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9FCE5" w14:textId="77777777" w:rsidR="00776FBE" w:rsidRPr="006130C5" w:rsidRDefault="00776FBE" w:rsidP="00C065A6">
      <w:pPr>
        <w:widowControl w:val="0"/>
        <w:tabs>
          <w:tab w:val="clear" w:pos="567"/>
        </w:tabs>
        <w:spacing w:line="240" w:lineRule="auto"/>
        <w:ind w:left="567" w:hanging="567"/>
        <w:rPr>
          <w:snapToGrid/>
          <w:szCs w:val="22"/>
          <w:lang w:val="lt-LT"/>
        </w:rPr>
      </w:pPr>
    </w:p>
    <w:p w14:paraId="34A7E8EF" w14:textId="77777777" w:rsidR="00776FBE" w:rsidRPr="006130C5" w:rsidRDefault="00776FBE" w:rsidP="00C065A6">
      <w:pPr>
        <w:widowControl w:val="0"/>
        <w:tabs>
          <w:tab w:val="clear" w:pos="567"/>
        </w:tabs>
        <w:spacing w:line="240" w:lineRule="auto"/>
        <w:ind w:left="567" w:hanging="567"/>
        <w:rPr>
          <w:snapToGrid/>
          <w:szCs w:val="22"/>
          <w:lang w:val="lt-LT"/>
        </w:rPr>
      </w:pPr>
    </w:p>
    <w:p w14:paraId="289FE986" w14:textId="77777777" w:rsidR="00776FBE" w:rsidRPr="006130C5" w:rsidRDefault="00776FBE" w:rsidP="00C065A6">
      <w:pPr>
        <w:widowControl w:val="0"/>
        <w:tabs>
          <w:tab w:val="clear" w:pos="567"/>
        </w:tabs>
        <w:spacing w:line="240" w:lineRule="auto"/>
        <w:ind w:left="567" w:hanging="567"/>
        <w:rPr>
          <w:snapToGrid/>
          <w:szCs w:val="22"/>
          <w:lang w:val="lt-LT"/>
        </w:rPr>
      </w:pPr>
    </w:p>
    <w:p w14:paraId="19CE8536" w14:textId="77777777" w:rsidR="00776FBE" w:rsidRPr="006130C5" w:rsidRDefault="00776FBE" w:rsidP="00C065A6">
      <w:pPr>
        <w:widowControl w:val="0"/>
        <w:tabs>
          <w:tab w:val="clear" w:pos="567"/>
        </w:tabs>
        <w:spacing w:line="240" w:lineRule="auto"/>
        <w:ind w:left="567" w:hanging="567"/>
        <w:rPr>
          <w:snapToGrid/>
          <w:szCs w:val="22"/>
          <w:lang w:val="lt-LT"/>
        </w:rPr>
      </w:pPr>
    </w:p>
    <w:p w14:paraId="22D91FB1" w14:textId="77777777" w:rsidR="00776FBE" w:rsidRPr="006130C5" w:rsidRDefault="00776FBE" w:rsidP="00C065A6">
      <w:pPr>
        <w:widowControl w:val="0"/>
        <w:tabs>
          <w:tab w:val="clear" w:pos="567"/>
        </w:tabs>
        <w:spacing w:line="240" w:lineRule="auto"/>
        <w:ind w:left="567" w:hanging="567"/>
        <w:rPr>
          <w:snapToGrid/>
          <w:szCs w:val="22"/>
          <w:lang w:val="lt-LT"/>
        </w:rPr>
      </w:pPr>
    </w:p>
    <w:p w14:paraId="7EA1902E" w14:textId="77777777" w:rsidR="00776FBE" w:rsidRPr="006130C5" w:rsidRDefault="00776FBE" w:rsidP="00C065A6">
      <w:pPr>
        <w:widowControl w:val="0"/>
        <w:tabs>
          <w:tab w:val="clear" w:pos="567"/>
        </w:tabs>
        <w:spacing w:line="240" w:lineRule="auto"/>
        <w:ind w:left="567" w:hanging="567"/>
        <w:rPr>
          <w:snapToGrid/>
          <w:szCs w:val="22"/>
          <w:lang w:val="lt-LT"/>
        </w:rPr>
      </w:pPr>
    </w:p>
    <w:p w14:paraId="17252E79" w14:textId="77777777" w:rsidR="00776FBE" w:rsidRPr="006130C5" w:rsidRDefault="00776FBE" w:rsidP="00C065A6">
      <w:pPr>
        <w:widowControl w:val="0"/>
        <w:tabs>
          <w:tab w:val="clear" w:pos="567"/>
        </w:tabs>
        <w:spacing w:line="240" w:lineRule="auto"/>
        <w:ind w:left="567" w:hanging="567"/>
        <w:rPr>
          <w:snapToGrid/>
          <w:szCs w:val="22"/>
          <w:lang w:val="lt-LT"/>
        </w:rPr>
      </w:pPr>
    </w:p>
    <w:p w14:paraId="087491E1" w14:textId="77777777" w:rsidR="00776FBE" w:rsidRPr="006130C5" w:rsidRDefault="00776FBE" w:rsidP="00C065A6">
      <w:pPr>
        <w:widowControl w:val="0"/>
        <w:tabs>
          <w:tab w:val="clear" w:pos="567"/>
        </w:tabs>
        <w:spacing w:line="240" w:lineRule="auto"/>
        <w:ind w:left="567" w:hanging="567"/>
        <w:rPr>
          <w:snapToGrid/>
          <w:szCs w:val="22"/>
          <w:lang w:val="lt-LT"/>
        </w:rPr>
      </w:pPr>
    </w:p>
    <w:p w14:paraId="7B0D27DF" w14:textId="77777777" w:rsidR="00776FBE" w:rsidRPr="006130C5" w:rsidRDefault="00776FBE" w:rsidP="00C065A6">
      <w:pPr>
        <w:widowControl w:val="0"/>
        <w:tabs>
          <w:tab w:val="clear" w:pos="567"/>
        </w:tabs>
        <w:spacing w:line="240" w:lineRule="auto"/>
        <w:ind w:left="567" w:hanging="567"/>
        <w:rPr>
          <w:snapToGrid/>
          <w:szCs w:val="22"/>
          <w:lang w:val="lt-LT"/>
        </w:rPr>
      </w:pPr>
    </w:p>
    <w:p w14:paraId="42BF8CA0" w14:textId="77777777" w:rsidR="00776FBE" w:rsidRPr="006130C5" w:rsidRDefault="00776FBE" w:rsidP="00C065A6">
      <w:pPr>
        <w:widowControl w:val="0"/>
        <w:tabs>
          <w:tab w:val="clear" w:pos="567"/>
        </w:tabs>
        <w:spacing w:line="240" w:lineRule="auto"/>
        <w:ind w:left="567" w:hanging="567"/>
        <w:rPr>
          <w:snapToGrid/>
          <w:szCs w:val="22"/>
          <w:lang w:val="lt-LT"/>
        </w:rPr>
      </w:pPr>
    </w:p>
    <w:p w14:paraId="49829E48" w14:textId="77777777" w:rsidR="00776FBE" w:rsidRPr="006130C5" w:rsidRDefault="00776FBE" w:rsidP="00C065A6">
      <w:pPr>
        <w:widowControl w:val="0"/>
        <w:tabs>
          <w:tab w:val="clear" w:pos="567"/>
        </w:tabs>
        <w:spacing w:line="240" w:lineRule="auto"/>
        <w:ind w:left="567" w:hanging="567"/>
        <w:rPr>
          <w:snapToGrid/>
          <w:szCs w:val="22"/>
          <w:lang w:val="lt-LT"/>
        </w:rPr>
      </w:pPr>
    </w:p>
    <w:p w14:paraId="32FF06ED" w14:textId="77777777" w:rsidR="00776FBE" w:rsidRPr="006130C5" w:rsidRDefault="00776FBE" w:rsidP="00C065A6">
      <w:pPr>
        <w:widowControl w:val="0"/>
        <w:tabs>
          <w:tab w:val="clear" w:pos="567"/>
        </w:tabs>
        <w:spacing w:line="240" w:lineRule="auto"/>
        <w:ind w:left="567" w:hanging="567"/>
        <w:rPr>
          <w:snapToGrid/>
          <w:szCs w:val="22"/>
          <w:lang w:val="lt-LT"/>
        </w:rPr>
      </w:pPr>
    </w:p>
    <w:p w14:paraId="7CB9729C" w14:textId="77777777" w:rsidR="00776FBE" w:rsidRPr="006130C5" w:rsidRDefault="00776FBE" w:rsidP="00C065A6">
      <w:pPr>
        <w:widowControl w:val="0"/>
        <w:tabs>
          <w:tab w:val="clear" w:pos="567"/>
        </w:tabs>
        <w:spacing w:line="240" w:lineRule="auto"/>
        <w:ind w:left="567" w:hanging="567"/>
        <w:rPr>
          <w:snapToGrid/>
          <w:szCs w:val="22"/>
          <w:lang w:val="lt-LT"/>
        </w:rPr>
      </w:pPr>
    </w:p>
    <w:p w14:paraId="716EB392" w14:textId="77777777" w:rsidR="00776FBE" w:rsidRPr="006130C5" w:rsidRDefault="00776FBE" w:rsidP="00C065A6">
      <w:pPr>
        <w:widowControl w:val="0"/>
        <w:tabs>
          <w:tab w:val="clear" w:pos="567"/>
        </w:tabs>
        <w:spacing w:line="240" w:lineRule="auto"/>
        <w:ind w:left="567" w:hanging="567"/>
        <w:rPr>
          <w:snapToGrid/>
          <w:szCs w:val="22"/>
          <w:lang w:val="lt-LT"/>
        </w:rPr>
      </w:pPr>
    </w:p>
    <w:p w14:paraId="3EEBCD45" w14:textId="77777777" w:rsidR="00776FBE" w:rsidRPr="006130C5" w:rsidRDefault="00776FBE" w:rsidP="00C065A6">
      <w:pPr>
        <w:widowControl w:val="0"/>
        <w:tabs>
          <w:tab w:val="clear" w:pos="567"/>
        </w:tabs>
        <w:spacing w:line="240" w:lineRule="auto"/>
        <w:ind w:left="567" w:hanging="567"/>
        <w:rPr>
          <w:snapToGrid/>
          <w:szCs w:val="22"/>
          <w:lang w:val="lt-LT"/>
        </w:rPr>
      </w:pPr>
    </w:p>
    <w:p w14:paraId="772E92D3" w14:textId="77777777" w:rsidR="00776FBE" w:rsidRPr="006130C5" w:rsidRDefault="00776FBE" w:rsidP="00C065A6">
      <w:pPr>
        <w:widowControl w:val="0"/>
        <w:tabs>
          <w:tab w:val="clear" w:pos="567"/>
        </w:tabs>
        <w:spacing w:line="240" w:lineRule="auto"/>
        <w:ind w:left="567" w:hanging="567"/>
        <w:rPr>
          <w:snapToGrid/>
          <w:szCs w:val="22"/>
          <w:lang w:val="lt-LT"/>
        </w:rPr>
      </w:pPr>
    </w:p>
    <w:p w14:paraId="50C3A2C9" w14:textId="77777777" w:rsidR="00776FBE" w:rsidRPr="006130C5" w:rsidRDefault="00776FBE" w:rsidP="00C065A6">
      <w:pPr>
        <w:widowControl w:val="0"/>
        <w:tabs>
          <w:tab w:val="clear" w:pos="567"/>
        </w:tabs>
        <w:spacing w:line="240" w:lineRule="auto"/>
        <w:ind w:left="567" w:hanging="567"/>
        <w:rPr>
          <w:snapToGrid/>
          <w:szCs w:val="22"/>
          <w:lang w:val="lt-LT"/>
        </w:rPr>
      </w:pPr>
    </w:p>
    <w:p w14:paraId="7C48D5DA" w14:textId="77777777" w:rsidR="00776FBE" w:rsidRPr="006130C5" w:rsidRDefault="00776FBE" w:rsidP="00C065A6">
      <w:pPr>
        <w:widowControl w:val="0"/>
        <w:tabs>
          <w:tab w:val="clear" w:pos="567"/>
        </w:tabs>
        <w:spacing w:line="240" w:lineRule="auto"/>
        <w:ind w:left="567" w:hanging="567"/>
        <w:rPr>
          <w:snapToGrid/>
          <w:szCs w:val="22"/>
          <w:lang w:val="lt-LT"/>
        </w:rPr>
      </w:pPr>
    </w:p>
    <w:p w14:paraId="11410E6D" w14:textId="77777777" w:rsidR="00776FBE" w:rsidRPr="006130C5" w:rsidRDefault="00776FBE" w:rsidP="00C065A6">
      <w:pPr>
        <w:widowControl w:val="0"/>
        <w:tabs>
          <w:tab w:val="clear" w:pos="567"/>
        </w:tabs>
        <w:spacing w:line="240" w:lineRule="auto"/>
        <w:ind w:left="567" w:hanging="567"/>
        <w:rPr>
          <w:snapToGrid/>
          <w:szCs w:val="22"/>
          <w:lang w:val="lt-LT"/>
        </w:rPr>
      </w:pPr>
    </w:p>
    <w:p w14:paraId="07D31363" w14:textId="77777777" w:rsidR="00776FBE" w:rsidRPr="006130C5" w:rsidRDefault="00776FBE" w:rsidP="00C065A6">
      <w:pPr>
        <w:widowControl w:val="0"/>
        <w:tabs>
          <w:tab w:val="clear" w:pos="567"/>
        </w:tabs>
        <w:spacing w:line="240" w:lineRule="auto"/>
        <w:ind w:left="567" w:hanging="567"/>
        <w:rPr>
          <w:snapToGrid/>
          <w:szCs w:val="22"/>
          <w:lang w:val="lt-LT"/>
        </w:rPr>
      </w:pPr>
    </w:p>
    <w:p w14:paraId="479B81C0" w14:textId="77777777" w:rsidR="00776FBE" w:rsidRPr="006130C5" w:rsidRDefault="00776FBE" w:rsidP="00C065A6">
      <w:pPr>
        <w:widowControl w:val="0"/>
        <w:tabs>
          <w:tab w:val="clear" w:pos="567"/>
        </w:tabs>
        <w:spacing w:line="240" w:lineRule="auto"/>
        <w:ind w:left="567" w:hanging="567"/>
        <w:rPr>
          <w:snapToGrid/>
          <w:szCs w:val="22"/>
          <w:lang w:val="lt-LT"/>
        </w:rPr>
      </w:pPr>
    </w:p>
    <w:p w14:paraId="33CD72D9" w14:textId="77777777" w:rsidR="00776FBE" w:rsidRPr="006130C5" w:rsidRDefault="00776FBE" w:rsidP="00C065A6">
      <w:pPr>
        <w:widowControl w:val="0"/>
        <w:tabs>
          <w:tab w:val="clear" w:pos="567"/>
        </w:tabs>
        <w:spacing w:line="240" w:lineRule="auto"/>
        <w:ind w:left="567" w:hanging="567"/>
        <w:rPr>
          <w:snapToGrid/>
          <w:szCs w:val="22"/>
          <w:lang w:val="lt-LT"/>
        </w:rPr>
      </w:pPr>
    </w:p>
    <w:p w14:paraId="6BBBCF56" w14:textId="77777777" w:rsidR="00776FBE" w:rsidRPr="006130C5" w:rsidRDefault="00776FBE" w:rsidP="00C065A6">
      <w:pPr>
        <w:widowControl w:val="0"/>
        <w:tabs>
          <w:tab w:val="clear" w:pos="567"/>
        </w:tabs>
        <w:spacing w:line="240" w:lineRule="auto"/>
        <w:ind w:left="567" w:hanging="567"/>
        <w:rPr>
          <w:snapToGrid/>
          <w:szCs w:val="22"/>
          <w:lang w:val="lt-LT"/>
        </w:rPr>
      </w:pPr>
    </w:p>
    <w:p w14:paraId="1F0E14A6" w14:textId="77777777" w:rsidR="00776FBE" w:rsidRPr="006130C5" w:rsidRDefault="00776FBE" w:rsidP="00C065A6">
      <w:pPr>
        <w:widowControl w:val="0"/>
        <w:spacing w:line="240" w:lineRule="auto"/>
        <w:ind w:left="567" w:hanging="567"/>
        <w:jc w:val="center"/>
        <w:outlineLvl w:val="0"/>
        <w:rPr>
          <w:b/>
          <w:snapToGrid/>
          <w:szCs w:val="22"/>
          <w:lang w:val="lt-LT"/>
        </w:rPr>
      </w:pPr>
      <w:r w:rsidRPr="006130C5">
        <w:rPr>
          <w:b/>
          <w:caps/>
          <w:snapToGrid/>
          <w:szCs w:val="22"/>
          <w:lang w:val="lt-LT"/>
        </w:rPr>
        <w:t>I</w:t>
      </w:r>
      <w:r w:rsidRPr="006130C5">
        <w:rPr>
          <w:b/>
          <w:snapToGrid/>
          <w:szCs w:val="22"/>
          <w:lang w:val="lt-LT"/>
        </w:rPr>
        <w:t> PRIEDAS</w:t>
      </w:r>
    </w:p>
    <w:p w14:paraId="7A3AE843" w14:textId="77777777" w:rsidR="00776FBE" w:rsidRPr="006130C5" w:rsidRDefault="00776FBE" w:rsidP="00C065A6">
      <w:pPr>
        <w:widowControl w:val="0"/>
        <w:tabs>
          <w:tab w:val="clear" w:pos="567"/>
        </w:tabs>
        <w:spacing w:line="240" w:lineRule="auto"/>
        <w:ind w:left="567" w:hanging="567"/>
        <w:jc w:val="center"/>
        <w:rPr>
          <w:snapToGrid/>
          <w:szCs w:val="22"/>
          <w:lang w:val="lt-LT"/>
        </w:rPr>
      </w:pPr>
    </w:p>
    <w:p w14:paraId="40ED48E0" w14:textId="77777777" w:rsidR="00776FBE" w:rsidRPr="006130C5" w:rsidRDefault="00776FBE" w:rsidP="00C065A6">
      <w:pPr>
        <w:widowControl w:val="0"/>
        <w:spacing w:line="240" w:lineRule="auto"/>
        <w:ind w:left="567" w:hanging="567"/>
        <w:jc w:val="center"/>
        <w:outlineLvl w:val="0"/>
        <w:rPr>
          <w:b/>
          <w:caps/>
          <w:snapToGrid/>
          <w:szCs w:val="22"/>
          <w:lang w:val="lt-LT"/>
        </w:rPr>
      </w:pPr>
      <w:r w:rsidRPr="006130C5">
        <w:rPr>
          <w:b/>
          <w:caps/>
          <w:snapToGrid/>
          <w:szCs w:val="22"/>
          <w:lang w:val="lt-LT"/>
        </w:rPr>
        <w:t>PREPARATO CHARAKTERISTIKŲ SANTRAUKA</w:t>
      </w:r>
    </w:p>
    <w:p w14:paraId="6A11A100" w14:textId="77777777" w:rsidR="00776FBE" w:rsidRPr="006130C5" w:rsidRDefault="00776FBE" w:rsidP="00C065A6">
      <w:pPr>
        <w:widowControl w:val="0"/>
        <w:spacing w:line="240" w:lineRule="auto"/>
        <w:ind w:left="567" w:hanging="567"/>
        <w:outlineLvl w:val="1"/>
        <w:rPr>
          <w:b/>
          <w:snapToGrid/>
          <w:szCs w:val="22"/>
          <w:lang w:val="lt-LT"/>
        </w:rPr>
      </w:pPr>
      <w:r w:rsidRPr="006130C5">
        <w:rPr>
          <w:snapToGrid/>
          <w:szCs w:val="22"/>
          <w:lang w:val="lt-LT"/>
        </w:rPr>
        <w:br w:type="page"/>
      </w:r>
      <w:r w:rsidRPr="006130C5">
        <w:rPr>
          <w:b/>
          <w:snapToGrid/>
          <w:szCs w:val="22"/>
          <w:lang w:val="lt-LT"/>
        </w:rPr>
        <w:lastRenderedPageBreak/>
        <w:t>1.</w:t>
      </w:r>
      <w:r w:rsidRPr="006130C5">
        <w:rPr>
          <w:b/>
          <w:snapToGrid/>
          <w:szCs w:val="22"/>
          <w:lang w:val="lt-LT"/>
        </w:rPr>
        <w:tab/>
        <w:t>VAISTINIO PREPARATO PAVADINIMAS</w:t>
      </w:r>
    </w:p>
    <w:p w14:paraId="415A5EDB" w14:textId="77777777" w:rsidR="00776FBE" w:rsidRPr="006130C5" w:rsidRDefault="00776FBE" w:rsidP="00C065A6">
      <w:pPr>
        <w:widowControl w:val="0"/>
        <w:tabs>
          <w:tab w:val="clear" w:pos="567"/>
        </w:tabs>
        <w:spacing w:line="240" w:lineRule="auto"/>
        <w:ind w:left="567" w:hanging="567"/>
        <w:rPr>
          <w:snapToGrid/>
          <w:szCs w:val="22"/>
          <w:lang w:val="lt-LT"/>
        </w:rPr>
      </w:pPr>
    </w:p>
    <w:p w14:paraId="42F5D9F1" w14:textId="77777777" w:rsidR="00776FBE" w:rsidRPr="006130C5" w:rsidRDefault="00AA4339" w:rsidP="00C065A6">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Migsun</w:t>
      </w:r>
      <w:r w:rsidR="00776FBE" w:rsidRPr="006130C5">
        <w:rPr>
          <w:snapToGrid/>
          <w:color w:val="000000"/>
          <w:szCs w:val="22"/>
          <w:lang w:val="lt-LT"/>
        </w:rPr>
        <w:t xml:space="preserve"> </w:t>
      </w:r>
      <w:r w:rsidR="00005294" w:rsidRPr="006130C5">
        <w:rPr>
          <w:snapToGrid/>
          <w:color w:val="000000"/>
          <w:szCs w:val="22"/>
          <w:lang w:val="lt-LT"/>
        </w:rPr>
        <w:t>85 mg/</w:t>
      </w:r>
      <w:r w:rsidR="009253EF">
        <w:rPr>
          <w:snapToGrid/>
          <w:color w:val="000000"/>
          <w:szCs w:val="22"/>
          <w:lang w:val="lt-LT"/>
        </w:rPr>
        <w:t>5</w:t>
      </w:r>
      <w:r w:rsidR="009253EF" w:rsidRPr="006130C5">
        <w:rPr>
          <w:snapToGrid/>
          <w:color w:val="000000"/>
          <w:szCs w:val="22"/>
          <w:lang w:val="lt-LT"/>
        </w:rPr>
        <w:t>00 </w:t>
      </w:r>
      <w:r w:rsidR="00776FBE" w:rsidRPr="006130C5">
        <w:rPr>
          <w:snapToGrid/>
          <w:color w:val="000000"/>
          <w:szCs w:val="22"/>
          <w:lang w:val="lt-LT"/>
        </w:rPr>
        <w:t>mg plėvele dengtos tabletės</w:t>
      </w:r>
    </w:p>
    <w:p w14:paraId="6CB6B8FB" w14:textId="77777777" w:rsidR="00776FBE" w:rsidRPr="006130C5" w:rsidRDefault="00776FBE" w:rsidP="00C065A6">
      <w:pPr>
        <w:widowControl w:val="0"/>
        <w:tabs>
          <w:tab w:val="clear" w:pos="567"/>
        </w:tabs>
        <w:spacing w:line="240" w:lineRule="auto"/>
        <w:ind w:left="567" w:hanging="567"/>
        <w:rPr>
          <w:snapToGrid/>
          <w:szCs w:val="22"/>
          <w:lang w:val="lt-LT"/>
        </w:rPr>
      </w:pPr>
    </w:p>
    <w:p w14:paraId="38E36B7F" w14:textId="77777777" w:rsidR="00776FBE" w:rsidRPr="006130C5" w:rsidRDefault="00776FBE" w:rsidP="00C065A6">
      <w:pPr>
        <w:widowControl w:val="0"/>
        <w:tabs>
          <w:tab w:val="clear" w:pos="567"/>
        </w:tabs>
        <w:spacing w:line="240" w:lineRule="auto"/>
        <w:ind w:left="567" w:hanging="567"/>
        <w:rPr>
          <w:snapToGrid/>
          <w:szCs w:val="22"/>
          <w:lang w:val="lt-LT"/>
        </w:rPr>
      </w:pPr>
    </w:p>
    <w:p w14:paraId="079FB9C9" w14:textId="77777777" w:rsidR="00776FBE" w:rsidRPr="006130C5" w:rsidRDefault="00D44DEE" w:rsidP="00C065A6">
      <w:pPr>
        <w:widowControl w:val="0"/>
        <w:spacing w:line="240" w:lineRule="auto"/>
        <w:ind w:left="567" w:hanging="567"/>
        <w:outlineLvl w:val="1"/>
        <w:rPr>
          <w:b/>
          <w:caps/>
          <w:snapToGrid/>
          <w:szCs w:val="22"/>
          <w:lang w:val="lt-LT"/>
        </w:rPr>
      </w:pPr>
      <w:r w:rsidRPr="006130C5">
        <w:rPr>
          <w:b/>
          <w:snapToGrid/>
          <w:szCs w:val="22"/>
          <w:lang w:val="lt-LT"/>
        </w:rPr>
        <w:t>2.</w:t>
      </w:r>
      <w:r w:rsidRPr="006130C5">
        <w:rPr>
          <w:b/>
          <w:snapToGrid/>
          <w:szCs w:val="22"/>
          <w:lang w:val="lt-LT"/>
        </w:rPr>
        <w:tab/>
        <w:t>KOKYBINĖ IR KIEKYBINĖ SUDĖTIS</w:t>
      </w:r>
    </w:p>
    <w:p w14:paraId="15A714E9" w14:textId="77777777" w:rsidR="00776FBE" w:rsidRPr="006130C5" w:rsidRDefault="00776FBE" w:rsidP="00C065A6">
      <w:pPr>
        <w:widowControl w:val="0"/>
        <w:tabs>
          <w:tab w:val="clear" w:pos="567"/>
        </w:tabs>
        <w:spacing w:line="240" w:lineRule="auto"/>
        <w:rPr>
          <w:snapToGrid/>
          <w:szCs w:val="22"/>
          <w:lang w:val="lt-LT"/>
        </w:rPr>
      </w:pPr>
    </w:p>
    <w:p w14:paraId="45D9EDA9" w14:textId="77777777" w:rsidR="00776FBE" w:rsidRPr="006130C5" w:rsidRDefault="00776FBE" w:rsidP="00C065A6">
      <w:pPr>
        <w:widowControl w:val="0"/>
        <w:tabs>
          <w:tab w:val="clear" w:pos="567"/>
        </w:tabs>
        <w:autoSpaceDE w:val="0"/>
        <w:autoSpaceDN w:val="0"/>
        <w:adjustRightInd w:val="0"/>
        <w:spacing w:line="240" w:lineRule="auto"/>
        <w:rPr>
          <w:rFonts w:eastAsia="TimesNewRoman"/>
          <w:snapToGrid/>
          <w:szCs w:val="22"/>
          <w:lang w:val="lt-LT"/>
        </w:rPr>
      </w:pPr>
      <w:r w:rsidRPr="006130C5">
        <w:rPr>
          <w:rFonts w:eastAsia="TimesNewRoman"/>
          <w:snapToGrid/>
          <w:szCs w:val="22"/>
          <w:lang w:val="lt-LT"/>
        </w:rPr>
        <w:t>Kiekvienoje</w:t>
      </w:r>
      <w:r w:rsidR="00204D41" w:rsidRPr="006130C5">
        <w:rPr>
          <w:rFonts w:eastAsia="TimesNewRoman"/>
          <w:snapToGrid/>
          <w:szCs w:val="22"/>
          <w:lang w:val="lt-LT"/>
        </w:rPr>
        <w:t xml:space="preserve"> </w:t>
      </w:r>
      <w:r w:rsidRPr="006130C5">
        <w:rPr>
          <w:rFonts w:eastAsia="TimesNewRoman"/>
          <w:snapToGrid/>
          <w:szCs w:val="22"/>
          <w:lang w:val="lt-LT"/>
        </w:rPr>
        <w:t xml:space="preserve">tabletėje </w:t>
      </w:r>
      <w:r w:rsidR="00B15065" w:rsidRPr="006130C5">
        <w:rPr>
          <w:rFonts w:eastAsia="TimesNewRoman"/>
          <w:snapToGrid/>
          <w:szCs w:val="22"/>
          <w:lang w:val="lt-LT"/>
        </w:rPr>
        <w:t xml:space="preserve">yra </w:t>
      </w:r>
      <w:r w:rsidR="00A87AD6" w:rsidRPr="006130C5">
        <w:rPr>
          <w:rFonts w:eastAsia="TimesNewRoman"/>
          <w:snapToGrid/>
          <w:szCs w:val="22"/>
          <w:lang w:val="lt-LT"/>
        </w:rPr>
        <w:t>119 mg sumatriptano sukcinato, atitinkančio 85 mg sumatriptano, ir 500 mg</w:t>
      </w:r>
      <w:r w:rsidR="00744499" w:rsidRPr="006130C5">
        <w:rPr>
          <w:rFonts w:eastAsia="TimesNewRoman"/>
          <w:snapToGrid/>
          <w:szCs w:val="22"/>
          <w:lang w:val="lt-LT"/>
        </w:rPr>
        <w:t xml:space="preserve"> naprokseno natrio druskos, atitinkančios </w:t>
      </w:r>
      <w:r w:rsidR="00A87AD6" w:rsidRPr="006130C5">
        <w:rPr>
          <w:rFonts w:eastAsia="TimesNewRoman"/>
          <w:snapToGrid/>
          <w:szCs w:val="22"/>
          <w:lang w:val="lt-LT"/>
        </w:rPr>
        <w:t>457 mg napro</w:t>
      </w:r>
      <w:r w:rsidR="00744499" w:rsidRPr="006130C5">
        <w:rPr>
          <w:rFonts w:eastAsia="TimesNewRoman"/>
          <w:snapToGrid/>
          <w:szCs w:val="22"/>
          <w:lang w:val="lt-LT"/>
        </w:rPr>
        <w:t>ks</w:t>
      </w:r>
      <w:r w:rsidR="00A87AD6" w:rsidRPr="006130C5">
        <w:rPr>
          <w:rFonts w:eastAsia="TimesNewRoman"/>
          <w:snapToGrid/>
          <w:szCs w:val="22"/>
          <w:lang w:val="lt-LT"/>
        </w:rPr>
        <w:t>en</w:t>
      </w:r>
      <w:r w:rsidR="00744499" w:rsidRPr="006130C5">
        <w:rPr>
          <w:rFonts w:eastAsia="TimesNewRoman"/>
          <w:snapToGrid/>
          <w:szCs w:val="22"/>
          <w:lang w:val="lt-LT"/>
        </w:rPr>
        <w:t>o</w:t>
      </w:r>
      <w:r w:rsidRPr="006130C5">
        <w:rPr>
          <w:rFonts w:eastAsia="TimesNewRoman"/>
          <w:snapToGrid/>
          <w:szCs w:val="22"/>
          <w:lang w:val="lt-LT"/>
        </w:rPr>
        <w:t>.</w:t>
      </w:r>
    </w:p>
    <w:p w14:paraId="547F3D04" w14:textId="77777777" w:rsidR="00776FBE" w:rsidRPr="006130C5" w:rsidRDefault="00776FBE" w:rsidP="00C065A6">
      <w:pPr>
        <w:widowControl w:val="0"/>
        <w:tabs>
          <w:tab w:val="clear" w:pos="567"/>
        </w:tabs>
        <w:spacing w:line="240" w:lineRule="auto"/>
        <w:rPr>
          <w:rFonts w:eastAsia="TimesNewRoman"/>
          <w:snapToGrid/>
          <w:szCs w:val="22"/>
          <w:lang w:val="lt-LT"/>
        </w:rPr>
      </w:pPr>
    </w:p>
    <w:p w14:paraId="3054AD61" w14:textId="77777777" w:rsidR="00A87AD6" w:rsidRPr="006130C5" w:rsidRDefault="00A87AD6" w:rsidP="00C065A6">
      <w:pPr>
        <w:spacing w:line="240" w:lineRule="auto"/>
        <w:rPr>
          <w:szCs w:val="24"/>
          <w:lang w:val="lt-LT"/>
        </w:rPr>
      </w:pPr>
      <w:r w:rsidRPr="006130C5">
        <w:rPr>
          <w:u w:val="single"/>
          <w:lang w:val="lt-LT"/>
        </w:rPr>
        <w:t xml:space="preserve">Pagalbinė medžiaga, </w:t>
      </w:r>
      <w:r w:rsidRPr="006130C5">
        <w:rPr>
          <w:szCs w:val="24"/>
          <w:u w:val="single"/>
          <w:lang w:val="lt-LT"/>
        </w:rPr>
        <w:t>kurios</w:t>
      </w:r>
      <w:r w:rsidRPr="006130C5">
        <w:rPr>
          <w:u w:val="single"/>
          <w:lang w:val="lt-LT"/>
        </w:rPr>
        <w:t xml:space="preserve"> poveikis žinomas</w:t>
      </w:r>
    </w:p>
    <w:p w14:paraId="3B8C1D6F" w14:textId="77777777" w:rsidR="00A87AD6" w:rsidRPr="006130C5" w:rsidRDefault="00B15065" w:rsidP="00C065A6">
      <w:pPr>
        <w:widowControl w:val="0"/>
        <w:tabs>
          <w:tab w:val="clear" w:pos="567"/>
        </w:tabs>
        <w:spacing w:line="240" w:lineRule="auto"/>
        <w:rPr>
          <w:snapToGrid/>
          <w:szCs w:val="22"/>
          <w:lang w:val="lt-LT"/>
        </w:rPr>
      </w:pPr>
      <w:r w:rsidRPr="006130C5">
        <w:rPr>
          <w:rFonts w:eastAsia="TimesNewRoman"/>
          <w:snapToGrid/>
          <w:szCs w:val="22"/>
          <w:lang w:val="lt-LT"/>
        </w:rPr>
        <w:t>Kiekvienoje tabletėje yra 60 mg natrio.</w:t>
      </w:r>
    </w:p>
    <w:p w14:paraId="0951F1D6" w14:textId="77777777" w:rsidR="00A87AD6" w:rsidRPr="006130C5" w:rsidRDefault="00A87AD6" w:rsidP="00C065A6">
      <w:pPr>
        <w:widowControl w:val="0"/>
        <w:tabs>
          <w:tab w:val="clear" w:pos="567"/>
        </w:tabs>
        <w:spacing w:line="240" w:lineRule="auto"/>
        <w:rPr>
          <w:snapToGrid/>
          <w:szCs w:val="22"/>
          <w:lang w:val="lt-LT"/>
        </w:rPr>
      </w:pPr>
    </w:p>
    <w:p w14:paraId="27B74F4C" w14:textId="77777777" w:rsidR="00776FBE" w:rsidRPr="006130C5" w:rsidRDefault="00776FBE" w:rsidP="00C065A6">
      <w:pPr>
        <w:widowControl w:val="0"/>
        <w:tabs>
          <w:tab w:val="clear" w:pos="567"/>
        </w:tabs>
        <w:spacing w:line="240" w:lineRule="auto"/>
        <w:rPr>
          <w:snapToGrid/>
          <w:szCs w:val="22"/>
          <w:lang w:val="lt-LT"/>
        </w:rPr>
      </w:pPr>
      <w:r w:rsidRPr="006130C5">
        <w:rPr>
          <w:snapToGrid/>
          <w:szCs w:val="22"/>
          <w:lang w:val="lt-LT"/>
        </w:rPr>
        <w:t>Visos pagalbinės medžiagos išvardytos 6.1</w:t>
      </w:r>
      <w:r w:rsidRPr="006130C5">
        <w:rPr>
          <w:snapToGrid/>
          <w:szCs w:val="24"/>
          <w:lang w:val="lt-LT"/>
        </w:rPr>
        <w:t> </w:t>
      </w:r>
      <w:r w:rsidRPr="006130C5">
        <w:rPr>
          <w:snapToGrid/>
          <w:szCs w:val="22"/>
          <w:lang w:val="lt-LT"/>
        </w:rPr>
        <w:t>skyriuje.</w:t>
      </w:r>
    </w:p>
    <w:p w14:paraId="3E69E50F" w14:textId="77777777" w:rsidR="00776FBE" w:rsidRPr="006130C5" w:rsidRDefault="00776FBE" w:rsidP="00C065A6">
      <w:pPr>
        <w:widowControl w:val="0"/>
        <w:tabs>
          <w:tab w:val="clear" w:pos="567"/>
        </w:tabs>
        <w:spacing w:line="240" w:lineRule="auto"/>
        <w:ind w:left="567" w:hanging="567"/>
        <w:rPr>
          <w:snapToGrid/>
          <w:szCs w:val="22"/>
          <w:lang w:val="lt-LT"/>
        </w:rPr>
      </w:pPr>
    </w:p>
    <w:p w14:paraId="7F85511A" w14:textId="77777777" w:rsidR="00776FBE" w:rsidRPr="006130C5" w:rsidRDefault="00776FBE" w:rsidP="00C065A6">
      <w:pPr>
        <w:widowControl w:val="0"/>
        <w:tabs>
          <w:tab w:val="clear" w:pos="567"/>
        </w:tabs>
        <w:spacing w:line="240" w:lineRule="auto"/>
        <w:ind w:left="567" w:hanging="567"/>
        <w:rPr>
          <w:snapToGrid/>
          <w:szCs w:val="22"/>
          <w:lang w:val="lt-LT"/>
        </w:rPr>
      </w:pPr>
    </w:p>
    <w:p w14:paraId="38855EC9" w14:textId="77777777" w:rsidR="00776FBE" w:rsidRPr="006130C5" w:rsidRDefault="00776FBE" w:rsidP="00C065A6">
      <w:pPr>
        <w:widowControl w:val="0"/>
        <w:spacing w:line="240" w:lineRule="auto"/>
        <w:ind w:left="567" w:hanging="567"/>
        <w:outlineLvl w:val="1"/>
        <w:rPr>
          <w:b/>
          <w:snapToGrid/>
          <w:szCs w:val="22"/>
          <w:lang w:val="lt-LT"/>
        </w:rPr>
      </w:pPr>
      <w:r w:rsidRPr="006130C5">
        <w:rPr>
          <w:b/>
          <w:snapToGrid/>
          <w:szCs w:val="22"/>
          <w:lang w:val="lt-LT"/>
        </w:rPr>
        <w:t>3.</w:t>
      </w:r>
      <w:r w:rsidRPr="006130C5">
        <w:rPr>
          <w:b/>
          <w:snapToGrid/>
          <w:szCs w:val="22"/>
          <w:lang w:val="lt-LT"/>
        </w:rPr>
        <w:tab/>
        <w:t xml:space="preserve">FARMACINĖ </w:t>
      </w:r>
      <w:r w:rsidR="00D44DEE" w:rsidRPr="006130C5">
        <w:rPr>
          <w:b/>
          <w:snapToGrid/>
          <w:szCs w:val="22"/>
          <w:lang w:val="lt-LT"/>
        </w:rPr>
        <w:t>FORMA</w:t>
      </w:r>
    </w:p>
    <w:p w14:paraId="6F922719" w14:textId="77777777" w:rsidR="00776FBE" w:rsidRPr="006130C5" w:rsidRDefault="00776FBE" w:rsidP="00C065A6">
      <w:pPr>
        <w:widowControl w:val="0"/>
        <w:tabs>
          <w:tab w:val="clear" w:pos="567"/>
        </w:tabs>
        <w:spacing w:line="240" w:lineRule="auto"/>
        <w:rPr>
          <w:snapToGrid/>
          <w:szCs w:val="22"/>
          <w:highlight w:val="yellow"/>
          <w:lang w:val="lt-LT"/>
        </w:rPr>
      </w:pPr>
    </w:p>
    <w:p w14:paraId="54F2E15E" w14:textId="77777777" w:rsidR="00776FBE" w:rsidRPr="006130C5" w:rsidRDefault="00776FBE" w:rsidP="00C065A6">
      <w:pPr>
        <w:widowControl w:val="0"/>
        <w:tabs>
          <w:tab w:val="clear" w:pos="567"/>
        </w:tabs>
        <w:spacing w:line="240" w:lineRule="auto"/>
        <w:rPr>
          <w:snapToGrid/>
          <w:szCs w:val="22"/>
          <w:lang w:val="lt-LT"/>
        </w:rPr>
      </w:pPr>
      <w:r w:rsidRPr="006130C5">
        <w:rPr>
          <w:snapToGrid/>
          <w:szCs w:val="22"/>
          <w:lang w:val="lt-LT"/>
        </w:rPr>
        <w:t>Plėvele dengt</w:t>
      </w:r>
      <w:r w:rsidR="008B4311" w:rsidRPr="006130C5">
        <w:rPr>
          <w:snapToGrid/>
          <w:szCs w:val="22"/>
          <w:lang w:val="lt-LT"/>
        </w:rPr>
        <w:t>a</w:t>
      </w:r>
      <w:r w:rsidRPr="006130C5">
        <w:rPr>
          <w:snapToGrid/>
          <w:szCs w:val="22"/>
          <w:lang w:val="lt-LT"/>
        </w:rPr>
        <w:t xml:space="preserve"> tabletė</w:t>
      </w:r>
      <w:r w:rsidR="00204D41" w:rsidRPr="006130C5">
        <w:rPr>
          <w:snapToGrid/>
          <w:szCs w:val="22"/>
          <w:lang w:val="lt-LT"/>
        </w:rPr>
        <w:t xml:space="preserve"> (tabletė)</w:t>
      </w:r>
    </w:p>
    <w:p w14:paraId="04BCB396" w14:textId="77777777" w:rsidR="00046DBA" w:rsidRPr="006130C5" w:rsidRDefault="00046DBA" w:rsidP="00C065A6">
      <w:pPr>
        <w:widowControl w:val="0"/>
        <w:tabs>
          <w:tab w:val="clear" w:pos="567"/>
        </w:tabs>
        <w:spacing w:line="240" w:lineRule="auto"/>
        <w:rPr>
          <w:snapToGrid/>
          <w:szCs w:val="22"/>
          <w:lang w:val="lt-LT"/>
        </w:rPr>
      </w:pPr>
    </w:p>
    <w:p w14:paraId="56422C33" w14:textId="77777777" w:rsidR="008B4311" w:rsidRPr="006130C5" w:rsidRDefault="008B4311" w:rsidP="00C065A6">
      <w:pPr>
        <w:widowControl w:val="0"/>
        <w:tabs>
          <w:tab w:val="clear" w:pos="567"/>
        </w:tabs>
        <w:spacing w:line="240" w:lineRule="auto"/>
        <w:rPr>
          <w:snapToGrid/>
          <w:szCs w:val="22"/>
          <w:lang w:val="lt-LT"/>
        </w:rPr>
      </w:pPr>
      <w:r w:rsidRPr="006130C5">
        <w:rPr>
          <w:snapToGrid/>
          <w:szCs w:val="22"/>
          <w:lang w:val="lt-LT"/>
        </w:rPr>
        <w:t>Kapsulės formos, vidutinio mėlynumo plėvele dengta tabletė, kurios ilgis, plotis ir storis yra atitinkamai 19 mm x 10 mm x 7 mm ir kurios vienoje pusėje yra įspausta „</w:t>
      </w:r>
      <w:r w:rsidRPr="006130C5">
        <w:rPr>
          <w:i/>
          <w:iCs/>
          <w:snapToGrid/>
          <w:szCs w:val="22"/>
          <w:lang w:val="lt-LT"/>
        </w:rPr>
        <w:t>85/500</w:t>
      </w:r>
      <w:r w:rsidRPr="006130C5">
        <w:rPr>
          <w:snapToGrid/>
          <w:szCs w:val="22"/>
          <w:lang w:val="lt-LT"/>
        </w:rPr>
        <w:t>“, o kita pusė yra lygi.</w:t>
      </w:r>
    </w:p>
    <w:p w14:paraId="43A68EE6" w14:textId="77777777" w:rsidR="00776FBE" w:rsidRPr="006130C5" w:rsidRDefault="00776FBE" w:rsidP="00C065A6">
      <w:pPr>
        <w:widowControl w:val="0"/>
        <w:tabs>
          <w:tab w:val="clear" w:pos="567"/>
        </w:tabs>
        <w:spacing w:line="240" w:lineRule="auto"/>
        <w:ind w:left="567" w:hanging="567"/>
        <w:rPr>
          <w:snapToGrid/>
          <w:szCs w:val="22"/>
          <w:lang w:val="lt-LT"/>
        </w:rPr>
      </w:pPr>
    </w:p>
    <w:p w14:paraId="67C4D662" w14:textId="77777777" w:rsidR="00776FBE" w:rsidRPr="006130C5" w:rsidRDefault="00776FBE" w:rsidP="00C065A6">
      <w:pPr>
        <w:widowControl w:val="0"/>
        <w:tabs>
          <w:tab w:val="clear" w:pos="567"/>
        </w:tabs>
        <w:spacing w:line="240" w:lineRule="auto"/>
        <w:ind w:left="567" w:hanging="567"/>
        <w:rPr>
          <w:snapToGrid/>
          <w:szCs w:val="22"/>
          <w:lang w:val="lt-LT"/>
        </w:rPr>
      </w:pPr>
    </w:p>
    <w:p w14:paraId="05615CB9" w14:textId="77777777" w:rsidR="00776FBE" w:rsidRPr="006130C5" w:rsidRDefault="00D44DEE" w:rsidP="00C065A6">
      <w:pPr>
        <w:widowControl w:val="0"/>
        <w:spacing w:line="240" w:lineRule="auto"/>
        <w:ind w:left="567" w:hanging="567"/>
        <w:outlineLvl w:val="1"/>
        <w:rPr>
          <w:b/>
          <w:snapToGrid/>
          <w:szCs w:val="22"/>
          <w:lang w:val="lt-LT"/>
        </w:rPr>
      </w:pPr>
      <w:r w:rsidRPr="006130C5">
        <w:rPr>
          <w:b/>
          <w:snapToGrid/>
          <w:szCs w:val="22"/>
          <w:lang w:val="lt-LT"/>
        </w:rPr>
        <w:t>4.</w:t>
      </w:r>
      <w:r w:rsidRPr="006130C5">
        <w:rPr>
          <w:b/>
          <w:snapToGrid/>
          <w:szCs w:val="22"/>
          <w:lang w:val="lt-LT"/>
        </w:rPr>
        <w:tab/>
        <w:t>KLINIKINĖ INFORMACIJA</w:t>
      </w:r>
    </w:p>
    <w:p w14:paraId="032EE700" w14:textId="77777777" w:rsidR="00776FBE" w:rsidRPr="006130C5" w:rsidRDefault="00776FBE" w:rsidP="00C065A6">
      <w:pPr>
        <w:widowControl w:val="0"/>
        <w:tabs>
          <w:tab w:val="clear" w:pos="567"/>
        </w:tabs>
        <w:spacing w:line="240" w:lineRule="auto"/>
        <w:ind w:left="567" w:hanging="567"/>
        <w:rPr>
          <w:snapToGrid/>
          <w:szCs w:val="22"/>
          <w:lang w:val="lt-LT"/>
        </w:rPr>
      </w:pPr>
    </w:p>
    <w:p w14:paraId="39608A8C" w14:textId="77777777" w:rsidR="00776FBE" w:rsidRPr="006130C5" w:rsidRDefault="00776FBE" w:rsidP="00C065A6">
      <w:pPr>
        <w:widowControl w:val="0"/>
        <w:spacing w:line="240" w:lineRule="auto"/>
        <w:ind w:left="567" w:hanging="567"/>
        <w:outlineLvl w:val="2"/>
        <w:rPr>
          <w:b/>
          <w:snapToGrid/>
          <w:kern w:val="28"/>
          <w:szCs w:val="22"/>
          <w:lang w:val="lt-LT"/>
        </w:rPr>
      </w:pPr>
      <w:r w:rsidRPr="006130C5">
        <w:rPr>
          <w:b/>
          <w:snapToGrid/>
          <w:kern w:val="28"/>
          <w:szCs w:val="22"/>
          <w:lang w:val="lt-LT"/>
        </w:rPr>
        <w:t>4.1</w:t>
      </w:r>
      <w:r w:rsidRPr="006130C5">
        <w:rPr>
          <w:b/>
          <w:snapToGrid/>
          <w:kern w:val="28"/>
          <w:szCs w:val="22"/>
          <w:lang w:val="lt-LT"/>
        </w:rPr>
        <w:tab/>
        <w:t>Terapinės indikacijos</w:t>
      </w:r>
    </w:p>
    <w:p w14:paraId="47AFE265" w14:textId="77777777" w:rsidR="00776FBE" w:rsidRPr="006130C5" w:rsidRDefault="00776FBE" w:rsidP="00C065A6">
      <w:pPr>
        <w:widowControl w:val="0"/>
        <w:tabs>
          <w:tab w:val="clear" w:pos="567"/>
        </w:tabs>
        <w:spacing w:line="240" w:lineRule="auto"/>
        <w:ind w:left="567" w:hanging="567"/>
        <w:rPr>
          <w:snapToGrid/>
          <w:szCs w:val="22"/>
          <w:lang w:val="lt-LT"/>
        </w:rPr>
      </w:pPr>
    </w:p>
    <w:p w14:paraId="418D1CC0" w14:textId="0EBC6ACD" w:rsidR="00776FBE" w:rsidRPr="006130C5" w:rsidRDefault="00AA4339" w:rsidP="00C065A6">
      <w:pPr>
        <w:widowControl w:val="0"/>
        <w:tabs>
          <w:tab w:val="clear" w:pos="567"/>
        </w:tabs>
        <w:autoSpaceDE w:val="0"/>
        <w:autoSpaceDN w:val="0"/>
        <w:adjustRightInd w:val="0"/>
        <w:spacing w:line="240" w:lineRule="auto"/>
        <w:rPr>
          <w:snapToGrid/>
          <w:szCs w:val="22"/>
          <w:lang w:val="lt-LT"/>
        </w:rPr>
      </w:pPr>
      <w:r>
        <w:rPr>
          <w:rFonts w:eastAsia="TimesNewRoman"/>
          <w:snapToGrid/>
          <w:szCs w:val="22"/>
          <w:lang w:val="lt-LT"/>
        </w:rPr>
        <w:t>Migsun</w:t>
      </w:r>
      <w:r w:rsidR="00776FBE" w:rsidRPr="006130C5">
        <w:rPr>
          <w:rFonts w:eastAsia="TimesNewRoman"/>
          <w:snapToGrid/>
          <w:szCs w:val="22"/>
          <w:lang w:val="lt-LT"/>
        </w:rPr>
        <w:t xml:space="preserve"> skirtas </w:t>
      </w:r>
      <w:r w:rsidR="00226437" w:rsidRPr="006130C5">
        <w:rPr>
          <w:rFonts w:eastAsia="TimesNewRoman"/>
          <w:snapToGrid/>
          <w:szCs w:val="22"/>
          <w:lang w:val="lt-LT"/>
        </w:rPr>
        <w:t>migrenos priepuolių galvos skausmo fazės su aura arba be jos neatidėliotinam gydymui suaugusiems pacientams</w:t>
      </w:r>
      <w:r w:rsidR="00D576D2">
        <w:rPr>
          <w:rFonts w:eastAsia="TimesNewRoman"/>
          <w:snapToGrid/>
          <w:szCs w:val="22"/>
          <w:lang w:val="lt-LT"/>
        </w:rPr>
        <w:t xml:space="preserve">, </w:t>
      </w:r>
      <w:bookmarkStart w:id="0" w:name="_Hlk171330333"/>
      <w:r w:rsidR="00D576D2">
        <w:rPr>
          <w:rFonts w:eastAsia="TimesNewRoman"/>
          <w:snapToGrid/>
          <w:szCs w:val="22"/>
          <w:lang w:val="lt-LT"/>
        </w:rPr>
        <w:t xml:space="preserve">kuriems </w:t>
      </w:r>
      <w:r w:rsidR="005C7056">
        <w:rPr>
          <w:rFonts w:eastAsia="TimesNewRoman"/>
          <w:snapToGrid/>
          <w:szCs w:val="22"/>
          <w:lang w:val="lt-LT"/>
        </w:rPr>
        <w:t>gydymo vien</w:t>
      </w:r>
      <w:r w:rsidR="00EC397B">
        <w:rPr>
          <w:rFonts w:eastAsia="TimesNewRoman"/>
          <w:snapToGrid/>
          <w:szCs w:val="22"/>
          <w:lang w:val="lt-LT"/>
        </w:rPr>
        <w:t>os sudėtinės medžiagos</w:t>
      </w:r>
      <w:r w:rsidR="005C7056">
        <w:rPr>
          <w:rFonts w:eastAsia="TimesNewRoman"/>
          <w:snapToGrid/>
          <w:szCs w:val="22"/>
          <w:lang w:val="lt-LT"/>
        </w:rPr>
        <w:t xml:space="preserve"> vaistiniu preparatu nepakanka</w:t>
      </w:r>
      <w:bookmarkEnd w:id="0"/>
      <w:r w:rsidR="005C7056">
        <w:rPr>
          <w:rFonts w:eastAsia="TimesNewRoman"/>
          <w:snapToGrid/>
          <w:szCs w:val="22"/>
          <w:lang w:val="lt-LT"/>
        </w:rPr>
        <w:t xml:space="preserve">. </w:t>
      </w:r>
    </w:p>
    <w:p w14:paraId="5D94C658" w14:textId="77777777" w:rsidR="00776FBE" w:rsidRPr="006130C5" w:rsidRDefault="00776FBE" w:rsidP="00C065A6">
      <w:pPr>
        <w:widowControl w:val="0"/>
        <w:tabs>
          <w:tab w:val="clear" w:pos="567"/>
        </w:tabs>
        <w:autoSpaceDE w:val="0"/>
        <w:autoSpaceDN w:val="0"/>
        <w:adjustRightInd w:val="0"/>
        <w:spacing w:line="240" w:lineRule="auto"/>
        <w:rPr>
          <w:snapToGrid/>
          <w:szCs w:val="22"/>
          <w:lang w:val="lt-LT"/>
        </w:rPr>
      </w:pPr>
    </w:p>
    <w:p w14:paraId="2F89FA95" w14:textId="77777777" w:rsidR="00776FBE" w:rsidRPr="006130C5" w:rsidRDefault="00776FBE" w:rsidP="00C065A6">
      <w:pPr>
        <w:widowControl w:val="0"/>
        <w:spacing w:line="240" w:lineRule="auto"/>
        <w:ind w:left="567" w:hanging="567"/>
        <w:outlineLvl w:val="2"/>
        <w:rPr>
          <w:b/>
          <w:snapToGrid/>
          <w:szCs w:val="22"/>
          <w:lang w:val="lt-LT"/>
        </w:rPr>
      </w:pPr>
      <w:r w:rsidRPr="006130C5">
        <w:rPr>
          <w:b/>
          <w:snapToGrid/>
          <w:kern w:val="28"/>
          <w:szCs w:val="22"/>
          <w:lang w:val="lt-LT"/>
        </w:rPr>
        <w:t>4.2</w:t>
      </w:r>
      <w:r w:rsidRPr="006130C5">
        <w:rPr>
          <w:b/>
          <w:snapToGrid/>
          <w:kern w:val="28"/>
          <w:szCs w:val="22"/>
          <w:lang w:val="lt-LT"/>
        </w:rPr>
        <w:tab/>
        <w:t>Dozavimas ir vartojimo metodas</w:t>
      </w:r>
    </w:p>
    <w:p w14:paraId="5B5EED16" w14:textId="77777777" w:rsidR="00776FBE" w:rsidRPr="006130C5" w:rsidRDefault="00776FBE" w:rsidP="00C065A6">
      <w:pPr>
        <w:widowControl w:val="0"/>
        <w:tabs>
          <w:tab w:val="clear" w:pos="567"/>
        </w:tabs>
        <w:spacing w:line="240" w:lineRule="auto"/>
        <w:ind w:left="567" w:hanging="567"/>
        <w:rPr>
          <w:bCs/>
          <w:snapToGrid/>
          <w:szCs w:val="22"/>
          <w:lang w:val="lt-LT"/>
        </w:rPr>
      </w:pPr>
    </w:p>
    <w:p w14:paraId="63BA3F5B" w14:textId="77777777" w:rsidR="00776FBE" w:rsidRPr="006130C5" w:rsidRDefault="00776FBE" w:rsidP="00C065A6">
      <w:pPr>
        <w:widowControl w:val="0"/>
        <w:tabs>
          <w:tab w:val="clear" w:pos="567"/>
        </w:tabs>
        <w:spacing w:line="240" w:lineRule="auto"/>
        <w:rPr>
          <w:snapToGrid/>
          <w:szCs w:val="22"/>
          <w:lang w:val="lt-LT"/>
        </w:rPr>
      </w:pPr>
      <w:r w:rsidRPr="006130C5">
        <w:rPr>
          <w:snapToGrid/>
          <w:szCs w:val="22"/>
          <w:u w:val="single"/>
          <w:lang w:val="lt-LT"/>
        </w:rPr>
        <w:t>Dozavimas</w:t>
      </w:r>
    </w:p>
    <w:p w14:paraId="7B1D6224" w14:textId="77777777" w:rsidR="000B576E" w:rsidRPr="006130C5" w:rsidRDefault="000B576E" w:rsidP="00C065A6">
      <w:pPr>
        <w:widowControl w:val="0"/>
        <w:tabs>
          <w:tab w:val="clear" w:pos="567"/>
        </w:tabs>
        <w:spacing w:line="240" w:lineRule="auto"/>
        <w:rPr>
          <w:rFonts w:eastAsia="TimesNewRoman"/>
          <w:snapToGrid/>
          <w:szCs w:val="22"/>
          <w:lang w:val="lt-LT"/>
        </w:rPr>
      </w:pPr>
    </w:p>
    <w:p w14:paraId="314B0859" w14:textId="77777777" w:rsidR="00680915" w:rsidRPr="006130C5" w:rsidRDefault="000B576E" w:rsidP="00C065A6">
      <w:pPr>
        <w:widowControl w:val="0"/>
        <w:tabs>
          <w:tab w:val="clear" w:pos="567"/>
        </w:tabs>
        <w:spacing w:line="240" w:lineRule="auto"/>
        <w:rPr>
          <w:rFonts w:eastAsia="TimesNewRoman"/>
          <w:i/>
          <w:iCs/>
          <w:snapToGrid/>
          <w:szCs w:val="22"/>
          <w:lang w:val="lt-LT"/>
        </w:rPr>
      </w:pPr>
      <w:r w:rsidRPr="006130C5">
        <w:rPr>
          <w:rFonts w:eastAsia="TimesNewRoman"/>
          <w:i/>
          <w:iCs/>
          <w:snapToGrid/>
          <w:szCs w:val="22"/>
          <w:lang w:val="lt-LT"/>
        </w:rPr>
        <w:t>Suaugusiesiems</w:t>
      </w:r>
    </w:p>
    <w:p w14:paraId="268C0F2E" w14:textId="77777777" w:rsidR="00680915" w:rsidRPr="006130C5" w:rsidRDefault="00AA4339" w:rsidP="00C065A6">
      <w:pPr>
        <w:widowControl w:val="0"/>
        <w:tabs>
          <w:tab w:val="clear" w:pos="567"/>
        </w:tabs>
        <w:spacing w:line="240" w:lineRule="auto"/>
        <w:rPr>
          <w:rFonts w:eastAsia="TimesNewRoman"/>
          <w:snapToGrid/>
          <w:szCs w:val="22"/>
          <w:lang w:val="lt-LT"/>
        </w:rPr>
      </w:pPr>
      <w:r>
        <w:rPr>
          <w:rFonts w:eastAsia="TimesNewRoman"/>
          <w:snapToGrid/>
          <w:szCs w:val="22"/>
          <w:lang w:val="lt-LT"/>
        </w:rPr>
        <w:t>Migsun</w:t>
      </w:r>
      <w:r w:rsidR="00680915" w:rsidRPr="006130C5">
        <w:rPr>
          <w:rFonts w:eastAsia="TimesNewRoman"/>
          <w:snapToGrid/>
          <w:szCs w:val="22"/>
          <w:lang w:val="lt-LT"/>
        </w:rPr>
        <w:t xml:space="preserve"> </w:t>
      </w:r>
      <w:r w:rsidR="00B44AF7" w:rsidRPr="006130C5">
        <w:rPr>
          <w:rFonts w:eastAsia="TimesNewRoman"/>
          <w:snapToGrid/>
          <w:szCs w:val="22"/>
          <w:lang w:val="lt-LT"/>
        </w:rPr>
        <w:t>yra vartojamas</w:t>
      </w:r>
      <w:r w:rsidR="00680915" w:rsidRPr="006130C5">
        <w:rPr>
          <w:rFonts w:eastAsia="TimesNewRoman"/>
          <w:snapToGrid/>
          <w:szCs w:val="22"/>
          <w:lang w:val="lt-LT"/>
        </w:rPr>
        <w:t xml:space="preserve"> </w:t>
      </w:r>
      <w:r w:rsidR="00B44AF7" w:rsidRPr="006130C5">
        <w:rPr>
          <w:rFonts w:eastAsia="TimesNewRoman"/>
          <w:snapToGrid/>
          <w:szCs w:val="22"/>
          <w:lang w:val="lt-LT"/>
        </w:rPr>
        <w:t>neatidėliotinam migrenos gydymui ir jo negalima vartoti profilaktikai</w:t>
      </w:r>
      <w:r w:rsidR="00680915" w:rsidRPr="006130C5">
        <w:rPr>
          <w:rFonts w:eastAsia="TimesNewRoman"/>
          <w:snapToGrid/>
          <w:szCs w:val="22"/>
          <w:lang w:val="lt-LT"/>
        </w:rPr>
        <w:t xml:space="preserve">. </w:t>
      </w:r>
      <w:r w:rsidR="00B44AF7" w:rsidRPr="006130C5">
        <w:rPr>
          <w:rFonts w:eastAsia="TimesNewRoman"/>
          <w:snapToGrid/>
          <w:szCs w:val="22"/>
          <w:lang w:val="lt-LT"/>
        </w:rPr>
        <w:t>Negalima viršyti rekomenduojamos</w:t>
      </w:r>
      <w:r w:rsidR="00680915" w:rsidRPr="006130C5">
        <w:rPr>
          <w:rFonts w:eastAsia="TimesNewRoman"/>
          <w:snapToGrid/>
          <w:szCs w:val="22"/>
          <w:lang w:val="lt-LT"/>
        </w:rPr>
        <w:t xml:space="preserve"> sumatriptan</w:t>
      </w:r>
      <w:r w:rsidR="00B44AF7" w:rsidRPr="006130C5">
        <w:rPr>
          <w:rFonts w:eastAsia="TimesNewRoman"/>
          <w:snapToGrid/>
          <w:szCs w:val="22"/>
          <w:lang w:val="lt-LT"/>
        </w:rPr>
        <w:t>o</w:t>
      </w:r>
      <w:r w:rsidR="00680915" w:rsidRPr="006130C5">
        <w:rPr>
          <w:rFonts w:eastAsia="TimesNewRoman"/>
          <w:snapToGrid/>
          <w:szCs w:val="22"/>
          <w:lang w:val="lt-LT"/>
        </w:rPr>
        <w:t>/napro</w:t>
      </w:r>
      <w:r w:rsidR="00B44AF7" w:rsidRPr="006130C5">
        <w:rPr>
          <w:rFonts w:eastAsia="TimesNewRoman"/>
          <w:snapToGrid/>
          <w:szCs w:val="22"/>
          <w:lang w:val="lt-LT"/>
        </w:rPr>
        <w:t>ks</w:t>
      </w:r>
      <w:r w:rsidR="00680915" w:rsidRPr="006130C5">
        <w:rPr>
          <w:rFonts w:eastAsia="TimesNewRoman"/>
          <w:snapToGrid/>
          <w:szCs w:val="22"/>
          <w:lang w:val="lt-LT"/>
        </w:rPr>
        <w:t>en</w:t>
      </w:r>
      <w:r w:rsidR="00B44AF7" w:rsidRPr="006130C5">
        <w:rPr>
          <w:rFonts w:eastAsia="TimesNewRoman"/>
          <w:snapToGrid/>
          <w:szCs w:val="22"/>
          <w:lang w:val="lt-LT"/>
        </w:rPr>
        <w:t>o</w:t>
      </w:r>
      <w:r w:rsidR="00680915" w:rsidRPr="006130C5">
        <w:rPr>
          <w:rFonts w:eastAsia="TimesNewRoman"/>
          <w:snapToGrid/>
          <w:szCs w:val="22"/>
          <w:lang w:val="lt-LT"/>
        </w:rPr>
        <w:t xml:space="preserve"> </w:t>
      </w:r>
      <w:r w:rsidR="00B44AF7" w:rsidRPr="006130C5">
        <w:rPr>
          <w:rFonts w:eastAsia="TimesNewRoman"/>
          <w:snapToGrid/>
          <w:szCs w:val="22"/>
          <w:lang w:val="lt-LT"/>
        </w:rPr>
        <w:t>dozės</w:t>
      </w:r>
      <w:r w:rsidR="00680915" w:rsidRPr="006130C5">
        <w:rPr>
          <w:rFonts w:eastAsia="TimesNewRoman"/>
          <w:snapToGrid/>
          <w:szCs w:val="22"/>
          <w:lang w:val="lt-LT"/>
        </w:rPr>
        <w:t>.</w:t>
      </w:r>
    </w:p>
    <w:p w14:paraId="662F312C" w14:textId="77777777" w:rsidR="00680915" w:rsidRPr="006130C5" w:rsidRDefault="00680915" w:rsidP="00C065A6">
      <w:pPr>
        <w:widowControl w:val="0"/>
        <w:tabs>
          <w:tab w:val="clear" w:pos="567"/>
        </w:tabs>
        <w:spacing w:line="240" w:lineRule="auto"/>
        <w:rPr>
          <w:rFonts w:eastAsia="TimesNewRoman"/>
          <w:snapToGrid/>
          <w:szCs w:val="22"/>
          <w:lang w:val="lt-LT"/>
        </w:rPr>
      </w:pPr>
    </w:p>
    <w:p w14:paraId="3B7E608B" w14:textId="77777777" w:rsidR="00680915" w:rsidRPr="006130C5" w:rsidRDefault="00B44AF7" w:rsidP="00C065A6">
      <w:pPr>
        <w:widowControl w:val="0"/>
        <w:tabs>
          <w:tab w:val="clear" w:pos="567"/>
        </w:tabs>
        <w:spacing w:line="240" w:lineRule="auto"/>
        <w:rPr>
          <w:rFonts w:eastAsia="TimesNewRoman"/>
          <w:snapToGrid/>
          <w:szCs w:val="22"/>
          <w:lang w:val="lt-LT"/>
        </w:rPr>
      </w:pPr>
      <w:r w:rsidRPr="006130C5">
        <w:rPr>
          <w:rFonts w:eastAsia="TimesNewRoman"/>
          <w:snapToGrid/>
          <w:szCs w:val="22"/>
          <w:lang w:val="lt-LT"/>
        </w:rPr>
        <w:t>Prasidėjus migreniniam galvos skausmui, sumatriptan</w:t>
      </w:r>
      <w:r w:rsidR="00A03ABA" w:rsidRPr="006130C5">
        <w:rPr>
          <w:rFonts w:eastAsia="TimesNewRoman"/>
          <w:snapToGrid/>
          <w:szCs w:val="22"/>
          <w:lang w:val="lt-LT"/>
        </w:rPr>
        <w:t>o</w:t>
      </w:r>
      <w:r w:rsidRPr="006130C5">
        <w:rPr>
          <w:rFonts w:eastAsia="TimesNewRoman"/>
          <w:snapToGrid/>
          <w:szCs w:val="22"/>
          <w:lang w:val="lt-LT"/>
        </w:rPr>
        <w:t>/naproksen</w:t>
      </w:r>
      <w:r w:rsidR="00A03ABA" w:rsidRPr="006130C5">
        <w:rPr>
          <w:rFonts w:eastAsia="TimesNewRoman"/>
          <w:snapToGrid/>
          <w:szCs w:val="22"/>
          <w:lang w:val="lt-LT"/>
        </w:rPr>
        <w:t>o</w:t>
      </w:r>
      <w:r w:rsidRPr="006130C5">
        <w:rPr>
          <w:rFonts w:eastAsia="TimesNewRoman"/>
          <w:snapToGrid/>
          <w:szCs w:val="22"/>
          <w:lang w:val="lt-LT"/>
        </w:rPr>
        <w:t xml:space="preserve"> reikia vartoti kiek galima greičiau, nors jis būna veiksmingas pavartotas bet kurioje galvos skausmo fazėje.</w:t>
      </w:r>
    </w:p>
    <w:p w14:paraId="7A4A7C20" w14:textId="77777777" w:rsidR="00680915" w:rsidRPr="006130C5" w:rsidRDefault="00680915" w:rsidP="00C065A6">
      <w:pPr>
        <w:widowControl w:val="0"/>
        <w:tabs>
          <w:tab w:val="clear" w:pos="567"/>
        </w:tabs>
        <w:spacing w:line="240" w:lineRule="auto"/>
        <w:rPr>
          <w:rFonts w:eastAsia="TimesNewRoman"/>
          <w:snapToGrid/>
          <w:szCs w:val="22"/>
          <w:lang w:val="lt-LT"/>
        </w:rPr>
      </w:pPr>
    </w:p>
    <w:p w14:paraId="1688CA58" w14:textId="77777777" w:rsidR="00680915" w:rsidRPr="006130C5" w:rsidRDefault="00B44AF7" w:rsidP="00C065A6">
      <w:pPr>
        <w:widowControl w:val="0"/>
        <w:tabs>
          <w:tab w:val="clear" w:pos="567"/>
        </w:tabs>
        <w:spacing w:line="240" w:lineRule="auto"/>
        <w:rPr>
          <w:rFonts w:eastAsia="TimesNewRoman"/>
          <w:snapToGrid/>
          <w:szCs w:val="22"/>
          <w:lang w:val="lt-LT"/>
        </w:rPr>
      </w:pPr>
      <w:r w:rsidRPr="006130C5">
        <w:rPr>
          <w:rFonts w:eastAsia="TimesNewRoman"/>
          <w:snapToGrid/>
          <w:szCs w:val="22"/>
          <w:lang w:val="lt-LT"/>
        </w:rPr>
        <w:t>Rekomenduojama dozė suaugusiesiems yra viena</w:t>
      </w:r>
      <w:r w:rsidR="00680915" w:rsidRPr="006130C5">
        <w:rPr>
          <w:rFonts w:eastAsia="TimesNewRoman"/>
          <w:snapToGrid/>
          <w:szCs w:val="22"/>
          <w:lang w:val="lt-LT"/>
        </w:rPr>
        <w:t xml:space="preserve"> sumatriptan</w:t>
      </w:r>
      <w:r w:rsidRPr="006130C5">
        <w:rPr>
          <w:rFonts w:eastAsia="TimesNewRoman"/>
          <w:snapToGrid/>
          <w:szCs w:val="22"/>
          <w:lang w:val="lt-LT"/>
        </w:rPr>
        <w:t>o</w:t>
      </w:r>
      <w:r w:rsidR="00680915" w:rsidRPr="006130C5">
        <w:rPr>
          <w:rFonts w:eastAsia="TimesNewRoman"/>
          <w:snapToGrid/>
          <w:szCs w:val="22"/>
          <w:lang w:val="lt-LT"/>
        </w:rPr>
        <w:t>/napro</w:t>
      </w:r>
      <w:r w:rsidRPr="006130C5">
        <w:rPr>
          <w:rFonts w:eastAsia="TimesNewRoman"/>
          <w:snapToGrid/>
          <w:szCs w:val="22"/>
          <w:lang w:val="lt-LT"/>
        </w:rPr>
        <w:t>ks</w:t>
      </w:r>
      <w:r w:rsidR="00680915" w:rsidRPr="006130C5">
        <w:rPr>
          <w:rFonts w:eastAsia="TimesNewRoman"/>
          <w:snapToGrid/>
          <w:szCs w:val="22"/>
          <w:lang w:val="lt-LT"/>
        </w:rPr>
        <w:t>en</w:t>
      </w:r>
      <w:r w:rsidRPr="006130C5">
        <w:rPr>
          <w:rFonts w:eastAsia="TimesNewRoman"/>
          <w:snapToGrid/>
          <w:szCs w:val="22"/>
          <w:lang w:val="lt-LT"/>
        </w:rPr>
        <w:t>o</w:t>
      </w:r>
      <w:r w:rsidR="00680915" w:rsidRPr="006130C5">
        <w:rPr>
          <w:rFonts w:eastAsia="TimesNewRoman"/>
          <w:snapToGrid/>
          <w:szCs w:val="22"/>
          <w:lang w:val="lt-LT"/>
        </w:rPr>
        <w:t xml:space="preserve"> 85</w:t>
      </w:r>
      <w:r w:rsidRPr="006130C5">
        <w:rPr>
          <w:rFonts w:eastAsia="TimesNewRoman"/>
          <w:snapToGrid/>
          <w:szCs w:val="22"/>
          <w:lang w:val="lt-LT"/>
        </w:rPr>
        <w:t> </w:t>
      </w:r>
      <w:r w:rsidR="00680915" w:rsidRPr="006130C5">
        <w:rPr>
          <w:rFonts w:eastAsia="TimesNewRoman"/>
          <w:snapToGrid/>
          <w:szCs w:val="22"/>
          <w:lang w:val="lt-LT"/>
        </w:rPr>
        <w:t>mg/500</w:t>
      </w:r>
      <w:r w:rsidRPr="006130C5">
        <w:rPr>
          <w:rFonts w:eastAsia="TimesNewRoman"/>
          <w:snapToGrid/>
          <w:szCs w:val="22"/>
          <w:lang w:val="lt-LT"/>
        </w:rPr>
        <w:t> </w:t>
      </w:r>
      <w:r w:rsidR="00680915" w:rsidRPr="006130C5">
        <w:rPr>
          <w:rFonts w:eastAsia="TimesNewRoman"/>
          <w:snapToGrid/>
          <w:szCs w:val="22"/>
          <w:lang w:val="lt-LT"/>
        </w:rPr>
        <w:t>mg</w:t>
      </w:r>
      <w:r w:rsidRPr="006130C5">
        <w:rPr>
          <w:rFonts w:eastAsia="TimesNewRoman"/>
          <w:snapToGrid/>
          <w:szCs w:val="22"/>
          <w:lang w:val="lt-LT"/>
        </w:rPr>
        <w:t xml:space="preserve"> tabletė</w:t>
      </w:r>
      <w:r w:rsidR="00680915" w:rsidRPr="006130C5">
        <w:rPr>
          <w:rFonts w:eastAsia="TimesNewRoman"/>
          <w:snapToGrid/>
          <w:szCs w:val="22"/>
          <w:lang w:val="lt-LT"/>
        </w:rPr>
        <w:t>.</w:t>
      </w:r>
    </w:p>
    <w:p w14:paraId="18C7490B" w14:textId="77777777" w:rsidR="00680915" w:rsidRPr="006130C5" w:rsidRDefault="00680915" w:rsidP="00C065A6">
      <w:pPr>
        <w:widowControl w:val="0"/>
        <w:tabs>
          <w:tab w:val="clear" w:pos="567"/>
        </w:tabs>
        <w:spacing w:line="240" w:lineRule="auto"/>
        <w:rPr>
          <w:rFonts w:eastAsia="TimesNewRoman"/>
          <w:snapToGrid/>
          <w:szCs w:val="22"/>
          <w:lang w:val="lt-LT"/>
        </w:rPr>
      </w:pPr>
    </w:p>
    <w:p w14:paraId="3049F1E1" w14:textId="77777777" w:rsidR="00680915" w:rsidRPr="006130C5" w:rsidRDefault="00E00DB9" w:rsidP="00C065A6">
      <w:pPr>
        <w:widowControl w:val="0"/>
        <w:tabs>
          <w:tab w:val="clear" w:pos="567"/>
        </w:tabs>
        <w:spacing w:line="240" w:lineRule="auto"/>
        <w:rPr>
          <w:rFonts w:eastAsia="TimesNewRoman"/>
          <w:snapToGrid/>
          <w:szCs w:val="22"/>
          <w:lang w:val="lt-LT"/>
        </w:rPr>
      </w:pPr>
      <w:r w:rsidRPr="006130C5">
        <w:rPr>
          <w:rFonts w:eastAsia="TimesNewRoman"/>
          <w:snapToGrid/>
          <w:szCs w:val="22"/>
          <w:lang w:val="lt-LT"/>
        </w:rPr>
        <w:t>Jei</w:t>
      </w:r>
      <w:r w:rsidR="007A76AA" w:rsidRPr="006130C5">
        <w:rPr>
          <w:rFonts w:eastAsia="TimesNewRoman"/>
          <w:snapToGrid/>
          <w:szCs w:val="22"/>
          <w:lang w:val="lt-LT"/>
        </w:rPr>
        <w:t>gu</w:t>
      </w:r>
      <w:r w:rsidRPr="006130C5">
        <w:rPr>
          <w:rFonts w:eastAsia="TimesNewRoman"/>
          <w:snapToGrid/>
          <w:szCs w:val="22"/>
          <w:lang w:val="lt-LT"/>
        </w:rPr>
        <w:t xml:space="preserve"> pacientas į pirmąją </w:t>
      </w:r>
      <w:r w:rsidR="007A76AA" w:rsidRPr="006130C5">
        <w:rPr>
          <w:rFonts w:eastAsia="TimesNewRoman"/>
          <w:snapToGrid/>
          <w:szCs w:val="22"/>
          <w:lang w:val="lt-LT"/>
        </w:rPr>
        <w:t xml:space="preserve">sumatriptano/naprokseno </w:t>
      </w:r>
      <w:r w:rsidRPr="006130C5">
        <w:rPr>
          <w:rFonts w:eastAsia="TimesNewRoman"/>
          <w:snapToGrid/>
          <w:szCs w:val="22"/>
          <w:lang w:val="lt-LT"/>
        </w:rPr>
        <w:t>dozę nereaguoja, antros dozės to paties priepuolio metu vartoti negalima.</w:t>
      </w:r>
    </w:p>
    <w:p w14:paraId="1FD11823" w14:textId="77777777" w:rsidR="00E00DB9" w:rsidRPr="006130C5" w:rsidRDefault="00E00DB9" w:rsidP="00C065A6">
      <w:pPr>
        <w:widowControl w:val="0"/>
        <w:tabs>
          <w:tab w:val="clear" w:pos="567"/>
        </w:tabs>
        <w:spacing w:line="240" w:lineRule="auto"/>
        <w:rPr>
          <w:rFonts w:eastAsia="TimesNewRoman"/>
          <w:snapToGrid/>
          <w:szCs w:val="22"/>
          <w:lang w:val="lt-LT"/>
        </w:rPr>
      </w:pPr>
      <w:r w:rsidRPr="006130C5">
        <w:rPr>
          <w:rFonts w:eastAsia="TimesNewRoman"/>
          <w:snapToGrid/>
          <w:szCs w:val="22"/>
          <w:lang w:val="lt-LT"/>
        </w:rPr>
        <w:t>Jei</w:t>
      </w:r>
      <w:r w:rsidR="007A76AA" w:rsidRPr="006130C5">
        <w:rPr>
          <w:rFonts w:eastAsia="TimesNewRoman"/>
          <w:snapToGrid/>
          <w:szCs w:val="22"/>
          <w:lang w:val="lt-LT"/>
        </w:rPr>
        <w:t>gu</w:t>
      </w:r>
      <w:r w:rsidRPr="006130C5">
        <w:rPr>
          <w:rFonts w:eastAsia="TimesNewRoman"/>
          <w:snapToGrid/>
          <w:szCs w:val="22"/>
          <w:lang w:val="lt-LT"/>
        </w:rPr>
        <w:t xml:space="preserve"> pavartojus pirmąją dozę migrenos simptomai išnyko, tačiau vėliau atsinaujino, galima vartoti antrą dozę, tačiau tarp dviejų dozių vartojimo turi būti praėję ne mažiau kaip dvi valandos.</w:t>
      </w:r>
    </w:p>
    <w:p w14:paraId="3397B090" w14:textId="77777777" w:rsidR="00680915" w:rsidRPr="006130C5" w:rsidRDefault="00680915" w:rsidP="00C065A6">
      <w:pPr>
        <w:widowControl w:val="0"/>
        <w:tabs>
          <w:tab w:val="clear" w:pos="567"/>
        </w:tabs>
        <w:spacing w:line="240" w:lineRule="auto"/>
        <w:rPr>
          <w:rFonts w:eastAsia="TimesNewRoman"/>
          <w:snapToGrid/>
          <w:szCs w:val="22"/>
          <w:lang w:val="lt-LT"/>
        </w:rPr>
      </w:pPr>
    </w:p>
    <w:p w14:paraId="5D5D407A" w14:textId="77777777" w:rsidR="00680915" w:rsidRPr="006130C5" w:rsidRDefault="00726134" w:rsidP="00C065A6">
      <w:pPr>
        <w:widowControl w:val="0"/>
        <w:tabs>
          <w:tab w:val="clear" w:pos="567"/>
        </w:tabs>
        <w:spacing w:line="240" w:lineRule="auto"/>
        <w:rPr>
          <w:rFonts w:eastAsia="TimesNewRoman"/>
          <w:snapToGrid/>
          <w:szCs w:val="22"/>
          <w:lang w:val="lt-LT"/>
        </w:rPr>
      </w:pPr>
      <w:r w:rsidRPr="006130C5">
        <w:rPr>
          <w:rFonts w:eastAsia="TimesNewRoman"/>
          <w:snapToGrid/>
          <w:szCs w:val="22"/>
          <w:lang w:val="lt-LT"/>
        </w:rPr>
        <w:t>Didžiausia rekomenduojama dozė</w:t>
      </w:r>
      <w:r w:rsidR="00680915" w:rsidRPr="006130C5">
        <w:rPr>
          <w:rFonts w:eastAsia="TimesNewRoman"/>
          <w:snapToGrid/>
          <w:szCs w:val="22"/>
          <w:lang w:val="lt-LT"/>
        </w:rPr>
        <w:t xml:space="preserve"> 24</w:t>
      </w:r>
      <w:r w:rsidRPr="006130C5">
        <w:rPr>
          <w:rFonts w:eastAsia="TimesNewRoman"/>
          <w:snapToGrid/>
          <w:szCs w:val="22"/>
          <w:lang w:val="lt-LT"/>
        </w:rPr>
        <w:t> valandų laikotarpiu yra 2 tabletės, tarp jų vartojimo turi praeiti ne mažiau kaip 2 valandos</w:t>
      </w:r>
      <w:r w:rsidR="00680915" w:rsidRPr="006130C5">
        <w:rPr>
          <w:rFonts w:eastAsia="TimesNewRoman"/>
          <w:snapToGrid/>
          <w:szCs w:val="22"/>
          <w:lang w:val="lt-LT"/>
        </w:rPr>
        <w:t>.</w:t>
      </w:r>
    </w:p>
    <w:p w14:paraId="5D7F830D" w14:textId="3E237917" w:rsidR="00680915" w:rsidRPr="006130C5" w:rsidRDefault="009343F0" w:rsidP="00C065A6">
      <w:pPr>
        <w:widowControl w:val="0"/>
        <w:tabs>
          <w:tab w:val="clear" w:pos="567"/>
        </w:tabs>
        <w:spacing w:line="240" w:lineRule="auto"/>
        <w:rPr>
          <w:rFonts w:eastAsia="TimesNewRoman"/>
          <w:snapToGrid/>
          <w:szCs w:val="22"/>
          <w:lang w:val="lt-LT"/>
        </w:rPr>
      </w:pPr>
      <w:r w:rsidRPr="006130C5">
        <w:rPr>
          <w:rFonts w:eastAsia="TimesNewRoman"/>
          <w:snapToGrid/>
          <w:szCs w:val="22"/>
          <w:lang w:val="lt-LT"/>
        </w:rPr>
        <w:t xml:space="preserve">Vartojimo </w:t>
      </w:r>
      <w:r w:rsidR="00F65F52" w:rsidRPr="006130C5">
        <w:rPr>
          <w:rFonts w:eastAsia="TimesNewRoman"/>
          <w:snapToGrid/>
          <w:szCs w:val="22"/>
          <w:lang w:val="lt-LT"/>
        </w:rPr>
        <w:t>gydant</w:t>
      </w:r>
      <w:r w:rsidRPr="006130C5">
        <w:rPr>
          <w:rFonts w:eastAsia="TimesNewRoman"/>
          <w:snapToGrid/>
          <w:szCs w:val="22"/>
          <w:lang w:val="lt-LT"/>
        </w:rPr>
        <w:t xml:space="preserve"> vidutiniškai daugiau kaip 5</w:t>
      </w:r>
      <w:r w:rsidR="0039060A">
        <w:rPr>
          <w:rFonts w:eastAsia="TimesNewRoman"/>
          <w:snapToGrid/>
          <w:szCs w:val="22"/>
          <w:lang w:val="lt-LT"/>
        </w:rPr>
        <w:t> </w:t>
      </w:r>
      <w:r w:rsidRPr="006130C5">
        <w:rPr>
          <w:rFonts w:eastAsia="TimesNewRoman"/>
          <w:snapToGrid/>
          <w:szCs w:val="22"/>
          <w:lang w:val="lt-LT"/>
        </w:rPr>
        <w:t>migren</w:t>
      </w:r>
      <w:r w:rsidR="007279C6">
        <w:rPr>
          <w:rFonts w:eastAsia="TimesNewRoman"/>
          <w:snapToGrid/>
          <w:szCs w:val="22"/>
          <w:lang w:val="lt-LT"/>
        </w:rPr>
        <w:t>os priepuolius</w:t>
      </w:r>
      <w:r w:rsidRPr="006130C5">
        <w:rPr>
          <w:rFonts w:eastAsia="TimesNewRoman"/>
          <w:snapToGrid/>
          <w:szCs w:val="22"/>
          <w:lang w:val="lt-LT"/>
        </w:rPr>
        <w:t xml:space="preserve"> 30 dienų laikotarpiu saugumas nebuvo nustatytas</w:t>
      </w:r>
      <w:r w:rsidR="00680915" w:rsidRPr="006130C5">
        <w:rPr>
          <w:rFonts w:eastAsia="TimesNewRoman"/>
          <w:snapToGrid/>
          <w:szCs w:val="22"/>
          <w:lang w:val="lt-LT"/>
        </w:rPr>
        <w:t xml:space="preserve">. </w:t>
      </w:r>
    </w:p>
    <w:p w14:paraId="7FD377CA" w14:textId="77777777" w:rsidR="00680915" w:rsidRPr="006130C5" w:rsidRDefault="00680915" w:rsidP="00C065A6">
      <w:pPr>
        <w:widowControl w:val="0"/>
        <w:tabs>
          <w:tab w:val="clear" w:pos="567"/>
        </w:tabs>
        <w:spacing w:line="240" w:lineRule="auto"/>
        <w:rPr>
          <w:rFonts w:eastAsia="TimesNewRoman"/>
          <w:snapToGrid/>
          <w:szCs w:val="22"/>
          <w:lang w:val="lt-LT"/>
        </w:rPr>
      </w:pPr>
    </w:p>
    <w:p w14:paraId="6EA77A10" w14:textId="77777777" w:rsidR="00680915" w:rsidRPr="006130C5" w:rsidRDefault="00726134" w:rsidP="007262D5">
      <w:pPr>
        <w:keepNext/>
        <w:keepLines/>
        <w:widowControl w:val="0"/>
        <w:tabs>
          <w:tab w:val="clear" w:pos="567"/>
        </w:tabs>
        <w:spacing w:line="240" w:lineRule="auto"/>
        <w:rPr>
          <w:rFonts w:eastAsia="TimesNewRoman"/>
          <w:i/>
          <w:iCs/>
          <w:snapToGrid/>
          <w:szCs w:val="22"/>
          <w:lang w:val="lt-LT"/>
        </w:rPr>
      </w:pPr>
      <w:r w:rsidRPr="006130C5">
        <w:rPr>
          <w:rFonts w:eastAsia="TimesNewRoman"/>
          <w:i/>
          <w:iCs/>
          <w:snapToGrid/>
          <w:szCs w:val="22"/>
          <w:lang w:val="lt-LT"/>
        </w:rPr>
        <w:lastRenderedPageBreak/>
        <w:t>Vaikų populiacija</w:t>
      </w:r>
    </w:p>
    <w:p w14:paraId="4543443C" w14:textId="77777777" w:rsidR="00680915" w:rsidRPr="006130C5" w:rsidRDefault="00730B43" w:rsidP="007262D5">
      <w:pPr>
        <w:keepNext/>
        <w:keepLines/>
        <w:widowControl w:val="0"/>
        <w:tabs>
          <w:tab w:val="clear" w:pos="567"/>
        </w:tabs>
        <w:spacing w:line="240" w:lineRule="auto"/>
        <w:rPr>
          <w:rFonts w:eastAsia="TimesNewRoman"/>
          <w:snapToGrid/>
          <w:szCs w:val="22"/>
          <w:lang w:val="lt-LT"/>
        </w:rPr>
      </w:pPr>
      <w:bookmarkStart w:id="1" w:name="_Hlk98264591"/>
      <w:r w:rsidRPr="006130C5">
        <w:rPr>
          <w:rFonts w:eastAsia="TimesNewRoman"/>
          <w:snapToGrid/>
          <w:szCs w:val="22"/>
          <w:lang w:val="lt-LT"/>
        </w:rPr>
        <w:t>Sumatriptano/naprokseno saugumas ir veiksmingumas jaunesniems kaip 18 metų vaikams neištirti</w:t>
      </w:r>
      <w:bookmarkEnd w:id="1"/>
      <w:r w:rsidRPr="006130C5">
        <w:rPr>
          <w:rFonts w:eastAsia="TimesNewRoman"/>
          <w:snapToGrid/>
          <w:szCs w:val="22"/>
          <w:lang w:val="lt-LT"/>
        </w:rPr>
        <w:t>.</w:t>
      </w:r>
    </w:p>
    <w:p w14:paraId="409D8CC3" w14:textId="77777777" w:rsidR="00680915" w:rsidRPr="006130C5" w:rsidRDefault="00680915" w:rsidP="00C065A6">
      <w:pPr>
        <w:widowControl w:val="0"/>
        <w:tabs>
          <w:tab w:val="clear" w:pos="567"/>
        </w:tabs>
        <w:spacing w:line="240" w:lineRule="auto"/>
        <w:rPr>
          <w:rFonts w:eastAsia="TimesNewRoman"/>
          <w:snapToGrid/>
          <w:szCs w:val="22"/>
          <w:lang w:val="lt-LT"/>
        </w:rPr>
      </w:pPr>
    </w:p>
    <w:p w14:paraId="772DDBF2" w14:textId="50EDDDBC" w:rsidR="00680915" w:rsidRPr="006130C5" w:rsidRDefault="00714B4F" w:rsidP="00C065A6">
      <w:pPr>
        <w:widowControl w:val="0"/>
        <w:tabs>
          <w:tab w:val="clear" w:pos="567"/>
        </w:tabs>
        <w:spacing w:line="240" w:lineRule="auto"/>
        <w:rPr>
          <w:rFonts w:eastAsia="TimesNewRoman"/>
          <w:i/>
          <w:iCs/>
          <w:snapToGrid/>
          <w:szCs w:val="22"/>
          <w:lang w:val="lt-LT"/>
        </w:rPr>
      </w:pPr>
      <w:r w:rsidRPr="006130C5">
        <w:rPr>
          <w:rFonts w:eastAsia="TimesNewRoman"/>
          <w:i/>
          <w:iCs/>
          <w:snapToGrid/>
          <w:szCs w:val="22"/>
          <w:lang w:val="lt-LT"/>
        </w:rPr>
        <w:t xml:space="preserve">Senyviems </w:t>
      </w:r>
      <w:r w:rsidR="002B7563">
        <w:rPr>
          <w:rFonts w:eastAsia="TimesNewRoman"/>
          <w:i/>
          <w:iCs/>
          <w:snapToGrid/>
          <w:szCs w:val="22"/>
          <w:lang w:val="lt-LT"/>
        </w:rPr>
        <w:t>(</w:t>
      </w:r>
      <w:r w:rsidR="00155B0E">
        <w:rPr>
          <w:rFonts w:eastAsia="TimesNewRoman"/>
          <w:i/>
          <w:iCs/>
          <w:snapToGrid/>
          <w:szCs w:val="22"/>
          <w:lang w:val="lt-LT"/>
        </w:rPr>
        <w:t xml:space="preserve">&gt;65 metų) </w:t>
      </w:r>
      <w:r w:rsidRPr="006130C5">
        <w:rPr>
          <w:rFonts w:eastAsia="TimesNewRoman"/>
          <w:i/>
          <w:iCs/>
          <w:snapToGrid/>
          <w:szCs w:val="22"/>
          <w:lang w:val="lt-LT"/>
        </w:rPr>
        <w:t>pacientams</w:t>
      </w:r>
    </w:p>
    <w:p w14:paraId="1B2A00D4" w14:textId="77777777" w:rsidR="00680915" w:rsidRPr="006130C5" w:rsidRDefault="002360C6" w:rsidP="00C065A6">
      <w:pPr>
        <w:widowControl w:val="0"/>
        <w:tabs>
          <w:tab w:val="clear" w:pos="567"/>
        </w:tabs>
        <w:spacing w:line="240" w:lineRule="auto"/>
        <w:rPr>
          <w:rFonts w:eastAsia="TimesNewRoman"/>
          <w:snapToGrid/>
          <w:szCs w:val="22"/>
          <w:lang w:val="lt-LT"/>
        </w:rPr>
      </w:pPr>
      <w:r w:rsidRPr="006130C5">
        <w:rPr>
          <w:rFonts w:eastAsia="TimesNewRoman"/>
          <w:snapToGrid/>
          <w:szCs w:val="22"/>
          <w:lang w:val="lt-LT"/>
        </w:rPr>
        <w:t xml:space="preserve">Sumatriptano/naprokseno tyrimų su </w:t>
      </w:r>
      <w:r w:rsidR="006D235C" w:rsidRPr="006130C5">
        <w:rPr>
          <w:rFonts w:eastAsia="TimesNewRoman"/>
          <w:snapToGrid/>
          <w:szCs w:val="22"/>
          <w:lang w:val="lt-LT"/>
        </w:rPr>
        <w:t>senyvais</w:t>
      </w:r>
      <w:r w:rsidRPr="006130C5">
        <w:rPr>
          <w:rFonts w:eastAsia="TimesNewRoman"/>
          <w:snapToGrid/>
          <w:szCs w:val="22"/>
          <w:lang w:val="lt-LT"/>
        </w:rPr>
        <w:t xml:space="preserve"> pacientais neatlikta ir jiems šio vaistinio preparato vartoti nerekomenduojama. </w:t>
      </w:r>
      <w:r w:rsidR="006D235C" w:rsidRPr="006130C5">
        <w:rPr>
          <w:rFonts w:eastAsia="TimesNewRoman"/>
          <w:snapToGrid/>
          <w:szCs w:val="22"/>
          <w:lang w:val="lt-LT"/>
        </w:rPr>
        <w:t>Senyviems pacientams yra didesnė su amžiumi susijusio kepenų ar inkstų funkcijos pablogėjimo tikimybė</w:t>
      </w:r>
      <w:r w:rsidR="00680915" w:rsidRPr="006130C5">
        <w:rPr>
          <w:rFonts w:eastAsia="TimesNewRoman"/>
          <w:snapToGrid/>
          <w:szCs w:val="22"/>
          <w:lang w:val="lt-LT"/>
        </w:rPr>
        <w:t>.</w:t>
      </w:r>
    </w:p>
    <w:p w14:paraId="356E824F" w14:textId="77777777" w:rsidR="00680915" w:rsidRPr="006130C5" w:rsidRDefault="00680915" w:rsidP="00C065A6">
      <w:pPr>
        <w:widowControl w:val="0"/>
        <w:tabs>
          <w:tab w:val="clear" w:pos="567"/>
        </w:tabs>
        <w:spacing w:line="240" w:lineRule="auto"/>
        <w:rPr>
          <w:rFonts w:eastAsia="TimesNewRoman"/>
          <w:snapToGrid/>
          <w:szCs w:val="22"/>
          <w:lang w:val="lt-LT"/>
        </w:rPr>
      </w:pPr>
    </w:p>
    <w:p w14:paraId="6B89DA80" w14:textId="50604685" w:rsidR="006D235C" w:rsidRPr="006130C5" w:rsidRDefault="00155B0E" w:rsidP="00C065A6">
      <w:pPr>
        <w:widowControl w:val="0"/>
        <w:tabs>
          <w:tab w:val="clear" w:pos="567"/>
        </w:tabs>
        <w:spacing w:line="240" w:lineRule="auto"/>
        <w:rPr>
          <w:rFonts w:eastAsia="TimesNewRoman"/>
          <w:i/>
          <w:iCs/>
          <w:snapToGrid/>
          <w:szCs w:val="22"/>
          <w:lang w:val="lt-LT"/>
        </w:rPr>
      </w:pPr>
      <w:r>
        <w:rPr>
          <w:rFonts w:eastAsia="TimesNewRoman"/>
          <w:i/>
          <w:iCs/>
          <w:snapToGrid/>
          <w:szCs w:val="22"/>
          <w:lang w:val="lt-LT"/>
        </w:rPr>
        <w:t>Pacientams, kurių kepenų funkcija sutrikusi</w:t>
      </w:r>
    </w:p>
    <w:p w14:paraId="175F10A0" w14:textId="77777777" w:rsidR="00680915" w:rsidRPr="006130C5" w:rsidRDefault="00E8270F" w:rsidP="00C065A6">
      <w:pPr>
        <w:widowControl w:val="0"/>
        <w:tabs>
          <w:tab w:val="clear" w:pos="567"/>
        </w:tabs>
        <w:spacing w:line="240" w:lineRule="auto"/>
        <w:rPr>
          <w:rFonts w:eastAsia="TimesNewRoman"/>
          <w:snapToGrid/>
          <w:szCs w:val="22"/>
          <w:lang w:val="lt-LT"/>
        </w:rPr>
      </w:pPr>
      <w:r w:rsidRPr="006130C5">
        <w:rPr>
          <w:rFonts w:eastAsia="TimesNewRoman"/>
          <w:snapToGrid/>
          <w:szCs w:val="22"/>
          <w:lang w:val="lt-LT"/>
        </w:rPr>
        <w:t>Kepenų funkcijos sutrikimo poveikis sumatriptano/naprokseno farmakokinetikai netirtas. Sumatriptano/naprokseno draudžiama vartoti pacientams, kuriems yra vidutinio sunkumo ir sunkus (</w:t>
      </w:r>
      <w:proofErr w:type="spellStart"/>
      <w:r w:rsidRPr="006130C5">
        <w:rPr>
          <w:rFonts w:eastAsia="TimesNewRoman"/>
          <w:i/>
          <w:iCs/>
          <w:snapToGrid/>
          <w:szCs w:val="22"/>
          <w:lang w:val="lt-LT"/>
        </w:rPr>
        <w:t>Child</w:t>
      </w:r>
      <w:proofErr w:type="spellEnd"/>
      <w:r w:rsidRPr="006130C5">
        <w:rPr>
          <w:rFonts w:eastAsia="TimesNewRoman"/>
          <w:i/>
          <w:iCs/>
          <w:snapToGrid/>
          <w:szCs w:val="22"/>
          <w:lang w:val="lt-LT"/>
        </w:rPr>
        <w:t xml:space="preserve"> </w:t>
      </w:r>
      <w:proofErr w:type="spellStart"/>
      <w:r w:rsidRPr="006130C5">
        <w:rPr>
          <w:rFonts w:eastAsia="TimesNewRoman"/>
          <w:i/>
          <w:iCs/>
          <w:snapToGrid/>
          <w:szCs w:val="22"/>
          <w:lang w:val="lt-LT"/>
        </w:rPr>
        <w:t>Pugh</w:t>
      </w:r>
      <w:proofErr w:type="spellEnd"/>
      <w:r w:rsidRPr="006130C5">
        <w:rPr>
          <w:rFonts w:eastAsia="TimesNewRoman"/>
          <w:snapToGrid/>
          <w:szCs w:val="22"/>
          <w:lang w:val="lt-LT"/>
        </w:rPr>
        <w:t xml:space="preserve"> B ir C) kepenų funkcijos sutrikimas (žr. 4.3 skyrių). Sumatriptano/naprokseno nerekomenduojama vartoti pacientams, kuriems yra lengvas kepenų funkcijos sutrikimas (</w:t>
      </w:r>
      <w:proofErr w:type="spellStart"/>
      <w:r w:rsidRPr="006130C5">
        <w:rPr>
          <w:rFonts w:eastAsia="TimesNewRoman"/>
          <w:i/>
          <w:iCs/>
          <w:snapToGrid/>
          <w:szCs w:val="22"/>
          <w:lang w:val="lt-LT"/>
        </w:rPr>
        <w:t>Child</w:t>
      </w:r>
      <w:proofErr w:type="spellEnd"/>
      <w:r w:rsidRPr="006130C5">
        <w:rPr>
          <w:rFonts w:eastAsia="TimesNewRoman"/>
          <w:i/>
          <w:iCs/>
          <w:snapToGrid/>
          <w:szCs w:val="22"/>
          <w:lang w:val="lt-LT"/>
        </w:rPr>
        <w:t xml:space="preserve"> </w:t>
      </w:r>
      <w:proofErr w:type="spellStart"/>
      <w:r w:rsidRPr="006130C5">
        <w:rPr>
          <w:rFonts w:eastAsia="TimesNewRoman"/>
          <w:i/>
          <w:iCs/>
          <w:snapToGrid/>
          <w:szCs w:val="22"/>
          <w:lang w:val="lt-LT"/>
        </w:rPr>
        <w:t>Pugh</w:t>
      </w:r>
      <w:proofErr w:type="spellEnd"/>
      <w:r w:rsidRPr="006130C5">
        <w:rPr>
          <w:rFonts w:eastAsia="TimesNewRoman"/>
          <w:snapToGrid/>
          <w:szCs w:val="22"/>
          <w:lang w:val="lt-LT"/>
        </w:rPr>
        <w:t xml:space="preserve"> A). Jei</w:t>
      </w:r>
      <w:r w:rsidR="007A76AA" w:rsidRPr="006130C5">
        <w:rPr>
          <w:rFonts w:eastAsia="TimesNewRoman"/>
          <w:snapToGrid/>
          <w:szCs w:val="22"/>
          <w:lang w:val="lt-LT"/>
        </w:rPr>
        <w:t xml:space="preserve">gu </w:t>
      </w:r>
      <w:r w:rsidRPr="006130C5">
        <w:rPr>
          <w:rFonts w:eastAsia="TimesNewRoman"/>
          <w:snapToGrid/>
          <w:szCs w:val="22"/>
          <w:lang w:val="lt-LT"/>
        </w:rPr>
        <w:t>pacientams, kuriems yra lengvas kepenų funkcijos sutrikimas, reikia skirti sumatriptano/naprokseno, 24 valandų laikotarpiu galima vartoti tik vieną dozę ir gydymo metu pacientą reikia stebėti.</w:t>
      </w:r>
    </w:p>
    <w:p w14:paraId="350D94E8" w14:textId="77777777" w:rsidR="00680915" w:rsidRPr="006130C5" w:rsidRDefault="00680915" w:rsidP="00C065A6">
      <w:pPr>
        <w:widowControl w:val="0"/>
        <w:tabs>
          <w:tab w:val="clear" w:pos="567"/>
        </w:tabs>
        <w:spacing w:line="240" w:lineRule="auto"/>
        <w:rPr>
          <w:rFonts w:eastAsia="TimesNewRoman"/>
          <w:snapToGrid/>
          <w:szCs w:val="22"/>
          <w:lang w:val="lt-LT"/>
        </w:rPr>
      </w:pPr>
    </w:p>
    <w:p w14:paraId="65164665" w14:textId="187E3243" w:rsidR="00680915" w:rsidRPr="006130C5" w:rsidRDefault="00155B0E" w:rsidP="00C065A6">
      <w:pPr>
        <w:widowControl w:val="0"/>
        <w:tabs>
          <w:tab w:val="clear" w:pos="567"/>
        </w:tabs>
        <w:spacing w:line="240" w:lineRule="auto"/>
        <w:rPr>
          <w:rFonts w:eastAsia="TimesNewRoman"/>
          <w:i/>
          <w:iCs/>
          <w:snapToGrid/>
          <w:szCs w:val="22"/>
          <w:lang w:val="lt-LT"/>
        </w:rPr>
      </w:pPr>
      <w:r>
        <w:rPr>
          <w:rFonts w:eastAsia="TimesNewRoman"/>
          <w:i/>
          <w:iCs/>
          <w:snapToGrid/>
          <w:szCs w:val="22"/>
          <w:lang w:val="lt-LT"/>
        </w:rPr>
        <w:t>Pacientams, kurių inkstų funkcija sutrikusi</w:t>
      </w:r>
    </w:p>
    <w:p w14:paraId="29346EAC" w14:textId="77777777" w:rsidR="00680915" w:rsidRPr="006130C5" w:rsidRDefault="00E8270F" w:rsidP="00C065A6">
      <w:pPr>
        <w:widowControl w:val="0"/>
        <w:tabs>
          <w:tab w:val="clear" w:pos="567"/>
        </w:tabs>
        <w:spacing w:line="240" w:lineRule="auto"/>
        <w:rPr>
          <w:rFonts w:eastAsia="TimesNewRoman"/>
          <w:snapToGrid/>
          <w:szCs w:val="22"/>
          <w:lang w:val="lt-LT"/>
        </w:rPr>
      </w:pPr>
      <w:r w:rsidRPr="006130C5">
        <w:rPr>
          <w:rFonts w:eastAsia="TimesNewRoman"/>
          <w:snapToGrid/>
          <w:szCs w:val="22"/>
          <w:lang w:val="lt-LT"/>
        </w:rPr>
        <w:t xml:space="preserve">Inkstų funkcijos sutrikimo poveikis sumatriptano/naprokseno farmakokinetikai netirtas. Sumatriptano/naprokseno draudžiama vartoti pacientams, kurių </w:t>
      </w:r>
      <w:proofErr w:type="spellStart"/>
      <w:r w:rsidRPr="006130C5">
        <w:rPr>
          <w:rFonts w:eastAsia="TimesNewRoman"/>
          <w:snapToGrid/>
          <w:szCs w:val="22"/>
          <w:lang w:val="lt-LT"/>
        </w:rPr>
        <w:t>glomerulų</w:t>
      </w:r>
      <w:proofErr w:type="spellEnd"/>
      <w:r w:rsidRPr="006130C5">
        <w:rPr>
          <w:rFonts w:eastAsia="TimesNewRoman"/>
          <w:snapToGrid/>
          <w:szCs w:val="22"/>
          <w:lang w:val="lt-LT"/>
        </w:rPr>
        <w:t xml:space="preserve"> filtracijos greitis (GFG) yra mažesnis kaip </w:t>
      </w:r>
      <w:r w:rsidR="00680915" w:rsidRPr="006130C5">
        <w:rPr>
          <w:rFonts w:eastAsia="TimesNewRoman"/>
          <w:snapToGrid/>
          <w:szCs w:val="22"/>
          <w:lang w:val="lt-LT"/>
        </w:rPr>
        <w:t>30</w:t>
      </w:r>
      <w:r w:rsidRPr="006130C5">
        <w:rPr>
          <w:rFonts w:eastAsia="TimesNewRoman"/>
          <w:snapToGrid/>
          <w:szCs w:val="22"/>
          <w:lang w:val="lt-LT"/>
        </w:rPr>
        <w:t> </w:t>
      </w:r>
      <w:r w:rsidR="00680915" w:rsidRPr="006130C5">
        <w:rPr>
          <w:rFonts w:eastAsia="TimesNewRoman"/>
          <w:snapToGrid/>
          <w:szCs w:val="22"/>
          <w:lang w:val="lt-LT"/>
        </w:rPr>
        <w:t>m</w:t>
      </w:r>
      <w:r w:rsidRPr="006130C5">
        <w:rPr>
          <w:rFonts w:eastAsia="TimesNewRoman"/>
          <w:snapToGrid/>
          <w:szCs w:val="22"/>
          <w:lang w:val="lt-LT"/>
        </w:rPr>
        <w:t>l</w:t>
      </w:r>
      <w:r w:rsidR="00680915" w:rsidRPr="006130C5">
        <w:rPr>
          <w:rFonts w:eastAsia="TimesNewRoman"/>
          <w:snapToGrid/>
          <w:szCs w:val="22"/>
          <w:lang w:val="lt-LT"/>
        </w:rPr>
        <w:t>/min</w:t>
      </w:r>
      <w:r w:rsidRPr="006130C5">
        <w:rPr>
          <w:rFonts w:eastAsia="TimesNewRoman"/>
          <w:snapToGrid/>
          <w:szCs w:val="22"/>
          <w:lang w:val="lt-LT"/>
        </w:rPr>
        <w:t>.</w:t>
      </w:r>
      <w:r w:rsidR="00680915" w:rsidRPr="006130C5">
        <w:rPr>
          <w:rFonts w:eastAsia="TimesNewRoman"/>
          <w:snapToGrid/>
          <w:szCs w:val="22"/>
          <w:lang w:val="lt-LT"/>
        </w:rPr>
        <w:t>/1</w:t>
      </w:r>
      <w:r w:rsidRPr="006130C5">
        <w:rPr>
          <w:rFonts w:eastAsia="TimesNewRoman"/>
          <w:snapToGrid/>
          <w:szCs w:val="22"/>
          <w:lang w:val="lt-LT"/>
        </w:rPr>
        <w:t>,</w:t>
      </w:r>
      <w:r w:rsidR="00680915" w:rsidRPr="006130C5">
        <w:rPr>
          <w:rFonts w:eastAsia="TimesNewRoman"/>
          <w:snapToGrid/>
          <w:szCs w:val="22"/>
          <w:lang w:val="lt-LT"/>
        </w:rPr>
        <w:t>73m</w:t>
      </w:r>
      <w:r w:rsidR="00680915" w:rsidRPr="006130C5">
        <w:rPr>
          <w:rFonts w:eastAsia="TimesNewRoman"/>
          <w:snapToGrid/>
          <w:szCs w:val="22"/>
          <w:vertAlign w:val="superscript"/>
          <w:lang w:val="lt-LT"/>
        </w:rPr>
        <w:t>2</w:t>
      </w:r>
      <w:r w:rsidR="00680915" w:rsidRPr="006130C5">
        <w:rPr>
          <w:rFonts w:eastAsia="TimesNewRoman"/>
          <w:snapToGrid/>
          <w:szCs w:val="22"/>
          <w:lang w:val="lt-LT"/>
        </w:rPr>
        <w:t xml:space="preserve"> (</w:t>
      </w:r>
      <w:r w:rsidR="002360C6" w:rsidRPr="006130C5">
        <w:rPr>
          <w:rFonts w:eastAsia="TimesNewRoman"/>
          <w:snapToGrid/>
          <w:szCs w:val="22"/>
          <w:lang w:val="lt-LT"/>
        </w:rPr>
        <w:t>žr.</w:t>
      </w:r>
      <w:r w:rsidR="00680915" w:rsidRPr="006130C5">
        <w:rPr>
          <w:rFonts w:eastAsia="TimesNewRoman"/>
          <w:snapToGrid/>
          <w:szCs w:val="22"/>
          <w:lang w:val="lt-LT"/>
        </w:rPr>
        <w:t xml:space="preserve"> 4.3</w:t>
      </w:r>
      <w:r w:rsidR="002360C6" w:rsidRPr="006130C5">
        <w:rPr>
          <w:rFonts w:eastAsia="TimesNewRoman"/>
          <w:snapToGrid/>
          <w:szCs w:val="22"/>
          <w:lang w:val="lt-LT"/>
        </w:rPr>
        <w:t> skyrių</w:t>
      </w:r>
      <w:r w:rsidR="00680915" w:rsidRPr="006130C5">
        <w:rPr>
          <w:rFonts w:eastAsia="TimesNewRoman"/>
          <w:snapToGrid/>
          <w:szCs w:val="22"/>
          <w:lang w:val="lt-LT"/>
        </w:rPr>
        <w:t xml:space="preserve">). </w:t>
      </w:r>
      <w:r w:rsidRPr="006130C5">
        <w:rPr>
          <w:rFonts w:eastAsia="TimesNewRoman"/>
          <w:snapToGrid/>
          <w:szCs w:val="22"/>
          <w:lang w:val="lt-LT"/>
        </w:rPr>
        <w:t>Jei</w:t>
      </w:r>
      <w:r w:rsidR="007A76AA" w:rsidRPr="006130C5">
        <w:rPr>
          <w:rFonts w:eastAsia="TimesNewRoman"/>
          <w:snapToGrid/>
          <w:szCs w:val="22"/>
          <w:lang w:val="lt-LT"/>
        </w:rPr>
        <w:t>gu</w:t>
      </w:r>
      <w:r w:rsidRPr="006130C5">
        <w:rPr>
          <w:rFonts w:eastAsia="TimesNewRoman"/>
          <w:snapToGrid/>
          <w:szCs w:val="22"/>
          <w:lang w:val="lt-LT"/>
        </w:rPr>
        <w:t xml:space="preserve"> yra lengvas arba vidutinio sunkumo inkstų funkcijos sutrikimas, 24 valandų laikotarpiu galima vartoti tik vieną dozę ir gydymo metu būtina stebėti inkstų funkciją</w:t>
      </w:r>
      <w:r w:rsidR="00680915" w:rsidRPr="006130C5">
        <w:rPr>
          <w:rFonts w:eastAsia="TimesNewRoman"/>
          <w:snapToGrid/>
          <w:szCs w:val="22"/>
          <w:lang w:val="lt-LT"/>
        </w:rPr>
        <w:t>.</w:t>
      </w:r>
    </w:p>
    <w:p w14:paraId="5B86732E" w14:textId="77777777" w:rsidR="00680915" w:rsidRPr="006130C5" w:rsidRDefault="00680915" w:rsidP="00C065A6">
      <w:pPr>
        <w:widowControl w:val="0"/>
        <w:tabs>
          <w:tab w:val="clear" w:pos="567"/>
        </w:tabs>
        <w:spacing w:line="240" w:lineRule="auto"/>
        <w:rPr>
          <w:rFonts w:eastAsia="TimesNewRoman"/>
          <w:snapToGrid/>
          <w:szCs w:val="22"/>
          <w:lang w:val="lt-LT"/>
        </w:rPr>
      </w:pPr>
    </w:p>
    <w:p w14:paraId="4FFD9C7A" w14:textId="77777777" w:rsidR="00776FBE" w:rsidRPr="006130C5" w:rsidRDefault="00776FBE" w:rsidP="00C065A6">
      <w:pPr>
        <w:widowControl w:val="0"/>
        <w:tabs>
          <w:tab w:val="clear" w:pos="567"/>
        </w:tabs>
        <w:spacing w:line="240" w:lineRule="auto"/>
        <w:rPr>
          <w:snapToGrid/>
          <w:szCs w:val="22"/>
          <w:u w:val="single"/>
          <w:lang w:val="lt-LT"/>
        </w:rPr>
      </w:pPr>
      <w:r w:rsidRPr="006130C5">
        <w:rPr>
          <w:snapToGrid/>
          <w:szCs w:val="22"/>
          <w:u w:val="single"/>
          <w:lang w:val="lt-LT"/>
        </w:rPr>
        <w:t>Vartojimo metodas</w:t>
      </w:r>
    </w:p>
    <w:p w14:paraId="4F68DC52" w14:textId="77777777" w:rsidR="00E9730A" w:rsidRPr="006130C5" w:rsidRDefault="00E9730A" w:rsidP="00C065A6">
      <w:pPr>
        <w:widowControl w:val="0"/>
        <w:tabs>
          <w:tab w:val="clear" w:pos="567"/>
        </w:tabs>
        <w:spacing w:line="240" w:lineRule="auto"/>
        <w:rPr>
          <w:rFonts w:eastAsia="TimesNewRoman"/>
          <w:snapToGrid/>
          <w:szCs w:val="22"/>
          <w:lang w:val="lt-LT"/>
        </w:rPr>
      </w:pPr>
      <w:r w:rsidRPr="006130C5">
        <w:rPr>
          <w:rFonts w:eastAsia="TimesNewRoman"/>
          <w:snapToGrid/>
          <w:szCs w:val="22"/>
          <w:lang w:val="lt-LT"/>
        </w:rPr>
        <w:t>Vartoti per burną.</w:t>
      </w:r>
    </w:p>
    <w:p w14:paraId="04D91421" w14:textId="77777777" w:rsidR="001A05A8" w:rsidRPr="006130C5" w:rsidRDefault="00AA4339" w:rsidP="00C065A6">
      <w:pPr>
        <w:widowControl w:val="0"/>
        <w:tabs>
          <w:tab w:val="clear" w:pos="567"/>
        </w:tabs>
        <w:spacing w:line="240" w:lineRule="auto"/>
        <w:rPr>
          <w:rFonts w:eastAsia="TimesNewRoman"/>
          <w:snapToGrid/>
          <w:szCs w:val="22"/>
          <w:lang w:val="lt-LT"/>
        </w:rPr>
      </w:pPr>
      <w:r>
        <w:rPr>
          <w:rFonts w:eastAsia="TimesNewRoman"/>
          <w:snapToGrid/>
          <w:szCs w:val="22"/>
          <w:lang w:val="lt-LT"/>
        </w:rPr>
        <w:t>Migsun</w:t>
      </w:r>
      <w:r w:rsidR="00680915" w:rsidRPr="006130C5">
        <w:rPr>
          <w:rFonts w:eastAsia="TimesNewRoman"/>
          <w:snapToGrid/>
          <w:szCs w:val="22"/>
          <w:lang w:val="lt-LT"/>
        </w:rPr>
        <w:t xml:space="preserve"> tablet</w:t>
      </w:r>
      <w:r w:rsidR="002360C6" w:rsidRPr="006130C5">
        <w:rPr>
          <w:rFonts w:eastAsia="TimesNewRoman"/>
          <w:snapToGrid/>
          <w:szCs w:val="22"/>
          <w:lang w:val="lt-LT"/>
        </w:rPr>
        <w:t>e</w:t>
      </w:r>
      <w:r w:rsidR="00680915" w:rsidRPr="006130C5">
        <w:rPr>
          <w:rFonts w:eastAsia="TimesNewRoman"/>
          <w:snapToGrid/>
          <w:szCs w:val="22"/>
          <w:lang w:val="lt-LT"/>
        </w:rPr>
        <w:t xml:space="preserve">s </w:t>
      </w:r>
      <w:r w:rsidR="002360C6" w:rsidRPr="006130C5">
        <w:rPr>
          <w:rFonts w:eastAsia="TimesNewRoman"/>
          <w:snapToGrid/>
          <w:szCs w:val="22"/>
          <w:lang w:val="lt-LT"/>
        </w:rPr>
        <w:t>reikia nuryti sveikas užgeriant vandeniu</w:t>
      </w:r>
      <w:r w:rsidR="00680915" w:rsidRPr="006130C5">
        <w:rPr>
          <w:rFonts w:eastAsia="TimesNewRoman"/>
          <w:snapToGrid/>
          <w:szCs w:val="22"/>
          <w:lang w:val="lt-LT"/>
        </w:rPr>
        <w:t>. Table</w:t>
      </w:r>
      <w:r w:rsidR="002360C6" w:rsidRPr="006130C5">
        <w:rPr>
          <w:rFonts w:eastAsia="TimesNewRoman"/>
          <w:snapToGrid/>
          <w:szCs w:val="22"/>
          <w:lang w:val="lt-LT"/>
        </w:rPr>
        <w:t>čių negalima dalyti</w:t>
      </w:r>
      <w:r w:rsidR="00680915" w:rsidRPr="006130C5">
        <w:rPr>
          <w:rFonts w:eastAsia="TimesNewRoman"/>
          <w:snapToGrid/>
          <w:szCs w:val="22"/>
          <w:lang w:val="lt-LT"/>
        </w:rPr>
        <w:t xml:space="preserve">, </w:t>
      </w:r>
      <w:r w:rsidR="00A06AD3" w:rsidRPr="006130C5">
        <w:rPr>
          <w:rFonts w:eastAsia="TimesNewRoman"/>
          <w:snapToGrid/>
          <w:szCs w:val="22"/>
          <w:lang w:val="lt-LT"/>
        </w:rPr>
        <w:t>smulkinti</w:t>
      </w:r>
      <w:r w:rsidR="001A05A8" w:rsidRPr="006130C5">
        <w:rPr>
          <w:rFonts w:eastAsia="TimesNewRoman"/>
          <w:snapToGrid/>
          <w:szCs w:val="22"/>
          <w:lang w:val="lt-LT"/>
        </w:rPr>
        <w:t xml:space="preserve"> arba kramtyti, kadangi </w:t>
      </w:r>
      <w:r w:rsidR="00E148CB" w:rsidRPr="006130C5">
        <w:rPr>
          <w:rFonts w:eastAsia="TimesNewRoman"/>
          <w:snapToGrid/>
          <w:szCs w:val="22"/>
          <w:lang w:val="lt-LT"/>
        </w:rPr>
        <w:t>tai gali sutrikdyti optimalų vaistinio preparato absorbcijos greitį</w:t>
      </w:r>
      <w:r w:rsidR="001A05A8" w:rsidRPr="006130C5">
        <w:rPr>
          <w:rFonts w:eastAsia="TimesNewRoman"/>
          <w:snapToGrid/>
          <w:szCs w:val="22"/>
          <w:lang w:val="lt-LT"/>
        </w:rPr>
        <w:t>.</w:t>
      </w:r>
    </w:p>
    <w:p w14:paraId="16E5DD67" w14:textId="77777777" w:rsidR="00776FBE" w:rsidRPr="006130C5" w:rsidRDefault="00AA4339" w:rsidP="00C065A6">
      <w:pPr>
        <w:widowControl w:val="0"/>
        <w:tabs>
          <w:tab w:val="clear" w:pos="567"/>
        </w:tabs>
        <w:spacing w:line="240" w:lineRule="auto"/>
        <w:rPr>
          <w:snapToGrid/>
          <w:szCs w:val="22"/>
          <w:lang w:val="lt-LT"/>
        </w:rPr>
      </w:pPr>
      <w:r>
        <w:rPr>
          <w:rFonts w:eastAsia="TimesNewRoman"/>
          <w:snapToGrid/>
          <w:szCs w:val="22"/>
          <w:lang w:val="lt-LT"/>
        </w:rPr>
        <w:t>Migsun</w:t>
      </w:r>
      <w:r w:rsidR="00680915" w:rsidRPr="006130C5">
        <w:rPr>
          <w:rFonts w:eastAsia="TimesNewRoman"/>
          <w:snapToGrid/>
          <w:szCs w:val="22"/>
          <w:lang w:val="lt-LT"/>
        </w:rPr>
        <w:t xml:space="preserve"> tabletes </w:t>
      </w:r>
      <w:r w:rsidR="00776FBE" w:rsidRPr="006130C5">
        <w:rPr>
          <w:rFonts w:eastAsia="TimesNewRoman"/>
          <w:snapToGrid/>
          <w:szCs w:val="22"/>
          <w:lang w:val="lt-LT"/>
        </w:rPr>
        <w:t>galima vartoti valgio metu arba nevalgius.</w:t>
      </w:r>
    </w:p>
    <w:p w14:paraId="0B6B80BA" w14:textId="77777777" w:rsidR="00776FBE" w:rsidRPr="006130C5" w:rsidRDefault="00776FBE" w:rsidP="00C065A6">
      <w:pPr>
        <w:widowControl w:val="0"/>
        <w:tabs>
          <w:tab w:val="clear" w:pos="567"/>
        </w:tabs>
        <w:spacing w:line="240" w:lineRule="auto"/>
        <w:rPr>
          <w:snapToGrid/>
          <w:szCs w:val="22"/>
          <w:lang w:val="lt-LT"/>
        </w:rPr>
      </w:pPr>
    </w:p>
    <w:p w14:paraId="36361DE9" w14:textId="77777777" w:rsidR="00776FBE" w:rsidRPr="006130C5" w:rsidRDefault="00776FBE" w:rsidP="00C065A6">
      <w:pPr>
        <w:widowControl w:val="0"/>
        <w:spacing w:line="240" w:lineRule="auto"/>
        <w:ind w:left="567" w:hanging="567"/>
        <w:outlineLvl w:val="2"/>
        <w:rPr>
          <w:b/>
          <w:snapToGrid/>
          <w:kern w:val="28"/>
          <w:szCs w:val="22"/>
          <w:lang w:val="lt-LT"/>
        </w:rPr>
      </w:pPr>
      <w:r w:rsidRPr="006130C5">
        <w:rPr>
          <w:b/>
          <w:snapToGrid/>
          <w:kern w:val="28"/>
          <w:szCs w:val="22"/>
          <w:lang w:val="lt-LT"/>
        </w:rPr>
        <w:t>4.3</w:t>
      </w:r>
      <w:r w:rsidRPr="006130C5">
        <w:rPr>
          <w:b/>
          <w:snapToGrid/>
          <w:kern w:val="28"/>
          <w:szCs w:val="22"/>
          <w:lang w:val="lt-LT"/>
        </w:rPr>
        <w:tab/>
        <w:t>Kontraindikacijos</w:t>
      </w:r>
    </w:p>
    <w:p w14:paraId="55265247" w14:textId="77777777" w:rsidR="00776FBE" w:rsidRPr="006130C5" w:rsidRDefault="00776FBE" w:rsidP="00C065A6">
      <w:pPr>
        <w:widowControl w:val="0"/>
        <w:tabs>
          <w:tab w:val="clear" w:pos="567"/>
        </w:tabs>
        <w:spacing w:line="240" w:lineRule="auto"/>
        <w:ind w:left="567" w:hanging="567"/>
        <w:rPr>
          <w:snapToGrid/>
          <w:szCs w:val="22"/>
          <w:lang w:val="lt-LT"/>
        </w:rPr>
      </w:pPr>
    </w:p>
    <w:p w14:paraId="3A2F5771" w14:textId="77777777" w:rsidR="00776FBE" w:rsidRPr="006130C5" w:rsidRDefault="00776FBE" w:rsidP="007262D5">
      <w:pPr>
        <w:widowControl w:val="0"/>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r w:rsidRPr="006130C5">
        <w:rPr>
          <w:rFonts w:eastAsia="TimesNewRoman"/>
          <w:snapToGrid/>
          <w:szCs w:val="22"/>
          <w:lang w:val="lt-LT"/>
        </w:rPr>
        <w:t>Padidėjęs jautrumas veikli</w:t>
      </w:r>
      <w:r w:rsidR="00A06AD3" w:rsidRPr="006130C5">
        <w:rPr>
          <w:rFonts w:eastAsia="TimesNewRoman"/>
          <w:snapToGrid/>
          <w:szCs w:val="22"/>
          <w:lang w:val="lt-LT"/>
        </w:rPr>
        <w:t>osioms medžiagoms</w:t>
      </w:r>
      <w:r w:rsidRPr="006130C5">
        <w:rPr>
          <w:rFonts w:eastAsia="TimesNewRoman"/>
          <w:snapToGrid/>
          <w:szCs w:val="22"/>
          <w:lang w:val="lt-LT"/>
        </w:rPr>
        <w:t xml:space="preserve"> arba bet kuriai 6.1 skyriuje nurodytai pagalbinei medžiagai.</w:t>
      </w:r>
    </w:p>
    <w:p w14:paraId="453A683C" w14:textId="77777777" w:rsidR="0074358F" w:rsidRPr="006130C5" w:rsidRDefault="0074358F" w:rsidP="00C065A6">
      <w:pPr>
        <w:widowControl w:val="0"/>
        <w:tabs>
          <w:tab w:val="clear" w:pos="567"/>
        </w:tabs>
        <w:autoSpaceDE w:val="0"/>
        <w:autoSpaceDN w:val="0"/>
        <w:adjustRightInd w:val="0"/>
        <w:spacing w:line="240" w:lineRule="auto"/>
        <w:rPr>
          <w:rFonts w:eastAsia="TimesNewRoman"/>
          <w:snapToGrid/>
          <w:szCs w:val="22"/>
          <w:lang w:val="lt-LT"/>
        </w:rPr>
      </w:pPr>
    </w:p>
    <w:p w14:paraId="6CBDABFF" w14:textId="77777777" w:rsidR="0074358F" w:rsidRPr="006130C5" w:rsidRDefault="0074358F" w:rsidP="00C065A6">
      <w:pPr>
        <w:widowControl w:val="0"/>
        <w:tabs>
          <w:tab w:val="clear" w:pos="567"/>
        </w:tabs>
        <w:autoSpaceDE w:val="0"/>
        <w:autoSpaceDN w:val="0"/>
        <w:adjustRightInd w:val="0"/>
        <w:spacing w:line="240" w:lineRule="auto"/>
        <w:rPr>
          <w:rFonts w:eastAsia="TimesNewRoman"/>
          <w:b/>
          <w:snapToGrid/>
          <w:szCs w:val="22"/>
          <w:lang w:val="lt-LT"/>
        </w:rPr>
      </w:pPr>
      <w:r w:rsidRPr="006130C5">
        <w:rPr>
          <w:rFonts w:eastAsia="TimesNewRoman"/>
          <w:b/>
          <w:snapToGrid/>
          <w:szCs w:val="22"/>
          <w:lang w:val="lt-LT"/>
        </w:rPr>
        <w:t>Sumatriptano/naprokseno draudžiama vartoti toliau išvardytais atvejais</w:t>
      </w:r>
      <w:r w:rsidR="007A76AA" w:rsidRPr="006130C5">
        <w:rPr>
          <w:rFonts w:eastAsia="TimesNewRoman"/>
          <w:b/>
          <w:snapToGrid/>
          <w:szCs w:val="22"/>
          <w:lang w:val="lt-LT"/>
        </w:rPr>
        <w:t>:</w:t>
      </w:r>
    </w:p>
    <w:p w14:paraId="437C4C8C" w14:textId="087317F8" w:rsidR="0074358F" w:rsidRPr="006130C5" w:rsidRDefault="0074358F" w:rsidP="00C065A6">
      <w:pPr>
        <w:widowControl w:val="0"/>
        <w:tabs>
          <w:tab w:val="clear" w:pos="567"/>
        </w:tabs>
        <w:autoSpaceDE w:val="0"/>
        <w:autoSpaceDN w:val="0"/>
        <w:adjustRightInd w:val="0"/>
        <w:spacing w:line="240" w:lineRule="auto"/>
        <w:ind w:left="567" w:hanging="567"/>
        <w:rPr>
          <w:rFonts w:eastAsia="TimesNewRoman"/>
          <w:snapToGrid/>
          <w:szCs w:val="22"/>
          <w:lang w:val="lt-LT"/>
        </w:rPr>
      </w:pPr>
      <w:r w:rsidRPr="006130C5">
        <w:rPr>
          <w:rFonts w:eastAsia="TimesNewRoman"/>
          <w:snapToGrid/>
          <w:szCs w:val="22"/>
          <w:lang w:val="lt-LT"/>
        </w:rPr>
        <w:t>•</w:t>
      </w:r>
      <w:r w:rsidRPr="006130C5">
        <w:rPr>
          <w:rFonts w:eastAsia="TimesNewRoman"/>
          <w:snapToGrid/>
          <w:szCs w:val="22"/>
          <w:lang w:val="lt-LT"/>
        </w:rPr>
        <w:tab/>
      </w:r>
      <w:r w:rsidR="00155B0E">
        <w:rPr>
          <w:rFonts w:eastAsia="TimesNewRoman"/>
          <w:snapToGrid/>
          <w:szCs w:val="22"/>
          <w:lang w:val="lt-LT"/>
        </w:rPr>
        <w:t>y</w:t>
      </w:r>
      <w:r w:rsidR="00B06867">
        <w:rPr>
          <w:rFonts w:eastAsia="TimesNewRoman"/>
          <w:snapToGrid/>
          <w:szCs w:val="22"/>
          <w:lang w:val="lt-LT"/>
        </w:rPr>
        <w:t>ra sunkus širdies nepakankamumas, b</w:t>
      </w:r>
      <w:r w:rsidR="003E15ED" w:rsidRPr="006130C5">
        <w:rPr>
          <w:rFonts w:eastAsia="TimesNewRoman"/>
          <w:snapToGrid/>
          <w:szCs w:val="22"/>
          <w:lang w:val="lt-LT"/>
        </w:rPr>
        <w:t>uv</w:t>
      </w:r>
      <w:r w:rsidR="00457AFE" w:rsidRPr="006130C5">
        <w:rPr>
          <w:rFonts w:eastAsia="TimesNewRoman"/>
          <w:snapToGrid/>
          <w:szCs w:val="22"/>
          <w:lang w:val="lt-LT"/>
        </w:rPr>
        <w:t>o pasireiškęs</w:t>
      </w:r>
      <w:r w:rsidR="00524BDE" w:rsidRPr="006130C5">
        <w:rPr>
          <w:rFonts w:eastAsia="TimesNewRoman"/>
          <w:snapToGrid/>
          <w:szCs w:val="22"/>
          <w:lang w:val="lt-LT"/>
        </w:rPr>
        <w:t xml:space="preserve"> miokardo infarktas ar išemin</w:t>
      </w:r>
      <w:r w:rsidR="003E15ED" w:rsidRPr="006130C5">
        <w:rPr>
          <w:rFonts w:eastAsia="TimesNewRoman"/>
          <w:snapToGrid/>
          <w:szCs w:val="22"/>
          <w:lang w:val="lt-LT"/>
        </w:rPr>
        <w:t>ė</w:t>
      </w:r>
      <w:r w:rsidR="00524BDE" w:rsidRPr="006130C5">
        <w:rPr>
          <w:rFonts w:eastAsia="TimesNewRoman"/>
          <w:snapToGrid/>
          <w:szCs w:val="22"/>
          <w:lang w:val="lt-LT"/>
        </w:rPr>
        <w:t xml:space="preserve"> širdies liga, </w:t>
      </w:r>
      <w:r w:rsidR="003E15ED" w:rsidRPr="006130C5">
        <w:rPr>
          <w:rFonts w:eastAsia="TimesNewRoman"/>
          <w:snapToGrid/>
          <w:szCs w:val="22"/>
          <w:lang w:val="lt-LT"/>
        </w:rPr>
        <w:t>vainikinių kraujagyslių spazmas</w:t>
      </w:r>
      <w:r w:rsidR="003E15ED" w:rsidRPr="006130C5">
        <w:rPr>
          <w:rFonts w:eastAsia="TimesNewRoman"/>
          <w:i/>
          <w:iCs/>
          <w:snapToGrid/>
          <w:szCs w:val="22"/>
          <w:lang w:val="lt-LT"/>
        </w:rPr>
        <w:t xml:space="preserve"> </w:t>
      </w:r>
      <w:r w:rsidR="003E15ED" w:rsidRPr="006130C5">
        <w:rPr>
          <w:rFonts w:eastAsia="TimesNewRoman"/>
          <w:snapToGrid/>
          <w:szCs w:val="22"/>
          <w:lang w:val="lt-LT"/>
        </w:rPr>
        <w:t>(</w:t>
      </w:r>
      <w:proofErr w:type="spellStart"/>
      <w:r w:rsidR="003E15ED" w:rsidRPr="006130C5">
        <w:rPr>
          <w:rFonts w:eastAsia="TimesNewRoman"/>
          <w:snapToGrid/>
          <w:szCs w:val="22"/>
          <w:lang w:val="lt-LT"/>
        </w:rPr>
        <w:t>Princmetalo</w:t>
      </w:r>
      <w:proofErr w:type="spellEnd"/>
      <w:r w:rsidR="003E15ED" w:rsidRPr="00745944">
        <w:rPr>
          <w:rFonts w:eastAsia="TimesNewRoman"/>
          <w:iCs/>
          <w:snapToGrid/>
          <w:szCs w:val="22"/>
          <w:lang w:val="lt-LT"/>
        </w:rPr>
        <w:t xml:space="preserve"> </w:t>
      </w:r>
      <w:r w:rsidR="006F5D83" w:rsidRPr="00745944">
        <w:rPr>
          <w:rFonts w:eastAsia="TimesNewRoman"/>
          <w:iCs/>
          <w:snapToGrid/>
          <w:szCs w:val="22"/>
          <w:lang w:val="lt-LT"/>
        </w:rPr>
        <w:t>[</w:t>
      </w:r>
      <w:proofErr w:type="spellStart"/>
      <w:r w:rsidR="003E15ED" w:rsidRPr="006130C5">
        <w:rPr>
          <w:rFonts w:eastAsia="TimesNewRoman"/>
          <w:i/>
          <w:iCs/>
          <w:snapToGrid/>
          <w:szCs w:val="22"/>
          <w:lang w:val="lt-LT"/>
        </w:rPr>
        <w:t>Prinzmetal</w:t>
      </w:r>
      <w:proofErr w:type="spellEnd"/>
      <w:r w:rsidR="006F5D83" w:rsidRPr="00745944">
        <w:rPr>
          <w:rFonts w:eastAsia="TimesNewRoman"/>
          <w:iCs/>
          <w:snapToGrid/>
          <w:szCs w:val="22"/>
          <w:lang w:val="lt-LT"/>
        </w:rPr>
        <w:t>]</w:t>
      </w:r>
      <w:r w:rsidR="003E15ED" w:rsidRPr="006130C5">
        <w:rPr>
          <w:rFonts w:eastAsia="TimesNewRoman"/>
          <w:i/>
          <w:iCs/>
          <w:snapToGrid/>
          <w:szCs w:val="22"/>
          <w:lang w:val="lt-LT"/>
        </w:rPr>
        <w:t xml:space="preserve"> </w:t>
      </w:r>
      <w:r w:rsidR="00524BDE" w:rsidRPr="006130C5">
        <w:rPr>
          <w:rFonts w:eastAsia="TimesNewRoman"/>
          <w:snapToGrid/>
          <w:szCs w:val="22"/>
          <w:lang w:val="lt-LT"/>
        </w:rPr>
        <w:t>krūtinės angina</w:t>
      </w:r>
      <w:r w:rsidR="003E15ED" w:rsidRPr="006130C5">
        <w:rPr>
          <w:rFonts w:eastAsia="TimesNewRoman"/>
          <w:snapToGrid/>
          <w:szCs w:val="22"/>
          <w:lang w:val="lt-LT"/>
        </w:rPr>
        <w:t>)</w:t>
      </w:r>
      <w:r w:rsidR="00524BDE" w:rsidRPr="006130C5">
        <w:rPr>
          <w:rFonts w:eastAsia="TimesNewRoman"/>
          <w:snapToGrid/>
          <w:szCs w:val="22"/>
          <w:lang w:val="lt-LT"/>
        </w:rPr>
        <w:t>, periferinių kraujagyslių liga</w:t>
      </w:r>
      <w:r w:rsidR="003E15ED" w:rsidRPr="006130C5">
        <w:rPr>
          <w:rFonts w:eastAsia="TimesNewRoman"/>
          <w:snapToGrid/>
          <w:szCs w:val="22"/>
          <w:lang w:val="lt-LT"/>
        </w:rPr>
        <w:t xml:space="preserve"> arba </w:t>
      </w:r>
      <w:r w:rsidR="00524BDE" w:rsidRPr="006130C5">
        <w:rPr>
          <w:rFonts w:eastAsia="TimesNewRoman"/>
          <w:snapToGrid/>
          <w:szCs w:val="22"/>
          <w:lang w:val="lt-LT"/>
        </w:rPr>
        <w:t>išeminei širdies ligai būding</w:t>
      </w:r>
      <w:r w:rsidR="003E15ED" w:rsidRPr="006130C5">
        <w:rPr>
          <w:rFonts w:eastAsia="TimesNewRoman"/>
          <w:snapToGrid/>
          <w:szCs w:val="22"/>
          <w:lang w:val="lt-LT"/>
        </w:rPr>
        <w:t>i</w:t>
      </w:r>
      <w:r w:rsidR="00524BDE" w:rsidRPr="006130C5">
        <w:rPr>
          <w:rFonts w:eastAsia="TimesNewRoman"/>
          <w:snapToGrid/>
          <w:szCs w:val="22"/>
          <w:lang w:val="lt-LT"/>
        </w:rPr>
        <w:t xml:space="preserve"> simptom</w:t>
      </w:r>
      <w:r w:rsidR="003E15ED" w:rsidRPr="006130C5">
        <w:rPr>
          <w:rFonts w:eastAsia="TimesNewRoman"/>
          <w:snapToGrid/>
          <w:szCs w:val="22"/>
          <w:lang w:val="lt-LT"/>
        </w:rPr>
        <w:t>ai</w:t>
      </w:r>
      <w:r w:rsidR="00F614AD" w:rsidRPr="006130C5">
        <w:rPr>
          <w:rFonts w:eastAsia="TimesNewRoman"/>
          <w:snapToGrid/>
          <w:szCs w:val="22"/>
          <w:lang w:val="lt-LT"/>
        </w:rPr>
        <w:t xml:space="preserve"> ar požymiai</w:t>
      </w:r>
      <w:r w:rsidR="00155B0E">
        <w:rPr>
          <w:rFonts w:eastAsia="TimesNewRoman"/>
          <w:snapToGrid/>
          <w:szCs w:val="22"/>
          <w:lang w:val="lt-LT"/>
        </w:rPr>
        <w:t>;</w:t>
      </w:r>
    </w:p>
    <w:p w14:paraId="12917AE4" w14:textId="339FEF25" w:rsidR="0074358F" w:rsidRPr="006130C5" w:rsidRDefault="0074358F" w:rsidP="00C065A6">
      <w:pPr>
        <w:widowControl w:val="0"/>
        <w:tabs>
          <w:tab w:val="clear" w:pos="567"/>
        </w:tabs>
        <w:autoSpaceDE w:val="0"/>
        <w:autoSpaceDN w:val="0"/>
        <w:adjustRightInd w:val="0"/>
        <w:spacing w:line="240" w:lineRule="auto"/>
        <w:ind w:left="567" w:hanging="567"/>
        <w:rPr>
          <w:rFonts w:eastAsia="TimesNewRoman"/>
          <w:snapToGrid/>
          <w:szCs w:val="22"/>
          <w:lang w:val="lt-LT"/>
        </w:rPr>
      </w:pPr>
      <w:r w:rsidRPr="006130C5">
        <w:rPr>
          <w:rFonts w:eastAsia="TimesNewRoman"/>
          <w:snapToGrid/>
          <w:szCs w:val="22"/>
          <w:lang w:val="lt-LT"/>
        </w:rPr>
        <w:t>•</w:t>
      </w:r>
      <w:r w:rsidRPr="006130C5">
        <w:rPr>
          <w:rFonts w:eastAsia="TimesNewRoman"/>
          <w:snapToGrid/>
          <w:szCs w:val="22"/>
          <w:lang w:val="lt-LT"/>
        </w:rPr>
        <w:tab/>
      </w:r>
      <w:r w:rsidR="009730DC">
        <w:rPr>
          <w:rFonts w:eastAsia="TimesNewRoman"/>
          <w:snapToGrid/>
          <w:szCs w:val="22"/>
          <w:lang w:val="lt-LT"/>
        </w:rPr>
        <w:t>b</w:t>
      </w:r>
      <w:r w:rsidR="00B06867" w:rsidRPr="006130C5">
        <w:rPr>
          <w:rFonts w:eastAsia="TimesNewRoman"/>
          <w:snapToGrid/>
          <w:szCs w:val="22"/>
          <w:lang w:val="lt-LT"/>
        </w:rPr>
        <w:t xml:space="preserve">uvo </w:t>
      </w:r>
      <w:r w:rsidR="00B06867">
        <w:rPr>
          <w:rFonts w:eastAsia="TimesNewRoman"/>
          <w:snapToGrid/>
          <w:szCs w:val="22"/>
          <w:lang w:val="lt-LT"/>
        </w:rPr>
        <w:t xml:space="preserve">ištikęs </w:t>
      </w:r>
      <w:r w:rsidR="00A77EEA">
        <w:rPr>
          <w:rFonts w:eastAsia="TimesNewRoman"/>
          <w:snapToGrid/>
          <w:szCs w:val="22"/>
          <w:lang w:val="lt-LT"/>
        </w:rPr>
        <w:t xml:space="preserve">išeminis </w:t>
      </w:r>
      <w:r w:rsidR="00B06867">
        <w:rPr>
          <w:rFonts w:eastAsia="TimesNewRoman"/>
          <w:snapToGrid/>
          <w:szCs w:val="22"/>
          <w:lang w:val="lt-LT"/>
        </w:rPr>
        <w:t xml:space="preserve">insultas </w:t>
      </w:r>
      <w:r w:rsidR="00B06867" w:rsidRPr="006130C5">
        <w:rPr>
          <w:rFonts w:eastAsia="TimesNewRoman"/>
          <w:snapToGrid/>
          <w:szCs w:val="22"/>
          <w:lang w:val="lt-LT"/>
        </w:rPr>
        <w:t>ar praeinantis smegenų išemijos priepuolis (PSIP)</w:t>
      </w:r>
      <w:r w:rsidR="00B06867">
        <w:rPr>
          <w:rFonts w:eastAsia="TimesNewRoman"/>
          <w:snapToGrid/>
          <w:szCs w:val="22"/>
          <w:lang w:val="lt-LT"/>
        </w:rPr>
        <w:t xml:space="preserve">, kadangi tokiems pacientams yra didesnė </w:t>
      </w:r>
      <w:r w:rsidR="00A77EEA">
        <w:rPr>
          <w:rFonts w:eastAsia="TimesNewRoman"/>
          <w:snapToGrid/>
          <w:szCs w:val="22"/>
          <w:lang w:val="lt-LT"/>
        </w:rPr>
        <w:t xml:space="preserve">išeminio </w:t>
      </w:r>
      <w:r w:rsidR="00B06867">
        <w:rPr>
          <w:rFonts w:eastAsia="TimesNewRoman"/>
          <w:snapToGrid/>
          <w:szCs w:val="22"/>
          <w:lang w:val="lt-LT"/>
        </w:rPr>
        <w:t>insulto rizika</w:t>
      </w:r>
      <w:r w:rsidR="009730DC">
        <w:rPr>
          <w:rFonts w:eastAsia="TimesNewRoman"/>
          <w:snapToGrid/>
          <w:szCs w:val="22"/>
          <w:lang w:val="lt-LT"/>
        </w:rPr>
        <w:t>;</w:t>
      </w:r>
    </w:p>
    <w:p w14:paraId="7224431C" w14:textId="1953EDA0" w:rsidR="0074358F" w:rsidRPr="006130C5" w:rsidRDefault="0074358F" w:rsidP="00C065A6">
      <w:pPr>
        <w:widowControl w:val="0"/>
        <w:tabs>
          <w:tab w:val="clear" w:pos="567"/>
        </w:tabs>
        <w:autoSpaceDE w:val="0"/>
        <w:autoSpaceDN w:val="0"/>
        <w:adjustRightInd w:val="0"/>
        <w:spacing w:line="240" w:lineRule="auto"/>
        <w:ind w:left="567" w:hanging="567"/>
        <w:rPr>
          <w:rFonts w:eastAsia="TimesNewRoman"/>
          <w:snapToGrid/>
          <w:szCs w:val="22"/>
          <w:lang w:val="lt-LT"/>
        </w:rPr>
      </w:pPr>
      <w:r w:rsidRPr="006130C5">
        <w:rPr>
          <w:rFonts w:eastAsia="TimesNewRoman"/>
          <w:snapToGrid/>
          <w:szCs w:val="22"/>
          <w:lang w:val="lt-LT"/>
        </w:rPr>
        <w:t>•</w:t>
      </w:r>
      <w:r w:rsidRPr="006130C5">
        <w:rPr>
          <w:rFonts w:eastAsia="TimesNewRoman"/>
          <w:snapToGrid/>
          <w:szCs w:val="22"/>
          <w:lang w:val="lt-LT"/>
        </w:rPr>
        <w:tab/>
      </w:r>
      <w:r w:rsidR="009730DC">
        <w:rPr>
          <w:rFonts w:eastAsia="TimesNewRoman"/>
          <w:snapToGrid/>
          <w:szCs w:val="22"/>
          <w:lang w:val="lt-LT"/>
        </w:rPr>
        <w:t>b</w:t>
      </w:r>
      <w:r w:rsidR="00CB5F47" w:rsidRPr="006130C5">
        <w:rPr>
          <w:rFonts w:eastAsia="TimesNewRoman"/>
          <w:snapToGrid/>
          <w:szCs w:val="22"/>
          <w:lang w:val="lt-LT"/>
        </w:rPr>
        <w:t xml:space="preserve">uvo pasireiškusi padidėjusio jautrumo reakcija </w:t>
      </w:r>
      <w:r w:rsidRPr="006130C5">
        <w:rPr>
          <w:rFonts w:eastAsia="TimesNewRoman"/>
          <w:snapToGrid/>
          <w:szCs w:val="22"/>
          <w:lang w:val="lt-LT"/>
        </w:rPr>
        <w:t>(</w:t>
      </w:r>
      <w:r w:rsidR="00CB5F47" w:rsidRPr="006130C5">
        <w:rPr>
          <w:rFonts w:eastAsia="TimesNewRoman"/>
          <w:snapToGrid/>
          <w:szCs w:val="22"/>
          <w:lang w:val="lt-LT"/>
        </w:rPr>
        <w:t>pvz., nosies polipai, astma, rinitas, angioneurozinė edema ar dilgėlinė) į</w:t>
      </w:r>
      <w:r w:rsidRPr="006130C5">
        <w:rPr>
          <w:rFonts w:eastAsia="TimesNewRoman"/>
          <w:snapToGrid/>
          <w:szCs w:val="22"/>
          <w:lang w:val="lt-LT"/>
        </w:rPr>
        <w:t xml:space="preserve"> </w:t>
      </w:r>
      <w:proofErr w:type="spellStart"/>
      <w:r w:rsidRPr="006130C5">
        <w:rPr>
          <w:rFonts w:eastAsia="TimesNewRoman"/>
          <w:snapToGrid/>
          <w:szCs w:val="22"/>
          <w:lang w:val="lt-LT"/>
        </w:rPr>
        <w:t>ibuprofen</w:t>
      </w:r>
      <w:r w:rsidR="00CB5F47" w:rsidRPr="006130C5">
        <w:rPr>
          <w:rFonts w:eastAsia="TimesNewRoman"/>
          <w:snapToGrid/>
          <w:szCs w:val="22"/>
          <w:lang w:val="lt-LT"/>
        </w:rPr>
        <w:t>ą</w:t>
      </w:r>
      <w:proofErr w:type="spellEnd"/>
      <w:r w:rsidRPr="006130C5">
        <w:rPr>
          <w:rFonts w:eastAsia="TimesNewRoman"/>
          <w:snapToGrid/>
          <w:szCs w:val="22"/>
          <w:lang w:val="lt-LT"/>
        </w:rPr>
        <w:t>, aspirin</w:t>
      </w:r>
      <w:r w:rsidR="00CB5F47" w:rsidRPr="006130C5">
        <w:rPr>
          <w:rFonts w:eastAsia="TimesNewRoman"/>
          <w:snapToGrid/>
          <w:szCs w:val="22"/>
          <w:lang w:val="lt-LT"/>
        </w:rPr>
        <w:t>ą</w:t>
      </w:r>
      <w:r w:rsidRPr="006130C5">
        <w:rPr>
          <w:rFonts w:eastAsia="TimesNewRoman"/>
          <w:snapToGrid/>
          <w:szCs w:val="22"/>
          <w:lang w:val="lt-LT"/>
        </w:rPr>
        <w:t xml:space="preserve"> </w:t>
      </w:r>
      <w:r w:rsidR="00CB5F47" w:rsidRPr="006130C5">
        <w:rPr>
          <w:rFonts w:eastAsia="TimesNewRoman"/>
          <w:snapToGrid/>
          <w:szCs w:val="22"/>
          <w:lang w:val="lt-LT"/>
        </w:rPr>
        <w:t>ar kitokį nesteroidinį vaistinį preparatą nuo uždegimo/analgetiką (NV</w:t>
      </w:r>
      <w:r w:rsidR="00155B0E">
        <w:rPr>
          <w:rFonts w:eastAsia="TimesNewRoman"/>
          <w:snapToGrid/>
          <w:szCs w:val="22"/>
          <w:lang w:val="lt-LT"/>
        </w:rPr>
        <w:t>P</w:t>
      </w:r>
      <w:r w:rsidR="00CB5F47" w:rsidRPr="006130C5">
        <w:rPr>
          <w:rFonts w:eastAsia="TimesNewRoman"/>
          <w:snapToGrid/>
          <w:szCs w:val="22"/>
          <w:lang w:val="lt-LT"/>
        </w:rPr>
        <w:t>NU). Tokios reakcijos gali būti mirtinos</w:t>
      </w:r>
      <w:r w:rsidRPr="006130C5">
        <w:rPr>
          <w:rFonts w:eastAsia="TimesNewRoman"/>
          <w:snapToGrid/>
          <w:szCs w:val="22"/>
          <w:lang w:val="lt-LT"/>
        </w:rPr>
        <w:t xml:space="preserve">. </w:t>
      </w:r>
      <w:r w:rsidR="00CB5F47" w:rsidRPr="006130C5">
        <w:rPr>
          <w:rFonts w:eastAsia="TimesNewRoman"/>
          <w:snapToGrid/>
          <w:szCs w:val="22"/>
          <w:lang w:val="lt-LT"/>
        </w:rPr>
        <w:t>Pranešta apie sunkias į anafilaksiją panašias reakcijas tokiems pacientams</w:t>
      </w:r>
      <w:r w:rsidR="009730DC">
        <w:rPr>
          <w:rFonts w:eastAsia="TimesNewRoman"/>
          <w:snapToGrid/>
          <w:szCs w:val="22"/>
          <w:lang w:val="lt-LT"/>
        </w:rPr>
        <w:t>;</w:t>
      </w:r>
    </w:p>
    <w:p w14:paraId="742F718B" w14:textId="140B9EBE" w:rsidR="0074358F" w:rsidRPr="006130C5" w:rsidRDefault="0074358F" w:rsidP="00C065A6">
      <w:pPr>
        <w:widowControl w:val="0"/>
        <w:tabs>
          <w:tab w:val="clear" w:pos="567"/>
        </w:tabs>
        <w:autoSpaceDE w:val="0"/>
        <w:autoSpaceDN w:val="0"/>
        <w:adjustRightInd w:val="0"/>
        <w:spacing w:line="240" w:lineRule="auto"/>
        <w:ind w:left="567" w:hanging="567"/>
        <w:rPr>
          <w:rFonts w:eastAsia="TimesNewRoman"/>
          <w:snapToGrid/>
          <w:szCs w:val="22"/>
          <w:lang w:val="lt-LT"/>
        </w:rPr>
      </w:pPr>
      <w:r w:rsidRPr="006130C5">
        <w:rPr>
          <w:rFonts w:eastAsia="TimesNewRoman"/>
          <w:snapToGrid/>
          <w:szCs w:val="22"/>
          <w:lang w:val="lt-LT"/>
        </w:rPr>
        <w:t>•</w:t>
      </w:r>
      <w:r w:rsidRPr="006130C5">
        <w:rPr>
          <w:rFonts w:eastAsia="TimesNewRoman"/>
          <w:snapToGrid/>
          <w:szCs w:val="22"/>
          <w:lang w:val="lt-LT"/>
        </w:rPr>
        <w:tab/>
      </w:r>
      <w:r w:rsidR="009730DC">
        <w:rPr>
          <w:rFonts w:eastAsia="TimesNewRoman"/>
          <w:snapToGrid/>
          <w:szCs w:val="22"/>
          <w:lang w:val="lt-LT"/>
        </w:rPr>
        <w:t>b</w:t>
      </w:r>
      <w:r w:rsidR="00D30645" w:rsidRPr="006130C5">
        <w:rPr>
          <w:rFonts w:eastAsia="TimesNewRoman"/>
          <w:snapToGrid/>
          <w:szCs w:val="22"/>
          <w:lang w:val="lt-LT"/>
        </w:rPr>
        <w:t>uvęs su ankstesniu NV</w:t>
      </w:r>
      <w:r w:rsidR="00155B0E">
        <w:rPr>
          <w:rFonts w:eastAsia="TimesNewRoman"/>
          <w:snapToGrid/>
          <w:szCs w:val="22"/>
          <w:lang w:val="lt-LT"/>
        </w:rPr>
        <w:t>P</w:t>
      </w:r>
      <w:r w:rsidR="00D30645" w:rsidRPr="006130C5">
        <w:rPr>
          <w:rFonts w:eastAsia="TimesNewRoman"/>
          <w:snapToGrid/>
          <w:szCs w:val="22"/>
          <w:lang w:val="lt-LT"/>
        </w:rPr>
        <w:t>NU vartojimu susijęs kraujavimas iš viršutinės virškinimo trakto dalies arba jos prakiurimas</w:t>
      </w:r>
      <w:r w:rsidR="009730DC">
        <w:rPr>
          <w:rFonts w:eastAsia="TimesNewRoman"/>
          <w:snapToGrid/>
          <w:szCs w:val="22"/>
          <w:lang w:val="lt-LT"/>
        </w:rPr>
        <w:t>;</w:t>
      </w:r>
    </w:p>
    <w:p w14:paraId="5B23E2BF" w14:textId="49AF7B2B" w:rsidR="00CB5F47" w:rsidRPr="006130C5" w:rsidRDefault="0074358F" w:rsidP="00C065A6">
      <w:pPr>
        <w:widowControl w:val="0"/>
        <w:tabs>
          <w:tab w:val="clear" w:pos="567"/>
        </w:tabs>
        <w:autoSpaceDE w:val="0"/>
        <w:autoSpaceDN w:val="0"/>
        <w:adjustRightInd w:val="0"/>
        <w:spacing w:line="240" w:lineRule="auto"/>
        <w:ind w:left="567" w:hanging="567"/>
        <w:rPr>
          <w:rFonts w:eastAsia="TimesNewRoman"/>
          <w:snapToGrid/>
          <w:szCs w:val="22"/>
          <w:lang w:val="lt-LT"/>
        </w:rPr>
      </w:pPr>
      <w:r w:rsidRPr="006130C5">
        <w:rPr>
          <w:rFonts w:eastAsia="TimesNewRoman"/>
          <w:snapToGrid/>
          <w:szCs w:val="22"/>
          <w:lang w:val="lt-LT"/>
        </w:rPr>
        <w:t>•</w:t>
      </w:r>
      <w:r w:rsidRPr="006130C5">
        <w:rPr>
          <w:rFonts w:eastAsia="TimesNewRoman"/>
          <w:snapToGrid/>
          <w:szCs w:val="22"/>
          <w:lang w:val="lt-LT"/>
        </w:rPr>
        <w:tab/>
      </w:r>
      <w:r w:rsidR="009730DC">
        <w:rPr>
          <w:rFonts w:eastAsia="TimesNewRoman"/>
          <w:snapToGrid/>
          <w:szCs w:val="22"/>
          <w:lang w:val="lt-LT"/>
        </w:rPr>
        <w:t>y</w:t>
      </w:r>
      <w:r w:rsidR="00CB5F47" w:rsidRPr="006130C5">
        <w:rPr>
          <w:rFonts w:eastAsia="TimesNewRoman"/>
          <w:snapToGrid/>
          <w:szCs w:val="22"/>
          <w:lang w:val="lt-LT"/>
        </w:rPr>
        <w:t xml:space="preserve">ra aktyvi ūminė </w:t>
      </w:r>
      <w:proofErr w:type="spellStart"/>
      <w:r w:rsidR="00CB5F47" w:rsidRPr="006130C5">
        <w:rPr>
          <w:rFonts w:eastAsia="TimesNewRoman"/>
          <w:snapToGrid/>
          <w:szCs w:val="22"/>
          <w:lang w:val="lt-LT"/>
        </w:rPr>
        <w:t>pep</w:t>
      </w:r>
      <w:r w:rsidR="007C57B0" w:rsidRPr="006130C5">
        <w:rPr>
          <w:rFonts w:eastAsia="TimesNewRoman"/>
          <w:snapToGrid/>
          <w:szCs w:val="22"/>
          <w:lang w:val="lt-LT"/>
        </w:rPr>
        <w:t>ti</w:t>
      </w:r>
      <w:r w:rsidR="00CB5F47" w:rsidRPr="006130C5">
        <w:rPr>
          <w:rFonts w:eastAsia="TimesNewRoman"/>
          <w:snapToGrid/>
          <w:szCs w:val="22"/>
          <w:lang w:val="lt-LT"/>
        </w:rPr>
        <w:t>nė</w:t>
      </w:r>
      <w:proofErr w:type="spellEnd"/>
      <w:r w:rsidR="00CB5F47" w:rsidRPr="006130C5">
        <w:rPr>
          <w:rFonts w:eastAsia="TimesNewRoman"/>
          <w:snapToGrid/>
          <w:szCs w:val="22"/>
          <w:lang w:val="lt-LT"/>
        </w:rPr>
        <w:t xml:space="preserve"> opa arba kraujavimas iš virškinimo trakto </w:t>
      </w:r>
      <w:r w:rsidR="00A851B4" w:rsidRPr="006130C5">
        <w:rPr>
          <w:rFonts w:eastAsia="TimesNewRoman"/>
          <w:snapToGrid/>
          <w:szCs w:val="22"/>
          <w:lang w:val="lt-LT"/>
        </w:rPr>
        <w:t xml:space="preserve">arba ankstesnių epizodų pasikartojimas </w:t>
      </w:r>
      <w:r w:rsidRPr="006130C5">
        <w:rPr>
          <w:rFonts w:eastAsia="TimesNewRoman"/>
          <w:snapToGrid/>
          <w:szCs w:val="22"/>
          <w:lang w:val="lt-LT"/>
        </w:rPr>
        <w:t>(</w:t>
      </w:r>
      <w:r w:rsidR="00CB5F47" w:rsidRPr="006130C5">
        <w:rPr>
          <w:rFonts w:eastAsia="TimesNewRoman"/>
          <w:snapToGrid/>
          <w:szCs w:val="22"/>
          <w:lang w:val="lt-LT"/>
        </w:rPr>
        <w:t>du ar daugiau atskirų patvirtinto išopėjimo arba kraujavimo epizodų)</w:t>
      </w:r>
      <w:r w:rsidR="00082E85">
        <w:rPr>
          <w:rFonts w:eastAsia="TimesNewRoman"/>
          <w:snapToGrid/>
          <w:szCs w:val="22"/>
          <w:lang w:val="lt-LT"/>
        </w:rPr>
        <w:t>;</w:t>
      </w:r>
    </w:p>
    <w:p w14:paraId="0ABE9FF8" w14:textId="7EE16F9E" w:rsidR="00E606D1" w:rsidRPr="006130C5" w:rsidRDefault="0074358F" w:rsidP="00C065A6">
      <w:pPr>
        <w:widowControl w:val="0"/>
        <w:tabs>
          <w:tab w:val="clear" w:pos="567"/>
        </w:tabs>
        <w:autoSpaceDE w:val="0"/>
        <w:autoSpaceDN w:val="0"/>
        <w:adjustRightInd w:val="0"/>
        <w:spacing w:line="240" w:lineRule="auto"/>
        <w:ind w:left="567" w:hanging="567"/>
        <w:rPr>
          <w:rFonts w:eastAsia="TimesNewRoman"/>
          <w:snapToGrid/>
          <w:szCs w:val="22"/>
          <w:lang w:val="lt-LT"/>
        </w:rPr>
      </w:pPr>
      <w:r w:rsidRPr="006130C5">
        <w:rPr>
          <w:rFonts w:eastAsia="TimesNewRoman"/>
          <w:snapToGrid/>
          <w:szCs w:val="22"/>
          <w:lang w:val="lt-LT"/>
        </w:rPr>
        <w:t>•</w:t>
      </w:r>
      <w:r w:rsidRPr="006130C5">
        <w:rPr>
          <w:rFonts w:eastAsia="TimesNewRoman"/>
          <w:snapToGrid/>
          <w:szCs w:val="22"/>
          <w:lang w:val="lt-LT"/>
        </w:rPr>
        <w:tab/>
      </w:r>
      <w:r w:rsidR="009730DC">
        <w:rPr>
          <w:rFonts w:eastAsia="TimesNewRoman"/>
          <w:snapToGrid/>
          <w:szCs w:val="22"/>
          <w:lang w:val="lt-LT"/>
        </w:rPr>
        <w:t>y</w:t>
      </w:r>
      <w:r w:rsidR="00E606D1" w:rsidRPr="006130C5">
        <w:rPr>
          <w:rFonts w:eastAsia="TimesNewRoman"/>
          <w:snapToGrid/>
          <w:szCs w:val="22"/>
          <w:lang w:val="lt-LT"/>
        </w:rPr>
        <w:t>ra vidutinio sunkumo ar sunki hipertenzija arba lengva nekontroliuojama hipertenzija</w:t>
      </w:r>
      <w:r w:rsidR="00082E85">
        <w:rPr>
          <w:rFonts w:eastAsia="TimesNewRoman"/>
          <w:snapToGrid/>
          <w:szCs w:val="22"/>
          <w:lang w:val="lt-LT"/>
        </w:rPr>
        <w:t>;</w:t>
      </w:r>
    </w:p>
    <w:p w14:paraId="2D3048D4" w14:textId="65A04888" w:rsidR="0074358F" w:rsidRPr="006130C5" w:rsidRDefault="0074358F" w:rsidP="00C065A6">
      <w:pPr>
        <w:widowControl w:val="0"/>
        <w:tabs>
          <w:tab w:val="clear" w:pos="567"/>
        </w:tabs>
        <w:autoSpaceDE w:val="0"/>
        <w:autoSpaceDN w:val="0"/>
        <w:adjustRightInd w:val="0"/>
        <w:spacing w:line="240" w:lineRule="auto"/>
        <w:ind w:left="567" w:hanging="567"/>
        <w:rPr>
          <w:rFonts w:eastAsia="TimesNewRoman"/>
          <w:snapToGrid/>
          <w:szCs w:val="22"/>
          <w:lang w:val="lt-LT"/>
        </w:rPr>
      </w:pPr>
      <w:r w:rsidRPr="006130C5">
        <w:rPr>
          <w:rFonts w:eastAsia="TimesNewRoman"/>
          <w:snapToGrid/>
          <w:szCs w:val="22"/>
          <w:lang w:val="lt-LT"/>
        </w:rPr>
        <w:t>•</w:t>
      </w:r>
      <w:r w:rsidRPr="006130C5">
        <w:rPr>
          <w:rFonts w:eastAsia="TimesNewRoman"/>
          <w:snapToGrid/>
          <w:szCs w:val="22"/>
          <w:lang w:val="lt-LT"/>
        </w:rPr>
        <w:tab/>
      </w:r>
      <w:r w:rsidR="009730DC">
        <w:rPr>
          <w:rFonts w:eastAsia="TimesNewRoman"/>
          <w:snapToGrid/>
          <w:szCs w:val="22"/>
          <w:lang w:val="lt-LT"/>
        </w:rPr>
        <w:t>y</w:t>
      </w:r>
      <w:r w:rsidR="00E606D1" w:rsidRPr="006130C5">
        <w:rPr>
          <w:rFonts w:eastAsia="TimesNewRoman"/>
          <w:snapToGrid/>
          <w:szCs w:val="22"/>
          <w:lang w:val="lt-LT"/>
        </w:rPr>
        <w:t>ra sunkus inkstų funkcijos sutrikimas</w:t>
      </w:r>
      <w:r w:rsidRPr="006130C5">
        <w:rPr>
          <w:rFonts w:eastAsia="TimesNewRoman"/>
          <w:snapToGrid/>
          <w:szCs w:val="22"/>
          <w:lang w:val="lt-LT"/>
        </w:rPr>
        <w:t xml:space="preserve"> (GF</w:t>
      </w:r>
      <w:r w:rsidR="00E606D1" w:rsidRPr="006130C5">
        <w:rPr>
          <w:rFonts w:eastAsia="TimesNewRoman"/>
          <w:snapToGrid/>
          <w:szCs w:val="22"/>
          <w:lang w:val="lt-LT"/>
        </w:rPr>
        <w:t>G</w:t>
      </w:r>
      <w:r w:rsidR="00155B0E">
        <w:rPr>
          <w:rFonts w:eastAsia="TimesNewRoman"/>
          <w:snapToGrid/>
          <w:szCs w:val="22"/>
          <w:lang w:val="lt-LT"/>
        </w:rPr>
        <w:t> </w:t>
      </w:r>
      <w:r w:rsidRPr="006130C5">
        <w:rPr>
          <w:rFonts w:eastAsia="TimesNewRoman"/>
          <w:snapToGrid/>
          <w:szCs w:val="22"/>
          <w:lang w:val="lt-LT"/>
        </w:rPr>
        <w:t>&lt;30</w:t>
      </w:r>
      <w:r w:rsidR="00E606D1" w:rsidRPr="006130C5">
        <w:rPr>
          <w:rFonts w:eastAsia="TimesNewRoman"/>
          <w:snapToGrid/>
          <w:szCs w:val="22"/>
          <w:lang w:val="lt-LT"/>
        </w:rPr>
        <w:t> </w:t>
      </w:r>
      <w:r w:rsidRPr="006130C5">
        <w:rPr>
          <w:rFonts w:eastAsia="TimesNewRoman"/>
          <w:snapToGrid/>
          <w:szCs w:val="22"/>
          <w:lang w:val="lt-LT"/>
        </w:rPr>
        <w:t>m</w:t>
      </w:r>
      <w:r w:rsidR="00E606D1" w:rsidRPr="006130C5">
        <w:rPr>
          <w:rFonts w:eastAsia="TimesNewRoman"/>
          <w:snapToGrid/>
          <w:szCs w:val="22"/>
          <w:lang w:val="lt-LT"/>
        </w:rPr>
        <w:t>l</w:t>
      </w:r>
      <w:r w:rsidRPr="006130C5">
        <w:rPr>
          <w:rFonts w:eastAsia="TimesNewRoman"/>
          <w:snapToGrid/>
          <w:szCs w:val="22"/>
          <w:lang w:val="lt-LT"/>
        </w:rPr>
        <w:t>/min</w:t>
      </w:r>
      <w:r w:rsidR="00E606D1" w:rsidRPr="006130C5">
        <w:rPr>
          <w:rFonts w:eastAsia="TimesNewRoman"/>
          <w:snapToGrid/>
          <w:szCs w:val="22"/>
          <w:lang w:val="lt-LT"/>
        </w:rPr>
        <w:t>.</w:t>
      </w:r>
      <w:r w:rsidRPr="006130C5">
        <w:rPr>
          <w:rFonts w:eastAsia="TimesNewRoman"/>
          <w:snapToGrid/>
          <w:szCs w:val="22"/>
          <w:lang w:val="lt-LT"/>
        </w:rPr>
        <w:t>/1</w:t>
      </w:r>
      <w:r w:rsidR="00E606D1" w:rsidRPr="006130C5">
        <w:rPr>
          <w:rFonts w:eastAsia="TimesNewRoman"/>
          <w:snapToGrid/>
          <w:szCs w:val="22"/>
          <w:lang w:val="lt-LT"/>
        </w:rPr>
        <w:t>,</w:t>
      </w:r>
      <w:r w:rsidRPr="006130C5">
        <w:rPr>
          <w:rFonts w:eastAsia="TimesNewRoman"/>
          <w:snapToGrid/>
          <w:szCs w:val="22"/>
          <w:lang w:val="lt-LT"/>
        </w:rPr>
        <w:t>73</w:t>
      </w:r>
      <w:r w:rsidR="00E606D1" w:rsidRPr="006130C5">
        <w:rPr>
          <w:rFonts w:eastAsia="TimesNewRoman"/>
          <w:snapToGrid/>
          <w:szCs w:val="22"/>
          <w:lang w:val="lt-LT"/>
        </w:rPr>
        <w:t> </w:t>
      </w:r>
      <w:r w:rsidRPr="006130C5">
        <w:rPr>
          <w:rFonts w:eastAsia="TimesNewRoman"/>
          <w:snapToGrid/>
          <w:szCs w:val="22"/>
          <w:lang w:val="lt-LT"/>
        </w:rPr>
        <w:t>m</w:t>
      </w:r>
      <w:r w:rsidRPr="006130C5">
        <w:rPr>
          <w:rFonts w:eastAsia="TimesNewRoman"/>
          <w:snapToGrid/>
          <w:szCs w:val="22"/>
          <w:vertAlign w:val="superscript"/>
          <w:lang w:val="lt-LT"/>
        </w:rPr>
        <w:t>2</w:t>
      </w:r>
      <w:r w:rsidRPr="006130C5">
        <w:rPr>
          <w:rFonts w:eastAsia="TimesNewRoman"/>
          <w:snapToGrid/>
          <w:szCs w:val="22"/>
          <w:lang w:val="lt-LT"/>
        </w:rPr>
        <w:t>)</w:t>
      </w:r>
      <w:r w:rsidR="00082E85">
        <w:rPr>
          <w:rFonts w:eastAsia="TimesNewRoman"/>
          <w:snapToGrid/>
          <w:szCs w:val="22"/>
          <w:lang w:val="lt-LT"/>
        </w:rPr>
        <w:t>;</w:t>
      </w:r>
    </w:p>
    <w:p w14:paraId="3066AE34" w14:textId="510B76E0" w:rsidR="0074358F" w:rsidRPr="006130C5" w:rsidRDefault="0074358F" w:rsidP="00C065A6">
      <w:pPr>
        <w:widowControl w:val="0"/>
        <w:tabs>
          <w:tab w:val="clear" w:pos="567"/>
        </w:tabs>
        <w:autoSpaceDE w:val="0"/>
        <w:autoSpaceDN w:val="0"/>
        <w:adjustRightInd w:val="0"/>
        <w:spacing w:line="240" w:lineRule="auto"/>
        <w:ind w:left="567" w:hanging="567"/>
        <w:rPr>
          <w:rFonts w:eastAsia="TimesNewRoman"/>
          <w:snapToGrid/>
          <w:szCs w:val="22"/>
          <w:lang w:val="lt-LT"/>
        </w:rPr>
      </w:pPr>
      <w:r w:rsidRPr="006130C5">
        <w:rPr>
          <w:rFonts w:eastAsia="TimesNewRoman"/>
          <w:snapToGrid/>
          <w:szCs w:val="22"/>
          <w:lang w:val="lt-LT"/>
        </w:rPr>
        <w:t>•</w:t>
      </w:r>
      <w:r w:rsidRPr="006130C5">
        <w:rPr>
          <w:rFonts w:eastAsia="TimesNewRoman"/>
          <w:snapToGrid/>
          <w:szCs w:val="22"/>
          <w:lang w:val="lt-LT"/>
        </w:rPr>
        <w:tab/>
      </w:r>
      <w:r w:rsidR="009730DC">
        <w:rPr>
          <w:rFonts w:eastAsia="TimesNewRoman"/>
          <w:snapToGrid/>
          <w:szCs w:val="22"/>
          <w:lang w:val="lt-LT"/>
        </w:rPr>
        <w:t>y</w:t>
      </w:r>
      <w:r w:rsidR="00E606D1" w:rsidRPr="006130C5">
        <w:rPr>
          <w:rFonts w:eastAsia="TimesNewRoman"/>
          <w:snapToGrid/>
          <w:szCs w:val="22"/>
          <w:lang w:val="lt-LT"/>
        </w:rPr>
        <w:t>ra vidutinio sunkumo ar sunkus kepenų funkcijos sutrikimas</w:t>
      </w:r>
      <w:r w:rsidR="00A77EEA">
        <w:rPr>
          <w:rFonts w:eastAsia="TimesNewRoman"/>
          <w:snapToGrid/>
          <w:szCs w:val="22"/>
          <w:lang w:val="lt-LT"/>
        </w:rPr>
        <w:t>.</w:t>
      </w:r>
    </w:p>
    <w:p w14:paraId="6E35DBC7" w14:textId="77777777" w:rsidR="0074358F" w:rsidRPr="006130C5" w:rsidRDefault="0074358F" w:rsidP="00C065A6">
      <w:pPr>
        <w:widowControl w:val="0"/>
        <w:tabs>
          <w:tab w:val="clear" w:pos="567"/>
        </w:tabs>
        <w:autoSpaceDE w:val="0"/>
        <w:autoSpaceDN w:val="0"/>
        <w:adjustRightInd w:val="0"/>
        <w:spacing w:line="240" w:lineRule="auto"/>
        <w:rPr>
          <w:rFonts w:eastAsia="TimesNewRoman"/>
          <w:snapToGrid/>
          <w:szCs w:val="22"/>
          <w:lang w:val="lt-LT"/>
        </w:rPr>
      </w:pPr>
    </w:p>
    <w:p w14:paraId="233D47CC" w14:textId="77777777" w:rsidR="0074358F" w:rsidRPr="006130C5" w:rsidRDefault="0074358F" w:rsidP="00C065A6">
      <w:pPr>
        <w:widowControl w:val="0"/>
        <w:tabs>
          <w:tab w:val="clear" w:pos="567"/>
        </w:tabs>
        <w:autoSpaceDE w:val="0"/>
        <w:autoSpaceDN w:val="0"/>
        <w:adjustRightInd w:val="0"/>
        <w:spacing w:line="240" w:lineRule="auto"/>
        <w:rPr>
          <w:rFonts w:eastAsia="TimesNewRoman"/>
          <w:b/>
          <w:snapToGrid/>
          <w:szCs w:val="22"/>
          <w:lang w:val="lt-LT"/>
        </w:rPr>
      </w:pPr>
      <w:r w:rsidRPr="006130C5">
        <w:rPr>
          <w:rFonts w:eastAsia="TimesNewRoman"/>
          <w:b/>
          <w:snapToGrid/>
          <w:szCs w:val="22"/>
          <w:lang w:val="lt-LT"/>
        </w:rPr>
        <w:t>Sumatriptano/naprokseno negalima vartoti:</w:t>
      </w:r>
    </w:p>
    <w:p w14:paraId="00F8232C" w14:textId="77777777" w:rsidR="0074358F" w:rsidRPr="006130C5" w:rsidRDefault="0074358F" w:rsidP="00C065A6">
      <w:pPr>
        <w:widowControl w:val="0"/>
        <w:tabs>
          <w:tab w:val="clear" w:pos="567"/>
        </w:tabs>
        <w:autoSpaceDE w:val="0"/>
        <w:autoSpaceDN w:val="0"/>
        <w:adjustRightInd w:val="0"/>
        <w:spacing w:line="240" w:lineRule="auto"/>
        <w:ind w:left="567" w:hanging="567"/>
        <w:rPr>
          <w:rFonts w:eastAsia="TimesNewRoman"/>
          <w:snapToGrid/>
          <w:szCs w:val="22"/>
          <w:lang w:val="lt-LT"/>
        </w:rPr>
      </w:pPr>
      <w:r w:rsidRPr="006130C5">
        <w:rPr>
          <w:rFonts w:eastAsia="TimesNewRoman"/>
          <w:snapToGrid/>
          <w:szCs w:val="22"/>
          <w:lang w:val="lt-LT"/>
        </w:rPr>
        <w:t>•</w:t>
      </w:r>
      <w:r w:rsidRPr="006130C5">
        <w:rPr>
          <w:rFonts w:eastAsia="TimesNewRoman"/>
          <w:snapToGrid/>
          <w:szCs w:val="22"/>
          <w:lang w:val="lt-LT"/>
        </w:rPr>
        <w:tab/>
      </w:r>
      <w:r w:rsidR="00F551FC" w:rsidRPr="006130C5">
        <w:rPr>
          <w:rFonts w:eastAsia="TimesNewRoman"/>
          <w:snapToGrid/>
          <w:szCs w:val="22"/>
          <w:lang w:val="lt-LT"/>
        </w:rPr>
        <w:t>kartu su</w:t>
      </w:r>
      <w:r w:rsidRPr="006130C5">
        <w:rPr>
          <w:rFonts w:eastAsia="TimesNewRoman"/>
          <w:snapToGrid/>
          <w:szCs w:val="22"/>
          <w:lang w:val="lt-LT"/>
        </w:rPr>
        <w:t xml:space="preserve"> </w:t>
      </w:r>
      <w:proofErr w:type="spellStart"/>
      <w:r w:rsidRPr="006130C5">
        <w:rPr>
          <w:rFonts w:eastAsia="TimesNewRoman"/>
          <w:snapToGrid/>
          <w:szCs w:val="22"/>
          <w:lang w:val="lt-LT"/>
        </w:rPr>
        <w:t>ergotamin</w:t>
      </w:r>
      <w:r w:rsidR="00F551FC" w:rsidRPr="006130C5">
        <w:rPr>
          <w:rFonts w:eastAsia="TimesNewRoman"/>
          <w:snapToGrid/>
          <w:szCs w:val="22"/>
          <w:lang w:val="lt-LT"/>
        </w:rPr>
        <w:t>u</w:t>
      </w:r>
      <w:proofErr w:type="spellEnd"/>
      <w:r w:rsidR="00F551FC" w:rsidRPr="006130C5">
        <w:rPr>
          <w:rFonts w:eastAsia="TimesNewRoman"/>
          <w:snapToGrid/>
          <w:szCs w:val="22"/>
          <w:lang w:val="lt-LT"/>
        </w:rPr>
        <w:t xml:space="preserve">, </w:t>
      </w:r>
      <w:proofErr w:type="spellStart"/>
      <w:r w:rsidRPr="006130C5">
        <w:rPr>
          <w:rFonts w:eastAsia="TimesNewRoman"/>
          <w:snapToGrid/>
          <w:szCs w:val="22"/>
          <w:lang w:val="lt-LT"/>
        </w:rPr>
        <w:t>ergotamin</w:t>
      </w:r>
      <w:r w:rsidR="00F551FC" w:rsidRPr="006130C5">
        <w:rPr>
          <w:rFonts w:eastAsia="TimesNewRoman"/>
          <w:snapToGrid/>
          <w:szCs w:val="22"/>
          <w:lang w:val="lt-LT"/>
        </w:rPr>
        <w:t>o</w:t>
      </w:r>
      <w:proofErr w:type="spellEnd"/>
      <w:r w:rsidR="00F551FC" w:rsidRPr="006130C5">
        <w:rPr>
          <w:rFonts w:eastAsia="TimesNewRoman"/>
          <w:snapToGrid/>
          <w:szCs w:val="22"/>
          <w:lang w:val="lt-LT"/>
        </w:rPr>
        <w:t xml:space="preserve"> dariniais</w:t>
      </w:r>
      <w:r w:rsidRPr="006130C5">
        <w:rPr>
          <w:rFonts w:eastAsia="TimesNewRoman"/>
          <w:snapToGrid/>
          <w:szCs w:val="22"/>
          <w:lang w:val="lt-LT"/>
        </w:rPr>
        <w:t xml:space="preserve"> (</w:t>
      </w:r>
      <w:r w:rsidR="00F551FC" w:rsidRPr="006130C5">
        <w:rPr>
          <w:rFonts w:eastAsia="TimesNewRoman"/>
          <w:snapToGrid/>
          <w:szCs w:val="22"/>
          <w:lang w:val="lt-LT"/>
        </w:rPr>
        <w:t>įskaitant</w:t>
      </w:r>
      <w:r w:rsidRPr="006130C5">
        <w:rPr>
          <w:rFonts w:eastAsia="TimesNewRoman"/>
          <w:snapToGrid/>
          <w:szCs w:val="22"/>
          <w:lang w:val="lt-LT"/>
        </w:rPr>
        <w:t xml:space="preserve"> </w:t>
      </w:r>
      <w:proofErr w:type="spellStart"/>
      <w:r w:rsidRPr="006130C5">
        <w:rPr>
          <w:rFonts w:eastAsia="TimesNewRoman"/>
          <w:snapToGrid/>
          <w:szCs w:val="22"/>
          <w:lang w:val="lt-LT"/>
        </w:rPr>
        <w:t>met</w:t>
      </w:r>
      <w:r w:rsidR="00F551FC" w:rsidRPr="006130C5">
        <w:rPr>
          <w:rFonts w:eastAsia="TimesNewRoman"/>
          <w:snapToGrid/>
          <w:szCs w:val="22"/>
          <w:lang w:val="lt-LT"/>
        </w:rPr>
        <w:t>i</w:t>
      </w:r>
      <w:r w:rsidRPr="006130C5">
        <w:rPr>
          <w:rFonts w:eastAsia="TimesNewRoman"/>
          <w:snapToGrid/>
          <w:szCs w:val="22"/>
          <w:lang w:val="lt-LT"/>
        </w:rPr>
        <w:t>sergid</w:t>
      </w:r>
      <w:r w:rsidR="00F551FC" w:rsidRPr="006130C5">
        <w:rPr>
          <w:rFonts w:eastAsia="TimesNewRoman"/>
          <w:snapToGrid/>
          <w:szCs w:val="22"/>
          <w:lang w:val="lt-LT"/>
        </w:rPr>
        <w:t>ą</w:t>
      </w:r>
      <w:proofErr w:type="spellEnd"/>
      <w:r w:rsidRPr="006130C5">
        <w:rPr>
          <w:rFonts w:eastAsia="TimesNewRoman"/>
          <w:snapToGrid/>
          <w:szCs w:val="22"/>
          <w:lang w:val="lt-LT"/>
        </w:rPr>
        <w:t xml:space="preserve">) </w:t>
      </w:r>
      <w:r w:rsidR="00F551FC" w:rsidRPr="006130C5">
        <w:rPr>
          <w:rFonts w:eastAsia="TimesNewRoman"/>
          <w:snapToGrid/>
          <w:szCs w:val="22"/>
          <w:lang w:val="lt-LT"/>
        </w:rPr>
        <w:t>ar bet kokiu</w:t>
      </w:r>
      <w:r w:rsidRPr="006130C5">
        <w:rPr>
          <w:rFonts w:eastAsia="TimesNewRoman"/>
          <w:snapToGrid/>
          <w:szCs w:val="22"/>
          <w:lang w:val="lt-LT"/>
        </w:rPr>
        <w:t xml:space="preserve"> </w:t>
      </w:r>
      <w:proofErr w:type="spellStart"/>
      <w:r w:rsidRPr="006130C5">
        <w:rPr>
          <w:rFonts w:eastAsia="TimesNewRoman"/>
          <w:snapToGrid/>
          <w:szCs w:val="22"/>
          <w:lang w:val="lt-LT"/>
        </w:rPr>
        <w:t>triptan</w:t>
      </w:r>
      <w:r w:rsidR="00F551FC" w:rsidRPr="006130C5">
        <w:rPr>
          <w:rFonts w:eastAsia="TimesNewRoman"/>
          <w:snapToGrid/>
          <w:szCs w:val="22"/>
          <w:lang w:val="lt-LT"/>
        </w:rPr>
        <w:t>o</w:t>
      </w:r>
      <w:proofErr w:type="spellEnd"/>
      <w:r w:rsidRPr="006130C5">
        <w:rPr>
          <w:rFonts w:eastAsia="TimesNewRoman"/>
          <w:snapToGrid/>
          <w:szCs w:val="22"/>
          <w:lang w:val="lt-LT"/>
        </w:rPr>
        <w:t>/5-</w:t>
      </w:r>
      <w:r w:rsidR="00F551FC" w:rsidRPr="006130C5">
        <w:rPr>
          <w:lang w:val="lt-LT"/>
        </w:rPr>
        <w:t xml:space="preserve"> </w:t>
      </w:r>
      <w:r w:rsidR="00F551FC" w:rsidRPr="006130C5">
        <w:rPr>
          <w:rFonts w:eastAsia="TimesNewRoman"/>
          <w:snapToGrid/>
          <w:szCs w:val="22"/>
          <w:lang w:val="lt-LT"/>
        </w:rPr>
        <w:t xml:space="preserve">hidroksitriptamino1 </w:t>
      </w:r>
      <w:r w:rsidRPr="006130C5">
        <w:rPr>
          <w:rFonts w:eastAsia="TimesNewRoman"/>
          <w:snapToGrid/>
          <w:szCs w:val="22"/>
          <w:lang w:val="lt-LT"/>
        </w:rPr>
        <w:t>(5-HT1) receptor</w:t>
      </w:r>
      <w:r w:rsidR="00F551FC" w:rsidRPr="006130C5">
        <w:rPr>
          <w:rFonts w:eastAsia="TimesNewRoman"/>
          <w:snapToGrid/>
          <w:szCs w:val="22"/>
          <w:lang w:val="lt-LT"/>
        </w:rPr>
        <w:t>ių</w:t>
      </w:r>
      <w:r w:rsidRPr="006130C5">
        <w:rPr>
          <w:rFonts w:eastAsia="TimesNewRoman"/>
          <w:snapToGrid/>
          <w:szCs w:val="22"/>
          <w:lang w:val="lt-LT"/>
        </w:rPr>
        <w:t xml:space="preserve"> agonist</w:t>
      </w:r>
      <w:r w:rsidR="00F551FC" w:rsidRPr="006130C5">
        <w:rPr>
          <w:rFonts w:eastAsia="TimesNewRoman"/>
          <w:snapToGrid/>
          <w:szCs w:val="22"/>
          <w:lang w:val="lt-LT"/>
        </w:rPr>
        <w:t>u;</w:t>
      </w:r>
    </w:p>
    <w:p w14:paraId="4A69FC17" w14:textId="77777777" w:rsidR="0074358F" w:rsidRPr="006130C5" w:rsidRDefault="0074358F" w:rsidP="000E2BB1">
      <w:pPr>
        <w:keepNext/>
        <w:keepLines/>
        <w:widowControl w:val="0"/>
        <w:tabs>
          <w:tab w:val="clear" w:pos="567"/>
        </w:tabs>
        <w:autoSpaceDE w:val="0"/>
        <w:autoSpaceDN w:val="0"/>
        <w:adjustRightInd w:val="0"/>
        <w:spacing w:line="240" w:lineRule="auto"/>
        <w:ind w:left="562" w:hanging="562"/>
        <w:rPr>
          <w:rFonts w:eastAsia="TimesNewRoman"/>
          <w:snapToGrid/>
          <w:szCs w:val="22"/>
          <w:lang w:val="lt-LT"/>
        </w:rPr>
      </w:pPr>
      <w:r w:rsidRPr="006130C5">
        <w:rPr>
          <w:rFonts w:eastAsia="TimesNewRoman"/>
          <w:snapToGrid/>
          <w:szCs w:val="22"/>
          <w:lang w:val="lt-LT"/>
        </w:rPr>
        <w:lastRenderedPageBreak/>
        <w:t>•</w:t>
      </w:r>
      <w:r w:rsidRPr="006130C5">
        <w:rPr>
          <w:rFonts w:eastAsia="TimesNewRoman"/>
          <w:snapToGrid/>
          <w:szCs w:val="22"/>
          <w:lang w:val="lt-LT"/>
        </w:rPr>
        <w:tab/>
      </w:r>
      <w:r w:rsidR="00910523" w:rsidRPr="006130C5">
        <w:rPr>
          <w:rFonts w:eastAsia="TimesNewRoman"/>
          <w:snapToGrid/>
          <w:szCs w:val="22"/>
          <w:lang w:val="lt-LT"/>
        </w:rPr>
        <w:t>kartu su grįžtamojo poveikio</w:t>
      </w:r>
      <w:r w:rsidRPr="006130C5">
        <w:rPr>
          <w:rFonts w:eastAsia="TimesNewRoman"/>
          <w:snapToGrid/>
          <w:szCs w:val="22"/>
          <w:lang w:val="lt-LT"/>
        </w:rPr>
        <w:t xml:space="preserve"> (</w:t>
      </w:r>
      <w:r w:rsidR="00910523" w:rsidRPr="006130C5">
        <w:rPr>
          <w:rFonts w:eastAsia="TimesNewRoman"/>
          <w:snapToGrid/>
          <w:szCs w:val="22"/>
          <w:lang w:val="lt-LT"/>
        </w:rPr>
        <w:t>pvz.,</w:t>
      </w:r>
      <w:r w:rsidRPr="006130C5">
        <w:rPr>
          <w:rFonts w:eastAsia="TimesNewRoman"/>
          <w:snapToGrid/>
          <w:szCs w:val="22"/>
          <w:lang w:val="lt-LT"/>
        </w:rPr>
        <w:t xml:space="preserve"> </w:t>
      </w:r>
      <w:proofErr w:type="spellStart"/>
      <w:r w:rsidRPr="006130C5">
        <w:rPr>
          <w:rFonts w:eastAsia="TimesNewRoman"/>
          <w:snapToGrid/>
          <w:szCs w:val="22"/>
          <w:lang w:val="lt-LT"/>
        </w:rPr>
        <w:t>mo</w:t>
      </w:r>
      <w:r w:rsidR="00910523" w:rsidRPr="006130C5">
        <w:rPr>
          <w:rFonts w:eastAsia="TimesNewRoman"/>
          <w:snapToGrid/>
          <w:szCs w:val="22"/>
          <w:lang w:val="lt-LT"/>
        </w:rPr>
        <w:t>k</w:t>
      </w:r>
      <w:r w:rsidRPr="006130C5">
        <w:rPr>
          <w:rFonts w:eastAsia="TimesNewRoman"/>
          <w:snapToGrid/>
          <w:szCs w:val="22"/>
          <w:lang w:val="lt-LT"/>
        </w:rPr>
        <w:t>lobemid</w:t>
      </w:r>
      <w:r w:rsidR="00910523" w:rsidRPr="006130C5">
        <w:rPr>
          <w:rFonts w:eastAsia="TimesNewRoman"/>
          <w:snapToGrid/>
          <w:szCs w:val="22"/>
          <w:lang w:val="lt-LT"/>
        </w:rPr>
        <w:t>u</w:t>
      </w:r>
      <w:proofErr w:type="spellEnd"/>
      <w:r w:rsidRPr="006130C5">
        <w:rPr>
          <w:rFonts w:eastAsia="TimesNewRoman"/>
          <w:snapToGrid/>
          <w:szCs w:val="22"/>
          <w:lang w:val="lt-LT"/>
        </w:rPr>
        <w:t xml:space="preserve">) </w:t>
      </w:r>
      <w:r w:rsidR="00910523" w:rsidRPr="006130C5">
        <w:rPr>
          <w:rFonts w:eastAsia="TimesNewRoman"/>
          <w:snapToGrid/>
          <w:szCs w:val="22"/>
          <w:lang w:val="lt-LT"/>
        </w:rPr>
        <w:t xml:space="preserve">ar negrįžtamojo poveikio </w:t>
      </w:r>
      <w:r w:rsidRPr="006130C5">
        <w:rPr>
          <w:rFonts w:eastAsia="TimesNewRoman"/>
          <w:snapToGrid/>
          <w:szCs w:val="22"/>
          <w:lang w:val="lt-LT"/>
        </w:rPr>
        <w:t>(</w:t>
      </w:r>
      <w:r w:rsidR="00910523" w:rsidRPr="006130C5">
        <w:rPr>
          <w:rFonts w:eastAsia="TimesNewRoman"/>
          <w:snapToGrid/>
          <w:szCs w:val="22"/>
          <w:lang w:val="lt-LT"/>
        </w:rPr>
        <w:t>pvz.,</w:t>
      </w:r>
      <w:r w:rsidRPr="006130C5">
        <w:rPr>
          <w:rFonts w:eastAsia="TimesNewRoman"/>
          <w:snapToGrid/>
          <w:szCs w:val="22"/>
          <w:lang w:val="lt-LT"/>
        </w:rPr>
        <w:t xml:space="preserve"> </w:t>
      </w:r>
      <w:proofErr w:type="spellStart"/>
      <w:r w:rsidRPr="006130C5">
        <w:rPr>
          <w:rFonts w:eastAsia="TimesNewRoman"/>
          <w:snapToGrid/>
          <w:szCs w:val="22"/>
          <w:lang w:val="lt-LT"/>
        </w:rPr>
        <w:t>selegilin</w:t>
      </w:r>
      <w:r w:rsidR="00910523" w:rsidRPr="006130C5">
        <w:rPr>
          <w:rFonts w:eastAsia="TimesNewRoman"/>
          <w:snapToGrid/>
          <w:szCs w:val="22"/>
          <w:lang w:val="lt-LT"/>
        </w:rPr>
        <w:t>u</w:t>
      </w:r>
      <w:proofErr w:type="spellEnd"/>
      <w:r w:rsidRPr="006130C5">
        <w:rPr>
          <w:rFonts w:eastAsia="TimesNewRoman"/>
          <w:snapToGrid/>
          <w:szCs w:val="22"/>
          <w:lang w:val="lt-LT"/>
        </w:rPr>
        <w:t xml:space="preserve">) </w:t>
      </w:r>
      <w:proofErr w:type="spellStart"/>
      <w:r w:rsidRPr="006130C5">
        <w:rPr>
          <w:rFonts w:eastAsia="TimesNewRoman"/>
          <w:snapToGrid/>
          <w:szCs w:val="22"/>
          <w:lang w:val="lt-LT"/>
        </w:rPr>
        <w:t>monoamin</w:t>
      </w:r>
      <w:r w:rsidR="00910523" w:rsidRPr="006130C5">
        <w:rPr>
          <w:rFonts w:eastAsia="TimesNewRoman"/>
          <w:snapToGrid/>
          <w:szCs w:val="22"/>
          <w:lang w:val="lt-LT"/>
        </w:rPr>
        <w:t>ooksidazės</w:t>
      </w:r>
      <w:proofErr w:type="spellEnd"/>
      <w:r w:rsidRPr="006130C5">
        <w:rPr>
          <w:rFonts w:eastAsia="TimesNewRoman"/>
          <w:snapToGrid/>
          <w:szCs w:val="22"/>
          <w:lang w:val="lt-LT"/>
        </w:rPr>
        <w:t xml:space="preserve"> inhibitor</w:t>
      </w:r>
      <w:r w:rsidR="00910523" w:rsidRPr="006130C5">
        <w:rPr>
          <w:rFonts w:eastAsia="TimesNewRoman"/>
          <w:snapToGrid/>
          <w:szCs w:val="22"/>
          <w:lang w:val="lt-LT"/>
        </w:rPr>
        <w:t>iai</w:t>
      </w:r>
      <w:r w:rsidRPr="006130C5">
        <w:rPr>
          <w:rFonts w:eastAsia="TimesNewRoman"/>
          <w:snapToGrid/>
          <w:szCs w:val="22"/>
          <w:lang w:val="lt-LT"/>
        </w:rPr>
        <w:t>s (MAO) (</w:t>
      </w:r>
      <w:r w:rsidR="00910523" w:rsidRPr="006130C5">
        <w:rPr>
          <w:rFonts w:eastAsia="TimesNewRoman"/>
          <w:snapToGrid/>
          <w:szCs w:val="22"/>
          <w:lang w:val="lt-LT"/>
        </w:rPr>
        <w:t>žr. 4.5 skyrių</w:t>
      </w:r>
      <w:r w:rsidRPr="006130C5">
        <w:rPr>
          <w:rFonts w:eastAsia="TimesNewRoman"/>
          <w:snapToGrid/>
          <w:szCs w:val="22"/>
          <w:lang w:val="lt-LT"/>
        </w:rPr>
        <w:t>)</w:t>
      </w:r>
      <w:r w:rsidR="00F551FC" w:rsidRPr="006130C5">
        <w:rPr>
          <w:rFonts w:eastAsia="TimesNewRoman"/>
          <w:snapToGrid/>
          <w:szCs w:val="22"/>
          <w:lang w:val="lt-LT"/>
        </w:rPr>
        <w:t>;</w:t>
      </w:r>
    </w:p>
    <w:p w14:paraId="5EF8E588" w14:textId="77777777" w:rsidR="0074358F" w:rsidRPr="006130C5" w:rsidRDefault="0074358F" w:rsidP="00C065A6">
      <w:pPr>
        <w:widowControl w:val="0"/>
        <w:tabs>
          <w:tab w:val="clear" w:pos="567"/>
        </w:tabs>
        <w:autoSpaceDE w:val="0"/>
        <w:autoSpaceDN w:val="0"/>
        <w:adjustRightInd w:val="0"/>
        <w:spacing w:line="240" w:lineRule="auto"/>
        <w:ind w:left="567" w:hanging="567"/>
        <w:rPr>
          <w:rFonts w:eastAsia="TimesNewRoman"/>
          <w:snapToGrid/>
          <w:szCs w:val="22"/>
          <w:lang w:val="lt-LT"/>
        </w:rPr>
      </w:pPr>
      <w:r w:rsidRPr="006130C5">
        <w:rPr>
          <w:rFonts w:eastAsia="TimesNewRoman"/>
          <w:snapToGrid/>
          <w:szCs w:val="22"/>
          <w:lang w:val="lt-LT"/>
        </w:rPr>
        <w:t>•</w:t>
      </w:r>
      <w:r w:rsidRPr="006130C5">
        <w:rPr>
          <w:rFonts w:eastAsia="TimesNewRoman"/>
          <w:snapToGrid/>
          <w:szCs w:val="22"/>
          <w:lang w:val="lt-LT"/>
        </w:rPr>
        <w:tab/>
        <w:t>2</w:t>
      </w:r>
      <w:r w:rsidR="00910523" w:rsidRPr="006130C5">
        <w:rPr>
          <w:rFonts w:eastAsia="TimesNewRoman"/>
          <w:snapToGrid/>
          <w:szCs w:val="22"/>
          <w:lang w:val="lt-LT"/>
        </w:rPr>
        <w:t> savaičių laikotarpiu po gydymo MAO nutraukimo</w:t>
      </w:r>
      <w:r w:rsidRPr="006130C5">
        <w:rPr>
          <w:rFonts w:eastAsia="TimesNewRoman"/>
          <w:snapToGrid/>
          <w:szCs w:val="22"/>
          <w:lang w:val="lt-LT"/>
        </w:rPr>
        <w:t xml:space="preserve"> (</w:t>
      </w:r>
      <w:r w:rsidR="00910523" w:rsidRPr="006130C5">
        <w:rPr>
          <w:rFonts w:eastAsia="TimesNewRoman"/>
          <w:snapToGrid/>
          <w:szCs w:val="22"/>
          <w:lang w:val="lt-LT"/>
        </w:rPr>
        <w:t>žr.</w:t>
      </w:r>
      <w:r w:rsidRPr="006130C5">
        <w:rPr>
          <w:rFonts w:eastAsia="TimesNewRoman"/>
          <w:snapToGrid/>
          <w:szCs w:val="22"/>
          <w:lang w:val="lt-LT"/>
        </w:rPr>
        <w:t xml:space="preserve"> 4.5</w:t>
      </w:r>
      <w:r w:rsidR="00910523" w:rsidRPr="006130C5">
        <w:rPr>
          <w:rFonts w:eastAsia="TimesNewRoman"/>
          <w:snapToGrid/>
          <w:szCs w:val="22"/>
          <w:lang w:val="lt-LT"/>
        </w:rPr>
        <w:t> skyrių</w:t>
      </w:r>
      <w:r w:rsidRPr="006130C5">
        <w:rPr>
          <w:rFonts w:eastAsia="TimesNewRoman"/>
          <w:snapToGrid/>
          <w:szCs w:val="22"/>
          <w:lang w:val="lt-LT"/>
        </w:rPr>
        <w:t>)</w:t>
      </w:r>
      <w:r w:rsidR="00F551FC" w:rsidRPr="006130C5">
        <w:rPr>
          <w:rFonts w:eastAsia="TimesNewRoman"/>
          <w:snapToGrid/>
          <w:szCs w:val="22"/>
          <w:lang w:val="lt-LT"/>
        </w:rPr>
        <w:t>;</w:t>
      </w:r>
    </w:p>
    <w:p w14:paraId="37B6F4C9" w14:textId="6254D304" w:rsidR="0028123A" w:rsidRDefault="0074358F" w:rsidP="00C065A6">
      <w:pPr>
        <w:widowControl w:val="0"/>
        <w:tabs>
          <w:tab w:val="clear" w:pos="567"/>
        </w:tabs>
        <w:autoSpaceDE w:val="0"/>
        <w:autoSpaceDN w:val="0"/>
        <w:adjustRightInd w:val="0"/>
        <w:spacing w:line="240" w:lineRule="auto"/>
        <w:ind w:left="567" w:hanging="567"/>
        <w:rPr>
          <w:rFonts w:eastAsia="TimesNewRoman"/>
          <w:snapToGrid/>
          <w:szCs w:val="22"/>
          <w:lang w:val="lt-LT"/>
        </w:rPr>
      </w:pPr>
      <w:r w:rsidRPr="006130C5">
        <w:rPr>
          <w:rFonts w:eastAsia="TimesNewRoman"/>
          <w:snapToGrid/>
          <w:szCs w:val="22"/>
          <w:lang w:val="lt-LT"/>
        </w:rPr>
        <w:t>•</w:t>
      </w:r>
      <w:r w:rsidRPr="006130C5">
        <w:rPr>
          <w:rFonts w:eastAsia="TimesNewRoman"/>
          <w:snapToGrid/>
          <w:szCs w:val="22"/>
          <w:lang w:val="lt-LT"/>
        </w:rPr>
        <w:tab/>
      </w:r>
      <w:r w:rsidR="00910523" w:rsidRPr="006130C5">
        <w:rPr>
          <w:rFonts w:eastAsia="TimesNewRoman"/>
          <w:snapToGrid/>
          <w:szCs w:val="22"/>
          <w:lang w:val="lt-LT"/>
        </w:rPr>
        <w:t>paskutiniais trimis nėštumo mėnesiais</w:t>
      </w:r>
      <w:r w:rsidRPr="006130C5">
        <w:rPr>
          <w:rFonts w:eastAsia="TimesNewRoman"/>
          <w:snapToGrid/>
          <w:szCs w:val="22"/>
          <w:lang w:val="lt-LT"/>
        </w:rPr>
        <w:t xml:space="preserve"> (</w:t>
      </w:r>
      <w:r w:rsidR="00910523" w:rsidRPr="006130C5">
        <w:rPr>
          <w:rFonts w:eastAsia="TimesNewRoman"/>
          <w:snapToGrid/>
          <w:szCs w:val="22"/>
          <w:lang w:val="lt-LT"/>
        </w:rPr>
        <w:t>žr.</w:t>
      </w:r>
      <w:r w:rsidRPr="006130C5">
        <w:rPr>
          <w:rFonts w:eastAsia="TimesNewRoman"/>
          <w:snapToGrid/>
          <w:szCs w:val="22"/>
          <w:lang w:val="lt-LT"/>
        </w:rPr>
        <w:t xml:space="preserve"> 4.6</w:t>
      </w:r>
      <w:r w:rsidR="00910523" w:rsidRPr="006130C5">
        <w:rPr>
          <w:rFonts w:eastAsia="TimesNewRoman"/>
          <w:snapToGrid/>
          <w:szCs w:val="22"/>
          <w:lang w:val="lt-LT"/>
        </w:rPr>
        <w:t> skyrių</w:t>
      </w:r>
      <w:r w:rsidRPr="006130C5">
        <w:rPr>
          <w:rFonts w:eastAsia="TimesNewRoman"/>
          <w:snapToGrid/>
          <w:szCs w:val="22"/>
          <w:lang w:val="lt-LT"/>
        </w:rPr>
        <w:t>)</w:t>
      </w:r>
      <w:r w:rsidR="00A77EEA">
        <w:rPr>
          <w:rFonts w:eastAsia="TimesNewRoman"/>
          <w:snapToGrid/>
          <w:szCs w:val="22"/>
          <w:lang w:val="lt-LT"/>
        </w:rPr>
        <w:t>.</w:t>
      </w:r>
    </w:p>
    <w:p w14:paraId="14CEA2E3" w14:textId="77777777" w:rsidR="0074358F" w:rsidRPr="006130C5" w:rsidRDefault="0074358F" w:rsidP="00C065A6">
      <w:pPr>
        <w:widowControl w:val="0"/>
        <w:tabs>
          <w:tab w:val="clear" w:pos="567"/>
        </w:tabs>
        <w:autoSpaceDE w:val="0"/>
        <w:autoSpaceDN w:val="0"/>
        <w:adjustRightInd w:val="0"/>
        <w:spacing w:line="240" w:lineRule="auto"/>
        <w:rPr>
          <w:rFonts w:eastAsia="TimesNewRoman"/>
          <w:snapToGrid/>
          <w:szCs w:val="22"/>
          <w:lang w:val="lt-LT"/>
        </w:rPr>
      </w:pPr>
    </w:p>
    <w:p w14:paraId="564B91F1" w14:textId="77777777" w:rsidR="00776FBE" w:rsidRPr="006130C5" w:rsidRDefault="00776FBE" w:rsidP="00C065A6">
      <w:pPr>
        <w:widowControl w:val="0"/>
        <w:spacing w:line="240" w:lineRule="auto"/>
        <w:ind w:left="567" w:hanging="567"/>
        <w:outlineLvl w:val="2"/>
        <w:rPr>
          <w:b/>
          <w:snapToGrid/>
          <w:szCs w:val="22"/>
          <w:lang w:val="lt-LT"/>
        </w:rPr>
      </w:pPr>
      <w:r w:rsidRPr="006130C5">
        <w:rPr>
          <w:b/>
          <w:snapToGrid/>
          <w:kern w:val="28"/>
          <w:szCs w:val="22"/>
          <w:lang w:val="lt-LT"/>
        </w:rPr>
        <w:t>4.4</w:t>
      </w:r>
      <w:r w:rsidRPr="006130C5">
        <w:rPr>
          <w:b/>
          <w:snapToGrid/>
          <w:kern w:val="28"/>
          <w:szCs w:val="22"/>
          <w:lang w:val="lt-LT"/>
        </w:rPr>
        <w:tab/>
        <w:t>Specialūs įspėjimai ir atsargumo priemonės</w:t>
      </w:r>
    </w:p>
    <w:p w14:paraId="2C2A9C39" w14:textId="77777777" w:rsidR="00776FBE" w:rsidRPr="006130C5" w:rsidRDefault="00776FBE" w:rsidP="00C065A6">
      <w:pPr>
        <w:widowControl w:val="0"/>
        <w:tabs>
          <w:tab w:val="clear" w:pos="567"/>
        </w:tabs>
        <w:spacing w:line="240" w:lineRule="auto"/>
        <w:ind w:left="567" w:hanging="567"/>
        <w:rPr>
          <w:bCs/>
          <w:snapToGrid/>
          <w:szCs w:val="22"/>
          <w:lang w:val="lt-LT"/>
        </w:rPr>
      </w:pPr>
    </w:p>
    <w:p w14:paraId="79B81018" w14:textId="77777777" w:rsidR="008C707D" w:rsidRPr="006130C5" w:rsidRDefault="00CA1124" w:rsidP="00C065A6">
      <w:pPr>
        <w:spacing w:line="240" w:lineRule="auto"/>
        <w:ind w:left="567" w:hanging="567"/>
        <w:rPr>
          <w:snapToGrid/>
          <w:szCs w:val="22"/>
          <w:lang w:val="lt-LT"/>
        </w:rPr>
      </w:pPr>
      <w:r w:rsidRPr="006130C5">
        <w:rPr>
          <w:snapToGrid/>
          <w:szCs w:val="22"/>
          <w:lang w:val="lt-LT"/>
        </w:rPr>
        <w:t>Sumatriptan</w:t>
      </w:r>
      <w:r w:rsidR="008C707D" w:rsidRPr="006130C5">
        <w:rPr>
          <w:snapToGrid/>
          <w:szCs w:val="22"/>
          <w:lang w:val="lt-LT"/>
        </w:rPr>
        <w:t>o</w:t>
      </w:r>
      <w:r w:rsidRPr="006130C5">
        <w:rPr>
          <w:snapToGrid/>
          <w:szCs w:val="22"/>
          <w:lang w:val="lt-LT"/>
        </w:rPr>
        <w:t>/napro</w:t>
      </w:r>
      <w:r w:rsidR="008C707D" w:rsidRPr="006130C5">
        <w:rPr>
          <w:snapToGrid/>
          <w:szCs w:val="22"/>
          <w:lang w:val="lt-LT"/>
        </w:rPr>
        <w:t>ks</w:t>
      </w:r>
      <w:r w:rsidRPr="006130C5">
        <w:rPr>
          <w:snapToGrid/>
          <w:szCs w:val="22"/>
          <w:lang w:val="lt-LT"/>
        </w:rPr>
        <w:t>en</w:t>
      </w:r>
      <w:r w:rsidR="008C707D" w:rsidRPr="006130C5">
        <w:rPr>
          <w:snapToGrid/>
          <w:szCs w:val="22"/>
          <w:lang w:val="lt-LT"/>
        </w:rPr>
        <w:t>o galima vartoti tik tiksliai nustačius migrenos diagnozę.</w:t>
      </w:r>
    </w:p>
    <w:p w14:paraId="254E5D4F" w14:textId="77777777" w:rsidR="00CA1124" w:rsidRPr="006130C5" w:rsidRDefault="00CA1124" w:rsidP="00C065A6">
      <w:pPr>
        <w:spacing w:line="240" w:lineRule="auto"/>
        <w:ind w:left="567" w:hanging="567"/>
        <w:rPr>
          <w:snapToGrid/>
          <w:szCs w:val="22"/>
          <w:lang w:val="lt-LT"/>
        </w:rPr>
      </w:pPr>
    </w:p>
    <w:p w14:paraId="4A5E6B74" w14:textId="77777777" w:rsidR="00CA1124" w:rsidRPr="006130C5" w:rsidRDefault="008C707D" w:rsidP="00C065A6">
      <w:pPr>
        <w:spacing w:line="240" w:lineRule="auto"/>
        <w:rPr>
          <w:snapToGrid/>
          <w:szCs w:val="22"/>
          <w:lang w:val="lt-LT"/>
        </w:rPr>
      </w:pPr>
      <w:r w:rsidRPr="006130C5">
        <w:rPr>
          <w:snapToGrid/>
          <w:szCs w:val="22"/>
          <w:lang w:val="lt-LT"/>
        </w:rPr>
        <w:t xml:space="preserve">Sumatriptanas/naproksenas nėra skirtas vartoti esant </w:t>
      </w:r>
      <w:proofErr w:type="spellStart"/>
      <w:r w:rsidRPr="006130C5">
        <w:rPr>
          <w:szCs w:val="22"/>
          <w:lang w:val="lt-LT"/>
        </w:rPr>
        <w:t>hemipleginei</w:t>
      </w:r>
      <w:proofErr w:type="spellEnd"/>
      <w:r w:rsidRPr="006130C5">
        <w:rPr>
          <w:szCs w:val="22"/>
          <w:lang w:val="lt-LT"/>
        </w:rPr>
        <w:t xml:space="preserve">, </w:t>
      </w:r>
      <w:proofErr w:type="spellStart"/>
      <w:r w:rsidRPr="006130C5">
        <w:rPr>
          <w:szCs w:val="22"/>
          <w:lang w:val="lt-LT"/>
        </w:rPr>
        <w:t>bazilinei</w:t>
      </w:r>
      <w:proofErr w:type="spellEnd"/>
      <w:r w:rsidRPr="006130C5">
        <w:rPr>
          <w:szCs w:val="22"/>
          <w:lang w:val="lt-LT"/>
        </w:rPr>
        <w:t xml:space="preserve"> ar </w:t>
      </w:r>
      <w:proofErr w:type="spellStart"/>
      <w:r w:rsidRPr="006130C5">
        <w:rPr>
          <w:szCs w:val="22"/>
          <w:lang w:val="lt-LT"/>
        </w:rPr>
        <w:t>oftalmopleginei</w:t>
      </w:r>
      <w:proofErr w:type="spellEnd"/>
      <w:r w:rsidRPr="006130C5">
        <w:rPr>
          <w:szCs w:val="22"/>
          <w:lang w:val="lt-LT"/>
        </w:rPr>
        <w:t xml:space="preserve"> migrenai.</w:t>
      </w:r>
    </w:p>
    <w:p w14:paraId="234D0D1F" w14:textId="77777777" w:rsidR="00CA1124" w:rsidRPr="006130C5" w:rsidRDefault="00CA1124" w:rsidP="00C065A6">
      <w:pPr>
        <w:spacing w:line="240" w:lineRule="auto"/>
        <w:ind w:left="567" w:hanging="567"/>
        <w:rPr>
          <w:snapToGrid/>
          <w:szCs w:val="22"/>
          <w:lang w:val="lt-LT"/>
        </w:rPr>
      </w:pPr>
    </w:p>
    <w:p w14:paraId="5DFD18C7" w14:textId="025E687B" w:rsidR="00CA1124" w:rsidRPr="006130C5" w:rsidRDefault="00925CCE" w:rsidP="00C065A6">
      <w:pPr>
        <w:spacing w:line="240" w:lineRule="auto"/>
        <w:rPr>
          <w:snapToGrid/>
          <w:szCs w:val="22"/>
          <w:lang w:val="lt-LT"/>
        </w:rPr>
      </w:pPr>
      <w:r w:rsidRPr="006130C5">
        <w:rPr>
          <w:snapToGrid/>
          <w:szCs w:val="22"/>
          <w:lang w:val="lt-LT"/>
        </w:rPr>
        <w:t>Jei</w:t>
      </w:r>
      <w:r w:rsidR="00D92696" w:rsidRPr="006130C5">
        <w:rPr>
          <w:snapToGrid/>
          <w:szCs w:val="22"/>
          <w:lang w:val="lt-LT"/>
        </w:rPr>
        <w:t>gu</w:t>
      </w:r>
      <w:r w:rsidRPr="006130C5">
        <w:rPr>
          <w:snapToGrid/>
          <w:szCs w:val="22"/>
          <w:lang w:val="lt-LT"/>
        </w:rPr>
        <w:t xml:space="preserve"> pacientui pasireiškia netipinių simptomų arba dar nėra nustatyta tinkama diagnozė gydyti </w:t>
      </w:r>
      <w:proofErr w:type="spellStart"/>
      <w:r w:rsidRPr="006130C5">
        <w:rPr>
          <w:snapToGrid/>
          <w:szCs w:val="22"/>
          <w:lang w:val="lt-LT"/>
        </w:rPr>
        <w:t>sumatriptanu</w:t>
      </w:r>
      <w:proofErr w:type="spellEnd"/>
      <w:r w:rsidRPr="006130C5">
        <w:rPr>
          <w:snapToGrid/>
          <w:szCs w:val="22"/>
          <w:lang w:val="lt-LT"/>
        </w:rPr>
        <w:t xml:space="preserve">, prieš </w:t>
      </w:r>
      <w:proofErr w:type="spellStart"/>
      <w:r w:rsidRPr="006130C5">
        <w:rPr>
          <w:snapToGrid/>
          <w:szCs w:val="22"/>
          <w:lang w:val="lt-LT"/>
        </w:rPr>
        <w:t>sumatriptano</w:t>
      </w:r>
      <w:proofErr w:type="spellEnd"/>
      <w:r w:rsidRPr="006130C5">
        <w:rPr>
          <w:snapToGrid/>
          <w:szCs w:val="22"/>
          <w:lang w:val="lt-LT"/>
        </w:rPr>
        <w:t>/</w:t>
      </w:r>
      <w:proofErr w:type="spellStart"/>
      <w:r w:rsidRPr="006130C5">
        <w:rPr>
          <w:snapToGrid/>
          <w:szCs w:val="22"/>
          <w:lang w:val="lt-LT"/>
        </w:rPr>
        <w:t>naprok</w:t>
      </w:r>
      <w:r w:rsidR="00F42C07" w:rsidRPr="006130C5">
        <w:rPr>
          <w:snapToGrid/>
          <w:szCs w:val="22"/>
          <w:lang w:val="lt-LT"/>
        </w:rPr>
        <w:t>se</w:t>
      </w:r>
      <w:r w:rsidRPr="006130C5">
        <w:rPr>
          <w:snapToGrid/>
          <w:szCs w:val="22"/>
          <w:lang w:val="lt-LT"/>
        </w:rPr>
        <w:t>no</w:t>
      </w:r>
      <w:proofErr w:type="spellEnd"/>
      <w:r w:rsidRPr="006130C5">
        <w:rPr>
          <w:snapToGrid/>
          <w:szCs w:val="22"/>
          <w:lang w:val="lt-LT"/>
        </w:rPr>
        <w:t xml:space="preserve"> vartojimą reikia atidžiai įvertinti paciento būklę ir paneigti sunkias nervų sistemos ligas (pvz., </w:t>
      </w:r>
      <w:r w:rsidR="0028123A">
        <w:rPr>
          <w:snapToGrid/>
          <w:szCs w:val="22"/>
          <w:lang w:val="lt-LT"/>
        </w:rPr>
        <w:t>insultą</w:t>
      </w:r>
      <w:r w:rsidRPr="006130C5">
        <w:rPr>
          <w:snapToGrid/>
          <w:szCs w:val="22"/>
          <w:lang w:val="lt-LT"/>
        </w:rPr>
        <w:t>, PSIP).</w:t>
      </w:r>
    </w:p>
    <w:p w14:paraId="51AC852D" w14:textId="77777777" w:rsidR="00925CCE" w:rsidRPr="006130C5" w:rsidRDefault="00925CCE" w:rsidP="00C065A6">
      <w:pPr>
        <w:spacing w:line="240" w:lineRule="auto"/>
        <w:rPr>
          <w:snapToGrid/>
          <w:szCs w:val="22"/>
          <w:lang w:val="lt-LT"/>
        </w:rPr>
      </w:pPr>
    </w:p>
    <w:p w14:paraId="627DE4FD" w14:textId="77777777" w:rsidR="00F42C07" w:rsidRPr="006130C5" w:rsidRDefault="00E75DDE" w:rsidP="00C065A6">
      <w:pPr>
        <w:spacing w:line="240" w:lineRule="auto"/>
        <w:rPr>
          <w:snapToGrid/>
          <w:szCs w:val="22"/>
          <w:lang w:val="lt-LT"/>
        </w:rPr>
      </w:pPr>
      <w:r w:rsidRPr="006130C5">
        <w:rPr>
          <w:snapToGrid/>
          <w:szCs w:val="22"/>
          <w:lang w:val="lt-LT"/>
        </w:rPr>
        <w:t>Nepageidaujamas poveikis gali sumažėti vartojant mažiausią veiksmingą vaist</w:t>
      </w:r>
      <w:r w:rsidR="00DF5609" w:rsidRPr="006130C5">
        <w:rPr>
          <w:snapToGrid/>
          <w:szCs w:val="22"/>
          <w:lang w:val="lt-LT"/>
        </w:rPr>
        <w:t>inio preparato</w:t>
      </w:r>
      <w:r w:rsidRPr="006130C5">
        <w:rPr>
          <w:snapToGrid/>
          <w:szCs w:val="22"/>
          <w:lang w:val="lt-LT"/>
        </w:rPr>
        <w:t xml:space="preserve"> dozę trumpiausią laiką, būtiną simptomų kontrolei (žr. 4.2 skyrių ir </w:t>
      </w:r>
      <w:r w:rsidR="001327B3">
        <w:rPr>
          <w:snapToGrid/>
          <w:szCs w:val="22"/>
          <w:lang w:val="lt-LT"/>
        </w:rPr>
        <w:t>tol</w:t>
      </w:r>
      <w:r w:rsidRPr="006130C5">
        <w:rPr>
          <w:snapToGrid/>
          <w:szCs w:val="22"/>
          <w:lang w:val="lt-LT"/>
        </w:rPr>
        <w:t>iau aprašytą pavojų virškinimo traktui bei širdies ir kraujagyslių sistemai)</w:t>
      </w:r>
      <w:r w:rsidR="00F42C07" w:rsidRPr="006130C5">
        <w:rPr>
          <w:snapToGrid/>
          <w:szCs w:val="22"/>
          <w:lang w:val="lt-LT"/>
        </w:rPr>
        <w:t>.</w:t>
      </w:r>
      <w:r w:rsidR="00CA1124" w:rsidRPr="006130C5">
        <w:rPr>
          <w:snapToGrid/>
          <w:szCs w:val="22"/>
          <w:lang w:val="lt-LT"/>
        </w:rPr>
        <w:t xml:space="preserve"> </w:t>
      </w:r>
      <w:r w:rsidR="00F42C07" w:rsidRPr="006130C5">
        <w:rPr>
          <w:snapToGrid/>
          <w:szCs w:val="22"/>
          <w:lang w:val="lt-LT"/>
        </w:rPr>
        <w:t xml:space="preserve">Ilgai NVNU gydomi pacientai turi būti reguliariai stebimi medikų, ar </w:t>
      </w:r>
      <w:r w:rsidR="00D4095C" w:rsidRPr="006130C5">
        <w:rPr>
          <w:snapToGrid/>
          <w:szCs w:val="22"/>
          <w:lang w:val="lt-LT"/>
        </w:rPr>
        <w:t>neatsiranda</w:t>
      </w:r>
      <w:r w:rsidR="00F42C07" w:rsidRPr="006130C5">
        <w:rPr>
          <w:snapToGrid/>
          <w:szCs w:val="22"/>
          <w:lang w:val="lt-LT"/>
        </w:rPr>
        <w:t xml:space="preserve"> nepageidaujamų reiškinių. Remiantis Tarptautine galvos skausmo draugija (angl. </w:t>
      </w:r>
      <w:r w:rsidR="00CA1124" w:rsidRPr="006130C5">
        <w:rPr>
          <w:i/>
          <w:iCs/>
          <w:snapToGrid/>
          <w:szCs w:val="22"/>
          <w:lang w:val="lt-LT"/>
        </w:rPr>
        <w:t xml:space="preserve">International </w:t>
      </w:r>
      <w:proofErr w:type="spellStart"/>
      <w:r w:rsidR="00CA1124" w:rsidRPr="006130C5">
        <w:rPr>
          <w:i/>
          <w:iCs/>
          <w:snapToGrid/>
          <w:szCs w:val="22"/>
          <w:lang w:val="lt-LT"/>
        </w:rPr>
        <w:t>Headache</w:t>
      </w:r>
      <w:proofErr w:type="spellEnd"/>
      <w:r w:rsidR="00CA1124" w:rsidRPr="006130C5">
        <w:rPr>
          <w:i/>
          <w:iCs/>
          <w:snapToGrid/>
          <w:szCs w:val="22"/>
          <w:lang w:val="lt-LT"/>
        </w:rPr>
        <w:t xml:space="preserve"> </w:t>
      </w:r>
      <w:proofErr w:type="spellStart"/>
      <w:r w:rsidR="00CA1124" w:rsidRPr="006130C5">
        <w:rPr>
          <w:i/>
          <w:iCs/>
          <w:snapToGrid/>
          <w:szCs w:val="22"/>
          <w:lang w:val="lt-LT"/>
        </w:rPr>
        <w:t>Society</w:t>
      </w:r>
      <w:proofErr w:type="spellEnd"/>
      <w:r w:rsidR="00F42C07" w:rsidRPr="006130C5">
        <w:rPr>
          <w:snapToGrid/>
          <w:szCs w:val="22"/>
          <w:lang w:val="lt-LT"/>
        </w:rPr>
        <w:t xml:space="preserve">, </w:t>
      </w:r>
      <w:r w:rsidR="00CA1124" w:rsidRPr="006130C5">
        <w:rPr>
          <w:snapToGrid/>
          <w:szCs w:val="22"/>
          <w:lang w:val="lt-LT"/>
        </w:rPr>
        <w:t xml:space="preserve">IHS), </w:t>
      </w:r>
      <w:r w:rsidR="00F42C07" w:rsidRPr="006130C5">
        <w:rPr>
          <w:snapToGrid/>
          <w:szCs w:val="22"/>
          <w:lang w:val="lt-LT"/>
        </w:rPr>
        <w:t xml:space="preserve">reguliarus vaistinių preparatų neatidėliotinam ar simptominiam migrenos gydymui vartojimas </w:t>
      </w:r>
      <w:r w:rsidR="00FD42C3" w:rsidRPr="006130C5">
        <w:rPr>
          <w:snapToGrid/>
          <w:szCs w:val="22"/>
          <w:lang w:val="lt-LT"/>
        </w:rPr>
        <w:t xml:space="preserve">daugiau kaip 9 dienas per mėnesį ir </w:t>
      </w:r>
      <w:r w:rsidR="00F42C07" w:rsidRPr="006130C5">
        <w:rPr>
          <w:snapToGrid/>
          <w:szCs w:val="22"/>
          <w:lang w:val="lt-LT"/>
        </w:rPr>
        <w:t xml:space="preserve">ilgiau kaip 3 mėnesius </w:t>
      </w:r>
      <w:r w:rsidR="00FD42C3" w:rsidRPr="006130C5">
        <w:rPr>
          <w:snapToGrid/>
          <w:szCs w:val="22"/>
          <w:lang w:val="lt-LT"/>
        </w:rPr>
        <w:t xml:space="preserve">gali </w:t>
      </w:r>
      <w:r w:rsidR="00F42C07" w:rsidRPr="006130C5">
        <w:rPr>
          <w:snapToGrid/>
          <w:szCs w:val="22"/>
          <w:lang w:val="lt-LT"/>
        </w:rPr>
        <w:t>skatin</w:t>
      </w:r>
      <w:r w:rsidR="00FD42C3" w:rsidRPr="006130C5">
        <w:rPr>
          <w:snapToGrid/>
          <w:szCs w:val="22"/>
          <w:lang w:val="lt-LT"/>
        </w:rPr>
        <w:t>ti</w:t>
      </w:r>
      <w:r w:rsidR="00F42C07" w:rsidRPr="006130C5">
        <w:rPr>
          <w:snapToGrid/>
          <w:szCs w:val="22"/>
          <w:lang w:val="lt-LT"/>
        </w:rPr>
        <w:t xml:space="preserve"> per dažno vaistinių preparatų vartojimo sukelto galvos skausmo (angl. </w:t>
      </w:r>
      <w:proofErr w:type="spellStart"/>
      <w:r w:rsidR="00CA1124" w:rsidRPr="006130C5">
        <w:rPr>
          <w:i/>
          <w:iCs/>
          <w:snapToGrid/>
          <w:szCs w:val="22"/>
          <w:lang w:val="lt-LT"/>
        </w:rPr>
        <w:t>medication</w:t>
      </w:r>
      <w:proofErr w:type="spellEnd"/>
      <w:r w:rsidR="00CA1124" w:rsidRPr="006130C5">
        <w:rPr>
          <w:i/>
          <w:iCs/>
          <w:snapToGrid/>
          <w:szCs w:val="22"/>
          <w:lang w:val="lt-LT"/>
        </w:rPr>
        <w:t xml:space="preserve"> </w:t>
      </w:r>
      <w:proofErr w:type="spellStart"/>
      <w:r w:rsidR="00CA1124" w:rsidRPr="006130C5">
        <w:rPr>
          <w:i/>
          <w:iCs/>
          <w:snapToGrid/>
          <w:szCs w:val="22"/>
          <w:lang w:val="lt-LT"/>
        </w:rPr>
        <w:t>overuse</w:t>
      </w:r>
      <w:proofErr w:type="spellEnd"/>
      <w:r w:rsidR="00CA1124" w:rsidRPr="006130C5">
        <w:rPr>
          <w:i/>
          <w:iCs/>
          <w:snapToGrid/>
          <w:szCs w:val="22"/>
          <w:lang w:val="lt-LT"/>
        </w:rPr>
        <w:t xml:space="preserve"> </w:t>
      </w:r>
      <w:proofErr w:type="spellStart"/>
      <w:r w:rsidR="00CA1124" w:rsidRPr="006130C5">
        <w:rPr>
          <w:i/>
          <w:iCs/>
          <w:snapToGrid/>
          <w:szCs w:val="22"/>
          <w:lang w:val="lt-LT"/>
        </w:rPr>
        <w:t>headache</w:t>
      </w:r>
      <w:proofErr w:type="spellEnd"/>
      <w:r w:rsidR="00F42C07" w:rsidRPr="006130C5">
        <w:rPr>
          <w:snapToGrid/>
          <w:szCs w:val="22"/>
          <w:lang w:val="lt-LT"/>
        </w:rPr>
        <w:t xml:space="preserve">, </w:t>
      </w:r>
      <w:r w:rsidR="00CA1124" w:rsidRPr="006130C5">
        <w:rPr>
          <w:snapToGrid/>
          <w:szCs w:val="22"/>
          <w:lang w:val="lt-LT"/>
        </w:rPr>
        <w:t>MOH)</w:t>
      </w:r>
      <w:r w:rsidR="00F42C07" w:rsidRPr="006130C5">
        <w:rPr>
          <w:snapToGrid/>
          <w:szCs w:val="22"/>
          <w:lang w:val="lt-LT"/>
        </w:rPr>
        <w:t xml:space="preserve"> atsiradimą</w:t>
      </w:r>
      <w:r w:rsidR="00CA1124" w:rsidRPr="006130C5">
        <w:rPr>
          <w:snapToGrid/>
          <w:szCs w:val="22"/>
          <w:lang w:val="lt-LT"/>
        </w:rPr>
        <w:t xml:space="preserve">. </w:t>
      </w:r>
      <w:r w:rsidR="00296293" w:rsidRPr="006130C5">
        <w:rPr>
          <w:snapToGrid/>
          <w:szCs w:val="22"/>
          <w:lang w:val="lt-LT"/>
        </w:rPr>
        <w:t>Paprastai (bet ne visada) toks poveikis išnyksta nutraukus per dažną vaistinių preparatų vartojimą</w:t>
      </w:r>
      <w:r w:rsidR="00F42C07" w:rsidRPr="006130C5">
        <w:rPr>
          <w:snapToGrid/>
          <w:szCs w:val="22"/>
          <w:lang w:val="lt-LT"/>
        </w:rPr>
        <w:t>.</w:t>
      </w:r>
    </w:p>
    <w:p w14:paraId="12C6AF5B" w14:textId="77777777" w:rsidR="00CA1124" w:rsidRPr="006130C5" w:rsidRDefault="00CA1124" w:rsidP="00C065A6">
      <w:pPr>
        <w:spacing w:line="240" w:lineRule="auto"/>
        <w:rPr>
          <w:snapToGrid/>
          <w:szCs w:val="22"/>
          <w:lang w:val="lt-LT"/>
        </w:rPr>
      </w:pPr>
    </w:p>
    <w:p w14:paraId="6B41E9AF" w14:textId="77777777" w:rsidR="00E75DDE" w:rsidRPr="006130C5" w:rsidRDefault="00E75DDE" w:rsidP="00C065A6">
      <w:pPr>
        <w:spacing w:line="240" w:lineRule="auto"/>
        <w:rPr>
          <w:snapToGrid/>
          <w:szCs w:val="22"/>
          <w:u w:val="single"/>
          <w:lang w:val="lt-LT"/>
        </w:rPr>
      </w:pPr>
      <w:r w:rsidRPr="006130C5">
        <w:rPr>
          <w:snapToGrid/>
          <w:szCs w:val="22"/>
          <w:u w:val="single"/>
          <w:lang w:val="lt-LT"/>
        </w:rPr>
        <w:t>Poveikis širdies kraujagyslėms bei galvos smegenų kraujagyslėms</w:t>
      </w:r>
    </w:p>
    <w:p w14:paraId="5AAEBE2E" w14:textId="77777777" w:rsidR="00CA1124" w:rsidRPr="006130C5" w:rsidRDefault="00CA1124" w:rsidP="00C065A6">
      <w:pPr>
        <w:spacing w:line="240" w:lineRule="auto"/>
        <w:rPr>
          <w:snapToGrid/>
          <w:szCs w:val="22"/>
          <w:lang w:val="lt-LT"/>
        </w:rPr>
      </w:pPr>
    </w:p>
    <w:p w14:paraId="7CC2E238" w14:textId="77777777" w:rsidR="00CA1124" w:rsidRPr="006130C5" w:rsidRDefault="00CA1124" w:rsidP="00C065A6">
      <w:pPr>
        <w:spacing w:line="240" w:lineRule="auto"/>
        <w:rPr>
          <w:i/>
          <w:iCs/>
          <w:snapToGrid/>
          <w:szCs w:val="22"/>
          <w:lang w:val="lt-LT"/>
        </w:rPr>
      </w:pPr>
      <w:r w:rsidRPr="006130C5">
        <w:rPr>
          <w:i/>
          <w:iCs/>
          <w:snapToGrid/>
          <w:szCs w:val="22"/>
          <w:lang w:val="lt-LT"/>
        </w:rPr>
        <w:t>Sumatriptan</w:t>
      </w:r>
      <w:r w:rsidR="00F42C07" w:rsidRPr="006130C5">
        <w:rPr>
          <w:i/>
          <w:iCs/>
          <w:snapToGrid/>
          <w:szCs w:val="22"/>
          <w:lang w:val="lt-LT"/>
        </w:rPr>
        <w:t>as</w:t>
      </w:r>
    </w:p>
    <w:p w14:paraId="5B6D73AE" w14:textId="77777777" w:rsidR="0037795D" w:rsidRPr="006130C5" w:rsidRDefault="0037795D" w:rsidP="00C065A6">
      <w:pPr>
        <w:spacing w:line="240" w:lineRule="auto"/>
        <w:rPr>
          <w:snapToGrid/>
          <w:szCs w:val="22"/>
          <w:lang w:val="lt-LT"/>
        </w:rPr>
      </w:pPr>
      <w:r w:rsidRPr="006130C5">
        <w:rPr>
          <w:snapToGrid/>
          <w:szCs w:val="22"/>
          <w:lang w:val="lt-LT"/>
        </w:rPr>
        <w:t xml:space="preserve">Sudedamoji </w:t>
      </w:r>
      <w:r w:rsidR="00AA4339">
        <w:rPr>
          <w:snapToGrid/>
          <w:szCs w:val="22"/>
          <w:lang w:val="lt-LT"/>
        </w:rPr>
        <w:t>Migsun</w:t>
      </w:r>
      <w:r w:rsidRPr="006130C5">
        <w:rPr>
          <w:snapToGrid/>
          <w:szCs w:val="22"/>
          <w:lang w:val="lt-LT"/>
        </w:rPr>
        <w:t xml:space="preserve"> medžiaga s</w:t>
      </w:r>
      <w:r w:rsidR="00CA1124" w:rsidRPr="006130C5">
        <w:rPr>
          <w:snapToGrid/>
          <w:szCs w:val="22"/>
          <w:lang w:val="lt-LT"/>
        </w:rPr>
        <w:t>umatriptan</w:t>
      </w:r>
      <w:r w:rsidRPr="006130C5">
        <w:rPr>
          <w:snapToGrid/>
          <w:szCs w:val="22"/>
          <w:lang w:val="lt-LT"/>
        </w:rPr>
        <w:t xml:space="preserve">as gali sukelti širdies vainikinių arterijų spazmą. </w:t>
      </w:r>
      <w:r w:rsidR="00CA1124" w:rsidRPr="006130C5">
        <w:rPr>
          <w:snapToGrid/>
          <w:szCs w:val="22"/>
          <w:lang w:val="lt-LT"/>
        </w:rPr>
        <w:t>Sumatriptan</w:t>
      </w:r>
      <w:r w:rsidRPr="006130C5">
        <w:rPr>
          <w:snapToGrid/>
          <w:szCs w:val="22"/>
          <w:lang w:val="lt-LT"/>
        </w:rPr>
        <w:t>o</w:t>
      </w:r>
      <w:r w:rsidR="00CA1124" w:rsidRPr="006130C5">
        <w:rPr>
          <w:snapToGrid/>
          <w:szCs w:val="22"/>
          <w:lang w:val="lt-LT"/>
        </w:rPr>
        <w:t>/napro</w:t>
      </w:r>
      <w:r w:rsidRPr="006130C5">
        <w:rPr>
          <w:snapToGrid/>
          <w:szCs w:val="22"/>
          <w:lang w:val="lt-LT"/>
        </w:rPr>
        <w:t>ks</w:t>
      </w:r>
      <w:r w:rsidR="00CA1124" w:rsidRPr="006130C5">
        <w:rPr>
          <w:snapToGrid/>
          <w:szCs w:val="22"/>
          <w:lang w:val="lt-LT"/>
        </w:rPr>
        <w:t>en</w:t>
      </w:r>
      <w:r w:rsidRPr="006130C5">
        <w:rPr>
          <w:snapToGrid/>
          <w:szCs w:val="22"/>
          <w:lang w:val="lt-LT"/>
        </w:rPr>
        <w:t>o draudžiama vartoti pacientams, kuriems yra nekontroliuojama hipertenzija, išeminė vainikinių arterijų liga ar širdies ritmo sutrikimas bei kuriuos buvo ištikęs miokardo infarktas</w:t>
      </w:r>
      <w:r w:rsidR="00CA1124" w:rsidRPr="006130C5">
        <w:rPr>
          <w:snapToGrid/>
          <w:szCs w:val="22"/>
          <w:lang w:val="lt-LT"/>
        </w:rPr>
        <w:t xml:space="preserve"> (</w:t>
      </w:r>
      <w:r w:rsidRPr="006130C5">
        <w:rPr>
          <w:snapToGrid/>
          <w:szCs w:val="22"/>
          <w:lang w:val="lt-LT"/>
        </w:rPr>
        <w:t xml:space="preserve">žr. </w:t>
      </w:r>
      <w:r w:rsidR="00CA1124" w:rsidRPr="006130C5">
        <w:rPr>
          <w:snapToGrid/>
          <w:szCs w:val="22"/>
          <w:lang w:val="lt-LT"/>
        </w:rPr>
        <w:t>4.3</w:t>
      </w:r>
      <w:r w:rsidRPr="006130C5">
        <w:rPr>
          <w:snapToGrid/>
          <w:szCs w:val="22"/>
          <w:lang w:val="lt-LT"/>
        </w:rPr>
        <w:t> skyrių</w:t>
      </w:r>
      <w:r w:rsidR="00CA1124" w:rsidRPr="006130C5">
        <w:rPr>
          <w:snapToGrid/>
          <w:szCs w:val="22"/>
          <w:lang w:val="lt-LT"/>
        </w:rPr>
        <w:t>). Sumatriptan</w:t>
      </w:r>
      <w:r w:rsidRPr="006130C5">
        <w:rPr>
          <w:snapToGrid/>
          <w:szCs w:val="22"/>
          <w:lang w:val="lt-LT"/>
        </w:rPr>
        <w:t>o</w:t>
      </w:r>
      <w:r w:rsidR="00CA1124" w:rsidRPr="006130C5">
        <w:rPr>
          <w:snapToGrid/>
          <w:szCs w:val="22"/>
          <w:lang w:val="lt-LT"/>
        </w:rPr>
        <w:t>/napro</w:t>
      </w:r>
      <w:r w:rsidRPr="006130C5">
        <w:rPr>
          <w:snapToGrid/>
          <w:szCs w:val="22"/>
          <w:lang w:val="lt-LT"/>
        </w:rPr>
        <w:t>ks</w:t>
      </w:r>
      <w:r w:rsidR="00CA1124" w:rsidRPr="006130C5">
        <w:rPr>
          <w:snapToGrid/>
          <w:szCs w:val="22"/>
          <w:lang w:val="lt-LT"/>
        </w:rPr>
        <w:t>en</w:t>
      </w:r>
      <w:r w:rsidRPr="006130C5">
        <w:rPr>
          <w:snapToGrid/>
          <w:szCs w:val="22"/>
          <w:lang w:val="lt-LT"/>
        </w:rPr>
        <w:t>o nerekomenduojama vartoti pacientams, kurių kraujo giminaičiai sirgo vainikinių arterijų liga ar kurie turi jos pasireiškimo rizikos veiksnių.</w:t>
      </w:r>
    </w:p>
    <w:p w14:paraId="10FBC570" w14:textId="77777777" w:rsidR="00CA1124" w:rsidRPr="006130C5" w:rsidRDefault="00CA1124" w:rsidP="00C065A6">
      <w:pPr>
        <w:spacing w:line="240" w:lineRule="auto"/>
        <w:rPr>
          <w:snapToGrid/>
          <w:szCs w:val="22"/>
          <w:lang w:val="lt-LT"/>
        </w:rPr>
      </w:pPr>
    </w:p>
    <w:p w14:paraId="25D20A65" w14:textId="77777777" w:rsidR="00CA1124" w:rsidRPr="006130C5" w:rsidRDefault="00CA1124" w:rsidP="00C065A6">
      <w:pPr>
        <w:spacing w:line="240" w:lineRule="auto"/>
        <w:rPr>
          <w:snapToGrid/>
          <w:szCs w:val="22"/>
          <w:lang w:val="lt-LT"/>
        </w:rPr>
      </w:pPr>
      <w:r w:rsidRPr="006130C5">
        <w:rPr>
          <w:snapToGrid/>
          <w:szCs w:val="22"/>
          <w:lang w:val="lt-LT"/>
        </w:rPr>
        <w:t>Sumatriptan</w:t>
      </w:r>
      <w:r w:rsidR="00D4095C" w:rsidRPr="006130C5">
        <w:rPr>
          <w:snapToGrid/>
          <w:szCs w:val="22"/>
          <w:lang w:val="lt-LT"/>
        </w:rPr>
        <w:t>o vartojim</w:t>
      </w:r>
      <w:r w:rsidR="0037795D" w:rsidRPr="006130C5">
        <w:rPr>
          <w:snapToGrid/>
          <w:szCs w:val="22"/>
          <w:lang w:val="lt-LT"/>
        </w:rPr>
        <w:t xml:space="preserve">as gali </w:t>
      </w:r>
      <w:r w:rsidR="00D4095C" w:rsidRPr="006130C5">
        <w:rPr>
          <w:snapToGrid/>
          <w:szCs w:val="22"/>
          <w:lang w:val="lt-LT"/>
        </w:rPr>
        <w:t>būti susijęs su</w:t>
      </w:r>
      <w:r w:rsidR="0037795D" w:rsidRPr="006130C5">
        <w:rPr>
          <w:snapToGrid/>
          <w:szCs w:val="22"/>
          <w:lang w:val="lt-LT"/>
        </w:rPr>
        <w:t xml:space="preserve"> laikin</w:t>
      </w:r>
      <w:r w:rsidR="00D4095C" w:rsidRPr="006130C5">
        <w:rPr>
          <w:snapToGrid/>
          <w:szCs w:val="22"/>
          <w:lang w:val="lt-LT"/>
        </w:rPr>
        <w:t>ai</w:t>
      </w:r>
      <w:r w:rsidR="0037795D" w:rsidRPr="006130C5">
        <w:rPr>
          <w:snapToGrid/>
          <w:szCs w:val="22"/>
          <w:lang w:val="lt-LT"/>
        </w:rPr>
        <w:t>s simptom</w:t>
      </w:r>
      <w:r w:rsidR="00D4095C" w:rsidRPr="006130C5">
        <w:rPr>
          <w:snapToGrid/>
          <w:szCs w:val="22"/>
          <w:lang w:val="lt-LT"/>
        </w:rPr>
        <w:t>ai</w:t>
      </w:r>
      <w:r w:rsidR="0037795D" w:rsidRPr="006130C5">
        <w:rPr>
          <w:snapToGrid/>
          <w:szCs w:val="22"/>
          <w:lang w:val="lt-LT"/>
        </w:rPr>
        <w:t xml:space="preserve">s, įskaitant krūtinės skausmą ir veržimą, kurie gali būti intensyvūs ir apimti gerklę </w:t>
      </w:r>
      <w:r w:rsidRPr="006130C5">
        <w:rPr>
          <w:snapToGrid/>
          <w:szCs w:val="22"/>
          <w:lang w:val="lt-LT"/>
        </w:rPr>
        <w:t>(</w:t>
      </w:r>
      <w:r w:rsidR="0037795D" w:rsidRPr="006130C5">
        <w:rPr>
          <w:snapToGrid/>
          <w:szCs w:val="22"/>
          <w:lang w:val="lt-LT"/>
        </w:rPr>
        <w:t>žr.</w:t>
      </w:r>
      <w:r w:rsidRPr="006130C5">
        <w:rPr>
          <w:snapToGrid/>
          <w:szCs w:val="22"/>
          <w:lang w:val="lt-LT"/>
        </w:rPr>
        <w:t> 4.8</w:t>
      </w:r>
      <w:r w:rsidR="0037795D" w:rsidRPr="006130C5">
        <w:rPr>
          <w:snapToGrid/>
          <w:szCs w:val="22"/>
          <w:lang w:val="lt-LT"/>
        </w:rPr>
        <w:t> skyrių</w:t>
      </w:r>
      <w:r w:rsidRPr="006130C5">
        <w:rPr>
          <w:snapToGrid/>
          <w:szCs w:val="22"/>
          <w:lang w:val="lt-LT"/>
        </w:rPr>
        <w:t xml:space="preserve">). </w:t>
      </w:r>
      <w:r w:rsidR="0037795D" w:rsidRPr="006130C5">
        <w:rPr>
          <w:snapToGrid/>
          <w:szCs w:val="22"/>
          <w:lang w:val="lt-LT"/>
        </w:rPr>
        <w:t>Jei</w:t>
      </w:r>
      <w:r w:rsidR="007C57B0" w:rsidRPr="006130C5">
        <w:rPr>
          <w:snapToGrid/>
          <w:szCs w:val="22"/>
          <w:lang w:val="lt-LT"/>
        </w:rPr>
        <w:t>gu</w:t>
      </w:r>
      <w:r w:rsidR="0037795D" w:rsidRPr="006130C5">
        <w:rPr>
          <w:snapToGrid/>
          <w:szCs w:val="22"/>
          <w:lang w:val="lt-LT"/>
        </w:rPr>
        <w:t xml:space="preserve"> manoma, kad tai gali būti išeminės širdies ligos simptomai, tolesnių sumatriptano dozių vartoti nebegalima ir pacientą būtina tinkamai ištirti.</w:t>
      </w:r>
    </w:p>
    <w:p w14:paraId="05E57AB8" w14:textId="77777777" w:rsidR="00CA1124" w:rsidRPr="006130C5" w:rsidRDefault="00CA1124" w:rsidP="00C065A6">
      <w:pPr>
        <w:spacing w:line="240" w:lineRule="auto"/>
        <w:rPr>
          <w:snapToGrid/>
          <w:szCs w:val="22"/>
          <w:lang w:val="lt-LT"/>
        </w:rPr>
      </w:pPr>
    </w:p>
    <w:p w14:paraId="4FA196E5" w14:textId="77777777" w:rsidR="00CA1124" w:rsidRPr="006130C5" w:rsidRDefault="003F6BBD" w:rsidP="00C065A6">
      <w:pPr>
        <w:spacing w:line="240" w:lineRule="auto"/>
        <w:rPr>
          <w:snapToGrid/>
          <w:szCs w:val="22"/>
          <w:lang w:val="lt-LT"/>
        </w:rPr>
      </w:pPr>
      <w:r w:rsidRPr="006130C5">
        <w:rPr>
          <w:snapToGrid/>
          <w:szCs w:val="22"/>
          <w:lang w:val="lt-LT"/>
        </w:rPr>
        <w:t xml:space="preserve">Neištyrus širdies ir kraujagyslių sistemos būklės, sumatriptano negalima skirti pacientams, kuriems yra išeminės širdies ligos rizikos veiksnių, įskaitant intensyvų rūkymą ar nikotino pakeičiamosios terapijos taikymą (žr. 4.3 skyrių). </w:t>
      </w:r>
      <w:r w:rsidR="001D7C1B" w:rsidRPr="006130C5">
        <w:rPr>
          <w:snapToGrid/>
          <w:szCs w:val="22"/>
          <w:lang w:val="lt-LT"/>
        </w:rPr>
        <w:t xml:space="preserve">Ypač atsargiai šio vaistinio preparato reikia vartoti moterims po menopauzės </w:t>
      </w:r>
      <w:r w:rsidRPr="006130C5">
        <w:rPr>
          <w:snapToGrid/>
          <w:szCs w:val="22"/>
          <w:lang w:val="lt-LT"/>
        </w:rPr>
        <w:t>ir vyresniems ne</w:t>
      </w:r>
      <w:r w:rsidR="001D7C1B" w:rsidRPr="006130C5">
        <w:rPr>
          <w:snapToGrid/>
          <w:szCs w:val="22"/>
          <w:lang w:val="lt-LT"/>
        </w:rPr>
        <w:t>i</w:t>
      </w:r>
      <w:r w:rsidRPr="006130C5">
        <w:rPr>
          <w:snapToGrid/>
          <w:szCs w:val="22"/>
          <w:lang w:val="lt-LT"/>
        </w:rPr>
        <w:t xml:space="preserve"> 40</w:t>
      </w:r>
      <w:r w:rsidR="001D7C1B" w:rsidRPr="006130C5">
        <w:rPr>
          <w:snapToGrid/>
          <w:szCs w:val="22"/>
          <w:lang w:val="lt-LT"/>
        </w:rPr>
        <w:t> </w:t>
      </w:r>
      <w:r w:rsidRPr="006130C5">
        <w:rPr>
          <w:snapToGrid/>
          <w:szCs w:val="22"/>
          <w:lang w:val="lt-LT"/>
        </w:rPr>
        <w:t>metų vyrams</w:t>
      </w:r>
      <w:r w:rsidR="001D7C1B" w:rsidRPr="006130C5">
        <w:rPr>
          <w:snapToGrid/>
          <w:szCs w:val="22"/>
          <w:lang w:val="lt-LT"/>
        </w:rPr>
        <w:t>, turintiems minėtų rizikos veiksnių</w:t>
      </w:r>
      <w:r w:rsidRPr="006130C5">
        <w:rPr>
          <w:snapToGrid/>
          <w:szCs w:val="22"/>
          <w:lang w:val="lt-LT"/>
        </w:rPr>
        <w:t xml:space="preserve">. Vis dėlto šiais tyrimais neįmanoma </w:t>
      </w:r>
      <w:r w:rsidR="001D7C1B" w:rsidRPr="006130C5">
        <w:rPr>
          <w:snapToGrid/>
          <w:szCs w:val="22"/>
          <w:lang w:val="lt-LT"/>
        </w:rPr>
        <w:t>identifikuoti</w:t>
      </w:r>
      <w:r w:rsidRPr="006130C5">
        <w:rPr>
          <w:snapToGrid/>
          <w:szCs w:val="22"/>
          <w:lang w:val="lt-LT"/>
        </w:rPr>
        <w:t xml:space="preserve"> visų pacientų, sergančių širdies liga</w:t>
      </w:r>
      <w:r w:rsidR="001D7C1B" w:rsidRPr="006130C5">
        <w:rPr>
          <w:snapToGrid/>
          <w:szCs w:val="22"/>
          <w:lang w:val="lt-LT"/>
        </w:rPr>
        <w:t>.</w:t>
      </w:r>
      <w:r w:rsidRPr="006130C5">
        <w:rPr>
          <w:snapToGrid/>
          <w:szCs w:val="22"/>
          <w:lang w:val="lt-LT"/>
        </w:rPr>
        <w:t xml:space="preserve"> Labai retai</w:t>
      </w:r>
      <w:r w:rsidR="001D7C1B" w:rsidRPr="006130C5">
        <w:rPr>
          <w:snapToGrid/>
          <w:szCs w:val="22"/>
          <w:lang w:val="lt-LT"/>
        </w:rPr>
        <w:t>s atvejais</w:t>
      </w:r>
      <w:r w:rsidRPr="006130C5">
        <w:rPr>
          <w:snapToGrid/>
          <w:szCs w:val="22"/>
          <w:lang w:val="lt-LT"/>
        </w:rPr>
        <w:t xml:space="preserve"> </w:t>
      </w:r>
      <w:r w:rsidR="001D7C1B" w:rsidRPr="006130C5">
        <w:rPr>
          <w:snapToGrid/>
          <w:szCs w:val="22"/>
          <w:lang w:val="lt-LT"/>
        </w:rPr>
        <w:t xml:space="preserve">sunkių širdies reiškinių atsirado </w:t>
      </w:r>
      <w:r w:rsidRPr="006130C5">
        <w:rPr>
          <w:snapToGrid/>
          <w:szCs w:val="22"/>
          <w:lang w:val="lt-LT"/>
        </w:rPr>
        <w:t>žmonėms, nesergantiems širdies ir kraujagyslių sistemos liga.</w:t>
      </w:r>
    </w:p>
    <w:p w14:paraId="0526B5EC" w14:textId="77777777" w:rsidR="003F6BBD" w:rsidRPr="006130C5" w:rsidRDefault="003F6BBD" w:rsidP="00C065A6">
      <w:pPr>
        <w:spacing w:line="240" w:lineRule="auto"/>
        <w:ind w:left="567" w:hanging="567"/>
        <w:rPr>
          <w:snapToGrid/>
          <w:szCs w:val="22"/>
          <w:lang w:val="lt-LT"/>
        </w:rPr>
      </w:pPr>
    </w:p>
    <w:p w14:paraId="391DD356" w14:textId="77777777" w:rsidR="00CA1124" w:rsidRPr="006130C5" w:rsidRDefault="00CA1124" w:rsidP="00C065A6">
      <w:pPr>
        <w:spacing w:line="240" w:lineRule="auto"/>
        <w:rPr>
          <w:snapToGrid/>
          <w:szCs w:val="22"/>
          <w:lang w:val="lt-LT"/>
        </w:rPr>
      </w:pPr>
      <w:r w:rsidRPr="006130C5">
        <w:rPr>
          <w:snapToGrid/>
          <w:szCs w:val="22"/>
          <w:lang w:val="lt-LT"/>
        </w:rPr>
        <w:t>Sumatriptan</w:t>
      </w:r>
      <w:r w:rsidR="00707EBB" w:rsidRPr="006130C5">
        <w:rPr>
          <w:snapToGrid/>
          <w:szCs w:val="22"/>
          <w:lang w:val="lt-LT"/>
        </w:rPr>
        <w:t>o</w:t>
      </w:r>
      <w:r w:rsidR="00570DF5" w:rsidRPr="006130C5">
        <w:rPr>
          <w:snapToGrid/>
          <w:szCs w:val="22"/>
          <w:lang w:val="lt-LT"/>
        </w:rPr>
        <w:t xml:space="preserve"> būtina atsargiai skirti pacientams, kurie serga lengva kontroliuojama hipertenzija, nes nedidel</w:t>
      </w:r>
      <w:r w:rsidR="004B73C9" w:rsidRPr="006130C5">
        <w:rPr>
          <w:snapToGrid/>
          <w:szCs w:val="22"/>
          <w:lang w:val="lt-LT"/>
        </w:rPr>
        <w:t>e</w:t>
      </w:r>
      <w:r w:rsidR="00570DF5" w:rsidRPr="006130C5">
        <w:rPr>
          <w:snapToGrid/>
          <w:szCs w:val="22"/>
          <w:lang w:val="lt-LT"/>
        </w:rPr>
        <w:t xml:space="preserve">i daliai pacientų stebėtas laikinas kraujospūdžio </w:t>
      </w:r>
      <w:r w:rsidR="00E40DE6" w:rsidRPr="006130C5">
        <w:rPr>
          <w:snapToGrid/>
          <w:szCs w:val="22"/>
          <w:lang w:val="lt-LT"/>
        </w:rPr>
        <w:t xml:space="preserve">padidėjimas </w:t>
      </w:r>
      <w:r w:rsidR="00570DF5" w:rsidRPr="006130C5">
        <w:rPr>
          <w:snapToGrid/>
          <w:szCs w:val="22"/>
          <w:lang w:val="lt-LT"/>
        </w:rPr>
        <w:t>ir periferinių kraujagyslių pasipriešinimo padidėjimas</w:t>
      </w:r>
      <w:r w:rsidRPr="006130C5">
        <w:rPr>
          <w:snapToGrid/>
          <w:szCs w:val="22"/>
          <w:lang w:val="lt-LT"/>
        </w:rPr>
        <w:t xml:space="preserve"> (</w:t>
      </w:r>
      <w:r w:rsidR="003F6BBD" w:rsidRPr="006130C5">
        <w:rPr>
          <w:snapToGrid/>
          <w:szCs w:val="22"/>
          <w:lang w:val="lt-LT"/>
        </w:rPr>
        <w:t>žr. 4.3 skyrių</w:t>
      </w:r>
      <w:r w:rsidRPr="006130C5">
        <w:rPr>
          <w:snapToGrid/>
          <w:szCs w:val="22"/>
          <w:lang w:val="lt-LT"/>
        </w:rPr>
        <w:t>).</w:t>
      </w:r>
    </w:p>
    <w:p w14:paraId="48415159" w14:textId="77777777" w:rsidR="00CA1124" w:rsidRPr="006130C5" w:rsidRDefault="00CA1124" w:rsidP="00C065A6">
      <w:pPr>
        <w:spacing w:line="240" w:lineRule="auto"/>
        <w:rPr>
          <w:snapToGrid/>
          <w:szCs w:val="22"/>
          <w:lang w:val="lt-LT"/>
        </w:rPr>
      </w:pPr>
    </w:p>
    <w:p w14:paraId="0CDAABA3" w14:textId="77777777" w:rsidR="00CA1124" w:rsidRPr="006130C5" w:rsidRDefault="00CA1124" w:rsidP="007262D5">
      <w:pPr>
        <w:keepNext/>
        <w:keepLines/>
        <w:spacing w:line="240" w:lineRule="auto"/>
        <w:rPr>
          <w:i/>
          <w:iCs/>
          <w:snapToGrid/>
          <w:szCs w:val="22"/>
          <w:lang w:val="lt-LT"/>
        </w:rPr>
      </w:pPr>
      <w:r w:rsidRPr="00733E9C">
        <w:rPr>
          <w:i/>
          <w:iCs/>
          <w:snapToGrid/>
          <w:szCs w:val="22"/>
          <w:lang w:val="lt-LT"/>
        </w:rPr>
        <w:lastRenderedPageBreak/>
        <w:t>Napro</w:t>
      </w:r>
      <w:r w:rsidR="003F6BBD" w:rsidRPr="008942D4">
        <w:rPr>
          <w:i/>
          <w:iCs/>
          <w:snapToGrid/>
          <w:szCs w:val="22"/>
          <w:lang w:val="lt-LT"/>
        </w:rPr>
        <w:t>ks</w:t>
      </w:r>
      <w:r w:rsidRPr="008942D4">
        <w:rPr>
          <w:i/>
          <w:iCs/>
          <w:snapToGrid/>
          <w:szCs w:val="22"/>
          <w:lang w:val="lt-LT"/>
        </w:rPr>
        <w:t>en</w:t>
      </w:r>
      <w:r w:rsidR="003F6BBD" w:rsidRPr="008942D4">
        <w:rPr>
          <w:i/>
          <w:iCs/>
          <w:snapToGrid/>
          <w:szCs w:val="22"/>
          <w:lang w:val="lt-LT"/>
        </w:rPr>
        <w:t>as</w:t>
      </w:r>
    </w:p>
    <w:p w14:paraId="3BF739B2" w14:textId="77777777" w:rsidR="00594566" w:rsidRPr="006130C5" w:rsidRDefault="00594566" w:rsidP="007262D5">
      <w:pPr>
        <w:keepNext/>
        <w:keepLines/>
        <w:spacing w:line="240" w:lineRule="auto"/>
        <w:rPr>
          <w:snapToGrid/>
          <w:szCs w:val="22"/>
          <w:lang w:val="lt-LT"/>
        </w:rPr>
      </w:pPr>
      <w:r w:rsidRPr="006130C5">
        <w:rPr>
          <w:snapToGrid/>
          <w:szCs w:val="22"/>
          <w:lang w:val="lt-LT"/>
        </w:rPr>
        <w:t xml:space="preserve">Sudedamoji </w:t>
      </w:r>
      <w:r w:rsidR="00AA4339">
        <w:rPr>
          <w:snapToGrid/>
          <w:szCs w:val="22"/>
          <w:lang w:val="lt-LT"/>
        </w:rPr>
        <w:t>Migsun</w:t>
      </w:r>
      <w:r w:rsidRPr="006130C5">
        <w:rPr>
          <w:snapToGrid/>
          <w:szCs w:val="22"/>
          <w:lang w:val="lt-LT"/>
        </w:rPr>
        <w:t xml:space="preserve"> medžiaga n</w:t>
      </w:r>
      <w:r w:rsidR="00CA1124" w:rsidRPr="006130C5">
        <w:rPr>
          <w:snapToGrid/>
          <w:szCs w:val="22"/>
          <w:lang w:val="lt-LT"/>
        </w:rPr>
        <w:t>apr</w:t>
      </w:r>
      <w:r w:rsidR="003F6BBD" w:rsidRPr="006130C5">
        <w:rPr>
          <w:snapToGrid/>
          <w:szCs w:val="22"/>
          <w:lang w:val="lt-LT"/>
        </w:rPr>
        <w:t>okse</w:t>
      </w:r>
      <w:r w:rsidR="00CA1124" w:rsidRPr="006130C5">
        <w:rPr>
          <w:snapToGrid/>
          <w:szCs w:val="22"/>
          <w:lang w:val="lt-LT"/>
        </w:rPr>
        <w:t>n</w:t>
      </w:r>
      <w:r w:rsidRPr="006130C5">
        <w:rPr>
          <w:snapToGrid/>
          <w:szCs w:val="22"/>
          <w:lang w:val="lt-LT"/>
        </w:rPr>
        <w:t>o natrio druska yra nesteroidinis vaistinis preparatas nuo uždegimo (NVNU).</w:t>
      </w:r>
      <w:r w:rsidR="00CA1124" w:rsidRPr="006130C5">
        <w:rPr>
          <w:snapToGrid/>
          <w:szCs w:val="22"/>
          <w:lang w:val="lt-LT"/>
        </w:rPr>
        <w:t xml:space="preserve"> </w:t>
      </w:r>
      <w:r w:rsidRPr="006130C5">
        <w:rPr>
          <w:snapToGrid/>
          <w:szCs w:val="22"/>
          <w:lang w:val="lt-LT"/>
        </w:rPr>
        <w:t>Kai kurių NVNU vartojimas yra susijęs su padidėjusiu nepageidaujamų širdies ir kraujagyslių sistemos reiškinių (pvz., miokardo infarkto, insulto ar trombozės reiškinių)</w:t>
      </w:r>
      <w:r w:rsidR="004B73C9" w:rsidRPr="006130C5">
        <w:rPr>
          <w:snapToGrid/>
          <w:szCs w:val="22"/>
          <w:lang w:val="lt-LT"/>
        </w:rPr>
        <w:t>, kurie gali būti mirtini,</w:t>
      </w:r>
      <w:r w:rsidRPr="006130C5">
        <w:rPr>
          <w:snapToGrid/>
          <w:szCs w:val="22"/>
          <w:lang w:val="lt-LT"/>
        </w:rPr>
        <w:t xml:space="preserve"> dažniu. Rizika gali didėti ilgėjant vartojimo trukmei. Širdies ir kraujagyslių sistemos liga sergant</w:t>
      </w:r>
      <w:r w:rsidR="004B73C9" w:rsidRPr="006130C5">
        <w:rPr>
          <w:snapToGrid/>
          <w:szCs w:val="22"/>
          <w:lang w:val="lt-LT"/>
        </w:rPr>
        <w:t>iem</w:t>
      </w:r>
      <w:r w:rsidRPr="006130C5">
        <w:rPr>
          <w:snapToGrid/>
          <w:szCs w:val="22"/>
          <w:lang w:val="lt-LT"/>
        </w:rPr>
        <w:t>s ar jos rizikos veiksnių turintiems pacientams rizika gali būti didesnė.</w:t>
      </w:r>
    </w:p>
    <w:p w14:paraId="166D4552" w14:textId="77777777" w:rsidR="00CA1124" w:rsidRPr="006130C5" w:rsidRDefault="00CA1124" w:rsidP="00C065A6">
      <w:pPr>
        <w:spacing w:line="240" w:lineRule="auto"/>
        <w:rPr>
          <w:snapToGrid/>
          <w:szCs w:val="22"/>
          <w:lang w:val="lt-LT"/>
        </w:rPr>
      </w:pPr>
    </w:p>
    <w:p w14:paraId="79092497" w14:textId="77777777" w:rsidR="00CA1124" w:rsidRPr="006130C5" w:rsidRDefault="00422F03" w:rsidP="00C065A6">
      <w:pPr>
        <w:spacing w:line="240" w:lineRule="auto"/>
        <w:rPr>
          <w:snapToGrid/>
          <w:szCs w:val="22"/>
          <w:lang w:val="lt-LT"/>
        </w:rPr>
      </w:pPr>
      <w:r w:rsidRPr="006130C5">
        <w:rPr>
          <w:snapToGrid/>
          <w:szCs w:val="22"/>
          <w:lang w:val="lt-LT"/>
        </w:rPr>
        <w:t xml:space="preserve">NVNU, pvz., naprokseno natrio druska, kuri yra </w:t>
      </w:r>
      <w:r w:rsidR="00AA4339">
        <w:rPr>
          <w:snapToGrid/>
          <w:szCs w:val="22"/>
          <w:lang w:val="lt-LT"/>
        </w:rPr>
        <w:t>Migsun</w:t>
      </w:r>
      <w:r w:rsidRPr="006130C5">
        <w:rPr>
          <w:snapToGrid/>
          <w:szCs w:val="22"/>
          <w:lang w:val="lt-LT"/>
        </w:rPr>
        <w:t xml:space="preserve"> sudedamoji dalis, gali paskatinti nuo dozės priklausomo natrio susilaikymo pasireiškimą veikiant su inkstais susijusiais mechanizmais, todėl gali padidėti kraujospūdis ir (arba) paūmėti stazinis širdies nepakankamumas.</w:t>
      </w:r>
    </w:p>
    <w:p w14:paraId="6ECDB1D5" w14:textId="77777777" w:rsidR="00CA1124" w:rsidRPr="006130C5" w:rsidRDefault="00CA1124" w:rsidP="00C065A6">
      <w:pPr>
        <w:spacing w:line="240" w:lineRule="auto"/>
        <w:rPr>
          <w:snapToGrid/>
          <w:szCs w:val="22"/>
          <w:lang w:val="lt-LT"/>
        </w:rPr>
      </w:pPr>
    </w:p>
    <w:p w14:paraId="642C37AE" w14:textId="77777777" w:rsidR="00CA1124" w:rsidRPr="006130C5" w:rsidRDefault="00E75DDE" w:rsidP="00C065A6">
      <w:pPr>
        <w:spacing w:line="240" w:lineRule="auto"/>
        <w:rPr>
          <w:snapToGrid/>
          <w:szCs w:val="22"/>
          <w:lang w:val="lt-LT"/>
        </w:rPr>
      </w:pPr>
      <w:r w:rsidRPr="006130C5">
        <w:rPr>
          <w:snapToGrid/>
          <w:szCs w:val="22"/>
          <w:lang w:val="lt-LT"/>
        </w:rPr>
        <w:t>Klinikiniai tyrimai ir epidemiologiniai duomenys patvirtina, kad kai kurių NVNU vartojimas (ypač didelėmis dozėmis ilgą laiką) gali būti susijęs su nedideliu arterijų trombozės reiškinių (pvz., miokardo infarkto arba insulto) rizikos padidėjimu. Epidemiologiniai duomenys rodo, kad mažų naprokseno dozių (1</w:t>
      </w:r>
      <w:r w:rsidR="002A7F1C" w:rsidRPr="006130C5">
        <w:rPr>
          <w:snapToGrid/>
          <w:szCs w:val="22"/>
          <w:lang w:val="lt-LT"/>
        </w:rPr>
        <w:t> </w:t>
      </w:r>
      <w:r w:rsidRPr="006130C5">
        <w:rPr>
          <w:snapToGrid/>
          <w:szCs w:val="22"/>
          <w:lang w:val="lt-LT"/>
        </w:rPr>
        <w:t>000 mg per parą) vartojimas gali būti susijęs su mažesne rizika, tačiau visiškai atmesti jos negalima.</w:t>
      </w:r>
    </w:p>
    <w:p w14:paraId="0F60FF6E" w14:textId="77777777" w:rsidR="00CA1124" w:rsidRPr="006130C5" w:rsidRDefault="00CA1124" w:rsidP="00C065A6">
      <w:pPr>
        <w:spacing w:line="240" w:lineRule="auto"/>
        <w:rPr>
          <w:snapToGrid/>
          <w:szCs w:val="22"/>
          <w:lang w:val="lt-LT"/>
        </w:rPr>
      </w:pPr>
    </w:p>
    <w:p w14:paraId="1733E40C" w14:textId="77777777" w:rsidR="00CA1124" w:rsidRPr="006130C5" w:rsidRDefault="00422F03" w:rsidP="00C065A6">
      <w:pPr>
        <w:spacing w:line="240" w:lineRule="auto"/>
        <w:rPr>
          <w:snapToGrid/>
          <w:szCs w:val="22"/>
          <w:lang w:val="lt-LT"/>
        </w:rPr>
      </w:pPr>
      <w:r w:rsidRPr="006130C5">
        <w:rPr>
          <w:snapToGrid/>
          <w:szCs w:val="22"/>
          <w:lang w:val="lt-LT"/>
        </w:rPr>
        <w:t xml:space="preserve">Pacientus, kuriems yra negydytas padidėjęs kraujospūdis, stazinis širdies nepakankamumas, nustatyta išeminė širdies liga, periferinių arterijų liga ir (arba) galvos smegenų kraujagyslių liga, naproksenu galima gydyti tik kruopščiai apsvarsčius. Panašiai apsvarstyti reikia prieš pradedant taikyti ilgalaikį gydymą pacientams, kurie turi širdies ir kraujagyslių sistemos nepageidaujamų reiškinių rizikos veiksnių, pavyzdžiui, padidėjusį kraujospūdį, </w:t>
      </w:r>
      <w:proofErr w:type="spellStart"/>
      <w:r w:rsidRPr="006130C5">
        <w:rPr>
          <w:snapToGrid/>
          <w:szCs w:val="22"/>
          <w:lang w:val="lt-LT"/>
        </w:rPr>
        <w:t>hiperlipidemiją</w:t>
      </w:r>
      <w:proofErr w:type="spellEnd"/>
      <w:r w:rsidRPr="006130C5">
        <w:rPr>
          <w:snapToGrid/>
          <w:szCs w:val="22"/>
          <w:lang w:val="lt-LT"/>
        </w:rPr>
        <w:t>, serga cukriniu diabetu, rūko</w:t>
      </w:r>
      <w:r w:rsidR="00CA1124" w:rsidRPr="006130C5">
        <w:rPr>
          <w:snapToGrid/>
          <w:szCs w:val="22"/>
          <w:lang w:val="lt-LT"/>
        </w:rPr>
        <w:t>.</w:t>
      </w:r>
    </w:p>
    <w:p w14:paraId="7FF5776F" w14:textId="77777777" w:rsidR="00CA1124" w:rsidRPr="006130C5" w:rsidRDefault="00CA1124" w:rsidP="00C065A6">
      <w:pPr>
        <w:spacing w:line="240" w:lineRule="auto"/>
        <w:rPr>
          <w:snapToGrid/>
          <w:szCs w:val="22"/>
          <w:lang w:val="lt-LT"/>
        </w:rPr>
      </w:pPr>
    </w:p>
    <w:p w14:paraId="06F3DFDA" w14:textId="77777777" w:rsidR="00CA1124" w:rsidRPr="006130C5" w:rsidRDefault="00422F03" w:rsidP="00C065A6">
      <w:pPr>
        <w:spacing w:line="240" w:lineRule="auto"/>
        <w:rPr>
          <w:snapToGrid/>
          <w:szCs w:val="22"/>
          <w:u w:val="single"/>
          <w:lang w:val="lt-LT"/>
        </w:rPr>
      </w:pPr>
      <w:r w:rsidRPr="006130C5">
        <w:rPr>
          <w:snapToGrid/>
          <w:szCs w:val="22"/>
          <w:u w:val="single"/>
          <w:lang w:val="lt-LT"/>
        </w:rPr>
        <w:t>Kraujavimas iš virškinimo trakto, jo išopėjimas arba prakiurimas</w:t>
      </w:r>
    </w:p>
    <w:p w14:paraId="54DF71DB" w14:textId="77777777" w:rsidR="00CA1124" w:rsidRPr="006130C5" w:rsidRDefault="00CA1124" w:rsidP="00C065A6">
      <w:pPr>
        <w:spacing w:line="240" w:lineRule="auto"/>
        <w:rPr>
          <w:snapToGrid/>
          <w:szCs w:val="22"/>
          <w:lang w:val="lt-LT"/>
        </w:rPr>
      </w:pPr>
    </w:p>
    <w:p w14:paraId="1B1FB939" w14:textId="77777777" w:rsidR="00CA1124" w:rsidRPr="006130C5" w:rsidRDefault="00CA1124" w:rsidP="00C065A6">
      <w:pPr>
        <w:spacing w:line="240" w:lineRule="auto"/>
        <w:rPr>
          <w:i/>
          <w:iCs/>
          <w:snapToGrid/>
          <w:szCs w:val="22"/>
          <w:lang w:val="lt-LT"/>
        </w:rPr>
      </w:pPr>
      <w:r w:rsidRPr="006130C5">
        <w:rPr>
          <w:i/>
          <w:iCs/>
          <w:snapToGrid/>
          <w:szCs w:val="22"/>
          <w:lang w:val="lt-LT"/>
        </w:rPr>
        <w:t>Napr</w:t>
      </w:r>
      <w:r w:rsidR="003F6BBD" w:rsidRPr="006130C5">
        <w:rPr>
          <w:i/>
          <w:iCs/>
          <w:snapToGrid/>
          <w:szCs w:val="22"/>
          <w:lang w:val="lt-LT"/>
        </w:rPr>
        <w:t>okse</w:t>
      </w:r>
      <w:r w:rsidRPr="006130C5">
        <w:rPr>
          <w:i/>
          <w:iCs/>
          <w:snapToGrid/>
          <w:szCs w:val="22"/>
          <w:lang w:val="lt-LT"/>
        </w:rPr>
        <w:t>n</w:t>
      </w:r>
      <w:r w:rsidR="00422F03" w:rsidRPr="006130C5">
        <w:rPr>
          <w:i/>
          <w:iCs/>
          <w:snapToGrid/>
          <w:szCs w:val="22"/>
          <w:lang w:val="lt-LT"/>
        </w:rPr>
        <w:t>as</w:t>
      </w:r>
    </w:p>
    <w:p w14:paraId="2B11914E" w14:textId="77777777" w:rsidR="00554B26" w:rsidRPr="006130C5" w:rsidRDefault="00554B26" w:rsidP="00C065A6">
      <w:pPr>
        <w:spacing w:line="240" w:lineRule="auto"/>
        <w:rPr>
          <w:snapToGrid/>
          <w:szCs w:val="22"/>
          <w:lang w:val="lt-LT"/>
        </w:rPr>
      </w:pPr>
      <w:r w:rsidRPr="006130C5">
        <w:rPr>
          <w:snapToGrid/>
          <w:szCs w:val="22"/>
          <w:lang w:val="lt-LT"/>
        </w:rPr>
        <w:t xml:space="preserve">Gauta pranešimų apie </w:t>
      </w:r>
      <w:r w:rsidR="002B2731" w:rsidRPr="006130C5">
        <w:rPr>
          <w:snapToGrid/>
          <w:szCs w:val="22"/>
          <w:lang w:val="lt-LT"/>
        </w:rPr>
        <w:t xml:space="preserve">galimai mirtiną </w:t>
      </w:r>
      <w:r w:rsidRPr="006130C5">
        <w:rPr>
          <w:snapToGrid/>
          <w:szCs w:val="22"/>
          <w:lang w:val="lt-LT"/>
        </w:rPr>
        <w:t xml:space="preserve">kraujavimą </w:t>
      </w:r>
      <w:r w:rsidR="002B2731" w:rsidRPr="006130C5">
        <w:rPr>
          <w:snapToGrid/>
          <w:szCs w:val="22"/>
          <w:lang w:val="lt-LT"/>
        </w:rPr>
        <w:t xml:space="preserve">iš </w:t>
      </w:r>
      <w:r w:rsidRPr="006130C5">
        <w:rPr>
          <w:snapToGrid/>
          <w:szCs w:val="22"/>
          <w:lang w:val="lt-LT"/>
        </w:rPr>
        <w:t>virškinimo trakt</w:t>
      </w:r>
      <w:r w:rsidR="002B2731" w:rsidRPr="006130C5">
        <w:rPr>
          <w:snapToGrid/>
          <w:szCs w:val="22"/>
          <w:lang w:val="lt-LT"/>
        </w:rPr>
        <w:t>o</w:t>
      </w:r>
      <w:r w:rsidRPr="006130C5">
        <w:rPr>
          <w:snapToGrid/>
          <w:szCs w:val="22"/>
          <w:lang w:val="lt-LT"/>
        </w:rPr>
        <w:t xml:space="preserve">, </w:t>
      </w:r>
      <w:r w:rsidR="002B2731" w:rsidRPr="006130C5">
        <w:rPr>
          <w:snapToGrid/>
          <w:szCs w:val="22"/>
          <w:lang w:val="lt-LT"/>
        </w:rPr>
        <w:t xml:space="preserve">jo išopėjimą arba prakiurimą </w:t>
      </w:r>
      <w:r w:rsidRPr="006130C5">
        <w:rPr>
          <w:snapToGrid/>
          <w:szCs w:val="22"/>
          <w:lang w:val="lt-LT"/>
        </w:rPr>
        <w:t xml:space="preserve">vartojant bet kurį NVNU </w:t>
      </w:r>
      <w:r w:rsidR="002B2731" w:rsidRPr="006130C5">
        <w:rPr>
          <w:snapToGrid/>
          <w:szCs w:val="22"/>
          <w:lang w:val="lt-LT"/>
        </w:rPr>
        <w:t xml:space="preserve">ir bet kuriuo gydymo laikotarpiu </w:t>
      </w:r>
      <w:r w:rsidRPr="006130C5">
        <w:rPr>
          <w:snapToGrid/>
          <w:szCs w:val="22"/>
          <w:lang w:val="lt-LT"/>
        </w:rPr>
        <w:t>(tiek prieš tai buvus įspėja</w:t>
      </w:r>
      <w:r w:rsidR="002B2731" w:rsidRPr="006130C5">
        <w:rPr>
          <w:snapToGrid/>
          <w:szCs w:val="22"/>
          <w:lang w:val="lt-LT"/>
        </w:rPr>
        <w:t>mųjų</w:t>
      </w:r>
      <w:r w:rsidRPr="006130C5">
        <w:rPr>
          <w:snapToGrid/>
          <w:szCs w:val="22"/>
          <w:lang w:val="lt-LT"/>
        </w:rPr>
        <w:t xml:space="preserve"> simptomų ar sunkių virškinimo trakto </w:t>
      </w:r>
      <w:r w:rsidR="002B2731" w:rsidRPr="006130C5">
        <w:rPr>
          <w:snapToGrid/>
          <w:szCs w:val="22"/>
          <w:lang w:val="lt-LT"/>
        </w:rPr>
        <w:t xml:space="preserve">nepageidaujamų </w:t>
      </w:r>
      <w:r w:rsidRPr="006130C5">
        <w:rPr>
          <w:snapToGrid/>
          <w:szCs w:val="22"/>
          <w:lang w:val="lt-LT"/>
        </w:rPr>
        <w:t>reiškinių, tiek jų nebuvus).</w:t>
      </w:r>
    </w:p>
    <w:p w14:paraId="5C002FC1" w14:textId="77777777" w:rsidR="00554B26" w:rsidRPr="006130C5" w:rsidRDefault="00554B26" w:rsidP="00C065A6">
      <w:pPr>
        <w:spacing w:line="240" w:lineRule="auto"/>
        <w:rPr>
          <w:snapToGrid/>
          <w:szCs w:val="22"/>
          <w:lang w:val="lt-LT"/>
        </w:rPr>
      </w:pPr>
    </w:p>
    <w:p w14:paraId="0E34F7D3" w14:textId="77777777" w:rsidR="00554B26" w:rsidRPr="006130C5" w:rsidRDefault="00554B26" w:rsidP="00C065A6">
      <w:pPr>
        <w:spacing w:line="240" w:lineRule="auto"/>
        <w:rPr>
          <w:snapToGrid/>
          <w:szCs w:val="22"/>
          <w:lang w:val="lt-LT"/>
        </w:rPr>
      </w:pPr>
      <w:r w:rsidRPr="006130C5">
        <w:rPr>
          <w:snapToGrid/>
          <w:szCs w:val="22"/>
          <w:lang w:val="lt-LT"/>
        </w:rPr>
        <w:t xml:space="preserve">Kraujavimo </w:t>
      </w:r>
      <w:r w:rsidR="002B2731" w:rsidRPr="006130C5">
        <w:rPr>
          <w:snapToGrid/>
          <w:szCs w:val="22"/>
          <w:lang w:val="lt-LT"/>
        </w:rPr>
        <w:t xml:space="preserve">iš virškinimo trakto, jo išopėjimo arba prakiurimo </w:t>
      </w:r>
      <w:r w:rsidRPr="006130C5">
        <w:rPr>
          <w:snapToGrid/>
          <w:szCs w:val="22"/>
          <w:lang w:val="lt-LT"/>
        </w:rPr>
        <w:t>rizika būna didesnė</w:t>
      </w:r>
      <w:r w:rsidR="002B2731" w:rsidRPr="006130C5">
        <w:rPr>
          <w:snapToGrid/>
          <w:szCs w:val="22"/>
          <w:lang w:val="lt-LT"/>
        </w:rPr>
        <w:t>, jei</w:t>
      </w:r>
      <w:r w:rsidR="002A7F1C" w:rsidRPr="006130C5">
        <w:rPr>
          <w:snapToGrid/>
          <w:szCs w:val="22"/>
          <w:lang w:val="lt-LT"/>
        </w:rPr>
        <w:t>gu</w:t>
      </w:r>
      <w:r w:rsidR="002B2731" w:rsidRPr="006130C5">
        <w:rPr>
          <w:snapToGrid/>
          <w:szCs w:val="22"/>
          <w:lang w:val="lt-LT"/>
        </w:rPr>
        <w:t xml:space="preserve"> vartojamos didesnės dozės, jei</w:t>
      </w:r>
      <w:r w:rsidR="002A7F1C" w:rsidRPr="006130C5">
        <w:rPr>
          <w:snapToGrid/>
          <w:szCs w:val="22"/>
          <w:lang w:val="lt-LT"/>
        </w:rPr>
        <w:t xml:space="preserve">gu </w:t>
      </w:r>
      <w:r w:rsidR="00150549" w:rsidRPr="006130C5">
        <w:rPr>
          <w:snapToGrid/>
          <w:szCs w:val="22"/>
          <w:lang w:val="lt-LT"/>
        </w:rPr>
        <w:t xml:space="preserve">jau </w:t>
      </w:r>
      <w:r w:rsidR="002B2731" w:rsidRPr="006130C5">
        <w:rPr>
          <w:snapToGrid/>
          <w:szCs w:val="22"/>
          <w:lang w:val="lt-LT"/>
        </w:rPr>
        <w:t xml:space="preserve">buvo pasireiškęs išopėjimas </w:t>
      </w:r>
      <w:r w:rsidRPr="006130C5">
        <w:rPr>
          <w:snapToGrid/>
          <w:szCs w:val="22"/>
          <w:lang w:val="lt-LT"/>
        </w:rPr>
        <w:t>(ypač jeigu j</w:t>
      </w:r>
      <w:r w:rsidR="002B2731" w:rsidRPr="006130C5">
        <w:rPr>
          <w:snapToGrid/>
          <w:szCs w:val="22"/>
          <w:lang w:val="lt-LT"/>
        </w:rPr>
        <w:t>is</w:t>
      </w:r>
      <w:r w:rsidRPr="006130C5">
        <w:rPr>
          <w:snapToGrid/>
          <w:szCs w:val="22"/>
          <w:lang w:val="lt-LT"/>
        </w:rPr>
        <w:t xml:space="preserve"> komplikavosi kraujavimu ar </w:t>
      </w:r>
      <w:r w:rsidR="002B2731" w:rsidRPr="006130C5">
        <w:rPr>
          <w:snapToGrid/>
          <w:szCs w:val="22"/>
          <w:lang w:val="lt-LT"/>
        </w:rPr>
        <w:t>prakiurimu</w:t>
      </w:r>
      <w:r w:rsidRPr="006130C5">
        <w:rPr>
          <w:snapToGrid/>
          <w:szCs w:val="22"/>
          <w:lang w:val="lt-LT"/>
        </w:rPr>
        <w:t xml:space="preserve">) </w:t>
      </w:r>
      <w:r w:rsidR="00150549" w:rsidRPr="006130C5">
        <w:rPr>
          <w:snapToGrid/>
          <w:szCs w:val="22"/>
          <w:lang w:val="lt-LT"/>
        </w:rPr>
        <w:t xml:space="preserve">(žr. 4.3 skyrių) </w:t>
      </w:r>
      <w:r w:rsidRPr="006130C5">
        <w:rPr>
          <w:snapToGrid/>
          <w:szCs w:val="22"/>
          <w:lang w:val="lt-LT"/>
        </w:rPr>
        <w:t>ir senyviems žmonėms. Tokių pacientų gydym</w:t>
      </w:r>
      <w:r w:rsidR="00720DCF" w:rsidRPr="006130C5">
        <w:rPr>
          <w:snapToGrid/>
          <w:szCs w:val="22"/>
          <w:lang w:val="lt-LT"/>
        </w:rPr>
        <w:t>ą būtina</w:t>
      </w:r>
      <w:r w:rsidRPr="006130C5">
        <w:rPr>
          <w:snapToGrid/>
          <w:szCs w:val="22"/>
          <w:lang w:val="lt-LT"/>
        </w:rPr>
        <w:t xml:space="preserve"> prad</w:t>
      </w:r>
      <w:r w:rsidR="00720DCF" w:rsidRPr="006130C5">
        <w:rPr>
          <w:snapToGrid/>
          <w:szCs w:val="22"/>
          <w:lang w:val="lt-LT"/>
        </w:rPr>
        <w:t>ėti</w:t>
      </w:r>
      <w:r w:rsidRPr="006130C5">
        <w:rPr>
          <w:snapToGrid/>
          <w:szCs w:val="22"/>
          <w:lang w:val="lt-LT"/>
        </w:rPr>
        <w:t xml:space="preserve"> </w:t>
      </w:r>
      <w:r w:rsidR="00720DCF" w:rsidRPr="006130C5">
        <w:rPr>
          <w:snapToGrid/>
          <w:szCs w:val="22"/>
          <w:lang w:val="lt-LT"/>
        </w:rPr>
        <w:t>mažiausia galima doze</w:t>
      </w:r>
      <w:r w:rsidRPr="006130C5">
        <w:rPr>
          <w:snapToGrid/>
          <w:szCs w:val="22"/>
          <w:lang w:val="lt-LT"/>
        </w:rPr>
        <w:t>. Reikia apsvarstyti galimybę kartu skirti apsaug</w:t>
      </w:r>
      <w:r w:rsidR="008942D4">
        <w:rPr>
          <w:snapToGrid/>
          <w:szCs w:val="22"/>
          <w:lang w:val="lt-LT"/>
        </w:rPr>
        <w:t>anči</w:t>
      </w:r>
      <w:r w:rsidR="00720DCF" w:rsidRPr="006130C5">
        <w:rPr>
          <w:snapToGrid/>
          <w:szCs w:val="22"/>
          <w:lang w:val="lt-LT"/>
        </w:rPr>
        <w:t>ųjų</w:t>
      </w:r>
      <w:r w:rsidRPr="006130C5">
        <w:rPr>
          <w:snapToGrid/>
          <w:szCs w:val="22"/>
          <w:lang w:val="lt-LT"/>
        </w:rPr>
        <w:t xml:space="preserve"> vaistini</w:t>
      </w:r>
      <w:r w:rsidR="00720DCF" w:rsidRPr="006130C5">
        <w:rPr>
          <w:snapToGrid/>
          <w:szCs w:val="22"/>
          <w:lang w:val="lt-LT"/>
        </w:rPr>
        <w:t>ų</w:t>
      </w:r>
      <w:r w:rsidRPr="006130C5">
        <w:rPr>
          <w:snapToGrid/>
          <w:szCs w:val="22"/>
          <w:lang w:val="lt-LT"/>
        </w:rPr>
        <w:t xml:space="preserve"> preparat</w:t>
      </w:r>
      <w:r w:rsidR="00720DCF" w:rsidRPr="006130C5">
        <w:rPr>
          <w:snapToGrid/>
          <w:szCs w:val="22"/>
          <w:lang w:val="lt-LT"/>
        </w:rPr>
        <w:t>ų</w:t>
      </w:r>
      <w:r w:rsidRPr="006130C5">
        <w:rPr>
          <w:snapToGrid/>
          <w:szCs w:val="22"/>
          <w:lang w:val="lt-LT"/>
        </w:rPr>
        <w:t xml:space="preserve"> (pvz., mizoprostol</w:t>
      </w:r>
      <w:r w:rsidR="00351C8D" w:rsidRPr="006130C5">
        <w:rPr>
          <w:snapToGrid/>
          <w:szCs w:val="22"/>
          <w:lang w:val="lt-LT"/>
        </w:rPr>
        <w:t>io</w:t>
      </w:r>
      <w:r w:rsidRPr="006130C5">
        <w:rPr>
          <w:snapToGrid/>
          <w:szCs w:val="22"/>
          <w:lang w:val="lt-LT"/>
        </w:rPr>
        <w:t xml:space="preserve"> ar protonų siurblio inhibitori</w:t>
      </w:r>
      <w:r w:rsidR="00351C8D" w:rsidRPr="006130C5">
        <w:rPr>
          <w:snapToGrid/>
          <w:szCs w:val="22"/>
          <w:lang w:val="lt-LT"/>
        </w:rPr>
        <w:t>ų</w:t>
      </w:r>
      <w:r w:rsidRPr="006130C5">
        <w:rPr>
          <w:snapToGrid/>
          <w:szCs w:val="22"/>
          <w:lang w:val="lt-LT"/>
        </w:rPr>
        <w:t xml:space="preserve">) aukščiau </w:t>
      </w:r>
      <w:r w:rsidR="00720DCF" w:rsidRPr="006130C5">
        <w:rPr>
          <w:snapToGrid/>
          <w:szCs w:val="22"/>
          <w:lang w:val="lt-LT"/>
        </w:rPr>
        <w:t>paminėtiems</w:t>
      </w:r>
      <w:r w:rsidRPr="006130C5">
        <w:rPr>
          <w:snapToGrid/>
          <w:szCs w:val="22"/>
          <w:lang w:val="lt-LT"/>
        </w:rPr>
        <w:t xml:space="preserve"> pacientams ir </w:t>
      </w:r>
      <w:r w:rsidR="00720DCF" w:rsidRPr="006130C5">
        <w:rPr>
          <w:snapToGrid/>
          <w:szCs w:val="22"/>
          <w:lang w:val="lt-LT"/>
        </w:rPr>
        <w:t>pacientams</w:t>
      </w:r>
      <w:r w:rsidRPr="006130C5">
        <w:rPr>
          <w:snapToGrid/>
          <w:szCs w:val="22"/>
          <w:lang w:val="lt-LT"/>
        </w:rPr>
        <w:t>, kuriems kartu reikia vartoti mažą acetilsalicilo rūgšties dozę arba kitų nepageidaujamo poveikio virškinimo traktui riziką galinčių didinti vaistinių preparatų (žr. 4.5</w:t>
      </w:r>
      <w:r w:rsidR="002B2731" w:rsidRPr="006130C5">
        <w:rPr>
          <w:snapToGrid/>
          <w:szCs w:val="22"/>
          <w:lang w:val="lt-LT"/>
        </w:rPr>
        <w:t> </w:t>
      </w:r>
      <w:r w:rsidRPr="006130C5">
        <w:rPr>
          <w:snapToGrid/>
          <w:szCs w:val="22"/>
          <w:lang w:val="lt-LT"/>
        </w:rPr>
        <w:t>skyrių).</w:t>
      </w:r>
    </w:p>
    <w:p w14:paraId="21142508" w14:textId="77777777" w:rsidR="00554B26" w:rsidRPr="006130C5" w:rsidRDefault="00554B26" w:rsidP="00C065A6">
      <w:pPr>
        <w:spacing w:line="240" w:lineRule="auto"/>
        <w:rPr>
          <w:snapToGrid/>
          <w:szCs w:val="22"/>
          <w:lang w:val="lt-LT"/>
        </w:rPr>
      </w:pPr>
    </w:p>
    <w:p w14:paraId="1CDD7368" w14:textId="77777777" w:rsidR="00CA1124" w:rsidRPr="006130C5" w:rsidRDefault="00554B26" w:rsidP="00C065A6">
      <w:pPr>
        <w:spacing w:line="240" w:lineRule="auto"/>
        <w:rPr>
          <w:snapToGrid/>
          <w:szCs w:val="22"/>
          <w:lang w:val="lt-LT"/>
        </w:rPr>
      </w:pPr>
      <w:r w:rsidRPr="006130C5">
        <w:rPr>
          <w:snapToGrid/>
          <w:szCs w:val="22"/>
          <w:lang w:val="lt-LT"/>
        </w:rPr>
        <w:t>Pacientai, anksčiau patyrę toksinį poveikį virškinimo traktui, ypač senyvi</w:t>
      </w:r>
      <w:r w:rsidR="00F41873" w:rsidRPr="006130C5">
        <w:rPr>
          <w:snapToGrid/>
          <w:szCs w:val="22"/>
          <w:lang w:val="lt-LT"/>
        </w:rPr>
        <w:t xml:space="preserve"> pacientai</w:t>
      </w:r>
      <w:r w:rsidRPr="006130C5">
        <w:rPr>
          <w:snapToGrid/>
          <w:szCs w:val="22"/>
          <w:lang w:val="lt-LT"/>
        </w:rPr>
        <w:t>, turi pranešti</w:t>
      </w:r>
      <w:r w:rsidR="00F41873" w:rsidRPr="006130C5">
        <w:rPr>
          <w:snapToGrid/>
          <w:szCs w:val="22"/>
          <w:lang w:val="lt-LT"/>
        </w:rPr>
        <w:t xml:space="preserve"> apie bet kokius</w:t>
      </w:r>
      <w:r w:rsidRPr="006130C5">
        <w:rPr>
          <w:snapToGrid/>
          <w:szCs w:val="22"/>
          <w:lang w:val="lt-LT"/>
        </w:rPr>
        <w:t xml:space="preserve"> neįprast</w:t>
      </w:r>
      <w:r w:rsidR="00F41873" w:rsidRPr="006130C5">
        <w:rPr>
          <w:snapToGrid/>
          <w:szCs w:val="22"/>
          <w:lang w:val="lt-LT"/>
        </w:rPr>
        <w:t>us su</w:t>
      </w:r>
      <w:r w:rsidRPr="006130C5">
        <w:rPr>
          <w:snapToGrid/>
          <w:szCs w:val="22"/>
          <w:lang w:val="lt-LT"/>
        </w:rPr>
        <w:t xml:space="preserve"> pilv</w:t>
      </w:r>
      <w:r w:rsidR="00F41873" w:rsidRPr="006130C5">
        <w:rPr>
          <w:snapToGrid/>
          <w:szCs w:val="22"/>
          <w:lang w:val="lt-LT"/>
        </w:rPr>
        <w:t>u susijusius</w:t>
      </w:r>
      <w:r w:rsidRPr="006130C5">
        <w:rPr>
          <w:snapToGrid/>
          <w:szCs w:val="22"/>
          <w:lang w:val="lt-LT"/>
        </w:rPr>
        <w:t xml:space="preserve"> simptom</w:t>
      </w:r>
      <w:r w:rsidR="00F41873" w:rsidRPr="006130C5">
        <w:rPr>
          <w:snapToGrid/>
          <w:szCs w:val="22"/>
          <w:lang w:val="lt-LT"/>
        </w:rPr>
        <w:t>us</w:t>
      </w:r>
      <w:r w:rsidRPr="006130C5">
        <w:rPr>
          <w:snapToGrid/>
          <w:szCs w:val="22"/>
          <w:lang w:val="lt-LT"/>
        </w:rPr>
        <w:t xml:space="preserve"> (ypač kraujavim</w:t>
      </w:r>
      <w:r w:rsidR="00F41873" w:rsidRPr="006130C5">
        <w:rPr>
          <w:snapToGrid/>
          <w:szCs w:val="22"/>
          <w:lang w:val="lt-LT"/>
        </w:rPr>
        <w:t>ą</w:t>
      </w:r>
      <w:r w:rsidRPr="006130C5">
        <w:rPr>
          <w:snapToGrid/>
          <w:szCs w:val="22"/>
          <w:lang w:val="lt-LT"/>
        </w:rPr>
        <w:t>)</w:t>
      </w:r>
      <w:r w:rsidR="00F41873" w:rsidRPr="006130C5">
        <w:rPr>
          <w:snapToGrid/>
          <w:szCs w:val="22"/>
          <w:lang w:val="lt-LT"/>
        </w:rPr>
        <w:t>, ypač gydymo pradžioje</w:t>
      </w:r>
      <w:r w:rsidRPr="006130C5">
        <w:rPr>
          <w:snapToGrid/>
          <w:szCs w:val="22"/>
          <w:lang w:val="lt-LT"/>
        </w:rPr>
        <w:t>. Jeigu kartu vartoja</w:t>
      </w:r>
      <w:r w:rsidR="00F41873" w:rsidRPr="006130C5">
        <w:rPr>
          <w:snapToGrid/>
          <w:szCs w:val="22"/>
          <w:lang w:val="lt-LT"/>
        </w:rPr>
        <w:t>ma</w:t>
      </w:r>
      <w:r w:rsidRPr="006130C5">
        <w:rPr>
          <w:snapToGrid/>
          <w:szCs w:val="22"/>
          <w:lang w:val="lt-LT"/>
        </w:rPr>
        <w:t xml:space="preserve"> </w:t>
      </w:r>
      <w:r w:rsidR="00F41873" w:rsidRPr="006130C5">
        <w:rPr>
          <w:snapToGrid/>
          <w:szCs w:val="22"/>
          <w:lang w:val="lt-LT"/>
        </w:rPr>
        <w:t>išopėjimo</w:t>
      </w:r>
      <w:r w:rsidRPr="006130C5">
        <w:rPr>
          <w:snapToGrid/>
          <w:szCs w:val="22"/>
          <w:lang w:val="lt-LT"/>
        </w:rPr>
        <w:t xml:space="preserve"> ar kraujavimo riziką galinčių didinti vaistinių preparatų (</w:t>
      </w:r>
      <w:r w:rsidR="00F41873" w:rsidRPr="006130C5">
        <w:rPr>
          <w:snapToGrid/>
          <w:szCs w:val="22"/>
          <w:lang w:val="lt-LT"/>
        </w:rPr>
        <w:t xml:space="preserve">tokių kaip geriamieji </w:t>
      </w:r>
      <w:r w:rsidRPr="006130C5">
        <w:rPr>
          <w:snapToGrid/>
          <w:szCs w:val="22"/>
          <w:lang w:val="lt-LT"/>
        </w:rPr>
        <w:t>kortikosteroid</w:t>
      </w:r>
      <w:r w:rsidR="00F41873" w:rsidRPr="006130C5">
        <w:rPr>
          <w:snapToGrid/>
          <w:szCs w:val="22"/>
          <w:lang w:val="lt-LT"/>
        </w:rPr>
        <w:t>ai</w:t>
      </w:r>
      <w:r w:rsidRPr="006130C5">
        <w:rPr>
          <w:snapToGrid/>
          <w:szCs w:val="22"/>
          <w:lang w:val="lt-LT"/>
        </w:rPr>
        <w:t>, antikoagulian</w:t>
      </w:r>
      <w:r w:rsidR="00F41873" w:rsidRPr="006130C5">
        <w:rPr>
          <w:snapToGrid/>
          <w:szCs w:val="22"/>
          <w:lang w:val="lt-LT"/>
        </w:rPr>
        <w:t>tai,</w:t>
      </w:r>
      <w:r w:rsidRPr="006130C5">
        <w:rPr>
          <w:snapToGrid/>
          <w:szCs w:val="22"/>
          <w:lang w:val="lt-LT"/>
        </w:rPr>
        <w:t xml:space="preserve"> pvz., varfarin</w:t>
      </w:r>
      <w:r w:rsidR="00F41873" w:rsidRPr="006130C5">
        <w:rPr>
          <w:snapToGrid/>
          <w:szCs w:val="22"/>
          <w:lang w:val="lt-LT"/>
        </w:rPr>
        <w:t>as</w:t>
      </w:r>
      <w:r w:rsidRPr="006130C5">
        <w:rPr>
          <w:snapToGrid/>
          <w:szCs w:val="22"/>
          <w:lang w:val="lt-LT"/>
        </w:rPr>
        <w:t>, selektyv</w:t>
      </w:r>
      <w:r w:rsidR="00F41873" w:rsidRPr="006130C5">
        <w:rPr>
          <w:snapToGrid/>
          <w:szCs w:val="22"/>
          <w:lang w:val="lt-LT"/>
        </w:rPr>
        <w:t>ūs</w:t>
      </w:r>
      <w:r w:rsidRPr="006130C5">
        <w:rPr>
          <w:snapToGrid/>
          <w:szCs w:val="22"/>
          <w:lang w:val="lt-LT"/>
        </w:rPr>
        <w:t xml:space="preserve"> serotonino reabsorbcijos inhibitori</w:t>
      </w:r>
      <w:r w:rsidR="00F41873" w:rsidRPr="006130C5">
        <w:rPr>
          <w:snapToGrid/>
          <w:szCs w:val="22"/>
          <w:lang w:val="lt-LT"/>
        </w:rPr>
        <w:t>ai</w:t>
      </w:r>
      <w:r w:rsidRPr="006130C5">
        <w:rPr>
          <w:snapToGrid/>
          <w:szCs w:val="22"/>
          <w:lang w:val="lt-LT"/>
        </w:rPr>
        <w:t xml:space="preserve"> arba trombocitų </w:t>
      </w:r>
      <w:r w:rsidR="00351C8D" w:rsidRPr="006130C5">
        <w:rPr>
          <w:snapToGrid/>
          <w:szCs w:val="22"/>
          <w:lang w:val="lt-LT"/>
        </w:rPr>
        <w:t>agregaciją</w:t>
      </w:r>
      <w:r w:rsidR="00F41873" w:rsidRPr="006130C5">
        <w:rPr>
          <w:snapToGrid/>
          <w:szCs w:val="22"/>
          <w:lang w:val="lt-LT"/>
        </w:rPr>
        <w:t xml:space="preserve"> slopinantys vaistiniai preparatai</w:t>
      </w:r>
      <w:r w:rsidRPr="006130C5">
        <w:rPr>
          <w:snapToGrid/>
          <w:szCs w:val="22"/>
          <w:lang w:val="lt-LT"/>
        </w:rPr>
        <w:t>, pvz., acetilsalicilo rūgštis), būtina imtis atsargumo priemonių</w:t>
      </w:r>
      <w:r w:rsidR="002A05C4">
        <w:rPr>
          <w:snapToGrid/>
          <w:szCs w:val="22"/>
          <w:lang w:val="lt-LT"/>
        </w:rPr>
        <w:t xml:space="preserve"> (žr. </w:t>
      </w:r>
      <w:r w:rsidR="002A05C4" w:rsidRPr="00745944">
        <w:rPr>
          <w:snapToGrid/>
          <w:szCs w:val="22"/>
          <w:lang w:val="lt-LT"/>
        </w:rPr>
        <w:t>4.5 </w:t>
      </w:r>
      <w:r w:rsidR="002A05C4">
        <w:rPr>
          <w:snapToGrid/>
          <w:szCs w:val="22"/>
          <w:lang w:val="lt-LT"/>
        </w:rPr>
        <w:t>skyrių)</w:t>
      </w:r>
      <w:r w:rsidRPr="006130C5">
        <w:rPr>
          <w:snapToGrid/>
          <w:szCs w:val="22"/>
          <w:lang w:val="lt-LT"/>
        </w:rPr>
        <w:t>.</w:t>
      </w:r>
    </w:p>
    <w:p w14:paraId="76A12BE7" w14:textId="77777777" w:rsidR="00CA1124" w:rsidRPr="006130C5" w:rsidRDefault="00CA1124" w:rsidP="00C065A6">
      <w:pPr>
        <w:spacing w:line="240" w:lineRule="auto"/>
        <w:rPr>
          <w:snapToGrid/>
          <w:szCs w:val="22"/>
          <w:lang w:val="lt-LT"/>
        </w:rPr>
      </w:pPr>
    </w:p>
    <w:p w14:paraId="201E35EE" w14:textId="77777777" w:rsidR="00CA1124" w:rsidRPr="006130C5" w:rsidRDefault="00700B23" w:rsidP="00C065A6">
      <w:pPr>
        <w:spacing w:line="240" w:lineRule="auto"/>
        <w:rPr>
          <w:snapToGrid/>
          <w:szCs w:val="22"/>
          <w:lang w:val="lt-LT"/>
        </w:rPr>
      </w:pPr>
      <w:r w:rsidRPr="006130C5">
        <w:rPr>
          <w:snapToGrid/>
          <w:szCs w:val="22"/>
          <w:lang w:val="lt-LT"/>
        </w:rPr>
        <w:t>Prasidėjus kraujavimui iš virškin</w:t>
      </w:r>
      <w:r w:rsidR="002A05C4">
        <w:rPr>
          <w:snapToGrid/>
          <w:szCs w:val="22"/>
          <w:lang w:val="lt-LT"/>
        </w:rPr>
        <w:t>im</w:t>
      </w:r>
      <w:r w:rsidRPr="006130C5">
        <w:rPr>
          <w:snapToGrid/>
          <w:szCs w:val="22"/>
          <w:lang w:val="lt-LT"/>
        </w:rPr>
        <w:t xml:space="preserve">o trakto ar atsiradus opai, naprokseno vartojimą juo gydomam pacientui būtina nutraukti (žr. 4.3 skyrių). NVNU būtina atsargiai skirti pacientams, sergantiems virškinimo trakto ligomis (opiniu kolitu, Krono liga), kadangi jos gali paūmėti </w:t>
      </w:r>
      <w:r w:rsidR="00CA1124" w:rsidRPr="006130C5">
        <w:rPr>
          <w:snapToGrid/>
          <w:szCs w:val="22"/>
          <w:lang w:val="lt-LT"/>
        </w:rPr>
        <w:t>(</w:t>
      </w:r>
      <w:r w:rsidR="00CC2C79" w:rsidRPr="006130C5">
        <w:rPr>
          <w:snapToGrid/>
          <w:szCs w:val="22"/>
          <w:lang w:val="lt-LT"/>
        </w:rPr>
        <w:t>žr. 4.8 skyrių</w:t>
      </w:r>
      <w:r w:rsidR="00CA1124" w:rsidRPr="006130C5">
        <w:rPr>
          <w:snapToGrid/>
          <w:szCs w:val="22"/>
          <w:lang w:val="lt-LT"/>
        </w:rPr>
        <w:t>).</w:t>
      </w:r>
    </w:p>
    <w:p w14:paraId="4207AC6D" w14:textId="77777777" w:rsidR="00CA1124" w:rsidRPr="006130C5" w:rsidRDefault="00CA1124" w:rsidP="00C065A6">
      <w:pPr>
        <w:spacing w:line="240" w:lineRule="auto"/>
        <w:rPr>
          <w:snapToGrid/>
          <w:szCs w:val="22"/>
          <w:lang w:val="lt-LT"/>
        </w:rPr>
      </w:pPr>
    </w:p>
    <w:p w14:paraId="3B6E9795" w14:textId="77777777" w:rsidR="00CA1124" w:rsidRPr="006130C5" w:rsidRDefault="00CA1124" w:rsidP="007262D5">
      <w:pPr>
        <w:keepNext/>
        <w:keepLines/>
        <w:spacing w:line="240" w:lineRule="auto"/>
        <w:rPr>
          <w:snapToGrid/>
          <w:szCs w:val="22"/>
          <w:u w:val="single"/>
          <w:lang w:val="lt-LT"/>
        </w:rPr>
      </w:pPr>
      <w:r w:rsidRPr="006130C5">
        <w:rPr>
          <w:snapToGrid/>
          <w:szCs w:val="22"/>
          <w:u w:val="single"/>
          <w:lang w:val="lt-LT"/>
        </w:rPr>
        <w:lastRenderedPageBreak/>
        <w:t>Serotonin</w:t>
      </w:r>
      <w:r w:rsidR="003D05CA" w:rsidRPr="006130C5">
        <w:rPr>
          <w:snapToGrid/>
          <w:szCs w:val="22"/>
          <w:u w:val="single"/>
          <w:lang w:val="lt-LT"/>
        </w:rPr>
        <w:t>o</w:t>
      </w:r>
      <w:r w:rsidRPr="006130C5">
        <w:rPr>
          <w:snapToGrid/>
          <w:szCs w:val="22"/>
          <w:u w:val="single"/>
          <w:lang w:val="lt-LT"/>
        </w:rPr>
        <w:t xml:space="preserve"> </w:t>
      </w:r>
      <w:r w:rsidR="003D05CA" w:rsidRPr="006130C5">
        <w:rPr>
          <w:snapToGrid/>
          <w:szCs w:val="22"/>
          <w:u w:val="single"/>
          <w:lang w:val="lt-LT"/>
        </w:rPr>
        <w:t>sindromas</w:t>
      </w:r>
    </w:p>
    <w:p w14:paraId="1CB9FBA2" w14:textId="77777777" w:rsidR="00CA1124" w:rsidRPr="006130C5" w:rsidRDefault="00CA1124" w:rsidP="007262D5">
      <w:pPr>
        <w:keepNext/>
        <w:keepLines/>
        <w:spacing w:line="240" w:lineRule="auto"/>
        <w:rPr>
          <w:snapToGrid/>
          <w:szCs w:val="22"/>
          <w:lang w:val="lt-LT"/>
        </w:rPr>
      </w:pPr>
    </w:p>
    <w:p w14:paraId="25F73ACA" w14:textId="77777777" w:rsidR="00CA1124" w:rsidRPr="006130C5" w:rsidRDefault="00CA1124" w:rsidP="007262D5">
      <w:pPr>
        <w:keepNext/>
        <w:keepLines/>
        <w:spacing w:line="240" w:lineRule="auto"/>
        <w:rPr>
          <w:i/>
          <w:iCs/>
          <w:snapToGrid/>
          <w:szCs w:val="22"/>
          <w:lang w:val="lt-LT"/>
        </w:rPr>
      </w:pPr>
      <w:r w:rsidRPr="006130C5">
        <w:rPr>
          <w:i/>
          <w:iCs/>
          <w:snapToGrid/>
          <w:szCs w:val="22"/>
          <w:lang w:val="lt-LT"/>
        </w:rPr>
        <w:t>Sumatriptan</w:t>
      </w:r>
      <w:r w:rsidR="00054ED5" w:rsidRPr="006130C5">
        <w:rPr>
          <w:i/>
          <w:iCs/>
          <w:snapToGrid/>
          <w:szCs w:val="22"/>
          <w:lang w:val="lt-LT"/>
        </w:rPr>
        <w:t>as</w:t>
      </w:r>
    </w:p>
    <w:p w14:paraId="18970F0F" w14:textId="77777777" w:rsidR="00CA1124" w:rsidRPr="006130C5" w:rsidRDefault="00054ED5" w:rsidP="007262D5">
      <w:pPr>
        <w:keepNext/>
        <w:keepLines/>
        <w:spacing w:line="240" w:lineRule="auto"/>
        <w:rPr>
          <w:snapToGrid/>
          <w:szCs w:val="22"/>
          <w:lang w:val="lt-LT"/>
        </w:rPr>
      </w:pPr>
      <w:r w:rsidRPr="006130C5">
        <w:rPr>
          <w:snapToGrid/>
          <w:szCs w:val="22"/>
          <w:lang w:val="lt-LT"/>
        </w:rPr>
        <w:t>Po vaistinio preparato pateikimo į rinką gauta retų pranešimų apie serotonino sindromo pasireiškimą (įskaitant psichinės būklės pokyčius, autonominės nervų sistemos nestabilumą bei nervų ir raumenų sutrikimus) pavartojus selektyvių serotonino reabsorbcijos inhibitorių (SSRI) ir sumatriptano. Taip pat praneš</w:t>
      </w:r>
      <w:r w:rsidR="00582FF1" w:rsidRPr="006130C5">
        <w:rPr>
          <w:snapToGrid/>
          <w:szCs w:val="22"/>
          <w:lang w:val="lt-LT"/>
        </w:rPr>
        <w:t>t</w:t>
      </w:r>
      <w:r w:rsidRPr="006130C5">
        <w:rPr>
          <w:snapToGrid/>
          <w:szCs w:val="22"/>
          <w:lang w:val="lt-LT"/>
        </w:rPr>
        <w:t xml:space="preserve">a apie serotonino sindromą kartu vartojant </w:t>
      </w:r>
      <w:proofErr w:type="spellStart"/>
      <w:r w:rsidRPr="006130C5">
        <w:rPr>
          <w:snapToGrid/>
          <w:szCs w:val="22"/>
          <w:lang w:val="lt-LT"/>
        </w:rPr>
        <w:t>triptanų</w:t>
      </w:r>
      <w:proofErr w:type="spellEnd"/>
      <w:r w:rsidRPr="006130C5">
        <w:rPr>
          <w:snapToGrid/>
          <w:szCs w:val="22"/>
          <w:lang w:val="lt-LT"/>
        </w:rPr>
        <w:t xml:space="preserve"> ir </w:t>
      </w:r>
      <w:proofErr w:type="spellStart"/>
      <w:r w:rsidRPr="006130C5">
        <w:rPr>
          <w:snapToGrid/>
          <w:szCs w:val="22"/>
          <w:lang w:val="lt-LT"/>
        </w:rPr>
        <w:t>serotonino</w:t>
      </w:r>
      <w:proofErr w:type="spellEnd"/>
      <w:r w:rsidRPr="006130C5">
        <w:rPr>
          <w:snapToGrid/>
          <w:szCs w:val="22"/>
          <w:lang w:val="lt-LT"/>
        </w:rPr>
        <w:t xml:space="preserve"> </w:t>
      </w:r>
      <w:proofErr w:type="spellStart"/>
      <w:r w:rsidRPr="006130C5">
        <w:rPr>
          <w:snapToGrid/>
          <w:szCs w:val="22"/>
          <w:lang w:val="lt-LT"/>
        </w:rPr>
        <w:t>noradrenalino</w:t>
      </w:r>
      <w:proofErr w:type="spellEnd"/>
      <w:r w:rsidRPr="006130C5">
        <w:rPr>
          <w:snapToGrid/>
          <w:szCs w:val="22"/>
          <w:lang w:val="lt-LT"/>
        </w:rPr>
        <w:t xml:space="preserve"> reabsorbcijos inhibitorių (SNRI).</w:t>
      </w:r>
      <w:r w:rsidR="00582FF1" w:rsidRPr="006130C5">
        <w:rPr>
          <w:snapToGrid/>
          <w:szCs w:val="22"/>
          <w:lang w:val="lt-LT"/>
        </w:rPr>
        <w:t xml:space="preserve"> </w:t>
      </w:r>
      <w:r w:rsidRPr="006130C5">
        <w:rPr>
          <w:snapToGrid/>
          <w:szCs w:val="22"/>
          <w:lang w:val="lt-LT"/>
        </w:rPr>
        <w:t>Jei</w:t>
      </w:r>
      <w:r w:rsidR="002A7F1C" w:rsidRPr="006130C5">
        <w:rPr>
          <w:snapToGrid/>
          <w:szCs w:val="22"/>
          <w:lang w:val="lt-LT"/>
        </w:rPr>
        <w:t>gu</w:t>
      </w:r>
      <w:r w:rsidRPr="006130C5">
        <w:rPr>
          <w:snapToGrid/>
          <w:szCs w:val="22"/>
          <w:lang w:val="lt-LT"/>
        </w:rPr>
        <w:t xml:space="preserve"> </w:t>
      </w:r>
      <w:r w:rsidR="00582FF1" w:rsidRPr="006130C5">
        <w:rPr>
          <w:snapToGrid/>
          <w:szCs w:val="22"/>
          <w:lang w:val="lt-LT"/>
        </w:rPr>
        <w:t xml:space="preserve">klinikinė būklė yra tokia, kad </w:t>
      </w:r>
      <w:r w:rsidRPr="006130C5">
        <w:rPr>
          <w:snapToGrid/>
          <w:szCs w:val="22"/>
          <w:lang w:val="lt-LT"/>
        </w:rPr>
        <w:t>sumatriptano ir SSRI ar SNRI varto</w:t>
      </w:r>
      <w:r w:rsidR="00582FF1" w:rsidRPr="006130C5">
        <w:rPr>
          <w:snapToGrid/>
          <w:szCs w:val="22"/>
          <w:lang w:val="lt-LT"/>
        </w:rPr>
        <w:t xml:space="preserve">ti </w:t>
      </w:r>
      <w:r w:rsidRPr="006130C5">
        <w:rPr>
          <w:snapToGrid/>
          <w:szCs w:val="22"/>
          <w:lang w:val="lt-LT"/>
        </w:rPr>
        <w:t xml:space="preserve">kartu yra </w:t>
      </w:r>
      <w:r w:rsidR="00582FF1" w:rsidRPr="006130C5">
        <w:rPr>
          <w:snapToGrid/>
          <w:szCs w:val="22"/>
          <w:lang w:val="lt-LT"/>
        </w:rPr>
        <w:t>būtina</w:t>
      </w:r>
      <w:r w:rsidRPr="006130C5">
        <w:rPr>
          <w:snapToGrid/>
          <w:szCs w:val="22"/>
          <w:lang w:val="lt-LT"/>
        </w:rPr>
        <w:t xml:space="preserve">, </w:t>
      </w:r>
      <w:r w:rsidR="00351C8D" w:rsidRPr="006130C5">
        <w:rPr>
          <w:snapToGrid/>
          <w:szCs w:val="22"/>
          <w:lang w:val="lt-LT"/>
        </w:rPr>
        <w:t>reko</w:t>
      </w:r>
      <w:r w:rsidR="00A34A65" w:rsidRPr="006130C5">
        <w:rPr>
          <w:snapToGrid/>
          <w:szCs w:val="22"/>
          <w:lang w:val="lt-LT"/>
        </w:rPr>
        <w:t>me</w:t>
      </w:r>
      <w:r w:rsidR="00351C8D" w:rsidRPr="006130C5">
        <w:rPr>
          <w:snapToGrid/>
          <w:szCs w:val="22"/>
          <w:lang w:val="lt-LT"/>
        </w:rPr>
        <w:t>nduojama</w:t>
      </w:r>
      <w:r w:rsidRPr="006130C5">
        <w:rPr>
          <w:snapToGrid/>
          <w:szCs w:val="22"/>
          <w:lang w:val="lt-LT"/>
        </w:rPr>
        <w:t xml:space="preserve"> atitinkamai stebėti pacientą (žr. 4.5 skyrių).</w:t>
      </w:r>
    </w:p>
    <w:p w14:paraId="76296459" w14:textId="77777777" w:rsidR="00CA1124" w:rsidRPr="006130C5" w:rsidRDefault="00CA1124" w:rsidP="00C065A6">
      <w:pPr>
        <w:spacing w:line="240" w:lineRule="auto"/>
        <w:rPr>
          <w:snapToGrid/>
          <w:szCs w:val="22"/>
          <w:highlight w:val="yellow"/>
          <w:lang w:val="lt-LT"/>
        </w:rPr>
      </w:pPr>
    </w:p>
    <w:p w14:paraId="472A4A29" w14:textId="77777777" w:rsidR="00826BA2" w:rsidRPr="006130C5" w:rsidRDefault="00826BA2" w:rsidP="00826BA2">
      <w:pPr>
        <w:spacing w:line="240" w:lineRule="auto"/>
        <w:rPr>
          <w:snapToGrid/>
          <w:szCs w:val="22"/>
          <w:u w:val="single"/>
          <w:lang w:val="lt-LT"/>
        </w:rPr>
      </w:pPr>
      <w:r w:rsidRPr="00A334CD">
        <w:rPr>
          <w:snapToGrid/>
          <w:szCs w:val="22"/>
          <w:u w:val="single"/>
          <w:lang w:val="lt-LT"/>
        </w:rPr>
        <w:t>Sunkios nepageidaujamos odos reakcijos (SNOR)</w:t>
      </w:r>
    </w:p>
    <w:p w14:paraId="3C6BE647" w14:textId="77777777" w:rsidR="00826BA2" w:rsidRPr="006130C5" w:rsidRDefault="00826BA2" w:rsidP="00826BA2">
      <w:pPr>
        <w:spacing w:line="240" w:lineRule="auto"/>
        <w:rPr>
          <w:snapToGrid/>
          <w:szCs w:val="22"/>
          <w:lang w:val="lt-LT"/>
        </w:rPr>
      </w:pPr>
    </w:p>
    <w:p w14:paraId="126E1467" w14:textId="77777777" w:rsidR="00826BA2" w:rsidRDefault="00826BA2" w:rsidP="00826BA2">
      <w:pPr>
        <w:spacing w:line="240" w:lineRule="auto"/>
        <w:rPr>
          <w:i/>
          <w:iCs/>
          <w:snapToGrid/>
          <w:szCs w:val="22"/>
          <w:lang w:val="lt-LT"/>
        </w:rPr>
      </w:pPr>
      <w:r w:rsidRPr="006130C5">
        <w:rPr>
          <w:i/>
          <w:iCs/>
          <w:snapToGrid/>
          <w:szCs w:val="22"/>
          <w:lang w:val="lt-LT"/>
        </w:rPr>
        <w:t>Naproksenas</w:t>
      </w:r>
    </w:p>
    <w:p w14:paraId="24116865" w14:textId="77777777" w:rsidR="00826BA2" w:rsidRDefault="00826BA2" w:rsidP="00826BA2">
      <w:pPr>
        <w:spacing w:line="240" w:lineRule="auto"/>
        <w:rPr>
          <w:snapToGrid/>
          <w:szCs w:val="22"/>
          <w:lang w:val="lt-LT"/>
        </w:rPr>
      </w:pPr>
      <w:r w:rsidRPr="00185E2C">
        <w:rPr>
          <w:snapToGrid/>
          <w:szCs w:val="22"/>
          <w:lang w:val="lt-LT"/>
        </w:rPr>
        <w:t>Vaistiniam preparatui patekus į rinką buvo gauta su</w:t>
      </w:r>
      <w:r>
        <w:rPr>
          <w:snapToGrid/>
          <w:szCs w:val="22"/>
          <w:lang w:val="lt-LT"/>
        </w:rPr>
        <w:t xml:space="preserve"> naprokseno </w:t>
      </w:r>
      <w:r w:rsidRPr="00185E2C">
        <w:rPr>
          <w:snapToGrid/>
          <w:szCs w:val="22"/>
          <w:lang w:val="lt-LT"/>
        </w:rPr>
        <w:t xml:space="preserve">vartojimu susijusių pranešimų apie </w:t>
      </w:r>
      <w:proofErr w:type="spellStart"/>
      <w:r w:rsidRPr="00CE3617">
        <w:rPr>
          <w:snapToGrid/>
          <w:szCs w:val="22"/>
          <w:lang w:val="lt-LT"/>
        </w:rPr>
        <w:t>eksfoliacin</w:t>
      </w:r>
      <w:r>
        <w:rPr>
          <w:snapToGrid/>
          <w:szCs w:val="22"/>
          <w:lang w:val="lt-LT"/>
        </w:rPr>
        <w:t>io</w:t>
      </w:r>
      <w:proofErr w:type="spellEnd"/>
      <w:r w:rsidRPr="00CE3617">
        <w:rPr>
          <w:snapToGrid/>
          <w:szCs w:val="22"/>
          <w:lang w:val="lt-LT"/>
        </w:rPr>
        <w:t xml:space="preserve"> dermatit</w:t>
      </w:r>
      <w:r>
        <w:rPr>
          <w:snapToGrid/>
          <w:szCs w:val="22"/>
          <w:lang w:val="lt-LT"/>
        </w:rPr>
        <w:t>o,</w:t>
      </w:r>
      <w:r w:rsidRPr="00CE3617">
        <w:rPr>
          <w:snapToGrid/>
          <w:szCs w:val="22"/>
          <w:lang w:val="lt-LT"/>
        </w:rPr>
        <w:t xml:space="preserve"> </w:t>
      </w:r>
      <w:proofErr w:type="spellStart"/>
      <w:r w:rsidRPr="00185E2C">
        <w:rPr>
          <w:snapToGrid/>
          <w:szCs w:val="22"/>
          <w:lang w:val="lt-LT"/>
        </w:rPr>
        <w:t>Stivenso</w:t>
      </w:r>
      <w:proofErr w:type="spellEnd"/>
      <w:r w:rsidRPr="00185E2C">
        <w:rPr>
          <w:snapToGrid/>
          <w:szCs w:val="22"/>
          <w:lang w:val="lt-LT"/>
        </w:rPr>
        <w:t>–Džonsono (</w:t>
      </w:r>
      <w:proofErr w:type="spellStart"/>
      <w:r w:rsidRPr="00C151DA">
        <w:rPr>
          <w:i/>
          <w:iCs/>
          <w:snapToGrid/>
          <w:szCs w:val="22"/>
          <w:lang w:val="lt-LT"/>
        </w:rPr>
        <w:t>Stevens-Johnson</w:t>
      </w:r>
      <w:proofErr w:type="spellEnd"/>
      <w:r w:rsidRPr="00185E2C">
        <w:rPr>
          <w:snapToGrid/>
          <w:szCs w:val="22"/>
          <w:lang w:val="lt-LT"/>
        </w:rPr>
        <w:t xml:space="preserve">) sindromo (SDS), toksinės epidermio </w:t>
      </w:r>
      <w:proofErr w:type="spellStart"/>
      <w:r w:rsidRPr="00185E2C">
        <w:rPr>
          <w:snapToGrid/>
          <w:szCs w:val="22"/>
          <w:lang w:val="lt-LT"/>
        </w:rPr>
        <w:t>nekrolizės</w:t>
      </w:r>
      <w:proofErr w:type="spellEnd"/>
      <w:r w:rsidRPr="00185E2C">
        <w:rPr>
          <w:snapToGrid/>
          <w:szCs w:val="22"/>
          <w:lang w:val="lt-LT"/>
        </w:rPr>
        <w:t xml:space="preserve"> (TEN) ir reakcijos į vaist</w:t>
      </w:r>
      <w:r>
        <w:rPr>
          <w:snapToGrid/>
          <w:szCs w:val="22"/>
          <w:lang w:val="lt-LT"/>
        </w:rPr>
        <w:t>inį preparat</w:t>
      </w:r>
      <w:r w:rsidRPr="00185E2C">
        <w:rPr>
          <w:snapToGrid/>
          <w:szCs w:val="22"/>
          <w:lang w:val="lt-LT"/>
        </w:rPr>
        <w:t>ą su eozinofilija ir sisteminiais simptomais (DRESS sindromo) atvejus, kurie gali kelti pavojų gyvybei ar lemti mirtį</w:t>
      </w:r>
      <w:r w:rsidRPr="006130C5">
        <w:rPr>
          <w:snapToGrid/>
          <w:szCs w:val="22"/>
          <w:lang w:val="lt-LT"/>
        </w:rPr>
        <w:t xml:space="preserve"> (žr. 4.8 skyrių). Didžiausia tokių reakcijų rizika būna pradedant gydymą (dauguma jų prasidėjo per pirmąjį gydymo mėnesį).</w:t>
      </w:r>
      <w:r>
        <w:rPr>
          <w:snapToGrid/>
          <w:szCs w:val="22"/>
          <w:lang w:val="lt-LT"/>
        </w:rPr>
        <w:t xml:space="preserve"> </w:t>
      </w:r>
      <w:r w:rsidRPr="00C45512">
        <w:rPr>
          <w:snapToGrid/>
          <w:szCs w:val="22"/>
          <w:lang w:val="lt-LT"/>
        </w:rPr>
        <w:t xml:space="preserve">Jeigu pasireiškia šias reakcijas rodančių požymių ir simptomų, </w:t>
      </w:r>
      <w:r>
        <w:rPr>
          <w:snapToGrid/>
          <w:szCs w:val="22"/>
          <w:lang w:val="lt-LT"/>
        </w:rPr>
        <w:t>Migsun</w:t>
      </w:r>
      <w:r w:rsidRPr="00C45512">
        <w:rPr>
          <w:snapToGrid/>
          <w:szCs w:val="22"/>
          <w:lang w:val="lt-LT"/>
        </w:rPr>
        <w:t xml:space="preserve"> vartojimą reikia nedelsiant nutraukti. Jeigu </w:t>
      </w:r>
      <w:r>
        <w:rPr>
          <w:snapToGrid/>
          <w:szCs w:val="22"/>
          <w:lang w:val="lt-LT"/>
        </w:rPr>
        <w:t>Migsun</w:t>
      </w:r>
      <w:r w:rsidRPr="00C45512">
        <w:rPr>
          <w:snapToGrid/>
          <w:szCs w:val="22"/>
          <w:lang w:val="lt-LT"/>
        </w:rPr>
        <w:t xml:space="preserve"> vartojimo metu pacientui pasireiškė SDS, arba TEN arba DRESS sindromas, atnaujinti gydymo </w:t>
      </w:r>
      <w:r>
        <w:rPr>
          <w:snapToGrid/>
          <w:szCs w:val="22"/>
          <w:lang w:val="lt-LT"/>
        </w:rPr>
        <w:t>Migsun</w:t>
      </w:r>
      <w:r w:rsidRPr="00C45512">
        <w:rPr>
          <w:snapToGrid/>
          <w:szCs w:val="22"/>
          <w:lang w:val="lt-LT"/>
        </w:rPr>
        <w:t xml:space="preserve"> negalima; šio vaistinio preparato vartojimą reikia visam laikui nutraukti.</w:t>
      </w:r>
    </w:p>
    <w:p w14:paraId="0BCE909A" w14:textId="77777777" w:rsidR="0069681E" w:rsidRPr="006130C5" w:rsidRDefault="0069681E" w:rsidP="00C065A6">
      <w:pPr>
        <w:spacing w:line="240" w:lineRule="auto"/>
        <w:rPr>
          <w:snapToGrid/>
          <w:szCs w:val="22"/>
          <w:u w:val="single"/>
          <w:lang w:val="lt-LT"/>
        </w:rPr>
      </w:pPr>
    </w:p>
    <w:p w14:paraId="16BCA085" w14:textId="77777777" w:rsidR="00CA1124" w:rsidRPr="006130C5" w:rsidRDefault="00CC2C79" w:rsidP="00C065A6">
      <w:pPr>
        <w:spacing w:line="240" w:lineRule="auto"/>
        <w:rPr>
          <w:snapToGrid/>
          <w:szCs w:val="22"/>
          <w:u w:val="single"/>
          <w:lang w:val="lt-LT"/>
        </w:rPr>
      </w:pPr>
      <w:r w:rsidRPr="006130C5">
        <w:rPr>
          <w:snapToGrid/>
          <w:szCs w:val="22"/>
          <w:u w:val="single"/>
          <w:lang w:val="lt-LT"/>
        </w:rPr>
        <w:t>Kraujo reakcijos</w:t>
      </w:r>
    </w:p>
    <w:p w14:paraId="5D66C05E" w14:textId="77777777" w:rsidR="00CA1124" w:rsidRPr="006130C5" w:rsidRDefault="00CA1124" w:rsidP="00C065A6">
      <w:pPr>
        <w:spacing w:line="240" w:lineRule="auto"/>
        <w:rPr>
          <w:snapToGrid/>
          <w:szCs w:val="22"/>
          <w:lang w:val="lt-LT"/>
        </w:rPr>
      </w:pPr>
    </w:p>
    <w:p w14:paraId="49EEBCE0" w14:textId="77777777" w:rsidR="00CA1124" w:rsidRPr="006130C5" w:rsidRDefault="00CA1124" w:rsidP="00C065A6">
      <w:pPr>
        <w:spacing w:line="240" w:lineRule="auto"/>
        <w:rPr>
          <w:i/>
          <w:iCs/>
          <w:snapToGrid/>
          <w:szCs w:val="22"/>
          <w:lang w:val="lt-LT"/>
        </w:rPr>
      </w:pPr>
      <w:r w:rsidRPr="006130C5">
        <w:rPr>
          <w:i/>
          <w:iCs/>
          <w:snapToGrid/>
          <w:szCs w:val="22"/>
          <w:lang w:val="lt-LT"/>
        </w:rPr>
        <w:t>Napr</w:t>
      </w:r>
      <w:r w:rsidR="003F6BBD" w:rsidRPr="006130C5">
        <w:rPr>
          <w:i/>
          <w:iCs/>
          <w:snapToGrid/>
          <w:szCs w:val="22"/>
          <w:lang w:val="lt-LT"/>
        </w:rPr>
        <w:t>okse</w:t>
      </w:r>
      <w:r w:rsidRPr="006130C5">
        <w:rPr>
          <w:i/>
          <w:iCs/>
          <w:snapToGrid/>
          <w:szCs w:val="22"/>
          <w:lang w:val="lt-LT"/>
        </w:rPr>
        <w:t>n</w:t>
      </w:r>
      <w:r w:rsidR="00CC2C79" w:rsidRPr="006130C5">
        <w:rPr>
          <w:i/>
          <w:iCs/>
          <w:snapToGrid/>
          <w:szCs w:val="22"/>
          <w:lang w:val="lt-LT"/>
        </w:rPr>
        <w:t>as</w:t>
      </w:r>
    </w:p>
    <w:p w14:paraId="66D0B856" w14:textId="77777777" w:rsidR="00CA1124" w:rsidRPr="006130C5" w:rsidRDefault="00CA1124" w:rsidP="00C065A6">
      <w:pPr>
        <w:spacing w:line="240" w:lineRule="auto"/>
        <w:rPr>
          <w:snapToGrid/>
          <w:szCs w:val="22"/>
          <w:lang w:val="lt-LT"/>
        </w:rPr>
      </w:pPr>
      <w:r w:rsidRPr="006130C5">
        <w:rPr>
          <w:snapToGrid/>
          <w:szCs w:val="22"/>
          <w:lang w:val="lt-LT"/>
        </w:rPr>
        <w:t>Napr</w:t>
      </w:r>
      <w:r w:rsidR="003F6BBD" w:rsidRPr="006130C5">
        <w:rPr>
          <w:snapToGrid/>
          <w:szCs w:val="22"/>
          <w:lang w:val="lt-LT"/>
        </w:rPr>
        <w:t>okse</w:t>
      </w:r>
      <w:r w:rsidRPr="006130C5">
        <w:rPr>
          <w:snapToGrid/>
          <w:szCs w:val="22"/>
          <w:lang w:val="lt-LT"/>
        </w:rPr>
        <w:t>n</w:t>
      </w:r>
      <w:r w:rsidR="000E0CCF" w:rsidRPr="006130C5">
        <w:rPr>
          <w:snapToGrid/>
          <w:szCs w:val="22"/>
          <w:lang w:val="lt-LT"/>
        </w:rPr>
        <w:t>as slopina trombocitų agregaciją ir ilgina kraujavimo laiką. Jei</w:t>
      </w:r>
      <w:r w:rsidR="002A7F1C" w:rsidRPr="006130C5">
        <w:rPr>
          <w:snapToGrid/>
          <w:szCs w:val="22"/>
          <w:lang w:val="lt-LT"/>
        </w:rPr>
        <w:t>gu</w:t>
      </w:r>
      <w:r w:rsidR="000E0CCF" w:rsidRPr="006130C5">
        <w:rPr>
          <w:snapToGrid/>
          <w:szCs w:val="22"/>
          <w:lang w:val="lt-LT"/>
        </w:rPr>
        <w:t xml:space="preserve"> yra kraujo krešėjimo sutrikimų arba vartojama hemostazę veikiančių vaistinių preparatų, toki</w:t>
      </w:r>
      <w:r w:rsidR="00791F59" w:rsidRPr="006130C5">
        <w:rPr>
          <w:snapToGrid/>
          <w:szCs w:val="22"/>
          <w:lang w:val="lt-LT"/>
        </w:rPr>
        <w:t>ų</w:t>
      </w:r>
      <w:r w:rsidR="000E0CCF" w:rsidRPr="006130C5">
        <w:rPr>
          <w:snapToGrid/>
          <w:szCs w:val="22"/>
          <w:lang w:val="lt-LT"/>
        </w:rPr>
        <w:t xml:space="preserve"> vaistinių preparatų, kurių sudėtyje yra naprokseno, vartojančio paciento būklę reikia atidžiai stebėti </w:t>
      </w:r>
      <w:r w:rsidRPr="006130C5">
        <w:rPr>
          <w:snapToGrid/>
          <w:szCs w:val="22"/>
          <w:lang w:val="lt-LT"/>
        </w:rPr>
        <w:t>(</w:t>
      </w:r>
      <w:r w:rsidR="00CC2C79" w:rsidRPr="006130C5">
        <w:rPr>
          <w:snapToGrid/>
          <w:szCs w:val="22"/>
          <w:lang w:val="lt-LT"/>
        </w:rPr>
        <w:t>žr. 4.5 skyrių</w:t>
      </w:r>
      <w:r w:rsidRPr="006130C5">
        <w:rPr>
          <w:snapToGrid/>
          <w:szCs w:val="22"/>
          <w:lang w:val="lt-LT"/>
        </w:rPr>
        <w:t>).</w:t>
      </w:r>
    </w:p>
    <w:p w14:paraId="703CA8B6" w14:textId="77777777" w:rsidR="00CA1124" w:rsidRPr="006130C5" w:rsidRDefault="00CA1124" w:rsidP="00C065A6">
      <w:pPr>
        <w:spacing w:line="240" w:lineRule="auto"/>
        <w:rPr>
          <w:snapToGrid/>
          <w:szCs w:val="22"/>
          <w:lang w:val="lt-LT"/>
        </w:rPr>
      </w:pPr>
    </w:p>
    <w:p w14:paraId="6221366A" w14:textId="77777777" w:rsidR="00CA1124" w:rsidRPr="006130C5" w:rsidRDefault="00CC2C79" w:rsidP="00C065A6">
      <w:pPr>
        <w:spacing w:line="240" w:lineRule="auto"/>
        <w:rPr>
          <w:snapToGrid/>
          <w:szCs w:val="22"/>
          <w:u w:val="single"/>
          <w:lang w:val="lt-LT"/>
        </w:rPr>
      </w:pPr>
      <w:r w:rsidRPr="006130C5">
        <w:rPr>
          <w:snapToGrid/>
          <w:szCs w:val="22"/>
          <w:u w:val="single"/>
          <w:lang w:val="lt-LT"/>
        </w:rPr>
        <w:t>Traukuliai</w:t>
      </w:r>
    </w:p>
    <w:p w14:paraId="2F317AB8" w14:textId="77777777" w:rsidR="00CA1124" w:rsidRPr="006130C5" w:rsidRDefault="00CA1124" w:rsidP="00C065A6">
      <w:pPr>
        <w:spacing w:line="240" w:lineRule="auto"/>
        <w:rPr>
          <w:snapToGrid/>
          <w:szCs w:val="22"/>
          <w:lang w:val="lt-LT"/>
        </w:rPr>
      </w:pPr>
    </w:p>
    <w:p w14:paraId="183DA223" w14:textId="77777777" w:rsidR="00CA1124" w:rsidRPr="006130C5" w:rsidRDefault="00CA1124" w:rsidP="00C065A6">
      <w:pPr>
        <w:spacing w:line="240" w:lineRule="auto"/>
        <w:rPr>
          <w:i/>
          <w:iCs/>
          <w:snapToGrid/>
          <w:szCs w:val="22"/>
          <w:highlight w:val="yellow"/>
          <w:lang w:val="lt-LT"/>
        </w:rPr>
      </w:pPr>
      <w:r w:rsidRPr="006130C5">
        <w:rPr>
          <w:i/>
          <w:iCs/>
          <w:snapToGrid/>
          <w:szCs w:val="22"/>
          <w:lang w:val="lt-LT"/>
        </w:rPr>
        <w:t>Sumatriptan</w:t>
      </w:r>
      <w:r w:rsidR="00CC2C79" w:rsidRPr="006130C5">
        <w:rPr>
          <w:i/>
          <w:iCs/>
          <w:snapToGrid/>
          <w:szCs w:val="22"/>
          <w:lang w:val="lt-LT"/>
        </w:rPr>
        <w:t>as</w:t>
      </w:r>
    </w:p>
    <w:p w14:paraId="0F81E286" w14:textId="77777777" w:rsidR="00CA1124" w:rsidRPr="006130C5" w:rsidRDefault="00582FF1" w:rsidP="00C065A6">
      <w:pPr>
        <w:spacing w:line="240" w:lineRule="auto"/>
        <w:rPr>
          <w:snapToGrid/>
          <w:szCs w:val="22"/>
          <w:lang w:val="lt-LT"/>
        </w:rPr>
      </w:pPr>
      <w:r w:rsidRPr="006130C5">
        <w:rPr>
          <w:snapToGrid/>
          <w:szCs w:val="22"/>
          <w:lang w:val="lt-LT"/>
        </w:rPr>
        <w:t>Sumatriptano būtina atsargiai vartoti pacientams, kuriems anksčiau yra buvę traukulių arba yra kitų rizikos veiksnių, kurie mažina traukulių atsiradimo slenkstį, nes b</w:t>
      </w:r>
      <w:r w:rsidR="00351C8D" w:rsidRPr="006130C5">
        <w:rPr>
          <w:snapToGrid/>
          <w:szCs w:val="22"/>
          <w:lang w:val="lt-LT"/>
        </w:rPr>
        <w:t>u</w:t>
      </w:r>
      <w:r w:rsidRPr="006130C5">
        <w:rPr>
          <w:snapToGrid/>
          <w:szCs w:val="22"/>
          <w:lang w:val="lt-LT"/>
        </w:rPr>
        <w:t xml:space="preserve">vo pranešimų apie su sumatriptano vartojimu susijusius traukulius </w:t>
      </w:r>
      <w:r w:rsidR="00CA1124" w:rsidRPr="006130C5">
        <w:rPr>
          <w:snapToGrid/>
          <w:szCs w:val="22"/>
          <w:lang w:val="lt-LT"/>
        </w:rPr>
        <w:t>(</w:t>
      </w:r>
      <w:r w:rsidR="00CC2C79" w:rsidRPr="006130C5">
        <w:rPr>
          <w:snapToGrid/>
          <w:szCs w:val="22"/>
          <w:lang w:val="lt-LT"/>
        </w:rPr>
        <w:t>žr. 4.8 skyrių</w:t>
      </w:r>
      <w:r w:rsidR="00CA1124" w:rsidRPr="006130C5">
        <w:rPr>
          <w:snapToGrid/>
          <w:szCs w:val="22"/>
          <w:lang w:val="lt-LT"/>
        </w:rPr>
        <w:t>).</w:t>
      </w:r>
    </w:p>
    <w:p w14:paraId="04DBDEF0" w14:textId="77777777" w:rsidR="00CA1124" w:rsidRPr="006130C5" w:rsidRDefault="00CA1124" w:rsidP="00C065A6">
      <w:pPr>
        <w:spacing w:line="240" w:lineRule="auto"/>
        <w:rPr>
          <w:snapToGrid/>
          <w:szCs w:val="22"/>
          <w:lang w:val="lt-LT"/>
        </w:rPr>
      </w:pPr>
    </w:p>
    <w:p w14:paraId="02044FC5" w14:textId="77777777" w:rsidR="00CA1124" w:rsidRPr="006130C5" w:rsidRDefault="00CC2C79" w:rsidP="00C065A6">
      <w:pPr>
        <w:spacing w:line="240" w:lineRule="auto"/>
        <w:rPr>
          <w:snapToGrid/>
          <w:szCs w:val="22"/>
          <w:u w:val="single"/>
          <w:lang w:val="lt-LT"/>
        </w:rPr>
      </w:pPr>
      <w:r w:rsidRPr="006130C5">
        <w:rPr>
          <w:snapToGrid/>
          <w:szCs w:val="22"/>
          <w:u w:val="single"/>
          <w:lang w:val="lt-LT"/>
        </w:rPr>
        <w:t>Padidėjusio jautrumo reakcijos</w:t>
      </w:r>
    </w:p>
    <w:p w14:paraId="7A74DCFA" w14:textId="77777777" w:rsidR="00CA1124" w:rsidRPr="006130C5" w:rsidRDefault="00CA1124" w:rsidP="00C065A6">
      <w:pPr>
        <w:spacing w:line="240" w:lineRule="auto"/>
        <w:rPr>
          <w:snapToGrid/>
          <w:szCs w:val="22"/>
          <w:lang w:val="lt-LT"/>
        </w:rPr>
      </w:pPr>
    </w:p>
    <w:p w14:paraId="704E6DAA" w14:textId="77777777" w:rsidR="00CA1124" w:rsidRPr="006130C5" w:rsidRDefault="00CA1124" w:rsidP="00C065A6">
      <w:pPr>
        <w:spacing w:line="240" w:lineRule="auto"/>
        <w:rPr>
          <w:i/>
          <w:iCs/>
          <w:snapToGrid/>
          <w:szCs w:val="22"/>
          <w:lang w:val="lt-LT"/>
        </w:rPr>
      </w:pPr>
      <w:r w:rsidRPr="006130C5">
        <w:rPr>
          <w:i/>
          <w:iCs/>
          <w:snapToGrid/>
          <w:szCs w:val="22"/>
          <w:lang w:val="lt-LT"/>
        </w:rPr>
        <w:t>Sumatriptan</w:t>
      </w:r>
      <w:r w:rsidR="0055543C" w:rsidRPr="006130C5">
        <w:rPr>
          <w:i/>
          <w:iCs/>
          <w:snapToGrid/>
          <w:szCs w:val="22"/>
          <w:lang w:val="lt-LT"/>
        </w:rPr>
        <w:t>as</w:t>
      </w:r>
    </w:p>
    <w:p w14:paraId="0BD1F37E" w14:textId="77777777" w:rsidR="00CA1124" w:rsidRPr="006130C5" w:rsidRDefault="0055543C" w:rsidP="00C065A6">
      <w:pPr>
        <w:spacing w:line="240" w:lineRule="auto"/>
        <w:rPr>
          <w:snapToGrid/>
          <w:szCs w:val="22"/>
          <w:lang w:val="lt-LT"/>
        </w:rPr>
      </w:pPr>
      <w:r w:rsidRPr="006130C5">
        <w:rPr>
          <w:snapToGrid/>
          <w:szCs w:val="22"/>
          <w:lang w:val="lt-LT"/>
        </w:rPr>
        <w:t xml:space="preserve">Pacientams, kurių jautrumas </w:t>
      </w:r>
      <w:proofErr w:type="spellStart"/>
      <w:r w:rsidRPr="006130C5">
        <w:rPr>
          <w:snapToGrid/>
          <w:szCs w:val="22"/>
          <w:lang w:val="lt-LT"/>
        </w:rPr>
        <w:t>sulfonamidams</w:t>
      </w:r>
      <w:proofErr w:type="spellEnd"/>
      <w:r w:rsidRPr="006130C5">
        <w:rPr>
          <w:snapToGrid/>
          <w:szCs w:val="22"/>
          <w:lang w:val="lt-LT"/>
        </w:rPr>
        <w:t xml:space="preserve"> padidėjęs, </w:t>
      </w:r>
      <w:r w:rsidR="00351C8D" w:rsidRPr="006130C5">
        <w:rPr>
          <w:snapToGrid/>
          <w:szCs w:val="22"/>
          <w:lang w:val="lt-LT"/>
        </w:rPr>
        <w:t>po</w:t>
      </w:r>
      <w:r w:rsidRPr="006130C5">
        <w:rPr>
          <w:snapToGrid/>
          <w:szCs w:val="22"/>
          <w:lang w:val="lt-LT"/>
        </w:rPr>
        <w:t xml:space="preserve"> </w:t>
      </w:r>
      <w:proofErr w:type="spellStart"/>
      <w:r w:rsidRPr="006130C5">
        <w:rPr>
          <w:snapToGrid/>
          <w:szCs w:val="22"/>
          <w:lang w:val="lt-LT"/>
        </w:rPr>
        <w:t>sumatriptano</w:t>
      </w:r>
      <w:proofErr w:type="spellEnd"/>
      <w:r w:rsidRPr="006130C5">
        <w:rPr>
          <w:snapToGrid/>
          <w:szCs w:val="22"/>
          <w:lang w:val="lt-LT"/>
        </w:rPr>
        <w:t xml:space="preserve"> </w:t>
      </w:r>
      <w:r w:rsidR="00351C8D" w:rsidRPr="006130C5">
        <w:rPr>
          <w:snapToGrid/>
          <w:szCs w:val="22"/>
          <w:lang w:val="lt-LT"/>
        </w:rPr>
        <w:t xml:space="preserve">pavartojimo </w:t>
      </w:r>
      <w:r w:rsidRPr="006130C5">
        <w:rPr>
          <w:snapToGrid/>
          <w:szCs w:val="22"/>
          <w:lang w:val="lt-LT"/>
        </w:rPr>
        <w:t>gali kilti alerginė reakcija (nuo padidėjusio odos jautrumo iki anafilaksijos). Duomenų apie kryžminį jautrumą yra mažai, tačiau prieš sumatriptano skyrimą tokiems pacientams būtina imtis atsargumo priemonių</w:t>
      </w:r>
      <w:r w:rsidR="00CA1124" w:rsidRPr="006130C5">
        <w:rPr>
          <w:snapToGrid/>
          <w:szCs w:val="22"/>
          <w:lang w:val="lt-LT"/>
        </w:rPr>
        <w:t>.</w:t>
      </w:r>
    </w:p>
    <w:p w14:paraId="1076EF6F" w14:textId="77777777" w:rsidR="00CA1124" w:rsidRPr="006130C5" w:rsidRDefault="00CA1124" w:rsidP="00C065A6">
      <w:pPr>
        <w:spacing w:line="240" w:lineRule="auto"/>
        <w:rPr>
          <w:snapToGrid/>
          <w:szCs w:val="22"/>
          <w:lang w:val="lt-LT"/>
        </w:rPr>
      </w:pPr>
    </w:p>
    <w:p w14:paraId="3DCC33D1" w14:textId="77777777" w:rsidR="00CA1124" w:rsidRPr="006130C5" w:rsidRDefault="00CA1124" w:rsidP="00C065A6">
      <w:pPr>
        <w:spacing w:line="240" w:lineRule="auto"/>
        <w:rPr>
          <w:i/>
          <w:iCs/>
          <w:snapToGrid/>
          <w:szCs w:val="22"/>
          <w:lang w:val="lt-LT"/>
        </w:rPr>
      </w:pPr>
      <w:r w:rsidRPr="006130C5">
        <w:rPr>
          <w:i/>
          <w:iCs/>
          <w:snapToGrid/>
          <w:szCs w:val="22"/>
          <w:lang w:val="lt-LT"/>
        </w:rPr>
        <w:t>Napr</w:t>
      </w:r>
      <w:r w:rsidR="003F6BBD" w:rsidRPr="006130C5">
        <w:rPr>
          <w:i/>
          <w:iCs/>
          <w:snapToGrid/>
          <w:szCs w:val="22"/>
          <w:lang w:val="lt-LT"/>
        </w:rPr>
        <w:t>okse</w:t>
      </w:r>
      <w:r w:rsidRPr="006130C5">
        <w:rPr>
          <w:i/>
          <w:iCs/>
          <w:snapToGrid/>
          <w:szCs w:val="22"/>
          <w:lang w:val="lt-LT"/>
        </w:rPr>
        <w:t>n</w:t>
      </w:r>
      <w:r w:rsidR="0055543C" w:rsidRPr="006130C5">
        <w:rPr>
          <w:i/>
          <w:iCs/>
          <w:snapToGrid/>
          <w:szCs w:val="22"/>
          <w:lang w:val="lt-LT"/>
        </w:rPr>
        <w:t>as</w:t>
      </w:r>
    </w:p>
    <w:p w14:paraId="5DEC9F22" w14:textId="77777777" w:rsidR="008970A9" w:rsidRPr="006130C5" w:rsidRDefault="008970A9" w:rsidP="00C065A6">
      <w:pPr>
        <w:spacing w:line="240" w:lineRule="auto"/>
        <w:rPr>
          <w:snapToGrid/>
          <w:szCs w:val="22"/>
          <w:lang w:val="lt-LT"/>
        </w:rPr>
      </w:pPr>
      <w:r w:rsidRPr="006130C5">
        <w:rPr>
          <w:snapToGrid/>
          <w:szCs w:val="22"/>
          <w:lang w:val="lt-LT"/>
        </w:rPr>
        <w:t xml:space="preserve">Jautriems asmenims gali pasireikšti padidėjusio jautrumo reakcijų. Anafilaksinių (anafilaktoidinių) reakcijų gali pasireikšti </w:t>
      </w:r>
      <w:r w:rsidR="00106A93" w:rsidRPr="006130C5">
        <w:rPr>
          <w:snapToGrid/>
          <w:szCs w:val="22"/>
          <w:lang w:val="lt-LT"/>
        </w:rPr>
        <w:t>nepriklausomai nuo to, ar jau buvo</w:t>
      </w:r>
      <w:r w:rsidRPr="006130C5">
        <w:rPr>
          <w:snapToGrid/>
          <w:szCs w:val="22"/>
          <w:lang w:val="lt-LT"/>
        </w:rPr>
        <w:t xml:space="preserve"> padidėjusio jautrumo </w:t>
      </w:r>
      <w:r w:rsidR="00106A93" w:rsidRPr="006130C5">
        <w:rPr>
          <w:snapToGrid/>
          <w:szCs w:val="22"/>
          <w:lang w:val="lt-LT"/>
        </w:rPr>
        <w:t xml:space="preserve">reakcijų į </w:t>
      </w:r>
      <w:r w:rsidRPr="006130C5">
        <w:rPr>
          <w:snapToGrid/>
          <w:szCs w:val="22"/>
          <w:lang w:val="lt-LT"/>
        </w:rPr>
        <w:t>acetilsalicilo rūgš</w:t>
      </w:r>
      <w:r w:rsidR="00106A93" w:rsidRPr="006130C5">
        <w:rPr>
          <w:snapToGrid/>
          <w:szCs w:val="22"/>
          <w:lang w:val="lt-LT"/>
        </w:rPr>
        <w:t>tį</w:t>
      </w:r>
      <w:r w:rsidRPr="006130C5">
        <w:rPr>
          <w:snapToGrid/>
          <w:szCs w:val="22"/>
          <w:lang w:val="lt-LT"/>
        </w:rPr>
        <w:t>, kit</w:t>
      </w:r>
      <w:r w:rsidR="00106A93" w:rsidRPr="006130C5">
        <w:rPr>
          <w:snapToGrid/>
          <w:szCs w:val="22"/>
          <w:lang w:val="lt-LT"/>
        </w:rPr>
        <w:t>u</w:t>
      </w:r>
      <w:r w:rsidRPr="006130C5">
        <w:rPr>
          <w:snapToGrid/>
          <w:szCs w:val="22"/>
          <w:lang w:val="lt-LT"/>
        </w:rPr>
        <w:t>s NVNU ar</w:t>
      </w:r>
      <w:r w:rsidR="00106A93" w:rsidRPr="006130C5">
        <w:rPr>
          <w:snapToGrid/>
          <w:szCs w:val="22"/>
          <w:lang w:val="lt-LT"/>
        </w:rPr>
        <w:t>ba</w:t>
      </w:r>
      <w:r w:rsidRPr="006130C5">
        <w:rPr>
          <w:snapToGrid/>
          <w:szCs w:val="22"/>
          <w:lang w:val="lt-LT"/>
        </w:rPr>
        <w:t xml:space="preserve"> </w:t>
      </w:r>
      <w:r w:rsidR="00106A93" w:rsidRPr="006130C5">
        <w:rPr>
          <w:snapToGrid/>
          <w:szCs w:val="22"/>
          <w:lang w:val="lt-LT"/>
        </w:rPr>
        <w:t xml:space="preserve">vaistinius preparatus, kurių sudėtyje yra </w:t>
      </w:r>
      <w:r w:rsidRPr="006130C5">
        <w:rPr>
          <w:snapToGrid/>
          <w:szCs w:val="22"/>
          <w:lang w:val="lt-LT"/>
        </w:rPr>
        <w:t>naproksen</w:t>
      </w:r>
      <w:r w:rsidR="00106A93" w:rsidRPr="006130C5">
        <w:rPr>
          <w:snapToGrid/>
          <w:szCs w:val="22"/>
          <w:lang w:val="lt-LT"/>
        </w:rPr>
        <w:t>o,</w:t>
      </w:r>
      <w:r w:rsidRPr="006130C5">
        <w:rPr>
          <w:snapToGrid/>
          <w:szCs w:val="22"/>
          <w:lang w:val="lt-LT"/>
        </w:rPr>
        <w:t xml:space="preserve"> </w:t>
      </w:r>
      <w:r w:rsidR="00106A93" w:rsidRPr="006130C5">
        <w:rPr>
          <w:snapToGrid/>
          <w:szCs w:val="22"/>
          <w:lang w:val="lt-LT"/>
        </w:rPr>
        <w:t>ir ar minėtų vaistinių preparatų jau buvo vartota anksčiau</w:t>
      </w:r>
      <w:r w:rsidRPr="006130C5">
        <w:rPr>
          <w:snapToGrid/>
          <w:szCs w:val="22"/>
          <w:lang w:val="lt-LT"/>
        </w:rPr>
        <w:t xml:space="preserve">. Padidėjusio jautrumo reakcijų taip pat gali pasireikšti asmenims, </w:t>
      </w:r>
      <w:r w:rsidR="00106A93" w:rsidRPr="006130C5">
        <w:rPr>
          <w:snapToGrid/>
          <w:szCs w:val="22"/>
          <w:lang w:val="lt-LT"/>
        </w:rPr>
        <w:t>kuriems buvo pasireiškusi</w:t>
      </w:r>
      <w:r w:rsidRPr="006130C5">
        <w:rPr>
          <w:snapToGrid/>
          <w:szCs w:val="22"/>
          <w:lang w:val="lt-LT"/>
        </w:rPr>
        <w:t xml:space="preserve"> angio</w:t>
      </w:r>
      <w:r w:rsidR="00106A93" w:rsidRPr="006130C5">
        <w:rPr>
          <w:snapToGrid/>
          <w:szCs w:val="22"/>
          <w:lang w:val="lt-LT"/>
        </w:rPr>
        <w:t xml:space="preserve">neurozinė </w:t>
      </w:r>
      <w:r w:rsidRPr="006130C5">
        <w:rPr>
          <w:snapToGrid/>
          <w:szCs w:val="22"/>
          <w:lang w:val="lt-LT"/>
        </w:rPr>
        <w:t>edema, su spazminiu bronchų reaktyvumu susij</w:t>
      </w:r>
      <w:r w:rsidR="00106A93" w:rsidRPr="006130C5">
        <w:rPr>
          <w:snapToGrid/>
          <w:szCs w:val="22"/>
          <w:lang w:val="lt-LT"/>
        </w:rPr>
        <w:t>ęs</w:t>
      </w:r>
      <w:r w:rsidRPr="006130C5">
        <w:rPr>
          <w:snapToGrid/>
          <w:szCs w:val="22"/>
          <w:lang w:val="lt-LT"/>
        </w:rPr>
        <w:t xml:space="preserve"> sutrikimas (pvz., astma), rinit</w:t>
      </w:r>
      <w:r w:rsidR="00106A93" w:rsidRPr="006130C5">
        <w:rPr>
          <w:snapToGrid/>
          <w:szCs w:val="22"/>
          <w:lang w:val="lt-LT"/>
        </w:rPr>
        <w:t>as</w:t>
      </w:r>
      <w:r w:rsidRPr="006130C5">
        <w:rPr>
          <w:snapToGrid/>
          <w:szCs w:val="22"/>
          <w:lang w:val="lt-LT"/>
        </w:rPr>
        <w:t xml:space="preserve"> ar nosies polipai.</w:t>
      </w:r>
      <w:r w:rsidR="00CA1124" w:rsidRPr="006130C5">
        <w:rPr>
          <w:snapToGrid/>
          <w:szCs w:val="22"/>
          <w:lang w:val="lt-LT"/>
        </w:rPr>
        <w:t xml:space="preserve"> Ana</w:t>
      </w:r>
      <w:r w:rsidRPr="006130C5">
        <w:rPr>
          <w:snapToGrid/>
          <w:szCs w:val="22"/>
          <w:lang w:val="lt-LT"/>
        </w:rPr>
        <w:t>filaktoidinės reakcijos, tokios kaip anafilaksija, gali būti mirtinos.</w:t>
      </w:r>
    </w:p>
    <w:p w14:paraId="59A1BCC2" w14:textId="77777777" w:rsidR="00CA1124" w:rsidRPr="006130C5" w:rsidRDefault="00CA1124" w:rsidP="00C065A6">
      <w:pPr>
        <w:spacing w:line="240" w:lineRule="auto"/>
        <w:rPr>
          <w:snapToGrid/>
          <w:szCs w:val="22"/>
          <w:lang w:val="lt-LT"/>
        </w:rPr>
      </w:pPr>
    </w:p>
    <w:p w14:paraId="2CD33D6A" w14:textId="77777777" w:rsidR="00CA1124" w:rsidRPr="006130C5" w:rsidRDefault="0055543C" w:rsidP="00C065A6">
      <w:pPr>
        <w:spacing w:line="240" w:lineRule="auto"/>
        <w:rPr>
          <w:snapToGrid/>
          <w:szCs w:val="22"/>
          <w:u w:val="single"/>
          <w:lang w:val="lt-LT"/>
        </w:rPr>
      </w:pPr>
      <w:r w:rsidRPr="006170E3">
        <w:rPr>
          <w:snapToGrid/>
          <w:szCs w:val="22"/>
          <w:u w:val="single"/>
          <w:lang w:val="lt-LT"/>
        </w:rPr>
        <w:t>Poveikis inkstam</w:t>
      </w:r>
      <w:r w:rsidR="008970A9" w:rsidRPr="008C243F">
        <w:rPr>
          <w:snapToGrid/>
          <w:szCs w:val="22"/>
          <w:u w:val="single"/>
          <w:lang w:val="lt-LT"/>
        </w:rPr>
        <w:t>s</w:t>
      </w:r>
    </w:p>
    <w:p w14:paraId="3EE7C44E" w14:textId="77777777" w:rsidR="00CA1124" w:rsidRPr="006130C5" w:rsidRDefault="00CA1124" w:rsidP="00C065A6">
      <w:pPr>
        <w:spacing w:line="240" w:lineRule="auto"/>
        <w:rPr>
          <w:snapToGrid/>
          <w:szCs w:val="22"/>
          <w:u w:val="single"/>
          <w:lang w:val="lt-LT"/>
        </w:rPr>
      </w:pPr>
    </w:p>
    <w:p w14:paraId="5C62B209" w14:textId="77777777" w:rsidR="00CA1124" w:rsidRPr="006130C5" w:rsidRDefault="00CA1124" w:rsidP="00C065A6">
      <w:pPr>
        <w:spacing w:line="240" w:lineRule="auto"/>
        <w:rPr>
          <w:i/>
          <w:iCs/>
          <w:snapToGrid/>
          <w:szCs w:val="22"/>
          <w:lang w:val="lt-LT"/>
        </w:rPr>
      </w:pPr>
      <w:r w:rsidRPr="006130C5">
        <w:rPr>
          <w:i/>
          <w:iCs/>
          <w:snapToGrid/>
          <w:szCs w:val="22"/>
          <w:lang w:val="lt-LT"/>
        </w:rPr>
        <w:t>Napr</w:t>
      </w:r>
      <w:r w:rsidR="003F6BBD" w:rsidRPr="006130C5">
        <w:rPr>
          <w:i/>
          <w:iCs/>
          <w:snapToGrid/>
          <w:szCs w:val="22"/>
          <w:lang w:val="lt-LT"/>
        </w:rPr>
        <w:t>okse</w:t>
      </w:r>
      <w:r w:rsidRPr="006130C5">
        <w:rPr>
          <w:i/>
          <w:iCs/>
          <w:snapToGrid/>
          <w:szCs w:val="22"/>
          <w:lang w:val="lt-LT"/>
        </w:rPr>
        <w:t>n</w:t>
      </w:r>
      <w:r w:rsidR="009569A4" w:rsidRPr="006130C5">
        <w:rPr>
          <w:i/>
          <w:iCs/>
          <w:snapToGrid/>
          <w:szCs w:val="22"/>
          <w:lang w:val="lt-LT"/>
        </w:rPr>
        <w:t>as</w:t>
      </w:r>
    </w:p>
    <w:p w14:paraId="5154EAF8" w14:textId="77777777" w:rsidR="00535AD1" w:rsidRPr="006130C5" w:rsidRDefault="00535AD1" w:rsidP="00C065A6">
      <w:pPr>
        <w:spacing w:line="240" w:lineRule="auto"/>
        <w:rPr>
          <w:snapToGrid/>
          <w:szCs w:val="22"/>
          <w:lang w:val="lt-LT"/>
        </w:rPr>
      </w:pPr>
      <w:r w:rsidRPr="006130C5">
        <w:rPr>
          <w:snapToGrid/>
          <w:szCs w:val="22"/>
          <w:lang w:val="lt-LT"/>
        </w:rPr>
        <w:t>Dehidratacija vartojant uždegim</w:t>
      </w:r>
      <w:r w:rsidR="007F7169" w:rsidRPr="006130C5">
        <w:rPr>
          <w:snapToGrid/>
          <w:szCs w:val="22"/>
          <w:lang w:val="lt-LT"/>
        </w:rPr>
        <w:t>ą slopinančių</w:t>
      </w:r>
      <w:r w:rsidRPr="006130C5">
        <w:rPr>
          <w:snapToGrid/>
          <w:szCs w:val="22"/>
          <w:lang w:val="lt-LT"/>
        </w:rPr>
        <w:t xml:space="preserve"> analgetik</w:t>
      </w:r>
      <w:r w:rsidR="007F7169" w:rsidRPr="006130C5">
        <w:rPr>
          <w:snapToGrid/>
          <w:szCs w:val="22"/>
          <w:lang w:val="lt-LT"/>
        </w:rPr>
        <w:t>ų</w:t>
      </w:r>
      <w:r w:rsidRPr="006130C5">
        <w:rPr>
          <w:snapToGrid/>
          <w:szCs w:val="22"/>
          <w:lang w:val="lt-LT"/>
        </w:rPr>
        <w:t xml:space="preserve"> (t. y. NVNU) padidina ūminio inkstų nepakankamumo riziką, todėl prieš pradedant gydymą naproksen</w:t>
      </w:r>
      <w:r w:rsidR="007F7169" w:rsidRPr="006130C5">
        <w:rPr>
          <w:snapToGrid/>
          <w:szCs w:val="22"/>
          <w:lang w:val="lt-LT"/>
        </w:rPr>
        <w:t>u</w:t>
      </w:r>
      <w:r w:rsidRPr="006130C5">
        <w:rPr>
          <w:snapToGrid/>
          <w:szCs w:val="22"/>
          <w:lang w:val="lt-LT"/>
        </w:rPr>
        <w:t xml:space="preserve"> reikia koreguoti galimą paciento </w:t>
      </w:r>
      <w:r w:rsidRPr="006130C5">
        <w:rPr>
          <w:snapToGrid/>
          <w:szCs w:val="22"/>
          <w:lang w:val="lt-LT"/>
        </w:rPr>
        <w:lastRenderedPageBreak/>
        <w:t>dehidrataciją. Gydymą naproksen</w:t>
      </w:r>
      <w:r w:rsidR="007F7169" w:rsidRPr="006130C5">
        <w:rPr>
          <w:snapToGrid/>
          <w:szCs w:val="22"/>
          <w:lang w:val="lt-LT"/>
        </w:rPr>
        <w:t>u</w:t>
      </w:r>
      <w:r w:rsidRPr="006130C5">
        <w:rPr>
          <w:snapToGrid/>
          <w:szCs w:val="22"/>
          <w:lang w:val="lt-LT"/>
        </w:rPr>
        <w:t xml:space="preserve"> reikia pradėti atsargiai pacientams, kuriems anksčiau buvo </w:t>
      </w:r>
      <w:r w:rsidR="007F7169" w:rsidRPr="006130C5">
        <w:rPr>
          <w:snapToGrid/>
          <w:szCs w:val="22"/>
          <w:lang w:val="lt-LT"/>
        </w:rPr>
        <w:t>pasireiškusi reikšminga</w:t>
      </w:r>
      <w:r w:rsidRPr="006130C5">
        <w:rPr>
          <w:snapToGrid/>
          <w:szCs w:val="22"/>
          <w:lang w:val="lt-LT"/>
        </w:rPr>
        <w:t xml:space="preserve"> dehidra</w:t>
      </w:r>
      <w:r w:rsidR="007F7169" w:rsidRPr="006130C5">
        <w:rPr>
          <w:snapToGrid/>
          <w:szCs w:val="22"/>
          <w:lang w:val="lt-LT"/>
        </w:rPr>
        <w:t>ta</w:t>
      </w:r>
      <w:r w:rsidRPr="006130C5">
        <w:rPr>
          <w:snapToGrid/>
          <w:szCs w:val="22"/>
          <w:lang w:val="lt-LT"/>
        </w:rPr>
        <w:t xml:space="preserve">cija. Kaip ir </w:t>
      </w:r>
      <w:r w:rsidR="007F7169" w:rsidRPr="006130C5">
        <w:rPr>
          <w:snapToGrid/>
          <w:szCs w:val="22"/>
          <w:lang w:val="lt-LT"/>
        </w:rPr>
        <w:t xml:space="preserve">vartojant kitų uždegimą slopinančių </w:t>
      </w:r>
      <w:r w:rsidRPr="006130C5">
        <w:rPr>
          <w:snapToGrid/>
          <w:szCs w:val="22"/>
          <w:lang w:val="lt-LT"/>
        </w:rPr>
        <w:t>analgetik</w:t>
      </w:r>
      <w:r w:rsidR="007F7169" w:rsidRPr="006130C5">
        <w:rPr>
          <w:snapToGrid/>
          <w:szCs w:val="22"/>
          <w:lang w:val="lt-LT"/>
        </w:rPr>
        <w:t>ų</w:t>
      </w:r>
      <w:r w:rsidRPr="006130C5">
        <w:rPr>
          <w:snapToGrid/>
          <w:szCs w:val="22"/>
          <w:lang w:val="lt-LT"/>
        </w:rPr>
        <w:t xml:space="preserve">, ilgalaikis gydymas </w:t>
      </w:r>
      <w:proofErr w:type="spellStart"/>
      <w:r w:rsidRPr="006130C5">
        <w:rPr>
          <w:snapToGrid/>
          <w:szCs w:val="22"/>
          <w:lang w:val="lt-LT"/>
        </w:rPr>
        <w:t>naproksen</w:t>
      </w:r>
      <w:r w:rsidR="007F7169" w:rsidRPr="006130C5">
        <w:rPr>
          <w:snapToGrid/>
          <w:szCs w:val="22"/>
          <w:lang w:val="lt-LT"/>
        </w:rPr>
        <w:t>u</w:t>
      </w:r>
      <w:proofErr w:type="spellEnd"/>
      <w:r w:rsidRPr="006130C5">
        <w:rPr>
          <w:snapToGrid/>
          <w:szCs w:val="22"/>
          <w:lang w:val="lt-LT"/>
        </w:rPr>
        <w:t xml:space="preserve"> sukėlė inkstų </w:t>
      </w:r>
      <w:proofErr w:type="spellStart"/>
      <w:r w:rsidRPr="006130C5">
        <w:rPr>
          <w:snapToGrid/>
          <w:szCs w:val="22"/>
          <w:lang w:val="lt-LT"/>
        </w:rPr>
        <w:t>papiliarinę</w:t>
      </w:r>
      <w:proofErr w:type="spellEnd"/>
      <w:r w:rsidRPr="006130C5">
        <w:rPr>
          <w:snapToGrid/>
          <w:szCs w:val="22"/>
          <w:lang w:val="lt-LT"/>
        </w:rPr>
        <w:t xml:space="preserve"> nekrozę ir kitus patologinius inkstų pakitimus.</w:t>
      </w:r>
    </w:p>
    <w:p w14:paraId="41C714EB" w14:textId="77777777" w:rsidR="00535AD1" w:rsidRPr="006130C5" w:rsidRDefault="00535AD1" w:rsidP="00C065A6">
      <w:pPr>
        <w:spacing w:line="240" w:lineRule="auto"/>
        <w:rPr>
          <w:snapToGrid/>
          <w:szCs w:val="22"/>
          <w:lang w:val="lt-LT"/>
        </w:rPr>
      </w:pPr>
    </w:p>
    <w:p w14:paraId="0D7A59A2" w14:textId="4C71486B" w:rsidR="00535AD1" w:rsidRPr="006130C5" w:rsidRDefault="00535AD1" w:rsidP="00C065A6">
      <w:pPr>
        <w:spacing w:line="240" w:lineRule="auto"/>
        <w:rPr>
          <w:snapToGrid/>
          <w:szCs w:val="22"/>
          <w:lang w:val="lt-LT"/>
        </w:rPr>
      </w:pPr>
      <w:r w:rsidRPr="006130C5">
        <w:rPr>
          <w:snapToGrid/>
          <w:szCs w:val="22"/>
          <w:lang w:val="lt-LT"/>
        </w:rPr>
        <w:t>NVNU</w:t>
      </w:r>
      <w:r w:rsidR="007F7169" w:rsidRPr="006130C5">
        <w:rPr>
          <w:snapToGrid/>
          <w:szCs w:val="22"/>
          <w:lang w:val="lt-LT"/>
        </w:rPr>
        <w:t xml:space="preserve"> vartojimas gali sukelti</w:t>
      </w:r>
      <w:r w:rsidRPr="006130C5">
        <w:rPr>
          <w:snapToGrid/>
          <w:szCs w:val="22"/>
          <w:lang w:val="lt-LT"/>
        </w:rPr>
        <w:t xml:space="preserve"> nuo dozės priklausom</w:t>
      </w:r>
      <w:r w:rsidR="007F7169" w:rsidRPr="006130C5">
        <w:rPr>
          <w:snapToGrid/>
          <w:szCs w:val="22"/>
          <w:lang w:val="lt-LT"/>
        </w:rPr>
        <w:t>ą</w:t>
      </w:r>
      <w:r w:rsidRPr="006130C5">
        <w:rPr>
          <w:snapToGrid/>
          <w:szCs w:val="22"/>
          <w:lang w:val="lt-LT"/>
        </w:rPr>
        <w:t xml:space="preserve"> prostaglandinų susidarym</w:t>
      </w:r>
      <w:r w:rsidR="007F7169" w:rsidRPr="006130C5">
        <w:rPr>
          <w:snapToGrid/>
          <w:szCs w:val="22"/>
          <w:lang w:val="lt-LT"/>
        </w:rPr>
        <w:t>o sumažėjimą</w:t>
      </w:r>
      <w:r w:rsidRPr="006130C5">
        <w:rPr>
          <w:snapToGrid/>
          <w:szCs w:val="22"/>
          <w:lang w:val="lt-LT"/>
        </w:rPr>
        <w:t xml:space="preserve"> ir </w:t>
      </w:r>
      <w:r w:rsidR="007F7169" w:rsidRPr="006130C5">
        <w:rPr>
          <w:snapToGrid/>
          <w:szCs w:val="22"/>
          <w:lang w:val="lt-LT"/>
        </w:rPr>
        <w:t>paskatinti</w:t>
      </w:r>
      <w:r w:rsidRPr="006130C5">
        <w:rPr>
          <w:snapToGrid/>
          <w:szCs w:val="22"/>
          <w:lang w:val="lt-LT"/>
        </w:rPr>
        <w:t xml:space="preserve"> inkstų nepakankamum</w:t>
      </w:r>
      <w:r w:rsidR="007F7169" w:rsidRPr="006130C5">
        <w:rPr>
          <w:snapToGrid/>
          <w:szCs w:val="22"/>
          <w:lang w:val="lt-LT"/>
        </w:rPr>
        <w:t>o pasireiškimą</w:t>
      </w:r>
      <w:r w:rsidRPr="006130C5">
        <w:rPr>
          <w:snapToGrid/>
          <w:szCs w:val="22"/>
          <w:lang w:val="lt-LT"/>
        </w:rPr>
        <w:t xml:space="preserve">. Didžiausia </w:t>
      </w:r>
      <w:r w:rsidR="007F7169" w:rsidRPr="006130C5">
        <w:rPr>
          <w:snapToGrid/>
          <w:szCs w:val="22"/>
          <w:lang w:val="lt-LT"/>
        </w:rPr>
        <w:t>tokios</w:t>
      </w:r>
      <w:r w:rsidRPr="006130C5">
        <w:rPr>
          <w:snapToGrid/>
          <w:szCs w:val="22"/>
          <w:lang w:val="lt-LT"/>
        </w:rPr>
        <w:t xml:space="preserve"> reakcijos rizika yra pacientams, kuri</w:t>
      </w:r>
      <w:r w:rsidR="007F7169" w:rsidRPr="006130C5">
        <w:rPr>
          <w:snapToGrid/>
          <w:szCs w:val="22"/>
          <w:lang w:val="lt-LT"/>
        </w:rPr>
        <w:t xml:space="preserve">ems yra </w:t>
      </w:r>
      <w:r w:rsidRPr="006130C5">
        <w:rPr>
          <w:snapToGrid/>
          <w:szCs w:val="22"/>
          <w:lang w:val="lt-LT"/>
        </w:rPr>
        <w:t>inkstų funkcij</w:t>
      </w:r>
      <w:r w:rsidR="007F7169" w:rsidRPr="006130C5">
        <w:rPr>
          <w:snapToGrid/>
          <w:szCs w:val="22"/>
          <w:lang w:val="lt-LT"/>
        </w:rPr>
        <w:t>os</w:t>
      </w:r>
      <w:r w:rsidRPr="006130C5">
        <w:rPr>
          <w:snapToGrid/>
          <w:szCs w:val="22"/>
          <w:lang w:val="lt-LT"/>
        </w:rPr>
        <w:t xml:space="preserve"> sutrik</w:t>
      </w:r>
      <w:r w:rsidR="007F7169" w:rsidRPr="006130C5">
        <w:rPr>
          <w:snapToGrid/>
          <w:szCs w:val="22"/>
          <w:lang w:val="lt-LT"/>
        </w:rPr>
        <w:t>imas</w:t>
      </w:r>
      <w:r w:rsidRPr="006130C5">
        <w:rPr>
          <w:snapToGrid/>
          <w:szCs w:val="22"/>
          <w:lang w:val="lt-LT"/>
        </w:rPr>
        <w:t>, širdi</w:t>
      </w:r>
      <w:r w:rsidR="007F7169" w:rsidRPr="006130C5">
        <w:rPr>
          <w:snapToGrid/>
          <w:szCs w:val="22"/>
          <w:lang w:val="lt-LT"/>
        </w:rPr>
        <w:t>e</w:t>
      </w:r>
      <w:r w:rsidRPr="006130C5">
        <w:rPr>
          <w:snapToGrid/>
          <w:szCs w:val="22"/>
          <w:lang w:val="lt-LT"/>
        </w:rPr>
        <w:t>s</w:t>
      </w:r>
      <w:r w:rsidR="007F7169" w:rsidRPr="006130C5">
        <w:rPr>
          <w:snapToGrid/>
          <w:szCs w:val="22"/>
          <w:lang w:val="lt-LT"/>
        </w:rPr>
        <w:t xml:space="preserve"> funkcijos sutrikimas ar</w:t>
      </w:r>
      <w:r w:rsidRPr="006130C5">
        <w:rPr>
          <w:snapToGrid/>
          <w:szCs w:val="22"/>
          <w:lang w:val="lt-LT"/>
        </w:rPr>
        <w:t xml:space="preserve"> kepenų </w:t>
      </w:r>
      <w:r w:rsidR="007F7169" w:rsidRPr="006130C5">
        <w:rPr>
          <w:snapToGrid/>
          <w:szCs w:val="22"/>
          <w:lang w:val="lt-LT"/>
        </w:rPr>
        <w:t>funkcijos sutrikimas</w:t>
      </w:r>
      <w:r w:rsidRPr="006130C5">
        <w:rPr>
          <w:snapToGrid/>
          <w:szCs w:val="22"/>
          <w:lang w:val="lt-LT"/>
        </w:rPr>
        <w:t xml:space="preserve">, </w:t>
      </w:r>
      <w:r w:rsidR="007F7169" w:rsidRPr="006130C5">
        <w:rPr>
          <w:snapToGrid/>
          <w:szCs w:val="22"/>
          <w:lang w:val="lt-LT"/>
        </w:rPr>
        <w:t xml:space="preserve">kurie </w:t>
      </w:r>
      <w:r w:rsidRPr="006130C5">
        <w:rPr>
          <w:snapToGrid/>
          <w:szCs w:val="22"/>
          <w:lang w:val="lt-LT"/>
        </w:rPr>
        <w:t>vartoja diuretik</w:t>
      </w:r>
      <w:r w:rsidR="007F7169" w:rsidRPr="006130C5">
        <w:rPr>
          <w:snapToGrid/>
          <w:szCs w:val="22"/>
          <w:lang w:val="lt-LT"/>
        </w:rPr>
        <w:t>ų</w:t>
      </w:r>
      <w:r w:rsidRPr="006130C5">
        <w:rPr>
          <w:snapToGrid/>
          <w:szCs w:val="22"/>
          <w:lang w:val="lt-LT"/>
        </w:rPr>
        <w:t xml:space="preserve">, </w:t>
      </w:r>
      <w:proofErr w:type="spellStart"/>
      <w:r w:rsidRPr="006130C5">
        <w:rPr>
          <w:snapToGrid/>
          <w:szCs w:val="22"/>
          <w:lang w:val="lt-LT"/>
        </w:rPr>
        <w:t>angiotenziną</w:t>
      </w:r>
      <w:proofErr w:type="spellEnd"/>
      <w:r w:rsidRPr="006130C5">
        <w:rPr>
          <w:snapToGrid/>
          <w:szCs w:val="22"/>
          <w:lang w:val="lt-LT"/>
        </w:rPr>
        <w:t xml:space="preserve"> konvertuojančio fermento inhibitori</w:t>
      </w:r>
      <w:r w:rsidR="007F7169" w:rsidRPr="006130C5">
        <w:rPr>
          <w:snapToGrid/>
          <w:szCs w:val="22"/>
          <w:lang w:val="lt-LT"/>
        </w:rPr>
        <w:t>ų</w:t>
      </w:r>
      <w:r w:rsidRPr="006130C5">
        <w:rPr>
          <w:snapToGrid/>
          <w:szCs w:val="22"/>
          <w:lang w:val="lt-LT"/>
        </w:rPr>
        <w:t xml:space="preserve">, </w:t>
      </w:r>
      <w:proofErr w:type="spellStart"/>
      <w:r w:rsidRPr="006130C5">
        <w:rPr>
          <w:snapToGrid/>
          <w:szCs w:val="22"/>
          <w:lang w:val="lt-LT"/>
        </w:rPr>
        <w:t>angiotenzino</w:t>
      </w:r>
      <w:proofErr w:type="spellEnd"/>
      <w:r w:rsidRPr="006130C5">
        <w:rPr>
          <w:snapToGrid/>
          <w:szCs w:val="22"/>
          <w:lang w:val="lt-LT"/>
        </w:rPr>
        <w:t xml:space="preserve"> II receptorių </w:t>
      </w:r>
      <w:r w:rsidR="00E3184D">
        <w:rPr>
          <w:snapToGrid/>
          <w:szCs w:val="22"/>
          <w:lang w:val="lt-LT"/>
        </w:rPr>
        <w:t>blokatorių</w:t>
      </w:r>
      <w:r w:rsidRPr="006130C5">
        <w:rPr>
          <w:snapToGrid/>
          <w:szCs w:val="22"/>
          <w:lang w:val="lt-LT"/>
        </w:rPr>
        <w:t xml:space="preserve"> </w:t>
      </w:r>
      <w:r w:rsidR="007F7169" w:rsidRPr="006130C5">
        <w:rPr>
          <w:snapToGrid/>
          <w:szCs w:val="22"/>
          <w:lang w:val="lt-LT"/>
        </w:rPr>
        <w:t>bei senyviems</w:t>
      </w:r>
      <w:r w:rsidRPr="006130C5">
        <w:rPr>
          <w:snapToGrid/>
          <w:szCs w:val="22"/>
          <w:lang w:val="lt-LT"/>
        </w:rPr>
        <w:t xml:space="preserve"> žmonė</w:t>
      </w:r>
      <w:r w:rsidR="00503600">
        <w:rPr>
          <w:snapToGrid/>
          <w:szCs w:val="22"/>
          <w:lang w:val="lt-LT"/>
        </w:rPr>
        <w:t>m</w:t>
      </w:r>
      <w:r w:rsidRPr="006130C5">
        <w:rPr>
          <w:snapToGrid/>
          <w:szCs w:val="22"/>
          <w:lang w:val="lt-LT"/>
        </w:rPr>
        <w:t xml:space="preserve">s. </w:t>
      </w:r>
      <w:r w:rsidR="007F7169" w:rsidRPr="006130C5">
        <w:rPr>
          <w:snapToGrid/>
          <w:szCs w:val="22"/>
          <w:lang w:val="lt-LT"/>
        </w:rPr>
        <w:t>Būtina</w:t>
      </w:r>
      <w:r w:rsidRPr="006130C5">
        <w:rPr>
          <w:snapToGrid/>
          <w:szCs w:val="22"/>
          <w:lang w:val="lt-LT"/>
        </w:rPr>
        <w:t xml:space="preserve"> stebėti </w:t>
      </w:r>
      <w:r w:rsidR="007F7169" w:rsidRPr="006130C5">
        <w:rPr>
          <w:snapToGrid/>
          <w:szCs w:val="22"/>
          <w:lang w:val="lt-LT"/>
        </w:rPr>
        <w:t xml:space="preserve">tokių pacientų </w:t>
      </w:r>
      <w:r w:rsidRPr="006130C5">
        <w:rPr>
          <w:snapToGrid/>
          <w:szCs w:val="22"/>
          <w:lang w:val="lt-LT"/>
        </w:rPr>
        <w:t>inkstų funkciją (taip pat žr. 4.</w:t>
      </w:r>
      <w:r w:rsidR="00EB634B">
        <w:rPr>
          <w:snapToGrid/>
          <w:szCs w:val="22"/>
          <w:lang w:val="lt-LT"/>
        </w:rPr>
        <w:t>2</w:t>
      </w:r>
      <w:r w:rsidR="007F7169" w:rsidRPr="006130C5">
        <w:rPr>
          <w:snapToGrid/>
          <w:szCs w:val="22"/>
          <w:lang w:val="lt-LT"/>
        </w:rPr>
        <w:t> </w:t>
      </w:r>
      <w:r w:rsidRPr="006130C5">
        <w:rPr>
          <w:snapToGrid/>
          <w:szCs w:val="22"/>
          <w:lang w:val="lt-LT"/>
        </w:rPr>
        <w:t>skyrių).</w:t>
      </w:r>
    </w:p>
    <w:p w14:paraId="29CD62A9" w14:textId="77777777" w:rsidR="00CA1124" w:rsidRPr="006130C5" w:rsidRDefault="00CA1124" w:rsidP="00C065A6">
      <w:pPr>
        <w:spacing w:line="240" w:lineRule="auto"/>
        <w:rPr>
          <w:snapToGrid/>
          <w:szCs w:val="22"/>
          <w:lang w:val="lt-LT"/>
        </w:rPr>
      </w:pPr>
    </w:p>
    <w:p w14:paraId="474EB9D2" w14:textId="77777777" w:rsidR="00535AD1" w:rsidRPr="006130C5" w:rsidRDefault="00535AD1" w:rsidP="00C065A6">
      <w:pPr>
        <w:spacing w:line="240" w:lineRule="auto"/>
        <w:rPr>
          <w:snapToGrid/>
          <w:szCs w:val="22"/>
          <w:lang w:val="lt-LT"/>
        </w:rPr>
      </w:pPr>
      <w:r w:rsidRPr="006130C5">
        <w:rPr>
          <w:snapToGrid/>
          <w:szCs w:val="22"/>
          <w:lang w:val="lt-LT"/>
        </w:rPr>
        <w:t>Gauta pranešimų apie su naprokseno vartojimu susijusį inkstų funkcijos sutrikimą</w:t>
      </w:r>
      <w:r w:rsidR="00CA1124" w:rsidRPr="006130C5">
        <w:rPr>
          <w:snapToGrid/>
          <w:szCs w:val="22"/>
          <w:lang w:val="lt-LT"/>
        </w:rPr>
        <w:t xml:space="preserve">, </w:t>
      </w:r>
      <w:r w:rsidRPr="006130C5">
        <w:rPr>
          <w:snapToGrid/>
          <w:szCs w:val="22"/>
          <w:lang w:val="lt-LT"/>
        </w:rPr>
        <w:t>inkstų nepakankamumą</w:t>
      </w:r>
      <w:r w:rsidR="00CA1124" w:rsidRPr="006130C5">
        <w:rPr>
          <w:snapToGrid/>
          <w:szCs w:val="22"/>
          <w:lang w:val="lt-LT"/>
        </w:rPr>
        <w:t xml:space="preserve">, </w:t>
      </w:r>
      <w:r w:rsidRPr="006130C5">
        <w:rPr>
          <w:snapToGrid/>
          <w:szCs w:val="22"/>
          <w:lang w:val="lt-LT"/>
        </w:rPr>
        <w:t xml:space="preserve">ūminį </w:t>
      </w:r>
      <w:proofErr w:type="spellStart"/>
      <w:r w:rsidRPr="006130C5">
        <w:rPr>
          <w:snapToGrid/>
          <w:szCs w:val="22"/>
          <w:lang w:val="lt-LT"/>
        </w:rPr>
        <w:t>intersticinį</w:t>
      </w:r>
      <w:proofErr w:type="spellEnd"/>
      <w:r w:rsidRPr="006130C5">
        <w:rPr>
          <w:snapToGrid/>
          <w:szCs w:val="22"/>
          <w:lang w:val="lt-LT"/>
        </w:rPr>
        <w:t xml:space="preserve"> nefritą</w:t>
      </w:r>
      <w:r w:rsidR="00CA1124" w:rsidRPr="006130C5">
        <w:rPr>
          <w:snapToGrid/>
          <w:szCs w:val="22"/>
          <w:lang w:val="lt-LT"/>
        </w:rPr>
        <w:t xml:space="preserve">, </w:t>
      </w:r>
      <w:proofErr w:type="spellStart"/>
      <w:r w:rsidR="00CA1124" w:rsidRPr="006130C5">
        <w:rPr>
          <w:snapToGrid/>
          <w:szCs w:val="22"/>
          <w:lang w:val="lt-LT"/>
        </w:rPr>
        <w:t>hematuri</w:t>
      </w:r>
      <w:r w:rsidRPr="006130C5">
        <w:rPr>
          <w:snapToGrid/>
          <w:szCs w:val="22"/>
          <w:lang w:val="lt-LT"/>
        </w:rPr>
        <w:t>ją</w:t>
      </w:r>
      <w:proofErr w:type="spellEnd"/>
      <w:r w:rsidR="00CA1124" w:rsidRPr="006130C5">
        <w:rPr>
          <w:snapToGrid/>
          <w:szCs w:val="22"/>
          <w:lang w:val="lt-LT"/>
        </w:rPr>
        <w:t xml:space="preserve">, </w:t>
      </w:r>
      <w:proofErr w:type="spellStart"/>
      <w:r w:rsidR="00CA1124" w:rsidRPr="006130C5">
        <w:rPr>
          <w:snapToGrid/>
          <w:szCs w:val="22"/>
          <w:lang w:val="lt-LT"/>
        </w:rPr>
        <w:t>proteinuri</w:t>
      </w:r>
      <w:r w:rsidRPr="006130C5">
        <w:rPr>
          <w:snapToGrid/>
          <w:szCs w:val="22"/>
          <w:lang w:val="lt-LT"/>
        </w:rPr>
        <w:t>ją</w:t>
      </w:r>
      <w:proofErr w:type="spellEnd"/>
      <w:r w:rsidR="00CA1124" w:rsidRPr="006130C5">
        <w:rPr>
          <w:snapToGrid/>
          <w:szCs w:val="22"/>
          <w:lang w:val="lt-LT"/>
        </w:rPr>
        <w:t xml:space="preserve">, </w:t>
      </w:r>
      <w:r w:rsidRPr="006130C5">
        <w:rPr>
          <w:snapToGrid/>
          <w:szCs w:val="22"/>
          <w:lang w:val="lt-LT"/>
        </w:rPr>
        <w:t xml:space="preserve">inkstų </w:t>
      </w:r>
      <w:proofErr w:type="spellStart"/>
      <w:r w:rsidRPr="006130C5">
        <w:rPr>
          <w:snapToGrid/>
          <w:szCs w:val="22"/>
          <w:lang w:val="lt-LT"/>
        </w:rPr>
        <w:t>papili</w:t>
      </w:r>
      <w:r w:rsidR="007F7169" w:rsidRPr="006130C5">
        <w:rPr>
          <w:snapToGrid/>
          <w:szCs w:val="22"/>
          <w:lang w:val="lt-LT"/>
        </w:rPr>
        <w:t>ari</w:t>
      </w:r>
      <w:r w:rsidRPr="006130C5">
        <w:rPr>
          <w:snapToGrid/>
          <w:szCs w:val="22"/>
          <w:lang w:val="lt-LT"/>
        </w:rPr>
        <w:t>nę</w:t>
      </w:r>
      <w:proofErr w:type="spellEnd"/>
      <w:r w:rsidRPr="006130C5">
        <w:rPr>
          <w:snapToGrid/>
          <w:szCs w:val="22"/>
          <w:lang w:val="lt-LT"/>
        </w:rPr>
        <w:t xml:space="preserve"> nekrozę ir (retai) </w:t>
      </w:r>
      <w:proofErr w:type="spellStart"/>
      <w:r w:rsidRPr="006130C5">
        <w:rPr>
          <w:snapToGrid/>
          <w:szCs w:val="22"/>
          <w:lang w:val="lt-LT"/>
        </w:rPr>
        <w:t>nefrozin</w:t>
      </w:r>
      <w:r w:rsidR="001C5EB7" w:rsidRPr="006130C5">
        <w:rPr>
          <w:snapToGrid/>
          <w:szCs w:val="22"/>
          <w:lang w:val="lt-LT"/>
        </w:rPr>
        <w:t>į</w:t>
      </w:r>
      <w:proofErr w:type="spellEnd"/>
      <w:r w:rsidRPr="006130C5">
        <w:rPr>
          <w:snapToGrid/>
          <w:szCs w:val="22"/>
          <w:lang w:val="lt-LT"/>
        </w:rPr>
        <w:t xml:space="preserve"> sindromą.</w:t>
      </w:r>
    </w:p>
    <w:p w14:paraId="323B919F" w14:textId="77777777" w:rsidR="00CA1124" w:rsidRPr="006130C5" w:rsidRDefault="00CA1124" w:rsidP="00C065A6">
      <w:pPr>
        <w:spacing w:line="240" w:lineRule="auto"/>
        <w:rPr>
          <w:snapToGrid/>
          <w:szCs w:val="22"/>
          <w:u w:val="single"/>
          <w:lang w:val="lt-LT"/>
        </w:rPr>
      </w:pPr>
    </w:p>
    <w:p w14:paraId="324E3C8E" w14:textId="77777777" w:rsidR="00CA1124" w:rsidRPr="006130C5" w:rsidRDefault="00535AD1" w:rsidP="00F55A75">
      <w:pPr>
        <w:keepNext/>
        <w:keepLines/>
        <w:spacing w:line="240" w:lineRule="auto"/>
        <w:rPr>
          <w:snapToGrid/>
          <w:szCs w:val="22"/>
          <w:u w:val="single"/>
          <w:lang w:val="lt-LT"/>
        </w:rPr>
      </w:pPr>
      <w:r w:rsidRPr="006130C5">
        <w:rPr>
          <w:snapToGrid/>
          <w:szCs w:val="22"/>
          <w:u w:val="single"/>
          <w:lang w:val="lt-LT"/>
        </w:rPr>
        <w:t>Kvėpavimo sutrikimai</w:t>
      </w:r>
    </w:p>
    <w:p w14:paraId="7E75EB79" w14:textId="77777777" w:rsidR="00CA1124" w:rsidRPr="006130C5" w:rsidRDefault="00CA1124" w:rsidP="00F55A75">
      <w:pPr>
        <w:keepNext/>
        <w:keepLines/>
        <w:spacing w:line="240" w:lineRule="auto"/>
        <w:rPr>
          <w:snapToGrid/>
          <w:szCs w:val="22"/>
          <w:u w:val="single"/>
          <w:lang w:val="lt-LT"/>
        </w:rPr>
      </w:pPr>
    </w:p>
    <w:p w14:paraId="0CD783A3" w14:textId="77777777" w:rsidR="00CA1124" w:rsidRPr="006130C5" w:rsidRDefault="00CA1124" w:rsidP="00F55A75">
      <w:pPr>
        <w:keepNext/>
        <w:keepLines/>
        <w:spacing w:line="240" w:lineRule="auto"/>
        <w:rPr>
          <w:i/>
          <w:iCs/>
          <w:snapToGrid/>
          <w:szCs w:val="22"/>
          <w:lang w:val="lt-LT"/>
        </w:rPr>
      </w:pPr>
      <w:r w:rsidRPr="006130C5">
        <w:rPr>
          <w:i/>
          <w:iCs/>
          <w:snapToGrid/>
          <w:szCs w:val="22"/>
          <w:lang w:val="lt-LT"/>
        </w:rPr>
        <w:t>Napr</w:t>
      </w:r>
      <w:r w:rsidR="003F6BBD" w:rsidRPr="006130C5">
        <w:rPr>
          <w:i/>
          <w:iCs/>
          <w:snapToGrid/>
          <w:szCs w:val="22"/>
          <w:lang w:val="lt-LT"/>
        </w:rPr>
        <w:t>okse</w:t>
      </w:r>
      <w:r w:rsidRPr="006130C5">
        <w:rPr>
          <w:i/>
          <w:iCs/>
          <w:snapToGrid/>
          <w:szCs w:val="22"/>
          <w:lang w:val="lt-LT"/>
        </w:rPr>
        <w:t>n</w:t>
      </w:r>
      <w:r w:rsidR="007F7169" w:rsidRPr="006130C5">
        <w:rPr>
          <w:i/>
          <w:iCs/>
          <w:snapToGrid/>
          <w:szCs w:val="22"/>
          <w:lang w:val="lt-LT"/>
        </w:rPr>
        <w:t>as</w:t>
      </w:r>
    </w:p>
    <w:p w14:paraId="42E1AF4C" w14:textId="77777777" w:rsidR="00CA1124" w:rsidRPr="006130C5" w:rsidRDefault="00FE1656" w:rsidP="00F55A75">
      <w:pPr>
        <w:keepNext/>
        <w:keepLines/>
        <w:spacing w:line="240" w:lineRule="auto"/>
        <w:rPr>
          <w:snapToGrid/>
          <w:szCs w:val="22"/>
          <w:lang w:val="lt-LT"/>
        </w:rPr>
      </w:pPr>
      <w:r w:rsidRPr="006130C5">
        <w:rPr>
          <w:snapToGrid/>
          <w:szCs w:val="22"/>
          <w:lang w:val="lt-LT"/>
        </w:rPr>
        <w:t>Būtinas atsargumas, jei</w:t>
      </w:r>
      <w:r w:rsidR="00A03ABA" w:rsidRPr="006130C5">
        <w:rPr>
          <w:snapToGrid/>
          <w:szCs w:val="22"/>
          <w:lang w:val="lt-LT"/>
        </w:rPr>
        <w:t>gu</w:t>
      </w:r>
      <w:r w:rsidRPr="006130C5">
        <w:rPr>
          <w:snapToGrid/>
          <w:szCs w:val="22"/>
          <w:lang w:val="lt-LT"/>
        </w:rPr>
        <w:t xml:space="preserve"> pacientas serga ar sirgo bronchų astma arba alergine liga, kadangi gauta pranešimų, jog</w:t>
      </w:r>
      <w:r w:rsidR="00CA1124" w:rsidRPr="006130C5">
        <w:rPr>
          <w:snapToGrid/>
          <w:szCs w:val="22"/>
          <w:lang w:val="lt-LT"/>
        </w:rPr>
        <w:t xml:space="preserve"> </w:t>
      </w:r>
      <w:r w:rsidR="00CC2C79" w:rsidRPr="006130C5">
        <w:rPr>
          <w:snapToGrid/>
          <w:szCs w:val="22"/>
          <w:lang w:val="lt-LT"/>
        </w:rPr>
        <w:t>NVNU</w:t>
      </w:r>
      <w:r w:rsidR="00CA1124" w:rsidRPr="006130C5">
        <w:rPr>
          <w:snapToGrid/>
          <w:szCs w:val="22"/>
          <w:lang w:val="lt-LT"/>
        </w:rPr>
        <w:t xml:space="preserve"> </w:t>
      </w:r>
      <w:r w:rsidRPr="006130C5">
        <w:rPr>
          <w:snapToGrid/>
          <w:szCs w:val="22"/>
          <w:lang w:val="lt-LT"/>
        </w:rPr>
        <w:t>tokiems pacientams gali paskatinti bronchų spazmo pasireiškimą</w:t>
      </w:r>
      <w:r w:rsidR="00CA1124" w:rsidRPr="006130C5">
        <w:rPr>
          <w:snapToGrid/>
          <w:szCs w:val="22"/>
          <w:lang w:val="lt-LT"/>
        </w:rPr>
        <w:t>.</w:t>
      </w:r>
    </w:p>
    <w:p w14:paraId="670EE174" w14:textId="77777777" w:rsidR="00CA1124" w:rsidRPr="006130C5" w:rsidRDefault="00CA1124" w:rsidP="00F55A75">
      <w:pPr>
        <w:keepNext/>
        <w:keepLines/>
        <w:spacing w:line="240" w:lineRule="auto"/>
        <w:rPr>
          <w:snapToGrid/>
          <w:szCs w:val="22"/>
          <w:lang w:val="lt-LT"/>
        </w:rPr>
      </w:pPr>
    </w:p>
    <w:p w14:paraId="40EC2018" w14:textId="77777777" w:rsidR="00CA1124" w:rsidRPr="006130C5" w:rsidRDefault="009569A4" w:rsidP="00C065A6">
      <w:pPr>
        <w:spacing w:line="240" w:lineRule="auto"/>
        <w:rPr>
          <w:snapToGrid/>
          <w:szCs w:val="22"/>
          <w:u w:val="single"/>
          <w:lang w:val="lt-LT"/>
        </w:rPr>
      </w:pPr>
      <w:r w:rsidRPr="006130C5">
        <w:rPr>
          <w:snapToGrid/>
          <w:szCs w:val="22"/>
          <w:u w:val="single"/>
          <w:lang w:val="lt-LT"/>
        </w:rPr>
        <w:t>Senyvi pacientai</w:t>
      </w:r>
    </w:p>
    <w:p w14:paraId="3D980359" w14:textId="77777777" w:rsidR="00CA1124" w:rsidRPr="006130C5" w:rsidRDefault="00CA1124" w:rsidP="00C065A6">
      <w:pPr>
        <w:spacing w:line="240" w:lineRule="auto"/>
        <w:rPr>
          <w:snapToGrid/>
          <w:szCs w:val="22"/>
          <w:lang w:val="lt-LT"/>
        </w:rPr>
      </w:pPr>
    </w:p>
    <w:p w14:paraId="0BC543E1" w14:textId="77777777" w:rsidR="00CA1124" w:rsidRPr="006130C5" w:rsidRDefault="00CA1124" w:rsidP="00C065A6">
      <w:pPr>
        <w:spacing w:line="240" w:lineRule="auto"/>
        <w:rPr>
          <w:i/>
          <w:iCs/>
          <w:snapToGrid/>
          <w:szCs w:val="22"/>
          <w:lang w:val="lt-LT"/>
        </w:rPr>
      </w:pPr>
      <w:r w:rsidRPr="006130C5">
        <w:rPr>
          <w:i/>
          <w:iCs/>
          <w:snapToGrid/>
          <w:szCs w:val="22"/>
          <w:lang w:val="lt-LT"/>
        </w:rPr>
        <w:t>Napr</w:t>
      </w:r>
      <w:r w:rsidR="003F6BBD" w:rsidRPr="006130C5">
        <w:rPr>
          <w:i/>
          <w:iCs/>
          <w:snapToGrid/>
          <w:szCs w:val="22"/>
          <w:lang w:val="lt-LT"/>
        </w:rPr>
        <w:t>okse</w:t>
      </w:r>
      <w:r w:rsidRPr="006130C5">
        <w:rPr>
          <w:i/>
          <w:iCs/>
          <w:snapToGrid/>
          <w:szCs w:val="22"/>
          <w:lang w:val="lt-LT"/>
        </w:rPr>
        <w:t>n</w:t>
      </w:r>
      <w:r w:rsidR="001155CE" w:rsidRPr="006130C5">
        <w:rPr>
          <w:i/>
          <w:iCs/>
          <w:snapToGrid/>
          <w:szCs w:val="22"/>
          <w:lang w:val="lt-LT"/>
        </w:rPr>
        <w:t>as</w:t>
      </w:r>
    </w:p>
    <w:p w14:paraId="29C9BA59" w14:textId="77777777" w:rsidR="00CA1124" w:rsidRPr="006130C5" w:rsidRDefault="00327BEA" w:rsidP="00C065A6">
      <w:pPr>
        <w:spacing w:line="240" w:lineRule="auto"/>
        <w:rPr>
          <w:snapToGrid/>
          <w:szCs w:val="22"/>
          <w:lang w:val="lt-LT"/>
        </w:rPr>
      </w:pPr>
      <w:r w:rsidRPr="006130C5">
        <w:rPr>
          <w:snapToGrid/>
          <w:szCs w:val="22"/>
          <w:lang w:val="lt-LT"/>
        </w:rPr>
        <w:t>Senyviems ir (arba) nusilpusiems pacientams NVNU dažniau sukelia nepageidaujamas reakcijas, ypač kraujavimą i</w:t>
      </w:r>
      <w:r w:rsidR="006C657D" w:rsidRPr="006130C5">
        <w:rPr>
          <w:snapToGrid/>
          <w:szCs w:val="22"/>
          <w:lang w:val="lt-LT"/>
        </w:rPr>
        <w:t>r</w:t>
      </w:r>
      <w:r w:rsidRPr="006130C5">
        <w:rPr>
          <w:snapToGrid/>
          <w:szCs w:val="22"/>
          <w:lang w:val="lt-LT"/>
        </w:rPr>
        <w:t xml:space="preserve"> virškinimo trakto ir jo prakiurimą, kurie gali būti mirtini </w:t>
      </w:r>
      <w:r w:rsidR="00CA1124" w:rsidRPr="006130C5">
        <w:rPr>
          <w:snapToGrid/>
          <w:szCs w:val="22"/>
          <w:lang w:val="lt-LT"/>
        </w:rPr>
        <w:t>(</w:t>
      </w:r>
      <w:r w:rsidRPr="006130C5">
        <w:rPr>
          <w:snapToGrid/>
          <w:szCs w:val="22"/>
          <w:lang w:val="lt-LT"/>
        </w:rPr>
        <w:t>žr.</w:t>
      </w:r>
      <w:r w:rsidR="00CA1124" w:rsidRPr="006130C5">
        <w:rPr>
          <w:snapToGrid/>
          <w:szCs w:val="22"/>
          <w:lang w:val="lt-LT"/>
        </w:rPr>
        <w:t> 4.2</w:t>
      </w:r>
      <w:r w:rsidRPr="006130C5">
        <w:rPr>
          <w:snapToGrid/>
          <w:szCs w:val="22"/>
          <w:lang w:val="lt-LT"/>
        </w:rPr>
        <w:t> skyrių</w:t>
      </w:r>
      <w:r w:rsidR="00CA1124" w:rsidRPr="006130C5">
        <w:rPr>
          <w:snapToGrid/>
          <w:szCs w:val="22"/>
          <w:lang w:val="lt-LT"/>
        </w:rPr>
        <w:t xml:space="preserve">). </w:t>
      </w:r>
      <w:r w:rsidRPr="006130C5">
        <w:rPr>
          <w:snapToGrid/>
          <w:szCs w:val="22"/>
          <w:lang w:val="lt-LT"/>
        </w:rPr>
        <w:t>Tokiems pacientams nerekomenduojama</w:t>
      </w:r>
      <w:r w:rsidR="00CA1124" w:rsidRPr="006130C5">
        <w:rPr>
          <w:snapToGrid/>
          <w:szCs w:val="22"/>
          <w:lang w:val="lt-LT"/>
        </w:rPr>
        <w:t xml:space="preserve"> </w:t>
      </w:r>
      <w:r w:rsidR="00CC2C79" w:rsidRPr="006130C5">
        <w:rPr>
          <w:snapToGrid/>
          <w:szCs w:val="22"/>
          <w:lang w:val="lt-LT"/>
        </w:rPr>
        <w:t>NVNU</w:t>
      </w:r>
      <w:r w:rsidR="00CA1124" w:rsidRPr="006130C5">
        <w:rPr>
          <w:snapToGrid/>
          <w:szCs w:val="22"/>
          <w:lang w:val="lt-LT"/>
        </w:rPr>
        <w:t xml:space="preserve"> </w:t>
      </w:r>
      <w:r w:rsidRPr="006130C5">
        <w:rPr>
          <w:snapToGrid/>
          <w:szCs w:val="22"/>
          <w:lang w:val="lt-LT"/>
        </w:rPr>
        <w:t>vartoti ilgai</w:t>
      </w:r>
      <w:r w:rsidR="00CA1124" w:rsidRPr="006130C5">
        <w:rPr>
          <w:snapToGrid/>
          <w:szCs w:val="22"/>
          <w:lang w:val="lt-LT"/>
        </w:rPr>
        <w:t xml:space="preserve">. </w:t>
      </w:r>
      <w:r w:rsidRPr="006130C5">
        <w:rPr>
          <w:snapToGrid/>
          <w:szCs w:val="22"/>
          <w:lang w:val="lt-LT"/>
        </w:rPr>
        <w:t>Jei</w:t>
      </w:r>
      <w:r w:rsidR="00A03ABA" w:rsidRPr="006130C5">
        <w:rPr>
          <w:snapToGrid/>
          <w:szCs w:val="22"/>
          <w:lang w:val="lt-LT"/>
        </w:rPr>
        <w:t>gu</w:t>
      </w:r>
      <w:r w:rsidRPr="006130C5">
        <w:rPr>
          <w:snapToGrid/>
          <w:szCs w:val="22"/>
          <w:lang w:val="lt-LT"/>
        </w:rPr>
        <w:t xml:space="preserve"> </w:t>
      </w:r>
      <w:r w:rsidR="009725D8" w:rsidRPr="006130C5">
        <w:rPr>
          <w:snapToGrid/>
          <w:szCs w:val="22"/>
          <w:lang w:val="lt-LT"/>
        </w:rPr>
        <w:t>reikalingas</w:t>
      </w:r>
      <w:r w:rsidRPr="006130C5">
        <w:rPr>
          <w:snapToGrid/>
          <w:szCs w:val="22"/>
          <w:lang w:val="lt-LT"/>
        </w:rPr>
        <w:t xml:space="preserve"> ilgalaikis gydymas</w:t>
      </w:r>
      <w:r w:rsidR="00CA1124" w:rsidRPr="006130C5">
        <w:rPr>
          <w:snapToGrid/>
          <w:szCs w:val="22"/>
          <w:lang w:val="lt-LT"/>
        </w:rPr>
        <w:t xml:space="preserve">, </w:t>
      </w:r>
      <w:r w:rsidRPr="006130C5">
        <w:rPr>
          <w:snapToGrid/>
          <w:szCs w:val="22"/>
          <w:lang w:val="lt-LT"/>
        </w:rPr>
        <w:t>būtina reguliariai vertinti paciento būklę</w:t>
      </w:r>
      <w:r w:rsidR="00CA1124" w:rsidRPr="006130C5">
        <w:rPr>
          <w:snapToGrid/>
          <w:szCs w:val="22"/>
          <w:lang w:val="lt-LT"/>
        </w:rPr>
        <w:t>.</w:t>
      </w:r>
    </w:p>
    <w:p w14:paraId="3AFEB73B" w14:textId="77777777" w:rsidR="00CA1124" w:rsidRPr="006130C5" w:rsidRDefault="00CA1124" w:rsidP="00C065A6">
      <w:pPr>
        <w:spacing w:line="240" w:lineRule="auto"/>
        <w:rPr>
          <w:snapToGrid/>
          <w:szCs w:val="22"/>
          <w:lang w:val="lt-LT"/>
        </w:rPr>
      </w:pPr>
    </w:p>
    <w:p w14:paraId="58C83689" w14:textId="77777777" w:rsidR="00CA1124" w:rsidRPr="006130C5" w:rsidRDefault="008343BB" w:rsidP="00C065A6">
      <w:pPr>
        <w:spacing w:line="240" w:lineRule="auto"/>
        <w:rPr>
          <w:snapToGrid/>
          <w:szCs w:val="22"/>
          <w:u w:val="single"/>
          <w:lang w:val="lt-LT"/>
        </w:rPr>
      </w:pPr>
      <w:r w:rsidRPr="006130C5">
        <w:rPr>
          <w:snapToGrid/>
          <w:szCs w:val="22"/>
          <w:u w:val="single"/>
          <w:lang w:val="lt-LT"/>
        </w:rPr>
        <w:t>Vartojimas pacientams, kurių kepenų ar inkstų funkcija sutrikusi</w:t>
      </w:r>
    </w:p>
    <w:p w14:paraId="13E11963" w14:textId="77777777" w:rsidR="00CA1124" w:rsidRPr="006130C5" w:rsidRDefault="00CA1124" w:rsidP="00C065A6">
      <w:pPr>
        <w:spacing w:line="240" w:lineRule="auto"/>
        <w:rPr>
          <w:snapToGrid/>
          <w:szCs w:val="22"/>
          <w:lang w:val="lt-LT"/>
        </w:rPr>
      </w:pPr>
    </w:p>
    <w:p w14:paraId="3D97A8DB" w14:textId="77777777" w:rsidR="00CA1124" w:rsidRPr="006130C5" w:rsidRDefault="00CA1124" w:rsidP="00C065A6">
      <w:pPr>
        <w:spacing w:line="240" w:lineRule="auto"/>
        <w:rPr>
          <w:i/>
          <w:iCs/>
          <w:snapToGrid/>
          <w:szCs w:val="22"/>
          <w:lang w:val="lt-LT"/>
        </w:rPr>
      </w:pPr>
      <w:r w:rsidRPr="006130C5">
        <w:rPr>
          <w:i/>
          <w:iCs/>
          <w:snapToGrid/>
          <w:szCs w:val="22"/>
          <w:lang w:val="lt-LT"/>
        </w:rPr>
        <w:t>Napr</w:t>
      </w:r>
      <w:r w:rsidR="003F6BBD" w:rsidRPr="006130C5">
        <w:rPr>
          <w:i/>
          <w:iCs/>
          <w:snapToGrid/>
          <w:szCs w:val="22"/>
          <w:lang w:val="lt-LT"/>
        </w:rPr>
        <w:t>okse</w:t>
      </w:r>
      <w:r w:rsidRPr="006130C5">
        <w:rPr>
          <w:i/>
          <w:iCs/>
          <w:snapToGrid/>
          <w:szCs w:val="22"/>
          <w:lang w:val="lt-LT"/>
        </w:rPr>
        <w:t>n</w:t>
      </w:r>
      <w:r w:rsidR="008343BB" w:rsidRPr="006130C5">
        <w:rPr>
          <w:i/>
          <w:iCs/>
          <w:snapToGrid/>
          <w:szCs w:val="22"/>
          <w:lang w:val="lt-LT"/>
        </w:rPr>
        <w:t>as</w:t>
      </w:r>
    </w:p>
    <w:p w14:paraId="7E35B4BE" w14:textId="1E3BA1B9" w:rsidR="00CA1124" w:rsidRPr="006130C5" w:rsidRDefault="0060291C" w:rsidP="00C065A6">
      <w:pPr>
        <w:spacing w:line="240" w:lineRule="auto"/>
        <w:rPr>
          <w:snapToGrid/>
          <w:szCs w:val="22"/>
          <w:lang w:val="lt-LT"/>
        </w:rPr>
      </w:pPr>
      <w:r w:rsidRPr="006130C5">
        <w:rPr>
          <w:snapToGrid/>
          <w:szCs w:val="22"/>
          <w:lang w:val="lt-LT"/>
        </w:rPr>
        <w:t>Kaip ir vartojant kitų</w:t>
      </w:r>
      <w:r w:rsidR="00CA1124" w:rsidRPr="006130C5">
        <w:rPr>
          <w:snapToGrid/>
          <w:szCs w:val="22"/>
          <w:lang w:val="lt-LT"/>
        </w:rPr>
        <w:t xml:space="preserve"> </w:t>
      </w:r>
      <w:r w:rsidR="00CC2C79" w:rsidRPr="006130C5">
        <w:rPr>
          <w:snapToGrid/>
          <w:szCs w:val="22"/>
          <w:lang w:val="lt-LT"/>
        </w:rPr>
        <w:t>NVNU</w:t>
      </w:r>
      <w:r w:rsidR="00CA1124" w:rsidRPr="006130C5">
        <w:rPr>
          <w:snapToGrid/>
          <w:szCs w:val="22"/>
          <w:lang w:val="lt-LT"/>
        </w:rPr>
        <w:t xml:space="preserve">, </w:t>
      </w:r>
      <w:r w:rsidR="00A33FC2" w:rsidRPr="006130C5">
        <w:rPr>
          <w:snapToGrid/>
          <w:szCs w:val="22"/>
          <w:lang w:val="lt-LT"/>
        </w:rPr>
        <w:t>gali padidėti vieno ar kelių kepenų funkcijos tyrimų rodmenys</w:t>
      </w:r>
      <w:r w:rsidR="00CA1124" w:rsidRPr="006130C5">
        <w:rPr>
          <w:snapToGrid/>
          <w:szCs w:val="22"/>
          <w:lang w:val="lt-LT"/>
        </w:rPr>
        <w:t xml:space="preserve">. </w:t>
      </w:r>
      <w:r w:rsidR="00B80C5E" w:rsidRPr="006130C5">
        <w:rPr>
          <w:snapToGrid/>
          <w:szCs w:val="22"/>
          <w:lang w:val="lt-LT"/>
        </w:rPr>
        <w:t>Labiau t</w:t>
      </w:r>
      <w:r w:rsidR="00A33FC2" w:rsidRPr="006130C5">
        <w:rPr>
          <w:snapToGrid/>
          <w:szCs w:val="22"/>
          <w:lang w:val="lt-LT"/>
        </w:rPr>
        <w:t>ikėtina kepenų sutrikimo priežastis yra padidėjęs jautrumas, o ne tiesioginis toksinis poveikis</w:t>
      </w:r>
      <w:r w:rsidR="00CA1124" w:rsidRPr="006130C5">
        <w:rPr>
          <w:snapToGrid/>
          <w:szCs w:val="22"/>
          <w:lang w:val="lt-LT"/>
        </w:rPr>
        <w:t xml:space="preserve">. </w:t>
      </w:r>
      <w:r w:rsidR="00A33FC2" w:rsidRPr="006130C5">
        <w:rPr>
          <w:snapToGrid/>
          <w:szCs w:val="22"/>
          <w:lang w:val="lt-LT"/>
        </w:rPr>
        <w:t>Vartojant naproksen</w:t>
      </w:r>
      <w:r w:rsidR="00A03ABA" w:rsidRPr="006130C5">
        <w:rPr>
          <w:snapToGrid/>
          <w:szCs w:val="22"/>
          <w:lang w:val="lt-LT"/>
        </w:rPr>
        <w:t>o</w:t>
      </w:r>
      <w:r w:rsidR="00A33FC2" w:rsidRPr="006130C5">
        <w:rPr>
          <w:snapToGrid/>
          <w:szCs w:val="22"/>
          <w:lang w:val="lt-LT"/>
        </w:rPr>
        <w:t xml:space="preserve"> (kaip ir kit</w:t>
      </w:r>
      <w:r w:rsidR="00A03ABA" w:rsidRPr="006130C5">
        <w:rPr>
          <w:snapToGrid/>
          <w:szCs w:val="22"/>
          <w:lang w:val="lt-LT"/>
        </w:rPr>
        <w:t>ų</w:t>
      </w:r>
      <w:r w:rsidR="00A33FC2" w:rsidRPr="006130C5">
        <w:rPr>
          <w:snapToGrid/>
          <w:szCs w:val="22"/>
          <w:lang w:val="lt-LT"/>
        </w:rPr>
        <w:t xml:space="preserve"> NVNU), pranešta apie sunkias kepenų reakcijas, įskaitant geltą ir hepatitą </w:t>
      </w:r>
      <w:r w:rsidR="00CA1124" w:rsidRPr="006130C5">
        <w:rPr>
          <w:snapToGrid/>
          <w:szCs w:val="22"/>
          <w:lang w:val="lt-LT"/>
        </w:rPr>
        <w:t>(</w:t>
      </w:r>
      <w:r w:rsidR="00A33FC2" w:rsidRPr="006130C5">
        <w:rPr>
          <w:snapToGrid/>
          <w:szCs w:val="22"/>
          <w:lang w:val="lt-LT"/>
        </w:rPr>
        <w:t>kai kurie hepatito atvejai buvo mirtini</w:t>
      </w:r>
      <w:r w:rsidR="00CA1124" w:rsidRPr="006130C5">
        <w:rPr>
          <w:snapToGrid/>
          <w:szCs w:val="22"/>
          <w:lang w:val="lt-LT"/>
        </w:rPr>
        <w:t xml:space="preserve">). </w:t>
      </w:r>
      <w:r w:rsidRPr="006130C5">
        <w:rPr>
          <w:snapToGrid/>
          <w:szCs w:val="22"/>
          <w:lang w:val="lt-LT"/>
        </w:rPr>
        <w:t>Pranešta apie kryžminio reaktyvumo atvejus</w:t>
      </w:r>
      <w:r w:rsidR="00CA1124" w:rsidRPr="006130C5">
        <w:rPr>
          <w:snapToGrid/>
          <w:szCs w:val="22"/>
          <w:lang w:val="lt-LT"/>
        </w:rPr>
        <w:t>.</w:t>
      </w:r>
    </w:p>
    <w:p w14:paraId="6D63DF65" w14:textId="77777777" w:rsidR="00CA1124" w:rsidRPr="006130C5" w:rsidRDefault="00CA1124" w:rsidP="00C065A6">
      <w:pPr>
        <w:spacing w:line="240" w:lineRule="auto"/>
        <w:rPr>
          <w:snapToGrid/>
          <w:szCs w:val="22"/>
          <w:lang w:val="lt-LT"/>
        </w:rPr>
      </w:pPr>
    </w:p>
    <w:p w14:paraId="2B7E27FE" w14:textId="77777777" w:rsidR="00CA1124" w:rsidRPr="006130C5" w:rsidRDefault="002A7650" w:rsidP="00C065A6">
      <w:pPr>
        <w:spacing w:line="240" w:lineRule="auto"/>
        <w:ind w:left="-5"/>
        <w:rPr>
          <w:snapToGrid/>
          <w:szCs w:val="22"/>
          <w:lang w:val="lt-LT"/>
        </w:rPr>
      </w:pPr>
      <w:r w:rsidRPr="006130C5">
        <w:rPr>
          <w:snapToGrid/>
          <w:szCs w:val="22"/>
          <w:lang w:val="lt-LT"/>
        </w:rPr>
        <w:t>Jei</w:t>
      </w:r>
      <w:r w:rsidR="00A03ABA" w:rsidRPr="006130C5">
        <w:rPr>
          <w:snapToGrid/>
          <w:szCs w:val="22"/>
          <w:lang w:val="lt-LT"/>
        </w:rPr>
        <w:t>gu</w:t>
      </w:r>
      <w:r w:rsidRPr="006130C5">
        <w:rPr>
          <w:snapToGrid/>
          <w:szCs w:val="22"/>
          <w:lang w:val="lt-LT"/>
        </w:rPr>
        <w:t xml:space="preserve"> yra inkstų nepakankamumas, naproksen</w:t>
      </w:r>
      <w:r w:rsidR="00A03ABA" w:rsidRPr="006130C5">
        <w:rPr>
          <w:snapToGrid/>
          <w:szCs w:val="22"/>
          <w:lang w:val="lt-LT"/>
        </w:rPr>
        <w:t>o</w:t>
      </w:r>
      <w:r w:rsidRPr="006130C5">
        <w:rPr>
          <w:snapToGrid/>
          <w:szCs w:val="22"/>
          <w:lang w:val="lt-LT"/>
        </w:rPr>
        <w:t xml:space="preserve"> būtina skirti ypač atsargiai (ypač ilgalaikio gydymo atveju)</w:t>
      </w:r>
      <w:r w:rsidR="00CA1124" w:rsidRPr="006130C5">
        <w:rPr>
          <w:snapToGrid/>
          <w:szCs w:val="22"/>
          <w:lang w:val="lt-LT"/>
        </w:rPr>
        <w:t xml:space="preserve">. </w:t>
      </w:r>
      <w:r w:rsidRPr="006130C5">
        <w:rPr>
          <w:snapToGrid/>
          <w:szCs w:val="22"/>
          <w:lang w:val="lt-LT"/>
        </w:rPr>
        <w:t>Be to, būtina užtikrinti pakankamą diurezę</w:t>
      </w:r>
      <w:r w:rsidR="00CA1124" w:rsidRPr="006130C5">
        <w:rPr>
          <w:snapToGrid/>
          <w:szCs w:val="22"/>
          <w:lang w:val="lt-LT"/>
        </w:rPr>
        <w:t xml:space="preserve">. </w:t>
      </w:r>
    </w:p>
    <w:p w14:paraId="21D11052" w14:textId="77777777" w:rsidR="00CA1124" w:rsidRPr="006130C5" w:rsidRDefault="00CA1124" w:rsidP="00C065A6">
      <w:pPr>
        <w:spacing w:line="240" w:lineRule="auto"/>
        <w:ind w:left="-5"/>
        <w:rPr>
          <w:snapToGrid/>
          <w:szCs w:val="22"/>
          <w:lang w:val="lt-LT"/>
        </w:rPr>
      </w:pPr>
    </w:p>
    <w:p w14:paraId="6C6BD37B" w14:textId="18B7C07D" w:rsidR="00CA1124" w:rsidRPr="0039060A" w:rsidRDefault="0060291C" w:rsidP="00C065A6">
      <w:pPr>
        <w:spacing w:line="240" w:lineRule="auto"/>
        <w:ind w:left="-5"/>
        <w:rPr>
          <w:snapToGrid/>
          <w:szCs w:val="22"/>
          <w:lang w:val="lt-LT"/>
        </w:rPr>
      </w:pPr>
      <w:r w:rsidRPr="006130C5">
        <w:rPr>
          <w:snapToGrid/>
          <w:szCs w:val="22"/>
          <w:lang w:val="lt-LT"/>
        </w:rPr>
        <w:t>Jei</w:t>
      </w:r>
      <w:r w:rsidR="00A03ABA" w:rsidRPr="006130C5">
        <w:rPr>
          <w:snapToGrid/>
          <w:szCs w:val="22"/>
          <w:lang w:val="lt-LT"/>
        </w:rPr>
        <w:t>gu</w:t>
      </w:r>
      <w:r w:rsidRPr="006130C5">
        <w:rPr>
          <w:snapToGrid/>
          <w:szCs w:val="22"/>
          <w:lang w:val="lt-LT"/>
        </w:rPr>
        <w:t xml:space="preserve"> yra sumažėjusi inkstų </w:t>
      </w:r>
      <w:proofErr w:type="spellStart"/>
      <w:r w:rsidRPr="006130C5">
        <w:rPr>
          <w:snapToGrid/>
          <w:szCs w:val="22"/>
          <w:lang w:val="lt-LT"/>
        </w:rPr>
        <w:t>perfuzija</w:t>
      </w:r>
      <w:proofErr w:type="spellEnd"/>
      <w:r w:rsidRPr="006130C5">
        <w:rPr>
          <w:snapToGrid/>
          <w:szCs w:val="22"/>
          <w:lang w:val="lt-LT"/>
        </w:rPr>
        <w:t>, rekomenduojama tirti inkstų funkciją prieš gydymą</w:t>
      </w:r>
      <w:r w:rsidR="00CA1124" w:rsidRPr="006130C5">
        <w:rPr>
          <w:snapToGrid/>
          <w:szCs w:val="22"/>
          <w:lang w:val="lt-LT"/>
        </w:rPr>
        <w:t xml:space="preserve"> napr</w:t>
      </w:r>
      <w:r w:rsidR="003F6BBD" w:rsidRPr="006130C5">
        <w:rPr>
          <w:snapToGrid/>
          <w:szCs w:val="22"/>
          <w:lang w:val="lt-LT"/>
        </w:rPr>
        <w:t>okse</w:t>
      </w:r>
      <w:r w:rsidR="00CA1124" w:rsidRPr="006130C5">
        <w:rPr>
          <w:snapToGrid/>
          <w:szCs w:val="22"/>
          <w:lang w:val="lt-LT"/>
        </w:rPr>
        <w:t>n</w:t>
      </w:r>
      <w:r w:rsidRPr="006130C5">
        <w:rPr>
          <w:snapToGrid/>
          <w:szCs w:val="22"/>
          <w:lang w:val="lt-LT"/>
        </w:rPr>
        <w:t>u bei jo metu</w:t>
      </w:r>
      <w:r w:rsidR="00CA1124" w:rsidRPr="006130C5">
        <w:rPr>
          <w:snapToGrid/>
          <w:szCs w:val="22"/>
          <w:lang w:val="lt-LT"/>
        </w:rPr>
        <w:t>.</w:t>
      </w:r>
    </w:p>
    <w:p w14:paraId="7F9D10A3" w14:textId="77777777" w:rsidR="00CA1124" w:rsidRPr="006130C5" w:rsidRDefault="00CA1124" w:rsidP="00C065A6">
      <w:pPr>
        <w:spacing w:line="240" w:lineRule="auto"/>
        <w:rPr>
          <w:snapToGrid/>
          <w:szCs w:val="22"/>
          <w:lang w:val="lt-LT"/>
        </w:rPr>
      </w:pPr>
    </w:p>
    <w:p w14:paraId="47944044" w14:textId="77777777" w:rsidR="00CA1124" w:rsidRPr="006130C5" w:rsidRDefault="00CA1124" w:rsidP="00C065A6">
      <w:pPr>
        <w:spacing w:line="240" w:lineRule="auto"/>
        <w:rPr>
          <w:i/>
          <w:iCs/>
          <w:snapToGrid/>
          <w:szCs w:val="22"/>
          <w:lang w:val="lt-LT"/>
        </w:rPr>
      </w:pPr>
      <w:r w:rsidRPr="006130C5">
        <w:rPr>
          <w:i/>
          <w:iCs/>
          <w:snapToGrid/>
          <w:szCs w:val="22"/>
          <w:lang w:val="lt-LT"/>
        </w:rPr>
        <w:t>Sumatriptan</w:t>
      </w:r>
      <w:r w:rsidR="0055543C" w:rsidRPr="006130C5">
        <w:rPr>
          <w:i/>
          <w:iCs/>
          <w:snapToGrid/>
          <w:szCs w:val="22"/>
          <w:lang w:val="lt-LT"/>
        </w:rPr>
        <w:t>as</w:t>
      </w:r>
    </w:p>
    <w:p w14:paraId="1D723EB5" w14:textId="77777777" w:rsidR="00CA1124" w:rsidRPr="006130C5" w:rsidRDefault="0055543C" w:rsidP="00C065A6">
      <w:pPr>
        <w:spacing w:line="240" w:lineRule="auto"/>
        <w:rPr>
          <w:snapToGrid/>
          <w:szCs w:val="22"/>
          <w:lang w:val="lt-LT"/>
        </w:rPr>
      </w:pPr>
      <w:r w:rsidRPr="006130C5">
        <w:rPr>
          <w:snapToGrid/>
          <w:szCs w:val="22"/>
          <w:lang w:val="lt-LT"/>
        </w:rPr>
        <w:t xml:space="preserve">Sumatriptano reikia atsargiai vartoti pacientams, sergantiems ligomis, kurios gali reikšmingai paveikti vaistinio preparato absorbciją, metabolizmą ar </w:t>
      </w:r>
      <w:proofErr w:type="spellStart"/>
      <w:r w:rsidRPr="006130C5">
        <w:rPr>
          <w:snapToGrid/>
          <w:szCs w:val="22"/>
          <w:lang w:val="lt-LT"/>
        </w:rPr>
        <w:t>ekskreciją</w:t>
      </w:r>
      <w:proofErr w:type="spellEnd"/>
      <w:r w:rsidRPr="006130C5">
        <w:rPr>
          <w:snapToGrid/>
          <w:szCs w:val="22"/>
          <w:lang w:val="lt-LT"/>
        </w:rPr>
        <w:t>, pvz., sutrikus kepenų (</w:t>
      </w:r>
      <w:proofErr w:type="spellStart"/>
      <w:r w:rsidRPr="006130C5">
        <w:rPr>
          <w:i/>
          <w:iCs/>
          <w:snapToGrid/>
          <w:szCs w:val="22"/>
          <w:lang w:val="lt-LT"/>
        </w:rPr>
        <w:t>Child</w:t>
      </w:r>
      <w:proofErr w:type="spellEnd"/>
      <w:r w:rsidRPr="006130C5">
        <w:rPr>
          <w:i/>
          <w:iCs/>
          <w:snapToGrid/>
          <w:szCs w:val="22"/>
          <w:lang w:val="lt-LT"/>
        </w:rPr>
        <w:t xml:space="preserve"> </w:t>
      </w:r>
      <w:proofErr w:type="spellStart"/>
      <w:r w:rsidRPr="006130C5">
        <w:rPr>
          <w:i/>
          <w:iCs/>
          <w:snapToGrid/>
          <w:szCs w:val="22"/>
          <w:lang w:val="lt-LT"/>
        </w:rPr>
        <w:t>Pugh</w:t>
      </w:r>
      <w:proofErr w:type="spellEnd"/>
      <w:r w:rsidRPr="006130C5">
        <w:rPr>
          <w:i/>
          <w:iCs/>
          <w:snapToGrid/>
          <w:szCs w:val="22"/>
          <w:lang w:val="lt-LT"/>
        </w:rPr>
        <w:t xml:space="preserve"> </w:t>
      </w:r>
      <w:r w:rsidRPr="006130C5">
        <w:rPr>
          <w:snapToGrid/>
          <w:szCs w:val="22"/>
          <w:lang w:val="lt-LT"/>
        </w:rPr>
        <w:t>A ar B, žr. 4.2 ir 5.2 skyrius) ar inkstų funkcijai.</w:t>
      </w:r>
    </w:p>
    <w:p w14:paraId="42DC5C9A" w14:textId="77777777" w:rsidR="0055543C" w:rsidRPr="006130C5" w:rsidRDefault="0055543C" w:rsidP="00C065A6">
      <w:pPr>
        <w:spacing w:line="240" w:lineRule="auto"/>
        <w:rPr>
          <w:snapToGrid/>
          <w:szCs w:val="22"/>
          <w:lang w:val="lt-LT"/>
        </w:rPr>
      </w:pPr>
    </w:p>
    <w:p w14:paraId="1AD9584A" w14:textId="77777777" w:rsidR="00CA1124" w:rsidRPr="006130C5" w:rsidRDefault="0055543C" w:rsidP="00C065A6">
      <w:pPr>
        <w:spacing w:line="240" w:lineRule="auto"/>
        <w:rPr>
          <w:snapToGrid/>
          <w:szCs w:val="22"/>
          <w:u w:val="single"/>
          <w:lang w:val="lt-LT"/>
        </w:rPr>
      </w:pPr>
      <w:r w:rsidRPr="006130C5">
        <w:rPr>
          <w:snapToGrid/>
          <w:szCs w:val="22"/>
          <w:u w:val="single"/>
          <w:lang w:val="lt-LT"/>
        </w:rPr>
        <w:t>Vartojimas kartu su kitais</w:t>
      </w:r>
      <w:r w:rsidR="00CA1124" w:rsidRPr="006130C5">
        <w:rPr>
          <w:snapToGrid/>
          <w:szCs w:val="22"/>
          <w:u w:val="single"/>
          <w:lang w:val="lt-LT"/>
        </w:rPr>
        <w:t xml:space="preserve"> </w:t>
      </w:r>
      <w:r w:rsidR="00CC2C79" w:rsidRPr="006130C5">
        <w:rPr>
          <w:snapToGrid/>
          <w:szCs w:val="22"/>
          <w:u w:val="single"/>
          <w:lang w:val="lt-LT"/>
        </w:rPr>
        <w:t>NVNU</w:t>
      </w:r>
    </w:p>
    <w:p w14:paraId="1F1CC848" w14:textId="77777777" w:rsidR="00CA1124" w:rsidRPr="006130C5" w:rsidRDefault="00CA1124" w:rsidP="00C065A6">
      <w:pPr>
        <w:spacing w:line="240" w:lineRule="auto"/>
        <w:rPr>
          <w:snapToGrid/>
          <w:szCs w:val="22"/>
          <w:lang w:val="lt-LT"/>
        </w:rPr>
      </w:pPr>
    </w:p>
    <w:p w14:paraId="2E3C2AE1" w14:textId="77777777" w:rsidR="00CA1124" w:rsidRPr="006130C5" w:rsidRDefault="00CA1124" w:rsidP="00C065A6">
      <w:pPr>
        <w:spacing w:line="240" w:lineRule="auto"/>
        <w:rPr>
          <w:i/>
          <w:iCs/>
          <w:snapToGrid/>
          <w:szCs w:val="22"/>
          <w:lang w:val="lt-LT"/>
        </w:rPr>
      </w:pPr>
      <w:r w:rsidRPr="006130C5">
        <w:rPr>
          <w:i/>
          <w:iCs/>
          <w:snapToGrid/>
          <w:szCs w:val="22"/>
          <w:lang w:val="lt-LT"/>
        </w:rPr>
        <w:t>Napr</w:t>
      </w:r>
      <w:r w:rsidR="003F6BBD" w:rsidRPr="006130C5">
        <w:rPr>
          <w:i/>
          <w:iCs/>
          <w:snapToGrid/>
          <w:szCs w:val="22"/>
          <w:lang w:val="lt-LT"/>
        </w:rPr>
        <w:t>okse</w:t>
      </w:r>
      <w:r w:rsidRPr="006130C5">
        <w:rPr>
          <w:i/>
          <w:iCs/>
          <w:snapToGrid/>
          <w:szCs w:val="22"/>
          <w:lang w:val="lt-LT"/>
        </w:rPr>
        <w:t>n</w:t>
      </w:r>
      <w:r w:rsidR="009569A4" w:rsidRPr="006130C5">
        <w:rPr>
          <w:i/>
          <w:iCs/>
          <w:snapToGrid/>
          <w:szCs w:val="22"/>
          <w:lang w:val="lt-LT"/>
        </w:rPr>
        <w:t>as</w:t>
      </w:r>
    </w:p>
    <w:p w14:paraId="5545C078" w14:textId="77777777" w:rsidR="00CA1124" w:rsidRPr="006130C5" w:rsidRDefault="00A7135D" w:rsidP="00C065A6">
      <w:pPr>
        <w:spacing w:line="240" w:lineRule="auto"/>
        <w:rPr>
          <w:snapToGrid/>
          <w:szCs w:val="22"/>
          <w:lang w:val="lt-LT"/>
        </w:rPr>
      </w:pPr>
      <w:r w:rsidRPr="006130C5">
        <w:rPr>
          <w:snapToGrid/>
          <w:szCs w:val="22"/>
          <w:lang w:val="lt-LT"/>
        </w:rPr>
        <w:t>Vaistinių preparatų, kurių sudėtyje yra naprokseno, ir kitų NVNU, įskaitant selektyvius ciklooksigenazės-2 inhibitorius, kartu vartoti nerekomenduojama, nes sunkių su NVNU susijusių nepageidaujamų reiškinių pasireiškimo rizika sumuojasi.</w:t>
      </w:r>
    </w:p>
    <w:p w14:paraId="6FF5A76A" w14:textId="77777777" w:rsidR="00CA1124" w:rsidRPr="006130C5" w:rsidRDefault="00CA1124" w:rsidP="00C065A6">
      <w:pPr>
        <w:spacing w:line="240" w:lineRule="auto"/>
        <w:rPr>
          <w:snapToGrid/>
          <w:szCs w:val="22"/>
          <w:lang w:val="lt-LT"/>
        </w:rPr>
      </w:pPr>
    </w:p>
    <w:p w14:paraId="3E2475F5" w14:textId="77777777" w:rsidR="00CA1124" w:rsidRPr="006130C5" w:rsidRDefault="0063265F" w:rsidP="007262D5">
      <w:pPr>
        <w:keepNext/>
        <w:keepLines/>
        <w:spacing w:line="240" w:lineRule="auto"/>
        <w:rPr>
          <w:snapToGrid/>
          <w:szCs w:val="22"/>
          <w:u w:val="single"/>
          <w:lang w:val="lt-LT"/>
        </w:rPr>
      </w:pPr>
      <w:r w:rsidRPr="006130C5">
        <w:rPr>
          <w:snapToGrid/>
          <w:szCs w:val="22"/>
          <w:u w:val="single"/>
          <w:lang w:val="lt-LT"/>
        </w:rPr>
        <w:lastRenderedPageBreak/>
        <w:t>Poveikis akims</w:t>
      </w:r>
    </w:p>
    <w:p w14:paraId="17CE19F0" w14:textId="77777777" w:rsidR="00CA1124" w:rsidRPr="006130C5" w:rsidRDefault="00CA1124" w:rsidP="007262D5">
      <w:pPr>
        <w:keepNext/>
        <w:keepLines/>
        <w:spacing w:line="240" w:lineRule="auto"/>
        <w:rPr>
          <w:snapToGrid/>
          <w:szCs w:val="22"/>
          <w:lang w:val="lt-LT"/>
        </w:rPr>
      </w:pPr>
    </w:p>
    <w:p w14:paraId="58C5CF2C" w14:textId="77777777" w:rsidR="00CA1124" w:rsidRPr="006130C5" w:rsidRDefault="00CA1124" w:rsidP="007262D5">
      <w:pPr>
        <w:keepNext/>
        <w:keepLines/>
        <w:spacing w:line="240" w:lineRule="auto"/>
        <w:rPr>
          <w:i/>
          <w:iCs/>
          <w:snapToGrid/>
          <w:szCs w:val="22"/>
          <w:lang w:val="lt-LT"/>
        </w:rPr>
      </w:pPr>
      <w:r w:rsidRPr="006130C5">
        <w:rPr>
          <w:i/>
          <w:iCs/>
          <w:snapToGrid/>
          <w:szCs w:val="22"/>
          <w:lang w:val="lt-LT"/>
        </w:rPr>
        <w:t>Napr</w:t>
      </w:r>
      <w:r w:rsidR="003F6BBD" w:rsidRPr="006130C5">
        <w:rPr>
          <w:i/>
          <w:iCs/>
          <w:snapToGrid/>
          <w:szCs w:val="22"/>
          <w:lang w:val="lt-LT"/>
        </w:rPr>
        <w:t>okse</w:t>
      </w:r>
      <w:r w:rsidRPr="006130C5">
        <w:rPr>
          <w:i/>
          <w:iCs/>
          <w:snapToGrid/>
          <w:szCs w:val="22"/>
          <w:lang w:val="lt-LT"/>
        </w:rPr>
        <w:t>n</w:t>
      </w:r>
      <w:r w:rsidR="0053493A" w:rsidRPr="006130C5">
        <w:rPr>
          <w:i/>
          <w:iCs/>
          <w:snapToGrid/>
          <w:szCs w:val="22"/>
          <w:lang w:val="lt-LT"/>
        </w:rPr>
        <w:t>as</w:t>
      </w:r>
    </w:p>
    <w:p w14:paraId="37A9B3A9" w14:textId="77777777" w:rsidR="009569A4" w:rsidRPr="006130C5" w:rsidRDefault="009569A4" w:rsidP="007262D5">
      <w:pPr>
        <w:keepNext/>
        <w:keepLines/>
        <w:spacing w:line="240" w:lineRule="auto"/>
        <w:ind w:left="-5"/>
        <w:rPr>
          <w:snapToGrid/>
          <w:szCs w:val="22"/>
          <w:lang w:val="lt-LT"/>
        </w:rPr>
      </w:pPr>
      <w:r w:rsidRPr="006130C5">
        <w:rPr>
          <w:snapToGrid/>
          <w:szCs w:val="22"/>
          <w:lang w:val="lt-LT"/>
        </w:rPr>
        <w:t>Gauta retų pranešimų apie akių sutrikimus</w:t>
      </w:r>
      <w:r w:rsidR="00CA1124" w:rsidRPr="006130C5">
        <w:rPr>
          <w:snapToGrid/>
          <w:szCs w:val="22"/>
          <w:lang w:val="lt-LT"/>
        </w:rPr>
        <w:t xml:space="preserve"> (</w:t>
      </w:r>
      <w:r w:rsidR="00CC2C79" w:rsidRPr="006130C5">
        <w:rPr>
          <w:snapToGrid/>
          <w:szCs w:val="22"/>
          <w:lang w:val="lt-LT"/>
        </w:rPr>
        <w:t>žr. 4.8 skyrių</w:t>
      </w:r>
      <w:r w:rsidR="00CA1124" w:rsidRPr="006130C5">
        <w:rPr>
          <w:snapToGrid/>
          <w:szCs w:val="22"/>
          <w:lang w:val="lt-LT"/>
        </w:rPr>
        <w:t xml:space="preserve">) </w:t>
      </w:r>
      <w:r w:rsidR="00CC2C79" w:rsidRPr="006130C5">
        <w:rPr>
          <w:snapToGrid/>
          <w:szCs w:val="22"/>
          <w:lang w:val="lt-LT"/>
        </w:rPr>
        <w:t>NVNU</w:t>
      </w:r>
      <w:r w:rsidR="00CA1124" w:rsidRPr="006130C5">
        <w:rPr>
          <w:snapToGrid/>
          <w:szCs w:val="22"/>
          <w:lang w:val="lt-LT"/>
        </w:rPr>
        <w:t xml:space="preserve">, </w:t>
      </w:r>
      <w:r w:rsidRPr="006130C5">
        <w:rPr>
          <w:snapToGrid/>
          <w:szCs w:val="22"/>
          <w:lang w:val="lt-LT"/>
        </w:rPr>
        <w:t>įskaitant</w:t>
      </w:r>
      <w:r w:rsidR="00CA1124" w:rsidRPr="006130C5">
        <w:rPr>
          <w:snapToGrid/>
          <w:szCs w:val="22"/>
          <w:lang w:val="lt-LT"/>
        </w:rPr>
        <w:t xml:space="preserve"> napr</w:t>
      </w:r>
      <w:r w:rsidR="003F6BBD" w:rsidRPr="006130C5">
        <w:rPr>
          <w:snapToGrid/>
          <w:szCs w:val="22"/>
          <w:lang w:val="lt-LT"/>
        </w:rPr>
        <w:t>okse</w:t>
      </w:r>
      <w:r w:rsidR="00CA1124" w:rsidRPr="006130C5">
        <w:rPr>
          <w:snapToGrid/>
          <w:szCs w:val="22"/>
          <w:lang w:val="lt-LT"/>
        </w:rPr>
        <w:t>n</w:t>
      </w:r>
      <w:r w:rsidR="00A03ABA" w:rsidRPr="006130C5">
        <w:rPr>
          <w:snapToGrid/>
          <w:szCs w:val="22"/>
          <w:lang w:val="lt-LT"/>
        </w:rPr>
        <w:t>o</w:t>
      </w:r>
      <w:r w:rsidR="00CA1124" w:rsidRPr="006130C5">
        <w:rPr>
          <w:snapToGrid/>
          <w:szCs w:val="22"/>
          <w:lang w:val="lt-LT"/>
        </w:rPr>
        <w:t xml:space="preserve">, </w:t>
      </w:r>
      <w:r w:rsidRPr="006130C5">
        <w:rPr>
          <w:snapToGrid/>
          <w:szCs w:val="22"/>
          <w:lang w:val="lt-LT"/>
        </w:rPr>
        <w:t xml:space="preserve">vartojantiems pacientams, tačiau priežastinis ryšys </w:t>
      </w:r>
      <w:r w:rsidR="00DF7E95">
        <w:rPr>
          <w:snapToGrid/>
          <w:szCs w:val="22"/>
          <w:lang w:val="lt-LT"/>
        </w:rPr>
        <w:t>ne</w:t>
      </w:r>
      <w:r w:rsidRPr="006130C5">
        <w:rPr>
          <w:snapToGrid/>
          <w:szCs w:val="22"/>
          <w:lang w:val="lt-LT"/>
        </w:rPr>
        <w:t>b</w:t>
      </w:r>
      <w:r w:rsidR="002334A0">
        <w:rPr>
          <w:snapToGrid/>
          <w:szCs w:val="22"/>
          <w:lang w:val="lt-LT"/>
        </w:rPr>
        <w:t>uvo</w:t>
      </w:r>
      <w:r w:rsidRPr="006130C5">
        <w:rPr>
          <w:snapToGrid/>
          <w:szCs w:val="22"/>
          <w:lang w:val="lt-LT"/>
        </w:rPr>
        <w:t xml:space="preserve"> patvirtintas. Jei</w:t>
      </w:r>
      <w:r w:rsidR="00A03ABA" w:rsidRPr="006130C5">
        <w:rPr>
          <w:snapToGrid/>
          <w:szCs w:val="22"/>
          <w:lang w:val="lt-LT"/>
        </w:rPr>
        <w:t>gu</w:t>
      </w:r>
      <w:r w:rsidRPr="006130C5">
        <w:rPr>
          <w:snapToGrid/>
          <w:szCs w:val="22"/>
          <w:lang w:val="lt-LT"/>
        </w:rPr>
        <w:t xml:space="preserve"> pacientui gydymo naproksenu metu atsiranda akių sutrikimų, būtina ištirti jo akis.</w:t>
      </w:r>
    </w:p>
    <w:p w14:paraId="045E2AB9" w14:textId="77777777" w:rsidR="00CA1124" w:rsidRPr="006130C5" w:rsidRDefault="00CA1124" w:rsidP="00C065A6">
      <w:pPr>
        <w:spacing w:line="240" w:lineRule="auto"/>
        <w:rPr>
          <w:snapToGrid/>
          <w:szCs w:val="22"/>
          <w:lang w:val="lt-LT"/>
        </w:rPr>
      </w:pPr>
    </w:p>
    <w:p w14:paraId="2B99A3E5" w14:textId="77777777" w:rsidR="00CA1124" w:rsidRPr="006130C5" w:rsidRDefault="0063265F" w:rsidP="00C065A6">
      <w:pPr>
        <w:keepNext/>
        <w:spacing w:line="240" w:lineRule="auto"/>
        <w:rPr>
          <w:snapToGrid/>
          <w:szCs w:val="22"/>
          <w:u w:val="single"/>
          <w:lang w:val="lt-LT"/>
        </w:rPr>
      </w:pPr>
      <w:r w:rsidRPr="006130C5">
        <w:rPr>
          <w:snapToGrid/>
          <w:szCs w:val="22"/>
          <w:u w:val="single"/>
          <w:lang w:val="lt-LT"/>
        </w:rPr>
        <w:t>Kiti įspėjimai</w:t>
      </w:r>
    </w:p>
    <w:p w14:paraId="403153DF" w14:textId="77777777" w:rsidR="00CA1124" w:rsidRPr="006130C5" w:rsidRDefault="00CA1124" w:rsidP="00C065A6">
      <w:pPr>
        <w:keepNext/>
        <w:spacing w:line="240" w:lineRule="auto"/>
        <w:rPr>
          <w:snapToGrid/>
          <w:szCs w:val="22"/>
          <w:lang w:val="lt-LT"/>
        </w:rPr>
      </w:pPr>
    </w:p>
    <w:p w14:paraId="3F6B5705" w14:textId="77777777" w:rsidR="00CA1124" w:rsidRPr="006130C5" w:rsidRDefault="00CA1124" w:rsidP="00C065A6">
      <w:pPr>
        <w:keepNext/>
        <w:spacing w:line="240" w:lineRule="auto"/>
        <w:rPr>
          <w:i/>
          <w:iCs/>
          <w:snapToGrid/>
          <w:szCs w:val="22"/>
          <w:lang w:val="lt-LT"/>
        </w:rPr>
      </w:pPr>
      <w:r w:rsidRPr="006130C5">
        <w:rPr>
          <w:i/>
          <w:iCs/>
          <w:snapToGrid/>
          <w:szCs w:val="22"/>
          <w:lang w:val="lt-LT"/>
        </w:rPr>
        <w:t>Sumatriptan</w:t>
      </w:r>
      <w:r w:rsidR="0063265F" w:rsidRPr="006130C5">
        <w:rPr>
          <w:i/>
          <w:iCs/>
          <w:snapToGrid/>
          <w:szCs w:val="22"/>
          <w:lang w:val="lt-LT"/>
        </w:rPr>
        <w:t>as</w:t>
      </w:r>
    </w:p>
    <w:p w14:paraId="13F63FD3" w14:textId="77777777" w:rsidR="00CA1124" w:rsidRPr="006130C5" w:rsidRDefault="0063265F" w:rsidP="00C065A6">
      <w:pPr>
        <w:spacing w:line="240" w:lineRule="auto"/>
        <w:rPr>
          <w:snapToGrid/>
          <w:szCs w:val="22"/>
          <w:lang w:val="lt-LT"/>
        </w:rPr>
      </w:pPr>
      <w:r w:rsidRPr="006130C5">
        <w:rPr>
          <w:snapToGrid/>
          <w:szCs w:val="22"/>
          <w:lang w:val="lt-LT"/>
        </w:rPr>
        <w:t>Nepageidaujamas poveikis gali būti dažnesnis, jei</w:t>
      </w:r>
      <w:r w:rsidR="00A03ABA" w:rsidRPr="006130C5">
        <w:rPr>
          <w:snapToGrid/>
          <w:szCs w:val="22"/>
          <w:lang w:val="lt-LT"/>
        </w:rPr>
        <w:t xml:space="preserve">gu </w:t>
      </w:r>
      <w:r w:rsidRPr="006130C5">
        <w:rPr>
          <w:snapToGrid/>
          <w:szCs w:val="22"/>
          <w:lang w:val="lt-LT"/>
        </w:rPr>
        <w:t xml:space="preserve">kartu vartojama </w:t>
      </w:r>
      <w:proofErr w:type="spellStart"/>
      <w:r w:rsidRPr="006130C5">
        <w:rPr>
          <w:snapToGrid/>
          <w:szCs w:val="22"/>
          <w:lang w:val="lt-LT"/>
        </w:rPr>
        <w:t>triptanų</w:t>
      </w:r>
      <w:proofErr w:type="spellEnd"/>
      <w:r w:rsidRPr="006130C5">
        <w:rPr>
          <w:snapToGrid/>
          <w:szCs w:val="22"/>
          <w:lang w:val="lt-LT"/>
        </w:rPr>
        <w:t xml:space="preserve"> ir augalinių preparatų, kurių sudėtyje yra paprastosios jonažolės (</w:t>
      </w:r>
      <w:proofErr w:type="spellStart"/>
      <w:r w:rsidRPr="006130C5">
        <w:rPr>
          <w:i/>
          <w:iCs/>
          <w:snapToGrid/>
          <w:szCs w:val="22"/>
          <w:lang w:val="lt-LT"/>
        </w:rPr>
        <w:t>Hypericum</w:t>
      </w:r>
      <w:proofErr w:type="spellEnd"/>
      <w:r w:rsidRPr="006130C5">
        <w:rPr>
          <w:i/>
          <w:iCs/>
          <w:snapToGrid/>
          <w:szCs w:val="22"/>
          <w:lang w:val="lt-LT"/>
        </w:rPr>
        <w:t xml:space="preserve"> </w:t>
      </w:r>
      <w:proofErr w:type="spellStart"/>
      <w:r w:rsidRPr="006130C5">
        <w:rPr>
          <w:i/>
          <w:iCs/>
          <w:snapToGrid/>
          <w:szCs w:val="22"/>
          <w:lang w:val="lt-LT"/>
        </w:rPr>
        <w:t>perforatum</w:t>
      </w:r>
      <w:proofErr w:type="spellEnd"/>
      <w:r w:rsidRPr="006130C5">
        <w:rPr>
          <w:snapToGrid/>
          <w:szCs w:val="22"/>
          <w:lang w:val="lt-LT"/>
        </w:rPr>
        <w:t>).</w:t>
      </w:r>
    </w:p>
    <w:p w14:paraId="68FB2F6E" w14:textId="77777777" w:rsidR="00CA1124" w:rsidRPr="006130C5" w:rsidRDefault="00CA1124" w:rsidP="00C065A6">
      <w:pPr>
        <w:spacing w:line="240" w:lineRule="auto"/>
        <w:rPr>
          <w:snapToGrid/>
          <w:szCs w:val="22"/>
          <w:lang w:val="lt-LT"/>
        </w:rPr>
      </w:pPr>
    </w:p>
    <w:p w14:paraId="07578E7E" w14:textId="77777777" w:rsidR="00CA1124" w:rsidRPr="006130C5" w:rsidRDefault="00CA1124" w:rsidP="00C065A6">
      <w:pPr>
        <w:keepNext/>
        <w:spacing w:line="240" w:lineRule="auto"/>
        <w:rPr>
          <w:i/>
          <w:iCs/>
          <w:snapToGrid/>
          <w:szCs w:val="22"/>
          <w:lang w:val="lt-LT"/>
        </w:rPr>
      </w:pPr>
      <w:r w:rsidRPr="006130C5">
        <w:rPr>
          <w:i/>
          <w:iCs/>
          <w:snapToGrid/>
          <w:szCs w:val="22"/>
          <w:lang w:val="lt-LT"/>
        </w:rPr>
        <w:t>Napr</w:t>
      </w:r>
      <w:r w:rsidR="003F6BBD" w:rsidRPr="006130C5">
        <w:rPr>
          <w:i/>
          <w:iCs/>
          <w:snapToGrid/>
          <w:szCs w:val="22"/>
          <w:lang w:val="lt-LT"/>
        </w:rPr>
        <w:t>okse</w:t>
      </w:r>
      <w:r w:rsidRPr="006130C5">
        <w:rPr>
          <w:i/>
          <w:iCs/>
          <w:snapToGrid/>
          <w:szCs w:val="22"/>
          <w:lang w:val="lt-LT"/>
        </w:rPr>
        <w:t>n</w:t>
      </w:r>
      <w:r w:rsidR="0063265F" w:rsidRPr="006130C5">
        <w:rPr>
          <w:i/>
          <w:iCs/>
          <w:snapToGrid/>
          <w:szCs w:val="22"/>
          <w:lang w:val="lt-LT"/>
        </w:rPr>
        <w:t>as</w:t>
      </w:r>
    </w:p>
    <w:p w14:paraId="45023118" w14:textId="77777777" w:rsidR="0053493A" w:rsidRPr="006130C5" w:rsidRDefault="0053493A" w:rsidP="00C065A6">
      <w:pPr>
        <w:spacing w:line="240" w:lineRule="auto"/>
        <w:rPr>
          <w:snapToGrid/>
          <w:szCs w:val="22"/>
          <w:lang w:val="lt-LT"/>
        </w:rPr>
      </w:pPr>
      <w:r w:rsidRPr="006130C5">
        <w:rPr>
          <w:snapToGrid/>
          <w:szCs w:val="22"/>
          <w:lang w:val="lt-LT"/>
        </w:rPr>
        <w:t>Dėl karščiavimą mažinančio ir uždegimą slopinančio naprokseno poveikio gali sumažėti karščiavimas ir uždegimas, todėl šie diagnostiniai požymiai gali būti mažiau informatyvūs.</w:t>
      </w:r>
    </w:p>
    <w:p w14:paraId="00223DD7" w14:textId="77777777" w:rsidR="0053493A" w:rsidRPr="006130C5" w:rsidRDefault="0053493A" w:rsidP="00C065A6">
      <w:pPr>
        <w:spacing w:line="240" w:lineRule="auto"/>
        <w:rPr>
          <w:snapToGrid/>
          <w:szCs w:val="22"/>
          <w:lang w:val="lt-LT"/>
        </w:rPr>
      </w:pPr>
    </w:p>
    <w:p w14:paraId="3CAB0599" w14:textId="77777777" w:rsidR="00CA1124" w:rsidRPr="006130C5" w:rsidRDefault="0053493A" w:rsidP="00C065A6">
      <w:pPr>
        <w:spacing w:line="240" w:lineRule="auto"/>
        <w:rPr>
          <w:snapToGrid/>
          <w:szCs w:val="22"/>
          <w:lang w:val="lt-LT"/>
        </w:rPr>
      </w:pPr>
      <w:r w:rsidRPr="006130C5">
        <w:rPr>
          <w:snapToGrid/>
          <w:szCs w:val="22"/>
          <w:lang w:val="lt-LT"/>
        </w:rPr>
        <w:t>Ilgalaikis bet kokių skausmą mažinančių vaistinių preparatų vartojimas nuo galvos skausmo gali jį pasunkinti. Jei</w:t>
      </w:r>
      <w:r w:rsidR="00A03ABA" w:rsidRPr="006130C5">
        <w:rPr>
          <w:snapToGrid/>
          <w:szCs w:val="22"/>
          <w:lang w:val="lt-LT"/>
        </w:rPr>
        <w:t>gu</w:t>
      </w:r>
      <w:r w:rsidRPr="006130C5">
        <w:rPr>
          <w:snapToGrid/>
          <w:szCs w:val="22"/>
          <w:lang w:val="lt-LT"/>
        </w:rPr>
        <w:t xml:space="preserve"> yra arba įtariama, kad yra tokia situacija, pacientas turi kreiptis į medikus ir gydymas turi būti nutrauktas. Per dažno vaistinių preparatų vartojimo sukelto galvos skausmo (angl. </w:t>
      </w:r>
      <w:proofErr w:type="spellStart"/>
      <w:r w:rsidRPr="006130C5">
        <w:rPr>
          <w:i/>
          <w:iCs/>
          <w:snapToGrid/>
          <w:szCs w:val="22"/>
          <w:lang w:val="lt-LT"/>
        </w:rPr>
        <w:t>medication</w:t>
      </w:r>
      <w:proofErr w:type="spellEnd"/>
      <w:r w:rsidRPr="006130C5">
        <w:rPr>
          <w:i/>
          <w:iCs/>
          <w:snapToGrid/>
          <w:szCs w:val="22"/>
          <w:lang w:val="lt-LT"/>
        </w:rPr>
        <w:t xml:space="preserve"> </w:t>
      </w:r>
      <w:proofErr w:type="spellStart"/>
      <w:r w:rsidRPr="006130C5">
        <w:rPr>
          <w:i/>
          <w:iCs/>
          <w:snapToGrid/>
          <w:szCs w:val="22"/>
          <w:lang w:val="lt-LT"/>
        </w:rPr>
        <w:t>overuse</w:t>
      </w:r>
      <w:proofErr w:type="spellEnd"/>
      <w:r w:rsidRPr="006130C5">
        <w:rPr>
          <w:i/>
          <w:iCs/>
          <w:snapToGrid/>
          <w:szCs w:val="22"/>
          <w:lang w:val="lt-LT"/>
        </w:rPr>
        <w:t xml:space="preserve"> </w:t>
      </w:r>
      <w:proofErr w:type="spellStart"/>
      <w:r w:rsidRPr="006130C5">
        <w:rPr>
          <w:i/>
          <w:iCs/>
          <w:snapToGrid/>
          <w:szCs w:val="22"/>
          <w:lang w:val="lt-LT"/>
        </w:rPr>
        <w:t>headache</w:t>
      </w:r>
      <w:proofErr w:type="spellEnd"/>
      <w:r w:rsidRPr="006130C5">
        <w:rPr>
          <w:snapToGrid/>
          <w:szCs w:val="22"/>
          <w:lang w:val="lt-LT"/>
        </w:rPr>
        <w:t>, MOH) diagnozė turi būti įtarta pacientams, kuriems galvą skauda dažnai arba kasdien</w:t>
      </w:r>
      <w:r w:rsidR="00DF5A52" w:rsidRPr="006130C5">
        <w:rPr>
          <w:snapToGrid/>
          <w:szCs w:val="22"/>
          <w:lang w:val="lt-LT"/>
        </w:rPr>
        <w:t>,</w:t>
      </w:r>
      <w:r w:rsidRPr="006130C5">
        <w:rPr>
          <w:snapToGrid/>
          <w:szCs w:val="22"/>
          <w:lang w:val="lt-LT"/>
        </w:rPr>
        <w:t xml:space="preserve"> nepaisant (arba dėl) reguliaraus </w:t>
      </w:r>
      <w:r w:rsidR="009725D8" w:rsidRPr="006130C5">
        <w:rPr>
          <w:snapToGrid/>
          <w:szCs w:val="22"/>
          <w:lang w:val="lt-LT"/>
        </w:rPr>
        <w:t>vaistinių</w:t>
      </w:r>
      <w:r w:rsidRPr="006130C5">
        <w:rPr>
          <w:snapToGrid/>
          <w:szCs w:val="22"/>
          <w:lang w:val="lt-LT"/>
        </w:rPr>
        <w:t xml:space="preserve"> preparatų nuo galvos skausmo vartojimo.</w:t>
      </w:r>
    </w:p>
    <w:p w14:paraId="080283AC" w14:textId="77777777" w:rsidR="00CA1124" w:rsidRPr="006130C5" w:rsidRDefault="00CA1124" w:rsidP="00C065A6">
      <w:pPr>
        <w:spacing w:line="240" w:lineRule="auto"/>
        <w:rPr>
          <w:snapToGrid/>
          <w:szCs w:val="22"/>
          <w:lang w:val="lt-LT"/>
        </w:rPr>
      </w:pPr>
    </w:p>
    <w:p w14:paraId="63820B1D" w14:textId="77777777" w:rsidR="00CA1124" w:rsidRPr="006130C5" w:rsidRDefault="003600EC" w:rsidP="00C065A6">
      <w:pPr>
        <w:spacing w:line="240" w:lineRule="auto"/>
        <w:ind w:left="-5"/>
        <w:rPr>
          <w:snapToGrid/>
          <w:szCs w:val="22"/>
          <w:lang w:val="lt-LT"/>
        </w:rPr>
      </w:pPr>
      <w:r w:rsidRPr="006130C5">
        <w:rPr>
          <w:snapToGrid/>
          <w:szCs w:val="22"/>
          <w:lang w:val="lt-LT"/>
        </w:rPr>
        <w:t>Jei</w:t>
      </w:r>
      <w:r w:rsidR="00A03ABA" w:rsidRPr="006130C5">
        <w:rPr>
          <w:snapToGrid/>
          <w:szCs w:val="22"/>
          <w:lang w:val="lt-LT"/>
        </w:rPr>
        <w:t>gu</w:t>
      </w:r>
      <w:r w:rsidRPr="006130C5">
        <w:rPr>
          <w:snapToGrid/>
          <w:szCs w:val="22"/>
          <w:lang w:val="lt-LT"/>
        </w:rPr>
        <w:t xml:space="preserve"> pacientas serga sistemine raudonąja vilklige (SRV) arba mišria jungiamojo audinio liga, yra didesnė aseptinio meningito </w:t>
      </w:r>
      <w:r w:rsidR="009725D8" w:rsidRPr="006130C5">
        <w:rPr>
          <w:snapToGrid/>
          <w:szCs w:val="22"/>
          <w:lang w:val="lt-LT"/>
        </w:rPr>
        <w:t xml:space="preserve">pasireiškimo </w:t>
      </w:r>
      <w:r w:rsidRPr="006130C5">
        <w:rPr>
          <w:snapToGrid/>
          <w:szCs w:val="22"/>
          <w:lang w:val="lt-LT"/>
        </w:rPr>
        <w:t>rizika</w:t>
      </w:r>
      <w:r w:rsidR="00CA1124" w:rsidRPr="006130C5">
        <w:rPr>
          <w:snapToGrid/>
          <w:szCs w:val="22"/>
          <w:lang w:val="lt-LT"/>
        </w:rPr>
        <w:t xml:space="preserve"> (</w:t>
      </w:r>
      <w:r w:rsidR="00CC2C79" w:rsidRPr="006130C5">
        <w:rPr>
          <w:snapToGrid/>
          <w:szCs w:val="22"/>
          <w:lang w:val="lt-LT"/>
        </w:rPr>
        <w:t>žr. 4.8 skyrių</w:t>
      </w:r>
      <w:r w:rsidR="00CA1124" w:rsidRPr="006130C5">
        <w:rPr>
          <w:snapToGrid/>
          <w:szCs w:val="22"/>
          <w:lang w:val="lt-LT"/>
        </w:rPr>
        <w:t xml:space="preserve">). </w:t>
      </w:r>
    </w:p>
    <w:p w14:paraId="0EF14921" w14:textId="77777777" w:rsidR="00CA1124" w:rsidRPr="006130C5" w:rsidRDefault="00CA1124" w:rsidP="00C065A6">
      <w:pPr>
        <w:spacing w:line="240" w:lineRule="auto"/>
        <w:ind w:left="-5"/>
        <w:rPr>
          <w:snapToGrid/>
          <w:szCs w:val="22"/>
          <w:lang w:val="lt-LT"/>
        </w:rPr>
      </w:pPr>
    </w:p>
    <w:p w14:paraId="598F388D" w14:textId="77777777" w:rsidR="00CA1124" w:rsidRPr="006130C5" w:rsidRDefault="0053493A" w:rsidP="00C065A6">
      <w:pPr>
        <w:spacing w:line="240" w:lineRule="auto"/>
        <w:ind w:left="-5"/>
        <w:rPr>
          <w:snapToGrid/>
          <w:szCs w:val="22"/>
          <w:lang w:val="lt-LT"/>
        </w:rPr>
      </w:pPr>
      <w:r w:rsidRPr="006130C5">
        <w:rPr>
          <w:snapToGrid/>
          <w:szCs w:val="22"/>
          <w:lang w:val="lt-LT"/>
        </w:rPr>
        <w:t>Pranešta apie lengvos periferinės edemos atvejus keliems pacientams</w:t>
      </w:r>
      <w:r w:rsidR="00CA1124" w:rsidRPr="006130C5">
        <w:rPr>
          <w:snapToGrid/>
          <w:szCs w:val="22"/>
          <w:lang w:val="lt-LT"/>
        </w:rPr>
        <w:t>.</w:t>
      </w:r>
    </w:p>
    <w:p w14:paraId="66795096" w14:textId="77777777" w:rsidR="00CA1124" w:rsidRPr="006130C5" w:rsidRDefault="00CA1124" w:rsidP="00C065A6">
      <w:pPr>
        <w:spacing w:line="240" w:lineRule="auto"/>
        <w:ind w:left="-5"/>
        <w:rPr>
          <w:snapToGrid/>
          <w:szCs w:val="22"/>
          <w:lang w:val="lt-LT"/>
        </w:rPr>
      </w:pPr>
    </w:p>
    <w:p w14:paraId="571582C0" w14:textId="77777777" w:rsidR="00D05A40" w:rsidRPr="008006B9" w:rsidRDefault="00D05A40" w:rsidP="00C065A6">
      <w:pPr>
        <w:spacing w:line="240" w:lineRule="auto"/>
        <w:ind w:left="-5"/>
        <w:rPr>
          <w:snapToGrid/>
          <w:szCs w:val="22"/>
          <w:lang w:val="lt-LT" w:eastAsia="en-GB"/>
        </w:rPr>
      </w:pPr>
      <w:r w:rsidRPr="008006B9">
        <w:rPr>
          <w:snapToGrid/>
          <w:szCs w:val="22"/>
          <w:lang w:val="lt-LT" w:eastAsia="en-GB"/>
        </w:rPr>
        <w:t>Atliekant medžiagų apykaitos tyrimus, natrio susilaikymo nepastebėta, tačiau negalima atmesti galimybės, kad tam tikriems pacientams, kurių (galbūt) širdies funkcija yra nenormali, yra didesnė šio nepageidaujamo poveikio simptomo pasireiškimo rizika.</w:t>
      </w:r>
    </w:p>
    <w:p w14:paraId="6F45EE0B" w14:textId="77777777" w:rsidR="00CA1124" w:rsidRPr="008006B9" w:rsidRDefault="00CA1124" w:rsidP="00C065A6">
      <w:pPr>
        <w:spacing w:line="240" w:lineRule="auto"/>
        <w:rPr>
          <w:snapToGrid/>
          <w:szCs w:val="22"/>
          <w:lang w:val="lt-LT"/>
        </w:rPr>
      </w:pPr>
    </w:p>
    <w:p w14:paraId="68CA0438" w14:textId="77777777" w:rsidR="00D05A40" w:rsidRPr="008006B9" w:rsidRDefault="00D05A40" w:rsidP="00C065A6">
      <w:pPr>
        <w:spacing w:line="240" w:lineRule="auto"/>
        <w:ind w:left="-5"/>
        <w:rPr>
          <w:snapToGrid/>
          <w:szCs w:val="22"/>
          <w:lang w:val="lt-LT" w:eastAsia="en-GB"/>
        </w:rPr>
      </w:pPr>
      <w:r w:rsidRPr="008006B9">
        <w:rPr>
          <w:snapToGrid/>
          <w:szCs w:val="22"/>
          <w:lang w:val="lt-LT" w:eastAsia="en-GB"/>
        </w:rPr>
        <w:t>Jei</w:t>
      </w:r>
      <w:r w:rsidR="00A03ABA" w:rsidRPr="008006B9">
        <w:rPr>
          <w:snapToGrid/>
          <w:szCs w:val="22"/>
          <w:lang w:val="lt-LT" w:eastAsia="en-GB"/>
        </w:rPr>
        <w:t>gu</w:t>
      </w:r>
      <w:r w:rsidRPr="008006B9">
        <w:rPr>
          <w:snapToGrid/>
          <w:szCs w:val="22"/>
          <w:lang w:val="lt-LT" w:eastAsia="en-GB"/>
        </w:rPr>
        <w:t xml:space="preserve"> oda tampa jautri, atsiranda pūslių ar kitų simptomų, rodančių </w:t>
      </w:r>
      <w:proofErr w:type="spellStart"/>
      <w:r w:rsidRPr="008006B9">
        <w:rPr>
          <w:snapToGrid/>
          <w:szCs w:val="22"/>
          <w:lang w:val="lt-LT" w:eastAsia="en-GB"/>
        </w:rPr>
        <w:t>pseudoporfiriją</w:t>
      </w:r>
      <w:proofErr w:type="spellEnd"/>
      <w:r w:rsidRPr="008006B9">
        <w:rPr>
          <w:snapToGrid/>
          <w:szCs w:val="22"/>
          <w:lang w:val="lt-LT" w:eastAsia="en-GB"/>
        </w:rPr>
        <w:t>, reikia gydymą nutraukti ir pacientą atidžiai stebėti.</w:t>
      </w:r>
    </w:p>
    <w:p w14:paraId="2910CBA9" w14:textId="77777777" w:rsidR="00CA1124" w:rsidRPr="008006B9" w:rsidRDefault="00CA1124" w:rsidP="00C065A6">
      <w:pPr>
        <w:spacing w:line="240" w:lineRule="auto"/>
        <w:ind w:left="-5"/>
        <w:rPr>
          <w:snapToGrid/>
          <w:szCs w:val="22"/>
          <w:lang w:val="lt-LT"/>
        </w:rPr>
      </w:pPr>
    </w:p>
    <w:p w14:paraId="0461DAC7" w14:textId="77777777" w:rsidR="00CA1124" w:rsidRPr="008006B9" w:rsidRDefault="00D05A40" w:rsidP="00C065A6">
      <w:pPr>
        <w:spacing w:line="240" w:lineRule="auto"/>
        <w:ind w:left="-5"/>
        <w:rPr>
          <w:snapToGrid/>
          <w:szCs w:val="22"/>
          <w:lang w:val="lt-LT" w:eastAsia="en-GB"/>
        </w:rPr>
      </w:pPr>
      <w:r w:rsidRPr="008006B9">
        <w:rPr>
          <w:snapToGrid/>
          <w:szCs w:val="22"/>
          <w:lang w:val="lt-LT" w:eastAsia="en-GB"/>
        </w:rPr>
        <w:t xml:space="preserve">Išimtiniais atvejais vėjaraupiai gali sukelti sunkias infekcines odos ir minkštųjų audinių komplikacijas. Remiantis iki šiol turimais duomenimis, negalima atmesti NVNU poveikio sunkinant šias infekcijas. Dėl to sergant vėjaraupiais naprokseno </w:t>
      </w:r>
      <w:r w:rsidR="00EE2CF0" w:rsidRPr="008006B9">
        <w:rPr>
          <w:snapToGrid/>
          <w:szCs w:val="22"/>
          <w:lang w:val="lt-LT" w:eastAsia="en-GB"/>
        </w:rPr>
        <w:t>vartoti</w:t>
      </w:r>
      <w:r w:rsidRPr="008006B9">
        <w:rPr>
          <w:snapToGrid/>
          <w:szCs w:val="22"/>
          <w:lang w:val="lt-LT" w:eastAsia="en-GB"/>
        </w:rPr>
        <w:t xml:space="preserve"> nerekomenduojama.</w:t>
      </w:r>
    </w:p>
    <w:p w14:paraId="3912C99A" w14:textId="77777777" w:rsidR="00D05A40" w:rsidRPr="006130C5" w:rsidRDefault="00D05A40" w:rsidP="00C065A6">
      <w:pPr>
        <w:spacing w:line="240" w:lineRule="auto"/>
        <w:ind w:left="-5"/>
        <w:rPr>
          <w:rFonts w:ascii="TimesNewRomanPSMT" w:hAnsi="TimesNewRomanPSMT" w:cs="TimesNewRomanPSMT"/>
          <w:snapToGrid/>
          <w:szCs w:val="22"/>
          <w:lang w:val="lt-LT" w:eastAsia="en-GB"/>
        </w:rPr>
      </w:pPr>
    </w:p>
    <w:p w14:paraId="20CCF376" w14:textId="77777777" w:rsidR="00CA1124" w:rsidRPr="006130C5" w:rsidRDefault="0053034B" w:rsidP="00C065A6">
      <w:pPr>
        <w:spacing w:line="240" w:lineRule="auto"/>
        <w:ind w:left="-5"/>
        <w:rPr>
          <w:i/>
          <w:iCs/>
          <w:snapToGrid/>
          <w:szCs w:val="22"/>
          <w:lang w:val="lt-LT"/>
        </w:rPr>
      </w:pPr>
      <w:r w:rsidRPr="006130C5">
        <w:rPr>
          <w:i/>
          <w:iCs/>
          <w:snapToGrid/>
          <w:szCs w:val="22"/>
          <w:lang w:val="lt-LT"/>
        </w:rPr>
        <w:t>Senyvi pacientai</w:t>
      </w:r>
    </w:p>
    <w:p w14:paraId="71A4B986" w14:textId="77777777" w:rsidR="006C657D" w:rsidRPr="006130C5" w:rsidRDefault="006C657D" w:rsidP="00C065A6">
      <w:pPr>
        <w:spacing w:line="240" w:lineRule="auto"/>
        <w:ind w:left="-5"/>
        <w:rPr>
          <w:snapToGrid/>
          <w:szCs w:val="22"/>
          <w:lang w:val="lt-LT"/>
        </w:rPr>
      </w:pPr>
      <w:r w:rsidRPr="006130C5">
        <w:rPr>
          <w:snapToGrid/>
          <w:szCs w:val="22"/>
          <w:lang w:val="lt-LT"/>
        </w:rPr>
        <w:t>Rekomenduojama atsargiai skirti dideles naprokseno dozes senyviems pacientams, nes yra duomenų, kad tokiems pacientams padidėja su baltymais nesusijungusio naprokseno kiekis.</w:t>
      </w:r>
    </w:p>
    <w:p w14:paraId="576E4AB5" w14:textId="77777777" w:rsidR="00CA1124" w:rsidRPr="006130C5" w:rsidRDefault="006C657D" w:rsidP="00C065A6">
      <w:pPr>
        <w:spacing w:line="240" w:lineRule="auto"/>
        <w:ind w:left="-5"/>
        <w:rPr>
          <w:snapToGrid/>
          <w:szCs w:val="22"/>
          <w:lang w:val="lt-LT"/>
        </w:rPr>
      </w:pPr>
      <w:r w:rsidRPr="006130C5">
        <w:rPr>
          <w:snapToGrid/>
          <w:szCs w:val="22"/>
          <w:lang w:val="lt-LT"/>
        </w:rPr>
        <w:t>Senyviems pacientams NVNU dažniau sukelia nepageidaujamą poveikį, ypač kraujavimą i</w:t>
      </w:r>
      <w:r w:rsidR="002334A0">
        <w:rPr>
          <w:snapToGrid/>
          <w:szCs w:val="22"/>
          <w:lang w:val="lt-LT"/>
        </w:rPr>
        <w:t>š</w:t>
      </w:r>
      <w:r w:rsidRPr="006130C5">
        <w:rPr>
          <w:snapToGrid/>
          <w:szCs w:val="22"/>
          <w:lang w:val="lt-LT"/>
        </w:rPr>
        <w:t xml:space="preserve"> virškinimo trakto ir jo prakiurimą, kurie gali būti mirtini</w:t>
      </w:r>
      <w:r w:rsidR="00CA1124" w:rsidRPr="006130C5">
        <w:rPr>
          <w:snapToGrid/>
          <w:szCs w:val="22"/>
          <w:lang w:val="lt-LT"/>
        </w:rPr>
        <w:t xml:space="preserve"> (</w:t>
      </w:r>
      <w:r w:rsidRPr="006130C5">
        <w:rPr>
          <w:snapToGrid/>
          <w:szCs w:val="22"/>
          <w:lang w:val="lt-LT"/>
        </w:rPr>
        <w:t>žr.</w:t>
      </w:r>
      <w:r w:rsidR="00CA1124" w:rsidRPr="006130C5">
        <w:rPr>
          <w:snapToGrid/>
          <w:szCs w:val="22"/>
          <w:lang w:val="lt-LT"/>
        </w:rPr>
        <w:t> 4.2</w:t>
      </w:r>
      <w:r w:rsidRPr="006130C5">
        <w:rPr>
          <w:snapToGrid/>
          <w:szCs w:val="22"/>
          <w:lang w:val="lt-LT"/>
        </w:rPr>
        <w:t> skyrių</w:t>
      </w:r>
      <w:r w:rsidR="00CA1124" w:rsidRPr="006130C5">
        <w:rPr>
          <w:snapToGrid/>
          <w:szCs w:val="22"/>
          <w:lang w:val="lt-LT"/>
        </w:rPr>
        <w:t>).</w:t>
      </w:r>
    </w:p>
    <w:p w14:paraId="3D34D380" w14:textId="77777777" w:rsidR="00CA1124" w:rsidRPr="006130C5" w:rsidRDefault="00CA1124" w:rsidP="00C065A6">
      <w:pPr>
        <w:spacing w:line="240" w:lineRule="auto"/>
        <w:ind w:left="-5"/>
        <w:rPr>
          <w:snapToGrid/>
          <w:szCs w:val="22"/>
          <w:lang w:val="lt-LT"/>
        </w:rPr>
      </w:pPr>
    </w:p>
    <w:p w14:paraId="2EA2B5DC" w14:textId="77777777" w:rsidR="00CA1124" w:rsidRPr="006130C5" w:rsidRDefault="00CA1124" w:rsidP="00C065A6">
      <w:pPr>
        <w:widowControl w:val="0"/>
        <w:tabs>
          <w:tab w:val="clear" w:pos="567"/>
        </w:tabs>
        <w:spacing w:line="240" w:lineRule="auto"/>
        <w:ind w:left="567" w:hanging="567"/>
        <w:rPr>
          <w:snapToGrid/>
          <w:szCs w:val="22"/>
          <w:u w:val="single"/>
          <w:lang w:val="lt-LT"/>
        </w:rPr>
      </w:pPr>
      <w:r w:rsidRPr="006130C5">
        <w:rPr>
          <w:snapToGrid/>
          <w:szCs w:val="22"/>
          <w:u w:val="single"/>
          <w:lang w:val="lt-LT"/>
        </w:rPr>
        <w:t>Pagalbinės medžiagos</w:t>
      </w:r>
    </w:p>
    <w:p w14:paraId="33278307" w14:textId="77777777" w:rsidR="00CA1124" w:rsidRPr="008006B9" w:rsidRDefault="0053034B" w:rsidP="00C065A6">
      <w:pPr>
        <w:tabs>
          <w:tab w:val="clear" w:pos="567"/>
        </w:tabs>
        <w:spacing w:line="240" w:lineRule="auto"/>
        <w:rPr>
          <w:snapToGrid/>
          <w:szCs w:val="22"/>
          <w:lang w:val="lt-LT" w:eastAsia="en-GB"/>
        </w:rPr>
      </w:pPr>
      <w:r w:rsidRPr="008006B9">
        <w:rPr>
          <w:snapToGrid/>
          <w:szCs w:val="22"/>
          <w:lang w:val="lt-LT" w:eastAsia="en-GB"/>
        </w:rPr>
        <w:t>Šio vaistinio preparato</w:t>
      </w:r>
      <w:r w:rsidR="009253EF" w:rsidRPr="008006B9">
        <w:rPr>
          <w:snapToGrid/>
          <w:szCs w:val="22"/>
          <w:lang w:val="lt-LT" w:eastAsia="en-GB"/>
        </w:rPr>
        <w:t xml:space="preserve"> vienoje</w:t>
      </w:r>
      <w:r w:rsidRPr="008006B9">
        <w:rPr>
          <w:snapToGrid/>
          <w:szCs w:val="22"/>
          <w:lang w:val="lt-LT" w:eastAsia="en-GB"/>
        </w:rPr>
        <w:t xml:space="preserve"> tabletėje yra 60 mg natrio, tai atitinka 3 % didžiausios PSO rekomenduojamos paros normos suaugusiesiems, kuri yra 2 g natrio.</w:t>
      </w:r>
    </w:p>
    <w:p w14:paraId="0DDA6FAC" w14:textId="77777777" w:rsidR="00776FBE" w:rsidRPr="006130C5" w:rsidRDefault="00776FBE" w:rsidP="00C065A6">
      <w:pPr>
        <w:widowControl w:val="0"/>
        <w:tabs>
          <w:tab w:val="clear" w:pos="567"/>
        </w:tabs>
        <w:spacing w:line="240" w:lineRule="auto"/>
        <w:ind w:left="567" w:hanging="567"/>
        <w:rPr>
          <w:snapToGrid/>
          <w:szCs w:val="22"/>
          <w:lang w:val="lt-LT"/>
        </w:rPr>
      </w:pPr>
    </w:p>
    <w:p w14:paraId="0FFAE1F1" w14:textId="77777777" w:rsidR="00776FBE" w:rsidRPr="006130C5" w:rsidRDefault="00776FBE" w:rsidP="00C065A6">
      <w:pPr>
        <w:widowControl w:val="0"/>
        <w:spacing w:line="240" w:lineRule="auto"/>
        <w:ind w:left="567" w:hanging="567"/>
        <w:outlineLvl w:val="2"/>
        <w:rPr>
          <w:b/>
          <w:snapToGrid/>
          <w:kern w:val="28"/>
          <w:szCs w:val="22"/>
          <w:lang w:val="lt-LT"/>
        </w:rPr>
      </w:pPr>
      <w:r w:rsidRPr="006130C5">
        <w:rPr>
          <w:b/>
          <w:snapToGrid/>
          <w:kern w:val="28"/>
          <w:szCs w:val="22"/>
          <w:lang w:val="lt-LT"/>
        </w:rPr>
        <w:t>4.5</w:t>
      </w:r>
      <w:r w:rsidRPr="006130C5">
        <w:rPr>
          <w:b/>
          <w:snapToGrid/>
          <w:kern w:val="28"/>
          <w:szCs w:val="22"/>
          <w:lang w:val="lt-LT"/>
        </w:rPr>
        <w:tab/>
        <w:t>Sąveika su kitais vaistiniais preparatais ir kitokia sąveika</w:t>
      </w:r>
    </w:p>
    <w:p w14:paraId="26BAA6D4" w14:textId="77777777" w:rsidR="00776FBE" w:rsidRPr="006130C5" w:rsidRDefault="00776FBE" w:rsidP="00C065A6">
      <w:pPr>
        <w:widowControl w:val="0"/>
        <w:tabs>
          <w:tab w:val="clear" w:pos="567"/>
        </w:tabs>
        <w:spacing w:line="240" w:lineRule="auto"/>
        <w:ind w:left="567" w:hanging="567"/>
        <w:rPr>
          <w:bCs/>
          <w:snapToGrid/>
          <w:szCs w:val="22"/>
          <w:lang w:val="lt-LT"/>
        </w:rPr>
      </w:pPr>
    </w:p>
    <w:p w14:paraId="619EE968" w14:textId="77777777" w:rsidR="009746DB" w:rsidRPr="006130C5" w:rsidRDefault="00AA4339" w:rsidP="00C065A6">
      <w:pPr>
        <w:spacing w:line="240" w:lineRule="auto"/>
        <w:rPr>
          <w:snapToGrid/>
          <w:szCs w:val="22"/>
          <w:lang w:val="lt-LT"/>
        </w:rPr>
      </w:pPr>
      <w:r>
        <w:rPr>
          <w:snapToGrid/>
          <w:szCs w:val="22"/>
          <w:lang w:val="lt-LT"/>
        </w:rPr>
        <w:t>Migsun</w:t>
      </w:r>
      <w:r w:rsidR="009746DB" w:rsidRPr="006130C5">
        <w:rPr>
          <w:snapToGrid/>
          <w:szCs w:val="22"/>
          <w:lang w:val="lt-LT"/>
        </w:rPr>
        <w:t xml:space="preserve"> </w:t>
      </w:r>
      <w:r w:rsidR="006C1A87" w:rsidRPr="006130C5">
        <w:rPr>
          <w:snapToGrid/>
          <w:szCs w:val="22"/>
          <w:lang w:val="lt-LT"/>
        </w:rPr>
        <w:t>ir kitų vaistinių preparatų sąveikos tyrimų neatlikta</w:t>
      </w:r>
      <w:r w:rsidR="009746DB" w:rsidRPr="006130C5">
        <w:rPr>
          <w:snapToGrid/>
          <w:szCs w:val="22"/>
          <w:lang w:val="lt-LT"/>
        </w:rPr>
        <w:t xml:space="preserve">. </w:t>
      </w:r>
      <w:r w:rsidR="006C1A87" w:rsidRPr="006130C5">
        <w:rPr>
          <w:snapToGrid/>
          <w:szCs w:val="22"/>
          <w:lang w:val="lt-LT"/>
        </w:rPr>
        <w:t xml:space="preserve">Tikėtina, kad </w:t>
      </w:r>
      <w:r>
        <w:rPr>
          <w:snapToGrid/>
          <w:szCs w:val="22"/>
          <w:lang w:val="lt-LT"/>
        </w:rPr>
        <w:t>Migsun</w:t>
      </w:r>
      <w:r w:rsidR="009746DB" w:rsidRPr="006130C5">
        <w:rPr>
          <w:snapToGrid/>
          <w:szCs w:val="22"/>
          <w:lang w:val="lt-LT"/>
        </w:rPr>
        <w:t xml:space="preserve"> </w:t>
      </w:r>
      <w:r w:rsidR="006C1A87" w:rsidRPr="006130C5">
        <w:rPr>
          <w:snapToGrid/>
          <w:szCs w:val="22"/>
          <w:lang w:val="lt-LT"/>
        </w:rPr>
        <w:t>sąveika atitiks atskirų veikliųjų medžiagų sąveiką.</w:t>
      </w:r>
    </w:p>
    <w:p w14:paraId="286D252E" w14:textId="77777777" w:rsidR="009746DB" w:rsidRPr="006130C5" w:rsidRDefault="009746DB" w:rsidP="00C065A6">
      <w:pPr>
        <w:spacing w:line="240" w:lineRule="auto"/>
        <w:rPr>
          <w:snapToGrid/>
          <w:szCs w:val="22"/>
          <w:lang w:val="lt-LT"/>
        </w:rPr>
      </w:pPr>
    </w:p>
    <w:p w14:paraId="7E382CD9" w14:textId="77777777" w:rsidR="009746DB" w:rsidRPr="006130C5" w:rsidRDefault="009746DB" w:rsidP="007262D5">
      <w:pPr>
        <w:keepNext/>
        <w:keepLines/>
        <w:spacing w:line="240" w:lineRule="auto"/>
        <w:rPr>
          <w:snapToGrid/>
          <w:szCs w:val="22"/>
          <w:u w:val="single"/>
          <w:lang w:val="lt-LT"/>
        </w:rPr>
      </w:pPr>
      <w:proofErr w:type="spellStart"/>
      <w:r w:rsidRPr="006130C5">
        <w:rPr>
          <w:snapToGrid/>
          <w:szCs w:val="22"/>
          <w:u w:val="single"/>
          <w:lang w:val="lt-LT"/>
        </w:rPr>
        <w:lastRenderedPageBreak/>
        <w:t>Ergotamin</w:t>
      </w:r>
      <w:r w:rsidR="006C1A87" w:rsidRPr="006130C5">
        <w:rPr>
          <w:snapToGrid/>
          <w:szCs w:val="22"/>
          <w:u w:val="single"/>
          <w:lang w:val="lt-LT"/>
        </w:rPr>
        <w:t>as</w:t>
      </w:r>
      <w:proofErr w:type="spellEnd"/>
      <w:r w:rsidRPr="006130C5">
        <w:rPr>
          <w:snapToGrid/>
          <w:szCs w:val="22"/>
          <w:u w:val="single"/>
          <w:lang w:val="lt-LT"/>
        </w:rPr>
        <w:t xml:space="preserve"> </w:t>
      </w:r>
      <w:r w:rsidR="006C1A87" w:rsidRPr="006130C5">
        <w:rPr>
          <w:snapToGrid/>
          <w:szCs w:val="22"/>
          <w:u w:val="single"/>
          <w:lang w:val="lt-LT"/>
        </w:rPr>
        <w:t>ir</w:t>
      </w:r>
      <w:r w:rsidRPr="006130C5">
        <w:rPr>
          <w:snapToGrid/>
          <w:szCs w:val="22"/>
          <w:u w:val="single"/>
          <w:lang w:val="lt-LT"/>
        </w:rPr>
        <w:t xml:space="preserve"> </w:t>
      </w:r>
      <w:proofErr w:type="spellStart"/>
      <w:r w:rsidRPr="006130C5">
        <w:rPr>
          <w:snapToGrid/>
          <w:szCs w:val="22"/>
          <w:u w:val="single"/>
          <w:lang w:val="lt-LT"/>
        </w:rPr>
        <w:t>triptan</w:t>
      </w:r>
      <w:r w:rsidR="006C1A87" w:rsidRPr="006130C5">
        <w:rPr>
          <w:snapToGrid/>
          <w:szCs w:val="22"/>
          <w:u w:val="single"/>
          <w:lang w:val="lt-LT"/>
        </w:rPr>
        <w:t>o</w:t>
      </w:r>
      <w:proofErr w:type="spellEnd"/>
      <w:r w:rsidRPr="006130C5">
        <w:rPr>
          <w:snapToGrid/>
          <w:szCs w:val="22"/>
          <w:u w:val="single"/>
          <w:lang w:val="lt-LT"/>
        </w:rPr>
        <w:t>/5-HT1 receptor</w:t>
      </w:r>
      <w:r w:rsidR="006C1A87" w:rsidRPr="006130C5">
        <w:rPr>
          <w:snapToGrid/>
          <w:szCs w:val="22"/>
          <w:u w:val="single"/>
          <w:lang w:val="lt-LT"/>
        </w:rPr>
        <w:t>ių</w:t>
      </w:r>
      <w:r w:rsidRPr="006130C5">
        <w:rPr>
          <w:snapToGrid/>
          <w:szCs w:val="22"/>
          <w:u w:val="single"/>
          <w:lang w:val="lt-LT"/>
        </w:rPr>
        <w:t xml:space="preserve"> agonist</w:t>
      </w:r>
      <w:r w:rsidR="006C1A87" w:rsidRPr="006130C5">
        <w:rPr>
          <w:snapToGrid/>
          <w:szCs w:val="22"/>
          <w:u w:val="single"/>
          <w:lang w:val="lt-LT"/>
        </w:rPr>
        <w:t>ai</w:t>
      </w:r>
    </w:p>
    <w:p w14:paraId="4C1D8A8D" w14:textId="77777777" w:rsidR="009746DB" w:rsidRPr="006130C5" w:rsidRDefault="009746DB" w:rsidP="007262D5">
      <w:pPr>
        <w:keepNext/>
        <w:keepLines/>
        <w:spacing w:line="240" w:lineRule="auto"/>
        <w:rPr>
          <w:snapToGrid/>
          <w:szCs w:val="22"/>
          <w:lang w:val="lt-LT"/>
        </w:rPr>
      </w:pPr>
    </w:p>
    <w:p w14:paraId="245917AB" w14:textId="77777777" w:rsidR="009746DB" w:rsidRPr="006130C5" w:rsidRDefault="009746DB" w:rsidP="007262D5">
      <w:pPr>
        <w:keepNext/>
        <w:keepLines/>
        <w:spacing w:line="240" w:lineRule="auto"/>
        <w:rPr>
          <w:i/>
          <w:iCs/>
          <w:snapToGrid/>
          <w:szCs w:val="22"/>
          <w:lang w:val="lt-LT"/>
        </w:rPr>
      </w:pPr>
      <w:r w:rsidRPr="006130C5">
        <w:rPr>
          <w:i/>
          <w:iCs/>
          <w:snapToGrid/>
          <w:szCs w:val="22"/>
          <w:lang w:val="lt-LT"/>
        </w:rPr>
        <w:t>Sumatriptan</w:t>
      </w:r>
      <w:r w:rsidR="006C1A87" w:rsidRPr="006130C5">
        <w:rPr>
          <w:i/>
          <w:iCs/>
          <w:snapToGrid/>
          <w:szCs w:val="22"/>
          <w:lang w:val="lt-LT"/>
        </w:rPr>
        <w:t>as</w:t>
      </w:r>
    </w:p>
    <w:p w14:paraId="08EDC9CD" w14:textId="77777777" w:rsidR="009746DB" w:rsidRPr="006130C5" w:rsidRDefault="005F3BD9" w:rsidP="007262D5">
      <w:pPr>
        <w:keepNext/>
        <w:keepLines/>
        <w:spacing w:line="240" w:lineRule="auto"/>
        <w:rPr>
          <w:snapToGrid/>
          <w:szCs w:val="22"/>
          <w:lang w:val="lt-LT"/>
        </w:rPr>
      </w:pPr>
      <w:r w:rsidRPr="006130C5">
        <w:rPr>
          <w:snapToGrid/>
          <w:szCs w:val="22"/>
          <w:lang w:val="lt-LT"/>
        </w:rPr>
        <w:t xml:space="preserve">Pranešta, kad vaistiniai preparatai, kurių sudėtyje yra skalsių darinių, sukelia ilgalaikes </w:t>
      </w:r>
      <w:r w:rsidR="000941F2" w:rsidRPr="006130C5">
        <w:rPr>
          <w:snapToGrid/>
          <w:szCs w:val="22"/>
          <w:lang w:val="lt-LT"/>
        </w:rPr>
        <w:t xml:space="preserve">kraujagyslių </w:t>
      </w:r>
      <w:r w:rsidRPr="006130C5">
        <w:rPr>
          <w:snapToGrid/>
          <w:szCs w:val="22"/>
          <w:lang w:val="lt-LT"/>
        </w:rPr>
        <w:t>spazmu pasireiškiančias reakcijas.</w:t>
      </w:r>
      <w:r w:rsidR="009746DB" w:rsidRPr="006130C5">
        <w:rPr>
          <w:snapToGrid/>
          <w:szCs w:val="22"/>
          <w:lang w:val="lt-LT"/>
        </w:rPr>
        <w:t xml:space="preserve"> </w:t>
      </w:r>
      <w:r w:rsidRPr="006130C5">
        <w:rPr>
          <w:snapToGrid/>
          <w:szCs w:val="22"/>
          <w:lang w:val="lt-LT"/>
        </w:rPr>
        <w:t xml:space="preserve">Kadangi yra teorinė tikimybė, kad </w:t>
      </w:r>
      <w:r w:rsidR="00A23CC6" w:rsidRPr="006130C5">
        <w:rPr>
          <w:snapToGrid/>
          <w:szCs w:val="22"/>
          <w:lang w:val="lt-LT"/>
        </w:rPr>
        <w:t xml:space="preserve">poveikis </w:t>
      </w:r>
      <w:r w:rsidRPr="006130C5">
        <w:rPr>
          <w:snapToGrid/>
          <w:szCs w:val="22"/>
          <w:lang w:val="lt-LT"/>
        </w:rPr>
        <w:t xml:space="preserve">gali būti suminis, vaistinių preparatų, kurių sudėtyje yra skalsių darinių arba kurie yra skalsių darinių tipo (pvz., </w:t>
      </w:r>
      <w:proofErr w:type="spellStart"/>
      <w:r w:rsidRPr="006130C5">
        <w:rPr>
          <w:snapToGrid/>
          <w:szCs w:val="22"/>
          <w:lang w:val="lt-LT"/>
        </w:rPr>
        <w:t>dihidroergota</w:t>
      </w:r>
      <w:r w:rsidR="002334A0">
        <w:rPr>
          <w:snapToGrid/>
          <w:szCs w:val="22"/>
          <w:lang w:val="lt-LT"/>
        </w:rPr>
        <w:t>m</w:t>
      </w:r>
      <w:r w:rsidRPr="006130C5">
        <w:rPr>
          <w:snapToGrid/>
          <w:szCs w:val="22"/>
          <w:lang w:val="lt-LT"/>
        </w:rPr>
        <w:t>inas</w:t>
      </w:r>
      <w:proofErr w:type="spellEnd"/>
      <w:r w:rsidRPr="006130C5">
        <w:rPr>
          <w:snapToGrid/>
          <w:szCs w:val="22"/>
          <w:lang w:val="lt-LT"/>
        </w:rPr>
        <w:t xml:space="preserve"> ar </w:t>
      </w:r>
      <w:proofErr w:type="spellStart"/>
      <w:r w:rsidRPr="006130C5">
        <w:rPr>
          <w:snapToGrid/>
          <w:szCs w:val="22"/>
          <w:lang w:val="lt-LT"/>
        </w:rPr>
        <w:t>metisergidas</w:t>
      </w:r>
      <w:proofErr w:type="spellEnd"/>
      <w:r w:rsidRPr="006130C5">
        <w:rPr>
          <w:snapToGrid/>
          <w:szCs w:val="22"/>
          <w:lang w:val="lt-LT"/>
        </w:rPr>
        <w:t>), draudžiama vartoti 24 valandų laikotarpiu po sumatriptano/naprokseno pavartojimo (žr. 4.3 skyrių).</w:t>
      </w:r>
    </w:p>
    <w:p w14:paraId="2563664F" w14:textId="77777777" w:rsidR="009746DB" w:rsidRPr="006130C5" w:rsidRDefault="009746DB" w:rsidP="00C065A6">
      <w:pPr>
        <w:spacing w:line="240" w:lineRule="auto"/>
        <w:rPr>
          <w:snapToGrid/>
          <w:szCs w:val="22"/>
          <w:lang w:val="lt-LT"/>
        </w:rPr>
      </w:pPr>
    </w:p>
    <w:p w14:paraId="7158BE50" w14:textId="77777777" w:rsidR="00A23CC6" w:rsidRPr="006130C5" w:rsidRDefault="00A23CC6" w:rsidP="00C065A6">
      <w:pPr>
        <w:spacing w:line="240" w:lineRule="auto"/>
        <w:rPr>
          <w:snapToGrid/>
          <w:szCs w:val="22"/>
          <w:lang w:val="lt-LT"/>
        </w:rPr>
      </w:pPr>
      <w:r w:rsidRPr="006130C5">
        <w:rPr>
          <w:snapToGrid/>
          <w:szCs w:val="22"/>
          <w:lang w:val="lt-LT"/>
        </w:rPr>
        <w:t>S</w:t>
      </w:r>
      <w:r w:rsidR="009746DB" w:rsidRPr="006130C5">
        <w:rPr>
          <w:snapToGrid/>
          <w:szCs w:val="22"/>
          <w:lang w:val="lt-LT"/>
        </w:rPr>
        <w:t>umatriptan</w:t>
      </w:r>
      <w:r w:rsidRPr="006130C5">
        <w:rPr>
          <w:snapToGrid/>
          <w:szCs w:val="22"/>
          <w:lang w:val="lt-LT"/>
        </w:rPr>
        <w:t>o</w:t>
      </w:r>
      <w:r w:rsidR="009746DB" w:rsidRPr="006130C5">
        <w:rPr>
          <w:snapToGrid/>
          <w:szCs w:val="22"/>
          <w:lang w:val="lt-LT"/>
        </w:rPr>
        <w:t>/naproksen</w:t>
      </w:r>
      <w:r w:rsidRPr="006130C5">
        <w:rPr>
          <w:snapToGrid/>
          <w:szCs w:val="22"/>
          <w:lang w:val="lt-LT"/>
        </w:rPr>
        <w:t>o</w:t>
      </w:r>
      <w:r w:rsidR="009746DB" w:rsidRPr="006130C5">
        <w:rPr>
          <w:snapToGrid/>
          <w:szCs w:val="22"/>
          <w:lang w:val="lt-LT"/>
        </w:rPr>
        <w:t xml:space="preserve"> </w:t>
      </w:r>
      <w:r w:rsidRPr="006130C5">
        <w:rPr>
          <w:snapToGrid/>
          <w:szCs w:val="22"/>
          <w:lang w:val="lt-LT"/>
        </w:rPr>
        <w:t>vartojimas kartu su kitais</w:t>
      </w:r>
      <w:r w:rsidR="009746DB" w:rsidRPr="006130C5">
        <w:rPr>
          <w:snapToGrid/>
          <w:szCs w:val="22"/>
          <w:lang w:val="lt-LT"/>
        </w:rPr>
        <w:t xml:space="preserve"> 5-HT1 agonist</w:t>
      </w:r>
      <w:r w:rsidRPr="006130C5">
        <w:rPr>
          <w:snapToGrid/>
          <w:szCs w:val="22"/>
          <w:lang w:val="lt-LT"/>
        </w:rPr>
        <w:t>ais migrena sergantiems pacientams nebuvo tirtas. Kadangi yra teorinė tikimybė, kad kartu vartojant 5-HT1 agonistų gali sustiprėti vainikinių kraujagyslių spazmas</w:t>
      </w:r>
      <w:r w:rsidR="009746DB" w:rsidRPr="006130C5">
        <w:rPr>
          <w:snapToGrid/>
          <w:szCs w:val="22"/>
          <w:lang w:val="lt-LT"/>
        </w:rPr>
        <w:t xml:space="preserve">, </w:t>
      </w:r>
      <w:r w:rsidRPr="006130C5">
        <w:rPr>
          <w:snapToGrid/>
          <w:szCs w:val="22"/>
          <w:lang w:val="lt-LT"/>
        </w:rPr>
        <w:t>jų draudžiama vartoti 24 valandų laikotarpiu po kurio nors vaistinio preparato pavartojimo (žr. 4.3 skyrių).</w:t>
      </w:r>
    </w:p>
    <w:p w14:paraId="7489E631" w14:textId="77777777" w:rsidR="009746DB" w:rsidRPr="006130C5" w:rsidRDefault="009746DB" w:rsidP="00C065A6">
      <w:pPr>
        <w:spacing w:line="240" w:lineRule="auto"/>
        <w:rPr>
          <w:snapToGrid/>
          <w:szCs w:val="22"/>
          <w:lang w:val="lt-LT"/>
        </w:rPr>
      </w:pPr>
    </w:p>
    <w:p w14:paraId="6950CBA0" w14:textId="77777777" w:rsidR="009746DB" w:rsidRPr="006130C5" w:rsidRDefault="009746DB" w:rsidP="00C065A6">
      <w:pPr>
        <w:spacing w:line="240" w:lineRule="auto"/>
        <w:rPr>
          <w:snapToGrid/>
          <w:szCs w:val="22"/>
          <w:u w:val="single"/>
          <w:lang w:val="lt-LT"/>
        </w:rPr>
      </w:pPr>
      <w:proofErr w:type="spellStart"/>
      <w:r w:rsidRPr="006130C5">
        <w:rPr>
          <w:snapToGrid/>
          <w:szCs w:val="22"/>
          <w:u w:val="single"/>
          <w:lang w:val="lt-LT"/>
        </w:rPr>
        <w:t>Monoamin</w:t>
      </w:r>
      <w:r w:rsidR="00B620AC" w:rsidRPr="006130C5">
        <w:rPr>
          <w:snapToGrid/>
          <w:szCs w:val="22"/>
          <w:u w:val="single"/>
          <w:lang w:val="lt-LT"/>
        </w:rPr>
        <w:t>ooksidazės</w:t>
      </w:r>
      <w:proofErr w:type="spellEnd"/>
      <w:r w:rsidR="00B620AC" w:rsidRPr="006130C5">
        <w:rPr>
          <w:snapToGrid/>
          <w:szCs w:val="22"/>
          <w:u w:val="single"/>
          <w:lang w:val="lt-LT"/>
        </w:rPr>
        <w:t xml:space="preserve"> inhibitoriai</w:t>
      </w:r>
    </w:p>
    <w:p w14:paraId="5BA0B3A2" w14:textId="77777777" w:rsidR="009746DB" w:rsidRPr="006130C5" w:rsidRDefault="009746DB" w:rsidP="00C065A6">
      <w:pPr>
        <w:spacing w:line="240" w:lineRule="auto"/>
        <w:rPr>
          <w:snapToGrid/>
          <w:szCs w:val="22"/>
          <w:u w:val="single"/>
          <w:lang w:val="lt-LT"/>
        </w:rPr>
      </w:pPr>
    </w:p>
    <w:p w14:paraId="3F182704" w14:textId="77777777" w:rsidR="009746DB" w:rsidRPr="006130C5" w:rsidRDefault="009746DB" w:rsidP="00C065A6">
      <w:pPr>
        <w:spacing w:line="240" w:lineRule="auto"/>
        <w:rPr>
          <w:i/>
          <w:iCs/>
          <w:snapToGrid/>
          <w:szCs w:val="22"/>
          <w:lang w:val="lt-LT"/>
        </w:rPr>
      </w:pPr>
      <w:r w:rsidRPr="006130C5">
        <w:rPr>
          <w:i/>
          <w:iCs/>
          <w:snapToGrid/>
          <w:szCs w:val="22"/>
          <w:lang w:val="lt-LT"/>
        </w:rPr>
        <w:t>Sumatriptan</w:t>
      </w:r>
      <w:r w:rsidR="00B620AC" w:rsidRPr="006130C5">
        <w:rPr>
          <w:i/>
          <w:iCs/>
          <w:snapToGrid/>
          <w:szCs w:val="22"/>
          <w:lang w:val="lt-LT"/>
        </w:rPr>
        <w:t>as</w:t>
      </w:r>
    </w:p>
    <w:p w14:paraId="1C9DA424" w14:textId="77777777" w:rsidR="009746DB" w:rsidRPr="006130C5" w:rsidRDefault="0044624A" w:rsidP="00C065A6">
      <w:pPr>
        <w:spacing w:line="240" w:lineRule="auto"/>
        <w:rPr>
          <w:snapToGrid/>
          <w:szCs w:val="22"/>
          <w:lang w:val="lt-LT"/>
        </w:rPr>
      </w:pPr>
      <w:r w:rsidRPr="006130C5">
        <w:rPr>
          <w:snapToGrid/>
          <w:szCs w:val="22"/>
          <w:lang w:val="lt-LT"/>
        </w:rPr>
        <w:t xml:space="preserve">Su nedideliu pacientų skaičiumi atliktų tyrimų metu </w:t>
      </w:r>
      <w:r w:rsidR="009746DB" w:rsidRPr="006130C5">
        <w:rPr>
          <w:snapToGrid/>
          <w:szCs w:val="22"/>
          <w:lang w:val="lt-LT"/>
        </w:rPr>
        <w:t>MAO inhibitor</w:t>
      </w:r>
      <w:r w:rsidRPr="006130C5">
        <w:rPr>
          <w:snapToGrid/>
          <w:szCs w:val="22"/>
          <w:lang w:val="lt-LT"/>
        </w:rPr>
        <w:t>iai mažino</w:t>
      </w:r>
      <w:r w:rsidR="009746DB" w:rsidRPr="006130C5">
        <w:rPr>
          <w:snapToGrid/>
          <w:szCs w:val="22"/>
          <w:lang w:val="lt-LT"/>
        </w:rPr>
        <w:t xml:space="preserve"> sumatriptan</w:t>
      </w:r>
      <w:r w:rsidRPr="006130C5">
        <w:rPr>
          <w:snapToGrid/>
          <w:szCs w:val="22"/>
          <w:lang w:val="lt-LT"/>
        </w:rPr>
        <w:t>o</w:t>
      </w:r>
      <w:r w:rsidR="009746DB" w:rsidRPr="006130C5">
        <w:rPr>
          <w:snapToGrid/>
          <w:szCs w:val="22"/>
          <w:lang w:val="lt-LT"/>
        </w:rPr>
        <w:t xml:space="preserve"> su</w:t>
      </w:r>
      <w:r w:rsidRPr="006130C5">
        <w:rPr>
          <w:snapToGrid/>
          <w:szCs w:val="22"/>
          <w:lang w:val="lt-LT"/>
        </w:rPr>
        <w:t>k</w:t>
      </w:r>
      <w:r w:rsidR="009746DB" w:rsidRPr="006130C5">
        <w:rPr>
          <w:snapToGrid/>
          <w:szCs w:val="22"/>
          <w:lang w:val="lt-LT"/>
        </w:rPr>
        <w:t>cinat</w:t>
      </w:r>
      <w:r w:rsidRPr="006130C5">
        <w:rPr>
          <w:snapToGrid/>
          <w:szCs w:val="22"/>
          <w:lang w:val="lt-LT"/>
        </w:rPr>
        <w:t>o</w:t>
      </w:r>
      <w:r w:rsidR="009746DB" w:rsidRPr="006130C5">
        <w:rPr>
          <w:snapToGrid/>
          <w:szCs w:val="22"/>
          <w:lang w:val="lt-LT"/>
        </w:rPr>
        <w:t xml:space="preserve"> </w:t>
      </w:r>
      <w:r w:rsidRPr="006130C5">
        <w:rPr>
          <w:snapToGrid/>
          <w:szCs w:val="22"/>
          <w:lang w:val="lt-LT"/>
        </w:rPr>
        <w:t xml:space="preserve">klirensą ir reikšmingai didino sisteminę ekspoziciją. Dėl to </w:t>
      </w:r>
      <w:r w:rsidR="009746DB" w:rsidRPr="006130C5">
        <w:rPr>
          <w:snapToGrid/>
          <w:szCs w:val="22"/>
          <w:lang w:val="lt-LT"/>
        </w:rPr>
        <w:t>sumatriptan</w:t>
      </w:r>
      <w:r w:rsidRPr="006130C5">
        <w:rPr>
          <w:snapToGrid/>
          <w:szCs w:val="22"/>
          <w:lang w:val="lt-LT"/>
        </w:rPr>
        <w:t>o</w:t>
      </w:r>
      <w:r w:rsidR="009746DB" w:rsidRPr="006130C5">
        <w:rPr>
          <w:snapToGrid/>
          <w:szCs w:val="22"/>
          <w:lang w:val="lt-LT"/>
        </w:rPr>
        <w:t>/naproksen</w:t>
      </w:r>
      <w:r w:rsidRPr="006130C5">
        <w:rPr>
          <w:snapToGrid/>
          <w:szCs w:val="22"/>
          <w:lang w:val="lt-LT"/>
        </w:rPr>
        <w:t>o draudžiama vartoti pacientams, kurie vartoja ar 2 savaičių laikotarpiu vartojo</w:t>
      </w:r>
      <w:r w:rsidR="009746DB" w:rsidRPr="006130C5">
        <w:rPr>
          <w:snapToGrid/>
          <w:szCs w:val="22"/>
          <w:lang w:val="lt-LT"/>
        </w:rPr>
        <w:t xml:space="preserve"> MAO (</w:t>
      </w:r>
      <w:r w:rsidR="00D60665" w:rsidRPr="006130C5">
        <w:rPr>
          <w:snapToGrid/>
          <w:szCs w:val="22"/>
          <w:lang w:val="lt-LT"/>
        </w:rPr>
        <w:t>žr. 4.3 skyrių</w:t>
      </w:r>
      <w:r w:rsidR="009746DB" w:rsidRPr="006130C5">
        <w:rPr>
          <w:snapToGrid/>
          <w:szCs w:val="22"/>
          <w:lang w:val="lt-LT"/>
        </w:rPr>
        <w:t>).</w:t>
      </w:r>
    </w:p>
    <w:p w14:paraId="66AEAAD4" w14:textId="77777777" w:rsidR="009746DB" w:rsidRPr="006130C5" w:rsidRDefault="009746DB" w:rsidP="00C065A6">
      <w:pPr>
        <w:spacing w:line="240" w:lineRule="auto"/>
        <w:rPr>
          <w:snapToGrid/>
          <w:szCs w:val="22"/>
          <w:lang w:val="lt-LT"/>
        </w:rPr>
      </w:pPr>
    </w:p>
    <w:p w14:paraId="55DC783B" w14:textId="77777777" w:rsidR="009746DB" w:rsidRPr="006130C5" w:rsidRDefault="00B620AC" w:rsidP="00C065A6">
      <w:pPr>
        <w:spacing w:line="240" w:lineRule="auto"/>
        <w:rPr>
          <w:snapToGrid/>
          <w:szCs w:val="22"/>
          <w:u w:val="single"/>
          <w:lang w:val="lt-LT"/>
        </w:rPr>
      </w:pPr>
      <w:r w:rsidRPr="006130C5">
        <w:rPr>
          <w:snapToGrid/>
          <w:szCs w:val="22"/>
          <w:u w:val="single"/>
          <w:lang w:val="lt-LT"/>
        </w:rPr>
        <w:t xml:space="preserve">Selektyvūs </w:t>
      </w:r>
      <w:r w:rsidR="009746DB" w:rsidRPr="006130C5">
        <w:rPr>
          <w:snapToGrid/>
          <w:szCs w:val="22"/>
          <w:u w:val="single"/>
          <w:lang w:val="lt-LT"/>
        </w:rPr>
        <w:t>serotonin</w:t>
      </w:r>
      <w:r w:rsidRPr="006130C5">
        <w:rPr>
          <w:snapToGrid/>
          <w:szCs w:val="22"/>
          <w:u w:val="single"/>
          <w:lang w:val="lt-LT"/>
        </w:rPr>
        <w:t>o</w:t>
      </w:r>
      <w:r w:rsidR="009746DB" w:rsidRPr="006130C5">
        <w:rPr>
          <w:snapToGrid/>
          <w:szCs w:val="22"/>
          <w:u w:val="single"/>
          <w:lang w:val="lt-LT"/>
        </w:rPr>
        <w:t xml:space="preserve"> </w:t>
      </w:r>
      <w:r w:rsidRPr="006130C5">
        <w:rPr>
          <w:snapToGrid/>
          <w:szCs w:val="22"/>
          <w:u w:val="single"/>
          <w:lang w:val="lt-LT"/>
        </w:rPr>
        <w:t>reabsorbcijos</w:t>
      </w:r>
      <w:r w:rsidR="009746DB" w:rsidRPr="006130C5">
        <w:rPr>
          <w:snapToGrid/>
          <w:szCs w:val="22"/>
          <w:u w:val="single"/>
          <w:lang w:val="lt-LT"/>
        </w:rPr>
        <w:t xml:space="preserve"> inhibitor</w:t>
      </w:r>
      <w:r w:rsidRPr="006130C5">
        <w:rPr>
          <w:snapToGrid/>
          <w:szCs w:val="22"/>
          <w:u w:val="single"/>
          <w:lang w:val="lt-LT"/>
        </w:rPr>
        <w:t>iai</w:t>
      </w:r>
    </w:p>
    <w:p w14:paraId="05FD5AE2" w14:textId="77777777" w:rsidR="009746DB" w:rsidRPr="006130C5" w:rsidRDefault="009746DB" w:rsidP="00C065A6">
      <w:pPr>
        <w:spacing w:line="240" w:lineRule="auto"/>
        <w:rPr>
          <w:snapToGrid/>
          <w:szCs w:val="22"/>
          <w:lang w:val="lt-LT"/>
        </w:rPr>
      </w:pPr>
    </w:p>
    <w:p w14:paraId="639455B5" w14:textId="77777777" w:rsidR="009746DB" w:rsidRPr="006130C5" w:rsidRDefault="009746DB" w:rsidP="00C065A6">
      <w:pPr>
        <w:spacing w:line="240" w:lineRule="auto"/>
        <w:rPr>
          <w:i/>
          <w:iCs/>
          <w:snapToGrid/>
          <w:szCs w:val="22"/>
          <w:lang w:val="lt-LT"/>
        </w:rPr>
      </w:pPr>
      <w:r w:rsidRPr="006130C5">
        <w:rPr>
          <w:i/>
          <w:iCs/>
          <w:snapToGrid/>
          <w:szCs w:val="22"/>
          <w:lang w:val="lt-LT"/>
        </w:rPr>
        <w:t>Sumatriptan</w:t>
      </w:r>
      <w:r w:rsidR="00A23CC6" w:rsidRPr="006130C5">
        <w:rPr>
          <w:i/>
          <w:iCs/>
          <w:snapToGrid/>
          <w:szCs w:val="22"/>
          <w:lang w:val="lt-LT"/>
        </w:rPr>
        <w:t>as</w:t>
      </w:r>
    </w:p>
    <w:p w14:paraId="4CA8F724" w14:textId="77777777" w:rsidR="009746DB" w:rsidRPr="006130C5" w:rsidRDefault="00EB5435" w:rsidP="00C065A6">
      <w:pPr>
        <w:spacing w:line="240" w:lineRule="auto"/>
        <w:rPr>
          <w:snapToGrid/>
          <w:szCs w:val="22"/>
          <w:lang w:val="lt-LT"/>
        </w:rPr>
      </w:pPr>
      <w:r w:rsidRPr="006130C5">
        <w:rPr>
          <w:snapToGrid/>
          <w:szCs w:val="22"/>
          <w:lang w:val="lt-LT"/>
        </w:rPr>
        <w:t xml:space="preserve">Po vaistinio preparato pateikimo į rinką gauta retų pranešimų apie serotonino sindromo pasireiškimą (įskaitant psichinės būklės pokyčius, autonominės nervų sistemos nestabilumą bei nervų ir raumenų sutrikimus) pavartojus SSRI ir sumatriptano. Taip pat pranešta apie serotonino sindromą kartu vartojant </w:t>
      </w:r>
      <w:proofErr w:type="spellStart"/>
      <w:r w:rsidRPr="006130C5">
        <w:rPr>
          <w:snapToGrid/>
          <w:szCs w:val="22"/>
          <w:lang w:val="lt-LT"/>
        </w:rPr>
        <w:t>triptanų</w:t>
      </w:r>
      <w:proofErr w:type="spellEnd"/>
      <w:r w:rsidRPr="006130C5">
        <w:rPr>
          <w:snapToGrid/>
          <w:szCs w:val="22"/>
          <w:lang w:val="lt-LT"/>
        </w:rPr>
        <w:t xml:space="preserve"> ir SNRI (žr. 4.4 skyrių).</w:t>
      </w:r>
    </w:p>
    <w:p w14:paraId="091DF99F" w14:textId="77777777" w:rsidR="00EB5435" w:rsidRPr="006130C5" w:rsidRDefault="00EB5435" w:rsidP="00C065A6">
      <w:pPr>
        <w:spacing w:line="240" w:lineRule="auto"/>
        <w:rPr>
          <w:snapToGrid/>
          <w:szCs w:val="22"/>
          <w:lang w:val="lt-LT"/>
        </w:rPr>
      </w:pPr>
    </w:p>
    <w:p w14:paraId="5DFDFE8F" w14:textId="77777777" w:rsidR="009746DB" w:rsidRPr="006130C5" w:rsidRDefault="009746DB" w:rsidP="00C065A6">
      <w:pPr>
        <w:spacing w:line="240" w:lineRule="auto"/>
        <w:rPr>
          <w:i/>
          <w:iCs/>
          <w:snapToGrid/>
          <w:szCs w:val="22"/>
          <w:lang w:val="lt-LT"/>
        </w:rPr>
      </w:pPr>
      <w:r w:rsidRPr="006130C5">
        <w:rPr>
          <w:i/>
          <w:iCs/>
          <w:snapToGrid/>
          <w:szCs w:val="22"/>
          <w:lang w:val="lt-LT"/>
        </w:rPr>
        <w:t>Naproksen</w:t>
      </w:r>
      <w:r w:rsidR="00A23CC6" w:rsidRPr="006130C5">
        <w:rPr>
          <w:i/>
          <w:iCs/>
          <w:snapToGrid/>
          <w:szCs w:val="22"/>
          <w:lang w:val="lt-LT"/>
        </w:rPr>
        <w:t>as</w:t>
      </w:r>
    </w:p>
    <w:p w14:paraId="741B9DD2" w14:textId="77777777" w:rsidR="009746DB" w:rsidRPr="006130C5" w:rsidRDefault="00A23CC6" w:rsidP="00C065A6">
      <w:pPr>
        <w:spacing w:line="240" w:lineRule="auto"/>
        <w:rPr>
          <w:snapToGrid/>
          <w:szCs w:val="22"/>
          <w:lang w:val="lt-LT"/>
        </w:rPr>
      </w:pPr>
      <w:r w:rsidRPr="006130C5">
        <w:rPr>
          <w:snapToGrid/>
          <w:szCs w:val="22"/>
          <w:lang w:val="lt-LT"/>
        </w:rPr>
        <w:t>Jei</w:t>
      </w:r>
      <w:r w:rsidR="00D92696" w:rsidRPr="006130C5">
        <w:rPr>
          <w:snapToGrid/>
          <w:szCs w:val="22"/>
          <w:lang w:val="lt-LT"/>
        </w:rPr>
        <w:t>gu</w:t>
      </w:r>
      <w:r w:rsidRPr="006130C5">
        <w:rPr>
          <w:snapToGrid/>
          <w:szCs w:val="22"/>
          <w:lang w:val="lt-LT"/>
        </w:rPr>
        <w:t xml:space="preserve"> SSRI vartojama kartu su NVNU, padidėja kraujavimo iš virškinimo trakto rizika </w:t>
      </w:r>
      <w:r w:rsidR="009746DB" w:rsidRPr="006130C5">
        <w:rPr>
          <w:snapToGrid/>
          <w:szCs w:val="22"/>
          <w:lang w:val="lt-LT"/>
        </w:rPr>
        <w:t>(</w:t>
      </w:r>
      <w:r w:rsidR="00D60665" w:rsidRPr="006130C5">
        <w:rPr>
          <w:snapToGrid/>
          <w:szCs w:val="22"/>
          <w:lang w:val="lt-LT"/>
        </w:rPr>
        <w:t>žr. 4.4 skyrių</w:t>
      </w:r>
      <w:r w:rsidR="009746DB" w:rsidRPr="006130C5">
        <w:rPr>
          <w:snapToGrid/>
          <w:szCs w:val="22"/>
          <w:lang w:val="lt-LT"/>
        </w:rPr>
        <w:t>).</w:t>
      </w:r>
    </w:p>
    <w:p w14:paraId="62827461" w14:textId="77777777" w:rsidR="009746DB" w:rsidRPr="006130C5" w:rsidRDefault="009746DB" w:rsidP="00C065A6">
      <w:pPr>
        <w:spacing w:line="240" w:lineRule="auto"/>
        <w:rPr>
          <w:snapToGrid/>
          <w:szCs w:val="22"/>
          <w:lang w:val="lt-LT"/>
        </w:rPr>
      </w:pPr>
    </w:p>
    <w:p w14:paraId="41B78714" w14:textId="77777777" w:rsidR="00F57831" w:rsidRPr="006130C5" w:rsidRDefault="00F57831" w:rsidP="00F57831">
      <w:pPr>
        <w:spacing w:line="240" w:lineRule="auto"/>
        <w:rPr>
          <w:snapToGrid/>
          <w:szCs w:val="22"/>
          <w:u w:val="single"/>
          <w:lang w:val="lt-LT"/>
        </w:rPr>
      </w:pPr>
      <w:r w:rsidRPr="006130C5">
        <w:rPr>
          <w:snapToGrid/>
          <w:szCs w:val="22"/>
          <w:u w:val="single"/>
          <w:lang w:val="lt-LT"/>
        </w:rPr>
        <w:t>Antikoaguliantai</w:t>
      </w:r>
    </w:p>
    <w:p w14:paraId="38C5DBF0" w14:textId="77777777" w:rsidR="009746DB" w:rsidRPr="006130C5" w:rsidRDefault="009746DB" w:rsidP="00C065A6">
      <w:pPr>
        <w:spacing w:line="240" w:lineRule="auto"/>
        <w:rPr>
          <w:snapToGrid/>
          <w:szCs w:val="22"/>
          <w:lang w:val="lt-LT"/>
        </w:rPr>
      </w:pPr>
    </w:p>
    <w:p w14:paraId="19935F94" w14:textId="77777777" w:rsidR="009746DB" w:rsidRPr="006130C5" w:rsidRDefault="009746DB" w:rsidP="00C065A6">
      <w:pPr>
        <w:spacing w:line="240" w:lineRule="auto"/>
        <w:rPr>
          <w:i/>
          <w:iCs/>
          <w:snapToGrid/>
          <w:szCs w:val="22"/>
          <w:lang w:val="lt-LT"/>
        </w:rPr>
      </w:pPr>
      <w:r w:rsidRPr="006130C5">
        <w:rPr>
          <w:i/>
          <w:iCs/>
          <w:snapToGrid/>
          <w:szCs w:val="22"/>
          <w:lang w:val="lt-LT"/>
        </w:rPr>
        <w:t>Naproksen</w:t>
      </w:r>
      <w:r w:rsidR="00EB5435" w:rsidRPr="006130C5">
        <w:rPr>
          <w:i/>
          <w:iCs/>
          <w:snapToGrid/>
          <w:szCs w:val="22"/>
          <w:lang w:val="lt-LT"/>
        </w:rPr>
        <w:t>as</w:t>
      </w:r>
    </w:p>
    <w:p w14:paraId="45C67EFE" w14:textId="77777777" w:rsidR="009746DB" w:rsidRPr="006130C5" w:rsidRDefault="00610139" w:rsidP="00C065A6">
      <w:pPr>
        <w:spacing w:line="240" w:lineRule="auto"/>
        <w:rPr>
          <w:snapToGrid/>
          <w:szCs w:val="22"/>
          <w:lang w:val="lt-LT"/>
        </w:rPr>
      </w:pPr>
      <w:r w:rsidRPr="006130C5">
        <w:rPr>
          <w:snapToGrid/>
          <w:szCs w:val="22"/>
          <w:lang w:val="lt-LT"/>
        </w:rPr>
        <w:t>Laikoma, kad</w:t>
      </w:r>
      <w:r w:rsidR="009746DB" w:rsidRPr="006130C5">
        <w:rPr>
          <w:snapToGrid/>
          <w:szCs w:val="22"/>
          <w:lang w:val="lt-LT"/>
        </w:rPr>
        <w:t xml:space="preserve"> </w:t>
      </w:r>
      <w:r w:rsidRPr="006130C5">
        <w:rPr>
          <w:snapToGrid/>
          <w:szCs w:val="22"/>
          <w:lang w:val="lt-LT"/>
        </w:rPr>
        <w:t>NVNU</w:t>
      </w:r>
      <w:r w:rsidR="009746DB" w:rsidRPr="006130C5">
        <w:rPr>
          <w:snapToGrid/>
          <w:szCs w:val="22"/>
          <w:lang w:val="lt-LT"/>
        </w:rPr>
        <w:t xml:space="preserve"> </w:t>
      </w:r>
      <w:r w:rsidRPr="006130C5">
        <w:rPr>
          <w:snapToGrid/>
          <w:szCs w:val="22"/>
          <w:lang w:val="lt-LT"/>
        </w:rPr>
        <w:t>vartoti kartu su antikoaguliantais, tokiais kaip</w:t>
      </w:r>
      <w:r w:rsidR="009746DB" w:rsidRPr="006130C5">
        <w:rPr>
          <w:snapToGrid/>
          <w:szCs w:val="22"/>
          <w:lang w:val="lt-LT"/>
        </w:rPr>
        <w:t xml:space="preserve"> </w:t>
      </w:r>
      <w:r w:rsidRPr="006130C5">
        <w:rPr>
          <w:snapToGrid/>
          <w:szCs w:val="22"/>
          <w:lang w:val="lt-LT"/>
        </w:rPr>
        <w:t>v</w:t>
      </w:r>
      <w:r w:rsidR="009746DB" w:rsidRPr="006130C5">
        <w:rPr>
          <w:snapToGrid/>
          <w:szCs w:val="22"/>
          <w:lang w:val="lt-LT"/>
        </w:rPr>
        <w:t>arfarin</w:t>
      </w:r>
      <w:r w:rsidRPr="006130C5">
        <w:rPr>
          <w:snapToGrid/>
          <w:szCs w:val="22"/>
          <w:lang w:val="lt-LT"/>
        </w:rPr>
        <w:t>as</w:t>
      </w:r>
      <w:r w:rsidR="009746DB" w:rsidRPr="006130C5">
        <w:rPr>
          <w:snapToGrid/>
          <w:szCs w:val="22"/>
          <w:lang w:val="lt-LT"/>
        </w:rPr>
        <w:t xml:space="preserve"> </w:t>
      </w:r>
      <w:r w:rsidRPr="006130C5">
        <w:rPr>
          <w:snapToGrid/>
          <w:szCs w:val="22"/>
          <w:lang w:val="lt-LT"/>
        </w:rPr>
        <w:t>a</w:t>
      </w:r>
      <w:r w:rsidR="009746DB" w:rsidRPr="006130C5">
        <w:rPr>
          <w:snapToGrid/>
          <w:szCs w:val="22"/>
          <w:lang w:val="lt-LT"/>
        </w:rPr>
        <w:t>r heparin</w:t>
      </w:r>
      <w:r w:rsidRPr="006130C5">
        <w:rPr>
          <w:snapToGrid/>
          <w:szCs w:val="22"/>
          <w:lang w:val="lt-LT"/>
        </w:rPr>
        <w:t>as, yra nesaugu, nebent tokį gydymą tiesiogiai prižiūri medikai</w:t>
      </w:r>
      <w:r w:rsidR="009746DB" w:rsidRPr="006130C5">
        <w:rPr>
          <w:snapToGrid/>
          <w:szCs w:val="22"/>
          <w:lang w:val="lt-LT"/>
        </w:rPr>
        <w:t xml:space="preserve">, </w:t>
      </w:r>
      <w:r w:rsidRPr="006130C5">
        <w:rPr>
          <w:snapToGrid/>
          <w:szCs w:val="22"/>
          <w:lang w:val="lt-LT"/>
        </w:rPr>
        <w:t>kadangi</w:t>
      </w:r>
      <w:r w:rsidR="009746DB" w:rsidRPr="006130C5">
        <w:rPr>
          <w:snapToGrid/>
          <w:szCs w:val="22"/>
          <w:lang w:val="lt-LT"/>
        </w:rPr>
        <w:t xml:space="preserve"> </w:t>
      </w:r>
      <w:r w:rsidRPr="006130C5">
        <w:rPr>
          <w:snapToGrid/>
          <w:szCs w:val="22"/>
          <w:lang w:val="lt-LT"/>
        </w:rPr>
        <w:t>NVNU</w:t>
      </w:r>
      <w:r w:rsidR="009746DB" w:rsidRPr="006130C5">
        <w:rPr>
          <w:snapToGrid/>
          <w:szCs w:val="22"/>
          <w:lang w:val="lt-LT"/>
        </w:rPr>
        <w:t xml:space="preserve"> </w:t>
      </w:r>
      <w:r w:rsidRPr="006130C5">
        <w:rPr>
          <w:snapToGrid/>
          <w:szCs w:val="22"/>
          <w:lang w:val="lt-LT"/>
        </w:rPr>
        <w:t>gali sustiprinti antikoaguliantų poveikį</w:t>
      </w:r>
      <w:r w:rsidR="009746DB" w:rsidRPr="006130C5">
        <w:rPr>
          <w:snapToGrid/>
          <w:szCs w:val="22"/>
          <w:lang w:val="lt-LT"/>
        </w:rPr>
        <w:t xml:space="preserve"> (</w:t>
      </w:r>
      <w:r w:rsidR="00D60665" w:rsidRPr="006130C5">
        <w:rPr>
          <w:snapToGrid/>
          <w:szCs w:val="22"/>
          <w:lang w:val="lt-LT"/>
        </w:rPr>
        <w:t>žr. 4.4 skyrių</w:t>
      </w:r>
      <w:r w:rsidR="009746DB" w:rsidRPr="006130C5">
        <w:rPr>
          <w:snapToGrid/>
          <w:szCs w:val="22"/>
          <w:lang w:val="lt-LT"/>
        </w:rPr>
        <w:t>).</w:t>
      </w:r>
    </w:p>
    <w:p w14:paraId="6B02A206" w14:textId="77777777" w:rsidR="009746DB" w:rsidRPr="006130C5" w:rsidRDefault="009746DB" w:rsidP="00C065A6">
      <w:pPr>
        <w:spacing w:line="240" w:lineRule="auto"/>
        <w:rPr>
          <w:snapToGrid/>
          <w:szCs w:val="22"/>
          <w:lang w:val="lt-LT"/>
        </w:rPr>
      </w:pPr>
    </w:p>
    <w:p w14:paraId="5F0EB285" w14:textId="77777777" w:rsidR="009746DB" w:rsidRPr="006130C5" w:rsidRDefault="009746DB" w:rsidP="00C065A6">
      <w:pPr>
        <w:spacing w:line="240" w:lineRule="auto"/>
        <w:rPr>
          <w:snapToGrid/>
          <w:szCs w:val="22"/>
          <w:u w:val="single"/>
          <w:lang w:val="lt-LT"/>
        </w:rPr>
      </w:pPr>
      <w:r w:rsidRPr="006130C5">
        <w:rPr>
          <w:snapToGrid/>
          <w:szCs w:val="22"/>
          <w:u w:val="single"/>
          <w:lang w:val="lt-LT"/>
        </w:rPr>
        <w:t>Metotre</w:t>
      </w:r>
      <w:r w:rsidR="00610139" w:rsidRPr="006130C5">
        <w:rPr>
          <w:snapToGrid/>
          <w:szCs w:val="22"/>
          <w:u w:val="single"/>
          <w:lang w:val="lt-LT"/>
        </w:rPr>
        <w:t>ks</w:t>
      </w:r>
      <w:r w:rsidRPr="006130C5">
        <w:rPr>
          <w:snapToGrid/>
          <w:szCs w:val="22"/>
          <w:u w:val="single"/>
          <w:lang w:val="lt-LT"/>
        </w:rPr>
        <w:t>at</w:t>
      </w:r>
      <w:r w:rsidR="00610139" w:rsidRPr="006130C5">
        <w:rPr>
          <w:snapToGrid/>
          <w:szCs w:val="22"/>
          <w:u w:val="single"/>
          <w:lang w:val="lt-LT"/>
        </w:rPr>
        <w:t>as</w:t>
      </w:r>
    </w:p>
    <w:p w14:paraId="51E37959" w14:textId="77777777" w:rsidR="009746DB" w:rsidRPr="006130C5" w:rsidRDefault="009746DB" w:rsidP="00C065A6">
      <w:pPr>
        <w:spacing w:line="240" w:lineRule="auto"/>
        <w:rPr>
          <w:snapToGrid/>
          <w:szCs w:val="22"/>
          <w:lang w:val="lt-LT"/>
        </w:rPr>
      </w:pPr>
    </w:p>
    <w:p w14:paraId="1EB32DCA" w14:textId="77777777" w:rsidR="009746DB" w:rsidRPr="006130C5" w:rsidRDefault="009746DB" w:rsidP="00C065A6">
      <w:pPr>
        <w:spacing w:line="240" w:lineRule="auto"/>
        <w:rPr>
          <w:i/>
          <w:iCs/>
          <w:snapToGrid/>
          <w:szCs w:val="22"/>
          <w:lang w:val="lt-LT"/>
        </w:rPr>
      </w:pPr>
      <w:r w:rsidRPr="006130C5">
        <w:rPr>
          <w:i/>
          <w:iCs/>
          <w:snapToGrid/>
          <w:szCs w:val="22"/>
          <w:lang w:val="lt-LT"/>
        </w:rPr>
        <w:t>Naproksen</w:t>
      </w:r>
      <w:r w:rsidR="00610139" w:rsidRPr="006130C5">
        <w:rPr>
          <w:i/>
          <w:iCs/>
          <w:snapToGrid/>
          <w:szCs w:val="22"/>
          <w:lang w:val="lt-LT"/>
        </w:rPr>
        <w:t>as</w:t>
      </w:r>
    </w:p>
    <w:p w14:paraId="5AF06BC8" w14:textId="77777777" w:rsidR="009746DB" w:rsidRPr="006130C5" w:rsidRDefault="00626000" w:rsidP="00C065A6">
      <w:pPr>
        <w:spacing w:line="240" w:lineRule="auto"/>
        <w:rPr>
          <w:snapToGrid/>
          <w:szCs w:val="22"/>
          <w:lang w:val="lt-LT"/>
        </w:rPr>
      </w:pPr>
      <w:r w:rsidRPr="006130C5">
        <w:rPr>
          <w:snapToGrid/>
          <w:szCs w:val="22"/>
          <w:lang w:val="lt-LT"/>
        </w:rPr>
        <w:t>Kartu vartojant metotreksato rekomenduojama imtis atsargumo priemonių, kadangi gali sustiprėti jo toksinis poveikis (tiriant gyvūnų modelius nustatyta, kad naproksenas, kaip ir kiti NVNU, mažina metotreksato sekreciją inkstų kanalėliuose)</w:t>
      </w:r>
      <w:r w:rsidR="009746DB" w:rsidRPr="006130C5">
        <w:rPr>
          <w:snapToGrid/>
          <w:szCs w:val="22"/>
          <w:lang w:val="lt-LT"/>
        </w:rPr>
        <w:t>.</w:t>
      </w:r>
    </w:p>
    <w:p w14:paraId="5463C9D9" w14:textId="77777777" w:rsidR="009746DB" w:rsidRPr="006130C5" w:rsidRDefault="009746DB" w:rsidP="00C065A6">
      <w:pPr>
        <w:spacing w:line="240" w:lineRule="auto"/>
        <w:rPr>
          <w:snapToGrid/>
          <w:szCs w:val="22"/>
          <w:lang w:val="lt-LT"/>
        </w:rPr>
      </w:pPr>
    </w:p>
    <w:p w14:paraId="13435CC8" w14:textId="77777777" w:rsidR="009746DB" w:rsidRPr="006130C5" w:rsidRDefault="00962CF6" w:rsidP="00C065A6">
      <w:pPr>
        <w:spacing w:line="240" w:lineRule="auto"/>
        <w:rPr>
          <w:snapToGrid/>
          <w:szCs w:val="22"/>
          <w:u w:val="single"/>
          <w:lang w:val="lt-LT"/>
        </w:rPr>
      </w:pPr>
      <w:r w:rsidRPr="006130C5">
        <w:rPr>
          <w:snapToGrid/>
          <w:szCs w:val="22"/>
          <w:u w:val="single"/>
          <w:lang w:val="lt-LT"/>
        </w:rPr>
        <w:t>Širdį veikiantys glikozidai</w:t>
      </w:r>
    </w:p>
    <w:p w14:paraId="1A4B1B0F" w14:textId="77777777" w:rsidR="009746DB" w:rsidRPr="006130C5" w:rsidRDefault="009746DB" w:rsidP="00C065A6">
      <w:pPr>
        <w:spacing w:line="240" w:lineRule="auto"/>
        <w:rPr>
          <w:snapToGrid/>
          <w:szCs w:val="22"/>
          <w:lang w:val="lt-LT"/>
        </w:rPr>
      </w:pPr>
    </w:p>
    <w:p w14:paraId="4E59BCFB" w14:textId="77777777" w:rsidR="009746DB" w:rsidRPr="006130C5" w:rsidRDefault="009746DB" w:rsidP="00C065A6">
      <w:pPr>
        <w:spacing w:line="240" w:lineRule="auto"/>
        <w:rPr>
          <w:i/>
          <w:iCs/>
          <w:snapToGrid/>
          <w:szCs w:val="22"/>
          <w:lang w:val="lt-LT"/>
        </w:rPr>
      </w:pPr>
      <w:r w:rsidRPr="006130C5">
        <w:rPr>
          <w:i/>
          <w:iCs/>
          <w:snapToGrid/>
          <w:szCs w:val="22"/>
          <w:lang w:val="lt-LT"/>
        </w:rPr>
        <w:t>Naproksen</w:t>
      </w:r>
      <w:r w:rsidR="00962CF6" w:rsidRPr="006130C5">
        <w:rPr>
          <w:i/>
          <w:iCs/>
          <w:snapToGrid/>
          <w:szCs w:val="22"/>
          <w:lang w:val="lt-LT"/>
        </w:rPr>
        <w:t>as</w:t>
      </w:r>
    </w:p>
    <w:p w14:paraId="63B3BB4E" w14:textId="77777777" w:rsidR="009746DB" w:rsidRPr="006130C5" w:rsidRDefault="00692847" w:rsidP="00C065A6">
      <w:pPr>
        <w:spacing w:line="240" w:lineRule="auto"/>
        <w:rPr>
          <w:snapToGrid/>
          <w:szCs w:val="22"/>
          <w:lang w:val="lt-LT"/>
        </w:rPr>
      </w:pPr>
      <w:r w:rsidRPr="006130C5">
        <w:rPr>
          <w:snapToGrid/>
          <w:szCs w:val="22"/>
          <w:lang w:val="lt-LT"/>
        </w:rPr>
        <w:t xml:space="preserve">Kartu su širdį veikiančiai glikozidais, tokiais kaip digoksinas, vartojami </w:t>
      </w:r>
      <w:r w:rsidR="00610139" w:rsidRPr="006130C5">
        <w:rPr>
          <w:snapToGrid/>
          <w:szCs w:val="22"/>
          <w:lang w:val="lt-LT"/>
        </w:rPr>
        <w:t>NVNU</w:t>
      </w:r>
      <w:r w:rsidR="009746DB" w:rsidRPr="006130C5">
        <w:rPr>
          <w:snapToGrid/>
          <w:szCs w:val="22"/>
          <w:lang w:val="lt-LT"/>
        </w:rPr>
        <w:t xml:space="preserve"> </w:t>
      </w:r>
      <w:r w:rsidRPr="006130C5">
        <w:rPr>
          <w:snapToGrid/>
          <w:szCs w:val="22"/>
          <w:lang w:val="lt-LT"/>
        </w:rPr>
        <w:t>gali didinti širdį veikiančio glikozido koncentraciją kraujo plazmoje</w:t>
      </w:r>
      <w:r w:rsidR="009746DB" w:rsidRPr="006130C5">
        <w:rPr>
          <w:snapToGrid/>
          <w:szCs w:val="22"/>
          <w:lang w:val="lt-LT"/>
        </w:rPr>
        <w:t xml:space="preserve">. </w:t>
      </w:r>
      <w:r w:rsidRPr="006130C5">
        <w:rPr>
          <w:lang w:val="lt-LT"/>
        </w:rPr>
        <w:t xml:space="preserve">Kartu vartojant NVNU bei po to </w:t>
      </w:r>
      <w:r w:rsidR="00F5017A" w:rsidRPr="006130C5">
        <w:rPr>
          <w:snapToGrid/>
          <w:szCs w:val="22"/>
          <w:lang w:val="lt-LT"/>
        </w:rPr>
        <w:t>g</w:t>
      </w:r>
      <w:r w:rsidRPr="006130C5">
        <w:rPr>
          <w:snapToGrid/>
          <w:szCs w:val="22"/>
          <w:lang w:val="lt-LT"/>
        </w:rPr>
        <w:t>ali reikėti atidži</w:t>
      </w:r>
      <w:r w:rsidR="00F5017A" w:rsidRPr="006130C5">
        <w:rPr>
          <w:snapToGrid/>
          <w:szCs w:val="22"/>
          <w:lang w:val="lt-LT"/>
        </w:rPr>
        <w:t>au</w:t>
      </w:r>
      <w:r w:rsidRPr="006130C5">
        <w:rPr>
          <w:snapToGrid/>
          <w:szCs w:val="22"/>
          <w:lang w:val="lt-LT"/>
        </w:rPr>
        <w:t xml:space="preserve"> stebėti </w:t>
      </w:r>
      <w:r w:rsidR="00F5017A" w:rsidRPr="006130C5">
        <w:rPr>
          <w:snapToGrid/>
          <w:szCs w:val="22"/>
          <w:lang w:val="lt-LT"/>
        </w:rPr>
        <w:t xml:space="preserve">paciento būklę </w:t>
      </w:r>
      <w:r w:rsidRPr="006130C5">
        <w:rPr>
          <w:snapToGrid/>
          <w:szCs w:val="22"/>
          <w:lang w:val="lt-LT"/>
        </w:rPr>
        <w:t>ir koreguoti rusmenės glikozidų dozę.</w:t>
      </w:r>
    </w:p>
    <w:p w14:paraId="01257C2D" w14:textId="77777777" w:rsidR="009746DB" w:rsidRPr="006130C5" w:rsidRDefault="009746DB" w:rsidP="00C065A6">
      <w:pPr>
        <w:spacing w:line="240" w:lineRule="auto"/>
        <w:rPr>
          <w:snapToGrid/>
          <w:szCs w:val="22"/>
          <w:lang w:val="lt-LT"/>
        </w:rPr>
      </w:pPr>
    </w:p>
    <w:p w14:paraId="16197FD9" w14:textId="77777777" w:rsidR="009746DB" w:rsidRPr="006130C5" w:rsidRDefault="009746DB" w:rsidP="00C065A6">
      <w:pPr>
        <w:spacing w:line="240" w:lineRule="auto"/>
        <w:rPr>
          <w:snapToGrid/>
          <w:szCs w:val="22"/>
          <w:u w:val="single"/>
          <w:lang w:val="lt-LT"/>
        </w:rPr>
      </w:pPr>
      <w:r w:rsidRPr="006130C5">
        <w:rPr>
          <w:snapToGrid/>
          <w:szCs w:val="22"/>
          <w:u w:val="single"/>
          <w:lang w:val="lt-LT"/>
        </w:rPr>
        <w:t>Lit</w:t>
      </w:r>
      <w:r w:rsidR="00CF428C" w:rsidRPr="006130C5">
        <w:rPr>
          <w:snapToGrid/>
          <w:szCs w:val="22"/>
          <w:u w:val="single"/>
          <w:lang w:val="lt-LT"/>
        </w:rPr>
        <w:t>is</w:t>
      </w:r>
    </w:p>
    <w:p w14:paraId="6B4A75D5" w14:textId="77777777" w:rsidR="009746DB" w:rsidRPr="006130C5" w:rsidRDefault="009746DB" w:rsidP="00C065A6">
      <w:pPr>
        <w:spacing w:line="240" w:lineRule="auto"/>
        <w:rPr>
          <w:snapToGrid/>
          <w:szCs w:val="22"/>
          <w:lang w:val="lt-LT"/>
        </w:rPr>
      </w:pPr>
    </w:p>
    <w:p w14:paraId="22975518" w14:textId="77777777" w:rsidR="009746DB" w:rsidRPr="006130C5" w:rsidRDefault="009746DB" w:rsidP="00C065A6">
      <w:pPr>
        <w:spacing w:line="240" w:lineRule="auto"/>
        <w:rPr>
          <w:i/>
          <w:iCs/>
          <w:snapToGrid/>
          <w:szCs w:val="22"/>
          <w:lang w:val="lt-LT"/>
        </w:rPr>
      </w:pPr>
      <w:r w:rsidRPr="006130C5">
        <w:rPr>
          <w:i/>
          <w:iCs/>
          <w:snapToGrid/>
          <w:szCs w:val="22"/>
          <w:lang w:val="lt-LT"/>
        </w:rPr>
        <w:t>Sumatriptan</w:t>
      </w:r>
      <w:r w:rsidR="00CF428C" w:rsidRPr="006130C5">
        <w:rPr>
          <w:i/>
          <w:iCs/>
          <w:snapToGrid/>
          <w:szCs w:val="22"/>
          <w:lang w:val="lt-LT"/>
        </w:rPr>
        <w:t>as</w:t>
      </w:r>
    </w:p>
    <w:p w14:paraId="22A83A62" w14:textId="77777777" w:rsidR="009746DB" w:rsidRPr="006130C5" w:rsidRDefault="007C1D27" w:rsidP="00C065A6">
      <w:pPr>
        <w:spacing w:line="240" w:lineRule="auto"/>
        <w:rPr>
          <w:snapToGrid/>
          <w:szCs w:val="22"/>
          <w:lang w:val="lt-LT"/>
        </w:rPr>
      </w:pPr>
      <w:r w:rsidRPr="006130C5">
        <w:rPr>
          <w:snapToGrid/>
          <w:szCs w:val="22"/>
          <w:lang w:val="lt-LT"/>
        </w:rPr>
        <w:t>Kartu vartojant sumatriptano ir ličio, gali padidėti serotonino sindromo pasireiškimo rizika.</w:t>
      </w:r>
    </w:p>
    <w:p w14:paraId="2AD49213" w14:textId="77777777" w:rsidR="009746DB" w:rsidRPr="006130C5" w:rsidRDefault="009746DB" w:rsidP="00C065A6">
      <w:pPr>
        <w:spacing w:line="240" w:lineRule="auto"/>
        <w:rPr>
          <w:i/>
          <w:iCs/>
          <w:snapToGrid/>
          <w:szCs w:val="22"/>
          <w:lang w:val="lt-LT"/>
        </w:rPr>
      </w:pPr>
    </w:p>
    <w:p w14:paraId="37F4BFE4" w14:textId="77777777" w:rsidR="009746DB" w:rsidRPr="006130C5" w:rsidRDefault="009746DB" w:rsidP="00C065A6">
      <w:pPr>
        <w:spacing w:line="240" w:lineRule="auto"/>
        <w:rPr>
          <w:i/>
          <w:iCs/>
          <w:snapToGrid/>
          <w:szCs w:val="22"/>
          <w:lang w:val="lt-LT"/>
        </w:rPr>
      </w:pPr>
      <w:r w:rsidRPr="006130C5">
        <w:rPr>
          <w:i/>
          <w:iCs/>
          <w:snapToGrid/>
          <w:szCs w:val="22"/>
          <w:lang w:val="lt-LT"/>
        </w:rPr>
        <w:t>Naproksen</w:t>
      </w:r>
      <w:r w:rsidR="00CF428C" w:rsidRPr="006130C5">
        <w:rPr>
          <w:i/>
          <w:iCs/>
          <w:snapToGrid/>
          <w:szCs w:val="22"/>
          <w:lang w:val="lt-LT"/>
        </w:rPr>
        <w:t>as</w:t>
      </w:r>
    </w:p>
    <w:p w14:paraId="43725144" w14:textId="77777777" w:rsidR="009746DB" w:rsidRPr="006130C5" w:rsidRDefault="007C1D27" w:rsidP="00C065A6">
      <w:pPr>
        <w:spacing w:line="240" w:lineRule="auto"/>
        <w:rPr>
          <w:snapToGrid/>
          <w:szCs w:val="22"/>
          <w:lang w:val="lt-LT"/>
        </w:rPr>
      </w:pPr>
      <w:r w:rsidRPr="006130C5">
        <w:rPr>
          <w:snapToGrid/>
          <w:szCs w:val="22"/>
          <w:lang w:val="lt-LT"/>
        </w:rPr>
        <w:t>Nutraukus arba pradėjus vartoti NVNU, rekomenduojama stebėti ličio koncentraciją</w:t>
      </w:r>
      <w:r w:rsidR="00694B9E" w:rsidRPr="006130C5">
        <w:rPr>
          <w:snapToGrid/>
          <w:szCs w:val="22"/>
          <w:lang w:val="lt-LT"/>
        </w:rPr>
        <w:t xml:space="preserve"> kraujo</w:t>
      </w:r>
      <w:r w:rsidRPr="006130C5">
        <w:rPr>
          <w:snapToGrid/>
          <w:szCs w:val="22"/>
          <w:lang w:val="lt-LT"/>
        </w:rPr>
        <w:t xml:space="preserve"> plazmoje, kadangi ji gali padidėti.</w:t>
      </w:r>
    </w:p>
    <w:p w14:paraId="13A46377" w14:textId="77777777" w:rsidR="009746DB" w:rsidRPr="006130C5" w:rsidRDefault="009746DB" w:rsidP="00C065A6">
      <w:pPr>
        <w:spacing w:line="240" w:lineRule="auto"/>
        <w:rPr>
          <w:snapToGrid/>
          <w:szCs w:val="22"/>
          <w:lang w:val="lt-LT"/>
        </w:rPr>
      </w:pPr>
    </w:p>
    <w:p w14:paraId="248883D4" w14:textId="77777777" w:rsidR="009746DB" w:rsidRPr="006130C5" w:rsidRDefault="009746DB" w:rsidP="00C065A6">
      <w:pPr>
        <w:spacing w:line="240" w:lineRule="auto"/>
        <w:rPr>
          <w:snapToGrid/>
          <w:szCs w:val="22"/>
          <w:u w:val="single"/>
          <w:lang w:val="lt-LT"/>
        </w:rPr>
      </w:pPr>
      <w:proofErr w:type="spellStart"/>
      <w:r w:rsidRPr="006130C5">
        <w:rPr>
          <w:snapToGrid/>
          <w:szCs w:val="22"/>
          <w:u w:val="single"/>
          <w:lang w:val="lt-LT"/>
        </w:rPr>
        <w:t>Ci</w:t>
      </w:r>
      <w:r w:rsidR="00CF428C" w:rsidRPr="006130C5">
        <w:rPr>
          <w:snapToGrid/>
          <w:szCs w:val="22"/>
          <w:u w:val="single"/>
          <w:lang w:val="lt-LT"/>
        </w:rPr>
        <w:t>k</w:t>
      </w:r>
      <w:r w:rsidRPr="006130C5">
        <w:rPr>
          <w:snapToGrid/>
          <w:szCs w:val="22"/>
          <w:u w:val="single"/>
          <w:lang w:val="lt-LT"/>
        </w:rPr>
        <w:t>losporin</w:t>
      </w:r>
      <w:r w:rsidR="00CF428C" w:rsidRPr="006130C5">
        <w:rPr>
          <w:snapToGrid/>
          <w:szCs w:val="22"/>
          <w:u w:val="single"/>
          <w:lang w:val="lt-LT"/>
        </w:rPr>
        <w:t>as</w:t>
      </w:r>
      <w:proofErr w:type="spellEnd"/>
    </w:p>
    <w:p w14:paraId="24362D51" w14:textId="77777777" w:rsidR="009746DB" w:rsidRPr="006130C5" w:rsidRDefault="009746DB" w:rsidP="00C065A6">
      <w:pPr>
        <w:spacing w:line="240" w:lineRule="auto"/>
        <w:rPr>
          <w:snapToGrid/>
          <w:szCs w:val="22"/>
          <w:lang w:val="lt-LT"/>
        </w:rPr>
      </w:pPr>
    </w:p>
    <w:p w14:paraId="4D7532F9" w14:textId="77777777" w:rsidR="009746DB" w:rsidRPr="006130C5" w:rsidRDefault="009746DB" w:rsidP="00C065A6">
      <w:pPr>
        <w:spacing w:line="240" w:lineRule="auto"/>
        <w:rPr>
          <w:i/>
          <w:iCs/>
          <w:snapToGrid/>
          <w:szCs w:val="22"/>
          <w:lang w:val="lt-LT"/>
        </w:rPr>
      </w:pPr>
      <w:r w:rsidRPr="006130C5">
        <w:rPr>
          <w:i/>
          <w:iCs/>
          <w:snapToGrid/>
          <w:szCs w:val="22"/>
          <w:lang w:val="lt-LT"/>
        </w:rPr>
        <w:t>Naproksen</w:t>
      </w:r>
      <w:r w:rsidR="00CF428C" w:rsidRPr="006130C5">
        <w:rPr>
          <w:i/>
          <w:iCs/>
          <w:snapToGrid/>
          <w:szCs w:val="22"/>
          <w:lang w:val="lt-LT"/>
        </w:rPr>
        <w:t>as</w:t>
      </w:r>
    </w:p>
    <w:p w14:paraId="24315D4A" w14:textId="77777777" w:rsidR="009746DB" w:rsidRPr="006130C5" w:rsidRDefault="007C1D27" w:rsidP="00C065A6">
      <w:pPr>
        <w:spacing w:line="240" w:lineRule="auto"/>
        <w:rPr>
          <w:snapToGrid/>
          <w:szCs w:val="22"/>
          <w:lang w:val="lt-LT"/>
        </w:rPr>
      </w:pPr>
      <w:r w:rsidRPr="006130C5">
        <w:rPr>
          <w:snapToGrid/>
          <w:szCs w:val="22"/>
          <w:lang w:val="lt-LT"/>
        </w:rPr>
        <w:t>Naproksen</w:t>
      </w:r>
      <w:r w:rsidR="00A03ABA" w:rsidRPr="006130C5">
        <w:rPr>
          <w:snapToGrid/>
          <w:szCs w:val="22"/>
          <w:lang w:val="lt-LT"/>
        </w:rPr>
        <w:t>o</w:t>
      </w:r>
      <w:r w:rsidRPr="006130C5">
        <w:rPr>
          <w:snapToGrid/>
          <w:szCs w:val="22"/>
          <w:lang w:val="lt-LT"/>
        </w:rPr>
        <w:t>, kaip ir bet kok</w:t>
      </w:r>
      <w:r w:rsidR="00A03ABA" w:rsidRPr="006130C5">
        <w:rPr>
          <w:snapToGrid/>
          <w:szCs w:val="22"/>
          <w:lang w:val="lt-LT"/>
        </w:rPr>
        <w:t>ių</w:t>
      </w:r>
      <w:r w:rsidRPr="006130C5">
        <w:rPr>
          <w:snapToGrid/>
          <w:szCs w:val="22"/>
          <w:lang w:val="lt-LT"/>
        </w:rPr>
        <w:t xml:space="preserve"> </w:t>
      </w:r>
      <w:r w:rsidR="00610139" w:rsidRPr="006130C5">
        <w:rPr>
          <w:snapToGrid/>
          <w:szCs w:val="22"/>
          <w:lang w:val="lt-LT"/>
        </w:rPr>
        <w:t>NVNU</w:t>
      </w:r>
      <w:r w:rsidRPr="006130C5">
        <w:rPr>
          <w:snapToGrid/>
          <w:szCs w:val="22"/>
          <w:lang w:val="lt-LT"/>
        </w:rPr>
        <w:t>,</w:t>
      </w:r>
      <w:r w:rsidR="009746DB" w:rsidRPr="006130C5">
        <w:rPr>
          <w:snapToGrid/>
          <w:szCs w:val="22"/>
          <w:lang w:val="lt-LT"/>
        </w:rPr>
        <w:t xml:space="preserve"> </w:t>
      </w:r>
      <w:r w:rsidRPr="006130C5">
        <w:rPr>
          <w:snapToGrid/>
          <w:szCs w:val="22"/>
          <w:lang w:val="lt-LT"/>
        </w:rPr>
        <w:t xml:space="preserve">vartoti kartu su </w:t>
      </w:r>
      <w:proofErr w:type="spellStart"/>
      <w:r w:rsidRPr="006130C5">
        <w:rPr>
          <w:snapToGrid/>
          <w:szCs w:val="22"/>
          <w:lang w:val="lt-LT"/>
        </w:rPr>
        <w:t>ciklosporinu</w:t>
      </w:r>
      <w:proofErr w:type="spellEnd"/>
      <w:r w:rsidR="009746DB" w:rsidRPr="006130C5">
        <w:rPr>
          <w:snapToGrid/>
          <w:szCs w:val="22"/>
          <w:lang w:val="lt-LT"/>
        </w:rPr>
        <w:t xml:space="preserve"> </w:t>
      </w:r>
      <w:r w:rsidRPr="006130C5">
        <w:rPr>
          <w:snapToGrid/>
          <w:szCs w:val="22"/>
          <w:lang w:val="lt-LT"/>
        </w:rPr>
        <w:t>rekomenduojama atsargiai, nes padidėja toksinio poveikio inkstams pasireiškimo rizika</w:t>
      </w:r>
      <w:r w:rsidR="009746DB" w:rsidRPr="006130C5">
        <w:rPr>
          <w:snapToGrid/>
          <w:szCs w:val="22"/>
          <w:lang w:val="lt-LT"/>
        </w:rPr>
        <w:t>.</w:t>
      </w:r>
    </w:p>
    <w:p w14:paraId="14D4A9C4" w14:textId="77777777" w:rsidR="009746DB" w:rsidRPr="006130C5" w:rsidRDefault="009746DB" w:rsidP="00C065A6">
      <w:pPr>
        <w:spacing w:line="240" w:lineRule="auto"/>
        <w:rPr>
          <w:snapToGrid/>
          <w:szCs w:val="22"/>
          <w:lang w:val="lt-LT"/>
        </w:rPr>
      </w:pPr>
    </w:p>
    <w:p w14:paraId="3D817B6D" w14:textId="77777777" w:rsidR="009746DB" w:rsidRPr="006130C5" w:rsidRDefault="009746DB" w:rsidP="00C065A6">
      <w:pPr>
        <w:spacing w:line="240" w:lineRule="auto"/>
        <w:rPr>
          <w:snapToGrid/>
          <w:szCs w:val="22"/>
          <w:u w:val="single"/>
          <w:lang w:val="lt-LT"/>
        </w:rPr>
      </w:pPr>
      <w:r w:rsidRPr="006130C5">
        <w:rPr>
          <w:snapToGrid/>
          <w:szCs w:val="22"/>
          <w:u w:val="single"/>
          <w:lang w:val="lt-LT"/>
        </w:rPr>
        <w:t>Ta</w:t>
      </w:r>
      <w:r w:rsidR="002810FE" w:rsidRPr="006130C5">
        <w:rPr>
          <w:snapToGrid/>
          <w:szCs w:val="22"/>
          <w:u w:val="single"/>
          <w:lang w:val="lt-LT"/>
        </w:rPr>
        <w:t>k</w:t>
      </w:r>
      <w:r w:rsidRPr="006130C5">
        <w:rPr>
          <w:snapToGrid/>
          <w:szCs w:val="22"/>
          <w:u w:val="single"/>
          <w:lang w:val="lt-LT"/>
        </w:rPr>
        <w:t>rolimu</w:t>
      </w:r>
      <w:r w:rsidR="002810FE" w:rsidRPr="006130C5">
        <w:rPr>
          <w:snapToGrid/>
          <w:szCs w:val="22"/>
          <w:u w:val="single"/>
          <w:lang w:val="lt-LT"/>
        </w:rPr>
        <w:t>zas</w:t>
      </w:r>
    </w:p>
    <w:p w14:paraId="2B68D96B" w14:textId="77777777" w:rsidR="009746DB" w:rsidRPr="006130C5" w:rsidRDefault="009746DB" w:rsidP="00C065A6">
      <w:pPr>
        <w:spacing w:line="240" w:lineRule="auto"/>
        <w:rPr>
          <w:snapToGrid/>
          <w:szCs w:val="22"/>
          <w:lang w:val="lt-LT"/>
        </w:rPr>
      </w:pPr>
    </w:p>
    <w:p w14:paraId="7069A906" w14:textId="77777777" w:rsidR="009746DB" w:rsidRPr="006130C5" w:rsidRDefault="009746DB" w:rsidP="00C065A6">
      <w:pPr>
        <w:spacing w:line="240" w:lineRule="auto"/>
        <w:rPr>
          <w:i/>
          <w:iCs/>
          <w:snapToGrid/>
          <w:szCs w:val="22"/>
          <w:lang w:val="lt-LT"/>
        </w:rPr>
      </w:pPr>
      <w:r w:rsidRPr="006130C5">
        <w:rPr>
          <w:i/>
          <w:iCs/>
          <w:snapToGrid/>
          <w:szCs w:val="22"/>
          <w:lang w:val="lt-LT"/>
        </w:rPr>
        <w:t>Naproksen</w:t>
      </w:r>
      <w:r w:rsidR="002810FE" w:rsidRPr="006130C5">
        <w:rPr>
          <w:i/>
          <w:iCs/>
          <w:snapToGrid/>
          <w:szCs w:val="22"/>
          <w:lang w:val="lt-LT"/>
        </w:rPr>
        <w:t>as</w:t>
      </w:r>
    </w:p>
    <w:p w14:paraId="20862C24" w14:textId="77777777" w:rsidR="009746DB" w:rsidRPr="006130C5" w:rsidRDefault="00610139" w:rsidP="00C065A6">
      <w:pPr>
        <w:spacing w:line="240" w:lineRule="auto"/>
        <w:rPr>
          <w:snapToGrid/>
          <w:szCs w:val="22"/>
          <w:lang w:val="lt-LT"/>
        </w:rPr>
      </w:pPr>
      <w:r w:rsidRPr="006130C5">
        <w:rPr>
          <w:snapToGrid/>
          <w:szCs w:val="22"/>
          <w:lang w:val="lt-LT"/>
        </w:rPr>
        <w:t>NVNU</w:t>
      </w:r>
      <w:r w:rsidR="009746DB" w:rsidRPr="006130C5">
        <w:rPr>
          <w:snapToGrid/>
          <w:szCs w:val="22"/>
          <w:lang w:val="lt-LT"/>
        </w:rPr>
        <w:t xml:space="preserve"> </w:t>
      </w:r>
      <w:r w:rsidR="00886F0E" w:rsidRPr="006130C5">
        <w:rPr>
          <w:snapToGrid/>
          <w:szCs w:val="22"/>
          <w:lang w:val="lt-LT"/>
        </w:rPr>
        <w:t xml:space="preserve">vartojant kartu su </w:t>
      </w:r>
      <w:proofErr w:type="spellStart"/>
      <w:r w:rsidR="00886F0E" w:rsidRPr="006130C5">
        <w:rPr>
          <w:snapToGrid/>
          <w:szCs w:val="22"/>
          <w:lang w:val="lt-LT"/>
        </w:rPr>
        <w:t>takrolimuzu</w:t>
      </w:r>
      <w:proofErr w:type="spellEnd"/>
      <w:r w:rsidR="00886F0E" w:rsidRPr="006130C5">
        <w:rPr>
          <w:snapToGrid/>
          <w:szCs w:val="22"/>
          <w:lang w:val="lt-LT"/>
        </w:rPr>
        <w:t xml:space="preserve">, </w:t>
      </w:r>
      <w:r w:rsidR="00E768A9" w:rsidRPr="006130C5">
        <w:rPr>
          <w:snapToGrid/>
          <w:szCs w:val="22"/>
          <w:lang w:val="lt-LT"/>
        </w:rPr>
        <w:t>gali kilti</w:t>
      </w:r>
      <w:r w:rsidR="00886F0E" w:rsidRPr="006130C5">
        <w:rPr>
          <w:snapToGrid/>
          <w:szCs w:val="22"/>
          <w:lang w:val="lt-LT"/>
        </w:rPr>
        <w:t xml:space="preserve"> toksinio poveikio inkstams rizika</w:t>
      </w:r>
      <w:r w:rsidR="009746DB" w:rsidRPr="006130C5">
        <w:rPr>
          <w:snapToGrid/>
          <w:szCs w:val="22"/>
          <w:lang w:val="lt-LT"/>
        </w:rPr>
        <w:t>.</w:t>
      </w:r>
    </w:p>
    <w:p w14:paraId="5658165A" w14:textId="77777777" w:rsidR="009746DB" w:rsidRPr="006130C5" w:rsidRDefault="009746DB" w:rsidP="00C065A6">
      <w:pPr>
        <w:spacing w:line="240" w:lineRule="auto"/>
        <w:rPr>
          <w:snapToGrid/>
          <w:szCs w:val="22"/>
          <w:lang w:val="lt-LT"/>
        </w:rPr>
      </w:pPr>
    </w:p>
    <w:p w14:paraId="0C5E5A28" w14:textId="77777777" w:rsidR="009746DB" w:rsidRPr="006130C5" w:rsidRDefault="009746DB" w:rsidP="00F55A75">
      <w:pPr>
        <w:keepNext/>
        <w:keepLines/>
        <w:spacing w:line="240" w:lineRule="auto"/>
        <w:rPr>
          <w:snapToGrid/>
          <w:szCs w:val="22"/>
          <w:u w:val="single"/>
          <w:lang w:val="lt-LT"/>
        </w:rPr>
      </w:pPr>
      <w:r w:rsidRPr="006130C5">
        <w:rPr>
          <w:snapToGrid/>
          <w:szCs w:val="22"/>
          <w:u w:val="single"/>
          <w:lang w:val="lt-LT"/>
        </w:rPr>
        <w:t>Acet</w:t>
      </w:r>
      <w:r w:rsidR="00886F0E" w:rsidRPr="006130C5">
        <w:rPr>
          <w:snapToGrid/>
          <w:szCs w:val="22"/>
          <w:u w:val="single"/>
          <w:lang w:val="lt-LT"/>
        </w:rPr>
        <w:t>i</w:t>
      </w:r>
      <w:r w:rsidRPr="006130C5">
        <w:rPr>
          <w:snapToGrid/>
          <w:szCs w:val="22"/>
          <w:u w:val="single"/>
          <w:lang w:val="lt-LT"/>
        </w:rPr>
        <w:t>lsalic</w:t>
      </w:r>
      <w:r w:rsidR="00886F0E" w:rsidRPr="006130C5">
        <w:rPr>
          <w:snapToGrid/>
          <w:szCs w:val="22"/>
          <w:u w:val="single"/>
          <w:lang w:val="lt-LT"/>
        </w:rPr>
        <w:t>ilo rūgštis</w:t>
      </w:r>
    </w:p>
    <w:p w14:paraId="1AB573BF" w14:textId="77777777" w:rsidR="009746DB" w:rsidRPr="006130C5" w:rsidRDefault="009746DB" w:rsidP="00F55A75">
      <w:pPr>
        <w:keepNext/>
        <w:keepLines/>
        <w:spacing w:line="240" w:lineRule="auto"/>
        <w:rPr>
          <w:snapToGrid/>
          <w:szCs w:val="22"/>
          <w:u w:val="single"/>
          <w:lang w:val="lt-LT"/>
        </w:rPr>
      </w:pPr>
    </w:p>
    <w:p w14:paraId="3E26173E" w14:textId="77777777" w:rsidR="009746DB" w:rsidRPr="006130C5" w:rsidRDefault="009746DB" w:rsidP="00C065A6">
      <w:pPr>
        <w:keepNext/>
        <w:spacing w:line="240" w:lineRule="auto"/>
        <w:rPr>
          <w:i/>
          <w:iCs/>
          <w:snapToGrid/>
          <w:szCs w:val="22"/>
          <w:lang w:val="lt-LT"/>
        </w:rPr>
      </w:pPr>
      <w:r w:rsidRPr="006130C5">
        <w:rPr>
          <w:i/>
          <w:iCs/>
          <w:snapToGrid/>
          <w:szCs w:val="22"/>
          <w:lang w:val="lt-LT"/>
        </w:rPr>
        <w:t>Naproksen</w:t>
      </w:r>
      <w:r w:rsidR="00886F0E" w:rsidRPr="006130C5">
        <w:rPr>
          <w:i/>
          <w:iCs/>
          <w:snapToGrid/>
          <w:szCs w:val="22"/>
          <w:lang w:val="lt-LT"/>
        </w:rPr>
        <w:t>as</w:t>
      </w:r>
    </w:p>
    <w:p w14:paraId="5656697B" w14:textId="77777777" w:rsidR="009746DB" w:rsidRPr="006130C5" w:rsidRDefault="00886F0E" w:rsidP="00C065A6">
      <w:pPr>
        <w:keepNext/>
        <w:spacing w:line="240" w:lineRule="auto"/>
        <w:rPr>
          <w:snapToGrid/>
          <w:szCs w:val="22"/>
          <w:lang w:val="lt-LT"/>
        </w:rPr>
      </w:pPr>
      <w:r w:rsidRPr="006130C5">
        <w:rPr>
          <w:snapToGrid/>
          <w:szCs w:val="22"/>
          <w:lang w:val="lt-LT"/>
        </w:rPr>
        <w:t xml:space="preserve">Klinikiniai farmakodinamikos duomenys rodo, kad ilgiau nei vieną </w:t>
      </w:r>
      <w:r w:rsidR="00300746" w:rsidRPr="006130C5">
        <w:rPr>
          <w:snapToGrid/>
          <w:szCs w:val="22"/>
          <w:lang w:val="lt-LT"/>
        </w:rPr>
        <w:t>dieną</w:t>
      </w:r>
      <w:r w:rsidRPr="006130C5">
        <w:rPr>
          <w:snapToGrid/>
          <w:szCs w:val="22"/>
          <w:lang w:val="lt-LT"/>
        </w:rPr>
        <w:t xml:space="preserve"> iš eilės kartu vartojamas naproksenas gali slopinti mažų acetilsalicilo rūgšties dozių poveikį trombocitų aktyvumui ir toks slopinimas gali išlikti iki kelių dienų po gydymo naproksenu nutraukimo. Tokios sąveikos klinikinė reikšmė nėra žinoma.</w:t>
      </w:r>
    </w:p>
    <w:p w14:paraId="4C198A38" w14:textId="77777777" w:rsidR="00886F0E" w:rsidRPr="006130C5" w:rsidRDefault="00886F0E" w:rsidP="00C065A6">
      <w:pPr>
        <w:keepNext/>
        <w:spacing w:line="240" w:lineRule="auto"/>
        <w:rPr>
          <w:snapToGrid/>
          <w:szCs w:val="22"/>
          <w:lang w:val="lt-LT"/>
        </w:rPr>
      </w:pPr>
    </w:p>
    <w:p w14:paraId="0AD86DD3" w14:textId="77777777" w:rsidR="009746DB" w:rsidRPr="006130C5" w:rsidRDefault="00886F0E" w:rsidP="00C065A6">
      <w:pPr>
        <w:spacing w:line="240" w:lineRule="auto"/>
        <w:rPr>
          <w:snapToGrid/>
          <w:szCs w:val="22"/>
          <w:u w:val="single"/>
          <w:lang w:val="lt-LT"/>
        </w:rPr>
      </w:pPr>
      <w:r w:rsidRPr="006130C5">
        <w:rPr>
          <w:snapToGrid/>
          <w:szCs w:val="22"/>
          <w:u w:val="single"/>
          <w:lang w:val="lt-LT"/>
        </w:rPr>
        <w:t>Trombocitų funkciją slopinantys vaistiniai preparatai</w:t>
      </w:r>
    </w:p>
    <w:p w14:paraId="2BF9E536" w14:textId="77777777" w:rsidR="009746DB" w:rsidRPr="006130C5" w:rsidRDefault="009746DB" w:rsidP="00C065A6">
      <w:pPr>
        <w:keepNext/>
        <w:spacing w:line="240" w:lineRule="auto"/>
        <w:rPr>
          <w:snapToGrid/>
          <w:szCs w:val="22"/>
          <w:lang w:val="lt-LT"/>
        </w:rPr>
      </w:pPr>
    </w:p>
    <w:p w14:paraId="2CDB0CE1" w14:textId="77777777" w:rsidR="009746DB" w:rsidRPr="006130C5" w:rsidRDefault="009746DB" w:rsidP="00C065A6">
      <w:pPr>
        <w:keepNext/>
        <w:spacing w:line="240" w:lineRule="auto"/>
        <w:rPr>
          <w:i/>
          <w:iCs/>
          <w:snapToGrid/>
          <w:szCs w:val="22"/>
          <w:lang w:val="lt-LT"/>
        </w:rPr>
      </w:pPr>
      <w:r w:rsidRPr="006130C5">
        <w:rPr>
          <w:i/>
          <w:iCs/>
          <w:snapToGrid/>
          <w:szCs w:val="22"/>
          <w:lang w:val="lt-LT"/>
        </w:rPr>
        <w:t>Naproksen</w:t>
      </w:r>
      <w:r w:rsidR="00886F0E" w:rsidRPr="006130C5">
        <w:rPr>
          <w:i/>
          <w:iCs/>
          <w:snapToGrid/>
          <w:szCs w:val="22"/>
          <w:lang w:val="lt-LT"/>
        </w:rPr>
        <w:t>as</w:t>
      </w:r>
    </w:p>
    <w:p w14:paraId="6A89D96B" w14:textId="77777777" w:rsidR="009746DB" w:rsidRPr="006130C5" w:rsidRDefault="00B27566" w:rsidP="00C065A6">
      <w:pPr>
        <w:spacing w:line="240" w:lineRule="auto"/>
        <w:rPr>
          <w:snapToGrid/>
          <w:szCs w:val="22"/>
          <w:lang w:val="lt-LT"/>
        </w:rPr>
      </w:pPr>
      <w:r w:rsidRPr="006130C5">
        <w:rPr>
          <w:snapToGrid/>
          <w:szCs w:val="22"/>
          <w:lang w:val="lt-LT"/>
        </w:rPr>
        <w:t xml:space="preserve">Kartu vartojant trombocitų funkciją slopinančių vaistinių preparatų ir NVNU, didėja kraujavimo iš virškinimo trakto rizika </w:t>
      </w:r>
      <w:r w:rsidR="009746DB" w:rsidRPr="006130C5">
        <w:rPr>
          <w:snapToGrid/>
          <w:szCs w:val="22"/>
          <w:lang w:val="lt-LT"/>
        </w:rPr>
        <w:t>(</w:t>
      </w:r>
      <w:r w:rsidR="00D60665" w:rsidRPr="006130C5">
        <w:rPr>
          <w:snapToGrid/>
          <w:szCs w:val="22"/>
          <w:lang w:val="lt-LT"/>
        </w:rPr>
        <w:t>žr. 4.4 skyrių</w:t>
      </w:r>
      <w:r w:rsidR="009746DB" w:rsidRPr="006130C5">
        <w:rPr>
          <w:snapToGrid/>
          <w:szCs w:val="22"/>
          <w:lang w:val="lt-LT"/>
        </w:rPr>
        <w:t>).</w:t>
      </w:r>
    </w:p>
    <w:p w14:paraId="4566DB3A" w14:textId="77777777" w:rsidR="009746DB" w:rsidRPr="006130C5" w:rsidRDefault="009746DB" w:rsidP="00C065A6">
      <w:pPr>
        <w:spacing w:line="240" w:lineRule="auto"/>
        <w:rPr>
          <w:snapToGrid/>
          <w:szCs w:val="22"/>
          <w:lang w:val="lt-LT"/>
        </w:rPr>
      </w:pPr>
      <w:r w:rsidRPr="006130C5">
        <w:rPr>
          <w:snapToGrid/>
          <w:szCs w:val="22"/>
          <w:lang w:val="lt-LT"/>
        </w:rPr>
        <w:t>E</w:t>
      </w:r>
      <w:r w:rsidR="00B27566" w:rsidRPr="006130C5">
        <w:rPr>
          <w:snapToGrid/>
          <w:szCs w:val="22"/>
          <w:lang w:val="lt-LT"/>
        </w:rPr>
        <w:t>ks</w:t>
      </w:r>
      <w:r w:rsidRPr="006130C5">
        <w:rPr>
          <w:snapToGrid/>
          <w:szCs w:val="22"/>
          <w:lang w:val="lt-LT"/>
        </w:rPr>
        <w:t>periment</w:t>
      </w:r>
      <w:r w:rsidR="00B27566" w:rsidRPr="006130C5">
        <w:rPr>
          <w:snapToGrid/>
          <w:szCs w:val="22"/>
          <w:lang w:val="lt-LT"/>
        </w:rPr>
        <w:t xml:space="preserve">iniai tyrimai parodė, kad </w:t>
      </w:r>
      <w:proofErr w:type="spellStart"/>
      <w:r w:rsidR="00B27566" w:rsidRPr="006130C5">
        <w:rPr>
          <w:snapToGrid/>
          <w:szCs w:val="22"/>
          <w:lang w:val="lt-LT"/>
        </w:rPr>
        <w:t>k</w:t>
      </w:r>
      <w:r w:rsidRPr="006130C5">
        <w:rPr>
          <w:snapToGrid/>
          <w:szCs w:val="22"/>
          <w:lang w:val="lt-LT"/>
        </w:rPr>
        <w:t>lopidrogrel</w:t>
      </w:r>
      <w:r w:rsidR="00B27566" w:rsidRPr="006130C5">
        <w:rPr>
          <w:snapToGrid/>
          <w:szCs w:val="22"/>
          <w:lang w:val="lt-LT"/>
        </w:rPr>
        <w:t>is</w:t>
      </w:r>
      <w:proofErr w:type="spellEnd"/>
      <w:r w:rsidRPr="006130C5">
        <w:rPr>
          <w:snapToGrid/>
          <w:szCs w:val="22"/>
          <w:lang w:val="lt-LT"/>
        </w:rPr>
        <w:t xml:space="preserve"> </w:t>
      </w:r>
      <w:r w:rsidR="00B27566" w:rsidRPr="006130C5">
        <w:rPr>
          <w:snapToGrid/>
          <w:szCs w:val="22"/>
          <w:lang w:val="lt-LT"/>
        </w:rPr>
        <w:t>didina</w:t>
      </w:r>
      <w:r w:rsidRPr="006130C5">
        <w:rPr>
          <w:snapToGrid/>
          <w:szCs w:val="22"/>
          <w:lang w:val="lt-LT"/>
        </w:rPr>
        <w:t xml:space="preserve"> </w:t>
      </w:r>
      <w:proofErr w:type="spellStart"/>
      <w:r w:rsidRPr="006130C5">
        <w:rPr>
          <w:snapToGrid/>
          <w:szCs w:val="22"/>
          <w:lang w:val="lt-LT"/>
        </w:rPr>
        <w:t>naproksen</w:t>
      </w:r>
      <w:r w:rsidR="00B27566" w:rsidRPr="006130C5">
        <w:rPr>
          <w:snapToGrid/>
          <w:szCs w:val="22"/>
          <w:lang w:val="lt-LT"/>
        </w:rPr>
        <w:t>o</w:t>
      </w:r>
      <w:proofErr w:type="spellEnd"/>
      <w:r w:rsidR="00B27566" w:rsidRPr="006130C5">
        <w:rPr>
          <w:snapToGrid/>
          <w:szCs w:val="22"/>
          <w:lang w:val="lt-LT"/>
        </w:rPr>
        <w:t xml:space="preserve"> sukeltą kraujo netekimą per virškinimo traktą</w:t>
      </w:r>
      <w:r w:rsidRPr="006130C5">
        <w:rPr>
          <w:snapToGrid/>
          <w:szCs w:val="22"/>
          <w:lang w:val="lt-LT"/>
        </w:rPr>
        <w:t xml:space="preserve">. </w:t>
      </w:r>
      <w:r w:rsidR="00B27566" w:rsidRPr="006130C5">
        <w:rPr>
          <w:snapToGrid/>
          <w:szCs w:val="22"/>
          <w:lang w:val="lt-LT"/>
        </w:rPr>
        <w:t>T</w:t>
      </w:r>
      <w:r w:rsidR="00564124">
        <w:rPr>
          <w:snapToGrid/>
          <w:szCs w:val="22"/>
          <w:lang w:val="lt-LT"/>
        </w:rPr>
        <w:t>i</w:t>
      </w:r>
      <w:r w:rsidR="00B27566" w:rsidRPr="006130C5">
        <w:rPr>
          <w:snapToGrid/>
          <w:szCs w:val="22"/>
          <w:lang w:val="lt-LT"/>
        </w:rPr>
        <w:t>kėtina, kad toks poveikis yra būdingas visiems</w:t>
      </w:r>
      <w:r w:rsidRPr="006130C5">
        <w:rPr>
          <w:snapToGrid/>
          <w:szCs w:val="22"/>
          <w:lang w:val="lt-LT"/>
        </w:rPr>
        <w:t xml:space="preserve"> </w:t>
      </w:r>
      <w:r w:rsidR="00610139" w:rsidRPr="006130C5">
        <w:rPr>
          <w:snapToGrid/>
          <w:szCs w:val="22"/>
          <w:lang w:val="lt-LT"/>
        </w:rPr>
        <w:t>NVNU</w:t>
      </w:r>
      <w:r w:rsidRPr="006130C5">
        <w:rPr>
          <w:snapToGrid/>
          <w:szCs w:val="22"/>
          <w:lang w:val="lt-LT"/>
        </w:rPr>
        <w:t>.</w:t>
      </w:r>
    </w:p>
    <w:p w14:paraId="15F5157E" w14:textId="77777777" w:rsidR="00B27566" w:rsidRPr="006130C5" w:rsidRDefault="00610139" w:rsidP="00C065A6">
      <w:pPr>
        <w:spacing w:line="240" w:lineRule="auto"/>
        <w:rPr>
          <w:snapToGrid/>
          <w:szCs w:val="22"/>
          <w:lang w:val="lt-LT"/>
        </w:rPr>
      </w:pPr>
      <w:r w:rsidRPr="006130C5">
        <w:rPr>
          <w:snapToGrid/>
          <w:szCs w:val="22"/>
          <w:lang w:val="lt-LT"/>
        </w:rPr>
        <w:t>NVNU</w:t>
      </w:r>
      <w:r w:rsidR="009746DB" w:rsidRPr="006130C5">
        <w:rPr>
          <w:snapToGrid/>
          <w:szCs w:val="22"/>
          <w:lang w:val="lt-LT"/>
        </w:rPr>
        <w:t xml:space="preserve"> </w:t>
      </w:r>
      <w:r w:rsidR="00B27566" w:rsidRPr="006130C5">
        <w:rPr>
          <w:snapToGrid/>
          <w:szCs w:val="22"/>
          <w:lang w:val="lt-LT"/>
        </w:rPr>
        <w:t xml:space="preserve">negalima vartoti kartu su </w:t>
      </w:r>
      <w:proofErr w:type="spellStart"/>
      <w:r w:rsidR="00B27566" w:rsidRPr="006130C5">
        <w:rPr>
          <w:snapToGrid/>
          <w:szCs w:val="22"/>
          <w:lang w:val="lt-LT"/>
        </w:rPr>
        <w:t>tiklopidinu</w:t>
      </w:r>
      <w:proofErr w:type="spellEnd"/>
      <w:r w:rsidR="00B27566" w:rsidRPr="006130C5">
        <w:rPr>
          <w:snapToGrid/>
          <w:szCs w:val="22"/>
          <w:lang w:val="lt-LT"/>
        </w:rPr>
        <w:t xml:space="preserve">, nes pasireiškia papildomas trombocitų funkcijos </w:t>
      </w:r>
      <w:r w:rsidR="00300746" w:rsidRPr="006130C5">
        <w:rPr>
          <w:snapToGrid/>
          <w:szCs w:val="22"/>
          <w:lang w:val="lt-LT"/>
        </w:rPr>
        <w:t>slopinimas</w:t>
      </w:r>
      <w:r w:rsidR="00B27566" w:rsidRPr="006130C5">
        <w:rPr>
          <w:snapToGrid/>
          <w:szCs w:val="22"/>
          <w:lang w:val="lt-LT"/>
        </w:rPr>
        <w:t>.</w:t>
      </w:r>
    </w:p>
    <w:p w14:paraId="764638F2" w14:textId="77777777" w:rsidR="009746DB" w:rsidRPr="006130C5" w:rsidRDefault="009746DB" w:rsidP="00C065A6">
      <w:pPr>
        <w:spacing w:line="240" w:lineRule="auto"/>
        <w:rPr>
          <w:snapToGrid/>
          <w:szCs w:val="22"/>
          <w:lang w:val="lt-LT"/>
        </w:rPr>
      </w:pPr>
    </w:p>
    <w:p w14:paraId="7F038243" w14:textId="77777777" w:rsidR="009746DB" w:rsidRPr="006130C5" w:rsidRDefault="009746DB" w:rsidP="00C065A6">
      <w:pPr>
        <w:spacing w:line="240" w:lineRule="auto"/>
        <w:rPr>
          <w:snapToGrid/>
          <w:szCs w:val="22"/>
          <w:u w:val="single"/>
          <w:lang w:val="lt-LT"/>
        </w:rPr>
      </w:pPr>
      <w:r w:rsidRPr="006130C5">
        <w:rPr>
          <w:snapToGrid/>
          <w:szCs w:val="22"/>
          <w:u w:val="single"/>
          <w:lang w:val="lt-LT"/>
        </w:rPr>
        <w:t>Laborator</w:t>
      </w:r>
      <w:r w:rsidR="00A64410" w:rsidRPr="006130C5">
        <w:rPr>
          <w:snapToGrid/>
          <w:szCs w:val="22"/>
          <w:u w:val="single"/>
          <w:lang w:val="lt-LT"/>
        </w:rPr>
        <w:t>iniai tyrimai</w:t>
      </w:r>
    </w:p>
    <w:p w14:paraId="44A94956" w14:textId="77777777" w:rsidR="009746DB" w:rsidRPr="006130C5" w:rsidRDefault="009746DB" w:rsidP="00C065A6">
      <w:pPr>
        <w:spacing w:line="240" w:lineRule="auto"/>
        <w:ind w:left="-5" w:right="4"/>
        <w:rPr>
          <w:snapToGrid/>
          <w:szCs w:val="22"/>
          <w:lang w:val="lt-LT"/>
        </w:rPr>
      </w:pPr>
    </w:p>
    <w:p w14:paraId="2D6F51F8" w14:textId="77777777" w:rsidR="0026506F" w:rsidRPr="006130C5" w:rsidRDefault="0026506F" w:rsidP="00C065A6">
      <w:pPr>
        <w:spacing w:line="240" w:lineRule="auto"/>
        <w:ind w:left="-5" w:right="4"/>
        <w:rPr>
          <w:snapToGrid/>
          <w:szCs w:val="22"/>
          <w:lang w:val="lt-LT"/>
        </w:rPr>
      </w:pPr>
      <w:r w:rsidRPr="006130C5">
        <w:rPr>
          <w:snapToGrid/>
          <w:szCs w:val="22"/>
          <w:lang w:val="lt-LT"/>
        </w:rPr>
        <w:t>S</w:t>
      </w:r>
      <w:r w:rsidR="009746DB" w:rsidRPr="006130C5">
        <w:rPr>
          <w:snapToGrid/>
          <w:szCs w:val="22"/>
          <w:lang w:val="lt-LT"/>
        </w:rPr>
        <w:t>umatriptan</w:t>
      </w:r>
      <w:r w:rsidRPr="006130C5">
        <w:rPr>
          <w:snapToGrid/>
          <w:szCs w:val="22"/>
          <w:lang w:val="lt-LT"/>
        </w:rPr>
        <w:t>o</w:t>
      </w:r>
      <w:r w:rsidR="009746DB" w:rsidRPr="006130C5">
        <w:rPr>
          <w:snapToGrid/>
          <w:szCs w:val="22"/>
          <w:lang w:val="lt-LT"/>
        </w:rPr>
        <w:t>/naproksen</w:t>
      </w:r>
      <w:r w:rsidRPr="006130C5">
        <w:rPr>
          <w:snapToGrid/>
          <w:szCs w:val="22"/>
          <w:lang w:val="lt-LT"/>
        </w:rPr>
        <w:t>o įtaka dažnai atliekamiems klinikiniams laboratoriniams tyrimams nebuvo tirta.</w:t>
      </w:r>
    </w:p>
    <w:p w14:paraId="22A855E3" w14:textId="77777777" w:rsidR="009746DB" w:rsidRPr="006130C5" w:rsidRDefault="009746DB" w:rsidP="00C065A6">
      <w:pPr>
        <w:spacing w:line="240" w:lineRule="auto"/>
        <w:ind w:left="-5" w:right="4"/>
        <w:rPr>
          <w:snapToGrid/>
          <w:szCs w:val="22"/>
          <w:lang w:val="lt-LT"/>
        </w:rPr>
      </w:pPr>
    </w:p>
    <w:p w14:paraId="2EF3A12F" w14:textId="77777777" w:rsidR="009746DB" w:rsidRPr="006130C5" w:rsidRDefault="009746DB" w:rsidP="00C065A6">
      <w:pPr>
        <w:spacing w:line="240" w:lineRule="auto"/>
        <w:rPr>
          <w:snapToGrid/>
          <w:szCs w:val="22"/>
          <w:lang w:val="lt-LT"/>
        </w:rPr>
      </w:pPr>
      <w:r w:rsidRPr="006130C5">
        <w:rPr>
          <w:i/>
          <w:iCs/>
          <w:snapToGrid/>
          <w:szCs w:val="22"/>
          <w:lang w:val="lt-LT"/>
        </w:rPr>
        <w:t>Sumatriptan</w:t>
      </w:r>
      <w:r w:rsidR="008A05EC" w:rsidRPr="006130C5">
        <w:rPr>
          <w:snapToGrid/>
          <w:szCs w:val="22"/>
          <w:lang w:val="lt-LT"/>
        </w:rPr>
        <w:t>as</w:t>
      </w:r>
    </w:p>
    <w:p w14:paraId="537B58FF" w14:textId="77777777" w:rsidR="009746DB" w:rsidRPr="006130C5" w:rsidRDefault="0026506F" w:rsidP="00C065A6">
      <w:pPr>
        <w:spacing w:line="240" w:lineRule="auto"/>
        <w:rPr>
          <w:snapToGrid/>
          <w:szCs w:val="22"/>
          <w:lang w:val="lt-LT"/>
        </w:rPr>
      </w:pPr>
      <w:r w:rsidRPr="006130C5">
        <w:rPr>
          <w:snapToGrid/>
          <w:szCs w:val="22"/>
          <w:lang w:val="lt-LT"/>
        </w:rPr>
        <w:t>Duomenų apie s</w:t>
      </w:r>
      <w:r w:rsidR="009746DB" w:rsidRPr="006130C5">
        <w:rPr>
          <w:snapToGrid/>
          <w:szCs w:val="22"/>
          <w:lang w:val="lt-LT"/>
        </w:rPr>
        <w:t>umatriptan</w:t>
      </w:r>
      <w:r w:rsidRPr="006130C5">
        <w:rPr>
          <w:snapToGrid/>
          <w:szCs w:val="22"/>
          <w:lang w:val="lt-LT"/>
        </w:rPr>
        <w:t>o</w:t>
      </w:r>
      <w:r w:rsidR="009746DB" w:rsidRPr="006130C5">
        <w:rPr>
          <w:snapToGrid/>
          <w:szCs w:val="22"/>
          <w:lang w:val="lt-LT"/>
        </w:rPr>
        <w:t xml:space="preserve"> su</w:t>
      </w:r>
      <w:r w:rsidRPr="006130C5">
        <w:rPr>
          <w:snapToGrid/>
          <w:szCs w:val="22"/>
          <w:lang w:val="lt-LT"/>
        </w:rPr>
        <w:t>k</w:t>
      </w:r>
      <w:r w:rsidR="009746DB" w:rsidRPr="006130C5">
        <w:rPr>
          <w:snapToGrid/>
          <w:szCs w:val="22"/>
          <w:lang w:val="lt-LT"/>
        </w:rPr>
        <w:t>cinat</w:t>
      </w:r>
      <w:r w:rsidRPr="006130C5">
        <w:rPr>
          <w:snapToGrid/>
          <w:szCs w:val="22"/>
          <w:lang w:val="lt-LT"/>
        </w:rPr>
        <w:t>o poveikį</w:t>
      </w:r>
      <w:r w:rsidR="009746DB" w:rsidRPr="006130C5">
        <w:rPr>
          <w:snapToGrid/>
          <w:szCs w:val="22"/>
          <w:lang w:val="lt-LT"/>
        </w:rPr>
        <w:t xml:space="preserve"> </w:t>
      </w:r>
      <w:r w:rsidRPr="006130C5">
        <w:rPr>
          <w:snapToGrid/>
          <w:szCs w:val="22"/>
          <w:lang w:val="lt-LT"/>
        </w:rPr>
        <w:t>dažnai atliekamiems klinikiniams laboratoriniams tyrimams</w:t>
      </w:r>
      <w:r w:rsidR="00D43385" w:rsidRPr="006130C5">
        <w:rPr>
          <w:snapToGrid/>
          <w:szCs w:val="22"/>
          <w:lang w:val="lt-LT"/>
        </w:rPr>
        <w:t xml:space="preserve"> nėra</w:t>
      </w:r>
      <w:r w:rsidR="009746DB" w:rsidRPr="006130C5">
        <w:rPr>
          <w:snapToGrid/>
          <w:szCs w:val="22"/>
          <w:lang w:val="lt-LT"/>
        </w:rPr>
        <w:t>.</w:t>
      </w:r>
    </w:p>
    <w:p w14:paraId="3E120F12" w14:textId="77777777" w:rsidR="009746DB" w:rsidRPr="006130C5" w:rsidRDefault="009746DB" w:rsidP="00C065A6">
      <w:pPr>
        <w:spacing w:line="240" w:lineRule="auto"/>
        <w:rPr>
          <w:snapToGrid/>
          <w:szCs w:val="22"/>
          <w:lang w:val="lt-LT"/>
        </w:rPr>
      </w:pPr>
    </w:p>
    <w:p w14:paraId="55D8F69C" w14:textId="77777777" w:rsidR="009746DB" w:rsidRPr="006130C5" w:rsidRDefault="009746DB" w:rsidP="00C065A6">
      <w:pPr>
        <w:spacing w:line="240" w:lineRule="auto"/>
        <w:rPr>
          <w:i/>
          <w:iCs/>
          <w:snapToGrid/>
          <w:szCs w:val="22"/>
          <w:lang w:val="lt-LT"/>
        </w:rPr>
      </w:pPr>
      <w:r w:rsidRPr="006130C5">
        <w:rPr>
          <w:i/>
          <w:iCs/>
          <w:snapToGrid/>
          <w:szCs w:val="22"/>
          <w:lang w:val="lt-LT"/>
        </w:rPr>
        <w:t>Naproksen</w:t>
      </w:r>
      <w:r w:rsidR="00A64410" w:rsidRPr="006130C5">
        <w:rPr>
          <w:i/>
          <w:iCs/>
          <w:snapToGrid/>
          <w:szCs w:val="22"/>
          <w:lang w:val="lt-LT"/>
        </w:rPr>
        <w:t>as</w:t>
      </w:r>
    </w:p>
    <w:p w14:paraId="7F79AD0A" w14:textId="77777777" w:rsidR="009746DB" w:rsidRPr="006130C5" w:rsidRDefault="004730FB" w:rsidP="00C065A6">
      <w:pPr>
        <w:spacing w:line="240" w:lineRule="auto"/>
        <w:rPr>
          <w:snapToGrid/>
          <w:szCs w:val="22"/>
          <w:lang w:val="lt-LT"/>
        </w:rPr>
      </w:pPr>
      <w:r>
        <w:rPr>
          <w:snapToGrid/>
          <w:szCs w:val="22"/>
          <w:lang w:val="lt-LT"/>
        </w:rPr>
        <w:t>Rekomenduojama</w:t>
      </w:r>
      <w:r w:rsidR="0026506F" w:rsidRPr="006130C5">
        <w:rPr>
          <w:snapToGrid/>
          <w:szCs w:val="22"/>
          <w:lang w:val="lt-LT"/>
        </w:rPr>
        <w:t xml:space="preserve"> prieš antinksčių funkcijos tyrimus </w:t>
      </w:r>
      <w:r w:rsidR="009746DB" w:rsidRPr="006130C5">
        <w:rPr>
          <w:snapToGrid/>
          <w:szCs w:val="22"/>
          <w:lang w:val="lt-LT"/>
        </w:rPr>
        <w:t>naproksen</w:t>
      </w:r>
      <w:r w:rsidR="0026506F" w:rsidRPr="006130C5">
        <w:rPr>
          <w:snapToGrid/>
          <w:szCs w:val="22"/>
          <w:lang w:val="lt-LT"/>
        </w:rPr>
        <w:t xml:space="preserve">o vartojimą laikinai nutraukti </w:t>
      </w:r>
      <w:r w:rsidR="009746DB" w:rsidRPr="006130C5">
        <w:rPr>
          <w:snapToGrid/>
          <w:szCs w:val="22"/>
          <w:lang w:val="lt-LT"/>
        </w:rPr>
        <w:t>48 </w:t>
      </w:r>
      <w:r w:rsidR="0026506F" w:rsidRPr="006130C5">
        <w:rPr>
          <w:snapToGrid/>
          <w:szCs w:val="22"/>
          <w:lang w:val="lt-LT"/>
        </w:rPr>
        <w:t>valandoms</w:t>
      </w:r>
      <w:r w:rsidR="009746DB" w:rsidRPr="006130C5">
        <w:rPr>
          <w:snapToGrid/>
          <w:szCs w:val="22"/>
          <w:lang w:val="lt-LT"/>
        </w:rPr>
        <w:t xml:space="preserve">, </w:t>
      </w:r>
      <w:r w:rsidR="0026506F" w:rsidRPr="006130C5">
        <w:rPr>
          <w:snapToGrid/>
          <w:szCs w:val="22"/>
          <w:lang w:val="lt-LT"/>
        </w:rPr>
        <w:t>nes</w:t>
      </w:r>
      <w:r w:rsidR="009746DB" w:rsidRPr="006130C5">
        <w:rPr>
          <w:snapToGrid/>
          <w:szCs w:val="22"/>
          <w:lang w:val="lt-LT"/>
        </w:rPr>
        <w:t xml:space="preserve"> naproksen</w:t>
      </w:r>
      <w:r w:rsidR="0026506F" w:rsidRPr="006130C5">
        <w:rPr>
          <w:snapToGrid/>
          <w:szCs w:val="22"/>
          <w:lang w:val="lt-LT"/>
        </w:rPr>
        <w:t>as</w:t>
      </w:r>
      <w:r w:rsidR="009746DB" w:rsidRPr="006130C5">
        <w:rPr>
          <w:snapToGrid/>
          <w:szCs w:val="22"/>
          <w:lang w:val="lt-LT"/>
        </w:rPr>
        <w:t xml:space="preserve"> </w:t>
      </w:r>
      <w:r w:rsidR="0026506F" w:rsidRPr="006130C5">
        <w:rPr>
          <w:snapToGrid/>
          <w:szCs w:val="22"/>
          <w:lang w:val="lt-LT"/>
        </w:rPr>
        <w:t xml:space="preserve">gali paveikti kai kurių </w:t>
      </w:r>
      <w:r w:rsidR="009746DB" w:rsidRPr="006130C5">
        <w:rPr>
          <w:snapToGrid/>
          <w:szCs w:val="22"/>
          <w:lang w:val="lt-LT"/>
        </w:rPr>
        <w:t>17-ketogeni</w:t>
      </w:r>
      <w:r w:rsidR="0026506F" w:rsidRPr="006130C5">
        <w:rPr>
          <w:snapToGrid/>
          <w:szCs w:val="22"/>
          <w:lang w:val="lt-LT"/>
        </w:rPr>
        <w:t>nių</w:t>
      </w:r>
      <w:r w:rsidR="009746DB" w:rsidRPr="006130C5">
        <w:rPr>
          <w:snapToGrid/>
          <w:szCs w:val="22"/>
          <w:lang w:val="lt-LT"/>
        </w:rPr>
        <w:t xml:space="preserve"> steroid</w:t>
      </w:r>
      <w:r w:rsidR="0026506F" w:rsidRPr="006130C5">
        <w:rPr>
          <w:snapToGrid/>
          <w:szCs w:val="22"/>
          <w:lang w:val="lt-LT"/>
        </w:rPr>
        <w:t>ų tyrimų duomenis</w:t>
      </w:r>
      <w:r w:rsidR="009746DB" w:rsidRPr="006130C5">
        <w:rPr>
          <w:snapToGrid/>
          <w:szCs w:val="22"/>
          <w:lang w:val="lt-LT"/>
        </w:rPr>
        <w:t xml:space="preserve">. </w:t>
      </w:r>
      <w:r w:rsidR="0026506F" w:rsidRPr="006130C5">
        <w:rPr>
          <w:snapToGrid/>
          <w:szCs w:val="22"/>
          <w:lang w:val="lt-LT"/>
        </w:rPr>
        <w:t>Panašiai</w:t>
      </w:r>
      <w:r w:rsidR="009746DB" w:rsidRPr="006130C5">
        <w:rPr>
          <w:snapToGrid/>
          <w:szCs w:val="22"/>
          <w:lang w:val="lt-LT"/>
        </w:rPr>
        <w:t>, naproksen</w:t>
      </w:r>
      <w:r w:rsidR="0026506F" w:rsidRPr="006130C5">
        <w:rPr>
          <w:snapToGrid/>
          <w:szCs w:val="22"/>
          <w:lang w:val="lt-LT"/>
        </w:rPr>
        <w:t>as</w:t>
      </w:r>
      <w:r w:rsidR="009746DB" w:rsidRPr="006130C5">
        <w:rPr>
          <w:snapToGrid/>
          <w:szCs w:val="22"/>
          <w:lang w:val="lt-LT"/>
        </w:rPr>
        <w:t xml:space="preserve"> </w:t>
      </w:r>
      <w:r w:rsidR="0026506F" w:rsidRPr="006130C5">
        <w:rPr>
          <w:snapToGrid/>
          <w:szCs w:val="22"/>
          <w:lang w:val="lt-LT"/>
        </w:rPr>
        <w:t>gali paveikti kai kurių 5-hidroksiindolacto rūgšties tyrimų šlapime rodmenis</w:t>
      </w:r>
      <w:r w:rsidR="009746DB" w:rsidRPr="006130C5">
        <w:rPr>
          <w:snapToGrid/>
          <w:szCs w:val="22"/>
          <w:lang w:val="lt-LT"/>
        </w:rPr>
        <w:t>.</w:t>
      </w:r>
    </w:p>
    <w:p w14:paraId="79F047D3" w14:textId="77777777" w:rsidR="009746DB" w:rsidRPr="006130C5" w:rsidRDefault="009746DB" w:rsidP="00C065A6">
      <w:pPr>
        <w:spacing w:line="240" w:lineRule="auto"/>
        <w:rPr>
          <w:snapToGrid/>
          <w:szCs w:val="22"/>
          <w:lang w:val="lt-LT"/>
        </w:rPr>
      </w:pPr>
    </w:p>
    <w:p w14:paraId="120058C6" w14:textId="77777777" w:rsidR="009746DB" w:rsidRPr="006130C5" w:rsidRDefault="009746DB" w:rsidP="00C065A6">
      <w:pPr>
        <w:spacing w:line="240" w:lineRule="auto"/>
        <w:ind w:left="-5" w:right="4"/>
        <w:rPr>
          <w:snapToGrid/>
          <w:szCs w:val="22"/>
          <w:lang w:val="lt-LT"/>
        </w:rPr>
      </w:pPr>
      <w:r w:rsidRPr="006130C5">
        <w:rPr>
          <w:snapToGrid/>
          <w:szCs w:val="22"/>
          <w:lang w:val="lt-LT"/>
        </w:rPr>
        <w:t>Naproksen</w:t>
      </w:r>
      <w:r w:rsidR="008A05EC" w:rsidRPr="006130C5">
        <w:rPr>
          <w:snapToGrid/>
          <w:szCs w:val="22"/>
          <w:lang w:val="lt-LT"/>
        </w:rPr>
        <w:t>as gali slopinti trombocitų agregaciją ir prailginti kraujavimo laiką. Į tokį poveikį reikia atsižvelgti nustatant kraujavimo laiką</w:t>
      </w:r>
      <w:r w:rsidRPr="006130C5">
        <w:rPr>
          <w:snapToGrid/>
          <w:szCs w:val="22"/>
          <w:lang w:val="lt-LT"/>
        </w:rPr>
        <w:t>.</w:t>
      </w:r>
    </w:p>
    <w:p w14:paraId="325A65CB" w14:textId="77777777" w:rsidR="00776FBE" w:rsidRPr="006130C5" w:rsidRDefault="00776FBE" w:rsidP="00C065A6">
      <w:pPr>
        <w:widowControl w:val="0"/>
        <w:tabs>
          <w:tab w:val="clear" w:pos="567"/>
        </w:tabs>
        <w:autoSpaceDE w:val="0"/>
        <w:autoSpaceDN w:val="0"/>
        <w:adjustRightInd w:val="0"/>
        <w:spacing w:line="240" w:lineRule="auto"/>
        <w:rPr>
          <w:rFonts w:eastAsia="TimesNewRoman"/>
          <w:snapToGrid/>
          <w:szCs w:val="22"/>
          <w:lang w:val="lt-LT"/>
        </w:rPr>
      </w:pPr>
    </w:p>
    <w:p w14:paraId="50FFE99F" w14:textId="77777777" w:rsidR="00776FBE" w:rsidRPr="006130C5" w:rsidRDefault="00776FBE" w:rsidP="007262D5">
      <w:pPr>
        <w:keepNext/>
        <w:keepLines/>
        <w:widowControl w:val="0"/>
        <w:spacing w:line="240" w:lineRule="auto"/>
        <w:ind w:left="567" w:hanging="567"/>
        <w:outlineLvl w:val="2"/>
        <w:rPr>
          <w:b/>
          <w:snapToGrid/>
          <w:szCs w:val="22"/>
          <w:lang w:val="lt-LT"/>
        </w:rPr>
      </w:pPr>
      <w:r w:rsidRPr="006130C5">
        <w:rPr>
          <w:b/>
          <w:snapToGrid/>
          <w:kern w:val="28"/>
          <w:szCs w:val="22"/>
          <w:lang w:val="lt-LT"/>
        </w:rPr>
        <w:lastRenderedPageBreak/>
        <w:t>4.6</w:t>
      </w:r>
      <w:r w:rsidRPr="006130C5">
        <w:rPr>
          <w:b/>
          <w:snapToGrid/>
          <w:kern w:val="28"/>
          <w:szCs w:val="22"/>
          <w:lang w:val="lt-LT"/>
        </w:rPr>
        <w:tab/>
        <w:t>Vaisingumas, nėštumo ir žindymo laikotarpis</w:t>
      </w:r>
    </w:p>
    <w:p w14:paraId="04B2608B" w14:textId="77777777" w:rsidR="00776FBE" w:rsidRPr="006130C5" w:rsidRDefault="00776FBE" w:rsidP="007262D5">
      <w:pPr>
        <w:keepNext/>
        <w:keepLines/>
        <w:widowControl w:val="0"/>
        <w:tabs>
          <w:tab w:val="clear" w:pos="567"/>
        </w:tabs>
        <w:spacing w:line="240" w:lineRule="auto"/>
        <w:rPr>
          <w:i/>
          <w:snapToGrid/>
          <w:szCs w:val="22"/>
          <w:lang w:val="lt-LT"/>
        </w:rPr>
      </w:pPr>
    </w:p>
    <w:p w14:paraId="4A2E5790" w14:textId="77777777" w:rsidR="00776FBE" w:rsidRPr="006130C5" w:rsidRDefault="00776FBE" w:rsidP="007262D5">
      <w:pPr>
        <w:keepNext/>
        <w:keepLines/>
        <w:widowControl w:val="0"/>
        <w:tabs>
          <w:tab w:val="clear" w:pos="567"/>
        </w:tabs>
        <w:autoSpaceDE w:val="0"/>
        <w:autoSpaceDN w:val="0"/>
        <w:adjustRightInd w:val="0"/>
        <w:spacing w:line="240" w:lineRule="auto"/>
        <w:rPr>
          <w:rFonts w:eastAsia="TimesNewRoman"/>
          <w:snapToGrid/>
          <w:szCs w:val="22"/>
          <w:u w:val="single"/>
          <w:lang w:val="lt-LT"/>
        </w:rPr>
      </w:pPr>
      <w:r w:rsidRPr="006130C5">
        <w:rPr>
          <w:rFonts w:eastAsia="TimesNewRoman"/>
          <w:snapToGrid/>
          <w:szCs w:val="22"/>
          <w:u w:val="single"/>
          <w:lang w:val="lt-LT"/>
        </w:rPr>
        <w:t>Nėštumas</w:t>
      </w:r>
    </w:p>
    <w:p w14:paraId="6EE20973" w14:textId="77777777" w:rsidR="004C02FF" w:rsidRPr="006130C5" w:rsidRDefault="004C02FF" w:rsidP="007262D5">
      <w:pPr>
        <w:keepNext/>
        <w:keepLines/>
        <w:tabs>
          <w:tab w:val="clear" w:pos="567"/>
        </w:tabs>
        <w:spacing w:line="240" w:lineRule="auto"/>
        <w:rPr>
          <w:snapToGrid/>
          <w:szCs w:val="22"/>
          <w:u w:val="single"/>
          <w:lang w:val="lt-LT"/>
        </w:rPr>
      </w:pPr>
    </w:p>
    <w:p w14:paraId="70916E52" w14:textId="77777777" w:rsidR="004C02FF" w:rsidRPr="006130C5" w:rsidRDefault="004C02FF" w:rsidP="007262D5">
      <w:pPr>
        <w:keepNext/>
        <w:keepLines/>
        <w:tabs>
          <w:tab w:val="clear" w:pos="567"/>
        </w:tabs>
        <w:spacing w:line="240" w:lineRule="auto"/>
        <w:rPr>
          <w:i/>
          <w:iCs/>
          <w:snapToGrid/>
          <w:szCs w:val="22"/>
          <w:lang w:val="lt-LT"/>
        </w:rPr>
      </w:pPr>
      <w:r w:rsidRPr="006130C5">
        <w:rPr>
          <w:i/>
          <w:iCs/>
          <w:snapToGrid/>
          <w:szCs w:val="22"/>
          <w:lang w:val="lt-LT"/>
        </w:rPr>
        <w:t>Naproksenas</w:t>
      </w:r>
    </w:p>
    <w:p w14:paraId="16422F36" w14:textId="77777777" w:rsidR="004C02FF" w:rsidRPr="006130C5" w:rsidRDefault="00BF627F" w:rsidP="007262D5">
      <w:pPr>
        <w:keepNext/>
        <w:keepLines/>
        <w:tabs>
          <w:tab w:val="clear" w:pos="567"/>
        </w:tabs>
        <w:spacing w:line="240" w:lineRule="auto"/>
        <w:rPr>
          <w:snapToGrid/>
          <w:szCs w:val="22"/>
          <w:lang w:val="lt-LT"/>
        </w:rPr>
      </w:pPr>
      <w:r w:rsidRPr="006130C5">
        <w:rPr>
          <w:snapToGrid/>
          <w:szCs w:val="22"/>
          <w:lang w:val="lt-LT"/>
        </w:rPr>
        <w:t>Prostaglandinų sintezės slopinimas gali pakenkti nėštumo eigai ir (arba) embriono ar vaisiaus vystymuisi. Epidemiologinių tyrimų duomenimis, nėštumo pradžioje vartojami prostaglandinų sintezės inhibitoriai didina persileidimo,</w:t>
      </w:r>
      <w:r w:rsidR="004730FB">
        <w:rPr>
          <w:snapToGrid/>
          <w:szCs w:val="22"/>
          <w:lang w:val="lt-LT"/>
        </w:rPr>
        <w:t xml:space="preserve"> įgimtų</w:t>
      </w:r>
      <w:r w:rsidRPr="006130C5">
        <w:rPr>
          <w:snapToGrid/>
          <w:szCs w:val="22"/>
          <w:lang w:val="lt-LT"/>
        </w:rPr>
        <w:t xml:space="preserve"> širdies </w:t>
      </w:r>
      <w:r w:rsidR="004730FB">
        <w:rPr>
          <w:snapToGrid/>
          <w:szCs w:val="22"/>
          <w:lang w:val="lt-LT"/>
        </w:rPr>
        <w:t>ydų</w:t>
      </w:r>
      <w:r w:rsidRPr="006130C5">
        <w:rPr>
          <w:snapToGrid/>
          <w:szCs w:val="22"/>
          <w:lang w:val="lt-LT"/>
        </w:rPr>
        <w:t xml:space="preserve"> ir </w:t>
      </w:r>
      <w:proofErr w:type="spellStart"/>
      <w:r w:rsidRPr="006130C5">
        <w:rPr>
          <w:snapToGrid/>
          <w:szCs w:val="22"/>
          <w:lang w:val="lt-LT"/>
        </w:rPr>
        <w:t>gastro</w:t>
      </w:r>
      <w:r w:rsidR="00701223" w:rsidRPr="006130C5">
        <w:rPr>
          <w:snapToGrid/>
          <w:szCs w:val="22"/>
          <w:lang w:val="lt-LT"/>
        </w:rPr>
        <w:t>š</w:t>
      </w:r>
      <w:r w:rsidRPr="006130C5">
        <w:rPr>
          <w:snapToGrid/>
          <w:szCs w:val="22"/>
          <w:lang w:val="lt-LT"/>
        </w:rPr>
        <w:t>izės</w:t>
      </w:r>
      <w:proofErr w:type="spellEnd"/>
      <w:r w:rsidRPr="006130C5">
        <w:rPr>
          <w:snapToGrid/>
          <w:szCs w:val="22"/>
          <w:lang w:val="lt-LT"/>
        </w:rPr>
        <w:t xml:space="preserve"> riziką. Absoliuti širdies ir kraujagyslių sistemos </w:t>
      </w:r>
      <w:r w:rsidR="004730FB">
        <w:rPr>
          <w:snapToGrid/>
          <w:szCs w:val="22"/>
          <w:lang w:val="lt-LT"/>
        </w:rPr>
        <w:t>įgimtų vystymosi ydų</w:t>
      </w:r>
      <w:r w:rsidRPr="006130C5">
        <w:rPr>
          <w:snapToGrid/>
          <w:szCs w:val="22"/>
          <w:lang w:val="lt-LT"/>
        </w:rPr>
        <w:t xml:space="preserve"> rizika padidėja nuo mažesnės kaip 1 % iki maždaug 1,5 %. Manoma, kad ši rizika didėja didinant dozę ir ilginant vartojimo trukmę</w:t>
      </w:r>
      <w:r w:rsidR="004C02FF" w:rsidRPr="006130C5">
        <w:rPr>
          <w:snapToGrid/>
          <w:szCs w:val="22"/>
          <w:lang w:val="lt-LT"/>
        </w:rPr>
        <w:t>.</w:t>
      </w:r>
    </w:p>
    <w:p w14:paraId="0419E1FE" w14:textId="77777777" w:rsidR="004C02FF" w:rsidRDefault="004C02FF" w:rsidP="00C065A6">
      <w:pPr>
        <w:tabs>
          <w:tab w:val="clear" w:pos="567"/>
        </w:tabs>
        <w:spacing w:line="240" w:lineRule="auto"/>
        <w:rPr>
          <w:snapToGrid/>
          <w:szCs w:val="22"/>
          <w:lang w:val="lt-LT"/>
        </w:rPr>
      </w:pPr>
    </w:p>
    <w:p w14:paraId="5D8B7135" w14:textId="58366B4D" w:rsidR="00F434DE" w:rsidRDefault="00F434DE" w:rsidP="00F434DE">
      <w:pPr>
        <w:tabs>
          <w:tab w:val="clear" w:pos="567"/>
        </w:tabs>
        <w:spacing w:line="240" w:lineRule="auto"/>
        <w:rPr>
          <w:snapToGrid/>
          <w:szCs w:val="22"/>
          <w:lang w:val="lt-LT"/>
        </w:rPr>
      </w:pPr>
      <w:r w:rsidRPr="00F434DE">
        <w:rPr>
          <w:snapToGrid/>
          <w:szCs w:val="22"/>
          <w:lang w:val="lt-LT"/>
        </w:rPr>
        <w:t xml:space="preserve">Nuo 20-osios nėštumo savaitės vartojamas </w:t>
      </w:r>
      <w:proofErr w:type="spellStart"/>
      <w:r w:rsidR="009C05D4" w:rsidRPr="009C05D4">
        <w:rPr>
          <w:snapToGrid/>
          <w:szCs w:val="22"/>
          <w:lang w:val="lt-LT"/>
        </w:rPr>
        <w:t>naproksenas</w:t>
      </w:r>
      <w:proofErr w:type="spellEnd"/>
      <w:r w:rsidR="009C05D4" w:rsidRPr="009C05D4">
        <w:rPr>
          <w:snapToGrid/>
          <w:szCs w:val="22"/>
          <w:lang w:val="lt-LT"/>
        </w:rPr>
        <w:t xml:space="preserve"> </w:t>
      </w:r>
      <w:r w:rsidRPr="00F434DE">
        <w:rPr>
          <w:snapToGrid/>
          <w:szCs w:val="22"/>
          <w:lang w:val="lt-LT"/>
        </w:rPr>
        <w:t xml:space="preserve">gali sukelti </w:t>
      </w:r>
      <w:proofErr w:type="spellStart"/>
      <w:r w:rsidRPr="00F434DE">
        <w:rPr>
          <w:snapToGrid/>
          <w:szCs w:val="22"/>
          <w:lang w:val="lt-LT"/>
        </w:rPr>
        <w:t>oligohidramnioną</w:t>
      </w:r>
      <w:proofErr w:type="spellEnd"/>
      <w:r>
        <w:rPr>
          <w:snapToGrid/>
          <w:szCs w:val="22"/>
          <w:lang w:val="lt-LT"/>
        </w:rPr>
        <w:t xml:space="preserve"> </w:t>
      </w:r>
      <w:r w:rsidRPr="00F434DE">
        <w:rPr>
          <w:snapToGrid/>
          <w:szCs w:val="22"/>
          <w:lang w:val="lt-LT"/>
        </w:rPr>
        <w:t>sutrikus vaisiaus inkstų funkcijai. Jis gali pasireikšti vos pradėjus gydymą ir paprastai</w:t>
      </w:r>
      <w:r>
        <w:rPr>
          <w:snapToGrid/>
          <w:szCs w:val="22"/>
          <w:lang w:val="lt-LT"/>
        </w:rPr>
        <w:t xml:space="preserve"> </w:t>
      </w:r>
      <w:r w:rsidRPr="00F434DE">
        <w:rPr>
          <w:snapToGrid/>
          <w:szCs w:val="22"/>
          <w:lang w:val="lt-LT"/>
        </w:rPr>
        <w:t>išnyksta nutraukus gydymą.</w:t>
      </w:r>
      <w:r w:rsidR="00A86DC0" w:rsidRPr="00480EAE">
        <w:rPr>
          <w:lang w:val="lt-LT"/>
        </w:rPr>
        <w:t xml:space="preserve"> </w:t>
      </w:r>
      <w:r w:rsidR="00A86DC0" w:rsidRPr="00A86DC0">
        <w:rPr>
          <w:snapToGrid/>
          <w:szCs w:val="22"/>
          <w:lang w:val="lt-LT"/>
        </w:rPr>
        <w:t>Be to, buvo gauta pranešimų apie arterinio latako susiaurėjimą, pasireiškusį po gydymo antrąjį trimestrą, kuris nutraukus gydymą daugumai pacienčių išnyko.</w:t>
      </w:r>
    </w:p>
    <w:p w14:paraId="056698D8" w14:textId="77777777" w:rsidR="00F434DE" w:rsidRPr="006130C5" w:rsidRDefault="00F434DE" w:rsidP="00F434DE">
      <w:pPr>
        <w:tabs>
          <w:tab w:val="clear" w:pos="567"/>
        </w:tabs>
        <w:spacing w:line="240" w:lineRule="auto"/>
        <w:rPr>
          <w:snapToGrid/>
          <w:szCs w:val="22"/>
          <w:lang w:val="lt-LT"/>
        </w:rPr>
      </w:pPr>
    </w:p>
    <w:p w14:paraId="6FFF89AA" w14:textId="77777777" w:rsidR="004C02FF" w:rsidRPr="006130C5" w:rsidRDefault="00BF627F" w:rsidP="00C065A6">
      <w:pPr>
        <w:tabs>
          <w:tab w:val="clear" w:pos="567"/>
        </w:tabs>
        <w:spacing w:line="240" w:lineRule="auto"/>
        <w:rPr>
          <w:snapToGrid/>
          <w:szCs w:val="22"/>
          <w:lang w:val="lt-LT"/>
        </w:rPr>
      </w:pPr>
      <w:r w:rsidRPr="006130C5">
        <w:rPr>
          <w:snapToGrid/>
          <w:szCs w:val="22"/>
          <w:lang w:val="lt-LT"/>
        </w:rPr>
        <w:t>Visi trečią</w:t>
      </w:r>
      <w:r w:rsidR="00701223" w:rsidRPr="006130C5">
        <w:rPr>
          <w:snapToGrid/>
          <w:szCs w:val="22"/>
          <w:lang w:val="lt-LT"/>
        </w:rPr>
        <w:t>jį</w:t>
      </w:r>
      <w:r w:rsidRPr="006130C5">
        <w:rPr>
          <w:snapToGrid/>
          <w:szCs w:val="22"/>
          <w:lang w:val="lt-LT"/>
        </w:rPr>
        <w:t xml:space="preserve"> nėštumo trimestrą vartojami prostaglandinų sintezės inhibitoriai vaisiui</w:t>
      </w:r>
      <w:r w:rsidR="00701223" w:rsidRPr="006130C5">
        <w:rPr>
          <w:snapToGrid/>
          <w:szCs w:val="22"/>
          <w:lang w:val="lt-LT"/>
        </w:rPr>
        <w:t xml:space="preserve"> gali sukelti</w:t>
      </w:r>
      <w:r w:rsidR="004C02FF" w:rsidRPr="006130C5">
        <w:rPr>
          <w:snapToGrid/>
          <w:szCs w:val="22"/>
          <w:lang w:val="lt-LT"/>
        </w:rPr>
        <w:t>:</w:t>
      </w:r>
    </w:p>
    <w:p w14:paraId="39512808" w14:textId="0F63E481" w:rsidR="00BF627F" w:rsidRPr="006130C5" w:rsidRDefault="00BF627F" w:rsidP="00C065A6">
      <w:pPr>
        <w:numPr>
          <w:ilvl w:val="0"/>
          <w:numId w:val="14"/>
        </w:numPr>
        <w:tabs>
          <w:tab w:val="clear" w:pos="567"/>
        </w:tabs>
        <w:spacing w:line="240" w:lineRule="auto"/>
        <w:ind w:left="567" w:hanging="567"/>
        <w:contextualSpacing/>
        <w:jc w:val="both"/>
        <w:rPr>
          <w:snapToGrid/>
          <w:szCs w:val="22"/>
          <w:lang w:val="lt-LT"/>
        </w:rPr>
      </w:pPr>
      <w:r w:rsidRPr="006130C5">
        <w:rPr>
          <w:snapToGrid/>
          <w:szCs w:val="22"/>
          <w:lang w:val="lt-LT"/>
        </w:rPr>
        <w:t xml:space="preserve">toksinį poveikį širdžiai ir plaučiams (priešlaikinį arterinio latako </w:t>
      </w:r>
      <w:r w:rsidR="00115FC7">
        <w:rPr>
          <w:snapToGrid/>
          <w:szCs w:val="22"/>
          <w:lang w:val="lt-LT"/>
        </w:rPr>
        <w:t xml:space="preserve">susiaurėjimą arba </w:t>
      </w:r>
      <w:r w:rsidRPr="006130C5">
        <w:rPr>
          <w:snapToGrid/>
          <w:szCs w:val="22"/>
          <w:lang w:val="lt-LT"/>
        </w:rPr>
        <w:t>užsidarymą ir plaučių hipertenziją);</w:t>
      </w:r>
    </w:p>
    <w:p w14:paraId="79799CAF" w14:textId="741B9321" w:rsidR="004C02FF" w:rsidRPr="006130C5" w:rsidRDefault="00BF627F" w:rsidP="00C065A6">
      <w:pPr>
        <w:numPr>
          <w:ilvl w:val="0"/>
          <w:numId w:val="14"/>
        </w:numPr>
        <w:tabs>
          <w:tab w:val="clear" w:pos="567"/>
        </w:tabs>
        <w:spacing w:line="240" w:lineRule="auto"/>
        <w:ind w:left="567" w:hanging="567"/>
        <w:contextualSpacing/>
        <w:jc w:val="both"/>
        <w:rPr>
          <w:snapToGrid/>
          <w:szCs w:val="22"/>
          <w:lang w:val="lt-LT"/>
        </w:rPr>
      </w:pPr>
      <w:r w:rsidRPr="006130C5">
        <w:rPr>
          <w:snapToGrid/>
          <w:szCs w:val="22"/>
          <w:lang w:val="lt-LT"/>
        </w:rPr>
        <w:t xml:space="preserve">inkstų disfunkciją, kuri gali progresuoti iki inkstų nepakankamumo su </w:t>
      </w:r>
      <w:proofErr w:type="spellStart"/>
      <w:r w:rsidRPr="006130C5">
        <w:rPr>
          <w:snapToGrid/>
          <w:szCs w:val="22"/>
          <w:lang w:val="lt-LT"/>
        </w:rPr>
        <w:t>oligohidramnionu</w:t>
      </w:r>
      <w:proofErr w:type="spellEnd"/>
      <w:r w:rsidR="00631A2A">
        <w:rPr>
          <w:snapToGrid/>
          <w:szCs w:val="22"/>
          <w:lang w:val="lt-LT"/>
        </w:rPr>
        <w:t xml:space="preserve"> (žr. </w:t>
      </w:r>
      <w:r w:rsidR="00736199">
        <w:rPr>
          <w:snapToGrid/>
          <w:szCs w:val="22"/>
          <w:lang w:val="lt-LT"/>
        </w:rPr>
        <w:t>pirmiau</w:t>
      </w:r>
      <w:r w:rsidR="00631A2A">
        <w:rPr>
          <w:snapToGrid/>
          <w:szCs w:val="22"/>
          <w:lang w:val="lt-LT"/>
        </w:rPr>
        <w:t xml:space="preserve"> ir toliau)</w:t>
      </w:r>
      <w:r w:rsidR="00701223" w:rsidRPr="006130C5">
        <w:rPr>
          <w:snapToGrid/>
          <w:szCs w:val="22"/>
          <w:lang w:val="lt-LT"/>
        </w:rPr>
        <w:t>.</w:t>
      </w:r>
    </w:p>
    <w:p w14:paraId="497CE75A" w14:textId="77777777" w:rsidR="004C02FF" w:rsidRPr="006130C5" w:rsidRDefault="004C02FF" w:rsidP="00C065A6">
      <w:pPr>
        <w:tabs>
          <w:tab w:val="clear" w:pos="567"/>
        </w:tabs>
        <w:spacing w:line="240" w:lineRule="auto"/>
        <w:rPr>
          <w:snapToGrid/>
          <w:szCs w:val="22"/>
          <w:lang w:val="lt-LT"/>
        </w:rPr>
      </w:pPr>
    </w:p>
    <w:p w14:paraId="57C4323F" w14:textId="77777777" w:rsidR="004C02FF" w:rsidRPr="006130C5" w:rsidRDefault="00BF627F" w:rsidP="00C065A6">
      <w:pPr>
        <w:tabs>
          <w:tab w:val="clear" w:pos="567"/>
        </w:tabs>
        <w:spacing w:line="240" w:lineRule="auto"/>
        <w:rPr>
          <w:snapToGrid/>
          <w:szCs w:val="22"/>
          <w:lang w:val="lt-LT"/>
        </w:rPr>
      </w:pPr>
      <w:r w:rsidRPr="006130C5">
        <w:rPr>
          <w:snapToGrid/>
          <w:szCs w:val="22"/>
          <w:lang w:val="lt-LT"/>
        </w:rPr>
        <w:t>Vartojami nėštumo pabaigoje moteriai ir vaisiui jie gali sukelti</w:t>
      </w:r>
      <w:r w:rsidR="004C02FF" w:rsidRPr="006130C5">
        <w:rPr>
          <w:snapToGrid/>
          <w:szCs w:val="22"/>
          <w:lang w:val="lt-LT"/>
        </w:rPr>
        <w:t>:</w:t>
      </w:r>
    </w:p>
    <w:p w14:paraId="1CC890D4" w14:textId="77777777" w:rsidR="00BF627F" w:rsidRPr="006130C5" w:rsidRDefault="00BF627F" w:rsidP="00C065A6">
      <w:pPr>
        <w:numPr>
          <w:ilvl w:val="0"/>
          <w:numId w:val="14"/>
        </w:numPr>
        <w:tabs>
          <w:tab w:val="clear" w:pos="567"/>
        </w:tabs>
        <w:spacing w:line="240" w:lineRule="auto"/>
        <w:ind w:left="567" w:hanging="567"/>
        <w:contextualSpacing/>
        <w:jc w:val="both"/>
        <w:rPr>
          <w:snapToGrid/>
          <w:szCs w:val="22"/>
          <w:lang w:val="lt-LT"/>
        </w:rPr>
      </w:pPr>
      <w:r w:rsidRPr="006130C5">
        <w:rPr>
          <w:snapToGrid/>
          <w:szCs w:val="22"/>
          <w:lang w:val="lt-LT"/>
        </w:rPr>
        <w:t xml:space="preserve">kraujavimo laiko pailgėjimą (dėl </w:t>
      </w:r>
      <w:r w:rsidR="00701223" w:rsidRPr="006130C5">
        <w:rPr>
          <w:snapToGrid/>
          <w:szCs w:val="22"/>
          <w:lang w:val="lt-LT"/>
        </w:rPr>
        <w:t>trombocitų agregaciją slopinančio</w:t>
      </w:r>
      <w:r w:rsidRPr="006130C5">
        <w:rPr>
          <w:snapToGrid/>
          <w:szCs w:val="22"/>
          <w:lang w:val="lt-LT"/>
        </w:rPr>
        <w:t xml:space="preserve"> poveikio, kuris gali pasireikšti net nuo labai mažų dozių);</w:t>
      </w:r>
    </w:p>
    <w:p w14:paraId="5568C4BE" w14:textId="77777777" w:rsidR="00701223" w:rsidRPr="006130C5" w:rsidRDefault="00BF627F" w:rsidP="00C065A6">
      <w:pPr>
        <w:numPr>
          <w:ilvl w:val="0"/>
          <w:numId w:val="14"/>
        </w:numPr>
        <w:tabs>
          <w:tab w:val="clear" w:pos="567"/>
        </w:tabs>
        <w:spacing w:line="240" w:lineRule="auto"/>
        <w:ind w:left="567" w:hanging="567"/>
        <w:contextualSpacing/>
        <w:jc w:val="both"/>
        <w:rPr>
          <w:snapToGrid/>
          <w:szCs w:val="22"/>
          <w:lang w:val="lt-LT"/>
        </w:rPr>
      </w:pPr>
      <w:r w:rsidRPr="006130C5">
        <w:rPr>
          <w:snapToGrid/>
          <w:szCs w:val="22"/>
          <w:lang w:val="lt-LT"/>
        </w:rPr>
        <w:t>gimdos susitraukimų susilpnėjimą</w:t>
      </w:r>
      <w:r w:rsidR="00701223" w:rsidRPr="006130C5">
        <w:rPr>
          <w:snapToGrid/>
          <w:szCs w:val="22"/>
          <w:lang w:val="lt-LT"/>
        </w:rPr>
        <w:t xml:space="preserve"> (</w:t>
      </w:r>
      <w:r w:rsidRPr="006130C5">
        <w:rPr>
          <w:snapToGrid/>
          <w:szCs w:val="22"/>
          <w:lang w:val="lt-LT"/>
        </w:rPr>
        <w:t xml:space="preserve">dėl to </w:t>
      </w:r>
      <w:r w:rsidR="00701223" w:rsidRPr="006130C5">
        <w:rPr>
          <w:snapToGrid/>
          <w:szCs w:val="22"/>
          <w:lang w:val="lt-LT"/>
        </w:rPr>
        <w:t>vėliau prasideda ir pailgėja</w:t>
      </w:r>
      <w:r w:rsidRPr="006130C5">
        <w:rPr>
          <w:snapToGrid/>
          <w:szCs w:val="22"/>
          <w:lang w:val="lt-LT"/>
        </w:rPr>
        <w:t xml:space="preserve"> gimdym</w:t>
      </w:r>
      <w:r w:rsidR="00701223" w:rsidRPr="006130C5">
        <w:rPr>
          <w:snapToGrid/>
          <w:szCs w:val="22"/>
          <w:lang w:val="lt-LT"/>
        </w:rPr>
        <w:t>as).</w:t>
      </w:r>
    </w:p>
    <w:p w14:paraId="2F50A1EA" w14:textId="77777777" w:rsidR="004C02FF" w:rsidRPr="006130C5" w:rsidRDefault="004C02FF" w:rsidP="00C065A6">
      <w:pPr>
        <w:tabs>
          <w:tab w:val="clear" w:pos="567"/>
        </w:tabs>
        <w:spacing w:line="240" w:lineRule="auto"/>
        <w:rPr>
          <w:snapToGrid/>
          <w:szCs w:val="22"/>
          <w:lang w:val="lt-LT"/>
        </w:rPr>
      </w:pPr>
    </w:p>
    <w:p w14:paraId="43604F45" w14:textId="77777777" w:rsidR="004C02FF" w:rsidRPr="006130C5" w:rsidRDefault="004C02FF" w:rsidP="00C065A6">
      <w:pPr>
        <w:tabs>
          <w:tab w:val="clear" w:pos="567"/>
        </w:tabs>
        <w:spacing w:line="240" w:lineRule="auto"/>
        <w:rPr>
          <w:i/>
          <w:iCs/>
          <w:snapToGrid/>
          <w:szCs w:val="22"/>
          <w:lang w:val="lt-LT"/>
        </w:rPr>
      </w:pPr>
      <w:r w:rsidRPr="006130C5">
        <w:rPr>
          <w:i/>
          <w:iCs/>
          <w:snapToGrid/>
          <w:szCs w:val="22"/>
          <w:lang w:val="lt-LT"/>
        </w:rPr>
        <w:t>Sumatriptanas</w:t>
      </w:r>
    </w:p>
    <w:p w14:paraId="60CDEBEC" w14:textId="77777777" w:rsidR="004C02FF" w:rsidRPr="006130C5" w:rsidRDefault="009F36D3" w:rsidP="00C065A6">
      <w:pPr>
        <w:tabs>
          <w:tab w:val="clear" w:pos="567"/>
        </w:tabs>
        <w:spacing w:line="240" w:lineRule="auto"/>
        <w:rPr>
          <w:snapToGrid/>
          <w:szCs w:val="22"/>
          <w:lang w:val="lt-LT"/>
        </w:rPr>
      </w:pPr>
      <w:r w:rsidRPr="006130C5">
        <w:rPr>
          <w:snapToGrid/>
          <w:szCs w:val="22"/>
          <w:lang w:val="lt-LT"/>
        </w:rPr>
        <w:t>Po vaistinio preparato pateikimo į rinką sukaupta duomenų apie daugiau kaip 1</w:t>
      </w:r>
      <w:r w:rsidR="009B6488" w:rsidRPr="006130C5">
        <w:rPr>
          <w:snapToGrid/>
          <w:szCs w:val="22"/>
          <w:lang w:val="lt-LT"/>
        </w:rPr>
        <w:t> </w:t>
      </w:r>
      <w:r w:rsidRPr="006130C5">
        <w:rPr>
          <w:snapToGrid/>
          <w:szCs w:val="22"/>
          <w:lang w:val="lt-LT"/>
        </w:rPr>
        <w:t>000</w:t>
      </w:r>
      <w:r w:rsidR="009B6488" w:rsidRPr="006130C5">
        <w:rPr>
          <w:snapToGrid/>
          <w:szCs w:val="22"/>
          <w:lang w:val="lt-LT"/>
        </w:rPr>
        <w:t> </w:t>
      </w:r>
      <w:r w:rsidRPr="006130C5">
        <w:rPr>
          <w:snapToGrid/>
          <w:szCs w:val="22"/>
          <w:lang w:val="lt-LT"/>
        </w:rPr>
        <w:t xml:space="preserve">moterų, vartojusių sumatriptano pirmuoju nėštumo trimestru. Nors šios informacijos nepakanka, kad būtų padarytos galutinės išvados, ji nerodo padidėjusios </w:t>
      </w:r>
      <w:r w:rsidR="004730FB">
        <w:rPr>
          <w:snapToGrid/>
          <w:szCs w:val="22"/>
          <w:lang w:val="lt-LT"/>
        </w:rPr>
        <w:t>įgimtų formavimosi ydų</w:t>
      </w:r>
      <w:r w:rsidRPr="006130C5">
        <w:rPr>
          <w:snapToGrid/>
          <w:szCs w:val="22"/>
          <w:lang w:val="lt-LT"/>
        </w:rPr>
        <w:t xml:space="preserve"> rizikos. Duomenų apie sumatriptano vartojimą antruoju ir trečiuoju nėštumo trimestrais yra nedaug</w:t>
      </w:r>
      <w:r w:rsidR="004C02FF" w:rsidRPr="006130C5">
        <w:rPr>
          <w:snapToGrid/>
          <w:szCs w:val="22"/>
          <w:lang w:val="lt-LT"/>
        </w:rPr>
        <w:t>.</w:t>
      </w:r>
    </w:p>
    <w:p w14:paraId="56E09F1D" w14:textId="77777777" w:rsidR="004C02FF" w:rsidRPr="006130C5" w:rsidRDefault="004C02FF" w:rsidP="00C065A6">
      <w:pPr>
        <w:tabs>
          <w:tab w:val="clear" w:pos="567"/>
        </w:tabs>
        <w:spacing w:line="240" w:lineRule="auto"/>
        <w:rPr>
          <w:snapToGrid/>
          <w:szCs w:val="22"/>
          <w:lang w:val="lt-LT"/>
        </w:rPr>
      </w:pPr>
    </w:p>
    <w:p w14:paraId="02450856" w14:textId="77777777" w:rsidR="004C02FF" w:rsidRPr="006130C5" w:rsidRDefault="004C02FF" w:rsidP="00C065A6">
      <w:pPr>
        <w:tabs>
          <w:tab w:val="clear" w:pos="567"/>
        </w:tabs>
        <w:spacing w:line="240" w:lineRule="auto"/>
        <w:rPr>
          <w:i/>
          <w:iCs/>
          <w:snapToGrid/>
          <w:szCs w:val="22"/>
          <w:lang w:val="lt-LT"/>
        </w:rPr>
      </w:pPr>
      <w:r w:rsidRPr="006130C5">
        <w:rPr>
          <w:i/>
          <w:iCs/>
          <w:snapToGrid/>
          <w:szCs w:val="22"/>
          <w:lang w:val="lt-LT"/>
        </w:rPr>
        <w:t>Sumatriptanas/naproksenas</w:t>
      </w:r>
    </w:p>
    <w:p w14:paraId="2D5D74D4" w14:textId="5AC24D2C" w:rsidR="00B675F4" w:rsidRPr="006130C5" w:rsidRDefault="00AA4339" w:rsidP="00C065A6">
      <w:pPr>
        <w:tabs>
          <w:tab w:val="clear" w:pos="567"/>
        </w:tabs>
        <w:spacing w:line="240" w:lineRule="auto"/>
        <w:rPr>
          <w:snapToGrid/>
          <w:szCs w:val="22"/>
          <w:lang w:val="lt-LT"/>
        </w:rPr>
      </w:pPr>
      <w:r>
        <w:rPr>
          <w:snapToGrid/>
          <w:szCs w:val="22"/>
          <w:lang w:val="lt-LT"/>
        </w:rPr>
        <w:t>Migsun</w:t>
      </w:r>
      <w:r w:rsidR="004C02FF" w:rsidRPr="006130C5">
        <w:rPr>
          <w:snapToGrid/>
          <w:szCs w:val="22"/>
          <w:lang w:val="lt-LT"/>
        </w:rPr>
        <w:t xml:space="preserve"> </w:t>
      </w:r>
      <w:r w:rsidR="00B675F4" w:rsidRPr="006130C5">
        <w:rPr>
          <w:snapToGrid/>
          <w:szCs w:val="22"/>
          <w:lang w:val="lt-LT"/>
        </w:rPr>
        <w:t>pirmojo ir antrojo nėštumo trimestro metu neturi būti vartojamas, nebent moters klinikinė būklė yra tokia, kad ją būtina gydyti. Jei</w:t>
      </w:r>
      <w:r w:rsidR="00D92696" w:rsidRPr="006130C5">
        <w:rPr>
          <w:snapToGrid/>
          <w:szCs w:val="22"/>
          <w:lang w:val="lt-LT"/>
        </w:rPr>
        <w:t>gu</w:t>
      </w:r>
      <w:r w:rsidR="00B675F4" w:rsidRPr="006130C5">
        <w:rPr>
          <w:snapToGrid/>
          <w:szCs w:val="22"/>
          <w:lang w:val="lt-LT"/>
        </w:rPr>
        <w:t xml:space="preserve"> </w:t>
      </w:r>
      <w:r w:rsidR="008C0B4B">
        <w:rPr>
          <w:snapToGrid/>
          <w:szCs w:val="22"/>
          <w:lang w:val="lt-LT"/>
        </w:rPr>
        <w:t>Migsun</w:t>
      </w:r>
      <w:r w:rsidR="00B675F4" w:rsidRPr="006130C5">
        <w:rPr>
          <w:snapToGrid/>
          <w:szCs w:val="22"/>
          <w:lang w:val="lt-LT"/>
        </w:rPr>
        <w:t xml:space="preserve"> vartojanti moteris bando pastoti arba yra </w:t>
      </w:r>
      <w:r w:rsidR="009B6488" w:rsidRPr="006130C5">
        <w:rPr>
          <w:snapToGrid/>
          <w:szCs w:val="22"/>
          <w:lang w:val="lt-LT"/>
        </w:rPr>
        <w:t xml:space="preserve">pirmasis arba </w:t>
      </w:r>
      <w:r w:rsidR="00B675F4" w:rsidRPr="006130C5">
        <w:rPr>
          <w:snapToGrid/>
          <w:szCs w:val="22"/>
          <w:lang w:val="lt-LT"/>
        </w:rPr>
        <w:t>antrasis nėštumo trimestras, būtina vartoti mažiausią įmanomą dozę ir gydymas turi trukti kiek įmanoma trumpiau.</w:t>
      </w:r>
      <w:r w:rsidR="00607BCA">
        <w:rPr>
          <w:snapToGrid/>
          <w:szCs w:val="22"/>
          <w:lang w:val="lt-LT"/>
        </w:rPr>
        <w:t xml:space="preserve"> </w:t>
      </w:r>
      <w:r w:rsidR="00607BCA" w:rsidRPr="00607BCA">
        <w:rPr>
          <w:snapToGrid/>
          <w:szCs w:val="22"/>
          <w:lang w:val="lt-LT"/>
        </w:rPr>
        <w:t xml:space="preserve">Jei po 20-os </w:t>
      </w:r>
      <w:proofErr w:type="spellStart"/>
      <w:r w:rsidR="00607BCA" w:rsidRPr="00607BCA">
        <w:rPr>
          <w:snapToGrid/>
          <w:szCs w:val="22"/>
          <w:lang w:val="lt-LT"/>
        </w:rPr>
        <w:t>gestacinės</w:t>
      </w:r>
      <w:proofErr w:type="spellEnd"/>
      <w:r w:rsidR="00607BCA" w:rsidRPr="00607BCA">
        <w:rPr>
          <w:snapToGrid/>
          <w:szCs w:val="22"/>
          <w:lang w:val="lt-LT"/>
        </w:rPr>
        <w:t xml:space="preserve"> savaitės kelias paras vartojamas </w:t>
      </w:r>
      <w:proofErr w:type="spellStart"/>
      <w:r w:rsidR="00A06918">
        <w:rPr>
          <w:snapToGrid/>
          <w:szCs w:val="22"/>
          <w:lang w:val="lt-LT"/>
        </w:rPr>
        <w:t>naproksenas</w:t>
      </w:r>
      <w:proofErr w:type="spellEnd"/>
      <w:r w:rsidR="00607BCA" w:rsidRPr="00607BCA">
        <w:rPr>
          <w:snapToGrid/>
          <w:szCs w:val="22"/>
          <w:lang w:val="lt-LT"/>
        </w:rPr>
        <w:t xml:space="preserve">, reikia apsvarstyti </w:t>
      </w:r>
      <w:proofErr w:type="spellStart"/>
      <w:r w:rsidR="00607BCA" w:rsidRPr="00607BCA">
        <w:rPr>
          <w:snapToGrid/>
          <w:szCs w:val="22"/>
          <w:lang w:val="lt-LT"/>
        </w:rPr>
        <w:t>antenatalinės</w:t>
      </w:r>
      <w:proofErr w:type="spellEnd"/>
      <w:r w:rsidR="00607BCA" w:rsidRPr="00607BCA">
        <w:rPr>
          <w:snapToGrid/>
          <w:szCs w:val="22"/>
          <w:lang w:val="lt-LT"/>
        </w:rPr>
        <w:t xml:space="preserve"> </w:t>
      </w:r>
      <w:proofErr w:type="spellStart"/>
      <w:r w:rsidR="00607BCA" w:rsidRPr="00607BCA">
        <w:rPr>
          <w:snapToGrid/>
          <w:szCs w:val="22"/>
          <w:lang w:val="lt-LT"/>
        </w:rPr>
        <w:t>oligohidramniono</w:t>
      </w:r>
      <w:proofErr w:type="spellEnd"/>
      <w:r w:rsidR="00607BCA" w:rsidRPr="00607BCA">
        <w:rPr>
          <w:snapToGrid/>
          <w:szCs w:val="22"/>
          <w:lang w:val="lt-LT"/>
        </w:rPr>
        <w:t xml:space="preserve"> ir arterinio latako susiaurėjimo stebėsenos galimybę. Nustačius </w:t>
      </w:r>
      <w:proofErr w:type="spellStart"/>
      <w:r w:rsidR="00607BCA" w:rsidRPr="00607BCA">
        <w:rPr>
          <w:snapToGrid/>
          <w:szCs w:val="22"/>
          <w:lang w:val="lt-LT"/>
        </w:rPr>
        <w:t>oligohidramnioną</w:t>
      </w:r>
      <w:proofErr w:type="spellEnd"/>
      <w:r w:rsidR="00607BCA" w:rsidRPr="00607BCA">
        <w:rPr>
          <w:snapToGrid/>
          <w:szCs w:val="22"/>
          <w:lang w:val="lt-LT"/>
        </w:rPr>
        <w:t xml:space="preserve"> arba arterinio latako susiaurėjimą, gydymą </w:t>
      </w:r>
      <w:r w:rsidR="00A06918">
        <w:rPr>
          <w:snapToGrid/>
          <w:szCs w:val="22"/>
          <w:lang w:val="lt-LT"/>
        </w:rPr>
        <w:t xml:space="preserve">Migsun </w:t>
      </w:r>
      <w:r w:rsidR="00607BCA" w:rsidRPr="00607BCA">
        <w:rPr>
          <w:snapToGrid/>
          <w:szCs w:val="22"/>
          <w:lang w:val="lt-LT"/>
        </w:rPr>
        <w:t>reikia nutraukti.</w:t>
      </w:r>
    </w:p>
    <w:p w14:paraId="7557BB96" w14:textId="77777777" w:rsidR="004C02FF" w:rsidRPr="006130C5" w:rsidRDefault="00AA4339" w:rsidP="00C065A6">
      <w:pPr>
        <w:tabs>
          <w:tab w:val="clear" w:pos="567"/>
        </w:tabs>
        <w:spacing w:line="240" w:lineRule="auto"/>
        <w:rPr>
          <w:snapToGrid/>
          <w:szCs w:val="22"/>
          <w:lang w:val="lt-LT"/>
        </w:rPr>
      </w:pPr>
      <w:r>
        <w:rPr>
          <w:snapToGrid/>
          <w:szCs w:val="22"/>
          <w:lang w:val="lt-LT"/>
        </w:rPr>
        <w:t>Migsun</w:t>
      </w:r>
      <w:r w:rsidR="004C02FF" w:rsidRPr="006130C5">
        <w:rPr>
          <w:snapToGrid/>
          <w:szCs w:val="22"/>
          <w:lang w:val="lt-LT"/>
        </w:rPr>
        <w:t xml:space="preserve"> </w:t>
      </w:r>
      <w:r w:rsidR="00B675F4" w:rsidRPr="006130C5">
        <w:rPr>
          <w:snapToGrid/>
          <w:szCs w:val="22"/>
          <w:lang w:val="lt-LT"/>
        </w:rPr>
        <w:t>draudžiama vartoti treči</w:t>
      </w:r>
      <w:r w:rsidR="00A24302" w:rsidRPr="006130C5">
        <w:rPr>
          <w:snapToGrid/>
          <w:szCs w:val="22"/>
          <w:lang w:val="lt-LT"/>
        </w:rPr>
        <w:t>uoju</w:t>
      </w:r>
      <w:r w:rsidR="00B675F4" w:rsidRPr="006130C5">
        <w:rPr>
          <w:snapToGrid/>
          <w:szCs w:val="22"/>
          <w:lang w:val="lt-LT"/>
        </w:rPr>
        <w:t xml:space="preserve"> nėštumo trimestr</w:t>
      </w:r>
      <w:r w:rsidR="00A24302" w:rsidRPr="006130C5">
        <w:rPr>
          <w:snapToGrid/>
          <w:szCs w:val="22"/>
          <w:lang w:val="lt-LT"/>
        </w:rPr>
        <w:t xml:space="preserve">u </w:t>
      </w:r>
      <w:r w:rsidR="004C02FF" w:rsidRPr="006130C5">
        <w:rPr>
          <w:snapToGrid/>
          <w:szCs w:val="22"/>
          <w:lang w:val="lt-LT"/>
        </w:rPr>
        <w:t>(žr.</w:t>
      </w:r>
      <w:r w:rsidR="00CC08BB">
        <w:rPr>
          <w:snapToGrid/>
          <w:szCs w:val="22"/>
          <w:lang w:val="lt-LT"/>
        </w:rPr>
        <w:t xml:space="preserve"> </w:t>
      </w:r>
      <w:r w:rsidR="004C02FF" w:rsidRPr="006130C5">
        <w:rPr>
          <w:snapToGrid/>
          <w:szCs w:val="22"/>
          <w:lang w:val="lt-LT"/>
        </w:rPr>
        <w:t>4.3 skyrių).</w:t>
      </w:r>
    </w:p>
    <w:p w14:paraId="41C460C7" w14:textId="77777777" w:rsidR="004C02FF" w:rsidRPr="006130C5" w:rsidRDefault="004C02FF" w:rsidP="00C065A6">
      <w:pPr>
        <w:tabs>
          <w:tab w:val="clear" w:pos="567"/>
        </w:tabs>
        <w:spacing w:line="240" w:lineRule="auto"/>
        <w:rPr>
          <w:snapToGrid/>
          <w:szCs w:val="22"/>
          <w:u w:val="single"/>
          <w:lang w:val="lt-LT"/>
        </w:rPr>
      </w:pPr>
    </w:p>
    <w:p w14:paraId="25C192BA" w14:textId="77777777" w:rsidR="004C02FF" w:rsidRPr="006130C5" w:rsidRDefault="004C02FF" w:rsidP="00C065A6">
      <w:pPr>
        <w:tabs>
          <w:tab w:val="clear" w:pos="567"/>
        </w:tabs>
        <w:spacing w:line="240" w:lineRule="auto"/>
        <w:rPr>
          <w:snapToGrid/>
          <w:szCs w:val="22"/>
          <w:u w:val="single"/>
          <w:lang w:val="lt-LT"/>
        </w:rPr>
      </w:pPr>
      <w:r w:rsidRPr="006130C5">
        <w:rPr>
          <w:snapToGrid/>
          <w:szCs w:val="22"/>
          <w:u w:val="single"/>
          <w:lang w:val="lt-LT"/>
        </w:rPr>
        <w:t>Žindymas</w:t>
      </w:r>
    </w:p>
    <w:p w14:paraId="2AE4441E" w14:textId="325F437C" w:rsidR="00EB7998" w:rsidRDefault="00583240" w:rsidP="00C065A6">
      <w:pPr>
        <w:tabs>
          <w:tab w:val="clear" w:pos="567"/>
        </w:tabs>
        <w:spacing w:line="240" w:lineRule="auto"/>
        <w:rPr>
          <w:snapToGrid/>
          <w:szCs w:val="22"/>
          <w:lang w:val="lt-LT"/>
        </w:rPr>
      </w:pPr>
      <w:r w:rsidRPr="00B9094E">
        <w:rPr>
          <w:snapToGrid/>
          <w:szCs w:val="22"/>
          <w:lang w:val="lt-LT"/>
        </w:rPr>
        <w:t xml:space="preserve">Nustatyta, kad </w:t>
      </w:r>
      <w:r w:rsidR="00EF5797" w:rsidRPr="00A929D5">
        <w:rPr>
          <w:snapToGrid/>
          <w:szCs w:val="22"/>
          <w:lang w:val="lt-LT"/>
        </w:rPr>
        <w:t>a</w:t>
      </w:r>
      <w:r w:rsidR="00743D89" w:rsidRPr="00A929D5">
        <w:rPr>
          <w:snapToGrid/>
          <w:szCs w:val="22"/>
          <w:lang w:val="lt-LT"/>
        </w:rPr>
        <w:t>bi veikliosios</w:t>
      </w:r>
      <w:r w:rsidR="004C02FF" w:rsidRPr="006130C5">
        <w:rPr>
          <w:snapToGrid/>
          <w:szCs w:val="22"/>
          <w:lang w:val="lt-LT"/>
        </w:rPr>
        <w:t xml:space="preserve"> </w:t>
      </w:r>
      <w:r w:rsidR="00EF39B5">
        <w:rPr>
          <w:snapToGrid/>
          <w:szCs w:val="22"/>
          <w:lang w:val="lt-LT"/>
        </w:rPr>
        <w:t xml:space="preserve">Migsun medžiagos </w:t>
      </w:r>
      <w:r w:rsidR="004C02FF" w:rsidRPr="006130C5">
        <w:rPr>
          <w:snapToGrid/>
          <w:szCs w:val="22"/>
          <w:lang w:val="lt-LT"/>
        </w:rPr>
        <w:t>sumatriptan</w:t>
      </w:r>
      <w:r w:rsidR="00EB11CC">
        <w:rPr>
          <w:snapToGrid/>
          <w:szCs w:val="22"/>
          <w:lang w:val="lt-LT"/>
        </w:rPr>
        <w:t xml:space="preserve">as ir </w:t>
      </w:r>
      <w:r w:rsidR="004C02FF" w:rsidRPr="006130C5">
        <w:rPr>
          <w:snapToGrid/>
          <w:szCs w:val="22"/>
          <w:lang w:val="lt-LT"/>
        </w:rPr>
        <w:t>naproksen</w:t>
      </w:r>
      <w:r w:rsidR="00743D89" w:rsidRPr="006130C5">
        <w:rPr>
          <w:snapToGrid/>
          <w:szCs w:val="22"/>
          <w:lang w:val="lt-LT"/>
        </w:rPr>
        <w:t>o</w:t>
      </w:r>
      <w:r w:rsidR="004C02FF" w:rsidRPr="006130C5">
        <w:rPr>
          <w:snapToGrid/>
          <w:szCs w:val="22"/>
          <w:lang w:val="lt-LT"/>
        </w:rPr>
        <w:t xml:space="preserve"> </w:t>
      </w:r>
      <w:r w:rsidR="00EB11CC">
        <w:rPr>
          <w:snapToGrid/>
          <w:szCs w:val="22"/>
          <w:lang w:val="lt-LT"/>
        </w:rPr>
        <w:t>natrio druska</w:t>
      </w:r>
      <w:r w:rsidR="00600BCD">
        <w:rPr>
          <w:snapToGrid/>
          <w:szCs w:val="22"/>
          <w:lang w:val="lt-LT"/>
        </w:rPr>
        <w:t xml:space="preserve"> </w:t>
      </w:r>
      <w:r w:rsidR="00743D89" w:rsidRPr="006130C5">
        <w:rPr>
          <w:snapToGrid/>
          <w:szCs w:val="22"/>
          <w:lang w:val="lt-LT"/>
        </w:rPr>
        <w:t xml:space="preserve">išsiskiria į </w:t>
      </w:r>
      <w:r w:rsidR="00CC08BB">
        <w:rPr>
          <w:snapToGrid/>
          <w:szCs w:val="22"/>
          <w:lang w:val="lt-LT"/>
        </w:rPr>
        <w:t>gyd</w:t>
      </w:r>
      <w:r w:rsidR="00706E06">
        <w:rPr>
          <w:snapToGrid/>
          <w:szCs w:val="22"/>
          <w:lang w:val="lt-LT"/>
        </w:rPr>
        <w:t>omos</w:t>
      </w:r>
      <w:r w:rsidR="00CF4437">
        <w:rPr>
          <w:snapToGrid/>
          <w:szCs w:val="22"/>
          <w:lang w:val="lt-LT"/>
        </w:rPr>
        <w:t xml:space="preserve"> </w:t>
      </w:r>
      <w:r w:rsidR="00CC08BB">
        <w:rPr>
          <w:snapToGrid/>
          <w:szCs w:val="22"/>
          <w:lang w:val="lt-LT"/>
        </w:rPr>
        <w:t>moter</w:t>
      </w:r>
      <w:r w:rsidR="00706E06">
        <w:rPr>
          <w:snapToGrid/>
          <w:szCs w:val="22"/>
          <w:lang w:val="lt-LT"/>
        </w:rPr>
        <w:t>s</w:t>
      </w:r>
      <w:r w:rsidR="00CF4437">
        <w:rPr>
          <w:snapToGrid/>
          <w:szCs w:val="22"/>
          <w:lang w:val="lt-LT"/>
        </w:rPr>
        <w:t xml:space="preserve"> </w:t>
      </w:r>
      <w:r w:rsidR="00743D89" w:rsidRPr="006130C5">
        <w:rPr>
          <w:snapToGrid/>
          <w:szCs w:val="22"/>
          <w:lang w:val="lt-LT"/>
        </w:rPr>
        <w:t>pieną</w:t>
      </w:r>
      <w:r w:rsidR="004C02FF" w:rsidRPr="006130C5">
        <w:rPr>
          <w:snapToGrid/>
          <w:szCs w:val="22"/>
          <w:lang w:val="lt-LT"/>
        </w:rPr>
        <w:t>.</w:t>
      </w:r>
      <w:r w:rsidR="00650A5B" w:rsidRPr="006130C5">
        <w:rPr>
          <w:snapToGrid/>
          <w:szCs w:val="22"/>
          <w:lang w:val="lt-LT"/>
        </w:rPr>
        <w:t xml:space="preserve"> </w:t>
      </w:r>
      <w:proofErr w:type="spellStart"/>
      <w:r w:rsidR="006224CB" w:rsidRPr="006224CB">
        <w:rPr>
          <w:snapToGrid/>
          <w:szCs w:val="22"/>
          <w:lang w:val="lt-LT"/>
        </w:rPr>
        <w:t>Sumatriptan</w:t>
      </w:r>
      <w:r w:rsidR="00E36E91">
        <w:rPr>
          <w:snapToGrid/>
          <w:szCs w:val="22"/>
          <w:lang w:val="lt-LT"/>
        </w:rPr>
        <w:t>o</w:t>
      </w:r>
      <w:proofErr w:type="spellEnd"/>
      <w:r w:rsidR="006224CB" w:rsidRPr="006224CB">
        <w:rPr>
          <w:snapToGrid/>
          <w:szCs w:val="22"/>
          <w:lang w:val="lt-LT"/>
        </w:rPr>
        <w:t xml:space="preserve"> išsiskiria į gyd</w:t>
      </w:r>
      <w:r w:rsidR="00B85FBC">
        <w:rPr>
          <w:snapToGrid/>
          <w:szCs w:val="22"/>
          <w:lang w:val="lt-LT"/>
        </w:rPr>
        <w:t>ytų</w:t>
      </w:r>
      <w:r w:rsidR="006224CB" w:rsidRPr="006224CB">
        <w:rPr>
          <w:snapToGrid/>
          <w:szCs w:val="22"/>
          <w:lang w:val="lt-LT"/>
        </w:rPr>
        <w:t xml:space="preserve"> mote</w:t>
      </w:r>
      <w:r w:rsidR="00B85FBC">
        <w:rPr>
          <w:snapToGrid/>
          <w:szCs w:val="22"/>
          <w:lang w:val="lt-LT"/>
        </w:rPr>
        <w:t>rų</w:t>
      </w:r>
      <w:r w:rsidR="006224CB" w:rsidRPr="006224CB">
        <w:rPr>
          <w:snapToGrid/>
          <w:szCs w:val="22"/>
          <w:lang w:val="lt-LT"/>
        </w:rPr>
        <w:t xml:space="preserve"> pieną, po vienkartinės sumatriptano dozės pavartojimo vidutinė santykinė kūdikio dozė būna &lt;</w:t>
      </w:r>
      <w:r w:rsidR="006224CB">
        <w:rPr>
          <w:snapToGrid/>
          <w:szCs w:val="22"/>
          <w:lang w:val="lt-LT"/>
        </w:rPr>
        <w:t> </w:t>
      </w:r>
      <w:r w:rsidR="006224CB" w:rsidRPr="006224CB">
        <w:rPr>
          <w:snapToGrid/>
          <w:szCs w:val="22"/>
          <w:lang w:val="lt-LT"/>
        </w:rPr>
        <w:t>4</w:t>
      </w:r>
      <w:r w:rsidR="006224CB">
        <w:rPr>
          <w:snapToGrid/>
          <w:szCs w:val="22"/>
          <w:lang w:val="lt-LT"/>
        </w:rPr>
        <w:t> </w:t>
      </w:r>
      <w:r w:rsidR="006224CB" w:rsidRPr="006224CB">
        <w:rPr>
          <w:snapToGrid/>
          <w:szCs w:val="22"/>
          <w:lang w:val="lt-LT"/>
        </w:rPr>
        <w:t>%</w:t>
      </w:r>
      <w:r w:rsidR="006224CB">
        <w:rPr>
          <w:snapToGrid/>
          <w:szCs w:val="22"/>
          <w:lang w:val="lt-LT"/>
        </w:rPr>
        <w:t xml:space="preserve">. </w:t>
      </w:r>
      <w:r w:rsidR="00EB7998" w:rsidRPr="00EB7998">
        <w:rPr>
          <w:snapToGrid/>
          <w:szCs w:val="22"/>
          <w:lang w:val="lt-LT"/>
        </w:rPr>
        <w:t xml:space="preserve">Dėl galimo nepageidaujamo šių </w:t>
      </w:r>
      <w:r w:rsidR="00A036F6">
        <w:rPr>
          <w:snapToGrid/>
          <w:szCs w:val="22"/>
          <w:lang w:val="lt-LT"/>
        </w:rPr>
        <w:t xml:space="preserve">veikliųjų </w:t>
      </w:r>
      <w:r w:rsidR="003B38FA">
        <w:rPr>
          <w:snapToGrid/>
          <w:szCs w:val="22"/>
          <w:lang w:val="lt-LT"/>
        </w:rPr>
        <w:t>medžiagų</w:t>
      </w:r>
      <w:r w:rsidR="00EB7998" w:rsidRPr="00EB7998">
        <w:rPr>
          <w:snapToGrid/>
          <w:szCs w:val="22"/>
          <w:lang w:val="lt-LT"/>
        </w:rPr>
        <w:t xml:space="preserve"> poveikio naujagimiams,</w:t>
      </w:r>
      <w:r w:rsidR="00DA6B09">
        <w:rPr>
          <w:snapToGrid/>
          <w:szCs w:val="22"/>
          <w:lang w:val="lt-LT"/>
        </w:rPr>
        <w:t xml:space="preserve"> krūtimi maitinančioms moterims</w:t>
      </w:r>
      <w:r w:rsidR="00A036F6">
        <w:rPr>
          <w:snapToGrid/>
          <w:szCs w:val="22"/>
          <w:lang w:val="lt-LT"/>
        </w:rPr>
        <w:t xml:space="preserve"> </w:t>
      </w:r>
      <w:r w:rsidR="00EB7998" w:rsidRPr="00EB7998">
        <w:rPr>
          <w:snapToGrid/>
          <w:szCs w:val="22"/>
          <w:lang w:val="lt-LT"/>
        </w:rPr>
        <w:t>reikia vengti vartoti</w:t>
      </w:r>
      <w:r w:rsidR="00A036F6" w:rsidRPr="00A036F6">
        <w:rPr>
          <w:snapToGrid/>
          <w:szCs w:val="22"/>
          <w:lang w:val="lt-LT"/>
        </w:rPr>
        <w:t xml:space="preserve"> </w:t>
      </w:r>
      <w:r w:rsidR="00A036F6">
        <w:rPr>
          <w:snapToGrid/>
          <w:szCs w:val="22"/>
          <w:lang w:val="lt-LT"/>
        </w:rPr>
        <w:t>Migsun</w:t>
      </w:r>
      <w:r w:rsidR="00EB7998" w:rsidRPr="00EB7998">
        <w:rPr>
          <w:snapToGrid/>
          <w:szCs w:val="22"/>
          <w:lang w:val="lt-LT"/>
        </w:rPr>
        <w:t xml:space="preserve">. </w:t>
      </w:r>
      <w:r w:rsidR="00AC5F9A">
        <w:rPr>
          <w:snapToGrid/>
          <w:szCs w:val="22"/>
          <w:lang w:val="lt-LT"/>
        </w:rPr>
        <w:t>M</w:t>
      </w:r>
      <w:r w:rsidR="00AC5F9A" w:rsidRPr="00AC5F9A">
        <w:rPr>
          <w:snapToGrid/>
          <w:szCs w:val="22"/>
          <w:lang w:val="lt-LT"/>
        </w:rPr>
        <w:t xml:space="preserve">otinos pieną, </w:t>
      </w:r>
      <w:r w:rsidR="000F5C04">
        <w:rPr>
          <w:snapToGrid/>
          <w:szCs w:val="22"/>
          <w:lang w:val="lt-LT"/>
        </w:rPr>
        <w:t>nu</w:t>
      </w:r>
      <w:r w:rsidR="00AC5F9A" w:rsidRPr="00AC5F9A">
        <w:rPr>
          <w:snapToGrid/>
          <w:szCs w:val="22"/>
          <w:lang w:val="lt-LT"/>
        </w:rPr>
        <w:t>trauktą praėjus mažiau kaip 12</w:t>
      </w:r>
      <w:r w:rsidR="009B4107">
        <w:rPr>
          <w:snapToGrid/>
          <w:szCs w:val="22"/>
          <w:lang w:val="lt-LT"/>
        </w:rPr>
        <w:t> </w:t>
      </w:r>
      <w:r w:rsidR="00AC5F9A" w:rsidRPr="00AC5F9A">
        <w:rPr>
          <w:snapToGrid/>
          <w:szCs w:val="22"/>
          <w:lang w:val="lt-LT"/>
        </w:rPr>
        <w:t xml:space="preserve">valandų po </w:t>
      </w:r>
      <w:r w:rsidR="009C0284">
        <w:rPr>
          <w:snapToGrid/>
          <w:szCs w:val="22"/>
          <w:lang w:val="lt-LT"/>
        </w:rPr>
        <w:t>vaistinio preparato pavartojimo</w:t>
      </w:r>
      <w:r w:rsidR="00AC5F9A" w:rsidRPr="00AC5F9A">
        <w:rPr>
          <w:snapToGrid/>
          <w:szCs w:val="22"/>
          <w:lang w:val="lt-LT"/>
        </w:rPr>
        <w:t>, reikia išmesti.</w:t>
      </w:r>
    </w:p>
    <w:p w14:paraId="02B11A1D" w14:textId="77777777" w:rsidR="004C02FF" w:rsidRPr="006130C5" w:rsidRDefault="004C02FF" w:rsidP="00C065A6">
      <w:pPr>
        <w:tabs>
          <w:tab w:val="clear" w:pos="567"/>
        </w:tabs>
        <w:spacing w:line="240" w:lineRule="auto"/>
        <w:rPr>
          <w:snapToGrid/>
          <w:szCs w:val="22"/>
          <w:u w:val="single"/>
          <w:lang w:val="lt-LT"/>
        </w:rPr>
      </w:pPr>
    </w:p>
    <w:p w14:paraId="5F436CED" w14:textId="77777777" w:rsidR="004C02FF" w:rsidRPr="006130C5" w:rsidRDefault="00C83CBD" w:rsidP="00C065A6">
      <w:pPr>
        <w:tabs>
          <w:tab w:val="clear" w:pos="567"/>
          <w:tab w:val="left" w:pos="1427"/>
        </w:tabs>
        <w:spacing w:line="240" w:lineRule="auto"/>
        <w:rPr>
          <w:snapToGrid/>
          <w:szCs w:val="22"/>
          <w:u w:val="single"/>
          <w:lang w:val="lt-LT"/>
        </w:rPr>
      </w:pPr>
      <w:r w:rsidRPr="006130C5">
        <w:rPr>
          <w:snapToGrid/>
          <w:szCs w:val="22"/>
          <w:u w:val="single"/>
          <w:lang w:val="lt-LT"/>
        </w:rPr>
        <w:t>Vaisingumas</w:t>
      </w:r>
    </w:p>
    <w:p w14:paraId="52617C29" w14:textId="77777777" w:rsidR="00776FBE" w:rsidRPr="006130C5" w:rsidRDefault="005D40AE" w:rsidP="00C065A6">
      <w:pPr>
        <w:tabs>
          <w:tab w:val="clear" w:pos="567"/>
          <w:tab w:val="left" w:pos="1427"/>
        </w:tabs>
        <w:spacing w:line="240" w:lineRule="auto"/>
        <w:rPr>
          <w:snapToGrid/>
          <w:szCs w:val="22"/>
          <w:lang w:val="lt-LT"/>
        </w:rPr>
      </w:pPr>
      <w:r w:rsidRPr="006130C5">
        <w:rPr>
          <w:snapToGrid/>
          <w:szCs w:val="22"/>
          <w:lang w:val="lt-LT"/>
        </w:rPr>
        <w:t xml:space="preserve">Naprokseno, kaip ir kitų </w:t>
      </w:r>
      <w:proofErr w:type="spellStart"/>
      <w:r w:rsidRPr="006130C5">
        <w:rPr>
          <w:snapToGrid/>
          <w:szCs w:val="22"/>
          <w:lang w:val="lt-LT"/>
        </w:rPr>
        <w:t>ciklooksigenazės</w:t>
      </w:r>
      <w:proofErr w:type="spellEnd"/>
      <w:r w:rsidRPr="006130C5">
        <w:rPr>
          <w:snapToGrid/>
          <w:szCs w:val="22"/>
          <w:lang w:val="lt-LT"/>
        </w:rPr>
        <w:t xml:space="preserve">/prostaglandinų sintezę slopinančių vaistinių preparatų vartojimas gali pakenkti vaisingumui ir </w:t>
      </w:r>
      <w:r w:rsidR="008C3D62" w:rsidRPr="006130C5">
        <w:rPr>
          <w:snapToGrid/>
          <w:szCs w:val="22"/>
          <w:lang w:val="lt-LT"/>
        </w:rPr>
        <w:t xml:space="preserve">yra </w:t>
      </w:r>
      <w:r w:rsidRPr="006130C5">
        <w:rPr>
          <w:snapToGrid/>
          <w:szCs w:val="22"/>
          <w:lang w:val="lt-LT"/>
        </w:rPr>
        <w:t>nerekomenduojamas moterims, norinčioms pastoti. Moterims, kurioms sunku pastoti arba kurioms atliekami tyrimai dėl nevaisingumo, reikia apsvarstyti galimybę nutraukti naprokseno vartojimą</w:t>
      </w:r>
      <w:r w:rsidR="004C02FF" w:rsidRPr="006130C5">
        <w:rPr>
          <w:snapToGrid/>
          <w:szCs w:val="22"/>
          <w:lang w:val="lt-LT"/>
        </w:rPr>
        <w:t>.</w:t>
      </w:r>
    </w:p>
    <w:p w14:paraId="00E513BB" w14:textId="77777777" w:rsidR="00776FBE" w:rsidRPr="006130C5" w:rsidRDefault="00776FBE" w:rsidP="00C065A6">
      <w:pPr>
        <w:widowControl w:val="0"/>
        <w:tabs>
          <w:tab w:val="clear" w:pos="567"/>
        </w:tabs>
        <w:spacing w:line="240" w:lineRule="auto"/>
        <w:ind w:left="567" w:hanging="567"/>
        <w:rPr>
          <w:snapToGrid/>
          <w:szCs w:val="22"/>
          <w:lang w:val="lt-LT"/>
        </w:rPr>
      </w:pPr>
    </w:p>
    <w:p w14:paraId="6F329072" w14:textId="77777777" w:rsidR="00776FBE" w:rsidRPr="006130C5" w:rsidRDefault="00776FBE" w:rsidP="00480EAE">
      <w:pPr>
        <w:keepNext/>
        <w:keepLines/>
        <w:widowControl w:val="0"/>
        <w:spacing w:line="240" w:lineRule="auto"/>
        <w:ind w:left="567" w:hanging="567"/>
        <w:outlineLvl w:val="2"/>
        <w:rPr>
          <w:b/>
          <w:snapToGrid/>
          <w:kern w:val="28"/>
          <w:szCs w:val="22"/>
          <w:lang w:val="lt-LT"/>
        </w:rPr>
      </w:pPr>
      <w:r w:rsidRPr="006130C5">
        <w:rPr>
          <w:b/>
          <w:snapToGrid/>
          <w:kern w:val="28"/>
          <w:szCs w:val="22"/>
          <w:lang w:val="lt-LT"/>
        </w:rPr>
        <w:lastRenderedPageBreak/>
        <w:t>4.7</w:t>
      </w:r>
      <w:r w:rsidRPr="006130C5">
        <w:rPr>
          <w:b/>
          <w:snapToGrid/>
          <w:kern w:val="28"/>
          <w:szCs w:val="22"/>
          <w:lang w:val="lt-LT"/>
        </w:rPr>
        <w:tab/>
        <w:t>Poveikis gebėjimui vairuoti ir valdyti mechanizmus</w:t>
      </w:r>
    </w:p>
    <w:p w14:paraId="01DC695E" w14:textId="77777777" w:rsidR="00776FBE" w:rsidRPr="006130C5" w:rsidRDefault="00776FBE" w:rsidP="00480EAE">
      <w:pPr>
        <w:keepNext/>
        <w:keepLines/>
        <w:widowControl w:val="0"/>
        <w:tabs>
          <w:tab w:val="clear" w:pos="567"/>
        </w:tabs>
        <w:spacing w:line="240" w:lineRule="auto"/>
        <w:ind w:left="567" w:hanging="567"/>
        <w:rPr>
          <w:snapToGrid/>
          <w:szCs w:val="22"/>
          <w:lang w:val="lt-LT"/>
        </w:rPr>
      </w:pPr>
    </w:p>
    <w:p w14:paraId="7FC2F537" w14:textId="77777777" w:rsidR="00776FBE" w:rsidRPr="006130C5" w:rsidRDefault="000A5734" w:rsidP="00480EAE">
      <w:pPr>
        <w:keepNext/>
        <w:keepLines/>
        <w:widowControl w:val="0"/>
        <w:tabs>
          <w:tab w:val="clear" w:pos="567"/>
        </w:tabs>
        <w:autoSpaceDE w:val="0"/>
        <w:autoSpaceDN w:val="0"/>
        <w:adjustRightInd w:val="0"/>
        <w:spacing w:line="240" w:lineRule="auto"/>
        <w:rPr>
          <w:rFonts w:eastAsia="TimesNewRoman"/>
          <w:snapToGrid/>
          <w:szCs w:val="22"/>
          <w:lang w:val="lt-LT"/>
        </w:rPr>
      </w:pPr>
      <w:r w:rsidRPr="006130C5">
        <w:rPr>
          <w:rFonts w:eastAsia="TimesNewRoman"/>
          <w:snapToGrid/>
          <w:szCs w:val="22"/>
          <w:lang w:val="lt-LT"/>
        </w:rPr>
        <w:t>Poveikio</w:t>
      </w:r>
      <w:r w:rsidR="00776FBE" w:rsidRPr="006130C5">
        <w:rPr>
          <w:rFonts w:eastAsia="TimesNewRoman"/>
          <w:snapToGrid/>
          <w:szCs w:val="22"/>
          <w:lang w:val="lt-LT"/>
        </w:rPr>
        <w:t xml:space="preserve"> gebėjim</w:t>
      </w:r>
      <w:r w:rsidRPr="006130C5">
        <w:rPr>
          <w:rFonts w:eastAsia="TimesNewRoman"/>
          <w:snapToGrid/>
          <w:szCs w:val="22"/>
          <w:lang w:val="lt-LT"/>
        </w:rPr>
        <w:t>ui</w:t>
      </w:r>
      <w:r w:rsidR="00776FBE" w:rsidRPr="006130C5">
        <w:rPr>
          <w:rFonts w:eastAsia="TimesNewRoman"/>
          <w:snapToGrid/>
          <w:szCs w:val="22"/>
          <w:lang w:val="lt-LT"/>
        </w:rPr>
        <w:t xml:space="preserve"> vairuoti ir valdyti mechanizmus </w:t>
      </w:r>
      <w:r w:rsidRPr="006130C5">
        <w:rPr>
          <w:rFonts w:eastAsia="TimesNewRoman"/>
          <w:snapToGrid/>
          <w:szCs w:val="22"/>
          <w:lang w:val="lt-LT"/>
        </w:rPr>
        <w:t>tyrimų neatlikta</w:t>
      </w:r>
      <w:r w:rsidR="00776FBE" w:rsidRPr="006130C5">
        <w:rPr>
          <w:rFonts w:eastAsia="TimesNewRoman"/>
          <w:snapToGrid/>
          <w:szCs w:val="22"/>
          <w:lang w:val="lt-LT"/>
        </w:rPr>
        <w:t>.</w:t>
      </w:r>
    </w:p>
    <w:p w14:paraId="7546366A" w14:textId="77777777" w:rsidR="000A5734" w:rsidRPr="006130C5" w:rsidRDefault="00AA4339" w:rsidP="00480EAE">
      <w:pPr>
        <w:keepNext/>
        <w:keepLines/>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Migsun</w:t>
      </w:r>
      <w:r w:rsidR="000A5734" w:rsidRPr="006130C5">
        <w:rPr>
          <w:rFonts w:eastAsia="TimesNewRoman"/>
          <w:snapToGrid/>
          <w:szCs w:val="22"/>
          <w:lang w:val="lt-LT"/>
        </w:rPr>
        <w:t xml:space="preserve"> gali sukelti apsnūdimą ir svaigulį, kurie gali sutrikdyti ge</w:t>
      </w:r>
      <w:r w:rsidR="0026488A" w:rsidRPr="006130C5">
        <w:rPr>
          <w:rFonts w:eastAsia="TimesNewRoman"/>
          <w:snapToGrid/>
          <w:szCs w:val="22"/>
          <w:lang w:val="lt-LT"/>
        </w:rPr>
        <w:t>b</w:t>
      </w:r>
      <w:r w:rsidR="000A5734" w:rsidRPr="006130C5">
        <w:rPr>
          <w:rFonts w:eastAsia="TimesNewRoman"/>
          <w:snapToGrid/>
          <w:szCs w:val="22"/>
          <w:lang w:val="lt-LT"/>
        </w:rPr>
        <w:t>ėjimą vairuoti ir valdyti mechanizmus.</w:t>
      </w:r>
    </w:p>
    <w:p w14:paraId="21A285F5" w14:textId="77777777" w:rsidR="00776FBE" w:rsidRPr="006130C5" w:rsidRDefault="00776FBE" w:rsidP="00C065A6">
      <w:pPr>
        <w:widowControl w:val="0"/>
        <w:tabs>
          <w:tab w:val="clear" w:pos="567"/>
        </w:tabs>
        <w:autoSpaceDE w:val="0"/>
        <w:autoSpaceDN w:val="0"/>
        <w:adjustRightInd w:val="0"/>
        <w:spacing w:line="240" w:lineRule="auto"/>
        <w:rPr>
          <w:rFonts w:eastAsia="TimesNewRoman"/>
          <w:snapToGrid/>
          <w:szCs w:val="22"/>
          <w:lang w:val="lt-LT"/>
        </w:rPr>
      </w:pPr>
    </w:p>
    <w:p w14:paraId="72F9CECF" w14:textId="77777777" w:rsidR="00776FBE" w:rsidRPr="006130C5" w:rsidRDefault="00776FBE" w:rsidP="007262D5">
      <w:pPr>
        <w:keepNext/>
        <w:keepLines/>
        <w:widowControl w:val="0"/>
        <w:spacing w:line="240" w:lineRule="auto"/>
        <w:ind w:left="567" w:hanging="567"/>
        <w:outlineLvl w:val="2"/>
        <w:rPr>
          <w:b/>
          <w:snapToGrid/>
          <w:kern w:val="28"/>
          <w:szCs w:val="22"/>
          <w:lang w:val="lt-LT"/>
        </w:rPr>
      </w:pPr>
      <w:r w:rsidRPr="006130C5">
        <w:rPr>
          <w:b/>
          <w:snapToGrid/>
          <w:kern w:val="28"/>
          <w:szCs w:val="22"/>
          <w:lang w:val="lt-LT"/>
        </w:rPr>
        <w:t>4.8</w:t>
      </w:r>
      <w:r w:rsidRPr="006130C5">
        <w:rPr>
          <w:b/>
          <w:snapToGrid/>
          <w:kern w:val="28"/>
          <w:szCs w:val="22"/>
          <w:lang w:val="lt-LT"/>
        </w:rPr>
        <w:tab/>
        <w:t>Nepageidaujamas poveikis</w:t>
      </w:r>
    </w:p>
    <w:p w14:paraId="747FCDFD" w14:textId="77777777" w:rsidR="00776FBE" w:rsidRPr="006130C5" w:rsidRDefault="00776FBE" w:rsidP="007262D5">
      <w:pPr>
        <w:keepNext/>
        <w:keepLines/>
        <w:widowControl w:val="0"/>
        <w:tabs>
          <w:tab w:val="clear" w:pos="567"/>
        </w:tabs>
        <w:spacing w:line="240" w:lineRule="auto"/>
        <w:rPr>
          <w:i/>
          <w:snapToGrid/>
          <w:szCs w:val="22"/>
          <w:lang w:val="lt-LT"/>
        </w:rPr>
      </w:pPr>
    </w:p>
    <w:p w14:paraId="660E473D" w14:textId="77777777" w:rsidR="00776FBE" w:rsidRPr="006130C5" w:rsidRDefault="00776FBE" w:rsidP="007262D5">
      <w:pPr>
        <w:keepNext/>
        <w:keepLines/>
        <w:widowControl w:val="0"/>
        <w:tabs>
          <w:tab w:val="clear" w:pos="567"/>
        </w:tabs>
        <w:autoSpaceDE w:val="0"/>
        <w:autoSpaceDN w:val="0"/>
        <w:adjustRightInd w:val="0"/>
        <w:spacing w:line="240" w:lineRule="auto"/>
        <w:rPr>
          <w:rFonts w:eastAsia="TimesNewRoman"/>
          <w:snapToGrid/>
          <w:szCs w:val="22"/>
          <w:lang w:val="lt-LT"/>
        </w:rPr>
      </w:pPr>
      <w:r w:rsidRPr="006130C5">
        <w:rPr>
          <w:rFonts w:eastAsia="TimesNewRoman"/>
          <w:snapToGrid/>
          <w:szCs w:val="22"/>
          <w:u w:val="single"/>
          <w:lang w:val="lt-LT"/>
        </w:rPr>
        <w:t>Saugumo duomenų santrauka</w:t>
      </w:r>
    </w:p>
    <w:p w14:paraId="5BA0C830" w14:textId="77777777" w:rsidR="00E70BCE" w:rsidRPr="006130C5" w:rsidRDefault="00AA4339" w:rsidP="007262D5">
      <w:pPr>
        <w:keepNext/>
        <w:keepLines/>
        <w:spacing w:line="240" w:lineRule="auto"/>
        <w:rPr>
          <w:snapToGrid/>
          <w:szCs w:val="22"/>
          <w:lang w:val="lt-LT"/>
        </w:rPr>
      </w:pPr>
      <w:r>
        <w:rPr>
          <w:snapToGrid/>
          <w:szCs w:val="22"/>
          <w:lang w:val="lt-LT"/>
        </w:rPr>
        <w:t>Migsun</w:t>
      </w:r>
      <w:r w:rsidR="00E70BCE" w:rsidRPr="006130C5">
        <w:rPr>
          <w:snapToGrid/>
          <w:szCs w:val="22"/>
          <w:lang w:val="lt-LT"/>
        </w:rPr>
        <w:t xml:space="preserve"> </w:t>
      </w:r>
      <w:r w:rsidR="00FF0DC6" w:rsidRPr="006130C5">
        <w:rPr>
          <w:snapToGrid/>
          <w:szCs w:val="22"/>
          <w:lang w:val="lt-LT"/>
        </w:rPr>
        <w:t>sudėtyje yra</w:t>
      </w:r>
      <w:r w:rsidR="00E70BCE" w:rsidRPr="006130C5">
        <w:rPr>
          <w:snapToGrid/>
          <w:szCs w:val="22"/>
          <w:lang w:val="lt-LT"/>
        </w:rPr>
        <w:t xml:space="preserve"> sumatriptan</w:t>
      </w:r>
      <w:r w:rsidR="00FF0DC6" w:rsidRPr="006130C5">
        <w:rPr>
          <w:snapToGrid/>
          <w:szCs w:val="22"/>
          <w:lang w:val="lt-LT"/>
        </w:rPr>
        <w:t>o</w:t>
      </w:r>
      <w:r w:rsidR="00E70BCE" w:rsidRPr="006130C5">
        <w:rPr>
          <w:snapToGrid/>
          <w:szCs w:val="22"/>
          <w:lang w:val="lt-LT"/>
        </w:rPr>
        <w:t xml:space="preserve"> su</w:t>
      </w:r>
      <w:r w:rsidR="00FF0DC6" w:rsidRPr="006130C5">
        <w:rPr>
          <w:snapToGrid/>
          <w:szCs w:val="22"/>
          <w:lang w:val="lt-LT"/>
        </w:rPr>
        <w:t>k</w:t>
      </w:r>
      <w:r w:rsidR="00E70BCE" w:rsidRPr="006130C5">
        <w:rPr>
          <w:snapToGrid/>
          <w:szCs w:val="22"/>
          <w:lang w:val="lt-LT"/>
        </w:rPr>
        <w:t>cinat</w:t>
      </w:r>
      <w:r w:rsidR="00FF0DC6" w:rsidRPr="006130C5">
        <w:rPr>
          <w:snapToGrid/>
          <w:szCs w:val="22"/>
          <w:lang w:val="lt-LT"/>
        </w:rPr>
        <w:t>o ir</w:t>
      </w:r>
      <w:r w:rsidR="00E70BCE" w:rsidRPr="006130C5">
        <w:rPr>
          <w:snapToGrid/>
          <w:szCs w:val="22"/>
          <w:lang w:val="lt-LT"/>
        </w:rPr>
        <w:t xml:space="preserve"> naproksen</w:t>
      </w:r>
      <w:r w:rsidR="00FF0DC6" w:rsidRPr="006130C5">
        <w:rPr>
          <w:snapToGrid/>
          <w:szCs w:val="22"/>
          <w:lang w:val="lt-LT"/>
        </w:rPr>
        <w:t>o natrio druskos, todėl vartojant šio sudėtinio vaistinio preparato gali pasireikšti tokio pat pobūdžio nepageidaujamos reakcijos, kaip ir vartojant šių atskirų veikliųjų medžiagų</w:t>
      </w:r>
      <w:r w:rsidR="00E70BCE" w:rsidRPr="006130C5">
        <w:rPr>
          <w:snapToGrid/>
          <w:szCs w:val="22"/>
          <w:lang w:val="lt-LT"/>
        </w:rPr>
        <w:t>.</w:t>
      </w:r>
    </w:p>
    <w:p w14:paraId="422CB1A1" w14:textId="77777777" w:rsidR="00E70BCE" w:rsidRPr="006130C5" w:rsidRDefault="00E70BCE" w:rsidP="007262D5">
      <w:pPr>
        <w:keepNext/>
        <w:keepLines/>
        <w:spacing w:line="240" w:lineRule="auto"/>
        <w:rPr>
          <w:snapToGrid/>
          <w:szCs w:val="22"/>
          <w:lang w:val="lt-LT"/>
        </w:rPr>
      </w:pPr>
    </w:p>
    <w:p w14:paraId="47A73F4F" w14:textId="77777777" w:rsidR="00150EF7" w:rsidRPr="006130C5" w:rsidRDefault="00150EF7" w:rsidP="00C065A6">
      <w:pPr>
        <w:spacing w:line="240" w:lineRule="auto"/>
        <w:rPr>
          <w:snapToGrid/>
          <w:szCs w:val="22"/>
          <w:lang w:val="lt-LT"/>
        </w:rPr>
      </w:pPr>
      <w:r w:rsidRPr="006130C5">
        <w:rPr>
          <w:snapToGrid/>
          <w:szCs w:val="22"/>
          <w:lang w:val="lt-LT"/>
        </w:rPr>
        <w:t>Vartojant 5-HT1 agonistų, tokių kaip sumatriptanas, pasireiškė sunkių širdies reiškinių ir kai kurie iš jų buvo mirtini. Tokie reiškiniai yra labai reti ir dažniausiai pasireiškė pacientams, turintiems vainikinių arterijos ligos (VA</w:t>
      </w:r>
      <w:r w:rsidR="00A65570" w:rsidRPr="006130C5">
        <w:rPr>
          <w:snapToGrid/>
          <w:szCs w:val="22"/>
          <w:lang w:val="lt-LT"/>
        </w:rPr>
        <w:t>L</w:t>
      </w:r>
      <w:r w:rsidRPr="006130C5">
        <w:rPr>
          <w:snapToGrid/>
          <w:szCs w:val="22"/>
          <w:lang w:val="lt-LT"/>
        </w:rPr>
        <w:t xml:space="preserve">) rizikos veiksnių. Buvo pranešta apie tokius reiškinius kaip vainikinių arterijų spazmas, laikina miokardo išemija, miokardo infarktas, </w:t>
      </w:r>
      <w:proofErr w:type="spellStart"/>
      <w:r w:rsidRPr="006130C5">
        <w:rPr>
          <w:snapToGrid/>
          <w:szCs w:val="22"/>
          <w:lang w:val="lt-LT"/>
        </w:rPr>
        <w:t>skilvelinė</w:t>
      </w:r>
      <w:proofErr w:type="spellEnd"/>
      <w:r w:rsidRPr="006130C5">
        <w:rPr>
          <w:snapToGrid/>
          <w:szCs w:val="22"/>
          <w:lang w:val="lt-LT"/>
        </w:rPr>
        <w:t xml:space="preserve"> tachikardija ir skilvelių virpėjimas (žr. 4.3 ir 4.4 skyrius).</w:t>
      </w:r>
    </w:p>
    <w:p w14:paraId="7634A106" w14:textId="77777777" w:rsidR="00150EF7" w:rsidRPr="006130C5" w:rsidRDefault="00150EF7" w:rsidP="00C065A6">
      <w:pPr>
        <w:spacing w:line="240" w:lineRule="auto"/>
        <w:rPr>
          <w:snapToGrid/>
          <w:szCs w:val="22"/>
          <w:lang w:val="lt-LT"/>
        </w:rPr>
      </w:pPr>
    </w:p>
    <w:p w14:paraId="5C124F86" w14:textId="77777777" w:rsidR="00150EF7" w:rsidRPr="006130C5" w:rsidRDefault="00150EF7" w:rsidP="00C065A6">
      <w:pPr>
        <w:spacing w:line="240" w:lineRule="auto"/>
        <w:rPr>
          <w:snapToGrid/>
          <w:szCs w:val="22"/>
          <w:lang w:val="lt-LT"/>
        </w:rPr>
      </w:pPr>
      <w:r w:rsidRPr="006130C5">
        <w:rPr>
          <w:snapToGrid/>
          <w:szCs w:val="22"/>
          <w:lang w:val="lt-LT"/>
        </w:rPr>
        <w:t>Dažniausios nepageidaujamos reakcijos, atsirandančios vartojant NVNU, pvz., naprokseno, yra susijusios su virškinimo traktu, iš jų sunkiausios yra pep</w:t>
      </w:r>
      <w:r w:rsidR="007C57B0" w:rsidRPr="006130C5">
        <w:rPr>
          <w:snapToGrid/>
          <w:szCs w:val="22"/>
          <w:lang w:val="lt-LT"/>
        </w:rPr>
        <w:t>t</w:t>
      </w:r>
      <w:r w:rsidRPr="006130C5">
        <w:rPr>
          <w:snapToGrid/>
          <w:szCs w:val="22"/>
          <w:lang w:val="lt-LT"/>
        </w:rPr>
        <w:t>inė opa su kraujavimu arba be jo. Mirties atvejų dažniau pasireiškė senyviems žmonėms.</w:t>
      </w:r>
    </w:p>
    <w:p w14:paraId="4581BAB2" w14:textId="77777777" w:rsidR="00150EF7" w:rsidRPr="006130C5" w:rsidRDefault="00150EF7" w:rsidP="00C065A6">
      <w:pPr>
        <w:spacing w:line="240" w:lineRule="auto"/>
        <w:rPr>
          <w:snapToGrid/>
          <w:szCs w:val="22"/>
          <w:lang w:val="lt-LT"/>
        </w:rPr>
      </w:pPr>
    </w:p>
    <w:p w14:paraId="1CE4118A" w14:textId="77777777" w:rsidR="00E70BCE" w:rsidRPr="006130C5" w:rsidRDefault="00150EF7" w:rsidP="00C065A6">
      <w:pPr>
        <w:spacing w:line="240" w:lineRule="auto"/>
        <w:rPr>
          <w:snapToGrid/>
          <w:szCs w:val="22"/>
          <w:lang w:val="lt-LT"/>
        </w:rPr>
      </w:pPr>
      <w:r w:rsidRPr="006130C5">
        <w:rPr>
          <w:snapToGrid/>
          <w:szCs w:val="22"/>
          <w:lang w:val="lt-LT"/>
        </w:rPr>
        <w:t xml:space="preserve">Klinikinių tyrimų metu suaugusiesiems dažniausiai pasireiškusios nepageidaujamos sumatriptano/naprokseno reakcijos </w:t>
      </w:r>
      <w:r w:rsidR="000C317B" w:rsidRPr="006130C5">
        <w:rPr>
          <w:snapToGrid/>
          <w:szCs w:val="22"/>
          <w:lang w:val="lt-LT"/>
        </w:rPr>
        <w:t xml:space="preserve">(dažnis ≥ 2 %) </w:t>
      </w:r>
      <w:r w:rsidRPr="006130C5">
        <w:rPr>
          <w:snapToGrid/>
          <w:szCs w:val="22"/>
          <w:lang w:val="lt-LT"/>
        </w:rPr>
        <w:t xml:space="preserve">buvo svaigulys, </w:t>
      </w:r>
      <w:proofErr w:type="spellStart"/>
      <w:r w:rsidRPr="006130C5">
        <w:rPr>
          <w:snapToGrid/>
          <w:szCs w:val="22"/>
          <w:lang w:val="lt-LT"/>
        </w:rPr>
        <w:t>somnolencija</w:t>
      </w:r>
      <w:proofErr w:type="spellEnd"/>
      <w:r w:rsidRPr="006130C5">
        <w:rPr>
          <w:snapToGrid/>
          <w:szCs w:val="22"/>
          <w:lang w:val="lt-LT"/>
        </w:rPr>
        <w:t xml:space="preserve">, </w:t>
      </w:r>
      <w:proofErr w:type="spellStart"/>
      <w:r w:rsidRPr="006130C5">
        <w:rPr>
          <w:snapToGrid/>
          <w:szCs w:val="22"/>
          <w:lang w:val="lt-LT"/>
        </w:rPr>
        <w:t>parestezija</w:t>
      </w:r>
      <w:proofErr w:type="spellEnd"/>
      <w:r w:rsidRPr="006130C5">
        <w:rPr>
          <w:snapToGrid/>
          <w:szCs w:val="22"/>
          <w:lang w:val="lt-LT"/>
        </w:rPr>
        <w:t>, pykinimas, burnos džiūvimas, dispepsija ir diskomfortas krūtinėje. Naujų saugumo duomenų vartojant sumatriptano/naprokseno, palyginti su nustatytomis atskirų medžiagų saugumo savybėmis, nenustatyta.</w:t>
      </w:r>
    </w:p>
    <w:p w14:paraId="74818A8F" w14:textId="77777777" w:rsidR="00150EF7" w:rsidRPr="006130C5" w:rsidRDefault="00150EF7" w:rsidP="00C065A6">
      <w:pPr>
        <w:spacing w:line="240" w:lineRule="auto"/>
        <w:rPr>
          <w:snapToGrid/>
          <w:szCs w:val="22"/>
          <w:lang w:val="lt-LT"/>
        </w:rPr>
      </w:pPr>
    </w:p>
    <w:p w14:paraId="28AD8F54" w14:textId="77777777" w:rsidR="00E70BCE" w:rsidRPr="006130C5" w:rsidRDefault="00E70BCE" w:rsidP="00C065A6">
      <w:pPr>
        <w:spacing w:line="240" w:lineRule="auto"/>
        <w:rPr>
          <w:snapToGrid/>
          <w:szCs w:val="22"/>
          <w:u w:val="single"/>
          <w:lang w:val="lt-LT"/>
        </w:rPr>
      </w:pPr>
      <w:r w:rsidRPr="006130C5">
        <w:rPr>
          <w:snapToGrid/>
          <w:szCs w:val="22"/>
          <w:u w:val="single"/>
          <w:lang w:val="lt-LT"/>
        </w:rPr>
        <w:t>Nepageidaujamų reakcijų santrauka lentelėse</w:t>
      </w:r>
    </w:p>
    <w:p w14:paraId="25605B44" w14:textId="77777777" w:rsidR="00E70BCE" w:rsidRPr="006130C5" w:rsidRDefault="00E70BCE" w:rsidP="00C065A6">
      <w:pPr>
        <w:spacing w:line="240" w:lineRule="auto"/>
        <w:rPr>
          <w:snapToGrid/>
          <w:szCs w:val="22"/>
          <w:lang w:val="lt-LT"/>
        </w:rPr>
      </w:pPr>
      <w:r w:rsidRPr="006130C5">
        <w:rPr>
          <w:snapToGrid/>
          <w:szCs w:val="22"/>
          <w:lang w:val="lt-LT"/>
        </w:rPr>
        <w:t>Nepageidaujamo poveikio dažnis apibūdinamas taip: labai dažnas (≥ 1/10), dažnas (nuo ≥ 1/100 iki &lt; 1/10), nedažnas (nuo ≥ 1/1</w:t>
      </w:r>
      <w:r w:rsidR="00884F06">
        <w:rPr>
          <w:snapToGrid/>
          <w:szCs w:val="22"/>
          <w:lang w:val="lt-LT"/>
        </w:rPr>
        <w:t> </w:t>
      </w:r>
      <w:r w:rsidRPr="006130C5">
        <w:rPr>
          <w:snapToGrid/>
          <w:szCs w:val="22"/>
          <w:lang w:val="lt-LT"/>
        </w:rPr>
        <w:t>000 iki &lt; 1/100), retas (nuo ≥ 1/10</w:t>
      </w:r>
      <w:r w:rsidR="00884F06">
        <w:rPr>
          <w:snapToGrid/>
          <w:szCs w:val="22"/>
          <w:lang w:val="lt-LT"/>
        </w:rPr>
        <w:t> </w:t>
      </w:r>
      <w:r w:rsidRPr="006130C5">
        <w:rPr>
          <w:snapToGrid/>
          <w:szCs w:val="22"/>
          <w:lang w:val="lt-LT"/>
        </w:rPr>
        <w:t>000 iki &lt; 1/1</w:t>
      </w:r>
      <w:r w:rsidR="00884F06">
        <w:rPr>
          <w:snapToGrid/>
          <w:szCs w:val="22"/>
          <w:lang w:val="lt-LT"/>
        </w:rPr>
        <w:t> </w:t>
      </w:r>
      <w:r w:rsidRPr="006130C5">
        <w:rPr>
          <w:snapToGrid/>
          <w:szCs w:val="22"/>
          <w:lang w:val="lt-LT"/>
        </w:rPr>
        <w:t>000), labai retas (&lt; 1/10</w:t>
      </w:r>
      <w:r w:rsidR="00884F06">
        <w:rPr>
          <w:snapToGrid/>
          <w:szCs w:val="22"/>
          <w:lang w:val="lt-LT"/>
        </w:rPr>
        <w:t> </w:t>
      </w:r>
      <w:r w:rsidRPr="006130C5">
        <w:rPr>
          <w:snapToGrid/>
          <w:szCs w:val="22"/>
          <w:lang w:val="lt-LT"/>
        </w:rPr>
        <w:t>000) ir nežinomas (negali būti apskaičiuotas pagal turimus duomenis</w:t>
      </w:r>
      <w:r w:rsidR="00486517" w:rsidRPr="006130C5">
        <w:rPr>
          <w:snapToGrid/>
          <w:szCs w:val="22"/>
          <w:lang w:val="lt-LT"/>
        </w:rPr>
        <w:t>)</w:t>
      </w:r>
      <w:r w:rsidRPr="006130C5">
        <w:rPr>
          <w:snapToGrid/>
          <w:szCs w:val="22"/>
          <w:lang w:val="lt-LT"/>
        </w:rPr>
        <w:t>.</w:t>
      </w:r>
    </w:p>
    <w:p w14:paraId="7C99F9B2" w14:textId="77777777" w:rsidR="00E70BCE" w:rsidRPr="006130C5" w:rsidRDefault="00E70BCE" w:rsidP="00C065A6">
      <w:pPr>
        <w:spacing w:line="240" w:lineRule="auto"/>
        <w:rPr>
          <w:snapToGrid/>
          <w:szCs w:val="22"/>
          <w:lang w:val="lt-LT"/>
        </w:rPr>
      </w:pPr>
    </w:p>
    <w:p w14:paraId="3A0D1222" w14:textId="77777777" w:rsidR="00E70BCE" w:rsidRPr="006130C5" w:rsidRDefault="00E70BCE" w:rsidP="00C065A6">
      <w:pPr>
        <w:spacing w:line="240" w:lineRule="auto"/>
        <w:rPr>
          <w:i/>
          <w:iCs/>
          <w:snapToGrid/>
          <w:szCs w:val="22"/>
          <w:lang w:val="lt-LT"/>
        </w:rPr>
      </w:pPr>
      <w:r w:rsidRPr="006130C5">
        <w:rPr>
          <w:i/>
          <w:iCs/>
          <w:snapToGrid/>
          <w:szCs w:val="22"/>
          <w:lang w:val="lt-LT"/>
        </w:rPr>
        <w:t>Sumatriptanas</w:t>
      </w:r>
    </w:p>
    <w:p w14:paraId="227D6E8E" w14:textId="77777777" w:rsidR="00E70BCE" w:rsidRPr="006130C5" w:rsidRDefault="00E70BCE" w:rsidP="00C065A6">
      <w:pPr>
        <w:spacing w:line="240" w:lineRule="auto"/>
        <w:rPr>
          <w:snapToGrid/>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1768"/>
        <w:gridCol w:w="1769"/>
        <w:gridCol w:w="1769"/>
        <w:gridCol w:w="2211"/>
      </w:tblGrid>
      <w:tr w:rsidR="00260131" w:rsidRPr="006130C5" w14:paraId="54565965" w14:textId="77777777" w:rsidTr="000E2BB1">
        <w:trPr>
          <w:tblHeader/>
        </w:trPr>
        <w:tc>
          <w:tcPr>
            <w:tcW w:w="852" w:type="pct"/>
          </w:tcPr>
          <w:p w14:paraId="41070D03" w14:textId="77777777" w:rsidR="00260131" w:rsidRPr="006130C5" w:rsidRDefault="00260131" w:rsidP="00C065A6">
            <w:pPr>
              <w:spacing w:line="240" w:lineRule="auto"/>
              <w:rPr>
                <w:b/>
                <w:snapToGrid/>
                <w:szCs w:val="22"/>
                <w:lang w:val="lt-LT"/>
              </w:rPr>
            </w:pPr>
            <w:r w:rsidRPr="006130C5">
              <w:rPr>
                <w:b/>
                <w:snapToGrid/>
                <w:szCs w:val="22"/>
                <w:lang w:val="lt-LT"/>
              </w:rPr>
              <w:t>Organų sistema</w:t>
            </w:r>
          </w:p>
        </w:tc>
        <w:tc>
          <w:tcPr>
            <w:tcW w:w="976" w:type="pct"/>
          </w:tcPr>
          <w:p w14:paraId="468AF43F" w14:textId="77777777" w:rsidR="00260131" w:rsidRPr="006130C5" w:rsidRDefault="00260131" w:rsidP="00C065A6">
            <w:pPr>
              <w:spacing w:line="240" w:lineRule="auto"/>
              <w:rPr>
                <w:b/>
                <w:snapToGrid/>
                <w:szCs w:val="22"/>
                <w:lang w:val="lt-LT"/>
              </w:rPr>
            </w:pPr>
            <w:r w:rsidRPr="006130C5">
              <w:rPr>
                <w:b/>
                <w:snapToGrid/>
                <w:szCs w:val="22"/>
                <w:lang w:val="lt-LT"/>
              </w:rPr>
              <w:t>Dažni</w:t>
            </w:r>
          </w:p>
        </w:tc>
        <w:tc>
          <w:tcPr>
            <w:tcW w:w="976" w:type="pct"/>
          </w:tcPr>
          <w:p w14:paraId="73EEFF6D" w14:textId="56FFAFF4" w:rsidR="00260131" w:rsidRPr="006130C5" w:rsidRDefault="00260131" w:rsidP="00C065A6">
            <w:pPr>
              <w:spacing w:line="240" w:lineRule="auto"/>
              <w:rPr>
                <w:b/>
                <w:snapToGrid/>
                <w:szCs w:val="22"/>
                <w:lang w:val="lt-LT"/>
              </w:rPr>
            </w:pPr>
            <w:r>
              <w:rPr>
                <w:b/>
                <w:snapToGrid/>
                <w:szCs w:val="22"/>
                <w:lang w:val="lt-LT"/>
              </w:rPr>
              <w:t>Reti</w:t>
            </w:r>
          </w:p>
        </w:tc>
        <w:tc>
          <w:tcPr>
            <w:tcW w:w="976" w:type="pct"/>
          </w:tcPr>
          <w:p w14:paraId="5BC8EBA7" w14:textId="332D825D" w:rsidR="00260131" w:rsidRPr="006130C5" w:rsidRDefault="00260131" w:rsidP="00C065A6">
            <w:pPr>
              <w:spacing w:line="240" w:lineRule="auto"/>
              <w:rPr>
                <w:b/>
                <w:snapToGrid/>
                <w:szCs w:val="22"/>
                <w:lang w:val="lt-LT"/>
              </w:rPr>
            </w:pPr>
            <w:r w:rsidRPr="006130C5">
              <w:rPr>
                <w:b/>
                <w:snapToGrid/>
                <w:szCs w:val="22"/>
                <w:lang w:val="lt-LT"/>
              </w:rPr>
              <w:t>Labai reti</w:t>
            </w:r>
          </w:p>
        </w:tc>
        <w:tc>
          <w:tcPr>
            <w:tcW w:w="1220" w:type="pct"/>
          </w:tcPr>
          <w:p w14:paraId="46054C8B" w14:textId="77777777" w:rsidR="00260131" w:rsidRPr="006130C5" w:rsidRDefault="00260131" w:rsidP="00C065A6">
            <w:pPr>
              <w:spacing w:line="240" w:lineRule="auto"/>
              <w:rPr>
                <w:b/>
                <w:snapToGrid/>
                <w:szCs w:val="22"/>
                <w:lang w:val="lt-LT"/>
              </w:rPr>
            </w:pPr>
            <w:r w:rsidRPr="006130C5">
              <w:rPr>
                <w:b/>
                <w:snapToGrid/>
                <w:szCs w:val="22"/>
                <w:lang w:val="lt-LT"/>
              </w:rPr>
              <w:t>Dažnis nežinomas</w:t>
            </w:r>
          </w:p>
        </w:tc>
      </w:tr>
      <w:tr w:rsidR="00260131" w:rsidRPr="000E2BB1" w14:paraId="049756B1" w14:textId="77777777" w:rsidTr="000E2BB1">
        <w:tc>
          <w:tcPr>
            <w:tcW w:w="852" w:type="pct"/>
          </w:tcPr>
          <w:p w14:paraId="0FB05CEC" w14:textId="77777777" w:rsidR="00260131" w:rsidRPr="006130C5" w:rsidRDefault="00260131" w:rsidP="00C065A6">
            <w:pPr>
              <w:spacing w:line="240" w:lineRule="auto"/>
              <w:rPr>
                <w:b/>
                <w:snapToGrid/>
                <w:szCs w:val="22"/>
                <w:lang w:val="lt-LT"/>
              </w:rPr>
            </w:pPr>
            <w:r w:rsidRPr="006130C5">
              <w:rPr>
                <w:b/>
                <w:snapToGrid/>
                <w:szCs w:val="22"/>
                <w:lang w:val="lt-LT"/>
              </w:rPr>
              <w:t>Imuninės sistemos sutrikimai</w:t>
            </w:r>
          </w:p>
        </w:tc>
        <w:tc>
          <w:tcPr>
            <w:tcW w:w="976" w:type="pct"/>
          </w:tcPr>
          <w:p w14:paraId="7BE98C6B" w14:textId="77777777" w:rsidR="00260131" w:rsidRPr="006130C5" w:rsidRDefault="00260131" w:rsidP="00C065A6">
            <w:pPr>
              <w:spacing w:line="240" w:lineRule="auto"/>
              <w:rPr>
                <w:snapToGrid/>
                <w:szCs w:val="22"/>
                <w:lang w:val="lt-LT"/>
              </w:rPr>
            </w:pPr>
          </w:p>
        </w:tc>
        <w:tc>
          <w:tcPr>
            <w:tcW w:w="976" w:type="pct"/>
          </w:tcPr>
          <w:p w14:paraId="1E495B71" w14:textId="77777777" w:rsidR="00260131" w:rsidRPr="006130C5" w:rsidRDefault="00260131" w:rsidP="00C065A6">
            <w:pPr>
              <w:spacing w:line="240" w:lineRule="auto"/>
              <w:rPr>
                <w:snapToGrid/>
                <w:szCs w:val="22"/>
                <w:lang w:val="lt-LT"/>
              </w:rPr>
            </w:pPr>
          </w:p>
        </w:tc>
        <w:tc>
          <w:tcPr>
            <w:tcW w:w="976" w:type="pct"/>
          </w:tcPr>
          <w:p w14:paraId="49BCD809" w14:textId="18E1821D" w:rsidR="00260131" w:rsidRPr="006130C5" w:rsidRDefault="00260131" w:rsidP="00C065A6">
            <w:pPr>
              <w:spacing w:line="240" w:lineRule="auto"/>
              <w:rPr>
                <w:snapToGrid/>
                <w:szCs w:val="22"/>
                <w:lang w:val="lt-LT"/>
              </w:rPr>
            </w:pPr>
          </w:p>
        </w:tc>
        <w:tc>
          <w:tcPr>
            <w:tcW w:w="1220" w:type="pct"/>
          </w:tcPr>
          <w:p w14:paraId="6CB8B226" w14:textId="77777777" w:rsidR="00260131" w:rsidRPr="006130C5" w:rsidRDefault="00260131" w:rsidP="00C065A6">
            <w:pPr>
              <w:spacing w:line="240" w:lineRule="auto"/>
              <w:rPr>
                <w:snapToGrid/>
                <w:szCs w:val="22"/>
                <w:lang w:val="lt-LT"/>
              </w:rPr>
            </w:pPr>
            <w:r w:rsidRPr="006130C5">
              <w:rPr>
                <w:snapToGrid/>
                <w:szCs w:val="22"/>
                <w:lang w:val="lt-LT"/>
              </w:rPr>
              <w:t>Padidėjusio jautrumo reakcijos nuo odos jautrumo (pvz., dilgėlinė) iki anafilaksijos</w:t>
            </w:r>
          </w:p>
        </w:tc>
      </w:tr>
      <w:tr w:rsidR="00260131" w:rsidRPr="006130C5" w14:paraId="3C0D0C80" w14:textId="77777777" w:rsidTr="000E2BB1">
        <w:tc>
          <w:tcPr>
            <w:tcW w:w="852" w:type="pct"/>
          </w:tcPr>
          <w:p w14:paraId="3CE57395" w14:textId="77777777" w:rsidR="00260131" w:rsidRPr="006130C5" w:rsidRDefault="00260131" w:rsidP="00C065A6">
            <w:pPr>
              <w:spacing w:line="240" w:lineRule="auto"/>
              <w:rPr>
                <w:b/>
                <w:snapToGrid/>
                <w:szCs w:val="22"/>
                <w:lang w:val="lt-LT"/>
              </w:rPr>
            </w:pPr>
            <w:r w:rsidRPr="006130C5">
              <w:rPr>
                <w:b/>
                <w:snapToGrid/>
                <w:szCs w:val="22"/>
                <w:lang w:val="lt-LT"/>
              </w:rPr>
              <w:t>Psichikos sutrikimai</w:t>
            </w:r>
          </w:p>
        </w:tc>
        <w:tc>
          <w:tcPr>
            <w:tcW w:w="976" w:type="pct"/>
          </w:tcPr>
          <w:p w14:paraId="498FE635" w14:textId="77777777" w:rsidR="00260131" w:rsidRPr="006130C5" w:rsidRDefault="00260131" w:rsidP="00C065A6">
            <w:pPr>
              <w:spacing w:line="240" w:lineRule="auto"/>
              <w:rPr>
                <w:snapToGrid/>
                <w:szCs w:val="22"/>
                <w:lang w:val="lt-LT"/>
              </w:rPr>
            </w:pPr>
          </w:p>
        </w:tc>
        <w:tc>
          <w:tcPr>
            <w:tcW w:w="976" w:type="pct"/>
          </w:tcPr>
          <w:p w14:paraId="46E5278D" w14:textId="77777777" w:rsidR="00260131" w:rsidRPr="006130C5" w:rsidRDefault="00260131" w:rsidP="00C065A6">
            <w:pPr>
              <w:spacing w:line="240" w:lineRule="auto"/>
              <w:rPr>
                <w:snapToGrid/>
                <w:szCs w:val="22"/>
                <w:lang w:val="lt-LT"/>
              </w:rPr>
            </w:pPr>
          </w:p>
        </w:tc>
        <w:tc>
          <w:tcPr>
            <w:tcW w:w="976" w:type="pct"/>
          </w:tcPr>
          <w:p w14:paraId="307F593E" w14:textId="34088BBA" w:rsidR="00260131" w:rsidRPr="006130C5" w:rsidRDefault="00260131" w:rsidP="00C065A6">
            <w:pPr>
              <w:spacing w:line="240" w:lineRule="auto"/>
              <w:rPr>
                <w:snapToGrid/>
                <w:szCs w:val="22"/>
                <w:lang w:val="lt-LT"/>
              </w:rPr>
            </w:pPr>
          </w:p>
        </w:tc>
        <w:tc>
          <w:tcPr>
            <w:tcW w:w="1220" w:type="pct"/>
          </w:tcPr>
          <w:p w14:paraId="208F7F22" w14:textId="77777777" w:rsidR="00260131" w:rsidRPr="006130C5" w:rsidRDefault="00260131" w:rsidP="00C065A6">
            <w:pPr>
              <w:spacing w:line="240" w:lineRule="auto"/>
              <w:rPr>
                <w:snapToGrid/>
                <w:szCs w:val="22"/>
                <w:lang w:val="lt-LT"/>
              </w:rPr>
            </w:pPr>
            <w:r w:rsidRPr="006130C5">
              <w:rPr>
                <w:snapToGrid/>
                <w:szCs w:val="22"/>
                <w:lang w:val="lt-LT"/>
              </w:rPr>
              <w:t>Nerimas</w:t>
            </w:r>
          </w:p>
        </w:tc>
      </w:tr>
      <w:tr w:rsidR="00260131" w:rsidRPr="000E2BB1" w14:paraId="1B003E4C" w14:textId="77777777" w:rsidTr="000E2BB1">
        <w:tc>
          <w:tcPr>
            <w:tcW w:w="852" w:type="pct"/>
          </w:tcPr>
          <w:p w14:paraId="5BA55979" w14:textId="77777777" w:rsidR="00260131" w:rsidRPr="006130C5" w:rsidRDefault="00260131" w:rsidP="00C065A6">
            <w:pPr>
              <w:spacing w:line="240" w:lineRule="auto"/>
              <w:rPr>
                <w:b/>
                <w:snapToGrid/>
                <w:szCs w:val="22"/>
                <w:lang w:val="lt-LT"/>
              </w:rPr>
            </w:pPr>
            <w:r w:rsidRPr="006130C5">
              <w:rPr>
                <w:b/>
                <w:snapToGrid/>
                <w:szCs w:val="22"/>
                <w:lang w:val="lt-LT"/>
              </w:rPr>
              <w:t>Nervų sistemos sutrikimai</w:t>
            </w:r>
          </w:p>
        </w:tc>
        <w:tc>
          <w:tcPr>
            <w:tcW w:w="976" w:type="pct"/>
          </w:tcPr>
          <w:p w14:paraId="71666207" w14:textId="77777777" w:rsidR="00260131" w:rsidRPr="006130C5" w:rsidRDefault="00260131" w:rsidP="00C065A6">
            <w:pPr>
              <w:spacing w:line="240" w:lineRule="auto"/>
              <w:rPr>
                <w:snapToGrid/>
                <w:szCs w:val="22"/>
                <w:lang w:val="lt-LT"/>
              </w:rPr>
            </w:pPr>
            <w:r w:rsidRPr="006130C5">
              <w:rPr>
                <w:snapToGrid/>
                <w:szCs w:val="22"/>
                <w:lang w:val="lt-LT"/>
              </w:rPr>
              <w:t xml:space="preserve">Svaigulys, dilgčiojimas, apsnūdimas, jutimo sutrikimas, įskaitant </w:t>
            </w:r>
            <w:proofErr w:type="spellStart"/>
            <w:r w:rsidRPr="006130C5">
              <w:rPr>
                <w:snapToGrid/>
                <w:szCs w:val="22"/>
                <w:lang w:val="lt-LT"/>
              </w:rPr>
              <w:t>paresteziją</w:t>
            </w:r>
            <w:proofErr w:type="spellEnd"/>
            <w:r w:rsidRPr="006130C5">
              <w:rPr>
                <w:snapToGrid/>
                <w:szCs w:val="22"/>
                <w:lang w:val="lt-LT"/>
              </w:rPr>
              <w:t xml:space="preserve"> ir </w:t>
            </w:r>
            <w:proofErr w:type="spellStart"/>
            <w:r w:rsidRPr="006130C5">
              <w:rPr>
                <w:snapToGrid/>
                <w:szCs w:val="22"/>
                <w:lang w:val="lt-LT"/>
              </w:rPr>
              <w:t>hipesteziją</w:t>
            </w:r>
            <w:proofErr w:type="spellEnd"/>
          </w:p>
        </w:tc>
        <w:tc>
          <w:tcPr>
            <w:tcW w:w="976" w:type="pct"/>
          </w:tcPr>
          <w:p w14:paraId="016C517A" w14:textId="77777777" w:rsidR="00260131" w:rsidRPr="006130C5" w:rsidRDefault="00260131" w:rsidP="00C065A6">
            <w:pPr>
              <w:spacing w:line="240" w:lineRule="auto"/>
              <w:rPr>
                <w:snapToGrid/>
                <w:szCs w:val="22"/>
                <w:lang w:val="lt-LT"/>
              </w:rPr>
            </w:pPr>
          </w:p>
        </w:tc>
        <w:tc>
          <w:tcPr>
            <w:tcW w:w="976" w:type="pct"/>
          </w:tcPr>
          <w:p w14:paraId="7FCB9608" w14:textId="5131E007" w:rsidR="00260131" w:rsidRPr="006130C5" w:rsidRDefault="00260131" w:rsidP="00C065A6">
            <w:pPr>
              <w:spacing w:line="240" w:lineRule="auto"/>
              <w:rPr>
                <w:snapToGrid/>
                <w:szCs w:val="22"/>
                <w:lang w:val="lt-LT"/>
              </w:rPr>
            </w:pPr>
          </w:p>
        </w:tc>
        <w:tc>
          <w:tcPr>
            <w:tcW w:w="1220" w:type="pct"/>
          </w:tcPr>
          <w:p w14:paraId="4047BBE6" w14:textId="77777777" w:rsidR="00260131" w:rsidRPr="006130C5" w:rsidRDefault="00260131" w:rsidP="00C065A6">
            <w:pPr>
              <w:spacing w:line="240" w:lineRule="auto"/>
              <w:rPr>
                <w:snapToGrid/>
                <w:szCs w:val="22"/>
                <w:lang w:val="lt-LT"/>
              </w:rPr>
            </w:pPr>
            <w:r w:rsidRPr="006130C5">
              <w:rPr>
                <w:snapToGrid/>
                <w:szCs w:val="22"/>
                <w:lang w:val="lt-LT"/>
              </w:rPr>
              <w:t xml:space="preserve">Traukuliai*, tremoras, distonija, </w:t>
            </w:r>
            <w:proofErr w:type="spellStart"/>
            <w:r w:rsidRPr="006130C5">
              <w:rPr>
                <w:snapToGrid/>
                <w:szCs w:val="22"/>
                <w:lang w:val="lt-LT"/>
              </w:rPr>
              <w:t>nistagmas</w:t>
            </w:r>
            <w:proofErr w:type="spellEnd"/>
            <w:r w:rsidRPr="006130C5">
              <w:rPr>
                <w:snapToGrid/>
                <w:szCs w:val="22"/>
                <w:lang w:val="lt-LT"/>
              </w:rPr>
              <w:t>, skotoma</w:t>
            </w:r>
          </w:p>
        </w:tc>
      </w:tr>
      <w:tr w:rsidR="00260131" w:rsidRPr="000E2BB1" w14:paraId="789ED705" w14:textId="77777777" w:rsidTr="000E2BB1">
        <w:tc>
          <w:tcPr>
            <w:tcW w:w="852" w:type="pct"/>
          </w:tcPr>
          <w:p w14:paraId="7362B7FB" w14:textId="77777777" w:rsidR="00260131" w:rsidRPr="006130C5" w:rsidRDefault="00260131" w:rsidP="00C065A6">
            <w:pPr>
              <w:spacing w:line="240" w:lineRule="auto"/>
              <w:rPr>
                <w:b/>
                <w:snapToGrid/>
                <w:szCs w:val="22"/>
                <w:lang w:val="lt-LT"/>
              </w:rPr>
            </w:pPr>
            <w:r w:rsidRPr="006130C5">
              <w:rPr>
                <w:b/>
                <w:snapToGrid/>
                <w:szCs w:val="22"/>
                <w:lang w:val="lt-LT"/>
              </w:rPr>
              <w:t>Akių sutrikimai</w:t>
            </w:r>
          </w:p>
        </w:tc>
        <w:tc>
          <w:tcPr>
            <w:tcW w:w="976" w:type="pct"/>
          </w:tcPr>
          <w:p w14:paraId="2D39183D" w14:textId="77777777" w:rsidR="00260131" w:rsidRPr="006130C5" w:rsidRDefault="00260131" w:rsidP="00C065A6">
            <w:pPr>
              <w:spacing w:line="240" w:lineRule="auto"/>
              <w:rPr>
                <w:snapToGrid/>
                <w:szCs w:val="22"/>
                <w:lang w:val="lt-LT"/>
              </w:rPr>
            </w:pPr>
          </w:p>
        </w:tc>
        <w:tc>
          <w:tcPr>
            <w:tcW w:w="976" w:type="pct"/>
          </w:tcPr>
          <w:p w14:paraId="5E00F177" w14:textId="77777777" w:rsidR="00260131" w:rsidRPr="006130C5" w:rsidRDefault="00260131" w:rsidP="00C065A6">
            <w:pPr>
              <w:spacing w:line="240" w:lineRule="auto"/>
              <w:rPr>
                <w:snapToGrid/>
                <w:szCs w:val="22"/>
                <w:lang w:val="lt-LT"/>
              </w:rPr>
            </w:pPr>
          </w:p>
        </w:tc>
        <w:tc>
          <w:tcPr>
            <w:tcW w:w="976" w:type="pct"/>
          </w:tcPr>
          <w:p w14:paraId="02639FF9" w14:textId="772B9506" w:rsidR="00260131" w:rsidRPr="006130C5" w:rsidRDefault="00260131" w:rsidP="00C065A6">
            <w:pPr>
              <w:spacing w:line="240" w:lineRule="auto"/>
              <w:rPr>
                <w:snapToGrid/>
                <w:szCs w:val="22"/>
                <w:lang w:val="lt-LT"/>
              </w:rPr>
            </w:pPr>
          </w:p>
        </w:tc>
        <w:tc>
          <w:tcPr>
            <w:tcW w:w="1220" w:type="pct"/>
          </w:tcPr>
          <w:p w14:paraId="42FCD5B2" w14:textId="77777777" w:rsidR="00260131" w:rsidRPr="006130C5" w:rsidRDefault="00260131" w:rsidP="00C065A6">
            <w:pPr>
              <w:spacing w:line="240" w:lineRule="auto"/>
              <w:rPr>
                <w:snapToGrid/>
                <w:szCs w:val="22"/>
                <w:lang w:val="lt-LT"/>
              </w:rPr>
            </w:pPr>
            <w:r w:rsidRPr="006130C5">
              <w:rPr>
                <w:snapToGrid/>
                <w:szCs w:val="22"/>
                <w:lang w:val="lt-LT"/>
              </w:rPr>
              <w:t xml:space="preserve">Mirgėjimas, dvejinimasis akyse, regos susilpnėjimas. Regėjimo netekimas, </w:t>
            </w:r>
            <w:r w:rsidRPr="006130C5">
              <w:rPr>
                <w:snapToGrid/>
                <w:szCs w:val="22"/>
                <w:lang w:val="lt-LT"/>
              </w:rPr>
              <w:lastRenderedPageBreak/>
              <w:t>įskaitant neišnykstančius regos defektus**</w:t>
            </w:r>
          </w:p>
        </w:tc>
      </w:tr>
      <w:tr w:rsidR="00260131" w:rsidRPr="000E2BB1" w14:paraId="152DE6B7" w14:textId="77777777" w:rsidTr="000E2BB1">
        <w:tc>
          <w:tcPr>
            <w:tcW w:w="852" w:type="pct"/>
          </w:tcPr>
          <w:p w14:paraId="00ABC4FE" w14:textId="77777777" w:rsidR="00260131" w:rsidRPr="006130C5" w:rsidRDefault="00260131" w:rsidP="00C065A6">
            <w:pPr>
              <w:spacing w:line="240" w:lineRule="auto"/>
              <w:rPr>
                <w:b/>
                <w:snapToGrid/>
                <w:szCs w:val="22"/>
                <w:lang w:val="lt-LT"/>
              </w:rPr>
            </w:pPr>
            <w:r w:rsidRPr="006130C5">
              <w:rPr>
                <w:b/>
                <w:snapToGrid/>
                <w:szCs w:val="22"/>
                <w:lang w:val="lt-LT"/>
              </w:rPr>
              <w:lastRenderedPageBreak/>
              <w:t>Širdies sutrikimai</w:t>
            </w:r>
          </w:p>
        </w:tc>
        <w:tc>
          <w:tcPr>
            <w:tcW w:w="976" w:type="pct"/>
          </w:tcPr>
          <w:p w14:paraId="58B10695" w14:textId="77777777" w:rsidR="00260131" w:rsidRPr="006130C5" w:rsidRDefault="00260131" w:rsidP="00C065A6">
            <w:pPr>
              <w:spacing w:line="240" w:lineRule="auto"/>
              <w:rPr>
                <w:snapToGrid/>
                <w:szCs w:val="22"/>
                <w:lang w:val="lt-LT"/>
              </w:rPr>
            </w:pPr>
          </w:p>
        </w:tc>
        <w:tc>
          <w:tcPr>
            <w:tcW w:w="976" w:type="pct"/>
          </w:tcPr>
          <w:p w14:paraId="48902894" w14:textId="77777777" w:rsidR="00260131" w:rsidRPr="006130C5" w:rsidRDefault="00260131" w:rsidP="00C065A6">
            <w:pPr>
              <w:spacing w:line="240" w:lineRule="auto"/>
              <w:rPr>
                <w:snapToGrid/>
                <w:szCs w:val="22"/>
                <w:lang w:val="lt-LT"/>
              </w:rPr>
            </w:pPr>
          </w:p>
        </w:tc>
        <w:tc>
          <w:tcPr>
            <w:tcW w:w="976" w:type="pct"/>
          </w:tcPr>
          <w:p w14:paraId="1A5678D2" w14:textId="4874EC0A" w:rsidR="00260131" w:rsidRPr="006130C5" w:rsidRDefault="00260131" w:rsidP="00C065A6">
            <w:pPr>
              <w:spacing w:line="240" w:lineRule="auto"/>
              <w:rPr>
                <w:snapToGrid/>
                <w:szCs w:val="22"/>
                <w:lang w:val="lt-LT"/>
              </w:rPr>
            </w:pPr>
          </w:p>
        </w:tc>
        <w:tc>
          <w:tcPr>
            <w:tcW w:w="1220" w:type="pct"/>
          </w:tcPr>
          <w:p w14:paraId="0265C471" w14:textId="77777777" w:rsidR="00260131" w:rsidRPr="006130C5" w:rsidRDefault="00260131" w:rsidP="00C065A6">
            <w:pPr>
              <w:tabs>
                <w:tab w:val="clear" w:pos="567"/>
              </w:tabs>
              <w:spacing w:line="240" w:lineRule="auto"/>
              <w:rPr>
                <w:snapToGrid/>
                <w:szCs w:val="22"/>
                <w:lang w:val="lt-LT" w:eastAsia="fi-FI"/>
              </w:rPr>
            </w:pPr>
            <w:r w:rsidRPr="006130C5">
              <w:rPr>
                <w:snapToGrid/>
                <w:szCs w:val="22"/>
                <w:lang w:val="lt-LT" w:eastAsia="fi-FI"/>
              </w:rPr>
              <w:t xml:space="preserve">Bradikardija, tachikardija, </w:t>
            </w:r>
            <w:proofErr w:type="spellStart"/>
            <w:r w:rsidRPr="006130C5">
              <w:rPr>
                <w:snapToGrid/>
                <w:szCs w:val="22"/>
                <w:lang w:val="lt-LT" w:eastAsia="fi-FI"/>
              </w:rPr>
              <w:t>palpitacijos</w:t>
            </w:r>
            <w:proofErr w:type="spellEnd"/>
            <w:r w:rsidRPr="006130C5">
              <w:rPr>
                <w:snapToGrid/>
                <w:szCs w:val="22"/>
                <w:lang w:val="lt-LT" w:eastAsia="fi-FI"/>
              </w:rPr>
              <w:t>, širdies ritmo sutrikimai, laikini išemijos sukelti EKG pokyčiai, vainikinių arterijų spazmas, krūtinės angina, miokardo infarktas (žr. 4.3 ir 4.</w:t>
            </w:r>
            <w:r w:rsidRPr="006130C5">
              <w:rPr>
                <w:lang w:val="lt-LT" w:eastAsia="fi-FI"/>
              </w:rPr>
              <w:t>4</w:t>
            </w:r>
            <w:r>
              <w:rPr>
                <w:lang w:val="lt-LT" w:eastAsia="fi-FI"/>
              </w:rPr>
              <w:t xml:space="preserve"> </w:t>
            </w:r>
            <w:r w:rsidRPr="006130C5">
              <w:rPr>
                <w:lang w:val="lt-LT" w:eastAsia="fi-FI"/>
              </w:rPr>
              <w:t>skyrius</w:t>
            </w:r>
            <w:r w:rsidRPr="006130C5">
              <w:rPr>
                <w:snapToGrid/>
                <w:szCs w:val="22"/>
                <w:lang w:val="lt-LT" w:eastAsia="fi-FI"/>
              </w:rPr>
              <w:t>)</w:t>
            </w:r>
          </w:p>
        </w:tc>
      </w:tr>
      <w:tr w:rsidR="00260131" w:rsidRPr="006130C5" w14:paraId="43E55607" w14:textId="77777777" w:rsidTr="000E2BB1">
        <w:tc>
          <w:tcPr>
            <w:tcW w:w="852" w:type="pct"/>
          </w:tcPr>
          <w:p w14:paraId="1CF8AEC9" w14:textId="77777777" w:rsidR="00260131" w:rsidRPr="006130C5" w:rsidRDefault="00260131" w:rsidP="00C065A6">
            <w:pPr>
              <w:spacing w:line="240" w:lineRule="auto"/>
              <w:rPr>
                <w:b/>
                <w:snapToGrid/>
                <w:szCs w:val="22"/>
                <w:lang w:val="lt-LT"/>
              </w:rPr>
            </w:pPr>
            <w:r w:rsidRPr="006130C5">
              <w:rPr>
                <w:b/>
                <w:snapToGrid/>
                <w:szCs w:val="22"/>
                <w:lang w:val="lt-LT"/>
              </w:rPr>
              <w:t>Kraujagyslių sutrikimai</w:t>
            </w:r>
          </w:p>
        </w:tc>
        <w:tc>
          <w:tcPr>
            <w:tcW w:w="976" w:type="pct"/>
          </w:tcPr>
          <w:p w14:paraId="0B561742" w14:textId="77777777" w:rsidR="00260131" w:rsidRPr="006130C5" w:rsidRDefault="00260131" w:rsidP="00C065A6">
            <w:pPr>
              <w:spacing w:line="240" w:lineRule="auto"/>
              <w:rPr>
                <w:snapToGrid/>
                <w:szCs w:val="22"/>
                <w:lang w:val="lt-LT"/>
              </w:rPr>
            </w:pPr>
            <w:r w:rsidRPr="006130C5">
              <w:rPr>
                <w:snapToGrid/>
                <w:szCs w:val="22"/>
                <w:lang w:val="lt-LT"/>
              </w:rPr>
              <w:t>Laikinas kraujospūdžio padidėjimas, atsirandantis tuoj po gydymo pradžios, paraudimas</w:t>
            </w:r>
          </w:p>
        </w:tc>
        <w:tc>
          <w:tcPr>
            <w:tcW w:w="976" w:type="pct"/>
          </w:tcPr>
          <w:p w14:paraId="34700C94" w14:textId="77777777" w:rsidR="00260131" w:rsidRPr="006130C5" w:rsidRDefault="00260131" w:rsidP="00C065A6">
            <w:pPr>
              <w:spacing w:line="240" w:lineRule="auto"/>
              <w:rPr>
                <w:snapToGrid/>
                <w:szCs w:val="22"/>
                <w:lang w:val="lt-LT"/>
              </w:rPr>
            </w:pPr>
          </w:p>
        </w:tc>
        <w:tc>
          <w:tcPr>
            <w:tcW w:w="976" w:type="pct"/>
          </w:tcPr>
          <w:p w14:paraId="00C70856" w14:textId="798312AA" w:rsidR="00260131" w:rsidRPr="006130C5" w:rsidRDefault="00260131" w:rsidP="00C065A6">
            <w:pPr>
              <w:spacing w:line="240" w:lineRule="auto"/>
              <w:rPr>
                <w:snapToGrid/>
                <w:szCs w:val="22"/>
                <w:lang w:val="lt-LT"/>
              </w:rPr>
            </w:pPr>
          </w:p>
        </w:tc>
        <w:tc>
          <w:tcPr>
            <w:tcW w:w="1220" w:type="pct"/>
          </w:tcPr>
          <w:p w14:paraId="6E97780C" w14:textId="77777777" w:rsidR="00260131" w:rsidRPr="006130C5" w:rsidRDefault="00260131" w:rsidP="00C065A6">
            <w:pPr>
              <w:spacing w:line="240" w:lineRule="auto"/>
              <w:rPr>
                <w:snapToGrid/>
                <w:szCs w:val="22"/>
                <w:lang w:val="lt-LT"/>
              </w:rPr>
            </w:pPr>
            <w:proofErr w:type="spellStart"/>
            <w:r w:rsidRPr="006130C5">
              <w:rPr>
                <w:snapToGrid/>
                <w:szCs w:val="22"/>
                <w:lang w:val="lt-LT"/>
              </w:rPr>
              <w:t>Hipotenzija</w:t>
            </w:r>
            <w:proofErr w:type="spellEnd"/>
            <w:r w:rsidRPr="006130C5">
              <w:rPr>
                <w:snapToGrid/>
                <w:szCs w:val="22"/>
                <w:lang w:val="lt-LT"/>
              </w:rPr>
              <w:t>, Reino (</w:t>
            </w:r>
            <w:proofErr w:type="spellStart"/>
            <w:r w:rsidRPr="006130C5">
              <w:rPr>
                <w:i/>
                <w:snapToGrid/>
                <w:szCs w:val="22"/>
                <w:lang w:val="lt-LT"/>
              </w:rPr>
              <w:t>Raynaud</w:t>
            </w:r>
            <w:proofErr w:type="spellEnd"/>
            <w:r w:rsidRPr="006130C5">
              <w:rPr>
                <w:snapToGrid/>
                <w:szCs w:val="22"/>
                <w:lang w:val="lt-LT"/>
              </w:rPr>
              <w:t>) sindromas</w:t>
            </w:r>
          </w:p>
        </w:tc>
      </w:tr>
      <w:tr w:rsidR="00260131" w:rsidRPr="006130C5" w14:paraId="3E5780AA" w14:textId="77777777" w:rsidTr="000E2BB1">
        <w:tc>
          <w:tcPr>
            <w:tcW w:w="852" w:type="pct"/>
          </w:tcPr>
          <w:p w14:paraId="50221EB0" w14:textId="77777777" w:rsidR="00260131" w:rsidRPr="006130C5" w:rsidRDefault="00260131" w:rsidP="00C065A6">
            <w:pPr>
              <w:spacing w:line="240" w:lineRule="auto"/>
              <w:rPr>
                <w:b/>
                <w:snapToGrid/>
                <w:szCs w:val="22"/>
                <w:lang w:val="lt-LT"/>
              </w:rPr>
            </w:pPr>
            <w:r w:rsidRPr="006130C5">
              <w:rPr>
                <w:b/>
                <w:snapToGrid/>
                <w:szCs w:val="22"/>
                <w:lang w:val="lt-LT"/>
              </w:rPr>
              <w:t>Kvėpavimo sistemos, krūtinės ląstos ir tarpuplaučio sutrikimai</w:t>
            </w:r>
          </w:p>
        </w:tc>
        <w:tc>
          <w:tcPr>
            <w:tcW w:w="976" w:type="pct"/>
          </w:tcPr>
          <w:p w14:paraId="48001F1A" w14:textId="77777777" w:rsidR="00260131" w:rsidRPr="006130C5" w:rsidRDefault="00260131" w:rsidP="00C065A6">
            <w:pPr>
              <w:spacing w:line="240" w:lineRule="auto"/>
              <w:rPr>
                <w:snapToGrid/>
                <w:szCs w:val="22"/>
                <w:lang w:val="lt-LT"/>
              </w:rPr>
            </w:pPr>
            <w:proofErr w:type="spellStart"/>
            <w:r w:rsidRPr="006130C5">
              <w:rPr>
                <w:snapToGrid/>
                <w:szCs w:val="22"/>
                <w:lang w:val="lt-LT"/>
              </w:rPr>
              <w:t>Dispnėja</w:t>
            </w:r>
            <w:proofErr w:type="spellEnd"/>
          </w:p>
        </w:tc>
        <w:tc>
          <w:tcPr>
            <w:tcW w:w="976" w:type="pct"/>
          </w:tcPr>
          <w:p w14:paraId="0BF8E461" w14:textId="77777777" w:rsidR="00260131" w:rsidRPr="006130C5" w:rsidRDefault="00260131" w:rsidP="00C065A6">
            <w:pPr>
              <w:spacing w:line="240" w:lineRule="auto"/>
              <w:rPr>
                <w:snapToGrid/>
                <w:szCs w:val="22"/>
                <w:lang w:val="lt-LT"/>
              </w:rPr>
            </w:pPr>
          </w:p>
        </w:tc>
        <w:tc>
          <w:tcPr>
            <w:tcW w:w="976" w:type="pct"/>
          </w:tcPr>
          <w:p w14:paraId="47B60821" w14:textId="030C5A82" w:rsidR="00260131" w:rsidRPr="006130C5" w:rsidRDefault="00260131" w:rsidP="00C065A6">
            <w:pPr>
              <w:spacing w:line="240" w:lineRule="auto"/>
              <w:rPr>
                <w:snapToGrid/>
                <w:szCs w:val="22"/>
                <w:lang w:val="lt-LT"/>
              </w:rPr>
            </w:pPr>
          </w:p>
        </w:tc>
        <w:tc>
          <w:tcPr>
            <w:tcW w:w="1220" w:type="pct"/>
          </w:tcPr>
          <w:p w14:paraId="2D62B21B" w14:textId="77777777" w:rsidR="00260131" w:rsidRPr="006130C5" w:rsidRDefault="00260131" w:rsidP="00C065A6">
            <w:pPr>
              <w:spacing w:line="240" w:lineRule="auto"/>
              <w:rPr>
                <w:snapToGrid/>
                <w:szCs w:val="22"/>
                <w:lang w:val="lt-LT"/>
              </w:rPr>
            </w:pPr>
          </w:p>
        </w:tc>
      </w:tr>
      <w:tr w:rsidR="00260131" w:rsidRPr="006130C5" w14:paraId="1AD99466" w14:textId="77777777" w:rsidTr="000E2BB1">
        <w:tc>
          <w:tcPr>
            <w:tcW w:w="852" w:type="pct"/>
          </w:tcPr>
          <w:p w14:paraId="3DEFBED8" w14:textId="77777777" w:rsidR="00260131" w:rsidRPr="006130C5" w:rsidRDefault="00260131" w:rsidP="00C065A6">
            <w:pPr>
              <w:spacing w:line="240" w:lineRule="auto"/>
              <w:rPr>
                <w:b/>
                <w:snapToGrid/>
                <w:szCs w:val="22"/>
                <w:lang w:val="lt-LT"/>
              </w:rPr>
            </w:pPr>
            <w:r w:rsidRPr="006130C5">
              <w:rPr>
                <w:b/>
                <w:snapToGrid/>
                <w:szCs w:val="22"/>
                <w:lang w:val="lt-LT"/>
              </w:rPr>
              <w:t>Virškinimo trakto sutrikimai</w:t>
            </w:r>
          </w:p>
        </w:tc>
        <w:tc>
          <w:tcPr>
            <w:tcW w:w="976" w:type="pct"/>
          </w:tcPr>
          <w:p w14:paraId="31792A14" w14:textId="77777777" w:rsidR="00260131" w:rsidRPr="006130C5" w:rsidRDefault="00260131" w:rsidP="00C065A6">
            <w:pPr>
              <w:spacing w:line="240" w:lineRule="auto"/>
              <w:rPr>
                <w:snapToGrid/>
                <w:szCs w:val="22"/>
                <w:lang w:val="lt-LT"/>
              </w:rPr>
            </w:pPr>
            <w:r w:rsidRPr="006130C5">
              <w:rPr>
                <w:snapToGrid/>
                <w:szCs w:val="22"/>
                <w:lang w:val="lt-LT"/>
              </w:rPr>
              <w:t>Pykinimas ir vėmimas***</w:t>
            </w:r>
          </w:p>
        </w:tc>
        <w:tc>
          <w:tcPr>
            <w:tcW w:w="976" w:type="pct"/>
          </w:tcPr>
          <w:p w14:paraId="27CEF2AD" w14:textId="77777777" w:rsidR="00260131" w:rsidRPr="006130C5" w:rsidRDefault="00260131" w:rsidP="00C065A6">
            <w:pPr>
              <w:spacing w:line="240" w:lineRule="auto"/>
              <w:rPr>
                <w:snapToGrid/>
                <w:szCs w:val="22"/>
                <w:lang w:val="lt-LT"/>
              </w:rPr>
            </w:pPr>
          </w:p>
        </w:tc>
        <w:tc>
          <w:tcPr>
            <w:tcW w:w="976" w:type="pct"/>
          </w:tcPr>
          <w:p w14:paraId="1050114B" w14:textId="6353FAF2" w:rsidR="00260131" w:rsidRPr="006130C5" w:rsidRDefault="00260131" w:rsidP="00C065A6">
            <w:pPr>
              <w:spacing w:line="240" w:lineRule="auto"/>
              <w:rPr>
                <w:snapToGrid/>
                <w:szCs w:val="22"/>
                <w:lang w:val="lt-LT"/>
              </w:rPr>
            </w:pPr>
          </w:p>
        </w:tc>
        <w:tc>
          <w:tcPr>
            <w:tcW w:w="1220" w:type="pct"/>
          </w:tcPr>
          <w:p w14:paraId="6AB41D6B" w14:textId="77777777" w:rsidR="00260131" w:rsidRPr="006130C5" w:rsidRDefault="00260131" w:rsidP="00C065A6">
            <w:pPr>
              <w:spacing w:line="240" w:lineRule="auto"/>
              <w:rPr>
                <w:snapToGrid/>
                <w:szCs w:val="22"/>
                <w:lang w:val="lt-LT"/>
              </w:rPr>
            </w:pPr>
            <w:r w:rsidRPr="006130C5">
              <w:rPr>
                <w:snapToGrid/>
                <w:szCs w:val="22"/>
                <w:lang w:val="lt-LT"/>
              </w:rPr>
              <w:t>Išeminis kolitas, viduriavimas, disfagija</w:t>
            </w:r>
          </w:p>
        </w:tc>
      </w:tr>
      <w:tr w:rsidR="00260131" w:rsidRPr="006130C5" w14:paraId="605A3EB1" w14:textId="77777777" w:rsidTr="000E2BB1">
        <w:tc>
          <w:tcPr>
            <w:tcW w:w="852" w:type="pct"/>
          </w:tcPr>
          <w:p w14:paraId="281ED091" w14:textId="77777777" w:rsidR="00260131" w:rsidRPr="006130C5" w:rsidRDefault="00260131" w:rsidP="00C065A6">
            <w:pPr>
              <w:spacing w:line="240" w:lineRule="auto"/>
              <w:rPr>
                <w:b/>
                <w:snapToGrid/>
                <w:szCs w:val="22"/>
                <w:lang w:val="lt-LT"/>
              </w:rPr>
            </w:pPr>
            <w:r w:rsidRPr="006130C5">
              <w:rPr>
                <w:b/>
                <w:snapToGrid/>
                <w:szCs w:val="22"/>
                <w:lang w:val="lt-LT"/>
              </w:rPr>
              <w:t>Odos ir poodinio audinio sutrikimai</w:t>
            </w:r>
          </w:p>
        </w:tc>
        <w:tc>
          <w:tcPr>
            <w:tcW w:w="976" w:type="pct"/>
          </w:tcPr>
          <w:p w14:paraId="41341767" w14:textId="77777777" w:rsidR="00260131" w:rsidRPr="006130C5" w:rsidRDefault="00260131" w:rsidP="00C065A6">
            <w:pPr>
              <w:spacing w:line="240" w:lineRule="auto"/>
              <w:rPr>
                <w:snapToGrid/>
                <w:szCs w:val="22"/>
                <w:lang w:val="lt-LT"/>
              </w:rPr>
            </w:pPr>
          </w:p>
        </w:tc>
        <w:tc>
          <w:tcPr>
            <w:tcW w:w="976" w:type="pct"/>
          </w:tcPr>
          <w:p w14:paraId="55DD81A7" w14:textId="77777777" w:rsidR="00260131" w:rsidRPr="006130C5" w:rsidRDefault="00260131" w:rsidP="00C065A6">
            <w:pPr>
              <w:spacing w:line="240" w:lineRule="auto"/>
              <w:rPr>
                <w:snapToGrid/>
                <w:szCs w:val="22"/>
                <w:lang w:val="lt-LT"/>
              </w:rPr>
            </w:pPr>
          </w:p>
        </w:tc>
        <w:tc>
          <w:tcPr>
            <w:tcW w:w="976" w:type="pct"/>
          </w:tcPr>
          <w:p w14:paraId="0672A443" w14:textId="7139EA46" w:rsidR="00260131" w:rsidRPr="006130C5" w:rsidRDefault="00260131" w:rsidP="00C065A6">
            <w:pPr>
              <w:spacing w:line="240" w:lineRule="auto"/>
              <w:rPr>
                <w:snapToGrid/>
                <w:szCs w:val="22"/>
                <w:lang w:val="lt-LT"/>
              </w:rPr>
            </w:pPr>
          </w:p>
        </w:tc>
        <w:tc>
          <w:tcPr>
            <w:tcW w:w="1220" w:type="pct"/>
          </w:tcPr>
          <w:p w14:paraId="771449A5" w14:textId="77777777" w:rsidR="00260131" w:rsidRPr="006130C5" w:rsidRDefault="00260131" w:rsidP="00C065A6">
            <w:pPr>
              <w:spacing w:line="240" w:lineRule="auto"/>
              <w:rPr>
                <w:snapToGrid/>
                <w:szCs w:val="22"/>
                <w:lang w:val="lt-LT"/>
              </w:rPr>
            </w:pPr>
            <w:r w:rsidRPr="006130C5">
              <w:rPr>
                <w:snapToGrid/>
                <w:szCs w:val="22"/>
                <w:lang w:val="lt-LT"/>
              </w:rPr>
              <w:t>Padidėjęs prakaitavimas</w:t>
            </w:r>
          </w:p>
        </w:tc>
      </w:tr>
      <w:tr w:rsidR="00260131" w:rsidRPr="006130C5" w14:paraId="7D60A866" w14:textId="77777777" w:rsidTr="000E2BB1">
        <w:tc>
          <w:tcPr>
            <w:tcW w:w="852" w:type="pct"/>
          </w:tcPr>
          <w:p w14:paraId="012400F8" w14:textId="77777777" w:rsidR="00260131" w:rsidRPr="006130C5" w:rsidRDefault="00260131" w:rsidP="00C065A6">
            <w:pPr>
              <w:spacing w:line="240" w:lineRule="auto"/>
              <w:rPr>
                <w:b/>
                <w:snapToGrid/>
                <w:szCs w:val="22"/>
                <w:lang w:val="lt-LT"/>
              </w:rPr>
            </w:pPr>
            <w:r w:rsidRPr="006130C5">
              <w:rPr>
                <w:b/>
                <w:snapToGrid/>
                <w:szCs w:val="22"/>
                <w:lang w:val="lt-LT"/>
              </w:rPr>
              <w:t>Skeleto, raumenų ir jungiamojo audinio sutrikimai</w:t>
            </w:r>
          </w:p>
        </w:tc>
        <w:tc>
          <w:tcPr>
            <w:tcW w:w="976" w:type="pct"/>
          </w:tcPr>
          <w:p w14:paraId="5D45D673" w14:textId="19C354E3" w:rsidR="00260131" w:rsidRPr="006130C5" w:rsidRDefault="00260131" w:rsidP="00C065A6">
            <w:pPr>
              <w:spacing w:line="240" w:lineRule="auto"/>
              <w:rPr>
                <w:snapToGrid/>
                <w:szCs w:val="22"/>
                <w:lang w:val="lt-LT"/>
              </w:rPr>
            </w:pPr>
            <w:r>
              <w:rPr>
                <w:snapToGrid/>
                <w:szCs w:val="22"/>
                <w:lang w:val="lt-LT"/>
              </w:rPr>
              <w:t>M</w:t>
            </w:r>
            <w:r w:rsidRPr="006130C5">
              <w:rPr>
                <w:snapToGrid/>
                <w:szCs w:val="22"/>
                <w:lang w:val="lt-LT"/>
              </w:rPr>
              <w:t xml:space="preserve">ialgija </w:t>
            </w:r>
          </w:p>
        </w:tc>
        <w:tc>
          <w:tcPr>
            <w:tcW w:w="976" w:type="pct"/>
          </w:tcPr>
          <w:p w14:paraId="07530754" w14:textId="77777777" w:rsidR="00260131" w:rsidRPr="006130C5" w:rsidRDefault="00260131" w:rsidP="00C065A6">
            <w:pPr>
              <w:spacing w:line="240" w:lineRule="auto"/>
              <w:rPr>
                <w:snapToGrid/>
                <w:szCs w:val="22"/>
                <w:lang w:val="lt-LT"/>
              </w:rPr>
            </w:pPr>
          </w:p>
        </w:tc>
        <w:tc>
          <w:tcPr>
            <w:tcW w:w="976" w:type="pct"/>
          </w:tcPr>
          <w:p w14:paraId="5B40E7FF" w14:textId="0F569306" w:rsidR="00260131" w:rsidRPr="006130C5" w:rsidRDefault="00260131" w:rsidP="00C065A6">
            <w:pPr>
              <w:spacing w:line="240" w:lineRule="auto"/>
              <w:rPr>
                <w:snapToGrid/>
                <w:szCs w:val="22"/>
                <w:lang w:val="lt-LT"/>
              </w:rPr>
            </w:pPr>
          </w:p>
        </w:tc>
        <w:tc>
          <w:tcPr>
            <w:tcW w:w="1220" w:type="pct"/>
          </w:tcPr>
          <w:p w14:paraId="64110E5B" w14:textId="77777777" w:rsidR="00260131" w:rsidRPr="006130C5" w:rsidRDefault="00260131" w:rsidP="00C065A6">
            <w:pPr>
              <w:spacing w:line="240" w:lineRule="auto"/>
              <w:rPr>
                <w:snapToGrid/>
                <w:szCs w:val="22"/>
                <w:lang w:val="lt-LT"/>
              </w:rPr>
            </w:pPr>
            <w:r w:rsidRPr="006130C5">
              <w:rPr>
                <w:snapToGrid/>
                <w:szCs w:val="22"/>
                <w:lang w:val="lt-LT"/>
              </w:rPr>
              <w:t>Kaklo stingulys, artralgija</w:t>
            </w:r>
          </w:p>
        </w:tc>
      </w:tr>
      <w:tr w:rsidR="00260131" w:rsidRPr="006130C5" w14:paraId="7A78FDE3" w14:textId="77777777" w:rsidTr="000E2BB1">
        <w:tc>
          <w:tcPr>
            <w:tcW w:w="852" w:type="pct"/>
          </w:tcPr>
          <w:p w14:paraId="246C317A" w14:textId="3AF8EC3B" w:rsidR="00260131" w:rsidRPr="006130C5" w:rsidRDefault="00260131" w:rsidP="00C065A6">
            <w:pPr>
              <w:spacing w:line="240" w:lineRule="auto"/>
              <w:rPr>
                <w:b/>
                <w:snapToGrid/>
                <w:szCs w:val="22"/>
                <w:lang w:val="lt-LT"/>
              </w:rPr>
            </w:pPr>
            <w:r>
              <w:rPr>
                <w:b/>
                <w:snapToGrid/>
                <w:szCs w:val="22"/>
                <w:lang w:val="lt-LT"/>
              </w:rPr>
              <w:t>L</w:t>
            </w:r>
            <w:r w:rsidRPr="003A61AD">
              <w:rPr>
                <w:b/>
                <w:snapToGrid/>
                <w:szCs w:val="22"/>
                <w:lang w:val="lt-LT"/>
              </w:rPr>
              <w:t>ytinės sistemos ir krūties sutrikimai</w:t>
            </w:r>
          </w:p>
        </w:tc>
        <w:tc>
          <w:tcPr>
            <w:tcW w:w="976" w:type="pct"/>
          </w:tcPr>
          <w:p w14:paraId="65B2D109" w14:textId="77777777" w:rsidR="00260131" w:rsidRDefault="00260131" w:rsidP="00C065A6">
            <w:pPr>
              <w:spacing w:line="240" w:lineRule="auto"/>
              <w:rPr>
                <w:snapToGrid/>
                <w:szCs w:val="22"/>
                <w:lang w:val="lt-LT"/>
              </w:rPr>
            </w:pPr>
          </w:p>
        </w:tc>
        <w:tc>
          <w:tcPr>
            <w:tcW w:w="976" w:type="pct"/>
          </w:tcPr>
          <w:p w14:paraId="77464FC4" w14:textId="48831A3B" w:rsidR="00260131" w:rsidRPr="006130C5" w:rsidRDefault="00260131" w:rsidP="00C065A6">
            <w:pPr>
              <w:spacing w:line="240" w:lineRule="auto"/>
              <w:rPr>
                <w:snapToGrid/>
                <w:szCs w:val="22"/>
                <w:lang w:val="lt-LT"/>
              </w:rPr>
            </w:pPr>
            <w:r w:rsidRPr="00260131">
              <w:rPr>
                <w:snapToGrid/>
                <w:szCs w:val="22"/>
                <w:lang w:val="lt-LT"/>
              </w:rPr>
              <w:t>Krūties skausmas</w:t>
            </w:r>
          </w:p>
        </w:tc>
        <w:tc>
          <w:tcPr>
            <w:tcW w:w="976" w:type="pct"/>
          </w:tcPr>
          <w:p w14:paraId="180A3D8F" w14:textId="634F60ED" w:rsidR="00260131" w:rsidRPr="006130C5" w:rsidRDefault="00260131" w:rsidP="00C065A6">
            <w:pPr>
              <w:spacing w:line="240" w:lineRule="auto"/>
              <w:rPr>
                <w:snapToGrid/>
                <w:szCs w:val="22"/>
                <w:lang w:val="lt-LT"/>
              </w:rPr>
            </w:pPr>
          </w:p>
        </w:tc>
        <w:tc>
          <w:tcPr>
            <w:tcW w:w="1220" w:type="pct"/>
          </w:tcPr>
          <w:p w14:paraId="5BE85104" w14:textId="77777777" w:rsidR="00260131" w:rsidRPr="006130C5" w:rsidRDefault="00260131" w:rsidP="00C065A6">
            <w:pPr>
              <w:spacing w:line="240" w:lineRule="auto"/>
              <w:rPr>
                <w:snapToGrid/>
                <w:szCs w:val="22"/>
                <w:lang w:val="lt-LT"/>
              </w:rPr>
            </w:pPr>
          </w:p>
        </w:tc>
      </w:tr>
      <w:tr w:rsidR="00260131" w:rsidRPr="000E2BB1" w14:paraId="4A121574" w14:textId="77777777" w:rsidTr="000E2BB1">
        <w:tc>
          <w:tcPr>
            <w:tcW w:w="852" w:type="pct"/>
          </w:tcPr>
          <w:p w14:paraId="00294E1D" w14:textId="77777777" w:rsidR="00260131" w:rsidRPr="006130C5" w:rsidRDefault="00260131" w:rsidP="00C065A6">
            <w:pPr>
              <w:spacing w:line="240" w:lineRule="auto"/>
              <w:rPr>
                <w:b/>
                <w:snapToGrid/>
                <w:szCs w:val="22"/>
                <w:lang w:val="lt-LT"/>
              </w:rPr>
            </w:pPr>
            <w:r w:rsidRPr="006130C5">
              <w:rPr>
                <w:b/>
                <w:snapToGrid/>
                <w:szCs w:val="22"/>
                <w:lang w:val="lt-LT"/>
              </w:rPr>
              <w:t>Bendrieji sutrikimai ir vartojimo vietos pažeidimai</w:t>
            </w:r>
          </w:p>
        </w:tc>
        <w:tc>
          <w:tcPr>
            <w:tcW w:w="976" w:type="pct"/>
          </w:tcPr>
          <w:p w14:paraId="4BA66828" w14:textId="77777777" w:rsidR="00260131" w:rsidRPr="006130C5" w:rsidRDefault="00260131" w:rsidP="00C065A6">
            <w:pPr>
              <w:spacing w:line="240" w:lineRule="auto"/>
              <w:rPr>
                <w:snapToGrid/>
                <w:szCs w:val="22"/>
                <w:lang w:val="lt-LT"/>
              </w:rPr>
            </w:pPr>
            <w:r w:rsidRPr="006130C5">
              <w:rPr>
                <w:snapToGrid/>
                <w:szCs w:val="22"/>
                <w:lang w:val="lt-LT"/>
              </w:rPr>
              <w:t xml:space="preserve">Skausmas, karščio arba šalčio pojūtis, spaudimo ar veržimo pojūtis (paprastai laikinas, tačiau gali būti stiprus ir atsirasti bet kurioje kūno vietoje, įskaitant krūtinės ląstą ir </w:t>
            </w:r>
            <w:r w:rsidRPr="006130C5">
              <w:rPr>
                <w:snapToGrid/>
                <w:szCs w:val="22"/>
                <w:lang w:val="lt-LT"/>
              </w:rPr>
              <w:lastRenderedPageBreak/>
              <w:t>gerklę), silpnumo pojūtis, nuovargis (abu simptomai dažniausiai būna lengvi arba vidutinio stiprumo ir laikini)</w:t>
            </w:r>
          </w:p>
        </w:tc>
        <w:tc>
          <w:tcPr>
            <w:tcW w:w="976" w:type="pct"/>
          </w:tcPr>
          <w:p w14:paraId="2320A975" w14:textId="77777777" w:rsidR="00260131" w:rsidRPr="006130C5" w:rsidRDefault="00260131" w:rsidP="00C065A6">
            <w:pPr>
              <w:spacing w:line="240" w:lineRule="auto"/>
              <w:rPr>
                <w:snapToGrid/>
                <w:szCs w:val="22"/>
                <w:lang w:val="lt-LT"/>
              </w:rPr>
            </w:pPr>
          </w:p>
        </w:tc>
        <w:tc>
          <w:tcPr>
            <w:tcW w:w="976" w:type="pct"/>
          </w:tcPr>
          <w:p w14:paraId="49F69428" w14:textId="68B2818B" w:rsidR="00260131" w:rsidRPr="006130C5" w:rsidRDefault="00260131" w:rsidP="00C065A6">
            <w:pPr>
              <w:spacing w:line="240" w:lineRule="auto"/>
              <w:rPr>
                <w:snapToGrid/>
                <w:szCs w:val="22"/>
                <w:lang w:val="lt-LT"/>
              </w:rPr>
            </w:pPr>
          </w:p>
        </w:tc>
        <w:tc>
          <w:tcPr>
            <w:tcW w:w="1220" w:type="pct"/>
          </w:tcPr>
          <w:p w14:paraId="139EB1A7" w14:textId="77777777" w:rsidR="00260131" w:rsidRPr="006130C5" w:rsidRDefault="00260131" w:rsidP="00C065A6">
            <w:pPr>
              <w:spacing w:line="240" w:lineRule="auto"/>
              <w:rPr>
                <w:snapToGrid/>
                <w:szCs w:val="22"/>
                <w:lang w:val="lt-LT"/>
              </w:rPr>
            </w:pPr>
            <w:r w:rsidRPr="006130C5">
              <w:rPr>
                <w:snapToGrid/>
                <w:szCs w:val="22"/>
                <w:lang w:val="lt-LT"/>
              </w:rPr>
              <w:t>Traumos sukelto skausmo sustiprėjimas, uždegimo sukelto skausmo sustiprėjimas</w:t>
            </w:r>
          </w:p>
        </w:tc>
      </w:tr>
      <w:tr w:rsidR="00260131" w:rsidRPr="000E2BB1" w14:paraId="71BDA989" w14:textId="77777777" w:rsidTr="000E2BB1">
        <w:tc>
          <w:tcPr>
            <w:tcW w:w="852" w:type="pct"/>
          </w:tcPr>
          <w:p w14:paraId="32CDEF6A" w14:textId="77777777" w:rsidR="00260131" w:rsidRPr="006130C5" w:rsidRDefault="00260131" w:rsidP="00C065A6">
            <w:pPr>
              <w:spacing w:line="240" w:lineRule="auto"/>
              <w:rPr>
                <w:b/>
                <w:snapToGrid/>
                <w:szCs w:val="22"/>
                <w:lang w:val="lt-LT"/>
              </w:rPr>
            </w:pPr>
            <w:r w:rsidRPr="006130C5">
              <w:rPr>
                <w:b/>
                <w:snapToGrid/>
                <w:szCs w:val="22"/>
                <w:lang w:val="lt-LT"/>
              </w:rPr>
              <w:t>Tyrimai</w:t>
            </w:r>
          </w:p>
        </w:tc>
        <w:tc>
          <w:tcPr>
            <w:tcW w:w="976" w:type="pct"/>
          </w:tcPr>
          <w:p w14:paraId="21667B0B" w14:textId="77777777" w:rsidR="00260131" w:rsidRPr="006130C5" w:rsidRDefault="00260131" w:rsidP="00C065A6">
            <w:pPr>
              <w:tabs>
                <w:tab w:val="clear" w:pos="567"/>
              </w:tabs>
              <w:spacing w:line="240" w:lineRule="auto"/>
              <w:rPr>
                <w:snapToGrid/>
                <w:szCs w:val="22"/>
                <w:lang w:val="lt-LT" w:eastAsia="fi-FI"/>
              </w:rPr>
            </w:pPr>
          </w:p>
        </w:tc>
        <w:tc>
          <w:tcPr>
            <w:tcW w:w="976" w:type="pct"/>
          </w:tcPr>
          <w:p w14:paraId="7447DC3E" w14:textId="77777777" w:rsidR="00260131" w:rsidRPr="006130C5" w:rsidRDefault="00260131" w:rsidP="00C065A6">
            <w:pPr>
              <w:spacing w:line="240" w:lineRule="auto"/>
              <w:rPr>
                <w:snapToGrid/>
                <w:szCs w:val="22"/>
                <w:lang w:val="lt-LT"/>
              </w:rPr>
            </w:pPr>
          </w:p>
        </w:tc>
        <w:tc>
          <w:tcPr>
            <w:tcW w:w="976" w:type="pct"/>
          </w:tcPr>
          <w:p w14:paraId="738B1E0C" w14:textId="006315CC" w:rsidR="00260131" w:rsidRPr="006130C5" w:rsidRDefault="00260131" w:rsidP="00C065A6">
            <w:pPr>
              <w:spacing w:line="240" w:lineRule="auto"/>
              <w:rPr>
                <w:snapToGrid/>
                <w:szCs w:val="22"/>
                <w:lang w:val="lt-LT"/>
              </w:rPr>
            </w:pPr>
            <w:r w:rsidRPr="006130C5">
              <w:rPr>
                <w:snapToGrid/>
                <w:szCs w:val="22"/>
                <w:lang w:val="lt-LT"/>
              </w:rPr>
              <w:t>Nedideli kepenų funkcijos tyrimų rodmenų nukrypimai nuo normos</w:t>
            </w:r>
          </w:p>
        </w:tc>
        <w:tc>
          <w:tcPr>
            <w:tcW w:w="1220" w:type="pct"/>
          </w:tcPr>
          <w:p w14:paraId="3B0CB662" w14:textId="77777777" w:rsidR="00260131" w:rsidRPr="006130C5" w:rsidRDefault="00260131" w:rsidP="00C065A6">
            <w:pPr>
              <w:tabs>
                <w:tab w:val="clear" w:pos="567"/>
              </w:tabs>
              <w:spacing w:line="240" w:lineRule="auto"/>
              <w:rPr>
                <w:snapToGrid/>
                <w:szCs w:val="22"/>
                <w:lang w:val="lt-LT" w:eastAsia="fi-FI"/>
              </w:rPr>
            </w:pPr>
          </w:p>
        </w:tc>
      </w:tr>
    </w:tbl>
    <w:p w14:paraId="141DE81B" w14:textId="77777777" w:rsidR="00E70BCE" w:rsidRPr="006130C5" w:rsidRDefault="00E70BCE" w:rsidP="00C065A6">
      <w:pPr>
        <w:tabs>
          <w:tab w:val="clear" w:pos="567"/>
        </w:tabs>
        <w:spacing w:line="240" w:lineRule="auto"/>
        <w:rPr>
          <w:snapToGrid/>
          <w:szCs w:val="22"/>
          <w:lang w:val="lt-LT" w:eastAsia="fi-FI"/>
        </w:rPr>
      </w:pPr>
      <w:r w:rsidRPr="006130C5">
        <w:rPr>
          <w:snapToGrid/>
          <w:szCs w:val="22"/>
          <w:lang w:val="lt-LT" w:eastAsia="fi-FI"/>
        </w:rPr>
        <w:t>*</w:t>
      </w:r>
      <w:r w:rsidR="00BD091E" w:rsidRPr="006130C5">
        <w:rPr>
          <w:snapToGrid/>
          <w:szCs w:val="22"/>
          <w:lang w:val="lt-LT" w:eastAsia="fi-FI"/>
        </w:rPr>
        <w:t>Kai kuriais atvejais traukulių atsirado pacientams, kuriems jų jau buvo atsiradę anksčiau arba kuriems buvo kitų traukulių pasireiškimą skatinančių būklių. Vis dėlto gauta pranešimų apie traukulius, atsiradusius nesant anksčiau minėtų jų pasireiškimą skatinančių veiksnių</w:t>
      </w:r>
      <w:r w:rsidR="00B254EA" w:rsidRPr="006130C5">
        <w:rPr>
          <w:snapToGrid/>
          <w:szCs w:val="22"/>
          <w:lang w:val="lt-LT" w:eastAsia="fi-FI"/>
        </w:rPr>
        <w:t>.</w:t>
      </w:r>
    </w:p>
    <w:p w14:paraId="5A5E06AF" w14:textId="77777777" w:rsidR="00E70BCE" w:rsidRPr="006130C5" w:rsidRDefault="00E70BCE" w:rsidP="00C065A6">
      <w:pPr>
        <w:tabs>
          <w:tab w:val="clear" w:pos="567"/>
        </w:tabs>
        <w:spacing w:line="240" w:lineRule="auto"/>
        <w:rPr>
          <w:snapToGrid/>
          <w:szCs w:val="22"/>
          <w:lang w:val="lt-LT" w:eastAsia="fi-FI"/>
        </w:rPr>
      </w:pPr>
      <w:r w:rsidRPr="006130C5">
        <w:rPr>
          <w:snapToGrid/>
          <w:szCs w:val="22"/>
          <w:lang w:val="lt-LT" w:eastAsia="fi-FI"/>
        </w:rPr>
        <w:t>**</w:t>
      </w:r>
      <w:r w:rsidR="00217D9D" w:rsidRPr="006130C5">
        <w:rPr>
          <w:snapToGrid/>
          <w:szCs w:val="22"/>
          <w:lang w:val="lt-LT" w:eastAsia="fi-FI"/>
        </w:rPr>
        <w:t>Regos sutrikimų atsiradimą gali sukelti ir pats migrenos priepuolis.</w:t>
      </w:r>
    </w:p>
    <w:p w14:paraId="64334E39" w14:textId="77777777" w:rsidR="00E70BCE" w:rsidRPr="006130C5" w:rsidRDefault="00E70BCE" w:rsidP="00C065A6">
      <w:pPr>
        <w:tabs>
          <w:tab w:val="clear" w:pos="567"/>
        </w:tabs>
        <w:spacing w:line="240" w:lineRule="auto"/>
        <w:rPr>
          <w:snapToGrid/>
          <w:szCs w:val="22"/>
          <w:lang w:val="lt-LT" w:eastAsia="fi-FI"/>
        </w:rPr>
      </w:pPr>
      <w:r w:rsidRPr="006130C5">
        <w:rPr>
          <w:snapToGrid/>
          <w:szCs w:val="22"/>
          <w:lang w:val="lt-LT" w:eastAsia="fi-FI"/>
        </w:rPr>
        <w:t>***</w:t>
      </w:r>
      <w:r w:rsidR="00212D00" w:rsidRPr="006130C5">
        <w:rPr>
          <w:snapToGrid/>
          <w:szCs w:val="22"/>
          <w:lang w:val="lt-LT" w:eastAsia="fi-FI"/>
        </w:rPr>
        <w:t>Pasireiškė kai kuriems pacientams, tačiau nėra aišku, ar jie buvo susiję su</w:t>
      </w:r>
      <w:r w:rsidRPr="006130C5">
        <w:rPr>
          <w:snapToGrid/>
          <w:szCs w:val="22"/>
          <w:lang w:val="lt-LT" w:eastAsia="fi-FI"/>
        </w:rPr>
        <w:t xml:space="preserve"> </w:t>
      </w:r>
      <w:proofErr w:type="spellStart"/>
      <w:r w:rsidRPr="006130C5">
        <w:rPr>
          <w:snapToGrid/>
          <w:szCs w:val="22"/>
          <w:lang w:val="lt-LT" w:eastAsia="fi-FI"/>
        </w:rPr>
        <w:t>sumatriptan</w:t>
      </w:r>
      <w:r w:rsidR="00212D00" w:rsidRPr="006130C5">
        <w:rPr>
          <w:snapToGrid/>
          <w:szCs w:val="22"/>
          <w:lang w:val="lt-LT" w:eastAsia="fi-FI"/>
        </w:rPr>
        <w:t>u</w:t>
      </w:r>
      <w:proofErr w:type="spellEnd"/>
      <w:r w:rsidR="00212D00" w:rsidRPr="006130C5">
        <w:rPr>
          <w:snapToGrid/>
          <w:szCs w:val="22"/>
          <w:lang w:val="lt-LT" w:eastAsia="fi-FI"/>
        </w:rPr>
        <w:t>, ar su esama būkle</w:t>
      </w:r>
      <w:r w:rsidRPr="006130C5">
        <w:rPr>
          <w:snapToGrid/>
          <w:szCs w:val="22"/>
          <w:lang w:val="lt-LT" w:eastAsia="fi-FI"/>
        </w:rPr>
        <w:t>.</w:t>
      </w:r>
    </w:p>
    <w:p w14:paraId="1F4CDB11" w14:textId="77777777" w:rsidR="00E70BCE" w:rsidRPr="006130C5" w:rsidRDefault="00E70BCE" w:rsidP="00C065A6">
      <w:pPr>
        <w:spacing w:line="240" w:lineRule="auto"/>
        <w:rPr>
          <w:i/>
          <w:iCs/>
          <w:snapToGrid/>
          <w:szCs w:val="22"/>
          <w:lang w:val="lt-LT"/>
        </w:rPr>
      </w:pPr>
    </w:p>
    <w:p w14:paraId="627CE667" w14:textId="77777777" w:rsidR="00E70BCE" w:rsidRPr="006130C5" w:rsidRDefault="00E70BCE" w:rsidP="00C065A6">
      <w:pPr>
        <w:keepNext/>
        <w:spacing w:line="240" w:lineRule="auto"/>
        <w:rPr>
          <w:i/>
          <w:iCs/>
          <w:snapToGrid/>
          <w:szCs w:val="22"/>
          <w:lang w:val="lt-LT"/>
        </w:rPr>
      </w:pPr>
      <w:r w:rsidRPr="006130C5">
        <w:rPr>
          <w:i/>
          <w:iCs/>
          <w:snapToGrid/>
          <w:szCs w:val="22"/>
          <w:lang w:val="lt-LT"/>
        </w:rPr>
        <w:t>Naproksen</w:t>
      </w:r>
      <w:r w:rsidR="00212D00" w:rsidRPr="006130C5">
        <w:rPr>
          <w:i/>
          <w:iCs/>
          <w:snapToGrid/>
          <w:szCs w:val="22"/>
          <w:lang w:val="lt-LT"/>
        </w:rPr>
        <w:t>as</w:t>
      </w:r>
    </w:p>
    <w:p w14:paraId="6C9FE557" w14:textId="77777777" w:rsidR="00E70BCE" w:rsidRPr="006130C5" w:rsidRDefault="00E70BCE" w:rsidP="00C065A6">
      <w:pPr>
        <w:keepNext/>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114"/>
        <w:gridCol w:w="1486"/>
        <w:gridCol w:w="1207"/>
        <w:gridCol w:w="1560"/>
        <w:gridCol w:w="1388"/>
        <w:gridCol w:w="1015"/>
      </w:tblGrid>
      <w:tr w:rsidR="00212D00" w:rsidRPr="006130C5" w14:paraId="43210642" w14:textId="77777777" w:rsidTr="007262D5">
        <w:trPr>
          <w:tblHeader/>
        </w:trPr>
        <w:tc>
          <w:tcPr>
            <w:tcW w:w="1291" w:type="dxa"/>
          </w:tcPr>
          <w:p w14:paraId="4D2E3856" w14:textId="77777777" w:rsidR="00212D00" w:rsidRPr="006130C5" w:rsidRDefault="00212D00" w:rsidP="00C065A6">
            <w:pPr>
              <w:spacing w:line="240" w:lineRule="auto"/>
              <w:rPr>
                <w:b/>
                <w:snapToGrid/>
                <w:szCs w:val="22"/>
                <w:lang w:val="lt-LT"/>
              </w:rPr>
            </w:pPr>
            <w:r w:rsidRPr="006130C5">
              <w:rPr>
                <w:b/>
                <w:snapToGrid/>
                <w:szCs w:val="22"/>
                <w:lang w:val="lt-LT"/>
              </w:rPr>
              <w:t>Organų sistema</w:t>
            </w:r>
          </w:p>
        </w:tc>
        <w:tc>
          <w:tcPr>
            <w:tcW w:w="1114" w:type="dxa"/>
          </w:tcPr>
          <w:p w14:paraId="01340D4B" w14:textId="77777777" w:rsidR="00212D00" w:rsidRPr="006130C5" w:rsidRDefault="00212D00" w:rsidP="00C065A6">
            <w:pPr>
              <w:spacing w:line="240" w:lineRule="auto"/>
              <w:rPr>
                <w:b/>
                <w:snapToGrid/>
                <w:szCs w:val="22"/>
                <w:lang w:val="lt-LT"/>
              </w:rPr>
            </w:pPr>
            <w:r w:rsidRPr="006130C5">
              <w:rPr>
                <w:b/>
                <w:snapToGrid/>
                <w:szCs w:val="22"/>
                <w:lang w:val="lt-LT"/>
              </w:rPr>
              <w:t>Labai dažni</w:t>
            </w:r>
          </w:p>
        </w:tc>
        <w:tc>
          <w:tcPr>
            <w:tcW w:w="1486" w:type="dxa"/>
          </w:tcPr>
          <w:p w14:paraId="44EEA5C0" w14:textId="77777777" w:rsidR="00212D00" w:rsidRPr="006130C5" w:rsidRDefault="00212D00" w:rsidP="00C065A6">
            <w:pPr>
              <w:spacing w:line="240" w:lineRule="auto"/>
              <w:rPr>
                <w:b/>
                <w:snapToGrid/>
                <w:szCs w:val="22"/>
                <w:lang w:val="lt-LT"/>
              </w:rPr>
            </w:pPr>
            <w:r w:rsidRPr="006130C5">
              <w:rPr>
                <w:b/>
                <w:snapToGrid/>
                <w:szCs w:val="22"/>
                <w:lang w:val="lt-LT"/>
              </w:rPr>
              <w:t>Dažni</w:t>
            </w:r>
          </w:p>
        </w:tc>
        <w:tc>
          <w:tcPr>
            <w:tcW w:w="1207" w:type="dxa"/>
          </w:tcPr>
          <w:p w14:paraId="125996BD" w14:textId="77777777" w:rsidR="00212D00" w:rsidRPr="006130C5" w:rsidRDefault="00212D00" w:rsidP="00C065A6">
            <w:pPr>
              <w:spacing w:line="240" w:lineRule="auto"/>
              <w:rPr>
                <w:b/>
                <w:snapToGrid/>
                <w:szCs w:val="22"/>
                <w:lang w:val="lt-LT"/>
              </w:rPr>
            </w:pPr>
            <w:r w:rsidRPr="006130C5">
              <w:rPr>
                <w:b/>
                <w:snapToGrid/>
                <w:szCs w:val="22"/>
                <w:lang w:val="lt-LT"/>
              </w:rPr>
              <w:t>Nedažni</w:t>
            </w:r>
          </w:p>
        </w:tc>
        <w:tc>
          <w:tcPr>
            <w:tcW w:w="1560" w:type="dxa"/>
          </w:tcPr>
          <w:p w14:paraId="11F88364" w14:textId="77777777" w:rsidR="00212D00" w:rsidRPr="006130C5" w:rsidRDefault="00212D00" w:rsidP="00C065A6">
            <w:pPr>
              <w:spacing w:line="240" w:lineRule="auto"/>
              <w:rPr>
                <w:b/>
                <w:snapToGrid/>
                <w:szCs w:val="22"/>
                <w:lang w:val="lt-LT"/>
              </w:rPr>
            </w:pPr>
            <w:r w:rsidRPr="006130C5">
              <w:rPr>
                <w:b/>
                <w:snapToGrid/>
                <w:szCs w:val="22"/>
                <w:lang w:val="lt-LT"/>
              </w:rPr>
              <w:t>Reti</w:t>
            </w:r>
          </w:p>
        </w:tc>
        <w:tc>
          <w:tcPr>
            <w:tcW w:w="1388" w:type="dxa"/>
          </w:tcPr>
          <w:p w14:paraId="05D545AF" w14:textId="77777777" w:rsidR="00212D00" w:rsidRPr="006130C5" w:rsidRDefault="00212D00" w:rsidP="00C065A6">
            <w:pPr>
              <w:spacing w:line="240" w:lineRule="auto"/>
              <w:rPr>
                <w:b/>
                <w:snapToGrid/>
                <w:szCs w:val="22"/>
                <w:lang w:val="lt-LT"/>
              </w:rPr>
            </w:pPr>
            <w:r w:rsidRPr="006130C5">
              <w:rPr>
                <w:b/>
                <w:snapToGrid/>
                <w:szCs w:val="22"/>
                <w:lang w:val="lt-LT"/>
              </w:rPr>
              <w:t>Labai reti</w:t>
            </w:r>
          </w:p>
        </w:tc>
        <w:tc>
          <w:tcPr>
            <w:tcW w:w="1015" w:type="dxa"/>
          </w:tcPr>
          <w:p w14:paraId="61DF0072" w14:textId="77777777" w:rsidR="00212D00" w:rsidRPr="006130C5" w:rsidRDefault="00212D00" w:rsidP="00C065A6">
            <w:pPr>
              <w:spacing w:line="240" w:lineRule="auto"/>
              <w:rPr>
                <w:b/>
                <w:snapToGrid/>
                <w:szCs w:val="22"/>
                <w:lang w:val="lt-LT"/>
              </w:rPr>
            </w:pPr>
            <w:r w:rsidRPr="006130C5">
              <w:rPr>
                <w:b/>
                <w:snapToGrid/>
                <w:szCs w:val="22"/>
                <w:lang w:val="lt-LT"/>
              </w:rPr>
              <w:t>Dažnis nežinomas</w:t>
            </w:r>
          </w:p>
        </w:tc>
      </w:tr>
      <w:tr w:rsidR="00E70BCE" w:rsidRPr="000E2BB1" w14:paraId="33A0A83D" w14:textId="77777777" w:rsidTr="007262D5">
        <w:tc>
          <w:tcPr>
            <w:tcW w:w="1291" w:type="dxa"/>
          </w:tcPr>
          <w:p w14:paraId="64F9DA95" w14:textId="77777777" w:rsidR="00E70BCE" w:rsidRPr="006130C5" w:rsidRDefault="002A1448" w:rsidP="00C065A6">
            <w:pPr>
              <w:spacing w:line="240" w:lineRule="auto"/>
              <w:rPr>
                <w:b/>
                <w:snapToGrid/>
                <w:szCs w:val="22"/>
                <w:lang w:val="lt-LT"/>
              </w:rPr>
            </w:pPr>
            <w:r w:rsidRPr="006130C5">
              <w:rPr>
                <w:b/>
                <w:snapToGrid/>
                <w:szCs w:val="22"/>
                <w:lang w:val="lt-LT"/>
              </w:rPr>
              <w:t>Kraujo ir limfinės sistemos sutrikimai</w:t>
            </w:r>
          </w:p>
        </w:tc>
        <w:tc>
          <w:tcPr>
            <w:tcW w:w="1114" w:type="dxa"/>
          </w:tcPr>
          <w:p w14:paraId="60436057" w14:textId="77777777" w:rsidR="00E70BCE" w:rsidRPr="006130C5" w:rsidRDefault="00E70BCE" w:rsidP="00C065A6">
            <w:pPr>
              <w:spacing w:line="240" w:lineRule="auto"/>
              <w:rPr>
                <w:snapToGrid/>
                <w:szCs w:val="22"/>
                <w:lang w:val="lt-LT"/>
              </w:rPr>
            </w:pPr>
          </w:p>
        </w:tc>
        <w:tc>
          <w:tcPr>
            <w:tcW w:w="1486" w:type="dxa"/>
          </w:tcPr>
          <w:p w14:paraId="13D3DE1F" w14:textId="77777777" w:rsidR="00E70BCE" w:rsidRPr="006130C5" w:rsidRDefault="00E70BCE" w:rsidP="00C065A6">
            <w:pPr>
              <w:spacing w:line="240" w:lineRule="auto"/>
              <w:ind w:left="2"/>
              <w:rPr>
                <w:snapToGrid/>
                <w:szCs w:val="22"/>
                <w:lang w:val="lt-LT"/>
              </w:rPr>
            </w:pPr>
          </w:p>
        </w:tc>
        <w:tc>
          <w:tcPr>
            <w:tcW w:w="1207" w:type="dxa"/>
          </w:tcPr>
          <w:p w14:paraId="41FD100C" w14:textId="77777777" w:rsidR="00E70BCE" w:rsidRPr="006130C5" w:rsidRDefault="00E70BCE" w:rsidP="00C065A6">
            <w:pPr>
              <w:spacing w:line="240" w:lineRule="auto"/>
              <w:rPr>
                <w:snapToGrid/>
                <w:szCs w:val="22"/>
                <w:lang w:val="lt-LT"/>
              </w:rPr>
            </w:pPr>
          </w:p>
        </w:tc>
        <w:tc>
          <w:tcPr>
            <w:tcW w:w="1560" w:type="dxa"/>
          </w:tcPr>
          <w:p w14:paraId="245D6C76" w14:textId="77777777" w:rsidR="00E70BCE" w:rsidRPr="006130C5" w:rsidRDefault="00E70BCE" w:rsidP="00C065A6">
            <w:pPr>
              <w:spacing w:line="240" w:lineRule="auto"/>
              <w:ind w:left="2"/>
              <w:rPr>
                <w:snapToGrid/>
                <w:szCs w:val="22"/>
                <w:lang w:val="lt-LT"/>
              </w:rPr>
            </w:pPr>
          </w:p>
        </w:tc>
        <w:tc>
          <w:tcPr>
            <w:tcW w:w="1388" w:type="dxa"/>
          </w:tcPr>
          <w:p w14:paraId="2F16A503" w14:textId="77777777" w:rsidR="00E70BCE" w:rsidRPr="006130C5" w:rsidRDefault="002A1448" w:rsidP="00C065A6">
            <w:pPr>
              <w:spacing w:line="240" w:lineRule="auto"/>
              <w:rPr>
                <w:snapToGrid/>
                <w:szCs w:val="22"/>
                <w:lang w:val="lt-LT"/>
              </w:rPr>
            </w:pPr>
            <w:proofErr w:type="spellStart"/>
            <w:r w:rsidRPr="006130C5">
              <w:rPr>
                <w:snapToGrid/>
                <w:szCs w:val="22"/>
                <w:lang w:val="lt-LT"/>
              </w:rPr>
              <w:t>Eozinofilija</w:t>
            </w:r>
            <w:proofErr w:type="spellEnd"/>
            <w:r w:rsidRPr="006130C5">
              <w:rPr>
                <w:snapToGrid/>
                <w:szCs w:val="22"/>
                <w:lang w:val="lt-LT"/>
              </w:rPr>
              <w:t xml:space="preserve">, </w:t>
            </w:r>
            <w:proofErr w:type="spellStart"/>
            <w:r w:rsidRPr="006130C5">
              <w:rPr>
                <w:snapToGrid/>
                <w:szCs w:val="22"/>
                <w:lang w:val="lt-LT"/>
              </w:rPr>
              <w:t>trombocitopenija</w:t>
            </w:r>
            <w:proofErr w:type="spellEnd"/>
            <w:r w:rsidRPr="006130C5">
              <w:rPr>
                <w:snapToGrid/>
                <w:szCs w:val="22"/>
                <w:lang w:val="lt-LT"/>
              </w:rPr>
              <w:t xml:space="preserve">, </w:t>
            </w:r>
            <w:proofErr w:type="spellStart"/>
            <w:r w:rsidRPr="006130C5">
              <w:rPr>
                <w:snapToGrid/>
                <w:szCs w:val="22"/>
                <w:lang w:val="lt-LT"/>
              </w:rPr>
              <w:t>leukopenija</w:t>
            </w:r>
            <w:proofErr w:type="spellEnd"/>
            <w:r w:rsidRPr="006130C5">
              <w:rPr>
                <w:snapToGrid/>
                <w:szCs w:val="22"/>
                <w:lang w:val="lt-LT"/>
              </w:rPr>
              <w:t xml:space="preserve">, </w:t>
            </w:r>
            <w:proofErr w:type="spellStart"/>
            <w:r w:rsidRPr="006130C5">
              <w:rPr>
                <w:snapToGrid/>
                <w:szCs w:val="22"/>
                <w:lang w:val="lt-LT"/>
              </w:rPr>
              <w:t>pancitopenija</w:t>
            </w:r>
            <w:proofErr w:type="spellEnd"/>
            <w:r w:rsidR="00D24A68" w:rsidRPr="006130C5">
              <w:rPr>
                <w:snapToGrid/>
                <w:szCs w:val="22"/>
                <w:lang w:val="lt-LT"/>
              </w:rPr>
              <w:t>, h</w:t>
            </w:r>
            <w:r w:rsidRPr="006130C5">
              <w:rPr>
                <w:snapToGrid/>
                <w:szCs w:val="22"/>
                <w:lang w:val="lt-LT"/>
              </w:rPr>
              <w:t xml:space="preserve">emolizinė anemija, </w:t>
            </w:r>
            <w:proofErr w:type="spellStart"/>
            <w:r w:rsidRPr="006130C5">
              <w:rPr>
                <w:snapToGrid/>
                <w:szCs w:val="22"/>
                <w:lang w:val="lt-LT"/>
              </w:rPr>
              <w:t>aplazinė</w:t>
            </w:r>
            <w:proofErr w:type="spellEnd"/>
            <w:r w:rsidRPr="006130C5">
              <w:rPr>
                <w:snapToGrid/>
                <w:szCs w:val="22"/>
                <w:lang w:val="lt-LT"/>
              </w:rPr>
              <w:t xml:space="preserve"> anemija, </w:t>
            </w:r>
            <w:proofErr w:type="spellStart"/>
            <w:r w:rsidRPr="006130C5">
              <w:rPr>
                <w:snapToGrid/>
                <w:szCs w:val="22"/>
                <w:lang w:val="lt-LT"/>
              </w:rPr>
              <w:t>agranulocitozė</w:t>
            </w:r>
            <w:proofErr w:type="spellEnd"/>
          </w:p>
        </w:tc>
        <w:tc>
          <w:tcPr>
            <w:tcW w:w="1015" w:type="dxa"/>
          </w:tcPr>
          <w:p w14:paraId="12C53C22" w14:textId="77777777" w:rsidR="00E70BCE" w:rsidRPr="006130C5" w:rsidRDefault="00E70BCE" w:rsidP="00C065A6">
            <w:pPr>
              <w:spacing w:line="240" w:lineRule="auto"/>
              <w:rPr>
                <w:snapToGrid/>
                <w:szCs w:val="22"/>
                <w:lang w:val="lt-LT"/>
              </w:rPr>
            </w:pPr>
          </w:p>
        </w:tc>
      </w:tr>
      <w:tr w:rsidR="00E70BCE" w:rsidRPr="000E2BB1" w14:paraId="3251B67A" w14:textId="77777777" w:rsidTr="007262D5">
        <w:tc>
          <w:tcPr>
            <w:tcW w:w="1291" w:type="dxa"/>
          </w:tcPr>
          <w:p w14:paraId="3562F55E" w14:textId="77777777" w:rsidR="00E70BCE" w:rsidRPr="006130C5" w:rsidRDefault="002A1448" w:rsidP="00C065A6">
            <w:pPr>
              <w:spacing w:line="240" w:lineRule="auto"/>
              <w:rPr>
                <w:b/>
                <w:snapToGrid/>
                <w:szCs w:val="22"/>
                <w:lang w:val="lt-LT"/>
              </w:rPr>
            </w:pPr>
            <w:r w:rsidRPr="006130C5">
              <w:rPr>
                <w:b/>
                <w:snapToGrid/>
                <w:szCs w:val="22"/>
                <w:lang w:val="lt-LT"/>
              </w:rPr>
              <w:t>Imuninės sistemos sutrikimai</w:t>
            </w:r>
          </w:p>
        </w:tc>
        <w:tc>
          <w:tcPr>
            <w:tcW w:w="1114" w:type="dxa"/>
          </w:tcPr>
          <w:p w14:paraId="306BDC62" w14:textId="77777777" w:rsidR="00E70BCE" w:rsidRPr="006130C5" w:rsidRDefault="00E70BCE" w:rsidP="00C065A6">
            <w:pPr>
              <w:spacing w:line="240" w:lineRule="auto"/>
              <w:rPr>
                <w:snapToGrid/>
                <w:szCs w:val="22"/>
                <w:lang w:val="lt-LT"/>
              </w:rPr>
            </w:pPr>
          </w:p>
        </w:tc>
        <w:tc>
          <w:tcPr>
            <w:tcW w:w="1486" w:type="dxa"/>
          </w:tcPr>
          <w:p w14:paraId="34F26F26" w14:textId="77777777" w:rsidR="00E70BCE" w:rsidRPr="006130C5" w:rsidRDefault="00E70BCE" w:rsidP="00C065A6">
            <w:pPr>
              <w:spacing w:line="240" w:lineRule="auto"/>
              <w:rPr>
                <w:snapToGrid/>
                <w:szCs w:val="22"/>
                <w:lang w:val="lt-LT"/>
              </w:rPr>
            </w:pPr>
          </w:p>
        </w:tc>
        <w:tc>
          <w:tcPr>
            <w:tcW w:w="1207" w:type="dxa"/>
          </w:tcPr>
          <w:p w14:paraId="539ECC96" w14:textId="77777777" w:rsidR="00E70BCE" w:rsidRPr="006130C5" w:rsidRDefault="00E70BCE" w:rsidP="00C065A6">
            <w:pPr>
              <w:spacing w:line="240" w:lineRule="auto"/>
              <w:rPr>
                <w:snapToGrid/>
                <w:szCs w:val="22"/>
                <w:lang w:val="lt-LT"/>
              </w:rPr>
            </w:pPr>
          </w:p>
        </w:tc>
        <w:tc>
          <w:tcPr>
            <w:tcW w:w="1560" w:type="dxa"/>
          </w:tcPr>
          <w:p w14:paraId="0E1B70C9" w14:textId="77777777" w:rsidR="00E70BCE" w:rsidRPr="006130C5" w:rsidRDefault="002A1448" w:rsidP="00C065A6">
            <w:pPr>
              <w:spacing w:line="240" w:lineRule="auto"/>
              <w:rPr>
                <w:snapToGrid/>
                <w:szCs w:val="22"/>
                <w:lang w:val="lt-LT"/>
              </w:rPr>
            </w:pPr>
            <w:r w:rsidRPr="006130C5">
              <w:rPr>
                <w:snapToGrid/>
                <w:szCs w:val="22"/>
                <w:lang w:val="lt-LT"/>
              </w:rPr>
              <w:t>Padidėjusio jautrumo reakcijos</w:t>
            </w:r>
            <w:r w:rsidR="00E70BCE" w:rsidRPr="006130C5">
              <w:rPr>
                <w:snapToGrid/>
                <w:szCs w:val="22"/>
                <w:lang w:val="lt-LT"/>
              </w:rPr>
              <w:t xml:space="preserve">, </w:t>
            </w:r>
            <w:r w:rsidRPr="006130C5">
              <w:rPr>
                <w:snapToGrid/>
                <w:szCs w:val="22"/>
                <w:lang w:val="lt-LT"/>
              </w:rPr>
              <w:t>anafilaksinės reakcijos, angioneurozinė</w:t>
            </w:r>
            <w:r w:rsidR="00E70BCE" w:rsidRPr="006130C5">
              <w:rPr>
                <w:snapToGrid/>
                <w:szCs w:val="22"/>
                <w:lang w:val="lt-LT"/>
              </w:rPr>
              <w:t xml:space="preserve"> edema</w:t>
            </w:r>
          </w:p>
        </w:tc>
        <w:tc>
          <w:tcPr>
            <w:tcW w:w="1388" w:type="dxa"/>
          </w:tcPr>
          <w:p w14:paraId="4DC27DC6" w14:textId="77777777" w:rsidR="00E70BCE" w:rsidRPr="006130C5" w:rsidRDefault="00E70BCE" w:rsidP="00C065A6">
            <w:pPr>
              <w:spacing w:line="240" w:lineRule="auto"/>
              <w:rPr>
                <w:snapToGrid/>
                <w:szCs w:val="22"/>
                <w:lang w:val="lt-LT"/>
              </w:rPr>
            </w:pPr>
          </w:p>
        </w:tc>
        <w:tc>
          <w:tcPr>
            <w:tcW w:w="1015" w:type="dxa"/>
          </w:tcPr>
          <w:p w14:paraId="395FFBF5" w14:textId="77777777" w:rsidR="00E70BCE" w:rsidRPr="006130C5" w:rsidRDefault="00E70BCE" w:rsidP="00C065A6">
            <w:pPr>
              <w:spacing w:line="240" w:lineRule="auto"/>
              <w:rPr>
                <w:snapToGrid/>
                <w:szCs w:val="22"/>
                <w:lang w:val="lt-LT"/>
              </w:rPr>
            </w:pPr>
          </w:p>
        </w:tc>
      </w:tr>
      <w:tr w:rsidR="00E70BCE" w:rsidRPr="006130C5" w14:paraId="020E768B" w14:textId="77777777" w:rsidTr="007262D5">
        <w:tc>
          <w:tcPr>
            <w:tcW w:w="1291" w:type="dxa"/>
          </w:tcPr>
          <w:p w14:paraId="03D2434F" w14:textId="77777777" w:rsidR="00E70BCE" w:rsidRPr="006130C5" w:rsidRDefault="002A1448" w:rsidP="00C065A6">
            <w:pPr>
              <w:spacing w:line="240" w:lineRule="auto"/>
              <w:rPr>
                <w:b/>
                <w:snapToGrid/>
                <w:szCs w:val="22"/>
                <w:lang w:val="lt-LT"/>
              </w:rPr>
            </w:pPr>
            <w:r w:rsidRPr="006130C5">
              <w:rPr>
                <w:b/>
                <w:snapToGrid/>
                <w:szCs w:val="22"/>
                <w:lang w:val="lt-LT"/>
              </w:rPr>
              <w:t>Metabolizmo ir mitybos sutrikimai</w:t>
            </w:r>
          </w:p>
        </w:tc>
        <w:tc>
          <w:tcPr>
            <w:tcW w:w="1114" w:type="dxa"/>
          </w:tcPr>
          <w:p w14:paraId="346CF123" w14:textId="77777777" w:rsidR="00E70BCE" w:rsidRPr="006130C5" w:rsidRDefault="00E70BCE" w:rsidP="00C065A6">
            <w:pPr>
              <w:spacing w:line="240" w:lineRule="auto"/>
              <w:rPr>
                <w:snapToGrid/>
                <w:szCs w:val="22"/>
                <w:lang w:val="lt-LT"/>
              </w:rPr>
            </w:pPr>
          </w:p>
        </w:tc>
        <w:tc>
          <w:tcPr>
            <w:tcW w:w="1486" w:type="dxa"/>
          </w:tcPr>
          <w:p w14:paraId="526B9179" w14:textId="77777777" w:rsidR="00E70BCE" w:rsidRPr="006130C5" w:rsidRDefault="00E70BCE" w:rsidP="00C065A6">
            <w:pPr>
              <w:spacing w:line="240" w:lineRule="auto"/>
              <w:rPr>
                <w:snapToGrid/>
                <w:szCs w:val="22"/>
                <w:lang w:val="lt-LT"/>
              </w:rPr>
            </w:pPr>
          </w:p>
        </w:tc>
        <w:tc>
          <w:tcPr>
            <w:tcW w:w="1207" w:type="dxa"/>
          </w:tcPr>
          <w:p w14:paraId="03B8ACEC" w14:textId="77777777" w:rsidR="00E70BCE" w:rsidRPr="006130C5" w:rsidRDefault="002A1448" w:rsidP="00C065A6">
            <w:pPr>
              <w:spacing w:line="240" w:lineRule="auto"/>
              <w:rPr>
                <w:snapToGrid/>
                <w:szCs w:val="22"/>
                <w:lang w:val="lt-LT"/>
              </w:rPr>
            </w:pPr>
            <w:r w:rsidRPr="006130C5">
              <w:rPr>
                <w:snapToGrid/>
                <w:szCs w:val="22"/>
                <w:lang w:val="lt-LT"/>
              </w:rPr>
              <w:t>Hiperkalemija, skysčių susilaikymas</w:t>
            </w:r>
          </w:p>
        </w:tc>
        <w:tc>
          <w:tcPr>
            <w:tcW w:w="1560" w:type="dxa"/>
          </w:tcPr>
          <w:p w14:paraId="5ECE84AB" w14:textId="77777777" w:rsidR="00E70BCE" w:rsidRPr="006130C5" w:rsidRDefault="00E70BCE" w:rsidP="00C065A6">
            <w:pPr>
              <w:spacing w:line="240" w:lineRule="auto"/>
              <w:rPr>
                <w:snapToGrid/>
                <w:szCs w:val="22"/>
                <w:lang w:val="lt-LT"/>
              </w:rPr>
            </w:pPr>
          </w:p>
        </w:tc>
        <w:tc>
          <w:tcPr>
            <w:tcW w:w="1388" w:type="dxa"/>
          </w:tcPr>
          <w:p w14:paraId="33C47109" w14:textId="77777777" w:rsidR="00E70BCE" w:rsidRPr="006130C5" w:rsidRDefault="00E70BCE" w:rsidP="00C065A6">
            <w:pPr>
              <w:spacing w:line="240" w:lineRule="auto"/>
              <w:rPr>
                <w:snapToGrid/>
                <w:szCs w:val="22"/>
                <w:lang w:val="lt-LT"/>
              </w:rPr>
            </w:pPr>
          </w:p>
        </w:tc>
        <w:tc>
          <w:tcPr>
            <w:tcW w:w="1015" w:type="dxa"/>
          </w:tcPr>
          <w:p w14:paraId="123122BD" w14:textId="77777777" w:rsidR="00E70BCE" w:rsidRPr="006130C5" w:rsidRDefault="00E70BCE" w:rsidP="00C065A6">
            <w:pPr>
              <w:spacing w:line="240" w:lineRule="auto"/>
              <w:rPr>
                <w:snapToGrid/>
                <w:szCs w:val="22"/>
                <w:lang w:val="lt-LT"/>
              </w:rPr>
            </w:pPr>
          </w:p>
        </w:tc>
      </w:tr>
      <w:tr w:rsidR="00E70BCE" w:rsidRPr="000E2BB1" w14:paraId="12E6A72C" w14:textId="77777777" w:rsidTr="007262D5">
        <w:tc>
          <w:tcPr>
            <w:tcW w:w="1291" w:type="dxa"/>
          </w:tcPr>
          <w:p w14:paraId="7FE669B7" w14:textId="77777777" w:rsidR="00E70BCE" w:rsidRPr="006130C5" w:rsidRDefault="002A1448" w:rsidP="00C065A6">
            <w:pPr>
              <w:spacing w:line="240" w:lineRule="auto"/>
              <w:rPr>
                <w:b/>
                <w:snapToGrid/>
                <w:szCs w:val="22"/>
                <w:lang w:val="lt-LT"/>
              </w:rPr>
            </w:pPr>
            <w:r w:rsidRPr="006130C5">
              <w:rPr>
                <w:b/>
                <w:snapToGrid/>
                <w:szCs w:val="22"/>
                <w:lang w:val="lt-LT"/>
              </w:rPr>
              <w:t>Psichikos sutrikimai</w:t>
            </w:r>
          </w:p>
        </w:tc>
        <w:tc>
          <w:tcPr>
            <w:tcW w:w="1114" w:type="dxa"/>
          </w:tcPr>
          <w:p w14:paraId="45728CAA" w14:textId="77777777" w:rsidR="00E70BCE" w:rsidRPr="006130C5" w:rsidRDefault="00E70BCE" w:rsidP="00C065A6">
            <w:pPr>
              <w:spacing w:line="240" w:lineRule="auto"/>
              <w:rPr>
                <w:snapToGrid/>
                <w:szCs w:val="22"/>
                <w:lang w:val="lt-LT"/>
              </w:rPr>
            </w:pPr>
          </w:p>
        </w:tc>
        <w:tc>
          <w:tcPr>
            <w:tcW w:w="1486" w:type="dxa"/>
          </w:tcPr>
          <w:p w14:paraId="568B37FD" w14:textId="77777777" w:rsidR="00E70BCE" w:rsidRPr="006130C5" w:rsidRDefault="00E70BCE" w:rsidP="00C065A6">
            <w:pPr>
              <w:spacing w:line="240" w:lineRule="auto"/>
              <w:rPr>
                <w:snapToGrid/>
                <w:szCs w:val="22"/>
                <w:lang w:val="lt-LT"/>
              </w:rPr>
            </w:pPr>
          </w:p>
        </w:tc>
        <w:tc>
          <w:tcPr>
            <w:tcW w:w="1207" w:type="dxa"/>
          </w:tcPr>
          <w:p w14:paraId="35EFC3C5" w14:textId="77777777" w:rsidR="00E70BCE" w:rsidRPr="006130C5" w:rsidRDefault="00813A99" w:rsidP="00C065A6">
            <w:pPr>
              <w:spacing w:line="240" w:lineRule="auto"/>
              <w:rPr>
                <w:snapToGrid/>
                <w:szCs w:val="22"/>
                <w:lang w:val="lt-LT"/>
              </w:rPr>
            </w:pPr>
            <w:r w:rsidRPr="006130C5">
              <w:rPr>
                <w:snapToGrid/>
                <w:szCs w:val="22"/>
                <w:lang w:val="lt-LT"/>
              </w:rPr>
              <w:t>Nuotaikos pokyčiai</w:t>
            </w:r>
            <w:r w:rsidR="00E70BCE" w:rsidRPr="006130C5">
              <w:rPr>
                <w:snapToGrid/>
                <w:szCs w:val="22"/>
                <w:lang w:val="lt-LT"/>
              </w:rPr>
              <w:t>, depres</w:t>
            </w:r>
            <w:r w:rsidRPr="006130C5">
              <w:rPr>
                <w:snapToGrid/>
                <w:szCs w:val="22"/>
                <w:lang w:val="lt-LT"/>
              </w:rPr>
              <w:t>ija</w:t>
            </w:r>
            <w:r w:rsidR="00E70BCE" w:rsidRPr="006130C5">
              <w:rPr>
                <w:snapToGrid/>
                <w:szCs w:val="22"/>
                <w:lang w:val="lt-LT"/>
              </w:rPr>
              <w:t xml:space="preserve">, </w:t>
            </w:r>
            <w:r w:rsidRPr="006130C5">
              <w:rPr>
                <w:snapToGrid/>
                <w:szCs w:val="22"/>
                <w:lang w:val="lt-LT"/>
              </w:rPr>
              <w:t>pablogėjęs ge</w:t>
            </w:r>
            <w:r w:rsidR="00D24A68" w:rsidRPr="006130C5">
              <w:rPr>
                <w:snapToGrid/>
                <w:szCs w:val="22"/>
                <w:lang w:val="lt-LT"/>
              </w:rPr>
              <w:t>b</w:t>
            </w:r>
            <w:r w:rsidRPr="006130C5">
              <w:rPr>
                <w:snapToGrid/>
                <w:szCs w:val="22"/>
                <w:lang w:val="lt-LT"/>
              </w:rPr>
              <w:t xml:space="preserve">ėjimas </w:t>
            </w:r>
            <w:r w:rsidRPr="006130C5">
              <w:rPr>
                <w:snapToGrid/>
                <w:szCs w:val="22"/>
                <w:lang w:val="lt-LT"/>
              </w:rPr>
              <w:lastRenderedPageBreak/>
              <w:t>susikaupti</w:t>
            </w:r>
            <w:r w:rsidR="00E70BCE" w:rsidRPr="006130C5">
              <w:rPr>
                <w:snapToGrid/>
                <w:szCs w:val="22"/>
                <w:lang w:val="lt-LT"/>
              </w:rPr>
              <w:t xml:space="preserve">, </w:t>
            </w:r>
            <w:r w:rsidRPr="006130C5">
              <w:rPr>
                <w:snapToGrid/>
                <w:szCs w:val="22"/>
                <w:lang w:val="lt-LT"/>
              </w:rPr>
              <w:t>kognityvinės funkcijos sutrikimas</w:t>
            </w:r>
            <w:r w:rsidR="00E70BCE" w:rsidRPr="006130C5">
              <w:rPr>
                <w:snapToGrid/>
                <w:szCs w:val="22"/>
                <w:lang w:val="lt-LT"/>
              </w:rPr>
              <w:t xml:space="preserve">, </w:t>
            </w:r>
            <w:r w:rsidRPr="006130C5">
              <w:rPr>
                <w:snapToGrid/>
                <w:szCs w:val="22"/>
                <w:lang w:val="lt-LT"/>
              </w:rPr>
              <w:t>nemiga</w:t>
            </w:r>
            <w:r w:rsidR="00E70BCE" w:rsidRPr="006130C5">
              <w:rPr>
                <w:snapToGrid/>
                <w:szCs w:val="22"/>
                <w:lang w:val="lt-LT"/>
              </w:rPr>
              <w:t xml:space="preserve">, </w:t>
            </w:r>
            <w:r w:rsidRPr="006130C5">
              <w:rPr>
                <w:snapToGrid/>
                <w:szCs w:val="22"/>
                <w:lang w:val="lt-LT"/>
              </w:rPr>
              <w:t>miego sutrikimas</w:t>
            </w:r>
          </w:p>
        </w:tc>
        <w:tc>
          <w:tcPr>
            <w:tcW w:w="1560" w:type="dxa"/>
          </w:tcPr>
          <w:p w14:paraId="4A3634C2" w14:textId="77777777" w:rsidR="00E70BCE" w:rsidRPr="006130C5" w:rsidRDefault="00E70BCE" w:rsidP="00C065A6">
            <w:pPr>
              <w:spacing w:line="240" w:lineRule="auto"/>
              <w:rPr>
                <w:snapToGrid/>
                <w:szCs w:val="22"/>
                <w:lang w:val="lt-LT"/>
              </w:rPr>
            </w:pPr>
          </w:p>
        </w:tc>
        <w:tc>
          <w:tcPr>
            <w:tcW w:w="1388" w:type="dxa"/>
          </w:tcPr>
          <w:p w14:paraId="1C92C84D" w14:textId="77777777" w:rsidR="00E70BCE" w:rsidRPr="006130C5" w:rsidRDefault="00E70BCE" w:rsidP="00C065A6">
            <w:pPr>
              <w:spacing w:line="240" w:lineRule="auto"/>
              <w:rPr>
                <w:snapToGrid/>
                <w:szCs w:val="22"/>
                <w:lang w:val="lt-LT"/>
              </w:rPr>
            </w:pPr>
          </w:p>
        </w:tc>
        <w:tc>
          <w:tcPr>
            <w:tcW w:w="1015" w:type="dxa"/>
          </w:tcPr>
          <w:p w14:paraId="461AF2EF" w14:textId="77777777" w:rsidR="00E70BCE" w:rsidRPr="006130C5" w:rsidRDefault="00E70BCE" w:rsidP="00C065A6">
            <w:pPr>
              <w:spacing w:line="240" w:lineRule="auto"/>
              <w:rPr>
                <w:snapToGrid/>
                <w:szCs w:val="22"/>
                <w:lang w:val="lt-LT"/>
              </w:rPr>
            </w:pPr>
          </w:p>
        </w:tc>
      </w:tr>
      <w:tr w:rsidR="00E70BCE" w:rsidRPr="000E2BB1" w14:paraId="25396B67" w14:textId="77777777" w:rsidTr="007262D5">
        <w:tc>
          <w:tcPr>
            <w:tcW w:w="1291" w:type="dxa"/>
          </w:tcPr>
          <w:p w14:paraId="35A80F7D" w14:textId="77777777" w:rsidR="00E70BCE" w:rsidRPr="006130C5" w:rsidRDefault="002A1448" w:rsidP="00C065A6">
            <w:pPr>
              <w:spacing w:line="240" w:lineRule="auto"/>
              <w:rPr>
                <w:b/>
                <w:snapToGrid/>
                <w:szCs w:val="22"/>
                <w:lang w:val="lt-LT"/>
              </w:rPr>
            </w:pPr>
            <w:r w:rsidRPr="006130C5">
              <w:rPr>
                <w:b/>
                <w:snapToGrid/>
                <w:szCs w:val="22"/>
                <w:lang w:val="lt-LT"/>
              </w:rPr>
              <w:t>Nervų sistemos sutrikimai</w:t>
            </w:r>
          </w:p>
        </w:tc>
        <w:tc>
          <w:tcPr>
            <w:tcW w:w="1114" w:type="dxa"/>
          </w:tcPr>
          <w:p w14:paraId="0B66F359" w14:textId="77777777" w:rsidR="00E70BCE" w:rsidRPr="006130C5" w:rsidRDefault="00E70BCE" w:rsidP="00C065A6">
            <w:pPr>
              <w:spacing w:line="240" w:lineRule="auto"/>
              <w:rPr>
                <w:snapToGrid/>
                <w:szCs w:val="22"/>
                <w:lang w:val="lt-LT"/>
              </w:rPr>
            </w:pPr>
          </w:p>
        </w:tc>
        <w:tc>
          <w:tcPr>
            <w:tcW w:w="1486" w:type="dxa"/>
          </w:tcPr>
          <w:p w14:paraId="07925502" w14:textId="77777777" w:rsidR="00E70BCE" w:rsidRPr="006130C5" w:rsidRDefault="00813A99" w:rsidP="00C065A6">
            <w:pPr>
              <w:spacing w:line="240" w:lineRule="auto"/>
              <w:rPr>
                <w:snapToGrid/>
                <w:szCs w:val="22"/>
                <w:lang w:val="lt-LT"/>
              </w:rPr>
            </w:pPr>
            <w:r w:rsidRPr="006130C5">
              <w:rPr>
                <w:snapToGrid/>
                <w:szCs w:val="22"/>
                <w:lang w:val="lt-LT"/>
              </w:rPr>
              <w:t>Galvos skausmas</w:t>
            </w:r>
            <w:r w:rsidR="00E70BCE" w:rsidRPr="006130C5">
              <w:rPr>
                <w:snapToGrid/>
                <w:szCs w:val="22"/>
                <w:lang w:val="lt-LT"/>
              </w:rPr>
              <w:t xml:space="preserve">, </w:t>
            </w:r>
            <w:r w:rsidRPr="006130C5">
              <w:rPr>
                <w:snapToGrid/>
                <w:szCs w:val="22"/>
                <w:lang w:val="lt-LT"/>
              </w:rPr>
              <w:t>svaigulys, alpulys</w:t>
            </w:r>
          </w:p>
        </w:tc>
        <w:tc>
          <w:tcPr>
            <w:tcW w:w="1207" w:type="dxa"/>
          </w:tcPr>
          <w:p w14:paraId="13D3DFA2" w14:textId="77777777" w:rsidR="00E70BCE" w:rsidRPr="006130C5" w:rsidRDefault="00813A99" w:rsidP="00C065A6">
            <w:pPr>
              <w:spacing w:line="240" w:lineRule="auto"/>
              <w:rPr>
                <w:snapToGrid/>
                <w:szCs w:val="22"/>
                <w:lang w:val="lt-LT"/>
              </w:rPr>
            </w:pPr>
            <w:r w:rsidRPr="006130C5">
              <w:rPr>
                <w:snapToGrid/>
                <w:szCs w:val="22"/>
                <w:lang w:val="lt-LT"/>
              </w:rPr>
              <w:t>Traukuliai</w:t>
            </w:r>
          </w:p>
        </w:tc>
        <w:tc>
          <w:tcPr>
            <w:tcW w:w="1560" w:type="dxa"/>
          </w:tcPr>
          <w:p w14:paraId="4236FC47" w14:textId="77777777" w:rsidR="00E70BCE" w:rsidRPr="006130C5" w:rsidRDefault="00E70BCE" w:rsidP="00C065A6">
            <w:pPr>
              <w:spacing w:line="240" w:lineRule="auto"/>
              <w:rPr>
                <w:snapToGrid/>
                <w:szCs w:val="22"/>
                <w:lang w:val="lt-LT"/>
              </w:rPr>
            </w:pPr>
          </w:p>
        </w:tc>
        <w:tc>
          <w:tcPr>
            <w:tcW w:w="1388" w:type="dxa"/>
          </w:tcPr>
          <w:p w14:paraId="527912FF" w14:textId="77777777" w:rsidR="00E70BCE" w:rsidRPr="006130C5" w:rsidRDefault="00E70BCE" w:rsidP="00C065A6">
            <w:pPr>
              <w:spacing w:line="240" w:lineRule="auto"/>
              <w:rPr>
                <w:snapToGrid/>
                <w:szCs w:val="22"/>
                <w:lang w:val="lt-LT"/>
              </w:rPr>
            </w:pPr>
            <w:proofErr w:type="spellStart"/>
            <w:r w:rsidRPr="006130C5">
              <w:rPr>
                <w:snapToGrid/>
                <w:szCs w:val="22"/>
                <w:lang w:val="lt-LT"/>
              </w:rPr>
              <w:t>Asepti</w:t>
            </w:r>
            <w:r w:rsidR="00813A99" w:rsidRPr="006130C5">
              <w:rPr>
                <w:snapToGrid/>
                <w:szCs w:val="22"/>
                <w:lang w:val="lt-LT"/>
              </w:rPr>
              <w:t>nis</w:t>
            </w:r>
            <w:proofErr w:type="spellEnd"/>
            <w:r w:rsidRPr="006130C5">
              <w:rPr>
                <w:snapToGrid/>
                <w:szCs w:val="22"/>
                <w:lang w:val="lt-LT"/>
              </w:rPr>
              <w:t xml:space="preserve"> </w:t>
            </w:r>
            <w:r w:rsidR="00813A99" w:rsidRPr="006130C5">
              <w:rPr>
                <w:snapToGrid/>
                <w:szCs w:val="22"/>
                <w:lang w:val="lt-LT"/>
              </w:rPr>
              <w:t>meningitas</w:t>
            </w:r>
            <w:r w:rsidRPr="006130C5">
              <w:rPr>
                <w:snapToGrid/>
                <w:szCs w:val="22"/>
                <w:lang w:val="lt-LT"/>
              </w:rPr>
              <w:t>, Parkinson</w:t>
            </w:r>
            <w:r w:rsidR="00813A99" w:rsidRPr="006130C5">
              <w:rPr>
                <w:snapToGrid/>
                <w:szCs w:val="22"/>
                <w:lang w:val="lt-LT"/>
              </w:rPr>
              <w:t>o ligos pasunkėjimas</w:t>
            </w:r>
          </w:p>
        </w:tc>
        <w:tc>
          <w:tcPr>
            <w:tcW w:w="1015" w:type="dxa"/>
          </w:tcPr>
          <w:p w14:paraId="09DAAD5C" w14:textId="77777777" w:rsidR="00E70BCE" w:rsidRPr="006130C5" w:rsidRDefault="00E70BCE" w:rsidP="00C065A6">
            <w:pPr>
              <w:spacing w:line="240" w:lineRule="auto"/>
              <w:rPr>
                <w:snapToGrid/>
                <w:szCs w:val="22"/>
                <w:lang w:val="lt-LT"/>
              </w:rPr>
            </w:pPr>
          </w:p>
        </w:tc>
      </w:tr>
      <w:tr w:rsidR="00E70BCE" w:rsidRPr="006130C5" w14:paraId="3EAF7A0D" w14:textId="77777777" w:rsidTr="007262D5">
        <w:tc>
          <w:tcPr>
            <w:tcW w:w="1291" w:type="dxa"/>
          </w:tcPr>
          <w:p w14:paraId="26DA251D" w14:textId="77777777" w:rsidR="00E70BCE" w:rsidRPr="006130C5" w:rsidRDefault="002A1448" w:rsidP="00C065A6">
            <w:pPr>
              <w:spacing w:line="240" w:lineRule="auto"/>
              <w:rPr>
                <w:b/>
                <w:snapToGrid/>
                <w:szCs w:val="22"/>
                <w:lang w:val="lt-LT"/>
              </w:rPr>
            </w:pPr>
            <w:r w:rsidRPr="006130C5">
              <w:rPr>
                <w:b/>
                <w:snapToGrid/>
                <w:szCs w:val="22"/>
                <w:lang w:val="lt-LT"/>
              </w:rPr>
              <w:t>Akių sutrikimai</w:t>
            </w:r>
          </w:p>
        </w:tc>
        <w:tc>
          <w:tcPr>
            <w:tcW w:w="1114" w:type="dxa"/>
          </w:tcPr>
          <w:p w14:paraId="19CE8315" w14:textId="77777777" w:rsidR="00E70BCE" w:rsidRPr="006130C5" w:rsidRDefault="00E70BCE" w:rsidP="00C065A6">
            <w:pPr>
              <w:spacing w:line="240" w:lineRule="auto"/>
              <w:rPr>
                <w:snapToGrid/>
                <w:szCs w:val="22"/>
                <w:lang w:val="lt-LT"/>
              </w:rPr>
            </w:pPr>
          </w:p>
        </w:tc>
        <w:tc>
          <w:tcPr>
            <w:tcW w:w="1486" w:type="dxa"/>
          </w:tcPr>
          <w:p w14:paraId="2287834A" w14:textId="77777777" w:rsidR="00E70BCE" w:rsidRPr="006130C5" w:rsidRDefault="00813A99" w:rsidP="00C065A6">
            <w:pPr>
              <w:spacing w:line="240" w:lineRule="auto"/>
              <w:rPr>
                <w:snapToGrid/>
                <w:szCs w:val="22"/>
                <w:lang w:val="lt-LT"/>
              </w:rPr>
            </w:pPr>
            <w:r w:rsidRPr="006130C5">
              <w:rPr>
                <w:snapToGrid/>
                <w:szCs w:val="22"/>
                <w:lang w:val="lt-LT"/>
              </w:rPr>
              <w:t>Regos sutrikimai</w:t>
            </w:r>
          </w:p>
        </w:tc>
        <w:tc>
          <w:tcPr>
            <w:tcW w:w="1207" w:type="dxa"/>
          </w:tcPr>
          <w:p w14:paraId="43C46C60" w14:textId="77777777" w:rsidR="00E70BCE" w:rsidRPr="006130C5" w:rsidRDefault="00E70BCE" w:rsidP="00C065A6">
            <w:pPr>
              <w:spacing w:line="240" w:lineRule="auto"/>
              <w:rPr>
                <w:snapToGrid/>
                <w:szCs w:val="22"/>
                <w:lang w:val="lt-LT"/>
              </w:rPr>
            </w:pPr>
          </w:p>
        </w:tc>
        <w:tc>
          <w:tcPr>
            <w:tcW w:w="1560" w:type="dxa"/>
          </w:tcPr>
          <w:p w14:paraId="617E6515" w14:textId="77777777" w:rsidR="00E70BCE" w:rsidRPr="006130C5" w:rsidRDefault="00E70BCE" w:rsidP="00C065A6">
            <w:pPr>
              <w:spacing w:line="240" w:lineRule="auto"/>
              <w:rPr>
                <w:snapToGrid/>
                <w:szCs w:val="22"/>
                <w:lang w:val="lt-LT"/>
              </w:rPr>
            </w:pPr>
          </w:p>
        </w:tc>
        <w:tc>
          <w:tcPr>
            <w:tcW w:w="1388" w:type="dxa"/>
          </w:tcPr>
          <w:p w14:paraId="48F8B809" w14:textId="77777777" w:rsidR="00E70BCE" w:rsidRPr="006130C5" w:rsidRDefault="00E70BCE" w:rsidP="00C065A6">
            <w:pPr>
              <w:spacing w:line="240" w:lineRule="auto"/>
              <w:rPr>
                <w:snapToGrid/>
                <w:szCs w:val="22"/>
                <w:lang w:val="lt-LT"/>
              </w:rPr>
            </w:pPr>
          </w:p>
        </w:tc>
        <w:tc>
          <w:tcPr>
            <w:tcW w:w="1015" w:type="dxa"/>
          </w:tcPr>
          <w:p w14:paraId="08B91035" w14:textId="77777777" w:rsidR="00E70BCE" w:rsidRPr="006130C5" w:rsidRDefault="00E70BCE" w:rsidP="00C065A6">
            <w:pPr>
              <w:spacing w:line="240" w:lineRule="auto"/>
              <w:rPr>
                <w:snapToGrid/>
                <w:szCs w:val="22"/>
                <w:lang w:val="lt-LT"/>
              </w:rPr>
            </w:pPr>
          </w:p>
        </w:tc>
      </w:tr>
      <w:tr w:rsidR="00E70BCE" w:rsidRPr="006130C5" w14:paraId="6748890B" w14:textId="77777777" w:rsidTr="007262D5">
        <w:tc>
          <w:tcPr>
            <w:tcW w:w="1291" w:type="dxa"/>
          </w:tcPr>
          <w:p w14:paraId="6CEA126C" w14:textId="77777777" w:rsidR="00E70BCE" w:rsidRPr="006130C5" w:rsidRDefault="002A1448" w:rsidP="00C065A6">
            <w:pPr>
              <w:tabs>
                <w:tab w:val="left" w:pos="768"/>
              </w:tabs>
              <w:spacing w:line="240" w:lineRule="auto"/>
              <w:rPr>
                <w:b/>
                <w:snapToGrid/>
                <w:szCs w:val="22"/>
                <w:lang w:val="lt-LT"/>
              </w:rPr>
            </w:pPr>
            <w:r w:rsidRPr="006130C5">
              <w:rPr>
                <w:b/>
                <w:snapToGrid/>
                <w:szCs w:val="22"/>
                <w:lang w:val="lt-LT"/>
              </w:rPr>
              <w:t>Ausų ir labirintų sutrikimai</w:t>
            </w:r>
          </w:p>
        </w:tc>
        <w:tc>
          <w:tcPr>
            <w:tcW w:w="1114" w:type="dxa"/>
          </w:tcPr>
          <w:p w14:paraId="6AD1A0EF" w14:textId="77777777" w:rsidR="00E70BCE" w:rsidRPr="006130C5" w:rsidRDefault="00E70BCE" w:rsidP="00C065A6">
            <w:pPr>
              <w:spacing w:line="240" w:lineRule="auto"/>
              <w:rPr>
                <w:snapToGrid/>
                <w:szCs w:val="22"/>
                <w:lang w:val="lt-LT"/>
              </w:rPr>
            </w:pPr>
          </w:p>
        </w:tc>
        <w:tc>
          <w:tcPr>
            <w:tcW w:w="1486" w:type="dxa"/>
          </w:tcPr>
          <w:p w14:paraId="0717D9A7" w14:textId="77777777" w:rsidR="00E70BCE" w:rsidRPr="006130C5" w:rsidRDefault="00813A99" w:rsidP="00C065A6">
            <w:pPr>
              <w:spacing w:line="240" w:lineRule="auto"/>
              <w:rPr>
                <w:snapToGrid/>
                <w:szCs w:val="22"/>
                <w:lang w:val="lt-LT"/>
              </w:rPr>
            </w:pPr>
            <w:r w:rsidRPr="006130C5">
              <w:rPr>
                <w:snapToGrid/>
                <w:szCs w:val="22"/>
                <w:lang w:val="lt-LT"/>
              </w:rPr>
              <w:t>Ūžesys (</w:t>
            </w:r>
            <w:proofErr w:type="spellStart"/>
            <w:r w:rsidRPr="006130C5">
              <w:rPr>
                <w:i/>
                <w:iCs/>
                <w:snapToGrid/>
                <w:szCs w:val="22"/>
                <w:lang w:val="lt-LT"/>
              </w:rPr>
              <w:t>t</w:t>
            </w:r>
            <w:r w:rsidR="00E70BCE" w:rsidRPr="006130C5">
              <w:rPr>
                <w:i/>
                <w:iCs/>
                <w:snapToGrid/>
                <w:szCs w:val="22"/>
                <w:lang w:val="lt-LT"/>
              </w:rPr>
              <w:t>innitus</w:t>
            </w:r>
            <w:proofErr w:type="spellEnd"/>
            <w:r w:rsidRPr="006130C5">
              <w:rPr>
                <w:snapToGrid/>
                <w:szCs w:val="22"/>
                <w:lang w:val="lt-LT"/>
              </w:rPr>
              <w:t>)</w:t>
            </w:r>
            <w:r w:rsidR="00E70BCE" w:rsidRPr="006130C5">
              <w:rPr>
                <w:snapToGrid/>
                <w:szCs w:val="22"/>
                <w:lang w:val="lt-LT"/>
              </w:rPr>
              <w:t xml:space="preserve">, </w:t>
            </w:r>
            <w:r w:rsidRPr="006130C5">
              <w:rPr>
                <w:snapToGrid/>
                <w:szCs w:val="22"/>
                <w:lang w:val="lt-LT"/>
              </w:rPr>
              <w:t>klausos sutrikimas</w:t>
            </w:r>
          </w:p>
        </w:tc>
        <w:tc>
          <w:tcPr>
            <w:tcW w:w="1207" w:type="dxa"/>
          </w:tcPr>
          <w:p w14:paraId="390593A4" w14:textId="77777777" w:rsidR="00E70BCE" w:rsidRPr="006130C5" w:rsidRDefault="00E70BCE" w:rsidP="00C065A6">
            <w:pPr>
              <w:spacing w:line="240" w:lineRule="auto"/>
              <w:rPr>
                <w:snapToGrid/>
                <w:szCs w:val="22"/>
                <w:lang w:val="lt-LT"/>
              </w:rPr>
            </w:pPr>
          </w:p>
        </w:tc>
        <w:tc>
          <w:tcPr>
            <w:tcW w:w="1560" w:type="dxa"/>
          </w:tcPr>
          <w:p w14:paraId="25FDC85B" w14:textId="77777777" w:rsidR="00E70BCE" w:rsidRPr="006130C5" w:rsidRDefault="00813A99" w:rsidP="00C065A6">
            <w:pPr>
              <w:spacing w:line="240" w:lineRule="auto"/>
              <w:rPr>
                <w:snapToGrid/>
                <w:szCs w:val="22"/>
                <w:lang w:val="lt-LT"/>
              </w:rPr>
            </w:pPr>
            <w:r w:rsidRPr="006130C5">
              <w:rPr>
                <w:snapToGrid/>
                <w:szCs w:val="22"/>
                <w:lang w:val="lt-LT"/>
              </w:rPr>
              <w:t>Apkurtimas</w:t>
            </w:r>
          </w:p>
        </w:tc>
        <w:tc>
          <w:tcPr>
            <w:tcW w:w="1388" w:type="dxa"/>
          </w:tcPr>
          <w:p w14:paraId="13FC135E" w14:textId="77777777" w:rsidR="00E70BCE" w:rsidRPr="006130C5" w:rsidRDefault="00E70BCE" w:rsidP="00C065A6">
            <w:pPr>
              <w:spacing w:line="240" w:lineRule="auto"/>
              <w:rPr>
                <w:snapToGrid/>
                <w:szCs w:val="22"/>
                <w:lang w:val="lt-LT"/>
              </w:rPr>
            </w:pPr>
          </w:p>
        </w:tc>
        <w:tc>
          <w:tcPr>
            <w:tcW w:w="1015" w:type="dxa"/>
          </w:tcPr>
          <w:p w14:paraId="487FBB7D" w14:textId="77777777" w:rsidR="00E70BCE" w:rsidRPr="006130C5" w:rsidRDefault="00E70BCE" w:rsidP="00C065A6">
            <w:pPr>
              <w:spacing w:line="240" w:lineRule="auto"/>
              <w:rPr>
                <w:snapToGrid/>
                <w:szCs w:val="22"/>
                <w:lang w:val="lt-LT"/>
              </w:rPr>
            </w:pPr>
          </w:p>
        </w:tc>
      </w:tr>
      <w:tr w:rsidR="00E70BCE" w:rsidRPr="006130C5" w14:paraId="40451763" w14:textId="77777777" w:rsidTr="007262D5">
        <w:tc>
          <w:tcPr>
            <w:tcW w:w="1291" w:type="dxa"/>
          </w:tcPr>
          <w:p w14:paraId="64BE54A5" w14:textId="77777777" w:rsidR="00E70BCE" w:rsidRPr="006130C5" w:rsidRDefault="002A1448" w:rsidP="00C065A6">
            <w:pPr>
              <w:spacing w:line="240" w:lineRule="auto"/>
              <w:rPr>
                <w:b/>
                <w:snapToGrid/>
                <w:szCs w:val="22"/>
                <w:lang w:val="lt-LT"/>
              </w:rPr>
            </w:pPr>
            <w:r w:rsidRPr="006130C5">
              <w:rPr>
                <w:b/>
                <w:snapToGrid/>
                <w:szCs w:val="22"/>
                <w:lang w:val="lt-LT"/>
              </w:rPr>
              <w:t>Širdies sutrikimai</w:t>
            </w:r>
            <w:r w:rsidR="00E70BCE" w:rsidRPr="006130C5">
              <w:rPr>
                <w:b/>
                <w:snapToGrid/>
                <w:szCs w:val="22"/>
                <w:lang w:val="lt-LT"/>
              </w:rPr>
              <w:t>*)</w:t>
            </w:r>
          </w:p>
        </w:tc>
        <w:tc>
          <w:tcPr>
            <w:tcW w:w="1114" w:type="dxa"/>
          </w:tcPr>
          <w:p w14:paraId="74C21C20" w14:textId="77777777" w:rsidR="00E70BCE" w:rsidRPr="006130C5" w:rsidRDefault="00E70BCE" w:rsidP="00C065A6">
            <w:pPr>
              <w:spacing w:line="240" w:lineRule="auto"/>
              <w:rPr>
                <w:snapToGrid/>
                <w:szCs w:val="22"/>
                <w:lang w:val="lt-LT"/>
              </w:rPr>
            </w:pPr>
          </w:p>
        </w:tc>
        <w:tc>
          <w:tcPr>
            <w:tcW w:w="1486" w:type="dxa"/>
          </w:tcPr>
          <w:p w14:paraId="55BDDDD4" w14:textId="77777777" w:rsidR="00E70BCE" w:rsidRPr="006130C5" w:rsidRDefault="00A127BA" w:rsidP="00C065A6">
            <w:pPr>
              <w:spacing w:line="240" w:lineRule="auto"/>
              <w:rPr>
                <w:snapToGrid/>
                <w:szCs w:val="22"/>
                <w:lang w:val="lt-LT"/>
              </w:rPr>
            </w:pPr>
            <w:r w:rsidRPr="006130C5">
              <w:rPr>
                <w:snapToGrid/>
                <w:szCs w:val="22"/>
                <w:lang w:val="lt-LT"/>
              </w:rPr>
              <w:t>Širdies nepakankamumo pasunkėjimas</w:t>
            </w:r>
            <w:r w:rsidR="00E70BCE" w:rsidRPr="006130C5">
              <w:rPr>
                <w:snapToGrid/>
                <w:szCs w:val="22"/>
                <w:lang w:val="lt-LT"/>
              </w:rPr>
              <w:t xml:space="preserve"> (edema, </w:t>
            </w:r>
            <w:r w:rsidR="00D24A68" w:rsidRPr="006130C5">
              <w:rPr>
                <w:snapToGrid/>
                <w:szCs w:val="22"/>
                <w:lang w:val="lt-LT"/>
              </w:rPr>
              <w:t>dusulys</w:t>
            </w:r>
            <w:r w:rsidR="00E70BCE" w:rsidRPr="006130C5">
              <w:rPr>
                <w:snapToGrid/>
                <w:szCs w:val="22"/>
                <w:lang w:val="lt-LT"/>
              </w:rPr>
              <w:t>)</w:t>
            </w:r>
          </w:p>
        </w:tc>
        <w:tc>
          <w:tcPr>
            <w:tcW w:w="1207" w:type="dxa"/>
          </w:tcPr>
          <w:p w14:paraId="6FF3DE90" w14:textId="77777777" w:rsidR="00E70BCE" w:rsidRPr="006130C5" w:rsidRDefault="00E70BCE" w:rsidP="00C065A6">
            <w:pPr>
              <w:spacing w:line="240" w:lineRule="auto"/>
              <w:rPr>
                <w:snapToGrid/>
                <w:szCs w:val="22"/>
                <w:lang w:val="lt-LT"/>
              </w:rPr>
            </w:pPr>
            <w:proofErr w:type="spellStart"/>
            <w:r w:rsidRPr="006130C5">
              <w:rPr>
                <w:snapToGrid/>
                <w:szCs w:val="22"/>
                <w:lang w:val="lt-LT"/>
              </w:rPr>
              <w:t>Palpita</w:t>
            </w:r>
            <w:r w:rsidR="00813A99" w:rsidRPr="006130C5">
              <w:rPr>
                <w:snapToGrid/>
                <w:szCs w:val="22"/>
                <w:lang w:val="lt-LT"/>
              </w:rPr>
              <w:t>cijos</w:t>
            </w:r>
            <w:proofErr w:type="spellEnd"/>
          </w:p>
        </w:tc>
        <w:tc>
          <w:tcPr>
            <w:tcW w:w="1560" w:type="dxa"/>
          </w:tcPr>
          <w:p w14:paraId="79AE1E43" w14:textId="77777777" w:rsidR="00E70BCE" w:rsidRPr="006130C5" w:rsidRDefault="00E70BCE" w:rsidP="00C065A6">
            <w:pPr>
              <w:spacing w:line="240" w:lineRule="auto"/>
              <w:rPr>
                <w:snapToGrid/>
                <w:szCs w:val="22"/>
                <w:lang w:val="lt-LT"/>
              </w:rPr>
            </w:pPr>
          </w:p>
        </w:tc>
        <w:tc>
          <w:tcPr>
            <w:tcW w:w="1388" w:type="dxa"/>
          </w:tcPr>
          <w:p w14:paraId="27CBFC88" w14:textId="77777777" w:rsidR="00E70BCE" w:rsidRPr="006130C5" w:rsidRDefault="00E70BCE" w:rsidP="00C065A6">
            <w:pPr>
              <w:spacing w:line="240" w:lineRule="auto"/>
              <w:rPr>
                <w:snapToGrid/>
                <w:szCs w:val="22"/>
                <w:lang w:val="lt-LT"/>
              </w:rPr>
            </w:pPr>
          </w:p>
        </w:tc>
        <w:tc>
          <w:tcPr>
            <w:tcW w:w="1015" w:type="dxa"/>
          </w:tcPr>
          <w:p w14:paraId="57A3C18D" w14:textId="77777777" w:rsidR="00E70BCE" w:rsidRPr="006130C5" w:rsidRDefault="00E70BCE" w:rsidP="00C065A6">
            <w:pPr>
              <w:spacing w:line="240" w:lineRule="auto"/>
              <w:rPr>
                <w:snapToGrid/>
                <w:szCs w:val="22"/>
                <w:lang w:val="lt-LT"/>
              </w:rPr>
            </w:pPr>
          </w:p>
        </w:tc>
      </w:tr>
      <w:tr w:rsidR="00E70BCE" w:rsidRPr="006130C5" w14:paraId="18185250" w14:textId="77777777" w:rsidTr="007262D5">
        <w:tc>
          <w:tcPr>
            <w:tcW w:w="1291" w:type="dxa"/>
          </w:tcPr>
          <w:p w14:paraId="359F10A6" w14:textId="77777777" w:rsidR="00E70BCE" w:rsidRPr="006130C5" w:rsidRDefault="002A1448" w:rsidP="00C065A6">
            <w:pPr>
              <w:spacing w:line="240" w:lineRule="auto"/>
              <w:rPr>
                <w:b/>
                <w:snapToGrid/>
                <w:szCs w:val="22"/>
                <w:lang w:val="lt-LT"/>
              </w:rPr>
            </w:pPr>
            <w:r w:rsidRPr="006130C5">
              <w:rPr>
                <w:b/>
                <w:snapToGrid/>
                <w:szCs w:val="22"/>
                <w:lang w:val="lt-LT"/>
              </w:rPr>
              <w:t>Kraujagyslių sutrikimai</w:t>
            </w:r>
            <w:r w:rsidR="00E70BCE" w:rsidRPr="006130C5">
              <w:rPr>
                <w:b/>
                <w:snapToGrid/>
                <w:szCs w:val="22"/>
                <w:lang w:val="lt-LT"/>
              </w:rPr>
              <w:t>*)</w:t>
            </w:r>
          </w:p>
        </w:tc>
        <w:tc>
          <w:tcPr>
            <w:tcW w:w="1114" w:type="dxa"/>
          </w:tcPr>
          <w:p w14:paraId="324E886C" w14:textId="77777777" w:rsidR="00E70BCE" w:rsidRPr="006130C5" w:rsidRDefault="00E70BCE" w:rsidP="00C065A6">
            <w:pPr>
              <w:spacing w:line="240" w:lineRule="auto"/>
              <w:rPr>
                <w:snapToGrid/>
                <w:szCs w:val="22"/>
                <w:lang w:val="lt-LT"/>
              </w:rPr>
            </w:pPr>
          </w:p>
        </w:tc>
        <w:tc>
          <w:tcPr>
            <w:tcW w:w="1486" w:type="dxa"/>
          </w:tcPr>
          <w:p w14:paraId="09D46217" w14:textId="77777777" w:rsidR="00E70BCE" w:rsidRPr="006130C5" w:rsidRDefault="00E70BCE" w:rsidP="00C065A6">
            <w:pPr>
              <w:spacing w:line="240" w:lineRule="auto"/>
              <w:rPr>
                <w:snapToGrid/>
                <w:szCs w:val="22"/>
                <w:lang w:val="lt-LT"/>
              </w:rPr>
            </w:pPr>
          </w:p>
        </w:tc>
        <w:tc>
          <w:tcPr>
            <w:tcW w:w="1207" w:type="dxa"/>
          </w:tcPr>
          <w:p w14:paraId="33C3D171" w14:textId="77777777" w:rsidR="00E70BCE" w:rsidRPr="006130C5" w:rsidRDefault="00E70BCE" w:rsidP="00C065A6">
            <w:pPr>
              <w:spacing w:line="240" w:lineRule="auto"/>
              <w:rPr>
                <w:snapToGrid/>
                <w:szCs w:val="22"/>
                <w:lang w:val="lt-LT"/>
              </w:rPr>
            </w:pPr>
          </w:p>
        </w:tc>
        <w:tc>
          <w:tcPr>
            <w:tcW w:w="1560" w:type="dxa"/>
          </w:tcPr>
          <w:p w14:paraId="7A46A1A8" w14:textId="77777777" w:rsidR="00E70BCE" w:rsidRPr="006130C5" w:rsidRDefault="00E70BCE" w:rsidP="00C065A6">
            <w:pPr>
              <w:spacing w:line="240" w:lineRule="auto"/>
              <w:rPr>
                <w:snapToGrid/>
                <w:szCs w:val="22"/>
                <w:lang w:val="lt-LT"/>
              </w:rPr>
            </w:pPr>
          </w:p>
        </w:tc>
        <w:tc>
          <w:tcPr>
            <w:tcW w:w="1388" w:type="dxa"/>
          </w:tcPr>
          <w:p w14:paraId="02B4A06C" w14:textId="77777777" w:rsidR="00E70BCE" w:rsidRPr="006130C5" w:rsidRDefault="00E70BCE" w:rsidP="00C065A6">
            <w:pPr>
              <w:spacing w:line="240" w:lineRule="auto"/>
              <w:rPr>
                <w:snapToGrid/>
                <w:szCs w:val="22"/>
                <w:lang w:val="lt-LT"/>
              </w:rPr>
            </w:pPr>
            <w:proofErr w:type="spellStart"/>
            <w:r w:rsidRPr="006130C5">
              <w:rPr>
                <w:snapToGrid/>
                <w:szCs w:val="22"/>
                <w:lang w:val="lt-LT"/>
              </w:rPr>
              <w:t>Vas</w:t>
            </w:r>
            <w:r w:rsidR="00813A99" w:rsidRPr="006130C5">
              <w:rPr>
                <w:snapToGrid/>
                <w:szCs w:val="22"/>
                <w:lang w:val="lt-LT"/>
              </w:rPr>
              <w:t>k</w:t>
            </w:r>
            <w:r w:rsidRPr="006130C5">
              <w:rPr>
                <w:snapToGrid/>
                <w:szCs w:val="22"/>
                <w:lang w:val="lt-LT"/>
              </w:rPr>
              <w:t>ulit</w:t>
            </w:r>
            <w:r w:rsidR="00813A99" w:rsidRPr="006130C5">
              <w:rPr>
                <w:snapToGrid/>
                <w:szCs w:val="22"/>
                <w:lang w:val="lt-LT"/>
              </w:rPr>
              <w:t>a</w:t>
            </w:r>
            <w:r w:rsidRPr="006130C5">
              <w:rPr>
                <w:snapToGrid/>
                <w:szCs w:val="22"/>
                <w:lang w:val="lt-LT"/>
              </w:rPr>
              <w:t>s</w:t>
            </w:r>
            <w:proofErr w:type="spellEnd"/>
          </w:p>
        </w:tc>
        <w:tc>
          <w:tcPr>
            <w:tcW w:w="1015" w:type="dxa"/>
          </w:tcPr>
          <w:p w14:paraId="667B0269" w14:textId="77777777" w:rsidR="00E70BCE" w:rsidRPr="006130C5" w:rsidRDefault="00E70BCE" w:rsidP="00C065A6">
            <w:pPr>
              <w:spacing w:line="240" w:lineRule="auto"/>
              <w:rPr>
                <w:snapToGrid/>
                <w:szCs w:val="22"/>
                <w:lang w:val="lt-LT"/>
              </w:rPr>
            </w:pPr>
          </w:p>
        </w:tc>
      </w:tr>
      <w:tr w:rsidR="00E70BCE" w:rsidRPr="006130C5" w14:paraId="192691D5" w14:textId="77777777" w:rsidTr="007262D5">
        <w:tc>
          <w:tcPr>
            <w:tcW w:w="1291" w:type="dxa"/>
          </w:tcPr>
          <w:p w14:paraId="781A7B36" w14:textId="77777777" w:rsidR="00E70BCE" w:rsidRPr="006130C5" w:rsidRDefault="002A1448" w:rsidP="00C065A6">
            <w:pPr>
              <w:spacing w:line="240" w:lineRule="auto"/>
              <w:rPr>
                <w:b/>
                <w:snapToGrid/>
                <w:szCs w:val="22"/>
                <w:lang w:val="lt-LT"/>
              </w:rPr>
            </w:pPr>
            <w:r w:rsidRPr="006130C5">
              <w:rPr>
                <w:b/>
                <w:snapToGrid/>
                <w:szCs w:val="22"/>
                <w:lang w:val="lt-LT"/>
              </w:rPr>
              <w:t>Kvėpavimo sistemos, krūtinės ląstos ir tarpuplaučio sutrikimai</w:t>
            </w:r>
          </w:p>
        </w:tc>
        <w:tc>
          <w:tcPr>
            <w:tcW w:w="1114" w:type="dxa"/>
          </w:tcPr>
          <w:p w14:paraId="2AF5B0A4" w14:textId="77777777" w:rsidR="00E70BCE" w:rsidRPr="006130C5" w:rsidRDefault="00E70BCE" w:rsidP="00C065A6">
            <w:pPr>
              <w:spacing w:line="240" w:lineRule="auto"/>
              <w:rPr>
                <w:snapToGrid/>
                <w:szCs w:val="22"/>
                <w:lang w:val="lt-LT"/>
              </w:rPr>
            </w:pPr>
          </w:p>
        </w:tc>
        <w:tc>
          <w:tcPr>
            <w:tcW w:w="1486" w:type="dxa"/>
          </w:tcPr>
          <w:p w14:paraId="2E865E51" w14:textId="77777777" w:rsidR="00E70BCE" w:rsidRPr="006130C5" w:rsidRDefault="00E70BCE" w:rsidP="00C065A6">
            <w:pPr>
              <w:spacing w:line="240" w:lineRule="auto"/>
              <w:rPr>
                <w:snapToGrid/>
                <w:szCs w:val="22"/>
                <w:lang w:val="lt-LT"/>
              </w:rPr>
            </w:pPr>
          </w:p>
        </w:tc>
        <w:tc>
          <w:tcPr>
            <w:tcW w:w="1207" w:type="dxa"/>
          </w:tcPr>
          <w:p w14:paraId="73DD21FD" w14:textId="77777777" w:rsidR="00E70BCE" w:rsidRPr="006130C5" w:rsidRDefault="00E70BCE" w:rsidP="00C065A6">
            <w:pPr>
              <w:spacing w:line="240" w:lineRule="auto"/>
              <w:rPr>
                <w:snapToGrid/>
                <w:szCs w:val="22"/>
                <w:lang w:val="lt-LT"/>
              </w:rPr>
            </w:pPr>
          </w:p>
        </w:tc>
        <w:tc>
          <w:tcPr>
            <w:tcW w:w="1560" w:type="dxa"/>
          </w:tcPr>
          <w:p w14:paraId="056DDB94" w14:textId="77777777" w:rsidR="00E70BCE" w:rsidRPr="006130C5" w:rsidRDefault="00A127BA" w:rsidP="00C065A6">
            <w:pPr>
              <w:spacing w:line="240" w:lineRule="auto"/>
              <w:rPr>
                <w:snapToGrid/>
                <w:szCs w:val="22"/>
                <w:lang w:val="lt-LT"/>
              </w:rPr>
            </w:pPr>
            <w:r w:rsidRPr="006130C5">
              <w:rPr>
                <w:snapToGrid/>
                <w:szCs w:val="22"/>
                <w:lang w:val="lt-LT"/>
              </w:rPr>
              <w:t>Plaučių</w:t>
            </w:r>
            <w:r w:rsidR="00E70BCE" w:rsidRPr="006130C5">
              <w:rPr>
                <w:snapToGrid/>
                <w:szCs w:val="22"/>
                <w:lang w:val="lt-LT"/>
              </w:rPr>
              <w:t xml:space="preserve"> edema, </w:t>
            </w:r>
            <w:r w:rsidRPr="006130C5">
              <w:rPr>
                <w:snapToGrid/>
                <w:szCs w:val="22"/>
                <w:lang w:val="lt-LT"/>
              </w:rPr>
              <w:t>astmos pasunkėjimas</w:t>
            </w:r>
          </w:p>
        </w:tc>
        <w:tc>
          <w:tcPr>
            <w:tcW w:w="1388" w:type="dxa"/>
          </w:tcPr>
          <w:p w14:paraId="628D6932" w14:textId="77777777" w:rsidR="00E70BCE" w:rsidRPr="006130C5" w:rsidRDefault="00E70BCE" w:rsidP="00C065A6">
            <w:pPr>
              <w:spacing w:line="240" w:lineRule="auto"/>
              <w:rPr>
                <w:snapToGrid/>
                <w:szCs w:val="22"/>
                <w:lang w:val="lt-LT"/>
              </w:rPr>
            </w:pPr>
            <w:proofErr w:type="spellStart"/>
            <w:r w:rsidRPr="006130C5">
              <w:rPr>
                <w:snapToGrid/>
                <w:szCs w:val="22"/>
                <w:lang w:val="lt-LT"/>
              </w:rPr>
              <w:t>Eo</w:t>
            </w:r>
            <w:r w:rsidR="00A127BA" w:rsidRPr="006130C5">
              <w:rPr>
                <w:snapToGrid/>
                <w:szCs w:val="22"/>
                <w:lang w:val="lt-LT"/>
              </w:rPr>
              <w:t>z</w:t>
            </w:r>
            <w:r w:rsidRPr="006130C5">
              <w:rPr>
                <w:snapToGrid/>
                <w:szCs w:val="22"/>
                <w:lang w:val="lt-LT"/>
              </w:rPr>
              <w:t>ino</w:t>
            </w:r>
            <w:r w:rsidR="00A127BA" w:rsidRPr="006130C5">
              <w:rPr>
                <w:snapToGrid/>
                <w:szCs w:val="22"/>
                <w:lang w:val="lt-LT"/>
              </w:rPr>
              <w:t>filinis</w:t>
            </w:r>
            <w:proofErr w:type="spellEnd"/>
            <w:r w:rsidRPr="006130C5">
              <w:rPr>
                <w:snapToGrid/>
                <w:szCs w:val="22"/>
                <w:lang w:val="lt-LT"/>
              </w:rPr>
              <w:t xml:space="preserve"> </w:t>
            </w:r>
            <w:proofErr w:type="spellStart"/>
            <w:r w:rsidRPr="006130C5">
              <w:rPr>
                <w:snapToGrid/>
                <w:szCs w:val="22"/>
                <w:lang w:val="lt-LT"/>
              </w:rPr>
              <w:t>pneumonit</w:t>
            </w:r>
            <w:r w:rsidR="00A127BA" w:rsidRPr="006130C5">
              <w:rPr>
                <w:snapToGrid/>
                <w:szCs w:val="22"/>
                <w:lang w:val="lt-LT"/>
              </w:rPr>
              <w:t>a</w:t>
            </w:r>
            <w:r w:rsidRPr="006130C5">
              <w:rPr>
                <w:snapToGrid/>
                <w:szCs w:val="22"/>
                <w:lang w:val="lt-LT"/>
              </w:rPr>
              <w:t>s</w:t>
            </w:r>
            <w:proofErr w:type="spellEnd"/>
          </w:p>
        </w:tc>
        <w:tc>
          <w:tcPr>
            <w:tcW w:w="1015" w:type="dxa"/>
          </w:tcPr>
          <w:p w14:paraId="6609985A" w14:textId="77777777" w:rsidR="00E70BCE" w:rsidRPr="006130C5" w:rsidRDefault="00E70BCE" w:rsidP="00C065A6">
            <w:pPr>
              <w:spacing w:line="240" w:lineRule="auto"/>
              <w:rPr>
                <w:snapToGrid/>
                <w:szCs w:val="22"/>
                <w:lang w:val="lt-LT"/>
              </w:rPr>
            </w:pPr>
          </w:p>
        </w:tc>
      </w:tr>
      <w:tr w:rsidR="00E70BCE" w:rsidRPr="006130C5" w14:paraId="648CCE0F" w14:textId="77777777" w:rsidTr="007262D5">
        <w:tc>
          <w:tcPr>
            <w:tcW w:w="1291" w:type="dxa"/>
          </w:tcPr>
          <w:p w14:paraId="77B569BF" w14:textId="77777777" w:rsidR="00E70BCE" w:rsidRPr="006130C5" w:rsidRDefault="002A1448" w:rsidP="00C065A6">
            <w:pPr>
              <w:spacing w:line="240" w:lineRule="auto"/>
              <w:ind w:left="2"/>
              <w:rPr>
                <w:b/>
                <w:snapToGrid/>
                <w:szCs w:val="22"/>
                <w:lang w:val="lt-LT"/>
              </w:rPr>
            </w:pPr>
            <w:r w:rsidRPr="006130C5">
              <w:rPr>
                <w:b/>
                <w:snapToGrid/>
                <w:szCs w:val="22"/>
                <w:lang w:val="lt-LT"/>
              </w:rPr>
              <w:t>Virškinimo trakto sutrikimai</w:t>
            </w:r>
            <w:r w:rsidR="00E70BCE" w:rsidRPr="006130C5">
              <w:rPr>
                <w:b/>
                <w:snapToGrid/>
                <w:szCs w:val="22"/>
                <w:lang w:val="lt-LT"/>
              </w:rPr>
              <w:t xml:space="preserve"> **)</w:t>
            </w:r>
          </w:p>
        </w:tc>
        <w:tc>
          <w:tcPr>
            <w:tcW w:w="1114" w:type="dxa"/>
          </w:tcPr>
          <w:p w14:paraId="05A6CEA2" w14:textId="77777777" w:rsidR="00E70BCE" w:rsidRPr="006130C5" w:rsidRDefault="00A127BA" w:rsidP="00C065A6">
            <w:pPr>
              <w:spacing w:line="240" w:lineRule="auto"/>
              <w:rPr>
                <w:snapToGrid/>
                <w:szCs w:val="22"/>
                <w:lang w:val="lt-LT"/>
              </w:rPr>
            </w:pPr>
            <w:r w:rsidRPr="006130C5">
              <w:rPr>
                <w:snapToGrid/>
                <w:szCs w:val="22"/>
                <w:lang w:val="lt-LT"/>
              </w:rPr>
              <w:t>Viršutinės pilvo dalies skausmas, rėmuo, pykinimas, vidurių užkietėjimas</w:t>
            </w:r>
          </w:p>
        </w:tc>
        <w:tc>
          <w:tcPr>
            <w:tcW w:w="1486" w:type="dxa"/>
          </w:tcPr>
          <w:p w14:paraId="6B51D545" w14:textId="77777777" w:rsidR="00E70BCE" w:rsidRPr="006130C5" w:rsidRDefault="00E70BCE" w:rsidP="00C065A6">
            <w:pPr>
              <w:spacing w:line="240" w:lineRule="auto"/>
              <w:rPr>
                <w:snapToGrid/>
                <w:szCs w:val="22"/>
                <w:lang w:val="lt-LT"/>
              </w:rPr>
            </w:pPr>
            <w:r w:rsidRPr="006130C5">
              <w:rPr>
                <w:snapToGrid/>
                <w:szCs w:val="22"/>
                <w:lang w:val="lt-LT"/>
              </w:rPr>
              <w:t>Stomatit</w:t>
            </w:r>
            <w:r w:rsidR="00A127BA" w:rsidRPr="006130C5">
              <w:rPr>
                <w:snapToGrid/>
                <w:szCs w:val="22"/>
                <w:lang w:val="lt-LT"/>
              </w:rPr>
              <w:t>a</w:t>
            </w:r>
            <w:r w:rsidRPr="006130C5">
              <w:rPr>
                <w:snapToGrid/>
                <w:szCs w:val="22"/>
                <w:lang w:val="lt-LT"/>
              </w:rPr>
              <w:t xml:space="preserve">s, </w:t>
            </w:r>
            <w:r w:rsidR="00A127BA" w:rsidRPr="006130C5">
              <w:rPr>
                <w:snapToGrid/>
                <w:szCs w:val="22"/>
                <w:lang w:val="lt-LT"/>
              </w:rPr>
              <w:t>viduriavimas, vėmimas, dispepsija</w:t>
            </w:r>
          </w:p>
        </w:tc>
        <w:tc>
          <w:tcPr>
            <w:tcW w:w="1207" w:type="dxa"/>
          </w:tcPr>
          <w:p w14:paraId="3D6FAFA7" w14:textId="77777777" w:rsidR="00E70BCE" w:rsidRPr="006130C5" w:rsidRDefault="00A127BA" w:rsidP="00C065A6">
            <w:pPr>
              <w:spacing w:line="240" w:lineRule="auto"/>
              <w:ind w:left="2"/>
              <w:rPr>
                <w:snapToGrid/>
                <w:szCs w:val="22"/>
                <w:lang w:val="lt-LT"/>
              </w:rPr>
            </w:pPr>
            <w:r w:rsidRPr="006130C5">
              <w:rPr>
                <w:snapToGrid/>
                <w:szCs w:val="22"/>
                <w:lang w:val="lt-LT"/>
              </w:rPr>
              <w:t xml:space="preserve">Virškinimo trakto išopėjimas, kraujavimai ir (arba) prakiurimas, </w:t>
            </w:r>
            <w:proofErr w:type="spellStart"/>
            <w:r w:rsidRPr="006130C5">
              <w:rPr>
                <w:snapToGrid/>
                <w:szCs w:val="22"/>
                <w:lang w:val="lt-LT"/>
              </w:rPr>
              <w:t>hematemezė</w:t>
            </w:r>
            <w:proofErr w:type="spellEnd"/>
            <w:r w:rsidRPr="006130C5">
              <w:rPr>
                <w:snapToGrid/>
                <w:szCs w:val="22"/>
                <w:lang w:val="lt-LT"/>
              </w:rPr>
              <w:t xml:space="preserve">, </w:t>
            </w:r>
            <w:proofErr w:type="spellStart"/>
            <w:r w:rsidRPr="006130C5">
              <w:rPr>
                <w:snapToGrid/>
                <w:szCs w:val="22"/>
                <w:lang w:val="lt-LT"/>
              </w:rPr>
              <w:t>melena</w:t>
            </w:r>
            <w:proofErr w:type="spellEnd"/>
            <w:r w:rsidRPr="006130C5">
              <w:rPr>
                <w:snapToGrid/>
                <w:szCs w:val="22"/>
                <w:lang w:val="lt-LT"/>
              </w:rPr>
              <w:t>, opinio kolito ir Krono ligos paūmėjimas</w:t>
            </w:r>
          </w:p>
        </w:tc>
        <w:tc>
          <w:tcPr>
            <w:tcW w:w="1560" w:type="dxa"/>
          </w:tcPr>
          <w:p w14:paraId="00B26F9D" w14:textId="77777777" w:rsidR="00E70BCE" w:rsidRPr="006130C5" w:rsidRDefault="00E70BCE" w:rsidP="00C065A6">
            <w:pPr>
              <w:spacing w:line="240" w:lineRule="auto"/>
              <w:rPr>
                <w:snapToGrid/>
                <w:szCs w:val="22"/>
                <w:lang w:val="lt-LT"/>
              </w:rPr>
            </w:pPr>
          </w:p>
        </w:tc>
        <w:tc>
          <w:tcPr>
            <w:tcW w:w="1388" w:type="dxa"/>
          </w:tcPr>
          <w:p w14:paraId="58709A9F" w14:textId="77777777" w:rsidR="00E70BCE" w:rsidRPr="006130C5" w:rsidRDefault="00E70BCE" w:rsidP="00C065A6">
            <w:pPr>
              <w:spacing w:line="240" w:lineRule="auto"/>
              <w:rPr>
                <w:snapToGrid/>
                <w:szCs w:val="22"/>
                <w:lang w:val="lt-LT"/>
              </w:rPr>
            </w:pPr>
            <w:proofErr w:type="spellStart"/>
            <w:r w:rsidRPr="006130C5">
              <w:rPr>
                <w:snapToGrid/>
                <w:szCs w:val="22"/>
                <w:lang w:val="lt-LT"/>
              </w:rPr>
              <w:t>Sialadenit</w:t>
            </w:r>
            <w:r w:rsidR="00A127BA" w:rsidRPr="006130C5">
              <w:rPr>
                <w:snapToGrid/>
                <w:szCs w:val="22"/>
                <w:lang w:val="lt-LT"/>
              </w:rPr>
              <w:t>a</w:t>
            </w:r>
            <w:r w:rsidRPr="006130C5">
              <w:rPr>
                <w:snapToGrid/>
                <w:szCs w:val="22"/>
                <w:lang w:val="lt-LT"/>
              </w:rPr>
              <w:t>s</w:t>
            </w:r>
            <w:proofErr w:type="spellEnd"/>
            <w:r w:rsidRPr="006130C5">
              <w:rPr>
                <w:snapToGrid/>
                <w:szCs w:val="22"/>
                <w:lang w:val="lt-LT"/>
              </w:rPr>
              <w:t xml:space="preserve">, </w:t>
            </w:r>
            <w:r w:rsidR="00A127BA" w:rsidRPr="006130C5">
              <w:rPr>
                <w:snapToGrid/>
                <w:szCs w:val="22"/>
                <w:lang w:val="lt-LT"/>
              </w:rPr>
              <w:t>pankreatitas</w:t>
            </w:r>
          </w:p>
        </w:tc>
        <w:tc>
          <w:tcPr>
            <w:tcW w:w="1015" w:type="dxa"/>
          </w:tcPr>
          <w:p w14:paraId="72E8B5A1" w14:textId="77777777" w:rsidR="00E70BCE" w:rsidRPr="006130C5" w:rsidRDefault="00E70BCE" w:rsidP="00C065A6">
            <w:pPr>
              <w:spacing w:line="240" w:lineRule="auto"/>
              <w:ind w:left="2"/>
              <w:rPr>
                <w:snapToGrid/>
                <w:szCs w:val="22"/>
                <w:lang w:val="lt-LT"/>
              </w:rPr>
            </w:pPr>
          </w:p>
        </w:tc>
      </w:tr>
      <w:tr w:rsidR="00E70BCE" w:rsidRPr="006130C5" w14:paraId="4A978AA2" w14:textId="77777777" w:rsidTr="007262D5">
        <w:trPr>
          <w:trHeight w:val="582"/>
        </w:trPr>
        <w:tc>
          <w:tcPr>
            <w:tcW w:w="1291" w:type="dxa"/>
          </w:tcPr>
          <w:p w14:paraId="08C9F6EF" w14:textId="77777777" w:rsidR="00E70BCE" w:rsidRPr="006130C5" w:rsidRDefault="002A1448" w:rsidP="00C065A6">
            <w:pPr>
              <w:spacing w:line="240" w:lineRule="auto"/>
              <w:rPr>
                <w:b/>
                <w:snapToGrid/>
                <w:szCs w:val="22"/>
                <w:lang w:val="lt-LT"/>
              </w:rPr>
            </w:pPr>
            <w:r w:rsidRPr="006130C5">
              <w:rPr>
                <w:b/>
                <w:snapToGrid/>
                <w:szCs w:val="22"/>
                <w:lang w:val="lt-LT"/>
              </w:rPr>
              <w:lastRenderedPageBreak/>
              <w:t>Kepenų, tulžies pūslės ir latakų sutrikimai</w:t>
            </w:r>
          </w:p>
        </w:tc>
        <w:tc>
          <w:tcPr>
            <w:tcW w:w="1114" w:type="dxa"/>
          </w:tcPr>
          <w:p w14:paraId="4712EE5D" w14:textId="77777777" w:rsidR="00E70BCE" w:rsidRPr="006130C5" w:rsidRDefault="00E70BCE" w:rsidP="00C065A6">
            <w:pPr>
              <w:spacing w:line="240" w:lineRule="auto"/>
              <w:rPr>
                <w:snapToGrid/>
                <w:szCs w:val="22"/>
                <w:lang w:val="lt-LT"/>
              </w:rPr>
            </w:pPr>
          </w:p>
        </w:tc>
        <w:tc>
          <w:tcPr>
            <w:tcW w:w="1486" w:type="dxa"/>
          </w:tcPr>
          <w:p w14:paraId="3C4F40D3" w14:textId="77777777" w:rsidR="00E70BCE" w:rsidRPr="006130C5" w:rsidRDefault="00E70BCE" w:rsidP="00C065A6">
            <w:pPr>
              <w:spacing w:line="240" w:lineRule="auto"/>
              <w:rPr>
                <w:snapToGrid/>
                <w:szCs w:val="22"/>
                <w:lang w:val="lt-LT"/>
              </w:rPr>
            </w:pPr>
          </w:p>
        </w:tc>
        <w:tc>
          <w:tcPr>
            <w:tcW w:w="1207" w:type="dxa"/>
          </w:tcPr>
          <w:p w14:paraId="4776ACBA" w14:textId="77777777" w:rsidR="00E70BCE" w:rsidRPr="006130C5" w:rsidRDefault="005834C6" w:rsidP="00C065A6">
            <w:pPr>
              <w:spacing w:line="240" w:lineRule="auto"/>
              <w:rPr>
                <w:snapToGrid/>
                <w:szCs w:val="22"/>
                <w:lang w:val="lt-LT"/>
              </w:rPr>
            </w:pPr>
            <w:r w:rsidRPr="006130C5">
              <w:rPr>
                <w:snapToGrid/>
                <w:szCs w:val="22"/>
                <w:lang w:val="lt-LT"/>
              </w:rPr>
              <w:t>Padidėjęs kepenų fermentų aktyvumas</w:t>
            </w:r>
            <w:r w:rsidR="00E70BCE" w:rsidRPr="006130C5">
              <w:rPr>
                <w:snapToGrid/>
                <w:szCs w:val="22"/>
                <w:lang w:val="lt-LT"/>
              </w:rPr>
              <w:t xml:space="preserve">, </w:t>
            </w:r>
            <w:r w:rsidRPr="006130C5">
              <w:rPr>
                <w:snapToGrid/>
                <w:szCs w:val="22"/>
                <w:lang w:val="lt-LT"/>
              </w:rPr>
              <w:t>gelta</w:t>
            </w:r>
          </w:p>
        </w:tc>
        <w:tc>
          <w:tcPr>
            <w:tcW w:w="1560" w:type="dxa"/>
          </w:tcPr>
          <w:p w14:paraId="2ECD3FC0" w14:textId="77777777" w:rsidR="00E70BCE" w:rsidRPr="006130C5" w:rsidRDefault="00E70BCE" w:rsidP="00C065A6">
            <w:pPr>
              <w:spacing w:line="240" w:lineRule="auto"/>
              <w:rPr>
                <w:snapToGrid/>
                <w:szCs w:val="22"/>
                <w:lang w:val="lt-LT"/>
              </w:rPr>
            </w:pPr>
            <w:r w:rsidRPr="006130C5">
              <w:rPr>
                <w:snapToGrid/>
                <w:szCs w:val="22"/>
                <w:lang w:val="lt-LT"/>
              </w:rPr>
              <w:t>To</w:t>
            </w:r>
            <w:r w:rsidR="005834C6" w:rsidRPr="006130C5">
              <w:rPr>
                <w:snapToGrid/>
                <w:szCs w:val="22"/>
                <w:lang w:val="lt-LT"/>
              </w:rPr>
              <w:t>ksinis</w:t>
            </w:r>
            <w:r w:rsidRPr="006130C5">
              <w:rPr>
                <w:snapToGrid/>
                <w:szCs w:val="22"/>
                <w:lang w:val="lt-LT"/>
              </w:rPr>
              <w:t xml:space="preserve"> hepatit</w:t>
            </w:r>
            <w:r w:rsidR="005834C6" w:rsidRPr="006130C5">
              <w:rPr>
                <w:snapToGrid/>
                <w:szCs w:val="22"/>
                <w:lang w:val="lt-LT"/>
              </w:rPr>
              <w:t>a</w:t>
            </w:r>
            <w:r w:rsidRPr="006130C5">
              <w:rPr>
                <w:snapToGrid/>
                <w:szCs w:val="22"/>
                <w:lang w:val="lt-LT"/>
              </w:rPr>
              <w:t>s</w:t>
            </w:r>
          </w:p>
        </w:tc>
        <w:tc>
          <w:tcPr>
            <w:tcW w:w="1388" w:type="dxa"/>
          </w:tcPr>
          <w:p w14:paraId="13137CF9" w14:textId="77777777" w:rsidR="00E70BCE" w:rsidRPr="006130C5" w:rsidRDefault="00E70BCE" w:rsidP="00C065A6">
            <w:pPr>
              <w:spacing w:line="240" w:lineRule="auto"/>
              <w:rPr>
                <w:snapToGrid/>
                <w:szCs w:val="22"/>
                <w:lang w:val="lt-LT"/>
              </w:rPr>
            </w:pPr>
          </w:p>
        </w:tc>
        <w:tc>
          <w:tcPr>
            <w:tcW w:w="1015" w:type="dxa"/>
          </w:tcPr>
          <w:p w14:paraId="6DAE1639" w14:textId="77777777" w:rsidR="00E70BCE" w:rsidRPr="006130C5" w:rsidRDefault="00E70BCE" w:rsidP="00C065A6">
            <w:pPr>
              <w:spacing w:line="240" w:lineRule="auto"/>
              <w:rPr>
                <w:snapToGrid/>
                <w:szCs w:val="22"/>
                <w:lang w:val="lt-LT"/>
              </w:rPr>
            </w:pPr>
          </w:p>
        </w:tc>
      </w:tr>
      <w:tr w:rsidR="00E70BCE" w:rsidRPr="000E2BB1" w14:paraId="495B35E6" w14:textId="77777777" w:rsidTr="007262D5">
        <w:tc>
          <w:tcPr>
            <w:tcW w:w="1291" w:type="dxa"/>
          </w:tcPr>
          <w:p w14:paraId="32AE417E" w14:textId="77777777" w:rsidR="00E70BCE" w:rsidRPr="006130C5" w:rsidRDefault="002A1448" w:rsidP="00C065A6">
            <w:pPr>
              <w:spacing w:line="240" w:lineRule="auto"/>
              <w:ind w:left="2"/>
              <w:rPr>
                <w:b/>
                <w:snapToGrid/>
                <w:szCs w:val="22"/>
                <w:lang w:val="lt-LT"/>
              </w:rPr>
            </w:pPr>
            <w:r w:rsidRPr="006130C5">
              <w:rPr>
                <w:b/>
                <w:snapToGrid/>
                <w:szCs w:val="22"/>
                <w:lang w:val="lt-LT"/>
              </w:rPr>
              <w:t>Odos ir poodinio audinio sutrikimai</w:t>
            </w:r>
          </w:p>
        </w:tc>
        <w:tc>
          <w:tcPr>
            <w:tcW w:w="1114" w:type="dxa"/>
          </w:tcPr>
          <w:p w14:paraId="6213540A" w14:textId="77777777" w:rsidR="00E70BCE" w:rsidRPr="006130C5" w:rsidRDefault="00E70BCE" w:rsidP="00C065A6">
            <w:pPr>
              <w:spacing w:line="240" w:lineRule="auto"/>
              <w:rPr>
                <w:snapToGrid/>
                <w:szCs w:val="22"/>
                <w:lang w:val="lt-LT"/>
              </w:rPr>
            </w:pPr>
          </w:p>
        </w:tc>
        <w:tc>
          <w:tcPr>
            <w:tcW w:w="1486" w:type="dxa"/>
          </w:tcPr>
          <w:p w14:paraId="1A8BF899" w14:textId="77777777" w:rsidR="00E70BCE" w:rsidRPr="006130C5" w:rsidRDefault="007D4F3F" w:rsidP="00C065A6">
            <w:pPr>
              <w:spacing w:line="240" w:lineRule="auto"/>
              <w:rPr>
                <w:snapToGrid/>
                <w:szCs w:val="22"/>
                <w:lang w:val="lt-LT"/>
              </w:rPr>
            </w:pPr>
            <w:r w:rsidRPr="006130C5">
              <w:rPr>
                <w:snapToGrid/>
                <w:szCs w:val="22"/>
                <w:lang w:val="lt-LT"/>
              </w:rPr>
              <w:t>Niež</w:t>
            </w:r>
            <w:r w:rsidR="002171C8">
              <w:rPr>
                <w:snapToGrid/>
                <w:szCs w:val="22"/>
                <w:lang w:val="lt-LT"/>
              </w:rPr>
              <w:t>ėjima</w:t>
            </w:r>
            <w:r w:rsidRPr="006130C5">
              <w:rPr>
                <w:snapToGrid/>
                <w:szCs w:val="22"/>
                <w:lang w:val="lt-LT"/>
              </w:rPr>
              <w:t>s</w:t>
            </w:r>
            <w:r w:rsidR="00E70BCE" w:rsidRPr="006130C5">
              <w:rPr>
                <w:snapToGrid/>
                <w:szCs w:val="22"/>
                <w:lang w:val="lt-LT"/>
              </w:rPr>
              <w:t xml:space="preserve">, </w:t>
            </w:r>
            <w:r w:rsidRPr="006130C5">
              <w:rPr>
                <w:snapToGrid/>
                <w:szCs w:val="22"/>
                <w:lang w:val="lt-LT"/>
              </w:rPr>
              <w:t>odos išbėrimas</w:t>
            </w:r>
            <w:r w:rsidR="00E70BCE" w:rsidRPr="006130C5">
              <w:rPr>
                <w:snapToGrid/>
                <w:szCs w:val="22"/>
                <w:lang w:val="lt-LT"/>
              </w:rPr>
              <w:t xml:space="preserve">, </w:t>
            </w:r>
            <w:r w:rsidRPr="006130C5">
              <w:rPr>
                <w:snapToGrid/>
                <w:szCs w:val="22"/>
                <w:lang w:val="lt-LT"/>
              </w:rPr>
              <w:t>dilgėlinė</w:t>
            </w:r>
            <w:r w:rsidR="00E70BCE" w:rsidRPr="006130C5">
              <w:rPr>
                <w:snapToGrid/>
                <w:szCs w:val="22"/>
                <w:lang w:val="lt-LT"/>
              </w:rPr>
              <w:t xml:space="preserve">, </w:t>
            </w:r>
            <w:r w:rsidRPr="006130C5">
              <w:rPr>
                <w:snapToGrid/>
                <w:szCs w:val="22"/>
                <w:lang w:val="lt-LT"/>
              </w:rPr>
              <w:t>sustiprėjęs prakaitavimas</w:t>
            </w:r>
            <w:r w:rsidR="00E70BCE" w:rsidRPr="006130C5">
              <w:rPr>
                <w:snapToGrid/>
                <w:szCs w:val="22"/>
                <w:lang w:val="lt-LT"/>
              </w:rPr>
              <w:t xml:space="preserve">, purpura, </w:t>
            </w:r>
            <w:proofErr w:type="spellStart"/>
            <w:r w:rsidR="00E70BCE" w:rsidRPr="006130C5">
              <w:rPr>
                <w:snapToGrid/>
                <w:szCs w:val="22"/>
                <w:lang w:val="lt-LT"/>
              </w:rPr>
              <w:t>e</w:t>
            </w:r>
            <w:r w:rsidRPr="006130C5">
              <w:rPr>
                <w:snapToGrid/>
                <w:szCs w:val="22"/>
                <w:lang w:val="lt-LT"/>
              </w:rPr>
              <w:t>k</w:t>
            </w:r>
            <w:r w:rsidR="00E70BCE" w:rsidRPr="006130C5">
              <w:rPr>
                <w:snapToGrid/>
                <w:szCs w:val="22"/>
                <w:lang w:val="lt-LT"/>
              </w:rPr>
              <w:t>ch</w:t>
            </w:r>
            <w:r w:rsidRPr="006130C5">
              <w:rPr>
                <w:snapToGrid/>
                <w:szCs w:val="22"/>
                <w:lang w:val="lt-LT"/>
              </w:rPr>
              <w:t>i</w:t>
            </w:r>
            <w:r w:rsidR="00E70BCE" w:rsidRPr="006130C5">
              <w:rPr>
                <w:snapToGrid/>
                <w:szCs w:val="22"/>
                <w:lang w:val="lt-LT"/>
              </w:rPr>
              <w:t>mo</w:t>
            </w:r>
            <w:r w:rsidRPr="006130C5">
              <w:rPr>
                <w:snapToGrid/>
                <w:szCs w:val="22"/>
                <w:lang w:val="lt-LT"/>
              </w:rPr>
              <w:t>zė</w:t>
            </w:r>
            <w:proofErr w:type="spellEnd"/>
          </w:p>
        </w:tc>
        <w:tc>
          <w:tcPr>
            <w:tcW w:w="1207" w:type="dxa"/>
          </w:tcPr>
          <w:p w14:paraId="06CCCDD1" w14:textId="77777777" w:rsidR="00E70BCE" w:rsidRPr="006130C5" w:rsidRDefault="00E70BCE" w:rsidP="00C065A6">
            <w:pPr>
              <w:spacing w:line="240" w:lineRule="auto"/>
              <w:rPr>
                <w:snapToGrid/>
                <w:szCs w:val="22"/>
                <w:lang w:val="lt-LT"/>
              </w:rPr>
            </w:pPr>
          </w:p>
        </w:tc>
        <w:tc>
          <w:tcPr>
            <w:tcW w:w="1560" w:type="dxa"/>
          </w:tcPr>
          <w:p w14:paraId="7A00824B" w14:textId="77777777" w:rsidR="00E70BCE" w:rsidRPr="006130C5" w:rsidRDefault="007D4F3F" w:rsidP="00C065A6">
            <w:pPr>
              <w:spacing w:line="240" w:lineRule="auto"/>
              <w:ind w:left="2"/>
              <w:rPr>
                <w:snapToGrid/>
                <w:szCs w:val="22"/>
                <w:lang w:val="lt-LT"/>
              </w:rPr>
            </w:pPr>
            <w:r w:rsidRPr="006130C5">
              <w:rPr>
                <w:snapToGrid/>
                <w:szCs w:val="22"/>
                <w:lang w:val="lt-LT"/>
              </w:rPr>
              <w:t>Plaukų slinkimas</w:t>
            </w:r>
            <w:r w:rsidR="00E70BCE" w:rsidRPr="006130C5">
              <w:rPr>
                <w:snapToGrid/>
                <w:szCs w:val="22"/>
                <w:lang w:val="lt-LT"/>
              </w:rPr>
              <w:t xml:space="preserve">, </w:t>
            </w:r>
            <w:r w:rsidRPr="006130C5">
              <w:rPr>
                <w:snapToGrid/>
                <w:szCs w:val="22"/>
                <w:lang w:val="lt-LT"/>
              </w:rPr>
              <w:t>jautrumas šviesai</w:t>
            </w:r>
            <w:r w:rsidR="00E70BCE" w:rsidRPr="006130C5">
              <w:rPr>
                <w:snapToGrid/>
                <w:szCs w:val="22"/>
                <w:lang w:val="lt-LT"/>
              </w:rPr>
              <w:t xml:space="preserve">, </w:t>
            </w:r>
            <w:proofErr w:type="spellStart"/>
            <w:r w:rsidR="00E70BCE" w:rsidRPr="006130C5">
              <w:rPr>
                <w:snapToGrid/>
                <w:szCs w:val="22"/>
                <w:lang w:val="lt-LT"/>
              </w:rPr>
              <w:t>pseudopor</w:t>
            </w:r>
            <w:r w:rsidRPr="006130C5">
              <w:rPr>
                <w:snapToGrid/>
                <w:szCs w:val="22"/>
                <w:lang w:val="lt-LT"/>
              </w:rPr>
              <w:t>firija</w:t>
            </w:r>
            <w:proofErr w:type="spellEnd"/>
          </w:p>
        </w:tc>
        <w:tc>
          <w:tcPr>
            <w:tcW w:w="1388" w:type="dxa"/>
          </w:tcPr>
          <w:p w14:paraId="0093805E" w14:textId="77777777" w:rsidR="00E70BCE" w:rsidRPr="006130C5" w:rsidRDefault="004F0888" w:rsidP="00C065A6">
            <w:pPr>
              <w:spacing w:line="240" w:lineRule="auto"/>
              <w:rPr>
                <w:snapToGrid/>
                <w:szCs w:val="22"/>
                <w:lang w:val="lt-LT"/>
              </w:rPr>
            </w:pPr>
            <w:r w:rsidRPr="006130C5">
              <w:rPr>
                <w:snapToGrid/>
                <w:szCs w:val="22"/>
                <w:lang w:val="lt-LT"/>
              </w:rPr>
              <w:t xml:space="preserve">Paprastosios </w:t>
            </w:r>
            <w:proofErr w:type="spellStart"/>
            <w:r w:rsidRPr="006130C5">
              <w:rPr>
                <w:snapToGrid/>
                <w:szCs w:val="22"/>
                <w:lang w:val="lt-LT"/>
              </w:rPr>
              <w:t>kerpligės</w:t>
            </w:r>
            <w:proofErr w:type="spellEnd"/>
            <w:r w:rsidRPr="006130C5">
              <w:rPr>
                <w:snapToGrid/>
                <w:szCs w:val="22"/>
                <w:lang w:val="lt-LT"/>
              </w:rPr>
              <w:t xml:space="preserve"> paūmėjimas</w:t>
            </w:r>
            <w:r w:rsidR="00E70BCE" w:rsidRPr="006130C5">
              <w:rPr>
                <w:snapToGrid/>
                <w:szCs w:val="22"/>
                <w:lang w:val="lt-LT"/>
              </w:rPr>
              <w:t xml:space="preserve">, </w:t>
            </w:r>
            <w:r w:rsidR="005A2B07" w:rsidRPr="006130C5">
              <w:rPr>
                <w:snapToGrid/>
                <w:szCs w:val="22"/>
                <w:lang w:val="lt-LT"/>
              </w:rPr>
              <w:t>maz</w:t>
            </w:r>
            <w:r w:rsidR="00D24A68" w:rsidRPr="006130C5">
              <w:rPr>
                <w:snapToGrid/>
                <w:szCs w:val="22"/>
                <w:lang w:val="lt-LT"/>
              </w:rPr>
              <w:t>g</w:t>
            </w:r>
            <w:r w:rsidR="005A2B07" w:rsidRPr="006130C5">
              <w:rPr>
                <w:snapToGrid/>
                <w:szCs w:val="22"/>
                <w:lang w:val="lt-LT"/>
              </w:rPr>
              <w:t xml:space="preserve">inės </w:t>
            </w:r>
            <w:proofErr w:type="spellStart"/>
            <w:r w:rsidR="005A2B07" w:rsidRPr="006130C5">
              <w:rPr>
                <w:snapToGrid/>
                <w:szCs w:val="22"/>
                <w:lang w:val="lt-LT"/>
              </w:rPr>
              <w:t>eritemos</w:t>
            </w:r>
            <w:proofErr w:type="spellEnd"/>
            <w:r w:rsidR="005A2B07" w:rsidRPr="006130C5">
              <w:rPr>
                <w:snapToGrid/>
                <w:szCs w:val="22"/>
                <w:lang w:val="lt-LT"/>
              </w:rPr>
              <w:t xml:space="preserve"> paūmėjimas</w:t>
            </w:r>
            <w:r w:rsidR="00E70BCE" w:rsidRPr="006130C5">
              <w:rPr>
                <w:snapToGrid/>
                <w:szCs w:val="22"/>
                <w:lang w:val="lt-LT"/>
              </w:rPr>
              <w:t xml:space="preserve">, </w:t>
            </w:r>
            <w:r w:rsidR="005A2B07" w:rsidRPr="006130C5">
              <w:rPr>
                <w:snapToGrid/>
                <w:szCs w:val="22"/>
                <w:lang w:val="lt-LT"/>
              </w:rPr>
              <w:t>sisteminės raudonosios vilkligės (SRV)</w:t>
            </w:r>
            <w:r w:rsidR="00E70BCE" w:rsidRPr="006130C5">
              <w:rPr>
                <w:snapToGrid/>
                <w:szCs w:val="22"/>
                <w:lang w:val="lt-LT"/>
              </w:rPr>
              <w:t xml:space="preserve"> </w:t>
            </w:r>
            <w:r w:rsidR="005A2B07" w:rsidRPr="006130C5">
              <w:rPr>
                <w:snapToGrid/>
                <w:szCs w:val="22"/>
                <w:lang w:val="lt-LT"/>
              </w:rPr>
              <w:t>paūmėjimas</w:t>
            </w:r>
            <w:r w:rsidR="00E70BCE" w:rsidRPr="006130C5">
              <w:rPr>
                <w:snapToGrid/>
                <w:szCs w:val="22"/>
                <w:lang w:val="lt-LT"/>
              </w:rPr>
              <w:t xml:space="preserve">, </w:t>
            </w:r>
            <w:r w:rsidR="007D4F3F" w:rsidRPr="006130C5">
              <w:rPr>
                <w:snapToGrid/>
                <w:szCs w:val="22"/>
                <w:lang w:val="lt-LT"/>
              </w:rPr>
              <w:t>toksinė epidermio nekrolizė</w:t>
            </w:r>
            <w:r w:rsidR="00E70BCE" w:rsidRPr="006130C5">
              <w:rPr>
                <w:snapToGrid/>
                <w:szCs w:val="22"/>
                <w:lang w:val="lt-LT"/>
              </w:rPr>
              <w:t xml:space="preserve">, </w:t>
            </w:r>
            <w:r w:rsidR="007D4F3F" w:rsidRPr="006130C5">
              <w:rPr>
                <w:snapToGrid/>
                <w:szCs w:val="22"/>
                <w:lang w:val="lt-LT"/>
              </w:rPr>
              <w:t>daugiaformė eritema</w:t>
            </w:r>
            <w:r w:rsidR="00E70BCE" w:rsidRPr="006130C5">
              <w:rPr>
                <w:snapToGrid/>
                <w:szCs w:val="22"/>
                <w:lang w:val="lt-LT"/>
              </w:rPr>
              <w:t xml:space="preserve">, </w:t>
            </w:r>
            <w:r w:rsidR="007D4F3F" w:rsidRPr="006130C5">
              <w:rPr>
                <w:snapToGrid/>
                <w:szCs w:val="22"/>
                <w:lang w:val="lt-LT"/>
              </w:rPr>
              <w:t>Stivenso-Džonsono (</w:t>
            </w:r>
            <w:r w:rsidR="00E70BCE" w:rsidRPr="006130C5">
              <w:rPr>
                <w:i/>
                <w:iCs/>
                <w:snapToGrid/>
                <w:szCs w:val="22"/>
                <w:lang w:val="lt-LT"/>
              </w:rPr>
              <w:t>Stevens-Johnson</w:t>
            </w:r>
            <w:r w:rsidR="007D4F3F" w:rsidRPr="006130C5">
              <w:rPr>
                <w:snapToGrid/>
                <w:szCs w:val="22"/>
                <w:lang w:val="lt-LT"/>
              </w:rPr>
              <w:t>)</w:t>
            </w:r>
            <w:r w:rsidR="00E70BCE" w:rsidRPr="006130C5">
              <w:rPr>
                <w:snapToGrid/>
                <w:szCs w:val="22"/>
                <w:lang w:val="lt-LT"/>
              </w:rPr>
              <w:t xml:space="preserve"> </w:t>
            </w:r>
            <w:r w:rsidR="007D4F3F" w:rsidRPr="006130C5">
              <w:rPr>
                <w:snapToGrid/>
                <w:szCs w:val="22"/>
                <w:lang w:val="lt-LT"/>
              </w:rPr>
              <w:t>sindromas</w:t>
            </w:r>
          </w:p>
        </w:tc>
        <w:tc>
          <w:tcPr>
            <w:tcW w:w="1015" w:type="dxa"/>
          </w:tcPr>
          <w:p w14:paraId="35B05936" w14:textId="1060CFE3" w:rsidR="00E70BCE" w:rsidRPr="006130C5" w:rsidRDefault="00826BA2" w:rsidP="00C065A6">
            <w:pPr>
              <w:spacing w:line="240" w:lineRule="auto"/>
              <w:rPr>
                <w:snapToGrid/>
                <w:szCs w:val="22"/>
                <w:lang w:val="lt-LT"/>
              </w:rPr>
            </w:pPr>
            <w:r w:rsidRPr="00826BA2">
              <w:rPr>
                <w:snapToGrid/>
                <w:szCs w:val="22"/>
                <w:lang w:val="lt-LT"/>
              </w:rPr>
              <w:t xml:space="preserve">Reakcija į vaistinį </w:t>
            </w:r>
            <w:proofErr w:type="spellStart"/>
            <w:r w:rsidRPr="00826BA2">
              <w:rPr>
                <w:snapToGrid/>
                <w:szCs w:val="22"/>
                <w:lang w:val="lt-LT"/>
              </w:rPr>
              <w:t>prepara</w:t>
            </w:r>
            <w:proofErr w:type="spellEnd"/>
            <w:r w:rsidR="003E025D">
              <w:rPr>
                <w:snapToGrid/>
                <w:szCs w:val="22"/>
                <w:lang w:val="lt-LT"/>
              </w:rPr>
              <w:t xml:space="preserve"> -</w:t>
            </w:r>
            <w:r w:rsidRPr="00826BA2">
              <w:rPr>
                <w:snapToGrid/>
                <w:szCs w:val="22"/>
                <w:lang w:val="lt-LT"/>
              </w:rPr>
              <w:t xml:space="preserve">tą su </w:t>
            </w:r>
            <w:proofErr w:type="spellStart"/>
            <w:r w:rsidRPr="00826BA2">
              <w:rPr>
                <w:snapToGrid/>
                <w:szCs w:val="22"/>
                <w:lang w:val="lt-LT"/>
              </w:rPr>
              <w:t>eozinofi</w:t>
            </w:r>
            <w:proofErr w:type="spellEnd"/>
            <w:r w:rsidR="003E025D">
              <w:rPr>
                <w:snapToGrid/>
                <w:szCs w:val="22"/>
                <w:lang w:val="lt-LT"/>
              </w:rPr>
              <w:t xml:space="preserve"> -</w:t>
            </w:r>
            <w:proofErr w:type="spellStart"/>
            <w:r w:rsidRPr="00826BA2">
              <w:rPr>
                <w:snapToGrid/>
                <w:szCs w:val="22"/>
                <w:lang w:val="lt-LT"/>
              </w:rPr>
              <w:t>lija</w:t>
            </w:r>
            <w:proofErr w:type="spellEnd"/>
            <w:r w:rsidRPr="00826BA2">
              <w:rPr>
                <w:snapToGrid/>
                <w:szCs w:val="22"/>
                <w:lang w:val="lt-LT"/>
              </w:rPr>
              <w:t xml:space="preserve"> ir </w:t>
            </w:r>
            <w:proofErr w:type="spellStart"/>
            <w:r w:rsidRPr="00826BA2">
              <w:rPr>
                <w:snapToGrid/>
                <w:szCs w:val="22"/>
                <w:lang w:val="lt-LT"/>
              </w:rPr>
              <w:t>sistemi</w:t>
            </w:r>
            <w:proofErr w:type="spellEnd"/>
            <w:r w:rsidR="003E025D">
              <w:rPr>
                <w:snapToGrid/>
                <w:szCs w:val="22"/>
                <w:lang w:val="lt-LT"/>
              </w:rPr>
              <w:t xml:space="preserve"> -</w:t>
            </w:r>
            <w:proofErr w:type="spellStart"/>
            <w:r w:rsidRPr="00826BA2">
              <w:rPr>
                <w:snapToGrid/>
                <w:szCs w:val="22"/>
                <w:lang w:val="lt-LT"/>
              </w:rPr>
              <w:t>niais</w:t>
            </w:r>
            <w:proofErr w:type="spellEnd"/>
            <w:r w:rsidRPr="00826BA2">
              <w:rPr>
                <w:snapToGrid/>
                <w:szCs w:val="22"/>
                <w:lang w:val="lt-LT"/>
              </w:rPr>
              <w:t xml:space="preserve"> </w:t>
            </w:r>
            <w:proofErr w:type="spellStart"/>
            <w:r w:rsidRPr="00826BA2">
              <w:rPr>
                <w:snapToGrid/>
                <w:szCs w:val="22"/>
                <w:lang w:val="lt-LT"/>
              </w:rPr>
              <w:t>simpto</w:t>
            </w:r>
            <w:proofErr w:type="spellEnd"/>
            <w:r w:rsidR="003E025D">
              <w:rPr>
                <w:snapToGrid/>
                <w:szCs w:val="22"/>
                <w:lang w:val="lt-LT"/>
              </w:rPr>
              <w:t xml:space="preserve"> -</w:t>
            </w:r>
            <w:proofErr w:type="spellStart"/>
            <w:r w:rsidRPr="00826BA2">
              <w:rPr>
                <w:snapToGrid/>
                <w:szCs w:val="22"/>
                <w:lang w:val="lt-LT"/>
              </w:rPr>
              <w:t>mais</w:t>
            </w:r>
            <w:proofErr w:type="spellEnd"/>
            <w:r w:rsidRPr="00826BA2">
              <w:rPr>
                <w:snapToGrid/>
                <w:szCs w:val="22"/>
                <w:lang w:val="lt-LT"/>
              </w:rPr>
              <w:t xml:space="preserve"> (DRESS </w:t>
            </w:r>
            <w:proofErr w:type="spellStart"/>
            <w:r w:rsidRPr="00826BA2">
              <w:rPr>
                <w:snapToGrid/>
                <w:szCs w:val="22"/>
                <w:lang w:val="lt-LT"/>
              </w:rPr>
              <w:t>sindro</w:t>
            </w:r>
            <w:proofErr w:type="spellEnd"/>
            <w:r w:rsidR="003E025D">
              <w:rPr>
                <w:snapToGrid/>
                <w:szCs w:val="22"/>
                <w:lang w:val="lt-LT"/>
              </w:rPr>
              <w:t xml:space="preserve"> -</w:t>
            </w:r>
            <w:proofErr w:type="spellStart"/>
            <w:r w:rsidRPr="00826BA2">
              <w:rPr>
                <w:snapToGrid/>
                <w:szCs w:val="22"/>
                <w:lang w:val="lt-LT"/>
              </w:rPr>
              <w:t>mas</w:t>
            </w:r>
            <w:proofErr w:type="spellEnd"/>
            <w:r w:rsidRPr="00826BA2">
              <w:rPr>
                <w:snapToGrid/>
                <w:szCs w:val="22"/>
                <w:lang w:val="lt-LT"/>
              </w:rPr>
              <w:t xml:space="preserve">) (žr. 4.4 skyrių), vaistinių </w:t>
            </w:r>
            <w:proofErr w:type="spellStart"/>
            <w:r w:rsidRPr="00826BA2">
              <w:rPr>
                <w:snapToGrid/>
                <w:szCs w:val="22"/>
                <w:lang w:val="lt-LT"/>
              </w:rPr>
              <w:t>prepara</w:t>
            </w:r>
            <w:proofErr w:type="spellEnd"/>
            <w:r w:rsidR="003E025D">
              <w:rPr>
                <w:snapToGrid/>
                <w:szCs w:val="22"/>
                <w:lang w:val="lt-LT"/>
              </w:rPr>
              <w:t>-</w:t>
            </w:r>
            <w:r w:rsidRPr="00826BA2">
              <w:rPr>
                <w:snapToGrid/>
                <w:szCs w:val="22"/>
                <w:lang w:val="lt-LT"/>
              </w:rPr>
              <w:t xml:space="preserve">tų sukeltas lokalus odos </w:t>
            </w:r>
            <w:proofErr w:type="spellStart"/>
            <w:r w:rsidR="003E025D">
              <w:rPr>
                <w:snapToGrid/>
                <w:szCs w:val="22"/>
                <w:lang w:val="lt-LT"/>
              </w:rPr>
              <w:t>iš</w:t>
            </w:r>
            <w:r w:rsidRPr="00826BA2">
              <w:rPr>
                <w:snapToGrid/>
                <w:szCs w:val="22"/>
                <w:lang w:val="lt-LT"/>
              </w:rPr>
              <w:t>bėrim</w:t>
            </w:r>
            <w:proofErr w:type="spellEnd"/>
            <w:r w:rsidR="003E025D">
              <w:rPr>
                <w:snapToGrid/>
                <w:szCs w:val="22"/>
                <w:lang w:val="lt-LT"/>
              </w:rPr>
              <w:t xml:space="preserve"> -</w:t>
            </w:r>
            <w:proofErr w:type="spellStart"/>
            <w:r w:rsidRPr="00826BA2">
              <w:rPr>
                <w:snapToGrid/>
                <w:szCs w:val="22"/>
                <w:lang w:val="lt-LT"/>
              </w:rPr>
              <w:t>as</w:t>
            </w:r>
            <w:proofErr w:type="spellEnd"/>
          </w:p>
        </w:tc>
      </w:tr>
      <w:tr w:rsidR="00E70BCE" w:rsidRPr="006130C5" w14:paraId="6E4A97B3" w14:textId="77777777" w:rsidTr="007262D5">
        <w:tc>
          <w:tcPr>
            <w:tcW w:w="1291" w:type="dxa"/>
          </w:tcPr>
          <w:p w14:paraId="4B2F9038" w14:textId="77777777" w:rsidR="00E70BCE" w:rsidRPr="006130C5" w:rsidRDefault="002A1448" w:rsidP="00C065A6">
            <w:pPr>
              <w:spacing w:line="240" w:lineRule="auto"/>
              <w:rPr>
                <w:b/>
                <w:snapToGrid/>
                <w:szCs w:val="22"/>
                <w:lang w:val="lt-LT"/>
              </w:rPr>
            </w:pPr>
            <w:r w:rsidRPr="006130C5">
              <w:rPr>
                <w:b/>
                <w:snapToGrid/>
                <w:szCs w:val="22"/>
                <w:lang w:val="lt-LT"/>
              </w:rPr>
              <w:t>Skeleto, raumenų ir jungiamojo audinio sutrikimai</w:t>
            </w:r>
          </w:p>
        </w:tc>
        <w:tc>
          <w:tcPr>
            <w:tcW w:w="1114" w:type="dxa"/>
          </w:tcPr>
          <w:p w14:paraId="7ABCA21C" w14:textId="77777777" w:rsidR="00E70BCE" w:rsidRPr="006130C5" w:rsidRDefault="00E70BCE" w:rsidP="00C065A6">
            <w:pPr>
              <w:spacing w:line="240" w:lineRule="auto"/>
              <w:rPr>
                <w:snapToGrid/>
                <w:szCs w:val="22"/>
                <w:lang w:val="lt-LT"/>
              </w:rPr>
            </w:pPr>
          </w:p>
        </w:tc>
        <w:tc>
          <w:tcPr>
            <w:tcW w:w="1486" w:type="dxa"/>
          </w:tcPr>
          <w:p w14:paraId="31A41059" w14:textId="77777777" w:rsidR="00E70BCE" w:rsidRPr="006130C5" w:rsidRDefault="00E70BCE" w:rsidP="00C065A6">
            <w:pPr>
              <w:spacing w:line="240" w:lineRule="auto"/>
              <w:rPr>
                <w:snapToGrid/>
                <w:szCs w:val="22"/>
                <w:lang w:val="lt-LT"/>
              </w:rPr>
            </w:pPr>
          </w:p>
        </w:tc>
        <w:tc>
          <w:tcPr>
            <w:tcW w:w="1207" w:type="dxa"/>
          </w:tcPr>
          <w:p w14:paraId="7E13E9B0" w14:textId="77777777" w:rsidR="00E70BCE" w:rsidRPr="006130C5" w:rsidRDefault="00E70BCE" w:rsidP="00C065A6">
            <w:pPr>
              <w:spacing w:line="240" w:lineRule="auto"/>
              <w:rPr>
                <w:snapToGrid/>
                <w:szCs w:val="22"/>
                <w:lang w:val="lt-LT"/>
              </w:rPr>
            </w:pPr>
          </w:p>
        </w:tc>
        <w:tc>
          <w:tcPr>
            <w:tcW w:w="1560" w:type="dxa"/>
          </w:tcPr>
          <w:p w14:paraId="5CF91074" w14:textId="77777777" w:rsidR="00E70BCE" w:rsidRPr="006130C5" w:rsidRDefault="00D776BA" w:rsidP="00C065A6">
            <w:pPr>
              <w:spacing w:line="240" w:lineRule="auto"/>
              <w:rPr>
                <w:snapToGrid/>
                <w:szCs w:val="22"/>
                <w:lang w:val="lt-LT"/>
              </w:rPr>
            </w:pPr>
            <w:r w:rsidRPr="006130C5">
              <w:rPr>
                <w:snapToGrid/>
                <w:szCs w:val="22"/>
                <w:lang w:val="lt-LT"/>
              </w:rPr>
              <w:t>Mialgija</w:t>
            </w:r>
            <w:r w:rsidR="00E70BCE" w:rsidRPr="006130C5">
              <w:rPr>
                <w:snapToGrid/>
                <w:szCs w:val="22"/>
                <w:lang w:val="lt-LT"/>
              </w:rPr>
              <w:t xml:space="preserve">, </w:t>
            </w:r>
            <w:r w:rsidRPr="006130C5">
              <w:rPr>
                <w:snapToGrid/>
                <w:szCs w:val="22"/>
                <w:lang w:val="lt-LT"/>
              </w:rPr>
              <w:t>raumenų silpnumas</w:t>
            </w:r>
          </w:p>
        </w:tc>
        <w:tc>
          <w:tcPr>
            <w:tcW w:w="1388" w:type="dxa"/>
          </w:tcPr>
          <w:p w14:paraId="59F9145F" w14:textId="77777777" w:rsidR="00E70BCE" w:rsidRPr="006130C5" w:rsidRDefault="00E70BCE" w:rsidP="00C065A6">
            <w:pPr>
              <w:spacing w:line="240" w:lineRule="auto"/>
              <w:rPr>
                <w:snapToGrid/>
                <w:szCs w:val="22"/>
                <w:lang w:val="lt-LT"/>
              </w:rPr>
            </w:pPr>
          </w:p>
        </w:tc>
        <w:tc>
          <w:tcPr>
            <w:tcW w:w="1015" w:type="dxa"/>
          </w:tcPr>
          <w:p w14:paraId="438F5F5F" w14:textId="77777777" w:rsidR="00E70BCE" w:rsidRPr="006130C5" w:rsidRDefault="00E70BCE" w:rsidP="00C065A6">
            <w:pPr>
              <w:spacing w:line="240" w:lineRule="auto"/>
              <w:ind w:left="2"/>
              <w:rPr>
                <w:snapToGrid/>
                <w:szCs w:val="22"/>
                <w:lang w:val="lt-LT"/>
              </w:rPr>
            </w:pPr>
          </w:p>
        </w:tc>
      </w:tr>
      <w:tr w:rsidR="00E70BCE" w:rsidRPr="000E2BB1" w14:paraId="5AA76679" w14:textId="77777777" w:rsidTr="007262D5">
        <w:tc>
          <w:tcPr>
            <w:tcW w:w="1291" w:type="dxa"/>
          </w:tcPr>
          <w:p w14:paraId="3EAAA636" w14:textId="77777777" w:rsidR="00E70BCE" w:rsidRPr="006130C5" w:rsidRDefault="002A1448" w:rsidP="00C065A6">
            <w:pPr>
              <w:spacing w:line="240" w:lineRule="auto"/>
              <w:rPr>
                <w:b/>
                <w:snapToGrid/>
                <w:szCs w:val="22"/>
                <w:lang w:val="lt-LT"/>
              </w:rPr>
            </w:pPr>
            <w:r w:rsidRPr="006130C5">
              <w:rPr>
                <w:b/>
                <w:snapToGrid/>
                <w:szCs w:val="22"/>
                <w:lang w:val="lt-LT"/>
              </w:rPr>
              <w:t>Inkstų ir šlapimo takų sutrikimai</w:t>
            </w:r>
          </w:p>
        </w:tc>
        <w:tc>
          <w:tcPr>
            <w:tcW w:w="1114" w:type="dxa"/>
          </w:tcPr>
          <w:p w14:paraId="33B74CF2" w14:textId="77777777" w:rsidR="00E70BCE" w:rsidRPr="006130C5" w:rsidRDefault="00E70BCE" w:rsidP="00C065A6">
            <w:pPr>
              <w:spacing w:line="240" w:lineRule="auto"/>
              <w:rPr>
                <w:snapToGrid/>
                <w:szCs w:val="22"/>
                <w:lang w:val="lt-LT"/>
              </w:rPr>
            </w:pPr>
          </w:p>
        </w:tc>
        <w:tc>
          <w:tcPr>
            <w:tcW w:w="1486" w:type="dxa"/>
          </w:tcPr>
          <w:p w14:paraId="1A0FA5E6" w14:textId="77777777" w:rsidR="00E70BCE" w:rsidRPr="006130C5" w:rsidRDefault="00E70BCE" w:rsidP="00C065A6">
            <w:pPr>
              <w:spacing w:line="240" w:lineRule="auto"/>
              <w:rPr>
                <w:snapToGrid/>
                <w:szCs w:val="22"/>
                <w:lang w:val="lt-LT"/>
              </w:rPr>
            </w:pPr>
          </w:p>
        </w:tc>
        <w:tc>
          <w:tcPr>
            <w:tcW w:w="1207" w:type="dxa"/>
          </w:tcPr>
          <w:p w14:paraId="655C350E" w14:textId="77777777" w:rsidR="00E70BCE" w:rsidRPr="006130C5" w:rsidRDefault="00E70BCE" w:rsidP="00C065A6">
            <w:pPr>
              <w:spacing w:line="240" w:lineRule="auto"/>
              <w:rPr>
                <w:snapToGrid/>
                <w:szCs w:val="22"/>
                <w:lang w:val="lt-LT"/>
              </w:rPr>
            </w:pPr>
          </w:p>
        </w:tc>
        <w:tc>
          <w:tcPr>
            <w:tcW w:w="1560" w:type="dxa"/>
          </w:tcPr>
          <w:p w14:paraId="1D6C4563" w14:textId="77777777" w:rsidR="00E70BCE" w:rsidRPr="006130C5" w:rsidRDefault="00E70BCE" w:rsidP="00C065A6">
            <w:pPr>
              <w:spacing w:line="240" w:lineRule="auto"/>
              <w:rPr>
                <w:snapToGrid/>
                <w:szCs w:val="22"/>
                <w:lang w:val="lt-LT"/>
              </w:rPr>
            </w:pPr>
          </w:p>
        </w:tc>
        <w:tc>
          <w:tcPr>
            <w:tcW w:w="1388" w:type="dxa"/>
          </w:tcPr>
          <w:p w14:paraId="5DAE9EA3" w14:textId="77777777" w:rsidR="00E70BCE" w:rsidRPr="006130C5" w:rsidRDefault="00E70BCE" w:rsidP="00C065A6">
            <w:pPr>
              <w:spacing w:line="240" w:lineRule="auto"/>
              <w:rPr>
                <w:snapToGrid/>
                <w:szCs w:val="22"/>
                <w:lang w:val="lt-LT"/>
              </w:rPr>
            </w:pPr>
            <w:proofErr w:type="spellStart"/>
            <w:r w:rsidRPr="006130C5">
              <w:rPr>
                <w:snapToGrid/>
                <w:szCs w:val="22"/>
                <w:lang w:val="lt-LT"/>
              </w:rPr>
              <w:t>Hematuri</w:t>
            </w:r>
            <w:r w:rsidR="004F0888" w:rsidRPr="006130C5">
              <w:rPr>
                <w:snapToGrid/>
                <w:szCs w:val="22"/>
                <w:lang w:val="lt-LT"/>
              </w:rPr>
              <w:t>j</w:t>
            </w:r>
            <w:r w:rsidRPr="006130C5">
              <w:rPr>
                <w:snapToGrid/>
                <w:szCs w:val="22"/>
                <w:lang w:val="lt-LT"/>
              </w:rPr>
              <w:t>a</w:t>
            </w:r>
            <w:proofErr w:type="spellEnd"/>
            <w:r w:rsidRPr="006130C5">
              <w:rPr>
                <w:snapToGrid/>
                <w:szCs w:val="22"/>
                <w:lang w:val="lt-LT"/>
              </w:rPr>
              <w:t xml:space="preserve">, </w:t>
            </w:r>
            <w:r w:rsidR="004F0888" w:rsidRPr="006130C5">
              <w:rPr>
                <w:snapToGrid/>
                <w:szCs w:val="22"/>
                <w:lang w:val="lt-LT"/>
              </w:rPr>
              <w:t>inkstų nepakankamumas</w:t>
            </w:r>
            <w:r w:rsidRPr="006130C5">
              <w:rPr>
                <w:snapToGrid/>
                <w:szCs w:val="22"/>
                <w:lang w:val="lt-LT"/>
              </w:rPr>
              <w:t xml:space="preserve">, </w:t>
            </w:r>
            <w:proofErr w:type="spellStart"/>
            <w:r w:rsidRPr="006130C5">
              <w:rPr>
                <w:snapToGrid/>
                <w:szCs w:val="22"/>
                <w:lang w:val="lt-LT"/>
              </w:rPr>
              <w:t>glomerulone</w:t>
            </w:r>
            <w:r w:rsidR="004F0888" w:rsidRPr="006130C5">
              <w:rPr>
                <w:snapToGrid/>
                <w:szCs w:val="22"/>
                <w:lang w:val="lt-LT"/>
              </w:rPr>
              <w:t>f</w:t>
            </w:r>
            <w:r w:rsidRPr="006130C5">
              <w:rPr>
                <w:snapToGrid/>
                <w:szCs w:val="22"/>
                <w:lang w:val="lt-LT"/>
              </w:rPr>
              <w:t>rit</w:t>
            </w:r>
            <w:r w:rsidR="004F0888" w:rsidRPr="006130C5">
              <w:rPr>
                <w:snapToGrid/>
                <w:szCs w:val="22"/>
                <w:lang w:val="lt-LT"/>
              </w:rPr>
              <w:t>a</w:t>
            </w:r>
            <w:r w:rsidRPr="006130C5">
              <w:rPr>
                <w:snapToGrid/>
                <w:szCs w:val="22"/>
                <w:lang w:val="lt-LT"/>
              </w:rPr>
              <w:t>s</w:t>
            </w:r>
            <w:proofErr w:type="spellEnd"/>
            <w:r w:rsidRPr="006130C5">
              <w:rPr>
                <w:snapToGrid/>
                <w:szCs w:val="22"/>
                <w:lang w:val="lt-LT"/>
              </w:rPr>
              <w:t xml:space="preserve">, </w:t>
            </w:r>
            <w:proofErr w:type="spellStart"/>
            <w:r w:rsidRPr="006130C5">
              <w:rPr>
                <w:snapToGrid/>
                <w:szCs w:val="22"/>
                <w:lang w:val="lt-LT"/>
              </w:rPr>
              <w:t>interst</w:t>
            </w:r>
            <w:r w:rsidR="004F0888" w:rsidRPr="006130C5">
              <w:rPr>
                <w:snapToGrid/>
                <w:szCs w:val="22"/>
                <w:lang w:val="lt-LT"/>
              </w:rPr>
              <w:t>icinis</w:t>
            </w:r>
            <w:proofErr w:type="spellEnd"/>
            <w:r w:rsidRPr="006130C5">
              <w:rPr>
                <w:snapToGrid/>
                <w:szCs w:val="22"/>
                <w:lang w:val="lt-LT"/>
              </w:rPr>
              <w:t xml:space="preserve"> ne</w:t>
            </w:r>
            <w:r w:rsidR="004F0888" w:rsidRPr="006130C5">
              <w:rPr>
                <w:snapToGrid/>
                <w:szCs w:val="22"/>
                <w:lang w:val="lt-LT"/>
              </w:rPr>
              <w:t>f</w:t>
            </w:r>
            <w:r w:rsidRPr="006130C5">
              <w:rPr>
                <w:snapToGrid/>
                <w:szCs w:val="22"/>
                <w:lang w:val="lt-LT"/>
              </w:rPr>
              <w:t>rit</w:t>
            </w:r>
            <w:r w:rsidR="004F0888" w:rsidRPr="006130C5">
              <w:rPr>
                <w:snapToGrid/>
                <w:szCs w:val="22"/>
                <w:lang w:val="lt-LT"/>
              </w:rPr>
              <w:t>a</w:t>
            </w:r>
            <w:r w:rsidRPr="006130C5">
              <w:rPr>
                <w:snapToGrid/>
                <w:szCs w:val="22"/>
                <w:lang w:val="lt-LT"/>
              </w:rPr>
              <w:t xml:space="preserve">s, </w:t>
            </w:r>
            <w:proofErr w:type="spellStart"/>
            <w:r w:rsidRPr="006130C5">
              <w:rPr>
                <w:snapToGrid/>
                <w:szCs w:val="22"/>
                <w:lang w:val="lt-LT"/>
              </w:rPr>
              <w:t>ne</w:t>
            </w:r>
            <w:r w:rsidR="004F0888" w:rsidRPr="006130C5">
              <w:rPr>
                <w:snapToGrid/>
                <w:szCs w:val="22"/>
                <w:lang w:val="lt-LT"/>
              </w:rPr>
              <w:t>f</w:t>
            </w:r>
            <w:r w:rsidRPr="006130C5">
              <w:rPr>
                <w:snapToGrid/>
                <w:szCs w:val="22"/>
                <w:lang w:val="lt-LT"/>
              </w:rPr>
              <w:t>ro</w:t>
            </w:r>
            <w:r w:rsidR="004F0888" w:rsidRPr="006130C5">
              <w:rPr>
                <w:snapToGrid/>
                <w:szCs w:val="22"/>
                <w:lang w:val="lt-LT"/>
              </w:rPr>
              <w:t>zinis</w:t>
            </w:r>
            <w:proofErr w:type="spellEnd"/>
            <w:r w:rsidR="004F0888" w:rsidRPr="006130C5">
              <w:rPr>
                <w:snapToGrid/>
                <w:szCs w:val="22"/>
                <w:lang w:val="lt-LT"/>
              </w:rPr>
              <w:t xml:space="preserve"> sindromas</w:t>
            </w:r>
            <w:r w:rsidRPr="006130C5">
              <w:rPr>
                <w:snapToGrid/>
                <w:szCs w:val="22"/>
                <w:lang w:val="lt-LT"/>
              </w:rPr>
              <w:t xml:space="preserve">, </w:t>
            </w:r>
            <w:proofErr w:type="spellStart"/>
            <w:r w:rsidRPr="006130C5">
              <w:rPr>
                <w:snapToGrid/>
                <w:szCs w:val="22"/>
                <w:lang w:val="lt-LT"/>
              </w:rPr>
              <w:t>papil</w:t>
            </w:r>
            <w:r w:rsidR="004F0888" w:rsidRPr="006130C5">
              <w:rPr>
                <w:snapToGrid/>
                <w:szCs w:val="22"/>
                <w:lang w:val="lt-LT"/>
              </w:rPr>
              <w:t>iarinė</w:t>
            </w:r>
            <w:proofErr w:type="spellEnd"/>
            <w:r w:rsidR="004F0888" w:rsidRPr="006130C5">
              <w:rPr>
                <w:snapToGrid/>
                <w:szCs w:val="22"/>
                <w:lang w:val="lt-LT"/>
              </w:rPr>
              <w:t xml:space="preserve"> nekrozė</w:t>
            </w:r>
          </w:p>
        </w:tc>
        <w:tc>
          <w:tcPr>
            <w:tcW w:w="1015" w:type="dxa"/>
          </w:tcPr>
          <w:p w14:paraId="0F08AB7C" w14:textId="77777777" w:rsidR="00E70BCE" w:rsidRPr="006130C5" w:rsidRDefault="00E70BCE" w:rsidP="00C065A6">
            <w:pPr>
              <w:spacing w:line="240" w:lineRule="auto"/>
              <w:ind w:left="2"/>
              <w:rPr>
                <w:snapToGrid/>
                <w:szCs w:val="22"/>
                <w:lang w:val="lt-LT"/>
              </w:rPr>
            </w:pPr>
          </w:p>
        </w:tc>
      </w:tr>
      <w:tr w:rsidR="00E70BCE" w:rsidRPr="006130C5" w14:paraId="206F0D45" w14:textId="77777777" w:rsidTr="007262D5">
        <w:tc>
          <w:tcPr>
            <w:tcW w:w="1291" w:type="dxa"/>
          </w:tcPr>
          <w:p w14:paraId="63131329" w14:textId="77777777" w:rsidR="00E70BCE" w:rsidRPr="006130C5" w:rsidRDefault="002A1448" w:rsidP="00C065A6">
            <w:pPr>
              <w:spacing w:line="240" w:lineRule="auto"/>
              <w:rPr>
                <w:b/>
                <w:snapToGrid/>
                <w:szCs w:val="22"/>
                <w:lang w:val="lt-LT"/>
              </w:rPr>
            </w:pPr>
            <w:r w:rsidRPr="006130C5">
              <w:rPr>
                <w:b/>
                <w:snapToGrid/>
                <w:szCs w:val="22"/>
                <w:lang w:val="lt-LT"/>
              </w:rPr>
              <w:t>Lytinės sistemos ir krūties sutrikimai</w:t>
            </w:r>
          </w:p>
        </w:tc>
        <w:tc>
          <w:tcPr>
            <w:tcW w:w="1114" w:type="dxa"/>
          </w:tcPr>
          <w:p w14:paraId="6DD2F89D" w14:textId="77777777" w:rsidR="00E70BCE" w:rsidRPr="006130C5" w:rsidRDefault="00E70BCE" w:rsidP="00C065A6">
            <w:pPr>
              <w:spacing w:line="240" w:lineRule="auto"/>
              <w:rPr>
                <w:snapToGrid/>
                <w:szCs w:val="22"/>
                <w:lang w:val="lt-LT"/>
              </w:rPr>
            </w:pPr>
          </w:p>
        </w:tc>
        <w:tc>
          <w:tcPr>
            <w:tcW w:w="1486" w:type="dxa"/>
          </w:tcPr>
          <w:p w14:paraId="51988E61" w14:textId="77777777" w:rsidR="00E70BCE" w:rsidRPr="006130C5" w:rsidRDefault="00E70BCE" w:rsidP="00C065A6">
            <w:pPr>
              <w:spacing w:line="240" w:lineRule="auto"/>
              <w:rPr>
                <w:snapToGrid/>
                <w:szCs w:val="22"/>
                <w:lang w:val="lt-LT"/>
              </w:rPr>
            </w:pPr>
          </w:p>
        </w:tc>
        <w:tc>
          <w:tcPr>
            <w:tcW w:w="1207" w:type="dxa"/>
          </w:tcPr>
          <w:p w14:paraId="649AF614" w14:textId="77777777" w:rsidR="00E70BCE" w:rsidRPr="006130C5" w:rsidRDefault="002A1448" w:rsidP="00C065A6">
            <w:pPr>
              <w:spacing w:line="240" w:lineRule="auto"/>
              <w:rPr>
                <w:snapToGrid/>
                <w:szCs w:val="22"/>
                <w:lang w:val="lt-LT"/>
              </w:rPr>
            </w:pPr>
            <w:r w:rsidRPr="006130C5">
              <w:rPr>
                <w:snapToGrid/>
                <w:szCs w:val="22"/>
                <w:lang w:val="lt-LT"/>
              </w:rPr>
              <w:t>Menstruacijų sutrikimas</w:t>
            </w:r>
          </w:p>
        </w:tc>
        <w:tc>
          <w:tcPr>
            <w:tcW w:w="1560" w:type="dxa"/>
          </w:tcPr>
          <w:p w14:paraId="27DF4B1D" w14:textId="77777777" w:rsidR="00E70BCE" w:rsidRPr="006130C5" w:rsidRDefault="00E70BCE" w:rsidP="00C065A6">
            <w:pPr>
              <w:spacing w:line="240" w:lineRule="auto"/>
              <w:rPr>
                <w:snapToGrid/>
                <w:szCs w:val="22"/>
                <w:lang w:val="lt-LT"/>
              </w:rPr>
            </w:pPr>
          </w:p>
        </w:tc>
        <w:tc>
          <w:tcPr>
            <w:tcW w:w="1388" w:type="dxa"/>
          </w:tcPr>
          <w:p w14:paraId="3C5155F3" w14:textId="77777777" w:rsidR="00E70BCE" w:rsidRPr="006130C5" w:rsidRDefault="00E70BCE" w:rsidP="00C065A6">
            <w:pPr>
              <w:spacing w:line="240" w:lineRule="auto"/>
              <w:rPr>
                <w:snapToGrid/>
                <w:szCs w:val="22"/>
                <w:lang w:val="lt-LT"/>
              </w:rPr>
            </w:pPr>
          </w:p>
        </w:tc>
        <w:tc>
          <w:tcPr>
            <w:tcW w:w="1015" w:type="dxa"/>
          </w:tcPr>
          <w:p w14:paraId="175B30E2" w14:textId="77777777" w:rsidR="00E70BCE" w:rsidRPr="006130C5" w:rsidRDefault="00E70BCE" w:rsidP="00C065A6">
            <w:pPr>
              <w:spacing w:line="240" w:lineRule="auto"/>
              <w:ind w:left="2"/>
              <w:rPr>
                <w:snapToGrid/>
                <w:szCs w:val="22"/>
                <w:lang w:val="lt-LT"/>
              </w:rPr>
            </w:pPr>
            <w:r w:rsidRPr="006130C5">
              <w:rPr>
                <w:snapToGrid/>
                <w:szCs w:val="22"/>
                <w:lang w:val="lt-LT"/>
              </w:rPr>
              <w:t xml:space="preserve"> </w:t>
            </w:r>
          </w:p>
        </w:tc>
      </w:tr>
      <w:tr w:rsidR="00E70BCE" w:rsidRPr="006130C5" w14:paraId="518BFB2A" w14:textId="77777777" w:rsidTr="007262D5">
        <w:tc>
          <w:tcPr>
            <w:tcW w:w="1291" w:type="dxa"/>
          </w:tcPr>
          <w:p w14:paraId="5F5CC843" w14:textId="77777777" w:rsidR="00E70BCE" w:rsidRPr="006130C5" w:rsidRDefault="002A1448" w:rsidP="00C065A6">
            <w:pPr>
              <w:spacing w:line="240" w:lineRule="auto"/>
              <w:ind w:left="2"/>
              <w:rPr>
                <w:b/>
                <w:snapToGrid/>
                <w:szCs w:val="22"/>
                <w:lang w:val="lt-LT"/>
              </w:rPr>
            </w:pPr>
            <w:r w:rsidRPr="006130C5">
              <w:rPr>
                <w:b/>
                <w:snapToGrid/>
                <w:szCs w:val="22"/>
                <w:lang w:val="lt-LT"/>
              </w:rPr>
              <w:t xml:space="preserve">Bendrieji sutrikimai ir vartojimo </w:t>
            </w:r>
            <w:r w:rsidRPr="006130C5">
              <w:rPr>
                <w:b/>
                <w:snapToGrid/>
                <w:szCs w:val="22"/>
                <w:lang w:val="lt-LT"/>
              </w:rPr>
              <w:lastRenderedPageBreak/>
              <w:t>vietos pažeidimai</w:t>
            </w:r>
          </w:p>
        </w:tc>
        <w:tc>
          <w:tcPr>
            <w:tcW w:w="1114" w:type="dxa"/>
          </w:tcPr>
          <w:p w14:paraId="057B9506" w14:textId="77777777" w:rsidR="00E70BCE" w:rsidRPr="006130C5" w:rsidRDefault="00E70BCE" w:rsidP="00C065A6">
            <w:pPr>
              <w:spacing w:line="240" w:lineRule="auto"/>
              <w:rPr>
                <w:snapToGrid/>
                <w:szCs w:val="22"/>
                <w:lang w:val="lt-LT"/>
              </w:rPr>
            </w:pPr>
          </w:p>
        </w:tc>
        <w:tc>
          <w:tcPr>
            <w:tcW w:w="1486" w:type="dxa"/>
          </w:tcPr>
          <w:p w14:paraId="7110C31F" w14:textId="77777777" w:rsidR="00E70BCE" w:rsidRPr="006130C5" w:rsidRDefault="002A1448" w:rsidP="00C065A6">
            <w:pPr>
              <w:spacing w:line="240" w:lineRule="auto"/>
              <w:rPr>
                <w:snapToGrid/>
                <w:szCs w:val="22"/>
                <w:lang w:val="lt-LT"/>
              </w:rPr>
            </w:pPr>
            <w:r w:rsidRPr="006130C5">
              <w:rPr>
                <w:snapToGrid/>
                <w:szCs w:val="22"/>
                <w:lang w:val="lt-LT"/>
              </w:rPr>
              <w:t>Nuovargis</w:t>
            </w:r>
          </w:p>
        </w:tc>
        <w:tc>
          <w:tcPr>
            <w:tcW w:w="1207" w:type="dxa"/>
          </w:tcPr>
          <w:p w14:paraId="2B1A6217" w14:textId="77777777" w:rsidR="00E70BCE" w:rsidRPr="006130C5" w:rsidRDefault="002A1448" w:rsidP="00C065A6">
            <w:pPr>
              <w:spacing w:line="240" w:lineRule="auto"/>
              <w:rPr>
                <w:snapToGrid/>
                <w:szCs w:val="22"/>
                <w:lang w:val="lt-LT"/>
              </w:rPr>
            </w:pPr>
            <w:r w:rsidRPr="006130C5">
              <w:rPr>
                <w:snapToGrid/>
                <w:szCs w:val="22"/>
                <w:lang w:val="lt-LT"/>
              </w:rPr>
              <w:t>Troškulys</w:t>
            </w:r>
          </w:p>
        </w:tc>
        <w:tc>
          <w:tcPr>
            <w:tcW w:w="1560" w:type="dxa"/>
          </w:tcPr>
          <w:p w14:paraId="2E31E080" w14:textId="77777777" w:rsidR="00E70BCE" w:rsidRPr="006130C5" w:rsidRDefault="00E70BCE" w:rsidP="00C065A6">
            <w:pPr>
              <w:spacing w:line="240" w:lineRule="auto"/>
              <w:rPr>
                <w:snapToGrid/>
                <w:szCs w:val="22"/>
                <w:lang w:val="lt-LT"/>
              </w:rPr>
            </w:pPr>
          </w:p>
        </w:tc>
        <w:tc>
          <w:tcPr>
            <w:tcW w:w="1388" w:type="dxa"/>
          </w:tcPr>
          <w:p w14:paraId="4A7E67AA" w14:textId="77777777" w:rsidR="00E70BCE" w:rsidRPr="006130C5" w:rsidRDefault="00E70BCE" w:rsidP="00C065A6">
            <w:pPr>
              <w:spacing w:line="240" w:lineRule="auto"/>
              <w:rPr>
                <w:snapToGrid/>
                <w:szCs w:val="22"/>
                <w:lang w:val="lt-LT"/>
              </w:rPr>
            </w:pPr>
          </w:p>
        </w:tc>
        <w:tc>
          <w:tcPr>
            <w:tcW w:w="1015" w:type="dxa"/>
          </w:tcPr>
          <w:p w14:paraId="6E5BC470" w14:textId="77777777" w:rsidR="00E70BCE" w:rsidRPr="006130C5" w:rsidRDefault="002A1448" w:rsidP="00C065A6">
            <w:pPr>
              <w:spacing w:line="240" w:lineRule="auto"/>
              <w:ind w:left="2"/>
              <w:rPr>
                <w:snapToGrid/>
                <w:szCs w:val="22"/>
                <w:lang w:val="lt-LT"/>
              </w:rPr>
            </w:pPr>
            <w:r w:rsidRPr="006130C5">
              <w:rPr>
                <w:snapToGrid/>
                <w:szCs w:val="22"/>
                <w:lang w:val="lt-LT"/>
              </w:rPr>
              <w:t>Karščiavimas</w:t>
            </w:r>
          </w:p>
        </w:tc>
      </w:tr>
    </w:tbl>
    <w:p w14:paraId="703AEC67" w14:textId="77777777" w:rsidR="00E70BCE" w:rsidRPr="006130C5" w:rsidRDefault="00E70BCE" w:rsidP="00C065A6">
      <w:pPr>
        <w:spacing w:line="240" w:lineRule="auto"/>
        <w:rPr>
          <w:snapToGrid/>
          <w:szCs w:val="22"/>
          <w:u w:val="single"/>
          <w:lang w:val="lt-LT"/>
        </w:rPr>
      </w:pPr>
      <w:r w:rsidRPr="006130C5">
        <w:rPr>
          <w:snapToGrid/>
          <w:szCs w:val="22"/>
          <w:u w:val="single"/>
          <w:lang w:val="lt-LT"/>
        </w:rPr>
        <w:t>Atrinktų nepageidaujamų reakcijų apibūdinimas</w:t>
      </w:r>
    </w:p>
    <w:p w14:paraId="5C6A3E5A" w14:textId="77777777" w:rsidR="00E70BCE" w:rsidRPr="006130C5" w:rsidRDefault="00E70BCE" w:rsidP="00C065A6">
      <w:pPr>
        <w:spacing w:line="240" w:lineRule="auto"/>
        <w:ind w:left="-5"/>
        <w:rPr>
          <w:snapToGrid/>
          <w:szCs w:val="22"/>
          <w:lang w:val="lt-LT"/>
        </w:rPr>
      </w:pPr>
      <w:r w:rsidRPr="006130C5">
        <w:rPr>
          <w:snapToGrid/>
          <w:szCs w:val="22"/>
          <w:lang w:val="lt-LT"/>
        </w:rPr>
        <w:t xml:space="preserve">*) </w:t>
      </w:r>
      <w:r w:rsidR="00D24A68" w:rsidRPr="006130C5">
        <w:rPr>
          <w:snapToGrid/>
          <w:szCs w:val="22"/>
          <w:lang w:val="lt-LT"/>
        </w:rPr>
        <w:t>Pranešta apie</w:t>
      </w:r>
      <w:r w:rsidR="004E5EE5" w:rsidRPr="006130C5">
        <w:rPr>
          <w:snapToGrid/>
          <w:szCs w:val="22"/>
          <w:lang w:val="lt-LT"/>
        </w:rPr>
        <w:t xml:space="preserve"> vartojant NVNU </w:t>
      </w:r>
      <w:r w:rsidR="00D24A68" w:rsidRPr="006130C5">
        <w:rPr>
          <w:snapToGrid/>
          <w:szCs w:val="22"/>
          <w:lang w:val="lt-LT"/>
        </w:rPr>
        <w:t>pasireiškusią</w:t>
      </w:r>
      <w:r w:rsidR="004E5EE5" w:rsidRPr="006130C5">
        <w:rPr>
          <w:snapToGrid/>
          <w:szCs w:val="22"/>
          <w:lang w:val="lt-LT"/>
        </w:rPr>
        <w:t xml:space="preserve"> edem</w:t>
      </w:r>
      <w:r w:rsidR="00D24A68" w:rsidRPr="006130C5">
        <w:rPr>
          <w:snapToGrid/>
          <w:szCs w:val="22"/>
          <w:lang w:val="lt-LT"/>
        </w:rPr>
        <w:t>ą</w:t>
      </w:r>
      <w:r w:rsidR="004E5EE5" w:rsidRPr="006130C5">
        <w:rPr>
          <w:snapToGrid/>
          <w:szCs w:val="22"/>
          <w:lang w:val="lt-LT"/>
        </w:rPr>
        <w:t>, kraujospūd</w:t>
      </w:r>
      <w:r w:rsidR="00D24A68" w:rsidRPr="006130C5">
        <w:rPr>
          <w:snapToGrid/>
          <w:szCs w:val="22"/>
          <w:lang w:val="lt-LT"/>
        </w:rPr>
        <w:t>žio padidėjimą</w:t>
      </w:r>
      <w:r w:rsidR="004E5EE5" w:rsidRPr="006130C5">
        <w:rPr>
          <w:snapToGrid/>
          <w:szCs w:val="22"/>
          <w:lang w:val="lt-LT"/>
        </w:rPr>
        <w:t xml:space="preserve"> ir širdies nepakankamum</w:t>
      </w:r>
      <w:r w:rsidR="00D24A68" w:rsidRPr="006130C5">
        <w:rPr>
          <w:snapToGrid/>
          <w:szCs w:val="22"/>
          <w:lang w:val="lt-LT"/>
        </w:rPr>
        <w:t>ą</w:t>
      </w:r>
      <w:r w:rsidRPr="006130C5">
        <w:rPr>
          <w:snapToGrid/>
          <w:szCs w:val="22"/>
          <w:lang w:val="lt-LT"/>
        </w:rPr>
        <w:t>.</w:t>
      </w:r>
    </w:p>
    <w:p w14:paraId="72E6F987" w14:textId="77777777" w:rsidR="00E70BCE" w:rsidRPr="006130C5" w:rsidRDefault="004E5EE5" w:rsidP="00C065A6">
      <w:pPr>
        <w:spacing w:line="240" w:lineRule="auto"/>
        <w:ind w:left="-5"/>
        <w:rPr>
          <w:snapToGrid/>
          <w:szCs w:val="22"/>
          <w:lang w:val="lt-LT"/>
        </w:rPr>
      </w:pPr>
      <w:r w:rsidRPr="006130C5">
        <w:rPr>
          <w:snapToGrid/>
          <w:szCs w:val="22"/>
          <w:lang w:val="lt-LT"/>
        </w:rPr>
        <w:t>Klinikiniai tyrimai ir epidemiologiniai duomenys patvirtina, kad naprokseno vartojimas (ypač didelėmis dozėmis ilgą laiką) gali būti susijęs su nedideliu arterijų trombozės reiškinių (pvz., miokardo infarkto arba insulto) rizikos padidėjimu.</w:t>
      </w:r>
    </w:p>
    <w:p w14:paraId="6991ED33" w14:textId="77777777" w:rsidR="00E70BCE" w:rsidRPr="006130C5" w:rsidRDefault="00E70BCE" w:rsidP="00C065A6">
      <w:pPr>
        <w:spacing w:line="240" w:lineRule="auto"/>
        <w:rPr>
          <w:snapToGrid/>
          <w:szCs w:val="22"/>
          <w:lang w:val="lt-LT"/>
        </w:rPr>
      </w:pPr>
      <w:r w:rsidRPr="006130C5">
        <w:rPr>
          <w:snapToGrid/>
          <w:szCs w:val="22"/>
          <w:lang w:val="lt-LT"/>
        </w:rPr>
        <w:t xml:space="preserve">**) </w:t>
      </w:r>
      <w:r w:rsidR="009D51F3" w:rsidRPr="006130C5">
        <w:rPr>
          <w:snapToGrid/>
          <w:szCs w:val="22"/>
          <w:lang w:val="lt-LT"/>
        </w:rPr>
        <w:t>Virškinimo traktas</w:t>
      </w:r>
      <w:r w:rsidRPr="006130C5">
        <w:rPr>
          <w:snapToGrid/>
          <w:szCs w:val="22"/>
          <w:lang w:val="lt-LT"/>
        </w:rPr>
        <w:t>.</w:t>
      </w:r>
      <w:r w:rsidR="003024E5" w:rsidRPr="006130C5">
        <w:rPr>
          <w:lang w:val="lt-LT"/>
        </w:rPr>
        <w:t xml:space="preserve"> </w:t>
      </w:r>
      <w:r w:rsidR="003024E5" w:rsidRPr="006130C5">
        <w:rPr>
          <w:snapToGrid/>
          <w:szCs w:val="22"/>
          <w:lang w:val="lt-LT"/>
        </w:rPr>
        <w:t xml:space="preserve">Dažniausiai pastebėtas nepageidaujamas poveikis yra susijęs su virškinimo traktu. Gali pasireikšti virškinimo trakto išopėjimas, prakiurimas ir kraujavimas. Kartais tai gali būti pavojinga gyvybei, ypač senyviems žmonėms. Gauta pranešimų apie po naprokseno vartojimo pasireiškusį pykinimą, vėmimą, viduriavimą, dujų kaupimąsi žarnyne, vidurių užkietėjimą, rėmenį, pilvo skausmą, </w:t>
      </w:r>
      <w:proofErr w:type="spellStart"/>
      <w:r w:rsidR="003024E5" w:rsidRPr="006130C5">
        <w:rPr>
          <w:snapToGrid/>
          <w:szCs w:val="22"/>
          <w:lang w:val="lt-LT"/>
        </w:rPr>
        <w:t>meleną</w:t>
      </w:r>
      <w:proofErr w:type="spellEnd"/>
      <w:r w:rsidR="003024E5" w:rsidRPr="006130C5">
        <w:rPr>
          <w:snapToGrid/>
          <w:szCs w:val="22"/>
          <w:lang w:val="lt-LT"/>
        </w:rPr>
        <w:t xml:space="preserve">, </w:t>
      </w:r>
      <w:proofErr w:type="spellStart"/>
      <w:r w:rsidR="003024E5" w:rsidRPr="006130C5">
        <w:rPr>
          <w:snapToGrid/>
          <w:szCs w:val="22"/>
          <w:lang w:val="lt-LT"/>
        </w:rPr>
        <w:t>hematemezę</w:t>
      </w:r>
      <w:proofErr w:type="spellEnd"/>
      <w:r w:rsidR="003024E5" w:rsidRPr="006130C5">
        <w:rPr>
          <w:snapToGrid/>
          <w:szCs w:val="22"/>
          <w:lang w:val="lt-LT"/>
        </w:rPr>
        <w:t>, opinį stomatitą ir kolito ar Krono ligos paūmėjimą. Rečiau pasireiškė gastritas.</w:t>
      </w:r>
    </w:p>
    <w:p w14:paraId="1E45B09F" w14:textId="77777777" w:rsidR="00776FBE" w:rsidRPr="006130C5" w:rsidRDefault="00776FBE" w:rsidP="00C065A6">
      <w:pPr>
        <w:widowControl w:val="0"/>
        <w:tabs>
          <w:tab w:val="clear" w:pos="567"/>
        </w:tabs>
        <w:autoSpaceDE w:val="0"/>
        <w:autoSpaceDN w:val="0"/>
        <w:adjustRightInd w:val="0"/>
        <w:spacing w:line="240" w:lineRule="auto"/>
        <w:rPr>
          <w:bCs/>
          <w:snapToGrid/>
          <w:szCs w:val="22"/>
          <w:lang w:val="lt-LT"/>
        </w:rPr>
      </w:pPr>
    </w:p>
    <w:p w14:paraId="7295773C" w14:textId="77777777" w:rsidR="00776FBE" w:rsidRPr="006130C5" w:rsidRDefault="00776FBE" w:rsidP="00C065A6">
      <w:pPr>
        <w:widowControl w:val="0"/>
        <w:tabs>
          <w:tab w:val="clear" w:pos="567"/>
          <w:tab w:val="left" w:pos="540"/>
        </w:tabs>
        <w:spacing w:line="240" w:lineRule="auto"/>
        <w:rPr>
          <w:rFonts w:eastAsia="Calibri"/>
          <w:snapToGrid/>
          <w:szCs w:val="22"/>
          <w:u w:val="single"/>
          <w:lang w:val="lt-LT"/>
        </w:rPr>
      </w:pPr>
      <w:r w:rsidRPr="006130C5">
        <w:rPr>
          <w:rFonts w:eastAsia="Calibri"/>
          <w:snapToGrid/>
          <w:szCs w:val="22"/>
          <w:u w:val="single"/>
          <w:lang w:val="lt-LT"/>
        </w:rPr>
        <w:t>Pranešimas apie įtariamas nepageidaujamas reakcijas</w:t>
      </w:r>
    </w:p>
    <w:p w14:paraId="22B22FBB" w14:textId="73F87513" w:rsidR="00F84663" w:rsidRPr="00F55A75" w:rsidRDefault="00FF7DFE" w:rsidP="00F84663">
      <w:pPr>
        <w:jc w:val="both"/>
        <w:rPr>
          <w:snapToGrid/>
          <w:lang w:val="lt-LT"/>
        </w:rPr>
      </w:pPr>
      <w:r w:rsidRPr="006130C5">
        <w:rPr>
          <w:noProof/>
          <w:szCs w:val="24"/>
          <w:lang w:val="lt-LT"/>
        </w:rPr>
        <w:t>Svarbu pranešti apie įtariamas nepageidaujamas reakcijas, pastebėtas po vaistinio preparato registracijos, nes tai leidžia nuolat stebėti vaistinio preparato naudos ir rizikos santykį.</w:t>
      </w:r>
      <w:r w:rsidRPr="006130C5">
        <w:rPr>
          <w:szCs w:val="24"/>
          <w:lang w:val="lt-LT"/>
        </w:rPr>
        <w:t xml:space="preserve"> </w:t>
      </w:r>
      <w:r w:rsidR="00F84663" w:rsidRPr="00F55A75">
        <w:rPr>
          <w:snapToGrid/>
          <w:lang w:val="lt-LT"/>
        </w:rPr>
        <w:t xml:space="preserve">Sveikatos priežiūros </w:t>
      </w:r>
      <w:r w:rsidR="00F84663" w:rsidRPr="00F84663">
        <w:rPr>
          <w:snapToGrid/>
          <w:szCs w:val="22"/>
          <w:lang w:val="lt-LT"/>
        </w:rPr>
        <w:t xml:space="preserve">ar farmacijos </w:t>
      </w:r>
      <w:r w:rsidR="00F84663" w:rsidRPr="00F55A75">
        <w:rPr>
          <w:snapToGrid/>
          <w:lang w:val="lt-LT"/>
        </w:rPr>
        <w:t xml:space="preserve">specialistai turi pranešti apie bet kokias įtariamas nepageidaujamas reakcijas, užpildę </w:t>
      </w:r>
      <w:r w:rsidR="00F84663" w:rsidRPr="00F84663">
        <w:rPr>
          <w:snapToGrid/>
          <w:szCs w:val="22"/>
          <w:lang w:val="lt-LT"/>
        </w:rPr>
        <w:t>ir pateikę pranešimo</w:t>
      </w:r>
      <w:r w:rsidR="00F84663" w:rsidRPr="00F55A75">
        <w:rPr>
          <w:snapToGrid/>
          <w:lang w:val="lt-LT"/>
        </w:rPr>
        <w:t xml:space="preserve"> formą</w:t>
      </w:r>
      <w:r w:rsidR="00F84663" w:rsidRPr="00F84663">
        <w:rPr>
          <w:snapToGrid/>
          <w:szCs w:val="22"/>
          <w:lang w:val="lt-LT"/>
        </w:rPr>
        <w:t xml:space="preserve"> Valstybinės</w:t>
      </w:r>
      <w:r w:rsidR="00F84663" w:rsidRPr="00F55A75">
        <w:rPr>
          <w:snapToGrid/>
          <w:lang w:val="lt-LT"/>
        </w:rPr>
        <w:t xml:space="preserve"> vaistų kontrolės </w:t>
      </w:r>
      <w:r w:rsidR="00F84663" w:rsidRPr="00F84663">
        <w:rPr>
          <w:snapToGrid/>
          <w:szCs w:val="22"/>
          <w:lang w:val="lt-LT"/>
        </w:rPr>
        <w:t>tarnybos</w:t>
      </w:r>
      <w:r w:rsidR="00F84663" w:rsidRPr="00F55A75">
        <w:rPr>
          <w:snapToGrid/>
          <w:lang w:val="lt-LT"/>
        </w:rPr>
        <w:t xml:space="preserve"> prie Lietuvos Respublikos sveikatos apsaugos ministerijos </w:t>
      </w:r>
      <w:r w:rsidR="00F84663" w:rsidRPr="00F84663">
        <w:rPr>
          <w:snapToGrid/>
          <w:szCs w:val="22"/>
          <w:lang w:val="lt-LT"/>
        </w:rPr>
        <w:t xml:space="preserve">tinklalapyje </w:t>
      </w:r>
      <w:r w:rsidR="00F84663" w:rsidRPr="00B9094E">
        <w:rPr>
          <w:snapToGrid/>
          <w:color w:val="0000EE"/>
          <w:szCs w:val="22"/>
          <w:u w:val="single"/>
          <w:lang w:val="lt-LT"/>
        </w:rPr>
        <w:t>https://vvkt.lrv.lt/</w:t>
      </w:r>
      <w:r w:rsidR="00F84663" w:rsidRPr="00B9094E">
        <w:rPr>
          <w:snapToGrid/>
          <w:color w:val="0000EE"/>
          <w:u w:val="single"/>
          <w:lang w:val="lt-LT"/>
        </w:rPr>
        <w:t>lt</w:t>
      </w:r>
      <w:r w:rsidR="00F84663" w:rsidRPr="00B9094E">
        <w:rPr>
          <w:snapToGrid/>
          <w:color w:val="0000EE"/>
          <w:szCs w:val="22"/>
          <w:u w:val="single"/>
          <w:lang w:val="lt-LT"/>
        </w:rPr>
        <w:t>/</w:t>
      </w:r>
      <w:r w:rsidR="00F84663" w:rsidRPr="00B9094E">
        <w:rPr>
          <w:snapToGrid/>
          <w:color w:val="0000EE"/>
          <w:szCs w:val="22"/>
          <w:lang w:val="lt-LT"/>
        </w:rPr>
        <w:t xml:space="preserve"> </w:t>
      </w:r>
      <w:r w:rsidR="00F84663" w:rsidRPr="00F84663">
        <w:rPr>
          <w:snapToGrid/>
          <w:szCs w:val="22"/>
          <w:lang w:val="lt-LT"/>
        </w:rPr>
        <w:t>nurodytais būdais.</w:t>
      </w:r>
    </w:p>
    <w:p w14:paraId="09AF5F56" w14:textId="77777777" w:rsidR="009532F1" w:rsidRPr="006130C5" w:rsidRDefault="009532F1" w:rsidP="00F84663">
      <w:pPr>
        <w:autoSpaceDE w:val="0"/>
        <w:autoSpaceDN w:val="0"/>
        <w:adjustRightInd w:val="0"/>
        <w:rPr>
          <w:bCs/>
          <w:snapToGrid/>
          <w:szCs w:val="22"/>
          <w:u w:val="single"/>
          <w:lang w:val="lt-LT"/>
        </w:rPr>
      </w:pPr>
    </w:p>
    <w:p w14:paraId="7B8CF79B" w14:textId="77777777" w:rsidR="00776FBE" w:rsidRPr="006130C5" w:rsidRDefault="00776FBE" w:rsidP="007262D5">
      <w:pPr>
        <w:keepNext/>
        <w:keepLines/>
        <w:widowControl w:val="0"/>
        <w:spacing w:line="240" w:lineRule="auto"/>
        <w:ind w:left="567" w:hanging="567"/>
        <w:outlineLvl w:val="2"/>
        <w:rPr>
          <w:b/>
          <w:snapToGrid/>
          <w:kern w:val="28"/>
          <w:szCs w:val="22"/>
          <w:lang w:val="lt-LT"/>
        </w:rPr>
      </w:pPr>
      <w:r w:rsidRPr="006130C5">
        <w:rPr>
          <w:b/>
          <w:snapToGrid/>
          <w:kern w:val="28"/>
          <w:szCs w:val="22"/>
          <w:lang w:val="lt-LT"/>
        </w:rPr>
        <w:t>4.9</w:t>
      </w:r>
      <w:r w:rsidRPr="006130C5">
        <w:rPr>
          <w:b/>
          <w:snapToGrid/>
          <w:kern w:val="28"/>
          <w:szCs w:val="22"/>
          <w:lang w:val="lt-LT"/>
        </w:rPr>
        <w:tab/>
        <w:t>Perdozavimas</w:t>
      </w:r>
    </w:p>
    <w:p w14:paraId="6A03E626" w14:textId="77777777" w:rsidR="003F4E62" w:rsidRPr="006130C5" w:rsidRDefault="003F4E62" w:rsidP="007262D5">
      <w:pPr>
        <w:keepNext/>
        <w:keepLines/>
        <w:widowControl w:val="0"/>
        <w:tabs>
          <w:tab w:val="clear" w:pos="567"/>
        </w:tabs>
        <w:autoSpaceDE w:val="0"/>
        <w:autoSpaceDN w:val="0"/>
        <w:adjustRightInd w:val="0"/>
        <w:spacing w:line="240" w:lineRule="auto"/>
        <w:rPr>
          <w:bCs/>
          <w:snapToGrid/>
          <w:szCs w:val="22"/>
          <w:u w:val="single"/>
          <w:lang w:val="lt-LT"/>
        </w:rPr>
      </w:pPr>
    </w:p>
    <w:p w14:paraId="32A12EED" w14:textId="77777777" w:rsidR="00117F7E" w:rsidRPr="006130C5" w:rsidRDefault="00117F7E" w:rsidP="007262D5">
      <w:pPr>
        <w:keepNext/>
        <w:keepLines/>
        <w:widowControl w:val="0"/>
        <w:tabs>
          <w:tab w:val="clear" w:pos="567"/>
        </w:tabs>
        <w:autoSpaceDE w:val="0"/>
        <w:autoSpaceDN w:val="0"/>
        <w:adjustRightInd w:val="0"/>
        <w:spacing w:line="240" w:lineRule="auto"/>
        <w:rPr>
          <w:snapToGrid/>
          <w:szCs w:val="22"/>
          <w:u w:val="single"/>
          <w:lang w:val="lt-LT"/>
        </w:rPr>
      </w:pPr>
      <w:r w:rsidRPr="006130C5">
        <w:rPr>
          <w:snapToGrid/>
          <w:szCs w:val="22"/>
          <w:u w:val="single"/>
          <w:lang w:val="lt-LT"/>
        </w:rPr>
        <w:t>Simptomai</w:t>
      </w:r>
    </w:p>
    <w:p w14:paraId="6C91FBE2" w14:textId="77777777" w:rsidR="00C04D0D" w:rsidRPr="006130C5" w:rsidRDefault="00C04D0D" w:rsidP="00C065A6">
      <w:pPr>
        <w:keepNext/>
        <w:tabs>
          <w:tab w:val="clear" w:pos="567"/>
        </w:tabs>
        <w:spacing w:line="240" w:lineRule="auto"/>
        <w:rPr>
          <w:snapToGrid/>
          <w:szCs w:val="22"/>
          <w:u w:val="single"/>
          <w:lang w:val="lt-LT"/>
        </w:rPr>
      </w:pPr>
    </w:p>
    <w:p w14:paraId="3778F960" w14:textId="77777777" w:rsidR="00C04D0D" w:rsidRPr="006130C5" w:rsidRDefault="00C04D0D" w:rsidP="00C065A6">
      <w:pPr>
        <w:keepNext/>
        <w:tabs>
          <w:tab w:val="clear" w:pos="567"/>
        </w:tabs>
        <w:spacing w:line="240" w:lineRule="auto"/>
        <w:rPr>
          <w:i/>
          <w:iCs/>
          <w:snapToGrid/>
          <w:szCs w:val="22"/>
          <w:lang w:val="lt-LT"/>
        </w:rPr>
      </w:pPr>
      <w:r w:rsidRPr="006130C5">
        <w:rPr>
          <w:i/>
          <w:iCs/>
          <w:snapToGrid/>
          <w:szCs w:val="22"/>
          <w:lang w:val="lt-LT"/>
        </w:rPr>
        <w:t>Su naprokseno perdozavimu susiję simptomai</w:t>
      </w:r>
    </w:p>
    <w:p w14:paraId="37039D7C" w14:textId="77777777" w:rsidR="00C04D0D" w:rsidRPr="006130C5" w:rsidRDefault="00C45B6C" w:rsidP="00C065A6">
      <w:pPr>
        <w:spacing w:line="240" w:lineRule="auto"/>
        <w:ind w:left="-5"/>
        <w:rPr>
          <w:snapToGrid/>
          <w:szCs w:val="22"/>
          <w:lang w:val="lt-LT"/>
        </w:rPr>
      </w:pPr>
      <w:r w:rsidRPr="006130C5">
        <w:rPr>
          <w:snapToGrid/>
          <w:szCs w:val="22"/>
          <w:lang w:val="lt-LT"/>
        </w:rPr>
        <w:t xml:space="preserve">Galimi perdozavimo simptomai yra pykinimas, vėmimas, skausmas skrandžio srityje, apsnūdimas, svaigulys, dezorientacija, viduriavimas, kraujavimas iš skrandžio, traukuliai (retai), laikini kepenų funkcijos pokyčiai, </w:t>
      </w:r>
      <w:proofErr w:type="spellStart"/>
      <w:r w:rsidRPr="006130C5">
        <w:rPr>
          <w:snapToGrid/>
          <w:szCs w:val="22"/>
          <w:lang w:val="lt-LT"/>
        </w:rPr>
        <w:t>hipotrombinemija</w:t>
      </w:r>
      <w:proofErr w:type="spellEnd"/>
      <w:r w:rsidRPr="006130C5">
        <w:rPr>
          <w:snapToGrid/>
          <w:szCs w:val="22"/>
          <w:lang w:val="lt-LT"/>
        </w:rPr>
        <w:t xml:space="preserve">, inkstų nepakankamumas, </w:t>
      </w:r>
      <w:proofErr w:type="spellStart"/>
      <w:r w:rsidRPr="006130C5">
        <w:rPr>
          <w:snapToGrid/>
          <w:szCs w:val="22"/>
          <w:lang w:val="lt-LT"/>
        </w:rPr>
        <w:t>apnėja</w:t>
      </w:r>
      <w:proofErr w:type="spellEnd"/>
      <w:r w:rsidRPr="006130C5">
        <w:rPr>
          <w:snapToGrid/>
          <w:szCs w:val="22"/>
          <w:lang w:val="lt-LT"/>
        </w:rPr>
        <w:t xml:space="preserve"> ir </w:t>
      </w:r>
      <w:proofErr w:type="spellStart"/>
      <w:r w:rsidRPr="006130C5">
        <w:rPr>
          <w:snapToGrid/>
          <w:szCs w:val="22"/>
          <w:lang w:val="lt-LT"/>
        </w:rPr>
        <w:t>metabolinė</w:t>
      </w:r>
      <w:proofErr w:type="spellEnd"/>
      <w:r w:rsidRPr="006130C5">
        <w:rPr>
          <w:snapToGrid/>
          <w:szCs w:val="22"/>
          <w:lang w:val="lt-LT"/>
        </w:rPr>
        <w:t xml:space="preserve"> </w:t>
      </w:r>
      <w:proofErr w:type="spellStart"/>
      <w:r w:rsidRPr="006130C5">
        <w:rPr>
          <w:snapToGrid/>
          <w:szCs w:val="22"/>
          <w:lang w:val="lt-LT"/>
        </w:rPr>
        <w:t>acidozė</w:t>
      </w:r>
      <w:proofErr w:type="spellEnd"/>
      <w:r w:rsidRPr="006130C5">
        <w:rPr>
          <w:snapToGrid/>
          <w:szCs w:val="22"/>
          <w:lang w:val="lt-LT"/>
        </w:rPr>
        <w:t>.</w:t>
      </w:r>
    </w:p>
    <w:p w14:paraId="20BD6E13" w14:textId="77777777" w:rsidR="00C04D0D" w:rsidRPr="006130C5" w:rsidRDefault="00C04D0D" w:rsidP="00C065A6">
      <w:pPr>
        <w:tabs>
          <w:tab w:val="clear" w:pos="567"/>
        </w:tabs>
        <w:spacing w:line="240" w:lineRule="auto"/>
        <w:rPr>
          <w:i/>
          <w:iCs/>
          <w:snapToGrid/>
          <w:szCs w:val="22"/>
          <w:lang w:val="lt-LT"/>
        </w:rPr>
      </w:pPr>
    </w:p>
    <w:p w14:paraId="1E348215" w14:textId="77777777" w:rsidR="00C04D0D" w:rsidRPr="006130C5" w:rsidRDefault="00C04D0D" w:rsidP="00C065A6">
      <w:pPr>
        <w:keepNext/>
        <w:tabs>
          <w:tab w:val="clear" w:pos="567"/>
        </w:tabs>
        <w:spacing w:line="240" w:lineRule="auto"/>
        <w:rPr>
          <w:i/>
          <w:iCs/>
          <w:snapToGrid/>
          <w:szCs w:val="22"/>
          <w:lang w:val="lt-LT"/>
        </w:rPr>
      </w:pPr>
      <w:r w:rsidRPr="006130C5">
        <w:rPr>
          <w:i/>
          <w:iCs/>
          <w:snapToGrid/>
          <w:szCs w:val="22"/>
          <w:lang w:val="lt-LT"/>
        </w:rPr>
        <w:t>Su sumatriptano perdozavimu susiję simptomai</w:t>
      </w:r>
    </w:p>
    <w:p w14:paraId="5F6F156D" w14:textId="77777777" w:rsidR="00C04D0D" w:rsidRPr="006130C5" w:rsidRDefault="00C45B6C" w:rsidP="00C065A6">
      <w:pPr>
        <w:tabs>
          <w:tab w:val="clear" w:pos="567"/>
        </w:tabs>
        <w:spacing w:line="240" w:lineRule="auto"/>
        <w:rPr>
          <w:snapToGrid/>
          <w:szCs w:val="22"/>
          <w:lang w:val="lt-LT"/>
        </w:rPr>
      </w:pPr>
      <w:r w:rsidRPr="006130C5">
        <w:rPr>
          <w:snapToGrid/>
          <w:szCs w:val="22"/>
          <w:lang w:val="lt-LT"/>
        </w:rPr>
        <w:t>Didesnės nei</w:t>
      </w:r>
      <w:r w:rsidR="00C04D0D" w:rsidRPr="006130C5">
        <w:rPr>
          <w:snapToGrid/>
          <w:szCs w:val="22"/>
          <w:lang w:val="lt-LT"/>
        </w:rPr>
        <w:t xml:space="preserve"> 400 mg </w:t>
      </w:r>
      <w:r w:rsidRPr="006130C5">
        <w:rPr>
          <w:snapToGrid/>
          <w:szCs w:val="22"/>
          <w:lang w:val="lt-LT"/>
        </w:rPr>
        <w:t xml:space="preserve">(pavartotos per burną) ir </w:t>
      </w:r>
      <w:r w:rsidR="00C04D0D" w:rsidRPr="006130C5">
        <w:rPr>
          <w:snapToGrid/>
          <w:szCs w:val="22"/>
          <w:lang w:val="lt-LT"/>
        </w:rPr>
        <w:t xml:space="preserve">16 mg </w:t>
      </w:r>
      <w:r w:rsidRPr="006130C5">
        <w:rPr>
          <w:snapToGrid/>
          <w:szCs w:val="22"/>
          <w:lang w:val="lt-LT"/>
        </w:rPr>
        <w:t>(suleistos po oda) dozės nebuvo susijusios su kitokiu nepageidaujamu poveikiu nei išvardytas preparato charakteristikų santraukos (PCS)</w:t>
      </w:r>
      <w:r w:rsidR="00C04D0D" w:rsidRPr="006130C5">
        <w:rPr>
          <w:snapToGrid/>
          <w:szCs w:val="22"/>
          <w:lang w:val="lt-LT"/>
        </w:rPr>
        <w:t xml:space="preserve"> 4.8</w:t>
      </w:r>
      <w:r w:rsidRPr="006130C5">
        <w:rPr>
          <w:snapToGrid/>
          <w:szCs w:val="22"/>
          <w:lang w:val="lt-LT"/>
        </w:rPr>
        <w:t> skyriuje</w:t>
      </w:r>
      <w:r w:rsidR="00C04D0D" w:rsidRPr="006130C5">
        <w:rPr>
          <w:snapToGrid/>
          <w:szCs w:val="22"/>
          <w:lang w:val="lt-LT"/>
        </w:rPr>
        <w:t>.</w:t>
      </w:r>
    </w:p>
    <w:p w14:paraId="4395E079" w14:textId="77777777" w:rsidR="00C04D0D" w:rsidRPr="006130C5" w:rsidRDefault="00C04D0D" w:rsidP="00C065A6">
      <w:pPr>
        <w:tabs>
          <w:tab w:val="clear" w:pos="567"/>
        </w:tabs>
        <w:spacing w:line="240" w:lineRule="auto"/>
        <w:rPr>
          <w:snapToGrid/>
          <w:szCs w:val="22"/>
          <w:lang w:val="lt-LT"/>
        </w:rPr>
      </w:pPr>
    </w:p>
    <w:p w14:paraId="67D14EAE" w14:textId="77777777" w:rsidR="00C04D0D" w:rsidRPr="006130C5" w:rsidRDefault="00C04D0D" w:rsidP="00C065A6">
      <w:pPr>
        <w:keepNext/>
        <w:tabs>
          <w:tab w:val="clear" w:pos="567"/>
        </w:tabs>
        <w:spacing w:line="240" w:lineRule="auto"/>
        <w:rPr>
          <w:snapToGrid/>
          <w:szCs w:val="22"/>
          <w:u w:val="single"/>
          <w:lang w:val="lt-LT"/>
        </w:rPr>
      </w:pPr>
      <w:r w:rsidRPr="006130C5">
        <w:rPr>
          <w:snapToGrid/>
          <w:szCs w:val="22"/>
          <w:u w:val="single"/>
          <w:lang w:val="lt-LT"/>
        </w:rPr>
        <w:t>Gydymas</w:t>
      </w:r>
    </w:p>
    <w:p w14:paraId="63C46969" w14:textId="77777777" w:rsidR="00C04D0D" w:rsidRPr="006130C5" w:rsidRDefault="00C04D0D" w:rsidP="00C065A6">
      <w:pPr>
        <w:keepNext/>
        <w:tabs>
          <w:tab w:val="clear" w:pos="567"/>
        </w:tabs>
        <w:spacing w:line="240" w:lineRule="auto"/>
        <w:rPr>
          <w:snapToGrid/>
          <w:szCs w:val="22"/>
          <w:u w:val="single"/>
          <w:lang w:val="lt-LT"/>
        </w:rPr>
      </w:pPr>
    </w:p>
    <w:p w14:paraId="010CD92F" w14:textId="77777777" w:rsidR="00C04D0D" w:rsidRPr="006130C5" w:rsidRDefault="00C04D0D" w:rsidP="00C065A6">
      <w:pPr>
        <w:keepNext/>
        <w:tabs>
          <w:tab w:val="clear" w:pos="567"/>
        </w:tabs>
        <w:spacing w:line="240" w:lineRule="auto"/>
        <w:rPr>
          <w:i/>
          <w:iCs/>
          <w:snapToGrid/>
          <w:szCs w:val="22"/>
          <w:lang w:val="lt-LT"/>
        </w:rPr>
      </w:pPr>
      <w:r w:rsidRPr="006130C5">
        <w:rPr>
          <w:i/>
          <w:iCs/>
          <w:snapToGrid/>
          <w:szCs w:val="22"/>
          <w:lang w:val="lt-LT"/>
        </w:rPr>
        <w:t>Su naprokseno perdozavimu susijęs gydymas</w:t>
      </w:r>
    </w:p>
    <w:p w14:paraId="64F49319" w14:textId="77777777" w:rsidR="00597058" w:rsidRPr="006130C5" w:rsidRDefault="00867BD4" w:rsidP="00C065A6">
      <w:pPr>
        <w:spacing w:line="240" w:lineRule="auto"/>
        <w:rPr>
          <w:snapToGrid/>
          <w:szCs w:val="22"/>
          <w:lang w:val="lt-LT"/>
        </w:rPr>
      </w:pPr>
      <w:r w:rsidRPr="006130C5">
        <w:rPr>
          <w:snapToGrid/>
          <w:szCs w:val="22"/>
          <w:lang w:val="lt-LT"/>
        </w:rPr>
        <w:t xml:space="preserve">Pagal poreikį turi būti skiriamas simptominis gydymas. </w:t>
      </w:r>
      <w:r w:rsidR="00597058" w:rsidRPr="006130C5">
        <w:rPr>
          <w:snapToGrid/>
          <w:szCs w:val="22"/>
          <w:lang w:val="lt-LT"/>
        </w:rPr>
        <w:t xml:space="preserve">Vienos valandos laikotarpiu turi būti vartojama aktyvintoji anglis, kad būtų slopinama absorbcija ir sutrikdoma </w:t>
      </w:r>
      <w:proofErr w:type="spellStart"/>
      <w:r w:rsidR="00597058" w:rsidRPr="006130C5">
        <w:rPr>
          <w:snapToGrid/>
          <w:szCs w:val="22"/>
          <w:lang w:val="lt-LT"/>
        </w:rPr>
        <w:t>enterohepatinė</w:t>
      </w:r>
      <w:proofErr w:type="spellEnd"/>
      <w:r w:rsidR="00597058" w:rsidRPr="006130C5">
        <w:rPr>
          <w:snapToGrid/>
          <w:szCs w:val="22"/>
          <w:lang w:val="lt-LT"/>
        </w:rPr>
        <w:t xml:space="preserve"> cirkuliacija.</w:t>
      </w:r>
    </w:p>
    <w:p w14:paraId="15BC1AAD" w14:textId="77777777" w:rsidR="00C04D0D" w:rsidRPr="006130C5" w:rsidRDefault="00C04D0D" w:rsidP="00C065A6">
      <w:pPr>
        <w:spacing w:line="240" w:lineRule="auto"/>
        <w:rPr>
          <w:snapToGrid/>
          <w:szCs w:val="22"/>
          <w:lang w:val="lt-LT"/>
        </w:rPr>
      </w:pPr>
    </w:p>
    <w:p w14:paraId="6C580FB3" w14:textId="77777777" w:rsidR="00C04D0D" w:rsidRPr="006130C5" w:rsidRDefault="00C04D0D" w:rsidP="00C065A6">
      <w:pPr>
        <w:tabs>
          <w:tab w:val="clear" w:pos="567"/>
        </w:tabs>
        <w:spacing w:line="240" w:lineRule="auto"/>
        <w:rPr>
          <w:snapToGrid/>
          <w:szCs w:val="22"/>
          <w:lang w:val="lt-LT" w:eastAsia="fi-FI"/>
        </w:rPr>
      </w:pPr>
      <w:proofErr w:type="spellStart"/>
      <w:r w:rsidRPr="006130C5">
        <w:rPr>
          <w:snapToGrid/>
          <w:szCs w:val="22"/>
          <w:lang w:val="lt-LT" w:eastAsia="fi-FI"/>
        </w:rPr>
        <w:t>Haemodi</w:t>
      </w:r>
      <w:r w:rsidR="00597058" w:rsidRPr="006130C5">
        <w:rPr>
          <w:snapToGrid/>
          <w:szCs w:val="22"/>
          <w:lang w:val="lt-LT" w:eastAsia="fi-FI"/>
        </w:rPr>
        <w:t>alizė</w:t>
      </w:r>
      <w:proofErr w:type="spellEnd"/>
      <w:r w:rsidR="00597058" w:rsidRPr="006130C5">
        <w:rPr>
          <w:snapToGrid/>
          <w:szCs w:val="22"/>
          <w:lang w:val="lt-LT" w:eastAsia="fi-FI"/>
        </w:rPr>
        <w:t xml:space="preserve"> nesumažina </w:t>
      </w:r>
      <w:proofErr w:type="spellStart"/>
      <w:r w:rsidR="00597058" w:rsidRPr="006130C5">
        <w:rPr>
          <w:snapToGrid/>
          <w:szCs w:val="22"/>
          <w:lang w:val="lt-LT" w:eastAsia="fi-FI"/>
        </w:rPr>
        <w:t>naprokseno</w:t>
      </w:r>
      <w:proofErr w:type="spellEnd"/>
      <w:r w:rsidR="00597058" w:rsidRPr="006130C5">
        <w:rPr>
          <w:snapToGrid/>
          <w:szCs w:val="22"/>
          <w:lang w:val="lt-LT" w:eastAsia="fi-FI"/>
        </w:rPr>
        <w:t xml:space="preserve"> koncentracijos kraujo plazmoje, nes daug jo būna prisijungusio su kraujo plazmos baltymais. Vis dėlto hemodializė gali būti naudinga pacientui, kuriam yra inkstų nepakankamumas ir kuris vartoja naprokseno. </w:t>
      </w:r>
      <w:proofErr w:type="spellStart"/>
      <w:r w:rsidR="00597058" w:rsidRPr="006130C5">
        <w:rPr>
          <w:snapToGrid/>
          <w:szCs w:val="22"/>
          <w:lang w:val="lt-LT" w:eastAsia="fi-FI"/>
        </w:rPr>
        <w:t>Haemodializė</w:t>
      </w:r>
      <w:proofErr w:type="spellEnd"/>
      <w:r w:rsidR="00597058" w:rsidRPr="006130C5">
        <w:rPr>
          <w:snapToGrid/>
          <w:szCs w:val="22"/>
          <w:lang w:val="lt-LT" w:eastAsia="fi-FI"/>
        </w:rPr>
        <w:t xml:space="preserve"> gali pagreitinti pagrindinio naprokseno metabolito </w:t>
      </w:r>
      <w:r w:rsidRPr="006130C5">
        <w:rPr>
          <w:snapToGrid/>
          <w:szCs w:val="22"/>
          <w:lang w:val="lt-LT" w:eastAsia="fi-FI"/>
        </w:rPr>
        <w:t>6-O-demet</w:t>
      </w:r>
      <w:r w:rsidR="00597058" w:rsidRPr="006130C5">
        <w:rPr>
          <w:snapToGrid/>
          <w:szCs w:val="22"/>
          <w:lang w:val="lt-LT" w:eastAsia="fi-FI"/>
        </w:rPr>
        <w:t>i</w:t>
      </w:r>
      <w:r w:rsidRPr="006130C5">
        <w:rPr>
          <w:snapToGrid/>
          <w:szCs w:val="22"/>
          <w:lang w:val="lt-LT" w:eastAsia="fi-FI"/>
        </w:rPr>
        <w:t>lnaproksen</w:t>
      </w:r>
      <w:r w:rsidR="00597058" w:rsidRPr="006130C5">
        <w:rPr>
          <w:snapToGrid/>
          <w:szCs w:val="22"/>
          <w:lang w:val="lt-LT" w:eastAsia="fi-FI"/>
        </w:rPr>
        <w:t>o eliminaciją</w:t>
      </w:r>
      <w:r w:rsidRPr="006130C5">
        <w:rPr>
          <w:snapToGrid/>
          <w:szCs w:val="22"/>
          <w:lang w:val="lt-LT" w:eastAsia="fi-FI"/>
        </w:rPr>
        <w:t>.</w:t>
      </w:r>
    </w:p>
    <w:p w14:paraId="095F305B" w14:textId="77777777" w:rsidR="00C04D0D" w:rsidRPr="006130C5" w:rsidRDefault="00C04D0D" w:rsidP="00C065A6">
      <w:pPr>
        <w:tabs>
          <w:tab w:val="clear" w:pos="567"/>
        </w:tabs>
        <w:spacing w:line="240" w:lineRule="auto"/>
        <w:rPr>
          <w:snapToGrid/>
          <w:szCs w:val="22"/>
          <w:lang w:val="lt-LT" w:eastAsia="fi-FI"/>
        </w:rPr>
      </w:pPr>
    </w:p>
    <w:p w14:paraId="23CEBCF2" w14:textId="77777777" w:rsidR="00C04D0D" w:rsidRPr="006130C5" w:rsidRDefault="00867BD4" w:rsidP="00C065A6">
      <w:pPr>
        <w:tabs>
          <w:tab w:val="clear" w:pos="567"/>
        </w:tabs>
        <w:spacing w:line="240" w:lineRule="auto"/>
        <w:rPr>
          <w:snapToGrid/>
          <w:szCs w:val="22"/>
          <w:lang w:val="lt-LT" w:eastAsia="fi-FI"/>
        </w:rPr>
      </w:pPr>
      <w:r w:rsidRPr="006130C5">
        <w:rPr>
          <w:snapToGrid/>
          <w:szCs w:val="22"/>
          <w:lang w:val="lt-LT" w:eastAsia="fi-FI"/>
        </w:rPr>
        <w:t>Turi būti apsvarstyt</w:t>
      </w:r>
      <w:r w:rsidR="00B7495B" w:rsidRPr="006130C5">
        <w:rPr>
          <w:snapToGrid/>
          <w:szCs w:val="22"/>
          <w:lang w:val="lt-LT" w:eastAsia="fi-FI"/>
        </w:rPr>
        <w:t>as</w:t>
      </w:r>
      <w:r w:rsidR="00C04D0D" w:rsidRPr="006130C5">
        <w:rPr>
          <w:snapToGrid/>
          <w:szCs w:val="22"/>
          <w:lang w:val="lt-LT" w:eastAsia="fi-FI"/>
        </w:rPr>
        <w:t xml:space="preserve"> H</w:t>
      </w:r>
      <w:r w:rsidR="00C04D0D" w:rsidRPr="006130C5">
        <w:rPr>
          <w:snapToGrid/>
          <w:szCs w:val="22"/>
          <w:vertAlign w:val="subscript"/>
          <w:lang w:val="lt-LT" w:eastAsia="fi-FI"/>
        </w:rPr>
        <w:t>2</w:t>
      </w:r>
      <w:r w:rsidR="00C04D0D" w:rsidRPr="006130C5">
        <w:rPr>
          <w:snapToGrid/>
          <w:szCs w:val="22"/>
          <w:lang w:val="lt-LT" w:eastAsia="fi-FI"/>
        </w:rPr>
        <w:t xml:space="preserve"> blo</w:t>
      </w:r>
      <w:r w:rsidRPr="006130C5">
        <w:rPr>
          <w:snapToGrid/>
          <w:szCs w:val="22"/>
          <w:lang w:val="lt-LT" w:eastAsia="fi-FI"/>
        </w:rPr>
        <w:t>katorių ar protonų siurblio inhibitorių vartojimas siekiant apsaugoti nuo virškinimo trakto komplikacijų. Būtina užtikrinti pakankamą šlapimo išsiskyrimą</w:t>
      </w:r>
      <w:r w:rsidR="00C04D0D" w:rsidRPr="006130C5">
        <w:rPr>
          <w:snapToGrid/>
          <w:szCs w:val="22"/>
          <w:lang w:val="lt-LT" w:eastAsia="fi-FI"/>
        </w:rPr>
        <w:t>.</w:t>
      </w:r>
      <w:r w:rsidRPr="006130C5">
        <w:rPr>
          <w:snapToGrid/>
          <w:szCs w:val="22"/>
          <w:lang w:val="lt-LT" w:eastAsia="fi-FI"/>
        </w:rPr>
        <w:t xml:space="preserve"> Būtina atidžiai stebėti kepenų ir inkstų funkciją. Gali tekti taikyti kitas priemones atsižvelgiant į paciento būklę.</w:t>
      </w:r>
    </w:p>
    <w:p w14:paraId="4D3357FF" w14:textId="77777777" w:rsidR="00C04D0D" w:rsidRPr="006130C5" w:rsidRDefault="00C04D0D" w:rsidP="00C065A6">
      <w:pPr>
        <w:tabs>
          <w:tab w:val="clear" w:pos="567"/>
        </w:tabs>
        <w:spacing w:line="240" w:lineRule="auto"/>
        <w:rPr>
          <w:i/>
          <w:iCs/>
          <w:snapToGrid/>
          <w:szCs w:val="22"/>
          <w:lang w:val="lt-LT"/>
        </w:rPr>
      </w:pPr>
    </w:p>
    <w:p w14:paraId="45C3A16F" w14:textId="77777777" w:rsidR="00C04D0D" w:rsidRPr="006130C5" w:rsidRDefault="00C04D0D" w:rsidP="00C065A6">
      <w:pPr>
        <w:keepNext/>
        <w:tabs>
          <w:tab w:val="clear" w:pos="567"/>
        </w:tabs>
        <w:spacing w:line="240" w:lineRule="auto"/>
        <w:rPr>
          <w:i/>
          <w:iCs/>
          <w:snapToGrid/>
          <w:szCs w:val="22"/>
          <w:lang w:val="lt-LT"/>
        </w:rPr>
      </w:pPr>
      <w:r w:rsidRPr="006130C5">
        <w:rPr>
          <w:i/>
          <w:iCs/>
          <w:snapToGrid/>
          <w:szCs w:val="22"/>
          <w:lang w:val="lt-LT"/>
        </w:rPr>
        <w:lastRenderedPageBreak/>
        <w:t>Su sumatriptano perdozavimu susijęs gydymas</w:t>
      </w:r>
    </w:p>
    <w:p w14:paraId="7D150A52" w14:textId="77777777" w:rsidR="00F1673A" w:rsidRPr="006130C5" w:rsidRDefault="00F1673A" w:rsidP="00C065A6">
      <w:pPr>
        <w:tabs>
          <w:tab w:val="clear" w:pos="567"/>
        </w:tabs>
        <w:spacing w:line="240" w:lineRule="auto"/>
        <w:rPr>
          <w:snapToGrid/>
          <w:szCs w:val="22"/>
          <w:lang w:val="lt-LT"/>
        </w:rPr>
      </w:pPr>
      <w:r w:rsidRPr="006130C5">
        <w:rPr>
          <w:snapToGrid/>
          <w:szCs w:val="22"/>
          <w:lang w:val="lt-LT"/>
        </w:rPr>
        <w:t xml:space="preserve">Perdozavusį pacientą būtina stebėti ne trumpiau kaip </w:t>
      </w:r>
      <w:r w:rsidR="00C04D0D" w:rsidRPr="006130C5">
        <w:rPr>
          <w:snapToGrid/>
          <w:szCs w:val="22"/>
          <w:lang w:val="lt-LT"/>
        </w:rPr>
        <w:t>10 </w:t>
      </w:r>
      <w:r w:rsidRPr="006130C5">
        <w:rPr>
          <w:snapToGrid/>
          <w:szCs w:val="22"/>
          <w:lang w:val="lt-LT"/>
        </w:rPr>
        <w:t>valandų; pagal poreikį turi būti taikomas įprastinis palaikomasis gydymas. Kokį poveikį sumatriptano koncentracijai kraujo plazmoje daro h</w:t>
      </w:r>
      <w:r w:rsidR="00C04D0D" w:rsidRPr="006130C5">
        <w:rPr>
          <w:snapToGrid/>
          <w:szCs w:val="22"/>
          <w:lang w:val="lt-LT"/>
        </w:rPr>
        <w:t>emodial</w:t>
      </w:r>
      <w:r w:rsidRPr="006130C5">
        <w:rPr>
          <w:snapToGrid/>
          <w:szCs w:val="22"/>
          <w:lang w:val="lt-LT"/>
        </w:rPr>
        <w:t xml:space="preserve">izė ar </w:t>
      </w:r>
      <w:proofErr w:type="spellStart"/>
      <w:r w:rsidRPr="006130C5">
        <w:rPr>
          <w:snapToGrid/>
          <w:szCs w:val="22"/>
          <w:lang w:val="lt-LT"/>
        </w:rPr>
        <w:t>peritoninė</w:t>
      </w:r>
      <w:proofErr w:type="spellEnd"/>
      <w:r w:rsidRPr="006130C5">
        <w:rPr>
          <w:snapToGrid/>
          <w:szCs w:val="22"/>
          <w:lang w:val="lt-LT"/>
        </w:rPr>
        <w:t xml:space="preserve"> dializė, nežinoma.</w:t>
      </w:r>
    </w:p>
    <w:p w14:paraId="2B39D451" w14:textId="77777777" w:rsidR="00776FBE" w:rsidRPr="006130C5" w:rsidRDefault="00776FBE" w:rsidP="00C065A6">
      <w:pPr>
        <w:widowControl w:val="0"/>
        <w:tabs>
          <w:tab w:val="clear" w:pos="567"/>
        </w:tabs>
        <w:spacing w:line="240" w:lineRule="auto"/>
        <w:ind w:left="567" w:hanging="567"/>
        <w:rPr>
          <w:snapToGrid/>
          <w:szCs w:val="22"/>
          <w:lang w:val="lt-LT"/>
        </w:rPr>
      </w:pPr>
    </w:p>
    <w:p w14:paraId="6492E9E3" w14:textId="77777777" w:rsidR="00447048" w:rsidRPr="006130C5" w:rsidRDefault="00447048" w:rsidP="00C065A6">
      <w:pPr>
        <w:widowControl w:val="0"/>
        <w:tabs>
          <w:tab w:val="clear" w:pos="567"/>
        </w:tabs>
        <w:spacing w:line="240" w:lineRule="auto"/>
        <w:ind w:left="567" w:hanging="567"/>
        <w:rPr>
          <w:snapToGrid/>
          <w:szCs w:val="22"/>
          <w:lang w:val="lt-LT"/>
        </w:rPr>
      </w:pPr>
    </w:p>
    <w:p w14:paraId="732387B9" w14:textId="77777777" w:rsidR="00776FBE" w:rsidRPr="006130C5" w:rsidRDefault="00447048" w:rsidP="00C065A6">
      <w:pPr>
        <w:widowControl w:val="0"/>
        <w:spacing w:line="240" w:lineRule="auto"/>
        <w:ind w:left="567" w:hanging="567"/>
        <w:outlineLvl w:val="1"/>
        <w:rPr>
          <w:b/>
          <w:snapToGrid/>
          <w:szCs w:val="22"/>
          <w:lang w:val="lt-LT"/>
        </w:rPr>
      </w:pPr>
      <w:r w:rsidRPr="006130C5">
        <w:rPr>
          <w:b/>
          <w:snapToGrid/>
          <w:szCs w:val="22"/>
          <w:lang w:val="lt-LT"/>
        </w:rPr>
        <w:t>5.</w:t>
      </w:r>
      <w:r w:rsidRPr="006130C5">
        <w:rPr>
          <w:b/>
          <w:snapToGrid/>
          <w:szCs w:val="22"/>
          <w:lang w:val="lt-LT"/>
        </w:rPr>
        <w:tab/>
        <w:t>FARMAKOLOGINĖS SAVYBĖS</w:t>
      </w:r>
    </w:p>
    <w:p w14:paraId="351AB161" w14:textId="77777777" w:rsidR="001137C8" w:rsidRPr="006130C5" w:rsidRDefault="001137C8" w:rsidP="00C065A6">
      <w:pPr>
        <w:widowControl w:val="0"/>
        <w:tabs>
          <w:tab w:val="clear" w:pos="567"/>
        </w:tabs>
        <w:spacing w:line="240" w:lineRule="auto"/>
        <w:ind w:left="567" w:hanging="567"/>
        <w:rPr>
          <w:snapToGrid/>
          <w:szCs w:val="22"/>
          <w:lang w:val="lt-LT"/>
        </w:rPr>
      </w:pPr>
    </w:p>
    <w:p w14:paraId="5C13A2BD" w14:textId="77777777" w:rsidR="00776FBE" w:rsidRPr="006130C5" w:rsidRDefault="00776FBE" w:rsidP="00C065A6">
      <w:pPr>
        <w:widowControl w:val="0"/>
        <w:spacing w:line="240" w:lineRule="auto"/>
        <w:ind w:left="567" w:hanging="567"/>
        <w:outlineLvl w:val="2"/>
        <w:rPr>
          <w:b/>
          <w:snapToGrid/>
          <w:kern w:val="28"/>
          <w:szCs w:val="22"/>
          <w:lang w:val="lt-LT"/>
        </w:rPr>
      </w:pPr>
      <w:r w:rsidRPr="006130C5">
        <w:rPr>
          <w:b/>
          <w:snapToGrid/>
          <w:kern w:val="28"/>
          <w:szCs w:val="22"/>
          <w:lang w:val="lt-LT"/>
        </w:rPr>
        <w:t>5.1</w:t>
      </w:r>
      <w:r w:rsidRPr="006130C5">
        <w:rPr>
          <w:b/>
          <w:snapToGrid/>
          <w:kern w:val="28"/>
          <w:szCs w:val="22"/>
          <w:lang w:val="lt-LT"/>
        </w:rPr>
        <w:tab/>
        <w:t>Farmakodinaminės savybės</w:t>
      </w:r>
    </w:p>
    <w:p w14:paraId="785717F4" w14:textId="77777777" w:rsidR="001137C8" w:rsidRPr="006130C5" w:rsidRDefault="001137C8" w:rsidP="00C065A6">
      <w:pPr>
        <w:widowControl w:val="0"/>
        <w:tabs>
          <w:tab w:val="clear" w:pos="567"/>
        </w:tabs>
        <w:spacing w:line="240" w:lineRule="auto"/>
        <w:ind w:left="567" w:hanging="567"/>
        <w:rPr>
          <w:snapToGrid/>
          <w:szCs w:val="22"/>
          <w:lang w:val="lt-LT"/>
        </w:rPr>
      </w:pPr>
    </w:p>
    <w:p w14:paraId="403EF00A" w14:textId="05A0E0DE" w:rsidR="00776FBE" w:rsidRPr="006130C5" w:rsidRDefault="00776FBE" w:rsidP="00C065A6">
      <w:pPr>
        <w:widowControl w:val="0"/>
        <w:tabs>
          <w:tab w:val="clear" w:pos="567"/>
        </w:tabs>
        <w:autoSpaceDE w:val="0"/>
        <w:autoSpaceDN w:val="0"/>
        <w:adjustRightInd w:val="0"/>
        <w:spacing w:line="240" w:lineRule="auto"/>
        <w:rPr>
          <w:snapToGrid/>
          <w:szCs w:val="22"/>
          <w:lang w:val="lt-LT"/>
        </w:rPr>
      </w:pPr>
      <w:r w:rsidRPr="006130C5">
        <w:rPr>
          <w:snapToGrid/>
          <w:szCs w:val="22"/>
          <w:lang w:val="lt-LT"/>
        </w:rPr>
        <w:t xml:space="preserve">Farmakoterapinė grupė – </w:t>
      </w:r>
      <w:r w:rsidR="007B0387">
        <w:rPr>
          <w:snapToGrid/>
          <w:szCs w:val="22"/>
          <w:lang w:val="lt-LT"/>
        </w:rPr>
        <w:t>vaistiniai preparatai nuo migrenos, selektyvieji serotonino (5HT1) agonistai</w:t>
      </w:r>
      <w:r w:rsidRPr="006130C5">
        <w:rPr>
          <w:snapToGrid/>
          <w:szCs w:val="22"/>
          <w:lang w:val="lt-LT"/>
        </w:rPr>
        <w:t xml:space="preserve">, ATC kodas – </w:t>
      </w:r>
      <w:r w:rsidR="00EC79F0" w:rsidRPr="006130C5">
        <w:rPr>
          <w:snapToGrid/>
          <w:szCs w:val="22"/>
          <w:lang w:val="lt-LT"/>
        </w:rPr>
        <w:t>N02CC</w:t>
      </w:r>
      <w:r w:rsidR="007B0387">
        <w:rPr>
          <w:snapToGrid/>
          <w:szCs w:val="22"/>
          <w:lang w:val="lt-LT"/>
        </w:rPr>
        <w:t>51</w:t>
      </w:r>
      <w:r w:rsidRPr="006130C5">
        <w:rPr>
          <w:snapToGrid/>
          <w:szCs w:val="22"/>
          <w:lang w:val="lt-LT"/>
        </w:rPr>
        <w:t>.</w:t>
      </w:r>
    </w:p>
    <w:p w14:paraId="498B87F9" w14:textId="77777777" w:rsidR="00776FBE" w:rsidRPr="006130C5" w:rsidRDefault="00776FBE" w:rsidP="00C065A6">
      <w:pPr>
        <w:widowControl w:val="0"/>
        <w:tabs>
          <w:tab w:val="clear" w:pos="567"/>
        </w:tabs>
        <w:spacing w:line="240" w:lineRule="auto"/>
        <w:rPr>
          <w:snapToGrid/>
          <w:szCs w:val="22"/>
          <w:lang w:val="lt-LT"/>
        </w:rPr>
      </w:pPr>
    </w:p>
    <w:p w14:paraId="08EC3B38" w14:textId="77777777" w:rsidR="00776FBE" w:rsidRPr="006130C5" w:rsidRDefault="00776FBE" w:rsidP="00C065A6">
      <w:pPr>
        <w:widowControl w:val="0"/>
        <w:tabs>
          <w:tab w:val="clear" w:pos="567"/>
        </w:tabs>
        <w:autoSpaceDE w:val="0"/>
        <w:autoSpaceDN w:val="0"/>
        <w:adjustRightInd w:val="0"/>
        <w:spacing w:line="240" w:lineRule="auto"/>
        <w:rPr>
          <w:snapToGrid/>
          <w:szCs w:val="22"/>
          <w:u w:val="single"/>
          <w:lang w:val="lt-LT"/>
        </w:rPr>
      </w:pPr>
      <w:r w:rsidRPr="006130C5">
        <w:rPr>
          <w:snapToGrid/>
          <w:szCs w:val="22"/>
          <w:u w:val="single"/>
          <w:lang w:val="lt-LT"/>
        </w:rPr>
        <w:t>Veikimo mechanizmas</w:t>
      </w:r>
    </w:p>
    <w:p w14:paraId="02122EEA" w14:textId="77777777" w:rsidR="00B515E4" w:rsidRPr="006130C5" w:rsidRDefault="00AA4339" w:rsidP="00C065A6">
      <w:pPr>
        <w:tabs>
          <w:tab w:val="clear" w:pos="567"/>
        </w:tabs>
        <w:spacing w:line="240" w:lineRule="auto"/>
        <w:rPr>
          <w:snapToGrid/>
          <w:szCs w:val="22"/>
          <w:lang w:val="lt-LT"/>
        </w:rPr>
      </w:pPr>
      <w:r>
        <w:rPr>
          <w:snapToGrid/>
          <w:szCs w:val="22"/>
          <w:lang w:val="lt-LT"/>
        </w:rPr>
        <w:t>Migsun</w:t>
      </w:r>
      <w:r w:rsidR="00B515E4" w:rsidRPr="006130C5">
        <w:rPr>
          <w:snapToGrid/>
          <w:szCs w:val="22"/>
          <w:lang w:val="lt-LT"/>
        </w:rPr>
        <w:t xml:space="preserve"> yra fiksuotos dozės sumatriptano sukcinato ir naprokseno natrio druskos derinys. Manoma, kad kiekviena veiklioji medžiaga sukelia migreninį skausmą malšinantį poveikį skirtingais veikimo mechanizmais.</w:t>
      </w:r>
    </w:p>
    <w:p w14:paraId="0E9E661B" w14:textId="77777777" w:rsidR="00B515E4" w:rsidRPr="006130C5" w:rsidRDefault="00B515E4" w:rsidP="00C065A6">
      <w:pPr>
        <w:tabs>
          <w:tab w:val="clear" w:pos="567"/>
        </w:tabs>
        <w:spacing w:line="240" w:lineRule="auto"/>
        <w:rPr>
          <w:snapToGrid/>
          <w:szCs w:val="22"/>
          <w:lang w:val="lt-LT"/>
        </w:rPr>
      </w:pPr>
    </w:p>
    <w:p w14:paraId="6DBFDBE5" w14:textId="77777777" w:rsidR="00B515E4" w:rsidRPr="006130C5" w:rsidRDefault="00B515E4" w:rsidP="00C065A6">
      <w:pPr>
        <w:tabs>
          <w:tab w:val="clear" w:pos="567"/>
        </w:tabs>
        <w:spacing w:line="240" w:lineRule="auto"/>
        <w:rPr>
          <w:i/>
          <w:iCs/>
          <w:snapToGrid/>
          <w:szCs w:val="22"/>
          <w:u w:val="single"/>
          <w:lang w:val="lt-LT"/>
        </w:rPr>
      </w:pPr>
      <w:r w:rsidRPr="006130C5">
        <w:rPr>
          <w:i/>
          <w:iCs/>
          <w:snapToGrid/>
          <w:szCs w:val="22"/>
          <w:u w:val="single"/>
          <w:lang w:val="lt-LT"/>
        </w:rPr>
        <w:t>Sumatriptanas</w:t>
      </w:r>
    </w:p>
    <w:p w14:paraId="7463D8F9" w14:textId="77777777" w:rsidR="00B515E4" w:rsidRPr="006130C5" w:rsidRDefault="00B4347A" w:rsidP="00C065A6">
      <w:pPr>
        <w:tabs>
          <w:tab w:val="clear" w:pos="567"/>
        </w:tabs>
        <w:spacing w:line="240" w:lineRule="auto"/>
        <w:rPr>
          <w:snapToGrid/>
          <w:szCs w:val="22"/>
          <w:lang w:val="lt-LT"/>
        </w:rPr>
      </w:pPr>
      <w:r w:rsidRPr="006130C5">
        <w:rPr>
          <w:snapToGrid/>
          <w:szCs w:val="22"/>
          <w:lang w:val="lt-LT"/>
        </w:rPr>
        <w:t xml:space="preserve">Nustatyta, kad </w:t>
      </w:r>
      <w:r w:rsidR="00B7495B" w:rsidRPr="006130C5">
        <w:rPr>
          <w:snapToGrid/>
          <w:szCs w:val="22"/>
          <w:lang w:val="lt-LT"/>
        </w:rPr>
        <w:t xml:space="preserve">sumatriptanas </w:t>
      </w:r>
      <w:r w:rsidRPr="006130C5">
        <w:rPr>
          <w:snapToGrid/>
          <w:szCs w:val="22"/>
          <w:lang w:val="lt-LT"/>
        </w:rPr>
        <w:t>yra specifinis ir selektyvaus poveikio</w:t>
      </w:r>
      <w:r w:rsidR="00B515E4" w:rsidRPr="006130C5">
        <w:rPr>
          <w:snapToGrid/>
          <w:szCs w:val="22"/>
          <w:lang w:val="lt-LT"/>
        </w:rPr>
        <w:t xml:space="preserve"> 5-h</w:t>
      </w:r>
      <w:r w:rsidRPr="006130C5">
        <w:rPr>
          <w:snapToGrid/>
          <w:szCs w:val="22"/>
          <w:lang w:val="lt-LT"/>
        </w:rPr>
        <w:t>i</w:t>
      </w:r>
      <w:r w:rsidR="00B515E4" w:rsidRPr="006130C5">
        <w:rPr>
          <w:snapToGrid/>
          <w:szCs w:val="22"/>
          <w:lang w:val="lt-LT"/>
        </w:rPr>
        <w:t>dro</w:t>
      </w:r>
      <w:r w:rsidRPr="006130C5">
        <w:rPr>
          <w:snapToGrid/>
          <w:szCs w:val="22"/>
          <w:lang w:val="lt-LT"/>
        </w:rPr>
        <w:t>ksi</w:t>
      </w:r>
      <w:r w:rsidR="00B515E4" w:rsidRPr="006130C5">
        <w:rPr>
          <w:snapToGrid/>
          <w:szCs w:val="22"/>
          <w:lang w:val="lt-LT"/>
        </w:rPr>
        <w:t>tr</w:t>
      </w:r>
      <w:r w:rsidRPr="006130C5">
        <w:rPr>
          <w:snapToGrid/>
          <w:szCs w:val="22"/>
          <w:lang w:val="lt-LT"/>
        </w:rPr>
        <w:t>i</w:t>
      </w:r>
      <w:r w:rsidR="00B515E4" w:rsidRPr="006130C5">
        <w:rPr>
          <w:snapToGrid/>
          <w:szCs w:val="22"/>
          <w:lang w:val="lt-LT"/>
        </w:rPr>
        <w:t>ptamin</w:t>
      </w:r>
      <w:r w:rsidRPr="006130C5">
        <w:rPr>
          <w:snapToGrid/>
          <w:szCs w:val="22"/>
          <w:lang w:val="lt-LT"/>
        </w:rPr>
        <w:t>o</w:t>
      </w:r>
      <w:r w:rsidR="00B515E4" w:rsidRPr="006130C5">
        <w:rPr>
          <w:snapToGrid/>
          <w:szCs w:val="22"/>
          <w:lang w:val="lt-LT"/>
        </w:rPr>
        <w:t xml:space="preserve"> 1D1 (5HT1D) receptor</w:t>
      </w:r>
      <w:r w:rsidRPr="006130C5">
        <w:rPr>
          <w:snapToGrid/>
          <w:szCs w:val="22"/>
          <w:lang w:val="lt-LT"/>
        </w:rPr>
        <w:t>ių</w:t>
      </w:r>
      <w:r w:rsidR="00B515E4" w:rsidRPr="006130C5">
        <w:rPr>
          <w:snapToGrid/>
          <w:szCs w:val="22"/>
          <w:lang w:val="lt-LT"/>
        </w:rPr>
        <w:t xml:space="preserve"> </w:t>
      </w:r>
      <w:proofErr w:type="spellStart"/>
      <w:r w:rsidR="00B515E4" w:rsidRPr="006130C5">
        <w:rPr>
          <w:snapToGrid/>
          <w:szCs w:val="22"/>
          <w:lang w:val="lt-LT"/>
        </w:rPr>
        <w:t>agonist</w:t>
      </w:r>
      <w:r w:rsidRPr="006130C5">
        <w:rPr>
          <w:snapToGrid/>
          <w:szCs w:val="22"/>
          <w:lang w:val="lt-LT"/>
        </w:rPr>
        <w:t>as</w:t>
      </w:r>
      <w:proofErr w:type="spellEnd"/>
      <w:r w:rsidRPr="006130C5">
        <w:rPr>
          <w:snapToGrid/>
          <w:szCs w:val="22"/>
          <w:lang w:val="lt-LT"/>
        </w:rPr>
        <w:t>, neveikiantis kitų</w:t>
      </w:r>
      <w:r w:rsidR="00B515E4" w:rsidRPr="006130C5">
        <w:rPr>
          <w:snapToGrid/>
          <w:szCs w:val="22"/>
          <w:lang w:val="lt-LT"/>
        </w:rPr>
        <w:t xml:space="preserve"> 5HT receptor</w:t>
      </w:r>
      <w:r w:rsidRPr="006130C5">
        <w:rPr>
          <w:snapToGrid/>
          <w:szCs w:val="22"/>
          <w:lang w:val="lt-LT"/>
        </w:rPr>
        <w:t>ių</w:t>
      </w:r>
      <w:r w:rsidR="00B515E4" w:rsidRPr="006130C5">
        <w:rPr>
          <w:snapToGrid/>
          <w:szCs w:val="22"/>
          <w:lang w:val="lt-LT"/>
        </w:rPr>
        <w:t xml:space="preserve"> (5HT</w:t>
      </w:r>
      <w:r w:rsidR="00B515E4" w:rsidRPr="006130C5">
        <w:rPr>
          <w:snapToGrid/>
          <w:szCs w:val="22"/>
          <w:vertAlign w:val="subscript"/>
          <w:lang w:val="lt-LT"/>
        </w:rPr>
        <w:t>2</w:t>
      </w:r>
      <w:r w:rsidR="00B515E4" w:rsidRPr="006130C5">
        <w:rPr>
          <w:snapToGrid/>
          <w:szCs w:val="22"/>
          <w:lang w:val="lt-LT"/>
        </w:rPr>
        <w:t>-5HT</w:t>
      </w:r>
      <w:r w:rsidR="00B515E4" w:rsidRPr="006130C5">
        <w:rPr>
          <w:snapToGrid/>
          <w:szCs w:val="22"/>
          <w:vertAlign w:val="subscript"/>
          <w:lang w:val="lt-LT"/>
        </w:rPr>
        <w:t>7</w:t>
      </w:r>
      <w:r w:rsidR="00B515E4" w:rsidRPr="006130C5">
        <w:rPr>
          <w:snapToGrid/>
          <w:szCs w:val="22"/>
          <w:lang w:val="lt-LT"/>
        </w:rPr>
        <w:t xml:space="preserve">) </w:t>
      </w:r>
      <w:r w:rsidRPr="006130C5">
        <w:rPr>
          <w:snapToGrid/>
          <w:szCs w:val="22"/>
          <w:lang w:val="lt-LT"/>
        </w:rPr>
        <w:t>potipių</w:t>
      </w:r>
      <w:r w:rsidR="00B515E4" w:rsidRPr="006130C5">
        <w:rPr>
          <w:snapToGrid/>
          <w:szCs w:val="22"/>
          <w:lang w:val="lt-LT"/>
        </w:rPr>
        <w:t>.</w:t>
      </w:r>
    </w:p>
    <w:p w14:paraId="3587C12B" w14:textId="77777777" w:rsidR="00B515E4" w:rsidRPr="006130C5" w:rsidRDefault="00B515E4" w:rsidP="00C065A6">
      <w:pPr>
        <w:tabs>
          <w:tab w:val="clear" w:pos="567"/>
        </w:tabs>
        <w:spacing w:line="240" w:lineRule="auto"/>
        <w:rPr>
          <w:snapToGrid/>
          <w:szCs w:val="22"/>
          <w:lang w:val="lt-LT" w:eastAsia="fi-FI"/>
        </w:rPr>
      </w:pPr>
    </w:p>
    <w:p w14:paraId="340A5A13" w14:textId="77777777" w:rsidR="00A963EE" w:rsidRPr="006130C5" w:rsidRDefault="00B4347A" w:rsidP="00C065A6">
      <w:pPr>
        <w:tabs>
          <w:tab w:val="clear" w:pos="567"/>
        </w:tabs>
        <w:spacing w:line="240" w:lineRule="auto"/>
        <w:rPr>
          <w:snapToGrid/>
          <w:szCs w:val="22"/>
          <w:lang w:val="lt-LT" w:eastAsia="fi-FI"/>
        </w:rPr>
      </w:pPr>
      <w:r w:rsidRPr="006130C5">
        <w:rPr>
          <w:snapToGrid/>
          <w:szCs w:val="22"/>
          <w:lang w:val="lt-LT" w:eastAsia="fi-FI"/>
        </w:rPr>
        <w:t>Daugiausia kraujagyslių</w:t>
      </w:r>
      <w:r w:rsidR="00B515E4" w:rsidRPr="006130C5">
        <w:rPr>
          <w:snapToGrid/>
          <w:szCs w:val="22"/>
          <w:lang w:val="lt-LT" w:eastAsia="fi-FI"/>
        </w:rPr>
        <w:t xml:space="preserve"> 5HT</w:t>
      </w:r>
      <w:r w:rsidR="00B515E4" w:rsidRPr="006130C5">
        <w:rPr>
          <w:snapToGrid/>
          <w:szCs w:val="22"/>
          <w:vertAlign w:val="subscript"/>
          <w:lang w:val="lt-LT" w:eastAsia="fi-FI"/>
        </w:rPr>
        <w:t>1D</w:t>
      </w:r>
      <w:r w:rsidR="00B515E4" w:rsidRPr="006130C5">
        <w:rPr>
          <w:snapToGrid/>
          <w:szCs w:val="22"/>
          <w:lang w:val="lt-LT" w:eastAsia="fi-FI"/>
        </w:rPr>
        <w:t xml:space="preserve"> receptor</w:t>
      </w:r>
      <w:r w:rsidRPr="006130C5">
        <w:rPr>
          <w:snapToGrid/>
          <w:szCs w:val="22"/>
          <w:lang w:val="lt-LT" w:eastAsia="fi-FI"/>
        </w:rPr>
        <w:t xml:space="preserve">ių yra kaukolės kraujagyslėse ir jie sukelia </w:t>
      </w:r>
      <w:proofErr w:type="spellStart"/>
      <w:r w:rsidRPr="006130C5">
        <w:rPr>
          <w:snapToGrid/>
          <w:szCs w:val="22"/>
          <w:lang w:val="lt-LT" w:eastAsia="fi-FI"/>
        </w:rPr>
        <w:t>vazokonstrikciją</w:t>
      </w:r>
      <w:proofErr w:type="spellEnd"/>
      <w:r w:rsidR="00B515E4" w:rsidRPr="006130C5">
        <w:rPr>
          <w:snapToGrid/>
          <w:szCs w:val="22"/>
          <w:lang w:val="lt-LT" w:eastAsia="fi-FI"/>
        </w:rPr>
        <w:t xml:space="preserve">. </w:t>
      </w:r>
      <w:r w:rsidRPr="006130C5">
        <w:rPr>
          <w:snapToGrid/>
          <w:szCs w:val="22"/>
          <w:lang w:val="lt-LT" w:eastAsia="fi-FI"/>
        </w:rPr>
        <w:t>Gyvūnams</w:t>
      </w:r>
      <w:r w:rsidR="00B515E4" w:rsidRPr="006130C5">
        <w:rPr>
          <w:snapToGrid/>
          <w:szCs w:val="22"/>
          <w:lang w:val="lt-LT" w:eastAsia="fi-FI"/>
        </w:rPr>
        <w:t xml:space="preserve"> sumatriptan</w:t>
      </w:r>
      <w:r w:rsidRPr="006130C5">
        <w:rPr>
          <w:snapToGrid/>
          <w:szCs w:val="22"/>
          <w:lang w:val="lt-LT" w:eastAsia="fi-FI"/>
        </w:rPr>
        <w:t>as selektyviai sutraukia miego arterijų baseino kraujagysles, bet nekeičia smegenų kraujotakos</w:t>
      </w:r>
      <w:r w:rsidR="00B515E4" w:rsidRPr="006130C5">
        <w:rPr>
          <w:snapToGrid/>
          <w:szCs w:val="22"/>
          <w:lang w:val="lt-LT" w:eastAsia="fi-FI"/>
        </w:rPr>
        <w:t xml:space="preserve">. </w:t>
      </w:r>
      <w:r w:rsidR="00A963EE" w:rsidRPr="006130C5">
        <w:rPr>
          <w:snapToGrid/>
          <w:szCs w:val="22"/>
          <w:lang w:val="lt-LT" w:eastAsia="fi-FI"/>
        </w:rPr>
        <w:t xml:space="preserve">Miego arterijos aprūpina krauju </w:t>
      </w:r>
      <w:proofErr w:type="spellStart"/>
      <w:r w:rsidR="00A963EE" w:rsidRPr="006130C5">
        <w:rPr>
          <w:snapToGrid/>
          <w:szCs w:val="22"/>
          <w:lang w:val="lt-LT" w:eastAsia="fi-FI"/>
        </w:rPr>
        <w:t>ekstrakranijinius</w:t>
      </w:r>
      <w:proofErr w:type="spellEnd"/>
      <w:r w:rsidR="00A963EE" w:rsidRPr="006130C5">
        <w:rPr>
          <w:snapToGrid/>
          <w:szCs w:val="22"/>
          <w:lang w:val="lt-LT" w:eastAsia="fi-FI"/>
        </w:rPr>
        <w:t xml:space="preserve"> ir </w:t>
      </w:r>
      <w:proofErr w:type="spellStart"/>
      <w:r w:rsidR="00A963EE" w:rsidRPr="006130C5">
        <w:rPr>
          <w:snapToGrid/>
          <w:szCs w:val="22"/>
          <w:lang w:val="lt-LT" w:eastAsia="fi-FI"/>
        </w:rPr>
        <w:t>intrakranijinius</w:t>
      </w:r>
      <w:proofErr w:type="spellEnd"/>
      <w:r w:rsidR="00A963EE" w:rsidRPr="006130C5">
        <w:rPr>
          <w:snapToGrid/>
          <w:szCs w:val="22"/>
          <w:lang w:val="lt-LT" w:eastAsia="fi-FI"/>
        </w:rPr>
        <w:t xml:space="preserve"> audinius, pvz., smegenų dangalus; manoma, kad šių kraujagyslių išsiplėtimas ir (arba) edema yra pagrindinė žmonių migrenos priežastis.</w:t>
      </w:r>
    </w:p>
    <w:p w14:paraId="0C2E6160" w14:textId="77777777" w:rsidR="00A963EE" w:rsidRPr="006130C5" w:rsidRDefault="00A963EE" w:rsidP="00C065A6">
      <w:pPr>
        <w:tabs>
          <w:tab w:val="clear" w:pos="567"/>
        </w:tabs>
        <w:spacing w:line="240" w:lineRule="auto"/>
        <w:rPr>
          <w:snapToGrid/>
          <w:szCs w:val="22"/>
          <w:lang w:val="lt-LT" w:eastAsia="fi-FI"/>
        </w:rPr>
      </w:pPr>
    </w:p>
    <w:p w14:paraId="6A5A4483" w14:textId="77777777" w:rsidR="00B515E4" w:rsidRPr="006130C5" w:rsidRDefault="00A963EE" w:rsidP="00C065A6">
      <w:pPr>
        <w:tabs>
          <w:tab w:val="clear" w:pos="567"/>
        </w:tabs>
        <w:spacing w:line="240" w:lineRule="auto"/>
        <w:rPr>
          <w:snapToGrid/>
          <w:szCs w:val="22"/>
          <w:lang w:val="lt-LT" w:eastAsia="fi-FI"/>
        </w:rPr>
      </w:pPr>
      <w:r w:rsidRPr="006130C5">
        <w:rPr>
          <w:snapToGrid/>
          <w:szCs w:val="22"/>
          <w:lang w:val="lt-LT" w:eastAsia="fi-FI"/>
        </w:rPr>
        <w:t>Be to, su gyvūnais atlikti tyrimai rodo, kad sumatriptanas slopina trišakio nervo aktyvumą. Tikėtina, jog migreną slopinančiam sumatriptano poveikiui žmonėms yra svarbios abi šios savybės (kaukolės kraujagyslių susitraukimas ir trišakio nervo aktyvumo slopinimas).</w:t>
      </w:r>
    </w:p>
    <w:p w14:paraId="24034EFA" w14:textId="77777777" w:rsidR="00B515E4" w:rsidRPr="006130C5" w:rsidRDefault="00B515E4" w:rsidP="00C065A6">
      <w:pPr>
        <w:spacing w:line="240" w:lineRule="auto"/>
        <w:rPr>
          <w:snapToGrid/>
          <w:szCs w:val="22"/>
          <w:lang w:val="lt-LT"/>
        </w:rPr>
      </w:pPr>
    </w:p>
    <w:p w14:paraId="2DF98A30" w14:textId="77777777" w:rsidR="00B515E4" w:rsidRPr="006130C5" w:rsidRDefault="00B515E4" w:rsidP="00C065A6">
      <w:pPr>
        <w:spacing w:line="240" w:lineRule="auto"/>
        <w:rPr>
          <w:i/>
          <w:iCs/>
          <w:snapToGrid/>
          <w:szCs w:val="22"/>
          <w:lang w:val="lt-LT"/>
        </w:rPr>
      </w:pPr>
      <w:r w:rsidRPr="006130C5">
        <w:rPr>
          <w:i/>
          <w:iCs/>
          <w:snapToGrid/>
          <w:szCs w:val="22"/>
          <w:lang w:val="lt-LT"/>
        </w:rPr>
        <w:t>Naproksenas</w:t>
      </w:r>
    </w:p>
    <w:p w14:paraId="59372436" w14:textId="77777777" w:rsidR="00B515E4" w:rsidRDefault="001E0D47" w:rsidP="00C065A6">
      <w:pPr>
        <w:spacing w:line="240" w:lineRule="auto"/>
        <w:ind w:left="-5" w:right="184"/>
        <w:rPr>
          <w:snapToGrid/>
          <w:szCs w:val="22"/>
          <w:lang w:val="lt-LT"/>
        </w:rPr>
      </w:pPr>
      <w:r w:rsidRPr="006130C5">
        <w:rPr>
          <w:snapToGrid/>
          <w:szCs w:val="22"/>
          <w:lang w:val="lt-LT"/>
        </w:rPr>
        <w:t xml:space="preserve">Naproksenas yra nesteroidinis vaistinis preparatas nuo uždegimo (NVNU), kurio karščiavimą mažinantis poveikis buvo įrodytas klasikinėse gyvūnų tyrimų sistemose. Naproksenas priešuždegiminį poveikį sukelia net gyvūnams, kuriems buvo pašalinta antinksčiai, o tai rodo, kad jo veikimas nėra susijęs su </w:t>
      </w:r>
      <w:proofErr w:type="spellStart"/>
      <w:r w:rsidRPr="006130C5">
        <w:rPr>
          <w:snapToGrid/>
          <w:szCs w:val="22"/>
          <w:lang w:val="lt-LT"/>
        </w:rPr>
        <w:t>hipofizės</w:t>
      </w:r>
      <w:proofErr w:type="spellEnd"/>
      <w:r w:rsidRPr="006130C5">
        <w:rPr>
          <w:snapToGrid/>
          <w:szCs w:val="22"/>
          <w:lang w:val="lt-LT"/>
        </w:rPr>
        <w:t>-antinksčių sistema.</w:t>
      </w:r>
    </w:p>
    <w:p w14:paraId="09216866" w14:textId="77777777" w:rsidR="00DB19C8" w:rsidRPr="006130C5" w:rsidRDefault="00DB19C8" w:rsidP="00C065A6">
      <w:pPr>
        <w:spacing w:line="240" w:lineRule="auto"/>
        <w:ind w:left="-5" w:right="184"/>
        <w:rPr>
          <w:snapToGrid/>
          <w:szCs w:val="22"/>
          <w:lang w:val="lt-LT"/>
        </w:rPr>
      </w:pPr>
    </w:p>
    <w:p w14:paraId="2B06DF6E" w14:textId="44F12976" w:rsidR="00DB19C8" w:rsidRPr="00DB19C8" w:rsidRDefault="00DB19C8" w:rsidP="00DB19C8">
      <w:pPr>
        <w:tabs>
          <w:tab w:val="clear" w:pos="567"/>
        </w:tabs>
        <w:spacing w:line="240" w:lineRule="auto"/>
        <w:rPr>
          <w:snapToGrid/>
          <w:szCs w:val="22"/>
          <w:lang w:val="lt-LT"/>
        </w:rPr>
      </w:pPr>
      <w:r>
        <w:rPr>
          <w:snapToGrid/>
          <w:szCs w:val="22"/>
          <w:u w:val="single"/>
          <w:lang w:val="lt-LT"/>
        </w:rPr>
        <w:t>Klinikinis veiksmingumas ir saugumas</w:t>
      </w:r>
    </w:p>
    <w:p w14:paraId="41B63FA0" w14:textId="7B9EF29F" w:rsidR="00DB19C8" w:rsidRPr="00DB19C8" w:rsidRDefault="00E533B9" w:rsidP="00DE68EE">
      <w:pPr>
        <w:tabs>
          <w:tab w:val="clear" w:pos="567"/>
        </w:tabs>
        <w:spacing w:line="240" w:lineRule="auto"/>
        <w:rPr>
          <w:snapToGrid/>
          <w:szCs w:val="22"/>
          <w:lang w:val="lt-LT"/>
        </w:rPr>
      </w:pPr>
      <w:bookmarkStart w:id="2" w:name="_Hlk162681295"/>
      <w:r w:rsidRPr="00E533B9">
        <w:rPr>
          <w:snapToGrid/>
          <w:szCs w:val="22"/>
          <w:lang w:val="lt-LT"/>
        </w:rPr>
        <w:t>Migsun</w:t>
      </w:r>
      <w:bookmarkEnd w:id="2"/>
      <w:r w:rsidRPr="00E533B9">
        <w:rPr>
          <w:snapToGrid/>
          <w:szCs w:val="22"/>
          <w:lang w:val="lt-LT"/>
        </w:rPr>
        <w:t xml:space="preserve"> veiksmingumas gydant ūminę suaugusiųjų migreną su aura arba be jos buvo įrodytas 2</w:t>
      </w:r>
      <w:r w:rsidR="00744E5E">
        <w:rPr>
          <w:snapToGrid/>
          <w:szCs w:val="22"/>
          <w:lang w:val="lt-LT"/>
        </w:rPr>
        <w:t> </w:t>
      </w:r>
      <w:r w:rsidRPr="00E533B9">
        <w:rPr>
          <w:snapToGrid/>
          <w:szCs w:val="22"/>
          <w:lang w:val="lt-LT"/>
        </w:rPr>
        <w:t xml:space="preserve">pagrindiniais vienos dozės, atsitiktinių imčių, dvigubai koduotais, </w:t>
      </w:r>
      <w:proofErr w:type="spellStart"/>
      <w:r w:rsidRPr="00E533B9">
        <w:rPr>
          <w:snapToGrid/>
          <w:szCs w:val="22"/>
          <w:lang w:val="lt-LT"/>
        </w:rPr>
        <w:t>daugiacentriais</w:t>
      </w:r>
      <w:proofErr w:type="spellEnd"/>
      <w:r w:rsidRPr="00E533B9">
        <w:rPr>
          <w:snapToGrid/>
          <w:szCs w:val="22"/>
          <w:lang w:val="lt-LT"/>
        </w:rPr>
        <w:t>, paralelinių grupių tyrimais (1</w:t>
      </w:r>
      <w:r w:rsidR="00744E5E">
        <w:rPr>
          <w:snapToGrid/>
          <w:szCs w:val="22"/>
          <w:lang w:val="lt-LT"/>
        </w:rPr>
        <w:t> </w:t>
      </w:r>
      <w:r w:rsidRPr="00E533B9">
        <w:rPr>
          <w:snapToGrid/>
          <w:szCs w:val="22"/>
          <w:lang w:val="lt-LT"/>
        </w:rPr>
        <w:t>tyrimas ir 2</w:t>
      </w:r>
      <w:r w:rsidR="00744E5E">
        <w:rPr>
          <w:snapToGrid/>
          <w:szCs w:val="22"/>
          <w:lang w:val="lt-LT"/>
        </w:rPr>
        <w:t> </w:t>
      </w:r>
      <w:r w:rsidRPr="00E533B9">
        <w:rPr>
          <w:snapToGrid/>
          <w:szCs w:val="22"/>
          <w:lang w:val="lt-LT"/>
        </w:rPr>
        <w:t>tyrimas), kuriuose kaip lyginamieji vaistiniai preparatai buvo vartojami placebas ir kiekviena atskira veiklioji medžiaga (sumatriptanas ir naproksenas). Šių 2</w:t>
      </w:r>
      <w:r w:rsidR="00744E5E">
        <w:rPr>
          <w:snapToGrid/>
          <w:szCs w:val="22"/>
          <w:lang w:val="lt-LT"/>
        </w:rPr>
        <w:t> </w:t>
      </w:r>
      <w:r w:rsidRPr="00E533B9">
        <w:rPr>
          <w:snapToGrid/>
          <w:szCs w:val="22"/>
          <w:lang w:val="lt-LT"/>
        </w:rPr>
        <w:t>tyrimų dalyviai buvo daugiausia moterys (87</w:t>
      </w:r>
      <w:r w:rsidR="00744E5E">
        <w:rPr>
          <w:snapToGrid/>
          <w:szCs w:val="22"/>
          <w:lang w:val="lt-LT"/>
        </w:rPr>
        <w:t> </w:t>
      </w:r>
      <w:r w:rsidRPr="00E533B9">
        <w:rPr>
          <w:snapToGrid/>
          <w:szCs w:val="22"/>
          <w:lang w:val="lt-LT"/>
        </w:rPr>
        <w:t>%) ir baltaodžiai (88</w:t>
      </w:r>
      <w:r w:rsidR="00744E5E">
        <w:rPr>
          <w:snapToGrid/>
          <w:szCs w:val="22"/>
          <w:lang w:val="lt-LT"/>
        </w:rPr>
        <w:t> </w:t>
      </w:r>
      <w:r w:rsidRPr="00E533B9">
        <w:rPr>
          <w:snapToGrid/>
          <w:szCs w:val="22"/>
          <w:lang w:val="lt-LT"/>
        </w:rPr>
        <w:t xml:space="preserve">%), vidutinis amžius </w:t>
      </w:r>
      <w:r w:rsidR="00744E5E">
        <w:rPr>
          <w:snapToGrid/>
          <w:szCs w:val="22"/>
          <w:lang w:val="lt-LT"/>
        </w:rPr>
        <w:t>–</w:t>
      </w:r>
      <w:r w:rsidRPr="00E533B9">
        <w:rPr>
          <w:snapToGrid/>
          <w:szCs w:val="22"/>
          <w:lang w:val="lt-LT"/>
        </w:rPr>
        <w:t xml:space="preserve"> 40</w:t>
      </w:r>
      <w:r w:rsidR="00744E5E">
        <w:rPr>
          <w:snapToGrid/>
          <w:szCs w:val="22"/>
          <w:lang w:val="lt-LT"/>
        </w:rPr>
        <w:t> </w:t>
      </w:r>
      <w:r w:rsidRPr="00E533B9">
        <w:rPr>
          <w:snapToGrid/>
          <w:szCs w:val="22"/>
          <w:lang w:val="lt-LT"/>
        </w:rPr>
        <w:t>metų ( intervalas nuo 18 iki 65</w:t>
      </w:r>
      <w:r w:rsidR="00744E5E">
        <w:rPr>
          <w:snapToGrid/>
          <w:szCs w:val="22"/>
          <w:lang w:val="lt-LT"/>
        </w:rPr>
        <w:t> </w:t>
      </w:r>
      <w:r w:rsidRPr="00E533B9">
        <w:rPr>
          <w:snapToGrid/>
          <w:szCs w:val="22"/>
          <w:lang w:val="lt-LT"/>
        </w:rPr>
        <w:t>metų). Tiriamiesiems buvo nurodyta vidutinio stiprumo ar stipraus skausmo migreną gydyti 1</w:t>
      </w:r>
      <w:r w:rsidR="00744E5E">
        <w:rPr>
          <w:snapToGrid/>
          <w:szCs w:val="22"/>
          <w:lang w:val="lt-LT"/>
        </w:rPr>
        <w:t> </w:t>
      </w:r>
      <w:r w:rsidRPr="00E533B9">
        <w:rPr>
          <w:snapToGrid/>
          <w:szCs w:val="22"/>
          <w:lang w:val="lt-LT"/>
        </w:rPr>
        <w:t>tablete. 2</w:t>
      </w:r>
      <w:r w:rsidR="00744E5E">
        <w:rPr>
          <w:snapToGrid/>
          <w:szCs w:val="22"/>
          <w:lang w:val="lt-LT"/>
        </w:rPr>
        <w:t> </w:t>
      </w:r>
      <w:r w:rsidRPr="00E533B9">
        <w:rPr>
          <w:snapToGrid/>
          <w:szCs w:val="22"/>
          <w:lang w:val="lt-LT"/>
        </w:rPr>
        <w:t xml:space="preserve">valandų laikotarpiu po dozės pavartojimo nebuvo leidžiama vartoti jokių skubios pagalbos vaistinių preparatų. </w:t>
      </w:r>
      <w:r w:rsidR="00DE68EE" w:rsidRPr="00DE68EE">
        <w:rPr>
          <w:snapToGrid/>
          <w:szCs w:val="22"/>
          <w:lang w:val="lt-LT"/>
        </w:rPr>
        <w:t>Ko-pagrindinės vertinamosios baigtys apėm</w:t>
      </w:r>
      <w:r w:rsidR="00744E5E">
        <w:rPr>
          <w:snapToGrid/>
          <w:szCs w:val="22"/>
          <w:lang w:val="lt-LT"/>
        </w:rPr>
        <w:t>ė</w:t>
      </w:r>
      <w:r w:rsidR="00DE68EE" w:rsidRPr="00DE68EE">
        <w:rPr>
          <w:snapToGrid/>
          <w:szCs w:val="22"/>
          <w:lang w:val="lt-LT"/>
        </w:rPr>
        <w:t xml:space="preserve"> </w:t>
      </w:r>
      <w:bookmarkStart w:id="3" w:name="_Hlk162681722"/>
      <w:r w:rsidR="00DE68EE" w:rsidRPr="00DE68EE">
        <w:rPr>
          <w:snapToGrid/>
          <w:szCs w:val="22"/>
          <w:lang w:val="lt-LT"/>
        </w:rPr>
        <w:t xml:space="preserve">Migsun </w:t>
      </w:r>
      <w:bookmarkEnd w:id="3"/>
      <w:r w:rsidR="00DE68EE" w:rsidRPr="00DE68EE">
        <w:rPr>
          <w:snapToGrid/>
          <w:szCs w:val="22"/>
          <w:lang w:val="lt-LT"/>
        </w:rPr>
        <w:t>pranašumą, palyginti su placebu, praėjus 2</w:t>
      </w:r>
      <w:r w:rsidR="00744E5E">
        <w:rPr>
          <w:snapToGrid/>
          <w:szCs w:val="22"/>
          <w:lang w:val="lt-LT"/>
        </w:rPr>
        <w:t> </w:t>
      </w:r>
      <w:r w:rsidR="00DE68EE" w:rsidRPr="00DE68EE">
        <w:rPr>
          <w:snapToGrid/>
          <w:szCs w:val="22"/>
          <w:lang w:val="lt-LT"/>
        </w:rPr>
        <w:t xml:space="preserve">valandoms po dozės pavartojimo pagal šias vertinamąsias baigtis: skausmo </w:t>
      </w:r>
      <w:r w:rsidR="00B54E36">
        <w:rPr>
          <w:snapToGrid/>
          <w:szCs w:val="22"/>
          <w:lang w:val="lt-LT"/>
        </w:rPr>
        <w:t>nu</w:t>
      </w:r>
      <w:r w:rsidR="00DE68EE" w:rsidRPr="00DE68EE">
        <w:rPr>
          <w:snapToGrid/>
          <w:szCs w:val="22"/>
          <w:lang w:val="lt-LT"/>
        </w:rPr>
        <w:t xml:space="preserve">malšinimas (skausmo nebuvimas arba silpnas skausmas); </w:t>
      </w:r>
      <w:proofErr w:type="spellStart"/>
      <w:r w:rsidR="00DE68EE" w:rsidRPr="00DE68EE">
        <w:rPr>
          <w:snapToGrid/>
          <w:szCs w:val="22"/>
          <w:lang w:val="lt-LT"/>
        </w:rPr>
        <w:t>fotofobijos</w:t>
      </w:r>
      <w:proofErr w:type="spellEnd"/>
      <w:r w:rsidR="00DE68EE" w:rsidRPr="00DE68EE">
        <w:rPr>
          <w:snapToGrid/>
          <w:szCs w:val="22"/>
          <w:lang w:val="lt-LT"/>
        </w:rPr>
        <w:t xml:space="preserve">, </w:t>
      </w:r>
      <w:proofErr w:type="spellStart"/>
      <w:r w:rsidR="00DE68EE" w:rsidRPr="00DE68EE">
        <w:rPr>
          <w:snapToGrid/>
          <w:szCs w:val="22"/>
          <w:lang w:val="lt-LT"/>
        </w:rPr>
        <w:t>fonofobijos</w:t>
      </w:r>
      <w:proofErr w:type="spellEnd"/>
      <w:r w:rsidR="00DE68EE" w:rsidRPr="00DE68EE">
        <w:rPr>
          <w:snapToGrid/>
          <w:szCs w:val="22"/>
          <w:lang w:val="lt-LT"/>
        </w:rPr>
        <w:t xml:space="preserve"> ir pykinimo dažnis; </w:t>
      </w:r>
      <w:bookmarkStart w:id="4" w:name="_Hlk162686236"/>
      <w:r w:rsidR="00DE68EE" w:rsidRPr="00DE68EE">
        <w:rPr>
          <w:snapToGrid/>
          <w:szCs w:val="22"/>
          <w:lang w:val="lt-LT"/>
        </w:rPr>
        <w:t xml:space="preserve">Migsun </w:t>
      </w:r>
      <w:bookmarkEnd w:id="4"/>
      <w:r w:rsidR="00DE68EE" w:rsidRPr="00DE68EE">
        <w:rPr>
          <w:snapToGrid/>
          <w:szCs w:val="22"/>
          <w:lang w:val="lt-LT"/>
        </w:rPr>
        <w:t>pranašumas, palyginti su atskiromis veikliosiomis medžiagomis (</w:t>
      </w:r>
      <w:proofErr w:type="spellStart"/>
      <w:r w:rsidR="00DE68EE" w:rsidRPr="00DE68EE">
        <w:rPr>
          <w:snapToGrid/>
          <w:szCs w:val="22"/>
          <w:lang w:val="lt-LT"/>
        </w:rPr>
        <w:t>sumatriptanu</w:t>
      </w:r>
      <w:proofErr w:type="spellEnd"/>
      <w:r w:rsidR="00DE68EE" w:rsidRPr="00DE68EE">
        <w:rPr>
          <w:snapToGrid/>
          <w:szCs w:val="22"/>
          <w:lang w:val="lt-LT"/>
        </w:rPr>
        <w:t xml:space="preserve"> ir </w:t>
      </w:r>
      <w:proofErr w:type="spellStart"/>
      <w:r w:rsidR="00DE68EE" w:rsidRPr="00DE68EE">
        <w:rPr>
          <w:snapToGrid/>
          <w:szCs w:val="22"/>
          <w:lang w:val="lt-LT"/>
        </w:rPr>
        <w:t>naproksenu</w:t>
      </w:r>
      <w:proofErr w:type="spellEnd"/>
      <w:r w:rsidR="00DE68EE" w:rsidRPr="00DE68EE">
        <w:rPr>
          <w:snapToGrid/>
          <w:szCs w:val="22"/>
          <w:lang w:val="lt-LT"/>
        </w:rPr>
        <w:t>), vertinant išliekantį skausmo nebuvimą 24</w:t>
      </w:r>
      <w:r w:rsidR="00744E5E">
        <w:rPr>
          <w:snapToGrid/>
          <w:szCs w:val="22"/>
          <w:lang w:val="lt-LT"/>
        </w:rPr>
        <w:t> </w:t>
      </w:r>
      <w:r w:rsidR="00DE68EE" w:rsidRPr="00DE68EE">
        <w:rPr>
          <w:snapToGrid/>
          <w:szCs w:val="22"/>
          <w:lang w:val="lt-LT"/>
        </w:rPr>
        <w:t>valandas. Tiriamieji vertino galvos skausmą ir su juo susijusius simptomus (</w:t>
      </w:r>
      <w:proofErr w:type="spellStart"/>
      <w:r w:rsidR="00DE68EE" w:rsidRPr="00DE68EE">
        <w:rPr>
          <w:snapToGrid/>
          <w:szCs w:val="22"/>
          <w:lang w:val="lt-LT"/>
        </w:rPr>
        <w:t>fotofobiją</w:t>
      </w:r>
      <w:proofErr w:type="spellEnd"/>
      <w:r w:rsidR="00DE68EE" w:rsidRPr="00DE68EE">
        <w:rPr>
          <w:snapToGrid/>
          <w:szCs w:val="22"/>
          <w:lang w:val="lt-LT"/>
        </w:rPr>
        <w:t xml:space="preserve">, </w:t>
      </w:r>
      <w:proofErr w:type="spellStart"/>
      <w:r w:rsidR="00DE68EE" w:rsidRPr="00DE68EE">
        <w:rPr>
          <w:snapToGrid/>
          <w:szCs w:val="22"/>
          <w:lang w:val="lt-LT"/>
        </w:rPr>
        <w:t>fonofobiją</w:t>
      </w:r>
      <w:proofErr w:type="spellEnd"/>
      <w:r w:rsidR="00DE68EE" w:rsidRPr="00DE68EE">
        <w:rPr>
          <w:snapToGrid/>
          <w:szCs w:val="22"/>
          <w:lang w:val="lt-LT"/>
        </w:rPr>
        <w:t>, pykinimą ir vėmimą) praėjus 2</w:t>
      </w:r>
      <w:r w:rsidR="00744E5E">
        <w:rPr>
          <w:snapToGrid/>
          <w:szCs w:val="22"/>
          <w:lang w:val="lt-LT"/>
        </w:rPr>
        <w:t> </w:t>
      </w:r>
      <w:r w:rsidR="00DE68EE" w:rsidRPr="00DE68EE">
        <w:rPr>
          <w:snapToGrid/>
          <w:szCs w:val="22"/>
          <w:lang w:val="lt-LT"/>
        </w:rPr>
        <w:t xml:space="preserve">valandoms po </w:t>
      </w:r>
      <w:r w:rsidR="00B54E36">
        <w:rPr>
          <w:snapToGrid/>
          <w:szCs w:val="22"/>
          <w:lang w:val="lt-LT"/>
        </w:rPr>
        <w:t xml:space="preserve">vienos </w:t>
      </w:r>
      <w:r w:rsidR="00DE68EE" w:rsidRPr="00DE68EE">
        <w:rPr>
          <w:snapToGrid/>
          <w:szCs w:val="22"/>
          <w:lang w:val="lt-LT"/>
        </w:rPr>
        <w:t>tiriamojo vaisto dozės pavartojimo.</w:t>
      </w:r>
      <w:r w:rsidR="00DB19C8" w:rsidRPr="00DB19C8">
        <w:rPr>
          <w:snapToGrid/>
          <w:szCs w:val="22"/>
          <w:lang w:val="lt-LT"/>
        </w:rPr>
        <w:t xml:space="preserve"> </w:t>
      </w:r>
      <w:r w:rsidR="009E097C" w:rsidRPr="009E097C">
        <w:rPr>
          <w:snapToGrid/>
          <w:szCs w:val="22"/>
          <w:lang w:val="lt-LT"/>
        </w:rPr>
        <w:t xml:space="preserve">Galvos skausmo numalšinimas buvo apibrėžiamas kaip galvos skausmo stiprumo sumažėjimas nuo vidutinio stiprumo ar stipraus skausmo iki silpno skausmo ar skausmo nebuvimo. Išliekantis skausmo nebuvimas buvo apibrėžiamas kaip galvos skausmo stiprumo sumažėjimas nuo vidutinio stiprumo ar stipraus skausmo iki skausmo nebuvimo praėjus </w:t>
      </w:r>
      <w:r w:rsidR="009E097C" w:rsidRPr="009E097C">
        <w:rPr>
          <w:snapToGrid/>
          <w:szCs w:val="22"/>
          <w:lang w:val="lt-LT"/>
        </w:rPr>
        <w:lastRenderedPageBreak/>
        <w:t>2</w:t>
      </w:r>
      <w:r w:rsidR="00744E5E">
        <w:rPr>
          <w:snapToGrid/>
          <w:szCs w:val="22"/>
          <w:lang w:val="lt-LT"/>
        </w:rPr>
        <w:t> </w:t>
      </w:r>
      <w:r w:rsidR="009E097C" w:rsidRPr="009E097C">
        <w:rPr>
          <w:snapToGrid/>
          <w:szCs w:val="22"/>
          <w:lang w:val="lt-LT"/>
        </w:rPr>
        <w:t>valandoms po dozės pavartojimo, neatsinaujinant silpnam, vidutinio stiprumo ar stipriam skausmui ir nevartojant skubios pagalbos vaistinių preparatų 24</w:t>
      </w:r>
      <w:r w:rsidR="00744E5E">
        <w:rPr>
          <w:snapToGrid/>
          <w:szCs w:val="22"/>
          <w:lang w:val="lt-LT"/>
        </w:rPr>
        <w:t> </w:t>
      </w:r>
      <w:r w:rsidR="009E097C" w:rsidRPr="009E097C">
        <w:rPr>
          <w:snapToGrid/>
          <w:szCs w:val="22"/>
          <w:lang w:val="lt-LT"/>
        </w:rPr>
        <w:t>valandų laikotarpiu po dozės pavartojimo.</w:t>
      </w:r>
    </w:p>
    <w:p w14:paraId="07B3AD9A" w14:textId="77777777" w:rsidR="00DB19C8" w:rsidRPr="00DB19C8" w:rsidRDefault="00DB19C8" w:rsidP="00DB19C8">
      <w:pPr>
        <w:tabs>
          <w:tab w:val="clear" w:pos="567"/>
        </w:tabs>
        <w:spacing w:line="240" w:lineRule="auto"/>
        <w:rPr>
          <w:snapToGrid/>
          <w:szCs w:val="22"/>
          <w:lang w:val="lt-LT"/>
        </w:rPr>
      </w:pPr>
    </w:p>
    <w:p w14:paraId="0CEADB7A" w14:textId="2F1BE875" w:rsidR="00DB19C8" w:rsidRDefault="002D04E5" w:rsidP="00DB19C8">
      <w:pPr>
        <w:tabs>
          <w:tab w:val="clear" w:pos="567"/>
        </w:tabs>
        <w:spacing w:line="240" w:lineRule="auto"/>
        <w:rPr>
          <w:snapToGrid/>
          <w:szCs w:val="22"/>
          <w:lang w:val="lt-LT"/>
        </w:rPr>
      </w:pPr>
      <w:r w:rsidRPr="002D04E5">
        <w:rPr>
          <w:snapToGrid/>
          <w:szCs w:val="22"/>
          <w:lang w:val="lt-LT"/>
        </w:rPr>
        <w:t>1 ir 2</w:t>
      </w:r>
      <w:r>
        <w:rPr>
          <w:snapToGrid/>
          <w:szCs w:val="22"/>
          <w:lang w:val="lt-LT"/>
        </w:rPr>
        <w:t> </w:t>
      </w:r>
      <w:r w:rsidRPr="002D04E5">
        <w:rPr>
          <w:snapToGrid/>
          <w:szCs w:val="22"/>
          <w:lang w:val="lt-LT"/>
        </w:rPr>
        <w:t>tyrimų rezultatai apibendrinti 1</w:t>
      </w:r>
      <w:r w:rsidR="003144CE">
        <w:rPr>
          <w:snapToGrid/>
          <w:szCs w:val="22"/>
          <w:lang w:val="lt-LT"/>
        </w:rPr>
        <w:t> </w:t>
      </w:r>
      <w:r w:rsidRPr="002D04E5">
        <w:rPr>
          <w:snapToGrid/>
          <w:szCs w:val="22"/>
          <w:lang w:val="lt-LT"/>
        </w:rPr>
        <w:t>lentelėje. Abiejuose tyrimuose pacientų, kuriems galvos skausmas praėjus 2</w:t>
      </w:r>
      <w:r>
        <w:rPr>
          <w:snapToGrid/>
          <w:szCs w:val="22"/>
          <w:lang w:val="lt-LT"/>
        </w:rPr>
        <w:t> </w:t>
      </w:r>
      <w:r w:rsidRPr="002D04E5">
        <w:rPr>
          <w:snapToGrid/>
          <w:szCs w:val="22"/>
          <w:lang w:val="lt-LT"/>
        </w:rPr>
        <w:t>valandoms po gydymo buvo numalšintas, procentinė dalis buvo gerokai didesnė Migsun 85</w:t>
      </w:r>
      <w:r>
        <w:rPr>
          <w:snapToGrid/>
          <w:szCs w:val="22"/>
          <w:lang w:val="lt-LT"/>
        </w:rPr>
        <w:t> </w:t>
      </w:r>
      <w:r w:rsidRPr="002D04E5">
        <w:rPr>
          <w:snapToGrid/>
          <w:szCs w:val="22"/>
          <w:lang w:val="lt-LT"/>
        </w:rPr>
        <w:t>mg/500</w:t>
      </w:r>
      <w:r>
        <w:rPr>
          <w:snapToGrid/>
          <w:szCs w:val="22"/>
          <w:lang w:val="lt-LT"/>
        </w:rPr>
        <w:t> </w:t>
      </w:r>
      <w:r w:rsidRPr="002D04E5">
        <w:rPr>
          <w:snapToGrid/>
          <w:szCs w:val="22"/>
          <w:lang w:val="lt-LT"/>
        </w:rPr>
        <w:t>mg vartojusių pacientų grupėje (65</w:t>
      </w:r>
      <w:r>
        <w:rPr>
          <w:snapToGrid/>
          <w:szCs w:val="22"/>
          <w:lang w:val="lt-LT"/>
        </w:rPr>
        <w:t> </w:t>
      </w:r>
      <w:r w:rsidRPr="002D04E5">
        <w:rPr>
          <w:snapToGrid/>
          <w:szCs w:val="22"/>
          <w:lang w:val="lt-LT"/>
        </w:rPr>
        <w:t>% ir 57</w:t>
      </w:r>
      <w:r>
        <w:rPr>
          <w:snapToGrid/>
          <w:szCs w:val="22"/>
          <w:lang w:val="lt-LT"/>
        </w:rPr>
        <w:t> </w:t>
      </w:r>
      <w:r w:rsidRPr="002D04E5">
        <w:rPr>
          <w:snapToGrid/>
          <w:szCs w:val="22"/>
          <w:lang w:val="lt-LT"/>
        </w:rPr>
        <w:t>%), palyginti su placebą vartojusiais pacientais (28</w:t>
      </w:r>
      <w:r>
        <w:rPr>
          <w:snapToGrid/>
          <w:szCs w:val="22"/>
          <w:lang w:val="lt-LT"/>
        </w:rPr>
        <w:t> </w:t>
      </w:r>
      <w:r w:rsidRPr="002D04E5">
        <w:rPr>
          <w:snapToGrid/>
          <w:szCs w:val="22"/>
          <w:lang w:val="lt-LT"/>
        </w:rPr>
        <w:t>% ir 29</w:t>
      </w:r>
      <w:r>
        <w:rPr>
          <w:snapToGrid/>
          <w:szCs w:val="22"/>
          <w:lang w:val="lt-LT"/>
        </w:rPr>
        <w:t> </w:t>
      </w:r>
      <w:r w:rsidRPr="002D04E5">
        <w:rPr>
          <w:snapToGrid/>
          <w:szCs w:val="22"/>
          <w:lang w:val="lt-LT"/>
        </w:rPr>
        <w:t>%). Be to, pacientų, kuriems 24</w:t>
      </w:r>
      <w:r>
        <w:rPr>
          <w:snapToGrid/>
          <w:szCs w:val="22"/>
          <w:lang w:val="lt-LT"/>
        </w:rPr>
        <w:t> </w:t>
      </w:r>
      <w:r w:rsidRPr="002D04E5">
        <w:rPr>
          <w:snapToGrid/>
          <w:szCs w:val="22"/>
          <w:lang w:val="lt-LT"/>
        </w:rPr>
        <w:t>valandų laikotarpiu po dozės pavartojimo skausmas neatsinaujino nevartojant kitų vaistinių preparatų, procentinė dalis vieną Migsun dozę vartojusių pacientų grupėje (25</w:t>
      </w:r>
      <w:r>
        <w:rPr>
          <w:snapToGrid/>
          <w:szCs w:val="22"/>
          <w:lang w:val="lt-LT"/>
        </w:rPr>
        <w:t> </w:t>
      </w:r>
      <w:r w:rsidRPr="002D04E5">
        <w:rPr>
          <w:snapToGrid/>
          <w:szCs w:val="22"/>
          <w:lang w:val="lt-LT"/>
        </w:rPr>
        <w:t>% ir 23</w:t>
      </w:r>
      <w:r>
        <w:rPr>
          <w:snapToGrid/>
          <w:szCs w:val="22"/>
          <w:lang w:val="lt-LT"/>
        </w:rPr>
        <w:t> </w:t>
      </w:r>
      <w:r w:rsidRPr="002D04E5">
        <w:rPr>
          <w:snapToGrid/>
          <w:szCs w:val="22"/>
          <w:lang w:val="lt-LT"/>
        </w:rPr>
        <w:t>%), palyginti su pacientais, vartojusiais placebą (8</w:t>
      </w:r>
      <w:r>
        <w:rPr>
          <w:snapToGrid/>
          <w:szCs w:val="22"/>
          <w:lang w:val="lt-LT"/>
        </w:rPr>
        <w:t> </w:t>
      </w:r>
      <w:r w:rsidRPr="002D04E5">
        <w:rPr>
          <w:snapToGrid/>
          <w:szCs w:val="22"/>
          <w:lang w:val="lt-LT"/>
        </w:rPr>
        <w:t>% ir 7</w:t>
      </w:r>
      <w:r>
        <w:rPr>
          <w:snapToGrid/>
          <w:szCs w:val="22"/>
          <w:lang w:val="lt-LT"/>
        </w:rPr>
        <w:t> </w:t>
      </w:r>
      <w:r w:rsidRPr="002D04E5">
        <w:rPr>
          <w:snapToGrid/>
          <w:szCs w:val="22"/>
          <w:lang w:val="lt-LT"/>
        </w:rPr>
        <w:t>%) arba vien tik sumatriptaną (16</w:t>
      </w:r>
      <w:r>
        <w:rPr>
          <w:snapToGrid/>
          <w:szCs w:val="22"/>
          <w:lang w:val="lt-LT"/>
        </w:rPr>
        <w:t> </w:t>
      </w:r>
      <w:r w:rsidRPr="002D04E5">
        <w:rPr>
          <w:snapToGrid/>
          <w:szCs w:val="22"/>
          <w:lang w:val="lt-LT"/>
        </w:rPr>
        <w:t>% ir 14</w:t>
      </w:r>
      <w:r>
        <w:rPr>
          <w:snapToGrid/>
          <w:szCs w:val="22"/>
          <w:lang w:val="lt-LT"/>
        </w:rPr>
        <w:t> </w:t>
      </w:r>
      <w:r w:rsidRPr="002D04E5">
        <w:rPr>
          <w:snapToGrid/>
          <w:szCs w:val="22"/>
          <w:lang w:val="lt-LT"/>
        </w:rPr>
        <w:t>%) arba naprokseną (10</w:t>
      </w:r>
      <w:r>
        <w:rPr>
          <w:snapToGrid/>
          <w:szCs w:val="22"/>
          <w:lang w:val="lt-LT"/>
        </w:rPr>
        <w:t> </w:t>
      </w:r>
      <w:r w:rsidRPr="002D04E5">
        <w:rPr>
          <w:snapToGrid/>
          <w:szCs w:val="22"/>
          <w:lang w:val="lt-LT"/>
        </w:rPr>
        <w:t>%), buvo gerokai didesnė.</w:t>
      </w:r>
    </w:p>
    <w:p w14:paraId="439A50EB" w14:textId="77777777" w:rsidR="002D04E5" w:rsidRPr="00DB19C8" w:rsidRDefault="002D04E5" w:rsidP="00DB19C8">
      <w:pPr>
        <w:tabs>
          <w:tab w:val="clear" w:pos="567"/>
        </w:tabs>
        <w:spacing w:line="240" w:lineRule="auto"/>
        <w:rPr>
          <w:snapToGrid/>
          <w:szCs w:val="22"/>
          <w:lang w:val="lt-LT"/>
        </w:rPr>
      </w:pPr>
    </w:p>
    <w:p w14:paraId="28F29D15" w14:textId="5C2FA215" w:rsidR="00DB19C8" w:rsidRPr="00DB19C8" w:rsidRDefault="00DB19C8" w:rsidP="00DB19C8">
      <w:pPr>
        <w:keepNext/>
        <w:keepLines/>
        <w:tabs>
          <w:tab w:val="clear" w:pos="567"/>
        </w:tabs>
        <w:spacing w:line="240" w:lineRule="auto"/>
        <w:rPr>
          <w:snapToGrid/>
          <w:szCs w:val="22"/>
          <w:vertAlign w:val="superscript"/>
          <w:lang w:val="lt-LT"/>
        </w:rPr>
      </w:pPr>
      <w:r w:rsidRPr="00DB19C8">
        <w:rPr>
          <w:snapToGrid/>
          <w:szCs w:val="22"/>
          <w:lang w:val="lt-LT"/>
        </w:rPr>
        <w:t>1</w:t>
      </w:r>
      <w:r w:rsidR="004D19F8">
        <w:rPr>
          <w:snapToGrid/>
          <w:szCs w:val="22"/>
          <w:lang w:val="lt-LT"/>
        </w:rPr>
        <w:t> lentelė</w:t>
      </w:r>
      <w:r w:rsidRPr="00DB19C8">
        <w:rPr>
          <w:snapToGrid/>
          <w:szCs w:val="22"/>
          <w:lang w:val="lt-LT"/>
        </w:rPr>
        <w:t>. P</w:t>
      </w:r>
      <w:r w:rsidR="002D04E5">
        <w:rPr>
          <w:snapToGrid/>
          <w:szCs w:val="22"/>
          <w:lang w:val="lt-LT"/>
        </w:rPr>
        <w:t xml:space="preserve">rocentinė dalis suaugusių pacientų, kuriems po vaistinio preparato pavartojimo praėjus 2 valandoms skausmas buvo numalšintas ir </w:t>
      </w:r>
      <w:proofErr w:type="spellStart"/>
      <w:r w:rsidR="002D04E5">
        <w:rPr>
          <w:snapToGrid/>
          <w:szCs w:val="22"/>
          <w:lang w:val="lt-LT"/>
        </w:rPr>
        <w:t>neatsinaujino</w:t>
      </w:r>
      <w:r w:rsidRPr="00DB19C8">
        <w:rPr>
          <w:snapToGrid/>
          <w:szCs w:val="22"/>
          <w:vertAlign w:val="superscript"/>
          <w:lang w:val="lt-LT"/>
        </w:rPr>
        <w:t>a</w:t>
      </w:r>
      <w:proofErr w:type="spellEnd"/>
    </w:p>
    <w:p w14:paraId="7E80E639" w14:textId="77777777" w:rsidR="00DB19C8" w:rsidRPr="00DB19C8" w:rsidRDefault="00DB19C8" w:rsidP="00DB19C8">
      <w:pPr>
        <w:keepNext/>
        <w:keepLines/>
        <w:tabs>
          <w:tab w:val="clear" w:pos="567"/>
        </w:tabs>
        <w:spacing w:line="240" w:lineRule="auto"/>
        <w:rPr>
          <w:snapToGrid/>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9"/>
        <w:gridCol w:w="1701"/>
        <w:gridCol w:w="1670"/>
        <w:gridCol w:w="1843"/>
        <w:gridCol w:w="1559"/>
      </w:tblGrid>
      <w:tr w:rsidR="00DB19C8" w:rsidRPr="00DB19C8" w14:paraId="323C2CE6" w14:textId="77777777" w:rsidTr="00273AD5">
        <w:trPr>
          <w:trHeight w:val="510"/>
          <w:tblHeader/>
          <w:jc w:val="center"/>
        </w:trPr>
        <w:tc>
          <w:tcPr>
            <w:tcW w:w="2199" w:type="dxa"/>
          </w:tcPr>
          <w:p w14:paraId="320D105E" w14:textId="77777777" w:rsidR="00DB19C8" w:rsidRPr="00DB19C8" w:rsidRDefault="00DB19C8" w:rsidP="00DB19C8">
            <w:pPr>
              <w:keepNext/>
              <w:keepLines/>
              <w:spacing w:line="240" w:lineRule="auto"/>
              <w:rPr>
                <w:bCs/>
                <w:snapToGrid/>
                <w:szCs w:val="22"/>
                <w:lang w:val="lt-LT"/>
              </w:rPr>
            </w:pPr>
          </w:p>
        </w:tc>
        <w:tc>
          <w:tcPr>
            <w:tcW w:w="1701" w:type="dxa"/>
            <w:vAlign w:val="center"/>
          </w:tcPr>
          <w:p w14:paraId="3A39C323" w14:textId="46A31E9D" w:rsidR="00DB19C8" w:rsidRPr="00DB19C8" w:rsidRDefault="004D19F8" w:rsidP="00DB19C8">
            <w:pPr>
              <w:keepNext/>
              <w:keepLines/>
              <w:spacing w:line="240" w:lineRule="auto"/>
              <w:rPr>
                <w:snapToGrid/>
                <w:szCs w:val="22"/>
                <w:lang w:val="lt-LT"/>
              </w:rPr>
            </w:pPr>
            <w:r w:rsidRPr="004D19F8">
              <w:rPr>
                <w:snapToGrid/>
                <w:szCs w:val="22"/>
                <w:lang w:val="lt-LT"/>
              </w:rPr>
              <w:t>Migsun</w:t>
            </w:r>
            <w:r w:rsidR="00DB19C8" w:rsidRPr="00DB19C8">
              <w:rPr>
                <w:snapToGrid/>
                <w:szCs w:val="22"/>
                <w:lang w:val="lt-LT"/>
              </w:rPr>
              <w:t xml:space="preserve"> 85 mg/500 mg</w:t>
            </w:r>
          </w:p>
        </w:tc>
        <w:tc>
          <w:tcPr>
            <w:tcW w:w="1670" w:type="dxa"/>
            <w:vAlign w:val="center"/>
          </w:tcPr>
          <w:p w14:paraId="54FFD926" w14:textId="7C50D246" w:rsidR="00DB19C8" w:rsidRPr="00DB19C8" w:rsidRDefault="00DB19C8" w:rsidP="00DB19C8">
            <w:pPr>
              <w:keepNext/>
              <w:keepLines/>
              <w:spacing w:line="240" w:lineRule="auto"/>
              <w:rPr>
                <w:snapToGrid/>
                <w:szCs w:val="22"/>
                <w:lang w:val="lt-LT"/>
              </w:rPr>
            </w:pPr>
            <w:r w:rsidRPr="00DB19C8">
              <w:rPr>
                <w:snapToGrid/>
                <w:szCs w:val="22"/>
                <w:lang w:val="lt-LT"/>
              </w:rPr>
              <w:t>Sumatriptan</w:t>
            </w:r>
            <w:r w:rsidR="007E32AB">
              <w:rPr>
                <w:snapToGrid/>
                <w:szCs w:val="22"/>
                <w:lang w:val="lt-LT"/>
              </w:rPr>
              <w:t>as</w:t>
            </w:r>
            <w:r w:rsidRPr="00DB19C8">
              <w:rPr>
                <w:snapToGrid/>
                <w:szCs w:val="22"/>
                <w:lang w:val="lt-LT"/>
              </w:rPr>
              <w:t xml:space="preserve"> 85 mg</w:t>
            </w:r>
          </w:p>
        </w:tc>
        <w:tc>
          <w:tcPr>
            <w:tcW w:w="1843" w:type="dxa"/>
            <w:vAlign w:val="center"/>
          </w:tcPr>
          <w:p w14:paraId="763A72EC" w14:textId="4C910BBA" w:rsidR="00DB19C8" w:rsidRPr="00DB19C8" w:rsidRDefault="00DB19C8" w:rsidP="00DB19C8">
            <w:pPr>
              <w:keepNext/>
              <w:keepLines/>
              <w:spacing w:line="240" w:lineRule="auto"/>
              <w:rPr>
                <w:snapToGrid/>
                <w:szCs w:val="22"/>
                <w:lang w:val="lt-LT"/>
              </w:rPr>
            </w:pPr>
            <w:r w:rsidRPr="00DB19C8">
              <w:rPr>
                <w:snapToGrid/>
                <w:szCs w:val="22"/>
                <w:lang w:val="lt-LT"/>
              </w:rPr>
              <w:t>Napro</w:t>
            </w:r>
            <w:r w:rsidR="007E32AB">
              <w:rPr>
                <w:snapToGrid/>
                <w:szCs w:val="22"/>
                <w:lang w:val="lt-LT"/>
              </w:rPr>
              <w:t>ks</w:t>
            </w:r>
            <w:r w:rsidRPr="00DB19C8">
              <w:rPr>
                <w:snapToGrid/>
                <w:szCs w:val="22"/>
                <w:lang w:val="lt-LT"/>
              </w:rPr>
              <w:t>en</w:t>
            </w:r>
            <w:r w:rsidR="007E32AB">
              <w:rPr>
                <w:snapToGrid/>
                <w:szCs w:val="22"/>
                <w:lang w:val="lt-LT"/>
              </w:rPr>
              <w:t>o natrio druska</w:t>
            </w:r>
            <w:r w:rsidRPr="00DB19C8">
              <w:rPr>
                <w:snapToGrid/>
                <w:szCs w:val="22"/>
                <w:lang w:val="lt-LT"/>
              </w:rPr>
              <w:t xml:space="preserve"> 500 mg</w:t>
            </w:r>
          </w:p>
        </w:tc>
        <w:tc>
          <w:tcPr>
            <w:tcW w:w="1559" w:type="dxa"/>
            <w:vAlign w:val="center"/>
          </w:tcPr>
          <w:p w14:paraId="3B57CC0F" w14:textId="4FBBC43F" w:rsidR="00DB19C8" w:rsidRPr="00DB19C8" w:rsidRDefault="00DB19C8" w:rsidP="00DB19C8">
            <w:pPr>
              <w:keepNext/>
              <w:keepLines/>
              <w:spacing w:line="240" w:lineRule="auto"/>
              <w:rPr>
                <w:snapToGrid/>
                <w:szCs w:val="22"/>
                <w:lang w:val="lt-LT"/>
              </w:rPr>
            </w:pPr>
            <w:r w:rsidRPr="00DB19C8">
              <w:rPr>
                <w:snapToGrid/>
                <w:szCs w:val="22"/>
                <w:lang w:val="lt-LT"/>
              </w:rPr>
              <w:t>Placeb</w:t>
            </w:r>
            <w:r w:rsidR="004D19F8">
              <w:rPr>
                <w:snapToGrid/>
                <w:szCs w:val="22"/>
                <w:lang w:val="lt-LT"/>
              </w:rPr>
              <w:t>as</w:t>
            </w:r>
          </w:p>
        </w:tc>
      </w:tr>
      <w:tr w:rsidR="00DB19C8" w:rsidRPr="00DB19C8" w14:paraId="4D5E4B2C" w14:textId="77777777" w:rsidTr="00273AD5">
        <w:trPr>
          <w:trHeight w:val="262"/>
          <w:jc w:val="center"/>
        </w:trPr>
        <w:tc>
          <w:tcPr>
            <w:tcW w:w="2199" w:type="dxa"/>
            <w:vAlign w:val="center"/>
          </w:tcPr>
          <w:p w14:paraId="4993380A" w14:textId="6160C5E4" w:rsidR="00DB19C8" w:rsidRPr="00DB19C8" w:rsidRDefault="00C06674" w:rsidP="00DB19C8">
            <w:pPr>
              <w:keepNext/>
              <w:keepLines/>
              <w:spacing w:line="240" w:lineRule="auto"/>
              <w:rPr>
                <w:b/>
                <w:bCs/>
                <w:snapToGrid/>
                <w:szCs w:val="22"/>
                <w:lang w:val="lt-LT"/>
              </w:rPr>
            </w:pPr>
            <w:r>
              <w:rPr>
                <w:b/>
                <w:bCs/>
                <w:snapToGrid/>
                <w:szCs w:val="22"/>
                <w:lang w:val="lt-LT"/>
              </w:rPr>
              <w:t xml:space="preserve">Skausmo numalšinimas po </w:t>
            </w:r>
            <w:r w:rsidR="00DB19C8" w:rsidRPr="00DB19C8">
              <w:rPr>
                <w:b/>
                <w:bCs/>
                <w:snapToGrid/>
                <w:szCs w:val="22"/>
                <w:lang w:val="lt-LT"/>
              </w:rPr>
              <w:t>2</w:t>
            </w:r>
            <w:r>
              <w:rPr>
                <w:b/>
                <w:bCs/>
                <w:snapToGrid/>
                <w:szCs w:val="22"/>
                <w:lang w:val="lt-LT"/>
              </w:rPr>
              <w:t> valandų</w:t>
            </w:r>
          </w:p>
        </w:tc>
        <w:tc>
          <w:tcPr>
            <w:tcW w:w="1701" w:type="dxa"/>
            <w:vAlign w:val="center"/>
          </w:tcPr>
          <w:p w14:paraId="2FD9B239" w14:textId="77777777" w:rsidR="00DB19C8" w:rsidRPr="00DB19C8" w:rsidRDefault="00DB19C8" w:rsidP="00DB19C8">
            <w:pPr>
              <w:keepNext/>
              <w:keepLines/>
              <w:spacing w:line="240" w:lineRule="auto"/>
              <w:rPr>
                <w:bCs/>
                <w:snapToGrid/>
                <w:szCs w:val="22"/>
                <w:lang w:val="lt-LT"/>
              </w:rPr>
            </w:pPr>
          </w:p>
        </w:tc>
        <w:tc>
          <w:tcPr>
            <w:tcW w:w="1670" w:type="dxa"/>
            <w:vAlign w:val="center"/>
          </w:tcPr>
          <w:p w14:paraId="4D96FF56" w14:textId="77777777" w:rsidR="00DB19C8" w:rsidRPr="00DB19C8" w:rsidRDefault="00DB19C8" w:rsidP="00DB19C8">
            <w:pPr>
              <w:keepNext/>
              <w:keepLines/>
              <w:spacing w:line="240" w:lineRule="auto"/>
              <w:rPr>
                <w:bCs/>
                <w:snapToGrid/>
                <w:szCs w:val="22"/>
                <w:lang w:val="lt-LT"/>
              </w:rPr>
            </w:pPr>
          </w:p>
        </w:tc>
        <w:tc>
          <w:tcPr>
            <w:tcW w:w="1843" w:type="dxa"/>
            <w:vAlign w:val="center"/>
          </w:tcPr>
          <w:p w14:paraId="34CE5CC9" w14:textId="77777777" w:rsidR="00DB19C8" w:rsidRPr="00DB19C8" w:rsidRDefault="00DB19C8" w:rsidP="00DB19C8">
            <w:pPr>
              <w:keepNext/>
              <w:keepLines/>
              <w:spacing w:line="240" w:lineRule="auto"/>
              <w:rPr>
                <w:bCs/>
                <w:snapToGrid/>
                <w:szCs w:val="22"/>
                <w:lang w:val="lt-LT"/>
              </w:rPr>
            </w:pPr>
          </w:p>
        </w:tc>
        <w:tc>
          <w:tcPr>
            <w:tcW w:w="1559" w:type="dxa"/>
            <w:vAlign w:val="center"/>
          </w:tcPr>
          <w:p w14:paraId="6BCA5CFD" w14:textId="77777777" w:rsidR="00DB19C8" w:rsidRPr="00DB19C8" w:rsidRDefault="00DB19C8" w:rsidP="00DB19C8">
            <w:pPr>
              <w:keepNext/>
              <w:keepLines/>
              <w:spacing w:line="240" w:lineRule="auto"/>
              <w:rPr>
                <w:bCs/>
                <w:snapToGrid/>
                <w:szCs w:val="22"/>
                <w:lang w:val="lt-LT"/>
              </w:rPr>
            </w:pPr>
          </w:p>
        </w:tc>
      </w:tr>
      <w:tr w:rsidR="00DB19C8" w:rsidRPr="00DB19C8" w14:paraId="59A9B31F" w14:textId="77777777" w:rsidTr="00273AD5">
        <w:trPr>
          <w:trHeight w:val="510"/>
          <w:jc w:val="center"/>
        </w:trPr>
        <w:tc>
          <w:tcPr>
            <w:tcW w:w="2199" w:type="dxa"/>
          </w:tcPr>
          <w:p w14:paraId="3576BB2A" w14:textId="3B73108C" w:rsidR="00DB19C8" w:rsidRPr="00DB19C8" w:rsidRDefault="00DB19C8" w:rsidP="00DB19C8">
            <w:pPr>
              <w:spacing w:line="240" w:lineRule="auto"/>
              <w:rPr>
                <w:snapToGrid/>
                <w:szCs w:val="22"/>
                <w:lang w:val="lt-LT"/>
              </w:rPr>
            </w:pPr>
            <w:r w:rsidRPr="00DB19C8">
              <w:rPr>
                <w:snapToGrid/>
                <w:szCs w:val="22"/>
                <w:lang w:val="lt-LT"/>
              </w:rPr>
              <w:t>1</w:t>
            </w:r>
            <w:r w:rsidR="004D19F8">
              <w:rPr>
                <w:snapToGrid/>
                <w:szCs w:val="22"/>
                <w:lang w:val="lt-LT"/>
              </w:rPr>
              <w:t> tyrimas</w:t>
            </w:r>
          </w:p>
        </w:tc>
        <w:tc>
          <w:tcPr>
            <w:tcW w:w="1701" w:type="dxa"/>
            <w:vAlign w:val="center"/>
          </w:tcPr>
          <w:p w14:paraId="26F70E7B" w14:textId="5BF0997D" w:rsidR="00DB19C8" w:rsidRPr="00DB19C8" w:rsidRDefault="00DB19C8" w:rsidP="00DB19C8">
            <w:pPr>
              <w:spacing w:line="240" w:lineRule="auto"/>
              <w:rPr>
                <w:snapToGrid/>
                <w:szCs w:val="22"/>
                <w:lang w:val="lt-LT"/>
              </w:rPr>
            </w:pPr>
            <w:r w:rsidRPr="00DB19C8">
              <w:rPr>
                <w:snapToGrid/>
                <w:szCs w:val="22"/>
                <w:lang w:val="lt-LT"/>
              </w:rPr>
              <w:t>65</w:t>
            </w:r>
            <w:r w:rsidR="004D19F8">
              <w:rPr>
                <w:snapToGrid/>
                <w:szCs w:val="22"/>
                <w:lang w:val="lt-LT"/>
              </w:rPr>
              <w:t> %</w:t>
            </w:r>
            <w:r w:rsidRPr="00DB19C8">
              <w:rPr>
                <w:snapToGrid/>
                <w:szCs w:val="22"/>
                <w:vertAlign w:val="superscript"/>
                <w:lang w:val="lt-LT"/>
              </w:rPr>
              <w:t>b</w:t>
            </w:r>
          </w:p>
          <w:p w14:paraId="6EF33E73" w14:textId="7ACC89D0" w:rsidR="00DB19C8" w:rsidRPr="00DB19C8" w:rsidRDefault="00DB19C8" w:rsidP="00DB19C8">
            <w:pPr>
              <w:spacing w:line="240" w:lineRule="auto"/>
              <w:rPr>
                <w:bCs/>
                <w:snapToGrid/>
                <w:szCs w:val="22"/>
                <w:lang w:val="lt-LT"/>
              </w:rPr>
            </w:pPr>
            <w:r w:rsidRPr="00DB19C8">
              <w:rPr>
                <w:snapToGrid/>
                <w:szCs w:val="22"/>
                <w:lang w:val="lt-LT"/>
              </w:rPr>
              <w:t>n</w:t>
            </w:r>
            <w:r w:rsidR="004D19F8">
              <w:rPr>
                <w:snapToGrid/>
                <w:szCs w:val="22"/>
                <w:lang w:val="lt-LT"/>
              </w:rPr>
              <w:t> = </w:t>
            </w:r>
            <w:r w:rsidRPr="00DB19C8">
              <w:rPr>
                <w:snapToGrid/>
                <w:szCs w:val="22"/>
                <w:lang w:val="lt-LT"/>
              </w:rPr>
              <w:t>364</w:t>
            </w:r>
          </w:p>
        </w:tc>
        <w:tc>
          <w:tcPr>
            <w:tcW w:w="1670" w:type="dxa"/>
            <w:vAlign w:val="center"/>
          </w:tcPr>
          <w:p w14:paraId="04AFC3B5" w14:textId="3CB60503" w:rsidR="00DB19C8" w:rsidRPr="00DB19C8" w:rsidRDefault="00DB19C8" w:rsidP="00DB19C8">
            <w:pPr>
              <w:spacing w:line="240" w:lineRule="auto"/>
              <w:rPr>
                <w:snapToGrid/>
                <w:szCs w:val="22"/>
                <w:lang w:val="lt-LT"/>
              </w:rPr>
            </w:pPr>
            <w:r w:rsidRPr="00DB19C8">
              <w:rPr>
                <w:snapToGrid/>
                <w:szCs w:val="22"/>
                <w:lang w:val="lt-LT"/>
              </w:rPr>
              <w:t>55</w:t>
            </w:r>
            <w:r w:rsidR="004D19F8">
              <w:rPr>
                <w:snapToGrid/>
                <w:szCs w:val="22"/>
                <w:lang w:val="lt-LT"/>
              </w:rPr>
              <w:t> %</w:t>
            </w:r>
          </w:p>
          <w:p w14:paraId="65F3A907" w14:textId="2B266305" w:rsidR="00DB19C8" w:rsidRPr="00DB19C8" w:rsidRDefault="00DB19C8" w:rsidP="00DB19C8">
            <w:pPr>
              <w:spacing w:line="240" w:lineRule="auto"/>
              <w:rPr>
                <w:bCs/>
                <w:snapToGrid/>
                <w:szCs w:val="22"/>
                <w:lang w:val="lt-LT"/>
              </w:rPr>
            </w:pPr>
            <w:r w:rsidRPr="00DB19C8">
              <w:rPr>
                <w:snapToGrid/>
                <w:szCs w:val="22"/>
                <w:lang w:val="lt-LT"/>
              </w:rPr>
              <w:t>n</w:t>
            </w:r>
            <w:r w:rsidR="004D19F8">
              <w:rPr>
                <w:snapToGrid/>
                <w:szCs w:val="22"/>
                <w:lang w:val="lt-LT"/>
              </w:rPr>
              <w:t> = </w:t>
            </w:r>
            <w:r w:rsidRPr="00DB19C8">
              <w:rPr>
                <w:snapToGrid/>
                <w:szCs w:val="22"/>
                <w:lang w:val="lt-LT"/>
              </w:rPr>
              <w:t>361</w:t>
            </w:r>
          </w:p>
        </w:tc>
        <w:tc>
          <w:tcPr>
            <w:tcW w:w="1843" w:type="dxa"/>
            <w:vAlign w:val="center"/>
          </w:tcPr>
          <w:p w14:paraId="4FA86D2D" w14:textId="3E368CB9" w:rsidR="00DB19C8" w:rsidRPr="00DB19C8" w:rsidRDefault="00DB19C8" w:rsidP="00DB19C8">
            <w:pPr>
              <w:spacing w:line="240" w:lineRule="auto"/>
              <w:rPr>
                <w:snapToGrid/>
                <w:szCs w:val="22"/>
                <w:lang w:val="lt-LT"/>
              </w:rPr>
            </w:pPr>
            <w:r w:rsidRPr="00DB19C8">
              <w:rPr>
                <w:snapToGrid/>
                <w:szCs w:val="22"/>
                <w:lang w:val="lt-LT"/>
              </w:rPr>
              <w:t>44</w:t>
            </w:r>
            <w:r w:rsidR="004D19F8">
              <w:rPr>
                <w:snapToGrid/>
                <w:szCs w:val="22"/>
                <w:lang w:val="lt-LT"/>
              </w:rPr>
              <w:t> %</w:t>
            </w:r>
          </w:p>
          <w:p w14:paraId="0B7125F3" w14:textId="08637614" w:rsidR="00DB19C8" w:rsidRPr="00DB19C8" w:rsidRDefault="00DB19C8" w:rsidP="00DB19C8">
            <w:pPr>
              <w:spacing w:line="240" w:lineRule="auto"/>
              <w:rPr>
                <w:bCs/>
                <w:snapToGrid/>
                <w:szCs w:val="22"/>
                <w:lang w:val="lt-LT"/>
              </w:rPr>
            </w:pPr>
            <w:r w:rsidRPr="00DB19C8">
              <w:rPr>
                <w:snapToGrid/>
                <w:szCs w:val="22"/>
                <w:lang w:val="lt-LT"/>
              </w:rPr>
              <w:t>n</w:t>
            </w:r>
            <w:r w:rsidR="004D19F8">
              <w:rPr>
                <w:snapToGrid/>
                <w:szCs w:val="22"/>
                <w:lang w:val="lt-LT"/>
              </w:rPr>
              <w:t> = </w:t>
            </w:r>
            <w:r w:rsidRPr="00DB19C8">
              <w:rPr>
                <w:snapToGrid/>
                <w:szCs w:val="22"/>
                <w:lang w:val="lt-LT"/>
              </w:rPr>
              <w:t>356</w:t>
            </w:r>
          </w:p>
        </w:tc>
        <w:tc>
          <w:tcPr>
            <w:tcW w:w="1559" w:type="dxa"/>
            <w:vAlign w:val="center"/>
          </w:tcPr>
          <w:p w14:paraId="0EC9A383" w14:textId="18EE6C79" w:rsidR="00DB19C8" w:rsidRPr="00DB19C8" w:rsidRDefault="00DB19C8" w:rsidP="00DB19C8">
            <w:pPr>
              <w:spacing w:line="240" w:lineRule="auto"/>
              <w:rPr>
                <w:snapToGrid/>
                <w:szCs w:val="22"/>
                <w:lang w:val="lt-LT"/>
              </w:rPr>
            </w:pPr>
            <w:r w:rsidRPr="00DB19C8">
              <w:rPr>
                <w:snapToGrid/>
                <w:szCs w:val="22"/>
                <w:lang w:val="lt-LT"/>
              </w:rPr>
              <w:t>28</w:t>
            </w:r>
            <w:r w:rsidR="004D19F8">
              <w:rPr>
                <w:snapToGrid/>
                <w:szCs w:val="22"/>
                <w:lang w:val="lt-LT"/>
              </w:rPr>
              <w:t> %</w:t>
            </w:r>
          </w:p>
          <w:p w14:paraId="68928FF6" w14:textId="53255332" w:rsidR="00DB19C8" w:rsidRPr="00DB19C8" w:rsidRDefault="00DB19C8" w:rsidP="00DB19C8">
            <w:pPr>
              <w:spacing w:line="240" w:lineRule="auto"/>
              <w:rPr>
                <w:bCs/>
                <w:snapToGrid/>
                <w:szCs w:val="22"/>
                <w:lang w:val="lt-LT"/>
              </w:rPr>
            </w:pPr>
            <w:r w:rsidRPr="00DB19C8">
              <w:rPr>
                <w:snapToGrid/>
                <w:szCs w:val="22"/>
                <w:lang w:val="lt-LT"/>
              </w:rPr>
              <w:t>n</w:t>
            </w:r>
            <w:r w:rsidR="004D19F8">
              <w:rPr>
                <w:snapToGrid/>
                <w:szCs w:val="22"/>
                <w:lang w:val="lt-LT"/>
              </w:rPr>
              <w:t> = </w:t>
            </w:r>
            <w:r w:rsidRPr="00DB19C8">
              <w:rPr>
                <w:snapToGrid/>
                <w:szCs w:val="22"/>
                <w:lang w:val="lt-LT"/>
              </w:rPr>
              <w:t>360</w:t>
            </w:r>
          </w:p>
        </w:tc>
      </w:tr>
      <w:tr w:rsidR="00DB19C8" w:rsidRPr="00DB19C8" w14:paraId="6BED4F1E" w14:textId="77777777" w:rsidTr="00273AD5">
        <w:trPr>
          <w:trHeight w:val="510"/>
          <w:jc w:val="center"/>
        </w:trPr>
        <w:tc>
          <w:tcPr>
            <w:tcW w:w="2199" w:type="dxa"/>
          </w:tcPr>
          <w:p w14:paraId="5E499589" w14:textId="78764AFB" w:rsidR="00DB19C8" w:rsidRPr="00DB19C8" w:rsidRDefault="004D19F8" w:rsidP="00DB19C8">
            <w:pPr>
              <w:spacing w:line="240" w:lineRule="auto"/>
              <w:rPr>
                <w:snapToGrid/>
                <w:szCs w:val="22"/>
                <w:lang w:val="lt-LT"/>
              </w:rPr>
            </w:pPr>
            <w:r>
              <w:rPr>
                <w:snapToGrid/>
                <w:szCs w:val="22"/>
                <w:lang w:val="lt-LT"/>
              </w:rPr>
              <w:t>2 tyrimas</w:t>
            </w:r>
          </w:p>
        </w:tc>
        <w:tc>
          <w:tcPr>
            <w:tcW w:w="1701" w:type="dxa"/>
            <w:vAlign w:val="center"/>
          </w:tcPr>
          <w:p w14:paraId="47FA8A7A" w14:textId="67FAA24D" w:rsidR="00DB19C8" w:rsidRPr="00DB19C8" w:rsidRDefault="00DB19C8" w:rsidP="00DB19C8">
            <w:pPr>
              <w:spacing w:line="240" w:lineRule="auto"/>
              <w:rPr>
                <w:snapToGrid/>
                <w:szCs w:val="22"/>
                <w:lang w:val="lt-LT"/>
              </w:rPr>
            </w:pPr>
            <w:r w:rsidRPr="00DB19C8">
              <w:rPr>
                <w:snapToGrid/>
                <w:szCs w:val="22"/>
                <w:lang w:val="lt-LT"/>
              </w:rPr>
              <w:t>57</w:t>
            </w:r>
            <w:r w:rsidR="004D19F8">
              <w:rPr>
                <w:snapToGrid/>
                <w:szCs w:val="22"/>
                <w:lang w:val="lt-LT"/>
              </w:rPr>
              <w:t> %</w:t>
            </w:r>
            <w:r w:rsidRPr="00DB19C8">
              <w:rPr>
                <w:snapToGrid/>
                <w:szCs w:val="22"/>
                <w:vertAlign w:val="superscript"/>
                <w:lang w:val="lt-LT"/>
              </w:rPr>
              <w:t>b</w:t>
            </w:r>
          </w:p>
          <w:p w14:paraId="719F3EC3" w14:textId="38B1AB13" w:rsidR="00DB19C8" w:rsidRPr="00DB19C8" w:rsidRDefault="00DB19C8" w:rsidP="00DB19C8">
            <w:pPr>
              <w:spacing w:line="240" w:lineRule="auto"/>
              <w:rPr>
                <w:bCs/>
                <w:snapToGrid/>
                <w:szCs w:val="22"/>
                <w:lang w:val="lt-LT"/>
              </w:rPr>
            </w:pPr>
            <w:r w:rsidRPr="00DB19C8">
              <w:rPr>
                <w:snapToGrid/>
                <w:szCs w:val="22"/>
                <w:lang w:val="lt-LT"/>
              </w:rPr>
              <w:t>n</w:t>
            </w:r>
            <w:r w:rsidR="004D19F8">
              <w:rPr>
                <w:snapToGrid/>
                <w:szCs w:val="22"/>
                <w:lang w:val="lt-LT"/>
              </w:rPr>
              <w:t> = </w:t>
            </w:r>
            <w:r w:rsidRPr="00DB19C8">
              <w:rPr>
                <w:snapToGrid/>
                <w:szCs w:val="22"/>
                <w:lang w:val="lt-LT"/>
              </w:rPr>
              <w:t>362</w:t>
            </w:r>
          </w:p>
        </w:tc>
        <w:tc>
          <w:tcPr>
            <w:tcW w:w="1670" w:type="dxa"/>
            <w:vAlign w:val="center"/>
          </w:tcPr>
          <w:p w14:paraId="0537B3E2" w14:textId="1EBB139D" w:rsidR="00DB19C8" w:rsidRPr="00DB19C8" w:rsidRDefault="00DB19C8" w:rsidP="00DB19C8">
            <w:pPr>
              <w:spacing w:line="240" w:lineRule="auto"/>
              <w:rPr>
                <w:snapToGrid/>
                <w:szCs w:val="22"/>
                <w:lang w:val="lt-LT"/>
              </w:rPr>
            </w:pPr>
            <w:r w:rsidRPr="00DB19C8">
              <w:rPr>
                <w:snapToGrid/>
                <w:szCs w:val="22"/>
                <w:lang w:val="lt-LT"/>
              </w:rPr>
              <w:t>50</w:t>
            </w:r>
            <w:r w:rsidR="004D19F8">
              <w:rPr>
                <w:snapToGrid/>
                <w:szCs w:val="22"/>
                <w:lang w:val="lt-LT"/>
              </w:rPr>
              <w:t> %</w:t>
            </w:r>
          </w:p>
          <w:p w14:paraId="44FC8E16" w14:textId="040DA57B" w:rsidR="00DB19C8" w:rsidRPr="00DB19C8" w:rsidRDefault="00DB19C8" w:rsidP="00DB19C8">
            <w:pPr>
              <w:spacing w:line="240" w:lineRule="auto"/>
              <w:rPr>
                <w:bCs/>
                <w:snapToGrid/>
                <w:szCs w:val="22"/>
                <w:lang w:val="lt-LT"/>
              </w:rPr>
            </w:pPr>
            <w:r w:rsidRPr="00DB19C8">
              <w:rPr>
                <w:snapToGrid/>
                <w:szCs w:val="22"/>
                <w:lang w:val="lt-LT"/>
              </w:rPr>
              <w:t>n</w:t>
            </w:r>
            <w:r w:rsidR="004D19F8">
              <w:rPr>
                <w:snapToGrid/>
                <w:szCs w:val="22"/>
                <w:lang w:val="lt-LT"/>
              </w:rPr>
              <w:t> = </w:t>
            </w:r>
            <w:r w:rsidRPr="00DB19C8">
              <w:rPr>
                <w:snapToGrid/>
                <w:szCs w:val="22"/>
                <w:lang w:val="lt-LT"/>
              </w:rPr>
              <w:t>362</w:t>
            </w:r>
          </w:p>
        </w:tc>
        <w:tc>
          <w:tcPr>
            <w:tcW w:w="1843" w:type="dxa"/>
            <w:vAlign w:val="center"/>
          </w:tcPr>
          <w:p w14:paraId="27E3C98B" w14:textId="45CB0DDC" w:rsidR="00DB19C8" w:rsidRPr="00DB19C8" w:rsidRDefault="00DB19C8" w:rsidP="00DB19C8">
            <w:pPr>
              <w:spacing w:line="240" w:lineRule="auto"/>
              <w:rPr>
                <w:snapToGrid/>
                <w:szCs w:val="22"/>
                <w:lang w:val="lt-LT"/>
              </w:rPr>
            </w:pPr>
            <w:r w:rsidRPr="00DB19C8">
              <w:rPr>
                <w:snapToGrid/>
                <w:szCs w:val="22"/>
                <w:lang w:val="lt-LT"/>
              </w:rPr>
              <w:t>43</w:t>
            </w:r>
            <w:r w:rsidR="004D19F8">
              <w:rPr>
                <w:snapToGrid/>
                <w:szCs w:val="22"/>
                <w:lang w:val="lt-LT"/>
              </w:rPr>
              <w:t> %</w:t>
            </w:r>
          </w:p>
          <w:p w14:paraId="68B7B462" w14:textId="710CDC87" w:rsidR="00DB19C8" w:rsidRPr="00DB19C8" w:rsidRDefault="00DB19C8" w:rsidP="00DB19C8">
            <w:pPr>
              <w:spacing w:line="240" w:lineRule="auto"/>
              <w:rPr>
                <w:bCs/>
                <w:snapToGrid/>
                <w:szCs w:val="22"/>
                <w:lang w:val="lt-LT"/>
              </w:rPr>
            </w:pPr>
            <w:r w:rsidRPr="00DB19C8">
              <w:rPr>
                <w:snapToGrid/>
                <w:szCs w:val="22"/>
                <w:lang w:val="lt-LT"/>
              </w:rPr>
              <w:t>n</w:t>
            </w:r>
            <w:r w:rsidR="004D19F8">
              <w:rPr>
                <w:snapToGrid/>
                <w:szCs w:val="22"/>
                <w:lang w:val="lt-LT"/>
              </w:rPr>
              <w:t> = </w:t>
            </w:r>
            <w:r w:rsidRPr="00DB19C8">
              <w:rPr>
                <w:snapToGrid/>
                <w:szCs w:val="22"/>
                <w:lang w:val="lt-LT"/>
              </w:rPr>
              <w:t>364</w:t>
            </w:r>
          </w:p>
        </w:tc>
        <w:tc>
          <w:tcPr>
            <w:tcW w:w="1559" w:type="dxa"/>
            <w:vAlign w:val="center"/>
          </w:tcPr>
          <w:p w14:paraId="6A8FFA1A" w14:textId="323C9119" w:rsidR="00DB19C8" w:rsidRPr="00DB19C8" w:rsidRDefault="00DB19C8" w:rsidP="00DB19C8">
            <w:pPr>
              <w:spacing w:line="240" w:lineRule="auto"/>
              <w:rPr>
                <w:snapToGrid/>
                <w:szCs w:val="22"/>
                <w:lang w:val="lt-LT"/>
              </w:rPr>
            </w:pPr>
            <w:r w:rsidRPr="00DB19C8">
              <w:rPr>
                <w:snapToGrid/>
                <w:szCs w:val="22"/>
                <w:lang w:val="lt-LT"/>
              </w:rPr>
              <w:t>29</w:t>
            </w:r>
            <w:r w:rsidR="004D19F8">
              <w:rPr>
                <w:snapToGrid/>
                <w:szCs w:val="22"/>
                <w:lang w:val="lt-LT"/>
              </w:rPr>
              <w:t> %</w:t>
            </w:r>
          </w:p>
          <w:p w14:paraId="307AA3DE" w14:textId="4B2D2519" w:rsidR="00DB19C8" w:rsidRPr="00DB19C8" w:rsidRDefault="00DB19C8" w:rsidP="00DB19C8">
            <w:pPr>
              <w:spacing w:line="240" w:lineRule="auto"/>
              <w:rPr>
                <w:bCs/>
                <w:snapToGrid/>
                <w:szCs w:val="22"/>
                <w:lang w:val="lt-LT"/>
              </w:rPr>
            </w:pPr>
            <w:r w:rsidRPr="00DB19C8">
              <w:rPr>
                <w:snapToGrid/>
                <w:szCs w:val="22"/>
                <w:lang w:val="lt-LT"/>
              </w:rPr>
              <w:t>n</w:t>
            </w:r>
            <w:r w:rsidR="004D19F8">
              <w:rPr>
                <w:snapToGrid/>
                <w:szCs w:val="22"/>
                <w:lang w:val="lt-LT"/>
              </w:rPr>
              <w:t> = </w:t>
            </w:r>
            <w:r w:rsidRPr="00DB19C8">
              <w:rPr>
                <w:snapToGrid/>
                <w:szCs w:val="22"/>
                <w:lang w:val="lt-LT"/>
              </w:rPr>
              <w:t>382</w:t>
            </w:r>
          </w:p>
        </w:tc>
      </w:tr>
      <w:tr w:rsidR="00DB19C8" w:rsidRPr="00DB19C8" w14:paraId="3A23FBB2" w14:textId="77777777" w:rsidTr="00273AD5">
        <w:trPr>
          <w:trHeight w:val="510"/>
          <w:jc w:val="center"/>
        </w:trPr>
        <w:tc>
          <w:tcPr>
            <w:tcW w:w="2199" w:type="dxa"/>
            <w:vAlign w:val="center"/>
          </w:tcPr>
          <w:p w14:paraId="0A011914" w14:textId="494D1F68" w:rsidR="00DB19C8" w:rsidRPr="00DB19C8" w:rsidRDefault="00C06674" w:rsidP="00DB19C8">
            <w:pPr>
              <w:spacing w:line="240" w:lineRule="auto"/>
              <w:rPr>
                <w:b/>
                <w:bCs/>
                <w:snapToGrid/>
                <w:szCs w:val="22"/>
                <w:lang w:val="lt-LT"/>
              </w:rPr>
            </w:pPr>
            <w:r>
              <w:rPr>
                <w:b/>
                <w:bCs/>
                <w:snapToGrid/>
                <w:szCs w:val="22"/>
                <w:lang w:val="lt-LT"/>
              </w:rPr>
              <w:t>Išliekantis skausmo numalšinimas</w:t>
            </w:r>
            <w:r w:rsidR="00DB19C8" w:rsidRPr="00DB19C8">
              <w:rPr>
                <w:b/>
                <w:bCs/>
                <w:snapToGrid/>
                <w:szCs w:val="22"/>
                <w:lang w:val="lt-LT"/>
              </w:rPr>
              <w:t xml:space="preserve"> (2</w:t>
            </w:r>
            <w:r>
              <w:rPr>
                <w:b/>
                <w:bCs/>
                <w:snapToGrid/>
                <w:szCs w:val="22"/>
                <w:lang w:val="lt-LT"/>
              </w:rPr>
              <w:noBreakHyphen/>
            </w:r>
            <w:r w:rsidR="00DB19C8" w:rsidRPr="00DB19C8">
              <w:rPr>
                <w:b/>
                <w:bCs/>
                <w:snapToGrid/>
                <w:szCs w:val="22"/>
                <w:lang w:val="lt-LT"/>
              </w:rPr>
              <w:t>24 </w:t>
            </w:r>
            <w:r>
              <w:rPr>
                <w:b/>
                <w:bCs/>
                <w:snapToGrid/>
                <w:szCs w:val="22"/>
                <w:lang w:val="lt-LT"/>
              </w:rPr>
              <w:t>valandos</w:t>
            </w:r>
            <w:r w:rsidR="00DB19C8" w:rsidRPr="00DB19C8">
              <w:rPr>
                <w:b/>
                <w:bCs/>
                <w:snapToGrid/>
                <w:szCs w:val="22"/>
                <w:lang w:val="lt-LT"/>
              </w:rPr>
              <w:t>)</w:t>
            </w:r>
          </w:p>
        </w:tc>
        <w:tc>
          <w:tcPr>
            <w:tcW w:w="1701" w:type="dxa"/>
            <w:vAlign w:val="center"/>
          </w:tcPr>
          <w:p w14:paraId="672BCC63" w14:textId="77777777" w:rsidR="00DB19C8" w:rsidRPr="00DB19C8" w:rsidRDefault="00DB19C8" w:rsidP="00DB19C8">
            <w:pPr>
              <w:spacing w:line="240" w:lineRule="auto"/>
              <w:rPr>
                <w:bCs/>
                <w:snapToGrid/>
                <w:szCs w:val="22"/>
                <w:lang w:val="lt-LT"/>
              </w:rPr>
            </w:pPr>
          </w:p>
        </w:tc>
        <w:tc>
          <w:tcPr>
            <w:tcW w:w="1670" w:type="dxa"/>
            <w:vAlign w:val="center"/>
          </w:tcPr>
          <w:p w14:paraId="164CCDAE" w14:textId="77777777" w:rsidR="00DB19C8" w:rsidRPr="00DB19C8" w:rsidRDefault="00DB19C8" w:rsidP="00DB19C8">
            <w:pPr>
              <w:spacing w:line="240" w:lineRule="auto"/>
              <w:rPr>
                <w:bCs/>
                <w:snapToGrid/>
                <w:szCs w:val="22"/>
                <w:lang w:val="lt-LT"/>
              </w:rPr>
            </w:pPr>
          </w:p>
        </w:tc>
        <w:tc>
          <w:tcPr>
            <w:tcW w:w="1843" w:type="dxa"/>
            <w:vAlign w:val="center"/>
          </w:tcPr>
          <w:p w14:paraId="1B7B4C47" w14:textId="77777777" w:rsidR="00DB19C8" w:rsidRPr="00DB19C8" w:rsidRDefault="00DB19C8" w:rsidP="00DB19C8">
            <w:pPr>
              <w:spacing w:line="240" w:lineRule="auto"/>
              <w:rPr>
                <w:bCs/>
                <w:snapToGrid/>
                <w:szCs w:val="22"/>
                <w:lang w:val="lt-LT"/>
              </w:rPr>
            </w:pPr>
          </w:p>
        </w:tc>
        <w:tc>
          <w:tcPr>
            <w:tcW w:w="1559" w:type="dxa"/>
            <w:vAlign w:val="center"/>
          </w:tcPr>
          <w:p w14:paraId="6429FEE1" w14:textId="77777777" w:rsidR="00DB19C8" w:rsidRPr="00DB19C8" w:rsidRDefault="00DB19C8" w:rsidP="00DB19C8">
            <w:pPr>
              <w:spacing w:line="240" w:lineRule="auto"/>
              <w:rPr>
                <w:bCs/>
                <w:snapToGrid/>
                <w:szCs w:val="22"/>
                <w:lang w:val="lt-LT"/>
              </w:rPr>
            </w:pPr>
          </w:p>
        </w:tc>
      </w:tr>
      <w:tr w:rsidR="00C06674" w:rsidRPr="00DB19C8" w14:paraId="6B73DDAF" w14:textId="77777777" w:rsidTr="00273AD5">
        <w:trPr>
          <w:trHeight w:val="510"/>
          <w:jc w:val="center"/>
        </w:trPr>
        <w:tc>
          <w:tcPr>
            <w:tcW w:w="2199" w:type="dxa"/>
          </w:tcPr>
          <w:p w14:paraId="4E207360" w14:textId="7884F433" w:rsidR="00C06674" w:rsidRPr="00DB19C8" w:rsidRDefault="00C06674" w:rsidP="00C06674">
            <w:pPr>
              <w:spacing w:line="240" w:lineRule="auto"/>
              <w:rPr>
                <w:bCs/>
                <w:snapToGrid/>
                <w:szCs w:val="22"/>
                <w:lang w:val="lt-LT"/>
              </w:rPr>
            </w:pPr>
            <w:r w:rsidRPr="00DB19C8">
              <w:rPr>
                <w:snapToGrid/>
                <w:szCs w:val="22"/>
                <w:lang w:val="lt-LT"/>
              </w:rPr>
              <w:t>1</w:t>
            </w:r>
            <w:r>
              <w:rPr>
                <w:snapToGrid/>
                <w:szCs w:val="22"/>
                <w:lang w:val="lt-LT"/>
              </w:rPr>
              <w:t> tyrimas</w:t>
            </w:r>
          </w:p>
        </w:tc>
        <w:tc>
          <w:tcPr>
            <w:tcW w:w="1701" w:type="dxa"/>
            <w:vAlign w:val="center"/>
          </w:tcPr>
          <w:p w14:paraId="4DF71339" w14:textId="39DEB465" w:rsidR="00C06674" w:rsidRPr="00DB19C8" w:rsidRDefault="00C06674" w:rsidP="00C06674">
            <w:pPr>
              <w:spacing w:line="240" w:lineRule="auto"/>
              <w:rPr>
                <w:snapToGrid/>
                <w:szCs w:val="22"/>
                <w:lang w:val="lt-LT"/>
              </w:rPr>
            </w:pPr>
            <w:r w:rsidRPr="00DB19C8">
              <w:rPr>
                <w:snapToGrid/>
                <w:szCs w:val="22"/>
                <w:lang w:val="lt-LT"/>
              </w:rPr>
              <w:t>25</w:t>
            </w:r>
            <w:r>
              <w:rPr>
                <w:snapToGrid/>
                <w:szCs w:val="22"/>
                <w:lang w:val="lt-LT"/>
              </w:rPr>
              <w:t> %</w:t>
            </w:r>
            <w:r w:rsidRPr="00DB19C8">
              <w:rPr>
                <w:snapToGrid/>
                <w:szCs w:val="22"/>
                <w:vertAlign w:val="superscript"/>
                <w:lang w:val="lt-LT"/>
              </w:rPr>
              <w:t>c</w:t>
            </w:r>
          </w:p>
          <w:p w14:paraId="1AA95A62" w14:textId="5D004F1A" w:rsidR="00C06674" w:rsidRPr="00DB19C8" w:rsidRDefault="00C06674" w:rsidP="00C06674">
            <w:pPr>
              <w:spacing w:line="240" w:lineRule="auto"/>
              <w:rPr>
                <w:bCs/>
                <w:snapToGrid/>
                <w:szCs w:val="22"/>
                <w:lang w:val="lt-LT"/>
              </w:rPr>
            </w:pPr>
            <w:r w:rsidRPr="00DB19C8">
              <w:rPr>
                <w:snapToGrid/>
                <w:szCs w:val="22"/>
                <w:lang w:val="lt-LT"/>
              </w:rPr>
              <w:t>n</w:t>
            </w:r>
            <w:r>
              <w:rPr>
                <w:snapToGrid/>
                <w:szCs w:val="22"/>
                <w:lang w:val="lt-LT"/>
              </w:rPr>
              <w:t> = </w:t>
            </w:r>
            <w:r w:rsidRPr="00DB19C8">
              <w:rPr>
                <w:snapToGrid/>
                <w:szCs w:val="22"/>
                <w:lang w:val="lt-LT"/>
              </w:rPr>
              <w:t>364</w:t>
            </w:r>
          </w:p>
        </w:tc>
        <w:tc>
          <w:tcPr>
            <w:tcW w:w="1670" w:type="dxa"/>
            <w:vAlign w:val="center"/>
          </w:tcPr>
          <w:p w14:paraId="6DFD31EC" w14:textId="437007B3" w:rsidR="00C06674" w:rsidRPr="00DB19C8" w:rsidRDefault="00C06674" w:rsidP="00C06674">
            <w:pPr>
              <w:spacing w:line="240" w:lineRule="auto"/>
              <w:rPr>
                <w:snapToGrid/>
                <w:szCs w:val="22"/>
                <w:lang w:val="lt-LT"/>
              </w:rPr>
            </w:pPr>
            <w:r w:rsidRPr="00DB19C8">
              <w:rPr>
                <w:snapToGrid/>
                <w:szCs w:val="22"/>
                <w:lang w:val="lt-LT"/>
              </w:rPr>
              <w:t>16</w:t>
            </w:r>
            <w:r>
              <w:rPr>
                <w:snapToGrid/>
                <w:szCs w:val="22"/>
                <w:lang w:val="lt-LT"/>
              </w:rPr>
              <w:t> %</w:t>
            </w:r>
          </w:p>
          <w:p w14:paraId="25712026" w14:textId="2073A586" w:rsidR="00C06674" w:rsidRPr="00DB19C8" w:rsidRDefault="00C06674" w:rsidP="00C06674">
            <w:pPr>
              <w:spacing w:line="240" w:lineRule="auto"/>
              <w:rPr>
                <w:bCs/>
                <w:snapToGrid/>
                <w:szCs w:val="22"/>
                <w:vertAlign w:val="superscript"/>
                <w:lang w:val="lt-LT"/>
              </w:rPr>
            </w:pPr>
            <w:r w:rsidRPr="00DB19C8">
              <w:rPr>
                <w:snapToGrid/>
                <w:szCs w:val="22"/>
                <w:lang w:val="lt-LT"/>
              </w:rPr>
              <w:t>n</w:t>
            </w:r>
            <w:r>
              <w:rPr>
                <w:snapToGrid/>
                <w:szCs w:val="22"/>
                <w:lang w:val="lt-LT"/>
              </w:rPr>
              <w:t> = </w:t>
            </w:r>
            <w:r w:rsidRPr="00DB19C8">
              <w:rPr>
                <w:snapToGrid/>
                <w:szCs w:val="22"/>
                <w:lang w:val="lt-LT"/>
              </w:rPr>
              <w:t>361</w:t>
            </w:r>
          </w:p>
        </w:tc>
        <w:tc>
          <w:tcPr>
            <w:tcW w:w="1843" w:type="dxa"/>
            <w:vAlign w:val="center"/>
          </w:tcPr>
          <w:p w14:paraId="7FEB1D8E" w14:textId="3A93F01A" w:rsidR="00C06674" w:rsidRPr="00DB19C8" w:rsidRDefault="00C06674" w:rsidP="00C06674">
            <w:pPr>
              <w:spacing w:line="240" w:lineRule="auto"/>
              <w:rPr>
                <w:snapToGrid/>
                <w:szCs w:val="22"/>
                <w:lang w:val="lt-LT"/>
              </w:rPr>
            </w:pPr>
            <w:r w:rsidRPr="00DB19C8">
              <w:rPr>
                <w:snapToGrid/>
                <w:szCs w:val="22"/>
                <w:lang w:val="lt-LT"/>
              </w:rPr>
              <w:t>10</w:t>
            </w:r>
            <w:r>
              <w:rPr>
                <w:snapToGrid/>
                <w:szCs w:val="22"/>
                <w:lang w:val="lt-LT"/>
              </w:rPr>
              <w:t> %</w:t>
            </w:r>
          </w:p>
          <w:p w14:paraId="79D9C2EC" w14:textId="4F4B0B86" w:rsidR="00C06674" w:rsidRPr="00DB19C8" w:rsidRDefault="00C06674" w:rsidP="00C06674">
            <w:pPr>
              <w:spacing w:line="240" w:lineRule="auto"/>
              <w:rPr>
                <w:bCs/>
                <w:snapToGrid/>
                <w:szCs w:val="22"/>
                <w:lang w:val="lt-LT"/>
              </w:rPr>
            </w:pPr>
            <w:r w:rsidRPr="00DB19C8">
              <w:rPr>
                <w:snapToGrid/>
                <w:szCs w:val="22"/>
                <w:lang w:val="lt-LT"/>
              </w:rPr>
              <w:t>n</w:t>
            </w:r>
            <w:r>
              <w:rPr>
                <w:snapToGrid/>
                <w:szCs w:val="22"/>
                <w:lang w:val="lt-LT"/>
              </w:rPr>
              <w:t> = </w:t>
            </w:r>
            <w:r w:rsidRPr="00DB19C8">
              <w:rPr>
                <w:snapToGrid/>
                <w:szCs w:val="22"/>
                <w:lang w:val="lt-LT"/>
              </w:rPr>
              <w:t>356</w:t>
            </w:r>
          </w:p>
        </w:tc>
        <w:tc>
          <w:tcPr>
            <w:tcW w:w="1559" w:type="dxa"/>
            <w:vAlign w:val="center"/>
          </w:tcPr>
          <w:p w14:paraId="3217DF22" w14:textId="304F32AE" w:rsidR="00C06674" w:rsidRPr="00DB19C8" w:rsidRDefault="00C06674" w:rsidP="00C06674">
            <w:pPr>
              <w:spacing w:line="240" w:lineRule="auto"/>
              <w:rPr>
                <w:snapToGrid/>
                <w:szCs w:val="22"/>
                <w:lang w:val="lt-LT"/>
              </w:rPr>
            </w:pPr>
            <w:r w:rsidRPr="00DB19C8">
              <w:rPr>
                <w:snapToGrid/>
                <w:szCs w:val="22"/>
                <w:lang w:val="lt-LT"/>
              </w:rPr>
              <w:t>8</w:t>
            </w:r>
            <w:r>
              <w:rPr>
                <w:snapToGrid/>
                <w:szCs w:val="22"/>
                <w:lang w:val="lt-LT"/>
              </w:rPr>
              <w:t> %</w:t>
            </w:r>
          </w:p>
          <w:p w14:paraId="58D7D785" w14:textId="37E8D3D1" w:rsidR="00C06674" w:rsidRPr="00DB19C8" w:rsidRDefault="00C06674" w:rsidP="00C06674">
            <w:pPr>
              <w:spacing w:line="240" w:lineRule="auto"/>
              <w:rPr>
                <w:bCs/>
                <w:snapToGrid/>
                <w:szCs w:val="22"/>
                <w:lang w:val="lt-LT"/>
              </w:rPr>
            </w:pPr>
            <w:r w:rsidRPr="00DB19C8">
              <w:rPr>
                <w:snapToGrid/>
                <w:szCs w:val="22"/>
                <w:lang w:val="lt-LT"/>
              </w:rPr>
              <w:t>n</w:t>
            </w:r>
            <w:r>
              <w:rPr>
                <w:snapToGrid/>
                <w:szCs w:val="22"/>
                <w:lang w:val="lt-LT"/>
              </w:rPr>
              <w:t> = </w:t>
            </w:r>
            <w:r w:rsidRPr="00DB19C8">
              <w:rPr>
                <w:snapToGrid/>
                <w:szCs w:val="22"/>
                <w:lang w:val="lt-LT"/>
              </w:rPr>
              <w:t>360</w:t>
            </w:r>
          </w:p>
        </w:tc>
      </w:tr>
      <w:tr w:rsidR="00C06674" w:rsidRPr="00DB19C8" w14:paraId="5242F297" w14:textId="77777777" w:rsidTr="00273AD5">
        <w:trPr>
          <w:trHeight w:val="510"/>
          <w:jc w:val="center"/>
        </w:trPr>
        <w:tc>
          <w:tcPr>
            <w:tcW w:w="2199" w:type="dxa"/>
          </w:tcPr>
          <w:p w14:paraId="570C70A5" w14:textId="56AA7E21" w:rsidR="00C06674" w:rsidRPr="00DB19C8" w:rsidRDefault="00C06674" w:rsidP="00C06674">
            <w:pPr>
              <w:spacing w:line="240" w:lineRule="auto"/>
              <w:rPr>
                <w:bCs/>
                <w:snapToGrid/>
                <w:szCs w:val="22"/>
                <w:lang w:val="lt-LT"/>
              </w:rPr>
            </w:pPr>
            <w:r>
              <w:rPr>
                <w:snapToGrid/>
                <w:szCs w:val="22"/>
                <w:lang w:val="lt-LT"/>
              </w:rPr>
              <w:t>2 tyrimas</w:t>
            </w:r>
          </w:p>
        </w:tc>
        <w:tc>
          <w:tcPr>
            <w:tcW w:w="1701" w:type="dxa"/>
            <w:vAlign w:val="center"/>
          </w:tcPr>
          <w:p w14:paraId="134A3D57" w14:textId="707C81CB" w:rsidR="00C06674" w:rsidRPr="00DB19C8" w:rsidRDefault="00C06674" w:rsidP="00C06674">
            <w:pPr>
              <w:spacing w:line="240" w:lineRule="auto"/>
              <w:rPr>
                <w:snapToGrid/>
                <w:szCs w:val="22"/>
                <w:lang w:val="lt-LT"/>
              </w:rPr>
            </w:pPr>
            <w:r w:rsidRPr="00DB19C8">
              <w:rPr>
                <w:snapToGrid/>
                <w:szCs w:val="22"/>
                <w:lang w:val="lt-LT"/>
              </w:rPr>
              <w:t>23</w:t>
            </w:r>
            <w:r>
              <w:rPr>
                <w:snapToGrid/>
                <w:szCs w:val="22"/>
                <w:lang w:val="lt-LT"/>
              </w:rPr>
              <w:t> %</w:t>
            </w:r>
            <w:r w:rsidRPr="00DB19C8">
              <w:rPr>
                <w:snapToGrid/>
                <w:szCs w:val="22"/>
                <w:vertAlign w:val="superscript"/>
                <w:lang w:val="lt-LT"/>
              </w:rPr>
              <w:t>c</w:t>
            </w:r>
          </w:p>
          <w:p w14:paraId="221FEC74" w14:textId="3D664F4F" w:rsidR="00C06674" w:rsidRPr="00DB19C8" w:rsidRDefault="00C06674" w:rsidP="00C06674">
            <w:pPr>
              <w:spacing w:line="240" w:lineRule="auto"/>
              <w:rPr>
                <w:bCs/>
                <w:snapToGrid/>
                <w:szCs w:val="22"/>
                <w:lang w:val="lt-LT"/>
              </w:rPr>
            </w:pPr>
            <w:r w:rsidRPr="00DB19C8">
              <w:rPr>
                <w:snapToGrid/>
                <w:szCs w:val="22"/>
                <w:lang w:val="lt-LT"/>
              </w:rPr>
              <w:t>n</w:t>
            </w:r>
            <w:r>
              <w:rPr>
                <w:snapToGrid/>
                <w:szCs w:val="22"/>
                <w:lang w:val="lt-LT"/>
              </w:rPr>
              <w:t> = </w:t>
            </w:r>
            <w:r w:rsidRPr="00DB19C8">
              <w:rPr>
                <w:snapToGrid/>
                <w:szCs w:val="22"/>
                <w:lang w:val="lt-LT"/>
              </w:rPr>
              <w:t>362</w:t>
            </w:r>
          </w:p>
        </w:tc>
        <w:tc>
          <w:tcPr>
            <w:tcW w:w="1670" w:type="dxa"/>
            <w:vAlign w:val="center"/>
          </w:tcPr>
          <w:p w14:paraId="3DBEDA4F" w14:textId="655380FE" w:rsidR="00C06674" w:rsidRPr="00DB19C8" w:rsidRDefault="00C06674" w:rsidP="00C06674">
            <w:pPr>
              <w:spacing w:line="240" w:lineRule="auto"/>
              <w:rPr>
                <w:snapToGrid/>
                <w:szCs w:val="22"/>
                <w:lang w:val="lt-LT"/>
              </w:rPr>
            </w:pPr>
            <w:r w:rsidRPr="00DB19C8">
              <w:rPr>
                <w:snapToGrid/>
                <w:szCs w:val="22"/>
                <w:lang w:val="lt-LT"/>
              </w:rPr>
              <w:t>14</w:t>
            </w:r>
            <w:r>
              <w:rPr>
                <w:snapToGrid/>
                <w:szCs w:val="22"/>
                <w:lang w:val="lt-LT"/>
              </w:rPr>
              <w:t> %</w:t>
            </w:r>
          </w:p>
          <w:p w14:paraId="5DC9DD11" w14:textId="4BA6F964" w:rsidR="00C06674" w:rsidRPr="00DB19C8" w:rsidRDefault="00C06674" w:rsidP="00C06674">
            <w:pPr>
              <w:spacing w:line="240" w:lineRule="auto"/>
              <w:rPr>
                <w:bCs/>
                <w:snapToGrid/>
                <w:szCs w:val="22"/>
                <w:lang w:val="lt-LT"/>
              </w:rPr>
            </w:pPr>
            <w:r w:rsidRPr="00DB19C8">
              <w:rPr>
                <w:snapToGrid/>
                <w:szCs w:val="22"/>
                <w:lang w:val="lt-LT"/>
              </w:rPr>
              <w:t>n</w:t>
            </w:r>
            <w:r>
              <w:rPr>
                <w:snapToGrid/>
                <w:szCs w:val="22"/>
                <w:lang w:val="lt-LT"/>
              </w:rPr>
              <w:t> = </w:t>
            </w:r>
            <w:r w:rsidRPr="00DB19C8">
              <w:rPr>
                <w:snapToGrid/>
                <w:szCs w:val="22"/>
                <w:lang w:val="lt-LT"/>
              </w:rPr>
              <w:t>362</w:t>
            </w:r>
          </w:p>
        </w:tc>
        <w:tc>
          <w:tcPr>
            <w:tcW w:w="1843" w:type="dxa"/>
            <w:vAlign w:val="center"/>
          </w:tcPr>
          <w:p w14:paraId="2432C33F" w14:textId="40B49CB0" w:rsidR="00C06674" w:rsidRPr="00DB19C8" w:rsidRDefault="00C06674" w:rsidP="00C06674">
            <w:pPr>
              <w:spacing w:line="240" w:lineRule="auto"/>
              <w:rPr>
                <w:snapToGrid/>
                <w:szCs w:val="22"/>
                <w:lang w:val="lt-LT"/>
              </w:rPr>
            </w:pPr>
            <w:r w:rsidRPr="00DB19C8">
              <w:rPr>
                <w:snapToGrid/>
                <w:szCs w:val="22"/>
                <w:lang w:val="lt-LT"/>
              </w:rPr>
              <w:t>10</w:t>
            </w:r>
            <w:r>
              <w:rPr>
                <w:snapToGrid/>
                <w:szCs w:val="22"/>
                <w:lang w:val="lt-LT"/>
              </w:rPr>
              <w:t> %</w:t>
            </w:r>
          </w:p>
          <w:p w14:paraId="4A791B35" w14:textId="09ABB93E" w:rsidR="00C06674" w:rsidRPr="00DB19C8" w:rsidRDefault="00C06674" w:rsidP="00C06674">
            <w:pPr>
              <w:spacing w:line="240" w:lineRule="auto"/>
              <w:rPr>
                <w:bCs/>
                <w:snapToGrid/>
                <w:szCs w:val="22"/>
                <w:lang w:val="lt-LT"/>
              </w:rPr>
            </w:pPr>
            <w:r w:rsidRPr="00DB19C8">
              <w:rPr>
                <w:snapToGrid/>
                <w:szCs w:val="22"/>
                <w:lang w:val="lt-LT"/>
              </w:rPr>
              <w:t>n</w:t>
            </w:r>
            <w:r>
              <w:rPr>
                <w:snapToGrid/>
                <w:szCs w:val="22"/>
                <w:lang w:val="lt-LT"/>
              </w:rPr>
              <w:t> = </w:t>
            </w:r>
            <w:r w:rsidRPr="00DB19C8">
              <w:rPr>
                <w:snapToGrid/>
                <w:szCs w:val="22"/>
                <w:lang w:val="lt-LT"/>
              </w:rPr>
              <w:t>364</w:t>
            </w:r>
          </w:p>
        </w:tc>
        <w:tc>
          <w:tcPr>
            <w:tcW w:w="1559" w:type="dxa"/>
            <w:vAlign w:val="center"/>
          </w:tcPr>
          <w:p w14:paraId="2315997F" w14:textId="546A8E7F" w:rsidR="00C06674" w:rsidRPr="00DB19C8" w:rsidRDefault="00C06674" w:rsidP="00C06674">
            <w:pPr>
              <w:spacing w:line="240" w:lineRule="auto"/>
              <w:rPr>
                <w:snapToGrid/>
                <w:szCs w:val="22"/>
                <w:lang w:val="lt-LT"/>
              </w:rPr>
            </w:pPr>
            <w:r w:rsidRPr="00DB19C8">
              <w:rPr>
                <w:snapToGrid/>
                <w:szCs w:val="22"/>
                <w:lang w:val="lt-LT"/>
              </w:rPr>
              <w:t>7</w:t>
            </w:r>
            <w:r>
              <w:rPr>
                <w:snapToGrid/>
                <w:szCs w:val="22"/>
                <w:lang w:val="lt-LT"/>
              </w:rPr>
              <w:t> %</w:t>
            </w:r>
          </w:p>
          <w:p w14:paraId="0EAE5D6E" w14:textId="1ED939A3" w:rsidR="00C06674" w:rsidRPr="00DB19C8" w:rsidRDefault="00C06674" w:rsidP="00C06674">
            <w:pPr>
              <w:spacing w:line="240" w:lineRule="auto"/>
              <w:rPr>
                <w:bCs/>
                <w:snapToGrid/>
                <w:szCs w:val="22"/>
                <w:lang w:val="lt-LT"/>
              </w:rPr>
            </w:pPr>
            <w:r w:rsidRPr="00DB19C8">
              <w:rPr>
                <w:snapToGrid/>
                <w:szCs w:val="22"/>
                <w:lang w:val="lt-LT"/>
              </w:rPr>
              <w:t>n</w:t>
            </w:r>
            <w:r>
              <w:rPr>
                <w:snapToGrid/>
                <w:szCs w:val="22"/>
                <w:lang w:val="lt-LT"/>
              </w:rPr>
              <w:t> = </w:t>
            </w:r>
            <w:r w:rsidRPr="00DB19C8">
              <w:rPr>
                <w:snapToGrid/>
                <w:szCs w:val="22"/>
                <w:lang w:val="lt-LT"/>
              </w:rPr>
              <w:t>382</w:t>
            </w:r>
          </w:p>
        </w:tc>
      </w:tr>
    </w:tbl>
    <w:p w14:paraId="6D617C72" w14:textId="622A5913" w:rsidR="00DB19C8" w:rsidRPr="00DB19C8" w:rsidRDefault="00DB19C8" w:rsidP="00DB19C8">
      <w:pPr>
        <w:spacing w:line="240" w:lineRule="auto"/>
        <w:rPr>
          <w:snapToGrid/>
          <w:szCs w:val="22"/>
          <w:lang w:val="lt-LT"/>
        </w:rPr>
      </w:pPr>
      <w:r w:rsidRPr="00DB19C8">
        <w:rPr>
          <w:snapToGrid/>
          <w:szCs w:val="22"/>
          <w:vertAlign w:val="superscript"/>
          <w:lang w:val="lt-LT"/>
        </w:rPr>
        <w:t>a</w:t>
      </w:r>
      <w:r w:rsidRPr="00DB19C8">
        <w:rPr>
          <w:snapToGrid/>
          <w:szCs w:val="22"/>
          <w:lang w:val="lt-LT"/>
        </w:rPr>
        <w:t xml:space="preserve"> P </w:t>
      </w:r>
      <w:r w:rsidR="00F318FC">
        <w:rPr>
          <w:snapToGrid/>
          <w:szCs w:val="22"/>
          <w:lang w:val="lt-LT"/>
        </w:rPr>
        <w:t>rodmenys pateikti tik iš anksto numatytiems palyginimams</w:t>
      </w:r>
      <w:r w:rsidRPr="00DB19C8">
        <w:rPr>
          <w:snapToGrid/>
          <w:szCs w:val="22"/>
          <w:lang w:val="lt-LT"/>
        </w:rPr>
        <w:t xml:space="preserve"> </w:t>
      </w:r>
    </w:p>
    <w:p w14:paraId="4FF00957" w14:textId="5CCD3F94" w:rsidR="00DB19C8" w:rsidRPr="00DB19C8" w:rsidRDefault="00DB19C8" w:rsidP="00DB19C8">
      <w:pPr>
        <w:spacing w:line="240" w:lineRule="auto"/>
        <w:rPr>
          <w:snapToGrid/>
          <w:szCs w:val="22"/>
          <w:lang w:val="lt-LT"/>
        </w:rPr>
      </w:pPr>
      <w:r w:rsidRPr="00DB19C8">
        <w:rPr>
          <w:snapToGrid/>
          <w:szCs w:val="22"/>
          <w:vertAlign w:val="superscript"/>
          <w:lang w:val="lt-LT"/>
        </w:rPr>
        <w:t>b</w:t>
      </w:r>
      <w:r w:rsidRPr="00DB19C8">
        <w:rPr>
          <w:snapToGrid/>
          <w:szCs w:val="22"/>
          <w:lang w:val="lt-LT"/>
        </w:rPr>
        <w:t xml:space="preserve"> P &lt; 0</w:t>
      </w:r>
      <w:r w:rsidR="005D6BA8">
        <w:rPr>
          <w:snapToGrid/>
          <w:szCs w:val="22"/>
          <w:lang w:val="lt-LT"/>
        </w:rPr>
        <w:t>,</w:t>
      </w:r>
      <w:r w:rsidRPr="00DB19C8">
        <w:rPr>
          <w:snapToGrid/>
          <w:szCs w:val="22"/>
          <w:lang w:val="lt-LT"/>
        </w:rPr>
        <w:t>05</w:t>
      </w:r>
      <w:r w:rsidR="005D6BA8">
        <w:rPr>
          <w:snapToGrid/>
          <w:szCs w:val="22"/>
          <w:lang w:val="lt-LT"/>
        </w:rPr>
        <w:t>, palyginti su</w:t>
      </w:r>
      <w:r w:rsidRPr="00DB19C8">
        <w:rPr>
          <w:snapToGrid/>
          <w:szCs w:val="22"/>
          <w:lang w:val="lt-LT"/>
        </w:rPr>
        <w:t xml:space="preserve"> placeb</w:t>
      </w:r>
      <w:r w:rsidR="005D6BA8">
        <w:rPr>
          <w:snapToGrid/>
          <w:szCs w:val="22"/>
          <w:lang w:val="lt-LT"/>
        </w:rPr>
        <w:t>u ir 85 mg</w:t>
      </w:r>
      <w:r w:rsidRPr="00DB19C8">
        <w:rPr>
          <w:snapToGrid/>
          <w:szCs w:val="22"/>
          <w:lang w:val="lt-LT"/>
        </w:rPr>
        <w:t xml:space="preserve"> sumatriptan</w:t>
      </w:r>
      <w:r w:rsidR="005D6BA8">
        <w:rPr>
          <w:snapToGrid/>
          <w:szCs w:val="22"/>
          <w:lang w:val="lt-LT"/>
        </w:rPr>
        <w:t>o</w:t>
      </w:r>
      <w:r w:rsidRPr="00DB19C8">
        <w:rPr>
          <w:snapToGrid/>
          <w:szCs w:val="22"/>
          <w:lang w:val="lt-LT"/>
        </w:rPr>
        <w:t xml:space="preserve"> </w:t>
      </w:r>
      <w:r w:rsidR="005D6BA8">
        <w:rPr>
          <w:snapToGrid/>
          <w:szCs w:val="22"/>
          <w:lang w:val="lt-LT"/>
        </w:rPr>
        <w:t>doze</w:t>
      </w:r>
    </w:p>
    <w:p w14:paraId="46A3260C" w14:textId="56AFEF00" w:rsidR="00DB19C8" w:rsidRPr="00DB19C8" w:rsidRDefault="00DB19C8" w:rsidP="00DB19C8">
      <w:pPr>
        <w:spacing w:line="240" w:lineRule="auto"/>
        <w:rPr>
          <w:snapToGrid/>
          <w:szCs w:val="22"/>
          <w:lang w:val="lt-LT"/>
        </w:rPr>
      </w:pPr>
      <w:r w:rsidRPr="00DB19C8">
        <w:rPr>
          <w:snapToGrid/>
          <w:szCs w:val="22"/>
          <w:vertAlign w:val="superscript"/>
          <w:lang w:val="lt-LT"/>
        </w:rPr>
        <w:t>c</w:t>
      </w:r>
      <w:r w:rsidRPr="00DB19C8">
        <w:rPr>
          <w:snapToGrid/>
          <w:szCs w:val="22"/>
          <w:lang w:val="lt-LT"/>
        </w:rPr>
        <w:t xml:space="preserve"> P &lt; 0</w:t>
      </w:r>
      <w:r w:rsidR="005D6BA8">
        <w:rPr>
          <w:snapToGrid/>
          <w:szCs w:val="22"/>
          <w:lang w:val="lt-LT"/>
        </w:rPr>
        <w:t>,</w:t>
      </w:r>
      <w:r w:rsidRPr="00DB19C8">
        <w:rPr>
          <w:snapToGrid/>
          <w:szCs w:val="22"/>
          <w:lang w:val="lt-LT"/>
        </w:rPr>
        <w:t>01</w:t>
      </w:r>
      <w:r w:rsidR="00862F10">
        <w:rPr>
          <w:snapToGrid/>
          <w:szCs w:val="22"/>
          <w:lang w:val="lt-LT"/>
        </w:rPr>
        <w:t>, palyginti su</w:t>
      </w:r>
      <w:r w:rsidR="00862F10" w:rsidRPr="00DB19C8">
        <w:rPr>
          <w:snapToGrid/>
          <w:szCs w:val="22"/>
          <w:lang w:val="lt-LT"/>
        </w:rPr>
        <w:t xml:space="preserve"> placeb</w:t>
      </w:r>
      <w:r w:rsidR="00862F10">
        <w:rPr>
          <w:snapToGrid/>
          <w:szCs w:val="22"/>
          <w:lang w:val="lt-LT"/>
        </w:rPr>
        <w:t>u, 85 mg</w:t>
      </w:r>
      <w:r w:rsidR="00862F10" w:rsidRPr="00DB19C8">
        <w:rPr>
          <w:snapToGrid/>
          <w:szCs w:val="22"/>
          <w:lang w:val="lt-LT"/>
        </w:rPr>
        <w:t xml:space="preserve"> sumatriptan</w:t>
      </w:r>
      <w:r w:rsidR="00862F10">
        <w:rPr>
          <w:snapToGrid/>
          <w:szCs w:val="22"/>
          <w:lang w:val="lt-LT"/>
        </w:rPr>
        <w:t>o</w:t>
      </w:r>
      <w:r w:rsidR="00862F10" w:rsidRPr="00DB19C8">
        <w:rPr>
          <w:snapToGrid/>
          <w:szCs w:val="22"/>
          <w:lang w:val="lt-LT"/>
        </w:rPr>
        <w:t xml:space="preserve"> </w:t>
      </w:r>
      <w:r w:rsidR="00862F10">
        <w:rPr>
          <w:snapToGrid/>
          <w:szCs w:val="22"/>
          <w:lang w:val="lt-LT"/>
        </w:rPr>
        <w:t>doze ir naprokseno natrio druska</w:t>
      </w:r>
    </w:p>
    <w:p w14:paraId="7BF77339" w14:textId="77777777" w:rsidR="00DB19C8" w:rsidRPr="00DB19C8" w:rsidRDefault="00DB19C8" w:rsidP="00DB19C8">
      <w:pPr>
        <w:spacing w:line="240" w:lineRule="auto"/>
        <w:rPr>
          <w:snapToGrid/>
          <w:szCs w:val="22"/>
          <w:lang w:val="lt-LT"/>
        </w:rPr>
      </w:pPr>
    </w:p>
    <w:p w14:paraId="73620F69" w14:textId="35801420" w:rsidR="00DB19C8" w:rsidRDefault="000F7E2C" w:rsidP="00DB19C8">
      <w:pPr>
        <w:spacing w:line="240" w:lineRule="auto"/>
        <w:rPr>
          <w:snapToGrid/>
          <w:szCs w:val="22"/>
          <w:lang w:val="lt-LT"/>
        </w:rPr>
      </w:pPr>
      <w:r>
        <w:rPr>
          <w:snapToGrid/>
          <w:szCs w:val="22"/>
          <w:lang w:val="lt-LT"/>
        </w:rPr>
        <w:t>P</w:t>
      </w:r>
      <w:r w:rsidRPr="000F7E2C">
        <w:rPr>
          <w:snapToGrid/>
          <w:szCs w:val="22"/>
          <w:lang w:val="lt-LT"/>
        </w:rPr>
        <w:t>raėjus 2</w:t>
      </w:r>
      <w:r>
        <w:rPr>
          <w:snapToGrid/>
          <w:szCs w:val="22"/>
          <w:lang w:val="lt-LT"/>
        </w:rPr>
        <w:t> </w:t>
      </w:r>
      <w:r w:rsidRPr="000F7E2C">
        <w:rPr>
          <w:snapToGrid/>
          <w:szCs w:val="22"/>
          <w:lang w:val="lt-LT"/>
        </w:rPr>
        <w:t xml:space="preserve">valandoms po </w:t>
      </w:r>
      <w:r w:rsidRPr="00105089">
        <w:rPr>
          <w:snapToGrid/>
          <w:szCs w:val="22"/>
          <w:lang w:val="lt-LT"/>
        </w:rPr>
        <w:t>Migsun</w:t>
      </w:r>
      <w:r w:rsidRPr="000F7E2C">
        <w:rPr>
          <w:snapToGrid/>
          <w:szCs w:val="22"/>
          <w:lang w:val="lt-LT"/>
        </w:rPr>
        <w:t xml:space="preserve"> pavartojimo</w:t>
      </w:r>
      <w:r>
        <w:rPr>
          <w:snapToGrid/>
          <w:szCs w:val="22"/>
          <w:lang w:val="lt-LT"/>
        </w:rPr>
        <w:t>, p</w:t>
      </w:r>
      <w:r w:rsidRPr="000F7E2C">
        <w:rPr>
          <w:snapToGrid/>
          <w:szCs w:val="22"/>
          <w:lang w:val="lt-LT"/>
        </w:rPr>
        <w:t xml:space="preserve">alyginti su placebu, rečiau pasireiškė su migrena susijusių simptomų, tokių kaip </w:t>
      </w:r>
      <w:proofErr w:type="spellStart"/>
      <w:r w:rsidRPr="000F7E2C">
        <w:rPr>
          <w:snapToGrid/>
          <w:szCs w:val="22"/>
          <w:lang w:val="lt-LT"/>
        </w:rPr>
        <w:t>fotofobija</w:t>
      </w:r>
      <w:proofErr w:type="spellEnd"/>
      <w:r w:rsidRPr="000F7E2C">
        <w:rPr>
          <w:snapToGrid/>
          <w:szCs w:val="22"/>
          <w:lang w:val="lt-LT"/>
        </w:rPr>
        <w:t xml:space="preserve">, </w:t>
      </w:r>
      <w:proofErr w:type="spellStart"/>
      <w:r w:rsidRPr="000F7E2C">
        <w:rPr>
          <w:snapToGrid/>
          <w:szCs w:val="22"/>
          <w:lang w:val="lt-LT"/>
        </w:rPr>
        <w:t>fonofobija</w:t>
      </w:r>
      <w:proofErr w:type="spellEnd"/>
      <w:r w:rsidRPr="000F7E2C">
        <w:rPr>
          <w:snapToGrid/>
          <w:szCs w:val="22"/>
          <w:lang w:val="lt-LT"/>
        </w:rPr>
        <w:t xml:space="preserve"> ir pykinimas, </w:t>
      </w:r>
      <w:r>
        <w:rPr>
          <w:snapToGrid/>
          <w:szCs w:val="22"/>
          <w:lang w:val="lt-LT"/>
        </w:rPr>
        <w:t xml:space="preserve">ir </w:t>
      </w:r>
      <w:r w:rsidRPr="000F7E2C">
        <w:rPr>
          <w:snapToGrid/>
          <w:szCs w:val="22"/>
          <w:lang w:val="lt-LT"/>
        </w:rPr>
        <w:t>sumažėjo tikimybė,</w:t>
      </w:r>
      <w:r>
        <w:rPr>
          <w:snapToGrid/>
          <w:szCs w:val="22"/>
          <w:lang w:val="lt-LT"/>
        </w:rPr>
        <w:t xml:space="preserve"> kad</w:t>
      </w:r>
      <w:r w:rsidRPr="000F7E2C">
        <w:rPr>
          <w:snapToGrid/>
          <w:szCs w:val="22"/>
          <w:lang w:val="lt-LT"/>
        </w:rPr>
        <w:t xml:space="preserve"> 24</w:t>
      </w:r>
      <w:r>
        <w:rPr>
          <w:snapToGrid/>
          <w:szCs w:val="22"/>
          <w:lang w:val="lt-LT"/>
        </w:rPr>
        <w:t> </w:t>
      </w:r>
      <w:r w:rsidRPr="000F7E2C">
        <w:rPr>
          <w:snapToGrid/>
          <w:szCs w:val="22"/>
          <w:lang w:val="lt-LT"/>
        </w:rPr>
        <w:t>valand</w:t>
      </w:r>
      <w:r>
        <w:rPr>
          <w:snapToGrid/>
          <w:szCs w:val="22"/>
          <w:lang w:val="lt-LT"/>
        </w:rPr>
        <w:t>ų laikotarpiu</w:t>
      </w:r>
      <w:r w:rsidRPr="000F7E2C">
        <w:rPr>
          <w:snapToGrid/>
          <w:szCs w:val="22"/>
          <w:lang w:val="lt-LT"/>
        </w:rPr>
        <w:t xml:space="preserve"> po pirmosios dozės </w:t>
      </w:r>
      <w:r>
        <w:rPr>
          <w:snapToGrid/>
          <w:szCs w:val="22"/>
          <w:lang w:val="lt-LT"/>
        </w:rPr>
        <w:t>pa</w:t>
      </w:r>
      <w:r w:rsidRPr="000F7E2C">
        <w:rPr>
          <w:snapToGrid/>
          <w:szCs w:val="22"/>
          <w:lang w:val="lt-LT"/>
        </w:rPr>
        <w:t>vartojimo bus vartojam</w:t>
      </w:r>
      <w:r>
        <w:rPr>
          <w:snapToGrid/>
          <w:szCs w:val="22"/>
          <w:lang w:val="lt-LT"/>
        </w:rPr>
        <w:t>a</w:t>
      </w:r>
      <w:r w:rsidRPr="000F7E2C">
        <w:rPr>
          <w:snapToGrid/>
          <w:szCs w:val="22"/>
          <w:lang w:val="lt-LT"/>
        </w:rPr>
        <w:t xml:space="preserve"> skubios pagalbos vaistini</w:t>
      </w:r>
      <w:r>
        <w:rPr>
          <w:snapToGrid/>
          <w:szCs w:val="22"/>
          <w:lang w:val="lt-LT"/>
        </w:rPr>
        <w:t>ų</w:t>
      </w:r>
      <w:r w:rsidRPr="000F7E2C">
        <w:rPr>
          <w:snapToGrid/>
          <w:szCs w:val="22"/>
          <w:lang w:val="lt-LT"/>
        </w:rPr>
        <w:t xml:space="preserve"> preparat</w:t>
      </w:r>
      <w:r>
        <w:rPr>
          <w:snapToGrid/>
          <w:szCs w:val="22"/>
          <w:lang w:val="lt-LT"/>
        </w:rPr>
        <w:t>ų</w:t>
      </w:r>
      <w:r w:rsidRPr="000F7E2C">
        <w:rPr>
          <w:snapToGrid/>
          <w:szCs w:val="22"/>
          <w:lang w:val="lt-LT"/>
        </w:rPr>
        <w:t>.</w:t>
      </w:r>
    </w:p>
    <w:p w14:paraId="5DE1B8EB" w14:textId="77777777" w:rsidR="000F7E2C" w:rsidRPr="00DB19C8" w:rsidRDefault="000F7E2C" w:rsidP="00DB19C8">
      <w:pPr>
        <w:spacing w:line="240" w:lineRule="auto"/>
        <w:rPr>
          <w:snapToGrid/>
          <w:szCs w:val="22"/>
          <w:lang w:val="lt-LT"/>
        </w:rPr>
      </w:pPr>
    </w:p>
    <w:p w14:paraId="46A5468E" w14:textId="77777777" w:rsidR="000F7E2C" w:rsidRPr="000F7E2C" w:rsidRDefault="000F7E2C" w:rsidP="000F7E2C">
      <w:pPr>
        <w:spacing w:line="240" w:lineRule="auto"/>
        <w:rPr>
          <w:snapToGrid/>
          <w:szCs w:val="22"/>
          <w:lang w:val="lt-LT"/>
        </w:rPr>
      </w:pPr>
      <w:r w:rsidRPr="000F7E2C">
        <w:rPr>
          <w:snapToGrid/>
          <w:szCs w:val="22"/>
          <w:lang w:val="lt-LT"/>
        </w:rPr>
        <w:t xml:space="preserve">Migsun buvo veiksmingesnis už placebą nepriklausomai nuo to, ar buvo aura, kokia buvo galvos skausmo trukmė prieš gydymą, tiriamojo lytis, amžius ar kūno svoris, ar kartu buvo vartojama geriamųjų kontraceptikų ar įprastų migrenos profilaktikai skirtų vaistinių preparatų (pvz., beta adrenoreceptorių blokatorių, vaistinių preparatų nuo epilepsijos, </w:t>
      </w:r>
      <w:proofErr w:type="spellStart"/>
      <w:r w:rsidRPr="000F7E2C">
        <w:rPr>
          <w:snapToGrid/>
          <w:szCs w:val="22"/>
          <w:lang w:val="lt-LT"/>
        </w:rPr>
        <w:t>triciklių</w:t>
      </w:r>
      <w:proofErr w:type="spellEnd"/>
      <w:r w:rsidRPr="000F7E2C">
        <w:rPr>
          <w:snapToGrid/>
          <w:szCs w:val="22"/>
          <w:lang w:val="lt-LT"/>
        </w:rPr>
        <w:t xml:space="preserve"> antidepresantų).</w:t>
      </w:r>
    </w:p>
    <w:p w14:paraId="4D909681" w14:textId="77777777" w:rsidR="000F7E2C" w:rsidRPr="000F7E2C" w:rsidRDefault="000F7E2C" w:rsidP="000F7E2C">
      <w:pPr>
        <w:spacing w:line="240" w:lineRule="auto"/>
        <w:rPr>
          <w:snapToGrid/>
          <w:szCs w:val="22"/>
          <w:lang w:val="lt-LT"/>
        </w:rPr>
      </w:pPr>
    </w:p>
    <w:p w14:paraId="1F32ED7F" w14:textId="548FB3A3" w:rsidR="00DB19C8" w:rsidRPr="00F55A75" w:rsidRDefault="00105089" w:rsidP="00DB19C8">
      <w:pPr>
        <w:spacing w:line="240" w:lineRule="auto"/>
        <w:rPr>
          <w:snapToGrid/>
          <w:szCs w:val="22"/>
          <w:u w:val="single"/>
          <w:lang w:val="lt-LT"/>
        </w:rPr>
      </w:pPr>
      <w:r>
        <w:rPr>
          <w:snapToGrid/>
          <w:szCs w:val="22"/>
          <w:u w:val="single"/>
          <w:lang w:val="lt-LT"/>
        </w:rPr>
        <w:t>Vaikų populiacija</w:t>
      </w:r>
    </w:p>
    <w:p w14:paraId="5877F55C" w14:textId="19C0326B" w:rsidR="00540326" w:rsidRPr="00540326" w:rsidRDefault="00540326" w:rsidP="00540326">
      <w:pPr>
        <w:widowControl w:val="0"/>
        <w:tabs>
          <w:tab w:val="clear" w:pos="567"/>
        </w:tabs>
        <w:spacing w:line="240" w:lineRule="auto"/>
        <w:rPr>
          <w:snapToGrid/>
          <w:szCs w:val="22"/>
          <w:lang w:val="lt-LT"/>
        </w:rPr>
      </w:pPr>
      <w:r w:rsidRPr="00540326">
        <w:rPr>
          <w:snapToGrid/>
          <w:szCs w:val="22"/>
          <w:lang w:val="lt-LT"/>
        </w:rPr>
        <w:t xml:space="preserve">Europos vaistų agentūra atleido nuo įpareigojimo pateikti Migsun tyrimų su visais vaikų populiacijos pogrupiais duomenis </w:t>
      </w:r>
      <w:r>
        <w:rPr>
          <w:snapToGrid/>
          <w:szCs w:val="22"/>
          <w:lang w:val="lt-LT"/>
        </w:rPr>
        <w:t>migrenos sukelto galvos skausmo</w:t>
      </w:r>
      <w:r w:rsidRPr="00540326">
        <w:rPr>
          <w:snapToGrid/>
          <w:szCs w:val="22"/>
          <w:lang w:val="lt-LT"/>
        </w:rPr>
        <w:t xml:space="preserve"> indikacijai (vartojimo vaikams informacija pateikiama 4.2</w:t>
      </w:r>
      <w:r>
        <w:rPr>
          <w:snapToGrid/>
          <w:szCs w:val="22"/>
          <w:lang w:val="lt-LT"/>
        </w:rPr>
        <w:t> </w:t>
      </w:r>
      <w:r w:rsidRPr="00540326">
        <w:rPr>
          <w:snapToGrid/>
          <w:szCs w:val="22"/>
          <w:lang w:val="lt-LT"/>
        </w:rPr>
        <w:t>skyriuje).</w:t>
      </w:r>
    </w:p>
    <w:p w14:paraId="2520F1E0" w14:textId="540BE772" w:rsidR="00DB19C8" w:rsidRPr="006130C5" w:rsidRDefault="00DB19C8" w:rsidP="00540326">
      <w:pPr>
        <w:widowControl w:val="0"/>
        <w:tabs>
          <w:tab w:val="clear" w:pos="567"/>
        </w:tabs>
        <w:spacing w:line="240" w:lineRule="auto"/>
        <w:rPr>
          <w:snapToGrid/>
          <w:szCs w:val="22"/>
          <w:lang w:val="lt-LT"/>
        </w:rPr>
      </w:pPr>
    </w:p>
    <w:p w14:paraId="2A4577DA" w14:textId="77777777" w:rsidR="00776FBE" w:rsidRPr="006130C5" w:rsidRDefault="00776FBE" w:rsidP="00B9094E">
      <w:pPr>
        <w:keepNext/>
        <w:keepLines/>
        <w:widowControl w:val="0"/>
        <w:spacing w:line="240" w:lineRule="auto"/>
        <w:ind w:left="567" w:hanging="567"/>
        <w:outlineLvl w:val="2"/>
        <w:rPr>
          <w:b/>
          <w:snapToGrid/>
          <w:kern w:val="28"/>
          <w:szCs w:val="22"/>
          <w:lang w:val="lt-LT"/>
        </w:rPr>
      </w:pPr>
      <w:r w:rsidRPr="008C243F">
        <w:rPr>
          <w:b/>
          <w:snapToGrid/>
          <w:kern w:val="28"/>
          <w:szCs w:val="22"/>
          <w:lang w:val="lt-LT"/>
        </w:rPr>
        <w:lastRenderedPageBreak/>
        <w:t>5.2</w:t>
      </w:r>
      <w:r w:rsidRPr="008C243F">
        <w:rPr>
          <w:b/>
          <w:snapToGrid/>
          <w:kern w:val="28"/>
          <w:szCs w:val="22"/>
          <w:lang w:val="lt-LT"/>
        </w:rPr>
        <w:tab/>
        <w:t>Farmakokinetinės savybės</w:t>
      </w:r>
    </w:p>
    <w:p w14:paraId="4613AD74" w14:textId="77777777" w:rsidR="00776FBE" w:rsidRPr="006130C5" w:rsidRDefault="00776FBE" w:rsidP="00B9094E">
      <w:pPr>
        <w:keepNext/>
        <w:keepLines/>
        <w:widowControl w:val="0"/>
        <w:tabs>
          <w:tab w:val="clear" w:pos="567"/>
        </w:tabs>
        <w:spacing w:line="240" w:lineRule="auto"/>
        <w:ind w:left="567" w:hanging="567"/>
        <w:rPr>
          <w:bCs/>
          <w:snapToGrid/>
          <w:szCs w:val="22"/>
          <w:lang w:val="lt-LT"/>
        </w:rPr>
      </w:pPr>
    </w:p>
    <w:p w14:paraId="7BF20B03" w14:textId="77777777" w:rsidR="00776FBE" w:rsidRPr="006130C5" w:rsidRDefault="00776FBE" w:rsidP="00B9094E">
      <w:pPr>
        <w:keepNext/>
        <w:keepLines/>
        <w:widowControl w:val="0"/>
        <w:tabs>
          <w:tab w:val="clear" w:pos="567"/>
        </w:tabs>
        <w:autoSpaceDE w:val="0"/>
        <w:autoSpaceDN w:val="0"/>
        <w:adjustRightInd w:val="0"/>
        <w:spacing w:line="240" w:lineRule="auto"/>
        <w:rPr>
          <w:rFonts w:eastAsia="TimesNewRoman"/>
          <w:snapToGrid/>
          <w:szCs w:val="22"/>
          <w:u w:val="single"/>
          <w:lang w:val="lt-LT"/>
        </w:rPr>
      </w:pPr>
      <w:r w:rsidRPr="006130C5">
        <w:rPr>
          <w:rFonts w:eastAsia="TimesNewRoman"/>
          <w:snapToGrid/>
          <w:szCs w:val="22"/>
          <w:u w:val="single"/>
          <w:lang w:val="lt-LT"/>
        </w:rPr>
        <w:t>Absorbcija</w:t>
      </w:r>
    </w:p>
    <w:p w14:paraId="24145191" w14:textId="77777777" w:rsidR="002567E8" w:rsidRPr="006130C5" w:rsidRDefault="008D788C" w:rsidP="00B9094E">
      <w:pPr>
        <w:keepNext/>
        <w:keepLines/>
        <w:numPr>
          <w:ilvl w:val="12"/>
          <w:numId w:val="0"/>
        </w:numPr>
        <w:spacing w:line="240" w:lineRule="auto"/>
        <w:rPr>
          <w:iCs/>
          <w:snapToGrid/>
          <w:szCs w:val="22"/>
          <w:lang w:val="lt-LT"/>
        </w:rPr>
      </w:pPr>
      <w:r w:rsidRPr="006130C5">
        <w:rPr>
          <w:snapToGrid/>
          <w:szCs w:val="22"/>
          <w:lang w:val="lt-LT"/>
        </w:rPr>
        <w:t xml:space="preserve">Palyginamieji sumatriptano ir naprokseno derinio sąveikos ir biologinio prieinamumo klinikiniai tyrimai parodė, kad sudėtinis vaistinis preparatas </w:t>
      </w:r>
      <w:r w:rsidR="00AA4339">
        <w:rPr>
          <w:snapToGrid/>
          <w:szCs w:val="22"/>
          <w:lang w:val="lt-LT"/>
        </w:rPr>
        <w:t>Migsun</w:t>
      </w:r>
      <w:r w:rsidRPr="006130C5">
        <w:rPr>
          <w:snapToGrid/>
          <w:szCs w:val="22"/>
          <w:lang w:val="lt-LT"/>
        </w:rPr>
        <w:t xml:space="preserve"> neturėjo reikšmingos įtakos bendrajam sumatriptano ir naprokseno biologiniam prieinamumui, palyginti su atskirų veikliųjų medžiagų vartojimu.</w:t>
      </w:r>
      <w:r w:rsidRPr="006130C5" w:rsidDel="008D788C">
        <w:rPr>
          <w:snapToGrid/>
          <w:szCs w:val="22"/>
          <w:lang w:val="lt-LT"/>
        </w:rPr>
        <w:t xml:space="preserve"> </w:t>
      </w:r>
      <w:r w:rsidR="00532F65" w:rsidRPr="006130C5">
        <w:rPr>
          <w:iCs/>
          <w:snapToGrid/>
          <w:szCs w:val="22"/>
          <w:lang w:val="lt-LT"/>
        </w:rPr>
        <w:t>Kryžminės struktūros tyrimo, kuriame dalyvavo</w:t>
      </w:r>
      <w:r w:rsidR="002567E8" w:rsidRPr="006130C5">
        <w:rPr>
          <w:iCs/>
          <w:snapToGrid/>
          <w:szCs w:val="22"/>
          <w:lang w:val="lt-LT"/>
        </w:rPr>
        <w:t xml:space="preserve"> 16 </w:t>
      </w:r>
      <w:r w:rsidR="00532F65" w:rsidRPr="006130C5">
        <w:rPr>
          <w:iCs/>
          <w:snapToGrid/>
          <w:szCs w:val="22"/>
          <w:lang w:val="lt-LT"/>
        </w:rPr>
        <w:t>tiriamųjų</w:t>
      </w:r>
      <w:r w:rsidR="002567E8" w:rsidRPr="006130C5">
        <w:rPr>
          <w:iCs/>
          <w:snapToGrid/>
          <w:szCs w:val="22"/>
          <w:lang w:val="lt-LT"/>
        </w:rPr>
        <w:t xml:space="preserve">, </w:t>
      </w:r>
      <w:r w:rsidR="00532F65" w:rsidRPr="006130C5">
        <w:rPr>
          <w:iCs/>
          <w:snapToGrid/>
          <w:szCs w:val="22"/>
          <w:lang w:val="lt-LT"/>
        </w:rPr>
        <w:t>metu abiejų veikliųjų medžiagų farmakokinetika</w:t>
      </w:r>
      <w:r w:rsidR="002567E8" w:rsidRPr="006130C5">
        <w:rPr>
          <w:iCs/>
          <w:snapToGrid/>
          <w:szCs w:val="22"/>
          <w:lang w:val="lt-LT"/>
        </w:rPr>
        <w:t xml:space="preserve"> </w:t>
      </w:r>
      <w:r w:rsidR="00532F65" w:rsidRPr="006130C5">
        <w:rPr>
          <w:iCs/>
          <w:snapToGrid/>
          <w:szCs w:val="22"/>
          <w:lang w:val="lt-LT"/>
        </w:rPr>
        <w:t>pavartojus</w:t>
      </w:r>
      <w:r w:rsidR="002567E8" w:rsidRPr="006130C5">
        <w:rPr>
          <w:iCs/>
          <w:snapToGrid/>
          <w:szCs w:val="22"/>
          <w:lang w:val="lt-LT"/>
        </w:rPr>
        <w:t xml:space="preserve"> sumatriptan</w:t>
      </w:r>
      <w:r w:rsidR="00532F65" w:rsidRPr="006130C5">
        <w:rPr>
          <w:iCs/>
          <w:snapToGrid/>
          <w:szCs w:val="22"/>
          <w:lang w:val="lt-LT"/>
        </w:rPr>
        <w:t>o</w:t>
      </w:r>
      <w:r w:rsidR="002567E8" w:rsidRPr="006130C5">
        <w:rPr>
          <w:iCs/>
          <w:snapToGrid/>
          <w:szCs w:val="22"/>
          <w:lang w:val="lt-LT"/>
        </w:rPr>
        <w:t>/naproksen</w:t>
      </w:r>
      <w:r w:rsidR="00532F65" w:rsidRPr="006130C5">
        <w:rPr>
          <w:iCs/>
          <w:snapToGrid/>
          <w:szCs w:val="22"/>
          <w:lang w:val="lt-LT"/>
        </w:rPr>
        <w:t>o buvo panaši tiek migrenos priepuolio metu, tiek laikotarpiu be migrenos</w:t>
      </w:r>
      <w:r w:rsidR="002567E8" w:rsidRPr="006130C5">
        <w:rPr>
          <w:iCs/>
          <w:snapToGrid/>
          <w:szCs w:val="22"/>
          <w:lang w:val="lt-LT"/>
        </w:rPr>
        <w:t>.</w:t>
      </w:r>
    </w:p>
    <w:p w14:paraId="3A89F168" w14:textId="77777777" w:rsidR="002567E8" w:rsidRPr="006130C5" w:rsidRDefault="002567E8" w:rsidP="00C065A6">
      <w:pPr>
        <w:numPr>
          <w:ilvl w:val="12"/>
          <w:numId w:val="0"/>
        </w:numPr>
        <w:spacing w:line="240" w:lineRule="auto"/>
        <w:rPr>
          <w:iCs/>
          <w:snapToGrid/>
          <w:szCs w:val="22"/>
          <w:u w:val="single"/>
          <w:lang w:val="lt-LT"/>
        </w:rPr>
      </w:pPr>
    </w:p>
    <w:p w14:paraId="58FEF26E" w14:textId="77777777" w:rsidR="002567E8" w:rsidRPr="006130C5" w:rsidRDefault="002567E8" w:rsidP="00C065A6">
      <w:pPr>
        <w:numPr>
          <w:ilvl w:val="12"/>
          <w:numId w:val="0"/>
        </w:numPr>
        <w:spacing w:line="240" w:lineRule="auto"/>
        <w:rPr>
          <w:i/>
          <w:iCs/>
          <w:snapToGrid/>
          <w:szCs w:val="22"/>
          <w:lang w:val="lt-LT"/>
        </w:rPr>
      </w:pPr>
      <w:r w:rsidRPr="006130C5">
        <w:rPr>
          <w:i/>
          <w:iCs/>
          <w:snapToGrid/>
          <w:szCs w:val="22"/>
          <w:lang w:val="lt-LT"/>
        </w:rPr>
        <w:t>Sumatriptan</w:t>
      </w:r>
      <w:r w:rsidR="00896CAD" w:rsidRPr="006130C5">
        <w:rPr>
          <w:i/>
          <w:iCs/>
          <w:snapToGrid/>
          <w:szCs w:val="22"/>
          <w:lang w:val="lt-LT"/>
        </w:rPr>
        <w:t>as</w:t>
      </w:r>
    </w:p>
    <w:p w14:paraId="47A74306" w14:textId="77777777" w:rsidR="002567E8" w:rsidRPr="006130C5" w:rsidRDefault="00AA4339" w:rsidP="00C065A6">
      <w:pPr>
        <w:numPr>
          <w:ilvl w:val="12"/>
          <w:numId w:val="0"/>
        </w:numPr>
        <w:spacing w:line="240" w:lineRule="auto"/>
        <w:rPr>
          <w:iCs/>
          <w:snapToGrid/>
          <w:szCs w:val="22"/>
          <w:lang w:val="lt-LT"/>
        </w:rPr>
      </w:pPr>
      <w:r>
        <w:rPr>
          <w:snapToGrid/>
          <w:szCs w:val="22"/>
          <w:lang w:val="lt-LT"/>
        </w:rPr>
        <w:t>Migsun</w:t>
      </w:r>
      <w:r w:rsidR="00345B33" w:rsidRPr="006130C5">
        <w:rPr>
          <w:snapToGrid/>
          <w:szCs w:val="22"/>
          <w:lang w:val="lt-LT"/>
        </w:rPr>
        <w:t xml:space="preserve"> p</w:t>
      </w:r>
      <w:r w:rsidR="00C83378" w:rsidRPr="006130C5">
        <w:rPr>
          <w:snapToGrid/>
          <w:szCs w:val="22"/>
          <w:lang w:val="lt-LT"/>
        </w:rPr>
        <w:t>avartojus</w:t>
      </w:r>
      <w:r w:rsidR="00345B33" w:rsidRPr="006130C5">
        <w:rPr>
          <w:snapToGrid/>
          <w:szCs w:val="22"/>
          <w:lang w:val="lt-LT"/>
        </w:rPr>
        <w:t xml:space="preserve"> pasireiškus migrenos </w:t>
      </w:r>
      <w:r w:rsidR="00264780" w:rsidRPr="006130C5">
        <w:rPr>
          <w:snapToGrid/>
          <w:szCs w:val="22"/>
          <w:lang w:val="lt-LT"/>
        </w:rPr>
        <w:t>priepuoliui</w:t>
      </w:r>
      <w:r w:rsidR="00C83378" w:rsidRPr="006130C5">
        <w:rPr>
          <w:snapToGrid/>
          <w:szCs w:val="22"/>
          <w:lang w:val="lt-LT"/>
        </w:rPr>
        <w:t>, s</w:t>
      </w:r>
      <w:r w:rsidR="002567E8" w:rsidRPr="006130C5">
        <w:rPr>
          <w:iCs/>
          <w:snapToGrid/>
          <w:szCs w:val="22"/>
          <w:lang w:val="lt-LT"/>
        </w:rPr>
        <w:t>umatriptan</w:t>
      </w:r>
      <w:r w:rsidR="006D3336" w:rsidRPr="006130C5">
        <w:rPr>
          <w:iCs/>
          <w:snapToGrid/>
          <w:szCs w:val="22"/>
          <w:lang w:val="lt-LT"/>
        </w:rPr>
        <w:t>o</w:t>
      </w:r>
      <w:r w:rsidR="002567E8" w:rsidRPr="006130C5">
        <w:rPr>
          <w:iCs/>
          <w:snapToGrid/>
          <w:szCs w:val="22"/>
          <w:lang w:val="lt-LT"/>
        </w:rPr>
        <w:t xml:space="preserve"> su</w:t>
      </w:r>
      <w:r w:rsidR="006D3336" w:rsidRPr="006130C5">
        <w:rPr>
          <w:iCs/>
          <w:snapToGrid/>
          <w:szCs w:val="22"/>
          <w:lang w:val="lt-LT"/>
        </w:rPr>
        <w:t>k</w:t>
      </w:r>
      <w:r w:rsidR="002567E8" w:rsidRPr="006130C5">
        <w:rPr>
          <w:iCs/>
          <w:snapToGrid/>
          <w:szCs w:val="22"/>
          <w:lang w:val="lt-LT"/>
        </w:rPr>
        <w:t>cinat</w:t>
      </w:r>
      <w:r w:rsidR="00C83378" w:rsidRPr="006130C5">
        <w:rPr>
          <w:iCs/>
          <w:snapToGrid/>
          <w:szCs w:val="22"/>
          <w:lang w:val="lt-LT"/>
        </w:rPr>
        <w:t xml:space="preserve">o </w:t>
      </w:r>
      <w:r w:rsidR="00D37B7E" w:rsidRPr="006130C5">
        <w:rPr>
          <w:iCs/>
          <w:snapToGrid/>
          <w:szCs w:val="22"/>
          <w:lang w:val="lt-LT"/>
        </w:rPr>
        <w:t>vidutinė</w:t>
      </w:r>
      <w:r w:rsidR="002567E8" w:rsidRPr="006130C5">
        <w:rPr>
          <w:iCs/>
          <w:snapToGrid/>
          <w:szCs w:val="22"/>
          <w:lang w:val="lt-LT"/>
        </w:rPr>
        <w:t xml:space="preserve"> </w:t>
      </w:r>
      <w:r w:rsidR="00345B33" w:rsidRPr="006130C5">
        <w:rPr>
          <w:iCs/>
          <w:snapToGrid/>
          <w:szCs w:val="22"/>
          <w:lang w:val="lt-LT"/>
        </w:rPr>
        <w:t>didžiausia koncentracija (</w:t>
      </w:r>
      <w:proofErr w:type="spellStart"/>
      <w:r w:rsidR="002567E8" w:rsidRPr="006130C5">
        <w:rPr>
          <w:iCs/>
          <w:snapToGrid/>
          <w:szCs w:val="22"/>
          <w:lang w:val="lt-LT"/>
        </w:rPr>
        <w:t>C</w:t>
      </w:r>
      <w:r w:rsidR="002567E8" w:rsidRPr="006130C5">
        <w:rPr>
          <w:iCs/>
          <w:snapToGrid/>
          <w:szCs w:val="22"/>
          <w:vertAlign w:val="subscript"/>
          <w:lang w:val="lt-LT"/>
        </w:rPr>
        <w:t>max</w:t>
      </w:r>
      <w:proofErr w:type="spellEnd"/>
      <w:r w:rsidR="00345B33" w:rsidRPr="006130C5">
        <w:rPr>
          <w:iCs/>
          <w:snapToGrid/>
          <w:szCs w:val="22"/>
          <w:lang w:val="lt-LT"/>
        </w:rPr>
        <w:t xml:space="preserve">) </w:t>
      </w:r>
      <w:r w:rsidR="00D37B7E" w:rsidRPr="006130C5">
        <w:rPr>
          <w:iCs/>
          <w:snapToGrid/>
          <w:szCs w:val="22"/>
          <w:lang w:val="lt-LT"/>
        </w:rPr>
        <w:t>buvo maždaug</w:t>
      </w:r>
      <w:r w:rsidR="002567E8" w:rsidRPr="006130C5">
        <w:rPr>
          <w:iCs/>
          <w:snapToGrid/>
          <w:szCs w:val="22"/>
          <w:lang w:val="lt-LT"/>
        </w:rPr>
        <w:t xml:space="preserve"> 40 </w:t>
      </w:r>
      <w:proofErr w:type="spellStart"/>
      <w:r w:rsidR="002567E8" w:rsidRPr="006130C5">
        <w:rPr>
          <w:iCs/>
          <w:snapToGrid/>
          <w:szCs w:val="22"/>
          <w:lang w:val="lt-LT"/>
        </w:rPr>
        <w:t>ng</w:t>
      </w:r>
      <w:proofErr w:type="spellEnd"/>
      <w:r w:rsidR="002567E8" w:rsidRPr="006130C5">
        <w:rPr>
          <w:iCs/>
          <w:snapToGrid/>
          <w:szCs w:val="22"/>
          <w:lang w:val="lt-LT"/>
        </w:rPr>
        <w:t xml:space="preserve">/ml. </w:t>
      </w:r>
      <w:r w:rsidR="00EA7579" w:rsidRPr="006130C5">
        <w:rPr>
          <w:snapToGrid/>
          <w:szCs w:val="22"/>
          <w:lang w:val="lt-LT"/>
        </w:rPr>
        <w:t xml:space="preserve">Pavartojus </w:t>
      </w:r>
      <w:proofErr w:type="spellStart"/>
      <w:r>
        <w:rPr>
          <w:snapToGrid/>
          <w:szCs w:val="22"/>
          <w:lang w:val="lt-LT"/>
        </w:rPr>
        <w:t>Migsun</w:t>
      </w:r>
      <w:proofErr w:type="spellEnd"/>
      <w:r w:rsidR="00EA7579" w:rsidRPr="006130C5">
        <w:rPr>
          <w:snapToGrid/>
          <w:szCs w:val="22"/>
          <w:lang w:val="lt-LT"/>
        </w:rPr>
        <w:t xml:space="preserve">, </w:t>
      </w:r>
      <w:proofErr w:type="spellStart"/>
      <w:r w:rsidR="00EA7579" w:rsidRPr="006130C5">
        <w:rPr>
          <w:snapToGrid/>
          <w:szCs w:val="22"/>
          <w:lang w:val="lt-LT"/>
        </w:rPr>
        <w:t>s</w:t>
      </w:r>
      <w:r w:rsidR="00EA7579" w:rsidRPr="006130C5">
        <w:rPr>
          <w:iCs/>
          <w:snapToGrid/>
          <w:szCs w:val="22"/>
          <w:lang w:val="lt-LT"/>
        </w:rPr>
        <w:t>umatriptano</w:t>
      </w:r>
      <w:proofErr w:type="spellEnd"/>
      <w:r w:rsidR="00EA7579" w:rsidRPr="006130C5">
        <w:rPr>
          <w:iCs/>
          <w:snapToGrid/>
          <w:szCs w:val="22"/>
          <w:lang w:val="lt-LT"/>
        </w:rPr>
        <w:t xml:space="preserve"> </w:t>
      </w:r>
      <w:proofErr w:type="spellStart"/>
      <w:r w:rsidR="00EA7579" w:rsidRPr="006130C5">
        <w:rPr>
          <w:iCs/>
          <w:snapToGrid/>
          <w:szCs w:val="22"/>
          <w:lang w:val="lt-LT"/>
        </w:rPr>
        <w:t>sukcinato</w:t>
      </w:r>
      <w:proofErr w:type="spellEnd"/>
      <w:r w:rsidR="00EA7579" w:rsidRPr="006130C5">
        <w:rPr>
          <w:iCs/>
          <w:snapToGrid/>
          <w:szCs w:val="22"/>
          <w:lang w:val="lt-LT"/>
        </w:rPr>
        <w:t xml:space="preserve"> </w:t>
      </w:r>
      <w:proofErr w:type="spellStart"/>
      <w:r w:rsidR="002567E8" w:rsidRPr="006130C5">
        <w:rPr>
          <w:iCs/>
          <w:snapToGrid/>
          <w:szCs w:val="22"/>
          <w:lang w:val="lt-LT"/>
        </w:rPr>
        <w:t>T</w:t>
      </w:r>
      <w:r w:rsidR="002567E8" w:rsidRPr="006130C5">
        <w:rPr>
          <w:iCs/>
          <w:snapToGrid/>
          <w:szCs w:val="22"/>
          <w:vertAlign w:val="subscript"/>
          <w:lang w:val="lt-LT"/>
        </w:rPr>
        <w:t>max</w:t>
      </w:r>
      <w:proofErr w:type="spellEnd"/>
      <w:r w:rsidR="002567E8" w:rsidRPr="006130C5">
        <w:rPr>
          <w:iCs/>
          <w:snapToGrid/>
          <w:szCs w:val="22"/>
          <w:lang w:val="lt-LT"/>
        </w:rPr>
        <w:t xml:space="preserve"> </w:t>
      </w:r>
      <w:r w:rsidR="00EA7579" w:rsidRPr="006130C5">
        <w:rPr>
          <w:iCs/>
          <w:snapToGrid/>
          <w:szCs w:val="22"/>
          <w:lang w:val="lt-LT"/>
        </w:rPr>
        <w:t xml:space="preserve">mediana buvo </w:t>
      </w:r>
      <w:r w:rsidR="002567E8" w:rsidRPr="006130C5">
        <w:rPr>
          <w:iCs/>
          <w:snapToGrid/>
          <w:szCs w:val="22"/>
          <w:lang w:val="lt-LT"/>
        </w:rPr>
        <w:t>1</w:t>
      </w:r>
      <w:r w:rsidR="007C171F" w:rsidRPr="006130C5">
        <w:rPr>
          <w:iCs/>
          <w:snapToGrid/>
          <w:szCs w:val="22"/>
          <w:lang w:val="lt-LT"/>
        </w:rPr>
        <w:t>,5</w:t>
      </w:r>
      <w:r w:rsidR="002567E8" w:rsidRPr="006130C5">
        <w:rPr>
          <w:iCs/>
          <w:snapToGrid/>
          <w:szCs w:val="22"/>
          <w:lang w:val="lt-LT"/>
        </w:rPr>
        <w:t> </w:t>
      </w:r>
      <w:r w:rsidR="00EA7579" w:rsidRPr="006130C5">
        <w:rPr>
          <w:iCs/>
          <w:snapToGrid/>
          <w:szCs w:val="22"/>
          <w:lang w:val="lt-LT"/>
        </w:rPr>
        <w:t>valand</w:t>
      </w:r>
      <w:r w:rsidR="007C171F" w:rsidRPr="006130C5">
        <w:rPr>
          <w:iCs/>
          <w:snapToGrid/>
          <w:szCs w:val="22"/>
          <w:lang w:val="lt-LT"/>
        </w:rPr>
        <w:t>os</w:t>
      </w:r>
      <w:r w:rsidR="002567E8" w:rsidRPr="006130C5">
        <w:rPr>
          <w:iCs/>
          <w:snapToGrid/>
          <w:szCs w:val="22"/>
          <w:lang w:val="lt-LT"/>
        </w:rPr>
        <w:t xml:space="preserve"> (</w:t>
      </w:r>
      <w:r w:rsidR="00EA7579" w:rsidRPr="006130C5">
        <w:rPr>
          <w:iCs/>
          <w:snapToGrid/>
          <w:szCs w:val="22"/>
          <w:lang w:val="lt-LT"/>
        </w:rPr>
        <w:t>diapazonas</w:t>
      </w:r>
      <w:r w:rsidR="002567E8" w:rsidRPr="006130C5">
        <w:rPr>
          <w:iCs/>
          <w:snapToGrid/>
          <w:szCs w:val="22"/>
          <w:lang w:val="lt-LT"/>
        </w:rPr>
        <w:t xml:space="preserve">: </w:t>
      </w:r>
      <w:r w:rsidR="00EA7579" w:rsidRPr="006130C5">
        <w:rPr>
          <w:iCs/>
          <w:snapToGrid/>
          <w:szCs w:val="22"/>
          <w:lang w:val="lt-LT"/>
        </w:rPr>
        <w:t xml:space="preserve">nuo </w:t>
      </w:r>
      <w:r w:rsidR="002567E8" w:rsidRPr="006130C5">
        <w:rPr>
          <w:iCs/>
          <w:snapToGrid/>
          <w:szCs w:val="22"/>
          <w:lang w:val="lt-LT"/>
        </w:rPr>
        <w:t>0</w:t>
      </w:r>
      <w:r w:rsidR="00EA7579" w:rsidRPr="006130C5">
        <w:rPr>
          <w:iCs/>
          <w:snapToGrid/>
          <w:szCs w:val="22"/>
          <w:lang w:val="lt-LT"/>
        </w:rPr>
        <w:t>,</w:t>
      </w:r>
      <w:r w:rsidR="007C171F" w:rsidRPr="006130C5">
        <w:rPr>
          <w:iCs/>
          <w:snapToGrid/>
          <w:szCs w:val="22"/>
          <w:lang w:val="lt-LT"/>
        </w:rPr>
        <w:t>5</w:t>
      </w:r>
      <w:r w:rsidR="002567E8" w:rsidRPr="006130C5">
        <w:rPr>
          <w:iCs/>
          <w:snapToGrid/>
          <w:szCs w:val="22"/>
          <w:lang w:val="lt-LT"/>
        </w:rPr>
        <w:t xml:space="preserve"> </w:t>
      </w:r>
      <w:r w:rsidR="00EA7579" w:rsidRPr="006130C5">
        <w:rPr>
          <w:iCs/>
          <w:snapToGrid/>
          <w:szCs w:val="22"/>
          <w:lang w:val="lt-LT"/>
        </w:rPr>
        <w:t>iki</w:t>
      </w:r>
      <w:r w:rsidR="002567E8" w:rsidRPr="006130C5">
        <w:rPr>
          <w:iCs/>
          <w:snapToGrid/>
          <w:szCs w:val="22"/>
          <w:lang w:val="lt-LT"/>
        </w:rPr>
        <w:t xml:space="preserve"> 4</w:t>
      </w:r>
      <w:r w:rsidR="00EA7579" w:rsidRPr="006130C5">
        <w:rPr>
          <w:iCs/>
          <w:snapToGrid/>
          <w:szCs w:val="22"/>
          <w:lang w:val="lt-LT"/>
        </w:rPr>
        <w:t>,</w:t>
      </w:r>
      <w:r w:rsidR="002567E8" w:rsidRPr="006130C5">
        <w:rPr>
          <w:iCs/>
          <w:snapToGrid/>
          <w:szCs w:val="22"/>
          <w:lang w:val="lt-LT"/>
        </w:rPr>
        <w:t>0 </w:t>
      </w:r>
      <w:r w:rsidR="00EA7579" w:rsidRPr="006130C5">
        <w:rPr>
          <w:iCs/>
          <w:snapToGrid/>
          <w:szCs w:val="22"/>
          <w:lang w:val="lt-LT"/>
        </w:rPr>
        <w:t>valand</w:t>
      </w:r>
      <w:r w:rsidR="007C171F" w:rsidRPr="006130C5">
        <w:rPr>
          <w:iCs/>
          <w:snapToGrid/>
          <w:szCs w:val="22"/>
          <w:lang w:val="lt-LT"/>
        </w:rPr>
        <w:t>ų</w:t>
      </w:r>
      <w:r w:rsidR="002567E8" w:rsidRPr="006130C5">
        <w:rPr>
          <w:iCs/>
          <w:snapToGrid/>
          <w:szCs w:val="22"/>
          <w:lang w:val="lt-LT"/>
        </w:rPr>
        <w:t xml:space="preserve">). </w:t>
      </w:r>
    </w:p>
    <w:p w14:paraId="76C30795" w14:textId="77777777" w:rsidR="002567E8" w:rsidRPr="006130C5" w:rsidRDefault="002567E8" w:rsidP="00C065A6">
      <w:pPr>
        <w:numPr>
          <w:ilvl w:val="12"/>
          <w:numId w:val="0"/>
        </w:numPr>
        <w:spacing w:line="240" w:lineRule="auto"/>
        <w:rPr>
          <w:iCs/>
          <w:snapToGrid/>
          <w:szCs w:val="22"/>
          <w:lang w:val="lt-LT"/>
        </w:rPr>
      </w:pPr>
    </w:p>
    <w:p w14:paraId="3306C721" w14:textId="77777777" w:rsidR="002567E8" w:rsidRPr="006130C5" w:rsidRDefault="0074745D" w:rsidP="00C065A6">
      <w:pPr>
        <w:numPr>
          <w:ilvl w:val="12"/>
          <w:numId w:val="0"/>
        </w:numPr>
        <w:spacing w:line="240" w:lineRule="auto"/>
        <w:rPr>
          <w:iCs/>
          <w:snapToGrid/>
          <w:szCs w:val="22"/>
          <w:lang w:val="lt-LT"/>
        </w:rPr>
      </w:pPr>
      <w:r w:rsidRPr="006130C5">
        <w:rPr>
          <w:iCs/>
          <w:snapToGrid/>
          <w:szCs w:val="22"/>
          <w:lang w:val="lt-LT"/>
        </w:rPr>
        <w:t xml:space="preserve">Naprokseno ekspozicija reikšmingos įtakos sumatriptano farmakokinetikai po </w:t>
      </w:r>
      <w:r w:rsidR="00AA4339">
        <w:rPr>
          <w:iCs/>
          <w:snapToGrid/>
          <w:szCs w:val="22"/>
          <w:lang w:val="lt-LT"/>
        </w:rPr>
        <w:t>Migsun</w:t>
      </w:r>
      <w:r w:rsidRPr="006130C5">
        <w:rPr>
          <w:iCs/>
          <w:snapToGrid/>
          <w:szCs w:val="22"/>
          <w:lang w:val="lt-LT"/>
        </w:rPr>
        <w:t xml:space="preserve"> pavartojimo neturėjo. </w:t>
      </w:r>
      <w:r w:rsidR="00324ED7" w:rsidRPr="006130C5">
        <w:rPr>
          <w:iCs/>
          <w:snapToGrid/>
          <w:szCs w:val="22"/>
          <w:lang w:val="lt-LT"/>
        </w:rPr>
        <w:t>S</w:t>
      </w:r>
      <w:r w:rsidR="002567E8" w:rsidRPr="006130C5">
        <w:rPr>
          <w:iCs/>
          <w:snapToGrid/>
          <w:szCs w:val="22"/>
          <w:lang w:val="lt-LT"/>
        </w:rPr>
        <w:t>umatriptan</w:t>
      </w:r>
      <w:r w:rsidR="00324ED7" w:rsidRPr="006130C5">
        <w:rPr>
          <w:iCs/>
          <w:snapToGrid/>
          <w:szCs w:val="22"/>
          <w:lang w:val="lt-LT"/>
        </w:rPr>
        <w:t xml:space="preserve">o ekspozicija </w:t>
      </w:r>
      <w:r w:rsidRPr="006130C5">
        <w:rPr>
          <w:iCs/>
          <w:snapToGrid/>
          <w:szCs w:val="22"/>
          <w:lang w:val="lt-LT"/>
        </w:rPr>
        <w:t xml:space="preserve">(AUC) </w:t>
      </w:r>
      <w:r w:rsidR="00324ED7" w:rsidRPr="006130C5">
        <w:rPr>
          <w:iCs/>
          <w:snapToGrid/>
          <w:szCs w:val="22"/>
          <w:lang w:val="lt-LT"/>
        </w:rPr>
        <w:t>po</w:t>
      </w:r>
      <w:r w:rsidR="002567E8" w:rsidRPr="006130C5">
        <w:rPr>
          <w:iCs/>
          <w:snapToGrid/>
          <w:szCs w:val="22"/>
          <w:lang w:val="lt-LT"/>
        </w:rPr>
        <w:t xml:space="preserve"> </w:t>
      </w:r>
      <w:r w:rsidR="00AA4339">
        <w:rPr>
          <w:snapToGrid/>
          <w:szCs w:val="22"/>
          <w:lang w:val="lt-LT"/>
        </w:rPr>
        <w:t>Migsun</w:t>
      </w:r>
      <w:r w:rsidR="00324ED7" w:rsidRPr="006130C5">
        <w:rPr>
          <w:snapToGrid/>
          <w:szCs w:val="22"/>
          <w:lang w:val="lt-LT"/>
        </w:rPr>
        <w:t xml:space="preserve"> pavartojimo yra </w:t>
      </w:r>
      <w:r w:rsidR="00C23A5F" w:rsidRPr="006130C5">
        <w:rPr>
          <w:snapToGrid/>
          <w:szCs w:val="22"/>
          <w:lang w:val="lt-LT"/>
        </w:rPr>
        <w:t xml:space="preserve">proporcinga </w:t>
      </w:r>
      <w:r w:rsidR="002567E8" w:rsidRPr="006130C5">
        <w:rPr>
          <w:iCs/>
          <w:snapToGrid/>
          <w:szCs w:val="22"/>
          <w:lang w:val="lt-LT"/>
        </w:rPr>
        <w:t>sumatriptan</w:t>
      </w:r>
      <w:r w:rsidR="00324ED7" w:rsidRPr="006130C5">
        <w:rPr>
          <w:iCs/>
          <w:snapToGrid/>
          <w:szCs w:val="22"/>
          <w:lang w:val="lt-LT"/>
        </w:rPr>
        <w:t>o dozei</w:t>
      </w:r>
      <w:r w:rsidR="002567E8" w:rsidRPr="006130C5">
        <w:rPr>
          <w:iCs/>
          <w:snapToGrid/>
          <w:szCs w:val="22"/>
          <w:lang w:val="lt-LT"/>
        </w:rPr>
        <w:t>.</w:t>
      </w:r>
      <w:r w:rsidR="005D1D19" w:rsidRPr="006130C5">
        <w:rPr>
          <w:lang w:val="lt-LT"/>
        </w:rPr>
        <w:t xml:space="preserve"> </w:t>
      </w:r>
      <w:proofErr w:type="spellStart"/>
      <w:r w:rsidR="005D1D19" w:rsidRPr="006130C5">
        <w:rPr>
          <w:iCs/>
          <w:snapToGrid/>
          <w:szCs w:val="22"/>
          <w:lang w:val="lt-LT"/>
        </w:rPr>
        <w:t>C</w:t>
      </w:r>
      <w:r w:rsidR="005D1D19" w:rsidRPr="006130C5">
        <w:rPr>
          <w:iCs/>
          <w:snapToGrid/>
          <w:szCs w:val="22"/>
          <w:vertAlign w:val="subscript"/>
          <w:lang w:val="lt-LT"/>
        </w:rPr>
        <w:t>max</w:t>
      </w:r>
      <w:proofErr w:type="spellEnd"/>
      <w:r w:rsidR="005D1D19" w:rsidRPr="006130C5">
        <w:rPr>
          <w:iCs/>
          <w:snapToGrid/>
          <w:szCs w:val="22"/>
          <w:lang w:val="lt-LT"/>
        </w:rPr>
        <w:t xml:space="preserve"> būna 17 % didesnė, palyginti su rodmeniu, nustatytu sveikiems savanoriams pavartojus vien sumatriptano (85 mg dozę).</w:t>
      </w:r>
    </w:p>
    <w:p w14:paraId="26121B53" w14:textId="77777777" w:rsidR="002567E8" w:rsidRPr="006130C5" w:rsidRDefault="002567E8" w:rsidP="00C065A6">
      <w:pPr>
        <w:numPr>
          <w:ilvl w:val="12"/>
          <w:numId w:val="0"/>
        </w:numPr>
        <w:spacing w:line="240" w:lineRule="auto"/>
        <w:rPr>
          <w:iCs/>
          <w:snapToGrid/>
          <w:szCs w:val="22"/>
          <w:lang w:val="lt-LT"/>
        </w:rPr>
      </w:pPr>
    </w:p>
    <w:p w14:paraId="1FAF0CEE" w14:textId="77777777" w:rsidR="002567E8" w:rsidRPr="006130C5" w:rsidRDefault="00324ED7" w:rsidP="00C065A6">
      <w:pPr>
        <w:numPr>
          <w:ilvl w:val="12"/>
          <w:numId w:val="0"/>
        </w:numPr>
        <w:tabs>
          <w:tab w:val="clear" w:pos="567"/>
        </w:tabs>
        <w:spacing w:line="240" w:lineRule="auto"/>
        <w:rPr>
          <w:iCs/>
          <w:snapToGrid/>
          <w:szCs w:val="22"/>
          <w:lang w:val="lt-LT"/>
        </w:rPr>
      </w:pPr>
      <w:r w:rsidRPr="006130C5">
        <w:rPr>
          <w:iCs/>
          <w:snapToGrid/>
          <w:szCs w:val="22"/>
          <w:lang w:val="lt-LT"/>
        </w:rPr>
        <w:t xml:space="preserve">Pavartojus </w:t>
      </w:r>
      <w:r w:rsidR="00A01F20" w:rsidRPr="006130C5">
        <w:rPr>
          <w:iCs/>
          <w:snapToGrid/>
          <w:szCs w:val="22"/>
          <w:lang w:val="lt-LT"/>
        </w:rPr>
        <w:t xml:space="preserve">dvi </w:t>
      </w:r>
      <w:r w:rsidRPr="006130C5">
        <w:rPr>
          <w:iCs/>
          <w:snapToGrid/>
          <w:szCs w:val="22"/>
          <w:lang w:val="lt-LT"/>
        </w:rPr>
        <w:t xml:space="preserve">dozes </w:t>
      </w:r>
      <w:r w:rsidR="00D9733A" w:rsidRPr="006130C5">
        <w:rPr>
          <w:iCs/>
          <w:snapToGrid/>
          <w:szCs w:val="22"/>
          <w:lang w:val="lt-LT"/>
        </w:rPr>
        <w:t xml:space="preserve">darant </w:t>
      </w:r>
      <w:r w:rsidRPr="006130C5">
        <w:rPr>
          <w:iCs/>
          <w:snapToGrid/>
          <w:szCs w:val="22"/>
          <w:lang w:val="lt-LT"/>
        </w:rPr>
        <w:t xml:space="preserve">2 valandų </w:t>
      </w:r>
      <w:r w:rsidR="00D9733A" w:rsidRPr="006130C5">
        <w:rPr>
          <w:iCs/>
          <w:snapToGrid/>
          <w:szCs w:val="22"/>
          <w:lang w:val="lt-LT"/>
        </w:rPr>
        <w:t>pertrauką tarp dozių</w:t>
      </w:r>
      <w:r w:rsidRPr="006130C5">
        <w:rPr>
          <w:iCs/>
          <w:snapToGrid/>
          <w:szCs w:val="22"/>
          <w:lang w:val="lt-LT"/>
        </w:rPr>
        <w:t xml:space="preserve">, </w:t>
      </w:r>
      <w:r w:rsidR="00E72B0E" w:rsidRPr="006130C5">
        <w:rPr>
          <w:iCs/>
          <w:snapToGrid/>
          <w:szCs w:val="22"/>
          <w:lang w:val="lt-LT"/>
        </w:rPr>
        <w:t xml:space="preserve">palyginti su vienos </w:t>
      </w:r>
      <w:proofErr w:type="spellStart"/>
      <w:r w:rsidR="00AA4339">
        <w:rPr>
          <w:iCs/>
          <w:snapToGrid/>
          <w:szCs w:val="22"/>
          <w:lang w:val="lt-LT"/>
        </w:rPr>
        <w:t>Migsun</w:t>
      </w:r>
      <w:proofErr w:type="spellEnd"/>
      <w:r w:rsidR="00E72B0E" w:rsidRPr="006130C5">
        <w:rPr>
          <w:iCs/>
          <w:snapToGrid/>
          <w:szCs w:val="22"/>
          <w:lang w:val="lt-LT"/>
        </w:rPr>
        <w:t xml:space="preserve"> dozės pavartojimu, </w:t>
      </w:r>
      <w:proofErr w:type="spellStart"/>
      <w:r w:rsidR="005D1D19" w:rsidRPr="006130C5">
        <w:rPr>
          <w:iCs/>
          <w:snapToGrid/>
          <w:szCs w:val="22"/>
          <w:lang w:val="lt-LT"/>
        </w:rPr>
        <w:t>sumatriptano</w:t>
      </w:r>
      <w:proofErr w:type="spellEnd"/>
      <w:r w:rsidR="005D1D19" w:rsidRPr="006130C5">
        <w:rPr>
          <w:iCs/>
          <w:snapToGrid/>
          <w:szCs w:val="22"/>
          <w:lang w:val="lt-LT"/>
        </w:rPr>
        <w:t xml:space="preserve"> </w:t>
      </w:r>
      <w:proofErr w:type="spellStart"/>
      <w:r w:rsidRPr="006130C5">
        <w:rPr>
          <w:iCs/>
          <w:snapToGrid/>
          <w:szCs w:val="22"/>
          <w:lang w:val="lt-LT"/>
        </w:rPr>
        <w:t>C</w:t>
      </w:r>
      <w:r w:rsidRPr="006130C5">
        <w:rPr>
          <w:iCs/>
          <w:snapToGrid/>
          <w:szCs w:val="22"/>
          <w:vertAlign w:val="subscript"/>
          <w:lang w:val="lt-LT"/>
        </w:rPr>
        <w:t>max</w:t>
      </w:r>
      <w:proofErr w:type="spellEnd"/>
      <w:r w:rsidRPr="006130C5">
        <w:rPr>
          <w:iCs/>
          <w:snapToGrid/>
          <w:szCs w:val="22"/>
          <w:lang w:val="lt-LT"/>
        </w:rPr>
        <w:t xml:space="preserve"> padidėja</w:t>
      </w:r>
      <w:r w:rsidR="002567E8" w:rsidRPr="006130C5">
        <w:rPr>
          <w:iCs/>
          <w:snapToGrid/>
          <w:szCs w:val="22"/>
          <w:lang w:val="lt-LT"/>
        </w:rPr>
        <w:t xml:space="preserve"> 1</w:t>
      </w:r>
      <w:r w:rsidRPr="006130C5">
        <w:rPr>
          <w:iCs/>
          <w:snapToGrid/>
          <w:szCs w:val="22"/>
          <w:lang w:val="lt-LT"/>
        </w:rPr>
        <w:t>,</w:t>
      </w:r>
      <w:r w:rsidR="002567E8" w:rsidRPr="006130C5">
        <w:rPr>
          <w:iCs/>
          <w:snapToGrid/>
          <w:szCs w:val="22"/>
          <w:lang w:val="lt-LT"/>
        </w:rPr>
        <w:t>6 </w:t>
      </w:r>
      <w:r w:rsidRPr="006130C5">
        <w:rPr>
          <w:iCs/>
          <w:snapToGrid/>
          <w:szCs w:val="22"/>
          <w:lang w:val="lt-LT"/>
        </w:rPr>
        <w:t xml:space="preserve">karto, </w:t>
      </w:r>
      <w:r w:rsidR="00E72B0E" w:rsidRPr="006130C5">
        <w:rPr>
          <w:iCs/>
          <w:snapToGrid/>
          <w:szCs w:val="22"/>
          <w:lang w:val="lt-LT"/>
        </w:rPr>
        <w:t>o</w:t>
      </w:r>
      <w:r w:rsidR="002567E8" w:rsidRPr="006130C5">
        <w:rPr>
          <w:iCs/>
          <w:snapToGrid/>
          <w:szCs w:val="22"/>
          <w:lang w:val="lt-LT"/>
        </w:rPr>
        <w:t xml:space="preserve"> AUC </w:t>
      </w:r>
      <w:r w:rsidR="00E72B0E" w:rsidRPr="006130C5">
        <w:rPr>
          <w:iCs/>
          <w:snapToGrid/>
          <w:szCs w:val="22"/>
          <w:lang w:val="lt-LT"/>
        </w:rPr>
        <w:t>– proporcingai dozei</w:t>
      </w:r>
      <w:r w:rsidR="002567E8" w:rsidRPr="006130C5">
        <w:rPr>
          <w:iCs/>
          <w:snapToGrid/>
          <w:szCs w:val="22"/>
          <w:lang w:val="lt-LT"/>
        </w:rPr>
        <w:t>.</w:t>
      </w:r>
    </w:p>
    <w:p w14:paraId="198FCEC5" w14:textId="77777777" w:rsidR="002567E8" w:rsidRPr="006130C5" w:rsidRDefault="002567E8" w:rsidP="00C065A6">
      <w:pPr>
        <w:numPr>
          <w:ilvl w:val="12"/>
          <w:numId w:val="0"/>
        </w:numPr>
        <w:spacing w:line="240" w:lineRule="auto"/>
        <w:rPr>
          <w:iCs/>
          <w:snapToGrid/>
          <w:szCs w:val="22"/>
          <w:lang w:val="lt-LT"/>
        </w:rPr>
      </w:pPr>
    </w:p>
    <w:p w14:paraId="3CFC19E8" w14:textId="77777777" w:rsidR="00324ED7" w:rsidRPr="006130C5" w:rsidRDefault="00324ED7" w:rsidP="00C065A6">
      <w:pPr>
        <w:numPr>
          <w:ilvl w:val="12"/>
          <w:numId w:val="0"/>
        </w:numPr>
        <w:spacing w:line="240" w:lineRule="auto"/>
        <w:rPr>
          <w:iCs/>
          <w:snapToGrid/>
          <w:szCs w:val="22"/>
          <w:lang w:val="lt-LT"/>
        </w:rPr>
      </w:pPr>
      <w:r w:rsidRPr="006130C5">
        <w:rPr>
          <w:snapToGrid/>
          <w:szCs w:val="22"/>
          <w:lang w:val="lt-LT"/>
        </w:rPr>
        <w:t>S</w:t>
      </w:r>
      <w:r w:rsidRPr="006130C5">
        <w:rPr>
          <w:iCs/>
          <w:snapToGrid/>
          <w:szCs w:val="22"/>
          <w:lang w:val="lt-LT"/>
        </w:rPr>
        <w:t>umatriptano sukcinato biologinis prieinamumas yra maždaug</w:t>
      </w:r>
      <w:r w:rsidR="002567E8" w:rsidRPr="006130C5">
        <w:rPr>
          <w:iCs/>
          <w:snapToGrid/>
          <w:szCs w:val="22"/>
          <w:lang w:val="lt-LT"/>
        </w:rPr>
        <w:t xml:space="preserve"> 14</w:t>
      </w:r>
      <w:r w:rsidRPr="006130C5">
        <w:rPr>
          <w:iCs/>
          <w:snapToGrid/>
          <w:szCs w:val="22"/>
          <w:lang w:val="lt-LT"/>
        </w:rPr>
        <w:t> </w:t>
      </w:r>
      <w:r w:rsidR="002567E8" w:rsidRPr="006130C5">
        <w:rPr>
          <w:iCs/>
          <w:snapToGrid/>
          <w:szCs w:val="22"/>
          <w:lang w:val="lt-LT"/>
        </w:rPr>
        <w:t xml:space="preserve">%, </w:t>
      </w:r>
      <w:r w:rsidRPr="006130C5">
        <w:rPr>
          <w:iCs/>
          <w:snapToGrid/>
          <w:szCs w:val="22"/>
          <w:lang w:val="lt-LT"/>
        </w:rPr>
        <w:t xml:space="preserve">tai labiausiai lemia </w:t>
      </w:r>
      <w:proofErr w:type="spellStart"/>
      <w:r w:rsidRPr="006130C5">
        <w:rPr>
          <w:iCs/>
          <w:snapToGrid/>
          <w:szCs w:val="22"/>
          <w:lang w:val="lt-LT"/>
        </w:rPr>
        <w:t>ikisisteminis</w:t>
      </w:r>
      <w:proofErr w:type="spellEnd"/>
      <w:r w:rsidR="002567E8" w:rsidRPr="006130C5">
        <w:rPr>
          <w:iCs/>
          <w:snapToGrid/>
          <w:szCs w:val="22"/>
          <w:lang w:val="lt-LT"/>
        </w:rPr>
        <w:t xml:space="preserve"> (</w:t>
      </w:r>
      <w:r w:rsidRPr="006130C5">
        <w:rPr>
          <w:iCs/>
          <w:snapToGrid/>
          <w:szCs w:val="22"/>
          <w:lang w:val="lt-LT"/>
        </w:rPr>
        <w:t>pirmojo prasiskverbimo</w:t>
      </w:r>
      <w:r w:rsidR="002567E8" w:rsidRPr="006130C5">
        <w:rPr>
          <w:iCs/>
          <w:snapToGrid/>
          <w:szCs w:val="22"/>
          <w:lang w:val="lt-LT"/>
        </w:rPr>
        <w:t>) metaboli</w:t>
      </w:r>
      <w:r w:rsidRPr="006130C5">
        <w:rPr>
          <w:iCs/>
          <w:snapToGrid/>
          <w:szCs w:val="22"/>
          <w:lang w:val="lt-LT"/>
        </w:rPr>
        <w:t>zmas ir iš dalies nevisiška absorbcija.</w:t>
      </w:r>
    </w:p>
    <w:p w14:paraId="2E7AB7EB" w14:textId="77777777" w:rsidR="002567E8" w:rsidRPr="006130C5" w:rsidRDefault="002567E8" w:rsidP="00C065A6">
      <w:pPr>
        <w:numPr>
          <w:ilvl w:val="12"/>
          <w:numId w:val="0"/>
        </w:numPr>
        <w:spacing w:line="240" w:lineRule="auto"/>
        <w:rPr>
          <w:iCs/>
          <w:snapToGrid/>
          <w:szCs w:val="22"/>
          <w:u w:val="single"/>
          <w:lang w:val="lt-LT"/>
        </w:rPr>
      </w:pPr>
    </w:p>
    <w:p w14:paraId="34EE75A8" w14:textId="77777777" w:rsidR="002567E8" w:rsidRPr="006130C5" w:rsidRDefault="002567E8" w:rsidP="00C065A6">
      <w:pPr>
        <w:numPr>
          <w:ilvl w:val="12"/>
          <w:numId w:val="0"/>
        </w:numPr>
        <w:spacing w:line="240" w:lineRule="auto"/>
        <w:rPr>
          <w:i/>
          <w:snapToGrid/>
          <w:szCs w:val="22"/>
          <w:lang w:val="lt-LT"/>
        </w:rPr>
      </w:pPr>
      <w:r w:rsidRPr="006130C5">
        <w:rPr>
          <w:i/>
          <w:snapToGrid/>
          <w:szCs w:val="22"/>
          <w:lang w:val="lt-LT"/>
        </w:rPr>
        <w:t>Naproksen</w:t>
      </w:r>
      <w:r w:rsidR="00EA7579" w:rsidRPr="006130C5">
        <w:rPr>
          <w:i/>
          <w:snapToGrid/>
          <w:szCs w:val="22"/>
          <w:lang w:val="lt-LT"/>
        </w:rPr>
        <w:t>as</w:t>
      </w:r>
    </w:p>
    <w:p w14:paraId="3B248C37" w14:textId="6B176DE5" w:rsidR="002567E8" w:rsidRPr="00C62379" w:rsidRDefault="00264780" w:rsidP="00C065A6">
      <w:pPr>
        <w:numPr>
          <w:ilvl w:val="12"/>
          <w:numId w:val="0"/>
        </w:numPr>
        <w:spacing w:line="240" w:lineRule="auto"/>
        <w:rPr>
          <w:snapToGrid/>
          <w:szCs w:val="22"/>
          <w:lang w:val="lt-LT"/>
        </w:rPr>
      </w:pPr>
      <w:r w:rsidRPr="006130C5">
        <w:rPr>
          <w:snapToGrid/>
          <w:szCs w:val="22"/>
          <w:lang w:val="lt-LT"/>
        </w:rPr>
        <w:t xml:space="preserve">Pavartojus </w:t>
      </w:r>
      <w:r w:rsidR="00AA4339">
        <w:rPr>
          <w:snapToGrid/>
          <w:szCs w:val="22"/>
          <w:lang w:val="lt-LT"/>
        </w:rPr>
        <w:t>Migsun</w:t>
      </w:r>
      <w:r w:rsidRPr="006130C5">
        <w:rPr>
          <w:snapToGrid/>
          <w:szCs w:val="22"/>
          <w:lang w:val="lt-LT"/>
        </w:rPr>
        <w:t xml:space="preserve">, laikas iki didžiausios naprokseno koncentracijos susidarymo pailgėja ir </w:t>
      </w:r>
      <w:proofErr w:type="spellStart"/>
      <w:r w:rsidRPr="006130C5">
        <w:rPr>
          <w:snapToGrid/>
          <w:szCs w:val="22"/>
          <w:lang w:val="lt-LT"/>
        </w:rPr>
        <w:t>C</w:t>
      </w:r>
      <w:r w:rsidRPr="006130C5">
        <w:rPr>
          <w:snapToGrid/>
          <w:szCs w:val="22"/>
          <w:vertAlign w:val="subscript"/>
          <w:lang w:val="lt-LT"/>
        </w:rPr>
        <w:t>max</w:t>
      </w:r>
      <w:proofErr w:type="spellEnd"/>
      <w:r w:rsidRPr="006130C5">
        <w:rPr>
          <w:snapToGrid/>
          <w:szCs w:val="22"/>
          <w:lang w:val="lt-LT"/>
        </w:rPr>
        <w:t xml:space="preserve"> būna 25 % mažesnė, palyginti su rodmeniu, nustatytu sveikiems savanoriams pavartojus vien naprokseno. </w:t>
      </w:r>
      <w:r w:rsidR="00AA4339">
        <w:rPr>
          <w:snapToGrid/>
          <w:szCs w:val="22"/>
          <w:lang w:val="lt-LT"/>
        </w:rPr>
        <w:t>Migsun</w:t>
      </w:r>
      <w:r w:rsidRPr="006130C5">
        <w:rPr>
          <w:snapToGrid/>
          <w:szCs w:val="22"/>
          <w:lang w:val="lt-LT"/>
        </w:rPr>
        <w:t xml:space="preserve"> pavartojus pasireiškus migrenos priepuoliui</w:t>
      </w:r>
      <w:r w:rsidR="00FA2EBE" w:rsidRPr="006130C5">
        <w:rPr>
          <w:iCs/>
          <w:snapToGrid/>
          <w:szCs w:val="22"/>
          <w:lang w:val="lt-LT"/>
        </w:rPr>
        <w:t xml:space="preserve">, </w:t>
      </w:r>
      <w:proofErr w:type="spellStart"/>
      <w:r w:rsidR="00FA2EBE" w:rsidRPr="006130C5">
        <w:rPr>
          <w:iCs/>
          <w:snapToGrid/>
          <w:szCs w:val="22"/>
          <w:lang w:val="lt-LT"/>
        </w:rPr>
        <w:t>n</w:t>
      </w:r>
      <w:r w:rsidR="002567E8" w:rsidRPr="006130C5">
        <w:rPr>
          <w:iCs/>
          <w:snapToGrid/>
          <w:szCs w:val="22"/>
          <w:lang w:val="lt-LT"/>
        </w:rPr>
        <w:t>aproksen</w:t>
      </w:r>
      <w:r w:rsidR="00FA2EBE" w:rsidRPr="006130C5">
        <w:rPr>
          <w:iCs/>
          <w:snapToGrid/>
          <w:szCs w:val="22"/>
          <w:lang w:val="lt-LT"/>
        </w:rPr>
        <w:t>o</w:t>
      </w:r>
      <w:proofErr w:type="spellEnd"/>
      <w:r w:rsidR="00FA2EBE" w:rsidRPr="006130C5">
        <w:rPr>
          <w:iCs/>
          <w:snapToGrid/>
          <w:szCs w:val="22"/>
          <w:lang w:val="lt-LT"/>
        </w:rPr>
        <w:t xml:space="preserve"> natrio druskos </w:t>
      </w:r>
      <w:proofErr w:type="spellStart"/>
      <w:r w:rsidR="002567E8" w:rsidRPr="006130C5">
        <w:rPr>
          <w:iCs/>
          <w:snapToGrid/>
          <w:szCs w:val="22"/>
          <w:lang w:val="lt-LT"/>
        </w:rPr>
        <w:t>C</w:t>
      </w:r>
      <w:r w:rsidR="002567E8" w:rsidRPr="006130C5">
        <w:rPr>
          <w:iCs/>
          <w:snapToGrid/>
          <w:szCs w:val="22"/>
          <w:vertAlign w:val="subscript"/>
          <w:lang w:val="lt-LT"/>
        </w:rPr>
        <w:t>max</w:t>
      </w:r>
      <w:proofErr w:type="spellEnd"/>
      <w:r w:rsidR="002567E8" w:rsidRPr="006130C5">
        <w:rPr>
          <w:iCs/>
          <w:snapToGrid/>
          <w:szCs w:val="22"/>
          <w:lang w:val="lt-LT"/>
        </w:rPr>
        <w:t xml:space="preserve"> </w:t>
      </w:r>
      <w:r w:rsidR="00FA2EBE" w:rsidRPr="006130C5">
        <w:rPr>
          <w:iCs/>
          <w:snapToGrid/>
          <w:szCs w:val="22"/>
          <w:lang w:val="lt-LT"/>
        </w:rPr>
        <w:t>yra maždaug</w:t>
      </w:r>
      <w:r w:rsidR="002567E8" w:rsidRPr="006130C5">
        <w:rPr>
          <w:iCs/>
          <w:snapToGrid/>
          <w:szCs w:val="22"/>
          <w:lang w:val="lt-LT"/>
        </w:rPr>
        <w:t xml:space="preserve"> 50 </w:t>
      </w:r>
      <w:r w:rsidR="00BB6790" w:rsidRPr="00BB6790">
        <w:rPr>
          <w:iCs/>
          <w:snapToGrid/>
          <w:szCs w:val="22"/>
          <w:lang w:val="lt-LT"/>
        </w:rPr>
        <w:t>µ</w:t>
      </w:r>
      <w:r w:rsidR="002567E8" w:rsidRPr="006130C5">
        <w:rPr>
          <w:iCs/>
          <w:snapToGrid/>
          <w:szCs w:val="22"/>
          <w:lang w:val="lt-LT"/>
        </w:rPr>
        <w:t>g/ml</w:t>
      </w:r>
      <w:r w:rsidR="00C41D03" w:rsidRPr="006130C5">
        <w:rPr>
          <w:iCs/>
          <w:snapToGrid/>
          <w:szCs w:val="22"/>
          <w:lang w:val="lt-LT"/>
        </w:rPr>
        <w:t>,</w:t>
      </w:r>
      <w:r w:rsidR="002567E8" w:rsidRPr="006130C5">
        <w:rPr>
          <w:iCs/>
          <w:snapToGrid/>
          <w:szCs w:val="22"/>
          <w:lang w:val="lt-LT"/>
        </w:rPr>
        <w:t xml:space="preserve"> </w:t>
      </w:r>
      <w:proofErr w:type="spellStart"/>
      <w:r w:rsidR="002567E8" w:rsidRPr="006130C5">
        <w:rPr>
          <w:iCs/>
          <w:snapToGrid/>
          <w:szCs w:val="22"/>
          <w:lang w:val="lt-LT"/>
        </w:rPr>
        <w:t>T</w:t>
      </w:r>
      <w:r w:rsidR="002567E8" w:rsidRPr="006130C5">
        <w:rPr>
          <w:iCs/>
          <w:snapToGrid/>
          <w:szCs w:val="22"/>
          <w:vertAlign w:val="subscript"/>
          <w:lang w:val="lt-LT"/>
        </w:rPr>
        <w:t>max</w:t>
      </w:r>
      <w:proofErr w:type="spellEnd"/>
      <w:r w:rsidR="002567E8" w:rsidRPr="006130C5">
        <w:rPr>
          <w:iCs/>
          <w:snapToGrid/>
          <w:szCs w:val="22"/>
          <w:lang w:val="lt-LT"/>
        </w:rPr>
        <w:t xml:space="preserve"> </w:t>
      </w:r>
      <w:r w:rsidR="00FA2EBE" w:rsidRPr="006130C5">
        <w:rPr>
          <w:iCs/>
          <w:snapToGrid/>
          <w:szCs w:val="22"/>
          <w:lang w:val="lt-LT"/>
        </w:rPr>
        <w:t>mediana yra</w:t>
      </w:r>
      <w:r w:rsidR="002567E8" w:rsidRPr="006130C5">
        <w:rPr>
          <w:iCs/>
          <w:snapToGrid/>
          <w:szCs w:val="22"/>
          <w:lang w:val="lt-LT"/>
        </w:rPr>
        <w:t xml:space="preserve"> </w:t>
      </w:r>
      <w:r w:rsidRPr="006130C5">
        <w:rPr>
          <w:iCs/>
          <w:snapToGrid/>
          <w:szCs w:val="22"/>
          <w:lang w:val="lt-LT"/>
        </w:rPr>
        <w:t>6</w:t>
      </w:r>
      <w:r w:rsidR="002567E8" w:rsidRPr="006130C5">
        <w:rPr>
          <w:iCs/>
          <w:snapToGrid/>
          <w:szCs w:val="22"/>
          <w:lang w:val="lt-LT"/>
        </w:rPr>
        <w:t> </w:t>
      </w:r>
      <w:r w:rsidR="00FA2EBE" w:rsidRPr="006130C5">
        <w:rPr>
          <w:iCs/>
          <w:snapToGrid/>
          <w:szCs w:val="22"/>
          <w:lang w:val="lt-LT"/>
        </w:rPr>
        <w:t>valandos</w:t>
      </w:r>
      <w:r w:rsidR="002567E8" w:rsidRPr="006130C5">
        <w:rPr>
          <w:iCs/>
          <w:snapToGrid/>
          <w:szCs w:val="22"/>
          <w:lang w:val="lt-LT"/>
        </w:rPr>
        <w:t xml:space="preserve"> (</w:t>
      </w:r>
      <w:r w:rsidR="00171A77" w:rsidRPr="006130C5">
        <w:rPr>
          <w:iCs/>
          <w:snapToGrid/>
          <w:szCs w:val="22"/>
          <w:lang w:val="lt-LT"/>
        </w:rPr>
        <w:t>diapazonas</w:t>
      </w:r>
      <w:r w:rsidR="002567E8" w:rsidRPr="006130C5">
        <w:rPr>
          <w:iCs/>
          <w:snapToGrid/>
          <w:szCs w:val="22"/>
          <w:lang w:val="lt-LT"/>
        </w:rPr>
        <w:t>:</w:t>
      </w:r>
      <w:r w:rsidR="00171A77" w:rsidRPr="006130C5">
        <w:rPr>
          <w:iCs/>
          <w:snapToGrid/>
          <w:szCs w:val="22"/>
          <w:lang w:val="lt-LT"/>
        </w:rPr>
        <w:t xml:space="preserve"> nuo</w:t>
      </w:r>
      <w:r w:rsidR="002567E8" w:rsidRPr="006130C5">
        <w:rPr>
          <w:iCs/>
          <w:snapToGrid/>
          <w:szCs w:val="22"/>
          <w:lang w:val="lt-LT"/>
        </w:rPr>
        <w:t xml:space="preserve"> 3 </w:t>
      </w:r>
      <w:r w:rsidR="00171A77" w:rsidRPr="006130C5">
        <w:rPr>
          <w:iCs/>
          <w:snapToGrid/>
          <w:szCs w:val="22"/>
          <w:lang w:val="lt-LT"/>
        </w:rPr>
        <w:t>iki</w:t>
      </w:r>
      <w:r w:rsidR="002567E8" w:rsidRPr="006130C5">
        <w:rPr>
          <w:iCs/>
          <w:snapToGrid/>
          <w:szCs w:val="22"/>
          <w:lang w:val="lt-LT"/>
        </w:rPr>
        <w:t xml:space="preserve"> 1</w:t>
      </w:r>
      <w:r w:rsidRPr="006130C5">
        <w:rPr>
          <w:iCs/>
          <w:snapToGrid/>
          <w:szCs w:val="22"/>
          <w:lang w:val="lt-LT"/>
        </w:rPr>
        <w:t>6</w:t>
      </w:r>
      <w:r w:rsidR="00171A77" w:rsidRPr="006130C5">
        <w:rPr>
          <w:iCs/>
          <w:snapToGrid/>
          <w:szCs w:val="22"/>
          <w:lang w:val="lt-LT"/>
        </w:rPr>
        <w:t> valandų</w:t>
      </w:r>
      <w:r w:rsidR="002567E8" w:rsidRPr="006130C5">
        <w:rPr>
          <w:iCs/>
          <w:snapToGrid/>
          <w:szCs w:val="22"/>
          <w:lang w:val="lt-LT"/>
        </w:rPr>
        <w:t xml:space="preserve">) </w:t>
      </w:r>
      <w:r w:rsidR="00171A77" w:rsidRPr="006130C5">
        <w:rPr>
          <w:iCs/>
          <w:snapToGrid/>
          <w:szCs w:val="22"/>
          <w:lang w:val="lt-LT"/>
        </w:rPr>
        <w:t>ir jis yra maždaug</w:t>
      </w:r>
      <w:r w:rsidR="002567E8" w:rsidRPr="006130C5">
        <w:rPr>
          <w:iCs/>
          <w:snapToGrid/>
          <w:szCs w:val="22"/>
          <w:lang w:val="lt-LT"/>
        </w:rPr>
        <w:t xml:space="preserve"> </w:t>
      </w:r>
      <w:r w:rsidRPr="006130C5">
        <w:rPr>
          <w:iCs/>
          <w:snapToGrid/>
          <w:szCs w:val="22"/>
          <w:lang w:val="lt-LT"/>
        </w:rPr>
        <w:t>3</w:t>
      </w:r>
      <w:r w:rsidR="00171A77" w:rsidRPr="006130C5">
        <w:rPr>
          <w:iCs/>
          <w:snapToGrid/>
          <w:szCs w:val="22"/>
          <w:lang w:val="lt-LT"/>
        </w:rPr>
        <w:noBreakHyphen/>
      </w:r>
      <w:r w:rsidRPr="006130C5">
        <w:rPr>
          <w:iCs/>
          <w:snapToGrid/>
          <w:szCs w:val="22"/>
          <w:lang w:val="lt-LT"/>
        </w:rPr>
        <w:t>5</w:t>
      </w:r>
      <w:r w:rsidR="00171A77" w:rsidRPr="006130C5">
        <w:rPr>
          <w:iCs/>
          <w:snapToGrid/>
          <w:szCs w:val="22"/>
          <w:lang w:val="lt-LT"/>
        </w:rPr>
        <w:t>,</w:t>
      </w:r>
      <w:r w:rsidR="002567E8" w:rsidRPr="006130C5">
        <w:rPr>
          <w:iCs/>
          <w:snapToGrid/>
          <w:szCs w:val="22"/>
          <w:lang w:val="lt-LT"/>
        </w:rPr>
        <w:t>5 </w:t>
      </w:r>
      <w:r w:rsidR="00171A77" w:rsidRPr="006130C5">
        <w:rPr>
          <w:iCs/>
          <w:snapToGrid/>
          <w:szCs w:val="22"/>
          <w:lang w:val="lt-LT"/>
        </w:rPr>
        <w:t xml:space="preserve">valandos ilgesnis nei būna po </w:t>
      </w:r>
      <w:r w:rsidR="00C41D03" w:rsidRPr="006130C5">
        <w:rPr>
          <w:iCs/>
          <w:snapToGrid/>
          <w:szCs w:val="22"/>
          <w:lang w:val="lt-LT"/>
        </w:rPr>
        <w:t>vienkartinės</w:t>
      </w:r>
      <w:r w:rsidR="00171A77" w:rsidRPr="006130C5">
        <w:rPr>
          <w:iCs/>
          <w:snapToGrid/>
          <w:szCs w:val="22"/>
          <w:lang w:val="lt-LT"/>
        </w:rPr>
        <w:t xml:space="preserve"> naprokseno dozės pavartojimo (remiantis moksline literatūra). T</w:t>
      </w:r>
      <w:r w:rsidR="00C41D03" w:rsidRPr="006130C5">
        <w:rPr>
          <w:iCs/>
          <w:snapToGrid/>
          <w:szCs w:val="22"/>
          <w:lang w:val="lt-LT"/>
        </w:rPr>
        <w:t>ikėtina, kad t</w:t>
      </w:r>
      <w:r w:rsidR="00171A77" w:rsidRPr="006130C5">
        <w:rPr>
          <w:iCs/>
          <w:snapToGrid/>
          <w:szCs w:val="22"/>
          <w:lang w:val="lt-LT"/>
        </w:rPr>
        <w:t xml:space="preserve">ai daugiausia yra susiję su </w:t>
      </w:r>
      <w:r w:rsidR="002567E8" w:rsidRPr="006130C5">
        <w:rPr>
          <w:snapToGrid/>
          <w:szCs w:val="22"/>
          <w:lang w:val="lt-LT"/>
        </w:rPr>
        <w:t>sumatriptan</w:t>
      </w:r>
      <w:r w:rsidR="00171A77" w:rsidRPr="006130C5">
        <w:rPr>
          <w:snapToGrid/>
          <w:szCs w:val="22"/>
          <w:lang w:val="lt-LT"/>
        </w:rPr>
        <w:t>o sukeliamu skrandžio išsituštinimo sulėtinimu</w:t>
      </w:r>
      <w:r w:rsidR="002567E8" w:rsidRPr="006130C5">
        <w:rPr>
          <w:snapToGrid/>
          <w:szCs w:val="22"/>
          <w:lang w:val="lt-LT"/>
        </w:rPr>
        <w:t>.</w:t>
      </w:r>
    </w:p>
    <w:p w14:paraId="04240030" w14:textId="77777777" w:rsidR="002567E8" w:rsidRPr="006130C5" w:rsidRDefault="002567E8" w:rsidP="00C065A6">
      <w:pPr>
        <w:numPr>
          <w:ilvl w:val="12"/>
          <w:numId w:val="0"/>
        </w:numPr>
        <w:spacing w:line="240" w:lineRule="auto"/>
        <w:rPr>
          <w:iCs/>
          <w:snapToGrid/>
          <w:szCs w:val="22"/>
          <w:lang w:val="lt-LT"/>
        </w:rPr>
      </w:pPr>
    </w:p>
    <w:p w14:paraId="7427DB9F" w14:textId="77777777" w:rsidR="002567E8" w:rsidRPr="006130C5" w:rsidRDefault="00C23A5F" w:rsidP="00C065A6">
      <w:pPr>
        <w:numPr>
          <w:ilvl w:val="12"/>
          <w:numId w:val="0"/>
        </w:numPr>
        <w:spacing w:line="240" w:lineRule="auto"/>
        <w:rPr>
          <w:iCs/>
          <w:snapToGrid/>
          <w:szCs w:val="22"/>
          <w:lang w:val="lt-LT"/>
        </w:rPr>
      </w:pPr>
      <w:r w:rsidRPr="006130C5">
        <w:rPr>
          <w:iCs/>
          <w:snapToGrid/>
          <w:szCs w:val="22"/>
          <w:lang w:val="lt-LT"/>
        </w:rPr>
        <w:t xml:space="preserve">Naprokseno ekspozicija </w:t>
      </w:r>
      <w:r w:rsidR="00264780" w:rsidRPr="006130C5">
        <w:rPr>
          <w:iCs/>
          <w:snapToGrid/>
          <w:szCs w:val="22"/>
          <w:lang w:val="lt-LT"/>
        </w:rPr>
        <w:t xml:space="preserve">(AUC) </w:t>
      </w:r>
      <w:r w:rsidRPr="006130C5">
        <w:rPr>
          <w:iCs/>
          <w:snapToGrid/>
          <w:szCs w:val="22"/>
          <w:lang w:val="lt-LT"/>
        </w:rPr>
        <w:t xml:space="preserve">po </w:t>
      </w:r>
      <w:r w:rsidR="00AA4339">
        <w:rPr>
          <w:snapToGrid/>
          <w:szCs w:val="22"/>
          <w:lang w:val="lt-LT"/>
        </w:rPr>
        <w:t>Migsun</w:t>
      </w:r>
      <w:r w:rsidRPr="006130C5">
        <w:rPr>
          <w:snapToGrid/>
          <w:szCs w:val="22"/>
          <w:lang w:val="lt-LT"/>
        </w:rPr>
        <w:t xml:space="preserve"> pavartojimo yra proporcinga </w:t>
      </w:r>
      <w:r w:rsidRPr="006130C5">
        <w:rPr>
          <w:iCs/>
          <w:snapToGrid/>
          <w:szCs w:val="22"/>
          <w:lang w:val="lt-LT"/>
        </w:rPr>
        <w:t>naprokseno dozei</w:t>
      </w:r>
      <w:r w:rsidR="002567E8" w:rsidRPr="006130C5">
        <w:rPr>
          <w:iCs/>
          <w:snapToGrid/>
          <w:szCs w:val="22"/>
          <w:lang w:val="lt-LT"/>
        </w:rPr>
        <w:t>.</w:t>
      </w:r>
    </w:p>
    <w:p w14:paraId="382146B8" w14:textId="77777777" w:rsidR="002567E8" w:rsidRPr="006130C5" w:rsidRDefault="002567E8" w:rsidP="00C065A6">
      <w:pPr>
        <w:numPr>
          <w:ilvl w:val="12"/>
          <w:numId w:val="0"/>
        </w:numPr>
        <w:spacing w:line="240" w:lineRule="auto"/>
        <w:rPr>
          <w:iCs/>
          <w:snapToGrid/>
          <w:szCs w:val="22"/>
          <w:lang w:val="lt-LT"/>
        </w:rPr>
      </w:pPr>
    </w:p>
    <w:p w14:paraId="6FA2C04E" w14:textId="77777777" w:rsidR="002567E8" w:rsidRPr="006130C5" w:rsidRDefault="00251C12" w:rsidP="00C065A6">
      <w:pPr>
        <w:numPr>
          <w:ilvl w:val="12"/>
          <w:numId w:val="0"/>
        </w:numPr>
        <w:tabs>
          <w:tab w:val="clear" w:pos="567"/>
        </w:tabs>
        <w:spacing w:line="240" w:lineRule="auto"/>
        <w:rPr>
          <w:iCs/>
          <w:snapToGrid/>
          <w:szCs w:val="22"/>
          <w:lang w:val="lt-LT"/>
        </w:rPr>
      </w:pPr>
      <w:r w:rsidRPr="006130C5">
        <w:rPr>
          <w:iCs/>
          <w:snapToGrid/>
          <w:szCs w:val="22"/>
          <w:lang w:val="lt-LT"/>
        </w:rPr>
        <w:t xml:space="preserve">Pavartojus </w:t>
      </w:r>
      <w:r w:rsidR="008B379F" w:rsidRPr="006130C5">
        <w:rPr>
          <w:iCs/>
          <w:snapToGrid/>
          <w:szCs w:val="22"/>
          <w:lang w:val="lt-LT"/>
        </w:rPr>
        <w:t xml:space="preserve">dvi </w:t>
      </w:r>
      <w:r w:rsidRPr="006130C5">
        <w:rPr>
          <w:iCs/>
          <w:snapToGrid/>
          <w:szCs w:val="22"/>
          <w:lang w:val="lt-LT"/>
        </w:rPr>
        <w:t xml:space="preserve">dozes darant 2 valandų pertrauką tarp dozių, palyginti su vienos </w:t>
      </w:r>
      <w:proofErr w:type="spellStart"/>
      <w:r w:rsidR="00AA4339">
        <w:rPr>
          <w:iCs/>
          <w:snapToGrid/>
          <w:szCs w:val="22"/>
          <w:lang w:val="lt-LT"/>
        </w:rPr>
        <w:t>Migsun</w:t>
      </w:r>
      <w:proofErr w:type="spellEnd"/>
      <w:r w:rsidRPr="006130C5">
        <w:rPr>
          <w:iCs/>
          <w:snapToGrid/>
          <w:szCs w:val="22"/>
          <w:lang w:val="lt-LT"/>
        </w:rPr>
        <w:t xml:space="preserve"> dozės pavartojimu, </w:t>
      </w:r>
      <w:proofErr w:type="spellStart"/>
      <w:r w:rsidR="008E1342" w:rsidRPr="006130C5">
        <w:rPr>
          <w:iCs/>
          <w:snapToGrid/>
          <w:szCs w:val="22"/>
          <w:lang w:val="lt-LT"/>
        </w:rPr>
        <w:t>naprokseno</w:t>
      </w:r>
      <w:proofErr w:type="spellEnd"/>
      <w:r w:rsidR="008E1342" w:rsidRPr="006130C5">
        <w:rPr>
          <w:iCs/>
          <w:snapToGrid/>
          <w:szCs w:val="22"/>
          <w:lang w:val="lt-LT"/>
        </w:rPr>
        <w:t xml:space="preserve"> </w:t>
      </w:r>
      <w:proofErr w:type="spellStart"/>
      <w:r w:rsidRPr="006130C5">
        <w:rPr>
          <w:iCs/>
          <w:snapToGrid/>
          <w:szCs w:val="22"/>
          <w:lang w:val="lt-LT"/>
        </w:rPr>
        <w:t>C</w:t>
      </w:r>
      <w:r w:rsidRPr="006130C5">
        <w:rPr>
          <w:iCs/>
          <w:snapToGrid/>
          <w:szCs w:val="22"/>
          <w:vertAlign w:val="subscript"/>
          <w:lang w:val="lt-LT"/>
        </w:rPr>
        <w:t>max</w:t>
      </w:r>
      <w:proofErr w:type="spellEnd"/>
      <w:r w:rsidRPr="006130C5">
        <w:rPr>
          <w:iCs/>
          <w:snapToGrid/>
          <w:szCs w:val="22"/>
          <w:lang w:val="lt-LT"/>
        </w:rPr>
        <w:t xml:space="preserve"> padidėja</w:t>
      </w:r>
      <w:r w:rsidR="002567E8" w:rsidRPr="006130C5">
        <w:rPr>
          <w:iCs/>
          <w:snapToGrid/>
          <w:szCs w:val="22"/>
          <w:lang w:val="lt-LT"/>
        </w:rPr>
        <w:t xml:space="preserve"> 1</w:t>
      </w:r>
      <w:r w:rsidRPr="006130C5">
        <w:rPr>
          <w:iCs/>
          <w:snapToGrid/>
          <w:szCs w:val="22"/>
          <w:lang w:val="lt-LT"/>
        </w:rPr>
        <w:t>,</w:t>
      </w:r>
      <w:r w:rsidR="002567E8" w:rsidRPr="006130C5">
        <w:rPr>
          <w:iCs/>
          <w:snapToGrid/>
          <w:szCs w:val="22"/>
          <w:lang w:val="lt-LT"/>
        </w:rPr>
        <w:t>5 </w:t>
      </w:r>
      <w:r w:rsidRPr="006130C5">
        <w:rPr>
          <w:iCs/>
          <w:snapToGrid/>
          <w:szCs w:val="22"/>
          <w:lang w:val="lt-LT"/>
        </w:rPr>
        <w:t xml:space="preserve">karto, o </w:t>
      </w:r>
      <w:r w:rsidR="002567E8" w:rsidRPr="006130C5">
        <w:rPr>
          <w:snapToGrid/>
          <w:szCs w:val="22"/>
          <w:lang w:val="lt-LT"/>
        </w:rPr>
        <w:t>AUC</w:t>
      </w:r>
      <w:r w:rsidR="002567E8" w:rsidRPr="006130C5">
        <w:rPr>
          <w:iCs/>
          <w:snapToGrid/>
          <w:szCs w:val="22"/>
          <w:lang w:val="lt-LT"/>
        </w:rPr>
        <w:t xml:space="preserve"> </w:t>
      </w:r>
      <w:r w:rsidRPr="006130C5">
        <w:rPr>
          <w:iCs/>
          <w:snapToGrid/>
          <w:szCs w:val="22"/>
          <w:lang w:val="lt-LT"/>
        </w:rPr>
        <w:t xml:space="preserve">padidėja </w:t>
      </w:r>
      <w:r w:rsidR="008E1342" w:rsidRPr="006130C5">
        <w:rPr>
          <w:iCs/>
          <w:snapToGrid/>
          <w:szCs w:val="22"/>
          <w:lang w:val="lt-LT"/>
        </w:rPr>
        <w:t>1,6 karto</w:t>
      </w:r>
      <w:r w:rsidRPr="006130C5">
        <w:rPr>
          <w:iCs/>
          <w:snapToGrid/>
          <w:szCs w:val="22"/>
          <w:lang w:val="lt-LT"/>
        </w:rPr>
        <w:t>.</w:t>
      </w:r>
    </w:p>
    <w:p w14:paraId="51B86AC5" w14:textId="77777777" w:rsidR="002567E8" w:rsidRPr="006130C5" w:rsidRDefault="002567E8" w:rsidP="00C065A6">
      <w:pPr>
        <w:numPr>
          <w:ilvl w:val="12"/>
          <w:numId w:val="0"/>
        </w:numPr>
        <w:spacing w:line="240" w:lineRule="auto"/>
        <w:rPr>
          <w:iCs/>
          <w:snapToGrid/>
          <w:szCs w:val="22"/>
          <w:lang w:val="lt-LT"/>
        </w:rPr>
      </w:pPr>
    </w:p>
    <w:p w14:paraId="2AE4D9EA" w14:textId="77777777" w:rsidR="002567E8" w:rsidRPr="006130C5" w:rsidRDefault="002567E8" w:rsidP="00C065A6">
      <w:pPr>
        <w:numPr>
          <w:ilvl w:val="12"/>
          <w:numId w:val="0"/>
        </w:numPr>
        <w:spacing w:line="240" w:lineRule="auto"/>
        <w:rPr>
          <w:iCs/>
          <w:snapToGrid/>
          <w:szCs w:val="22"/>
          <w:lang w:val="lt-LT"/>
        </w:rPr>
      </w:pPr>
      <w:r w:rsidRPr="006130C5">
        <w:rPr>
          <w:iCs/>
          <w:snapToGrid/>
          <w:szCs w:val="22"/>
          <w:lang w:val="lt-LT"/>
        </w:rPr>
        <w:t>Naproksen</w:t>
      </w:r>
      <w:r w:rsidR="00E13B0F" w:rsidRPr="006130C5">
        <w:rPr>
          <w:iCs/>
          <w:snapToGrid/>
          <w:szCs w:val="22"/>
          <w:lang w:val="lt-LT"/>
        </w:rPr>
        <w:t xml:space="preserve">o natrio druska yra greitai absorbuojama iš virškinimo trakto, biologinis prieinamumas </w:t>
      </w:r>
      <w:proofErr w:type="spellStart"/>
      <w:r w:rsidR="00E13B0F" w:rsidRPr="006130C5">
        <w:rPr>
          <w:i/>
          <w:snapToGrid/>
          <w:szCs w:val="22"/>
          <w:lang w:val="lt-LT"/>
        </w:rPr>
        <w:t>in</w:t>
      </w:r>
      <w:proofErr w:type="spellEnd"/>
      <w:r w:rsidR="00E13B0F" w:rsidRPr="006130C5">
        <w:rPr>
          <w:i/>
          <w:snapToGrid/>
          <w:szCs w:val="22"/>
          <w:lang w:val="lt-LT"/>
        </w:rPr>
        <w:t xml:space="preserve"> </w:t>
      </w:r>
      <w:proofErr w:type="spellStart"/>
      <w:r w:rsidRPr="006130C5">
        <w:rPr>
          <w:i/>
          <w:snapToGrid/>
          <w:szCs w:val="22"/>
          <w:lang w:val="lt-LT"/>
        </w:rPr>
        <w:t>vivo</w:t>
      </w:r>
      <w:proofErr w:type="spellEnd"/>
      <w:r w:rsidRPr="006130C5">
        <w:rPr>
          <w:iCs/>
          <w:snapToGrid/>
          <w:szCs w:val="22"/>
          <w:lang w:val="lt-LT"/>
        </w:rPr>
        <w:t xml:space="preserve"> </w:t>
      </w:r>
      <w:r w:rsidR="00E13B0F" w:rsidRPr="006130C5">
        <w:rPr>
          <w:iCs/>
          <w:snapToGrid/>
          <w:szCs w:val="22"/>
          <w:lang w:val="lt-LT"/>
        </w:rPr>
        <w:t>yra</w:t>
      </w:r>
      <w:r w:rsidRPr="006130C5">
        <w:rPr>
          <w:iCs/>
          <w:snapToGrid/>
          <w:szCs w:val="22"/>
          <w:lang w:val="lt-LT"/>
        </w:rPr>
        <w:t xml:space="preserve"> 95</w:t>
      </w:r>
      <w:r w:rsidR="00C62379">
        <w:rPr>
          <w:iCs/>
          <w:snapToGrid/>
          <w:szCs w:val="22"/>
          <w:lang w:val="lt-LT"/>
        </w:rPr>
        <w:t> </w:t>
      </w:r>
      <w:r w:rsidRPr="006130C5">
        <w:rPr>
          <w:iCs/>
          <w:snapToGrid/>
          <w:szCs w:val="22"/>
          <w:lang w:val="lt-LT"/>
        </w:rPr>
        <w:t>%.</w:t>
      </w:r>
    </w:p>
    <w:p w14:paraId="2888B163" w14:textId="77777777" w:rsidR="002567E8" w:rsidRPr="006130C5" w:rsidRDefault="002567E8" w:rsidP="00C065A6">
      <w:pPr>
        <w:numPr>
          <w:ilvl w:val="12"/>
          <w:numId w:val="0"/>
        </w:numPr>
        <w:spacing w:line="240" w:lineRule="auto"/>
        <w:rPr>
          <w:iCs/>
          <w:snapToGrid/>
          <w:szCs w:val="22"/>
          <w:lang w:val="lt-LT"/>
        </w:rPr>
      </w:pPr>
    </w:p>
    <w:p w14:paraId="1F09F277" w14:textId="77777777" w:rsidR="002567E8" w:rsidRPr="006130C5" w:rsidRDefault="00C71D0B" w:rsidP="007262D5">
      <w:pPr>
        <w:keepNext/>
        <w:keepLines/>
        <w:numPr>
          <w:ilvl w:val="12"/>
          <w:numId w:val="0"/>
        </w:numPr>
        <w:spacing w:line="240" w:lineRule="auto"/>
        <w:rPr>
          <w:iCs/>
          <w:snapToGrid/>
          <w:szCs w:val="22"/>
          <w:u w:val="single"/>
          <w:lang w:val="lt-LT"/>
        </w:rPr>
      </w:pPr>
      <w:r w:rsidRPr="006130C5">
        <w:rPr>
          <w:i/>
          <w:snapToGrid/>
          <w:szCs w:val="22"/>
          <w:lang w:val="lt-LT"/>
        </w:rPr>
        <w:t>Vartojimas kartu su maistu</w:t>
      </w:r>
    </w:p>
    <w:p w14:paraId="5BA78E5A" w14:textId="77777777" w:rsidR="002567E8" w:rsidRPr="006130C5" w:rsidRDefault="00C71D0B" w:rsidP="007262D5">
      <w:pPr>
        <w:keepNext/>
        <w:keepLines/>
        <w:numPr>
          <w:ilvl w:val="12"/>
          <w:numId w:val="0"/>
        </w:numPr>
        <w:spacing w:line="240" w:lineRule="auto"/>
        <w:rPr>
          <w:iCs/>
          <w:snapToGrid/>
          <w:szCs w:val="22"/>
          <w:lang w:val="lt-LT"/>
        </w:rPr>
      </w:pPr>
      <w:r w:rsidRPr="006130C5">
        <w:rPr>
          <w:iCs/>
          <w:snapToGrid/>
          <w:szCs w:val="22"/>
          <w:lang w:val="lt-LT"/>
        </w:rPr>
        <w:t xml:space="preserve">Maistas neturėjo reikšmingos įtakos sumatriptano sukcinato ar naprokseno natrio druskos (vartojamų kaip </w:t>
      </w:r>
      <w:r w:rsidR="00AA4339">
        <w:rPr>
          <w:iCs/>
          <w:snapToGrid/>
          <w:szCs w:val="22"/>
          <w:lang w:val="lt-LT"/>
        </w:rPr>
        <w:t>Migsun</w:t>
      </w:r>
      <w:r w:rsidRPr="006130C5">
        <w:rPr>
          <w:iCs/>
          <w:snapToGrid/>
          <w:szCs w:val="22"/>
          <w:lang w:val="lt-LT"/>
        </w:rPr>
        <w:t xml:space="preserve">) biologiniam prieinamumui, tačiau </w:t>
      </w:r>
      <w:proofErr w:type="spellStart"/>
      <w:r w:rsidRPr="006130C5">
        <w:rPr>
          <w:iCs/>
          <w:snapToGrid/>
          <w:szCs w:val="22"/>
          <w:lang w:val="lt-LT"/>
        </w:rPr>
        <w:t>sumatriptano</w:t>
      </w:r>
      <w:proofErr w:type="spellEnd"/>
      <w:r w:rsidRPr="006130C5">
        <w:rPr>
          <w:iCs/>
          <w:snapToGrid/>
          <w:szCs w:val="22"/>
          <w:lang w:val="lt-LT"/>
        </w:rPr>
        <w:t xml:space="preserve"> </w:t>
      </w:r>
      <w:proofErr w:type="spellStart"/>
      <w:r w:rsidRPr="006130C5">
        <w:rPr>
          <w:iCs/>
          <w:snapToGrid/>
          <w:szCs w:val="22"/>
          <w:lang w:val="lt-LT"/>
        </w:rPr>
        <w:t>sukcinato</w:t>
      </w:r>
      <w:proofErr w:type="spellEnd"/>
      <w:r w:rsidRPr="006130C5">
        <w:rPr>
          <w:iCs/>
          <w:snapToGrid/>
          <w:szCs w:val="22"/>
          <w:lang w:val="lt-LT"/>
        </w:rPr>
        <w:t xml:space="preserve"> </w:t>
      </w:r>
      <w:proofErr w:type="spellStart"/>
      <w:r w:rsidRPr="006130C5">
        <w:rPr>
          <w:iCs/>
          <w:snapToGrid/>
          <w:szCs w:val="22"/>
          <w:lang w:val="lt-LT"/>
        </w:rPr>
        <w:t>T</w:t>
      </w:r>
      <w:r w:rsidRPr="006130C5">
        <w:rPr>
          <w:iCs/>
          <w:snapToGrid/>
          <w:szCs w:val="22"/>
          <w:vertAlign w:val="subscript"/>
          <w:lang w:val="lt-LT"/>
        </w:rPr>
        <w:t>max</w:t>
      </w:r>
      <w:proofErr w:type="spellEnd"/>
      <w:r w:rsidRPr="006130C5">
        <w:rPr>
          <w:iCs/>
          <w:snapToGrid/>
          <w:szCs w:val="22"/>
          <w:lang w:val="lt-LT"/>
        </w:rPr>
        <w:t xml:space="preserve"> šiek tiek (maždaug 0,6 val.) pailgėjo. Šie duomenys rodo, kad </w:t>
      </w:r>
      <w:r w:rsidR="00AA4339">
        <w:rPr>
          <w:iCs/>
          <w:snapToGrid/>
          <w:szCs w:val="22"/>
          <w:lang w:val="lt-LT"/>
        </w:rPr>
        <w:t>Migsun</w:t>
      </w:r>
      <w:r w:rsidRPr="006130C5">
        <w:rPr>
          <w:iCs/>
          <w:snapToGrid/>
          <w:szCs w:val="22"/>
          <w:lang w:val="lt-LT"/>
        </w:rPr>
        <w:t xml:space="preserve"> galima vartoti neatsižvelgiant į maistą.</w:t>
      </w:r>
    </w:p>
    <w:p w14:paraId="460D0BB4" w14:textId="77777777" w:rsidR="00C71D0B" w:rsidRPr="006130C5" w:rsidRDefault="00C71D0B" w:rsidP="00C065A6">
      <w:pPr>
        <w:numPr>
          <w:ilvl w:val="12"/>
          <w:numId w:val="0"/>
        </w:numPr>
        <w:spacing w:line="240" w:lineRule="auto"/>
        <w:rPr>
          <w:iCs/>
          <w:snapToGrid/>
          <w:szCs w:val="22"/>
          <w:lang w:val="lt-LT"/>
        </w:rPr>
      </w:pPr>
    </w:p>
    <w:p w14:paraId="7D86DFA3" w14:textId="77777777" w:rsidR="002567E8" w:rsidRPr="006130C5" w:rsidRDefault="00A2126A" w:rsidP="00C065A6">
      <w:pPr>
        <w:numPr>
          <w:ilvl w:val="12"/>
          <w:numId w:val="0"/>
        </w:numPr>
        <w:spacing w:line="240" w:lineRule="auto"/>
        <w:rPr>
          <w:iCs/>
          <w:snapToGrid/>
          <w:szCs w:val="22"/>
          <w:u w:val="single"/>
          <w:lang w:val="lt-LT"/>
        </w:rPr>
      </w:pPr>
      <w:r w:rsidRPr="006130C5">
        <w:rPr>
          <w:iCs/>
          <w:snapToGrid/>
          <w:szCs w:val="22"/>
          <w:u w:val="single"/>
          <w:lang w:val="lt-LT"/>
        </w:rPr>
        <w:t>Pasiskirstymas</w:t>
      </w:r>
    </w:p>
    <w:p w14:paraId="3A3E7BF5" w14:textId="77777777" w:rsidR="002567E8" w:rsidRPr="006130C5" w:rsidRDefault="002567E8" w:rsidP="00C065A6">
      <w:pPr>
        <w:numPr>
          <w:ilvl w:val="12"/>
          <w:numId w:val="0"/>
        </w:numPr>
        <w:spacing w:line="240" w:lineRule="auto"/>
        <w:rPr>
          <w:iCs/>
          <w:snapToGrid/>
          <w:szCs w:val="22"/>
          <w:u w:val="single"/>
          <w:lang w:val="lt-LT"/>
        </w:rPr>
      </w:pPr>
    </w:p>
    <w:p w14:paraId="0A2636B5" w14:textId="77777777" w:rsidR="002567E8" w:rsidRPr="006130C5" w:rsidRDefault="002567E8" w:rsidP="00C065A6">
      <w:pPr>
        <w:numPr>
          <w:ilvl w:val="12"/>
          <w:numId w:val="0"/>
        </w:numPr>
        <w:spacing w:line="240" w:lineRule="auto"/>
        <w:rPr>
          <w:i/>
          <w:snapToGrid/>
          <w:szCs w:val="22"/>
          <w:lang w:val="lt-LT"/>
        </w:rPr>
      </w:pPr>
      <w:r w:rsidRPr="006130C5">
        <w:rPr>
          <w:i/>
          <w:snapToGrid/>
          <w:szCs w:val="22"/>
          <w:lang w:val="lt-LT"/>
        </w:rPr>
        <w:t>Sumatriptan</w:t>
      </w:r>
      <w:r w:rsidR="00335512" w:rsidRPr="006130C5">
        <w:rPr>
          <w:i/>
          <w:snapToGrid/>
          <w:szCs w:val="22"/>
          <w:lang w:val="lt-LT"/>
        </w:rPr>
        <w:t>as</w:t>
      </w:r>
    </w:p>
    <w:p w14:paraId="770D62EA" w14:textId="77777777" w:rsidR="002567E8" w:rsidRPr="006130C5" w:rsidRDefault="00AD5FAA" w:rsidP="00C065A6">
      <w:pPr>
        <w:numPr>
          <w:ilvl w:val="12"/>
          <w:numId w:val="0"/>
        </w:numPr>
        <w:spacing w:line="240" w:lineRule="auto"/>
        <w:rPr>
          <w:snapToGrid/>
          <w:szCs w:val="22"/>
          <w:lang w:val="lt-LT"/>
        </w:rPr>
      </w:pPr>
      <w:r w:rsidRPr="006130C5">
        <w:rPr>
          <w:snapToGrid/>
          <w:szCs w:val="22"/>
          <w:lang w:val="lt-LT"/>
        </w:rPr>
        <w:t xml:space="preserve">Prie kraujo plazmos baltymų jungiasi nedidelė </w:t>
      </w:r>
      <w:r w:rsidR="002567E8" w:rsidRPr="006130C5">
        <w:rPr>
          <w:snapToGrid/>
          <w:szCs w:val="22"/>
          <w:lang w:val="lt-LT"/>
        </w:rPr>
        <w:t>sumatriptan</w:t>
      </w:r>
      <w:r w:rsidRPr="006130C5">
        <w:rPr>
          <w:snapToGrid/>
          <w:szCs w:val="22"/>
          <w:lang w:val="lt-LT"/>
        </w:rPr>
        <w:t>o dalis</w:t>
      </w:r>
      <w:r w:rsidR="002567E8" w:rsidRPr="006130C5">
        <w:rPr>
          <w:snapToGrid/>
          <w:szCs w:val="22"/>
          <w:lang w:val="lt-LT"/>
        </w:rPr>
        <w:t xml:space="preserve"> (14</w:t>
      </w:r>
      <w:r w:rsidRPr="006130C5">
        <w:rPr>
          <w:snapToGrid/>
          <w:szCs w:val="22"/>
          <w:lang w:val="lt-LT"/>
        </w:rPr>
        <w:noBreakHyphen/>
      </w:r>
      <w:r w:rsidR="002567E8" w:rsidRPr="006130C5">
        <w:rPr>
          <w:snapToGrid/>
          <w:szCs w:val="22"/>
          <w:lang w:val="lt-LT"/>
        </w:rPr>
        <w:t>21</w:t>
      </w:r>
      <w:r w:rsidRPr="006130C5">
        <w:rPr>
          <w:snapToGrid/>
          <w:szCs w:val="22"/>
          <w:lang w:val="lt-LT"/>
        </w:rPr>
        <w:t> </w:t>
      </w:r>
      <w:r w:rsidR="002567E8" w:rsidRPr="006130C5">
        <w:rPr>
          <w:snapToGrid/>
          <w:szCs w:val="22"/>
          <w:lang w:val="lt-LT"/>
        </w:rPr>
        <w:t>%)</w:t>
      </w:r>
      <w:r w:rsidRPr="006130C5">
        <w:rPr>
          <w:snapToGrid/>
          <w:szCs w:val="22"/>
          <w:lang w:val="lt-LT"/>
        </w:rPr>
        <w:t>, vidutinis pasiskirstymo tūris yra</w:t>
      </w:r>
      <w:r w:rsidR="002567E8" w:rsidRPr="006130C5">
        <w:rPr>
          <w:snapToGrid/>
          <w:szCs w:val="22"/>
          <w:lang w:val="lt-LT"/>
        </w:rPr>
        <w:t xml:space="preserve"> 170 litr</w:t>
      </w:r>
      <w:r w:rsidRPr="006130C5">
        <w:rPr>
          <w:snapToGrid/>
          <w:szCs w:val="22"/>
          <w:lang w:val="lt-LT"/>
        </w:rPr>
        <w:t>ų</w:t>
      </w:r>
      <w:r w:rsidR="002567E8" w:rsidRPr="006130C5">
        <w:rPr>
          <w:snapToGrid/>
          <w:szCs w:val="22"/>
          <w:lang w:val="lt-LT"/>
        </w:rPr>
        <w:t>.</w:t>
      </w:r>
    </w:p>
    <w:p w14:paraId="5798AECE" w14:textId="77777777" w:rsidR="002567E8" w:rsidRPr="006130C5" w:rsidRDefault="002567E8" w:rsidP="00C065A6">
      <w:pPr>
        <w:numPr>
          <w:ilvl w:val="12"/>
          <w:numId w:val="0"/>
        </w:numPr>
        <w:spacing w:line="240" w:lineRule="auto"/>
        <w:rPr>
          <w:snapToGrid/>
          <w:szCs w:val="22"/>
          <w:lang w:val="lt-LT"/>
        </w:rPr>
      </w:pPr>
    </w:p>
    <w:p w14:paraId="17770229" w14:textId="77777777" w:rsidR="002567E8" w:rsidRPr="006130C5" w:rsidRDefault="002567E8" w:rsidP="00C065A6">
      <w:pPr>
        <w:numPr>
          <w:ilvl w:val="12"/>
          <w:numId w:val="0"/>
        </w:numPr>
        <w:spacing w:line="240" w:lineRule="auto"/>
        <w:rPr>
          <w:i/>
          <w:iCs/>
          <w:snapToGrid/>
          <w:szCs w:val="22"/>
          <w:lang w:val="lt-LT"/>
        </w:rPr>
      </w:pPr>
      <w:r w:rsidRPr="006130C5">
        <w:rPr>
          <w:i/>
          <w:iCs/>
          <w:snapToGrid/>
          <w:szCs w:val="22"/>
          <w:lang w:val="lt-LT"/>
        </w:rPr>
        <w:t>Naproksen</w:t>
      </w:r>
      <w:r w:rsidR="00335512" w:rsidRPr="006130C5">
        <w:rPr>
          <w:i/>
          <w:iCs/>
          <w:snapToGrid/>
          <w:szCs w:val="22"/>
          <w:lang w:val="lt-LT"/>
        </w:rPr>
        <w:t>as</w:t>
      </w:r>
    </w:p>
    <w:p w14:paraId="4B9A92E5" w14:textId="77777777" w:rsidR="002567E8" w:rsidRPr="006130C5" w:rsidRDefault="00335512" w:rsidP="00C065A6">
      <w:pPr>
        <w:spacing w:line="240" w:lineRule="auto"/>
        <w:rPr>
          <w:snapToGrid/>
          <w:szCs w:val="22"/>
          <w:lang w:val="lt-LT"/>
        </w:rPr>
      </w:pPr>
      <w:r w:rsidRPr="006130C5">
        <w:rPr>
          <w:snapToGrid/>
          <w:szCs w:val="22"/>
          <w:lang w:val="lt-LT"/>
        </w:rPr>
        <w:t xml:space="preserve">Vartojant įprastines dozes, prie baltymų jungiasi daugiau kaip </w:t>
      </w:r>
      <w:r w:rsidR="002567E8" w:rsidRPr="006130C5">
        <w:rPr>
          <w:snapToGrid/>
          <w:szCs w:val="22"/>
          <w:lang w:val="lt-LT"/>
        </w:rPr>
        <w:t>99</w:t>
      </w:r>
      <w:r w:rsidRPr="006130C5">
        <w:rPr>
          <w:snapToGrid/>
          <w:szCs w:val="22"/>
          <w:lang w:val="lt-LT"/>
        </w:rPr>
        <w:t> </w:t>
      </w:r>
      <w:r w:rsidR="002567E8" w:rsidRPr="006130C5">
        <w:rPr>
          <w:snapToGrid/>
          <w:szCs w:val="22"/>
          <w:lang w:val="lt-LT"/>
        </w:rPr>
        <w:t>%</w:t>
      </w:r>
      <w:r w:rsidRPr="006130C5">
        <w:rPr>
          <w:snapToGrid/>
          <w:szCs w:val="22"/>
          <w:lang w:val="lt-LT"/>
        </w:rPr>
        <w:t xml:space="preserve"> naprokseno</w:t>
      </w:r>
      <w:r w:rsidR="002567E8" w:rsidRPr="006130C5">
        <w:rPr>
          <w:snapToGrid/>
          <w:szCs w:val="22"/>
          <w:lang w:val="lt-LT"/>
        </w:rPr>
        <w:t>.</w:t>
      </w:r>
    </w:p>
    <w:p w14:paraId="04023748" w14:textId="77777777" w:rsidR="002567E8" w:rsidRPr="006130C5" w:rsidRDefault="002567E8" w:rsidP="00C065A6">
      <w:pPr>
        <w:numPr>
          <w:ilvl w:val="12"/>
          <w:numId w:val="0"/>
        </w:numPr>
        <w:spacing w:line="240" w:lineRule="auto"/>
        <w:rPr>
          <w:snapToGrid/>
          <w:szCs w:val="22"/>
          <w:lang w:val="lt-LT"/>
        </w:rPr>
      </w:pPr>
    </w:p>
    <w:p w14:paraId="640F81B2" w14:textId="77777777" w:rsidR="002567E8" w:rsidRPr="006130C5" w:rsidRDefault="002567E8" w:rsidP="00C065A6">
      <w:pPr>
        <w:numPr>
          <w:ilvl w:val="12"/>
          <w:numId w:val="0"/>
        </w:numPr>
        <w:spacing w:line="240" w:lineRule="auto"/>
        <w:rPr>
          <w:iCs/>
          <w:snapToGrid/>
          <w:szCs w:val="22"/>
          <w:u w:val="single"/>
          <w:lang w:val="lt-LT"/>
        </w:rPr>
      </w:pPr>
      <w:r w:rsidRPr="006130C5">
        <w:rPr>
          <w:iCs/>
          <w:snapToGrid/>
          <w:szCs w:val="22"/>
          <w:u w:val="single"/>
          <w:lang w:val="lt-LT"/>
        </w:rPr>
        <w:lastRenderedPageBreak/>
        <w:t>Biotransforma</w:t>
      </w:r>
      <w:r w:rsidR="00335512" w:rsidRPr="006130C5">
        <w:rPr>
          <w:iCs/>
          <w:snapToGrid/>
          <w:szCs w:val="22"/>
          <w:u w:val="single"/>
          <w:lang w:val="lt-LT"/>
        </w:rPr>
        <w:t>cija</w:t>
      </w:r>
    </w:p>
    <w:p w14:paraId="41EF80E0" w14:textId="77777777" w:rsidR="002567E8" w:rsidRPr="006130C5" w:rsidRDefault="002567E8" w:rsidP="00C065A6">
      <w:pPr>
        <w:numPr>
          <w:ilvl w:val="12"/>
          <w:numId w:val="0"/>
        </w:numPr>
        <w:spacing w:line="240" w:lineRule="auto"/>
        <w:rPr>
          <w:i/>
          <w:snapToGrid/>
          <w:szCs w:val="22"/>
          <w:lang w:val="lt-LT"/>
        </w:rPr>
      </w:pPr>
    </w:p>
    <w:p w14:paraId="1C2FEAD8" w14:textId="77777777" w:rsidR="002567E8" w:rsidRPr="006130C5" w:rsidRDefault="002567E8" w:rsidP="00C065A6">
      <w:pPr>
        <w:numPr>
          <w:ilvl w:val="12"/>
          <w:numId w:val="0"/>
        </w:numPr>
        <w:spacing w:line="240" w:lineRule="auto"/>
        <w:rPr>
          <w:iCs/>
          <w:snapToGrid/>
          <w:szCs w:val="22"/>
          <w:u w:val="single"/>
          <w:lang w:val="lt-LT"/>
        </w:rPr>
      </w:pPr>
      <w:r w:rsidRPr="006130C5">
        <w:rPr>
          <w:i/>
          <w:snapToGrid/>
          <w:szCs w:val="22"/>
          <w:lang w:val="lt-LT"/>
        </w:rPr>
        <w:t>Sumatriptan</w:t>
      </w:r>
      <w:r w:rsidR="008B379F" w:rsidRPr="006130C5">
        <w:rPr>
          <w:i/>
          <w:snapToGrid/>
          <w:szCs w:val="22"/>
          <w:lang w:val="lt-LT"/>
        </w:rPr>
        <w:t>as</w:t>
      </w:r>
    </w:p>
    <w:p w14:paraId="75510F4C" w14:textId="77777777" w:rsidR="002567E8" w:rsidRPr="006130C5" w:rsidRDefault="006B1A64" w:rsidP="00C065A6">
      <w:pPr>
        <w:spacing w:line="240" w:lineRule="auto"/>
        <w:rPr>
          <w:snapToGrid/>
          <w:szCs w:val="22"/>
          <w:lang w:val="lt-LT"/>
        </w:rPr>
      </w:pPr>
      <w:proofErr w:type="spellStart"/>
      <w:r w:rsidRPr="006130C5">
        <w:rPr>
          <w:snapToGrid/>
          <w:szCs w:val="22"/>
          <w:lang w:val="lt-LT"/>
        </w:rPr>
        <w:t>Sumatriptanas</w:t>
      </w:r>
      <w:proofErr w:type="spellEnd"/>
      <w:r w:rsidRPr="006130C5">
        <w:rPr>
          <w:snapToGrid/>
          <w:szCs w:val="22"/>
          <w:lang w:val="lt-LT"/>
        </w:rPr>
        <w:t xml:space="preserve"> daugiausia </w:t>
      </w:r>
      <w:proofErr w:type="spellStart"/>
      <w:r w:rsidRPr="006130C5">
        <w:rPr>
          <w:snapToGrid/>
          <w:szCs w:val="22"/>
          <w:lang w:val="lt-LT"/>
        </w:rPr>
        <w:t>metabolizuojamas</w:t>
      </w:r>
      <w:proofErr w:type="spellEnd"/>
      <w:r w:rsidRPr="006130C5">
        <w:rPr>
          <w:snapToGrid/>
          <w:szCs w:val="22"/>
          <w:lang w:val="lt-LT"/>
        </w:rPr>
        <w:t xml:space="preserve"> </w:t>
      </w:r>
      <w:r w:rsidR="00EA102E" w:rsidRPr="006130C5">
        <w:rPr>
          <w:snapToGrid/>
          <w:szCs w:val="22"/>
          <w:lang w:val="lt-LT"/>
        </w:rPr>
        <w:t>veikiant</w:t>
      </w:r>
      <w:r w:rsidRPr="006130C5">
        <w:rPr>
          <w:snapToGrid/>
          <w:szCs w:val="22"/>
          <w:lang w:val="lt-LT"/>
        </w:rPr>
        <w:t xml:space="preserve"> </w:t>
      </w:r>
      <w:proofErr w:type="spellStart"/>
      <w:r w:rsidRPr="006130C5">
        <w:rPr>
          <w:snapToGrid/>
          <w:szCs w:val="22"/>
          <w:lang w:val="lt-LT"/>
        </w:rPr>
        <w:t>monoaminooksidazei</w:t>
      </w:r>
      <w:proofErr w:type="spellEnd"/>
      <w:r w:rsidRPr="006130C5">
        <w:rPr>
          <w:snapToGrid/>
          <w:szCs w:val="22"/>
          <w:lang w:val="lt-LT"/>
        </w:rPr>
        <w:t xml:space="preserve"> A</w:t>
      </w:r>
      <w:r w:rsidR="00352BEE" w:rsidRPr="006130C5">
        <w:rPr>
          <w:snapToGrid/>
          <w:szCs w:val="22"/>
          <w:lang w:val="lt-LT"/>
        </w:rPr>
        <w:t>.</w:t>
      </w:r>
      <w:r w:rsidRPr="006130C5">
        <w:rPr>
          <w:snapToGrid/>
          <w:szCs w:val="22"/>
          <w:lang w:val="lt-LT"/>
        </w:rPr>
        <w:t xml:space="preserve"> </w:t>
      </w:r>
      <w:r w:rsidR="00F40FFA" w:rsidRPr="006130C5">
        <w:rPr>
          <w:snapToGrid/>
          <w:szCs w:val="22"/>
          <w:lang w:val="lt-LT"/>
        </w:rPr>
        <w:t xml:space="preserve">Pagrindinis </w:t>
      </w:r>
      <w:proofErr w:type="spellStart"/>
      <w:r w:rsidR="00F40FFA" w:rsidRPr="006130C5">
        <w:rPr>
          <w:snapToGrid/>
          <w:szCs w:val="22"/>
          <w:lang w:val="lt-LT"/>
        </w:rPr>
        <w:t>sumatriptano</w:t>
      </w:r>
      <w:proofErr w:type="spellEnd"/>
      <w:r w:rsidR="00F40FFA" w:rsidRPr="006130C5">
        <w:rPr>
          <w:snapToGrid/>
          <w:szCs w:val="22"/>
          <w:lang w:val="lt-LT"/>
        </w:rPr>
        <w:t xml:space="preserve"> </w:t>
      </w:r>
      <w:r w:rsidR="002567E8" w:rsidRPr="006130C5">
        <w:rPr>
          <w:snapToGrid/>
          <w:szCs w:val="22"/>
          <w:lang w:val="lt-LT"/>
        </w:rPr>
        <w:t>metabolit</w:t>
      </w:r>
      <w:r w:rsidR="00F40FFA" w:rsidRPr="006130C5">
        <w:rPr>
          <w:snapToGrid/>
          <w:szCs w:val="22"/>
          <w:lang w:val="lt-LT"/>
        </w:rPr>
        <w:t xml:space="preserve">as </w:t>
      </w:r>
      <w:proofErr w:type="spellStart"/>
      <w:r w:rsidR="00F40FFA" w:rsidRPr="006130C5">
        <w:rPr>
          <w:snapToGrid/>
          <w:szCs w:val="22"/>
          <w:lang w:val="lt-LT"/>
        </w:rPr>
        <w:t>indolo</w:t>
      </w:r>
      <w:proofErr w:type="spellEnd"/>
      <w:r w:rsidR="00F40FFA" w:rsidRPr="006130C5">
        <w:rPr>
          <w:snapToGrid/>
          <w:szCs w:val="22"/>
          <w:lang w:val="lt-LT"/>
        </w:rPr>
        <w:t xml:space="preserve"> acto rūgšties analogas daugiausia yra išskiriamas su šlapimu, kur jis būna laisvos rūgšties ir </w:t>
      </w:r>
      <w:proofErr w:type="spellStart"/>
      <w:r w:rsidR="00F40FFA" w:rsidRPr="006130C5">
        <w:rPr>
          <w:snapToGrid/>
          <w:szCs w:val="22"/>
          <w:lang w:val="lt-LT"/>
        </w:rPr>
        <w:t>gliukuronido</w:t>
      </w:r>
      <w:proofErr w:type="spellEnd"/>
      <w:r w:rsidR="00F40FFA" w:rsidRPr="006130C5">
        <w:rPr>
          <w:snapToGrid/>
          <w:szCs w:val="22"/>
          <w:lang w:val="lt-LT"/>
        </w:rPr>
        <w:t xml:space="preserve"> </w:t>
      </w:r>
      <w:proofErr w:type="spellStart"/>
      <w:r w:rsidR="00F40FFA" w:rsidRPr="006130C5">
        <w:rPr>
          <w:snapToGrid/>
          <w:szCs w:val="22"/>
          <w:lang w:val="lt-LT"/>
        </w:rPr>
        <w:t>konjugato</w:t>
      </w:r>
      <w:proofErr w:type="spellEnd"/>
      <w:r w:rsidR="00F40FFA" w:rsidRPr="006130C5">
        <w:rPr>
          <w:snapToGrid/>
          <w:szCs w:val="22"/>
          <w:lang w:val="lt-LT"/>
        </w:rPr>
        <w:t xml:space="preserve"> forma. Duomenų apie jo poveikį </w:t>
      </w:r>
      <w:r w:rsidR="002567E8" w:rsidRPr="006130C5">
        <w:rPr>
          <w:snapToGrid/>
          <w:szCs w:val="22"/>
          <w:lang w:val="lt-LT"/>
        </w:rPr>
        <w:t>5HT</w:t>
      </w:r>
      <w:r w:rsidR="002567E8" w:rsidRPr="006130C5">
        <w:rPr>
          <w:snapToGrid/>
          <w:szCs w:val="22"/>
          <w:vertAlign w:val="subscript"/>
          <w:lang w:val="lt-LT"/>
        </w:rPr>
        <w:t>1</w:t>
      </w:r>
      <w:r w:rsidR="002567E8" w:rsidRPr="006130C5">
        <w:rPr>
          <w:snapToGrid/>
          <w:szCs w:val="22"/>
          <w:lang w:val="lt-LT"/>
        </w:rPr>
        <w:t xml:space="preserve"> </w:t>
      </w:r>
      <w:r w:rsidR="00F40FFA" w:rsidRPr="006130C5">
        <w:rPr>
          <w:snapToGrid/>
          <w:szCs w:val="22"/>
          <w:lang w:val="lt-LT"/>
        </w:rPr>
        <w:t>a</w:t>
      </w:r>
      <w:r w:rsidR="002567E8" w:rsidRPr="006130C5">
        <w:rPr>
          <w:snapToGrid/>
          <w:szCs w:val="22"/>
          <w:lang w:val="lt-LT"/>
        </w:rPr>
        <w:t>r 5HT</w:t>
      </w:r>
      <w:r w:rsidR="002567E8" w:rsidRPr="006130C5">
        <w:rPr>
          <w:snapToGrid/>
          <w:szCs w:val="22"/>
          <w:vertAlign w:val="subscript"/>
          <w:lang w:val="lt-LT"/>
        </w:rPr>
        <w:t>2</w:t>
      </w:r>
      <w:r w:rsidR="002567E8" w:rsidRPr="006130C5">
        <w:rPr>
          <w:snapToGrid/>
          <w:szCs w:val="22"/>
          <w:lang w:val="lt-LT"/>
        </w:rPr>
        <w:t xml:space="preserve"> </w:t>
      </w:r>
      <w:r w:rsidR="00F40FFA" w:rsidRPr="006130C5">
        <w:rPr>
          <w:snapToGrid/>
          <w:szCs w:val="22"/>
          <w:lang w:val="lt-LT"/>
        </w:rPr>
        <w:t>neturima</w:t>
      </w:r>
      <w:r w:rsidR="002567E8" w:rsidRPr="006130C5">
        <w:rPr>
          <w:snapToGrid/>
          <w:szCs w:val="22"/>
          <w:lang w:val="lt-LT"/>
        </w:rPr>
        <w:t xml:space="preserve">. </w:t>
      </w:r>
      <w:r w:rsidR="00F40FFA" w:rsidRPr="006130C5">
        <w:rPr>
          <w:snapToGrid/>
          <w:szCs w:val="22"/>
          <w:lang w:val="lt-LT"/>
        </w:rPr>
        <w:t>Mažesniais kiekiais susidarančių metabolitų nenustatyta</w:t>
      </w:r>
      <w:r w:rsidR="002567E8" w:rsidRPr="006130C5">
        <w:rPr>
          <w:snapToGrid/>
          <w:szCs w:val="22"/>
          <w:lang w:val="lt-LT"/>
        </w:rPr>
        <w:t>.</w:t>
      </w:r>
    </w:p>
    <w:p w14:paraId="41C4C49B" w14:textId="77777777" w:rsidR="002567E8" w:rsidRPr="006130C5" w:rsidRDefault="002567E8" w:rsidP="00C065A6">
      <w:pPr>
        <w:spacing w:line="240" w:lineRule="auto"/>
        <w:rPr>
          <w:snapToGrid/>
          <w:szCs w:val="22"/>
          <w:lang w:val="lt-LT"/>
        </w:rPr>
      </w:pPr>
    </w:p>
    <w:p w14:paraId="34B73AA9" w14:textId="77777777" w:rsidR="002567E8" w:rsidRPr="006130C5" w:rsidRDefault="002567E8" w:rsidP="00C065A6">
      <w:pPr>
        <w:numPr>
          <w:ilvl w:val="12"/>
          <w:numId w:val="0"/>
        </w:numPr>
        <w:spacing w:line="240" w:lineRule="auto"/>
        <w:rPr>
          <w:i/>
          <w:iCs/>
          <w:snapToGrid/>
          <w:szCs w:val="22"/>
          <w:lang w:val="lt-LT"/>
        </w:rPr>
      </w:pPr>
      <w:r w:rsidRPr="006130C5">
        <w:rPr>
          <w:i/>
          <w:iCs/>
          <w:snapToGrid/>
          <w:szCs w:val="22"/>
          <w:lang w:val="lt-LT"/>
        </w:rPr>
        <w:t>Naproksen</w:t>
      </w:r>
      <w:r w:rsidR="001E429A" w:rsidRPr="006130C5">
        <w:rPr>
          <w:i/>
          <w:iCs/>
          <w:snapToGrid/>
          <w:szCs w:val="22"/>
          <w:lang w:val="lt-LT"/>
        </w:rPr>
        <w:t>as</w:t>
      </w:r>
    </w:p>
    <w:p w14:paraId="745242C1" w14:textId="77777777" w:rsidR="002567E8" w:rsidRPr="006130C5" w:rsidRDefault="002567E8" w:rsidP="00C065A6">
      <w:pPr>
        <w:spacing w:line="240" w:lineRule="auto"/>
        <w:rPr>
          <w:snapToGrid/>
          <w:szCs w:val="22"/>
          <w:lang w:val="lt-LT"/>
        </w:rPr>
      </w:pPr>
      <w:r w:rsidRPr="006130C5">
        <w:rPr>
          <w:snapToGrid/>
          <w:szCs w:val="22"/>
          <w:lang w:val="lt-LT"/>
        </w:rPr>
        <w:t>30</w:t>
      </w:r>
      <w:r w:rsidR="001E429A" w:rsidRPr="006130C5">
        <w:rPr>
          <w:snapToGrid/>
          <w:szCs w:val="22"/>
          <w:lang w:val="lt-LT"/>
        </w:rPr>
        <w:t> </w:t>
      </w:r>
      <w:r w:rsidRPr="006130C5">
        <w:rPr>
          <w:snapToGrid/>
          <w:szCs w:val="22"/>
          <w:lang w:val="lt-LT"/>
        </w:rPr>
        <w:t>% naproksen</w:t>
      </w:r>
      <w:r w:rsidR="001E429A" w:rsidRPr="006130C5">
        <w:rPr>
          <w:snapToGrid/>
          <w:szCs w:val="22"/>
          <w:lang w:val="lt-LT"/>
        </w:rPr>
        <w:t>o kepenyse</w:t>
      </w:r>
      <w:r w:rsidR="00EA102E" w:rsidRPr="006130C5">
        <w:rPr>
          <w:lang w:val="lt-LT"/>
        </w:rPr>
        <w:t xml:space="preserve"> </w:t>
      </w:r>
      <w:r w:rsidR="00EA102E" w:rsidRPr="006130C5">
        <w:rPr>
          <w:snapToGrid/>
          <w:szCs w:val="22"/>
          <w:lang w:val="lt-LT"/>
        </w:rPr>
        <w:t xml:space="preserve">(veikiant CYP450 </w:t>
      </w:r>
      <w:proofErr w:type="spellStart"/>
      <w:r w:rsidR="00EA102E" w:rsidRPr="006130C5">
        <w:rPr>
          <w:snapToGrid/>
          <w:szCs w:val="22"/>
          <w:lang w:val="lt-LT"/>
        </w:rPr>
        <w:t>izofermentams</w:t>
      </w:r>
      <w:proofErr w:type="spellEnd"/>
      <w:r w:rsidR="00EA102E" w:rsidRPr="006130C5">
        <w:rPr>
          <w:snapToGrid/>
          <w:szCs w:val="22"/>
          <w:lang w:val="lt-LT"/>
        </w:rPr>
        <w:t xml:space="preserve"> 1A2, 2C8 ir 2C9) </w:t>
      </w:r>
      <w:r w:rsidR="001E429A" w:rsidRPr="006130C5">
        <w:rPr>
          <w:snapToGrid/>
          <w:szCs w:val="22"/>
          <w:lang w:val="lt-LT"/>
        </w:rPr>
        <w:t>virsta</w:t>
      </w:r>
      <w:r w:rsidRPr="006130C5">
        <w:rPr>
          <w:snapToGrid/>
          <w:szCs w:val="22"/>
          <w:lang w:val="lt-LT"/>
        </w:rPr>
        <w:t xml:space="preserve"> </w:t>
      </w:r>
      <w:r w:rsidR="00EA102E" w:rsidRPr="006130C5">
        <w:rPr>
          <w:snapToGrid/>
          <w:szCs w:val="22"/>
          <w:lang w:val="lt-LT"/>
        </w:rPr>
        <w:t xml:space="preserve">farmakologinio poveikio nesukeliančiu </w:t>
      </w:r>
      <w:r w:rsidRPr="006130C5">
        <w:rPr>
          <w:snapToGrid/>
          <w:szCs w:val="22"/>
          <w:lang w:val="lt-LT"/>
        </w:rPr>
        <w:t>6-O-demet</w:t>
      </w:r>
      <w:r w:rsidR="001E429A" w:rsidRPr="006130C5">
        <w:rPr>
          <w:snapToGrid/>
          <w:szCs w:val="22"/>
          <w:lang w:val="lt-LT"/>
        </w:rPr>
        <w:t>i</w:t>
      </w:r>
      <w:r w:rsidRPr="006130C5">
        <w:rPr>
          <w:snapToGrid/>
          <w:szCs w:val="22"/>
          <w:lang w:val="lt-LT"/>
        </w:rPr>
        <w:t>lnaproksen</w:t>
      </w:r>
      <w:r w:rsidR="001E429A" w:rsidRPr="006130C5">
        <w:rPr>
          <w:snapToGrid/>
          <w:szCs w:val="22"/>
          <w:lang w:val="lt-LT"/>
        </w:rPr>
        <w:t>u</w:t>
      </w:r>
      <w:r w:rsidRPr="006130C5">
        <w:rPr>
          <w:snapToGrid/>
          <w:szCs w:val="22"/>
          <w:lang w:val="lt-LT"/>
        </w:rPr>
        <w:t>.</w:t>
      </w:r>
      <w:r w:rsidR="00EA102E" w:rsidRPr="006130C5">
        <w:rPr>
          <w:snapToGrid/>
          <w:szCs w:val="22"/>
          <w:lang w:val="lt-LT"/>
        </w:rPr>
        <w:t xml:space="preserve"> Tiek naproksenas, tiek 6-O-demetilnaproksenas toliau </w:t>
      </w:r>
      <w:proofErr w:type="spellStart"/>
      <w:r w:rsidR="00EA102E" w:rsidRPr="006130C5">
        <w:rPr>
          <w:snapToGrid/>
          <w:szCs w:val="22"/>
          <w:lang w:val="lt-LT"/>
        </w:rPr>
        <w:t>metabolizuojami</w:t>
      </w:r>
      <w:proofErr w:type="spellEnd"/>
      <w:r w:rsidR="00EA102E" w:rsidRPr="006130C5">
        <w:rPr>
          <w:snapToGrid/>
          <w:szCs w:val="22"/>
          <w:lang w:val="lt-LT"/>
        </w:rPr>
        <w:t xml:space="preserve"> į atitinkamus su </w:t>
      </w:r>
      <w:proofErr w:type="spellStart"/>
      <w:r w:rsidR="00EA102E" w:rsidRPr="006130C5">
        <w:rPr>
          <w:snapToGrid/>
          <w:szCs w:val="22"/>
          <w:lang w:val="lt-LT"/>
        </w:rPr>
        <w:t>gliukuronidu</w:t>
      </w:r>
      <w:proofErr w:type="spellEnd"/>
      <w:r w:rsidR="00EA102E" w:rsidRPr="006130C5">
        <w:rPr>
          <w:snapToGrid/>
          <w:szCs w:val="22"/>
          <w:lang w:val="lt-LT"/>
        </w:rPr>
        <w:t xml:space="preserve"> ar sulfatu </w:t>
      </w:r>
      <w:proofErr w:type="spellStart"/>
      <w:r w:rsidR="00EA102E" w:rsidRPr="006130C5">
        <w:rPr>
          <w:snapToGrid/>
          <w:szCs w:val="22"/>
          <w:lang w:val="lt-LT"/>
        </w:rPr>
        <w:t>konjuguotus</w:t>
      </w:r>
      <w:proofErr w:type="spellEnd"/>
      <w:r w:rsidR="00EA102E" w:rsidRPr="006130C5">
        <w:rPr>
          <w:snapToGrid/>
          <w:szCs w:val="22"/>
          <w:lang w:val="lt-LT"/>
        </w:rPr>
        <w:t xml:space="preserve"> metabolitus.</w:t>
      </w:r>
    </w:p>
    <w:p w14:paraId="12D7CC65" w14:textId="77777777" w:rsidR="002567E8" w:rsidRPr="006130C5" w:rsidRDefault="002567E8" w:rsidP="00C065A6">
      <w:pPr>
        <w:numPr>
          <w:ilvl w:val="12"/>
          <w:numId w:val="0"/>
        </w:numPr>
        <w:spacing w:line="240" w:lineRule="auto"/>
        <w:rPr>
          <w:iCs/>
          <w:snapToGrid/>
          <w:szCs w:val="22"/>
          <w:lang w:val="lt-LT"/>
        </w:rPr>
      </w:pPr>
    </w:p>
    <w:p w14:paraId="7BC8EFEA" w14:textId="77777777" w:rsidR="002567E8" w:rsidRPr="006130C5" w:rsidRDefault="002567E8" w:rsidP="00C065A6">
      <w:pPr>
        <w:numPr>
          <w:ilvl w:val="12"/>
          <w:numId w:val="0"/>
        </w:numPr>
        <w:spacing w:line="240" w:lineRule="auto"/>
        <w:rPr>
          <w:iCs/>
          <w:snapToGrid/>
          <w:szCs w:val="22"/>
          <w:u w:val="single"/>
          <w:lang w:val="lt-LT"/>
        </w:rPr>
      </w:pPr>
      <w:r w:rsidRPr="006130C5">
        <w:rPr>
          <w:iCs/>
          <w:snapToGrid/>
          <w:szCs w:val="22"/>
          <w:u w:val="single"/>
          <w:lang w:val="lt-LT"/>
        </w:rPr>
        <w:t>Elimina</w:t>
      </w:r>
      <w:r w:rsidR="001E429A" w:rsidRPr="006130C5">
        <w:rPr>
          <w:iCs/>
          <w:snapToGrid/>
          <w:szCs w:val="22"/>
          <w:u w:val="single"/>
          <w:lang w:val="lt-LT"/>
        </w:rPr>
        <w:t>cija</w:t>
      </w:r>
    </w:p>
    <w:p w14:paraId="66A8F12C" w14:textId="77777777" w:rsidR="002567E8" w:rsidRPr="006130C5" w:rsidRDefault="002567E8" w:rsidP="00C065A6">
      <w:pPr>
        <w:numPr>
          <w:ilvl w:val="12"/>
          <w:numId w:val="0"/>
        </w:numPr>
        <w:spacing w:line="240" w:lineRule="auto"/>
        <w:rPr>
          <w:i/>
          <w:snapToGrid/>
          <w:szCs w:val="22"/>
          <w:lang w:val="lt-LT"/>
        </w:rPr>
      </w:pPr>
    </w:p>
    <w:p w14:paraId="7A3906EA" w14:textId="77777777" w:rsidR="002567E8" w:rsidRPr="006130C5" w:rsidRDefault="002567E8" w:rsidP="00C065A6">
      <w:pPr>
        <w:numPr>
          <w:ilvl w:val="12"/>
          <w:numId w:val="0"/>
        </w:numPr>
        <w:spacing w:line="240" w:lineRule="auto"/>
        <w:rPr>
          <w:iCs/>
          <w:snapToGrid/>
          <w:szCs w:val="22"/>
          <w:u w:val="single"/>
          <w:lang w:val="lt-LT"/>
        </w:rPr>
      </w:pPr>
      <w:r w:rsidRPr="006130C5">
        <w:rPr>
          <w:i/>
          <w:snapToGrid/>
          <w:szCs w:val="22"/>
          <w:lang w:val="lt-LT"/>
        </w:rPr>
        <w:t>Sumatriptan</w:t>
      </w:r>
      <w:r w:rsidR="001E429A" w:rsidRPr="006130C5">
        <w:rPr>
          <w:i/>
          <w:snapToGrid/>
          <w:szCs w:val="22"/>
          <w:lang w:val="lt-LT"/>
        </w:rPr>
        <w:t>as</w:t>
      </w:r>
    </w:p>
    <w:p w14:paraId="78CB285B" w14:textId="77777777" w:rsidR="002567E8" w:rsidRPr="006130C5" w:rsidRDefault="007E59DB" w:rsidP="00C065A6">
      <w:pPr>
        <w:numPr>
          <w:ilvl w:val="12"/>
          <w:numId w:val="0"/>
        </w:numPr>
        <w:spacing w:line="240" w:lineRule="auto"/>
        <w:rPr>
          <w:snapToGrid/>
          <w:szCs w:val="22"/>
          <w:lang w:val="lt-LT"/>
        </w:rPr>
      </w:pPr>
      <w:r w:rsidRPr="006130C5">
        <w:rPr>
          <w:snapToGrid/>
          <w:szCs w:val="22"/>
          <w:lang w:val="lt-LT"/>
        </w:rPr>
        <w:t>S</w:t>
      </w:r>
      <w:r w:rsidR="002567E8" w:rsidRPr="006130C5">
        <w:rPr>
          <w:snapToGrid/>
          <w:szCs w:val="22"/>
          <w:lang w:val="lt-LT"/>
        </w:rPr>
        <w:t>umatriptan</w:t>
      </w:r>
      <w:r w:rsidR="00125839" w:rsidRPr="006130C5">
        <w:rPr>
          <w:snapToGrid/>
          <w:szCs w:val="22"/>
          <w:lang w:val="lt-LT"/>
        </w:rPr>
        <w:t>o</w:t>
      </w:r>
      <w:r w:rsidR="002567E8" w:rsidRPr="006130C5">
        <w:rPr>
          <w:snapToGrid/>
          <w:szCs w:val="22"/>
          <w:lang w:val="lt-LT"/>
        </w:rPr>
        <w:t xml:space="preserve"> </w:t>
      </w:r>
      <w:r w:rsidRPr="006130C5">
        <w:rPr>
          <w:snapToGrid/>
          <w:szCs w:val="22"/>
          <w:lang w:val="lt-LT"/>
        </w:rPr>
        <w:t>pusinės eliminacijos laikas yra maždaug</w:t>
      </w:r>
      <w:r w:rsidR="002567E8" w:rsidRPr="006130C5">
        <w:rPr>
          <w:snapToGrid/>
          <w:szCs w:val="22"/>
          <w:lang w:val="lt-LT"/>
        </w:rPr>
        <w:t xml:space="preserve"> 2 </w:t>
      </w:r>
      <w:r w:rsidRPr="006130C5">
        <w:rPr>
          <w:snapToGrid/>
          <w:szCs w:val="22"/>
          <w:lang w:val="lt-LT"/>
        </w:rPr>
        <w:t>valandos</w:t>
      </w:r>
      <w:r w:rsidR="002567E8" w:rsidRPr="006130C5">
        <w:rPr>
          <w:snapToGrid/>
          <w:szCs w:val="22"/>
          <w:lang w:val="lt-LT"/>
        </w:rPr>
        <w:t xml:space="preserve">. </w:t>
      </w:r>
      <w:r w:rsidRPr="006130C5">
        <w:rPr>
          <w:snapToGrid/>
          <w:szCs w:val="22"/>
          <w:lang w:val="lt-LT"/>
        </w:rPr>
        <w:t>Vidutinis bendrasis kraujo plazmos klirensas yra maždaug</w:t>
      </w:r>
      <w:r w:rsidR="002567E8" w:rsidRPr="006130C5">
        <w:rPr>
          <w:snapToGrid/>
          <w:szCs w:val="22"/>
          <w:lang w:val="lt-LT"/>
        </w:rPr>
        <w:t xml:space="preserve"> 1 160 m</w:t>
      </w:r>
      <w:r w:rsidRPr="006130C5">
        <w:rPr>
          <w:snapToGrid/>
          <w:szCs w:val="22"/>
          <w:lang w:val="lt-LT"/>
        </w:rPr>
        <w:t>l</w:t>
      </w:r>
      <w:r w:rsidR="002567E8" w:rsidRPr="006130C5">
        <w:rPr>
          <w:snapToGrid/>
          <w:szCs w:val="22"/>
          <w:lang w:val="lt-LT"/>
        </w:rPr>
        <w:t>/min</w:t>
      </w:r>
      <w:r w:rsidRPr="006130C5">
        <w:rPr>
          <w:snapToGrid/>
          <w:szCs w:val="22"/>
          <w:lang w:val="lt-LT"/>
        </w:rPr>
        <w:t>. ir vidutinis inkstų klirensas yra maždaug</w:t>
      </w:r>
      <w:r w:rsidR="002567E8" w:rsidRPr="006130C5">
        <w:rPr>
          <w:snapToGrid/>
          <w:szCs w:val="22"/>
          <w:lang w:val="lt-LT"/>
        </w:rPr>
        <w:t xml:space="preserve"> 260 m</w:t>
      </w:r>
      <w:r w:rsidRPr="006130C5">
        <w:rPr>
          <w:snapToGrid/>
          <w:szCs w:val="22"/>
          <w:lang w:val="lt-LT"/>
        </w:rPr>
        <w:t>l</w:t>
      </w:r>
      <w:r w:rsidR="002567E8" w:rsidRPr="006130C5">
        <w:rPr>
          <w:snapToGrid/>
          <w:szCs w:val="22"/>
          <w:lang w:val="lt-LT"/>
        </w:rPr>
        <w:t>/min. N</w:t>
      </w:r>
      <w:r w:rsidRPr="006130C5">
        <w:rPr>
          <w:snapToGrid/>
          <w:szCs w:val="22"/>
          <w:lang w:val="lt-LT"/>
        </w:rPr>
        <w:t xml:space="preserve">e inkstų klirensas sudaro maždaug </w:t>
      </w:r>
      <w:r w:rsidR="002567E8" w:rsidRPr="006130C5">
        <w:rPr>
          <w:snapToGrid/>
          <w:szCs w:val="22"/>
          <w:lang w:val="lt-LT"/>
        </w:rPr>
        <w:t>80</w:t>
      </w:r>
      <w:r w:rsidRPr="006130C5">
        <w:rPr>
          <w:snapToGrid/>
          <w:szCs w:val="22"/>
          <w:lang w:val="lt-LT"/>
        </w:rPr>
        <w:t> </w:t>
      </w:r>
      <w:r w:rsidR="002567E8" w:rsidRPr="006130C5">
        <w:rPr>
          <w:snapToGrid/>
          <w:szCs w:val="22"/>
          <w:lang w:val="lt-LT"/>
        </w:rPr>
        <w:t xml:space="preserve">% </w:t>
      </w:r>
      <w:r w:rsidRPr="006130C5">
        <w:rPr>
          <w:snapToGrid/>
          <w:szCs w:val="22"/>
          <w:lang w:val="lt-LT"/>
        </w:rPr>
        <w:t>bendrojo klirenso ir tai rodo, kad</w:t>
      </w:r>
      <w:r w:rsidR="002567E8" w:rsidRPr="006130C5">
        <w:rPr>
          <w:snapToGrid/>
          <w:szCs w:val="22"/>
          <w:lang w:val="lt-LT"/>
        </w:rPr>
        <w:t xml:space="preserve"> sumatriptan</w:t>
      </w:r>
      <w:r w:rsidR="00FB6816" w:rsidRPr="006130C5">
        <w:rPr>
          <w:snapToGrid/>
          <w:szCs w:val="22"/>
          <w:lang w:val="lt-LT"/>
        </w:rPr>
        <w:t>as</w:t>
      </w:r>
      <w:r w:rsidR="002567E8" w:rsidRPr="006130C5">
        <w:rPr>
          <w:snapToGrid/>
          <w:szCs w:val="22"/>
          <w:lang w:val="lt-LT"/>
        </w:rPr>
        <w:t xml:space="preserve"> </w:t>
      </w:r>
      <w:r w:rsidRPr="006130C5">
        <w:rPr>
          <w:snapToGrid/>
          <w:szCs w:val="22"/>
          <w:lang w:val="lt-LT"/>
        </w:rPr>
        <w:t xml:space="preserve">daugiausia yra šalinamas vykstant </w:t>
      </w:r>
      <w:proofErr w:type="spellStart"/>
      <w:r w:rsidRPr="006130C5">
        <w:rPr>
          <w:snapToGrid/>
          <w:szCs w:val="22"/>
          <w:lang w:val="lt-LT"/>
        </w:rPr>
        <w:t>monoaminooksidazės</w:t>
      </w:r>
      <w:proofErr w:type="spellEnd"/>
      <w:r w:rsidRPr="006130C5">
        <w:rPr>
          <w:snapToGrid/>
          <w:szCs w:val="22"/>
          <w:lang w:val="lt-LT"/>
        </w:rPr>
        <w:t xml:space="preserve"> A inicijuojamam oksidaciniam metabolizmui</w:t>
      </w:r>
      <w:r w:rsidR="002567E8" w:rsidRPr="006130C5">
        <w:rPr>
          <w:snapToGrid/>
          <w:szCs w:val="22"/>
          <w:lang w:val="lt-LT"/>
        </w:rPr>
        <w:t>.</w:t>
      </w:r>
    </w:p>
    <w:p w14:paraId="24D813E3" w14:textId="77777777" w:rsidR="002567E8" w:rsidRPr="006130C5" w:rsidRDefault="002567E8" w:rsidP="00C065A6">
      <w:pPr>
        <w:numPr>
          <w:ilvl w:val="12"/>
          <w:numId w:val="0"/>
        </w:numPr>
        <w:spacing w:line="240" w:lineRule="auto"/>
        <w:rPr>
          <w:snapToGrid/>
          <w:szCs w:val="22"/>
          <w:lang w:val="lt-LT"/>
        </w:rPr>
      </w:pPr>
    </w:p>
    <w:p w14:paraId="107FA371" w14:textId="77777777" w:rsidR="002567E8" w:rsidRPr="006130C5" w:rsidRDefault="002567E8" w:rsidP="00C065A6">
      <w:pPr>
        <w:numPr>
          <w:ilvl w:val="12"/>
          <w:numId w:val="0"/>
        </w:numPr>
        <w:spacing w:line="240" w:lineRule="auto"/>
        <w:rPr>
          <w:i/>
          <w:iCs/>
          <w:snapToGrid/>
          <w:szCs w:val="22"/>
          <w:lang w:val="lt-LT"/>
        </w:rPr>
      </w:pPr>
      <w:r w:rsidRPr="006130C5">
        <w:rPr>
          <w:i/>
          <w:iCs/>
          <w:snapToGrid/>
          <w:szCs w:val="22"/>
          <w:lang w:val="lt-LT"/>
        </w:rPr>
        <w:t>Naproksen</w:t>
      </w:r>
      <w:r w:rsidR="007E59DB" w:rsidRPr="006130C5">
        <w:rPr>
          <w:i/>
          <w:iCs/>
          <w:snapToGrid/>
          <w:szCs w:val="22"/>
          <w:lang w:val="lt-LT"/>
        </w:rPr>
        <w:t>as</w:t>
      </w:r>
    </w:p>
    <w:p w14:paraId="0BADCD77" w14:textId="77777777" w:rsidR="002567E8" w:rsidRPr="006130C5" w:rsidRDefault="00593E38" w:rsidP="00B2717F">
      <w:pPr>
        <w:spacing w:line="240" w:lineRule="auto"/>
        <w:rPr>
          <w:snapToGrid/>
          <w:szCs w:val="22"/>
          <w:lang w:val="lt-LT"/>
        </w:rPr>
      </w:pPr>
      <w:r w:rsidRPr="006130C5">
        <w:rPr>
          <w:snapToGrid/>
          <w:szCs w:val="22"/>
          <w:lang w:val="lt-LT"/>
        </w:rPr>
        <w:t>Didinant dozę, naproksen</w:t>
      </w:r>
      <w:r w:rsidR="00B2717F" w:rsidRPr="006130C5">
        <w:rPr>
          <w:snapToGrid/>
          <w:szCs w:val="22"/>
          <w:lang w:val="lt-LT"/>
        </w:rPr>
        <w:t>as</w:t>
      </w:r>
      <w:r w:rsidRPr="006130C5">
        <w:rPr>
          <w:snapToGrid/>
          <w:szCs w:val="22"/>
          <w:lang w:val="lt-LT"/>
        </w:rPr>
        <w:t xml:space="preserve"> išsiskiria su šlapimu greičiau, nei būtų galima tikėtis remiantis tiesini</w:t>
      </w:r>
      <w:r w:rsidR="00B2717F" w:rsidRPr="006130C5">
        <w:rPr>
          <w:snapToGrid/>
          <w:szCs w:val="22"/>
          <w:lang w:val="lt-LT"/>
        </w:rPr>
        <w:t>u</w:t>
      </w:r>
      <w:r w:rsidRPr="006130C5">
        <w:rPr>
          <w:snapToGrid/>
          <w:szCs w:val="22"/>
          <w:lang w:val="lt-LT"/>
        </w:rPr>
        <w:t xml:space="preserve"> proces</w:t>
      </w:r>
      <w:r w:rsidR="00B2717F" w:rsidRPr="006130C5">
        <w:rPr>
          <w:snapToGrid/>
          <w:szCs w:val="22"/>
          <w:lang w:val="lt-LT"/>
        </w:rPr>
        <w:t>u</w:t>
      </w:r>
      <w:r w:rsidRPr="006130C5">
        <w:rPr>
          <w:snapToGrid/>
          <w:szCs w:val="22"/>
          <w:lang w:val="lt-LT"/>
        </w:rPr>
        <w:t xml:space="preserve">. Pusinės eliminacijos </w:t>
      </w:r>
      <w:r w:rsidR="00B2717F" w:rsidRPr="006130C5">
        <w:rPr>
          <w:snapToGrid/>
          <w:szCs w:val="22"/>
          <w:lang w:val="lt-LT"/>
        </w:rPr>
        <w:t xml:space="preserve">iš kraujo plazmos </w:t>
      </w:r>
      <w:r w:rsidRPr="006130C5">
        <w:rPr>
          <w:snapToGrid/>
          <w:szCs w:val="22"/>
          <w:lang w:val="lt-LT"/>
        </w:rPr>
        <w:t>laikas yra maždaug 11</w:t>
      </w:r>
      <w:r w:rsidR="00B2717F" w:rsidRPr="006130C5">
        <w:rPr>
          <w:snapToGrid/>
          <w:szCs w:val="22"/>
          <w:lang w:val="lt-LT"/>
        </w:rPr>
        <w:noBreakHyphen/>
      </w:r>
      <w:r w:rsidRPr="006130C5">
        <w:rPr>
          <w:snapToGrid/>
          <w:szCs w:val="22"/>
          <w:lang w:val="lt-LT"/>
        </w:rPr>
        <w:t>15</w:t>
      </w:r>
      <w:r w:rsidR="00B2717F" w:rsidRPr="006130C5">
        <w:rPr>
          <w:snapToGrid/>
          <w:szCs w:val="22"/>
          <w:lang w:val="lt-LT"/>
        </w:rPr>
        <w:t> </w:t>
      </w:r>
      <w:r w:rsidRPr="006130C5">
        <w:rPr>
          <w:snapToGrid/>
          <w:szCs w:val="22"/>
          <w:lang w:val="lt-LT"/>
        </w:rPr>
        <w:t>valandų. Maždaug 95</w:t>
      </w:r>
      <w:r w:rsidR="00B2717F" w:rsidRPr="006130C5">
        <w:rPr>
          <w:snapToGrid/>
          <w:szCs w:val="22"/>
          <w:lang w:val="lt-LT"/>
        </w:rPr>
        <w:t> </w:t>
      </w:r>
      <w:r w:rsidRPr="006130C5">
        <w:rPr>
          <w:snapToGrid/>
          <w:szCs w:val="22"/>
          <w:lang w:val="lt-LT"/>
        </w:rPr>
        <w:t xml:space="preserve">% suvartotos dozės išsiskiria su šlapimu, daugiausia naprokseno, 6-O-desmetilnaprokseno arba minėtų medžiagų </w:t>
      </w:r>
      <w:proofErr w:type="spellStart"/>
      <w:r w:rsidR="00B2717F" w:rsidRPr="006130C5">
        <w:rPr>
          <w:snapToGrid/>
          <w:szCs w:val="22"/>
          <w:lang w:val="lt-LT"/>
        </w:rPr>
        <w:t>konjug</w:t>
      </w:r>
      <w:r w:rsidR="003971B3" w:rsidRPr="006130C5">
        <w:rPr>
          <w:snapToGrid/>
          <w:szCs w:val="22"/>
          <w:lang w:val="lt-LT"/>
        </w:rPr>
        <w:t>uotų</w:t>
      </w:r>
      <w:proofErr w:type="spellEnd"/>
      <w:r w:rsidR="003971B3" w:rsidRPr="006130C5">
        <w:rPr>
          <w:snapToGrid/>
          <w:szCs w:val="22"/>
          <w:lang w:val="lt-LT"/>
        </w:rPr>
        <w:t xml:space="preserve"> formų</w:t>
      </w:r>
      <w:r w:rsidR="00B2717F" w:rsidRPr="006130C5">
        <w:rPr>
          <w:snapToGrid/>
          <w:szCs w:val="22"/>
          <w:lang w:val="lt-LT"/>
        </w:rPr>
        <w:t xml:space="preserve"> </w:t>
      </w:r>
      <w:r w:rsidRPr="006130C5">
        <w:rPr>
          <w:snapToGrid/>
          <w:szCs w:val="22"/>
          <w:lang w:val="lt-LT"/>
        </w:rPr>
        <w:t>pavidalu.</w:t>
      </w:r>
    </w:p>
    <w:p w14:paraId="25B0168A" w14:textId="77777777" w:rsidR="00593E38" w:rsidRPr="006130C5" w:rsidRDefault="00593E38" w:rsidP="00C065A6">
      <w:pPr>
        <w:numPr>
          <w:ilvl w:val="12"/>
          <w:numId w:val="0"/>
        </w:numPr>
        <w:spacing w:line="240" w:lineRule="auto"/>
        <w:rPr>
          <w:iCs/>
          <w:snapToGrid/>
          <w:szCs w:val="22"/>
          <w:u w:val="single"/>
          <w:lang w:val="lt-LT"/>
        </w:rPr>
      </w:pPr>
    </w:p>
    <w:p w14:paraId="6F5D6A78" w14:textId="77777777" w:rsidR="002567E8" w:rsidRPr="006130C5" w:rsidRDefault="007E59DB" w:rsidP="00C065A6">
      <w:pPr>
        <w:spacing w:line="240" w:lineRule="auto"/>
        <w:rPr>
          <w:iCs/>
          <w:snapToGrid/>
          <w:szCs w:val="22"/>
          <w:u w:val="single"/>
          <w:lang w:val="lt-LT"/>
        </w:rPr>
      </w:pPr>
      <w:r w:rsidRPr="006130C5">
        <w:rPr>
          <w:iCs/>
          <w:snapToGrid/>
          <w:szCs w:val="22"/>
          <w:u w:val="single"/>
          <w:lang w:val="lt-LT"/>
        </w:rPr>
        <w:t>Ypatingos populiacijos</w:t>
      </w:r>
    </w:p>
    <w:p w14:paraId="6DCA8297" w14:textId="77777777" w:rsidR="002567E8" w:rsidRPr="006130C5" w:rsidRDefault="002567E8" w:rsidP="00C065A6">
      <w:pPr>
        <w:spacing w:line="240" w:lineRule="auto"/>
        <w:rPr>
          <w:iCs/>
          <w:snapToGrid/>
          <w:szCs w:val="22"/>
          <w:u w:val="single"/>
          <w:lang w:val="lt-LT"/>
        </w:rPr>
      </w:pPr>
    </w:p>
    <w:p w14:paraId="0D00C495" w14:textId="77777777" w:rsidR="002567E8" w:rsidRPr="006130C5" w:rsidRDefault="00593E38" w:rsidP="00C065A6">
      <w:pPr>
        <w:spacing w:line="240" w:lineRule="auto"/>
        <w:rPr>
          <w:iCs/>
          <w:snapToGrid/>
          <w:szCs w:val="22"/>
          <w:u w:val="single"/>
          <w:lang w:val="lt-LT"/>
        </w:rPr>
      </w:pPr>
      <w:r w:rsidRPr="006130C5">
        <w:rPr>
          <w:iCs/>
          <w:snapToGrid/>
          <w:szCs w:val="22"/>
          <w:u w:val="single"/>
          <w:lang w:val="lt-LT"/>
        </w:rPr>
        <w:t>Sutrikusi inkstų funkcija</w:t>
      </w:r>
    </w:p>
    <w:p w14:paraId="718246FE" w14:textId="77777777" w:rsidR="00593E38" w:rsidRPr="006130C5" w:rsidRDefault="00593E38" w:rsidP="00C065A6">
      <w:pPr>
        <w:numPr>
          <w:ilvl w:val="12"/>
          <w:numId w:val="0"/>
        </w:numPr>
        <w:spacing w:line="240" w:lineRule="auto"/>
        <w:rPr>
          <w:iCs/>
          <w:snapToGrid/>
          <w:szCs w:val="22"/>
          <w:lang w:val="lt-LT"/>
        </w:rPr>
      </w:pPr>
      <w:r w:rsidRPr="006130C5">
        <w:rPr>
          <w:iCs/>
          <w:snapToGrid/>
          <w:szCs w:val="22"/>
          <w:lang w:val="lt-LT"/>
        </w:rPr>
        <w:t>Formalių klinikinės farmakologijos tyrimų siekiant įvertinti sumatriptano/naprokseno farmakokinetiką asmenų, kurių inkstų funkcija sutrikusi, organizme neatlikta.</w:t>
      </w:r>
    </w:p>
    <w:p w14:paraId="2DEA6753" w14:textId="77777777" w:rsidR="002567E8" w:rsidRPr="006130C5" w:rsidRDefault="002567E8" w:rsidP="00C065A6">
      <w:pPr>
        <w:numPr>
          <w:ilvl w:val="12"/>
          <w:numId w:val="0"/>
        </w:numPr>
        <w:spacing w:line="240" w:lineRule="auto"/>
        <w:rPr>
          <w:i/>
          <w:snapToGrid/>
          <w:szCs w:val="22"/>
          <w:lang w:val="lt-LT"/>
        </w:rPr>
      </w:pPr>
    </w:p>
    <w:p w14:paraId="148AA81B" w14:textId="77777777" w:rsidR="002567E8" w:rsidRPr="006130C5" w:rsidRDefault="002567E8" w:rsidP="00C065A6">
      <w:pPr>
        <w:numPr>
          <w:ilvl w:val="12"/>
          <w:numId w:val="0"/>
        </w:numPr>
        <w:spacing w:line="240" w:lineRule="auto"/>
        <w:rPr>
          <w:i/>
          <w:snapToGrid/>
          <w:szCs w:val="22"/>
          <w:lang w:val="lt-LT"/>
        </w:rPr>
      </w:pPr>
      <w:r w:rsidRPr="006130C5">
        <w:rPr>
          <w:i/>
          <w:snapToGrid/>
          <w:szCs w:val="22"/>
          <w:lang w:val="lt-LT"/>
        </w:rPr>
        <w:t>Sumatriptan</w:t>
      </w:r>
      <w:r w:rsidR="00593E38" w:rsidRPr="006130C5">
        <w:rPr>
          <w:i/>
          <w:snapToGrid/>
          <w:szCs w:val="22"/>
          <w:lang w:val="lt-LT"/>
        </w:rPr>
        <w:t>as</w:t>
      </w:r>
    </w:p>
    <w:p w14:paraId="265FDC31" w14:textId="77777777" w:rsidR="002567E8" w:rsidRPr="006130C5" w:rsidRDefault="002567E8" w:rsidP="00C065A6">
      <w:pPr>
        <w:numPr>
          <w:ilvl w:val="12"/>
          <w:numId w:val="0"/>
        </w:numPr>
        <w:spacing w:line="240" w:lineRule="auto"/>
        <w:rPr>
          <w:iCs/>
          <w:snapToGrid/>
          <w:szCs w:val="22"/>
          <w:lang w:val="lt-LT"/>
        </w:rPr>
      </w:pPr>
      <w:r w:rsidRPr="006130C5">
        <w:rPr>
          <w:iCs/>
          <w:snapToGrid/>
          <w:szCs w:val="22"/>
          <w:lang w:val="lt-LT"/>
        </w:rPr>
        <w:t>Sumatriptan</w:t>
      </w:r>
      <w:r w:rsidR="00310828" w:rsidRPr="006130C5">
        <w:rPr>
          <w:iCs/>
          <w:snapToGrid/>
          <w:szCs w:val="22"/>
          <w:lang w:val="lt-LT"/>
        </w:rPr>
        <w:t>o tyrimų su pacientais, kurių inkstų funkcija sutrikusi, neatlikta. Vis dėlto</w:t>
      </w:r>
      <w:r w:rsidR="00912D88">
        <w:rPr>
          <w:iCs/>
          <w:snapToGrid/>
          <w:szCs w:val="22"/>
          <w:lang w:val="lt-LT"/>
        </w:rPr>
        <w:t>,</w:t>
      </w:r>
      <w:r w:rsidR="00310828" w:rsidRPr="006130C5">
        <w:rPr>
          <w:iCs/>
          <w:snapToGrid/>
          <w:szCs w:val="22"/>
          <w:lang w:val="lt-LT"/>
        </w:rPr>
        <w:t xml:space="preserve"> ne inkstų klirensas sudaro maždaug </w:t>
      </w:r>
      <w:r w:rsidRPr="006130C5">
        <w:rPr>
          <w:iCs/>
          <w:snapToGrid/>
          <w:szCs w:val="22"/>
          <w:lang w:val="lt-LT"/>
        </w:rPr>
        <w:t>80</w:t>
      </w:r>
      <w:r w:rsidR="00310828" w:rsidRPr="006130C5">
        <w:rPr>
          <w:iCs/>
          <w:snapToGrid/>
          <w:szCs w:val="22"/>
          <w:lang w:val="lt-LT"/>
        </w:rPr>
        <w:t> </w:t>
      </w:r>
      <w:r w:rsidRPr="006130C5">
        <w:rPr>
          <w:iCs/>
          <w:snapToGrid/>
          <w:szCs w:val="22"/>
          <w:lang w:val="lt-LT"/>
        </w:rPr>
        <w:t xml:space="preserve">% </w:t>
      </w:r>
      <w:r w:rsidR="00310828" w:rsidRPr="006130C5">
        <w:rPr>
          <w:iCs/>
          <w:snapToGrid/>
          <w:szCs w:val="22"/>
          <w:lang w:val="lt-LT"/>
        </w:rPr>
        <w:t>bendrojo klirenso</w:t>
      </w:r>
      <w:r w:rsidRPr="006130C5">
        <w:rPr>
          <w:iCs/>
          <w:snapToGrid/>
          <w:szCs w:val="22"/>
          <w:lang w:val="lt-LT"/>
        </w:rPr>
        <w:t xml:space="preserve">. </w:t>
      </w:r>
      <w:r w:rsidR="00310828" w:rsidRPr="006130C5">
        <w:rPr>
          <w:iCs/>
          <w:snapToGrid/>
          <w:szCs w:val="22"/>
          <w:lang w:val="lt-LT"/>
        </w:rPr>
        <w:t>Pacientams, kurių inkstų funkcija sutrikusi, su</w:t>
      </w:r>
      <w:r w:rsidRPr="006130C5">
        <w:rPr>
          <w:iCs/>
          <w:snapToGrid/>
          <w:szCs w:val="22"/>
          <w:lang w:val="lt-LT"/>
        </w:rPr>
        <w:t>matriptan</w:t>
      </w:r>
      <w:r w:rsidR="00707EBB" w:rsidRPr="006130C5">
        <w:rPr>
          <w:iCs/>
          <w:snapToGrid/>
          <w:szCs w:val="22"/>
          <w:lang w:val="lt-LT"/>
        </w:rPr>
        <w:t>o</w:t>
      </w:r>
      <w:r w:rsidRPr="006130C5">
        <w:rPr>
          <w:iCs/>
          <w:snapToGrid/>
          <w:szCs w:val="22"/>
          <w:lang w:val="lt-LT"/>
        </w:rPr>
        <w:t xml:space="preserve"> </w:t>
      </w:r>
      <w:r w:rsidR="00310828" w:rsidRPr="006130C5">
        <w:rPr>
          <w:iCs/>
          <w:snapToGrid/>
          <w:szCs w:val="22"/>
          <w:lang w:val="lt-LT"/>
        </w:rPr>
        <w:t>reikia vartoti atsargiai</w:t>
      </w:r>
      <w:r w:rsidRPr="006130C5">
        <w:rPr>
          <w:iCs/>
          <w:snapToGrid/>
          <w:szCs w:val="22"/>
          <w:lang w:val="lt-LT"/>
        </w:rPr>
        <w:t>.</w:t>
      </w:r>
    </w:p>
    <w:p w14:paraId="468F091C" w14:textId="77777777" w:rsidR="002567E8" w:rsidRPr="006130C5" w:rsidRDefault="002567E8" w:rsidP="00C065A6">
      <w:pPr>
        <w:numPr>
          <w:ilvl w:val="12"/>
          <w:numId w:val="0"/>
        </w:numPr>
        <w:spacing w:line="240" w:lineRule="auto"/>
        <w:rPr>
          <w:iCs/>
          <w:snapToGrid/>
          <w:szCs w:val="22"/>
          <w:lang w:val="lt-LT"/>
        </w:rPr>
      </w:pPr>
    </w:p>
    <w:p w14:paraId="785D51AF" w14:textId="77777777" w:rsidR="002567E8" w:rsidRPr="006130C5" w:rsidRDefault="002567E8" w:rsidP="00C065A6">
      <w:pPr>
        <w:numPr>
          <w:ilvl w:val="12"/>
          <w:numId w:val="0"/>
        </w:numPr>
        <w:spacing w:line="240" w:lineRule="auto"/>
        <w:rPr>
          <w:i/>
          <w:snapToGrid/>
          <w:szCs w:val="22"/>
          <w:lang w:val="lt-LT"/>
        </w:rPr>
      </w:pPr>
      <w:r w:rsidRPr="006130C5">
        <w:rPr>
          <w:i/>
          <w:snapToGrid/>
          <w:szCs w:val="22"/>
          <w:lang w:val="lt-LT"/>
        </w:rPr>
        <w:t>Naproksen</w:t>
      </w:r>
      <w:r w:rsidR="00B2717F" w:rsidRPr="006130C5">
        <w:rPr>
          <w:i/>
          <w:snapToGrid/>
          <w:szCs w:val="22"/>
          <w:lang w:val="lt-LT"/>
        </w:rPr>
        <w:t>as</w:t>
      </w:r>
    </w:p>
    <w:p w14:paraId="2F139099" w14:textId="77777777" w:rsidR="002567E8" w:rsidRPr="006130C5" w:rsidRDefault="003449D1" w:rsidP="00C065A6">
      <w:pPr>
        <w:spacing w:line="240" w:lineRule="auto"/>
        <w:rPr>
          <w:iCs/>
          <w:snapToGrid/>
          <w:szCs w:val="22"/>
          <w:lang w:val="lt-LT"/>
        </w:rPr>
      </w:pPr>
      <w:r w:rsidRPr="006130C5">
        <w:rPr>
          <w:iCs/>
          <w:snapToGrid/>
          <w:szCs w:val="22"/>
          <w:lang w:val="lt-LT"/>
        </w:rPr>
        <w:t>Lyginant n</w:t>
      </w:r>
      <w:r w:rsidR="002567E8" w:rsidRPr="006130C5">
        <w:rPr>
          <w:iCs/>
          <w:snapToGrid/>
          <w:szCs w:val="22"/>
          <w:lang w:val="lt-LT"/>
        </w:rPr>
        <w:t>aproksen</w:t>
      </w:r>
      <w:r w:rsidRPr="006130C5">
        <w:rPr>
          <w:iCs/>
          <w:snapToGrid/>
          <w:szCs w:val="22"/>
          <w:lang w:val="lt-LT"/>
        </w:rPr>
        <w:t>o</w:t>
      </w:r>
      <w:r w:rsidR="002567E8" w:rsidRPr="006130C5">
        <w:rPr>
          <w:iCs/>
          <w:snapToGrid/>
          <w:szCs w:val="22"/>
          <w:lang w:val="lt-LT"/>
        </w:rPr>
        <w:t xml:space="preserve"> </w:t>
      </w:r>
      <w:r w:rsidRPr="006130C5">
        <w:rPr>
          <w:iCs/>
          <w:snapToGrid/>
          <w:szCs w:val="22"/>
          <w:lang w:val="lt-LT"/>
        </w:rPr>
        <w:t>farmakokinetiką asmenų, kuri</w:t>
      </w:r>
      <w:r w:rsidR="00D73E12" w:rsidRPr="006130C5">
        <w:rPr>
          <w:iCs/>
          <w:snapToGrid/>
          <w:szCs w:val="22"/>
          <w:lang w:val="lt-LT"/>
        </w:rPr>
        <w:t xml:space="preserve">ems yra </w:t>
      </w:r>
      <w:r w:rsidRPr="006130C5">
        <w:rPr>
          <w:iCs/>
          <w:snapToGrid/>
          <w:szCs w:val="22"/>
          <w:lang w:val="lt-LT"/>
        </w:rPr>
        <w:t xml:space="preserve">inkstų </w:t>
      </w:r>
      <w:r w:rsidR="00D73E12" w:rsidRPr="006130C5">
        <w:rPr>
          <w:iCs/>
          <w:snapToGrid/>
          <w:szCs w:val="22"/>
          <w:lang w:val="lt-LT"/>
        </w:rPr>
        <w:t>nepakankamumas</w:t>
      </w:r>
      <w:r w:rsidRPr="006130C5">
        <w:rPr>
          <w:iCs/>
          <w:snapToGrid/>
          <w:szCs w:val="22"/>
          <w:lang w:val="lt-LT"/>
        </w:rPr>
        <w:t xml:space="preserve"> ir kurių inkstų funkcija normali, organizme, pusinės eliminacijos laiko skirtumų nenustatyta</w:t>
      </w:r>
      <w:r w:rsidR="002567E8" w:rsidRPr="006130C5">
        <w:rPr>
          <w:iCs/>
          <w:snapToGrid/>
          <w:szCs w:val="22"/>
          <w:lang w:val="lt-LT"/>
        </w:rPr>
        <w:t xml:space="preserve">, </w:t>
      </w:r>
      <w:r w:rsidRPr="006130C5">
        <w:rPr>
          <w:iCs/>
          <w:snapToGrid/>
          <w:szCs w:val="22"/>
          <w:lang w:val="lt-LT"/>
        </w:rPr>
        <w:t xml:space="preserve">duomenų apie </w:t>
      </w:r>
      <w:r w:rsidR="002567E8" w:rsidRPr="006130C5">
        <w:rPr>
          <w:iCs/>
          <w:snapToGrid/>
          <w:szCs w:val="22"/>
          <w:lang w:val="lt-LT"/>
        </w:rPr>
        <w:t>naproksen</w:t>
      </w:r>
      <w:r w:rsidRPr="006130C5">
        <w:rPr>
          <w:iCs/>
          <w:snapToGrid/>
          <w:szCs w:val="22"/>
          <w:lang w:val="lt-LT"/>
        </w:rPr>
        <w:t>o</w:t>
      </w:r>
      <w:r w:rsidR="002567E8" w:rsidRPr="006130C5">
        <w:rPr>
          <w:iCs/>
          <w:snapToGrid/>
          <w:szCs w:val="22"/>
          <w:lang w:val="lt-LT"/>
        </w:rPr>
        <w:t xml:space="preserve"> </w:t>
      </w:r>
      <w:r w:rsidRPr="006130C5">
        <w:rPr>
          <w:iCs/>
          <w:snapToGrid/>
          <w:szCs w:val="22"/>
          <w:lang w:val="lt-LT"/>
        </w:rPr>
        <w:t>kaupimąsi ar sumažėjusį jungimąsi prie baltymų negauta. Vis dėlto</w:t>
      </w:r>
      <w:r w:rsidR="002567E8" w:rsidRPr="006130C5">
        <w:rPr>
          <w:iCs/>
          <w:snapToGrid/>
          <w:szCs w:val="22"/>
          <w:lang w:val="lt-LT"/>
        </w:rPr>
        <w:t xml:space="preserve">, </w:t>
      </w:r>
      <w:r w:rsidRPr="006130C5">
        <w:rPr>
          <w:iCs/>
          <w:snapToGrid/>
          <w:szCs w:val="22"/>
          <w:lang w:val="lt-LT"/>
        </w:rPr>
        <w:t>kadangi</w:t>
      </w:r>
      <w:r w:rsidR="002567E8" w:rsidRPr="006130C5">
        <w:rPr>
          <w:iCs/>
          <w:snapToGrid/>
          <w:szCs w:val="22"/>
          <w:lang w:val="lt-LT"/>
        </w:rPr>
        <w:t xml:space="preserve"> </w:t>
      </w:r>
      <w:proofErr w:type="spellStart"/>
      <w:r w:rsidR="002567E8" w:rsidRPr="006130C5">
        <w:rPr>
          <w:iCs/>
          <w:snapToGrid/>
          <w:szCs w:val="22"/>
          <w:lang w:val="lt-LT"/>
        </w:rPr>
        <w:t>naproksen</w:t>
      </w:r>
      <w:r w:rsidRPr="006130C5">
        <w:rPr>
          <w:iCs/>
          <w:snapToGrid/>
          <w:szCs w:val="22"/>
          <w:lang w:val="lt-LT"/>
        </w:rPr>
        <w:t>as</w:t>
      </w:r>
      <w:proofErr w:type="spellEnd"/>
      <w:r w:rsidR="00D73E12" w:rsidRPr="006130C5">
        <w:rPr>
          <w:iCs/>
          <w:snapToGrid/>
          <w:szCs w:val="22"/>
          <w:lang w:val="lt-LT"/>
        </w:rPr>
        <w:t xml:space="preserve"> </w:t>
      </w:r>
      <w:r w:rsidRPr="006130C5">
        <w:rPr>
          <w:iCs/>
          <w:snapToGrid/>
          <w:szCs w:val="22"/>
          <w:lang w:val="lt-LT"/>
        </w:rPr>
        <w:t xml:space="preserve">yra </w:t>
      </w:r>
      <w:proofErr w:type="spellStart"/>
      <w:r w:rsidRPr="006130C5">
        <w:rPr>
          <w:iCs/>
          <w:snapToGrid/>
          <w:szCs w:val="22"/>
          <w:lang w:val="lt-LT"/>
        </w:rPr>
        <w:t>metabolizuojamas</w:t>
      </w:r>
      <w:proofErr w:type="spellEnd"/>
      <w:r w:rsidRPr="006130C5">
        <w:rPr>
          <w:iCs/>
          <w:snapToGrid/>
          <w:szCs w:val="22"/>
          <w:lang w:val="lt-LT"/>
        </w:rPr>
        <w:t xml:space="preserve"> į </w:t>
      </w:r>
      <w:proofErr w:type="spellStart"/>
      <w:r w:rsidRPr="006130C5">
        <w:rPr>
          <w:iCs/>
          <w:snapToGrid/>
          <w:szCs w:val="22"/>
          <w:lang w:val="lt-LT"/>
        </w:rPr>
        <w:t>konjugatus</w:t>
      </w:r>
      <w:proofErr w:type="spellEnd"/>
      <w:r w:rsidRPr="006130C5">
        <w:rPr>
          <w:iCs/>
          <w:snapToGrid/>
          <w:szCs w:val="22"/>
          <w:lang w:val="lt-LT"/>
        </w:rPr>
        <w:t xml:space="preserve"> ir daugiausia šalinamas pro inkstus, esant inkstų nepakankamumui </w:t>
      </w:r>
      <w:r w:rsidR="002567E8" w:rsidRPr="006130C5">
        <w:rPr>
          <w:iCs/>
          <w:snapToGrid/>
          <w:szCs w:val="22"/>
          <w:lang w:val="lt-LT"/>
        </w:rPr>
        <w:t>naproksen</w:t>
      </w:r>
      <w:r w:rsidRPr="006130C5">
        <w:rPr>
          <w:iCs/>
          <w:snapToGrid/>
          <w:szCs w:val="22"/>
          <w:lang w:val="lt-LT"/>
        </w:rPr>
        <w:t>o</w:t>
      </w:r>
      <w:r w:rsidR="002567E8" w:rsidRPr="006130C5">
        <w:rPr>
          <w:iCs/>
          <w:snapToGrid/>
          <w:szCs w:val="22"/>
          <w:lang w:val="lt-LT"/>
        </w:rPr>
        <w:t xml:space="preserve"> metabolit</w:t>
      </w:r>
      <w:r w:rsidRPr="006130C5">
        <w:rPr>
          <w:iCs/>
          <w:snapToGrid/>
          <w:szCs w:val="22"/>
          <w:lang w:val="lt-LT"/>
        </w:rPr>
        <w:t xml:space="preserve">ai gali kauptis, tačiau toks poveikis nėra tikėtinas taikant epizodinį </w:t>
      </w:r>
      <w:proofErr w:type="spellStart"/>
      <w:r w:rsidR="002567E8" w:rsidRPr="006130C5">
        <w:rPr>
          <w:iCs/>
          <w:snapToGrid/>
          <w:szCs w:val="22"/>
          <w:lang w:val="lt-LT"/>
        </w:rPr>
        <w:t>sumatriptan</w:t>
      </w:r>
      <w:r w:rsidRPr="006130C5">
        <w:rPr>
          <w:iCs/>
          <w:snapToGrid/>
          <w:szCs w:val="22"/>
          <w:lang w:val="lt-LT"/>
        </w:rPr>
        <w:t>ui</w:t>
      </w:r>
      <w:proofErr w:type="spellEnd"/>
      <w:r w:rsidR="002567E8" w:rsidRPr="006130C5">
        <w:rPr>
          <w:iCs/>
          <w:snapToGrid/>
          <w:szCs w:val="22"/>
          <w:lang w:val="lt-LT"/>
        </w:rPr>
        <w:t>/</w:t>
      </w:r>
      <w:proofErr w:type="spellStart"/>
      <w:r w:rsidR="002567E8" w:rsidRPr="006130C5">
        <w:rPr>
          <w:iCs/>
          <w:snapToGrid/>
          <w:szCs w:val="22"/>
          <w:lang w:val="lt-LT"/>
        </w:rPr>
        <w:t>naproksen</w:t>
      </w:r>
      <w:r w:rsidRPr="006130C5">
        <w:rPr>
          <w:iCs/>
          <w:snapToGrid/>
          <w:szCs w:val="22"/>
          <w:lang w:val="lt-LT"/>
        </w:rPr>
        <w:t>ui</w:t>
      </w:r>
      <w:proofErr w:type="spellEnd"/>
      <w:r w:rsidRPr="006130C5">
        <w:rPr>
          <w:iCs/>
          <w:snapToGrid/>
          <w:szCs w:val="22"/>
          <w:lang w:val="lt-LT"/>
        </w:rPr>
        <w:t xml:space="preserve"> numatytą gydymą</w:t>
      </w:r>
      <w:r w:rsidR="002567E8" w:rsidRPr="006130C5">
        <w:rPr>
          <w:iCs/>
          <w:snapToGrid/>
          <w:szCs w:val="22"/>
          <w:lang w:val="lt-LT"/>
        </w:rPr>
        <w:t xml:space="preserve">. </w:t>
      </w:r>
      <w:r w:rsidRPr="006130C5">
        <w:rPr>
          <w:iCs/>
          <w:snapToGrid/>
          <w:szCs w:val="22"/>
          <w:lang w:val="lt-LT"/>
        </w:rPr>
        <w:t>Vis dėlto</w:t>
      </w:r>
      <w:r w:rsidR="003C250F">
        <w:rPr>
          <w:iCs/>
          <w:snapToGrid/>
          <w:szCs w:val="22"/>
          <w:lang w:val="lt-LT"/>
        </w:rPr>
        <w:t>,</w:t>
      </w:r>
      <w:r w:rsidRPr="006130C5">
        <w:rPr>
          <w:iCs/>
          <w:snapToGrid/>
          <w:szCs w:val="22"/>
          <w:lang w:val="lt-LT"/>
        </w:rPr>
        <w:t xml:space="preserve"> </w:t>
      </w:r>
      <w:r w:rsidR="002567E8" w:rsidRPr="006130C5">
        <w:rPr>
          <w:iCs/>
          <w:snapToGrid/>
          <w:szCs w:val="22"/>
          <w:lang w:val="lt-LT"/>
        </w:rPr>
        <w:t>sumatriptan</w:t>
      </w:r>
      <w:r w:rsidR="00A03ABA" w:rsidRPr="006130C5">
        <w:rPr>
          <w:iCs/>
          <w:snapToGrid/>
          <w:szCs w:val="22"/>
          <w:lang w:val="lt-LT"/>
        </w:rPr>
        <w:t>o</w:t>
      </w:r>
      <w:r w:rsidR="002567E8" w:rsidRPr="006130C5">
        <w:rPr>
          <w:iCs/>
          <w:snapToGrid/>
          <w:szCs w:val="22"/>
          <w:lang w:val="lt-LT"/>
        </w:rPr>
        <w:t>/naproksen</w:t>
      </w:r>
      <w:r w:rsidR="00A03ABA" w:rsidRPr="006130C5">
        <w:rPr>
          <w:iCs/>
          <w:snapToGrid/>
          <w:szCs w:val="22"/>
          <w:lang w:val="lt-LT"/>
        </w:rPr>
        <w:t>o</w:t>
      </w:r>
      <w:r w:rsidR="002567E8" w:rsidRPr="006130C5">
        <w:rPr>
          <w:iCs/>
          <w:snapToGrid/>
          <w:szCs w:val="22"/>
          <w:lang w:val="lt-LT"/>
        </w:rPr>
        <w:t xml:space="preserve"> </w:t>
      </w:r>
      <w:r w:rsidRPr="006130C5">
        <w:rPr>
          <w:iCs/>
          <w:snapToGrid/>
          <w:szCs w:val="22"/>
          <w:lang w:val="lt-LT"/>
        </w:rPr>
        <w:t xml:space="preserve">pacientams, kuriems yra inkstų nepakankamumas, reikia skirti atsargiai. </w:t>
      </w:r>
      <w:r w:rsidR="002567E8" w:rsidRPr="006130C5">
        <w:rPr>
          <w:iCs/>
          <w:snapToGrid/>
          <w:szCs w:val="22"/>
          <w:lang w:val="lt-LT"/>
        </w:rPr>
        <w:t>Sumatriptan</w:t>
      </w:r>
      <w:r w:rsidRPr="006130C5">
        <w:rPr>
          <w:iCs/>
          <w:snapToGrid/>
          <w:szCs w:val="22"/>
          <w:lang w:val="lt-LT"/>
        </w:rPr>
        <w:t>o</w:t>
      </w:r>
      <w:r w:rsidR="002567E8" w:rsidRPr="006130C5">
        <w:rPr>
          <w:iCs/>
          <w:snapToGrid/>
          <w:szCs w:val="22"/>
          <w:lang w:val="lt-LT"/>
        </w:rPr>
        <w:t>/naproksen</w:t>
      </w:r>
      <w:r w:rsidRPr="006130C5">
        <w:rPr>
          <w:iCs/>
          <w:snapToGrid/>
          <w:szCs w:val="22"/>
          <w:lang w:val="lt-LT"/>
        </w:rPr>
        <w:t>o</w:t>
      </w:r>
      <w:r w:rsidR="002567E8" w:rsidRPr="006130C5">
        <w:rPr>
          <w:iCs/>
          <w:snapToGrid/>
          <w:szCs w:val="22"/>
          <w:lang w:val="lt-LT"/>
        </w:rPr>
        <w:t xml:space="preserve"> </w:t>
      </w:r>
      <w:r w:rsidRPr="006130C5">
        <w:rPr>
          <w:iCs/>
          <w:snapToGrid/>
          <w:szCs w:val="22"/>
          <w:lang w:val="lt-LT"/>
        </w:rPr>
        <w:t>draudžiama vartoti pacientams, kuriems yra sunkus inkstų funkcijos sutrikimas</w:t>
      </w:r>
      <w:r w:rsidR="002567E8" w:rsidRPr="006130C5">
        <w:rPr>
          <w:iCs/>
          <w:snapToGrid/>
          <w:szCs w:val="22"/>
          <w:lang w:val="lt-LT"/>
        </w:rPr>
        <w:t xml:space="preserve"> (GF</w:t>
      </w:r>
      <w:r w:rsidRPr="006130C5">
        <w:rPr>
          <w:iCs/>
          <w:snapToGrid/>
          <w:szCs w:val="22"/>
          <w:lang w:val="lt-LT"/>
        </w:rPr>
        <w:t>G</w:t>
      </w:r>
      <w:r w:rsidR="002567E8" w:rsidRPr="006130C5">
        <w:rPr>
          <w:iCs/>
          <w:snapToGrid/>
          <w:szCs w:val="22"/>
          <w:lang w:val="lt-LT"/>
        </w:rPr>
        <w:t xml:space="preserve"> &lt; 30 m</w:t>
      </w:r>
      <w:r w:rsidRPr="006130C5">
        <w:rPr>
          <w:iCs/>
          <w:snapToGrid/>
          <w:szCs w:val="22"/>
          <w:lang w:val="lt-LT"/>
        </w:rPr>
        <w:t>l</w:t>
      </w:r>
      <w:r w:rsidR="002567E8" w:rsidRPr="006130C5">
        <w:rPr>
          <w:iCs/>
          <w:snapToGrid/>
          <w:szCs w:val="22"/>
          <w:lang w:val="lt-LT"/>
        </w:rPr>
        <w:t>/min</w:t>
      </w:r>
      <w:r w:rsidRPr="006130C5">
        <w:rPr>
          <w:iCs/>
          <w:snapToGrid/>
          <w:szCs w:val="22"/>
          <w:lang w:val="lt-LT"/>
        </w:rPr>
        <w:t>.</w:t>
      </w:r>
      <w:r w:rsidR="002567E8" w:rsidRPr="006130C5">
        <w:rPr>
          <w:iCs/>
          <w:snapToGrid/>
          <w:szCs w:val="22"/>
          <w:lang w:val="lt-LT"/>
        </w:rPr>
        <w:t>/1</w:t>
      </w:r>
      <w:r w:rsidRPr="006130C5">
        <w:rPr>
          <w:iCs/>
          <w:snapToGrid/>
          <w:szCs w:val="22"/>
          <w:lang w:val="lt-LT"/>
        </w:rPr>
        <w:t>,</w:t>
      </w:r>
      <w:r w:rsidR="002567E8" w:rsidRPr="006130C5">
        <w:rPr>
          <w:iCs/>
          <w:snapToGrid/>
          <w:szCs w:val="22"/>
          <w:lang w:val="lt-LT"/>
        </w:rPr>
        <w:t>73m</w:t>
      </w:r>
      <w:r w:rsidR="002567E8" w:rsidRPr="006130C5">
        <w:rPr>
          <w:iCs/>
          <w:snapToGrid/>
          <w:szCs w:val="22"/>
          <w:vertAlign w:val="superscript"/>
          <w:lang w:val="lt-LT"/>
        </w:rPr>
        <w:t>2</w:t>
      </w:r>
      <w:r w:rsidR="002567E8" w:rsidRPr="006130C5">
        <w:rPr>
          <w:iCs/>
          <w:snapToGrid/>
          <w:szCs w:val="22"/>
          <w:lang w:val="lt-LT"/>
        </w:rPr>
        <w:t>) (</w:t>
      </w:r>
      <w:r w:rsidRPr="006130C5">
        <w:rPr>
          <w:iCs/>
          <w:snapToGrid/>
          <w:szCs w:val="22"/>
          <w:lang w:val="lt-LT"/>
        </w:rPr>
        <w:t>žr</w:t>
      </w:r>
      <w:r w:rsidR="00957E74" w:rsidRPr="006130C5">
        <w:rPr>
          <w:iCs/>
          <w:snapToGrid/>
          <w:szCs w:val="22"/>
          <w:lang w:val="lt-LT"/>
        </w:rPr>
        <w:t xml:space="preserve">. </w:t>
      </w:r>
      <w:r w:rsidR="002567E8" w:rsidRPr="006130C5">
        <w:rPr>
          <w:iCs/>
          <w:snapToGrid/>
          <w:szCs w:val="22"/>
          <w:lang w:val="lt-LT"/>
        </w:rPr>
        <w:t>4.3</w:t>
      </w:r>
      <w:r w:rsidRPr="006130C5">
        <w:rPr>
          <w:iCs/>
          <w:snapToGrid/>
          <w:szCs w:val="22"/>
          <w:lang w:val="lt-LT"/>
        </w:rPr>
        <w:t> skyrių</w:t>
      </w:r>
      <w:r w:rsidR="002567E8" w:rsidRPr="006130C5">
        <w:rPr>
          <w:iCs/>
          <w:snapToGrid/>
          <w:szCs w:val="22"/>
          <w:lang w:val="lt-LT"/>
        </w:rPr>
        <w:t>).</w:t>
      </w:r>
    </w:p>
    <w:p w14:paraId="1C9F1853" w14:textId="77777777" w:rsidR="002567E8" w:rsidRPr="006130C5" w:rsidRDefault="002567E8" w:rsidP="00C065A6">
      <w:pPr>
        <w:spacing w:line="240" w:lineRule="auto"/>
        <w:rPr>
          <w:iCs/>
          <w:snapToGrid/>
          <w:szCs w:val="22"/>
          <w:lang w:val="lt-LT"/>
        </w:rPr>
      </w:pPr>
    </w:p>
    <w:p w14:paraId="1E74DA5B" w14:textId="77777777" w:rsidR="002567E8" w:rsidRPr="006130C5" w:rsidRDefault="00593E38" w:rsidP="00C065A6">
      <w:pPr>
        <w:spacing w:line="240" w:lineRule="auto"/>
        <w:rPr>
          <w:iCs/>
          <w:snapToGrid/>
          <w:szCs w:val="22"/>
          <w:u w:val="single"/>
          <w:lang w:val="lt-LT"/>
        </w:rPr>
      </w:pPr>
      <w:r w:rsidRPr="006130C5">
        <w:rPr>
          <w:iCs/>
          <w:snapToGrid/>
          <w:szCs w:val="22"/>
          <w:u w:val="single"/>
          <w:lang w:val="lt-LT"/>
        </w:rPr>
        <w:t>Sutrikusi kepenų funkcija</w:t>
      </w:r>
    </w:p>
    <w:p w14:paraId="03E9A35D" w14:textId="77777777" w:rsidR="00593E38" w:rsidRPr="006130C5" w:rsidRDefault="00593E38" w:rsidP="00593E38">
      <w:pPr>
        <w:numPr>
          <w:ilvl w:val="12"/>
          <w:numId w:val="0"/>
        </w:numPr>
        <w:spacing w:line="240" w:lineRule="auto"/>
        <w:rPr>
          <w:iCs/>
          <w:snapToGrid/>
          <w:szCs w:val="22"/>
          <w:lang w:val="lt-LT"/>
        </w:rPr>
      </w:pPr>
      <w:r w:rsidRPr="006130C5">
        <w:rPr>
          <w:iCs/>
          <w:snapToGrid/>
          <w:szCs w:val="22"/>
          <w:lang w:val="lt-LT"/>
        </w:rPr>
        <w:t>Formalių klinikinės farmakologijos tyrimų siekiant įvertinti sumatriptano/naprokseno farmakokinetiką asmenų, kurių kepenų funkcija sutrikusi, organizme neatlikta.</w:t>
      </w:r>
    </w:p>
    <w:p w14:paraId="352CD325" w14:textId="77777777" w:rsidR="002567E8" w:rsidRPr="006130C5" w:rsidRDefault="002567E8" w:rsidP="00C065A6">
      <w:pPr>
        <w:numPr>
          <w:ilvl w:val="12"/>
          <w:numId w:val="0"/>
        </w:numPr>
        <w:spacing w:line="240" w:lineRule="auto"/>
        <w:rPr>
          <w:iCs/>
          <w:snapToGrid/>
          <w:szCs w:val="22"/>
          <w:u w:val="single"/>
          <w:lang w:val="lt-LT"/>
        </w:rPr>
      </w:pPr>
    </w:p>
    <w:p w14:paraId="13ACFA4D" w14:textId="77777777" w:rsidR="002567E8" w:rsidRPr="006130C5" w:rsidRDefault="002567E8" w:rsidP="00C065A6">
      <w:pPr>
        <w:numPr>
          <w:ilvl w:val="12"/>
          <w:numId w:val="0"/>
        </w:numPr>
        <w:spacing w:line="240" w:lineRule="auto"/>
        <w:rPr>
          <w:i/>
          <w:snapToGrid/>
          <w:szCs w:val="22"/>
          <w:lang w:val="lt-LT"/>
        </w:rPr>
      </w:pPr>
      <w:r w:rsidRPr="006130C5">
        <w:rPr>
          <w:i/>
          <w:snapToGrid/>
          <w:szCs w:val="22"/>
          <w:lang w:val="lt-LT"/>
        </w:rPr>
        <w:t>Sumatriptan</w:t>
      </w:r>
      <w:r w:rsidR="00593E38" w:rsidRPr="006130C5">
        <w:rPr>
          <w:i/>
          <w:snapToGrid/>
          <w:szCs w:val="22"/>
          <w:lang w:val="lt-LT"/>
        </w:rPr>
        <w:t>as</w:t>
      </w:r>
    </w:p>
    <w:p w14:paraId="6E0B16DD" w14:textId="77777777" w:rsidR="002567E8" w:rsidRPr="006130C5" w:rsidRDefault="00957E74" w:rsidP="00C065A6">
      <w:pPr>
        <w:spacing w:line="240" w:lineRule="auto"/>
        <w:rPr>
          <w:iCs/>
          <w:snapToGrid/>
          <w:szCs w:val="22"/>
          <w:lang w:val="lt-LT"/>
        </w:rPr>
      </w:pPr>
      <w:r w:rsidRPr="006130C5">
        <w:rPr>
          <w:iCs/>
          <w:snapToGrid/>
          <w:szCs w:val="22"/>
          <w:lang w:val="lt-LT"/>
        </w:rPr>
        <w:t xml:space="preserve">Per burną </w:t>
      </w:r>
      <w:r w:rsidR="003E7251" w:rsidRPr="006130C5">
        <w:rPr>
          <w:iCs/>
          <w:snapToGrid/>
          <w:szCs w:val="22"/>
          <w:lang w:val="lt-LT"/>
        </w:rPr>
        <w:t>pavartoto</w:t>
      </w:r>
      <w:r w:rsidR="002567E8" w:rsidRPr="006130C5">
        <w:rPr>
          <w:iCs/>
          <w:snapToGrid/>
          <w:szCs w:val="22"/>
          <w:lang w:val="lt-LT"/>
        </w:rPr>
        <w:t xml:space="preserve"> sumatriptan</w:t>
      </w:r>
      <w:r w:rsidR="003E7251" w:rsidRPr="006130C5">
        <w:rPr>
          <w:iCs/>
          <w:snapToGrid/>
          <w:szCs w:val="22"/>
          <w:lang w:val="lt-LT"/>
        </w:rPr>
        <w:t>o biologinis prieinamumas kepenų liga sergančių pacientų organizme gali būti reikšmingai pailgėjęs</w:t>
      </w:r>
      <w:r w:rsidR="002567E8" w:rsidRPr="006130C5">
        <w:rPr>
          <w:iCs/>
          <w:snapToGrid/>
          <w:szCs w:val="22"/>
          <w:lang w:val="lt-LT"/>
        </w:rPr>
        <w:t xml:space="preserve">. </w:t>
      </w:r>
      <w:r w:rsidR="003E7251" w:rsidRPr="006130C5">
        <w:rPr>
          <w:snapToGrid/>
          <w:szCs w:val="22"/>
          <w:lang w:val="lt-LT"/>
        </w:rPr>
        <w:t xml:space="preserve">Pacientams, kuriems yra lengvas ar vidutinio sunkumo kepenų funkcijos sutrikimas, palyginti su sveikais asmenimis, AUC ir </w:t>
      </w:r>
      <w:proofErr w:type="spellStart"/>
      <w:r w:rsidR="003E7251" w:rsidRPr="006130C5">
        <w:rPr>
          <w:snapToGrid/>
          <w:szCs w:val="22"/>
          <w:lang w:val="lt-LT"/>
        </w:rPr>
        <w:t>C</w:t>
      </w:r>
      <w:r w:rsidR="003E7251" w:rsidRPr="006130C5">
        <w:rPr>
          <w:snapToGrid/>
          <w:szCs w:val="22"/>
          <w:vertAlign w:val="subscript"/>
          <w:lang w:val="lt-LT"/>
        </w:rPr>
        <w:t>max</w:t>
      </w:r>
      <w:proofErr w:type="spellEnd"/>
      <w:r w:rsidR="003E7251" w:rsidRPr="006130C5">
        <w:rPr>
          <w:snapToGrid/>
          <w:szCs w:val="22"/>
          <w:lang w:val="lt-LT"/>
        </w:rPr>
        <w:t xml:space="preserve"> padidėja maždaug</w:t>
      </w:r>
      <w:r w:rsidR="002567E8" w:rsidRPr="006130C5">
        <w:rPr>
          <w:snapToGrid/>
          <w:szCs w:val="22"/>
          <w:lang w:val="lt-LT"/>
        </w:rPr>
        <w:t xml:space="preserve"> 80</w:t>
      </w:r>
      <w:r w:rsidR="003E7251" w:rsidRPr="006130C5">
        <w:rPr>
          <w:snapToGrid/>
          <w:szCs w:val="22"/>
          <w:lang w:val="lt-LT"/>
        </w:rPr>
        <w:t> </w:t>
      </w:r>
      <w:r w:rsidR="002567E8" w:rsidRPr="006130C5">
        <w:rPr>
          <w:snapToGrid/>
          <w:szCs w:val="22"/>
          <w:lang w:val="lt-LT"/>
        </w:rPr>
        <w:t>%.</w:t>
      </w:r>
      <w:r w:rsidR="002567E8" w:rsidRPr="006130C5">
        <w:rPr>
          <w:iCs/>
          <w:snapToGrid/>
          <w:szCs w:val="22"/>
          <w:lang w:val="lt-LT"/>
        </w:rPr>
        <w:t xml:space="preserve"> </w:t>
      </w:r>
      <w:r w:rsidR="003E7251" w:rsidRPr="006130C5">
        <w:rPr>
          <w:iCs/>
          <w:snapToGrid/>
          <w:szCs w:val="22"/>
          <w:lang w:val="lt-LT"/>
        </w:rPr>
        <w:lastRenderedPageBreak/>
        <w:t>S</w:t>
      </w:r>
      <w:r w:rsidR="002567E8" w:rsidRPr="006130C5">
        <w:rPr>
          <w:iCs/>
          <w:snapToGrid/>
          <w:szCs w:val="22"/>
          <w:lang w:val="lt-LT"/>
        </w:rPr>
        <w:t>umatriptan</w:t>
      </w:r>
      <w:r w:rsidR="003E7251" w:rsidRPr="006130C5">
        <w:rPr>
          <w:iCs/>
          <w:snapToGrid/>
          <w:szCs w:val="22"/>
          <w:lang w:val="lt-LT"/>
        </w:rPr>
        <w:t>o farmakokinetinės savybės pacientų, kuriems yra vidutinio sunkumo kepenų funkcijos sutrikimas</w:t>
      </w:r>
      <w:r w:rsidR="002567E8" w:rsidRPr="006130C5">
        <w:rPr>
          <w:iCs/>
          <w:snapToGrid/>
          <w:szCs w:val="22"/>
          <w:lang w:val="lt-LT"/>
        </w:rPr>
        <w:t xml:space="preserve"> (</w:t>
      </w:r>
      <w:proofErr w:type="spellStart"/>
      <w:r w:rsidR="002567E8" w:rsidRPr="006130C5">
        <w:rPr>
          <w:i/>
          <w:snapToGrid/>
          <w:szCs w:val="22"/>
          <w:lang w:val="lt-LT"/>
        </w:rPr>
        <w:t>Child</w:t>
      </w:r>
      <w:proofErr w:type="spellEnd"/>
      <w:r w:rsidR="002567E8" w:rsidRPr="006130C5">
        <w:rPr>
          <w:i/>
          <w:snapToGrid/>
          <w:szCs w:val="22"/>
          <w:lang w:val="lt-LT"/>
        </w:rPr>
        <w:t xml:space="preserve"> </w:t>
      </w:r>
      <w:proofErr w:type="spellStart"/>
      <w:r w:rsidR="002567E8" w:rsidRPr="006130C5">
        <w:rPr>
          <w:i/>
          <w:snapToGrid/>
          <w:szCs w:val="22"/>
          <w:lang w:val="lt-LT"/>
        </w:rPr>
        <w:t>Pugh</w:t>
      </w:r>
      <w:proofErr w:type="spellEnd"/>
      <w:r w:rsidR="002567E8" w:rsidRPr="006130C5">
        <w:rPr>
          <w:iCs/>
          <w:snapToGrid/>
          <w:szCs w:val="22"/>
          <w:lang w:val="lt-LT"/>
        </w:rPr>
        <w:t> B)</w:t>
      </w:r>
      <w:r w:rsidR="003E7251" w:rsidRPr="006130C5">
        <w:rPr>
          <w:iCs/>
          <w:snapToGrid/>
          <w:szCs w:val="22"/>
          <w:lang w:val="lt-LT"/>
        </w:rPr>
        <w:t xml:space="preserve">, organizme rodo, kad per burną pavartojus </w:t>
      </w:r>
      <w:r w:rsidR="002567E8" w:rsidRPr="006130C5">
        <w:rPr>
          <w:iCs/>
          <w:snapToGrid/>
          <w:szCs w:val="22"/>
          <w:lang w:val="lt-LT"/>
        </w:rPr>
        <w:t>50</w:t>
      </w:r>
      <w:r w:rsidR="003E7251" w:rsidRPr="006130C5">
        <w:rPr>
          <w:iCs/>
          <w:snapToGrid/>
          <w:szCs w:val="22"/>
          <w:lang w:val="lt-LT"/>
        </w:rPr>
        <w:t> </w:t>
      </w:r>
      <w:r w:rsidR="002567E8" w:rsidRPr="006130C5">
        <w:rPr>
          <w:iCs/>
          <w:snapToGrid/>
          <w:szCs w:val="22"/>
          <w:lang w:val="lt-LT"/>
        </w:rPr>
        <w:t>mg</w:t>
      </w:r>
      <w:r w:rsidR="003E7251" w:rsidRPr="006130C5">
        <w:rPr>
          <w:iCs/>
          <w:snapToGrid/>
          <w:szCs w:val="22"/>
          <w:lang w:val="lt-LT"/>
        </w:rPr>
        <w:t xml:space="preserve"> dozę</w:t>
      </w:r>
      <w:r w:rsidR="002567E8" w:rsidRPr="006130C5">
        <w:rPr>
          <w:iCs/>
          <w:snapToGrid/>
          <w:szCs w:val="22"/>
          <w:lang w:val="lt-LT"/>
        </w:rPr>
        <w:t>, sumatriptan</w:t>
      </w:r>
      <w:r w:rsidR="003E7251" w:rsidRPr="006130C5">
        <w:rPr>
          <w:iCs/>
          <w:snapToGrid/>
          <w:szCs w:val="22"/>
          <w:lang w:val="lt-LT"/>
        </w:rPr>
        <w:t>o koncentracija kraujo plazmoje būna daug didesnė, palyginti su būnančia sveikų asmenų kraujo plazmoje</w:t>
      </w:r>
      <w:r w:rsidR="002567E8" w:rsidRPr="006130C5">
        <w:rPr>
          <w:iCs/>
          <w:snapToGrid/>
          <w:szCs w:val="22"/>
          <w:lang w:val="lt-LT"/>
        </w:rPr>
        <w:t xml:space="preserve">. </w:t>
      </w:r>
      <w:r w:rsidR="003E7251" w:rsidRPr="006130C5">
        <w:rPr>
          <w:iCs/>
          <w:snapToGrid/>
          <w:szCs w:val="22"/>
          <w:lang w:val="lt-LT"/>
        </w:rPr>
        <w:t>S</w:t>
      </w:r>
      <w:r w:rsidR="002567E8" w:rsidRPr="006130C5">
        <w:rPr>
          <w:iCs/>
          <w:snapToGrid/>
          <w:szCs w:val="22"/>
          <w:lang w:val="lt-LT"/>
        </w:rPr>
        <w:t>umatriptan</w:t>
      </w:r>
      <w:r w:rsidR="003E7251" w:rsidRPr="006130C5">
        <w:rPr>
          <w:iCs/>
          <w:snapToGrid/>
          <w:szCs w:val="22"/>
          <w:lang w:val="lt-LT"/>
        </w:rPr>
        <w:t>o</w:t>
      </w:r>
      <w:r w:rsidR="002567E8" w:rsidRPr="006130C5">
        <w:rPr>
          <w:iCs/>
          <w:snapToGrid/>
          <w:szCs w:val="22"/>
          <w:lang w:val="lt-LT"/>
        </w:rPr>
        <w:t>/naproksen</w:t>
      </w:r>
      <w:r w:rsidR="003E7251" w:rsidRPr="006130C5">
        <w:rPr>
          <w:iCs/>
          <w:snapToGrid/>
          <w:szCs w:val="22"/>
          <w:lang w:val="lt-LT"/>
        </w:rPr>
        <w:t>o</w:t>
      </w:r>
      <w:r w:rsidR="002567E8" w:rsidRPr="006130C5">
        <w:rPr>
          <w:iCs/>
          <w:snapToGrid/>
          <w:szCs w:val="22"/>
          <w:lang w:val="lt-LT"/>
        </w:rPr>
        <w:t xml:space="preserve"> </w:t>
      </w:r>
      <w:r w:rsidR="003E7251" w:rsidRPr="006130C5">
        <w:rPr>
          <w:iCs/>
          <w:snapToGrid/>
          <w:szCs w:val="22"/>
          <w:lang w:val="lt-LT"/>
        </w:rPr>
        <w:t>vaistinio preparato sudėtyje yra</w:t>
      </w:r>
      <w:r w:rsidR="002567E8" w:rsidRPr="006130C5">
        <w:rPr>
          <w:iCs/>
          <w:snapToGrid/>
          <w:szCs w:val="22"/>
          <w:lang w:val="lt-LT"/>
        </w:rPr>
        <w:t xml:space="preserve"> 85 mg sumatriptan</w:t>
      </w:r>
      <w:r w:rsidR="003E7251" w:rsidRPr="006130C5">
        <w:rPr>
          <w:iCs/>
          <w:snapToGrid/>
          <w:szCs w:val="22"/>
          <w:lang w:val="lt-LT"/>
        </w:rPr>
        <w:t>o</w:t>
      </w:r>
      <w:r w:rsidR="002567E8" w:rsidRPr="006130C5">
        <w:rPr>
          <w:iCs/>
          <w:snapToGrid/>
          <w:szCs w:val="22"/>
          <w:lang w:val="lt-LT"/>
        </w:rPr>
        <w:t xml:space="preserve">, </w:t>
      </w:r>
      <w:r w:rsidR="003E7251" w:rsidRPr="006130C5">
        <w:rPr>
          <w:iCs/>
          <w:snapToGrid/>
          <w:szCs w:val="22"/>
          <w:lang w:val="lt-LT"/>
        </w:rPr>
        <w:t xml:space="preserve">todėl jo vartoti pacientams, kuriems yra </w:t>
      </w:r>
      <w:r w:rsidR="003E7251" w:rsidRPr="006130C5">
        <w:rPr>
          <w:snapToGrid/>
          <w:szCs w:val="22"/>
          <w:lang w:val="lt-LT"/>
        </w:rPr>
        <w:t>lengvas ar vidutinio sunkumo kepenų funkcijos sutrikimas, nerekomenduojama</w:t>
      </w:r>
      <w:r w:rsidR="002567E8" w:rsidRPr="006130C5">
        <w:rPr>
          <w:iCs/>
          <w:snapToGrid/>
          <w:szCs w:val="22"/>
          <w:lang w:val="lt-LT"/>
        </w:rPr>
        <w:t xml:space="preserve">. </w:t>
      </w:r>
      <w:r w:rsidRPr="006130C5">
        <w:rPr>
          <w:iCs/>
          <w:snapToGrid/>
          <w:szCs w:val="22"/>
          <w:lang w:val="lt-LT"/>
        </w:rPr>
        <w:t>Sumatriptano/naprokseno draudžiama vartoti pacientams, kuriems yra vidutinio sunkumo ar sunkus kepenų funkcijos sutrikimas</w:t>
      </w:r>
      <w:r w:rsidR="002567E8" w:rsidRPr="006130C5">
        <w:rPr>
          <w:iCs/>
          <w:snapToGrid/>
          <w:szCs w:val="22"/>
          <w:lang w:val="lt-LT"/>
        </w:rPr>
        <w:t xml:space="preserve"> (</w:t>
      </w:r>
      <w:r w:rsidRPr="006130C5">
        <w:rPr>
          <w:iCs/>
          <w:snapToGrid/>
          <w:szCs w:val="22"/>
          <w:lang w:val="lt-LT"/>
        </w:rPr>
        <w:t>žr. 4.3 skyrių</w:t>
      </w:r>
      <w:r w:rsidR="002567E8" w:rsidRPr="006130C5">
        <w:rPr>
          <w:iCs/>
          <w:snapToGrid/>
          <w:szCs w:val="22"/>
          <w:lang w:val="lt-LT"/>
        </w:rPr>
        <w:t>).</w:t>
      </w:r>
    </w:p>
    <w:p w14:paraId="3A7913A6" w14:textId="77777777" w:rsidR="002567E8" w:rsidRPr="006130C5" w:rsidRDefault="002567E8" w:rsidP="00C065A6">
      <w:pPr>
        <w:numPr>
          <w:ilvl w:val="12"/>
          <w:numId w:val="0"/>
        </w:numPr>
        <w:spacing w:line="240" w:lineRule="auto"/>
        <w:rPr>
          <w:iCs/>
          <w:snapToGrid/>
          <w:szCs w:val="22"/>
          <w:lang w:val="lt-LT"/>
        </w:rPr>
      </w:pPr>
    </w:p>
    <w:p w14:paraId="51F3886B" w14:textId="77777777" w:rsidR="002567E8" w:rsidRPr="006130C5" w:rsidRDefault="002567E8" w:rsidP="00C065A6">
      <w:pPr>
        <w:numPr>
          <w:ilvl w:val="12"/>
          <w:numId w:val="0"/>
        </w:numPr>
        <w:spacing w:line="240" w:lineRule="auto"/>
        <w:rPr>
          <w:i/>
          <w:snapToGrid/>
          <w:szCs w:val="22"/>
          <w:lang w:val="lt-LT"/>
        </w:rPr>
      </w:pPr>
      <w:r w:rsidRPr="006130C5">
        <w:rPr>
          <w:i/>
          <w:snapToGrid/>
          <w:szCs w:val="22"/>
          <w:lang w:val="lt-LT"/>
        </w:rPr>
        <w:t>Naproksen</w:t>
      </w:r>
      <w:r w:rsidR="00593E38" w:rsidRPr="006130C5">
        <w:rPr>
          <w:i/>
          <w:snapToGrid/>
          <w:szCs w:val="22"/>
          <w:lang w:val="lt-LT"/>
        </w:rPr>
        <w:t>as</w:t>
      </w:r>
    </w:p>
    <w:p w14:paraId="06C544CB" w14:textId="77777777" w:rsidR="002567E8" w:rsidRPr="006130C5" w:rsidRDefault="002567E8" w:rsidP="00C065A6">
      <w:pPr>
        <w:numPr>
          <w:ilvl w:val="12"/>
          <w:numId w:val="0"/>
        </w:numPr>
        <w:spacing w:line="240" w:lineRule="auto"/>
        <w:rPr>
          <w:iCs/>
          <w:snapToGrid/>
          <w:szCs w:val="22"/>
          <w:lang w:val="lt-LT"/>
        </w:rPr>
      </w:pPr>
      <w:r w:rsidRPr="006130C5">
        <w:rPr>
          <w:iCs/>
          <w:snapToGrid/>
          <w:szCs w:val="22"/>
          <w:lang w:val="lt-LT"/>
        </w:rPr>
        <w:t>Naproksen</w:t>
      </w:r>
      <w:r w:rsidR="00957E74" w:rsidRPr="006130C5">
        <w:rPr>
          <w:iCs/>
          <w:snapToGrid/>
          <w:szCs w:val="22"/>
          <w:lang w:val="lt-LT"/>
        </w:rPr>
        <w:t xml:space="preserve">o draudžiama vartoti pacientams, kuriems yra </w:t>
      </w:r>
      <w:r w:rsidR="00957E74" w:rsidRPr="006130C5">
        <w:rPr>
          <w:rFonts w:eastAsia="TimesNewRoman"/>
          <w:snapToGrid/>
          <w:szCs w:val="22"/>
          <w:lang w:val="lt-LT"/>
        </w:rPr>
        <w:t>sunkus kepenų funkcijos sutrikimas arba aktyvi kepenų liga</w:t>
      </w:r>
      <w:r w:rsidRPr="006130C5">
        <w:rPr>
          <w:iCs/>
          <w:snapToGrid/>
          <w:szCs w:val="22"/>
          <w:lang w:val="lt-LT"/>
        </w:rPr>
        <w:t xml:space="preserve"> (</w:t>
      </w:r>
      <w:r w:rsidR="00957E74" w:rsidRPr="006130C5">
        <w:rPr>
          <w:iCs/>
          <w:snapToGrid/>
          <w:szCs w:val="22"/>
          <w:lang w:val="lt-LT"/>
        </w:rPr>
        <w:t>žr. 4.3 skyrių</w:t>
      </w:r>
      <w:r w:rsidRPr="006130C5">
        <w:rPr>
          <w:iCs/>
          <w:snapToGrid/>
          <w:szCs w:val="22"/>
          <w:lang w:val="lt-LT"/>
        </w:rPr>
        <w:t>).</w:t>
      </w:r>
    </w:p>
    <w:p w14:paraId="58ECE401" w14:textId="77777777" w:rsidR="002567E8" w:rsidRPr="006130C5" w:rsidRDefault="002567E8" w:rsidP="00C065A6">
      <w:pPr>
        <w:numPr>
          <w:ilvl w:val="12"/>
          <w:numId w:val="0"/>
        </w:numPr>
        <w:spacing w:line="240" w:lineRule="auto"/>
        <w:rPr>
          <w:iCs/>
          <w:snapToGrid/>
          <w:szCs w:val="22"/>
          <w:u w:val="single"/>
          <w:lang w:val="lt-LT"/>
        </w:rPr>
      </w:pPr>
    </w:p>
    <w:p w14:paraId="12F3E66A" w14:textId="77777777" w:rsidR="002567E8" w:rsidRPr="006130C5" w:rsidRDefault="00593E38" w:rsidP="00C065A6">
      <w:pPr>
        <w:spacing w:line="240" w:lineRule="auto"/>
        <w:rPr>
          <w:iCs/>
          <w:snapToGrid/>
          <w:szCs w:val="22"/>
          <w:u w:val="single"/>
          <w:lang w:val="lt-LT"/>
        </w:rPr>
      </w:pPr>
      <w:r w:rsidRPr="006130C5">
        <w:rPr>
          <w:iCs/>
          <w:snapToGrid/>
          <w:szCs w:val="22"/>
          <w:u w:val="single"/>
          <w:lang w:val="lt-LT"/>
        </w:rPr>
        <w:t>Senyvi žmonės</w:t>
      </w:r>
    </w:p>
    <w:p w14:paraId="31DB2123" w14:textId="77777777" w:rsidR="00957E74" w:rsidRPr="006130C5" w:rsidRDefault="00957E74" w:rsidP="00957E74">
      <w:pPr>
        <w:numPr>
          <w:ilvl w:val="12"/>
          <w:numId w:val="0"/>
        </w:numPr>
        <w:spacing w:line="240" w:lineRule="auto"/>
        <w:rPr>
          <w:iCs/>
          <w:snapToGrid/>
          <w:szCs w:val="22"/>
          <w:lang w:val="lt-LT"/>
        </w:rPr>
      </w:pPr>
      <w:r w:rsidRPr="006130C5">
        <w:rPr>
          <w:iCs/>
          <w:snapToGrid/>
          <w:szCs w:val="22"/>
          <w:lang w:val="lt-LT"/>
        </w:rPr>
        <w:t>Formalių klinikinės farmakologijos tyrimų siekiant įvertinti sumatriptano/naprokseno farmakokinetiką senyvų žmonių organizme neatlikta.</w:t>
      </w:r>
    </w:p>
    <w:p w14:paraId="3E931122" w14:textId="77777777" w:rsidR="002567E8" w:rsidRPr="006130C5" w:rsidRDefault="002567E8" w:rsidP="00C065A6">
      <w:pPr>
        <w:spacing w:line="240" w:lineRule="auto"/>
        <w:rPr>
          <w:iCs/>
          <w:snapToGrid/>
          <w:szCs w:val="22"/>
          <w:lang w:val="lt-LT"/>
        </w:rPr>
      </w:pPr>
    </w:p>
    <w:p w14:paraId="2B0521E4" w14:textId="77777777" w:rsidR="002567E8" w:rsidRPr="006130C5" w:rsidRDefault="002567E8" w:rsidP="00C065A6">
      <w:pPr>
        <w:spacing w:line="240" w:lineRule="auto"/>
        <w:rPr>
          <w:i/>
          <w:iCs/>
          <w:snapToGrid/>
          <w:szCs w:val="22"/>
          <w:u w:val="single"/>
          <w:lang w:val="lt-LT"/>
        </w:rPr>
      </w:pPr>
      <w:r w:rsidRPr="006130C5">
        <w:rPr>
          <w:i/>
          <w:iCs/>
          <w:snapToGrid/>
          <w:szCs w:val="22"/>
          <w:lang w:val="lt-LT"/>
        </w:rPr>
        <w:t>Sumatriptan</w:t>
      </w:r>
      <w:r w:rsidR="00593E38" w:rsidRPr="006130C5">
        <w:rPr>
          <w:i/>
          <w:iCs/>
          <w:snapToGrid/>
          <w:szCs w:val="22"/>
          <w:lang w:val="lt-LT"/>
        </w:rPr>
        <w:t>as</w:t>
      </w:r>
    </w:p>
    <w:p w14:paraId="7EF1E7D0" w14:textId="77777777" w:rsidR="002567E8" w:rsidRPr="006130C5" w:rsidRDefault="002920A5" w:rsidP="00C065A6">
      <w:pPr>
        <w:spacing w:line="240" w:lineRule="auto"/>
        <w:rPr>
          <w:iCs/>
          <w:snapToGrid/>
          <w:szCs w:val="22"/>
          <w:lang w:val="lt-LT"/>
        </w:rPr>
      </w:pPr>
      <w:r w:rsidRPr="006130C5">
        <w:rPr>
          <w:iCs/>
          <w:snapToGrid/>
          <w:szCs w:val="22"/>
          <w:lang w:val="lt-LT"/>
        </w:rPr>
        <w:t>Duomenų apie sumatriptano farmakokinetikos pokyčius senyvų žmonių organizme negauta. Vis dėlto jo vartoti senyviems pacientams nerekomenduojama dėl galimų gretutinių ligų, susilpnėjusios kepenų funkcijos bei širdies ir kraujagyslių sistemos rizikos veiksnių.</w:t>
      </w:r>
    </w:p>
    <w:p w14:paraId="21571B6A" w14:textId="77777777" w:rsidR="002920A5" w:rsidRPr="006130C5" w:rsidRDefault="002920A5" w:rsidP="00C065A6">
      <w:pPr>
        <w:spacing w:line="240" w:lineRule="auto"/>
        <w:rPr>
          <w:iCs/>
          <w:snapToGrid/>
          <w:szCs w:val="22"/>
          <w:lang w:val="lt-LT"/>
        </w:rPr>
      </w:pPr>
    </w:p>
    <w:p w14:paraId="25C366EF" w14:textId="77777777" w:rsidR="002567E8" w:rsidRPr="006130C5" w:rsidRDefault="002567E8" w:rsidP="00C065A6">
      <w:pPr>
        <w:spacing w:line="240" w:lineRule="auto"/>
        <w:rPr>
          <w:i/>
          <w:snapToGrid/>
          <w:szCs w:val="22"/>
          <w:lang w:val="lt-LT"/>
        </w:rPr>
      </w:pPr>
      <w:r w:rsidRPr="006130C5">
        <w:rPr>
          <w:i/>
          <w:snapToGrid/>
          <w:szCs w:val="22"/>
          <w:lang w:val="lt-LT"/>
        </w:rPr>
        <w:t>Naproksen</w:t>
      </w:r>
      <w:r w:rsidR="00593E38" w:rsidRPr="006130C5">
        <w:rPr>
          <w:i/>
          <w:snapToGrid/>
          <w:szCs w:val="22"/>
          <w:lang w:val="lt-LT"/>
        </w:rPr>
        <w:t>as</w:t>
      </w:r>
    </w:p>
    <w:p w14:paraId="5450A5DB" w14:textId="77777777" w:rsidR="002567E8" w:rsidRPr="006130C5" w:rsidRDefault="004B17D4" w:rsidP="00C065A6">
      <w:pPr>
        <w:spacing w:line="240" w:lineRule="auto"/>
        <w:rPr>
          <w:iCs/>
          <w:snapToGrid/>
          <w:szCs w:val="22"/>
          <w:lang w:val="lt-LT"/>
        </w:rPr>
      </w:pPr>
      <w:r w:rsidRPr="006130C5">
        <w:rPr>
          <w:iCs/>
          <w:snapToGrid/>
          <w:szCs w:val="22"/>
          <w:lang w:val="lt-LT"/>
        </w:rPr>
        <w:t>S</w:t>
      </w:r>
      <w:r w:rsidR="002920A5" w:rsidRPr="006130C5">
        <w:rPr>
          <w:iCs/>
          <w:snapToGrid/>
          <w:szCs w:val="22"/>
          <w:lang w:val="lt-LT"/>
        </w:rPr>
        <w:t>u</w:t>
      </w:r>
      <w:r w:rsidRPr="006130C5">
        <w:rPr>
          <w:iCs/>
          <w:snapToGrid/>
          <w:szCs w:val="22"/>
          <w:lang w:val="lt-LT"/>
        </w:rPr>
        <w:t xml:space="preserve"> </w:t>
      </w:r>
      <w:r w:rsidR="002920A5" w:rsidRPr="006130C5">
        <w:rPr>
          <w:iCs/>
          <w:snapToGrid/>
          <w:szCs w:val="22"/>
          <w:lang w:val="lt-LT"/>
        </w:rPr>
        <w:t xml:space="preserve">naproksenu </w:t>
      </w:r>
      <w:r w:rsidRPr="006130C5">
        <w:rPr>
          <w:iCs/>
          <w:snapToGrid/>
          <w:szCs w:val="22"/>
          <w:lang w:val="lt-LT"/>
        </w:rPr>
        <w:t xml:space="preserve">atlikti tyrimai </w:t>
      </w:r>
      <w:r w:rsidR="002920A5" w:rsidRPr="006130C5">
        <w:rPr>
          <w:iCs/>
          <w:snapToGrid/>
          <w:szCs w:val="22"/>
          <w:lang w:val="lt-LT"/>
        </w:rPr>
        <w:t>rodo, kad nors bendr</w:t>
      </w:r>
      <w:r w:rsidRPr="006130C5">
        <w:rPr>
          <w:iCs/>
          <w:snapToGrid/>
          <w:szCs w:val="22"/>
          <w:lang w:val="lt-LT"/>
        </w:rPr>
        <w:t>oji</w:t>
      </w:r>
      <w:r w:rsidR="002920A5" w:rsidRPr="006130C5">
        <w:rPr>
          <w:iCs/>
          <w:snapToGrid/>
          <w:szCs w:val="22"/>
          <w:lang w:val="lt-LT"/>
        </w:rPr>
        <w:t xml:space="preserve"> naproksen</w:t>
      </w:r>
      <w:r w:rsidRPr="006130C5">
        <w:rPr>
          <w:iCs/>
          <w:snapToGrid/>
          <w:szCs w:val="22"/>
          <w:lang w:val="lt-LT"/>
        </w:rPr>
        <w:t>o</w:t>
      </w:r>
      <w:r w:rsidR="002920A5" w:rsidRPr="006130C5">
        <w:rPr>
          <w:iCs/>
          <w:snapToGrid/>
          <w:szCs w:val="22"/>
          <w:lang w:val="lt-LT"/>
        </w:rPr>
        <w:t xml:space="preserve"> koncentracija </w:t>
      </w:r>
      <w:r w:rsidRPr="006130C5">
        <w:rPr>
          <w:iCs/>
          <w:snapToGrid/>
          <w:szCs w:val="22"/>
          <w:lang w:val="lt-LT"/>
        </w:rPr>
        <w:t xml:space="preserve">kraujo </w:t>
      </w:r>
      <w:r w:rsidR="002920A5" w:rsidRPr="006130C5">
        <w:rPr>
          <w:iCs/>
          <w:snapToGrid/>
          <w:szCs w:val="22"/>
          <w:lang w:val="lt-LT"/>
        </w:rPr>
        <w:t>plazmoje ne</w:t>
      </w:r>
      <w:r w:rsidRPr="006130C5">
        <w:rPr>
          <w:iCs/>
          <w:snapToGrid/>
          <w:szCs w:val="22"/>
          <w:lang w:val="lt-LT"/>
        </w:rPr>
        <w:t>pa</w:t>
      </w:r>
      <w:r w:rsidR="002920A5" w:rsidRPr="006130C5">
        <w:rPr>
          <w:iCs/>
          <w:snapToGrid/>
          <w:szCs w:val="22"/>
          <w:lang w:val="lt-LT"/>
        </w:rPr>
        <w:t xml:space="preserve">kinta, senyvų žmonių </w:t>
      </w:r>
      <w:r w:rsidRPr="006130C5">
        <w:rPr>
          <w:iCs/>
          <w:snapToGrid/>
          <w:szCs w:val="22"/>
          <w:lang w:val="lt-LT"/>
        </w:rPr>
        <w:t xml:space="preserve">kraujo plazmoje </w:t>
      </w:r>
      <w:r w:rsidR="002920A5" w:rsidRPr="006130C5">
        <w:rPr>
          <w:iCs/>
          <w:snapToGrid/>
          <w:szCs w:val="22"/>
          <w:lang w:val="lt-LT"/>
        </w:rPr>
        <w:t xml:space="preserve">nesusijungusi frakcija padidėja. Klinikinė </w:t>
      </w:r>
      <w:r w:rsidRPr="006130C5">
        <w:rPr>
          <w:iCs/>
          <w:snapToGrid/>
          <w:szCs w:val="22"/>
          <w:lang w:val="lt-LT"/>
        </w:rPr>
        <w:t>tokio poveikio</w:t>
      </w:r>
      <w:r w:rsidR="002920A5" w:rsidRPr="006130C5">
        <w:rPr>
          <w:iCs/>
          <w:snapToGrid/>
          <w:szCs w:val="22"/>
          <w:lang w:val="lt-LT"/>
        </w:rPr>
        <w:t xml:space="preserve"> reikšmė </w:t>
      </w:r>
      <w:r w:rsidRPr="006130C5">
        <w:rPr>
          <w:iCs/>
          <w:snapToGrid/>
          <w:szCs w:val="22"/>
          <w:lang w:val="lt-LT"/>
        </w:rPr>
        <w:t>nėra aiški</w:t>
      </w:r>
      <w:r w:rsidR="002920A5" w:rsidRPr="006130C5">
        <w:rPr>
          <w:iCs/>
          <w:snapToGrid/>
          <w:szCs w:val="22"/>
          <w:lang w:val="lt-LT"/>
        </w:rPr>
        <w:t>, nors gali būti, kad laisvo</w:t>
      </w:r>
      <w:r w:rsidRPr="006130C5">
        <w:rPr>
          <w:iCs/>
          <w:snapToGrid/>
          <w:szCs w:val="22"/>
          <w:lang w:val="lt-LT"/>
        </w:rPr>
        <w:t>jo</w:t>
      </w:r>
      <w:r w:rsidR="002920A5" w:rsidRPr="006130C5">
        <w:rPr>
          <w:iCs/>
          <w:snapToGrid/>
          <w:szCs w:val="22"/>
          <w:lang w:val="lt-LT"/>
        </w:rPr>
        <w:t xml:space="preserve"> naproksen</w:t>
      </w:r>
      <w:r w:rsidRPr="006130C5">
        <w:rPr>
          <w:iCs/>
          <w:snapToGrid/>
          <w:szCs w:val="22"/>
          <w:lang w:val="lt-LT"/>
        </w:rPr>
        <w:t>o</w:t>
      </w:r>
      <w:r w:rsidR="002920A5" w:rsidRPr="006130C5">
        <w:rPr>
          <w:iCs/>
          <w:snapToGrid/>
          <w:szCs w:val="22"/>
          <w:lang w:val="lt-LT"/>
        </w:rPr>
        <w:t xml:space="preserve"> koncentracijos padidėjimas gali būti susijęs su nepageidaujamų reiškinių </w:t>
      </w:r>
      <w:r w:rsidRPr="006130C5">
        <w:rPr>
          <w:iCs/>
          <w:snapToGrid/>
          <w:szCs w:val="22"/>
          <w:lang w:val="lt-LT"/>
        </w:rPr>
        <w:t>padažnėjimu</w:t>
      </w:r>
      <w:r w:rsidR="002920A5" w:rsidRPr="006130C5">
        <w:rPr>
          <w:iCs/>
          <w:snapToGrid/>
          <w:szCs w:val="22"/>
          <w:lang w:val="lt-LT"/>
        </w:rPr>
        <w:t xml:space="preserve"> </w:t>
      </w:r>
      <w:r w:rsidRPr="006130C5">
        <w:rPr>
          <w:iCs/>
          <w:snapToGrid/>
          <w:szCs w:val="22"/>
          <w:lang w:val="lt-LT"/>
        </w:rPr>
        <w:t xml:space="preserve">kai kuriems senyviems pacientams </w:t>
      </w:r>
      <w:r w:rsidR="002920A5" w:rsidRPr="006130C5">
        <w:rPr>
          <w:iCs/>
          <w:snapToGrid/>
          <w:szCs w:val="22"/>
          <w:lang w:val="lt-LT"/>
        </w:rPr>
        <w:t>vartojant tam tikrą dozę.</w:t>
      </w:r>
    </w:p>
    <w:p w14:paraId="34F7A3E4" w14:textId="77777777" w:rsidR="002920A5" w:rsidRPr="006130C5" w:rsidRDefault="002920A5" w:rsidP="00C065A6">
      <w:pPr>
        <w:spacing w:line="240" w:lineRule="auto"/>
        <w:rPr>
          <w:iCs/>
          <w:snapToGrid/>
          <w:szCs w:val="22"/>
          <w:lang w:val="lt-LT"/>
        </w:rPr>
      </w:pPr>
    </w:p>
    <w:p w14:paraId="1B5739CC" w14:textId="77777777" w:rsidR="002567E8" w:rsidRPr="006130C5" w:rsidRDefault="002567E8" w:rsidP="00C065A6">
      <w:pPr>
        <w:spacing w:line="240" w:lineRule="auto"/>
        <w:rPr>
          <w:i/>
          <w:snapToGrid/>
          <w:szCs w:val="22"/>
          <w:lang w:val="lt-LT"/>
        </w:rPr>
      </w:pPr>
      <w:r w:rsidRPr="006130C5">
        <w:rPr>
          <w:i/>
          <w:snapToGrid/>
          <w:szCs w:val="22"/>
          <w:lang w:val="lt-LT"/>
        </w:rPr>
        <w:t>Etni</w:t>
      </w:r>
      <w:r w:rsidR="00593E38" w:rsidRPr="006130C5">
        <w:rPr>
          <w:i/>
          <w:snapToGrid/>
          <w:szCs w:val="22"/>
          <w:lang w:val="lt-LT"/>
        </w:rPr>
        <w:t>nė kilmė</w:t>
      </w:r>
    </w:p>
    <w:p w14:paraId="7C510406" w14:textId="77777777" w:rsidR="002567E8" w:rsidRPr="006130C5" w:rsidRDefault="00593E38" w:rsidP="00C065A6">
      <w:pPr>
        <w:spacing w:line="240" w:lineRule="auto"/>
        <w:rPr>
          <w:snapToGrid/>
          <w:szCs w:val="22"/>
          <w:lang w:val="lt-LT"/>
        </w:rPr>
      </w:pPr>
      <w:r w:rsidRPr="006130C5">
        <w:rPr>
          <w:snapToGrid/>
          <w:szCs w:val="22"/>
          <w:lang w:val="lt-LT"/>
        </w:rPr>
        <w:t xml:space="preserve">Rasės poveikis </w:t>
      </w:r>
      <w:r w:rsidR="002567E8" w:rsidRPr="006130C5">
        <w:rPr>
          <w:snapToGrid/>
          <w:szCs w:val="22"/>
          <w:lang w:val="lt-LT"/>
        </w:rPr>
        <w:t>sumatriptan</w:t>
      </w:r>
      <w:r w:rsidRPr="006130C5">
        <w:rPr>
          <w:snapToGrid/>
          <w:szCs w:val="22"/>
          <w:lang w:val="lt-LT"/>
        </w:rPr>
        <w:t>o</w:t>
      </w:r>
      <w:r w:rsidR="002567E8" w:rsidRPr="006130C5">
        <w:rPr>
          <w:snapToGrid/>
          <w:szCs w:val="22"/>
          <w:lang w:val="lt-LT"/>
        </w:rPr>
        <w:t>/naproksen</w:t>
      </w:r>
      <w:r w:rsidRPr="006130C5">
        <w:rPr>
          <w:snapToGrid/>
          <w:szCs w:val="22"/>
          <w:lang w:val="lt-LT"/>
        </w:rPr>
        <w:t>o</w:t>
      </w:r>
      <w:r w:rsidR="002567E8" w:rsidRPr="006130C5">
        <w:rPr>
          <w:snapToGrid/>
          <w:szCs w:val="22"/>
          <w:lang w:val="lt-LT"/>
        </w:rPr>
        <w:t xml:space="preserve"> </w:t>
      </w:r>
      <w:r w:rsidRPr="006130C5">
        <w:rPr>
          <w:snapToGrid/>
          <w:szCs w:val="22"/>
          <w:lang w:val="lt-LT"/>
        </w:rPr>
        <w:t>farmakokinetikai netirtas</w:t>
      </w:r>
      <w:r w:rsidR="002567E8" w:rsidRPr="006130C5">
        <w:rPr>
          <w:snapToGrid/>
          <w:szCs w:val="22"/>
          <w:lang w:val="lt-LT"/>
        </w:rPr>
        <w:t>.</w:t>
      </w:r>
    </w:p>
    <w:p w14:paraId="4B144DDE" w14:textId="77777777" w:rsidR="00776FBE" w:rsidRPr="006130C5" w:rsidRDefault="00776FBE" w:rsidP="00C065A6">
      <w:pPr>
        <w:widowControl w:val="0"/>
        <w:tabs>
          <w:tab w:val="clear" w:pos="567"/>
        </w:tabs>
        <w:autoSpaceDE w:val="0"/>
        <w:autoSpaceDN w:val="0"/>
        <w:adjustRightInd w:val="0"/>
        <w:spacing w:line="240" w:lineRule="auto"/>
        <w:rPr>
          <w:rFonts w:eastAsia="TimesNewRoman"/>
          <w:snapToGrid/>
          <w:szCs w:val="24"/>
          <w:lang w:val="lt-LT"/>
        </w:rPr>
      </w:pPr>
    </w:p>
    <w:p w14:paraId="64FC28DE" w14:textId="77777777" w:rsidR="00776FBE" w:rsidRPr="006130C5" w:rsidRDefault="00776FBE" w:rsidP="00C065A6">
      <w:pPr>
        <w:widowControl w:val="0"/>
        <w:spacing w:line="240" w:lineRule="auto"/>
        <w:ind w:left="567" w:hanging="567"/>
        <w:outlineLvl w:val="2"/>
        <w:rPr>
          <w:b/>
          <w:snapToGrid/>
          <w:kern w:val="28"/>
          <w:szCs w:val="22"/>
          <w:lang w:val="lt-LT"/>
        </w:rPr>
      </w:pPr>
      <w:r w:rsidRPr="006130C5">
        <w:rPr>
          <w:b/>
          <w:snapToGrid/>
          <w:kern w:val="28"/>
          <w:szCs w:val="22"/>
          <w:lang w:val="lt-LT"/>
        </w:rPr>
        <w:t>5.3</w:t>
      </w:r>
      <w:r w:rsidRPr="006130C5">
        <w:rPr>
          <w:b/>
          <w:snapToGrid/>
          <w:kern w:val="28"/>
          <w:szCs w:val="22"/>
          <w:lang w:val="lt-LT"/>
        </w:rPr>
        <w:tab/>
        <w:t>Ikiklinikinių saugumo tyrimų duomenys</w:t>
      </w:r>
    </w:p>
    <w:p w14:paraId="38B8CA14" w14:textId="77777777" w:rsidR="00776FBE" w:rsidRPr="006130C5" w:rsidRDefault="00776FBE" w:rsidP="00C065A6">
      <w:pPr>
        <w:widowControl w:val="0"/>
        <w:tabs>
          <w:tab w:val="clear" w:pos="567"/>
        </w:tabs>
        <w:autoSpaceDE w:val="0"/>
        <w:autoSpaceDN w:val="0"/>
        <w:adjustRightInd w:val="0"/>
        <w:spacing w:line="240" w:lineRule="auto"/>
        <w:rPr>
          <w:rFonts w:eastAsia="TimesNewRoman"/>
          <w:snapToGrid/>
          <w:szCs w:val="22"/>
          <w:lang w:val="lt-LT"/>
        </w:rPr>
      </w:pPr>
    </w:p>
    <w:p w14:paraId="242D3DA7" w14:textId="77777777" w:rsidR="002567E8" w:rsidRPr="006130C5" w:rsidRDefault="008C3F1B" w:rsidP="00C065A6">
      <w:pPr>
        <w:spacing w:line="240" w:lineRule="auto"/>
        <w:rPr>
          <w:snapToGrid/>
          <w:szCs w:val="22"/>
          <w:u w:val="single"/>
          <w:lang w:val="lt-LT"/>
        </w:rPr>
      </w:pPr>
      <w:r w:rsidRPr="006130C5">
        <w:rPr>
          <w:snapToGrid/>
          <w:szCs w:val="22"/>
          <w:u w:val="single"/>
          <w:lang w:val="lt-LT"/>
        </w:rPr>
        <w:t>Kartotinių dozių toksiškumas</w:t>
      </w:r>
    </w:p>
    <w:p w14:paraId="76A30815" w14:textId="77777777" w:rsidR="002567E8" w:rsidRPr="006130C5" w:rsidRDefault="00E035E4" w:rsidP="00C065A6">
      <w:pPr>
        <w:spacing w:line="240" w:lineRule="auto"/>
        <w:rPr>
          <w:snapToGrid/>
          <w:szCs w:val="22"/>
          <w:lang w:val="lt-LT"/>
        </w:rPr>
      </w:pPr>
      <w:r w:rsidRPr="006130C5">
        <w:rPr>
          <w:snapToGrid/>
          <w:szCs w:val="22"/>
          <w:lang w:val="lt-LT"/>
        </w:rPr>
        <w:t xml:space="preserve">Buvo atlikti iki 13 savaičių trukmės kartotinių per burną vartojamų sumatriptano/naprokseno derinio dozių toksinio poveikio tyrimai su pelėmis. </w:t>
      </w:r>
      <w:r w:rsidR="00920D5C" w:rsidRPr="006130C5">
        <w:rPr>
          <w:snapToGrid/>
          <w:szCs w:val="22"/>
          <w:lang w:val="lt-LT"/>
        </w:rPr>
        <w:t>S</w:t>
      </w:r>
      <w:r w:rsidR="002567E8" w:rsidRPr="006130C5">
        <w:rPr>
          <w:snapToGrid/>
          <w:szCs w:val="22"/>
          <w:lang w:val="lt-LT"/>
        </w:rPr>
        <w:t>umatriptan</w:t>
      </w:r>
      <w:r w:rsidR="00920D5C" w:rsidRPr="006130C5">
        <w:rPr>
          <w:snapToGrid/>
          <w:szCs w:val="22"/>
          <w:lang w:val="lt-LT"/>
        </w:rPr>
        <w:t>o</w:t>
      </w:r>
      <w:r w:rsidR="002567E8" w:rsidRPr="006130C5">
        <w:rPr>
          <w:snapToGrid/>
          <w:szCs w:val="22"/>
          <w:lang w:val="lt-LT"/>
        </w:rPr>
        <w:t>/naproksen</w:t>
      </w:r>
      <w:r w:rsidR="00920D5C" w:rsidRPr="006130C5">
        <w:rPr>
          <w:snapToGrid/>
          <w:szCs w:val="22"/>
          <w:lang w:val="lt-LT"/>
        </w:rPr>
        <w:t xml:space="preserve">o toksinis poveikis po kartotinių dozių </w:t>
      </w:r>
      <w:r w:rsidR="008F58A9" w:rsidRPr="006130C5">
        <w:rPr>
          <w:snapToGrid/>
          <w:szCs w:val="22"/>
          <w:lang w:val="lt-LT"/>
        </w:rPr>
        <w:t>skyrimo</w:t>
      </w:r>
      <w:r w:rsidR="00920D5C" w:rsidRPr="006130C5">
        <w:rPr>
          <w:snapToGrid/>
          <w:szCs w:val="22"/>
          <w:lang w:val="lt-LT"/>
        </w:rPr>
        <w:t xml:space="preserve"> per burną pelėms atitiko žinomą naprokseno toksinį poveikį</w:t>
      </w:r>
      <w:r w:rsidR="002567E8" w:rsidRPr="006130C5">
        <w:rPr>
          <w:snapToGrid/>
          <w:szCs w:val="22"/>
          <w:lang w:val="lt-LT"/>
        </w:rPr>
        <w:t xml:space="preserve"> (</w:t>
      </w:r>
      <w:r w:rsidR="00920D5C" w:rsidRPr="006130C5">
        <w:rPr>
          <w:snapToGrid/>
          <w:szCs w:val="22"/>
          <w:lang w:val="lt-LT"/>
        </w:rPr>
        <w:t>buvo paveiktas virškinimo traktas ir inkstai</w:t>
      </w:r>
      <w:r w:rsidR="002567E8" w:rsidRPr="006130C5">
        <w:rPr>
          <w:snapToGrid/>
          <w:szCs w:val="22"/>
          <w:lang w:val="lt-LT"/>
        </w:rPr>
        <w:t xml:space="preserve">); </w:t>
      </w:r>
      <w:r w:rsidR="00920D5C" w:rsidRPr="006130C5">
        <w:rPr>
          <w:snapToGrid/>
          <w:szCs w:val="22"/>
          <w:lang w:val="lt-LT"/>
        </w:rPr>
        <w:t>pasireiškusio toksinio poveikio pobūdžio kartu skiriamas sumatriptanas neveikė</w:t>
      </w:r>
      <w:r w:rsidR="002567E8" w:rsidRPr="006130C5">
        <w:rPr>
          <w:snapToGrid/>
          <w:szCs w:val="22"/>
          <w:lang w:val="lt-LT"/>
        </w:rPr>
        <w:t xml:space="preserve">. </w:t>
      </w:r>
      <w:r w:rsidRPr="006130C5">
        <w:rPr>
          <w:snapToGrid/>
          <w:szCs w:val="22"/>
          <w:lang w:val="lt-LT"/>
        </w:rPr>
        <w:t>Apskritai patelės buvo jautresnės nei patinai</w:t>
      </w:r>
      <w:r w:rsidR="002567E8" w:rsidRPr="006130C5">
        <w:rPr>
          <w:snapToGrid/>
          <w:szCs w:val="22"/>
          <w:lang w:val="lt-LT"/>
        </w:rPr>
        <w:t xml:space="preserve"> </w:t>
      </w:r>
      <w:r w:rsidRPr="006130C5">
        <w:rPr>
          <w:snapToGrid/>
          <w:szCs w:val="22"/>
          <w:lang w:val="lt-LT"/>
        </w:rPr>
        <w:t>panašios</w:t>
      </w:r>
      <w:r w:rsidR="002567E8" w:rsidRPr="006130C5">
        <w:rPr>
          <w:snapToGrid/>
          <w:szCs w:val="22"/>
          <w:lang w:val="lt-LT"/>
        </w:rPr>
        <w:t xml:space="preserve"> naproksen</w:t>
      </w:r>
      <w:r w:rsidRPr="006130C5">
        <w:rPr>
          <w:snapToGrid/>
          <w:szCs w:val="22"/>
          <w:lang w:val="lt-LT"/>
        </w:rPr>
        <w:t>o dozės poveikiui</w:t>
      </w:r>
      <w:r w:rsidR="002567E8" w:rsidRPr="006130C5">
        <w:rPr>
          <w:snapToGrid/>
          <w:szCs w:val="22"/>
          <w:lang w:val="lt-LT"/>
        </w:rPr>
        <w:t xml:space="preserve">; </w:t>
      </w:r>
      <w:r w:rsidR="00920D5C" w:rsidRPr="006130C5">
        <w:rPr>
          <w:snapToGrid/>
          <w:szCs w:val="22"/>
          <w:lang w:val="lt-LT"/>
        </w:rPr>
        <w:t>tai gali būti susiję su</w:t>
      </w:r>
      <w:r w:rsidR="002567E8" w:rsidRPr="006130C5">
        <w:rPr>
          <w:snapToGrid/>
          <w:szCs w:val="22"/>
          <w:lang w:val="lt-LT"/>
        </w:rPr>
        <w:t xml:space="preserve"> </w:t>
      </w:r>
      <w:r w:rsidR="00920D5C" w:rsidRPr="006130C5">
        <w:rPr>
          <w:snapToGrid/>
          <w:szCs w:val="22"/>
          <w:lang w:val="lt-LT"/>
        </w:rPr>
        <w:t>skirtinga ekspozicija</w:t>
      </w:r>
      <w:r w:rsidR="002567E8" w:rsidRPr="006130C5">
        <w:rPr>
          <w:snapToGrid/>
          <w:szCs w:val="22"/>
          <w:lang w:val="lt-LT"/>
        </w:rPr>
        <w:t xml:space="preserve"> (</w:t>
      </w:r>
      <w:proofErr w:type="spellStart"/>
      <w:r w:rsidR="002567E8" w:rsidRPr="006130C5">
        <w:rPr>
          <w:snapToGrid/>
          <w:szCs w:val="22"/>
          <w:lang w:val="lt-LT"/>
        </w:rPr>
        <w:t>C</w:t>
      </w:r>
      <w:r w:rsidR="002567E8" w:rsidRPr="006130C5">
        <w:rPr>
          <w:snapToGrid/>
          <w:szCs w:val="22"/>
          <w:vertAlign w:val="subscript"/>
          <w:lang w:val="lt-LT"/>
        </w:rPr>
        <w:t>max</w:t>
      </w:r>
      <w:proofErr w:type="spellEnd"/>
      <w:r w:rsidR="002567E8" w:rsidRPr="006130C5">
        <w:rPr>
          <w:snapToGrid/>
          <w:szCs w:val="22"/>
          <w:lang w:val="lt-LT"/>
        </w:rPr>
        <w:t xml:space="preserve">) </w:t>
      </w:r>
      <w:r w:rsidR="00920D5C" w:rsidRPr="006130C5">
        <w:rPr>
          <w:snapToGrid/>
          <w:szCs w:val="22"/>
          <w:lang w:val="lt-LT"/>
        </w:rPr>
        <w:t xml:space="preserve">pavartojus panašias dozes, ji paprastai buvo didesnė </w:t>
      </w:r>
      <w:r w:rsidR="002567E8" w:rsidRPr="006130C5">
        <w:rPr>
          <w:snapToGrid/>
          <w:szCs w:val="22"/>
          <w:lang w:val="lt-LT"/>
        </w:rPr>
        <w:t>(</w:t>
      </w:r>
      <w:r w:rsidR="00920D5C" w:rsidRPr="006130C5">
        <w:rPr>
          <w:snapToGrid/>
          <w:szCs w:val="22"/>
          <w:lang w:val="lt-LT"/>
        </w:rPr>
        <w:t xml:space="preserve">maždaug </w:t>
      </w:r>
      <w:r w:rsidR="002567E8" w:rsidRPr="006130C5">
        <w:rPr>
          <w:snapToGrid/>
          <w:szCs w:val="22"/>
          <w:lang w:val="lt-LT"/>
        </w:rPr>
        <w:t>1</w:t>
      </w:r>
      <w:r w:rsidR="00920D5C" w:rsidRPr="006130C5">
        <w:rPr>
          <w:snapToGrid/>
          <w:szCs w:val="22"/>
          <w:lang w:val="lt-LT"/>
        </w:rPr>
        <w:t>,</w:t>
      </w:r>
      <w:r w:rsidR="002567E8" w:rsidRPr="006130C5">
        <w:rPr>
          <w:snapToGrid/>
          <w:szCs w:val="22"/>
          <w:lang w:val="lt-LT"/>
        </w:rPr>
        <w:t>5 </w:t>
      </w:r>
      <w:r w:rsidR="00920D5C" w:rsidRPr="006130C5">
        <w:rPr>
          <w:snapToGrid/>
          <w:szCs w:val="22"/>
          <w:lang w:val="lt-LT"/>
        </w:rPr>
        <w:t>karto</w:t>
      </w:r>
      <w:r w:rsidR="002567E8" w:rsidRPr="006130C5">
        <w:rPr>
          <w:snapToGrid/>
          <w:szCs w:val="22"/>
          <w:lang w:val="lt-LT"/>
        </w:rPr>
        <w:t xml:space="preserve">) </w:t>
      </w:r>
      <w:r w:rsidR="00920D5C" w:rsidRPr="006130C5">
        <w:rPr>
          <w:snapToGrid/>
          <w:szCs w:val="22"/>
          <w:lang w:val="lt-LT"/>
        </w:rPr>
        <w:t>patelių organizme, palyginti su patinais</w:t>
      </w:r>
      <w:r w:rsidR="002567E8" w:rsidRPr="006130C5">
        <w:rPr>
          <w:snapToGrid/>
          <w:szCs w:val="22"/>
          <w:lang w:val="lt-LT"/>
        </w:rPr>
        <w:t xml:space="preserve">. </w:t>
      </w:r>
      <w:r w:rsidR="005E0470" w:rsidRPr="006130C5">
        <w:rPr>
          <w:snapToGrid/>
          <w:szCs w:val="22"/>
          <w:lang w:val="lt-LT"/>
        </w:rPr>
        <w:t>Žuvimą sukėlė</w:t>
      </w:r>
      <w:r w:rsidR="002567E8" w:rsidRPr="006130C5">
        <w:rPr>
          <w:snapToGrid/>
          <w:szCs w:val="22"/>
          <w:lang w:val="lt-LT"/>
        </w:rPr>
        <w:t xml:space="preserve"> ≥</w:t>
      </w:r>
      <w:r w:rsidR="005E0470" w:rsidRPr="006130C5">
        <w:rPr>
          <w:snapToGrid/>
          <w:szCs w:val="22"/>
          <w:lang w:val="lt-LT"/>
        </w:rPr>
        <w:t> </w:t>
      </w:r>
      <w:r w:rsidR="002567E8" w:rsidRPr="006130C5">
        <w:rPr>
          <w:snapToGrid/>
          <w:szCs w:val="22"/>
          <w:lang w:val="lt-LT"/>
        </w:rPr>
        <w:t>100</w:t>
      </w:r>
      <w:r w:rsidR="005E0470" w:rsidRPr="006130C5">
        <w:rPr>
          <w:snapToGrid/>
          <w:szCs w:val="22"/>
          <w:lang w:val="lt-LT"/>
        </w:rPr>
        <w:t> </w:t>
      </w:r>
      <w:r w:rsidR="002567E8" w:rsidRPr="006130C5">
        <w:rPr>
          <w:snapToGrid/>
          <w:szCs w:val="22"/>
          <w:lang w:val="lt-LT"/>
        </w:rPr>
        <w:t>mg/kg</w:t>
      </w:r>
      <w:r w:rsidR="005E0470" w:rsidRPr="006130C5">
        <w:rPr>
          <w:snapToGrid/>
          <w:szCs w:val="22"/>
          <w:lang w:val="lt-LT"/>
        </w:rPr>
        <w:t xml:space="preserve"> naprokseno paros dozės patinams ir</w:t>
      </w:r>
      <w:r w:rsidR="002567E8" w:rsidRPr="006130C5">
        <w:rPr>
          <w:snapToGrid/>
          <w:szCs w:val="22"/>
          <w:lang w:val="lt-LT"/>
        </w:rPr>
        <w:t xml:space="preserve"> ≥</w:t>
      </w:r>
      <w:r w:rsidR="005E0470" w:rsidRPr="006130C5">
        <w:rPr>
          <w:snapToGrid/>
          <w:szCs w:val="22"/>
          <w:lang w:val="lt-LT"/>
        </w:rPr>
        <w:t> </w:t>
      </w:r>
      <w:r w:rsidR="002567E8" w:rsidRPr="006130C5">
        <w:rPr>
          <w:snapToGrid/>
          <w:szCs w:val="22"/>
          <w:lang w:val="lt-LT"/>
        </w:rPr>
        <w:t>50 mg/kg</w:t>
      </w:r>
      <w:r w:rsidR="005E0470" w:rsidRPr="006130C5">
        <w:rPr>
          <w:snapToGrid/>
          <w:szCs w:val="22"/>
          <w:lang w:val="lt-LT"/>
        </w:rPr>
        <w:t xml:space="preserve"> naprokseno paros dozės patelėms (skiriant vien naproksen</w:t>
      </w:r>
      <w:r w:rsidR="00D92696" w:rsidRPr="006130C5">
        <w:rPr>
          <w:snapToGrid/>
          <w:szCs w:val="22"/>
          <w:lang w:val="lt-LT"/>
        </w:rPr>
        <w:t>o</w:t>
      </w:r>
      <w:r w:rsidR="005E0470" w:rsidRPr="006130C5">
        <w:rPr>
          <w:snapToGrid/>
          <w:szCs w:val="22"/>
          <w:lang w:val="lt-LT"/>
        </w:rPr>
        <w:t xml:space="preserve"> ar jo derin</w:t>
      </w:r>
      <w:r w:rsidR="00D92696" w:rsidRPr="006130C5">
        <w:rPr>
          <w:snapToGrid/>
          <w:szCs w:val="22"/>
          <w:lang w:val="lt-LT"/>
        </w:rPr>
        <w:t>io</w:t>
      </w:r>
      <w:r w:rsidR="005E0470" w:rsidRPr="006130C5">
        <w:rPr>
          <w:snapToGrid/>
          <w:szCs w:val="22"/>
          <w:lang w:val="lt-LT"/>
        </w:rPr>
        <w:t xml:space="preserve"> su </w:t>
      </w:r>
      <w:proofErr w:type="spellStart"/>
      <w:r w:rsidR="002567E8" w:rsidRPr="006130C5">
        <w:rPr>
          <w:snapToGrid/>
          <w:szCs w:val="22"/>
          <w:lang w:val="lt-LT"/>
        </w:rPr>
        <w:t>sumatriptan</w:t>
      </w:r>
      <w:r w:rsidR="005E0470" w:rsidRPr="006130C5">
        <w:rPr>
          <w:snapToGrid/>
          <w:szCs w:val="22"/>
          <w:lang w:val="lt-LT"/>
        </w:rPr>
        <w:t>u</w:t>
      </w:r>
      <w:proofErr w:type="spellEnd"/>
      <w:r w:rsidR="005E0470" w:rsidRPr="006130C5">
        <w:rPr>
          <w:snapToGrid/>
          <w:szCs w:val="22"/>
          <w:lang w:val="lt-LT"/>
        </w:rPr>
        <w:t>)</w:t>
      </w:r>
      <w:r w:rsidR="002567E8" w:rsidRPr="006130C5">
        <w:rPr>
          <w:snapToGrid/>
          <w:szCs w:val="22"/>
          <w:lang w:val="lt-LT"/>
        </w:rPr>
        <w:t>.</w:t>
      </w:r>
    </w:p>
    <w:p w14:paraId="6779F45B" w14:textId="77777777" w:rsidR="002567E8" w:rsidRPr="006130C5" w:rsidRDefault="002567E8" w:rsidP="00C065A6">
      <w:pPr>
        <w:spacing w:line="240" w:lineRule="auto"/>
        <w:rPr>
          <w:snapToGrid/>
          <w:szCs w:val="22"/>
          <w:lang w:val="lt-LT"/>
        </w:rPr>
      </w:pPr>
    </w:p>
    <w:p w14:paraId="4CA02219" w14:textId="77777777" w:rsidR="002567E8" w:rsidRPr="006130C5" w:rsidRDefault="00841CCE" w:rsidP="00C065A6">
      <w:pPr>
        <w:spacing w:line="240" w:lineRule="auto"/>
        <w:rPr>
          <w:snapToGrid/>
          <w:szCs w:val="22"/>
          <w:lang w:val="lt-LT"/>
        </w:rPr>
      </w:pPr>
      <w:r w:rsidRPr="006130C5">
        <w:rPr>
          <w:snapToGrid/>
          <w:szCs w:val="22"/>
          <w:lang w:val="lt-LT"/>
        </w:rPr>
        <w:t>Pagrindinis toksinis poveikis</w:t>
      </w:r>
      <w:r w:rsidR="00EA102E" w:rsidRPr="006130C5">
        <w:rPr>
          <w:snapToGrid/>
          <w:szCs w:val="22"/>
          <w:lang w:val="lt-LT"/>
        </w:rPr>
        <w:t xml:space="preserve"> pasireiškė skrandyje ir inkstuose</w:t>
      </w:r>
      <w:r w:rsidR="002567E8" w:rsidRPr="006130C5">
        <w:rPr>
          <w:snapToGrid/>
          <w:szCs w:val="22"/>
          <w:lang w:val="lt-LT"/>
        </w:rPr>
        <w:t xml:space="preserve">. </w:t>
      </w:r>
      <w:r w:rsidRPr="006130C5">
        <w:rPr>
          <w:snapToGrid/>
          <w:szCs w:val="22"/>
          <w:lang w:val="lt-LT"/>
        </w:rPr>
        <w:t xml:space="preserve">Skrandyje poveikis daugiausia pasireiškė liaukinio skrandžio </w:t>
      </w:r>
      <w:proofErr w:type="spellStart"/>
      <w:r w:rsidRPr="006130C5">
        <w:rPr>
          <w:snapToGrid/>
          <w:szCs w:val="22"/>
          <w:lang w:val="lt-LT"/>
        </w:rPr>
        <w:t>prievarčio</w:t>
      </w:r>
      <w:proofErr w:type="spellEnd"/>
      <w:r w:rsidRPr="006130C5">
        <w:rPr>
          <w:snapToGrid/>
          <w:szCs w:val="22"/>
          <w:lang w:val="lt-LT"/>
        </w:rPr>
        <w:t xml:space="preserve"> srityje </w:t>
      </w:r>
      <w:r w:rsidR="002567E8" w:rsidRPr="006130C5">
        <w:rPr>
          <w:snapToGrid/>
          <w:szCs w:val="22"/>
          <w:lang w:val="lt-LT"/>
        </w:rPr>
        <w:t>(</w:t>
      </w:r>
      <w:r w:rsidRPr="006130C5">
        <w:rPr>
          <w:snapToGrid/>
          <w:szCs w:val="22"/>
          <w:lang w:val="lt-LT"/>
        </w:rPr>
        <w:t>patelėms jis išplito į dvylikapirštę ir tuščiąją žarną</w:t>
      </w:r>
      <w:r w:rsidR="002567E8" w:rsidRPr="006130C5">
        <w:rPr>
          <w:snapToGrid/>
          <w:szCs w:val="22"/>
          <w:lang w:val="lt-LT"/>
        </w:rPr>
        <w:t>)</w:t>
      </w:r>
      <w:r w:rsidR="00327856" w:rsidRPr="006130C5">
        <w:rPr>
          <w:snapToGrid/>
          <w:szCs w:val="22"/>
          <w:lang w:val="lt-LT"/>
        </w:rPr>
        <w:t>: gyvūnams didelėmis dozėmis skiriant vien naproksen</w:t>
      </w:r>
      <w:r w:rsidR="00D92696" w:rsidRPr="006130C5">
        <w:rPr>
          <w:snapToGrid/>
          <w:szCs w:val="22"/>
          <w:lang w:val="lt-LT"/>
        </w:rPr>
        <w:t>o</w:t>
      </w:r>
      <w:r w:rsidR="00327856" w:rsidRPr="006130C5">
        <w:rPr>
          <w:snapToGrid/>
          <w:szCs w:val="22"/>
          <w:lang w:val="lt-LT"/>
        </w:rPr>
        <w:t xml:space="preserve"> ar jo derin</w:t>
      </w:r>
      <w:r w:rsidR="00D92696" w:rsidRPr="006130C5">
        <w:rPr>
          <w:snapToGrid/>
          <w:szCs w:val="22"/>
          <w:lang w:val="lt-LT"/>
        </w:rPr>
        <w:t>io</w:t>
      </w:r>
      <w:r w:rsidR="00327856" w:rsidRPr="006130C5">
        <w:rPr>
          <w:snapToGrid/>
          <w:szCs w:val="22"/>
          <w:lang w:val="lt-LT"/>
        </w:rPr>
        <w:t xml:space="preserve"> su </w:t>
      </w:r>
      <w:proofErr w:type="spellStart"/>
      <w:r w:rsidR="00327856" w:rsidRPr="006130C5">
        <w:rPr>
          <w:snapToGrid/>
          <w:szCs w:val="22"/>
          <w:lang w:val="lt-LT"/>
        </w:rPr>
        <w:t>sumatriptanu</w:t>
      </w:r>
      <w:proofErr w:type="spellEnd"/>
      <w:r w:rsidR="00327856" w:rsidRPr="006130C5">
        <w:rPr>
          <w:snapToGrid/>
          <w:szCs w:val="22"/>
          <w:lang w:val="lt-LT"/>
        </w:rPr>
        <w:t>, atsirado erozijų ir opų kartu su uždegimu ir liaukų hiperplazija</w:t>
      </w:r>
      <w:r w:rsidR="002567E8" w:rsidRPr="006130C5">
        <w:rPr>
          <w:snapToGrid/>
          <w:szCs w:val="22"/>
          <w:lang w:val="lt-LT"/>
        </w:rPr>
        <w:t xml:space="preserve">. </w:t>
      </w:r>
      <w:r w:rsidR="00327856" w:rsidRPr="006130C5">
        <w:rPr>
          <w:snapToGrid/>
          <w:szCs w:val="22"/>
          <w:lang w:val="lt-LT"/>
        </w:rPr>
        <w:t xml:space="preserve">Inkstuose kaip pagrindinis toksinis poveikis pasireiškė žievinė kanalėlio </w:t>
      </w:r>
      <w:proofErr w:type="spellStart"/>
      <w:r w:rsidR="00327856" w:rsidRPr="006130C5">
        <w:rPr>
          <w:snapToGrid/>
          <w:szCs w:val="22"/>
          <w:lang w:val="lt-LT"/>
        </w:rPr>
        <w:t>dilatacija</w:t>
      </w:r>
      <w:proofErr w:type="spellEnd"/>
      <w:r w:rsidR="002567E8" w:rsidRPr="006130C5">
        <w:rPr>
          <w:snapToGrid/>
          <w:szCs w:val="22"/>
          <w:lang w:val="lt-LT"/>
        </w:rPr>
        <w:t xml:space="preserve"> (</w:t>
      </w:r>
      <w:r w:rsidRPr="006130C5">
        <w:rPr>
          <w:snapToGrid/>
          <w:szCs w:val="22"/>
          <w:lang w:val="lt-LT"/>
        </w:rPr>
        <w:t xml:space="preserve">skiriant vien </w:t>
      </w:r>
      <w:proofErr w:type="spellStart"/>
      <w:r w:rsidRPr="006130C5">
        <w:rPr>
          <w:snapToGrid/>
          <w:szCs w:val="22"/>
          <w:lang w:val="lt-LT"/>
        </w:rPr>
        <w:t>naproksen</w:t>
      </w:r>
      <w:r w:rsidR="00D92696" w:rsidRPr="006130C5">
        <w:rPr>
          <w:snapToGrid/>
          <w:szCs w:val="22"/>
          <w:lang w:val="lt-LT"/>
        </w:rPr>
        <w:t>o</w:t>
      </w:r>
      <w:proofErr w:type="spellEnd"/>
      <w:r w:rsidRPr="006130C5">
        <w:rPr>
          <w:snapToGrid/>
          <w:szCs w:val="22"/>
          <w:lang w:val="lt-LT"/>
        </w:rPr>
        <w:t xml:space="preserve"> ar jo derin</w:t>
      </w:r>
      <w:r w:rsidR="00D92696" w:rsidRPr="006130C5">
        <w:rPr>
          <w:snapToGrid/>
          <w:szCs w:val="22"/>
          <w:lang w:val="lt-LT"/>
        </w:rPr>
        <w:t>io</w:t>
      </w:r>
      <w:r w:rsidRPr="006130C5">
        <w:rPr>
          <w:snapToGrid/>
          <w:szCs w:val="22"/>
          <w:lang w:val="lt-LT"/>
        </w:rPr>
        <w:t xml:space="preserve"> su </w:t>
      </w:r>
      <w:proofErr w:type="spellStart"/>
      <w:r w:rsidRPr="006130C5">
        <w:rPr>
          <w:snapToGrid/>
          <w:szCs w:val="22"/>
          <w:lang w:val="lt-LT"/>
        </w:rPr>
        <w:t>sumatriptanu</w:t>
      </w:r>
      <w:proofErr w:type="spellEnd"/>
      <w:r w:rsidR="002567E8" w:rsidRPr="006130C5">
        <w:rPr>
          <w:snapToGrid/>
          <w:szCs w:val="22"/>
          <w:lang w:val="lt-LT"/>
        </w:rPr>
        <w:t xml:space="preserve">). </w:t>
      </w:r>
      <w:r w:rsidR="00327856" w:rsidRPr="006130C5">
        <w:rPr>
          <w:snapToGrid/>
          <w:szCs w:val="22"/>
          <w:lang w:val="lt-LT"/>
        </w:rPr>
        <w:t xml:space="preserve">Po 13 savaičių kasdienio skyrimo per burną pelių patinams ir patelėms nustatyta pastebimo nepageidaujamo poveikio nesukelianti dozė (angl. </w:t>
      </w:r>
      <w:proofErr w:type="spellStart"/>
      <w:r w:rsidR="002567E8" w:rsidRPr="006130C5">
        <w:rPr>
          <w:i/>
          <w:iCs/>
          <w:snapToGrid/>
          <w:szCs w:val="22"/>
          <w:lang w:val="lt-LT"/>
        </w:rPr>
        <w:t>no</w:t>
      </w:r>
      <w:proofErr w:type="spellEnd"/>
      <w:r w:rsidR="002567E8" w:rsidRPr="006130C5">
        <w:rPr>
          <w:i/>
          <w:iCs/>
          <w:snapToGrid/>
          <w:szCs w:val="22"/>
          <w:lang w:val="lt-LT"/>
        </w:rPr>
        <w:t xml:space="preserve"> </w:t>
      </w:r>
      <w:proofErr w:type="spellStart"/>
      <w:r w:rsidR="002567E8" w:rsidRPr="006130C5">
        <w:rPr>
          <w:i/>
          <w:iCs/>
          <w:snapToGrid/>
          <w:szCs w:val="22"/>
          <w:lang w:val="lt-LT"/>
        </w:rPr>
        <w:t>observable</w:t>
      </w:r>
      <w:proofErr w:type="spellEnd"/>
      <w:r w:rsidR="002567E8" w:rsidRPr="006130C5">
        <w:rPr>
          <w:i/>
          <w:iCs/>
          <w:snapToGrid/>
          <w:szCs w:val="22"/>
          <w:lang w:val="lt-LT"/>
        </w:rPr>
        <w:t xml:space="preserve"> </w:t>
      </w:r>
      <w:proofErr w:type="spellStart"/>
      <w:r w:rsidR="002567E8" w:rsidRPr="006130C5">
        <w:rPr>
          <w:i/>
          <w:iCs/>
          <w:snapToGrid/>
          <w:szCs w:val="22"/>
          <w:lang w:val="lt-LT"/>
        </w:rPr>
        <w:t>adverse</w:t>
      </w:r>
      <w:proofErr w:type="spellEnd"/>
      <w:r w:rsidR="002567E8" w:rsidRPr="006130C5">
        <w:rPr>
          <w:i/>
          <w:iCs/>
          <w:snapToGrid/>
          <w:szCs w:val="22"/>
          <w:lang w:val="lt-LT"/>
        </w:rPr>
        <w:t xml:space="preserve"> </w:t>
      </w:r>
      <w:proofErr w:type="spellStart"/>
      <w:r w:rsidR="002567E8" w:rsidRPr="006130C5">
        <w:rPr>
          <w:i/>
          <w:iCs/>
          <w:snapToGrid/>
          <w:szCs w:val="22"/>
          <w:lang w:val="lt-LT"/>
        </w:rPr>
        <w:t>effect</w:t>
      </w:r>
      <w:proofErr w:type="spellEnd"/>
      <w:r w:rsidR="002567E8" w:rsidRPr="006130C5">
        <w:rPr>
          <w:i/>
          <w:iCs/>
          <w:snapToGrid/>
          <w:szCs w:val="22"/>
          <w:lang w:val="lt-LT"/>
        </w:rPr>
        <w:t xml:space="preserve"> </w:t>
      </w:r>
      <w:proofErr w:type="spellStart"/>
      <w:r w:rsidR="002567E8" w:rsidRPr="006130C5">
        <w:rPr>
          <w:i/>
          <w:iCs/>
          <w:snapToGrid/>
          <w:szCs w:val="22"/>
          <w:lang w:val="lt-LT"/>
        </w:rPr>
        <w:t>level</w:t>
      </w:r>
      <w:proofErr w:type="spellEnd"/>
      <w:r w:rsidR="00327856" w:rsidRPr="006130C5">
        <w:rPr>
          <w:snapToGrid/>
          <w:szCs w:val="22"/>
          <w:lang w:val="lt-LT"/>
        </w:rPr>
        <w:t xml:space="preserve">, </w:t>
      </w:r>
      <w:r w:rsidR="002567E8" w:rsidRPr="006130C5">
        <w:rPr>
          <w:snapToGrid/>
          <w:szCs w:val="22"/>
          <w:lang w:val="lt-LT"/>
        </w:rPr>
        <w:t xml:space="preserve">NOAEL) </w:t>
      </w:r>
      <w:r w:rsidR="00327856" w:rsidRPr="006130C5">
        <w:rPr>
          <w:snapToGrid/>
          <w:szCs w:val="22"/>
          <w:lang w:val="lt-LT"/>
        </w:rPr>
        <w:t>buvo</w:t>
      </w:r>
      <w:r w:rsidR="002567E8" w:rsidRPr="006130C5">
        <w:rPr>
          <w:snapToGrid/>
          <w:szCs w:val="22"/>
          <w:lang w:val="lt-LT"/>
        </w:rPr>
        <w:t xml:space="preserve"> 100/30 mg/kg sumatriptan</w:t>
      </w:r>
      <w:r w:rsidR="00327856" w:rsidRPr="006130C5">
        <w:rPr>
          <w:snapToGrid/>
          <w:szCs w:val="22"/>
          <w:lang w:val="lt-LT"/>
        </w:rPr>
        <w:t>o</w:t>
      </w:r>
      <w:r w:rsidR="002567E8" w:rsidRPr="006130C5">
        <w:rPr>
          <w:snapToGrid/>
          <w:szCs w:val="22"/>
          <w:lang w:val="lt-LT"/>
        </w:rPr>
        <w:t>/naproksen</w:t>
      </w:r>
      <w:r w:rsidR="00327856" w:rsidRPr="006130C5">
        <w:rPr>
          <w:snapToGrid/>
          <w:szCs w:val="22"/>
          <w:lang w:val="lt-LT"/>
        </w:rPr>
        <w:t>o</w:t>
      </w:r>
      <w:r w:rsidR="002567E8" w:rsidRPr="006130C5">
        <w:rPr>
          <w:snapToGrid/>
          <w:szCs w:val="22"/>
          <w:lang w:val="lt-LT"/>
        </w:rPr>
        <w:t xml:space="preserve"> </w:t>
      </w:r>
      <w:r w:rsidR="00327856" w:rsidRPr="006130C5">
        <w:rPr>
          <w:snapToGrid/>
          <w:szCs w:val="22"/>
          <w:lang w:val="lt-LT"/>
        </w:rPr>
        <w:t>per parą</w:t>
      </w:r>
      <w:r w:rsidR="002567E8" w:rsidRPr="006130C5">
        <w:rPr>
          <w:snapToGrid/>
          <w:szCs w:val="22"/>
          <w:lang w:val="lt-LT"/>
        </w:rPr>
        <w:t xml:space="preserve">. </w:t>
      </w:r>
      <w:r w:rsidRPr="006130C5">
        <w:rPr>
          <w:snapToGrid/>
          <w:szCs w:val="22"/>
          <w:lang w:val="lt-LT"/>
        </w:rPr>
        <w:t>Vidutinė</w:t>
      </w:r>
      <w:r w:rsidR="002567E8" w:rsidRPr="006130C5">
        <w:rPr>
          <w:snapToGrid/>
          <w:szCs w:val="22"/>
          <w:lang w:val="lt-LT"/>
        </w:rPr>
        <w:t xml:space="preserve"> </w:t>
      </w:r>
      <w:r w:rsidRPr="006130C5">
        <w:rPr>
          <w:snapToGrid/>
          <w:szCs w:val="22"/>
          <w:lang w:val="lt-LT"/>
        </w:rPr>
        <w:t xml:space="preserve">sumatriptano ekspozicija </w:t>
      </w:r>
      <w:r w:rsidR="002567E8" w:rsidRPr="006130C5">
        <w:rPr>
          <w:snapToGrid/>
          <w:szCs w:val="22"/>
          <w:lang w:val="lt-LT"/>
        </w:rPr>
        <w:t>(AUC</w:t>
      </w:r>
      <w:r w:rsidR="002567E8" w:rsidRPr="006130C5">
        <w:rPr>
          <w:snapToGrid/>
          <w:szCs w:val="22"/>
          <w:vertAlign w:val="subscript"/>
          <w:lang w:val="lt-LT"/>
        </w:rPr>
        <w:t>0</w:t>
      </w:r>
      <w:r w:rsidR="002567E8" w:rsidRPr="006130C5">
        <w:rPr>
          <w:snapToGrid/>
          <w:szCs w:val="22"/>
          <w:vertAlign w:val="subscript"/>
          <w:lang w:val="lt-LT"/>
        </w:rPr>
        <w:noBreakHyphen/>
        <w:t>inf</w:t>
      </w:r>
      <w:r w:rsidR="002567E8" w:rsidRPr="006130C5">
        <w:rPr>
          <w:snapToGrid/>
          <w:szCs w:val="22"/>
          <w:lang w:val="lt-LT"/>
        </w:rPr>
        <w:t xml:space="preserve">) </w:t>
      </w:r>
      <w:r w:rsidRPr="006130C5">
        <w:rPr>
          <w:snapToGrid/>
          <w:szCs w:val="22"/>
          <w:lang w:val="lt-LT"/>
        </w:rPr>
        <w:t xml:space="preserve">pelėms, </w:t>
      </w:r>
      <w:r w:rsidR="00E64149" w:rsidRPr="006130C5">
        <w:rPr>
          <w:snapToGrid/>
          <w:szCs w:val="22"/>
          <w:lang w:val="lt-LT"/>
        </w:rPr>
        <w:t>esant</w:t>
      </w:r>
      <w:r w:rsidRPr="006130C5">
        <w:rPr>
          <w:snapToGrid/>
          <w:szCs w:val="22"/>
          <w:lang w:val="lt-LT"/>
        </w:rPr>
        <w:t xml:space="preserve"> </w:t>
      </w:r>
      <w:r w:rsidR="002567E8" w:rsidRPr="006130C5">
        <w:rPr>
          <w:snapToGrid/>
          <w:szCs w:val="22"/>
          <w:lang w:val="lt-LT"/>
        </w:rPr>
        <w:t>NOAEL</w:t>
      </w:r>
      <w:r w:rsidRPr="006130C5">
        <w:rPr>
          <w:snapToGrid/>
          <w:szCs w:val="22"/>
          <w:lang w:val="lt-LT"/>
        </w:rPr>
        <w:t xml:space="preserve">, buvo </w:t>
      </w:r>
      <w:r w:rsidR="002567E8" w:rsidRPr="006130C5">
        <w:rPr>
          <w:snapToGrid/>
          <w:szCs w:val="22"/>
          <w:lang w:val="lt-LT"/>
        </w:rPr>
        <w:t>30</w:t>
      </w:r>
      <w:r w:rsidR="002567E8" w:rsidRPr="006130C5">
        <w:rPr>
          <w:snapToGrid/>
          <w:szCs w:val="22"/>
          <w:lang w:val="lt-LT"/>
        </w:rPr>
        <w:noBreakHyphen/>
        <w:t>38 </w:t>
      </w:r>
      <w:r w:rsidRPr="006130C5">
        <w:rPr>
          <w:snapToGrid/>
          <w:szCs w:val="22"/>
          <w:lang w:val="lt-LT"/>
        </w:rPr>
        <w:t xml:space="preserve">kartus didesnė nei </w:t>
      </w:r>
      <w:r w:rsidR="0049453F" w:rsidRPr="006130C5">
        <w:rPr>
          <w:snapToGrid/>
          <w:szCs w:val="22"/>
          <w:lang w:val="lt-LT"/>
        </w:rPr>
        <w:t xml:space="preserve">sumatriptano </w:t>
      </w:r>
      <w:r w:rsidRPr="006130C5">
        <w:rPr>
          <w:snapToGrid/>
          <w:szCs w:val="22"/>
          <w:lang w:val="lt-LT"/>
        </w:rPr>
        <w:t xml:space="preserve">ekspozicija žmogaus organizme, </w:t>
      </w:r>
      <w:r w:rsidR="00327856" w:rsidRPr="006130C5">
        <w:rPr>
          <w:snapToGrid/>
          <w:szCs w:val="22"/>
          <w:lang w:val="lt-LT"/>
        </w:rPr>
        <w:t xml:space="preserve">o naprokseno ekspozicija po vienkartinės </w:t>
      </w:r>
      <w:r w:rsidR="00672D62" w:rsidRPr="006130C5">
        <w:rPr>
          <w:snapToGrid/>
          <w:szCs w:val="22"/>
          <w:lang w:val="lt-LT"/>
        </w:rPr>
        <w:t xml:space="preserve">sumatriptano/naprokseno tablečių </w:t>
      </w:r>
      <w:r w:rsidR="00327856" w:rsidRPr="006130C5">
        <w:rPr>
          <w:snapToGrid/>
          <w:szCs w:val="22"/>
          <w:lang w:val="lt-LT"/>
        </w:rPr>
        <w:t xml:space="preserve">dozės pavartojimo skyrėsi </w:t>
      </w:r>
      <w:r w:rsidR="002567E8" w:rsidRPr="006130C5">
        <w:rPr>
          <w:snapToGrid/>
          <w:szCs w:val="22"/>
          <w:lang w:val="lt-LT"/>
        </w:rPr>
        <w:t>0</w:t>
      </w:r>
      <w:r w:rsidR="00327856" w:rsidRPr="006130C5">
        <w:rPr>
          <w:snapToGrid/>
          <w:szCs w:val="22"/>
          <w:lang w:val="lt-LT"/>
        </w:rPr>
        <w:t>,</w:t>
      </w:r>
      <w:r w:rsidR="002567E8" w:rsidRPr="006130C5">
        <w:rPr>
          <w:snapToGrid/>
          <w:szCs w:val="22"/>
          <w:lang w:val="lt-LT"/>
        </w:rPr>
        <w:t>8</w:t>
      </w:r>
      <w:r w:rsidR="00327856" w:rsidRPr="006130C5">
        <w:rPr>
          <w:snapToGrid/>
          <w:szCs w:val="22"/>
          <w:lang w:val="lt-LT"/>
        </w:rPr>
        <w:noBreakHyphen/>
      </w:r>
      <w:r w:rsidR="002567E8" w:rsidRPr="006130C5">
        <w:rPr>
          <w:snapToGrid/>
          <w:szCs w:val="22"/>
          <w:lang w:val="lt-LT"/>
        </w:rPr>
        <w:t>1</w:t>
      </w:r>
      <w:r w:rsidR="00327856" w:rsidRPr="006130C5">
        <w:rPr>
          <w:snapToGrid/>
          <w:szCs w:val="22"/>
          <w:lang w:val="lt-LT"/>
        </w:rPr>
        <w:t>,</w:t>
      </w:r>
      <w:r w:rsidR="002567E8" w:rsidRPr="006130C5">
        <w:rPr>
          <w:snapToGrid/>
          <w:szCs w:val="22"/>
          <w:lang w:val="lt-LT"/>
        </w:rPr>
        <w:t>4 </w:t>
      </w:r>
      <w:r w:rsidR="00327856" w:rsidRPr="006130C5">
        <w:rPr>
          <w:snapToGrid/>
          <w:szCs w:val="22"/>
          <w:lang w:val="lt-LT"/>
        </w:rPr>
        <w:t>karto</w:t>
      </w:r>
      <w:r w:rsidR="002567E8" w:rsidRPr="006130C5">
        <w:rPr>
          <w:snapToGrid/>
          <w:szCs w:val="22"/>
          <w:lang w:val="lt-LT"/>
        </w:rPr>
        <w:t>.</w:t>
      </w:r>
    </w:p>
    <w:p w14:paraId="3648E729" w14:textId="77777777" w:rsidR="002567E8" w:rsidRPr="006130C5" w:rsidRDefault="002567E8" w:rsidP="00C065A6">
      <w:pPr>
        <w:spacing w:line="240" w:lineRule="auto"/>
        <w:rPr>
          <w:snapToGrid/>
          <w:szCs w:val="22"/>
          <w:lang w:val="lt-LT"/>
        </w:rPr>
      </w:pPr>
    </w:p>
    <w:p w14:paraId="25D8CDB6" w14:textId="77777777" w:rsidR="002567E8" w:rsidRPr="006130C5" w:rsidRDefault="002567E8" w:rsidP="00C065A6">
      <w:pPr>
        <w:spacing w:line="240" w:lineRule="auto"/>
        <w:rPr>
          <w:snapToGrid/>
          <w:szCs w:val="22"/>
          <w:u w:val="single"/>
          <w:lang w:val="lt-LT"/>
        </w:rPr>
      </w:pPr>
      <w:proofErr w:type="spellStart"/>
      <w:r w:rsidRPr="00EA5138">
        <w:rPr>
          <w:snapToGrid/>
          <w:szCs w:val="22"/>
          <w:u w:val="single"/>
          <w:lang w:val="lt-LT"/>
        </w:rPr>
        <w:t>Genoto</w:t>
      </w:r>
      <w:r w:rsidR="00E035E4" w:rsidRPr="00EA5138">
        <w:rPr>
          <w:snapToGrid/>
          <w:szCs w:val="22"/>
          <w:u w:val="single"/>
          <w:lang w:val="lt-LT"/>
        </w:rPr>
        <w:t>ksinis</w:t>
      </w:r>
      <w:proofErr w:type="spellEnd"/>
      <w:r w:rsidR="00E035E4" w:rsidRPr="00EA5138">
        <w:rPr>
          <w:snapToGrid/>
          <w:szCs w:val="22"/>
          <w:u w:val="single"/>
          <w:lang w:val="lt-LT"/>
        </w:rPr>
        <w:t xml:space="preserve"> poveikis</w:t>
      </w:r>
    </w:p>
    <w:p w14:paraId="09589357" w14:textId="77777777" w:rsidR="00A03155" w:rsidRPr="006130C5" w:rsidRDefault="002567E8" w:rsidP="00C065A6">
      <w:pPr>
        <w:spacing w:line="240" w:lineRule="auto"/>
        <w:rPr>
          <w:snapToGrid/>
          <w:szCs w:val="22"/>
          <w:lang w:val="lt-LT"/>
        </w:rPr>
      </w:pPr>
      <w:r w:rsidRPr="006130C5">
        <w:rPr>
          <w:snapToGrid/>
          <w:szCs w:val="22"/>
          <w:lang w:val="lt-LT"/>
        </w:rPr>
        <w:t>Sumatriptan</w:t>
      </w:r>
      <w:r w:rsidR="00A03155" w:rsidRPr="006130C5">
        <w:rPr>
          <w:snapToGrid/>
          <w:szCs w:val="22"/>
          <w:lang w:val="lt-LT"/>
        </w:rPr>
        <w:t>o ir</w:t>
      </w:r>
      <w:r w:rsidRPr="006130C5">
        <w:rPr>
          <w:snapToGrid/>
          <w:szCs w:val="22"/>
          <w:lang w:val="lt-LT"/>
        </w:rPr>
        <w:t xml:space="preserve"> naproksen</w:t>
      </w:r>
      <w:r w:rsidR="00A03155" w:rsidRPr="006130C5">
        <w:rPr>
          <w:snapToGrid/>
          <w:szCs w:val="22"/>
          <w:lang w:val="lt-LT"/>
        </w:rPr>
        <w:t>o (tirtų tiek atskirai, tiek kaip derinys)</w:t>
      </w:r>
      <w:r w:rsidRPr="006130C5">
        <w:rPr>
          <w:snapToGrid/>
          <w:szCs w:val="22"/>
          <w:lang w:val="lt-LT"/>
        </w:rPr>
        <w:t xml:space="preserve"> </w:t>
      </w:r>
      <w:proofErr w:type="spellStart"/>
      <w:r w:rsidRPr="006130C5">
        <w:rPr>
          <w:i/>
          <w:snapToGrid/>
          <w:szCs w:val="22"/>
          <w:lang w:val="lt-LT"/>
        </w:rPr>
        <w:t>in</w:t>
      </w:r>
      <w:proofErr w:type="spellEnd"/>
      <w:r w:rsidRPr="006130C5">
        <w:rPr>
          <w:i/>
          <w:snapToGrid/>
          <w:szCs w:val="22"/>
          <w:lang w:val="lt-LT"/>
        </w:rPr>
        <w:t xml:space="preserve"> </w:t>
      </w:r>
      <w:proofErr w:type="spellStart"/>
      <w:r w:rsidRPr="006130C5">
        <w:rPr>
          <w:i/>
          <w:snapToGrid/>
          <w:szCs w:val="22"/>
          <w:lang w:val="lt-LT"/>
        </w:rPr>
        <w:t>vitro</w:t>
      </w:r>
      <w:proofErr w:type="spellEnd"/>
      <w:r w:rsidRPr="006130C5">
        <w:rPr>
          <w:snapToGrid/>
          <w:szCs w:val="22"/>
          <w:lang w:val="lt-LT"/>
        </w:rPr>
        <w:t xml:space="preserve"> </w:t>
      </w:r>
      <w:r w:rsidR="00A03155" w:rsidRPr="006130C5">
        <w:rPr>
          <w:snapToGrid/>
          <w:szCs w:val="22"/>
          <w:lang w:val="lt-LT"/>
        </w:rPr>
        <w:t xml:space="preserve">bakterijų atgalinės mutacijos ir </w:t>
      </w:r>
      <w:proofErr w:type="spellStart"/>
      <w:r w:rsidRPr="006130C5">
        <w:rPr>
          <w:i/>
          <w:snapToGrid/>
          <w:szCs w:val="22"/>
          <w:lang w:val="lt-LT"/>
        </w:rPr>
        <w:t>in</w:t>
      </w:r>
      <w:proofErr w:type="spellEnd"/>
      <w:r w:rsidRPr="006130C5">
        <w:rPr>
          <w:i/>
          <w:snapToGrid/>
          <w:szCs w:val="22"/>
          <w:lang w:val="lt-LT"/>
        </w:rPr>
        <w:t xml:space="preserve"> </w:t>
      </w:r>
      <w:proofErr w:type="spellStart"/>
      <w:r w:rsidRPr="006130C5">
        <w:rPr>
          <w:i/>
          <w:snapToGrid/>
          <w:szCs w:val="22"/>
          <w:lang w:val="lt-LT"/>
        </w:rPr>
        <w:t>vivo</w:t>
      </w:r>
      <w:proofErr w:type="spellEnd"/>
      <w:r w:rsidRPr="006130C5">
        <w:rPr>
          <w:snapToGrid/>
          <w:szCs w:val="22"/>
          <w:lang w:val="lt-LT"/>
        </w:rPr>
        <w:t xml:space="preserve"> </w:t>
      </w:r>
      <w:proofErr w:type="spellStart"/>
      <w:r w:rsidR="00A03155" w:rsidRPr="006130C5">
        <w:rPr>
          <w:snapToGrid/>
          <w:szCs w:val="22"/>
          <w:lang w:val="lt-LT"/>
        </w:rPr>
        <w:t>mikrobranduolių</w:t>
      </w:r>
      <w:proofErr w:type="spellEnd"/>
      <w:r w:rsidR="00A03155" w:rsidRPr="006130C5">
        <w:rPr>
          <w:snapToGrid/>
          <w:szCs w:val="22"/>
          <w:lang w:val="lt-LT"/>
        </w:rPr>
        <w:t xml:space="preserve"> tyrim</w:t>
      </w:r>
      <w:r w:rsidR="00911A23" w:rsidRPr="006130C5">
        <w:rPr>
          <w:snapToGrid/>
          <w:szCs w:val="22"/>
          <w:lang w:val="lt-LT"/>
        </w:rPr>
        <w:t>ai</w:t>
      </w:r>
      <w:r w:rsidR="00A03155" w:rsidRPr="006130C5">
        <w:rPr>
          <w:snapToGrid/>
          <w:szCs w:val="22"/>
          <w:lang w:val="lt-LT"/>
        </w:rPr>
        <w:t xml:space="preserve"> su pelėmis buvo neigiami</w:t>
      </w:r>
      <w:r w:rsidRPr="006130C5">
        <w:rPr>
          <w:snapToGrid/>
          <w:szCs w:val="22"/>
          <w:lang w:val="lt-LT"/>
        </w:rPr>
        <w:t xml:space="preserve">. </w:t>
      </w:r>
      <w:proofErr w:type="spellStart"/>
      <w:r w:rsidR="00A03155" w:rsidRPr="006130C5">
        <w:rPr>
          <w:snapToGrid/>
          <w:szCs w:val="22"/>
          <w:lang w:val="lt-LT"/>
        </w:rPr>
        <w:t>Sumatriptano</w:t>
      </w:r>
      <w:proofErr w:type="spellEnd"/>
      <w:r w:rsidR="00A03155" w:rsidRPr="006130C5">
        <w:rPr>
          <w:snapToGrid/>
          <w:szCs w:val="22"/>
          <w:lang w:val="lt-LT"/>
        </w:rPr>
        <w:t xml:space="preserve"> ir </w:t>
      </w:r>
      <w:proofErr w:type="spellStart"/>
      <w:r w:rsidR="00A03155" w:rsidRPr="006130C5">
        <w:rPr>
          <w:snapToGrid/>
          <w:szCs w:val="22"/>
          <w:lang w:val="lt-LT"/>
        </w:rPr>
        <w:t>naprokseno</w:t>
      </w:r>
      <w:proofErr w:type="spellEnd"/>
      <w:r w:rsidR="00A03155" w:rsidRPr="006130C5">
        <w:rPr>
          <w:snapToGrid/>
          <w:szCs w:val="22"/>
          <w:lang w:val="lt-LT"/>
        </w:rPr>
        <w:t xml:space="preserve"> derinio </w:t>
      </w:r>
      <w:proofErr w:type="spellStart"/>
      <w:r w:rsidRPr="006130C5">
        <w:rPr>
          <w:i/>
          <w:snapToGrid/>
          <w:szCs w:val="22"/>
          <w:lang w:val="lt-LT"/>
        </w:rPr>
        <w:t>in</w:t>
      </w:r>
      <w:proofErr w:type="spellEnd"/>
      <w:r w:rsidRPr="006130C5">
        <w:rPr>
          <w:i/>
          <w:snapToGrid/>
          <w:szCs w:val="22"/>
          <w:lang w:val="lt-LT"/>
        </w:rPr>
        <w:t xml:space="preserve"> </w:t>
      </w:r>
      <w:proofErr w:type="spellStart"/>
      <w:r w:rsidRPr="006130C5">
        <w:rPr>
          <w:i/>
          <w:snapToGrid/>
          <w:szCs w:val="22"/>
          <w:lang w:val="lt-LT"/>
        </w:rPr>
        <w:lastRenderedPageBreak/>
        <w:t>vitro</w:t>
      </w:r>
      <w:proofErr w:type="spellEnd"/>
      <w:r w:rsidRPr="006130C5">
        <w:rPr>
          <w:snapToGrid/>
          <w:szCs w:val="22"/>
          <w:lang w:val="lt-LT"/>
        </w:rPr>
        <w:t xml:space="preserve"> </w:t>
      </w:r>
      <w:r w:rsidR="00A03155" w:rsidRPr="006130C5">
        <w:rPr>
          <w:snapToGrid/>
          <w:szCs w:val="22"/>
          <w:lang w:val="lt-LT"/>
        </w:rPr>
        <w:t>pelių limfomos</w:t>
      </w:r>
      <w:r w:rsidRPr="006130C5">
        <w:rPr>
          <w:snapToGrid/>
          <w:szCs w:val="22"/>
          <w:lang w:val="lt-LT"/>
        </w:rPr>
        <w:t xml:space="preserve"> </w:t>
      </w:r>
      <w:proofErr w:type="spellStart"/>
      <w:r w:rsidRPr="006130C5">
        <w:rPr>
          <w:snapToGrid/>
          <w:szCs w:val="22"/>
          <w:lang w:val="lt-LT"/>
        </w:rPr>
        <w:t>tk</w:t>
      </w:r>
      <w:proofErr w:type="spellEnd"/>
      <w:r w:rsidRPr="006130C5">
        <w:rPr>
          <w:snapToGrid/>
          <w:szCs w:val="22"/>
          <w:lang w:val="lt-LT"/>
        </w:rPr>
        <w:t xml:space="preserve"> </w:t>
      </w:r>
      <w:r w:rsidR="00A03155" w:rsidRPr="006130C5">
        <w:rPr>
          <w:snapToGrid/>
          <w:szCs w:val="22"/>
          <w:lang w:val="lt-LT"/>
        </w:rPr>
        <w:t xml:space="preserve">tyrimas buvo neigiamas tiek taikant </w:t>
      </w:r>
      <w:proofErr w:type="spellStart"/>
      <w:r w:rsidR="00A03155" w:rsidRPr="006130C5">
        <w:rPr>
          <w:snapToGrid/>
          <w:szCs w:val="22"/>
          <w:lang w:val="lt-LT"/>
        </w:rPr>
        <w:t>metabolinį</w:t>
      </w:r>
      <w:proofErr w:type="spellEnd"/>
      <w:r w:rsidR="00A03155" w:rsidRPr="006130C5">
        <w:rPr>
          <w:snapToGrid/>
          <w:szCs w:val="22"/>
          <w:lang w:val="lt-LT"/>
        </w:rPr>
        <w:t xml:space="preserve"> aktyvinimą, tiek jo netaikant. Vien n</w:t>
      </w:r>
      <w:r w:rsidRPr="006130C5">
        <w:rPr>
          <w:snapToGrid/>
          <w:szCs w:val="22"/>
          <w:lang w:val="lt-LT"/>
        </w:rPr>
        <w:t>aproksen</w:t>
      </w:r>
      <w:r w:rsidR="00A03155" w:rsidRPr="006130C5">
        <w:rPr>
          <w:snapToGrid/>
          <w:szCs w:val="22"/>
          <w:lang w:val="lt-LT"/>
        </w:rPr>
        <w:t>o ir jo derinio su</w:t>
      </w:r>
      <w:r w:rsidRPr="006130C5">
        <w:rPr>
          <w:snapToGrid/>
          <w:szCs w:val="22"/>
          <w:lang w:val="lt-LT"/>
        </w:rPr>
        <w:t xml:space="preserve"> </w:t>
      </w:r>
      <w:proofErr w:type="spellStart"/>
      <w:r w:rsidRPr="006130C5">
        <w:rPr>
          <w:snapToGrid/>
          <w:szCs w:val="22"/>
          <w:lang w:val="lt-LT"/>
        </w:rPr>
        <w:t>sumatriptan</w:t>
      </w:r>
      <w:r w:rsidR="00A03155" w:rsidRPr="006130C5">
        <w:rPr>
          <w:snapToGrid/>
          <w:szCs w:val="22"/>
          <w:lang w:val="lt-LT"/>
        </w:rPr>
        <w:t>u</w:t>
      </w:r>
      <w:proofErr w:type="spellEnd"/>
      <w:r w:rsidRPr="006130C5">
        <w:rPr>
          <w:snapToGrid/>
          <w:szCs w:val="22"/>
          <w:lang w:val="lt-LT"/>
        </w:rPr>
        <w:t xml:space="preserve"> </w:t>
      </w:r>
      <w:proofErr w:type="spellStart"/>
      <w:r w:rsidRPr="006130C5">
        <w:rPr>
          <w:i/>
          <w:snapToGrid/>
          <w:szCs w:val="22"/>
          <w:lang w:val="lt-LT"/>
        </w:rPr>
        <w:t>in</w:t>
      </w:r>
      <w:proofErr w:type="spellEnd"/>
      <w:r w:rsidRPr="006130C5">
        <w:rPr>
          <w:i/>
          <w:snapToGrid/>
          <w:szCs w:val="22"/>
          <w:lang w:val="lt-LT"/>
        </w:rPr>
        <w:t xml:space="preserve"> </w:t>
      </w:r>
      <w:proofErr w:type="spellStart"/>
      <w:r w:rsidRPr="006130C5">
        <w:rPr>
          <w:i/>
          <w:snapToGrid/>
          <w:szCs w:val="22"/>
          <w:lang w:val="lt-LT"/>
        </w:rPr>
        <w:t>vitro</w:t>
      </w:r>
      <w:proofErr w:type="spellEnd"/>
      <w:r w:rsidRPr="006130C5">
        <w:rPr>
          <w:snapToGrid/>
          <w:szCs w:val="22"/>
          <w:lang w:val="lt-LT"/>
        </w:rPr>
        <w:t xml:space="preserve"> </w:t>
      </w:r>
      <w:proofErr w:type="spellStart"/>
      <w:r w:rsidR="00A03155" w:rsidRPr="006130C5">
        <w:rPr>
          <w:snapToGrid/>
          <w:szCs w:val="22"/>
          <w:lang w:val="lt-LT"/>
        </w:rPr>
        <w:t>klastogeninio</w:t>
      </w:r>
      <w:proofErr w:type="spellEnd"/>
      <w:r w:rsidR="00A03155" w:rsidRPr="006130C5">
        <w:rPr>
          <w:snapToGrid/>
          <w:szCs w:val="22"/>
          <w:lang w:val="lt-LT"/>
        </w:rPr>
        <w:t xml:space="preserve"> poveikio vertinimo žinduolių ląstelėse testas buvo teigiamas tiek taikant </w:t>
      </w:r>
      <w:proofErr w:type="spellStart"/>
      <w:r w:rsidR="00A03155" w:rsidRPr="006130C5">
        <w:rPr>
          <w:snapToGrid/>
          <w:szCs w:val="22"/>
          <w:lang w:val="lt-LT"/>
        </w:rPr>
        <w:t>metabolinį</w:t>
      </w:r>
      <w:proofErr w:type="spellEnd"/>
      <w:r w:rsidR="00A03155" w:rsidRPr="006130C5">
        <w:rPr>
          <w:snapToGrid/>
          <w:szCs w:val="22"/>
          <w:lang w:val="lt-LT"/>
        </w:rPr>
        <w:t xml:space="preserve"> aktyvinimą, tiek jo netaikant, o toks vien sumatriptano tyrimas buvo neigiamas. Po 7 dienų sumatriptano ir naprokseno derinio vartojimo du kartus per parą savanoriams žmonėms, c</w:t>
      </w:r>
      <w:r w:rsidRPr="006130C5">
        <w:rPr>
          <w:snapToGrid/>
          <w:szCs w:val="22"/>
          <w:lang w:val="lt-LT"/>
        </w:rPr>
        <w:t>hromosom</w:t>
      </w:r>
      <w:r w:rsidR="00A03155" w:rsidRPr="006130C5">
        <w:rPr>
          <w:snapToGrid/>
          <w:szCs w:val="22"/>
          <w:lang w:val="lt-LT"/>
        </w:rPr>
        <w:t xml:space="preserve">ų </w:t>
      </w:r>
      <w:proofErr w:type="spellStart"/>
      <w:r w:rsidR="00A03155" w:rsidRPr="006130C5">
        <w:rPr>
          <w:snapToGrid/>
          <w:szCs w:val="22"/>
          <w:lang w:val="lt-LT"/>
        </w:rPr>
        <w:t>aberacijos</w:t>
      </w:r>
      <w:proofErr w:type="spellEnd"/>
      <w:r w:rsidR="00A03155" w:rsidRPr="006130C5">
        <w:rPr>
          <w:snapToGrid/>
          <w:szCs w:val="22"/>
          <w:lang w:val="lt-LT"/>
        </w:rPr>
        <w:t xml:space="preserve"> periferinio kraujo limfocituose neatsirado.</w:t>
      </w:r>
    </w:p>
    <w:p w14:paraId="26192A61" w14:textId="77777777" w:rsidR="002567E8" w:rsidRPr="006130C5" w:rsidRDefault="002567E8" w:rsidP="00C065A6">
      <w:pPr>
        <w:spacing w:line="240" w:lineRule="auto"/>
        <w:rPr>
          <w:snapToGrid/>
          <w:szCs w:val="22"/>
          <w:lang w:val="lt-LT"/>
        </w:rPr>
      </w:pPr>
    </w:p>
    <w:p w14:paraId="2E7B8070" w14:textId="77777777" w:rsidR="002567E8" w:rsidRPr="006130C5" w:rsidRDefault="00E035E4" w:rsidP="00C065A6">
      <w:pPr>
        <w:spacing w:line="240" w:lineRule="auto"/>
        <w:rPr>
          <w:snapToGrid/>
          <w:szCs w:val="22"/>
          <w:u w:val="single"/>
          <w:lang w:val="lt-LT"/>
        </w:rPr>
      </w:pPr>
      <w:r w:rsidRPr="006130C5">
        <w:rPr>
          <w:snapToGrid/>
          <w:szCs w:val="22"/>
          <w:u w:val="single"/>
          <w:lang w:val="lt-LT"/>
        </w:rPr>
        <w:t>Kancerogeninis poveikis</w:t>
      </w:r>
    </w:p>
    <w:p w14:paraId="52FB212D" w14:textId="77777777" w:rsidR="002567E8" w:rsidRPr="006130C5" w:rsidRDefault="00E035E4" w:rsidP="00C065A6">
      <w:pPr>
        <w:spacing w:line="240" w:lineRule="auto"/>
        <w:rPr>
          <w:snapToGrid/>
          <w:szCs w:val="22"/>
          <w:lang w:val="lt-LT"/>
        </w:rPr>
      </w:pPr>
      <w:r w:rsidRPr="006130C5">
        <w:rPr>
          <w:snapToGrid/>
          <w:szCs w:val="22"/>
          <w:lang w:val="lt-LT"/>
        </w:rPr>
        <w:t xml:space="preserve">Sumatriptano/naprokseno </w:t>
      </w:r>
      <w:r w:rsidR="006A5818" w:rsidRPr="006130C5">
        <w:rPr>
          <w:snapToGrid/>
          <w:szCs w:val="22"/>
          <w:lang w:val="lt-LT"/>
        </w:rPr>
        <w:t xml:space="preserve">derinio </w:t>
      </w:r>
      <w:r w:rsidRPr="006130C5">
        <w:rPr>
          <w:snapToGrid/>
          <w:szCs w:val="22"/>
          <w:lang w:val="lt-LT"/>
        </w:rPr>
        <w:t>kancerogeninio poveikio tyrimų neatlikta</w:t>
      </w:r>
      <w:r w:rsidR="002567E8" w:rsidRPr="006130C5">
        <w:rPr>
          <w:snapToGrid/>
          <w:szCs w:val="22"/>
          <w:lang w:val="lt-LT"/>
        </w:rPr>
        <w:t>.</w:t>
      </w:r>
    </w:p>
    <w:p w14:paraId="0734A90C" w14:textId="77777777" w:rsidR="002567E8" w:rsidRPr="006130C5" w:rsidRDefault="002567E8" w:rsidP="00C065A6">
      <w:pPr>
        <w:spacing w:line="240" w:lineRule="auto"/>
        <w:rPr>
          <w:snapToGrid/>
          <w:szCs w:val="22"/>
          <w:lang w:val="lt-LT"/>
        </w:rPr>
      </w:pPr>
    </w:p>
    <w:p w14:paraId="0A45E1D7" w14:textId="77777777" w:rsidR="002567E8" w:rsidRPr="006130C5" w:rsidRDefault="00086C20" w:rsidP="00C065A6">
      <w:pPr>
        <w:spacing w:line="240" w:lineRule="auto"/>
        <w:rPr>
          <w:snapToGrid/>
          <w:szCs w:val="22"/>
          <w:lang w:val="lt-LT"/>
        </w:rPr>
      </w:pPr>
      <w:r w:rsidRPr="006130C5">
        <w:rPr>
          <w:snapToGrid/>
          <w:szCs w:val="22"/>
          <w:lang w:val="lt-LT"/>
        </w:rPr>
        <w:t xml:space="preserve">Galimas kancerogeninis </w:t>
      </w:r>
      <w:r w:rsidR="002567E8" w:rsidRPr="006130C5">
        <w:rPr>
          <w:snapToGrid/>
          <w:szCs w:val="22"/>
          <w:lang w:val="lt-LT"/>
        </w:rPr>
        <w:t>sumatriptan</w:t>
      </w:r>
      <w:r w:rsidRPr="006130C5">
        <w:rPr>
          <w:snapToGrid/>
          <w:szCs w:val="22"/>
          <w:lang w:val="lt-LT"/>
        </w:rPr>
        <w:t xml:space="preserve">o poveikis buvo vertinamas per burną </w:t>
      </w:r>
      <w:r w:rsidR="001F502C" w:rsidRPr="006130C5">
        <w:rPr>
          <w:snapToGrid/>
          <w:szCs w:val="22"/>
          <w:lang w:val="lt-LT"/>
        </w:rPr>
        <w:t>skiriamo</w:t>
      </w:r>
      <w:r w:rsidRPr="006130C5">
        <w:rPr>
          <w:snapToGrid/>
          <w:szCs w:val="22"/>
          <w:lang w:val="lt-LT"/>
        </w:rPr>
        <w:t xml:space="preserve"> vaistinio preparato tyrimų su pelėmis ir žiurkėmis metu</w:t>
      </w:r>
      <w:r w:rsidR="002567E8" w:rsidRPr="006130C5">
        <w:rPr>
          <w:snapToGrid/>
          <w:szCs w:val="22"/>
          <w:lang w:val="lt-LT"/>
        </w:rPr>
        <w:t xml:space="preserve">. </w:t>
      </w:r>
      <w:r w:rsidRPr="006130C5">
        <w:rPr>
          <w:snapToGrid/>
          <w:szCs w:val="22"/>
          <w:lang w:val="lt-LT"/>
        </w:rPr>
        <w:t xml:space="preserve">Nebuvo gauta jokių duomenų apie su sumatriptano vartojimu susijusį navikų atsiradimo padažnėjimą bet kuriai rūšiai. Naprokseno kancerogeninis potencialas buvo įvertintas dviejų per burną </w:t>
      </w:r>
      <w:r w:rsidR="0039440D" w:rsidRPr="006130C5">
        <w:rPr>
          <w:snapToGrid/>
          <w:szCs w:val="22"/>
          <w:lang w:val="lt-LT"/>
        </w:rPr>
        <w:t>skiriamo</w:t>
      </w:r>
      <w:r w:rsidRPr="006130C5">
        <w:rPr>
          <w:snapToGrid/>
          <w:szCs w:val="22"/>
          <w:lang w:val="lt-LT"/>
        </w:rPr>
        <w:t xml:space="preserve"> vaistinio preparato tyrimų su žiurkėmis metu. Duomenų apie navikų atsiradimą sukeliantį poveikį negauta nė viename tyrime.</w:t>
      </w:r>
    </w:p>
    <w:p w14:paraId="35F5BC97" w14:textId="77777777" w:rsidR="002567E8" w:rsidRPr="006130C5" w:rsidRDefault="002567E8" w:rsidP="00C065A6">
      <w:pPr>
        <w:spacing w:line="240" w:lineRule="auto"/>
        <w:rPr>
          <w:snapToGrid/>
          <w:szCs w:val="22"/>
          <w:lang w:val="lt-LT"/>
        </w:rPr>
      </w:pPr>
    </w:p>
    <w:p w14:paraId="2F50AB46" w14:textId="77777777" w:rsidR="002567E8" w:rsidRPr="006130C5" w:rsidRDefault="00E035E4" w:rsidP="00C065A6">
      <w:pPr>
        <w:spacing w:line="240" w:lineRule="auto"/>
        <w:rPr>
          <w:snapToGrid/>
          <w:szCs w:val="22"/>
          <w:u w:val="single"/>
          <w:lang w:val="lt-LT"/>
        </w:rPr>
      </w:pPr>
      <w:r w:rsidRPr="006130C5">
        <w:rPr>
          <w:snapToGrid/>
          <w:szCs w:val="22"/>
          <w:u w:val="single"/>
          <w:lang w:val="lt-LT"/>
        </w:rPr>
        <w:t>Vislumas</w:t>
      </w:r>
    </w:p>
    <w:p w14:paraId="44C75BAB" w14:textId="77777777" w:rsidR="002567E8" w:rsidRPr="006130C5" w:rsidRDefault="00E035E4" w:rsidP="00C065A6">
      <w:pPr>
        <w:spacing w:line="240" w:lineRule="auto"/>
        <w:rPr>
          <w:snapToGrid/>
          <w:szCs w:val="22"/>
          <w:lang w:val="lt-LT"/>
        </w:rPr>
      </w:pPr>
      <w:r w:rsidRPr="006130C5">
        <w:rPr>
          <w:snapToGrid/>
          <w:szCs w:val="22"/>
          <w:lang w:val="lt-LT"/>
        </w:rPr>
        <w:t>S</w:t>
      </w:r>
      <w:r w:rsidR="002567E8" w:rsidRPr="006130C5">
        <w:rPr>
          <w:snapToGrid/>
          <w:szCs w:val="22"/>
          <w:lang w:val="lt-LT"/>
        </w:rPr>
        <w:t>umatriptan</w:t>
      </w:r>
      <w:r w:rsidRPr="006130C5">
        <w:rPr>
          <w:snapToGrid/>
          <w:szCs w:val="22"/>
          <w:lang w:val="lt-LT"/>
        </w:rPr>
        <w:t>o</w:t>
      </w:r>
      <w:r w:rsidR="002567E8" w:rsidRPr="006130C5">
        <w:rPr>
          <w:snapToGrid/>
          <w:szCs w:val="22"/>
          <w:lang w:val="lt-LT"/>
        </w:rPr>
        <w:t>/naproksen</w:t>
      </w:r>
      <w:r w:rsidRPr="006130C5">
        <w:rPr>
          <w:snapToGrid/>
          <w:szCs w:val="22"/>
          <w:lang w:val="lt-LT"/>
        </w:rPr>
        <w:t>o</w:t>
      </w:r>
      <w:r w:rsidR="002567E8" w:rsidRPr="006130C5">
        <w:rPr>
          <w:snapToGrid/>
          <w:szCs w:val="22"/>
          <w:lang w:val="lt-LT"/>
        </w:rPr>
        <w:t xml:space="preserve"> </w:t>
      </w:r>
      <w:r w:rsidR="00861837" w:rsidRPr="006130C5">
        <w:rPr>
          <w:snapToGrid/>
          <w:szCs w:val="22"/>
          <w:lang w:val="lt-LT"/>
        </w:rPr>
        <w:t xml:space="preserve">derinio </w:t>
      </w:r>
      <w:r w:rsidRPr="006130C5">
        <w:rPr>
          <w:snapToGrid/>
          <w:szCs w:val="22"/>
          <w:lang w:val="lt-LT"/>
        </w:rPr>
        <w:t>poveikis gyvūnų vislumui netirtas</w:t>
      </w:r>
      <w:r w:rsidR="002567E8" w:rsidRPr="006130C5">
        <w:rPr>
          <w:snapToGrid/>
          <w:szCs w:val="22"/>
          <w:lang w:val="lt-LT"/>
        </w:rPr>
        <w:t>.</w:t>
      </w:r>
    </w:p>
    <w:p w14:paraId="2F1494A6" w14:textId="77777777" w:rsidR="002567E8" w:rsidRPr="006130C5" w:rsidRDefault="002567E8" w:rsidP="00C065A6">
      <w:pPr>
        <w:spacing w:line="240" w:lineRule="auto"/>
        <w:rPr>
          <w:snapToGrid/>
          <w:szCs w:val="22"/>
          <w:lang w:val="lt-LT"/>
        </w:rPr>
      </w:pPr>
    </w:p>
    <w:p w14:paraId="439782DD" w14:textId="77777777" w:rsidR="002567E8" w:rsidRPr="006130C5" w:rsidRDefault="00A82C39" w:rsidP="00C065A6">
      <w:pPr>
        <w:spacing w:line="240" w:lineRule="auto"/>
        <w:rPr>
          <w:snapToGrid/>
          <w:szCs w:val="22"/>
          <w:lang w:val="lt-LT"/>
        </w:rPr>
      </w:pPr>
      <w:r w:rsidRPr="006130C5">
        <w:rPr>
          <w:snapToGrid/>
          <w:szCs w:val="22"/>
          <w:lang w:val="lt-LT"/>
        </w:rPr>
        <w:t>Tyrimo metu žiurkių patinams ir patelėms kasdien prieš poravimosi laikotarpį ir jo metu buvo per burną skiriant sumatriptano, nustatytas su vaistiniu preparatu susijęs vislumo sumažėjimas dėl sumažėjusio gyvūnų poravimosi, kai skirtos 50 ir 500 mg/kg paros dozės. Didžiausia tokio poveikio nesukelianti dozė buvo 5 mg/kg per parą arba maždaug pusė žmogui per burną skiriamos 100 mg dozės, skaičiuojant mg/m</w:t>
      </w:r>
      <w:r w:rsidRPr="006130C5">
        <w:rPr>
          <w:snapToGrid/>
          <w:szCs w:val="22"/>
          <w:vertAlign w:val="superscript"/>
          <w:lang w:val="lt-LT"/>
        </w:rPr>
        <w:t>2</w:t>
      </w:r>
      <w:r w:rsidRPr="006130C5">
        <w:rPr>
          <w:snapToGrid/>
          <w:szCs w:val="22"/>
          <w:lang w:val="lt-LT"/>
        </w:rPr>
        <w:t>. Atliekant panašų po oda švirkščiamo sumatriptano tyrimą, vislumo sutrikimo požymių, kai buvo vartojama iki 60 mg/kg paros dozė (didžiausia tirta dozė, kuri yra maždaug 6 kartus didesnė už per burną vartojamą 100 mg dozę žmogui, skaičiuojant mg/m</w:t>
      </w:r>
      <w:r w:rsidRPr="006130C5">
        <w:rPr>
          <w:snapToGrid/>
          <w:szCs w:val="22"/>
          <w:vertAlign w:val="superscript"/>
          <w:lang w:val="lt-LT"/>
        </w:rPr>
        <w:t>2</w:t>
      </w:r>
      <w:r w:rsidRPr="006130C5">
        <w:rPr>
          <w:snapToGrid/>
          <w:szCs w:val="22"/>
          <w:lang w:val="lt-LT"/>
        </w:rPr>
        <w:t xml:space="preserve">), nenustatyta. Prieš poravimąsi ir jo metu žiurkių patinams ir patelėms </w:t>
      </w:r>
      <w:r w:rsidR="0039440D" w:rsidRPr="006130C5">
        <w:rPr>
          <w:snapToGrid/>
          <w:szCs w:val="22"/>
          <w:lang w:val="lt-LT"/>
        </w:rPr>
        <w:t>per burną skyrus</w:t>
      </w:r>
      <w:r w:rsidRPr="006130C5">
        <w:rPr>
          <w:snapToGrid/>
          <w:szCs w:val="22"/>
          <w:lang w:val="lt-LT"/>
        </w:rPr>
        <w:t xml:space="preserve"> maksimalią toleruojamą naproksen</w:t>
      </w:r>
      <w:r w:rsidR="0039440D" w:rsidRPr="006130C5">
        <w:rPr>
          <w:snapToGrid/>
          <w:szCs w:val="22"/>
          <w:lang w:val="lt-LT"/>
        </w:rPr>
        <w:t>o</w:t>
      </w:r>
      <w:r w:rsidRPr="006130C5">
        <w:rPr>
          <w:snapToGrid/>
          <w:szCs w:val="22"/>
          <w:lang w:val="lt-LT"/>
        </w:rPr>
        <w:t xml:space="preserve"> dozę, neigiamo poveikio vislumui ar reprodukcinei funkcijai nebuvo. Apskaičiuota, kad naprokseno pusiausvyrinės apykaitos AUC maždaug 0,6</w:t>
      </w:r>
      <w:r w:rsidRPr="006130C5">
        <w:rPr>
          <w:snapToGrid/>
          <w:szCs w:val="22"/>
          <w:lang w:val="lt-LT"/>
        </w:rPr>
        <w:noBreakHyphen/>
        <w:t xml:space="preserve">0,8 karto skyrėsi nuo </w:t>
      </w:r>
      <w:r w:rsidR="0039440D" w:rsidRPr="006130C5">
        <w:rPr>
          <w:snapToGrid/>
          <w:szCs w:val="22"/>
          <w:lang w:val="lt-LT"/>
        </w:rPr>
        <w:t xml:space="preserve">naprokseno </w:t>
      </w:r>
      <w:r w:rsidRPr="006130C5">
        <w:rPr>
          <w:snapToGrid/>
          <w:szCs w:val="22"/>
          <w:lang w:val="lt-LT"/>
        </w:rPr>
        <w:t xml:space="preserve">ekspozicijos žmogaus organizme </w:t>
      </w:r>
      <w:bookmarkStart w:id="5" w:name="_Hlk98098761"/>
      <w:r w:rsidRPr="006130C5">
        <w:rPr>
          <w:snapToGrid/>
          <w:szCs w:val="22"/>
          <w:lang w:val="lt-LT"/>
        </w:rPr>
        <w:t>po vienos sumatriptano/naprokseno tabletės</w:t>
      </w:r>
      <w:r w:rsidR="006B4F63" w:rsidRPr="006130C5">
        <w:rPr>
          <w:snapToGrid/>
          <w:szCs w:val="22"/>
          <w:lang w:val="lt-LT"/>
        </w:rPr>
        <w:t xml:space="preserve"> pavartojimo</w:t>
      </w:r>
      <w:bookmarkEnd w:id="5"/>
      <w:r w:rsidRPr="006130C5">
        <w:rPr>
          <w:snapToGrid/>
          <w:szCs w:val="22"/>
          <w:lang w:val="lt-LT"/>
        </w:rPr>
        <w:t>.</w:t>
      </w:r>
    </w:p>
    <w:p w14:paraId="26843AF8" w14:textId="77777777" w:rsidR="00A82C39" w:rsidRPr="006130C5" w:rsidRDefault="00A82C39" w:rsidP="00C065A6">
      <w:pPr>
        <w:spacing w:line="240" w:lineRule="auto"/>
        <w:rPr>
          <w:snapToGrid/>
          <w:szCs w:val="22"/>
          <w:lang w:val="lt-LT"/>
        </w:rPr>
      </w:pPr>
    </w:p>
    <w:p w14:paraId="39D6F809" w14:textId="77777777" w:rsidR="002567E8" w:rsidRPr="006130C5" w:rsidRDefault="002D7BD0" w:rsidP="00C065A6">
      <w:pPr>
        <w:spacing w:line="240" w:lineRule="auto"/>
        <w:rPr>
          <w:snapToGrid/>
          <w:szCs w:val="22"/>
          <w:u w:val="single"/>
          <w:lang w:val="lt-LT"/>
        </w:rPr>
      </w:pPr>
      <w:r w:rsidRPr="006130C5">
        <w:rPr>
          <w:snapToGrid/>
          <w:szCs w:val="22"/>
          <w:u w:val="single"/>
          <w:lang w:val="lt-LT"/>
        </w:rPr>
        <w:t xml:space="preserve">Toksinis poveikis </w:t>
      </w:r>
      <w:r w:rsidR="00631379" w:rsidRPr="006130C5">
        <w:rPr>
          <w:snapToGrid/>
          <w:szCs w:val="22"/>
          <w:u w:val="single"/>
          <w:lang w:val="lt-LT"/>
        </w:rPr>
        <w:t>r</w:t>
      </w:r>
      <w:r w:rsidRPr="006130C5">
        <w:rPr>
          <w:snapToGrid/>
          <w:szCs w:val="22"/>
          <w:u w:val="single"/>
          <w:lang w:val="lt-LT"/>
        </w:rPr>
        <w:t>aidai</w:t>
      </w:r>
    </w:p>
    <w:p w14:paraId="06F6571A" w14:textId="77777777" w:rsidR="002567E8" w:rsidRPr="006130C5" w:rsidRDefault="00861837" w:rsidP="00C065A6">
      <w:pPr>
        <w:spacing w:line="240" w:lineRule="auto"/>
        <w:rPr>
          <w:snapToGrid/>
          <w:szCs w:val="22"/>
          <w:lang w:val="lt-LT"/>
        </w:rPr>
      </w:pPr>
      <w:r w:rsidRPr="006130C5">
        <w:rPr>
          <w:snapToGrid/>
          <w:szCs w:val="22"/>
          <w:lang w:val="lt-LT"/>
        </w:rPr>
        <w:t xml:space="preserve">Sumatriptano/naprokseno derinio </w:t>
      </w:r>
      <w:r w:rsidR="002D7BD0" w:rsidRPr="006130C5">
        <w:rPr>
          <w:snapToGrid/>
          <w:szCs w:val="22"/>
          <w:lang w:val="lt-LT"/>
        </w:rPr>
        <w:t>toksinio poveikio raidai (embrionui ir vaisiui) tyrimas atliktas tik su triušiais</w:t>
      </w:r>
      <w:r w:rsidR="002567E8" w:rsidRPr="006130C5">
        <w:rPr>
          <w:snapToGrid/>
          <w:szCs w:val="22"/>
          <w:lang w:val="lt-LT"/>
        </w:rPr>
        <w:t>.</w:t>
      </w:r>
    </w:p>
    <w:p w14:paraId="33782E27" w14:textId="77777777" w:rsidR="002567E8" w:rsidRPr="006130C5" w:rsidRDefault="002567E8" w:rsidP="00C065A6">
      <w:pPr>
        <w:spacing w:line="240" w:lineRule="auto"/>
        <w:rPr>
          <w:snapToGrid/>
          <w:szCs w:val="22"/>
          <w:lang w:val="lt-LT"/>
        </w:rPr>
      </w:pPr>
    </w:p>
    <w:p w14:paraId="248F605E" w14:textId="77777777" w:rsidR="002567E8" w:rsidRPr="006130C5" w:rsidRDefault="00471E86" w:rsidP="00C065A6">
      <w:pPr>
        <w:spacing w:line="240" w:lineRule="auto"/>
        <w:rPr>
          <w:snapToGrid/>
          <w:szCs w:val="22"/>
          <w:lang w:val="lt-LT"/>
        </w:rPr>
      </w:pPr>
      <w:r w:rsidRPr="006130C5">
        <w:rPr>
          <w:snapToGrid/>
          <w:szCs w:val="22"/>
          <w:lang w:val="lt-LT"/>
        </w:rPr>
        <w:t xml:space="preserve">Vaikingoms triušių patelėms girdomas </w:t>
      </w:r>
      <w:r w:rsidR="002567E8" w:rsidRPr="006130C5">
        <w:rPr>
          <w:snapToGrid/>
          <w:szCs w:val="22"/>
          <w:lang w:val="lt-LT"/>
        </w:rPr>
        <w:t>naproksen</w:t>
      </w:r>
      <w:r w:rsidRPr="006130C5">
        <w:rPr>
          <w:snapToGrid/>
          <w:szCs w:val="22"/>
          <w:lang w:val="lt-LT"/>
        </w:rPr>
        <w:t>as</w:t>
      </w:r>
      <w:r w:rsidR="002567E8" w:rsidRPr="006130C5">
        <w:rPr>
          <w:snapToGrid/>
          <w:szCs w:val="22"/>
          <w:lang w:val="lt-LT"/>
        </w:rPr>
        <w:t xml:space="preserve"> </w:t>
      </w:r>
      <w:r w:rsidRPr="006130C5">
        <w:rPr>
          <w:snapToGrid/>
          <w:szCs w:val="22"/>
          <w:lang w:val="lt-LT"/>
        </w:rPr>
        <w:t>ir</w:t>
      </w:r>
      <w:r w:rsidR="002567E8" w:rsidRPr="006130C5">
        <w:rPr>
          <w:snapToGrid/>
          <w:szCs w:val="22"/>
          <w:lang w:val="lt-LT"/>
        </w:rPr>
        <w:t xml:space="preserve"> sumatriptan</w:t>
      </w:r>
      <w:r w:rsidRPr="006130C5">
        <w:rPr>
          <w:snapToGrid/>
          <w:szCs w:val="22"/>
          <w:lang w:val="lt-LT"/>
        </w:rPr>
        <w:t>o</w:t>
      </w:r>
      <w:r w:rsidR="002567E8" w:rsidRPr="006130C5">
        <w:rPr>
          <w:snapToGrid/>
          <w:szCs w:val="22"/>
          <w:lang w:val="lt-LT"/>
        </w:rPr>
        <w:t>/naproksen</w:t>
      </w:r>
      <w:r w:rsidRPr="006130C5">
        <w:rPr>
          <w:snapToGrid/>
          <w:szCs w:val="22"/>
          <w:lang w:val="lt-LT"/>
        </w:rPr>
        <w:t>o</w:t>
      </w:r>
      <w:r w:rsidR="002567E8" w:rsidRPr="006130C5">
        <w:rPr>
          <w:snapToGrid/>
          <w:szCs w:val="22"/>
          <w:lang w:val="lt-LT"/>
        </w:rPr>
        <w:t xml:space="preserve"> </w:t>
      </w:r>
      <w:r w:rsidRPr="006130C5">
        <w:rPr>
          <w:snapToGrid/>
          <w:szCs w:val="22"/>
          <w:lang w:val="lt-LT"/>
        </w:rPr>
        <w:t xml:space="preserve">derinys sukėlė toksinį poveikį patelei ir vaisiaus kūno svorio sumažėjimą bei padažnino bendrąją ir ankstyvąją </w:t>
      </w:r>
      <w:proofErr w:type="spellStart"/>
      <w:r w:rsidRPr="006130C5">
        <w:rPr>
          <w:snapToGrid/>
          <w:szCs w:val="22"/>
          <w:lang w:val="lt-LT"/>
        </w:rPr>
        <w:t>rezorbciją</w:t>
      </w:r>
      <w:proofErr w:type="spellEnd"/>
      <w:r w:rsidRPr="006130C5">
        <w:rPr>
          <w:snapToGrid/>
          <w:szCs w:val="22"/>
          <w:lang w:val="lt-LT"/>
        </w:rPr>
        <w:t xml:space="preserve"> bei vaisiaus žuvimą</w:t>
      </w:r>
      <w:r w:rsidR="002567E8" w:rsidRPr="006130C5">
        <w:rPr>
          <w:snapToGrid/>
          <w:szCs w:val="22"/>
          <w:lang w:val="lt-LT"/>
        </w:rPr>
        <w:t xml:space="preserve">. </w:t>
      </w:r>
      <w:r w:rsidRPr="006130C5">
        <w:rPr>
          <w:snapToGrid/>
          <w:szCs w:val="22"/>
          <w:lang w:val="lt-LT"/>
        </w:rPr>
        <w:t>Toksinis poveikis patelei pasireiškė kaip sumažėjęs kūno svorio didėjimas arba kūno svorio mažėjimas vaistinio preparato skyrimo laikotarpiu bei sumažėjęs ėdalo suvartojimas</w:t>
      </w:r>
      <w:r w:rsidR="002567E8" w:rsidRPr="006130C5">
        <w:rPr>
          <w:snapToGrid/>
          <w:szCs w:val="22"/>
          <w:lang w:val="lt-LT"/>
        </w:rPr>
        <w:t xml:space="preserve">. </w:t>
      </w:r>
      <w:r w:rsidRPr="006130C5">
        <w:rPr>
          <w:snapToGrid/>
          <w:szCs w:val="22"/>
          <w:lang w:val="lt-LT"/>
        </w:rPr>
        <w:t>Vaisiaus kūno svoris</w:t>
      </w:r>
      <w:r w:rsidR="002567E8" w:rsidRPr="006130C5">
        <w:rPr>
          <w:snapToGrid/>
          <w:szCs w:val="22"/>
          <w:lang w:val="lt-LT"/>
        </w:rPr>
        <w:t xml:space="preserve"> (</w:t>
      </w:r>
      <w:r w:rsidRPr="006130C5">
        <w:rPr>
          <w:snapToGrid/>
          <w:szCs w:val="22"/>
          <w:lang w:val="lt-LT"/>
        </w:rPr>
        <w:t>augimas</w:t>
      </w:r>
      <w:r w:rsidR="002567E8" w:rsidRPr="006130C5">
        <w:rPr>
          <w:snapToGrid/>
          <w:szCs w:val="22"/>
          <w:lang w:val="lt-LT"/>
        </w:rPr>
        <w:t xml:space="preserve">) </w:t>
      </w:r>
      <w:r w:rsidRPr="006130C5">
        <w:rPr>
          <w:snapToGrid/>
          <w:szCs w:val="22"/>
          <w:lang w:val="lt-LT"/>
        </w:rPr>
        <w:t>reikšmingai sumažėjo patelėms skiriant visas dozes.</w:t>
      </w:r>
      <w:r w:rsidR="002567E8" w:rsidRPr="006130C5">
        <w:rPr>
          <w:snapToGrid/>
          <w:szCs w:val="22"/>
          <w:lang w:val="lt-LT"/>
        </w:rPr>
        <w:t xml:space="preserve"> </w:t>
      </w:r>
      <w:r w:rsidR="00EF3027" w:rsidRPr="006130C5">
        <w:rPr>
          <w:snapToGrid/>
          <w:szCs w:val="22"/>
          <w:lang w:val="lt-LT"/>
        </w:rPr>
        <w:t xml:space="preserve">Padidėjęs bendrasis </w:t>
      </w:r>
      <w:proofErr w:type="spellStart"/>
      <w:r w:rsidR="00EF3027" w:rsidRPr="006130C5">
        <w:rPr>
          <w:snapToGrid/>
          <w:szCs w:val="22"/>
          <w:lang w:val="lt-LT"/>
        </w:rPr>
        <w:t>rezorbcijos</w:t>
      </w:r>
      <w:proofErr w:type="spellEnd"/>
      <w:r w:rsidR="00EF3027" w:rsidRPr="006130C5">
        <w:rPr>
          <w:snapToGrid/>
          <w:szCs w:val="22"/>
          <w:lang w:val="lt-LT"/>
        </w:rPr>
        <w:t xml:space="preserve"> atvejų skaičius vadai, ankstyvosios </w:t>
      </w:r>
      <w:proofErr w:type="spellStart"/>
      <w:r w:rsidR="00EF3027" w:rsidRPr="006130C5">
        <w:rPr>
          <w:snapToGrid/>
          <w:szCs w:val="22"/>
          <w:lang w:val="lt-LT"/>
        </w:rPr>
        <w:t>rezorbcijos</w:t>
      </w:r>
      <w:proofErr w:type="spellEnd"/>
      <w:r w:rsidR="00EF3027" w:rsidRPr="006130C5">
        <w:rPr>
          <w:snapToGrid/>
          <w:szCs w:val="22"/>
          <w:lang w:val="lt-LT"/>
        </w:rPr>
        <w:t xml:space="preserve"> atvejų skaičius vadai ir</w:t>
      </w:r>
      <w:r w:rsidR="002567E8" w:rsidRPr="006130C5">
        <w:rPr>
          <w:snapToGrid/>
          <w:szCs w:val="22"/>
          <w:lang w:val="lt-LT"/>
        </w:rPr>
        <w:t xml:space="preserve"> </w:t>
      </w:r>
      <w:r w:rsidR="00EF3027" w:rsidRPr="006130C5">
        <w:rPr>
          <w:snapToGrid/>
          <w:szCs w:val="22"/>
          <w:lang w:val="lt-LT"/>
        </w:rPr>
        <w:t xml:space="preserve">embrionų </w:t>
      </w:r>
      <w:proofErr w:type="spellStart"/>
      <w:r w:rsidR="00EF3027" w:rsidRPr="006130C5">
        <w:rPr>
          <w:snapToGrid/>
          <w:szCs w:val="22"/>
          <w:lang w:val="lt-LT"/>
        </w:rPr>
        <w:t>rezorbcijos</w:t>
      </w:r>
      <w:proofErr w:type="spellEnd"/>
      <w:r w:rsidR="00EF3027" w:rsidRPr="006130C5">
        <w:rPr>
          <w:snapToGrid/>
          <w:szCs w:val="22"/>
          <w:lang w:val="lt-LT"/>
        </w:rPr>
        <w:t xml:space="preserve"> atvejų skaičius</w:t>
      </w:r>
      <w:r w:rsidR="002567E8" w:rsidRPr="006130C5">
        <w:rPr>
          <w:snapToGrid/>
          <w:szCs w:val="22"/>
          <w:lang w:val="lt-LT"/>
        </w:rPr>
        <w:t xml:space="preserve"> </w:t>
      </w:r>
      <w:r w:rsidR="00EF3027" w:rsidRPr="006130C5">
        <w:rPr>
          <w:snapToGrid/>
          <w:szCs w:val="22"/>
          <w:lang w:val="lt-LT"/>
        </w:rPr>
        <w:t>vadai</w:t>
      </w:r>
      <w:r w:rsidR="002567E8" w:rsidRPr="006130C5">
        <w:rPr>
          <w:snapToGrid/>
          <w:szCs w:val="22"/>
          <w:lang w:val="lt-LT"/>
        </w:rPr>
        <w:t xml:space="preserve"> </w:t>
      </w:r>
      <w:r w:rsidR="00EF3027" w:rsidRPr="006130C5">
        <w:rPr>
          <w:snapToGrid/>
          <w:szCs w:val="22"/>
          <w:lang w:val="lt-LT"/>
        </w:rPr>
        <w:t>nustatyti visose dozavimo grupėse</w:t>
      </w:r>
      <w:r w:rsidR="002567E8" w:rsidRPr="006130C5">
        <w:rPr>
          <w:snapToGrid/>
          <w:szCs w:val="22"/>
          <w:lang w:val="lt-LT"/>
        </w:rPr>
        <w:t xml:space="preserve">. </w:t>
      </w:r>
      <w:r w:rsidR="00EF3027" w:rsidRPr="006130C5">
        <w:rPr>
          <w:snapToGrid/>
          <w:szCs w:val="22"/>
          <w:lang w:val="lt-LT"/>
        </w:rPr>
        <w:t xml:space="preserve">Vaistinio preparato grupėse nustatytas šiek tiek didesnis trijų tipų sklaidos defektų dažnis: slankstelių suaugimo, izoliuoto </w:t>
      </w:r>
      <w:proofErr w:type="spellStart"/>
      <w:r w:rsidR="00EF3027" w:rsidRPr="006130C5">
        <w:rPr>
          <w:snapToGrid/>
          <w:szCs w:val="22"/>
          <w:lang w:val="lt-LT"/>
        </w:rPr>
        <w:t>tarpskilvelinės</w:t>
      </w:r>
      <w:proofErr w:type="spellEnd"/>
      <w:r w:rsidR="00EF3027" w:rsidRPr="006130C5">
        <w:rPr>
          <w:snapToGrid/>
          <w:szCs w:val="22"/>
          <w:lang w:val="lt-LT"/>
        </w:rPr>
        <w:t xml:space="preserve"> pertvaros defekto ir išliekančio atviro arterinio kamieno kartu su antriniu </w:t>
      </w:r>
      <w:proofErr w:type="spellStart"/>
      <w:r w:rsidR="00EF3027" w:rsidRPr="006130C5">
        <w:rPr>
          <w:snapToGrid/>
          <w:szCs w:val="22"/>
          <w:lang w:val="lt-LT"/>
        </w:rPr>
        <w:t>tarpskilvelinės</w:t>
      </w:r>
      <w:proofErr w:type="spellEnd"/>
      <w:r w:rsidR="00EF3027" w:rsidRPr="006130C5">
        <w:rPr>
          <w:snapToGrid/>
          <w:szCs w:val="22"/>
          <w:lang w:val="lt-LT"/>
        </w:rPr>
        <w:t xml:space="preserve"> pertvaros defektu. </w:t>
      </w:r>
      <w:r w:rsidR="002567E8" w:rsidRPr="006130C5">
        <w:rPr>
          <w:snapToGrid/>
          <w:szCs w:val="22"/>
          <w:lang w:val="lt-LT"/>
        </w:rPr>
        <w:t xml:space="preserve">NOAEL </w:t>
      </w:r>
      <w:r w:rsidRPr="006130C5">
        <w:rPr>
          <w:snapToGrid/>
          <w:szCs w:val="22"/>
          <w:lang w:val="lt-LT"/>
        </w:rPr>
        <w:t>šio tyrimo metu nustatyta nebuvo ir mažiausia vertinta derinio dozė buvo susijusi su</w:t>
      </w:r>
      <w:r w:rsidR="002567E8" w:rsidRPr="006130C5">
        <w:rPr>
          <w:snapToGrid/>
          <w:szCs w:val="22"/>
          <w:lang w:val="lt-LT"/>
        </w:rPr>
        <w:t xml:space="preserve"> </w:t>
      </w:r>
      <w:r w:rsidR="00FE09B7" w:rsidRPr="006130C5">
        <w:rPr>
          <w:snapToGrid/>
          <w:szCs w:val="22"/>
          <w:lang w:val="lt-LT"/>
        </w:rPr>
        <w:t xml:space="preserve">patelių organizme nustatyta </w:t>
      </w:r>
      <w:r w:rsidR="002567E8" w:rsidRPr="006130C5">
        <w:rPr>
          <w:snapToGrid/>
          <w:szCs w:val="22"/>
          <w:lang w:val="lt-LT"/>
        </w:rPr>
        <w:t>naproksen</w:t>
      </w:r>
      <w:r w:rsidRPr="006130C5">
        <w:rPr>
          <w:snapToGrid/>
          <w:szCs w:val="22"/>
          <w:lang w:val="lt-LT"/>
        </w:rPr>
        <w:t>o</w:t>
      </w:r>
      <w:r w:rsidR="002567E8" w:rsidRPr="006130C5">
        <w:rPr>
          <w:snapToGrid/>
          <w:szCs w:val="22"/>
          <w:lang w:val="lt-LT"/>
        </w:rPr>
        <w:t xml:space="preserve"> </w:t>
      </w:r>
      <w:r w:rsidRPr="006130C5">
        <w:rPr>
          <w:snapToGrid/>
          <w:szCs w:val="22"/>
          <w:lang w:val="lt-LT"/>
        </w:rPr>
        <w:t>ekspozicija</w:t>
      </w:r>
      <w:r w:rsidR="002567E8" w:rsidRPr="006130C5">
        <w:rPr>
          <w:snapToGrid/>
          <w:szCs w:val="22"/>
          <w:lang w:val="lt-LT"/>
        </w:rPr>
        <w:t xml:space="preserve"> (AUC)</w:t>
      </w:r>
      <w:r w:rsidRPr="006130C5">
        <w:rPr>
          <w:snapToGrid/>
          <w:szCs w:val="22"/>
          <w:lang w:val="lt-LT"/>
        </w:rPr>
        <w:t>, kuri buvo lygi ekspozicijai žmogaus organizme po vienos sumatriptano/naprokseno tabletės pavartojimo arba už ją mažesnė</w:t>
      </w:r>
      <w:r w:rsidR="002567E8" w:rsidRPr="006130C5">
        <w:rPr>
          <w:snapToGrid/>
          <w:szCs w:val="22"/>
          <w:lang w:val="lt-LT"/>
        </w:rPr>
        <w:t>.</w:t>
      </w:r>
    </w:p>
    <w:p w14:paraId="2B70B397" w14:textId="77777777" w:rsidR="002567E8" w:rsidRPr="006130C5" w:rsidRDefault="002567E8" w:rsidP="00C065A6">
      <w:pPr>
        <w:spacing w:line="240" w:lineRule="auto"/>
        <w:rPr>
          <w:snapToGrid/>
          <w:szCs w:val="22"/>
          <w:lang w:val="lt-LT"/>
        </w:rPr>
      </w:pPr>
    </w:p>
    <w:p w14:paraId="1DA67F99" w14:textId="77777777" w:rsidR="002567E8" w:rsidRPr="006130C5" w:rsidRDefault="006B4F63" w:rsidP="00C065A6">
      <w:pPr>
        <w:spacing w:line="240" w:lineRule="auto"/>
        <w:rPr>
          <w:snapToGrid/>
          <w:szCs w:val="22"/>
          <w:lang w:val="lt-LT"/>
        </w:rPr>
      </w:pPr>
      <w:r w:rsidRPr="006130C5">
        <w:rPr>
          <w:snapToGrid/>
          <w:szCs w:val="22"/>
          <w:lang w:val="lt-LT"/>
        </w:rPr>
        <w:t xml:space="preserve">Anksčiau atliktų tyrimų metu vaikingoms žiurkėms </w:t>
      </w:r>
      <w:proofErr w:type="spellStart"/>
      <w:r w:rsidRPr="006130C5">
        <w:rPr>
          <w:snapToGrid/>
          <w:szCs w:val="22"/>
          <w:lang w:val="lt-LT"/>
        </w:rPr>
        <w:t>organogenezės</w:t>
      </w:r>
      <w:proofErr w:type="spellEnd"/>
      <w:r w:rsidRPr="006130C5">
        <w:rPr>
          <w:snapToGrid/>
          <w:szCs w:val="22"/>
          <w:lang w:val="lt-LT"/>
        </w:rPr>
        <w:t xml:space="preserve"> laikotarpiu girdant </w:t>
      </w:r>
      <w:proofErr w:type="spellStart"/>
      <w:r w:rsidR="00707EBB" w:rsidRPr="006130C5">
        <w:rPr>
          <w:snapToGrid/>
          <w:szCs w:val="22"/>
          <w:lang w:val="lt-LT"/>
        </w:rPr>
        <w:t>sumatriptano</w:t>
      </w:r>
      <w:proofErr w:type="spellEnd"/>
      <w:r w:rsidRPr="006130C5">
        <w:rPr>
          <w:snapToGrid/>
          <w:szCs w:val="22"/>
          <w:lang w:val="lt-LT"/>
        </w:rPr>
        <w:t xml:space="preserve">, </w:t>
      </w:r>
      <w:r w:rsidR="00471E86" w:rsidRPr="006130C5">
        <w:rPr>
          <w:snapToGrid/>
          <w:szCs w:val="22"/>
          <w:lang w:val="lt-LT"/>
        </w:rPr>
        <w:t>dažniau atsirado ka</w:t>
      </w:r>
      <w:r w:rsidR="00E17CB8" w:rsidRPr="006130C5">
        <w:rPr>
          <w:snapToGrid/>
          <w:szCs w:val="22"/>
          <w:lang w:val="lt-LT"/>
        </w:rPr>
        <w:t>k</w:t>
      </w:r>
      <w:r w:rsidR="00471E86" w:rsidRPr="006130C5">
        <w:rPr>
          <w:snapToGrid/>
          <w:szCs w:val="22"/>
          <w:lang w:val="lt-LT"/>
        </w:rPr>
        <w:t>linės-krūtininės dalies ir virkštelės kraujagyslių sutrikimų</w:t>
      </w:r>
      <w:r w:rsidR="002567E8" w:rsidRPr="006130C5">
        <w:rPr>
          <w:snapToGrid/>
          <w:szCs w:val="22"/>
          <w:lang w:val="lt-LT"/>
        </w:rPr>
        <w:t xml:space="preserve">, </w:t>
      </w:r>
      <w:r w:rsidR="00471E86" w:rsidRPr="006130C5">
        <w:rPr>
          <w:snapToGrid/>
          <w:szCs w:val="22"/>
          <w:lang w:val="lt-LT"/>
        </w:rPr>
        <w:t>toksinis poveikis embrionui ir vaisiui bei</w:t>
      </w:r>
      <w:r w:rsidR="002567E8" w:rsidRPr="006130C5">
        <w:rPr>
          <w:snapToGrid/>
          <w:szCs w:val="22"/>
          <w:lang w:val="lt-LT"/>
        </w:rPr>
        <w:t xml:space="preserve"> </w:t>
      </w:r>
      <w:r w:rsidR="00471E86" w:rsidRPr="006130C5">
        <w:rPr>
          <w:snapToGrid/>
          <w:szCs w:val="22"/>
          <w:lang w:val="lt-LT"/>
        </w:rPr>
        <w:t>sklaidos defektų sindromas</w:t>
      </w:r>
      <w:r w:rsidR="002567E8" w:rsidRPr="006130C5">
        <w:rPr>
          <w:snapToGrid/>
          <w:szCs w:val="22"/>
          <w:lang w:val="lt-LT"/>
        </w:rPr>
        <w:t xml:space="preserve"> </w:t>
      </w:r>
      <w:r w:rsidR="00471E86" w:rsidRPr="006130C5">
        <w:rPr>
          <w:snapToGrid/>
          <w:szCs w:val="22"/>
          <w:lang w:val="lt-LT"/>
        </w:rPr>
        <w:t>ir sumažėjo jauniklių išgyvenamumas</w:t>
      </w:r>
      <w:r w:rsidR="002567E8" w:rsidRPr="006130C5">
        <w:rPr>
          <w:snapToGrid/>
          <w:szCs w:val="22"/>
          <w:lang w:val="lt-LT"/>
        </w:rPr>
        <w:t xml:space="preserve">. </w:t>
      </w:r>
      <w:r w:rsidRPr="006130C5">
        <w:rPr>
          <w:snapToGrid/>
          <w:szCs w:val="22"/>
          <w:lang w:val="lt-LT"/>
        </w:rPr>
        <w:t>Didžiausia poveikio nesukelianti paros dozė buvo maždaug</w:t>
      </w:r>
      <w:r w:rsidR="002567E8" w:rsidRPr="006130C5">
        <w:rPr>
          <w:snapToGrid/>
          <w:szCs w:val="22"/>
          <w:lang w:val="lt-LT"/>
        </w:rPr>
        <w:t xml:space="preserve"> 60 mg/kg</w:t>
      </w:r>
      <w:r w:rsidRPr="006130C5">
        <w:rPr>
          <w:snapToGrid/>
          <w:szCs w:val="22"/>
          <w:lang w:val="lt-LT"/>
        </w:rPr>
        <w:t xml:space="preserve"> ir ji yra maždaug 6 kartus didesnė už didžiausią žmogui rekomenduojamą vienkartinę per burną vartojamą 100 mg dozę, skaičiuojant mg/m</w:t>
      </w:r>
      <w:r w:rsidRPr="006130C5">
        <w:rPr>
          <w:snapToGrid/>
          <w:szCs w:val="22"/>
          <w:vertAlign w:val="superscript"/>
          <w:lang w:val="lt-LT"/>
        </w:rPr>
        <w:t>2</w:t>
      </w:r>
      <w:r w:rsidRPr="006130C5">
        <w:rPr>
          <w:snapToGrid/>
          <w:szCs w:val="22"/>
          <w:lang w:val="lt-LT"/>
        </w:rPr>
        <w:t xml:space="preserve">. Vaikingoms žiurkėms </w:t>
      </w:r>
      <w:proofErr w:type="spellStart"/>
      <w:r w:rsidRPr="006130C5">
        <w:rPr>
          <w:snapToGrid/>
          <w:szCs w:val="22"/>
          <w:lang w:val="lt-LT"/>
        </w:rPr>
        <w:t>organogenezės</w:t>
      </w:r>
      <w:proofErr w:type="spellEnd"/>
      <w:r w:rsidRPr="006130C5">
        <w:rPr>
          <w:snapToGrid/>
          <w:szCs w:val="22"/>
          <w:lang w:val="lt-LT"/>
        </w:rPr>
        <w:t xml:space="preserve"> laikotarpiu </w:t>
      </w:r>
      <w:r w:rsidR="00727C2C" w:rsidRPr="006130C5">
        <w:rPr>
          <w:snapToGrid/>
          <w:szCs w:val="22"/>
          <w:lang w:val="lt-LT"/>
        </w:rPr>
        <w:t>per burną skiriant</w:t>
      </w:r>
      <w:r w:rsidRPr="006130C5">
        <w:rPr>
          <w:snapToGrid/>
          <w:szCs w:val="22"/>
          <w:lang w:val="lt-LT"/>
        </w:rPr>
        <w:t xml:space="preserve"> </w:t>
      </w:r>
      <w:r w:rsidR="002567E8" w:rsidRPr="006130C5">
        <w:rPr>
          <w:snapToGrid/>
          <w:szCs w:val="22"/>
          <w:lang w:val="lt-LT"/>
        </w:rPr>
        <w:t>naproksen</w:t>
      </w:r>
      <w:r w:rsidR="00D92696" w:rsidRPr="006130C5">
        <w:rPr>
          <w:snapToGrid/>
          <w:szCs w:val="22"/>
          <w:lang w:val="lt-LT"/>
        </w:rPr>
        <w:t>o</w:t>
      </w:r>
      <w:r w:rsidR="002567E8" w:rsidRPr="006130C5">
        <w:rPr>
          <w:snapToGrid/>
          <w:szCs w:val="22"/>
          <w:lang w:val="lt-LT"/>
        </w:rPr>
        <w:t xml:space="preserve"> (25 mg/kg</w:t>
      </w:r>
      <w:r w:rsidRPr="006130C5">
        <w:rPr>
          <w:snapToGrid/>
          <w:szCs w:val="22"/>
          <w:lang w:val="lt-LT"/>
        </w:rPr>
        <w:t xml:space="preserve"> per parą</w:t>
      </w:r>
      <w:r w:rsidR="002567E8" w:rsidRPr="006130C5">
        <w:rPr>
          <w:snapToGrid/>
          <w:szCs w:val="22"/>
          <w:lang w:val="lt-LT"/>
        </w:rPr>
        <w:t>)</w:t>
      </w:r>
      <w:r w:rsidRPr="006130C5">
        <w:rPr>
          <w:snapToGrid/>
          <w:szCs w:val="22"/>
          <w:lang w:val="lt-LT"/>
        </w:rPr>
        <w:t>, sumažėjo gyvų vaisių kiekis, padažnėjo žūtis prieš implantaciją ir po jos bei padažnėjo kaklinių šonkaulių atsiradimas (toks poveikis buvo antrinis toksiniam poveikiui patelei)</w:t>
      </w:r>
      <w:r w:rsidR="002567E8" w:rsidRPr="006130C5">
        <w:rPr>
          <w:snapToGrid/>
          <w:szCs w:val="22"/>
          <w:lang w:val="lt-LT"/>
        </w:rPr>
        <w:t xml:space="preserve">. </w:t>
      </w:r>
      <w:r w:rsidRPr="006130C5">
        <w:rPr>
          <w:snapToGrid/>
          <w:szCs w:val="22"/>
          <w:lang w:val="lt-LT"/>
        </w:rPr>
        <w:t xml:space="preserve">Naprokseno </w:t>
      </w:r>
      <w:r w:rsidRPr="006130C5">
        <w:rPr>
          <w:snapToGrid/>
          <w:szCs w:val="22"/>
          <w:lang w:val="lt-LT"/>
        </w:rPr>
        <w:lastRenderedPageBreak/>
        <w:t>pusiausvyrinės apykaitos AUC vaikingų patelių organizme maždaug 0,6</w:t>
      </w:r>
      <w:r w:rsidRPr="006130C5">
        <w:rPr>
          <w:snapToGrid/>
          <w:szCs w:val="22"/>
          <w:lang w:val="lt-LT"/>
        </w:rPr>
        <w:noBreakHyphen/>
        <w:t xml:space="preserve">0,8 karto skyrėsi nuo </w:t>
      </w:r>
      <w:r w:rsidR="00727C2C" w:rsidRPr="006130C5">
        <w:rPr>
          <w:snapToGrid/>
          <w:szCs w:val="22"/>
          <w:lang w:val="lt-LT"/>
        </w:rPr>
        <w:t xml:space="preserve">naprokseno </w:t>
      </w:r>
      <w:r w:rsidRPr="006130C5">
        <w:rPr>
          <w:snapToGrid/>
          <w:szCs w:val="22"/>
          <w:lang w:val="lt-LT"/>
        </w:rPr>
        <w:t>ekspozicijos žmogaus organizme po vienos sumatriptano/naprokseno tabletės pavartojimo</w:t>
      </w:r>
      <w:r w:rsidR="002567E8" w:rsidRPr="006130C5">
        <w:rPr>
          <w:snapToGrid/>
          <w:szCs w:val="22"/>
          <w:lang w:val="lt-LT"/>
        </w:rPr>
        <w:t xml:space="preserve">. </w:t>
      </w:r>
      <w:r w:rsidRPr="006130C5">
        <w:rPr>
          <w:snapToGrid/>
          <w:szCs w:val="22"/>
          <w:lang w:val="lt-LT"/>
        </w:rPr>
        <w:t>N</w:t>
      </w:r>
      <w:r w:rsidR="002567E8" w:rsidRPr="006130C5">
        <w:rPr>
          <w:snapToGrid/>
          <w:szCs w:val="22"/>
          <w:lang w:val="lt-LT"/>
        </w:rPr>
        <w:t>aproksen</w:t>
      </w:r>
      <w:r w:rsidRPr="006130C5">
        <w:rPr>
          <w:snapToGrid/>
          <w:szCs w:val="22"/>
          <w:lang w:val="lt-LT"/>
        </w:rPr>
        <w:t xml:space="preserve">o koncentracija vaisiaus kraujo plazmoje nuo koncentracijos patelės kraujo plazmoje skyrėsi maždaug </w:t>
      </w:r>
      <w:r w:rsidR="002567E8" w:rsidRPr="006130C5">
        <w:rPr>
          <w:snapToGrid/>
          <w:szCs w:val="22"/>
          <w:lang w:val="lt-LT"/>
        </w:rPr>
        <w:t>0</w:t>
      </w:r>
      <w:r w:rsidRPr="006130C5">
        <w:rPr>
          <w:snapToGrid/>
          <w:szCs w:val="22"/>
          <w:lang w:val="lt-LT"/>
        </w:rPr>
        <w:t>,</w:t>
      </w:r>
      <w:r w:rsidR="002567E8" w:rsidRPr="006130C5">
        <w:rPr>
          <w:snapToGrid/>
          <w:szCs w:val="22"/>
          <w:lang w:val="lt-LT"/>
        </w:rPr>
        <w:t>6</w:t>
      </w:r>
      <w:r w:rsidRPr="006130C5">
        <w:rPr>
          <w:snapToGrid/>
          <w:szCs w:val="22"/>
          <w:lang w:val="lt-LT"/>
        </w:rPr>
        <w:t> karto</w:t>
      </w:r>
      <w:r w:rsidR="002567E8" w:rsidRPr="006130C5">
        <w:rPr>
          <w:snapToGrid/>
          <w:szCs w:val="22"/>
          <w:lang w:val="lt-LT"/>
        </w:rPr>
        <w:t>.</w:t>
      </w:r>
    </w:p>
    <w:p w14:paraId="1779DEF6" w14:textId="77777777" w:rsidR="002567E8" w:rsidRPr="006130C5" w:rsidRDefault="002567E8" w:rsidP="00F55A75">
      <w:pPr>
        <w:keepNext/>
        <w:keepLines/>
        <w:spacing w:line="240" w:lineRule="auto"/>
        <w:rPr>
          <w:snapToGrid/>
          <w:szCs w:val="22"/>
          <w:lang w:val="lt-LT"/>
        </w:rPr>
      </w:pPr>
    </w:p>
    <w:p w14:paraId="396B36B2" w14:textId="77777777" w:rsidR="002567E8" w:rsidRPr="006130C5" w:rsidRDefault="002567E8" w:rsidP="00F55A75">
      <w:pPr>
        <w:keepNext/>
        <w:keepLines/>
        <w:spacing w:line="240" w:lineRule="auto"/>
        <w:rPr>
          <w:snapToGrid/>
          <w:szCs w:val="22"/>
          <w:u w:val="single"/>
          <w:lang w:val="lt-LT"/>
        </w:rPr>
      </w:pPr>
      <w:r w:rsidRPr="006130C5">
        <w:rPr>
          <w:snapToGrid/>
          <w:szCs w:val="22"/>
          <w:u w:val="single"/>
          <w:lang w:val="lt-LT"/>
        </w:rPr>
        <w:t>Peri</w:t>
      </w:r>
      <w:r w:rsidR="00A62768" w:rsidRPr="006130C5">
        <w:rPr>
          <w:snapToGrid/>
          <w:szCs w:val="22"/>
          <w:u w:val="single"/>
          <w:lang w:val="lt-LT"/>
        </w:rPr>
        <w:t xml:space="preserve">natalinis ir </w:t>
      </w:r>
      <w:proofErr w:type="spellStart"/>
      <w:r w:rsidR="00A62768" w:rsidRPr="006130C5">
        <w:rPr>
          <w:snapToGrid/>
          <w:szCs w:val="22"/>
          <w:u w:val="single"/>
          <w:lang w:val="lt-LT"/>
        </w:rPr>
        <w:t>postnatalinis</w:t>
      </w:r>
      <w:proofErr w:type="spellEnd"/>
      <w:r w:rsidR="00A62768" w:rsidRPr="006130C5">
        <w:rPr>
          <w:snapToGrid/>
          <w:szCs w:val="22"/>
          <w:u w:val="single"/>
          <w:lang w:val="lt-LT"/>
        </w:rPr>
        <w:t xml:space="preserve"> toksinis poveikis reprodukcijai</w:t>
      </w:r>
    </w:p>
    <w:p w14:paraId="611E0E66" w14:textId="77777777" w:rsidR="002567E8" w:rsidRPr="006130C5" w:rsidRDefault="00A62768" w:rsidP="00F55A75">
      <w:pPr>
        <w:keepNext/>
        <w:keepLines/>
        <w:spacing w:line="240" w:lineRule="auto"/>
        <w:rPr>
          <w:snapToGrid/>
          <w:szCs w:val="22"/>
          <w:lang w:val="lt-LT"/>
        </w:rPr>
      </w:pPr>
      <w:r w:rsidRPr="006130C5">
        <w:rPr>
          <w:snapToGrid/>
          <w:szCs w:val="22"/>
          <w:lang w:val="lt-LT"/>
        </w:rPr>
        <w:t xml:space="preserve">Poveikio </w:t>
      </w:r>
      <w:proofErr w:type="spellStart"/>
      <w:r w:rsidRPr="006130C5">
        <w:rPr>
          <w:snapToGrid/>
          <w:szCs w:val="22"/>
          <w:lang w:val="lt-LT"/>
        </w:rPr>
        <w:t>prenataliniam</w:t>
      </w:r>
      <w:proofErr w:type="spellEnd"/>
      <w:r w:rsidRPr="006130C5">
        <w:rPr>
          <w:snapToGrid/>
          <w:szCs w:val="22"/>
          <w:lang w:val="lt-LT"/>
        </w:rPr>
        <w:t xml:space="preserve"> ir </w:t>
      </w:r>
      <w:proofErr w:type="spellStart"/>
      <w:r w:rsidRPr="006130C5">
        <w:rPr>
          <w:snapToGrid/>
          <w:szCs w:val="22"/>
          <w:lang w:val="lt-LT"/>
        </w:rPr>
        <w:t>postnataliniam</w:t>
      </w:r>
      <w:proofErr w:type="spellEnd"/>
      <w:r w:rsidRPr="006130C5">
        <w:rPr>
          <w:snapToGrid/>
          <w:szCs w:val="22"/>
          <w:lang w:val="lt-LT"/>
        </w:rPr>
        <w:t xml:space="preserve"> vystymuisi tyrimo su </w:t>
      </w:r>
      <w:r w:rsidR="002567E8" w:rsidRPr="006130C5">
        <w:rPr>
          <w:snapToGrid/>
          <w:szCs w:val="22"/>
          <w:lang w:val="lt-LT"/>
        </w:rPr>
        <w:t>sumatriptan</w:t>
      </w:r>
      <w:r w:rsidR="00823111" w:rsidRPr="006130C5">
        <w:rPr>
          <w:snapToGrid/>
          <w:szCs w:val="22"/>
          <w:lang w:val="lt-LT"/>
        </w:rPr>
        <w:t>o</w:t>
      </w:r>
      <w:r w:rsidR="002567E8" w:rsidRPr="006130C5">
        <w:rPr>
          <w:snapToGrid/>
          <w:szCs w:val="22"/>
          <w:lang w:val="lt-LT"/>
        </w:rPr>
        <w:t>/naproksen</w:t>
      </w:r>
      <w:r w:rsidR="00823111" w:rsidRPr="006130C5">
        <w:rPr>
          <w:snapToGrid/>
          <w:szCs w:val="22"/>
          <w:lang w:val="lt-LT"/>
        </w:rPr>
        <w:t>o derini</w:t>
      </w:r>
      <w:r w:rsidRPr="006130C5">
        <w:rPr>
          <w:snapToGrid/>
          <w:szCs w:val="22"/>
          <w:lang w:val="lt-LT"/>
        </w:rPr>
        <w:t>u neatlikta</w:t>
      </w:r>
      <w:r w:rsidR="002567E8" w:rsidRPr="006130C5">
        <w:rPr>
          <w:snapToGrid/>
          <w:szCs w:val="22"/>
          <w:lang w:val="lt-LT"/>
        </w:rPr>
        <w:t>.</w:t>
      </w:r>
    </w:p>
    <w:p w14:paraId="591B40AF" w14:textId="77777777" w:rsidR="00D5243B" w:rsidRPr="006130C5" w:rsidRDefault="00D5243B" w:rsidP="00C065A6">
      <w:pPr>
        <w:spacing w:line="240" w:lineRule="auto"/>
        <w:rPr>
          <w:snapToGrid/>
          <w:szCs w:val="22"/>
          <w:lang w:val="lt-LT"/>
        </w:rPr>
      </w:pPr>
    </w:p>
    <w:p w14:paraId="058D6D6B" w14:textId="77777777" w:rsidR="002567E8" w:rsidRPr="006130C5" w:rsidRDefault="00BD05E5" w:rsidP="00C065A6">
      <w:pPr>
        <w:spacing w:line="240" w:lineRule="auto"/>
        <w:rPr>
          <w:snapToGrid/>
          <w:szCs w:val="22"/>
          <w:lang w:val="lt-LT"/>
        </w:rPr>
      </w:pPr>
      <w:r w:rsidRPr="006130C5">
        <w:rPr>
          <w:snapToGrid/>
          <w:szCs w:val="22"/>
          <w:lang w:val="lt-LT"/>
        </w:rPr>
        <w:t xml:space="preserve">Vėlyvuoju vaikingumo bei laktacijos laikotarpiu žiurkėms per burną skiriamas </w:t>
      </w:r>
      <w:r w:rsidR="002567E8" w:rsidRPr="006130C5">
        <w:rPr>
          <w:snapToGrid/>
          <w:szCs w:val="22"/>
          <w:lang w:val="lt-LT"/>
        </w:rPr>
        <w:t>sumatriptan</w:t>
      </w:r>
      <w:r w:rsidRPr="006130C5">
        <w:rPr>
          <w:snapToGrid/>
          <w:szCs w:val="22"/>
          <w:lang w:val="lt-LT"/>
        </w:rPr>
        <w:t>as bu</w:t>
      </w:r>
      <w:r w:rsidR="00584B39" w:rsidRPr="006130C5">
        <w:rPr>
          <w:snapToGrid/>
          <w:szCs w:val="22"/>
          <w:lang w:val="lt-LT"/>
        </w:rPr>
        <w:t>v</w:t>
      </w:r>
      <w:r w:rsidRPr="006130C5">
        <w:rPr>
          <w:snapToGrid/>
          <w:szCs w:val="22"/>
          <w:lang w:val="lt-LT"/>
        </w:rPr>
        <w:t>o susijęs su sumažėjusiu jauniklių išgyvenamumu</w:t>
      </w:r>
      <w:r w:rsidR="002567E8" w:rsidRPr="006130C5">
        <w:rPr>
          <w:snapToGrid/>
          <w:szCs w:val="22"/>
          <w:lang w:val="lt-LT"/>
        </w:rPr>
        <w:t xml:space="preserve">. </w:t>
      </w:r>
      <w:r w:rsidR="00D5243B" w:rsidRPr="006130C5">
        <w:rPr>
          <w:snapToGrid/>
          <w:szCs w:val="22"/>
          <w:lang w:val="lt-LT"/>
        </w:rPr>
        <w:t>Didžiausia tokio poveikio nesukelianti paros dozė buvo</w:t>
      </w:r>
      <w:r w:rsidR="002567E8" w:rsidRPr="006130C5">
        <w:rPr>
          <w:snapToGrid/>
          <w:szCs w:val="22"/>
          <w:lang w:val="lt-LT"/>
        </w:rPr>
        <w:t xml:space="preserve"> 100 mg/kg, </w:t>
      </w:r>
      <w:r w:rsidR="00D5243B" w:rsidRPr="006130C5">
        <w:rPr>
          <w:snapToGrid/>
          <w:szCs w:val="22"/>
          <w:lang w:val="lt-LT"/>
        </w:rPr>
        <w:t>ji yra maždaug 10 kartų didesnė už didžiausią žmogui rekomenduojamą vienkartinę per burną vartojamą 100 mg dozę, skaičiuojant mg/m</w:t>
      </w:r>
      <w:r w:rsidR="00D5243B" w:rsidRPr="006130C5">
        <w:rPr>
          <w:snapToGrid/>
          <w:szCs w:val="22"/>
          <w:vertAlign w:val="superscript"/>
          <w:lang w:val="lt-LT"/>
        </w:rPr>
        <w:t>2</w:t>
      </w:r>
      <w:r w:rsidR="00D5243B" w:rsidRPr="006130C5">
        <w:rPr>
          <w:snapToGrid/>
          <w:szCs w:val="22"/>
          <w:lang w:val="lt-LT"/>
        </w:rPr>
        <w:t xml:space="preserve">. Naprokseno skyrimas žiurkių patelėms vaikingumo ir laktacijos laikotarpiais buvo susijęs su </w:t>
      </w:r>
      <w:r w:rsidR="008C5D1F" w:rsidRPr="006130C5">
        <w:rPr>
          <w:snapToGrid/>
          <w:szCs w:val="22"/>
          <w:lang w:val="lt-LT"/>
        </w:rPr>
        <w:t>su</w:t>
      </w:r>
      <w:r w:rsidR="00D5243B" w:rsidRPr="006130C5">
        <w:rPr>
          <w:snapToGrid/>
          <w:szCs w:val="22"/>
          <w:lang w:val="lt-LT"/>
        </w:rPr>
        <w:t xml:space="preserve">mažėjusiu </w:t>
      </w:r>
      <w:r w:rsidR="002567E8" w:rsidRPr="006130C5">
        <w:rPr>
          <w:snapToGrid/>
          <w:szCs w:val="22"/>
          <w:lang w:val="lt-LT"/>
        </w:rPr>
        <w:t>F</w:t>
      </w:r>
      <w:r w:rsidR="002567E8" w:rsidRPr="006130C5">
        <w:rPr>
          <w:snapToGrid/>
          <w:szCs w:val="22"/>
          <w:vertAlign w:val="subscript"/>
          <w:lang w:val="lt-LT"/>
        </w:rPr>
        <w:t>1 </w:t>
      </w:r>
      <w:r w:rsidR="00D5243B" w:rsidRPr="006130C5">
        <w:rPr>
          <w:snapToGrid/>
          <w:szCs w:val="22"/>
          <w:lang w:val="lt-LT"/>
        </w:rPr>
        <w:t>išgyvenamumu ir kūno svoriu</w:t>
      </w:r>
      <w:r w:rsidR="002567E8" w:rsidRPr="006130C5">
        <w:rPr>
          <w:snapToGrid/>
          <w:szCs w:val="22"/>
          <w:lang w:val="lt-LT"/>
        </w:rPr>
        <w:t xml:space="preserve">, </w:t>
      </w:r>
      <w:r w:rsidR="00D5243B" w:rsidRPr="006130C5">
        <w:rPr>
          <w:snapToGrid/>
          <w:szCs w:val="22"/>
          <w:lang w:val="lt-LT"/>
        </w:rPr>
        <w:t xml:space="preserve">vėlesniu brendimu ir šiek tiek mažesniu </w:t>
      </w:r>
      <w:r w:rsidR="002567E8" w:rsidRPr="006130C5">
        <w:rPr>
          <w:snapToGrid/>
          <w:szCs w:val="22"/>
          <w:lang w:val="lt-LT"/>
        </w:rPr>
        <w:t>F</w:t>
      </w:r>
      <w:r w:rsidR="002567E8" w:rsidRPr="006130C5">
        <w:rPr>
          <w:snapToGrid/>
          <w:szCs w:val="22"/>
          <w:vertAlign w:val="subscript"/>
          <w:lang w:val="lt-LT"/>
        </w:rPr>
        <w:t>2 </w:t>
      </w:r>
      <w:r w:rsidR="00D5243B" w:rsidRPr="006130C5">
        <w:rPr>
          <w:snapToGrid/>
          <w:szCs w:val="22"/>
          <w:lang w:val="lt-LT"/>
        </w:rPr>
        <w:t>vados gyvų jauniklių skaičiumi</w:t>
      </w:r>
      <w:r w:rsidR="002567E8" w:rsidRPr="006130C5">
        <w:rPr>
          <w:snapToGrid/>
          <w:szCs w:val="22"/>
          <w:lang w:val="lt-LT"/>
        </w:rPr>
        <w:t xml:space="preserve">. </w:t>
      </w:r>
      <w:r w:rsidR="00D5243B" w:rsidRPr="006130C5">
        <w:rPr>
          <w:snapToGrid/>
          <w:szCs w:val="22"/>
          <w:lang w:val="lt-LT"/>
        </w:rPr>
        <w:t>Apsiskaičiuota n</w:t>
      </w:r>
      <w:r w:rsidR="002567E8" w:rsidRPr="006130C5">
        <w:rPr>
          <w:snapToGrid/>
          <w:szCs w:val="22"/>
          <w:lang w:val="lt-LT"/>
        </w:rPr>
        <w:t>aproksen</w:t>
      </w:r>
      <w:r w:rsidR="00D5243B" w:rsidRPr="006130C5">
        <w:rPr>
          <w:snapToGrid/>
          <w:szCs w:val="22"/>
          <w:lang w:val="lt-LT"/>
        </w:rPr>
        <w:t>o pusiausvyrinės apykaitos</w:t>
      </w:r>
      <w:r w:rsidR="002567E8" w:rsidRPr="006130C5">
        <w:rPr>
          <w:snapToGrid/>
          <w:szCs w:val="22"/>
          <w:lang w:val="lt-LT"/>
        </w:rPr>
        <w:t xml:space="preserve"> AUC F</w:t>
      </w:r>
      <w:r w:rsidR="002567E8" w:rsidRPr="006130C5">
        <w:rPr>
          <w:snapToGrid/>
          <w:szCs w:val="22"/>
          <w:vertAlign w:val="subscript"/>
          <w:lang w:val="lt-LT"/>
        </w:rPr>
        <w:t>0</w:t>
      </w:r>
      <w:r w:rsidR="002567E8" w:rsidRPr="006130C5">
        <w:rPr>
          <w:snapToGrid/>
          <w:szCs w:val="22"/>
          <w:lang w:val="lt-LT"/>
        </w:rPr>
        <w:t xml:space="preserve"> </w:t>
      </w:r>
      <w:r w:rsidR="00D5243B" w:rsidRPr="006130C5">
        <w:rPr>
          <w:snapToGrid/>
          <w:szCs w:val="22"/>
          <w:lang w:val="lt-LT"/>
        </w:rPr>
        <w:t xml:space="preserve">patelių organizme šio tyrimo metu </w:t>
      </w:r>
      <w:r w:rsidR="00471E86" w:rsidRPr="006130C5">
        <w:rPr>
          <w:snapToGrid/>
          <w:szCs w:val="22"/>
          <w:lang w:val="lt-LT"/>
        </w:rPr>
        <w:t>maždaug 0,6 0,8 karto skyrėsi nuo naprokseno ekspozicijos žmogaus organizme po vienos sumatriptano/naprokseno tabletės pavartojimo</w:t>
      </w:r>
      <w:r w:rsidR="002567E8" w:rsidRPr="006130C5">
        <w:rPr>
          <w:snapToGrid/>
          <w:szCs w:val="22"/>
          <w:lang w:val="lt-LT"/>
        </w:rPr>
        <w:t>.</w:t>
      </w:r>
    </w:p>
    <w:p w14:paraId="1DAB4E4E" w14:textId="77777777" w:rsidR="00776FBE" w:rsidRPr="006130C5" w:rsidRDefault="00776FBE" w:rsidP="00C065A6">
      <w:pPr>
        <w:widowControl w:val="0"/>
        <w:tabs>
          <w:tab w:val="clear" w:pos="567"/>
        </w:tabs>
        <w:autoSpaceDE w:val="0"/>
        <w:autoSpaceDN w:val="0"/>
        <w:adjustRightInd w:val="0"/>
        <w:spacing w:line="240" w:lineRule="auto"/>
        <w:rPr>
          <w:rFonts w:eastAsia="TimesNewRoman"/>
          <w:snapToGrid/>
          <w:szCs w:val="22"/>
          <w:lang w:val="lt-LT"/>
        </w:rPr>
      </w:pPr>
    </w:p>
    <w:p w14:paraId="4FE7D529" w14:textId="77777777" w:rsidR="00776FBE" w:rsidRPr="006130C5" w:rsidRDefault="00776FBE" w:rsidP="00C065A6">
      <w:pPr>
        <w:widowControl w:val="0"/>
        <w:tabs>
          <w:tab w:val="clear" w:pos="567"/>
        </w:tabs>
        <w:autoSpaceDE w:val="0"/>
        <w:autoSpaceDN w:val="0"/>
        <w:adjustRightInd w:val="0"/>
        <w:spacing w:line="240" w:lineRule="auto"/>
        <w:rPr>
          <w:rFonts w:eastAsia="TimesNewRoman"/>
          <w:snapToGrid/>
          <w:szCs w:val="22"/>
          <w:lang w:val="lt-LT"/>
        </w:rPr>
      </w:pPr>
    </w:p>
    <w:p w14:paraId="0BE96309" w14:textId="77777777" w:rsidR="00776FBE" w:rsidRPr="006130C5" w:rsidRDefault="00110575" w:rsidP="00C065A6">
      <w:pPr>
        <w:widowControl w:val="0"/>
        <w:spacing w:line="240" w:lineRule="auto"/>
        <w:ind w:left="567" w:hanging="567"/>
        <w:outlineLvl w:val="1"/>
        <w:rPr>
          <w:b/>
          <w:snapToGrid/>
          <w:szCs w:val="22"/>
          <w:lang w:val="lt-LT"/>
        </w:rPr>
      </w:pPr>
      <w:r w:rsidRPr="006130C5">
        <w:rPr>
          <w:b/>
          <w:snapToGrid/>
          <w:szCs w:val="22"/>
          <w:lang w:val="lt-LT"/>
        </w:rPr>
        <w:t>6.</w:t>
      </w:r>
      <w:r w:rsidRPr="006130C5">
        <w:rPr>
          <w:b/>
          <w:snapToGrid/>
          <w:szCs w:val="22"/>
          <w:lang w:val="lt-LT"/>
        </w:rPr>
        <w:tab/>
        <w:t>FARMACINĖ INFORMACIJA</w:t>
      </w:r>
    </w:p>
    <w:p w14:paraId="1388FB48" w14:textId="77777777" w:rsidR="00776FBE" w:rsidRPr="006130C5" w:rsidRDefault="00776FBE" w:rsidP="00C065A6">
      <w:pPr>
        <w:widowControl w:val="0"/>
        <w:tabs>
          <w:tab w:val="clear" w:pos="567"/>
        </w:tabs>
        <w:spacing w:line="240" w:lineRule="auto"/>
        <w:ind w:left="567" w:hanging="567"/>
        <w:rPr>
          <w:snapToGrid/>
          <w:szCs w:val="22"/>
          <w:lang w:val="lt-LT"/>
        </w:rPr>
      </w:pPr>
    </w:p>
    <w:p w14:paraId="091CB6AD" w14:textId="77777777" w:rsidR="00776FBE" w:rsidRPr="006130C5" w:rsidRDefault="00776FBE" w:rsidP="00C065A6">
      <w:pPr>
        <w:widowControl w:val="0"/>
        <w:spacing w:line="240" w:lineRule="auto"/>
        <w:ind w:left="567" w:hanging="567"/>
        <w:outlineLvl w:val="2"/>
        <w:rPr>
          <w:b/>
          <w:snapToGrid/>
          <w:kern w:val="28"/>
          <w:szCs w:val="22"/>
          <w:lang w:val="lt-LT"/>
        </w:rPr>
      </w:pPr>
      <w:r w:rsidRPr="006130C5">
        <w:rPr>
          <w:b/>
          <w:snapToGrid/>
          <w:kern w:val="28"/>
          <w:szCs w:val="22"/>
          <w:lang w:val="lt-LT"/>
        </w:rPr>
        <w:t>6.1</w:t>
      </w:r>
      <w:r w:rsidRPr="006130C5">
        <w:rPr>
          <w:b/>
          <w:snapToGrid/>
          <w:kern w:val="28"/>
          <w:szCs w:val="22"/>
          <w:lang w:val="lt-LT"/>
        </w:rPr>
        <w:tab/>
        <w:t>Pagalbinių medžiagų sąrašas</w:t>
      </w:r>
    </w:p>
    <w:p w14:paraId="2D98C332" w14:textId="77777777" w:rsidR="00776FBE" w:rsidRPr="006130C5" w:rsidRDefault="00776FBE" w:rsidP="00C065A6">
      <w:pPr>
        <w:widowControl w:val="0"/>
        <w:tabs>
          <w:tab w:val="clear" w:pos="567"/>
        </w:tabs>
        <w:spacing w:line="240" w:lineRule="auto"/>
        <w:rPr>
          <w:snapToGrid/>
          <w:szCs w:val="22"/>
          <w:lang w:val="lt-LT"/>
        </w:rPr>
      </w:pPr>
    </w:p>
    <w:p w14:paraId="58851F6B" w14:textId="77777777" w:rsidR="00B22A49" w:rsidRPr="006130C5" w:rsidRDefault="00B22A49" w:rsidP="00C065A6">
      <w:pPr>
        <w:widowControl w:val="0"/>
        <w:tabs>
          <w:tab w:val="clear" w:pos="567"/>
        </w:tabs>
        <w:spacing w:line="240" w:lineRule="auto"/>
        <w:ind w:left="567" w:hanging="567"/>
        <w:rPr>
          <w:snapToGrid/>
          <w:szCs w:val="22"/>
          <w:lang w:val="lt-LT"/>
        </w:rPr>
      </w:pPr>
      <w:r w:rsidRPr="006130C5">
        <w:rPr>
          <w:snapToGrid/>
          <w:szCs w:val="22"/>
          <w:lang w:val="lt-LT"/>
        </w:rPr>
        <w:t>Kalcio vandenilio fosfatas</w:t>
      </w:r>
    </w:p>
    <w:p w14:paraId="061325F0" w14:textId="77777777" w:rsidR="00B22A49" w:rsidRPr="006130C5" w:rsidRDefault="00B22A49" w:rsidP="00C065A6">
      <w:pPr>
        <w:widowControl w:val="0"/>
        <w:tabs>
          <w:tab w:val="clear" w:pos="567"/>
        </w:tabs>
        <w:spacing w:line="240" w:lineRule="auto"/>
        <w:ind w:left="567" w:hanging="567"/>
        <w:rPr>
          <w:snapToGrid/>
          <w:szCs w:val="22"/>
          <w:lang w:val="lt-LT"/>
        </w:rPr>
      </w:pPr>
      <w:r w:rsidRPr="006130C5">
        <w:rPr>
          <w:snapToGrid/>
          <w:szCs w:val="22"/>
          <w:lang w:val="lt-LT"/>
        </w:rPr>
        <w:t>Mikrokristalinė celiuliozė</w:t>
      </w:r>
    </w:p>
    <w:p w14:paraId="27A32867" w14:textId="77777777" w:rsidR="00B22A49" w:rsidRPr="006130C5" w:rsidRDefault="00B22A49" w:rsidP="00C065A6">
      <w:pPr>
        <w:widowControl w:val="0"/>
        <w:tabs>
          <w:tab w:val="clear" w:pos="567"/>
        </w:tabs>
        <w:spacing w:line="240" w:lineRule="auto"/>
        <w:ind w:left="567" w:hanging="567"/>
        <w:rPr>
          <w:snapToGrid/>
          <w:szCs w:val="22"/>
          <w:lang w:val="lt-LT"/>
        </w:rPr>
      </w:pPr>
      <w:proofErr w:type="spellStart"/>
      <w:r w:rsidRPr="006130C5">
        <w:rPr>
          <w:rFonts w:eastAsia="TimesNewRoman"/>
          <w:snapToGrid/>
          <w:szCs w:val="22"/>
          <w:lang w:val="lt-LT"/>
        </w:rPr>
        <w:t>Kroskarmeliozės</w:t>
      </w:r>
      <w:proofErr w:type="spellEnd"/>
      <w:r w:rsidRPr="006130C5">
        <w:rPr>
          <w:rFonts w:eastAsia="TimesNewRoman"/>
          <w:snapToGrid/>
          <w:szCs w:val="22"/>
          <w:lang w:val="lt-LT"/>
        </w:rPr>
        <w:t xml:space="preserve"> natrio druska</w:t>
      </w:r>
    </w:p>
    <w:p w14:paraId="3951C472" w14:textId="77777777" w:rsidR="00B22A49" w:rsidRPr="006130C5" w:rsidRDefault="00B22A49" w:rsidP="00C065A6">
      <w:pPr>
        <w:widowControl w:val="0"/>
        <w:tabs>
          <w:tab w:val="clear" w:pos="567"/>
        </w:tabs>
        <w:spacing w:line="240" w:lineRule="auto"/>
        <w:ind w:left="567" w:hanging="567"/>
        <w:rPr>
          <w:snapToGrid/>
          <w:szCs w:val="22"/>
          <w:lang w:val="lt-LT"/>
        </w:rPr>
      </w:pPr>
      <w:r w:rsidRPr="006130C5">
        <w:rPr>
          <w:snapToGrid/>
          <w:szCs w:val="22"/>
          <w:lang w:val="lt-LT"/>
        </w:rPr>
        <w:t>Natrio</w:t>
      </w:r>
      <w:r w:rsidRPr="006130C5">
        <w:rPr>
          <w:snapToGrid/>
          <w:szCs w:val="22"/>
          <w:lang w:val="lt-LT"/>
        </w:rPr>
        <w:noBreakHyphen/>
        <w:t>vandenilio karbonatas</w:t>
      </w:r>
    </w:p>
    <w:p w14:paraId="10EA18C4" w14:textId="77777777" w:rsidR="00B22A49" w:rsidRPr="006130C5" w:rsidRDefault="00B22A49" w:rsidP="00C065A6">
      <w:pPr>
        <w:widowControl w:val="0"/>
        <w:tabs>
          <w:tab w:val="clear" w:pos="567"/>
        </w:tabs>
        <w:spacing w:line="240" w:lineRule="auto"/>
        <w:ind w:left="567" w:hanging="567"/>
        <w:rPr>
          <w:snapToGrid/>
          <w:szCs w:val="22"/>
          <w:lang w:val="lt-LT"/>
        </w:rPr>
      </w:pPr>
      <w:r w:rsidRPr="006130C5">
        <w:rPr>
          <w:snapToGrid/>
          <w:szCs w:val="22"/>
          <w:lang w:val="lt-LT"/>
        </w:rPr>
        <w:t>Povidonas</w:t>
      </w:r>
    </w:p>
    <w:p w14:paraId="7FC4D863" w14:textId="77777777" w:rsidR="00B22A49" w:rsidRPr="006130C5" w:rsidRDefault="00B22A49" w:rsidP="00C065A6">
      <w:pPr>
        <w:widowControl w:val="0"/>
        <w:tabs>
          <w:tab w:val="clear" w:pos="567"/>
        </w:tabs>
        <w:spacing w:line="240" w:lineRule="auto"/>
        <w:ind w:left="567" w:hanging="567"/>
        <w:rPr>
          <w:snapToGrid/>
          <w:szCs w:val="22"/>
          <w:lang w:val="lt-LT"/>
        </w:rPr>
      </w:pPr>
      <w:r w:rsidRPr="006130C5">
        <w:rPr>
          <w:snapToGrid/>
          <w:szCs w:val="22"/>
          <w:lang w:val="lt-LT"/>
        </w:rPr>
        <w:t>Magnio stearatas</w:t>
      </w:r>
    </w:p>
    <w:p w14:paraId="3DAE4F37" w14:textId="77777777" w:rsidR="00B22A49" w:rsidRPr="006130C5" w:rsidRDefault="00B22A49" w:rsidP="00C065A6">
      <w:pPr>
        <w:widowControl w:val="0"/>
        <w:tabs>
          <w:tab w:val="clear" w:pos="567"/>
        </w:tabs>
        <w:spacing w:line="240" w:lineRule="auto"/>
        <w:ind w:left="567" w:hanging="567"/>
        <w:rPr>
          <w:snapToGrid/>
          <w:szCs w:val="22"/>
          <w:lang w:val="lt-LT"/>
        </w:rPr>
      </w:pPr>
      <w:r w:rsidRPr="006130C5">
        <w:rPr>
          <w:snapToGrid/>
          <w:szCs w:val="22"/>
          <w:lang w:val="lt-LT"/>
        </w:rPr>
        <w:t>Talkas</w:t>
      </w:r>
    </w:p>
    <w:p w14:paraId="6321D78E" w14:textId="77777777" w:rsidR="00B22A49" w:rsidRPr="006130C5" w:rsidRDefault="00B22A49" w:rsidP="00C065A6">
      <w:pPr>
        <w:widowControl w:val="0"/>
        <w:tabs>
          <w:tab w:val="clear" w:pos="567"/>
        </w:tabs>
        <w:spacing w:line="240" w:lineRule="auto"/>
        <w:ind w:left="567" w:hanging="567"/>
        <w:rPr>
          <w:snapToGrid/>
          <w:szCs w:val="22"/>
          <w:lang w:val="lt-LT"/>
        </w:rPr>
      </w:pPr>
    </w:p>
    <w:p w14:paraId="245755FA" w14:textId="77777777" w:rsidR="00B22A49" w:rsidRPr="006130C5" w:rsidRDefault="00B22A49" w:rsidP="00C065A6">
      <w:pPr>
        <w:widowControl w:val="0"/>
        <w:tabs>
          <w:tab w:val="clear" w:pos="567"/>
        </w:tabs>
        <w:spacing w:line="240" w:lineRule="auto"/>
        <w:ind w:left="567" w:hanging="567"/>
        <w:rPr>
          <w:snapToGrid/>
          <w:szCs w:val="22"/>
          <w:u w:val="single"/>
          <w:lang w:val="lt-LT"/>
        </w:rPr>
      </w:pPr>
      <w:r w:rsidRPr="006130C5">
        <w:rPr>
          <w:snapToGrid/>
          <w:szCs w:val="22"/>
          <w:u w:val="single"/>
          <w:lang w:val="lt-LT"/>
        </w:rPr>
        <w:t>Plėvelė</w:t>
      </w:r>
    </w:p>
    <w:p w14:paraId="458A272B" w14:textId="77777777" w:rsidR="00B22A49" w:rsidRPr="006130C5" w:rsidRDefault="00B22A49" w:rsidP="00C065A6">
      <w:pPr>
        <w:widowControl w:val="0"/>
        <w:tabs>
          <w:tab w:val="clear" w:pos="567"/>
        </w:tabs>
        <w:spacing w:line="240" w:lineRule="auto"/>
        <w:ind w:left="567" w:hanging="567"/>
        <w:rPr>
          <w:snapToGrid/>
          <w:szCs w:val="22"/>
          <w:lang w:val="lt-LT"/>
        </w:rPr>
      </w:pPr>
      <w:r w:rsidRPr="006130C5">
        <w:rPr>
          <w:snapToGrid/>
          <w:szCs w:val="22"/>
          <w:lang w:val="lt-LT"/>
        </w:rPr>
        <w:t>Hipromeliozė</w:t>
      </w:r>
    </w:p>
    <w:p w14:paraId="600D842C" w14:textId="77777777" w:rsidR="00B22A49" w:rsidRPr="006130C5" w:rsidRDefault="00B22A49" w:rsidP="00C065A6">
      <w:pPr>
        <w:widowControl w:val="0"/>
        <w:tabs>
          <w:tab w:val="clear" w:pos="567"/>
        </w:tabs>
        <w:spacing w:line="240" w:lineRule="auto"/>
        <w:ind w:left="567" w:hanging="567"/>
        <w:rPr>
          <w:snapToGrid/>
          <w:szCs w:val="22"/>
          <w:lang w:val="lt-LT"/>
        </w:rPr>
      </w:pPr>
      <w:r w:rsidRPr="006130C5">
        <w:rPr>
          <w:rFonts w:eastAsia="TimesNewRoman"/>
          <w:snapToGrid/>
          <w:szCs w:val="22"/>
          <w:lang w:val="lt-LT"/>
        </w:rPr>
        <w:t xml:space="preserve">Titano dioksidas </w:t>
      </w:r>
      <w:r w:rsidRPr="006130C5">
        <w:rPr>
          <w:snapToGrid/>
          <w:szCs w:val="22"/>
          <w:lang w:val="lt-LT"/>
        </w:rPr>
        <w:t>(E171)</w:t>
      </w:r>
    </w:p>
    <w:p w14:paraId="019466E0" w14:textId="77777777" w:rsidR="00B22A49" w:rsidRPr="006130C5" w:rsidRDefault="00B22A49" w:rsidP="00C065A6">
      <w:pPr>
        <w:widowControl w:val="0"/>
        <w:tabs>
          <w:tab w:val="clear" w:pos="567"/>
        </w:tabs>
        <w:spacing w:line="240" w:lineRule="auto"/>
        <w:ind w:left="567" w:hanging="567"/>
        <w:rPr>
          <w:snapToGrid/>
          <w:szCs w:val="22"/>
          <w:lang w:val="lt-LT"/>
        </w:rPr>
      </w:pPr>
      <w:proofErr w:type="spellStart"/>
      <w:r w:rsidRPr="006130C5">
        <w:rPr>
          <w:snapToGrid/>
          <w:szCs w:val="22"/>
          <w:lang w:val="lt-LT"/>
        </w:rPr>
        <w:t>Triacetinas</w:t>
      </w:r>
      <w:proofErr w:type="spellEnd"/>
    </w:p>
    <w:p w14:paraId="353B5F84" w14:textId="77777777" w:rsidR="00776FBE" w:rsidRPr="006130C5" w:rsidRDefault="00B22A49" w:rsidP="00C065A6">
      <w:pPr>
        <w:widowControl w:val="0"/>
        <w:tabs>
          <w:tab w:val="clear" w:pos="567"/>
        </w:tabs>
        <w:spacing w:line="240" w:lineRule="auto"/>
        <w:ind w:left="567" w:hanging="567"/>
        <w:rPr>
          <w:snapToGrid/>
          <w:szCs w:val="22"/>
          <w:lang w:val="lt-LT"/>
        </w:rPr>
      </w:pPr>
      <w:proofErr w:type="spellStart"/>
      <w:r w:rsidRPr="006130C5">
        <w:rPr>
          <w:snapToGrid/>
          <w:szCs w:val="22"/>
          <w:lang w:val="lt-LT"/>
        </w:rPr>
        <w:t>Indigokarmino</w:t>
      </w:r>
      <w:proofErr w:type="spellEnd"/>
      <w:r w:rsidRPr="006130C5">
        <w:rPr>
          <w:snapToGrid/>
          <w:szCs w:val="22"/>
          <w:lang w:val="lt-LT"/>
        </w:rPr>
        <w:t xml:space="preserve"> aliuminio </w:t>
      </w:r>
      <w:proofErr w:type="spellStart"/>
      <w:r w:rsidRPr="006130C5">
        <w:rPr>
          <w:snapToGrid/>
          <w:szCs w:val="22"/>
          <w:lang w:val="lt-LT"/>
        </w:rPr>
        <w:t>kraplakas</w:t>
      </w:r>
      <w:proofErr w:type="spellEnd"/>
      <w:r w:rsidRPr="006130C5">
        <w:rPr>
          <w:snapToGrid/>
          <w:szCs w:val="22"/>
          <w:lang w:val="lt-LT"/>
        </w:rPr>
        <w:t xml:space="preserve"> (E132)</w:t>
      </w:r>
    </w:p>
    <w:p w14:paraId="41CC1103" w14:textId="77777777" w:rsidR="00776FBE" w:rsidRPr="006130C5" w:rsidRDefault="00776FBE" w:rsidP="00C065A6">
      <w:pPr>
        <w:widowControl w:val="0"/>
        <w:tabs>
          <w:tab w:val="clear" w:pos="567"/>
        </w:tabs>
        <w:spacing w:line="240" w:lineRule="auto"/>
        <w:ind w:left="567" w:hanging="567"/>
        <w:rPr>
          <w:snapToGrid/>
          <w:szCs w:val="22"/>
          <w:lang w:val="lt-LT"/>
        </w:rPr>
      </w:pPr>
    </w:p>
    <w:p w14:paraId="4CB57F10" w14:textId="77777777" w:rsidR="00776FBE" w:rsidRPr="006130C5" w:rsidRDefault="00776FBE" w:rsidP="00C065A6">
      <w:pPr>
        <w:widowControl w:val="0"/>
        <w:spacing w:line="240" w:lineRule="auto"/>
        <w:ind w:left="567" w:hanging="567"/>
        <w:outlineLvl w:val="2"/>
        <w:rPr>
          <w:b/>
          <w:snapToGrid/>
          <w:kern w:val="28"/>
          <w:szCs w:val="22"/>
          <w:lang w:val="lt-LT"/>
        </w:rPr>
      </w:pPr>
      <w:r w:rsidRPr="006130C5">
        <w:rPr>
          <w:b/>
          <w:snapToGrid/>
          <w:kern w:val="28"/>
          <w:szCs w:val="22"/>
          <w:lang w:val="lt-LT"/>
        </w:rPr>
        <w:t>6.2</w:t>
      </w:r>
      <w:r w:rsidRPr="006130C5">
        <w:rPr>
          <w:b/>
          <w:snapToGrid/>
          <w:kern w:val="28"/>
          <w:szCs w:val="22"/>
          <w:lang w:val="lt-LT"/>
        </w:rPr>
        <w:tab/>
        <w:t>Nesuderinamumas</w:t>
      </w:r>
    </w:p>
    <w:p w14:paraId="69D8583C" w14:textId="77777777" w:rsidR="00776FBE" w:rsidRPr="006130C5" w:rsidRDefault="00776FBE" w:rsidP="00C065A6">
      <w:pPr>
        <w:widowControl w:val="0"/>
        <w:tabs>
          <w:tab w:val="clear" w:pos="567"/>
        </w:tabs>
        <w:spacing w:line="240" w:lineRule="auto"/>
        <w:ind w:left="567" w:hanging="567"/>
        <w:rPr>
          <w:snapToGrid/>
          <w:szCs w:val="22"/>
          <w:lang w:val="lt-LT"/>
        </w:rPr>
      </w:pPr>
    </w:p>
    <w:p w14:paraId="2BBDE451" w14:textId="77777777" w:rsidR="00776FBE" w:rsidRPr="006130C5" w:rsidRDefault="00776FBE" w:rsidP="00C065A6">
      <w:pPr>
        <w:widowControl w:val="0"/>
        <w:tabs>
          <w:tab w:val="clear" w:pos="567"/>
        </w:tabs>
        <w:spacing w:line="240" w:lineRule="auto"/>
        <w:ind w:left="567" w:hanging="567"/>
        <w:rPr>
          <w:snapToGrid/>
          <w:szCs w:val="22"/>
          <w:lang w:val="lt-LT"/>
        </w:rPr>
      </w:pPr>
      <w:r w:rsidRPr="006130C5">
        <w:rPr>
          <w:snapToGrid/>
          <w:szCs w:val="22"/>
          <w:lang w:val="lt-LT"/>
        </w:rPr>
        <w:t>Duomenys nebūtini.</w:t>
      </w:r>
    </w:p>
    <w:p w14:paraId="2EECCE32" w14:textId="77777777" w:rsidR="00776FBE" w:rsidRPr="006130C5" w:rsidRDefault="00776FBE" w:rsidP="00C065A6">
      <w:pPr>
        <w:widowControl w:val="0"/>
        <w:tabs>
          <w:tab w:val="clear" w:pos="567"/>
        </w:tabs>
        <w:spacing w:line="240" w:lineRule="auto"/>
        <w:ind w:left="567" w:hanging="567"/>
        <w:rPr>
          <w:snapToGrid/>
          <w:szCs w:val="22"/>
          <w:lang w:val="lt-LT"/>
        </w:rPr>
      </w:pPr>
    </w:p>
    <w:p w14:paraId="4DAF14AD" w14:textId="77777777" w:rsidR="00776FBE" w:rsidRPr="006130C5" w:rsidRDefault="00776FBE" w:rsidP="00745944">
      <w:pPr>
        <w:keepNext/>
        <w:keepLines/>
        <w:widowControl w:val="0"/>
        <w:spacing w:line="240" w:lineRule="auto"/>
        <w:ind w:left="567" w:hanging="567"/>
        <w:outlineLvl w:val="2"/>
        <w:rPr>
          <w:b/>
          <w:snapToGrid/>
          <w:kern w:val="28"/>
          <w:szCs w:val="22"/>
          <w:lang w:val="lt-LT"/>
        </w:rPr>
      </w:pPr>
      <w:r w:rsidRPr="006130C5">
        <w:rPr>
          <w:b/>
          <w:snapToGrid/>
          <w:kern w:val="28"/>
          <w:szCs w:val="22"/>
          <w:lang w:val="lt-LT"/>
        </w:rPr>
        <w:t>6.3</w:t>
      </w:r>
      <w:r w:rsidRPr="006130C5">
        <w:rPr>
          <w:b/>
          <w:snapToGrid/>
          <w:kern w:val="28"/>
          <w:szCs w:val="22"/>
          <w:lang w:val="lt-LT"/>
        </w:rPr>
        <w:tab/>
        <w:t>Tinkamumo laikas</w:t>
      </w:r>
    </w:p>
    <w:p w14:paraId="50B919BF" w14:textId="77777777" w:rsidR="00776FBE" w:rsidRPr="006130C5" w:rsidRDefault="00776FBE" w:rsidP="00745944">
      <w:pPr>
        <w:keepNext/>
        <w:keepLines/>
        <w:widowControl w:val="0"/>
        <w:tabs>
          <w:tab w:val="clear" w:pos="567"/>
        </w:tabs>
        <w:spacing w:line="240" w:lineRule="auto"/>
        <w:ind w:left="567" w:hanging="567"/>
        <w:rPr>
          <w:snapToGrid/>
          <w:szCs w:val="22"/>
          <w:lang w:val="lt-LT"/>
        </w:rPr>
      </w:pPr>
    </w:p>
    <w:p w14:paraId="681D999D" w14:textId="77777777" w:rsidR="00776FBE" w:rsidRPr="006130C5" w:rsidRDefault="005C0636" w:rsidP="00745944">
      <w:pPr>
        <w:keepNext/>
        <w:keepLines/>
        <w:widowControl w:val="0"/>
        <w:tabs>
          <w:tab w:val="clear" w:pos="567"/>
        </w:tabs>
        <w:spacing w:line="240" w:lineRule="auto"/>
        <w:ind w:left="567" w:hanging="567"/>
        <w:rPr>
          <w:snapToGrid/>
          <w:szCs w:val="22"/>
          <w:lang w:val="lt-LT"/>
        </w:rPr>
      </w:pPr>
      <w:r>
        <w:rPr>
          <w:snapToGrid/>
          <w:szCs w:val="22"/>
          <w:lang w:val="lt-LT"/>
        </w:rPr>
        <w:t xml:space="preserve">Talpyklė: </w:t>
      </w:r>
      <w:r w:rsidR="00D51824" w:rsidRPr="006130C5">
        <w:rPr>
          <w:snapToGrid/>
          <w:szCs w:val="22"/>
          <w:lang w:val="lt-LT"/>
        </w:rPr>
        <w:t>3</w:t>
      </w:r>
      <w:r w:rsidR="00776FBE" w:rsidRPr="006130C5">
        <w:rPr>
          <w:snapToGrid/>
          <w:szCs w:val="22"/>
          <w:lang w:val="lt-LT"/>
        </w:rPr>
        <w:t> metai.</w:t>
      </w:r>
    </w:p>
    <w:p w14:paraId="529B0515" w14:textId="2A6FCB45" w:rsidR="005C0636" w:rsidRPr="006130C5" w:rsidRDefault="005C0636" w:rsidP="005C0636">
      <w:pPr>
        <w:widowControl w:val="0"/>
        <w:tabs>
          <w:tab w:val="clear" w:pos="567"/>
        </w:tabs>
        <w:spacing w:line="240" w:lineRule="auto"/>
        <w:ind w:left="567" w:hanging="567"/>
        <w:rPr>
          <w:snapToGrid/>
          <w:szCs w:val="22"/>
          <w:lang w:val="lt-LT"/>
        </w:rPr>
      </w:pPr>
      <w:r>
        <w:rPr>
          <w:snapToGrid/>
          <w:szCs w:val="22"/>
          <w:lang w:val="lt-LT"/>
        </w:rPr>
        <w:t xml:space="preserve">Lizdinė plokštelė: </w:t>
      </w:r>
      <w:r w:rsidR="0037615A">
        <w:rPr>
          <w:snapToGrid/>
          <w:szCs w:val="22"/>
          <w:lang w:val="lt-LT"/>
        </w:rPr>
        <w:t>3</w:t>
      </w:r>
      <w:r>
        <w:rPr>
          <w:snapToGrid/>
          <w:szCs w:val="22"/>
          <w:lang w:val="lt-LT"/>
        </w:rPr>
        <w:t> metai</w:t>
      </w:r>
      <w:r w:rsidR="00FC31D8">
        <w:rPr>
          <w:snapToGrid/>
          <w:szCs w:val="22"/>
          <w:lang w:val="lt-LT"/>
        </w:rPr>
        <w:t>.</w:t>
      </w:r>
    </w:p>
    <w:p w14:paraId="201EE9CC" w14:textId="77777777" w:rsidR="00776FBE" w:rsidRPr="006130C5" w:rsidRDefault="00776FBE" w:rsidP="00C065A6">
      <w:pPr>
        <w:widowControl w:val="0"/>
        <w:tabs>
          <w:tab w:val="clear" w:pos="567"/>
        </w:tabs>
        <w:spacing w:line="240" w:lineRule="auto"/>
        <w:rPr>
          <w:snapToGrid/>
          <w:szCs w:val="22"/>
          <w:lang w:val="lt-LT"/>
        </w:rPr>
      </w:pPr>
    </w:p>
    <w:p w14:paraId="5CFBF18D" w14:textId="77777777" w:rsidR="00776FBE" w:rsidRPr="006130C5" w:rsidRDefault="00776FBE" w:rsidP="00C065A6">
      <w:pPr>
        <w:widowControl w:val="0"/>
        <w:spacing w:line="240" w:lineRule="auto"/>
        <w:ind w:left="567" w:hanging="567"/>
        <w:outlineLvl w:val="2"/>
        <w:rPr>
          <w:b/>
          <w:snapToGrid/>
          <w:kern w:val="28"/>
          <w:szCs w:val="22"/>
          <w:lang w:val="lt-LT"/>
        </w:rPr>
      </w:pPr>
      <w:r w:rsidRPr="006130C5">
        <w:rPr>
          <w:b/>
          <w:snapToGrid/>
          <w:kern w:val="28"/>
          <w:szCs w:val="22"/>
          <w:lang w:val="lt-LT"/>
        </w:rPr>
        <w:t>6.4</w:t>
      </w:r>
      <w:r w:rsidRPr="006130C5">
        <w:rPr>
          <w:b/>
          <w:snapToGrid/>
          <w:kern w:val="28"/>
          <w:szCs w:val="22"/>
          <w:lang w:val="lt-LT"/>
        </w:rPr>
        <w:tab/>
        <w:t>Specialios laikymo sąlygos</w:t>
      </w:r>
    </w:p>
    <w:p w14:paraId="486EA223" w14:textId="77777777" w:rsidR="00776FBE" w:rsidRPr="006130C5" w:rsidRDefault="00776FBE" w:rsidP="00C065A6">
      <w:pPr>
        <w:widowControl w:val="0"/>
        <w:tabs>
          <w:tab w:val="clear" w:pos="567"/>
        </w:tabs>
        <w:spacing w:line="240" w:lineRule="auto"/>
        <w:rPr>
          <w:i/>
          <w:iCs/>
          <w:snapToGrid/>
          <w:szCs w:val="22"/>
          <w:lang w:val="lt-LT"/>
        </w:rPr>
      </w:pPr>
    </w:p>
    <w:p w14:paraId="574EF27A" w14:textId="77777777" w:rsidR="009D7BBF" w:rsidRPr="006130C5" w:rsidRDefault="00423606" w:rsidP="00C065A6">
      <w:pPr>
        <w:widowControl w:val="0"/>
        <w:tabs>
          <w:tab w:val="clear" w:pos="567"/>
        </w:tabs>
        <w:spacing w:line="240" w:lineRule="auto"/>
        <w:rPr>
          <w:rFonts w:eastAsia="TimesNewRoman"/>
          <w:snapToGrid/>
          <w:szCs w:val="22"/>
          <w:lang w:val="lt-LT"/>
        </w:rPr>
      </w:pPr>
      <w:r w:rsidRPr="006130C5">
        <w:rPr>
          <w:rFonts w:eastAsia="TimesNewRoman"/>
          <w:snapToGrid/>
          <w:szCs w:val="22"/>
          <w:lang w:val="lt-LT"/>
        </w:rPr>
        <w:t>Šiam vaistiniam preparatui specialių laikymo sąlygų nereikia</w:t>
      </w:r>
      <w:r w:rsidR="009D7BBF" w:rsidRPr="006130C5">
        <w:rPr>
          <w:rFonts w:eastAsia="TimesNewRoman"/>
          <w:snapToGrid/>
          <w:szCs w:val="22"/>
          <w:lang w:val="lt-LT"/>
        </w:rPr>
        <w:t>.</w:t>
      </w:r>
    </w:p>
    <w:p w14:paraId="0AB92364" w14:textId="77777777" w:rsidR="00776FBE" w:rsidRPr="006130C5" w:rsidRDefault="00776FBE" w:rsidP="00C065A6">
      <w:pPr>
        <w:widowControl w:val="0"/>
        <w:tabs>
          <w:tab w:val="clear" w:pos="567"/>
        </w:tabs>
        <w:spacing w:line="240" w:lineRule="auto"/>
        <w:ind w:left="567" w:hanging="567"/>
        <w:rPr>
          <w:snapToGrid/>
          <w:szCs w:val="22"/>
          <w:lang w:val="lt-LT"/>
        </w:rPr>
      </w:pPr>
    </w:p>
    <w:p w14:paraId="7B8F6A79" w14:textId="77777777" w:rsidR="00776FBE" w:rsidRPr="006130C5" w:rsidRDefault="00776FBE" w:rsidP="00C065A6">
      <w:pPr>
        <w:widowControl w:val="0"/>
        <w:spacing w:line="240" w:lineRule="auto"/>
        <w:ind w:left="567" w:hanging="567"/>
        <w:outlineLvl w:val="2"/>
        <w:rPr>
          <w:b/>
          <w:snapToGrid/>
          <w:kern w:val="28"/>
          <w:szCs w:val="22"/>
          <w:lang w:val="lt-LT"/>
        </w:rPr>
      </w:pPr>
      <w:r w:rsidRPr="006130C5">
        <w:rPr>
          <w:b/>
          <w:snapToGrid/>
          <w:kern w:val="28"/>
          <w:szCs w:val="22"/>
          <w:lang w:val="lt-LT"/>
        </w:rPr>
        <w:t>6.5</w:t>
      </w:r>
      <w:r w:rsidRPr="006130C5">
        <w:rPr>
          <w:b/>
          <w:snapToGrid/>
          <w:kern w:val="28"/>
          <w:szCs w:val="22"/>
          <w:lang w:val="lt-LT"/>
        </w:rPr>
        <w:tab/>
        <w:t>Talpyklės pobūdis ir jos turinys</w:t>
      </w:r>
    </w:p>
    <w:p w14:paraId="47F4982C" w14:textId="77777777" w:rsidR="00776FBE" w:rsidRPr="006130C5" w:rsidRDefault="00776FBE" w:rsidP="00C065A6">
      <w:pPr>
        <w:widowControl w:val="0"/>
        <w:tabs>
          <w:tab w:val="clear" w:pos="567"/>
        </w:tabs>
        <w:spacing w:line="240" w:lineRule="auto"/>
        <w:ind w:left="567" w:hanging="567"/>
        <w:rPr>
          <w:snapToGrid/>
          <w:szCs w:val="22"/>
          <w:lang w:val="lt-LT"/>
        </w:rPr>
      </w:pPr>
    </w:p>
    <w:p w14:paraId="0D7E9F56" w14:textId="77777777" w:rsidR="00423606" w:rsidRPr="006130C5" w:rsidRDefault="00423606" w:rsidP="00C065A6">
      <w:pPr>
        <w:widowControl w:val="0"/>
        <w:tabs>
          <w:tab w:val="clear" w:pos="567"/>
        </w:tabs>
        <w:autoSpaceDE w:val="0"/>
        <w:autoSpaceDN w:val="0"/>
        <w:adjustRightInd w:val="0"/>
        <w:spacing w:line="240" w:lineRule="auto"/>
        <w:rPr>
          <w:rFonts w:eastAsia="TimesNewRoman"/>
          <w:snapToGrid/>
          <w:szCs w:val="22"/>
          <w:lang w:val="lt-LT"/>
        </w:rPr>
      </w:pPr>
      <w:r w:rsidRPr="006130C5">
        <w:rPr>
          <w:rFonts w:eastAsia="TimesNewRoman"/>
          <w:snapToGrid/>
          <w:szCs w:val="22"/>
          <w:lang w:val="lt-LT"/>
        </w:rPr>
        <w:t>DTPE talpyklė su užsukamu vaikų sunkiai atidaromu polipropileno (PP) uždoriu: 9 tabletės.</w:t>
      </w:r>
    </w:p>
    <w:p w14:paraId="4DB3676E" w14:textId="77777777" w:rsidR="009253EF" w:rsidRPr="006130C5" w:rsidRDefault="00423606" w:rsidP="00C065A6">
      <w:pPr>
        <w:widowControl w:val="0"/>
        <w:tabs>
          <w:tab w:val="clear" w:pos="567"/>
        </w:tabs>
        <w:autoSpaceDE w:val="0"/>
        <w:autoSpaceDN w:val="0"/>
        <w:adjustRightInd w:val="0"/>
        <w:spacing w:line="240" w:lineRule="auto"/>
        <w:rPr>
          <w:rFonts w:eastAsia="TimesNewRoman"/>
          <w:snapToGrid/>
          <w:szCs w:val="22"/>
          <w:lang w:val="lt-LT"/>
        </w:rPr>
      </w:pPr>
      <w:r w:rsidRPr="006130C5">
        <w:rPr>
          <w:rFonts w:eastAsia="TimesNewRoman"/>
          <w:snapToGrid/>
          <w:szCs w:val="22"/>
          <w:lang w:val="lt-LT"/>
        </w:rPr>
        <w:t xml:space="preserve">Kiekvienoje </w:t>
      </w:r>
      <w:proofErr w:type="spellStart"/>
      <w:r w:rsidRPr="006130C5">
        <w:rPr>
          <w:rFonts w:eastAsia="TimesNewRoman"/>
          <w:snapToGrid/>
          <w:szCs w:val="22"/>
          <w:lang w:val="lt-LT"/>
        </w:rPr>
        <w:t>talpyklėje</w:t>
      </w:r>
      <w:proofErr w:type="spellEnd"/>
      <w:r w:rsidRPr="006130C5">
        <w:rPr>
          <w:rFonts w:eastAsia="TimesNewRoman"/>
          <w:snapToGrid/>
          <w:szCs w:val="22"/>
          <w:lang w:val="lt-LT"/>
        </w:rPr>
        <w:t xml:space="preserve"> yra </w:t>
      </w:r>
      <w:proofErr w:type="spellStart"/>
      <w:r w:rsidRPr="006130C5">
        <w:rPr>
          <w:rFonts w:eastAsia="TimesNewRoman"/>
          <w:snapToGrid/>
          <w:szCs w:val="22"/>
          <w:lang w:val="lt-LT"/>
        </w:rPr>
        <w:t>silikagelio</w:t>
      </w:r>
      <w:proofErr w:type="spellEnd"/>
      <w:r w:rsidRPr="006130C5">
        <w:rPr>
          <w:rFonts w:eastAsia="TimesNewRoman"/>
          <w:snapToGrid/>
          <w:szCs w:val="22"/>
          <w:lang w:val="lt-LT"/>
        </w:rPr>
        <w:t xml:space="preserve"> </w:t>
      </w:r>
      <w:proofErr w:type="spellStart"/>
      <w:r w:rsidRPr="006130C5">
        <w:rPr>
          <w:rFonts w:eastAsia="TimesNewRoman"/>
          <w:snapToGrid/>
          <w:szCs w:val="22"/>
          <w:lang w:val="lt-LT"/>
        </w:rPr>
        <w:t>sausiklio</w:t>
      </w:r>
      <w:proofErr w:type="spellEnd"/>
      <w:r w:rsidRPr="006130C5">
        <w:rPr>
          <w:rFonts w:eastAsia="TimesNewRoman"/>
          <w:snapToGrid/>
          <w:szCs w:val="22"/>
          <w:lang w:val="lt-LT"/>
        </w:rPr>
        <w:t xml:space="preserve"> dėžutė ir PET spiralė.</w:t>
      </w:r>
    </w:p>
    <w:p w14:paraId="7693C1D9" w14:textId="77777777" w:rsidR="00776FBE" w:rsidRDefault="00776FBE" w:rsidP="00C065A6">
      <w:pPr>
        <w:widowControl w:val="0"/>
        <w:tabs>
          <w:tab w:val="clear" w:pos="567"/>
        </w:tabs>
        <w:spacing w:line="240" w:lineRule="auto"/>
        <w:ind w:left="567" w:hanging="567"/>
        <w:rPr>
          <w:snapToGrid/>
          <w:szCs w:val="22"/>
          <w:lang w:val="lt-LT"/>
        </w:rPr>
      </w:pPr>
    </w:p>
    <w:p w14:paraId="1D808856" w14:textId="5EBEEF8C" w:rsidR="005C0636" w:rsidRDefault="005C0636" w:rsidP="005C0636">
      <w:pPr>
        <w:widowControl w:val="0"/>
        <w:tabs>
          <w:tab w:val="clear" w:pos="567"/>
        </w:tabs>
        <w:spacing w:line="240" w:lineRule="auto"/>
        <w:ind w:left="567" w:hanging="567"/>
        <w:rPr>
          <w:snapToGrid/>
          <w:szCs w:val="22"/>
          <w:lang w:val="lt-LT"/>
        </w:rPr>
      </w:pPr>
      <w:r w:rsidRPr="00514B19">
        <w:rPr>
          <w:snapToGrid/>
          <w:szCs w:val="22"/>
          <w:lang w:val="lt-LT"/>
        </w:rPr>
        <w:t xml:space="preserve">PVC/Al/OPA/Al </w:t>
      </w:r>
      <w:r>
        <w:rPr>
          <w:snapToGrid/>
          <w:szCs w:val="22"/>
          <w:lang w:val="lt-LT"/>
        </w:rPr>
        <w:t>lizdinės plokštelės</w:t>
      </w:r>
      <w:r w:rsidRPr="00514B19">
        <w:rPr>
          <w:snapToGrid/>
          <w:szCs w:val="22"/>
          <w:lang w:val="lt-LT"/>
        </w:rPr>
        <w:t xml:space="preserve">: </w:t>
      </w:r>
      <w:r w:rsidR="00A505F3" w:rsidRPr="00740645">
        <w:rPr>
          <w:lang w:val="lt-LT"/>
        </w:rPr>
        <w:t>3 ir</w:t>
      </w:r>
      <w:r w:rsidR="00A505F3">
        <w:rPr>
          <w:snapToGrid/>
          <w:szCs w:val="22"/>
          <w:lang w:val="lt-LT"/>
        </w:rPr>
        <w:t xml:space="preserve"> </w:t>
      </w:r>
      <w:r w:rsidRPr="00514B19">
        <w:rPr>
          <w:snapToGrid/>
          <w:szCs w:val="22"/>
          <w:lang w:val="lt-LT"/>
        </w:rPr>
        <w:t>9</w:t>
      </w:r>
      <w:r>
        <w:rPr>
          <w:snapToGrid/>
          <w:szCs w:val="22"/>
          <w:lang w:val="lt-LT"/>
        </w:rPr>
        <w:t> </w:t>
      </w:r>
      <w:r w:rsidRPr="00514B19">
        <w:rPr>
          <w:snapToGrid/>
          <w:szCs w:val="22"/>
          <w:lang w:val="lt-LT"/>
        </w:rPr>
        <w:t>tablet</w:t>
      </w:r>
      <w:r>
        <w:rPr>
          <w:snapToGrid/>
          <w:szCs w:val="22"/>
          <w:lang w:val="lt-LT"/>
        </w:rPr>
        <w:t>ė</w:t>
      </w:r>
      <w:r w:rsidRPr="00514B19">
        <w:rPr>
          <w:snapToGrid/>
          <w:szCs w:val="22"/>
          <w:lang w:val="lt-LT"/>
        </w:rPr>
        <w:t>s.</w:t>
      </w:r>
    </w:p>
    <w:p w14:paraId="66FB114C" w14:textId="77777777" w:rsidR="005C0636" w:rsidRDefault="005C0636" w:rsidP="005C0636">
      <w:pPr>
        <w:widowControl w:val="0"/>
        <w:tabs>
          <w:tab w:val="clear" w:pos="567"/>
        </w:tabs>
        <w:spacing w:line="240" w:lineRule="auto"/>
        <w:ind w:left="567" w:hanging="567"/>
        <w:rPr>
          <w:snapToGrid/>
          <w:szCs w:val="22"/>
          <w:lang w:val="lt-LT"/>
        </w:rPr>
      </w:pPr>
    </w:p>
    <w:p w14:paraId="48D38A71" w14:textId="77777777" w:rsidR="005C0636" w:rsidRDefault="005C0636" w:rsidP="005C0636">
      <w:pPr>
        <w:widowControl w:val="0"/>
        <w:tabs>
          <w:tab w:val="clear" w:pos="567"/>
        </w:tabs>
        <w:spacing w:line="240" w:lineRule="auto"/>
        <w:ind w:left="567" w:hanging="567"/>
        <w:rPr>
          <w:snapToGrid/>
          <w:szCs w:val="22"/>
          <w:lang w:val="lt-LT"/>
        </w:rPr>
      </w:pPr>
      <w:r w:rsidRPr="005618E9">
        <w:rPr>
          <w:snapToGrid/>
          <w:szCs w:val="22"/>
          <w:lang w:val="lt-LT"/>
        </w:rPr>
        <w:t>Gali būti tiekiamos ne visų dydžių pakuotės.</w:t>
      </w:r>
    </w:p>
    <w:p w14:paraId="7672F839" w14:textId="77777777" w:rsidR="005C0636" w:rsidRPr="006130C5" w:rsidRDefault="005C0636" w:rsidP="00C065A6">
      <w:pPr>
        <w:widowControl w:val="0"/>
        <w:tabs>
          <w:tab w:val="clear" w:pos="567"/>
        </w:tabs>
        <w:spacing w:line="240" w:lineRule="auto"/>
        <w:ind w:left="567" w:hanging="567"/>
        <w:rPr>
          <w:snapToGrid/>
          <w:szCs w:val="22"/>
          <w:lang w:val="lt-LT"/>
        </w:rPr>
      </w:pPr>
    </w:p>
    <w:p w14:paraId="33A9A77B" w14:textId="77777777" w:rsidR="00776FBE" w:rsidRPr="006130C5" w:rsidRDefault="00776FBE" w:rsidP="00C065A6">
      <w:pPr>
        <w:widowControl w:val="0"/>
        <w:spacing w:line="240" w:lineRule="auto"/>
        <w:ind w:left="567" w:hanging="567"/>
        <w:outlineLvl w:val="2"/>
        <w:rPr>
          <w:snapToGrid/>
          <w:szCs w:val="22"/>
          <w:lang w:val="lt-LT"/>
        </w:rPr>
      </w:pPr>
      <w:r w:rsidRPr="006130C5">
        <w:rPr>
          <w:b/>
          <w:snapToGrid/>
          <w:kern w:val="28"/>
          <w:szCs w:val="22"/>
          <w:lang w:val="lt-LT"/>
        </w:rPr>
        <w:t>6.6</w:t>
      </w:r>
      <w:r w:rsidRPr="006130C5">
        <w:rPr>
          <w:b/>
          <w:snapToGrid/>
          <w:kern w:val="28"/>
          <w:szCs w:val="22"/>
          <w:lang w:val="lt-LT"/>
        </w:rPr>
        <w:tab/>
        <w:t>Specialūs reikalavimai atliekoms tvarkyti</w:t>
      </w:r>
    </w:p>
    <w:p w14:paraId="0E8AEE6E" w14:textId="77777777" w:rsidR="00776FBE" w:rsidRPr="006130C5" w:rsidRDefault="00776FBE" w:rsidP="00C065A6">
      <w:pPr>
        <w:widowControl w:val="0"/>
        <w:tabs>
          <w:tab w:val="clear" w:pos="567"/>
        </w:tabs>
        <w:spacing w:line="240" w:lineRule="auto"/>
        <w:rPr>
          <w:snapToGrid/>
          <w:szCs w:val="22"/>
          <w:lang w:val="lt-LT"/>
        </w:rPr>
      </w:pPr>
    </w:p>
    <w:p w14:paraId="02E9B626" w14:textId="77777777" w:rsidR="00776FBE" w:rsidRPr="006130C5" w:rsidRDefault="00D31D1F" w:rsidP="00C065A6">
      <w:pPr>
        <w:widowControl w:val="0"/>
        <w:tabs>
          <w:tab w:val="clear" w:pos="567"/>
        </w:tabs>
        <w:spacing w:line="240" w:lineRule="auto"/>
        <w:ind w:left="567" w:hanging="567"/>
        <w:rPr>
          <w:snapToGrid/>
          <w:szCs w:val="22"/>
          <w:lang w:val="lt-LT"/>
        </w:rPr>
      </w:pPr>
      <w:r w:rsidRPr="006130C5">
        <w:rPr>
          <w:snapToGrid/>
          <w:szCs w:val="22"/>
          <w:lang w:val="lt-LT"/>
        </w:rPr>
        <w:t>Nesuvartotą vaistinį preparatą ar atliekas reikia tvarkyti laikantis vietinių reikalavimų</w:t>
      </w:r>
      <w:r w:rsidR="00776FBE" w:rsidRPr="006130C5">
        <w:rPr>
          <w:snapToGrid/>
          <w:szCs w:val="22"/>
          <w:lang w:val="lt-LT"/>
        </w:rPr>
        <w:t>.</w:t>
      </w:r>
    </w:p>
    <w:p w14:paraId="5AFD8E85" w14:textId="77777777" w:rsidR="00776FBE" w:rsidRPr="006130C5" w:rsidRDefault="00776FBE" w:rsidP="00C065A6">
      <w:pPr>
        <w:widowControl w:val="0"/>
        <w:tabs>
          <w:tab w:val="clear" w:pos="567"/>
        </w:tabs>
        <w:spacing w:line="240" w:lineRule="auto"/>
        <w:ind w:left="567" w:hanging="567"/>
        <w:rPr>
          <w:snapToGrid/>
          <w:szCs w:val="22"/>
          <w:lang w:val="lt-LT"/>
        </w:rPr>
      </w:pPr>
    </w:p>
    <w:p w14:paraId="4C515F6E" w14:textId="77777777" w:rsidR="00776FBE" w:rsidRPr="006130C5" w:rsidRDefault="00776FBE" w:rsidP="00C065A6">
      <w:pPr>
        <w:widowControl w:val="0"/>
        <w:tabs>
          <w:tab w:val="clear" w:pos="567"/>
        </w:tabs>
        <w:spacing w:line="240" w:lineRule="auto"/>
        <w:ind w:left="567" w:hanging="567"/>
        <w:rPr>
          <w:snapToGrid/>
          <w:szCs w:val="22"/>
          <w:lang w:val="lt-LT"/>
        </w:rPr>
      </w:pPr>
    </w:p>
    <w:p w14:paraId="68C6EB01" w14:textId="77777777" w:rsidR="00776FBE" w:rsidRPr="006130C5" w:rsidRDefault="00776FBE" w:rsidP="00C065A6">
      <w:pPr>
        <w:widowControl w:val="0"/>
        <w:spacing w:line="240" w:lineRule="auto"/>
        <w:ind w:left="567" w:hanging="567"/>
        <w:outlineLvl w:val="1"/>
        <w:rPr>
          <w:b/>
          <w:snapToGrid/>
          <w:szCs w:val="22"/>
          <w:lang w:val="lt-LT"/>
        </w:rPr>
      </w:pPr>
      <w:r w:rsidRPr="006130C5">
        <w:rPr>
          <w:b/>
          <w:snapToGrid/>
          <w:szCs w:val="22"/>
          <w:lang w:val="lt-LT"/>
        </w:rPr>
        <w:t>7.</w:t>
      </w:r>
      <w:r w:rsidRPr="006130C5">
        <w:rPr>
          <w:b/>
          <w:snapToGrid/>
          <w:szCs w:val="22"/>
          <w:lang w:val="lt-LT"/>
        </w:rPr>
        <w:tab/>
        <w:t>REGISTRUOTOJAS</w:t>
      </w:r>
    </w:p>
    <w:p w14:paraId="323282B8" w14:textId="77777777" w:rsidR="00776FBE" w:rsidRPr="006130C5" w:rsidRDefault="00776FBE" w:rsidP="00C065A6">
      <w:pPr>
        <w:widowControl w:val="0"/>
        <w:tabs>
          <w:tab w:val="clear" w:pos="567"/>
        </w:tabs>
        <w:spacing w:line="240" w:lineRule="auto"/>
        <w:rPr>
          <w:snapToGrid/>
          <w:szCs w:val="22"/>
          <w:lang w:val="lt-LT"/>
        </w:rPr>
      </w:pPr>
    </w:p>
    <w:p w14:paraId="56CDA243" w14:textId="77777777" w:rsidR="00742D27" w:rsidRPr="006130C5" w:rsidRDefault="00742D27" w:rsidP="00C065A6">
      <w:pPr>
        <w:widowControl w:val="0"/>
        <w:tabs>
          <w:tab w:val="clear" w:pos="567"/>
        </w:tabs>
        <w:spacing w:line="240" w:lineRule="auto"/>
        <w:rPr>
          <w:rFonts w:eastAsia="Calibri"/>
          <w:snapToGrid/>
          <w:szCs w:val="22"/>
          <w:lang w:val="lt-LT"/>
        </w:rPr>
      </w:pPr>
      <w:r w:rsidRPr="006130C5">
        <w:rPr>
          <w:rFonts w:eastAsia="Calibri"/>
          <w:snapToGrid/>
          <w:szCs w:val="22"/>
          <w:lang w:val="lt-LT"/>
        </w:rPr>
        <w:t>Orion Corporation</w:t>
      </w:r>
    </w:p>
    <w:p w14:paraId="29D6C0E1" w14:textId="77777777" w:rsidR="00742D27" w:rsidRPr="006130C5" w:rsidRDefault="00742D27" w:rsidP="00C065A6">
      <w:pPr>
        <w:widowControl w:val="0"/>
        <w:tabs>
          <w:tab w:val="clear" w:pos="567"/>
        </w:tabs>
        <w:spacing w:line="240" w:lineRule="auto"/>
        <w:rPr>
          <w:rFonts w:eastAsia="Calibri"/>
          <w:snapToGrid/>
          <w:szCs w:val="22"/>
          <w:lang w:val="lt-LT"/>
        </w:rPr>
      </w:pPr>
      <w:proofErr w:type="spellStart"/>
      <w:r w:rsidRPr="006130C5">
        <w:rPr>
          <w:rFonts w:eastAsia="Calibri"/>
          <w:snapToGrid/>
          <w:szCs w:val="22"/>
          <w:lang w:val="lt-LT"/>
        </w:rPr>
        <w:t>Orionintie</w:t>
      </w:r>
      <w:proofErr w:type="spellEnd"/>
      <w:r w:rsidRPr="006130C5">
        <w:rPr>
          <w:rFonts w:eastAsia="Calibri"/>
          <w:snapToGrid/>
          <w:szCs w:val="22"/>
          <w:lang w:val="lt-LT"/>
        </w:rPr>
        <w:t xml:space="preserve"> 1 </w:t>
      </w:r>
    </w:p>
    <w:p w14:paraId="2EB237BA" w14:textId="77777777" w:rsidR="00742D27" w:rsidRPr="006130C5" w:rsidRDefault="00742D27" w:rsidP="00C065A6">
      <w:pPr>
        <w:widowControl w:val="0"/>
        <w:tabs>
          <w:tab w:val="clear" w:pos="567"/>
        </w:tabs>
        <w:spacing w:line="240" w:lineRule="auto"/>
        <w:rPr>
          <w:rFonts w:eastAsia="Calibri"/>
          <w:snapToGrid/>
          <w:szCs w:val="22"/>
          <w:lang w:val="lt-LT"/>
        </w:rPr>
      </w:pPr>
      <w:r w:rsidRPr="006130C5">
        <w:rPr>
          <w:rFonts w:eastAsia="Calibri"/>
          <w:snapToGrid/>
          <w:szCs w:val="22"/>
          <w:lang w:val="lt-LT"/>
        </w:rPr>
        <w:t xml:space="preserve">FI-02200 </w:t>
      </w:r>
      <w:proofErr w:type="spellStart"/>
      <w:r w:rsidRPr="006130C5">
        <w:rPr>
          <w:rFonts w:eastAsia="Calibri"/>
          <w:snapToGrid/>
          <w:szCs w:val="22"/>
          <w:lang w:val="lt-LT"/>
        </w:rPr>
        <w:t>Espoo</w:t>
      </w:r>
      <w:proofErr w:type="spellEnd"/>
    </w:p>
    <w:p w14:paraId="0610B90F" w14:textId="77777777" w:rsidR="00776FBE" w:rsidRPr="006130C5" w:rsidRDefault="00742D27" w:rsidP="00C065A6">
      <w:pPr>
        <w:widowControl w:val="0"/>
        <w:tabs>
          <w:tab w:val="clear" w:pos="567"/>
        </w:tabs>
        <w:spacing w:line="240" w:lineRule="auto"/>
        <w:rPr>
          <w:rFonts w:eastAsia="Calibri"/>
          <w:snapToGrid/>
          <w:szCs w:val="22"/>
          <w:lang w:val="lt-LT"/>
        </w:rPr>
      </w:pPr>
      <w:r w:rsidRPr="006130C5">
        <w:rPr>
          <w:rFonts w:eastAsia="Calibri"/>
          <w:snapToGrid/>
          <w:szCs w:val="22"/>
          <w:lang w:val="lt-LT"/>
        </w:rPr>
        <w:t>Suomija</w:t>
      </w:r>
    </w:p>
    <w:p w14:paraId="4A9829CC" w14:textId="77777777" w:rsidR="00742D27" w:rsidRPr="006130C5" w:rsidRDefault="00742D27" w:rsidP="00C065A6">
      <w:pPr>
        <w:widowControl w:val="0"/>
        <w:tabs>
          <w:tab w:val="clear" w:pos="567"/>
        </w:tabs>
        <w:spacing w:line="240" w:lineRule="auto"/>
        <w:rPr>
          <w:snapToGrid/>
          <w:szCs w:val="22"/>
          <w:lang w:val="lt-LT"/>
        </w:rPr>
      </w:pPr>
    </w:p>
    <w:p w14:paraId="4A885D89" w14:textId="77777777" w:rsidR="00776FBE" w:rsidRPr="006130C5" w:rsidRDefault="00776FBE" w:rsidP="00C065A6">
      <w:pPr>
        <w:widowControl w:val="0"/>
        <w:tabs>
          <w:tab w:val="clear" w:pos="567"/>
        </w:tabs>
        <w:spacing w:line="240" w:lineRule="auto"/>
        <w:ind w:left="567" w:hanging="567"/>
        <w:rPr>
          <w:snapToGrid/>
          <w:szCs w:val="22"/>
          <w:lang w:val="lt-LT"/>
        </w:rPr>
      </w:pPr>
    </w:p>
    <w:p w14:paraId="6C793638" w14:textId="77777777" w:rsidR="00776FBE" w:rsidRPr="006130C5" w:rsidRDefault="00776FBE" w:rsidP="00C065A6">
      <w:pPr>
        <w:widowControl w:val="0"/>
        <w:spacing w:line="240" w:lineRule="auto"/>
        <w:ind w:left="567" w:hanging="567"/>
        <w:outlineLvl w:val="1"/>
        <w:rPr>
          <w:b/>
          <w:snapToGrid/>
          <w:szCs w:val="22"/>
          <w:lang w:val="lt-LT"/>
        </w:rPr>
      </w:pPr>
      <w:r w:rsidRPr="006130C5">
        <w:rPr>
          <w:b/>
          <w:snapToGrid/>
          <w:szCs w:val="22"/>
          <w:lang w:val="lt-LT"/>
        </w:rPr>
        <w:t>8.</w:t>
      </w:r>
      <w:r w:rsidRPr="006130C5">
        <w:rPr>
          <w:b/>
          <w:snapToGrid/>
          <w:szCs w:val="22"/>
          <w:lang w:val="lt-LT"/>
        </w:rPr>
        <w:tab/>
      </w:r>
      <w:r w:rsidR="00D31D1F" w:rsidRPr="006130C5">
        <w:rPr>
          <w:b/>
          <w:snapToGrid/>
          <w:szCs w:val="22"/>
          <w:lang w:val="lt-LT"/>
        </w:rPr>
        <w:t>REGISTRACIJOS PAŽYMĖJIMO NUMERIS (</w:t>
      </w:r>
      <w:r w:rsidR="00D31D1F" w:rsidRPr="006130C5">
        <w:rPr>
          <w:b/>
          <w:snapToGrid/>
          <w:szCs w:val="22"/>
          <w:lang w:val="lt-LT"/>
        </w:rPr>
        <w:noBreakHyphen/>
        <w:t>IAI)</w:t>
      </w:r>
    </w:p>
    <w:p w14:paraId="0122004D" w14:textId="77777777" w:rsidR="00776FBE" w:rsidRPr="006130C5" w:rsidRDefault="00776FBE" w:rsidP="00C065A6">
      <w:pPr>
        <w:widowControl w:val="0"/>
        <w:tabs>
          <w:tab w:val="clear" w:pos="567"/>
        </w:tabs>
        <w:spacing w:line="240" w:lineRule="auto"/>
        <w:rPr>
          <w:i/>
          <w:snapToGrid/>
          <w:szCs w:val="22"/>
          <w:lang w:val="lt-LT"/>
        </w:rPr>
      </w:pPr>
    </w:p>
    <w:p w14:paraId="47A6B789" w14:textId="12E069F7" w:rsidR="009253D1" w:rsidRDefault="009253D1" w:rsidP="00C065A6">
      <w:pPr>
        <w:widowControl w:val="0"/>
        <w:tabs>
          <w:tab w:val="clear" w:pos="567"/>
        </w:tabs>
        <w:spacing w:line="240" w:lineRule="auto"/>
        <w:ind w:left="567" w:hanging="567"/>
        <w:rPr>
          <w:snapToGrid/>
          <w:szCs w:val="22"/>
          <w:lang w:val="lt-LT"/>
        </w:rPr>
      </w:pPr>
      <w:r w:rsidRPr="009253D1">
        <w:rPr>
          <w:snapToGrid/>
          <w:szCs w:val="22"/>
          <w:lang w:val="lt-LT"/>
        </w:rPr>
        <w:t>Talpyklė</w:t>
      </w:r>
      <w:r>
        <w:rPr>
          <w:snapToGrid/>
          <w:szCs w:val="22"/>
          <w:lang w:val="lt-LT"/>
        </w:rPr>
        <w:t>:</w:t>
      </w:r>
      <w:r w:rsidRPr="009253D1">
        <w:rPr>
          <w:snapToGrid/>
          <w:szCs w:val="22"/>
          <w:lang w:val="lt-LT"/>
        </w:rPr>
        <w:t xml:space="preserve"> </w:t>
      </w:r>
    </w:p>
    <w:p w14:paraId="10724A7D" w14:textId="14A0614F" w:rsidR="00776FBE" w:rsidRDefault="00C62C9D" w:rsidP="00C065A6">
      <w:pPr>
        <w:widowControl w:val="0"/>
        <w:tabs>
          <w:tab w:val="clear" w:pos="567"/>
        </w:tabs>
        <w:spacing w:line="240" w:lineRule="auto"/>
        <w:ind w:left="567" w:hanging="567"/>
        <w:rPr>
          <w:snapToGrid/>
          <w:szCs w:val="22"/>
          <w:lang w:val="lt-LT"/>
        </w:rPr>
      </w:pPr>
      <w:r w:rsidRPr="00C62C9D">
        <w:rPr>
          <w:snapToGrid/>
          <w:szCs w:val="22"/>
          <w:lang w:val="lt-LT"/>
        </w:rPr>
        <w:t>LT/1/22/4977/001</w:t>
      </w:r>
      <w:r w:rsidR="009253D1">
        <w:rPr>
          <w:snapToGrid/>
          <w:szCs w:val="22"/>
          <w:lang w:val="lt-LT"/>
        </w:rPr>
        <w:t xml:space="preserve"> - N9</w:t>
      </w:r>
    </w:p>
    <w:p w14:paraId="67C1C620" w14:textId="77777777" w:rsidR="009253D1" w:rsidRDefault="009253D1" w:rsidP="00C065A6">
      <w:pPr>
        <w:widowControl w:val="0"/>
        <w:tabs>
          <w:tab w:val="clear" w:pos="567"/>
        </w:tabs>
        <w:spacing w:line="240" w:lineRule="auto"/>
        <w:ind w:left="567" w:hanging="567"/>
        <w:rPr>
          <w:snapToGrid/>
          <w:szCs w:val="22"/>
          <w:lang w:val="lt-LT"/>
        </w:rPr>
      </w:pPr>
    </w:p>
    <w:p w14:paraId="5320C0E6" w14:textId="3AE8D725" w:rsidR="009253D1" w:rsidRDefault="009253D1" w:rsidP="00C065A6">
      <w:pPr>
        <w:widowControl w:val="0"/>
        <w:tabs>
          <w:tab w:val="clear" w:pos="567"/>
        </w:tabs>
        <w:spacing w:line="240" w:lineRule="auto"/>
        <w:ind w:left="567" w:hanging="567"/>
        <w:rPr>
          <w:snapToGrid/>
          <w:szCs w:val="22"/>
          <w:lang w:val="lt-LT"/>
        </w:rPr>
      </w:pPr>
      <w:r w:rsidRPr="009253D1">
        <w:rPr>
          <w:snapToGrid/>
          <w:szCs w:val="22"/>
          <w:lang w:val="lt-LT"/>
        </w:rPr>
        <w:t>Lizdinė plokštelė</w:t>
      </w:r>
      <w:r>
        <w:rPr>
          <w:snapToGrid/>
          <w:szCs w:val="22"/>
          <w:lang w:val="lt-LT"/>
        </w:rPr>
        <w:t>:</w:t>
      </w:r>
    </w:p>
    <w:p w14:paraId="0BA05FF4" w14:textId="0A7DBC9B" w:rsidR="00C62C9D" w:rsidRPr="006130C5" w:rsidRDefault="009253D1" w:rsidP="00C065A6">
      <w:pPr>
        <w:widowControl w:val="0"/>
        <w:tabs>
          <w:tab w:val="clear" w:pos="567"/>
        </w:tabs>
        <w:spacing w:line="240" w:lineRule="auto"/>
        <w:ind w:left="567" w:hanging="567"/>
        <w:rPr>
          <w:snapToGrid/>
          <w:szCs w:val="22"/>
          <w:lang w:val="lt-LT"/>
        </w:rPr>
      </w:pPr>
      <w:r w:rsidRPr="009253D1">
        <w:rPr>
          <w:snapToGrid/>
          <w:szCs w:val="22"/>
          <w:lang w:val="lt-LT"/>
        </w:rPr>
        <w:t>LT/1/22/4977/002</w:t>
      </w:r>
      <w:r>
        <w:rPr>
          <w:snapToGrid/>
          <w:szCs w:val="22"/>
          <w:lang w:val="lt-LT"/>
        </w:rPr>
        <w:t xml:space="preserve"> - N9</w:t>
      </w:r>
      <w:r w:rsidRPr="009253D1">
        <w:rPr>
          <w:snapToGrid/>
          <w:szCs w:val="22"/>
          <w:lang w:val="lt-LT"/>
        </w:rPr>
        <w:t xml:space="preserve"> </w:t>
      </w:r>
    </w:p>
    <w:p w14:paraId="402AB9EF" w14:textId="77777777" w:rsidR="008006B9" w:rsidRPr="002F281F" w:rsidRDefault="008006B9" w:rsidP="008006B9">
      <w:pPr>
        <w:widowControl w:val="0"/>
        <w:tabs>
          <w:tab w:val="clear" w:pos="567"/>
        </w:tabs>
        <w:spacing w:line="240" w:lineRule="auto"/>
        <w:ind w:left="567" w:hanging="567"/>
        <w:rPr>
          <w:snapToGrid/>
          <w:szCs w:val="22"/>
          <w:lang w:val="lt-LT"/>
        </w:rPr>
      </w:pPr>
      <w:r w:rsidRPr="002F281F">
        <w:rPr>
          <w:snapToGrid/>
          <w:szCs w:val="22"/>
          <w:lang w:val="lt-LT"/>
        </w:rPr>
        <w:t>LT/1/22/4977/00</w:t>
      </w:r>
      <w:r>
        <w:rPr>
          <w:snapToGrid/>
          <w:szCs w:val="22"/>
          <w:lang w:val="lt-LT"/>
        </w:rPr>
        <w:t>3 – N3</w:t>
      </w:r>
      <w:r w:rsidRPr="002F281F">
        <w:rPr>
          <w:snapToGrid/>
          <w:szCs w:val="22"/>
          <w:lang w:val="lt-LT"/>
        </w:rPr>
        <w:t xml:space="preserve"> </w:t>
      </w:r>
    </w:p>
    <w:p w14:paraId="228DB7A5" w14:textId="72F5FF1B" w:rsidR="00776FBE" w:rsidRDefault="00776FBE" w:rsidP="00C065A6">
      <w:pPr>
        <w:widowControl w:val="0"/>
        <w:tabs>
          <w:tab w:val="clear" w:pos="567"/>
        </w:tabs>
        <w:spacing w:line="240" w:lineRule="auto"/>
        <w:ind w:left="567" w:hanging="567"/>
        <w:rPr>
          <w:snapToGrid/>
          <w:szCs w:val="22"/>
          <w:lang w:val="lt-LT"/>
        </w:rPr>
      </w:pPr>
    </w:p>
    <w:p w14:paraId="6248B2E8" w14:textId="77777777" w:rsidR="009253D1" w:rsidRPr="006130C5" w:rsidRDefault="009253D1" w:rsidP="00C065A6">
      <w:pPr>
        <w:widowControl w:val="0"/>
        <w:tabs>
          <w:tab w:val="clear" w:pos="567"/>
        </w:tabs>
        <w:spacing w:line="240" w:lineRule="auto"/>
        <w:ind w:left="567" w:hanging="567"/>
        <w:rPr>
          <w:snapToGrid/>
          <w:szCs w:val="22"/>
          <w:lang w:val="lt-LT"/>
        </w:rPr>
      </w:pPr>
    </w:p>
    <w:p w14:paraId="31CB0647" w14:textId="77777777" w:rsidR="00776FBE" w:rsidRPr="006130C5" w:rsidRDefault="00776FBE" w:rsidP="00C065A6">
      <w:pPr>
        <w:widowControl w:val="0"/>
        <w:spacing w:line="240" w:lineRule="auto"/>
        <w:ind w:left="567" w:hanging="567"/>
        <w:outlineLvl w:val="1"/>
        <w:rPr>
          <w:b/>
          <w:snapToGrid/>
          <w:szCs w:val="22"/>
          <w:lang w:val="lt-LT"/>
        </w:rPr>
      </w:pPr>
      <w:r w:rsidRPr="006130C5">
        <w:rPr>
          <w:b/>
          <w:snapToGrid/>
          <w:szCs w:val="22"/>
          <w:lang w:val="lt-LT"/>
        </w:rPr>
        <w:t>9.</w:t>
      </w:r>
      <w:r w:rsidRPr="006130C5">
        <w:rPr>
          <w:b/>
          <w:snapToGrid/>
          <w:szCs w:val="22"/>
          <w:lang w:val="lt-LT"/>
        </w:rPr>
        <w:tab/>
      </w:r>
      <w:r w:rsidR="00D31D1F" w:rsidRPr="006130C5">
        <w:rPr>
          <w:b/>
          <w:snapToGrid/>
          <w:szCs w:val="22"/>
          <w:lang w:val="lt-LT"/>
        </w:rPr>
        <w:t>REGISTRAVIMO / PERREGISTRAVIMO DATA</w:t>
      </w:r>
    </w:p>
    <w:p w14:paraId="54BC9F01" w14:textId="77777777" w:rsidR="00776FBE" w:rsidRPr="006130C5" w:rsidRDefault="00776FBE" w:rsidP="00C065A6">
      <w:pPr>
        <w:widowControl w:val="0"/>
        <w:tabs>
          <w:tab w:val="clear" w:pos="567"/>
        </w:tabs>
        <w:spacing w:line="240" w:lineRule="auto"/>
        <w:ind w:left="567" w:hanging="567"/>
        <w:rPr>
          <w:bCs/>
          <w:caps/>
          <w:snapToGrid/>
          <w:szCs w:val="22"/>
          <w:lang w:val="lt-LT"/>
        </w:rPr>
      </w:pPr>
    </w:p>
    <w:p w14:paraId="632CDD50" w14:textId="77777777" w:rsidR="00776FBE" w:rsidRPr="006130C5" w:rsidRDefault="00776FBE" w:rsidP="00C065A6">
      <w:pPr>
        <w:widowControl w:val="0"/>
        <w:tabs>
          <w:tab w:val="clear" w:pos="567"/>
        </w:tabs>
        <w:spacing w:line="240" w:lineRule="auto"/>
        <w:rPr>
          <w:snapToGrid/>
          <w:szCs w:val="22"/>
          <w:lang w:val="lt-LT"/>
        </w:rPr>
      </w:pPr>
      <w:r w:rsidRPr="006130C5">
        <w:rPr>
          <w:szCs w:val="22"/>
          <w:lang w:val="lt-LT"/>
        </w:rPr>
        <w:t xml:space="preserve">Registravimo data </w:t>
      </w:r>
      <w:r w:rsidR="00C62C9D" w:rsidRPr="00740645">
        <w:rPr>
          <w:lang w:val="pt-PT"/>
        </w:rPr>
        <w:t>2022 m. birželio 23 d.</w:t>
      </w:r>
    </w:p>
    <w:p w14:paraId="4B333674" w14:textId="77777777" w:rsidR="00776FBE" w:rsidRPr="006130C5" w:rsidRDefault="00776FBE" w:rsidP="00C065A6">
      <w:pPr>
        <w:widowControl w:val="0"/>
        <w:tabs>
          <w:tab w:val="clear" w:pos="567"/>
        </w:tabs>
        <w:spacing w:line="240" w:lineRule="auto"/>
        <w:rPr>
          <w:snapToGrid/>
          <w:szCs w:val="22"/>
          <w:lang w:val="lt-LT"/>
        </w:rPr>
      </w:pPr>
    </w:p>
    <w:p w14:paraId="06BCEBAB" w14:textId="77777777" w:rsidR="00776FBE" w:rsidRPr="006130C5" w:rsidRDefault="00776FBE" w:rsidP="00C065A6">
      <w:pPr>
        <w:widowControl w:val="0"/>
        <w:tabs>
          <w:tab w:val="clear" w:pos="567"/>
        </w:tabs>
        <w:spacing w:line="240" w:lineRule="auto"/>
        <w:ind w:left="567" w:hanging="567"/>
        <w:rPr>
          <w:snapToGrid/>
          <w:szCs w:val="22"/>
          <w:lang w:val="lt-LT"/>
        </w:rPr>
      </w:pPr>
    </w:p>
    <w:p w14:paraId="18A9A556" w14:textId="77777777" w:rsidR="00776FBE" w:rsidRDefault="00D31D1F" w:rsidP="00C065A6">
      <w:pPr>
        <w:widowControl w:val="0"/>
        <w:spacing w:line="240" w:lineRule="auto"/>
        <w:ind w:left="567" w:hanging="567"/>
        <w:outlineLvl w:val="1"/>
        <w:rPr>
          <w:b/>
          <w:snapToGrid/>
          <w:szCs w:val="22"/>
          <w:lang w:val="lt-LT"/>
        </w:rPr>
      </w:pPr>
      <w:r w:rsidRPr="006130C5">
        <w:rPr>
          <w:b/>
          <w:snapToGrid/>
          <w:szCs w:val="22"/>
          <w:lang w:val="lt-LT"/>
        </w:rPr>
        <w:t>10.</w:t>
      </w:r>
      <w:r w:rsidRPr="006130C5">
        <w:rPr>
          <w:b/>
          <w:snapToGrid/>
          <w:szCs w:val="22"/>
          <w:lang w:val="lt-LT"/>
        </w:rPr>
        <w:tab/>
        <w:t>TEKSTO PERŽIŪROS DATA</w:t>
      </w:r>
    </w:p>
    <w:p w14:paraId="71A39C95" w14:textId="77777777" w:rsidR="00472333" w:rsidRDefault="00472333" w:rsidP="00C065A6">
      <w:pPr>
        <w:widowControl w:val="0"/>
        <w:spacing w:line="240" w:lineRule="auto"/>
        <w:ind w:left="567" w:hanging="567"/>
        <w:outlineLvl w:val="1"/>
        <w:rPr>
          <w:b/>
          <w:snapToGrid/>
          <w:szCs w:val="22"/>
          <w:lang w:val="lt-LT"/>
        </w:rPr>
      </w:pPr>
    </w:p>
    <w:p w14:paraId="12D7AF46" w14:textId="16C664F0" w:rsidR="003F2ED1" w:rsidRPr="00F64945" w:rsidRDefault="003F2ED1" w:rsidP="00C065A6">
      <w:pPr>
        <w:widowControl w:val="0"/>
        <w:spacing w:line="240" w:lineRule="auto"/>
        <w:ind w:left="567" w:hanging="567"/>
        <w:outlineLvl w:val="1"/>
        <w:rPr>
          <w:bCs/>
          <w:snapToGrid/>
          <w:szCs w:val="22"/>
          <w:lang w:val="lt-LT"/>
        </w:rPr>
      </w:pPr>
      <w:r w:rsidRPr="00F64945">
        <w:rPr>
          <w:bCs/>
          <w:snapToGrid/>
          <w:szCs w:val="22"/>
          <w:lang w:val="lt-LT"/>
        </w:rPr>
        <w:t xml:space="preserve">2025 m. </w:t>
      </w:r>
      <w:r w:rsidR="000D629F">
        <w:rPr>
          <w:bCs/>
          <w:snapToGrid/>
          <w:szCs w:val="22"/>
          <w:lang w:val="lt-LT"/>
        </w:rPr>
        <w:t>rugsėjo 1</w:t>
      </w:r>
      <w:r w:rsidRPr="00F64945">
        <w:rPr>
          <w:bCs/>
          <w:snapToGrid/>
          <w:szCs w:val="22"/>
          <w:lang w:val="lt-LT"/>
        </w:rPr>
        <w:t> d.</w:t>
      </w:r>
    </w:p>
    <w:p w14:paraId="6BD7DA59" w14:textId="77777777" w:rsidR="004B5296" w:rsidRPr="004B5296" w:rsidRDefault="004B5296" w:rsidP="004B5296">
      <w:pPr>
        <w:widowControl w:val="0"/>
        <w:spacing w:line="240" w:lineRule="auto"/>
        <w:ind w:left="567" w:hanging="567"/>
        <w:outlineLvl w:val="1"/>
        <w:rPr>
          <w:bCs/>
          <w:snapToGrid/>
          <w:szCs w:val="22"/>
          <w:lang w:val="lt-LT"/>
        </w:rPr>
      </w:pPr>
    </w:p>
    <w:p w14:paraId="07AEE51A" w14:textId="32998C78" w:rsidR="000B0B70" w:rsidRPr="00F55A75" w:rsidRDefault="000B0B70" w:rsidP="00F55A75">
      <w:pPr>
        <w:tabs>
          <w:tab w:val="clear" w:pos="567"/>
          <w:tab w:val="center" w:pos="4819"/>
          <w:tab w:val="right" w:pos="9638"/>
        </w:tabs>
        <w:spacing w:line="240" w:lineRule="auto"/>
        <w:rPr>
          <w:snapToGrid/>
          <w:sz w:val="24"/>
          <w:lang w:val="lt-LT"/>
        </w:rPr>
      </w:pPr>
      <w:r w:rsidRPr="000B0B70">
        <w:rPr>
          <w:snapToGrid/>
          <w:szCs w:val="22"/>
          <w:lang w:val="lt-LT" w:eastAsia="lt-LT"/>
        </w:rPr>
        <w:t>Išsami informacija apie šį vaistinį preparatą pateikiama Valstybinės vaistų kontrolės tarnybos prie Lietuvos Respublikos sveikatos apsaugos ministerijos tinklalapyje</w:t>
      </w:r>
      <w:r w:rsidRPr="00F55A75">
        <w:rPr>
          <w:snapToGrid/>
          <w:lang w:val="lt-LT"/>
        </w:rPr>
        <w:t xml:space="preserve"> </w:t>
      </w:r>
      <w:r w:rsidRPr="000B0B70">
        <w:rPr>
          <w:snapToGrid/>
          <w:color w:val="0000EE"/>
          <w:szCs w:val="22"/>
          <w:u w:val="single"/>
          <w:lang w:val="lt-LT" w:eastAsia="lt-LT"/>
        </w:rPr>
        <w:t>https://</w:t>
      </w:r>
      <w:r w:rsidRPr="00F55A75">
        <w:rPr>
          <w:snapToGrid/>
          <w:color w:val="0000EE"/>
          <w:u w:val="single"/>
          <w:lang w:val="lt-LT"/>
        </w:rPr>
        <w:t>vvkt.</w:t>
      </w:r>
      <w:r w:rsidRPr="000B0B70">
        <w:rPr>
          <w:snapToGrid/>
          <w:color w:val="0000EE"/>
          <w:szCs w:val="22"/>
          <w:u w:val="single"/>
          <w:lang w:val="lt-LT" w:eastAsia="lt-LT"/>
        </w:rPr>
        <w:t>lrv.</w:t>
      </w:r>
      <w:r w:rsidRPr="00F55A75">
        <w:rPr>
          <w:snapToGrid/>
          <w:color w:val="0000EE"/>
          <w:u w:val="single"/>
          <w:lang w:val="lt-LT"/>
        </w:rPr>
        <w:t>lt</w:t>
      </w:r>
      <w:r w:rsidRPr="000B0B70">
        <w:rPr>
          <w:snapToGrid/>
          <w:color w:val="0000EE"/>
          <w:szCs w:val="22"/>
          <w:u w:val="single"/>
          <w:lang w:val="lt-LT" w:eastAsia="lt-LT"/>
        </w:rPr>
        <w:t>/lt/.</w:t>
      </w:r>
    </w:p>
    <w:p w14:paraId="7FEF37AE" w14:textId="77777777" w:rsidR="00FF7DFE" w:rsidRPr="006130C5" w:rsidRDefault="00776FBE" w:rsidP="00FF7DFE">
      <w:pPr>
        <w:rPr>
          <w:noProof/>
          <w:szCs w:val="24"/>
          <w:lang w:val="lt-LT"/>
        </w:rPr>
      </w:pPr>
      <w:r w:rsidRPr="006130C5">
        <w:rPr>
          <w:snapToGrid/>
          <w:szCs w:val="22"/>
          <w:lang w:val="lt-LT"/>
        </w:rPr>
        <w:br w:type="page"/>
      </w:r>
    </w:p>
    <w:p w14:paraId="1738159C" w14:textId="77777777" w:rsidR="00FF7DFE" w:rsidRPr="006130C5" w:rsidRDefault="00FF7DFE" w:rsidP="00FF7DFE">
      <w:pPr>
        <w:rPr>
          <w:noProof/>
          <w:szCs w:val="24"/>
          <w:lang w:val="lt-LT"/>
        </w:rPr>
      </w:pPr>
    </w:p>
    <w:p w14:paraId="5DA1BDD6" w14:textId="77777777" w:rsidR="00FF7DFE" w:rsidRPr="006130C5" w:rsidRDefault="00FF7DFE" w:rsidP="00FF7DFE">
      <w:pPr>
        <w:rPr>
          <w:noProof/>
          <w:szCs w:val="24"/>
          <w:lang w:val="lt-LT"/>
        </w:rPr>
      </w:pPr>
    </w:p>
    <w:p w14:paraId="20FCB57A" w14:textId="77777777" w:rsidR="00FF7DFE" w:rsidRPr="006130C5" w:rsidRDefault="00FF7DFE" w:rsidP="00FF7DFE">
      <w:pPr>
        <w:rPr>
          <w:noProof/>
          <w:szCs w:val="24"/>
          <w:lang w:val="lt-LT"/>
        </w:rPr>
      </w:pPr>
    </w:p>
    <w:p w14:paraId="19CAD108" w14:textId="77777777" w:rsidR="00FF7DFE" w:rsidRPr="006130C5" w:rsidRDefault="00FF7DFE" w:rsidP="00FF7DFE">
      <w:pPr>
        <w:rPr>
          <w:noProof/>
          <w:szCs w:val="24"/>
          <w:lang w:val="lt-LT"/>
        </w:rPr>
      </w:pPr>
    </w:p>
    <w:p w14:paraId="14C1CCDE" w14:textId="77777777" w:rsidR="00FF7DFE" w:rsidRPr="006130C5" w:rsidRDefault="00FF7DFE" w:rsidP="00FF7DFE">
      <w:pPr>
        <w:rPr>
          <w:noProof/>
          <w:szCs w:val="24"/>
          <w:lang w:val="lt-LT"/>
        </w:rPr>
      </w:pPr>
    </w:p>
    <w:p w14:paraId="69DD1386" w14:textId="77777777" w:rsidR="00FF7DFE" w:rsidRPr="006130C5" w:rsidRDefault="00FF7DFE" w:rsidP="00FF7DFE">
      <w:pPr>
        <w:rPr>
          <w:noProof/>
          <w:szCs w:val="24"/>
          <w:lang w:val="lt-LT"/>
        </w:rPr>
      </w:pPr>
    </w:p>
    <w:p w14:paraId="6142E254" w14:textId="77777777" w:rsidR="00FF7DFE" w:rsidRPr="006130C5" w:rsidRDefault="00FF7DFE" w:rsidP="00FF7DFE">
      <w:pPr>
        <w:rPr>
          <w:noProof/>
          <w:szCs w:val="24"/>
          <w:lang w:val="lt-LT"/>
        </w:rPr>
      </w:pPr>
    </w:p>
    <w:p w14:paraId="5DF1AADF" w14:textId="77777777" w:rsidR="00FF7DFE" w:rsidRPr="006130C5" w:rsidRDefault="00FF7DFE" w:rsidP="00FF7DFE">
      <w:pPr>
        <w:rPr>
          <w:noProof/>
          <w:szCs w:val="24"/>
          <w:lang w:val="lt-LT"/>
        </w:rPr>
      </w:pPr>
    </w:p>
    <w:p w14:paraId="1B351E9B" w14:textId="77777777" w:rsidR="00FF7DFE" w:rsidRPr="006130C5" w:rsidRDefault="00FF7DFE" w:rsidP="00FF7DFE">
      <w:pPr>
        <w:rPr>
          <w:noProof/>
          <w:szCs w:val="24"/>
          <w:lang w:val="lt-LT"/>
        </w:rPr>
      </w:pPr>
    </w:p>
    <w:p w14:paraId="5FE3E1DF" w14:textId="77777777" w:rsidR="00FF7DFE" w:rsidRPr="006130C5" w:rsidRDefault="00FF7DFE" w:rsidP="00FF7DFE">
      <w:pPr>
        <w:rPr>
          <w:noProof/>
          <w:szCs w:val="24"/>
          <w:lang w:val="lt-LT"/>
        </w:rPr>
      </w:pPr>
    </w:p>
    <w:p w14:paraId="445CFF61" w14:textId="77777777" w:rsidR="00FF7DFE" w:rsidRPr="006130C5" w:rsidRDefault="00FF7DFE" w:rsidP="00FF7DFE">
      <w:pPr>
        <w:rPr>
          <w:noProof/>
          <w:szCs w:val="24"/>
          <w:lang w:val="lt-LT"/>
        </w:rPr>
      </w:pPr>
    </w:p>
    <w:p w14:paraId="3EBDFE23" w14:textId="77777777" w:rsidR="00FF7DFE" w:rsidRDefault="00FF7DFE" w:rsidP="00FF7DFE">
      <w:pPr>
        <w:rPr>
          <w:noProof/>
          <w:szCs w:val="24"/>
          <w:lang w:val="lt-LT"/>
        </w:rPr>
      </w:pPr>
    </w:p>
    <w:p w14:paraId="19CB4CA6" w14:textId="77777777" w:rsidR="00D71376" w:rsidRDefault="00D71376" w:rsidP="00FF7DFE">
      <w:pPr>
        <w:rPr>
          <w:noProof/>
          <w:szCs w:val="24"/>
          <w:lang w:val="lt-LT"/>
        </w:rPr>
      </w:pPr>
    </w:p>
    <w:p w14:paraId="27483E2B" w14:textId="77777777" w:rsidR="00D71376" w:rsidRDefault="00D71376" w:rsidP="00FF7DFE">
      <w:pPr>
        <w:rPr>
          <w:noProof/>
          <w:szCs w:val="24"/>
          <w:lang w:val="lt-LT"/>
        </w:rPr>
      </w:pPr>
    </w:p>
    <w:p w14:paraId="1985C480" w14:textId="77777777" w:rsidR="00D71376" w:rsidRDefault="00D71376" w:rsidP="00FF7DFE">
      <w:pPr>
        <w:rPr>
          <w:noProof/>
          <w:szCs w:val="24"/>
          <w:lang w:val="lt-LT"/>
        </w:rPr>
      </w:pPr>
    </w:p>
    <w:p w14:paraId="3BD023EA" w14:textId="77777777" w:rsidR="00D71376" w:rsidRDefault="00D71376" w:rsidP="00FF7DFE">
      <w:pPr>
        <w:rPr>
          <w:noProof/>
          <w:szCs w:val="24"/>
          <w:lang w:val="lt-LT"/>
        </w:rPr>
      </w:pPr>
    </w:p>
    <w:p w14:paraId="3AFE9170" w14:textId="77777777" w:rsidR="00D71376" w:rsidRDefault="00D71376" w:rsidP="00FF7DFE">
      <w:pPr>
        <w:rPr>
          <w:noProof/>
          <w:szCs w:val="24"/>
          <w:lang w:val="lt-LT"/>
        </w:rPr>
      </w:pPr>
    </w:p>
    <w:p w14:paraId="531E4FD3" w14:textId="77777777" w:rsidR="00D71376" w:rsidRDefault="00D71376" w:rsidP="00FF7DFE">
      <w:pPr>
        <w:rPr>
          <w:noProof/>
          <w:szCs w:val="24"/>
          <w:lang w:val="lt-LT"/>
        </w:rPr>
      </w:pPr>
    </w:p>
    <w:p w14:paraId="4CE93F32" w14:textId="77777777" w:rsidR="00D71376" w:rsidRDefault="00D71376" w:rsidP="00FF7DFE">
      <w:pPr>
        <w:rPr>
          <w:noProof/>
          <w:szCs w:val="24"/>
          <w:lang w:val="lt-LT"/>
        </w:rPr>
      </w:pPr>
    </w:p>
    <w:p w14:paraId="2B2A506F" w14:textId="77777777" w:rsidR="00D71376" w:rsidRDefault="00D71376" w:rsidP="00FF7DFE">
      <w:pPr>
        <w:rPr>
          <w:noProof/>
          <w:szCs w:val="24"/>
          <w:lang w:val="lt-LT"/>
        </w:rPr>
      </w:pPr>
    </w:p>
    <w:p w14:paraId="115C820D" w14:textId="77777777" w:rsidR="00D71376" w:rsidRDefault="00D71376" w:rsidP="00FF7DFE">
      <w:pPr>
        <w:rPr>
          <w:noProof/>
          <w:szCs w:val="24"/>
          <w:lang w:val="lt-LT"/>
        </w:rPr>
      </w:pPr>
    </w:p>
    <w:p w14:paraId="24F5EA64" w14:textId="77777777" w:rsidR="00D71376" w:rsidRPr="006130C5" w:rsidRDefault="00D71376" w:rsidP="00FF7DFE">
      <w:pPr>
        <w:rPr>
          <w:noProof/>
          <w:szCs w:val="24"/>
          <w:lang w:val="lt-LT"/>
        </w:rPr>
      </w:pPr>
    </w:p>
    <w:p w14:paraId="092DC49D" w14:textId="77777777" w:rsidR="00FF7DFE" w:rsidRPr="006130C5" w:rsidRDefault="00FF7DFE" w:rsidP="00FF7DFE">
      <w:pPr>
        <w:jc w:val="center"/>
        <w:rPr>
          <w:b/>
          <w:lang w:val="lt-LT"/>
        </w:rPr>
      </w:pPr>
      <w:r w:rsidRPr="006130C5">
        <w:rPr>
          <w:b/>
          <w:lang w:val="lt-LT"/>
        </w:rPr>
        <w:t>II PRIEDAS</w:t>
      </w:r>
    </w:p>
    <w:p w14:paraId="3BDC7D0C" w14:textId="77777777" w:rsidR="00FF7DFE" w:rsidRPr="006130C5" w:rsidRDefault="00FF7DFE" w:rsidP="00FF7DFE">
      <w:pPr>
        <w:ind w:left="1701" w:right="1416" w:hanging="567"/>
        <w:rPr>
          <w:lang w:val="lt-LT"/>
        </w:rPr>
      </w:pPr>
    </w:p>
    <w:p w14:paraId="14B6102D" w14:textId="77777777" w:rsidR="00FF7DFE" w:rsidRPr="006130C5" w:rsidRDefault="00FF7DFE" w:rsidP="00FF7DFE">
      <w:pPr>
        <w:jc w:val="center"/>
        <w:rPr>
          <w:i/>
          <w:lang w:val="lt-LT"/>
        </w:rPr>
      </w:pPr>
      <w:r w:rsidRPr="006130C5">
        <w:rPr>
          <w:b/>
          <w:lang w:val="lt-LT"/>
        </w:rPr>
        <w:t>REGISTRACIJOS SĄLYGOS</w:t>
      </w:r>
    </w:p>
    <w:p w14:paraId="27974785" w14:textId="77777777" w:rsidR="00FF7DFE" w:rsidRPr="006130C5" w:rsidRDefault="00FF7DFE" w:rsidP="00FF7DFE">
      <w:pPr>
        <w:rPr>
          <w:lang w:val="lt-LT"/>
        </w:rPr>
      </w:pPr>
    </w:p>
    <w:p w14:paraId="719F837E" w14:textId="77777777" w:rsidR="00FF7DFE" w:rsidRPr="006130C5" w:rsidRDefault="00FF7DFE" w:rsidP="00FF7DFE">
      <w:pPr>
        <w:tabs>
          <w:tab w:val="clear" w:pos="567"/>
          <w:tab w:val="left" w:pos="1701"/>
        </w:tabs>
        <w:ind w:left="1701" w:right="567" w:hanging="567"/>
        <w:rPr>
          <w:b/>
          <w:noProof/>
          <w:szCs w:val="24"/>
          <w:lang w:val="lt-LT"/>
        </w:rPr>
      </w:pPr>
      <w:r w:rsidRPr="006130C5">
        <w:rPr>
          <w:b/>
          <w:noProof/>
          <w:szCs w:val="24"/>
          <w:lang w:val="lt-LT"/>
        </w:rPr>
        <w:t>A.</w:t>
      </w:r>
      <w:r w:rsidRPr="006130C5">
        <w:rPr>
          <w:b/>
          <w:noProof/>
          <w:szCs w:val="24"/>
          <w:lang w:val="lt-LT"/>
        </w:rPr>
        <w:tab/>
        <w:t>GAMINTOJAS (-AI), ATSAKINGAS (-I) UŽ SERIJŲ IŠLEIDIMĄ</w:t>
      </w:r>
    </w:p>
    <w:p w14:paraId="0F84723C" w14:textId="77777777" w:rsidR="00FF7DFE" w:rsidRPr="006130C5" w:rsidRDefault="00FF7DFE" w:rsidP="00FF7DFE">
      <w:pPr>
        <w:tabs>
          <w:tab w:val="clear" w:pos="567"/>
          <w:tab w:val="left" w:pos="1701"/>
        </w:tabs>
        <w:ind w:left="567" w:right="567" w:hanging="567"/>
        <w:rPr>
          <w:noProof/>
          <w:szCs w:val="24"/>
          <w:lang w:val="lt-LT"/>
        </w:rPr>
      </w:pPr>
    </w:p>
    <w:p w14:paraId="671F2C34" w14:textId="77777777" w:rsidR="00FF7DFE" w:rsidRPr="006130C5" w:rsidRDefault="00FF7DFE" w:rsidP="00FF7DFE">
      <w:pPr>
        <w:tabs>
          <w:tab w:val="clear" w:pos="567"/>
          <w:tab w:val="left" w:pos="1701"/>
        </w:tabs>
        <w:ind w:left="1701" w:right="567" w:hanging="567"/>
        <w:rPr>
          <w:b/>
          <w:lang w:val="lt-LT"/>
        </w:rPr>
      </w:pPr>
      <w:r w:rsidRPr="006130C5">
        <w:rPr>
          <w:b/>
          <w:lang w:val="lt-LT"/>
        </w:rPr>
        <w:t>B.</w:t>
      </w:r>
      <w:r w:rsidRPr="006130C5">
        <w:rPr>
          <w:b/>
          <w:lang w:val="lt-LT"/>
        </w:rPr>
        <w:tab/>
        <w:t>TIEKIMO IR VARTOJIMO SĄLYGOS AR APRIBOJIMAI</w:t>
      </w:r>
    </w:p>
    <w:p w14:paraId="31EFC0E0" w14:textId="77777777" w:rsidR="00FF7DFE" w:rsidRPr="006130C5" w:rsidRDefault="00FF7DFE" w:rsidP="00FF7DFE">
      <w:pPr>
        <w:ind w:left="1701" w:right="1558" w:hanging="850"/>
        <w:rPr>
          <w:b/>
          <w:lang w:val="lt-LT"/>
        </w:rPr>
      </w:pPr>
    </w:p>
    <w:p w14:paraId="55C72020" w14:textId="77777777" w:rsidR="00FF7DFE" w:rsidRPr="006130C5" w:rsidRDefault="00FF7DFE" w:rsidP="00FF7DFE">
      <w:pPr>
        <w:ind w:left="567" w:hanging="567"/>
        <w:rPr>
          <w:b/>
          <w:szCs w:val="24"/>
          <w:lang w:val="lt-LT"/>
        </w:rPr>
      </w:pPr>
      <w:r w:rsidRPr="006130C5">
        <w:rPr>
          <w:lang w:val="lt-LT"/>
        </w:rPr>
        <w:br w:type="page"/>
      </w:r>
      <w:r w:rsidRPr="006130C5">
        <w:rPr>
          <w:b/>
          <w:lang w:val="lt-LT"/>
        </w:rPr>
        <w:lastRenderedPageBreak/>
        <w:t>A.</w:t>
      </w:r>
      <w:r w:rsidRPr="006130C5">
        <w:rPr>
          <w:b/>
          <w:szCs w:val="24"/>
          <w:lang w:val="lt-LT"/>
        </w:rPr>
        <w:tab/>
      </w:r>
      <w:r w:rsidRPr="006130C5">
        <w:rPr>
          <w:b/>
          <w:lang w:val="lt-LT"/>
        </w:rPr>
        <w:t>GAMINTOJAS (-AI), ATSAKINGAS (-I) UŽ SERIJŲ IŠLEIDIMĄ</w:t>
      </w:r>
    </w:p>
    <w:p w14:paraId="532841CB" w14:textId="77777777" w:rsidR="00FF7DFE" w:rsidRPr="006130C5" w:rsidRDefault="00FF7DFE" w:rsidP="00FF7DFE">
      <w:pPr>
        <w:rPr>
          <w:szCs w:val="24"/>
          <w:lang w:val="lt-LT"/>
        </w:rPr>
      </w:pPr>
    </w:p>
    <w:p w14:paraId="4A70DE3D" w14:textId="77777777" w:rsidR="00FF7DFE" w:rsidRPr="006130C5" w:rsidRDefault="00FF7DFE" w:rsidP="00FF7DFE">
      <w:pPr>
        <w:spacing w:line="240" w:lineRule="auto"/>
        <w:jc w:val="both"/>
        <w:rPr>
          <w:szCs w:val="24"/>
          <w:lang w:val="lt-LT"/>
        </w:rPr>
      </w:pPr>
      <w:r w:rsidRPr="006130C5">
        <w:rPr>
          <w:noProof/>
          <w:szCs w:val="24"/>
          <w:u w:val="single"/>
          <w:lang w:val="lt-LT"/>
        </w:rPr>
        <w:t>Gamintojo (-ų), atsakingo (-ų) už serijų išleidimą, pavadinimas (-ai) ir adresas (-ai)</w:t>
      </w:r>
    </w:p>
    <w:p w14:paraId="670AADAA" w14:textId="77777777" w:rsidR="00FF7DFE" w:rsidRPr="006130C5" w:rsidRDefault="00FF7DFE" w:rsidP="00FF7DFE">
      <w:pPr>
        <w:rPr>
          <w:szCs w:val="24"/>
          <w:lang w:val="lt-LT"/>
        </w:rPr>
      </w:pPr>
    </w:p>
    <w:p w14:paraId="1FB534FE" w14:textId="77777777" w:rsidR="00FF7DFE" w:rsidRPr="006130C5" w:rsidRDefault="00FF7DFE" w:rsidP="00FF7DFE">
      <w:pPr>
        <w:widowControl w:val="0"/>
        <w:tabs>
          <w:tab w:val="clear" w:pos="567"/>
        </w:tabs>
        <w:spacing w:line="240" w:lineRule="auto"/>
        <w:rPr>
          <w:snapToGrid/>
          <w:szCs w:val="24"/>
          <w:lang w:val="lt-LT"/>
        </w:rPr>
      </w:pPr>
      <w:r w:rsidRPr="006130C5">
        <w:rPr>
          <w:snapToGrid/>
          <w:szCs w:val="24"/>
          <w:lang w:val="lt-LT"/>
        </w:rPr>
        <w:t>Orion Corporation Orion Pharma</w:t>
      </w:r>
    </w:p>
    <w:p w14:paraId="05BEACC6" w14:textId="77777777" w:rsidR="00FF7DFE" w:rsidRPr="006130C5" w:rsidRDefault="00FF7DFE" w:rsidP="00FF7DFE">
      <w:pPr>
        <w:widowControl w:val="0"/>
        <w:tabs>
          <w:tab w:val="clear" w:pos="567"/>
        </w:tabs>
        <w:spacing w:line="240" w:lineRule="auto"/>
        <w:rPr>
          <w:snapToGrid/>
          <w:szCs w:val="24"/>
          <w:lang w:val="lt-LT"/>
        </w:rPr>
      </w:pPr>
      <w:proofErr w:type="spellStart"/>
      <w:r w:rsidRPr="006130C5">
        <w:rPr>
          <w:snapToGrid/>
          <w:szCs w:val="24"/>
          <w:lang w:val="lt-LT"/>
        </w:rPr>
        <w:t>Orionintie</w:t>
      </w:r>
      <w:proofErr w:type="spellEnd"/>
      <w:r w:rsidRPr="006130C5">
        <w:rPr>
          <w:snapToGrid/>
          <w:szCs w:val="24"/>
          <w:lang w:val="lt-LT"/>
        </w:rPr>
        <w:t xml:space="preserve"> 1</w:t>
      </w:r>
    </w:p>
    <w:p w14:paraId="7EF6D9C1" w14:textId="77777777" w:rsidR="00FF7DFE" w:rsidRPr="006130C5" w:rsidRDefault="00FF7DFE" w:rsidP="00FF7DFE">
      <w:pPr>
        <w:widowControl w:val="0"/>
        <w:tabs>
          <w:tab w:val="clear" w:pos="567"/>
        </w:tabs>
        <w:spacing w:line="240" w:lineRule="auto"/>
        <w:rPr>
          <w:snapToGrid/>
          <w:szCs w:val="24"/>
          <w:lang w:val="lt-LT"/>
        </w:rPr>
      </w:pPr>
      <w:r w:rsidRPr="006130C5">
        <w:rPr>
          <w:snapToGrid/>
          <w:szCs w:val="24"/>
          <w:lang w:val="lt-LT"/>
        </w:rPr>
        <w:t xml:space="preserve">FI-02200 </w:t>
      </w:r>
      <w:proofErr w:type="spellStart"/>
      <w:r w:rsidRPr="006130C5">
        <w:rPr>
          <w:snapToGrid/>
          <w:szCs w:val="24"/>
          <w:lang w:val="lt-LT"/>
        </w:rPr>
        <w:t>Espoo</w:t>
      </w:r>
      <w:proofErr w:type="spellEnd"/>
    </w:p>
    <w:p w14:paraId="5F0CB94C" w14:textId="77777777" w:rsidR="00FF7DFE" w:rsidRPr="006130C5" w:rsidRDefault="00FF7DFE" w:rsidP="00FF7DFE">
      <w:pPr>
        <w:widowControl w:val="0"/>
        <w:numPr>
          <w:ilvl w:val="12"/>
          <w:numId w:val="0"/>
        </w:numPr>
        <w:tabs>
          <w:tab w:val="clear" w:pos="567"/>
        </w:tabs>
        <w:spacing w:line="240" w:lineRule="auto"/>
        <w:ind w:right="-2"/>
        <w:rPr>
          <w:rFonts w:eastAsia="Calibri"/>
          <w:snapToGrid/>
          <w:szCs w:val="22"/>
          <w:lang w:val="lt-LT"/>
        </w:rPr>
      </w:pPr>
      <w:r w:rsidRPr="006130C5">
        <w:rPr>
          <w:rFonts w:eastAsia="Calibri"/>
          <w:snapToGrid/>
          <w:szCs w:val="22"/>
          <w:lang w:val="lt-LT"/>
        </w:rPr>
        <w:t>Suomija</w:t>
      </w:r>
    </w:p>
    <w:p w14:paraId="062D7FF0" w14:textId="77777777" w:rsidR="00FF7DFE" w:rsidRPr="006130C5" w:rsidRDefault="00FF7DFE" w:rsidP="00FF7DFE">
      <w:pPr>
        <w:widowControl w:val="0"/>
        <w:tabs>
          <w:tab w:val="clear" w:pos="567"/>
        </w:tabs>
        <w:spacing w:line="240" w:lineRule="auto"/>
        <w:rPr>
          <w:snapToGrid/>
          <w:szCs w:val="24"/>
          <w:lang w:val="lt-LT"/>
        </w:rPr>
      </w:pPr>
    </w:p>
    <w:p w14:paraId="1A91E02C" w14:textId="77777777" w:rsidR="00FF7DFE" w:rsidRPr="006130C5" w:rsidRDefault="00FF7DFE" w:rsidP="00FF7DFE">
      <w:pPr>
        <w:widowControl w:val="0"/>
        <w:tabs>
          <w:tab w:val="clear" w:pos="567"/>
        </w:tabs>
        <w:spacing w:line="240" w:lineRule="auto"/>
        <w:rPr>
          <w:snapToGrid/>
          <w:szCs w:val="24"/>
          <w:lang w:val="lt-LT"/>
        </w:rPr>
      </w:pPr>
      <w:r w:rsidRPr="006130C5">
        <w:rPr>
          <w:snapToGrid/>
          <w:szCs w:val="24"/>
          <w:lang w:val="lt-LT"/>
        </w:rPr>
        <w:t>Orion Corporation Orion Pharma</w:t>
      </w:r>
    </w:p>
    <w:p w14:paraId="6951C47C" w14:textId="77777777" w:rsidR="00FF7DFE" w:rsidRPr="006130C5" w:rsidRDefault="00FF7DFE" w:rsidP="00FF7DFE">
      <w:pPr>
        <w:widowControl w:val="0"/>
        <w:tabs>
          <w:tab w:val="clear" w:pos="567"/>
        </w:tabs>
        <w:spacing w:line="240" w:lineRule="auto"/>
        <w:rPr>
          <w:snapToGrid/>
          <w:szCs w:val="24"/>
          <w:lang w:val="lt-LT"/>
        </w:rPr>
      </w:pPr>
      <w:proofErr w:type="spellStart"/>
      <w:r w:rsidRPr="006130C5">
        <w:rPr>
          <w:snapToGrid/>
          <w:szCs w:val="24"/>
          <w:lang w:val="lt-LT"/>
        </w:rPr>
        <w:t>Joensuunkatu</w:t>
      </w:r>
      <w:proofErr w:type="spellEnd"/>
      <w:r w:rsidRPr="006130C5">
        <w:rPr>
          <w:snapToGrid/>
          <w:szCs w:val="24"/>
          <w:lang w:val="lt-LT"/>
        </w:rPr>
        <w:t xml:space="preserve"> 7</w:t>
      </w:r>
    </w:p>
    <w:p w14:paraId="00EBB459" w14:textId="77777777" w:rsidR="00FF7DFE" w:rsidRPr="006130C5" w:rsidRDefault="00FF7DFE" w:rsidP="00FF7DFE">
      <w:pPr>
        <w:widowControl w:val="0"/>
        <w:tabs>
          <w:tab w:val="clear" w:pos="567"/>
        </w:tabs>
        <w:spacing w:line="240" w:lineRule="auto"/>
        <w:rPr>
          <w:snapToGrid/>
          <w:szCs w:val="24"/>
          <w:lang w:val="lt-LT"/>
        </w:rPr>
      </w:pPr>
      <w:r w:rsidRPr="006130C5">
        <w:rPr>
          <w:snapToGrid/>
          <w:szCs w:val="24"/>
          <w:lang w:val="lt-LT"/>
        </w:rPr>
        <w:t>FI-24100 Salo</w:t>
      </w:r>
    </w:p>
    <w:p w14:paraId="6D727200" w14:textId="77777777" w:rsidR="00FF7DFE" w:rsidRPr="006130C5" w:rsidRDefault="00FF7DFE" w:rsidP="00FF7DFE">
      <w:pPr>
        <w:widowControl w:val="0"/>
        <w:numPr>
          <w:ilvl w:val="12"/>
          <w:numId w:val="0"/>
        </w:numPr>
        <w:tabs>
          <w:tab w:val="clear" w:pos="567"/>
        </w:tabs>
        <w:spacing w:line="240" w:lineRule="auto"/>
        <w:ind w:right="-2"/>
        <w:rPr>
          <w:rFonts w:eastAsia="Calibri"/>
          <w:snapToGrid/>
          <w:szCs w:val="22"/>
          <w:lang w:val="lt-LT"/>
        </w:rPr>
      </w:pPr>
      <w:r w:rsidRPr="006130C5">
        <w:rPr>
          <w:rFonts w:eastAsia="Calibri"/>
          <w:snapToGrid/>
          <w:szCs w:val="22"/>
          <w:lang w:val="lt-LT"/>
        </w:rPr>
        <w:t>Suomija</w:t>
      </w:r>
    </w:p>
    <w:p w14:paraId="5A8C68A1" w14:textId="77777777" w:rsidR="00FF7DFE" w:rsidRPr="006130C5" w:rsidRDefault="00FF7DFE" w:rsidP="00FF7DFE">
      <w:pPr>
        <w:spacing w:line="240" w:lineRule="auto"/>
        <w:jc w:val="both"/>
        <w:rPr>
          <w:noProof/>
          <w:szCs w:val="24"/>
          <w:lang w:val="lt-LT"/>
        </w:rPr>
      </w:pPr>
    </w:p>
    <w:p w14:paraId="5796CCD1" w14:textId="77777777" w:rsidR="00FF7DFE" w:rsidRPr="006130C5" w:rsidRDefault="00FF7DFE" w:rsidP="00FF7DFE">
      <w:pPr>
        <w:spacing w:line="240" w:lineRule="auto"/>
        <w:jc w:val="both"/>
        <w:rPr>
          <w:szCs w:val="24"/>
          <w:lang w:val="lt-LT"/>
        </w:rPr>
      </w:pPr>
      <w:r w:rsidRPr="006130C5">
        <w:rPr>
          <w:noProof/>
          <w:szCs w:val="24"/>
          <w:lang w:val="lt-LT"/>
        </w:rPr>
        <w:t>Su pakuote pateikiamame lapelyje nurodomas gamintojo, atsakingo už konkrečios serijos išleidimą, pavadinimas ir adresas.</w:t>
      </w:r>
    </w:p>
    <w:p w14:paraId="4F3C5015" w14:textId="77777777" w:rsidR="00FF7DFE" w:rsidRPr="006130C5" w:rsidRDefault="00FF7DFE" w:rsidP="00FF7DFE">
      <w:pPr>
        <w:rPr>
          <w:szCs w:val="24"/>
          <w:lang w:val="lt-LT"/>
        </w:rPr>
      </w:pPr>
    </w:p>
    <w:p w14:paraId="57D90D85" w14:textId="77777777" w:rsidR="00FF7DFE" w:rsidRPr="006130C5" w:rsidRDefault="00FF7DFE" w:rsidP="00FF7DFE">
      <w:pPr>
        <w:rPr>
          <w:szCs w:val="24"/>
          <w:lang w:val="lt-LT"/>
        </w:rPr>
      </w:pPr>
    </w:p>
    <w:p w14:paraId="3CE883A1" w14:textId="77777777" w:rsidR="00FF7DFE" w:rsidRPr="006130C5" w:rsidRDefault="00FF7DFE" w:rsidP="00FF7DFE">
      <w:pPr>
        <w:spacing w:line="240" w:lineRule="auto"/>
        <w:ind w:left="567" w:hanging="567"/>
        <w:rPr>
          <w:szCs w:val="24"/>
          <w:lang w:val="lt-LT"/>
        </w:rPr>
      </w:pPr>
      <w:r w:rsidRPr="006130C5">
        <w:rPr>
          <w:b/>
          <w:noProof/>
          <w:szCs w:val="24"/>
          <w:lang w:val="lt-LT"/>
        </w:rPr>
        <w:t>B.</w:t>
      </w:r>
      <w:r w:rsidRPr="006130C5">
        <w:rPr>
          <w:b/>
          <w:szCs w:val="24"/>
          <w:lang w:val="lt-LT"/>
        </w:rPr>
        <w:tab/>
      </w:r>
      <w:r w:rsidRPr="006130C5">
        <w:rPr>
          <w:b/>
          <w:noProof/>
          <w:szCs w:val="24"/>
          <w:lang w:val="lt-LT"/>
        </w:rPr>
        <w:t>TIEKIMO IR VARTOJIMO SĄLYGOS AR APRIBOJIMAI</w:t>
      </w:r>
    </w:p>
    <w:p w14:paraId="3F0E88F0" w14:textId="77777777" w:rsidR="00FF7DFE" w:rsidRPr="006130C5" w:rsidRDefault="00FF7DFE" w:rsidP="00FF7DFE">
      <w:pPr>
        <w:rPr>
          <w:szCs w:val="24"/>
          <w:lang w:val="lt-LT"/>
        </w:rPr>
      </w:pPr>
    </w:p>
    <w:p w14:paraId="2BA823AC" w14:textId="77777777" w:rsidR="00FF7DFE" w:rsidRPr="006130C5" w:rsidRDefault="00FF7DFE" w:rsidP="00FF7DFE">
      <w:pPr>
        <w:rPr>
          <w:szCs w:val="24"/>
          <w:lang w:val="lt-LT"/>
        </w:rPr>
      </w:pPr>
      <w:r w:rsidRPr="006130C5">
        <w:rPr>
          <w:lang w:val="lt-LT"/>
        </w:rPr>
        <w:t>Receptinis vaistinis preparatas.</w:t>
      </w:r>
    </w:p>
    <w:p w14:paraId="6C6D5812" w14:textId="77777777" w:rsidR="00FF7DFE" w:rsidRPr="006130C5" w:rsidRDefault="00FF7DFE" w:rsidP="00FF7DFE">
      <w:pPr>
        <w:rPr>
          <w:lang w:val="lt-LT"/>
        </w:rPr>
      </w:pPr>
      <w:r w:rsidRPr="006130C5">
        <w:rPr>
          <w:b/>
          <w:caps/>
          <w:snapToGrid/>
          <w:szCs w:val="24"/>
          <w:lang w:val="lt-LT"/>
        </w:rPr>
        <w:br w:type="page"/>
      </w:r>
    </w:p>
    <w:p w14:paraId="39D89B88" w14:textId="77777777" w:rsidR="00FF7DFE" w:rsidRPr="006130C5" w:rsidRDefault="00FF7DFE" w:rsidP="00FF7DFE">
      <w:pPr>
        <w:rPr>
          <w:lang w:val="lt-LT"/>
        </w:rPr>
      </w:pPr>
    </w:p>
    <w:p w14:paraId="45D386F3" w14:textId="77777777" w:rsidR="00FF7DFE" w:rsidRPr="006130C5" w:rsidRDefault="00FF7DFE" w:rsidP="00FF7DFE">
      <w:pPr>
        <w:rPr>
          <w:lang w:val="lt-LT"/>
        </w:rPr>
      </w:pPr>
    </w:p>
    <w:p w14:paraId="5EECEA3F" w14:textId="77777777" w:rsidR="00FF7DFE" w:rsidRPr="006130C5" w:rsidRDefault="00FF7DFE" w:rsidP="00FF7DFE">
      <w:pPr>
        <w:rPr>
          <w:lang w:val="lt-LT"/>
        </w:rPr>
      </w:pPr>
    </w:p>
    <w:p w14:paraId="41E36826" w14:textId="77777777" w:rsidR="00FF7DFE" w:rsidRPr="006130C5" w:rsidRDefault="00FF7DFE" w:rsidP="00FF7DFE">
      <w:pPr>
        <w:rPr>
          <w:lang w:val="lt-LT"/>
        </w:rPr>
      </w:pPr>
    </w:p>
    <w:p w14:paraId="4C1F5DE9" w14:textId="77777777" w:rsidR="00FF7DFE" w:rsidRPr="006130C5" w:rsidRDefault="00FF7DFE" w:rsidP="00FF7DFE">
      <w:pPr>
        <w:rPr>
          <w:lang w:val="lt-LT"/>
        </w:rPr>
      </w:pPr>
    </w:p>
    <w:p w14:paraId="6A6280E5" w14:textId="77777777" w:rsidR="00FF7DFE" w:rsidRPr="006130C5" w:rsidRDefault="00FF7DFE" w:rsidP="00FF7DFE">
      <w:pPr>
        <w:rPr>
          <w:lang w:val="lt-LT"/>
        </w:rPr>
      </w:pPr>
    </w:p>
    <w:p w14:paraId="5FF7B572" w14:textId="77777777" w:rsidR="00FF7DFE" w:rsidRPr="006130C5" w:rsidRDefault="00FF7DFE" w:rsidP="00FF7DFE">
      <w:pPr>
        <w:rPr>
          <w:lang w:val="lt-LT"/>
        </w:rPr>
      </w:pPr>
    </w:p>
    <w:p w14:paraId="3CF8B19A" w14:textId="77777777" w:rsidR="00FF7DFE" w:rsidRPr="006130C5" w:rsidRDefault="00FF7DFE" w:rsidP="00FF7DFE">
      <w:pPr>
        <w:rPr>
          <w:lang w:val="lt-LT"/>
        </w:rPr>
      </w:pPr>
    </w:p>
    <w:p w14:paraId="2BC23CF5" w14:textId="77777777" w:rsidR="00FF7DFE" w:rsidRPr="006130C5" w:rsidRDefault="00FF7DFE" w:rsidP="00FF7DFE">
      <w:pPr>
        <w:rPr>
          <w:lang w:val="lt-LT"/>
        </w:rPr>
      </w:pPr>
    </w:p>
    <w:p w14:paraId="55A95EF1" w14:textId="77777777" w:rsidR="00FF7DFE" w:rsidRPr="006130C5" w:rsidRDefault="00FF7DFE" w:rsidP="00FF7DFE">
      <w:pPr>
        <w:rPr>
          <w:lang w:val="lt-LT"/>
        </w:rPr>
      </w:pPr>
    </w:p>
    <w:p w14:paraId="5DAC1885" w14:textId="77777777" w:rsidR="00FF7DFE" w:rsidRPr="006130C5" w:rsidRDefault="00FF7DFE" w:rsidP="00FF7DFE">
      <w:pPr>
        <w:rPr>
          <w:lang w:val="lt-LT"/>
        </w:rPr>
      </w:pPr>
    </w:p>
    <w:p w14:paraId="2E357F68" w14:textId="77777777" w:rsidR="00FF7DFE" w:rsidRPr="006130C5" w:rsidRDefault="00FF7DFE" w:rsidP="00FF7DFE">
      <w:pPr>
        <w:rPr>
          <w:lang w:val="lt-LT"/>
        </w:rPr>
      </w:pPr>
    </w:p>
    <w:p w14:paraId="5565917F" w14:textId="77777777" w:rsidR="00FF7DFE" w:rsidRPr="006130C5" w:rsidRDefault="00FF7DFE" w:rsidP="00FF7DFE">
      <w:pPr>
        <w:rPr>
          <w:lang w:val="lt-LT"/>
        </w:rPr>
      </w:pPr>
    </w:p>
    <w:p w14:paraId="348B9160" w14:textId="77777777" w:rsidR="00FF7DFE" w:rsidRPr="006130C5" w:rsidRDefault="00FF7DFE" w:rsidP="00FF7DFE">
      <w:pPr>
        <w:rPr>
          <w:lang w:val="lt-LT"/>
        </w:rPr>
      </w:pPr>
    </w:p>
    <w:p w14:paraId="6954DA5A" w14:textId="77777777" w:rsidR="00FF7DFE" w:rsidRPr="006130C5" w:rsidRDefault="00FF7DFE" w:rsidP="00FF7DFE">
      <w:pPr>
        <w:rPr>
          <w:lang w:val="lt-LT"/>
        </w:rPr>
      </w:pPr>
    </w:p>
    <w:p w14:paraId="77499DA9" w14:textId="77777777" w:rsidR="00FF7DFE" w:rsidRPr="006130C5" w:rsidRDefault="00FF7DFE" w:rsidP="00FF7DFE">
      <w:pPr>
        <w:outlineLvl w:val="0"/>
        <w:rPr>
          <w:bCs/>
          <w:lang w:val="lt-LT"/>
        </w:rPr>
      </w:pPr>
    </w:p>
    <w:p w14:paraId="5E325CF8" w14:textId="77777777" w:rsidR="00FF7DFE" w:rsidRPr="006130C5" w:rsidRDefault="00FF7DFE" w:rsidP="00FF7DFE">
      <w:pPr>
        <w:outlineLvl w:val="0"/>
        <w:rPr>
          <w:bCs/>
          <w:lang w:val="lt-LT"/>
        </w:rPr>
      </w:pPr>
    </w:p>
    <w:p w14:paraId="4D258A9B" w14:textId="77777777" w:rsidR="00FF7DFE" w:rsidRPr="006130C5" w:rsidRDefault="00FF7DFE" w:rsidP="00FF7DFE">
      <w:pPr>
        <w:outlineLvl w:val="0"/>
        <w:rPr>
          <w:bCs/>
          <w:lang w:val="lt-LT"/>
        </w:rPr>
      </w:pPr>
    </w:p>
    <w:p w14:paraId="34434775" w14:textId="77777777" w:rsidR="00FF7DFE" w:rsidRPr="006130C5" w:rsidRDefault="00FF7DFE" w:rsidP="00FF7DFE">
      <w:pPr>
        <w:outlineLvl w:val="0"/>
        <w:rPr>
          <w:bCs/>
          <w:lang w:val="lt-LT"/>
        </w:rPr>
      </w:pPr>
    </w:p>
    <w:p w14:paraId="1419239B" w14:textId="77777777" w:rsidR="00FF7DFE" w:rsidRPr="006130C5" w:rsidRDefault="00FF7DFE" w:rsidP="00FF7DFE">
      <w:pPr>
        <w:outlineLvl w:val="0"/>
        <w:rPr>
          <w:bCs/>
          <w:lang w:val="lt-LT"/>
        </w:rPr>
      </w:pPr>
    </w:p>
    <w:p w14:paraId="2377AB74" w14:textId="77777777" w:rsidR="00FF7DFE" w:rsidRDefault="00FF7DFE" w:rsidP="00FF7DFE">
      <w:pPr>
        <w:outlineLvl w:val="0"/>
        <w:rPr>
          <w:bCs/>
          <w:lang w:val="lt-LT"/>
        </w:rPr>
      </w:pPr>
    </w:p>
    <w:p w14:paraId="40F9592E" w14:textId="77777777" w:rsidR="00D71376" w:rsidRPr="006130C5" w:rsidRDefault="00D71376" w:rsidP="00FF7DFE">
      <w:pPr>
        <w:outlineLvl w:val="0"/>
        <w:rPr>
          <w:bCs/>
          <w:lang w:val="lt-LT"/>
        </w:rPr>
      </w:pPr>
    </w:p>
    <w:p w14:paraId="38DF23F6" w14:textId="77777777" w:rsidR="00FF7DFE" w:rsidRPr="006130C5" w:rsidRDefault="00FF7DFE" w:rsidP="00FF7DFE">
      <w:pPr>
        <w:keepNext/>
        <w:spacing w:line="240" w:lineRule="auto"/>
        <w:jc w:val="center"/>
        <w:outlineLvl w:val="1"/>
        <w:rPr>
          <w:b/>
          <w:szCs w:val="24"/>
          <w:lang w:val="lt-LT" w:eastAsia="x-none"/>
        </w:rPr>
      </w:pPr>
      <w:r w:rsidRPr="006130C5">
        <w:rPr>
          <w:b/>
          <w:bCs/>
          <w:iCs/>
          <w:szCs w:val="28"/>
          <w:lang w:val="lt-LT" w:eastAsia="x-none"/>
        </w:rPr>
        <w:t>III PRIEDAS</w:t>
      </w:r>
    </w:p>
    <w:p w14:paraId="63735D92" w14:textId="77777777" w:rsidR="00FF7DFE" w:rsidRPr="006130C5" w:rsidRDefault="00FF7DFE" w:rsidP="00FF7DFE">
      <w:pPr>
        <w:rPr>
          <w:szCs w:val="24"/>
          <w:lang w:val="lt-LT"/>
        </w:rPr>
      </w:pPr>
    </w:p>
    <w:p w14:paraId="5BD995A2" w14:textId="77777777" w:rsidR="00FF7DFE" w:rsidRPr="006130C5" w:rsidRDefault="00FF7DFE" w:rsidP="00FF7DFE">
      <w:pPr>
        <w:keepNext/>
        <w:spacing w:line="240" w:lineRule="auto"/>
        <w:jc w:val="center"/>
        <w:outlineLvl w:val="1"/>
        <w:rPr>
          <w:b/>
          <w:szCs w:val="24"/>
          <w:lang w:val="lt-LT" w:eastAsia="x-none"/>
        </w:rPr>
      </w:pPr>
      <w:r w:rsidRPr="006130C5">
        <w:rPr>
          <w:b/>
          <w:bCs/>
          <w:iCs/>
          <w:szCs w:val="28"/>
          <w:lang w:val="lt-LT" w:eastAsia="x-none"/>
        </w:rPr>
        <w:t>ŽENKLINIMAS IR PAKUOTĖS LAPELIS</w:t>
      </w:r>
    </w:p>
    <w:p w14:paraId="454E61C3" w14:textId="77777777" w:rsidR="00FF7DFE" w:rsidRPr="006130C5" w:rsidRDefault="00FF7DFE" w:rsidP="00FF7DFE">
      <w:pPr>
        <w:rPr>
          <w:szCs w:val="24"/>
          <w:lang w:val="lt-LT"/>
        </w:rPr>
      </w:pPr>
      <w:r w:rsidRPr="006130C5">
        <w:rPr>
          <w:szCs w:val="24"/>
          <w:lang w:val="lt-LT"/>
        </w:rPr>
        <w:br w:type="page"/>
      </w:r>
    </w:p>
    <w:p w14:paraId="6B093D9E" w14:textId="77777777" w:rsidR="00FF7DFE" w:rsidRPr="006130C5" w:rsidRDefault="00FF7DFE" w:rsidP="00FF7DFE">
      <w:pPr>
        <w:rPr>
          <w:szCs w:val="24"/>
          <w:lang w:val="lt-LT"/>
        </w:rPr>
      </w:pPr>
    </w:p>
    <w:p w14:paraId="5C8DD70D" w14:textId="77777777" w:rsidR="00FF7DFE" w:rsidRPr="006130C5" w:rsidRDefault="00FF7DFE" w:rsidP="00FF7DFE">
      <w:pPr>
        <w:rPr>
          <w:szCs w:val="24"/>
          <w:lang w:val="lt-LT"/>
        </w:rPr>
      </w:pPr>
    </w:p>
    <w:p w14:paraId="487FE2EA" w14:textId="77777777" w:rsidR="00FF7DFE" w:rsidRPr="006130C5" w:rsidRDefault="00FF7DFE" w:rsidP="00FF7DFE">
      <w:pPr>
        <w:rPr>
          <w:szCs w:val="24"/>
          <w:lang w:val="lt-LT"/>
        </w:rPr>
      </w:pPr>
    </w:p>
    <w:p w14:paraId="6D311900" w14:textId="77777777" w:rsidR="00FF7DFE" w:rsidRPr="006130C5" w:rsidRDefault="00FF7DFE" w:rsidP="00FF7DFE">
      <w:pPr>
        <w:rPr>
          <w:szCs w:val="24"/>
          <w:lang w:val="lt-LT"/>
        </w:rPr>
      </w:pPr>
    </w:p>
    <w:p w14:paraId="0F9907B8" w14:textId="77777777" w:rsidR="00FF7DFE" w:rsidRPr="006130C5" w:rsidRDefault="00FF7DFE" w:rsidP="00FF7DFE">
      <w:pPr>
        <w:rPr>
          <w:szCs w:val="24"/>
          <w:lang w:val="lt-LT"/>
        </w:rPr>
      </w:pPr>
    </w:p>
    <w:p w14:paraId="7CC9D4EA" w14:textId="77777777" w:rsidR="00FF7DFE" w:rsidRPr="006130C5" w:rsidRDefault="00FF7DFE" w:rsidP="00FF7DFE">
      <w:pPr>
        <w:rPr>
          <w:szCs w:val="24"/>
          <w:lang w:val="lt-LT"/>
        </w:rPr>
      </w:pPr>
    </w:p>
    <w:p w14:paraId="65FA0240" w14:textId="77777777" w:rsidR="00FF7DFE" w:rsidRPr="006130C5" w:rsidRDefault="00FF7DFE" w:rsidP="00FF7DFE">
      <w:pPr>
        <w:rPr>
          <w:szCs w:val="24"/>
          <w:lang w:val="lt-LT"/>
        </w:rPr>
      </w:pPr>
    </w:p>
    <w:p w14:paraId="43354B29" w14:textId="77777777" w:rsidR="00FF7DFE" w:rsidRPr="006130C5" w:rsidRDefault="00FF7DFE" w:rsidP="00FF7DFE">
      <w:pPr>
        <w:rPr>
          <w:szCs w:val="24"/>
          <w:lang w:val="lt-LT"/>
        </w:rPr>
      </w:pPr>
    </w:p>
    <w:p w14:paraId="6E912BAC" w14:textId="77777777" w:rsidR="00FF7DFE" w:rsidRPr="006130C5" w:rsidRDefault="00FF7DFE" w:rsidP="00FF7DFE">
      <w:pPr>
        <w:rPr>
          <w:szCs w:val="24"/>
          <w:lang w:val="lt-LT"/>
        </w:rPr>
      </w:pPr>
    </w:p>
    <w:p w14:paraId="52456623" w14:textId="77777777" w:rsidR="00FF7DFE" w:rsidRPr="006130C5" w:rsidRDefault="00FF7DFE" w:rsidP="00FF7DFE">
      <w:pPr>
        <w:rPr>
          <w:szCs w:val="24"/>
          <w:lang w:val="lt-LT"/>
        </w:rPr>
      </w:pPr>
    </w:p>
    <w:p w14:paraId="4B6C21E8" w14:textId="77777777" w:rsidR="00FF7DFE" w:rsidRPr="006130C5" w:rsidRDefault="00FF7DFE" w:rsidP="00FF7DFE">
      <w:pPr>
        <w:rPr>
          <w:szCs w:val="24"/>
          <w:lang w:val="lt-LT"/>
        </w:rPr>
      </w:pPr>
    </w:p>
    <w:p w14:paraId="0E5DAF48" w14:textId="77777777" w:rsidR="00FF7DFE" w:rsidRPr="006130C5" w:rsidRDefault="00FF7DFE" w:rsidP="00FF7DFE">
      <w:pPr>
        <w:rPr>
          <w:szCs w:val="24"/>
          <w:lang w:val="lt-LT"/>
        </w:rPr>
      </w:pPr>
    </w:p>
    <w:p w14:paraId="3B1A0325" w14:textId="77777777" w:rsidR="00FF7DFE" w:rsidRPr="006130C5" w:rsidRDefault="00FF7DFE" w:rsidP="00FF7DFE">
      <w:pPr>
        <w:rPr>
          <w:szCs w:val="24"/>
          <w:lang w:val="lt-LT"/>
        </w:rPr>
      </w:pPr>
    </w:p>
    <w:p w14:paraId="6FF77FCD" w14:textId="77777777" w:rsidR="00FF7DFE" w:rsidRPr="006130C5" w:rsidRDefault="00FF7DFE" w:rsidP="00FF7DFE">
      <w:pPr>
        <w:rPr>
          <w:szCs w:val="24"/>
          <w:lang w:val="lt-LT"/>
        </w:rPr>
      </w:pPr>
    </w:p>
    <w:p w14:paraId="04EEC1C1" w14:textId="77777777" w:rsidR="00FF7DFE" w:rsidRPr="006130C5" w:rsidRDefault="00FF7DFE" w:rsidP="00FF7DFE">
      <w:pPr>
        <w:rPr>
          <w:szCs w:val="24"/>
          <w:lang w:val="lt-LT"/>
        </w:rPr>
      </w:pPr>
    </w:p>
    <w:p w14:paraId="568BBA57" w14:textId="77777777" w:rsidR="00FF7DFE" w:rsidRPr="006130C5" w:rsidRDefault="00FF7DFE" w:rsidP="00FF7DFE">
      <w:pPr>
        <w:rPr>
          <w:szCs w:val="24"/>
          <w:lang w:val="lt-LT"/>
        </w:rPr>
      </w:pPr>
    </w:p>
    <w:p w14:paraId="49788268" w14:textId="77777777" w:rsidR="00FF7DFE" w:rsidRPr="006130C5" w:rsidRDefault="00FF7DFE" w:rsidP="00FF7DFE">
      <w:pPr>
        <w:rPr>
          <w:szCs w:val="24"/>
          <w:lang w:val="lt-LT"/>
        </w:rPr>
      </w:pPr>
    </w:p>
    <w:p w14:paraId="2F2FB1B7" w14:textId="77777777" w:rsidR="00FF7DFE" w:rsidRPr="006130C5" w:rsidRDefault="00FF7DFE" w:rsidP="00FF7DFE">
      <w:pPr>
        <w:rPr>
          <w:szCs w:val="24"/>
          <w:lang w:val="lt-LT"/>
        </w:rPr>
      </w:pPr>
    </w:p>
    <w:p w14:paraId="53C17C77" w14:textId="77777777" w:rsidR="00FF7DFE" w:rsidRPr="006130C5" w:rsidRDefault="00FF7DFE" w:rsidP="00FF7DFE">
      <w:pPr>
        <w:rPr>
          <w:szCs w:val="24"/>
          <w:lang w:val="lt-LT"/>
        </w:rPr>
      </w:pPr>
    </w:p>
    <w:p w14:paraId="40D0C9E8" w14:textId="77777777" w:rsidR="00FF7DFE" w:rsidRPr="006130C5" w:rsidRDefault="00FF7DFE" w:rsidP="00FF7DFE">
      <w:pPr>
        <w:rPr>
          <w:szCs w:val="24"/>
          <w:lang w:val="lt-LT"/>
        </w:rPr>
      </w:pPr>
    </w:p>
    <w:p w14:paraId="24DE999B" w14:textId="77777777" w:rsidR="00FF7DFE" w:rsidRPr="006130C5" w:rsidRDefault="00FF7DFE" w:rsidP="00FF7DFE">
      <w:pPr>
        <w:rPr>
          <w:szCs w:val="24"/>
          <w:lang w:val="lt-LT"/>
        </w:rPr>
      </w:pPr>
    </w:p>
    <w:p w14:paraId="0AB79E5D" w14:textId="77777777" w:rsidR="00FF7DFE" w:rsidRPr="006130C5" w:rsidRDefault="00FF7DFE" w:rsidP="00FF7DFE">
      <w:pPr>
        <w:rPr>
          <w:szCs w:val="24"/>
          <w:lang w:val="lt-LT"/>
        </w:rPr>
      </w:pPr>
    </w:p>
    <w:p w14:paraId="4142FB1A" w14:textId="77777777" w:rsidR="00FF7DFE" w:rsidRPr="006130C5" w:rsidRDefault="00FF7DFE" w:rsidP="00FF7DFE">
      <w:pPr>
        <w:keepNext/>
        <w:spacing w:line="240" w:lineRule="auto"/>
        <w:jc w:val="center"/>
        <w:outlineLvl w:val="1"/>
        <w:rPr>
          <w:b/>
          <w:szCs w:val="24"/>
          <w:lang w:val="lt-LT" w:eastAsia="x-none"/>
        </w:rPr>
      </w:pPr>
      <w:r w:rsidRPr="006130C5">
        <w:rPr>
          <w:b/>
          <w:bCs/>
          <w:iCs/>
          <w:szCs w:val="28"/>
          <w:lang w:val="lt-LT" w:eastAsia="x-none"/>
        </w:rPr>
        <w:t>A. ŽENKLINIMAS</w:t>
      </w:r>
    </w:p>
    <w:p w14:paraId="41A7D974" w14:textId="77777777" w:rsidR="00FF7DFE" w:rsidRPr="006130C5" w:rsidRDefault="00FF7DFE" w:rsidP="00FF7DFE">
      <w:pPr>
        <w:rPr>
          <w:szCs w:val="24"/>
          <w:lang w:val="lt-LT"/>
        </w:rPr>
      </w:pPr>
      <w:r w:rsidRPr="006130C5">
        <w:rPr>
          <w:szCs w:val="24"/>
          <w:lang w:val="lt-LT"/>
        </w:rPr>
        <w:br w:type="page"/>
      </w:r>
    </w:p>
    <w:p w14:paraId="5F4E1C24" w14:textId="77777777" w:rsidR="00FF7DFE" w:rsidRPr="006130C5" w:rsidRDefault="00FF7DFE" w:rsidP="00FF7DFE">
      <w:pPr>
        <w:pBdr>
          <w:top w:val="single" w:sz="4" w:space="1" w:color="auto"/>
          <w:left w:val="single" w:sz="4" w:space="4" w:color="auto"/>
          <w:bottom w:val="single" w:sz="4" w:space="1" w:color="auto"/>
          <w:right w:val="single" w:sz="4" w:space="4" w:color="auto"/>
        </w:pBdr>
        <w:spacing w:line="240" w:lineRule="auto"/>
        <w:rPr>
          <w:b/>
          <w:szCs w:val="24"/>
          <w:lang w:val="lt-LT"/>
        </w:rPr>
      </w:pPr>
      <w:r w:rsidRPr="006130C5">
        <w:rPr>
          <w:b/>
          <w:noProof/>
          <w:szCs w:val="24"/>
          <w:lang w:val="lt-LT"/>
        </w:rPr>
        <w:lastRenderedPageBreak/>
        <w:t>INFORMACIJA ANT IŠORINĖS PAKUOTĖS</w:t>
      </w:r>
    </w:p>
    <w:p w14:paraId="529A8B96" w14:textId="77777777" w:rsidR="00FF7DFE" w:rsidRPr="006130C5" w:rsidRDefault="00FF7DFE" w:rsidP="00FF7DFE">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0DE9D2A9" w14:textId="77777777" w:rsidR="00FF7DFE" w:rsidRPr="006130C5" w:rsidRDefault="006130C5" w:rsidP="00FF7DFE">
      <w:pPr>
        <w:pBdr>
          <w:top w:val="single" w:sz="4" w:space="1" w:color="auto"/>
          <w:left w:val="single" w:sz="4" w:space="4" w:color="auto"/>
          <w:bottom w:val="single" w:sz="4" w:space="1" w:color="auto"/>
          <w:right w:val="single" w:sz="4" w:space="4" w:color="auto"/>
        </w:pBdr>
        <w:spacing w:line="240" w:lineRule="auto"/>
        <w:rPr>
          <w:b/>
          <w:noProof/>
          <w:szCs w:val="24"/>
          <w:lang w:val="lt-LT"/>
        </w:rPr>
      </w:pPr>
      <w:r w:rsidRPr="006130C5">
        <w:rPr>
          <w:b/>
          <w:noProof/>
          <w:szCs w:val="24"/>
          <w:lang w:val="lt-LT"/>
        </w:rPr>
        <w:t xml:space="preserve">KARTONO </w:t>
      </w:r>
      <w:r w:rsidR="00FF7DFE" w:rsidRPr="006130C5">
        <w:rPr>
          <w:b/>
          <w:noProof/>
          <w:szCs w:val="24"/>
          <w:lang w:val="lt-LT"/>
        </w:rPr>
        <w:t>DĖŽUTĖ</w:t>
      </w:r>
    </w:p>
    <w:p w14:paraId="5E4356B7" w14:textId="77777777" w:rsidR="00FF7DFE" w:rsidRPr="006130C5" w:rsidRDefault="002238F5" w:rsidP="001175FF">
      <w:pPr>
        <w:pBdr>
          <w:top w:val="single" w:sz="4" w:space="1" w:color="auto"/>
          <w:left w:val="single" w:sz="4" w:space="4" w:color="auto"/>
          <w:bottom w:val="single" w:sz="4" w:space="1" w:color="auto"/>
          <w:right w:val="single" w:sz="4" w:space="4" w:color="auto"/>
        </w:pBdr>
        <w:spacing w:line="240" w:lineRule="auto"/>
        <w:rPr>
          <w:szCs w:val="24"/>
          <w:lang w:val="lt-LT"/>
        </w:rPr>
      </w:pPr>
      <w:r w:rsidRPr="006130C5">
        <w:rPr>
          <w:b/>
          <w:szCs w:val="24"/>
          <w:lang w:val="lt-LT"/>
        </w:rPr>
        <w:t>ES suderintas</w:t>
      </w:r>
      <w:r w:rsidR="00D71376">
        <w:rPr>
          <w:b/>
          <w:szCs w:val="24"/>
          <w:lang w:val="lt-LT"/>
        </w:rPr>
        <w:t xml:space="preserve"> pilnas</w:t>
      </w:r>
      <w:r w:rsidRPr="006130C5">
        <w:rPr>
          <w:b/>
          <w:szCs w:val="24"/>
          <w:lang w:val="lt-LT"/>
        </w:rPr>
        <w:t xml:space="preserve"> / sutrumpintas ženklinimo tekstas </w:t>
      </w:r>
    </w:p>
    <w:p w14:paraId="58628298" w14:textId="77777777" w:rsidR="00FF7DFE" w:rsidRPr="006130C5" w:rsidRDefault="00FF7DFE" w:rsidP="00FF7DFE">
      <w:pPr>
        <w:rPr>
          <w:szCs w:val="24"/>
          <w:lang w:val="lt-LT"/>
        </w:rPr>
      </w:pPr>
    </w:p>
    <w:p w14:paraId="5638F26F" w14:textId="77777777" w:rsidR="00FF7DFE" w:rsidRPr="006130C5" w:rsidRDefault="00FF7DFE" w:rsidP="00FF7DF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130C5">
        <w:rPr>
          <w:b/>
          <w:szCs w:val="24"/>
          <w:lang w:val="lt-LT"/>
        </w:rPr>
        <w:t>1.</w:t>
      </w:r>
      <w:r w:rsidRPr="006130C5">
        <w:rPr>
          <w:b/>
          <w:szCs w:val="24"/>
          <w:lang w:val="lt-LT"/>
        </w:rPr>
        <w:tab/>
      </w:r>
      <w:r w:rsidRPr="006130C5">
        <w:rPr>
          <w:b/>
          <w:caps/>
          <w:noProof/>
          <w:szCs w:val="24"/>
          <w:lang w:val="lt-LT"/>
        </w:rPr>
        <w:t>VAISTINIO</w:t>
      </w:r>
      <w:r w:rsidRPr="006130C5">
        <w:rPr>
          <w:b/>
          <w:noProof/>
          <w:szCs w:val="24"/>
          <w:lang w:val="lt-LT"/>
        </w:rPr>
        <w:t xml:space="preserve"> PREPARATO PAVADINIMAS</w:t>
      </w:r>
    </w:p>
    <w:p w14:paraId="61B977C5" w14:textId="77777777" w:rsidR="00FF7DFE" w:rsidRPr="006130C5" w:rsidRDefault="00FF7DFE" w:rsidP="00FF7DFE">
      <w:pPr>
        <w:rPr>
          <w:szCs w:val="24"/>
          <w:lang w:val="lt-LT"/>
        </w:rPr>
      </w:pPr>
    </w:p>
    <w:p w14:paraId="2334AC8A" w14:textId="77777777" w:rsidR="0077372D" w:rsidRPr="006130C5" w:rsidRDefault="00AA4339" w:rsidP="0077372D">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Migsun</w:t>
      </w:r>
      <w:r w:rsidR="0077372D" w:rsidRPr="006130C5">
        <w:rPr>
          <w:snapToGrid/>
          <w:color w:val="000000"/>
          <w:szCs w:val="22"/>
          <w:lang w:val="lt-LT"/>
        </w:rPr>
        <w:t xml:space="preserve"> 85 mg/</w:t>
      </w:r>
      <w:r w:rsidR="00D71376">
        <w:rPr>
          <w:snapToGrid/>
          <w:color w:val="000000"/>
          <w:szCs w:val="22"/>
          <w:lang w:val="lt-LT"/>
        </w:rPr>
        <w:t>5</w:t>
      </w:r>
      <w:r w:rsidR="0077372D" w:rsidRPr="006130C5">
        <w:rPr>
          <w:snapToGrid/>
          <w:color w:val="000000"/>
          <w:szCs w:val="22"/>
          <w:lang w:val="lt-LT"/>
        </w:rPr>
        <w:t>00 mg plėvele dengtos tabletės</w:t>
      </w:r>
    </w:p>
    <w:p w14:paraId="36CBFA28" w14:textId="77777777" w:rsidR="0077372D" w:rsidRPr="006130C5" w:rsidRDefault="0077372D" w:rsidP="0077372D">
      <w:pPr>
        <w:pStyle w:val="Default"/>
        <w:rPr>
          <w:rFonts w:eastAsia="Calibri"/>
          <w:i/>
          <w:iCs/>
          <w:sz w:val="22"/>
          <w:szCs w:val="22"/>
          <w:lang w:val="lt-LT" w:eastAsia="en-US"/>
        </w:rPr>
      </w:pPr>
      <w:proofErr w:type="spellStart"/>
      <w:r w:rsidRPr="006130C5">
        <w:rPr>
          <w:i/>
          <w:iCs/>
          <w:lang w:val="lt-LT"/>
        </w:rPr>
        <w:t>sumatriptanum</w:t>
      </w:r>
      <w:proofErr w:type="spellEnd"/>
      <w:r w:rsidRPr="006130C5">
        <w:rPr>
          <w:i/>
          <w:iCs/>
          <w:lang w:val="lt-LT"/>
        </w:rPr>
        <w:t>/</w:t>
      </w:r>
      <w:proofErr w:type="spellStart"/>
      <w:r w:rsidRPr="006130C5">
        <w:rPr>
          <w:rFonts w:eastAsia="Calibri"/>
          <w:i/>
          <w:iCs/>
          <w:sz w:val="22"/>
          <w:szCs w:val="22"/>
          <w:lang w:val="lt-LT" w:eastAsia="en-US"/>
        </w:rPr>
        <w:t>naproxenum</w:t>
      </w:r>
      <w:proofErr w:type="spellEnd"/>
      <w:r w:rsidRPr="006130C5">
        <w:rPr>
          <w:rFonts w:eastAsia="Calibri"/>
          <w:i/>
          <w:iCs/>
          <w:sz w:val="22"/>
          <w:szCs w:val="22"/>
          <w:lang w:val="lt-LT" w:eastAsia="en-US"/>
        </w:rPr>
        <w:t xml:space="preserve"> </w:t>
      </w:r>
      <w:proofErr w:type="spellStart"/>
      <w:r w:rsidRPr="006130C5">
        <w:rPr>
          <w:rFonts w:eastAsia="Calibri"/>
          <w:i/>
          <w:iCs/>
          <w:sz w:val="22"/>
          <w:szCs w:val="22"/>
          <w:lang w:val="lt-LT" w:eastAsia="en-US"/>
        </w:rPr>
        <w:t>natricum</w:t>
      </w:r>
      <w:proofErr w:type="spellEnd"/>
    </w:p>
    <w:p w14:paraId="4A48AA12" w14:textId="77777777" w:rsidR="00FF7DFE" w:rsidRPr="006130C5" w:rsidRDefault="00FF7DFE" w:rsidP="00FF7DFE">
      <w:pPr>
        <w:rPr>
          <w:szCs w:val="24"/>
          <w:lang w:val="lt-LT"/>
        </w:rPr>
      </w:pPr>
    </w:p>
    <w:p w14:paraId="60B150B3" w14:textId="77777777" w:rsidR="00FF7DFE" w:rsidRPr="006130C5" w:rsidRDefault="00FF7DFE" w:rsidP="00FF7DFE">
      <w:pPr>
        <w:rPr>
          <w:szCs w:val="24"/>
          <w:lang w:val="lt-LT"/>
        </w:rPr>
      </w:pPr>
    </w:p>
    <w:p w14:paraId="0D71CCE8" w14:textId="77777777" w:rsidR="00FF7DFE" w:rsidRPr="006130C5" w:rsidRDefault="00FF7DFE" w:rsidP="00FF7DF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6130C5">
        <w:rPr>
          <w:b/>
          <w:szCs w:val="24"/>
          <w:lang w:val="lt-LT"/>
        </w:rPr>
        <w:t>2.</w:t>
      </w:r>
      <w:r w:rsidRPr="006130C5">
        <w:rPr>
          <w:b/>
          <w:szCs w:val="24"/>
          <w:lang w:val="lt-LT"/>
        </w:rPr>
        <w:tab/>
      </w:r>
      <w:r w:rsidRPr="006130C5">
        <w:rPr>
          <w:b/>
          <w:noProof/>
          <w:szCs w:val="24"/>
          <w:lang w:val="lt-LT"/>
        </w:rPr>
        <w:t>VEIKLIOJI (-IOS) MEDŽIAGA (-OS) IR JOS (-Ų) KIEKIS (-IAI)</w:t>
      </w:r>
    </w:p>
    <w:p w14:paraId="61CE86A5" w14:textId="77777777" w:rsidR="00FF7DFE" w:rsidRPr="006130C5" w:rsidRDefault="00FF7DFE" w:rsidP="00FF7DFE">
      <w:pPr>
        <w:rPr>
          <w:szCs w:val="24"/>
          <w:lang w:val="lt-LT"/>
        </w:rPr>
      </w:pPr>
    </w:p>
    <w:p w14:paraId="4B1041C8" w14:textId="77777777" w:rsidR="00FF7DFE" w:rsidRPr="006130C5" w:rsidRDefault="0077372D" w:rsidP="00FF7DFE">
      <w:pPr>
        <w:rPr>
          <w:szCs w:val="24"/>
          <w:lang w:val="lt-LT"/>
        </w:rPr>
      </w:pPr>
      <w:r w:rsidRPr="006130C5">
        <w:rPr>
          <w:szCs w:val="24"/>
          <w:lang w:val="lt-LT"/>
        </w:rPr>
        <w:t xml:space="preserve">1 tabletėje yra </w:t>
      </w:r>
      <w:r w:rsidR="006D634A">
        <w:rPr>
          <w:szCs w:val="24"/>
          <w:lang w:val="lt-LT"/>
        </w:rPr>
        <w:t xml:space="preserve">119 mg </w:t>
      </w:r>
      <w:r w:rsidRPr="006130C5">
        <w:rPr>
          <w:szCs w:val="24"/>
          <w:lang w:val="lt-LT"/>
        </w:rPr>
        <w:t>sumatriptano sukcinato, atitinkančio 85 mg sumatriptano, ir 500 mg naprokseno natrio druskos</w:t>
      </w:r>
      <w:r w:rsidR="006D634A">
        <w:rPr>
          <w:szCs w:val="24"/>
          <w:lang w:val="lt-LT"/>
        </w:rPr>
        <w:t xml:space="preserve">, atitinkančios 457 mg </w:t>
      </w:r>
      <w:r w:rsidR="006D634A" w:rsidRPr="006130C5">
        <w:rPr>
          <w:szCs w:val="24"/>
          <w:lang w:val="lt-LT"/>
        </w:rPr>
        <w:t>naprokseno</w:t>
      </w:r>
      <w:r w:rsidRPr="006130C5">
        <w:rPr>
          <w:szCs w:val="24"/>
          <w:lang w:val="lt-LT"/>
        </w:rPr>
        <w:t>.</w:t>
      </w:r>
    </w:p>
    <w:p w14:paraId="49B86754" w14:textId="77777777" w:rsidR="0077372D" w:rsidRPr="006130C5" w:rsidRDefault="0077372D" w:rsidP="00FF7DFE">
      <w:pPr>
        <w:rPr>
          <w:szCs w:val="24"/>
          <w:lang w:val="lt-LT"/>
        </w:rPr>
      </w:pPr>
    </w:p>
    <w:p w14:paraId="4260DAE8" w14:textId="77777777" w:rsidR="0077372D" w:rsidRPr="006130C5" w:rsidRDefault="0077372D" w:rsidP="00FF7DFE">
      <w:pPr>
        <w:rPr>
          <w:szCs w:val="24"/>
          <w:lang w:val="lt-LT"/>
        </w:rPr>
      </w:pPr>
    </w:p>
    <w:p w14:paraId="18BAC482" w14:textId="77777777" w:rsidR="00FF7DFE" w:rsidRPr="006130C5" w:rsidRDefault="00FF7DFE" w:rsidP="00FF7DF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130C5">
        <w:rPr>
          <w:b/>
          <w:szCs w:val="24"/>
          <w:lang w:val="lt-LT"/>
        </w:rPr>
        <w:t>3.</w:t>
      </w:r>
      <w:r w:rsidRPr="006130C5">
        <w:rPr>
          <w:b/>
          <w:szCs w:val="24"/>
          <w:lang w:val="lt-LT"/>
        </w:rPr>
        <w:tab/>
      </w:r>
      <w:r w:rsidRPr="006130C5">
        <w:rPr>
          <w:b/>
          <w:noProof/>
          <w:szCs w:val="24"/>
          <w:lang w:val="lt-LT"/>
        </w:rPr>
        <w:t>PAGALBINIŲ MEDŽIAGŲ SĄRAŠAS</w:t>
      </w:r>
    </w:p>
    <w:p w14:paraId="50117AFA" w14:textId="77777777" w:rsidR="00FF7DFE" w:rsidRPr="006130C5" w:rsidRDefault="00FF7DFE" w:rsidP="00FF7DFE">
      <w:pPr>
        <w:rPr>
          <w:szCs w:val="24"/>
          <w:lang w:val="lt-LT"/>
        </w:rPr>
      </w:pPr>
    </w:p>
    <w:p w14:paraId="49A7BB29" w14:textId="77777777" w:rsidR="00FF7DFE" w:rsidRPr="006130C5" w:rsidRDefault="00462DA5" w:rsidP="00FF7DFE">
      <w:pPr>
        <w:rPr>
          <w:szCs w:val="24"/>
          <w:lang w:val="lt-LT"/>
        </w:rPr>
      </w:pPr>
      <w:r w:rsidRPr="006130C5">
        <w:rPr>
          <w:szCs w:val="24"/>
          <w:lang w:val="lt-LT"/>
        </w:rPr>
        <w:t>Sudėtyje yra natrio.</w:t>
      </w:r>
    </w:p>
    <w:p w14:paraId="42C3F4C7" w14:textId="77777777" w:rsidR="00462DA5" w:rsidRPr="006130C5" w:rsidRDefault="00462DA5" w:rsidP="00FF7DFE">
      <w:pPr>
        <w:rPr>
          <w:szCs w:val="24"/>
          <w:lang w:val="lt-LT"/>
        </w:rPr>
      </w:pPr>
      <w:r w:rsidRPr="006130C5">
        <w:rPr>
          <w:szCs w:val="24"/>
          <w:highlight w:val="lightGray"/>
          <w:lang w:val="lt-LT"/>
        </w:rPr>
        <w:t>Daugiau informacijos žr. pakuotės lapelyje.</w:t>
      </w:r>
    </w:p>
    <w:p w14:paraId="72924ACF" w14:textId="77777777" w:rsidR="00462DA5" w:rsidRPr="006130C5" w:rsidRDefault="00462DA5" w:rsidP="00FF7DFE">
      <w:pPr>
        <w:rPr>
          <w:szCs w:val="24"/>
          <w:lang w:val="lt-LT"/>
        </w:rPr>
      </w:pPr>
    </w:p>
    <w:p w14:paraId="714CE334" w14:textId="77777777" w:rsidR="00462DA5" w:rsidRPr="006130C5" w:rsidRDefault="00462DA5" w:rsidP="00FF7DFE">
      <w:pPr>
        <w:rPr>
          <w:szCs w:val="24"/>
          <w:lang w:val="lt-LT"/>
        </w:rPr>
      </w:pPr>
    </w:p>
    <w:p w14:paraId="2DB53369" w14:textId="77777777" w:rsidR="00FF7DFE" w:rsidRPr="006130C5" w:rsidRDefault="00FF7DFE" w:rsidP="00FF7DF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130C5">
        <w:rPr>
          <w:b/>
          <w:szCs w:val="24"/>
          <w:lang w:val="lt-LT"/>
        </w:rPr>
        <w:t>4.</w:t>
      </w:r>
      <w:r w:rsidRPr="006130C5">
        <w:rPr>
          <w:b/>
          <w:szCs w:val="24"/>
          <w:lang w:val="lt-LT"/>
        </w:rPr>
        <w:tab/>
      </w:r>
      <w:r w:rsidRPr="006130C5">
        <w:rPr>
          <w:b/>
          <w:noProof/>
          <w:szCs w:val="24"/>
          <w:lang w:val="lt-LT"/>
        </w:rPr>
        <w:t>FARMACINĖ FORMA IR KIEKIS PAKUOTĖJE</w:t>
      </w:r>
    </w:p>
    <w:p w14:paraId="1B81FDD1" w14:textId="77777777" w:rsidR="00FF7DFE" w:rsidRPr="006130C5" w:rsidRDefault="00FF7DFE" w:rsidP="00FF7DFE">
      <w:pPr>
        <w:rPr>
          <w:szCs w:val="24"/>
          <w:lang w:val="lt-LT"/>
        </w:rPr>
      </w:pPr>
    </w:p>
    <w:p w14:paraId="64F2F704" w14:textId="77777777" w:rsidR="00FF7DFE" w:rsidRPr="006130C5" w:rsidRDefault="00462DA5" w:rsidP="00FF7DFE">
      <w:pPr>
        <w:rPr>
          <w:szCs w:val="24"/>
          <w:lang w:val="lt-LT"/>
        </w:rPr>
      </w:pPr>
      <w:r w:rsidRPr="006130C5">
        <w:rPr>
          <w:szCs w:val="24"/>
          <w:highlight w:val="lightGray"/>
          <w:lang w:val="lt-LT"/>
        </w:rPr>
        <w:t>plėvele dengta tabletė</w:t>
      </w:r>
    </w:p>
    <w:p w14:paraId="57FB4837" w14:textId="77777777" w:rsidR="00462DA5" w:rsidRDefault="00462DA5" w:rsidP="00FF7DFE">
      <w:pPr>
        <w:rPr>
          <w:szCs w:val="24"/>
          <w:lang w:val="lt-LT"/>
        </w:rPr>
      </w:pPr>
    </w:p>
    <w:p w14:paraId="5CA7A1AA" w14:textId="6B2A6C6A" w:rsidR="00A505F3" w:rsidRPr="006130C5" w:rsidRDefault="00A505F3" w:rsidP="00FF7DFE">
      <w:pPr>
        <w:rPr>
          <w:szCs w:val="24"/>
          <w:lang w:val="lt-LT"/>
        </w:rPr>
      </w:pPr>
      <w:r w:rsidRPr="00A505F3">
        <w:rPr>
          <w:szCs w:val="24"/>
          <w:lang w:val="lt-LT"/>
        </w:rPr>
        <w:t>[DTPE talpyklė]:</w:t>
      </w:r>
    </w:p>
    <w:p w14:paraId="5E0E582B" w14:textId="77777777" w:rsidR="00462DA5" w:rsidRPr="006130C5" w:rsidRDefault="00462DA5" w:rsidP="00FF7DFE">
      <w:pPr>
        <w:rPr>
          <w:snapToGrid/>
          <w:color w:val="000000"/>
          <w:szCs w:val="22"/>
          <w:lang w:val="lt-LT"/>
        </w:rPr>
      </w:pPr>
      <w:r w:rsidRPr="006130C5">
        <w:rPr>
          <w:snapToGrid/>
          <w:color w:val="000000"/>
          <w:szCs w:val="22"/>
          <w:lang w:val="lt-LT"/>
        </w:rPr>
        <w:t>9 </w:t>
      </w:r>
      <w:r w:rsidRPr="006130C5">
        <w:rPr>
          <w:snapToGrid/>
          <w:color w:val="000000"/>
          <w:szCs w:val="22"/>
          <w:highlight w:val="lightGray"/>
          <w:lang w:val="lt-LT"/>
        </w:rPr>
        <w:t>plėvele dengtos</w:t>
      </w:r>
      <w:r w:rsidRPr="006130C5">
        <w:rPr>
          <w:snapToGrid/>
          <w:color w:val="000000"/>
          <w:szCs w:val="22"/>
          <w:lang w:val="lt-LT"/>
        </w:rPr>
        <w:t xml:space="preserve"> tabletės</w:t>
      </w:r>
    </w:p>
    <w:p w14:paraId="675962EE" w14:textId="77777777" w:rsidR="00462DA5" w:rsidRDefault="00462DA5" w:rsidP="00FF7DFE">
      <w:pPr>
        <w:rPr>
          <w:snapToGrid/>
          <w:color w:val="000000"/>
          <w:szCs w:val="22"/>
          <w:lang w:val="lt-LT"/>
        </w:rPr>
      </w:pPr>
    </w:p>
    <w:p w14:paraId="343AD4FF" w14:textId="74D37ECE" w:rsidR="00A505F3" w:rsidRPr="006130C5" w:rsidRDefault="00A505F3" w:rsidP="00FF7DFE">
      <w:pPr>
        <w:rPr>
          <w:snapToGrid/>
          <w:color w:val="000000"/>
          <w:szCs w:val="22"/>
          <w:lang w:val="lt-LT"/>
        </w:rPr>
      </w:pPr>
      <w:r>
        <w:rPr>
          <w:snapToGrid/>
          <w:color w:val="000000"/>
          <w:szCs w:val="22"/>
          <w:lang w:val="lt-LT"/>
        </w:rPr>
        <w:t>[</w:t>
      </w:r>
      <w:r w:rsidRPr="00A505F3">
        <w:rPr>
          <w:snapToGrid/>
          <w:color w:val="000000"/>
          <w:szCs w:val="22"/>
          <w:lang w:val="lt-LT"/>
        </w:rPr>
        <w:t>Lizdinė plokštelė</w:t>
      </w:r>
      <w:r>
        <w:rPr>
          <w:snapToGrid/>
          <w:color w:val="000000"/>
          <w:szCs w:val="22"/>
          <w:lang w:val="lt-LT"/>
        </w:rPr>
        <w:t>]:</w:t>
      </w:r>
    </w:p>
    <w:p w14:paraId="6788A209" w14:textId="0A08F3BE" w:rsidR="00A505F3" w:rsidRPr="006130C5" w:rsidRDefault="00A505F3" w:rsidP="00A505F3">
      <w:pPr>
        <w:rPr>
          <w:snapToGrid/>
          <w:color w:val="000000"/>
          <w:szCs w:val="22"/>
          <w:lang w:val="lt-LT"/>
        </w:rPr>
      </w:pPr>
      <w:r>
        <w:rPr>
          <w:snapToGrid/>
          <w:color w:val="000000"/>
          <w:szCs w:val="22"/>
          <w:lang w:val="lt-LT"/>
        </w:rPr>
        <w:t>3</w:t>
      </w:r>
      <w:r w:rsidRPr="006130C5">
        <w:rPr>
          <w:snapToGrid/>
          <w:color w:val="000000"/>
          <w:szCs w:val="22"/>
          <w:lang w:val="lt-LT"/>
        </w:rPr>
        <w:t> </w:t>
      </w:r>
      <w:r w:rsidRPr="006130C5">
        <w:rPr>
          <w:snapToGrid/>
          <w:color w:val="000000"/>
          <w:szCs w:val="22"/>
          <w:highlight w:val="lightGray"/>
          <w:lang w:val="lt-LT"/>
        </w:rPr>
        <w:t>plėvele dengtos</w:t>
      </w:r>
      <w:r w:rsidRPr="006130C5">
        <w:rPr>
          <w:snapToGrid/>
          <w:color w:val="000000"/>
          <w:szCs w:val="22"/>
          <w:lang w:val="lt-LT"/>
        </w:rPr>
        <w:t xml:space="preserve"> tabletės</w:t>
      </w:r>
    </w:p>
    <w:p w14:paraId="008D5FB6" w14:textId="77777777" w:rsidR="00A505F3" w:rsidRPr="006130C5" w:rsidRDefault="00A505F3" w:rsidP="00A505F3">
      <w:pPr>
        <w:rPr>
          <w:snapToGrid/>
          <w:color w:val="000000"/>
          <w:szCs w:val="22"/>
          <w:lang w:val="lt-LT"/>
        </w:rPr>
      </w:pPr>
      <w:r w:rsidRPr="006130C5">
        <w:rPr>
          <w:snapToGrid/>
          <w:color w:val="000000"/>
          <w:szCs w:val="22"/>
          <w:lang w:val="lt-LT"/>
        </w:rPr>
        <w:t>9 </w:t>
      </w:r>
      <w:r w:rsidRPr="006130C5">
        <w:rPr>
          <w:snapToGrid/>
          <w:color w:val="000000"/>
          <w:szCs w:val="22"/>
          <w:highlight w:val="lightGray"/>
          <w:lang w:val="lt-LT"/>
        </w:rPr>
        <w:t>plėvele dengtos</w:t>
      </w:r>
      <w:r w:rsidRPr="006130C5">
        <w:rPr>
          <w:snapToGrid/>
          <w:color w:val="000000"/>
          <w:szCs w:val="22"/>
          <w:lang w:val="lt-LT"/>
        </w:rPr>
        <w:t xml:space="preserve"> tabletės</w:t>
      </w:r>
    </w:p>
    <w:p w14:paraId="6B352138" w14:textId="77777777" w:rsidR="00462DA5" w:rsidRDefault="00462DA5" w:rsidP="00FF7DFE">
      <w:pPr>
        <w:rPr>
          <w:szCs w:val="24"/>
          <w:lang w:val="lt-LT"/>
        </w:rPr>
      </w:pPr>
    </w:p>
    <w:p w14:paraId="6594E644" w14:textId="77777777" w:rsidR="00A505F3" w:rsidRPr="006130C5" w:rsidRDefault="00A505F3" w:rsidP="00FF7DFE">
      <w:pPr>
        <w:rPr>
          <w:szCs w:val="24"/>
          <w:lang w:val="lt-LT"/>
        </w:rPr>
      </w:pPr>
    </w:p>
    <w:p w14:paraId="70485C99" w14:textId="77777777" w:rsidR="00FF7DFE" w:rsidRPr="006130C5" w:rsidRDefault="00FF7DFE" w:rsidP="00FF7DF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130C5">
        <w:rPr>
          <w:b/>
          <w:szCs w:val="24"/>
          <w:lang w:val="lt-LT"/>
        </w:rPr>
        <w:t>5.</w:t>
      </w:r>
      <w:r w:rsidRPr="006130C5">
        <w:rPr>
          <w:b/>
          <w:szCs w:val="24"/>
          <w:lang w:val="lt-LT"/>
        </w:rPr>
        <w:tab/>
      </w:r>
      <w:r w:rsidRPr="006130C5">
        <w:rPr>
          <w:b/>
          <w:noProof/>
          <w:szCs w:val="24"/>
          <w:lang w:val="lt-LT"/>
        </w:rPr>
        <w:t>VARTOJIMO METODAS IR BŪDAS (-AI)</w:t>
      </w:r>
    </w:p>
    <w:p w14:paraId="23155225" w14:textId="77777777" w:rsidR="00FF7DFE" w:rsidRPr="006130C5" w:rsidRDefault="00FF7DFE" w:rsidP="00FF7DFE">
      <w:pPr>
        <w:rPr>
          <w:szCs w:val="24"/>
          <w:lang w:val="lt-LT"/>
        </w:rPr>
      </w:pPr>
    </w:p>
    <w:p w14:paraId="03FD12F6" w14:textId="77777777" w:rsidR="00462DA5" w:rsidRPr="006130C5" w:rsidRDefault="00462DA5" w:rsidP="00FF7DFE">
      <w:pPr>
        <w:rPr>
          <w:szCs w:val="24"/>
          <w:lang w:val="lt-LT"/>
        </w:rPr>
      </w:pPr>
      <w:r w:rsidRPr="006130C5">
        <w:rPr>
          <w:szCs w:val="24"/>
          <w:highlight w:val="lightGray"/>
          <w:lang w:val="lt-LT"/>
        </w:rPr>
        <w:t>Vartoti per burną.</w:t>
      </w:r>
    </w:p>
    <w:p w14:paraId="1ECD1FB7" w14:textId="77777777" w:rsidR="00FF7DFE" w:rsidRPr="006130C5" w:rsidRDefault="00FF7DFE" w:rsidP="00FF7DFE">
      <w:pPr>
        <w:rPr>
          <w:szCs w:val="24"/>
          <w:lang w:val="lt-LT"/>
        </w:rPr>
      </w:pPr>
      <w:r w:rsidRPr="006130C5">
        <w:rPr>
          <w:noProof/>
          <w:szCs w:val="24"/>
          <w:lang w:val="lt-LT"/>
        </w:rPr>
        <w:t>Prieš vartojimą perskaitykite pakuotės lapelį.</w:t>
      </w:r>
    </w:p>
    <w:p w14:paraId="3E4679BC" w14:textId="77777777" w:rsidR="00FF7DFE" w:rsidRPr="006130C5" w:rsidRDefault="00462DA5" w:rsidP="00FF7DFE">
      <w:pPr>
        <w:rPr>
          <w:szCs w:val="24"/>
          <w:lang w:val="lt-LT"/>
        </w:rPr>
      </w:pPr>
      <w:r w:rsidRPr="006130C5">
        <w:rPr>
          <w:szCs w:val="24"/>
          <w:lang w:val="lt-LT"/>
        </w:rPr>
        <w:t>Tablečių negalima dalyti, smulkinti arba kramtyti.</w:t>
      </w:r>
    </w:p>
    <w:p w14:paraId="30B8FB5D" w14:textId="77777777" w:rsidR="00462DA5" w:rsidRPr="006130C5" w:rsidRDefault="00462DA5" w:rsidP="00FF7DFE">
      <w:pPr>
        <w:rPr>
          <w:szCs w:val="24"/>
          <w:lang w:val="lt-LT"/>
        </w:rPr>
      </w:pPr>
    </w:p>
    <w:p w14:paraId="438FDF00" w14:textId="77777777" w:rsidR="00462DA5" w:rsidRPr="006130C5" w:rsidRDefault="00462DA5" w:rsidP="00FF7DFE">
      <w:pPr>
        <w:rPr>
          <w:szCs w:val="24"/>
          <w:lang w:val="lt-LT"/>
        </w:rPr>
      </w:pPr>
    </w:p>
    <w:p w14:paraId="016AD008" w14:textId="77777777" w:rsidR="00FF7DFE" w:rsidRPr="006130C5" w:rsidRDefault="00FF7DFE" w:rsidP="00FF7DF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130C5">
        <w:rPr>
          <w:b/>
          <w:szCs w:val="24"/>
          <w:lang w:val="lt-LT"/>
        </w:rPr>
        <w:t>6.</w:t>
      </w:r>
      <w:r w:rsidRPr="006130C5">
        <w:rPr>
          <w:b/>
          <w:szCs w:val="24"/>
          <w:lang w:val="lt-LT"/>
        </w:rPr>
        <w:tab/>
      </w:r>
      <w:r w:rsidRPr="006130C5">
        <w:rPr>
          <w:b/>
          <w:noProof/>
          <w:szCs w:val="24"/>
          <w:lang w:val="lt-LT"/>
        </w:rPr>
        <w:t>SPECIALUS ĮSPĖJIMAS, KAD VAISTINĮ PREPARATĄ BŪTINA LAIKYTI VAIKAMS NEPASTEBIMOJE IR NEPASIEKIAMOJE VIETOJE</w:t>
      </w:r>
    </w:p>
    <w:p w14:paraId="79BB6BE4" w14:textId="77777777" w:rsidR="00FF7DFE" w:rsidRPr="006130C5" w:rsidRDefault="00FF7DFE" w:rsidP="00FF7DFE">
      <w:pPr>
        <w:rPr>
          <w:szCs w:val="24"/>
          <w:lang w:val="lt-LT"/>
        </w:rPr>
      </w:pPr>
    </w:p>
    <w:p w14:paraId="2626F162" w14:textId="77777777" w:rsidR="00FF7DFE" w:rsidRPr="006130C5" w:rsidRDefault="00FF7DFE" w:rsidP="00FF7DFE">
      <w:pPr>
        <w:rPr>
          <w:szCs w:val="24"/>
          <w:lang w:val="lt-LT"/>
        </w:rPr>
      </w:pPr>
      <w:r w:rsidRPr="006130C5">
        <w:rPr>
          <w:noProof/>
          <w:szCs w:val="24"/>
          <w:lang w:val="lt-LT"/>
        </w:rPr>
        <w:t>Laikyti vaikams nepastebimoje ir nepasiekiamoje vietoje.</w:t>
      </w:r>
    </w:p>
    <w:p w14:paraId="3F06FCAA" w14:textId="77777777" w:rsidR="00FF7DFE" w:rsidRPr="006130C5" w:rsidRDefault="00FF7DFE" w:rsidP="00FF7DFE">
      <w:pPr>
        <w:rPr>
          <w:szCs w:val="24"/>
          <w:lang w:val="lt-LT"/>
        </w:rPr>
      </w:pPr>
    </w:p>
    <w:p w14:paraId="0A17EB37" w14:textId="77777777" w:rsidR="00FF7DFE" w:rsidRPr="006130C5" w:rsidRDefault="00FF7DFE" w:rsidP="00FF7DFE">
      <w:pPr>
        <w:rPr>
          <w:szCs w:val="24"/>
          <w:lang w:val="lt-LT"/>
        </w:rPr>
      </w:pPr>
    </w:p>
    <w:p w14:paraId="52A74E35" w14:textId="77777777" w:rsidR="00FF7DFE" w:rsidRPr="006130C5" w:rsidRDefault="00FF7DFE" w:rsidP="00FF7DF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130C5">
        <w:rPr>
          <w:b/>
          <w:szCs w:val="24"/>
          <w:lang w:val="lt-LT"/>
        </w:rPr>
        <w:t>7.</w:t>
      </w:r>
      <w:r w:rsidRPr="006130C5">
        <w:rPr>
          <w:b/>
          <w:szCs w:val="24"/>
          <w:lang w:val="lt-LT"/>
        </w:rPr>
        <w:tab/>
      </w:r>
      <w:r w:rsidRPr="006130C5">
        <w:rPr>
          <w:b/>
          <w:noProof/>
          <w:szCs w:val="24"/>
          <w:lang w:val="lt-LT"/>
        </w:rPr>
        <w:t>KITAS (-I) SPECIALUS (-ŪS) ĮSPĖJIMAS (-AI) (JEI REIKIA)</w:t>
      </w:r>
    </w:p>
    <w:p w14:paraId="77702E0D" w14:textId="77777777" w:rsidR="00FF7DFE" w:rsidRDefault="00FF7DFE" w:rsidP="00FF7DFE">
      <w:pPr>
        <w:rPr>
          <w:szCs w:val="24"/>
          <w:lang w:val="lt-LT"/>
        </w:rPr>
      </w:pPr>
    </w:p>
    <w:p w14:paraId="25A3B105" w14:textId="77777777" w:rsidR="005C0636" w:rsidRPr="006130C5" w:rsidRDefault="005C0636" w:rsidP="00FF7DFE">
      <w:pPr>
        <w:rPr>
          <w:szCs w:val="24"/>
          <w:lang w:val="lt-LT"/>
        </w:rPr>
      </w:pPr>
      <w:r w:rsidRPr="001F0B54">
        <w:rPr>
          <w:szCs w:val="24"/>
          <w:highlight w:val="lightGray"/>
          <w:lang w:val="lt-LT"/>
        </w:rPr>
        <w:t>[DTPE talpyklė]:</w:t>
      </w:r>
      <w:r w:rsidRPr="00514B19">
        <w:rPr>
          <w:szCs w:val="24"/>
          <w:lang w:val="lt-LT"/>
        </w:rPr>
        <w:t xml:space="preserve"> </w:t>
      </w:r>
    </w:p>
    <w:p w14:paraId="13CACFE1" w14:textId="77777777" w:rsidR="00FF7DFE" w:rsidRPr="006130C5" w:rsidRDefault="00462DA5" w:rsidP="00FF7DFE">
      <w:pPr>
        <w:rPr>
          <w:szCs w:val="24"/>
          <w:lang w:val="lt-LT"/>
        </w:rPr>
      </w:pPr>
      <w:r w:rsidRPr="006130C5">
        <w:rPr>
          <w:szCs w:val="24"/>
          <w:lang w:val="lt-LT"/>
        </w:rPr>
        <w:t>Pakuotėje yra sausiklio kapsulė, kurios negalima nuryti.</w:t>
      </w:r>
    </w:p>
    <w:p w14:paraId="6695B404" w14:textId="77777777" w:rsidR="00462DA5" w:rsidRPr="006130C5" w:rsidRDefault="00462DA5" w:rsidP="00FF7DFE">
      <w:pPr>
        <w:rPr>
          <w:szCs w:val="24"/>
          <w:lang w:val="lt-LT"/>
        </w:rPr>
      </w:pPr>
    </w:p>
    <w:p w14:paraId="1827F005" w14:textId="77777777" w:rsidR="00462DA5" w:rsidRPr="006130C5" w:rsidRDefault="00462DA5" w:rsidP="00FF7DFE">
      <w:pPr>
        <w:rPr>
          <w:szCs w:val="24"/>
          <w:lang w:val="lt-LT"/>
        </w:rPr>
      </w:pPr>
    </w:p>
    <w:p w14:paraId="4F2FBF3D" w14:textId="77777777" w:rsidR="00FF7DFE" w:rsidRPr="006130C5" w:rsidRDefault="00FF7DFE" w:rsidP="00FF7DF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130C5">
        <w:rPr>
          <w:b/>
          <w:szCs w:val="24"/>
          <w:lang w:val="lt-LT"/>
        </w:rPr>
        <w:lastRenderedPageBreak/>
        <w:t>8.</w:t>
      </w:r>
      <w:r w:rsidRPr="006130C5">
        <w:rPr>
          <w:b/>
          <w:szCs w:val="24"/>
          <w:lang w:val="lt-LT"/>
        </w:rPr>
        <w:tab/>
      </w:r>
      <w:r w:rsidRPr="006130C5">
        <w:rPr>
          <w:b/>
          <w:noProof/>
          <w:szCs w:val="24"/>
          <w:lang w:val="lt-LT"/>
        </w:rPr>
        <w:t>TINKAMUMO LAIKAS</w:t>
      </w:r>
    </w:p>
    <w:p w14:paraId="75C875AD" w14:textId="77777777" w:rsidR="00FF7DFE" w:rsidRPr="006130C5" w:rsidRDefault="00FF7DFE" w:rsidP="00FF7DFE">
      <w:pPr>
        <w:rPr>
          <w:szCs w:val="24"/>
          <w:lang w:val="lt-LT"/>
        </w:rPr>
      </w:pPr>
    </w:p>
    <w:p w14:paraId="26576AFB" w14:textId="77777777" w:rsidR="00FF7DFE" w:rsidRPr="006130C5" w:rsidRDefault="00FF7DFE" w:rsidP="00FF7DFE">
      <w:pPr>
        <w:rPr>
          <w:lang w:val="lt-LT"/>
        </w:rPr>
      </w:pPr>
      <w:r w:rsidRPr="006130C5">
        <w:rPr>
          <w:lang w:val="lt-LT"/>
        </w:rPr>
        <w:t>EXP</w:t>
      </w:r>
      <w:r w:rsidR="00462DA5" w:rsidRPr="006130C5">
        <w:rPr>
          <w:lang w:val="lt-LT"/>
        </w:rPr>
        <w:t xml:space="preserve">: </w:t>
      </w:r>
      <w:r w:rsidR="0005622B" w:rsidRPr="00745944">
        <w:rPr>
          <w:highlight w:val="lightGray"/>
          <w:lang w:val="lt-LT"/>
        </w:rPr>
        <w:t>{mm</w:t>
      </w:r>
      <w:r w:rsidR="004E3AFF">
        <w:rPr>
          <w:highlight w:val="lightGray"/>
          <w:lang w:val="lt-LT"/>
        </w:rPr>
        <w:t>/</w:t>
      </w:r>
      <w:r w:rsidR="0005622B" w:rsidRPr="00745944">
        <w:rPr>
          <w:highlight w:val="lightGray"/>
          <w:lang w:val="lt-LT"/>
        </w:rPr>
        <w:t>MMMM}</w:t>
      </w:r>
    </w:p>
    <w:p w14:paraId="02AFDFDA" w14:textId="77777777" w:rsidR="00FF7DFE" w:rsidRPr="006130C5" w:rsidRDefault="00FF7DFE" w:rsidP="00FF7DFE">
      <w:pPr>
        <w:rPr>
          <w:szCs w:val="24"/>
          <w:lang w:val="lt-LT"/>
        </w:rPr>
      </w:pPr>
    </w:p>
    <w:p w14:paraId="302B584E" w14:textId="77777777" w:rsidR="00FF7DFE" w:rsidRPr="006130C5" w:rsidRDefault="00FF7DFE" w:rsidP="00FF7DFE">
      <w:pPr>
        <w:rPr>
          <w:szCs w:val="24"/>
          <w:lang w:val="lt-LT"/>
        </w:rPr>
      </w:pPr>
    </w:p>
    <w:p w14:paraId="09E78554" w14:textId="77777777" w:rsidR="00FF7DFE" w:rsidRPr="006130C5" w:rsidRDefault="00FF7DFE" w:rsidP="00FF7DF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130C5">
        <w:rPr>
          <w:b/>
          <w:szCs w:val="24"/>
          <w:lang w:val="lt-LT"/>
        </w:rPr>
        <w:t>9.</w:t>
      </w:r>
      <w:r w:rsidRPr="006130C5">
        <w:rPr>
          <w:b/>
          <w:szCs w:val="24"/>
          <w:lang w:val="lt-LT"/>
        </w:rPr>
        <w:tab/>
      </w:r>
      <w:r w:rsidRPr="006130C5">
        <w:rPr>
          <w:b/>
          <w:noProof/>
          <w:szCs w:val="24"/>
          <w:lang w:val="lt-LT"/>
        </w:rPr>
        <w:t>SPECIALIOS LAIKYMO SĄLYGOS</w:t>
      </w:r>
    </w:p>
    <w:p w14:paraId="11F29B98" w14:textId="77777777" w:rsidR="00FF7DFE" w:rsidRPr="006130C5" w:rsidRDefault="00FF7DFE" w:rsidP="00FF7DFE">
      <w:pPr>
        <w:rPr>
          <w:szCs w:val="24"/>
          <w:lang w:val="lt-LT"/>
        </w:rPr>
      </w:pPr>
    </w:p>
    <w:p w14:paraId="2347D2EA" w14:textId="77777777" w:rsidR="00FF7DFE" w:rsidRPr="006130C5" w:rsidRDefault="00FF7DFE" w:rsidP="00FF7DFE">
      <w:pPr>
        <w:rPr>
          <w:szCs w:val="24"/>
          <w:lang w:val="lt-LT"/>
        </w:rPr>
      </w:pPr>
    </w:p>
    <w:p w14:paraId="1573136F" w14:textId="77777777" w:rsidR="00FF7DFE" w:rsidRPr="006130C5" w:rsidRDefault="00FF7DFE" w:rsidP="00FF7DFE">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130C5">
        <w:rPr>
          <w:b/>
          <w:szCs w:val="24"/>
          <w:lang w:val="lt-LT"/>
        </w:rPr>
        <w:t>10.</w:t>
      </w:r>
      <w:r w:rsidRPr="006130C5">
        <w:rPr>
          <w:b/>
          <w:szCs w:val="24"/>
          <w:lang w:val="lt-LT"/>
        </w:rPr>
        <w:tab/>
      </w:r>
      <w:r w:rsidRPr="006130C5">
        <w:rPr>
          <w:b/>
          <w:noProof/>
          <w:szCs w:val="24"/>
          <w:lang w:val="lt-LT"/>
        </w:rPr>
        <w:t>SPECIALIOS ATSARGUMO PRIEMONĖS DĖL NESUVARTOTO VAISTINIO PREPARATO AR JO ATLIEKŲ TVARKYMO (JEI REIKIA)</w:t>
      </w:r>
    </w:p>
    <w:p w14:paraId="7ABD342E" w14:textId="77777777" w:rsidR="00FF7DFE" w:rsidRPr="006130C5" w:rsidRDefault="00FF7DFE" w:rsidP="00FF7DFE">
      <w:pPr>
        <w:rPr>
          <w:szCs w:val="24"/>
          <w:lang w:val="lt-LT"/>
        </w:rPr>
      </w:pPr>
    </w:p>
    <w:p w14:paraId="4787C504" w14:textId="77777777" w:rsidR="00FF7DFE" w:rsidRPr="006130C5" w:rsidRDefault="00FF7DFE" w:rsidP="00FF7DFE">
      <w:pPr>
        <w:rPr>
          <w:szCs w:val="24"/>
          <w:lang w:val="lt-LT"/>
        </w:rPr>
      </w:pPr>
    </w:p>
    <w:p w14:paraId="3E9E117B" w14:textId="77777777" w:rsidR="00FF7DFE" w:rsidRPr="006130C5" w:rsidRDefault="00FF7DFE" w:rsidP="00FF7DFE">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130C5">
        <w:rPr>
          <w:b/>
          <w:szCs w:val="24"/>
          <w:lang w:val="lt-LT"/>
        </w:rPr>
        <w:t>11.</w:t>
      </w:r>
      <w:r w:rsidRPr="006130C5">
        <w:rPr>
          <w:b/>
          <w:szCs w:val="24"/>
          <w:lang w:val="lt-LT"/>
        </w:rPr>
        <w:tab/>
      </w:r>
      <w:r w:rsidRPr="006130C5">
        <w:rPr>
          <w:b/>
          <w:caps/>
          <w:noProof/>
          <w:szCs w:val="24"/>
          <w:lang w:val="lt-LT"/>
        </w:rPr>
        <w:t xml:space="preserve"> REGISTRUOTOJO PAVADINIMAS IR ADRESAS</w:t>
      </w:r>
    </w:p>
    <w:p w14:paraId="51116C28" w14:textId="77777777" w:rsidR="00FF7DFE" w:rsidRPr="006130C5" w:rsidRDefault="00FF7DFE" w:rsidP="00FF7DFE">
      <w:pPr>
        <w:rPr>
          <w:szCs w:val="24"/>
          <w:lang w:val="lt-LT"/>
        </w:rPr>
      </w:pPr>
    </w:p>
    <w:p w14:paraId="246F1785" w14:textId="77777777" w:rsidR="00462DA5" w:rsidRPr="006130C5" w:rsidRDefault="00462DA5" w:rsidP="00462DA5">
      <w:pPr>
        <w:tabs>
          <w:tab w:val="clear" w:pos="567"/>
        </w:tabs>
        <w:spacing w:line="240" w:lineRule="auto"/>
        <w:rPr>
          <w:snapToGrid/>
          <w:lang w:val="lt-LT"/>
        </w:rPr>
      </w:pPr>
      <w:r w:rsidRPr="006130C5">
        <w:rPr>
          <w:snapToGrid/>
          <w:lang w:val="lt-LT"/>
        </w:rPr>
        <w:t>Orion Corporation</w:t>
      </w:r>
    </w:p>
    <w:p w14:paraId="54E60CC0" w14:textId="77777777" w:rsidR="00462DA5" w:rsidRPr="006130C5" w:rsidRDefault="00462DA5" w:rsidP="00462DA5">
      <w:pPr>
        <w:tabs>
          <w:tab w:val="clear" w:pos="567"/>
        </w:tabs>
        <w:spacing w:line="240" w:lineRule="auto"/>
        <w:rPr>
          <w:snapToGrid/>
          <w:lang w:val="lt-LT"/>
        </w:rPr>
      </w:pPr>
      <w:proofErr w:type="spellStart"/>
      <w:r w:rsidRPr="006130C5">
        <w:rPr>
          <w:snapToGrid/>
          <w:lang w:val="lt-LT"/>
        </w:rPr>
        <w:t>Orionintie</w:t>
      </w:r>
      <w:proofErr w:type="spellEnd"/>
      <w:r w:rsidRPr="006130C5">
        <w:rPr>
          <w:snapToGrid/>
          <w:lang w:val="lt-LT"/>
        </w:rPr>
        <w:t> 1</w:t>
      </w:r>
    </w:p>
    <w:p w14:paraId="18840DE0" w14:textId="77777777" w:rsidR="00462DA5" w:rsidRPr="006130C5" w:rsidRDefault="00462DA5" w:rsidP="00462DA5">
      <w:pPr>
        <w:tabs>
          <w:tab w:val="clear" w:pos="567"/>
        </w:tabs>
        <w:spacing w:line="240" w:lineRule="auto"/>
        <w:rPr>
          <w:snapToGrid/>
          <w:lang w:val="lt-LT"/>
        </w:rPr>
      </w:pPr>
      <w:r w:rsidRPr="006130C5">
        <w:rPr>
          <w:snapToGrid/>
          <w:lang w:val="lt-LT"/>
        </w:rPr>
        <w:t>FI-02200 </w:t>
      </w:r>
      <w:proofErr w:type="spellStart"/>
      <w:r w:rsidRPr="006130C5">
        <w:rPr>
          <w:snapToGrid/>
          <w:lang w:val="lt-LT"/>
        </w:rPr>
        <w:t>Espoo</w:t>
      </w:r>
      <w:proofErr w:type="spellEnd"/>
    </w:p>
    <w:p w14:paraId="1D1501F9" w14:textId="77777777" w:rsidR="00462DA5" w:rsidRPr="006130C5" w:rsidRDefault="00462DA5" w:rsidP="00462DA5">
      <w:pPr>
        <w:tabs>
          <w:tab w:val="clear" w:pos="567"/>
        </w:tabs>
        <w:spacing w:line="240" w:lineRule="auto"/>
        <w:rPr>
          <w:snapToGrid/>
          <w:lang w:val="lt-LT"/>
        </w:rPr>
      </w:pPr>
      <w:r w:rsidRPr="006130C5">
        <w:rPr>
          <w:snapToGrid/>
          <w:lang w:val="lt-LT"/>
        </w:rPr>
        <w:t>Suomija</w:t>
      </w:r>
    </w:p>
    <w:p w14:paraId="49F97EC1" w14:textId="77777777" w:rsidR="00FF7DFE" w:rsidRPr="006130C5" w:rsidRDefault="00FF7DFE" w:rsidP="00FF7DFE">
      <w:pPr>
        <w:rPr>
          <w:szCs w:val="24"/>
          <w:lang w:val="lt-LT"/>
        </w:rPr>
      </w:pPr>
    </w:p>
    <w:p w14:paraId="03808F07" w14:textId="77777777" w:rsidR="00FF7DFE" w:rsidRPr="006130C5" w:rsidRDefault="00FF7DFE" w:rsidP="00FF7DFE">
      <w:pPr>
        <w:rPr>
          <w:szCs w:val="24"/>
          <w:lang w:val="lt-LT"/>
        </w:rPr>
      </w:pPr>
    </w:p>
    <w:p w14:paraId="75FBBC02" w14:textId="77777777" w:rsidR="00FF7DFE" w:rsidRPr="006130C5" w:rsidRDefault="00FF7DFE" w:rsidP="00FF7DFE">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130C5">
        <w:rPr>
          <w:b/>
          <w:szCs w:val="24"/>
          <w:lang w:val="lt-LT"/>
        </w:rPr>
        <w:t>12.</w:t>
      </w:r>
      <w:r w:rsidRPr="006130C5">
        <w:rPr>
          <w:b/>
          <w:szCs w:val="24"/>
          <w:lang w:val="lt-LT"/>
        </w:rPr>
        <w:tab/>
      </w:r>
      <w:r w:rsidRPr="006130C5">
        <w:rPr>
          <w:b/>
          <w:noProof/>
          <w:szCs w:val="24"/>
          <w:lang w:val="lt-LT"/>
        </w:rPr>
        <w:t>REGISTRACIJOS PAŽYMĖJIMO NUMERIS (-IAI)</w:t>
      </w:r>
      <w:r w:rsidRPr="006130C5">
        <w:rPr>
          <w:b/>
          <w:szCs w:val="24"/>
          <w:lang w:val="lt-LT"/>
        </w:rPr>
        <w:t xml:space="preserve"> </w:t>
      </w:r>
    </w:p>
    <w:p w14:paraId="556888F8" w14:textId="77777777" w:rsidR="00FF7DFE" w:rsidRPr="006130C5" w:rsidRDefault="00FF7DFE" w:rsidP="00FF7DFE">
      <w:pPr>
        <w:rPr>
          <w:szCs w:val="24"/>
          <w:lang w:val="lt-LT"/>
        </w:rPr>
      </w:pPr>
    </w:p>
    <w:p w14:paraId="265B6FD5" w14:textId="65BD037E" w:rsidR="00FF7DFE" w:rsidRDefault="00C62C9D" w:rsidP="00FF7DFE">
      <w:pPr>
        <w:rPr>
          <w:lang w:val="lt-LT"/>
        </w:rPr>
      </w:pPr>
      <w:r w:rsidRPr="00C62C9D">
        <w:rPr>
          <w:lang w:val="lt-LT"/>
        </w:rPr>
        <w:t>LT/1/22/4977/001</w:t>
      </w:r>
      <w:r w:rsidR="006E4325" w:rsidRPr="003644B8">
        <w:rPr>
          <w:highlight w:val="lightGray"/>
          <w:lang w:val="lt-LT"/>
        </w:rPr>
        <w:t>– talpyklė, N9</w:t>
      </w:r>
    </w:p>
    <w:p w14:paraId="1CDDFAC6" w14:textId="12FFA902" w:rsidR="00C62C9D" w:rsidRDefault="006E4325" w:rsidP="00FF7DFE">
      <w:pPr>
        <w:rPr>
          <w:szCs w:val="24"/>
          <w:lang w:val="lt-LT"/>
        </w:rPr>
      </w:pPr>
      <w:r w:rsidRPr="003644B8">
        <w:rPr>
          <w:szCs w:val="24"/>
          <w:highlight w:val="lightGray"/>
          <w:lang w:val="lt-LT"/>
        </w:rPr>
        <w:t>LT/1/22/4977/002 – lizdinė plokštelė, N9</w:t>
      </w:r>
    </w:p>
    <w:p w14:paraId="75035A8F" w14:textId="2BC4C7B6" w:rsidR="006E4325" w:rsidRDefault="008006B9" w:rsidP="00FF7DFE">
      <w:pPr>
        <w:rPr>
          <w:szCs w:val="24"/>
          <w:lang w:val="lt-LT"/>
        </w:rPr>
      </w:pPr>
      <w:r w:rsidRPr="00DD7C5E">
        <w:rPr>
          <w:szCs w:val="24"/>
          <w:highlight w:val="lightGray"/>
          <w:lang w:val="lt-LT"/>
        </w:rPr>
        <w:t>LT/1/22/4977/00</w:t>
      </w:r>
      <w:r>
        <w:rPr>
          <w:szCs w:val="24"/>
          <w:highlight w:val="lightGray"/>
          <w:lang w:val="lt-LT"/>
        </w:rPr>
        <w:t>3</w:t>
      </w:r>
      <w:r w:rsidRPr="00DD7C5E">
        <w:rPr>
          <w:szCs w:val="24"/>
          <w:highlight w:val="lightGray"/>
          <w:lang w:val="lt-LT"/>
        </w:rPr>
        <w:t xml:space="preserve"> – lizdinė plokštelė, N3</w:t>
      </w:r>
    </w:p>
    <w:p w14:paraId="3467BB77" w14:textId="77777777" w:rsidR="008006B9" w:rsidRPr="006130C5" w:rsidRDefault="008006B9" w:rsidP="00FF7DFE">
      <w:pPr>
        <w:rPr>
          <w:szCs w:val="24"/>
          <w:lang w:val="lt-LT"/>
        </w:rPr>
      </w:pPr>
    </w:p>
    <w:p w14:paraId="0AEA40D8" w14:textId="77777777" w:rsidR="00FF7DFE" w:rsidRPr="006130C5" w:rsidRDefault="00FF7DFE" w:rsidP="00FF7DFE">
      <w:pPr>
        <w:rPr>
          <w:szCs w:val="24"/>
          <w:lang w:val="lt-LT"/>
        </w:rPr>
      </w:pPr>
    </w:p>
    <w:p w14:paraId="57C659D0" w14:textId="77777777" w:rsidR="00FF7DFE" w:rsidRPr="006130C5" w:rsidRDefault="00FF7DFE" w:rsidP="00FF7DFE">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130C5">
        <w:rPr>
          <w:b/>
          <w:szCs w:val="24"/>
          <w:lang w:val="lt-LT"/>
        </w:rPr>
        <w:t>13.</w:t>
      </w:r>
      <w:r w:rsidRPr="006130C5">
        <w:rPr>
          <w:b/>
          <w:szCs w:val="24"/>
          <w:lang w:val="lt-LT"/>
        </w:rPr>
        <w:tab/>
      </w:r>
      <w:r w:rsidRPr="006130C5">
        <w:rPr>
          <w:b/>
          <w:noProof/>
          <w:szCs w:val="24"/>
          <w:lang w:val="lt-LT"/>
        </w:rPr>
        <w:t xml:space="preserve">SERIJOS NUMERIS </w:t>
      </w:r>
    </w:p>
    <w:p w14:paraId="6F705501" w14:textId="77777777" w:rsidR="00FF7DFE" w:rsidRPr="006130C5" w:rsidRDefault="00FF7DFE" w:rsidP="00FF7DFE">
      <w:pPr>
        <w:rPr>
          <w:lang w:val="lt-LT"/>
        </w:rPr>
      </w:pPr>
    </w:p>
    <w:p w14:paraId="4379FC67" w14:textId="77777777" w:rsidR="00FF7DFE" w:rsidRPr="006130C5" w:rsidRDefault="00FF7DFE" w:rsidP="00FF7DFE">
      <w:pPr>
        <w:rPr>
          <w:lang w:val="lt-LT"/>
        </w:rPr>
      </w:pPr>
      <w:r w:rsidRPr="006130C5">
        <w:rPr>
          <w:lang w:val="lt-LT"/>
        </w:rPr>
        <w:t>Lot</w:t>
      </w:r>
      <w:r w:rsidR="00462DA5" w:rsidRPr="006130C5">
        <w:rPr>
          <w:lang w:val="lt-LT"/>
        </w:rPr>
        <w:t>:</w:t>
      </w:r>
    </w:p>
    <w:p w14:paraId="39D4CAC5" w14:textId="77777777" w:rsidR="00FF7DFE" w:rsidRPr="006130C5" w:rsidRDefault="00FF7DFE" w:rsidP="00FF7DFE">
      <w:pPr>
        <w:rPr>
          <w:szCs w:val="24"/>
          <w:lang w:val="lt-LT"/>
        </w:rPr>
      </w:pPr>
    </w:p>
    <w:p w14:paraId="3373A8C1" w14:textId="77777777" w:rsidR="00FF7DFE" w:rsidRPr="006130C5" w:rsidRDefault="00FF7DFE" w:rsidP="00FF7DFE">
      <w:pPr>
        <w:rPr>
          <w:szCs w:val="24"/>
          <w:lang w:val="lt-LT"/>
        </w:rPr>
      </w:pPr>
    </w:p>
    <w:p w14:paraId="771DCF00" w14:textId="77777777" w:rsidR="00FF7DFE" w:rsidRPr="006130C5" w:rsidRDefault="00FF7DFE" w:rsidP="00FF7DFE">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130C5">
        <w:rPr>
          <w:b/>
          <w:szCs w:val="24"/>
          <w:lang w:val="lt-LT"/>
        </w:rPr>
        <w:t>14.</w:t>
      </w:r>
      <w:r w:rsidRPr="006130C5">
        <w:rPr>
          <w:b/>
          <w:szCs w:val="24"/>
          <w:lang w:val="lt-LT"/>
        </w:rPr>
        <w:tab/>
      </w:r>
      <w:r w:rsidRPr="006130C5">
        <w:rPr>
          <w:b/>
          <w:noProof/>
          <w:szCs w:val="24"/>
          <w:lang w:val="lt-LT"/>
        </w:rPr>
        <w:t>PARDAVIMO (IŠDAVIMO) TVARKA</w:t>
      </w:r>
    </w:p>
    <w:p w14:paraId="4D9B1980" w14:textId="77777777" w:rsidR="00FF7DFE" w:rsidRPr="006130C5" w:rsidRDefault="00FF7DFE" w:rsidP="00FF7DFE">
      <w:pPr>
        <w:rPr>
          <w:szCs w:val="24"/>
          <w:lang w:val="lt-LT"/>
        </w:rPr>
      </w:pPr>
    </w:p>
    <w:p w14:paraId="522E2FEC" w14:textId="77777777" w:rsidR="00FF7DFE" w:rsidRPr="006130C5" w:rsidRDefault="00FF7DFE" w:rsidP="00FF7DFE">
      <w:pPr>
        <w:rPr>
          <w:szCs w:val="24"/>
          <w:lang w:val="lt-LT"/>
        </w:rPr>
      </w:pPr>
      <w:r w:rsidRPr="006130C5">
        <w:rPr>
          <w:lang w:val="lt-LT"/>
        </w:rPr>
        <w:t>Receptinis vaistas</w:t>
      </w:r>
      <w:r w:rsidR="006130C5">
        <w:rPr>
          <w:lang w:val="lt-LT"/>
        </w:rPr>
        <w:t>.</w:t>
      </w:r>
    </w:p>
    <w:p w14:paraId="50F14434" w14:textId="77777777" w:rsidR="00FF7DFE" w:rsidRPr="006130C5" w:rsidRDefault="00FF7DFE" w:rsidP="00FF7DFE">
      <w:pPr>
        <w:rPr>
          <w:szCs w:val="24"/>
          <w:lang w:val="lt-LT"/>
        </w:rPr>
      </w:pPr>
    </w:p>
    <w:p w14:paraId="52D26611" w14:textId="77777777" w:rsidR="00FF7DFE" w:rsidRPr="006130C5" w:rsidRDefault="00FF7DFE" w:rsidP="00FF7DFE">
      <w:pPr>
        <w:rPr>
          <w:szCs w:val="24"/>
          <w:lang w:val="lt-LT"/>
        </w:rPr>
      </w:pPr>
    </w:p>
    <w:p w14:paraId="6CA27895" w14:textId="77777777" w:rsidR="00FF7DFE" w:rsidRPr="006130C5" w:rsidRDefault="00FF7DFE" w:rsidP="00FF7DFE">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6130C5">
        <w:rPr>
          <w:b/>
          <w:szCs w:val="24"/>
          <w:lang w:val="lt-LT"/>
        </w:rPr>
        <w:t>15.</w:t>
      </w:r>
      <w:r w:rsidRPr="006130C5">
        <w:rPr>
          <w:b/>
          <w:szCs w:val="24"/>
          <w:lang w:val="lt-LT"/>
        </w:rPr>
        <w:tab/>
      </w:r>
      <w:r w:rsidRPr="006130C5">
        <w:rPr>
          <w:b/>
          <w:noProof/>
          <w:szCs w:val="24"/>
          <w:lang w:val="lt-LT"/>
        </w:rPr>
        <w:t>VARTOJIMO INSTRUKCIJA</w:t>
      </w:r>
    </w:p>
    <w:p w14:paraId="2FF8E73D" w14:textId="77777777" w:rsidR="00FF7DFE" w:rsidRPr="006130C5" w:rsidRDefault="00FF7DFE" w:rsidP="00FF7DFE">
      <w:pPr>
        <w:rPr>
          <w:szCs w:val="24"/>
          <w:lang w:val="lt-LT"/>
        </w:rPr>
      </w:pPr>
    </w:p>
    <w:p w14:paraId="7ACBD36B" w14:textId="77777777" w:rsidR="00FF7DFE" w:rsidRPr="006130C5" w:rsidRDefault="00FF7DFE" w:rsidP="00FF7DFE">
      <w:pPr>
        <w:rPr>
          <w:szCs w:val="24"/>
          <w:lang w:val="lt-LT"/>
        </w:rPr>
      </w:pPr>
    </w:p>
    <w:p w14:paraId="787A9BEA" w14:textId="77777777" w:rsidR="00FF7DFE" w:rsidRPr="006130C5" w:rsidRDefault="00FF7DFE" w:rsidP="00FF7DFE">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6130C5">
        <w:rPr>
          <w:b/>
          <w:szCs w:val="24"/>
          <w:lang w:val="lt-LT"/>
        </w:rPr>
        <w:t>16.</w:t>
      </w:r>
      <w:r w:rsidRPr="006130C5">
        <w:rPr>
          <w:b/>
          <w:szCs w:val="24"/>
          <w:lang w:val="lt-LT"/>
        </w:rPr>
        <w:tab/>
      </w:r>
      <w:r w:rsidRPr="006130C5">
        <w:rPr>
          <w:b/>
          <w:noProof/>
          <w:szCs w:val="24"/>
          <w:lang w:val="lt-LT"/>
        </w:rPr>
        <w:t>INFORMACIJA BRAILIO RAŠTU</w:t>
      </w:r>
    </w:p>
    <w:p w14:paraId="12BC5D84" w14:textId="77777777" w:rsidR="00FF7DFE" w:rsidRPr="006130C5" w:rsidRDefault="00FF7DFE" w:rsidP="00FF7DFE">
      <w:pPr>
        <w:rPr>
          <w:szCs w:val="24"/>
          <w:lang w:val="lt-LT"/>
        </w:rPr>
      </w:pPr>
    </w:p>
    <w:p w14:paraId="5F5C4E05" w14:textId="0DD23556" w:rsidR="00FF7DFE" w:rsidRPr="006130C5" w:rsidRDefault="005C0636" w:rsidP="00FF7DFE">
      <w:pPr>
        <w:rPr>
          <w:szCs w:val="24"/>
          <w:lang w:val="lt-LT"/>
        </w:rPr>
      </w:pPr>
      <w:proofErr w:type="spellStart"/>
      <w:r>
        <w:rPr>
          <w:lang w:val="lt-LT"/>
        </w:rPr>
        <w:t>m</w:t>
      </w:r>
      <w:r w:rsidR="00AA4339">
        <w:rPr>
          <w:lang w:val="lt-LT"/>
        </w:rPr>
        <w:t>igsun</w:t>
      </w:r>
      <w:proofErr w:type="spellEnd"/>
    </w:p>
    <w:p w14:paraId="7329F114" w14:textId="77777777" w:rsidR="00FF7DFE" w:rsidRPr="006130C5" w:rsidRDefault="00FF7DFE" w:rsidP="00FF7DFE">
      <w:pPr>
        <w:rPr>
          <w:szCs w:val="24"/>
          <w:lang w:val="lt-LT"/>
        </w:rPr>
      </w:pPr>
    </w:p>
    <w:p w14:paraId="2B126F3F" w14:textId="77777777" w:rsidR="00FF7DFE" w:rsidRPr="006130C5" w:rsidRDefault="00FF7DFE" w:rsidP="00FF7DFE">
      <w:pPr>
        <w:rPr>
          <w:noProof/>
          <w:snapToGrid/>
          <w:szCs w:val="22"/>
          <w:shd w:val="clear" w:color="auto" w:fill="CCCCCC"/>
          <w:lang w:val="lt-LT"/>
        </w:rPr>
      </w:pPr>
    </w:p>
    <w:p w14:paraId="7D429BC6" w14:textId="77777777" w:rsidR="00FF7DFE" w:rsidRPr="006130C5" w:rsidRDefault="00FF7DFE" w:rsidP="00FF7DFE">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6130C5">
        <w:rPr>
          <w:b/>
          <w:noProof/>
          <w:lang w:val="lt-LT"/>
        </w:rPr>
        <w:t>17.</w:t>
      </w:r>
      <w:r w:rsidRPr="006130C5">
        <w:rPr>
          <w:b/>
          <w:noProof/>
          <w:lang w:val="lt-LT"/>
        </w:rPr>
        <w:tab/>
        <w:t>UNIKALUS IDENTIFIKATORIUS – 2D BRŪKŠNINIS KODAS</w:t>
      </w:r>
    </w:p>
    <w:p w14:paraId="7F5EFD9A" w14:textId="77777777" w:rsidR="00FF7DFE" w:rsidRPr="006130C5" w:rsidRDefault="00FF7DFE" w:rsidP="00FF7DFE">
      <w:pPr>
        <w:rPr>
          <w:noProof/>
          <w:lang w:val="lt-LT"/>
        </w:rPr>
      </w:pPr>
    </w:p>
    <w:p w14:paraId="7A33F4C1" w14:textId="77777777" w:rsidR="00FF7DFE" w:rsidRPr="006130C5" w:rsidRDefault="00FF7DFE" w:rsidP="00FF7DFE">
      <w:pPr>
        <w:rPr>
          <w:noProof/>
          <w:szCs w:val="22"/>
          <w:shd w:val="clear" w:color="auto" w:fill="CCCCCC"/>
          <w:lang w:val="lt-LT"/>
        </w:rPr>
      </w:pPr>
      <w:r w:rsidRPr="006130C5">
        <w:rPr>
          <w:highlight w:val="lightGray"/>
          <w:lang w:val="lt-LT"/>
        </w:rPr>
        <w:t>2D brūkšninis kodas su nurodytu unikaliu identifikatoriumi.</w:t>
      </w:r>
    </w:p>
    <w:p w14:paraId="36417B09" w14:textId="77777777" w:rsidR="00FF7DFE" w:rsidRPr="006130C5" w:rsidRDefault="00FF7DFE" w:rsidP="00FF7DFE">
      <w:pPr>
        <w:rPr>
          <w:noProof/>
          <w:lang w:val="lt-LT"/>
        </w:rPr>
      </w:pPr>
    </w:p>
    <w:p w14:paraId="0919E9E8" w14:textId="77777777" w:rsidR="00FF7DFE" w:rsidRPr="006130C5" w:rsidRDefault="00FF7DFE" w:rsidP="00FF7DFE">
      <w:pPr>
        <w:rPr>
          <w:noProof/>
          <w:lang w:val="lt-LT"/>
        </w:rPr>
      </w:pPr>
    </w:p>
    <w:p w14:paraId="422F1065" w14:textId="77777777" w:rsidR="00FF7DFE" w:rsidRPr="006130C5" w:rsidRDefault="00FF7DFE" w:rsidP="00FF7DFE">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6130C5">
        <w:rPr>
          <w:b/>
          <w:noProof/>
          <w:lang w:val="lt-LT"/>
        </w:rPr>
        <w:t>18.</w:t>
      </w:r>
      <w:r w:rsidRPr="006130C5">
        <w:rPr>
          <w:b/>
          <w:noProof/>
          <w:lang w:val="lt-LT"/>
        </w:rPr>
        <w:tab/>
        <w:t>UNIKALUS IDENTIFIKATORIUS – ŽMONĖMS SUPRANTAMI DUOMENYS</w:t>
      </w:r>
    </w:p>
    <w:p w14:paraId="2294C57D" w14:textId="77777777" w:rsidR="00FF7DFE" w:rsidRPr="006130C5" w:rsidRDefault="00FF7DFE" w:rsidP="00FF7DFE">
      <w:pPr>
        <w:rPr>
          <w:noProof/>
          <w:lang w:val="lt-LT"/>
        </w:rPr>
      </w:pPr>
    </w:p>
    <w:p w14:paraId="40691B3C" w14:textId="77777777" w:rsidR="00FF7DFE" w:rsidRPr="006130C5" w:rsidRDefault="00FF7DFE" w:rsidP="00FF7DFE">
      <w:pPr>
        <w:rPr>
          <w:color w:val="008000"/>
          <w:szCs w:val="22"/>
          <w:lang w:val="lt-LT"/>
        </w:rPr>
      </w:pPr>
      <w:r w:rsidRPr="006130C5">
        <w:rPr>
          <w:lang w:val="lt-LT"/>
        </w:rPr>
        <w:t xml:space="preserve">PC </w:t>
      </w:r>
      <w:r w:rsidRPr="006130C5">
        <w:rPr>
          <w:highlight w:val="lightGray"/>
          <w:lang w:val="lt-LT"/>
        </w:rPr>
        <w:t>{numeris}</w:t>
      </w:r>
    </w:p>
    <w:p w14:paraId="1B46A9EF" w14:textId="77777777" w:rsidR="00FF7DFE" w:rsidRPr="006130C5" w:rsidRDefault="00FF7DFE" w:rsidP="00FF7DFE">
      <w:pPr>
        <w:rPr>
          <w:szCs w:val="22"/>
          <w:lang w:val="lt-LT"/>
        </w:rPr>
      </w:pPr>
      <w:r w:rsidRPr="006130C5">
        <w:rPr>
          <w:lang w:val="lt-LT"/>
        </w:rPr>
        <w:lastRenderedPageBreak/>
        <w:t xml:space="preserve">SN </w:t>
      </w:r>
      <w:r w:rsidRPr="006130C5">
        <w:rPr>
          <w:highlight w:val="lightGray"/>
          <w:lang w:val="lt-LT"/>
        </w:rPr>
        <w:t>{numeris}</w:t>
      </w:r>
    </w:p>
    <w:p w14:paraId="00F20733" w14:textId="77777777" w:rsidR="00FF7DFE" w:rsidRPr="006130C5" w:rsidRDefault="00FF7DFE" w:rsidP="00FF7DFE">
      <w:pPr>
        <w:rPr>
          <w:szCs w:val="22"/>
          <w:lang w:val="lt-LT"/>
        </w:rPr>
      </w:pPr>
      <w:r w:rsidRPr="006130C5">
        <w:rPr>
          <w:highlight w:val="lightGray"/>
          <w:lang w:val="lt-LT"/>
        </w:rPr>
        <w:t>NN {numeris}</w:t>
      </w:r>
    </w:p>
    <w:p w14:paraId="6392FE78" w14:textId="77777777" w:rsidR="00B748B5" w:rsidRPr="006130C5" w:rsidRDefault="00FF7DFE" w:rsidP="00B748B5">
      <w:pPr>
        <w:rPr>
          <w:szCs w:val="24"/>
          <w:lang w:val="lt-LT"/>
        </w:rPr>
      </w:pPr>
      <w:r w:rsidRPr="006130C5">
        <w:rPr>
          <w:szCs w:val="24"/>
          <w:lang w:val="lt-LT"/>
        </w:rPr>
        <w:br w:type="page"/>
      </w:r>
    </w:p>
    <w:p w14:paraId="19393A02" w14:textId="77777777" w:rsidR="00B748B5" w:rsidRPr="006130C5" w:rsidRDefault="00B748B5" w:rsidP="00B748B5">
      <w:pPr>
        <w:pBdr>
          <w:top w:val="single" w:sz="4" w:space="1" w:color="auto"/>
          <w:left w:val="single" w:sz="4" w:space="4" w:color="auto"/>
          <w:bottom w:val="single" w:sz="4" w:space="1" w:color="auto"/>
          <w:right w:val="single" w:sz="4" w:space="4" w:color="auto"/>
        </w:pBdr>
        <w:spacing w:line="240" w:lineRule="auto"/>
        <w:rPr>
          <w:b/>
          <w:szCs w:val="24"/>
          <w:lang w:val="lt-LT"/>
        </w:rPr>
      </w:pPr>
      <w:r w:rsidRPr="006130C5">
        <w:rPr>
          <w:b/>
          <w:noProof/>
          <w:szCs w:val="24"/>
          <w:lang w:val="lt-LT"/>
        </w:rPr>
        <w:lastRenderedPageBreak/>
        <w:t xml:space="preserve">INFORMACIJA ANT </w:t>
      </w:r>
      <w:r w:rsidR="006130C5">
        <w:rPr>
          <w:b/>
          <w:noProof/>
          <w:szCs w:val="24"/>
          <w:lang w:val="lt-LT"/>
        </w:rPr>
        <w:t xml:space="preserve">VIDINĖS </w:t>
      </w:r>
      <w:r w:rsidRPr="006130C5">
        <w:rPr>
          <w:b/>
          <w:noProof/>
          <w:szCs w:val="24"/>
          <w:lang w:val="lt-LT"/>
        </w:rPr>
        <w:t>PAKUOTĖS</w:t>
      </w:r>
    </w:p>
    <w:p w14:paraId="43730E3B" w14:textId="77777777" w:rsidR="00B748B5" w:rsidRPr="006130C5" w:rsidRDefault="00B748B5" w:rsidP="00B748B5">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FF5CD6B" w14:textId="77777777" w:rsidR="00B748B5" w:rsidRPr="006130C5" w:rsidRDefault="00B748B5" w:rsidP="00B748B5">
      <w:pPr>
        <w:pBdr>
          <w:top w:val="single" w:sz="4" w:space="1" w:color="auto"/>
          <w:left w:val="single" w:sz="4" w:space="4" w:color="auto"/>
          <w:bottom w:val="single" w:sz="4" w:space="1" w:color="auto"/>
          <w:right w:val="single" w:sz="4" w:space="4" w:color="auto"/>
        </w:pBdr>
        <w:spacing w:line="240" w:lineRule="auto"/>
        <w:rPr>
          <w:b/>
          <w:noProof/>
          <w:szCs w:val="24"/>
          <w:lang w:val="lt-LT"/>
        </w:rPr>
      </w:pPr>
      <w:r w:rsidRPr="006130C5">
        <w:rPr>
          <w:b/>
          <w:noProof/>
          <w:szCs w:val="24"/>
          <w:lang w:val="lt-LT"/>
        </w:rPr>
        <w:t>ETIKETĖ</w:t>
      </w:r>
    </w:p>
    <w:p w14:paraId="03D64F80" w14:textId="77777777" w:rsidR="00B748B5" w:rsidRPr="006130C5" w:rsidRDefault="00B748B5" w:rsidP="00B748B5">
      <w:pPr>
        <w:pBdr>
          <w:top w:val="single" w:sz="4" w:space="1" w:color="auto"/>
          <w:left w:val="single" w:sz="4" w:space="4" w:color="auto"/>
          <w:bottom w:val="single" w:sz="4" w:space="1" w:color="auto"/>
          <w:right w:val="single" w:sz="4" w:space="4" w:color="auto"/>
        </w:pBdr>
        <w:spacing w:line="240" w:lineRule="auto"/>
        <w:rPr>
          <w:szCs w:val="24"/>
          <w:lang w:val="lt-LT"/>
        </w:rPr>
      </w:pPr>
      <w:r w:rsidRPr="006130C5">
        <w:rPr>
          <w:b/>
          <w:szCs w:val="24"/>
          <w:lang w:val="lt-LT"/>
        </w:rPr>
        <w:t>ES suderintas</w:t>
      </w:r>
      <w:r w:rsidR="00D71376">
        <w:rPr>
          <w:b/>
          <w:szCs w:val="24"/>
          <w:lang w:val="lt-LT"/>
        </w:rPr>
        <w:t xml:space="preserve"> pilnas</w:t>
      </w:r>
      <w:r w:rsidRPr="006130C5">
        <w:rPr>
          <w:b/>
          <w:szCs w:val="24"/>
          <w:lang w:val="lt-LT"/>
        </w:rPr>
        <w:t xml:space="preserve"> / sutrumpintas ženklinimo tekstas </w:t>
      </w:r>
    </w:p>
    <w:p w14:paraId="4FB49BDE" w14:textId="77777777" w:rsidR="00B748B5" w:rsidRPr="006130C5" w:rsidRDefault="00B748B5" w:rsidP="00B748B5">
      <w:pPr>
        <w:rPr>
          <w:szCs w:val="24"/>
          <w:lang w:val="lt-LT"/>
        </w:rPr>
      </w:pPr>
    </w:p>
    <w:p w14:paraId="5ECC8098" w14:textId="77777777" w:rsidR="00B748B5" w:rsidRPr="006130C5" w:rsidRDefault="00B748B5" w:rsidP="00B748B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130C5">
        <w:rPr>
          <w:b/>
          <w:szCs w:val="24"/>
          <w:lang w:val="lt-LT"/>
        </w:rPr>
        <w:t>1.</w:t>
      </w:r>
      <w:r w:rsidRPr="006130C5">
        <w:rPr>
          <w:b/>
          <w:szCs w:val="24"/>
          <w:lang w:val="lt-LT"/>
        </w:rPr>
        <w:tab/>
      </w:r>
      <w:r w:rsidRPr="006130C5">
        <w:rPr>
          <w:b/>
          <w:caps/>
          <w:noProof/>
          <w:szCs w:val="24"/>
          <w:lang w:val="lt-LT"/>
        </w:rPr>
        <w:t>VAISTINIO</w:t>
      </w:r>
      <w:r w:rsidRPr="006130C5">
        <w:rPr>
          <w:b/>
          <w:noProof/>
          <w:szCs w:val="24"/>
          <w:lang w:val="lt-LT"/>
        </w:rPr>
        <w:t xml:space="preserve"> PREPARATO PAVADINIMAS</w:t>
      </w:r>
    </w:p>
    <w:p w14:paraId="666E251A" w14:textId="77777777" w:rsidR="00B748B5" w:rsidRPr="006130C5" w:rsidRDefault="00B748B5" w:rsidP="00B748B5">
      <w:pPr>
        <w:rPr>
          <w:szCs w:val="24"/>
          <w:lang w:val="lt-LT"/>
        </w:rPr>
      </w:pPr>
    </w:p>
    <w:p w14:paraId="2A924724" w14:textId="77777777" w:rsidR="00B748B5" w:rsidRPr="006130C5" w:rsidRDefault="00AA4339" w:rsidP="00B748B5">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Migsun</w:t>
      </w:r>
      <w:r w:rsidR="00B748B5" w:rsidRPr="006130C5">
        <w:rPr>
          <w:snapToGrid/>
          <w:color w:val="000000"/>
          <w:szCs w:val="22"/>
          <w:lang w:val="lt-LT"/>
        </w:rPr>
        <w:t xml:space="preserve"> 85 mg/</w:t>
      </w:r>
      <w:r w:rsidR="00D71376">
        <w:rPr>
          <w:snapToGrid/>
          <w:color w:val="000000"/>
          <w:szCs w:val="22"/>
          <w:lang w:val="lt-LT"/>
        </w:rPr>
        <w:t>5</w:t>
      </w:r>
      <w:r w:rsidR="00B748B5" w:rsidRPr="006130C5">
        <w:rPr>
          <w:snapToGrid/>
          <w:color w:val="000000"/>
          <w:szCs w:val="22"/>
          <w:lang w:val="lt-LT"/>
        </w:rPr>
        <w:t xml:space="preserve">00 mg </w:t>
      </w:r>
      <w:r w:rsidR="00B748B5" w:rsidRPr="006130C5">
        <w:rPr>
          <w:snapToGrid/>
          <w:color w:val="000000"/>
          <w:szCs w:val="22"/>
          <w:highlight w:val="lightGray"/>
          <w:lang w:val="lt-LT"/>
        </w:rPr>
        <w:t>plėvele dengtos</w:t>
      </w:r>
      <w:r w:rsidR="00B748B5" w:rsidRPr="006130C5">
        <w:rPr>
          <w:snapToGrid/>
          <w:color w:val="000000"/>
          <w:szCs w:val="22"/>
          <w:lang w:val="lt-LT"/>
        </w:rPr>
        <w:t xml:space="preserve"> tabletės</w:t>
      </w:r>
    </w:p>
    <w:p w14:paraId="48BFEABF" w14:textId="77777777" w:rsidR="00B748B5" w:rsidRPr="006130C5" w:rsidRDefault="00B748B5" w:rsidP="00B748B5">
      <w:pPr>
        <w:pStyle w:val="Default"/>
        <w:rPr>
          <w:rFonts w:eastAsia="Calibri"/>
          <w:i/>
          <w:iCs/>
          <w:sz w:val="22"/>
          <w:szCs w:val="22"/>
          <w:lang w:val="lt-LT" w:eastAsia="en-US"/>
        </w:rPr>
      </w:pPr>
      <w:proofErr w:type="spellStart"/>
      <w:r w:rsidRPr="006130C5">
        <w:rPr>
          <w:i/>
          <w:iCs/>
          <w:lang w:val="lt-LT"/>
        </w:rPr>
        <w:t>sumatriptanum</w:t>
      </w:r>
      <w:proofErr w:type="spellEnd"/>
      <w:r w:rsidRPr="006130C5">
        <w:rPr>
          <w:i/>
          <w:iCs/>
          <w:lang w:val="lt-LT"/>
        </w:rPr>
        <w:t>/</w:t>
      </w:r>
      <w:proofErr w:type="spellStart"/>
      <w:r w:rsidRPr="006130C5">
        <w:rPr>
          <w:rFonts w:eastAsia="Calibri"/>
          <w:i/>
          <w:iCs/>
          <w:sz w:val="22"/>
          <w:szCs w:val="22"/>
          <w:lang w:val="lt-LT" w:eastAsia="en-US"/>
        </w:rPr>
        <w:t>naproxenum</w:t>
      </w:r>
      <w:proofErr w:type="spellEnd"/>
      <w:r w:rsidRPr="006130C5">
        <w:rPr>
          <w:rFonts w:eastAsia="Calibri"/>
          <w:i/>
          <w:iCs/>
          <w:sz w:val="22"/>
          <w:szCs w:val="22"/>
          <w:lang w:val="lt-LT" w:eastAsia="en-US"/>
        </w:rPr>
        <w:t xml:space="preserve"> </w:t>
      </w:r>
      <w:proofErr w:type="spellStart"/>
      <w:r w:rsidRPr="006130C5">
        <w:rPr>
          <w:rFonts w:eastAsia="Calibri"/>
          <w:i/>
          <w:iCs/>
          <w:sz w:val="22"/>
          <w:szCs w:val="22"/>
          <w:lang w:val="lt-LT" w:eastAsia="en-US"/>
        </w:rPr>
        <w:t>natricum</w:t>
      </w:r>
      <w:proofErr w:type="spellEnd"/>
    </w:p>
    <w:p w14:paraId="059D83D9" w14:textId="77777777" w:rsidR="00B748B5" w:rsidRPr="006130C5" w:rsidRDefault="00B748B5" w:rsidP="00B748B5">
      <w:pPr>
        <w:rPr>
          <w:szCs w:val="24"/>
          <w:lang w:val="lt-LT"/>
        </w:rPr>
      </w:pPr>
    </w:p>
    <w:p w14:paraId="06D7C2E0" w14:textId="77777777" w:rsidR="00B748B5" w:rsidRPr="006130C5" w:rsidRDefault="00B748B5" w:rsidP="00B748B5">
      <w:pPr>
        <w:rPr>
          <w:szCs w:val="24"/>
          <w:lang w:val="lt-LT"/>
        </w:rPr>
      </w:pPr>
    </w:p>
    <w:p w14:paraId="1E5BB0D7" w14:textId="77777777" w:rsidR="00B748B5" w:rsidRPr="006130C5" w:rsidRDefault="00B748B5" w:rsidP="00B748B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6130C5">
        <w:rPr>
          <w:b/>
          <w:szCs w:val="24"/>
          <w:lang w:val="lt-LT"/>
        </w:rPr>
        <w:t>2.</w:t>
      </w:r>
      <w:r w:rsidRPr="006130C5">
        <w:rPr>
          <w:b/>
          <w:szCs w:val="24"/>
          <w:lang w:val="lt-LT"/>
        </w:rPr>
        <w:tab/>
      </w:r>
      <w:r w:rsidRPr="006130C5">
        <w:rPr>
          <w:b/>
          <w:noProof/>
          <w:szCs w:val="24"/>
          <w:lang w:val="lt-LT"/>
        </w:rPr>
        <w:t>VEIKLIOJI (-IOS) MEDŽIAGA (-OS) IR JOS (-Ų) KIEKIS (-IAI)</w:t>
      </w:r>
    </w:p>
    <w:p w14:paraId="3E9BFB0D" w14:textId="77777777" w:rsidR="00B748B5" w:rsidRPr="006130C5" w:rsidRDefault="00B748B5" w:rsidP="00B748B5">
      <w:pPr>
        <w:rPr>
          <w:szCs w:val="24"/>
          <w:lang w:val="lt-LT"/>
        </w:rPr>
      </w:pPr>
    </w:p>
    <w:p w14:paraId="00FAFE7D" w14:textId="77777777" w:rsidR="006D634A" w:rsidRPr="006130C5" w:rsidRDefault="006D634A" w:rsidP="006D634A">
      <w:pPr>
        <w:rPr>
          <w:szCs w:val="24"/>
          <w:lang w:val="lt-LT"/>
        </w:rPr>
      </w:pPr>
      <w:r w:rsidRPr="006130C5">
        <w:rPr>
          <w:szCs w:val="24"/>
          <w:lang w:val="lt-LT"/>
        </w:rPr>
        <w:t xml:space="preserve">1 tabletėje yra </w:t>
      </w:r>
      <w:r>
        <w:rPr>
          <w:szCs w:val="24"/>
          <w:lang w:val="lt-LT"/>
        </w:rPr>
        <w:t xml:space="preserve">119 mg </w:t>
      </w:r>
      <w:r w:rsidRPr="006130C5">
        <w:rPr>
          <w:szCs w:val="24"/>
          <w:lang w:val="lt-LT"/>
        </w:rPr>
        <w:t>sumatriptano sukcinato, atitinkančio 85 mg sumatriptano, ir 500 mg naprokseno natrio druskos</w:t>
      </w:r>
      <w:r>
        <w:rPr>
          <w:szCs w:val="24"/>
          <w:lang w:val="lt-LT"/>
        </w:rPr>
        <w:t xml:space="preserve">, atitinkančios 457 mg </w:t>
      </w:r>
      <w:r w:rsidRPr="006130C5">
        <w:rPr>
          <w:szCs w:val="24"/>
          <w:lang w:val="lt-LT"/>
        </w:rPr>
        <w:t>naprokseno.</w:t>
      </w:r>
    </w:p>
    <w:p w14:paraId="3801AFF1" w14:textId="77777777" w:rsidR="00B748B5" w:rsidRPr="006130C5" w:rsidRDefault="00B748B5" w:rsidP="00B748B5">
      <w:pPr>
        <w:rPr>
          <w:szCs w:val="24"/>
          <w:lang w:val="lt-LT"/>
        </w:rPr>
      </w:pPr>
    </w:p>
    <w:p w14:paraId="33C782AD" w14:textId="77777777" w:rsidR="00B748B5" w:rsidRPr="006130C5" w:rsidRDefault="00B748B5" w:rsidP="00B748B5">
      <w:pPr>
        <w:rPr>
          <w:szCs w:val="24"/>
          <w:lang w:val="lt-LT"/>
        </w:rPr>
      </w:pPr>
    </w:p>
    <w:p w14:paraId="07ECE8CA" w14:textId="77777777" w:rsidR="00B748B5" w:rsidRPr="006130C5" w:rsidRDefault="00B748B5" w:rsidP="00B748B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130C5">
        <w:rPr>
          <w:b/>
          <w:szCs w:val="24"/>
          <w:lang w:val="lt-LT"/>
        </w:rPr>
        <w:t>3.</w:t>
      </w:r>
      <w:r w:rsidRPr="006130C5">
        <w:rPr>
          <w:b/>
          <w:szCs w:val="24"/>
          <w:lang w:val="lt-LT"/>
        </w:rPr>
        <w:tab/>
      </w:r>
      <w:r w:rsidRPr="006130C5">
        <w:rPr>
          <w:b/>
          <w:noProof/>
          <w:szCs w:val="24"/>
          <w:lang w:val="lt-LT"/>
        </w:rPr>
        <w:t>PAGALBINIŲ MEDŽIAGŲ SĄRAŠAS</w:t>
      </w:r>
    </w:p>
    <w:p w14:paraId="26AB3ADE" w14:textId="77777777" w:rsidR="00B748B5" w:rsidRPr="006130C5" w:rsidRDefault="00B748B5" w:rsidP="00B748B5">
      <w:pPr>
        <w:rPr>
          <w:szCs w:val="24"/>
          <w:lang w:val="lt-LT"/>
        </w:rPr>
      </w:pPr>
    </w:p>
    <w:p w14:paraId="11FE13F1" w14:textId="77777777" w:rsidR="00B748B5" w:rsidRPr="006130C5" w:rsidRDefault="00B748B5" w:rsidP="00B748B5">
      <w:pPr>
        <w:rPr>
          <w:szCs w:val="24"/>
          <w:highlight w:val="lightGray"/>
          <w:lang w:val="lt-LT"/>
        </w:rPr>
      </w:pPr>
      <w:r w:rsidRPr="006130C5">
        <w:rPr>
          <w:szCs w:val="24"/>
          <w:highlight w:val="lightGray"/>
          <w:lang w:val="lt-LT"/>
        </w:rPr>
        <w:t>Sudėtyje yra natrio.</w:t>
      </w:r>
    </w:p>
    <w:p w14:paraId="5B4FCE5B" w14:textId="77777777" w:rsidR="00B748B5" w:rsidRPr="006130C5" w:rsidRDefault="00B748B5" w:rsidP="00B748B5">
      <w:pPr>
        <w:rPr>
          <w:szCs w:val="24"/>
          <w:lang w:val="lt-LT"/>
        </w:rPr>
      </w:pPr>
      <w:r w:rsidRPr="006130C5">
        <w:rPr>
          <w:szCs w:val="24"/>
          <w:highlight w:val="lightGray"/>
          <w:lang w:val="lt-LT"/>
        </w:rPr>
        <w:t>Daugiau informacijos žr. pakuotės lapelyje.</w:t>
      </w:r>
    </w:p>
    <w:p w14:paraId="1FAC4FAE" w14:textId="77777777" w:rsidR="00B748B5" w:rsidRPr="006130C5" w:rsidRDefault="00B748B5" w:rsidP="00B748B5">
      <w:pPr>
        <w:rPr>
          <w:szCs w:val="24"/>
          <w:lang w:val="lt-LT"/>
        </w:rPr>
      </w:pPr>
    </w:p>
    <w:p w14:paraId="307978CA" w14:textId="77777777" w:rsidR="00B748B5" w:rsidRPr="006130C5" w:rsidRDefault="00B748B5" w:rsidP="00B748B5">
      <w:pPr>
        <w:rPr>
          <w:szCs w:val="24"/>
          <w:lang w:val="lt-LT"/>
        </w:rPr>
      </w:pPr>
    </w:p>
    <w:p w14:paraId="3F1BA829" w14:textId="77777777" w:rsidR="00B748B5" w:rsidRPr="006130C5" w:rsidRDefault="00B748B5" w:rsidP="00B748B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130C5">
        <w:rPr>
          <w:b/>
          <w:szCs w:val="24"/>
          <w:lang w:val="lt-LT"/>
        </w:rPr>
        <w:t>4.</w:t>
      </w:r>
      <w:r w:rsidRPr="006130C5">
        <w:rPr>
          <w:b/>
          <w:szCs w:val="24"/>
          <w:lang w:val="lt-LT"/>
        </w:rPr>
        <w:tab/>
      </w:r>
      <w:r w:rsidRPr="006130C5">
        <w:rPr>
          <w:b/>
          <w:noProof/>
          <w:szCs w:val="24"/>
          <w:lang w:val="lt-LT"/>
        </w:rPr>
        <w:t>FARMACINĖ FORMA IR KIEKIS PAKUOTĖJE</w:t>
      </w:r>
    </w:p>
    <w:p w14:paraId="230F1160" w14:textId="77777777" w:rsidR="00B748B5" w:rsidRPr="006130C5" w:rsidRDefault="00B748B5" w:rsidP="00B748B5">
      <w:pPr>
        <w:rPr>
          <w:szCs w:val="24"/>
          <w:lang w:val="lt-LT"/>
        </w:rPr>
      </w:pPr>
    </w:p>
    <w:p w14:paraId="141A599C" w14:textId="77777777" w:rsidR="00B748B5" w:rsidRPr="006130C5" w:rsidRDefault="00B748B5" w:rsidP="00B748B5">
      <w:pPr>
        <w:rPr>
          <w:szCs w:val="24"/>
          <w:lang w:val="lt-LT"/>
        </w:rPr>
      </w:pPr>
      <w:r w:rsidRPr="006130C5">
        <w:rPr>
          <w:szCs w:val="24"/>
          <w:highlight w:val="lightGray"/>
          <w:lang w:val="lt-LT"/>
        </w:rPr>
        <w:t>plėvele dengta tabletė</w:t>
      </w:r>
    </w:p>
    <w:p w14:paraId="51EC5EF5" w14:textId="77777777" w:rsidR="00B748B5" w:rsidRPr="006130C5" w:rsidRDefault="00B748B5" w:rsidP="00B748B5">
      <w:pPr>
        <w:rPr>
          <w:szCs w:val="24"/>
          <w:lang w:val="lt-LT"/>
        </w:rPr>
      </w:pPr>
    </w:p>
    <w:p w14:paraId="7403BA10" w14:textId="77777777" w:rsidR="00B748B5" w:rsidRPr="006130C5" w:rsidRDefault="00B748B5" w:rsidP="00B748B5">
      <w:pPr>
        <w:rPr>
          <w:snapToGrid/>
          <w:color w:val="000000"/>
          <w:szCs w:val="22"/>
          <w:lang w:val="lt-LT"/>
        </w:rPr>
      </w:pPr>
      <w:r w:rsidRPr="006130C5">
        <w:rPr>
          <w:snapToGrid/>
          <w:color w:val="000000"/>
          <w:szCs w:val="22"/>
          <w:lang w:val="lt-LT"/>
        </w:rPr>
        <w:t>9 </w:t>
      </w:r>
      <w:r w:rsidRPr="006130C5">
        <w:rPr>
          <w:snapToGrid/>
          <w:color w:val="000000"/>
          <w:szCs w:val="22"/>
          <w:highlight w:val="lightGray"/>
          <w:lang w:val="lt-LT"/>
        </w:rPr>
        <w:t>plėvele dengtos</w:t>
      </w:r>
      <w:r w:rsidRPr="006130C5">
        <w:rPr>
          <w:snapToGrid/>
          <w:color w:val="000000"/>
          <w:szCs w:val="22"/>
          <w:lang w:val="lt-LT"/>
        </w:rPr>
        <w:t xml:space="preserve"> tabletės</w:t>
      </w:r>
    </w:p>
    <w:p w14:paraId="4E05E894" w14:textId="77777777" w:rsidR="00B748B5" w:rsidRPr="006130C5" w:rsidRDefault="00B748B5" w:rsidP="00B748B5">
      <w:pPr>
        <w:rPr>
          <w:snapToGrid/>
          <w:color w:val="000000"/>
          <w:szCs w:val="22"/>
          <w:lang w:val="lt-LT"/>
        </w:rPr>
      </w:pPr>
    </w:p>
    <w:p w14:paraId="53B85DD7" w14:textId="77777777" w:rsidR="00B748B5" w:rsidRPr="006130C5" w:rsidRDefault="00B748B5" w:rsidP="00B748B5">
      <w:pPr>
        <w:rPr>
          <w:szCs w:val="24"/>
          <w:lang w:val="lt-LT"/>
        </w:rPr>
      </w:pPr>
    </w:p>
    <w:p w14:paraId="62F4E668" w14:textId="77777777" w:rsidR="00B748B5" w:rsidRPr="006130C5" w:rsidRDefault="00B748B5" w:rsidP="00B748B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130C5">
        <w:rPr>
          <w:b/>
          <w:szCs w:val="24"/>
          <w:lang w:val="lt-LT"/>
        </w:rPr>
        <w:t>5.</w:t>
      </w:r>
      <w:r w:rsidRPr="006130C5">
        <w:rPr>
          <w:b/>
          <w:szCs w:val="24"/>
          <w:lang w:val="lt-LT"/>
        </w:rPr>
        <w:tab/>
      </w:r>
      <w:r w:rsidRPr="006130C5">
        <w:rPr>
          <w:b/>
          <w:noProof/>
          <w:szCs w:val="24"/>
          <w:lang w:val="lt-LT"/>
        </w:rPr>
        <w:t>VARTOJIMO METODAS IR BŪDAS (-AI)</w:t>
      </w:r>
    </w:p>
    <w:p w14:paraId="683813CC" w14:textId="77777777" w:rsidR="00B748B5" w:rsidRPr="006130C5" w:rsidRDefault="00B748B5" w:rsidP="00B748B5">
      <w:pPr>
        <w:rPr>
          <w:szCs w:val="24"/>
          <w:lang w:val="lt-LT"/>
        </w:rPr>
      </w:pPr>
    </w:p>
    <w:p w14:paraId="4A5C6827" w14:textId="77777777" w:rsidR="00B748B5" w:rsidRPr="006130C5" w:rsidRDefault="00B748B5" w:rsidP="00B748B5">
      <w:pPr>
        <w:rPr>
          <w:szCs w:val="24"/>
          <w:lang w:val="lt-LT"/>
        </w:rPr>
      </w:pPr>
      <w:r w:rsidRPr="006130C5">
        <w:rPr>
          <w:szCs w:val="24"/>
          <w:highlight w:val="lightGray"/>
          <w:lang w:val="lt-LT"/>
        </w:rPr>
        <w:t>Vartoti per burną.</w:t>
      </w:r>
    </w:p>
    <w:p w14:paraId="56148159" w14:textId="77777777" w:rsidR="00B748B5" w:rsidRPr="006130C5" w:rsidRDefault="00B748B5" w:rsidP="00B748B5">
      <w:pPr>
        <w:rPr>
          <w:szCs w:val="24"/>
          <w:lang w:val="lt-LT"/>
        </w:rPr>
      </w:pPr>
      <w:r w:rsidRPr="006130C5">
        <w:rPr>
          <w:noProof/>
          <w:szCs w:val="24"/>
          <w:lang w:val="lt-LT"/>
        </w:rPr>
        <w:t>Prieš vartojimą perskaitykite pakuotės lapelį.</w:t>
      </w:r>
    </w:p>
    <w:p w14:paraId="6BB323B9" w14:textId="77777777" w:rsidR="00B748B5" w:rsidRPr="006130C5" w:rsidRDefault="00B748B5" w:rsidP="00B748B5">
      <w:pPr>
        <w:rPr>
          <w:szCs w:val="24"/>
          <w:lang w:val="lt-LT"/>
        </w:rPr>
      </w:pPr>
      <w:r w:rsidRPr="006130C5">
        <w:rPr>
          <w:szCs w:val="24"/>
          <w:lang w:val="lt-LT"/>
        </w:rPr>
        <w:t>Tablečių negalima dalyti, smulkinti arba kramtyti.</w:t>
      </w:r>
    </w:p>
    <w:p w14:paraId="526E5BBA" w14:textId="77777777" w:rsidR="00B748B5" w:rsidRPr="006130C5" w:rsidRDefault="00B748B5" w:rsidP="00B748B5">
      <w:pPr>
        <w:rPr>
          <w:szCs w:val="24"/>
          <w:lang w:val="lt-LT"/>
        </w:rPr>
      </w:pPr>
    </w:p>
    <w:p w14:paraId="6EC1E195" w14:textId="77777777" w:rsidR="00B748B5" w:rsidRPr="006130C5" w:rsidRDefault="00B748B5" w:rsidP="00B748B5">
      <w:pPr>
        <w:rPr>
          <w:szCs w:val="24"/>
          <w:lang w:val="lt-LT"/>
        </w:rPr>
      </w:pPr>
    </w:p>
    <w:p w14:paraId="1EF80A5E" w14:textId="77777777" w:rsidR="00B748B5" w:rsidRPr="006130C5" w:rsidRDefault="00B748B5" w:rsidP="00B748B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130C5">
        <w:rPr>
          <w:b/>
          <w:szCs w:val="24"/>
          <w:lang w:val="lt-LT"/>
        </w:rPr>
        <w:t>6.</w:t>
      </w:r>
      <w:r w:rsidRPr="006130C5">
        <w:rPr>
          <w:b/>
          <w:szCs w:val="24"/>
          <w:lang w:val="lt-LT"/>
        </w:rPr>
        <w:tab/>
      </w:r>
      <w:r w:rsidRPr="006130C5">
        <w:rPr>
          <w:b/>
          <w:noProof/>
          <w:szCs w:val="24"/>
          <w:lang w:val="lt-LT"/>
        </w:rPr>
        <w:t>SPECIALUS ĮSPĖJIMAS, KAD VAISTINĮ PREPARATĄ BŪTINA LAIKYTI VAIKAMS NEPASTEBIMOJE IR NEPASIEKIAMOJE VIETOJE</w:t>
      </w:r>
    </w:p>
    <w:p w14:paraId="2CB267BB" w14:textId="77777777" w:rsidR="00B748B5" w:rsidRPr="006130C5" w:rsidRDefault="00B748B5" w:rsidP="00B748B5">
      <w:pPr>
        <w:rPr>
          <w:szCs w:val="24"/>
          <w:lang w:val="lt-LT"/>
        </w:rPr>
      </w:pPr>
    </w:p>
    <w:p w14:paraId="53423185" w14:textId="77777777" w:rsidR="00B748B5" w:rsidRPr="006130C5" w:rsidRDefault="00B748B5" w:rsidP="00B748B5">
      <w:pPr>
        <w:rPr>
          <w:szCs w:val="24"/>
          <w:lang w:val="lt-LT"/>
        </w:rPr>
      </w:pPr>
      <w:r w:rsidRPr="006130C5">
        <w:rPr>
          <w:noProof/>
          <w:szCs w:val="24"/>
          <w:lang w:val="lt-LT"/>
        </w:rPr>
        <w:t>Laikyti vaikams nepastebimoje ir nepasiekiamoje vietoje.</w:t>
      </w:r>
    </w:p>
    <w:p w14:paraId="2D72AB30" w14:textId="77777777" w:rsidR="00B748B5" w:rsidRPr="006130C5" w:rsidRDefault="00B748B5" w:rsidP="00B748B5">
      <w:pPr>
        <w:rPr>
          <w:szCs w:val="24"/>
          <w:lang w:val="lt-LT"/>
        </w:rPr>
      </w:pPr>
    </w:p>
    <w:p w14:paraId="231E0B2F" w14:textId="77777777" w:rsidR="00B748B5" w:rsidRPr="006130C5" w:rsidRDefault="00B748B5" w:rsidP="00B748B5">
      <w:pPr>
        <w:rPr>
          <w:szCs w:val="24"/>
          <w:lang w:val="lt-LT"/>
        </w:rPr>
      </w:pPr>
    </w:p>
    <w:p w14:paraId="529FCD22" w14:textId="77777777" w:rsidR="00B748B5" w:rsidRPr="006130C5" w:rsidRDefault="00B748B5" w:rsidP="00B748B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130C5">
        <w:rPr>
          <w:b/>
          <w:szCs w:val="24"/>
          <w:lang w:val="lt-LT"/>
        </w:rPr>
        <w:t>7.</w:t>
      </w:r>
      <w:r w:rsidRPr="006130C5">
        <w:rPr>
          <w:b/>
          <w:szCs w:val="24"/>
          <w:lang w:val="lt-LT"/>
        </w:rPr>
        <w:tab/>
      </w:r>
      <w:r w:rsidRPr="006130C5">
        <w:rPr>
          <w:b/>
          <w:noProof/>
          <w:szCs w:val="24"/>
          <w:lang w:val="lt-LT"/>
        </w:rPr>
        <w:t>KITAS (-I) SPECIALUS (-ŪS) ĮSPĖJIMAS (-AI) (JEI REIKIA)</w:t>
      </w:r>
    </w:p>
    <w:p w14:paraId="578D80FE" w14:textId="77777777" w:rsidR="00B748B5" w:rsidRPr="006130C5" w:rsidRDefault="00B748B5" w:rsidP="00B748B5">
      <w:pPr>
        <w:rPr>
          <w:szCs w:val="24"/>
          <w:lang w:val="lt-LT"/>
        </w:rPr>
      </w:pPr>
    </w:p>
    <w:p w14:paraId="6A9A82D6" w14:textId="77777777" w:rsidR="00B748B5" w:rsidRPr="006130C5" w:rsidRDefault="00B748B5" w:rsidP="00B748B5">
      <w:pPr>
        <w:rPr>
          <w:szCs w:val="24"/>
          <w:lang w:val="lt-LT"/>
        </w:rPr>
      </w:pPr>
      <w:r w:rsidRPr="006130C5">
        <w:rPr>
          <w:szCs w:val="24"/>
          <w:lang w:val="lt-LT"/>
        </w:rPr>
        <w:t>Sausiklio negalima nuryti.</w:t>
      </w:r>
    </w:p>
    <w:p w14:paraId="449A4188" w14:textId="77777777" w:rsidR="00B748B5" w:rsidRPr="006130C5" w:rsidRDefault="00B748B5" w:rsidP="00B748B5">
      <w:pPr>
        <w:rPr>
          <w:szCs w:val="24"/>
          <w:lang w:val="lt-LT"/>
        </w:rPr>
      </w:pPr>
    </w:p>
    <w:p w14:paraId="6CD0C68F" w14:textId="77777777" w:rsidR="00B748B5" w:rsidRPr="006130C5" w:rsidRDefault="00B748B5" w:rsidP="00B748B5">
      <w:pPr>
        <w:rPr>
          <w:szCs w:val="24"/>
          <w:lang w:val="lt-LT"/>
        </w:rPr>
      </w:pPr>
    </w:p>
    <w:p w14:paraId="205E5915" w14:textId="77777777" w:rsidR="00B748B5" w:rsidRPr="006130C5" w:rsidRDefault="00B748B5" w:rsidP="00B748B5">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130C5">
        <w:rPr>
          <w:b/>
          <w:szCs w:val="24"/>
          <w:lang w:val="lt-LT"/>
        </w:rPr>
        <w:t>8.</w:t>
      </w:r>
      <w:r w:rsidRPr="006130C5">
        <w:rPr>
          <w:b/>
          <w:szCs w:val="24"/>
          <w:lang w:val="lt-LT"/>
        </w:rPr>
        <w:tab/>
      </w:r>
      <w:r w:rsidRPr="006130C5">
        <w:rPr>
          <w:b/>
          <w:noProof/>
          <w:szCs w:val="24"/>
          <w:lang w:val="lt-LT"/>
        </w:rPr>
        <w:t>TINKAMUMO LAIKAS</w:t>
      </w:r>
    </w:p>
    <w:p w14:paraId="5E8C3B4A" w14:textId="77777777" w:rsidR="00B748B5" w:rsidRPr="006130C5" w:rsidRDefault="00B748B5" w:rsidP="00B748B5">
      <w:pPr>
        <w:rPr>
          <w:szCs w:val="24"/>
          <w:lang w:val="lt-LT"/>
        </w:rPr>
      </w:pPr>
    </w:p>
    <w:p w14:paraId="44CB7CB8" w14:textId="77777777" w:rsidR="00B748B5" w:rsidRPr="006130C5" w:rsidRDefault="00B748B5" w:rsidP="00B748B5">
      <w:pPr>
        <w:rPr>
          <w:lang w:val="lt-LT"/>
        </w:rPr>
      </w:pPr>
      <w:r w:rsidRPr="006130C5">
        <w:rPr>
          <w:lang w:val="lt-LT"/>
        </w:rPr>
        <w:t xml:space="preserve">EXP: </w:t>
      </w:r>
      <w:r w:rsidR="0005622B" w:rsidRPr="00745944">
        <w:rPr>
          <w:highlight w:val="lightGray"/>
          <w:lang w:val="lt-LT"/>
        </w:rPr>
        <w:t>{mm</w:t>
      </w:r>
      <w:r w:rsidR="004E3AFF">
        <w:rPr>
          <w:highlight w:val="lightGray"/>
          <w:lang w:val="lt-LT"/>
        </w:rPr>
        <w:t>/</w:t>
      </w:r>
      <w:r w:rsidR="0005622B" w:rsidRPr="00745944">
        <w:rPr>
          <w:highlight w:val="lightGray"/>
          <w:lang w:val="lt-LT"/>
        </w:rPr>
        <w:t>MMMM}</w:t>
      </w:r>
    </w:p>
    <w:p w14:paraId="4D7C7BD4" w14:textId="77777777" w:rsidR="00B748B5" w:rsidRPr="006130C5" w:rsidRDefault="00B748B5" w:rsidP="00B748B5">
      <w:pPr>
        <w:rPr>
          <w:szCs w:val="24"/>
          <w:lang w:val="lt-LT"/>
        </w:rPr>
      </w:pPr>
    </w:p>
    <w:p w14:paraId="3BA75DD1" w14:textId="77777777" w:rsidR="00B748B5" w:rsidRPr="006130C5" w:rsidRDefault="00B748B5" w:rsidP="00B748B5">
      <w:pPr>
        <w:rPr>
          <w:szCs w:val="24"/>
          <w:lang w:val="lt-LT"/>
        </w:rPr>
      </w:pPr>
    </w:p>
    <w:p w14:paraId="1EC6E0B0" w14:textId="77777777" w:rsidR="00B748B5" w:rsidRPr="006130C5" w:rsidRDefault="00B748B5" w:rsidP="00B748B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130C5">
        <w:rPr>
          <w:b/>
          <w:szCs w:val="24"/>
          <w:lang w:val="lt-LT"/>
        </w:rPr>
        <w:lastRenderedPageBreak/>
        <w:t>9.</w:t>
      </w:r>
      <w:r w:rsidRPr="006130C5">
        <w:rPr>
          <w:b/>
          <w:szCs w:val="24"/>
          <w:lang w:val="lt-LT"/>
        </w:rPr>
        <w:tab/>
      </w:r>
      <w:r w:rsidRPr="006130C5">
        <w:rPr>
          <w:b/>
          <w:noProof/>
          <w:szCs w:val="24"/>
          <w:lang w:val="lt-LT"/>
        </w:rPr>
        <w:t>SPECIALIOS LAIKYMO SĄLYGOS</w:t>
      </w:r>
    </w:p>
    <w:p w14:paraId="4EA67789" w14:textId="77777777" w:rsidR="00B748B5" w:rsidRPr="006130C5" w:rsidRDefault="00B748B5" w:rsidP="00B748B5">
      <w:pPr>
        <w:rPr>
          <w:szCs w:val="24"/>
          <w:lang w:val="lt-LT"/>
        </w:rPr>
      </w:pPr>
    </w:p>
    <w:p w14:paraId="63449411" w14:textId="77777777" w:rsidR="00B748B5" w:rsidRPr="006130C5" w:rsidRDefault="00B748B5" w:rsidP="00B748B5">
      <w:pPr>
        <w:rPr>
          <w:szCs w:val="24"/>
          <w:lang w:val="lt-LT"/>
        </w:rPr>
      </w:pPr>
    </w:p>
    <w:p w14:paraId="58F12D16" w14:textId="77777777" w:rsidR="00B748B5" w:rsidRPr="006130C5" w:rsidRDefault="00B748B5" w:rsidP="00B748B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130C5">
        <w:rPr>
          <w:b/>
          <w:szCs w:val="24"/>
          <w:lang w:val="lt-LT"/>
        </w:rPr>
        <w:t>10.</w:t>
      </w:r>
      <w:r w:rsidRPr="006130C5">
        <w:rPr>
          <w:b/>
          <w:szCs w:val="24"/>
          <w:lang w:val="lt-LT"/>
        </w:rPr>
        <w:tab/>
      </w:r>
      <w:r w:rsidRPr="006130C5">
        <w:rPr>
          <w:b/>
          <w:noProof/>
          <w:szCs w:val="24"/>
          <w:lang w:val="lt-LT"/>
        </w:rPr>
        <w:t>SPECIALIOS ATSARGUMO PRIEMONĖS DĖL NESUVARTOTO VAISTINIO PREPARATO AR JO ATLIEKŲ TVARKYMO (JEI REIKIA)</w:t>
      </w:r>
    </w:p>
    <w:p w14:paraId="375B87D3" w14:textId="77777777" w:rsidR="00B748B5" w:rsidRPr="006130C5" w:rsidRDefault="00B748B5" w:rsidP="00B748B5">
      <w:pPr>
        <w:rPr>
          <w:szCs w:val="24"/>
          <w:lang w:val="lt-LT"/>
        </w:rPr>
      </w:pPr>
    </w:p>
    <w:p w14:paraId="4D767388" w14:textId="77777777" w:rsidR="00B748B5" w:rsidRPr="006130C5" w:rsidRDefault="00B748B5" w:rsidP="00B748B5">
      <w:pPr>
        <w:rPr>
          <w:szCs w:val="24"/>
          <w:lang w:val="lt-LT"/>
        </w:rPr>
      </w:pPr>
    </w:p>
    <w:p w14:paraId="543B05FE" w14:textId="77777777" w:rsidR="00B748B5" w:rsidRPr="006130C5" w:rsidRDefault="00B748B5" w:rsidP="00B748B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130C5">
        <w:rPr>
          <w:b/>
          <w:szCs w:val="24"/>
          <w:lang w:val="lt-LT"/>
        </w:rPr>
        <w:t>11.</w:t>
      </w:r>
      <w:r w:rsidRPr="006130C5">
        <w:rPr>
          <w:b/>
          <w:szCs w:val="24"/>
          <w:lang w:val="lt-LT"/>
        </w:rPr>
        <w:tab/>
      </w:r>
      <w:r w:rsidRPr="006130C5">
        <w:rPr>
          <w:b/>
          <w:caps/>
          <w:noProof/>
          <w:szCs w:val="24"/>
          <w:lang w:val="lt-LT"/>
        </w:rPr>
        <w:t xml:space="preserve"> REGISTRUOTOJO PAVADINIMAS IR ADRESAS</w:t>
      </w:r>
    </w:p>
    <w:p w14:paraId="7761B617" w14:textId="77777777" w:rsidR="00B748B5" w:rsidRPr="006130C5" w:rsidRDefault="00B748B5" w:rsidP="00B748B5">
      <w:pPr>
        <w:rPr>
          <w:szCs w:val="24"/>
          <w:lang w:val="lt-LT"/>
        </w:rPr>
      </w:pPr>
    </w:p>
    <w:p w14:paraId="7A9381DE" w14:textId="77777777" w:rsidR="00B748B5" w:rsidRPr="006130C5" w:rsidRDefault="00B748B5" w:rsidP="00B748B5">
      <w:pPr>
        <w:tabs>
          <w:tab w:val="clear" w:pos="567"/>
        </w:tabs>
        <w:spacing w:line="240" w:lineRule="auto"/>
        <w:rPr>
          <w:snapToGrid/>
          <w:lang w:val="lt-LT"/>
        </w:rPr>
      </w:pPr>
      <w:r w:rsidRPr="006130C5">
        <w:rPr>
          <w:snapToGrid/>
          <w:lang w:val="lt-LT"/>
        </w:rPr>
        <w:t>Orion Corporation</w:t>
      </w:r>
    </w:p>
    <w:p w14:paraId="07EA290C" w14:textId="77777777" w:rsidR="00B748B5" w:rsidRPr="006130C5" w:rsidRDefault="00B748B5" w:rsidP="00B748B5">
      <w:pPr>
        <w:tabs>
          <w:tab w:val="clear" w:pos="567"/>
        </w:tabs>
        <w:spacing w:line="240" w:lineRule="auto"/>
        <w:rPr>
          <w:snapToGrid/>
          <w:highlight w:val="lightGray"/>
          <w:lang w:val="lt-LT"/>
        </w:rPr>
      </w:pPr>
      <w:proofErr w:type="spellStart"/>
      <w:r w:rsidRPr="006130C5">
        <w:rPr>
          <w:snapToGrid/>
          <w:highlight w:val="lightGray"/>
          <w:lang w:val="lt-LT"/>
        </w:rPr>
        <w:t>Orionintie</w:t>
      </w:r>
      <w:proofErr w:type="spellEnd"/>
      <w:r w:rsidRPr="006130C5">
        <w:rPr>
          <w:snapToGrid/>
          <w:highlight w:val="lightGray"/>
          <w:lang w:val="lt-LT"/>
        </w:rPr>
        <w:t> 1</w:t>
      </w:r>
    </w:p>
    <w:p w14:paraId="3D356D87" w14:textId="77777777" w:rsidR="00B748B5" w:rsidRPr="006130C5" w:rsidRDefault="00B748B5" w:rsidP="00B748B5">
      <w:pPr>
        <w:tabs>
          <w:tab w:val="clear" w:pos="567"/>
        </w:tabs>
        <w:spacing w:line="240" w:lineRule="auto"/>
        <w:rPr>
          <w:snapToGrid/>
          <w:lang w:val="lt-LT"/>
        </w:rPr>
      </w:pPr>
      <w:r w:rsidRPr="006130C5">
        <w:rPr>
          <w:snapToGrid/>
          <w:highlight w:val="lightGray"/>
          <w:lang w:val="lt-LT"/>
        </w:rPr>
        <w:t>FI-02200</w:t>
      </w:r>
      <w:r w:rsidRPr="006130C5">
        <w:rPr>
          <w:snapToGrid/>
          <w:lang w:val="lt-LT"/>
        </w:rPr>
        <w:t> </w:t>
      </w:r>
      <w:proofErr w:type="spellStart"/>
      <w:r w:rsidRPr="006130C5">
        <w:rPr>
          <w:snapToGrid/>
          <w:lang w:val="lt-LT"/>
        </w:rPr>
        <w:t>Espoo</w:t>
      </w:r>
      <w:proofErr w:type="spellEnd"/>
    </w:p>
    <w:p w14:paraId="45B7A86A" w14:textId="77777777" w:rsidR="00B748B5" w:rsidRPr="006130C5" w:rsidRDefault="00B748B5" w:rsidP="00B748B5">
      <w:pPr>
        <w:tabs>
          <w:tab w:val="clear" w:pos="567"/>
        </w:tabs>
        <w:spacing w:line="240" w:lineRule="auto"/>
        <w:rPr>
          <w:snapToGrid/>
          <w:lang w:val="lt-LT"/>
        </w:rPr>
      </w:pPr>
      <w:r w:rsidRPr="006130C5">
        <w:rPr>
          <w:snapToGrid/>
          <w:lang w:val="lt-LT"/>
        </w:rPr>
        <w:t>Suomija</w:t>
      </w:r>
    </w:p>
    <w:p w14:paraId="31C4B237" w14:textId="77777777" w:rsidR="00B748B5" w:rsidRPr="006130C5" w:rsidRDefault="00B748B5" w:rsidP="00B748B5">
      <w:pPr>
        <w:rPr>
          <w:szCs w:val="24"/>
          <w:lang w:val="lt-LT"/>
        </w:rPr>
      </w:pPr>
    </w:p>
    <w:p w14:paraId="61F5BB4D" w14:textId="77777777" w:rsidR="00B748B5" w:rsidRPr="006130C5" w:rsidRDefault="00B748B5" w:rsidP="00B748B5">
      <w:pPr>
        <w:rPr>
          <w:szCs w:val="24"/>
          <w:lang w:val="lt-LT"/>
        </w:rPr>
      </w:pPr>
    </w:p>
    <w:p w14:paraId="2B1F5237" w14:textId="77777777" w:rsidR="00B748B5" w:rsidRPr="006130C5" w:rsidRDefault="00B748B5" w:rsidP="00B748B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130C5">
        <w:rPr>
          <w:b/>
          <w:szCs w:val="24"/>
          <w:lang w:val="lt-LT"/>
        </w:rPr>
        <w:t>12.</w:t>
      </w:r>
      <w:r w:rsidRPr="006130C5">
        <w:rPr>
          <w:b/>
          <w:szCs w:val="24"/>
          <w:lang w:val="lt-LT"/>
        </w:rPr>
        <w:tab/>
      </w:r>
      <w:r w:rsidRPr="006130C5">
        <w:rPr>
          <w:b/>
          <w:noProof/>
          <w:szCs w:val="24"/>
          <w:lang w:val="lt-LT"/>
        </w:rPr>
        <w:t>REGISTRACIJOS PAŽYMĖJIMO NUMERIS (-IAI)</w:t>
      </w:r>
      <w:r w:rsidRPr="006130C5">
        <w:rPr>
          <w:b/>
          <w:szCs w:val="24"/>
          <w:lang w:val="lt-LT"/>
        </w:rPr>
        <w:t xml:space="preserve"> </w:t>
      </w:r>
    </w:p>
    <w:p w14:paraId="6BA1C844" w14:textId="77777777" w:rsidR="00B748B5" w:rsidRPr="006130C5" w:rsidRDefault="00B748B5" w:rsidP="00B748B5">
      <w:pPr>
        <w:rPr>
          <w:szCs w:val="24"/>
          <w:lang w:val="lt-LT"/>
        </w:rPr>
      </w:pPr>
    </w:p>
    <w:p w14:paraId="388CD310" w14:textId="77777777" w:rsidR="00C62C9D" w:rsidRPr="00235DBE" w:rsidRDefault="00C62C9D" w:rsidP="00B748B5">
      <w:pPr>
        <w:rPr>
          <w:shd w:val="clear" w:color="auto" w:fill="D9D9D9"/>
          <w:lang w:val="lt-LT"/>
        </w:rPr>
      </w:pPr>
      <w:r w:rsidRPr="00235DBE">
        <w:rPr>
          <w:shd w:val="clear" w:color="auto" w:fill="D9D9D9"/>
          <w:lang w:val="lt-LT"/>
        </w:rPr>
        <w:t xml:space="preserve">LT/1/22/4977/001 </w:t>
      </w:r>
    </w:p>
    <w:p w14:paraId="0D89D81E" w14:textId="77777777" w:rsidR="00B748B5" w:rsidRPr="006130C5" w:rsidRDefault="00B748B5" w:rsidP="00B748B5">
      <w:pPr>
        <w:rPr>
          <w:szCs w:val="24"/>
          <w:lang w:val="lt-LT"/>
        </w:rPr>
      </w:pPr>
    </w:p>
    <w:p w14:paraId="7C34BF6D" w14:textId="77777777" w:rsidR="00B748B5" w:rsidRPr="006130C5" w:rsidRDefault="00B748B5" w:rsidP="00B748B5">
      <w:pPr>
        <w:rPr>
          <w:szCs w:val="24"/>
          <w:lang w:val="lt-LT"/>
        </w:rPr>
      </w:pPr>
    </w:p>
    <w:p w14:paraId="0EA0B236" w14:textId="77777777" w:rsidR="00B748B5" w:rsidRPr="006130C5" w:rsidRDefault="00B748B5" w:rsidP="00B748B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130C5">
        <w:rPr>
          <w:b/>
          <w:szCs w:val="24"/>
          <w:lang w:val="lt-LT"/>
        </w:rPr>
        <w:t>13.</w:t>
      </w:r>
      <w:r w:rsidRPr="006130C5">
        <w:rPr>
          <w:b/>
          <w:szCs w:val="24"/>
          <w:lang w:val="lt-LT"/>
        </w:rPr>
        <w:tab/>
      </w:r>
      <w:r w:rsidRPr="006130C5">
        <w:rPr>
          <w:b/>
          <w:noProof/>
          <w:szCs w:val="24"/>
          <w:lang w:val="lt-LT"/>
        </w:rPr>
        <w:t xml:space="preserve">SERIJOS NUMERIS </w:t>
      </w:r>
    </w:p>
    <w:p w14:paraId="45E16D9A" w14:textId="77777777" w:rsidR="00B748B5" w:rsidRPr="006130C5" w:rsidRDefault="00B748B5" w:rsidP="00B748B5">
      <w:pPr>
        <w:rPr>
          <w:lang w:val="lt-LT"/>
        </w:rPr>
      </w:pPr>
    </w:p>
    <w:p w14:paraId="74367852" w14:textId="77777777" w:rsidR="00B748B5" w:rsidRPr="006130C5" w:rsidRDefault="00B748B5" w:rsidP="00B748B5">
      <w:pPr>
        <w:rPr>
          <w:lang w:val="lt-LT"/>
        </w:rPr>
      </w:pPr>
      <w:r w:rsidRPr="006130C5">
        <w:rPr>
          <w:lang w:val="lt-LT"/>
        </w:rPr>
        <w:t>Lot:</w:t>
      </w:r>
    </w:p>
    <w:p w14:paraId="68B2D7A6" w14:textId="77777777" w:rsidR="00B748B5" w:rsidRPr="006130C5" w:rsidRDefault="00B748B5" w:rsidP="00B748B5">
      <w:pPr>
        <w:rPr>
          <w:szCs w:val="24"/>
          <w:lang w:val="lt-LT"/>
        </w:rPr>
      </w:pPr>
    </w:p>
    <w:p w14:paraId="3007F0DE" w14:textId="77777777" w:rsidR="00B748B5" w:rsidRPr="006130C5" w:rsidRDefault="00B748B5" w:rsidP="00B748B5">
      <w:pPr>
        <w:rPr>
          <w:szCs w:val="24"/>
          <w:lang w:val="lt-LT"/>
        </w:rPr>
      </w:pPr>
    </w:p>
    <w:p w14:paraId="3BB04E43" w14:textId="77777777" w:rsidR="00B748B5" w:rsidRPr="006130C5" w:rsidRDefault="00B748B5" w:rsidP="00B748B5">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130C5">
        <w:rPr>
          <w:b/>
          <w:szCs w:val="24"/>
          <w:lang w:val="lt-LT"/>
        </w:rPr>
        <w:t>14.</w:t>
      </w:r>
      <w:r w:rsidRPr="006130C5">
        <w:rPr>
          <w:b/>
          <w:szCs w:val="24"/>
          <w:lang w:val="lt-LT"/>
        </w:rPr>
        <w:tab/>
      </w:r>
      <w:r w:rsidRPr="006130C5">
        <w:rPr>
          <w:b/>
          <w:noProof/>
          <w:szCs w:val="24"/>
          <w:lang w:val="lt-LT"/>
        </w:rPr>
        <w:t>PARDAVIMO (IŠDAVIMO) TVARKA</w:t>
      </w:r>
    </w:p>
    <w:p w14:paraId="75B74378" w14:textId="77777777" w:rsidR="00B748B5" w:rsidRPr="006130C5" w:rsidRDefault="00B748B5" w:rsidP="00B748B5">
      <w:pPr>
        <w:rPr>
          <w:szCs w:val="24"/>
          <w:lang w:val="lt-LT"/>
        </w:rPr>
      </w:pPr>
    </w:p>
    <w:p w14:paraId="12A43859" w14:textId="77777777" w:rsidR="00B748B5" w:rsidRPr="006130C5" w:rsidRDefault="00B748B5" w:rsidP="00B748B5">
      <w:pPr>
        <w:rPr>
          <w:szCs w:val="24"/>
          <w:lang w:val="lt-LT"/>
        </w:rPr>
      </w:pPr>
    </w:p>
    <w:p w14:paraId="41127B95" w14:textId="77777777" w:rsidR="00B748B5" w:rsidRPr="006130C5" w:rsidRDefault="00B748B5" w:rsidP="00B748B5">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6130C5">
        <w:rPr>
          <w:b/>
          <w:szCs w:val="24"/>
          <w:lang w:val="lt-LT"/>
        </w:rPr>
        <w:t>15.</w:t>
      </w:r>
      <w:r w:rsidRPr="006130C5">
        <w:rPr>
          <w:b/>
          <w:szCs w:val="24"/>
          <w:lang w:val="lt-LT"/>
        </w:rPr>
        <w:tab/>
      </w:r>
      <w:r w:rsidRPr="006130C5">
        <w:rPr>
          <w:b/>
          <w:noProof/>
          <w:szCs w:val="24"/>
          <w:lang w:val="lt-LT"/>
        </w:rPr>
        <w:t>VARTOJIMO INSTRUKCIJA</w:t>
      </w:r>
    </w:p>
    <w:p w14:paraId="7D1BE761" w14:textId="77777777" w:rsidR="00B748B5" w:rsidRPr="006130C5" w:rsidRDefault="00B748B5" w:rsidP="00B748B5">
      <w:pPr>
        <w:rPr>
          <w:szCs w:val="24"/>
          <w:lang w:val="lt-LT"/>
        </w:rPr>
      </w:pPr>
    </w:p>
    <w:p w14:paraId="328875CA" w14:textId="77777777" w:rsidR="00B748B5" w:rsidRPr="006130C5" w:rsidRDefault="00B748B5" w:rsidP="00B748B5">
      <w:pPr>
        <w:rPr>
          <w:szCs w:val="24"/>
          <w:lang w:val="lt-LT"/>
        </w:rPr>
      </w:pPr>
    </w:p>
    <w:p w14:paraId="381BA278" w14:textId="77777777" w:rsidR="00B748B5" w:rsidRPr="006130C5" w:rsidRDefault="00B748B5" w:rsidP="00B748B5">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6130C5">
        <w:rPr>
          <w:b/>
          <w:szCs w:val="24"/>
          <w:lang w:val="lt-LT"/>
        </w:rPr>
        <w:t>16.</w:t>
      </w:r>
      <w:r w:rsidRPr="006130C5">
        <w:rPr>
          <w:b/>
          <w:szCs w:val="24"/>
          <w:lang w:val="lt-LT"/>
        </w:rPr>
        <w:tab/>
      </w:r>
      <w:r w:rsidRPr="006130C5">
        <w:rPr>
          <w:b/>
          <w:noProof/>
          <w:szCs w:val="24"/>
          <w:lang w:val="lt-LT"/>
        </w:rPr>
        <w:t>INFORMACIJA BRAILIO RAŠTU</w:t>
      </w:r>
    </w:p>
    <w:p w14:paraId="1734B880" w14:textId="77777777" w:rsidR="00B748B5" w:rsidRPr="006130C5" w:rsidRDefault="00B748B5" w:rsidP="00B748B5">
      <w:pPr>
        <w:rPr>
          <w:szCs w:val="24"/>
          <w:lang w:val="lt-LT"/>
        </w:rPr>
      </w:pPr>
    </w:p>
    <w:p w14:paraId="5C96D759" w14:textId="77777777" w:rsidR="00B748B5" w:rsidRPr="006130C5" w:rsidRDefault="00B748B5" w:rsidP="00B748B5">
      <w:pPr>
        <w:rPr>
          <w:noProof/>
          <w:snapToGrid/>
          <w:szCs w:val="22"/>
          <w:shd w:val="clear" w:color="auto" w:fill="CCCCCC"/>
          <w:lang w:val="lt-LT"/>
        </w:rPr>
      </w:pPr>
    </w:p>
    <w:p w14:paraId="21D04ACC" w14:textId="77777777" w:rsidR="00B748B5" w:rsidRPr="006130C5" w:rsidRDefault="00B748B5" w:rsidP="00B748B5">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6130C5">
        <w:rPr>
          <w:b/>
          <w:noProof/>
          <w:lang w:val="lt-LT"/>
        </w:rPr>
        <w:t>17.</w:t>
      </w:r>
      <w:r w:rsidRPr="006130C5">
        <w:rPr>
          <w:b/>
          <w:noProof/>
          <w:lang w:val="lt-LT"/>
        </w:rPr>
        <w:tab/>
        <w:t>UNIKALUS IDENTIFIKATORIUS – 2D BRŪKŠNINIS KODAS</w:t>
      </w:r>
    </w:p>
    <w:p w14:paraId="4ED2494D" w14:textId="77777777" w:rsidR="00B748B5" w:rsidRPr="006130C5" w:rsidRDefault="00B748B5" w:rsidP="00B748B5">
      <w:pPr>
        <w:rPr>
          <w:lang w:val="lt-LT"/>
        </w:rPr>
      </w:pPr>
    </w:p>
    <w:p w14:paraId="7452FCF7" w14:textId="77777777" w:rsidR="00B748B5" w:rsidRPr="006130C5" w:rsidRDefault="00B748B5" w:rsidP="00B748B5">
      <w:pPr>
        <w:rPr>
          <w:noProof/>
          <w:lang w:val="lt-LT"/>
        </w:rPr>
      </w:pPr>
    </w:p>
    <w:p w14:paraId="2EBF8272" w14:textId="77777777" w:rsidR="00B748B5" w:rsidRPr="006130C5" w:rsidRDefault="00B748B5" w:rsidP="00B748B5">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6130C5">
        <w:rPr>
          <w:b/>
          <w:noProof/>
          <w:lang w:val="lt-LT"/>
        </w:rPr>
        <w:t>18.</w:t>
      </w:r>
      <w:r w:rsidRPr="006130C5">
        <w:rPr>
          <w:b/>
          <w:noProof/>
          <w:lang w:val="lt-LT"/>
        </w:rPr>
        <w:tab/>
        <w:t>UNIKALUS IDENTIFIKATORIUS – ŽMONĖMS SUPRANTAMI DUOMENYS</w:t>
      </w:r>
    </w:p>
    <w:p w14:paraId="03FC2CDB" w14:textId="77777777" w:rsidR="00B748B5" w:rsidRPr="006130C5" w:rsidRDefault="00B748B5" w:rsidP="00B748B5">
      <w:pPr>
        <w:rPr>
          <w:noProof/>
          <w:lang w:val="lt-LT"/>
        </w:rPr>
      </w:pPr>
    </w:p>
    <w:p w14:paraId="7C516E13" w14:textId="77777777" w:rsidR="005C0636" w:rsidRPr="00F66356" w:rsidRDefault="005C0636" w:rsidP="005C0636">
      <w:pPr>
        <w:pBdr>
          <w:top w:val="single" w:sz="4" w:space="1" w:color="auto"/>
          <w:left w:val="single" w:sz="4" w:space="4" w:color="auto"/>
          <w:bottom w:val="single" w:sz="4" w:space="1" w:color="auto"/>
          <w:right w:val="single" w:sz="4" w:space="4" w:color="auto"/>
        </w:pBdr>
        <w:tabs>
          <w:tab w:val="clear" w:pos="567"/>
          <w:tab w:val="left" w:pos="0"/>
        </w:tabs>
        <w:rPr>
          <w:b/>
          <w:noProof/>
          <w:szCs w:val="24"/>
          <w:lang w:val="lt-LT"/>
        </w:rPr>
      </w:pPr>
      <w:r>
        <w:rPr>
          <w:szCs w:val="24"/>
          <w:lang w:val="lt-LT"/>
        </w:rPr>
        <w:br w:type="page"/>
      </w:r>
      <w:bookmarkStart w:id="6" w:name="_Hlk103699437"/>
      <w:r w:rsidRPr="00F66356">
        <w:rPr>
          <w:b/>
          <w:noProof/>
          <w:szCs w:val="24"/>
          <w:lang w:val="lt-LT"/>
        </w:rPr>
        <w:lastRenderedPageBreak/>
        <w:t>MINIMALI INFORMACIJA ANT LIZDINIŲ PLOKŠTELIŲ ARBA DVISLUOKSNIŲ JUOSTELIŲ</w:t>
      </w:r>
    </w:p>
    <w:p w14:paraId="5AF8C8A9" w14:textId="77777777" w:rsidR="005C0636" w:rsidRPr="00F66356" w:rsidRDefault="005C0636" w:rsidP="005C0636">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1536DBAE" w14:textId="77777777" w:rsidR="005C0636" w:rsidRDefault="005C0636" w:rsidP="005C0636">
      <w:pPr>
        <w:pBdr>
          <w:top w:val="single" w:sz="4" w:space="1" w:color="auto"/>
          <w:left w:val="single" w:sz="4" w:space="4" w:color="auto"/>
          <w:bottom w:val="single" w:sz="4" w:space="1" w:color="auto"/>
          <w:right w:val="single" w:sz="4" w:space="4" w:color="auto"/>
        </w:pBdr>
        <w:ind w:left="567" w:hanging="567"/>
        <w:rPr>
          <w:b/>
          <w:lang w:val="lt-LT"/>
        </w:rPr>
      </w:pPr>
      <w:r>
        <w:rPr>
          <w:b/>
          <w:lang w:val="lt-LT"/>
        </w:rPr>
        <w:t>LIZDINĖ PLOKŠTELĖ</w:t>
      </w:r>
    </w:p>
    <w:p w14:paraId="74966558" w14:textId="77777777" w:rsidR="005C0636" w:rsidRPr="006130C5" w:rsidRDefault="005C0636" w:rsidP="005C0636">
      <w:pPr>
        <w:pBdr>
          <w:top w:val="single" w:sz="4" w:space="1" w:color="auto"/>
          <w:left w:val="single" w:sz="4" w:space="4" w:color="auto"/>
          <w:bottom w:val="single" w:sz="4" w:space="1" w:color="auto"/>
          <w:right w:val="single" w:sz="4" w:space="4" w:color="auto"/>
        </w:pBdr>
        <w:spacing w:line="240" w:lineRule="auto"/>
        <w:rPr>
          <w:szCs w:val="24"/>
          <w:lang w:val="lt-LT"/>
        </w:rPr>
      </w:pPr>
      <w:r w:rsidRPr="006130C5">
        <w:rPr>
          <w:b/>
          <w:szCs w:val="24"/>
          <w:lang w:val="lt-LT"/>
        </w:rPr>
        <w:t xml:space="preserve">ES visiškai suderintas / sutrumpintas ženklinimo tekstas </w:t>
      </w:r>
    </w:p>
    <w:p w14:paraId="48BAD794" w14:textId="77777777" w:rsidR="005C0636" w:rsidRPr="00F66356" w:rsidRDefault="005C0636" w:rsidP="005C0636">
      <w:pPr>
        <w:rPr>
          <w:lang w:val="lt-LT"/>
        </w:rPr>
      </w:pPr>
    </w:p>
    <w:p w14:paraId="42ED3749" w14:textId="77777777" w:rsidR="005C0636" w:rsidRPr="00F66356" w:rsidRDefault="005C0636" w:rsidP="005C0636">
      <w:pPr>
        <w:rPr>
          <w:szCs w:val="24"/>
          <w:lang w:val="lt-LT"/>
        </w:rPr>
      </w:pPr>
    </w:p>
    <w:p w14:paraId="216EC24A" w14:textId="77777777" w:rsidR="005C0636" w:rsidRPr="00F66356" w:rsidRDefault="005C0636" w:rsidP="005C063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F66356">
        <w:rPr>
          <w:b/>
          <w:szCs w:val="24"/>
          <w:lang w:val="lt-LT"/>
        </w:rPr>
        <w:t>1.</w:t>
      </w:r>
      <w:r w:rsidRPr="00F66356">
        <w:rPr>
          <w:b/>
          <w:szCs w:val="24"/>
          <w:lang w:val="lt-LT"/>
        </w:rPr>
        <w:tab/>
      </w:r>
      <w:r w:rsidRPr="00F66356">
        <w:rPr>
          <w:b/>
          <w:caps/>
          <w:noProof/>
          <w:szCs w:val="24"/>
          <w:lang w:val="lt-LT"/>
        </w:rPr>
        <w:t>VAISTINIO</w:t>
      </w:r>
      <w:r w:rsidRPr="00F66356">
        <w:rPr>
          <w:b/>
          <w:noProof/>
          <w:szCs w:val="24"/>
          <w:lang w:val="lt-LT"/>
        </w:rPr>
        <w:t xml:space="preserve"> PREPARATO PAVADINIMAS</w:t>
      </w:r>
    </w:p>
    <w:p w14:paraId="31205166" w14:textId="77777777" w:rsidR="005C0636" w:rsidRPr="00F66356" w:rsidRDefault="005C0636" w:rsidP="005C0636">
      <w:pPr>
        <w:rPr>
          <w:szCs w:val="24"/>
          <w:lang w:val="lt-LT"/>
        </w:rPr>
      </w:pPr>
    </w:p>
    <w:p w14:paraId="3FDF7897" w14:textId="30C92923" w:rsidR="005C0636" w:rsidRPr="006130C5" w:rsidRDefault="005C0636" w:rsidP="005C0636">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Migsun</w:t>
      </w:r>
      <w:r w:rsidRPr="006130C5">
        <w:rPr>
          <w:snapToGrid/>
          <w:color w:val="000000"/>
          <w:szCs w:val="22"/>
          <w:lang w:val="lt-LT"/>
        </w:rPr>
        <w:t xml:space="preserve"> 85 mg/</w:t>
      </w:r>
      <w:r w:rsidR="00F56D8A">
        <w:rPr>
          <w:snapToGrid/>
          <w:color w:val="000000"/>
          <w:szCs w:val="22"/>
          <w:lang w:val="lt-LT"/>
        </w:rPr>
        <w:t>5</w:t>
      </w:r>
      <w:r w:rsidRPr="006130C5">
        <w:rPr>
          <w:snapToGrid/>
          <w:color w:val="000000"/>
          <w:szCs w:val="22"/>
          <w:lang w:val="lt-LT"/>
        </w:rPr>
        <w:t xml:space="preserve">00 mg </w:t>
      </w:r>
      <w:r w:rsidRPr="006130C5">
        <w:rPr>
          <w:snapToGrid/>
          <w:color w:val="000000"/>
          <w:szCs w:val="22"/>
          <w:highlight w:val="lightGray"/>
          <w:lang w:val="lt-LT"/>
        </w:rPr>
        <w:t>plėvele dengtos</w:t>
      </w:r>
      <w:r w:rsidRPr="006130C5">
        <w:rPr>
          <w:snapToGrid/>
          <w:color w:val="000000"/>
          <w:szCs w:val="22"/>
          <w:lang w:val="lt-LT"/>
        </w:rPr>
        <w:t xml:space="preserve"> tabletės</w:t>
      </w:r>
    </w:p>
    <w:p w14:paraId="7B221E15" w14:textId="77777777" w:rsidR="005C0636" w:rsidRPr="006130C5" w:rsidRDefault="005C0636" w:rsidP="005C0636">
      <w:pPr>
        <w:pStyle w:val="Default"/>
        <w:rPr>
          <w:rFonts w:eastAsia="Calibri"/>
          <w:i/>
          <w:iCs/>
          <w:sz w:val="22"/>
          <w:szCs w:val="22"/>
          <w:lang w:val="lt-LT" w:eastAsia="en-US"/>
        </w:rPr>
      </w:pPr>
      <w:proofErr w:type="spellStart"/>
      <w:r w:rsidRPr="006130C5">
        <w:rPr>
          <w:i/>
          <w:iCs/>
          <w:lang w:val="lt-LT"/>
        </w:rPr>
        <w:t>sumatriptanum</w:t>
      </w:r>
      <w:proofErr w:type="spellEnd"/>
      <w:r w:rsidRPr="006130C5">
        <w:rPr>
          <w:i/>
          <w:iCs/>
          <w:lang w:val="lt-LT"/>
        </w:rPr>
        <w:t>/</w:t>
      </w:r>
      <w:proofErr w:type="spellStart"/>
      <w:r w:rsidRPr="006130C5">
        <w:rPr>
          <w:rFonts w:eastAsia="Calibri"/>
          <w:i/>
          <w:iCs/>
          <w:sz w:val="22"/>
          <w:szCs w:val="22"/>
          <w:lang w:val="lt-LT" w:eastAsia="en-US"/>
        </w:rPr>
        <w:t>naproxenum</w:t>
      </w:r>
      <w:proofErr w:type="spellEnd"/>
      <w:r w:rsidRPr="006130C5">
        <w:rPr>
          <w:rFonts w:eastAsia="Calibri"/>
          <w:i/>
          <w:iCs/>
          <w:sz w:val="22"/>
          <w:szCs w:val="22"/>
          <w:lang w:val="lt-LT" w:eastAsia="en-US"/>
        </w:rPr>
        <w:t xml:space="preserve"> </w:t>
      </w:r>
      <w:proofErr w:type="spellStart"/>
      <w:r w:rsidRPr="006130C5">
        <w:rPr>
          <w:rFonts w:eastAsia="Calibri"/>
          <w:i/>
          <w:iCs/>
          <w:sz w:val="22"/>
          <w:szCs w:val="22"/>
          <w:lang w:val="lt-LT" w:eastAsia="en-US"/>
        </w:rPr>
        <w:t>natricum</w:t>
      </w:r>
      <w:proofErr w:type="spellEnd"/>
    </w:p>
    <w:p w14:paraId="66E8F4AD" w14:textId="77777777" w:rsidR="005C0636" w:rsidRPr="00F66356" w:rsidRDefault="005C0636" w:rsidP="005C0636">
      <w:pPr>
        <w:rPr>
          <w:szCs w:val="24"/>
          <w:lang w:val="lt-LT"/>
        </w:rPr>
      </w:pPr>
    </w:p>
    <w:p w14:paraId="11FF842A" w14:textId="77777777" w:rsidR="005C0636" w:rsidRPr="00F66356" w:rsidRDefault="005C0636" w:rsidP="005C0636">
      <w:pPr>
        <w:rPr>
          <w:szCs w:val="24"/>
          <w:lang w:val="lt-LT"/>
        </w:rPr>
      </w:pPr>
    </w:p>
    <w:p w14:paraId="127E07A4" w14:textId="77777777" w:rsidR="005C0636" w:rsidRPr="00F66356" w:rsidRDefault="005C0636" w:rsidP="005C063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F66356">
        <w:rPr>
          <w:b/>
          <w:szCs w:val="24"/>
          <w:lang w:val="lt-LT"/>
        </w:rPr>
        <w:t>2.</w:t>
      </w:r>
      <w:r w:rsidRPr="00F66356">
        <w:rPr>
          <w:b/>
          <w:szCs w:val="24"/>
          <w:lang w:val="lt-LT"/>
        </w:rPr>
        <w:tab/>
      </w:r>
      <w:r w:rsidRPr="00F66356">
        <w:rPr>
          <w:b/>
          <w:caps/>
          <w:noProof/>
          <w:szCs w:val="24"/>
          <w:lang w:val="lt-LT"/>
        </w:rPr>
        <w:t>REGISTRUOTOJO pavadinimas</w:t>
      </w:r>
    </w:p>
    <w:p w14:paraId="07F7E3E4" w14:textId="77777777" w:rsidR="005C0636" w:rsidRPr="00F66356" w:rsidRDefault="005C0636" w:rsidP="005C0636">
      <w:pPr>
        <w:rPr>
          <w:szCs w:val="24"/>
          <w:lang w:val="lt-LT"/>
        </w:rPr>
      </w:pPr>
    </w:p>
    <w:p w14:paraId="4BEE55FA" w14:textId="77777777" w:rsidR="005C0636" w:rsidRPr="00740645" w:rsidRDefault="005C0636" w:rsidP="005C0636">
      <w:pPr>
        <w:tabs>
          <w:tab w:val="clear" w:pos="567"/>
          <w:tab w:val="left" w:pos="810"/>
        </w:tabs>
        <w:spacing w:line="240" w:lineRule="auto"/>
        <w:rPr>
          <w:color w:val="000000"/>
          <w:lang w:val="pt-PT"/>
        </w:rPr>
      </w:pPr>
      <w:r w:rsidRPr="00740645">
        <w:rPr>
          <w:color w:val="000000"/>
          <w:lang w:val="pt-PT"/>
        </w:rPr>
        <w:t>Orion Corporation</w:t>
      </w:r>
    </w:p>
    <w:p w14:paraId="116541D9" w14:textId="77777777" w:rsidR="005C0636" w:rsidRPr="00F66356" w:rsidRDefault="005C0636" w:rsidP="005C0636">
      <w:pPr>
        <w:rPr>
          <w:szCs w:val="24"/>
          <w:lang w:val="lt-LT"/>
        </w:rPr>
      </w:pPr>
    </w:p>
    <w:p w14:paraId="749BD621" w14:textId="77777777" w:rsidR="005C0636" w:rsidRPr="00F66356" w:rsidRDefault="005C0636" w:rsidP="005C0636">
      <w:pPr>
        <w:rPr>
          <w:szCs w:val="24"/>
          <w:lang w:val="lt-LT"/>
        </w:rPr>
      </w:pPr>
    </w:p>
    <w:p w14:paraId="1972A7F3" w14:textId="77777777" w:rsidR="005C0636" w:rsidRPr="00F66356" w:rsidRDefault="005C0636" w:rsidP="005C0636">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F66356">
        <w:rPr>
          <w:b/>
          <w:szCs w:val="24"/>
          <w:lang w:val="lt-LT"/>
        </w:rPr>
        <w:t>3.</w:t>
      </w:r>
      <w:r w:rsidRPr="00F66356">
        <w:rPr>
          <w:b/>
          <w:szCs w:val="24"/>
          <w:lang w:val="lt-LT"/>
        </w:rPr>
        <w:tab/>
      </w:r>
      <w:r w:rsidRPr="00F66356">
        <w:rPr>
          <w:b/>
          <w:noProof/>
          <w:szCs w:val="24"/>
          <w:lang w:val="lt-LT"/>
        </w:rPr>
        <w:t>TINKAMUMO LAIKAS</w:t>
      </w:r>
    </w:p>
    <w:p w14:paraId="5EA1E7C6" w14:textId="77777777" w:rsidR="005C0636" w:rsidRPr="00F66356" w:rsidRDefault="005C0636" w:rsidP="005C0636">
      <w:pPr>
        <w:rPr>
          <w:szCs w:val="24"/>
          <w:lang w:val="lt-LT"/>
        </w:rPr>
      </w:pPr>
    </w:p>
    <w:p w14:paraId="04457040" w14:textId="77777777" w:rsidR="005C0636" w:rsidRPr="00F66356" w:rsidRDefault="005C0636" w:rsidP="005C0636">
      <w:pPr>
        <w:rPr>
          <w:lang w:val="lt-LT"/>
        </w:rPr>
      </w:pPr>
      <w:r>
        <w:rPr>
          <w:lang w:val="lt-LT"/>
        </w:rPr>
        <w:t>EXP:</w:t>
      </w:r>
    </w:p>
    <w:p w14:paraId="76EFE824" w14:textId="77777777" w:rsidR="005C0636" w:rsidRPr="00F66356" w:rsidRDefault="005C0636" w:rsidP="005C0636">
      <w:pPr>
        <w:rPr>
          <w:lang w:val="lt-LT"/>
        </w:rPr>
      </w:pPr>
    </w:p>
    <w:p w14:paraId="6CA9A350" w14:textId="77777777" w:rsidR="005C0636" w:rsidRPr="00F66356" w:rsidRDefault="005C0636" w:rsidP="005C0636">
      <w:pPr>
        <w:rPr>
          <w:lang w:val="lt-LT"/>
        </w:rPr>
      </w:pPr>
    </w:p>
    <w:p w14:paraId="42EB262E" w14:textId="77777777" w:rsidR="005C0636" w:rsidRPr="00F66356" w:rsidRDefault="005C0636" w:rsidP="005C0636">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F66356">
        <w:rPr>
          <w:b/>
          <w:szCs w:val="24"/>
          <w:lang w:val="lt-LT"/>
        </w:rPr>
        <w:t>4.</w:t>
      </w:r>
      <w:r w:rsidRPr="00F66356">
        <w:rPr>
          <w:b/>
          <w:szCs w:val="24"/>
          <w:lang w:val="lt-LT"/>
        </w:rPr>
        <w:tab/>
      </w:r>
      <w:r w:rsidRPr="00F66356">
        <w:rPr>
          <w:b/>
          <w:noProof/>
          <w:szCs w:val="24"/>
          <w:lang w:val="lt-LT"/>
        </w:rPr>
        <w:t>SERIJOS NUMERIS</w:t>
      </w:r>
    </w:p>
    <w:p w14:paraId="52247EC3" w14:textId="77777777" w:rsidR="005C0636" w:rsidRPr="00F66356" w:rsidRDefault="005C0636" w:rsidP="005C0636">
      <w:pPr>
        <w:rPr>
          <w:lang w:val="lt-LT"/>
        </w:rPr>
      </w:pPr>
    </w:p>
    <w:p w14:paraId="5D1FE6B0" w14:textId="77777777" w:rsidR="005C0636" w:rsidRPr="00F66356" w:rsidRDefault="005C0636" w:rsidP="005C0636">
      <w:pPr>
        <w:spacing w:line="240" w:lineRule="auto"/>
        <w:outlineLvl w:val="0"/>
        <w:rPr>
          <w:b/>
          <w:lang w:val="lt-LT"/>
        </w:rPr>
      </w:pPr>
      <w:r>
        <w:rPr>
          <w:lang w:val="lt-LT"/>
        </w:rPr>
        <w:t>Lot:</w:t>
      </w:r>
    </w:p>
    <w:p w14:paraId="2BE1E4B3" w14:textId="77777777" w:rsidR="005C0636" w:rsidRPr="00F66356" w:rsidRDefault="005C0636" w:rsidP="005C0636">
      <w:pPr>
        <w:rPr>
          <w:szCs w:val="24"/>
          <w:lang w:val="lt-LT"/>
        </w:rPr>
      </w:pPr>
    </w:p>
    <w:p w14:paraId="140F7D0C" w14:textId="77777777" w:rsidR="005C0636" w:rsidRPr="00F66356" w:rsidRDefault="005C0636" w:rsidP="005C0636">
      <w:pPr>
        <w:rPr>
          <w:szCs w:val="24"/>
          <w:lang w:val="lt-LT"/>
        </w:rPr>
      </w:pPr>
    </w:p>
    <w:p w14:paraId="313CFCEB" w14:textId="77777777" w:rsidR="005C0636" w:rsidRPr="00F66356" w:rsidRDefault="005C0636" w:rsidP="005C063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F66356">
        <w:rPr>
          <w:b/>
          <w:szCs w:val="24"/>
          <w:lang w:val="lt-LT"/>
        </w:rPr>
        <w:t>5.</w:t>
      </w:r>
      <w:r w:rsidRPr="00F66356">
        <w:rPr>
          <w:b/>
          <w:szCs w:val="24"/>
          <w:lang w:val="lt-LT"/>
        </w:rPr>
        <w:tab/>
      </w:r>
      <w:r w:rsidRPr="00F66356">
        <w:rPr>
          <w:b/>
          <w:noProof/>
          <w:szCs w:val="24"/>
          <w:lang w:val="lt-LT"/>
        </w:rPr>
        <w:t>KITA</w:t>
      </w:r>
    </w:p>
    <w:p w14:paraId="0BBF88C2" w14:textId="77777777" w:rsidR="005C0636" w:rsidRPr="00F66356" w:rsidRDefault="005C0636" w:rsidP="005C0636">
      <w:pPr>
        <w:rPr>
          <w:szCs w:val="24"/>
          <w:lang w:val="lt-LT"/>
        </w:rPr>
      </w:pPr>
    </w:p>
    <w:bookmarkEnd w:id="6"/>
    <w:p w14:paraId="4DEE3598" w14:textId="77777777" w:rsidR="00B748B5" w:rsidRPr="006130C5" w:rsidRDefault="00B748B5" w:rsidP="00B748B5">
      <w:pPr>
        <w:rPr>
          <w:szCs w:val="24"/>
          <w:lang w:val="lt-LT"/>
        </w:rPr>
      </w:pPr>
    </w:p>
    <w:p w14:paraId="468AEE1F" w14:textId="77777777" w:rsidR="00776FBE" w:rsidRPr="006130C5" w:rsidRDefault="00FF7DFE" w:rsidP="00B748B5">
      <w:pPr>
        <w:rPr>
          <w:b/>
          <w:caps/>
          <w:snapToGrid/>
          <w:szCs w:val="24"/>
          <w:lang w:val="lt-LT"/>
        </w:rPr>
      </w:pPr>
      <w:r w:rsidRPr="006130C5">
        <w:rPr>
          <w:b/>
          <w:caps/>
          <w:snapToGrid/>
          <w:szCs w:val="24"/>
          <w:lang w:val="lt-LT"/>
        </w:rPr>
        <w:br w:type="page"/>
      </w:r>
    </w:p>
    <w:p w14:paraId="5ADDF64C" w14:textId="77777777" w:rsidR="00FC6A9C" w:rsidRPr="006130C5" w:rsidRDefault="00FC6A9C" w:rsidP="00C065A6">
      <w:pPr>
        <w:widowControl w:val="0"/>
        <w:tabs>
          <w:tab w:val="clear" w:pos="567"/>
        </w:tabs>
        <w:spacing w:line="240" w:lineRule="auto"/>
        <w:ind w:left="567" w:hanging="567"/>
        <w:jc w:val="center"/>
        <w:rPr>
          <w:b/>
          <w:caps/>
          <w:snapToGrid/>
          <w:szCs w:val="24"/>
          <w:lang w:val="lt-LT"/>
        </w:rPr>
      </w:pPr>
    </w:p>
    <w:p w14:paraId="103EB60D"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50DACE8A"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75325859"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277454D5"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34E724A7"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2275FA21"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23098733"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3F9486BF"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40021159"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2A605382"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4C706357"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0E9FD487"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24A9034E"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02F08D06"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615ECFCE"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0D570DA0"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5FB259F0"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58312979"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7110E643" w14:textId="77777777" w:rsidR="00776FBE" w:rsidRPr="006130C5" w:rsidRDefault="00776FBE" w:rsidP="00C065A6">
      <w:pPr>
        <w:widowControl w:val="0"/>
        <w:tabs>
          <w:tab w:val="clear" w:pos="567"/>
        </w:tabs>
        <w:spacing w:line="240" w:lineRule="auto"/>
        <w:ind w:left="567" w:hanging="567"/>
        <w:jc w:val="center"/>
        <w:rPr>
          <w:b/>
          <w:caps/>
          <w:snapToGrid/>
          <w:szCs w:val="24"/>
          <w:lang w:val="lt-LT"/>
        </w:rPr>
      </w:pPr>
    </w:p>
    <w:p w14:paraId="305E9A57" w14:textId="77777777" w:rsidR="00776FBE" w:rsidRDefault="00776FBE" w:rsidP="00C065A6">
      <w:pPr>
        <w:widowControl w:val="0"/>
        <w:tabs>
          <w:tab w:val="clear" w:pos="567"/>
        </w:tabs>
        <w:spacing w:line="240" w:lineRule="auto"/>
        <w:ind w:left="567" w:hanging="567"/>
        <w:jc w:val="center"/>
        <w:rPr>
          <w:b/>
          <w:caps/>
          <w:snapToGrid/>
          <w:szCs w:val="24"/>
          <w:lang w:val="lt-LT"/>
        </w:rPr>
      </w:pPr>
    </w:p>
    <w:p w14:paraId="3853DB24" w14:textId="77777777" w:rsidR="00D71376" w:rsidRDefault="00D71376" w:rsidP="00C065A6">
      <w:pPr>
        <w:widowControl w:val="0"/>
        <w:tabs>
          <w:tab w:val="clear" w:pos="567"/>
        </w:tabs>
        <w:spacing w:line="240" w:lineRule="auto"/>
        <w:ind w:left="567" w:hanging="567"/>
        <w:jc w:val="center"/>
        <w:rPr>
          <w:b/>
          <w:caps/>
          <w:snapToGrid/>
          <w:szCs w:val="24"/>
          <w:lang w:val="lt-LT"/>
        </w:rPr>
      </w:pPr>
    </w:p>
    <w:p w14:paraId="040ABE43" w14:textId="77777777" w:rsidR="00D71376" w:rsidRPr="006130C5" w:rsidRDefault="00D71376" w:rsidP="00C065A6">
      <w:pPr>
        <w:widowControl w:val="0"/>
        <w:tabs>
          <w:tab w:val="clear" w:pos="567"/>
        </w:tabs>
        <w:spacing w:line="240" w:lineRule="auto"/>
        <w:ind w:left="567" w:hanging="567"/>
        <w:jc w:val="center"/>
        <w:rPr>
          <w:b/>
          <w:caps/>
          <w:snapToGrid/>
          <w:szCs w:val="24"/>
          <w:lang w:val="lt-LT"/>
        </w:rPr>
      </w:pPr>
    </w:p>
    <w:p w14:paraId="2B31BD13" w14:textId="77777777" w:rsidR="00776FBE" w:rsidRPr="006130C5" w:rsidRDefault="004A3C80" w:rsidP="00C065A6">
      <w:pPr>
        <w:widowControl w:val="0"/>
        <w:spacing w:line="240" w:lineRule="auto"/>
        <w:ind w:left="567" w:hanging="567"/>
        <w:jc w:val="center"/>
        <w:outlineLvl w:val="0"/>
        <w:rPr>
          <w:b/>
          <w:caps/>
          <w:snapToGrid/>
          <w:szCs w:val="22"/>
          <w:lang w:val="lt-LT"/>
        </w:rPr>
      </w:pPr>
      <w:r w:rsidRPr="006130C5">
        <w:rPr>
          <w:b/>
          <w:snapToGrid/>
          <w:szCs w:val="22"/>
          <w:lang w:val="lt-LT"/>
        </w:rPr>
        <w:t>B. PAKUOTĖS LAPELIS</w:t>
      </w:r>
    </w:p>
    <w:p w14:paraId="2E2F463D" w14:textId="77777777" w:rsidR="00776FBE" w:rsidRPr="006130C5" w:rsidRDefault="00776FBE" w:rsidP="00C065A6">
      <w:pPr>
        <w:widowControl w:val="0"/>
        <w:tabs>
          <w:tab w:val="clear" w:pos="567"/>
        </w:tabs>
        <w:spacing w:line="240" w:lineRule="auto"/>
        <w:ind w:left="567" w:hanging="567"/>
        <w:jc w:val="center"/>
        <w:rPr>
          <w:b/>
          <w:bCs/>
          <w:snapToGrid/>
          <w:szCs w:val="22"/>
          <w:lang w:val="lt-LT"/>
        </w:rPr>
      </w:pPr>
      <w:r w:rsidRPr="006130C5">
        <w:rPr>
          <w:b/>
          <w:snapToGrid/>
          <w:szCs w:val="22"/>
          <w:lang w:val="lt-LT"/>
        </w:rPr>
        <w:br w:type="page"/>
      </w:r>
      <w:r w:rsidRPr="006130C5">
        <w:rPr>
          <w:b/>
          <w:bCs/>
          <w:snapToGrid/>
          <w:szCs w:val="22"/>
          <w:lang w:val="lt-LT"/>
        </w:rPr>
        <w:lastRenderedPageBreak/>
        <w:t>Pakuotės lapelis: informacija pacientui</w:t>
      </w:r>
    </w:p>
    <w:p w14:paraId="66A65ECF" w14:textId="77777777" w:rsidR="00177C0B" w:rsidRPr="006130C5" w:rsidRDefault="00177C0B" w:rsidP="00C065A6">
      <w:pPr>
        <w:widowControl w:val="0"/>
        <w:tabs>
          <w:tab w:val="clear" w:pos="567"/>
        </w:tabs>
        <w:spacing w:line="240" w:lineRule="auto"/>
        <w:ind w:left="567" w:hanging="567"/>
        <w:jc w:val="center"/>
        <w:rPr>
          <w:b/>
          <w:snapToGrid/>
          <w:szCs w:val="22"/>
          <w:lang w:val="lt-LT"/>
        </w:rPr>
      </w:pPr>
    </w:p>
    <w:p w14:paraId="17902470" w14:textId="77777777" w:rsidR="003815F4" w:rsidRPr="006130C5" w:rsidRDefault="00AA4339" w:rsidP="00745944">
      <w:pPr>
        <w:widowControl w:val="0"/>
        <w:tabs>
          <w:tab w:val="clear" w:pos="567"/>
        </w:tabs>
        <w:autoSpaceDE w:val="0"/>
        <w:autoSpaceDN w:val="0"/>
        <w:adjustRightInd w:val="0"/>
        <w:spacing w:line="240" w:lineRule="auto"/>
        <w:jc w:val="center"/>
        <w:rPr>
          <w:snapToGrid/>
          <w:szCs w:val="22"/>
          <w:lang w:val="lt-LT"/>
        </w:rPr>
      </w:pPr>
      <w:r>
        <w:rPr>
          <w:b/>
          <w:bCs/>
          <w:snapToGrid/>
          <w:color w:val="000000"/>
          <w:szCs w:val="22"/>
          <w:lang w:val="lt-LT"/>
        </w:rPr>
        <w:t>Migsun</w:t>
      </w:r>
      <w:r w:rsidR="00776FBE" w:rsidRPr="006130C5">
        <w:rPr>
          <w:b/>
          <w:bCs/>
          <w:snapToGrid/>
          <w:color w:val="000000"/>
          <w:szCs w:val="22"/>
          <w:lang w:val="lt-LT"/>
        </w:rPr>
        <w:t xml:space="preserve"> </w:t>
      </w:r>
      <w:r w:rsidR="003815F4" w:rsidRPr="006130C5">
        <w:rPr>
          <w:b/>
          <w:bCs/>
          <w:snapToGrid/>
          <w:color w:val="000000"/>
          <w:szCs w:val="22"/>
          <w:lang w:val="lt-LT"/>
        </w:rPr>
        <w:t>8</w:t>
      </w:r>
      <w:r w:rsidR="00776FBE" w:rsidRPr="006130C5">
        <w:rPr>
          <w:b/>
          <w:bCs/>
          <w:snapToGrid/>
          <w:color w:val="000000"/>
          <w:szCs w:val="22"/>
          <w:lang w:val="lt-LT"/>
        </w:rPr>
        <w:t>5 mg</w:t>
      </w:r>
      <w:r w:rsidR="003815F4" w:rsidRPr="006130C5">
        <w:rPr>
          <w:b/>
          <w:bCs/>
          <w:snapToGrid/>
          <w:color w:val="000000"/>
          <w:szCs w:val="22"/>
          <w:lang w:val="lt-LT"/>
        </w:rPr>
        <w:t xml:space="preserve">/500 mg </w:t>
      </w:r>
      <w:r w:rsidR="00776FBE" w:rsidRPr="006130C5">
        <w:rPr>
          <w:b/>
          <w:bCs/>
          <w:snapToGrid/>
          <w:color w:val="000000"/>
          <w:szCs w:val="22"/>
          <w:lang w:val="lt-LT"/>
        </w:rPr>
        <w:t>plėvele dengtos tabletės</w:t>
      </w:r>
    </w:p>
    <w:p w14:paraId="0FD28C1F" w14:textId="77777777" w:rsidR="00776FBE" w:rsidRPr="006130C5" w:rsidRDefault="003815F4" w:rsidP="00C065A6">
      <w:pPr>
        <w:widowControl w:val="0"/>
        <w:tabs>
          <w:tab w:val="clear" w:pos="567"/>
        </w:tabs>
        <w:spacing w:line="240" w:lineRule="auto"/>
        <w:ind w:left="567" w:hanging="567"/>
        <w:jc w:val="center"/>
        <w:rPr>
          <w:snapToGrid/>
          <w:szCs w:val="22"/>
          <w:lang w:val="lt-LT"/>
        </w:rPr>
      </w:pPr>
      <w:r w:rsidRPr="006130C5">
        <w:rPr>
          <w:snapToGrid/>
          <w:szCs w:val="22"/>
          <w:lang w:val="lt-LT"/>
        </w:rPr>
        <w:t>sumatripta</w:t>
      </w:r>
      <w:r w:rsidR="00776FBE" w:rsidRPr="006130C5">
        <w:rPr>
          <w:snapToGrid/>
          <w:szCs w:val="22"/>
          <w:lang w:val="lt-LT"/>
        </w:rPr>
        <w:t>nas</w:t>
      </w:r>
      <w:r w:rsidRPr="006130C5">
        <w:rPr>
          <w:snapToGrid/>
          <w:szCs w:val="22"/>
          <w:lang w:val="lt-LT"/>
        </w:rPr>
        <w:t xml:space="preserve"> ir naprokseno natrio druska</w:t>
      </w:r>
    </w:p>
    <w:p w14:paraId="1B5633EA" w14:textId="77777777" w:rsidR="00776FBE" w:rsidRPr="006130C5" w:rsidRDefault="00776FBE" w:rsidP="00C065A6">
      <w:pPr>
        <w:widowControl w:val="0"/>
        <w:tabs>
          <w:tab w:val="clear" w:pos="567"/>
        </w:tabs>
        <w:spacing w:line="240" w:lineRule="auto"/>
        <w:rPr>
          <w:snapToGrid/>
          <w:szCs w:val="22"/>
          <w:lang w:val="lt-LT"/>
        </w:rPr>
      </w:pPr>
    </w:p>
    <w:p w14:paraId="551269C1" w14:textId="77777777" w:rsidR="00776FBE" w:rsidRPr="006130C5" w:rsidRDefault="00776FBE" w:rsidP="00C065A6">
      <w:pPr>
        <w:widowControl w:val="0"/>
        <w:tabs>
          <w:tab w:val="clear" w:pos="567"/>
        </w:tabs>
        <w:autoSpaceDE w:val="0"/>
        <w:autoSpaceDN w:val="0"/>
        <w:adjustRightInd w:val="0"/>
        <w:spacing w:line="240" w:lineRule="auto"/>
        <w:rPr>
          <w:rFonts w:eastAsia="TimesNewRoman,Bold"/>
          <w:b/>
          <w:bCs/>
          <w:snapToGrid/>
          <w:szCs w:val="22"/>
          <w:lang w:val="lt-LT"/>
        </w:rPr>
      </w:pPr>
      <w:r w:rsidRPr="006130C5">
        <w:rPr>
          <w:rFonts w:eastAsia="TimesNewRoman,Bold"/>
          <w:b/>
          <w:bCs/>
          <w:snapToGrid/>
          <w:szCs w:val="22"/>
          <w:lang w:val="lt-LT"/>
        </w:rPr>
        <w:t>Atidžiai perskaitykite visą šį lapelį, prieš pradėdami vartoti vaistą, nes jame pateikiama Jums svarbi informacija.</w:t>
      </w:r>
    </w:p>
    <w:p w14:paraId="3E6FF179" w14:textId="77777777" w:rsidR="00776FBE" w:rsidRPr="006130C5" w:rsidRDefault="00776FBE" w:rsidP="00C065A6">
      <w:pPr>
        <w:widowControl w:val="0"/>
        <w:autoSpaceDE w:val="0"/>
        <w:autoSpaceDN w:val="0"/>
        <w:adjustRightInd w:val="0"/>
        <w:spacing w:line="240" w:lineRule="auto"/>
        <w:rPr>
          <w:rFonts w:eastAsia="TimesNewRoman,Bold"/>
          <w:snapToGrid/>
          <w:szCs w:val="22"/>
          <w:lang w:val="lt-LT"/>
        </w:rPr>
      </w:pPr>
      <w:r w:rsidRPr="006130C5">
        <w:rPr>
          <w:rFonts w:eastAsia="TimesNewRoman,Bold"/>
          <w:snapToGrid/>
          <w:szCs w:val="22"/>
          <w:lang w:val="lt-LT"/>
        </w:rPr>
        <w:t>-</w:t>
      </w:r>
      <w:r w:rsidRPr="006130C5">
        <w:rPr>
          <w:rFonts w:eastAsia="TimesNewRoman,Bold"/>
          <w:snapToGrid/>
          <w:szCs w:val="22"/>
          <w:lang w:val="lt-LT"/>
        </w:rPr>
        <w:tab/>
        <w:t>Neišmeskite šio lapelio, nes vėl gali prireikti jį perskaityti.</w:t>
      </w:r>
    </w:p>
    <w:p w14:paraId="678F790F" w14:textId="77777777" w:rsidR="00776FBE" w:rsidRPr="006130C5" w:rsidRDefault="00776FBE" w:rsidP="00C065A6">
      <w:pPr>
        <w:widowControl w:val="0"/>
        <w:autoSpaceDE w:val="0"/>
        <w:autoSpaceDN w:val="0"/>
        <w:adjustRightInd w:val="0"/>
        <w:spacing w:line="240" w:lineRule="auto"/>
        <w:rPr>
          <w:rFonts w:eastAsia="TimesNewRoman,Bold"/>
          <w:snapToGrid/>
          <w:szCs w:val="22"/>
          <w:lang w:val="lt-LT"/>
        </w:rPr>
      </w:pPr>
      <w:r w:rsidRPr="006130C5">
        <w:rPr>
          <w:rFonts w:eastAsia="TimesNewRoman,Bold"/>
          <w:snapToGrid/>
          <w:szCs w:val="22"/>
          <w:lang w:val="lt-LT"/>
        </w:rPr>
        <w:t>-</w:t>
      </w:r>
      <w:r w:rsidRPr="006130C5">
        <w:rPr>
          <w:rFonts w:eastAsia="TimesNewRoman,Bold"/>
          <w:snapToGrid/>
          <w:szCs w:val="22"/>
          <w:lang w:val="lt-LT"/>
        </w:rPr>
        <w:tab/>
        <w:t>Jeigu kiltų daugiau klausimų, kreipkitės į gydytoją arba vaistininką.</w:t>
      </w:r>
    </w:p>
    <w:p w14:paraId="062426F2" w14:textId="77777777" w:rsidR="00776FBE" w:rsidRPr="006130C5" w:rsidRDefault="00776FBE" w:rsidP="00C065A6">
      <w:pPr>
        <w:widowControl w:val="0"/>
        <w:autoSpaceDE w:val="0"/>
        <w:autoSpaceDN w:val="0"/>
        <w:adjustRightInd w:val="0"/>
        <w:spacing w:line="240" w:lineRule="auto"/>
        <w:ind w:left="567" w:hanging="567"/>
        <w:rPr>
          <w:rFonts w:eastAsia="TimesNewRoman,Bold"/>
          <w:snapToGrid/>
          <w:szCs w:val="22"/>
          <w:lang w:val="lt-LT"/>
        </w:rPr>
      </w:pPr>
      <w:r w:rsidRPr="006130C5">
        <w:rPr>
          <w:rFonts w:eastAsia="TimesNewRoman,Bold"/>
          <w:snapToGrid/>
          <w:szCs w:val="22"/>
          <w:lang w:val="lt-LT"/>
        </w:rPr>
        <w:t>-</w:t>
      </w:r>
      <w:r w:rsidRPr="006130C5">
        <w:rPr>
          <w:rFonts w:eastAsia="TimesNewRoman,Bold"/>
          <w:snapToGrid/>
          <w:szCs w:val="22"/>
          <w:lang w:val="lt-LT"/>
        </w:rPr>
        <w:tab/>
        <w:t>Šis vaistas skirtas tik Jums, todėl kitiems žmonėms jo duoti negalima. Vaistas gali jiems pakenkti (net tiems, kurių ligos požymiai yra tokie patys kaip Jūsų).</w:t>
      </w:r>
    </w:p>
    <w:p w14:paraId="33F6B402" w14:textId="77777777" w:rsidR="00776FBE" w:rsidRPr="006130C5" w:rsidRDefault="00776FBE" w:rsidP="00C065A6">
      <w:pPr>
        <w:widowControl w:val="0"/>
        <w:autoSpaceDE w:val="0"/>
        <w:autoSpaceDN w:val="0"/>
        <w:adjustRightInd w:val="0"/>
        <w:spacing w:line="240" w:lineRule="auto"/>
        <w:ind w:left="567" w:hanging="567"/>
        <w:rPr>
          <w:rFonts w:eastAsia="TimesNewRoman,Bold"/>
          <w:snapToGrid/>
          <w:szCs w:val="22"/>
          <w:lang w:val="lt-LT"/>
        </w:rPr>
      </w:pPr>
      <w:r w:rsidRPr="006130C5">
        <w:rPr>
          <w:rFonts w:eastAsia="TimesNewRoman,Bold"/>
          <w:snapToGrid/>
          <w:szCs w:val="22"/>
          <w:lang w:val="lt-LT"/>
        </w:rPr>
        <w:t>-</w:t>
      </w:r>
      <w:r w:rsidRPr="006130C5">
        <w:rPr>
          <w:rFonts w:eastAsia="TimesNewRoman,Bold"/>
          <w:snapToGrid/>
          <w:szCs w:val="22"/>
          <w:lang w:val="lt-LT"/>
        </w:rPr>
        <w:tab/>
        <w:t>Jeigu pasireiškė šalutinis poveikis (net jeigu jis šiame lapelyje nenurodytas), kreipkitės į gydytoją arba vaistininką. Žr. 4 skyrių.</w:t>
      </w:r>
    </w:p>
    <w:p w14:paraId="1A647D02" w14:textId="77777777" w:rsidR="00776FBE" w:rsidRPr="006130C5" w:rsidRDefault="00776FBE" w:rsidP="00C065A6">
      <w:pPr>
        <w:widowControl w:val="0"/>
        <w:autoSpaceDE w:val="0"/>
        <w:autoSpaceDN w:val="0"/>
        <w:adjustRightInd w:val="0"/>
        <w:spacing w:line="240" w:lineRule="auto"/>
        <w:ind w:left="567" w:hanging="567"/>
        <w:rPr>
          <w:bCs/>
          <w:snapToGrid/>
          <w:szCs w:val="22"/>
          <w:lang w:val="lt-LT"/>
        </w:rPr>
      </w:pPr>
    </w:p>
    <w:p w14:paraId="1C1C65C2" w14:textId="77777777" w:rsidR="00776FBE" w:rsidRDefault="00776FBE" w:rsidP="00C065A6">
      <w:pPr>
        <w:widowControl w:val="0"/>
        <w:tabs>
          <w:tab w:val="clear" w:pos="567"/>
        </w:tabs>
        <w:spacing w:line="240" w:lineRule="auto"/>
        <w:ind w:left="567" w:hanging="567"/>
        <w:rPr>
          <w:b/>
          <w:snapToGrid/>
          <w:szCs w:val="22"/>
          <w:lang w:val="lt-LT"/>
        </w:rPr>
      </w:pPr>
      <w:r w:rsidRPr="006130C5">
        <w:rPr>
          <w:b/>
          <w:snapToGrid/>
          <w:szCs w:val="22"/>
          <w:lang w:val="lt-LT"/>
        </w:rPr>
        <w:t>Apie ką rašoma šiame lapelyje?</w:t>
      </w:r>
    </w:p>
    <w:p w14:paraId="0008137B" w14:textId="77777777" w:rsidR="006B755A" w:rsidRPr="006130C5" w:rsidRDefault="006B755A" w:rsidP="00C065A6">
      <w:pPr>
        <w:widowControl w:val="0"/>
        <w:tabs>
          <w:tab w:val="clear" w:pos="567"/>
        </w:tabs>
        <w:spacing w:line="240" w:lineRule="auto"/>
        <w:ind w:left="567" w:hanging="567"/>
        <w:rPr>
          <w:b/>
          <w:snapToGrid/>
          <w:szCs w:val="22"/>
          <w:lang w:val="lt-LT"/>
        </w:rPr>
      </w:pPr>
    </w:p>
    <w:p w14:paraId="08788784" w14:textId="77777777" w:rsidR="00776FBE" w:rsidRPr="006130C5" w:rsidRDefault="00776FBE" w:rsidP="00C065A6">
      <w:pPr>
        <w:widowControl w:val="0"/>
        <w:tabs>
          <w:tab w:val="clear" w:pos="567"/>
        </w:tabs>
        <w:spacing w:line="240" w:lineRule="auto"/>
        <w:ind w:left="567" w:hanging="567"/>
        <w:rPr>
          <w:snapToGrid/>
          <w:szCs w:val="22"/>
          <w:lang w:val="lt-LT"/>
        </w:rPr>
      </w:pPr>
      <w:r w:rsidRPr="006130C5">
        <w:rPr>
          <w:snapToGrid/>
          <w:szCs w:val="22"/>
          <w:lang w:val="lt-LT"/>
        </w:rPr>
        <w:t>1.</w:t>
      </w:r>
      <w:r w:rsidRPr="006130C5">
        <w:rPr>
          <w:snapToGrid/>
          <w:szCs w:val="22"/>
          <w:lang w:val="lt-LT"/>
        </w:rPr>
        <w:tab/>
        <w:t xml:space="preserve">Kas yra </w:t>
      </w:r>
      <w:r w:rsidR="00AA4339">
        <w:rPr>
          <w:snapToGrid/>
          <w:szCs w:val="22"/>
          <w:lang w:val="lt-LT"/>
        </w:rPr>
        <w:t>Migsun</w:t>
      </w:r>
      <w:r w:rsidRPr="006130C5">
        <w:rPr>
          <w:snapToGrid/>
          <w:szCs w:val="22"/>
          <w:lang w:val="lt-LT"/>
        </w:rPr>
        <w:t xml:space="preserve"> ir kam jis vartojamas</w:t>
      </w:r>
    </w:p>
    <w:p w14:paraId="12F383BC" w14:textId="77777777" w:rsidR="00776FBE" w:rsidRPr="006130C5" w:rsidRDefault="00776FBE" w:rsidP="00C065A6">
      <w:pPr>
        <w:widowControl w:val="0"/>
        <w:tabs>
          <w:tab w:val="clear" w:pos="567"/>
        </w:tabs>
        <w:spacing w:line="240" w:lineRule="auto"/>
        <w:ind w:left="567" w:hanging="567"/>
        <w:rPr>
          <w:snapToGrid/>
          <w:szCs w:val="22"/>
          <w:lang w:val="lt-LT"/>
        </w:rPr>
      </w:pPr>
      <w:r w:rsidRPr="006130C5">
        <w:rPr>
          <w:snapToGrid/>
          <w:szCs w:val="22"/>
          <w:lang w:val="lt-LT"/>
        </w:rPr>
        <w:t>2.</w:t>
      </w:r>
      <w:r w:rsidRPr="006130C5">
        <w:rPr>
          <w:snapToGrid/>
          <w:szCs w:val="22"/>
          <w:lang w:val="lt-LT"/>
        </w:rPr>
        <w:tab/>
        <w:t xml:space="preserve">Kas žinotina prieš vartojant </w:t>
      </w:r>
      <w:r w:rsidR="00AA4339">
        <w:rPr>
          <w:snapToGrid/>
          <w:szCs w:val="22"/>
          <w:lang w:val="lt-LT"/>
        </w:rPr>
        <w:t>Migsun</w:t>
      </w:r>
    </w:p>
    <w:p w14:paraId="2311804A" w14:textId="77777777" w:rsidR="00776FBE" w:rsidRPr="006130C5" w:rsidRDefault="00776FBE" w:rsidP="00C065A6">
      <w:pPr>
        <w:widowControl w:val="0"/>
        <w:tabs>
          <w:tab w:val="clear" w:pos="567"/>
        </w:tabs>
        <w:spacing w:line="240" w:lineRule="auto"/>
        <w:ind w:left="567" w:hanging="567"/>
        <w:rPr>
          <w:snapToGrid/>
          <w:szCs w:val="22"/>
          <w:lang w:val="lt-LT"/>
        </w:rPr>
      </w:pPr>
      <w:r w:rsidRPr="006130C5">
        <w:rPr>
          <w:snapToGrid/>
          <w:szCs w:val="22"/>
          <w:lang w:val="lt-LT"/>
        </w:rPr>
        <w:t>3.</w:t>
      </w:r>
      <w:r w:rsidRPr="006130C5">
        <w:rPr>
          <w:snapToGrid/>
          <w:szCs w:val="22"/>
          <w:lang w:val="lt-LT"/>
        </w:rPr>
        <w:tab/>
        <w:t xml:space="preserve">Kaip vartoti </w:t>
      </w:r>
      <w:r w:rsidR="00AA4339">
        <w:rPr>
          <w:snapToGrid/>
          <w:szCs w:val="22"/>
          <w:lang w:val="lt-LT"/>
        </w:rPr>
        <w:t>Migsun</w:t>
      </w:r>
    </w:p>
    <w:p w14:paraId="71736B2D" w14:textId="77777777" w:rsidR="00776FBE" w:rsidRPr="006130C5" w:rsidRDefault="00776FBE" w:rsidP="00C065A6">
      <w:pPr>
        <w:widowControl w:val="0"/>
        <w:tabs>
          <w:tab w:val="clear" w:pos="567"/>
        </w:tabs>
        <w:spacing w:line="240" w:lineRule="auto"/>
        <w:ind w:left="567" w:hanging="567"/>
        <w:rPr>
          <w:snapToGrid/>
          <w:szCs w:val="22"/>
          <w:lang w:val="lt-LT"/>
        </w:rPr>
      </w:pPr>
      <w:r w:rsidRPr="006130C5">
        <w:rPr>
          <w:snapToGrid/>
          <w:szCs w:val="22"/>
          <w:lang w:val="lt-LT"/>
        </w:rPr>
        <w:t>4.</w:t>
      </w:r>
      <w:r w:rsidRPr="006130C5">
        <w:rPr>
          <w:snapToGrid/>
          <w:szCs w:val="22"/>
          <w:lang w:val="lt-LT"/>
        </w:rPr>
        <w:tab/>
        <w:t>Galimas šalutinis poveikis</w:t>
      </w:r>
    </w:p>
    <w:p w14:paraId="73E38472" w14:textId="77777777" w:rsidR="00776FBE" w:rsidRPr="006130C5" w:rsidRDefault="00776FBE" w:rsidP="00C065A6">
      <w:pPr>
        <w:widowControl w:val="0"/>
        <w:tabs>
          <w:tab w:val="clear" w:pos="567"/>
        </w:tabs>
        <w:spacing w:line="240" w:lineRule="auto"/>
        <w:ind w:left="567" w:hanging="567"/>
        <w:rPr>
          <w:snapToGrid/>
          <w:szCs w:val="22"/>
          <w:lang w:val="lt-LT"/>
        </w:rPr>
      </w:pPr>
      <w:r w:rsidRPr="006130C5">
        <w:rPr>
          <w:snapToGrid/>
          <w:szCs w:val="22"/>
          <w:lang w:val="lt-LT"/>
        </w:rPr>
        <w:t>5.</w:t>
      </w:r>
      <w:r w:rsidRPr="006130C5">
        <w:rPr>
          <w:snapToGrid/>
          <w:szCs w:val="22"/>
          <w:lang w:val="lt-LT"/>
        </w:rPr>
        <w:tab/>
        <w:t xml:space="preserve">Kaip laikyti </w:t>
      </w:r>
      <w:r w:rsidR="00AA4339">
        <w:rPr>
          <w:snapToGrid/>
          <w:szCs w:val="22"/>
          <w:lang w:val="lt-LT"/>
        </w:rPr>
        <w:t>Migsun</w:t>
      </w:r>
    </w:p>
    <w:p w14:paraId="7A5D0737" w14:textId="77777777" w:rsidR="00776FBE" w:rsidRPr="006130C5" w:rsidRDefault="00776FBE" w:rsidP="00C065A6">
      <w:pPr>
        <w:widowControl w:val="0"/>
        <w:tabs>
          <w:tab w:val="clear" w:pos="567"/>
        </w:tabs>
        <w:spacing w:line="240" w:lineRule="auto"/>
        <w:ind w:left="567" w:hanging="567"/>
        <w:rPr>
          <w:snapToGrid/>
          <w:szCs w:val="22"/>
          <w:lang w:val="lt-LT"/>
        </w:rPr>
      </w:pPr>
      <w:r w:rsidRPr="006130C5">
        <w:rPr>
          <w:snapToGrid/>
          <w:szCs w:val="22"/>
          <w:lang w:val="lt-LT"/>
        </w:rPr>
        <w:t>6.</w:t>
      </w:r>
      <w:r w:rsidRPr="006130C5">
        <w:rPr>
          <w:snapToGrid/>
          <w:szCs w:val="22"/>
          <w:lang w:val="lt-LT"/>
        </w:rPr>
        <w:tab/>
        <w:t>Pakuotės turinys ir kita informacija</w:t>
      </w:r>
    </w:p>
    <w:p w14:paraId="5DEAC848" w14:textId="77777777" w:rsidR="00776FBE" w:rsidRPr="006130C5" w:rsidRDefault="00776FBE" w:rsidP="00C065A6">
      <w:pPr>
        <w:widowControl w:val="0"/>
        <w:numPr>
          <w:ilvl w:val="12"/>
          <w:numId w:val="0"/>
        </w:numPr>
        <w:tabs>
          <w:tab w:val="clear" w:pos="567"/>
        </w:tabs>
        <w:spacing w:line="240" w:lineRule="auto"/>
        <w:rPr>
          <w:snapToGrid/>
          <w:szCs w:val="22"/>
          <w:lang w:val="lt-LT"/>
        </w:rPr>
      </w:pPr>
    </w:p>
    <w:p w14:paraId="13126360" w14:textId="77777777" w:rsidR="00776FBE" w:rsidRPr="006130C5" w:rsidRDefault="00776FBE" w:rsidP="00C065A6">
      <w:pPr>
        <w:widowControl w:val="0"/>
        <w:numPr>
          <w:ilvl w:val="12"/>
          <w:numId w:val="0"/>
        </w:numPr>
        <w:tabs>
          <w:tab w:val="clear" w:pos="567"/>
        </w:tabs>
        <w:spacing w:line="240" w:lineRule="auto"/>
        <w:rPr>
          <w:snapToGrid/>
          <w:szCs w:val="22"/>
          <w:lang w:val="lt-LT"/>
        </w:rPr>
      </w:pPr>
    </w:p>
    <w:p w14:paraId="437B1EF6" w14:textId="77777777" w:rsidR="00776FBE" w:rsidRPr="006130C5" w:rsidRDefault="00776FBE" w:rsidP="00C065A6">
      <w:pPr>
        <w:widowControl w:val="0"/>
        <w:numPr>
          <w:ilvl w:val="12"/>
          <w:numId w:val="0"/>
        </w:numPr>
        <w:tabs>
          <w:tab w:val="clear" w:pos="567"/>
        </w:tabs>
        <w:spacing w:line="240" w:lineRule="auto"/>
        <w:ind w:left="567" w:hanging="567"/>
        <w:outlineLvl w:val="0"/>
        <w:rPr>
          <w:b/>
          <w:caps/>
          <w:snapToGrid/>
          <w:szCs w:val="22"/>
          <w:lang w:val="lt-LT"/>
        </w:rPr>
      </w:pPr>
      <w:r w:rsidRPr="006130C5">
        <w:rPr>
          <w:b/>
          <w:snapToGrid/>
          <w:szCs w:val="22"/>
          <w:lang w:val="lt-LT"/>
        </w:rPr>
        <w:t>1.</w:t>
      </w:r>
      <w:r w:rsidRPr="006130C5">
        <w:rPr>
          <w:b/>
          <w:snapToGrid/>
          <w:szCs w:val="22"/>
          <w:lang w:val="lt-LT"/>
        </w:rPr>
        <w:tab/>
        <w:t xml:space="preserve">Kas yra </w:t>
      </w:r>
      <w:r w:rsidR="00AA4339">
        <w:rPr>
          <w:b/>
          <w:bCs/>
          <w:snapToGrid/>
          <w:szCs w:val="22"/>
          <w:lang w:val="lt-LT"/>
        </w:rPr>
        <w:t>Migsun</w:t>
      </w:r>
      <w:r w:rsidRPr="006130C5">
        <w:rPr>
          <w:b/>
          <w:bCs/>
          <w:snapToGrid/>
          <w:szCs w:val="22"/>
          <w:lang w:val="lt-LT"/>
        </w:rPr>
        <w:t xml:space="preserve"> </w:t>
      </w:r>
      <w:r w:rsidRPr="006130C5">
        <w:rPr>
          <w:b/>
          <w:snapToGrid/>
          <w:szCs w:val="22"/>
          <w:lang w:val="lt-LT"/>
        </w:rPr>
        <w:t>ir kam jis vartojamas</w:t>
      </w:r>
    </w:p>
    <w:p w14:paraId="655F88F9" w14:textId="77777777" w:rsidR="00776FBE" w:rsidRPr="006130C5" w:rsidRDefault="00776FBE" w:rsidP="00C065A6">
      <w:pPr>
        <w:widowControl w:val="0"/>
        <w:tabs>
          <w:tab w:val="clear" w:pos="567"/>
        </w:tabs>
        <w:spacing w:line="240" w:lineRule="auto"/>
        <w:ind w:left="567" w:hanging="567"/>
        <w:rPr>
          <w:snapToGrid/>
          <w:szCs w:val="22"/>
          <w:lang w:val="lt-LT"/>
        </w:rPr>
      </w:pPr>
    </w:p>
    <w:p w14:paraId="1D16AED9" w14:textId="77777777" w:rsidR="00695133" w:rsidRPr="006130C5" w:rsidRDefault="00AA4339" w:rsidP="00443681">
      <w:pPr>
        <w:widowControl w:val="0"/>
        <w:tabs>
          <w:tab w:val="clear" w:pos="567"/>
        </w:tabs>
        <w:autoSpaceDE w:val="0"/>
        <w:autoSpaceDN w:val="0"/>
        <w:adjustRightInd w:val="0"/>
        <w:spacing w:line="240" w:lineRule="auto"/>
        <w:rPr>
          <w:snapToGrid/>
          <w:szCs w:val="22"/>
          <w:lang w:val="lt-LT"/>
        </w:rPr>
      </w:pPr>
      <w:r>
        <w:rPr>
          <w:snapToGrid/>
          <w:szCs w:val="22"/>
          <w:lang w:val="lt-LT"/>
        </w:rPr>
        <w:t>Migsun</w:t>
      </w:r>
      <w:r w:rsidR="00443681" w:rsidRPr="006130C5">
        <w:rPr>
          <w:snapToGrid/>
          <w:szCs w:val="22"/>
          <w:lang w:val="lt-LT"/>
        </w:rPr>
        <w:t xml:space="preserve"> sudėtyje yra dvi veikliosios medžiagos </w:t>
      </w:r>
      <w:r w:rsidR="005408F4" w:rsidRPr="006130C5">
        <w:rPr>
          <w:snapToGrid/>
          <w:szCs w:val="22"/>
          <w:lang w:val="lt-LT"/>
        </w:rPr>
        <w:t xml:space="preserve">– </w:t>
      </w:r>
      <w:r w:rsidR="00443681" w:rsidRPr="006130C5">
        <w:rPr>
          <w:snapToGrid/>
          <w:szCs w:val="22"/>
          <w:lang w:val="lt-LT"/>
        </w:rPr>
        <w:t>sumatriptanas ir naprokseno natrio druska. Sumatriptan</w:t>
      </w:r>
      <w:r w:rsidR="00695133" w:rsidRPr="006130C5">
        <w:rPr>
          <w:snapToGrid/>
          <w:szCs w:val="22"/>
          <w:lang w:val="lt-LT"/>
        </w:rPr>
        <w:t>as priklauso vaistų, vadinamų</w:t>
      </w:r>
      <w:r w:rsidR="00443681" w:rsidRPr="006130C5">
        <w:rPr>
          <w:snapToGrid/>
          <w:szCs w:val="22"/>
          <w:lang w:val="lt-LT"/>
        </w:rPr>
        <w:t xml:space="preserve"> triptan</w:t>
      </w:r>
      <w:r w:rsidR="00695133" w:rsidRPr="006130C5">
        <w:rPr>
          <w:snapToGrid/>
          <w:szCs w:val="22"/>
          <w:lang w:val="lt-LT"/>
        </w:rPr>
        <w:t>ai</w:t>
      </w:r>
      <w:r w:rsidR="00443681" w:rsidRPr="006130C5">
        <w:rPr>
          <w:snapToGrid/>
          <w:szCs w:val="22"/>
          <w:lang w:val="lt-LT"/>
        </w:rPr>
        <w:t>s (</w:t>
      </w:r>
      <w:r w:rsidR="00695133" w:rsidRPr="006130C5">
        <w:rPr>
          <w:snapToGrid/>
          <w:szCs w:val="22"/>
          <w:lang w:val="lt-LT"/>
        </w:rPr>
        <w:t>dar vadinamais</w:t>
      </w:r>
      <w:r w:rsidR="00443681" w:rsidRPr="006130C5">
        <w:rPr>
          <w:snapToGrid/>
          <w:szCs w:val="22"/>
          <w:lang w:val="lt-LT"/>
        </w:rPr>
        <w:t xml:space="preserve"> serotonin</w:t>
      </w:r>
      <w:r w:rsidR="00695133" w:rsidRPr="006130C5">
        <w:rPr>
          <w:snapToGrid/>
          <w:szCs w:val="22"/>
          <w:lang w:val="lt-LT"/>
        </w:rPr>
        <w:t>o</w:t>
      </w:r>
      <w:r w:rsidR="00443681" w:rsidRPr="006130C5">
        <w:rPr>
          <w:snapToGrid/>
          <w:szCs w:val="22"/>
          <w:lang w:val="lt-LT"/>
        </w:rPr>
        <w:t xml:space="preserve"> receptor</w:t>
      </w:r>
      <w:r w:rsidR="00695133" w:rsidRPr="006130C5">
        <w:rPr>
          <w:snapToGrid/>
          <w:szCs w:val="22"/>
          <w:lang w:val="lt-LT"/>
        </w:rPr>
        <w:t>ių</w:t>
      </w:r>
      <w:r w:rsidR="00443681" w:rsidRPr="006130C5">
        <w:rPr>
          <w:snapToGrid/>
          <w:szCs w:val="22"/>
          <w:lang w:val="lt-LT"/>
        </w:rPr>
        <w:t xml:space="preserve"> </w:t>
      </w:r>
      <w:r w:rsidR="008E5D58">
        <w:rPr>
          <w:snapToGrid/>
          <w:szCs w:val="22"/>
          <w:lang w:val="lt-LT"/>
        </w:rPr>
        <w:t>[</w:t>
      </w:r>
      <w:r w:rsidR="00443681" w:rsidRPr="006130C5">
        <w:rPr>
          <w:snapToGrid/>
          <w:szCs w:val="22"/>
          <w:lang w:val="lt-LT"/>
        </w:rPr>
        <w:t>5-HT1</w:t>
      </w:r>
      <w:r w:rsidR="008E5D58">
        <w:rPr>
          <w:snapToGrid/>
          <w:szCs w:val="22"/>
          <w:lang w:val="lt-LT"/>
        </w:rPr>
        <w:t>]</w:t>
      </w:r>
      <w:r w:rsidR="00443681" w:rsidRPr="006130C5">
        <w:rPr>
          <w:snapToGrid/>
          <w:szCs w:val="22"/>
          <w:lang w:val="lt-LT"/>
        </w:rPr>
        <w:t xml:space="preserve"> agonist</w:t>
      </w:r>
      <w:r w:rsidR="00695133" w:rsidRPr="006130C5">
        <w:rPr>
          <w:snapToGrid/>
          <w:szCs w:val="22"/>
          <w:lang w:val="lt-LT"/>
        </w:rPr>
        <w:t>ai</w:t>
      </w:r>
      <w:r w:rsidR="00443681" w:rsidRPr="006130C5">
        <w:rPr>
          <w:snapToGrid/>
          <w:szCs w:val="22"/>
          <w:lang w:val="lt-LT"/>
        </w:rPr>
        <w:t xml:space="preserve">s) </w:t>
      </w:r>
      <w:r w:rsidR="00695133" w:rsidRPr="006130C5">
        <w:rPr>
          <w:snapToGrid/>
          <w:szCs w:val="22"/>
          <w:lang w:val="lt-LT"/>
        </w:rPr>
        <w:t>grupei</w:t>
      </w:r>
      <w:r w:rsidR="00D53A4F">
        <w:rPr>
          <w:snapToGrid/>
          <w:szCs w:val="22"/>
          <w:lang w:val="lt-LT"/>
        </w:rPr>
        <w:t>, o</w:t>
      </w:r>
      <w:r w:rsidR="00443681" w:rsidRPr="006130C5">
        <w:rPr>
          <w:snapToGrid/>
          <w:szCs w:val="22"/>
          <w:lang w:val="lt-LT"/>
        </w:rPr>
        <w:t xml:space="preserve"> napro</w:t>
      </w:r>
      <w:r w:rsidR="00695133" w:rsidRPr="006130C5">
        <w:rPr>
          <w:snapToGrid/>
          <w:szCs w:val="22"/>
          <w:lang w:val="lt-LT"/>
        </w:rPr>
        <w:t xml:space="preserve">kseno natrio druska priklauso vaistų, vadinamų </w:t>
      </w:r>
      <w:r w:rsidR="00343755" w:rsidRPr="006130C5">
        <w:rPr>
          <w:snapToGrid/>
          <w:szCs w:val="22"/>
          <w:lang w:val="lt-LT"/>
        </w:rPr>
        <w:t>nesteroidiniais</w:t>
      </w:r>
      <w:r w:rsidR="00695133" w:rsidRPr="006130C5">
        <w:rPr>
          <w:snapToGrid/>
          <w:szCs w:val="22"/>
          <w:lang w:val="lt-LT"/>
        </w:rPr>
        <w:t xml:space="preserve"> vaistais nuo uždegimo (N</w:t>
      </w:r>
      <w:r w:rsidR="00343755" w:rsidRPr="006130C5">
        <w:rPr>
          <w:snapToGrid/>
          <w:szCs w:val="22"/>
          <w:lang w:val="lt-LT"/>
        </w:rPr>
        <w:t>V</w:t>
      </w:r>
      <w:r w:rsidR="00695133" w:rsidRPr="006130C5">
        <w:rPr>
          <w:snapToGrid/>
          <w:szCs w:val="22"/>
          <w:lang w:val="lt-LT"/>
        </w:rPr>
        <w:t>NU)</w:t>
      </w:r>
      <w:r w:rsidR="00343755" w:rsidRPr="006130C5">
        <w:rPr>
          <w:snapToGrid/>
          <w:szCs w:val="22"/>
          <w:lang w:val="lt-LT"/>
        </w:rPr>
        <w:t>,</w:t>
      </w:r>
      <w:r w:rsidR="00695133" w:rsidRPr="006130C5">
        <w:rPr>
          <w:snapToGrid/>
          <w:szCs w:val="22"/>
          <w:lang w:val="lt-LT"/>
        </w:rPr>
        <w:t xml:space="preserve"> grupei.</w:t>
      </w:r>
    </w:p>
    <w:p w14:paraId="0A3E6E03" w14:textId="77777777" w:rsidR="00443681" w:rsidRPr="006130C5" w:rsidRDefault="00443681" w:rsidP="00443681">
      <w:pPr>
        <w:widowControl w:val="0"/>
        <w:tabs>
          <w:tab w:val="clear" w:pos="567"/>
        </w:tabs>
        <w:autoSpaceDE w:val="0"/>
        <w:autoSpaceDN w:val="0"/>
        <w:adjustRightInd w:val="0"/>
        <w:spacing w:line="240" w:lineRule="auto"/>
        <w:rPr>
          <w:snapToGrid/>
          <w:szCs w:val="22"/>
          <w:lang w:val="lt-LT"/>
        </w:rPr>
      </w:pPr>
    </w:p>
    <w:p w14:paraId="180F1EE4" w14:textId="69580394" w:rsidR="00695133" w:rsidRPr="006130C5" w:rsidRDefault="00AA4339" w:rsidP="00695133">
      <w:pPr>
        <w:widowControl w:val="0"/>
        <w:tabs>
          <w:tab w:val="clear" w:pos="567"/>
        </w:tabs>
        <w:autoSpaceDE w:val="0"/>
        <w:autoSpaceDN w:val="0"/>
        <w:adjustRightInd w:val="0"/>
        <w:spacing w:line="240" w:lineRule="auto"/>
        <w:rPr>
          <w:snapToGrid/>
          <w:szCs w:val="22"/>
          <w:lang w:val="lt-LT"/>
        </w:rPr>
      </w:pPr>
      <w:r>
        <w:rPr>
          <w:snapToGrid/>
          <w:szCs w:val="22"/>
          <w:lang w:val="lt-LT"/>
        </w:rPr>
        <w:t>Migsun</w:t>
      </w:r>
      <w:r w:rsidR="00695133" w:rsidRPr="006130C5">
        <w:rPr>
          <w:snapToGrid/>
          <w:szCs w:val="22"/>
          <w:lang w:val="lt-LT"/>
        </w:rPr>
        <w:t xml:space="preserve"> vartojamas migrenos priepuolių galvos skausmo fazei gydyti suaugusiems pacientams, kai gydymo </w:t>
      </w:r>
      <w:r w:rsidR="00837D79" w:rsidRPr="00837D79">
        <w:rPr>
          <w:snapToGrid/>
          <w:szCs w:val="22"/>
          <w:lang w:val="lt-LT"/>
        </w:rPr>
        <w:t>vienos sudėtinės medžiagos vaist</w:t>
      </w:r>
      <w:r w:rsidR="00837D79">
        <w:rPr>
          <w:snapToGrid/>
          <w:szCs w:val="22"/>
          <w:lang w:val="lt-LT"/>
        </w:rPr>
        <w:t xml:space="preserve">u </w:t>
      </w:r>
      <w:r w:rsidR="00695133" w:rsidRPr="006130C5">
        <w:rPr>
          <w:snapToGrid/>
          <w:szCs w:val="22"/>
          <w:lang w:val="lt-LT"/>
        </w:rPr>
        <w:t xml:space="preserve">nepakanka. </w:t>
      </w:r>
      <w:r>
        <w:rPr>
          <w:snapToGrid/>
          <w:szCs w:val="22"/>
          <w:lang w:val="lt-LT"/>
        </w:rPr>
        <w:t>Migsun</w:t>
      </w:r>
      <w:r w:rsidR="00695133" w:rsidRPr="006130C5">
        <w:rPr>
          <w:snapToGrid/>
          <w:szCs w:val="22"/>
          <w:lang w:val="lt-LT"/>
        </w:rPr>
        <w:t xml:space="preserve"> gali būti vartojamas gydyti migrenos priepuolius su aura arba be jos (aura yra priepuolio nuojauta, paprastai susijusi su šviesos blyksniais, dantytais vaizdais, žvaigždėmis ar bangomis).</w:t>
      </w:r>
    </w:p>
    <w:p w14:paraId="1720D457" w14:textId="77777777" w:rsidR="00695133" w:rsidRPr="006130C5" w:rsidRDefault="00695133" w:rsidP="00695133">
      <w:pPr>
        <w:widowControl w:val="0"/>
        <w:tabs>
          <w:tab w:val="clear" w:pos="567"/>
        </w:tabs>
        <w:autoSpaceDE w:val="0"/>
        <w:autoSpaceDN w:val="0"/>
        <w:adjustRightInd w:val="0"/>
        <w:spacing w:line="240" w:lineRule="auto"/>
        <w:rPr>
          <w:snapToGrid/>
          <w:szCs w:val="22"/>
          <w:lang w:val="lt-LT"/>
        </w:rPr>
      </w:pPr>
    </w:p>
    <w:p w14:paraId="617EDA55" w14:textId="77777777" w:rsidR="00443681" w:rsidRPr="006130C5" w:rsidRDefault="00695133" w:rsidP="00695133">
      <w:pPr>
        <w:widowControl w:val="0"/>
        <w:tabs>
          <w:tab w:val="clear" w:pos="567"/>
        </w:tabs>
        <w:autoSpaceDE w:val="0"/>
        <w:autoSpaceDN w:val="0"/>
        <w:adjustRightInd w:val="0"/>
        <w:spacing w:line="240" w:lineRule="auto"/>
        <w:rPr>
          <w:snapToGrid/>
          <w:szCs w:val="22"/>
          <w:lang w:val="lt-LT"/>
        </w:rPr>
      </w:pPr>
      <w:r w:rsidRPr="006130C5">
        <w:rPr>
          <w:snapToGrid/>
          <w:szCs w:val="22"/>
          <w:lang w:val="lt-LT"/>
        </w:rPr>
        <w:t>Manoma, kad migreninį galvos skausmą sukelia išsiplėtusios galvos kraujagyslės. Sumatriptanas sutraukia šias kraujagysles, todėl malšina migreninį galvos skausmą, o naproksenas mažina skausmą.</w:t>
      </w:r>
    </w:p>
    <w:p w14:paraId="5A8AC8B7" w14:textId="77777777" w:rsidR="00695133" w:rsidRPr="006130C5" w:rsidRDefault="00695133" w:rsidP="00695133">
      <w:pPr>
        <w:widowControl w:val="0"/>
        <w:tabs>
          <w:tab w:val="clear" w:pos="567"/>
        </w:tabs>
        <w:autoSpaceDE w:val="0"/>
        <w:autoSpaceDN w:val="0"/>
        <w:adjustRightInd w:val="0"/>
        <w:spacing w:line="240" w:lineRule="auto"/>
        <w:rPr>
          <w:snapToGrid/>
          <w:szCs w:val="22"/>
          <w:lang w:val="lt-LT"/>
        </w:rPr>
      </w:pPr>
    </w:p>
    <w:p w14:paraId="19430C85" w14:textId="77777777" w:rsidR="00776FBE" w:rsidRPr="006130C5" w:rsidRDefault="00776FBE" w:rsidP="00C065A6">
      <w:pPr>
        <w:widowControl w:val="0"/>
        <w:numPr>
          <w:ilvl w:val="12"/>
          <w:numId w:val="0"/>
        </w:numPr>
        <w:tabs>
          <w:tab w:val="clear" w:pos="567"/>
        </w:tabs>
        <w:spacing w:line="240" w:lineRule="auto"/>
        <w:rPr>
          <w:snapToGrid/>
          <w:szCs w:val="22"/>
          <w:lang w:val="lt-LT"/>
        </w:rPr>
      </w:pPr>
    </w:p>
    <w:p w14:paraId="3C43FD58" w14:textId="77777777" w:rsidR="00776FBE" w:rsidRPr="006130C5" w:rsidRDefault="00776FBE" w:rsidP="00C065A6">
      <w:pPr>
        <w:widowControl w:val="0"/>
        <w:numPr>
          <w:ilvl w:val="12"/>
          <w:numId w:val="0"/>
        </w:numPr>
        <w:tabs>
          <w:tab w:val="clear" w:pos="567"/>
        </w:tabs>
        <w:spacing w:line="240" w:lineRule="auto"/>
        <w:ind w:left="567" w:hanging="567"/>
        <w:outlineLvl w:val="0"/>
        <w:rPr>
          <w:b/>
          <w:caps/>
          <w:snapToGrid/>
          <w:szCs w:val="22"/>
          <w:lang w:val="lt-LT"/>
        </w:rPr>
      </w:pPr>
      <w:r w:rsidRPr="006130C5">
        <w:rPr>
          <w:b/>
          <w:snapToGrid/>
          <w:szCs w:val="22"/>
          <w:lang w:val="lt-LT"/>
        </w:rPr>
        <w:t>2.</w:t>
      </w:r>
      <w:r w:rsidRPr="006130C5">
        <w:rPr>
          <w:b/>
          <w:snapToGrid/>
          <w:szCs w:val="22"/>
          <w:lang w:val="lt-LT"/>
        </w:rPr>
        <w:tab/>
        <w:t xml:space="preserve">Kas žinotina prieš vartojant </w:t>
      </w:r>
      <w:r w:rsidR="00AA4339">
        <w:rPr>
          <w:b/>
          <w:bCs/>
          <w:snapToGrid/>
          <w:szCs w:val="22"/>
          <w:lang w:val="lt-LT"/>
        </w:rPr>
        <w:t>Migsun</w:t>
      </w:r>
    </w:p>
    <w:p w14:paraId="175AE732" w14:textId="77777777" w:rsidR="00776FBE" w:rsidRPr="006130C5" w:rsidRDefault="00776FBE" w:rsidP="00C065A6">
      <w:pPr>
        <w:widowControl w:val="0"/>
        <w:tabs>
          <w:tab w:val="clear" w:pos="567"/>
        </w:tabs>
        <w:spacing w:line="240" w:lineRule="auto"/>
        <w:ind w:left="567" w:hanging="567"/>
        <w:rPr>
          <w:snapToGrid/>
          <w:szCs w:val="22"/>
          <w:lang w:val="lt-LT"/>
        </w:rPr>
      </w:pPr>
    </w:p>
    <w:p w14:paraId="156434EB" w14:textId="77777777" w:rsidR="00776FBE" w:rsidRPr="006130C5" w:rsidRDefault="00AA4339" w:rsidP="00C065A6">
      <w:pPr>
        <w:widowControl w:val="0"/>
        <w:tabs>
          <w:tab w:val="clear" w:pos="567"/>
        </w:tabs>
        <w:spacing w:line="240" w:lineRule="auto"/>
        <w:ind w:left="567" w:hanging="567"/>
        <w:rPr>
          <w:b/>
          <w:bCs/>
          <w:caps/>
          <w:snapToGrid/>
          <w:szCs w:val="22"/>
          <w:lang w:val="lt-LT"/>
        </w:rPr>
      </w:pPr>
      <w:r>
        <w:rPr>
          <w:b/>
          <w:bCs/>
          <w:snapToGrid/>
          <w:szCs w:val="22"/>
          <w:lang w:val="lt-LT"/>
        </w:rPr>
        <w:t>Migsun</w:t>
      </w:r>
      <w:r w:rsidR="00776FBE" w:rsidRPr="006130C5">
        <w:rPr>
          <w:b/>
          <w:bCs/>
          <w:snapToGrid/>
          <w:szCs w:val="22"/>
          <w:lang w:val="lt-LT"/>
        </w:rPr>
        <w:t xml:space="preserve"> vartoti </w:t>
      </w:r>
      <w:r w:rsidR="002E7535" w:rsidRPr="006130C5">
        <w:rPr>
          <w:b/>
          <w:bCs/>
          <w:snapToGrid/>
          <w:szCs w:val="22"/>
          <w:lang w:val="lt-LT"/>
        </w:rPr>
        <w:t>draudžiama</w:t>
      </w:r>
      <w:r w:rsidR="00776FBE" w:rsidRPr="006130C5">
        <w:rPr>
          <w:b/>
          <w:bCs/>
          <w:snapToGrid/>
          <w:szCs w:val="22"/>
          <w:lang w:val="lt-LT"/>
        </w:rPr>
        <w:t>:</w:t>
      </w:r>
    </w:p>
    <w:p w14:paraId="404EE759" w14:textId="77777777" w:rsidR="004A2386" w:rsidRPr="006130C5" w:rsidRDefault="00776FBE" w:rsidP="008143A3">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yra alergija </w:t>
      </w:r>
      <w:proofErr w:type="spellStart"/>
      <w:r w:rsidR="00D60EF3" w:rsidRPr="006130C5">
        <w:rPr>
          <w:snapToGrid/>
          <w:szCs w:val="22"/>
          <w:lang w:val="lt-LT"/>
        </w:rPr>
        <w:t>sumatr</w:t>
      </w:r>
      <w:r w:rsidR="00D53A4F">
        <w:rPr>
          <w:snapToGrid/>
          <w:szCs w:val="22"/>
          <w:lang w:val="lt-LT"/>
        </w:rPr>
        <w:t>i</w:t>
      </w:r>
      <w:r w:rsidR="00D60EF3" w:rsidRPr="006130C5">
        <w:rPr>
          <w:snapToGrid/>
          <w:szCs w:val="22"/>
          <w:lang w:val="lt-LT"/>
        </w:rPr>
        <w:t>ptanui</w:t>
      </w:r>
      <w:proofErr w:type="spellEnd"/>
      <w:r w:rsidR="00D60EF3" w:rsidRPr="006130C5">
        <w:rPr>
          <w:snapToGrid/>
          <w:szCs w:val="22"/>
          <w:lang w:val="lt-LT"/>
        </w:rPr>
        <w:t xml:space="preserve"> arba </w:t>
      </w:r>
      <w:proofErr w:type="spellStart"/>
      <w:r w:rsidR="00D60EF3" w:rsidRPr="006130C5">
        <w:rPr>
          <w:snapToGrid/>
          <w:szCs w:val="22"/>
          <w:lang w:val="lt-LT"/>
        </w:rPr>
        <w:t>naproksenui</w:t>
      </w:r>
      <w:proofErr w:type="spellEnd"/>
      <w:r w:rsidRPr="006130C5">
        <w:rPr>
          <w:snapToGrid/>
          <w:szCs w:val="22"/>
          <w:lang w:val="lt-LT"/>
        </w:rPr>
        <w:t xml:space="preserve"> arba bet kuriai pagalbinei šio vaisto medžiagai (jos išvardytos 6 skyriuje)</w:t>
      </w:r>
      <w:r w:rsidR="00D60EF3" w:rsidRPr="006130C5">
        <w:rPr>
          <w:snapToGrid/>
          <w:szCs w:val="22"/>
          <w:lang w:val="lt-LT"/>
        </w:rPr>
        <w:t>;</w:t>
      </w:r>
    </w:p>
    <w:p w14:paraId="2E0E2237" w14:textId="77777777" w:rsidR="008143A3" w:rsidRPr="006130C5" w:rsidRDefault="005408F4" w:rsidP="008143A3">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w:t>
      </w:r>
      <w:r w:rsidR="004B3F1D" w:rsidRPr="006130C5">
        <w:rPr>
          <w:snapToGrid/>
          <w:szCs w:val="22"/>
          <w:lang w:val="lt-LT"/>
        </w:rPr>
        <w:t xml:space="preserve">yra alergija acetilsalicilo rūgščiai ar kitiems NVNU (pvz., </w:t>
      </w:r>
      <w:proofErr w:type="spellStart"/>
      <w:r w:rsidR="004B3F1D" w:rsidRPr="006130C5">
        <w:rPr>
          <w:snapToGrid/>
          <w:szCs w:val="22"/>
          <w:lang w:val="lt-LT"/>
        </w:rPr>
        <w:t>ibuprofenui</w:t>
      </w:r>
      <w:proofErr w:type="spellEnd"/>
      <w:r w:rsidR="004B3F1D" w:rsidRPr="006130C5">
        <w:rPr>
          <w:snapToGrid/>
          <w:szCs w:val="22"/>
          <w:lang w:val="lt-LT"/>
        </w:rPr>
        <w:t xml:space="preserve">, </w:t>
      </w:r>
      <w:proofErr w:type="spellStart"/>
      <w:r w:rsidR="004B3F1D" w:rsidRPr="006130C5">
        <w:rPr>
          <w:snapToGrid/>
          <w:szCs w:val="22"/>
          <w:lang w:val="lt-LT"/>
        </w:rPr>
        <w:t>diklofenakui</w:t>
      </w:r>
      <w:proofErr w:type="spellEnd"/>
      <w:r w:rsidR="004B3F1D" w:rsidRPr="006130C5">
        <w:rPr>
          <w:snapToGrid/>
          <w:szCs w:val="22"/>
          <w:lang w:val="lt-LT"/>
        </w:rPr>
        <w:t xml:space="preserve"> ar </w:t>
      </w:r>
      <w:proofErr w:type="spellStart"/>
      <w:r w:rsidR="004B3F1D" w:rsidRPr="006130C5">
        <w:rPr>
          <w:snapToGrid/>
          <w:szCs w:val="22"/>
          <w:lang w:val="lt-LT"/>
        </w:rPr>
        <w:t>meloksi</w:t>
      </w:r>
      <w:r w:rsidR="007069AD" w:rsidRPr="006130C5">
        <w:rPr>
          <w:snapToGrid/>
          <w:szCs w:val="22"/>
          <w:lang w:val="lt-LT"/>
        </w:rPr>
        <w:t>k</w:t>
      </w:r>
      <w:r w:rsidR="004B3F1D" w:rsidRPr="006130C5">
        <w:rPr>
          <w:snapToGrid/>
          <w:szCs w:val="22"/>
          <w:lang w:val="lt-LT"/>
        </w:rPr>
        <w:t>amui</w:t>
      </w:r>
      <w:proofErr w:type="spellEnd"/>
      <w:r w:rsidR="004B3F1D" w:rsidRPr="006130C5">
        <w:rPr>
          <w:snapToGrid/>
          <w:szCs w:val="22"/>
          <w:lang w:val="lt-LT"/>
        </w:rPr>
        <w:t>) ar</w:t>
      </w:r>
      <w:r w:rsidR="00970B47" w:rsidRPr="006130C5">
        <w:rPr>
          <w:snapToGrid/>
          <w:szCs w:val="22"/>
          <w:lang w:val="lt-LT"/>
        </w:rPr>
        <w:t>ba</w:t>
      </w:r>
      <w:r w:rsidR="004B3F1D" w:rsidRPr="006130C5">
        <w:rPr>
          <w:snapToGrid/>
          <w:szCs w:val="22"/>
          <w:lang w:val="lt-LT"/>
        </w:rPr>
        <w:t xml:space="preserve"> anksčiau buvo pasireiškusi alerginė reakcija (niežėjimas ar odos išbėrimas) ar astmos simptomai (švokštimas) po minėtų vaistų pavartojimo;</w:t>
      </w:r>
    </w:p>
    <w:p w14:paraId="6F436C7F" w14:textId="7E9B1A99" w:rsidR="007069AD" w:rsidRPr="006130C5" w:rsidRDefault="005408F4" w:rsidP="008143A3">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w:t>
      </w:r>
      <w:r w:rsidR="007069AD" w:rsidRPr="006130C5">
        <w:rPr>
          <w:snapToGrid/>
          <w:szCs w:val="22"/>
          <w:lang w:val="lt-LT"/>
        </w:rPr>
        <w:t xml:space="preserve">yra arba anksčiau buvo širdies sutrikimų, tokių kaip </w:t>
      </w:r>
      <w:r w:rsidR="00121021">
        <w:rPr>
          <w:snapToGrid/>
          <w:szCs w:val="22"/>
          <w:lang w:val="lt-LT"/>
        </w:rPr>
        <w:t xml:space="preserve">sunkus širdies nepakankamumas, </w:t>
      </w:r>
      <w:r w:rsidR="007069AD" w:rsidRPr="006130C5">
        <w:rPr>
          <w:snapToGrid/>
          <w:szCs w:val="22"/>
          <w:lang w:val="lt-LT"/>
        </w:rPr>
        <w:t>arterijų susiaurėjimas (išeminė širdies liga), krūtinės skausmas (krūtinės angina)</w:t>
      </w:r>
      <w:r w:rsidR="002312DE">
        <w:rPr>
          <w:snapToGrid/>
          <w:szCs w:val="22"/>
          <w:lang w:val="lt-LT"/>
        </w:rPr>
        <w:t xml:space="preserve"> ar</w:t>
      </w:r>
      <w:r w:rsidR="007069AD" w:rsidRPr="006130C5">
        <w:rPr>
          <w:snapToGrid/>
          <w:szCs w:val="22"/>
          <w:lang w:val="lt-LT"/>
        </w:rPr>
        <w:t xml:space="preserve"> širdies priepuolis;</w:t>
      </w:r>
    </w:p>
    <w:p w14:paraId="08A64026" w14:textId="77777777" w:rsidR="007069AD" w:rsidRPr="006130C5" w:rsidRDefault="005408F4" w:rsidP="00062301">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w:t>
      </w:r>
      <w:r w:rsidR="007069AD" w:rsidRPr="006130C5">
        <w:rPr>
          <w:snapToGrid/>
          <w:szCs w:val="22"/>
          <w:lang w:val="lt-LT"/>
        </w:rPr>
        <w:t>yra aukštas kraujospūdis</w:t>
      </w:r>
      <w:r w:rsidR="00062301" w:rsidRPr="006130C5">
        <w:rPr>
          <w:snapToGrid/>
          <w:szCs w:val="22"/>
          <w:lang w:val="lt-LT"/>
        </w:rPr>
        <w:t>.</w:t>
      </w:r>
      <w:r w:rsidR="007069AD" w:rsidRPr="006130C5">
        <w:rPr>
          <w:snapToGrid/>
          <w:szCs w:val="22"/>
          <w:lang w:val="lt-LT"/>
        </w:rPr>
        <w:t xml:space="preserve"> </w:t>
      </w:r>
      <w:r w:rsidR="00062301" w:rsidRPr="006130C5">
        <w:rPr>
          <w:snapToGrid/>
          <w:szCs w:val="22"/>
          <w:lang w:val="lt-LT"/>
        </w:rPr>
        <w:t xml:space="preserve">Gydytojas gali nuspręsti, kad Jums galima vartoti </w:t>
      </w:r>
      <w:r w:rsidR="00AA4339">
        <w:rPr>
          <w:snapToGrid/>
          <w:szCs w:val="22"/>
          <w:lang w:val="lt-LT"/>
        </w:rPr>
        <w:t>Migsun</w:t>
      </w:r>
      <w:r w:rsidR="00062301" w:rsidRPr="006130C5">
        <w:rPr>
          <w:snapToGrid/>
          <w:szCs w:val="22"/>
          <w:lang w:val="lt-LT"/>
        </w:rPr>
        <w:t>, jei</w:t>
      </w:r>
      <w:r w:rsidR="00D92696" w:rsidRPr="006130C5">
        <w:rPr>
          <w:snapToGrid/>
          <w:szCs w:val="22"/>
          <w:lang w:val="lt-LT"/>
        </w:rPr>
        <w:t>gu</w:t>
      </w:r>
      <w:r w:rsidR="00062301" w:rsidRPr="006130C5">
        <w:rPr>
          <w:snapToGrid/>
          <w:szCs w:val="22"/>
          <w:lang w:val="lt-LT"/>
        </w:rPr>
        <w:t xml:space="preserve"> Jūsų kraujospūdis yra padidėjęs nedaug ir vartojate jį mažinančių vaistų</w:t>
      </w:r>
      <w:r w:rsidR="007069AD" w:rsidRPr="006130C5">
        <w:rPr>
          <w:snapToGrid/>
          <w:szCs w:val="22"/>
          <w:lang w:val="lt-LT"/>
        </w:rPr>
        <w:t>;</w:t>
      </w:r>
    </w:p>
    <w:p w14:paraId="6CF79698" w14:textId="636ED8E9" w:rsidR="007069AD" w:rsidRPr="006130C5" w:rsidRDefault="005408F4" w:rsidP="008143A3">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w:t>
      </w:r>
      <w:r w:rsidR="007069AD" w:rsidRPr="006130C5">
        <w:rPr>
          <w:snapToGrid/>
          <w:szCs w:val="22"/>
          <w:lang w:val="lt-LT"/>
        </w:rPr>
        <w:t xml:space="preserve">buvo ištikęs insultas ar </w:t>
      </w:r>
      <w:r w:rsidR="005007AC">
        <w:rPr>
          <w:snapToGrid/>
          <w:szCs w:val="22"/>
          <w:lang w:val="lt-LT"/>
        </w:rPr>
        <w:t>„</w:t>
      </w:r>
      <w:r w:rsidR="007069AD" w:rsidRPr="005007AC">
        <w:rPr>
          <w:snapToGrid/>
          <w:szCs w:val="22"/>
          <w:lang w:val="lt-LT"/>
        </w:rPr>
        <w:t>mini</w:t>
      </w:r>
      <w:r w:rsidR="005007AC">
        <w:rPr>
          <w:snapToGrid/>
          <w:szCs w:val="22"/>
          <w:lang w:val="lt-LT"/>
        </w:rPr>
        <w:t xml:space="preserve">“ </w:t>
      </w:r>
      <w:r w:rsidR="007069AD" w:rsidRPr="005007AC">
        <w:rPr>
          <w:snapToGrid/>
          <w:szCs w:val="22"/>
          <w:lang w:val="lt-LT"/>
        </w:rPr>
        <w:t>insultas</w:t>
      </w:r>
      <w:r w:rsidR="008143A3" w:rsidRPr="006130C5">
        <w:rPr>
          <w:snapToGrid/>
          <w:szCs w:val="22"/>
          <w:lang w:val="lt-LT"/>
        </w:rPr>
        <w:t xml:space="preserve"> (</w:t>
      </w:r>
      <w:r w:rsidR="007069AD" w:rsidRPr="006130C5">
        <w:rPr>
          <w:snapToGrid/>
          <w:szCs w:val="22"/>
          <w:lang w:val="lt-LT"/>
        </w:rPr>
        <w:t>dar vadinamas praeinanči</w:t>
      </w:r>
      <w:r w:rsidR="00D53A4F">
        <w:rPr>
          <w:snapToGrid/>
          <w:szCs w:val="22"/>
          <w:lang w:val="lt-LT"/>
        </w:rPr>
        <w:t>u</w:t>
      </w:r>
      <w:r w:rsidR="007069AD" w:rsidRPr="006130C5">
        <w:rPr>
          <w:snapToGrid/>
          <w:szCs w:val="22"/>
          <w:lang w:val="lt-LT"/>
        </w:rPr>
        <w:t xml:space="preserve"> smegenų išemijos priepuoliu, PSIP)</w:t>
      </w:r>
      <w:r w:rsidR="002A32EF">
        <w:rPr>
          <w:snapToGrid/>
          <w:szCs w:val="22"/>
          <w:lang w:val="lt-LT"/>
        </w:rPr>
        <w:t>, kadangi gali būti didesnė insulto pasireiškimo rizika</w:t>
      </w:r>
      <w:r w:rsidR="007069AD" w:rsidRPr="006130C5">
        <w:rPr>
          <w:snapToGrid/>
          <w:szCs w:val="22"/>
          <w:lang w:val="lt-LT"/>
        </w:rPr>
        <w:t>;</w:t>
      </w:r>
    </w:p>
    <w:p w14:paraId="7159262C" w14:textId="77777777" w:rsidR="007069AD" w:rsidRPr="006130C5" w:rsidRDefault="005408F4" w:rsidP="008143A3">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w:t>
      </w:r>
      <w:r w:rsidR="007069AD" w:rsidRPr="006130C5">
        <w:rPr>
          <w:snapToGrid/>
          <w:szCs w:val="22"/>
          <w:lang w:val="lt-LT"/>
        </w:rPr>
        <w:t>yra kojų kraujotakos sutrikimų, sukeliančių mėšlungio tipo skausmą vaikštant (periferinių arterijų liga);</w:t>
      </w:r>
    </w:p>
    <w:p w14:paraId="041A67FD" w14:textId="77777777" w:rsidR="008143A3" w:rsidRPr="006130C5" w:rsidRDefault="005408F4" w:rsidP="008143A3">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lastRenderedPageBreak/>
        <w:t xml:space="preserve">jeigu </w:t>
      </w:r>
      <w:r w:rsidR="007069AD" w:rsidRPr="006130C5">
        <w:rPr>
          <w:snapToGrid/>
          <w:szCs w:val="22"/>
          <w:lang w:val="lt-LT"/>
        </w:rPr>
        <w:t>yra arba anksčiau buvo skrandžio arba dvylikapirštės žarnos opa;</w:t>
      </w:r>
    </w:p>
    <w:p w14:paraId="04140E16" w14:textId="77777777" w:rsidR="00593DDF" w:rsidRPr="006130C5" w:rsidRDefault="005408F4" w:rsidP="008143A3">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w:t>
      </w:r>
      <w:r w:rsidR="00593DDF" w:rsidRPr="006130C5">
        <w:rPr>
          <w:snapToGrid/>
          <w:szCs w:val="22"/>
          <w:lang w:val="lt-LT"/>
        </w:rPr>
        <w:t>yra arba anksčiau buvo su NVNU vartojimu susijęs kraujavimas iš skrandžio arba žarnyno;</w:t>
      </w:r>
    </w:p>
    <w:p w14:paraId="106D05D0" w14:textId="77777777" w:rsidR="008143A3" w:rsidRPr="006130C5" w:rsidRDefault="005408F4" w:rsidP="008143A3">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w:t>
      </w:r>
      <w:r w:rsidR="009E7AB5" w:rsidRPr="006130C5">
        <w:rPr>
          <w:snapToGrid/>
          <w:szCs w:val="22"/>
          <w:lang w:val="lt-LT"/>
        </w:rPr>
        <w:t>yra labai susilpnėjusi inkstų funkcija;</w:t>
      </w:r>
    </w:p>
    <w:p w14:paraId="4184A94C" w14:textId="1F584C28" w:rsidR="00CD7A2C" w:rsidRPr="006130C5" w:rsidRDefault="005408F4" w:rsidP="008143A3">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w:t>
      </w:r>
      <w:r w:rsidR="00CD7A2C" w:rsidRPr="006130C5">
        <w:rPr>
          <w:snapToGrid/>
          <w:szCs w:val="22"/>
          <w:lang w:val="lt-LT"/>
        </w:rPr>
        <w:t>yra vidutiniškai ar stipriai susilpnėjusi kepenų funkcija</w:t>
      </w:r>
      <w:r w:rsidR="006264EB">
        <w:rPr>
          <w:snapToGrid/>
          <w:szCs w:val="22"/>
          <w:lang w:val="lt-LT"/>
        </w:rPr>
        <w:t>;</w:t>
      </w:r>
    </w:p>
    <w:p w14:paraId="195F8CF2" w14:textId="77777777" w:rsidR="008143A3" w:rsidRPr="006130C5" w:rsidRDefault="005408F4" w:rsidP="008143A3">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w:t>
      </w:r>
      <w:r w:rsidR="00CD7A2C" w:rsidRPr="006130C5">
        <w:rPr>
          <w:snapToGrid/>
          <w:szCs w:val="22"/>
          <w:lang w:val="lt-LT"/>
        </w:rPr>
        <w:t xml:space="preserve">vartojate kitų migrenai gydyti skirtų vaistų, įskaitant vaistus, kurių sudėtyje yra </w:t>
      </w:r>
      <w:proofErr w:type="spellStart"/>
      <w:r w:rsidR="00CD7A2C" w:rsidRPr="006130C5">
        <w:rPr>
          <w:snapToGrid/>
          <w:szCs w:val="22"/>
          <w:lang w:val="lt-LT"/>
        </w:rPr>
        <w:t>e</w:t>
      </w:r>
      <w:r w:rsidR="008143A3" w:rsidRPr="006130C5">
        <w:rPr>
          <w:snapToGrid/>
          <w:szCs w:val="22"/>
          <w:lang w:val="lt-LT"/>
        </w:rPr>
        <w:t>rgotamin</w:t>
      </w:r>
      <w:r w:rsidR="00CD7A2C" w:rsidRPr="006130C5">
        <w:rPr>
          <w:snapToGrid/>
          <w:szCs w:val="22"/>
          <w:lang w:val="lt-LT"/>
        </w:rPr>
        <w:t>o</w:t>
      </w:r>
      <w:proofErr w:type="spellEnd"/>
      <w:r w:rsidR="00CD7A2C" w:rsidRPr="006130C5">
        <w:rPr>
          <w:snapToGrid/>
          <w:szCs w:val="22"/>
          <w:lang w:val="lt-LT"/>
        </w:rPr>
        <w:t xml:space="preserve">, arba panašių vaistų, tokių kaip </w:t>
      </w:r>
      <w:proofErr w:type="spellStart"/>
      <w:r w:rsidR="008143A3" w:rsidRPr="006130C5">
        <w:rPr>
          <w:snapToGrid/>
          <w:szCs w:val="22"/>
          <w:lang w:val="lt-LT"/>
        </w:rPr>
        <w:t>met</w:t>
      </w:r>
      <w:r w:rsidR="00CD7A2C" w:rsidRPr="006130C5">
        <w:rPr>
          <w:snapToGrid/>
          <w:szCs w:val="22"/>
          <w:lang w:val="lt-LT"/>
        </w:rPr>
        <w:t>i</w:t>
      </w:r>
      <w:r w:rsidR="0038383E">
        <w:rPr>
          <w:snapToGrid/>
          <w:szCs w:val="22"/>
          <w:lang w:val="lt-LT"/>
        </w:rPr>
        <w:t>z</w:t>
      </w:r>
      <w:r w:rsidR="008143A3" w:rsidRPr="006130C5">
        <w:rPr>
          <w:snapToGrid/>
          <w:szCs w:val="22"/>
          <w:lang w:val="lt-LT"/>
        </w:rPr>
        <w:t>ergid</w:t>
      </w:r>
      <w:r w:rsidR="00CD7A2C" w:rsidRPr="006130C5">
        <w:rPr>
          <w:snapToGrid/>
          <w:szCs w:val="22"/>
          <w:lang w:val="lt-LT"/>
        </w:rPr>
        <w:t>o</w:t>
      </w:r>
      <w:proofErr w:type="spellEnd"/>
      <w:r w:rsidR="008143A3" w:rsidRPr="006130C5">
        <w:rPr>
          <w:snapToGrid/>
          <w:szCs w:val="22"/>
          <w:lang w:val="lt-LT"/>
        </w:rPr>
        <w:t xml:space="preserve"> </w:t>
      </w:r>
      <w:proofErr w:type="spellStart"/>
      <w:r w:rsidR="008143A3" w:rsidRPr="006130C5">
        <w:rPr>
          <w:snapToGrid/>
          <w:szCs w:val="22"/>
          <w:lang w:val="lt-LT"/>
        </w:rPr>
        <w:t>maleat</w:t>
      </w:r>
      <w:r w:rsidR="00CD7A2C" w:rsidRPr="006130C5">
        <w:rPr>
          <w:snapToGrid/>
          <w:szCs w:val="22"/>
          <w:lang w:val="lt-LT"/>
        </w:rPr>
        <w:t>as</w:t>
      </w:r>
      <w:proofErr w:type="spellEnd"/>
      <w:r w:rsidR="00CD7A2C" w:rsidRPr="006130C5">
        <w:rPr>
          <w:snapToGrid/>
          <w:szCs w:val="22"/>
          <w:lang w:val="lt-LT"/>
        </w:rPr>
        <w:t xml:space="preserve"> ar bet koks </w:t>
      </w:r>
      <w:proofErr w:type="spellStart"/>
      <w:r w:rsidR="008143A3" w:rsidRPr="006130C5">
        <w:rPr>
          <w:snapToGrid/>
          <w:szCs w:val="22"/>
          <w:lang w:val="lt-LT"/>
        </w:rPr>
        <w:t>triptan</w:t>
      </w:r>
      <w:r w:rsidR="00CD7A2C" w:rsidRPr="006130C5">
        <w:rPr>
          <w:snapToGrid/>
          <w:szCs w:val="22"/>
          <w:lang w:val="lt-LT"/>
        </w:rPr>
        <w:t>a</w:t>
      </w:r>
      <w:r w:rsidR="008143A3" w:rsidRPr="006130C5">
        <w:rPr>
          <w:snapToGrid/>
          <w:szCs w:val="22"/>
          <w:lang w:val="lt-LT"/>
        </w:rPr>
        <w:t>s</w:t>
      </w:r>
      <w:proofErr w:type="spellEnd"/>
      <w:r w:rsidR="008143A3" w:rsidRPr="006130C5">
        <w:rPr>
          <w:snapToGrid/>
          <w:szCs w:val="22"/>
          <w:lang w:val="lt-LT"/>
        </w:rPr>
        <w:t xml:space="preserve">/5HT1 </w:t>
      </w:r>
      <w:proofErr w:type="spellStart"/>
      <w:r w:rsidR="008143A3" w:rsidRPr="006130C5">
        <w:rPr>
          <w:snapToGrid/>
          <w:szCs w:val="22"/>
          <w:lang w:val="lt-LT"/>
        </w:rPr>
        <w:t>agonist</w:t>
      </w:r>
      <w:r w:rsidR="00CD7A2C" w:rsidRPr="006130C5">
        <w:rPr>
          <w:snapToGrid/>
          <w:szCs w:val="22"/>
          <w:lang w:val="lt-LT"/>
        </w:rPr>
        <w:t>a</w:t>
      </w:r>
      <w:r w:rsidR="008143A3" w:rsidRPr="006130C5">
        <w:rPr>
          <w:snapToGrid/>
          <w:szCs w:val="22"/>
          <w:lang w:val="lt-LT"/>
        </w:rPr>
        <w:t>s</w:t>
      </w:r>
      <w:proofErr w:type="spellEnd"/>
      <w:r w:rsidR="008143A3" w:rsidRPr="006130C5">
        <w:rPr>
          <w:snapToGrid/>
          <w:szCs w:val="22"/>
          <w:lang w:val="lt-LT"/>
        </w:rPr>
        <w:t xml:space="preserve"> (</w:t>
      </w:r>
      <w:r w:rsidR="00CD7A2C" w:rsidRPr="006130C5">
        <w:rPr>
          <w:snapToGrid/>
          <w:szCs w:val="22"/>
          <w:lang w:val="lt-LT"/>
        </w:rPr>
        <w:t>pvz.,</w:t>
      </w:r>
      <w:r w:rsidR="008143A3" w:rsidRPr="006130C5">
        <w:rPr>
          <w:snapToGrid/>
          <w:szCs w:val="22"/>
          <w:lang w:val="lt-LT"/>
        </w:rPr>
        <w:t xml:space="preserve"> </w:t>
      </w:r>
      <w:proofErr w:type="spellStart"/>
      <w:r w:rsidR="008143A3" w:rsidRPr="006130C5">
        <w:rPr>
          <w:snapToGrid/>
          <w:szCs w:val="22"/>
          <w:lang w:val="lt-LT"/>
        </w:rPr>
        <w:t>naratriptan</w:t>
      </w:r>
      <w:r w:rsidR="00CD7A2C" w:rsidRPr="006130C5">
        <w:rPr>
          <w:snapToGrid/>
          <w:szCs w:val="22"/>
          <w:lang w:val="lt-LT"/>
        </w:rPr>
        <w:t>as</w:t>
      </w:r>
      <w:proofErr w:type="spellEnd"/>
      <w:r w:rsidR="008143A3" w:rsidRPr="006130C5">
        <w:rPr>
          <w:snapToGrid/>
          <w:szCs w:val="22"/>
          <w:lang w:val="lt-LT"/>
        </w:rPr>
        <w:t xml:space="preserve"> </w:t>
      </w:r>
      <w:r w:rsidR="00CD7A2C" w:rsidRPr="006130C5">
        <w:rPr>
          <w:snapToGrid/>
          <w:szCs w:val="22"/>
          <w:lang w:val="lt-LT"/>
        </w:rPr>
        <w:t>a</w:t>
      </w:r>
      <w:r w:rsidR="008143A3" w:rsidRPr="006130C5">
        <w:rPr>
          <w:snapToGrid/>
          <w:szCs w:val="22"/>
          <w:lang w:val="lt-LT"/>
        </w:rPr>
        <w:t xml:space="preserve">r </w:t>
      </w:r>
      <w:proofErr w:type="spellStart"/>
      <w:r w:rsidR="008143A3" w:rsidRPr="006130C5">
        <w:rPr>
          <w:snapToGrid/>
          <w:szCs w:val="22"/>
          <w:lang w:val="lt-LT"/>
        </w:rPr>
        <w:t>zolmitriptan</w:t>
      </w:r>
      <w:r w:rsidR="00CD7A2C" w:rsidRPr="006130C5">
        <w:rPr>
          <w:snapToGrid/>
          <w:szCs w:val="22"/>
          <w:lang w:val="lt-LT"/>
        </w:rPr>
        <w:t>as</w:t>
      </w:r>
      <w:proofErr w:type="spellEnd"/>
      <w:r w:rsidR="008143A3" w:rsidRPr="006130C5">
        <w:rPr>
          <w:snapToGrid/>
          <w:szCs w:val="22"/>
          <w:lang w:val="lt-LT"/>
        </w:rPr>
        <w:t>)</w:t>
      </w:r>
      <w:r w:rsidR="00CD7A2C" w:rsidRPr="006130C5">
        <w:rPr>
          <w:snapToGrid/>
          <w:szCs w:val="22"/>
          <w:lang w:val="lt-LT"/>
        </w:rPr>
        <w:t>;</w:t>
      </w:r>
    </w:p>
    <w:p w14:paraId="01AEEC92" w14:textId="77777777" w:rsidR="008143A3" w:rsidRPr="006130C5" w:rsidRDefault="005408F4" w:rsidP="008143A3">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w:t>
      </w:r>
      <w:r w:rsidR="005331D2" w:rsidRPr="006130C5">
        <w:rPr>
          <w:snapToGrid/>
          <w:szCs w:val="22"/>
          <w:lang w:val="lt-LT"/>
        </w:rPr>
        <w:t xml:space="preserve">vartojate ar 2 savaičių laikotarpiu vartojote vadinamųjų </w:t>
      </w:r>
      <w:r w:rsidR="008143A3" w:rsidRPr="006130C5">
        <w:rPr>
          <w:snapToGrid/>
          <w:szCs w:val="22"/>
          <w:lang w:val="lt-LT"/>
        </w:rPr>
        <w:t>MAO inhibitor</w:t>
      </w:r>
      <w:r w:rsidR="005331D2" w:rsidRPr="006130C5">
        <w:rPr>
          <w:snapToGrid/>
          <w:szCs w:val="22"/>
          <w:lang w:val="lt-LT"/>
        </w:rPr>
        <w:t>ių</w:t>
      </w:r>
      <w:r w:rsidR="008143A3" w:rsidRPr="006130C5">
        <w:rPr>
          <w:snapToGrid/>
          <w:szCs w:val="22"/>
          <w:lang w:val="lt-LT"/>
        </w:rPr>
        <w:t xml:space="preserve"> (</w:t>
      </w:r>
      <w:r w:rsidR="005331D2" w:rsidRPr="006130C5">
        <w:rPr>
          <w:snapToGrid/>
          <w:szCs w:val="22"/>
          <w:lang w:val="lt-LT"/>
        </w:rPr>
        <w:t>pvz.,</w:t>
      </w:r>
      <w:r w:rsidR="008143A3" w:rsidRPr="006130C5">
        <w:rPr>
          <w:snapToGrid/>
          <w:szCs w:val="22"/>
          <w:lang w:val="lt-LT"/>
        </w:rPr>
        <w:t xml:space="preserve"> </w:t>
      </w:r>
      <w:proofErr w:type="spellStart"/>
      <w:r w:rsidR="008143A3" w:rsidRPr="006130C5">
        <w:rPr>
          <w:snapToGrid/>
          <w:szCs w:val="22"/>
          <w:lang w:val="lt-LT"/>
        </w:rPr>
        <w:t>mo</w:t>
      </w:r>
      <w:r w:rsidR="005331D2" w:rsidRPr="006130C5">
        <w:rPr>
          <w:snapToGrid/>
          <w:szCs w:val="22"/>
          <w:lang w:val="lt-LT"/>
        </w:rPr>
        <w:t>k</w:t>
      </w:r>
      <w:r w:rsidR="008143A3" w:rsidRPr="006130C5">
        <w:rPr>
          <w:snapToGrid/>
          <w:szCs w:val="22"/>
          <w:lang w:val="lt-LT"/>
        </w:rPr>
        <w:t>lobemid</w:t>
      </w:r>
      <w:r w:rsidR="005331D2" w:rsidRPr="006130C5">
        <w:rPr>
          <w:snapToGrid/>
          <w:szCs w:val="22"/>
          <w:lang w:val="lt-LT"/>
        </w:rPr>
        <w:t>o</w:t>
      </w:r>
      <w:proofErr w:type="spellEnd"/>
      <w:r w:rsidR="008143A3" w:rsidRPr="006130C5">
        <w:rPr>
          <w:snapToGrid/>
          <w:szCs w:val="22"/>
          <w:lang w:val="lt-LT"/>
        </w:rPr>
        <w:t xml:space="preserve"> </w:t>
      </w:r>
      <w:r w:rsidR="005331D2" w:rsidRPr="006130C5">
        <w:rPr>
          <w:snapToGrid/>
          <w:szCs w:val="22"/>
          <w:lang w:val="lt-LT"/>
        </w:rPr>
        <w:t>depresijai gydyti arba</w:t>
      </w:r>
      <w:r w:rsidR="008143A3" w:rsidRPr="006130C5">
        <w:rPr>
          <w:snapToGrid/>
          <w:szCs w:val="22"/>
          <w:lang w:val="lt-LT"/>
        </w:rPr>
        <w:t xml:space="preserve"> selegilin</w:t>
      </w:r>
      <w:r w:rsidR="005331D2" w:rsidRPr="006130C5">
        <w:rPr>
          <w:snapToGrid/>
          <w:szCs w:val="22"/>
          <w:lang w:val="lt-LT"/>
        </w:rPr>
        <w:t>o</w:t>
      </w:r>
      <w:r w:rsidR="008143A3" w:rsidRPr="006130C5">
        <w:rPr>
          <w:snapToGrid/>
          <w:szCs w:val="22"/>
          <w:lang w:val="lt-LT"/>
        </w:rPr>
        <w:t xml:space="preserve"> Parkinson</w:t>
      </w:r>
      <w:r w:rsidR="005331D2" w:rsidRPr="006130C5">
        <w:rPr>
          <w:snapToGrid/>
          <w:szCs w:val="22"/>
          <w:lang w:val="lt-LT"/>
        </w:rPr>
        <w:t>o ligai gydyti</w:t>
      </w:r>
      <w:r w:rsidR="008143A3" w:rsidRPr="006130C5">
        <w:rPr>
          <w:snapToGrid/>
          <w:szCs w:val="22"/>
          <w:lang w:val="lt-LT"/>
        </w:rPr>
        <w:t>)</w:t>
      </w:r>
      <w:r w:rsidR="005331D2" w:rsidRPr="006130C5">
        <w:rPr>
          <w:snapToGrid/>
          <w:szCs w:val="22"/>
          <w:lang w:val="lt-LT"/>
        </w:rPr>
        <w:t>;</w:t>
      </w:r>
    </w:p>
    <w:p w14:paraId="17031858" w14:textId="196E55A7" w:rsidR="004B0A77" w:rsidRDefault="005408F4" w:rsidP="008143A3">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jeigu </w:t>
      </w:r>
      <w:r w:rsidR="005331D2" w:rsidRPr="006130C5">
        <w:rPr>
          <w:snapToGrid/>
          <w:szCs w:val="22"/>
          <w:lang w:val="lt-LT"/>
        </w:rPr>
        <w:t>yra paskutinieji trys nėštumo mėnesiai</w:t>
      </w:r>
      <w:r w:rsidR="006264EB">
        <w:rPr>
          <w:snapToGrid/>
          <w:szCs w:val="22"/>
          <w:lang w:val="lt-LT"/>
        </w:rPr>
        <w:t>.</w:t>
      </w:r>
    </w:p>
    <w:p w14:paraId="223055A8" w14:textId="77777777" w:rsidR="00776FBE" w:rsidRPr="006130C5" w:rsidRDefault="00776FBE" w:rsidP="00C065A6">
      <w:pPr>
        <w:widowControl w:val="0"/>
        <w:tabs>
          <w:tab w:val="clear" w:pos="567"/>
        </w:tabs>
        <w:autoSpaceDE w:val="0"/>
        <w:autoSpaceDN w:val="0"/>
        <w:adjustRightInd w:val="0"/>
        <w:spacing w:line="240" w:lineRule="auto"/>
        <w:rPr>
          <w:snapToGrid/>
          <w:szCs w:val="22"/>
          <w:lang w:val="lt-LT"/>
        </w:rPr>
      </w:pPr>
    </w:p>
    <w:p w14:paraId="3352D7B0" w14:textId="77777777" w:rsidR="00776FBE" w:rsidRPr="006130C5" w:rsidRDefault="00776FBE" w:rsidP="00C065A6">
      <w:pPr>
        <w:widowControl w:val="0"/>
        <w:tabs>
          <w:tab w:val="clear" w:pos="567"/>
        </w:tabs>
        <w:spacing w:line="240" w:lineRule="auto"/>
        <w:ind w:left="567" w:hanging="567"/>
        <w:rPr>
          <w:b/>
          <w:snapToGrid/>
          <w:szCs w:val="22"/>
          <w:lang w:val="lt-LT"/>
        </w:rPr>
      </w:pPr>
      <w:r w:rsidRPr="006130C5">
        <w:rPr>
          <w:b/>
          <w:snapToGrid/>
          <w:szCs w:val="22"/>
          <w:lang w:val="lt-LT"/>
        </w:rPr>
        <w:t>Įspėjimai ir atsargumo priemonės</w:t>
      </w:r>
    </w:p>
    <w:p w14:paraId="0C29439F" w14:textId="77777777" w:rsidR="00C505C0" w:rsidRPr="006130C5" w:rsidRDefault="00AA4339" w:rsidP="00C505C0">
      <w:pPr>
        <w:numPr>
          <w:ilvl w:val="12"/>
          <w:numId w:val="0"/>
        </w:numPr>
        <w:tabs>
          <w:tab w:val="clear" w:pos="567"/>
        </w:tabs>
        <w:spacing w:line="240" w:lineRule="auto"/>
        <w:rPr>
          <w:snapToGrid/>
          <w:color w:val="000000"/>
          <w:szCs w:val="22"/>
          <w:lang w:val="lt-LT"/>
        </w:rPr>
      </w:pPr>
      <w:r>
        <w:rPr>
          <w:snapToGrid/>
          <w:color w:val="000000"/>
          <w:szCs w:val="22"/>
          <w:lang w:val="lt-LT"/>
        </w:rPr>
        <w:t>Migsun</w:t>
      </w:r>
      <w:r w:rsidR="00C505C0" w:rsidRPr="006130C5">
        <w:rPr>
          <w:snapToGrid/>
          <w:color w:val="000000"/>
          <w:szCs w:val="22"/>
          <w:lang w:val="lt-LT"/>
        </w:rPr>
        <w:t xml:space="preserve"> </w:t>
      </w:r>
      <w:r w:rsidR="00C6119B" w:rsidRPr="006130C5">
        <w:rPr>
          <w:snapToGrid/>
          <w:color w:val="000000"/>
          <w:szCs w:val="22"/>
          <w:lang w:val="lt-LT"/>
        </w:rPr>
        <w:t>galima vartoti tik tuo atveju, jei</w:t>
      </w:r>
      <w:r w:rsidR="00D92696" w:rsidRPr="006130C5">
        <w:rPr>
          <w:snapToGrid/>
          <w:color w:val="000000"/>
          <w:szCs w:val="22"/>
          <w:lang w:val="lt-LT"/>
        </w:rPr>
        <w:t>gu</w:t>
      </w:r>
      <w:r w:rsidR="00C6119B" w:rsidRPr="006130C5">
        <w:rPr>
          <w:snapToGrid/>
          <w:color w:val="000000"/>
          <w:szCs w:val="22"/>
          <w:lang w:val="lt-LT"/>
        </w:rPr>
        <w:t xml:space="preserve"> galvos skausmas neabejotinai yra </w:t>
      </w:r>
      <w:proofErr w:type="spellStart"/>
      <w:r w:rsidR="00C6119B" w:rsidRPr="006130C5">
        <w:rPr>
          <w:snapToGrid/>
          <w:color w:val="000000"/>
          <w:szCs w:val="22"/>
          <w:lang w:val="lt-LT"/>
        </w:rPr>
        <w:t>migreninis</w:t>
      </w:r>
      <w:proofErr w:type="spellEnd"/>
      <w:r w:rsidR="00C6119B" w:rsidRPr="006130C5">
        <w:rPr>
          <w:snapToGrid/>
          <w:color w:val="000000"/>
          <w:szCs w:val="22"/>
          <w:lang w:val="lt-LT"/>
        </w:rPr>
        <w:t>.</w:t>
      </w:r>
      <w:r w:rsidR="00C505C0" w:rsidRPr="006130C5">
        <w:rPr>
          <w:snapToGrid/>
          <w:color w:val="000000"/>
          <w:szCs w:val="22"/>
          <w:lang w:val="lt-LT"/>
        </w:rPr>
        <w:t xml:space="preserve"> </w:t>
      </w:r>
      <w:r w:rsidR="00C6119B" w:rsidRPr="006130C5">
        <w:rPr>
          <w:snapToGrid/>
          <w:color w:val="000000"/>
          <w:szCs w:val="22"/>
          <w:lang w:val="lt-LT"/>
        </w:rPr>
        <w:t>Jei</w:t>
      </w:r>
      <w:r w:rsidR="00D92696" w:rsidRPr="006130C5">
        <w:rPr>
          <w:snapToGrid/>
          <w:color w:val="000000"/>
          <w:szCs w:val="22"/>
          <w:lang w:val="lt-LT"/>
        </w:rPr>
        <w:t>gu</w:t>
      </w:r>
      <w:r w:rsidR="00C6119B" w:rsidRPr="006130C5">
        <w:rPr>
          <w:snapToGrid/>
          <w:color w:val="000000"/>
          <w:szCs w:val="22"/>
          <w:lang w:val="lt-LT"/>
        </w:rPr>
        <w:t xml:space="preserve"> galvos skausmas skiriasi nuo įprastai pasireiškiančio galvos skausmo, nepasitarus su gydytoju</w:t>
      </w:r>
      <w:r w:rsidR="00C505C0" w:rsidRPr="006130C5">
        <w:rPr>
          <w:snapToGrid/>
          <w:color w:val="000000"/>
          <w:szCs w:val="22"/>
          <w:lang w:val="lt-LT"/>
        </w:rPr>
        <w:t xml:space="preserve"> </w:t>
      </w:r>
      <w:r>
        <w:rPr>
          <w:snapToGrid/>
          <w:color w:val="000000"/>
          <w:szCs w:val="22"/>
          <w:lang w:val="lt-LT"/>
        </w:rPr>
        <w:t>Migsun</w:t>
      </w:r>
      <w:r w:rsidR="00C505C0" w:rsidRPr="006130C5">
        <w:rPr>
          <w:snapToGrid/>
          <w:color w:val="000000"/>
          <w:szCs w:val="22"/>
          <w:lang w:val="lt-LT"/>
        </w:rPr>
        <w:t xml:space="preserve"> </w:t>
      </w:r>
      <w:r w:rsidR="00C6119B" w:rsidRPr="006130C5">
        <w:rPr>
          <w:snapToGrid/>
          <w:color w:val="000000"/>
          <w:szCs w:val="22"/>
          <w:lang w:val="lt-LT"/>
        </w:rPr>
        <w:t>vartoti negalima</w:t>
      </w:r>
      <w:r w:rsidR="00C505C0" w:rsidRPr="006130C5">
        <w:rPr>
          <w:snapToGrid/>
          <w:color w:val="000000"/>
          <w:szCs w:val="22"/>
          <w:lang w:val="lt-LT"/>
        </w:rPr>
        <w:t>.</w:t>
      </w:r>
    </w:p>
    <w:p w14:paraId="2613E595" w14:textId="77777777" w:rsidR="00C505C0" w:rsidRPr="006130C5" w:rsidRDefault="00C505C0" w:rsidP="00C505C0">
      <w:pPr>
        <w:numPr>
          <w:ilvl w:val="12"/>
          <w:numId w:val="0"/>
        </w:numPr>
        <w:tabs>
          <w:tab w:val="clear" w:pos="567"/>
        </w:tabs>
        <w:spacing w:line="240" w:lineRule="auto"/>
        <w:rPr>
          <w:snapToGrid/>
          <w:color w:val="000000"/>
          <w:szCs w:val="22"/>
          <w:lang w:val="lt-LT"/>
        </w:rPr>
      </w:pPr>
    </w:p>
    <w:p w14:paraId="645B4F28" w14:textId="77777777" w:rsidR="00C505C0" w:rsidRPr="006130C5" w:rsidRDefault="00AC5B28" w:rsidP="00C505C0">
      <w:pPr>
        <w:numPr>
          <w:ilvl w:val="12"/>
          <w:numId w:val="0"/>
        </w:numPr>
        <w:tabs>
          <w:tab w:val="clear" w:pos="567"/>
        </w:tabs>
        <w:spacing w:line="240" w:lineRule="auto"/>
        <w:rPr>
          <w:snapToGrid/>
          <w:color w:val="000000"/>
          <w:szCs w:val="22"/>
          <w:lang w:val="lt-LT"/>
        </w:rPr>
      </w:pPr>
      <w:r w:rsidRPr="006130C5">
        <w:rPr>
          <w:snapToGrid/>
          <w:color w:val="000000"/>
          <w:szCs w:val="22"/>
          <w:lang w:val="lt-LT"/>
        </w:rPr>
        <w:t xml:space="preserve">Pasitarkite su gydytoju arba vaistininku, prieš pradėdami vartoti </w:t>
      </w:r>
      <w:r w:rsidR="00AA4339">
        <w:rPr>
          <w:snapToGrid/>
          <w:color w:val="000000"/>
          <w:szCs w:val="22"/>
          <w:lang w:val="lt-LT"/>
        </w:rPr>
        <w:t>Migsun</w:t>
      </w:r>
      <w:r w:rsidR="00C505C0" w:rsidRPr="006130C5">
        <w:rPr>
          <w:snapToGrid/>
          <w:color w:val="000000"/>
          <w:szCs w:val="22"/>
          <w:lang w:val="lt-LT"/>
        </w:rPr>
        <w:t xml:space="preserve">, </w:t>
      </w:r>
      <w:r w:rsidRPr="006130C5">
        <w:rPr>
          <w:snapToGrid/>
          <w:color w:val="000000"/>
          <w:szCs w:val="22"/>
          <w:lang w:val="lt-LT"/>
        </w:rPr>
        <w:t>jeigu yra bet kuri toliau paminėta būklė.</w:t>
      </w:r>
    </w:p>
    <w:p w14:paraId="1DF89D0E" w14:textId="77777777" w:rsidR="00AC5B28" w:rsidRPr="006130C5" w:rsidRDefault="00AC5B28" w:rsidP="00C505C0">
      <w:pPr>
        <w:numPr>
          <w:ilvl w:val="0"/>
          <w:numId w:val="17"/>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 plaštakų ir pėdų arba galvos smegenų</w:t>
      </w:r>
      <w:r w:rsidR="000B5137">
        <w:rPr>
          <w:snapToGrid/>
          <w:color w:val="000000"/>
          <w:szCs w:val="22"/>
          <w:lang w:val="lt-LT"/>
        </w:rPr>
        <w:t xml:space="preserve"> kraujotakos</w:t>
      </w:r>
      <w:r w:rsidRPr="006130C5">
        <w:rPr>
          <w:snapToGrid/>
          <w:color w:val="000000"/>
          <w:szCs w:val="22"/>
          <w:lang w:val="lt-LT"/>
        </w:rPr>
        <w:t xml:space="preserve"> sutrikimas.</w:t>
      </w:r>
    </w:p>
    <w:p w14:paraId="65ADEEA9" w14:textId="77777777" w:rsidR="00AC5B28" w:rsidRPr="006130C5" w:rsidRDefault="00AC5B28" w:rsidP="00AC5B28">
      <w:pPr>
        <w:numPr>
          <w:ilvl w:val="0"/>
          <w:numId w:val="17"/>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 xml:space="preserve">Netrukus po </w:t>
      </w:r>
      <w:r w:rsidR="00AA4339">
        <w:rPr>
          <w:snapToGrid/>
          <w:color w:val="000000"/>
          <w:szCs w:val="22"/>
          <w:lang w:val="lt-LT"/>
        </w:rPr>
        <w:t>Migsun</w:t>
      </w:r>
      <w:r w:rsidRPr="006130C5">
        <w:rPr>
          <w:snapToGrid/>
          <w:color w:val="000000"/>
          <w:szCs w:val="22"/>
          <w:lang w:val="lt-LT"/>
        </w:rPr>
        <w:t xml:space="preserve"> pavartojimo pasireiškia krūtinės skausmas ir spaudimo pojūtis. Toks </w:t>
      </w:r>
      <w:r w:rsidR="00E8795E" w:rsidRPr="006130C5">
        <w:rPr>
          <w:snapToGrid/>
          <w:color w:val="000000"/>
          <w:szCs w:val="22"/>
          <w:lang w:val="lt-LT"/>
        </w:rPr>
        <w:t>poveikis</w:t>
      </w:r>
      <w:r w:rsidRPr="006130C5">
        <w:rPr>
          <w:snapToGrid/>
          <w:color w:val="000000"/>
          <w:szCs w:val="22"/>
          <w:lang w:val="lt-LT"/>
        </w:rPr>
        <w:t xml:space="preserve"> gali būti gana intensyvus ir plisti į gerklę. Labai retais atvejais tai gali sukelti poveikis širdžiai. Todėl, jei</w:t>
      </w:r>
      <w:r w:rsidR="00D92696" w:rsidRPr="006130C5">
        <w:rPr>
          <w:snapToGrid/>
          <w:color w:val="000000"/>
          <w:szCs w:val="22"/>
          <w:lang w:val="lt-LT"/>
        </w:rPr>
        <w:t>gu</w:t>
      </w:r>
      <w:r w:rsidRPr="006130C5">
        <w:rPr>
          <w:snapToGrid/>
          <w:color w:val="000000"/>
          <w:szCs w:val="22"/>
          <w:lang w:val="lt-LT"/>
        </w:rPr>
        <w:t xml:space="preserve"> simptomai neišnyksta, kreipkitės į gydytoją.</w:t>
      </w:r>
    </w:p>
    <w:p w14:paraId="5CA9BBA9" w14:textId="77777777" w:rsidR="00AC5B28" w:rsidRPr="006130C5" w:rsidRDefault="00AC5B28" w:rsidP="00AC5B28">
      <w:pPr>
        <w:numPr>
          <w:ilvl w:val="0"/>
          <w:numId w:val="17"/>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 xml:space="preserve">Yra širdies ligos pasireiškimo rizika; daug rūkote arba </w:t>
      </w:r>
      <w:r w:rsidR="00E8795E" w:rsidRPr="006130C5">
        <w:rPr>
          <w:snapToGrid/>
          <w:color w:val="000000"/>
          <w:szCs w:val="22"/>
          <w:lang w:val="lt-LT"/>
        </w:rPr>
        <w:t>taikoma</w:t>
      </w:r>
      <w:r w:rsidRPr="006130C5">
        <w:rPr>
          <w:snapToGrid/>
          <w:color w:val="000000"/>
          <w:szCs w:val="22"/>
          <w:lang w:val="lt-LT"/>
        </w:rPr>
        <w:t xml:space="preserve"> pakeičiam</w:t>
      </w:r>
      <w:r w:rsidR="00E8795E" w:rsidRPr="006130C5">
        <w:rPr>
          <w:snapToGrid/>
          <w:color w:val="000000"/>
          <w:szCs w:val="22"/>
          <w:lang w:val="lt-LT"/>
        </w:rPr>
        <w:t>oji</w:t>
      </w:r>
      <w:r w:rsidRPr="006130C5">
        <w:rPr>
          <w:snapToGrid/>
          <w:color w:val="000000"/>
          <w:szCs w:val="22"/>
          <w:lang w:val="lt-LT"/>
        </w:rPr>
        <w:t xml:space="preserve"> nikotino terapij</w:t>
      </w:r>
      <w:r w:rsidR="0051304C" w:rsidRPr="006130C5">
        <w:rPr>
          <w:snapToGrid/>
          <w:color w:val="000000"/>
          <w:szCs w:val="22"/>
          <w:lang w:val="lt-LT"/>
        </w:rPr>
        <w:t>a</w:t>
      </w:r>
      <w:r w:rsidRPr="006130C5">
        <w:rPr>
          <w:snapToGrid/>
          <w:color w:val="000000"/>
          <w:szCs w:val="22"/>
          <w:lang w:val="lt-LT"/>
        </w:rPr>
        <w:t xml:space="preserve"> (</w:t>
      </w:r>
      <w:r w:rsidR="00E8795E" w:rsidRPr="006130C5">
        <w:rPr>
          <w:snapToGrid/>
          <w:color w:val="000000"/>
          <w:szCs w:val="22"/>
          <w:lang w:val="lt-LT"/>
        </w:rPr>
        <w:t xml:space="preserve">vartojate </w:t>
      </w:r>
      <w:r w:rsidRPr="006130C5">
        <w:rPr>
          <w:snapToGrid/>
          <w:color w:val="000000"/>
          <w:szCs w:val="22"/>
          <w:lang w:val="lt-LT"/>
        </w:rPr>
        <w:t>pleistrus ar kramtomąją gumą), ypač jei</w:t>
      </w:r>
      <w:r w:rsidR="005408F4" w:rsidRPr="006130C5">
        <w:rPr>
          <w:snapToGrid/>
          <w:color w:val="000000"/>
          <w:szCs w:val="22"/>
          <w:lang w:val="lt-LT"/>
        </w:rPr>
        <w:t>gu</w:t>
      </w:r>
      <w:r w:rsidRPr="006130C5">
        <w:rPr>
          <w:snapToGrid/>
          <w:color w:val="000000"/>
          <w:szCs w:val="22"/>
          <w:lang w:val="lt-LT"/>
        </w:rPr>
        <w:t>:</w:t>
      </w:r>
    </w:p>
    <w:p w14:paraId="76911C4E" w14:textId="77777777" w:rsidR="00AC5B28" w:rsidRPr="006130C5" w:rsidRDefault="00AC5B28" w:rsidP="00AC5B28">
      <w:pPr>
        <w:numPr>
          <w:ilvl w:val="0"/>
          <w:numId w:val="19"/>
        </w:numPr>
        <w:tabs>
          <w:tab w:val="clear" w:pos="567"/>
        </w:tabs>
        <w:spacing w:before="180" w:line="240" w:lineRule="auto"/>
        <w:ind w:left="1134" w:hanging="567"/>
        <w:contextualSpacing/>
        <w:jc w:val="both"/>
        <w:rPr>
          <w:snapToGrid/>
          <w:color w:val="000000"/>
          <w:szCs w:val="22"/>
          <w:lang w:val="lt-LT"/>
        </w:rPr>
      </w:pPr>
      <w:r w:rsidRPr="006130C5">
        <w:rPr>
          <w:snapToGrid/>
          <w:color w:val="000000"/>
          <w:szCs w:val="22"/>
          <w:lang w:val="lt-LT"/>
        </w:rPr>
        <w:t>esate moteris ir yra menopauzės laikotarpis;</w:t>
      </w:r>
    </w:p>
    <w:p w14:paraId="37F7DB57" w14:textId="77777777" w:rsidR="00AC5B28" w:rsidRPr="006130C5" w:rsidRDefault="00AC5B28" w:rsidP="00AC5B28">
      <w:pPr>
        <w:numPr>
          <w:ilvl w:val="0"/>
          <w:numId w:val="19"/>
        </w:numPr>
        <w:tabs>
          <w:tab w:val="clear" w:pos="567"/>
        </w:tabs>
        <w:spacing w:before="180" w:line="240" w:lineRule="auto"/>
        <w:ind w:left="1134" w:hanging="567"/>
        <w:contextualSpacing/>
        <w:jc w:val="both"/>
        <w:rPr>
          <w:snapToGrid/>
          <w:color w:val="000000"/>
          <w:szCs w:val="22"/>
          <w:lang w:val="lt-LT"/>
        </w:rPr>
      </w:pPr>
      <w:r w:rsidRPr="006130C5">
        <w:rPr>
          <w:snapToGrid/>
          <w:color w:val="000000"/>
          <w:szCs w:val="22"/>
          <w:lang w:val="lt-LT"/>
        </w:rPr>
        <w:t>esate vyresnis kaip 40 metų vyras.</w:t>
      </w:r>
    </w:p>
    <w:p w14:paraId="3AA66DF3" w14:textId="77777777" w:rsidR="00AC5B28" w:rsidRPr="006130C5" w:rsidRDefault="00AC5B28" w:rsidP="00B25694">
      <w:pPr>
        <w:tabs>
          <w:tab w:val="clear" w:pos="567"/>
        </w:tabs>
        <w:spacing w:before="180" w:line="240" w:lineRule="auto"/>
        <w:ind w:left="567"/>
        <w:contextualSpacing/>
        <w:jc w:val="both"/>
        <w:rPr>
          <w:snapToGrid/>
          <w:color w:val="000000"/>
          <w:szCs w:val="22"/>
          <w:lang w:val="lt-LT"/>
        </w:rPr>
      </w:pPr>
      <w:r w:rsidRPr="006130C5">
        <w:rPr>
          <w:snapToGrid/>
          <w:color w:val="000000"/>
          <w:szCs w:val="22"/>
          <w:lang w:val="lt-LT"/>
        </w:rPr>
        <w:t xml:space="preserve">Labai retais atvejais po </w:t>
      </w:r>
      <w:r w:rsidR="00AA4339">
        <w:rPr>
          <w:snapToGrid/>
          <w:color w:val="000000"/>
          <w:szCs w:val="22"/>
          <w:lang w:val="lt-LT"/>
        </w:rPr>
        <w:t>Migsun</w:t>
      </w:r>
      <w:r w:rsidRPr="006130C5">
        <w:rPr>
          <w:snapToGrid/>
          <w:color w:val="000000"/>
          <w:szCs w:val="22"/>
          <w:lang w:val="lt-LT"/>
        </w:rPr>
        <w:t xml:space="preserve"> pavartojimo pasireiškė sunk</w:t>
      </w:r>
      <w:r w:rsidR="00B25694" w:rsidRPr="006130C5">
        <w:rPr>
          <w:snapToGrid/>
          <w:color w:val="000000"/>
          <w:szCs w:val="22"/>
          <w:lang w:val="lt-LT"/>
        </w:rPr>
        <w:t>u</w:t>
      </w:r>
      <w:r w:rsidRPr="006130C5">
        <w:rPr>
          <w:snapToGrid/>
          <w:color w:val="000000"/>
          <w:szCs w:val="22"/>
          <w:lang w:val="lt-LT"/>
        </w:rPr>
        <w:t xml:space="preserve">s širdies </w:t>
      </w:r>
      <w:r w:rsidR="00B25694" w:rsidRPr="006130C5">
        <w:rPr>
          <w:snapToGrid/>
          <w:color w:val="000000"/>
          <w:szCs w:val="22"/>
          <w:lang w:val="lt-LT"/>
        </w:rPr>
        <w:t>sutrikimas</w:t>
      </w:r>
      <w:r w:rsidRPr="006130C5">
        <w:rPr>
          <w:snapToGrid/>
          <w:color w:val="000000"/>
          <w:szCs w:val="22"/>
          <w:lang w:val="lt-LT"/>
        </w:rPr>
        <w:t>, net jei</w:t>
      </w:r>
      <w:r w:rsidR="00D92696" w:rsidRPr="006130C5">
        <w:rPr>
          <w:snapToGrid/>
          <w:color w:val="000000"/>
          <w:szCs w:val="22"/>
          <w:lang w:val="lt-LT"/>
        </w:rPr>
        <w:t>gu</w:t>
      </w:r>
      <w:r w:rsidRPr="006130C5">
        <w:rPr>
          <w:snapToGrid/>
          <w:color w:val="000000"/>
          <w:szCs w:val="22"/>
          <w:lang w:val="lt-LT"/>
        </w:rPr>
        <w:t xml:space="preserve"> nebuvo jokių širdies ligos požymių. Jei</w:t>
      </w:r>
      <w:r w:rsidR="00D92696" w:rsidRPr="006130C5">
        <w:rPr>
          <w:snapToGrid/>
          <w:color w:val="000000"/>
          <w:szCs w:val="22"/>
          <w:lang w:val="lt-LT"/>
        </w:rPr>
        <w:t>gu</w:t>
      </w:r>
      <w:r w:rsidRPr="006130C5">
        <w:rPr>
          <w:snapToGrid/>
          <w:color w:val="000000"/>
          <w:szCs w:val="22"/>
          <w:lang w:val="lt-LT"/>
        </w:rPr>
        <w:t xml:space="preserve"> </w:t>
      </w:r>
      <w:r w:rsidR="00B25694" w:rsidRPr="006130C5">
        <w:rPr>
          <w:snapToGrid/>
          <w:color w:val="000000"/>
          <w:szCs w:val="22"/>
          <w:lang w:val="lt-LT"/>
        </w:rPr>
        <w:t>kyla bet</w:t>
      </w:r>
      <w:r w:rsidRPr="006130C5">
        <w:rPr>
          <w:snapToGrid/>
          <w:color w:val="000000"/>
          <w:szCs w:val="22"/>
          <w:lang w:val="lt-LT"/>
        </w:rPr>
        <w:t xml:space="preserve"> kokių </w:t>
      </w:r>
      <w:r w:rsidR="00B25694" w:rsidRPr="006130C5">
        <w:rPr>
          <w:snapToGrid/>
          <w:color w:val="000000"/>
          <w:szCs w:val="22"/>
          <w:lang w:val="lt-LT"/>
        </w:rPr>
        <w:t>abejonių</w:t>
      </w:r>
      <w:r w:rsidRPr="006130C5">
        <w:rPr>
          <w:snapToGrid/>
          <w:color w:val="000000"/>
          <w:szCs w:val="22"/>
          <w:lang w:val="lt-LT"/>
        </w:rPr>
        <w:t xml:space="preserve">, </w:t>
      </w:r>
      <w:r w:rsidR="00B25694" w:rsidRPr="006130C5">
        <w:rPr>
          <w:snapToGrid/>
          <w:color w:val="000000"/>
          <w:szCs w:val="22"/>
          <w:lang w:val="lt-LT"/>
        </w:rPr>
        <w:t xml:space="preserve">pasitarkite su </w:t>
      </w:r>
      <w:r w:rsidRPr="006130C5">
        <w:rPr>
          <w:snapToGrid/>
          <w:color w:val="000000"/>
          <w:szCs w:val="22"/>
          <w:lang w:val="lt-LT"/>
        </w:rPr>
        <w:t>gydytoj</w:t>
      </w:r>
      <w:r w:rsidR="00B25694" w:rsidRPr="006130C5">
        <w:rPr>
          <w:snapToGrid/>
          <w:color w:val="000000"/>
          <w:szCs w:val="22"/>
          <w:lang w:val="lt-LT"/>
        </w:rPr>
        <w:t>u</w:t>
      </w:r>
      <w:r w:rsidRPr="006130C5">
        <w:rPr>
          <w:snapToGrid/>
          <w:color w:val="000000"/>
          <w:szCs w:val="22"/>
          <w:lang w:val="lt-LT"/>
        </w:rPr>
        <w:t>.</w:t>
      </w:r>
    </w:p>
    <w:p w14:paraId="1DD4D8D9" w14:textId="77777777" w:rsidR="00A74348" w:rsidRPr="006130C5" w:rsidRDefault="00A247DD" w:rsidP="00A74348">
      <w:pPr>
        <w:numPr>
          <w:ilvl w:val="0"/>
          <w:numId w:val="17"/>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 xml:space="preserve">Yra </w:t>
      </w:r>
      <w:r w:rsidR="00A74348" w:rsidRPr="006130C5">
        <w:rPr>
          <w:snapToGrid/>
          <w:color w:val="000000"/>
          <w:szCs w:val="22"/>
          <w:lang w:val="lt-LT"/>
        </w:rPr>
        <w:t>vainikinių arterijų liga</w:t>
      </w:r>
      <w:r w:rsidRPr="006130C5">
        <w:rPr>
          <w:snapToGrid/>
          <w:color w:val="000000"/>
          <w:szCs w:val="22"/>
          <w:lang w:val="lt-LT"/>
        </w:rPr>
        <w:t>.</w:t>
      </w:r>
    </w:p>
    <w:p w14:paraId="098FC0F2" w14:textId="77777777" w:rsidR="00A74348" w:rsidRPr="006130C5" w:rsidRDefault="00A247DD" w:rsidP="00A74348">
      <w:pPr>
        <w:numPr>
          <w:ilvl w:val="0"/>
          <w:numId w:val="17"/>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 neaiškių priežasčių sukeltas</w:t>
      </w:r>
      <w:r w:rsidR="00A74348" w:rsidRPr="006130C5">
        <w:rPr>
          <w:snapToGrid/>
          <w:color w:val="000000"/>
          <w:szCs w:val="22"/>
          <w:lang w:val="lt-LT"/>
        </w:rPr>
        <w:t xml:space="preserve"> skrandžio skausmas arba </w:t>
      </w:r>
      <w:r w:rsidRPr="006130C5">
        <w:rPr>
          <w:snapToGrid/>
          <w:color w:val="000000"/>
          <w:szCs w:val="22"/>
          <w:lang w:val="lt-LT"/>
        </w:rPr>
        <w:t>mažakraujystė</w:t>
      </w:r>
      <w:r w:rsidR="00A74348" w:rsidRPr="006130C5">
        <w:rPr>
          <w:snapToGrid/>
          <w:color w:val="000000"/>
          <w:szCs w:val="22"/>
          <w:lang w:val="lt-LT"/>
        </w:rPr>
        <w:t xml:space="preserve"> (mažas hemoglobino kiekis kraujyje)</w:t>
      </w:r>
      <w:r w:rsidRPr="006130C5">
        <w:rPr>
          <w:snapToGrid/>
          <w:color w:val="000000"/>
          <w:szCs w:val="22"/>
          <w:lang w:val="lt-LT"/>
        </w:rPr>
        <w:t xml:space="preserve">, </w:t>
      </w:r>
      <w:r w:rsidR="00A74348" w:rsidRPr="006130C5">
        <w:rPr>
          <w:snapToGrid/>
          <w:color w:val="000000"/>
          <w:szCs w:val="22"/>
          <w:lang w:val="lt-LT"/>
        </w:rPr>
        <w:t>išmatose pastebėjote kraujo arba išmatos yra juodos.</w:t>
      </w:r>
    </w:p>
    <w:p w14:paraId="6AE9BBA9" w14:textId="77777777" w:rsidR="00A74348" w:rsidRPr="006130C5" w:rsidRDefault="00A247DD" w:rsidP="00A74348">
      <w:pPr>
        <w:numPr>
          <w:ilvl w:val="0"/>
          <w:numId w:val="17"/>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w:t>
      </w:r>
      <w:r w:rsidR="00A74348" w:rsidRPr="006130C5">
        <w:rPr>
          <w:snapToGrid/>
          <w:color w:val="000000"/>
          <w:szCs w:val="22"/>
          <w:lang w:val="lt-LT"/>
        </w:rPr>
        <w:t xml:space="preserve"> virškinimo trakto liga, pvz., opinis kolitas arba Krono liga.</w:t>
      </w:r>
    </w:p>
    <w:p w14:paraId="23D121A1" w14:textId="77777777" w:rsidR="00A74348" w:rsidRPr="006130C5" w:rsidRDefault="00D81D8D" w:rsidP="00A74348">
      <w:pPr>
        <w:numPr>
          <w:ilvl w:val="0"/>
          <w:numId w:val="17"/>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w:t>
      </w:r>
      <w:r w:rsidR="00A74348" w:rsidRPr="006130C5">
        <w:rPr>
          <w:snapToGrid/>
          <w:color w:val="000000"/>
          <w:szCs w:val="22"/>
          <w:lang w:val="lt-LT"/>
        </w:rPr>
        <w:t xml:space="preserve"> astma ar alergija arba buvęs veido, lūpų, akių ar liežuvio patinimas</w:t>
      </w:r>
      <w:r w:rsidR="00A247DD" w:rsidRPr="006130C5">
        <w:rPr>
          <w:snapToGrid/>
          <w:color w:val="000000"/>
          <w:szCs w:val="22"/>
          <w:lang w:val="lt-LT"/>
        </w:rPr>
        <w:t>.</w:t>
      </w:r>
    </w:p>
    <w:p w14:paraId="2903F23C" w14:textId="77777777" w:rsidR="00A74348" w:rsidRPr="006130C5" w:rsidRDefault="00D81D8D" w:rsidP="00A74348">
      <w:pPr>
        <w:numPr>
          <w:ilvl w:val="0"/>
          <w:numId w:val="17"/>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 r</w:t>
      </w:r>
      <w:r w:rsidR="00A74348" w:rsidRPr="006130C5">
        <w:rPr>
          <w:snapToGrid/>
          <w:color w:val="000000"/>
          <w:szCs w:val="22"/>
          <w:lang w:val="lt-LT"/>
        </w:rPr>
        <w:t>initas arba anksčiau buv</w:t>
      </w:r>
      <w:r w:rsidRPr="006130C5">
        <w:rPr>
          <w:snapToGrid/>
          <w:color w:val="000000"/>
          <w:szCs w:val="22"/>
          <w:lang w:val="lt-LT"/>
        </w:rPr>
        <w:t xml:space="preserve">o atsiradę </w:t>
      </w:r>
      <w:r w:rsidR="00A74348" w:rsidRPr="006130C5">
        <w:rPr>
          <w:snapToGrid/>
          <w:color w:val="000000"/>
          <w:szCs w:val="22"/>
          <w:lang w:val="lt-LT"/>
        </w:rPr>
        <w:t>nosies polip</w:t>
      </w:r>
      <w:r w:rsidRPr="006130C5">
        <w:rPr>
          <w:snapToGrid/>
          <w:color w:val="000000"/>
          <w:szCs w:val="22"/>
          <w:lang w:val="lt-LT"/>
        </w:rPr>
        <w:t>ų</w:t>
      </w:r>
      <w:r w:rsidR="00A247DD" w:rsidRPr="006130C5">
        <w:rPr>
          <w:snapToGrid/>
          <w:color w:val="000000"/>
          <w:szCs w:val="22"/>
          <w:lang w:val="lt-LT"/>
        </w:rPr>
        <w:t>.</w:t>
      </w:r>
    </w:p>
    <w:p w14:paraId="1770ABFC" w14:textId="77777777" w:rsidR="00A74348" w:rsidRPr="006130C5" w:rsidRDefault="002F0D55" w:rsidP="00A74348">
      <w:pPr>
        <w:numPr>
          <w:ilvl w:val="0"/>
          <w:numId w:val="17"/>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w:t>
      </w:r>
      <w:r w:rsidR="00A74348" w:rsidRPr="006130C5">
        <w:rPr>
          <w:snapToGrid/>
          <w:color w:val="000000"/>
          <w:szCs w:val="22"/>
          <w:lang w:val="lt-LT"/>
        </w:rPr>
        <w:t xml:space="preserve"> kraujo krešėjimo sutrikimas</w:t>
      </w:r>
      <w:r w:rsidR="00C905AA" w:rsidRPr="006130C5">
        <w:rPr>
          <w:snapToGrid/>
          <w:color w:val="000000"/>
          <w:szCs w:val="22"/>
          <w:lang w:val="lt-LT"/>
        </w:rPr>
        <w:t xml:space="preserve"> ar </w:t>
      </w:r>
      <w:r w:rsidR="00A74348" w:rsidRPr="006130C5">
        <w:rPr>
          <w:snapToGrid/>
          <w:color w:val="000000"/>
          <w:szCs w:val="22"/>
          <w:lang w:val="lt-LT"/>
        </w:rPr>
        <w:t>kraujavimo sutrikimas.</w:t>
      </w:r>
    </w:p>
    <w:p w14:paraId="5882A143" w14:textId="77777777" w:rsidR="00A74348" w:rsidRPr="006130C5" w:rsidRDefault="002F0D55" w:rsidP="00A74348">
      <w:pPr>
        <w:numPr>
          <w:ilvl w:val="0"/>
          <w:numId w:val="17"/>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w:t>
      </w:r>
      <w:r w:rsidR="00A74348" w:rsidRPr="006130C5">
        <w:rPr>
          <w:snapToGrid/>
          <w:color w:val="000000"/>
          <w:szCs w:val="22"/>
          <w:lang w:val="lt-LT"/>
        </w:rPr>
        <w:t xml:space="preserve"> epilepsija ar bet kuri kita liga, mažinanti traukulių </w:t>
      </w:r>
      <w:r w:rsidRPr="006130C5">
        <w:rPr>
          <w:snapToGrid/>
          <w:color w:val="000000"/>
          <w:szCs w:val="22"/>
          <w:lang w:val="lt-LT"/>
        </w:rPr>
        <w:t xml:space="preserve">atsiradimo </w:t>
      </w:r>
      <w:r w:rsidR="00A74348" w:rsidRPr="006130C5">
        <w:rPr>
          <w:snapToGrid/>
          <w:color w:val="000000"/>
          <w:szCs w:val="22"/>
          <w:lang w:val="lt-LT"/>
        </w:rPr>
        <w:t>slenkstį</w:t>
      </w:r>
      <w:r w:rsidR="00327A7D" w:rsidRPr="006130C5">
        <w:rPr>
          <w:snapToGrid/>
          <w:color w:val="000000"/>
          <w:szCs w:val="22"/>
          <w:lang w:val="lt-LT"/>
        </w:rPr>
        <w:t>.</w:t>
      </w:r>
    </w:p>
    <w:p w14:paraId="26716274" w14:textId="77777777" w:rsidR="00A74348" w:rsidRPr="006130C5" w:rsidRDefault="002F0D55" w:rsidP="00A74348">
      <w:pPr>
        <w:numPr>
          <w:ilvl w:val="0"/>
          <w:numId w:val="17"/>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w:t>
      </w:r>
      <w:r w:rsidR="00A74348" w:rsidRPr="006130C5">
        <w:rPr>
          <w:snapToGrid/>
          <w:color w:val="000000"/>
          <w:szCs w:val="22"/>
          <w:lang w:val="lt-LT"/>
        </w:rPr>
        <w:t xml:space="preserve"> padidėjęs jautrumas tam tikriems antibiotikams (</w:t>
      </w:r>
      <w:proofErr w:type="spellStart"/>
      <w:r w:rsidR="00A74348" w:rsidRPr="006130C5">
        <w:rPr>
          <w:snapToGrid/>
          <w:color w:val="000000"/>
          <w:szCs w:val="22"/>
          <w:lang w:val="lt-LT"/>
        </w:rPr>
        <w:t>sulfonamidams</w:t>
      </w:r>
      <w:proofErr w:type="spellEnd"/>
      <w:r w:rsidR="00A74348" w:rsidRPr="006130C5">
        <w:rPr>
          <w:snapToGrid/>
          <w:color w:val="000000"/>
          <w:szCs w:val="22"/>
          <w:lang w:val="lt-LT"/>
        </w:rPr>
        <w:t>)</w:t>
      </w:r>
      <w:r w:rsidRPr="006130C5">
        <w:rPr>
          <w:snapToGrid/>
          <w:color w:val="000000"/>
          <w:szCs w:val="22"/>
          <w:lang w:val="lt-LT"/>
        </w:rPr>
        <w:t>.</w:t>
      </w:r>
    </w:p>
    <w:p w14:paraId="66DAD12F" w14:textId="77777777" w:rsidR="00A74348" w:rsidRPr="006130C5" w:rsidRDefault="002F0D55" w:rsidP="00A74348">
      <w:pPr>
        <w:numPr>
          <w:ilvl w:val="0"/>
          <w:numId w:val="17"/>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w:t>
      </w:r>
      <w:r w:rsidR="00A74348" w:rsidRPr="006130C5">
        <w:rPr>
          <w:snapToGrid/>
          <w:color w:val="000000"/>
          <w:szCs w:val="22"/>
          <w:lang w:val="lt-LT"/>
        </w:rPr>
        <w:t xml:space="preserve"> susilpnėjusi širdies, inkstų ar kepenų funkcija</w:t>
      </w:r>
      <w:r w:rsidRPr="006130C5">
        <w:rPr>
          <w:snapToGrid/>
          <w:color w:val="000000"/>
          <w:szCs w:val="22"/>
          <w:lang w:val="lt-LT"/>
        </w:rPr>
        <w:t>.</w:t>
      </w:r>
    </w:p>
    <w:p w14:paraId="7397D821" w14:textId="77777777" w:rsidR="00A74348" w:rsidRPr="006130C5" w:rsidRDefault="002F0D55" w:rsidP="00A74348">
      <w:pPr>
        <w:numPr>
          <w:ilvl w:val="0"/>
          <w:numId w:val="17"/>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Esate</w:t>
      </w:r>
      <w:r w:rsidR="00A74348" w:rsidRPr="006130C5">
        <w:rPr>
          <w:snapToGrid/>
          <w:color w:val="000000"/>
          <w:szCs w:val="22"/>
          <w:lang w:val="lt-LT"/>
        </w:rPr>
        <w:t xml:space="preserve"> </w:t>
      </w:r>
      <w:r w:rsidRPr="006130C5">
        <w:rPr>
          <w:snapToGrid/>
          <w:color w:val="000000"/>
          <w:szCs w:val="22"/>
          <w:lang w:val="lt-LT"/>
        </w:rPr>
        <w:t>senyvas</w:t>
      </w:r>
      <w:r w:rsidR="00A74348" w:rsidRPr="006130C5">
        <w:rPr>
          <w:snapToGrid/>
          <w:color w:val="000000"/>
          <w:szCs w:val="22"/>
          <w:lang w:val="lt-LT"/>
        </w:rPr>
        <w:t xml:space="preserve"> žmogus</w:t>
      </w:r>
      <w:r w:rsidRPr="006130C5">
        <w:rPr>
          <w:snapToGrid/>
          <w:color w:val="000000"/>
          <w:szCs w:val="22"/>
          <w:lang w:val="lt-LT"/>
        </w:rPr>
        <w:t>.</w:t>
      </w:r>
    </w:p>
    <w:p w14:paraId="234B64F3" w14:textId="77777777" w:rsidR="00C505C0" w:rsidRPr="006130C5" w:rsidRDefault="00E8795E" w:rsidP="00A74348">
      <w:pPr>
        <w:numPr>
          <w:ilvl w:val="0"/>
          <w:numId w:val="17"/>
        </w:numPr>
        <w:tabs>
          <w:tab w:val="clear" w:pos="567"/>
        </w:tabs>
        <w:spacing w:before="180" w:line="240" w:lineRule="auto"/>
        <w:ind w:left="567" w:hanging="567"/>
        <w:contextualSpacing/>
        <w:jc w:val="both"/>
        <w:rPr>
          <w:snapToGrid/>
          <w:color w:val="000000"/>
          <w:szCs w:val="22"/>
          <w:lang w:val="lt-LT"/>
        </w:rPr>
      </w:pPr>
      <w:r w:rsidRPr="006130C5">
        <w:rPr>
          <w:snapToGrid/>
          <w:color w:val="000000"/>
          <w:szCs w:val="22"/>
          <w:lang w:val="lt-LT"/>
        </w:rPr>
        <w:t>Yra a</w:t>
      </w:r>
      <w:r w:rsidR="00A74348" w:rsidRPr="006130C5">
        <w:rPr>
          <w:snapToGrid/>
          <w:color w:val="000000"/>
          <w:szCs w:val="22"/>
          <w:lang w:val="lt-LT"/>
        </w:rPr>
        <w:t>utoimuninė būklė, pvz., sisteminė raudonoji vilkligė (SRV).</w:t>
      </w:r>
    </w:p>
    <w:p w14:paraId="1E6C749A" w14:textId="77777777" w:rsidR="00776FBE" w:rsidRDefault="00776FBE" w:rsidP="00C065A6">
      <w:pPr>
        <w:widowControl w:val="0"/>
        <w:numPr>
          <w:ilvl w:val="12"/>
          <w:numId w:val="0"/>
        </w:numPr>
        <w:tabs>
          <w:tab w:val="clear" w:pos="567"/>
        </w:tabs>
        <w:spacing w:line="240" w:lineRule="auto"/>
        <w:rPr>
          <w:bCs/>
          <w:snapToGrid/>
          <w:szCs w:val="22"/>
          <w:lang w:val="lt-LT"/>
        </w:rPr>
      </w:pPr>
    </w:p>
    <w:p w14:paraId="4A1FD7C2" w14:textId="77777777" w:rsidR="00826BA2" w:rsidRDefault="00826BA2" w:rsidP="00826BA2">
      <w:pPr>
        <w:widowControl w:val="0"/>
        <w:numPr>
          <w:ilvl w:val="12"/>
          <w:numId w:val="0"/>
        </w:numPr>
        <w:tabs>
          <w:tab w:val="clear" w:pos="567"/>
        </w:tabs>
        <w:spacing w:line="240" w:lineRule="auto"/>
        <w:rPr>
          <w:bCs/>
          <w:snapToGrid/>
          <w:szCs w:val="22"/>
          <w:lang w:val="lt-LT"/>
        </w:rPr>
      </w:pPr>
      <w:r w:rsidRPr="00042EB8">
        <w:rPr>
          <w:bCs/>
          <w:snapToGrid/>
          <w:szCs w:val="22"/>
          <w:lang w:val="lt-LT"/>
        </w:rPr>
        <w:t xml:space="preserve">Vartojant </w:t>
      </w:r>
      <w:r>
        <w:rPr>
          <w:bCs/>
          <w:snapToGrid/>
          <w:szCs w:val="22"/>
          <w:lang w:val="lt-LT"/>
        </w:rPr>
        <w:t>naprokseno</w:t>
      </w:r>
      <w:r w:rsidRPr="00042EB8">
        <w:rPr>
          <w:bCs/>
          <w:snapToGrid/>
          <w:szCs w:val="22"/>
          <w:lang w:val="lt-LT"/>
        </w:rPr>
        <w:t xml:space="preserve"> pranešta apie sunkias odos reakcijas, įskaitant (</w:t>
      </w:r>
      <w:proofErr w:type="spellStart"/>
      <w:r w:rsidRPr="00042EB8">
        <w:rPr>
          <w:bCs/>
          <w:snapToGrid/>
          <w:szCs w:val="22"/>
          <w:lang w:val="lt-LT"/>
        </w:rPr>
        <w:t>Stevenso</w:t>
      </w:r>
      <w:proofErr w:type="spellEnd"/>
      <w:r w:rsidRPr="00042EB8">
        <w:rPr>
          <w:bCs/>
          <w:snapToGrid/>
          <w:szCs w:val="22"/>
          <w:lang w:val="lt-LT"/>
        </w:rPr>
        <w:t>-Džonsono sindromą, toksinę epidermio nekrolizę, reakciją į vaistą su eozinofilija ir sisteminiais</w:t>
      </w:r>
      <w:r>
        <w:rPr>
          <w:bCs/>
          <w:snapToGrid/>
          <w:szCs w:val="22"/>
          <w:lang w:val="lt-LT"/>
        </w:rPr>
        <w:t xml:space="preserve"> </w:t>
      </w:r>
      <w:r w:rsidRPr="00042EB8">
        <w:rPr>
          <w:bCs/>
          <w:snapToGrid/>
          <w:szCs w:val="22"/>
          <w:lang w:val="lt-LT"/>
        </w:rPr>
        <w:t xml:space="preserve">simptomais [DRESS sindromas]). Jeigu pastebėtumėte kokių nors su šiomis sunkiomis odos reakcijomis susijusių simptomų, nurodytų 4 skyriuje, nutraukite </w:t>
      </w:r>
      <w:r>
        <w:rPr>
          <w:bCs/>
          <w:snapToGrid/>
          <w:szCs w:val="22"/>
          <w:lang w:val="lt-LT"/>
        </w:rPr>
        <w:t>Migsun</w:t>
      </w:r>
      <w:r w:rsidRPr="00042EB8">
        <w:rPr>
          <w:bCs/>
          <w:snapToGrid/>
          <w:szCs w:val="22"/>
          <w:lang w:val="lt-LT"/>
        </w:rPr>
        <w:t xml:space="preserve"> vartojimą ir nedelsdami kreipkitės medicininės pagalbos.</w:t>
      </w:r>
    </w:p>
    <w:p w14:paraId="6828E9E9" w14:textId="77777777" w:rsidR="00826BA2" w:rsidRPr="006130C5" w:rsidRDefault="00826BA2" w:rsidP="00C065A6">
      <w:pPr>
        <w:widowControl w:val="0"/>
        <w:numPr>
          <w:ilvl w:val="12"/>
          <w:numId w:val="0"/>
        </w:numPr>
        <w:tabs>
          <w:tab w:val="clear" w:pos="567"/>
        </w:tabs>
        <w:spacing w:line="240" w:lineRule="auto"/>
        <w:rPr>
          <w:bCs/>
          <w:snapToGrid/>
          <w:szCs w:val="22"/>
          <w:lang w:val="lt-LT"/>
        </w:rPr>
      </w:pPr>
    </w:p>
    <w:p w14:paraId="41C205DF" w14:textId="77777777" w:rsidR="00776FBE" w:rsidRPr="006130C5" w:rsidRDefault="00776FBE" w:rsidP="00C065A6">
      <w:pPr>
        <w:widowControl w:val="0"/>
        <w:tabs>
          <w:tab w:val="clear" w:pos="567"/>
        </w:tabs>
        <w:autoSpaceDE w:val="0"/>
        <w:autoSpaceDN w:val="0"/>
        <w:adjustRightInd w:val="0"/>
        <w:spacing w:line="240" w:lineRule="auto"/>
        <w:rPr>
          <w:rFonts w:eastAsia="TimesNewRoman,Bold"/>
          <w:b/>
          <w:bCs/>
          <w:snapToGrid/>
          <w:szCs w:val="22"/>
          <w:lang w:val="lt-LT"/>
        </w:rPr>
      </w:pPr>
      <w:r w:rsidRPr="006130C5">
        <w:rPr>
          <w:rFonts w:eastAsia="TimesNewRoman,Bold"/>
          <w:b/>
          <w:bCs/>
          <w:snapToGrid/>
          <w:szCs w:val="22"/>
          <w:lang w:val="lt-LT"/>
        </w:rPr>
        <w:t>Vaikams ir paaugliams</w:t>
      </w:r>
    </w:p>
    <w:p w14:paraId="4B681241" w14:textId="77777777" w:rsidR="00776FBE" w:rsidRPr="006130C5" w:rsidRDefault="00776FBE" w:rsidP="00C065A6">
      <w:pPr>
        <w:widowControl w:val="0"/>
        <w:tabs>
          <w:tab w:val="clear" w:pos="567"/>
        </w:tabs>
        <w:autoSpaceDE w:val="0"/>
        <w:autoSpaceDN w:val="0"/>
        <w:adjustRightInd w:val="0"/>
        <w:spacing w:line="240" w:lineRule="auto"/>
        <w:rPr>
          <w:rFonts w:eastAsia="TimesNewRoman,Bold"/>
          <w:snapToGrid/>
          <w:szCs w:val="22"/>
          <w:lang w:val="lt-LT"/>
        </w:rPr>
      </w:pPr>
      <w:r w:rsidRPr="006130C5">
        <w:rPr>
          <w:rFonts w:eastAsia="TimesNewRoman,Bold"/>
          <w:snapToGrid/>
          <w:szCs w:val="22"/>
          <w:lang w:val="lt-LT"/>
        </w:rPr>
        <w:t>Jaunesniems kaip 18 metų vaikams ir paaugliams šio vaisto vartoti negalima</w:t>
      </w:r>
      <w:r w:rsidR="008D1791" w:rsidRPr="006130C5">
        <w:rPr>
          <w:rFonts w:eastAsia="TimesNewRoman,Bold"/>
          <w:snapToGrid/>
          <w:szCs w:val="22"/>
          <w:lang w:val="lt-LT"/>
        </w:rPr>
        <w:t xml:space="preserve">, nes </w:t>
      </w:r>
      <w:r w:rsidR="00AA4339">
        <w:rPr>
          <w:rFonts w:eastAsia="TimesNewRoman,Bold"/>
          <w:snapToGrid/>
          <w:szCs w:val="22"/>
          <w:lang w:val="lt-LT"/>
        </w:rPr>
        <w:t>Migsun</w:t>
      </w:r>
      <w:r w:rsidR="008D1791" w:rsidRPr="006130C5">
        <w:rPr>
          <w:lang w:val="lt-LT"/>
        </w:rPr>
        <w:t xml:space="preserve"> </w:t>
      </w:r>
      <w:r w:rsidR="008D1791" w:rsidRPr="006130C5">
        <w:rPr>
          <w:rFonts w:eastAsia="TimesNewRoman,Bold"/>
          <w:snapToGrid/>
          <w:szCs w:val="22"/>
          <w:lang w:val="lt-LT"/>
        </w:rPr>
        <w:t>veiksmingumas ir saugumas tokio amžiaus pacientams neištirti</w:t>
      </w:r>
      <w:r w:rsidRPr="006130C5">
        <w:rPr>
          <w:rFonts w:eastAsia="TimesNewRoman,Bold"/>
          <w:snapToGrid/>
          <w:szCs w:val="22"/>
          <w:lang w:val="lt-LT"/>
        </w:rPr>
        <w:t>.</w:t>
      </w:r>
    </w:p>
    <w:p w14:paraId="72912412" w14:textId="77777777" w:rsidR="00776FBE" w:rsidRPr="006130C5" w:rsidRDefault="00776FBE" w:rsidP="00C065A6">
      <w:pPr>
        <w:widowControl w:val="0"/>
        <w:numPr>
          <w:ilvl w:val="12"/>
          <w:numId w:val="0"/>
        </w:numPr>
        <w:tabs>
          <w:tab w:val="clear" w:pos="567"/>
        </w:tabs>
        <w:spacing w:line="240" w:lineRule="auto"/>
        <w:ind w:right="-2"/>
        <w:rPr>
          <w:bCs/>
          <w:snapToGrid/>
          <w:szCs w:val="22"/>
          <w:lang w:val="lt-LT"/>
        </w:rPr>
      </w:pPr>
    </w:p>
    <w:p w14:paraId="4521CC49" w14:textId="77777777" w:rsidR="00776FBE" w:rsidRPr="006130C5" w:rsidRDefault="00776FBE" w:rsidP="00C065A6">
      <w:pPr>
        <w:widowControl w:val="0"/>
        <w:numPr>
          <w:ilvl w:val="12"/>
          <w:numId w:val="0"/>
        </w:numPr>
        <w:tabs>
          <w:tab w:val="clear" w:pos="567"/>
        </w:tabs>
        <w:spacing w:line="240" w:lineRule="auto"/>
        <w:rPr>
          <w:snapToGrid/>
          <w:szCs w:val="22"/>
          <w:lang w:val="lt-LT"/>
        </w:rPr>
      </w:pPr>
      <w:r w:rsidRPr="006130C5">
        <w:rPr>
          <w:b/>
          <w:snapToGrid/>
          <w:szCs w:val="22"/>
          <w:lang w:val="lt-LT"/>
        </w:rPr>
        <w:t xml:space="preserve">Kiti vaistai ir </w:t>
      </w:r>
      <w:r w:rsidR="00AA4339">
        <w:rPr>
          <w:b/>
          <w:snapToGrid/>
          <w:szCs w:val="22"/>
          <w:lang w:val="lt-LT"/>
        </w:rPr>
        <w:t>Migsun</w:t>
      </w:r>
    </w:p>
    <w:p w14:paraId="3CA6EF33" w14:textId="77777777" w:rsidR="007310E1" w:rsidRPr="006130C5" w:rsidRDefault="00776FBE" w:rsidP="007310E1">
      <w:pPr>
        <w:widowControl w:val="0"/>
        <w:tabs>
          <w:tab w:val="clear" w:pos="567"/>
        </w:tabs>
        <w:autoSpaceDE w:val="0"/>
        <w:autoSpaceDN w:val="0"/>
        <w:adjustRightInd w:val="0"/>
        <w:spacing w:line="240" w:lineRule="auto"/>
        <w:rPr>
          <w:snapToGrid/>
          <w:szCs w:val="22"/>
          <w:lang w:val="lt-LT"/>
        </w:rPr>
      </w:pPr>
      <w:r w:rsidRPr="006130C5">
        <w:rPr>
          <w:snapToGrid/>
          <w:szCs w:val="22"/>
          <w:lang w:val="lt-LT"/>
        </w:rPr>
        <w:t>Jeigu vartojate ar neseniai vartojote kitų vaistų</w:t>
      </w:r>
      <w:r w:rsidR="007310E1" w:rsidRPr="006130C5">
        <w:rPr>
          <w:snapToGrid/>
          <w:szCs w:val="22"/>
          <w:lang w:val="lt-LT"/>
        </w:rPr>
        <w:t xml:space="preserve">, įskaitant </w:t>
      </w:r>
      <w:r w:rsidR="00643513" w:rsidRPr="006130C5">
        <w:rPr>
          <w:snapToGrid/>
          <w:szCs w:val="22"/>
          <w:lang w:val="lt-LT"/>
        </w:rPr>
        <w:t>įsigytus be recepto</w:t>
      </w:r>
      <w:r w:rsidR="007310E1" w:rsidRPr="006130C5">
        <w:rPr>
          <w:snapToGrid/>
          <w:szCs w:val="22"/>
          <w:lang w:val="lt-LT"/>
        </w:rPr>
        <w:t xml:space="preserve"> ir augalinius vaistus,</w:t>
      </w:r>
      <w:r w:rsidRPr="006130C5">
        <w:rPr>
          <w:snapToGrid/>
          <w:szCs w:val="22"/>
          <w:lang w:val="lt-LT"/>
        </w:rPr>
        <w:t xml:space="preserve"> arba nesate dėl to tikri, apie tai pasakykite gydytojui arba vaistininkui.</w:t>
      </w:r>
      <w:r w:rsidR="007310E1" w:rsidRPr="006130C5">
        <w:rPr>
          <w:lang w:val="lt-LT"/>
        </w:rPr>
        <w:t xml:space="preserve"> </w:t>
      </w:r>
      <w:r w:rsidR="007310E1" w:rsidRPr="006130C5">
        <w:rPr>
          <w:snapToGrid/>
          <w:szCs w:val="22"/>
          <w:lang w:val="lt-LT"/>
        </w:rPr>
        <w:t>Ypač svarbu pasaky</w:t>
      </w:r>
      <w:r w:rsidR="00DA5430">
        <w:rPr>
          <w:snapToGrid/>
          <w:szCs w:val="22"/>
          <w:lang w:val="lt-LT"/>
        </w:rPr>
        <w:t>ti</w:t>
      </w:r>
      <w:r w:rsidR="007310E1" w:rsidRPr="006130C5">
        <w:rPr>
          <w:snapToGrid/>
          <w:szCs w:val="22"/>
          <w:lang w:val="lt-LT"/>
        </w:rPr>
        <w:t xml:space="preserve"> gydytojui arba vaistininkui, jeigu vartojate:</w:t>
      </w:r>
    </w:p>
    <w:p w14:paraId="6B3359D5" w14:textId="77777777" w:rsidR="00A06F94" w:rsidRPr="006130C5" w:rsidRDefault="007310E1" w:rsidP="007310E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kitų vaistų nuo migrenos, kurių sudėtyje yra </w:t>
      </w:r>
      <w:proofErr w:type="spellStart"/>
      <w:r w:rsidRPr="006130C5">
        <w:rPr>
          <w:snapToGrid/>
          <w:szCs w:val="22"/>
          <w:lang w:val="lt-LT"/>
        </w:rPr>
        <w:t>ergotamino</w:t>
      </w:r>
      <w:proofErr w:type="spellEnd"/>
      <w:r w:rsidRPr="006130C5">
        <w:rPr>
          <w:snapToGrid/>
          <w:szCs w:val="22"/>
          <w:lang w:val="lt-LT"/>
        </w:rPr>
        <w:t xml:space="preserve"> ir </w:t>
      </w:r>
      <w:proofErr w:type="spellStart"/>
      <w:r w:rsidRPr="006130C5">
        <w:rPr>
          <w:snapToGrid/>
          <w:szCs w:val="22"/>
          <w:lang w:val="lt-LT"/>
        </w:rPr>
        <w:t>triptanų</w:t>
      </w:r>
      <w:proofErr w:type="spellEnd"/>
      <w:r w:rsidRPr="006130C5">
        <w:rPr>
          <w:snapToGrid/>
          <w:szCs w:val="22"/>
          <w:lang w:val="lt-LT"/>
        </w:rPr>
        <w:t xml:space="preserve">/5-HT1 receptorių agonistų. </w:t>
      </w:r>
      <w:r w:rsidRPr="006130C5">
        <w:rPr>
          <w:snapToGrid/>
          <w:szCs w:val="22"/>
          <w:lang w:val="lt-LT"/>
        </w:rPr>
        <w:lastRenderedPageBreak/>
        <w:t xml:space="preserve">Jų negalima vartoti kartu su </w:t>
      </w:r>
      <w:r w:rsidR="00AA4339">
        <w:rPr>
          <w:snapToGrid/>
          <w:szCs w:val="22"/>
          <w:lang w:val="lt-LT"/>
        </w:rPr>
        <w:t>Migsun</w:t>
      </w:r>
      <w:r w:rsidRPr="006130C5">
        <w:rPr>
          <w:snapToGrid/>
          <w:szCs w:val="22"/>
          <w:lang w:val="lt-LT"/>
        </w:rPr>
        <w:t xml:space="preserve"> (žr. </w:t>
      </w:r>
      <w:r w:rsidR="00A06F94" w:rsidRPr="006130C5">
        <w:rPr>
          <w:snapToGrid/>
          <w:szCs w:val="22"/>
          <w:lang w:val="lt-LT"/>
        </w:rPr>
        <w:t>poskyrį</w:t>
      </w:r>
      <w:r w:rsidRPr="006130C5">
        <w:rPr>
          <w:snapToGrid/>
          <w:szCs w:val="22"/>
          <w:lang w:val="lt-LT"/>
        </w:rPr>
        <w:t xml:space="preserve"> „</w:t>
      </w:r>
      <w:r w:rsidR="00AA4339">
        <w:rPr>
          <w:snapToGrid/>
          <w:szCs w:val="22"/>
          <w:lang w:val="lt-LT"/>
        </w:rPr>
        <w:t>Migsun</w:t>
      </w:r>
      <w:r w:rsidRPr="006130C5">
        <w:rPr>
          <w:snapToGrid/>
          <w:szCs w:val="22"/>
          <w:lang w:val="lt-LT"/>
        </w:rPr>
        <w:t xml:space="preserve"> vartoti </w:t>
      </w:r>
      <w:r w:rsidR="00A06F94" w:rsidRPr="006130C5">
        <w:rPr>
          <w:snapToGrid/>
          <w:szCs w:val="22"/>
          <w:lang w:val="lt-LT"/>
        </w:rPr>
        <w:t>draudžiama</w:t>
      </w:r>
      <w:r w:rsidRPr="006130C5">
        <w:rPr>
          <w:snapToGrid/>
          <w:szCs w:val="22"/>
          <w:lang w:val="lt-LT"/>
        </w:rPr>
        <w:t xml:space="preserve">“). Nevartokite šių vaistų ir </w:t>
      </w:r>
      <w:r w:rsidR="00AA4339">
        <w:rPr>
          <w:snapToGrid/>
          <w:szCs w:val="22"/>
          <w:lang w:val="lt-LT"/>
        </w:rPr>
        <w:t>Migsun</w:t>
      </w:r>
      <w:r w:rsidRPr="006130C5">
        <w:rPr>
          <w:snapToGrid/>
          <w:szCs w:val="22"/>
          <w:lang w:val="lt-LT"/>
        </w:rPr>
        <w:t xml:space="preserve"> 24</w:t>
      </w:r>
      <w:r w:rsidR="00643513" w:rsidRPr="006130C5">
        <w:rPr>
          <w:snapToGrid/>
          <w:szCs w:val="22"/>
          <w:lang w:val="lt-LT"/>
        </w:rPr>
        <w:t> </w:t>
      </w:r>
      <w:r w:rsidRPr="006130C5">
        <w:rPr>
          <w:snapToGrid/>
          <w:szCs w:val="22"/>
          <w:lang w:val="lt-LT"/>
        </w:rPr>
        <w:t>valand</w:t>
      </w:r>
      <w:r w:rsidR="00A06F94" w:rsidRPr="006130C5">
        <w:rPr>
          <w:snapToGrid/>
          <w:szCs w:val="22"/>
          <w:lang w:val="lt-LT"/>
        </w:rPr>
        <w:t>ų laikotarpiu po bet kurio iš j</w:t>
      </w:r>
      <w:r w:rsidR="00232EB4" w:rsidRPr="006130C5">
        <w:rPr>
          <w:snapToGrid/>
          <w:szCs w:val="22"/>
          <w:lang w:val="lt-LT"/>
        </w:rPr>
        <w:t>ų</w:t>
      </w:r>
      <w:r w:rsidR="00A06F94" w:rsidRPr="006130C5">
        <w:rPr>
          <w:snapToGrid/>
          <w:szCs w:val="22"/>
          <w:lang w:val="lt-LT"/>
        </w:rPr>
        <w:t xml:space="preserve"> pavartojimo;</w:t>
      </w:r>
    </w:p>
    <w:p w14:paraId="2C0A2635" w14:textId="77777777" w:rsidR="007310E1" w:rsidRPr="006130C5" w:rsidRDefault="007310E1" w:rsidP="007310E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MAO inhibitori</w:t>
      </w:r>
      <w:r w:rsidR="00A06F94" w:rsidRPr="006130C5">
        <w:rPr>
          <w:snapToGrid/>
          <w:szCs w:val="22"/>
          <w:lang w:val="lt-LT"/>
        </w:rPr>
        <w:t>ų</w:t>
      </w:r>
      <w:r w:rsidRPr="006130C5">
        <w:rPr>
          <w:snapToGrid/>
          <w:szCs w:val="22"/>
          <w:lang w:val="lt-LT"/>
        </w:rPr>
        <w:t xml:space="preserve"> (pvz., </w:t>
      </w:r>
      <w:proofErr w:type="spellStart"/>
      <w:r w:rsidRPr="006130C5">
        <w:rPr>
          <w:snapToGrid/>
          <w:szCs w:val="22"/>
          <w:lang w:val="lt-LT"/>
        </w:rPr>
        <w:t>moklobemid</w:t>
      </w:r>
      <w:r w:rsidR="00A06F94" w:rsidRPr="006130C5">
        <w:rPr>
          <w:snapToGrid/>
          <w:szCs w:val="22"/>
          <w:lang w:val="lt-LT"/>
        </w:rPr>
        <w:t>o</w:t>
      </w:r>
      <w:proofErr w:type="spellEnd"/>
      <w:r w:rsidRPr="006130C5">
        <w:rPr>
          <w:snapToGrid/>
          <w:szCs w:val="22"/>
          <w:lang w:val="lt-LT"/>
        </w:rPr>
        <w:t xml:space="preserve"> nuo depresijos arba selegilin</w:t>
      </w:r>
      <w:r w:rsidR="00A06F94" w:rsidRPr="006130C5">
        <w:rPr>
          <w:snapToGrid/>
          <w:szCs w:val="22"/>
          <w:lang w:val="lt-LT"/>
        </w:rPr>
        <w:t>o</w:t>
      </w:r>
      <w:r w:rsidRPr="006130C5">
        <w:rPr>
          <w:snapToGrid/>
          <w:szCs w:val="22"/>
          <w:lang w:val="lt-LT"/>
        </w:rPr>
        <w:t xml:space="preserve"> nuo Parkinsono ligos). Nutraukus MAO inhibitorių vartojimą, </w:t>
      </w:r>
      <w:r w:rsidR="00AA4339">
        <w:rPr>
          <w:snapToGrid/>
          <w:szCs w:val="22"/>
          <w:lang w:val="lt-LT"/>
        </w:rPr>
        <w:t>Migsun</w:t>
      </w:r>
      <w:r w:rsidRPr="006130C5">
        <w:rPr>
          <w:snapToGrid/>
          <w:szCs w:val="22"/>
          <w:lang w:val="lt-LT"/>
        </w:rPr>
        <w:t xml:space="preserve"> vartoti negalima dvi savaites</w:t>
      </w:r>
      <w:r w:rsidR="00A06F94" w:rsidRPr="006130C5">
        <w:rPr>
          <w:snapToGrid/>
          <w:szCs w:val="22"/>
          <w:lang w:val="lt-LT"/>
        </w:rPr>
        <w:t>;</w:t>
      </w:r>
    </w:p>
    <w:p w14:paraId="1C689367" w14:textId="77777777" w:rsidR="007310E1" w:rsidRPr="006130C5" w:rsidRDefault="007310E1" w:rsidP="007310E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SSRI (selektyv</w:t>
      </w:r>
      <w:r w:rsidR="00A06F94" w:rsidRPr="006130C5">
        <w:rPr>
          <w:snapToGrid/>
          <w:szCs w:val="22"/>
          <w:lang w:val="lt-LT"/>
        </w:rPr>
        <w:t>ių</w:t>
      </w:r>
      <w:r w:rsidRPr="006130C5">
        <w:rPr>
          <w:snapToGrid/>
          <w:szCs w:val="22"/>
          <w:lang w:val="lt-LT"/>
        </w:rPr>
        <w:t xml:space="preserve"> serotonino reabsorbcijos inhibitori</w:t>
      </w:r>
      <w:r w:rsidR="00A06F94" w:rsidRPr="006130C5">
        <w:rPr>
          <w:snapToGrid/>
          <w:szCs w:val="22"/>
          <w:lang w:val="lt-LT"/>
        </w:rPr>
        <w:t>ų</w:t>
      </w:r>
      <w:r w:rsidRPr="006130C5">
        <w:rPr>
          <w:snapToGrid/>
          <w:szCs w:val="22"/>
          <w:lang w:val="lt-LT"/>
        </w:rPr>
        <w:t>) arba SNRI (</w:t>
      </w:r>
      <w:proofErr w:type="spellStart"/>
      <w:r w:rsidRPr="006130C5">
        <w:rPr>
          <w:snapToGrid/>
          <w:szCs w:val="22"/>
          <w:lang w:val="lt-LT"/>
        </w:rPr>
        <w:t>serotonino</w:t>
      </w:r>
      <w:proofErr w:type="spellEnd"/>
      <w:r w:rsidRPr="006130C5">
        <w:rPr>
          <w:snapToGrid/>
          <w:szCs w:val="22"/>
          <w:lang w:val="lt-LT"/>
        </w:rPr>
        <w:t xml:space="preserve"> </w:t>
      </w:r>
      <w:proofErr w:type="spellStart"/>
      <w:r w:rsidRPr="006130C5">
        <w:rPr>
          <w:snapToGrid/>
          <w:szCs w:val="22"/>
          <w:lang w:val="lt-LT"/>
        </w:rPr>
        <w:t>noradrenalino</w:t>
      </w:r>
      <w:proofErr w:type="spellEnd"/>
      <w:r w:rsidRPr="006130C5">
        <w:rPr>
          <w:snapToGrid/>
          <w:szCs w:val="22"/>
          <w:lang w:val="lt-LT"/>
        </w:rPr>
        <w:t xml:space="preserve"> reabsorbcijos inhibitori</w:t>
      </w:r>
      <w:r w:rsidR="00A06F94" w:rsidRPr="006130C5">
        <w:rPr>
          <w:snapToGrid/>
          <w:szCs w:val="22"/>
          <w:lang w:val="lt-LT"/>
        </w:rPr>
        <w:t>ų</w:t>
      </w:r>
      <w:r w:rsidRPr="006130C5">
        <w:rPr>
          <w:snapToGrid/>
          <w:szCs w:val="22"/>
          <w:lang w:val="lt-LT"/>
        </w:rPr>
        <w:t>), vartojam</w:t>
      </w:r>
      <w:r w:rsidR="00A06F94" w:rsidRPr="006130C5">
        <w:rPr>
          <w:snapToGrid/>
          <w:szCs w:val="22"/>
          <w:lang w:val="lt-LT"/>
        </w:rPr>
        <w:t>ų</w:t>
      </w:r>
      <w:r w:rsidRPr="006130C5">
        <w:rPr>
          <w:snapToGrid/>
          <w:szCs w:val="22"/>
          <w:lang w:val="lt-LT"/>
        </w:rPr>
        <w:t xml:space="preserve"> depresijai gydyti. </w:t>
      </w:r>
      <w:r w:rsidR="00AA4339">
        <w:rPr>
          <w:snapToGrid/>
          <w:szCs w:val="22"/>
          <w:lang w:val="lt-LT"/>
        </w:rPr>
        <w:t>Migsun</w:t>
      </w:r>
      <w:r w:rsidRPr="006130C5">
        <w:rPr>
          <w:snapToGrid/>
          <w:szCs w:val="22"/>
          <w:lang w:val="lt-LT"/>
        </w:rPr>
        <w:t xml:space="preserve"> vartojimas kartu su šiais vaistais gali sukelti serotonino sindromą (</w:t>
      </w:r>
      <w:r w:rsidR="00A06F94" w:rsidRPr="006130C5">
        <w:rPr>
          <w:snapToGrid/>
          <w:szCs w:val="22"/>
          <w:lang w:val="lt-LT"/>
        </w:rPr>
        <w:t xml:space="preserve">tokių </w:t>
      </w:r>
      <w:r w:rsidRPr="006130C5">
        <w:rPr>
          <w:snapToGrid/>
          <w:szCs w:val="22"/>
          <w:lang w:val="lt-LT"/>
        </w:rPr>
        <w:t>simptomų</w:t>
      </w:r>
      <w:r w:rsidR="00A06F94" w:rsidRPr="006130C5">
        <w:rPr>
          <w:snapToGrid/>
          <w:szCs w:val="22"/>
          <w:lang w:val="lt-LT"/>
        </w:rPr>
        <w:t xml:space="preserve"> kaip</w:t>
      </w:r>
      <w:r w:rsidRPr="006130C5">
        <w:rPr>
          <w:snapToGrid/>
          <w:szCs w:val="22"/>
          <w:lang w:val="lt-LT"/>
        </w:rPr>
        <w:t xml:space="preserve"> neramumas, </w:t>
      </w:r>
      <w:r w:rsidR="00A06F94" w:rsidRPr="006130C5">
        <w:rPr>
          <w:snapToGrid/>
          <w:szCs w:val="22"/>
          <w:lang w:val="lt-LT"/>
        </w:rPr>
        <w:t>minčių susipainiojimas</w:t>
      </w:r>
      <w:r w:rsidRPr="006130C5">
        <w:rPr>
          <w:snapToGrid/>
          <w:szCs w:val="22"/>
          <w:lang w:val="lt-LT"/>
        </w:rPr>
        <w:t xml:space="preserve">, prakaitavimas, haliucinacijos, sustiprėję refleksai, raumenų spazmai, drebulys, padažnėjęs širdies plakimas ir drebulys, </w:t>
      </w:r>
      <w:r w:rsidR="00A06F94" w:rsidRPr="006130C5">
        <w:rPr>
          <w:snapToGrid/>
          <w:szCs w:val="22"/>
          <w:lang w:val="lt-LT"/>
        </w:rPr>
        <w:t>derinys</w:t>
      </w:r>
      <w:r w:rsidRPr="006130C5">
        <w:rPr>
          <w:snapToGrid/>
          <w:szCs w:val="22"/>
          <w:lang w:val="lt-LT"/>
        </w:rPr>
        <w:t>). Nedelsdami pasakykite gydytojui, jei</w:t>
      </w:r>
      <w:r w:rsidR="00D92696" w:rsidRPr="006130C5">
        <w:rPr>
          <w:snapToGrid/>
          <w:szCs w:val="22"/>
          <w:lang w:val="lt-LT"/>
        </w:rPr>
        <w:t>gu</w:t>
      </w:r>
      <w:r w:rsidRPr="006130C5">
        <w:rPr>
          <w:snapToGrid/>
          <w:szCs w:val="22"/>
          <w:lang w:val="lt-LT"/>
        </w:rPr>
        <w:t xml:space="preserve"> </w:t>
      </w:r>
      <w:r w:rsidR="00A06F94" w:rsidRPr="006130C5">
        <w:rPr>
          <w:snapToGrid/>
          <w:szCs w:val="22"/>
          <w:lang w:val="lt-LT"/>
        </w:rPr>
        <w:t>Jums pasireiškia</w:t>
      </w:r>
      <w:r w:rsidRPr="006130C5">
        <w:rPr>
          <w:snapToGrid/>
          <w:szCs w:val="22"/>
          <w:lang w:val="lt-LT"/>
        </w:rPr>
        <w:t xml:space="preserve"> toks poveikis</w:t>
      </w:r>
      <w:r w:rsidR="00A06F94" w:rsidRPr="006130C5">
        <w:rPr>
          <w:snapToGrid/>
          <w:szCs w:val="22"/>
          <w:lang w:val="lt-LT"/>
        </w:rPr>
        <w:t>;</w:t>
      </w:r>
    </w:p>
    <w:p w14:paraId="72EB8937" w14:textId="77777777" w:rsidR="007310E1" w:rsidRPr="006130C5" w:rsidRDefault="007310E1" w:rsidP="007310E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acetilsalicilo rūgšt</w:t>
      </w:r>
      <w:r w:rsidR="005408F4" w:rsidRPr="006130C5">
        <w:rPr>
          <w:snapToGrid/>
          <w:szCs w:val="22"/>
          <w:lang w:val="lt-LT"/>
        </w:rPr>
        <w:t>ies</w:t>
      </w:r>
      <w:r w:rsidRPr="006130C5">
        <w:rPr>
          <w:snapToGrid/>
          <w:szCs w:val="22"/>
          <w:lang w:val="lt-LT"/>
        </w:rPr>
        <w:t xml:space="preserve"> (aspirin</w:t>
      </w:r>
      <w:r w:rsidR="005408F4" w:rsidRPr="006130C5">
        <w:rPr>
          <w:snapToGrid/>
          <w:szCs w:val="22"/>
          <w:lang w:val="lt-LT"/>
        </w:rPr>
        <w:t>o</w:t>
      </w:r>
      <w:r w:rsidRPr="006130C5">
        <w:rPr>
          <w:snapToGrid/>
          <w:szCs w:val="22"/>
          <w:lang w:val="lt-LT"/>
        </w:rPr>
        <w:t>) ir kit</w:t>
      </w:r>
      <w:r w:rsidR="005408F4" w:rsidRPr="006130C5">
        <w:rPr>
          <w:snapToGrid/>
          <w:szCs w:val="22"/>
          <w:lang w:val="lt-LT"/>
        </w:rPr>
        <w:t>ų</w:t>
      </w:r>
      <w:r w:rsidRPr="006130C5">
        <w:rPr>
          <w:snapToGrid/>
          <w:szCs w:val="22"/>
          <w:lang w:val="lt-LT"/>
        </w:rPr>
        <w:t xml:space="preserve"> </w:t>
      </w:r>
      <w:r w:rsidR="00A06F94" w:rsidRPr="006130C5">
        <w:rPr>
          <w:snapToGrid/>
          <w:szCs w:val="22"/>
          <w:lang w:val="lt-LT"/>
        </w:rPr>
        <w:t>uždegimą slopinanči</w:t>
      </w:r>
      <w:r w:rsidR="005408F4" w:rsidRPr="006130C5">
        <w:rPr>
          <w:snapToGrid/>
          <w:szCs w:val="22"/>
          <w:lang w:val="lt-LT"/>
        </w:rPr>
        <w:t>ų</w:t>
      </w:r>
      <w:r w:rsidR="00A06F94" w:rsidRPr="006130C5">
        <w:rPr>
          <w:snapToGrid/>
          <w:szCs w:val="22"/>
          <w:lang w:val="lt-LT"/>
        </w:rPr>
        <w:t xml:space="preserve"> vaist</w:t>
      </w:r>
      <w:r w:rsidR="005408F4" w:rsidRPr="006130C5">
        <w:rPr>
          <w:snapToGrid/>
          <w:szCs w:val="22"/>
          <w:lang w:val="lt-LT"/>
        </w:rPr>
        <w:t>ų</w:t>
      </w:r>
      <w:r w:rsidR="00A06F94" w:rsidRPr="006130C5">
        <w:rPr>
          <w:snapToGrid/>
          <w:szCs w:val="22"/>
          <w:lang w:val="lt-LT"/>
        </w:rPr>
        <w:t xml:space="preserve"> nuo skausmo;</w:t>
      </w:r>
    </w:p>
    <w:p w14:paraId="50FC0907" w14:textId="77777777" w:rsidR="007310E1" w:rsidRPr="006130C5" w:rsidRDefault="007310E1" w:rsidP="007310E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vaist</w:t>
      </w:r>
      <w:r w:rsidR="00A06F94" w:rsidRPr="006130C5">
        <w:rPr>
          <w:snapToGrid/>
          <w:szCs w:val="22"/>
          <w:lang w:val="lt-LT"/>
        </w:rPr>
        <w:t>ų</w:t>
      </w:r>
      <w:r w:rsidRPr="006130C5">
        <w:rPr>
          <w:snapToGrid/>
          <w:szCs w:val="22"/>
          <w:lang w:val="lt-LT"/>
        </w:rPr>
        <w:t xml:space="preserve">, </w:t>
      </w:r>
      <w:r w:rsidR="00A06F94" w:rsidRPr="006130C5">
        <w:rPr>
          <w:snapToGrid/>
          <w:szCs w:val="22"/>
          <w:lang w:val="lt-LT"/>
        </w:rPr>
        <w:t>slopinančių</w:t>
      </w:r>
      <w:r w:rsidRPr="006130C5">
        <w:rPr>
          <w:snapToGrid/>
          <w:szCs w:val="22"/>
          <w:lang w:val="lt-LT"/>
        </w:rPr>
        <w:t xml:space="preserve"> </w:t>
      </w:r>
      <w:r w:rsidR="00A06F94" w:rsidRPr="006130C5">
        <w:rPr>
          <w:snapToGrid/>
          <w:szCs w:val="22"/>
          <w:lang w:val="lt-LT"/>
        </w:rPr>
        <w:t>kraujo krešėjimą</w:t>
      </w:r>
      <w:r w:rsidRPr="006130C5">
        <w:rPr>
          <w:snapToGrid/>
          <w:szCs w:val="22"/>
          <w:lang w:val="lt-LT"/>
        </w:rPr>
        <w:t xml:space="preserve"> ir kraujo krešuli</w:t>
      </w:r>
      <w:r w:rsidR="00A06F94" w:rsidRPr="006130C5">
        <w:rPr>
          <w:snapToGrid/>
          <w:szCs w:val="22"/>
          <w:lang w:val="lt-LT"/>
        </w:rPr>
        <w:t>ų susidarymą</w:t>
      </w:r>
      <w:r w:rsidRPr="006130C5">
        <w:rPr>
          <w:snapToGrid/>
          <w:szCs w:val="22"/>
          <w:lang w:val="lt-LT"/>
        </w:rPr>
        <w:t xml:space="preserve"> (pvz., varfarin</w:t>
      </w:r>
      <w:r w:rsidR="00643513" w:rsidRPr="006130C5">
        <w:rPr>
          <w:snapToGrid/>
          <w:szCs w:val="22"/>
          <w:lang w:val="lt-LT"/>
        </w:rPr>
        <w:t>o</w:t>
      </w:r>
      <w:r w:rsidRPr="006130C5">
        <w:rPr>
          <w:snapToGrid/>
          <w:szCs w:val="22"/>
          <w:lang w:val="lt-LT"/>
        </w:rPr>
        <w:t>, heparin</w:t>
      </w:r>
      <w:r w:rsidR="00643513" w:rsidRPr="006130C5">
        <w:rPr>
          <w:snapToGrid/>
          <w:szCs w:val="22"/>
          <w:lang w:val="lt-LT"/>
        </w:rPr>
        <w:t>o</w:t>
      </w:r>
      <w:r w:rsidRPr="006130C5">
        <w:rPr>
          <w:snapToGrid/>
          <w:szCs w:val="22"/>
          <w:lang w:val="lt-LT"/>
        </w:rPr>
        <w:t xml:space="preserve"> arba </w:t>
      </w:r>
      <w:proofErr w:type="spellStart"/>
      <w:r w:rsidRPr="006130C5">
        <w:rPr>
          <w:snapToGrid/>
          <w:szCs w:val="22"/>
          <w:lang w:val="lt-LT"/>
        </w:rPr>
        <w:t>klopidogreli</w:t>
      </w:r>
      <w:r w:rsidR="00643513" w:rsidRPr="006130C5">
        <w:rPr>
          <w:snapToGrid/>
          <w:szCs w:val="22"/>
          <w:lang w:val="lt-LT"/>
        </w:rPr>
        <w:t>o</w:t>
      </w:r>
      <w:proofErr w:type="spellEnd"/>
      <w:r w:rsidRPr="006130C5">
        <w:rPr>
          <w:snapToGrid/>
          <w:szCs w:val="22"/>
          <w:lang w:val="lt-LT"/>
        </w:rPr>
        <w:t xml:space="preserve">), nes </w:t>
      </w:r>
      <w:r w:rsidR="00A06F94" w:rsidRPr="006130C5">
        <w:rPr>
          <w:snapToGrid/>
          <w:szCs w:val="22"/>
          <w:lang w:val="lt-LT"/>
        </w:rPr>
        <w:t>tokio kombinuotojo gydymo atveju</w:t>
      </w:r>
      <w:r w:rsidRPr="006130C5">
        <w:rPr>
          <w:snapToGrid/>
          <w:szCs w:val="22"/>
          <w:lang w:val="lt-LT"/>
        </w:rPr>
        <w:t xml:space="preserve"> padidėja kraujavimo rizika. </w:t>
      </w:r>
      <w:r w:rsidR="00A06F94" w:rsidRPr="006130C5">
        <w:rPr>
          <w:snapToGrid/>
          <w:szCs w:val="22"/>
          <w:lang w:val="lt-LT"/>
        </w:rPr>
        <w:t>Tokių vaistų derinių vartoti nerekomenduojama;</w:t>
      </w:r>
    </w:p>
    <w:p w14:paraId="6FF329BB" w14:textId="77777777" w:rsidR="007310E1" w:rsidRPr="006130C5" w:rsidRDefault="007310E1" w:rsidP="007310E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metotreksato (</w:t>
      </w:r>
      <w:r w:rsidR="00B010E3" w:rsidRPr="006130C5">
        <w:rPr>
          <w:snapToGrid/>
          <w:szCs w:val="22"/>
          <w:lang w:val="lt-LT"/>
        </w:rPr>
        <w:t xml:space="preserve">vaisto </w:t>
      </w:r>
      <w:r w:rsidRPr="006130C5">
        <w:rPr>
          <w:snapToGrid/>
          <w:szCs w:val="22"/>
          <w:lang w:val="lt-LT"/>
        </w:rPr>
        <w:t>nuo reumatinių ir vėžio ligų);</w:t>
      </w:r>
    </w:p>
    <w:p w14:paraId="5E94E31E" w14:textId="77777777" w:rsidR="007310E1" w:rsidRPr="006130C5" w:rsidRDefault="007310E1" w:rsidP="007310E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digoksin</w:t>
      </w:r>
      <w:r w:rsidR="00B010E3" w:rsidRPr="006130C5">
        <w:rPr>
          <w:snapToGrid/>
          <w:szCs w:val="22"/>
          <w:lang w:val="lt-LT"/>
        </w:rPr>
        <w:t>o</w:t>
      </w:r>
      <w:r w:rsidRPr="006130C5">
        <w:rPr>
          <w:snapToGrid/>
          <w:szCs w:val="22"/>
          <w:lang w:val="lt-LT"/>
        </w:rPr>
        <w:t xml:space="preserve"> (</w:t>
      </w:r>
      <w:r w:rsidR="00B010E3" w:rsidRPr="006130C5">
        <w:rPr>
          <w:snapToGrid/>
          <w:szCs w:val="22"/>
          <w:lang w:val="lt-LT"/>
        </w:rPr>
        <w:t xml:space="preserve">vaisto </w:t>
      </w:r>
      <w:r w:rsidRPr="006130C5">
        <w:rPr>
          <w:snapToGrid/>
          <w:szCs w:val="22"/>
          <w:lang w:val="lt-LT"/>
        </w:rPr>
        <w:t>nuo širdies ligų);</w:t>
      </w:r>
    </w:p>
    <w:p w14:paraId="10D9DD3A" w14:textId="77777777" w:rsidR="007310E1" w:rsidRPr="006130C5" w:rsidRDefault="007310E1" w:rsidP="007310E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ličio (</w:t>
      </w:r>
      <w:r w:rsidR="00E51451" w:rsidRPr="006130C5">
        <w:rPr>
          <w:snapToGrid/>
          <w:szCs w:val="22"/>
          <w:lang w:val="lt-LT"/>
        </w:rPr>
        <w:t xml:space="preserve">vaisto </w:t>
      </w:r>
      <w:r w:rsidRPr="006130C5">
        <w:rPr>
          <w:snapToGrid/>
          <w:szCs w:val="22"/>
          <w:lang w:val="lt-LT"/>
        </w:rPr>
        <w:t xml:space="preserve">bipoliniam sutrikimui gydyti). </w:t>
      </w:r>
      <w:r w:rsidR="00AA4339">
        <w:rPr>
          <w:snapToGrid/>
          <w:szCs w:val="22"/>
          <w:lang w:val="lt-LT"/>
        </w:rPr>
        <w:t>Migsun</w:t>
      </w:r>
      <w:r w:rsidRPr="006130C5">
        <w:rPr>
          <w:snapToGrid/>
          <w:szCs w:val="22"/>
          <w:lang w:val="lt-LT"/>
        </w:rPr>
        <w:t xml:space="preserve"> vartojimas </w:t>
      </w:r>
      <w:r w:rsidR="00B010E3" w:rsidRPr="006130C5">
        <w:rPr>
          <w:snapToGrid/>
          <w:szCs w:val="22"/>
          <w:lang w:val="lt-LT"/>
        </w:rPr>
        <w:t xml:space="preserve">kartu </w:t>
      </w:r>
      <w:r w:rsidRPr="006130C5">
        <w:rPr>
          <w:snapToGrid/>
          <w:szCs w:val="22"/>
          <w:lang w:val="lt-LT"/>
        </w:rPr>
        <w:t>su ličiu gali sukelti serotonino sindromą</w:t>
      </w:r>
      <w:r w:rsidR="00B010E3" w:rsidRPr="006130C5">
        <w:rPr>
          <w:snapToGrid/>
          <w:szCs w:val="22"/>
          <w:lang w:val="lt-LT"/>
        </w:rPr>
        <w:t>;</w:t>
      </w:r>
    </w:p>
    <w:p w14:paraId="1108C00E" w14:textId="77777777" w:rsidR="007310E1" w:rsidRPr="006130C5" w:rsidRDefault="007310E1" w:rsidP="007310E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tam tikrų imun</w:t>
      </w:r>
      <w:r w:rsidR="00B010E3" w:rsidRPr="006130C5">
        <w:rPr>
          <w:snapToGrid/>
          <w:szCs w:val="22"/>
          <w:lang w:val="lt-LT"/>
        </w:rPr>
        <w:t>inę sistemą slopinančių</w:t>
      </w:r>
      <w:r w:rsidRPr="006130C5">
        <w:rPr>
          <w:snapToGrid/>
          <w:szCs w:val="22"/>
          <w:lang w:val="lt-LT"/>
        </w:rPr>
        <w:t xml:space="preserve"> vaistų (pvz., ciklosporino ir takrolimuzo);</w:t>
      </w:r>
    </w:p>
    <w:p w14:paraId="17BCA597" w14:textId="77777777" w:rsidR="00776FBE" w:rsidRPr="006130C5" w:rsidRDefault="00637081" w:rsidP="007310E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augalinių preparatų</w:t>
      </w:r>
      <w:r w:rsidR="007310E1" w:rsidRPr="006130C5">
        <w:rPr>
          <w:snapToGrid/>
          <w:szCs w:val="22"/>
          <w:lang w:val="lt-LT"/>
        </w:rPr>
        <w:t>, kurių sudėtyje yra jonažolės (</w:t>
      </w:r>
      <w:proofErr w:type="spellStart"/>
      <w:r w:rsidR="007310E1" w:rsidRPr="006130C5">
        <w:rPr>
          <w:i/>
          <w:iCs/>
          <w:snapToGrid/>
          <w:szCs w:val="22"/>
          <w:lang w:val="lt-LT"/>
        </w:rPr>
        <w:t>Hypericum</w:t>
      </w:r>
      <w:proofErr w:type="spellEnd"/>
      <w:r w:rsidR="007310E1" w:rsidRPr="006130C5">
        <w:rPr>
          <w:i/>
          <w:iCs/>
          <w:snapToGrid/>
          <w:szCs w:val="22"/>
          <w:lang w:val="lt-LT"/>
        </w:rPr>
        <w:t xml:space="preserve"> </w:t>
      </w:r>
      <w:proofErr w:type="spellStart"/>
      <w:r w:rsidR="007310E1" w:rsidRPr="006130C5">
        <w:rPr>
          <w:i/>
          <w:iCs/>
          <w:snapToGrid/>
          <w:szCs w:val="22"/>
          <w:lang w:val="lt-LT"/>
        </w:rPr>
        <w:t>perforatum</w:t>
      </w:r>
      <w:proofErr w:type="spellEnd"/>
      <w:r w:rsidR="007310E1" w:rsidRPr="006130C5">
        <w:rPr>
          <w:snapToGrid/>
          <w:szCs w:val="22"/>
          <w:lang w:val="lt-LT"/>
        </w:rPr>
        <w:t xml:space="preserve">). </w:t>
      </w:r>
      <w:r w:rsidRPr="006130C5">
        <w:rPr>
          <w:snapToGrid/>
          <w:szCs w:val="22"/>
          <w:lang w:val="lt-LT"/>
        </w:rPr>
        <w:t>Gali dažniau pasireikšti š</w:t>
      </w:r>
      <w:r w:rsidR="007310E1" w:rsidRPr="006130C5">
        <w:rPr>
          <w:snapToGrid/>
          <w:szCs w:val="22"/>
          <w:lang w:val="lt-LT"/>
        </w:rPr>
        <w:t>alutinis poveikis.</w:t>
      </w:r>
    </w:p>
    <w:p w14:paraId="3B2956CA" w14:textId="77777777" w:rsidR="00776FBE" w:rsidRPr="006130C5" w:rsidRDefault="00776FBE" w:rsidP="00C065A6">
      <w:pPr>
        <w:widowControl w:val="0"/>
        <w:tabs>
          <w:tab w:val="clear" w:pos="567"/>
        </w:tabs>
        <w:autoSpaceDE w:val="0"/>
        <w:autoSpaceDN w:val="0"/>
        <w:adjustRightInd w:val="0"/>
        <w:spacing w:line="240" w:lineRule="auto"/>
        <w:rPr>
          <w:snapToGrid/>
          <w:szCs w:val="22"/>
          <w:lang w:val="lt-LT"/>
        </w:rPr>
      </w:pPr>
    </w:p>
    <w:p w14:paraId="3BF3616B" w14:textId="77777777" w:rsidR="00776FBE" w:rsidRPr="006130C5" w:rsidRDefault="00776FBE" w:rsidP="00C065A6">
      <w:pPr>
        <w:widowControl w:val="0"/>
        <w:tabs>
          <w:tab w:val="clear" w:pos="567"/>
        </w:tabs>
        <w:autoSpaceDE w:val="0"/>
        <w:autoSpaceDN w:val="0"/>
        <w:adjustRightInd w:val="0"/>
        <w:spacing w:line="240" w:lineRule="auto"/>
        <w:rPr>
          <w:rFonts w:eastAsia="TimesNewRoman,Bold"/>
          <w:b/>
          <w:bCs/>
          <w:snapToGrid/>
          <w:szCs w:val="22"/>
          <w:lang w:val="lt-LT"/>
        </w:rPr>
      </w:pPr>
      <w:r w:rsidRPr="006130C5">
        <w:rPr>
          <w:rFonts w:eastAsia="TimesNewRoman,Bold"/>
          <w:b/>
          <w:bCs/>
          <w:snapToGrid/>
          <w:szCs w:val="22"/>
          <w:lang w:val="lt-LT"/>
        </w:rPr>
        <w:t>Nėštumas</w:t>
      </w:r>
      <w:r w:rsidR="00002931" w:rsidRPr="006130C5">
        <w:rPr>
          <w:rFonts w:eastAsia="TimesNewRoman,Bold"/>
          <w:b/>
          <w:bCs/>
          <w:snapToGrid/>
          <w:szCs w:val="22"/>
          <w:lang w:val="lt-LT"/>
        </w:rPr>
        <w:t>,</w:t>
      </w:r>
      <w:r w:rsidRPr="006130C5">
        <w:rPr>
          <w:rFonts w:eastAsia="TimesNewRoman,Bold"/>
          <w:b/>
          <w:bCs/>
          <w:snapToGrid/>
          <w:szCs w:val="22"/>
          <w:lang w:val="lt-LT"/>
        </w:rPr>
        <w:t xml:space="preserve"> </w:t>
      </w:r>
      <w:r w:rsidR="00002931" w:rsidRPr="006130C5">
        <w:rPr>
          <w:rFonts w:eastAsia="TimesNewRoman,Bold"/>
          <w:b/>
          <w:bCs/>
          <w:snapToGrid/>
          <w:szCs w:val="22"/>
          <w:lang w:val="lt-LT"/>
        </w:rPr>
        <w:t>žindymo laikotarpis ir vaisingumas</w:t>
      </w:r>
    </w:p>
    <w:p w14:paraId="02ED1E24" w14:textId="77777777" w:rsidR="00776FBE" w:rsidRPr="006130C5" w:rsidRDefault="00776FBE" w:rsidP="00C065A6">
      <w:pPr>
        <w:widowControl w:val="0"/>
        <w:tabs>
          <w:tab w:val="clear" w:pos="567"/>
        </w:tabs>
        <w:autoSpaceDE w:val="0"/>
        <w:autoSpaceDN w:val="0"/>
        <w:adjustRightInd w:val="0"/>
        <w:spacing w:line="240" w:lineRule="auto"/>
        <w:rPr>
          <w:rFonts w:eastAsia="TimesNewRoman,Bold"/>
          <w:snapToGrid/>
          <w:szCs w:val="22"/>
          <w:lang w:val="lt-LT"/>
        </w:rPr>
      </w:pPr>
      <w:r w:rsidRPr="006130C5">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5DA9FD81" w14:textId="77777777" w:rsidR="00776FBE" w:rsidRPr="006130C5" w:rsidRDefault="00776FBE" w:rsidP="00C065A6">
      <w:pPr>
        <w:widowControl w:val="0"/>
        <w:tabs>
          <w:tab w:val="clear" w:pos="567"/>
        </w:tabs>
        <w:autoSpaceDE w:val="0"/>
        <w:autoSpaceDN w:val="0"/>
        <w:adjustRightInd w:val="0"/>
        <w:spacing w:line="240" w:lineRule="auto"/>
        <w:rPr>
          <w:rFonts w:eastAsia="TimesNewRoman,Bold"/>
          <w:snapToGrid/>
          <w:szCs w:val="22"/>
          <w:lang w:val="lt-LT"/>
        </w:rPr>
      </w:pPr>
    </w:p>
    <w:p w14:paraId="5D6F2112" w14:textId="77777777" w:rsidR="00720786" w:rsidRDefault="00720786" w:rsidP="00720786">
      <w:pPr>
        <w:widowControl w:val="0"/>
        <w:tabs>
          <w:tab w:val="clear" w:pos="567"/>
        </w:tabs>
        <w:autoSpaceDE w:val="0"/>
        <w:autoSpaceDN w:val="0"/>
        <w:adjustRightInd w:val="0"/>
        <w:spacing w:line="240" w:lineRule="auto"/>
        <w:rPr>
          <w:rFonts w:eastAsia="TimesNewRoman,Bold"/>
          <w:i/>
          <w:iCs/>
          <w:snapToGrid/>
          <w:szCs w:val="22"/>
          <w:lang w:val="lt-LT"/>
        </w:rPr>
      </w:pPr>
      <w:r w:rsidRPr="006130C5">
        <w:rPr>
          <w:rFonts w:eastAsia="TimesNewRoman,Bold"/>
          <w:i/>
          <w:iCs/>
          <w:snapToGrid/>
          <w:szCs w:val="22"/>
          <w:lang w:val="lt-LT"/>
        </w:rPr>
        <w:t>Nėštumas</w:t>
      </w:r>
    </w:p>
    <w:p w14:paraId="41A89927" w14:textId="77777777" w:rsidR="007A6217" w:rsidRDefault="00924A82" w:rsidP="00924A82">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N</w:t>
      </w:r>
      <w:r w:rsidRPr="00924A82">
        <w:rPr>
          <w:rFonts w:eastAsia="TimesNewRoman,Bold"/>
          <w:snapToGrid/>
          <w:szCs w:val="22"/>
          <w:lang w:val="lt-LT"/>
        </w:rPr>
        <w:t xml:space="preserve">evartokite </w:t>
      </w:r>
      <w:r w:rsidR="00B62C0C">
        <w:rPr>
          <w:rFonts w:eastAsia="TimesNewRoman,Bold"/>
          <w:snapToGrid/>
          <w:szCs w:val="22"/>
          <w:lang w:val="lt-LT"/>
        </w:rPr>
        <w:t>Migsun</w:t>
      </w:r>
      <w:r w:rsidRPr="00924A82">
        <w:rPr>
          <w:rFonts w:eastAsia="TimesNewRoman,Bold"/>
          <w:snapToGrid/>
          <w:szCs w:val="22"/>
          <w:lang w:val="lt-LT"/>
        </w:rPr>
        <w:t xml:space="preserve"> paskutinių trijų nėštumo mėnesių metu, nes šis vaistas gali pakenkti Jūsų</w:t>
      </w:r>
      <w:r w:rsidR="00B62C0C">
        <w:rPr>
          <w:rFonts w:eastAsia="TimesNewRoman,Bold"/>
          <w:snapToGrid/>
          <w:szCs w:val="22"/>
          <w:lang w:val="lt-LT"/>
        </w:rPr>
        <w:t xml:space="preserve"> </w:t>
      </w:r>
      <w:r w:rsidRPr="00924A82">
        <w:rPr>
          <w:rFonts w:eastAsia="TimesNewRoman,Bold"/>
          <w:snapToGrid/>
          <w:szCs w:val="22"/>
          <w:lang w:val="lt-LT"/>
        </w:rPr>
        <w:t xml:space="preserve">vaisiui (būsimam kūdikiui) arba sukelti problemų gimdymo metu. </w:t>
      </w:r>
      <w:r w:rsidR="008C261C" w:rsidRPr="00480EAE">
        <w:rPr>
          <w:rFonts w:eastAsia="TimesNewRoman,Bold"/>
          <w:snapToGrid/>
          <w:szCs w:val="22"/>
          <w:lang w:val="lt-LT"/>
        </w:rPr>
        <w:t xml:space="preserve">Šis vaistas gali sukelti vaisiaus inkstų ir širdies sutrikimų. Jis gali paveikti Jūsų ir Jūsų kūdikio polinkį kraujuoti ir dėl jo gimdymas gali būti vėlesnis arba ilgesnis, nei tikėtasi. </w:t>
      </w:r>
    </w:p>
    <w:p w14:paraId="24D33DD6" w14:textId="6CDA3F99" w:rsidR="008C261C" w:rsidRPr="00480EAE" w:rsidRDefault="008C261C" w:rsidP="008C261C">
      <w:pPr>
        <w:widowControl w:val="0"/>
        <w:tabs>
          <w:tab w:val="clear" w:pos="567"/>
        </w:tabs>
        <w:autoSpaceDE w:val="0"/>
        <w:autoSpaceDN w:val="0"/>
        <w:adjustRightInd w:val="0"/>
        <w:spacing w:line="240" w:lineRule="auto"/>
        <w:rPr>
          <w:rFonts w:eastAsia="TimesNewRoman,Bold"/>
          <w:snapToGrid/>
          <w:szCs w:val="22"/>
          <w:lang w:val="lt-LT"/>
        </w:rPr>
      </w:pPr>
      <w:r w:rsidRPr="00480EAE">
        <w:rPr>
          <w:rFonts w:eastAsia="TimesNewRoman,Bold"/>
          <w:snapToGrid/>
          <w:szCs w:val="22"/>
          <w:lang w:val="lt-LT"/>
        </w:rPr>
        <w:t xml:space="preserve">Pirmus 6 nėštumo mėnesius </w:t>
      </w:r>
      <w:r w:rsidR="00E071E8">
        <w:rPr>
          <w:rFonts w:eastAsia="TimesNewRoman,Bold"/>
          <w:snapToGrid/>
          <w:szCs w:val="22"/>
          <w:lang w:val="lt-LT"/>
        </w:rPr>
        <w:t>Migsun</w:t>
      </w:r>
      <w:r w:rsidRPr="00480EAE">
        <w:rPr>
          <w:rFonts w:eastAsia="TimesNewRoman,Bold"/>
          <w:snapToGrid/>
          <w:szCs w:val="22"/>
          <w:lang w:val="lt-LT"/>
        </w:rPr>
        <w:t xml:space="preserve"> vartoti negalima, išskyrus atvejus, kai tai neabejotinai būtina ir taip pataria gydytojas.</w:t>
      </w:r>
      <w:r w:rsidR="005E508C" w:rsidRPr="00480EAE">
        <w:rPr>
          <w:lang w:val="lt-LT"/>
        </w:rPr>
        <w:t xml:space="preserve"> </w:t>
      </w:r>
      <w:r w:rsidR="005E508C" w:rsidRPr="005E508C">
        <w:rPr>
          <w:rFonts w:eastAsia="TimesNewRoman,Bold"/>
          <w:snapToGrid/>
          <w:szCs w:val="22"/>
          <w:lang w:val="lt-LT"/>
        </w:rPr>
        <w:t>Jei šiuo laikotarpiu arba bandant pastoti Jums reikalingas gydymas, reikia</w:t>
      </w:r>
      <w:r w:rsidR="005E508C">
        <w:rPr>
          <w:rFonts w:eastAsia="TimesNewRoman,Bold"/>
          <w:snapToGrid/>
          <w:szCs w:val="22"/>
          <w:lang w:val="lt-LT"/>
        </w:rPr>
        <w:t xml:space="preserve"> </w:t>
      </w:r>
      <w:r w:rsidR="005E508C" w:rsidRPr="005E508C">
        <w:rPr>
          <w:rFonts w:eastAsia="TimesNewRoman,Bold"/>
          <w:snapToGrid/>
          <w:szCs w:val="22"/>
          <w:lang w:val="lt-LT"/>
        </w:rPr>
        <w:t>vartoti mažiausią dozę trumpiausią įmanomą laiką</w:t>
      </w:r>
      <w:r w:rsidR="005E508C">
        <w:rPr>
          <w:rFonts w:eastAsia="TimesNewRoman,Bold"/>
          <w:snapToGrid/>
          <w:szCs w:val="22"/>
          <w:lang w:val="lt-LT"/>
        </w:rPr>
        <w:t>.</w:t>
      </w:r>
      <w:r w:rsidR="004E7A36">
        <w:rPr>
          <w:rFonts w:eastAsia="TimesNewRoman,Bold"/>
          <w:snapToGrid/>
          <w:szCs w:val="22"/>
          <w:lang w:val="lt-LT"/>
        </w:rPr>
        <w:t xml:space="preserve"> </w:t>
      </w:r>
      <w:r w:rsidRPr="00480EAE">
        <w:rPr>
          <w:rFonts w:eastAsia="TimesNewRoman,Bold"/>
          <w:snapToGrid/>
          <w:szCs w:val="22"/>
          <w:lang w:val="lt-LT"/>
        </w:rPr>
        <w:t xml:space="preserve">Nuo 20-osios nėštumo savaitės </w:t>
      </w:r>
      <w:r w:rsidR="00E071E8">
        <w:rPr>
          <w:rFonts w:eastAsia="TimesNewRoman,Bold"/>
          <w:snapToGrid/>
          <w:szCs w:val="22"/>
          <w:lang w:val="lt-LT"/>
        </w:rPr>
        <w:t xml:space="preserve">Migsun </w:t>
      </w:r>
      <w:r w:rsidRPr="00480EAE">
        <w:rPr>
          <w:rFonts w:eastAsia="TimesNewRoman,Bold"/>
          <w:snapToGrid/>
          <w:szCs w:val="22"/>
          <w:lang w:val="lt-LT"/>
        </w:rPr>
        <w:t xml:space="preserve">gali sukelti vaisiaus inkstų sutrikimų, jei šis vaistas vartojamas ilgiau nei kelias dienas, o dėl to gali sumažėti kūdikį supančio </w:t>
      </w:r>
      <w:proofErr w:type="spellStart"/>
      <w:r w:rsidRPr="00480EAE">
        <w:rPr>
          <w:rFonts w:eastAsia="TimesNewRoman,Bold"/>
          <w:snapToGrid/>
          <w:szCs w:val="22"/>
          <w:lang w:val="lt-LT"/>
        </w:rPr>
        <w:t>amniono</w:t>
      </w:r>
      <w:proofErr w:type="spellEnd"/>
      <w:r w:rsidRPr="00480EAE">
        <w:rPr>
          <w:rFonts w:eastAsia="TimesNewRoman,Bold"/>
          <w:snapToGrid/>
          <w:szCs w:val="22"/>
          <w:lang w:val="lt-LT"/>
        </w:rPr>
        <w:t xml:space="preserve"> skysčio kiekis (</w:t>
      </w:r>
      <w:proofErr w:type="spellStart"/>
      <w:r w:rsidRPr="00480EAE">
        <w:rPr>
          <w:rFonts w:eastAsia="TimesNewRoman,Bold"/>
          <w:snapToGrid/>
          <w:szCs w:val="22"/>
          <w:lang w:val="lt-LT"/>
        </w:rPr>
        <w:t>oligohidramnionas</w:t>
      </w:r>
      <w:proofErr w:type="spellEnd"/>
      <w:r w:rsidRPr="00480EAE">
        <w:rPr>
          <w:rFonts w:eastAsia="TimesNewRoman,Bold"/>
          <w:snapToGrid/>
          <w:szCs w:val="22"/>
          <w:lang w:val="lt-LT"/>
        </w:rPr>
        <w:t>) arba susiaurėti kūdikio širdies kraujagyslė (arterinis latakas). Jei Jums reikalingas ilgesnis nei kelių dienų gydymas, gydytojas gali rekomenduoti papildomą stebėseną.</w:t>
      </w:r>
    </w:p>
    <w:p w14:paraId="45AE39D5" w14:textId="77777777" w:rsidR="00720786" w:rsidRPr="006130C5" w:rsidRDefault="00720786" w:rsidP="00720786">
      <w:pPr>
        <w:widowControl w:val="0"/>
        <w:tabs>
          <w:tab w:val="clear" w:pos="567"/>
        </w:tabs>
        <w:autoSpaceDE w:val="0"/>
        <w:autoSpaceDN w:val="0"/>
        <w:adjustRightInd w:val="0"/>
        <w:spacing w:line="240" w:lineRule="auto"/>
        <w:rPr>
          <w:rFonts w:eastAsia="TimesNewRoman,Bold"/>
          <w:snapToGrid/>
          <w:szCs w:val="22"/>
          <w:lang w:val="lt-LT"/>
        </w:rPr>
      </w:pPr>
    </w:p>
    <w:p w14:paraId="47ED77E5" w14:textId="77777777" w:rsidR="00720786" w:rsidRPr="006130C5" w:rsidRDefault="00720786" w:rsidP="00720786">
      <w:pPr>
        <w:widowControl w:val="0"/>
        <w:tabs>
          <w:tab w:val="clear" w:pos="567"/>
        </w:tabs>
        <w:autoSpaceDE w:val="0"/>
        <w:autoSpaceDN w:val="0"/>
        <w:adjustRightInd w:val="0"/>
        <w:spacing w:line="240" w:lineRule="auto"/>
        <w:rPr>
          <w:rFonts w:eastAsia="TimesNewRoman,Bold"/>
          <w:i/>
          <w:iCs/>
          <w:snapToGrid/>
          <w:szCs w:val="22"/>
          <w:lang w:val="lt-LT"/>
        </w:rPr>
      </w:pPr>
      <w:r w:rsidRPr="006130C5">
        <w:rPr>
          <w:rFonts w:eastAsia="TimesNewRoman,Bold"/>
          <w:i/>
          <w:iCs/>
          <w:snapToGrid/>
          <w:szCs w:val="22"/>
          <w:lang w:val="lt-LT"/>
        </w:rPr>
        <w:t>Žindymo laikotarpis</w:t>
      </w:r>
    </w:p>
    <w:p w14:paraId="7C1D6C05" w14:textId="7048D631" w:rsidR="00720786" w:rsidRPr="006130C5" w:rsidRDefault="00D02476" w:rsidP="00720786">
      <w:pPr>
        <w:widowControl w:val="0"/>
        <w:tabs>
          <w:tab w:val="clear" w:pos="567"/>
        </w:tabs>
        <w:autoSpaceDE w:val="0"/>
        <w:autoSpaceDN w:val="0"/>
        <w:adjustRightInd w:val="0"/>
        <w:spacing w:line="240" w:lineRule="auto"/>
        <w:rPr>
          <w:rFonts w:eastAsia="TimesNewRoman,Bold"/>
          <w:snapToGrid/>
          <w:szCs w:val="22"/>
          <w:lang w:val="lt-LT"/>
        </w:rPr>
      </w:pPr>
      <w:r w:rsidRPr="006130C5">
        <w:rPr>
          <w:rFonts w:eastAsia="TimesNewRoman,Bold"/>
          <w:snapToGrid/>
          <w:szCs w:val="22"/>
          <w:lang w:val="lt-LT"/>
        </w:rPr>
        <w:t>Ir s</w:t>
      </w:r>
      <w:r w:rsidR="00720786" w:rsidRPr="006130C5">
        <w:rPr>
          <w:rFonts w:eastAsia="TimesNewRoman,Bold"/>
          <w:snapToGrid/>
          <w:szCs w:val="22"/>
          <w:lang w:val="lt-LT"/>
        </w:rPr>
        <w:t>umatriptanas</w:t>
      </w:r>
      <w:r w:rsidRPr="006130C5">
        <w:rPr>
          <w:rFonts w:eastAsia="TimesNewRoman,Bold"/>
          <w:snapToGrid/>
          <w:szCs w:val="22"/>
          <w:lang w:val="lt-LT"/>
        </w:rPr>
        <w:t>,</w:t>
      </w:r>
      <w:r w:rsidR="00720786" w:rsidRPr="006130C5">
        <w:rPr>
          <w:rFonts w:eastAsia="TimesNewRoman,Bold"/>
          <w:snapToGrid/>
          <w:szCs w:val="22"/>
          <w:lang w:val="lt-LT"/>
        </w:rPr>
        <w:t xml:space="preserve"> ir naproksenas išsiskiria su </w:t>
      </w:r>
      <w:r w:rsidR="00DA5430">
        <w:rPr>
          <w:rFonts w:eastAsia="TimesNewRoman,Bold"/>
          <w:snapToGrid/>
          <w:szCs w:val="22"/>
          <w:lang w:val="lt-LT"/>
        </w:rPr>
        <w:t>žindančios moters</w:t>
      </w:r>
      <w:r w:rsidR="00720786" w:rsidRPr="006130C5">
        <w:rPr>
          <w:rFonts w:eastAsia="TimesNewRoman,Bold"/>
          <w:snapToGrid/>
          <w:szCs w:val="22"/>
          <w:lang w:val="lt-LT"/>
        </w:rPr>
        <w:t xml:space="preserve"> pienu</w:t>
      </w:r>
      <w:r w:rsidR="009E7002">
        <w:rPr>
          <w:rFonts w:eastAsia="TimesNewRoman,Bold"/>
          <w:snapToGrid/>
          <w:szCs w:val="22"/>
          <w:lang w:val="lt-LT"/>
        </w:rPr>
        <w:t>, d</w:t>
      </w:r>
      <w:r w:rsidR="00F83A6A" w:rsidRPr="006130C5">
        <w:rPr>
          <w:rFonts w:eastAsia="TimesNewRoman,Bold"/>
          <w:snapToGrid/>
          <w:szCs w:val="22"/>
          <w:lang w:val="lt-LT"/>
        </w:rPr>
        <w:t>ėl to ž</w:t>
      </w:r>
      <w:r w:rsidR="00720786" w:rsidRPr="006130C5">
        <w:rPr>
          <w:rFonts w:eastAsia="TimesNewRoman,Bold"/>
          <w:snapToGrid/>
          <w:szCs w:val="22"/>
          <w:lang w:val="lt-LT"/>
        </w:rPr>
        <w:t xml:space="preserve">indymo laikotarpiu </w:t>
      </w:r>
      <w:r w:rsidR="00AA4339">
        <w:rPr>
          <w:rFonts w:eastAsia="TimesNewRoman,Bold"/>
          <w:snapToGrid/>
          <w:szCs w:val="22"/>
          <w:lang w:val="lt-LT"/>
        </w:rPr>
        <w:t>Migsun</w:t>
      </w:r>
      <w:r w:rsidR="00720786" w:rsidRPr="006130C5">
        <w:rPr>
          <w:rFonts w:eastAsia="TimesNewRoman,Bold"/>
          <w:snapToGrid/>
          <w:szCs w:val="22"/>
          <w:lang w:val="lt-LT"/>
        </w:rPr>
        <w:t xml:space="preserve"> vartoti </w:t>
      </w:r>
      <w:r w:rsidR="00F83A6A" w:rsidRPr="006130C5">
        <w:rPr>
          <w:rFonts w:eastAsia="TimesNewRoman,Bold"/>
          <w:snapToGrid/>
          <w:szCs w:val="22"/>
          <w:lang w:val="lt-LT"/>
        </w:rPr>
        <w:t>negalima</w:t>
      </w:r>
      <w:r w:rsidR="00720786" w:rsidRPr="006130C5">
        <w:rPr>
          <w:rFonts w:eastAsia="TimesNewRoman,Bold"/>
          <w:snapToGrid/>
          <w:szCs w:val="22"/>
          <w:lang w:val="lt-LT"/>
        </w:rPr>
        <w:t>.</w:t>
      </w:r>
    </w:p>
    <w:p w14:paraId="0FC6083C" w14:textId="749562A8" w:rsidR="00720786" w:rsidRDefault="001F28B7" w:rsidP="00720786">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Nemaitinkite </w:t>
      </w:r>
      <w:r w:rsidRPr="001F28B7">
        <w:rPr>
          <w:rFonts w:eastAsia="TimesNewRoman,Bold"/>
          <w:snapToGrid/>
          <w:szCs w:val="22"/>
          <w:lang w:val="lt-LT"/>
        </w:rPr>
        <w:t xml:space="preserve">kūdikio </w:t>
      </w:r>
      <w:r>
        <w:rPr>
          <w:rFonts w:eastAsia="TimesNewRoman,Bold"/>
          <w:snapToGrid/>
          <w:szCs w:val="22"/>
          <w:lang w:val="lt-LT"/>
        </w:rPr>
        <w:t xml:space="preserve">krūtimi </w:t>
      </w:r>
      <w:r w:rsidR="000F5C04">
        <w:rPr>
          <w:rFonts w:eastAsia="TimesNewRoman,Bold"/>
          <w:snapToGrid/>
          <w:szCs w:val="22"/>
          <w:lang w:val="lt-LT"/>
        </w:rPr>
        <w:t xml:space="preserve">bent </w:t>
      </w:r>
      <w:r w:rsidRPr="001F28B7">
        <w:rPr>
          <w:rFonts w:eastAsia="TimesNewRoman,Bold"/>
          <w:snapToGrid/>
          <w:szCs w:val="22"/>
          <w:lang w:val="lt-LT"/>
        </w:rPr>
        <w:t>12</w:t>
      </w:r>
      <w:r>
        <w:rPr>
          <w:rFonts w:eastAsia="TimesNewRoman,Bold"/>
          <w:snapToGrid/>
          <w:szCs w:val="22"/>
          <w:lang w:val="lt-LT"/>
        </w:rPr>
        <w:t> </w:t>
      </w:r>
      <w:r w:rsidRPr="001F28B7">
        <w:rPr>
          <w:rFonts w:eastAsia="TimesNewRoman,Bold"/>
          <w:snapToGrid/>
          <w:szCs w:val="22"/>
          <w:lang w:val="lt-LT"/>
        </w:rPr>
        <w:t xml:space="preserve">valandų po to, kai pavartojote </w:t>
      </w:r>
      <w:r>
        <w:rPr>
          <w:rFonts w:eastAsia="TimesNewRoman,Bold"/>
          <w:snapToGrid/>
          <w:szCs w:val="22"/>
          <w:lang w:val="lt-LT"/>
        </w:rPr>
        <w:t>Migsun</w:t>
      </w:r>
      <w:r w:rsidRPr="001F28B7">
        <w:rPr>
          <w:rFonts w:eastAsia="TimesNewRoman,Bold"/>
          <w:snapToGrid/>
          <w:szCs w:val="22"/>
          <w:lang w:val="lt-LT"/>
        </w:rPr>
        <w:t>. Jei</w:t>
      </w:r>
      <w:r>
        <w:rPr>
          <w:rFonts w:eastAsia="TimesNewRoman,Bold"/>
          <w:snapToGrid/>
          <w:szCs w:val="22"/>
          <w:lang w:val="lt-LT"/>
        </w:rPr>
        <w:t>gu</w:t>
      </w:r>
      <w:r w:rsidRPr="001F28B7">
        <w:rPr>
          <w:rFonts w:eastAsia="TimesNewRoman,Bold"/>
          <w:snapToGrid/>
          <w:szCs w:val="22"/>
          <w:lang w:val="lt-LT"/>
        </w:rPr>
        <w:t xml:space="preserve"> per šį laiką </w:t>
      </w:r>
      <w:r w:rsidR="00A33D10">
        <w:rPr>
          <w:rFonts w:eastAsia="TimesNewRoman,Bold"/>
          <w:snapToGrid/>
          <w:szCs w:val="22"/>
          <w:lang w:val="lt-LT"/>
        </w:rPr>
        <w:t>nu</w:t>
      </w:r>
      <w:r w:rsidRPr="001F28B7">
        <w:rPr>
          <w:rFonts w:eastAsia="TimesNewRoman,Bold"/>
          <w:snapToGrid/>
          <w:szCs w:val="22"/>
          <w:lang w:val="lt-LT"/>
        </w:rPr>
        <w:t>traukiate pien</w:t>
      </w:r>
      <w:r w:rsidR="00A33D10">
        <w:rPr>
          <w:rFonts w:eastAsia="TimesNewRoman,Bold"/>
          <w:snapToGrid/>
          <w:szCs w:val="22"/>
          <w:lang w:val="lt-LT"/>
        </w:rPr>
        <w:t>o</w:t>
      </w:r>
      <w:r w:rsidRPr="001F28B7">
        <w:rPr>
          <w:rFonts w:eastAsia="TimesNewRoman,Bold"/>
          <w:snapToGrid/>
          <w:szCs w:val="22"/>
          <w:lang w:val="lt-LT"/>
        </w:rPr>
        <w:t xml:space="preserve">, </w:t>
      </w:r>
      <w:r w:rsidR="00A33D10">
        <w:rPr>
          <w:rFonts w:eastAsia="TimesNewRoman,Bold"/>
          <w:snapToGrid/>
          <w:szCs w:val="22"/>
          <w:lang w:val="lt-LT"/>
        </w:rPr>
        <w:t xml:space="preserve">jį išmeskite, </w:t>
      </w:r>
      <w:r w:rsidRPr="001F28B7">
        <w:rPr>
          <w:rFonts w:eastAsia="TimesNewRoman,Bold"/>
          <w:snapToGrid/>
          <w:szCs w:val="22"/>
          <w:lang w:val="lt-LT"/>
        </w:rPr>
        <w:t>neduokite kūdikiui.</w:t>
      </w:r>
    </w:p>
    <w:p w14:paraId="60BE19A0" w14:textId="77777777" w:rsidR="001F28B7" w:rsidRPr="006130C5" w:rsidRDefault="001F28B7" w:rsidP="00720786">
      <w:pPr>
        <w:widowControl w:val="0"/>
        <w:tabs>
          <w:tab w:val="clear" w:pos="567"/>
        </w:tabs>
        <w:autoSpaceDE w:val="0"/>
        <w:autoSpaceDN w:val="0"/>
        <w:adjustRightInd w:val="0"/>
        <w:spacing w:line="240" w:lineRule="auto"/>
        <w:rPr>
          <w:rFonts w:eastAsia="TimesNewRoman,Bold"/>
          <w:snapToGrid/>
          <w:szCs w:val="22"/>
          <w:lang w:val="lt-LT"/>
        </w:rPr>
      </w:pPr>
    </w:p>
    <w:p w14:paraId="3B36A88F" w14:textId="77777777" w:rsidR="00720786" w:rsidRPr="006130C5" w:rsidRDefault="00720786" w:rsidP="00720786">
      <w:pPr>
        <w:widowControl w:val="0"/>
        <w:tabs>
          <w:tab w:val="clear" w:pos="567"/>
        </w:tabs>
        <w:autoSpaceDE w:val="0"/>
        <w:autoSpaceDN w:val="0"/>
        <w:adjustRightInd w:val="0"/>
        <w:spacing w:line="240" w:lineRule="auto"/>
        <w:rPr>
          <w:rFonts w:eastAsia="TimesNewRoman,Bold"/>
          <w:i/>
          <w:iCs/>
          <w:snapToGrid/>
          <w:szCs w:val="22"/>
          <w:lang w:val="lt-LT"/>
        </w:rPr>
      </w:pPr>
      <w:r w:rsidRPr="006130C5">
        <w:rPr>
          <w:rFonts w:eastAsia="TimesNewRoman,Bold"/>
          <w:i/>
          <w:iCs/>
          <w:snapToGrid/>
          <w:szCs w:val="22"/>
          <w:lang w:val="lt-LT"/>
        </w:rPr>
        <w:t>Vaisingumas</w:t>
      </w:r>
    </w:p>
    <w:p w14:paraId="3AED49B8" w14:textId="77777777" w:rsidR="00776FBE" w:rsidRPr="006130C5" w:rsidRDefault="00D02476" w:rsidP="00720786">
      <w:pPr>
        <w:widowControl w:val="0"/>
        <w:tabs>
          <w:tab w:val="clear" w:pos="567"/>
        </w:tabs>
        <w:autoSpaceDE w:val="0"/>
        <w:autoSpaceDN w:val="0"/>
        <w:adjustRightInd w:val="0"/>
        <w:spacing w:line="240" w:lineRule="auto"/>
        <w:rPr>
          <w:rFonts w:eastAsia="TimesNewRoman,Bold"/>
          <w:snapToGrid/>
          <w:szCs w:val="22"/>
          <w:lang w:val="lt-LT"/>
        </w:rPr>
      </w:pPr>
      <w:r w:rsidRPr="006130C5">
        <w:rPr>
          <w:rFonts w:eastAsia="TimesNewRoman,Bold"/>
          <w:snapToGrid/>
          <w:szCs w:val="22"/>
          <w:lang w:val="lt-LT"/>
        </w:rPr>
        <w:t xml:space="preserve">Vartojant </w:t>
      </w:r>
      <w:r w:rsidR="00AA4339">
        <w:rPr>
          <w:rFonts w:eastAsia="TimesNewRoman,Bold"/>
          <w:snapToGrid/>
          <w:szCs w:val="22"/>
          <w:lang w:val="lt-LT"/>
        </w:rPr>
        <w:t>Migsun</w:t>
      </w:r>
      <w:r w:rsidR="00720786" w:rsidRPr="006130C5">
        <w:rPr>
          <w:rFonts w:eastAsia="TimesNewRoman,Bold"/>
          <w:snapToGrid/>
          <w:szCs w:val="22"/>
          <w:lang w:val="lt-LT"/>
        </w:rPr>
        <w:t xml:space="preserve"> gali </w:t>
      </w:r>
      <w:r w:rsidRPr="006130C5">
        <w:rPr>
          <w:rFonts w:eastAsia="TimesNewRoman,Bold"/>
          <w:snapToGrid/>
          <w:szCs w:val="22"/>
          <w:lang w:val="lt-LT"/>
        </w:rPr>
        <w:t>būti sunkiau pastoti</w:t>
      </w:r>
      <w:r w:rsidR="00720786" w:rsidRPr="006130C5">
        <w:rPr>
          <w:rFonts w:eastAsia="TimesNewRoman,Bold"/>
          <w:snapToGrid/>
          <w:szCs w:val="22"/>
          <w:lang w:val="lt-LT"/>
        </w:rPr>
        <w:t>. Tur</w:t>
      </w:r>
      <w:r w:rsidR="00FD7375" w:rsidRPr="006130C5">
        <w:rPr>
          <w:rFonts w:eastAsia="TimesNewRoman,Bold"/>
          <w:snapToGrid/>
          <w:szCs w:val="22"/>
          <w:lang w:val="lt-LT"/>
        </w:rPr>
        <w:t>i</w:t>
      </w:r>
      <w:r w:rsidR="00720786" w:rsidRPr="006130C5">
        <w:rPr>
          <w:rFonts w:eastAsia="TimesNewRoman,Bold"/>
          <w:snapToGrid/>
          <w:szCs w:val="22"/>
          <w:lang w:val="lt-LT"/>
        </w:rPr>
        <w:t xml:space="preserve">te </w:t>
      </w:r>
      <w:r w:rsidR="00F83A6A" w:rsidRPr="006130C5">
        <w:rPr>
          <w:rFonts w:eastAsia="TimesNewRoman,Bold"/>
          <w:snapToGrid/>
          <w:szCs w:val="22"/>
          <w:lang w:val="lt-LT"/>
        </w:rPr>
        <w:t xml:space="preserve">informuoti </w:t>
      </w:r>
      <w:r w:rsidR="00720786" w:rsidRPr="006130C5">
        <w:rPr>
          <w:rFonts w:eastAsia="TimesNewRoman,Bold"/>
          <w:snapToGrid/>
          <w:szCs w:val="22"/>
          <w:lang w:val="lt-LT"/>
        </w:rPr>
        <w:t>gydytoj</w:t>
      </w:r>
      <w:r w:rsidR="00F83A6A" w:rsidRPr="006130C5">
        <w:rPr>
          <w:rFonts w:eastAsia="TimesNewRoman,Bold"/>
          <w:snapToGrid/>
          <w:szCs w:val="22"/>
          <w:lang w:val="lt-LT"/>
        </w:rPr>
        <w:t>ą</w:t>
      </w:r>
      <w:r w:rsidR="00720786" w:rsidRPr="006130C5">
        <w:rPr>
          <w:rFonts w:eastAsia="TimesNewRoman,Bold"/>
          <w:snapToGrid/>
          <w:szCs w:val="22"/>
          <w:lang w:val="lt-LT"/>
        </w:rPr>
        <w:t>, jei</w:t>
      </w:r>
      <w:r w:rsidR="00D92696" w:rsidRPr="006130C5">
        <w:rPr>
          <w:rFonts w:eastAsia="TimesNewRoman,Bold"/>
          <w:snapToGrid/>
          <w:szCs w:val="22"/>
          <w:lang w:val="lt-LT"/>
        </w:rPr>
        <w:t>gu</w:t>
      </w:r>
      <w:r w:rsidR="00720786" w:rsidRPr="006130C5">
        <w:rPr>
          <w:rFonts w:eastAsia="TimesNewRoman,Bold"/>
          <w:snapToGrid/>
          <w:szCs w:val="22"/>
          <w:lang w:val="lt-LT"/>
        </w:rPr>
        <w:t xml:space="preserve"> </w:t>
      </w:r>
      <w:r w:rsidR="00F83A6A" w:rsidRPr="006130C5">
        <w:rPr>
          <w:rFonts w:eastAsia="TimesNewRoman,Bold"/>
          <w:snapToGrid/>
          <w:szCs w:val="22"/>
          <w:lang w:val="lt-LT"/>
        </w:rPr>
        <w:t xml:space="preserve">planuojate pastoti ar </w:t>
      </w:r>
      <w:r w:rsidRPr="006130C5">
        <w:rPr>
          <w:rFonts w:eastAsia="TimesNewRoman,Bold"/>
          <w:snapToGrid/>
          <w:szCs w:val="22"/>
          <w:lang w:val="lt-LT"/>
        </w:rPr>
        <w:t>yra su pastojimu susijusių</w:t>
      </w:r>
      <w:r w:rsidR="00720786" w:rsidRPr="006130C5">
        <w:rPr>
          <w:rFonts w:eastAsia="TimesNewRoman,Bold"/>
          <w:snapToGrid/>
          <w:szCs w:val="22"/>
          <w:lang w:val="lt-LT"/>
        </w:rPr>
        <w:t xml:space="preserve"> problemų.</w:t>
      </w:r>
      <w:r w:rsidR="00F83A6A" w:rsidRPr="006130C5">
        <w:rPr>
          <w:rFonts w:eastAsia="TimesNewRoman,Bold"/>
          <w:snapToGrid/>
          <w:szCs w:val="22"/>
          <w:lang w:val="lt-LT"/>
        </w:rPr>
        <w:t xml:space="preserve"> Planuojant susilaukti vaiko, </w:t>
      </w:r>
      <w:r w:rsidR="00AA4339">
        <w:rPr>
          <w:rFonts w:eastAsia="TimesNewRoman,Bold"/>
          <w:snapToGrid/>
          <w:szCs w:val="22"/>
          <w:lang w:val="lt-LT"/>
        </w:rPr>
        <w:t>Migsun</w:t>
      </w:r>
      <w:r w:rsidR="00F83A6A" w:rsidRPr="006130C5">
        <w:rPr>
          <w:rFonts w:eastAsia="TimesNewRoman,Bold"/>
          <w:snapToGrid/>
          <w:szCs w:val="22"/>
          <w:lang w:val="lt-LT"/>
        </w:rPr>
        <w:t xml:space="preserve"> vartoti nerekomenduojama.</w:t>
      </w:r>
    </w:p>
    <w:p w14:paraId="3C31F488" w14:textId="77777777" w:rsidR="00776FBE" w:rsidRPr="006130C5" w:rsidRDefault="00776FBE" w:rsidP="00C065A6">
      <w:pPr>
        <w:widowControl w:val="0"/>
        <w:numPr>
          <w:ilvl w:val="12"/>
          <w:numId w:val="0"/>
        </w:numPr>
        <w:tabs>
          <w:tab w:val="clear" w:pos="567"/>
        </w:tabs>
        <w:spacing w:line="240" w:lineRule="auto"/>
        <w:ind w:right="-2"/>
        <w:rPr>
          <w:bCs/>
          <w:snapToGrid/>
          <w:szCs w:val="22"/>
          <w:lang w:val="lt-LT"/>
        </w:rPr>
      </w:pPr>
    </w:p>
    <w:p w14:paraId="637ED354" w14:textId="77777777" w:rsidR="00776FBE" w:rsidRPr="006130C5" w:rsidRDefault="00776FBE" w:rsidP="00C065A6">
      <w:pPr>
        <w:widowControl w:val="0"/>
        <w:tabs>
          <w:tab w:val="clear" w:pos="567"/>
        </w:tabs>
        <w:autoSpaceDE w:val="0"/>
        <w:autoSpaceDN w:val="0"/>
        <w:adjustRightInd w:val="0"/>
        <w:spacing w:line="240" w:lineRule="auto"/>
        <w:rPr>
          <w:rFonts w:eastAsia="TimesNewRoman,Bold"/>
          <w:b/>
          <w:bCs/>
          <w:snapToGrid/>
          <w:szCs w:val="22"/>
          <w:lang w:val="lt-LT"/>
        </w:rPr>
      </w:pPr>
      <w:r w:rsidRPr="006130C5">
        <w:rPr>
          <w:rFonts w:eastAsia="TimesNewRoman,Bold"/>
          <w:b/>
          <w:bCs/>
          <w:snapToGrid/>
          <w:szCs w:val="22"/>
          <w:lang w:val="lt-LT"/>
        </w:rPr>
        <w:t>Vairavimas ir mechanizmų valdymas</w:t>
      </w:r>
    </w:p>
    <w:p w14:paraId="137E3A20" w14:textId="77777777" w:rsidR="00776FBE" w:rsidRPr="006130C5" w:rsidRDefault="00AA4339" w:rsidP="00C065A6">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Migsun</w:t>
      </w:r>
      <w:r w:rsidR="00776FBE" w:rsidRPr="006130C5">
        <w:rPr>
          <w:rFonts w:eastAsia="TimesNewRoman,Bold"/>
          <w:snapToGrid/>
          <w:szCs w:val="22"/>
          <w:lang w:val="lt-LT"/>
        </w:rPr>
        <w:t xml:space="preserve"> </w:t>
      </w:r>
      <w:r w:rsidR="00BA2785" w:rsidRPr="006130C5">
        <w:rPr>
          <w:rFonts w:eastAsia="TimesNewRoman,Bold"/>
          <w:snapToGrid/>
          <w:szCs w:val="22"/>
          <w:lang w:val="lt-LT"/>
        </w:rPr>
        <w:t>gali sukelti apsnūdimą ar svaigulį arba tai gali būti migrenos simptomai. J</w:t>
      </w:r>
      <w:r w:rsidR="008F7E6D" w:rsidRPr="006130C5">
        <w:rPr>
          <w:rFonts w:eastAsia="TimesNewRoman,Bold"/>
          <w:snapToGrid/>
          <w:szCs w:val="22"/>
          <w:lang w:val="lt-LT"/>
        </w:rPr>
        <w:t>ei</w:t>
      </w:r>
      <w:r w:rsidR="00D92696" w:rsidRPr="006130C5">
        <w:rPr>
          <w:rFonts w:eastAsia="TimesNewRoman,Bold"/>
          <w:snapToGrid/>
          <w:szCs w:val="22"/>
          <w:lang w:val="lt-LT"/>
        </w:rPr>
        <w:t>gu</w:t>
      </w:r>
      <w:r w:rsidR="00BA2785" w:rsidRPr="006130C5">
        <w:rPr>
          <w:rFonts w:eastAsia="TimesNewRoman,Bold"/>
          <w:snapToGrid/>
          <w:szCs w:val="22"/>
          <w:lang w:val="lt-LT"/>
        </w:rPr>
        <w:t xml:space="preserve"> pasireiškia toks poveikis, </w:t>
      </w:r>
      <w:r w:rsidR="00776FBE" w:rsidRPr="006130C5">
        <w:rPr>
          <w:rFonts w:eastAsia="TimesNewRoman,Bold"/>
          <w:snapToGrid/>
          <w:szCs w:val="22"/>
          <w:lang w:val="lt-LT"/>
        </w:rPr>
        <w:t>vairuoti ar valdyti mechanizmus</w:t>
      </w:r>
      <w:r w:rsidR="00BA2785" w:rsidRPr="006130C5">
        <w:rPr>
          <w:rFonts w:eastAsia="TimesNewRoman,Bold"/>
          <w:snapToGrid/>
          <w:szCs w:val="22"/>
          <w:lang w:val="lt-LT"/>
        </w:rPr>
        <w:t xml:space="preserve"> negalima</w:t>
      </w:r>
      <w:r w:rsidR="00776FBE" w:rsidRPr="006130C5">
        <w:rPr>
          <w:rFonts w:eastAsia="TimesNewRoman,Bold"/>
          <w:snapToGrid/>
          <w:szCs w:val="22"/>
          <w:lang w:val="lt-LT"/>
        </w:rPr>
        <w:t>.</w:t>
      </w:r>
    </w:p>
    <w:p w14:paraId="6C8893B9" w14:textId="77777777" w:rsidR="00776FBE" w:rsidRPr="006130C5" w:rsidRDefault="00776FBE" w:rsidP="00C065A6">
      <w:pPr>
        <w:widowControl w:val="0"/>
        <w:numPr>
          <w:ilvl w:val="12"/>
          <w:numId w:val="0"/>
        </w:numPr>
        <w:tabs>
          <w:tab w:val="clear" w:pos="567"/>
        </w:tabs>
        <w:spacing w:line="240" w:lineRule="auto"/>
        <w:ind w:right="-2"/>
        <w:rPr>
          <w:bCs/>
          <w:snapToGrid/>
          <w:szCs w:val="22"/>
          <w:lang w:val="lt-LT"/>
        </w:rPr>
      </w:pPr>
    </w:p>
    <w:p w14:paraId="4E97FF97" w14:textId="77777777" w:rsidR="00776FBE" w:rsidRPr="006130C5" w:rsidRDefault="00AA4339" w:rsidP="00C065A6">
      <w:pPr>
        <w:widowControl w:val="0"/>
        <w:numPr>
          <w:ilvl w:val="12"/>
          <w:numId w:val="0"/>
        </w:numPr>
        <w:tabs>
          <w:tab w:val="clear" w:pos="567"/>
        </w:tabs>
        <w:spacing w:line="240" w:lineRule="auto"/>
        <w:rPr>
          <w:snapToGrid/>
          <w:szCs w:val="22"/>
          <w:lang w:val="lt-LT"/>
        </w:rPr>
      </w:pPr>
      <w:r>
        <w:rPr>
          <w:b/>
          <w:snapToGrid/>
          <w:szCs w:val="22"/>
          <w:lang w:val="lt-LT"/>
        </w:rPr>
        <w:t>Migsun</w:t>
      </w:r>
      <w:r w:rsidR="00776FBE" w:rsidRPr="006130C5">
        <w:rPr>
          <w:b/>
          <w:snapToGrid/>
          <w:szCs w:val="22"/>
          <w:lang w:val="lt-LT"/>
        </w:rPr>
        <w:t xml:space="preserve"> sudėtyje yra natrio</w:t>
      </w:r>
    </w:p>
    <w:p w14:paraId="38352689" w14:textId="77777777" w:rsidR="00776FBE" w:rsidRPr="006130C5" w:rsidRDefault="003C3301" w:rsidP="003C3301">
      <w:pPr>
        <w:widowControl w:val="0"/>
        <w:tabs>
          <w:tab w:val="clear" w:pos="567"/>
        </w:tabs>
        <w:spacing w:line="240" w:lineRule="auto"/>
        <w:rPr>
          <w:snapToGrid/>
          <w:szCs w:val="22"/>
          <w:lang w:val="lt-LT"/>
        </w:rPr>
      </w:pPr>
      <w:r w:rsidRPr="006130C5">
        <w:rPr>
          <w:snapToGrid/>
          <w:szCs w:val="22"/>
          <w:lang w:val="lt-LT"/>
        </w:rPr>
        <w:t>Kiekvienoje šio vaisto tabletėje yra 60 mg natrio (valgomosios druskos sudedamosios dalies). Tai atitinka 3 % didžiausios rekomenduojamos natrio paros normos suaugusiesiems.</w:t>
      </w:r>
    </w:p>
    <w:p w14:paraId="6A143813" w14:textId="77777777" w:rsidR="00776FBE" w:rsidRPr="006130C5" w:rsidRDefault="00776FBE" w:rsidP="00C065A6">
      <w:pPr>
        <w:widowControl w:val="0"/>
        <w:numPr>
          <w:ilvl w:val="12"/>
          <w:numId w:val="0"/>
        </w:numPr>
        <w:tabs>
          <w:tab w:val="clear" w:pos="567"/>
        </w:tabs>
        <w:spacing w:line="240" w:lineRule="auto"/>
        <w:ind w:right="-2"/>
        <w:rPr>
          <w:snapToGrid/>
          <w:szCs w:val="22"/>
          <w:lang w:val="lt-LT"/>
        </w:rPr>
      </w:pPr>
    </w:p>
    <w:p w14:paraId="24B816BB" w14:textId="77777777" w:rsidR="00776FBE" w:rsidRPr="006130C5" w:rsidRDefault="00776FBE" w:rsidP="00C065A6">
      <w:pPr>
        <w:widowControl w:val="0"/>
        <w:numPr>
          <w:ilvl w:val="12"/>
          <w:numId w:val="0"/>
        </w:numPr>
        <w:tabs>
          <w:tab w:val="clear" w:pos="567"/>
        </w:tabs>
        <w:spacing w:line="240" w:lineRule="auto"/>
        <w:ind w:right="-2"/>
        <w:rPr>
          <w:snapToGrid/>
          <w:szCs w:val="22"/>
          <w:lang w:val="lt-LT"/>
        </w:rPr>
      </w:pPr>
    </w:p>
    <w:p w14:paraId="454CD801" w14:textId="77777777" w:rsidR="00776FBE" w:rsidRPr="006130C5" w:rsidRDefault="00776FBE" w:rsidP="00C065A6">
      <w:pPr>
        <w:widowControl w:val="0"/>
        <w:numPr>
          <w:ilvl w:val="12"/>
          <w:numId w:val="0"/>
        </w:numPr>
        <w:tabs>
          <w:tab w:val="clear" w:pos="567"/>
        </w:tabs>
        <w:spacing w:line="240" w:lineRule="auto"/>
        <w:ind w:left="567" w:hanging="567"/>
        <w:outlineLvl w:val="0"/>
        <w:rPr>
          <w:b/>
          <w:caps/>
          <w:snapToGrid/>
          <w:szCs w:val="22"/>
          <w:lang w:val="lt-LT"/>
        </w:rPr>
      </w:pPr>
      <w:r w:rsidRPr="006130C5">
        <w:rPr>
          <w:b/>
          <w:snapToGrid/>
          <w:szCs w:val="22"/>
          <w:lang w:val="lt-LT"/>
        </w:rPr>
        <w:t>3.</w:t>
      </w:r>
      <w:r w:rsidRPr="006130C5">
        <w:rPr>
          <w:b/>
          <w:snapToGrid/>
          <w:szCs w:val="22"/>
          <w:lang w:val="lt-LT"/>
        </w:rPr>
        <w:tab/>
        <w:t xml:space="preserve">Kaip vartoti </w:t>
      </w:r>
      <w:r w:rsidR="00AA4339">
        <w:rPr>
          <w:b/>
          <w:snapToGrid/>
          <w:szCs w:val="22"/>
          <w:lang w:val="lt-LT"/>
        </w:rPr>
        <w:t>Migsun</w:t>
      </w:r>
    </w:p>
    <w:p w14:paraId="30077090" w14:textId="77777777" w:rsidR="00776FBE" w:rsidRPr="006130C5" w:rsidRDefault="00776FBE" w:rsidP="00C065A6">
      <w:pPr>
        <w:widowControl w:val="0"/>
        <w:tabs>
          <w:tab w:val="clear" w:pos="567"/>
        </w:tabs>
        <w:spacing w:line="240" w:lineRule="auto"/>
        <w:ind w:left="567" w:hanging="567"/>
        <w:rPr>
          <w:snapToGrid/>
          <w:szCs w:val="22"/>
          <w:lang w:val="lt-LT"/>
        </w:rPr>
      </w:pPr>
    </w:p>
    <w:p w14:paraId="287601C1" w14:textId="77777777" w:rsidR="00776FBE" w:rsidRPr="006130C5" w:rsidRDefault="00776FBE" w:rsidP="00C065A6">
      <w:pPr>
        <w:widowControl w:val="0"/>
        <w:tabs>
          <w:tab w:val="clear" w:pos="567"/>
        </w:tabs>
        <w:autoSpaceDE w:val="0"/>
        <w:autoSpaceDN w:val="0"/>
        <w:adjustRightInd w:val="0"/>
        <w:spacing w:line="240" w:lineRule="auto"/>
        <w:rPr>
          <w:snapToGrid/>
          <w:szCs w:val="22"/>
          <w:lang w:val="lt-LT"/>
        </w:rPr>
      </w:pPr>
      <w:r w:rsidRPr="006130C5">
        <w:rPr>
          <w:snapToGrid/>
          <w:szCs w:val="22"/>
          <w:lang w:val="lt-LT"/>
        </w:rPr>
        <w:t>Visada vartokite šį vaistą tiksliai, kaip nurodė gydytojas</w:t>
      </w:r>
      <w:r w:rsidR="00D527CA" w:rsidRPr="006130C5">
        <w:rPr>
          <w:snapToGrid/>
          <w:szCs w:val="22"/>
          <w:lang w:val="lt-LT"/>
        </w:rPr>
        <w:t xml:space="preserve"> arba vaistininkas</w:t>
      </w:r>
      <w:r w:rsidRPr="006130C5">
        <w:rPr>
          <w:snapToGrid/>
          <w:szCs w:val="22"/>
          <w:lang w:val="lt-LT"/>
        </w:rPr>
        <w:t>. Jeigu abejojate, kreipkitės į gydytoją arba vaistininką.</w:t>
      </w:r>
      <w:r w:rsidR="00D527CA" w:rsidRPr="006130C5">
        <w:rPr>
          <w:snapToGrid/>
          <w:szCs w:val="22"/>
          <w:lang w:val="lt-LT"/>
        </w:rPr>
        <w:t xml:space="preserve"> Nevartokite </w:t>
      </w:r>
      <w:r w:rsidR="00AA4339">
        <w:rPr>
          <w:snapToGrid/>
          <w:szCs w:val="22"/>
          <w:lang w:val="lt-LT"/>
        </w:rPr>
        <w:t>Migsun</w:t>
      </w:r>
      <w:r w:rsidR="00D527CA" w:rsidRPr="006130C5">
        <w:rPr>
          <w:snapToGrid/>
          <w:szCs w:val="22"/>
          <w:lang w:val="lt-LT"/>
        </w:rPr>
        <w:t xml:space="preserve"> priepuoliui išvengti: vaist</w:t>
      </w:r>
      <w:r w:rsidR="00C93905" w:rsidRPr="006130C5">
        <w:rPr>
          <w:snapToGrid/>
          <w:szCs w:val="22"/>
          <w:lang w:val="lt-LT"/>
        </w:rPr>
        <w:t>o</w:t>
      </w:r>
      <w:r w:rsidR="00D527CA" w:rsidRPr="006130C5">
        <w:rPr>
          <w:snapToGrid/>
          <w:szCs w:val="22"/>
          <w:lang w:val="lt-LT"/>
        </w:rPr>
        <w:t xml:space="preserve"> galima vartoti tik pasireiškus migrenos simptomams.</w:t>
      </w:r>
    </w:p>
    <w:p w14:paraId="522E20DB" w14:textId="77777777" w:rsidR="00776FBE" w:rsidRPr="006130C5" w:rsidRDefault="00776FBE" w:rsidP="00C065A6">
      <w:pPr>
        <w:widowControl w:val="0"/>
        <w:tabs>
          <w:tab w:val="clear" w:pos="567"/>
        </w:tabs>
        <w:autoSpaceDE w:val="0"/>
        <w:autoSpaceDN w:val="0"/>
        <w:adjustRightInd w:val="0"/>
        <w:spacing w:line="240" w:lineRule="auto"/>
        <w:rPr>
          <w:snapToGrid/>
          <w:szCs w:val="22"/>
          <w:lang w:val="lt-LT"/>
        </w:rPr>
      </w:pPr>
    </w:p>
    <w:p w14:paraId="4EAF3FEF" w14:textId="77777777" w:rsidR="00D527CA" w:rsidRPr="006130C5" w:rsidRDefault="00D527CA" w:rsidP="00480EAE">
      <w:pPr>
        <w:keepNext/>
        <w:keepLines/>
        <w:widowControl w:val="0"/>
        <w:tabs>
          <w:tab w:val="clear" w:pos="567"/>
        </w:tabs>
        <w:autoSpaceDE w:val="0"/>
        <w:autoSpaceDN w:val="0"/>
        <w:adjustRightInd w:val="0"/>
        <w:spacing w:line="240" w:lineRule="auto"/>
        <w:rPr>
          <w:b/>
          <w:bCs/>
          <w:lang w:val="lt-LT"/>
        </w:rPr>
      </w:pPr>
      <w:r w:rsidRPr="006130C5">
        <w:rPr>
          <w:b/>
          <w:bCs/>
          <w:lang w:val="lt-LT"/>
        </w:rPr>
        <w:t>Suaugusieji</w:t>
      </w:r>
    </w:p>
    <w:p w14:paraId="34348D84" w14:textId="77777777" w:rsidR="00D527CA" w:rsidRPr="006130C5" w:rsidRDefault="00D527CA" w:rsidP="00480EAE">
      <w:pPr>
        <w:keepNext/>
        <w:keepLines/>
        <w:widowControl w:val="0"/>
        <w:tabs>
          <w:tab w:val="clear" w:pos="567"/>
        </w:tabs>
        <w:autoSpaceDE w:val="0"/>
        <w:autoSpaceDN w:val="0"/>
        <w:adjustRightInd w:val="0"/>
        <w:spacing w:line="240" w:lineRule="auto"/>
        <w:rPr>
          <w:snapToGrid/>
          <w:szCs w:val="22"/>
          <w:lang w:val="lt-LT"/>
        </w:rPr>
      </w:pPr>
      <w:r w:rsidRPr="006130C5">
        <w:rPr>
          <w:snapToGrid/>
          <w:szCs w:val="22"/>
          <w:lang w:val="lt-LT"/>
        </w:rPr>
        <w:t>Rekomenduojama dozė suaugusiesiems yra viena tabletė, ji vartojama nedelsiant po migrenos pasireiškimo.</w:t>
      </w:r>
    </w:p>
    <w:p w14:paraId="5F25C4B0" w14:textId="77777777" w:rsidR="00D527CA" w:rsidRPr="006130C5" w:rsidRDefault="00D527CA" w:rsidP="00D527CA">
      <w:pPr>
        <w:widowControl w:val="0"/>
        <w:tabs>
          <w:tab w:val="clear" w:pos="567"/>
        </w:tabs>
        <w:autoSpaceDE w:val="0"/>
        <w:autoSpaceDN w:val="0"/>
        <w:adjustRightInd w:val="0"/>
        <w:spacing w:line="240" w:lineRule="auto"/>
        <w:rPr>
          <w:snapToGrid/>
          <w:szCs w:val="22"/>
          <w:lang w:val="lt-LT"/>
        </w:rPr>
      </w:pPr>
    </w:p>
    <w:p w14:paraId="46F77592" w14:textId="77777777" w:rsidR="00D527CA" w:rsidRPr="006130C5" w:rsidRDefault="00D527CA" w:rsidP="00D527CA">
      <w:pPr>
        <w:widowControl w:val="0"/>
        <w:tabs>
          <w:tab w:val="clear" w:pos="567"/>
        </w:tabs>
        <w:autoSpaceDE w:val="0"/>
        <w:autoSpaceDN w:val="0"/>
        <w:adjustRightInd w:val="0"/>
        <w:spacing w:line="240" w:lineRule="auto"/>
        <w:rPr>
          <w:snapToGrid/>
          <w:szCs w:val="22"/>
          <w:lang w:val="lt-LT"/>
        </w:rPr>
      </w:pPr>
      <w:r w:rsidRPr="006130C5">
        <w:rPr>
          <w:snapToGrid/>
          <w:szCs w:val="22"/>
          <w:lang w:val="lt-LT"/>
        </w:rPr>
        <w:t>Jei</w:t>
      </w:r>
      <w:r w:rsidR="00D92696" w:rsidRPr="006130C5">
        <w:rPr>
          <w:snapToGrid/>
          <w:szCs w:val="22"/>
          <w:lang w:val="lt-LT"/>
        </w:rPr>
        <w:t>gu</w:t>
      </w:r>
      <w:r w:rsidRPr="006130C5">
        <w:rPr>
          <w:snapToGrid/>
          <w:szCs w:val="22"/>
          <w:lang w:val="lt-LT"/>
        </w:rPr>
        <w:t xml:space="preserve"> galvos skausmas atsinaujina arba tik šiek tiek palengvėja, galite išgerti antrąją dozę praėjus dviem valandoms po pirmosios dozės. Nevartokite daugiau nei dviejų </w:t>
      </w:r>
      <w:r w:rsidR="00AA4339">
        <w:rPr>
          <w:snapToGrid/>
          <w:szCs w:val="22"/>
          <w:lang w:val="lt-LT"/>
        </w:rPr>
        <w:t>Migsun</w:t>
      </w:r>
      <w:r w:rsidRPr="006130C5">
        <w:rPr>
          <w:snapToGrid/>
          <w:szCs w:val="22"/>
          <w:lang w:val="lt-LT"/>
        </w:rPr>
        <w:t xml:space="preserve"> dozių 24 valandų laikotarpiu.</w:t>
      </w:r>
    </w:p>
    <w:p w14:paraId="1E662F84" w14:textId="77777777" w:rsidR="00D527CA" w:rsidRPr="006130C5" w:rsidRDefault="00D527CA" w:rsidP="00D527CA">
      <w:pPr>
        <w:widowControl w:val="0"/>
        <w:tabs>
          <w:tab w:val="clear" w:pos="567"/>
        </w:tabs>
        <w:autoSpaceDE w:val="0"/>
        <w:autoSpaceDN w:val="0"/>
        <w:adjustRightInd w:val="0"/>
        <w:spacing w:line="240" w:lineRule="auto"/>
        <w:rPr>
          <w:snapToGrid/>
          <w:szCs w:val="22"/>
          <w:lang w:val="lt-LT"/>
        </w:rPr>
      </w:pPr>
      <w:r w:rsidRPr="006130C5">
        <w:rPr>
          <w:snapToGrid/>
          <w:szCs w:val="22"/>
          <w:lang w:val="lt-LT"/>
        </w:rPr>
        <w:t>Jei</w:t>
      </w:r>
      <w:r w:rsidR="00D92696" w:rsidRPr="006130C5">
        <w:rPr>
          <w:snapToGrid/>
          <w:szCs w:val="22"/>
          <w:lang w:val="lt-LT"/>
        </w:rPr>
        <w:t>gu</w:t>
      </w:r>
      <w:r w:rsidRPr="006130C5">
        <w:rPr>
          <w:snapToGrid/>
          <w:szCs w:val="22"/>
          <w:lang w:val="lt-LT"/>
        </w:rPr>
        <w:t xml:space="preserve"> po pirmosios dozės simptomai visiškai nepalengvėjo, antros dozės nevartokite. Pirmiausia pasikalbėkite su savo sveikatos priežiūros specialistu.</w:t>
      </w:r>
    </w:p>
    <w:p w14:paraId="5139ADC0" w14:textId="77777777" w:rsidR="00D527CA" w:rsidRPr="006130C5" w:rsidRDefault="00D527CA" w:rsidP="00D527CA">
      <w:pPr>
        <w:widowControl w:val="0"/>
        <w:tabs>
          <w:tab w:val="clear" w:pos="567"/>
        </w:tabs>
        <w:autoSpaceDE w:val="0"/>
        <w:autoSpaceDN w:val="0"/>
        <w:adjustRightInd w:val="0"/>
        <w:spacing w:line="240" w:lineRule="auto"/>
        <w:rPr>
          <w:snapToGrid/>
          <w:szCs w:val="22"/>
          <w:lang w:val="lt-LT"/>
        </w:rPr>
      </w:pPr>
    </w:p>
    <w:p w14:paraId="2CCB6D93" w14:textId="77777777" w:rsidR="00D527CA" w:rsidRPr="006130C5" w:rsidRDefault="00D527CA" w:rsidP="00745944">
      <w:pPr>
        <w:keepNext/>
        <w:keepLines/>
        <w:widowControl w:val="0"/>
        <w:tabs>
          <w:tab w:val="clear" w:pos="567"/>
        </w:tabs>
        <w:autoSpaceDE w:val="0"/>
        <w:autoSpaceDN w:val="0"/>
        <w:adjustRightInd w:val="0"/>
        <w:spacing w:line="240" w:lineRule="auto"/>
        <w:rPr>
          <w:b/>
          <w:bCs/>
          <w:snapToGrid/>
          <w:szCs w:val="22"/>
          <w:lang w:val="lt-LT"/>
        </w:rPr>
      </w:pPr>
      <w:r w:rsidRPr="006130C5">
        <w:rPr>
          <w:b/>
          <w:bCs/>
          <w:snapToGrid/>
          <w:szCs w:val="22"/>
          <w:lang w:val="lt-LT"/>
        </w:rPr>
        <w:t>Pacientai, kuriems yra kepenų ir inkstų sutrikimų</w:t>
      </w:r>
    </w:p>
    <w:p w14:paraId="13377D8B" w14:textId="77777777" w:rsidR="00D527CA" w:rsidRPr="006130C5" w:rsidRDefault="00D527CA" w:rsidP="00745944">
      <w:pPr>
        <w:keepNext/>
        <w:keepLines/>
        <w:widowControl w:val="0"/>
        <w:tabs>
          <w:tab w:val="clear" w:pos="567"/>
        </w:tabs>
        <w:autoSpaceDE w:val="0"/>
        <w:autoSpaceDN w:val="0"/>
        <w:adjustRightInd w:val="0"/>
        <w:spacing w:line="240" w:lineRule="auto"/>
        <w:rPr>
          <w:snapToGrid/>
          <w:szCs w:val="22"/>
          <w:lang w:val="lt-LT"/>
        </w:rPr>
      </w:pPr>
      <w:r w:rsidRPr="006130C5">
        <w:rPr>
          <w:snapToGrid/>
          <w:szCs w:val="22"/>
          <w:lang w:val="lt-LT"/>
        </w:rPr>
        <w:t>Jei</w:t>
      </w:r>
      <w:r w:rsidR="00D92696" w:rsidRPr="006130C5">
        <w:rPr>
          <w:snapToGrid/>
          <w:szCs w:val="22"/>
          <w:lang w:val="lt-LT"/>
        </w:rPr>
        <w:t>gu</w:t>
      </w:r>
      <w:r w:rsidRPr="006130C5">
        <w:rPr>
          <w:snapToGrid/>
          <w:szCs w:val="22"/>
          <w:lang w:val="lt-LT"/>
        </w:rPr>
        <w:t xml:space="preserve"> </w:t>
      </w:r>
      <w:r w:rsidR="00910A53" w:rsidRPr="006130C5">
        <w:rPr>
          <w:snapToGrid/>
          <w:szCs w:val="22"/>
          <w:lang w:val="lt-LT"/>
        </w:rPr>
        <w:t>yra</w:t>
      </w:r>
      <w:r w:rsidRPr="006130C5">
        <w:rPr>
          <w:snapToGrid/>
          <w:szCs w:val="22"/>
          <w:lang w:val="lt-LT"/>
        </w:rPr>
        <w:t xml:space="preserve"> nesunkių kepenų ar inkstų sutrikimų ir turite vartoti </w:t>
      </w:r>
      <w:r w:rsidR="00AA4339">
        <w:rPr>
          <w:snapToGrid/>
          <w:szCs w:val="22"/>
          <w:lang w:val="lt-LT"/>
        </w:rPr>
        <w:t>Migsun</w:t>
      </w:r>
      <w:r w:rsidRPr="006130C5">
        <w:rPr>
          <w:snapToGrid/>
          <w:szCs w:val="22"/>
          <w:lang w:val="lt-LT"/>
        </w:rPr>
        <w:t>, 24 valandų laikotarpiu galite gerti tik vieną tabletę.</w:t>
      </w:r>
    </w:p>
    <w:p w14:paraId="52D7E881" w14:textId="77777777" w:rsidR="00D527CA" w:rsidRPr="006130C5" w:rsidRDefault="00D527CA" w:rsidP="00D527CA">
      <w:pPr>
        <w:widowControl w:val="0"/>
        <w:tabs>
          <w:tab w:val="clear" w:pos="567"/>
        </w:tabs>
        <w:autoSpaceDE w:val="0"/>
        <w:autoSpaceDN w:val="0"/>
        <w:adjustRightInd w:val="0"/>
        <w:spacing w:line="240" w:lineRule="auto"/>
        <w:rPr>
          <w:snapToGrid/>
          <w:szCs w:val="22"/>
          <w:lang w:val="lt-LT"/>
        </w:rPr>
      </w:pPr>
    </w:p>
    <w:p w14:paraId="3FFF80BE" w14:textId="77777777" w:rsidR="00D527CA" w:rsidRPr="006130C5" w:rsidRDefault="00D527CA" w:rsidP="00D527CA">
      <w:pPr>
        <w:widowControl w:val="0"/>
        <w:tabs>
          <w:tab w:val="clear" w:pos="567"/>
        </w:tabs>
        <w:autoSpaceDE w:val="0"/>
        <w:autoSpaceDN w:val="0"/>
        <w:adjustRightInd w:val="0"/>
        <w:spacing w:line="240" w:lineRule="auto"/>
        <w:rPr>
          <w:b/>
          <w:bCs/>
          <w:lang w:val="lt-LT"/>
        </w:rPr>
      </w:pPr>
      <w:r w:rsidRPr="006130C5">
        <w:rPr>
          <w:b/>
          <w:bCs/>
          <w:lang w:val="lt-LT"/>
        </w:rPr>
        <w:t>Vartojimas senyviems žmonėms (vyresniems nei 65</w:t>
      </w:r>
      <w:r w:rsidR="00910A53" w:rsidRPr="006130C5">
        <w:rPr>
          <w:b/>
          <w:bCs/>
          <w:lang w:val="lt-LT"/>
        </w:rPr>
        <w:t> </w:t>
      </w:r>
      <w:r w:rsidRPr="006130C5">
        <w:rPr>
          <w:b/>
          <w:bCs/>
          <w:lang w:val="lt-LT"/>
        </w:rPr>
        <w:t>metų)</w:t>
      </w:r>
    </w:p>
    <w:p w14:paraId="47FAD7BC" w14:textId="77777777" w:rsidR="00D527CA" w:rsidRPr="006130C5" w:rsidRDefault="00D527CA" w:rsidP="00D527CA">
      <w:pPr>
        <w:widowControl w:val="0"/>
        <w:tabs>
          <w:tab w:val="clear" w:pos="567"/>
        </w:tabs>
        <w:autoSpaceDE w:val="0"/>
        <w:autoSpaceDN w:val="0"/>
        <w:adjustRightInd w:val="0"/>
        <w:spacing w:line="240" w:lineRule="auto"/>
        <w:rPr>
          <w:snapToGrid/>
          <w:szCs w:val="22"/>
          <w:lang w:val="lt-LT"/>
        </w:rPr>
      </w:pPr>
      <w:r w:rsidRPr="006130C5">
        <w:rPr>
          <w:snapToGrid/>
          <w:szCs w:val="22"/>
          <w:lang w:val="lt-LT"/>
        </w:rPr>
        <w:t>Vyresniems nei 65</w:t>
      </w:r>
      <w:r w:rsidR="007D32CB" w:rsidRPr="006130C5">
        <w:rPr>
          <w:snapToGrid/>
          <w:szCs w:val="22"/>
          <w:lang w:val="lt-LT"/>
        </w:rPr>
        <w:t> </w:t>
      </w:r>
      <w:r w:rsidRPr="006130C5">
        <w:rPr>
          <w:snapToGrid/>
          <w:szCs w:val="22"/>
          <w:lang w:val="lt-LT"/>
        </w:rPr>
        <w:t xml:space="preserve">metų žmonėms </w:t>
      </w:r>
      <w:r w:rsidR="00AA4339">
        <w:rPr>
          <w:snapToGrid/>
          <w:szCs w:val="22"/>
          <w:lang w:val="lt-LT"/>
        </w:rPr>
        <w:t>Migsun</w:t>
      </w:r>
      <w:r w:rsidRPr="006130C5">
        <w:rPr>
          <w:snapToGrid/>
          <w:szCs w:val="22"/>
          <w:lang w:val="lt-LT"/>
        </w:rPr>
        <w:t xml:space="preserve"> vartoti nerekomenduojama.</w:t>
      </w:r>
    </w:p>
    <w:p w14:paraId="7D33118C" w14:textId="77777777" w:rsidR="00D527CA" w:rsidRPr="006130C5" w:rsidRDefault="00D527CA" w:rsidP="00D527CA">
      <w:pPr>
        <w:widowControl w:val="0"/>
        <w:tabs>
          <w:tab w:val="clear" w:pos="567"/>
        </w:tabs>
        <w:autoSpaceDE w:val="0"/>
        <w:autoSpaceDN w:val="0"/>
        <w:adjustRightInd w:val="0"/>
        <w:spacing w:line="240" w:lineRule="auto"/>
        <w:rPr>
          <w:snapToGrid/>
          <w:szCs w:val="22"/>
          <w:lang w:val="lt-LT"/>
        </w:rPr>
      </w:pPr>
    </w:p>
    <w:p w14:paraId="2B35284A" w14:textId="77777777" w:rsidR="00D527CA" w:rsidRPr="006130C5" w:rsidRDefault="00D527CA" w:rsidP="00D527CA">
      <w:pPr>
        <w:widowControl w:val="0"/>
        <w:tabs>
          <w:tab w:val="clear" w:pos="567"/>
        </w:tabs>
        <w:autoSpaceDE w:val="0"/>
        <w:autoSpaceDN w:val="0"/>
        <w:adjustRightInd w:val="0"/>
        <w:spacing w:line="240" w:lineRule="auto"/>
        <w:rPr>
          <w:b/>
          <w:bCs/>
          <w:snapToGrid/>
          <w:szCs w:val="22"/>
          <w:lang w:val="lt-LT"/>
        </w:rPr>
      </w:pPr>
      <w:r w:rsidRPr="006130C5">
        <w:rPr>
          <w:b/>
          <w:bCs/>
          <w:snapToGrid/>
          <w:szCs w:val="22"/>
          <w:lang w:val="lt-LT"/>
        </w:rPr>
        <w:t>Vartojimas vaikams ir paaugliams</w:t>
      </w:r>
    </w:p>
    <w:p w14:paraId="31575F3F" w14:textId="77777777" w:rsidR="00D527CA" w:rsidRPr="006130C5" w:rsidRDefault="00AA4339" w:rsidP="00D527CA">
      <w:pPr>
        <w:widowControl w:val="0"/>
        <w:tabs>
          <w:tab w:val="clear" w:pos="567"/>
        </w:tabs>
        <w:autoSpaceDE w:val="0"/>
        <w:autoSpaceDN w:val="0"/>
        <w:adjustRightInd w:val="0"/>
        <w:spacing w:line="240" w:lineRule="auto"/>
        <w:rPr>
          <w:snapToGrid/>
          <w:szCs w:val="22"/>
          <w:lang w:val="lt-LT"/>
        </w:rPr>
      </w:pPr>
      <w:r>
        <w:rPr>
          <w:snapToGrid/>
          <w:szCs w:val="22"/>
          <w:lang w:val="lt-LT"/>
        </w:rPr>
        <w:t>Migsun</w:t>
      </w:r>
      <w:r w:rsidR="00D527CA" w:rsidRPr="006130C5">
        <w:rPr>
          <w:snapToGrid/>
          <w:szCs w:val="22"/>
          <w:lang w:val="lt-LT"/>
        </w:rPr>
        <w:t xml:space="preserve"> nerekomenduojama vartoti vaikams ir jaunesniems nei 18</w:t>
      </w:r>
      <w:r w:rsidR="00910A53" w:rsidRPr="006130C5">
        <w:rPr>
          <w:snapToGrid/>
          <w:szCs w:val="22"/>
          <w:lang w:val="lt-LT"/>
        </w:rPr>
        <w:t> </w:t>
      </w:r>
      <w:r w:rsidR="00D527CA" w:rsidRPr="006130C5">
        <w:rPr>
          <w:snapToGrid/>
          <w:szCs w:val="22"/>
          <w:lang w:val="lt-LT"/>
        </w:rPr>
        <w:t>metų paaugliams.</w:t>
      </w:r>
    </w:p>
    <w:p w14:paraId="7FEDCED9" w14:textId="77777777" w:rsidR="00D527CA" w:rsidRPr="006130C5" w:rsidRDefault="00D527CA" w:rsidP="00D527CA">
      <w:pPr>
        <w:widowControl w:val="0"/>
        <w:tabs>
          <w:tab w:val="clear" w:pos="567"/>
        </w:tabs>
        <w:autoSpaceDE w:val="0"/>
        <w:autoSpaceDN w:val="0"/>
        <w:adjustRightInd w:val="0"/>
        <w:spacing w:line="240" w:lineRule="auto"/>
        <w:rPr>
          <w:snapToGrid/>
          <w:szCs w:val="22"/>
          <w:lang w:val="lt-LT"/>
        </w:rPr>
      </w:pPr>
    </w:p>
    <w:p w14:paraId="6125484D" w14:textId="77777777" w:rsidR="00D527CA" w:rsidRPr="006130C5" w:rsidRDefault="00D527CA" w:rsidP="00D527CA">
      <w:pPr>
        <w:widowControl w:val="0"/>
        <w:tabs>
          <w:tab w:val="clear" w:pos="567"/>
        </w:tabs>
        <w:autoSpaceDE w:val="0"/>
        <w:autoSpaceDN w:val="0"/>
        <w:adjustRightInd w:val="0"/>
        <w:spacing w:line="240" w:lineRule="auto"/>
        <w:rPr>
          <w:b/>
          <w:bCs/>
          <w:snapToGrid/>
          <w:szCs w:val="22"/>
          <w:lang w:val="lt-LT"/>
        </w:rPr>
      </w:pPr>
      <w:r w:rsidRPr="006130C5">
        <w:rPr>
          <w:b/>
          <w:bCs/>
          <w:snapToGrid/>
          <w:szCs w:val="22"/>
          <w:lang w:val="lt-LT"/>
        </w:rPr>
        <w:t>Vartojimo būdas</w:t>
      </w:r>
    </w:p>
    <w:p w14:paraId="6E539A58" w14:textId="77777777" w:rsidR="00EF3BDF" w:rsidRPr="006130C5" w:rsidRDefault="00D527CA" w:rsidP="00D527CA">
      <w:pPr>
        <w:widowControl w:val="0"/>
        <w:tabs>
          <w:tab w:val="clear" w:pos="567"/>
        </w:tabs>
        <w:autoSpaceDE w:val="0"/>
        <w:autoSpaceDN w:val="0"/>
        <w:adjustRightInd w:val="0"/>
        <w:spacing w:line="240" w:lineRule="auto"/>
        <w:rPr>
          <w:snapToGrid/>
          <w:szCs w:val="24"/>
          <w:lang w:val="lt-LT"/>
        </w:rPr>
      </w:pPr>
      <w:r w:rsidRPr="006130C5">
        <w:rPr>
          <w:snapToGrid/>
          <w:szCs w:val="22"/>
          <w:lang w:val="lt-LT"/>
        </w:rPr>
        <w:t>Vart</w:t>
      </w:r>
      <w:r w:rsidR="00B17764" w:rsidRPr="006130C5">
        <w:rPr>
          <w:snapToGrid/>
          <w:szCs w:val="22"/>
          <w:lang w:val="lt-LT"/>
        </w:rPr>
        <w:t>o</w:t>
      </w:r>
      <w:r w:rsidR="00CD0409" w:rsidRPr="006130C5">
        <w:rPr>
          <w:snapToGrid/>
          <w:szCs w:val="22"/>
          <w:lang w:val="lt-LT"/>
        </w:rPr>
        <w:t>ti</w:t>
      </w:r>
      <w:r w:rsidRPr="006130C5">
        <w:rPr>
          <w:snapToGrid/>
          <w:szCs w:val="22"/>
          <w:lang w:val="lt-LT"/>
        </w:rPr>
        <w:t xml:space="preserve"> per burną. Tabletes reikia nuryti </w:t>
      </w:r>
      <w:r w:rsidR="00CD0409" w:rsidRPr="006130C5">
        <w:rPr>
          <w:snapToGrid/>
          <w:szCs w:val="22"/>
          <w:lang w:val="lt-LT"/>
        </w:rPr>
        <w:t>sveikas</w:t>
      </w:r>
      <w:r w:rsidRPr="006130C5">
        <w:rPr>
          <w:snapToGrid/>
          <w:szCs w:val="22"/>
          <w:lang w:val="lt-LT"/>
        </w:rPr>
        <w:t xml:space="preserve">, užsigeriant vandeniu. Tablečių </w:t>
      </w:r>
      <w:r w:rsidR="00161C37" w:rsidRPr="006130C5">
        <w:rPr>
          <w:snapToGrid/>
          <w:szCs w:val="22"/>
          <w:lang w:val="lt-LT"/>
        </w:rPr>
        <w:t>n</w:t>
      </w:r>
      <w:r w:rsidR="00CD0409" w:rsidRPr="006130C5">
        <w:rPr>
          <w:snapToGrid/>
          <w:szCs w:val="22"/>
          <w:lang w:val="lt-LT"/>
        </w:rPr>
        <w:t>egalima smulkinti ar traiškyti</w:t>
      </w:r>
      <w:r w:rsidR="006B1A83" w:rsidRPr="006130C5">
        <w:rPr>
          <w:snapToGrid/>
          <w:szCs w:val="22"/>
          <w:lang w:val="lt-LT"/>
        </w:rPr>
        <w:t>, nes tai gali sutrikdyti optimalų vaisto pasisavinimo greitį</w:t>
      </w:r>
      <w:r w:rsidRPr="006130C5">
        <w:rPr>
          <w:snapToGrid/>
          <w:szCs w:val="22"/>
          <w:lang w:val="lt-LT"/>
        </w:rPr>
        <w:t xml:space="preserve">. Tabletes galima gerti valgio metu arba nevalgius. Maistas reikšmingos įtakos </w:t>
      </w:r>
      <w:r w:rsidR="00AA4339">
        <w:rPr>
          <w:snapToGrid/>
          <w:szCs w:val="22"/>
          <w:lang w:val="lt-LT"/>
        </w:rPr>
        <w:t>Migsun</w:t>
      </w:r>
      <w:r w:rsidRPr="006130C5">
        <w:rPr>
          <w:snapToGrid/>
          <w:szCs w:val="22"/>
          <w:lang w:val="lt-LT"/>
        </w:rPr>
        <w:t xml:space="preserve"> poveikiui</w:t>
      </w:r>
      <w:r w:rsidR="00CD0409" w:rsidRPr="006130C5">
        <w:rPr>
          <w:snapToGrid/>
          <w:szCs w:val="22"/>
          <w:lang w:val="lt-LT"/>
        </w:rPr>
        <w:t xml:space="preserve"> neturi</w:t>
      </w:r>
      <w:r w:rsidRPr="006130C5">
        <w:rPr>
          <w:snapToGrid/>
          <w:szCs w:val="22"/>
          <w:lang w:val="lt-LT"/>
        </w:rPr>
        <w:t>.</w:t>
      </w:r>
    </w:p>
    <w:p w14:paraId="18552326" w14:textId="77777777" w:rsidR="00EF3BDF" w:rsidRPr="006130C5" w:rsidRDefault="00EF3BDF" w:rsidP="00C065A6">
      <w:pPr>
        <w:widowControl w:val="0"/>
        <w:tabs>
          <w:tab w:val="clear" w:pos="567"/>
        </w:tabs>
        <w:autoSpaceDE w:val="0"/>
        <w:autoSpaceDN w:val="0"/>
        <w:adjustRightInd w:val="0"/>
        <w:spacing w:line="240" w:lineRule="auto"/>
        <w:rPr>
          <w:snapToGrid/>
          <w:szCs w:val="24"/>
          <w:lang w:val="lt-LT"/>
        </w:rPr>
      </w:pPr>
    </w:p>
    <w:p w14:paraId="153221FA" w14:textId="77777777" w:rsidR="00776FBE" w:rsidRPr="006130C5" w:rsidRDefault="00776FBE" w:rsidP="00C065A6">
      <w:pPr>
        <w:widowControl w:val="0"/>
        <w:tabs>
          <w:tab w:val="clear" w:pos="567"/>
        </w:tabs>
        <w:autoSpaceDE w:val="0"/>
        <w:autoSpaceDN w:val="0"/>
        <w:adjustRightInd w:val="0"/>
        <w:spacing w:line="240" w:lineRule="auto"/>
        <w:rPr>
          <w:rFonts w:eastAsia="TimesNewRoman,Bold"/>
          <w:b/>
          <w:bCs/>
          <w:snapToGrid/>
          <w:szCs w:val="22"/>
          <w:lang w:val="lt-LT"/>
        </w:rPr>
      </w:pPr>
      <w:r w:rsidRPr="006130C5">
        <w:rPr>
          <w:rFonts w:eastAsia="TimesNewRoman,Bold"/>
          <w:b/>
          <w:bCs/>
          <w:snapToGrid/>
          <w:szCs w:val="22"/>
          <w:lang w:val="lt-LT"/>
        </w:rPr>
        <w:t xml:space="preserve">Ką daryti pavartojus per didelę </w:t>
      </w:r>
      <w:r w:rsidR="00AA4339">
        <w:rPr>
          <w:rFonts w:eastAsia="TimesNewRoman,Bold"/>
          <w:b/>
          <w:bCs/>
          <w:snapToGrid/>
          <w:szCs w:val="22"/>
          <w:lang w:val="lt-LT"/>
        </w:rPr>
        <w:t>Migsun</w:t>
      </w:r>
      <w:r w:rsidRPr="006130C5">
        <w:rPr>
          <w:rFonts w:eastAsia="TimesNewRoman,Bold"/>
          <w:b/>
          <w:bCs/>
          <w:snapToGrid/>
          <w:szCs w:val="22"/>
          <w:lang w:val="lt-LT"/>
        </w:rPr>
        <w:t xml:space="preserve"> dozę</w:t>
      </w:r>
    </w:p>
    <w:p w14:paraId="3F4E3E00" w14:textId="77777777" w:rsidR="00AD6B06" w:rsidRPr="006130C5" w:rsidRDefault="00AD6B06" w:rsidP="00AD6B06">
      <w:pPr>
        <w:widowControl w:val="0"/>
        <w:tabs>
          <w:tab w:val="clear" w:pos="567"/>
        </w:tabs>
        <w:autoSpaceDE w:val="0"/>
        <w:autoSpaceDN w:val="0"/>
        <w:adjustRightInd w:val="0"/>
        <w:spacing w:line="240" w:lineRule="auto"/>
        <w:rPr>
          <w:rFonts w:eastAsia="TimesNewRoman,Bold"/>
          <w:snapToGrid/>
          <w:szCs w:val="22"/>
          <w:lang w:val="lt-LT"/>
        </w:rPr>
      </w:pPr>
      <w:r w:rsidRPr="006130C5">
        <w:rPr>
          <w:rFonts w:eastAsia="TimesNewRoman,Bold"/>
          <w:snapToGrid/>
          <w:szCs w:val="22"/>
          <w:lang w:val="lt-LT"/>
        </w:rPr>
        <w:t xml:space="preserve">Negalima vartoti daugiau nei dviejų </w:t>
      </w:r>
      <w:r w:rsidR="00AA4339">
        <w:rPr>
          <w:rFonts w:eastAsia="TimesNewRoman,Bold"/>
          <w:snapToGrid/>
          <w:szCs w:val="22"/>
          <w:lang w:val="lt-LT"/>
        </w:rPr>
        <w:t>Migsun</w:t>
      </w:r>
      <w:r w:rsidRPr="006130C5">
        <w:rPr>
          <w:rFonts w:eastAsia="TimesNewRoman,Bold"/>
          <w:snapToGrid/>
          <w:szCs w:val="22"/>
          <w:lang w:val="lt-LT"/>
        </w:rPr>
        <w:t xml:space="preserve"> dozių 24 valandų laikotarpiu.</w:t>
      </w:r>
    </w:p>
    <w:p w14:paraId="37AD5919" w14:textId="77777777" w:rsidR="00AD6B06" w:rsidRPr="006130C5" w:rsidRDefault="00AD6B06" w:rsidP="00AD6B06">
      <w:pPr>
        <w:widowControl w:val="0"/>
        <w:tabs>
          <w:tab w:val="clear" w:pos="567"/>
        </w:tabs>
        <w:autoSpaceDE w:val="0"/>
        <w:autoSpaceDN w:val="0"/>
        <w:adjustRightInd w:val="0"/>
        <w:spacing w:line="240" w:lineRule="auto"/>
        <w:rPr>
          <w:rFonts w:eastAsia="TimesNewRoman,Bold"/>
          <w:snapToGrid/>
          <w:szCs w:val="22"/>
          <w:lang w:val="lt-LT"/>
        </w:rPr>
      </w:pPr>
    </w:p>
    <w:p w14:paraId="103FD86B" w14:textId="77777777" w:rsidR="00776FBE" w:rsidRPr="006130C5" w:rsidRDefault="00AD6B06" w:rsidP="00AD6B06">
      <w:pPr>
        <w:widowControl w:val="0"/>
        <w:tabs>
          <w:tab w:val="clear" w:pos="567"/>
        </w:tabs>
        <w:autoSpaceDE w:val="0"/>
        <w:autoSpaceDN w:val="0"/>
        <w:adjustRightInd w:val="0"/>
        <w:spacing w:line="240" w:lineRule="auto"/>
        <w:rPr>
          <w:rFonts w:eastAsia="TimesNewRoman,Bold"/>
          <w:snapToGrid/>
          <w:szCs w:val="22"/>
          <w:lang w:val="lt-LT"/>
        </w:rPr>
      </w:pPr>
      <w:r w:rsidRPr="006130C5">
        <w:rPr>
          <w:rFonts w:eastAsia="TimesNewRoman,Bold"/>
          <w:snapToGrid/>
          <w:szCs w:val="22"/>
          <w:lang w:val="lt-LT"/>
        </w:rPr>
        <w:t>Perdozavimo simptomai yra tokie patys, kaip išvardyti 4</w:t>
      </w:r>
      <w:r w:rsidR="005D5228" w:rsidRPr="006130C5">
        <w:rPr>
          <w:rFonts w:eastAsia="TimesNewRoman,Bold"/>
          <w:snapToGrid/>
          <w:szCs w:val="22"/>
          <w:lang w:val="lt-LT"/>
        </w:rPr>
        <w:t> </w:t>
      </w:r>
      <w:r w:rsidRPr="006130C5">
        <w:rPr>
          <w:rFonts w:eastAsia="TimesNewRoman,Bold"/>
          <w:snapToGrid/>
          <w:szCs w:val="22"/>
          <w:lang w:val="lt-LT"/>
        </w:rPr>
        <w:t>skyriuje „Galimas šalutinis poveikis“. Jei</w:t>
      </w:r>
      <w:r w:rsidR="00D92696" w:rsidRPr="006130C5">
        <w:rPr>
          <w:rFonts w:eastAsia="TimesNewRoman,Bold"/>
          <w:snapToGrid/>
          <w:szCs w:val="22"/>
          <w:lang w:val="lt-LT"/>
        </w:rPr>
        <w:t>gu</w:t>
      </w:r>
      <w:r w:rsidRPr="006130C5">
        <w:rPr>
          <w:rFonts w:eastAsia="TimesNewRoman,Bold"/>
          <w:snapToGrid/>
          <w:szCs w:val="22"/>
          <w:lang w:val="lt-LT"/>
        </w:rPr>
        <w:t xml:space="preserve"> išgėrėte daugiau vaist</w:t>
      </w:r>
      <w:r w:rsidR="005D5228" w:rsidRPr="006130C5">
        <w:rPr>
          <w:rFonts w:eastAsia="TimesNewRoman,Bold"/>
          <w:snapToGrid/>
          <w:szCs w:val="22"/>
          <w:lang w:val="lt-LT"/>
        </w:rPr>
        <w:t>o</w:t>
      </w:r>
      <w:r w:rsidRPr="006130C5">
        <w:rPr>
          <w:rFonts w:eastAsia="TimesNewRoman,Bold"/>
          <w:snapToGrid/>
          <w:szCs w:val="22"/>
          <w:lang w:val="lt-LT"/>
        </w:rPr>
        <w:t xml:space="preserve"> nei reikia arba </w:t>
      </w:r>
      <w:r w:rsidR="005D5228" w:rsidRPr="006130C5">
        <w:rPr>
          <w:rFonts w:eastAsia="TimesNewRoman,Bold"/>
          <w:snapToGrid/>
          <w:szCs w:val="22"/>
          <w:lang w:val="lt-LT"/>
        </w:rPr>
        <w:t xml:space="preserve">vaisto netyčia išgėrė vaikas, </w:t>
      </w:r>
      <w:r w:rsidRPr="006130C5">
        <w:rPr>
          <w:rFonts w:eastAsia="TimesNewRoman,Bold"/>
          <w:snapToGrid/>
          <w:szCs w:val="22"/>
          <w:lang w:val="lt-LT"/>
        </w:rPr>
        <w:t xml:space="preserve">kreipkitės į gydytoją arba ligoninę, kad sužinotumėte apie riziką ir </w:t>
      </w:r>
      <w:r w:rsidR="005D5228" w:rsidRPr="006130C5">
        <w:rPr>
          <w:rFonts w:eastAsia="TimesNewRoman,Bold"/>
          <w:snapToGrid/>
          <w:szCs w:val="22"/>
          <w:lang w:val="lt-LT"/>
        </w:rPr>
        <w:t>gautumėte patarimų</w:t>
      </w:r>
      <w:r w:rsidRPr="006130C5">
        <w:rPr>
          <w:rFonts w:eastAsia="TimesNewRoman,Bold"/>
          <w:snapToGrid/>
          <w:szCs w:val="22"/>
          <w:lang w:val="lt-LT"/>
        </w:rPr>
        <w:t>, kokių veiksmų reikia imtis.</w:t>
      </w:r>
    </w:p>
    <w:p w14:paraId="7C5E4D85" w14:textId="77777777" w:rsidR="00776FBE" w:rsidRPr="006130C5" w:rsidRDefault="00776FBE" w:rsidP="00C065A6">
      <w:pPr>
        <w:widowControl w:val="0"/>
        <w:numPr>
          <w:ilvl w:val="12"/>
          <w:numId w:val="0"/>
        </w:numPr>
        <w:tabs>
          <w:tab w:val="clear" w:pos="567"/>
        </w:tabs>
        <w:spacing w:line="240" w:lineRule="auto"/>
        <w:ind w:right="-2"/>
        <w:rPr>
          <w:rFonts w:eastAsia="TimesNewRoman,Bold"/>
          <w:snapToGrid/>
          <w:szCs w:val="22"/>
          <w:lang w:val="lt-LT"/>
        </w:rPr>
      </w:pPr>
    </w:p>
    <w:p w14:paraId="48D0E08D" w14:textId="77777777" w:rsidR="00776FBE" w:rsidRPr="006130C5" w:rsidRDefault="00776FBE" w:rsidP="00C065A6">
      <w:pPr>
        <w:widowControl w:val="0"/>
        <w:numPr>
          <w:ilvl w:val="12"/>
          <w:numId w:val="0"/>
        </w:numPr>
        <w:tabs>
          <w:tab w:val="clear" w:pos="567"/>
        </w:tabs>
        <w:spacing w:line="240" w:lineRule="auto"/>
        <w:ind w:right="-2"/>
        <w:rPr>
          <w:snapToGrid/>
          <w:szCs w:val="22"/>
          <w:lang w:val="lt-LT"/>
        </w:rPr>
      </w:pPr>
      <w:r w:rsidRPr="006130C5">
        <w:rPr>
          <w:rFonts w:eastAsia="TimesNewRoman,Bold"/>
          <w:snapToGrid/>
          <w:szCs w:val="22"/>
          <w:lang w:val="lt-LT"/>
        </w:rPr>
        <w:t>Jeigu kiltų daugiau klausimų dėl šio vaisto vartojimo, kreipkitės į gydytoją arba vaistininką.</w:t>
      </w:r>
    </w:p>
    <w:p w14:paraId="1043572B" w14:textId="77777777" w:rsidR="00776FBE" w:rsidRPr="006130C5" w:rsidRDefault="00776FBE" w:rsidP="00C065A6">
      <w:pPr>
        <w:widowControl w:val="0"/>
        <w:numPr>
          <w:ilvl w:val="12"/>
          <w:numId w:val="0"/>
        </w:numPr>
        <w:tabs>
          <w:tab w:val="clear" w:pos="567"/>
        </w:tabs>
        <w:spacing w:line="240" w:lineRule="auto"/>
        <w:ind w:right="-2"/>
        <w:rPr>
          <w:snapToGrid/>
          <w:szCs w:val="22"/>
          <w:lang w:val="lt-LT"/>
        </w:rPr>
      </w:pPr>
    </w:p>
    <w:p w14:paraId="0273CD37" w14:textId="77777777" w:rsidR="00776FBE" w:rsidRPr="006130C5" w:rsidRDefault="00776FBE" w:rsidP="00C065A6">
      <w:pPr>
        <w:widowControl w:val="0"/>
        <w:numPr>
          <w:ilvl w:val="12"/>
          <w:numId w:val="0"/>
        </w:numPr>
        <w:tabs>
          <w:tab w:val="clear" w:pos="567"/>
        </w:tabs>
        <w:spacing w:line="240" w:lineRule="auto"/>
        <w:ind w:right="-2"/>
        <w:rPr>
          <w:snapToGrid/>
          <w:szCs w:val="22"/>
          <w:lang w:val="lt-LT"/>
        </w:rPr>
      </w:pPr>
    </w:p>
    <w:p w14:paraId="2F945A20" w14:textId="77777777" w:rsidR="00776FBE" w:rsidRPr="006130C5" w:rsidRDefault="00776FBE" w:rsidP="00C065A6">
      <w:pPr>
        <w:widowControl w:val="0"/>
        <w:numPr>
          <w:ilvl w:val="12"/>
          <w:numId w:val="0"/>
        </w:numPr>
        <w:tabs>
          <w:tab w:val="clear" w:pos="567"/>
        </w:tabs>
        <w:spacing w:line="240" w:lineRule="auto"/>
        <w:ind w:left="567" w:hanging="567"/>
        <w:outlineLvl w:val="0"/>
        <w:rPr>
          <w:b/>
          <w:caps/>
          <w:snapToGrid/>
          <w:szCs w:val="22"/>
          <w:lang w:val="lt-LT"/>
        </w:rPr>
      </w:pPr>
      <w:r w:rsidRPr="006130C5">
        <w:rPr>
          <w:b/>
          <w:caps/>
          <w:snapToGrid/>
          <w:szCs w:val="22"/>
          <w:lang w:val="lt-LT"/>
        </w:rPr>
        <w:t>4.</w:t>
      </w:r>
      <w:r w:rsidRPr="006130C5">
        <w:rPr>
          <w:b/>
          <w:caps/>
          <w:snapToGrid/>
          <w:szCs w:val="22"/>
          <w:lang w:val="lt-LT"/>
        </w:rPr>
        <w:tab/>
      </w:r>
      <w:r w:rsidRPr="006130C5">
        <w:rPr>
          <w:b/>
          <w:snapToGrid/>
          <w:szCs w:val="22"/>
          <w:lang w:val="lt-LT"/>
        </w:rPr>
        <w:t>Galimas šalutinis poveikis</w:t>
      </w:r>
    </w:p>
    <w:p w14:paraId="6952385E" w14:textId="77777777" w:rsidR="00776FBE" w:rsidRPr="006130C5" w:rsidRDefault="00776FBE" w:rsidP="00C065A6">
      <w:pPr>
        <w:widowControl w:val="0"/>
        <w:tabs>
          <w:tab w:val="clear" w:pos="567"/>
        </w:tabs>
        <w:spacing w:line="240" w:lineRule="auto"/>
        <w:ind w:left="567" w:hanging="567"/>
        <w:rPr>
          <w:snapToGrid/>
          <w:szCs w:val="22"/>
          <w:lang w:val="lt-LT"/>
        </w:rPr>
      </w:pPr>
    </w:p>
    <w:p w14:paraId="12496E94" w14:textId="77777777" w:rsidR="00C505C0" w:rsidRPr="006130C5" w:rsidRDefault="00776FBE" w:rsidP="00C505C0">
      <w:pPr>
        <w:numPr>
          <w:ilvl w:val="12"/>
          <w:numId w:val="0"/>
        </w:numPr>
        <w:tabs>
          <w:tab w:val="clear" w:pos="567"/>
        </w:tabs>
        <w:spacing w:line="240" w:lineRule="auto"/>
        <w:ind w:right="-29"/>
        <w:rPr>
          <w:snapToGrid/>
          <w:color w:val="000000"/>
          <w:szCs w:val="22"/>
          <w:lang w:val="lt-LT"/>
        </w:rPr>
      </w:pPr>
      <w:r w:rsidRPr="006130C5">
        <w:rPr>
          <w:snapToGrid/>
          <w:szCs w:val="22"/>
          <w:lang w:val="lt-LT"/>
        </w:rPr>
        <w:t>Šis vaistas, kaip ir visi kiti, gali sukelti šalutinį poveikį, nors jis pasireiškia ne visiems žmonėms.</w:t>
      </w:r>
      <w:r w:rsidR="00C505C0" w:rsidRPr="006130C5">
        <w:rPr>
          <w:snapToGrid/>
          <w:color w:val="000000"/>
          <w:szCs w:val="22"/>
          <w:lang w:val="lt-LT"/>
        </w:rPr>
        <w:t xml:space="preserve"> </w:t>
      </w:r>
      <w:r w:rsidR="005D5228" w:rsidRPr="006130C5">
        <w:rPr>
          <w:snapToGrid/>
          <w:color w:val="000000"/>
          <w:szCs w:val="22"/>
          <w:lang w:val="lt-LT"/>
        </w:rPr>
        <w:t>Tam tikras praneštas šalutinis pov</w:t>
      </w:r>
      <w:r w:rsidR="00CD20DF" w:rsidRPr="006130C5">
        <w:rPr>
          <w:snapToGrid/>
          <w:color w:val="000000"/>
          <w:szCs w:val="22"/>
          <w:lang w:val="lt-LT"/>
        </w:rPr>
        <w:t>ei</w:t>
      </w:r>
      <w:r w:rsidR="005D5228" w:rsidRPr="006130C5">
        <w:rPr>
          <w:snapToGrid/>
          <w:color w:val="000000"/>
          <w:szCs w:val="22"/>
          <w:lang w:val="lt-LT"/>
        </w:rPr>
        <w:t>kis gali būti sukeltas paties migrenos priepuolio</w:t>
      </w:r>
      <w:r w:rsidR="00C505C0" w:rsidRPr="006130C5">
        <w:rPr>
          <w:snapToGrid/>
          <w:color w:val="000000"/>
          <w:szCs w:val="22"/>
          <w:lang w:val="lt-LT"/>
        </w:rPr>
        <w:t>.</w:t>
      </w:r>
    </w:p>
    <w:p w14:paraId="2623E3FB" w14:textId="77777777" w:rsidR="00C505C0" w:rsidRPr="006130C5" w:rsidRDefault="00C505C0" w:rsidP="00C505C0">
      <w:pPr>
        <w:numPr>
          <w:ilvl w:val="12"/>
          <w:numId w:val="0"/>
        </w:numPr>
        <w:tabs>
          <w:tab w:val="clear" w:pos="567"/>
        </w:tabs>
        <w:spacing w:line="240" w:lineRule="auto"/>
        <w:ind w:right="-2"/>
        <w:rPr>
          <w:b/>
          <w:snapToGrid/>
          <w:color w:val="000000"/>
          <w:szCs w:val="22"/>
          <w:lang w:val="lt-LT"/>
        </w:rPr>
      </w:pPr>
    </w:p>
    <w:p w14:paraId="49EDE136" w14:textId="77777777" w:rsidR="00C505C0" w:rsidRPr="006130C5" w:rsidRDefault="00EF2741" w:rsidP="00C505C0">
      <w:pPr>
        <w:numPr>
          <w:ilvl w:val="12"/>
          <w:numId w:val="0"/>
        </w:numPr>
        <w:tabs>
          <w:tab w:val="clear" w:pos="567"/>
        </w:tabs>
        <w:spacing w:line="240" w:lineRule="auto"/>
        <w:ind w:right="-2"/>
        <w:rPr>
          <w:b/>
          <w:snapToGrid/>
          <w:color w:val="000000"/>
          <w:szCs w:val="22"/>
          <w:lang w:val="lt-LT"/>
        </w:rPr>
      </w:pPr>
      <w:r w:rsidRPr="006130C5">
        <w:rPr>
          <w:b/>
          <w:snapToGrid/>
          <w:color w:val="000000"/>
          <w:szCs w:val="22"/>
          <w:lang w:val="lt-LT"/>
        </w:rPr>
        <w:t>Svarbus šalutinis poveikis, į kurį reikia atkreipti dėmesį</w:t>
      </w:r>
    </w:p>
    <w:p w14:paraId="45E5A3F7" w14:textId="77777777" w:rsidR="00C505C0" w:rsidRPr="006130C5" w:rsidRDefault="00EF2741" w:rsidP="00C505C0">
      <w:pPr>
        <w:numPr>
          <w:ilvl w:val="12"/>
          <w:numId w:val="0"/>
        </w:numPr>
        <w:tabs>
          <w:tab w:val="clear" w:pos="567"/>
        </w:tabs>
        <w:spacing w:line="240" w:lineRule="auto"/>
        <w:ind w:right="-2"/>
        <w:rPr>
          <w:bCs/>
          <w:snapToGrid/>
          <w:color w:val="000000"/>
          <w:szCs w:val="22"/>
          <w:lang w:val="lt-LT"/>
        </w:rPr>
      </w:pPr>
      <w:r w:rsidRPr="006130C5">
        <w:rPr>
          <w:bCs/>
          <w:snapToGrid/>
          <w:color w:val="000000"/>
          <w:szCs w:val="22"/>
          <w:lang w:val="lt-LT"/>
        </w:rPr>
        <w:t>Nutraukite</w:t>
      </w:r>
      <w:r w:rsidR="00C505C0" w:rsidRPr="006130C5">
        <w:rPr>
          <w:bCs/>
          <w:snapToGrid/>
          <w:color w:val="000000"/>
          <w:szCs w:val="22"/>
          <w:lang w:val="lt-LT"/>
        </w:rPr>
        <w:t xml:space="preserve"> </w:t>
      </w:r>
      <w:r w:rsidR="00AA4339">
        <w:rPr>
          <w:bCs/>
          <w:snapToGrid/>
          <w:color w:val="000000"/>
          <w:szCs w:val="22"/>
          <w:lang w:val="lt-LT"/>
        </w:rPr>
        <w:t>Migsun</w:t>
      </w:r>
      <w:r w:rsidR="00C505C0" w:rsidRPr="006130C5">
        <w:rPr>
          <w:bCs/>
          <w:snapToGrid/>
          <w:color w:val="000000"/>
          <w:szCs w:val="22"/>
          <w:lang w:val="lt-LT"/>
        </w:rPr>
        <w:t xml:space="preserve"> </w:t>
      </w:r>
      <w:r w:rsidRPr="006130C5">
        <w:rPr>
          <w:bCs/>
          <w:snapToGrid/>
          <w:color w:val="000000"/>
          <w:szCs w:val="22"/>
          <w:lang w:val="lt-LT"/>
        </w:rPr>
        <w:t>vartojimą ir nedelsdami kreipkitės į gydytoją, jei</w:t>
      </w:r>
      <w:r w:rsidR="00D92696" w:rsidRPr="006130C5">
        <w:rPr>
          <w:bCs/>
          <w:snapToGrid/>
          <w:color w:val="000000"/>
          <w:szCs w:val="22"/>
          <w:lang w:val="lt-LT"/>
        </w:rPr>
        <w:t>gu</w:t>
      </w:r>
      <w:r w:rsidRPr="006130C5">
        <w:rPr>
          <w:bCs/>
          <w:snapToGrid/>
          <w:color w:val="000000"/>
          <w:szCs w:val="22"/>
          <w:lang w:val="lt-LT"/>
        </w:rPr>
        <w:t xml:space="preserve"> pasireikš bet kuris toliau paminėtas šalutinis poveikis. Gali prireikti skubaus medicininio gydymo</w:t>
      </w:r>
      <w:r w:rsidR="00C505C0" w:rsidRPr="006130C5">
        <w:rPr>
          <w:bCs/>
          <w:snapToGrid/>
          <w:color w:val="000000"/>
          <w:szCs w:val="22"/>
          <w:lang w:val="lt-LT"/>
        </w:rPr>
        <w:t>.</w:t>
      </w:r>
    </w:p>
    <w:p w14:paraId="15D02249" w14:textId="77777777" w:rsidR="00C505C0" w:rsidRPr="006130C5" w:rsidRDefault="00C505C0" w:rsidP="00C505C0">
      <w:pPr>
        <w:numPr>
          <w:ilvl w:val="12"/>
          <w:numId w:val="0"/>
        </w:numPr>
        <w:tabs>
          <w:tab w:val="clear" w:pos="567"/>
        </w:tabs>
        <w:spacing w:line="240" w:lineRule="auto"/>
        <w:ind w:right="-2"/>
        <w:rPr>
          <w:bCs/>
          <w:i/>
          <w:iCs/>
          <w:snapToGrid/>
          <w:color w:val="000000"/>
          <w:szCs w:val="22"/>
          <w:lang w:val="lt-LT"/>
        </w:rPr>
      </w:pPr>
    </w:p>
    <w:p w14:paraId="6CBFFF0B" w14:textId="77777777" w:rsidR="00C505C0" w:rsidRPr="006130C5" w:rsidRDefault="005F0551" w:rsidP="00C505C0">
      <w:pPr>
        <w:ind w:left="-5"/>
        <w:rPr>
          <w:snapToGrid/>
          <w:color w:val="000000"/>
          <w:szCs w:val="22"/>
          <w:lang w:val="lt-LT"/>
        </w:rPr>
      </w:pPr>
      <w:r w:rsidRPr="006130C5">
        <w:rPr>
          <w:b/>
          <w:snapToGrid/>
          <w:color w:val="000000"/>
          <w:szCs w:val="22"/>
          <w:lang w:val="lt-LT"/>
        </w:rPr>
        <w:t>Sunkūs skrandžio ir žarnyno sutrikimai</w:t>
      </w:r>
      <w:r w:rsidR="00C505C0" w:rsidRPr="006130C5">
        <w:rPr>
          <w:b/>
          <w:snapToGrid/>
          <w:color w:val="000000"/>
          <w:szCs w:val="22"/>
          <w:lang w:val="lt-LT"/>
        </w:rPr>
        <w:t xml:space="preserve">, </w:t>
      </w:r>
      <w:r w:rsidRPr="006130C5">
        <w:rPr>
          <w:snapToGrid/>
          <w:color w:val="000000"/>
          <w:szCs w:val="22"/>
          <w:lang w:val="lt-LT"/>
        </w:rPr>
        <w:t>kurių galimi požymiai yra</w:t>
      </w:r>
      <w:r w:rsidR="00C505C0" w:rsidRPr="006130C5">
        <w:rPr>
          <w:snapToGrid/>
          <w:color w:val="000000"/>
          <w:szCs w:val="22"/>
          <w:lang w:val="lt-LT"/>
        </w:rPr>
        <w:t>:</w:t>
      </w:r>
    </w:p>
    <w:p w14:paraId="1CA82F80" w14:textId="77777777" w:rsidR="005270FC" w:rsidRPr="000E2BB1" w:rsidRDefault="005270FC" w:rsidP="005270FC">
      <w:pPr>
        <w:numPr>
          <w:ilvl w:val="12"/>
          <w:numId w:val="0"/>
        </w:numPr>
        <w:tabs>
          <w:tab w:val="clear" w:pos="567"/>
        </w:tabs>
        <w:spacing w:line="240" w:lineRule="auto"/>
        <w:ind w:right="-2"/>
        <w:rPr>
          <w:color w:val="000000"/>
          <w:lang w:val="lt-LT"/>
        </w:rPr>
      </w:pPr>
      <w:r w:rsidRPr="000E2BB1">
        <w:rPr>
          <w:color w:val="000000"/>
          <w:u w:val="single"/>
          <w:lang w:val="lt-LT"/>
        </w:rPr>
        <w:t>Nedažni šalutinio poveikio reiškiniai</w:t>
      </w:r>
      <w:r w:rsidRPr="000E2BB1">
        <w:rPr>
          <w:i/>
          <w:color w:val="000000"/>
          <w:lang w:val="lt-LT"/>
        </w:rPr>
        <w:t xml:space="preserve"> (gali pasireikšti rečiau kaip 1 iš 100 asmenų)</w:t>
      </w:r>
      <w:r w:rsidRPr="000E2BB1">
        <w:rPr>
          <w:color w:val="000000"/>
          <w:lang w:val="lt-LT"/>
        </w:rPr>
        <w:t xml:space="preserve">: </w:t>
      </w:r>
    </w:p>
    <w:p w14:paraId="7B33078E" w14:textId="71F678F4" w:rsidR="00397A05" w:rsidRPr="006130C5" w:rsidRDefault="00A45294" w:rsidP="00397A05">
      <w:pPr>
        <w:numPr>
          <w:ilvl w:val="0"/>
          <w:numId w:val="18"/>
        </w:numPr>
        <w:spacing w:after="10" w:line="248" w:lineRule="auto"/>
        <w:ind w:left="567" w:hanging="567"/>
        <w:rPr>
          <w:snapToGrid/>
          <w:color w:val="000000"/>
          <w:szCs w:val="22"/>
          <w:lang w:val="lt-LT"/>
        </w:rPr>
      </w:pPr>
      <w:r>
        <w:rPr>
          <w:snapToGrid/>
          <w:color w:val="000000"/>
          <w:szCs w:val="22"/>
          <w:lang w:val="lt-LT"/>
        </w:rPr>
        <w:t>K</w:t>
      </w:r>
      <w:r w:rsidR="00397A05" w:rsidRPr="006130C5">
        <w:rPr>
          <w:snapToGrid/>
          <w:color w:val="000000"/>
          <w:szCs w:val="22"/>
          <w:lang w:val="lt-LT"/>
        </w:rPr>
        <w:t>raujavimas iš skrandžio, matomas kaip vėmimas kraujingu turiniu arba gabalėliais, panašiais į kavos tirščius</w:t>
      </w:r>
      <w:r>
        <w:rPr>
          <w:snapToGrid/>
          <w:color w:val="000000"/>
          <w:szCs w:val="22"/>
          <w:lang w:val="lt-LT"/>
        </w:rPr>
        <w:t>.</w:t>
      </w:r>
    </w:p>
    <w:p w14:paraId="6FB5CC6B" w14:textId="77777777" w:rsidR="00397A05" w:rsidRPr="006130C5" w:rsidRDefault="00397A05" w:rsidP="00397A05">
      <w:pPr>
        <w:numPr>
          <w:ilvl w:val="0"/>
          <w:numId w:val="18"/>
        </w:numPr>
        <w:spacing w:after="10" w:line="248" w:lineRule="auto"/>
        <w:ind w:left="567" w:hanging="567"/>
        <w:rPr>
          <w:snapToGrid/>
          <w:color w:val="000000"/>
          <w:szCs w:val="22"/>
          <w:lang w:val="lt-LT"/>
        </w:rPr>
      </w:pPr>
      <w:r w:rsidRPr="006130C5">
        <w:rPr>
          <w:snapToGrid/>
          <w:color w:val="000000"/>
          <w:szCs w:val="22"/>
          <w:lang w:val="lt-LT"/>
        </w:rPr>
        <w:t>Kraujavimas iš išangės, matomas kaip tuštinimasis juodomis lipniomis išmatomis arba viduriavimas kraujingu turiniu.</w:t>
      </w:r>
    </w:p>
    <w:p w14:paraId="2C700C33" w14:textId="77777777" w:rsidR="00397A05" w:rsidRPr="006130C5" w:rsidRDefault="00397A05" w:rsidP="00397A05">
      <w:pPr>
        <w:numPr>
          <w:ilvl w:val="0"/>
          <w:numId w:val="18"/>
        </w:numPr>
        <w:spacing w:after="10" w:line="248" w:lineRule="auto"/>
        <w:ind w:left="567" w:hanging="567"/>
        <w:rPr>
          <w:snapToGrid/>
          <w:color w:val="000000"/>
          <w:szCs w:val="22"/>
          <w:lang w:val="lt-LT"/>
        </w:rPr>
      </w:pPr>
      <w:r w:rsidRPr="006130C5">
        <w:rPr>
          <w:snapToGrid/>
          <w:color w:val="000000"/>
          <w:szCs w:val="22"/>
          <w:lang w:val="lt-LT"/>
        </w:rPr>
        <w:lastRenderedPageBreak/>
        <w:t>Skrandyje arba žarnyne susidarančios opos arba skylės. Galimi požymiai yra pilvo sutrikimas, pilvo skausmas, karščiavimas, pykinimas arba vėmimas.</w:t>
      </w:r>
    </w:p>
    <w:p w14:paraId="6190C695" w14:textId="77777777" w:rsidR="005F0551" w:rsidRPr="006130C5" w:rsidRDefault="003A7FE5" w:rsidP="00397A05">
      <w:pPr>
        <w:numPr>
          <w:ilvl w:val="0"/>
          <w:numId w:val="18"/>
        </w:numPr>
        <w:spacing w:after="10" w:line="248" w:lineRule="auto"/>
        <w:ind w:left="567" w:hanging="567"/>
        <w:rPr>
          <w:snapToGrid/>
          <w:color w:val="000000"/>
          <w:szCs w:val="22"/>
          <w:lang w:val="lt-LT"/>
        </w:rPr>
      </w:pPr>
      <w:r w:rsidRPr="006130C5">
        <w:rPr>
          <w:snapToGrid/>
          <w:color w:val="000000"/>
          <w:szCs w:val="22"/>
          <w:lang w:val="lt-LT"/>
        </w:rPr>
        <w:t>O</w:t>
      </w:r>
      <w:r w:rsidR="00397A05" w:rsidRPr="006130C5">
        <w:rPr>
          <w:snapToGrid/>
          <w:color w:val="000000"/>
          <w:szCs w:val="22"/>
          <w:lang w:val="lt-LT"/>
        </w:rPr>
        <w:t xml:space="preserve">pinio kolito arba Krono ligos paūmėjimas, pasireiškiantis skausmu, viduriavimu, vėmimu ir </w:t>
      </w:r>
      <w:r w:rsidRPr="006130C5">
        <w:rPr>
          <w:snapToGrid/>
          <w:color w:val="000000"/>
          <w:szCs w:val="22"/>
          <w:lang w:val="lt-LT"/>
        </w:rPr>
        <w:t xml:space="preserve">kūno </w:t>
      </w:r>
      <w:r w:rsidR="00397A05" w:rsidRPr="006130C5">
        <w:rPr>
          <w:snapToGrid/>
          <w:color w:val="000000"/>
          <w:szCs w:val="22"/>
          <w:lang w:val="lt-LT"/>
        </w:rPr>
        <w:t>svorio mažėjimu.</w:t>
      </w:r>
    </w:p>
    <w:p w14:paraId="0A1F3BF7" w14:textId="77777777" w:rsidR="005270FC" w:rsidRPr="006130C5" w:rsidRDefault="005270FC" w:rsidP="007262D5">
      <w:pPr>
        <w:spacing w:after="10" w:line="248" w:lineRule="auto"/>
        <w:rPr>
          <w:snapToGrid/>
          <w:color w:val="000000"/>
          <w:szCs w:val="22"/>
          <w:lang w:val="lt-LT"/>
        </w:rPr>
      </w:pPr>
    </w:p>
    <w:p w14:paraId="6B4C338B" w14:textId="77777777" w:rsidR="005270FC" w:rsidRPr="000E2BB1" w:rsidRDefault="005270FC" w:rsidP="005270FC">
      <w:pPr>
        <w:numPr>
          <w:ilvl w:val="12"/>
          <w:numId w:val="0"/>
        </w:numPr>
        <w:tabs>
          <w:tab w:val="clear" w:pos="567"/>
        </w:tabs>
        <w:spacing w:line="240" w:lineRule="auto"/>
        <w:ind w:right="-2"/>
        <w:rPr>
          <w:i/>
          <w:color w:val="000000"/>
          <w:lang w:val="lt-LT"/>
        </w:rPr>
      </w:pPr>
      <w:r w:rsidRPr="000E2BB1">
        <w:rPr>
          <w:color w:val="000000"/>
          <w:u w:val="single"/>
          <w:lang w:val="lt-LT"/>
        </w:rPr>
        <w:t>Labai reti šalutinio poveikio reiškiniai</w:t>
      </w:r>
      <w:r w:rsidRPr="000E2BB1">
        <w:rPr>
          <w:i/>
          <w:color w:val="000000"/>
          <w:lang w:val="lt-LT"/>
        </w:rPr>
        <w:t xml:space="preserve"> (gali pasireikšti rečiau kaip 1 iš 10 000 asmenų)</w:t>
      </w:r>
      <w:r w:rsidRPr="000E2BB1">
        <w:rPr>
          <w:color w:val="000000"/>
          <w:lang w:val="lt-LT"/>
        </w:rPr>
        <w:t>:</w:t>
      </w:r>
    </w:p>
    <w:p w14:paraId="656239E7" w14:textId="4E43AAD2" w:rsidR="00C505C0" w:rsidRPr="006130C5" w:rsidRDefault="00397A05" w:rsidP="00C505C0">
      <w:pPr>
        <w:numPr>
          <w:ilvl w:val="0"/>
          <w:numId w:val="18"/>
        </w:numPr>
        <w:spacing w:after="10" w:line="248" w:lineRule="auto"/>
        <w:ind w:left="567" w:hanging="567"/>
        <w:rPr>
          <w:snapToGrid/>
          <w:color w:val="000000"/>
          <w:szCs w:val="22"/>
          <w:lang w:val="lt-LT"/>
        </w:rPr>
      </w:pPr>
      <w:r w:rsidRPr="006130C5">
        <w:rPr>
          <w:snapToGrid/>
          <w:color w:val="000000"/>
          <w:szCs w:val="22"/>
          <w:lang w:val="lt-LT"/>
        </w:rPr>
        <w:t>Kasos sutrikimai</w:t>
      </w:r>
      <w:r w:rsidR="00C505C0" w:rsidRPr="006130C5">
        <w:rPr>
          <w:snapToGrid/>
          <w:color w:val="000000"/>
          <w:szCs w:val="22"/>
          <w:lang w:val="lt-LT"/>
        </w:rPr>
        <w:t xml:space="preserve">. </w:t>
      </w:r>
      <w:r w:rsidRPr="006130C5">
        <w:rPr>
          <w:snapToGrid/>
          <w:color w:val="000000"/>
          <w:szCs w:val="22"/>
          <w:lang w:val="lt-LT"/>
        </w:rPr>
        <w:t>G</w:t>
      </w:r>
      <w:r w:rsidR="005F0551" w:rsidRPr="006130C5">
        <w:rPr>
          <w:snapToGrid/>
          <w:color w:val="000000"/>
          <w:szCs w:val="22"/>
          <w:lang w:val="lt-LT"/>
        </w:rPr>
        <w:t>alimi požymiai yra</w:t>
      </w:r>
      <w:r w:rsidR="00C505C0" w:rsidRPr="006130C5">
        <w:rPr>
          <w:snapToGrid/>
          <w:color w:val="000000"/>
          <w:szCs w:val="22"/>
          <w:lang w:val="lt-LT"/>
        </w:rPr>
        <w:t xml:space="preserve"> </w:t>
      </w:r>
      <w:r w:rsidRPr="006130C5">
        <w:rPr>
          <w:snapToGrid/>
          <w:color w:val="000000"/>
          <w:szCs w:val="22"/>
          <w:lang w:val="lt-LT"/>
        </w:rPr>
        <w:t>stiprus pilvo skausmas, plintantis į nugarą</w:t>
      </w:r>
      <w:r w:rsidR="00C505C0" w:rsidRPr="006130C5">
        <w:rPr>
          <w:snapToGrid/>
          <w:color w:val="000000"/>
          <w:szCs w:val="22"/>
          <w:lang w:val="lt-LT"/>
        </w:rPr>
        <w:t>.</w:t>
      </w:r>
    </w:p>
    <w:p w14:paraId="04544E07" w14:textId="77777777" w:rsidR="00C505C0" w:rsidRPr="006130C5" w:rsidRDefault="00C505C0" w:rsidP="00C505C0">
      <w:pPr>
        <w:spacing w:line="259" w:lineRule="auto"/>
        <w:rPr>
          <w:snapToGrid/>
          <w:color w:val="000000"/>
          <w:szCs w:val="22"/>
          <w:lang w:val="lt-LT"/>
        </w:rPr>
      </w:pPr>
    </w:p>
    <w:p w14:paraId="314226BB" w14:textId="77777777" w:rsidR="00C505C0" w:rsidRPr="006130C5" w:rsidRDefault="00C505C0" w:rsidP="00C505C0">
      <w:pPr>
        <w:ind w:left="-5"/>
        <w:rPr>
          <w:snapToGrid/>
          <w:color w:val="000000"/>
          <w:szCs w:val="22"/>
          <w:lang w:val="lt-LT"/>
        </w:rPr>
      </w:pPr>
      <w:r w:rsidRPr="006130C5">
        <w:rPr>
          <w:b/>
          <w:snapToGrid/>
          <w:color w:val="000000"/>
          <w:szCs w:val="22"/>
          <w:lang w:val="lt-LT"/>
        </w:rPr>
        <w:t>Alergi</w:t>
      </w:r>
      <w:r w:rsidR="005F0551" w:rsidRPr="006130C5">
        <w:rPr>
          <w:b/>
          <w:snapToGrid/>
          <w:color w:val="000000"/>
          <w:szCs w:val="22"/>
          <w:lang w:val="lt-LT"/>
        </w:rPr>
        <w:t>nės</w:t>
      </w:r>
      <w:r w:rsidRPr="006130C5">
        <w:rPr>
          <w:b/>
          <w:snapToGrid/>
          <w:color w:val="000000"/>
          <w:szCs w:val="22"/>
          <w:lang w:val="lt-LT"/>
        </w:rPr>
        <w:t xml:space="preserve"> rea</w:t>
      </w:r>
      <w:r w:rsidR="005F0551" w:rsidRPr="006130C5">
        <w:rPr>
          <w:b/>
          <w:snapToGrid/>
          <w:color w:val="000000"/>
          <w:szCs w:val="22"/>
          <w:lang w:val="lt-LT"/>
        </w:rPr>
        <w:t>kcijos</w:t>
      </w:r>
      <w:r w:rsidRPr="006130C5">
        <w:rPr>
          <w:b/>
          <w:snapToGrid/>
          <w:color w:val="000000"/>
          <w:szCs w:val="22"/>
          <w:lang w:val="lt-LT"/>
        </w:rPr>
        <w:t xml:space="preserve">, </w:t>
      </w:r>
      <w:r w:rsidR="005F0551" w:rsidRPr="006130C5">
        <w:rPr>
          <w:snapToGrid/>
          <w:color w:val="000000"/>
          <w:szCs w:val="22"/>
          <w:lang w:val="lt-LT"/>
        </w:rPr>
        <w:t>kurių galimi požymiai yra</w:t>
      </w:r>
      <w:r w:rsidRPr="006130C5">
        <w:rPr>
          <w:snapToGrid/>
          <w:color w:val="000000"/>
          <w:szCs w:val="22"/>
          <w:lang w:val="lt-LT"/>
        </w:rPr>
        <w:t>:</w:t>
      </w:r>
    </w:p>
    <w:p w14:paraId="51D492A6" w14:textId="77777777" w:rsidR="005270FC" w:rsidRPr="000E2BB1" w:rsidRDefault="005270FC" w:rsidP="005270FC">
      <w:pPr>
        <w:numPr>
          <w:ilvl w:val="12"/>
          <w:numId w:val="0"/>
        </w:numPr>
        <w:tabs>
          <w:tab w:val="clear" w:pos="567"/>
        </w:tabs>
        <w:spacing w:line="240" w:lineRule="auto"/>
        <w:ind w:right="-2"/>
        <w:rPr>
          <w:color w:val="000000"/>
          <w:lang w:val="lt-LT"/>
        </w:rPr>
      </w:pPr>
      <w:r w:rsidRPr="000E2BB1">
        <w:rPr>
          <w:color w:val="000000"/>
          <w:u w:val="single"/>
          <w:lang w:val="lt-LT"/>
        </w:rPr>
        <w:t>Reti šalutinio poveikio reiškiniai</w:t>
      </w:r>
      <w:r w:rsidRPr="000E2BB1">
        <w:rPr>
          <w:i/>
          <w:color w:val="000000"/>
          <w:lang w:val="lt-LT"/>
        </w:rPr>
        <w:t xml:space="preserve"> (gali pasireikšti rečiau kaip 1 iš 1 000 asmenų)</w:t>
      </w:r>
      <w:r w:rsidRPr="000E2BB1">
        <w:rPr>
          <w:color w:val="000000"/>
          <w:lang w:val="lt-LT"/>
        </w:rPr>
        <w:t xml:space="preserve">: </w:t>
      </w:r>
    </w:p>
    <w:p w14:paraId="630AC56A" w14:textId="77777777" w:rsidR="0051103B" w:rsidRPr="006130C5" w:rsidRDefault="0051103B" w:rsidP="0051103B">
      <w:pPr>
        <w:numPr>
          <w:ilvl w:val="0"/>
          <w:numId w:val="18"/>
        </w:numPr>
        <w:spacing w:after="10" w:line="248" w:lineRule="auto"/>
        <w:ind w:left="567" w:hanging="567"/>
        <w:rPr>
          <w:snapToGrid/>
          <w:color w:val="000000"/>
          <w:szCs w:val="22"/>
          <w:lang w:val="lt-LT"/>
        </w:rPr>
      </w:pPr>
      <w:r w:rsidRPr="006130C5">
        <w:rPr>
          <w:snapToGrid/>
          <w:color w:val="000000"/>
          <w:szCs w:val="22"/>
          <w:lang w:val="lt-LT"/>
        </w:rPr>
        <w:t xml:space="preserve">Sunki </w:t>
      </w:r>
      <w:r w:rsidR="00824F14" w:rsidRPr="006130C5">
        <w:rPr>
          <w:snapToGrid/>
          <w:color w:val="000000"/>
          <w:szCs w:val="22"/>
          <w:lang w:val="lt-LT"/>
        </w:rPr>
        <w:t xml:space="preserve">staiga pasireiškianti </w:t>
      </w:r>
      <w:r w:rsidRPr="006130C5">
        <w:rPr>
          <w:snapToGrid/>
          <w:color w:val="000000"/>
          <w:szCs w:val="22"/>
          <w:lang w:val="lt-LT"/>
        </w:rPr>
        <w:t xml:space="preserve">alerginė reakcija, sukelianti kvėpavimo pasunkėjimą arba </w:t>
      </w:r>
      <w:r w:rsidR="00824F14" w:rsidRPr="006130C5">
        <w:rPr>
          <w:snapToGrid/>
          <w:color w:val="000000"/>
          <w:szCs w:val="22"/>
          <w:lang w:val="lt-LT"/>
        </w:rPr>
        <w:t>svaigulį</w:t>
      </w:r>
      <w:r w:rsidRPr="006130C5">
        <w:rPr>
          <w:snapToGrid/>
          <w:color w:val="000000"/>
          <w:szCs w:val="22"/>
          <w:lang w:val="lt-LT"/>
        </w:rPr>
        <w:t xml:space="preserve"> (anafilaksinė reakcija).</w:t>
      </w:r>
    </w:p>
    <w:p w14:paraId="2F446EEB" w14:textId="77777777" w:rsidR="00C505C0" w:rsidRPr="006130C5" w:rsidRDefault="0051103B" w:rsidP="0051103B">
      <w:pPr>
        <w:numPr>
          <w:ilvl w:val="0"/>
          <w:numId w:val="18"/>
        </w:numPr>
        <w:spacing w:after="10" w:line="248" w:lineRule="auto"/>
        <w:ind w:left="567" w:hanging="567"/>
        <w:rPr>
          <w:snapToGrid/>
          <w:color w:val="000000"/>
          <w:szCs w:val="22"/>
          <w:lang w:val="lt-LT"/>
        </w:rPr>
      </w:pPr>
      <w:r w:rsidRPr="006130C5">
        <w:rPr>
          <w:snapToGrid/>
          <w:color w:val="000000"/>
          <w:szCs w:val="22"/>
          <w:lang w:val="lt-LT"/>
        </w:rPr>
        <w:t>Veido, liežuvio ar gerklės patinimas, rijimo pasunkėjimas, dilgėlinė ir kvėpavim</w:t>
      </w:r>
      <w:r w:rsidR="00824F14" w:rsidRPr="006130C5">
        <w:rPr>
          <w:snapToGrid/>
          <w:color w:val="000000"/>
          <w:szCs w:val="22"/>
          <w:lang w:val="lt-LT"/>
        </w:rPr>
        <w:t>o pasunkėjim</w:t>
      </w:r>
      <w:r w:rsidRPr="006130C5">
        <w:rPr>
          <w:snapToGrid/>
          <w:color w:val="000000"/>
          <w:szCs w:val="22"/>
          <w:lang w:val="lt-LT"/>
        </w:rPr>
        <w:t>as (angioneurozinė edema)</w:t>
      </w:r>
      <w:r w:rsidR="00C505C0" w:rsidRPr="006130C5">
        <w:rPr>
          <w:snapToGrid/>
          <w:color w:val="000000"/>
          <w:szCs w:val="22"/>
          <w:lang w:val="lt-LT"/>
        </w:rPr>
        <w:t>.</w:t>
      </w:r>
    </w:p>
    <w:p w14:paraId="6F5FE710" w14:textId="77777777" w:rsidR="00C505C0" w:rsidRPr="006130C5" w:rsidRDefault="00C505C0" w:rsidP="00C505C0">
      <w:pPr>
        <w:spacing w:line="259" w:lineRule="auto"/>
        <w:rPr>
          <w:snapToGrid/>
          <w:color w:val="000000"/>
          <w:szCs w:val="22"/>
          <w:lang w:val="lt-LT"/>
        </w:rPr>
      </w:pPr>
    </w:p>
    <w:p w14:paraId="4D304BC5" w14:textId="77777777" w:rsidR="00C505C0" w:rsidRPr="006130C5" w:rsidRDefault="005F0551" w:rsidP="0005622B">
      <w:pPr>
        <w:keepNext/>
        <w:keepLines/>
        <w:ind w:left="-5"/>
        <w:rPr>
          <w:snapToGrid/>
          <w:color w:val="000000"/>
          <w:szCs w:val="22"/>
          <w:lang w:val="lt-LT"/>
        </w:rPr>
      </w:pPr>
      <w:r w:rsidRPr="006130C5">
        <w:rPr>
          <w:b/>
          <w:snapToGrid/>
          <w:color w:val="000000"/>
          <w:szCs w:val="22"/>
          <w:lang w:val="lt-LT"/>
        </w:rPr>
        <w:t>Kepenų sutrikimai</w:t>
      </w:r>
      <w:r w:rsidR="00C505C0" w:rsidRPr="006130C5">
        <w:rPr>
          <w:b/>
          <w:snapToGrid/>
          <w:color w:val="000000"/>
          <w:szCs w:val="22"/>
          <w:lang w:val="lt-LT"/>
        </w:rPr>
        <w:t xml:space="preserve">, </w:t>
      </w:r>
      <w:r w:rsidRPr="006130C5">
        <w:rPr>
          <w:snapToGrid/>
          <w:color w:val="000000"/>
          <w:szCs w:val="22"/>
          <w:lang w:val="lt-LT"/>
        </w:rPr>
        <w:t>kurių galimi požymiai yra</w:t>
      </w:r>
      <w:r w:rsidR="00C505C0" w:rsidRPr="006130C5">
        <w:rPr>
          <w:snapToGrid/>
          <w:color w:val="000000"/>
          <w:szCs w:val="22"/>
          <w:lang w:val="lt-LT"/>
        </w:rPr>
        <w:t>:</w:t>
      </w:r>
    </w:p>
    <w:p w14:paraId="50D7A141" w14:textId="77777777" w:rsidR="005270FC" w:rsidRPr="000E2BB1" w:rsidRDefault="005270FC" w:rsidP="00745944">
      <w:pPr>
        <w:keepNext/>
        <w:keepLines/>
        <w:numPr>
          <w:ilvl w:val="12"/>
          <w:numId w:val="0"/>
        </w:numPr>
        <w:tabs>
          <w:tab w:val="clear" w:pos="567"/>
        </w:tabs>
        <w:spacing w:line="240" w:lineRule="auto"/>
        <w:ind w:right="-2"/>
        <w:rPr>
          <w:color w:val="000000"/>
          <w:lang w:val="lt-LT"/>
        </w:rPr>
      </w:pPr>
      <w:r w:rsidRPr="000E2BB1">
        <w:rPr>
          <w:color w:val="000000"/>
          <w:u w:val="single"/>
          <w:lang w:val="lt-LT"/>
        </w:rPr>
        <w:t>Reti šalutinio poveikio reiškiniai</w:t>
      </w:r>
      <w:r w:rsidRPr="000E2BB1">
        <w:rPr>
          <w:i/>
          <w:color w:val="000000"/>
          <w:lang w:val="lt-LT"/>
        </w:rPr>
        <w:t xml:space="preserve"> (gali pasireikšti rečiau kaip 1 iš 1 000 asmenų)</w:t>
      </w:r>
      <w:r w:rsidRPr="000E2BB1">
        <w:rPr>
          <w:color w:val="000000"/>
          <w:lang w:val="lt-LT"/>
        </w:rPr>
        <w:t xml:space="preserve">: </w:t>
      </w:r>
    </w:p>
    <w:p w14:paraId="7B520889" w14:textId="77777777" w:rsidR="00C505C0" w:rsidRPr="006130C5" w:rsidRDefault="00830729" w:rsidP="0005622B">
      <w:pPr>
        <w:keepNext/>
        <w:keepLines/>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Nuovargio pojūtis, apetito praradimas, pykinimas arba vėmimas, skausmas arba patinimas viršutinėje dešinėje pilvo dalyje, tamsus šlapimas, blyškios išmatos ir odos arba akių baltymų pageltimas (toksinis hepatitas).</w:t>
      </w:r>
    </w:p>
    <w:p w14:paraId="151E6C61" w14:textId="77777777" w:rsidR="00C505C0" w:rsidRPr="006130C5" w:rsidRDefault="00C505C0" w:rsidP="00C505C0">
      <w:pPr>
        <w:spacing w:line="259" w:lineRule="auto"/>
        <w:rPr>
          <w:snapToGrid/>
          <w:color w:val="000000"/>
          <w:szCs w:val="22"/>
          <w:lang w:val="lt-LT"/>
        </w:rPr>
      </w:pPr>
    </w:p>
    <w:p w14:paraId="4B307B69" w14:textId="77777777" w:rsidR="00C505C0" w:rsidRPr="006130C5" w:rsidRDefault="005F0551" w:rsidP="00C505C0">
      <w:pPr>
        <w:ind w:left="-5"/>
        <w:rPr>
          <w:snapToGrid/>
          <w:color w:val="000000"/>
          <w:szCs w:val="22"/>
          <w:lang w:val="lt-LT"/>
        </w:rPr>
      </w:pPr>
      <w:r w:rsidRPr="006130C5">
        <w:rPr>
          <w:b/>
          <w:snapToGrid/>
          <w:color w:val="000000"/>
          <w:szCs w:val="22"/>
          <w:lang w:val="lt-LT"/>
        </w:rPr>
        <w:t>Sunkus odos išbėrimas</w:t>
      </w:r>
      <w:r w:rsidR="00C505C0" w:rsidRPr="006130C5">
        <w:rPr>
          <w:b/>
          <w:snapToGrid/>
          <w:color w:val="000000"/>
          <w:szCs w:val="22"/>
          <w:lang w:val="lt-LT"/>
        </w:rPr>
        <w:t xml:space="preserve">, </w:t>
      </w:r>
      <w:r w:rsidRPr="006130C5">
        <w:rPr>
          <w:snapToGrid/>
          <w:color w:val="000000"/>
          <w:szCs w:val="22"/>
          <w:lang w:val="lt-LT"/>
        </w:rPr>
        <w:t>kuri</w:t>
      </w:r>
      <w:r w:rsidR="007C145E" w:rsidRPr="006130C5">
        <w:rPr>
          <w:snapToGrid/>
          <w:color w:val="000000"/>
          <w:szCs w:val="22"/>
          <w:lang w:val="lt-LT"/>
        </w:rPr>
        <w:t>o</w:t>
      </w:r>
      <w:r w:rsidRPr="006130C5">
        <w:rPr>
          <w:snapToGrid/>
          <w:color w:val="000000"/>
          <w:szCs w:val="22"/>
          <w:lang w:val="lt-LT"/>
        </w:rPr>
        <w:t xml:space="preserve"> galimi požymiai yra</w:t>
      </w:r>
      <w:r w:rsidR="00C505C0" w:rsidRPr="006130C5">
        <w:rPr>
          <w:snapToGrid/>
          <w:color w:val="000000"/>
          <w:szCs w:val="22"/>
          <w:lang w:val="lt-LT"/>
        </w:rPr>
        <w:t>:</w:t>
      </w:r>
    </w:p>
    <w:p w14:paraId="1DFB5180" w14:textId="77777777" w:rsidR="005270FC" w:rsidRPr="000E2BB1" w:rsidRDefault="005270FC" w:rsidP="005270FC">
      <w:pPr>
        <w:numPr>
          <w:ilvl w:val="12"/>
          <w:numId w:val="0"/>
        </w:numPr>
        <w:tabs>
          <w:tab w:val="clear" w:pos="567"/>
        </w:tabs>
        <w:spacing w:line="240" w:lineRule="auto"/>
        <w:ind w:right="-2"/>
        <w:rPr>
          <w:i/>
          <w:color w:val="000000"/>
          <w:lang w:val="lt-LT"/>
        </w:rPr>
      </w:pPr>
      <w:r w:rsidRPr="000E2BB1">
        <w:rPr>
          <w:color w:val="000000"/>
          <w:u w:val="single"/>
          <w:lang w:val="lt-LT"/>
        </w:rPr>
        <w:t>Labai reti šalutinio poveikio reiškiniai</w:t>
      </w:r>
      <w:r w:rsidRPr="000E2BB1">
        <w:rPr>
          <w:i/>
          <w:color w:val="000000"/>
          <w:lang w:val="lt-LT"/>
        </w:rPr>
        <w:t xml:space="preserve"> (gali pasireikšti rečiau kaip 1 iš 10 000 asmenų)</w:t>
      </w:r>
      <w:r w:rsidRPr="000E2BB1">
        <w:rPr>
          <w:color w:val="000000"/>
          <w:lang w:val="lt-LT"/>
        </w:rPr>
        <w:t>:</w:t>
      </w:r>
    </w:p>
    <w:p w14:paraId="341A1717" w14:textId="4E4CBA4C" w:rsidR="00A643DB" w:rsidRDefault="000335B6" w:rsidP="00AA1092">
      <w:pPr>
        <w:numPr>
          <w:ilvl w:val="0"/>
          <w:numId w:val="18"/>
        </w:numPr>
        <w:spacing w:after="10" w:line="248" w:lineRule="auto"/>
        <w:ind w:left="567" w:hanging="567"/>
        <w:rPr>
          <w:snapToGrid/>
          <w:color w:val="000000"/>
          <w:szCs w:val="22"/>
          <w:lang w:val="lt-LT"/>
        </w:rPr>
      </w:pPr>
      <w:r w:rsidRPr="006130C5">
        <w:rPr>
          <w:snapToGrid/>
          <w:color w:val="000000"/>
          <w:szCs w:val="22"/>
          <w:lang w:val="lt-LT"/>
        </w:rPr>
        <w:t>Paprastai prasideda į gripą panašiais simptomais (bloga savijauta, karščiavimu, galvos skausmu, kosuliu ir sąnarių skausmu), o po to atsiranda greitai progresuojantis išbėrimas raudonomis arba violetinėmis dėmelėmis su skausmingomis pūslėmis ir odos lupimusi bei galimai pūslėmis burnoje, gerklėje, akyse</w:t>
      </w:r>
      <w:r w:rsidR="005270FC" w:rsidRPr="006130C5">
        <w:rPr>
          <w:snapToGrid/>
          <w:color w:val="000000"/>
          <w:szCs w:val="22"/>
          <w:lang w:val="lt-LT"/>
        </w:rPr>
        <w:t xml:space="preserve"> </w:t>
      </w:r>
      <w:r w:rsidRPr="006130C5">
        <w:rPr>
          <w:snapToGrid/>
          <w:color w:val="000000"/>
          <w:szCs w:val="22"/>
          <w:lang w:val="lt-LT"/>
        </w:rPr>
        <w:t>ir lytiniuose organuose (Stivenso-Džonsono sindromas ir toksinė epidermio nekrolizė).</w:t>
      </w:r>
    </w:p>
    <w:p w14:paraId="3140848A" w14:textId="77777777" w:rsidR="00254BFC" w:rsidRDefault="00254BFC" w:rsidP="000E2BB1">
      <w:pPr>
        <w:spacing w:after="10" w:line="248" w:lineRule="auto"/>
        <w:rPr>
          <w:snapToGrid/>
          <w:color w:val="000000"/>
          <w:szCs w:val="22"/>
          <w:lang w:val="lt-LT"/>
        </w:rPr>
      </w:pPr>
    </w:p>
    <w:p w14:paraId="6B7A5FE0" w14:textId="77777777" w:rsidR="00826BA2" w:rsidRPr="000E2BB1" w:rsidRDefault="00826BA2" w:rsidP="00826BA2">
      <w:pPr>
        <w:spacing w:after="10" w:line="248" w:lineRule="auto"/>
        <w:rPr>
          <w:color w:val="000000"/>
          <w:lang w:val="lt-LT"/>
        </w:rPr>
      </w:pPr>
      <w:r w:rsidRPr="000E2BB1">
        <w:rPr>
          <w:color w:val="000000"/>
          <w:u w:val="single"/>
          <w:lang w:val="lt-LT"/>
        </w:rPr>
        <w:t>Šalutinio poveikio reiškiniai, kurių dažnis nežinomas</w:t>
      </w:r>
      <w:r w:rsidRPr="000E2BB1">
        <w:rPr>
          <w:color w:val="000000"/>
          <w:lang w:val="lt-LT"/>
        </w:rPr>
        <w:t xml:space="preserve"> (</w:t>
      </w:r>
      <w:r w:rsidRPr="000E2BB1">
        <w:rPr>
          <w:i/>
          <w:color w:val="000000"/>
          <w:lang w:val="lt-LT"/>
        </w:rPr>
        <w:t>negali būti apskaičiuotas pagal turimus duomenis</w:t>
      </w:r>
      <w:r w:rsidRPr="000E2BB1">
        <w:rPr>
          <w:color w:val="000000"/>
          <w:lang w:val="lt-LT"/>
        </w:rPr>
        <w:t>):</w:t>
      </w:r>
    </w:p>
    <w:p w14:paraId="50BD1241" w14:textId="77777777" w:rsidR="00826BA2" w:rsidRDefault="00826BA2" w:rsidP="00826BA2">
      <w:pPr>
        <w:pStyle w:val="Sraopastraipa"/>
        <w:numPr>
          <w:ilvl w:val="0"/>
          <w:numId w:val="18"/>
        </w:numPr>
        <w:spacing w:line="259" w:lineRule="auto"/>
        <w:ind w:left="567" w:hanging="567"/>
        <w:rPr>
          <w:snapToGrid/>
          <w:color w:val="000000"/>
          <w:szCs w:val="22"/>
          <w:lang w:val="lt-LT"/>
        </w:rPr>
      </w:pPr>
      <w:r w:rsidRPr="00185E2C">
        <w:rPr>
          <w:snapToGrid/>
          <w:color w:val="000000"/>
          <w:szCs w:val="22"/>
          <w:lang w:val="lt-LT"/>
        </w:rPr>
        <w:t>Išplitęs išbėrimas, pakilusi kūno temperatūra, padidėjęs kepenų fermentų aktyvumas, pakitę kraujo rodikliai (eozinofilija), padidėję limfmazgiai ir kiti kūno organų pažeidimai (reakcija į vaistą su eozinofilija ir sisteminiais simptomais, kuri dar vadinama DRESS sindromu). Taip pat žr. 2</w:t>
      </w:r>
      <w:r>
        <w:rPr>
          <w:snapToGrid/>
          <w:color w:val="000000"/>
          <w:szCs w:val="22"/>
          <w:lang w:val="lt-LT"/>
        </w:rPr>
        <w:t> </w:t>
      </w:r>
      <w:r w:rsidRPr="00185E2C">
        <w:rPr>
          <w:snapToGrid/>
          <w:color w:val="000000"/>
          <w:szCs w:val="22"/>
          <w:lang w:val="lt-LT"/>
        </w:rPr>
        <w:t>skyrių.</w:t>
      </w:r>
    </w:p>
    <w:p w14:paraId="5E875B02" w14:textId="3F767DA0" w:rsidR="00826BA2" w:rsidRPr="00826BA2" w:rsidRDefault="00826BA2" w:rsidP="00826BA2">
      <w:pPr>
        <w:numPr>
          <w:ilvl w:val="0"/>
          <w:numId w:val="18"/>
        </w:numPr>
        <w:spacing w:after="10" w:line="248" w:lineRule="auto"/>
        <w:ind w:left="567" w:hanging="567"/>
        <w:rPr>
          <w:snapToGrid/>
          <w:color w:val="000000"/>
          <w:szCs w:val="22"/>
          <w:lang w:val="lt-LT"/>
        </w:rPr>
      </w:pPr>
      <w:r>
        <w:rPr>
          <w:snapToGrid/>
          <w:color w:val="000000"/>
          <w:szCs w:val="22"/>
          <w:lang w:val="lt-LT"/>
        </w:rPr>
        <w:t>T</w:t>
      </w:r>
      <w:r w:rsidRPr="00C054D7">
        <w:rPr>
          <w:snapToGrid/>
          <w:color w:val="000000"/>
          <w:szCs w:val="22"/>
          <w:lang w:val="lt-LT"/>
        </w:rPr>
        <w:t xml:space="preserve">am tikra odos alerginė reakcija, vadinama vaistų sukeltu lokaliu odos </w:t>
      </w:r>
      <w:r w:rsidR="00C20D30">
        <w:rPr>
          <w:snapToGrid/>
          <w:color w:val="000000"/>
          <w:szCs w:val="22"/>
          <w:lang w:val="lt-LT"/>
        </w:rPr>
        <w:t>iš</w:t>
      </w:r>
      <w:r w:rsidRPr="00C054D7">
        <w:rPr>
          <w:snapToGrid/>
          <w:color w:val="000000"/>
          <w:szCs w:val="22"/>
          <w:lang w:val="lt-LT"/>
        </w:rPr>
        <w:t>bėrimu; ji paprastai pasikartoja toje (-</w:t>
      </w:r>
      <w:proofErr w:type="spellStart"/>
      <w:r w:rsidRPr="00C054D7">
        <w:rPr>
          <w:snapToGrid/>
          <w:color w:val="000000"/>
          <w:szCs w:val="22"/>
          <w:lang w:val="lt-LT"/>
        </w:rPr>
        <w:t>ose</w:t>
      </w:r>
      <w:proofErr w:type="spellEnd"/>
      <w:r w:rsidRPr="00C054D7">
        <w:rPr>
          <w:snapToGrid/>
          <w:color w:val="000000"/>
          <w:szCs w:val="22"/>
          <w:lang w:val="lt-LT"/>
        </w:rPr>
        <w:t>) vietoje (-</w:t>
      </w:r>
      <w:proofErr w:type="spellStart"/>
      <w:r w:rsidRPr="00C054D7">
        <w:rPr>
          <w:snapToGrid/>
          <w:color w:val="000000"/>
          <w:szCs w:val="22"/>
          <w:lang w:val="lt-LT"/>
        </w:rPr>
        <w:t>ose</w:t>
      </w:r>
      <w:proofErr w:type="spellEnd"/>
      <w:r w:rsidRPr="00C054D7">
        <w:rPr>
          <w:snapToGrid/>
          <w:color w:val="000000"/>
          <w:szCs w:val="22"/>
          <w:lang w:val="lt-LT"/>
        </w:rPr>
        <w:t>), kur vaisto vartojama pakartotinai, ir gali pasireikšti apvaliais ar ovalo formos odos paraudimais ir patinimais, pūslelėmis (dilgėline), niežėjimu</w:t>
      </w:r>
      <w:r>
        <w:rPr>
          <w:snapToGrid/>
          <w:color w:val="000000"/>
          <w:szCs w:val="22"/>
          <w:lang w:val="lt-LT"/>
        </w:rPr>
        <w:t>.</w:t>
      </w:r>
    </w:p>
    <w:p w14:paraId="35FED67A" w14:textId="77777777" w:rsidR="00C505C0" w:rsidRPr="006130C5" w:rsidRDefault="00C505C0" w:rsidP="00C505C0">
      <w:pPr>
        <w:spacing w:line="259" w:lineRule="auto"/>
        <w:rPr>
          <w:snapToGrid/>
          <w:color w:val="000000"/>
          <w:szCs w:val="22"/>
          <w:lang w:val="lt-LT"/>
        </w:rPr>
      </w:pPr>
    </w:p>
    <w:p w14:paraId="0C76C663" w14:textId="77777777" w:rsidR="00C505C0" w:rsidRPr="006130C5" w:rsidRDefault="005F0551" w:rsidP="00C505C0">
      <w:pPr>
        <w:ind w:left="-5"/>
        <w:rPr>
          <w:snapToGrid/>
          <w:color w:val="000000"/>
          <w:szCs w:val="22"/>
          <w:lang w:val="lt-LT"/>
        </w:rPr>
      </w:pPr>
      <w:r w:rsidRPr="006130C5">
        <w:rPr>
          <w:b/>
          <w:snapToGrid/>
          <w:color w:val="000000"/>
          <w:szCs w:val="22"/>
          <w:lang w:val="lt-LT"/>
        </w:rPr>
        <w:t>Širdies priepuolis</w:t>
      </w:r>
      <w:r w:rsidR="00C505C0" w:rsidRPr="006130C5">
        <w:rPr>
          <w:b/>
          <w:snapToGrid/>
          <w:color w:val="000000"/>
          <w:szCs w:val="22"/>
          <w:lang w:val="lt-LT"/>
        </w:rPr>
        <w:t xml:space="preserve">, </w:t>
      </w:r>
      <w:r w:rsidRPr="006130C5">
        <w:rPr>
          <w:snapToGrid/>
          <w:color w:val="000000"/>
          <w:szCs w:val="22"/>
          <w:lang w:val="lt-LT"/>
        </w:rPr>
        <w:t>kuri</w:t>
      </w:r>
      <w:r w:rsidR="00F75150" w:rsidRPr="006130C5">
        <w:rPr>
          <w:snapToGrid/>
          <w:color w:val="000000"/>
          <w:szCs w:val="22"/>
          <w:lang w:val="lt-LT"/>
        </w:rPr>
        <w:t>o</w:t>
      </w:r>
      <w:r w:rsidRPr="006130C5">
        <w:rPr>
          <w:snapToGrid/>
          <w:color w:val="000000"/>
          <w:szCs w:val="22"/>
          <w:lang w:val="lt-LT"/>
        </w:rPr>
        <w:t xml:space="preserve"> galimi požymiai yra</w:t>
      </w:r>
      <w:r w:rsidR="00C505C0" w:rsidRPr="006130C5">
        <w:rPr>
          <w:snapToGrid/>
          <w:color w:val="000000"/>
          <w:szCs w:val="22"/>
          <w:lang w:val="lt-LT"/>
        </w:rPr>
        <w:t>:</w:t>
      </w:r>
    </w:p>
    <w:p w14:paraId="43A5830E" w14:textId="77777777" w:rsidR="005270FC" w:rsidRPr="000E2BB1" w:rsidRDefault="005270FC" w:rsidP="005270FC">
      <w:pPr>
        <w:numPr>
          <w:ilvl w:val="12"/>
          <w:numId w:val="0"/>
        </w:numPr>
        <w:tabs>
          <w:tab w:val="clear" w:pos="567"/>
        </w:tabs>
        <w:spacing w:line="240" w:lineRule="auto"/>
        <w:ind w:right="-2"/>
        <w:rPr>
          <w:color w:val="000000"/>
          <w:lang w:val="lt-LT"/>
        </w:rPr>
      </w:pPr>
      <w:r w:rsidRPr="000E2BB1">
        <w:rPr>
          <w:color w:val="000000"/>
          <w:u w:val="single"/>
          <w:lang w:val="lt-LT"/>
        </w:rPr>
        <w:t>Šalutinio poveikio reiškiniai, kurių dažnis nežinomas</w:t>
      </w:r>
      <w:r w:rsidRPr="000E2BB1">
        <w:rPr>
          <w:i/>
          <w:color w:val="000000"/>
          <w:lang w:val="lt-LT"/>
        </w:rPr>
        <w:t xml:space="preserve"> (negali būti apskaičiuotas pagal turimus duomenis)</w:t>
      </w:r>
      <w:r w:rsidRPr="000E2BB1">
        <w:rPr>
          <w:color w:val="000000"/>
          <w:lang w:val="lt-LT"/>
        </w:rPr>
        <w:t>:</w:t>
      </w:r>
    </w:p>
    <w:p w14:paraId="3FA187AD" w14:textId="77777777" w:rsidR="00C505C0" w:rsidRPr="006130C5" w:rsidRDefault="000335B6" w:rsidP="00C505C0">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Krūtinės skausmas, kuris gali plisti į kaklą, pečius ir kairę rank</w:t>
      </w:r>
      <w:r w:rsidR="007C145E" w:rsidRPr="006130C5">
        <w:rPr>
          <w:snapToGrid/>
          <w:color w:val="000000"/>
          <w:szCs w:val="22"/>
          <w:lang w:val="lt-LT"/>
        </w:rPr>
        <w:t>ą</w:t>
      </w:r>
      <w:r w:rsidR="00C505C0" w:rsidRPr="006130C5">
        <w:rPr>
          <w:snapToGrid/>
          <w:color w:val="000000"/>
          <w:szCs w:val="22"/>
          <w:lang w:val="lt-LT"/>
        </w:rPr>
        <w:t>.</w:t>
      </w:r>
    </w:p>
    <w:p w14:paraId="32DEDEA7" w14:textId="77777777" w:rsidR="00C505C0" w:rsidRPr="006130C5" w:rsidRDefault="00C505C0" w:rsidP="00C505C0">
      <w:pPr>
        <w:spacing w:line="259" w:lineRule="auto"/>
        <w:rPr>
          <w:snapToGrid/>
          <w:color w:val="000000"/>
          <w:szCs w:val="22"/>
          <w:lang w:val="lt-LT"/>
        </w:rPr>
      </w:pPr>
    </w:p>
    <w:p w14:paraId="2B10683D" w14:textId="77777777" w:rsidR="005F0551" w:rsidRPr="006130C5" w:rsidRDefault="005F0551" w:rsidP="005F0551">
      <w:pPr>
        <w:ind w:left="-5"/>
        <w:rPr>
          <w:snapToGrid/>
          <w:color w:val="000000"/>
          <w:szCs w:val="22"/>
          <w:lang w:val="lt-LT"/>
        </w:rPr>
      </w:pPr>
      <w:r w:rsidRPr="006130C5">
        <w:rPr>
          <w:b/>
          <w:snapToGrid/>
          <w:color w:val="000000"/>
          <w:szCs w:val="22"/>
          <w:lang w:val="lt-LT"/>
        </w:rPr>
        <w:t>Insultas</w:t>
      </w:r>
      <w:r w:rsidR="00C505C0" w:rsidRPr="006130C5">
        <w:rPr>
          <w:b/>
          <w:snapToGrid/>
          <w:color w:val="000000"/>
          <w:szCs w:val="22"/>
          <w:lang w:val="lt-LT"/>
        </w:rPr>
        <w:t xml:space="preserve">, </w:t>
      </w:r>
      <w:r w:rsidRPr="006130C5">
        <w:rPr>
          <w:snapToGrid/>
          <w:color w:val="000000"/>
          <w:szCs w:val="22"/>
          <w:lang w:val="lt-LT"/>
        </w:rPr>
        <w:t>kuri</w:t>
      </w:r>
      <w:r w:rsidR="00F940BD" w:rsidRPr="006130C5">
        <w:rPr>
          <w:snapToGrid/>
          <w:color w:val="000000"/>
          <w:szCs w:val="22"/>
          <w:lang w:val="lt-LT"/>
        </w:rPr>
        <w:t>o</w:t>
      </w:r>
      <w:r w:rsidRPr="006130C5">
        <w:rPr>
          <w:snapToGrid/>
          <w:color w:val="000000"/>
          <w:szCs w:val="22"/>
          <w:lang w:val="lt-LT"/>
        </w:rPr>
        <w:t xml:space="preserve"> galimi požymiai yra</w:t>
      </w:r>
      <w:r w:rsidR="00C505C0" w:rsidRPr="006130C5">
        <w:rPr>
          <w:snapToGrid/>
          <w:color w:val="000000"/>
          <w:szCs w:val="22"/>
          <w:lang w:val="lt-LT"/>
        </w:rPr>
        <w:t>:</w:t>
      </w:r>
    </w:p>
    <w:p w14:paraId="2F7BAF26" w14:textId="77777777" w:rsidR="005270FC" w:rsidRPr="000E2BB1" w:rsidRDefault="005270FC" w:rsidP="005270FC">
      <w:pPr>
        <w:numPr>
          <w:ilvl w:val="12"/>
          <w:numId w:val="0"/>
        </w:numPr>
        <w:tabs>
          <w:tab w:val="clear" w:pos="567"/>
        </w:tabs>
        <w:spacing w:line="240" w:lineRule="auto"/>
        <w:ind w:right="-2"/>
        <w:rPr>
          <w:color w:val="000000"/>
          <w:lang w:val="lt-LT"/>
        </w:rPr>
      </w:pPr>
      <w:r w:rsidRPr="000E2BB1">
        <w:rPr>
          <w:color w:val="000000"/>
          <w:u w:val="single"/>
          <w:lang w:val="lt-LT"/>
        </w:rPr>
        <w:t>Šalutinio poveikio reiškiniai, kurių dažnis nežinomas</w:t>
      </w:r>
      <w:r w:rsidRPr="000E2BB1">
        <w:rPr>
          <w:i/>
          <w:color w:val="000000"/>
          <w:lang w:val="lt-LT"/>
        </w:rPr>
        <w:t xml:space="preserve"> (negali būti apskaičiuotas pagal turimus duomenis)</w:t>
      </w:r>
      <w:r w:rsidRPr="000E2BB1">
        <w:rPr>
          <w:color w:val="000000"/>
          <w:lang w:val="lt-LT"/>
        </w:rPr>
        <w:t>:</w:t>
      </w:r>
    </w:p>
    <w:p w14:paraId="36FB071E" w14:textId="77777777" w:rsidR="000335B6" w:rsidRPr="006130C5" w:rsidRDefault="000335B6" w:rsidP="000335B6">
      <w:pPr>
        <w:numPr>
          <w:ilvl w:val="0"/>
          <w:numId w:val="18"/>
        </w:numPr>
        <w:spacing w:after="10" w:line="248" w:lineRule="auto"/>
        <w:ind w:left="567" w:hanging="567"/>
        <w:rPr>
          <w:snapToGrid/>
          <w:color w:val="000000"/>
          <w:szCs w:val="22"/>
          <w:lang w:val="lt-LT"/>
        </w:rPr>
      </w:pPr>
      <w:r w:rsidRPr="006130C5">
        <w:rPr>
          <w:snapToGrid/>
          <w:color w:val="000000"/>
          <w:szCs w:val="22"/>
          <w:lang w:val="lt-LT"/>
        </w:rPr>
        <w:t>Raumenų silpnumas ir tirpimas. T</w:t>
      </w:r>
      <w:r w:rsidR="00916C23" w:rsidRPr="006130C5">
        <w:rPr>
          <w:snapToGrid/>
          <w:color w:val="000000"/>
          <w:szCs w:val="22"/>
          <w:lang w:val="lt-LT"/>
        </w:rPr>
        <w:t>oks poveikis</w:t>
      </w:r>
      <w:r w:rsidRPr="006130C5">
        <w:rPr>
          <w:snapToGrid/>
          <w:color w:val="000000"/>
          <w:szCs w:val="22"/>
          <w:lang w:val="lt-LT"/>
        </w:rPr>
        <w:t xml:space="preserve"> gali pasireikšti tik vienoje Jūsų kūno pusėje.</w:t>
      </w:r>
    </w:p>
    <w:p w14:paraId="574CDA38" w14:textId="77777777" w:rsidR="00C505C0" w:rsidRPr="006130C5" w:rsidRDefault="000335B6" w:rsidP="000335B6">
      <w:pPr>
        <w:numPr>
          <w:ilvl w:val="0"/>
          <w:numId w:val="18"/>
        </w:numPr>
        <w:spacing w:after="10" w:line="248" w:lineRule="auto"/>
        <w:ind w:left="567" w:hanging="567"/>
        <w:rPr>
          <w:snapToGrid/>
          <w:color w:val="000000"/>
          <w:szCs w:val="22"/>
          <w:lang w:val="lt-LT"/>
        </w:rPr>
      </w:pPr>
      <w:r w:rsidRPr="006130C5">
        <w:rPr>
          <w:snapToGrid/>
          <w:color w:val="000000"/>
          <w:szCs w:val="22"/>
          <w:lang w:val="lt-LT"/>
        </w:rPr>
        <w:t>Staiga pakitusi uoslė, skonis, klausa ar regėjimas, minčių susipainiojimas.</w:t>
      </w:r>
    </w:p>
    <w:p w14:paraId="3A5C8BC2" w14:textId="77777777" w:rsidR="00C505C0" w:rsidRPr="006130C5" w:rsidRDefault="00C505C0" w:rsidP="00C505C0">
      <w:pPr>
        <w:spacing w:line="259" w:lineRule="auto"/>
        <w:rPr>
          <w:snapToGrid/>
          <w:color w:val="000000"/>
          <w:szCs w:val="22"/>
          <w:lang w:val="lt-LT"/>
        </w:rPr>
      </w:pPr>
    </w:p>
    <w:p w14:paraId="0B6A5D28" w14:textId="77777777" w:rsidR="00C505C0" w:rsidRPr="006130C5" w:rsidRDefault="00C505C0" w:rsidP="00C505C0">
      <w:pPr>
        <w:ind w:left="-5"/>
        <w:rPr>
          <w:snapToGrid/>
          <w:color w:val="000000"/>
          <w:szCs w:val="22"/>
          <w:lang w:val="lt-LT"/>
        </w:rPr>
      </w:pPr>
      <w:r w:rsidRPr="006130C5">
        <w:rPr>
          <w:b/>
          <w:snapToGrid/>
          <w:color w:val="000000"/>
          <w:szCs w:val="22"/>
          <w:lang w:val="lt-LT"/>
        </w:rPr>
        <w:t>Meningit</w:t>
      </w:r>
      <w:r w:rsidR="005F0551" w:rsidRPr="006130C5">
        <w:rPr>
          <w:b/>
          <w:snapToGrid/>
          <w:color w:val="000000"/>
          <w:szCs w:val="22"/>
          <w:lang w:val="lt-LT"/>
        </w:rPr>
        <w:t>a</w:t>
      </w:r>
      <w:r w:rsidRPr="006130C5">
        <w:rPr>
          <w:b/>
          <w:snapToGrid/>
          <w:color w:val="000000"/>
          <w:szCs w:val="22"/>
          <w:lang w:val="lt-LT"/>
        </w:rPr>
        <w:t xml:space="preserve">s, </w:t>
      </w:r>
      <w:r w:rsidR="005F0551" w:rsidRPr="006130C5">
        <w:rPr>
          <w:snapToGrid/>
          <w:color w:val="000000"/>
          <w:szCs w:val="22"/>
          <w:lang w:val="lt-LT"/>
        </w:rPr>
        <w:t>kuri</w:t>
      </w:r>
      <w:r w:rsidR="00F940BD" w:rsidRPr="006130C5">
        <w:rPr>
          <w:snapToGrid/>
          <w:color w:val="000000"/>
          <w:szCs w:val="22"/>
          <w:lang w:val="lt-LT"/>
        </w:rPr>
        <w:t>o</w:t>
      </w:r>
      <w:r w:rsidR="005F0551" w:rsidRPr="006130C5">
        <w:rPr>
          <w:snapToGrid/>
          <w:color w:val="000000"/>
          <w:szCs w:val="22"/>
          <w:lang w:val="lt-LT"/>
        </w:rPr>
        <w:t xml:space="preserve"> galimi požymiai yra</w:t>
      </w:r>
      <w:r w:rsidRPr="006130C5">
        <w:rPr>
          <w:snapToGrid/>
          <w:color w:val="000000"/>
          <w:szCs w:val="22"/>
          <w:lang w:val="lt-LT"/>
        </w:rPr>
        <w:t>:</w:t>
      </w:r>
    </w:p>
    <w:p w14:paraId="0A848C8B" w14:textId="77777777" w:rsidR="005270FC" w:rsidRPr="000E2BB1" w:rsidRDefault="005270FC" w:rsidP="005270FC">
      <w:pPr>
        <w:numPr>
          <w:ilvl w:val="12"/>
          <w:numId w:val="0"/>
        </w:numPr>
        <w:tabs>
          <w:tab w:val="clear" w:pos="567"/>
        </w:tabs>
        <w:spacing w:line="240" w:lineRule="auto"/>
        <w:ind w:right="-2"/>
        <w:rPr>
          <w:i/>
          <w:color w:val="000000"/>
          <w:lang w:val="lt-LT"/>
        </w:rPr>
      </w:pPr>
      <w:r w:rsidRPr="000E2BB1">
        <w:rPr>
          <w:color w:val="000000"/>
          <w:u w:val="single"/>
          <w:lang w:val="lt-LT"/>
        </w:rPr>
        <w:t>Labai reti šalutinio poveikio reiškiniai</w:t>
      </w:r>
      <w:r w:rsidRPr="000E2BB1">
        <w:rPr>
          <w:i/>
          <w:color w:val="000000"/>
          <w:lang w:val="lt-LT"/>
        </w:rPr>
        <w:t xml:space="preserve"> (gali pasireikšti rečiau kaip 1 iš 10 000 asmenų)</w:t>
      </w:r>
      <w:r w:rsidRPr="000E2BB1">
        <w:rPr>
          <w:color w:val="000000"/>
          <w:lang w:val="lt-LT"/>
        </w:rPr>
        <w:t>:</w:t>
      </w:r>
    </w:p>
    <w:p w14:paraId="1A106F24" w14:textId="77777777" w:rsidR="00C505C0" w:rsidRPr="006130C5" w:rsidRDefault="003B2589" w:rsidP="00C505C0">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Karščiavimas, pykinimas ar vėmimas, sprando stingulys, galvos skausmas, jautrumas ryškiai šviesai ir minčių susipainiojimas (didžiausia rizika yra žmonėms, sergantiems autoimuninėmis ligomis, tokiomis kaip „sisteminė raudonoji vilkligė“).</w:t>
      </w:r>
    </w:p>
    <w:p w14:paraId="038465DD" w14:textId="77777777" w:rsidR="00C505C0" w:rsidRPr="006130C5" w:rsidRDefault="00C505C0" w:rsidP="00C505C0">
      <w:pPr>
        <w:numPr>
          <w:ilvl w:val="12"/>
          <w:numId w:val="0"/>
        </w:numPr>
        <w:tabs>
          <w:tab w:val="clear" w:pos="567"/>
        </w:tabs>
        <w:spacing w:line="240" w:lineRule="auto"/>
        <w:ind w:right="-2"/>
        <w:rPr>
          <w:bCs/>
          <w:snapToGrid/>
          <w:color w:val="000000"/>
          <w:szCs w:val="22"/>
          <w:lang w:val="lt-LT"/>
        </w:rPr>
      </w:pPr>
    </w:p>
    <w:p w14:paraId="09448217" w14:textId="77777777" w:rsidR="00C505C0" w:rsidRPr="006130C5" w:rsidRDefault="008D1791" w:rsidP="00C505C0">
      <w:pPr>
        <w:numPr>
          <w:ilvl w:val="12"/>
          <w:numId w:val="0"/>
        </w:numPr>
        <w:tabs>
          <w:tab w:val="clear" w:pos="567"/>
        </w:tabs>
        <w:spacing w:line="240" w:lineRule="auto"/>
        <w:ind w:right="-2"/>
        <w:rPr>
          <w:b/>
          <w:snapToGrid/>
          <w:color w:val="000000"/>
          <w:szCs w:val="22"/>
          <w:lang w:val="lt-LT"/>
        </w:rPr>
      </w:pPr>
      <w:r w:rsidRPr="006130C5">
        <w:rPr>
          <w:b/>
          <w:snapToGrid/>
          <w:color w:val="000000"/>
          <w:szCs w:val="22"/>
          <w:lang w:val="lt-LT"/>
        </w:rPr>
        <w:t>Kitoks galimas šalutinis poveikis</w:t>
      </w:r>
    </w:p>
    <w:p w14:paraId="243F65AD" w14:textId="77777777" w:rsidR="00C505C0" w:rsidRPr="006130C5" w:rsidRDefault="00C505C0" w:rsidP="00C505C0">
      <w:pPr>
        <w:numPr>
          <w:ilvl w:val="12"/>
          <w:numId w:val="0"/>
        </w:numPr>
        <w:tabs>
          <w:tab w:val="clear" w:pos="567"/>
        </w:tabs>
        <w:spacing w:line="240" w:lineRule="auto"/>
        <w:ind w:right="-2"/>
        <w:rPr>
          <w:b/>
          <w:snapToGrid/>
          <w:color w:val="000000"/>
          <w:szCs w:val="22"/>
          <w:lang w:val="lt-LT"/>
        </w:rPr>
      </w:pPr>
    </w:p>
    <w:p w14:paraId="2F2C75F7" w14:textId="77777777" w:rsidR="00C505C0" w:rsidRPr="00A643DB" w:rsidRDefault="003B2589" w:rsidP="00C505C0">
      <w:pPr>
        <w:numPr>
          <w:ilvl w:val="12"/>
          <w:numId w:val="0"/>
        </w:numPr>
        <w:tabs>
          <w:tab w:val="clear" w:pos="567"/>
        </w:tabs>
        <w:spacing w:line="240" w:lineRule="auto"/>
        <w:ind w:right="-2"/>
        <w:rPr>
          <w:b/>
          <w:snapToGrid/>
          <w:color w:val="000000"/>
          <w:szCs w:val="22"/>
          <w:lang w:val="lt-LT"/>
        </w:rPr>
      </w:pPr>
      <w:r w:rsidRPr="000E2BB1">
        <w:rPr>
          <w:color w:val="000000"/>
          <w:u w:val="single"/>
          <w:lang w:val="lt-LT"/>
        </w:rPr>
        <w:t>Labai dažni šalutinio poveikio reiškiniai</w:t>
      </w:r>
      <w:r w:rsidRPr="000E2BB1">
        <w:rPr>
          <w:i/>
          <w:color w:val="000000"/>
          <w:lang w:val="lt-LT"/>
        </w:rPr>
        <w:t xml:space="preserve"> (gali pasireikšti ne rečiau kaip 1 iš 10 asmenų</w:t>
      </w:r>
      <w:r w:rsidR="00C505C0" w:rsidRPr="000E2BB1">
        <w:rPr>
          <w:i/>
          <w:color w:val="000000"/>
          <w:lang w:val="lt-LT"/>
        </w:rPr>
        <w:t>)</w:t>
      </w:r>
      <w:r w:rsidR="00C505C0" w:rsidRPr="000E2BB1">
        <w:rPr>
          <w:color w:val="000000"/>
          <w:lang w:val="lt-LT"/>
        </w:rPr>
        <w:t>:</w:t>
      </w:r>
    </w:p>
    <w:p w14:paraId="57B64F95" w14:textId="77777777" w:rsidR="00C505C0" w:rsidRPr="006130C5" w:rsidRDefault="003B2589" w:rsidP="00C505C0">
      <w:pPr>
        <w:numPr>
          <w:ilvl w:val="0"/>
          <w:numId w:val="18"/>
        </w:numPr>
        <w:spacing w:line="240" w:lineRule="auto"/>
        <w:ind w:left="567" w:hanging="567"/>
        <w:jc w:val="both"/>
        <w:rPr>
          <w:snapToGrid/>
          <w:color w:val="000000"/>
          <w:szCs w:val="22"/>
          <w:lang w:val="lt-LT"/>
        </w:rPr>
      </w:pPr>
      <w:r w:rsidRPr="006130C5">
        <w:rPr>
          <w:snapToGrid/>
          <w:color w:val="000000"/>
          <w:szCs w:val="22"/>
          <w:lang w:val="lt-LT"/>
        </w:rPr>
        <w:t>Viršutinės pilvo dalies skausmas</w:t>
      </w:r>
      <w:r w:rsidR="00C505C0" w:rsidRPr="006130C5">
        <w:rPr>
          <w:snapToGrid/>
          <w:color w:val="000000"/>
          <w:szCs w:val="22"/>
          <w:lang w:val="lt-LT"/>
        </w:rPr>
        <w:t>.</w:t>
      </w:r>
    </w:p>
    <w:p w14:paraId="0817F294" w14:textId="77777777" w:rsidR="00C505C0" w:rsidRPr="006130C5" w:rsidRDefault="003B2589" w:rsidP="00C505C0">
      <w:pPr>
        <w:numPr>
          <w:ilvl w:val="0"/>
          <w:numId w:val="18"/>
        </w:numPr>
        <w:spacing w:line="240" w:lineRule="auto"/>
        <w:ind w:left="567" w:hanging="567"/>
        <w:jc w:val="both"/>
        <w:rPr>
          <w:snapToGrid/>
          <w:color w:val="000000"/>
          <w:szCs w:val="22"/>
          <w:lang w:val="lt-LT"/>
        </w:rPr>
      </w:pPr>
      <w:r w:rsidRPr="006130C5">
        <w:rPr>
          <w:bCs/>
          <w:snapToGrid/>
          <w:color w:val="000000"/>
          <w:szCs w:val="22"/>
          <w:lang w:val="lt-LT"/>
        </w:rPr>
        <w:t>Šleikštulys</w:t>
      </w:r>
      <w:r w:rsidR="00C505C0" w:rsidRPr="006130C5">
        <w:rPr>
          <w:bCs/>
          <w:snapToGrid/>
          <w:color w:val="000000"/>
          <w:szCs w:val="22"/>
          <w:lang w:val="lt-LT"/>
        </w:rPr>
        <w:t xml:space="preserve"> (</w:t>
      </w:r>
      <w:r w:rsidRPr="006130C5">
        <w:rPr>
          <w:bCs/>
          <w:snapToGrid/>
          <w:color w:val="000000"/>
          <w:szCs w:val="22"/>
          <w:lang w:val="lt-LT"/>
        </w:rPr>
        <w:t>pykinimas</w:t>
      </w:r>
      <w:r w:rsidR="00C505C0" w:rsidRPr="006130C5">
        <w:rPr>
          <w:bCs/>
          <w:snapToGrid/>
          <w:color w:val="000000"/>
          <w:szCs w:val="22"/>
          <w:lang w:val="lt-LT"/>
        </w:rPr>
        <w:t xml:space="preserve">), </w:t>
      </w:r>
      <w:r w:rsidRPr="006130C5">
        <w:rPr>
          <w:snapToGrid/>
          <w:color w:val="000000"/>
          <w:szCs w:val="22"/>
          <w:lang w:val="lt-LT"/>
        </w:rPr>
        <w:t>rėmuo, vidurių užkietėjimas</w:t>
      </w:r>
      <w:r w:rsidR="00C505C0" w:rsidRPr="006130C5">
        <w:rPr>
          <w:snapToGrid/>
          <w:color w:val="000000"/>
          <w:szCs w:val="22"/>
          <w:lang w:val="lt-LT"/>
        </w:rPr>
        <w:t>.</w:t>
      </w:r>
    </w:p>
    <w:p w14:paraId="19C1DD60" w14:textId="77777777" w:rsidR="00C505C0" w:rsidRPr="006130C5" w:rsidRDefault="00C505C0" w:rsidP="00C505C0">
      <w:pPr>
        <w:numPr>
          <w:ilvl w:val="12"/>
          <w:numId w:val="0"/>
        </w:numPr>
        <w:tabs>
          <w:tab w:val="clear" w:pos="567"/>
        </w:tabs>
        <w:spacing w:line="240" w:lineRule="auto"/>
        <w:ind w:right="-2"/>
        <w:rPr>
          <w:b/>
          <w:snapToGrid/>
          <w:color w:val="000000"/>
          <w:szCs w:val="22"/>
          <w:lang w:val="lt-LT"/>
        </w:rPr>
      </w:pPr>
    </w:p>
    <w:p w14:paraId="3D567BE6" w14:textId="77777777" w:rsidR="00C505C0" w:rsidRPr="000E2BB1" w:rsidRDefault="003B2589" w:rsidP="00C505C0">
      <w:pPr>
        <w:numPr>
          <w:ilvl w:val="12"/>
          <w:numId w:val="0"/>
        </w:numPr>
        <w:tabs>
          <w:tab w:val="clear" w:pos="567"/>
        </w:tabs>
        <w:spacing w:line="240" w:lineRule="auto"/>
        <w:ind w:right="-2"/>
        <w:rPr>
          <w:color w:val="000000"/>
          <w:lang w:val="lt-LT"/>
        </w:rPr>
      </w:pPr>
      <w:r w:rsidRPr="000E2BB1">
        <w:rPr>
          <w:color w:val="000000"/>
          <w:u w:val="single"/>
          <w:lang w:val="lt-LT"/>
        </w:rPr>
        <w:t>Dažni šalutinio poveikio reiškiniai</w:t>
      </w:r>
      <w:r w:rsidRPr="000E2BB1">
        <w:rPr>
          <w:i/>
          <w:color w:val="000000"/>
          <w:lang w:val="lt-LT"/>
        </w:rPr>
        <w:t xml:space="preserve"> (gali pasireikšti rečiau kaip 1 iš 10 asmenų)</w:t>
      </w:r>
      <w:r w:rsidR="00C505C0" w:rsidRPr="000E2BB1">
        <w:rPr>
          <w:color w:val="000000"/>
          <w:lang w:val="lt-LT"/>
        </w:rPr>
        <w:t>:</w:t>
      </w:r>
    </w:p>
    <w:p w14:paraId="39DC0018" w14:textId="77777777" w:rsidR="003B2589" w:rsidRPr="006130C5" w:rsidRDefault="003B2589" w:rsidP="003B2589">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Svaigulys, dilgčiojimas, apsnūdimas, jutimo sutrikimai, galvos skausmas, alpulys.</w:t>
      </w:r>
    </w:p>
    <w:p w14:paraId="47FC74E1" w14:textId="77777777" w:rsidR="003B2589" w:rsidRPr="006130C5" w:rsidRDefault="003B2589" w:rsidP="003B2589">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Regėjimo sutrikimai.</w:t>
      </w:r>
    </w:p>
    <w:p w14:paraId="3B1CC59D" w14:textId="77777777" w:rsidR="003B2589" w:rsidRPr="006130C5" w:rsidRDefault="003B2589" w:rsidP="003B2589">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Spengimas ausyse, klausos sutrikimas.</w:t>
      </w:r>
    </w:p>
    <w:p w14:paraId="59D5E4C3" w14:textId="77777777" w:rsidR="003B2589" w:rsidRPr="006130C5" w:rsidRDefault="003B2589" w:rsidP="003B2589">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Širdies nepakankamumo pasunkėjimas (patinimai, dusulys), laikinas kraujospūdžio padidėjimas (</w:t>
      </w:r>
      <w:r w:rsidR="00C953CF" w:rsidRPr="006130C5">
        <w:rPr>
          <w:snapToGrid/>
          <w:color w:val="000000"/>
          <w:szCs w:val="22"/>
          <w:lang w:val="lt-LT"/>
        </w:rPr>
        <w:t>pasireiškia</w:t>
      </w:r>
      <w:r w:rsidRPr="006130C5">
        <w:rPr>
          <w:snapToGrid/>
          <w:color w:val="000000"/>
          <w:szCs w:val="22"/>
          <w:lang w:val="lt-LT"/>
        </w:rPr>
        <w:t xml:space="preserve"> netrukus po vaisto pavartojimo), paraudimas.</w:t>
      </w:r>
    </w:p>
    <w:p w14:paraId="7DB5E6AD" w14:textId="77777777" w:rsidR="003B2589" w:rsidRPr="006130C5" w:rsidRDefault="003B2589" w:rsidP="003B2589">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 xml:space="preserve">Kvėpavimo </w:t>
      </w:r>
      <w:r w:rsidR="00321DAC" w:rsidRPr="006130C5">
        <w:rPr>
          <w:snapToGrid/>
          <w:color w:val="000000"/>
          <w:szCs w:val="22"/>
          <w:lang w:val="lt-LT"/>
        </w:rPr>
        <w:t>pasunkėjimas</w:t>
      </w:r>
      <w:r w:rsidRPr="006130C5">
        <w:rPr>
          <w:snapToGrid/>
          <w:color w:val="000000"/>
          <w:szCs w:val="22"/>
          <w:lang w:val="lt-LT"/>
        </w:rPr>
        <w:t>.</w:t>
      </w:r>
    </w:p>
    <w:p w14:paraId="465F72E2" w14:textId="77777777" w:rsidR="003B2589" w:rsidRPr="006130C5" w:rsidRDefault="00321DAC" w:rsidP="003B2589">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P</w:t>
      </w:r>
      <w:r w:rsidR="003B2589" w:rsidRPr="006130C5">
        <w:rPr>
          <w:snapToGrid/>
          <w:color w:val="000000"/>
          <w:szCs w:val="22"/>
          <w:lang w:val="lt-LT"/>
        </w:rPr>
        <w:t>ykinimas, vėmimas, virškinimo sutrikimas, viduriavimas, burnos gleivinės uždegimas.</w:t>
      </w:r>
    </w:p>
    <w:p w14:paraId="56C721A4" w14:textId="77777777" w:rsidR="003B2589" w:rsidRPr="006130C5" w:rsidRDefault="003B2589" w:rsidP="003B2589">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Odos simptomai (pvz., niež</w:t>
      </w:r>
      <w:r w:rsidR="009D39B9">
        <w:rPr>
          <w:snapToGrid/>
          <w:color w:val="000000"/>
          <w:szCs w:val="22"/>
          <w:lang w:val="lt-LT"/>
        </w:rPr>
        <w:t>ėjima</w:t>
      </w:r>
      <w:r w:rsidRPr="006130C5">
        <w:rPr>
          <w:snapToGrid/>
          <w:color w:val="000000"/>
          <w:szCs w:val="22"/>
          <w:lang w:val="lt-LT"/>
        </w:rPr>
        <w:t xml:space="preserve">s, </w:t>
      </w:r>
      <w:r w:rsidR="00321DAC" w:rsidRPr="006130C5">
        <w:rPr>
          <w:snapToGrid/>
          <w:color w:val="000000"/>
          <w:szCs w:val="22"/>
          <w:lang w:val="lt-LT"/>
        </w:rPr>
        <w:t>iš</w:t>
      </w:r>
      <w:r w:rsidRPr="006130C5">
        <w:rPr>
          <w:snapToGrid/>
          <w:color w:val="000000"/>
          <w:szCs w:val="22"/>
          <w:lang w:val="lt-LT"/>
        </w:rPr>
        <w:t>bėrimas, raudonos dėmės), mėlynės, padidėjęs prakaitavimas</w:t>
      </w:r>
      <w:r w:rsidR="00321DAC" w:rsidRPr="006130C5">
        <w:rPr>
          <w:snapToGrid/>
          <w:color w:val="000000"/>
          <w:szCs w:val="22"/>
          <w:lang w:val="lt-LT"/>
        </w:rPr>
        <w:t>.</w:t>
      </w:r>
    </w:p>
    <w:p w14:paraId="30626CBE" w14:textId="77777777" w:rsidR="003B2589" w:rsidRPr="006130C5" w:rsidRDefault="00F161CE" w:rsidP="003B2589">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Raumenų skausmas</w:t>
      </w:r>
      <w:r w:rsidR="00321DAC" w:rsidRPr="006130C5">
        <w:rPr>
          <w:snapToGrid/>
          <w:color w:val="000000"/>
          <w:szCs w:val="22"/>
          <w:lang w:val="lt-LT"/>
        </w:rPr>
        <w:t>.</w:t>
      </w:r>
    </w:p>
    <w:p w14:paraId="4AF27889" w14:textId="77777777" w:rsidR="00C505C0" w:rsidRPr="006130C5" w:rsidRDefault="003B2589" w:rsidP="003B2589">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Skausmas, karščio ar šalčio pojūtis, spaudimas</w:t>
      </w:r>
      <w:r w:rsidR="00F161CE" w:rsidRPr="006130C5">
        <w:rPr>
          <w:snapToGrid/>
          <w:color w:val="000000"/>
          <w:szCs w:val="22"/>
          <w:lang w:val="lt-LT"/>
        </w:rPr>
        <w:t>,</w:t>
      </w:r>
      <w:r w:rsidRPr="006130C5">
        <w:rPr>
          <w:snapToGrid/>
          <w:color w:val="000000"/>
          <w:szCs w:val="22"/>
          <w:lang w:val="lt-LT"/>
        </w:rPr>
        <w:t xml:space="preserve"> veržimas</w:t>
      </w:r>
      <w:r w:rsidR="00F161CE" w:rsidRPr="006130C5">
        <w:rPr>
          <w:snapToGrid/>
          <w:color w:val="000000"/>
          <w:szCs w:val="22"/>
          <w:lang w:val="lt-LT"/>
        </w:rPr>
        <w:t xml:space="preserve"> ar sunkumas</w:t>
      </w:r>
      <w:r w:rsidRPr="006130C5">
        <w:rPr>
          <w:snapToGrid/>
          <w:color w:val="000000"/>
          <w:szCs w:val="22"/>
          <w:lang w:val="lt-LT"/>
        </w:rPr>
        <w:t>, silpnumo jausmas, nuovargis.</w:t>
      </w:r>
    </w:p>
    <w:p w14:paraId="5306EC7F" w14:textId="77777777" w:rsidR="00C505C0" w:rsidRPr="006130C5" w:rsidRDefault="00C505C0" w:rsidP="00C505C0">
      <w:pPr>
        <w:numPr>
          <w:ilvl w:val="12"/>
          <w:numId w:val="0"/>
        </w:numPr>
        <w:tabs>
          <w:tab w:val="clear" w:pos="567"/>
        </w:tabs>
        <w:spacing w:line="240" w:lineRule="auto"/>
        <w:ind w:right="-2"/>
        <w:rPr>
          <w:b/>
          <w:snapToGrid/>
          <w:color w:val="000000"/>
          <w:szCs w:val="22"/>
          <w:lang w:val="lt-LT"/>
        </w:rPr>
      </w:pPr>
    </w:p>
    <w:p w14:paraId="4BAB9DFA" w14:textId="77777777" w:rsidR="00321DAC" w:rsidRPr="000E2BB1" w:rsidRDefault="00321DAC" w:rsidP="00321DAC">
      <w:pPr>
        <w:numPr>
          <w:ilvl w:val="12"/>
          <w:numId w:val="0"/>
        </w:numPr>
        <w:tabs>
          <w:tab w:val="clear" w:pos="567"/>
        </w:tabs>
        <w:spacing w:line="240" w:lineRule="auto"/>
        <w:ind w:right="-2"/>
        <w:rPr>
          <w:color w:val="000000"/>
          <w:lang w:val="lt-LT"/>
        </w:rPr>
      </w:pPr>
      <w:r w:rsidRPr="000E2BB1">
        <w:rPr>
          <w:color w:val="000000"/>
          <w:u w:val="single"/>
          <w:lang w:val="lt-LT"/>
        </w:rPr>
        <w:t>Nedažni šalutinio poveikio reiškiniai</w:t>
      </w:r>
      <w:r w:rsidRPr="000E2BB1">
        <w:rPr>
          <w:i/>
          <w:color w:val="000000"/>
          <w:lang w:val="lt-LT"/>
        </w:rPr>
        <w:t xml:space="preserve"> (gali pasireikšti rečiau kaip 1 iš 100 asmenų)</w:t>
      </w:r>
      <w:r w:rsidRPr="000E2BB1">
        <w:rPr>
          <w:color w:val="000000"/>
          <w:lang w:val="lt-LT"/>
        </w:rPr>
        <w:t xml:space="preserve">: </w:t>
      </w:r>
    </w:p>
    <w:p w14:paraId="11D8517F" w14:textId="77777777" w:rsidR="00321DAC" w:rsidRPr="006130C5" w:rsidRDefault="00321DAC" w:rsidP="00321DAC">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Padidėjęs kalio kiekis, skysčių kaupimasis (edema)</w:t>
      </w:r>
      <w:r w:rsidR="002B6D5A" w:rsidRPr="006130C5">
        <w:rPr>
          <w:snapToGrid/>
          <w:color w:val="000000"/>
          <w:szCs w:val="22"/>
          <w:lang w:val="lt-LT"/>
        </w:rPr>
        <w:t>.</w:t>
      </w:r>
    </w:p>
    <w:p w14:paraId="32BB282A" w14:textId="77777777" w:rsidR="00321DAC" w:rsidRPr="006130C5" w:rsidRDefault="00321DAC" w:rsidP="00321DAC">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Nuotaikos pokyčiai, depresija, sumažėjęs gebėjimas susikaupti, atminties sutrikimai, miego sutrikimai arba sapnų pobūdžio pokyčiai.</w:t>
      </w:r>
    </w:p>
    <w:p w14:paraId="5100A17B" w14:textId="77777777" w:rsidR="00321DAC" w:rsidRPr="006130C5" w:rsidRDefault="00321DAC" w:rsidP="00321DAC">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Traukuliai / epilepsijos priepuoliai.</w:t>
      </w:r>
    </w:p>
    <w:p w14:paraId="203FDDCD" w14:textId="77777777" w:rsidR="00321DAC" w:rsidRPr="006130C5" w:rsidRDefault="00321DAC" w:rsidP="00321DAC">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Nereguliarus širdies plakimas (</w:t>
      </w:r>
      <w:proofErr w:type="spellStart"/>
      <w:r w:rsidRPr="006130C5">
        <w:rPr>
          <w:snapToGrid/>
          <w:color w:val="000000"/>
          <w:szCs w:val="22"/>
          <w:lang w:val="lt-LT"/>
        </w:rPr>
        <w:t>palpitacij</w:t>
      </w:r>
      <w:r w:rsidR="008D40FB">
        <w:rPr>
          <w:snapToGrid/>
          <w:color w:val="000000"/>
          <w:szCs w:val="22"/>
          <w:lang w:val="lt-LT"/>
        </w:rPr>
        <w:t>os</w:t>
      </w:r>
      <w:proofErr w:type="spellEnd"/>
      <w:r w:rsidRPr="006130C5">
        <w:rPr>
          <w:snapToGrid/>
          <w:color w:val="000000"/>
          <w:szCs w:val="22"/>
          <w:lang w:val="lt-LT"/>
        </w:rPr>
        <w:t>).</w:t>
      </w:r>
    </w:p>
    <w:p w14:paraId="4D2CCD73" w14:textId="77777777" w:rsidR="00321DAC" w:rsidRPr="006130C5" w:rsidRDefault="00321DAC" w:rsidP="00321DAC">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Padidėjęs kepenų fermentų aktyvumas ir bilirubino kiekis (gelta).</w:t>
      </w:r>
    </w:p>
    <w:p w14:paraId="4AD295A9" w14:textId="77777777" w:rsidR="00321DAC" w:rsidRPr="006130C5" w:rsidRDefault="00321DAC" w:rsidP="00321DAC">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Menstruacijų sutrikimai.</w:t>
      </w:r>
    </w:p>
    <w:p w14:paraId="0BC448EB" w14:textId="77777777" w:rsidR="00C505C0" w:rsidRPr="006130C5" w:rsidRDefault="00321DAC" w:rsidP="00321DAC">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Troškulys</w:t>
      </w:r>
      <w:r w:rsidR="00C505C0" w:rsidRPr="006130C5">
        <w:rPr>
          <w:snapToGrid/>
          <w:color w:val="000000"/>
          <w:szCs w:val="22"/>
          <w:lang w:val="lt-LT"/>
        </w:rPr>
        <w:t>.</w:t>
      </w:r>
    </w:p>
    <w:p w14:paraId="042E0EA8" w14:textId="77777777" w:rsidR="00C505C0" w:rsidRPr="006130C5" w:rsidRDefault="00C505C0" w:rsidP="00C505C0">
      <w:pPr>
        <w:tabs>
          <w:tab w:val="clear" w:pos="567"/>
        </w:tabs>
        <w:spacing w:line="240" w:lineRule="auto"/>
        <w:ind w:right="-2"/>
        <w:rPr>
          <w:bCs/>
          <w:snapToGrid/>
          <w:color w:val="000000"/>
          <w:szCs w:val="22"/>
          <w:lang w:val="lt-LT"/>
        </w:rPr>
      </w:pPr>
    </w:p>
    <w:p w14:paraId="75F4E7BE" w14:textId="77777777" w:rsidR="00321DAC" w:rsidRPr="000E2BB1" w:rsidRDefault="00321DAC" w:rsidP="00321DAC">
      <w:pPr>
        <w:numPr>
          <w:ilvl w:val="12"/>
          <w:numId w:val="0"/>
        </w:numPr>
        <w:tabs>
          <w:tab w:val="clear" w:pos="567"/>
        </w:tabs>
        <w:spacing w:line="240" w:lineRule="auto"/>
        <w:ind w:right="-2"/>
        <w:rPr>
          <w:color w:val="000000"/>
          <w:lang w:val="lt-LT"/>
        </w:rPr>
      </w:pPr>
      <w:r w:rsidRPr="000E2BB1">
        <w:rPr>
          <w:color w:val="000000"/>
          <w:u w:val="single"/>
          <w:lang w:val="lt-LT"/>
        </w:rPr>
        <w:t>Reti šalutinio poveikio reiškiniai</w:t>
      </w:r>
      <w:r w:rsidRPr="000E2BB1">
        <w:rPr>
          <w:i/>
          <w:color w:val="000000"/>
          <w:lang w:val="lt-LT"/>
        </w:rPr>
        <w:t xml:space="preserve"> (gali pasireikšti rečiau kaip 1 iš 1 000 asmenų)</w:t>
      </w:r>
      <w:r w:rsidRPr="000E2BB1">
        <w:rPr>
          <w:color w:val="000000"/>
          <w:lang w:val="lt-LT"/>
        </w:rPr>
        <w:t xml:space="preserve">: </w:t>
      </w:r>
    </w:p>
    <w:p w14:paraId="4F6B6460" w14:textId="77777777" w:rsidR="00321DAC" w:rsidRPr="006130C5" w:rsidRDefault="00321DAC" w:rsidP="00321DAC">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Klausos praradimas.</w:t>
      </w:r>
    </w:p>
    <w:p w14:paraId="65F6968E" w14:textId="77777777" w:rsidR="00321DAC" w:rsidRPr="006130C5" w:rsidRDefault="00321DAC" w:rsidP="00321DAC">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Skysčių kaupimasis plaučiuose.</w:t>
      </w:r>
    </w:p>
    <w:p w14:paraId="3FFAC411" w14:textId="77777777" w:rsidR="00321DAC" w:rsidRPr="006130C5" w:rsidRDefault="00321DAC" w:rsidP="00321DAC">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Astmos paūmėjimas.</w:t>
      </w:r>
    </w:p>
    <w:p w14:paraId="12408B08" w14:textId="77777777" w:rsidR="00321DAC" w:rsidRPr="006130C5" w:rsidRDefault="00321DAC" w:rsidP="00321DAC">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Plaukų slinkimas.</w:t>
      </w:r>
    </w:p>
    <w:p w14:paraId="512276FD" w14:textId="77777777" w:rsidR="00321DAC" w:rsidRPr="006130C5" w:rsidRDefault="00321DAC" w:rsidP="00321DAC">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Didesnis odos jautrumas saulei, pūslės ir odos pokyčiai (</w:t>
      </w:r>
      <w:proofErr w:type="spellStart"/>
      <w:r w:rsidRPr="006130C5">
        <w:rPr>
          <w:snapToGrid/>
          <w:color w:val="000000"/>
          <w:szCs w:val="22"/>
          <w:lang w:val="lt-LT"/>
        </w:rPr>
        <w:t>pseudoporfirija</w:t>
      </w:r>
      <w:proofErr w:type="spellEnd"/>
      <w:r w:rsidRPr="006130C5">
        <w:rPr>
          <w:snapToGrid/>
          <w:color w:val="000000"/>
          <w:szCs w:val="22"/>
          <w:lang w:val="lt-LT"/>
        </w:rPr>
        <w:t>).</w:t>
      </w:r>
    </w:p>
    <w:p w14:paraId="56088B1C" w14:textId="6BB47BE5" w:rsidR="00A34409" w:rsidRDefault="00321DAC" w:rsidP="00321DAC">
      <w:pPr>
        <w:numPr>
          <w:ilvl w:val="0"/>
          <w:numId w:val="18"/>
        </w:numPr>
        <w:tabs>
          <w:tab w:val="clear" w:pos="567"/>
        </w:tabs>
        <w:spacing w:after="10" w:line="248" w:lineRule="auto"/>
        <w:ind w:left="567" w:hanging="567"/>
        <w:rPr>
          <w:snapToGrid/>
          <w:color w:val="000000"/>
          <w:szCs w:val="22"/>
          <w:lang w:val="lt-LT"/>
        </w:rPr>
      </w:pPr>
      <w:r w:rsidRPr="006130C5">
        <w:rPr>
          <w:snapToGrid/>
          <w:color w:val="000000"/>
          <w:szCs w:val="22"/>
          <w:lang w:val="lt-LT"/>
        </w:rPr>
        <w:t>Raumenų silpnumas, raumenų skausmas.</w:t>
      </w:r>
    </w:p>
    <w:p w14:paraId="4AFE4274" w14:textId="694949CE" w:rsidR="00EB7115" w:rsidRPr="00EB7115" w:rsidRDefault="00EB7115" w:rsidP="00EB7115">
      <w:pPr>
        <w:numPr>
          <w:ilvl w:val="0"/>
          <w:numId w:val="18"/>
        </w:numPr>
        <w:tabs>
          <w:tab w:val="clear" w:pos="567"/>
        </w:tabs>
        <w:spacing w:after="10" w:line="248" w:lineRule="auto"/>
        <w:ind w:left="567" w:hanging="567"/>
        <w:rPr>
          <w:snapToGrid/>
          <w:color w:val="000000"/>
          <w:szCs w:val="22"/>
          <w:lang w:val="lt-LT"/>
        </w:rPr>
      </w:pPr>
      <w:r w:rsidRPr="0019530A">
        <w:rPr>
          <w:snapToGrid/>
          <w:color w:val="000000"/>
          <w:szCs w:val="22"/>
          <w:lang w:val="lt-LT"/>
        </w:rPr>
        <w:t>Krūties skausmas</w:t>
      </w:r>
      <w:r>
        <w:rPr>
          <w:snapToGrid/>
          <w:color w:val="000000"/>
          <w:szCs w:val="22"/>
          <w:lang w:val="lt-LT"/>
        </w:rPr>
        <w:t>.</w:t>
      </w:r>
    </w:p>
    <w:p w14:paraId="3770B520" w14:textId="77777777" w:rsidR="00C505C0" w:rsidRPr="006130C5" w:rsidRDefault="00C505C0" w:rsidP="00C505C0">
      <w:pPr>
        <w:tabs>
          <w:tab w:val="clear" w:pos="567"/>
        </w:tabs>
        <w:spacing w:line="240" w:lineRule="auto"/>
        <w:ind w:right="-2"/>
        <w:rPr>
          <w:bCs/>
          <w:snapToGrid/>
          <w:color w:val="000000"/>
          <w:szCs w:val="22"/>
          <w:lang w:val="lt-LT"/>
        </w:rPr>
      </w:pPr>
    </w:p>
    <w:p w14:paraId="79E16629" w14:textId="77777777" w:rsidR="00C505C0" w:rsidRPr="000E2BB1" w:rsidRDefault="005F0551" w:rsidP="00C505C0">
      <w:pPr>
        <w:numPr>
          <w:ilvl w:val="12"/>
          <w:numId w:val="0"/>
        </w:numPr>
        <w:tabs>
          <w:tab w:val="clear" w:pos="567"/>
        </w:tabs>
        <w:spacing w:line="240" w:lineRule="auto"/>
        <w:ind w:right="-2"/>
        <w:rPr>
          <w:i/>
          <w:color w:val="000000"/>
          <w:lang w:val="lt-LT"/>
        </w:rPr>
      </w:pPr>
      <w:r w:rsidRPr="000E2BB1">
        <w:rPr>
          <w:color w:val="000000"/>
          <w:u w:val="single"/>
          <w:lang w:val="lt-LT"/>
        </w:rPr>
        <w:t>Labai reti šalutinio poveikio reiškiniai</w:t>
      </w:r>
      <w:r w:rsidRPr="000E2BB1">
        <w:rPr>
          <w:i/>
          <w:color w:val="000000"/>
          <w:lang w:val="lt-LT"/>
        </w:rPr>
        <w:t xml:space="preserve"> (gali pasireikšti rečiau kaip 1 iš 10 000 asmenų)</w:t>
      </w:r>
      <w:r w:rsidR="00C505C0" w:rsidRPr="000E2BB1">
        <w:rPr>
          <w:color w:val="000000"/>
          <w:lang w:val="lt-LT"/>
        </w:rPr>
        <w:t>:</w:t>
      </w:r>
    </w:p>
    <w:p w14:paraId="5719356B" w14:textId="77777777" w:rsidR="00C96FE9" w:rsidRPr="006130C5" w:rsidRDefault="00C96FE9" w:rsidP="00C96FE9">
      <w:pPr>
        <w:numPr>
          <w:ilvl w:val="0"/>
          <w:numId w:val="18"/>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Kraujo sutrikimai, pvz., mažakraujystė, baltųjų kraujo ląstelių kiekio pokyčiai, mažas trombocitų skaičius, kraujo ląstelių skaičiaus pokyčiai.</w:t>
      </w:r>
    </w:p>
    <w:p w14:paraId="7D2333E4" w14:textId="77777777" w:rsidR="00C96FE9" w:rsidRPr="006130C5" w:rsidRDefault="00C96FE9" w:rsidP="00C96FE9">
      <w:pPr>
        <w:numPr>
          <w:ilvl w:val="0"/>
          <w:numId w:val="18"/>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Parkinsono ligos paūmėjimas.</w:t>
      </w:r>
    </w:p>
    <w:p w14:paraId="4A8AB2DB" w14:textId="77777777" w:rsidR="00C96FE9" w:rsidRPr="006130C5" w:rsidRDefault="00C96FE9" w:rsidP="00C96FE9">
      <w:pPr>
        <w:numPr>
          <w:ilvl w:val="0"/>
          <w:numId w:val="18"/>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Kraujagyslių uždegimas.</w:t>
      </w:r>
    </w:p>
    <w:p w14:paraId="45FC4D4E" w14:textId="77777777" w:rsidR="00C96FE9" w:rsidRPr="006130C5" w:rsidRDefault="00C96FE9" w:rsidP="00C96FE9">
      <w:pPr>
        <w:numPr>
          <w:ilvl w:val="0"/>
          <w:numId w:val="18"/>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Plaučių uždegimas.</w:t>
      </w:r>
    </w:p>
    <w:p w14:paraId="7B2E89B1" w14:textId="77777777" w:rsidR="00C96FE9" w:rsidRPr="006130C5" w:rsidRDefault="00C96FE9" w:rsidP="00C96FE9">
      <w:pPr>
        <w:numPr>
          <w:ilvl w:val="0"/>
          <w:numId w:val="18"/>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Seilių liaukų patinimas.</w:t>
      </w:r>
    </w:p>
    <w:p w14:paraId="43653BC5" w14:textId="77777777" w:rsidR="00C96FE9" w:rsidRPr="006130C5" w:rsidRDefault="00C96FE9" w:rsidP="00C96FE9">
      <w:pPr>
        <w:numPr>
          <w:ilvl w:val="0"/>
          <w:numId w:val="18"/>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Nežymūs kepenų funkcijos tyrimų rodmenų sutrikimai.</w:t>
      </w:r>
    </w:p>
    <w:p w14:paraId="1DB2C0C5" w14:textId="77777777" w:rsidR="00C96FE9" w:rsidRPr="006130C5" w:rsidRDefault="00C96FE9" w:rsidP="00C96FE9">
      <w:pPr>
        <w:numPr>
          <w:ilvl w:val="0"/>
          <w:numId w:val="18"/>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Odos sutrikimas, pasireiškiantis raudonomis niežtinčiomis dėmėmis</w:t>
      </w:r>
      <w:r w:rsidR="008D40FB">
        <w:rPr>
          <w:bCs/>
          <w:snapToGrid/>
          <w:color w:val="000000"/>
          <w:szCs w:val="22"/>
          <w:lang w:val="lt-LT"/>
        </w:rPr>
        <w:t>,</w:t>
      </w:r>
      <w:r w:rsidRPr="006130C5">
        <w:rPr>
          <w:bCs/>
          <w:snapToGrid/>
          <w:color w:val="000000"/>
          <w:szCs w:val="22"/>
          <w:lang w:val="lt-LT"/>
        </w:rPr>
        <w:t xml:space="preserve"> dažniausiai ant delnų, padų ir veido (daugiaformė eritema), odos ligų paūmėjimas (pvz., paprastosios </w:t>
      </w:r>
      <w:proofErr w:type="spellStart"/>
      <w:r w:rsidRPr="006130C5">
        <w:rPr>
          <w:bCs/>
          <w:snapToGrid/>
          <w:color w:val="000000"/>
          <w:szCs w:val="22"/>
          <w:lang w:val="lt-LT"/>
        </w:rPr>
        <w:t>kerpligės</w:t>
      </w:r>
      <w:proofErr w:type="spellEnd"/>
      <w:r w:rsidRPr="006130C5">
        <w:rPr>
          <w:bCs/>
          <w:snapToGrid/>
          <w:color w:val="000000"/>
          <w:szCs w:val="22"/>
          <w:lang w:val="lt-LT"/>
        </w:rPr>
        <w:t xml:space="preserve">, mazginės </w:t>
      </w:r>
      <w:proofErr w:type="spellStart"/>
      <w:r w:rsidRPr="006130C5">
        <w:rPr>
          <w:bCs/>
          <w:snapToGrid/>
          <w:color w:val="000000"/>
          <w:szCs w:val="22"/>
          <w:lang w:val="lt-LT"/>
        </w:rPr>
        <w:t>eritemos</w:t>
      </w:r>
      <w:proofErr w:type="spellEnd"/>
      <w:r w:rsidRPr="006130C5">
        <w:rPr>
          <w:bCs/>
          <w:snapToGrid/>
          <w:color w:val="000000"/>
          <w:szCs w:val="22"/>
          <w:lang w:val="lt-LT"/>
        </w:rPr>
        <w:t xml:space="preserve">, sisteminės raudonosios vilkligės </w:t>
      </w:r>
      <w:r w:rsidR="008D40FB">
        <w:rPr>
          <w:bCs/>
          <w:snapToGrid/>
          <w:color w:val="000000"/>
          <w:szCs w:val="22"/>
          <w:lang w:val="lt-LT"/>
        </w:rPr>
        <w:t>[</w:t>
      </w:r>
      <w:r w:rsidRPr="006130C5">
        <w:rPr>
          <w:bCs/>
          <w:snapToGrid/>
          <w:color w:val="000000"/>
          <w:szCs w:val="22"/>
          <w:lang w:val="lt-LT"/>
        </w:rPr>
        <w:t>SRV</w:t>
      </w:r>
      <w:r w:rsidR="008D40FB">
        <w:rPr>
          <w:bCs/>
          <w:snapToGrid/>
          <w:color w:val="000000"/>
          <w:szCs w:val="22"/>
          <w:lang w:val="lt-LT"/>
        </w:rPr>
        <w:t>]</w:t>
      </w:r>
      <w:r w:rsidRPr="006130C5">
        <w:rPr>
          <w:bCs/>
          <w:snapToGrid/>
          <w:color w:val="000000"/>
          <w:szCs w:val="22"/>
          <w:lang w:val="lt-LT"/>
        </w:rPr>
        <w:t>).</w:t>
      </w:r>
    </w:p>
    <w:p w14:paraId="6D9A14FD" w14:textId="77777777" w:rsidR="00C505C0" w:rsidRPr="006130C5" w:rsidRDefault="00C96FE9" w:rsidP="00C96FE9">
      <w:pPr>
        <w:numPr>
          <w:ilvl w:val="0"/>
          <w:numId w:val="18"/>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Kraujas arba baltyma</w:t>
      </w:r>
      <w:r w:rsidR="0024012D" w:rsidRPr="006130C5">
        <w:rPr>
          <w:bCs/>
          <w:snapToGrid/>
          <w:color w:val="000000"/>
          <w:szCs w:val="22"/>
          <w:lang w:val="lt-LT"/>
        </w:rPr>
        <w:t>s</w:t>
      </w:r>
      <w:r w:rsidRPr="006130C5">
        <w:rPr>
          <w:bCs/>
          <w:snapToGrid/>
          <w:color w:val="000000"/>
          <w:szCs w:val="22"/>
          <w:lang w:val="lt-LT"/>
        </w:rPr>
        <w:t xml:space="preserve"> šlapime, susilpnėjusi inkstų funkcija, inkstų uždegimas (nefritas), kiti inkstų sutrikimai.</w:t>
      </w:r>
    </w:p>
    <w:p w14:paraId="4B241C6E" w14:textId="77777777" w:rsidR="00C505C0" w:rsidRPr="006130C5" w:rsidRDefault="00C505C0" w:rsidP="00C505C0">
      <w:pPr>
        <w:numPr>
          <w:ilvl w:val="12"/>
          <w:numId w:val="0"/>
        </w:numPr>
        <w:tabs>
          <w:tab w:val="clear" w:pos="567"/>
        </w:tabs>
        <w:spacing w:line="240" w:lineRule="auto"/>
        <w:ind w:right="-2"/>
        <w:rPr>
          <w:b/>
          <w:snapToGrid/>
          <w:color w:val="000000"/>
          <w:szCs w:val="22"/>
          <w:lang w:val="lt-LT"/>
        </w:rPr>
      </w:pPr>
    </w:p>
    <w:p w14:paraId="43637ECE" w14:textId="77777777" w:rsidR="00C505C0" w:rsidRPr="000E2BB1" w:rsidRDefault="005F0551" w:rsidP="000E2BB1">
      <w:pPr>
        <w:numPr>
          <w:ilvl w:val="12"/>
          <w:numId w:val="0"/>
        </w:numPr>
        <w:tabs>
          <w:tab w:val="clear" w:pos="567"/>
        </w:tabs>
        <w:spacing w:line="240" w:lineRule="auto"/>
        <w:ind w:right="-2"/>
        <w:rPr>
          <w:color w:val="000000"/>
          <w:lang w:val="lt-LT"/>
        </w:rPr>
      </w:pPr>
      <w:r w:rsidRPr="000E2BB1">
        <w:rPr>
          <w:color w:val="000000"/>
          <w:u w:val="single"/>
          <w:lang w:val="lt-LT"/>
        </w:rPr>
        <w:lastRenderedPageBreak/>
        <w:t>Šalutinio poveikio reiškiniai, kurių dažnis nežinomas</w:t>
      </w:r>
      <w:r w:rsidRPr="000E2BB1">
        <w:rPr>
          <w:i/>
          <w:color w:val="000000"/>
          <w:lang w:val="lt-LT"/>
        </w:rPr>
        <w:t xml:space="preserve"> (negali būti apskaičiuotas pagal turimus duomenis)</w:t>
      </w:r>
      <w:r w:rsidR="00C505C0" w:rsidRPr="000E2BB1">
        <w:rPr>
          <w:color w:val="000000"/>
          <w:lang w:val="lt-LT"/>
        </w:rPr>
        <w:t>:</w:t>
      </w:r>
    </w:p>
    <w:p w14:paraId="5B046C51" w14:textId="77777777" w:rsidR="00A736D4" w:rsidRPr="006130C5" w:rsidRDefault="00A736D4" w:rsidP="000E2BB1">
      <w:pPr>
        <w:numPr>
          <w:ilvl w:val="0"/>
          <w:numId w:val="18"/>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Nerimas.</w:t>
      </w:r>
    </w:p>
    <w:p w14:paraId="53BC4434" w14:textId="77777777" w:rsidR="00A736D4" w:rsidRPr="006130C5" w:rsidRDefault="00A736D4" w:rsidP="00A736D4">
      <w:pPr>
        <w:numPr>
          <w:ilvl w:val="0"/>
          <w:numId w:val="18"/>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Nevalingi judesiai (distonija), tremoras</w:t>
      </w:r>
      <w:r w:rsidR="00C26F21">
        <w:rPr>
          <w:bCs/>
          <w:snapToGrid/>
          <w:color w:val="000000"/>
          <w:szCs w:val="22"/>
          <w:lang w:val="lt-LT"/>
        </w:rPr>
        <w:t xml:space="preserve"> (nevalingas kūno dalies drebėjimas)</w:t>
      </w:r>
      <w:r w:rsidRPr="006130C5">
        <w:rPr>
          <w:bCs/>
          <w:snapToGrid/>
          <w:color w:val="000000"/>
          <w:szCs w:val="22"/>
          <w:lang w:val="lt-LT"/>
        </w:rPr>
        <w:t xml:space="preserve">, </w:t>
      </w:r>
      <w:proofErr w:type="spellStart"/>
      <w:r w:rsidRPr="006130C5">
        <w:rPr>
          <w:bCs/>
          <w:snapToGrid/>
          <w:color w:val="000000"/>
          <w:szCs w:val="22"/>
          <w:lang w:val="lt-LT"/>
        </w:rPr>
        <w:t>nistagmas</w:t>
      </w:r>
      <w:proofErr w:type="spellEnd"/>
      <w:r w:rsidR="00C26F21">
        <w:rPr>
          <w:bCs/>
          <w:snapToGrid/>
          <w:color w:val="000000"/>
          <w:szCs w:val="22"/>
          <w:lang w:val="lt-LT"/>
        </w:rPr>
        <w:t xml:space="preserve"> (nevalingi akių judesiai)</w:t>
      </w:r>
      <w:r w:rsidRPr="006130C5">
        <w:rPr>
          <w:bCs/>
          <w:snapToGrid/>
          <w:color w:val="000000"/>
          <w:szCs w:val="22"/>
          <w:lang w:val="lt-LT"/>
        </w:rPr>
        <w:t>.</w:t>
      </w:r>
    </w:p>
    <w:p w14:paraId="7891647E" w14:textId="77777777" w:rsidR="00A736D4" w:rsidRPr="006130C5" w:rsidRDefault="00A736D4" w:rsidP="00A736D4">
      <w:pPr>
        <w:numPr>
          <w:ilvl w:val="0"/>
          <w:numId w:val="18"/>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Širdies sutrikimai, kai širdies plakimas gali padažnėti, lėtėti arba gali pakisti jos ritmas, krūtinės skausmas (krūtinės angina).</w:t>
      </w:r>
    </w:p>
    <w:p w14:paraId="7CC91B4C" w14:textId="77777777" w:rsidR="00A736D4" w:rsidRPr="006130C5" w:rsidRDefault="00A736D4" w:rsidP="00A736D4">
      <w:pPr>
        <w:numPr>
          <w:ilvl w:val="0"/>
          <w:numId w:val="18"/>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 xml:space="preserve">Žemas kraujospūdis, </w:t>
      </w:r>
      <w:r w:rsidRPr="006130C5">
        <w:rPr>
          <w:snapToGrid/>
          <w:szCs w:val="22"/>
          <w:lang w:val="lt-LT"/>
        </w:rPr>
        <w:t>Reino (</w:t>
      </w:r>
      <w:proofErr w:type="spellStart"/>
      <w:r w:rsidRPr="006130C5">
        <w:rPr>
          <w:i/>
          <w:snapToGrid/>
          <w:szCs w:val="22"/>
          <w:lang w:val="lt-LT"/>
        </w:rPr>
        <w:t>Raynaud</w:t>
      </w:r>
      <w:proofErr w:type="spellEnd"/>
      <w:r w:rsidRPr="006130C5">
        <w:rPr>
          <w:snapToGrid/>
          <w:szCs w:val="22"/>
          <w:lang w:val="lt-LT"/>
        </w:rPr>
        <w:t>)</w:t>
      </w:r>
      <w:r w:rsidRPr="006130C5">
        <w:rPr>
          <w:bCs/>
          <w:snapToGrid/>
          <w:color w:val="000000"/>
          <w:szCs w:val="22"/>
          <w:lang w:val="lt-LT"/>
        </w:rPr>
        <w:t xml:space="preserve"> fenomenas (būklė, kai rankų ir kojų pirštai tampa balti ir nutirpę).</w:t>
      </w:r>
    </w:p>
    <w:p w14:paraId="4A29379B" w14:textId="77777777" w:rsidR="00A736D4" w:rsidRPr="006130C5" w:rsidRDefault="00A736D4" w:rsidP="00A736D4">
      <w:pPr>
        <w:numPr>
          <w:ilvl w:val="0"/>
          <w:numId w:val="18"/>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Rijimo pasunkėjimas.</w:t>
      </w:r>
    </w:p>
    <w:p w14:paraId="2A471F09" w14:textId="77777777" w:rsidR="00A736D4" w:rsidRPr="006130C5" w:rsidRDefault="00A736D4" w:rsidP="00A736D4">
      <w:pPr>
        <w:numPr>
          <w:ilvl w:val="0"/>
          <w:numId w:val="18"/>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Per stiprus prakaitavimas.</w:t>
      </w:r>
    </w:p>
    <w:p w14:paraId="057E5B10" w14:textId="77777777" w:rsidR="00A736D4" w:rsidRPr="006130C5" w:rsidRDefault="00A736D4" w:rsidP="00A736D4">
      <w:pPr>
        <w:numPr>
          <w:ilvl w:val="0"/>
          <w:numId w:val="18"/>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Kaklo stingulys, sąnarių skausmas.</w:t>
      </w:r>
    </w:p>
    <w:p w14:paraId="5B783087" w14:textId="77777777" w:rsidR="00C505C0" w:rsidRPr="006130C5" w:rsidRDefault="00A736D4" w:rsidP="00A736D4">
      <w:pPr>
        <w:numPr>
          <w:ilvl w:val="0"/>
          <w:numId w:val="18"/>
        </w:numPr>
        <w:tabs>
          <w:tab w:val="clear" w:pos="567"/>
        </w:tabs>
        <w:spacing w:line="240" w:lineRule="auto"/>
        <w:ind w:left="567" w:right="-2" w:hanging="567"/>
        <w:contextualSpacing/>
        <w:rPr>
          <w:bCs/>
          <w:snapToGrid/>
          <w:color w:val="000000"/>
          <w:szCs w:val="22"/>
          <w:lang w:val="lt-LT"/>
        </w:rPr>
      </w:pPr>
      <w:r w:rsidRPr="006130C5">
        <w:rPr>
          <w:bCs/>
          <w:snapToGrid/>
          <w:color w:val="000000"/>
          <w:szCs w:val="22"/>
          <w:lang w:val="lt-LT"/>
        </w:rPr>
        <w:t>Skausmas arba skausmo pasunkėjimas sužalojimo ar uždegimo vietoje, karščiavimas.</w:t>
      </w:r>
    </w:p>
    <w:p w14:paraId="2CEAA255" w14:textId="77777777" w:rsidR="00776FBE" w:rsidRPr="006130C5" w:rsidRDefault="00776FBE" w:rsidP="00C505C0">
      <w:pPr>
        <w:widowControl w:val="0"/>
        <w:tabs>
          <w:tab w:val="clear" w:pos="567"/>
        </w:tabs>
        <w:autoSpaceDE w:val="0"/>
        <w:autoSpaceDN w:val="0"/>
        <w:adjustRightInd w:val="0"/>
        <w:spacing w:line="240" w:lineRule="auto"/>
        <w:rPr>
          <w:snapToGrid/>
          <w:szCs w:val="22"/>
          <w:lang w:val="lt-LT"/>
        </w:rPr>
      </w:pPr>
    </w:p>
    <w:p w14:paraId="406250F3" w14:textId="77777777" w:rsidR="00776FBE" w:rsidRPr="006130C5" w:rsidRDefault="00776FBE" w:rsidP="00C065A6">
      <w:pPr>
        <w:widowControl w:val="0"/>
        <w:tabs>
          <w:tab w:val="clear" w:pos="567"/>
          <w:tab w:val="left" w:pos="540"/>
        </w:tabs>
        <w:spacing w:line="240" w:lineRule="auto"/>
        <w:rPr>
          <w:rFonts w:eastAsia="Calibri"/>
          <w:b/>
          <w:snapToGrid/>
          <w:szCs w:val="22"/>
          <w:lang w:val="lt-LT"/>
        </w:rPr>
      </w:pPr>
      <w:r w:rsidRPr="006130C5">
        <w:rPr>
          <w:rFonts w:eastAsia="Calibri"/>
          <w:b/>
          <w:snapToGrid/>
          <w:szCs w:val="22"/>
          <w:lang w:val="lt-LT"/>
        </w:rPr>
        <w:t>Pranešimas apie šalutinį poveikį</w:t>
      </w:r>
    </w:p>
    <w:p w14:paraId="6E0FCDA4" w14:textId="001E9602" w:rsidR="00911DB1" w:rsidRPr="00F55A75" w:rsidRDefault="00776FBE" w:rsidP="00F55A75">
      <w:pPr>
        <w:ind w:right="-1"/>
        <w:rPr>
          <w:snapToGrid/>
          <w:szCs w:val="22"/>
          <w:lang w:val="lt-LT" w:eastAsia="lt-LT"/>
        </w:rPr>
      </w:pPr>
      <w:r w:rsidRPr="006130C5">
        <w:rPr>
          <w:rFonts w:eastAsia="Calibri"/>
          <w:snapToGrid/>
          <w:szCs w:val="22"/>
          <w:lang w:val="lt-LT"/>
        </w:rPr>
        <w:t>Jeigu pasireiškė šalutinis poveikis, įskaitant šiame lapelyje nenurodytą, pasakykite gydytojui</w:t>
      </w:r>
      <w:r w:rsidR="00C505C0" w:rsidRPr="006130C5">
        <w:rPr>
          <w:rFonts w:eastAsia="Calibri"/>
          <w:snapToGrid/>
          <w:szCs w:val="22"/>
          <w:lang w:val="lt-LT"/>
        </w:rPr>
        <w:t xml:space="preserve"> arba</w:t>
      </w:r>
      <w:r w:rsidRPr="006130C5">
        <w:rPr>
          <w:rFonts w:eastAsia="Calibri"/>
          <w:snapToGrid/>
          <w:szCs w:val="22"/>
          <w:lang w:val="lt-LT"/>
        </w:rPr>
        <w:t xml:space="preserve"> vaistininkui. </w:t>
      </w:r>
      <w:r w:rsidR="00911DB1" w:rsidRPr="00911DB1">
        <w:rPr>
          <w:snapToGrid/>
          <w:szCs w:val="22"/>
          <w:lang w:val="lt-LT" w:eastAsia="lt-LT"/>
        </w:rPr>
        <w:t>Pranešimą apie</w:t>
      </w:r>
      <w:r w:rsidR="00911DB1" w:rsidRPr="00F55A75">
        <w:rPr>
          <w:snapToGrid/>
          <w:lang w:val="lt-LT"/>
        </w:rPr>
        <w:t xml:space="preserve"> šalutinį poveikį galite </w:t>
      </w:r>
      <w:r w:rsidR="00911DB1" w:rsidRPr="00911DB1">
        <w:rPr>
          <w:snapToGrid/>
          <w:szCs w:val="22"/>
          <w:lang w:val="lt-LT" w:eastAsia="lt-LT"/>
        </w:rPr>
        <w:t>užpildyti</w:t>
      </w:r>
      <w:r w:rsidR="00911DB1" w:rsidRPr="00F55A75">
        <w:rPr>
          <w:snapToGrid/>
          <w:lang w:val="lt-LT"/>
        </w:rPr>
        <w:t xml:space="preserve"> ir pateikti Valstybinės vaistų kontrolės tarnybos prie Lietuvos Respublikos sveikatos apsaugos ministerijos </w:t>
      </w:r>
      <w:r w:rsidR="00911DB1" w:rsidRPr="00911DB1">
        <w:rPr>
          <w:snapToGrid/>
          <w:szCs w:val="22"/>
          <w:lang w:val="lt-LT" w:eastAsia="lt-LT"/>
        </w:rPr>
        <w:t xml:space="preserve">tinklalapyje </w:t>
      </w:r>
      <w:r w:rsidR="00911DB1" w:rsidRPr="00911DB1">
        <w:rPr>
          <w:snapToGrid/>
          <w:color w:val="0000EE"/>
          <w:szCs w:val="22"/>
          <w:u w:val="single"/>
          <w:lang w:val="lt-LT" w:eastAsia="lt-LT"/>
        </w:rPr>
        <w:t>https://vvkt.lrv.lt/lt/</w:t>
      </w:r>
      <w:r w:rsidR="00911DB1" w:rsidRPr="00911DB1">
        <w:rPr>
          <w:snapToGrid/>
          <w:szCs w:val="22"/>
          <w:lang w:val="lt-LT" w:eastAsia="lt-LT"/>
        </w:rPr>
        <w:t xml:space="preserve"> nurodytais būdais arba paskambinti nemokamu telefonu </w:t>
      </w:r>
      <w:r w:rsidR="0019530A">
        <w:rPr>
          <w:snapToGrid/>
          <w:szCs w:val="22"/>
          <w:lang w:val="lt-LT" w:eastAsia="lt-LT"/>
        </w:rPr>
        <w:t>+370</w:t>
      </w:r>
      <w:r w:rsidR="00911DB1" w:rsidRPr="00911DB1">
        <w:rPr>
          <w:snapToGrid/>
          <w:szCs w:val="22"/>
          <w:lang w:val="lt-LT" w:eastAsia="lt-LT"/>
        </w:rPr>
        <w:t xml:space="preserve"> 800 73 568.</w:t>
      </w:r>
      <w:r w:rsidR="00911DB1" w:rsidRPr="00F55A75">
        <w:rPr>
          <w:snapToGrid/>
          <w:lang w:val="lt-LT"/>
        </w:rPr>
        <w:t xml:space="preserve"> Pranešdami apie šalutinį poveikį galite mums padėti gauti daugiau informacijos apie šio vaisto saugumą.</w:t>
      </w:r>
    </w:p>
    <w:p w14:paraId="1CFF83B4" w14:textId="77777777" w:rsidR="00776FBE" w:rsidRPr="006130C5" w:rsidRDefault="00776FBE" w:rsidP="00F55A75">
      <w:pPr>
        <w:ind w:right="-1"/>
        <w:rPr>
          <w:snapToGrid/>
          <w:szCs w:val="24"/>
          <w:lang w:val="lt-LT"/>
        </w:rPr>
      </w:pPr>
    </w:p>
    <w:p w14:paraId="116C5939" w14:textId="77777777" w:rsidR="00776FBE" w:rsidRPr="006130C5" w:rsidRDefault="00776FBE" w:rsidP="00C065A6">
      <w:pPr>
        <w:widowControl w:val="0"/>
        <w:numPr>
          <w:ilvl w:val="12"/>
          <w:numId w:val="0"/>
        </w:numPr>
        <w:tabs>
          <w:tab w:val="clear" w:pos="567"/>
        </w:tabs>
        <w:spacing w:line="240" w:lineRule="auto"/>
        <w:ind w:right="-2"/>
        <w:rPr>
          <w:snapToGrid/>
          <w:szCs w:val="22"/>
          <w:lang w:val="lt-LT"/>
        </w:rPr>
      </w:pPr>
    </w:p>
    <w:p w14:paraId="04A7A877" w14:textId="77777777" w:rsidR="00776FBE" w:rsidRPr="006130C5" w:rsidRDefault="00C10C0A" w:rsidP="00C065A6">
      <w:pPr>
        <w:widowControl w:val="0"/>
        <w:numPr>
          <w:ilvl w:val="12"/>
          <w:numId w:val="0"/>
        </w:numPr>
        <w:tabs>
          <w:tab w:val="clear" w:pos="567"/>
        </w:tabs>
        <w:spacing w:line="240" w:lineRule="auto"/>
        <w:ind w:left="567" w:hanging="567"/>
        <w:outlineLvl w:val="0"/>
        <w:rPr>
          <w:b/>
          <w:caps/>
          <w:snapToGrid/>
          <w:szCs w:val="22"/>
          <w:lang w:val="lt-LT"/>
        </w:rPr>
      </w:pPr>
      <w:r w:rsidRPr="006130C5">
        <w:rPr>
          <w:b/>
          <w:snapToGrid/>
          <w:szCs w:val="22"/>
          <w:lang w:val="lt-LT"/>
        </w:rPr>
        <w:t>5.</w:t>
      </w:r>
      <w:r w:rsidRPr="006130C5">
        <w:rPr>
          <w:b/>
          <w:snapToGrid/>
          <w:szCs w:val="22"/>
          <w:lang w:val="lt-LT"/>
        </w:rPr>
        <w:tab/>
        <w:t xml:space="preserve">Kaip laikyti </w:t>
      </w:r>
      <w:r w:rsidR="00AA4339">
        <w:rPr>
          <w:b/>
          <w:snapToGrid/>
          <w:szCs w:val="22"/>
          <w:lang w:val="lt-LT"/>
        </w:rPr>
        <w:t>Migsun</w:t>
      </w:r>
    </w:p>
    <w:p w14:paraId="2EF69F05" w14:textId="77777777" w:rsidR="00776FBE" w:rsidRPr="006130C5" w:rsidRDefault="00776FBE" w:rsidP="00C065A6">
      <w:pPr>
        <w:widowControl w:val="0"/>
        <w:tabs>
          <w:tab w:val="clear" w:pos="567"/>
        </w:tabs>
        <w:spacing w:line="240" w:lineRule="auto"/>
        <w:rPr>
          <w:i/>
          <w:snapToGrid/>
          <w:szCs w:val="22"/>
          <w:lang w:val="lt-LT"/>
        </w:rPr>
      </w:pPr>
    </w:p>
    <w:p w14:paraId="463F48B9" w14:textId="77777777" w:rsidR="00776FBE" w:rsidRPr="006130C5" w:rsidRDefault="00776FBE" w:rsidP="00C065A6">
      <w:pPr>
        <w:widowControl w:val="0"/>
        <w:numPr>
          <w:ilvl w:val="12"/>
          <w:numId w:val="0"/>
        </w:numPr>
        <w:tabs>
          <w:tab w:val="clear" w:pos="567"/>
        </w:tabs>
        <w:spacing w:line="240" w:lineRule="auto"/>
        <w:ind w:right="-2"/>
        <w:rPr>
          <w:snapToGrid/>
          <w:szCs w:val="22"/>
          <w:lang w:val="lt-LT"/>
        </w:rPr>
      </w:pPr>
      <w:r w:rsidRPr="006130C5">
        <w:rPr>
          <w:snapToGrid/>
          <w:szCs w:val="22"/>
          <w:lang w:val="lt-LT"/>
        </w:rPr>
        <w:t>Šį vaistą laikykite vaikams nepastebimoje ir nepasiekiamoje vietoje.</w:t>
      </w:r>
    </w:p>
    <w:p w14:paraId="04D5CD1C" w14:textId="77777777" w:rsidR="00776FBE" w:rsidRPr="006130C5" w:rsidRDefault="00776FBE" w:rsidP="00C065A6">
      <w:pPr>
        <w:widowControl w:val="0"/>
        <w:numPr>
          <w:ilvl w:val="12"/>
          <w:numId w:val="0"/>
        </w:numPr>
        <w:tabs>
          <w:tab w:val="clear" w:pos="567"/>
        </w:tabs>
        <w:spacing w:line="240" w:lineRule="auto"/>
        <w:ind w:right="-2"/>
        <w:rPr>
          <w:snapToGrid/>
          <w:szCs w:val="22"/>
          <w:lang w:val="lt-LT"/>
        </w:rPr>
      </w:pPr>
    </w:p>
    <w:p w14:paraId="192A4DDE" w14:textId="77777777" w:rsidR="00776FBE" w:rsidRPr="006130C5" w:rsidRDefault="00776FBE" w:rsidP="001175FF">
      <w:pPr>
        <w:keepNext/>
        <w:keepLines/>
        <w:widowControl w:val="0"/>
        <w:tabs>
          <w:tab w:val="clear" w:pos="567"/>
        </w:tabs>
        <w:spacing w:line="240" w:lineRule="auto"/>
        <w:rPr>
          <w:iCs/>
          <w:snapToGrid/>
          <w:szCs w:val="22"/>
          <w:lang w:val="lt-LT"/>
        </w:rPr>
      </w:pPr>
      <w:r w:rsidRPr="006130C5">
        <w:rPr>
          <w:iCs/>
          <w:snapToGrid/>
          <w:szCs w:val="22"/>
          <w:lang w:val="lt-LT"/>
        </w:rPr>
        <w:t xml:space="preserve">Ant dėžutės ir </w:t>
      </w:r>
      <w:r w:rsidR="008C52E5" w:rsidRPr="006130C5">
        <w:rPr>
          <w:iCs/>
          <w:snapToGrid/>
          <w:szCs w:val="22"/>
          <w:lang w:val="lt-LT"/>
        </w:rPr>
        <w:t>etiketės</w:t>
      </w:r>
      <w:r w:rsidRPr="006130C5">
        <w:rPr>
          <w:iCs/>
          <w:snapToGrid/>
          <w:szCs w:val="22"/>
          <w:lang w:val="lt-LT"/>
        </w:rPr>
        <w:t xml:space="preserve"> po „EXP“ nurodytam tinkamumo laikui pasibaigus, šio vaisto vartoti negalima. Vaistas tinkamas vartoti iki paskutinės nurodyto mėnesio dienos.</w:t>
      </w:r>
    </w:p>
    <w:p w14:paraId="06F9F4F3" w14:textId="77777777" w:rsidR="00776FBE" w:rsidRPr="006130C5" w:rsidRDefault="00776FBE" w:rsidP="001175FF">
      <w:pPr>
        <w:keepNext/>
        <w:keepLines/>
        <w:widowControl w:val="0"/>
        <w:numPr>
          <w:ilvl w:val="12"/>
          <w:numId w:val="0"/>
        </w:numPr>
        <w:tabs>
          <w:tab w:val="clear" w:pos="567"/>
        </w:tabs>
        <w:spacing w:line="240" w:lineRule="auto"/>
        <w:ind w:right="-2"/>
        <w:rPr>
          <w:snapToGrid/>
          <w:szCs w:val="22"/>
          <w:lang w:val="lt-LT"/>
        </w:rPr>
      </w:pPr>
    </w:p>
    <w:p w14:paraId="3E36C3B4" w14:textId="77777777" w:rsidR="00912DAB" w:rsidRPr="006130C5" w:rsidRDefault="00912DAB" w:rsidP="00912DAB">
      <w:pPr>
        <w:widowControl w:val="0"/>
        <w:tabs>
          <w:tab w:val="clear" w:pos="567"/>
        </w:tabs>
        <w:autoSpaceDE w:val="0"/>
        <w:autoSpaceDN w:val="0"/>
        <w:adjustRightInd w:val="0"/>
        <w:spacing w:line="240" w:lineRule="auto"/>
        <w:rPr>
          <w:snapToGrid/>
          <w:color w:val="000000"/>
          <w:szCs w:val="22"/>
          <w:lang w:val="lt-LT"/>
        </w:rPr>
      </w:pPr>
      <w:r w:rsidRPr="006130C5">
        <w:rPr>
          <w:snapToGrid/>
          <w:color w:val="000000"/>
          <w:szCs w:val="22"/>
          <w:lang w:val="lt-LT"/>
        </w:rPr>
        <w:t xml:space="preserve">Šiam </w:t>
      </w:r>
      <w:r w:rsidR="008C52E5" w:rsidRPr="006130C5">
        <w:rPr>
          <w:snapToGrid/>
          <w:color w:val="000000"/>
          <w:szCs w:val="22"/>
          <w:lang w:val="lt-LT"/>
        </w:rPr>
        <w:t>vaistui</w:t>
      </w:r>
      <w:r w:rsidRPr="006130C5">
        <w:rPr>
          <w:snapToGrid/>
          <w:color w:val="000000"/>
          <w:szCs w:val="22"/>
          <w:lang w:val="lt-LT"/>
        </w:rPr>
        <w:t xml:space="preserve"> specialių laikymo sąlygų nereikia.</w:t>
      </w:r>
    </w:p>
    <w:p w14:paraId="55FE976C" w14:textId="77777777" w:rsidR="00D73032" w:rsidRPr="006130C5" w:rsidRDefault="00D73032" w:rsidP="00C065A6">
      <w:pPr>
        <w:widowControl w:val="0"/>
        <w:tabs>
          <w:tab w:val="clear" w:pos="567"/>
        </w:tabs>
        <w:spacing w:line="240" w:lineRule="auto"/>
        <w:rPr>
          <w:rFonts w:eastAsia="TimesNewRoman"/>
          <w:snapToGrid/>
          <w:szCs w:val="22"/>
          <w:lang w:val="lt-LT"/>
        </w:rPr>
      </w:pPr>
    </w:p>
    <w:p w14:paraId="2303EB91" w14:textId="77777777" w:rsidR="00776FBE" w:rsidRPr="006130C5" w:rsidRDefault="00776FBE" w:rsidP="00C065A6">
      <w:pPr>
        <w:widowControl w:val="0"/>
        <w:numPr>
          <w:ilvl w:val="12"/>
          <w:numId w:val="0"/>
        </w:numPr>
        <w:tabs>
          <w:tab w:val="clear" w:pos="567"/>
        </w:tabs>
        <w:spacing w:line="240" w:lineRule="auto"/>
        <w:ind w:right="-2"/>
        <w:rPr>
          <w:snapToGrid/>
          <w:szCs w:val="22"/>
          <w:lang w:val="lt-LT"/>
        </w:rPr>
      </w:pPr>
      <w:r w:rsidRPr="006130C5">
        <w:rPr>
          <w:snapToGrid/>
          <w:szCs w:val="22"/>
          <w:lang w:val="lt-LT"/>
        </w:rPr>
        <w:t>Vaistų negalima išmesti į kanalizaciją arba su buitinėmis</w:t>
      </w:r>
      <w:r w:rsidRPr="006130C5">
        <w:rPr>
          <w:snapToGrid/>
          <w:color w:val="993366"/>
          <w:szCs w:val="22"/>
          <w:lang w:val="lt-LT"/>
        </w:rPr>
        <w:t xml:space="preserve"> </w:t>
      </w:r>
      <w:r w:rsidRPr="006130C5">
        <w:rPr>
          <w:snapToGrid/>
          <w:szCs w:val="22"/>
          <w:lang w:val="lt-LT"/>
        </w:rPr>
        <w:t>atliekomis. Kaip išmesti nereikalingus vaistus, klauskite vaistininko. Šios priemonės padės apsaugoti aplinką.</w:t>
      </w:r>
    </w:p>
    <w:p w14:paraId="6870F1A4" w14:textId="77777777" w:rsidR="00776FBE" w:rsidRPr="006130C5" w:rsidRDefault="00776FBE" w:rsidP="00C065A6">
      <w:pPr>
        <w:widowControl w:val="0"/>
        <w:numPr>
          <w:ilvl w:val="12"/>
          <w:numId w:val="0"/>
        </w:numPr>
        <w:tabs>
          <w:tab w:val="clear" w:pos="567"/>
        </w:tabs>
        <w:spacing w:line="240" w:lineRule="auto"/>
        <w:ind w:right="-2"/>
        <w:rPr>
          <w:snapToGrid/>
          <w:szCs w:val="22"/>
          <w:lang w:val="lt-LT"/>
        </w:rPr>
      </w:pPr>
    </w:p>
    <w:p w14:paraId="4FF303DC" w14:textId="77777777" w:rsidR="00776FBE" w:rsidRPr="006130C5" w:rsidRDefault="00776FBE" w:rsidP="00C065A6">
      <w:pPr>
        <w:widowControl w:val="0"/>
        <w:numPr>
          <w:ilvl w:val="12"/>
          <w:numId w:val="0"/>
        </w:numPr>
        <w:tabs>
          <w:tab w:val="clear" w:pos="567"/>
        </w:tabs>
        <w:spacing w:line="240" w:lineRule="auto"/>
        <w:ind w:right="-2"/>
        <w:rPr>
          <w:snapToGrid/>
          <w:szCs w:val="22"/>
          <w:lang w:val="lt-LT"/>
        </w:rPr>
      </w:pPr>
    </w:p>
    <w:p w14:paraId="38E7DC40" w14:textId="77777777" w:rsidR="00776FBE" w:rsidRPr="006130C5" w:rsidRDefault="00C10C0A" w:rsidP="00C065A6">
      <w:pPr>
        <w:widowControl w:val="0"/>
        <w:numPr>
          <w:ilvl w:val="12"/>
          <w:numId w:val="0"/>
        </w:numPr>
        <w:tabs>
          <w:tab w:val="clear" w:pos="567"/>
        </w:tabs>
        <w:spacing w:line="240" w:lineRule="auto"/>
        <w:ind w:left="567" w:hanging="567"/>
        <w:outlineLvl w:val="0"/>
        <w:rPr>
          <w:b/>
          <w:caps/>
          <w:snapToGrid/>
          <w:szCs w:val="22"/>
          <w:lang w:val="lt-LT"/>
        </w:rPr>
      </w:pPr>
      <w:r w:rsidRPr="006130C5">
        <w:rPr>
          <w:b/>
          <w:snapToGrid/>
          <w:szCs w:val="22"/>
          <w:lang w:val="lt-LT"/>
        </w:rPr>
        <w:t>6.</w:t>
      </w:r>
      <w:r w:rsidRPr="006130C5">
        <w:rPr>
          <w:b/>
          <w:snapToGrid/>
          <w:szCs w:val="22"/>
          <w:lang w:val="lt-LT"/>
        </w:rPr>
        <w:tab/>
        <w:t>Pakuotės turinys ir kita informacija</w:t>
      </w:r>
    </w:p>
    <w:p w14:paraId="31F9481C" w14:textId="77777777" w:rsidR="00776FBE" w:rsidRPr="006130C5" w:rsidRDefault="00776FBE" w:rsidP="00C065A6">
      <w:pPr>
        <w:widowControl w:val="0"/>
        <w:numPr>
          <w:ilvl w:val="12"/>
          <w:numId w:val="0"/>
        </w:numPr>
        <w:tabs>
          <w:tab w:val="clear" w:pos="567"/>
        </w:tabs>
        <w:spacing w:line="240" w:lineRule="auto"/>
        <w:rPr>
          <w:snapToGrid/>
          <w:szCs w:val="22"/>
          <w:lang w:val="lt-LT"/>
        </w:rPr>
      </w:pPr>
    </w:p>
    <w:p w14:paraId="4350313D" w14:textId="77777777" w:rsidR="00776FBE" w:rsidRPr="006130C5" w:rsidRDefault="00AA4339" w:rsidP="00C065A6">
      <w:pPr>
        <w:widowControl w:val="0"/>
        <w:numPr>
          <w:ilvl w:val="12"/>
          <w:numId w:val="0"/>
        </w:numPr>
        <w:tabs>
          <w:tab w:val="clear" w:pos="567"/>
        </w:tabs>
        <w:spacing w:line="240" w:lineRule="auto"/>
        <w:rPr>
          <w:snapToGrid/>
          <w:szCs w:val="22"/>
          <w:u w:val="single"/>
          <w:lang w:val="lt-LT"/>
        </w:rPr>
      </w:pPr>
      <w:r>
        <w:rPr>
          <w:b/>
          <w:bCs/>
          <w:snapToGrid/>
          <w:szCs w:val="22"/>
          <w:lang w:val="lt-LT"/>
        </w:rPr>
        <w:t>Migsun</w:t>
      </w:r>
      <w:r w:rsidR="00776FBE" w:rsidRPr="006130C5">
        <w:rPr>
          <w:b/>
          <w:bCs/>
          <w:snapToGrid/>
          <w:szCs w:val="22"/>
          <w:lang w:val="lt-LT"/>
        </w:rPr>
        <w:t xml:space="preserve"> sudėtis</w:t>
      </w:r>
    </w:p>
    <w:p w14:paraId="767DCD8B" w14:textId="77777777" w:rsidR="00FF1251" w:rsidRPr="006130C5" w:rsidRDefault="00776FBE" w:rsidP="00FF1251">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6130C5">
        <w:rPr>
          <w:snapToGrid/>
          <w:szCs w:val="22"/>
          <w:lang w:val="lt-LT"/>
        </w:rPr>
        <w:t>Veiklio</w:t>
      </w:r>
      <w:r w:rsidR="00FF1251" w:rsidRPr="006130C5">
        <w:rPr>
          <w:snapToGrid/>
          <w:szCs w:val="22"/>
          <w:lang w:val="lt-LT"/>
        </w:rPr>
        <w:t>sios</w:t>
      </w:r>
      <w:r w:rsidRPr="006130C5">
        <w:rPr>
          <w:snapToGrid/>
          <w:szCs w:val="22"/>
          <w:lang w:val="lt-LT"/>
        </w:rPr>
        <w:t xml:space="preserve"> medžiag</w:t>
      </w:r>
      <w:r w:rsidR="00FF1251" w:rsidRPr="006130C5">
        <w:rPr>
          <w:snapToGrid/>
          <w:szCs w:val="22"/>
          <w:lang w:val="lt-LT"/>
        </w:rPr>
        <w:t>os</w:t>
      </w:r>
      <w:r w:rsidRPr="006130C5">
        <w:rPr>
          <w:snapToGrid/>
          <w:szCs w:val="22"/>
          <w:lang w:val="lt-LT"/>
        </w:rPr>
        <w:t xml:space="preserve"> </w:t>
      </w:r>
      <w:r w:rsidRPr="006130C5">
        <w:rPr>
          <w:rFonts w:eastAsia="TimesNewRoman"/>
          <w:snapToGrid/>
          <w:szCs w:val="22"/>
          <w:lang w:val="lt-LT"/>
        </w:rPr>
        <w:t xml:space="preserve">yra </w:t>
      </w:r>
      <w:r w:rsidR="00FF1251" w:rsidRPr="006130C5">
        <w:rPr>
          <w:rFonts w:eastAsia="TimesNewRoman"/>
          <w:snapToGrid/>
          <w:szCs w:val="22"/>
          <w:lang w:val="lt-LT"/>
        </w:rPr>
        <w:t>sumatriptanas (sumatriptano sukcinato forma) ir naprokseno natrio druska</w:t>
      </w:r>
      <w:r w:rsidRPr="006130C5">
        <w:rPr>
          <w:rFonts w:eastAsia="TimesNewRoman"/>
          <w:snapToGrid/>
          <w:szCs w:val="22"/>
          <w:lang w:val="lt-LT"/>
        </w:rPr>
        <w:t>.</w:t>
      </w:r>
      <w:r w:rsidR="00FF1251" w:rsidRPr="006130C5">
        <w:rPr>
          <w:rFonts w:eastAsia="TimesNewRoman"/>
          <w:snapToGrid/>
          <w:szCs w:val="22"/>
          <w:lang w:val="lt-LT"/>
        </w:rPr>
        <w:t xml:space="preserve"> Kiekvienoje tabletėje yra 119 mg sumatriptano sukcinato, atitinkančio 85 mg sumatriptano, ir 500 mg naprokseno natrio druskos, atitinkančios 457 mg naprokseno.</w:t>
      </w:r>
    </w:p>
    <w:p w14:paraId="53434C46" w14:textId="77777777" w:rsidR="00776FBE" w:rsidRPr="006130C5" w:rsidRDefault="00776FBE" w:rsidP="006B49DF">
      <w:pPr>
        <w:widowControl w:val="0"/>
        <w:numPr>
          <w:ilvl w:val="0"/>
          <w:numId w:val="6"/>
        </w:numPr>
        <w:tabs>
          <w:tab w:val="clear" w:pos="567"/>
        </w:tabs>
        <w:autoSpaceDE w:val="0"/>
        <w:autoSpaceDN w:val="0"/>
        <w:adjustRightInd w:val="0"/>
        <w:spacing w:line="240" w:lineRule="auto"/>
        <w:ind w:left="567" w:hanging="567"/>
        <w:rPr>
          <w:snapToGrid/>
          <w:szCs w:val="22"/>
          <w:lang w:val="lt-LT"/>
        </w:rPr>
      </w:pPr>
      <w:r w:rsidRPr="006130C5">
        <w:rPr>
          <w:snapToGrid/>
          <w:szCs w:val="22"/>
          <w:lang w:val="lt-LT"/>
        </w:rPr>
        <w:t xml:space="preserve">Pagalbinės medžiagos </w:t>
      </w:r>
      <w:r w:rsidR="00823E8E" w:rsidRPr="006130C5">
        <w:rPr>
          <w:snapToGrid/>
          <w:szCs w:val="22"/>
          <w:lang w:val="lt-LT"/>
        </w:rPr>
        <w:t xml:space="preserve">yra </w:t>
      </w:r>
      <w:r w:rsidR="006B49DF" w:rsidRPr="006130C5">
        <w:rPr>
          <w:snapToGrid/>
          <w:szCs w:val="22"/>
          <w:lang w:val="lt-LT"/>
        </w:rPr>
        <w:t xml:space="preserve">kalcio vandenilio fosfatas, </w:t>
      </w:r>
      <w:proofErr w:type="spellStart"/>
      <w:r w:rsidR="006B49DF" w:rsidRPr="006130C5">
        <w:rPr>
          <w:snapToGrid/>
          <w:szCs w:val="22"/>
          <w:lang w:val="lt-LT"/>
        </w:rPr>
        <w:t>mikrokristalinė</w:t>
      </w:r>
      <w:proofErr w:type="spellEnd"/>
      <w:r w:rsidR="006B49DF" w:rsidRPr="006130C5">
        <w:rPr>
          <w:snapToGrid/>
          <w:szCs w:val="22"/>
          <w:lang w:val="lt-LT"/>
        </w:rPr>
        <w:t xml:space="preserve"> celiuliozė, </w:t>
      </w:r>
      <w:proofErr w:type="spellStart"/>
      <w:r w:rsidR="006B49DF" w:rsidRPr="006130C5">
        <w:rPr>
          <w:snapToGrid/>
          <w:szCs w:val="22"/>
          <w:lang w:val="lt-LT"/>
        </w:rPr>
        <w:t>kroskarmeliozės</w:t>
      </w:r>
      <w:proofErr w:type="spellEnd"/>
      <w:r w:rsidR="006B49DF" w:rsidRPr="006130C5">
        <w:rPr>
          <w:snapToGrid/>
          <w:szCs w:val="22"/>
          <w:lang w:val="lt-LT"/>
        </w:rPr>
        <w:t xml:space="preserve"> natrio druska, natrio</w:t>
      </w:r>
      <w:r w:rsidR="006B49DF" w:rsidRPr="006130C5">
        <w:rPr>
          <w:snapToGrid/>
          <w:szCs w:val="22"/>
          <w:lang w:val="lt-LT"/>
        </w:rPr>
        <w:noBreakHyphen/>
        <w:t xml:space="preserve">vandenilio karbonatas, povidonas, magnio stearatas, talkas ir plėvelė (hipromeliozė, titano dioksidas (E171), </w:t>
      </w:r>
      <w:proofErr w:type="spellStart"/>
      <w:r w:rsidR="006B49DF" w:rsidRPr="006130C5">
        <w:rPr>
          <w:snapToGrid/>
          <w:szCs w:val="22"/>
          <w:lang w:val="lt-LT"/>
        </w:rPr>
        <w:t>triacetinas</w:t>
      </w:r>
      <w:proofErr w:type="spellEnd"/>
      <w:r w:rsidR="006B49DF" w:rsidRPr="006130C5">
        <w:rPr>
          <w:snapToGrid/>
          <w:szCs w:val="22"/>
          <w:lang w:val="lt-LT"/>
        </w:rPr>
        <w:t xml:space="preserve">, </w:t>
      </w:r>
      <w:proofErr w:type="spellStart"/>
      <w:r w:rsidR="006B49DF" w:rsidRPr="006130C5">
        <w:rPr>
          <w:snapToGrid/>
          <w:szCs w:val="22"/>
          <w:lang w:val="lt-LT"/>
        </w:rPr>
        <w:t>indigokarmino</w:t>
      </w:r>
      <w:proofErr w:type="spellEnd"/>
      <w:r w:rsidR="006B49DF" w:rsidRPr="006130C5">
        <w:rPr>
          <w:snapToGrid/>
          <w:szCs w:val="22"/>
          <w:lang w:val="lt-LT"/>
        </w:rPr>
        <w:t xml:space="preserve"> aliuminio </w:t>
      </w:r>
      <w:proofErr w:type="spellStart"/>
      <w:r w:rsidR="006B49DF" w:rsidRPr="006130C5">
        <w:rPr>
          <w:snapToGrid/>
          <w:szCs w:val="22"/>
          <w:lang w:val="lt-LT"/>
        </w:rPr>
        <w:t>kraplakas</w:t>
      </w:r>
      <w:proofErr w:type="spellEnd"/>
      <w:r w:rsidR="006B49DF" w:rsidRPr="006130C5">
        <w:rPr>
          <w:snapToGrid/>
          <w:szCs w:val="22"/>
          <w:lang w:val="lt-LT"/>
        </w:rPr>
        <w:t xml:space="preserve"> (E132)).</w:t>
      </w:r>
    </w:p>
    <w:p w14:paraId="57D20028" w14:textId="77777777" w:rsidR="00776FBE" w:rsidRPr="006130C5" w:rsidRDefault="00776FBE" w:rsidP="00C065A6">
      <w:pPr>
        <w:widowControl w:val="0"/>
        <w:tabs>
          <w:tab w:val="clear" w:pos="567"/>
        </w:tabs>
        <w:spacing w:line="240" w:lineRule="auto"/>
        <w:ind w:right="-2"/>
        <w:rPr>
          <w:snapToGrid/>
          <w:szCs w:val="22"/>
          <w:lang w:val="lt-LT"/>
        </w:rPr>
      </w:pPr>
    </w:p>
    <w:p w14:paraId="2E5CD97F" w14:textId="77777777" w:rsidR="00776FBE" w:rsidRPr="006130C5" w:rsidRDefault="00AA4339" w:rsidP="00C065A6">
      <w:pPr>
        <w:widowControl w:val="0"/>
        <w:numPr>
          <w:ilvl w:val="12"/>
          <w:numId w:val="0"/>
        </w:numPr>
        <w:tabs>
          <w:tab w:val="clear" w:pos="567"/>
        </w:tabs>
        <w:spacing w:line="240" w:lineRule="auto"/>
        <w:rPr>
          <w:b/>
          <w:bCs/>
          <w:snapToGrid/>
          <w:szCs w:val="22"/>
          <w:lang w:val="lt-LT"/>
        </w:rPr>
      </w:pPr>
      <w:r>
        <w:rPr>
          <w:b/>
          <w:bCs/>
          <w:snapToGrid/>
          <w:szCs w:val="22"/>
          <w:lang w:val="lt-LT"/>
        </w:rPr>
        <w:t>Migsun</w:t>
      </w:r>
      <w:r w:rsidR="00776FBE" w:rsidRPr="006130C5">
        <w:rPr>
          <w:b/>
          <w:bCs/>
          <w:snapToGrid/>
          <w:szCs w:val="22"/>
          <w:lang w:val="lt-LT"/>
        </w:rPr>
        <w:t xml:space="preserve"> išvaizda ir kiekis pakuotėje</w:t>
      </w:r>
    </w:p>
    <w:p w14:paraId="3B10A43F" w14:textId="77777777" w:rsidR="00FF1251" w:rsidRPr="006130C5" w:rsidRDefault="00AA4339" w:rsidP="00FF1251">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Migsun</w:t>
      </w:r>
      <w:r w:rsidR="00FF1251" w:rsidRPr="006130C5">
        <w:rPr>
          <w:snapToGrid/>
          <w:color w:val="000000"/>
          <w:szCs w:val="22"/>
          <w:lang w:val="lt-LT"/>
        </w:rPr>
        <w:t xml:space="preserve"> yra kapsulės formos, vidutinio mėlynumo plėvele dengta tabletė</w:t>
      </w:r>
      <w:r w:rsidR="00846DE3" w:rsidRPr="006130C5">
        <w:rPr>
          <w:snapToGrid/>
          <w:color w:val="000000"/>
          <w:szCs w:val="22"/>
          <w:lang w:val="lt-LT"/>
        </w:rPr>
        <w:t xml:space="preserve"> (tabletė)</w:t>
      </w:r>
      <w:r w:rsidR="00FF1251" w:rsidRPr="006130C5">
        <w:rPr>
          <w:snapToGrid/>
          <w:color w:val="000000"/>
          <w:szCs w:val="22"/>
          <w:lang w:val="lt-LT"/>
        </w:rPr>
        <w:t>, kurios ilgis, plotis ir storis yra atitinkamai 19 mm x 10 mm x 7 mm ir kurios vienoje pusėje yra įspausta „</w:t>
      </w:r>
      <w:r w:rsidR="00FF1251" w:rsidRPr="006130C5">
        <w:rPr>
          <w:i/>
          <w:iCs/>
          <w:snapToGrid/>
          <w:color w:val="000000"/>
          <w:szCs w:val="22"/>
          <w:lang w:val="lt-LT"/>
        </w:rPr>
        <w:t>85/500</w:t>
      </w:r>
      <w:r w:rsidR="00FF1251" w:rsidRPr="006130C5">
        <w:rPr>
          <w:snapToGrid/>
          <w:color w:val="000000"/>
          <w:szCs w:val="22"/>
          <w:lang w:val="lt-LT"/>
        </w:rPr>
        <w:t>“, o kita pusė yra lygi.</w:t>
      </w:r>
    </w:p>
    <w:p w14:paraId="0879C6D4" w14:textId="77777777" w:rsidR="00FF1251" w:rsidRDefault="00FF1251" w:rsidP="00FF1251">
      <w:pPr>
        <w:widowControl w:val="0"/>
        <w:tabs>
          <w:tab w:val="clear" w:pos="567"/>
        </w:tabs>
        <w:autoSpaceDE w:val="0"/>
        <w:autoSpaceDN w:val="0"/>
        <w:adjustRightInd w:val="0"/>
        <w:spacing w:line="240" w:lineRule="auto"/>
        <w:rPr>
          <w:snapToGrid/>
          <w:color w:val="000000"/>
          <w:szCs w:val="22"/>
          <w:lang w:val="lt-LT"/>
        </w:rPr>
      </w:pPr>
    </w:p>
    <w:p w14:paraId="42CD607F" w14:textId="76F39561" w:rsidR="005C0636" w:rsidRPr="001F0B54" w:rsidRDefault="005C0636" w:rsidP="00FF1251">
      <w:pPr>
        <w:widowControl w:val="0"/>
        <w:tabs>
          <w:tab w:val="clear" w:pos="567"/>
        </w:tabs>
        <w:autoSpaceDE w:val="0"/>
        <w:autoSpaceDN w:val="0"/>
        <w:adjustRightInd w:val="0"/>
        <w:spacing w:line="240" w:lineRule="auto"/>
        <w:rPr>
          <w:snapToGrid/>
          <w:color w:val="000000"/>
          <w:szCs w:val="22"/>
          <w:u w:val="single"/>
          <w:lang w:val="lt-LT"/>
        </w:rPr>
      </w:pPr>
      <w:r w:rsidRPr="001F0B54">
        <w:rPr>
          <w:snapToGrid/>
          <w:color w:val="000000"/>
          <w:szCs w:val="22"/>
          <w:u w:val="single"/>
          <w:lang w:val="lt-LT"/>
        </w:rPr>
        <w:t>Pakuotės dydžiai:</w:t>
      </w:r>
    </w:p>
    <w:p w14:paraId="5BFBCBCA" w14:textId="1310041F" w:rsidR="00FF1251" w:rsidRPr="006130C5" w:rsidRDefault="005C0636" w:rsidP="00FF1251">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P</w:t>
      </w:r>
      <w:r w:rsidR="00912DAB" w:rsidRPr="006130C5">
        <w:rPr>
          <w:snapToGrid/>
          <w:color w:val="000000"/>
          <w:szCs w:val="22"/>
          <w:lang w:val="lt-LT"/>
        </w:rPr>
        <w:t>lastikinė</w:t>
      </w:r>
      <w:r w:rsidR="00FF1251" w:rsidRPr="006130C5">
        <w:rPr>
          <w:snapToGrid/>
          <w:color w:val="000000"/>
          <w:szCs w:val="22"/>
          <w:lang w:val="lt-LT"/>
        </w:rPr>
        <w:t xml:space="preserve"> talpyklė su užsukamu vaikų sunkiai atidaromu </w:t>
      </w:r>
      <w:r w:rsidR="00912DAB" w:rsidRPr="006130C5">
        <w:rPr>
          <w:snapToGrid/>
          <w:color w:val="000000"/>
          <w:szCs w:val="22"/>
          <w:lang w:val="lt-LT"/>
        </w:rPr>
        <w:t>dangteliu</w:t>
      </w:r>
      <w:r>
        <w:rPr>
          <w:snapToGrid/>
          <w:color w:val="000000"/>
          <w:szCs w:val="22"/>
          <w:lang w:val="lt-LT"/>
        </w:rPr>
        <w:t>: 9 tabletės.</w:t>
      </w:r>
    </w:p>
    <w:p w14:paraId="65C5F48C" w14:textId="77777777" w:rsidR="00FF1251" w:rsidRPr="006130C5" w:rsidRDefault="00FF1251" w:rsidP="00FF1251">
      <w:pPr>
        <w:widowControl w:val="0"/>
        <w:tabs>
          <w:tab w:val="clear" w:pos="567"/>
        </w:tabs>
        <w:autoSpaceDE w:val="0"/>
        <w:autoSpaceDN w:val="0"/>
        <w:adjustRightInd w:val="0"/>
        <w:spacing w:line="240" w:lineRule="auto"/>
        <w:rPr>
          <w:snapToGrid/>
          <w:color w:val="000000"/>
          <w:szCs w:val="22"/>
          <w:lang w:val="lt-LT"/>
        </w:rPr>
      </w:pPr>
      <w:r w:rsidRPr="006130C5">
        <w:rPr>
          <w:snapToGrid/>
          <w:color w:val="000000"/>
          <w:szCs w:val="22"/>
          <w:lang w:val="lt-LT"/>
        </w:rPr>
        <w:t xml:space="preserve">Kiekvienoje </w:t>
      </w:r>
      <w:proofErr w:type="spellStart"/>
      <w:r w:rsidRPr="006130C5">
        <w:rPr>
          <w:snapToGrid/>
          <w:color w:val="000000"/>
          <w:szCs w:val="22"/>
          <w:lang w:val="lt-LT"/>
        </w:rPr>
        <w:t>talpyklėje</w:t>
      </w:r>
      <w:proofErr w:type="spellEnd"/>
      <w:r w:rsidRPr="006130C5">
        <w:rPr>
          <w:snapToGrid/>
          <w:color w:val="000000"/>
          <w:szCs w:val="22"/>
          <w:lang w:val="lt-LT"/>
        </w:rPr>
        <w:t xml:space="preserve"> yra </w:t>
      </w:r>
      <w:proofErr w:type="spellStart"/>
      <w:r w:rsidRPr="006130C5">
        <w:rPr>
          <w:snapToGrid/>
          <w:color w:val="000000"/>
          <w:szCs w:val="22"/>
          <w:lang w:val="lt-LT"/>
        </w:rPr>
        <w:t>silikagelio</w:t>
      </w:r>
      <w:proofErr w:type="spellEnd"/>
      <w:r w:rsidRPr="006130C5">
        <w:rPr>
          <w:snapToGrid/>
          <w:color w:val="000000"/>
          <w:szCs w:val="22"/>
          <w:lang w:val="lt-LT"/>
        </w:rPr>
        <w:t xml:space="preserve"> </w:t>
      </w:r>
      <w:proofErr w:type="spellStart"/>
      <w:r w:rsidRPr="006130C5">
        <w:rPr>
          <w:snapToGrid/>
          <w:color w:val="000000"/>
          <w:szCs w:val="22"/>
          <w:lang w:val="lt-LT"/>
        </w:rPr>
        <w:t>sausiklio</w:t>
      </w:r>
      <w:proofErr w:type="spellEnd"/>
      <w:r w:rsidRPr="006130C5">
        <w:rPr>
          <w:snapToGrid/>
          <w:color w:val="000000"/>
          <w:szCs w:val="22"/>
          <w:lang w:val="lt-LT"/>
        </w:rPr>
        <w:t xml:space="preserve"> dėžutė ir PET spiralė.</w:t>
      </w:r>
    </w:p>
    <w:p w14:paraId="76439BD6" w14:textId="77777777" w:rsidR="00776FBE" w:rsidRDefault="00776FBE" w:rsidP="00C065A6">
      <w:pPr>
        <w:widowControl w:val="0"/>
        <w:numPr>
          <w:ilvl w:val="12"/>
          <w:numId w:val="0"/>
        </w:numPr>
        <w:tabs>
          <w:tab w:val="clear" w:pos="567"/>
        </w:tabs>
        <w:spacing w:line="240" w:lineRule="auto"/>
        <w:rPr>
          <w:b/>
          <w:bCs/>
          <w:snapToGrid/>
          <w:szCs w:val="22"/>
          <w:lang w:val="lt-LT"/>
        </w:rPr>
      </w:pPr>
    </w:p>
    <w:p w14:paraId="1ABE600C" w14:textId="2F1FD1AA" w:rsidR="005C0636" w:rsidRPr="001F0B54" w:rsidRDefault="005C0636" w:rsidP="005C0636">
      <w:pPr>
        <w:widowControl w:val="0"/>
        <w:numPr>
          <w:ilvl w:val="12"/>
          <w:numId w:val="0"/>
        </w:numPr>
        <w:tabs>
          <w:tab w:val="clear" w:pos="567"/>
        </w:tabs>
        <w:spacing w:line="240" w:lineRule="auto"/>
        <w:rPr>
          <w:snapToGrid/>
          <w:szCs w:val="22"/>
          <w:lang w:val="lt-LT"/>
        </w:rPr>
      </w:pPr>
      <w:r w:rsidRPr="001F0B54">
        <w:rPr>
          <w:snapToGrid/>
          <w:szCs w:val="22"/>
          <w:lang w:val="lt-LT"/>
        </w:rPr>
        <w:t xml:space="preserve">Lizdinės plokštelės pakuotė: </w:t>
      </w:r>
      <w:r w:rsidR="00DC10A8">
        <w:rPr>
          <w:snapToGrid/>
          <w:szCs w:val="22"/>
          <w:lang w:val="lt-LT"/>
        </w:rPr>
        <w:t xml:space="preserve">3 ir </w:t>
      </w:r>
      <w:r w:rsidRPr="001F0B54">
        <w:rPr>
          <w:snapToGrid/>
          <w:szCs w:val="22"/>
          <w:lang w:val="lt-LT"/>
        </w:rPr>
        <w:t>9 tabletės</w:t>
      </w:r>
    </w:p>
    <w:p w14:paraId="14777737" w14:textId="77777777" w:rsidR="005C0636" w:rsidRDefault="005C0636" w:rsidP="005C0636">
      <w:pPr>
        <w:widowControl w:val="0"/>
        <w:numPr>
          <w:ilvl w:val="12"/>
          <w:numId w:val="0"/>
        </w:numPr>
        <w:tabs>
          <w:tab w:val="clear" w:pos="567"/>
        </w:tabs>
        <w:spacing w:line="240" w:lineRule="auto"/>
        <w:rPr>
          <w:b/>
          <w:bCs/>
          <w:snapToGrid/>
          <w:szCs w:val="22"/>
          <w:lang w:val="lt-LT"/>
        </w:rPr>
      </w:pPr>
    </w:p>
    <w:p w14:paraId="46253E10" w14:textId="77777777" w:rsidR="005C0636" w:rsidRDefault="005C0636" w:rsidP="005C0636">
      <w:pPr>
        <w:widowControl w:val="0"/>
        <w:numPr>
          <w:ilvl w:val="12"/>
          <w:numId w:val="0"/>
        </w:numPr>
        <w:tabs>
          <w:tab w:val="clear" w:pos="567"/>
        </w:tabs>
        <w:spacing w:line="240" w:lineRule="auto"/>
        <w:rPr>
          <w:noProof/>
          <w:szCs w:val="24"/>
          <w:lang w:val="lt-LT"/>
        </w:rPr>
      </w:pPr>
      <w:r w:rsidRPr="001F0B54">
        <w:rPr>
          <w:noProof/>
          <w:szCs w:val="24"/>
          <w:lang w:val="lt-LT"/>
        </w:rPr>
        <w:lastRenderedPageBreak/>
        <w:t>Gali būti tiekiamos ne visų dydžių pakuotės.</w:t>
      </w:r>
    </w:p>
    <w:p w14:paraId="1DCAD7C9" w14:textId="77777777" w:rsidR="005C0636" w:rsidRPr="006130C5" w:rsidRDefault="005C0636" w:rsidP="00C065A6">
      <w:pPr>
        <w:widowControl w:val="0"/>
        <w:numPr>
          <w:ilvl w:val="12"/>
          <w:numId w:val="0"/>
        </w:numPr>
        <w:tabs>
          <w:tab w:val="clear" w:pos="567"/>
        </w:tabs>
        <w:spacing w:line="240" w:lineRule="auto"/>
        <w:rPr>
          <w:b/>
          <w:bCs/>
          <w:snapToGrid/>
          <w:szCs w:val="22"/>
          <w:lang w:val="lt-LT"/>
        </w:rPr>
      </w:pPr>
    </w:p>
    <w:p w14:paraId="09C50A0C" w14:textId="77777777" w:rsidR="00776FBE" w:rsidRPr="006130C5" w:rsidRDefault="00776FBE" w:rsidP="00740645">
      <w:pPr>
        <w:keepNext/>
        <w:keepLines/>
        <w:widowControl w:val="0"/>
        <w:numPr>
          <w:ilvl w:val="12"/>
          <w:numId w:val="0"/>
        </w:numPr>
        <w:tabs>
          <w:tab w:val="clear" w:pos="567"/>
        </w:tabs>
        <w:spacing w:line="240" w:lineRule="auto"/>
        <w:rPr>
          <w:b/>
          <w:bCs/>
          <w:snapToGrid/>
          <w:szCs w:val="22"/>
          <w:lang w:val="lt-LT"/>
        </w:rPr>
      </w:pPr>
      <w:r w:rsidRPr="006130C5">
        <w:rPr>
          <w:b/>
          <w:bCs/>
          <w:snapToGrid/>
          <w:szCs w:val="22"/>
          <w:lang w:val="lt-LT"/>
        </w:rPr>
        <w:t>Registruotojas</w:t>
      </w:r>
    </w:p>
    <w:p w14:paraId="671F2189" w14:textId="77777777" w:rsidR="00742D27" w:rsidRPr="006130C5" w:rsidRDefault="00742D27" w:rsidP="00740645">
      <w:pPr>
        <w:keepNext/>
        <w:keepLines/>
        <w:widowControl w:val="0"/>
        <w:numPr>
          <w:ilvl w:val="12"/>
          <w:numId w:val="0"/>
        </w:numPr>
        <w:tabs>
          <w:tab w:val="clear" w:pos="567"/>
        </w:tabs>
        <w:spacing w:line="240" w:lineRule="auto"/>
        <w:ind w:right="-2"/>
        <w:rPr>
          <w:rFonts w:eastAsia="Calibri"/>
          <w:snapToGrid/>
          <w:szCs w:val="22"/>
          <w:lang w:val="lt-LT"/>
        </w:rPr>
      </w:pPr>
      <w:r w:rsidRPr="006130C5">
        <w:rPr>
          <w:rFonts w:eastAsia="Calibri"/>
          <w:snapToGrid/>
          <w:szCs w:val="22"/>
          <w:lang w:val="lt-LT"/>
        </w:rPr>
        <w:t>Orion Corporation</w:t>
      </w:r>
    </w:p>
    <w:p w14:paraId="305660EF" w14:textId="77777777" w:rsidR="00742D27" w:rsidRPr="006130C5" w:rsidRDefault="00742D27" w:rsidP="00740645">
      <w:pPr>
        <w:keepNext/>
        <w:keepLines/>
        <w:widowControl w:val="0"/>
        <w:numPr>
          <w:ilvl w:val="12"/>
          <w:numId w:val="0"/>
        </w:numPr>
        <w:tabs>
          <w:tab w:val="clear" w:pos="567"/>
        </w:tabs>
        <w:spacing w:line="240" w:lineRule="auto"/>
        <w:ind w:right="-2"/>
        <w:rPr>
          <w:rFonts w:eastAsia="Calibri"/>
          <w:snapToGrid/>
          <w:szCs w:val="22"/>
          <w:lang w:val="lt-LT"/>
        </w:rPr>
      </w:pPr>
      <w:proofErr w:type="spellStart"/>
      <w:r w:rsidRPr="006130C5">
        <w:rPr>
          <w:rFonts w:eastAsia="Calibri"/>
          <w:snapToGrid/>
          <w:szCs w:val="22"/>
          <w:lang w:val="lt-LT"/>
        </w:rPr>
        <w:t>Orionintie</w:t>
      </w:r>
      <w:proofErr w:type="spellEnd"/>
      <w:r w:rsidRPr="006130C5">
        <w:rPr>
          <w:rFonts w:eastAsia="Calibri"/>
          <w:snapToGrid/>
          <w:szCs w:val="22"/>
          <w:lang w:val="lt-LT"/>
        </w:rPr>
        <w:t xml:space="preserve"> 1</w:t>
      </w:r>
    </w:p>
    <w:p w14:paraId="7CD17455" w14:textId="77777777" w:rsidR="00742D27" w:rsidRPr="006130C5" w:rsidRDefault="00742D27" w:rsidP="00C065A6">
      <w:pPr>
        <w:widowControl w:val="0"/>
        <w:numPr>
          <w:ilvl w:val="12"/>
          <w:numId w:val="0"/>
        </w:numPr>
        <w:tabs>
          <w:tab w:val="clear" w:pos="567"/>
        </w:tabs>
        <w:spacing w:line="240" w:lineRule="auto"/>
        <w:ind w:right="-2"/>
        <w:rPr>
          <w:rFonts w:eastAsia="Calibri"/>
          <w:snapToGrid/>
          <w:szCs w:val="22"/>
          <w:lang w:val="lt-LT"/>
        </w:rPr>
      </w:pPr>
      <w:r w:rsidRPr="006130C5">
        <w:rPr>
          <w:rFonts w:eastAsia="Calibri"/>
          <w:snapToGrid/>
          <w:szCs w:val="22"/>
          <w:lang w:val="lt-LT"/>
        </w:rPr>
        <w:t xml:space="preserve">FI-02200 </w:t>
      </w:r>
      <w:proofErr w:type="spellStart"/>
      <w:r w:rsidRPr="006130C5">
        <w:rPr>
          <w:rFonts w:eastAsia="Calibri"/>
          <w:snapToGrid/>
          <w:szCs w:val="22"/>
          <w:lang w:val="lt-LT"/>
        </w:rPr>
        <w:t>Espoo</w:t>
      </w:r>
      <w:proofErr w:type="spellEnd"/>
    </w:p>
    <w:p w14:paraId="0A68D3F9" w14:textId="77777777" w:rsidR="00776FBE" w:rsidRPr="006130C5" w:rsidRDefault="00742D27" w:rsidP="00C065A6">
      <w:pPr>
        <w:widowControl w:val="0"/>
        <w:numPr>
          <w:ilvl w:val="12"/>
          <w:numId w:val="0"/>
        </w:numPr>
        <w:tabs>
          <w:tab w:val="clear" w:pos="567"/>
        </w:tabs>
        <w:spacing w:line="240" w:lineRule="auto"/>
        <w:ind w:right="-2"/>
        <w:rPr>
          <w:rFonts w:eastAsia="Calibri"/>
          <w:snapToGrid/>
          <w:szCs w:val="22"/>
          <w:lang w:val="lt-LT"/>
        </w:rPr>
      </w:pPr>
      <w:r w:rsidRPr="006130C5">
        <w:rPr>
          <w:rFonts w:eastAsia="Calibri"/>
          <w:snapToGrid/>
          <w:szCs w:val="22"/>
          <w:lang w:val="lt-LT"/>
        </w:rPr>
        <w:t>Suomija</w:t>
      </w:r>
    </w:p>
    <w:p w14:paraId="7298AAEE" w14:textId="77777777" w:rsidR="00742D27" w:rsidRPr="006130C5" w:rsidRDefault="00742D27" w:rsidP="00C065A6">
      <w:pPr>
        <w:widowControl w:val="0"/>
        <w:numPr>
          <w:ilvl w:val="12"/>
          <w:numId w:val="0"/>
        </w:numPr>
        <w:tabs>
          <w:tab w:val="clear" w:pos="567"/>
        </w:tabs>
        <w:spacing w:line="240" w:lineRule="auto"/>
        <w:ind w:right="-2"/>
        <w:rPr>
          <w:snapToGrid/>
          <w:szCs w:val="22"/>
          <w:lang w:val="lt-LT"/>
        </w:rPr>
      </w:pPr>
    </w:p>
    <w:p w14:paraId="65E2647E" w14:textId="77777777" w:rsidR="00776FBE" w:rsidRPr="006130C5" w:rsidRDefault="00776FBE" w:rsidP="00C065A6">
      <w:pPr>
        <w:widowControl w:val="0"/>
        <w:tabs>
          <w:tab w:val="clear" w:pos="567"/>
        </w:tabs>
        <w:spacing w:line="240" w:lineRule="auto"/>
        <w:ind w:left="142" w:hanging="142"/>
        <w:rPr>
          <w:b/>
          <w:snapToGrid/>
          <w:szCs w:val="24"/>
          <w:lang w:val="lt-LT"/>
        </w:rPr>
      </w:pPr>
      <w:r w:rsidRPr="006130C5">
        <w:rPr>
          <w:b/>
          <w:bCs/>
          <w:snapToGrid/>
          <w:szCs w:val="22"/>
          <w:lang w:val="lt-LT"/>
        </w:rPr>
        <w:t>Gamintoja</w:t>
      </w:r>
      <w:r w:rsidR="00DD6DD2" w:rsidRPr="006130C5">
        <w:rPr>
          <w:b/>
          <w:bCs/>
          <w:snapToGrid/>
          <w:szCs w:val="22"/>
          <w:lang w:val="lt-LT"/>
        </w:rPr>
        <w:t>s</w:t>
      </w:r>
    </w:p>
    <w:p w14:paraId="393635AD" w14:textId="77777777" w:rsidR="003815F4" w:rsidRPr="006130C5" w:rsidRDefault="003815F4" w:rsidP="003815F4">
      <w:pPr>
        <w:widowControl w:val="0"/>
        <w:tabs>
          <w:tab w:val="clear" w:pos="567"/>
        </w:tabs>
        <w:spacing w:line="240" w:lineRule="auto"/>
        <w:rPr>
          <w:snapToGrid/>
          <w:szCs w:val="24"/>
          <w:lang w:val="lt-LT"/>
        </w:rPr>
      </w:pPr>
      <w:r w:rsidRPr="006130C5">
        <w:rPr>
          <w:snapToGrid/>
          <w:szCs w:val="24"/>
          <w:lang w:val="lt-LT"/>
        </w:rPr>
        <w:t>Orion Corporation Orion Pharma</w:t>
      </w:r>
    </w:p>
    <w:p w14:paraId="6FB60A02" w14:textId="77777777" w:rsidR="003815F4" w:rsidRPr="006130C5" w:rsidRDefault="003815F4" w:rsidP="003815F4">
      <w:pPr>
        <w:widowControl w:val="0"/>
        <w:tabs>
          <w:tab w:val="clear" w:pos="567"/>
        </w:tabs>
        <w:spacing w:line="240" w:lineRule="auto"/>
        <w:rPr>
          <w:snapToGrid/>
          <w:szCs w:val="24"/>
          <w:lang w:val="lt-LT"/>
        </w:rPr>
      </w:pPr>
      <w:proofErr w:type="spellStart"/>
      <w:r w:rsidRPr="006130C5">
        <w:rPr>
          <w:snapToGrid/>
          <w:szCs w:val="24"/>
          <w:lang w:val="lt-LT"/>
        </w:rPr>
        <w:t>Orionintie</w:t>
      </w:r>
      <w:proofErr w:type="spellEnd"/>
      <w:r w:rsidRPr="006130C5">
        <w:rPr>
          <w:snapToGrid/>
          <w:szCs w:val="24"/>
          <w:lang w:val="lt-LT"/>
        </w:rPr>
        <w:t xml:space="preserve"> 1</w:t>
      </w:r>
    </w:p>
    <w:p w14:paraId="35AAD89A" w14:textId="77777777" w:rsidR="003815F4" w:rsidRPr="006130C5" w:rsidRDefault="003815F4" w:rsidP="003815F4">
      <w:pPr>
        <w:widowControl w:val="0"/>
        <w:tabs>
          <w:tab w:val="clear" w:pos="567"/>
        </w:tabs>
        <w:spacing w:line="240" w:lineRule="auto"/>
        <w:rPr>
          <w:snapToGrid/>
          <w:szCs w:val="24"/>
          <w:lang w:val="lt-LT"/>
        </w:rPr>
      </w:pPr>
      <w:r w:rsidRPr="006130C5">
        <w:rPr>
          <w:snapToGrid/>
          <w:szCs w:val="24"/>
          <w:lang w:val="lt-LT"/>
        </w:rPr>
        <w:t xml:space="preserve">FI-02200 </w:t>
      </w:r>
      <w:proofErr w:type="spellStart"/>
      <w:r w:rsidRPr="006130C5">
        <w:rPr>
          <w:snapToGrid/>
          <w:szCs w:val="24"/>
          <w:lang w:val="lt-LT"/>
        </w:rPr>
        <w:t>Espoo</w:t>
      </w:r>
      <w:proofErr w:type="spellEnd"/>
    </w:p>
    <w:p w14:paraId="764458BE" w14:textId="77777777" w:rsidR="003815F4" w:rsidRPr="006130C5" w:rsidRDefault="003815F4" w:rsidP="003815F4">
      <w:pPr>
        <w:widowControl w:val="0"/>
        <w:numPr>
          <w:ilvl w:val="12"/>
          <w:numId w:val="0"/>
        </w:numPr>
        <w:tabs>
          <w:tab w:val="clear" w:pos="567"/>
        </w:tabs>
        <w:spacing w:line="240" w:lineRule="auto"/>
        <w:ind w:right="-2"/>
        <w:rPr>
          <w:rFonts w:eastAsia="Calibri"/>
          <w:snapToGrid/>
          <w:szCs w:val="22"/>
          <w:lang w:val="lt-LT"/>
        </w:rPr>
      </w:pPr>
      <w:r w:rsidRPr="006130C5">
        <w:rPr>
          <w:rFonts w:eastAsia="Calibri"/>
          <w:snapToGrid/>
          <w:szCs w:val="22"/>
          <w:lang w:val="lt-LT"/>
        </w:rPr>
        <w:t>Suomija</w:t>
      </w:r>
    </w:p>
    <w:p w14:paraId="370D7832" w14:textId="77777777" w:rsidR="00D71376" w:rsidRPr="006130C5" w:rsidRDefault="00D71376" w:rsidP="003815F4">
      <w:pPr>
        <w:widowControl w:val="0"/>
        <w:tabs>
          <w:tab w:val="clear" w:pos="567"/>
        </w:tabs>
        <w:spacing w:line="240" w:lineRule="auto"/>
        <w:rPr>
          <w:snapToGrid/>
          <w:szCs w:val="24"/>
          <w:lang w:val="lt-LT"/>
        </w:rPr>
      </w:pPr>
    </w:p>
    <w:p w14:paraId="1AC8E3B8" w14:textId="77777777" w:rsidR="003815F4" w:rsidRPr="006130C5" w:rsidRDefault="003815F4" w:rsidP="00480EAE">
      <w:pPr>
        <w:keepNext/>
        <w:keepLines/>
        <w:widowControl w:val="0"/>
        <w:tabs>
          <w:tab w:val="clear" w:pos="567"/>
        </w:tabs>
        <w:spacing w:line="240" w:lineRule="auto"/>
        <w:rPr>
          <w:snapToGrid/>
          <w:szCs w:val="24"/>
          <w:lang w:val="lt-LT"/>
        </w:rPr>
      </w:pPr>
      <w:r w:rsidRPr="006130C5">
        <w:rPr>
          <w:snapToGrid/>
          <w:szCs w:val="24"/>
          <w:lang w:val="lt-LT"/>
        </w:rPr>
        <w:t>Orion Corporation Orion Pharma</w:t>
      </w:r>
    </w:p>
    <w:p w14:paraId="27D4BD3F" w14:textId="77777777" w:rsidR="003815F4" w:rsidRPr="006130C5" w:rsidRDefault="003815F4" w:rsidP="00480EAE">
      <w:pPr>
        <w:keepNext/>
        <w:keepLines/>
        <w:widowControl w:val="0"/>
        <w:tabs>
          <w:tab w:val="clear" w:pos="567"/>
        </w:tabs>
        <w:spacing w:line="240" w:lineRule="auto"/>
        <w:rPr>
          <w:snapToGrid/>
          <w:szCs w:val="24"/>
          <w:lang w:val="lt-LT"/>
        </w:rPr>
      </w:pPr>
      <w:proofErr w:type="spellStart"/>
      <w:r w:rsidRPr="006130C5">
        <w:rPr>
          <w:snapToGrid/>
          <w:szCs w:val="24"/>
          <w:lang w:val="lt-LT"/>
        </w:rPr>
        <w:t>Joensuunkatu</w:t>
      </w:r>
      <w:proofErr w:type="spellEnd"/>
      <w:r w:rsidRPr="006130C5">
        <w:rPr>
          <w:snapToGrid/>
          <w:szCs w:val="24"/>
          <w:lang w:val="lt-LT"/>
        </w:rPr>
        <w:t xml:space="preserve"> 7</w:t>
      </w:r>
    </w:p>
    <w:p w14:paraId="276CE498" w14:textId="77777777" w:rsidR="003815F4" w:rsidRPr="006130C5" w:rsidRDefault="003815F4" w:rsidP="00480EAE">
      <w:pPr>
        <w:keepNext/>
        <w:keepLines/>
        <w:widowControl w:val="0"/>
        <w:tabs>
          <w:tab w:val="clear" w:pos="567"/>
        </w:tabs>
        <w:spacing w:line="240" w:lineRule="auto"/>
        <w:rPr>
          <w:snapToGrid/>
          <w:szCs w:val="24"/>
          <w:lang w:val="lt-LT"/>
        </w:rPr>
      </w:pPr>
      <w:r w:rsidRPr="006130C5">
        <w:rPr>
          <w:snapToGrid/>
          <w:szCs w:val="24"/>
          <w:lang w:val="lt-LT"/>
        </w:rPr>
        <w:t>FI-24100 Salo</w:t>
      </w:r>
    </w:p>
    <w:p w14:paraId="178A525E" w14:textId="77777777" w:rsidR="003815F4" w:rsidRPr="006130C5" w:rsidRDefault="003815F4" w:rsidP="00480EAE">
      <w:pPr>
        <w:keepNext/>
        <w:keepLines/>
        <w:widowControl w:val="0"/>
        <w:numPr>
          <w:ilvl w:val="12"/>
          <w:numId w:val="0"/>
        </w:numPr>
        <w:tabs>
          <w:tab w:val="clear" w:pos="567"/>
        </w:tabs>
        <w:spacing w:line="240" w:lineRule="auto"/>
        <w:ind w:right="-2"/>
        <w:rPr>
          <w:rFonts w:eastAsia="Calibri"/>
          <w:snapToGrid/>
          <w:szCs w:val="22"/>
          <w:lang w:val="lt-LT"/>
        </w:rPr>
      </w:pPr>
      <w:r w:rsidRPr="006130C5">
        <w:rPr>
          <w:rFonts w:eastAsia="Calibri"/>
          <w:snapToGrid/>
          <w:szCs w:val="22"/>
          <w:lang w:val="lt-LT"/>
        </w:rPr>
        <w:t>Suomija</w:t>
      </w:r>
    </w:p>
    <w:p w14:paraId="3086AE00" w14:textId="77777777" w:rsidR="003815F4" w:rsidRPr="006130C5" w:rsidRDefault="003815F4" w:rsidP="003815F4">
      <w:pPr>
        <w:widowControl w:val="0"/>
        <w:numPr>
          <w:ilvl w:val="12"/>
          <w:numId w:val="0"/>
        </w:numPr>
        <w:tabs>
          <w:tab w:val="clear" w:pos="567"/>
        </w:tabs>
        <w:spacing w:line="240" w:lineRule="auto"/>
        <w:ind w:right="-2"/>
        <w:rPr>
          <w:rFonts w:eastAsia="Calibri"/>
          <w:snapToGrid/>
          <w:szCs w:val="22"/>
          <w:lang w:val="lt-LT"/>
        </w:rPr>
      </w:pPr>
    </w:p>
    <w:p w14:paraId="39CE0546" w14:textId="77777777" w:rsidR="006B048D" w:rsidRPr="006130C5" w:rsidRDefault="006B048D" w:rsidP="006B048D">
      <w:pPr>
        <w:widowControl w:val="0"/>
        <w:numPr>
          <w:ilvl w:val="12"/>
          <w:numId w:val="0"/>
        </w:numPr>
        <w:tabs>
          <w:tab w:val="clear" w:pos="567"/>
        </w:tabs>
        <w:spacing w:line="240" w:lineRule="auto"/>
        <w:ind w:right="-2"/>
        <w:rPr>
          <w:bCs/>
          <w:szCs w:val="24"/>
          <w:lang w:val="lt-LT"/>
        </w:rPr>
      </w:pPr>
      <w:r w:rsidRPr="006130C5">
        <w:rPr>
          <w:bCs/>
          <w:szCs w:val="24"/>
          <w:lang w:val="lt-LT"/>
        </w:rPr>
        <w:t>Jeigu apie šį vaistą norite sužinoti daugiau, kreipkitės į vietinį registruotojo atstovą:</w:t>
      </w:r>
    </w:p>
    <w:p w14:paraId="2FAD2F03" w14:textId="77777777" w:rsidR="006B048D" w:rsidRPr="006130C5" w:rsidRDefault="006B048D" w:rsidP="006B048D">
      <w:pPr>
        <w:widowControl w:val="0"/>
        <w:numPr>
          <w:ilvl w:val="12"/>
          <w:numId w:val="0"/>
        </w:numPr>
        <w:tabs>
          <w:tab w:val="clear" w:pos="567"/>
        </w:tabs>
        <w:spacing w:line="240" w:lineRule="auto"/>
        <w:ind w:right="-2"/>
        <w:rPr>
          <w:bCs/>
          <w:szCs w:val="24"/>
          <w:lang w:val="lt-LT"/>
        </w:rPr>
      </w:pPr>
      <w:r w:rsidRPr="006130C5">
        <w:rPr>
          <w:bCs/>
          <w:szCs w:val="24"/>
          <w:lang w:val="lt-LT"/>
        </w:rPr>
        <w:t>UAB „ORION PHARMA“</w:t>
      </w:r>
    </w:p>
    <w:p w14:paraId="21B81F33" w14:textId="77777777" w:rsidR="006B048D" w:rsidRPr="006130C5" w:rsidRDefault="006B048D" w:rsidP="006B048D">
      <w:pPr>
        <w:widowControl w:val="0"/>
        <w:numPr>
          <w:ilvl w:val="12"/>
          <w:numId w:val="0"/>
        </w:numPr>
        <w:tabs>
          <w:tab w:val="clear" w:pos="567"/>
        </w:tabs>
        <w:spacing w:line="240" w:lineRule="auto"/>
        <w:ind w:right="-2"/>
        <w:rPr>
          <w:bCs/>
          <w:szCs w:val="24"/>
          <w:lang w:val="lt-LT"/>
        </w:rPr>
      </w:pPr>
      <w:r w:rsidRPr="006130C5">
        <w:rPr>
          <w:bCs/>
          <w:szCs w:val="24"/>
          <w:lang w:val="lt-LT"/>
        </w:rPr>
        <w:t>Tel. +370 5 2769 499</w:t>
      </w:r>
    </w:p>
    <w:p w14:paraId="2F91A93E" w14:textId="4B343B65" w:rsidR="006B048D" w:rsidRPr="006130C5" w:rsidRDefault="006B048D" w:rsidP="006B048D">
      <w:pPr>
        <w:widowControl w:val="0"/>
        <w:numPr>
          <w:ilvl w:val="12"/>
          <w:numId w:val="0"/>
        </w:numPr>
        <w:tabs>
          <w:tab w:val="clear" w:pos="567"/>
        </w:tabs>
        <w:spacing w:line="240" w:lineRule="auto"/>
        <w:ind w:right="-2"/>
        <w:rPr>
          <w:bCs/>
          <w:szCs w:val="24"/>
          <w:u w:val="single"/>
          <w:lang w:val="lt-LT"/>
        </w:rPr>
      </w:pPr>
      <w:r w:rsidRPr="006130C5">
        <w:rPr>
          <w:bCs/>
          <w:szCs w:val="24"/>
          <w:lang w:val="lt-LT"/>
        </w:rPr>
        <w:t xml:space="preserve">El. paštas: </w:t>
      </w:r>
      <w:hyperlink r:id="rId12" w:history="1">
        <w:r w:rsidRPr="006130C5">
          <w:rPr>
            <w:rStyle w:val="Hipersaitas"/>
            <w:bCs/>
            <w:szCs w:val="24"/>
            <w:lang w:val="lt-LT"/>
          </w:rPr>
          <w:t>info@orionpharma.lt</w:t>
        </w:r>
      </w:hyperlink>
    </w:p>
    <w:p w14:paraId="02166E78" w14:textId="77777777" w:rsidR="00776FBE" w:rsidRPr="006130C5" w:rsidRDefault="00776FBE" w:rsidP="00C065A6">
      <w:pPr>
        <w:widowControl w:val="0"/>
        <w:tabs>
          <w:tab w:val="clear" w:pos="567"/>
          <w:tab w:val="left" w:pos="540"/>
        </w:tabs>
        <w:spacing w:line="240" w:lineRule="auto"/>
        <w:rPr>
          <w:rFonts w:eastAsia="Calibri"/>
          <w:snapToGrid/>
          <w:szCs w:val="22"/>
          <w:lang w:val="lt-LT"/>
        </w:rPr>
      </w:pPr>
    </w:p>
    <w:p w14:paraId="319894E3" w14:textId="77777777" w:rsidR="00776FBE" w:rsidRPr="006130C5" w:rsidRDefault="00776FBE" w:rsidP="00C065A6">
      <w:pPr>
        <w:widowControl w:val="0"/>
        <w:tabs>
          <w:tab w:val="clear" w:pos="567"/>
        </w:tabs>
        <w:spacing w:line="240" w:lineRule="auto"/>
        <w:rPr>
          <w:snapToGrid/>
          <w:szCs w:val="24"/>
          <w:lang w:val="lt-LT" w:eastAsia="x-none"/>
        </w:rPr>
      </w:pPr>
    </w:p>
    <w:p w14:paraId="45949126" w14:textId="306D6D0C" w:rsidR="00776FBE" w:rsidRPr="00480EAE" w:rsidRDefault="00776FBE" w:rsidP="00C065A6">
      <w:pPr>
        <w:widowControl w:val="0"/>
        <w:tabs>
          <w:tab w:val="clear" w:pos="567"/>
        </w:tabs>
        <w:spacing w:line="240" w:lineRule="auto"/>
        <w:rPr>
          <w:b/>
          <w:snapToGrid/>
          <w:szCs w:val="24"/>
          <w:lang w:val="lt-LT" w:eastAsia="x-none"/>
        </w:rPr>
      </w:pPr>
      <w:r w:rsidRPr="006130C5">
        <w:rPr>
          <w:b/>
          <w:bCs/>
          <w:snapToGrid/>
          <w:szCs w:val="24"/>
          <w:lang w:val="lt-LT" w:eastAsia="x-none"/>
        </w:rPr>
        <w:t>Šis pakuotės lapelis</w:t>
      </w:r>
      <w:r w:rsidRPr="006130C5">
        <w:rPr>
          <w:b/>
          <w:snapToGrid/>
          <w:szCs w:val="24"/>
          <w:lang w:val="lt-LT" w:eastAsia="x-none"/>
        </w:rPr>
        <w:t xml:space="preserve"> paskutinį kartą peržiūrėtas</w:t>
      </w:r>
      <w:r w:rsidR="00BD53AC">
        <w:rPr>
          <w:b/>
          <w:snapToGrid/>
          <w:szCs w:val="24"/>
          <w:lang w:val="lt-LT" w:eastAsia="x-none"/>
        </w:rPr>
        <w:t xml:space="preserve"> </w:t>
      </w:r>
      <w:r w:rsidR="0062059E">
        <w:rPr>
          <w:b/>
          <w:snapToGrid/>
          <w:szCs w:val="24"/>
          <w:lang w:val="lt-LT" w:eastAsia="x-none"/>
        </w:rPr>
        <w:t>202</w:t>
      </w:r>
      <w:r w:rsidR="0019530A">
        <w:rPr>
          <w:b/>
          <w:snapToGrid/>
          <w:szCs w:val="24"/>
          <w:lang w:val="lt-LT" w:eastAsia="x-none"/>
        </w:rPr>
        <w:t>5-09-01</w:t>
      </w:r>
      <w:r w:rsidR="0062059E">
        <w:rPr>
          <w:b/>
          <w:snapToGrid/>
          <w:szCs w:val="24"/>
          <w:lang w:val="lt-LT" w:eastAsia="x-none"/>
        </w:rPr>
        <w:t>.</w:t>
      </w:r>
    </w:p>
    <w:p w14:paraId="6F9130A0" w14:textId="77777777" w:rsidR="00776FBE" w:rsidRPr="006130C5" w:rsidRDefault="00776FBE" w:rsidP="00C065A6">
      <w:pPr>
        <w:widowControl w:val="0"/>
        <w:tabs>
          <w:tab w:val="clear" w:pos="567"/>
        </w:tabs>
        <w:spacing w:line="240" w:lineRule="auto"/>
        <w:rPr>
          <w:snapToGrid/>
          <w:szCs w:val="24"/>
          <w:lang w:val="lt-LT"/>
        </w:rPr>
      </w:pPr>
    </w:p>
    <w:p w14:paraId="30035174" w14:textId="664ACD3A" w:rsidR="00EC46F9" w:rsidRDefault="00776FBE" w:rsidP="00745944">
      <w:pPr>
        <w:keepNext/>
        <w:keepLines/>
        <w:widowControl w:val="0"/>
        <w:tabs>
          <w:tab w:val="clear" w:pos="567"/>
        </w:tabs>
        <w:spacing w:line="240" w:lineRule="auto"/>
        <w:rPr>
          <w:snapToGrid/>
          <w:szCs w:val="24"/>
          <w:lang w:val="lt-LT"/>
        </w:rPr>
      </w:pPr>
      <w:r w:rsidRPr="006130C5">
        <w:rPr>
          <w:snapToGrid/>
          <w:szCs w:val="24"/>
          <w:lang w:val="lt-LT"/>
        </w:rPr>
        <w:t xml:space="preserve">Išsami informacija apie šį vaistą pateikiama Valstybinės vaistų kontrolės tarnybos prie Lietuvos Respublikos sveikatos apsaugos ministerijos </w:t>
      </w:r>
      <w:r w:rsidR="003D66A0" w:rsidRPr="00F55A75">
        <w:rPr>
          <w:snapToGrid/>
          <w:lang w:val="lt-LT"/>
        </w:rPr>
        <w:t xml:space="preserve">tinklalapyje </w:t>
      </w:r>
      <w:r w:rsidR="003D66A0" w:rsidRPr="003D66A0">
        <w:rPr>
          <w:snapToGrid/>
          <w:color w:val="0000EE"/>
          <w:szCs w:val="22"/>
          <w:u w:val="single"/>
          <w:lang w:val="lt-LT" w:eastAsia="lt-LT"/>
        </w:rPr>
        <w:t>https://</w:t>
      </w:r>
      <w:r w:rsidR="003D66A0" w:rsidRPr="00F55A75">
        <w:rPr>
          <w:snapToGrid/>
          <w:color w:val="0000EE"/>
          <w:u w:val="single"/>
          <w:lang w:val="lt-LT"/>
        </w:rPr>
        <w:t>vvkt.</w:t>
      </w:r>
      <w:r w:rsidR="003D66A0" w:rsidRPr="003D66A0">
        <w:rPr>
          <w:snapToGrid/>
          <w:color w:val="0000EE"/>
          <w:szCs w:val="22"/>
          <w:u w:val="single"/>
          <w:lang w:val="lt-LT" w:eastAsia="lt-LT"/>
        </w:rPr>
        <w:t>lrv.lt/</w:t>
      </w:r>
      <w:r w:rsidR="003D66A0" w:rsidRPr="00F55A75">
        <w:rPr>
          <w:snapToGrid/>
          <w:color w:val="0000EE"/>
          <w:u w:val="single"/>
          <w:lang w:val="lt-LT"/>
        </w:rPr>
        <w:t>lt/</w:t>
      </w:r>
      <w:r w:rsidR="003D66A0" w:rsidRPr="00F55A75">
        <w:rPr>
          <w:snapToGrid/>
          <w:lang w:val="lt-LT"/>
        </w:rPr>
        <w:t>.</w:t>
      </w:r>
    </w:p>
    <w:p w14:paraId="7050AEBA" w14:textId="5EEEBB04" w:rsidR="00431321" w:rsidRDefault="00431321" w:rsidP="00745944">
      <w:pPr>
        <w:keepNext/>
        <w:keepLines/>
        <w:widowControl w:val="0"/>
        <w:tabs>
          <w:tab w:val="clear" w:pos="567"/>
        </w:tabs>
        <w:spacing w:line="240" w:lineRule="auto"/>
        <w:rPr>
          <w:snapToGrid/>
          <w:szCs w:val="24"/>
          <w:lang w:val="lt-LT"/>
        </w:rPr>
      </w:pPr>
    </w:p>
    <w:p w14:paraId="078971CE" w14:textId="77777777" w:rsidR="00431321" w:rsidRPr="00D63180" w:rsidRDefault="00431321" w:rsidP="00745944">
      <w:pPr>
        <w:keepNext/>
        <w:keepLines/>
        <w:widowControl w:val="0"/>
        <w:tabs>
          <w:tab w:val="clear" w:pos="567"/>
        </w:tabs>
        <w:spacing w:line="240" w:lineRule="auto"/>
        <w:rPr>
          <w:snapToGrid/>
          <w:szCs w:val="24"/>
          <w:lang w:val="lt-LT"/>
        </w:rPr>
      </w:pPr>
    </w:p>
    <w:sectPr w:rsidR="00431321" w:rsidRPr="00D63180" w:rsidSect="00551A0C">
      <w:headerReference w:type="default" r:id="rId13"/>
      <w:footerReference w:type="even"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7B9E" w14:textId="77777777" w:rsidR="00D31E49" w:rsidRDefault="00D31E49">
      <w:pPr>
        <w:spacing w:line="240" w:lineRule="auto"/>
      </w:pPr>
      <w:r>
        <w:separator/>
      </w:r>
    </w:p>
  </w:endnote>
  <w:endnote w:type="continuationSeparator" w:id="0">
    <w:p w14:paraId="4F8302D1" w14:textId="77777777" w:rsidR="00D31E49" w:rsidRDefault="00D31E49">
      <w:pPr>
        <w:spacing w:line="240" w:lineRule="auto"/>
      </w:pPr>
      <w:r>
        <w:continuationSeparator/>
      </w:r>
    </w:p>
  </w:endnote>
  <w:endnote w:type="continuationNotice" w:id="1">
    <w:p w14:paraId="2E83AFA4" w14:textId="77777777" w:rsidR="00D31E49" w:rsidRDefault="00D31E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9534" w14:textId="77777777" w:rsidR="002B7208" w:rsidRDefault="002B7208">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03609900" w14:textId="77777777" w:rsidR="002B7208" w:rsidRDefault="002B7208">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EAF8" w14:textId="01ECD8ED" w:rsidR="002B7208" w:rsidRPr="007262D5" w:rsidRDefault="002B7208">
    <w:pPr>
      <w:pStyle w:val="Porat"/>
      <w:ind w:right="360"/>
      <w:jc w:val="center"/>
      <w:rPr>
        <w:rStyle w:val="Puslapionumeris"/>
        <w:lang w:val="lt-LT"/>
      </w:rPr>
    </w:pPr>
    <w:r w:rsidRPr="007262D5">
      <w:rPr>
        <w:rStyle w:val="Puslapionumeris"/>
        <w:lang w:val="lt-LT"/>
      </w:rPr>
      <w:fldChar w:fldCharType="begin"/>
    </w:r>
    <w:r w:rsidRPr="007262D5">
      <w:rPr>
        <w:rStyle w:val="Puslapionumeris"/>
        <w:lang w:val="lt-LT"/>
      </w:rPr>
      <w:instrText xml:space="preserve"> PAGE </w:instrText>
    </w:r>
    <w:r w:rsidRPr="007262D5">
      <w:rPr>
        <w:rStyle w:val="Puslapionumeris"/>
        <w:lang w:val="lt-LT"/>
      </w:rPr>
      <w:fldChar w:fldCharType="separate"/>
    </w:r>
    <w:r w:rsidR="00BE0A11">
      <w:rPr>
        <w:rStyle w:val="Puslapionumeris"/>
        <w:noProof/>
        <w:lang w:val="lt-LT"/>
      </w:rPr>
      <w:t>4</w:t>
    </w:r>
    <w:r w:rsidR="00BE0A11">
      <w:rPr>
        <w:rStyle w:val="Puslapionumeris"/>
        <w:noProof/>
        <w:lang w:val="lt-LT"/>
      </w:rPr>
      <w:t>3</w:t>
    </w:r>
    <w:r w:rsidRPr="007262D5">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7867" w14:textId="77777777" w:rsidR="00D31E49" w:rsidRDefault="00D31E49">
      <w:pPr>
        <w:spacing w:line="240" w:lineRule="auto"/>
      </w:pPr>
      <w:r>
        <w:separator/>
      </w:r>
    </w:p>
  </w:footnote>
  <w:footnote w:type="continuationSeparator" w:id="0">
    <w:p w14:paraId="61E259A6" w14:textId="77777777" w:rsidR="00D31E49" w:rsidRDefault="00D31E49">
      <w:pPr>
        <w:spacing w:line="240" w:lineRule="auto"/>
      </w:pPr>
      <w:r>
        <w:continuationSeparator/>
      </w:r>
    </w:p>
  </w:footnote>
  <w:footnote w:type="continuationNotice" w:id="1">
    <w:p w14:paraId="6E993291" w14:textId="77777777" w:rsidR="00D31E49" w:rsidRDefault="00D31E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1187" w14:textId="77777777" w:rsidR="001F0B54" w:rsidRDefault="001F0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693EBF"/>
    <w:multiLevelType w:val="hybridMultilevel"/>
    <w:tmpl w:val="C122D4A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61C070E"/>
    <w:multiLevelType w:val="hybridMultilevel"/>
    <w:tmpl w:val="A1C0DAA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093EB9"/>
    <w:multiLevelType w:val="hybridMultilevel"/>
    <w:tmpl w:val="FCBEC4EC"/>
    <w:lvl w:ilvl="0" w:tplc="135C12D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8724F08"/>
    <w:multiLevelType w:val="hybridMultilevel"/>
    <w:tmpl w:val="C2BA13EE"/>
    <w:lvl w:ilvl="0" w:tplc="75E8E312">
      <w:start w:val="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C9C17DF"/>
    <w:multiLevelType w:val="hybridMultilevel"/>
    <w:tmpl w:val="F2E866B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54ED4"/>
    <w:multiLevelType w:val="hybridMultilevel"/>
    <w:tmpl w:val="A6687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896403"/>
    <w:multiLevelType w:val="hybridMultilevel"/>
    <w:tmpl w:val="311C4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10EC5"/>
    <w:multiLevelType w:val="hybridMultilevel"/>
    <w:tmpl w:val="9A288D56"/>
    <w:lvl w:ilvl="0" w:tplc="FFFFFFFF">
      <w:start w:val="1"/>
      <w:numFmt w:val="bullet"/>
      <w:lvlText w:val="-"/>
      <w:lvlJc w:val="left"/>
      <w:pPr>
        <w:ind w:left="360" w:hanging="360"/>
      </w:p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622311C6"/>
    <w:multiLevelType w:val="hybridMultilevel"/>
    <w:tmpl w:val="13ECACEA"/>
    <w:lvl w:ilvl="0" w:tplc="FFFFFFFF">
      <w:start w:val="1"/>
      <w:numFmt w:val="bullet"/>
      <w:lvlText w:val="-"/>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63CA0947"/>
    <w:multiLevelType w:val="hybridMultilevel"/>
    <w:tmpl w:val="10A6135C"/>
    <w:lvl w:ilvl="0" w:tplc="04270003">
      <w:start w:val="1"/>
      <w:numFmt w:val="bullet"/>
      <w:lvlText w:val="o"/>
      <w:lvlJc w:val="left"/>
      <w:pPr>
        <w:ind w:left="360" w:hanging="360"/>
      </w:pPr>
      <w:rPr>
        <w:rFonts w:ascii="Courier New" w:hAnsi="Courier New" w:cs="Courier New"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CA058B"/>
    <w:multiLevelType w:val="hybridMultilevel"/>
    <w:tmpl w:val="8670E4EC"/>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73D0464E"/>
    <w:multiLevelType w:val="hybridMultilevel"/>
    <w:tmpl w:val="E7F0939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442385043">
    <w:abstractNumId w:val="4"/>
  </w:num>
  <w:num w:numId="2" w16cid:durableId="1121605873">
    <w:abstractNumId w:val="18"/>
  </w:num>
  <w:num w:numId="3" w16cid:durableId="1967662718">
    <w:abstractNumId w:val="0"/>
    <w:lvlOverride w:ilvl="0">
      <w:lvl w:ilvl="0">
        <w:start w:val="1"/>
        <w:numFmt w:val="bullet"/>
        <w:lvlText w:val="-"/>
        <w:lvlJc w:val="left"/>
        <w:pPr>
          <w:ind w:left="360" w:hanging="360"/>
        </w:pPr>
      </w:lvl>
    </w:lvlOverride>
  </w:num>
  <w:num w:numId="4" w16cid:durableId="1008406377">
    <w:abstractNumId w:val="0"/>
    <w:lvlOverride w:ilvl="0">
      <w:lvl w:ilvl="0">
        <w:start w:val="1"/>
        <w:numFmt w:val="bullet"/>
        <w:lvlText w:val=""/>
        <w:lvlJc w:val="left"/>
        <w:pPr>
          <w:ind w:left="360" w:hanging="360"/>
        </w:pPr>
        <w:rPr>
          <w:rFonts w:ascii="Symbol" w:hAnsi="Symbol" w:hint="default"/>
        </w:rPr>
      </w:lvl>
    </w:lvlOverride>
  </w:num>
  <w:num w:numId="5" w16cid:durableId="1563783754">
    <w:abstractNumId w:val="0"/>
    <w:lvlOverride w:ilvl="0">
      <w:lvl w:ilvl="0">
        <w:start w:val="1"/>
        <w:numFmt w:val="bullet"/>
        <w:lvlText w:val="-"/>
        <w:lvlJc w:val="left"/>
        <w:pPr>
          <w:ind w:left="360" w:hanging="360"/>
        </w:pPr>
      </w:lvl>
    </w:lvlOverride>
  </w:num>
  <w:num w:numId="6" w16cid:durableId="615016672">
    <w:abstractNumId w:val="0"/>
    <w:lvlOverride w:ilvl="0">
      <w:lvl w:ilvl="0">
        <w:start w:val="1"/>
        <w:numFmt w:val="bullet"/>
        <w:lvlText w:val="-"/>
        <w:legacy w:legacy="1" w:legacySpace="0" w:legacyIndent="360"/>
        <w:lvlJc w:val="left"/>
        <w:pPr>
          <w:ind w:left="360" w:hanging="360"/>
        </w:pPr>
      </w:lvl>
    </w:lvlOverride>
  </w:num>
  <w:num w:numId="7" w16cid:durableId="1932422809">
    <w:abstractNumId w:val="8"/>
  </w:num>
  <w:num w:numId="8" w16cid:durableId="985083072">
    <w:abstractNumId w:val="21"/>
  </w:num>
  <w:num w:numId="9" w16cid:durableId="610210868">
    <w:abstractNumId w:val="7"/>
  </w:num>
  <w:num w:numId="10" w16cid:durableId="1935505830">
    <w:abstractNumId w:val="6"/>
  </w:num>
  <w:num w:numId="11" w16cid:durableId="1909149005">
    <w:abstractNumId w:val="12"/>
  </w:num>
  <w:num w:numId="12" w16cid:durableId="2094470539">
    <w:abstractNumId w:val="14"/>
  </w:num>
  <w:num w:numId="13" w16cid:durableId="962880865">
    <w:abstractNumId w:val="1"/>
  </w:num>
  <w:num w:numId="14" w16cid:durableId="497812832">
    <w:abstractNumId w:val="9"/>
  </w:num>
  <w:num w:numId="15" w16cid:durableId="686250217">
    <w:abstractNumId w:val="13"/>
  </w:num>
  <w:num w:numId="16" w16cid:durableId="737169341">
    <w:abstractNumId w:val="11"/>
  </w:num>
  <w:num w:numId="17" w16cid:durableId="837813329">
    <w:abstractNumId w:val="15"/>
  </w:num>
  <w:num w:numId="18" w16cid:durableId="1394112493">
    <w:abstractNumId w:val="16"/>
  </w:num>
  <w:num w:numId="19" w16cid:durableId="1231424334">
    <w:abstractNumId w:val="17"/>
  </w:num>
  <w:num w:numId="20" w16cid:durableId="95563069">
    <w:abstractNumId w:val="10"/>
  </w:num>
  <w:num w:numId="21" w16cid:durableId="376399872">
    <w:abstractNumId w:val="2"/>
  </w:num>
  <w:num w:numId="22" w16cid:durableId="614560450">
    <w:abstractNumId w:val="19"/>
  </w:num>
  <w:num w:numId="23" w16cid:durableId="782267173">
    <w:abstractNumId w:val="20"/>
  </w:num>
  <w:num w:numId="24" w16cid:durableId="1991443772">
    <w:abstractNumId w:val="3"/>
  </w:num>
  <w:num w:numId="25" w16cid:durableId="62581926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2931"/>
    <w:rsid w:val="00003F89"/>
    <w:rsid w:val="00005294"/>
    <w:rsid w:val="00007C2C"/>
    <w:rsid w:val="00007C5F"/>
    <w:rsid w:val="00010A79"/>
    <w:rsid w:val="00012B7B"/>
    <w:rsid w:val="00012FD2"/>
    <w:rsid w:val="00015D7D"/>
    <w:rsid w:val="000165E1"/>
    <w:rsid w:val="00017196"/>
    <w:rsid w:val="00017EE9"/>
    <w:rsid w:val="00026615"/>
    <w:rsid w:val="0003104E"/>
    <w:rsid w:val="000335B6"/>
    <w:rsid w:val="00046813"/>
    <w:rsid w:val="00046DBA"/>
    <w:rsid w:val="000518A9"/>
    <w:rsid w:val="00054ED5"/>
    <w:rsid w:val="00055DF2"/>
    <w:rsid w:val="0005622B"/>
    <w:rsid w:val="00062301"/>
    <w:rsid w:val="000630A1"/>
    <w:rsid w:val="00075107"/>
    <w:rsid w:val="00082583"/>
    <w:rsid w:val="0008298F"/>
    <w:rsid w:val="00082E85"/>
    <w:rsid w:val="00086C20"/>
    <w:rsid w:val="00087CCF"/>
    <w:rsid w:val="000941F2"/>
    <w:rsid w:val="000A5734"/>
    <w:rsid w:val="000A58F3"/>
    <w:rsid w:val="000A79DC"/>
    <w:rsid w:val="000B0B70"/>
    <w:rsid w:val="000B4E7A"/>
    <w:rsid w:val="000B5137"/>
    <w:rsid w:val="000B576E"/>
    <w:rsid w:val="000C1437"/>
    <w:rsid w:val="000C315A"/>
    <w:rsid w:val="000C317B"/>
    <w:rsid w:val="000C43BE"/>
    <w:rsid w:val="000C4BF2"/>
    <w:rsid w:val="000C78C3"/>
    <w:rsid w:val="000D629F"/>
    <w:rsid w:val="000E0CCF"/>
    <w:rsid w:val="000E2BB1"/>
    <w:rsid w:val="000E3BD7"/>
    <w:rsid w:val="000F54BB"/>
    <w:rsid w:val="000F5C04"/>
    <w:rsid w:val="000F7A60"/>
    <w:rsid w:val="000F7E2C"/>
    <w:rsid w:val="001044B7"/>
    <w:rsid w:val="00105089"/>
    <w:rsid w:val="00106A93"/>
    <w:rsid w:val="0011038B"/>
    <w:rsid w:val="001104DD"/>
    <w:rsid w:val="00110575"/>
    <w:rsid w:val="001137C8"/>
    <w:rsid w:val="00113B4B"/>
    <w:rsid w:val="001155CE"/>
    <w:rsid w:val="00115FC7"/>
    <w:rsid w:val="00116494"/>
    <w:rsid w:val="001175FF"/>
    <w:rsid w:val="00117F7E"/>
    <w:rsid w:val="00120D83"/>
    <w:rsid w:val="00121021"/>
    <w:rsid w:val="0012530B"/>
    <w:rsid w:val="00125839"/>
    <w:rsid w:val="00125DEF"/>
    <w:rsid w:val="00126F6D"/>
    <w:rsid w:val="00131375"/>
    <w:rsid w:val="001327B3"/>
    <w:rsid w:val="00133760"/>
    <w:rsid w:val="00133D3E"/>
    <w:rsid w:val="00135A58"/>
    <w:rsid w:val="00137B2B"/>
    <w:rsid w:val="00144676"/>
    <w:rsid w:val="00146468"/>
    <w:rsid w:val="00150549"/>
    <w:rsid w:val="00150EF7"/>
    <w:rsid w:val="00152EBE"/>
    <w:rsid w:val="00154AA9"/>
    <w:rsid w:val="00155B0E"/>
    <w:rsid w:val="00161C37"/>
    <w:rsid w:val="00164862"/>
    <w:rsid w:val="0017018A"/>
    <w:rsid w:val="001704E6"/>
    <w:rsid w:val="0017162A"/>
    <w:rsid w:val="00171A77"/>
    <w:rsid w:val="0017370C"/>
    <w:rsid w:val="00177C0B"/>
    <w:rsid w:val="00183C70"/>
    <w:rsid w:val="0019222E"/>
    <w:rsid w:val="0019530A"/>
    <w:rsid w:val="001A05A8"/>
    <w:rsid w:val="001A33AE"/>
    <w:rsid w:val="001A3DF1"/>
    <w:rsid w:val="001A4353"/>
    <w:rsid w:val="001A4C00"/>
    <w:rsid w:val="001A6245"/>
    <w:rsid w:val="001C1EC0"/>
    <w:rsid w:val="001C4E18"/>
    <w:rsid w:val="001C5EB7"/>
    <w:rsid w:val="001D7C1B"/>
    <w:rsid w:val="001D7DA5"/>
    <w:rsid w:val="001E0D47"/>
    <w:rsid w:val="001E0E57"/>
    <w:rsid w:val="001E429A"/>
    <w:rsid w:val="001E5300"/>
    <w:rsid w:val="001F0B54"/>
    <w:rsid w:val="001F10B8"/>
    <w:rsid w:val="001F28B7"/>
    <w:rsid w:val="001F502C"/>
    <w:rsid w:val="0020014B"/>
    <w:rsid w:val="002021D2"/>
    <w:rsid w:val="00204D41"/>
    <w:rsid w:val="002061EA"/>
    <w:rsid w:val="00212D00"/>
    <w:rsid w:val="002171C8"/>
    <w:rsid w:val="00217D9D"/>
    <w:rsid w:val="002238F5"/>
    <w:rsid w:val="00226437"/>
    <w:rsid w:val="002312DE"/>
    <w:rsid w:val="002327F5"/>
    <w:rsid w:val="00232EB4"/>
    <w:rsid w:val="002334A0"/>
    <w:rsid w:val="00235DBE"/>
    <w:rsid w:val="00235E30"/>
    <w:rsid w:val="002360C6"/>
    <w:rsid w:val="00236B48"/>
    <w:rsid w:val="0024012D"/>
    <w:rsid w:val="00251C12"/>
    <w:rsid w:val="0025493B"/>
    <w:rsid w:val="00254BFC"/>
    <w:rsid w:val="002567E8"/>
    <w:rsid w:val="00260131"/>
    <w:rsid w:val="00261A00"/>
    <w:rsid w:val="0026259D"/>
    <w:rsid w:val="00264780"/>
    <w:rsid w:val="0026488A"/>
    <w:rsid w:val="0026506F"/>
    <w:rsid w:val="002661C9"/>
    <w:rsid w:val="002703FD"/>
    <w:rsid w:val="00270950"/>
    <w:rsid w:val="00275034"/>
    <w:rsid w:val="002810FE"/>
    <w:rsid w:val="0028123A"/>
    <w:rsid w:val="00284575"/>
    <w:rsid w:val="0028465C"/>
    <w:rsid w:val="00291A38"/>
    <w:rsid w:val="002920A5"/>
    <w:rsid w:val="00296293"/>
    <w:rsid w:val="002A05C4"/>
    <w:rsid w:val="002A1448"/>
    <w:rsid w:val="002A32EF"/>
    <w:rsid w:val="002A75A4"/>
    <w:rsid w:val="002A7650"/>
    <w:rsid w:val="002A7F1C"/>
    <w:rsid w:val="002B2731"/>
    <w:rsid w:val="002B6D5A"/>
    <w:rsid w:val="002B6E5B"/>
    <w:rsid w:val="002B7208"/>
    <w:rsid w:val="002B7563"/>
    <w:rsid w:val="002B7FE1"/>
    <w:rsid w:val="002D04E5"/>
    <w:rsid w:val="002D2987"/>
    <w:rsid w:val="002D786C"/>
    <w:rsid w:val="002D7BD0"/>
    <w:rsid w:val="002E29DE"/>
    <w:rsid w:val="002E665B"/>
    <w:rsid w:val="002E7535"/>
    <w:rsid w:val="002F0D55"/>
    <w:rsid w:val="002F1783"/>
    <w:rsid w:val="002F195D"/>
    <w:rsid w:val="002F44C4"/>
    <w:rsid w:val="00300746"/>
    <w:rsid w:val="003024E5"/>
    <w:rsid w:val="00307B93"/>
    <w:rsid w:val="00310828"/>
    <w:rsid w:val="00311061"/>
    <w:rsid w:val="003144CE"/>
    <w:rsid w:val="00314858"/>
    <w:rsid w:val="00317E10"/>
    <w:rsid w:val="00321DAC"/>
    <w:rsid w:val="00324ED7"/>
    <w:rsid w:val="003263EC"/>
    <w:rsid w:val="003274EC"/>
    <w:rsid w:val="00327856"/>
    <w:rsid w:val="00327A7D"/>
    <w:rsid w:val="00327BEA"/>
    <w:rsid w:val="00327CAD"/>
    <w:rsid w:val="00330E00"/>
    <w:rsid w:val="00331196"/>
    <w:rsid w:val="00335512"/>
    <w:rsid w:val="00343755"/>
    <w:rsid w:val="003449D1"/>
    <w:rsid w:val="00345B33"/>
    <w:rsid w:val="00346E2C"/>
    <w:rsid w:val="00351C8D"/>
    <w:rsid w:val="00352BEE"/>
    <w:rsid w:val="00355525"/>
    <w:rsid w:val="0035614C"/>
    <w:rsid w:val="003600EC"/>
    <w:rsid w:val="00360EB2"/>
    <w:rsid w:val="0036377A"/>
    <w:rsid w:val="003644B8"/>
    <w:rsid w:val="003730FE"/>
    <w:rsid w:val="003732AB"/>
    <w:rsid w:val="00373CB3"/>
    <w:rsid w:val="003754B6"/>
    <w:rsid w:val="0037615A"/>
    <w:rsid w:val="003775AD"/>
    <w:rsid w:val="0037795D"/>
    <w:rsid w:val="003815F4"/>
    <w:rsid w:val="0038383E"/>
    <w:rsid w:val="0039060A"/>
    <w:rsid w:val="0039280C"/>
    <w:rsid w:val="0039440D"/>
    <w:rsid w:val="003944A1"/>
    <w:rsid w:val="003971B3"/>
    <w:rsid w:val="00397A05"/>
    <w:rsid w:val="003A33BF"/>
    <w:rsid w:val="003A40C0"/>
    <w:rsid w:val="003A61AD"/>
    <w:rsid w:val="003A705D"/>
    <w:rsid w:val="003A7FE5"/>
    <w:rsid w:val="003B2589"/>
    <w:rsid w:val="003B38FA"/>
    <w:rsid w:val="003C1835"/>
    <w:rsid w:val="003C250F"/>
    <w:rsid w:val="003C3301"/>
    <w:rsid w:val="003D05CA"/>
    <w:rsid w:val="003D0ACC"/>
    <w:rsid w:val="003D2B09"/>
    <w:rsid w:val="003D66A0"/>
    <w:rsid w:val="003D6EFC"/>
    <w:rsid w:val="003E025D"/>
    <w:rsid w:val="003E15ED"/>
    <w:rsid w:val="003E6D93"/>
    <w:rsid w:val="003E7251"/>
    <w:rsid w:val="003F01CF"/>
    <w:rsid w:val="003F1D58"/>
    <w:rsid w:val="003F2ED1"/>
    <w:rsid w:val="003F330A"/>
    <w:rsid w:val="003F4E62"/>
    <w:rsid w:val="003F4F95"/>
    <w:rsid w:val="003F697C"/>
    <w:rsid w:val="003F6BBD"/>
    <w:rsid w:val="00410DAB"/>
    <w:rsid w:val="004135CE"/>
    <w:rsid w:val="00415B72"/>
    <w:rsid w:val="00422F03"/>
    <w:rsid w:val="00423606"/>
    <w:rsid w:val="00431321"/>
    <w:rsid w:val="004401B0"/>
    <w:rsid w:val="00443681"/>
    <w:rsid w:val="00444711"/>
    <w:rsid w:val="004454FB"/>
    <w:rsid w:val="00445DA2"/>
    <w:rsid w:val="0044624A"/>
    <w:rsid w:val="00447048"/>
    <w:rsid w:val="00447DE7"/>
    <w:rsid w:val="00453CAD"/>
    <w:rsid w:val="00453F38"/>
    <w:rsid w:val="004544C5"/>
    <w:rsid w:val="00455C51"/>
    <w:rsid w:val="00457AFE"/>
    <w:rsid w:val="00460430"/>
    <w:rsid w:val="00461EF4"/>
    <w:rsid w:val="00461F31"/>
    <w:rsid w:val="00462631"/>
    <w:rsid w:val="00462DA5"/>
    <w:rsid w:val="00471E86"/>
    <w:rsid w:val="00472333"/>
    <w:rsid w:val="004730FB"/>
    <w:rsid w:val="00480EAE"/>
    <w:rsid w:val="00486517"/>
    <w:rsid w:val="00492E1A"/>
    <w:rsid w:val="0049453F"/>
    <w:rsid w:val="00496779"/>
    <w:rsid w:val="004971F6"/>
    <w:rsid w:val="004A2386"/>
    <w:rsid w:val="004A333D"/>
    <w:rsid w:val="004A3C80"/>
    <w:rsid w:val="004A643E"/>
    <w:rsid w:val="004B0A77"/>
    <w:rsid w:val="004B17D4"/>
    <w:rsid w:val="004B187A"/>
    <w:rsid w:val="004B198E"/>
    <w:rsid w:val="004B3F1D"/>
    <w:rsid w:val="004B5296"/>
    <w:rsid w:val="004B73C9"/>
    <w:rsid w:val="004C02FF"/>
    <w:rsid w:val="004C0316"/>
    <w:rsid w:val="004C786E"/>
    <w:rsid w:val="004D19F8"/>
    <w:rsid w:val="004E158F"/>
    <w:rsid w:val="004E2590"/>
    <w:rsid w:val="004E3AFF"/>
    <w:rsid w:val="004E5EE5"/>
    <w:rsid w:val="004E7A36"/>
    <w:rsid w:val="004F0888"/>
    <w:rsid w:val="004F4194"/>
    <w:rsid w:val="004F506C"/>
    <w:rsid w:val="004F68B3"/>
    <w:rsid w:val="005007AC"/>
    <w:rsid w:val="00503600"/>
    <w:rsid w:val="00503D27"/>
    <w:rsid w:val="0051103B"/>
    <w:rsid w:val="0051304C"/>
    <w:rsid w:val="00524BDE"/>
    <w:rsid w:val="005270FC"/>
    <w:rsid w:val="0053034B"/>
    <w:rsid w:val="00532F65"/>
    <w:rsid w:val="005331D2"/>
    <w:rsid w:val="00534265"/>
    <w:rsid w:val="0053493A"/>
    <w:rsid w:val="00535AD1"/>
    <w:rsid w:val="00540326"/>
    <w:rsid w:val="005408F4"/>
    <w:rsid w:val="00545DF9"/>
    <w:rsid w:val="005466F3"/>
    <w:rsid w:val="00551A0C"/>
    <w:rsid w:val="00554B26"/>
    <w:rsid w:val="0055543C"/>
    <w:rsid w:val="00555853"/>
    <w:rsid w:val="00555C5A"/>
    <w:rsid w:val="00557E7B"/>
    <w:rsid w:val="00564124"/>
    <w:rsid w:val="00570DF5"/>
    <w:rsid w:val="0057105D"/>
    <w:rsid w:val="005713E0"/>
    <w:rsid w:val="005829CF"/>
    <w:rsid w:val="00582FF1"/>
    <w:rsid w:val="00583240"/>
    <w:rsid w:val="005834C6"/>
    <w:rsid w:val="00584B39"/>
    <w:rsid w:val="00585EF2"/>
    <w:rsid w:val="00587909"/>
    <w:rsid w:val="00587C5F"/>
    <w:rsid w:val="00593DDF"/>
    <w:rsid w:val="00593E38"/>
    <w:rsid w:val="0059432E"/>
    <w:rsid w:val="00594566"/>
    <w:rsid w:val="00595C48"/>
    <w:rsid w:val="00597058"/>
    <w:rsid w:val="00597B83"/>
    <w:rsid w:val="005A2B07"/>
    <w:rsid w:val="005A7FE5"/>
    <w:rsid w:val="005C0636"/>
    <w:rsid w:val="005C58D6"/>
    <w:rsid w:val="005C7056"/>
    <w:rsid w:val="005D00C0"/>
    <w:rsid w:val="005D042B"/>
    <w:rsid w:val="005D0870"/>
    <w:rsid w:val="005D1D19"/>
    <w:rsid w:val="005D40AE"/>
    <w:rsid w:val="005D5228"/>
    <w:rsid w:val="005D5575"/>
    <w:rsid w:val="005D6BA8"/>
    <w:rsid w:val="005E0470"/>
    <w:rsid w:val="005E2541"/>
    <w:rsid w:val="005E508C"/>
    <w:rsid w:val="005F0551"/>
    <w:rsid w:val="005F1BFF"/>
    <w:rsid w:val="005F3BD9"/>
    <w:rsid w:val="005F63A1"/>
    <w:rsid w:val="005F77BB"/>
    <w:rsid w:val="00600BCD"/>
    <w:rsid w:val="0060291C"/>
    <w:rsid w:val="00607A3E"/>
    <w:rsid w:val="00607BCA"/>
    <w:rsid w:val="00610139"/>
    <w:rsid w:val="00612FE9"/>
    <w:rsid w:val="006130C5"/>
    <w:rsid w:val="00616514"/>
    <w:rsid w:val="006170E3"/>
    <w:rsid w:val="0061766B"/>
    <w:rsid w:val="0062059E"/>
    <w:rsid w:val="006210F9"/>
    <w:rsid w:val="006224CB"/>
    <w:rsid w:val="00626000"/>
    <w:rsid w:val="006264EB"/>
    <w:rsid w:val="00626794"/>
    <w:rsid w:val="00631379"/>
    <w:rsid w:val="00631A2A"/>
    <w:rsid w:val="0063265F"/>
    <w:rsid w:val="00637081"/>
    <w:rsid w:val="00643513"/>
    <w:rsid w:val="0064409C"/>
    <w:rsid w:val="00646D74"/>
    <w:rsid w:val="00650766"/>
    <w:rsid w:val="00650A5B"/>
    <w:rsid w:val="006528A6"/>
    <w:rsid w:val="00654F50"/>
    <w:rsid w:val="00665343"/>
    <w:rsid w:val="00671110"/>
    <w:rsid w:val="00672D62"/>
    <w:rsid w:val="0067350F"/>
    <w:rsid w:val="00680915"/>
    <w:rsid w:val="006828E8"/>
    <w:rsid w:val="00682995"/>
    <w:rsid w:val="00691B58"/>
    <w:rsid w:val="00692847"/>
    <w:rsid w:val="0069439D"/>
    <w:rsid w:val="00694B9E"/>
    <w:rsid w:val="00695133"/>
    <w:rsid w:val="006953C0"/>
    <w:rsid w:val="0069681E"/>
    <w:rsid w:val="006A10B7"/>
    <w:rsid w:val="006A2585"/>
    <w:rsid w:val="006A3B14"/>
    <w:rsid w:val="006A5818"/>
    <w:rsid w:val="006B0289"/>
    <w:rsid w:val="006B048D"/>
    <w:rsid w:val="006B1A64"/>
    <w:rsid w:val="006B1A83"/>
    <w:rsid w:val="006B49DF"/>
    <w:rsid w:val="006B4E14"/>
    <w:rsid w:val="006B4F63"/>
    <w:rsid w:val="006B755A"/>
    <w:rsid w:val="006C1936"/>
    <w:rsid w:val="006C1A87"/>
    <w:rsid w:val="006C2EAB"/>
    <w:rsid w:val="006C657D"/>
    <w:rsid w:val="006D235C"/>
    <w:rsid w:val="006D3336"/>
    <w:rsid w:val="006D634A"/>
    <w:rsid w:val="006E18F8"/>
    <w:rsid w:val="006E4325"/>
    <w:rsid w:val="006F5D83"/>
    <w:rsid w:val="006F7723"/>
    <w:rsid w:val="00700B23"/>
    <w:rsid w:val="00701223"/>
    <w:rsid w:val="0070222F"/>
    <w:rsid w:val="007046D8"/>
    <w:rsid w:val="007062FD"/>
    <w:rsid w:val="007069AD"/>
    <w:rsid w:val="00706E06"/>
    <w:rsid w:val="00707742"/>
    <w:rsid w:val="00707EBB"/>
    <w:rsid w:val="007102EB"/>
    <w:rsid w:val="00714B4F"/>
    <w:rsid w:val="00720786"/>
    <w:rsid w:val="00720B3B"/>
    <w:rsid w:val="00720DCF"/>
    <w:rsid w:val="007248BF"/>
    <w:rsid w:val="00724CDB"/>
    <w:rsid w:val="00726134"/>
    <w:rsid w:val="007262D5"/>
    <w:rsid w:val="007279C6"/>
    <w:rsid w:val="00727A5A"/>
    <w:rsid w:val="00727C2C"/>
    <w:rsid w:val="00730B43"/>
    <w:rsid w:val="007310E1"/>
    <w:rsid w:val="00733AB1"/>
    <w:rsid w:val="00733E9C"/>
    <w:rsid w:val="00736199"/>
    <w:rsid w:val="00740645"/>
    <w:rsid w:val="00742D27"/>
    <w:rsid w:val="00742E10"/>
    <w:rsid w:val="007432DD"/>
    <w:rsid w:val="0074358F"/>
    <w:rsid w:val="00743D89"/>
    <w:rsid w:val="00744499"/>
    <w:rsid w:val="00744E5E"/>
    <w:rsid w:val="00744F8C"/>
    <w:rsid w:val="00745944"/>
    <w:rsid w:val="0074745D"/>
    <w:rsid w:val="00754194"/>
    <w:rsid w:val="00771217"/>
    <w:rsid w:val="0077372D"/>
    <w:rsid w:val="007745AD"/>
    <w:rsid w:val="00776FBE"/>
    <w:rsid w:val="00782F69"/>
    <w:rsid w:val="007838E2"/>
    <w:rsid w:val="007845FF"/>
    <w:rsid w:val="00784F42"/>
    <w:rsid w:val="0079160C"/>
    <w:rsid w:val="00791F59"/>
    <w:rsid w:val="00793065"/>
    <w:rsid w:val="007948E5"/>
    <w:rsid w:val="00795AD0"/>
    <w:rsid w:val="007A14A4"/>
    <w:rsid w:val="007A2466"/>
    <w:rsid w:val="007A6217"/>
    <w:rsid w:val="007A76AA"/>
    <w:rsid w:val="007B0387"/>
    <w:rsid w:val="007B6024"/>
    <w:rsid w:val="007C145E"/>
    <w:rsid w:val="007C171F"/>
    <w:rsid w:val="007C1D27"/>
    <w:rsid w:val="007C57B0"/>
    <w:rsid w:val="007D0992"/>
    <w:rsid w:val="007D0B50"/>
    <w:rsid w:val="007D28C4"/>
    <w:rsid w:val="007D2D93"/>
    <w:rsid w:val="007D32CB"/>
    <w:rsid w:val="007D4F3F"/>
    <w:rsid w:val="007E32AB"/>
    <w:rsid w:val="007E51F6"/>
    <w:rsid w:val="007E59DB"/>
    <w:rsid w:val="007E74ED"/>
    <w:rsid w:val="007F4F79"/>
    <w:rsid w:val="007F7169"/>
    <w:rsid w:val="007F734E"/>
    <w:rsid w:val="008006B9"/>
    <w:rsid w:val="008053C2"/>
    <w:rsid w:val="0080684F"/>
    <w:rsid w:val="00813A99"/>
    <w:rsid w:val="008143A3"/>
    <w:rsid w:val="00823111"/>
    <w:rsid w:val="00823E8E"/>
    <w:rsid w:val="0082415E"/>
    <w:rsid w:val="00824F14"/>
    <w:rsid w:val="00826BA2"/>
    <w:rsid w:val="00826CB6"/>
    <w:rsid w:val="00830729"/>
    <w:rsid w:val="00831E99"/>
    <w:rsid w:val="008327FC"/>
    <w:rsid w:val="008335B4"/>
    <w:rsid w:val="008343BB"/>
    <w:rsid w:val="0083596F"/>
    <w:rsid w:val="00837D79"/>
    <w:rsid w:val="00840C2D"/>
    <w:rsid w:val="00841A90"/>
    <w:rsid w:val="00841CCE"/>
    <w:rsid w:val="00842C97"/>
    <w:rsid w:val="00846DE3"/>
    <w:rsid w:val="0085123E"/>
    <w:rsid w:val="00852670"/>
    <w:rsid w:val="0085271D"/>
    <w:rsid w:val="008571BF"/>
    <w:rsid w:val="00857355"/>
    <w:rsid w:val="00861765"/>
    <w:rsid w:val="00861837"/>
    <w:rsid w:val="00862F10"/>
    <w:rsid w:val="00864883"/>
    <w:rsid w:val="00867BD4"/>
    <w:rsid w:val="00870774"/>
    <w:rsid w:val="008735EE"/>
    <w:rsid w:val="00873DC9"/>
    <w:rsid w:val="0087521D"/>
    <w:rsid w:val="00884435"/>
    <w:rsid w:val="008847D7"/>
    <w:rsid w:val="00884F06"/>
    <w:rsid w:val="00886F0E"/>
    <w:rsid w:val="0089201F"/>
    <w:rsid w:val="008942D4"/>
    <w:rsid w:val="00896CAD"/>
    <w:rsid w:val="008970A9"/>
    <w:rsid w:val="008A05EC"/>
    <w:rsid w:val="008A233A"/>
    <w:rsid w:val="008A2F61"/>
    <w:rsid w:val="008A303F"/>
    <w:rsid w:val="008A407B"/>
    <w:rsid w:val="008A4C23"/>
    <w:rsid w:val="008B0020"/>
    <w:rsid w:val="008B379F"/>
    <w:rsid w:val="008B4311"/>
    <w:rsid w:val="008C0B4B"/>
    <w:rsid w:val="008C243F"/>
    <w:rsid w:val="008C261C"/>
    <w:rsid w:val="008C3D62"/>
    <w:rsid w:val="008C3F1B"/>
    <w:rsid w:val="008C4C10"/>
    <w:rsid w:val="008C52E5"/>
    <w:rsid w:val="008C5D1F"/>
    <w:rsid w:val="008C707D"/>
    <w:rsid w:val="008D13B6"/>
    <w:rsid w:val="008D1791"/>
    <w:rsid w:val="008D40FB"/>
    <w:rsid w:val="008D59C2"/>
    <w:rsid w:val="008D788C"/>
    <w:rsid w:val="008E1342"/>
    <w:rsid w:val="008E3465"/>
    <w:rsid w:val="008E5D58"/>
    <w:rsid w:val="008F58A9"/>
    <w:rsid w:val="008F6196"/>
    <w:rsid w:val="008F7E6D"/>
    <w:rsid w:val="0091005A"/>
    <w:rsid w:val="00910523"/>
    <w:rsid w:val="00910A53"/>
    <w:rsid w:val="00911A23"/>
    <w:rsid w:val="00911DB1"/>
    <w:rsid w:val="00912D88"/>
    <w:rsid w:val="00912DAB"/>
    <w:rsid w:val="0091351D"/>
    <w:rsid w:val="00916C23"/>
    <w:rsid w:val="00920D5C"/>
    <w:rsid w:val="00924A82"/>
    <w:rsid w:val="009253D1"/>
    <w:rsid w:val="009253EF"/>
    <w:rsid w:val="00925CCE"/>
    <w:rsid w:val="009343F0"/>
    <w:rsid w:val="00936913"/>
    <w:rsid w:val="009405FB"/>
    <w:rsid w:val="00940793"/>
    <w:rsid w:val="00943A29"/>
    <w:rsid w:val="009532F1"/>
    <w:rsid w:val="009569A4"/>
    <w:rsid w:val="00957E74"/>
    <w:rsid w:val="00962CF6"/>
    <w:rsid w:val="0096366E"/>
    <w:rsid w:val="00965A10"/>
    <w:rsid w:val="00965C91"/>
    <w:rsid w:val="00970B47"/>
    <w:rsid w:val="00970DD9"/>
    <w:rsid w:val="009725D8"/>
    <w:rsid w:val="00972FD3"/>
    <w:rsid w:val="009730DC"/>
    <w:rsid w:val="0097429E"/>
    <w:rsid w:val="009746DB"/>
    <w:rsid w:val="00974DBC"/>
    <w:rsid w:val="00982FE0"/>
    <w:rsid w:val="00983AF6"/>
    <w:rsid w:val="009A25B4"/>
    <w:rsid w:val="009B0B2E"/>
    <w:rsid w:val="009B1331"/>
    <w:rsid w:val="009B4107"/>
    <w:rsid w:val="009B484F"/>
    <w:rsid w:val="009B5A58"/>
    <w:rsid w:val="009B5E67"/>
    <w:rsid w:val="009B6488"/>
    <w:rsid w:val="009C0284"/>
    <w:rsid w:val="009C05D4"/>
    <w:rsid w:val="009C75D6"/>
    <w:rsid w:val="009D1C10"/>
    <w:rsid w:val="009D2BF0"/>
    <w:rsid w:val="009D39B9"/>
    <w:rsid w:val="009D51F3"/>
    <w:rsid w:val="009D7BBF"/>
    <w:rsid w:val="009E097C"/>
    <w:rsid w:val="009E7002"/>
    <w:rsid w:val="009E7AB5"/>
    <w:rsid w:val="009F0E2B"/>
    <w:rsid w:val="009F2D2C"/>
    <w:rsid w:val="009F36D3"/>
    <w:rsid w:val="00A008CF"/>
    <w:rsid w:val="00A00C28"/>
    <w:rsid w:val="00A01F20"/>
    <w:rsid w:val="00A03081"/>
    <w:rsid w:val="00A03155"/>
    <w:rsid w:val="00A036F6"/>
    <w:rsid w:val="00A03ABA"/>
    <w:rsid w:val="00A068D3"/>
    <w:rsid w:val="00A06918"/>
    <w:rsid w:val="00A06AD3"/>
    <w:rsid w:val="00A06F94"/>
    <w:rsid w:val="00A06FDF"/>
    <w:rsid w:val="00A127BA"/>
    <w:rsid w:val="00A2126A"/>
    <w:rsid w:val="00A223E3"/>
    <w:rsid w:val="00A23CC6"/>
    <w:rsid w:val="00A24302"/>
    <w:rsid w:val="00A247DD"/>
    <w:rsid w:val="00A33D10"/>
    <w:rsid w:val="00A33FC2"/>
    <w:rsid w:val="00A34409"/>
    <w:rsid w:val="00A348CD"/>
    <w:rsid w:val="00A34A65"/>
    <w:rsid w:val="00A424D8"/>
    <w:rsid w:val="00A45294"/>
    <w:rsid w:val="00A505F3"/>
    <w:rsid w:val="00A51408"/>
    <w:rsid w:val="00A52232"/>
    <w:rsid w:val="00A54ACA"/>
    <w:rsid w:val="00A579D2"/>
    <w:rsid w:val="00A61E66"/>
    <w:rsid w:val="00A62768"/>
    <w:rsid w:val="00A62C6A"/>
    <w:rsid w:val="00A6362A"/>
    <w:rsid w:val="00A643DB"/>
    <w:rsid w:val="00A64410"/>
    <w:rsid w:val="00A64840"/>
    <w:rsid w:val="00A6531B"/>
    <w:rsid w:val="00A65570"/>
    <w:rsid w:val="00A7135D"/>
    <w:rsid w:val="00A736D4"/>
    <w:rsid w:val="00A74348"/>
    <w:rsid w:val="00A76206"/>
    <w:rsid w:val="00A77EEA"/>
    <w:rsid w:val="00A803E8"/>
    <w:rsid w:val="00A82C39"/>
    <w:rsid w:val="00A851B4"/>
    <w:rsid w:val="00A86DC0"/>
    <w:rsid w:val="00A8700E"/>
    <w:rsid w:val="00A87AD6"/>
    <w:rsid w:val="00A929D5"/>
    <w:rsid w:val="00A936E4"/>
    <w:rsid w:val="00A963EE"/>
    <w:rsid w:val="00A96909"/>
    <w:rsid w:val="00AA1092"/>
    <w:rsid w:val="00AA148B"/>
    <w:rsid w:val="00AA4339"/>
    <w:rsid w:val="00AA7120"/>
    <w:rsid w:val="00AB2064"/>
    <w:rsid w:val="00AB2757"/>
    <w:rsid w:val="00AB3C1A"/>
    <w:rsid w:val="00AB447D"/>
    <w:rsid w:val="00AC5B28"/>
    <w:rsid w:val="00AC5F9A"/>
    <w:rsid w:val="00AD3694"/>
    <w:rsid w:val="00AD5FAA"/>
    <w:rsid w:val="00AD6B06"/>
    <w:rsid w:val="00AD7AD7"/>
    <w:rsid w:val="00AE1FE2"/>
    <w:rsid w:val="00AF59C1"/>
    <w:rsid w:val="00AF5C79"/>
    <w:rsid w:val="00B010E3"/>
    <w:rsid w:val="00B05629"/>
    <w:rsid w:val="00B06867"/>
    <w:rsid w:val="00B15065"/>
    <w:rsid w:val="00B1739A"/>
    <w:rsid w:val="00B17757"/>
    <w:rsid w:val="00B17764"/>
    <w:rsid w:val="00B205D2"/>
    <w:rsid w:val="00B214DC"/>
    <w:rsid w:val="00B21571"/>
    <w:rsid w:val="00B22A49"/>
    <w:rsid w:val="00B254EA"/>
    <w:rsid w:val="00B25694"/>
    <w:rsid w:val="00B2717F"/>
    <w:rsid w:val="00B27566"/>
    <w:rsid w:val="00B31F05"/>
    <w:rsid w:val="00B32351"/>
    <w:rsid w:val="00B35AB3"/>
    <w:rsid w:val="00B4347A"/>
    <w:rsid w:val="00B44AF7"/>
    <w:rsid w:val="00B46652"/>
    <w:rsid w:val="00B515E4"/>
    <w:rsid w:val="00B51C06"/>
    <w:rsid w:val="00B54E36"/>
    <w:rsid w:val="00B6084F"/>
    <w:rsid w:val="00B620AC"/>
    <w:rsid w:val="00B62C0C"/>
    <w:rsid w:val="00B675F4"/>
    <w:rsid w:val="00B7241E"/>
    <w:rsid w:val="00B748B5"/>
    <w:rsid w:val="00B7495B"/>
    <w:rsid w:val="00B80C5E"/>
    <w:rsid w:val="00B82B06"/>
    <w:rsid w:val="00B84BB6"/>
    <w:rsid w:val="00B85FBC"/>
    <w:rsid w:val="00B87933"/>
    <w:rsid w:val="00B87F42"/>
    <w:rsid w:val="00B9094E"/>
    <w:rsid w:val="00B93B18"/>
    <w:rsid w:val="00B96890"/>
    <w:rsid w:val="00BA2785"/>
    <w:rsid w:val="00BA65EE"/>
    <w:rsid w:val="00BA6A99"/>
    <w:rsid w:val="00BB0516"/>
    <w:rsid w:val="00BB1BA5"/>
    <w:rsid w:val="00BB217D"/>
    <w:rsid w:val="00BB238E"/>
    <w:rsid w:val="00BB4B4F"/>
    <w:rsid w:val="00BB6790"/>
    <w:rsid w:val="00BD05E5"/>
    <w:rsid w:val="00BD091E"/>
    <w:rsid w:val="00BD11ED"/>
    <w:rsid w:val="00BD40E2"/>
    <w:rsid w:val="00BD53AC"/>
    <w:rsid w:val="00BD75AD"/>
    <w:rsid w:val="00BE0A11"/>
    <w:rsid w:val="00BE7BB2"/>
    <w:rsid w:val="00BF627F"/>
    <w:rsid w:val="00C0216B"/>
    <w:rsid w:val="00C04D0D"/>
    <w:rsid w:val="00C065A6"/>
    <w:rsid w:val="00C06674"/>
    <w:rsid w:val="00C10C0A"/>
    <w:rsid w:val="00C200D7"/>
    <w:rsid w:val="00C20D30"/>
    <w:rsid w:val="00C23A5F"/>
    <w:rsid w:val="00C26F21"/>
    <w:rsid w:val="00C272C7"/>
    <w:rsid w:val="00C27CDB"/>
    <w:rsid w:val="00C31149"/>
    <w:rsid w:val="00C3414F"/>
    <w:rsid w:val="00C37CB7"/>
    <w:rsid w:val="00C40895"/>
    <w:rsid w:val="00C40F5C"/>
    <w:rsid w:val="00C41D03"/>
    <w:rsid w:val="00C45B6C"/>
    <w:rsid w:val="00C46EDB"/>
    <w:rsid w:val="00C505C0"/>
    <w:rsid w:val="00C6119B"/>
    <w:rsid w:val="00C62379"/>
    <w:rsid w:val="00C62B69"/>
    <w:rsid w:val="00C62C9D"/>
    <w:rsid w:val="00C6480E"/>
    <w:rsid w:val="00C65F6F"/>
    <w:rsid w:val="00C7076C"/>
    <w:rsid w:val="00C71D0B"/>
    <w:rsid w:val="00C71F2D"/>
    <w:rsid w:val="00C721B3"/>
    <w:rsid w:val="00C74EBE"/>
    <w:rsid w:val="00C756A8"/>
    <w:rsid w:val="00C83378"/>
    <w:rsid w:val="00C83CBD"/>
    <w:rsid w:val="00C84739"/>
    <w:rsid w:val="00C8680A"/>
    <w:rsid w:val="00C905AA"/>
    <w:rsid w:val="00C93905"/>
    <w:rsid w:val="00C953CF"/>
    <w:rsid w:val="00C96A4D"/>
    <w:rsid w:val="00C96FE9"/>
    <w:rsid w:val="00CA0D4D"/>
    <w:rsid w:val="00CA1124"/>
    <w:rsid w:val="00CB5F47"/>
    <w:rsid w:val="00CC08BB"/>
    <w:rsid w:val="00CC2C79"/>
    <w:rsid w:val="00CC2E01"/>
    <w:rsid w:val="00CC5E1C"/>
    <w:rsid w:val="00CD0409"/>
    <w:rsid w:val="00CD20DF"/>
    <w:rsid w:val="00CD7A2C"/>
    <w:rsid w:val="00CD7D83"/>
    <w:rsid w:val="00CE6EC2"/>
    <w:rsid w:val="00CF428C"/>
    <w:rsid w:val="00CF4437"/>
    <w:rsid w:val="00D02476"/>
    <w:rsid w:val="00D038E7"/>
    <w:rsid w:val="00D05A40"/>
    <w:rsid w:val="00D121DF"/>
    <w:rsid w:val="00D15ECA"/>
    <w:rsid w:val="00D17A04"/>
    <w:rsid w:val="00D20489"/>
    <w:rsid w:val="00D227DA"/>
    <w:rsid w:val="00D2359C"/>
    <w:rsid w:val="00D24A68"/>
    <w:rsid w:val="00D26AD0"/>
    <w:rsid w:val="00D30341"/>
    <w:rsid w:val="00D30645"/>
    <w:rsid w:val="00D30A17"/>
    <w:rsid w:val="00D31D1F"/>
    <w:rsid w:val="00D31E49"/>
    <w:rsid w:val="00D34B72"/>
    <w:rsid w:val="00D37B7E"/>
    <w:rsid w:val="00D4095C"/>
    <w:rsid w:val="00D43385"/>
    <w:rsid w:val="00D44DEE"/>
    <w:rsid w:val="00D458D1"/>
    <w:rsid w:val="00D4635E"/>
    <w:rsid w:val="00D51824"/>
    <w:rsid w:val="00D5243B"/>
    <w:rsid w:val="00D527CA"/>
    <w:rsid w:val="00D53A4F"/>
    <w:rsid w:val="00D54946"/>
    <w:rsid w:val="00D576D2"/>
    <w:rsid w:val="00D57C20"/>
    <w:rsid w:val="00D60665"/>
    <w:rsid w:val="00D60EF3"/>
    <w:rsid w:val="00D63180"/>
    <w:rsid w:val="00D65772"/>
    <w:rsid w:val="00D71376"/>
    <w:rsid w:val="00D73032"/>
    <w:rsid w:val="00D73E12"/>
    <w:rsid w:val="00D776BA"/>
    <w:rsid w:val="00D80EB0"/>
    <w:rsid w:val="00D81D8D"/>
    <w:rsid w:val="00D82937"/>
    <w:rsid w:val="00D92696"/>
    <w:rsid w:val="00D96732"/>
    <w:rsid w:val="00D9733A"/>
    <w:rsid w:val="00DA4FA0"/>
    <w:rsid w:val="00DA5430"/>
    <w:rsid w:val="00DA6B09"/>
    <w:rsid w:val="00DA7180"/>
    <w:rsid w:val="00DB044A"/>
    <w:rsid w:val="00DB19C8"/>
    <w:rsid w:val="00DB1BCA"/>
    <w:rsid w:val="00DC0113"/>
    <w:rsid w:val="00DC10A8"/>
    <w:rsid w:val="00DC5A9A"/>
    <w:rsid w:val="00DD6DD2"/>
    <w:rsid w:val="00DE1DEB"/>
    <w:rsid w:val="00DE44E9"/>
    <w:rsid w:val="00DE4DA8"/>
    <w:rsid w:val="00DE68EE"/>
    <w:rsid w:val="00DF35EA"/>
    <w:rsid w:val="00DF5609"/>
    <w:rsid w:val="00DF5A52"/>
    <w:rsid w:val="00DF7E95"/>
    <w:rsid w:val="00E00DB9"/>
    <w:rsid w:val="00E035E4"/>
    <w:rsid w:val="00E05F6A"/>
    <w:rsid w:val="00E071E8"/>
    <w:rsid w:val="00E10456"/>
    <w:rsid w:val="00E13B0F"/>
    <w:rsid w:val="00E148CB"/>
    <w:rsid w:val="00E16EF6"/>
    <w:rsid w:val="00E17CB8"/>
    <w:rsid w:val="00E202B3"/>
    <w:rsid w:val="00E20473"/>
    <w:rsid w:val="00E2116A"/>
    <w:rsid w:val="00E3184D"/>
    <w:rsid w:val="00E330A9"/>
    <w:rsid w:val="00E33691"/>
    <w:rsid w:val="00E36E91"/>
    <w:rsid w:val="00E3791F"/>
    <w:rsid w:val="00E40DE6"/>
    <w:rsid w:val="00E42F77"/>
    <w:rsid w:val="00E51451"/>
    <w:rsid w:val="00E533B9"/>
    <w:rsid w:val="00E54C8B"/>
    <w:rsid w:val="00E56AAB"/>
    <w:rsid w:val="00E606D1"/>
    <w:rsid w:val="00E64149"/>
    <w:rsid w:val="00E7064A"/>
    <w:rsid w:val="00E70BCE"/>
    <w:rsid w:val="00E72B0E"/>
    <w:rsid w:val="00E75DDE"/>
    <w:rsid w:val="00E768A9"/>
    <w:rsid w:val="00E81024"/>
    <w:rsid w:val="00E8270F"/>
    <w:rsid w:val="00E82F9E"/>
    <w:rsid w:val="00E8795E"/>
    <w:rsid w:val="00E9150D"/>
    <w:rsid w:val="00E920DB"/>
    <w:rsid w:val="00E9730A"/>
    <w:rsid w:val="00EA102E"/>
    <w:rsid w:val="00EA5138"/>
    <w:rsid w:val="00EA7579"/>
    <w:rsid w:val="00EA7D45"/>
    <w:rsid w:val="00EB11CC"/>
    <w:rsid w:val="00EB2184"/>
    <w:rsid w:val="00EB2CD8"/>
    <w:rsid w:val="00EB5435"/>
    <w:rsid w:val="00EB5A7E"/>
    <w:rsid w:val="00EB634B"/>
    <w:rsid w:val="00EB6AC1"/>
    <w:rsid w:val="00EB7115"/>
    <w:rsid w:val="00EB7998"/>
    <w:rsid w:val="00EC397B"/>
    <w:rsid w:val="00EC46F9"/>
    <w:rsid w:val="00EC4C1F"/>
    <w:rsid w:val="00EC575F"/>
    <w:rsid w:val="00EC79F0"/>
    <w:rsid w:val="00ED37A4"/>
    <w:rsid w:val="00EE0C8A"/>
    <w:rsid w:val="00EE2CF0"/>
    <w:rsid w:val="00EE7CC9"/>
    <w:rsid w:val="00EF1F3D"/>
    <w:rsid w:val="00EF21F7"/>
    <w:rsid w:val="00EF2741"/>
    <w:rsid w:val="00EF3027"/>
    <w:rsid w:val="00EF32B2"/>
    <w:rsid w:val="00EF3621"/>
    <w:rsid w:val="00EF39B5"/>
    <w:rsid w:val="00EF3BDF"/>
    <w:rsid w:val="00EF473A"/>
    <w:rsid w:val="00EF5797"/>
    <w:rsid w:val="00EF7150"/>
    <w:rsid w:val="00F02E72"/>
    <w:rsid w:val="00F06147"/>
    <w:rsid w:val="00F1252A"/>
    <w:rsid w:val="00F128E0"/>
    <w:rsid w:val="00F1325B"/>
    <w:rsid w:val="00F161CE"/>
    <w:rsid w:val="00F1673A"/>
    <w:rsid w:val="00F20316"/>
    <w:rsid w:val="00F205EA"/>
    <w:rsid w:val="00F23E74"/>
    <w:rsid w:val="00F2737F"/>
    <w:rsid w:val="00F318FC"/>
    <w:rsid w:val="00F3250B"/>
    <w:rsid w:val="00F34163"/>
    <w:rsid w:val="00F40FFA"/>
    <w:rsid w:val="00F41873"/>
    <w:rsid w:val="00F42C07"/>
    <w:rsid w:val="00F434DE"/>
    <w:rsid w:val="00F5017A"/>
    <w:rsid w:val="00F51322"/>
    <w:rsid w:val="00F51DB0"/>
    <w:rsid w:val="00F551FC"/>
    <w:rsid w:val="00F55A75"/>
    <w:rsid w:val="00F56D8A"/>
    <w:rsid w:val="00F57831"/>
    <w:rsid w:val="00F614AD"/>
    <w:rsid w:val="00F64945"/>
    <w:rsid w:val="00F65259"/>
    <w:rsid w:val="00F65C3C"/>
    <w:rsid w:val="00F65F52"/>
    <w:rsid w:val="00F666F1"/>
    <w:rsid w:val="00F75150"/>
    <w:rsid w:val="00F83A6A"/>
    <w:rsid w:val="00F83B82"/>
    <w:rsid w:val="00F84663"/>
    <w:rsid w:val="00F940BD"/>
    <w:rsid w:val="00F941DF"/>
    <w:rsid w:val="00F9612F"/>
    <w:rsid w:val="00FA02C5"/>
    <w:rsid w:val="00FA125F"/>
    <w:rsid w:val="00FA1814"/>
    <w:rsid w:val="00FA2EBE"/>
    <w:rsid w:val="00FA421C"/>
    <w:rsid w:val="00FA5F4E"/>
    <w:rsid w:val="00FA6855"/>
    <w:rsid w:val="00FB6816"/>
    <w:rsid w:val="00FC184B"/>
    <w:rsid w:val="00FC30A5"/>
    <w:rsid w:val="00FC31D8"/>
    <w:rsid w:val="00FC6A9C"/>
    <w:rsid w:val="00FD2AA3"/>
    <w:rsid w:val="00FD42C3"/>
    <w:rsid w:val="00FD4B07"/>
    <w:rsid w:val="00FD7375"/>
    <w:rsid w:val="00FE09B7"/>
    <w:rsid w:val="00FE1656"/>
    <w:rsid w:val="00FE3FD1"/>
    <w:rsid w:val="00FF06EE"/>
    <w:rsid w:val="00FF0DC6"/>
    <w:rsid w:val="00FF1251"/>
    <w:rsid w:val="00FF37F4"/>
    <w:rsid w:val="00FF7D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0A182"/>
  <w15:chartTrackingRefBased/>
  <w15:docId w15:val="{1CF39067-815D-46C1-A4DF-E88F768A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B048D"/>
    <w:rPr>
      <w:color w:val="605E5C"/>
      <w:shd w:val="clear" w:color="auto" w:fill="E1DFDD"/>
    </w:rPr>
  </w:style>
  <w:style w:type="paragraph" w:styleId="Sraopastraipa">
    <w:name w:val="List Paragraph"/>
    <w:basedOn w:val="prastasis"/>
    <w:uiPriority w:val="34"/>
    <w:qFormat/>
    <w:rsid w:val="00826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478028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209574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orionpharm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e4a8768581b7f240b3758aa6e810ca67">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a75dc209344a2e5a3b71d1918e2d783"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79b068a435668f2aaac0efe5dfa3cc9d">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88d9762bc900ea01c78fe0c67a7053a"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7177EF-09C2-4058-AC63-24F37EF0BE6D}">
  <ds:schemaRefs>
    <ds:schemaRef ds:uri="http://schemas.microsoft.com/sharepoint/v3/contenttype/forms"/>
  </ds:schemaRefs>
</ds:datastoreItem>
</file>

<file path=customXml/itemProps2.xml><?xml version="1.0" encoding="utf-8"?>
<ds:datastoreItem xmlns:ds="http://schemas.openxmlformats.org/officeDocument/2006/customXml" ds:itemID="{3FF3ED69-3652-4C53-9D25-815BEBC806D0}">
  <ds:schemaRefs>
    <ds:schemaRef ds:uri="http://schemas.openxmlformats.org/officeDocument/2006/bibliography"/>
  </ds:schemaRefs>
</ds:datastoreItem>
</file>

<file path=customXml/itemProps3.xml><?xml version="1.0" encoding="utf-8"?>
<ds:datastoreItem xmlns:ds="http://schemas.openxmlformats.org/officeDocument/2006/customXml" ds:itemID="{0197E08C-BEE2-434A-88BA-5C26827F3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8DD2A6-12BB-423A-8E43-798891EB1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998162-118D-48CD-BDE2-7F298A098A11}">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56435</Words>
  <Characters>32169</Characters>
  <Application>Microsoft Office Word</Application>
  <DocSecurity>4</DocSecurity>
  <Lines>268</Lines>
  <Paragraphs>176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90</vt:i4>
      </vt:variant>
    </vt:vector>
  </HeadingPairs>
  <TitlesOfParts>
    <vt:vector size="92"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2024 2025 m. gruodžio 20 gegužės 25 d.</vt:lpstr>
      <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Lot:</vt:lpstr>
      <vt:lpstr>5.	KITA</vt:lpstr>
      <vt:lpstr>B. PAKUOTĖS LAPELIS</vt:lpstr>
      <vt:lpstr>1.	Kas yra Migsun ir kam jis vartojamas</vt:lpstr>
      <vt:lpstr>2.	Kas žinotina prieš vartojant Migsun</vt:lpstr>
      <vt:lpstr>3.	Kaip vartoti Migsun</vt:lpstr>
      <vt:lpstr>4.	Galimas šalutinis poveikis</vt:lpstr>
      <vt:lpstr>5.	Kaip laikyti Migsun</vt:lpstr>
      <vt:lpstr>6.	Pakuotės turinys ir kita informacija</vt:lpstr>
    </vt:vector>
  </TitlesOfParts>
  <Company>VVKT</Company>
  <LinksUpToDate>false</LinksUpToDate>
  <CharactersWithSpaces>88428</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1441844</vt:i4>
      </vt:variant>
      <vt:variant>
        <vt:i4>18</vt:i4>
      </vt:variant>
      <vt:variant>
        <vt:i4>0</vt:i4>
      </vt:variant>
      <vt:variant>
        <vt:i4>5</vt:i4>
      </vt:variant>
      <vt:variant>
        <vt:lpwstr>mailto:info@orionpharma.lt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2026-01-14T08:32:00Z</dcterms:created>
  <dcterms:modified xsi:type="dcterms:W3CDTF">2026-01-14T08:32:00Z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0x01010050324D25C55556468575EE48CC328619</vt:lpwstr>
  </property>
</Properties>
</file>