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89320" w14:textId="77777777" w:rsidR="00174F5E" w:rsidRPr="0071693C" w:rsidRDefault="00174F5E">
      <w:pPr>
        <w:tabs>
          <w:tab w:val="clear" w:pos="567"/>
        </w:tabs>
        <w:jc w:val="center"/>
        <w:rPr>
          <w:lang w:val="en-US"/>
        </w:rPr>
      </w:pPr>
      <w:bookmarkStart w:id="0" w:name="_GoBack"/>
      <w:bookmarkEnd w:id="0"/>
    </w:p>
    <w:p w14:paraId="68A0E820" w14:textId="77777777" w:rsidR="00174F5E" w:rsidRPr="00B503C3" w:rsidRDefault="00174F5E">
      <w:pPr>
        <w:tabs>
          <w:tab w:val="clear" w:pos="567"/>
        </w:tabs>
        <w:jc w:val="center"/>
        <w:rPr>
          <w:lang w:val="lt-LT"/>
        </w:rPr>
      </w:pPr>
    </w:p>
    <w:p w14:paraId="7FF5F89E" w14:textId="77777777" w:rsidR="00174F5E" w:rsidRPr="00B503C3" w:rsidRDefault="00174F5E">
      <w:pPr>
        <w:tabs>
          <w:tab w:val="clear" w:pos="567"/>
        </w:tabs>
        <w:jc w:val="center"/>
        <w:rPr>
          <w:lang w:val="lt-LT"/>
        </w:rPr>
      </w:pPr>
    </w:p>
    <w:p w14:paraId="1A4FB0A0" w14:textId="77777777" w:rsidR="00174F5E" w:rsidRPr="00B503C3" w:rsidRDefault="00174F5E">
      <w:pPr>
        <w:tabs>
          <w:tab w:val="clear" w:pos="567"/>
        </w:tabs>
        <w:jc w:val="center"/>
        <w:rPr>
          <w:lang w:val="lt-LT"/>
        </w:rPr>
      </w:pPr>
    </w:p>
    <w:p w14:paraId="7E379AE6" w14:textId="77777777" w:rsidR="00174F5E" w:rsidRPr="00B503C3" w:rsidRDefault="00174F5E">
      <w:pPr>
        <w:tabs>
          <w:tab w:val="clear" w:pos="567"/>
        </w:tabs>
        <w:jc w:val="center"/>
        <w:rPr>
          <w:lang w:val="lt-LT"/>
        </w:rPr>
      </w:pPr>
    </w:p>
    <w:p w14:paraId="363E7346" w14:textId="77777777" w:rsidR="00174F5E" w:rsidRPr="00B503C3" w:rsidRDefault="00174F5E">
      <w:pPr>
        <w:tabs>
          <w:tab w:val="clear" w:pos="567"/>
        </w:tabs>
        <w:jc w:val="center"/>
        <w:rPr>
          <w:lang w:val="lt-LT"/>
        </w:rPr>
      </w:pPr>
    </w:p>
    <w:p w14:paraId="14D918E0" w14:textId="77777777" w:rsidR="00174F5E" w:rsidRPr="00B503C3" w:rsidRDefault="00174F5E">
      <w:pPr>
        <w:tabs>
          <w:tab w:val="clear" w:pos="567"/>
        </w:tabs>
        <w:jc w:val="center"/>
        <w:rPr>
          <w:lang w:val="lt-LT"/>
        </w:rPr>
      </w:pPr>
    </w:p>
    <w:p w14:paraId="679C180C" w14:textId="77777777" w:rsidR="00174F5E" w:rsidRPr="00B503C3" w:rsidRDefault="00174F5E">
      <w:pPr>
        <w:tabs>
          <w:tab w:val="clear" w:pos="567"/>
        </w:tabs>
        <w:jc w:val="center"/>
        <w:rPr>
          <w:lang w:val="lt-LT"/>
        </w:rPr>
      </w:pPr>
    </w:p>
    <w:p w14:paraId="6A5379EB" w14:textId="77777777" w:rsidR="00174F5E" w:rsidRPr="00B503C3" w:rsidRDefault="00174F5E">
      <w:pPr>
        <w:tabs>
          <w:tab w:val="clear" w:pos="567"/>
        </w:tabs>
        <w:jc w:val="center"/>
        <w:rPr>
          <w:lang w:val="lt-LT"/>
        </w:rPr>
      </w:pPr>
    </w:p>
    <w:p w14:paraId="1F792C5A" w14:textId="77777777" w:rsidR="00174F5E" w:rsidRPr="00B503C3" w:rsidRDefault="00174F5E">
      <w:pPr>
        <w:tabs>
          <w:tab w:val="clear" w:pos="567"/>
          <w:tab w:val="left" w:pos="-1440"/>
          <w:tab w:val="left" w:pos="-720"/>
        </w:tabs>
        <w:jc w:val="center"/>
        <w:rPr>
          <w:b/>
          <w:bCs/>
          <w:lang w:val="lt-LT"/>
        </w:rPr>
      </w:pPr>
    </w:p>
    <w:p w14:paraId="06A73577" w14:textId="77777777" w:rsidR="00174F5E" w:rsidRPr="00B503C3" w:rsidRDefault="00174F5E">
      <w:pPr>
        <w:tabs>
          <w:tab w:val="clear" w:pos="567"/>
          <w:tab w:val="left" w:pos="-1440"/>
          <w:tab w:val="left" w:pos="-720"/>
        </w:tabs>
        <w:jc w:val="center"/>
        <w:rPr>
          <w:b/>
          <w:bCs/>
          <w:lang w:val="lt-LT"/>
        </w:rPr>
      </w:pPr>
    </w:p>
    <w:p w14:paraId="57BAD59E" w14:textId="77777777" w:rsidR="00174F5E" w:rsidRPr="00B503C3" w:rsidRDefault="00174F5E">
      <w:pPr>
        <w:tabs>
          <w:tab w:val="clear" w:pos="567"/>
          <w:tab w:val="left" w:pos="-1440"/>
          <w:tab w:val="left" w:pos="-720"/>
        </w:tabs>
        <w:jc w:val="center"/>
        <w:rPr>
          <w:b/>
          <w:bCs/>
          <w:lang w:val="lt-LT"/>
        </w:rPr>
      </w:pPr>
    </w:p>
    <w:p w14:paraId="35A201DD" w14:textId="77777777" w:rsidR="00174F5E" w:rsidRPr="00B503C3" w:rsidRDefault="00174F5E">
      <w:pPr>
        <w:tabs>
          <w:tab w:val="clear" w:pos="567"/>
          <w:tab w:val="left" w:pos="-1440"/>
          <w:tab w:val="left" w:pos="-720"/>
        </w:tabs>
        <w:jc w:val="center"/>
        <w:rPr>
          <w:b/>
          <w:bCs/>
          <w:lang w:val="lt-LT"/>
        </w:rPr>
      </w:pPr>
    </w:p>
    <w:p w14:paraId="232E519B" w14:textId="77777777" w:rsidR="00174F5E" w:rsidRPr="00B503C3" w:rsidRDefault="00174F5E">
      <w:pPr>
        <w:tabs>
          <w:tab w:val="clear" w:pos="567"/>
          <w:tab w:val="left" w:pos="-1440"/>
          <w:tab w:val="left" w:pos="-720"/>
        </w:tabs>
        <w:jc w:val="center"/>
        <w:rPr>
          <w:b/>
          <w:bCs/>
          <w:lang w:val="lt-LT"/>
        </w:rPr>
      </w:pPr>
    </w:p>
    <w:p w14:paraId="42FD6460" w14:textId="77777777" w:rsidR="00174F5E" w:rsidRPr="00B503C3" w:rsidRDefault="00174F5E">
      <w:pPr>
        <w:tabs>
          <w:tab w:val="clear" w:pos="567"/>
          <w:tab w:val="left" w:pos="-1440"/>
          <w:tab w:val="left" w:pos="-720"/>
        </w:tabs>
        <w:jc w:val="center"/>
        <w:rPr>
          <w:b/>
          <w:bCs/>
          <w:lang w:val="lt-LT"/>
        </w:rPr>
      </w:pPr>
    </w:p>
    <w:p w14:paraId="0E009224" w14:textId="77777777" w:rsidR="00174F5E" w:rsidRPr="00B503C3" w:rsidRDefault="00174F5E">
      <w:pPr>
        <w:tabs>
          <w:tab w:val="clear" w:pos="567"/>
          <w:tab w:val="left" w:pos="-1440"/>
          <w:tab w:val="left" w:pos="-720"/>
        </w:tabs>
        <w:jc w:val="center"/>
        <w:rPr>
          <w:b/>
          <w:bCs/>
          <w:lang w:val="lt-LT"/>
        </w:rPr>
      </w:pPr>
    </w:p>
    <w:p w14:paraId="46F32BB2" w14:textId="77777777" w:rsidR="00174F5E" w:rsidRPr="00B503C3" w:rsidRDefault="00174F5E">
      <w:pPr>
        <w:tabs>
          <w:tab w:val="clear" w:pos="567"/>
          <w:tab w:val="left" w:pos="-1440"/>
          <w:tab w:val="left" w:pos="-720"/>
        </w:tabs>
        <w:jc w:val="center"/>
        <w:rPr>
          <w:b/>
          <w:bCs/>
          <w:lang w:val="lt-LT"/>
        </w:rPr>
      </w:pPr>
    </w:p>
    <w:p w14:paraId="79E0237A" w14:textId="77777777" w:rsidR="00174F5E" w:rsidRPr="00B503C3" w:rsidRDefault="00174F5E">
      <w:pPr>
        <w:tabs>
          <w:tab w:val="clear" w:pos="567"/>
          <w:tab w:val="left" w:pos="-1440"/>
          <w:tab w:val="left" w:pos="-720"/>
        </w:tabs>
        <w:jc w:val="center"/>
        <w:rPr>
          <w:b/>
          <w:bCs/>
          <w:lang w:val="lt-LT"/>
        </w:rPr>
      </w:pPr>
    </w:p>
    <w:p w14:paraId="26BDFB07" w14:textId="77777777" w:rsidR="00174F5E" w:rsidRPr="00B503C3" w:rsidRDefault="00174F5E">
      <w:pPr>
        <w:tabs>
          <w:tab w:val="clear" w:pos="567"/>
          <w:tab w:val="left" w:pos="-1440"/>
          <w:tab w:val="left" w:pos="-720"/>
        </w:tabs>
        <w:jc w:val="center"/>
        <w:rPr>
          <w:b/>
          <w:bCs/>
          <w:lang w:val="lt-LT"/>
        </w:rPr>
      </w:pPr>
    </w:p>
    <w:p w14:paraId="6154112F" w14:textId="77777777" w:rsidR="00174F5E" w:rsidRPr="00B503C3" w:rsidRDefault="00174F5E">
      <w:pPr>
        <w:tabs>
          <w:tab w:val="clear" w:pos="567"/>
          <w:tab w:val="left" w:pos="-1440"/>
          <w:tab w:val="left" w:pos="-720"/>
        </w:tabs>
        <w:jc w:val="center"/>
        <w:rPr>
          <w:b/>
          <w:bCs/>
          <w:lang w:val="lt-LT"/>
        </w:rPr>
      </w:pPr>
    </w:p>
    <w:p w14:paraId="71242983" w14:textId="77777777" w:rsidR="00174F5E" w:rsidRPr="00B503C3" w:rsidRDefault="00174F5E">
      <w:pPr>
        <w:tabs>
          <w:tab w:val="clear" w:pos="567"/>
          <w:tab w:val="left" w:pos="-1440"/>
          <w:tab w:val="left" w:pos="-720"/>
        </w:tabs>
        <w:jc w:val="center"/>
        <w:rPr>
          <w:b/>
          <w:bCs/>
          <w:lang w:val="lt-LT"/>
        </w:rPr>
      </w:pPr>
    </w:p>
    <w:p w14:paraId="135986F2" w14:textId="77777777" w:rsidR="00174F5E" w:rsidRPr="00B503C3" w:rsidRDefault="00174F5E">
      <w:pPr>
        <w:tabs>
          <w:tab w:val="clear" w:pos="567"/>
          <w:tab w:val="left" w:pos="-1440"/>
          <w:tab w:val="left" w:pos="-720"/>
        </w:tabs>
        <w:jc w:val="center"/>
        <w:rPr>
          <w:b/>
          <w:bCs/>
          <w:lang w:val="lt-LT"/>
        </w:rPr>
      </w:pPr>
    </w:p>
    <w:p w14:paraId="6C9AAB3B" w14:textId="77777777" w:rsidR="00174F5E" w:rsidRPr="00B503C3" w:rsidRDefault="00174F5E">
      <w:pPr>
        <w:tabs>
          <w:tab w:val="clear" w:pos="567"/>
          <w:tab w:val="left" w:pos="-1440"/>
          <w:tab w:val="left" w:pos="-720"/>
        </w:tabs>
        <w:jc w:val="center"/>
        <w:rPr>
          <w:b/>
          <w:bCs/>
          <w:lang w:val="lt-LT"/>
        </w:rPr>
      </w:pPr>
    </w:p>
    <w:p w14:paraId="04A7F4EB" w14:textId="77777777" w:rsidR="00174F5E" w:rsidRPr="00B503C3" w:rsidRDefault="00174F5E">
      <w:pPr>
        <w:tabs>
          <w:tab w:val="clear" w:pos="567"/>
          <w:tab w:val="left" w:pos="-1440"/>
          <w:tab w:val="left" w:pos="-720"/>
        </w:tabs>
        <w:jc w:val="center"/>
        <w:rPr>
          <w:lang w:val="lt-LT"/>
        </w:rPr>
      </w:pPr>
      <w:r w:rsidRPr="00B503C3">
        <w:rPr>
          <w:b/>
          <w:bCs/>
          <w:lang w:val="lt-LT"/>
        </w:rPr>
        <w:t>I PRIEDAS</w:t>
      </w:r>
    </w:p>
    <w:p w14:paraId="3A6B7FDD" w14:textId="77777777" w:rsidR="00174F5E" w:rsidRPr="00B503C3" w:rsidRDefault="00174F5E">
      <w:pPr>
        <w:tabs>
          <w:tab w:val="clear" w:pos="567"/>
          <w:tab w:val="left" w:pos="-1440"/>
          <w:tab w:val="left" w:pos="-720"/>
        </w:tabs>
        <w:jc w:val="center"/>
        <w:rPr>
          <w:lang w:val="lt-LT"/>
        </w:rPr>
      </w:pPr>
    </w:p>
    <w:p w14:paraId="4915065E" w14:textId="77777777" w:rsidR="00174F5E" w:rsidRPr="00B503C3" w:rsidRDefault="00174F5E">
      <w:pPr>
        <w:pStyle w:val="Antrat1"/>
        <w:spacing w:before="0" w:after="0"/>
        <w:ind w:left="360" w:hanging="360"/>
        <w:jc w:val="center"/>
        <w:rPr>
          <w:sz w:val="22"/>
          <w:szCs w:val="22"/>
          <w:lang w:val="lt-LT"/>
        </w:rPr>
      </w:pPr>
      <w:r w:rsidRPr="00B503C3">
        <w:rPr>
          <w:sz w:val="22"/>
          <w:szCs w:val="22"/>
          <w:lang w:val="lt-LT"/>
        </w:rPr>
        <w:t>PREPARATO CHARAKTERISTIKŲ SANTRAUKA</w:t>
      </w:r>
    </w:p>
    <w:p w14:paraId="46A2301F" w14:textId="77777777" w:rsidR="00174F5E" w:rsidRPr="00B503C3" w:rsidRDefault="00174F5E" w:rsidP="00F24DB9">
      <w:pPr>
        <w:rPr>
          <w:lang w:val="lt-LT"/>
        </w:rPr>
      </w:pPr>
      <w:r w:rsidRPr="00B503C3">
        <w:rPr>
          <w:i/>
          <w:iCs/>
          <w:color w:val="008000"/>
          <w:lang w:val="lt-LT"/>
        </w:rPr>
        <w:br w:type="page"/>
      </w:r>
      <w:r w:rsidRPr="00B503C3">
        <w:rPr>
          <w:b/>
          <w:bCs/>
          <w:lang w:val="lt-LT"/>
        </w:rPr>
        <w:lastRenderedPageBreak/>
        <w:t>1.</w:t>
      </w:r>
      <w:r w:rsidRPr="00B503C3">
        <w:rPr>
          <w:b/>
          <w:bCs/>
          <w:lang w:val="lt-LT"/>
        </w:rPr>
        <w:tab/>
        <w:t>VAISTINIO PREPARATO PAVADINIMAS</w:t>
      </w:r>
    </w:p>
    <w:p w14:paraId="571CE549" w14:textId="77777777" w:rsidR="00174F5E" w:rsidRPr="00B503C3" w:rsidRDefault="00174F5E">
      <w:pPr>
        <w:tabs>
          <w:tab w:val="clear" w:pos="567"/>
        </w:tabs>
        <w:rPr>
          <w:lang w:val="lt-LT"/>
        </w:rPr>
      </w:pPr>
    </w:p>
    <w:p w14:paraId="0A94FB10" w14:textId="77777777" w:rsidR="00174F5E" w:rsidRPr="00B503C3" w:rsidRDefault="00A57E67">
      <w:pPr>
        <w:tabs>
          <w:tab w:val="clear" w:pos="567"/>
        </w:tabs>
        <w:autoSpaceDE w:val="0"/>
        <w:autoSpaceDN w:val="0"/>
        <w:adjustRightInd w:val="0"/>
        <w:rPr>
          <w:lang w:val="lt-LT"/>
        </w:rPr>
      </w:pPr>
      <w:r w:rsidRPr="00B503C3">
        <w:rPr>
          <w:lang w:val="lt-LT"/>
        </w:rPr>
        <w:t xml:space="preserve">Human </w:t>
      </w:r>
      <w:r w:rsidR="00F24DB9" w:rsidRPr="00B503C3">
        <w:rPr>
          <w:lang w:val="lt-LT"/>
        </w:rPr>
        <w:t>C1-esterase inhibitor CSL Behring</w:t>
      </w:r>
      <w:r w:rsidR="00174F5E" w:rsidRPr="00B503C3">
        <w:rPr>
          <w:lang w:val="lt-LT"/>
        </w:rPr>
        <w:t xml:space="preserve"> 500 TV milteliai ir tirpiklis injekciniam </w:t>
      </w:r>
      <w:r w:rsidR="00F24DB9" w:rsidRPr="00B503C3">
        <w:rPr>
          <w:lang w:val="lt-LT"/>
        </w:rPr>
        <w:t xml:space="preserve">ar infuziniam </w:t>
      </w:r>
      <w:r w:rsidR="00174F5E" w:rsidRPr="00B503C3">
        <w:rPr>
          <w:lang w:val="lt-LT"/>
        </w:rPr>
        <w:t>tirpalui</w:t>
      </w:r>
    </w:p>
    <w:p w14:paraId="10704A9D" w14:textId="77777777" w:rsidR="00F24DB9" w:rsidRPr="00B503C3" w:rsidRDefault="00A57E67" w:rsidP="00F24DB9">
      <w:pPr>
        <w:autoSpaceDE w:val="0"/>
        <w:autoSpaceDN w:val="0"/>
        <w:adjustRightInd w:val="0"/>
        <w:jc w:val="both"/>
        <w:rPr>
          <w:lang w:val="lt-LT"/>
        </w:rPr>
      </w:pPr>
      <w:r w:rsidRPr="00B503C3">
        <w:rPr>
          <w:lang w:val="lt-LT"/>
        </w:rPr>
        <w:t xml:space="preserve">Human </w:t>
      </w:r>
      <w:r w:rsidR="00F24DB9" w:rsidRPr="00B503C3">
        <w:rPr>
          <w:lang w:val="lt-LT"/>
        </w:rPr>
        <w:t>C1-esterase inhibitor CSL Behring 1500 TV milteliai ir tirpiklis injekciniam tirpalui</w:t>
      </w:r>
    </w:p>
    <w:p w14:paraId="3EEB2C8C" w14:textId="77777777" w:rsidR="00174F5E" w:rsidRPr="00B503C3" w:rsidRDefault="00174F5E">
      <w:pPr>
        <w:autoSpaceDE w:val="0"/>
        <w:autoSpaceDN w:val="0"/>
        <w:adjustRightInd w:val="0"/>
        <w:jc w:val="both"/>
        <w:rPr>
          <w:lang w:val="lt-LT"/>
        </w:rPr>
      </w:pPr>
    </w:p>
    <w:p w14:paraId="5F18C396" w14:textId="77777777" w:rsidR="00174F5E" w:rsidRPr="00B503C3" w:rsidRDefault="00174F5E">
      <w:pPr>
        <w:widowControl w:val="0"/>
        <w:tabs>
          <w:tab w:val="clear" w:pos="567"/>
        </w:tabs>
        <w:rPr>
          <w:lang w:val="lt-LT"/>
        </w:rPr>
      </w:pPr>
    </w:p>
    <w:p w14:paraId="54142B55" w14:textId="77777777" w:rsidR="00174F5E" w:rsidRPr="00B503C3" w:rsidRDefault="00174F5E">
      <w:pPr>
        <w:tabs>
          <w:tab w:val="clear" w:pos="567"/>
        </w:tabs>
        <w:ind w:left="567" w:hanging="567"/>
        <w:rPr>
          <w:lang w:val="lt-LT"/>
        </w:rPr>
      </w:pPr>
      <w:r w:rsidRPr="00B503C3">
        <w:rPr>
          <w:b/>
          <w:bCs/>
          <w:lang w:val="lt-LT"/>
        </w:rPr>
        <w:t>2.</w:t>
      </w:r>
      <w:r w:rsidRPr="00B503C3">
        <w:rPr>
          <w:b/>
          <w:bCs/>
          <w:lang w:val="lt-LT"/>
        </w:rPr>
        <w:tab/>
      </w:r>
      <w:r w:rsidRPr="00B503C3">
        <w:rPr>
          <w:b/>
          <w:bCs/>
          <w:caps/>
          <w:lang w:val="lt-LT"/>
        </w:rPr>
        <w:t>kokybinė ir kiekybinė sudėtis</w:t>
      </w:r>
    </w:p>
    <w:p w14:paraId="24CF2D8D" w14:textId="77777777" w:rsidR="00174F5E" w:rsidRPr="00B503C3" w:rsidRDefault="00174F5E">
      <w:pPr>
        <w:tabs>
          <w:tab w:val="clear" w:pos="567"/>
        </w:tabs>
        <w:autoSpaceDE w:val="0"/>
        <w:autoSpaceDN w:val="0"/>
        <w:adjustRightInd w:val="0"/>
        <w:jc w:val="both"/>
        <w:rPr>
          <w:lang w:val="lt-LT"/>
        </w:rPr>
      </w:pPr>
    </w:p>
    <w:p w14:paraId="3B13539D" w14:textId="77777777" w:rsidR="00F24DB9" w:rsidRPr="00B503C3" w:rsidRDefault="00F24DB9">
      <w:pPr>
        <w:rPr>
          <w:lang w:val="lt-LT"/>
        </w:rPr>
      </w:pPr>
      <w:r w:rsidRPr="00B503C3">
        <w:rPr>
          <w:lang w:val="lt-LT"/>
        </w:rPr>
        <w:t>Veiklioji medžiaga: žmogaus C1-esterazės inhibitorius</w:t>
      </w:r>
      <w:r w:rsidR="00F16332">
        <w:rPr>
          <w:lang w:val="lt-LT"/>
        </w:rPr>
        <w:t xml:space="preserve"> (iš žmogaus plazmos)</w:t>
      </w:r>
      <w:r w:rsidRPr="00B503C3">
        <w:rPr>
          <w:lang w:val="lt-LT"/>
        </w:rPr>
        <w:t>.</w:t>
      </w:r>
    </w:p>
    <w:p w14:paraId="6F7B7C42" w14:textId="77777777" w:rsidR="00F24DB9" w:rsidRPr="00B503C3" w:rsidRDefault="00F24DB9">
      <w:pPr>
        <w:rPr>
          <w:lang w:val="lt-LT"/>
        </w:rPr>
      </w:pPr>
    </w:p>
    <w:p w14:paraId="6F5AE217" w14:textId="77777777" w:rsidR="00F24DB9" w:rsidRPr="00B503C3" w:rsidRDefault="00F24DB9">
      <w:pPr>
        <w:rPr>
          <w:lang w:val="lt-LT"/>
        </w:rPr>
      </w:pPr>
      <w:r w:rsidRPr="00B503C3">
        <w:rPr>
          <w:lang w:val="lt-LT"/>
        </w:rPr>
        <w:t>V</w:t>
      </w:r>
      <w:r w:rsidR="00174F5E" w:rsidRPr="00B503C3">
        <w:rPr>
          <w:lang w:val="lt-LT"/>
        </w:rPr>
        <w:t xml:space="preserve">iename </w:t>
      </w:r>
      <w:r w:rsidR="00A57E67" w:rsidRPr="00B503C3">
        <w:rPr>
          <w:lang w:val="lt-LT"/>
        </w:rPr>
        <w:t xml:space="preserve">Human </w:t>
      </w:r>
      <w:r w:rsidRPr="00B503C3">
        <w:rPr>
          <w:lang w:val="lt-LT"/>
        </w:rPr>
        <w:t xml:space="preserve">C1-esterase inhibitor CSL Behring 500 TV injekciniame flakone yra </w:t>
      </w:r>
      <w:r w:rsidR="00174F5E" w:rsidRPr="00B503C3">
        <w:rPr>
          <w:lang w:val="lt-LT"/>
        </w:rPr>
        <w:t>500 </w:t>
      </w:r>
      <w:r w:rsidRPr="00B503C3">
        <w:rPr>
          <w:lang w:val="lt-LT"/>
        </w:rPr>
        <w:t>TV.</w:t>
      </w:r>
    </w:p>
    <w:p w14:paraId="0CA07EC6" w14:textId="77777777" w:rsidR="00F24DB9" w:rsidRPr="00B503C3" w:rsidRDefault="00F24DB9" w:rsidP="00F24DB9">
      <w:pPr>
        <w:rPr>
          <w:lang w:val="lt-LT"/>
        </w:rPr>
      </w:pPr>
      <w:r w:rsidRPr="00B503C3">
        <w:rPr>
          <w:lang w:val="lt-LT"/>
        </w:rPr>
        <w:t xml:space="preserve">Viename </w:t>
      </w:r>
      <w:r w:rsidR="00A57E67" w:rsidRPr="00B503C3">
        <w:rPr>
          <w:lang w:val="lt-LT"/>
        </w:rPr>
        <w:t xml:space="preserve">Human </w:t>
      </w:r>
      <w:r w:rsidRPr="00B503C3">
        <w:rPr>
          <w:lang w:val="lt-LT"/>
        </w:rPr>
        <w:t>C1-esterase inhibitor CSL Behring 1500 TV injekciniame flakone yra 1500 TV.</w:t>
      </w:r>
    </w:p>
    <w:p w14:paraId="042C337F" w14:textId="77777777" w:rsidR="00174F5E" w:rsidRPr="00B503C3" w:rsidRDefault="00F16332">
      <w:pPr>
        <w:autoSpaceDE w:val="0"/>
        <w:autoSpaceDN w:val="0"/>
        <w:adjustRightInd w:val="0"/>
        <w:rPr>
          <w:lang w:val="lt-LT"/>
        </w:rPr>
      </w:pPr>
      <w:r>
        <w:rPr>
          <w:lang w:val="lt-LT"/>
        </w:rPr>
        <w:t xml:space="preserve">Žmogaus </w:t>
      </w:r>
      <w:r w:rsidR="00F24DB9" w:rsidRPr="00B503C3">
        <w:rPr>
          <w:lang w:val="lt-LT"/>
        </w:rPr>
        <w:t>C1-esterazės inhibitoriaus stiprumas išreiškiamas tarptautiniais vienetais (TV), kas atitinka dabartinį PSO C1-esterazės inhibitoriaus produktų standartą.</w:t>
      </w:r>
    </w:p>
    <w:p w14:paraId="2EC04024" w14:textId="77777777" w:rsidR="00F24DB9" w:rsidRPr="00B503C3" w:rsidRDefault="00F24DB9">
      <w:pPr>
        <w:autoSpaceDE w:val="0"/>
        <w:autoSpaceDN w:val="0"/>
        <w:adjustRightInd w:val="0"/>
        <w:rPr>
          <w:lang w:val="lt-LT"/>
        </w:rPr>
      </w:pPr>
    </w:p>
    <w:p w14:paraId="206976FA" w14:textId="77777777" w:rsidR="00174F5E" w:rsidRPr="00B503C3" w:rsidRDefault="00A57E67">
      <w:pPr>
        <w:autoSpaceDE w:val="0"/>
        <w:autoSpaceDN w:val="0"/>
        <w:adjustRightInd w:val="0"/>
        <w:rPr>
          <w:lang w:val="lt-LT"/>
        </w:rPr>
      </w:pPr>
      <w:r w:rsidRPr="00B503C3">
        <w:rPr>
          <w:lang w:val="lt-LT"/>
        </w:rPr>
        <w:t xml:space="preserve">Human </w:t>
      </w:r>
      <w:r w:rsidR="00F24DB9" w:rsidRPr="00B503C3">
        <w:rPr>
          <w:lang w:val="lt-LT"/>
        </w:rPr>
        <w:t>C1-esterase inhibitor CSL Behring 500 TV paruošus su 10 ml injekcinio vandens</w:t>
      </w:r>
      <w:r w:rsidR="00174F5E" w:rsidRPr="00B503C3">
        <w:rPr>
          <w:lang w:val="lt-LT"/>
        </w:rPr>
        <w:t xml:space="preserve">, </w:t>
      </w:r>
      <w:r w:rsidR="00F16332">
        <w:rPr>
          <w:lang w:val="lt-LT"/>
        </w:rPr>
        <w:t xml:space="preserve">žmogaus </w:t>
      </w:r>
      <w:r w:rsidR="00F24DB9" w:rsidRPr="00B503C3">
        <w:rPr>
          <w:lang w:val="lt-LT"/>
        </w:rPr>
        <w:t>C1-esterazės inhibitoriaus koncentracija yra 50</w:t>
      </w:r>
      <w:r w:rsidR="00F877A1" w:rsidRPr="00B503C3">
        <w:rPr>
          <w:lang w:val="lt-LT"/>
        </w:rPr>
        <w:t> </w:t>
      </w:r>
      <w:r w:rsidR="00F24DB9" w:rsidRPr="00B503C3">
        <w:rPr>
          <w:lang w:val="lt-LT"/>
        </w:rPr>
        <w:t>TV/ml</w:t>
      </w:r>
      <w:r w:rsidR="00174F5E" w:rsidRPr="00B503C3">
        <w:rPr>
          <w:lang w:val="lt-LT"/>
        </w:rPr>
        <w:t xml:space="preserve">. </w:t>
      </w:r>
    </w:p>
    <w:p w14:paraId="09061CC1" w14:textId="77777777" w:rsidR="00F24DB9" w:rsidRPr="00B503C3" w:rsidRDefault="00A57E67" w:rsidP="00F24DB9">
      <w:pPr>
        <w:autoSpaceDE w:val="0"/>
        <w:autoSpaceDN w:val="0"/>
        <w:adjustRightInd w:val="0"/>
        <w:rPr>
          <w:lang w:val="lt-LT"/>
        </w:rPr>
      </w:pPr>
      <w:r w:rsidRPr="00B503C3">
        <w:rPr>
          <w:lang w:val="lt-LT"/>
        </w:rPr>
        <w:t xml:space="preserve">Human </w:t>
      </w:r>
      <w:r w:rsidR="00F24DB9" w:rsidRPr="00B503C3">
        <w:rPr>
          <w:lang w:val="lt-LT"/>
        </w:rPr>
        <w:t xml:space="preserve">C1-esterase inhibitor CSL Behring 1500 TV paruošus su 3 ml injekcinio vandens, </w:t>
      </w:r>
      <w:r w:rsidR="00F16332">
        <w:rPr>
          <w:lang w:val="lt-LT"/>
        </w:rPr>
        <w:t xml:space="preserve">žmogaus </w:t>
      </w:r>
      <w:r w:rsidR="00F24DB9" w:rsidRPr="00B503C3">
        <w:rPr>
          <w:lang w:val="lt-LT"/>
        </w:rPr>
        <w:t xml:space="preserve">C1-esterazės inhibitoriaus koncentracija yra </w:t>
      </w:r>
      <w:r w:rsidR="005967DE" w:rsidRPr="00B503C3">
        <w:rPr>
          <w:lang w:val="lt-LT"/>
        </w:rPr>
        <w:t>50</w:t>
      </w:r>
      <w:r w:rsidR="00F24DB9" w:rsidRPr="00B503C3">
        <w:rPr>
          <w:lang w:val="lt-LT"/>
        </w:rPr>
        <w:t>0</w:t>
      </w:r>
      <w:r w:rsidR="00F877A1" w:rsidRPr="00B503C3">
        <w:rPr>
          <w:lang w:val="lt-LT"/>
        </w:rPr>
        <w:t> </w:t>
      </w:r>
      <w:r w:rsidR="00F24DB9" w:rsidRPr="00B503C3">
        <w:rPr>
          <w:lang w:val="lt-LT"/>
        </w:rPr>
        <w:t xml:space="preserve">TV/ml. </w:t>
      </w:r>
    </w:p>
    <w:p w14:paraId="4A89D9FA" w14:textId="77777777" w:rsidR="00174F5E" w:rsidRPr="00B503C3" w:rsidRDefault="00174F5E">
      <w:pPr>
        <w:autoSpaceDE w:val="0"/>
        <w:autoSpaceDN w:val="0"/>
        <w:adjustRightInd w:val="0"/>
        <w:rPr>
          <w:lang w:val="lt-LT"/>
        </w:rPr>
      </w:pPr>
    </w:p>
    <w:p w14:paraId="257C18B3" w14:textId="77777777" w:rsidR="00174F5E" w:rsidRPr="00B503C3" w:rsidRDefault="00174F5E">
      <w:pPr>
        <w:autoSpaceDE w:val="0"/>
        <w:autoSpaceDN w:val="0"/>
        <w:adjustRightInd w:val="0"/>
        <w:rPr>
          <w:lang w:val="lt-LT"/>
        </w:rPr>
      </w:pPr>
      <w:r w:rsidRPr="00B503C3">
        <w:rPr>
          <w:lang w:val="lt-LT"/>
        </w:rPr>
        <w:t xml:space="preserve">Bendras baltymo kiekis paruoštame </w:t>
      </w:r>
      <w:r w:rsidR="005967DE" w:rsidRPr="00B503C3">
        <w:rPr>
          <w:lang w:val="lt-LT"/>
        </w:rPr>
        <w:t xml:space="preserve">500 TV </w:t>
      </w:r>
      <w:r w:rsidRPr="00B503C3">
        <w:rPr>
          <w:lang w:val="lt-LT"/>
        </w:rPr>
        <w:t>tirpale yra</w:t>
      </w:r>
      <w:r w:rsidR="005967DE" w:rsidRPr="00B503C3">
        <w:rPr>
          <w:lang w:val="lt-LT"/>
        </w:rPr>
        <w:t xml:space="preserve"> 6,</w:t>
      </w:r>
      <w:r w:rsidRPr="00B503C3">
        <w:rPr>
          <w:lang w:val="lt-LT"/>
        </w:rPr>
        <w:t>5 mg/ml.</w:t>
      </w:r>
    </w:p>
    <w:p w14:paraId="24CC4C71" w14:textId="77777777" w:rsidR="005967DE" w:rsidRPr="00B503C3" w:rsidRDefault="005967DE" w:rsidP="005967DE">
      <w:pPr>
        <w:autoSpaceDE w:val="0"/>
        <w:autoSpaceDN w:val="0"/>
        <w:adjustRightInd w:val="0"/>
        <w:rPr>
          <w:lang w:val="lt-LT"/>
        </w:rPr>
      </w:pPr>
      <w:r w:rsidRPr="00B503C3">
        <w:rPr>
          <w:lang w:val="lt-LT"/>
        </w:rPr>
        <w:t>Bendras baltymo kiekis paruoštame 1500 TV tirpale yra 65 mg/ml.</w:t>
      </w:r>
    </w:p>
    <w:p w14:paraId="4C9D547B" w14:textId="77777777" w:rsidR="00174F5E" w:rsidRPr="00B503C3" w:rsidRDefault="00174F5E">
      <w:pPr>
        <w:autoSpaceDE w:val="0"/>
        <w:autoSpaceDN w:val="0"/>
        <w:adjustRightInd w:val="0"/>
        <w:rPr>
          <w:lang w:val="lt-LT"/>
        </w:rPr>
      </w:pPr>
    </w:p>
    <w:p w14:paraId="4ABECCD2" w14:textId="77777777" w:rsidR="001A2996" w:rsidRPr="00B503C3" w:rsidRDefault="00174F5E" w:rsidP="005365B5">
      <w:pPr>
        <w:autoSpaceDE w:val="0"/>
        <w:autoSpaceDN w:val="0"/>
        <w:adjustRightInd w:val="0"/>
        <w:rPr>
          <w:u w:val="single"/>
          <w:lang w:val="lt-LT"/>
        </w:rPr>
      </w:pPr>
      <w:r w:rsidRPr="00B503C3">
        <w:rPr>
          <w:u w:val="single"/>
          <w:lang w:val="lt-LT"/>
        </w:rPr>
        <w:t>Pagalbinė medžiaga, kurios poveikis žinomas:</w:t>
      </w:r>
    </w:p>
    <w:p w14:paraId="14C481D6" w14:textId="77777777" w:rsidR="00174F5E" w:rsidRPr="00B503C3" w:rsidRDefault="005967DE">
      <w:pPr>
        <w:autoSpaceDE w:val="0"/>
        <w:autoSpaceDN w:val="0"/>
        <w:adjustRightInd w:val="0"/>
        <w:rPr>
          <w:lang w:val="lt-LT"/>
        </w:rPr>
      </w:pPr>
      <w:r w:rsidRPr="00B503C3">
        <w:rPr>
          <w:lang w:val="lt-LT"/>
        </w:rPr>
        <w:t>100 ml tirpalo</w:t>
      </w:r>
      <w:r w:rsidR="00174F5E" w:rsidRPr="00B503C3">
        <w:rPr>
          <w:lang w:val="lt-LT"/>
        </w:rPr>
        <w:t xml:space="preserve"> yra </w:t>
      </w:r>
      <w:r w:rsidRPr="00B503C3">
        <w:rPr>
          <w:lang w:val="lt-LT"/>
        </w:rPr>
        <w:t>iki 486 mg (</w:t>
      </w:r>
      <w:r w:rsidR="00174F5E" w:rsidRPr="00B503C3">
        <w:rPr>
          <w:lang w:val="lt-LT"/>
        </w:rPr>
        <w:t xml:space="preserve">maždaug </w:t>
      </w:r>
      <w:r w:rsidRPr="00B503C3">
        <w:rPr>
          <w:lang w:val="lt-LT"/>
        </w:rPr>
        <w:t>21 mmol)</w:t>
      </w:r>
      <w:r w:rsidR="00174F5E" w:rsidRPr="00B503C3">
        <w:rPr>
          <w:lang w:val="lt-LT"/>
        </w:rPr>
        <w:t xml:space="preserve"> natrio.</w:t>
      </w:r>
    </w:p>
    <w:p w14:paraId="51B5B7A6" w14:textId="77777777" w:rsidR="00174F5E" w:rsidRPr="00B503C3" w:rsidRDefault="00174F5E">
      <w:pPr>
        <w:autoSpaceDE w:val="0"/>
        <w:autoSpaceDN w:val="0"/>
        <w:adjustRightInd w:val="0"/>
        <w:rPr>
          <w:lang w:val="lt-LT"/>
        </w:rPr>
      </w:pPr>
    </w:p>
    <w:p w14:paraId="43532B07" w14:textId="77777777" w:rsidR="00174F5E" w:rsidRPr="00B503C3" w:rsidRDefault="00174F5E">
      <w:pPr>
        <w:autoSpaceDE w:val="0"/>
        <w:autoSpaceDN w:val="0"/>
        <w:adjustRightInd w:val="0"/>
        <w:rPr>
          <w:lang w:val="lt-LT"/>
        </w:rPr>
      </w:pPr>
      <w:r w:rsidRPr="00B503C3">
        <w:rPr>
          <w:lang w:val="lt-LT"/>
        </w:rPr>
        <w:t xml:space="preserve">Visos pagalbinės medžiagos išvardytos 6.1 skyriuje. </w:t>
      </w:r>
    </w:p>
    <w:p w14:paraId="68A68F92" w14:textId="77777777" w:rsidR="00174F5E" w:rsidRPr="00B503C3" w:rsidRDefault="00174F5E">
      <w:pPr>
        <w:tabs>
          <w:tab w:val="clear" w:pos="567"/>
        </w:tabs>
        <w:rPr>
          <w:lang w:val="lt-LT"/>
        </w:rPr>
      </w:pPr>
    </w:p>
    <w:p w14:paraId="58DEC0AF" w14:textId="77777777" w:rsidR="00174F5E" w:rsidRPr="00B503C3" w:rsidRDefault="00174F5E">
      <w:pPr>
        <w:tabs>
          <w:tab w:val="clear" w:pos="567"/>
        </w:tabs>
        <w:rPr>
          <w:lang w:val="lt-LT"/>
        </w:rPr>
      </w:pPr>
    </w:p>
    <w:p w14:paraId="7492E1F2" w14:textId="77777777" w:rsidR="00174F5E" w:rsidRPr="00B503C3" w:rsidRDefault="00174F5E">
      <w:pPr>
        <w:tabs>
          <w:tab w:val="clear" w:pos="567"/>
        </w:tabs>
        <w:ind w:left="567" w:hanging="567"/>
        <w:rPr>
          <w:caps/>
          <w:lang w:val="lt-LT"/>
        </w:rPr>
      </w:pPr>
      <w:r w:rsidRPr="00B503C3">
        <w:rPr>
          <w:b/>
          <w:bCs/>
          <w:lang w:val="lt-LT"/>
        </w:rPr>
        <w:t>3.</w:t>
      </w:r>
      <w:r w:rsidRPr="00B503C3">
        <w:rPr>
          <w:b/>
          <w:bCs/>
          <w:lang w:val="lt-LT"/>
        </w:rPr>
        <w:tab/>
      </w:r>
      <w:r w:rsidRPr="00B503C3">
        <w:rPr>
          <w:b/>
          <w:bCs/>
          <w:caps/>
          <w:lang w:val="lt-LT"/>
        </w:rPr>
        <w:t>FARMACINĖ forma</w:t>
      </w:r>
    </w:p>
    <w:p w14:paraId="41F30217" w14:textId="77777777" w:rsidR="00174F5E" w:rsidRPr="00B503C3" w:rsidRDefault="00174F5E">
      <w:pPr>
        <w:autoSpaceDE w:val="0"/>
        <w:autoSpaceDN w:val="0"/>
        <w:adjustRightInd w:val="0"/>
        <w:jc w:val="both"/>
        <w:rPr>
          <w:lang w:val="lt-LT"/>
        </w:rPr>
      </w:pPr>
    </w:p>
    <w:p w14:paraId="22A40BE4" w14:textId="77777777" w:rsidR="005967DE" w:rsidRPr="00B503C3" w:rsidRDefault="00A57E67">
      <w:pPr>
        <w:autoSpaceDE w:val="0"/>
        <w:autoSpaceDN w:val="0"/>
        <w:adjustRightInd w:val="0"/>
        <w:rPr>
          <w:lang w:val="lt-LT"/>
        </w:rPr>
      </w:pPr>
      <w:r w:rsidRPr="00B503C3">
        <w:rPr>
          <w:lang w:val="lt-LT"/>
        </w:rPr>
        <w:t xml:space="preserve">Human </w:t>
      </w:r>
      <w:r w:rsidR="005967DE" w:rsidRPr="00B503C3">
        <w:rPr>
          <w:lang w:val="lt-LT"/>
        </w:rPr>
        <w:t xml:space="preserve">C1-esterase inhibitor CSL Behring 500 TV </w:t>
      </w:r>
    </w:p>
    <w:p w14:paraId="0A68F403" w14:textId="77777777" w:rsidR="00174F5E" w:rsidRPr="00B503C3" w:rsidRDefault="00174F5E">
      <w:pPr>
        <w:autoSpaceDE w:val="0"/>
        <w:autoSpaceDN w:val="0"/>
        <w:adjustRightInd w:val="0"/>
        <w:rPr>
          <w:lang w:val="lt-LT"/>
        </w:rPr>
      </w:pPr>
      <w:r w:rsidRPr="00B503C3">
        <w:rPr>
          <w:lang w:val="lt-LT"/>
        </w:rPr>
        <w:t xml:space="preserve">Milteliai ir tirpiklis injekciniam </w:t>
      </w:r>
      <w:r w:rsidR="005967DE" w:rsidRPr="00B503C3">
        <w:rPr>
          <w:lang w:val="lt-LT"/>
        </w:rPr>
        <w:t xml:space="preserve">ar infuziniam </w:t>
      </w:r>
      <w:r w:rsidRPr="00B503C3">
        <w:rPr>
          <w:lang w:val="lt-LT"/>
        </w:rPr>
        <w:t>tirpalui.</w:t>
      </w:r>
    </w:p>
    <w:p w14:paraId="7765C3D2" w14:textId="77777777" w:rsidR="001A2996" w:rsidRPr="00B503C3" w:rsidRDefault="001A2996">
      <w:pPr>
        <w:autoSpaceDE w:val="0"/>
        <w:autoSpaceDN w:val="0"/>
        <w:adjustRightInd w:val="0"/>
        <w:rPr>
          <w:lang w:val="lt-LT"/>
        </w:rPr>
      </w:pPr>
    </w:p>
    <w:p w14:paraId="161639FD" w14:textId="77777777" w:rsidR="005967DE" w:rsidRPr="00B503C3" w:rsidRDefault="00A57E67" w:rsidP="005967DE">
      <w:pPr>
        <w:autoSpaceDE w:val="0"/>
        <w:autoSpaceDN w:val="0"/>
        <w:adjustRightInd w:val="0"/>
        <w:rPr>
          <w:lang w:val="lt-LT"/>
        </w:rPr>
      </w:pPr>
      <w:r w:rsidRPr="00B503C3">
        <w:rPr>
          <w:lang w:val="lt-LT"/>
        </w:rPr>
        <w:t xml:space="preserve">Human </w:t>
      </w:r>
      <w:r w:rsidR="005967DE" w:rsidRPr="00B503C3">
        <w:rPr>
          <w:lang w:val="lt-LT"/>
        </w:rPr>
        <w:t xml:space="preserve">C1-esterase inhibitor CSL Behring 1500 TV </w:t>
      </w:r>
    </w:p>
    <w:p w14:paraId="6DBB6B8F" w14:textId="77777777" w:rsidR="005967DE" w:rsidRPr="00B503C3" w:rsidRDefault="005967DE" w:rsidP="005967DE">
      <w:pPr>
        <w:autoSpaceDE w:val="0"/>
        <w:autoSpaceDN w:val="0"/>
        <w:adjustRightInd w:val="0"/>
        <w:rPr>
          <w:lang w:val="lt-LT"/>
        </w:rPr>
      </w:pPr>
      <w:r w:rsidRPr="00B503C3">
        <w:rPr>
          <w:lang w:val="lt-LT"/>
        </w:rPr>
        <w:t>Milteliai ir tirpiklis injekciniam tirpalui.</w:t>
      </w:r>
    </w:p>
    <w:p w14:paraId="4A1A462F" w14:textId="77777777" w:rsidR="005967DE" w:rsidRPr="00B503C3" w:rsidRDefault="005967DE">
      <w:pPr>
        <w:autoSpaceDE w:val="0"/>
        <w:autoSpaceDN w:val="0"/>
        <w:adjustRightInd w:val="0"/>
        <w:rPr>
          <w:lang w:val="lt-LT"/>
        </w:rPr>
      </w:pPr>
    </w:p>
    <w:p w14:paraId="6D034F04" w14:textId="77777777" w:rsidR="00174F5E" w:rsidRPr="00B503C3" w:rsidRDefault="00174F5E">
      <w:pPr>
        <w:autoSpaceDE w:val="0"/>
        <w:autoSpaceDN w:val="0"/>
        <w:adjustRightInd w:val="0"/>
        <w:rPr>
          <w:lang w:val="lt-LT"/>
        </w:rPr>
      </w:pPr>
      <w:r w:rsidRPr="00B503C3">
        <w:rPr>
          <w:lang w:val="lt-LT"/>
        </w:rPr>
        <w:t>Balti milteliai.</w:t>
      </w:r>
    </w:p>
    <w:p w14:paraId="32FB3368" w14:textId="77777777" w:rsidR="00174F5E" w:rsidRDefault="00F16332">
      <w:pPr>
        <w:autoSpaceDE w:val="0"/>
        <w:autoSpaceDN w:val="0"/>
        <w:adjustRightInd w:val="0"/>
        <w:jc w:val="both"/>
        <w:rPr>
          <w:lang w:val="lt-LT"/>
        </w:rPr>
      </w:pPr>
      <w:r>
        <w:rPr>
          <w:lang w:val="lt-LT"/>
        </w:rPr>
        <w:t>Skaidrus, bespalvis tirpiklis.</w:t>
      </w:r>
    </w:p>
    <w:p w14:paraId="69EFE66F" w14:textId="77777777" w:rsidR="00F16332" w:rsidRPr="00B503C3" w:rsidRDefault="00F16332">
      <w:pPr>
        <w:autoSpaceDE w:val="0"/>
        <w:autoSpaceDN w:val="0"/>
        <w:adjustRightInd w:val="0"/>
        <w:jc w:val="both"/>
        <w:rPr>
          <w:lang w:val="lt-LT"/>
        </w:rPr>
      </w:pPr>
    </w:p>
    <w:p w14:paraId="33681F5E" w14:textId="77777777" w:rsidR="00174F5E" w:rsidRPr="00B503C3" w:rsidRDefault="00174F5E">
      <w:pPr>
        <w:tabs>
          <w:tab w:val="clear" w:pos="567"/>
        </w:tabs>
        <w:rPr>
          <w:lang w:val="lt-LT"/>
        </w:rPr>
      </w:pPr>
    </w:p>
    <w:p w14:paraId="3C883A55" w14:textId="77777777" w:rsidR="00174F5E" w:rsidRPr="00B503C3" w:rsidRDefault="00174F5E">
      <w:pPr>
        <w:tabs>
          <w:tab w:val="clear" w:pos="567"/>
        </w:tabs>
        <w:ind w:left="567" w:hanging="567"/>
        <w:rPr>
          <w:caps/>
          <w:lang w:val="lt-LT"/>
        </w:rPr>
      </w:pPr>
      <w:r w:rsidRPr="00B503C3">
        <w:rPr>
          <w:b/>
          <w:bCs/>
          <w:caps/>
          <w:lang w:val="lt-LT"/>
        </w:rPr>
        <w:t>4.</w:t>
      </w:r>
      <w:r w:rsidRPr="00B503C3">
        <w:rPr>
          <w:b/>
          <w:bCs/>
          <w:caps/>
          <w:lang w:val="lt-LT"/>
        </w:rPr>
        <w:tab/>
        <w:t>klinikinĖ informacija</w:t>
      </w:r>
    </w:p>
    <w:p w14:paraId="513298E8" w14:textId="77777777" w:rsidR="00174F5E" w:rsidRPr="00B503C3" w:rsidRDefault="00174F5E">
      <w:pPr>
        <w:tabs>
          <w:tab w:val="clear" w:pos="567"/>
        </w:tabs>
        <w:rPr>
          <w:lang w:val="lt-LT"/>
        </w:rPr>
      </w:pPr>
    </w:p>
    <w:p w14:paraId="1D20E7CE" w14:textId="77777777" w:rsidR="00174F5E" w:rsidRPr="00B503C3" w:rsidRDefault="00174F5E">
      <w:pPr>
        <w:tabs>
          <w:tab w:val="clear" w:pos="567"/>
        </w:tabs>
        <w:ind w:left="567" w:hanging="567"/>
        <w:rPr>
          <w:lang w:val="lt-LT"/>
        </w:rPr>
      </w:pPr>
      <w:r w:rsidRPr="00B503C3">
        <w:rPr>
          <w:b/>
          <w:bCs/>
          <w:lang w:val="lt-LT"/>
        </w:rPr>
        <w:t>4.1</w:t>
      </w:r>
      <w:r w:rsidRPr="00B503C3">
        <w:rPr>
          <w:b/>
          <w:bCs/>
          <w:lang w:val="lt-LT"/>
        </w:rPr>
        <w:tab/>
        <w:t>Terapinės indikacijos</w:t>
      </w:r>
    </w:p>
    <w:p w14:paraId="1269966A" w14:textId="77777777" w:rsidR="00174F5E" w:rsidRPr="00B503C3" w:rsidRDefault="00174F5E">
      <w:pPr>
        <w:tabs>
          <w:tab w:val="clear" w:pos="567"/>
        </w:tabs>
        <w:rPr>
          <w:lang w:val="lt-LT"/>
        </w:rPr>
      </w:pPr>
    </w:p>
    <w:p w14:paraId="77BC2C68" w14:textId="77777777" w:rsidR="005967DE" w:rsidRPr="00B503C3" w:rsidRDefault="005967DE" w:rsidP="009B1085">
      <w:pPr>
        <w:tabs>
          <w:tab w:val="clear" w:pos="567"/>
        </w:tabs>
        <w:rPr>
          <w:lang w:val="lt-LT"/>
        </w:rPr>
      </w:pPr>
      <w:r w:rsidRPr="00B503C3">
        <w:rPr>
          <w:lang w:val="lt-LT"/>
        </w:rPr>
        <w:t>I ir II tipo paveldima angioneurozin</w:t>
      </w:r>
      <w:r w:rsidR="00F877A1" w:rsidRPr="00B503C3">
        <w:rPr>
          <w:lang w:val="lt-LT"/>
        </w:rPr>
        <w:t xml:space="preserve">ė </w:t>
      </w:r>
      <w:r w:rsidRPr="00B503C3">
        <w:rPr>
          <w:lang w:val="lt-LT"/>
        </w:rPr>
        <w:t>edema (PAE).</w:t>
      </w:r>
    </w:p>
    <w:p w14:paraId="09009210" w14:textId="77777777" w:rsidR="005967DE" w:rsidRPr="00B503C3" w:rsidRDefault="005967DE" w:rsidP="009B1085">
      <w:pPr>
        <w:tabs>
          <w:tab w:val="clear" w:pos="567"/>
        </w:tabs>
        <w:rPr>
          <w:lang w:val="lt-LT"/>
        </w:rPr>
      </w:pPr>
    </w:p>
    <w:p w14:paraId="75F02216" w14:textId="77777777" w:rsidR="00174F5E" w:rsidRPr="00B503C3" w:rsidRDefault="00174F5E" w:rsidP="005967DE">
      <w:pPr>
        <w:tabs>
          <w:tab w:val="clear" w:pos="567"/>
        </w:tabs>
        <w:rPr>
          <w:lang w:val="lt-LT"/>
        </w:rPr>
      </w:pPr>
      <w:r w:rsidRPr="00B503C3">
        <w:rPr>
          <w:lang w:val="lt-LT"/>
        </w:rPr>
        <w:t xml:space="preserve">Angioneurozinės edemos </w:t>
      </w:r>
      <w:r w:rsidR="00CA68C8" w:rsidRPr="00B503C3">
        <w:rPr>
          <w:lang w:val="lt-LT"/>
        </w:rPr>
        <w:t xml:space="preserve">ūminių </w:t>
      </w:r>
      <w:r w:rsidRPr="00B503C3">
        <w:rPr>
          <w:lang w:val="lt-LT"/>
        </w:rPr>
        <w:t>priepuolių gydymas ir ikiprocedūrinė profilaktika</w:t>
      </w:r>
      <w:r w:rsidR="005967DE" w:rsidRPr="00B503C3">
        <w:rPr>
          <w:lang w:val="lt-LT"/>
        </w:rPr>
        <w:t>.</w:t>
      </w:r>
    </w:p>
    <w:p w14:paraId="1858A1A0" w14:textId="77777777" w:rsidR="00174F5E" w:rsidRPr="00B503C3" w:rsidRDefault="00174F5E">
      <w:pPr>
        <w:tabs>
          <w:tab w:val="clear" w:pos="567"/>
        </w:tabs>
        <w:rPr>
          <w:lang w:val="lt-LT"/>
        </w:rPr>
      </w:pPr>
    </w:p>
    <w:p w14:paraId="1B3D45E1" w14:textId="77777777" w:rsidR="00174F5E" w:rsidRPr="00B503C3" w:rsidRDefault="00174F5E">
      <w:pPr>
        <w:tabs>
          <w:tab w:val="clear" w:pos="567"/>
        </w:tabs>
        <w:rPr>
          <w:b/>
          <w:bCs/>
          <w:lang w:val="lt-LT"/>
        </w:rPr>
      </w:pPr>
      <w:r w:rsidRPr="00B503C3">
        <w:rPr>
          <w:b/>
          <w:bCs/>
          <w:lang w:val="lt-LT"/>
        </w:rPr>
        <w:t>4.2</w:t>
      </w:r>
      <w:r w:rsidRPr="00B503C3">
        <w:rPr>
          <w:b/>
          <w:bCs/>
          <w:lang w:val="lt-LT"/>
        </w:rPr>
        <w:tab/>
        <w:t>Dozavimas ir vartojimo metodas</w:t>
      </w:r>
    </w:p>
    <w:p w14:paraId="18AE788C" w14:textId="77777777" w:rsidR="00174F5E" w:rsidRPr="00B503C3" w:rsidRDefault="00174F5E">
      <w:pPr>
        <w:tabs>
          <w:tab w:val="clear" w:pos="567"/>
        </w:tabs>
        <w:rPr>
          <w:b/>
          <w:bCs/>
          <w:lang w:val="lt-LT"/>
        </w:rPr>
      </w:pPr>
    </w:p>
    <w:p w14:paraId="785341FC" w14:textId="77777777" w:rsidR="00174F5E" w:rsidRPr="00B503C3" w:rsidRDefault="00174F5E">
      <w:pPr>
        <w:autoSpaceDE w:val="0"/>
        <w:autoSpaceDN w:val="0"/>
        <w:adjustRightInd w:val="0"/>
        <w:rPr>
          <w:lang w:val="lt-LT"/>
        </w:rPr>
      </w:pPr>
      <w:r w:rsidRPr="00B503C3">
        <w:rPr>
          <w:lang w:val="lt-LT"/>
        </w:rPr>
        <w:t>Gydymą reikia pradėti tik prižiūrint gydytojui, turinčiam patirties gydant pacientus, kuriems nustatyta</w:t>
      </w:r>
      <w:r w:rsidR="005967DE" w:rsidRPr="00B503C3">
        <w:rPr>
          <w:lang w:val="lt-LT"/>
        </w:rPr>
        <w:t>s</w:t>
      </w:r>
      <w:r w:rsidRPr="00B503C3">
        <w:rPr>
          <w:lang w:val="lt-LT"/>
        </w:rPr>
        <w:t xml:space="preserve"> </w:t>
      </w:r>
      <w:r w:rsidR="005967DE" w:rsidRPr="00B503C3">
        <w:rPr>
          <w:lang w:val="lt-LT"/>
        </w:rPr>
        <w:t>C1-esterazės inhibitoriaus trūkumas</w:t>
      </w:r>
      <w:r w:rsidRPr="00B503C3">
        <w:rPr>
          <w:lang w:val="lt-LT"/>
        </w:rPr>
        <w:t>.</w:t>
      </w:r>
    </w:p>
    <w:p w14:paraId="2D176A6B" w14:textId="77777777" w:rsidR="00174F5E" w:rsidRPr="00B503C3" w:rsidRDefault="00174F5E">
      <w:pPr>
        <w:autoSpaceDE w:val="0"/>
        <w:autoSpaceDN w:val="0"/>
        <w:adjustRightInd w:val="0"/>
        <w:rPr>
          <w:lang w:val="lt-LT"/>
        </w:rPr>
      </w:pPr>
    </w:p>
    <w:p w14:paraId="765A46BC" w14:textId="77777777" w:rsidR="00174F5E" w:rsidRPr="004D0E07" w:rsidRDefault="00174F5E" w:rsidP="00F877A1">
      <w:pPr>
        <w:keepNext/>
        <w:widowControl w:val="0"/>
        <w:autoSpaceDE w:val="0"/>
        <w:autoSpaceDN w:val="0"/>
        <w:adjustRightInd w:val="0"/>
        <w:rPr>
          <w:u w:val="single"/>
          <w:lang w:val="lt-LT"/>
        </w:rPr>
      </w:pPr>
      <w:r w:rsidRPr="004D0E07">
        <w:rPr>
          <w:u w:val="single"/>
          <w:lang w:val="lt-LT"/>
        </w:rPr>
        <w:lastRenderedPageBreak/>
        <w:t>Dozavimas</w:t>
      </w:r>
    </w:p>
    <w:p w14:paraId="00589F86" w14:textId="77777777" w:rsidR="00174F5E" w:rsidRPr="00B503C3" w:rsidRDefault="00174F5E" w:rsidP="00F877A1">
      <w:pPr>
        <w:keepNext/>
        <w:widowControl w:val="0"/>
        <w:tabs>
          <w:tab w:val="clear" w:pos="567"/>
        </w:tabs>
        <w:rPr>
          <w:u w:val="single"/>
          <w:lang w:val="lt-LT"/>
        </w:rPr>
      </w:pPr>
    </w:p>
    <w:p w14:paraId="62EC89A8" w14:textId="77777777" w:rsidR="00174F5E" w:rsidRPr="00B503C3" w:rsidRDefault="00174F5E" w:rsidP="00F877A1">
      <w:pPr>
        <w:keepNext/>
        <w:widowControl w:val="0"/>
        <w:rPr>
          <w:b/>
          <w:bCs/>
          <w:iCs/>
          <w:lang w:val="lt-LT"/>
        </w:rPr>
      </w:pPr>
      <w:r w:rsidRPr="00B503C3">
        <w:rPr>
          <w:b/>
          <w:bCs/>
          <w:iCs/>
          <w:lang w:val="lt-LT"/>
        </w:rPr>
        <w:t>Suaugusieji</w:t>
      </w:r>
    </w:p>
    <w:p w14:paraId="2769D1CB" w14:textId="77777777" w:rsidR="00174F5E" w:rsidRPr="00B503C3" w:rsidRDefault="00174F5E" w:rsidP="00F877A1">
      <w:pPr>
        <w:keepNext/>
        <w:widowControl w:val="0"/>
        <w:rPr>
          <w:u w:val="single"/>
          <w:lang w:val="lt-LT"/>
        </w:rPr>
      </w:pPr>
      <w:r w:rsidRPr="00B503C3">
        <w:rPr>
          <w:u w:val="single"/>
          <w:lang w:val="lt-LT"/>
        </w:rPr>
        <w:t xml:space="preserve">Angioneurozinės edemos </w:t>
      </w:r>
      <w:r w:rsidR="00F877A1" w:rsidRPr="00B503C3">
        <w:rPr>
          <w:u w:val="single"/>
          <w:lang w:val="lt-LT"/>
        </w:rPr>
        <w:t xml:space="preserve">ūminių </w:t>
      </w:r>
      <w:r w:rsidRPr="00B503C3">
        <w:rPr>
          <w:u w:val="single"/>
          <w:lang w:val="lt-LT"/>
        </w:rPr>
        <w:t>priepuolių gydymas</w:t>
      </w:r>
      <w:r w:rsidR="00CA68C8" w:rsidRPr="00B503C3">
        <w:rPr>
          <w:u w:val="single"/>
          <w:lang w:val="lt-LT"/>
        </w:rPr>
        <w:t>:</w:t>
      </w:r>
    </w:p>
    <w:p w14:paraId="21A21FDB" w14:textId="77777777" w:rsidR="00174F5E" w:rsidRPr="00B503C3" w:rsidRDefault="00CA68C8" w:rsidP="00F877A1">
      <w:pPr>
        <w:widowControl w:val="0"/>
        <w:tabs>
          <w:tab w:val="clear" w:pos="567"/>
        </w:tabs>
        <w:rPr>
          <w:lang w:val="lt-LT"/>
        </w:rPr>
      </w:pPr>
      <w:r w:rsidRPr="00B503C3">
        <w:rPr>
          <w:lang w:val="lt-LT"/>
        </w:rPr>
        <w:t>20</w:t>
      </w:r>
      <w:r w:rsidR="00174F5E" w:rsidRPr="00B503C3">
        <w:rPr>
          <w:lang w:val="lt-LT"/>
        </w:rPr>
        <w:t xml:space="preserve"> TV </w:t>
      </w:r>
      <w:r w:rsidRPr="00B503C3">
        <w:rPr>
          <w:lang w:val="lt-LT"/>
        </w:rPr>
        <w:t>kilogramui kūno svorio (20 TV/kg kūno svorio)</w:t>
      </w:r>
      <w:r w:rsidR="00174F5E" w:rsidRPr="00B503C3">
        <w:rPr>
          <w:lang w:val="lt-LT"/>
        </w:rPr>
        <w:t>.</w:t>
      </w:r>
    </w:p>
    <w:p w14:paraId="63ACD67E" w14:textId="77777777" w:rsidR="00174F5E" w:rsidRPr="00B503C3" w:rsidRDefault="00174F5E" w:rsidP="00F877A1">
      <w:pPr>
        <w:widowControl w:val="0"/>
        <w:tabs>
          <w:tab w:val="clear" w:pos="567"/>
        </w:tabs>
        <w:rPr>
          <w:lang w:val="lt-LT"/>
        </w:rPr>
      </w:pPr>
    </w:p>
    <w:p w14:paraId="78AD99FA" w14:textId="77777777" w:rsidR="00174F5E" w:rsidRPr="00B503C3" w:rsidRDefault="00174F5E" w:rsidP="00F877A1">
      <w:pPr>
        <w:widowControl w:val="0"/>
        <w:rPr>
          <w:u w:val="single"/>
          <w:lang w:val="lt-LT"/>
        </w:rPr>
      </w:pPr>
      <w:r w:rsidRPr="00B503C3">
        <w:rPr>
          <w:u w:val="single"/>
          <w:lang w:val="lt-LT"/>
        </w:rPr>
        <w:t>Ikiprocedūrinė angioneurozinės edemos priepuolių profilaktika</w:t>
      </w:r>
    </w:p>
    <w:p w14:paraId="36F915D7" w14:textId="77777777" w:rsidR="00174F5E" w:rsidRPr="00B503C3" w:rsidRDefault="00174F5E" w:rsidP="00F877A1">
      <w:pPr>
        <w:widowControl w:val="0"/>
        <w:tabs>
          <w:tab w:val="clear" w:pos="567"/>
        </w:tabs>
        <w:rPr>
          <w:lang w:val="lt-LT"/>
        </w:rPr>
      </w:pPr>
      <w:r w:rsidRPr="00B503C3">
        <w:rPr>
          <w:lang w:val="lt-LT"/>
        </w:rPr>
        <w:t>1 000 TV</w:t>
      </w:r>
      <w:r w:rsidR="00CA68C8" w:rsidRPr="00B503C3">
        <w:rPr>
          <w:lang w:val="lt-LT"/>
        </w:rPr>
        <w:t xml:space="preserve"> </w:t>
      </w:r>
      <w:r w:rsidR="00126926">
        <w:rPr>
          <w:lang w:val="lt-LT"/>
        </w:rPr>
        <w:t xml:space="preserve">likus </w:t>
      </w:r>
      <w:r w:rsidR="00CA68C8" w:rsidRPr="00B503C3">
        <w:rPr>
          <w:lang w:val="lt-LT"/>
        </w:rPr>
        <w:t>mažiau nei</w:t>
      </w:r>
      <w:r w:rsidRPr="00B503C3">
        <w:rPr>
          <w:lang w:val="lt-LT"/>
        </w:rPr>
        <w:t xml:space="preserve"> </w:t>
      </w:r>
      <w:r w:rsidR="00CA68C8" w:rsidRPr="00B503C3">
        <w:rPr>
          <w:lang w:val="lt-LT"/>
        </w:rPr>
        <w:t>6</w:t>
      </w:r>
      <w:r w:rsidRPr="00B503C3">
        <w:rPr>
          <w:lang w:val="lt-LT"/>
        </w:rPr>
        <w:t> val</w:t>
      </w:r>
      <w:r w:rsidR="00CB18BA" w:rsidRPr="00B503C3">
        <w:rPr>
          <w:lang w:val="lt-LT"/>
        </w:rPr>
        <w:t xml:space="preserve">. </w:t>
      </w:r>
      <w:r w:rsidRPr="00B503C3">
        <w:rPr>
          <w:lang w:val="lt-LT"/>
        </w:rPr>
        <w:t>prieš medicininę, dantų arba chirurginę procedūrą.</w:t>
      </w:r>
    </w:p>
    <w:p w14:paraId="0CC7A310" w14:textId="77777777" w:rsidR="00174F5E" w:rsidRPr="00B503C3" w:rsidRDefault="00174F5E" w:rsidP="00F877A1">
      <w:pPr>
        <w:widowControl w:val="0"/>
        <w:autoSpaceDE w:val="0"/>
        <w:autoSpaceDN w:val="0"/>
        <w:adjustRightInd w:val="0"/>
        <w:rPr>
          <w:u w:val="single"/>
          <w:lang w:val="lt-LT"/>
        </w:rPr>
      </w:pPr>
    </w:p>
    <w:p w14:paraId="61C75B00" w14:textId="77777777" w:rsidR="00174F5E" w:rsidRPr="00B503C3" w:rsidRDefault="00174F5E" w:rsidP="00F877A1">
      <w:pPr>
        <w:widowControl w:val="0"/>
        <w:rPr>
          <w:b/>
          <w:bCs/>
          <w:iCs/>
          <w:lang w:val="lt-LT"/>
        </w:rPr>
      </w:pPr>
      <w:r w:rsidRPr="00B503C3">
        <w:rPr>
          <w:b/>
          <w:bCs/>
          <w:iCs/>
          <w:lang w:val="lt-LT"/>
        </w:rPr>
        <w:t>Vaikų populiacija</w:t>
      </w:r>
    </w:p>
    <w:p w14:paraId="37FB0610" w14:textId="77777777" w:rsidR="00CB18BA" w:rsidRPr="00B503C3" w:rsidRDefault="00CB18BA" w:rsidP="00F877A1">
      <w:pPr>
        <w:widowControl w:val="0"/>
        <w:rPr>
          <w:u w:val="single"/>
          <w:lang w:val="lt-LT"/>
        </w:rPr>
      </w:pPr>
      <w:r w:rsidRPr="00B503C3">
        <w:rPr>
          <w:u w:val="single"/>
          <w:lang w:val="lt-LT"/>
        </w:rPr>
        <w:t xml:space="preserve">Angioneurozinės edemos </w:t>
      </w:r>
      <w:r w:rsidR="00F877A1" w:rsidRPr="00B503C3">
        <w:rPr>
          <w:u w:val="single"/>
          <w:lang w:val="lt-LT"/>
        </w:rPr>
        <w:t xml:space="preserve">ūminių </w:t>
      </w:r>
      <w:r w:rsidRPr="00B503C3">
        <w:rPr>
          <w:u w:val="single"/>
          <w:lang w:val="lt-LT"/>
        </w:rPr>
        <w:t>priepuolių gydymas:</w:t>
      </w:r>
    </w:p>
    <w:p w14:paraId="34245F57" w14:textId="77777777" w:rsidR="00CB18BA" w:rsidRPr="00B503C3" w:rsidRDefault="00CB18BA" w:rsidP="00F877A1">
      <w:pPr>
        <w:widowControl w:val="0"/>
        <w:tabs>
          <w:tab w:val="clear" w:pos="567"/>
        </w:tabs>
        <w:rPr>
          <w:lang w:val="lt-LT"/>
        </w:rPr>
      </w:pPr>
      <w:r w:rsidRPr="00B503C3">
        <w:rPr>
          <w:lang w:val="lt-LT"/>
        </w:rPr>
        <w:t>20 TV kilogramui kūno svorio (20 TV/kg kūno svorio).</w:t>
      </w:r>
    </w:p>
    <w:p w14:paraId="726A6A0A" w14:textId="77777777" w:rsidR="00CB18BA" w:rsidRPr="00B503C3" w:rsidRDefault="00CB18BA" w:rsidP="00F877A1">
      <w:pPr>
        <w:widowControl w:val="0"/>
        <w:tabs>
          <w:tab w:val="clear" w:pos="567"/>
        </w:tabs>
        <w:rPr>
          <w:lang w:val="lt-LT"/>
        </w:rPr>
      </w:pPr>
    </w:p>
    <w:p w14:paraId="7772EEE0" w14:textId="77777777" w:rsidR="00CB18BA" w:rsidRPr="00B503C3" w:rsidRDefault="00CB18BA" w:rsidP="00F877A1">
      <w:pPr>
        <w:widowControl w:val="0"/>
        <w:rPr>
          <w:u w:val="single"/>
          <w:lang w:val="lt-LT"/>
        </w:rPr>
      </w:pPr>
      <w:r w:rsidRPr="00B503C3">
        <w:rPr>
          <w:u w:val="single"/>
          <w:lang w:val="lt-LT"/>
        </w:rPr>
        <w:t>Ikiprocedūrinė angioneurozinės edemos priepuolių profilaktika</w:t>
      </w:r>
    </w:p>
    <w:p w14:paraId="0F430149" w14:textId="77777777" w:rsidR="00CB18BA" w:rsidRPr="00B503C3" w:rsidRDefault="00CB18BA" w:rsidP="00F877A1">
      <w:pPr>
        <w:widowControl w:val="0"/>
        <w:tabs>
          <w:tab w:val="clear" w:pos="567"/>
        </w:tabs>
        <w:rPr>
          <w:lang w:val="lt-LT"/>
        </w:rPr>
      </w:pPr>
      <w:r w:rsidRPr="00B503C3">
        <w:rPr>
          <w:lang w:val="lt-LT"/>
        </w:rPr>
        <w:t xml:space="preserve">15–30 TV kilogramui kūno svorio (15–30 TV/kg kūno svorio) </w:t>
      </w:r>
      <w:r w:rsidR="001269DF">
        <w:rPr>
          <w:lang w:val="lt-LT"/>
        </w:rPr>
        <w:t xml:space="preserve">likus </w:t>
      </w:r>
      <w:r w:rsidRPr="00B503C3">
        <w:rPr>
          <w:lang w:val="lt-LT"/>
        </w:rPr>
        <w:t>mažiau nei 6 val. prieš medicininę, dantų arba chirurginę procedūrą. Dozė turi būti parenkama atsižvelgiant į klinikines aplinkybes (pvz., procedūros tipą ir ligos sunkumą).</w:t>
      </w:r>
    </w:p>
    <w:p w14:paraId="18951561" w14:textId="77777777" w:rsidR="00CB18BA" w:rsidRPr="00B503C3" w:rsidRDefault="00CB18BA" w:rsidP="00F877A1">
      <w:pPr>
        <w:widowControl w:val="0"/>
        <w:autoSpaceDE w:val="0"/>
        <w:autoSpaceDN w:val="0"/>
        <w:adjustRightInd w:val="0"/>
        <w:rPr>
          <w:u w:val="single"/>
          <w:lang w:val="lt-LT"/>
        </w:rPr>
      </w:pPr>
    </w:p>
    <w:p w14:paraId="2A61E522" w14:textId="77777777" w:rsidR="00174F5E" w:rsidRPr="004D0E07" w:rsidRDefault="00174F5E" w:rsidP="00F877A1">
      <w:pPr>
        <w:widowControl w:val="0"/>
        <w:autoSpaceDE w:val="0"/>
        <w:autoSpaceDN w:val="0"/>
        <w:adjustRightInd w:val="0"/>
        <w:rPr>
          <w:u w:val="single"/>
          <w:lang w:val="lt-LT"/>
        </w:rPr>
      </w:pPr>
      <w:r w:rsidRPr="004D0E07">
        <w:rPr>
          <w:u w:val="single"/>
          <w:lang w:val="lt-LT"/>
        </w:rPr>
        <w:t>Vartojimo metodas</w:t>
      </w:r>
    </w:p>
    <w:p w14:paraId="08A01A5A" w14:textId="77777777" w:rsidR="00CB18BA" w:rsidRPr="00B503C3" w:rsidRDefault="00865DBC" w:rsidP="00F877A1">
      <w:pPr>
        <w:widowControl w:val="0"/>
        <w:autoSpaceDE w:val="0"/>
        <w:autoSpaceDN w:val="0"/>
        <w:adjustRightInd w:val="0"/>
        <w:rPr>
          <w:lang w:val="lt-LT"/>
        </w:rPr>
      </w:pPr>
      <w:r w:rsidRPr="00B503C3">
        <w:rPr>
          <w:lang w:val="lt-LT"/>
        </w:rPr>
        <w:t xml:space="preserve">Human </w:t>
      </w:r>
      <w:r w:rsidR="00CB18BA" w:rsidRPr="00B503C3">
        <w:rPr>
          <w:lang w:val="lt-LT"/>
        </w:rPr>
        <w:t xml:space="preserve">C1-esterase inhibitor CSL Behring turi būti paruoštas vadovaujantis 6.6 skyriuje pateiktais nurodymais. Paruoštas tirpalas su: </w:t>
      </w:r>
    </w:p>
    <w:p w14:paraId="011FAFBD" w14:textId="77777777" w:rsidR="00CB18BA" w:rsidRPr="00B503C3" w:rsidRDefault="00865DBC" w:rsidP="00F877A1">
      <w:pPr>
        <w:widowControl w:val="0"/>
        <w:numPr>
          <w:ilvl w:val="0"/>
          <w:numId w:val="5"/>
        </w:numPr>
        <w:autoSpaceDE w:val="0"/>
        <w:autoSpaceDN w:val="0"/>
        <w:adjustRightInd w:val="0"/>
        <w:ind w:left="851" w:hanging="284"/>
        <w:rPr>
          <w:lang w:val="lt-LT"/>
        </w:rPr>
      </w:pPr>
      <w:r w:rsidRPr="00B503C3">
        <w:rPr>
          <w:lang w:val="lt-LT"/>
        </w:rPr>
        <w:t xml:space="preserve">Human </w:t>
      </w:r>
      <w:r w:rsidR="00CB18BA" w:rsidRPr="00B503C3">
        <w:rPr>
          <w:lang w:val="lt-LT"/>
        </w:rPr>
        <w:t>C1-esterase inhibitor CSL Behring 500 TV turi būti bespalvis ir skaidrus;</w:t>
      </w:r>
    </w:p>
    <w:p w14:paraId="37A58C40" w14:textId="77777777" w:rsidR="00CB18BA" w:rsidRPr="00B503C3" w:rsidRDefault="00865DBC" w:rsidP="00F877A1">
      <w:pPr>
        <w:widowControl w:val="0"/>
        <w:numPr>
          <w:ilvl w:val="0"/>
          <w:numId w:val="5"/>
        </w:numPr>
        <w:autoSpaceDE w:val="0"/>
        <w:autoSpaceDN w:val="0"/>
        <w:adjustRightInd w:val="0"/>
        <w:ind w:left="851" w:hanging="284"/>
        <w:rPr>
          <w:lang w:val="lt-LT"/>
        </w:rPr>
      </w:pPr>
      <w:r w:rsidRPr="00B503C3">
        <w:rPr>
          <w:lang w:val="lt-LT"/>
        </w:rPr>
        <w:t xml:space="preserve">Human </w:t>
      </w:r>
      <w:r w:rsidR="00CB18BA" w:rsidRPr="00B503C3">
        <w:rPr>
          <w:lang w:val="lt-LT"/>
        </w:rPr>
        <w:t>C1-esterase inhibitor CSL Behring 1500 TV turi būti bespalvis ir skaidrus arba šiek tiek opalinis.</w:t>
      </w:r>
    </w:p>
    <w:p w14:paraId="65023BA1" w14:textId="77777777" w:rsidR="001A2996" w:rsidRPr="00B503C3" w:rsidRDefault="00CB18BA" w:rsidP="00F877A1">
      <w:pPr>
        <w:widowControl w:val="0"/>
        <w:autoSpaceDE w:val="0"/>
        <w:autoSpaceDN w:val="0"/>
        <w:adjustRightInd w:val="0"/>
        <w:rPr>
          <w:lang w:val="lt-LT"/>
        </w:rPr>
      </w:pPr>
      <w:r w:rsidRPr="00B503C3">
        <w:rPr>
          <w:lang w:val="lt-LT"/>
        </w:rPr>
        <w:t>Tirpalas turi būti vartojamas lėta</w:t>
      </w:r>
      <w:r w:rsidR="007C2D1C">
        <w:rPr>
          <w:lang w:val="lt-LT"/>
        </w:rPr>
        <w:t>i</w:t>
      </w:r>
      <w:r w:rsidRPr="00B503C3">
        <w:rPr>
          <w:lang w:val="lt-LT"/>
        </w:rPr>
        <w:t xml:space="preserve"> </w:t>
      </w:r>
      <w:r w:rsidR="007C2D1C">
        <w:rPr>
          <w:lang w:val="lt-LT"/>
        </w:rPr>
        <w:t xml:space="preserve">injekcija </w:t>
      </w:r>
      <w:r w:rsidR="001269DF">
        <w:rPr>
          <w:lang w:val="lt-LT"/>
        </w:rPr>
        <w:t>į veną (</w:t>
      </w:r>
      <w:r w:rsidRPr="00B503C3">
        <w:rPr>
          <w:lang w:val="lt-LT"/>
        </w:rPr>
        <w:t>i.v.</w:t>
      </w:r>
      <w:r w:rsidR="001269DF">
        <w:rPr>
          <w:lang w:val="lt-LT"/>
        </w:rPr>
        <w:t>)</w:t>
      </w:r>
      <w:r w:rsidRPr="00B503C3">
        <w:rPr>
          <w:lang w:val="lt-LT"/>
        </w:rPr>
        <w:t xml:space="preserve">. </w:t>
      </w:r>
      <w:r w:rsidR="00865DBC" w:rsidRPr="00B503C3">
        <w:rPr>
          <w:lang w:val="lt-LT"/>
        </w:rPr>
        <w:t xml:space="preserve">Human </w:t>
      </w:r>
      <w:r w:rsidRPr="00B503C3">
        <w:rPr>
          <w:lang w:val="lt-LT"/>
        </w:rPr>
        <w:t>C1-esterase inhibitor CSL Behring 500 TV taip pat galima leisti kaip infuziją (4 ml/min. greičiu).</w:t>
      </w:r>
    </w:p>
    <w:p w14:paraId="21B686A0" w14:textId="77777777" w:rsidR="00174F5E" w:rsidRPr="00B503C3" w:rsidRDefault="00174F5E" w:rsidP="00F877A1">
      <w:pPr>
        <w:widowControl w:val="0"/>
        <w:autoSpaceDE w:val="0"/>
        <w:autoSpaceDN w:val="0"/>
        <w:adjustRightInd w:val="0"/>
        <w:rPr>
          <w:lang w:val="lt-LT"/>
        </w:rPr>
      </w:pPr>
    </w:p>
    <w:p w14:paraId="72577A9E" w14:textId="77777777" w:rsidR="00174F5E" w:rsidRPr="00B503C3" w:rsidRDefault="00174F5E" w:rsidP="00F877A1">
      <w:pPr>
        <w:widowControl w:val="0"/>
        <w:tabs>
          <w:tab w:val="clear" w:pos="567"/>
        </w:tabs>
        <w:ind w:left="567" w:hanging="567"/>
        <w:rPr>
          <w:lang w:val="lt-LT"/>
        </w:rPr>
      </w:pPr>
      <w:r w:rsidRPr="00B503C3">
        <w:rPr>
          <w:b/>
          <w:bCs/>
          <w:lang w:val="lt-LT"/>
        </w:rPr>
        <w:t>4.3</w:t>
      </w:r>
      <w:r w:rsidRPr="00B503C3">
        <w:rPr>
          <w:b/>
          <w:bCs/>
          <w:lang w:val="lt-LT"/>
        </w:rPr>
        <w:tab/>
        <w:t>Kontraindikacijos</w:t>
      </w:r>
    </w:p>
    <w:p w14:paraId="2107FF14" w14:textId="77777777" w:rsidR="00174F5E" w:rsidRPr="00B503C3" w:rsidRDefault="00174F5E" w:rsidP="00F877A1">
      <w:pPr>
        <w:widowControl w:val="0"/>
        <w:tabs>
          <w:tab w:val="clear" w:pos="567"/>
        </w:tabs>
        <w:autoSpaceDE w:val="0"/>
        <w:autoSpaceDN w:val="0"/>
        <w:adjustRightInd w:val="0"/>
        <w:rPr>
          <w:lang w:val="lt-LT"/>
        </w:rPr>
      </w:pPr>
    </w:p>
    <w:p w14:paraId="4AD16986" w14:textId="77777777" w:rsidR="00174F5E" w:rsidRPr="00B503C3" w:rsidRDefault="00174F5E" w:rsidP="00F877A1">
      <w:pPr>
        <w:widowControl w:val="0"/>
        <w:tabs>
          <w:tab w:val="clear" w:pos="567"/>
        </w:tabs>
        <w:rPr>
          <w:lang w:val="lt-LT"/>
        </w:rPr>
      </w:pPr>
      <w:r w:rsidRPr="00B503C3">
        <w:rPr>
          <w:lang w:val="lt-LT"/>
        </w:rPr>
        <w:t>Padidėjęs jautrumas veikliajai arba bet kuriai 6.1 skyriuje nurodytai pagalbinei medžiagai.</w:t>
      </w:r>
    </w:p>
    <w:p w14:paraId="5ECA098D" w14:textId="77777777" w:rsidR="00174F5E" w:rsidRPr="00B503C3" w:rsidRDefault="00174F5E" w:rsidP="00F877A1">
      <w:pPr>
        <w:widowControl w:val="0"/>
        <w:tabs>
          <w:tab w:val="clear" w:pos="567"/>
        </w:tabs>
        <w:rPr>
          <w:lang w:val="lt-LT"/>
        </w:rPr>
      </w:pPr>
    </w:p>
    <w:p w14:paraId="07DD5831" w14:textId="77777777" w:rsidR="00174F5E" w:rsidRPr="00B503C3" w:rsidRDefault="00174F5E" w:rsidP="00F877A1">
      <w:pPr>
        <w:widowControl w:val="0"/>
        <w:tabs>
          <w:tab w:val="clear" w:pos="567"/>
        </w:tabs>
        <w:ind w:left="567" w:hanging="567"/>
        <w:rPr>
          <w:b/>
          <w:bCs/>
          <w:lang w:val="lt-LT"/>
        </w:rPr>
      </w:pPr>
      <w:r w:rsidRPr="00B503C3">
        <w:rPr>
          <w:b/>
          <w:bCs/>
          <w:lang w:val="lt-LT"/>
        </w:rPr>
        <w:t>4.4</w:t>
      </w:r>
      <w:r w:rsidRPr="00B503C3">
        <w:rPr>
          <w:b/>
          <w:bCs/>
          <w:lang w:val="lt-LT"/>
        </w:rPr>
        <w:tab/>
        <w:t>Specialūs įspėjimai ir atsargumo priemonės</w:t>
      </w:r>
    </w:p>
    <w:p w14:paraId="518D0DD7" w14:textId="77777777" w:rsidR="001A2996" w:rsidRPr="00B503C3" w:rsidRDefault="001A2996" w:rsidP="00F877A1">
      <w:pPr>
        <w:widowControl w:val="0"/>
        <w:rPr>
          <w:lang w:val="lt-LT"/>
        </w:rPr>
      </w:pPr>
    </w:p>
    <w:p w14:paraId="2B58DA3B" w14:textId="77777777" w:rsidR="004F4AB0" w:rsidRPr="00B503C3" w:rsidRDefault="004F4AB0" w:rsidP="00F877A1">
      <w:pPr>
        <w:widowControl w:val="0"/>
        <w:tabs>
          <w:tab w:val="clear" w:pos="567"/>
        </w:tabs>
        <w:rPr>
          <w:lang w:val="lt-LT"/>
        </w:rPr>
      </w:pPr>
      <w:r w:rsidRPr="00B503C3">
        <w:rPr>
          <w:lang w:val="lt-LT"/>
        </w:rPr>
        <w:t>Pacientams, linkusiems į alergijas, profilaktiškai reikia vartoti antihistamininius vaistinius preparatus ir kortikosteroidus.</w:t>
      </w:r>
    </w:p>
    <w:p w14:paraId="0AB8DD35" w14:textId="77777777" w:rsidR="004F4AB0" w:rsidRPr="00B503C3" w:rsidRDefault="004F4AB0" w:rsidP="00F877A1">
      <w:pPr>
        <w:widowControl w:val="0"/>
        <w:tabs>
          <w:tab w:val="clear" w:pos="567"/>
        </w:tabs>
        <w:rPr>
          <w:u w:val="single"/>
          <w:lang w:val="lt-LT"/>
        </w:rPr>
      </w:pPr>
    </w:p>
    <w:p w14:paraId="710AF093" w14:textId="77777777" w:rsidR="004F4AB0" w:rsidRPr="00B503C3" w:rsidRDefault="004F4AB0" w:rsidP="00F877A1">
      <w:pPr>
        <w:widowControl w:val="0"/>
        <w:tabs>
          <w:tab w:val="clear" w:pos="567"/>
        </w:tabs>
        <w:rPr>
          <w:lang w:val="lt-LT"/>
        </w:rPr>
      </w:pPr>
      <w:r w:rsidRPr="00B503C3">
        <w:rPr>
          <w:lang w:val="lt-LT"/>
        </w:rPr>
        <w:t xml:space="preserve">Jei pasireiškia alerginės ar anafilaksinio tipo reakcijos, </w:t>
      </w:r>
      <w:r w:rsidR="00A91383" w:rsidRPr="00B503C3">
        <w:rPr>
          <w:lang w:val="lt-LT"/>
        </w:rPr>
        <w:t>Human C1-esterase inhibitor CSL Behring</w:t>
      </w:r>
      <w:r w:rsidRPr="00B503C3">
        <w:rPr>
          <w:lang w:val="lt-LT"/>
        </w:rPr>
        <w:t xml:space="preserve"> vartojimą reikia nedelsiant nutraukti (pvz., nutraukti injekciją / infuziją) ir pradėti tinkamą gydymą. Terapinės priemonės priklauso nuo nepageidaujamo poveikio rūšies ir sunkumo. Reikia laikytis galiojančių medicininių šoko gydymo standartų.</w:t>
      </w:r>
    </w:p>
    <w:p w14:paraId="4BBC2BB1" w14:textId="77777777" w:rsidR="004F4AB0" w:rsidRPr="00B503C3" w:rsidRDefault="004F4AB0" w:rsidP="00F877A1">
      <w:pPr>
        <w:widowControl w:val="0"/>
        <w:tabs>
          <w:tab w:val="clear" w:pos="567"/>
        </w:tabs>
        <w:rPr>
          <w:u w:val="single"/>
          <w:lang w:val="lt-LT"/>
        </w:rPr>
      </w:pPr>
    </w:p>
    <w:p w14:paraId="0CE4FB8C" w14:textId="77777777" w:rsidR="004F4AB0" w:rsidRPr="00B503C3" w:rsidRDefault="004F4AB0" w:rsidP="00F877A1">
      <w:pPr>
        <w:widowControl w:val="0"/>
        <w:tabs>
          <w:tab w:val="clear" w:pos="567"/>
        </w:tabs>
        <w:rPr>
          <w:lang w:val="lt-LT"/>
        </w:rPr>
      </w:pPr>
      <w:r w:rsidRPr="00B503C3">
        <w:rPr>
          <w:lang w:val="lt-LT"/>
        </w:rPr>
        <w:t>Pacientus, kuriems yra gerklų edema, reikia ypač atidžiai stebėti ir būti pasiruošus skub</w:t>
      </w:r>
      <w:r w:rsidR="009F1831" w:rsidRPr="00B503C3">
        <w:rPr>
          <w:lang w:val="lt-LT"/>
        </w:rPr>
        <w:t>iam</w:t>
      </w:r>
      <w:r w:rsidRPr="00B503C3">
        <w:rPr>
          <w:lang w:val="lt-LT"/>
        </w:rPr>
        <w:t xml:space="preserve"> gydym</w:t>
      </w:r>
      <w:r w:rsidR="009F1831" w:rsidRPr="00B503C3">
        <w:rPr>
          <w:lang w:val="lt-LT"/>
        </w:rPr>
        <w:t>ui</w:t>
      </w:r>
      <w:r w:rsidRPr="00B503C3">
        <w:rPr>
          <w:lang w:val="lt-LT"/>
        </w:rPr>
        <w:t>.</w:t>
      </w:r>
    </w:p>
    <w:p w14:paraId="4792DFF5" w14:textId="77777777" w:rsidR="004F4AB0" w:rsidRPr="00B503C3" w:rsidRDefault="004F4AB0" w:rsidP="00F877A1">
      <w:pPr>
        <w:widowControl w:val="0"/>
        <w:tabs>
          <w:tab w:val="clear" w:pos="567"/>
        </w:tabs>
        <w:rPr>
          <w:lang w:val="lt-LT"/>
        </w:rPr>
      </w:pPr>
    </w:p>
    <w:p w14:paraId="68A69963" w14:textId="77777777" w:rsidR="004F4AB0" w:rsidRPr="00B503C3" w:rsidRDefault="004F4AB0" w:rsidP="00F877A1">
      <w:pPr>
        <w:widowControl w:val="0"/>
        <w:tabs>
          <w:tab w:val="clear" w:pos="567"/>
        </w:tabs>
        <w:rPr>
          <w:lang w:val="lt-LT"/>
        </w:rPr>
      </w:pPr>
      <w:r w:rsidRPr="00B503C3">
        <w:rPr>
          <w:lang w:val="lt-LT"/>
        </w:rPr>
        <w:t>Ne</w:t>
      </w:r>
      <w:r w:rsidR="009F1831" w:rsidRPr="00B503C3">
        <w:rPr>
          <w:lang w:val="lt-LT"/>
        </w:rPr>
        <w:t xml:space="preserve">rekomenduojama skirti </w:t>
      </w:r>
      <w:r w:rsidR="00A91383" w:rsidRPr="00B503C3">
        <w:rPr>
          <w:lang w:val="lt-LT"/>
        </w:rPr>
        <w:t>Human C1-esterase inhibitor CSL Behring</w:t>
      </w:r>
      <w:r w:rsidR="009F1831" w:rsidRPr="00B503C3">
        <w:rPr>
          <w:lang w:val="lt-LT"/>
        </w:rPr>
        <w:t xml:space="preserve"> nepatvirtintom</w:t>
      </w:r>
      <w:r w:rsidR="00F877A1" w:rsidRPr="00B503C3">
        <w:rPr>
          <w:lang w:val="lt-LT"/>
        </w:rPr>
        <w:t>i</w:t>
      </w:r>
      <w:r w:rsidR="009F1831" w:rsidRPr="00B503C3">
        <w:rPr>
          <w:lang w:val="lt-LT"/>
        </w:rPr>
        <w:t xml:space="preserve">s </w:t>
      </w:r>
      <w:r w:rsidR="00F877A1" w:rsidRPr="00B503C3">
        <w:rPr>
          <w:lang w:val="lt-LT"/>
        </w:rPr>
        <w:t>sąlygomis</w:t>
      </w:r>
      <w:r w:rsidR="009F1831" w:rsidRPr="00B503C3">
        <w:rPr>
          <w:lang w:val="lt-LT"/>
        </w:rPr>
        <w:t xml:space="preserve"> bei kapiliarų pralaidumo sindromo (KPS)</w:t>
      </w:r>
      <w:r w:rsidRPr="00B503C3">
        <w:rPr>
          <w:lang w:val="lt-LT"/>
        </w:rPr>
        <w:t xml:space="preserve"> </w:t>
      </w:r>
      <w:r w:rsidR="009F1831" w:rsidRPr="00B503C3">
        <w:rPr>
          <w:lang w:val="lt-LT"/>
        </w:rPr>
        <w:t>gydymui</w:t>
      </w:r>
      <w:r w:rsidRPr="00B503C3">
        <w:rPr>
          <w:lang w:val="lt-LT"/>
        </w:rPr>
        <w:t xml:space="preserve"> (taip pat žr. 4.8</w:t>
      </w:r>
      <w:r w:rsidR="009F1831" w:rsidRPr="00B503C3">
        <w:rPr>
          <w:lang w:val="lt-LT"/>
        </w:rPr>
        <w:t xml:space="preserve"> skyrių „</w:t>
      </w:r>
      <w:r w:rsidRPr="00B503C3">
        <w:rPr>
          <w:lang w:val="lt-LT"/>
        </w:rPr>
        <w:t>Nepageidaujamas poveikis“).</w:t>
      </w:r>
    </w:p>
    <w:p w14:paraId="5A574D92" w14:textId="77777777" w:rsidR="004F4AB0" w:rsidRPr="00B503C3" w:rsidRDefault="004F4AB0" w:rsidP="00F877A1">
      <w:pPr>
        <w:widowControl w:val="0"/>
        <w:tabs>
          <w:tab w:val="clear" w:pos="567"/>
        </w:tabs>
        <w:rPr>
          <w:lang w:val="lt-LT"/>
        </w:rPr>
      </w:pPr>
    </w:p>
    <w:p w14:paraId="6247B560" w14:textId="77777777" w:rsidR="00326844" w:rsidRPr="00B503C3" w:rsidRDefault="00326844" w:rsidP="00326844">
      <w:pPr>
        <w:widowControl w:val="0"/>
        <w:tabs>
          <w:tab w:val="clear" w:pos="567"/>
        </w:tabs>
        <w:rPr>
          <w:u w:val="single"/>
          <w:lang w:val="lt-LT"/>
        </w:rPr>
      </w:pPr>
      <w:r w:rsidRPr="00B503C3">
        <w:rPr>
          <w:lang w:val="lt-LT"/>
        </w:rPr>
        <w:t>Human C1-esterase inhibitor CSL Behring 500 TV</w:t>
      </w:r>
      <w:r>
        <w:rPr>
          <w:lang w:val="lt-LT"/>
        </w:rPr>
        <w:t xml:space="preserve"> flakone yra iki </w:t>
      </w:r>
      <w:r w:rsidRPr="00B503C3">
        <w:rPr>
          <w:lang w:val="lt-LT"/>
        </w:rPr>
        <w:t>4</w:t>
      </w:r>
      <w:r>
        <w:rPr>
          <w:lang w:val="lt-LT"/>
        </w:rPr>
        <w:t>9</w:t>
      </w:r>
      <w:r w:rsidRPr="00B503C3">
        <w:rPr>
          <w:lang w:val="lt-LT"/>
        </w:rPr>
        <w:t> mg natrio</w:t>
      </w:r>
      <w:r>
        <w:rPr>
          <w:lang w:val="lt-LT"/>
        </w:rPr>
        <w:t xml:space="preserve">, </w:t>
      </w:r>
      <w:r w:rsidRPr="00326844">
        <w:rPr>
          <w:lang w:val="lt-LT"/>
        </w:rPr>
        <w:t xml:space="preserve">tai atitinka </w:t>
      </w:r>
      <w:r>
        <w:rPr>
          <w:lang w:val="lt-LT"/>
        </w:rPr>
        <w:t>2,5 </w:t>
      </w:r>
      <w:r w:rsidRPr="00326844">
        <w:rPr>
          <w:lang w:val="lt-LT"/>
        </w:rPr>
        <w:t>% didžiausios PSO</w:t>
      </w:r>
      <w:r>
        <w:rPr>
          <w:lang w:val="lt-LT"/>
        </w:rPr>
        <w:t xml:space="preserve"> </w:t>
      </w:r>
      <w:r w:rsidRPr="00326844">
        <w:rPr>
          <w:lang w:val="lt-LT"/>
        </w:rPr>
        <w:t>rekomenduojamos paros normos suaugusiesiems, kuri</w:t>
      </w:r>
      <w:r>
        <w:rPr>
          <w:lang w:val="lt-LT"/>
        </w:rPr>
        <w:t xml:space="preserve"> </w:t>
      </w:r>
      <w:r w:rsidRPr="00326844">
        <w:rPr>
          <w:lang w:val="lt-LT"/>
        </w:rPr>
        <w:t>yra 2 g natrio.</w:t>
      </w:r>
    </w:p>
    <w:p w14:paraId="74060DD2" w14:textId="77777777" w:rsidR="004F4AB0" w:rsidRDefault="004F4AB0" w:rsidP="00F877A1">
      <w:pPr>
        <w:widowControl w:val="0"/>
        <w:tabs>
          <w:tab w:val="clear" w:pos="567"/>
        </w:tabs>
        <w:rPr>
          <w:u w:val="single"/>
          <w:lang w:val="lt-LT"/>
        </w:rPr>
      </w:pPr>
    </w:p>
    <w:p w14:paraId="274D2B59" w14:textId="77777777" w:rsidR="00326844" w:rsidRPr="00B503C3" w:rsidRDefault="00326844" w:rsidP="00326844">
      <w:pPr>
        <w:widowControl w:val="0"/>
        <w:tabs>
          <w:tab w:val="clear" w:pos="567"/>
        </w:tabs>
        <w:rPr>
          <w:u w:val="single"/>
          <w:lang w:val="lt-LT"/>
        </w:rPr>
      </w:pPr>
      <w:r w:rsidRPr="00B503C3">
        <w:rPr>
          <w:lang w:val="lt-LT"/>
        </w:rPr>
        <w:t xml:space="preserve">Human C1-esterase inhibitor CSL Behring </w:t>
      </w:r>
      <w:r>
        <w:rPr>
          <w:lang w:val="lt-LT"/>
        </w:rPr>
        <w:t>1</w:t>
      </w:r>
      <w:r w:rsidRPr="00B503C3">
        <w:rPr>
          <w:lang w:val="lt-LT"/>
        </w:rPr>
        <w:t>500 TV</w:t>
      </w:r>
      <w:r>
        <w:rPr>
          <w:lang w:val="lt-LT"/>
        </w:rPr>
        <w:t xml:space="preserve"> flakone yra </w:t>
      </w:r>
      <w:r w:rsidRPr="00326844">
        <w:rPr>
          <w:lang w:val="lt-LT"/>
        </w:rPr>
        <w:t>mažiau kaip 1</w:t>
      </w:r>
      <w:r>
        <w:rPr>
          <w:lang w:val="lt-LT"/>
        </w:rPr>
        <w:t> </w:t>
      </w:r>
      <w:r w:rsidRPr="00326844">
        <w:rPr>
          <w:lang w:val="lt-LT"/>
        </w:rPr>
        <w:t>mmol (23</w:t>
      </w:r>
      <w:r>
        <w:rPr>
          <w:lang w:val="lt-LT"/>
        </w:rPr>
        <w:t> </w:t>
      </w:r>
      <w:r w:rsidRPr="00326844">
        <w:rPr>
          <w:lang w:val="lt-LT"/>
        </w:rPr>
        <w:t>mg) natrio, t.</w:t>
      </w:r>
      <w:r>
        <w:rPr>
          <w:lang w:val="lt-LT"/>
        </w:rPr>
        <w:t> </w:t>
      </w:r>
      <w:r w:rsidRPr="00326844">
        <w:rPr>
          <w:lang w:val="lt-LT"/>
        </w:rPr>
        <w:t>y. jis beveik</w:t>
      </w:r>
      <w:r>
        <w:rPr>
          <w:lang w:val="lt-LT"/>
        </w:rPr>
        <w:t xml:space="preserve"> </w:t>
      </w:r>
      <w:r w:rsidRPr="00326844">
        <w:rPr>
          <w:lang w:val="lt-LT"/>
        </w:rPr>
        <w:t>neturi reikšmės.</w:t>
      </w:r>
    </w:p>
    <w:p w14:paraId="5684CB20" w14:textId="77777777" w:rsidR="00326844" w:rsidRPr="00B503C3" w:rsidRDefault="00326844" w:rsidP="00F877A1">
      <w:pPr>
        <w:widowControl w:val="0"/>
        <w:tabs>
          <w:tab w:val="clear" w:pos="567"/>
        </w:tabs>
        <w:rPr>
          <w:u w:val="single"/>
          <w:lang w:val="lt-LT"/>
        </w:rPr>
      </w:pPr>
    </w:p>
    <w:p w14:paraId="3F7163A4" w14:textId="77777777" w:rsidR="00D1662E" w:rsidRPr="00B503C3" w:rsidRDefault="00D1662E" w:rsidP="00F877A1">
      <w:pPr>
        <w:widowControl w:val="0"/>
        <w:autoSpaceDE w:val="0"/>
        <w:autoSpaceDN w:val="0"/>
        <w:adjustRightInd w:val="0"/>
        <w:rPr>
          <w:b/>
          <w:bCs/>
          <w:i/>
          <w:iCs/>
          <w:lang w:val="lt-LT"/>
        </w:rPr>
      </w:pPr>
      <w:r w:rsidRPr="00B503C3">
        <w:rPr>
          <w:b/>
          <w:bCs/>
          <w:i/>
          <w:iCs/>
          <w:lang w:val="lt-LT"/>
        </w:rPr>
        <w:t>Gydymasis namie ir vaistinio preparato leidimasis</w:t>
      </w:r>
    </w:p>
    <w:p w14:paraId="7C085C52" w14:textId="77777777" w:rsidR="00D1662E" w:rsidRPr="00B503C3" w:rsidRDefault="00D1662E" w:rsidP="00D1662E">
      <w:pPr>
        <w:rPr>
          <w:lang w:val="lt-LT"/>
        </w:rPr>
      </w:pPr>
      <w:r w:rsidRPr="00B503C3">
        <w:rPr>
          <w:lang w:val="lt-LT"/>
        </w:rPr>
        <w:t xml:space="preserve">Duomenų apie šio vaistinio preparato vartojimą namie arba vaistinio preparato leidimąsi nėra daug. Galimi gydymosi namie pavojai yra susiję su pačiu leidimusi ir nepageidaujamų reakcijų, ypač padidėjusio jautrumo, gydymu. Sprendimą dėl tam tikro paciento gydymosi namie turi priimti gydantis </w:t>
      </w:r>
      <w:r w:rsidRPr="00B503C3">
        <w:rPr>
          <w:lang w:val="lt-LT"/>
        </w:rPr>
        <w:lastRenderedPageBreak/>
        <w:t>gydytojas, kuris turi užtikrinti, kad būtų teikiamas atitinkamas apmokymas ir vartojimas būtų reguliariai peržiūrimas.</w:t>
      </w:r>
    </w:p>
    <w:p w14:paraId="67CABC82" w14:textId="77777777" w:rsidR="00D1662E" w:rsidRPr="00B503C3" w:rsidRDefault="00D1662E" w:rsidP="00622F57">
      <w:pPr>
        <w:keepNext/>
        <w:keepLines/>
        <w:tabs>
          <w:tab w:val="clear" w:pos="567"/>
        </w:tabs>
        <w:rPr>
          <w:u w:val="single"/>
          <w:lang w:val="lt-LT"/>
        </w:rPr>
      </w:pPr>
    </w:p>
    <w:p w14:paraId="67AEB7D7" w14:textId="77777777" w:rsidR="00EB7D2E" w:rsidRPr="00B503C3" w:rsidRDefault="00EB7D2E" w:rsidP="009A2E32">
      <w:pPr>
        <w:keepNext/>
        <w:widowControl w:val="0"/>
        <w:rPr>
          <w:b/>
          <w:bCs/>
          <w:i/>
          <w:iCs/>
          <w:lang w:val="lt-LT"/>
        </w:rPr>
      </w:pPr>
      <w:r w:rsidRPr="00B503C3">
        <w:rPr>
          <w:b/>
          <w:bCs/>
          <w:i/>
          <w:iCs/>
          <w:lang w:val="lt-LT"/>
        </w:rPr>
        <w:t>Saugumas virusų atžvilgiu</w:t>
      </w:r>
    </w:p>
    <w:p w14:paraId="34CFB389" w14:textId="77777777" w:rsidR="00EB7D2E" w:rsidRPr="00B503C3" w:rsidRDefault="00EB7D2E" w:rsidP="009A2E32">
      <w:pPr>
        <w:keepNext/>
        <w:widowControl w:val="0"/>
        <w:rPr>
          <w:lang w:val="lt-LT"/>
        </w:rPr>
      </w:pPr>
      <w:r w:rsidRPr="00B503C3">
        <w:rPr>
          <w:lang w:val="lt-LT"/>
        </w:rPr>
        <w:t>Vartojant iš žmogaus kraujo ar plazmos pagamintų vaistinių preparatų, standartinės priemonės infekcijoms išvengti yra donorų atrinkimas, kiekvieno donoro plazmos bei bendro plazmos kaupinio tyrimas dėl specifinių infekcijos žymenų bei virusų inaktyvinimo / pašalinimo procedūrų įdiegimas į veiksmingą gamybos procesą. Nepaisant to, kai vartojama iš žmogaus kraujo ar plazmos pagamintų vaistinių preparatų, negalima visiškai atmesti infekcinių ligų, sukeliamų perduotų infekcinių sukėlėjų, galimybės. Tai taikoma ir nežinomiems ar atsirandantiems virusams ir kitiems patogenams.</w:t>
      </w:r>
    </w:p>
    <w:p w14:paraId="1F274EFC" w14:textId="77777777" w:rsidR="00EB7D2E" w:rsidRPr="00B503C3" w:rsidRDefault="00EB7D2E" w:rsidP="00EB7D2E">
      <w:pPr>
        <w:widowControl w:val="0"/>
        <w:rPr>
          <w:lang w:val="lt-LT"/>
        </w:rPr>
      </w:pPr>
      <w:r w:rsidRPr="00B503C3">
        <w:rPr>
          <w:lang w:val="lt-LT"/>
        </w:rPr>
        <w:t xml:space="preserve">Taikomos priemonės veiksmingai saugo nuo apvalkalą turinčių virusų, pavyzdžiui, žmogaus imunodeficito viruso (ŽIV), hepatito B viruso (HBV) ir hepatito C viruso (HCV) bei nuo apvalkalo neturinčio hepatito A viruso (HAV) ir parvoviruso B19. </w:t>
      </w:r>
    </w:p>
    <w:p w14:paraId="420DE693" w14:textId="77777777" w:rsidR="00EB7D2E" w:rsidRPr="00B503C3" w:rsidRDefault="00EB7D2E" w:rsidP="00EB7D2E">
      <w:pPr>
        <w:widowControl w:val="0"/>
        <w:rPr>
          <w:lang w:val="lt-LT"/>
        </w:rPr>
      </w:pPr>
    </w:p>
    <w:p w14:paraId="2A5364C1" w14:textId="77777777" w:rsidR="00EB7D2E" w:rsidRPr="00B503C3" w:rsidRDefault="00EB7D2E" w:rsidP="00EB7D2E">
      <w:pPr>
        <w:widowControl w:val="0"/>
        <w:rPr>
          <w:lang w:val="lt-LT"/>
        </w:rPr>
      </w:pPr>
      <w:r w:rsidRPr="00B503C3">
        <w:rPr>
          <w:lang w:val="lt-LT"/>
        </w:rPr>
        <w:t>Pacientai, kurie nuolat ar kartotinai gydomi iš plazmos pagamintais vaistiniais preparatais, turėtų būti atitinkamai skiepijami (nuo hepatito A ir hepatito B).</w:t>
      </w:r>
    </w:p>
    <w:p w14:paraId="5C4D014D" w14:textId="77777777" w:rsidR="00EB7D2E" w:rsidRPr="00B503C3" w:rsidRDefault="00EB7D2E" w:rsidP="00EB7D2E">
      <w:pPr>
        <w:widowControl w:val="0"/>
        <w:rPr>
          <w:lang w:val="lt-LT"/>
        </w:rPr>
      </w:pPr>
    </w:p>
    <w:p w14:paraId="1137C1DD" w14:textId="77777777" w:rsidR="00EB7D2E" w:rsidRPr="00B503C3" w:rsidRDefault="00EB7D2E" w:rsidP="00EB7D2E">
      <w:pPr>
        <w:rPr>
          <w:lang w:val="lt-LT"/>
        </w:rPr>
      </w:pPr>
      <w:r w:rsidRPr="00B503C3">
        <w:rPr>
          <w:lang w:val="lt-LT"/>
        </w:rPr>
        <w:t xml:space="preserve">Primygtinai rekomenduojama kiekvieną kartą, kai </w:t>
      </w:r>
      <w:r w:rsidR="00A91383" w:rsidRPr="00B503C3">
        <w:rPr>
          <w:lang w:val="lt-LT"/>
        </w:rPr>
        <w:t>Human C1-esterase inhibitor CSL Behring</w:t>
      </w:r>
      <w:r w:rsidRPr="00B503C3">
        <w:rPr>
          <w:lang w:val="lt-LT"/>
        </w:rPr>
        <w:t xml:space="preserve"> skiriamas pacientui, užrašyti vaistinio preparato pavadinimą ir serijos numerį, siekiant išlaikyti sąsają tarp paciento ir vaistinio preparato serijos.</w:t>
      </w:r>
    </w:p>
    <w:p w14:paraId="2314FB6D" w14:textId="77777777" w:rsidR="00174F5E" w:rsidRPr="00B503C3" w:rsidRDefault="00174F5E">
      <w:pPr>
        <w:rPr>
          <w:lang w:val="lt-LT"/>
        </w:rPr>
      </w:pPr>
    </w:p>
    <w:p w14:paraId="76FE4AA7" w14:textId="77777777" w:rsidR="00174F5E" w:rsidRPr="00B503C3" w:rsidRDefault="00174F5E" w:rsidP="00F24DB9">
      <w:pPr>
        <w:keepNext/>
        <w:keepLines/>
        <w:tabs>
          <w:tab w:val="clear" w:pos="567"/>
        </w:tabs>
        <w:ind w:left="567" w:hanging="567"/>
        <w:rPr>
          <w:lang w:val="lt-LT"/>
        </w:rPr>
      </w:pPr>
      <w:r w:rsidRPr="00B503C3">
        <w:rPr>
          <w:b/>
          <w:bCs/>
          <w:lang w:val="lt-LT"/>
        </w:rPr>
        <w:t>4.5</w:t>
      </w:r>
      <w:r w:rsidRPr="00B503C3">
        <w:rPr>
          <w:b/>
          <w:bCs/>
          <w:lang w:val="lt-LT"/>
        </w:rPr>
        <w:tab/>
        <w:t>Sąveika su kitais vaistiniais preparatais ir kitokia sąveika</w:t>
      </w:r>
    </w:p>
    <w:p w14:paraId="1482E281" w14:textId="77777777" w:rsidR="00174F5E" w:rsidRPr="00B503C3" w:rsidRDefault="00174F5E" w:rsidP="00F24DB9">
      <w:pPr>
        <w:keepNext/>
        <w:keepLines/>
        <w:tabs>
          <w:tab w:val="clear" w:pos="567"/>
        </w:tabs>
        <w:autoSpaceDE w:val="0"/>
        <w:autoSpaceDN w:val="0"/>
        <w:adjustRightInd w:val="0"/>
        <w:rPr>
          <w:lang w:val="lt-LT"/>
        </w:rPr>
      </w:pPr>
    </w:p>
    <w:p w14:paraId="7C382FD3" w14:textId="77777777" w:rsidR="00174F5E" w:rsidRPr="00B503C3" w:rsidRDefault="00174F5E">
      <w:pPr>
        <w:tabs>
          <w:tab w:val="clear" w:pos="567"/>
        </w:tabs>
        <w:rPr>
          <w:lang w:val="lt-LT"/>
        </w:rPr>
      </w:pPr>
      <w:r w:rsidRPr="00B503C3">
        <w:rPr>
          <w:lang w:val="lt-LT"/>
        </w:rPr>
        <w:t xml:space="preserve">Sąveikos tyrimų neatlikta. </w:t>
      </w:r>
    </w:p>
    <w:p w14:paraId="128F9E00" w14:textId="77777777" w:rsidR="00174F5E" w:rsidRPr="00B503C3" w:rsidRDefault="00174F5E">
      <w:pPr>
        <w:tabs>
          <w:tab w:val="clear" w:pos="567"/>
        </w:tabs>
        <w:rPr>
          <w:lang w:val="lt-LT"/>
        </w:rPr>
      </w:pPr>
    </w:p>
    <w:p w14:paraId="2AAD32A7" w14:textId="77777777" w:rsidR="00174F5E" w:rsidRPr="00B503C3" w:rsidRDefault="00174F5E" w:rsidP="00F24DB9">
      <w:pPr>
        <w:keepNext/>
        <w:keepLines/>
        <w:tabs>
          <w:tab w:val="clear" w:pos="567"/>
        </w:tabs>
        <w:ind w:left="567" w:hanging="567"/>
        <w:rPr>
          <w:lang w:val="lt-LT"/>
        </w:rPr>
      </w:pPr>
      <w:r w:rsidRPr="00B503C3">
        <w:rPr>
          <w:b/>
          <w:bCs/>
          <w:lang w:val="lt-LT"/>
        </w:rPr>
        <w:t>4.6</w:t>
      </w:r>
      <w:r w:rsidRPr="00B503C3">
        <w:rPr>
          <w:b/>
          <w:bCs/>
          <w:lang w:val="lt-LT"/>
        </w:rPr>
        <w:tab/>
        <w:t>Vaisingumas, nėštumo ir žindymo laikotarpis</w:t>
      </w:r>
    </w:p>
    <w:p w14:paraId="517D038A" w14:textId="77777777" w:rsidR="00174F5E" w:rsidRPr="00B503C3" w:rsidRDefault="00174F5E" w:rsidP="00F24DB9">
      <w:pPr>
        <w:keepNext/>
        <w:keepLines/>
        <w:tabs>
          <w:tab w:val="clear" w:pos="567"/>
        </w:tabs>
        <w:autoSpaceDE w:val="0"/>
        <w:autoSpaceDN w:val="0"/>
        <w:adjustRightInd w:val="0"/>
        <w:rPr>
          <w:lang w:val="lt-LT"/>
        </w:rPr>
      </w:pPr>
    </w:p>
    <w:p w14:paraId="43FD9AED" w14:textId="77777777" w:rsidR="00174F5E" w:rsidRPr="00B503C3" w:rsidRDefault="00174F5E" w:rsidP="00F24DB9">
      <w:pPr>
        <w:keepNext/>
        <w:keepLines/>
        <w:autoSpaceDE w:val="0"/>
        <w:autoSpaceDN w:val="0"/>
        <w:adjustRightInd w:val="0"/>
        <w:rPr>
          <w:u w:val="single"/>
          <w:lang w:val="lt-LT"/>
        </w:rPr>
      </w:pPr>
      <w:r w:rsidRPr="00B503C3">
        <w:rPr>
          <w:u w:val="single"/>
          <w:lang w:val="lt-LT"/>
        </w:rPr>
        <w:t>Nėštumas</w:t>
      </w:r>
    </w:p>
    <w:p w14:paraId="732D4F1C" w14:textId="77777777" w:rsidR="00DD63B9" w:rsidRPr="00B503C3" w:rsidRDefault="00DD63B9" w:rsidP="00DD63B9">
      <w:pPr>
        <w:rPr>
          <w:lang w:val="lt-LT"/>
        </w:rPr>
      </w:pPr>
      <w:r w:rsidRPr="00B503C3">
        <w:rPr>
          <w:lang w:val="lt-LT"/>
        </w:rPr>
        <w:t xml:space="preserve">Duomenų, rodančių, kad vartojančioms </w:t>
      </w:r>
      <w:r w:rsidR="00A91383" w:rsidRPr="00B503C3">
        <w:rPr>
          <w:lang w:val="lt-LT"/>
        </w:rPr>
        <w:t>Human C1-esterase inhibitor CSL Behring</w:t>
      </w:r>
      <w:r w:rsidRPr="00B503C3">
        <w:rPr>
          <w:lang w:val="lt-LT"/>
        </w:rPr>
        <w:t xml:space="preserve"> nėščioms moterims nėra padidėjusios rizikos, yra nedaug. </w:t>
      </w:r>
      <w:r w:rsidR="00A91383" w:rsidRPr="00B503C3">
        <w:rPr>
          <w:lang w:val="lt-LT"/>
        </w:rPr>
        <w:t>Human C1-esterase inhibitor CSL Behring</w:t>
      </w:r>
      <w:r w:rsidRPr="00B503C3">
        <w:rPr>
          <w:lang w:val="lt-LT"/>
        </w:rPr>
        <w:t xml:space="preserve"> yra fiziologinis žmogaus plazmos komponentas. Dėl šios priežasties reprodukcijos ir toksinio poveikio vystymuisi tyrimų su gyvūnais nebuvo atlikta, o neigiamo poveikio žmonių vaisingumui, pre- ir postnataliniam vystymuisi nesitikima.</w:t>
      </w:r>
    </w:p>
    <w:p w14:paraId="2C40DD49" w14:textId="77777777" w:rsidR="00174F5E" w:rsidRPr="00B503C3" w:rsidRDefault="00174F5E">
      <w:pPr>
        <w:rPr>
          <w:lang w:val="lt-LT"/>
        </w:rPr>
      </w:pPr>
      <w:r w:rsidRPr="00B503C3">
        <w:rPr>
          <w:lang w:val="lt-LT"/>
        </w:rPr>
        <w:t xml:space="preserve">Todėl </w:t>
      </w:r>
      <w:r w:rsidR="00A91383" w:rsidRPr="00B503C3">
        <w:rPr>
          <w:lang w:val="lt-LT"/>
        </w:rPr>
        <w:t>Human C1-esterase inhibitor CSL Behring</w:t>
      </w:r>
      <w:r w:rsidRPr="00B503C3">
        <w:rPr>
          <w:lang w:val="lt-LT"/>
        </w:rPr>
        <w:t xml:space="preserve"> nėščioms moterims reikia skirti tik</w:t>
      </w:r>
      <w:r w:rsidR="00DD63B9" w:rsidRPr="00B503C3">
        <w:rPr>
          <w:lang w:val="lt-LT"/>
        </w:rPr>
        <w:t xml:space="preserve"> tuo atveju, jei to tikrai reikia.</w:t>
      </w:r>
    </w:p>
    <w:p w14:paraId="4F75F397" w14:textId="77777777" w:rsidR="00174F5E" w:rsidRPr="00B503C3" w:rsidRDefault="00174F5E">
      <w:pPr>
        <w:rPr>
          <w:lang w:val="lt-LT"/>
        </w:rPr>
      </w:pPr>
    </w:p>
    <w:p w14:paraId="7B0EB8ED" w14:textId="77777777" w:rsidR="00174F5E" w:rsidRPr="00B503C3" w:rsidRDefault="00174F5E" w:rsidP="00F24DB9">
      <w:pPr>
        <w:keepNext/>
        <w:keepLines/>
        <w:autoSpaceDE w:val="0"/>
        <w:autoSpaceDN w:val="0"/>
        <w:adjustRightInd w:val="0"/>
        <w:rPr>
          <w:u w:val="single"/>
          <w:lang w:val="lt-LT"/>
        </w:rPr>
      </w:pPr>
      <w:r w:rsidRPr="00B503C3">
        <w:rPr>
          <w:u w:val="single"/>
          <w:lang w:val="lt-LT"/>
        </w:rPr>
        <w:t>Žindymas</w:t>
      </w:r>
    </w:p>
    <w:p w14:paraId="7ED94A77" w14:textId="77777777" w:rsidR="00174F5E" w:rsidRPr="00B503C3" w:rsidRDefault="00174F5E">
      <w:pPr>
        <w:autoSpaceDE w:val="0"/>
        <w:autoSpaceDN w:val="0"/>
        <w:adjustRightInd w:val="0"/>
        <w:rPr>
          <w:lang w:val="lt-LT"/>
        </w:rPr>
      </w:pPr>
      <w:r w:rsidRPr="00B503C3">
        <w:rPr>
          <w:lang w:val="lt-LT"/>
        </w:rPr>
        <w:t xml:space="preserve">Nežinoma, ar </w:t>
      </w:r>
      <w:r w:rsidR="00A91383" w:rsidRPr="00B503C3">
        <w:rPr>
          <w:lang w:val="lt-LT"/>
        </w:rPr>
        <w:t>Human C1-esterase inhibitor CSL Behring</w:t>
      </w:r>
      <w:r w:rsidRPr="00B503C3">
        <w:rPr>
          <w:lang w:val="lt-LT"/>
        </w:rPr>
        <w:t xml:space="preserve"> išsiskiria į motinos pieną</w:t>
      </w:r>
      <w:r w:rsidR="003B5E38" w:rsidRPr="00B503C3">
        <w:rPr>
          <w:lang w:val="lt-LT"/>
        </w:rPr>
        <w:t xml:space="preserve">, tačiau dėl didelio molekulinio svorio </w:t>
      </w:r>
      <w:r w:rsidR="00A91383" w:rsidRPr="00B503C3">
        <w:rPr>
          <w:lang w:val="lt-LT"/>
        </w:rPr>
        <w:t>Human C1-esterase inhibitor CSL Behring</w:t>
      </w:r>
      <w:r w:rsidR="003B5E38" w:rsidRPr="00B503C3">
        <w:rPr>
          <w:lang w:val="lt-LT"/>
        </w:rPr>
        <w:t xml:space="preserve"> patekimas į motinos pieną yra mažai tikėtinas</w:t>
      </w:r>
      <w:r w:rsidRPr="00B503C3">
        <w:rPr>
          <w:lang w:val="lt-LT"/>
        </w:rPr>
        <w:t xml:space="preserve">. </w:t>
      </w:r>
      <w:r w:rsidR="003B5E38" w:rsidRPr="00B503C3">
        <w:rPr>
          <w:lang w:val="lt-LT"/>
        </w:rPr>
        <w:t xml:space="preserve">Vis dėlto moterims, kenčiančioms nuo paveldimos angioneurozinės edemos, žindymas kelia abejonių. </w:t>
      </w:r>
      <w:r w:rsidRPr="00B503C3">
        <w:rPr>
          <w:lang w:val="lt-LT"/>
        </w:rPr>
        <w:t>Atsižvelgiant į žindymo naudą kūdikiui ir gydymo naudą motinai, reikia nuspręsti, ar nutraukti žindymą</w:t>
      </w:r>
      <w:r w:rsidR="00EB553C" w:rsidRPr="00B503C3">
        <w:rPr>
          <w:lang w:val="lt-LT"/>
        </w:rPr>
        <w:t>,</w:t>
      </w:r>
      <w:r w:rsidRPr="00B503C3">
        <w:rPr>
          <w:lang w:val="lt-LT"/>
        </w:rPr>
        <w:t xml:space="preserve"> ar </w:t>
      </w:r>
      <w:r w:rsidR="003B5E38" w:rsidRPr="00B503C3">
        <w:rPr>
          <w:lang w:val="lt-LT"/>
        </w:rPr>
        <w:t xml:space="preserve">gydymą </w:t>
      </w:r>
      <w:r w:rsidR="00A91383" w:rsidRPr="00B503C3">
        <w:rPr>
          <w:lang w:val="lt-LT"/>
        </w:rPr>
        <w:t>Human C1-esterase inhibitor CSL Behring</w:t>
      </w:r>
      <w:r w:rsidRPr="00B503C3">
        <w:rPr>
          <w:lang w:val="lt-LT"/>
        </w:rPr>
        <w:t>.</w:t>
      </w:r>
    </w:p>
    <w:p w14:paraId="710AA67F" w14:textId="77777777" w:rsidR="00174F5E" w:rsidRPr="00B503C3" w:rsidRDefault="00174F5E">
      <w:pPr>
        <w:ind w:left="540" w:hanging="540"/>
        <w:rPr>
          <w:i/>
          <w:iCs/>
          <w:lang w:val="lt-LT"/>
        </w:rPr>
      </w:pPr>
    </w:p>
    <w:p w14:paraId="40A24C4D" w14:textId="77777777" w:rsidR="00174F5E" w:rsidRPr="00B503C3" w:rsidRDefault="00174F5E" w:rsidP="00F24DB9">
      <w:pPr>
        <w:keepNext/>
        <w:keepLines/>
        <w:autoSpaceDE w:val="0"/>
        <w:autoSpaceDN w:val="0"/>
        <w:adjustRightInd w:val="0"/>
        <w:rPr>
          <w:u w:val="single"/>
          <w:lang w:val="lt-LT"/>
        </w:rPr>
      </w:pPr>
      <w:r w:rsidRPr="00B503C3">
        <w:rPr>
          <w:u w:val="single"/>
          <w:lang w:val="lt-LT"/>
        </w:rPr>
        <w:t>Vaisingumas</w:t>
      </w:r>
    </w:p>
    <w:p w14:paraId="2D55EAAF" w14:textId="77777777" w:rsidR="003B5E38" w:rsidRPr="00B503C3" w:rsidRDefault="00A91383" w:rsidP="003B5E38">
      <w:pPr>
        <w:rPr>
          <w:lang w:val="lt-LT"/>
        </w:rPr>
      </w:pPr>
      <w:r w:rsidRPr="00B503C3">
        <w:rPr>
          <w:lang w:val="lt-LT"/>
        </w:rPr>
        <w:t>Human C1-esterase inhibitor CSL Behring</w:t>
      </w:r>
      <w:r w:rsidR="003B5E38" w:rsidRPr="00B503C3">
        <w:rPr>
          <w:lang w:val="lt-LT"/>
        </w:rPr>
        <w:t xml:space="preserve"> yra fiziologinis žmogaus plazmos komponentas. Dėl šios priežasties reprodukcijos ir toksinio poveikio vystymuisi tyrimų su gyvūnais nebuvo atlikta, o neigiamo poveikio žmonių vaisingumui, pre- ir postnataliniam vystymuisi nesitikima.</w:t>
      </w:r>
    </w:p>
    <w:p w14:paraId="541904B4" w14:textId="77777777" w:rsidR="00174F5E" w:rsidRPr="00B503C3" w:rsidRDefault="00174F5E">
      <w:pPr>
        <w:tabs>
          <w:tab w:val="clear" w:pos="567"/>
        </w:tabs>
        <w:rPr>
          <w:lang w:val="lt-LT"/>
        </w:rPr>
      </w:pPr>
    </w:p>
    <w:p w14:paraId="5ED65205" w14:textId="77777777" w:rsidR="00174F5E" w:rsidRPr="00B503C3" w:rsidRDefault="00174F5E" w:rsidP="00F24DB9">
      <w:pPr>
        <w:keepNext/>
        <w:keepLines/>
        <w:tabs>
          <w:tab w:val="clear" w:pos="567"/>
        </w:tabs>
        <w:ind w:left="567" w:hanging="567"/>
        <w:rPr>
          <w:lang w:val="lt-LT"/>
        </w:rPr>
      </w:pPr>
      <w:r w:rsidRPr="00B503C3">
        <w:rPr>
          <w:b/>
          <w:bCs/>
          <w:lang w:val="lt-LT"/>
        </w:rPr>
        <w:t>4.7</w:t>
      </w:r>
      <w:r w:rsidRPr="00B503C3">
        <w:rPr>
          <w:b/>
          <w:bCs/>
          <w:lang w:val="lt-LT"/>
        </w:rPr>
        <w:tab/>
        <w:t>Poveikis gebėjimui vairuoti ir valdyti mechanizmus</w:t>
      </w:r>
    </w:p>
    <w:p w14:paraId="5F15617B" w14:textId="77777777" w:rsidR="00174F5E" w:rsidRPr="00B503C3" w:rsidRDefault="00174F5E" w:rsidP="00F24DB9">
      <w:pPr>
        <w:keepNext/>
        <w:keepLines/>
        <w:tabs>
          <w:tab w:val="clear" w:pos="567"/>
        </w:tabs>
        <w:autoSpaceDE w:val="0"/>
        <w:autoSpaceDN w:val="0"/>
        <w:adjustRightInd w:val="0"/>
        <w:rPr>
          <w:lang w:val="lt-LT"/>
        </w:rPr>
      </w:pPr>
    </w:p>
    <w:p w14:paraId="52499974" w14:textId="77777777" w:rsidR="00174F5E" w:rsidRPr="00B503C3" w:rsidRDefault="00A91383">
      <w:pPr>
        <w:tabs>
          <w:tab w:val="clear" w:pos="567"/>
        </w:tabs>
        <w:rPr>
          <w:lang w:val="lt-LT"/>
        </w:rPr>
      </w:pPr>
      <w:r w:rsidRPr="00B503C3">
        <w:rPr>
          <w:lang w:val="lt-LT"/>
        </w:rPr>
        <w:t>Human C1-esterase inhibitor CSL Behring</w:t>
      </w:r>
      <w:r w:rsidR="003B5E38" w:rsidRPr="00B503C3">
        <w:rPr>
          <w:lang w:val="lt-LT"/>
        </w:rPr>
        <w:t xml:space="preserve"> gebėjimo vairuoti ir valdyti mechanizmus neveikia arba veikia nereikšmingai.</w:t>
      </w:r>
    </w:p>
    <w:p w14:paraId="6C90D4F3" w14:textId="77777777" w:rsidR="003B5E38" w:rsidRPr="00B503C3" w:rsidRDefault="003B5E38">
      <w:pPr>
        <w:tabs>
          <w:tab w:val="clear" w:pos="567"/>
        </w:tabs>
        <w:rPr>
          <w:lang w:val="lt-LT"/>
        </w:rPr>
      </w:pPr>
    </w:p>
    <w:p w14:paraId="0B465801" w14:textId="77777777" w:rsidR="00174F5E" w:rsidRPr="00B503C3" w:rsidRDefault="00174F5E" w:rsidP="00F24DB9">
      <w:pPr>
        <w:keepNext/>
        <w:keepLines/>
        <w:tabs>
          <w:tab w:val="clear" w:pos="567"/>
        </w:tabs>
        <w:rPr>
          <w:b/>
          <w:bCs/>
          <w:lang w:val="lt-LT"/>
        </w:rPr>
      </w:pPr>
      <w:r w:rsidRPr="00B503C3">
        <w:rPr>
          <w:b/>
          <w:bCs/>
          <w:lang w:val="lt-LT"/>
        </w:rPr>
        <w:t>4.8</w:t>
      </w:r>
      <w:r w:rsidRPr="00B503C3">
        <w:rPr>
          <w:b/>
          <w:bCs/>
          <w:lang w:val="lt-LT"/>
        </w:rPr>
        <w:tab/>
        <w:t>Nepageidaujamas poveikis</w:t>
      </w:r>
    </w:p>
    <w:p w14:paraId="24AADD3B" w14:textId="77777777" w:rsidR="00174F5E" w:rsidRPr="00B503C3" w:rsidRDefault="00174F5E" w:rsidP="00F24DB9">
      <w:pPr>
        <w:keepNext/>
        <w:keepLines/>
        <w:tabs>
          <w:tab w:val="clear" w:pos="567"/>
        </w:tabs>
        <w:autoSpaceDE w:val="0"/>
        <w:autoSpaceDN w:val="0"/>
        <w:adjustRightInd w:val="0"/>
        <w:rPr>
          <w:i/>
          <w:iCs/>
          <w:lang w:val="lt-LT"/>
        </w:rPr>
      </w:pPr>
    </w:p>
    <w:p w14:paraId="49F5E31F" w14:textId="77777777" w:rsidR="003B5E38" w:rsidRPr="00B503C3" w:rsidRDefault="003B5E38" w:rsidP="003B5E38">
      <w:pPr>
        <w:rPr>
          <w:lang w:val="lt-LT"/>
        </w:rPr>
      </w:pPr>
      <w:r w:rsidRPr="00B503C3">
        <w:rPr>
          <w:lang w:val="lt-LT"/>
        </w:rPr>
        <w:t xml:space="preserve">Toliau pateiktos nepageidaujamos reakcijos pagrįstos po vaistinio preparato patekimo į rinką gautais ir mokslinės literatūros duomenimis. </w:t>
      </w:r>
    </w:p>
    <w:p w14:paraId="7916E90F" w14:textId="77777777" w:rsidR="003B5E38" w:rsidRPr="00B503C3" w:rsidRDefault="003B5E38" w:rsidP="003B5E38">
      <w:pPr>
        <w:rPr>
          <w:iCs/>
          <w:u w:val="single"/>
          <w:lang w:val="lt-LT"/>
        </w:rPr>
      </w:pPr>
    </w:p>
    <w:p w14:paraId="7EF7EB9E" w14:textId="77777777" w:rsidR="003B5E38" w:rsidRPr="00B503C3" w:rsidRDefault="003B5E38" w:rsidP="003B5E38">
      <w:pPr>
        <w:tabs>
          <w:tab w:val="clear" w:pos="567"/>
        </w:tabs>
        <w:autoSpaceDE w:val="0"/>
        <w:contextualSpacing/>
        <w:rPr>
          <w:lang w:val="lt-LT"/>
        </w:rPr>
      </w:pPr>
      <w:r w:rsidRPr="00B503C3">
        <w:rPr>
          <w:lang w:val="lt-LT"/>
        </w:rPr>
        <w:t>Nepageidaujamo poveikio dažnis apibūdinamas taip: labai dažnas (≥ 1/10), dažnas (nuo ≥ 1/100 iki &lt; 1/10), nedažnas (nuo ≥ 1/1000 iki &lt; 1/100), retas (nuo ≥ 1/10000 iki &lt; 1/1000), labai retas (&lt; 1/10000)</w:t>
      </w:r>
      <w:r w:rsidR="00A24531" w:rsidRPr="00B503C3">
        <w:rPr>
          <w:lang w:val="lt-LT"/>
        </w:rPr>
        <w:t>, įskaitant pavienius atvejus</w:t>
      </w:r>
      <w:r w:rsidRPr="00B503C3">
        <w:rPr>
          <w:lang w:val="lt-LT"/>
        </w:rPr>
        <w:t>.</w:t>
      </w:r>
    </w:p>
    <w:p w14:paraId="08170051" w14:textId="77777777" w:rsidR="003B5E38" w:rsidRPr="00B503C3" w:rsidRDefault="003B5E38" w:rsidP="003B5E38">
      <w:pPr>
        <w:tabs>
          <w:tab w:val="clear" w:pos="567"/>
        </w:tabs>
        <w:autoSpaceDE w:val="0"/>
        <w:contextualSpacing/>
        <w:rPr>
          <w:lang w:val="lt-LT"/>
        </w:rPr>
      </w:pPr>
    </w:p>
    <w:p w14:paraId="7573D6E6" w14:textId="77777777" w:rsidR="00A24531" w:rsidRPr="00B503C3" w:rsidRDefault="00A24531" w:rsidP="009A2E32">
      <w:pPr>
        <w:keepNext/>
        <w:tabs>
          <w:tab w:val="clear" w:pos="567"/>
        </w:tabs>
        <w:autoSpaceDE w:val="0"/>
        <w:contextualSpacing/>
        <w:rPr>
          <w:lang w:val="lt-LT"/>
        </w:rPr>
      </w:pPr>
      <w:r w:rsidRPr="00B503C3">
        <w:rPr>
          <w:lang w:val="lt-LT"/>
        </w:rPr>
        <w:t xml:space="preserve">Nepageidaujamos reakcijos vartojant </w:t>
      </w:r>
      <w:r w:rsidR="00A91383" w:rsidRPr="00B503C3">
        <w:rPr>
          <w:lang w:val="lt-LT"/>
        </w:rPr>
        <w:t>Human C1-esterase inhibitor CSL Behring</w:t>
      </w:r>
      <w:r w:rsidRPr="00B503C3">
        <w:rPr>
          <w:lang w:val="lt-LT"/>
        </w:rPr>
        <w:t xml:space="preserve"> yra retos.</w:t>
      </w:r>
    </w:p>
    <w:p w14:paraId="78082D96" w14:textId="77777777" w:rsidR="001E4B5F" w:rsidRPr="00B503C3" w:rsidRDefault="001E4B5F" w:rsidP="009A2E32">
      <w:pPr>
        <w:keepNext/>
        <w:tabs>
          <w:tab w:val="clear" w:pos="567"/>
        </w:tabs>
        <w:ind w:left="1134" w:hanging="1134"/>
        <w:rPr>
          <w:b/>
          <w:bCs/>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3"/>
        <w:gridCol w:w="1560"/>
        <w:gridCol w:w="1139"/>
        <w:gridCol w:w="1134"/>
        <w:gridCol w:w="1559"/>
        <w:gridCol w:w="1417"/>
      </w:tblGrid>
      <w:tr w:rsidR="00A24531" w:rsidRPr="00B503C3" w14:paraId="5A444237" w14:textId="77777777" w:rsidTr="009F51DB">
        <w:trPr>
          <w:cantSplit/>
          <w:trHeight w:val="432"/>
          <w:tblHeader/>
        </w:trPr>
        <w:tc>
          <w:tcPr>
            <w:tcW w:w="2263" w:type="dxa"/>
            <w:tcBorders>
              <w:top w:val="single" w:sz="4" w:space="0" w:color="auto"/>
              <w:bottom w:val="single" w:sz="4" w:space="0" w:color="auto"/>
              <w:right w:val="single" w:sz="4" w:space="0" w:color="auto"/>
            </w:tcBorders>
          </w:tcPr>
          <w:p w14:paraId="6CC9D364" w14:textId="77777777" w:rsidR="00A24531" w:rsidRPr="00B503C3" w:rsidRDefault="00A24531" w:rsidP="009A2E32">
            <w:pPr>
              <w:keepNext/>
              <w:rPr>
                <w:lang w:val="lt-LT"/>
              </w:rPr>
            </w:pPr>
            <w:r w:rsidRPr="00B503C3">
              <w:rPr>
                <w:b/>
                <w:bCs/>
                <w:lang w:val="lt-LT"/>
              </w:rPr>
              <w:t>Organų sistemos klasė</w:t>
            </w:r>
          </w:p>
        </w:tc>
        <w:tc>
          <w:tcPr>
            <w:tcW w:w="1560" w:type="dxa"/>
            <w:tcBorders>
              <w:top w:val="single" w:sz="4" w:space="0" w:color="auto"/>
              <w:bottom w:val="single" w:sz="4" w:space="0" w:color="auto"/>
              <w:right w:val="single" w:sz="4" w:space="0" w:color="auto"/>
            </w:tcBorders>
          </w:tcPr>
          <w:p w14:paraId="15BFA5EE" w14:textId="77777777" w:rsidR="00A24531" w:rsidRPr="00B503C3" w:rsidRDefault="00A24531" w:rsidP="009A2E32">
            <w:pPr>
              <w:keepNext/>
              <w:tabs>
                <w:tab w:val="clear" w:pos="567"/>
              </w:tabs>
              <w:rPr>
                <w:b/>
                <w:bCs/>
                <w:lang w:val="lt-LT"/>
              </w:rPr>
            </w:pPr>
            <w:r w:rsidRPr="00B503C3">
              <w:rPr>
                <w:b/>
                <w:bCs/>
                <w:lang w:val="lt-LT"/>
              </w:rPr>
              <w:t>Labai dažnas</w:t>
            </w:r>
          </w:p>
        </w:tc>
        <w:tc>
          <w:tcPr>
            <w:tcW w:w="1139" w:type="dxa"/>
            <w:tcBorders>
              <w:top w:val="single" w:sz="4" w:space="0" w:color="auto"/>
              <w:bottom w:val="single" w:sz="4" w:space="0" w:color="auto"/>
              <w:right w:val="single" w:sz="4" w:space="0" w:color="auto"/>
            </w:tcBorders>
          </w:tcPr>
          <w:p w14:paraId="744D6603" w14:textId="77777777" w:rsidR="00A24531" w:rsidRPr="00B503C3" w:rsidRDefault="00A24531" w:rsidP="009A2E32">
            <w:pPr>
              <w:keepNext/>
              <w:tabs>
                <w:tab w:val="clear" w:pos="567"/>
              </w:tabs>
              <w:rPr>
                <w:b/>
                <w:bCs/>
                <w:lang w:val="lt-LT"/>
              </w:rPr>
            </w:pPr>
            <w:r w:rsidRPr="00B503C3">
              <w:rPr>
                <w:b/>
                <w:bCs/>
                <w:lang w:val="lt-LT"/>
              </w:rPr>
              <w:t>Dažnas</w:t>
            </w:r>
          </w:p>
        </w:tc>
        <w:tc>
          <w:tcPr>
            <w:tcW w:w="1134" w:type="dxa"/>
            <w:tcBorders>
              <w:top w:val="single" w:sz="4" w:space="0" w:color="auto"/>
              <w:bottom w:val="single" w:sz="4" w:space="0" w:color="auto"/>
              <w:right w:val="single" w:sz="4" w:space="0" w:color="auto"/>
            </w:tcBorders>
          </w:tcPr>
          <w:p w14:paraId="584F7707" w14:textId="77777777" w:rsidR="00A24531" w:rsidRPr="00B503C3" w:rsidRDefault="00A24531" w:rsidP="009A2E32">
            <w:pPr>
              <w:keepNext/>
              <w:tabs>
                <w:tab w:val="clear" w:pos="567"/>
              </w:tabs>
              <w:rPr>
                <w:b/>
                <w:bCs/>
                <w:lang w:val="lt-LT"/>
              </w:rPr>
            </w:pPr>
            <w:r w:rsidRPr="00B503C3">
              <w:rPr>
                <w:b/>
                <w:bCs/>
                <w:lang w:val="lt-LT"/>
              </w:rPr>
              <w:t>Nedažnas</w:t>
            </w:r>
          </w:p>
        </w:tc>
        <w:tc>
          <w:tcPr>
            <w:tcW w:w="1559" w:type="dxa"/>
            <w:tcBorders>
              <w:top w:val="single" w:sz="4" w:space="0" w:color="auto"/>
              <w:bottom w:val="single" w:sz="4" w:space="0" w:color="auto"/>
              <w:right w:val="single" w:sz="4" w:space="0" w:color="auto"/>
            </w:tcBorders>
          </w:tcPr>
          <w:p w14:paraId="7B961DC8" w14:textId="77777777" w:rsidR="00A24531" w:rsidRPr="00B503C3" w:rsidRDefault="00A24531" w:rsidP="009A2E32">
            <w:pPr>
              <w:keepNext/>
              <w:tabs>
                <w:tab w:val="clear" w:pos="567"/>
              </w:tabs>
              <w:rPr>
                <w:b/>
                <w:bCs/>
                <w:lang w:val="lt-LT"/>
              </w:rPr>
            </w:pPr>
            <w:r w:rsidRPr="00B503C3">
              <w:rPr>
                <w:b/>
                <w:bCs/>
                <w:lang w:val="lt-LT"/>
              </w:rPr>
              <w:t>Retas</w:t>
            </w:r>
          </w:p>
        </w:tc>
        <w:tc>
          <w:tcPr>
            <w:tcW w:w="1417" w:type="dxa"/>
            <w:tcBorders>
              <w:top w:val="single" w:sz="4" w:space="0" w:color="auto"/>
              <w:bottom w:val="single" w:sz="4" w:space="0" w:color="auto"/>
              <w:right w:val="single" w:sz="4" w:space="0" w:color="auto"/>
            </w:tcBorders>
          </w:tcPr>
          <w:p w14:paraId="4901847B" w14:textId="77777777" w:rsidR="00A24531" w:rsidRPr="00B503C3" w:rsidRDefault="00A24531" w:rsidP="009A2E32">
            <w:pPr>
              <w:keepNext/>
              <w:tabs>
                <w:tab w:val="clear" w:pos="567"/>
              </w:tabs>
              <w:rPr>
                <w:b/>
                <w:bCs/>
                <w:lang w:val="lt-LT"/>
              </w:rPr>
            </w:pPr>
            <w:r w:rsidRPr="00B503C3">
              <w:rPr>
                <w:b/>
                <w:bCs/>
                <w:lang w:val="lt-LT"/>
              </w:rPr>
              <w:t>Labai retas</w:t>
            </w:r>
          </w:p>
        </w:tc>
      </w:tr>
      <w:tr w:rsidR="00A24531" w:rsidRPr="00B503C3" w14:paraId="46301D55" w14:textId="77777777" w:rsidTr="009F51DB">
        <w:trPr>
          <w:cantSplit/>
          <w:trHeight w:val="432"/>
          <w:tblHeader/>
        </w:trPr>
        <w:tc>
          <w:tcPr>
            <w:tcW w:w="2263" w:type="dxa"/>
            <w:tcBorders>
              <w:top w:val="single" w:sz="4" w:space="0" w:color="auto"/>
              <w:bottom w:val="single" w:sz="4" w:space="0" w:color="auto"/>
              <w:right w:val="single" w:sz="4" w:space="0" w:color="auto"/>
            </w:tcBorders>
            <w:vAlign w:val="center"/>
          </w:tcPr>
          <w:p w14:paraId="07AD2887" w14:textId="77777777" w:rsidR="006E054F" w:rsidRDefault="006E054F" w:rsidP="0091371D">
            <w:pPr>
              <w:keepNext/>
              <w:rPr>
                <w:b/>
                <w:bCs/>
                <w:lang w:val="lt-LT"/>
              </w:rPr>
            </w:pPr>
            <w:r w:rsidRPr="00B503C3">
              <w:rPr>
                <w:b/>
                <w:bCs/>
                <w:lang w:val="lt-LT"/>
              </w:rPr>
              <w:t>Kraujagyslių sutrikimai</w:t>
            </w:r>
          </w:p>
          <w:p w14:paraId="18F86FC7" w14:textId="77777777" w:rsidR="00A24531" w:rsidRPr="00B503C3" w:rsidRDefault="00A24531" w:rsidP="0091371D">
            <w:pPr>
              <w:keepNext/>
              <w:rPr>
                <w:bCs/>
                <w:lang w:val="lt-LT"/>
              </w:rPr>
            </w:pPr>
          </w:p>
        </w:tc>
        <w:tc>
          <w:tcPr>
            <w:tcW w:w="1560" w:type="dxa"/>
            <w:tcBorders>
              <w:top w:val="single" w:sz="4" w:space="0" w:color="auto"/>
              <w:bottom w:val="single" w:sz="4" w:space="0" w:color="auto"/>
              <w:right w:val="single" w:sz="4" w:space="0" w:color="auto"/>
            </w:tcBorders>
            <w:vAlign w:val="center"/>
          </w:tcPr>
          <w:p w14:paraId="0DE4E9A2" w14:textId="77777777" w:rsidR="00A24531" w:rsidRPr="00B503C3" w:rsidRDefault="00A24531" w:rsidP="0091371D">
            <w:pPr>
              <w:keepNext/>
              <w:tabs>
                <w:tab w:val="clear" w:pos="567"/>
              </w:tabs>
              <w:rPr>
                <w:bCs/>
                <w:lang w:val="lt-LT"/>
              </w:rPr>
            </w:pPr>
          </w:p>
        </w:tc>
        <w:tc>
          <w:tcPr>
            <w:tcW w:w="1139" w:type="dxa"/>
            <w:tcBorders>
              <w:top w:val="single" w:sz="4" w:space="0" w:color="auto"/>
              <w:bottom w:val="single" w:sz="4" w:space="0" w:color="auto"/>
              <w:right w:val="single" w:sz="4" w:space="0" w:color="auto"/>
            </w:tcBorders>
          </w:tcPr>
          <w:p w14:paraId="21E39224" w14:textId="77777777" w:rsidR="00A24531" w:rsidRPr="00B503C3" w:rsidRDefault="00A24531" w:rsidP="0091371D">
            <w:pPr>
              <w:keepNext/>
              <w:tabs>
                <w:tab w:val="clear" w:pos="567"/>
              </w:tabs>
              <w:rPr>
                <w:bCs/>
                <w:lang w:val="lt-LT"/>
              </w:rPr>
            </w:pPr>
          </w:p>
        </w:tc>
        <w:tc>
          <w:tcPr>
            <w:tcW w:w="1134" w:type="dxa"/>
            <w:tcBorders>
              <w:top w:val="single" w:sz="4" w:space="0" w:color="auto"/>
              <w:bottom w:val="single" w:sz="4" w:space="0" w:color="auto"/>
              <w:right w:val="single" w:sz="4" w:space="0" w:color="auto"/>
            </w:tcBorders>
          </w:tcPr>
          <w:p w14:paraId="326A41F3" w14:textId="77777777" w:rsidR="00A24531" w:rsidRPr="00B503C3" w:rsidRDefault="00A24531" w:rsidP="0091371D">
            <w:pPr>
              <w:keepNext/>
              <w:tabs>
                <w:tab w:val="clear" w:pos="567"/>
              </w:tabs>
              <w:rPr>
                <w:bCs/>
                <w:lang w:val="lt-LT"/>
              </w:rPr>
            </w:pPr>
          </w:p>
        </w:tc>
        <w:tc>
          <w:tcPr>
            <w:tcW w:w="1559" w:type="dxa"/>
            <w:tcBorders>
              <w:top w:val="single" w:sz="4" w:space="0" w:color="auto"/>
              <w:bottom w:val="single" w:sz="4" w:space="0" w:color="auto"/>
              <w:right w:val="single" w:sz="4" w:space="0" w:color="auto"/>
            </w:tcBorders>
          </w:tcPr>
          <w:p w14:paraId="3170DD12" w14:textId="77777777" w:rsidR="00A24531" w:rsidRPr="00B503C3" w:rsidRDefault="00A24531" w:rsidP="0091371D">
            <w:pPr>
              <w:keepNext/>
              <w:tabs>
                <w:tab w:val="clear" w:pos="567"/>
              </w:tabs>
              <w:rPr>
                <w:bCs/>
                <w:lang w:val="lt-LT"/>
              </w:rPr>
            </w:pPr>
            <w:r w:rsidRPr="00B503C3">
              <w:rPr>
                <w:bCs/>
                <w:lang w:val="lt-LT"/>
              </w:rPr>
              <w:t>Trombozė</w:t>
            </w:r>
            <w:r w:rsidR="0091371D" w:rsidRPr="00B503C3">
              <w:rPr>
                <w:lang w:val="lt-LT"/>
              </w:rPr>
              <w:t>*</w:t>
            </w:r>
          </w:p>
        </w:tc>
        <w:tc>
          <w:tcPr>
            <w:tcW w:w="1417" w:type="dxa"/>
            <w:tcBorders>
              <w:top w:val="single" w:sz="4" w:space="0" w:color="auto"/>
              <w:bottom w:val="single" w:sz="4" w:space="0" w:color="auto"/>
              <w:right w:val="single" w:sz="4" w:space="0" w:color="auto"/>
            </w:tcBorders>
          </w:tcPr>
          <w:p w14:paraId="51DDD48E" w14:textId="77777777" w:rsidR="00A24531" w:rsidRPr="00B503C3" w:rsidRDefault="00A24531" w:rsidP="0091371D">
            <w:pPr>
              <w:keepNext/>
              <w:tabs>
                <w:tab w:val="clear" w:pos="567"/>
              </w:tabs>
              <w:rPr>
                <w:bCs/>
                <w:lang w:val="lt-LT"/>
              </w:rPr>
            </w:pPr>
          </w:p>
        </w:tc>
      </w:tr>
      <w:tr w:rsidR="00A24531" w:rsidRPr="00B503C3" w14:paraId="7852EEA6" w14:textId="77777777" w:rsidTr="009F51DB">
        <w:trPr>
          <w:cantSplit/>
          <w:trHeight w:val="432"/>
        </w:trPr>
        <w:tc>
          <w:tcPr>
            <w:tcW w:w="2263" w:type="dxa"/>
            <w:tcBorders>
              <w:top w:val="single" w:sz="4" w:space="0" w:color="auto"/>
              <w:bottom w:val="single" w:sz="4" w:space="0" w:color="auto"/>
              <w:right w:val="single" w:sz="4" w:space="0" w:color="auto"/>
            </w:tcBorders>
          </w:tcPr>
          <w:p w14:paraId="3EE2263D" w14:textId="77777777" w:rsidR="00A24531" w:rsidRPr="00B503C3" w:rsidRDefault="006E054F" w:rsidP="00102A31">
            <w:pPr>
              <w:keepNext/>
              <w:rPr>
                <w:b/>
                <w:bCs/>
                <w:lang w:val="lt-LT"/>
              </w:rPr>
            </w:pPr>
            <w:r>
              <w:rPr>
                <w:b/>
                <w:bCs/>
                <w:lang w:val="lt-LT"/>
              </w:rPr>
              <w:t>Bendrieji sutrikimai ir vartojimo vietos pažeidimai</w:t>
            </w:r>
          </w:p>
        </w:tc>
        <w:tc>
          <w:tcPr>
            <w:tcW w:w="1560" w:type="dxa"/>
            <w:tcBorders>
              <w:top w:val="single" w:sz="4" w:space="0" w:color="auto"/>
              <w:bottom w:val="single" w:sz="4" w:space="0" w:color="auto"/>
              <w:right w:val="single" w:sz="4" w:space="0" w:color="auto"/>
            </w:tcBorders>
            <w:vAlign w:val="center"/>
          </w:tcPr>
          <w:p w14:paraId="04E1BC45" w14:textId="77777777" w:rsidR="00A24531" w:rsidRPr="00B503C3" w:rsidRDefault="00A24531" w:rsidP="0091371D">
            <w:pPr>
              <w:keepNext/>
              <w:tabs>
                <w:tab w:val="clear" w:pos="567"/>
              </w:tabs>
              <w:rPr>
                <w:lang w:val="lt-LT"/>
              </w:rPr>
            </w:pPr>
          </w:p>
        </w:tc>
        <w:tc>
          <w:tcPr>
            <w:tcW w:w="1139" w:type="dxa"/>
            <w:tcBorders>
              <w:top w:val="single" w:sz="4" w:space="0" w:color="auto"/>
              <w:bottom w:val="single" w:sz="4" w:space="0" w:color="auto"/>
              <w:right w:val="single" w:sz="4" w:space="0" w:color="auto"/>
            </w:tcBorders>
          </w:tcPr>
          <w:p w14:paraId="630048D4" w14:textId="77777777" w:rsidR="00A24531" w:rsidRPr="00B503C3" w:rsidRDefault="00A24531" w:rsidP="0091371D">
            <w:pPr>
              <w:keepNext/>
              <w:tabs>
                <w:tab w:val="clear" w:pos="567"/>
              </w:tabs>
              <w:rPr>
                <w:lang w:val="lt-LT"/>
              </w:rPr>
            </w:pPr>
          </w:p>
        </w:tc>
        <w:tc>
          <w:tcPr>
            <w:tcW w:w="1134" w:type="dxa"/>
            <w:tcBorders>
              <w:top w:val="single" w:sz="4" w:space="0" w:color="auto"/>
              <w:bottom w:val="single" w:sz="4" w:space="0" w:color="auto"/>
              <w:right w:val="single" w:sz="4" w:space="0" w:color="auto"/>
            </w:tcBorders>
          </w:tcPr>
          <w:p w14:paraId="1CF6DBD6" w14:textId="77777777" w:rsidR="00A24531" w:rsidRPr="00B503C3" w:rsidRDefault="00A24531" w:rsidP="0091371D">
            <w:pPr>
              <w:keepNext/>
              <w:tabs>
                <w:tab w:val="clear" w:pos="567"/>
              </w:tabs>
              <w:rPr>
                <w:lang w:val="lt-LT"/>
              </w:rPr>
            </w:pPr>
          </w:p>
        </w:tc>
        <w:tc>
          <w:tcPr>
            <w:tcW w:w="1559" w:type="dxa"/>
            <w:tcBorders>
              <w:top w:val="single" w:sz="4" w:space="0" w:color="auto"/>
              <w:bottom w:val="single" w:sz="4" w:space="0" w:color="auto"/>
              <w:right w:val="single" w:sz="4" w:space="0" w:color="auto"/>
            </w:tcBorders>
          </w:tcPr>
          <w:p w14:paraId="455C6D05" w14:textId="77777777" w:rsidR="00A24531" w:rsidRPr="00B503C3" w:rsidRDefault="0091371D" w:rsidP="0091371D">
            <w:pPr>
              <w:keepNext/>
              <w:tabs>
                <w:tab w:val="clear" w:pos="567"/>
                <w:tab w:val="left" w:pos="57"/>
              </w:tabs>
              <w:rPr>
                <w:lang w:val="lt-LT"/>
              </w:rPr>
            </w:pPr>
            <w:r w:rsidRPr="00B503C3">
              <w:rPr>
                <w:lang w:val="lt-LT"/>
              </w:rPr>
              <w:t>Karščiavimas, reakcijos injekcijos vietoje</w:t>
            </w:r>
          </w:p>
        </w:tc>
        <w:tc>
          <w:tcPr>
            <w:tcW w:w="1417" w:type="dxa"/>
            <w:tcBorders>
              <w:top w:val="single" w:sz="4" w:space="0" w:color="auto"/>
              <w:bottom w:val="single" w:sz="4" w:space="0" w:color="auto"/>
              <w:right w:val="single" w:sz="4" w:space="0" w:color="auto"/>
            </w:tcBorders>
          </w:tcPr>
          <w:p w14:paraId="05CF2F36" w14:textId="77777777" w:rsidR="00A24531" w:rsidRPr="00B503C3" w:rsidRDefault="00A24531" w:rsidP="0091371D">
            <w:pPr>
              <w:keepNext/>
              <w:tabs>
                <w:tab w:val="clear" w:pos="567"/>
              </w:tabs>
              <w:rPr>
                <w:lang w:val="lt-LT"/>
              </w:rPr>
            </w:pPr>
          </w:p>
        </w:tc>
      </w:tr>
      <w:tr w:rsidR="00A24531" w:rsidRPr="00B503C3" w14:paraId="327AC22E" w14:textId="77777777" w:rsidTr="009F51DB">
        <w:trPr>
          <w:cantSplit/>
          <w:trHeight w:val="432"/>
        </w:trPr>
        <w:tc>
          <w:tcPr>
            <w:tcW w:w="2263" w:type="dxa"/>
            <w:tcBorders>
              <w:bottom w:val="single" w:sz="4" w:space="0" w:color="auto"/>
              <w:right w:val="single" w:sz="4" w:space="0" w:color="auto"/>
            </w:tcBorders>
          </w:tcPr>
          <w:p w14:paraId="209A53D0" w14:textId="77777777" w:rsidR="00A24531" w:rsidRPr="00B503C3" w:rsidRDefault="00A24531" w:rsidP="00102A31">
            <w:pPr>
              <w:rPr>
                <w:b/>
                <w:lang w:val="lt-LT"/>
              </w:rPr>
            </w:pPr>
            <w:r w:rsidRPr="00B503C3">
              <w:rPr>
                <w:b/>
                <w:lang w:val="lt-LT"/>
              </w:rPr>
              <w:t>Imuninės sistemos sutrikimai</w:t>
            </w:r>
          </w:p>
        </w:tc>
        <w:tc>
          <w:tcPr>
            <w:tcW w:w="1560" w:type="dxa"/>
            <w:tcBorders>
              <w:top w:val="single" w:sz="4" w:space="0" w:color="auto"/>
              <w:bottom w:val="single" w:sz="4" w:space="0" w:color="auto"/>
              <w:right w:val="single" w:sz="4" w:space="0" w:color="auto"/>
            </w:tcBorders>
            <w:vAlign w:val="center"/>
          </w:tcPr>
          <w:p w14:paraId="5B8E0FA1" w14:textId="77777777" w:rsidR="00A24531" w:rsidRPr="00B503C3" w:rsidRDefault="00A24531" w:rsidP="0091371D">
            <w:pPr>
              <w:tabs>
                <w:tab w:val="clear" w:pos="567"/>
              </w:tabs>
              <w:rPr>
                <w:lang w:val="lt-LT"/>
              </w:rPr>
            </w:pPr>
          </w:p>
        </w:tc>
        <w:tc>
          <w:tcPr>
            <w:tcW w:w="1139" w:type="dxa"/>
            <w:tcBorders>
              <w:top w:val="single" w:sz="4" w:space="0" w:color="auto"/>
              <w:bottom w:val="single" w:sz="4" w:space="0" w:color="auto"/>
              <w:right w:val="single" w:sz="4" w:space="0" w:color="auto"/>
            </w:tcBorders>
          </w:tcPr>
          <w:p w14:paraId="73FA6EC0" w14:textId="77777777" w:rsidR="00A24531" w:rsidRPr="00B503C3" w:rsidRDefault="00A24531" w:rsidP="0091371D">
            <w:pPr>
              <w:tabs>
                <w:tab w:val="clear" w:pos="567"/>
              </w:tabs>
              <w:rPr>
                <w:lang w:val="lt-LT"/>
              </w:rPr>
            </w:pPr>
          </w:p>
        </w:tc>
        <w:tc>
          <w:tcPr>
            <w:tcW w:w="1134" w:type="dxa"/>
            <w:tcBorders>
              <w:top w:val="single" w:sz="4" w:space="0" w:color="auto"/>
              <w:bottom w:val="single" w:sz="4" w:space="0" w:color="auto"/>
              <w:right w:val="single" w:sz="4" w:space="0" w:color="auto"/>
            </w:tcBorders>
          </w:tcPr>
          <w:p w14:paraId="69779EBA" w14:textId="77777777" w:rsidR="00A24531" w:rsidRPr="00B503C3" w:rsidRDefault="00A24531" w:rsidP="0091371D">
            <w:pPr>
              <w:tabs>
                <w:tab w:val="clear" w:pos="567"/>
              </w:tabs>
              <w:rPr>
                <w:lang w:val="lt-LT"/>
              </w:rPr>
            </w:pPr>
          </w:p>
        </w:tc>
        <w:tc>
          <w:tcPr>
            <w:tcW w:w="1559" w:type="dxa"/>
            <w:tcBorders>
              <w:top w:val="single" w:sz="4" w:space="0" w:color="auto"/>
              <w:bottom w:val="single" w:sz="4" w:space="0" w:color="auto"/>
              <w:right w:val="single" w:sz="4" w:space="0" w:color="auto"/>
            </w:tcBorders>
          </w:tcPr>
          <w:p w14:paraId="2D1143D3" w14:textId="77777777" w:rsidR="00A24531" w:rsidRPr="00B503C3" w:rsidRDefault="0091371D" w:rsidP="0091371D">
            <w:pPr>
              <w:tabs>
                <w:tab w:val="clear" w:pos="567"/>
              </w:tabs>
              <w:rPr>
                <w:lang w:val="lt-LT"/>
              </w:rPr>
            </w:pPr>
            <w:r w:rsidRPr="00B503C3">
              <w:rPr>
                <w:lang w:val="lt-LT"/>
              </w:rPr>
              <w:t>Alerginės ar anafilaksinio tipo reakcijos (pvz., tachikardija, hiper- arba hipotenzija, paraudimas, dilgėlinė, dusulys, galvos skausmas, svaigulys, pykinimas)</w:t>
            </w:r>
          </w:p>
        </w:tc>
        <w:tc>
          <w:tcPr>
            <w:tcW w:w="1417" w:type="dxa"/>
            <w:tcBorders>
              <w:top w:val="single" w:sz="4" w:space="0" w:color="auto"/>
              <w:bottom w:val="single" w:sz="4" w:space="0" w:color="auto"/>
              <w:right w:val="single" w:sz="4" w:space="0" w:color="auto"/>
            </w:tcBorders>
          </w:tcPr>
          <w:p w14:paraId="0A63D1F8" w14:textId="77777777" w:rsidR="00A24531" w:rsidRPr="00B503C3" w:rsidRDefault="0091371D" w:rsidP="0091371D">
            <w:pPr>
              <w:tabs>
                <w:tab w:val="clear" w:pos="567"/>
              </w:tabs>
              <w:rPr>
                <w:lang w:val="lt-LT"/>
              </w:rPr>
            </w:pPr>
            <w:r w:rsidRPr="00B503C3">
              <w:rPr>
                <w:lang w:val="lt-LT"/>
              </w:rPr>
              <w:t>Šokas</w:t>
            </w:r>
          </w:p>
        </w:tc>
      </w:tr>
    </w:tbl>
    <w:p w14:paraId="2A782332" w14:textId="77777777" w:rsidR="00174F5E" w:rsidRPr="00B503C3" w:rsidRDefault="0091371D">
      <w:pPr>
        <w:autoSpaceDE w:val="0"/>
        <w:autoSpaceDN w:val="0"/>
        <w:adjustRightInd w:val="0"/>
        <w:rPr>
          <w:lang w:val="lt-LT"/>
        </w:rPr>
      </w:pPr>
      <w:r w:rsidRPr="00B503C3">
        <w:rPr>
          <w:lang w:val="lt-LT"/>
        </w:rPr>
        <w:t xml:space="preserve">* </w:t>
      </w:r>
      <w:r w:rsidR="00624B8F" w:rsidRPr="00B503C3">
        <w:rPr>
          <w:lang w:val="lt-LT"/>
        </w:rPr>
        <w:t>Bandant skirti didel</w:t>
      </w:r>
      <w:r w:rsidRPr="00B503C3">
        <w:rPr>
          <w:lang w:val="lt-LT"/>
        </w:rPr>
        <w:t xml:space="preserve">es </w:t>
      </w:r>
      <w:r w:rsidR="00A91383" w:rsidRPr="00B503C3">
        <w:rPr>
          <w:lang w:val="lt-LT"/>
        </w:rPr>
        <w:t>Human C1-esterase inhibitor CSL Behring</w:t>
      </w:r>
      <w:r w:rsidRPr="00B503C3">
        <w:rPr>
          <w:lang w:val="lt-LT"/>
        </w:rPr>
        <w:t xml:space="preserve"> dozes kapiliar</w:t>
      </w:r>
      <w:r w:rsidR="00624B8F" w:rsidRPr="00B503C3">
        <w:rPr>
          <w:lang w:val="lt-LT"/>
        </w:rPr>
        <w:t>ų pralaidumo sindromo</w:t>
      </w:r>
      <w:r w:rsidRPr="00B503C3">
        <w:rPr>
          <w:lang w:val="lt-LT"/>
        </w:rPr>
        <w:t xml:space="preserve"> (</w:t>
      </w:r>
      <w:r w:rsidR="00EB553C" w:rsidRPr="00B503C3">
        <w:rPr>
          <w:lang w:val="lt-LT"/>
        </w:rPr>
        <w:t>KP</w:t>
      </w:r>
      <w:r w:rsidRPr="00B503C3">
        <w:rPr>
          <w:lang w:val="lt-LT"/>
        </w:rPr>
        <w:t>S) profilaktikai ar gydymui prieš širdies operacij</w:t>
      </w:r>
      <w:r w:rsidR="00624B8F" w:rsidRPr="00B503C3">
        <w:rPr>
          <w:lang w:val="lt-LT"/>
        </w:rPr>
        <w:t>ą</w:t>
      </w:r>
      <w:r w:rsidRPr="00B503C3">
        <w:rPr>
          <w:lang w:val="lt-LT"/>
        </w:rPr>
        <w:t>, j</w:t>
      </w:r>
      <w:r w:rsidR="00624B8F" w:rsidRPr="00B503C3">
        <w:rPr>
          <w:lang w:val="lt-LT"/>
        </w:rPr>
        <w:t>os</w:t>
      </w:r>
      <w:r w:rsidRPr="00B503C3">
        <w:rPr>
          <w:lang w:val="lt-LT"/>
        </w:rPr>
        <w:t xml:space="preserve"> metu ar po jos, esant ekstrakorporinei cirkuliacijai (ne</w:t>
      </w:r>
      <w:r w:rsidR="00624B8F" w:rsidRPr="00B503C3">
        <w:rPr>
          <w:lang w:val="lt-LT"/>
        </w:rPr>
        <w:t>patvirtinta</w:t>
      </w:r>
      <w:r w:rsidRPr="00B503C3">
        <w:rPr>
          <w:lang w:val="lt-LT"/>
        </w:rPr>
        <w:t xml:space="preserve"> indikacija ir dozė), pavieniais atvejais</w:t>
      </w:r>
      <w:r w:rsidR="00624B8F" w:rsidRPr="00B503C3">
        <w:rPr>
          <w:lang w:val="lt-LT"/>
        </w:rPr>
        <w:t xml:space="preserve"> tai </w:t>
      </w:r>
      <w:r w:rsidRPr="00B503C3">
        <w:rPr>
          <w:lang w:val="lt-LT"/>
        </w:rPr>
        <w:t>baig</w:t>
      </w:r>
      <w:r w:rsidR="00624B8F" w:rsidRPr="00B503C3">
        <w:rPr>
          <w:lang w:val="lt-LT"/>
        </w:rPr>
        <w:t>ėsi</w:t>
      </w:r>
      <w:r w:rsidRPr="00B503C3">
        <w:rPr>
          <w:lang w:val="lt-LT"/>
        </w:rPr>
        <w:t xml:space="preserve"> mirti</w:t>
      </w:r>
      <w:r w:rsidR="00624B8F" w:rsidRPr="00B503C3">
        <w:rPr>
          <w:lang w:val="lt-LT"/>
        </w:rPr>
        <w:t>mi</w:t>
      </w:r>
      <w:r w:rsidRPr="00B503C3">
        <w:rPr>
          <w:lang w:val="lt-LT"/>
        </w:rPr>
        <w:t>.</w:t>
      </w:r>
    </w:p>
    <w:p w14:paraId="5DEB0FC0" w14:textId="77777777" w:rsidR="00624B8F" w:rsidRPr="00B503C3" w:rsidRDefault="00624B8F">
      <w:pPr>
        <w:autoSpaceDE w:val="0"/>
        <w:autoSpaceDN w:val="0"/>
        <w:adjustRightInd w:val="0"/>
        <w:rPr>
          <w:lang w:val="lt-LT"/>
        </w:rPr>
      </w:pPr>
    </w:p>
    <w:p w14:paraId="1DC829BF" w14:textId="77777777" w:rsidR="00EC2752" w:rsidRPr="00B503C3" w:rsidRDefault="00EC2752" w:rsidP="00EC2752">
      <w:pPr>
        <w:pStyle w:val="LAFISPCNormal"/>
        <w:ind w:left="0"/>
        <w:rPr>
          <w:sz w:val="22"/>
          <w:szCs w:val="18"/>
          <w:lang w:val="lt-LT"/>
        </w:rPr>
      </w:pPr>
      <w:r w:rsidRPr="00B503C3">
        <w:rPr>
          <w:sz w:val="22"/>
          <w:szCs w:val="18"/>
          <w:lang w:val="lt-LT"/>
        </w:rPr>
        <w:t>Informacija apie saugumą užkrečiamųjų ligų sukėlėjų perdavimo atžvilgiu pateikta 4.4 skyriuje.</w:t>
      </w:r>
    </w:p>
    <w:p w14:paraId="22F63491" w14:textId="77777777" w:rsidR="00624B8F" w:rsidRPr="00B503C3" w:rsidRDefault="00624B8F">
      <w:pPr>
        <w:autoSpaceDE w:val="0"/>
        <w:autoSpaceDN w:val="0"/>
        <w:adjustRightInd w:val="0"/>
        <w:rPr>
          <w:lang w:val="lt-LT"/>
        </w:rPr>
      </w:pPr>
    </w:p>
    <w:p w14:paraId="5A4B70A5" w14:textId="77777777" w:rsidR="00EC2752" w:rsidRPr="00B503C3" w:rsidRDefault="00EC2752" w:rsidP="00EC2752">
      <w:pPr>
        <w:autoSpaceDE w:val="0"/>
        <w:autoSpaceDN w:val="0"/>
        <w:adjustRightInd w:val="0"/>
        <w:jc w:val="both"/>
        <w:rPr>
          <w:u w:val="single"/>
          <w:lang w:val="lt-LT"/>
        </w:rPr>
      </w:pPr>
      <w:r w:rsidRPr="00B503C3">
        <w:rPr>
          <w:u w:val="single"/>
          <w:lang w:val="lt-LT"/>
        </w:rPr>
        <w:t>Pranešimas apie įtariamas nepageidaujamas reakcijas</w:t>
      </w:r>
    </w:p>
    <w:p w14:paraId="1B2D5F35" w14:textId="77777777" w:rsidR="00EC2752" w:rsidRPr="00B503C3" w:rsidRDefault="00EC2752" w:rsidP="00D26A3E">
      <w:pPr>
        <w:spacing w:line="260" w:lineRule="exact"/>
        <w:rPr>
          <w:lang w:val="lt-LT"/>
        </w:rPr>
      </w:pPr>
      <w:r w:rsidRPr="00B503C3">
        <w:rPr>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w:t>
      </w:r>
      <w:bookmarkStart w:id="1" w:name="_Hlk84614147"/>
      <w:r w:rsidR="00172DD3" w:rsidRPr="00172DD3">
        <w:rPr>
          <w:szCs w:val="24"/>
          <w:lang w:val="lt-LT" w:eastAsia="en-US"/>
        </w:rPr>
        <w:t xml:space="preserve">tiesiogiai užpildę pranešimo formą internetu Tarnybos Vaistinių preparatų informacinėje sistemoje </w:t>
      </w:r>
      <w:r w:rsidR="00172DD3" w:rsidRPr="00172DD3">
        <w:rPr>
          <w:color w:val="0000FF"/>
          <w:szCs w:val="24"/>
          <w:u w:val="single"/>
          <w:lang w:val="lt-LT" w:eastAsia="en-US"/>
        </w:rPr>
        <w:t>https://vapris.vvkt.lt/vvkt-web/public/nrvSpecialist</w:t>
      </w:r>
      <w:r w:rsidR="00172DD3" w:rsidRPr="00172DD3">
        <w:rPr>
          <w:szCs w:val="24"/>
          <w:lang w:val="lt-LT" w:eastAsia="en-US"/>
        </w:rPr>
        <w:t xml:space="preserve"> arba užpildę Sveikatos priežiūros ar farmacijos specialisto pranešimo apie įtariamą nepageidaujamą reakciją (ĮNR) formą, kuri skelbiama </w:t>
      </w:r>
      <w:r w:rsidR="00172DD3" w:rsidRPr="00172DD3">
        <w:rPr>
          <w:color w:val="0000FF"/>
          <w:szCs w:val="24"/>
          <w:u w:val="single"/>
          <w:lang w:val="lt-LT" w:eastAsia="en-US"/>
        </w:rPr>
        <w:t>https://www.vvkt.lt/index.php?1399030386</w:t>
      </w:r>
      <w:r w:rsidR="00172DD3" w:rsidRPr="00172DD3">
        <w:rPr>
          <w:szCs w:val="24"/>
          <w:lang w:val="lt-LT" w:eastAsia="en-US"/>
        </w:rPr>
        <w:t>, ir atsiųsti elektroniniu paštu (adresu NepageidaujamaR@vvkt.lt).</w:t>
      </w:r>
    </w:p>
    <w:bookmarkEnd w:id="1"/>
    <w:p w14:paraId="36AA31FF" w14:textId="77777777" w:rsidR="00174F5E" w:rsidRPr="00B503C3" w:rsidRDefault="00174F5E">
      <w:pPr>
        <w:rPr>
          <w:lang w:val="lt-LT"/>
        </w:rPr>
      </w:pPr>
    </w:p>
    <w:p w14:paraId="3A4CD0E3" w14:textId="77777777" w:rsidR="00174F5E" w:rsidRPr="00B503C3" w:rsidRDefault="00174F5E" w:rsidP="001074F3">
      <w:pPr>
        <w:keepNext/>
        <w:tabs>
          <w:tab w:val="clear" w:pos="567"/>
        </w:tabs>
        <w:ind w:left="567" w:hanging="567"/>
        <w:rPr>
          <w:lang w:val="lt-LT"/>
        </w:rPr>
      </w:pPr>
      <w:r w:rsidRPr="00B503C3">
        <w:rPr>
          <w:b/>
          <w:bCs/>
          <w:lang w:val="lt-LT"/>
        </w:rPr>
        <w:t>4.9</w:t>
      </w:r>
      <w:r w:rsidRPr="00B503C3">
        <w:rPr>
          <w:b/>
          <w:bCs/>
          <w:lang w:val="lt-LT"/>
        </w:rPr>
        <w:tab/>
        <w:t>Perdozavimas</w:t>
      </w:r>
    </w:p>
    <w:p w14:paraId="2FF678B8" w14:textId="77777777" w:rsidR="00174F5E" w:rsidRPr="00B503C3" w:rsidRDefault="00174F5E" w:rsidP="001074F3">
      <w:pPr>
        <w:keepNext/>
        <w:autoSpaceDE w:val="0"/>
        <w:autoSpaceDN w:val="0"/>
        <w:adjustRightInd w:val="0"/>
        <w:rPr>
          <w:lang w:val="lt-LT"/>
        </w:rPr>
      </w:pPr>
    </w:p>
    <w:p w14:paraId="1D820609" w14:textId="77777777" w:rsidR="00174F5E" w:rsidRPr="00B503C3" w:rsidRDefault="00174F5E" w:rsidP="00F24DB9">
      <w:pPr>
        <w:rPr>
          <w:lang w:val="lt-LT"/>
        </w:rPr>
      </w:pPr>
      <w:r w:rsidRPr="00B503C3">
        <w:rPr>
          <w:lang w:val="lt-LT"/>
        </w:rPr>
        <w:t>Pranešimų apie perdozavimą negauta</w:t>
      </w:r>
      <w:r w:rsidRPr="00B503C3">
        <w:rPr>
          <w:color w:val="000000"/>
          <w:lang w:val="lt-LT"/>
        </w:rPr>
        <w:t>.</w:t>
      </w:r>
      <w:r w:rsidRPr="00B503C3">
        <w:rPr>
          <w:lang w:val="lt-LT"/>
        </w:rPr>
        <w:t xml:space="preserve"> </w:t>
      </w:r>
    </w:p>
    <w:p w14:paraId="202E3CEC" w14:textId="77777777" w:rsidR="00174F5E" w:rsidRPr="00B503C3" w:rsidRDefault="00174F5E" w:rsidP="00F24DB9">
      <w:pPr>
        <w:tabs>
          <w:tab w:val="clear" w:pos="567"/>
        </w:tabs>
        <w:rPr>
          <w:lang w:val="lt-LT"/>
        </w:rPr>
      </w:pPr>
    </w:p>
    <w:p w14:paraId="28E3DF4F" w14:textId="77777777" w:rsidR="00174F5E" w:rsidRPr="00B503C3" w:rsidRDefault="00174F5E">
      <w:pPr>
        <w:tabs>
          <w:tab w:val="clear" w:pos="567"/>
        </w:tabs>
        <w:rPr>
          <w:lang w:val="lt-LT"/>
        </w:rPr>
      </w:pPr>
    </w:p>
    <w:p w14:paraId="48FAAEAB" w14:textId="77777777" w:rsidR="00174F5E" w:rsidRPr="00B503C3" w:rsidRDefault="00174F5E">
      <w:pPr>
        <w:keepNext/>
        <w:tabs>
          <w:tab w:val="clear" w:pos="567"/>
        </w:tabs>
        <w:ind w:left="567" w:hanging="567"/>
        <w:rPr>
          <w:lang w:val="lt-LT"/>
        </w:rPr>
      </w:pPr>
      <w:r w:rsidRPr="00B503C3">
        <w:rPr>
          <w:b/>
          <w:bCs/>
          <w:lang w:val="lt-LT"/>
        </w:rPr>
        <w:t>5.</w:t>
      </w:r>
      <w:r w:rsidRPr="00B503C3">
        <w:rPr>
          <w:b/>
          <w:bCs/>
          <w:lang w:val="lt-LT"/>
        </w:rPr>
        <w:tab/>
        <w:t xml:space="preserve">FARMAKOLOGINĖS </w:t>
      </w:r>
      <w:r w:rsidRPr="00B503C3">
        <w:rPr>
          <w:b/>
          <w:bCs/>
          <w:caps/>
          <w:lang w:val="lt-LT"/>
        </w:rPr>
        <w:t>savybės</w:t>
      </w:r>
    </w:p>
    <w:p w14:paraId="540BAF36" w14:textId="77777777" w:rsidR="00174F5E" w:rsidRPr="00B503C3" w:rsidRDefault="00174F5E">
      <w:pPr>
        <w:keepNext/>
        <w:tabs>
          <w:tab w:val="clear" w:pos="567"/>
        </w:tabs>
        <w:autoSpaceDE w:val="0"/>
        <w:autoSpaceDN w:val="0"/>
        <w:adjustRightInd w:val="0"/>
        <w:rPr>
          <w:lang w:val="lt-LT"/>
        </w:rPr>
      </w:pPr>
    </w:p>
    <w:p w14:paraId="5F4D8355" w14:textId="77777777" w:rsidR="00174F5E" w:rsidRPr="00B503C3" w:rsidRDefault="00174F5E">
      <w:pPr>
        <w:keepNext/>
        <w:tabs>
          <w:tab w:val="clear" w:pos="567"/>
        </w:tabs>
        <w:ind w:left="567" w:hanging="567"/>
        <w:rPr>
          <w:lang w:val="lt-LT"/>
        </w:rPr>
      </w:pPr>
      <w:r w:rsidRPr="00B503C3">
        <w:rPr>
          <w:b/>
          <w:bCs/>
          <w:lang w:val="lt-LT"/>
        </w:rPr>
        <w:t xml:space="preserve">5.1 </w:t>
      </w:r>
      <w:r w:rsidRPr="00B503C3">
        <w:rPr>
          <w:b/>
          <w:bCs/>
          <w:lang w:val="lt-LT"/>
        </w:rPr>
        <w:tab/>
        <w:t>Farmakodinaminės savybės</w:t>
      </w:r>
    </w:p>
    <w:p w14:paraId="3BB4301E" w14:textId="77777777" w:rsidR="00174F5E" w:rsidRPr="00B503C3" w:rsidRDefault="00174F5E" w:rsidP="00F24DB9">
      <w:pPr>
        <w:keepNext/>
        <w:keepLines/>
        <w:tabs>
          <w:tab w:val="clear" w:pos="567"/>
        </w:tabs>
        <w:autoSpaceDE w:val="0"/>
        <w:autoSpaceDN w:val="0"/>
        <w:adjustRightInd w:val="0"/>
        <w:rPr>
          <w:lang w:val="lt-LT"/>
        </w:rPr>
      </w:pPr>
    </w:p>
    <w:p w14:paraId="0AA6B961" w14:textId="77777777" w:rsidR="00174F5E" w:rsidRPr="00B503C3" w:rsidRDefault="00174F5E">
      <w:pPr>
        <w:rPr>
          <w:lang w:val="lt-LT"/>
        </w:rPr>
      </w:pPr>
      <w:r w:rsidRPr="00B503C3">
        <w:rPr>
          <w:lang w:val="lt-LT"/>
        </w:rPr>
        <w:t>Farmakoterapinė grupė –</w:t>
      </w:r>
      <w:r w:rsidR="00595F2C" w:rsidRPr="00B503C3">
        <w:rPr>
          <w:lang w:val="lt-LT"/>
        </w:rPr>
        <w:t xml:space="preserve"> </w:t>
      </w:r>
      <w:r w:rsidRPr="00B503C3">
        <w:rPr>
          <w:lang w:val="lt-LT"/>
        </w:rPr>
        <w:t xml:space="preserve">C1 inhibitorius, gautas iš plazmos, </w:t>
      </w:r>
      <w:r w:rsidR="00622F57" w:rsidRPr="00B503C3">
        <w:rPr>
          <w:lang w:val="lt-LT"/>
        </w:rPr>
        <w:t>ATC</w:t>
      </w:r>
      <w:r w:rsidR="003A2967" w:rsidRPr="00B503C3">
        <w:rPr>
          <w:lang w:val="lt-LT"/>
        </w:rPr>
        <w:t> </w:t>
      </w:r>
      <w:r w:rsidRPr="00B503C3">
        <w:rPr>
          <w:lang w:val="lt-LT"/>
        </w:rPr>
        <w:t>kodas – B06AC01.</w:t>
      </w:r>
    </w:p>
    <w:p w14:paraId="392286D8" w14:textId="77777777" w:rsidR="00174F5E" w:rsidRPr="00B503C3" w:rsidRDefault="00174F5E">
      <w:pPr>
        <w:rPr>
          <w:lang w:val="lt-LT"/>
        </w:rPr>
      </w:pPr>
    </w:p>
    <w:p w14:paraId="7C9BE6AE" w14:textId="77777777" w:rsidR="00595F2C" w:rsidRPr="00B503C3" w:rsidRDefault="00595F2C" w:rsidP="00595F2C">
      <w:pPr>
        <w:rPr>
          <w:lang w:val="lt-LT"/>
        </w:rPr>
      </w:pPr>
      <w:r w:rsidRPr="00B503C3">
        <w:rPr>
          <w:lang w:val="lt-LT"/>
        </w:rPr>
        <w:lastRenderedPageBreak/>
        <w:t>C1-esterazės inhibitorius yra plazmos glikoproteinas, kurio molekulinis svoris yra 105 kD, o angliavandenių dalis yra 40 %. Jo koncentracija žmogaus plazmoje yra apie 240 mg/l. Be to, kad C1-esterazės inhibitoriaus yra žmogaus plazmoje, jo taip pat yra placentoje, kepenų ląstelėse, monocituose ir trombocituose.</w:t>
      </w:r>
    </w:p>
    <w:p w14:paraId="03ED95BA" w14:textId="77777777" w:rsidR="00595F2C" w:rsidRPr="00B503C3" w:rsidRDefault="00595F2C" w:rsidP="00595F2C">
      <w:pPr>
        <w:rPr>
          <w:lang w:val="lt-LT"/>
        </w:rPr>
      </w:pPr>
    </w:p>
    <w:p w14:paraId="4C95C56E" w14:textId="77777777" w:rsidR="00595F2C" w:rsidRPr="00B503C3" w:rsidRDefault="00595F2C" w:rsidP="00595F2C">
      <w:pPr>
        <w:rPr>
          <w:lang w:val="lt-LT"/>
        </w:rPr>
      </w:pPr>
      <w:r w:rsidRPr="00B503C3">
        <w:rPr>
          <w:lang w:val="lt-LT"/>
        </w:rPr>
        <w:t>C1-esterazės inhibitorius priklauso žmogaus plazmos serino proteazės inhibitorių (serpino) sistemai, kaip ir kiti baltymai, tokie kaip antitrombinas III, alfa-2-antiplazminas, alfa-1-antitripsinas ir kiti.</w:t>
      </w:r>
    </w:p>
    <w:p w14:paraId="28C3E408" w14:textId="77777777" w:rsidR="00595F2C" w:rsidRPr="00B503C3" w:rsidRDefault="00595F2C" w:rsidP="00595F2C">
      <w:pPr>
        <w:rPr>
          <w:lang w:val="lt-LT"/>
        </w:rPr>
      </w:pPr>
    </w:p>
    <w:p w14:paraId="7E0FBCED" w14:textId="77777777" w:rsidR="00595F2C" w:rsidRPr="00B503C3" w:rsidRDefault="00595F2C" w:rsidP="00595F2C">
      <w:pPr>
        <w:rPr>
          <w:lang w:val="lt-LT"/>
        </w:rPr>
      </w:pPr>
      <w:r w:rsidRPr="00B503C3">
        <w:rPr>
          <w:lang w:val="lt-LT"/>
        </w:rPr>
        <w:t xml:space="preserve">Fiziologinėmis sąlygomis C1-esterazės inhibitorius blokuoja klasikinį komplemento sistemos kelią, inaktyvindamas aktyvius fermentinius komponentus C1s ir C1r. Aktyvus fermentas sudaro </w:t>
      </w:r>
      <w:r w:rsidR="007A22FB" w:rsidRPr="00B503C3">
        <w:rPr>
          <w:lang w:val="lt-LT"/>
        </w:rPr>
        <w:t>kompleksą</w:t>
      </w:r>
      <w:r w:rsidRPr="00B503C3">
        <w:rPr>
          <w:lang w:val="lt-LT"/>
        </w:rPr>
        <w:t xml:space="preserve"> su inhibitoriumi</w:t>
      </w:r>
      <w:r w:rsidR="007A22FB" w:rsidRPr="00B503C3">
        <w:rPr>
          <w:lang w:val="lt-LT"/>
        </w:rPr>
        <w:t xml:space="preserve">, kurio stechiometrinis santykis </w:t>
      </w:r>
      <w:r w:rsidRPr="00B503C3">
        <w:rPr>
          <w:lang w:val="lt-LT"/>
        </w:rPr>
        <w:t>1:1.</w:t>
      </w:r>
    </w:p>
    <w:p w14:paraId="3CCFCEE0" w14:textId="77777777" w:rsidR="00595F2C" w:rsidRPr="00B503C3" w:rsidRDefault="00595F2C" w:rsidP="00595F2C">
      <w:pPr>
        <w:rPr>
          <w:lang w:val="lt-LT"/>
        </w:rPr>
      </w:pPr>
    </w:p>
    <w:p w14:paraId="0B404E1B" w14:textId="77777777" w:rsidR="00595F2C" w:rsidRPr="00B503C3" w:rsidRDefault="00595F2C" w:rsidP="00595F2C">
      <w:pPr>
        <w:rPr>
          <w:lang w:val="lt-LT"/>
        </w:rPr>
      </w:pPr>
      <w:r w:rsidRPr="00B503C3">
        <w:rPr>
          <w:lang w:val="lt-LT"/>
        </w:rPr>
        <w:t>Be to, C1-esterazės inhibitorius yra svarbiausias krešėjimo kontaktinės aktyvacijos inhibitorius, slopinant</w:t>
      </w:r>
      <w:r w:rsidR="00ED6C81" w:rsidRPr="00B503C3">
        <w:rPr>
          <w:lang w:val="lt-LT"/>
        </w:rPr>
        <w:t>is</w:t>
      </w:r>
      <w:r w:rsidRPr="00B503C3">
        <w:rPr>
          <w:lang w:val="lt-LT"/>
        </w:rPr>
        <w:t xml:space="preserve"> XIIa faktorių ir jo fragmentus. </w:t>
      </w:r>
      <w:r w:rsidR="00ED6C81" w:rsidRPr="00B503C3">
        <w:rPr>
          <w:lang w:val="lt-LT"/>
        </w:rPr>
        <w:t>Taip pat</w:t>
      </w:r>
      <w:r w:rsidRPr="00B503C3">
        <w:rPr>
          <w:lang w:val="lt-LT"/>
        </w:rPr>
        <w:t xml:space="preserve"> jis </w:t>
      </w:r>
      <w:r w:rsidR="00ED6C81" w:rsidRPr="00B503C3">
        <w:rPr>
          <w:lang w:val="lt-LT"/>
        </w:rPr>
        <w:t>yra</w:t>
      </w:r>
      <w:r w:rsidRPr="00B503C3">
        <w:rPr>
          <w:lang w:val="lt-LT"/>
        </w:rPr>
        <w:t xml:space="preserve"> pagrindinis </w:t>
      </w:r>
      <w:r w:rsidR="00ED6C81" w:rsidRPr="00B503C3">
        <w:rPr>
          <w:lang w:val="lt-LT"/>
        </w:rPr>
        <w:t xml:space="preserve">plazmos </w:t>
      </w:r>
      <w:r w:rsidRPr="00B503C3">
        <w:rPr>
          <w:lang w:val="lt-LT"/>
        </w:rPr>
        <w:t>kalikreino inhibitorius</w:t>
      </w:r>
      <w:r w:rsidR="00ED6C81" w:rsidRPr="00B503C3">
        <w:rPr>
          <w:lang w:val="lt-LT"/>
        </w:rPr>
        <w:t xml:space="preserve"> (be alfa-2-makroglobulino)</w:t>
      </w:r>
      <w:r w:rsidRPr="00B503C3">
        <w:rPr>
          <w:lang w:val="lt-LT"/>
        </w:rPr>
        <w:t>.</w:t>
      </w:r>
    </w:p>
    <w:p w14:paraId="3D011669" w14:textId="77777777" w:rsidR="00595F2C" w:rsidRPr="00B503C3" w:rsidRDefault="00595F2C" w:rsidP="00595F2C">
      <w:pPr>
        <w:rPr>
          <w:lang w:val="lt-LT"/>
        </w:rPr>
      </w:pPr>
    </w:p>
    <w:p w14:paraId="6DC58140" w14:textId="77777777" w:rsidR="00174F5E" w:rsidRPr="00B503C3" w:rsidRDefault="00595F2C" w:rsidP="00595F2C">
      <w:pPr>
        <w:rPr>
          <w:lang w:val="lt-LT"/>
        </w:rPr>
      </w:pPr>
      <w:r w:rsidRPr="00B503C3">
        <w:rPr>
          <w:lang w:val="lt-LT"/>
        </w:rPr>
        <w:t>Terapin</w:t>
      </w:r>
      <w:r w:rsidR="00ED6C81" w:rsidRPr="00B503C3">
        <w:rPr>
          <w:lang w:val="lt-LT"/>
        </w:rPr>
        <w:t>is</w:t>
      </w:r>
      <w:r w:rsidRPr="00B503C3">
        <w:rPr>
          <w:lang w:val="lt-LT"/>
        </w:rPr>
        <w:t xml:space="preserve"> </w:t>
      </w:r>
      <w:r w:rsidR="00A91383" w:rsidRPr="00B503C3">
        <w:rPr>
          <w:lang w:val="lt-LT"/>
        </w:rPr>
        <w:t>Human C1-esterase inhibitor CSL Behring</w:t>
      </w:r>
      <w:r w:rsidRPr="00B503C3">
        <w:rPr>
          <w:lang w:val="lt-LT"/>
        </w:rPr>
        <w:t xml:space="preserve"> poveik</w:t>
      </w:r>
      <w:r w:rsidR="00ED6C81" w:rsidRPr="00B503C3">
        <w:rPr>
          <w:lang w:val="lt-LT"/>
        </w:rPr>
        <w:t>is</w:t>
      </w:r>
      <w:r w:rsidRPr="00B503C3">
        <w:rPr>
          <w:lang w:val="lt-LT"/>
        </w:rPr>
        <w:t xml:space="preserve"> </w:t>
      </w:r>
      <w:r w:rsidR="00ED6C81" w:rsidRPr="00B503C3">
        <w:rPr>
          <w:lang w:val="lt-LT"/>
        </w:rPr>
        <w:t xml:space="preserve">gydant </w:t>
      </w:r>
      <w:r w:rsidRPr="00B503C3">
        <w:rPr>
          <w:lang w:val="lt-LT"/>
        </w:rPr>
        <w:t>paveldim</w:t>
      </w:r>
      <w:r w:rsidR="00ED6C81" w:rsidRPr="00B503C3">
        <w:rPr>
          <w:lang w:val="lt-LT"/>
        </w:rPr>
        <w:t>ą</w:t>
      </w:r>
      <w:r w:rsidRPr="00B503C3">
        <w:rPr>
          <w:lang w:val="lt-LT"/>
        </w:rPr>
        <w:t xml:space="preserve"> angioneurozin</w:t>
      </w:r>
      <w:r w:rsidR="00ED6C81" w:rsidRPr="00B503C3">
        <w:rPr>
          <w:lang w:val="lt-LT"/>
        </w:rPr>
        <w:t>ę</w:t>
      </w:r>
      <w:r w:rsidRPr="00B503C3">
        <w:rPr>
          <w:lang w:val="lt-LT"/>
        </w:rPr>
        <w:t xml:space="preserve"> edem</w:t>
      </w:r>
      <w:r w:rsidR="00ED6C81" w:rsidRPr="00B503C3">
        <w:rPr>
          <w:lang w:val="lt-LT"/>
        </w:rPr>
        <w:t>ą pasireiškia tuo, kad jis pakeičia trūkstamą</w:t>
      </w:r>
      <w:r w:rsidRPr="00B503C3">
        <w:rPr>
          <w:lang w:val="lt-LT"/>
        </w:rPr>
        <w:t xml:space="preserve"> C1-esterazės inhibitoriaus aktyvum</w:t>
      </w:r>
      <w:r w:rsidR="00ED6C81" w:rsidRPr="00B503C3">
        <w:rPr>
          <w:lang w:val="lt-LT"/>
        </w:rPr>
        <w:t>ą</w:t>
      </w:r>
      <w:r w:rsidRPr="00B503C3">
        <w:rPr>
          <w:lang w:val="lt-LT"/>
        </w:rPr>
        <w:t>.</w:t>
      </w:r>
    </w:p>
    <w:p w14:paraId="4CFC5C8D" w14:textId="77777777" w:rsidR="00595F2C" w:rsidRPr="00B503C3" w:rsidRDefault="00595F2C" w:rsidP="009B1085">
      <w:pPr>
        <w:rPr>
          <w:lang w:val="lt-LT"/>
        </w:rPr>
      </w:pPr>
    </w:p>
    <w:p w14:paraId="08776112" w14:textId="77777777" w:rsidR="00174F5E" w:rsidRPr="00B503C3" w:rsidRDefault="00174F5E" w:rsidP="00F24DB9">
      <w:pPr>
        <w:keepNext/>
        <w:keepLines/>
        <w:tabs>
          <w:tab w:val="clear" w:pos="567"/>
        </w:tabs>
        <w:rPr>
          <w:b/>
          <w:bCs/>
          <w:lang w:val="lt-LT"/>
        </w:rPr>
      </w:pPr>
      <w:r w:rsidRPr="00B503C3">
        <w:rPr>
          <w:b/>
          <w:bCs/>
          <w:lang w:val="lt-LT"/>
        </w:rPr>
        <w:t>5.2</w:t>
      </w:r>
      <w:r w:rsidRPr="00B503C3">
        <w:rPr>
          <w:b/>
          <w:bCs/>
          <w:lang w:val="lt-LT"/>
        </w:rPr>
        <w:tab/>
        <w:t>Farmakokinetinės savybės</w:t>
      </w:r>
    </w:p>
    <w:p w14:paraId="66D3ACD4" w14:textId="77777777" w:rsidR="00174F5E" w:rsidRPr="00B503C3" w:rsidRDefault="00174F5E" w:rsidP="00F24DB9">
      <w:pPr>
        <w:keepNext/>
        <w:keepLines/>
        <w:tabs>
          <w:tab w:val="clear" w:pos="567"/>
        </w:tabs>
        <w:rPr>
          <w:b/>
          <w:bCs/>
          <w:lang w:val="lt-LT"/>
        </w:rPr>
      </w:pPr>
    </w:p>
    <w:p w14:paraId="619A312E" w14:textId="77777777" w:rsidR="00ED6C81" w:rsidRPr="00B503C3" w:rsidRDefault="00ED6C81" w:rsidP="00ED6C81">
      <w:pPr>
        <w:numPr>
          <w:ilvl w:val="12"/>
          <w:numId w:val="0"/>
        </w:numPr>
        <w:rPr>
          <w:lang w:val="lt-LT"/>
        </w:rPr>
      </w:pPr>
      <w:r w:rsidRPr="00B503C3">
        <w:rPr>
          <w:lang w:val="lt-LT"/>
        </w:rPr>
        <w:t xml:space="preserve">Vaistinis preparatas turi būti leidžiamas į veną ir </w:t>
      </w:r>
      <w:r w:rsidR="00DD4AF5" w:rsidRPr="00B503C3">
        <w:rPr>
          <w:lang w:val="lt-LT"/>
        </w:rPr>
        <w:t xml:space="preserve">jis </w:t>
      </w:r>
      <w:r w:rsidRPr="00B503C3">
        <w:rPr>
          <w:lang w:val="lt-LT"/>
        </w:rPr>
        <w:t xml:space="preserve">nedelsiant </w:t>
      </w:r>
      <w:r w:rsidR="00DD4AF5" w:rsidRPr="00B503C3">
        <w:rPr>
          <w:lang w:val="lt-LT"/>
        </w:rPr>
        <w:t>atsiranda</w:t>
      </w:r>
      <w:r w:rsidRPr="00B503C3">
        <w:rPr>
          <w:lang w:val="lt-LT"/>
        </w:rPr>
        <w:t xml:space="preserve"> plazmoje, jo koncentracija plazmoje atitinka suleistą dozę.</w:t>
      </w:r>
    </w:p>
    <w:p w14:paraId="735DAEB0" w14:textId="77777777" w:rsidR="00ED6C81" w:rsidRPr="00B503C3" w:rsidRDefault="00ED6C81" w:rsidP="00ED6C81">
      <w:pPr>
        <w:numPr>
          <w:ilvl w:val="12"/>
          <w:numId w:val="0"/>
        </w:numPr>
        <w:rPr>
          <w:lang w:val="lt-LT"/>
        </w:rPr>
      </w:pPr>
    </w:p>
    <w:p w14:paraId="6C03953D" w14:textId="77777777" w:rsidR="00ED6C81" w:rsidRPr="00B503C3" w:rsidRDefault="00A91383" w:rsidP="00ED6C81">
      <w:pPr>
        <w:numPr>
          <w:ilvl w:val="12"/>
          <w:numId w:val="0"/>
        </w:numPr>
        <w:rPr>
          <w:lang w:val="lt-LT"/>
        </w:rPr>
      </w:pPr>
      <w:r w:rsidRPr="00B503C3">
        <w:rPr>
          <w:lang w:val="lt-LT"/>
        </w:rPr>
        <w:t>Human C1-esterase inhibitor CSL Behring</w:t>
      </w:r>
      <w:r w:rsidR="00ED6C81" w:rsidRPr="00B503C3">
        <w:rPr>
          <w:lang w:val="lt-LT"/>
        </w:rPr>
        <w:t xml:space="preserve"> farmakokinetinės savybės buvo ištirtos dviejų tyrimų metu.</w:t>
      </w:r>
    </w:p>
    <w:p w14:paraId="60813660" w14:textId="77777777" w:rsidR="00ED6C81" w:rsidRPr="00B503C3" w:rsidRDefault="00ED6C81" w:rsidP="00ED6C81">
      <w:pPr>
        <w:numPr>
          <w:ilvl w:val="12"/>
          <w:numId w:val="0"/>
        </w:numPr>
        <w:rPr>
          <w:lang w:val="lt-LT"/>
        </w:rPr>
      </w:pPr>
    </w:p>
    <w:p w14:paraId="580FEC65" w14:textId="77777777" w:rsidR="00ED6C81" w:rsidRPr="00B503C3" w:rsidRDefault="00DD4AF5" w:rsidP="00ED6C81">
      <w:pPr>
        <w:numPr>
          <w:ilvl w:val="12"/>
          <w:numId w:val="0"/>
        </w:numPr>
        <w:rPr>
          <w:lang w:val="lt-LT"/>
        </w:rPr>
      </w:pPr>
      <w:r w:rsidRPr="00B503C3">
        <w:rPr>
          <w:lang w:val="lt-LT"/>
        </w:rPr>
        <w:t>1</w:t>
      </w:r>
      <w:r w:rsidR="00ED6C81" w:rsidRPr="00B503C3">
        <w:rPr>
          <w:lang w:val="lt-LT"/>
        </w:rPr>
        <w:t xml:space="preserve"> fazės tyrim</w:t>
      </w:r>
      <w:r w:rsidRPr="00B503C3">
        <w:rPr>
          <w:lang w:val="lt-LT"/>
        </w:rPr>
        <w:t>as</w:t>
      </w:r>
      <w:r w:rsidR="00ED6C81" w:rsidRPr="00B503C3">
        <w:rPr>
          <w:lang w:val="lt-LT"/>
        </w:rPr>
        <w:t>, atlikt</w:t>
      </w:r>
      <w:r w:rsidRPr="00B503C3">
        <w:rPr>
          <w:lang w:val="lt-LT"/>
        </w:rPr>
        <w:t>as su</w:t>
      </w:r>
      <w:r w:rsidR="00ED6C81" w:rsidRPr="00B503C3">
        <w:rPr>
          <w:lang w:val="lt-LT"/>
        </w:rPr>
        <w:t xml:space="preserve"> 15 sveikų</w:t>
      </w:r>
      <w:r w:rsidRPr="00B503C3">
        <w:rPr>
          <w:lang w:val="lt-LT"/>
        </w:rPr>
        <w:t xml:space="preserve"> </w:t>
      </w:r>
      <w:r w:rsidR="00ED6C81" w:rsidRPr="00B503C3">
        <w:rPr>
          <w:lang w:val="lt-LT"/>
        </w:rPr>
        <w:t xml:space="preserve">suaugusių </w:t>
      </w:r>
      <w:r w:rsidRPr="00B503C3">
        <w:rPr>
          <w:lang w:val="lt-LT"/>
        </w:rPr>
        <w:t>tiriamųjų</w:t>
      </w:r>
      <w:r w:rsidR="00ED6C81" w:rsidRPr="00B503C3">
        <w:rPr>
          <w:lang w:val="lt-LT"/>
        </w:rPr>
        <w:t xml:space="preserve">, pateikė PK duomenis, kurie buvo naudojami vertinant santykinį </w:t>
      </w:r>
      <w:r w:rsidR="00A91383" w:rsidRPr="00B503C3">
        <w:rPr>
          <w:lang w:val="lt-LT"/>
        </w:rPr>
        <w:t>Human C1-esterase inhibitor CSL Behring</w:t>
      </w:r>
      <w:r w:rsidR="00ED6C81" w:rsidRPr="00B503C3">
        <w:rPr>
          <w:lang w:val="lt-LT"/>
        </w:rPr>
        <w:t xml:space="preserve"> 1500</w:t>
      </w:r>
      <w:r w:rsidR="00EB553C" w:rsidRPr="00B503C3">
        <w:rPr>
          <w:lang w:val="lt-LT"/>
        </w:rPr>
        <w:t xml:space="preserve"> TV </w:t>
      </w:r>
      <w:r w:rsidR="00ED6C81" w:rsidRPr="00B503C3">
        <w:rPr>
          <w:lang w:val="lt-LT"/>
        </w:rPr>
        <w:t xml:space="preserve">ir </w:t>
      </w:r>
      <w:r w:rsidR="00A91383" w:rsidRPr="00B503C3">
        <w:rPr>
          <w:lang w:val="lt-LT"/>
        </w:rPr>
        <w:t>Human C1-esterase inhibitor CSL Behring</w:t>
      </w:r>
      <w:r w:rsidR="00ED6C81" w:rsidRPr="00B503C3">
        <w:rPr>
          <w:lang w:val="lt-LT"/>
        </w:rPr>
        <w:t xml:space="preserve"> 500</w:t>
      </w:r>
      <w:r w:rsidR="00EB553C" w:rsidRPr="00B503C3">
        <w:rPr>
          <w:lang w:val="lt-LT"/>
        </w:rPr>
        <w:t> TV</w:t>
      </w:r>
      <w:r w:rsidR="00ED6C81" w:rsidRPr="00B503C3">
        <w:rPr>
          <w:lang w:val="lt-LT"/>
        </w:rPr>
        <w:t xml:space="preserve"> biologinį </w:t>
      </w:r>
      <w:r w:rsidR="00144FF9">
        <w:rPr>
          <w:lang w:val="lt-LT"/>
        </w:rPr>
        <w:t>prieinamumą</w:t>
      </w:r>
      <w:r w:rsidR="00ED6C81" w:rsidRPr="00B503C3">
        <w:rPr>
          <w:lang w:val="lt-LT"/>
        </w:rPr>
        <w:t xml:space="preserve">. Buvo įrodytas dviejų </w:t>
      </w:r>
      <w:r w:rsidR="00A91383" w:rsidRPr="00B503C3">
        <w:rPr>
          <w:lang w:val="lt-LT"/>
        </w:rPr>
        <w:t>Human C1-esterase inhibitor CSL Behring</w:t>
      </w:r>
      <w:r w:rsidR="00ED6C81" w:rsidRPr="00B503C3">
        <w:rPr>
          <w:lang w:val="lt-LT"/>
        </w:rPr>
        <w:t xml:space="preserve"> </w:t>
      </w:r>
      <w:r w:rsidRPr="00B503C3">
        <w:rPr>
          <w:lang w:val="lt-LT"/>
        </w:rPr>
        <w:t>stiprumų</w:t>
      </w:r>
      <w:r w:rsidR="00ED6C81" w:rsidRPr="00B503C3">
        <w:rPr>
          <w:lang w:val="lt-LT"/>
        </w:rPr>
        <w:t xml:space="preserve"> palyginamasis biologinis </w:t>
      </w:r>
      <w:r w:rsidR="00144FF9">
        <w:rPr>
          <w:lang w:val="lt-LT"/>
        </w:rPr>
        <w:t>prieinamumas</w:t>
      </w:r>
      <w:r w:rsidR="00ED6C81" w:rsidRPr="00B503C3">
        <w:rPr>
          <w:lang w:val="lt-LT"/>
        </w:rPr>
        <w:t>. C1-INH antigeno koncentracij</w:t>
      </w:r>
      <w:r w:rsidRPr="00B503C3">
        <w:rPr>
          <w:lang w:val="lt-LT"/>
        </w:rPr>
        <w:t>ų atžvilgiu</w:t>
      </w:r>
      <w:r w:rsidR="00ED6C81" w:rsidRPr="00B503C3">
        <w:rPr>
          <w:lang w:val="lt-LT"/>
        </w:rPr>
        <w:t xml:space="preserve"> C</w:t>
      </w:r>
      <w:r w:rsidR="00ED6C81" w:rsidRPr="00B503C3">
        <w:rPr>
          <w:vertAlign w:val="subscript"/>
          <w:lang w:val="lt-LT"/>
        </w:rPr>
        <w:t>max</w:t>
      </w:r>
      <w:r w:rsidR="00ED6C81" w:rsidRPr="00B503C3">
        <w:rPr>
          <w:lang w:val="lt-LT"/>
        </w:rPr>
        <w:t xml:space="preserve"> ir AUC</w:t>
      </w:r>
      <w:r w:rsidR="00ED6C81" w:rsidRPr="00B503C3">
        <w:rPr>
          <w:vertAlign w:val="subscript"/>
          <w:lang w:val="lt-LT"/>
        </w:rPr>
        <w:t>0</w:t>
      </w:r>
      <w:r w:rsidR="00ED6C81" w:rsidRPr="00B503C3">
        <w:rPr>
          <w:lang w:val="lt-LT"/>
        </w:rPr>
        <w:t xml:space="preserve"> geometrinio vidurkio santykiai (90</w:t>
      </w:r>
      <w:r w:rsidRPr="00B503C3">
        <w:rPr>
          <w:lang w:val="lt-LT"/>
        </w:rPr>
        <w:t> </w:t>
      </w:r>
      <w:r w:rsidR="00ED6C81" w:rsidRPr="00B503C3">
        <w:rPr>
          <w:lang w:val="lt-LT"/>
        </w:rPr>
        <w:t>% PI) buvo atitinkamai 1,02 (0,99</w:t>
      </w:r>
      <w:r w:rsidRPr="00B503C3">
        <w:rPr>
          <w:lang w:val="lt-LT"/>
        </w:rPr>
        <w:t>;</w:t>
      </w:r>
      <w:r w:rsidR="00ED6C81" w:rsidRPr="00B503C3">
        <w:rPr>
          <w:lang w:val="lt-LT"/>
        </w:rPr>
        <w:t xml:space="preserve"> 1,04) ir 1,02 (0,99</w:t>
      </w:r>
      <w:r w:rsidRPr="00B503C3">
        <w:rPr>
          <w:lang w:val="lt-LT"/>
        </w:rPr>
        <w:t>;</w:t>
      </w:r>
      <w:r w:rsidR="00ED6C81" w:rsidRPr="00B503C3">
        <w:rPr>
          <w:lang w:val="lt-LT"/>
        </w:rPr>
        <w:t>1,05). Pusinės eliminacijos laikas buvo vertin</w:t>
      </w:r>
      <w:r w:rsidRPr="00B503C3">
        <w:rPr>
          <w:lang w:val="lt-LT"/>
        </w:rPr>
        <w:t>am</w:t>
      </w:r>
      <w:r w:rsidR="00ED6C81" w:rsidRPr="00B503C3">
        <w:rPr>
          <w:lang w:val="lt-LT"/>
        </w:rPr>
        <w:t>as tiriamųjų pogrupyje, naudojant ne</w:t>
      </w:r>
      <w:r w:rsidRPr="00B503C3">
        <w:rPr>
          <w:lang w:val="lt-LT"/>
        </w:rPr>
        <w:t>sekcijines</w:t>
      </w:r>
      <w:r w:rsidR="00ED6C81" w:rsidRPr="00B503C3">
        <w:rPr>
          <w:lang w:val="lt-LT"/>
        </w:rPr>
        <w:t xml:space="preserve"> PK analiz</w:t>
      </w:r>
      <w:r w:rsidR="005C2D8D" w:rsidRPr="00B503C3">
        <w:rPr>
          <w:lang w:val="lt-LT"/>
        </w:rPr>
        <w:t>es</w:t>
      </w:r>
      <w:r w:rsidR="00ED6C81" w:rsidRPr="00B503C3">
        <w:rPr>
          <w:lang w:val="lt-LT"/>
        </w:rPr>
        <w:t xml:space="preserve">. </w:t>
      </w:r>
      <w:r w:rsidR="00A91383" w:rsidRPr="00B503C3">
        <w:rPr>
          <w:lang w:val="lt-LT"/>
        </w:rPr>
        <w:t>Human C1-esterase inhibitor CSL Behring</w:t>
      </w:r>
      <w:r w:rsidR="00ED6C81" w:rsidRPr="00B503C3">
        <w:rPr>
          <w:lang w:val="lt-LT"/>
        </w:rPr>
        <w:t xml:space="preserve"> 1500</w:t>
      </w:r>
      <w:r w:rsidR="00EB553C" w:rsidRPr="00B503C3">
        <w:rPr>
          <w:lang w:val="lt-LT"/>
        </w:rPr>
        <w:t> TV</w:t>
      </w:r>
      <w:r w:rsidR="00ED6C81" w:rsidRPr="00B503C3">
        <w:rPr>
          <w:lang w:val="lt-LT"/>
        </w:rPr>
        <w:t xml:space="preserve"> ir </w:t>
      </w:r>
      <w:r w:rsidR="00A91383" w:rsidRPr="00B503C3">
        <w:rPr>
          <w:lang w:val="lt-LT"/>
        </w:rPr>
        <w:t>Human C1-esterase inhibitor CSL Behring</w:t>
      </w:r>
      <w:r w:rsidR="00ED6C81" w:rsidRPr="00B503C3">
        <w:rPr>
          <w:lang w:val="lt-LT"/>
        </w:rPr>
        <w:t xml:space="preserve"> 500</w:t>
      </w:r>
      <w:r w:rsidR="00EB553C" w:rsidRPr="00B503C3">
        <w:rPr>
          <w:lang w:val="lt-LT"/>
        </w:rPr>
        <w:t> TV</w:t>
      </w:r>
      <w:r w:rsidR="00ED6C81" w:rsidRPr="00B503C3">
        <w:rPr>
          <w:lang w:val="lt-LT"/>
        </w:rPr>
        <w:t xml:space="preserve"> vidutinis pusinės eliminacijos laikas buvo atitinkamai 87,7 valandos ir 91,4 valandos.</w:t>
      </w:r>
    </w:p>
    <w:p w14:paraId="75ECD1A1" w14:textId="77777777" w:rsidR="00ED6C81" w:rsidRPr="00B503C3" w:rsidRDefault="00ED6C81" w:rsidP="00ED6C81">
      <w:pPr>
        <w:numPr>
          <w:ilvl w:val="12"/>
          <w:numId w:val="0"/>
        </w:numPr>
        <w:rPr>
          <w:lang w:val="lt-LT"/>
        </w:rPr>
      </w:pPr>
    </w:p>
    <w:p w14:paraId="1932FFC2" w14:textId="77777777" w:rsidR="00ED6C81" w:rsidRPr="00B503C3" w:rsidRDefault="00ED6C81" w:rsidP="00ED6C81">
      <w:pPr>
        <w:numPr>
          <w:ilvl w:val="12"/>
          <w:numId w:val="0"/>
        </w:numPr>
        <w:rPr>
          <w:lang w:val="lt-LT"/>
        </w:rPr>
      </w:pPr>
      <w:r w:rsidRPr="00B503C3">
        <w:rPr>
          <w:lang w:val="lt-LT"/>
        </w:rPr>
        <w:t xml:space="preserve">Farmakokinetinės savybės buvo tirtos pacientams, </w:t>
      </w:r>
      <w:r w:rsidR="005C2D8D" w:rsidRPr="00B503C3">
        <w:rPr>
          <w:lang w:val="lt-LT"/>
        </w:rPr>
        <w:t>sergantiems</w:t>
      </w:r>
      <w:r w:rsidRPr="00B503C3">
        <w:rPr>
          <w:lang w:val="lt-LT"/>
        </w:rPr>
        <w:t xml:space="preserve"> paveldim</w:t>
      </w:r>
      <w:r w:rsidR="005C2D8D" w:rsidRPr="00B503C3">
        <w:rPr>
          <w:lang w:val="lt-LT"/>
        </w:rPr>
        <w:t>a</w:t>
      </w:r>
      <w:r w:rsidRPr="00B503C3">
        <w:rPr>
          <w:lang w:val="lt-LT"/>
        </w:rPr>
        <w:t xml:space="preserve"> angioneurozin</w:t>
      </w:r>
      <w:r w:rsidR="005C2D8D" w:rsidRPr="00B503C3">
        <w:rPr>
          <w:lang w:val="lt-LT"/>
        </w:rPr>
        <w:t>e</w:t>
      </w:r>
      <w:r w:rsidRPr="00B503C3">
        <w:rPr>
          <w:lang w:val="lt-LT"/>
        </w:rPr>
        <w:t xml:space="preserve"> edem</w:t>
      </w:r>
      <w:r w:rsidR="005C2D8D" w:rsidRPr="00B503C3">
        <w:rPr>
          <w:lang w:val="lt-LT"/>
        </w:rPr>
        <w:t>a</w:t>
      </w:r>
      <w:r w:rsidRPr="00B503C3">
        <w:rPr>
          <w:lang w:val="lt-LT"/>
        </w:rPr>
        <w:t xml:space="preserve"> (34 pacientai</w:t>
      </w:r>
      <w:r w:rsidR="005C2D8D" w:rsidRPr="00B503C3">
        <w:rPr>
          <w:lang w:val="lt-LT"/>
        </w:rPr>
        <w:t xml:space="preserve"> </w:t>
      </w:r>
      <w:r w:rsidRPr="00B503C3">
        <w:rPr>
          <w:lang w:val="lt-LT"/>
        </w:rPr>
        <w:t>&gt;</w:t>
      </w:r>
      <w:r w:rsidR="005C2D8D" w:rsidRPr="00B503C3">
        <w:rPr>
          <w:lang w:val="lt-LT"/>
        </w:rPr>
        <w:t> 1</w:t>
      </w:r>
      <w:r w:rsidRPr="00B503C3">
        <w:rPr>
          <w:lang w:val="lt-LT"/>
        </w:rPr>
        <w:t>8 metų, 6 pacientai &lt;</w:t>
      </w:r>
      <w:r w:rsidR="005C2D8D" w:rsidRPr="00B503C3">
        <w:rPr>
          <w:lang w:val="lt-LT"/>
        </w:rPr>
        <w:t> </w:t>
      </w:r>
      <w:r w:rsidRPr="00B503C3">
        <w:rPr>
          <w:lang w:val="lt-LT"/>
        </w:rPr>
        <w:t>18 metų). Tarp jų buvo 15 pacientų, kuriems taik</w:t>
      </w:r>
      <w:r w:rsidR="005C2D8D" w:rsidRPr="00B503C3">
        <w:rPr>
          <w:lang w:val="lt-LT"/>
        </w:rPr>
        <w:t>yt</w:t>
      </w:r>
      <w:r w:rsidRPr="00B503C3">
        <w:rPr>
          <w:lang w:val="lt-LT"/>
        </w:rPr>
        <w:t>as profilaktinis gydymas (su dažnais / sunkiais priepuoliais), taip pat 25 pacientai, kuriems pasireiškė re</w:t>
      </w:r>
      <w:r w:rsidR="005C2D8D" w:rsidRPr="00B503C3">
        <w:rPr>
          <w:lang w:val="lt-LT"/>
        </w:rPr>
        <w:t>tesni</w:t>
      </w:r>
      <w:r w:rsidRPr="00B503C3">
        <w:rPr>
          <w:lang w:val="lt-LT"/>
        </w:rPr>
        <w:t xml:space="preserve"> / lengvesni priepuoliai ir </w:t>
      </w:r>
      <w:r w:rsidR="005C2D8D" w:rsidRPr="00B503C3">
        <w:rPr>
          <w:lang w:val="lt-LT"/>
        </w:rPr>
        <w:t xml:space="preserve">taikytas </w:t>
      </w:r>
      <w:r w:rsidRPr="00B503C3">
        <w:rPr>
          <w:lang w:val="lt-LT"/>
        </w:rPr>
        <w:t>gydymas pagal p</w:t>
      </w:r>
      <w:r w:rsidR="005C2D8D" w:rsidRPr="00B503C3">
        <w:rPr>
          <w:lang w:val="lt-LT"/>
        </w:rPr>
        <w:t>o</w:t>
      </w:r>
      <w:r w:rsidRPr="00B503C3">
        <w:rPr>
          <w:lang w:val="lt-LT"/>
        </w:rPr>
        <w:t>reik</w:t>
      </w:r>
      <w:r w:rsidR="005C2D8D" w:rsidRPr="00B503C3">
        <w:rPr>
          <w:lang w:val="lt-LT"/>
        </w:rPr>
        <w:t>į</w:t>
      </w:r>
      <w:r w:rsidRPr="00B503C3">
        <w:rPr>
          <w:lang w:val="lt-LT"/>
        </w:rPr>
        <w:t xml:space="preserve">. Duomenys buvo generuojami </w:t>
      </w:r>
      <w:r w:rsidR="005C2D8D" w:rsidRPr="00B503C3">
        <w:rPr>
          <w:lang w:val="lt-LT"/>
        </w:rPr>
        <w:t>laikotarpiu, kai nebuvo priepuolio</w:t>
      </w:r>
      <w:r w:rsidRPr="00B503C3">
        <w:rPr>
          <w:lang w:val="lt-LT"/>
        </w:rPr>
        <w:t>.</w:t>
      </w:r>
    </w:p>
    <w:p w14:paraId="548A691A" w14:textId="77777777" w:rsidR="00ED6C81" w:rsidRPr="00B503C3" w:rsidRDefault="00ED6C81" w:rsidP="00ED6C81">
      <w:pPr>
        <w:numPr>
          <w:ilvl w:val="12"/>
          <w:numId w:val="0"/>
        </w:numPr>
        <w:rPr>
          <w:lang w:val="lt-LT"/>
        </w:rPr>
      </w:pPr>
    </w:p>
    <w:p w14:paraId="5CEEEA0D" w14:textId="77777777" w:rsidR="00ED6C81" w:rsidRPr="00B503C3" w:rsidRDefault="005C2D8D" w:rsidP="00ED6C81">
      <w:pPr>
        <w:numPr>
          <w:ilvl w:val="12"/>
          <w:numId w:val="0"/>
        </w:numPr>
        <w:rPr>
          <w:lang w:val="lt-LT"/>
        </w:rPr>
      </w:pPr>
      <w:r w:rsidRPr="00B503C3">
        <w:rPr>
          <w:i/>
          <w:iCs/>
          <w:lang w:val="lt-LT"/>
        </w:rPr>
        <w:t>I</w:t>
      </w:r>
      <w:r w:rsidR="00ED6C81" w:rsidRPr="00B503C3">
        <w:rPr>
          <w:i/>
          <w:iCs/>
          <w:lang w:val="lt-LT"/>
        </w:rPr>
        <w:t>n vivo</w:t>
      </w:r>
      <w:r w:rsidR="00ED6C81" w:rsidRPr="00B503C3">
        <w:rPr>
          <w:lang w:val="lt-LT"/>
        </w:rPr>
        <w:t xml:space="preserve"> atsi</w:t>
      </w:r>
      <w:r w:rsidRPr="00B503C3">
        <w:rPr>
          <w:lang w:val="lt-LT"/>
        </w:rPr>
        <w:t xml:space="preserve">statymo (angl. </w:t>
      </w:r>
      <w:r w:rsidRPr="00B503C3">
        <w:rPr>
          <w:i/>
          <w:iCs/>
          <w:lang w:val="lt-LT"/>
        </w:rPr>
        <w:t>in vivo</w:t>
      </w:r>
      <w:r w:rsidRPr="00B503C3">
        <w:rPr>
          <w:lang w:val="lt-LT"/>
        </w:rPr>
        <w:t xml:space="preserve"> </w:t>
      </w:r>
      <w:r w:rsidRPr="00B503C3">
        <w:rPr>
          <w:i/>
          <w:iCs/>
          <w:lang w:val="lt-LT"/>
        </w:rPr>
        <w:t>recovery</w:t>
      </w:r>
      <w:r w:rsidRPr="00B503C3">
        <w:rPr>
          <w:lang w:val="lt-LT"/>
        </w:rPr>
        <w:t>, IVR) mediana</w:t>
      </w:r>
      <w:r w:rsidR="00ED6C81" w:rsidRPr="00B503C3">
        <w:rPr>
          <w:lang w:val="lt-LT"/>
        </w:rPr>
        <w:t xml:space="preserve"> buvo 86,7</w:t>
      </w:r>
      <w:r w:rsidRPr="00B503C3">
        <w:rPr>
          <w:lang w:val="lt-LT"/>
        </w:rPr>
        <w:t> </w:t>
      </w:r>
      <w:r w:rsidR="00ED6C81" w:rsidRPr="00B503C3">
        <w:rPr>
          <w:lang w:val="lt-LT"/>
        </w:rPr>
        <w:t>% (</w:t>
      </w:r>
      <w:r w:rsidRPr="00B503C3">
        <w:rPr>
          <w:lang w:val="lt-LT"/>
        </w:rPr>
        <w:t>ribos</w:t>
      </w:r>
      <w:r w:rsidR="00ED6C81" w:rsidRPr="00B503C3">
        <w:rPr>
          <w:lang w:val="lt-LT"/>
        </w:rPr>
        <w:t>: 54,0–254,1</w:t>
      </w:r>
      <w:r w:rsidRPr="00B503C3">
        <w:rPr>
          <w:lang w:val="lt-LT"/>
        </w:rPr>
        <w:t> </w:t>
      </w:r>
      <w:r w:rsidR="00ED6C81" w:rsidRPr="00B503C3">
        <w:rPr>
          <w:lang w:val="lt-LT"/>
        </w:rPr>
        <w:t>%). Vaik</w:t>
      </w:r>
      <w:r w:rsidR="00C07777" w:rsidRPr="00B503C3">
        <w:rPr>
          <w:lang w:val="lt-LT"/>
        </w:rPr>
        <w:t>ams</w:t>
      </w:r>
      <w:r w:rsidR="00ED6C81" w:rsidRPr="00B503C3">
        <w:rPr>
          <w:lang w:val="lt-LT"/>
        </w:rPr>
        <w:t xml:space="preserve"> IVR buvo šiek tiek didesnis (98,2</w:t>
      </w:r>
      <w:r w:rsidR="00C07777" w:rsidRPr="00B503C3">
        <w:rPr>
          <w:lang w:val="lt-LT"/>
        </w:rPr>
        <w:t> </w:t>
      </w:r>
      <w:r w:rsidR="00ED6C81" w:rsidRPr="00B503C3">
        <w:rPr>
          <w:lang w:val="lt-LT"/>
        </w:rPr>
        <w:t xml:space="preserve">%, </w:t>
      </w:r>
      <w:r w:rsidR="00C07777" w:rsidRPr="00B503C3">
        <w:rPr>
          <w:lang w:val="lt-LT"/>
        </w:rPr>
        <w:t>ribos</w:t>
      </w:r>
      <w:r w:rsidR="00ED6C81" w:rsidRPr="00B503C3">
        <w:rPr>
          <w:lang w:val="lt-LT"/>
        </w:rPr>
        <w:t>: 69,2</w:t>
      </w:r>
      <w:r w:rsidR="00C07777" w:rsidRPr="00B503C3">
        <w:rPr>
          <w:lang w:val="lt-LT"/>
        </w:rPr>
        <w:t>–</w:t>
      </w:r>
      <w:r w:rsidR="00ED6C81" w:rsidRPr="00B503C3">
        <w:rPr>
          <w:lang w:val="lt-LT"/>
        </w:rPr>
        <w:t>106,8</w:t>
      </w:r>
      <w:r w:rsidR="00C07777" w:rsidRPr="00B503C3">
        <w:rPr>
          <w:lang w:val="lt-LT"/>
        </w:rPr>
        <w:t> </w:t>
      </w:r>
      <w:r w:rsidR="00ED6C81" w:rsidRPr="00B503C3">
        <w:rPr>
          <w:lang w:val="lt-LT"/>
        </w:rPr>
        <w:t>%) nei suaugusiesiems (82,5</w:t>
      </w:r>
      <w:r w:rsidR="00C07777" w:rsidRPr="00B503C3">
        <w:rPr>
          <w:lang w:val="lt-LT"/>
        </w:rPr>
        <w:t> </w:t>
      </w:r>
      <w:r w:rsidR="00ED6C81" w:rsidRPr="00B503C3">
        <w:rPr>
          <w:lang w:val="lt-LT"/>
        </w:rPr>
        <w:t xml:space="preserve">%, </w:t>
      </w:r>
      <w:r w:rsidR="00C07777" w:rsidRPr="00B503C3">
        <w:rPr>
          <w:lang w:val="lt-LT"/>
        </w:rPr>
        <w:t>ribos</w:t>
      </w:r>
      <w:r w:rsidR="00ED6C81" w:rsidRPr="00B503C3">
        <w:rPr>
          <w:lang w:val="lt-LT"/>
        </w:rPr>
        <w:t>: 54,0</w:t>
      </w:r>
      <w:r w:rsidR="00C07777" w:rsidRPr="00B503C3">
        <w:rPr>
          <w:lang w:val="lt-LT"/>
        </w:rPr>
        <w:t>–</w:t>
      </w:r>
      <w:r w:rsidR="00ED6C81" w:rsidRPr="00B503C3">
        <w:rPr>
          <w:lang w:val="lt-LT"/>
        </w:rPr>
        <w:t>254,1</w:t>
      </w:r>
      <w:r w:rsidR="00C07777" w:rsidRPr="00B503C3">
        <w:rPr>
          <w:lang w:val="lt-LT"/>
        </w:rPr>
        <w:t> </w:t>
      </w:r>
      <w:r w:rsidR="00ED6C81" w:rsidRPr="00B503C3">
        <w:rPr>
          <w:lang w:val="lt-LT"/>
        </w:rPr>
        <w:t>%). Pacientams, kuriems buvo sunkūs priepuoliai, IVR buvo didesnis (101,4</w:t>
      </w:r>
      <w:r w:rsidR="00C07777" w:rsidRPr="00B503C3">
        <w:rPr>
          <w:lang w:val="lt-LT"/>
        </w:rPr>
        <w:t> </w:t>
      </w:r>
      <w:r w:rsidR="00ED6C81" w:rsidRPr="00B503C3">
        <w:rPr>
          <w:lang w:val="lt-LT"/>
        </w:rPr>
        <w:t>%), palyginti su lengvais priepuoliais (75,8</w:t>
      </w:r>
      <w:r w:rsidR="00C07777" w:rsidRPr="00B503C3">
        <w:rPr>
          <w:lang w:val="lt-LT"/>
        </w:rPr>
        <w:t> </w:t>
      </w:r>
      <w:r w:rsidR="00ED6C81" w:rsidRPr="00B503C3">
        <w:rPr>
          <w:lang w:val="lt-LT"/>
        </w:rPr>
        <w:t xml:space="preserve">%, </w:t>
      </w:r>
      <w:r w:rsidR="00C07777" w:rsidRPr="00B503C3">
        <w:rPr>
          <w:lang w:val="lt-LT"/>
        </w:rPr>
        <w:t>ribos</w:t>
      </w:r>
      <w:r w:rsidR="00ED6C81" w:rsidRPr="00B503C3">
        <w:rPr>
          <w:lang w:val="lt-LT"/>
        </w:rPr>
        <w:t>: 57,2</w:t>
      </w:r>
      <w:r w:rsidR="00C07777" w:rsidRPr="00B503C3">
        <w:rPr>
          <w:lang w:val="lt-LT"/>
        </w:rPr>
        <w:t>–</w:t>
      </w:r>
      <w:r w:rsidR="00ED6C81" w:rsidRPr="00B503C3">
        <w:rPr>
          <w:lang w:val="lt-LT"/>
        </w:rPr>
        <w:t>195,9</w:t>
      </w:r>
      <w:r w:rsidR="00C07777" w:rsidRPr="00B503C3">
        <w:rPr>
          <w:lang w:val="lt-LT"/>
        </w:rPr>
        <w:t> </w:t>
      </w:r>
      <w:r w:rsidR="00ED6C81" w:rsidRPr="00B503C3">
        <w:rPr>
          <w:lang w:val="lt-LT"/>
        </w:rPr>
        <w:t>%).</w:t>
      </w:r>
    </w:p>
    <w:p w14:paraId="5495EC3B" w14:textId="77777777" w:rsidR="00ED6C81" w:rsidRPr="00B503C3" w:rsidRDefault="00ED6C81" w:rsidP="00ED6C81">
      <w:pPr>
        <w:numPr>
          <w:ilvl w:val="12"/>
          <w:numId w:val="0"/>
        </w:numPr>
        <w:rPr>
          <w:lang w:val="lt-LT"/>
        </w:rPr>
      </w:pPr>
    </w:p>
    <w:p w14:paraId="169488C6" w14:textId="77777777" w:rsidR="00ED6C81" w:rsidRPr="00B503C3" w:rsidRDefault="00465C85" w:rsidP="00ED6C81">
      <w:pPr>
        <w:numPr>
          <w:ilvl w:val="12"/>
          <w:numId w:val="0"/>
        </w:numPr>
        <w:rPr>
          <w:lang w:val="lt-LT"/>
        </w:rPr>
      </w:pPr>
      <w:r w:rsidRPr="00B503C3">
        <w:rPr>
          <w:lang w:val="lt-LT"/>
        </w:rPr>
        <w:t>A</w:t>
      </w:r>
      <w:r w:rsidR="00ED6C81" w:rsidRPr="00B503C3">
        <w:rPr>
          <w:lang w:val="lt-LT"/>
        </w:rPr>
        <w:t>ktyvumo padidėjim</w:t>
      </w:r>
      <w:r w:rsidRPr="00B503C3">
        <w:rPr>
          <w:lang w:val="lt-LT"/>
        </w:rPr>
        <w:t xml:space="preserve">o mediana </w:t>
      </w:r>
      <w:r w:rsidR="00ED6C81" w:rsidRPr="00B503C3">
        <w:rPr>
          <w:lang w:val="lt-LT"/>
        </w:rPr>
        <w:t>buvo 2,3</w:t>
      </w:r>
      <w:r w:rsidRPr="00B503C3">
        <w:rPr>
          <w:lang w:val="lt-LT"/>
        </w:rPr>
        <w:t> </w:t>
      </w:r>
      <w:r w:rsidR="00ED6C81" w:rsidRPr="00B503C3">
        <w:rPr>
          <w:lang w:val="lt-LT"/>
        </w:rPr>
        <w:t>%/TV/kg kūno svorio (</w:t>
      </w:r>
      <w:r w:rsidRPr="00B503C3">
        <w:rPr>
          <w:lang w:val="lt-LT"/>
        </w:rPr>
        <w:t>ribos</w:t>
      </w:r>
      <w:r w:rsidR="00ED6C81" w:rsidRPr="00B503C3">
        <w:rPr>
          <w:lang w:val="lt-LT"/>
        </w:rPr>
        <w:t>: 1,4</w:t>
      </w:r>
      <w:r w:rsidRPr="00B503C3">
        <w:rPr>
          <w:lang w:val="lt-LT"/>
        </w:rPr>
        <w:t>–</w:t>
      </w:r>
      <w:r w:rsidR="00ED6C81" w:rsidRPr="00B503C3">
        <w:rPr>
          <w:lang w:val="lt-LT"/>
        </w:rPr>
        <w:t xml:space="preserve">6,9%/TV/kg kūno svorio). Reikšmingų skirtumų tarp suaugusiųjų ir vaikų nenustatyta. Pacientams, kuriems buvo sunkūs priepuoliai, </w:t>
      </w:r>
      <w:r w:rsidR="00721D96" w:rsidRPr="00B503C3">
        <w:rPr>
          <w:lang w:val="lt-LT"/>
        </w:rPr>
        <w:t xml:space="preserve">aktyvumo </w:t>
      </w:r>
      <w:r w:rsidR="00ED6C81" w:rsidRPr="00B503C3">
        <w:rPr>
          <w:lang w:val="lt-LT"/>
        </w:rPr>
        <w:t>padidėj</w:t>
      </w:r>
      <w:r w:rsidR="00721D96" w:rsidRPr="00B503C3">
        <w:rPr>
          <w:lang w:val="lt-LT"/>
        </w:rPr>
        <w:t>imas buvo</w:t>
      </w:r>
      <w:r w:rsidR="00ED6C81" w:rsidRPr="00B503C3">
        <w:rPr>
          <w:lang w:val="lt-LT"/>
        </w:rPr>
        <w:t xml:space="preserve"> </w:t>
      </w:r>
      <w:r w:rsidR="00721D96" w:rsidRPr="00B503C3">
        <w:rPr>
          <w:lang w:val="lt-LT"/>
        </w:rPr>
        <w:t xml:space="preserve">šiek tiek didesnis </w:t>
      </w:r>
      <w:r w:rsidR="00ED6C81" w:rsidRPr="00B503C3">
        <w:rPr>
          <w:lang w:val="lt-LT"/>
        </w:rPr>
        <w:t xml:space="preserve">nei pacientams, kuriems buvo lengvi priepuoliai (2,9, </w:t>
      </w:r>
      <w:r w:rsidR="00A83E26" w:rsidRPr="00B503C3">
        <w:rPr>
          <w:lang w:val="lt-LT"/>
        </w:rPr>
        <w:t>ribos</w:t>
      </w:r>
      <w:r w:rsidR="00ED6C81" w:rsidRPr="00B503C3">
        <w:rPr>
          <w:lang w:val="lt-LT"/>
        </w:rPr>
        <w:t>: 1,4</w:t>
      </w:r>
      <w:r w:rsidR="00A83E26" w:rsidRPr="00B503C3">
        <w:rPr>
          <w:lang w:val="lt-LT"/>
        </w:rPr>
        <w:t>–</w:t>
      </w:r>
      <w:r w:rsidR="00ED6C81" w:rsidRPr="00B503C3">
        <w:rPr>
          <w:lang w:val="lt-LT"/>
        </w:rPr>
        <w:t>6,9, palyginti su 2,1,</w:t>
      </w:r>
      <w:r w:rsidR="00A83E26" w:rsidRPr="00B503C3">
        <w:rPr>
          <w:lang w:val="lt-LT"/>
        </w:rPr>
        <w:t xml:space="preserve"> ribos</w:t>
      </w:r>
      <w:r w:rsidR="00ED6C81" w:rsidRPr="00B503C3">
        <w:rPr>
          <w:lang w:val="lt-LT"/>
        </w:rPr>
        <w:t>: 1,5</w:t>
      </w:r>
      <w:r w:rsidR="00A83E26" w:rsidRPr="00B503C3">
        <w:rPr>
          <w:lang w:val="lt-LT"/>
        </w:rPr>
        <w:t>–</w:t>
      </w:r>
      <w:r w:rsidR="00ED6C81" w:rsidRPr="00B503C3">
        <w:rPr>
          <w:lang w:val="lt-LT"/>
        </w:rPr>
        <w:t xml:space="preserve"> 5,1</w:t>
      </w:r>
      <w:r w:rsidR="00A83E26" w:rsidRPr="00B503C3">
        <w:rPr>
          <w:lang w:val="lt-LT"/>
        </w:rPr>
        <w:t> </w:t>
      </w:r>
      <w:r w:rsidR="00ED6C81" w:rsidRPr="00B503C3">
        <w:rPr>
          <w:lang w:val="lt-LT"/>
        </w:rPr>
        <w:t>%/TV/kg kūno svorio).</w:t>
      </w:r>
    </w:p>
    <w:p w14:paraId="5B4FD8A3" w14:textId="77777777" w:rsidR="00ED6C81" w:rsidRPr="00B503C3" w:rsidRDefault="00ED6C81" w:rsidP="00ED6C81">
      <w:pPr>
        <w:numPr>
          <w:ilvl w:val="12"/>
          <w:numId w:val="0"/>
        </w:numPr>
        <w:rPr>
          <w:lang w:val="lt-LT"/>
        </w:rPr>
      </w:pPr>
    </w:p>
    <w:p w14:paraId="2136D4B6" w14:textId="77777777" w:rsidR="00ED6C81" w:rsidRPr="00B503C3" w:rsidRDefault="00ED6C81" w:rsidP="00ED6C81">
      <w:pPr>
        <w:numPr>
          <w:ilvl w:val="12"/>
          <w:numId w:val="0"/>
        </w:numPr>
        <w:rPr>
          <w:lang w:val="lt-LT"/>
        </w:rPr>
      </w:pPr>
      <w:r w:rsidRPr="00B503C3">
        <w:rPr>
          <w:lang w:val="lt-LT"/>
        </w:rPr>
        <w:t xml:space="preserve">Maksimali </w:t>
      </w:r>
      <w:r w:rsidR="00D014B8">
        <w:rPr>
          <w:lang w:val="lt-LT"/>
        </w:rPr>
        <w:t xml:space="preserve">žmogaus </w:t>
      </w:r>
      <w:r w:rsidRPr="00B503C3">
        <w:rPr>
          <w:lang w:val="lt-LT"/>
        </w:rPr>
        <w:t>C1-esterazės inhibitoriaus aktyvumo koncentracija plazmoje buvo pasiekta per 0,8 valand</w:t>
      </w:r>
      <w:r w:rsidR="00A83E26" w:rsidRPr="00B503C3">
        <w:rPr>
          <w:lang w:val="lt-LT"/>
        </w:rPr>
        <w:t xml:space="preserve">os </w:t>
      </w:r>
      <w:r w:rsidRPr="00B503C3">
        <w:rPr>
          <w:lang w:val="lt-LT"/>
        </w:rPr>
        <w:t xml:space="preserve">po </w:t>
      </w:r>
      <w:r w:rsidR="00A91383" w:rsidRPr="00B503C3">
        <w:rPr>
          <w:lang w:val="lt-LT"/>
        </w:rPr>
        <w:t>Human C1-esterase inhibitor CSL Behring</w:t>
      </w:r>
      <w:r w:rsidRPr="00B503C3">
        <w:rPr>
          <w:lang w:val="lt-LT"/>
        </w:rPr>
        <w:t xml:space="preserve"> pavartojimo be reikšmingų skirtumų tarp pacientų grupių.</w:t>
      </w:r>
    </w:p>
    <w:p w14:paraId="4F8B0862" w14:textId="77777777" w:rsidR="00ED6C81" w:rsidRPr="00B503C3" w:rsidRDefault="00ED6C81" w:rsidP="00ED6C81">
      <w:pPr>
        <w:numPr>
          <w:ilvl w:val="12"/>
          <w:numId w:val="0"/>
        </w:numPr>
        <w:rPr>
          <w:lang w:val="lt-LT"/>
        </w:rPr>
      </w:pPr>
    </w:p>
    <w:p w14:paraId="23CD6F45" w14:textId="77777777" w:rsidR="00ED6C81" w:rsidRPr="00B503C3" w:rsidRDefault="00A83E26" w:rsidP="00ED6C81">
      <w:pPr>
        <w:numPr>
          <w:ilvl w:val="12"/>
          <w:numId w:val="0"/>
        </w:numPr>
        <w:rPr>
          <w:lang w:val="lt-LT"/>
        </w:rPr>
      </w:pPr>
      <w:r w:rsidRPr="00B503C3">
        <w:rPr>
          <w:lang w:val="lt-LT"/>
        </w:rPr>
        <w:lastRenderedPageBreak/>
        <w:t>P</w:t>
      </w:r>
      <w:r w:rsidR="00ED6C81" w:rsidRPr="00B503C3">
        <w:rPr>
          <w:lang w:val="lt-LT"/>
        </w:rPr>
        <w:t>usinės eliminacijos laik</w:t>
      </w:r>
      <w:r w:rsidRPr="00B503C3">
        <w:rPr>
          <w:lang w:val="lt-LT"/>
        </w:rPr>
        <w:t>o mediana</w:t>
      </w:r>
      <w:r w:rsidR="00ED6C81" w:rsidRPr="00B503C3">
        <w:rPr>
          <w:lang w:val="lt-LT"/>
        </w:rPr>
        <w:t xml:space="preserve"> buvo 36,1 val. Vaikams jis buvo šiek tiek trumpesnis nei suaugusie</w:t>
      </w:r>
      <w:r w:rsidR="00312F2C" w:rsidRPr="00B503C3">
        <w:rPr>
          <w:lang w:val="lt-LT"/>
        </w:rPr>
        <w:t>sie</w:t>
      </w:r>
      <w:r w:rsidR="00ED6C81" w:rsidRPr="00B503C3">
        <w:rPr>
          <w:lang w:val="lt-LT"/>
        </w:rPr>
        <w:t xml:space="preserve">ms (32,9 </w:t>
      </w:r>
      <w:r w:rsidR="00AB7CF9" w:rsidRPr="00B503C3">
        <w:rPr>
          <w:lang w:val="lt-LT"/>
        </w:rPr>
        <w:t xml:space="preserve">val., palyginti su </w:t>
      </w:r>
      <w:r w:rsidR="00ED6C81" w:rsidRPr="00B503C3">
        <w:rPr>
          <w:lang w:val="lt-LT"/>
        </w:rPr>
        <w:t>36,1 val</w:t>
      </w:r>
      <w:r w:rsidR="00AB7CF9" w:rsidRPr="00B503C3">
        <w:rPr>
          <w:lang w:val="lt-LT"/>
        </w:rPr>
        <w:t>.</w:t>
      </w:r>
      <w:r w:rsidR="00ED6C81" w:rsidRPr="00B503C3">
        <w:rPr>
          <w:lang w:val="lt-LT"/>
        </w:rPr>
        <w:t>)</w:t>
      </w:r>
      <w:r w:rsidRPr="00B503C3">
        <w:rPr>
          <w:lang w:val="lt-LT"/>
        </w:rPr>
        <w:t xml:space="preserve">, </w:t>
      </w:r>
      <w:r w:rsidR="00AB7CF9" w:rsidRPr="00B503C3">
        <w:rPr>
          <w:lang w:val="lt-LT"/>
        </w:rPr>
        <w:t xml:space="preserve">o </w:t>
      </w:r>
      <w:r w:rsidR="00ED6C81" w:rsidRPr="00B503C3">
        <w:rPr>
          <w:lang w:val="lt-LT"/>
        </w:rPr>
        <w:t>pacientams, kuriems buvo sunkūs priepuoliai,</w:t>
      </w:r>
      <w:r w:rsidRPr="00B503C3">
        <w:rPr>
          <w:lang w:val="lt-LT"/>
        </w:rPr>
        <w:t xml:space="preserve"> trumpe</w:t>
      </w:r>
      <w:r w:rsidR="00AB7CF9" w:rsidRPr="00B503C3">
        <w:rPr>
          <w:lang w:val="lt-LT"/>
        </w:rPr>
        <w:t>s</w:t>
      </w:r>
      <w:r w:rsidRPr="00B503C3">
        <w:rPr>
          <w:lang w:val="lt-LT"/>
        </w:rPr>
        <w:t>nis</w:t>
      </w:r>
      <w:r w:rsidR="00ED6C81" w:rsidRPr="00B503C3">
        <w:rPr>
          <w:lang w:val="lt-LT"/>
        </w:rPr>
        <w:t xml:space="preserve"> nei pacientams, kuriems buvo lengvi priepuoliai (30,9</w:t>
      </w:r>
      <w:r w:rsidR="00AB7CF9" w:rsidRPr="00B503C3">
        <w:rPr>
          <w:lang w:val="lt-LT"/>
        </w:rPr>
        <w:t xml:space="preserve"> val., palyginti su</w:t>
      </w:r>
      <w:r w:rsidR="00ED6C81" w:rsidRPr="00B503C3">
        <w:rPr>
          <w:lang w:val="lt-LT"/>
        </w:rPr>
        <w:t xml:space="preserve"> 37,0</w:t>
      </w:r>
      <w:r w:rsidR="00AB7CF9" w:rsidRPr="00B503C3">
        <w:rPr>
          <w:lang w:val="lt-LT"/>
        </w:rPr>
        <w:t xml:space="preserve"> val.</w:t>
      </w:r>
      <w:r w:rsidR="00ED6C81" w:rsidRPr="00B503C3">
        <w:rPr>
          <w:lang w:val="lt-LT"/>
        </w:rPr>
        <w:t>).</w:t>
      </w:r>
    </w:p>
    <w:p w14:paraId="1B32717A" w14:textId="77777777" w:rsidR="00ED6C81" w:rsidRPr="00B503C3" w:rsidRDefault="00ED6C81">
      <w:pPr>
        <w:numPr>
          <w:ilvl w:val="12"/>
          <w:numId w:val="0"/>
        </w:numPr>
        <w:rPr>
          <w:lang w:val="lt-LT"/>
        </w:rPr>
      </w:pPr>
    </w:p>
    <w:p w14:paraId="79380CC4" w14:textId="77777777" w:rsidR="00174F5E" w:rsidRPr="00B503C3" w:rsidRDefault="00174F5E" w:rsidP="00F24DB9">
      <w:pPr>
        <w:keepNext/>
        <w:keepLines/>
        <w:tabs>
          <w:tab w:val="clear" w:pos="567"/>
        </w:tabs>
        <w:ind w:left="567" w:hanging="567"/>
        <w:rPr>
          <w:lang w:val="lt-LT"/>
        </w:rPr>
      </w:pPr>
      <w:r w:rsidRPr="00B503C3">
        <w:rPr>
          <w:b/>
          <w:bCs/>
          <w:lang w:val="lt-LT"/>
        </w:rPr>
        <w:t>5.3</w:t>
      </w:r>
      <w:r w:rsidRPr="00B503C3">
        <w:rPr>
          <w:b/>
          <w:bCs/>
          <w:lang w:val="lt-LT"/>
        </w:rPr>
        <w:tab/>
        <w:t>Ikiklinikinių saugumo tyrimų duomenys</w:t>
      </w:r>
    </w:p>
    <w:p w14:paraId="764EA4ED" w14:textId="77777777" w:rsidR="00174F5E" w:rsidRPr="00B503C3" w:rsidRDefault="00174F5E" w:rsidP="00F24DB9">
      <w:pPr>
        <w:keepNext/>
        <w:keepLines/>
        <w:tabs>
          <w:tab w:val="clear" w:pos="567"/>
        </w:tabs>
        <w:rPr>
          <w:lang w:val="lt-LT"/>
        </w:rPr>
      </w:pPr>
    </w:p>
    <w:p w14:paraId="4219FD53" w14:textId="77777777" w:rsidR="007D431A" w:rsidRPr="00B503C3" w:rsidRDefault="00A91383" w:rsidP="007D431A">
      <w:pPr>
        <w:rPr>
          <w:lang w:val="lt-LT"/>
        </w:rPr>
      </w:pPr>
      <w:r w:rsidRPr="00B503C3">
        <w:rPr>
          <w:lang w:val="lt-LT"/>
        </w:rPr>
        <w:t>Human C1-esterase inhibitor CSL Behring</w:t>
      </w:r>
      <w:r w:rsidR="007D431A" w:rsidRPr="00B503C3">
        <w:rPr>
          <w:lang w:val="lt-LT"/>
        </w:rPr>
        <w:t xml:space="preserve"> sudėtyje yra veikliosios medžiagos </w:t>
      </w:r>
      <w:r w:rsidR="00D014B8">
        <w:rPr>
          <w:lang w:val="lt-LT"/>
        </w:rPr>
        <w:t xml:space="preserve">žmogaus </w:t>
      </w:r>
      <w:r w:rsidR="007D431A" w:rsidRPr="00B503C3">
        <w:rPr>
          <w:lang w:val="lt-LT"/>
        </w:rPr>
        <w:t xml:space="preserve">C1-esterazės inhibitoriaus. Jis gaunamas iš žmogaus plazmos ir veikia kaip endogeninė plazmos sudedamoji dalis. Vienkartinė </w:t>
      </w:r>
      <w:r w:rsidRPr="00B503C3">
        <w:rPr>
          <w:lang w:val="lt-LT"/>
        </w:rPr>
        <w:t>Human C1-esterase inhibitor CSL Behring</w:t>
      </w:r>
      <w:r w:rsidR="007D431A" w:rsidRPr="00B503C3">
        <w:rPr>
          <w:lang w:val="lt-LT"/>
        </w:rPr>
        <w:t xml:space="preserve"> dozė žiurkėms ir pelėms bei kartotinė dozė žiurkėms toksinio poveikio neparodė.</w:t>
      </w:r>
    </w:p>
    <w:p w14:paraId="7A184246" w14:textId="77777777" w:rsidR="007D431A" w:rsidRPr="00B503C3" w:rsidRDefault="007D431A" w:rsidP="007D431A">
      <w:pPr>
        <w:rPr>
          <w:lang w:val="lt-LT"/>
        </w:rPr>
      </w:pPr>
    </w:p>
    <w:p w14:paraId="0FB37191" w14:textId="77777777" w:rsidR="007D431A" w:rsidRPr="00B503C3" w:rsidRDefault="007D431A" w:rsidP="007D431A">
      <w:pPr>
        <w:rPr>
          <w:lang w:val="lt-LT"/>
        </w:rPr>
      </w:pPr>
      <w:r w:rsidRPr="00B503C3">
        <w:rPr>
          <w:lang w:val="lt-LT"/>
        </w:rPr>
        <w:t>Ikiklinikini</w:t>
      </w:r>
      <w:r w:rsidR="00742B5D" w:rsidRPr="00B503C3">
        <w:rPr>
          <w:lang w:val="lt-LT"/>
        </w:rPr>
        <w:t xml:space="preserve">ų </w:t>
      </w:r>
      <w:r w:rsidRPr="00B503C3">
        <w:rPr>
          <w:lang w:val="lt-LT"/>
        </w:rPr>
        <w:t>tyrim</w:t>
      </w:r>
      <w:r w:rsidR="00742B5D" w:rsidRPr="00B503C3">
        <w:rPr>
          <w:lang w:val="lt-LT"/>
        </w:rPr>
        <w:t xml:space="preserve">ų skiriant </w:t>
      </w:r>
      <w:r w:rsidRPr="00B503C3">
        <w:rPr>
          <w:lang w:val="lt-LT"/>
        </w:rPr>
        <w:t>kartotin</w:t>
      </w:r>
      <w:r w:rsidR="00742B5D" w:rsidRPr="00B503C3">
        <w:rPr>
          <w:lang w:val="lt-LT"/>
        </w:rPr>
        <w:t>e</w:t>
      </w:r>
      <w:r w:rsidRPr="00B503C3">
        <w:rPr>
          <w:lang w:val="lt-LT"/>
        </w:rPr>
        <w:t>s doz</w:t>
      </w:r>
      <w:r w:rsidR="00742B5D" w:rsidRPr="00B503C3">
        <w:rPr>
          <w:lang w:val="lt-LT"/>
        </w:rPr>
        <w:t>e</w:t>
      </w:r>
      <w:r w:rsidRPr="00B503C3">
        <w:rPr>
          <w:lang w:val="lt-LT"/>
        </w:rPr>
        <w:t>s</w:t>
      </w:r>
      <w:r w:rsidR="00742B5D" w:rsidRPr="00B503C3">
        <w:rPr>
          <w:lang w:val="lt-LT"/>
        </w:rPr>
        <w:t xml:space="preserve">, siekiant </w:t>
      </w:r>
      <w:r w:rsidR="00B25E2B" w:rsidRPr="00B503C3">
        <w:rPr>
          <w:lang w:val="lt-LT"/>
        </w:rPr>
        <w:t xml:space="preserve">ištirti </w:t>
      </w:r>
      <w:r w:rsidRPr="00B503C3">
        <w:rPr>
          <w:lang w:val="lt-LT"/>
        </w:rPr>
        <w:t>kancerogeniškum</w:t>
      </w:r>
      <w:r w:rsidR="00B25E2B" w:rsidRPr="00B503C3">
        <w:rPr>
          <w:lang w:val="lt-LT"/>
        </w:rPr>
        <w:t>ą</w:t>
      </w:r>
      <w:r w:rsidRPr="00B503C3">
        <w:rPr>
          <w:lang w:val="lt-LT"/>
        </w:rPr>
        <w:t xml:space="preserve"> ir toksi</w:t>
      </w:r>
      <w:r w:rsidR="00B25E2B" w:rsidRPr="00B503C3">
        <w:rPr>
          <w:lang w:val="lt-LT"/>
        </w:rPr>
        <w:t xml:space="preserve">nį poveikį </w:t>
      </w:r>
      <w:r w:rsidRPr="00B503C3">
        <w:rPr>
          <w:lang w:val="lt-LT"/>
        </w:rPr>
        <w:t>reprodukcijai</w:t>
      </w:r>
      <w:r w:rsidR="00B25E2B" w:rsidRPr="00B503C3">
        <w:rPr>
          <w:lang w:val="lt-LT"/>
        </w:rPr>
        <w:t xml:space="preserve">, </w:t>
      </w:r>
      <w:r w:rsidRPr="00B503C3">
        <w:rPr>
          <w:lang w:val="lt-LT"/>
        </w:rPr>
        <w:t>nebuvo atlikt</w:t>
      </w:r>
      <w:r w:rsidR="00B25E2B" w:rsidRPr="00B503C3">
        <w:rPr>
          <w:lang w:val="lt-LT"/>
        </w:rPr>
        <w:t>a</w:t>
      </w:r>
      <w:r w:rsidRPr="00B503C3">
        <w:rPr>
          <w:lang w:val="lt-LT"/>
        </w:rPr>
        <w:t xml:space="preserve">, nes jų negalima tinkamai atlikti naudojant įprastus gyvūnų modelius dėl antikūnų išsivystymo </w:t>
      </w:r>
      <w:r w:rsidR="00B25E2B" w:rsidRPr="00B503C3">
        <w:rPr>
          <w:lang w:val="lt-LT"/>
        </w:rPr>
        <w:t>skyrus</w:t>
      </w:r>
      <w:r w:rsidRPr="00B503C3">
        <w:rPr>
          <w:lang w:val="lt-LT"/>
        </w:rPr>
        <w:t xml:space="preserve"> heterologinių žmogaus baltymų.</w:t>
      </w:r>
    </w:p>
    <w:p w14:paraId="72187E25" w14:textId="77777777" w:rsidR="007D431A" w:rsidRPr="00B503C3" w:rsidRDefault="007D431A" w:rsidP="007D431A">
      <w:pPr>
        <w:rPr>
          <w:lang w:val="lt-LT"/>
        </w:rPr>
      </w:pPr>
    </w:p>
    <w:p w14:paraId="30AC53AB" w14:textId="77777777" w:rsidR="007D431A" w:rsidRPr="00B503C3" w:rsidRDefault="007D431A" w:rsidP="007D431A">
      <w:pPr>
        <w:rPr>
          <w:lang w:val="lt-LT"/>
        </w:rPr>
      </w:pPr>
      <w:r w:rsidRPr="00B503C3">
        <w:rPr>
          <w:i/>
          <w:iCs/>
          <w:lang w:val="lt-LT"/>
        </w:rPr>
        <w:t>In vitro</w:t>
      </w:r>
      <w:r w:rsidRPr="00B503C3">
        <w:rPr>
          <w:lang w:val="lt-LT"/>
        </w:rPr>
        <w:t xml:space="preserve"> </w:t>
      </w:r>
      <w:r w:rsidRPr="00B503C3">
        <w:rPr>
          <w:i/>
          <w:iCs/>
          <w:lang w:val="lt-LT"/>
        </w:rPr>
        <w:t>Ouchterlony</w:t>
      </w:r>
      <w:r w:rsidRPr="00B503C3">
        <w:rPr>
          <w:lang w:val="lt-LT"/>
        </w:rPr>
        <w:t xml:space="preserve"> t</w:t>
      </w:r>
      <w:r w:rsidR="00B25E2B" w:rsidRPr="00B503C3">
        <w:rPr>
          <w:lang w:val="lt-LT"/>
        </w:rPr>
        <w:t>yrimas</w:t>
      </w:r>
      <w:r w:rsidRPr="00B503C3">
        <w:rPr>
          <w:lang w:val="lt-LT"/>
        </w:rPr>
        <w:t xml:space="preserve"> ir </w:t>
      </w:r>
      <w:r w:rsidRPr="00B503C3">
        <w:rPr>
          <w:i/>
          <w:iCs/>
          <w:lang w:val="lt-LT"/>
        </w:rPr>
        <w:t>in vivo</w:t>
      </w:r>
      <w:r w:rsidRPr="00B503C3">
        <w:rPr>
          <w:lang w:val="lt-LT"/>
        </w:rPr>
        <w:t xml:space="preserve"> PCA modelis</w:t>
      </w:r>
      <w:r w:rsidR="00B25E2B" w:rsidRPr="00B503C3">
        <w:rPr>
          <w:lang w:val="lt-LT"/>
        </w:rPr>
        <w:t xml:space="preserve"> su</w:t>
      </w:r>
      <w:r w:rsidRPr="00B503C3">
        <w:rPr>
          <w:lang w:val="lt-LT"/>
        </w:rPr>
        <w:t xml:space="preserve"> </w:t>
      </w:r>
      <w:r w:rsidR="00B25E2B" w:rsidRPr="00B503C3">
        <w:rPr>
          <w:lang w:val="lt-LT"/>
        </w:rPr>
        <w:t xml:space="preserve">jūrų kiaulytėmis </w:t>
      </w:r>
      <w:r w:rsidRPr="00B503C3">
        <w:rPr>
          <w:lang w:val="lt-LT"/>
        </w:rPr>
        <w:t>neparodė jokių naujai atsirandanči</w:t>
      </w:r>
      <w:r w:rsidR="00B25E2B" w:rsidRPr="00B503C3">
        <w:rPr>
          <w:lang w:val="lt-LT"/>
        </w:rPr>
        <w:t>ų</w:t>
      </w:r>
      <w:r w:rsidRPr="00B503C3">
        <w:rPr>
          <w:lang w:val="lt-LT"/>
        </w:rPr>
        <w:t xml:space="preserve"> </w:t>
      </w:r>
      <w:r w:rsidR="00A91383" w:rsidRPr="00B503C3">
        <w:rPr>
          <w:lang w:val="lt-LT"/>
        </w:rPr>
        <w:t>Human C1-esterase inhibitor CSL Behring</w:t>
      </w:r>
      <w:r w:rsidR="001A3204" w:rsidRPr="00B503C3">
        <w:rPr>
          <w:lang w:val="lt-LT"/>
        </w:rPr>
        <w:t xml:space="preserve"> </w:t>
      </w:r>
      <w:r w:rsidRPr="00B503C3">
        <w:rPr>
          <w:lang w:val="lt-LT"/>
        </w:rPr>
        <w:t>antigenini</w:t>
      </w:r>
      <w:r w:rsidR="00B25E2B" w:rsidRPr="00B503C3">
        <w:rPr>
          <w:lang w:val="lt-LT"/>
        </w:rPr>
        <w:t>ų</w:t>
      </w:r>
      <w:r w:rsidRPr="00B503C3">
        <w:rPr>
          <w:lang w:val="lt-LT"/>
        </w:rPr>
        <w:t xml:space="preserve"> determinant</w:t>
      </w:r>
      <w:r w:rsidR="00B25E2B" w:rsidRPr="00B503C3">
        <w:rPr>
          <w:lang w:val="lt-LT"/>
        </w:rPr>
        <w:t>ų</w:t>
      </w:r>
      <w:r w:rsidRPr="00B503C3">
        <w:rPr>
          <w:lang w:val="lt-LT"/>
        </w:rPr>
        <w:t xml:space="preserve"> po pasterizacijos.</w:t>
      </w:r>
    </w:p>
    <w:p w14:paraId="5E129545" w14:textId="77777777" w:rsidR="007D431A" w:rsidRPr="00B503C3" w:rsidRDefault="007D431A" w:rsidP="007D431A">
      <w:pPr>
        <w:rPr>
          <w:lang w:val="lt-LT"/>
        </w:rPr>
      </w:pPr>
    </w:p>
    <w:p w14:paraId="09F56338" w14:textId="77777777" w:rsidR="007D431A" w:rsidRPr="00B503C3" w:rsidRDefault="007D431A" w:rsidP="007D431A">
      <w:pPr>
        <w:rPr>
          <w:lang w:val="lt-LT"/>
        </w:rPr>
      </w:pPr>
      <w:r w:rsidRPr="00B503C3">
        <w:rPr>
          <w:i/>
          <w:iCs/>
          <w:lang w:val="lt-LT"/>
        </w:rPr>
        <w:t>In vivo</w:t>
      </w:r>
      <w:r w:rsidRPr="00B503C3">
        <w:rPr>
          <w:lang w:val="lt-LT"/>
        </w:rPr>
        <w:t xml:space="preserve"> trombogeniškumo tyrimai su triušiais buvo atlikti </w:t>
      </w:r>
      <w:r w:rsidR="001A3204" w:rsidRPr="00B503C3">
        <w:rPr>
          <w:lang w:val="lt-LT"/>
        </w:rPr>
        <w:t xml:space="preserve">skiriant </w:t>
      </w:r>
      <w:r w:rsidRPr="00B503C3">
        <w:rPr>
          <w:lang w:val="lt-LT"/>
        </w:rPr>
        <w:t>iki 800</w:t>
      </w:r>
      <w:r w:rsidR="001A3204" w:rsidRPr="00B503C3">
        <w:rPr>
          <w:lang w:val="lt-LT"/>
        </w:rPr>
        <w:t> </w:t>
      </w:r>
      <w:r w:rsidRPr="00B503C3">
        <w:rPr>
          <w:lang w:val="lt-LT"/>
        </w:rPr>
        <w:t>TV/kg</w:t>
      </w:r>
      <w:r w:rsidR="001A3204" w:rsidRPr="00B503C3">
        <w:rPr>
          <w:lang w:val="lt-LT"/>
        </w:rPr>
        <w:t xml:space="preserve"> </w:t>
      </w:r>
      <w:r w:rsidR="00A91383" w:rsidRPr="00B503C3">
        <w:rPr>
          <w:lang w:val="lt-LT"/>
        </w:rPr>
        <w:t>Human C1-esterase inhibitor CSL Behring</w:t>
      </w:r>
      <w:r w:rsidR="001A3204" w:rsidRPr="00B503C3">
        <w:rPr>
          <w:lang w:val="lt-LT"/>
        </w:rPr>
        <w:t xml:space="preserve"> dozes</w:t>
      </w:r>
      <w:r w:rsidRPr="00B503C3">
        <w:rPr>
          <w:lang w:val="lt-LT"/>
        </w:rPr>
        <w:t xml:space="preserve">. </w:t>
      </w:r>
      <w:r w:rsidR="001A3204" w:rsidRPr="00B503C3">
        <w:rPr>
          <w:lang w:val="lt-LT"/>
        </w:rPr>
        <w:t>P</w:t>
      </w:r>
      <w:r w:rsidRPr="00B503C3">
        <w:rPr>
          <w:lang w:val="lt-LT"/>
        </w:rPr>
        <w:t>rotromboz</w:t>
      </w:r>
      <w:r w:rsidR="001A3204" w:rsidRPr="00B503C3">
        <w:rPr>
          <w:lang w:val="lt-LT"/>
        </w:rPr>
        <w:t>in</w:t>
      </w:r>
      <w:r w:rsidRPr="00B503C3">
        <w:rPr>
          <w:lang w:val="lt-LT"/>
        </w:rPr>
        <w:t xml:space="preserve">ės rizikos, susijusios su </w:t>
      </w:r>
      <w:r w:rsidR="00A91383" w:rsidRPr="00B503C3">
        <w:rPr>
          <w:lang w:val="lt-LT"/>
        </w:rPr>
        <w:t>Human C1-esterase inhibitor CSL Behring</w:t>
      </w:r>
      <w:r w:rsidRPr="00B503C3">
        <w:rPr>
          <w:lang w:val="lt-LT"/>
        </w:rPr>
        <w:t xml:space="preserve"> </w:t>
      </w:r>
      <w:r w:rsidR="001A3204" w:rsidRPr="00B503C3">
        <w:rPr>
          <w:lang w:val="lt-LT"/>
        </w:rPr>
        <w:t xml:space="preserve">vartojimu į veną </w:t>
      </w:r>
      <w:r w:rsidRPr="00B503C3">
        <w:rPr>
          <w:lang w:val="lt-LT"/>
        </w:rPr>
        <w:t>iki 800</w:t>
      </w:r>
      <w:r w:rsidR="001A3204" w:rsidRPr="00B503C3">
        <w:rPr>
          <w:lang w:val="lt-LT"/>
        </w:rPr>
        <w:t> </w:t>
      </w:r>
      <w:r w:rsidRPr="00B503C3">
        <w:rPr>
          <w:lang w:val="lt-LT"/>
        </w:rPr>
        <w:t>TV/kg</w:t>
      </w:r>
      <w:r w:rsidR="001A3204" w:rsidRPr="00B503C3">
        <w:rPr>
          <w:lang w:val="lt-LT"/>
        </w:rPr>
        <w:t xml:space="preserve"> dozėmis, nebuvo</w:t>
      </w:r>
      <w:r w:rsidRPr="00B503C3">
        <w:rPr>
          <w:lang w:val="lt-LT"/>
        </w:rPr>
        <w:t>.</w:t>
      </w:r>
    </w:p>
    <w:p w14:paraId="25EC0515" w14:textId="77777777" w:rsidR="007D431A" w:rsidRPr="00B503C3" w:rsidRDefault="007D431A" w:rsidP="007D431A">
      <w:pPr>
        <w:rPr>
          <w:lang w:val="lt-LT"/>
        </w:rPr>
      </w:pPr>
    </w:p>
    <w:p w14:paraId="6A8BB0C5" w14:textId="77777777" w:rsidR="007D431A" w:rsidRPr="00B503C3" w:rsidRDefault="001A3204" w:rsidP="007D431A">
      <w:pPr>
        <w:rPr>
          <w:lang w:val="lt-LT"/>
        </w:rPr>
      </w:pPr>
      <w:r w:rsidRPr="00B503C3">
        <w:rPr>
          <w:lang w:val="lt-LT"/>
        </w:rPr>
        <w:t xml:space="preserve">Lokalaus </w:t>
      </w:r>
      <w:r w:rsidR="007D431A" w:rsidRPr="00B503C3">
        <w:rPr>
          <w:lang w:val="lt-LT"/>
        </w:rPr>
        <w:t>tolera</w:t>
      </w:r>
      <w:r w:rsidRPr="00B503C3">
        <w:rPr>
          <w:lang w:val="lt-LT"/>
        </w:rPr>
        <w:t>vimo</w:t>
      </w:r>
      <w:r w:rsidR="007D431A" w:rsidRPr="00B503C3">
        <w:rPr>
          <w:lang w:val="lt-LT"/>
        </w:rPr>
        <w:t xml:space="preserve"> tyrimai </w:t>
      </w:r>
      <w:r w:rsidRPr="00B503C3">
        <w:rPr>
          <w:lang w:val="lt-LT"/>
        </w:rPr>
        <w:t xml:space="preserve">su triušiais </w:t>
      </w:r>
      <w:r w:rsidR="007D431A" w:rsidRPr="00B503C3">
        <w:rPr>
          <w:lang w:val="lt-LT"/>
        </w:rPr>
        <w:t>parodė</w:t>
      </w:r>
      <w:r w:rsidRPr="00B503C3">
        <w:rPr>
          <w:lang w:val="lt-LT"/>
        </w:rPr>
        <w:t xml:space="preserve">, kad </w:t>
      </w:r>
      <w:r w:rsidR="00A91383" w:rsidRPr="00B503C3">
        <w:rPr>
          <w:lang w:val="lt-LT"/>
        </w:rPr>
        <w:t>Human C1-esterase inhibitor CSL Behring</w:t>
      </w:r>
      <w:r w:rsidR="007D431A" w:rsidRPr="00B503C3">
        <w:rPr>
          <w:lang w:val="lt-LT"/>
        </w:rPr>
        <w:t xml:space="preserve"> buvo gerai toleruojamas kliniškai, lokaliai ir histologiškai</w:t>
      </w:r>
      <w:r w:rsidRPr="00B503C3">
        <w:rPr>
          <w:lang w:val="lt-LT"/>
        </w:rPr>
        <w:t xml:space="preserve">, </w:t>
      </w:r>
      <w:r w:rsidR="00923339">
        <w:rPr>
          <w:lang w:val="lt-LT"/>
        </w:rPr>
        <w:t>su</w:t>
      </w:r>
      <w:r w:rsidRPr="00B503C3">
        <w:rPr>
          <w:lang w:val="lt-LT"/>
        </w:rPr>
        <w:t>leidus į veną, po oda, į arteriją ir į raumenis</w:t>
      </w:r>
      <w:r w:rsidR="007D431A" w:rsidRPr="00B503C3">
        <w:rPr>
          <w:lang w:val="lt-LT"/>
        </w:rPr>
        <w:t>.</w:t>
      </w:r>
    </w:p>
    <w:p w14:paraId="0C0973F9" w14:textId="77777777" w:rsidR="007D431A" w:rsidRPr="00B503C3" w:rsidRDefault="007D431A">
      <w:pPr>
        <w:rPr>
          <w:lang w:val="lt-LT"/>
        </w:rPr>
      </w:pPr>
    </w:p>
    <w:p w14:paraId="61B2DB57" w14:textId="77777777" w:rsidR="00174F5E" w:rsidRPr="00B503C3" w:rsidRDefault="00174F5E">
      <w:pPr>
        <w:tabs>
          <w:tab w:val="clear" w:pos="567"/>
        </w:tabs>
        <w:rPr>
          <w:lang w:val="lt-LT"/>
        </w:rPr>
      </w:pPr>
    </w:p>
    <w:p w14:paraId="2595882D" w14:textId="77777777" w:rsidR="00174F5E" w:rsidRPr="00B503C3" w:rsidRDefault="00174F5E">
      <w:pPr>
        <w:keepNext/>
        <w:keepLines/>
        <w:tabs>
          <w:tab w:val="clear" w:pos="567"/>
        </w:tabs>
        <w:ind w:left="567" w:hanging="567"/>
        <w:rPr>
          <w:b/>
          <w:bCs/>
          <w:lang w:val="lt-LT"/>
        </w:rPr>
      </w:pPr>
      <w:r w:rsidRPr="00B503C3">
        <w:rPr>
          <w:b/>
          <w:bCs/>
          <w:lang w:val="lt-LT"/>
        </w:rPr>
        <w:t>6.</w:t>
      </w:r>
      <w:r w:rsidRPr="00B503C3">
        <w:rPr>
          <w:b/>
          <w:bCs/>
          <w:lang w:val="lt-LT"/>
        </w:rPr>
        <w:tab/>
      </w:r>
      <w:r w:rsidRPr="00B503C3">
        <w:rPr>
          <w:b/>
          <w:bCs/>
          <w:caps/>
          <w:lang w:val="lt-LT"/>
        </w:rPr>
        <w:t>farmacinė informacija</w:t>
      </w:r>
    </w:p>
    <w:p w14:paraId="7495EB94" w14:textId="77777777" w:rsidR="00174F5E" w:rsidRPr="00B503C3" w:rsidRDefault="00174F5E">
      <w:pPr>
        <w:keepNext/>
        <w:keepLines/>
        <w:tabs>
          <w:tab w:val="clear" w:pos="567"/>
        </w:tabs>
        <w:rPr>
          <w:lang w:val="lt-LT"/>
        </w:rPr>
      </w:pPr>
    </w:p>
    <w:p w14:paraId="367B86AD" w14:textId="77777777" w:rsidR="00174F5E" w:rsidRPr="00B503C3" w:rsidRDefault="00174F5E">
      <w:pPr>
        <w:keepNext/>
        <w:keepLines/>
        <w:tabs>
          <w:tab w:val="clear" w:pos="567"/>
        </w:tabs>
        <w:ind w:left="567" w:hanging="567"/>
        <w:rPr>
          <w:lang w:val="lt-LT"/>
        </w:rPr>
      </w:pPr>
      <w:r w:rsidRPr="00B503C3">
        <w:rPr>
          <w:b/>
          <w:bCs/>
          <w:lang w:val="lt-LT"/>
        </w:rPr>
        <w:t>6.1</w:t>
      </w:r>
      <w:r w:rsidRPr="00B503C3">
        <w:rPr>
          <w:b/>
          <w:bCs/>
          <w:lang w:val="lt-LT"/>
        </w:rPr>
        <w:tab/>
        <w:t>Pagalbinių medžiagų sąrašas</w:t>
      </w:r>
    </w:p>
    <w:p w14:paraId="3BEA62B4" w14:textId="77777777" w:rsidR="00174F5E" w:rsidRPr="00B503C3" w:rsidRDefault="00174F5E">
      <w:pPr>
        <w:keepNext/>
        <w:keepLines/>
        <w:tabs>
          <w:tab w:val="clear" w:pos="567"/>
        </w:tabs>
        <w:rPr>
          <w:lang w:val="lt-LT"/>
        </w:rPr>
      </w:pPr>
    </w:p>
    <w:p w14:paraId="29D974A6" w14:textId="77777777" w:rsidR="00495D57" w:rsidRPr="00B503C3" w:rsidRDefault="00174F5E" w:rsidP="00F24DB9">
      <w:pPr>
        <w:keepNext/>
        <w:keepLines/>
        <w:rPr>
          <w:i/>
          <w:iCs/>
          <w:lang w:val="lt-LT"/>
        </w:rPr>
      </w:pPr>
      <w:r w:rsidRPr="00B503C3">
        <w:rPr>
          <w:i/>
          <w:iCs/>
          <w:lang w:val="lt-LT"/>
        </w:rPr>
        <w:t>Milteliai</w:t>
      </w:r>
      <w:r w:rsidR="001A3204" w:rsidRPr="00B503C3">
        <w:rPr>
          <w:i/>
          <w:iCs/>
          <w:lang w:val="lt-LT"/>
        </w:rPr>
        <w:t>:</w:t>
      </w:r>
    </w:p>
    <w:p w14:paraId="165CD54E" w14:textId="77777777" w:rsidR="001A3204" w:rsidRPr="00B503C3" w:rsidRDefault="001A3204">
      <w:pPr>
        <w:rPr>
          <w:lang w:val="lt-LT"/>
        </w:rPr>
      </w:pPr>
      <w:r w:rsidRPr="00B503C3">
        <w:rPr>
          <w:lang w:val="lt-LT"/>
        </w:rPr>
        <w:t>Glicinas</w:t>
      </w:r>
    </w:p>
    <w:p w14:paraId="026FD261" w14:textId="77777777" w:rsidR="00174F5E" w:rsidRPr="00B503C3" w:rsidRDefault="00174F5E">
      <w:pPr>
        <w:rPr>
          <w:lang w:val="lt-LT"/>
        </w:rPr>
      </w:pPr>
      <w:r w:rsidRPr="00B503C3">
        <w:rPr>
          <w:lang w:val="lt-LT"/>
        </w:rPr>
        <w:t>Natrio chloridas</w:t>
      </w:r>
    </w:p>
    <w:p w14:paraId="16E679D4" w14:textId="77777777" w:rsidR="001A3204" w:rsidRPr="00B503C3" w:rsidRDefault="001A3204" w:rsidP="001A3204">
      <w:pPr>
        <w:rPr>
          <w:lang w:val="lt-LT"/>
        </w:rPr>
      </w:pPr>
      <w:r w:rsidRPr="00B503C3">
        <w:rPr>
          <w:lang w:val="lt-LT"/>
        </w:rPr>
        <w:t>Natrio citratas</w:t>
      </w:r>
    </w:p>
    <w:p w14:paraId="22DC8267" w14:textId="77777777" w:rsidR="00174F5E" w:rsidRPr="00B503C3" w:rsidRDefault="00174F5E">
      <w:pPr>
        <w:widowControl w:val="0"/>
        <w:rPr>
          <w:lang w:val="lt-LT"/>
        </w:rPr>
      </w:pPr>
    </w:p>
    <w:p w14:paraId="00835F5F" w14:textId="77777777" w:rsidR="00495D57" w:rsidRPr="00B503C3" w:rsidRDefault="00174F5E" w:rsidP="00F24DB9">
      <w:pPr>
        <w:keepNext/>
        <w:keepLines/>
        <w:rPr>
          <w:i/>
          <w:iCs/>
          <w:lang w:val="lt-LT"/>
        </w:rPr>
      </w:pPr>
      <w:r w:rsidRPr="00B503C3">
        <w:rPr>
          <w:i/>
          <w:iCs/>
          <w:lang w:val="lt-LT"/>
        </w:rPr>
        <w:t>Tirpiklis</w:t>
      </w:r>
      <w:r w:rsidR="001A3204" w:rsidRPr="00B503C3">
        <w:rPr>
          <w:i/>
          <w:iCs/>
          <w:lang w:val="lt-LT"/>
        </w:rPr>
        <w:t>:</w:t>
      </w:r>
    </w:p>
    <w:p w14:paraId="4AEE6A98" w14:textId="77777777" w:rsidR="00174F5E" w:rsidRPr="00B503C3" w:rsidRDefault="00174F5E">
      <w:pPr>
        <w:rPr>
          <w:lang w:val="lt-LT"/>
        </w:rPr>
      </w:pPr>
      <w:r w:rsidRPr="00B503C3">
        <w:rPr>
          <w:lang w:val="lt-LT"/>
        </w:rPr>
        <w:t>Injekcinis vanduo</w:t>
      </w:r>
    </w:p>
    <w:p w14:paraId="377C3412" w14:textId="77777777" w:rsidR="00174F5E" w:rsidRPr="00B503C3" w:rsidRDefault="00174F5E">
      <w:pPr>
        <w:tabs>
          <w:tab w:val="clear" w:pos="567"/>
        </w:tabs>
        <w:rPr>
          <w:lang w:val="lt-LT"/>
        </w:rPr>
      </w:pPr>
    </w:p>
    <w:p w14:paraId="32E6563B" w14:textId="77777777" w:rsidR="00174F5E" w:rsidRPr="00B503C3" w:rsidRDefault="00174F5E" w:rsidP="00F24DB9">
      <w:pPr>
        <w:keepNext/>
        <w:keepLines/>
        <w:tabs>
          <w:tab w:val="clear" w:pos="567"/>
        </w:tabs>
        <w:ind w:left="567" w:hanging="567"/>
        <w:rPr>
          <w:lang w:val="lt-LT"/>
        </w:rPr>
      </w:pPr>
      <w:r w:rsidRPr="00B503C3">
        <w:rPr>
          <w:b/>
          <w:bCs/>
          <w:lang w:val="lt-LT"/>
        </w:rPr>
        <w:t>6.2</w:t>
      </w:r>
      <w:r w:rsidRPr="00B503C3">
        <w:rPr>
          <w:b/>
          <w:bCs/>
          <w:lang w:val="lt-LT"/>
        </w:rPr>
        <w:tab/>
        <w:t>Nesuderinamumas</w:t>
      </w:r>
    </w:p>
    <w:p w14:paraId="4986D80B" w14:textId="77777777" w:rsidR="003A2967" w:rsidRPr="00B503C3" w:rsidRDefault="003A2967" w:rsidP="00F24DB9">
      <w:pPr>
        <w:keepNext/>
        <w:keepLines/>
        <w:tabs>
          <w:tab w:val="clear" w:pos="567"/>
        </w:tabs>
        <w:rPr>
          <w:lang w:val="lt-LT"/>
        </w:rPr>
      </w:pPr>
    </w:p>
    <w:p w14:paraId="551B0A31" w14:textId="77777777" w:rsidR="001A3204" w:rsidRPr="00B503C3" w:rsidRDefault="001A3204" w:rsidP="00622F57">
      <w:pPr>
        <w:rPr>
          <w:szCs w:val="24"/>
          <w:lang w:val="lt-LT"/>
        </w:rPr>
      </w:pPr>
      <w:r w:rsidRPr="00B503C3">
        <w:rPr>
          <w:szCs w:val="24"/>
          <w:lang w:val="lt-LT"/>
        </w:rPr>
        <w:t xml:space="preserve">Suderinamumo tyrimų neatlikta, todėl šio vaistinio preparato maišyti su kitais </w:t>
      </w:r>
      <w:r w:rsidR="00806310" w:rsidRPr="00B503C3">
        <w:rPr>
          <w:szCs w:val="24"/>
          <w:lang w:val="lt-LT"/>
        </w:rPr>
        <w:t xml:space="preserve">vaistiniais preparatais ir skiedikliais švirkšte arba infuzijos rinkinyje </w:t>
      </w:r>
      <w:r w:rsidRPr="00B503C3">
        <w:rPr>
          <w:szCs w:val="24"/>
          <w:lang w:val="lt-LT"/>
        </w:rPr>
        <w:t>negalima.</w:t>
      </w:r>
    </w:p>
    <w:p w14:paraId="0962DEBC" w14:textId="77777777" w:rsidR="00174F5E" w:rsidRPr="00B503C3" w:rsidRDefault="00174F5E">
      <w:pPr>
        <w:tabs>
          <w:tab w:val="clear" w:pos="567"/>
        </w:tabs>
        <w:rPr>
          <w:lang w:val="lt-LT"/>
        </w:rPr>
      </w:pPr>
    </w:p>
    <w:p w14:paraId="3107791C" w14:textId="77777777" w:rsidR="00174F5E" w:rsidRPr="00B503C3" w:rsidRDefault="00174F5E" w:rsidP="00F24DB9">
      <w:pPr>
        <w:keepNext/>
        <w:keepLines/>
        <w:tabs>
          <w:tab w:val="clear" w:pos="567"/>
        </w:tabs>
        <w:ind w:left="567" w:hanging="567"/>
        <w:rPr>
          <w:lang w:val="lt-LT"/>
        </w:rPr>
      </w:pPr>
      <w:r w:rsidRPr="00B503C3">
        <w:rPr>
          <w:b/>
          <w:bCs/>
          <w:lang w:val="lt-LT"/>
        </w:rPr>
        <w:t>6.3</w:t>
      </w:r>
      <w:r w:rsidRPr="00B503C3">
        <w:rPr>
          <w:b/>
          <w:bCs/>
          <w:lang w:val="lt-LT"/>
        </w:rPr>
        <w:tab/>
        <w:t>Tinkamumo laikas</w:t>
      </w:r>
    </w:p>
    <w:p w14:paraId="06BE0476" w14:textId="77777777" w:rsidR="00174F5E" w:rsidRPr="00B503C3" w:rsidRDefault="00174F5E" w:rsidP="00F24DB9">
      <w:pPr>
        <w:keepNext/>
        <w:keepLines/>
        <w:tabs>
          <w:tab w:val="clear" w:pos="567"/>
        </w:tabs>
        <w:rPr>
          <w:lang w:val="lt-LT"/>
        </w:rPr>
      </w:pPr>
    </w:p>
    <w:p w14:paraId="42BDDBD0" w14:textId="77777777" w:rsidR="00174F5E" w:rsidRPr="00B503C3" w:rsidRDefault="00806310">
      <w:pPr>
        <w:rPr>
          <w:lang w:val="lt-LT"/>
        </w:rPr>
      </w:pPr>
      <w:r w:rsidRPr="00B503C3">
        <w:rPr>
          <w:lang w:val="lt-LT"/>
        </w:rPr>
        <w:t>36</w:t>
      </w:r>
      <w:r w:rsidR="00174F5E" w:rsidRPr="00B503C3">
        <w:rPr>
          <w:lang w:val="lt-LT"/>
        </w:rPr>
        <w:t xml:space="preserve"> m</w:t>
      </w:r>
      <w:r w:rsidRPr="00B503C3">
        <w:rPr>
          <w:lang w:val="lt-LT"/>
        </w:rPr>
        <w:t>ėnesiai</w:t>
      </w:r>
      <w:r w:rsidR="00174F5E" w:rsidRPr="00B503C3">
        <w:rPr>
          <w:lang w:val="lt-LT"/>
        </w:rPr>
        <w:t>.</w:t>
      </w:r>
    </w:p>
    <w:p w14:paraId="08A69634" w14:textId="77777777" w:rsidR="00312F2C" w:rsidRPr="00B503C3" w:rsidRDefault="00312F2C">
      <w:pPr>
        <w:rPr>
          <w:lang w:val="lt-LT"/>
        </w:rPr>
      </w:pPr>
    </w:p>
    <w:p w14:paraId="79DD01FC" w14:textId="77777777" w:rsidR="00C5608F" w:rsidRPr="00B503C3" w:rsidRDefault="00C5608F" w:rsidP="00806310">
      <w:pPr>
        <w:rPr>
          <w:lang w:val="lt-LT"/>
        </w:rPr>
      </w:pPr>
      <w:r w:rsidRPr="00B503C3">
        <w:rPr>
          <w:lang w:val="lt-LT"/>
        </w:rPr>
        <w:t>Nustatyta, kad p</w:t>
      </w:r>
      <w:r w:rsidR="00806310" w:rsidRPr="00B503C3">
        <w:rPr>
          <w:lang w:val="lt-LT"/>
        </w:rPr>
        <w:t xml:space="preserve">aruošto </w:t>
      </w:r>
      <w:r w:rsidR="00A91383" w:rsidRPr="00B503C3">
        <w:rPr>
          <w:lang w:val="lt-LT"/>
        </w:rPr>
        <w:t>Human C1-esterase inhibitor CSL Behring</w:t>
      </w:r>
      <w:r w:rsidR="00806310" w:rsidRPr="00B503C3">
        <w:rPr>
          <w:lang w:val="lt-LT"/>
        </w:rPr>
        <w:t xml:space="preserve"> 500</w:t>
      </w:r>
      <w:r w:rsidR="00312F2C" w:rsidRPr="00B503C3">
        <w:rPr>
          <w:lang w:val="lt-LT"/>
        </w:rPr>
        <w:t> TV</w:t>
      </w:r>
      <w:r w:rsidR="00806310" w:rsidRPr="00B503C3">
        <w:rPr>
          <w:lang w:val="lt-LT"/>
        </w:rPr>
        <w:t xml:space="preserve"> cheminis ir fizinis stabilumas kambario temperatūroje (ne daugiau kaip 30 °C) išlieka 48 valandas. </w:t>
      </w:r>
    </w:p>
    <w:p w14:paraId="2EA20A1F" w14:textId="77777777" w:rsidR="00C5608F" w:rsidRPr="00B503C3" w:rsidRDefault="00C5608F" w:rsidP="00806310">
      <w:pPr>
        <w:rPr>
          <w:lang w:val="lt-LT"/>
        </w:rPr>
      </w:pPr>
      <w:r w:rsidRPr="00B503C3">
        <w:rPr>
          <w:lang w:val="lt-LT"/>
        </w:rPr>
        <w:t xml:space="preserve">Nustatyta, kad </w:t>
      </w:r>
      <w:r w:rsidR="00A91383" w:rsidRPr="00B503C3">
        <w:rPr>
          <w:lang w:val="lt-LT"/>
        </w:rPr>
        <w:t>Human C1-esterase inhibitor CSL Behring</w:t>
      </w:r>
      <w:r w:rsidR="00806310" w:rsidRPr="00B503C3">
        <w:rPr>
          <w:lang w:val="lt-LT"/>
        </w:rPr>
        <w:t xml:space="preserve"> 1500</w:t>
      </w:r>
      <w:r w:rsidR="00312F2C" w:rsidRPr="00B503C3">
        <w:rPr>
          <w:lang w:val="lt-LT"/>
        </w:rPr>
        <w:t> TV</w:t>
      </w:r>
      <w:r w:rsidR="00806310" w:rsidRPr="00B503C3">
        <w:rPr>
          <w:lang w:val="lt-LT"/>
        </w:rPr>
        <w:t xml:space="preserve"> cheminis ir fizinis stabilumas kambario temperatūroje (ne daugiau kaip 25 °C) išlieka 48 valandas. </w:t>
      </w:r>
    </w:p>
    <w:p w14:paraId="196B1E8E" w14:textId="77777777" w:rsidR="00806310" w:rsidRPr="00B503C3" w:rsidRDefault="00806310" w:rsidP="00806310">
      <w:pPr>
        <w:rPr>
          <w:lang w:val="lt-LT"/>
        </w:rPr>
      </w:pPr>
      <w:r w:rsidRPr="00B503C3">
        <w:rPr>
          <w:lang w:val="lt-LT"/>
        </w:rPr>
        <w:t xml:space="preserve">Mikrobiologiniu požiūriu ir kadangi </w:t>
      </w:r>
      <w:r w:rsidR="00A91383" w:rsidRPr="00B503C3">
        <w:rPr>
          <w:lang w:val="lt-LT"/>
        </w:rPr>
        <w:t>Human C1-esterase inhibitor CSL Behring</w:t>
      </w:r>
      <w:r w:rsidRPr="00B503C3">
        <w:rPr>
          <w:lang w:val="lt-LT"/>
        </w:rPr>
        <w:t xml:space="preserve"> sudėtyje nėra konservantų</w:t>
      </w:r>
      <w:r w:rsidR="00517451" w:rsidRPr="00B503C3">
        <w:rPr>
          <w:lang w:val="lt-LT"/>
        </w:rPr>
        <w:t xml:space="preserve">, paruoštą </w:t>
      </w:r>
      <w:r w:rsidRPr="00B503C3">
        <w:rPr>
          <w:lang w:val="lt-LT"/>
        </w:rPr>
        <w:t>vaistinį preparatą reikia suvartoti nedelsiant</w:t>
      </w:r>
      <w:r w:rsidR="00517451" w:rsidRPr="00B503C3">
        <w:rPr>
          <w:lang w:val="lt-LT"/>
        </w:rPr>
        <w:t>.</w:t>
      </w:r>
      <w:r w:rsidRPr="00B503C3">
        <w:rPr>
          <w:lang w:val="lt-LT"/>
        </w:rPr>
        <w:t xml:space="preserve"> </w:t>
      </w:r>
      <w:r w:rsidR="00517451" w:rsidRPr="00B503C3">
        <w:rPr>
          <w:lang w:val="lt-LT"/>
        </w:rPr>
        <w:t xml:space="preserve">Jei jis nesuvartojamas </w:t>
      </w:r>
      <w:r w:rsidR="00C5608F" w:rsidRPr="00B503C3">
        <w:rPr>
          <w:lang w:val="lt-LT"/>
        </w:rPr>
        <w:t>nedelsiant</w:t>
      </w:r>
      <w:r w:rsidR="00517451" w:rsidRPr="00B503C3">
        <w:rPr>
          <w:lang w:val="lt-LT"/>
        </w:rPr>
        <w:t>, laikym</w:t>
      </w:r>
      <w:r w:rsidR="00C5608F" w:rsidRPr="00B503C3">
        <w:rPr>
          <w:lang w:val="lt-LT"/>
        </w:rPr>
        <w:t>o</w:t>
      </w:r>
      <w:r w:rsidR="00517451" w:rsidRPr="00B503C3">
        <w:rPr>
          <w:lang w:val="lt-LT"/>
        </w:rPr>
        <w:t xml:space="preserve"> kambario temperatūroje </w:t>
      </w:r>
      <w:r w:rsidR="00C5608F" w:rsidRPr="00B503C3">
        <w:rPr>
          <w:lang w:val="lt-LT"/>
        </w:rPr>
        <w:t xml:space="preserve">trukmė </w:t>
      </w:r>
      <w:r w:rsidR="00517451" w:rsidRPr="00B503C3">
        <w:rPr>
          <w:lang w:val="lt-LT"/>
        </w:rPr>
        <w:t xml:space="preserve">neturi viršyti 8 valandų. Paruoštą vaistinį preparatą galima laikyti tik </w:t>
      </w:r>
      <w:r w:rsidR="00517451" w:rsidRPr="00B503C3">
        <w:rPr>
          <w:b/>
          <w:bCs/>
          <w:lang w:val="lt-LT"/>
        </w:rPr>
        <w:t>flakone</w:t>
      </w:r>
      <w:r w:rsidR="00517451" w:rsidRPr="00B503C3">
        <w:rPr>
          <w:lang w:val="lt-LT"/>
        </w:rPr>
        <w:t>.</w:t>
      </w:r>
    </w:p>
    <w:p w14:paraId="3D7FF884" w14:textId="77777777" w:rsidR="00517451" w:rsidRPr="00B503C3" w:rsidRDefault="00517451" w:rsidP="00806310">
      <w:pPr>
        <w:rPr>
          <w:lang w:val="lt-LT"/>
        </w:rPr>
      </w:pPr>
    </w:p>
    <w:p w14:paraId="716DAC01" w14:textId="77777777" w:rsidR="00174F5E" w:rsidRPr="00B503C3" w:rsidRDefault="00174F5E">
      <w:pPr>
        <w:keepNext/>
        <w:tabs>
          <w:tab w:val="clear" w:pos="567"/>
        </w:tabs>
        <w:ind w:left="567" w:hanging="567"/>
        <w:rPr>
          <w:lang w:val="lt-LT"/>
        </w:rPr>
      </w:pPr>
      <w:r w:rsidRPr="00B503C3">
        <w:rPr>
          <w:b/>
          <w:bCs/>
          <w:lang w:val="lt-LT"/>
        </w:rPr>
        <w:lastRenderedPageBreak/>
        <w:t>6.4</w:t>
      </w:r>
      <w:r w:rsidRPr="00B503C3">
        <w:rPr>
          <w:b/>
          <w:bCs/>
          <w:lang w:val="lt-LT"/>
        </w:rPr>
        <w:tab/>
        <w:t>Specialios laikymo sąlygos</w:t>
      </w:r>
    </w:p>
    <w:p w14:paraId="176C8A37" w14:textId="77777777" w:rsidR="00174F5E" w:rsidRPr="00B503C3" w:rsidRDefault="00174F5E">
      <w:pPr>
        <w:keepNext/>
        <w:rPr>
          <w:lang w:val="lt-LT"/>
        </w:rPr>
      </w:pPr>
    </w:p>
    <w:p w14:paraId="39FF3087" w14:textId="77777777" w:rsidR="000A399F" w:rsidRPr="00B503C3" w:rsidRDefault="00174F5E">
      <w:pPr>
        <w:rPr>
          <w:lang w:val="lt-LT"/>
        </w:rPr>
      </w:pPr>
      <w:r w:rsidRPr="00B503C3">
        <w:rPr>
          <w:lang w:val="lt-LT"/>
        </w:rPr>
        <w:t xml:space="preserve">Laikyti </w:t>
      </w:r>
      <w:r w:rsidR="00C5608F" w:rsidRPr="00B503C3">
        <w:rPr>
          <w:lang w:val="lt-LT"/>
        </w:rPr>
        <w:t>ne aukštesnėje</w:t>
      </w:r>
      <w:r w:rsidRPr="00B503C3">
        <w:rPr>
          <w:lang w:val="lt-LT"/>
        </w:rPr>
        <w:t xml:space="preserve"> kaip </w:t>
      </w:r>
      <w:r w:rsidR="00C5608F" w:rsidRPr="00B503C3">
        <w:rPr>
          <w:lang w:val="lt-LT"/>
        </w:rPr>
        <w:t>30</w:t>
      </w:r>
      <w:r w:rsidRPr="00B503C3">
        <w:rPr>
          <w:lang w:val="lt-LT"/>
        </w:rPr>
        <w:t> </w:t>
      </w:r>
      <w:r w:rsidRPr="00B503C3">
        <w:rPr>
          <w:lang w:val="lt-LT"/>
        </w:rPr>
        <w:sym w:font="Symbol" w:char="F0B0"/>
      </w:r>
      <w:r w:rsidRPr="00B503C3">
        <w:rPr>
          <w:lang w:val="lt-LT"/>
        </w:rPr>
        <w:t xml:space="preserve">C temperatūroje. </w:t>
      </w:r>
    </w:p>
    <w:p w14:paraId="0DF58F00" w14:textId="77777777" w:rsidR="000A399F" w:rsidRPr="00B503C3" w:rsidRDefault="00174F5E">
      <w:pPr>
        <w:rPr>
          <w:lang w:val="lt-LT"/>
        </w:rPr>
      </w:pPr>
      <w:r w:rsidRPr="00B503C3">
        <w:rPr>
          <w:lang w:val="lt-LT"/>
        </w:rPr>
        <w:t xml:space="preserve">Negalima užšaldyti. </w:t>
      </w:r>
    </w:p>
    <w:p w14:paraId="207BB251" w14:textId="77777777" w:rsidR="000A399F" w:rsidRPr="00B503C3" w:rsidRDefault="000A399F" w:rsidP="000A399F">
      <w:pPr>
        <w:rPr>
          <w:lang w:val="lt-LT"/>
        </w:rPr>
      </w:pPr>
      <w:r w:rsidRPr="00B503C3">
        <w:rPr>
          <w:lang w:val="lt-LT"/>
        </w:rPr>
        <w:t>Flakoną laikyti išorinėje dėžutėje, kad vaistinis preparatas būtų apsaugotas nuo šviesos.</w:t>
      </w:r>
    </w:p>
    <w:p w14:paraId="4474938F" w14:textId="77777777" w:rsidR="00174F5E" w:rsidRPr="00B503C3" w:rsidRDefault="00174F5E">
      <w:pPr>
        <w:rPr>
          <w:lang w:val="lt-LT"/>
        </w:rPr>
      </w:pPr>
      <w:r w:rsidRPr="00B503C3">
        <w:rPr>
          <w:lang w:val="lt-LT"/>
        </w:rPr>
        <w:t>Paruošto vaistinio preparato laikymo sąlygos pateikiamos 6.3 skyriuje.</w:t>
      </w:r>
    </w:p>
    <w:p w14:paraId="474DAF63" w14:textId="77777777" w:rsidR="00174F5E" w:rsidRPr="00B503C3" w:rsidRDefault="00174F5E">
      <w:pPr>
        <w:tabs>
          <w:tab w:val="clear" w:pos="567"/>
        </w:tabs>
        <w:rPr>
          <w:lang w:val="lt-LT"/>
        </w:rPr>
      </w:pPr>
    </w:p>
    <w:p w14:paraId="0A4E4C06" w14:textId="77777777" w:rsidR="00174F5E" w:rsidRPr="00B503C3" w:rsidRDefault="00174F5E">
      <w:pPr>
        <w:keepNext/>
        <w:tabs>
          <w:tab w:val="clear" w:pos="567"/>
        </w:tabs>
        <w:rPr>
          <w:lang w:val="lt-LT"/>
        </w:rPr>
      </w:pPr>
      <w:r w:rsidRPr="00B503C3">
        <w:rPr>
          <w:b/>
          <w:bCs/>
          <w:lang w:val="lt-LT"/>
        </w:rPr>
        <w:t>6.5</w:t>
      </w:r>
      <w:r w:rsidRPr="00B503C3">
        <w:rPr>
          <w:b/>
          <w:bCs/>
          <w:lang w:val="lt-LT"/>
        </w:rPr>
        <w:tab/>
        <w:t xml:space="preserve">Talpyklės pobūdis ir jos turinys </w:t>
      </w:r>
    </w:p>
    <w:p w14:paraId="78C73A99" w14:textId="77777777" w:rsidR="00174F5E" w:rsidRPr="00B503C3" w:rsidRDefault="00174F5E">
      <w:pPr>
        <w:keepNext/>
        <w:tabs>
          <w:tab w:val="clear" w:pos="567"/>
        </w:tabs>
        <w:rPr>
          <w:lang w:val="lt-LT"/>
        </w:rPr>
      </w:pPr>
    </w:p>
    <w:p w14:paraId="0E1FF72C" w14:textId="77777777" w:rsidR="000A399F" w:rsidRPr="00B503C3" w:rsidRDefault="000A399F" w:rsidP="000A399F">
      <w:pPr>
        <w:tabs>
          <w:tab w:val="clear" w:pos="567"/>
        </w:tabs>
        <w:rPr>
          <w:u w:val="single"/>
          <w:lang w:val="lt-LT"/>
        </w:rPr>
      </w:pPr>
      <w:r w:rsidRPr="00B503C3">
        <w:rPr>
          <w:u w:val="single"/>
          <w:lang w:val="lt-LT"/>
        </w:rPr>
        <w:t>Vidinės talpyklės</w:t>
      </w:r>
    </w:p>
    <w:p w14:paraId="7B5A0290" w14:textId="77777777" w:rsidR="001714E9" w:rsidRPr="00B503C3" w:rsidRDefault="00A91383" w:rsidP="001714E9">
      <w:pPr>
        <w:tabs>
          <w:tab w:val="clear" w:pos="567"/>
        </w:tabs>
        <w:ind w:left="1418" w:hanging="1418"/>
        <w:rPr>
          <w:lang w:val="lt-LT"/>
        </w:rPr>
      </w:pPr>
      <w:r w:rsidRPr="00B503C3">
        <w:rPr>
          <w:lang w:val="lt-LT"/>
        </w:rPr>
        <w:t>Human C1-esterase inhibitor CSL Behring</w:t>
      </w:r>
      <w:r w:rsidR="000A399F" w:rsidRPr="00B503C3">
        <w:rPr>
          <w:lang w:val="lt-LT"/>
        </w:rPr>
        <w:t xml:space="preserve"> 500</w:t>
      </w:r>
      <w:r w:rsidR="003D6F71" w:rsidRPr="00B503C3">
        <w:rPr>
          <w:lang w:val="lt-LT"/>
        </w:rPr>
        <w:t> TV</w:t>
      </w:r>
      <w:r w:rsidR="000A399F" w:rsidRPr="00B503C3">
        <w:rPr>
          <w:lang w:val="lt-LT"/>
        </w:rPr>
        <w:t>:</w:t>
      </w:r>
    </w:p>
    <w:p w14:paraId="47213544" w14:textId="77777777" w:rsidR="000A399F" w:rsidRPr="00B503C3" w:rsidRDefault="000A399F" w:rsidP="001714E9">
      <w:pPr>
        <w:tabs>
          <w:tab w:val="clear" w:pos="567"/>
        </w:tabs>
        <w:rPr>
          <w:lang w:val="lt-LT"/>
        </w:rPr>
      </w:pPr>
      <w:r w:rsidRPr="00B503C3">
        <w:rPr>
          <w:lang w:val="lt-LT"/>
        </w:rPr>
        <w:t xml:space="preserve">Milteliai (500 TV) flakone (II tipo stiklo) su kamščiu (bromobutilo gumos), </w:t>
      </w:r>
      <w:r w:rsidR="00D014B8">
        <w:rPr>
          <w:lang w:val="lt-LT"/>
        </w:rPr>
        <w:t xml:space="preserve">seno aukso spalvos </w:t>
      </w:r>
      <w:r w:rsidRPr="00B503C3">
        <w:rPr>
          <w:lang w:val="lt-LT"/>
        </w:rPr>
        <w:t xml:space="preserve">gaubteliu (aliuminio) ir </w:t>
      </w:r>
      <w:r w:rsidR="0071693C" w:rsidRPr="00D014B8">
        <w:rPr>
          <w:lang w:val="lt-LT"/>
        </w:rPr>
        <w:t>žalio</w:t>
      </w:r>
      <w:r w:rsidR="0071693C">
        <w:rPr>
          <w:lang w:val="lt-LT"/>
        </w:rPr>
        <w:t>sios</w:t>
      </w:r>
      <w:r w:rsidR="0071693C" w:rsidRPr="00D014B8">
        <w:rPr>
          <w:lang w:val="lt-LT"/>
        </w:rPr>
        <w:t xml:space="preserve"> citrin</w:t>
      </w:r>
      <w:r w:rsidR="0071693C">
        <w:rPr>
          <w:lang w:val="lt-LT"/>
        </w:rPr>
        <w:t xml:space="preserve">os spalvos </w:t>
      </w:r>
      <w:r w:rsidRPr="00B503C3">
        <w:rPr>
          <w:lang w:val="lt-LT"/>
        </w:rPr>
        <w:t>nuplėšiamu dangteliu (plastiko).</w:t>
      </w:r>
    </w:p>
    <w:p w14:paraId="60053B5B" w14:textId="77777777" w:rsidR="000A399F" w:rsidRPr="00B503C3" w:rsidRDefault="000A399F" w:rsidP="001714E9">
      <w:pPr>
        <w:tabs>
          <w:tab w:val="clear" w:pos="567"/>
        </w:tabs>
        <w:rPr>
          <w:lang w:val="lt-LT"/>
        </w:rPr>
      </w:pPr>
      <w:r w:rsidRPr="00B503C3">
        <w:rPr>
          <w:lang w:val="lt-LT"/>
        </w:rPr>
        <w:t xml:space="preserve">10 ml tirpiklio flakone (I tipo stiklo) su kamščiu (chlorobutilo </w:t>
      </w:r>
      <w:r w:rsidR="00B97D82">
        <w:rPr>
          <w:lang w:val="lt-LT"/>
        </w:rPr>
        <w:t xml:space="preserve">arba </w:t>
      </w:r>
      <w:r w:rsidR="00B97D82" w:rsidRPr="00B97D82">
        <w:rPr>
          <w:lang w:val="lt-LT"/>
        </w:rPr>
        <w:t xml:space="preserve">bromobutilo </w:t>
      </w:r>
      <w:r w:rsidRPr="00B503C3">
        <w:rPr>
          <w:lang w:val="lt-LT"/>
        </w:rPr>
        <w:t xml:space="preserve">gumos), </w:t>
      </w:r>
      <w:r w:rsidR="00D014B8">
        <w:rPr>
          <w:lang w:val="lt-LT"/>
        </w:rPr>
        <w:t>mėlyn</w:t>
      </w:r>
      <w:r w:rsidR="0071693C">
        <w:rPr>
          <w:lang w:val="lt-LT"/>
        </w:rPr>
        <w:t xml:space="preserve">u </w:t>
      </w:r>
      <w:r w:rsidRPr="00B503C3">
        <w:rPr>
          <w:lang w:val="lt-LT"/>
        </w:rPr>
        <w:t xml:space="preserve">gaubteliu (aliuminio) ir </w:t>
      </w:r>
      <w:r w:rsidR="0071693C">
        <w:rPr>
          <w:lang w:val="lt-LT"/>
        </w:rPr>
        <w:t xml:space="preserve">mėlynu </w:t>
      </w:r>
      <w:r w:rsidRPr="00B503C3">
        <w:rPr>
          <w:lang w:val="lt-LT"/>
        </w:rPr>
        <w:t>nuplėšiamu dangteliu (plastiko).</w:t>
      </w:r>
    </w:p>
    <w:p w14:paraId="43C3011A" w14:textId="77777777" w:rsidR="000A399F" w:rsidRPr="00B503C3" w:rsidRDefault="000A399F" w:rsidP="000A399F">
      <w:pPr>
        <w:tabs>
          <w:tab w:val="clear" w:pos="567"/>
          <w:tab w:val="left" w:pos="1418"/>
        </w:tabs>
        <w:ind w:left="1418" w:hanging="1418"/>
        <w:rPr>
          <w:lang w:val="lt-LT"/>
        </w:rPr>
      </w:pPr>
    </w:p>
    <w:p w14:paraId="2B0E23A1" w14:textId="77777777" w:rsidR="001714E9" w:rsidRPr="00B503C3" w:rsidRDefault="00A91383" w:rsidP="000A399F">
      <w:pPr>
        <w:tabs>
          <w:tab w:val="clear" w:pos="567"/>
          <w:tab w:val="left" w:pos="1418"/>
        </w:tabs>
        <w:ind w:left="1418" w:hanging="1418"/>
        <w:rPr>
          <w:lang w:val="lt-LT"/>
        </w:rPr>
      </w:pPr>
      <w:r w:rsidRPr="00B503C3">
        <w:rPr>
          <w:lang w:val="lt-LT"/>
        </w:rPr>
        <w:t>Human C1-esterase inhibitor CSL Behring</w:t>
      </w:r>
      <w:r w:rsidR="000A399F" w:rsidRPr="00B503C3">
        <w:rPr>
          <w:lang w:val="lt-LT"/>
        </w:rPr>
        <w:t xml:space="preserve"> 1500</w:t>
      </w:r>
      <w:r w:rsidR="003D6F71" w:rsidRPr="00B503C3">
        <w:rPr>
          <w:lang w:val="lt-LT"/>
        </w:rPr>
        <w:t> TV</w:t>
      </w:r>
      <w:r w:rsidR="000A399F" w:rsidRPr="00B503C3">
        <w:rPr>
          <w:lang w:val="lt-LT"/>
        </w:rPr>
        <w:t>:</w:t>
      </w:r>
    </w:p>
    <w:p w14:paraId="5879A184" w14:textId="77777777" w:rsidR="000A399F" w:rsidRPr="00B503C3" w:rsidRDefault="000A399F" w:rsidP="001714E9">
      <w:pPr>
        <w:tabs>
          <w:tab w:val="clear" w:pos="567"/>
          <w:tab w:val="left" w:pos="0"/>
        </w:tabs>
        <w:rPr>
          <w:lang w:val="lt-LT"/>
        </w:rPr>
      </w:pPr>
      <w:r w:rsidRPr="00B503C3">
        <w:rPr>
          <w:lang w:val="lt-LT"/>
        </w:rPr>
        <w:t xml:space="preserve">Milteliai (1500 TV) flakone (I tipo stiklo) su kamščiu (bromobutilo gumos), </w:t>
      </w:r>
      <w:r w:rsidR="00D014B8">
        <w:rPr>
          <w:lang w:val="lt-LT"/>
        </w:rPr>
        <w:t>mėlyn</w:t>
      </w:r>
      <w:r w:rsidR="0071693C">
        <w:rPr>
          <w:lang w:val="lt-LT"/>
        </w:rPr>
        <w:t xml:space="preserve">u </w:t>
      </w:r>
      <w:r w:rsidRPr="00B503C3">
        <w:rPr>
          <w:lang w:val="lt-LT"/>
        </w:rPr>
        <w:t xml:space="preserve">gaubteliu (aliuminio) ir </w:t>
      </w:r>
      <w:r w:rsidR="0071693C">
        <w:rPr>
          <w:lang w:val="lt-LT"/>
        </w:rPr>
        <w:t xml:space="preserve">oranžiniu </w:t>
      </w:r>
      <w:r w:rsidRPr="00B503C3">
        <w:rPr>
          <w:lang w:val="lt-LT"/>
        </w:rPr>
        <w:t>nuplėšiamu dangteliu (plastiko).</w:t>
      </w:r>
    </w:p>
    <w:p w14:paraId="4D36307A" w14:textId="77777777" w:rsidR="000A399F" w:rsidRPr="00B503C3" w:rsidRDefault="000A399F" w:rsidP="001714E9">
      <w:pPr>
        <w:tabs>
          <w:tab w:val="clear" w:pos="567"/>
          <w:tab w:val="left" w:pos="0"/>
        </w:tabs>
        <w:rPr>
          <w:lang w:val="lt-LT"/>
        </w:rPr>
      </w:pPr>
      <w:r w:rsidRPr="00B503C3">
        <w:rPr>
          <w:lang w:val="lt-LT"/>
        </w:rPr>
        <w:t xml:space="preserve">3 ml tirpiklio flakone (I tipo stiklo) su kamščiu (chlorobutilo </w:t>
      </w:r>
      <w:r w:rsidR="00B97D82">
        <w:rPr>
          <w:lang w:val="lt-LT"/>
        </w:rPr>
        <w:t xml:space="preserve">arba </w:t>
      </w:r>
      <w:r w:rsidR="00B97D82" w:rsidRPr="00B97D82">
        <w:rPr>
          <w:lang w:val="lt-LT"/>
        </w:rPr>
        <w:t xml:space="preserve">bromobutilo </w:t>
      </w:r>
      <w:r w:rsidRPr="00B503C3">
        <w:rPr>
          <w:lang w:val="lt-LT"/>
        </w:rPr>
        <w:t xml:space="preserve">gumos), </w:t>
      </w:r>
      <w:r w:rsidR="00D014B8">
        <w:rPr>
          <w:lang w:val="lt-LT"/>
        </w:rPr>
        <w:t>mėlyn</w:t>
      </w:r>
      <w:r w:rsidR="0071693C">
        <w:rPr>
          <w:lang w:val="lt-LT"/>
        </w:rPr>
        <w:t>u</w:t>
      </w:r>
      <w:r w:rsidR="00D014B8">
        <w:rPr>
          <w:lang w:val="lt-LT"/>
        </w:rPr>
        <w:t xml:space="preserve"> </w:t>
      </w:r>
      <w:r w:rsidRPr="00B503C3">
        <w:rPr>
          <w:lang w:val="lt-LT"/>
        </w:rPr>
        <w:t xml:space="preserve">gaubteliu (aliuminio) ir </w:t>
      </w:r>
      <w:r w:rsidR="0071693C" w:rsidRPr="00D014B8">
        <w:rPr>
          <w:lang w:val="lt-LT"/>
        </w:rPr>
        <w:t>oranžin</w:t>
      </w:r>
      <w:r w:rsidR="0071693C">
        <w:rPr>
          <w:lang w:val="lt-LT"/>
        </w:rPr>
        <w:t xml:space="preserve">iu </w:t>
      </w:r>
      <w:r w:rsidRPr="00B503C3">
        <w:rPr>
          <w:lang w:val="lt-LT"/>
        </w:rPr>
        <w:t>nuplėšiamu dangteliu (plastiko).</w:t>
      </w:r>
    </w:p>
    <w:p w14:paraId="32EE84E6" w14:textId="77777777" w:rsidR="000A399F" w:rsidRPr="00B503C3" w:rsidRDefault="000A399F" w:rsidP="000A399F">
      <w:pPr>
        <w:tabs>
          <w:tab w:val="clear" w:pos="567"/>
        </w:tabs>
        <w:rPr>
          <w:lang w:val="lt-LT"/>
        </w:rPr>
      </w:pPr>
    </w:p>
    <w:p w14:paraId="036D3776" w14:textId="77777777" w:rsidR="000A399F" w:rsidRPr="00B503C3" w:rsidRDefault="000A399F" w:rsidP="000A399F">
      <w:pPr>
        <w:tabs>
          <w:tab w:val="clear" w:pos="567"/>
        </w:tabs>
        <w:rPr>
          <w:u w:val="single"/>
          <w:lang w:val="lt-LT"/>
        </w:rPr>
      </w:pPr>
      <w:r w:rsidRPr="00B503C3">
        <w:rPr>
          <w:u w:val="single"/>
          <w:lang w:val="lt-LT"/>
        </w:rPr>
        <w:t>Pakuotės</w:t>
      </w:r>
    </w:p>
    <w:p w14:paraId="0FF55D6C" w14:textId="77777777" w:rsidR="000A399F" w:rsidRPr="00B503C3" w:rsidRDefault="000A399F" w:rsidP="000A399F">
      <w:pPr>
        <w:tabs>
          <w:tab w:val="clear" w:pos="567"/>
        </w:tabs>
        <w:rPr>
          <w:lang w:val="lt-LT"/>
        </w:rPr>
      </w:pPr>
      <w:bookmarkStart w:id="2" w:name="_Hlk13744727"/>
      <w:r w:rsidRPr="00B503C3">
        <w:rPr>
          <w:lang w:val="lt-LT"/>
        </w:rPr>
        <w:t>Dėžutė, kurioje yra;</w:t>
      </w:r>
    </w:p>
    <w:p w14:paraId="530DAA83" w14:textId="77777777" w:rsidR="000A399F" w:rsidRPr="00B503C3" w:rsidRDefault="000A399F" w:rsidP="000A399F">
      <w:pPr>
        <w:tabs>
          <w:tab w:val="clear" w:pos="567"/>
        </w:tabs>
        <w:rPr>
          <w:lang w:val="lt-LT"/>
        </w:rPr>
      </w:pPr>
      <w:r w:rsidRPr="00B503C3">
        <w:rPr>
          <w:lang w:val="lt-LT"/>
        </w:rPr>
        <w:t>1 flakonas su milteliais;</w:t>
      </w:r>
    </w:p>
    <w:p w14:paraId="4E5338DC" w14:textId="77777777" w:rsidR="000A399F" w:rsidRPr="00B503C3" w:rsidRDefault="000A399F" w:rsidP="000A399F">
      <w:pPr>
        <w:tabs>
          <w:tab w:val="clear" w:pos="567"/>
        </w:tabs>
        <w:rPr>
          <w:lang w:val="lt-LT"/>
        </w:rPr>
      </w:pPr>
      <w:r w:rsidRPr="00B503C3">
        <w:rPr>
          <w:lang w:val="lt-LT"/>
        </w:rPr>
        <w:t>1 tirpiklio flakonas (</w:t>
      </w:r>
      <w:r w:rsidR="00A91383" w:rsidRPr="00B503C3">
        <w:rPr>
          <w:lang w:val="lt-LT"/>
        </w:rPr>
        <w:t>Human C1-esterase inhibitor CSL Behring</w:t>
      </w:r>
      <w:r w:rsidRPr="00B503C3">
        <w:rPr>
          <w:lang w:val="lt-LT"/>
        </w:rPr>
        <w:t xml:space="preserve"> 500</w:t>
      </w:r>
      <w:r w:rsidR="001714E9" w:rsidRPr="00B503C3">
        <w:rPr>
          <w:lang w:val="lt-LT"/>
        </w:rPr>
        <w:t> TV</w:t>
      </w:r>
      <w:r w:rsidRPr="00B503C3">
        <w:rPr>
          <w:lang w:val="lt-LT"/>
        </w:rPr>
        <w:t xml:space="preserve">: 10 ml, </w:t>
      </w:r>
      <w:r w:rsidR="00A91383" w:rsidRPr="00B503C3">
        <w:rPr>
          <w:lang w:val="lt-LT"/>
        </w:rPr>
        <w:t>Human C1-esterase inhibitor CSL Behring</w:t>
      </w:r>
      <w:r w:rsidRPr="00B503C3">
        <w:rPr>
          <w:lang w:val="lt-LT"/>
        </w:rPr>
        <w:t xml:space="preserve"> 1500</w:t>
      </w:r>
      <w:r w:rsidR="001714E9" w:rsidRPr="00B503C3">
        <w:rPr>
          <w:lang w:val="lt-LT"/>
        </w:rPr>
        <w:t> TV</w:t>
      </w:r>
      <w:r w:rsidRPr="00B503C3">
        <w:rPr>
          <w:lang w:val="lt-LT"/>
        </w:rPr>
        <w:t>: 3 ml);</w:t>
      </w:r>
    </w:p>
    <w:p w14:paraId="69B91E85" w14:textId="77777777" w:rsidR="000A399F" w:rsidRPr="00B503C3" w:rsidRDefault="000A399F" w:rsidP="000A399F">
      <w:pPr>
        <w:tabs>
          <w:tab w:val="clear" w:pos="567"/>
        </w:tabs>
        <w:rPr>
          <w:lang w:val="lt-LT"/>
        </w:rPr>
      </w:pPr>
      <w:r w:rsidRPr="00B503C3">
        <w:rPr>
          <w:lang w:val="lt-LT"/>
        </w:rPr>
        <w:t>1 filtruojamasis perpylimo įtaisas, 20/20.</w:t>
      </w:r>
    </w:p>
    <w:p w14:paraId="7DD4C2E8" w14:textId="77777777" w:rsidR="000A399F" w:rsidRPr="00B503C3" w:rsidRDefault="000A399F" w:rsidP="000A399F">
      <w:pPr>
        <w:tabs>
          <w:tab w:val="clear" w:pos="567"/>
        </w:tabs>
        <w:rPr>
          <w:lang w:val="lt-LT"/>
        </w:rPr>
      </w:pPr>
    </w:p>
    <w:p w14:paraId="66464261" w14:textId="77777777" w:rsidR="000A399F" w:rsidRPr="00B503C3" w:rsidRDefault="000A399F" w:rsidP="000A399F">
      <w:pPr>
        <w:tabs>
          <w:tab w:val="clear" w:pos="567"/>
        </w:tabs>
        <w:rPr>
          <w:lang w:val="lt-LT"/>
        </w:rPr>
      </w:pPr>
      <w:r w:rsidRPr="00B503C3">
        <w:rPr>
          <w:lang w:val="lt-LT"/>
        </w:rPr>
        <w:t>Suleidimo rinkinys (vidinė dėžutė):</w:t>
      </w:r>
    </w:p>
    <w:p w14:paraId="306D6612" w14:textId="77777777" w:rsidR="000A399F" w:rsidRPr="00B503C3" w:rsidRDefault="000A399F" w:rsidP="000A399F">
      <w:pPr>
        <w:tabs>
          <w:tab w:val="clear" w:pos="567"/>
        </w:tabs>
        <w:rPr>
          <w:lang w:val="lt-LT"/>
        </w:rPr>
      </w:pPr>
      <w:r w:rsidRPr="00B503C3">
        <w:rPr>
          <w:lang w:val="lt-LT"/>
        </w:rPr>
        <w:t>1 vienkartinis švirkštas (</w:t>
      </w:r>
      <w:r w:rsidR="00A91383" w:rsidRPr="00B503C3">
        <w:rPr>
          <w:lang w:val="lt-LT"/>
        </w:rPr>
        <w:t>Human C1-esterase inhibitor CSL Behring</w:t>
      </w:r>
      <w:r w:rsidRPr="00B503C3">
        <w:rPr>
          <w:lang w:val="lt-LT"/>
        </w:rPr>
        <w:t xml:space="preserve"> 500</w:t>
      </w:r>
      <w:r w:rsidR="001714E9" w:rsidRPr="00B503C3">
        <w:rPr>
          <w:lang w:val="lt-LT"/>
        </w:rPr>
        <w:t> TV</w:t>
      </w:r>
      <w:r w:rsidRPr="00B503C3">
        <w:rPr>
          <w:lang w:val="lt-LT"/>
        </w:rPr>
        <w:t xml:space="preserve">: 10 ml, </w:t>
      </w:r>
      <w:r w:rsidR="00A91383" w:rsidRPr="00B503C3">
        <w:rPr>
          <w:lang w:val="lt-LT"/>
        </w:rPr>
        <w:t>Human C1-esterase inhibitor CSL Behring</w:t>
      </w:r>
      <w:r w:rsidRPr="00B503C3">
        <w:rPr>
          <w:lang w:val="lt-LT"/>
        </w:rPr>
        <w:t xml:space="preserve"> 1500</w:t>
      </w:r>
      <w:r w:rsidR="001714E9" w:rsidRPr="00B503C3">
        <w:rPr>
          <w:lang w:val="lt-LT"/>
        </w:rPr>
        <w:t> TV</w:t>
      </w:r>
      <w:r w:rsidRPr="00B503C3">
        <w:rPr>
          <w:lang w:val="lt-LT"/>
        </w:rPr>
        <w:t>: 5 ml);</w:t>
      </w:r>
    </w:p>
    <w:p w14:paraId="6FF18A6A" w14:textId="77777777" w:rsidR="000A399F" w:rsidRPr="00B503C3" w:rsidRDefault="000A399F" w:rsidP="000A399F">
      <w:pPr>
        <w:tabs>
          <w:tab w:val="clear" w:pos="567"/>
        </w:tabs>
        <w:rPr>
          <w:lang w:val="lt-LT"/>
        </w:rPr>
      </w:pPr>
      <w:r w:rsidRPr="00B503C3">
        <w:rPr>
          <w:lang w:val="lt-LT"/>
        </w:rPr>
        <w:t>1 venos punkcijos rinkinys;</w:t>
      </w:r>
    </w:p>
    <w:p w14:paraId="20580875" w14:textId="77777777" w:rsidR="000A399F" w:rsidRPr="00B503C3" w:rsidRDefault="000A399F" w:rsidP="000A399F">
      <w:pPr>
        <w:tabs>
          <w:tab w:val="clear" w:pos="567"/>
        </w:tabs>
        <w:rPr>
          <w:lang w:val="lt-LT"/>
        </w:rPr>
      </w:pPr>
      <w:r w:rsidRPr="00B503C3">
        <w:rPr>
          <w:lang w:val="lt-LT"/>
        </w:rPr>
        <w:t>2 alkoholiu suvilgyti tamponai;</w:t>
      </w:r>
    </w:p>
    <w:p w14:paraId="6C494565" w14:textId="77777777" w:rsidR="000A399F" w:rsidRPr="00B503C3" w:rsidRDefault="000A399F" w:rsidP="000A399F">
      <w:pPr>
        <w:tabs>
          <w:tab w:val="clear" w:pos="567"/>
        </w:tabs>
        <w:rPr>
          <w:lang w:val="lt-LT"/>
        </w:rPr>
      </w:pPr>
      <w:r w:rsidRPr="00B503C3">
        <w:rPr>
          <w:lang w:val="lt-LT"/>
        </w:rPr>
        <w:t>1 pleistras.</w:t>
      </w:r>
    </w:p>
    <w:p w14:paraId="51F82C2D" w14:textId="77777777" w:rsidR="000A399F" w:rsidRPr="00B503C3" w:rsidRDefault="000A399F" w:rsidP="000A399F">
      <w:pPr>
        <w:tabs>
          <w:tab w:val="clear" w:pos="567"/>
        </w:tabs>
        <w:rPr>
          <w:lang w:val="lt-LT"/>
        </w:rPr>
      </w:pPr>
    </w:p>
    <w:bookmarkEnd w:id="2"/>
    <w:p w14:paraId="38C3972F" w14:textId="77777777" w:rsidR="000A399F" w:rsidRPr="00B503C3" w:rsidRDefault="000A399F" w:rsidP="000A399F">
      <w:pPr>
        <w:tabs>
          <w:tab w:val="clear" w:pos="567"/>
        </w:tabs>
        <w:rPr>
          <w:lang w:val="lt-LT"/>
        </w:rPr>
      </w:pPr>
      <w:r w:rsidRPr="00B503C3">
        <w:rPr>
          <w:lang w:val="lt-LT"/>
        </w:rPr>
        <w:t>Gali būti tiekiamos ne visų dydžių pakuotės.</w:t>
      </w:r>
    </w:p>
    <w:p w14:paraId="428BC1F0" w14:textId="77777777" w:rsidR="00174F5E" w:rsidRPr="00B503C3" w:rsidRDefault="00174F5E">
      <w:pPr>
        <w:tabs>
          <w:tab w:val="clear" w:pos="567"/>
        </w:tabs>
        <w:rPr>
          <w:lang w:val="lt-LT"/>
        </w:rPr>
      </w:pPr>
    </w:p>
    <w:p w14:paraId="069BE231" w14:textId="77777777" w:rsidR="00174F5E" w:rsidRPr="00B503C3" w:rsidRDefault="00174F5E">
      <w:pPr>
        <w:keepNext/>
        <w:tabs>
          <w:tab w:val="clear" w:pos="567"/>
        </w:tabs>
        <w:ind w:left="567" w:hanging="567"/>
        <w:rPr>
          <w:lang w:val="lt-LT"/>
        </w:rPr>
      </w:pPr>
      <w:bookmarkStart w:id="3" w:name="OLE_LINK1"/>
      <w:r w:rsidRPr="00B503C3">
        <w:rPr>
          <w:b/>
          <w:bCs/>
          <w:lang w:val="lt-LT"/>
        </w:rPr>
        <w:t>6.6</w:t>
      </w:r>
      <w:r w:rsidRPr="00B503C3">
        <w:rPr>
          <w:b/>
          <w:bCs/>
          <w:lang w:val="lt-LT"/>
        </w:rPr>
        <w:tab/>
        <w:t>Specialūs reikalavimai atliekoms tvarkyti ir vaistiniam preparatui ruošti</w:t>
      </w:r>
    </w:p>
    <w:bookmarkEnd w:id="3"/>
    <w:p w14:paraId="254128A6" w14:textId="77777777" w:rsidR="00174F5E" w:rsidRPr="00B503C3" w:rsidRDefault="00174F5E">
      <w:pPr>
        <w:keepNext/>
        <w:tabs>
          <w:tab w:val="clear" w:pos="567"/>
        </w:tabs>
        <w:rPr>
          <w:lang w:val="lt-LT"/>
        </w:rPr>
      </w:pPr>
    </w:p>
    <w:p w14:paraId="4FC140A5" w14:textId="77777777" w:rsidR="00F763C0" w:rsidRPr="00B503C3" w:rsidRDefault="00F763C0" w:rsidP="00F763C0">
      <w:pPr>
        <w:tabs>
          <w:tab w:val="clear" w:pos="567"/>
        </w:tabs>
        <w:rPr>
          <w:lang w:val="lt-LT"/>
        </w:rPr>
      </w:pPr>
      <w:r w:rsidRPr="00B503C3">
        <w:rPr>
          <w:lang w:val="lt-LT"/>
        </w:rPr>
        <w:t xml:space="preserve">Nesuvartotą vaistinį preparatą ar atliekas reikia tvarkyti laikantis vietinių reikalavimų. </w:t>
      </w:r>
    </w:p>
    <w:p w14:paraId="43D9D9B3" w14:textId="77777777" w:rsidR="00F763C0" w:rsidRPr="00B503C3" w:rsidRDefault="00F763C0">
      <w:pPr>
        <w:keepNext/>
        <w:tabs>
          <w:tab w:val="clear" w:pos="567"/>
        </w:tabs>
        <w:rPr>
          <w:lang w:val="lt-LT"/>
        </w:rPr>
      </w:pPr>
    </w:p>
    <w:p w14:paraId="1781871D" w14:textId="77777777" w:rsidR="00FC71DE" w:rsidRPr="00B503C3" w:rsidRDefault="00FC71DE" w:rsidP="00FC71DE">
      <w:pPr>
        <w:tabs>
          <w:tab w:val="clear" w:pos="567"/>
        </w:tabs>
        <w:rPr>
          <w:b/>
          <w:bCs/>
          <w:i/>
          <w:iCs/>
          <w:lang w:val="lt-LT"/>
        </w:rPr>
      </w:pPr>
      <w:r w:rsidRPr="00B503C3">
        <w:rPr>
          <w:b/>
          <w:bCs/>
          <w:i/>
          <w:iCs/>
          <w:lang w:val="lt-LT"/>
        </w:rPr>
        <w:t>Vartojimo metodas</w:t>
      </w:r>
    </w:p>
    <w:p w14:paraId="5F292A44" w14:textId="77777777" w:rsidR="00FC71DE" w:rsidRPr="00B503C3" w:rsidRDefault="00FC71DE" w:rsidP="00FC71DE">
      <w:pPr>
        <w:tabs>
          <w:tab w:val="clear" w:pos="567"/>
        </w:tabs>
        <w:rPr>
          <w:lang w:val="lt-LT"/>
        </w:rPr>
      </w:pPr>
    </w:p>
    <w:p w14:paraId="49475E86" w14:textId="77777777" w:rsidR="00FC71DE" w:rsidRPr="00B503C3" w:rsidRDefault="00FC71DE" w:rsidP="00FC71DE">
      <w:pPr>
        <w:tabs>
          <w:tab w:val="clear" w:pos="567"/>
        </w:tabs>
        <w:rPr>
          <w:i/>
          <w:iCs/>
          <w:lang w:val="lt-LT"/>
        </w:rPr>
      </w:pPr>
      <w:r w:rsidRPr="00B503C3">
        <w:rPr>
          <w:i/>
          <w:iCs/>
          <w:lang w:val="lt-LT"/>
        </w:rPr>
        <w:t>Bendrosios instrukcijos</w:t>
      </w:r>
    </w:p>
    <w:p w14:paraId="52022321" w14:textId="77777777" w:rsidR="00F763C0" w:rsidRPr="00B503C3" w:rsidRDefault="00FC71DE" w:rsidP="00FC71DE">
      <w:pPr>
        <w:tabs>
          <w:tab w:val="clear" w:pos="567"/>
        </w:tabs>
        <w:ind w:left="426" w:hanging="426"/>
        <w:rPr>
          <w:lang w:val="lt-LT"/>
        </w:rPr>
      </w:pPr>
      <w:r w:rsidRPr="00B503C3">
        <w:rPr>
          <w:lang w:val="lt-LT"/>
        </w:rPr>
        <w:t>-</w:t>
      </w:r>
      <w:r w:rsidRPr="00B503C3">
        <w:rPr>
          <w:lang w:val="lt-LT"/>
        </w:rPr>
        <w:tab/>
      </w:r>
      <w:r w:rsidR="00A91383" w:rsidRPr="00B503C3">
        <w:rPr>
          <w:lang w:val="lt-LT"/>
        </w:rPr>
        <w:t>Human C1-esterase inhibitor CSL Behring</w:t>
      </w:r>
      <w:r w:rsidR="00F763C0" w:rsidRPr="00B503C3">
        <w:rPr>
          <w:lang w:val="lt-LT"/>
        </w:rPr>
        <w:t xml:space="preserve"> 500</w:t>
      </w:r>
      <w:r w:rsidR="001714E9" w:rsidRPr="00B503C3">
        <w:rPr>
          <w:lang w:val="lt-LT"/>
        </w:rPr>
        <w:t> TV</w:t>
      </w:r>
      <w:r w:rsidR="00F763C0" w:rsidRPr="00B503C3">
        <w:rPr>
          <w:lang w:val="lt-LT"/>
        </w:rPr>
        <w:t xml:space="preserve"> t</w:t>
      </w:r>
      <w:r w:rsidRPr="00B503C3">
        <w:rPr>
          <w:lang w:val="lt-LT"/>
        </w:rPr>
        <w:t xml:space="preserve">irpalas turi būti </w:t>
      </w:r>
      <w:r w:rsidR="00F763C0" w:rsidRPr="00B503C3">
        <w:rPr>
          <w:lang w:val="lt-LT"/>
        </w:rPr>
        <w:t xml:space="preserve">bespalvis ir </w:t>
      </w:r>
      <w:r w:rsidRPr="00B503C3">
        <w:rPr>
          <w:lang w:val="lt-LT"/>
        </w:rPr>
        <w:t xml:space="preserve">skaidrus arba šiek tiek opalinis. </w:t>
      </w:r>
    </w:p>
    <w:p w14:paraId="370A8AC5" w14:textId="77777777" w:rsidR="00F763C0" w:rsidRPr="00B503C3" w:rsidRDefault="00F763C0" w:rsidP="00F763C0">
      <w:pPr>
        <w:tabs>
          <w:tab w:val="clear" w:pos="567"/>
        </w:tabs>
        <w:ind w:left="426" w:hanging="426"/>
        <w:rPr>
          <w:lang w:val="lt-LT"/>
        </w:rPr>
      </w:pPr>
      <w:r w:rsidRPr="00B503C3">
        <w:rPr>
          <w:lang w:val="lt-LT"/>
        </w:rPr>
        <w:t>-</w:t>
      </w:r>
      <w:r w:rsidRPr="00B503C3">
        <w:rPr>
          <w:lang w:val="lt-LT"/>
        </w:rPr>
        <w:tab/>
      </w:r>
      <w:r w:rsidR="00A91383" w:rsidRPr="00B503C3">
        <w:rPr>
          <w:lang w:val="lt-LT"/>
        </w:rPr>
        <w:t>Human C1-esterase inhibitor CSL Behring</w:t>
      </w:r>
      <w:r w:rsidRPr="00B503C3">
        <w:rPr>
          <w:lang w:val="lt-LT"/>
        </w:rPr>
        <w:t xml:space="preserve"> 1500</w:t>
      </w:r>
      <w:r w:rsidR="001714E9" w:rsidRPr="00B503C3">
        <w:rPr>
          <w:lang w:val="lt-LT"/>
        </w:rPr>
        <w:t> TV</w:t>
      </w:r>
      <w:r w:rsidRPr="00B503C3">
        <w:rPr>
          <w:lang w:val="lt-LT"/>
        </w:rPr>
        <w:t xml:space="preserve"> tirpalas turi būti bespalvis ir skaidrus arba šiek tiek opalinis. </w:t>
      </w:r>
    </w:p>
    <w:p w14:paraId="2A7A82FB" w14:textId="77777777" w:rsidR="00F763C0" w:rsidRPr="00B503C3" w:rsidRDefault="00F763C0" w:rsidP="002F1B2A">
      <w:pPr>
        <w:numPr>
          <w:ilvl w:val="0"/>
          <w:numId w:val="6"/>
        </w:numPr>
        <w:tabs>
          <w:tab w:val="clear" w:pos="567"/>
        </w:tabs>
        <w:ind w:left="426" w:hanging="426"/>
        <w:rPr>
          <w:lang w:val="lt-LT"/>
        </w:rPr>
      </w:pPr>
      <w:r w:rsidRPr="00B503C3">
        <w:rPr>
          <w:lang w:val="lt-LT"/>
        </w:rPr>
        <w:t>P</w:t>
      </w:r>
      <w:r w:rsidR="00FC71DE" w:rsidRPr="00B503C3">
        <w:rPr>
          <w:lang w:val="lt-LT"/>
        </w:rPr>
        <w:t>o filtravimo / įtraukimo</w:t>
      </w:r>
      <w:r w:rsidRPr="00B503C3">
        <w:rPr>
          <w:lang w:val="lt-LT"/>
        </w:rPr>
        <w:t xml:space="preserve"> </w:t>
      </w:r>
      <w:r w:rsidR="001714E9" w:rsidRPr="00B503C3">
        <w:rPr>
          <w:lang w:val="lt-LT"/>
        </w:rPr>
        <w:t xml:space="preserve">(žr. toliau), prieš vartojant  </w:t>
      </w:r>
      <w:r w:rsidR="00FC71DE" w:rsidRPr="00B503C3">
        <w:rPr>
          <w:lang w:val="lt-LT"/>
        </w:rPr>
        <w:t xml:space="preserve">paruoštą tirpalą reikia apžiūrėti, ar nėra neištirpusių dalelių ir ar nepakitusi tirpalo spalva. </w:t>
      </w:r>
    </w:p>
    <w:p w14:paraId="38FFA1BD" w14:textId="77777777" w:rsidR="00FC71DE" w:rsidRPr="00B503C3" w:rsidRDefault="00FC71DE" w:rsidP="002F1B2A">
      <w:pPr>
        <w:numPr>
          <w:ilvl w:val="0"/>
          <w:numId w:val="6"/>
        </w:numPr>
        <w:tabs>
          <w:tab w:val="clear" w:pos="567"/>
        </w:tabs>
        <w:ind w:left="426" w:hanging="426"/>
        <w:rPr>
          <w:lang w:val="lt-LT"/>
        </w:rPr>
      </w:pPr>
      <w:r w:rsidRPr="00B503C3">
        <w:rPr>
          <w:lang w:val="lt-LT"/>
        </w:rPr>
        <w:t>Nevartokite tirpalų, kurie yra drumsti arba kuriuose yra likučių.</w:t>
      </w:r>
    </w:p>
    <w:p w14:paraId="41EC9F3C" w14:textId="77777777" w:rsidR="00FC71DE" w:rsidRPr="00B503C3" w:rsidRDefault="00FC71DE" w:rsidP="00FC71DE">
      <w:pPr>
        <w:tabs>
          <w:tab w:val="clear" w:pos="567"/>
        </w:tabs>
        <w:ind w:left="426" w:hanging="426"/>
        <w:rPr>
          <w:lang w:val="lt-LT"/>
        </w:rPr>
      </w:pPr>
      <w:r w:rsidRPr="00B503C3">
        <w:rPr>
          <w:lang w:val="lt-LT"/>
        </w:rPr>
        <w:t>-</w:t>
      </w:r>
      <w:r w:rsidRPr="00B503C3">
        <w:rPr>
          <w:lang w:val="lt-LT"/>
        </w:rPr>
        <w:tab/>
        <w:t>Paruošimas ir įtraukimas turi būti atliekami aseptinėmis sąlygomis.</w:t>
      </w:r>
      <w:r w:rsidR="00F763C0" w:rsidRPr="00B503C3">
        <w:rPr>
          <w:lang w:val="lt-LT"/>
        </w:rPr>
        <w:t xml:space="preserve"> Naudokite švirkštą, pridėtą su vaistiniu preparatu. </w:t>
      </w:r>
    </w:p>
    <w:p w14:paraId="2DA596E4" w14:textId="77777777" w:rsidR="00FC71DE" w:rsidRPr="00B503C3" w:rsidRDefault="00FC71DE" w:rsidP="00FC71DE">
      <w:pPr>
        <w:tabs>
          <w:tab w:val="clear" w:pos="567"/>
        </w:tabs>
        <w:rPr>
          <w:lang w:val="lt-LT"/>
        </w:rPr>
      </w:pPr>
    </w:p>
    <w:p w14:paraId="449A775A" w14:textId="77777777" w:rsidR="00FC71DE" w:rsidRPr="00B503C3" w:rsidRDefault="00FC71DE" w:rsidP="00FC71DE">
      <w:pPr>
        <w:keepNext/>
        <w:tabs>
          <w:tab w:val="clear" w:pos="567"/>
        </w:tabs>
        <w:rPr>
          <w:i/>
          <w:iCs/>
          <w:lang w:val="lt-LT"/>
        </w:rPr>
      </w:pPr>
      <w:r w:rsidRPr="00B503C3">
        <w:rPr>
          <w:i/>
          <w:iCs/>
          <w:lang w:val="lt-LT"/>
        </w:rPr>
        <w:lastRenderedPageBreak/>
        <w:t>Paruošimas</w:t>
      </w:r>
    </w:p>
    <w:p w14:paraId="74E19F51" w14:textId="77777777" w:rsidR="00FC71DE" w:rsidRPr="00B503C3" w:rsidRDefault="00FC71DE" w:rsidP="00FC71DE">
      <w:pPr>
        <w:keepNext/>
        <w:tabs>
          <w:tab w:val="clear" w:pos="567"/>
        </w:tabs>
        <w:rPr>
          <w:lang w:val="lt-LT"/>
        </w:rPr>
      </w:pPr>
      <w:r w:rsidRPr="00B503C3">
        <w:rPr>
          <w:lang w:val="lt-LT"/>
        </w:rPr>
        <w:t>Perkelkite tirpiklį į kambario temperatūrą. Užtikrinkite, kad miltelių ir tirpiklio flakonų dangteliai būtų nuimti, o kamščiai apdoroti antiseptiniu tirpalu ir leista jiems išdžiūti prieš atidarant Mix2Vial pakuotę.</w:t>
      </w:r>
    </w:p>
    <w:p w14:paraId="0EA9EEA6" w14:textId="77777777" w:rsidR="00FC71DE" w:rsidRPr="00B503C3" w:rsidRDefault="00FC71DE" w:rsidP="00FC71DE">
      <w:pPr>
        <w:tabs>
          <w:tab w:val="clear" w:pos="567"/>
        </w:tabs>
        <w:rPr>
          <w:lang w:val="lt-LT"/>
        </w:rPr>
      </w:pPr>
    </w:p>
    <w:tbl>
      <w:tblPr>
        <w:tblW w:w="0" w:type="auto"/>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FC71DE" w:rsidRPr="00B503C3" w14:paraId="3BD1DE39" w14:textId="77777777" w:rsidTr="009F51DB">
        <w:tc>
          <w:tcPr>
            <w:tcW w:w="3085" w:type="dxa"/>
          </w:tcPr>
          <w:p w14:paraId="28351279" w14:textId="77777777" w:rsidR="00FC71DE" w:rsidRPr="00B503C3" w:rsidRDefault="00A00EFB" w:rsidP="002F1B2A">
            <w:pPr>
              <w:tabs>
                <w:tab w:val="clear" w:pos="567"/>
              </w:tabs>
              <w:jc w:val="center"/>
              <w:rPr>
                <w:bCs/>
                <w:lang w:val="lt-LT"/>
              </w:rPr>
            </w:pPr>
            <w:r>
              <w:rPr>
                <w:noProof/>
                <w:lang w:val="lt-LT"/>
              </w:rPr>
              <w:drawing>
                <wp:inline distT="0" distB="0" distL="0" distR="0" wp14:anchorId="06E0A628" wp14:editId="73531103">
                  <wp:extent cx="714375" cy="723900"/>
                  <wp:effectExtent l="0" t="0" r="0" b="0"/>
                  <wp:docPr id="2" name="Picture 2" descr="Ab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b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r w:rsidR="00FC71DE" w:rsidRPr="00B503C3">
              <w:rPr>
                <w:lang w:val="lt-LT"/>
              </w:rPr>
              <w:t>1</w:t>
            </w:r>
          </w:p>
        </w:tc>
        <w:tc>
          <w:tcPr>
            <w:tcW w:w="4678" w:type="dxa"/>
          </w:tcPr>
          <w:p w14:paraId="17128054" w14:textId="77777777" w:rsidR="00FC71DE" w:rsidRPr="00B503C3" w:rsidRDefault="00FC71DE" w:rsidP="002F1B2A">
            <w:pPr>
              <w:tabs>
                <w:tab w:val="clear" w:pos="567"/>
              </w:tabs>
              <w:rPr>
                <w:bCs/>
                <w:lang w:val="lt-LT"/>
              </w:rPr>
            </w:pPr>
            <w:r w:rsidRPr="00B503C3">
              <w:rPr>
                <w:bCs/>
                <w:lang w:val="lt-LT"/>
              </w:rPr>
              <w:t xml:space="preserve">1. Atidarykite Mix2Vial pakuotę nulupdami dangtelį. </w:t>
            </w:r>
            <w:r w:rsidRPr="00B503C3">
              <w:rPr>
                <w:b/>
                <w:bCs/>
                <w:lang w:val="lt-LT"/>
              </w:rPr>
              <w:t>Neišimkite</w:t>
            </w:r>
            <w:r w:rsidRPr="00B503C3">
              <w:rPr>
                <w:lang w:val="lt-LT"/>
              </w:rPr>
              <w:t xml:space="preserve"> Mix2Vial iš lizdinės pakuotės!</w:t>
            </w:r>
          </w:p>
        </w:tc>
      </w:tr>
      <w:tr w:rsidR="00FC71DE" w:rsidRPr="00B503C3" w14:paraId="45EB3462" w14:textId="77777777" w:rsidTr="009F51DB">
        <w:tc>
          <w:tcPr>
            <w:tcW w:w="3085" w:type="dxa"/>
            <w:tcBorders>
              <w:bottom w:val="single" w:sz="4" w:space="0" w:color="auto"/>
            </w:tcBorders>
          </w:tcPr>
          <w:p w14:paraId="7D470406" w14:textId="77777777" w:rsidR="00FC71DE" w:rsidRPr="00B503C3" w:rsidRDefault="00A00EFB" w:rsidP="002F1B2A">
            <w:pPr>
              <w:tabs>
                <w:tab w:val="clear" w:pos="567"/>
              </w:tabs>
              <w:jc w:val="center"/>
              <w:rPr>
                <w:bCs/>
                <w:lang w:val="lt-LT"/>
              </w:rPr>
            </w:pPr>
            <w:r>
              <w:rPr>
                <w:noProof/>
                <w:lang w:val="lt-LT"/>
              </w:rPr>
              <w:drawing>
                <wp:inline distT="0" distB="0" distL="0" distR="0" wp14:anchorId="54C0A10A" wp14:editId="7CEEEDB2">
                  <wp:extent cx="561975" cy="1143000"/>
                  <wp:effectExtent l="0" t="0" r="0" b="0"/>
                  <wp:docPr id="3" name="Picture 3" descr="Ab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b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1143000"/>
                          </a:xfrm>
                          <a:prstGeom prst="rect">
                            <a:avLst/>
                          </a:prstGeom>
                          <a:noFill/>
                          <a:ln>
                            <a:noFill/>
                          </a:ln>
                        </pic:spPr>
                      </pic:pic>
                    </a:graphicData>
                  </a:graphic>
                </wp:inline>
              </w:drawing>
            </w:r>
            <w:r w:rsidR="00FC71DE" w:rsidRPr="00B503C3">
              <w:rPr>
                <w:lang w:val="lt-LT"/>
              </w:rPr>
              <w:t>2</w:t>
            </w:r>
          </w:p>
        </w:tc>
        <w:tc>
          <w:tcPr>
            <w:tcW w:w="4678" w:type="dxa"/>
          </w:tcPr>
          <w:p w14:paraId="287259C9" w14:textId="77777777" w:rsidR="00FC71DE" w:rsidRPr="00B503C3" w:rsidRDefault="00FC71DE" w:rsidP="002F1B2A">
            <w:pPr>
              <w:tabs>
                <w:tab w:val="clear" w:pos="567"/>
              </w:tabs>
              <w:rPr>
                <w:bCs/>
                <w:lang w:val="lt-LT"/>
              </w:rPr>
            </w:pPr>
            <w:r w:rsidRPr="00B503C3">
              <w:rPr>
                <w:bCs/>
                <w:lang w:val="lt-LT"/>
              </w:rPr>
              <w:t xml:space="preserve">2. Pastatykite tirpiklio flakoną ant lygaus, švaraus paviršiaus ir tvirtai laikykite flakoną. Paimkite Mix2Vial kartu su lizdine pakuote ir mėlynojo adapterio galą spauskite </w:t>
            </w:r>
            <w:r w:rsidRPr="00B503C3">
              <w:rPr>
                <w:b/>
                <w:lang w:val="lt-LT"/>
              </w:rPr>
              <w:t>tiesiai žemyn</w:t>
            </w:r>
            <w:r w:rsidRPr="00B503C3">
              <w:rPr>
                <w:bCs/>
                <w:lang w:val="lt-LT"/>
              </w:rPr>
              <w:t xml:space="preserve"> per tirpiklio flakono kamštį.</w:t>
            </w:r>
          </w:p>
        </w:tc>
      </w:tr>
      <w:tr w:rsidR="00FC71DE" w:rsidRPr="00B503C3" w14:paraId="23931C09" w14:textId="77777777" w:rsidTr="009F51DB">
        <w:tc>
          <w:tcPr>
            <w:tcW w:w="3085" w:type="dxa"/>
          </w:tcPr>
          <w:p w14:paraId="6B456E90" w14:textId="77777777" w:rsidR="00FC71DE" w:rsidRPr="00B503C3" w:rsidRDefault="00A00EFB" w:rsidP="002F1B2A">
            <w:pPr>
              <w:tabs>
                <w:tab w:val="clear" w:pos="567"/>
              </w:tabs>
              <w:jc w:val="center"/>
              <w:rPr>
                <w:bCs/>
                <w:lang w:val="lt-LT"/>
              </w:rPr>
            </w:pPr>
            <w:r>
              <w:rPr>
                <w:noProof/>
                <w:lang w:val="lt-LT"/>
              </w:rPr>
              <w:drawing>
                <wp:inline distT="0" distB="0" distL="0" distR="0" wp14:anchorId="7521C989" wp14:editId="2C3D80FC">
                  <wp:extent cx="438150" cy="1162050"/>
                  <wp:effectExtent l="0" t="0" r="0" b="0"/>
                  <wp:docPr id="4" name="Picture 4" descr="Ab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bb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150" cy="1162050"/>
                          </a:xfrm>
                          <a:prstGeom prst="rect">
                            <a:avLst/>
                          </a:prstGeom>
                          <a:noFill/>
                          <a:ln>
                            <a:noFill/>
                          </a:ln>
                        </pic:spPr>
                      </pic:pic>
                    </a:graphicData>
                  </a:graphic>
                </wp:inline>
              </w:drawing>
            </w:r>
            <w:r w:rsidR="00FC71DE" w:rsidRPr="00B503C3">
              <w:rPr>
                <w:lang w:val="lt-LT"/>
              </w:rPr>
              <w:t>3</w:t>
            </w:r>
          </w:p>
        </w:tc>
        <w:tc>
          <w:tcPr>
            <w:tcW w:w="4678" w:type="dxa"/>
          </w:tcPr>
          <w:p w14:paraId="61AF77C8" w14:textId="77777777" w:rsidR="00FC71DE" w:rsidRPr="00B503C3" w:rsidRDefault="00FC71DE" w:rsidP="002F1B2A">
            <w:pPr>
              <w:tabs>
                <w:tab w:val="clear" w:pos="567"/>
              </w:tabs>
              <w:rPr>
                <w:bCs/>
                <w:lang w:val="lt-LT"/>
              </w:rPr>
            </w:pPr>
            <w:r w:rsidRPr="00B503C3">
              <w:rPr>
                <w:bCs/>
                <w:lang w:val="lt-LT"/>
              </w:rPr>
              <w:t xml:space="preserve">3. Atsargiai </w:t>
            </w:r>
            <w:r w:rsidR="00CE1C46" w:rsidRPr="00B503C3">
              <w:rPr>
                <w:bCs/>
                <w:lang w:val="lt-LT"/>
              </w:rPr>
              <w:t>nu</w:t>
            </w:r>
            <w:r w:rsidRPr="00B503C3">
              <w:rPr>
                <w:bCs/>
                <w:lang w:val="lt-LT"/>
              </w:rPr>
              <w:t xml:space="preserve">imkite lizdinę pakuotę </w:t>
            </w:r>
            <w:r w:rsidR="00CE1C46" w:rsidRPr="00B503C3">
              <w:rPr>
                <w:bCs/>
                <w:lang w:val="lt-LT"/>
              </w:rPr>
              <w:t>nuo</w:t>
            </w:r>
            <w:r w:rsidRPr="00B503C3">
              <w:rPr>
                <w:bCs/>
                <w:lang w:val="lt-LT"/>
              </w:rPr>
              <w:t xml:space="preserve"> Mix2Vial rinkinio, laikydami žiedą ir traukdami </w:t>
            </w:r>
            <w:r w:rsidRPr="00B503C3">
              <w:rPr>
                <w:b/>
                <w:lang w:val="lt-LT"/>
              </w:rPr>
              <w:t xml:space="preserve">vertikaliai </w:t>
            </w:r>
            <w:r w:rsidRPr="00B503C3">
              <w:rPr>
                <w:bCs/>
                <w:lang w:val="lt-LT"/>
              </w:rPr>
              <w:t xml:space="preserve">aukštyn. Įsitikinkite, kad </w:t>
            </w:r>
            <w:r w:rsidR="00CE1C46" w:rsidRPr="00B503C3">
              <w:rPr>
                <w:bCs/>
                <w:lang w:val="lt-LT"/>
              </w:rPr>
              <w:t>nu</w:t>
            </w:r>
            <w:r w:rsidRPr="00B503C3">
              <w:rPr>
                <w:bCs/>
                <w:lang w:val="lt-LT"/>
              </w:rPr>
              <w:t>imate tik lizdinę pakuotę, o ne Mix2Vial rinkinį.</w:t>
            </w:r>
          </w:p>
        </w:tc>
      </w:tr>
      <w:tr w:rsidR="00FC71DE" w:rsidRPr="00B503C3" w14:paraId="7E197E6A" w14:textId="77777777" w:rsidTr="009F51DB">
        <w:tc>
          <w:tcPr>
            <w:tcW w:w="3085" w:type="dxa"/>
          </w:tcPr>
          <w:p w14:paraId="5DA739B8" w14:textId="77777777" w:rsidR="00FC71DE" w:rsidRPr="00B503C3" w:rsidRDefault="00A00EFB" w:rsidP="002F1B2A">
            <w:pPr>
              <w:tabs>
                <w:tab w:val="clear" w:pos="567"/>
              </w:tabs>
              <w:jc w:val="center"/>
              <w:rPr>
                <w:bCs/>
                <w:lang w:val="lt-LT"/>
              </w:rPr>
            </w:pPr>
            <w:r>
              <w:rPr>
                <w:noProof/>
                <w:lang w:val="lt-LT"/>
              </w:rPr>
              <w:drawing>
                <wp:inline distT="0" distB="0" distL="0" distR="0" wp14:anchorId="4E8A12E5" wp14:editId="723E5306">
                  <wp:extent cx="314325" cy="1219200"/>
                  <wp:effectExtent l="0" t="0" r="0" b="0"/>
                  <wp:docPr id="5" name="Picture 5" descr="Abb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b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1219200"/>
                          </a:xfrm>
                          <a:prstGeom prst="rect">
                            <a:avLst/>
                          </a:prstGeom>
                          <a:noFill/>
                          <a:ln>
                            <a:noFill/>
                          </a:ln>
                        </pic:spPr>
                      </pic:pic>
                    </a:graphicData>
                  </a:graphic>
                </wp:inline>
              </w:drawing>
            </w:r>
            <w:r w:rsidR="00FC71DE" w:rsidRPr="00B503C3">
              <w:rPr>
                <w:lang w:val="lt-LT"/>
              </w:rPr>
              <w:t>4</w:t>
            </w:r>
          </w:p>
        </w:tc>
        <w:tc>
          <w:tcPr>
            <w:tcW w:w="4678" w:type="dxa"/>
          </w:tcPr>
          <w:p w14:paraId="735E2760" w14:textId="77777777" w:rsidR="00FC71DE" w:rsidRPr="00B503C3" w:rsidRDefault="00FC71DE" w:rsidP="002F1B2A">
            <w:pPr>
              <w:tabs>
                <w:tab w:val="clear" w:pos="567"/>
              </w:tabs>
              <w:rPr>
                <w:bCs/>
                <w:lang w:val="lt-LT"/>
              </w:rPr>
            </w:pPr>
            <w:r w:rsidRPr="00B503C3">
              <w:rPr>
                <w:bCs/>
                <w:lang w:val="lt-LT"/>
              </w:rPr>
              <w:t xml:space="preserve">4. Pastatykite miltelių flakoną ant lygaus ir tvirto paviršiaus. Apverskite tirpiklio flakoną su prijungtu Mix2Vial rinkiniu ir spauskite permatomo adapterio galą </w:t>
            </w:r>
            <w:r w:rsidRPr="00B503C3">
              <w:rPr>
                <w:b/>
                <w:lang w:val="lt-LT"/>
              </w:rPr>
              <w:t>tiesiai žemyn</w:t>
            </w:r>
            <w:r w:rsidRPr="00B503C3">
              <w:rPr>
                <w:bCs/>
                <w:lang w:val="lt-LT"/>
              </w:rPr>
              <w:t xml:space="preserve"> per miltelių flakono kamštį. Tirpiklis automatiškai subėgs į miltelių flakoną.</w:t>
            </w:r>
          </w:p>
        </w:tc>
      </w:tr>
      <w:tr w:rsidR="00FC71DE" w:rsidRPr="00B503C3" w14:paraId="796ADB43" w14:textId="77777777" w:rsidTr="009F51DB">
        <w:tc>
          <w:tcPr>
            <w:tcW w:w="3085" w:type="dxa"/>
          </w:tcPr>
          <w:p w14:paraId="3313A21E" w14:textId="77777777" w:rsidR="00FC71DE" w:rsidRPr="00B503C3" w:rsidRDefault="00A00EFB" w:rsidP="002F1B2A">
            <w:pPr>
              <w:tabs>
                <w:tab w:val="clear" w:pos="567"/>
              </w:tabs>
              <w:jc w:val="center"/>
              <w:rPr>
                <w:bCs/>
                <w:lang w:val="lt-LT"/>
              </w:rPr>
            </w:pPr>
            <w:r>
              <w:rPr>
                <w:noProof/>
                <w:lang w:val="lt-LT"/>
              </w:rPr>
              <w:drawing>
                <wp:inline distT="0" distB="0" distL="0" distR="0" wp14:anchorId="0552CDEA" wp14:editId="54B24A25">
                  <wp:extent cx="400050" cy="1285875"/>
                  <wp:effectExtent l="0" t="0" r="0" b="0"/>
                  <wp:docPr id="6" name="Picture 6" descr="Abb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bb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050" cy="1285875"/>
                          </a:xfrm>
                          <a:prstGeom prst="rect">
                            <a:avLst/>
                          </a:prstGeom>
                          <a:noFill/>
                          <a:ln>
                            <a:noFill/>
                          </a:ln>
                        </pic:spPr>
                      </pic:pic>
                    </a:graphicData>
                  </a:graphic>
                </wp:inline>
              </w:drawing>
            </w:r>
            <w:r w:rsidR="00FC71DE" w:rsidRPr="00B503C3">
              <w:rPr>
                <w:lang w:val="lt-LT"/>
              </w:rPr>
              <w:t>5</w:t>
            </w:r>
          </w:p>
        </w:tc>
        <w:tc>
          <w:tcPr>
            <w:tcW w:w="4678" w:type="dxa"/>
          </w:tcPr>
          <w:p w14:paraId="133F2B3F" w14:textId="77777777" w:rsidR="00FC71DE" w:rsidRPr="00B503C3" w:rsidRDefault="00FC71DE" w:rsidP="002F1B2A">
            <w:pPr>
              <w:tabs>
                <w:tab w:val="clear" w:pos="567"/>
              </w:tabs>
              <w:rPr>
                <w:bCs/>
                <w:lang w:val="lt-LT"/>
              </w:rPr>
            </w:pPr>
            <w:r w:rsidRPr="00B503C3">
              <w:rPr>
                <w:bCs/>
                <w:lang w:val="lt-LT"/>
              </w:rPr>
              <w:t>5.</w:t>
            </w:r>
            <w:r w:rsidRPr="00B503C3">
              <w:rPr>
                <w:lang w:val="lt-LT"/>
              </w:rPr>
              <w:t xml:space="preserve"> Viena ranka suimkite Mix2Vial rinkinio miltelių flakono dalį, o kita ranka suimkite tirpiklio flakono dalį ir atsargiai perskirkite rinkinį į dvi dalis. Išmeskite tirpiklio flakoną su </w:t>
            </w:r>
            <w:r w:rsidR="00CE1C46" w:rsidRPr="00B503C3">
              <w:rPr>
                <w:lang w:val="lt-LT"/>
              </w:rPr>
              <w:t xml:space="preserve">prijungtu </w:t>
            </w:r>
            <w:r w:rsidRPr="00B503C3">
              <w:rPr>
                <w:lang w:val="lt-LT"/>
              </w:rPr>
              <w:t>mėlynu Mix2Vial adapteriu.</w:t>
            </w:r>
          </w:p>
        </w:tc>
      </w:tr>
      <w:tr w:rsidR="00FC71DE" w:rsidRPr="00B503C3" w14:paraId="1BA584F9" w14:textId="77777777" w:rsidTr="009F51DB">
        <w:tc>
          <w:tcPr>
            <w:tcW w:w="3085" w:type="dxa"/>
            <w:tcBorders>
              <w:bottom w:val="single" w:sz="4" w:space="0" w:color="auto"/>
            </w:tcBorders>
          </w:tcPr>
          <w:p w14:paraId="136A8F35" w14:textId="77777777" w:rsidR="00FC71DE" w:rsidRPr="00B503C3" w:rsidRDefault="00A00EFB" w:rsidP="002F1B2A">
            <w:pPr>
              <w:tabs>
                <w:tab w:val="clear" w:pos="567"/>
              </w:tabs>
              <w:jc w:val="center"/>
              <w:rPr>
                <w:bCs/>
                <w:lang w:val="lt-LT"/>
              </w:rPr>
            </w:pPr>
            <w:r>
              <w:rPr>
                <w:noProof/>
                <w:lang w:val="lt-LT"/>
              </w:rPr>
              <w:drawing>
                <wp:inline distT="0" distB="0" distL="0" distR="0" wp14:anchorId="56D359DD" wp14:editId="052B46C2">
                  <wp:extent cx="904875" cy="904875"/>
                  <wp:effectExtent l="0" t="0" r="0" b="0"/>
                  <wp:docPr id="7" name="Picture 7" descr="Abb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b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sidR="00FC71DE" w:rsidRPr="00B503C3">
              <w:rPr>
                <w:lang w:val="lt-LT"/>
              </w:rPr>
              <w:t>6</w:t>
            </w:r>
          </w:p>
        </w:tc>
        <w:tc>
          <w:tcPr>
            <w:tcW w:w="4678" w:type="dxa"/>
          </w:tcPr>
          <w:p w14:paraId="7A048D16" w14:textId="77777777" w:rsidR="00FC71DE" w:rsidRPr="00B503C3" w:rsidRDefault="00FC71DE" w:rsidP="002F1B2A">
            <w:pPr>
              <w:tabs>
                <w:tab w:val="clear" w:pos="567"/>
              </w:tabs>
              <w:rPr>
                <w:lang w:val="lt-LT"/>
              </w:rPr>
            </w:pPr>
            <w:r w:rsidRPr="00B503C3">
              <w:rPr>
                <w:lang w:val="lt-LT"/>
              </w:rPr>
              <w:t>6. Švelniai pasukiokite miltelių flakoną su prijungtu skaidriu adapteriu, kol vaistinis preparatas visiškai ištirps. Nekratykite.</w:t>
            </w:r>
          </w:p>
        </w:tc>
      </w:tr>
      <w:tr w:rsidR="00FC71DE" w:rsidRPr="00B503C3" w14:paraId="46C8F4F8" w14:textId="77777777" w:rsidTr="009F51DB">
        <w:tc>
          <w:tcPr>
            <w:tcW w:w="3085" w:type="dxa"/>
            <w:tcBorders>
              <w:top w:val="single" w:sz="4" w:space="0" w:color="auto"/>
              <w:left w:val="single" w:sz="4" w:space="0" w:color="auto"/>
              <w:bottom w:val="single" w:sz="4" w:space="0" w:color="auto"/>
              <w:right w:val="single" w:sz="4" w:space="0" w:color="auto"/>
            </w:tcBorders>
          </w:tcPr>
          <w:p w14:paraId="37EB013A" w14:textId="77777777" w:rsidR="00FC71DE" w:rsidRPr="00B503C3" w:rsidRDefault="00A00EFB" w:rsidP="002F1B2A">
            <w:pPr>
              <w:tabs>
                <w:tab w:val="clear" w:pos="567"/>
              </w:tabs>
              <w:jc w:val="center"/>
              <w:rPr>
                <w:bCs/>
                <w:lang w:val="lt-LT"/>
              </w:rPr>
            </w:pPr>
            <w:r>
              <w:rPr>
                <w:noProof/>
                <w:lang w:val="lt-LT"/>
              </w:rPr>
              <w:drawing>
                <wp:inline distT="0" distB="0" distL="0" distR="0" wp14:anchorId="6846414A" wp14:editId="6A43924A">
                  <wp:extent cx="1066800" cy="1504950"/>
                  <wp:effectExtent l="0" t="0" r="0" b="0"/>
                  <wp:docPr id="8" name="Picture 8" descr="Abb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bb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0" cy="1504950"/>
                          </a:xfrm>
                          <a:prstGeom prst="rect">
                            <a:avLst/>
                          </a:prstGeom>
                          <a:noFill/>
                          <a:ln>
                            <a:noFill/>
                          </a:ln>
                        </pic:spPr>
                      </pic:pic>
                    </a:graphicData>
                  </a:graphic>
                </wp:inline>
              </w:drawing>
            </w:r>
            <w:r w:rsidR="00FC71DE" w:rsidRPr="00B503C3">
              <w:rPr>
                <w:lang w:val="lt-LT"/>
              </w:rPr>
              <w:t>7</w:t>
            </w:r>
          </w:p>
        </w:tc>
        <w:tc>
          <w:tcPr>
            <w:tcW w:w="4678" w:type="dxa"/>
            <w:tcBorders>
              <w:top w:val="single" w:sz="4" w:space="0" w:color="auto"/>
              <w:left w:val="single" w:sz="4" w:space="0" w:color="auto"/>
              <w:bottom w:val="single" w:sz="4" w:space="0" w:color="auto"/>
              <w:right w:val="single" w:sz="4" w:space="0" w:color="auto"/>
            </w:tcBorders>
          </w:tcPr>
          <w:p w14:paraId="4D9ACD76" w14:textId="77777777" w:rsidR="00FC71DE" w:rsidRPr="00B503C3" w:rsidRDefault="00FC71DE" w:rsidP="002F1B2A">
            <w:pPr>
              <w:tabs>
                <w:tab w:val="clear" w:pos="567"/>
              </w:tabs>
              <w:rPr>
                <w:bCs/>
                <w:lang w:val="lt-LT"/>
              </w:rPr>
            </w:pPr>
            <w:r w:rsidRPr="00B503C3">
              <w:rPr>
                <w:bCs/>
                <w:lang w:val="lt-LT"/>
              </w:rPr>
              <w:t xml:space="preserve">7. Įtraukite oro į tuščią, sterilų švirkštą. </w:t>
            </w:r>
            <w:r w:rsidR="00DE25CF" w:rsidRPr="00B503C3">
              <w:rPr>
                <w:bCs/>
                <w:lang w:val="lt-LT"/>
              </w:rPr>
              <w:t xml:space="preserve">Naudokite švirkštą, pridėtą su vaistiniu preparatu. </w:t>
            </w:r>
            <w:r w:rsidRPr="00B503C3">
              <w:rPr>
                <w:bCs/>
                <w:lang w:val="lt-LT"/>
              </w:rPr>
              <w:t>Vaistinio preparato flakonui esant vertikalioje padėtyje, prijunkite švirkštą prie Mix2Vial „</w:t>
            </w:r>
            <w:r w:rsidRPr="00B503C3">
              <w:rPr>
                <w:bCs/>
                <w:i/>
                <w:lang w:val="lt-LT"/>
              </w:rPr>
              <w:t>Luer Lock</w:t>
            </w:r>
            <w:r w:rsidRPr="00B503C3">
              <w:rPr>
                <w:bCs/>
                <w:lang w:val="lt-LT"/>
              </w:rPr>
              <w:t>“ jungties. Suleiskite orą į vaistinio preparato flakoną.</w:t>
            </w:r>
          </w:p>
        </w:tc>
      </w:tr>
    </w:tbl>
    <w:p w14:paraId="266AA46A" w14:textId="77777777" w:rsidR="00FC71DE" w:rsidRPr="00B503C3" w:rsidRDefault="00FC71DE" w:rsidP="00FC71DE">
      <w:pPr>
        <w:tabs>
          <w:tab w:val="clear" w:pos="567"/>
        </w:tabs>
        <w:rPr>
          <w:lang w:val="lt-LT"/>
        </w:rPr>
      </w:pPr>
    </w:p>
    <w:p w14:paraId="64323393" w14:textId="77777777" w:rsidR="00FC71DE" w:rsidRPr="00B503C3" w:rsidRDefault="00FC71DE" w:rsidP="00FC71DE">
      <w:pPr>
        <w:keepNext/>
        <w:tabs>
          <w:tab w:val="clear" w:pos="567"/>
        </w:tabs>
        <w:rPr>
          <w:i/>
          <w:iCs/>
          <w:lang w:val="lt-LT"/>
        </w:rPr>
      </w:pPr>
      <w:r w:rsidRPr="00B503C3">
        <w:rPr>
          <w:i/>
          <w:iCs/>
          <w:lang w:val="lt-LT"/>
        </w:rPr>
        <w:lastRenderedPageBreak/>
        <w:t>Įtraukimas ir suleidimas</w:t>
      </w:r>
    </w:p>
    <w:p w14:paraId="74F169A9" w14:textId="77777777" w:rsidR="00FC71DE" w:rsidRPr="00B503C3" w:rsidRDefault="00FC71DE" w:rsidP="00FC71DE">
      <w:pPr>
        <w:keepNext/>
        <w:tabs>
          <w:tab w:val="clear" w:pos="567"/>
        </w:tabs>
        <w:rPr>
          <w:lang w:val="lt-L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FC71DE" w:rsidRPr="00B503C3" w14:paraId="4A1B889C" w14:textId="77777777" w:rsidTr="009F51DB">
        <w:tc>
          <w:tcPr>
            <w:tcW w:w="3085" w:type="dxa"/>
            <w:tcBorders>
              <w:bottom w:val="single" w:sz="4" w:space="0" w:color="auto"/>
            </w:tcBorders>
          </w:tcPr>
          <w:p w14:paraId="6C6F81BC" w14:textId="77777777" w:rsidR="00FC71DE" w:rsidRPr="00B503C3" w:rsidRDefault="00A00EFB" w:rsidP="002F1B2A">
            <w:pPr>
              <w:tabs>
                <w:tab w:val="clear" w:pos="567"/>
              </w:tabs>
              <w:jc w:val="center"/>
              <w:rPr>
                <w:bCs/>
                <w:lang w:val="lt-LT"/>
              </w:rPr>
            </w:pPr>
            <w:r>
              <w:rPr>
                <w:noProof/>
                <w:lang w:val="lt-LT"/>
              </w:rPr>
              <w:drawing>
                <wp:inline distT="0" distB="0" distL="0" distR="0" wp14:anchorId="3D501BFE" wp14:editId="454EA375">
                  <wp:extent cx="295275" cy="1514475"/>
                  <wp:effectExtent l="0" t="0" r="0" b="0"/>
                  <wp:docPr id="9" name="Picture 9" descr="Abb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bb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275" cy="1514475"/>
                          </a:xfrm>
                          <a:prstGeom prst="rect">
                            <a:avLst/>
                          </a:prstGeom>
                          <a:noFill/>
                          <a:ln>
                            <a:noFill/>
                          </a:ln>
                        </pic:spPr>
                      </pic:pic>
                    </a:graphicData>
                  </a:graphic>
                </wp:inline>
              </w:drawing>
            </w:r>
            <w:r w:rsidR="00FC71DE" w:rsidRPr="00B503C3">
              <w:rPr>
                <w:lang w:val="lt-LT"/>
              </w:rPr>
              <w:t>8</w:t>
            </w:r>
          </w:p>
        </w:tc>
        <w:tc>
          <w:tcPr>
            <w:tcW w:w="4678" w:type="dxa"/>
          </w:tcPr>
          <w:p w14:paraId="0CD1078E" w14:textId="77777777" w:rsidR="00FC71DE" w:rsidRPr="00B503C3" w:rsidRDefault="00FC71DE" w:rsidP="002F1B2A">
            <w:pPr>
              <w:tabs>
                <w:tab w:val="clear" w:pos="567"/>
              </w:tabs>
              <w:rPr>
                <w:bCs/>
                <w:lang w:val="lt-LT"/>
              </w:rPr>
            </w:pPr>
            <w:r w:rsidRPr="00B503C3">
              <w:rPr>
                <w:bCs/>
                <w:lang w:val="lt-LT"/>
              </w:rPr>
              <w:t>8.</w:t>
            </w:r>
            <w:r w:rsidRPr="00B503C3">
              <w:rPr>
                <w:lang w:val="lt-LT"/>
              </w:rPr>
              <w:t xml:space="preserve"> </w:t>
            </w:r>
            <w:r w:rsidRPr="00B503C3">
              <w:rPr>
                <w:bCs/>
                <w:lang w:val="lt-LT"/>
              </w:rPr>
              <w:t>Laikydami švirkšto stūmoklį nuspaudę, apverskite sistemą ir įtraukite tirpalą į švirkštą, lėtai traukdami stūmoklį atgal.</w:t>
            </w:r>
          </w:p>
        </w:tc>
      </w:tr>
      <w:tr w:rsidR="00FC71DE" w:rsidRPr="00B503C3" w14:paraId="5F19CC4E" w14:textId="77777777" w:rsidTr="009F51DB">
        <w:tc>
          <w:tcPr>
            <w:tcW w:w="3085" w:type="dxa"/>
          </w:tcPr>
          <w:p w14:paraId="1D54A117" w14:textId="77777777" w:rsidR="00FC71DE" w:rsidRPr="00B503C3" w:rsidRDefault="00A00EFB" w:rsidP="002F1B2A">
            <w:pPr>
              <w:tabs>
                <w:tab w:val="clear" w:pos="567"/>
              </w:tabs>
              <w:jc w:val="center"/>
              <w:rPr>
                <w:bCs/>
                <w:lang w:val="lt-LT"/>
              </w:rPr>
            </w:pPr>
            <w:r>
              <w:rPr>
                <w:noProof/>
                <w:lang w:val="lt-LT"/>
              </w:rPr>
              <w:drawing>
                <wp:inline distT="0" distB="0" distL="0" distR="0" wp14:anchorId="74E1A494" wp14:editId="0F73C33F">
                  <wp:extent cx="295275" cy="1628775"/>
                  <wp:effectExtent l="0" t="0" r="0" b="0"/>
                  <wp:docPr id="10" name="Picture 10" descr="Abb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b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275" cy="1628775"/>
                          </a:xfrm>
                          <a:prstGeom prst="rect">
                            <a:avLst/>
                          </a:prstGeom>
                          <a:noFill/>
                          <a:ln>
                            <a:noFill/>
                          </a:ln>
                        </pic:spPr>
                      </pic:pic>
                    </a:graphicData>
                  </a:graphic>
                </wp:inline>
              </w:drawing>
            </w:r>
            <w:r w:rsidR="00FC71DE" w:rsidRPr="00B503C3">
              <w:rPr>
                <w:lang w:val="lt-LT"/>
              </w:rPr>
              <w:t>9</w:t>
            </w:r>
          </w:p>
        </w:tc>
        <w:tc>
          <w:tcPr>
            <w:tcW w:w="4678" w:type="dxa"/>
          </w:tcPr>
          <w:p w14:paraId="52B4AFB8" w14:textId="77777777" w:rsidR="00FC71DE" w:rsidRPr="00B503C3" w:rsidRDefault="00FC71DE" w:rsidP="002F1B2A">
            <w:pPr>
              <w:tabs>
                <w:tab w:val="clear" w:pos="567"/>
              </w:tabs>
              <w:rPr>
                <w:bCs/>
                <w:lang w:val="lt-LT"/>
              </w:rPr>
            </w:pPr>
            <w:r w:rsidRPr="00B503C3">
              <w:rPr>
                <w:bCs/>
                <w:lang w:val="lt-LT"/>
              </w:rPr>
              <w:t>9. Dabar, kai tirpalas buvo perkeltas į švirkštą, tvirtai laikykite švirkšto cilindrą (laikydami švirkšto stūmoklį nukreiptą žemyn) ir atjunkite skaidrų Mix2Vial adapterį nuo švirkšto.</w:t>
            </w:r>
          </w:p>
          <w:p w14:paraId="78C600CE" w14:textId="77777777" w:rsidR="00FC71DE" w:rsidRPr="00B503C3" w:rsidRDefault="00FC71DE" w:rsidP="002F1B2A">
            <w:pPr>
              <w:tabs>
                <w:tab w:val="clear" w:pos="567"/>
              </w:tabs>
              <w:rPr>
                <w:bCs/>
                <w:lang w:val="lt-LT"/>
              </w:rPr>
            </w:pPr>
          </w:p>
        </w:tc>
      </w:tr>
    </w:tbl>
    <w:p w14:paraId="7BBFB4B5" w14:textId="77777777" w:rsidR="00FC71DE" w:rsidRPr="00B503C3" w:rsidRDefault="00FC71DE" w:rsidP="00FC71DE">
      <w:pPr>
        <w:tabs>
          <w:tab w:val="clear" w:pos="567"/>
        </w:tabs>
        <w:rPr>
          <w:lang w:val="lt-LT"/>
        </w:rPr>
      </w:pPr>
    </w:p>
    <w:p w14:paraId="048484EF" w14:textId="77777777" w:rsidR="00174F5E" w:rsidRPr="00B503C3" w:rsidRDefault="00174F5E">
      <w:pPr>
        <w:tabs>
          <w:tab w:val="clear" w:pos="567"/>
        </w:tabs>
        <w:rPr>
          <w:lang w:val="lt-LT"/>
        </w:rPr>
      </w:pPr>
    </w:p>
    <w:p w14:paraId="6AEC7DFE" w14:textId="77777777" w:rsidR="00174F5E" w:rsidRPr="00B503C3" w:rsidRDefault="00174F5E" w:rsidP="00F24DB9">
      <w:pPr>
        <w:keepNext/>
        <w:keepLines/>
        <w:tabs>
          <w:tab w:val="clear" w:pos="567"/>
        </w:tabs>
        <w:ind w:left="567" w:hanging="567"/>
        <w:rPr>
          <w:lang w:val="lt-LT"/>
        </w:rPr>
      </w:pPr>
      <w:r w:rsidRPr="00B503C3">
        <w:rPr>
          <w:b/>
          <w:bCs/>
          <w:lang w:val="lt-LT"/>
        </w:rPr>
        <w:t>7.</w:t>
      </w:r>
      <w:r w:rsidRPr="00B503C3">
        <w:rPr>
          <w:b/>
          <w:bCs/>
          <w:lang w:val="lt-LT"/>
        </w:rPr>
        <w:tab/>
      </w:r>
      <w:r w:rsidRPr="00B503C3">
        <w:rPr>
          <w:b/>
          <w:bCs/>
          <w:caps/>
          <w:lang w:val="lt-LT"/>
        </w:rPr>
        <w:t>REGISTRUOTOJAS</w:t>
      </w:r>
    </w:p>
    <w:p w14:paraId="0DAA69D2" w14:textId="77777777" w:rsidR="00174F5E" w:rsidRPr="00B503C3" w:rsidRDefault="00174F5E" w:rsidP="00F24DB9">
      <w:pPr>
        <w:keepNext/>
        <w:keepLines/>
        <w:tabs>
          <w:tab w:val="clear" w:pos="567"/>
        </w:tabs>
        <w:rPr>
          <w:lang w:val="lt-LT"/>
        </w:rPr>
      </w:pPr>
    </w:p>
    <w:p w14:paraId="5DAA4A2B" w14:textId="77777777" w:rsidR="000835D0" w:rsidRPr="00B503C3" w:rsidRDefault="000835D0" w:rsidP="000835D0">
      <w:pPr>
        <w:tabs>
          <w:tab w:val="clear" w:pos="567"/>
        </w:tabs>
        <w:rPr>
          <w:lang w:val="lt-LT"/>
        </w:rPr>
      </w:pPr>
      <w:r w:rsidRPr="00B503C3">
        <w:rPr>
          <w:lang w:val="lt-LT"/>
        </w:rPr>
        <w:t>CSL Behring GmbH</w:t>
      </w:r>
    </w:p>
    <w:p w14:paraId="68EC4C41" w14:textId="77777777" w:rsidR="000835D0" w:rsidRPr="00B503C3" w:rsidRDefault="000835D0" w:rsidP="000835D0">
      <w:pPr>
        <w:tabs>
          <w:tab w:val="clear" w:pos="567"/>
        </w:tabs>
        <w:rPr>
          <w:lang w:val="lt-LT"/>
        </w:rPr>
      </w:pPr>
      <w:r w:rsidRPr="00B503C3">
        <w:rPr>
          <w:lang w:val="lt-LT"/>
        </w:rPr>
        <w:t>Emil-von-Behring-Str</w:t>
      </w:r>
      <w:r w:rsidR="00DE25CF" w:rsidRPr="00B503C3">
        <w:rPr>
          <w:lang w:val="lt-LT"/>
        </w:rPr>
        <w:t>asse</w:t>
      </w:r>
      <w:r w:rsidRPr="00B503C3">
        <w:rPr>
          <w:lang w:val="lt-LT"/>
        </w:rPr>
        <w:t xml:space="preserve"> 76</w:t>
      </w:r>
    </w:p>
    <w:p w14:paraId="4C364463" w14:textId="77777777" w:rsidR="000835D0" w:rsidRPr="00B503C3" w:rsidRDefault="000835D0" w:rsidP="000835D0">
      <w:pPr>
        <w:tabs>
          <w:tab w:val="clear" w:pos="567"/>
        </w:tabs>
        <w:rPr>
          <w:lang w:val="lt-LT"/>
        </w:rPr>
      </w:pPr>
      <w:r w:rsidRPr="00B503C3">
        <w:rPr>
          <w:lang w:val="lt-LT"/>
        </w:rPr>
        <w:t>35041 Marburg</w:t>
      </w:r>
    </w:p>
    <w:p w14:paraId="58EA5D95" w14:textId="77777777" w:rsidR="000835D0" w:rsidRPr="00B503C3" w:rsidRDefault="000835D0" w:rsidP="000835D0">
      <w:pPr>
        <w:tabs>
          <w:tab w:val="clear" w:pos="567"/>
        </w:tabs>
        <w:rPr>
          <w:lang w:val="lt-LT"/>
        </w:rPr>
      </w:pPr>
      <w:r w:rsidRPr="00B503C3">
        <w:rPr>
          <w:lang w:val="lt-LT"/>
        </w:rPr>
        <w:t>Vokietija</w:t>
      </w:r>
    </w:p>
    <w:p w14:paraId="3215123E" w14:textId="77777777" w:rsidR="00174F5E" w:rsidRPr="00B503C3" w:rsidRDefault="00174F5E">
      <w:pPr>
        <w:tabs>
          <w:tab w:val="clear" w:pos="567"/>
        </w:tabs>
        <w:rPr>
          <w:lang w:val="lt-LT"/>
        </w:rPr>
      </w:pPr>
    </w:p>
    <w:p w14:paraId="6D69AAB0" w14:textId="77777777" w:rsidR="00174F5E" w:rsidRPr="00B503C3" w:rsidRDefault="00174F5E">
      <w:pPr>
        <w:tabs>
          <w:tab w:val="clear" w:pos="567"/>
        </w:tabs>
        <w:rPr>
          <w:lang w:val="lt-LT"/>
        </w:rPr>
      </w:pPr>
    </w:p>
    <w:p w14:paraId="09C61DCC" w14:textId="77777777" w:rsidR="00174F5E" w:rsidRPr="00B503C3" w:rsidRDefault="00174F5E" w:rsidP="00F24DB9">
      <w:pPr>
        <w:keepNext/>
        <w:keepLines/>
        <w:tabs>
          <w:tab w:val="clear" w:pos="567"/>
        </w:tabs>
        <w:ind w:left="567" w:hanging="567"/>
        <w:rPr>
          <w:b/>
          <w:bCs/>
          <w:lang w:val="lt-LT"/>
        </w:rPr>
      </w:pPr>
      <w:r w:rsidRPr="00B503C3">
        <w:rPr>
          <w:b/>
          <w:bCs/>
          <w:lang w:val="lt-LT"/>
        </w:rPr>
        <w:t>8.</w:t>
      </w:r>
      <w:r w:rsidRPr="00B503C3">
        <w:rPr>
          <w:b/>
          <w:bCs/>
          <w:lang w:val="lt-LT"/>
        </w:rPr>
        <w:tab/>
        <w:t xml:space="preserve">REGISTRACIJOS PAŽYMĖJIMO NUMERIS </w:t>
      </w:r>
    </w:p>
    <w:p w14:paraId="1071D854" w14:textId="77777777" w:rsidR="00174F5E" w:rsidRPr="00B503C3" w:rsidRDefault="00174F5E" w:rsidP="00F24DB9">
      <w:pPr>
        <w:keepNext/>
        <w:keepLines/>
        <w:tabs>
          <w:tab w:val="clear" w:pos="567"/>
        </w:tabs>
        <w:rPr>
          <w:lang w:val="lt-LT"/>
        </w:rPr>
      </w:pPr>
    </w:p>
    <w:p w14:paraId="7A84D159" w14:textId="77777777" w:rsidR="00174F5E" w:rsidRDefault="004649C9">
      <w:pPr>
        <w:tabs>
          <w:tab w:val="clear" w:pos="567"/>
        </w:tabs>
      </w:pPr>
      <w:r w:rsidRPr="004649C9">
        <w:t>LT/1/21/4783/001</w:t>
      </w:r>
      <w:r w:rsidR="002C31D9">
        <w:t xml:space="preserve">– </w:t>
      </w:r>
      <w:r w:rsidR="002C31D9" w:rsidRPr="00E12FE9">
        <w:rPr>
          <w:lang w:val="lt-LT"/>
        </w:rPr>
        <w:t>500 TV</w:t>
      </w:r>
    </w:p>
    <w:p w14:paraId="5460446F" w14:textId="77777777" w:rsidR="002C31D9" w:rsidRPr="004649C9" w:rsidRDefault="002C31D9" w:rsidP="002C31D9">
      <w:pPr>
        <w:tabs>
          <w:tab w:val="clear" w:pos="567"/>
        </w:tabs>
        <w:rPr>
          <w:lang w:val="lt-LT"/>
        </w:rPr>
      </w:pPr>
      <w:r w:rsidRPr="004649C9">
        <w:t>LT/1/21/478</w:t>
      </w:r>
      <w:r>
        <w:t>4</w:t>
      </w:r>
      <w:r w:rsidRPr="004649C9">
        <w:t>/001</w:t>
      </w:r>
      <w:r>
        <w:t xml:space="preserve">– </w:t>
      </w:r>
      <w:r>
        <w:rPr>
          <w:rFonts w:eastAsia="Calibri"/>
          <w:color w:val="000000"/>
          <w:lang w:val="lt-LT"/>
        </w:rPr>
        <w:t>1</w:t>
      </w:r>
      <w:r w:rsidRPr="00E12FE9">
        <w:rPr>
          <w:lang w:val="lt-LT"/>
        </w:rPr>
        <w:t>500 TV</w:t>
      </w:r>
      <w:r>
        <w:rPr>
          <w:lang w:val="lt-LT"/>
        </w:rPr>
        <w:t xml:space="preserve"> </w:t>
      </w:r>
    </w:p>
    <w:p w14:paraId="0C2E2EF8" w14:textId="77777777" w:rsidR="00174F5E" w:rsidRDefault="00174F5E">
      <w:pPr>
        <w:tabs>
          <w:tab w:val="clear" w:pos="567"/>
        </w:tabs>
        <w:rPr>
          <w:lang w:val="lt-LT"/>
        </w:rPr>
      </w:pPr>
    </w:p>
    <w:p w14:paraId="62CC8EFF" w14:textId="77777777" w:rsidR="002C31D9" w:rsidRPr="00B503C3" w:rsidRDefault="002C31D9">
      <w:pPr>
        <w:tabs>
          <w:tab w:val="clear" w:pos="567"/>
        </w:tabs>
        <w:rPr>
          <w:lang w:val="lt-LT"/>
        </w:rPr>
      </w:pPr>
    </w:p>
    <w:p w14:paraId="5C96C199" w14:textId="77777777" w:rsidR="00174F5E" w:rsidRPr="00B503C3" w:rsidRDefault="00174F5E" w:rsidP="00F24DB9">
      <w:pPr>
        <w:keepNext/>
        <w:keepLines/>
        <w:tabs>
          <w:tab w:val="clear" w:pos="567"/>
        </w:tabs>
        <w:ind w:left="567" w:hanging="567"/>
        <w:rPr>
          <w:lang w:val="lt-LT"/>
        </w:rPr>
      </w:pPr>
      <w:r w:rsidRPr="00B503C3">
        <w:rPr>
          <w:b/>
          <w:bCs/>
          <w:lang w:val="lt-LT"/>
        </w:rPr>
        <w:t>9.</w:t>
      </w:r>
      <w:r w:rsidRPr="00B503C3">
        <w:rPr>
          <w:b/>
          <w:bCs/>
          <w:lang w:val="lt-LT"/>
        </w:rPr>
        <w:tab/>
      </w:r>
      <w:r w:rsidRPr="00B503C3">
        <w:rPr>
          <w:b/>
          <w:bCs/>
          <w:caps/>
          <w:lang w:val="lt-LT"/>
        </w:rPr>
        <w:t>REGISTRAVIMO / PERREGISTRAVIMO data</w:t>
      </w:r>
    </w:p>
    <w:p w14:paraId="1E8DF92E" w14:textId="77777777" w:rsidR="00174F5E" w:rsidRPr="00B503C3" w:rsidRDefault="00174F5E" w:rsidP="00F24DB9">
      <w:pPr>
        <w:keepNext/>
        <w:keepLines/>
        <w:tabs>
          <w:tab w:val="clear" w:pos="567"/>
        </w:tabs>
        <w:rPr>
          <w:lang w:val="lt-LT"/>
        </w:rPr>
      </w:pPr>
    </w:p>
    <w:p w14:paraId="479D1115" w14:textId="77777777" w:rsidR="00174F5E" w:rsidRPr="00B503C3" w:rsidRDefault="00174F5E" w:rsidP="00F24DB9">
      <w:pPr>
        <w:keepNext/>
        <w:keepLines/>
        <w:tabs>
          <w:tab w:val="clear" w:pos="567"/>
        </w:tabs>
        <w:rPr>
          <w:lang w:val="lt-LT"/>
        </w:rPr>
      </w:pPr>
      <w:r w:rsidRPr="00B503C3">
        <w:rPr>
          <w:lang w:val="lt-LT"/>
        </w:rPr>
        <w:t>Registravimo data 20</w:t>
      </w:r>
      <w:r w:rsidR="000835D0" w:rsidRPr="00B503C3">
        <w:rPr>
          <w:lang w:val="lt-LT"/>
        </w:rPr>
        <w:t>2</w:t>
      </w:r>
      <w:r w:rsidRPr="00B503C3">
        <w:rPr>
          <w:lang w:val="lt-LT"/>
        </w:rPr>
        <w:t xml:space="preserve">1 m. </w:t>
      </w:r>
      <w:r w:rsidR="002C31D9">
        <w:rPr>
          <w:lang w:val="lt-LT"/>
        </w:rPr>
        <w:t>liepos 23 d.</w:t>
      </w:r>
    </w:p>
    <w:p w14:paraId="6FA53562" w14:textId="77777777" w:rsidR="00174F5E" w:rsidRDefault="00A3576C">
      <w:pPr>
        <w:tabs>
          <w:tab w:val="clear" w:pos="567"/>
        </w:tabs>
        <w:rPr>
          <w:lang w:val="lt-LT"/>
        </w:rPr>
      </w:pPr>
      <w:r w:rsidRPr="00A3576C">
        <w:rPr>
          <w:lang w:val="lt-LT"/>
        </w:rPr>
        <w:t xml:space="preserve">Paskutinio perregistravimo data </w:t>
      </w:r>
      <w:r w:rsidR="006660E2">
        <w:rPr>
          <w:lang w:val="lt-LT"/>
        </w:rPr>
        <w:t>2021 m. lapkričio 24 d.</w:t>
      </w:r>
    </w:p>
    <w:p w14:paraId="2FFDD9E1" w14:textId="77777777" w:rsidR="00A3576C" w:rsidRPr="00B503C3" w:rsidRDefault="00A3576C">
      <w:pPr>
        <w:tabs>
          <w:tab w:val="clear" w:pos="567"/>
        </w:tabs>
        <w:rPr>
          <w:lang w:val="lt-LT"/>
        </w:rPr>
      </w:pPr>
    </w:p>
    <w:p w14:paraId="389C4828" w14:textId="77777777" w:rsidR="00174F5E" w:rsidRPr="00B503C3" w:rsidRDefault="00174F5E">
      <w:pPr>
        <w:tabs>
          <w:tab w:val="clear" w:pos="567"/>
        </w:tabs>
        <w:rPr>
          <w:lang w:val="lt-LT"/>
        </w:rPr>
      </w:pPr>
    </w:p>
    <w:p w14:paraId="5E8901F1" w14:textId="77777777" w:rsidR="00174F5E" w:rsidRPr="00B503C3" w:rsidRDefault="00174F5E" w:rsidP="00F24DB9">
      <w:pPr>
        <w:keepNext/>
        <w:keepLines/>
        <w:tabs>
          <w:tab w:val="clear" w:pos="567"/>
        </w:tabs>
        <w:ind w:left="567" w:hanging="567"/>
        <w:rPr>
          <w:b/>
          <w:bCs/>
          <w:lang w:val="lt-LT"/>
        </w:rPr>
      </w:pPr>
      <w:r w:rsidRPr="00B503C3">
        <w:rPr>
          <w:b/>
          <w:bCs/>
          <w:lang w:val="lt-LT"/>
        </w:rPr>
        <w:t>10.</w:t>
      </w:r>
      <w:r w:rsidRPr="00B503C3">
        <w:rPr>
          <w:b/>
          <w:bCs/>
          <w:lang w:val="lt-LT"/>
        </w:rPr>
        <w:tab/>
      </w:r>
      <w:r w:rsidRPr="00B503C3">
        <w:rPr>
          <w:b/>
          <w:bCs/>
          <w:caps/>
          <w:lang w:val="lt-LT"/>
        </w:rPr>
        <w:t>teksto peržiūros data</w:t>
      </w:r>
    </w:p>
    <w:p w14:paraId="491C6B78" w14:textId="77777777" w:rsidR="002C31D9" w:rsidRDefault="002C31D9" w:rsidP="00F24DB9">
      <w:pPr>
        <w:keepNext/>
        <w:keepLines/>
        <w:tabs>
          <w:tab w:val="clear" w:pos="567"/>
        </w:tabs>
        <w:rPr>
          <w:lang w:val="lt-LT"/>
        </w:rPr>
      </w:pPr>
    </w:p>
    <w:p w14:paraId="6253AA2A" w14:textId="77777777" w:rsidR="00F07D83" w:rsidRDefault="006660E2">
      <w:pPr>
        <w:tabs>
          <w:tab w:val="clear" w:pos="567"/>
        </w:tabs>
        <w:rPr>
          <w:lang w:val="lt-LT"/>
        </w:rPr>
      </w:pPr>
      <w:r>
        <w:rPr>
          <w:lang w:val="lt-LT"/>
        </w:rPr>
        <w:t>2021 m. lapkričio 24 d.</w:t>
      </w:r>
    </w:p>
    <w:p w14:paraId="3EB409B7" w14:textId="77777777" w:rsidR="006660E2" w:rsidRPr="00B503C3" w:rsidRDefault="006660E2">
      <w:pPr>
        <w:tabs>
          <w:tab w:val="clear" w:pos="567"/>
        </w:tabs>
        <w:rPr>
          <w:lang w:val="lt-LT"/>
        </w:rPr>
      </w:pPr>
    </w:p>
    <w:p w14:paraId="1BE58002" w14:textId="77777777" w:rsidR="000835D0" w:rsidRPr="00B503C3" w:rsidRDefault="000835D0" w:rsidP="000835D0">
      <w:pPr>
        <w:pStyle w:val="Paprastasistekstas"/>
        <w:tabs>
          <w:tab w:val="left" w:pos="5954"/>
          <w:tab w:val="left" w:pos="6237"/>
          <w:tab w:val="left" w:pos="6663"/>
          <w:tab w:val="left" w:pos="6946"/>
        </w:tabs>
        <w:rPr>
          <w:rFonts w:ascii="Times New Roman" w:hAnsi="Times New Roman"/>
          <w:sz w:val="22"/>
          <w:szCs w:val="22"/>
          <w:lang w:val="lt-LT"/>
        </w:rPr>
      </w:pPr>
      <w:r w:rsidRPr="00B503C3">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B503C3">
        <w:rPr>
          <w:rFonts w:ascii="Times New Roman" w:hAnsi="Times New Roman"/>
          <w:i/>
          <w:sz w:val="22"/>
          <w:szCs w:val="22"/>
          <w:lang w:val="lt-LT"/>
        </w:rPr>
        <w:t xml:space="preserve"> </w:t>
      </w:r>
      <w:hyperlink r:id="rId20" w:history="1">
        <w:r w:rsidRPr="00B503C3">
          <w:rPr>
            <w:rStyle w:val="Hipersaitas"/>
            <w:rFonts w:ascii="Times New Roman" w:hAnsi="Times New Roman"/>
            <w:sz w:val="22"/>
            <w:szCs w:val="22"/>
            <w:lang w:val="lt-LT"/>
          </w:rPr>
          <w:t>http://www.vvkt.lt</w:t>
        </w:r>
      </w:hyperlink>
    </w:p>
    <w:p w14:paraId="4E6C8DFD" w14:textId="77777777" w:rsidR="00174F5E" w:rsidRPr="00B503C3" w:rsidRDefault="00174F5E" w:rsidP="009B1085">
      <w:pPr>
        <w:tabs>
          <w:tab w:val="clear" w:pos="567"/>
        </w:tabs>
        <w:ind w:right="-2"/>
        <w:jc w:val="center"/>
        <w:rPr>
          <w:iCs/>
          <w:lang w:val="lt-LT" w:eastAsia="en-US"/>
        </w:rPr>
      </w:pPr>
      <w:r w:rsidRPr="00B503C3">
        <w:rPr>
          <w:b/>
          <w:bCs/>
          <w:lang w:val="lt-LT"/>
        </w:rPr>
        <w:br w:type="page"/>
      </w:r>
    </w:p>
    <w:p w14:paraId="359004C4" w14:textId="77777777" w:rsidR="00174F5E" w:rsidRPr="00B503C3" w:rsidRDefault="00174F5E" w:rsidP="009B1085">
      <w:pPr>
        <w:tabs>
          <w:tab w:val="clear" w:pos="567"/>
        </w:tabs>
        <w:ind w:right="-2"/>
        <w:jc w:val="center"/>
        <w:rPr>
          <w:iCs/>
          <w:lang w:val="lt-LT" w:eastAsia="en-US"/>
        </w:rPr>
      </w:pPr>
    </w:p>
    <w:p w14:paraId="7113B595" w14:textId="77777777" w:rsidR="00174F5E" w:rsidRPr="00B503C3" w:rsidRDefault="00174F5E" w:rsidP="009B1085">
      <w:pPr>
        <w:tabs>
          <w:tab w:val="clear" w:pos="567"/>
        </w:tabs>
        <w:ind w:right="-2"/>
        <w:jc w:val="center"/>
        <w:rPr>
          <w:iCs/>
          <w:lang w:val="lt-LT" w:eastAsia="en-US"/>
        </w:rPr>
      </w:pPr>
    </w:p>
    <w:p w14:paraId="1C2A01ED" w14:textId="77777777" w:rsidR="00174F5E" w:rsidRPr="00B503C3" w:rsidRDefault="00174F5E" w:rsidP="009B1085">
      <w:pPr>
        <w:tabs>
          <w:tab w:val="clear" w:pos="567"/>
        </w:tabs>
        <w:ind w:right="-2"/>
        <w:jc w:val="center"/>
        <w:rPr>
          <w:iCs/>
          <w:lang w:val="lt-LT" w:eastAsia="en-US"/>
        </w:rPr>
      </w:pPr>
    </w:p>
    <w:p w14:paraId="1298B10D" w14:textId="77777777" w:rsidR="00174F5E" w:rsidRPr="00B503C3" w:rsidRDefault="00174F5E" w:rsidP="009B1085">
      <w:pPr>
        <w:tabs>
          <w:tab w:val="clear" w:pos="567"/>
        </w:tabs>
        <w:ind w:right="-2"/>
        <w:jc w:val="center"/>
        <w:rPr>
          <w:iCs/>
          <w:lang w:val="lt-LT" w:eastAsia="en-US"/>
        </w:rPr>
      </w:pPr>
    </w:p>
    <w:p w14:paraId="06CCEBEF" w14:textId="77777777" w:rsidR="00174F5E" w:rsidRPr="00B503C3" w:rsidRDefault="00174F5E" w:rsidP="009B1085">
      <w:pPr>
        <w:tabs>
          <w:tab w:val="clear" w:pos="567"/>
        </w:tabs>
        <w:ind w:right="-2"/>
        <w:jc w:val="center"/>
        <w:rPr>
          <w:iCs/>
          <w:lang w:val="lt-LT" w:eastAsia="en-US"/>
        </w:rPr>
      </w:pPr>
    </w:p>
    <w:p w14:paraId="7E83E9BE" w14:textId="77777777" w:rsidR="00174F5E" w:rsidRPr="00B503C3" w:rsidRDefault="00174F5E" w:rsidP="009B1085">
      <w:pPr>
        <w:tabs>
          <w:tab w:val="clear" w:pos="567"/>
        </w:tabs>
        <w:ind w:right="-2"/>
        <w:jc w:val="center"/>
        <w:rPr>
          <w:iCs/>
          <w:lang w:val="lt-LT" w:eastAsia="en-US"/>
        </w:rPr>
      </w:pPr>
    </w:p>
    <w:p w14:paraId="25AB0786" w14:textId="77777777" w:rsidR="00174F5E" w:rsidRPr="00B503C3" w:rsidRDefault="00174F5E" w:rsidP="009B1085">
      <w:pPr>
        <w:tabs>
          <w:tab w:val="clear" w:pos="567"/>
        </w:tabs>
        <w:ind w:right="-2"/>
        <w:jc w:val="center"/>
        <w:rPr>
          <w:iCs/>
          <w:lang w:val="lt-LT" w:eastAsia="en-US"/>
        </w:rPr>
      </w:pPr>
    </w:p>
    <w:p w14:paraId="2D4C6FEE" w14:textId="77777777" w:rsidR="00174F5E" w:rsidRPr="00B503C3" w:rsidRDefault="00174F5E" w:rsidP="009B1085">
      <w:pPr>
        <w:tabs>
          <w:tab w:val="clear" w:pos="567"/>
        </w:tabs>
        <w:ind w:right="-2"/>
        <w:jc w:val="center"/>
        <w:rPr>
          <w:iCs/>
          <w:lang w:val="lt-LT" w:eastAsia="en-US"/>
        </w:rPr>
      </w:pPr>
    </w:p>
    <w:p w14:paraId="686EC58A" w14:textId="77777777" w:rsidR="00174F5E" w:rsidRPr="00B503C3" w:rsidRDefault="00174F5E" w:rsidP="009B1085">
      <w:pPr>
        <w:tabs>
          <w:tab w:val="clear" w:pos="567"/>
        </w:tabs>
        <w:ind w:right="-2"/>
        <w:jc w:val="center"/>
        <w:rPr>
          <w:iCs/>
          <w:lang w:val="lt-LT" w:eastAsia="en-US"/>
        </w:rPr>
      </w:pPr>
    </w:p>
    <w:p w14:paraId="7C9D354B" w14:textId="77777777" w:rsidR="00174F5E" w:rsidRPr="00B503C3" w:rsidRDefault="00174F5E" w:rsidP="009B1085">
      <w:pPr>
        <w:tabs>
          <w:tab w:val="clear" w:pos="567"/>
        </w:tabs>
        <w:ind w:right="-2"/>
        <w:jc w:val="center"/>
        <w:rPr>
          <w:iCs/>
          <w:lang w:val="lt-LT" w:eastAsia="en-US"/>
        </w:rPr>
      </w:pPr>
    </w:p>
    <w:p w14:paraId="3612693F" w14:textId="77777777" w:rsidR="00174F5E" w:rsidRPr="00B503C3" w:rsidRDefault="00174F5E" w:rsidP="009B1085">
      <w:pPr>
        <w:tabs>
          <w:tab w:val="clear" w:pos="567"/>
        </w:tabs>
        <w:ind w:right="-2"/>
        <w:jc w:val="center"/>
        <w:rPr>
          <w:iCs/>
          <w:lang w:val="lt-LT" w:eastAsia="en-US"/>
        </w:rPr>
      </w:pPr>
    </w:p>
    <w:p w14:paraId="7B5C580C" w14:textId="77777777" w:rsidR="00174F5E" w:rsidRPr="00B503C3" w:rsidRDefault="00174F5E" w:rsidP="009B1085">
      <w:pPr>
        <w:tabs>
          <w:tab w:val="clear" w:pos="567"/>
        </w:tabs>
        <w:ind w:right="-2"/>
        <w:jc w:val="center"/>
        <w:rPr>
          <w:iCs/>
          <w:lang w:val="lt-LT" w:eastAsia="en-US"/>
        </w:rPr>
      </w:pPr>
    </w:p>
    <w:p w14:paraId="20AAAD1D" w14:textId="77777777" w:rsidR="00174F5E" w:rsidRPr="00B503C3" w:rsidRDefault="00174F5E" w:rsidP="009B1085">
      <w:pPr>
        <w:tabs>
          <w:tab w:val="clear" w:pos="567"/>
        </w:tabs>
        <w:ind w:right="-2"/>
        <w:jc w:val="center"/>
        <w:rPr>
          <w:iCs/>
          <w:lang w:val="lt-LT" w:eastAsia="en-US"/>
        </w:rPr>
      </w:pPr>
    </w:p>
    <w:p w14:paraId="4EBFE29D" w14:textId="77777777" w:rsidR="00174F5E" w:rsidRPr="00B503C3" w:rsidRDefault="00174F5E" w:rsidP="009B1085">
      <w:pPr>
        <w:tabs>
          <w:tab w:val="clear" w:pos="567"/>
        </w:tabs>
        <w:ind w:right="-2"/>
        <w:jc w:val="center"/>
        <w:rPr>
          <w:iCs/>
          <w:lang w:val="lt-LT" w:eastAsia="en-US"/>
        </w:rPr>
      </w:pPr>
    </w:p>
    <w:p w14:paraId="326579E7" w14:textId="77777777" w:rsidR="00174F5E" w:rsidRPr="00B503C3" w:rsidRDefault="00174F5E" w:rsidP="009B1085">
      <w:pPr>
        <w:tabs>
          <w:tab w:val="clear" w:pos="567"/>
        </w:tabs>
        <w:ind w:right="-2"/>
        <w:jc w:val="center"/>
        <w:rPr>
          <w:iCs/>
          <w:lang w:val="lt-LT" w:eastAsia="en-US"/>
        </w:rPr>
      </w:pPr>
    </w:p>
    <w:p w14:paraId="7A0256BA" w14:textId="77777777" w:rsidR="00174F5E" w:rsidRPr="00B503C3" w:rsidRDefault="00174F5E" w:rsidP="009B1085">
      <w:pPr>
        <w:tabs>
          <w:tab w:val="clear" w:pos="567"/>
        </w:tabs>
        <w:ind w:right="-2"/>
        <w:jc w:val="center"/>
        <w:rPr>
          <w:iCs/>
          <w:lang w:val="lt-LT" w:eastAsia="en-US"/>
        </w:rPr>
      </w:pPr>
    </w:p>
    <w:p w14:paraId="46C6062C" w14:textId="77777777" w:rsidR="00174F5E" w:rsidRPr="00B503C3" w:rsidRDefault="00174F5E" w:rsidP="009B1085">
      <w:pPr>
        <w:tabs>
          <w:tab w:val="clear" w:pos="567"/>
        </w:tabs>
        <w:ind w:right="-2"/>
        <w:jc w:val="center"/>
        <w:rPr>
          <w:iCs/>
          <w:lang w:val="lt-LT" w:eastAsia="en-US"/>
        </w:rPr>
      </w:pPr>
    </w:p>
    <w:p w14:paraId="35E78F57" w14:textId="77777777" w:rsidR="00174F5E" w:rsidRPr="00B503C3" w:rsidRDefault="00174F5E" w:rsidP="009B1085">
      <w:pPr>
        <w:tabs>
          <w:tab w:val="clear" w:pos="567"/>
        </w:tabs>
        <w:ind w:right="-2"/>
        <w:jc w:val="center"/>
        <w:rPr>
          <w:iCs/>
          <w:lang w:val="lt-LT" w:eastAsia="en-US"/>
        </w:rPr>
      </w:pPr>
    </w:p>
    <w:p w14:paraId="0F72CFC7" w14:textId="77777777" w:rsidR="00174F5E" w:rsidRPr="00B503C3" w:rsidRDefault="00174F5E" w:rsidP="009B1085">
      <w:pPr>
        <w:tabs>
          <w:tab w:val="clear" w:pos="567"/>
        </w:tabs>
        <w:ind w:right="-2"/>
        <w:jc w:val="center"/>
        <w:rPr>
          <w:iCs/>
          <w:lang w:val="lt-LT" w:eastAsia="en-US"/>
        </w:rPr>
      </w:pPr>
    </w:p>
    <w:p w14:paraId="4299D099" w14:textId="77777777" w:rsidR="00174F5E" w:rsidRPr="00B503C3" w:rsidRDefault="00174F5E" w:rsidP="009B1085">
      <w:pPr>
        <w:tabs>
          <w:tab w:val="clear" w:pos="567"/>
        </w:tabs>
        <w:ind w:right="-2"/>
        <w:jc w:val="center"/>
        <w:rPr>
          <w:iCs/>
          <w:lang w:val="lt-LT" w:eastAsia="en-US"/>
        </w:rPr>
      </w:pPr>
    </w:p>
    <w:p w14:paraId="21E4461D" w14:textId="77777777" w:rsidR="006C6EB9" w:rsidRDefault="006C6EB9" w:rsidP="000835D0">
      <w:pPr>
        <w:jc w:val="center"/>
        <w:rPr>
          <w:b/>
          <w:lang w:val="lt-LT"/>
        </w:rPr>
      </w:pPr>
    </w:p>
    <w:p w14:paraId="4D6299C8" w14:textId="77777777" w:rsidR="006C6EB9" w:rsidRDefault="006C6EB9" w:rsidP="000835D0">
      <w:pPr>
        <w:jc w:val="center"/>
        <w:rPr>
          <w:b/>
          <w:lang w:val="lt-LT"/>
        </w:rPr>
      </w:pPr>
    </w:p>
    <w:p w14:paraId="5AB25FED" w14:textId="77777777" w:rsidR="006C6EB9" w:rsidRDefault="006C6EB9" w:rsidP="000835D0">
      <w:pPr>
        <w:jc w:val="center"/>
        <w:rPr>
          <w:b/>
          <w:lang w:val="lt-LT"/>
        </w:rPr>
      </w:pPr>
    </w:p>
    <w:p w14:paraId="0816F1E0" w14:textId="77777777" w:rsidR="000835D0" w:rsidRPr="00B503C3" w:rsidRDefault="000835D0" w:rsidP="000835D0">
      <w:pPr>
        <w:jc w:val="center"/>
        <w:rPr>
          <w:b/>
          <w:lang w:val="lt-LT"/>
        </w:rPr>
      </w:pPr>
      <w:r w:rsidRPr="00B503C3">
        <w:rPr>
          <w:b/>
          <w:lang w:val="lt-LT"/>
        </w:rPr>
        <w:t>II PRIEDAS</w:t>
      </w:r>
    </w:p>
    <w:p w14:paraId="7349CBA1" w14:textId="77777777" w:rsidR="000835D0" w:rsidRPr="00B503C3" w:rsidRDefault="000835D0" w:rsidP="000835D0">
      <w:pPr>
        <w:ind w:left="1701" w:right="1416" w:hanging="567"/>
        <w:rPr>
          <w:lang w:val="lt-LT"/>
        </w:rPr>
      </w:pPr>
    </w:p>
    <w:p w14:paraId="7115D499" w14:textId="77777777" w:rsidR="000835D0" w:rsidRPr="00B503C3" w:rsidRDefault="000835D0" w:rsidP="000835D0">
      <w:pPr>
        <w:jc w:val="center"/>
        <w:rPr>
          <w:i/>
          <w:lang w:val="lt-LT"/>
        </w:rPr>
      </w:pPr>
      <w:r w:rsidRPr="00B503C3">
        <w:rPr>
          <w:b/>
          <w:lang w:val="lt-LT"/>
        </w:rPr>
        <w:t>REGISTRACIJOS SĄLYGOS</w:t>
      </w:r>
    </w:p>
    <w:p w14:paraId="6D89EE2F" w14:textId="77777777" w:rsidR="000835D0" w:rsidRPr="00B503C3" w:rsidRDefault="000835D0" w:rsidP="000835D0">
      <w:pPr>
        <w:rPr>
          <w:lang w:val="lt-LT"/>
        </w:rPr>
      </w:pPr>
    </w:p>
    <w:p w14:paraId="5F8383F9" w14:textId="77777777" w:rsidR="000835D0" w:rsidRPr="00B503C3" w:rsidRDefault="000835D0" w:rsidP="000835D0">
      <w:pPr>
        <w:tabs>
          <w:tab w:val="clear" w:pos="567"/>
          <w:tab w:val="left" w:pos="1701"/>
        </w:tabs>
        <w:ind w:left="1701" w:right="567" w:hanging="567"/>
        <w:rPr>
          <w:b/>
          <w:lang w:val="lt-LT"/>
        </w:rPr>
      </w:pPr>
      <w:r w:rsidRPr="00B503C3">
        <w:rPr>
          <w:b/>
          <w:lang w:val="lt-LT"/>
        </w:rPr>
        <w:t>A.</w:t>
      </w:r>
      <w:r w:rsidRPr="00B503C3">
        <w:rPr>
          <w:b/>
          <w:lang w:val="lt-LT"/>
        </w:rPr>
        <w:tab/>
        <w:t>BIOLOGINĖS (-IŲ) VEIKLIOSIOS (-IŲJŲ) MEDŽIAGOS (-Ų) GAMINTOJAS (-AI) IR GAMINTOJAS (-AI), ATSAKINGAS (-I) UŽ SERIJŲ IŠLEIDIMĄ</w:t>
      </w:r>
    </w:p>
    <w:p w14:paraId="536ACDE2" w14:textId="77777777" w:rsidR="000835D0" w:rsidRPr="00B503C3" w:rsidRDefault="000835D0" w:rsidP="000835D0">
      <w:pPr>
        <w:tabs>
          <w:tab w:val="clear" w:pos="567"/>
          <w:tab w:val="left" w:pos="1701"/>
        </w:tabs>
        <w:ind w:left="567" w:right="567" w:hanging="567"/>
        <w:rPr>
          <w:lang w:val="lt-LT"/>
        </w:rPr>
      </w:pPr>
    </w:p>
    <w:p w14:paraId="43693C8E" w14:textId="77777777" w:rsidR="000835D0" w:rsidRPr="00B503C3" w:rsidRDefault="000835D0" w:rsidP="000835D0">
      <w:pPr>
        <w:tabs>
          <w:tab w:val="clear" w:pos="567"/>
          <w:tab w:val="left" w:pos="1701"/>
        </w:tabs>
        <w:ind w:left="1701" w:right="567" w:hanging="567"/>
        <w:rPr>
          <w:b/>
          <w:lang w:val="lt-LT"/>
        </w:rPr>
      </w:pPr>
      <w:r w:rsidRPr="00B503C3">
        <w:rPr>
          <w:b/>
          <w:lang w:val="lt-LT"/>
        </w:rPr>
        <w:t>B.</w:t>
      </w:r>
      <w:r w:rsidRPr="00B503C3">
        <w:rPr>
          <w:b/>
          <w:lang w:val="lt-LT"/>
        </w:rPr>
        <w:tab/>
        <w:t>TIEKIMO IR VARTOJIMO SĄLYGOS AR APRIBOJIMAI</w:t>
      </w:r>
    </w:p>
    <w:p w14:paraId="3744EB2E" w14:textId="77777777" w:rsidR="00174F5E" w:rsidRPr="00B503C3" w:rsidRDefault="00174F5E" w:rsidP="009B1085">
      <w:pPr>
        <w:tabs>
          <w:tab w:val="clear" w:pos="567"/>
        </w:tabs>
        <w:ind w:right="-2"/>
        <w:jc w:val="center"/>
        <w:rPr>
          <w:caps/>
          <w:lang w:val="lt-LT"/>
        </w:rPr>
      </w:pPr>
    </w:p>
    <w:p w14:paraId="69FF0426" w14:textId="77777777" w:rsidR="000835D0" w:rsidRPr="00B503C3" w:rsidRDefault="00174F5E" w:rsidP="000835D0">
      <w:pPr>
        <w:ind w:left="567" w:hanging="567"/>
        <w:rPr>
          <w:b/>
          <w:lang w:val="lt-LT"/>
        </w:rPr>
      </w:pPr>
      <w:r w:rsidRPr="00B503C3">
        <w:rPr>
          <w:lang w:val="lt-LT"/>
        </w:rPr>
        <w:br w:type="page"/>
      </w:r>
      <w:r w:rsidR="000835D0" w:rsidRPr="00B503C3">
        <w:rPr>
          <w:b/>
          <w:lang w:val="lt-LT"/>
        </w:rPr>
        <w:lastRenderedPageBreak/>
        <w:t>A.</w:t>
      </w:r>
      <w:r w:rsidR="000835D0" w:rsidRPr="00B503C3">
        <w:rPr>
          <w:b/>
          <w:lang w:val="lt-LT"/>
        </w:rPr>
        <w:tab/>
        <w:t>BIOLOGINĖS (-IŲ) VEIKLIOSIOS (-IŲJŲ) MEDŽIAGOS (-Ų( GAMINTOJAS (-AI) IR GAMINTOJAS (-AI), ATSAKINGAS (-I) UŽ SERIJŲ IŠLEIDIMĄ</w:t>
      </w:r>
    </w:p>
    <w:p w14:paraId="774F07BC" w14:textId="77777777" w:rsidR="000835D0" w:rsidRPr="00B503C3" w:rsidRDefault="000835D0" w:rsidP="000835D0">
      <w:pPr>
        <w:rPr>
          <w:lang w:val="lt-LT"/>
        </w:rPr>
      </w:pPr>
    </w:p>
    <w:p w14:paraId="2DE8A0A6" w14:textId="77777777" w:rsidR="000835D0" w:rsidRPr="00B503C3" w:rsidRDefault="000835D0" w:rsidP="000835D0">
      <w:pPr>
        <w:jc w:val="both"/>
        <w:rPr>
          <w:u w:val="single"/>
          <w:lang w:val="lt-LT"/>
        </w:rPr>
      </w:pPr>
      <w:r w:rsidRPr="00B503C3">
        <w:rPr>
          <w:u w:val="single"/>
          <w:lang w:val="lt-LT"/>
        </w:rPr>
        <w:t>Biologinės (-ių) veikliosios (-iųjų) medžiagos (-ų) gamintojo (-ų) pavadinimas (-ai) ir adresas (-ai)</w:t>
      </w:r>
    </w:p>
    <w:p w14:paraId="5067C2C4" w14:textId="77777777" w:rsidR="000835D0" w:rsidRPr="00B503C3" w:rsidRDefault="000835D0" w:rsidP="000835D0">
      <w:pPr>
        <w:jc w:val="both"/>
        <w:rPr>
          <w:u w:val="single"/>
          <w:lang w:val="lt-LT"/>
        </w:rPr>
      </w:pPr>
    </w:p>
    <w:p w14:paraId="37A7B777" w14:textId="77777777" w:rsidR="000835D0" w:rsidRPr="00B503C3" w:rsidRDefault="000835D0" w:rsidP="000835D0">
      <w:pPr>
        <w:tabs>
          <w:tab w:val="clear" w:pos="567"/>
        </w:tabs>
        <w:rPr>
          <w:lang w:val="lt-LT"/>
        </w:rPr>
      </w:pPr>
      <w:r w:rsidRPr="00B503C3">
        <w:rPr>
          <w:lang w:val="lt-LT"/>
        </w:rPr>
        <w:t>CSL Behring GmbH</w:t>
      </w:r>
    </w:p>
    <w:p w14:paraId="3836170A" w14:textId="77777777" w:rsidR="000835D0" w:rsidRPr="00B503C3" w:rsidRDefault="000835D0" w:rsidP="000835D0">
      <w:pPr>
        <w:tabs>
          <w:tab w:val="clear" w:pos="567"/>
        </w:tabs>
        <w:rPr>
          <w:lang w:val="lt-LT"/>
        </w:rPr>
      </w:pPr>
      <w:r w:rsidRPr="00B503C3">
        <w:rPr>
          <w:lang w:val="lt-LT"/>
        </w:rPr>
        <w:t>Emil-von-Behring-Str</w:t>
      </w:r>
      <w:r w:rsidR="00F61AFA" w:rsidRPr="00B503C3">
        <w:rPr>
          <w:lang w:val="lt-LT"/>
        </w:rPr>
        <w:t>asse</w:t>
      </w:r>
      <w:r w:rsidRPr="00B503C3">
        <w:rPr>
          <w:lang w:val="lt-LT"/>
        </w:rPr>
        <w:t xml:space="preserve"> 76</w:t>
      </w:r>
    </w:p>
    <w:p w14:paraId="0E1EA710" w14:textId="77777777" w:rsidR="000835D0" w:rsidRPr="00B503C3" w:rsidRDefault="000835D0" w:rsidP="000835D0">
      <w:pPr>
        <w:tabs>
          <w:tab w:val="clear" w:pos="567"/>
        </w:tabs>
        <w:rPr>
          <w:lang w:val="lt-LT"/>
        </w:rPr>
      </w:pPr>
      <w:r w:rsidRPr="00B503C3">
        <w:rPr>
          <w:lang w:val="lt-LT"/>
        </w:rPr>
        <w:t>35041 Marburg</w:t>
      </w:r>
    </w:p>
    <w:p w14:paraId="48FBCEC7" w14:textId="77777777" w:rsidR="000835D0" w:rsidRPr="00B503C3" w:rsidRDefault="000835D0" w:rsidP="000835D0">
      <w:pPr>
        <w:tabs>
          <w:tab w:val="clear" w:pos="567"/>
        </w:tabs>
        <w:rPr>
          <w:lang w:val="lt-LT"/>
        </w:rPr>
      </w:pPr>
      <w:r w:rsidRPr="00B503C3">
        <w:rPr>
          <w:lang w:val="lt-LT"/>
        </w:rPr>
        <w:t>Vokietija</w:t>
      </w:r>
    </w:p>
    <w:p w14:paraId="7F388A72" w14:textId="77777777" w:rsidR="000835D0" w:rsidRPr="00B503C3" w:rsidRDefault="000835D0" w:rsidP="000835D0">
      <w:pPr>
        <w:rPr>
          <w:lang w:val="lt-LT"/>
        </w:rPr>
      </w:pPr>
    </w:p>
    <w:p w14:paraId="372435AB" w14:textId="77777777" w:rsidR="000835D0" w:rsidRPr="00B503C3" w:rsidRDefault="000835D0" w:rsidP="000835D0">
      <w:pPr>
        <w:jc w:val="both"/>
        <w:rPr>
          <w:lang w:val="lt-LT"/>
        </w:rPr>
      </w:pPr>
      <w:r w:rsidRPr="00B503C3">
        <w:rPr>
          <w:u w:val="single"/>
          <w:lang w:val="lt-LT"/>
        </w:rPr>
        <w:t>Gamintojo (-ų), atsakingo (-ų) už serijų išleidimą, pavadinimas (-ai) ir adresas (-ai)</w:t>
      </w:r>
    </w:p>
    <w:p w14:paraId="032BBD83" w14:textId="77777777" w:rsidR="000835D0" w:rsidRPr="00B503C3" w:rsidRDefault="000835D0" w:rsidP="000835D0">
      <w:pPr>
        <w:rPr>
          <w:lang w:val="lt-LT"/>
        </w:rPr>
      </w:pPr>
    </w:p>
    <w:p w14:paraId="4011FCA4" w14:textId="77777777" w:rsidR="000835D0" w:rsidRPr="00B503C3" w:rsidRDefault="000835D0" w:rsidP="000835D0">
      <w:pPr>
        <w:tabs>
          <w:tab w:val="clear" w:pos="567"/>
        </w:tabs>
        <w:rPr>
          <w:lang w:val="lt-LT"/>
        </w:rPr>
      </w:pPr>
      <w:r w:rsidRPr="00B503C3">
        <w:rPr>
          <w:lang w:val="lt-LT"/>
        </w:rPr>
        <w:t>CSL Behring GmbH</w:t>
      </w:r>
    </w:p>
    <w:p w14:paraId="0D160650" w14:textId="77777777" w:rsidR="000835D0" w:rsidRPr="00B503C3" w:rsidRDefault="000835D0" w:rsidP="000835D0">
      <w:pPr>
        <w:tabs>
          <w:tab w:val="clear" w:pos="567"/>
        </w:tabs>
        <w:rPr>
          <w:lang w:val="lt-LT"/>
        </w:rPr>
      </w:pPr>
      <w:r w:rsidRPr="00B503C3">
        <w:rPr>
          <w:lang w:val="lt-LT"/>
        </w:rPr>
        <w:t>Emil-von-Behring-Str</w:t>
      </w:r>
      <w:r w:rsidR="00F61AFA" w:rsidRPr="00B503C3">
        <w:rPr>
          <w:lang w:val="lt-LT"/>
        </w:rPr>
        <w:t>asse</w:t>
      </w:r>
      <w:r w:rsidRPr="00B503C3">
        <w:rPr>
          <w:lang w:val="lt-LT"/>
        </w:rPr>
        <w:t xml:space="preserve"> 76</w:t>
      </w:r>
    </w:p>
    <w:p w14:paraId="20FCD04E" w14:textId="77777777" w:rsidR="000835D0" w:rsidRPr="00B503C3" w:rsidRDefault="000835D0" w:rsidP="000835D0">
      <w:pPr>
        <w:tabs>
          <w:tab w:val="clear" w:pos="567"/>
        </w:tabs>
        <w:rPr>
          <w:lang w:val="lt-LT"/>
        </w:rPr>
      </w:pPr>
      <w:r w:rsidRPr="00B503C3">
        <w:rPr>
          <w:lang w:val="lt-LT"/>
        </w:rPr>
        <w:t>35041 Marburg</w:t>
      </w:r>
    </w:p>
    <w:p w14:paraId="1DCFFE61" w14:textId="77777777" w:rsidR="000835D0" w:rsidRPr="00B503C3" w:rsidRDefault="000835D0" w:rsidP="000835D0">
      <w:pPr>
        <w:tabs>
          <w:tab w:val="clear" w:pos="567"/>
        </w:tabs>
        <w:rPr>
          <w:lang w:val="lt-LT"/>
        </w:rPr>
      </w:pPr>
      <w:r w:rsidRPr="00B503C3">
        <w:rPr>
          <w:lang w:val="lt-LT"/>
        </w:rPr>
        <w:t>Vokietija</w:t>
      </w:r>
    </w:p>
    <w:p w14:paraId="4F5E9200" w14:textId="77777777" w:rsidR="000835D0" w:rsidRPr="00B503C3" w:rsidRDefault="000835D0" w:rsidP="000835D0">
      <w:pPr>
        <w:rPr>
          <w:lang w:val="lt-LT"/>
        </w:rPr>
      </w:pPr>
    </w:p>
    <w:p w14:paraId="7A13DDC4" w14:textId="77777777" w:rsidR="000835D0" w:rsidRPr="00B503C3" w:rsidRDefault="000835D0" w:rsidP="000835D0">
      <w:pPr>
        <w:rPr>
          <w:lang w:val="lt-LT"/>
        </w:rPr>
      </w:pPr>
    </w:p>
    <w:p w14:paraId="672FAB40" w14:textId="77777777" w:rsidR="000835D0" w:rsidRPr="00B503C3" w:rsidRDefault="000835D0" w:rsidP="000835D0">
      <w:pPr>
        <w:ind w:left="567" w:hanging="567"/>
        <w:rPr>
          <w:lang w:val="lt-LT"/>
        </w:rPr>
      </w:pPr>
      <w:r w:rsidRPr="00B503C3">
        <w:rPr>
          <w:b/>
          <w:lang w:val="lt-LT"/>
        </w:rPr>
        <w:t>B.</w:t>
      </w:r>
      <w:r w:rsidRPr="00B503C3">
        <w:rPr>
          <w:b/>
          <w:lang w:val="lt-LT"/>
        </w:rPr>
        <w:tab/>
        <w:t>TIEKIMO IR VARTOJIMO SĄLYGOS AR APRIBOJIMAI</w:t>
      </w:r>
    </w:p>
    <w:p w14:paraId="2AC9AA9E" w14:textId="77777777" w:rsidR="000835D0" w:rsidRPr="00B503C3" w:rsidRDefault="000835D0" w:rsidP="000835D0">
      <w:pPr>
        <w:rPr>
          <w:lang w:val="lt-LT"/>
        </w:rPr>
      </w:pPr>
    </w:p>
    <w:p w14:paraId="15A32640" w14:textId="77777777" w:rsidR="000835D0" w:rsidRPr="00B503C3" w:rsidRDefault="000835D0" w:rsidP="000835D0">
      <w:pPr>
        <w:rPr>
          <w:lang w:val="lt-LT"/>
        </w:rPr>
      </w:pPr>
      <w:r w:rsidRPr="00B503C3">
        <w:rPr>
          <w:lang w:val="lt-LT"/>
        </w:rPr>
        <w:t>Receptinis vaistinis preparatas.</w:t>
      </w:r>
    </w:p>
    <w:p w14:paraId="2EFF173B" w14:textId="77777777" w:rsidR="000835D0" w:rsidRPr="00B503C3" w:rsidRDefault="000835D0" w:rsidP="000835D0">
      <w:pPr>
        <w:ind w:right="-1"/>
        <w:rPr>
          <w:lang w:val="lt-LT"/>
        </w:rPr>
      </w:pPr>
    </w:p>
    <w:p w14:paraId="0B2AEBD5" w14:textId="77777777" w:rsidR="000835D0" w:rsidRPr="00B503C3" w:rsidRDefault="000835D0" w:rsidP="000835D0">
      <w:pPr>
        <w:numPr>
          <w:ilvl w:val="0"/>
          <w:numId w:val="1"/>
        </w:numPr>
        <w:ind w:left="567" w:hanging="567"/>
        <w:rPr>
          <w:b/>
          <w:szCs w:val="24"/>
          <w:lang w:val="lt-LT"/>
        </w:rPr>
      </w:pPr>
      <w:r w:rsidRPr="00B503C3">
        <w:rPr>
          <w:b/>
          <w:lang w:val="lt-LT"/>
        </w:rPr>
        <w:t>Oficialus serijų išleidimas</w:t>
      </w:r>
    </w:p>
    <w:p w14:paraId="08A6031A" w14:textId="77777777" w:rsidR="000835D0" w:rsidRPr="00B503C3" w:rsidRDefault="000835D0" w:rsidP="000835D0">
      <w:pPr>
        <w:rPr>
          <w:szCs w:val="24"/>
          <w:lang w:val="lt-LT"/>
        </w:rPr>
      </w:pPr>
    </w:p>
    <w:p w14:paraId="63D1C32D" w14:textId="77777777" w:rsidR="000835D0" w:rsidRPr="00B503C3" w:rsidRDefault="000835D0" w:rsidP="000835D0">
      <w:pPr>
        <w:tabs>
          <w:tab w:val="clear" w:pos="567"/>
        </w:tabs>
        <w:rPr>
          <w:szCs w:val="24"/>
          <w:lang w:val="lt-LT"/>
        </w:rPr>
      </w:pPr>
      <w:r w:rsidRPr="00B503C3">
        <w:rPr>
          <w:szCs w:val="24"/>
          <w:lang w:val="lt-LT"/>
        </w:rPr>
        <w:t xml:space="preserve">Pagal </w:t>
      </w:r>
      <w:r w:rsidRPr="00B503C3">
        <w:rPr>
          <w:lang w:val="lt-LT"/>
        </w:rPr>
        <w:t xml:space="preserve">direktyvos 2001/83/EB </w:t>
      </w:r>
      <w:r w:rsidRPr="00B503C3">
        <w:rPr>
          <w:szCs w:val="24"/>
          <w:lang w:val="lt-LT"/>
        </w:rPr>
        <w:t>114 straipsnio reikalavimus oficialiai serijas išleis valstybinė arba tam skirta laboratorija.</w:t>
      </w:r>
    </w:p>
    <w:p w14:paraId="0139812C" w14:textId="77777777" w:rsidR="00174F5E" w:rsidRPr="00B503C3" w:rsidRDefault="00174F5E" w:rsidP="009B1085">
      <w:pPr>
        <w:tabs>
          <w:tab w:val="clear" w:pos="567"/>
        </w:tabs>
        <w:rPr>
          <w:lang w:val="lt-LT"/>
        </w:rPr>
      </w:pPr>
    </w:p>
    <w:p w14:paraId="161D3713" w14:textId="77777777" w:rsidR="00174F5E" w:rsidRPr="00B503C3" w:rsidRDefault="00174F5E" w:rsidP="009B1085">
      <w:pPr>
        <w:jc w:val="center"/>
        <w:rPr>
          <w:lang w:val="lt-LT"/>
        </w:rPr>
      </w:pPr>
      <w:r w:rsidRPr="00B503C3">
        <w:rPr>
          <w:lang w:val="lt-LT"/>
        </w:rPr>
        <w:br w:type="page"/>
      </w:r>
    </w:p>
    <w:p w14:paraId="79D68F52" w14:textId="77777777" w:rsidR="00174F5E" w:rsidRPr="00B503C3" w:rsidRDefault="00174F5E">
      <w:pPr>
        <w:jc w:val="center"/>
        <w:rPr>
          <w:lang w:val="lt-LT"/>
        </w:rPr>
      </w:pPr>
    </w:p>
    <w:p w14:paraId="374523B4" w14:textId="77777777" w:rsidR="00174F5E" w:rsidRPr="00B503C3" w:rsidRDefault="00174F5E">
      <w:pPr>
        <w:jc w:val="center"/>
        <w:rPr>
          <w:lang w:val="lt-LT"/>
        </w:rPr>
      </w:pPr>
    </w:p>
    <w:p w14:paraId="727789A1" w14:textId="77777777" w:rsidR="00174F5E" w:rsidRPr="00B503C3" w:rsidRDefault="00174F5E">
      <w:pPr>
        <w:jc w:val="center"/>
        <w:rPr>
          <w:lang w:val="lt-LT"/>
        </w:rPr>
      </w:pPr>
    </w:p>
    <w:p w14:paraId="6EE7CC23" w14:textId="77777777" w:rsidR="00174F5E" w:rsidRPr="00B503C3" w:rsidRDefault="00174F5E">
      <w:pPr>
        <w:jc w:val="center"/>
        <w:rPr>
          <w:lang w:val="lt-LT"/>
        </w:rPr>
      </w:pPr>
    </w:p>
    <w:p w14:paraId="4D8F5539" w14:textId="77777777" w:rsidR="00174F5E" w:rsidRPr="00B503C3" w:rsidRDefault="00174F5E">
      <w:pPr>
        <w:jc w:val="center"/>
        <w:rPr>
          <w:lang w:val="lt-LT"/>
        </w:rPr>
      </w:pPr>
    </w:p>
    <w:p w14:paraId="0EC544F3" w14:textId="77777777" w:rsidR="00174F5E" w:rsidRPr="00B503C3" w:rsidRDefault="00174F5E">
      <w:pPr>
        <w:jc w:val="center"/>
        <w:rPr>
          <w:lang w:val="lt-LT"/>
        </w:rPr>
      </w:pPr>
    </w:p>
    <w:p w14:paraId="40F2DE91" w14:textId="77777777" w:rsidR="00174F5E" w:rsidRPr="00B503C3" w:rsidRDefault="00174F5E">
      <w:pPr>
        <w:jc w:val="center"/>
        <w:rPr>
          <w:lang w:val="lt-LT"/>
        </w:rPr>
      </w:pPr>
    </w:p>
    <w:p w14:paraId="405134AC" w14:textId="77777777" w:rsidR="00174F5E" w:rsidRPr="00B503C3" w:rsidRDefault="00174F5E">
      <w:pPr>
        <w:jc w:val="center"/>
        <w:rPr>
          <w:lang w:val="lt-LT"/>
        </w:rPr>
      </w:pPr>
    </w:p>
    <w:p w14:paraId="065E75B7" w14:textId="77777777" w:rsidR="00174F5E" w:rsidRPr="00B503C3" w:rsidRDefault="00174F5E">
      <w:pPr>
        <w:jc w:val="center"/>
        <w:rPr>
          <w:lang w:val="lt-LT"/>
        </w:rPr>
      </w:pPr>
    </w:p>
    <w:p w14:paraId="70D6AF0A" w14:textId="77777777" w:rsidR="00174F5E" w:rsidRPr="00B503C3" w:rsidRDefault="00174F5E">
      <w:pPr>
        <w:jc w:val="center"/>
        <w:rPr>
          <w:lang w:val="lt-LT"/>
        </w:rPr>
      </w:pPr>
    </w:p>
    <w:p w14:paraId="7706105C" w14:textId="77777777" w:rsidR="00174F5E" w:rsidRPr="00B503C3" w:rsidRDefault="00174F5E">
      <w:pPr>
        <w:jc w:val="center"/>
        <w:rPr>
          <w:lang w:val="lt-LT"/>
        </w:rPr>
      </w:pPr>
    </w:p>
    <w:p w14:paraId="3EAE91D5" w14:textId="77777777" w:rsidR="00174F5E" w:rsidRPr="00B503C3" w:rsidRDefault="00174F5E">
      <w:pPr>
        <w:jc w:val="center"/>
        <w:rPr>
          <w:lang w:val="lt-LT"/>
        </w:rPr>
      </w:pPr>
    </w:p>
    <w:p w14:paraId="4A1D6E52" w14:textId="77777777" w:rsidR="00174F5E" w:rsidRPr="00B503C3" w:rsidRDefault="00174F5E">
      <w:pPr>
        <w:jc w:val="center"/>
        <w:rPr>
          <w:lang w:val="lt-LT"/>
        </w:rPr>
      </w:pPr>
    </w:p>
    <w:p w14:paraId="661E26BD" w14:textId="77777777" w:rsidR="00174F5E" w:rsidRPr="00B503C3" w:rsidRDefault="00174F5E">
      <w:pPr>
        <w:jc w:val="center"/>
        <w:rPr>
          <w:lang w:val="lt-LT"/>
        </w:rPr>
      </w:pPr>
    </w:p>
    <w:p w14:paraId="2DC11088" w14:textId="77777777" w:rsidR="00174F5E" w:rsidRPr="00B503C3" w:rsidRDefault="00174F5E">
      <w:pPr>
        <w:jc w:val="center"/>
        <w:rPr>
          <w:lang w:val="lt-LT"/>
        </w:rPr>
      </w:pPr>
    </w:p>
    <w:p w14:paraId="62A3EC26" w14:textId="77777777" w:rsidR="00174F5E" w:rsidRPr="00B503C3" w:rsidRDefault="00174F5E">
      <w:pPr>
        <w:jc w:val="center"/>
        <w:rPr>
          <w:lang w:val="lt-LT"/>
        </w:rPr>
      </w:pPr>
    </w:p>
    <w:p w14:paraId="45A7573B" w14:textId="77777777" w:rsidR="00174F5E" w:rsidRPr="00B503C3" w:rsidRDefault="00174F5E">
      <w:pPr>
        <w:jc w:val="center"/>
        <w:rPr>
          <w:lang w:val="lt-LT"/>
        </w:rPr>
      </w:pPr>
    </w:p>
    <w:p w14:paraId="3FCA3BB7" w14:textId="77777777" w:rsidR="00174F5E" w:rsidRPr="00B503C3" w:rsidRDefault="00174F5E">
      <w:pPr>
        <w:jc w:val="center"/>
        <w:rPr>
          <w:lang w:val="lt-LT"/>
        </w:rPr>
      </w:pPr>
    </w:p>
    <w:p w14:paraId="4C61A7AF" w14:textId="77777777" w:rsidR="00174F5E" w:rsidRPr="00B503C3" w:rsidRDefault="00174F5E">
      <w:pPr>
        <w:jc w:val="center"/>
        <w:rPr>
          <w:lang w:val="lt-LT"/>
        </w:rPr>
      </w:pPr>
    </w:p>
    <w:p w14:paraId="596AB3FF" w14:textId="77777777" w:rsidR="00174F5E" w:rsidRPr="00B503C3" w:rsidRDefault="00174F5E">
      <w:pPr>
        <w:jc w:val="center"/>
        <w:rPr>
          <w:lang w:val="lt-LT"/>
        </w:rPr>
      </w:pPr>
    </w:p>
    <w:p w14:paraId="6D882C27" w14:textId="77777777" w:rsidR="00174F5E" w:rsidRPr="00B503C3" w:rsidRDefault="00174F5E">
      <w:pPr>
        <w:jc w:val="center"/>
        <w:rPr>
          <w:lang w:val="lt-LT"/>
        </w:rPr>
      </w:pPr>
    </w:p>
    <w:p w14:paraId="1C12D14D" w14:textId="77777777" w:rsidR="00174F5E" w:rsidRPr="00B503C3" w:rsidRDefault="00174F5E">
      <w:pPr>
        <w:jc w:val="center"/>
        <w:rPr>
          <w:lang w:val="lt-LT"/>
        </w:rPr>
      </w:pPr>
    </w:p>
    <w:p w14:paraId="18F437A3" w14:textId="77777777" w:rsidR="00174F5E" w:rsidRPr="00B503C3" w:rsidRDefault="00174F5E">
      <w:pPr>
        <w:jc w:val="center"/>
        <w:rPr>
          <w:b/>
          <w:lang w:val="lt-LT"/>
        </w:rPr>
      </w:pPr>
      <w:r w:rsidRPr="00B503C3">
        <w:rPr>
          <w:b/>
          <w:lang w:val="lt-LT"/>
        </w:rPr>
        <w:t>III PRIEDAS</w:t>
      </w:r>
    </w:p>
    <w:p w14:paraId="6C0738AF" w14:textId="77777777" w:rsidR="00174F5E" w:rsidRPr="00B503C3" w:rsidRDefault="00174F5E">
      <w:pPr>
        <w:jc w:val="center"/>
        <w:rPr>
          <w:b/>
          <w:lang w:val="lt-LT"/>
        </w:rPr>
      </w:pPr>
    </w:p>
    <w:p w14:paraId="6C1694EC" w14:textId="77777777" w:rsidR="00174F5E" w:rsidRPr="00B503C3" w:rsidRDefault="00174F5E">
      <w:pPr>
        <w:jc w:val="center"/>
        <w:rPr>
          <w:b/>
          <w:lang w:val="lt-LT"/>
        </w:rPr>
      </w:pPr>
      <w:r w:rsidRPr="00B503C3">
        <w:rPr>
          <w:b/>
          <w:lang w:val="lt-LT"/>
        </w:rPr>
        <w:t>ŽENKLINIMAS IR PAKUOTĖS LAPELIS</w:t>
      </w:r>
    </w:p>
    <w:p w14:paraId="395C0B9C" w14:textId="77777777" w:rsidR="00174F5E" w:rsidRPr="00B503C3" w:rsidRDefault="00174F5E">
      <w:pPr>
        <w:jc w:val="center"/>
        <w:rPr>
          <w:b/>
          <w:lang w:val="lt-LT"/>
        </w:rPr>
      </w:pPr>
    </w:p>
    <w:p w14:paraId="1B362C7A" w14:textId="77777777" w:rsidR="00174F5E" w:rsidRPr="00B503C3" w:rsidRDefault="00174F5E" w:rsidP="009B1085">
      <w:pPr>
        <w:jc w:val="center"/>
        <w:rPr>
          <w:lang w:val="lt-LT"/>
        </w:rPr>
      </w:pPr>
    </w:p>
    <w:p w14:paraId="0854FEC5" w14:textId="77777777" w:rsidR="00174F5E" w:rsidRPr="00B503C3" w:rsidRDefault="00174F5E" w:rsidP="009B1085">
      <w:pPr>
        <w:jc w:val="center"/>
        <w:rPr>
          <w:lang w:val="lt-LT"/>
        </w:rPr>
      </w:pPr>
      <w:r w:rsidRPr="00B503C3">
        <w:rPr>
          <w:lang w:val="lt-LT"/>
        </w:rPr>
        <w:br w:type="page"/>
      </w:r>
    </w:p>
    <w:p w14:paraId="3FBE72C1" w14:textId="77777777" w:rsidR="00174F5E" w:rsidRPr="00B503C3" w:rsidRDefault="00174F5E">
      <w:pPr>
        <w:tabs>
          <w:tab w:val="clear" w:pos="567"/>
        </w:tabs>
        <w:jc w:val="center"/>
        <w:rPr>
          <w:lang w:val="lt-LT"/>
        </w:rPr>
      </w:pPr>
    </w:p>
    <w:p w14:paraId="08452FE2" w14:textId="77777777" w:rsidR="00174F5E" w:rsidRPr="00B503C3" w:rsidRDefault="00174F5E">
      <w:pPr>
        <w:tabs>
          <w:tab w:val="clear" w:pos="567"/>
        </w:tabs>
        <w:jc w:val="center"/>
        <w:rPr>
          <w:lang w:val="lt-LT"/>
        </w:rPr>
      </w:pPr>
    </w:p>
    <w:p w14:paraId="614A9571" w14:textId="77777777" w:rsidR="00174F5E" w:rsidRPr="00B503C3" w:rsidRDefault="00174F5E">
      <w:pPr>
        <w:tabs>
          <w:tab w:val="clear" w:pos="567"/>
        </w:tabs>
        <w:jc w:val="center"/>
        <w:rPr>
          <w:lang w:val="lt-LT"/>
        </w:rPr>
      </w:pPr>
    </w:p>
    <w:p w14:paraId="0553ED91" w14:textId="77777777" w:rsidR="00174F5E" w:rsidRPr="00B503C3" w:rsidRDefault="00174F5E">
      <w:pPr>
        <w:tabs>
          <w:tab w:val="clear" w:pos="567"/>
        </w:tabs>
        <w:jc w:val="center"/>
        <w:rPr>
          <w:lang w:val="lt-LT"/>
        </w:rPr>
      </w:pPr>
    </w:p>
    <w:p w14:paraId="7FCD7B29" w14:textId="77777777" w:rsidR="00174F5E" w:rsidRPr="00B503C3" w:rsidRDefault="00174F5E">
      <w:pPr>
        <w:tabs>
          <w:tab w:val="clear" w:pos="567"/>
        </w:tabs>
        <w:jc w:val="center"/>
        <w:rPr>
          <w:lang w:val="lt-LT"/>
        </w:rPr>
      </w:pPr>
    </w:p>
    <w:p w14:paraId="08FAC989" w14:textId="77777777" w:rsidR="00174F5E" w:rsidRPr="00B503C3" w:rsidRDefault="00174F5E">
      <w:pPr>
        <w:tabs>
          <w:tab w:val="clear" w:pos="567"/>
        </w:tabs>
        <w:jc w:val="center"/>
        <w:rPr>
          <w:lang w:val="lt-LT"/>
        </w:rPr>
      </w:pPr>
    </w:p>
    <w:p w14:paraId="18124724" w14:textId="77777777" w:rsidR="00174F5E" w:rsidRPr="00B503C3" w:rsidRDefault="00174F5E">
      <w:pPr>
        <w:tabs>
          <w:tab w:val="clear" w:pos="567"/>
        </w:tabs>
        <w:jc w:val="center"/>
        <w:rPr>
          <w:lang w:val="lt-LT"/>
        </w:rPr>
      </w:pPr>
    </w:p>
    <w:p w14:paraId="103FF6AA" w14:textId="77777777" w:rsidR="00174F5E" w:rsidRPr="00B503C3" w:rsidRDefault="00174F5E">
      <w:pPr>
        <w:tabs>
          <w:tab w:val="clear" w:pos="567"/>
        </w:tabs>
        <w:jc w:val="center"/>
        <w:rPr>
          <w:lang w:val="lt-LT"/>
        </w:rPr>
      </w:pPr>
    </w:p>
    <w:p w14:paraId="00E68F49" w14:textId="77777777" w:rsidR="00174F5E" w:rsidRPr="00B503C3" w:rsidRDefault="00174F5E">
      <w:pPr>
        <w:tabs>
          <w:tab w:val="clear" w:pos="567"/>
        </w:tabs>
        <w:jc w:val="center"/>
        <w:rPr>
          <w:lang w:val="lt-LT"/>
        </w:rPr>
      </w:pPr>
    </w:p>
    <w:p w14:paraId="2813877D" w14:textId="77777777" w:rsidR="00174F5E" w:rsidRPr="00B503C3" w:rsidRDefault="00174F5E">
      <w:pPr>
        <w:tabs>
          <w:tab w:val="clear" w:pos="567"/>
        </w:tabs>
        <w:jc w:val="center"/>
        <w:rPr>
          <w:lang w:val="lt-LT"/>
        </w:rPr>
      </w:pPr>
    </w:p>
    <w:p w14:paraId="10418115" w14:textId="77777777" w:rsidR="00174F5E" w:rsidRPr="00B503C3" w:rsidRDefault="00174F5E">
      <w:pPr>
        <w:tabs>
          <w:tab w:val="clear" w:pos="567"/>
        </w:tabs>
        <w:jc w:val="center"/>
        <w:rPr>
          <w:lang w:val="lt-LT"/>
        </w:rPr>
      </w:pPr>
    </w:p>
    <w:p w14:paraId="3C01CA39" w14:textId="77777777" w:rsidR="00174F5E" w:rsidRPr="00B503C3" w:rsidRDefault="00174F5E">
      <w:pPr>
        <w:tabs>
          <w:tab w:val="clear" w:pos="567"/>
        </w:tabs>
        <w:jc w:val="center"/>
        <w:rPr>
          <w:lang w:val="lt-LT"/>
        </w:rPr>
      </w:pPr>
    </w:p>
    <w:p w14:paraId="2BB7C8C2" w14:textId="77777777" w:rsidR="00174F5E" w:rsidRPr="00B503C3" w:rsidRDefault="00174F5E">
      <w:pPr>
        <w:tabs>
          <w:tab w:val="clear" w:pos="567"/>
        </w:tabs>
        <w:jc w:val="center"/>
        <w:rPr>
          <w:lang w:val="lt-LT"/>
        </w:rPr>
      </w:pPr>
    </w:p>
    <w:p w14:paraId="449D86C1" w14:textId="77777777" w:rsidR="00174F5E" w:rsidRPr="00B503C3" w:rsidRDefault="00174F5E">
      <w:pPr>
        <w:tabs>
          <w:tab w:val="clear" w:pos="567"/>
        </w:tabs>
        <w:jc w:val="center"/>
        <w:rPr>
          <w:lang w:val="lt-LT"/>
        </w:rPr>
      </w:pPr>
    </w:p>
    <w:p w14:paraId="6A477081" w14:textId="77777777" w:rsidR="00174F5E" w:rsidRPr="00B503C3" w:rsidRDefault="00174F5E">
      <w:pPr>
        <w:tabs>
          <w:tab w:val="clear" w:pos="567"/>
        </w:tabs>
        <w:jc w:val="center"/>
        <w:rPr>
          <w:lang w:val="lt-LT"/>
        </w:rPr>
      </w:pPr>
    </w:p>
    <w:p w14:paraId="51B3EF43" w14:textId="77777777" w:rsidR="00174F5E" w:rsidRPr="00B503C3" w:rsidRDefault="00174F5E">
      <w:pPr>
        <w:tabs>
          <w:tab w:val="clear" w:pos="567"/>
        </w:tabs>
        <w:jc w:val="center"/>
        <w:rPr>
          <w:lang w:val="lt-LT"/>
        </w:rPr>
      </w:pPr>
    </w:p>
    <w:p w14:paraId="7EEEB47A" w14:textId="77777777" w:rsidR="00174F5E" w:rsidRPr="00B503C3" w:rsidRDefault="00174F5E">
      <w:pPr>
        <w:tabs>
          <w:tab w:val="clear" w:pos="567"/>
        </w:tabs>
        <w:jc w:val="center"/>
        <w:rPr>
          <w:lang w:val="lt-LT"/>
        </w:rPr>
      </w:pPr>
    </w:p>
    <w:p w14:paraId="268EB60A" w14:textId="77777777" w:rsidR="00174F5E" w:rsidRPr="00B503C3" w:rsidRDefault="00174F5E">
      <w:pPr>
        <w:tabs>
          <w:tab w:val="clear" w:pos="567"/>
        </w:tabs>
        <w:jc w:val="center"/>
        <w:rPr>
          <w:lang w:val="lt-LT"/>
        </w:rPr>
      </w:pPr>
    </w:p>
    <w:p w14:paraId="4BEA7214" w14:textId="77777777" w:rsidR="00174F5E" w:rsidRPr="00B503C3" w:rsidRDefault="00174F5E">
      <w:pPr>
        <w:tabs>
          <w:tab w:val="clear" w:pos="567"/>
        </w:tabs>
        <w:jc w:val="center"/>
        <w:rPr>
          <w:lang w:val="lt-LT"/>
        </w:rPr>
      </w:pPr>
    </w:p>
    <w:p w14:paraId="7C2737F0" w14:textId="77777777" w:rsidR="00174F5E" w:rsidRPr="00B503C3" w:rsidRDefault="00174F5E">
      <w:pPr>
        <w:tabs>
          <w:tab w:val="clear" w:pos="567"/>
        </w:tabs>
        <w:jc w:val="center"/>
        <w:rPr>
          <w:lang w:val="lt-LT"/>
        </w:rPr>
      </w:pPr>
    </w:p>
    <w:p w14:paraId="0799E7C1" w14:textId="77777777" w:rsidR="00174F5E" w:rsidRPr="00B503C3" w:rsidRDefault="00174F5E">
      <w:pPr>
        <w:tabs>
          <w:tab w:val="clear" w:pos="567"/>
        </w:tabs>
        <w:jc w:val="center"/>
        <w:rPr>
          <w:lang w:val="lt-LT"/>
        </w:rPr>
      </w:pPr>
    </w:p>
    <w:p w14:paraId="365C8A71" w14:textId="77777777" w:rsidR="00174F5E" w:rsidRPr="00B503C3" w:rsidRDefault="00174F5E">
      <w:pPr>
        <w:tabs>
          <w:tab w:val="clear" w:pos="567"/>
        </w:tabs>
        <w:jc w:val="center"/>
        <w:rPr>
          <w:lang w:val="lt-LT"/>
        </w:rPr>
      </w:pPr>
    </w:p>
    <w:p w14:paraId="1737D4CA" w14:textId="77777777" w:rsidR="00174F5E" w:rsidRPr="00B503C3" w:rsidRDefault="00174F5E">
      <w:pPr>
        <w:pStyle w:val="Antrat1"/>
        <w:spacing w:before="0" w:after="0"/>
        <w:ind w:left="360" w:hanging="360"/>
        <w:jc w:val="center"/>
        <w:rPr>
          <w:sz w:val="22"/>
          <w:szCs w:val="22"/>
          <w:lang w:val="lt-LT"/>
        </w:rPr>
      </w:pPr>
      <w:r w:rsidRPr="00B503C3">
        <w:rPr>
          <w:sz w:val="22"/>
          <w:szCs w:val="22"/>
          <w:lang w:val="lt-LT"/>
        </w:rPr>
        <w:t>A. ŽENKLINIMAS</w:t>
      </w:r>
    </w:p>
    <w:p w14:paraId="53EB04A6" w14:textId="77777777" w:rsidR="00174F5E" w:rsidRPr="00B503C3" w:rsidRDefault="00174F5E" w:rsidP="00F24DB9">
      <w:pPr>
        <w:pBdr>
          <w:top w:val="single" w:sz="4" w:space="1" w:color="auto"/>
          <w:left w:val="single" w:sz="4" w:space="4" w:color="auto"/>
          <w:bottom w:val="single" w:sz="4" w:space="1" w:color="auto"/>
          <w:right w:val="single" w:sz="4" w:space="4" w:color="auto"/>
        </w:pBdr>
        <w:shd w:val="clear" w:color="auto" w:fill="FFFFFF"/>
        <w:tabs>
          <w:tab w:val="clear" w:pos="567"/>
        </w:tabs>
        <w:rPr>
          <w:lang w:val="lt-LT"/>
        </w:rPr>
      </w:pPr>
      <w:r w:rsidRPr="00B503C3">
        <w:rPr>
          <w:lang w:val="lt-LT"/>
        </w:rPr>
        <w:br w:type="page"/>
      </w:r>
      <w:r w:rsidRPr="00B503C3">
        <w:rPr>
          <w:b/>
          <w:bCs/>
          <w:lang w:val="lt-LT"/>
        </w:rPr>
        <w:lastRenderedPageBreak/>
        <w:t xml:space="preserve">INFORMACIJA ANT IŠORINĖS PAKUOTĖS </w:t>
      </w:r>
    </w:p>
    <w:p w14:paraId="7A1E4824" w14:textId="77777777" w:rsidR="00174F5E" w:rsidRPr="00B503C3" w:rsidRDefault="00174F5E">
      <w:pPr>
        <w:pBdr>
          <w:top w:val="single" w:sz="4" w:space="1" w:color="auto"/>
          <w:left w:val="single" w:sz="4" w:space="4" w:color="auto"/>
          <w:bottom w:val="single" w:sz="4" w:space="1" w:color="auto"/>
          <w:right w:val="single" w:sz="4" w:space="4" w:color="auto"/>
        </w:pBdr>
        <w:tabs>
          <w:tab w:val="clear" w:pos="567"/>
        </w:tabs>
        <w:ind w:left="567" w:hanging="567"/>
        <w:rPr>
          <w:lang w:val="lt-LT"/>
        </w:rPr>
      </w:pPr>
    </w:p>
    <w:p w14:paraId="76C2863C" w14:textId="77777777" w:rsidR="00174F5E" w:rsidRPr="00B503C3" w:rsidRDefault="00174F5E">
      <w:pPr>
        <w:pBdr>
          <w:top w:val="single" w:sz="4" w:space="1" w:color="auto"/>
          <w:left w:val="single" w:sz="4" w:space="4" w:color="auto"/>
          <w:bottom w:val="single" w:sz="4" w:space="1" w:color="auto"/>
          <w:right w:val="single" w:sz="4" w:space="4" w:color="auto"/>
        </w:pBdr>
        <w:tabs>
          <w:tab w:val="clear" w:pos="567"/>
        </w:tabs>
        <w:rPr>
          <w:lang w:val="lt-LT"/>
        </w:rPr>
      </w:pPr>
      <w:r w:rsidRPr="00B503C3">
        <w:rPr>
          <w:b/>
          <w:bCs/>
          <w:lang w:val="lt-LT"/>
        </w:rPr>
        <w:t>DĖŽUTĖ</w:t>
      </w:r>
      <w:r w:rsidR="00D159F1" w:rsidRPr="00B503C3">
        <w:rPr>
          <w:b/>
          <w:bCs/>
          <w:lang w:val="lt-LT"/>
        </w:rPr>
        <w:t xml:space="preserve"> (500 TV)</w:t>
      </w:r>
    </w:p>
    <w:p w14:paraId="1FA4A110" w14:textId="77777777" w:rsidR="00174F5E" w:rsidRPr="00B503C3" w:rsidRDefault="00174F5E">
      <w:pPr>
        <w:tabs>
          <w:tab w:val="clear" w:pos="567"/>
        </w:tabs>
        <w:rPr>
          <w:lang w:val="lt-LT"/>
        </w:rPr>
      </w:pPr>
    </w:p>
    <w:p w14:paraId="09C3A0A2" w14:textId="77777777" w:rsidR="00174F5E" w:rsidRPr="00B503C3" w:rsidRDefault="00174F5E">
      <w:pPr>
        <w:tabs>
          <w:tab w:val="clear" w:pos="567"/>
        </w:tabs>
        <w:rPr>
          <w:lang w:val="lt-LT"/>
        </w:rPr>
      </w:pPr>
    </w:p>
    <w:p w14:paraId="30F614B5" w14:textId="77777777" w:rsidR="00174F5E" w:rsidRPr="00B503C3" w:rsidRDefault="00174F5E" w:rsidP="009B1085">
      <w:pPr>
        <w:keepNext/>
        <w:pBdr>
          <w:top w:val="single" w:sz="4" w:space="1" w:color="auto"/>
          <w:left w:val="single" w:sz="4" w:space="4" w:color="auto"/>
          <w:bottom w:val="single" w:sz="4" w:space="1" w:color="auto"/>
          <w:right w:val="single" w:sz="4" w:space="4" w:color="auto"/>
        </w:pBdr>
        <w:spacing w:line="260" w:lineRule="exact"/>
        <w:ind w:left="567" w:hanging="567"/>
        <w:rPr>
          <w:b/>
          <w:szCs w:val="20"/>
          <w:lang w:val="lt-LT" w:eastAsia="en-US"/>
        </w:rPr>
      </w:pPr>
      <w:r w:rsidRPr="00B503C3">
        <w:rPr>
          <w:b/>
          <w:szCs w:val="20"/>
          <w:lang w:val="lt-LT" w:eastAsia="en-US"/>
        </w:rPr>
        <w:t>1.</w:t>
      </w:r>
      <w:r w:rsidRPr="00B503C3">
        <w:rPr>
          <w:b/>
          <w:szCs w:val="20"/>
          <w:lang w:val="lt-LT" w:eastAsia="en-US"/>
        </w:rPr>
        <w:tab/>
        <w:t>VAISTINIO PREPARATO PAVADINIMAS</w:t>
      </w:r>
    </w:p>
    <w:p w14:paraId="6B8543E2" w14:textId="77777777" w:rsidR="00174F5E" w:rsidRPr="00B503C3" w:rsidRDefault="00174F5E">
      <w:pPr>
        <w:tabs>
          <w:tab w:val="clear" w:pos="567"/>
        </w:tabs>
        <w:rPr>
          <w:lang w:val="lt-LT"/>
        </w:rPr>
      </w:pPr>
    </w:p>
    <w:p w14:paraId="728A3706" w14:textId="77777777" w:rsidR="00D159F1" w:rsidRPr="00B503C3" w:rsidRDefault="00F672F6" w:rsidP="00F61AFA">
      <w:pPr>
        <w:tabs>
          <w:tab w:val="clear" w:pos="567"/>
        </w:tabs>
        <w:autoSpaceDE w:val="0"/>
        <w:autoSpaceDN w:val="0"/>
        <w:adjustRightInd w:val="0"/>
        <w:rPr>
          <w:lang w:val="lt-LT"/>
        </w:rPr>
      </w:pPr>
      <w:r w:rsidRPr="00B503C3">
        <w:rPr>
          <w:b/>
          <w:bCs/>
          <w:lang w:val="lt-LT"/>
        </w:rPr>
        <w:t xml:space="preserve">Human </w:t>
      </w:r>
      <w:r w:rsidR="00F61AFA" w:rsidRPr="00B503C3">
        <w:rPr>
          <w:b/>
          <w:bCs/>
          <w:lang w:val="lt-LT"/>
        </w:rPr>
        <w:t>C1-esterase inhibitor CSL Behring</w:t>
      </w:r>
      <w:r w:rsidR="00F61AFA" w:rsidRPr="00B503C3">
        <w:rPr>
          <w:lang w:val="lt-LT"/>
        </w:rPr>
        <w:t xml:space="preserve"> </w:t>
      </w:r>
    </w:p>
    <w:p w14:paraId="3B6DE02F" w14:textId="77777777" w:rsidR="00D159F1" w:rsidRPr="00B503C3" w:rsidRDefault="00F61AFA" w:rsidP="00F61AFA">
      <w:pPr>
        <w:tabs>
          <w:tab w:val="clear" w:pos="567"/>
        </w:tabs>
        <w:autoSpaceDE w:val="0"/>
        <w:autoSpaceDN w:val="0"/>
        <w:adjustRightInd w:val="0"/>
        <w:rPr>
          <w:lang w:val="lt-LT"/>
        </w:rPr>
      </w:pPr>
      <w:r w:rsidRPr="00B503C3">
        <w:rPr>
          <w:lang w:val="lt-LT"/>
        </w:rPr>
        <w:t xml:space="preserve">500 TV </w:t>
      </w:r>
    </w:p>
    <w:p w14:paraId="013E406C" w14:textId="77777777" w:rsidR="00F61AFA" w:rsidRPr="00B503C3" w:rsidRDefault="00D159F1" w:rsidP="00F61AFA">
      <w:pPr>
        <w:tabs>
          <w:tab w:val="clear" w:pos="567"/>
        </w:tabs>
        <w:autoSpaceDE w:val="0"/>
        <w:autoSpaceDN w:val="0"/>
        <w:adjustRightInd w:val="0"/>
        <w:rPr>
          <w:lang w:val="lt-LT"/>
        </w:rPr>
      </w:pPr>
      <w:r w:rsidRPr="00B503C3">
        <w:rPr>
          <w:lang w:val="lt-LT"/>
        </w:rPr>
        <w:t>m</w:t>
      </w:r>
      <w:r w:rsidR="00F61AFA" w:rsidRPr="00B503C3">
        <w:rPr>
          <w:lang w:val="lt-LT"/>
        </w:rPr>
        <w:t>ilteliai ir tirpiklis injekciniam ar infuziniam tirpalui</w:t>
      </w:r>
    </w:p>
    <w:p w14:paraId="4C3A1E70" w14:textId="77777777" w:rsidR="00174F5E" w:rsidRDefault="0046249D">
      <w:pPr>
        <w:autoSpaceDE w:val="0"/>
        <w:autoSpaceDN w:val="0"/>
        <w:adjustRightInd w:val="0"/>
        <w:rPr>
          <w:lang w:val="lt-LT"/>
        </w:rPr>
      </w:pPr>
      <w:r w:rsidRPr="0046249D">
        <w:rPr>
          <w:lang w:val="lt-LT"/>
        </w:rPr>
        <w:t>žmogaus C1-esterazės inhibitorius</w:t>
      </w:r>
    </w:p>
    <w:p w14:paraId="6CAE9929" w14:textId="77777777" w:rsidR="0046249D" w:rsidRPr="00B503C3" w:rsidRDefault="0046249D">
      <w:pPr>
        <w:autoSpaceDE w:val="0"/>
        <w:autoSpaceDN w:val="0"/>
        <w:adjustRightInd w:val="0"/>
        <w:rPr>
          <w:lang w:val="lt-LT"/>
        </w:rPr>
      </w:pPr>
    </w:p>
    <w:p w14:paraId="0136A379" w14:textId="77777777" w:rsidR="00174F5E" w:rsidRPr="00B503C3" w:rsidRDefault="00174F5E">
      <w:pPr>
        <w:tabs>
          <w:tab w:val="clear" w:pos="567"/>
        </w:tabs>
        <w:rPr>
          <w:lang w:val="lt-LT"/>
        </w:rPr>
      </w:pPr>
    </w:p>
    <w:p w14:paraId="282A09E3" w14:textId="77777777" w:rsidR="00174F5E" w:rsidRPr="00B503C3" w:rsidRDefault="00174F5E" w:rsidP="009B1085">
      <w:pPr>
        <w:keepNext/>
        <w:pBdr>
          <w:top w:val="single" w:sz="4" w:space="1" w:color="auto"/>
          <w:left w:val="single" w:sz="4" w:space="4" w:color="auto"/>
          <w:bottom w:val="single" w:sz="4" w:space="1" w:color="auto"/>
          <w:right w:val="single" w:sz="4" w:space="4" w:color="auto"/>
        </w:pBdr>
        <w:spacing w:line="260" w:lineRule="exact"/>
        <w:ind w:left="567" w:hanging="567"/>
        <w:rPr>
          <w:b/>
          <w:szCs w:val="20"/>
          <w:lang w:val="lt-LT" w:eastAsia="en-US"/>
        </w:rPr>
      </w:pPr>
      <w:r w:rsidRPr="00B503C3">
        <w:rPr>
          <w:b/>
          <w:szCs w:val="20"/>
          <w:lang w:val="lt-LT" w:eastAsia="en-US"/>
        </w:rPr>
        <w:t>2.</w:t>
      </w:r>
      <w:r w:rsidRPr="00B503C3">
        <w:rPr>
          <w:b/>
          <w:szCs w:val="20"/>
          <w:lang w:val="lt-LT" w:eastAsia="en-US"/>
        </w:rPr>
        <w:tab/>
        <w:t>VEIKLIOJI MEDŽIAGA IR JOS KIEKIS</w:t>
      </w:r>
    </w:p>
    <w:p w14:paraId="6FCA1464" w14:textId="77777777" w:rsidR="00174F5E" w:rsidRPr="00B503C3" w:rsidRDefault="00174F5E">
      <w:pPr>
        <w:tabs>
          <w:tab w:val="clear" w:pos="567"/>
        </w:tabs>
        <w:rPr>
          <w:lang w:val="lt-LT"/>
        </w:rPr>
      </w:pPr>
    </w:p>
    <w:p w14:paraId="367D3E3F" w14:textId="77777777" w:rsidR="00F61AFA" w:rsidRPr="00B503C3" w:rsidRDefault="00F61AFA" w:rsidP="00F61AFA">
      <w:pPr>
        <w:tabs>
          <w:tab w:val="clear" w:pos="567"/>
        </w:tabs>
        <w:autoSpaceDE w:val="0"/>
        <w:autoSpaceDN w:val="0"/>
        <w:adjustRightInd w:val="0"/>
        <w:rPr>
          <w:lang w:val="lt-LT"/>
        </w:rPr>
      </w:pPr>
      <w:r w:rsidRPr="00B503C3">
        <w:rPr>
          <w:lang w:val="lt-LT"/>
        </w:rPr>
        <w:t xml:space="preserve">Viename </w:t>
      </w:r>
      <w:r w:rsidR="00F672F6" w:rsidRPr="00B503C3">
        <w:rPr>
          <w:lang w:val="lt-LT"/>
        </w:rPr>
        <w:t xml:space="preserve">Human </w:t>
      </w:r>
      <w:r w:rsidRPr="00B503C3">
        <w:rPr>
          <w:lang w:val="lt-LT"/>
        </w:rPr>
        <w:t>C1-esterase inhibitor CSL Behring 500 TV flakone yra šios veikliosios medžiagos:</w:t>
      </w:r>
    </w:p>
    <w:p w14:paraId="7DC9C722" w14:textId="77777777" w:rsidR="00F61AFA" w:rsidRPr="00B503C3" w:rsidRDefault="00F61AFA" w:rsidP="00F61AFA">
      <w:pPr>
        <w:tabs>
          <w:tab w:val="clear" w:pos="567"/>
        </w:tabs>
        <w:autoSpaceDE w:val="0"/>
        <w:autoSpaceDN w:val="0"/>
        <w:adjustRightInd w:val="0"/>
        <w:rPr>
          <w:lang w:val="lt-LT"/>
        </w:rPr>
      </w:pPr>
      <w:r w:rsidRPr="00B503C3">
        <w:rPr>
          <w:lang w:val="lt-LT"/>
        </w:rPr>
        <w:t>žmogaus C1-esterazės inhibitoriaus</w:t>
      </w:r>
      <w:r w:rsidRPr="00B503C3">
        <w:rPr>
          <w:lang w:val="lt-LT"/>
        </w:rPr>
        <w:tab/>
        <w:t>500 TV.</w:t>
      </w:r>
    </w:p>
    <w:p w14:paraId="40E951CC" w14:textId="77777777" w:rsidR="00174F5E" w:rsidRPr="00B503C3" w:rsidRDefault="00F61AFA">
      <w:pPr>
        <w:autoSpaceDE w:val="0"/>
        <w:autoSpaceDN w:val="0"/>
        <w:adjustRightInd w:val="0"/>
        <w:rPr>
          <w:lang w:val="lt-LT"/>
        </w:rPr>
      </w:pPr>
      <w:r w:rsidRPr="00B503C3">
        <w:rPr>
          <w:lang w:val="lt-LT"/>
        </w:rPr>
        <w:t>Bendras baltymo kiekis</w:t>
      </w:r>
      <w:r w:rsidRPr="00B503C3">
        <w:rPr>
          <w:lang w:val="lt-LT"/>
        </w:rPr>
        <w:tab/>
      </w:r>
      <w:r w:rsidRPr="00B503C3">
        <w:rPr>
          <w:lang w:val="lt-LT"/>
        </w:rPr>
        <w:tab/>
      </w:r>
      <w:r w:rsidRPr="00B503C3">
        <w:rPr>
          <w:lang w:val="lt-LT"/>
        </w:rPr>
        <w:tab/>
        <w:t>65 mg.</w:t>
      </w:r>
    </w:p>
    <w:p w14:paraId="51F3CF0F" w14:textId="77777777" w:rsidR="00F61AFA" w:rsidRPr="00B503C3" w:rsidRDefault="00F61AFA">
      <w:pPr>
        <w:autoSpaceDE w:val="0"/>
        <w:autoSpaceDN w:val="0"/>
        <w:adjustRightInd w:val="0"/>
        <w:rPr>
          <w:lang w:val="lt-LT"/>
        </w:rPr>
      </w:pPr>
    </w:p>
    <w:p w14:paraId="115B4506" w14:textId="77777777" w:rsidR="00174F5E" w:rsidRPr="00B503C3" w:rsidRDefault="00174F5E">
      <w:pPr>
        <w:tabs>
          <w:tab w:val="clear" w:pos="567"/>
        </w:tabs>
        <w:rPr>
          <w:lang w:val="lt-LT"/>
        </w:rPr>
      </w:pPr>
    </w:p>
    <w:p w14:paraId="7573B119" w14:textId="77777777" w:rsidR="00174F5E" w:rsidRPr="00B503C3" w:rsidRDefault="00174F5E" w:rsidP="009B1085">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3.</w:t>
      </w:r>
      <w:r w:rsidRPr="00B503C3">
        <w:rPr>
          <w:b/>
          <w:caps/>
          <w:lang w:val="lt-LT"/>
        </w:rPr>
        <w:tab/>
        <w:t>pagalbinių medžiagų sąrašas</w:t>
      </w:r>
    </w:p>
    <w:p w14:paraId="725DF594" w14:textId="77777777" w:rsidR="00174F5E" w:rsidRPr="00B503C3" w:rsidRDefault="00174F5E">
      <w:pPr>
        <w:tabs>
          <w:tab w:val="clear" w:pos="567"/>
        </w:tabs>
        <w:rPr>
          <w:i/>
          <w:iCs/>
          <w:lang w:val="lt-LT"/>
        </w:rPr>
      </w:pPr>
    </w:p>
    <w:p w14:paraId="19A32561" w14:textId="77777777" w:rsidR="00174F5E" w:rsidRPr="00B503C3" w:rsidRDefault="00F61AFA">
      <w:pPr>
        <w:tabs>
          <w:tab w:val="clear" w:pos="567"/>
        </w:tabs>
        <w:rPr>
          <w:lang w:val="lt-LT"/>
        </w:rPr>
      </w:pPr>
      <w:r w:rsidRPr="00B503C3">
        <w:rPr>
          <w:lang w:val="lt-LT"/>
        </w:rPr>
        <w:t>Flakone esančios pagalbinės medžiagos:</w:t>
      </w:r>
    </w:p>
    <w:p w14:paraId="22DDC265" w14:textId="77777777" w:rsidR="00F61AFA" w:rsidRPr="00B503C3" w:rsidRDefault="00F61AFA" w:rsidP="00F61AFA">
      <w:pPr>
        <w:rPr>
          <w:lang w:val="lt-LT"/>
        </w:rPr>
      </w:pPr>
      <w:r w:rsidRPr="00B503C3">
        <w:rPr>
          <w:lang w:val="lt-LT"/>
        </w:rPr>
        <w:t>glicinas, *natrio chloridas, *natrio citratas.</w:t>
      </w:r>
    </w:p>
    <w:p w14:paraId="30777376" w14:textId="77777777" w:rsidR="00F61AFA" w:rsidRPr="00B503C3" w:rsidRDefault="00F61AFA">
      <w:pPr>
        <w:tabs>
          <w:tab w:val="clear" w:pos="567"/>
        </w:tabs>
        <w:rPr>
          <w:lang w:val="lt-LT"/>
        </w:rPr>
      </w:pPr>
    </w:p>
    <w:p w14:paraId="71953661" w14:textId="77777777" w:rsidR="00F61AFA" w:rsidRPr="00B503C3" w:rsidRDefault="00F61AFA">
      <w:pPr>
        <w:tabs>
          <w:tab w:val="clear" w:pos="567"/>
        </w:tabs>
        <w:rPr>
          <w:lang w:val="lt-LT"/>
        </w:rPr>
      </w:pPr>
    </w:p>
    <w:p w14:paraId="04541024"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szCs w:val="20"/>
          <w:lang w:val="lt-LT" w:eastAsia="en-US"/>
        </w:rPr>
      </w:pPr>
      <w:r w:rsidRPr="00B503C3">
        <w:rPr>
          <w:b/>
          <w:szCs w:val="20"/>
          <w:lang w:val="lt-LT" w:eastAsia="en-US"/>
        </w:rPr>
        <w:t>4.</w:t>
      </w:r>
      <w:r w:rsidRPr="00B503C3">
        <w:rPr>
          <w:b/>
          <w:szCs w:val="20"/>
          <w:lang w:val="lt-LT" w:eastAsia="en-US"/>
        </w:rPr>
        <w:tab/>
        <w:t>FARMACINĖ FORMA IR KIEKIS PAKUOTĖJE</w:t>
      </w:r>
    </w:p>
    <w:p w14:paraId="27FBF3F2" w14:textId="77777777" w:rsidR="00174F5E" w:rsidRPr="00B503C3" w:rsidRDefault="00174F5E">
      <w:pPr>
        <w:tabs>
          <w:tab w:val="clear" w:pos="567"/>
        </w:tabs>
        <w:rPr>
          <w:lang w:val="lt-LT"/>
        </w:rPr>
      </w:pPr>
    </w:p>
    <w:p w14:paraId="07CA4D9B" w14:textId="77777777" w:rsidR="00F61AFA" w:rsidRPr="00B503C3" w:rsidRDefault="00F61AFA" w:rsidP="00F61AFA">
      <w:pPr>
        <w:tabs>
          <w:tab w:val="clear" w:pos="567"/>
        </w:tabs>
        <w:autoSpaceDE w:val="0"/>
        <w:autoSpaceDN w:val="0"/>
        <w:adjustRightInd w:val="0"/>
        <w:rPr>
          <w:lang w:val="lt-LT"/>
        </w:rPr>
      </w:pPr>
      <w:r w:rsidRPr="00B503C3">
        <w:rPr>
          <w:lang w:val="lt-LT"/>
        </w:rPr>
        <w:t>Milteliai ir tirpiklis injekciniam ar infuziniam tirpalui.</w:t>
      </w:r>
    </w:p>
    <w:p w14:paraId="770FD9BE" w14:textId="77777777" w:rsidR="00F61AFA" w:rsidRPr="00B503C3" w:rsidRDefault="00F61AFA" w:rsidP="00F61AFA">
      <w:pPr>
        <w:tabs>
          <w:tab w:val="clear" w:pos="567"/>
        </w:tabs>
        <w:rPr>
          <w:lang w:val="lt-LT"/>
        </w:rPr>
      </w:pPr>
      <w:r w:rsidRPr="00B503C3">
        <w:rPr>
          <w:lang w:val="lt-LT"/>
        </w:rPr>
        <w:t>Dėžutė, kurioje yra;</w:t>
      </w:r>
    </w:p>
    <w:p w14:paraId="36215532" w14:textId="77777777" w:rsidR="00F61AFA" w:rsidRPr="00B503C3" w:rsidRDefault="00F61AFA" w:rsidP="00F61AFA">
      <w:pPr>
        <w:tabs>
          <w:tab w:val="clear" w:pos="567"/>
        </w:tabs>
        <w:rPr>
          <w:lang w:val="lt-LT"/>
        </w:rPr>
      </w:pPr>
      <w:r w:rsidRPr="00B503C3">
        <w:rPr>
          <w:lang w:val="lt-LT"/>
        </w:rPr>
        <w:t>1 flakonas su milteliais</w:t>
      </w:r>
      <w:r w:rsidR="00A77B37">
        <w:rPr>
          <w:lang w:val="lt-LT"/>
        </w:rPr>
        <w:t xml:space="preserve"> (</w:t>
      </w:r>
      <w:r w:rsidR="00A77B37" w:rsidRPr="00A77B37">
        <w:rPr>
          <w:lang w:val="lt-LT"/>
        </w:rPr>
        <w:t>500</w:t>
      </w:r>
      <w:r w:rsidR="00A77B37">
        <w:rPr>
          <w:lang w:val="lt-LT"/>
        </w:rPr>
        <w:t> </w:t>
      </w:r>
      <w:r w:rsidR="00A77B37" w:rsidRPr="00A77B37">
        <w:rPr>
          <w:lang w:val="lt-LT"/>
        </w:rPr>
        <w:t>TV</w:t>
      </w:r>
      <w:r w:rsidR="00A77B37">
        <w:rPr>
          <w:lang w:val="lt-LT"/>
        </w:rPr>
        <w:t>)</w:t>
      </w:r>
      <w:r w:rsidRPr="00B503C3">
        <w:rPr>
          <w:lang w:val="lt-LT"/>
        </w:rPr>
        <w:t>;</w:t>
      </w:r>
    </w:p>
    <w:p w14:paraId="37CE2CB7" w14:textId="77777777" w:rsidR="00F61AFA" w:rsidRPr="00B503C3" w:rsidRDefault="00F61AFA" w:rsidP="00F61AFA">
      <w:pPr>
        <w:tabs>
          <w:tab w:val="clear" w:pos="567"/>
        </w:tabs>
        <w:rPr>
          <w:lang w:val="lt-LT"/>
        </w:rPr>
      </w:pPr>
      <w:r w:rsidRPr="00B503C3">
        <w:rPr>
          <w:lang w:val="lt-LT"/>
        </w:rPr>
        <w:t>1 flakonas su 10 ml injekcinio vandens;</w:t>
      </w:r>
    </w:p>
    <w:p w14:paraId="7B96423E" w14:textId="77777777" w:rsidR="00F61AFA" w:rsidRPr="00B503C3" w:rsidRDefault="00F61AFA" w:rsidP="00F61AFA">
      <w:pPr>
        <w:tabs>
          <w:tab w:val="clear" w:pos="567"/>
        </w:tabs>
        <w:rPr>
          <w:lang w:val="lt-LT"/>
        </w:rPr>
      </w:pPr>
      <w:r w:rsidRPr="00B503C3">
        <w:rPr>
          <w:lang w:val="lt-LT"/>
        </w:rPr>
        <w:t>1 filtruojamasis perpylimo įtaisas, 20/20</w:t>
      </w:r>
      <w:r w:rsidR="001714E9" w:rsidRPr="00B503C3">
        <w:rPr>
          <w:bCs/>
          <w:lang w:val="lt-LT"/>
        </w:rPr>
        <w:t xml:space="preserve"> (Mix2Vial)</w:t>
      </w:r>
      <w:r w:rsidRPr="00B503C3">
        <w:rPr>
          <w:lang w:val="lt-LT"/>
        </w:rPr>
        <w:t>.</w:t>
      </w:r>
    </w:p>
    <w:p w14:paraId="4E783597" w14:textId="77777777" w:rsidR="00F61AFA" w:rsidRPr="00B503C3" w:rsidRDefault="00F61AFA" w:rsidP="00F61AFA">
      <w:pPr>
        <w:tabs>
          <w:tab w:val="clear" w:pos="567"/>
        </w:tabs>
        <w:autoSpaceDE w:val="0"/>
        <w:autoSpaceDN w:val="0"/>
        <w:adjustRightInd w:val="0"/>
        <w:rPr>
          <w:lang w:val="lt-LT"/>
        </w:rPr>
      </w:pPr>
      <w:r w:rsidRPr="00B503C3">
        <w:rPr>
          <w:lang w:val="lt-LT"/>
        </w:rPr>
        <w:t>Suleidimo rinkinys (vidinė dėžutė):</w:t>
      </w:r>
    </w:p>
    <w:p w14:paraId="74ACBF70" w14:textId="77777777" w:rsidR="00F61AFA" w:rsidRPr="00B503C3" w:rsidRDefault="00F61AFA" w:rsidP="00F61AFA">
      <w:pPr>
        <w:tabs>
          <w:tab w:val="clear" w:pos="567"/>
        </w:tabs>
        <w:autoSpaceDE w:val="0"/>
        <w:autoSpaceDN w:val="0"/>
        <w:adjustRightInd w:val="0"/>
        <w:rPr>
          <w:lang w:val="lt-LT"/>
        </w:rPr>
      </w:pPr>
      <w:r w:rsidRPr="00B503C3">
        <w:rPr>
          <w:lang w:val="lt-LT"/>
        </w:rPr>
        <w:t>1 vienkartinis 10 ml švirkštas;</w:t>
      </w:r>
    </w:p>
    <w:p w14:paraId="223926DF" w14:textId="77777777" w:rsidR="00F61AFA" w:rsidRPr="00B503C3" w:rsidRDefault="00F61AFA" w:rsidP="00F61AFA">
      <w:pPr>
        <w:tabs>
          <w:tab w:val="clear" w:pos="567"/>
        </w:tabs>
        <w:autoSpaceDE w:val="0"/>
        <w:autoSpaceDN w:val="0"/>
        <w:adjustRightInd w:val="0"/>
        <w:rPr>
          <w:lang w:val="lt-LT"/>
        </w:rPr>
      </w:pPr>
      <w:r w:rsidRPr="00B503C3">
        <w:rPr>
          <w:lang w:val="lt-LT"/>
        </w:rPr>
        <w:t>1 venos punkcijos rinkinys;</w:t>
      </w:r>
    </w:p>
    <w:p w14:paraId="0595042B" w14:textId="77777777" w:rsidR="00F61AFA" w:rsidRPr="00B503C3" w:rsidRDefault="00F61AFA" w:rsidP="00F61AFA">
      <w:pPr>
        <w:tabs>
          <w:tab w:val="clear" w:pos="567"/>
        </w:tabs>
        <w:autoSpaceDE w:val="0"/>
        <w:autoSpaceDN w:val="0"/>
        <w:adjustRightInd w:val="0"/>
        <w:rPr>
          <w:lang w:val="lt-LT"/>
        </w:rPr>
      </w:pPr>
      <w:r w:rsidRPr="00B503C3">
        <w:rPr>
          <w:lang w:val="lt-LT"/>
        </w:rPr>
        <w:t>2 alkoholiu suvilgyti tamponai;</w:t>
      </w:r>
    </w:p>
    <w:p w14:paraId="40CDA037" w14:textId="77777777" w:rsidR="00F61AFA" w:rsidRPr="00B503C3" w:rsidRDefault="00F61AFA" w:rsidP="00F61AFA">
      <w:pPr>
        <w:tabs>
          <w:tab w:val="clear" w:pos="567"/>
        </w:tabs>
        <w:autoSpaceDE w:val="0"/>
        <w:autoSpaceDN w:val="0"/>
        <w:adjustRightInd w:val="0"/>
        <w:rPr>
          <w:lang w:val="lt-LT"/>
        </w:rPr>
      </w:pPr>
      <w:r w:rsidRPr="00B503C3">
        <w:rPr>
          <w:lang w:val="lt-LT"/>
        </w:rPr>
        <w:t>1 nesterilus pleistras.</w:t>
      </w:r>
    </w:p>
    <w:p w14:paraId="2B883978" w14:textId="77777777" w:rsidR="00F61AFA" w:rsidRPr="00B503C3" w:rsidRDefault="00F61AFA" w:rsidP="00F61AFA">
      <w:pPr>
        <w:tabs>
          <w:tab w:val="clear" w:pos="567"/>
        </w:tabs>
        <w:autoSpaceDE w:val="0"/>
        <w:autoSpaceDN w:val="0"/>
        <w:adjustRightInd w:val="0"/>
        <w:rPr>
          <w:lang w:val="lt-LT"/>
        </w:rPr>
      </w:pPr>
    </w:p>
    <w:p w14:paraId="2411821E" w14:textId="77777777" w:rsidR="00174F5E" w:rsidRPr="00B503C3" w:rsidRDefault="00174F5E">
      <w:pPr>
        <w:tabs>
          <w:tab w:val="clear" w:pos="567"/>
        </w:tabs>
        <w:rPr>
          <w:lang w:val="lt-LT"/>
        </w:rPr>
      </w:pPr>
    </w:p>
    <w:p w14:paraId="4EB9845A"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szCs w:val="20"/>
          <w:lang w:val="lt-LT" w:eastAsia="en-US"/>
        </w:rPr>
      </w:pPr>
      <w:r w:rsidRPr="00B503C3">
        <w:rPr>
          <w:b/>
          <w:szCs w:val="20"/>
          <w:lang w:val="lt-LT" w:eastAsia="en-US"/>
        </w:rPr>
        <w:t>5.</w:t>
      </w:r>
      <w:r w:rsidRPr="00B503C3">
        <w:rPr>
          <w:b/>
          <w:szCs w:val="20"/>
          <w:lang w:val="lt-LT" w:eastAsia="en-US"/>
        </w:rPr>
        <w:tab/>
        <w:t>VARTOJIMO METODAS IR BŪDAS</w:t>
      </w:r>
    </w:p>
    <w:p w14:paraId="3E17472A" w14:textId="77777777" w:rsidR="00174F5E" w:rsidRPr="00B503C3" w:rsidRDefault="00174F5E">
      <w:pPr>
        <w:tabs>
          <w:tab w:val="clear" w:pos="567"/>
        </w:tabs>
        <w:rPr>
          <w:lang w:val="lt-LT"/>
        </w:rPr>
      </w:pPr>
    </w:p>
    <w:p w14:paraId="1E11E143" w14:textId="77777777" w:rsidR="00174F5E" w:rsidRPr="00B503C3" w:rsidRDefault="00F61AFA">
      <w:pPr>
        <w:autoSpaceDE w:val="0"/>
        <w:autoSpaceDN w:val="0"/>
        <w:adjustRightInd w:val="0"/>
        <w:rPr>
          <w:lang w:val="lt-LT"/>
        </w:rPr>
      </w:pPr>
      <w:r w:rsidRPr="00B503C3">
        <w:rPr>
          <w:lang w:val="lt-LT"/>
        </w:rPr>
        <w:t>*</w:t>
      </w:r>
      <w:r w:rsidR="00174F5E" w:rsidRPr="00B503C3">
        <w:rPr>
          <w:lang w:val="lt-LT"/>
        </w:rPr>
        <w:t>Prieš vartojimą perskaitykite pakuotės lapelį.</w:t>
      </w:r>
    </w:p>
    <w:p w14:paraId="2EFB9A5D" w14:textId="77777777" w:rsidR="00174F5E" w:rsidRPr="00B503C3" w:rsidRDefault="00174F5E">
      <w:pPr>
        <w:autoSpaceDE w:val="0"/>
        <w:autoSpaceDN w:val="0"/>
        <w:adjustRightInd w:val="0"/>
        <w:rPr>
          <w:lang w:val="lt-LT"/>
        </w:rPr>
      </w:pPr>
    </w:p>
    <w:p w14:paraId="055D9F28" w14:textId="77777777" w:rsidR="00174F5E" w:rsidRPr="00B503C3" w:rsidRDefault="00174F5E">
      <w:pPr>
        <w:autoSpaceDE w:val="0"/>
        <w:autoSpaceDN w:val="0"/>
        <w:adjustRightInd w:val="0"/>
        <w:rPr>
          <w:lang w:val="lt-LT"/>
        </w:rPr>
      </w:pPr>
    </w:p>
    <w:p w14:paraId="73AF6BF0"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6.</w:t>
      </w:r>
      <w:r w:rsidRPr="00B503C3">
        <w:rPr>
          <w:b/>
          <w:caps/>
          <w:lang w:val="lt-LT"/>
        </w:rPr>
        <w:tab/>
        <w:t>SPECIALUS Įspėjimas, KAD VAISTINĮ PREPARATĄ BŪTINA LAIKYTI vaikams nepastebimoje ir nepasiekiamoje vietoje</w:t>
      </w:r>
    </w:p>
    <w:p w14:paraId="2BCCCF0C" w14:textId="77777777" w:rsidR="00174F5E" w:rsidRPr="004D0E07" w:rsidRDefault="00174F5E">
      <w:pPr>
        <w:tabs>
          <w:tab w:val="clear" w:pos="567"/>
        </w:tabs>
        <w:rPr>
          <w:lang w:val="lt-LT"/>
        </w:rPr>
      </w:pPr>
    </w:p>
    <w:p w14:paraId="6B2FD8BF" w14:textId="77777777" w:rsidR="00174F5E" w:rsidRPr="004D0E07" w:rsidRDefault="00174F5E">
      <w:pPr>
        <w:rPr>
          <w:bCs/>
          <w:lang w:val="lt-LT"/>
        </w:rPr>
      </w:pPr>
      <w:r w:rsidRPr="004D0E07">
        <w:rPr>
          <w:bCs/>
          <w:lang w:val="lt-LT"/>
        </w:rPr>
        <w:t>Laikyti vaikams nepastebimoje ir nepasiekiamoje vietoje.</w:t>
      </w:r>
    </w:p>
    <w:p w14:paraId="259B0BFA" w14:textId="77777777" w:rsidR="00174F5E" w:rsidRPr="00B503C3" w:rsidRDefault="00174F5E">
      <w:pPr>
        <w:rPr>
          <w:lang w:val="lt-LT"/>
        </w:rPr>
      </w:pPr>
    </w:p>
    <w:p w14:paraId="48274193" w14:textId="77777777" w:rsidR="00174F5E" w:rsidRPr="00B503C3" w:rsidRDefault="00174F5E">
      <w:pPr>
        <w:tabs>
          <w:tab w:val="clear" w:pos="567"/>
        </w:tabs>
        <w:rPr>
          <w:lang w:val="lt-LT"/>
        </w:rPr>
      </w:pPr>
    </w:p>
    <w:p w14:paraId="250B7062"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7.</w:t>
      </w:r>
      <w:r w:rsidRPr="00B503C3">
        <w:rPr>
          <w:b/>
          <w:lang w:val="lt-LT"/>
        </w:rPr>
        <w:tab/>
        <w:t>KITAS (-I) SPECIALUS (-ŪS) ĮSPĖJIMAS (-AI) (JEI REIKIA)</w:t>
      </w:r>
    </w:p>
    <w:p w14:paraId="42E31A1F" w14:textId="77777777" w:rsidR="00174F5E" w:rsidRPr="00B503C3" w:rsidRDefault="00174F5E">
      <w:pPr>
        <w:tabs>
          <w:tab w:val="clear" w:pos="567"/>
        </w:tabs>
        <w:rPr>
          <w:lang w:val="lt-LT"/>
        </w:rPr>
      </w:pPr>
    </w:p>
    <w:p w14:paraId="1D6DEBC9" w14:textId="77777777" w:rsidR="00174F5E" w:rsidRPr="00B503C3" w:rsidRDefault="00174F5E">
      <w:pPr>
        <w:tabs>
          <w:tab w:val="clear" w:pos="567"/>
        </w:tabs>
        <w:rPr>
          <w:lang w:val="lt-LT"/>
        </w:rPr>
      </w:pPr>
    </w:p>
    <w:p w14:paraId="1CFB2D4D"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lastRenderedPageBreak/>
        <w:t>8.</w:t>
      </w:r>
      <w:r w:rsidRPr="00B503C3">
        <w:rPr>
          <w:b/>
          <w:caps/>
          <w:lang w:val="lt-LT"/>
        </w:rPr>
        <w:tab/>
        <w:t>TINKAMUMO LAIKAS</w:t>
      </w:r>
    </w:p>
    <w:p w14:paraId="6B05AE0C" w14:textId="77777777" w:rsidR="00174F5E" w:rsidRPr="00B503C3" w:rsidRDefault="00174F5E">
      <w:pPr>
        <w:keepNext/>
        <w:tabs>
          <w:tab w:val="clear" w:pos="567"/>
        </w:tabs>
        <w:autoSpaceDE w:val="0"/>
        <w:autoSpaceDN w:val="0"/>
        <w:adjustRightInd w:val="0"/>
        <w:rPr>
          <w:i/>
          <w:iCs/>
          <w:lang w:val="lt-LT"/>
        </w:rPr>
      </w:pPr>
    </w:p>
    <w:p w14:paraId="53F302B6" w14:textId="77777777" w:rsidR="00174F5E" w:rsidRPr="00B503C3" w:rsidRDefault="00F61AFA">
      <w:pPr>
        <w:autoSpaceDE w:val="0"/>
        <w:autoSpaceDN w:val="0"/>
        <w:adjustRightInd w:val="0"/>
        <w:rPr>
          <w:lang w:val="lt-LT"/>
        </w:rPr>
      </w:pPr>
      <w:r w:rsidRPr="00B503C3">
        <w:rPr>
          <w:lang w:val="lt-LT"/>
        </w:rPr>
        <w:t>EXP {mm.MMMM}</w:t>
      </w:r>
    </w:p>
    <w:p w14:paraId="2CBBDFCD" w14:textId="77777777" w:rsidR="00F61AFA" w:rsidRDefault="0046249D">
      <w:pPr>
        <w:autoSpaceDE w:val="0"/>
        <w:autoSpaceDN w:val="0"/>
        <w:adjustRightInd w:val="0"/>
        <w:rPr>
          <w:lang w:val="lt-LT"/>
        </w:rPr>
      </w:pPr>
      <w:r w:rsidRPr="0046249D">
        <w:rPr>
          <w:lang w:val="lt-LT"/>
        </w:rPr>
        <w:t xml:space="preserve">Paruošto vaisto </w:t>
      </w:r>
      <w:r>
        <w:rPr>
          <w:lang w:val="lt-LT"/>
        </w:rPr>
        <w:t>tinkamumo laikas</w:t>
      </w:r>
      <w:r w:rsidRPr="0046249D">
        <w:rPr>
          <w:lang w:val="lt-LT"/>
        </w:rPr>
        <w:t xml:space="preserve"> pateikiam</w:t>
      </w:r>
      <w:r>
        <w:rPr>
          <w:lang w:val="lt-LT"/>
        </w:rPr>
        <w:t>as pakuotės lapelyje.</w:t>
      </w:r>
    </w:p>
    <w:p w14:paraId="3E859397" w14:textId="77777777" w:rsidR="0046249D" w:rsidRPr="00B503C3" w:rsidRDefault="0046249D">
      <w:pPr>
        <w:autoSpaceDE w:val="0"/>
        <w:autoSpaceDN w:val="0"/>
        <w:adjustRightInd w:val="0"/>
        <w:rPr>
          <w:lang w:val="lt-LT"/>
        </w:rPr>
      </w:pPr>
    </w:p>
    <w:p w14:paraId="257BD2B6" w14:textId="77777777" w:rsidR="00174F5E" w:rsidRPr="00B503C3" w:rsidRDefault="00174F5E">
      <w:pPr>
        <w:autoSpaceDE w:val="0"/>
        <w:autoSpaceDN w:val="0"/>
        <w:adjustRightInd w:val="0"/>
        <w:rPr>
          <w:lang w:val="lt-LT"/>
        </w:rPr>
      </w:pPr>
    </w:p>
    <w:p w14:paraId="1A4F5534"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9.</w:t>
      </w:r>
      <w:r w:rsidRPr="00B503C3">
        <w:rPr>
          <w:b/>
          <w:caps/>
          <w:lang w:val="lt-LT"/>
        </w:rPr>
        <w:tab/>
        <w:t>SPECIALIOS LAIKYMO SĄLYGOS</w:t>
      </w:r>
    </w:p>
    <w:p w14:paraId="7084717F" w14:textId="77777777" w:rsidR="00174F5E" w:rsidRPr="00B503C3" w:rsidRDefault="00174F5E">
      <w:pPr>
        <w:keepNext/>
        <w:autoSpaceDE w:val="0"/>
        <w:autoSpaceDN w:val="0"/>
        <w:adjustRightInd w:val="0"/>
        <w:rPr>
          <w:lang w:val="lt-LT"/>
        </w:rPr>
      </w:pPr>
    </w:p>
    <w:p w14:paraId="24030B87" w14:textId="77777777" w:rsidR="007E6BF8" w:rsidRPr="00B503C3" w:rsidRDefault="00174F5E">
      <w:pPr>
        <w:autoSpaceDE w:val="0"/>
        <w:autoSpaceDN w:val="0"/>
        <w:adjustRightInd w:val="0"/>
        <w:rPr>
          <w:lang w:val="lt-LT"/>
        </w:rPr>
      </w:pPr>
      <w:r w:rsidRPr="00542A1E">
        <w:rPr>
          <w:b/>
          <w:lang w:val="lt-LT"/>
        </w:rPr>
        <w:t xml:space="preserve">Laikyti </w:t>
      </w:r>
      <w:r w:rsidR="00A00EFB" w:rsidRPr="00542A1E">
        <w:rPr>
          <w:b/>
          <w:lang w:val="lt-LT"/>
        </w:rPr>
        <w:t xml:space="preserve">ne aukštesnėje </w:t>
      </w:r>
      <w:r w:rsidRPr="00542A1E">
        <w:rPr>
          <w:b/>
          <w:lang w:val="lt-LT"/>
        </w:rPr>
        <w:t xml:space="preserve">kaip </w:t>
      </w:r>
      <w:r w:rsidR="00F61AFA" w:rsidRPr="00542A1E">
        <w:rPr>
          <w:b/>
          <w:lang w:val="lt-LT"/>
        </w:rPr>
        <w:t>30</w:t>
      </w:r>
      <w:r w:rsidRPr="00542A1E">
        <w:rPr>
          <w:b/>
          <w:lang w:val="lt-LT"/>
        </w:rPr>
        <w:t> </w:t>
      </w:r>
      <w:r w:rsidRPr="00542A1E">
        <w:rPr>
          <w:b/>
          <w:lang w:val="lt-LT"/>
        </w:rPr>
        <w:sym w:font="Symbol" w:char="F0B0"/>
      </w:r>
      <w:r w:rsidRPr="00542A1E">
        <w:rPr>
          <w:b/>
          <w:lang w:val="lt-LT"/>
        </w:rPr>
        <w:t>C temperatūroje.</w:t>
      </w:r>
      <w:r w:rsidRPr="00B503C3">
        <w:rPr>
          <w:lang w:val="lt-LT"/>
        </w:rPr>
        <w:t xml:space="preserve"> Negalima užšaldyti. </w:t>
      </w:r>
    </w:p>
    <w:p w14:paraId="23DDED39" w14:textId="77777777" w:rsidR="007E6BF8" w:rsidRPr="00B503C3" w:rsidRDefault="007E6BF8" w:rsidP="007E6BF8">
      <w:pPr>
        <w:rPr>
          <w:lang w:val="lt-LT"/>
        </w:rPr>
      </w:pPr>
      <w:r w:rsidRPr="00B503C3">
        <w:rPr>
          <w:lang w:val="lt-LT"/>
        </w:rPr>
        <w:t>Flakoną laikyti išorinėje dėžutėje.</w:t>
      </w:r>
    </w:p>
    <w:p w14:paraId="13E25982" w14:textId="77777777" w:rsidR="00174F5E" w:rsidRPr="00B503C3" w:rsidRDefault="00174F5E">
      <w:pPr>
        <w:autoSpaceDE w:val="0"/>
        <w:autoSpaceDN w:val="0"/>
        <w:adjustRightInd w:val="0"/>
        <w:rPr>
          <w:lang w:val="lt-LT"/>
        </w:rPr>
      </w:pPr>
    </w:p>
    <w:p w14:paraId="6D9093BC" w14:textId="77777777" w:rsidR="00174F5E" w:rsidRPr="00B503C3" w:rsidRDefault="00174F5E">
      <w:pPr>
        <w:tabs>
          <w:tab w:val="clear" w:pos="567"/>
        </w:tabs>
        <w:ind w:left="567" w:hanging="567"/>
        <w:rPr>
          <w:lang w:val="lt-LT"/>
        </w:rPr>
      </w:pPr>
    </w:p>
    <w:p w14:paraId="5E808663"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10.</w:t>
      </w:r>
      <w:r w:rsidRPr="00B503C3">
        <w:rPr>
          <w:b/>
          <w:caps/>
          <w:lang w:val="lt-LT"/>
        </w:rPr>
        <w:tab/>
        <w:t>specialios atsargumo priemonės DĖL NESUVARTOTO VAISTINIO PREPARATO AR JO ATLIEKŲ TVARKYMO (jei reikia)</w:t>
      </w:r>
    </w:p>
    <w:p w14:paraId="03B05DCF" w14:textId="77777777" w:rsidR="00174F5E" w:rsidRPr="00B503C3" w:rsidRDefault="00174F5E">
      <w:pPr>
        <w:tabs>
          <w:tab w:val="clear" w:pos="567"/>
        </w:tabs>
        <w:rPr>
          <w:lang w:val="lt-LT"/>
        </w:rPr>
      </w:pPr>
    </w:p>
    <w:p w14:paraId="200B7983" w14:textId="77777777" w:rsidR="00174F5E" w:rsidRPr="00B503C3" w:rsidRDefault="00174F5E">
      <w:pPr>
        <w:autoSpaceDE w:val="0"/>
        <w:autoSpaceDN w:val="0"/>
        <w:adjustRightInd w:val="0"/>
        <w:rPr>
          <w:lang w:val="lt-LT"/>
        </w:rPr>
      </w:pPr>
      <w:r w:rsidRPr="00B503C3">
        <w:rPr>
          <w:lang w:val="lt-LT"/>
        </w:rPr>
        <w:t>Nesuvartotą vaistą ar atliekas reikia tvarkyti laikantis vietinių reikalavimų.</w:t>
      </w:r>
    </w:p>
    <w:p w14:paraId="7341499D" w14:textId="77777777" w:rsidR="00174F5E" w:rsidRPr="00B503C3" w:rsidRDefault="00174F5E">
      <w:pPr>
        <w:autoSpaceDE w:val="0"/>
        <w:autoSpaceDN w:val="0"/>
        <w:adjustRightInd w:val="0"/>
        <w:rPr>
          <w:lang w:val="lt-LT"/>
        </w:rPr>
      </w:pPr>
    </w:p>
    <w:p w14:paraId="2AB200A0" w14:textId="77777777" w:rsidR="00174F5E" w:rsidRPr="00B503C3" w:rsidRDefault="00174F5E">
      <w:pPr>
        <w:tabs>
          <w:tab w:val="clear" w:pos="567"/>
        </w:tabs>
        <w:rPr>
          <w:lang w:val="lt-LT"/>
        </w:rPr>
      </w:pPr>
    </w:p>
    <w:p w14:paraId="09CEC5E2"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11.</w:t>
      </w:r>
      <w:r w:rsidRPr="00B503C3">
        <w:rPr>
          <w:b/>
          <w:caps/>
          <w:lang w:val="lt-LT"/>
        </w:rPr>
        <w:tab/>
        <w:t>REGISTRUOTOJO PAVADINIMAS IR ADRESAS</w:t>
      </w:r>
    </w:p>
    <w:p w14:paraId="5C8A14B7" w14:textId="77777777" w:rsidR="00174F5E" w:rsidRPr="00B503C3" w:rsidRDefault="00174F5E">
      <w:pPr>
        <w:tabs>
          <w:tab w:val="clear" w:pos="567"/>
        </w:tabs>
        <w:rPr>
          <w:iCs/>
          <w:lang w:val="lt-LT"/>
        </w:rPr>
      </w:pPr>
    </w:p>
    <w:p w14:paraId="3849915D" w14:textId="77777777" w:rsidR="007E6BF8" w:rsidRPr="00B503C3" w:rsidRDefault="007E6BF8" w:rsidP="007E6BF8">
      <w:pPr>
        <w:tabs>
          <w:tab w:val="clear" w:pos="567"/>
        </w:tabs>
        <w:rPr>
          <w:iCs/>
          <w:lang w:val="lt-LT"/>
        </w:rPr>
      </w:pPr>
      <w:r w:rsidRPr="00B503C3">
        <w:rPr>
          <w:b/>
          <w:bCs/>
          <w:iCs/>
          <w:lang w:val="lt-LT"/>
        </w:rPr>
        <w:t>CSL Behring GmbH</w:t>
      </w:r>
      <w:r w:rsidR="001714E9" w:rsidRPr="00B503C3">
        <w:rPr>
          <w:iCs/>
          <w:lang w:val="lt-LT"/>
        </w:rPr>
        <w:t xml:space="preserve">, </w:t>
      </w:r>
      <w:r w:rsidRPr="00B503C3">
        <w:rPr>
          <w:iCs/>
          <w:lang w:val="lt-LT"/>
        </w:rPr>
        <w:t>35041 Marburg</w:t>
      </w:r>
      <w:r w:rsidR="001714E9" w:rsidRPr="00B503C3">
        <w:rPr>
          <w:iCs/>
          <w:lang w:val="lt-LT"/>
        </w:rPr>
        <w:t xml:space="preserve">, </w:t>
      </w:r>
      <w:r w:rsidRPr="00B503C3">
        <w:rPr>
          <w:iCs/>
          <w:lang w:val="lt-LT"/>
        </w:rPr>
        <w:t>Vokietija</w:t>
      </w:r>
    </w:p>
    <w:p w14:paraId="795A714D" w14:textId="77777777" w:rsidR="00174F5E" w:rsidRPr="00B503C3" w:rsidRDefault="00174F5E" w:rsidP="00C36071">
      <w:pPr>
        <w:tabs>
          <w:tab w:val="clear" w:pos="567"/>
        </w:tabs>
        <w:rPr>
          <w:iCs/>
          <w:lang w:val="lt-LT"/>
        </w:rPr>
      </w:pPr>
    </w:p>
    <w:p w14:paraId="1DB992FB" w14:textId="77777777" w:rsidR="00174F5E" w:rsidRPr="00B503C3" w:rsidRDefault="00174F5E">
      <w:pPr>
        <w:tabs>
          <w:tab w:val="clear" w:pos="567"/>
        </w:tabs>
        <w:rPr>
          <w:lang w:val="lt-LT"/>
        </w:rPr>
      </w:pPr>
    </w:p>
    <w:p w14:paraId="73487255"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12.</w:t>
      </w:r>
      <w:r w:rsidRPr="00B503C3">
        <w:rPr>
          <w:b/>
          <w:caps/>
          <w:lang w:val="lt-LT"/>
        </w:rPr>
        <w:tab/>
        <w:t>REGISTRACIJOS PAŽYMĖJIMO NUMERIS</w:t>
      </w:r>
      <w:r w:rsidR="007E6BF8" w:rsidRPr="00B503C3">
        <w:rPr>
          <w:b/>
          <w:caps/>
          <w:lang w:val="lt-LT"/>
        </w:rPr>
        <w:t xml:space="preserve"> (-IAI)</w:t>
      </w:r>
    </w:p>
    <w:p w14:paraId="3D572E33" w14:textId="77777777" w:rsidR="00174F5E" w:rsidRPr="00B503C3" w:rsidRDefault="00174F5E">
      <w:pPr>
        <w:tabs>
          <w:tab w:val="clear" w:pos="567"/>
        </w:tabs>
        <w:rPr>
          <w:lang w:val="lt-LT"/>
        </w:rPr>
      </w:pPr>
    </w:p>
    <w:p w14:paraId="5494362A" w14:textId="77777777" w:rsidR="002C31D9" w:rsidRDefault="002C31D9" w:rsidP="002C31D9">
      <w:pPr>
        <w:tabs>
          <w:tab w:val="clear" w:pos="567"/>
        </w:tabs>
      </w:pPr>
      <w:r w:rsidRPr="004649C9">
        <w:t>LT/1/21/4783/001</w:t>
      </w:r>
    </w:p>
    <w:p w14:paraId="54EEC8B7" w14:textId="77777777" w:rsidR="00174F5E" w:rsidRPr="00B503C3" w:rsidRDefault="00174F5E">
      <w:pPr>
        <w:tabs>
          <w:tab w:val="clear" w:pos="567"/>
        </w:tabs>
        <w:rPr>
          <w:lang w:val="lt-LT"/>
        </w:rPr>
      </w:pPr>
    </w:p>
    <w:p w14:paraId="6796FE0D" w14:textId="77777777" w:rsidR="00174F5E" w:rsidRPr="00B503C3" w:rsidRDefault="00174F5E">
      <w:pPr>
        <w:tabs>
          <w:tab w:val="clear" w:pos="567"/>
        </w:tabs>
        <w:rPr>
          <w:lang w:val="lt-LT"/>
        </w:rPr>
      </w:pPr>
    </w:p>
    <w:p w14:paraId="269D364E"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13.</w:t>
      </w:r>
      <w:r w:rsidRPr="00B503C3">
        <w:rPr>
          <w:b/>
          <w:caps/>
          <w:lang w:val="lt-LT"/>
        </w:rPr>
        <w:tab/>
        <w:t>SERIJOS NUMERIS</w:t>
      </w:r>
    </w:p>
    <w:p w14:paraId="7839124B" w14:textId="77777777" w:rsidR="00174F5E" w:rsidRPr="00B503C3" w:rsidRDefault="00174F5E">
      <w:pPr>
        <w:autoSpaceDE w:val="0"/>
        <w:autoSpaceDN w:val="0"/>
        <w:adjustRightInd w:val="0"/>
        <w:rPr>
          <w:lang w:val="lt-LT"/>
        </w:rPr>
      </w:pPr>
    </w:p>
    <w:p w14:paraId="407FBDC8" w14:textId="77777777" w:rsidR="00174F5E" w:rsidRPr="00B503C3" w:rsidRDefault="00F61AFA">
      <w:pPr>
        <w:autoSpaceDE w:val="0"/>
        <w:autoSpaceDN w:val="0"/>
        <w:adjustRightInd w:val="0"/>
        <w:rPr>
          <w:lang w:val="lt-LT"/>
        </w:rPr>
      </w:pPr>
      <w:r w:rsidRPr="00B503C3">
        <w:rPr>
          <w:lang w:val="lt-LT"/>
        </w:rPr>
        <w:t>Lot</w:t>
      </w:r>
    </w:p>
    <w:p w14:paraId="7FA08947" w14:textId="77777777" w:rsidR="00174F5E" w:rsidRPr="00B503C3" w:rsidRDefault="00174F5E">
      <w:pPr>
        <w:tabs>
          <w:tab w:val="clear" w:pos="567"/>
        </w:tabs>
        <w:rPr>
          <w:lang w:val="lt-LT"/>
        </w:rPr>
      </w:pPr>
    </w:p>
    <w:p w14:paraId="4CBF7103" w14:textId="77777777" w:rsidR="00174F5E" w:rsidRPr="00B503C3" w:rsidRDefault="00174F5E">
      <w:pPr>
        <w:tabs>
          <w:tab w:val="clear" w:pos="567"/>
        </w:tabs>
        <w:rPr>
          <w:lang w:val="lt-LT"/>
        </w:rPr>
      </w:pPr>
    </w:p>
    <w:p w14:paraId="675F629E"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14.</w:t>
      </w:r>
      <w:r w:rsidRPr="00B503C3">
        <w:rPr>
          <w:b/>
          <w:caps/>
          <w:lang w:val="lt-LT"/>
        </w:rPr>
        <w:tab/>
        <w:t>PARDAVIMO (IŠDAVIMO) tvarka</w:t>
      </w:r>
    </w:p>
    <w:p w14:paraId="51574221" w14:textId="77777777" w:rsidR="00174F5E" w:rsidRPr="00B503C3" w:rsidRDefault="00174F5E">
      <w:pPr>
        <w:tabs>
          <w:tab w:val="clear" w:pos="567"/>
        </w:tabs>
        <w:rPr>
          <w:lang w:val="lt-LT"/>
        </w:rPr>
      </w:pPr>
    </w:p>
    <w:p w14:paraId="1B90DA0F" w14:textId="77777777" w:rsidR="007E6BF8" w:rsidRPr="00B503C3" w:rsidRDefault="007E6BF8" w:rsidP="007E6BF8">
      <w:pPr>
        <w:rPr>
          <w:lang w:val="lt-LT"/>
        </w:rPr>
      </w:pPr>
      <w:r w:rsidRPr="00B503C3">
        <w:rPr>
          <w:lang w:val="lt-LT"/>
        </w:rPr>
        <w:t>Receptinis vaistas.</w:t>
      </w:r>
    </w:p>
    <w:p w14:paraId="1F0A44C6" w14:textId="77777777" w:rsidR="007E6BF8" w:rsidRPr="00B503C3" w:rsidRDefault="007E6BF8" w:rsidP="007E6BF8">
      <w:pPr>
        <w:rPr>
          <w:lang w:val="lt-LT"/>
        </w:rPr>
      </w:pPr>
    </w:p>
    <w:p w14:paraId="67FD12CE" w14:textId="77777777" w:rsidR="00174F5E" w:rsidRPr="00B503C3" w:rsidRDefault="00174F5E">
      <w:pPr>
        <w:tabs>
          <w:tab w:val="clear" w:pos="567"/>
        </w:tabs>
        <w:rPr>
          <w:lang w:val="lt-LT"/>
        </w:rPr>
      </w:pPr>
    </w:p>
    <w:p w14:paraId="72C74F7C"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15.</w:t>
      </w:r>
      <w:r w:rsidRPr="00B503C3">
        <w:rPr>
          <w:b/>
          <w:caps/>
          <w:lang w:val="lt-LT"/>
        </w:rPr>
        <w:tab/>
        <w:t>vartojimo instrukcijA</w:t>
      </w:r>
    </w:p>
    <w:p w14:paraId="63414267" w14:textId="77777777" w:rsidR="00174F5E" w:rsidRPr="00B503C3" w:rsidRDefault="00174F5E">
      <w:pPr>
        <w:tabs>
          <w:tab w:val="clear" w:pos="567"/>
        </w:tabs>
        <w:rPr>
          <w:i/>
          <w:iCs/>
          <w:lang w:val="lt-LT"/>
        </w:rPr>
      </w:pPr>
    </w:p>
    <w:p w14:paraId="599D5B15" w14:textId="77777777" w:rsidR="00174F5E" w:rsidRPr="00B503C3" w:rsidRDefault="00174F5E">
      <w:pPr>
        <w:tabs>
          <w:tab w:val="clear" w:pos="567"/>
        </w:tabs>
        <w:rPr>
          <w:lang w:val="lt-LT"/>
        </w:rPr>
      </w:pPr>
    </w:p>
    <w:p w14:paraId="04BC2387"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16.</w:t>
      </w:r>
      <w:r w:rsidRPr="00B503C3">
        <w:rPr>
          <w:b/>
          <w:caps/>
          <w:lang w:val="lt-LT"/>
        </w:rPr>
        <w:tab/>
        <w:t>INFORMACIJA BRAILIO RAŠTU</w:t>
      </w:r>
    </w:p>
    <w:p w14:paraId="40AB9EED" w14:textId="77777777" w:rsidR="00174F5E" w:rsidRPr="00B503C3" w:rsidRDefault="00174F5E" w:rsidP="00C36071">
      <w:pPr>
        <w:tabs>
          <w:tab w:val="clear" w:pos="567"/>
        </w:tabs>
        <w:rPr>
          <w:iCs/>
          <w:lang w:val="lt-LT"/>
        </w:rPr>
      </w:pPr>
    </w:p>
    <w:p w14:paraId="12FCBC5F" w14:textId="77777777" w:rsidR="007E6BF8" w:rsidRPr="00B503C3" w:rsidRDefault="00A91383" w:rsidP="007E6BF8">
      <w:pPr>
        <w:widowControl w:val="0"/>
        <w:tabs>
          <w:tab w:val="clear" w:pos="567"/>
        </w:tabs>
        <w:suppressAutoHyphens/>
        <w:rPr>
          <w:sz w:val="24"/>
          <w:szCs w:val="24"/>
          <w:lang w:val="lt-LT" w:eastAsia="en-US"/>
        </w:rPr>
      </w:pPr>
      <w:r w:rsidRPr="00B503C3">
        <w:rPr>
          <w:sz w:val="24"/>
          <w:szCs w:val="24"/>
          <w:lang w:val="lt-LT" w:eastAsia="en-US"/>
        </w:rPr>
        <w:t>Human C1-esterase inhibitor CSL Behring</w:t>
      </w:r>
      <w:r w:rsidR="007E6BF8" w:rsidRPr="00B503C3">
        <w:rPr>
          <w:sz w:val="24"/>
          <w:szCs w:val="24"/>
          <w:lang w:val="lt-LT" w:eastAsia="en-US"/>
        </w:rPr>
        <w:t xml:space="preserve"> 500</w:t>
      </w:r>
    </w:p>
    <w:p w14:paraId="04D34CED" w14:textId="77777777" w:rsidR="00174F5E" w:rsidRPr="00B503C3" w:rsidRDefault="00174F5E" w:rsidP="00C36071">
      <w:pPr>
        <w:tabs>
          <w:tab w:val="clear" w:pos="567"/>
        </w:tabs>
        <w:rPr>
          <w:iCs/>
          <w:lang w:val="lt-LT"/>
        </w:rPr>
      </w:pPr>
    </w:p>
    <w:p w14:paraId="393ACD5B" w14:textId="77777777" w:rsidR="00174F5E" w:rsidRPr="00B503C3" w:rsidRDefault="00174F5E">
      <w:pPr>
        <w:rPr>
          <w:shd w:val="clear" w:color="auto" w:fill="CCCCCC"/>
          <w:lang w:val="lt-LT"/>
        </w:rPr>
      </w:pPr>
    </w:p>
    <w:p w14:paraId="1FE4EACF"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17.</w:t>
      </w:r>
      <w:r w:rsidRPr="00B503C3">
        <w:rPr>
          <w:b/>
          <w:caps/>
          <w:lang w:val="lt-LT"/>
        </w:rPr>
        <w:tab/>
        <w:t>UNIKALUS IDENTIFIKATORIUS – 2D BRŪKŠNINIS KODAS</w:t>
      </w:r>
    </w:p>
    <w:p w14:paraId="2C10DD5E" w14:textId="77777777" w:rsidR="00174F5E" w:rsidRPr="00B503C3" w:rsidRDefault="00174F5E">
      <w:pPr>
        <w:tabs>
          <w:tab w:val="clear" w:pos="567"/>
        </w:tabs>
        <w:rPr>
          <w:lang w:val="lt-LT"/>
        </w:rPr>
      </w:pPr>
    </w:p>
    <w:p w14:paraId="1E0934A5" w14:textId="77777777" w:rsidR="00174F5E" w:rsidRPr="00B503C3" w:rsidRDefault="00174F5E">
      <w:pPr>
        <w:rPr>
          <w:shd w:val="clear" w:color="auto" w:fill="CCCCCC"/>
          <w:lang w:val="lt-LT"/>
        </w:rPr>
      </w:pPr>
      <w:r w:rsidRPr="00B503C3">
        <w:rPr>
          <w:shd w:val="clear" w:color="auto" w:fill="BFBFBF"/>
          <w:lang w:val="lt-LT"/>
        </w:rPr>
        <w:t>2D brūkšninis kodas su nurodytu unikaliu identifikatoriumi</w:t>
      </w:r>
      <w:r w:rsidRPr="00B503C3">
        <w:rPr>
          <w:highlight w:val="lightGray"/>
          <w:lang w:val="lt-LT"/>
        </w:rPr>
        <w:t>.</w:t>
      </w:r>
    </w:p>
    <w:p w14:paraId="62355B15" w14:textId="77777777" w:rsidR="00174F5E" w:rsidRPr="00B503C3" w:rsidRDefault="00174F5E">
      <w:pPr>
        <w:rPr>
          <w:shd w:val="clear" w:color="auto" w:fill="CCCCCC"/>
          <w:lang w:val="lt-LT"/>
        </w:rPr>
      </w:pPr>
    </w:p>
    <w:p w14:paraId="33F416DC" w14:textId="77777777" w:rsidR="00174F5E" w:rsidRPr="00B503C3" w:rsidRDefault="00174F5E">
      <w:pPr>
        <w:rPr>
          <w:lang w:val="lt-LT"/>
        </w:rPr>
      </w:pPr>
    </w:p>
    <w:p w14:paraId="361DD4C8"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lastRenderedPageBreak/>
        <w:t>18.</w:t>
      </w:r>
      <w:r w:rsidRPr="00B503C3">
        <w:rPr>
          <w:b/>
          <w:caps/>
          <w:lang w:val="lt-LT"/>
        </w:rPr>
        <w:tab/>
        <w:t>UNIKALUS IDENTIFIKATORIUS – ŽMONĖMS SUPRANTAMI DUOMENYS</w:t>
      </w:r>
    </w:p>
    <w:p w14:paraId="3178D4D9" w14:textId="77777777" w:rsidR="00174F5E" w:rsidRPr="00B503C3" w:rsidRDefault="00174F5E">
      <w:pPr>
        <w:keepNext/>
        <w:tabs>
          <w:tab w:val="clear" w:pos="567"/>
        </w:tabs>
        <w:rPr>
          <w:lang w:val="lt-LT"/>
        </w:rPr>
      </w:pPr>
    </w:p>
    <w:p w14:paraId="038A5AA8" w14:textId="77777777" w:rsidR="00174F5E" w:rsidRPr="00B503C3" w:rsidRDefault="00174F5E" w:rsidP="00C36071">
      <w:pPr>
        <w:keepNext/>
        <w:tabs>
          <w:tab w:val="clear" w:pos="567"/>
        </w:tabs>
        <w:rPr>
          <w:iCs/>
          <w:lang w:val="lt-LT"/>
        </w:rPr>
      </w:pPr>
      <w:r w:rsidRPr="00B503C3">
        <w:rPr>
          <w:iCs/>
          <w:lang w:val="lt-LT"/>
        </w:rPr>
        <w:t>PC</w:t>
      </w:r>
    </w:p>
    <w:p w14:paraId="6DC49FFE" w14:textId="77777777" w:rsidR="00174F5E" w:rsidRPr="00B503C3" w:rsidRDefault="00174F5E">
      <w:pPr>
        <w:keepNext/>
        <w:rPr>
          <w:lang w:val="lt-LT"/>
        </w:rPr>
      </w:pPr>
      <w:r w:rsidRPr="00B503C3">
        <w:rPr>
          <w:lang w:val="lt-LT"/>
        </w:rPr>
        <w:t xml:space="preserve">SN </w:t>
      </w:r>
    </w:p>
    <w:p w14:paraId="2B3ABF9F" w14:textId="77777777" w:rsidR="00174F5E" w:rsidRPr="00B503C3" w:rsidRDefault="00174F5E">
      <w:pPr>
        <w:rPr>
          <w:shd w:val="clear" w:color="auto" w:fill="CCCCCC"/>
          <w:lang w:val="lt-LT"/>
        </w:rPr>
      </w:pPr>
      <w:r w:rsidRPr="00B503C3">
        <w:rPr>
          <w:highlight w:val="lightGray"/>
          <w:lang w:val="lt-LT"/>
        </w:rPr>
        <w:t>NN</w:t>
      </w:r>
      <w:r w:rsidRPr="00B503C3">
        <w:rPr>
          <w:lang w:val="lt-LT"/>
        </w:rPr>
        <w:t xml:space="preserve"> </w:t>
      </w:r>
    </w:p>
    <w:p w14:paraId="07D6036B" w14:textId="77777777" w:rsidR="00D159F1" w:rsidRPr="00B503C3" w:rsidRDefault="00D159F1" w:rsidP="00D159F1">
      <w:pPr>
        <w:pBdr>
          <w:top w:val="single" w:sz="4" w:space="1" w:color="auto"/>
          <w:left w:val="single" w:sz="4" w:space="4" w:color="auto"/>
          <w:bottom w:val="single" w:sz="4" w:space="1" w:color="auto"/>
          <w:right w:val="single" w:sz="4" w:space="4" w:color="auto"/>
        </w:pBdr>
        <w:shd w:val="clear" w:color="auto" w:fill="FFFFFF"/>
        <w:tabs>
          <w:tab w:val="clear" w:pos="567"/>
        </w:tabs>
        <w:rPr>
          <w:lang w:val="lt-LT"/>
        </w:rPr>
      </w:pPr>
      <w:r w:rsidRPr="00B503C3">
        <w:rPr>
          <w:lang w:val="lt-LT"/>
        </w:rPr>
        <w:br w:type="page"/>
      </w:r>
      <w:r w:rsidRPr="00B503C3">
        <w:rPr>
          <w:b/>
          <w:bCs/>
          <w:lang w:val="lt-LT"/>
        </w:rPr>
        <w:lastRenderedPageBreak/>
        <w:t xml:space="preserve">INFORMACIJA ANT IŠORINĖS PAKUOTĖS </w:t>
      </w:r>
    </w:p>
    <w:p w14:paraId="384DCC61" w14:textId="77777777" w:rsidR="00D159F1" w:rsidRPr="00B503C3" w:rsidRDefault="00D159F1" w:rsidP="00D159F1">
      <w:pPr>
        <w:pBdr>
          <w:top w:val="single" w:sz="4" w:space="1" w:color="auto"/>
          <w:left w:val="single" w:sz="4" w:space="4" w:color="auto"/>
          <w:bottom w:val="single" w:sz="4" w:space="1" w:color="auto"/>
          <w:right w:val="single" w:sz="4" w:space="4" w:color="auto"/>
        </w:pBdr>
        <w:tabs>
          <w:tab w:val="clear" w:pos="567"/>
        </w:tabs>
        <w:ind w:left="567" w:hanging="567"/>
        <w:rPr>
          <w:lang w:val="lt-LT"/>
        </w:rPr>
      </w:pPr>
    </w:p>
    <w:p w14:paraId="1BA67B09" w14:textId="77777777" w:rsidR="00D159F1" w:rsidRPr="00B503C3" w:rsidRDefault="00D159F1" w:rsidP="00D159F1">
      <w:pPr>
        <w:pBdr>
          <w:top w:val="single" w:sz="4" w:space="1" w:color="auto"/>
          <w:left w:val="single" w:sz="4" w:space="4" w:color="auto"/>
          <w:bottom w:val="single" w:sz="4" w:space="1" w:color="auto"/>
          <w:right w:val="single" w:sz="4" w:space="4" w:color="auto"/>
        </w:pBdr>
        <w:tabs>
          <w:tab w:val="clear" w:pos="567"/>
        </w:tabs>
        <w:rPr>
          <w:lang w:val="lt-LT"/>
        </w:rPr>
      </w:pPr>
      <w:r w:rsidRPr="00B503C3">
        <w:rPr>
          <w:b/>
          <w:bCs/>
          <w:lang w:val="lt-LT"/>
        </w:rPr>
        <w:t>DĖŽUTĖ (1500 TV)</w:t>
      </w:r>
    </w:p>
    <w:p w14:paraId="5CCABAEB" w14:textId="77777777" w:rsidR="00D159F1" w:rsidRPr="00B503C3" w:rsidRDefault="00D159F1" w:rsidP="00D159F1">
      <w:pPr>
        <w:tabs>
          <w:tab w:val="clear" w:pos="567"/>
        </w:tabs>
        <w:rPr>
          <w:lang w:val="lt-LT"/>
        </w:rPr>
      </w:pPr>
    </w:p>
    <w:p w14:paraId="6871C17B" w14:textId="77777777" w:rsidR="00D159F1" w:rsidRPr="00B503C3" w:rsidRDefault="00D159F1" w:rsidP="00D159F1">
      <w:pPr>
        <w:tabs>
          <w:tab w:val="clear" w:pos="567"/>
        </w:tabs>
        <w:rPr>
          <w:lang w:val="lt-LT"/>
        </w:rPr>
      </w:pPr>
    </w:p>
    <w:p w14:paraId="6F186C0A"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szCs w:val="20"/>
          <w:lang w:val="lt-LT" w:eastAsia="en-US"/>
        </w:rPr>
      </w:pPr>
      <w:r w:rsidRPr="00B503C3">
        <w:rPr>
          <w:b/>
          <w:szCs w:val="20"/>
          <w:lang w:val="lt-LT" w:eastAsia="en-US"/>
        </w:rPr>
        <w:t>1.</w:t>
      </w:r>
      <w:r w:rsidRPr="00B503C3">
        <w:rPr>
          <w:b/>
          <w:szCs w:val="20"/>
          <w:lang w:val="lt-LT" w:eastAsia="en-US"/>
        </w:rPr>
        <w:tab/>
        <w:t>VAISTINIO PREPARATO PAVADINIMAS</w:t>
      </w:r>
    </w:p>
    <w:p w14:paraId="16F5AC1A" w14:textId="77777777" w:rsidR="00D159F1" w:rsidRPr="00B503C3" w:rsidRDefault="00D159F1" w:rsidP="00D159F1">
      <w:pPr>
        <w:tabs>
          <w:tab w:val="clear" w:pos="567"/>
        </w:tabs>
        <w:rPr>
          <w:lang w:val="lt-LT"/>
        </w:rPr>
      </w:pPr>
    </w:p>
    <w:p w14:paraId="69D82DA5" w14:textId="77777777" w:rsidR="00D159F1" w:rsidRPr="00B503C3" w:rsidRDefault="00F672F6" w:rsidP="00D159F1">
      <w:pPr>
        <w:tabs>
          <w:tab w:val="clear" w:pos="567"/>
        </w:tabs>
        <w:autoSpaceDE w:val="0"/>
        <w:autoSpaceDN w:val="0"/>
        <w:adjustRightInd w:val="0"/>
        <w:rPr>
          <w:lang w:val="lt-LT"/>
        </w:rPr>
      </w:pPr>
      <w:r w:rsidRPr="00B503C3">
        <w:rPr>
          <w:b/>
          <w:bCs/>
          <w:lang w:val="lt-LT"/>
        </w:rPr>
        <w:t xml:space="preserve">Human </w:t>
      </w:r>
      <w:r w:rsidR="00D159F1" w:rsidRPr="00B503C3">
        <w:rPr>
          <w:b/>
          <w:bCs/>
          <w:lang w:val="lt-LT"/>
        </w:rPr>
        <w:t>C1-esterase inhibitor CSL Behring</w:t>
      </w:r>
      <w:r w:rsidR="00D159F1" w:rsidRPr="00B503C3">
        <w:rPr>
          <w:lang w:val="lt-LT"/>
        </w:rPr>
        <w:t xml:space="preserve"> </w:t>
      </w:r>
    </w:p>
    <w:p w14:paraId="255C08BB" w14:textId="77777777" w:rsidR="00D159F1" w:rsidRPr="00B503C3" w:rsidRDefault="00D159F1" w:rsidP="00D159F1">
      <w:pPr>
        <w:tabs>
          <w:tab w:val="clear" w:pos="567"/>
        </w:tabs>
        <w:autoSpaceDE w:val="0"/>
        <w:autoSpaceDN w:val="0"/>
        <w:adjustRightInd w:val="0"/>
        <w:rPr>
          <w:lang w:val="lt-LT"/>
        </w:rPr>
      </w:pPr>
      <w:r w:rsidRPr="00B503C3">
        <w:rPr>
          <w:lang w:val="lt-LT"/>
        </w:rPr>
        <w:t xml:space="preserve">1500 TV </w:t>
      </w:r>
    </w:p>
    <w:p w14:paraId="56C7B617" w14:textId="77777777" w:rsidR="00D159F1" w:rsidRPr="00B503C3" w:rsidRDefault="00D159F1" w:rsidP="00D159F1">
      <w:pPr>
        <w:tabs>
          <w:tab w:val="clear" w:pos="567"/>
        </w:tabs>
        <w:autoSpaceDE w:val="0"/>
        <w:autoSpaceDN w:val="0"/>
        <w:adjustRightInd w:val="0"/>
        <w:rPr>
          <w:lang w:val="lt-LT"/>
        </w:rPr>
      </w:pPr>
      <w:r w:rsidRPr="00B503C3">
        <w:rPr>
          <w:lang w:val="lt-LT"/>
        </w:rPr>
        <w:t>milteliai ir tirpiklis injekciniam tirpalui</w:t>
      </w:r>
    </w:p>
    <w:p w14:paraId="46A1671F" w14:textId="77777777" w:rsidR="00D159F1" w:rsidRPr="00B503C3" w:rsidRDefault="0046249D" w:rsidP="00D159F1">
      <w:pPr>
        <w:autoSpaceDE w:val="0"/>
        <w:autoSpaceDN w:val="0"/>
        <w:adjustRightInd w:val="0"/>
        <w:rPr>
          <w:lang w:val="lt-LT"/>
        </w:rPr>
      </w:pPr>
      <w:r>
        <w:rPr>
          <w:lang w:val="lt-LT"/>
        </w:rPr>
        <w:t>ž</w:t>
      </w:r>
      <w:r w:rsidR="00D159F1" w:rsidRPr="00B503C3">
        <w:rPr>
          <w:lang w:val="lt-LT"/>
        </w:rPr>
        <w:t>mogaus C1-esterazės inhibitorius</w:t>
      </w:r>
    </w:p>
    <w:p w14:paraId="38FDF724" w14:textId="77777777" w:rsidR="00D159F1" w:rsidRPr="00B503C3" w:rsidRDefault="00D159F1" w:rsidP="00D159F1">
      <w:pPr>
        <w:autoSpaceDE w:val="0"/>
        <w:autoSpaceDN w:val="0"/>
        <w:adjustRightInd w:val="0"/>
        <w:rPr>
          <w:lang w:val="lt-LT"/>
        </w:rPr>
      </w:pPr>
    </w:p>
    <w:p w14:paraId="01FEE29E" w14:textId="77777777" w:rsidR="00D159F1" w:rsidRPr="00B503C3" w:rsidRDefault="00D159F1" w:rsidP="00D159F1">
      <w:pPr>
        <w:tabs>
          <w:tab w:val="clear" w:pos="567"/>
        </w:tabs>
        <w:rPr>
          <w:lang w:val="lt-LT"/>
        </w:rPr>
      </w:pPr>
    </w:p>
    <w:p w14:paraId="2A488644"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szCs w:val="20"/>
          <w:lang w:val="lt-LT" w:eastAsia="en-US"/>
        </w:rPr>
      </w:pPr>
      <w:r w:rsidRPr="00B503C3">
        <w:rPr>
          <w:b/>
          <w:szCs w:val="20"/>
          <w:lang w:val="lt-LT" w:eastAsia="en-US"/>
        </w:rPr>
        <w:t>2.</w:t>
      </w:r>
      <w:r w:rsidRPr="00B503C3">
        <w:rPr>
          <w:b/>
          <w:szCs w:val="20"/>
          <w:lang w:val="lt-LT" w:eastAsia="en-US"/>
        </w:rPr>
        <w:tab/>
        <w:t>VEIKLIOJI MEDŽIAGA IR JOS KIEKIS</w:t>
      </w:r>
    </w:p>
    <w:p w14:paraId="3B53A164" w14:textId="77777777" w:rsidR="00D159F1" w:rsidRPr="00B503C3" w:rsidRDefault="00D159F1" w:rsidP="00D159F1">
      <w:pPr>
        <w:tabs>
          <w:tab w:val="clear" w:pos="567"/>
        </w:tabs>
        <w:rPr>
          <w:lang w:val="lt-LT"/>
        </w:rPr>
      </w:pPr>
    </w:p>
    <w:p w14:paraId="12635D23" w14:textId="77777777" w:rsidR="00D159F1" w:rsidRPr="00B503C3" w:rsidRDefault="00D159F1" w:rsidP="00D159F1">
      <w:pPr>
        <w:tabs>
          <w:tab w:val="clear" w:pos="567"/>
        </w:tabs>
        <w:autoSpaceDE w:val="0"/>
        <w:autoSpaceDN w:val="0"/>
        <w:adjustRightInd w:val="0"/>
        <w:rPr>
          <w:lang w:val="lt-LT"/>
        </w:rPr>
      </w:pPr>
      <w:r w:rsidRPr="00B503C3">
        <w:rPr>
          <w:lang w:val="lt-LT"/>
        </w:rPr>
        <w:t xml:space="preserve">Viename </w:t>
      </w:r>
      <w:r w:rsidR="00F672F6" w:rsidRPr="00B503C3">
        <w:rPr>
          <w:lang w:val="lt-LT"/>
        </w:rPr>
        <w:t xml:space="preserve">Human </w:t>
      </w:r>
      <w:r w:rsidRPr="00B503C3">
        <w:rPr>
          <w:lang w:val="lt-LT"/>
        </w:rPr>
        <w:t>C1-esterase inhibitor CSL Behring flakone yra šios veikliosios medžiagos:</w:t>
      </w:r>
    </w:p>
    <w:p w14:paraId="08F8B919" w14:textId="77777777" w:rsidR="00D159F1" w:rsidRPr="00B503C3" w:rsidRDefault="00D159F1" w:rsidP="00D159F1">
      <w:pPr>
        <w:tabs>
          <w:tab w:val="clear" w:pos="567"/>
        </w:tabs>
        <w:autoSpaceDE w:val="0"/>
        <w:autoSpaceDN w:val="0"/>
        <w:adjustRightInd w:val="0"/>
        <w:rPr>
          <w:lang w:val="lt-LT"/>
        </w:rPr>
      </w:pPr>
      <w:r w:rsidRPr="00B503C3">
        <w:rPr>
          <w:lang w:val="lt-LT"/>
        </w:rPr>
        <w:t>žmogaus C1-esterazės inhibitoriaus</w:t>
      </w:r>
      <w:r w:rsidRPr="00B503C3">
        <w:rPr>
          <w:lang w:val="lt-LT"/>
        </w:rPr>
        <w:tab/>
        <w:t>1500 TV.</w:t>
      </w:r>
    </w:p>
    <w:p w14:paraId="48E19C18" w14:textId="77777777" w:rsidR="00D159F1" w:rsidRPr="00B503C3" w:rsidRDefault="00D159F1" w:rsidP="00D159F1">
      <w:pPr>
        <w:autoSpaceDE w:val="0"/>
        <w:autoSpaceDN w:val="0"/>
        <w:adjustRightInd w:val="0"/>
        <w:rPr>
          <w:lang w:val="lt-LT"/>
        </w:rPr>
      </w:pPr>
      <w:r w:rsidRPr="00B503C3">
        <w:rPr>
          <w:lang w:val="lt-LT"/>
        </w:rPr>
        <w:t>Bendras baltymo kiekis</w:t>
      </w:r>
      <w:r w:rsidRPr="00B503C3">
        <w:rPr>
          <w:lang w:val="lt-LT"/>
        </w:rPr>
        <w:tab/>
      </w:r>
      <w:r w:rsidRPr="00B503C3">
        <w:rPr>
          <w:lang w:val="lt-LT"/>
        </w:rPr>
        <w:tab/>
      </w:r>
      <w:r w:rsidRPr="00B503C3">
        <w:rPr>
          <w:lang w:val="lt-LT"/>
        </w:rPr>
        <w:tab/>
        <w:t>195 mg.</w:t>
      </w:r>
    </w:p>
    <w:p w14:paraId="122E1E69" w14:textId="77777777" w:rsidR="00D159F1" w:rsidRPr="00B503C3" w:rsidRDefault="00D159F1" w:rsidP="00D159F1">
      <w:pPr>
        <w:autoSpaceDE w:val="0"/>
        <w:autoSpaceDN w:val="0"/>
        <w:adjustRightInd w:val="0"/>
        <w:rPr>
          <w:lang w:val="lt-LT"/>
        </w:rPr>
      </w:pPr>
    </w:p>
    <w:p w14:paraId="0E5165E2" w14:textId="77777777" w:rsidR="00D159F1" w:rsidRPr="00B503C3" w:rsidRDefault="00D159F1" w:rsidP="00D159F1">
      <w:pPr>
        <w:tabs>
          <w:tab w:val="clear" w:pos="567"/>
        </w:tabs>
        <w:rPr>
          <w:lang w:val="lt-LT"/>
        </w:rPr>
      </w:pPr>
    </w:p>
    <w:p w14:paraId="63BE4A5E"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3.</w:t>
      </w:r>
      <w:r w:rsidRPr="00B503C3">
        <w:rPr>
          <w:b/>
          <w:caps/>
          <w:lang w:val="lt-LT"/>
        </w:rPr>
        <w:tab/>
        <w:t>pagalbinių medžiagų sąrašas</w:t>
      </w:r>
    </w:p>
    <w:p w14:paraId="1637EBFE" w14:textId="77777777" w:rsidR="00D159F1" w:rsidRPr="00B503C3" w:rsidRDefault="00D159F1" w:rsidP="00D159F1">
      <w:pPr>
        <w:tabs>
          <w:tab w:val="clear" w:pos="567"/>
        </w:tabs>
        <w:rPr>
          <w:i/>
          <w:iCs/>
          <w:lang w:val="lt-LT"/>
        </w:rPr>
      </w:pPr>
    </w:p>
    <w:p w14:paraId="7A651BB4" w14:textId="77777777" w:rsidR="00D159F1" w:rsidRPr="00B503C3" w:rsidRDefault="00D159F1" w:rsidP="00D159F1">
      <w:pPr>
        <w:tabs>
          <w:tab w:val="clear" w:pos="567"/>
        </w:tabs>
        <w:rPr>
          <w:lang w:val="lt-LT"/>
        </w:rPr>
      </w:pPr>
      <w:r w:rsidRPr="00B503C3">
        <w:rPr>
          <w:lang w:val="lt-LT"/>
        </w:rPr>
        <w:t>Flakone esančios pagalbinės medžiagos:</w:t>
      </w:r>
    </w:p>
    <w:p w14:paraId="13E4BD95" w14:textId="77777777" w:rsidR="00D159F1" w:rsidRPr="00B503C3" w:rsidRDefault="00D159F1" w:rsidP="00D159F1">
      <w:pPr>
        <w:rPr>
          <w:lang w:val="lt-LT"/>
        </w:rPr>
      </w:pPr>
      <w:r w:rsidRPr="00B503C3">
        <w:rPr>
          <w:lang w:val="lt-LT"/>
        </w:rPr>
        <w:t>glicinas, *natrio chloridas, *natrio citratas.</w:t>
      </w:r>
    </w:p>
    <w:p w14:paraId="4949B3E7" w14:textId="77777777" w:rsidR="00D159F1" w:rsidRPr="00B503C3" w:rsidRDefault="00D159F1" w:rsidP="00D159F1">
      <w:pPr>
        <w:tabs>
          <w:tab w:val="clear" w:pos="567"/>
        </w:tabs>
        <w:rPr>
          <w:lang w:val="lt-LT"/>
        </w:rPr>
      </w:pPr>
    </w:p>
    <w:p w14:paraId="2B87764B" w14:textId="77777777" w:rsidR="00D159F1" w:rsidRPr="00B503C3" w:rsidRDefault="00D159F1" w:rsidP="00D159F1">
      <w:pPr>
        <w:tabs>
          <w:tab w:val="clear" w:pos="567"/>
        </w:tabs>
        <w:rPr>
          <w:lang w:val="lt-LT"/>
        </w:rPr>
      </w:pPr>
    </w:p>
    <w:p w14:paraId="06D1D8C4"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szCs w:val="20"/>
          <w:lang w:val="lt-LT" w:eastAsia="en-US"/>
        </w:rPr>
      </w:pPr>
      <w:r w:rsidRPr="00B503C3">
        <w:rPr>
          <w:b/>
          <w:szCs w:val="20"/>
          <w:lang w:val="lt-LT" w:eastAsia="en-US"/>
        </w:rPr>
        <w:t>4.</w:t>
      </w:r>
      <w:r w:rsidRPr="00B503C3">
        <w:rPr>
          <w:b/>
          <w:szCs w:val="20"/>
          <w:lang w:val="lt-LT" w:eastAsia="en-US"/>
        </w:rPr>
        <w:tab/>
        <w:t>FARMACINĖ FORMA IR KIEKIS PAKUOTĖJE</w:t>
      </w:r>
    </w:p>
    <w:p w14:paraId="3B758F8D" w14:textId="77777777" w:rsidR="00D159F1" w:rsidRPr="00B503C3" w:rsidRDefault="00D159F1" w:rsidP="00D159F1">
      <w:pPr>
        <w:tabs>
          <w:tab w:val="clear" w:pos="567"/>
        </w:tabs>
        <w:rPr>
          <w:lang w:val="lt-LT"/>
        </w:rPr>
      </w:pPr>
    </w:p>
    <w:p w14:paraId="2810DE7A" w14:textId="77777777" w:rsidR="00D159F1" w:rsidRPr="00B503C3" w:rsidRDefault="00D159F1" w:rsidP="00D159F1">
      <w:pPr>
        <w:tabs>
          <w:tab w:val="clear" w:pos="567"/>
        </w:tabs>
        <w:autoSpaceDE w:val="0"/>
        <w:autoSpaceDN w:val="0"/>
        <w:adjustRightInd w:val="0"/>
        <w:rPr>
          <w:lang w:val="lt-LT"/>
        </w:rPr>
      </w:pPr>
      <w:r w:rsidRPr="00B503C3">
        <w:rPr>
          <w:lang w:val="lt-LT"/>
        </w:rPr>
        <w:t>Milteliai ir tirpiklis injekciniam tirpalui.</w:t>
      </w:r>
    </w:p>
    <w:p w14:paraId="2A33C863" w14:textId="77777777" w:rsidR="00D159F1" w:rsidRPr="00B503C3" w:rsidRDefault="00D159F1" w:rsidP="00D159F1">
      <w:pPr>
        <w:tabs>
          <w:tab w:val="clear" w:pos="567"/>
        </w:tabs>
        <w:rPr>
          <w:lang w:val="lt-LT"/>
        </w:rPr>
      </w:pPr>
      <w:r w:rsidRPr="00B503C3">
        <w:rPr>
          <w:lang w:val="lt-LT"/>
        </w:rPr>
        <w:t>Dėžutė, kurioje yra;</w:t>
      </w:r>
    </w:p>
    <w:p w14:paraId="1F9B3E2E" w14:textId="77777777" w:rsidR="00D159F1" w:rsidRPr="00B503C3" w:rsidRDefault="00D159F1" w:rsidP="00D159F1">
      <w:pPr>
        <w:tabs>
          <w:tab w:val="clear" w:pos="567"/>
        </w:tabs>
        <w:rPr>
          <w:lang w:val="lt-LT"/>
        </w:rPr>
      </w:pPr>
      <w:r w:rsidRPr="00B503C3">
        <w:rPr>
          <w:lang w:val="lt-LT"/>
        </w:rPr>
        <w:t>1 flakonas su milteliais</w:t>
      </w:r>
      <w:r w:rsidR="001714E9" w:rsidRPr="00B503C3">
        <w:rPr>
          <w:lang w:val="lt-LT"/>
        </w:rPr>
        <w:t xml:space="preserve"> (1500 TV)</w:t>
      </w:r>
      <w:r w:rsidRPr="00B503C3">
        <w:rPr>
          <w:lang w:val="lt-LT"/>
        </w:rPr>
        <w:t>;</w:t>
      </w:r>
    </w:p>
    <w:p w14:paraId="21AD37BD" w14:textId="77777777" w:rsidR="00D159F1" w:rsidRPr="00B503C3" w:rsidRDefault="00D159F1" w:rsidP="00D159F1">
      <w:pPr>
        <w:tabs>
          <w:tab w:val="clear" w:pos="567"/>
        </w:tabs>
        <w:rPr>
          <w:lang w:val="lt-LT"/>
        </w:rPr>
      </w:pPr>
      <w:r w:rsidRPr="00B503C3">
        <w:rPr>
          <w:lang w:val="lt-LT"/>
        </w:rPr>
        <w:t>1 flakonas su 3 ml injekcinio vandens;</w:t>
      </w:r>
    </w:p>
    <w:p w14:paraId="0D401D03" w14:textId="77777777" w:rsidR="00D159F1" w:rsidRPr="00B503C3" w:rsidRDefault="00D159F1" w:rsidP="00D159F1">
      <w:pPr>
        <w:tabs>
          <w:tab w:val="clear" w:pos="567"/>
        </w:tabs>
        <w:rPr>
          <w:lang w:val="lt-LT"/>
        </w:rPr>
      </w:pPr>
      <w:r w:rsidRPr="00B503C3">
        <w:rPr>
          <w:lang w:val="lt-LT"/>
        </w:rPr>
        <w:t>1 filtruojamasis perpylimo įtaisas, 20/20.</w:t>
      </w:r>
    </w:p>
    <w:p w14:paraId="6FA5BD46" w14:textId="77777777" w:rsidR="00D159F1" w:rsidRPr="00B503C3" w:rsidRDefault="00D159F1" w:rsidP="00D159F1">
      <w:pPr>
        <w:tabs>
          <w:tab w:val="clear" w:pos="567"/>
        </w:tabs>
        <w:autoSpaceDE w:val="0"/>
        <w:autoSpaceDN w:val="0"/>
        <w:adjustRightInd w:val="0"/>
        <w:rPr>
          <w:lang w:val="lt-LT"/>
        </w:rPr>
      </w:pPr>
      <w:r w:rsidRPr="00B503C3">
        <w:rPr>
          <w:lang w:val="lt-LT"/>
        </w:rPr>
        <w:t>Suleidimo rinkinys (vidinė dėžutė):</w:t>
      </w:r>
    </w:p>
    <w:p w14:paraId="445B27AE" w14:textId="77777777" w:rsidR="00D159F1" w:rsidRPr="00B503C3" w:rsidRDefault="00D159F1" w:rsidP="00D159F1">
      <w:pPr>
        <w:tabs>
          <w:tab w:val="clear" w:pos="567"/>
        </w:tabs>
        <w:autoSpaceDE w:val="0"/>
        <w:autoSpaceDN w:val="0"/>
        <w:adjustRightInd w:val="0"/>
        <w:rPr>
          <w:lang w:val="lt-LT"/>
        </w:rPr>
      </w:pPr>
      <w:r w:rsidRPr="00B503C3">
        <w:rPr>
          <w:lang w:val="lt-LT"/>
        </w:rPr>
        <w:t>1 vienkartinis 5 ml švirkštas;</w:t>
      </w:r>
    </w:p>
    <w:p w14:paraId="780E24C9" w14:textId="77777777" w:rsidR="00D159F1" w:rsidRPr="00B503C3" w:rsidRDefault="00D159F1" w:rsidP="00D159F1">
      <w:pPr>
        <w:tabs>
          <w:tab w:val="clear" w:pos="567"/>
        </w:tabs>
        <w:autoSpaceDE w:val="0"/>
        <w:autoSpaceDN w:val="0"/>
        <w:adjustRightInd w:val="0"/>
        <w:rPr>
          <w:lang w:val="lt-LT"/>
        </w:rPr>
      </w:pPr>
      <w:r w:rsidRPr="00B503C3">
        <w:rPr>
          <w:lang w:val="lt-LT"/>
        </w:rPr>
        <w:t>1 venos punkcijos rinkinys;</w:t>
      </w:r>
    </w:p>
    <w:p w14:paraId="51A62669" w14:textId="77777777" w:rsidR="00D159F1" w:rsidRPr="00B503C3" w:rsidRDefault="00D159F1" w:rsidP="00D159F1">
      <w:pPr>
        <w:tabs>
          <w:tab w:val="clear" w:pos="567"/>
        </w:tabs>
        <w:autoSpaceDE w:val="0"/>
        <w:autoSpaceDN w:val="0"/>
        <w:adjustRightInd w:val="0"/>
        <w:rPr>
          <w:lang w:val="lt-LT"/>
        </w:rPr>
      </w:pPr>
      <w:r w:rsidRPr="00B503C3">
        <w:rPr>
          <w:lang w:val="lt-LT"/>
        </w:rPr>
        <w:t>2 alkoholiu suvilgyti tamponai;</w:t>
      </w:r>
    </w:p>
    <w:p w14:paraId="6E1C597E" w14:textId="77777777" w:rsidR="00D159F1" w:rsidRPr="00B503C3" w:rsidRDefault="00D159F1" w:rsidP="00D159F1">
      <w:pPr>
        <w:tabs>
          <w:tab w:val="clear" w:pos="567"/>
        </w:tabs>
        <w:autoSpaceDE w:val="0"/>
        <w:autoSpaceDN w:val="0"/>
        <w:adjustRightInd w:val="0"/>
        <w:rPr>
          <w:lang w:val="lt-LT"/>
        </w:rPr>
      </w:pPr>
      <w:r w:rsidRPr="00B503C3">
        <w:rPr>
          <w:lang w:val="lt-LT"/>
        </w:rPr>
        <w:t>1 nesterilus pleistras.</w:t>
      </w:r>
    </w:p>
    <w:p w14:paraId="50A21E53" w14:textId="77777777" w:rsidR="00D159F1" w:rsidRPr="00B503C3" w:rsidRDefault="00D159F1" w:rsidP="00D159F1">
      <w:pPr>
        <w:tabs>
          <w:tab w:val="clear" w:pos="567"/>
        </w:tabs>
        <w:autoSpaceDE w:val="0"/>
        <w:autoSpaceDN w:val="0"/>
        <w:adjustRightInd w:val="0"/>
        <w:rPr>
          <w:lang w:val="lt-LT"/>
        </w:rPr>
      </w:pPr>
    </w:p>
    <w:p w14:paraId="76723130" w14:textId="77777777" w:rsidR="00D159F1" w:rsidRPr="00B503C3" w:rsidRDefault="00D159F1" w:rsidP="00D159F1">
      <w:pPr>
        <w:tabs>
          <w:tab w:val="clear" w:pos="567"/>
        </w:tabs>
        <w:rPr>
          <w:lang w:val="lt-LT"/>
        </w:rPr>
      </w:pPr>
    </w:p>
    <w:p w14:paraId="15D5F2E1"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szCs w:val="20"/>
          <w:lang w:val="lt-LT" w:eastAsia="en-US"/>
        </w:rPr>
      </w:pPr>
      <w:r w:rsidRPr="00B503C3">
        <w:rPr>
          <w:b/>
          <w:szCs w:val="20"/>
          <w:lang w:val="lt-LT" w:eastAsia="en-US"/>
        </w:rPr>
        <w:t>5.</w:t>
      </w:r>
      <w:r w:rsidRPr="00B503C3">
        <w:rPr>
          <w:b/>
          <w:szCs w:val="20"/>
          <w:lang w:val="lt-LT" w:eastAsia="en-US"/>
        </w:rPr>
        <w:tab/>
        <w:t>VARTOJIMO METODAS IR BŪDAS</w:t>
      </w:r>
    </w:p>
    <w:p w14:paraId="4BD35FB4" w14:textId="77777777" w:rsidR="00D159F1" w:rsidRPr="00B503C3" w:rsidRDefault="00D159F1" w:rsidP="00D159F1">
      <w:pPr>
        <w:tabs>
          <w:tab w:val="clear" w:pos="567"/>
        </w:tabs>
        <w:rPr>
          <w:lang w:val="lt-LT"/>
        </w:rPr>
      </w:pPr>
    </w:p>
    <w:p w14:paraId="070B5E8D" w14:textId="77777777" w:rsidR="00D159F1" w:rsidRPr="00B503C3" w:rsidRDefault="00D159F1" w:rsidP="00D159F1">
      <w:pPr>
        <w:autoSpaceDE w:val="0"/>
        <w:autoSpaceDN w:val="0"/>
        <w:adjustRightInd w:val="0"/>
        <w:rPr>
          <w:lang w:val="lt-LT"/>
        </w:rPr>
      </w:pPr>
      <w:r w:rsidRPr="00B503C3">
        <w:rPr>
          <w:lang w:val="lt-LT"/>
        </w:rPr>
        <w:t>*Prieš vartojimą perskaitykite pakuotės lapelį.</w:t>
      </w:r>
    </w:p>
    <w:p w14:paraId="5A36F8C0" w14:textId="77777777" w:rsidR="00D159F1" w:rsidRPr="00B503C3" w:rsidRDefault="00D159F1" w:rsidP="00D159F1">
      <w:pPr>
        <w:autoSpaceDE w:val="0"/>
        <w:autoSpaceDN w:val="0"/>
        <w:adjustRightInd w:val="0"/>
        <w:rPr>
          <w:lang w:val="lt-LT"/>
        </w:rPr>
      </w:pPr>
    </w:p>
    <w:p w14:paraId="09F1BA11" w14:textId="77777777" w:rsidR="00D159F1" w:rsidRPr="00B503C3" w:rsidRDefault="00D159F1" w:rsidP="00D159F1">
      <w:pPr>
        <w:autoSpaceDE w:val="0"/>
        <w:autoSpaceDN w:val="0"/>
        <w:adjustRightInd w:val="0"/>
        <w:rPr>
          <w:lang w:val="lt-LT"/>
        </w:rPr>
      </w:pPr>
    </w:p>
    <w:p w14:paraId="197BC943"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6.</w:t>
      </w:r>
      <w:r w:rsidRPr="00B503C3">
        <w:rPr>
          <w:b/>
          <w:caps/>
          <w:lang w:val="lt-LT"/>
        </w:rPr>
        <w:tab/>
        <w:t>SPECIALUS Įspėjimas, KAD VAISTINĮ PREPARATĄ BŪTINA LAIKYTI vaikams nepastebimoje ir nepasiekiamoje vietoje</w:t>
      </w:r>
    </w:p>
    <w:p w14:paraId="3CE4D3D3" w14:textId="77777777" w:rsidR="00D159F1" w:rsidRPr="00B503C3" w:rsidRDefault="00D159F1" w:rsidP="00D159F1">
      <w:pPr>
        <w:tabs>
          <w:tab w:val="clear" w:pos="567"/>
        </w:tabs>
        <w:rPr>
          <w:lang w:val="lt-LT"/>
        </w:rPr>
      </w:pPr>
    </w:p>
    <w:p w14:paraId="319F203E" w14:textId="77777777" w:rsidR="00D159F1" w:rsidRPr="00B503C3" w:rsidRDefault="00D159F1" w:rsidP="00D159F1">
      <w:pPr>
        <w:rPr>
          <w:lang w:val="lt-LT"/>
        </w:rPr>
      </w:pPr>
      <w:r w:rsidRPr="00B503C3">
        <w:rPr>
          <w:lang w:val="lt-LT"/>
        </w:rPr>
        <w:t>Laikyti vaikams nepastebimoje ir nepasiekiamoje vietoje.</w:t>
      </w:r>
    </w:p>
    <w:p w14:paraId="40A4B527" w14:textId="77777777" w:rsidR="00D159F1" w:rsidRPr="00B503C3" w:rsidRDefault="00D159F1" w:rsidP="00D159F1">
      <w:pPr>
        <w:rPr>
          <w:lang w:val="lt-LT"/>
        </w:rPr>
      </w:pPr>
    </w:p>
    <w:p w14:paraId="09C66FB7" w14:textId="77777777" w:rsidR="00D159F1" w:rsidRPr="00B503C3" w:rsidRDefault="00D159F1" w:rsidP="00D159F1">
      <w:pPr>
        <w:tabs>
          <w:tab w:val="clear" w:pos="567"/>
        </w:tabs>
        <w:rPr>
          <w:lang w:val="lt-LT"/>
        </w:rPr>
      </w:pPr>
    </w:p>
    <w:p w14:paraId="1CB86B17"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7.</w:t>
      </w:r>
      <w:r w:rsidRPr="00B503C3">
        <w:rPr>
          <w:b/>
          <w:lang w:val="lt-LT"/>
        </w:rPr>
        <w:tab/>
        <w:t>KITAS (-I) SPECIALUS (-ŪS) ĮSPĖJIMAS (-AI) (JEI REIKIA)</w:t>
      </w:r>
    </w:p>
    <w:p w14:paraId="69F12041" w14:textId="77777777" w:rsidR="00D159F1" w:rsidRPr="00B503C3" w:rsidRDefault="00D159F1" w:rsidP="00D159F1">
      <w:pPr>
        <w:tabs>
          <w:tab w:val="clear" w:pos="567"/>
        </w:tabs>
        <w:rPr>
          <w:lang w:val="lt-LT"/>
        </w:rPr>
      </w:pPr>
    </w:p>
    <w:p w14:paraId="626F41B7" w14:textId="77777777" w:rsidR="00D159F1" w:rsidRPr="00B503C3" w:rsidRDefault="00D159F1" w:rsidP="00D159F1">
      <w:pPr>
        <w:tabs>
          <w:tab w:val="clear" w:pos="567"/>
        </w:tabs>
        <w:rPr>
          <w:lang w:val="lt-LT"/>
        </w:rPr>
      </w:pPr>
    </w:p>
    <w:p w14:paraId="6138FD18"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lastRenderedPageBreak/>
        <w:t>8.</w:t>
      </w:r>
      <w:r w:rsidRPr="00B503C3">
        <w:rPr>
          <w:b/>
          <w:caps/>
          <w:lang w:val="lt-LT"/>
        </w:rPr>
        <w:tab/>
        <w:t>TINKAMUMO LAIKAS</w:t>
      </w:r>
    </w:p>
    <w:p w14:paraId="625265F9" w14:textId="77777777" w:rsidR="00D159F1" w:rsidRPr="00B503C3" w:rsidRDefault="00D159F1" w:rsidP="00D159F1">
      <w:pPr>
        <w:keepNext/>
        <w:tabs>
          <w:tab w:val="clear" w:pos="567"/>
        </w:tabs>
        <w:autoSpaceDE w:val="0"/>
        <w:autoSpaceDN w:val="0"/>
        <w:adjustRightInd w:val="0"/>
        <w:rPr>
          <w:i/>
          <w:iCs/>
          <w:lang w:val="lt-LT"/>
        </w:rPr>
      </w:pPr>
    </w:p>
    <w:p w14:paraId="0E1EDCA6" w14:textId="77777777" w:rsidR="00D159F1" w:rsidRPr="00B503C3" w:rsidRDefault="00D159F1" w:rsidP="00D159F1">
      <w:pPr>
        <w:autoSpaceDE w:val="0"/>
        <w:autoSpaceDN w:val="0"/>
        <w:adjustRightInd w:val="0"/>
        <w:rPr>
          <w:lang w:val="lt-LT"/>
        </w:rPr>
      </w:pPr>
      <w:r w:rsidRPr="00B503C3">
        <w:rPr>
          <w:lang w:val="lt-LT"/>
        </w:rPr>
        <w:t>EXP {mm.MMMM}</w:t>
      </w:r>
    </w:p>
    <w:p w14:paraId="510381F4" w14:textId="77777777" w:rsidR="0046249D" w:rsidRPr="0046249D" w:rsidRDefault="0046249D" w:rsidP="0046249D">
      <w:pPr>
        <w:autoSpaceDE w:val="0"/>
        <w:autoSpaceDN w:val="0"/>
        <w:adjustRightInd w:val="0"/>
        <w:rPr>
          <w:lang w:val="lt-LT"/>
        </w:rPr>
      </w:pPr>
      <w:r w:rsidRPr="0046249D">
        <w:rPr>
          <w:lang w:val="lt-LT"/>
        </w:rPr>
        <w:t>Paruošto vaisto tinkamumo laikas pateikiamas pakuotės lapelyje.</w:t>
      </w:r>
    </w:p>
    <w:p w14:paraId="0E9D4995" w14:textId="77777777" w:rsidR="00D159F1" w:rsidRPr="00B503C3" w:rsidRDefault="00D159F1" w:rsidP="00D159F1">
      <w:pPr>
        <w:autoSpaceDE w:val="0"/>
        <w:autoSpaceDN w:val="0"/>
        <w:adjustRightInd w:val="0"/>
        <w:rPr>
          <w:lang w:val="lt-LT"/>
        </w:rPr>
      </w:pPr>
    </w:p>
    <w:p w14:paraId="431C87BC" w14:textId="77777777" w:rsidR="00D159F1" w:rsidRPr="00B503C3" w:rsidRDefault="00D159F1" w:rsidP="00D159F1">
      <w:pPr>
        <w:autoSpaceDE w:val="0"/>
        <w:autoSpaceDN w:val="0"/>
        <w:adjustRightInd w:val="0"/>
        <w:rPr>
          <w:lang w:val="lt-LT"/>
        </w:rPr>
      </w:pPr>
    </w:p>
    <w:p w14:paraId="38901063"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9.</w:t>
      </w:r>
      <w:r w:rsidRPr="00B503C3">
        <w:rPr>
          <w:b/>
          <w:caps/>
          <w:lang w:val="lt-LT"/>
        </w:rPr>
        <w:tab/>
        <w:t>SPECIALIOS LAIKYMO SĄLYGOS</w:t>
      </w:r>
    </w:p>
    <w:p w14:paraId="09D17EAF" w14:textId="77777777" w:rsidR="00D159F1" w:rsidRPr="00B503C3" w:rsidRDefault="00D159F1" w:rsidP="00D159F1">
      <w:pPr>
        <w:keepNext/>
        <w:autoSpaceDE w:val="0"/>
        <w:autoSpaceDN w:val="0"/>
        <w:adjustRightInd w:val="0"/>
        <w:rPr>
          <w:lang w:val="lt-LT"/>
        </w:rPr>
      </w:pPr>
    </w:p>
    <w:p w14:paraId="44F5B573" w14:textId="77777777" w:rsidR="00D159F1" w:rsidRPr="00A00EFB" w:rsidRDefault="00D159F1" w:rsidP="00D159F1">
      <w:pPr>
        <w:autoSpaceDE w:val="0"/>
        <w:autoSpaceDN w:val="0"/>
        <w:adjustRightInd w:val="0"/>
        <w:rPr>
          <w:lang w:val="lt-LT"/>
        </w:rPr>
      </w:pPr>
      <w:r w:rsidRPr="00542A1E">
        <w:rPr>
          <w:b/>
          <w:lang w:val="lt-LT"/>
        </w:rPr>
        <w:t xml:space="preserve">Laikyti </w:t>
      </w:r>
      <w:r w:rsidR="00A00EFB" w:rsidRPr="00542A1E">
        <w:rPr>
          <w:b/>
          <w:lang w:val="lt-LT"/>
        </w:rPr>
        <w:t>ne aukštesnėje</w:t>
      </w:r>
      <w:r w:rsidRPr="00542A1E">
        <w:rPr>
          <w:b/>
          <w:lang w:val="lt-LT"/>
        </w:rPr>
        <w:t xml:space="preserve"> kaip 30 </w:t>
      </w:r>
      <w:r w:rsidRPr="00542A1E">
        <w:rPr>
          <w:b/>
          <w:lang w:val="lt-LT"/>
        </w:rPr>
        <w:sym w:font="Symbol" w:char="F0B0"/>
      </w:r>
      <w:r w:rsidRPr="00542A1E">
        <w:rPr>
          <w:b/>
          <w:lang w:val="lt-LT"/>
        </w:rPr>
        <w:t>C temperatūroje.</w:t>
      </w:r>
      <w:r w:rsidRPr="00A00EFB">
        <w:rPr>
          <w:lang w:val="lt-LT"/>
        </w:rPr>
        <w:t xml:space="preserve"> Negalima užšaldyti. </w:t>
      </w:r>
    </w:p>
    <w:p w14:paraId="213EC742" w14:textId="77777777" w:rsidR="00D159F1" w:rsidRPr="00A00EFB" w:rsidRDefault="00D159F1" w:rsidP="00D159F1">
      <w:pPr>
        <w:rPr>
          <w:lang w:val="lt-LT"/>
        </w:rPr>
      </w:pPr>
      <w:r w:rsidRPr="00A00EFB">
        <w:rPr>
          <w:lang w:val="lt-LT"/>
        </w:rPr>
        <w:t>Flakoną laikyti išorinėje dėžutėje.</w:t>
      </w:r>
    </w:p>
    <w:p w14:paraId="006EF796" w14:textId="77777777" w:rsidR="00D159F1" w:rsidRPr="00B503C3" w:rsidRDefault="00D159F1" w:rsidP="00D159F1">
      <w:pPr>
        <w:autoSpaceDE w:val="0"/>
        <w:autoSpaceDN w:val="0"/>
        <w:adjustRightInd w:val="0"/>
        <w:rPr>
          <w:lang w:val="lt-LT"/>
        </w:rPr>
      </w:pPr>
    </w:p>
    <w:p w14:paraId="3C1CE958" w14:textId="77777777" w:rsidR="00D159F1" w:rsidRPr="00B503C3" w:rsidRDefault="00D159F1" w:rsidP="00D159F1">
      <w:pPr>
        <w:tabs>
          <w:tab w:val="clear" w:pos="567"/>
        </w:tabs>
        <w:ind w:left="567" w:hanging="567"/>
        <w:rPr>
          <w:lang w:val="lt-LT"/>
        </w:rPr>
      </w:pPr>
    </w:p>
    <w:p w14:paraId="3C30A31F"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10.</w:t>
      </w:r>
      <w:r w:rsidRPr="00B503C3">
        <w:rPr>
          <w:b/>
          <w:caps/>
          <w:lang w:val="lt-LT"/>
        </w:rPr>
        <w:tab/>
        <w:t>specialios atsargumo priemonės DĖL NESUVARTOTO VAISTINIO PREPARATO AR JO ATLIEKŲ TVARKYMO (jei reikia)</w:t>
      </w:r>
    </w:p>
    <w:p w14:paraId="30EEAC83" w14:textId="77777777" w:rsidR="00D159F1" w:rsidRPr="00B503C3" w:rsidRDefault="00D159F1" w:rsidP="00D159F1">
      <w:pPr>
        <w:tabs>
          <w:tab w:val="clear" w:pos="567"/>
        </w:tabs>
        <w:rPr>
          <w:lang w:val="lt-LT"/>
        </w:rPr>
      </w:pPr>
    </w:p>
    <w:p w14:paraId="4F5CE5AC" w14:textId="77777777" w:rsidR="00D159F1" w:rsidRPr="00B503C3" w:rsidRDefault="00D159F1" w:rsidP="00D159F1">
      <w:pPr>
        <w:autoSpaceDE w:val="0"/>
        <w:autoSpaceDN w:val="0"/>
        <w:adjustRightInd w:val="0"/>
        <w:rPr>
          <w:lang w:val="lt-LT"/>
        </w:rPr>
      </w:pPr>
      <w:r w:rsidRPr="00B503C3">
        <w:rPr>
          <w:lang w:val="lt-LT"/>
        </w:rPr>
        <w:t>Nesuvartotą vaistą ar atliekas reikia tvarkyti laikantis vietinių reikalavimų.</w:t>
      </w:r>
    </w:p>
    <w:p w14:paraId="39E3C749" w14:textId="77777777" w:rsidR="00D159F1" w:rsidRPr="00B503C3" w:rsidRDefault="00D159F1" w:rsidP="00D159F1">
      <w:pPr>
        <w:autoSpaceDE w:val="0"/>
        <w:autoSpaceDN w:val="0"/>
        <w:adjustRightInd w:val="0"/>
        <w:rPr>
          <w:lang w:val="lt-LT"/>
        </w:rPr>
      </w:pPr>
    </w:p>
    <w:p w14:paraId="72610027" w14:textId="77777777" w:rsidR="00D159F1" w:rsidRPr="00B503C3" w:rsidRDefault="00D159F1" w:rsidP="00D159F1">
      <w:pPr>
        <w:tabs>
          <w:tab w:val="clear" w:pos="567"/>
        </w:tabs>
        <w:rPr>
          <w:lang w:val="lt-LT"/>
        </w:rPr>
      </w:pPr>
    </w:p>
    <w:p w14:paraId="0E4FC0B2"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11.</w:t>
      </w:r>
      <w:r w:rsidRPr="00B503C3">
        <w:rPr>
          <w:b/>
          <w:caps/>
          <w:lang w:val="lt-LT"/>
        </w:rPr>
        <w:tab/>
        <w:t>REGISTRUOTOJO PAVADINIMAS IR ADRESAS</w:t>
      </w:r>
    </w:p>
    <w:p w14:paraId="24A02F21" w14:textId="77777777" w:rsidR="00D159F1" w:rsidRPr="00B503C3" w:rsidRDefault="00D159F1" w:rsidP="00D159F1">
      <w:pPr>
        <w:tabs>
          <w:tab w:val="clear" w:pos="567"/>
        </w:tabs>
        <w:rPr>
          <w:iCs/>
          <w:lang w:val="lt-LT"/>
        </w:rPr>
      </w:pPr>
    </w:p>
    <w:p w14:paraId="303CBCE3" w14:textId="77777777" w:rsidR="00D159F1" w:rsidRPr="00B503C3" w:rsidRDefault="00D159F1" w:rsidP="00D159F1">
      <w:pPr>
        <w:tabs>
          <w:tab w:val="clear" w:pos="567"/>
        </w:tabs>
        <w:rPr>
          <w:iCs/>
          <w:lang w:val="lt-LT"/>
        </w:rPr>
      </w:pPr>
      <w:r w:rsidRPr="00B503C3">
        <w:rPr>
          <w:b/>
          <w:bCs/>
          <w:iCs/>
          <w:lang w:val="lt-LT"/>
        </w:rPr>
        <w:t>CSL Behring GmbH</w:t>
      </w:r>
      <w:r w:rsidR="001714E9" w:rsidRPr="00B503C3">
        <w:rPr>
          <w:iCs/>
          <w:lang w:val="lt-LT"/>
        </w:rPr>
        <w:t xml:space="preserve">, </w:t>
      </w:r>
      <w:r w:rsidRPr="00B503C3">
        <w:rPr>
          <w:iCs/>
          <w:lang w:val="lt-LT"/>
        </w:rPr>
        <w:t>35041 Marburg</w:t>
      </w:r>
      <w:r w:rsidR="001714E9" w:rsidRPr="00B503C3">
        <w:rPr>
          <w:iCs/>
          <w:lang w:val="lt-LT"/>
        </w:rPr>
        <w:t xml:space="preserve">, </w:t>
      </w:r>
      <w:r w:rsidRPr="00B503C3">
        <w:rPr>
          <w:iCs/>
          <w:lang w:val="lt-LT"/>
        </w:rPr>
        <w:t>Vokietija</w:t>
      </w:r>
    </w:p>
    <w:p w14:paraId="25271746" w14:textId="77777777" w:rsidR="00D159F1" w:rsidRPr="00B503C3" w:rsidRDefault="00D159F1" w:rsidP="00D159F1">
      <w:pPr>
        <w:tabs>
          <w:tab w:val="clear" w:pos="567"/>
        </w:tabs>
        <w:rPr>
          <w:iCs/>
          <w:lang w:val="lt-LT"/>
        </w:rPr>
      </w:pPr>
    </w:p>
    <w:p w14:paraId="67B4A4DB" w14:textId="77777777" w:rsidR="00D159F1" w:rsidRPr="00B503C3" w:rsidRDefault="00D159F1" w:rsidP="00D159F1">
      <w:pPr>
        <w:tabs>
          <w:tab w:val="clear" w:pos="567"/>
        </w:tabs>
        <w:rPr>
          <w:lang w:val="lt-LT"/>
        </w:rPr>
      </w:pPr>
    </w:p>
    <w:p w14:paraId="182549E4"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12.</w:t>
      </w:r>
      <w:r w:rsidRPr="00B503C3">
        <w:rPr>
          <w:b/>
          <w:caps/>
          <w:lang w:val="lt-LT"/>
        </w:rPr>
        <w:tab/>
        <w:t>REGISTRACIJOS PAŽYMĖJIMO NUMERIS (-IAI)</w:t>
      </w:r>
    </w:p>
    <w:p w14:paraId="69906B9E" w14:textId="77777777" w:rsidR="00D159F1" w:rsidRPr="00B503C3" w:rsidRDefault="00D159F1" w:rsidP="00D159F1">
      <w:pPr>
        <w:tabs>
          <w:tab w:val="clear" w:pos="567"/>
        </w:tabs>
        <w:rPr>
          <w:lang w:val="lt-LT"/>
        </w:rPr>
      </w:pPr>
    </w:p>
    <w:p w14:paraId="647D8AA7" w14:textId="77777777" w:rsidR="002C31D9" w:rsidRPr="004649C9" w:rsidRDefault="002C31D9" w:rsidP="002C31D9">
      <w:pPr>
        <w:tabs>
          <w:tab w:val="clear" w:pos="567"/>
        </w:tabs>
        <w:rPr>
          <w:lang w:val="lt-LT"/>
        </w:rPr>
      </w:pPr>
      <w:r w:rsidRPr="004649C9">
        <w:t>LT/1/21/478</w:t>
      </w:r>
      <w:r>
        <w:t>4</w:t>
      </w:r>
      <w:r w:rsidRPr="004649C9">
        <w:t>/001</w:t>
      </w:r>
      <w:r>
        <w:rPr>
          <w:lang w:val="lt-LT"/>
        </w:rPr>
        <w:t xml:space="preserve"> </w:t>
      </w:r>
    </w:p>
    <w:p w14:paraId="3F3D04FB" w14:textId="77777777" w:rsidR="00D159F1" w:rsidRPr="00B503C3" w:rsidRDefault="00D159F1" w:rsidP="00D159F1">
      <w:pPr>
        <w:tabs>
          <w:tab w:val="clear" w:pos="567"/>
        </w:tabs>
        <w:rPr>
          <w:lang w:val="lt-LT"/>
        </w:rPr>
      </w:pPr>
    </w:p>
    <w:p w14:paraId="22F4E2A2" w14:textId="77777777" w:rsidR="00D159F1" w:rsidRPr="00B503C3" w:rsidRDefault="00D159F1" w:rsidP="00D159F1">
      <w:pPr>
        <w:tabs>
          <w:tab w:val="clear" w:pos="567"/>
        </w:tabs>
        <w:rPr>
          <w:lang w:val="lt-LT"/>
        </w:rPr>
      </w:pPr>
    </w:p>
    <w:p w14:paraId="27A72556"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13.</w:t>
      </w:r>
      <w:r w:rsidRPr="00B503C3">
        <w:rPr>
          <w:b/>
          <w:caps/>
          <w:lang w:val="lt-LT"/>
        </w:rPr>
        <w:tab/>
        <w:t>SERIJOS NUMERIS</w:t>
      </w:r>
    </w:p>
    <w:p w14:paraId="52502ED4" w14:textId="77777777" w:rsidR="00D159F1" w:rsidRPr="00B503C3" w:rsidRDefault="00D159F1" w:rsidP="00D159F1">
      <w:pPr>
        <w:autoSpaceDE w:val="0"/>
        <w:autoSpaceDN w:val="0"/>
        <w:adjustRightInd w:val="0"/>
        <w:rPr>
          <w:lang w:val="lt-LT"/>
        </w:rPr>
      </w:pPr>
    </w:p>
    <w:p w14:paraId="69216C01" w14:textId="77777777" w:rsidR="00D159F1" w:rsidRPr="00B503C3" w:rsidRDefault="00D159F1" w:rsidP="00D159F1">
      <w:pPr>
        <w:autoSpaceDE w:val="0"/>
        <w:autoSpaceDN w:val="0"/>
        <w:adjustRightInd w:val="0"/>
        <w:rPr>
          <w:lang w:val="lt-LT"/>
        </w:rPr>
      </w:pPr>
      <w:r w:rsidRPr="00B503C3">
        <w:rPr>
          <w:lang w:val="lt-LT"/>
        </w:rPr>
        <w:t>Lot</w:t>
      </w:r>
    </w:p>
    <w:p w14:paraId="42395F45" w14:textId="77777777" w:rsidR="00D159F1" w:rsidRPr="00B503C3" w:rsidRDefault="00D159F1" w:rsidP="00D159F1">
      <w:pPr>
        <w:tabs>
          <w:tab w:val="clear" w:pos="567"/>
        </w:tabs>
        <w:rPr>
          <w:lang w:val="lt-LT"/>
        </w:rPr>
      </w:pPr>
    </w:p>
    <w:p w14:paraId="2E08AC0A" w14:textId="77777777" w:rsidR="00D159F1" w:rsidRPr="00B503C3" w:rsidRDefault="00D159F1" w:rsidP="00D159F1">
      <w:pPr>
        <w:tabs>
          <w:tab w:val="clear" w:pos="567"/>
        </w:tabs>
        <w:rPr>
          <w:lang w:val="lt-LT"/>
        </w:rPr>
      </w:pPr>
    </w:p>
    <w:p w14:paraId="1DBCCA89"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14.</w:t>
      </w:r>
      <w:r w:rsidRPr="00B503C3">
        <w:rPr>
          <w:b/>
          <w:caps/>
          <w:lang w:val="lt-LT"/>
        </w:rPr>
        <w:tab/>
        <w:t>PARDAVIMO (IŠDAVIMO) tvarka</w:t>
      </w:r>
    </w:p>
    <w:p w14:paraId="6EB2A782" w14:textId="77777777" w:rsidR="00D159F1" w:rsidRPr="00B503C3" w:rsidRDefault="00D159F1" w:rsidP="00D159F1">
      <w:pPr>
        <w:tabs>
          <w:tab w:val="clear" w:pos="567"/>
        </w:tabs>
        <w:rPr>
          <w:lang w:val="lt-LT"/>
        </w:rPr>
      </w:pPr>
    </w:p>
    <w:p w14:paraId="56D119D7" w14:textId="77777777" w:rsidR="00D159F1" w:rsidRPr="00B503C3" w:rsidRDefault="00D159F1" w:rsidP="00D159F1">
      <w:pPr>
        <w:rPr>
          <w:lang w:val="lt-LT"/>
        </w:rPr>
      </w:pPr>
      <w:r w:rsidRPr="00B503C3">
        <w:rPr>
          <w:lang w:val="lt-LT"/>
        </w:rPr>
        <w:t>Receptinis vaistas.</w:t>
      </w:r>
    </w:p>
    <w:p w14:paraId="2ED93170" w14:textId="77777777" w:rsidR="00D159F1" w:rsidRPr="00B503C3" w:rsidRDefault="00D159F1" w:rsidP="00D159F1">
      <w:pPr>
        <w:rPr>
          <w:lang w:val="lt-LT"/>
        </w:rPr>
      </w:pPr>
    </w:p>
    <w:p w14:paraId="5D4A517B" w14:textId="77777777" w:rsidR="00D159F1" w:rsidRPr="00B503C3" w:rsidRDefault="00D159F1" w:rsidP="00D159F1">
      <w:pPr>
        <w:tabs>
          <w:tab w:val="clear" w:pos="567"/>
        </w:tabs>
        <w:rPr>
          <w:lang w:val="lt-LT"/>
        </w:rPr>
      </w:pPr>
    </w:p>
    <w:p w14:paraId="0724B394"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15.</w:t>
      </w:r>
      <w:r w:rsidRPr="00B503C3">
        <w:rPr>
          <w:b/>
          <w:caps/>
          <w:lang w:val="lt-LT"/>
        </w:rPr>
        <w:tab/>
        <w:t>vartojimo instrukcijA</w:t>
      </w:r>
    </w:p>
    <w:p w14:paraId="2609EAB7" w14:textId="77777777" w:rsidR="00D159F1" w:rsidRPr="00B503C3" w:rsidRDefault="00D159F1" w:rsidP="00D159F1">
      <w:pPr>
        <w:tabs>
          <w:tab w:val="clear" w:pos="567"/>
        </w:tabs>
        <w:rPr>
          <w:i/>
          <w:iCs/>
          <w:lang w:val="lt-LT"/>
        </w:rPr>
      </w:pPr>
    </w:p>
    <w:p w14:paraId="657E3FED" w14:textId="77777777" w:rsidR="00D159F1" w:rsidRPr="00B503C3" w:rsidRDefault="00D159F1" w:rsidP="00D159F1">
      <w:pPr>
        <w:tabs>
          <w:tab w:val="clear" w:pos="567"/>
        </w:tabs>
        <w:rPr>
          <w:lang w:val="lt-LT"/>
        </w:rPr>
      </w:pPr>
    </w:p>
    <w:p w14:paraId="376751F2"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16.</w:t>
      </w:r>
      <w:r w:rsidRPr="00B503C3">
        <w:rPr>
          <w:b/>
          <w:caps/>
          <w:lang w:val="lt-LT"/>
        </w:rPr>
        <w:tab/>
        <w:t>INFORMACIJA BRAILIO RAŠTU</w:t>
      </w:r>
    </w:p>
    <w:p w14:paraId="11BF8B81" w14:textId="77777777" w:rsidR="00D159F1" w:rsidRPr="00B503C3" w:rsidRDefault="00D159F1" w:rsidP="00D159F1">
      <w:pPr>
        <w:tabs>
          <w:tab w:val="clear" w:pos="567"/>
        </w:tabs>
        <w:rPr>
          <w:iCs/>
          <w:lang w:val="lt-LT"/>
        </w:rPr>
      </w:pPr>
    </w:p>
    <w:p w14:paraId="7C579E7D" w14:textId="77777777" w:rsidR="00D159F1" w:rsidRPr="00B503C3" w:rsidRDefault="00A91383" w:rsidP="00D159F1">
      <w:pPr>
        <w:widowControl w:val="0"/>
        <w:tabs>
          <w:tab w:val="clear" w:pos="567"/>
        </w:tabs>
        <w:suppressAutoHyphens/>
        <w:rPr>
          <w:sz w:val="24"/>
          <w:szCs w:val="24"/>
          <w:lang w:val="lt-LT" w:eastAsia="en-US"/>
        </w:rPr>
      </w:pPr>
      <w:r w:rsidRPr="00B503C3">
        <w:rPr>
          <w:sz w:val="24"/>
          <w:szCs w:val="24"/>
          <w:lang w:val="lt-LT" w:eastAsia="en-US"/>
        </w:rPr>
        <w:t>Human C1-esterase inhibitor CSL Behring</w:t>
      </w:r>
      <w:r w:rsidR="00D159F1" w:rsidRPr="00B503C3">
        <w:rPr>
          <w:sz w:val="24"/>
          <w:szCs w:val="24"/>
          <w:lang w:val="lt-LT" w:eastAsia="en-US"/>
        </w:rPr>
        <w:t xml:space="preserve"> 1500</w:t>
      </w:r>
    </w:p>
    <w:p w14:paraId="48681E51" w14:textId="77777777" w:rsidR="00D159F1" w:rsidRPr="00B503C3" w:rsidRDefault="00D159F1" w:rsidP="00D159F1">
      <w:pPr>
        <w:tabs>
          <w:tab w:val="clear" w:pos="567"/>
        </w:tabs>
        <w:rPr>
          <w:iCs/>
          <w:lang w:val="lt-LT"/>
        </w:rPr>
      </w:pPr>
    </w:p>
    <w:p w14:paraId="5D5FDB79" w14:textId="77777777" w:rsidR="00D159F1" w:rsidRPr="00B503C3" w:rsidRDefault="00D159F1" w:rsidP="00D159F1">
      <w:pPr>
        <w:rPr>
          <w:shd w:val="clear" w:color="auto" w:fill="CCCCCC"/>
          <w:lang w:val="lt-LT"/>
        </w:rPr>
      </w:pPr>
    </w:p>
    <w:p w14:paraId="417386D3"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t>17.</w:t>
      </w:r>
      <w:r w:rsidRPr="00B503C3">
        <w:rPr>
          <w:b/>
          <w:caps/>
          <w:lang w:val="lt-LT"/>
        </w:rPr>
        <w:tab/>
        <w:t>UNIKALUS IDENTIFIKATORIUS – 2D BRŪKŠNINIS KODAS</w:t>
      </w:r>
    </w:p>
    <w:p w14:paraId="08082CA4" w14:textId="77777777" w:rsidR="00D159F1" w:rsidRPr="00B503C3" w:rsidRDefault="00D159F1" w:rsidP="00D159F1">
      <w:pPr>
        <w:tabs>
          <w:tab w:val="clear" w:pos="567"/>
        </w:tabs>
        <w:rPr>
          <w:lang w:val="lt-LT"/>
        </w:rPr>
      </w:pPr>
    </w:p>
    <w:p w14:paraId="3CA536D7" w14:textId="77777777" w:rsidR="00D159F1" w:rsidRPr="00B503C3" w:rsidRDefault="00D159F1" w:rsidP="00D159F1">
      <w:pPr>
        <w:rPr>
          <w:shd w:val="clear" w:color="auto" w:fill="CCCCCC"/>
          <w:lang w:val="lt-LT"/>
        </w:rPr>
      </w:pPr>
      <w:r w:rsidRPr="00B503C3">
        <w:rPr>
          <w:shd w:val="clear" w:color="auto" w:fill="BFBFBF"/>
          <w:lang w:val="lt-LT"/>
        </w:rPr>
        <w:t>2D brūkšninis kodas su nurodytu unikaliu identifikatoriumi</w:t>
      </w:r>
      <w:r w:rsidRPr="00B503C3">
        <w:rPr>
          <w:highlight w:val="lightGray"/>
          <w:lang w:val="lt-LT"/>
        </w:rPr>
        <w:t>.</w:t>
      </w:r>
    </w:p>
    <w:p w14:paraId="2935B6D7" w14:textId="77777777" w:rsidR="00D159F1" w:rsidRPr="00B503C3" w:rsidRDefault="00D159F1" w:rsidP="00D159F1">
      <w:pPr>
        <w:rPr>
          <w:shd w:val="clear" w:color="auto" w:fill="CCCCCC"/>
          <w:lang w:val="lt-LT"/>
        </w:rPr>
      </w:pPr>
    </w:p>
    <w:p w14:paraId="0CB41CB1" w14:textId="77777777" w:rsidR="00D159F1" w:rsidRPr="00B503C3" w:rsidRDefault="00D159F1" w:rsidP="00D159F1">
      <w:pPr>
        <w:rPr>
          <w:lang w:val="lt-LT"/>
        </w:rPr>
      </w:pPr>
    </w:p>
    <w:p w14:paraId="74BD69D2"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caps/>
          <w:lang w:val="lt-LT"/>
        </w:rPr>
      </w:pPr>
      <w:r w:rsidRPr="00B503C3">
        <w:rPr>
          <w:b/>
          <w:caps/>
          <w:lang w:val="lt-LT"/>
        </w:rPr>
        <w:lastRenderedPageBreak/>
        <w:t>18.</w:t>
      </w:r>
      <w:r w:rsidRPr="00B503C3">
        <w:rPr>
          <w:b/>
          <w:caps/>
          <w:lang w:val="lt-LT"/>
        </w:rPr>
        <w:tab/>
        <w:t>UNIKALUS IDENTIFIKATORIUS – ŽMONĖMS SUPRANTAMI DUOMENYS</w:t>
      </w:r>
    </w:p>
    <w:p w14:paraId="21918DFC" w14:textId="77777777" w:rsidR="00D159F1" w:rsidRPr="00B503C3" w:rsidRDefault="00D159F1" w:rsidP="00D159F1">
      <w:pPr>
        <w:keepNext/>
        <w:tabs>
          <w:tab w:val="clear" w:pos="567"/>
        </w:tabs>
        <w:rPr>
          <w:lang w:val="lt-LT"/>
        </w:rPr>
      </w:pPr>
    </w:p>
    <w:p w14:paraId="6800B737" w14:textId="77777777" w:rsidR="00D159F1" w:rsidRPr="00B503C3" w:rsidRDefault="00D159F1" w:rsidP="00D159F1">
      <w:pPr>
        <w:keepNext/>
        <w:tabs>
          <w:tab w:val="clear" w:pos="567"/>
        </w:tabs>
        <w:rPr>
          <w:iCs/>
          <w:lang w:val="lt-LT"/>
        </w:rPr>
      </w:pPr>
      <w:r w:rsidRPr="00B503C3">
        <w:rPr>
          <w:iCs/>
          <w:lang w:val="lt-LT"/>
        </w:rPr>
        <w:t>PC</w:t>
      </w:r>
    </w:p>
    <w:p w14:paraId="7E819B6F" w14:textId="77777777" w:rsidR="00D159F1" w:rsidRPr="00B503C3" w:rsidRDefault="00D159F1" w:rsidP="00D159F1">
      <w:pPr>
        <w:keepNext/>
        <w:rPr>
          <w:lang w:val="lt-LT"/>
        </w:rPr>
      </w:pPr>
      <w:r w:rsidRPr="00B503C3">
        <w:rPr>
          <w:lang w:val="lt-LT"/>
        </w:rPr>
        <w:t xml:space="preserve">SN </w:t>
      </w:r>
    </w:p>
    <w:p w14:paraId="4D34E517" w14:textId="77777777" w:rsidR="00D159F1" w:rsidRPr="00B503C3" w:rsidRDefault="00D159F1" w:rsidP="00D159F1">
      <w:pPr>
        <w:rPr>
          <w:shd w:val="clear" w:color="auto" w:fill="CCCCCC"/>
          <w:lang w:val="lt-LT"/>
        </w:rPr>
      </w:pPr>
      <w:r w:rsidRPr="00B503C3">
        <w:rPr>
          <w:highlight w:val="lightGray"/>
          <w:lang w:val="lt-LT"/>
        </w:rPr>
        <w:t>NN</w:t>
      </w:r>
      <w:r w:rsidRPr="00B503C3">
        <w:rPr>
          <w:lang w:val="lt-LT"/>
        </w:rPr>
        <w:t xml:space="preserve"> </w:t>
      </w:r>
    </w:p>
    <w:p w14:paraId="01456F43" w14:textId="77777777" w:rsidR="00174F5E" w:rsidRPr="00B503C3" w:rsidRDefault="00174F5E">
      <w:pPr>
        <w:pBdr>
          <w:top w:val="single" w:sz="4" w:space="1" w:color="auto"/>
          <w:left w:val="single" w:sz="4" w:space="4" w:color="auto"/>
          <w:bottom w:val="single" w:sz="4" w:space="1" w:color="auto"/>
          <w:right w:val="single" w:sz="4" w:space="4" w:color="auto"/>
        </w:pBdr>
        <w:rPr>
          <w:b/>
          <w:bCs/>
          <w:lang w:val="lt-LT"/>
        </w:rPr>
      </w:pPr>
      <w:r w:rsidRPr="00B503C3">
        <w:rPr>
          <w:lang w:val="lt-LT"/>
        </w:rPr>
        <w:br w:type="page"/>
      </w:r>
      <w:r w:rsidRPr="00B503C3">
        <w:rPr>
          <w:b/>
          <w:bCs/>
          <w:lang w:val="lt-LT"/>
        </w:rPr>
        <w:lastRenderedPageBreak/>
        <w:t>MINIMALI INFORMACIJA ANT MAŽŲ VIDINIŲ PAKUOČIŲ</w:t>
      </w:r>
    </w:p>
    <w:p w14:paraId="5FCA10E4" w14:textId="77777777" w:rsidR="00174F5E" w:rsidRPr="00B503C3" w:rsidRDefault="00174F5E">
      <w:pPr>
        <w:pBdr>
          <w:top w:val="single" w:sz="4" w:space="1" w:color="auto"/>
          <w:left w:val="single" w:sz="4" w:space="4" w:color="auto"/>
          <w:bottom w:val="single" w:sz="4" w:space="1" w:color="auto"/>
          <w:right w:val="single" w:sz="4" w:space="4" w:color="auto"/>
        </w:pBdr>
        <w:rPr>
          <w:lang w:val="lt-LT"/>
        </w:rPr>
      </w:pPr>
    </w:p>
    <w:p w14:paraId="65F6D378" w14:textId="77777777" w:rsidR="00174F5E" w:rsidRPr="00B503C3" w:rsidRDefault="007E6BF8" w:rsidP="007E6BF8">
      <w:pPr>
        <w:pBdr>
          <w:top w:val="single" w:sz="4" w:space="1" w:color="auto"/>
          <w:left w:val="single" w:sz="4" w:space="4" w:color="auto"/>
          <w:bottom w:val="single" w:sz="4" w:space="1" w:color="auto"/>
          <w:right w:val="single" w:sz="4" w:space="4" w:color="auto"/>
        </w:pBdr>
        <w:rPr>
          <w:lang w:val="lt-LT"/>
        </w:rPr>
      </w:pPr>
      <w:r w:rsidRPr="00B503C3">
        <w:rPr>
          <w:b/>
          <w:lang w:val="lt-LT"/>
        </w:rPr>
        <w:t>MILTELIŲ FLAKONO ETIKETĖ</w:t>
      </w:r>
      <w:r w:rsidR="00174F5E" w:rsidRPr="00B503C3">
        <w:rPr>
          <w:b/>
          <w:bCs/>
          <w:lang w:val="lt-LT"/>
        </w:rPr>
        <w:t xml:space="preserve"> </w:t>
      </w:r>
      <w:r w:rsidR="00D159F1" w:rsidRPr="00B503C3">
        <w:rPr>
          <w:b/>
          <w:bCs/>
          <w:lang w:val="lt-LT"/>
        </w:rPr>
        <w:t>(500 TV)</w:t>
      </w:r>
    </w:p>
    <w:p w14:paraId="491B8353" w14:textId="77777777" w:rsidR="00174F5E" w:rsidRPr="00B503C3" w:rsidRDefault="00174F5E">
      <w:pPr>
        <w:tabs>
          <w:tab w:val="clear" w:pos="567"/>
        </w:tabs>
        <w:rPr>
          <w:lang w:val="lt-LT"/>
        </w:rPr>
      </w:pPr>
    </w:p>
    <w:p w14:paraId="3F89F419" w14:textId="77777777" w:rsidR="00174F5E" w:rsidRPr="00B503C3" w:rsidRDefault="00174F5E">
      <w:pPr>
        <w:tabs>
          <w:tab w:val="clear" w:pos="567"/>
        </w:tabs>
        <w:rPr>
          <w:lang w:val="lt-LT"/>
        </w:rPr>
      </w:pPr>
    </w:p>
    <w:p w14:paraId="2A6640F8"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szCs w:val="20"/>
          <w:lang w:val="lt-LT" w:eastAsia="en-US"/>
        </w:rPr>
      </w:pPr>
      <w:r w:rsidRPr="00B503C3">
        <w:rPr>
          <w:b/>
          <w:szCs w:val="20"/>
          <w:lang w:val="lt-LT" w:eastAsia="en-US"/>
        </w:rPr>
        <w:t>1.</w:t>
      </w:r>
      <w:r w:rsidRPr="00B503C3">
        <w:rPr>
          <w:b/>
          <w:szCs w:val="20"/>
          <w:lang w:val="lt-LT" w:eastAsia="en-US"/>
        </w:rPr>
        <w:tab/>
        <w:t>VAISTINIO PREPARATO PAVADINIMAS IR VARTOJIMO BŪDAS</w:t>
      </w:r>
    </w:p>
    <w:p w14:paraId="2FD7346D" w14:textId="77777777" w:rsidR="00174F5E" w:rsidRPr="00B503C3" w:rsidRDefault="00174F5E">
      <w:pPr>
        <w:tabs>
          <w:tab w:val="clear" w:pos="567"/>
        </w:tabs>
        <w:ind w:left="567" w:hanging="567"/>
        <w:rPr>
          <w:lang w:val="lt-LT"/>
        </w:rPr>
      </w:pPr>
    </w:p>
    <w:p w14:paraId="6E02F444" w14:textId="77777777" w:rsidR="007E6BF8" w:rsidRPr="00B503C3" w:rsidRDefault="00F672F6" w:rsidP="007E6BF8">
      <w:pPr>
        <w:tabs>
          <w:tab w:val="clear" w:pos="567"/>
        </w:tabs>
        <w:autoSpaceDE w:val="0"/>
        <w:autoSpaceDN w:val="0"/>
        <w:adjustRightInd w:val="0"/>
        <w:rPr>
          <w:lang w:val="lt-LT"/>
        </w:rPr>
      </w:pPr>
      <w:r w:rsidRPr="00B503C3">
        <w:rPr>
          <w:b/>
          <w:bCs/>
          <w:lang w:val="lt-LT"/>
        </w:rPr>
        <w:t xml:space="preserve">Human </w:t>
      </w:r>
      <w:r w:rsidR="007E6BF8" w:rsidRPr="00B503C3">
        <w:rPr>
          <w:b/>
          <w:bCs/>
          <w:lang w:val="lt-LT"/>
        </w:rPr>
        <w:t>C1-esterase inhibitor CSL Behring</w:t>
      </w:r>
      <w:r w:rsidR="007E6BF8" w:rsidRPr="00B503C3">
        <w:rPr>
          <w:lang w:val="lt-LT"/>
        </w:rPr>
        <w:t xml:space="preserve"> </w:t>
      </w:r>
      <w:r w:rsidR="007E6BF8" w:rsidRPr="00B503C3">
        <w:rPr>
          <w:b/>
          <w:bCs/>
          <w:lang w:val="lt-LT"/>
        </w:rPr>
        <w:t>500 TV</w:t>
      </w:r>
      <w:r w:rsidR="007E6BF8" w:rsidRPr="00B503C3">
        <w:rPr>
          <w:lang w:val="lt-LT"/>
        </w:rPr>
        <w:t xml:space="preserve"> </w:t>
      </w:r>
    </w:p>
    <w:p w14:paraId="0261B72A" w14:textId="77777777" w:rsidR="007E6BF8" w:rsidRPr="00B503C3" w:rsidRDefault="001714E9" w:rsidP="007E6BF8">
      <w:pPr>
        <w:tabs>
          <w:tab w:val="clear" w:pos="567"/>
        </w:tabs>
        <w:autoSpaceDE w:val="0"/>
        <w:autoSpaceDN w:val="0"/>
        <w:adjustRightInd w:val="0"/>
        <w:rPr>
          <w:lang w:val="lt-LT"/>
        </w:rPr>
      </w:pPr>
      <w:r w:rsidRPr="00B503C3">
        <w:rPr>
          <w:lang w:val="lt-LT"/>
        </w:rPr>
        <w:t>M</w:t>
      </w:r>
      <w:r w:rsidR="007E6BF8" w:rsidRPr="00B503C3">
        <w:rPr>
          <w:lang w:val="lt-LT"/>
        </w:rPr>
        <w:t>ilteliai</w:t>
      </w:r>
      <w:r w:rsidRPr="00B503C3">
        <w:rPr>
          <w:lang w:val="lt-LT"/>
        </w:rPr>
        <w:t xml:space="preserve"> vartojimui į veną po paruošimo</w:t>
      </w:r>
    </w:p>
    <w:p w14:paraId="79BC6D71" w14:textId="77777777" w:rsidR="00174F5E" w:rsidRPr="00B503C3" w:rsidRDefault="00174F5E">
      <w:pPr>
        <w:autoSpaceDE w:val="0"/>
        <w:autoSpaceDN w:val="0"/>
        <w:adjustRightInd w:val="0"/>
        <w:rPr>
          <w:b/>
          <w:bCs/>
          <w:lang w:val="lt-LT"/>
        </w:rPr>
      </w:pPr>
    </w:p>
    <w:p w14:paraId="4CBF882E" w14:textId="77777777" w:rsidR="00174F5E" w:rsidRPr="00B503C3" w:rsidRDefault="00174F5E">
      <w:pPr>
        <w:tabs>
          <w:tab w:val="clear" w:pos="567"/>
        </w:tabs>
        <w:rPr>
          <w:lang w:val="lt-LT"/>
        </w:rPr>
      </w:pPr>
    </w:p>
    <w:p w14:paraId="6AD82E7D"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2.</w:t>
      </w:r>
      <w:r w:rsidRPr="00B503C3">
        <w:rPr>
          <w:b/>
          <w:lang w:val="lt-LT"/>
        </w:rPr>
        <w:tab/>
      </w:r>
      <w:r w:rsidRPr="00B503C3">
        <w:rPr>
          <w:b/>
          <w:caps/>
          <w:lang w:val="lt-LT"/>
        </w:rPr>
        <w:t>vartojimo</w:t>
      </w:r>
      <w:r w:rsidRPr="00B503C3">
        <w:rPr>
          <w:b/>
          <w:lang w:val="lt-LT"/>
        </w:rPr>
        <w:t xml:space="preserve"> METODAS</w:t>
      </w:r>
    </w:p>
    <w:p w14:paraId="027C7331" w14:textId="77777777" w:rsidR="00174F5E" w:rsidRPr="00B503C3" w:rsidRDefault="00174F5E">
      <w:pPr>
        <w:tabs>
          <w:tab w:val="clear" w:pos="567"/>
        </w:tabs>
        <w:rPr>
          <w:i/>
          <w:iCs/>
          <w:lang w:val="lt-LT"/>
        </w:rPr>
      </w:pPr>
    </w:p>
    <w:p w14:paraId="7B5BC2FD" w14:textId="77777777" w:rsidR="00174F5E" w:rsidRPr="00B503C3" w:rsidRDefault="00174F5E">
      <w:pPr>
        <w:autoSpaceDE w:val="0"/>
        <w:autoSpaceDN w:val="0"/>
        <w:adjustRightInd w:val="0"/>
        <w:ind w:firstLine="1"/>
        <w:rPr>
          <w:lang w:val="lt-LT"/>
        </w:rPr>
      </w:pPr>
      <w:r w:rsidRPr="00B503C3">
        <w:rPr>
          <w:lang w:val="lt-LT"/>
        </w:rPr>
        <w:t>Prieš vartojimą perskaitykite pakuotės lapelį.</w:t>
      </w:r>
    </w:p>
    <w:p w14:paraId="0A5459DA" w14:textId="77777777" w:rsidR="00174F5E" w:rsidRPr="00B503C3" w:rsidRDefault="00174F5E">
      <w:pPr>
        <w:autoSpaceDE w:val="0"/>
        <w:autoSpaceDN w:val="0"/>
        <w:adjustRightInd w:val="0"/>
        <w:ind w:firstLine="1"/>
        <w:rPr>
          <w:lang w:val="lt-LT"/>
        </w:rPr>
      </w:pPr>
    </w:p>
    <w:p w14:paraId="6107C700" w14:textId="77777777" w:rsidR="00174F5E" w:rsidRPr="00B503C3" w:rsidRDefault="00174F5E">
      <w:pPr>
        <w:tabs>
          <w:tab w:val="clear" w:pos="567"/>
        </w:tabs>
        <w:rPr>
          <w:lang w:val="lt-LT"/>
        </w:rPr>
      </w:pPr>
    </w:p>
    <w:p w14:paraId="026A3DCB"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3.</w:t>
      </w:r>
      <w:r w:rsidRPr="00B503C3">
        <w:rPr>
          <w:b/>
          <w:lang w:val="lt-LT"/>
        </w:rPr>
        <w:tab/>
        <w:t>TINKAMUMO LAIKAS</w:t>
      </w:r>
    </w:p>
    <w:p w14:paraId="40D152B6" w14:textId="77777777" w:rsidR="00174F5E" w:rsidRPr="00B503C3" w:rsidRDefault="00174F5E">
      <w:pPr>
        <w:autoSpaceDE w:val="0"/>
        <w:autoSpaceDN w:val="0"/>
        <w:adjustRightInd w:val="0"/>
        <w:ind w:firstLine="1"/>
        <w:rPr>
          <w:i/>
          <w:iCs/>
          <w:lang w:val="lt-LT"/>
        </w:rPr>
      </w:pPr>
    </w:p>
    <w:p w14:paraId="395EF247" w14:textId="77777777" w:rsidR="007E6BF8" w:rsidRPr="00B503C3" w:rsidRDefault="00174F5E" w:rsidP="007E6BF8">
      <w:pPr>
        <w:rPr>
          <w:lang w:val="lt-LT"/>
        </w:rPr>
      </w:pPr>
      <w:r w:rsidRPr="00B503C3">
        <w:rPr>
          <w:lang w:val="lt-LT"/>
        </w:rPr>
        <w:t>EXP</w:t>
      </w:r>
      <w:r w:rsidR="007E6BF8" w:rsidRPr="00B503C3">
        <w:rPr>
          <w:lang w:val="lt-LT"/>
        </w:rPr>
        <w:t xml:space="preserve"> {mm.MMMM}</w:t>
      </w:r>
    </w:p>
    <w:p w14:paraId="0A815654" w14:textId="77777777" w:rsidR="00174F5E" w:rsidRPr="00B503C3" w:rsidRDefault="00174F5E">
      <w:pPr>
        <w:autoSpaceDE w:val="0"/>
        <w:autoSpaceDN w:val="0"/>
        <w:adjustRightInd w:val="0"/>
        <w:ind w:firstLine="1"/>
        <w:rPr>
          <w:lang w:val="lt-LT"/>
        </w:rPr>
      </w:pPr>
    </w:p>
    <w:p w14:paraId="1ED98166" w14:textId="77777777" w:rsidR="00174F5E" w:rsidRPr="00B503C3" w:rsidRDefault="00174F5E">
      <w:pPr>
        <w:tabs>
          <w:tab w:val="clear" w:pos="567"/>
        </w:tabs>
        <w:rPr>
          <w:lang w:val="lt-LT"/>
        </w:rPr>
      </w:pPr>
    </w:p>
    <w:p w14:paraId="1945F854"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4.</w:t>
      </w:r>
      <w:r w:rsidRPr="00B503C3">
        <w:rPr>
          <w:b/>
          <w:lang w:val="lt-LT"/>
        </w:rPr>
        <w:tab/>
        <w:t>SERIJOS NUMERIS</w:t>
      </w:r>
    </w:p>
    <w:p w14:paraId="2C5472ED" w14:textId="77777777" w:rsidR="00174F5E" w:rsidRPr="00B503C3" w:rsidRDefault="00174F5E">
      <w:pPr>
        <w:tabs>
          <w:tab w:val="clear" w:pos="567"/>
        </w:tabs>
        <w:ind w:right="113"/>
        <w:rPr>
          <w:i/>
          <w:iCs/>
          <w:lang w:val="lt-LT"/>
        </w:rPr>
      </w:pPr>
    </w:p>
    <w:p w14:paraId="3EC9C1B8" w14:textId="77777777" w:rsidR="00174F5E" w:rsidRPr="00B503C3" w:rsidRDefault="00174F5E">
      <w:pPr>
        <w:autoSpaceDE w:val="0"/>
        <w:autoSpaceDN w:val="0"/>
        <w:adjustRightInd w:val="0"/>
        <w:ind w:firstLine="1"/>
        <w:rPr>
          <w:lang w:val="lt-LT"/>
        </w:rPr>
      </w:pPr>
      <w:r w:rsidRPr="00B503C3">
        <w:rPr>
          <w:lang w:val="lt-LT"/>
        </w:rPr>
        <w:t>Lot</w:t>
      </w:r>
    </w:p>
    <w:p w14:paraId="5D197E98" w14:textId="77777777" w:rsidR="00174F5E" w:rsidRPr="00B503C3" w:rsidRDefault="00174F5E">
      <w:pPr>
        <w:autoSpaceDE w:val="0"/>
        <w:autoSpaceDN w:val="0"/>
        <w:adjustRightInd w:val="0"/>
        <w:ind w:firstLine="1"/>
        <w:rPr>
          <w:lang w:val="lt-LT"/>
        </w:rPr>
      </w:pPr>
    </w:p>
    <w:p w14:paraId="361A6363" w14:textId="77777777" w:rsidR="00174F5E" w:rsidRPr="00B503C3" w:rsidRDefault="00174F5E">
      <w:pPr>
        <w:tabs>
          <w:tab w:val="clear" w:pos="567"/>
        </w:tabs>
        <w:ind w:right="113"/>
        <w:rPr>
          <w:lang w:val="lt-LT"/>
        </w:rPr>
      </w:pPr>
    </w:p>
    <w:p w14:paraId="2D63A276"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5.</w:t>
      </w:r>
      <w:r w:rsidRPr="00B503C3">
        <w:rPr>
          <w:b/>
          <w:lang w:val="lt-LT"/>
        </w:rPr>
        <w:tab/>
      </w:r>
      <w:r w:rsidRPr="00B503C3">
        <w:rPr>
          <w:b/>
          <w:caps/>
          <w:lang w:val="lt-LT"/>
        </w:rPr>
        <w:t>kiekis</w:t>
      </w:r>
      <w:r w:rsidRPr="00B503C3">
        <w:rPr>
          <w:b/>
          <w:lang w:val="lt-LT"/>
        </w:rPr>
        <w:t xml:space="preserve"> (MASĖ, TŪRIS ARBA VIENETAI)</w:t>
      </w:r>
    </w:p>
    <w:p w14:paraId="625C4602" w14:textId="77777777" w:rsidR="00174F5E" w:rsidRPr="00B503C3" w:rsidRDefault="00174F5E">
      <w:pPr>
        <w:tabs>
          <w:tab w:val="clear" w:pos="567"/>
        </w:tabs>
        <w:ind w:right="113"/>
        <w:rPr>
          <w:lang w:val="lt-LT"/>
        </w:rPr>
      </w:pPr>
    </w:p>
    <w:p w14:paraId="08F69CF6" w14:textId="77777777" w:rsidR="00174F5E" w:rsidRPr="00B503C3" w:rsidRDefault="00174F5E">
      <w:pPr>
        <w:rPr>
          <w:lang w:val="lt-LT"/>
        </w:rPr>
      </w:pPr>
      <w:r w:rsidRPr="00B503C3">
        <w:rPr>
          <w:lang w:val="lt-LT"/>
        </w:rPr>
        <w:t>500 TV</w:t>
      </w:r>
      <w:r w:rsidR="007E6BF8" w:rsidRPr="00B503C3">
        <w:rPr>
          <w:lang w:val="lt-LT"/>
        </w:rPr>
        <w:t xml:space="preserve"> žmogaus C1-esterazės inhibitoriaus</w:t>
      </w:r>
    </w:p>
    <w:p w14:paraId="77F041DC" w14:textId="77777777" w:rsidR="00174F5E" w:rsidRPr="00B503C3" w:rsidRDefault="007E6BF8">
      <w:pPr>
        <w:rPr>
          <w:lang w:val="lt-LT"/>
        </w:rPr>
      </w:pPr>
      <w:r w:rsidRPr="00B503C3">
        <w:rPr>
          <w:lang w:val="lt-LT"/>
        </w:rPr>
        <w:t>(50 TV/ml paruošto tirpalo)</w:t>
      </w:r>
    </w:p>
    <w:p w14:paraId="571B937A" w14:textId="77777777" w:rsidR="007E6BF8" w:rsidRPr="00B503C3" w:rsidRDefault="007E6BF8">
      <w:pPr>
        <w:rPr>
          <w:lang w:val="lt-LT"/>
        </w:rPr>
      </w:pPr>
    </w:p>
    <w:p w14:paraId="57F58137" w14:textId="77777777" w:rsidR="00174F5E" w:rsidRPr="00B503C3" w:rsidRDefault="00174F5E">
      <w:pPr>
        <w:tabs>
          <w:tab w:val="clear" w:pos="567"/>
        </w:tabs>
        <w:ind w:right="113"/>
        <w:rPr>
          <w:lang w:val="lt-LT"/>
        </w:rPr>
      </w:pPr>
    </w:p>
    <w:p w14:paraId="006B0947"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6.</w:t>
      </w:r>
      <w:r w:rsidRPr="00B503C3">
        <w:rPr>
          <w:b/>
          <w:lang w:val="lt-LT"/>
        </w:rPr>
        <w:tab/>
        <w:t>KITA</w:t>
      </w:r>
    </w:p>
    <w:p w14:paraId="254FAAA8" w14:textId="77777777" w:rsidR="00174F5E" w:rsidRPr="00B503C3" w:rsidRDefault="00174F5E">
      <w:pPr>
        <w:tabs>
          <w:tab w:val="clear" w:pos="567"/>
        </w:tabs>
        <w:ind w:right="113"/>
        <w:rPr>
          <w:lang w:val="lt-LT"/>
        </w:rPr>
      </w:pPr>
    </w:p>
    <w:p w14:paraId="7C52BBE8" w14:textId="77777777" w:rsidR="007E6BF8" w:rsidRPr="00B503C3" w:rsidRDefault="007E6BF8" w:rsidP="007E6BF8">
      <w:pPr>
        <w:tabs>
          <w:tab w:val="clear" w:pos="567"/>
        </w:tabs>
        <w:rPr>
          <w:iCs/>
          <w:lang w:val="lt-LT"/>
        </w:rPr>
      </w:pPr>
      <w:r w:rsidRPr="00B503C3">
        <w:rPr>
          <w:b/>
          <w:bCs/>
          <w:iCs/>
          <w:lang w:val="lt-LT"/>
        </w:rPr>
        <w:t>CSL Behring GmbH</w:t>
      </w:r>
      <w:r w:rsidRPr="00B503C3">
        <w:rPr>
          <w:iCs/>
          <w:lang w:val="lt-LT"/>
        </w:rPr>
        <w:t>, 35041 Marburg, Vokietija</w:t>
      </w:r>
    </w:p>
    <w:p w14:paraId="0CFFA690" w14:textId="77777777" w:rsidR="007E6BF8" w:rsidRPr="00B503C3" w:rsidRDefault="007E6BF8">
      <w:pPr>
        <w:tabs>
          <w:tab w:val="clear" w:pos="567"/>
        </w:tabs>
        <w:ind w:right="113"/>
        <w:rPr>
          <w:lang w:val="lt-LT"/>
        </w:rPr>
      </w:pPr>
    </w:p>
    <w:p w14:paraId="46A59424" w14:textId="77777777" w:rsidR="00D159F1" w:rsidRPr="00B503C3" w:rsidRDefault="00D159F1" w:rsidP="00D159F1">
      <w:pPr>
        <w:pBdr>
          <w:top w:val="single" w:sz="4" w:space="1" w:color="auto"/>
          <w:left w:val="single" w:sz="4" w:space="4" w:color="auto"/>
          <w:bottom w:val="single" w:sz="4" w:space="1" w:color="auto"/>
          <w:right w:val="single" w:sz="4" w:space="4" w:color="auto"/>
        </w:pBdr>
        <w:rPr>
          <w:b/>
          <w:bCs/>
          <w:lang w:val="lt-LT"/>
        </w:rPr>
      </w:pPr>
      <w:r w:rsidRPr="00B503C3">
        <w:rPr>
          <w:lang w:val="lt-LT"/>
        </w:rPr>
        <w:br w:type="page"/>
      </w:r>
      <w:r w:rsidRPr="00B503C3">
        <w:rPr>
          <w:b/>
          <w:bCs/>
          <w:lang w:val="lt-LT"/>
        </w:rPr>
        <w:lastRenderedPageBreak/>
        <w:t>MINIMALI INFORMACIJA ANT MAŽŲ VIDINIŲ PAKUOČIŲ</w:t>
      </w:r>
    </w:p>
    <w:p w14:paraId="5930FAE6" w14:textId="77777777" w:rsidR="00D159F1" w:rsidRPr="00B503C3" w:rsidRDefault="00D159F1" w:rsidP="00D159F1">
      <w:pPr>
        <w:pBdr>
          <w:top w:val="single" w:sz="4" w:space="1" w:color="auto"/>
          <w:left w:val="single" w:sz="4" w:space="4" w:color="auto"/>
          <w:bottom w:val="single" w:sz="4" w:space="1" w:color="auto"/>
          <w:right w:val="single" w:sz="4" w:space="4" w:color="auto"/>
        </w:pBdr>
        <w:rPr>
          <w:lang w:val="lt-LT"/>
        </w:rPr>
      </w:pPr>
    </w:p>
    <w:p w14:paraId="471630E1" w14:textId="77777777" w:rsidR="00D159F1" w:rsidRPr="00B503C3" w:rsidRDefault="00D159F1" w:rsidP="00D159F1">
      <w:pPr>
        <w:pBdr>
          <w:top w:val="single" w:sz="4" w:space="1" w:color="auto"/>
          <w:left w:val="single" w:sz="4" w:space="4" w:color="auto"/>
          <w:bottom w:val="single" w:sz="4" w:space="1" w:color="auto"/>
          <w:right w:val="single" w:sz="4" w:space="4" w:color="auto"/>
        </w:pBdr>
        <w:rPr>
          <w:lang w:val="lt-LT"/>
        </w:rPr>
      </w:pPr>
      <w:r w:rsidRPr="00B503C3">
        <w:rPr>
          <w:b/>
          <w:lang w:val="lt-LT"/>
        </w:rPr>
        <w:t>MILTELIŲ FLAKONO ETIKETĖ</w:t>
      </w:r>
      <w:r w:rsidRPr="00B503C3">
        <w:rPr>
          <w:b/>
          <w:bCs/>
          <w:lang w:val="lt-LT"/>
        </w:rPr>
        <w:t xml:space="preserve"> (1500 TV)</w:t>
      </w:r>
    </w:p>
    <w:p w14:paraId="395E1416" w14:textId="77777777" w:rsidR="00D159F1" w:rsidRPr="00B503C3" w:rsidRDefault="00D159F1" w:rsidP="00D159F1">
      <w:pPr>
        <w:tabs>
          <w:tab w:val="clear" w:pos="567"/>
        </w:tabs>
        <w:rPr>
          <w:lang w:val="lt-LT"/>
        </w:rPr>
      </w:pPr>
    </w:p>
    <w:p w14:paraId="69355C7E" w14:textId="77777777" w:rsidR="00D159F1" w:rsidRPr="00B503C3" w:rsidRDefault="00D159F1" w:rsidP="00D159F1">
      <w:pPr>
        <w:tabs>
          <w:tab w:val="clear" w:pos="567"/>
        </w:tabs>
        <w:rPr>
          <w:lang w:val="lt-LT"/>
        </w:rPr>
      </w:pPr>
    </w:p>
    <w:p w14:paraId="3F2A3912"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szCs w:val="20"/>
          <w:lang w:val="lt-LT" w:eastAsia="en-US"/>
        </w:rPr>
      </w:pPr>
      <w:r w:rsidRPr="00B503C3">
        <w:rPr>
          <w:b/>
          <w:szCs w:val="20"/>
          <w:lang w:val="lt-LT" w:eastAsia="en-US"/>
        </w:rPr>
        <w:t>1.</w:t>
      </w:r>
      <w:r w:rsidRPr="00B503C3">
        <w:rPr>
          <w:b/>
          <w:szCs w:val="20"/>
          <w:lang w:val="lt-LT" w:eastAsia="en-US"/>
        </w:rPr>
        <w:tab/>
        <w:t>VAISTINIO PREPARATO PAVADINIMAS IR VARTOJIMO BŪDAS</w:t>
      </w:r>
    </w:p>
    <w:p w14:paraId="51DC4593" w14:textId="77777777" w:rsidR="00D159F1" w:rsidRPr="00B503C3" w:rsidRDefault="00D159F1" w:rsidP="00D159F1">
      <w:pPr>
        <w:tabs>
          <w:tab w:val="clear" w:pos="567"/>
        </w:tabs>
        <w:ind w:left="567" w:hanging="567"/>
        <w:rPr>
          <w:lang w:val="lt-LT"/>
        </w:rPr>
      </w:pPr>
    </w:p>
    <w:p w14:paraId="0A65F0AC" w14:textId="77777777" w:rsidR="001714E9" w:rsidRPr="00B503C3" w:rsidRDefault="00F672F6" w:rsidP="00D159F1">
      <w:pPr>
        <w:tabs>
          <w:tab w:val="clear" w:pos="567"/>
        </w:tabs>
        <w:autoSpaceDE w:val="0"/>
        <w:autoSpaceDN w:val="0"/>
        <w:adjustRightInd w:val="0"/>
        <w:rPr>
          <w:lang w:val="lt-LT"/>
        </w:rPr>
      </w:pPr>
      <w:r w:rsidRPr="00B503C3">
        <w:rPr>
          <w:b/>
          <w:bCs/>
          <w:lang w:val="lt-LT"/>
        </w:rPr>
        <w:t xml:space="preserve">Human </w:t>
      </w:r>
      <w:r w:rsidR="00D159F1" w:rsidRPr="00B503C3">
        <w:rPr>
          <w:b/>
          <w:bCs/>
          <w:lang w:val="lt-LT"/>
        </w:rPr>
        <w:t>C1-esterase inhibitor CSL Behring</w:t>
      </w:r>
      <w:r w:rsidR="00D159F1" w:rsidRPr="00B503C3">
        <w:rPr>
          <w:lang w:val="lt-LT"/>
        </w:rPr>
        <w:t xml:space="preserve"> </w:t>
      </w:r>
    </w:p>
    <w:p w14:paraId="03CEA8EA" w14:textId="77777777" w:rsidR="00D159F1" w:rsidRPr="00B503C3" w:rsidRDefault="00D159F1" w:rsidP="00D159F1">
      <w:pPr>
        <w:tabs>
          <w:tab w:val="clear" w:pos="567"/>
        </w:tabs>
        <w:autoSpaceDE w:val="0"/>
        <w:autoSpaceDN w:val="0"/>
        <w:adjustRightInd w:val="0"/>
        <w:rPr>
          <w:lang w:val="lt-LT"/>
        </w:rPr>
      </w:pPr>
      <w:r w:rsidRPr="00B503C3">
        <w:rPr>
          <w:lang w:val="lt-LT"/>
        </w:rPr>
        <w:t xml:space="preserve">1500 TV </w:t>
      </w:r>
    </w:p>
    <w:p w14:paraId="2A32D5DA" w14:textId="77777777" w:rsidR="00D159F1" w:rsidRPr="00B503C3" w:rsidRDefault="001714E9" w:rsidP="00D159F1">
      <w:pPr>
        <w:autoSpaceDE w:val="0"/>
        <w:autoSpaceDN w:val="0"/>
        <w:adjustRightInd w:val="0"/>
        <w:rPr>
          <w:lang w:val="lt-LT"/>
        </w:rPr>
      </w:pPr>
      <w:r w:rsidRPr="00B503C3">
        <w:rPr>
          <w:lang w:val="lt-LT"/>
        </w:rPr>
        <w:t>Milteliai vartojimui į veną po paruošimo</w:t>
      </w:r>
    </w:p>
    <w:p w14:paraId="7B42D28D" w14:textId="77777777" w:rsidR="001714E9" w:rsidRPr="00B503C3" w:rsidRDefault="001714E9" w:rsidP="00D159F1">
      <w:pPr>
        <w:autoSpaceDE w:val="0"/>
        <w:autoSpaceDN w:val="0"/>
        <w:adjustRightInd w:val="0"/>
        <w:rPr>
          <w:b/>
          <w:bCs/>
          <w:lang w:val="lt-LT"/>
        </w:rPr>
      </w:pPr>
    </w:p>
    <w:p w14:paraId="4D945A91" w14:textId="77777777" w:rsidR="00D159F1" w:rsidRPr="00B503C3" w:rsidRDefault="00D159F1" w:rsidP="00D159F1">
      <w:pPr>
        <w:tabs>
          <w:tab w:val="clear" w:pos="567"/>
        </w:tabs>
        <w:rPr>
          <w:lang w:val="lt-LT"/>
        </w:rPr>
      </w:pPr>
    </w:p>
    <w:p w14:paraId="4F634384"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2.</w:t>
      </w:r>
      <w:r w:rsidRPr="00B503C3">
        <w:rPr>
          <w:b/>
          <w:lang w:val="lt-LT"/>
        </w:rPr>
        <w:tab/>
      </w:r>
      <w:r w:rsidRPr="00B503C3">
        <w:rPr>
          <w:b/>
          <w:caps/>
          <w:lang w:val="lt-LT"/>
        </w:rPr>
        <w:t>vartojimo</w:t>
      </w:r>
      <w:r w:rsidRPr="00B503C3">
        <w:rPr>
          <w:b/>
          <w:lang w:val="lt-LT"/>
        </w:rPr>
        <w:t xml:space="preserve"> METODAS</w:t>
      </w:r>
    </w:p>
    <w:p w14:paraId="2E220CCD" w14:textId="77777777" w:rsidR="00D159F1" w:rsidRPr="00B503C3" w:rsidRDefault="00D159F1" w:rsidP="00D159F1">
      <w:pPr>
        <w:tabs>
          <w:tab w:val="clear" w:pos="567"/>
        </w:tabs>
        <w:rPr>
          <w:i/>
          <w:iCs/>
          <w:lang w:val="lt-LT"/>
        </w:rPr>
      </w:pPr>
    </w:p>
    <w:p w14:paraId="6B51D2E3" w14:textId="77777777" w:rsidR="00D159F1" w:rsidRPr="00B503C3" w:rsidRDefault="00D159F1" w:rsidP="00D159F1">
      <w:pPr>
        <w:autoSpaceDE w:val="0"/>
        <w:autoSpaceDN w:val="0"/>
        <w:adjustRightInd w:val="0"/>
        <w:ind w:firstLine="1"/>
        <w:rPr>
          <w:lang w:val="lt-LT"/>
        </w:rPr>
      </w:pPr>
      <w:r w:rsidRPr="00B503C3">
        <w:rPr>
          <w:lang w:val="lt-LT"/>
        </w:rPr>
        <w:t>Prieš vartojimą perskaitykite pakuotės lapelį.</w:t>
      </w:r>
    </w:p>
    <w:p w14:paraId="3D143411" w14:textId="77777777" w:rsidR="00D159F1" w:rsidRPr="00B503C3" w:rsidRDefault="00D159F1" w:rsidP="00D159F1">
      <w:pPr>
        <w:autoSpaceDE w:val="0"/>
        <w:autoSpaceDN w:val="0"/>
        <w:adjustRightInd w:val="0"/>
        <w:ind w:firstLine="1"/>
        <w:rPr>
          <w:lang w:val="lt-LT"/>
        </w:rPr>
      </w:pPr>
    </w:p>
    <w:p w14:paraId="4B1E55B4" w14:textId="77777777" w:rsidR="00D159F1" w:rsidRPr="00B503C3" w:rsidRDefault="00D159F1" w:rsidP="00D159F1">
      <w:pPr>
        <w:tabs>
          <w:tab w:val="clear" w:pos="567"/>
        </w:tabs>
        <w:rPr>
          <w:lang w:val="lt-LT"/>
        </w:rPr>
      </w:pPr>
    </w:p>
    <w:p w14:paraId="65CAB8F3"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3.</w:t>
      </w:r>
      <w:r w:rsidRPr="00B503C3">
        <w:rPr>
          <w:b/>
          <w:lang w:val="lt-LT"/>
        </w:rPr>
        <w:tab/>
        <w:t>TINKAMUMO LAIKAS</w:t>
      </w:r>
    </w:p>
    <w:p w14:paraId="2D2624F6" w14:textId="77777777" w:rsidR="00D159F1" w:rsidRPr="00B503C3" w:rsidRDefault="00D159F1" w:rsidP="00D159F1">
      <w:pPr>
        <w:autoSpaceDE w:val="0"/>
        <w:autoSpaceDN w:val="0"/>
        <w:adjustRightInd w:val="0"/>
        <w:ind w:firstLine="1"/>
        <w:rPr>
          <w:i/>
          <w:iCs/>
          <w:lang w:val="lt-LT"/>
        </w:rPr>
      </w:pPr>
    </w:p>
    <w:p w14:paraId="2B64AD50" w14:textId="77777777" w:rsidR="00D159F1" w:rsidRPr="00B503C3" w:rsidRDefault="00D159F1" w:rsidP="00D159F1">
      <w:pPr>
        <w:rPr>
          <w:lang w:val="lt-LT"/>
        </w:rPr>
      </w:pPr>
      <w:r w:rsidRPr="00B503C3">
        <w:rPr>
          <w:lang w:val="lt-LT"/>
        </w:rPr>
        <w:t>EXP {mm.MMMM}</w:t>
      </w:r>
    </w:p>
    <w:p w14:paraId="50599587" w14:textId="77777777" w:rsidR="00D159F1" w:rsidRPr="00B503C3" w:rsidRDefault="00D159F1" w:rsidP="00D159F1">
      <w:pPr>
        <w:autoSpaceDE w:val="0"/>
        <w:autoSpaceDN w:val="0"/>
        <w:adjustRightInd w:val="0"/>
        <w:ind w:firstLine="1"/>
        <w:rPr>
          <w:lang w:val="lt-LT"/>
        </w:rPr>
      </w:pPr>
    </w:p>
    <w:p w14:paraId="17CA301E" w14:textId="77777777" w:rsidR="00D159F1" w:rsidRPr="00B503C3" w:rsidRDefault="00D159F1" w:rsidP="00D159F1">
      <w:pPr>
        <w:tabs>
          <w:tab w:val="clear" w:pos="567"/>
        </w:tabs>
        <w:rPr>
          <w:lang w:val="lt-LT"/>
        </w:rPr>
      </w:pPr>
    </w:p>
    <w:p w14:paraId="42A49ABB"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4.</w:t>
      </w:r>
      <w:r w:rsidRPr="00B503C3">
        <w:rPr>
          <w:b/>
          <w:lang w:val="lt-LT"/>
        </w:rPr>
        <w:tab/>
        <w:t>SERIJOS NUMERIS</w:t>
      </w:r>
    </w:p>
    <w:p w14:paraId="3FD0DBBD" w14:textId="77777777" w:rsidR="00D159F1" w:rsidRPr="00B503C3" w:rsidRDefault="00D159F1" w:rsidP="00D159F1">
      <w:pPr>
        <w:tabs>
          <w:tab w:val="clear" w:pos="567"/>
        </w:tabs>
        <w:ind w:right="113"/>
        <w:rPr>
          <w:i/>
          <w:iCs/>
          <w:lang w:val="lt-LT"/>
        </w:rPr>
      </w:pPr>
    </w:p>
    <w:p w14:paraId="4A8AB967" w14:textId="77777777" w:rsidR="00D159F1" w:rsidRPr="00B503C3" w:rsidRDefault="00D159F1" w:rsidP="00D159F1">
      <w:pPr>
        <w:autoSpaceDE w:val="0"/>
        <w:autoSpaceDN w:val="0"/>
        <w:adjustRightInd w:val="0"/>
        <w:ind w:firstLine="1"/>
        <w:rPr>
          <w:lang w:val="lt-LT"/>
        </w:rPr>
      </w:pPr>
      <w:r w:rsidRPr="00B503C3">
        <w:rPr>
          <w:lang w:val="lt-LT"/>
        </w:rPr>
        <w:t>Lot</w:t>
      </w:r>
    </w:p>
    <w:p w14:paraId="46F772CB" w14:textId="77777777" w:rsidR="00D159F1" w:rsidRPr="00B503C3" w:rsidRDefault="00D159F1" w:rsidP="00D159F1">
      <w:pPr>
        <w:autoSpaceDE w:val="0"/>
        <w:autoSpaceDN w:val="0"/>
        <w:adjustRightInd w:val="0"/>
        <w:ind w:firstLine="1"/>
        <w:rPr>
          <w:lang w:val="lt-LT"/>
        </w:rPr>
      </w:pPr>
    </w:p>
    <w:p w14:paraId="1DFBAF70" w14:textId="77777777" w:rsidR="00D159F1" w:rsidRPr="00B503C3" w:rsidRDefault="00D159F1" w:rsidP="00D159F1">
      <w:pPr>
        <w:tabs>
          <w:tab w:val="clear" w:pos="567"/>
        </w:tabs>
        <w:ind w:right="113"/>
        <w:rPr>
          <w:lang w:val="lt-LT"/>
        </w:rPr>
      </w:pPr>
    </w:p>
    <w:p w14:paraId="5B861F6C"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5.</w:t>
      </w:r>
      <w:r w:rsidRPr="00B503C3">
        <w:rPr>
          <w:b/>
          <w:lang w:val="lt-LT"/>
        </w:rPr>
        <w:tab/>
      </w:r>
      <w:r w:rsidRPr="00B503C3">
        <w:rPr>
          <w:b/>
          <w:caps/>
          <w:lang w:val="lt-LT"/>
        </w:rPr>
        <w:t>kiekis</w:t>
      </w:r>
      <w:r w:rsidRPr="00B503C3">
        <w:rPr>
          <w:b/>
          <w:lang w:val="lt-LT"/>
        </w:rPr>
        <w:t xml:space="preserve"> (MASĖ, TŪRIS ARBA VIENETAI)</w:t>
      </w:r>
    </w:p>
    <w:p w14:paraId="437053DE" w14:textId="77777777" w:rsidR="00D159F1" w:rsidRPr="00B503C3" w:rsidRDefault="00D159F1" w:rsidP="00D159F1">
      <w:pPr>
        <w:tabs>
          <w:tab w:val="clear" w:pos="567"/>
        </w:tabs>
        <w:ind w:right="113"/>
        <w:rPr>
          <w:lang w:val="lt-LT"/>
        </w:rPr>
      </w:pPr>
    </w:p>
    <w:p w14:paraId="474E3920" w14:textId="77777777" w:rsidR="00D159F1" w:rsidRPr="00B503C3" w:rsidRDefault="00D159F1" w:rsidP="00D159F1">
      <w:pPr>
        <w:rPr>
          <w:lang w:val="lt-LT"/>
        </w:rPr>
      </w:pPr>
      <w:r w:rsidRPr="00B503C3">
        <w:rPr>
          <w:lang w:val="lt-LT"/>
        </w:rPr>
        <w:t>1500 TV žmogaus C1-esterazės inhibitoriaus</w:t>
      </w:r>
    </w:p>
    <w:p w14:paraId="1EF2536C" w14:textId="77777777" w:rsidR="00D159F1" w:rsidRPr="00B503C3" w:rsidRDefault="00D159F1" w:rsidP="00D159F1">
      <w:pPr>
        <w:rPr>
          <w:lang w:val="lt-LT"/>
        </w:rPr>
      </w:pPr>
      <w:r w:rsidRPr="00B503C3">
        <w:rPr>
          <w:lang w:val="lt-LT"/>
        </w:rPr>
        <w:t>(500 TV/ml paruošto tirpalo)</w:t>
      </w:r>
    </w:p>
    <w:p w14:paraId="5177250F" w14:textId="77777777" w:rsidR="00D159F1" w:rsidRPr="00B503C3" w:rsidRDefault="00D159F1" w:rsidP="00D159F1">
      <w:pPr>
        <w:rPr>
          <w:lang w:val="lt-LT"/>
        </w:rPr>
      </w:pPr>
    </w:p>
    <w:p w14:paraId="62D58D95" w14:textId="77777777" w:rsidR="00D159F1" w:rsidRPr="00B503C3" w:rsidRDefault="00D159F1" w:rsidP="00D159F1">
      <w:pPr>
        <w:tabs>
          <w:tab w:val="clear" w:pos="567"/>
        </w:tabs>
        <w:ind w:right="113"/>
        <w:rPr>
          <w:lang w:val="lt-LT"/>
        </w:rPr>
      </w:pPr>
    </w:p>
    <w:p w14:paraId="35A584DE"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6.</w:t>
      </w:r>
      <w:r w:rsidRPr="00B503C3">
        <w:rPr>
          <w:b/>
          <w:lang w:val="lt-LT"/>
        </w:rPr>
        <w:tab/>
        <w:t>KITA</w:t>
      </w:r>
    </w:p>
    <w:p w14:paraId="29E6F62B" w14:textId="77777777" w:rsidR="00D159F1" w:rsidRPr="00B503C3" w:rsidRDefault="00D159F1" w:rsidP="00D159F1">
      <w:pPr>
        <w:tabs>
          <w:tab w:val="clear" w:pos="567"/>
        </w:tabs>
        <w:ind w:right="113"/>
        <w:rPr>
          <w:lang w:val="lt-LT"/>
        </w:rPr>
      </w:pPr>
    </w:p>
    <w:p w14:paraId="1C7E87F8" w14:textId="77777777" w:rsidR="00D159F1" w:rsidRPr="00B503C3" w:rsidRDefault="00D159F1" w:rsidP="00D159F1">
      <w:pPr>
        <w:tabs>
          <w:tab w:val="clear" w:pos="567"/>
        </w:tabs>
        <w:rPr>
          <w:iCs/>
          <w:lang w:val="lt-LT"/>
        </w:rPr>
      </w:pPr>
      <w:r w:rsidRPr="00B503C3">
        <w:rPr>
          <w:b/>
          <w:bCs/>
          <w:iCs/>
          <w:lang w:val="lt-LT"/>
        </w:rPr>
        <w:t>CSL Behring GmbH</w:t>
      </w:r>
      <w:r w:rsidRPr="00B503C3">
        <w:rPr>
          <w:iCs/>
          <w:lang w:val="lt-LT"/>
        </w:rPr>
        <w:t>, 35041 Marburg, Vokietija</w:t>
      </w:r>
    </w:p>
    <w:p w14:paraId="3D32FF59" w14:textId="77777777" w:rsidR="00174F5E" w:rsidRPr="00B503C3" w:rsidRDefault="00174F5E" w:rsidP="00F24DB9">
      <w:pPr>
        <w:pBdr>
          <w:top w:val="single" w:sz="4" w:space="1" w:color="auto"/>
          <w:left w:val="single" w:sz="4" w:space="4" w:color="auto"/>
          <w:bottom w:val="single" w:sz="4" w:space="1" w:color="auto"/>
          <w:right w:val="single" w:sz="4" w:space="4" w:color="auto"/>
        </w:pBdr>
        <w:rPr>
          <w:b/>
          <w:bCs/>
          <w:lang w:val="lt-LT"/>
        </w:rPr>
      </w:pPr>
      <w:r w:rsidRPr="00B503C3">
        <w:rPr>
          <w:lang w:val="lt-LT"/>
        </w:rPr>
        <w:br w:type="page"/>
      </w:r>
      <w:r w:rsidRPr="00B503C3">
        <w:rPr>
          <w:b/>
          <w:bCs/>
          <w:lang w:val="lt-LT"/>
        </w:rPr>
        <w:lastRenderedPageBreak/>
        <w:t>MINIMALI INFORMACIJA ANT MAŽŲ VIDINIŲ PAKUOČIŲ</w:t>
      </w:r>
    </w:p>
    <w:p w14:paraId="687AD365" w14:textId="77777777" w:rsidR="00174F5E" w:rsidRPr="00B503C3" w:rsidRDefault="00174F5E">
      <w:pPr>
        <w:pBdr>
          <w:top w:val="single" w:sz="4" w:space="1" w:color="auto"/>
          <w:left w:val="single" w:sz="4" w:space="4" w:color="auto"/>
          <w:bottom w:val="single" w:sz="4" w:space="1" w:color="auto"/>
          <w:right w:val="single" w:sz="4" w:space="4" w:color="auto"/>
        </w:pBdr>
        <w:tabs>
          <w:tab w:val="clear" w:pos="567"/>
        </w:tabs>
        <w:rPr>
          <w:b/>
          <w:bCs/>
          <w:lang w:val="lt-LT"/>
        </w:rPr>
      </w:pPr>
    </w:p>
    <w:p w14:paraId="4B0CB045" w14:textId="77777777" w:rsidR="00174F5E" w:rsidRPr="00B503C3" w:rsidRDefault="00174F5E">
      <w:pPr>
        <w:pBdr>
          <w:top w:val="single" w:sz="4" w:space="1" w:color="auto"/>
          <w:left w:val="single" w:sz="4" w:space="4" w:color="auto"/>
          <w:bottom w:val="single" w:sz="4" w:space="1" w:color="auto"/>
          <w:right w:val="single" w:sz="4" w:space="4" w:color="auto"/>
        </w:pBdr>
        <w:tabs>
          <w:tab w:val="clear" w:pos="567"/>
        </w:tabs>
        <w:rPr>
          <w:lang w:val="lt-LT"/>
        </w:rPr>
      </w:pPr>
      <w:r w:rsidRPr="00B503C3">
        <w:rPr>
          <w:b/>
          <w:bCs/>
          <w:lang w:val="lt-LT"/>
        </w:rPr>
        <w:t xml:space="preserve">TIRPIKLIO FLAKONO ETIKETĖ </w:t>
      </w:r>
      <w:r w:rsidR="00D159F1" w:rsidRPr="00B503C3">
        <w:rPr>
          <w:b/>
          <w:bCs/>
          <w:lang w:val="lt-LT"/>
        </w:rPr>
        <w:t>(500 TV)</w:t>
      </w:r>
    </w:p>
    <w:p w14:paraId="40D31418" w14:textId="77777777" w:rsidR="00174F5E" w:rsidRPr="00B503C3" w:rsidRDefault="00174F5E">
      <w:pPr>
        <w:tabs>
          <w:tab w:val="clear" w:pos="567"/>
        </w:tabs>
        <w:rPr>
          <w:lang w:val="lt-LT"/>
        </w:rPr>
      </w:pPr>
    </w:p>
    <w:p w14:paraId="7CB6AC10" w14:textId="77777777" w:rsidR="00174F5E" w:rsidRPr="00B503C3" w:rsidRDefault="00174F5E">
      <w:pPr>
        <w:tabs>
          <w:tab w:val="clear" w:pos="567"/>
        </w:tabs>
        <w:rPr>
          <w:lang w:val="lt-LT"/>
        </w:rPr>
      </w:pPr>
    </w:p>
    <w:p w14:paraId="06F3EFBB"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1.</w:t>
      </w:r>
      <w:r w:rsidRPr="00B503C3">
        <w:rPr>
          <w:b/>
          <w:lang w:val="lt-LT"/>
        </w:rPr>
        <w:tab/>
        <w:t xml:space="preserve">VAISTINIO PREPARATO PAVADINIMAS IR VARTOJIMO BŪDAS </w:t>
      </w:r>
      <w:r w:rsidRPr="00B503C3">
        <w:rPr>
          <w:b/>
          <w:caps/>
          <w:lang w:val="lt-LT"/>
        </w:rPr>
        <w:t>(-ai)</w:t>
      </w:r>
    </w:p>
    <w:p w14:paraId="57408D9B" w14:textId="77777777" w:rsidR="00174F5E" w:rsidRPr="00B503C3" w:rsidRDefault="00174F5E">
      <w:pPr>
        <w:tabs>
          <w:tab w:val="clear" w:pos="567"/>
        </w:tabs>
        <w:ind w:left="567" w:hanging="567"/>
        <w:rPr>
          <w:lang w:val="lt-LT"/>
        </w:rPr>
      </w:pPr>
    </w:p>
    <w:p w14:paraId="628567BF" w14:textId="1135E655" w:rsidR="007E6BF8" w:rsidRPr="00B503C3" w:rsidRDefault="007E6BF8" w:rsidP="007E6BF8">
      <w:pPr>
        <w:tabs>
          <w:tab w:val="clear" w:pos="567"/>
        </w:tabs>
        <w:rPr>
          <w:lang w:val="lt-LT"/>
        </w:rPr>
      </w:pPr>
      <w:r w:rsidRPr="00B503C3">
        <w:rPr>
          <w:b/>
          <w:bCs/>
          <w:lang w:val="lt-LT"/>
        </w:rPr>
        <w:t xml:space="preserve">Water for injections </w:t>
      </w:r>
    </w:p>
    <w:p w14:paraId="32E9EE91" w14:textId="77777777" w:rsidR="007E6BF8" w:rsidRPr="00B503C3" w:rsidRDefault="007E6BF8" w:rsidP="007E6BF8">
      <w:pPr>
        <w:tabs>
          <w:tab w:val="clear" w:pos="567"/>
        </w:tabs>
        <w:rPr>
          <w:lang w:val="lt-LT"/>
        </w:rPr>
      </w:pPr>
      <w:r w:rsidRPr="00B503C3">
        <w:rPr>
          <w:lang w:val="lt-LT"/>
        </w:rPr>
        <w:t>tirpiklis parenteriniam vartojimui</w:t>
      </w:r>
    </w:p>
    <w:p w14:paraId="537204E5" w14:textId="77777777" w:rsidR="00174F5E" w:rsidRPr="00B503C3" w:rsidRDefault="00174F5E">
      <w:pPr>
        <w:autoSpaceDE w:val="0"/>
        <w:autoSpaceDN w:val="0"/>
        <w:adjustRightInd w:val="0"/>
        <w:rPr>
          <w:lang w:val="lt-LT"/>
        </w:rPr>
      </w:pPr>
    </w:p>
    <w:p w14:paraId="5832A553" w14:textId="77777777" w:rsidR="00174F5E" w:rsidRPr="00B503C3" w:rsidRDefault="00174F5E">
      <w:pPr>
        <w:tabs>
          <w:tab w:val="clear" w:pos="567"/>
        </w:tabs>
        <w:rPr>
          <w:lang w:val="lt-LT"/>
        </w:rPr>
      </w:pPr>
    </w:p>
    <w:p w14:paraId="29FD3CB7"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2.</w:t>
      </w:r>
      <w:r w:rsidRPr="00B503C3">
        <w:rPr>
          <w:b/>
          <w:lang w:val="lt-LT"/>
        </w:rPr>
        <w:tab/>
      </w:r>
      <w:r w:rsidRPr="00B503C3">
        <w:rPr>
          <w:b/>
          <w:caps/>
          <w:lang w:val="lt-LT"/>
        </w:rPr>
        <w:t>vartojimo</w:t>
      </w:r>
      <w:r w:rsidRPr="00B503C3">
        <w:rPr>
          <w:b/>
          <w:lang w:val="lt-LT"/>
        </w:rPr>
        <w:t xml:space="preserve"> </w:t>
      </w:r>
      <w:r w:rsidRPr="00B503C3">
        <w:rPr>
          <w:b/>
          <w:szCs w:val="20"/>
          <w:lang w:val="lt-LT" w:eastAsia="en-US"/>
        </w:rPr>
        <w:t>METODAS</w:t>
      </w:r>
    </w:p>
    <w:p w14:paraId="730F10F8" w14:textId="77777777" w:rsidR="00174F5E" w:rsidRPr="00B503C3" w:rsidRDefault="00174F5E">
      <w:pPr>
        <w:tabs>
          <w:tab w:val="clear" w:pos="567"/>
        </w:tabs>
        <w:rPr>
          <w:i/>
          <w:iCs/>
          <w:lang w:val="lt-LT"/>
        </w:rPr>
      </w:pPr>
    </w:p>
    <w:p w14:paraId="240AE7CA" w14:textId="77777777" w:rsidR="00174F5E" w:rsidRPr="00B503C3" w:rsidRDefault="00174F5E">
      <w:pPr>
        <w:tabs>
          <w:tab w:val="clear" w:pos="567"/>
        </w:tabs>
        <w:rPr>
          <w:lang w:val="lt-LT"/>
        </w:rPr>
      </w:pPr>
    </w:p>
    <w:p w14:paraId="516B0739"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3.</w:t>
      </w:r>
      <w:r w:rsidRPr="00B503C3">
        <w:rPr>
          <w:b/>
          <w:lang w:val="lt-LT"/>
        </w:rPr>
        <w:tab/>
        <w:t>TINKAMUMO LAIKAS</w:t>
      </w:r>
    </w:p>
    <w:p w14:paraId="1201038E" w14:textId="77777777" w:rsidR="00174F5E" w:rsidRPr="00B503C3" w:rsidRDefault="00174F5E">
      <w:pPr>
        <w:autoSpaceDE w:val="0"/>
        <w:autoSpaceDN w:val="0"/>
        <w:adjustRightInd w:val="0"/>
        <w:ind w:firstLine="1"/>
        <w:rPr>
          <w:i/>
          <w:iCs/>
          <w:lang w:val="lt-LT"/>
        </w:rPr>
      </w:pPr>
    </w:p>
    <w:p w14:paraId="4BF21D00" w14:textId="77777777" w:rsidR="007E6BF8" w:rsidRPr="00B503C3" w:rsidRDefault="00174F5E" w:rsidP="007E6BF8">
      <w:pPr>
        <w:rPr>
          <w:lang w:val="lt-LT"/>
        </w:rPr>
      </w:pPr>
      <w:r w:rsidRPr="00B503C3">
        <w:rPr>
          <w:lang w:val="lt-LT"/>
        </w:rPr>
        <w:t>EXP</w:t>
      </w:r>
      <w:r w:rsidR="007E6BF8" w:rsidRPr="00B503C3">
        <w:rPr>
          <w:lang w:val="lt-LT"/>
        </w:rPr>
        <w:t xml:space="preserve"> {mm.MMMM}</w:t>
      </w:r>
    </w:p>
    <w:p w14:paraId="224F6E9B" w14:textId="77777777" w:rsidR="00174F5E" w:rsidRPr="00B503C3" w:rsidRDefault="00174F5E">
      <w:pPr>
        <w:autoSpaceDE w:val="0"/>
        <w:autoSpaceDN w:val="0"/>
        <w:adjustRightInd w:val="0"/>
        <w:ind w:firstLine="1"/>
        <w:rPr>
          <w:lang w:val="lt-LT"/>
        </w:rPr>
      </w:pPr>
    </w:p>
    <w:p w14:paraId="5C52EF79" w14:textId="77777777" w:rsidR="00174F5E" w:rsidRPr="00B503C3" w:rsidRDefault="00174F5E">
      <w:pPr>
        <w:tabs>
          <w:tab w:val="clear" w:pos="567"/>
        </w:tabs>
        <w:rPr>
          <w:lang w:val="lt-LT"/>
        </w:rPr>
      </w:pPr>
    </w:p>
    <w:p w14:paraId="74B9D383" w14:textId="77777777" w:rsidR="00174F5E" w:rsidRPr="00B503C3" w:rsidRDefault="00174F5E" w:rsidP="00C36071">
      <w:pPr>
        <w:keepNext/>
        <w:pBdr>
          <w:top w:val="single" w:sz="4" w:space="1" w:color="auto"/>
          <w:left w:val="single" w:sz="4" w:space="4" w:color="auto"/>
          <w:bottom w:val="single" w:sz="4" w:space="1" w:color="auto"/>
          <w:right w:val="single" w:sz="4" w:space="4" w:color="auto"/>
        </w:pBdr>
        <w:spacing w:line="260" w:lineRule="exact"/>
        <w:ind w:left="567" w:hanging="567"/>
        <w:rPr>
          <w:lang w:val="lt-LT"/>
        </w:rPr>
      </w:pPr>
      <w:r w:rsidRPr="00B503C3">
        <w:rPr>
          <w:b/>
          <w:lang w:val="lt-LT"/>
        </w:rPr>
        <w:t>4.</w:t>
      </w:r>
      <w:r w:rsidRPr="00B503C3">
        <w:rPr>
          <w:b/>
          <w:lang w:val="lt-LT"/>
        </w:rPr>
        <w:tab/>
        <w:t>SERIJOS NUMERIS</w:t>
      </w:r>
    </w:p>
    <w:p w14:paraId="17F451A3" w14:textId="77777777" w:rsidR="00174F5E" w:rsidRPr="00B503C3" w:rsidRDefault="00174F5E">
      <w:pPr>
        <w:tabs>
          <w:tab w:val="clear" w:pos="567"/>
        </w:tabs>
        <w:ind w:right="113"/>
        <w:rPr>
          <w:i/>
          <w:iCs/>
          <w:lang w:val="lt-LT"/>
        </w:rPr>
      </w:pPr>
    </w:p>
    <w:p w14:paraId="12EC963C" w14:textId="77777777" w:rsidR="00174F5E" w:rsidRPr="00B503C3" w:rsidRDefault="00174F5E">
      <w:pPr>
        <w:autoSpaceDE w:val="0"/>
        <w:autoSpaceDN w:val="0"/>
        <w:adjustRightInd w:val="0"/>
        <w:ind w:firstLine="1"/>
        <w:rPr>
          <w:lang w:val="lt-LT"/>
        </w:rPr>
      </w:pPr>
      <w:r w:rsidRPr="00B503C3">
        <w:rPr>
          <w:lang w:val="lt-LT"/>
        </w:rPr>
        <w:t>Lot</w:t>
      </w:r>
    </w:p>
    <w:p w14:paraId="194C423B" w14:textId="77777777" w:rsidR="00174F5E" w:rsidRPr="00B503C3" w:rsidRDefault="00174F5E">
      <w:pPr>
        <w:autoSpaceDE w:val="0"/>
        <w:autoSpaceDN w:val="0"/>
        <w:adjustRightInd w:val="0"/>
        <w:ind w:firstLine="1"/>
        <w:rPr>
          <w:lang w:val="lt-LT"/>
        </w:rPr>
      </w:pPr>
    </w:p>
    <w:p w14:paraId="1D95A162" w14:textId="77777777" w:rsidR="00174F5E" w:rsidRPr="00B503C3" w:rsidRDefault="00174F5E">
      <w:pPr>
        <w:tabs>
          <w:tab w:val="clear" w:pos="567"/>
        </w:tabs>
        <w:ind w:right="113"/>
        <w:rPr>
          <w:lang w:val="lt-LT"/>
        </w:rPr>
      </w:pPr>
    </w:p>
    <w:p w14:paraId="105CFF2D" w14:textId="77777777" w:rsidR="00174F5E" w:rsidRPr="00B503C3" w:rsidRDefault="00174F5E" w:rsidP="005C7A8E">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5.</w:t>
      </w:r>
      <w:r w:rsidRPr="00B503C3">
        <w:rPr>
          <w:b/>
          <w:lang w:val="lt-LT"/>
        </w:rPr>
        <w:tab/>
      </w:r>
      <w:r w:rsidRPr="00B503C3">
        <w:rPr>
          <w:b/>
          <w:caps/>
          <w:lang w:val="lt-LT"/>
        </w:rPr>
        <w:t>kiekis</w:t>
      </w:r>
      <w:r w:rsidRPr="00B503C3">
        <w:rPr>
          <w:b/>
          <w:lang w:val="lt-LT"/>
        </w:rPr>
        <w:t xml:space="preserve"> (MASĖ, TŪRIS ARBA VIENETAI)</w:t>
      </w:r>
    </w:p>
    <w:p w14:paraId="5AB61B44" w14:textId="77777777" w:rsidR="00174F5E" w:rsidRPr="00B503C3" w:rsidRDefault="00174F5E">
      <w:pPr>
        <w:tabs>
          <w:tab w:val="clear" w:pos="567"/>
        </w:tabs>
        <w:ind w:right="113"/>
        <w:rPr>
          <w:lang w:val="lt-LT"/>
        </w:rPr>
      </w:pPr>
    </w:p>
    <w:p w14:paraId="1740E934" w14:textId="77777777" w:rsidR="00174F5E" w:rsidRPr="00B503C3" w:rsidRDefault="007E6BF8">
      <w:pPr>
        <w:rPr>
          <w:lang w:val="lt-LT"/>
        </w:rPr>
      </w:pPr>
      <w:r w:rsidRPr="00B503C3">
        <w:rPr>
          <w:lang w:val="lt-LT"/>
        </w:rPr>
        <w:t>10</w:t>
      </w:r>
      <w:r w:rsidR="00174F5E" w:rsidRPr="00B503C3">
        <w:rPr>
          <w:lang w:val="lt-LT"/>
        </w:rPr>
        <w:t> ml</w:t>
      </w:r>
    </w:p>
    <w:p w14:paraId="303F4024" w14:textId="77777777" w:rsidR="00174F5E" w:rsidRPr="00B503C3" w:rsidRDefault="00174F5E">
      <w:pPr>
        <w:rPr>
          <w:lang w:val="lt-LT"/>
        </w:rPr>
      </w:pPr>
    </w:p>
    <w:p w14:paraId="058C6D2A" w14:textId="77777777" w:rsidR="00174F5E" w:rsidRPr="00B503C3" w:rsidRDefault="00174F5E">
      <w:pPr>
        <w:tabs>
          <w:tab w:val="clear" w:pos="567"/>
        </w:tabs>
        <w:ind w:right="113"/>
        <w:rPr>
          <w:lang w:val="lt-LT"/>
        </w:rPr>
      </w:pPr>
    </w:p>
    <w:p w14:paraId="77448DB1" w14:textId="77777777" w:rsidR="00174F5E" w:rsidRPr="00B503C3" w:rsidRDefault="00174F5E" w:rsidP="005C7A8E">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6.</w:t>
      </w:r>
      <w:r w:rsidRPr="00B503C3">
        <w:rPr>
          <w:b/>
          <w:lang w:val="lt-LT"/>
        </w:rPr>
        <w:tab/>
        <w:t>KITA</w:t>
      </w:r>
    </w:p>
    <w:p w14:paraId="1BFCAA4D" w14:textId="77777777" w:rsidR="00174F5E" w:rsidRPr="00B503C3" w:rsidRDefault="00174F5E">
      <w:pPr>
        <w:tabs>
          <w:tab w:val="clear" w:pos="567"/>
        </w:tabs>
        <w:ind w:right="113"/>
        <w:rPr>
          <w:lang w:val="lt-LT"/>
        </w:rPr>
      </w:pPr>
    </w:p>
    <w:p w14:paraId="471E0E22" w14:textId="77777777" w:rsidR="007E6BF8" w:rsidRPr="00B503C3" w:rsidRDefault="007E6BF8" w:rsidP="007E6BF8">
      <w:pPr>
        <w:autoSpaceDE w:val="0"/>
        <w:autoSpaceDN w:val="0"/>
        <w:adjustRightInd w:val="0"/>
        <w:rPr>
          <w:lang w:val="lt-LT"/>
        </w:rPr>
      </w:pPr>
      <w:r w:rsidRPr="00B503C3">
        <w:rPr>
          <w:lang w:val="lt-LT"/>
        </w:rPr>
        <w:t xml:space="preserve">Negalima užšaldyti. </w:t>
      </w:r>
    </w:p>
    <w:p w14:paraId="67111719" w14:textId="77777777" w:rsidR="00174F5E" w:rsidRPr="00B503C3" w:rsidRDefault="00174F5E">
      <w:pPr>
        <w:rPr>
          <w:lang w:val="lt-LT"/>
        </w:rPr>
      </w:pPr>
    </w:p>
    <w:p w14:paraId="15B017BD" w14:textId="77777777" w:rsidR="00D159F1" w:rsidRPr="00B503C3" w:rsidRDefault="00D159F1" w:rsidP="00D159F1">
      <w:pPr>
        <w:pBdr>
          <w:top w:val="single" w:sz="4" w:space="1" w:color="auto"/>
          <w:left w:val="single" w:sz="4" w:space="4" w:color="auto"/>
          <w:bottom w:val="single" w:sz="4" w:space="1" w:color="auto"/>
          <w:right w:val="single" w:sz="4" w:space="4" w:color="auto"/>
        </w:pBdr>
        <w:rPr>
          <w:b/>
          <w:bCs/>
          <w:lang w:val="lt-LT"/>
        </w:rPr>
      </w:pPr>
      <w:r w:rsidRPr="00B503C3">
        <w:rPr>
          <w:lang w:val="lt-LT"/>
        </w:rPr>
        <w:br w:type="page"/>
      </w:r>
      <w:r w:rsidRPr="00B503C3">
        <w:rPr>
          <w:b/>
          <w:bCs/>
          <w:lang w:val="lt-LT"/>
        </w:rPr>
        <w:lastRenderedPageBreak/>
        <w:t>MINIMALI INFORMACIJA ANT MAŽŲ VIDINIŲ PAKUOČIŲ</w:t>
      </w:r>
    </w:p>
    <w:p w14:paraId="1F8B7897" w14:textId="77777777" w:rsidR="00D159F1" w:rsidRPr="00B503C3" w:rsidRDefault="00D159F1" w:rsidP="00D159F1">
      <w:pPr>
        <w:pBdr>
          <w:top w:val="single" w:sz="4" w:space="1" w:color="auto"/>
          <w:left w:val="single" w:sz="4" w:space="4" w:color="auto"/>
          <w:bottom w:val="single" w:sz="4" w:space="1" w:color="auto"/>
          <w:right w:val="single" w:sz="4" w:space="4" w:color="auto"/>
        </w:pBdr>
        <w:tabs>
          <w:tab w:val="clear" w:pos="567"/>
        </w:tabs>
        <w:rPr>
          <w:b/>
          <w:bCs/>
          <w:lang w:val="lt-LT"/>
        </w:rPr>
      </w:pPr>
    </w:p>
    <w:p w14:paraId="449E04E8" w14:textId="77777777" w:rsidR="00D159F1" w:rsidRPr="00B503C3" w:rsidRDefault="00D159F1" w:rsidP="00D159F1">
      <w:pPr>
        <w:pBdr>
          <w:top w:val="single" w:sz="4" w:space="1" w:color="auto"/>
          <w:left w:val="single" w:sz="4" w:space="4" w:color="auto"/>
          <w:bottom w:val="single" w:sz="4" w:space="1" w:color="auto"/>
          <w:right w:val="single" w:sz="4" w:space="4" w:color="auto"/>
        </w:pBdr>
        <w:tabs>
          <w:tab w:val="clear" w:pos="567"/>
        </w:tabs>
        <w:rPr>
          <w:lang w:val="lt-LT"/>
        </w:rPr>
      </w:pPr>
      <w:r w:rsidRPr="00B503C3">
        <w:rPr>
          <w:b/>
          <w:bCs/>
          <w:lang w:val="lt-LT"/>
        </w:rPr>
        <w:t>TIRPIKLIO FLAKONO ETIKETĖ (1500 TV)</w:t>
      </w:r>
    </w:p>
    <w:p w14:paraId="7D2F2021" w14:textId="77777777" w:rsidR="00D159F1" w:rsidRPr="00B503C3" w:rsidRDefault="00D159F1" w:rsidP="00D159F1">
      <w:pPr>
        <w:tabs>
          <w:tab w:val="clear" w:pos="567"/>
        </w:tabs>
        <w:rPr>
          <w:lang w:val="lt-LT"/>
        </w:rPr>
      </w:pPr>
    </w:p>
    <w:p w14:paraId="13F088C1" w14:textId="77777777" w:rsidR="00D159F1" w:rsidRPr="00B503C3" w:rsidRDefault="00D159F1" w:rsidP="00D159F1">
      <w:pPr>
        <w:tabs>
          <w:tab w:val="clear" w:pos="567"/>
        </w:tabs>
        <w:rPr>
          <w:lang w:val="lt-LT"/>
        </w:rPr>
      </w:pPr>
    </w:p>
    <w:p w14:paraId="0DBB03D9"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1.</w:t>
      </w:r>
      <w:r w:rsidRPr="00B503C3">
        <w:rPr>
          <w:b/>
          <w:lang w:val="lt-LT"/>
        </w:rPr>
        <w:tab/>
        <w:t xml:space="preserve">VAISTINIO PREPARATO PAVADINIMAS IR VARTOJIMO BŪDAS </w:t>
      </w:r>
      <w:r w:rsidRPr="00B503C3">
        <w:rPr>
          <w:b/>
          <w:caps/>
          <w:lang w:val="lt-LT"/>
        </w:rPr>
        <w:t>(-ai)</w:t>
      </w:r>
    </w:p>
    <w:p w14:paraId="5A8F43FE" w14:textId="77777777" w:rsidR="00D159F1" w:rsidRPr="00B503C3" w:rsidRDefault="00D159F1" w:rsidP="00D159F1">
      <w:pPr>
        <w:tabs>
          <w:tab w:val="clear" w:pos="567"/>
        </w:tabs>
        <w:ind w:left="567" w:hanging="567"/>
        <w:rPr>
          <w:lang w:val="lt-LT"/>
        </w:rPr>
      </w:pPr>
    </w:p>
    <w:p w14:paraId="45304EE6" w14:textId="5BD20C97" w:rsidR="00D159F1" w:rsidRPr="00B503C3" w:rsidRDefault="00D159F1" w:rsidP="00D159F1">
      <w:pPr>
        <w:tabs>
          <w:tab w:val="clear" w:pos="567"/>
        </w:tabs>
        <w:rPr>
          <w:lang w:val="lt-LT"/>
        </w:rPr>
      </w:pPr>
      <w:r w:rsidRPr="00B503C3">
        <w:rPr>
          <w:b/>
          <w:bCs/>
          <w:lang w:val="lt-LT"/>
        </w:rPr>
        <w:t>Water for injections</w:t>
      </w:r>
      <w:r w:rsidRPr="009F51DB">
        <w:rPr>
          <w:b/>
          <w:lang w:val="lt-LT"/>
        </w:rPr>
        <w:t xml:space="preserve"> </w:t>
      </w:r>
    </w:p>
    <w:p w14:paraId="694FAF69" w14:textId="77777777" w:rsidR="00D159F1" w:rsidRPr="00B503C3" w:rsidRDefault="00D159F1" w:rsidP="00D159F1">
      <w:pPr>
        <w:tabs>
          <w:tab w:val="clear" w:pos="567"/>
        </w:tabs>
        <w:rPr>
          <w:lang w:val="lt-LT"/>
        </w:rPr>
      </w:pPr>
      <w:r w:rsidRPr="00B503C3">
        <w:rPr>
          <w:lang w:val="lt-LT"/>
        </w:rPr>
        <w:t>tirpiklis parenteriniam vartojimui</w:t>
      </w:r>
    </w:p>
    <w:p w14:paraId="31093187" w14:textId="77777777" w:rsidR="00D159F1" w:rsidRPr="00B503C3" w:rsidRDefault="00D159F1" w:rsidP="00D159F1">
      <w:pPr>
        <w:autoSpaceDE w:val="0"/>
        <w:autoSpaceDN w:val="0"/>
        <w:adjustRightInd w:val="0"/>
        <w:rPr>
          <w:lang w:val="lt-LT"/>
        </w:rPr>
      </w:pPr>
    </w:p>
    <w:p w14:paraId="48BDCE7A" w14:textId="77777777" w:rsidR="00D159F1" w:rsidRPr="00B503C3" w:rsidRDefault="00D159F1" w:rsidP="00D159F1">
      <w:pPr>
        <w:tabs>
          <w:tab w:val="clear" w:pos="567"/>
        </w:tabs>
        <w:rPr>
          <w:lang w:val="lt-LT"/>
        </w:rPr>
      </w:pPr>
    </w:p>
    <w:p w14:paraId="34A6EE45"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2.</w:t>
      </w:r>
      <w:r w:rsidRPr="00B503C3">
        <w:rPr>
          <w:b/>
          <w:lang w:val="lt-LT"/>
        </w:rPr>
        <w:tab/>
      </w:r>
      <w:r w:rsidRPr="00B503C3">
        <w:rPr>
          <w:b/>
          <w:caps/>
          <w:lang w:val="lt-LT"/>
        </w:rPr>
        <w:t>vartojimo</w:t>
      </w:r>
      <w:r w:rsidRPr="00B503C3">
        <w:rPr>
          <w:b/>
          <w:lang w:val="lt-LT"/>
        </w:rPr>
        <w:t xml:space="preserve"> </w:t>
      </w:r>
      <w:r w:rsidRPr="00B503C3">
        <w:rPr>
          <w:b/>
          <w:szCs w:val="20"/>
          <w:lang w:val="lt-LT" w:eastAsia="en-US"/>
        </w:rPr>
        <w:t>METODAS</w:t>
      </w:r>
    </w:p>
    <w:p w14:paraId="030F9FA4" w14:textId="77777777" w:rsidR="00D159F1" w:rsidRPr="00B503C3" w:rsidRDefault="00D159F1" w:rsidP="00D159F1">
      <w:pPr>
        <w:tabs>
          <w:tab w:val="clear" w:pos="567"/>
        </w:tabs>
        <w:rPr>
          <w:i/>
          <w:iCs/>
          <w:lang w:val="lt-LT"/>
        </w:rPr>
      </w:pPr>
    </w:p>
    <w:p w14:paraId="096C1080" w14:textId="77777777" w:rsidR="00D159F1" w:rsidRPr="00B503C3" w:rsidRDefault="00D159F1" w:rsidP="00D159F1">
      <w:pPr>
        <w:tabs>
          <w:tab w:val="clear" w:pos="567"/>
        </w:tabs>
        <w:rPr>
          <w:lang w:val="lt-LT"/>
        </w:rPr>
      </w:pPr>
    </w:p>
    <w:p w14:paraId="11C1C1A4"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3.</w:t>
      </w:r>
      <w:r w:rsidRPr="00B503C3">
        <w:rPr>
          <w:b/>
          <w:lang w:val="lt-LT"/>
        </w:rPr>
        <w:tab/>
        <w:t>TINKAMUMO LAIKAS</w:t>
      </w:r>
    </w:p>
    <w:p w14:paraId="512E7175" w14:textId="77777777" w:rsidR="00D159F1" w:rsidRPr="00B503C3" w:rsidRDefault="00D159F1" w:rsidP="00D159F1">
      <w:pPr>
        <w:autoSpaceDE w:val="0"/>
        <w:autoSpaceDN w:val="0"/>
        <w:adjustRightInd w:val="0"/>
        <w:ind w:firstLine="1"/>
        <w:rPr>
          <w:i/>
          <w:iCs/>
          <w:lang w:val="lt-LT"/>
        </w:rPr>
      </w:pPr>
    </w:p>
    <w:p w14:paraId="7DC36BA1" w14:textId="77777777" w:rsidR="00D159F1" w:rsidRPr="00B503C3" w:rsidRDefault="00D159F1" w:rsidP="00D159F1">
      <w:pPr>
        <w:rPr>
          <w:lang w:val="lt-LT"/>
        </w:rPr>
      </w:pPr>
      <w:r w:rsidRPr="00B503C3">
        <w:rPr>
          <w:lang w:val="lt-LT"/>
        </w:rPr>
        <w:t>EXP {mm.MMMM}</w:t>
      </w:r>
    </w:p>
    <w:p w14:paraId="4D050B01" w14:textId="77777777" w:rsidR="00D159F1" w:rsidRPr="00B503C3" w:rsidRDefault="00D159F1" w:rsidP="00D159F1">
      <w:pPr>
        <w:autoSpaceDE w:val="0"/>
        <w:autoSpaceDN w:val="0"/>
        <w:adjustRightInd w:val="0"/>
        <w:ind w:firstLine="1"/>
        <w:rPr>
          <w:lang w:val="lt-LT"/>
        </w:rPr>
      </w:pPr>
    </w:p>
    <w:p w14:paraId="55840798" w14:textId="77777777" w:rsidR="00D159F1" w:rsidRPr="00B503C3" w:rsidRDefault="00D159F1" w:rsidP="00D159F1">
      <w:pPr>
        <w:tabs>
          <w:tab w:val="clear" w:pos="567"/>
        </w:tabs>
        <w:rPr>
          <w:lang w:val="lt-LT"/>
        </w:rPr>
      </w:pPr>
    </w:p>
    <w:p w14:paraId="45243114"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lang w:val="lt-LT"/>
        </w:rPr>
      </w:pPr>
      <w:r w:rsidRPr="00B503C3">
        <w:rPr>
          <w:b/>
          <w:lang w:val="lt-LT"/>
        </w:rPr>
        <w:t>4.</w:t>
      </w:r>
      <w:r w:rsidRPr="00B503C3">
        <w:rPr>
          <w:b/>
          <w:lang w:val="lt-LT"/>
        </w:rPr>
        <w:tab/>
        <w:t>SERIJOS NUMERIS</w:t>
      </w:r>
    </w:p>
    <w:p w14:paraId="187BA475" w14:textId="77777777" w:rsidR="00D159F1" w:rsidRPr="00B503C3" w:rsidRDefault="00D159F1" w:rsidP="00D159F1">
      <w:pPr>
        <w:tabs>
          <w:tab w:val="clear" w:pos="567"/>
        </w:tabs>
        <w:ind w:right="113"/>
        <w:rPr>
          <w:i/>
          <w:iCs/>
          <w:lang w:val="lt-LT"/>
        </w:rPr>
      </w:pPr>
    </w:p>
    <w:p w14:paraId="5A60EE53" w14:textId="77777777" w:rsidR="00D159F1" w:rsidRPr="00B503C3" w:rsidRDefault="00D159F1" w:rsidP="00D159F1">
      <w:pPr>
        <w:autoSpaceDE w:val="0"/>
        <w:autoSpaceDN w:val="0"/>
        <w:adjustRightInd w:val="0"/>
        <w:ind w:firstLine="1"/>
        <w:rPr>
          <w:lang w:val="lt-LT"/>
        </w:rPr>
      </w:pPr>
      <w:r w:rsidRPr="00B503C3">
        <w:rPr>
          <w:lang w:val="lt-LT"/>
        </w:rPr>
        <w:t>Lot</w:t>
      </w:r>
    </w:p>
    <w:p w14:paraId="53A3CD7A" w14:textId="77777777" w:rsidR="00D159F1" w:rsidRPr="00B503C3" w:rsidRDefault="00D159F1" w:rsidP="00D159F1">
      <w:pPr>
        <w:autoSpaceDE w:val="0"/>
        <w:autoSpaceDN w:val="0"/>
        <w:adjustRightInd w:val="0"/>
        <w:ind w:firstLine="1"/>
        <w:rPr>
          <w:lang w:val="lt-LT"/>
        </w:rPr>
      </w:pPr>
    </w:p>
    <w:p w14:paraId="4E0EADAB" w14:textId="77777777" w:rsidR="00D159F1" w:rsidRPr="00B503C3" w:rsidRDefault="00D159F1" w:rsidP="00D159F1">
      <w:pPr>
        <w:tabs>
          <w:tab w:val="clear" w:pos="567"/>
        </w:tabs>
        <w:ind w:right="113"/>
        <w:rPr>
          <w:lang w:val="lt-LT"/>
        </w:rPr>
      </w:pPr>
    </w:p>
    <w:p w14:paraId="242945A0"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5.</w:t>
      </w:r>
      <w:r w:rsidRPr="00B503C3">
        <w:rPr>
          <w:b/>
          <w:lang w:val="lt-LT"/>
        </w:rPr>
        <w:tab/>
      </w:r>
      <w:r w:rsidRPr="00B503C3">
        <w:rPr>
          <w:b/>
          <w:caps/>
          <w:lang w:val="lt-LT"/>
        </w:rPr>
        <w:t>kiekis</w:t>
      </w:r>
      <w:r w:rsidRPr="00B503C3">
        <w:rPr>
          <w:b/>
          <w:lang w:val="lt-LT"/>
        </w:rPr>
        <w:t xml:space="preserve"> (MASĖ, TŪRIS ARBA VIENETAI)</w:t>
      </w:r>
    </w:p>
    <w:p w14:paraId="5E60D00F" w14:textId="77777777" w:rsidR="00D159F1" w:rsidRPr="00B503C3" w:rsidRDefault="00D159F1" w:rsidP="00D159F1">
      <w:pPr>
        <w:tabs>
          <w:tab w:val="clear" w:pos="567"/>
        </w:tabs>
        <w:ind w:right="113"/>
        <w:rPr>
          <w:lang w:val="lt-LT"/>
        </w:rPr>
      </w:pPr>
    </w:p>
    <w:p w14:paraId="431AAD7C" w14:textId="77777777" w:rsidR="00D159F1" w:rsidRPr="00B503C3" w:rsidRDefault="00D159F1" w:rsidP="00D159F1">
      <w:pPr>
        <w:rPr>
          <w:lang w:val="lt-LT"/>
        </w:rPr>
      </w:pPr>
      <w:r w:rsidRPr="00B503C3">
        <w:rPr>
          <w:lang w:val="lt-LT"/>
        </w:rPr>
        <w:t>3 ml</w:t>
      </w:r>
    </w:p>
    <w:p w14:paraId="717E464F" w14:textId="77777777" w:rsidR="00D159F1" w:rsidRPr="00B503C3" w:rsidRDefault="00D159F1" w:rsidP="00D159F1">
      <w:pPr>
        <w:rPr>
          <w:lang w:val="lt-LT"/>
        </w:rPr>
      </w:pPr>
    </w:p>
    <w:p w14:paraId="145C43DB" w14:textId="77777777" w:rsidR="00D159F1" w:rsidRPr="00B503C3" w:rsidRDefault="00D159F1" w:rsidP="00D159F1">
      <w:pPr>
        <w:tabs>
          <w:tab w:val="clear" w:pos="567"/>
        </w:tabs>
        <w:ind w:right="113"/>
        <w:rPr>
          <w:lang w:val="lt-LT"/>
        </w:rPr>
      </w:pPr>
    </w:p>
    <w:p w14:paraId="32A3E57A" w14:textId="77777777" w:rsidR="00D159F1" w:rsidRPr="00B503C3" w:rsidRDefault="00D159F1" w:rsidP="00D159F1">
      <w:pPr>
        <w:keepNext/>
        <w:pBdr>
          <w:top w:val="single" w:sz="4" w:space="1" w:color="auto"/>
          <w:left w:val="single" w:sz="4" w:space="4" w:color="auto"/>
          <w:bottom w:val="single" w:sz="4" w:space="1" w:color="auto"/>
          <w:right w:val="single" w:sz="4" w:space="4" w:color="auto"/>
        </w:pBdr>
        <w:spacing w:line="260" w:lineRule="exact"/>
        <w:ind w:left="567" w:hanging="567"/>
        <w:rPr>
          <w:b/>
          <w:lang w:val="lt-LT"/>
        </w:rPr>
      </w:pPr>
      <w:r w:rsidRPr="00B503C3">
        <w:rPr>
          <w:b/>
          <w:lang w:val="lt-LT"/>
        </w:rPr>
        <w:t>6.</w:t>
      </w:r>
      <w:r w:rsidRPr="00B503C3">
        <w:rPr>
          <w:b/>
          <w:lang w:val="lt-LT"/>
        </w:rPr>
        <w:tab/>
        <w:t>KITA</w:t>
      </w:r>
    </w:p>
    <w:p w14:paraId="54A746A5" w14:textId="77777777" w:rsidR="00D159F1" w:rsidRPr="00B503C3" w:rsidRDefault="00D159F1" w:rsidP="00D159F1">
      <w:pPr>
        <w:tabs>
          <w:tab w:val="clear" w:pos="567"/>
        </w:tabs>
        <w:ind w:right="113"/>
        <w:rPr>
          <w:lang w:val="lt-LT"/>
        </w:rPr>
      </w:pPr>
    </w:p>
    <w:p w14:paraId="304E132A" w14:textId="77777777" w:rsidR="00D159F1" w:rsidRPr="00B503C3" w:rsidRDefault="00D159F1" w:rsidP="00D159F1">
      <w:pPr>
        <w:autoSpaceDE w:val="0"/>
        <w:autoSpaceDN w:val="0"/>
        <w:adjustRightInd w:val="0"/>
        <w:rPr>
          <w:lang w:val="lt-LT"/>
        </w:rPr>
      </w:pPr>
      <w:r w:rsidRPr="00B503C3">
        <w:rPr>
          <w:lang w:val="lt-LT"/>
        </w:rPr>
        <w:t xml:space="preserve">Negalima užšaldyti. </w:t>
      </w:r>
    </w:p>
    <w:p w14:paraId="3E420953" w14:textId="77777777" w:rsidR="00D159F1" w:rsidRPr="00B503C3" w:rsidRDefault="00D159F1" w:rsidP="00D159F1">
      <w:pPr>
        <w:rPr>
          <w:lang w:val="lt-LT"/>
        </w:rPr>
      </w:pPr>
    </w:p>
    <w:p w14:paraId="066C918B" w14:textId="77777777" w:rsidR="007E6BF8" w:rsidRPr="00B503C3" w:rsidRDefault="007E6BF8" w:rsidP="007E6BF8">
      <w:pPr>
        <w:pBdr>
          <w:top w:val="single" w:sz="4" w:space="1" w:color="auto"/>
          <w:left w:val="single" w:sz="4" w:space="4" w:color="auto"/>
          <w:bottom w:val="single" w:sz="4" w:space="1" w:color="auto"/>
          <w:right w:val="single" w:sz="4" w:space="4" w:color="auto"/>
        </w:pBdr>
        <w:rPr>
          <w:b/>
          <w:lang w:val="lt-LT"/>
        </w:rPr>
      </w:pPr>
      <w:r w:rsidRPr="00B503C3">
        <w:rPr>
          <w:lang w:val="lt-LT"/>
        </w:rPr>
        <w:br w:type="page"/>
      </w:r>
      <w:r w:rsidRPr="00B503C3">
        <w:rPr>
          <w:b/>
          <w:lang w:val="lt-LT"/>
        </w:rPr>
        <w:lastRenderedPageBreak/>
        <w:t>INFORMACIJA ANT IŠORINĖS PAKUOTĖS</w:t>
      </w:r>
    </w:p>
    <w:p w14:paraId="0E18338D" w14:textId="77777777" w:rsidR="007E6BF8" w:rsidRPr="00B503C3" w:rsidRDefault="007E6BF8" w:rsidP="007E6BF8">
      <w:pPr>
        <w:pBdr>
          <w:top w:val="single" w:sz="4" w:space="1" w:color="auto"/>
          <w:left w:val="single" w:sz="4" w:space="4" w:color="auto"/>
          <w:bottom w:val="single" w:sz="4" w:space="1" w:color="auto"/>
          <w:right w:val="single" w:sz="4" w:space="4" w:color="auto"/>
        </w:pBdr>
        <w:ind w:left="567" w:hanging="567"/>
        <w:rPr>
          <w:b/>
          <w:lang w:val="lt-LT"/>
        </w:rPr>
      </w:pPr>
    </w:p>
    <w:p w14:paraId="517E6896" w14:textId="77777777" w:rsidR="007E6BF8" w:rsidRPr="00B503C3" w:rsidRDefault="007E6BF8" w:rsidP="007E6BF8">
      <w:pPr>
        <w:pBdr>
          <w:top w:val="single" w:sz="4" w:space="1" w:color="auto"/>
          <w:left w:val="single" w:sz="4" w:space="4" w:color="auto"/>
          <w:bottom w:val="single" w:sz="4" w:space="1" w:color="auto"/>
          <w:right w:val="single" w:sz="4" w:space="4" w:color="auto"/>
        </w:pBdr>
        <w:rPr>
          <w:lang w:val="lt-LT"/>
        </w:rPr>
      </w:pPr>
      <w:r w:rsidRPr="00B503C3">
        <w:rPr>
          <w:b/>
          <w:lang w:val="lt-LT"/>
        </w:rPr>
        <w:t>SULEIDIMO RINKINIO KARTONO DĖŽUTĖ</w:t>
      </w:r>
      <w:r w:rsidR="001714E9" w:rsidRPr="00B503C3">
        <w:rPr>
          <w:b/>
          <w:lang w:val="lt-LT"/>
        </w:rPr>
        <w:t xml:space="preserve"> (500 TV ir 1500 TV)</w:t>
      </w:r>
    </w:p>
    <w:p w14:paraId="797F1D74" w14:textId="77777777" w:rsidR="007E6BF8" w:rsidRPr="00B503C3" w:rsidRDefault="007E6BF8" w:rsidP="007E6BF8">
      <w:pPr>
        <w:rPr>
          <w:lang w:val="lt-LT"/>
        </w:rPr>
      </w:pPr>
    </w:p>
    <w:p w14:paraId="1C99D89D" w14:textId="77777777" w:rsidR="007E6BF8" w:rsidRPr="00B503C3" w:rsidRDefault="007E6BF8" w:rsidP="007E6BF8">
      <w:pPr>
        <w:rPr>
          <w:lang w:val="lt-LT"/>
        </w:rPr>
      </w:pPr>
    </w:p>
    <w:p w14:paraId="5517C10C" w14:textId="77777777" w:rsidR="007E6BF8" w:rsidRPr="00B503C3" w:rsidRDefault="007E6BF8" w:rsidP="007E6BF8">
      <w:pPr>
        <w:pBdr>
          <w:top w:val="single" w:sz="4" w:space="1" w:color="auto"/>
          <w:left w:val="single" w:sz="4" w:space="4" w:color="auto"/>
          <w:bottom w:val="single" w:sz="4" w:space="1" w:color="auto"/>
          <w:right w:val="single" w:sz="4" w:space="4" w:color="auto"/>
        </w:pBdr>
        <w:ind w:left="567" w:hanging="567"/>
        <w:outlineLvl w:val="0"/>
        <w:rPr>
          <w:lang w:val="lt-LT"/>
        </w:rPr>
      </w:pPr>
      <w:r w:rsidRPr="00B503C3">
        <w:rPr>
          <w:b/>
          <w:lang w:val="lt-LT"/>
        </w:rPr>
        <w:t>1.</w:t>
      </w:r>
      <w:r w:rsidRPr="00B503C3">
        <w:rPr>
          <w:b/>
          <w:lang w:val="lt-LT"/>
        </w:rPr>
        <w:tab/>
      </w:r>
      <w:r w:rsidRPr="00B503C3">
        <w:rPr>
          <w:b/>
          <w:caps/>
          <w:lang w:val="lt-LT"/>
        </w:rPr>
        <w:t>VAISTINIO</w:t>
      </w:r>
      <w:r w:rsidRPr="00B503C3">
        <w:rPr>
          <w:b/>
          <w:lang w:val="lt-LT"/>
        </w:rPr>
        <w:t xml:space="preserve"> PREPARATO PAVADINIMAS</w:t>
      </w:r>
    </w:p>
    <w:p w14:paraId="0B55C42D" w14:textId="77777777" w:rsidR="007E6BF8" w:rsidRPr="00B503C3" w:rsidRDefault="007E6BF8" w:rsidP="007E6BF8">
      <w:pPr>
        <w:rPr>
          <w:lang w:val="lt-LT"/>
        </w:rPr>
      </w:pPr>
    </w:p>
    <w:p w14:paraId="7453AB84" w14:textId="77777777" w:rsidR="007E6BF8" w:rsidRPr="00B503C3" w:rsidRDefault="007E6BF8" w:rsidP="007E6BF8">
      <w:pPr>
        <w:rPr>
          <w:b/>
          <w:bCs/>
          <w:lang w:val="lt-LT"/>
        </w:rPr>
      </w:pPr>
      <w:r w:rsidRPr="00B503C3">
        <w:rPr>
          <w:b/>
          <w:bCs/>
          <w:lang w:val="lt-LT"/>
        </w:rPr>
        <w:t>Suleidimo rinkinys</w:t>
      </w:r>
    </w:p>
    <w:p w14:paraId="48E7D77F" w14:textId="77777777" w:rsidR="007E6BF8" w:rsidRPr="00B503C3" w:rsidRDefault="007E6BF8" w:rsidP="007E6BF8">
      <w:pPr>
        <w:rPr>
          <w:lang w:val="lt-LT"/>
        </w:rPr>
      </w:pPr>
    </w:p>
    <w:p w14:paraId="0142F663" w14:textId="77777777" w:rsidR="007E6BF8" w:rsidRPr="00B503C3" w:rsidRDefault="007E6BF8" w:rsidP="007E6BF8">
      <w:pPr>
        <w:rPr>
          <w:lang w:val="lt-LT"/>
        </w:rPr>
      </w:pPr>
    </w:p>
    <w:p w14:paraId="00F2DFE1" w14:textId="77777777" w:rsidR="007E6BF8" w:rsidRPr="00B503C3" w:rsidRDefault="007E6BF8" w:rsidP="007E6BF8">
      <w:pPr>
        <w:pBdr>
          <w:top w:val="single" w:sz="4" w:space="1" w:color="auto"/>
          <w:left w:val="single" w:sz="4" w:space="4" w:color="auto"/>
          <w:bottom w:val="single" w:sz="4" w:space="1" w:color="auto"/>
          <w:right w:val="single" w:sz="4" w:space="4" w:color="auto"/>
        </w:pBdr>
        <w:ind w:left="567" w:hanging="567"/>
        <w:outlineLvl w:val="0"/>
        <w:rPr>
          <w:b/>
          <w:lang w:val="lt-LT"/>
        </w:rPr>
      </w:pPr>
      <w:r w:rsidRPr="00B503C3">
        <w:rPr>
          <w:b/>
          <w:lang w:val="lt-LT"/>
        </w:rPr>
        <w:t>2.</w:t>
      </w:r>
      <w:r w:rsidRPr="00B503C3">
        <w:rPr>
          <w:b/>
          <w:lang w:val="lt-LT"/>
        </w:rPr>
        <w:tab/>
        <w:t>VEIKLIOJI (-IOS) MEDŽIAGA (-OS) IR JOS (-Ų) KIEKIS (-IAI)</w:t>
      </w:r>
    </w:p>
    <w:p w14:paraId="008358CA" w14:textId="77777777" w:rsidR="007E6BF8" w:rsidRPr="00B503C3" w:rsidRDefault="007E6BF8" w:rsidP="007E6BF8">
      <w:pPr>
        <w:rPr>
          <w:lang w:val="lt-LT"/>
        </w:rPr>
      </w:pPr>
    </w:p>
    <w:p w14:paraId="49F1F623" w14:textId="77777777" w:rsidR="007E6BF8" w:rsidRPr="00B503C3" w:rsidRDefault="007E6BF8" w:rsidP="007E6BF8">
      <w:pPr>
        <w:rPr>
          <w:lang w:val="lt-LT"/>
        </w:rPr>
      </w:pPr>
    </w:p>
    <w:p w14:paraId="627C897B" w14:textId="77777777" w:rsidR="007E6BF8" w:rsidRPr="00B503C3" w:rsidRDefault="007E6BF8" w:rsidP="007E6BF8">
      <w:pPr>
        <w:pBdr>
          <w:top w:val="single" w:sz="4" w:space="1" w:color="auto"/>
          <w:left w:val="single" w:sz="4" w:space="4" w:color="auto"/>
          <w:bottom w:val="single" w:sz="4" w:space="1" w:color="auto"/>
          <w:right w:val="single" w:sz="4" w:space="4" w:color="auto"/>
        </w:pBdr>
        <w:ind w:left="567" w:hanging="567"/>
        <w:outlineLvl w:val="0"/>
        <w:rPr>
          <w:lang w:val="lt-LT"/>
        </w:rPr>
      </w:pPr>
      <w:r w:rsidRPr="00B503C3">
        <w:rPr>
          <w:b/>
          <w:lang w:val="lt-LT"/>
        </w:rPr>
        <w:t>3.</w:t>
      </w:r>
      <w:r w:rsidRPr="00B503C3">
        <w:rPr>
          <w:b/>
          <w:lang w:val="lt-LT"/>
        </w:rPr>
        <w:tab/>
        <w:t>PAGALBINIŲ MEDŽIAGŲ SĄRAŠAS</w:t>
      </w:r>
    </w:p>
    <w:p w14:paraId="5EB3171D" w14:textId="77777777" w:rsidR="007E6BF8" w:rsidRPr="00B503C3" w:rsidRDefault="007E6BF8" w:rsidP="007E6BF8">
      <w:pPr>
        <w:rPr>
          <w:lang w:val="lt-LT"/>
        </w:rPr>
      </w:pPr>
    </w:p>
    <w:p w14:paraId="178A8ECD" w14:textId="77777777" w:rsidR="007E6BF8" w:rsidRPr="00B503C3" w:rsidRDefault="007E6BF8" w:rsidP="007E6BF8">
      <w:pPr>
        <w:rPr>
          <w:lang w:val="lt-LT"/>
        </w:rPr>
      </w:pPr>
    </w:p>
    <w:p w14:paraId="39950B17" w14:textId="77777777" w:rsidR="007E6BF8" w:rsidRPr="00B503C3" w:rsidRDefault="007E6BF8" w:rsidP="007E6BF8">
      <w:pPr>
        <w:pBdr>
          <w:top w:val="single" w:sz="4" w:space="1" w:color="auto"/>
          <w:left w:val="single" w:sz="4" w:space="4" w:color="auto"/>
          <w:bottom w:val="single" w:sz="4" w:space="1" w:color="auto"/>
          <w:right w:val="single" w:sz="4" w:space="4" w:color="auto"/>
        </w:pBdr>
        <w:ind w:left="567" w:hanging="567"/>
        <w:outlineLvl w:val="0"/>
        <w:rPr>
          <w:lang w:val="lt-LT"/>
        </w:rPr>
      </w:pPr>
      <w:r w:rsidRPr="00B503C3">
        <w:rPr>
          <w:b/>
          <w:lang w:val="lt-LT"/>
        </w:rPr>
        <w:t>4.</w:t>
      </w:r>
      <w:r w:rsidRPr="00B503C3">
        <w:rPr>
          <w:b/>
          <w:lang w:val="lt-LT"/>
        </w:rPr>
        <w:tab/>
        <w:t>FARMACINĖ FORMA IR KIEKIS PAKUOTĖJE</w:t>
      </w:r>
    </w:p>
    <w:p w14:paraId="25D7492C" w14:textId="77777777" w:rsidR="007E6BF8" w:rsidRPr="00B503C3" w:rsidRDefault="007E6BF8" w:rsidP="007E6BF8">
      <w:pPr>
        <w:rPr>
          <w:lang w:val="lt-LT"/>
        </w:rPr>
      </w:pPr>
    </w:p>
    <w:p w14:paraId="4F1EF254" w14:textId="77777777" w:rsidR="007E6BF8" w:rsidRPr="00B503C3" w:rsidRDefault="007E6BF8" w:rsidP="007E6BF8">
      <w:pPr>
        <w:rPr>
          <w:lang w:val="lt-LT"/>
        </w:rPr>
      </w:pPr>
    </w:p>
    <w:p w14:paraId="71435615" w14:textId="77777777" w:rsidR="007E6BF8" w:rsidRPr="00B503C3" w:rsidRDefault="007E6BF8" w:rsidP="007E6BF8">
      <w:pPr>
        <w:pBdr>
          <w:top w:val="single" w:sz="4" w:space="1" w:color="auto"/>
          <w:left w:val="single" w:sz="4" w:space="4" w:color="auto"/>
          <w:bottom w:val="single" w:sz="4" w:space="1" w:color="auto"/>
          <w:right w:val="single" w:sz="4" w:space="4" w:color="auto"/>
        </w:pBdr>
        <w:ind w:left="567" w:hanging="567"/>
        <w:outlineLvl w:val="0"/>
        <w:rPr>
          <w:lang w:val="lt-LT"/>
        </w:rPr>
      </w:pPr>
      <w:r w:rsidRPr="00B503C3">
        <w:rPr>
          <w:b/>
          <w:lang w:val="lt-LT"/>
        </w:rPr>
        <w:t>5.</w:t>
      </w:r>
      <w:r w:rsidRPr="00B503C3">
        <w:rPr>
          <w:b/>
          <w:lang w:val="lt-LT"/>
        </w:rPr>
        <w:tab/>
        <w:t>VARTOJIMO METODAS IR BŪDAS (-AI)</w:t>
      </w:r>
    </w:p>
    <w:p w14:paraId="3F4A4E1A" w14:textId="77777777" w:rsidR="007E6BF8" w:rsidRPr="00B503C3" w:rsidRDefault="007E6BF8" w:rsidP="007E6BF8">
      <w:pPr>
        <w:rPr>
          <w:lang w:val="lt-LT"/>
        </w:rPr>
      </w:pPr>
    </w:p>
    <w:p w14:paraId="20A319A2" w14:textId="77777777" w:rsidR="007E6BF8" w:rsidRPr="00B503C3" w:rsidRDefault="007E6BF8" w:rsidP="007E6BF8">
      <w:pPr>
        <w:rPr>
          <w:lang w:val="lt-LT"/>
        </w:rPr>
      </w:pPr>
    </w:p>
    <w:p w14:paraId="2C1B1BB1" w14:textId="77777777" w:rsidR="007E6BF8" w:rsidRPr="00B503C3" w:rsidRDefault="007E6BF8" w:rsidP="007E6BF8">
      <w:pPr>
        <w:pBdr>
          <w:top w:val="single" w:sz="4" w:space="1" w:color="auto"/>
          <w:left w:val="single" w:sz="4" w:space="4" w:color="auto"/>
          <w:bottom w:val="single" w:sz="4" w:space="1" w:color="auto"/>
          <w:right w:val="single" w:sz="4" w:space="4" w:color="auto"/>
        </w:pBdr>
        <w:ind w:left="567" w:hanging="567"/>
        <w:outlineLvl w:val="0"/>
        <w:rPr>
          <w:lang w:val="lt-LT"/>
        </w:rPr>
      </w:pPr>
      <w:r w:rsidRPr="00B503C3">
        <w:rPr>
          <w:b/>
          <w:lang w:val="lt-LT"/>
        </w:rPr>
        <w:t>6.</w:t>
      </w:r>
      <w:r w:rsidRPr="00B503C3">
        <w:rPr>
          <w:b/>
          <w:lang w:val="lt-LT"/>
        </w:rPr>
        <w:tab/>
        <w:t>SPECIALUS ĮSPĖJIMAS, KAD VAISTINĮ PREPARATĄ BŪTINA LAIKYTI VAIKAMS NEPASTEBIMOJE IR  NEPASIEKIAMOJE VIETOJE</w:t>
      </w:r>
    </w:p>
    <w:p w14:paraId="270225DA" w14:textId="77777777" w:rsidR="007E6BF8" w:rsidRPr="00B503C3" w:rsidRDefault="007E6BF8" w:rsidP="007E6BF8">
      <w:pPr>
        <w:rPr>
          <w:lang w:val="lt-LT"/>
        </w:rPr>
      </w:pPr>
    </w:p>
    <w:p w14:paraId="1872D9CA" w14:textId="77777777" w:rsidR="007E6BF8" w:rsidRPr="00B503C3" w:rsidRDefault="007E6BF8" w:rsidP="007E6BF8">
      <w:pPr>
        <w:rPr>
          <w:lang w:val="lt-LT"/>
        </w:rPr>
      </w:pPr>
    </w:p>
    <w:p w14:paraId="0919D9B3" w14:textId="77777777" w:rsidR="007E6BF8" w:rsidRPr="00B503C3" w:rsidRDefault="007E6BF8" w:rsidP="007E6BF8">
      <w:pPr>
        <w:pBdr>
          <w:top w:val="single" w:sz="4" w:space="1" w:color="auto"/>
          <w:left w:val="single" w:sz="4" w:space="4" w:color="auto"/>
          <w:bottom w:val="single" w:sz="4" w:space="1" w:color="auto"/>
          <w:right w:val="single" w:sz="4" w:space="4" w:color="auto"/>
        </w:pBdr>
        <w:ind w:left="567" w:hanging="567"/>
        <w:outlineLvl w:val="0"/>
        <w:rPr>
          <w:lang w:val="lt-LT"/>
        </w:rPr>
      </w:pPr>
      <w:r w:rsidRPr="00B503C3">
        <w:rPr>
          <w:b/>
          <w:lang w:val="lt-LT"/>
        </w:rPr>
        <w:t>7.</w:t>
      </w:r>
      <w:r w:rsidRPr="00B503C3">
        <w:rPr>
          <w:b/>
          <w:lang w:val="lt-LT"/>
        </w:rPr>
        <w:tab/>
        <w:t>KITAS (-I) SPECIALUS (-ŪS) ĮSPĖJIMAS (-AI) (JEI REIKIA)</w:t>
      </w:r>
    </w:p>
    <w:p w14:paraId="3FC16E29" w14:textId="77777777" w:rsidR="007E6BF8" w:rsidRPr="00B503C3" w:rsidRDefault="007E6BF8" w:rsidP="007E6BF8">
      <w:pPr>
        <w:rPr>
          <w:lang w:val="lt-LT"/>
        </w:rPr>
      </w:pPr>
    </w:p>
    <w:p w14:paraId="7AABF554" w14:textId="77777777" w:rsidR="007E6BF8" w:rsidRPr="00B503C3" w:rsidRDefault="007E6BF8" w:rsidP="007E6BF8">
      <w:pPr>
        <w:rPr>
          <w:lang w:val="lt-LT"/>
        </w:rPr>
      </w:pPr>
    </w:p>
    <w:p w14:paraId="31EFA0EF" w14:textId="77777777" w:rsidR="007E6BF8" w:rsidRPr="00B503C3" w:rsidRDefault="007E6BF8" w:rsidP="007E6BF8">
      <w:pPr>
        <w:pBdr>
          <w:top w:val="single" w:sz="4" w:space="1" w:color="auto"/>
          <w:left w:val="single" w:sz="4" w:space="4" w:color="auto"/>
          <w:bottom w:val="single" w:sz="4" w:space="1" w:color="auto"/>
          <w:right w:val="single" w:sz="4" w:space="4" w:color="auto"/>
        </w:pBdr>
        <w:ind w:left="567" w:hanging="567"/>
        <w:outlineLvl w:val="0"/>
        <w:rPr>
          <w:lang w:val="lt-LT"/>
        </w:rPr>
      </w:pPr>
      <w:r w:rsidRPr="00B503C3">
        <w:rPr>
          <w:b/>
          <w:lang w:val="lt-LT"/>
        </w:rPr>
        <w:t>8.</w:t>
      </w:r>
      <w:r w:rsidRPr="00B503C3">
        <w:rPr>
          <w:b/>
          <w:lang w:val="lt-LT"/>
        </w:rPr>
        <w:tab/>
        <w:t>TINKAMUMO LAIKAS</w:t>
      </w:r>
    </w:p>
    <w:p w14:paraId="50FDCFC2" w14:textId="77777777" w:rsidR="007E6BF8" w:rsidRPr="00B503C3" w:rsidRDefault="007E6BF8" w:rsidP="007E6BF8">
      <w:pPr>
        <w:rPr>
          <w:lang w:val="lt-LT"/>
        </w:rPr>
      </w:pPr>
    </w:p>
    <w:p w14:paraId="341824A3" w14:textId="77777777" w:rsidR="007E6BF8" w:rsidRPr="00B503C3" w:rsidRDefault="007E6BF8" w:rsidP="007E6BF8">
      <w:pPr>
        <w:rPr>
          <w:lang w:val="lt-LT"/>
        </w:rPr>
      </w:pPr>
      <w:r w:rsidRPr="00B503C3">
        <w:rPr>
          <w:lang w:val="lt-LT"/>
        </w:rPr>
        <w:t>EXP {mm.MMMM}</w:t>
      </w:r>
    </w:p>
    <w:p w14:paraId="1D424EEB" w14:textId="77777777" w:rsidR="007E6BF8" w:rsidRPr="00B503C3" w:rsidRDefault="007E6BF8" w:rsidP="007E6BF8">
      <w:pPr>
        <w:rPr>
          <w:lang w:val="lt-LT"/>
        </w:rPr>
      </w:pPr>
    </w:p>
    <w:p w14:paraId="13DA4EB6" w14:textId="77777777" w:rsidR="007E6BF8" w:rsidRPr="00B503C3" w:rsidRDefault="007E6BF8" w:rsidP="007E6BF8">
      <w:pPr>
        <w:rPr>
          <w:lang w:val="lt-LT"/>
        </w:rPr>
      </w:pPr>
    </w:p>
    <w:p w14:paraId="390A5E94" w14:textId="77777777" w:rsidR="007E6BF8" w:rsidRPr="00B503C3" w:rsidRDefault="007E6BF8" w:rsidP="007E6BF8">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B503C3">
        <w:rPr>
          <w:b/>
          <w:lang w:val="lt-LT"/>
        </w:rPr>
        <w:t>9.</w:t>
      </w:r>
      <w:r w:rsidRPr="00B503C3">
        <w:rPr>
          <w:b/>
          <w:lang w:val="lt-LT"/>
        </w:rPr>
        <w:tab/>
        <w:t>SPECIALIOS LAIKYMO SĄLYGOS</w:t>
      </w:r>
    </w:p>
    <w:p w14:paraId="5DDB3206" w14:textId="77777777" w:rsidR="007E6BF8" w:rsidRPr="00B503C3" w:rsidRDefault="007E6BF8" w:rsidP="007E6BF8">
      <w:pPr>
        <w:rPr>
          <w:lang w:val="lt-LT"/>
        </w:rPr>
      </w:pPr>
    </w:p>
    <w:p w14:paraId="3D1AFD5A" w14:textId="77777777" w:rsidR="007E6BF8" w:rsidRPr="00B503C3" w:rsidRDefault="007E6BF8" w:rsidP="007E6BF8">
      <w:pPr>
        <w:rPr>
          <w:lang w:val="lt-LT"/>
        </w:rPr>
      </w:pPr>
    </w:p>
    <w:p w14:paraId="4F76321F" w14:textId="77777777" w:rsidR="007E6BF8" w:rsidRPr="00B503C3" w:rsidRDefault="007E6BF8" w:rsidP="007E6BF8">
      <w:pPr>
        <w:pBdr>
          <w:top w:val="single" w:sz="4" w:space="1" w:color="auto"/>
          <w:left w:val="single" w:sz="4" w:space="4" w:color="auto"/>
          <w:bottom w:val="single" w:sz="4" w:space="1" w:color="auto"/>
          <w:right w:val="single" w:sz="4" w:space="4" w:color="auto"/>
        </w:pBdr>
        <w:outlineLvl w:val="0"/>
        <w:rPr>
          <w:b/>
          <w:lang w:val="lt-LT"/>
        </w:rPr>
      </w:pPr>
      <w:r w:rsidRPr="00B503C3">
        <w:rPr>
          <w:b/>
          <w:lang w:val="lt-LT"/>
        </w:rPr>
        <w:t>10.</w:t>
      </w:r>
      <w:r w:rsidRPr="00B503C3">
        <w:rPr>
          <w:b/>
          <w:lang w:val="lt-LT"/>
        </w:rPr>
        <w:tab/>
        <w:t>SPECIALIOS ATSARGUMO PRIEMONĖS DĖL NESUVARTOTO VAISTINIO PREPARATO AR JO ATLIEKŲ TVARKYMO (JEI REIKIA)</w:t>
      </w:r>
    </w:p>
    <w:p w14:paraId="046DB398" w14:textId="77777777" w:rsidR="007E6BF8" w:rsidRPr="00B503C3" w:rsidRDefault="007E6BF8" w:rsidP="007E6BF8">
      <w:pPr>
        <w:rPr>
          <w:lang w:val="lt-LT"/>
        </w:rPr>
      </w:pPr>
    </w:p>
    <w:p w14:paraId="7F8F8A02" w14:textId="77777777" w:rsidR="007E6BF8" w:rsidRPr="00B503C3" w:rsidRDefault="007E6BF8" w:rsidP="007E6BF8">
      <w:pPr>
        <w:rPr>
          <w:lang w:val="lt-LT"/>
        </w:rPr>
      </w:pPr>
    </w:p>
    <w:p w14:paraId="40AE6CFB" w14:textId="77777777" w:rsidR="007E6BF8" w:rsidRPr="00B503C3" w:rsidRDefault="007E6BF8" w:rsidP="007E6BF8">
      <w:pPr>
        <w:pBdr>
          <w:top w:val="single" w:sz="4" w:space="1" w:color="auto"/>
          <w:left w:val="single" w:sz="4" w:space="4" w:color="auto"/>
          <w:bottom w:val="single" w:sz="4" w:space="1" w:color="auto"/>
          <w:right w:val="single" w:sz="4" w:space="4" w:color="auto"/>
        </w:pBdr>
        <w:outlineLvl w:val="0"/>
        <w:rPr>
          <w:b/>
          <w:lang w:val="lt-LT"/>
        </w:rPr>
      </w:pPr>
      <w:r w:rsidRPr="00B503C3">
        <w:rPr>
          <w:b/>
          <w:lang w:val="lt-LT"/>
        </w:rPr>
        <w:t>11.</w:t>
      </w:r>
      <w:r w:rsidRPr="00B503C3">
        <w:rPr>
          <w:b/>
          <w:lang w:val="lt-LT"/>
        </w:rPr>
        <w:tab/>
      </w:r>
      <w:r w:rsidRPr="00B503C3">
        <w:rPr>
          <w:b/>
          <w:caps/>
          <w:lang w:val="lt-LT"/>
        </w:rPr>
        <w:t>REGISTRUOTOJO PAVADINIMAS IR ADRESAS</w:t>
      </w:r>
    </w:p>
    <w:p w14:paraId="7E97B591" w14:textId="77777777" w:rsidR="007E6BF8" w:rsidRPr="00B503C3" w:rsidRDefault="007E6BF8" w:rsidP="007E6BF8">
      <w:pPr>
        <w:rPr>
          <w:lang w:val="lt-LT"/>
        </w:rPr>
      </w:pPr>
    </w:p>
    <w:p w14:paraId="1D1D7A75" w14:textId="77777777" w:rsidR="007E6BF8" w:rsidRPr="00B503C3" w:rsidRDefault="007E6BF8" w:rsidP="007E6BF8">
      <w:pPr>
        <w:rPr>
          <w:lang w:val="lt-LT"/>
        </w:rPr>
      </w:pPr>
    </w:p>
    <w:p w14:paraId="0EEF9ADF" w14:textId="77777777" w:rsidR="007E6BF8" w:rsidRPr="00B503C3" w:rsidRDefault="007E6BF8" w:rsidP="007E6BF8">
      <w:pPr>
        <w:pBdr>
          <w:top w:val="single" w:sz="4" w:space="1" w:color="auto"/>
          <w:left w:val="single" w:sz="4" w:space="4" w:color="auto"/>
          <w:bottom w:val="single" w:sz="4" w:space="1" w:color="auto"/>
          <w:right w:val="single" w:sz="4" w:space="4" w:color="auto"/>
        </w:pBdr>
        <w:outlineLvl w:val="0"/>
        <w:rPr>
          <w:lang w:val="lt-LT"/>
        </w:rPr>
      </w:pPr>
      <w:r w:rsidRPr="00B503C3">
        <w:rPr>
          <w:b/>
          <w:lang w:val="lt-LT"/>
        </w:rPr>
        <w:t>12.</w:t>
      </w:r>
      <w:r w:rsidRPr="00B503C3">
        <w:rPr>
          <w:b/>
          <w:lang w:val="lt-LT"/>
        </w:rPr>
        <w:tab/>
        <w:t xml:space="preserve">REGISTRACIJOS PAŽYMĖJIMO NUMERIS (-IAI) </w:t>
      </w:r>
    </w:p>
    <w:p w14:paraId="1915119D" w14:textId="77777777" w:rsidR="007E6BF8" w:rsidRDefault="007E6BF8" w:rsidP="007E6BF8">
      <w:pPr>
        <w:rPr>
          <w:lang w:val="lt-LT"/>
        </w:rPr>
      </w:pPr>
    </w:p>
    <w:p w14:paraId="58517B24" w14:textId="77777777" w:rsidR="002C31D9" w:rsidRPr="002C31D9" w:rsidRDefault="002C31D9" w:rsidP="002C31D9">
      <w:pPr>
        <w:tabs>
          <w:tab w:val="clear" w:pos="567"/>
        </w:tabs>
        <w:rPr>
          <w:shd w:val="clear" w:color="auto" w:fill="D9D9D9" w:themeFill="background1" w:themeFillShade="D9"/>
        </w:rPr>
      </w:pPr>
      <w:r w:rsidRPr="002C31D9">
        <w:rPr>
          <w:shd w:val="clear" w:color="auto" w:fill="D9D9D9" w:themeFill="background1" w:themeFillShade="D9"/>
        </w:rPr>
        <w:t>LT/1/21/4783/001– 500 TV</w:t>
      </w:r>
    </w:p>
    <w:p w14:paraId="48EDFC61" w14:textId="77777777" w:rsidR="002C31D9" w:rsidRPr="002C31D9" w:rsidRDefault="002C31D9" w:rsidP="002C31D9">
      <w:pPr>
        <w:rPr>
          <w:shd w:val="clear" w:color="auto" w:fill="D9D9D9" w:themeFill="background1" w:themeFillShade="D9"/>
        </w:rPr>
      </w:pPr>
      <w:r w:rsidRPr="002C31D9">
        <w:rPr>
          <w:shd w:val="clear" w:color="auto" w:fill="D9D9D9" w:themeFill="background1" w:themeFillShade="D9"/>
        </w:rPr>
        <w:t>LT/1/21/4784/001– 1500 TV</w:t>
      </w:r>
    </w:p>
    <w:p w14:paraId="6CF7E915" w14:textId="77777777" w:rsidR="002C31D9" w:rsidRPr="00B503C3" w:rsidRDefault="002C31D9" w:rsidP="002C31D9">
      <w:pPr>
        <w:rPr>
          <w:lang w:val="lt-LT"/>
        </w:rPr>
      </w:pPr>
    </w:p>
    <w:p w14:paraId="7DB5AE48" w14:textId="77777777" w:rsidR="007E6BF8" w:rsidRPr="00B503C3" w:rsidRDefault="007E6BF8" w:rsidP="007E6BF8">
      <w:pPr>
        <w:rPr>
          <w:lang w:val="lt-LT"/>
        </w:rPr>
      </w:pPr>
    </w:p>
    <w:p w14:paraId="3DEBF079" w14:textId="77777777" w:rsidR="007E6BF8" w:rsidRPr="00B503C3" w:rsidRDefault="007E6BF8" w:rsidP="007E6BF8">
      <w:pPr>
        <w:pBdr>
          <w:top w:val="single" w:sz="4" w:space="1" w:color="auto"/>
          <w:left w:val="single" w:sz="4" w:space="4" w:color="auto"/>
          <w:bottom w:val="single" w:sz="4" w:space="1" w:color="auto"/>
          <w:right w:val="single" w:sz="4" w:space="4" w:color="auto"/>
        </w:pBdr>
        <w:outlineLvl w:val="0"/>
        <w:rPr>
          <w:lang w:val="lt-LT"/>
        </w:rPr>
      </w:pPr>
      <w:r w:rsidRPr="00B503C3">
        <w:rPr>
          <w:b/>
          <w:lang w:val="lt-LT"/>
        </w:rPr>
        <w:t>13.</w:t>
      </w:r>
      <w:r w:rsidRPr="00B503C3">
        <w:rPr>
          <w:b/>
          <w:lang w:val="lt-LT"/>
        </w:rPr>
        <w:tab/>
        <w:t xml:space="preserve">SERIJOS NUMERIS </w:t>
      </w:r>
    </w:p>
    <w:p w14:paraId="1F753697" w14:textId="77777777" w:rsidR="007E6BF8" w:rsidRPr="00B503C3" w:rsidRDefault="007E6BF8" w:rsidP="007E6BF8">
      <w:pPr>
        <w:rPr>
          <w:lang w:val="lt-LT"/>
        </w:rPr>
      </w:pPr>
    </w:p>
    <w:p w14:paraId="6EBBF028" w14:textId="77777777" w:rsidR="007E6BF8" w:rsidRPr="00B503C3" w:rsidRDefault="007E6BF8" w:rsidP="007E6BF8">
      <w:pPr>
        <w:rPr>
          <w:lang w:val="lt-LT"/>
        </w:rPr>
      </w:pPr>
      <w:r w:rsidRPr="00B503C3">
        <w:rPr>
          <w:lang w:val="lt-LT"/>
        </w:rPr>
        <w:t>Lot</w:t>
      </w:r>
    </w:p>
    <w:p w14:paraId="3AF91C4D" w14:textId="77777777" w:rsidR="007E6BF8" w:rsidRPr="00B503C3" w:rsidRDefault="007E6BF8" w:rsidP="007E6BF8">
      <w:pPr>
        <w:rPr>
          <w:lang w:val="lt-LT"/>
        </w:rPr>
      </w:pPr>
    </w:p>
    <w:p w14:paraId="01BF93DD" w14:textId="77777777" w:rsidR="007E6BF8" w:rsidRPr="00B503C3" w:rsidRDefault="007E6BF8" w:rsidP="007E6BF8">
      <w:pPr>
        <w:rPr>
          <w:lang w:val="lt-LT"/>
        </w:rPr>
      </w:pPr>
    </w:p>
    <w:p w14:paraId="2D982941" w14:textId="77777777" w:rsidR="007E6BF8" w:rsidRPr="00B503C3" w:rsidRDefault="007E6BF8" w:rsidP="007E6BF8">
      <w:pPr>
        <w:pBdr>
          <w:top w:val="single" w:sz="4" w:space="1" w:color="auto"/>
          <w:left w:val="single" w:sz="4" w:space="4" w:color="auto"/>
          <w:bottom w:val="single" w:sz="4" w:space="1" w:color="auto"/>
          <w:right w:val="single" w:sz="4" w:space="4" w:color="auto"/>
        </w:pBdr>
        <w:outlineLvl w:val="0"/>
        <w:rPr>
          <w:lang w:val="lt-LT"/>
        </w:rPr>
      </w:pPr>
      <w:r w:rsidRPr="00B503C3">
        <w:rPr>
          <w:b/>
          <w:lang w:val="lt-LT"/>
        </w:rPr>
        <w:t>14.</w:t>
      </w:r>
      <w:r w:rsidRPr="00B503C3">
        <w:rPr>
          <w:b/>
          <w:lang w:val="lt-LT"/>
        </w:rPr>
        <w:tab/>
        <w:t>PARDAVIMO (IŠDAVIMO) TVARKA</w:t>
      </w:r>
    </w:p>
    <w:p w14:paraId="41735D49" w14:textId="77777777" w:rsidR="007E6BF8" w:rsidRPr="00B503C3" w:rsidRDefault="007E6BF8" w:rsidP="007E6BF8">
      <w:pPr>
        <w:rPr>
          <w:lang w:val="lt-LT"/>
        </w:rPr>
      </w:pPr>
    </w:p>
    <w:p w14:paraId="01CE8C9E" w14:textId="77777777" w:rsidR="007E6BF8" w:rsidRPr="00B503C3" w:rsidRDefault="007E6BF8" w:rsidP="007E6BF8">
      <w:pPr>
        <w:rPr>
          <w:lang w:val="lt-LT"/>
        </w:rPr>
      </w:pPr>
    </w:p>
    <w:p w14:paraId="6BF54DBB" w14:textId="77777777" w:rsidR="007E6BF8" w:rsidRPr="00B503C3" w:rsidRDefault="007E6BF8" w:rsidP="007E6BF8">
      <w:pPr>
        <w:pBdr>
          <w:top w:val="single" w:sz="4" w:space="2" w:color="auto"/>
          <w:left w:val="single" w:sz="4" w:space="4" w:color="auto"/>
          <w:bottom w:val="single" w:sz="4" w:space="1" w:color="auto"/>
          <w:right w:val="single" w:sz="4" w:space="4" w:color="auto"/>
        </w:pBdr>
        <w:outlineLvl w:val="0"/>
        <w:rPr>
          <w:lang w:val="lt-LT"/>
        </w:rPr>
      </w:pPr>
      <w:r w:rsidRPr="00B503C3">
        <w:rPr>
          <w:b/>
          <w:lang w:val="lt-LT"/>
        </w:rPr>
        <w:t>15.</w:t>
      </w:r>
      <w:r w:rsidRPr="00B503C3">
        <w:rPr>
          <w:b/>
          <w:lang w:val="lt-LT"/>
        </w:rPr>
        <w:tab/>
        <w:t>VARTOJIMO INSTRUKCIJA</w:t>
      </w:r>
    </w:p>
    <w:p w14:paraId="3CB3F1F4" w14:textId="77777777" w:rsidR="007E6BF8" w:rsidRPr="00B503C3" w:rsidRDefault="007E6BF8" w:rsidP="007E6BF8">
      <w:pPr>
        <w:rPr>
          <w:lang w:val="lt-LT"/>
        </w:rPr>
      </w:pPr>
    </w:p>
    <w:p w14:paraId="5E55E126" w14:textId="77777777" w:rsidR="007E6BF8" w:rsidRPr="00B503C3" w:rsidRDefault="007E6BF8" w:rsidP="007E6BF8">
      <w:pPr>
        <w:rPr>
          <w:lang w:val="lt-LT"/>
        </w:rPr>
      </w:pPr>
    </w:p>
    <w:p w14:paraId="1FAB61E6" w14:textId="77777777" w:rsidR="007E6BF8" w:rsidRPr="00B503C3" w:rsidRDefault="007E6BF8" w:rsidP="007E6BF8">
      <w:pPr>
        <w:pBdr>
          <w:top w:val="single" w:sz="4" w:space="1" w:color="auto"/>
          <w:left w:val="single" w:sz="4" w:space="4" w:color="auto"/>
          <w:bottom w:val="single" w:sz="4" w:space="0" w:color="auto"/>
          <w:right w:val="single" w:sz="4" w:space="4" w:color="auto"/>
        </w:pBdr>
        <w:rPr>
          <w:lang w:val="lt-LT"/>
        </w:rPr>
      </w:pPr>
      <w:r w:rsidRPr="00B503C3">
        <w:rPr>
          <w:b/>
          <w:lang w:val="lt-LT"/>
        </w:rPr>
        <w:t>16.</w:t>
      </w:r>
      <w:r w:rsidRPr="00B503C3">
        <w:rPr>
          <w:b/>
          <w:lang w:val="lt-LT"/>
        </w:rPr>
        <w:tab/>
        <w:t>INFORMACIJA BRAILIO RAŠTU</w:t>
      </w:r>
    </w:p>
    <w:p w14:paraId="0CD76809" w14:textId="77777777" w:rsidR="00174F5E" w:rsidRPr="00B503C3" w:rsidRDefault="00174F5E">
      <w:pPr>
        <w:tabs>
          <w:tab w:val="clear" w:pos="567"/>
        </w:tabs>
        <w:ind w:right="113"/>
        <w:rPr>
          <w:lang w:val="lt-LT"/>
        </w:rPr>
      </w:pPr>
      <w:r w:rsidRPr="00B503C3">
        <w:rPr>
          <w:lang w:val="lt-LT"/>
        </w:rPr>
        <w:br w:type="page"/>
      </w:r>
    </w:p>
    <w:p w14:paraId="3EBECC94" w14:textId="77777777" w:rsidR="00174F5E" w:rsidRPr="00B503C3" w:rsidRDefault="00174F5E">
      <w:pPr>
        <w:tabs>
          <w:tab w:val="clear" w:pos="567"/>
        </w:tabs>
        <w:jc w:val="center"/>
        <w:rPr>
          <w:lang w:val="lt-LT"/>
        </w:rPr>
      </w:pPr>
    </w:p>
    <w:p w14:paraId="38BB2328" w14:textId="77777777" w:rsidR="00174F5E" w:rsidRPr="00B503C3" w:rsidRDefault="00174F5E">
      <w:pPr>
        <w:tabs>
          <w:tab w:val="clear" w:pos="567"/>
        </w:tabs>
        <w:jc w:val="center"/>
        <w:rPr>
          <w:lang w:val="lt-LT"/>
        </w:rPr>
      </w:pPr>
    </w:p>
    <w:p w14:paraId="7E4083C1" w14:textId="77777777" w:rsidR="00174F5E" w:rsidRPr="00B503C3" w:rsidRDefault="00174F5E">
      <w:pPr>
        <w:tabs>
          <w:tab w:val="clear" w:pos="567"/>
        </w:tabs>
        <w:jc w:val="center"/>
        <w:rPr>
          <w:lang w:val="lt-LT"/>
        </w:rPr>
      </w:pPr>
    </w:p>
    <w:p w14:paraId="0C0B753C" w14:textId="77777777" w:rsidR="00174F5E" w:rsidRPr="00B503C3" w:rsidRDefault="00174F5E">
      <w:pPr>
        <w:tabs>
          <w:tab w:val="clear" w:pos="567"/>
        </w:tabs>
        <w:jc w:val="center"/>
        <w:rPr>
          <w:lang w:val="lt-LT"/>
        </w:rPr>
      </w:pPr>
    </w:p>
    <w:p w14:paraId="2E9D247D" w14:textId="77777777" w:rsidR="00174F5E" w:rsidRPr="00B503C3" w:rsidRDefault="00174F5E">
      <w:pPr>
        <w:tabs>
          <w:tab w:val="clear" w:pos="567"/>
        </w:tabs>
        <w:jc w:val="center"/>
        <w:rPr>
          <w:lang w:val="lt-LT"/>
        </w:rPr>
      </w:pPr>
    </w:p>
    <w:p w14:paraId="5D8D90E5" w14:textId="77777777" w:rsidR="00174F5E" w:rsidRPr="00B503C3" w:rsidRDefault="00174F5E">
      <w:pPr>
        <w:tabs>
          <w:tab w:val="clear" w:pos="567"/>
        </w:tabs>
        <w:jc w:val="center"/>
        <w:rPr>
          <w:lang w:val="lt-LT"/>
        </w:rPr>
      </w:pPr>
    </w:p>
    <w:p w14:paraId="1AFC97F5" w14:textId="77777777" w:rsidR="00174F5E" w:rsidRPr="00B503C3" w:rsidRDefault="00174F5E">
      <w:pPr>
        <w:tabs>
          <w:tab w:val="clear" w:pos="567"/>
        </w:tabs>
        <w:jc w:val="center"/>
        <w:rPr>
          <w:lang w:val="lt-LT"/>
        </w:rPr>
      </w:pPr>
    </w:p>
    <w:p w14:paraId="675E41A8" w14:textId="77777777" w:rsidR="00174F5E" w:rsidRPr="00B503C3" w:rsidRDefault="00174F5E">
      <w:pPr>
        <w:tabs>
          <w:tab w:val="clear" w:pos="567"/>
        </w:tabs>
        <w:jc w:val="center"/>
        <w:rPr>
          <w:lang w:val="lt-LT"/>
        </w:rPr>
      </w:pPr>
    </w:p>
    <w:p w14:paraId="2609B7F4" w14:textId="77777777" w:rsidR="00174F5E" w:rsidRPr="00B503C3" w:rsidRDefault="00174F5E">
      <w:pPr>
        <w:tabs>
          <w:tab w:val="clear" w:pos="567"/>
        </w:tabs>
        <w:jc w:val="center"/>
        <w:rPr>
          <w:lang w:val="lt-LT"/>
        </w:rPr>
      </w:pPr>
    </w:p>
    <w:p w14:paraId="5DE2D106" w14:textId="77777777" w:rsidR="00174F5E" w:rsidRPr="00B503C3" w:rsidRDefault="00174F5E">
      <w:pPr>
        <w:tabs>
          <w:tab w:val="clear" w:pos="567"/>
        </w:tabs>
        <w:jc w:val="center"/>
        <w:rPr>
          <w:lang w:val="lt-LT"/>
        </w:rPr>
      </w:pPr>
    </w:p>
    <w:p w14:paraId="6179B4A9" w14:textId="77777777" w:rsidR="00174F5E" w:rsidRPr="00B503C3" w:rsidRDefault="00174F5E">
      <w:pPr>
        <w:tabs>
          <w:tab w:val="clear" w:pos="567"/>
        </w:tabs>
        <w:jc w:val="center"/>
        <w:rPr>
          <w:lang w:val="lt-LT"/>
        </w:rPr>
      </w:pPr>
    </w:p>
    <w:p w14:paraId="15149D4D" w14:textId="77777777" w:rsidR="00174F5E" w:rsidRPr="00B503C3" w:rsidRDefault="00174F5E">
      <w:pPr>
        <w:tabs>
          <w:tab w:val="clear" w:pos="567"/>
        </w:tabs>
        <w:jc w:val="center"/>
        <w:rPr>
          <w:lang w:val="lt-LT"/>
        </w:rPr>
      </w:pPr>
    </w:p>
    <w:p w14:paraId="52E347A5" w14:textId="77777777" w:rsidR="00174F5E" w:rsidRPr="00B503C3" w:rsidRDefault="00174F5E">
      <w:pPr>
        <w:tabs>
          <w:tab w:val="clear" w:pos="567"/>
        </w:tabs>
        <w:jc w:val="center"/>
        <w:rPr>
          <w:lang w:val="lt-LT"/>
        </w:rPr>
      </w:pPr>
    </w:p>
    <w:p w14:paraId="74407961" w14:textId="77777777" w:rsidR="00174F5E" w:rsidRPr="00B503C3" w:rsidRDefault="00174F5E">
      <w:pPr>
        <w:tabs>
          <w:tab w:val="clear" w:pos="567"/>
        </w:tabs>
        <w:jc w:val="center"/>
        <w:rPr>
          <w:lang w:val="lt-LT"/>
        </w:rPr>
      </w:pPr>
    </w:p>
    <w:p w14:paraId="687D626A" w14:textId="77777777" w:rsidR="00174F5E" w:rsidRPr="00B503C3" w:rsidRDefault="00174F5E">
      <w:pPr>
        <w:tabs>
          <w:tab w:val="clear" w:pos="567"/>
        </w:tabs>
        <w:jc w:val="center"/>
        <w:rPr>
          <w:lang w:val="lt-LT"/>
        </w:rPr>
      </w:pPr>
    </w:p>
    <w:p w14:paraId="2D35772B" w14:textId="77777777" w:rsidR="00174F5E" w:rsidRPr="00B503C3" w:rsidRDefault="00174F5E">
      <w:pPr>
        <w:tabs>
          <w:tab w:val="clear" w:pos="567"/>
        </w:tabs>
        <w:jc w:val="center"/>
        <w:rPr>
          <w:lang w:val="lt-LT"/>
        </w:rPr>
      </w:pPr>
    </w:p>
    <w:p w14:paraId="77296D5B" w14:textId="77777777" w:rsidR="00174F5E" w:rsidRPr="00B503C3" w:rsidRDefault="00174F5E">
      <w:pPr>
        <w:tabs>
          <w:tab w:val="clear" w:pos="567"/>
        </w:tabs>
        <w:jc w:val="center"/>
        <w:rPr>
          <w:lang w:val="lt-LT"/>
        </w:rPr>
      </w:pPr>
    </w:p>
    <w:p w14:paraId="0B5539DE" w14:textId="77777777" w:rsidR="00174F5E" w:rsidRPr="00B503C3" w:rsidRDefault="00174F5E">
      <w:pPr>
        <w:tabs>
          <w:tab w:val="clear" w:pos="567"/>
        </w:tabs>
        <w:jc w:val="center"/>
        <w:rPr>
          <w:lang w:val="lt-LT"/>
        </w:rPr>
      </w:pPr>
    </w:p>
    <w:p w14:paraId="5F99AC39" w14:textId="77777777" w:rsidR="00174F5E" w:rsidRPr="00B503C3" w:rsidRDefault="00174F5E">
      <w:pPr>
        <w:tabs>
          <w:tab w:val="clear" w:pos="567"/>
        </w:tabs>
        <w:jc w:val="center"/>
        <w:rPr>
          <w:lang w:val="lt-LT"/>
        </w:rPr>
      </w:pPr>
    </w:p>
    <w:p w14:paraId="2570F7DA" w14:textId="77777777" w:rsidR="00174F5E" w:rsidRPr="00B503C3" w:rsidRDefault="00174F5E">
      <w:pPr>
        <w:tabs>
          <w:tab w:val="clear" w:pos="567"/>
        </w:tabs>
        <w:jc w:val="center"/>
        <w:rPr>
          <w:lang w:val="lt-LT"/>
        </w:rPr>
      </w:pPr>
    </w:p>
    <w:p w14:paraId="79E1244F" w14:textId="77777777" w:rsidR="00174F5E" w:rsidRPr="00B503C3" w:rsidRDefault="00174F5E">
      <w:pPr>
        <w:tabs>
          <w:tab w:val="clear" w:pos="567"/>
        </w:tabs>
        <w:jc w:val="center"/>
        <w:rPr>
          <w:lang w:val="lt-LT"/>
        </w:rPr>
      </w:pPr>
    </w:p>
    <w:p w14:paraId="4D3ADACB" w14:textId="77777777" w:rsidR="00174F5E" w:rsidRPr="00B503C3" w:rsidRDefault="00174F5E">
      <w:pPr>
        <w:tabs>
          <w:tab w:val="clear" w:pos="567"/>
        </w:tabs>
        <w:jc w:val="center"/>
        <w:rPr>
          <w:lang w:val="lt-LT"/>
        </w:rPr>
      </w:pPr>
    </w:p>
    <w:p w14:paraId="65E86D65" w14:textId="77777777" w:rsidR="00174F5E" w:rsidRPr="00B503C3" w:rsidRDefault="00174F5E">
      <w:pPr>
        <w:pStyle w:val="Antrat1"/>
        <w:spacing w:before="0" w:after="0"/>
        <w:ind w:left="360" w:hanging="360"/>
        <w:jc w:val="center"/>
        <w:rPr>
          <w:sz w:val="22"/>
          <w:szCs w:val="22"/>
          <w:lang w:val="lt-LT"/>
        </w:rPr>
      </w:pPr>
      <w:r w:rsidRPr="00B503C3">
        <w:rPr>
          <w:sz w:val="22"/>
          <w:szCs w:val="22"/>
          <w:lang w:val="lt-LT"/>
        </w:rPr>
        <w:t>B. PAKUOTĖS LAPELIS</w:t>
      </w:r>
    </w:p>
    <w:p w14:paraId="20B998C1" w14:textId="77777777" w:rsidR="006C355C" w:rsidRPr="00B503C3" w:rsidRDefault="00174F5E" w:rsidP="006C355C">
      <w:pPr>
        <w:pStyle w:val="Antrat2"/>
        <w:spacing w:before="0" w:after="0"/>
        <w:jc w:val="center"/>
        <w:rPr>
          <w:rFonts w:ascii="Times New Roman" w:hAnsi="Times New Roman"/>
          <w:bCs w:val="0"/>
          <w:i w:val="0"/>
          <w:iCs w:val="0"/>
          <w:sz w:val="22"/>
          <w:szCs w:val="22"/>
          <w:lang w:val="lt-LT"/>
        </w:rPr>
      </w:pPr>
      <w:r w:rsidRPr="00B503C3">
        <w:rPr>
          <w:lang w:val="lt-LT"/>
        </w:rPr>
        <w:br w:type="page"/>
      </w:r>
      <w:r w:rsidR="006C355C" w:rsidRPr="00B503C3">
        <w:rPr>
          <w:rFonts w:ascii="Times New Roman" w:hAnsi="Times New Roman"/>
          <w:i w:val="0"/>
          <w:sz w:val="22"/>
          <w:szCs w:val="22"/>
          <w:lang w:val="lt-LT"/>
        </w:rPr>
        <w:lastRenderedPageBreak/>
        <w:t>Pakuotės lapelis:</w:t>
      </w:r>
      <w:r w:rsidR="006C355C" w:rsidRPr="00B503C3">
        <w:rPr>
          <w:rFonts w:ascii="Times New Roman" w:hAnsi="Times New Roman"/>
          <w:bCs w:val="0"/>
          <w:i w:val="0"/>
          <w:iCs w:val="0"/>
          <w:sz w:val="22"/>
          <w:szCs w:val="22"/>
          <w:lang w:val="lt-LT"/>
        </w:rPr>
        <w:t xml:space="preserve"> </w:t>
      </w:r>
      <w:r w:rsidR="006C355C" w:rsidRPr="00B503C3">
        <w:rPr>
          <w:rFonts w:ascii="Times New Roman" w:hAnsi="Times New Roman"/>
          <w:i w:val="0"/>
          <w:sz w:val="22"/>
          <w:szCs w:val="22"/>
          <w:lang w:val="lt-LT"/>
        </w:rPr>
        <w:t>informacija vartotojui</w:t>
      </w:r>
    </w:p>
    <w:p w14:paraId="0B25EE85" w14:textId="77777777" w:rsidR="006C355C" w:rsidRPr="00B503C3" w:rsidRDefault="006C355C" w:rsidP="001A4151">
      <w:pPr>
        <w:numPr>
          <w:ilvl w:val="12"/>
          <w:numId w:val="0"/>
        </w:numPr>
        <w:shd w:val="clear" w:color="auto" w:fill="FFFFFF"/>
        <w:tabs>
          <w:tab w:val="clear" w:pos="567"/>
        </w:tabs>
        <w:rPr>
          <w:b/>
          <w:bCs/>
          <w:lang w:val="lt-LT"/>
        </w:rPr>
      </w:pPr>
    </w:p>
    <w:p w14:paraId="493C25F4" w14:textId="77777777" w:rsidR="001A4151" w:rsidRPr="00B503C3" w:rsidRDefault="000526B0" w:rsidP="001A4151">
      <w:pPr>
        <w:tabs>
          <w:tab w:val="clear" w:pos="567"/>
        </w:tabs>
        <w:autoSpaceDE w:val="0"/>
        <w:autoSpaceDN w:val="0"/>
        <w:adjustRightInd w:val="0"/>
        <w:jc w:val="center"/>
        <w:rPr>
          <w:b/>
          <w:bCs/>
          <w:lang w:val="lt-LT"/>
        </w:rPr>
      </w:pPr>
      <w:r w:rsidRPr="00B503C3">
        <w:rPr>
          <w:b/>
          <w:bCs/>
          <w:lang w:val="lt-LT"/>
        </w:rPr>
        <w:t xml:space="preserve">Human </w:t>
      </w:r>
      <w:r w:rsidR="001A4151" w:rsidRPr="00B503C3">
        <w:rPr>
          <w:b/>
          <w:bCs/>
          <w:lang w:val="lt-LT"/>
        </w:rPr>
        <w:t>C1-esterase inhibitor CSL Behring 500 TV milteliai ir tirpiklis injekciniam ar infuziniam tirpalui</w:t>
      </w:r>
    </w:p>
    <w:p w14:paraId="2388DFFA" w14:textId="77777777" w:rsidR="006C355C" w:rsidRPr="00B503C3" w:rsidRDefault="00923339" w:rsidP="001A4151">
      <w:pPr>
        <w:jc w:val="center"/>
        <w:rPr>
          <w:lang w:val="lt-LT"/>
        </w:rPr>
      </w:pPr>
      <w:r>
        <w:rPr>
          <w:lang w:val="lt-LT"/>
        </w:rPr>
        <w:t>ž</w:t>
      </w:r>
      <w:r w:rsidR="006C355C" w:rsidRPr="00B503C3">
        <w:rPr>
          <w:lang w:val="lt-LT"/>
        </w:rPr>
        <w:t xml:space="preserve">mogaus </w:t>
      </w:r>
      <w:r w:rsidR="001A4151" w:rsidRPr="00B503C3">
        <w:rPr>
          <w:lang w:val="lt-LT"/>
        </w:rPr>
        <w:t>C1-esterazės inhibitorius</w:t>
      </w:r>
    </w:p>
    <w:p w14:paraId="55054798" w14:textId="77777777" w:rsidR="006C355C" w:rsidRPr="00B503C3" w:rsidRDefault="006C355C" w:rsidP="006C355C">
      <w:pPr>
        <w:tabs>
          <w:tab w:val="clear" w:pos="567"/>
        </w:tabs>
        <w:rPr>
          <w:lang w:val="lt-LT"/>
        </w:rPr>
      </w:pPr>
    </w:p>
    <w:p w14:paraId="469880E3" w14:textId="77777777" w:rsidR="001A4151" w:rsidRPr="00B503C3" w:rsidRDefault="001A4151" w:rsidP="006C355C">
      <w:pPr>
        <w:tabs>
          <w:tab w:val="clear" w:pos="567"/>
        </w:tabs>
        <w:rPr>
          <w:lang w:val="lt-LT"/>
        </w:rPr>
      </w:pPr>
    </w:p>
    <w:p w14:paraId="6395692B" w14:textId="77777777" w:rsidR="006C355C" w:rsidRPr="00B503C3" w:rsidRDefault="006C355C" w:rsidP="001A4151">
      <w:pPr>
        <w:tabs>
          <w:tab w:val="clear" w:pos="567"/>
        </w:tabs>
        <w:suppressAutoHyphens/>
        <w:rPr>
          <w:lang w:val="lt-LT"/>
        </w:rPr>
      </w:pPr>
      <w:r w:rsidRPr="00B503C3">
        <w:rPr>
          <w:b/>
          <w:lang w:val="lt-LT"/>
        </w:rPr>
        <w:t>Atidžiai perskaitykite visą šį lapelį, prieš pradėdami vartoti vaistą, nes jame pateikiama Jums svarbi informacija.</w:t>
      </w:r>
    </w:p>
    <w:p w14:paraId="75F07541" w14:textId="77777777" w:rsidR="006C355C" w:rsidRPr="00B503C3" w:rsidRDefault="006C355C" w:rsidP="002F1B2A">
      <w:pPr>
        <w:numPr>
          <w:ilvl w:val="0"/>
          <w:numId w:val="3"/>
        </w:numPr>
        <w:tabs>
          <w:tab w:val="clear" w:pos="567"/>
        </w:tabs>
        <w:ind w:left="567" w:right="-2" w:hanging="567"/>
        <w:rPr>
          <w:lang w:val="lt-LT"/>
        </w:rPr>
      </w:pPr>
      <w:r w:rsidRPr="00B503C3">
        <w:rPr>
          <w:lang w:val="lt-LT"/>
        </w:rPr>
        <w:t xml:space="preserve">Neišmeskite šio lapelio, nes vėl gali prireikti jį perskaityti. </w:t>
      </w:r>
    </w:p>
    <w:p w14:paraId="24CF2844" w14:textId="77777777" w:rsidR="006C355C" w:rsidRPr="00B503C3" w:rsidRDefault="006C355C" w:rsidP="002F1B2A">
      <w:pPr>
        <w:numPr>
          <w:ilvl w:val="0"/>
          <w:numId w:val="3"/>
        </w:numPr>
        <w:tabs>
          <w:tab w:val="clear" w:pos="567"/>
        </w:tabs>
        <w:ind w:left="567" w:right="-2" w:hanging="567"/>
        <w:rPr>
          <w:lang w:val="lt-LT"/>
        </w:rPr>
      </w:pPr>
      <w:r w:rsidRPr="00B503C3">
        <w:rPr>
          <w:lang w:val="lt-LT"/>
        </w:rPr>
        <w:t>Jeigu kiltų daugiau klausimų, kreipkitės į gydytoją arba vaistininką.</w:t>
      </w:r>
    </w:p>
    <w:p w14:paraId="3A4870AD" w14:textId="77777777" w:rsidR="006C355C" w:rsidRPr="00B503C3" w:rsidRDefault="006C355C" w:rsidP="006C355C">
      <w:pPr>
        <w:ind w:left="567" w:right="-2" w:hanging="567"/>
        <w:rPr>
          <w:lang w:val="lt-LT"/>
        </w:rPr>
      </w:pPr>
      <w:r w:rsidRPr="00B503C3">
        <w:rPr>
          <w:lang w:val="lt-LT"/>
        </w:rPr>
        <w:t>-</w:t>
      </w:r>
      <w:r w:rsidRPr="00B503C3">
        <w:rPr>
          <w:lang w:val="lt-LT"/>
        </w:rPr>
        <w:tab/>
        <w:t>Šis vaistas skirtas tik Jums, todėl kitiems žmonėms jo duoti negalima. Vaistas gali jiems pakenkti (net tiems, kurių ligos požymiai yra tokie patys kaip Jūsų).</w:t>
      </w:r>
    </w:p>
    <w:p w14:paraId="08176AA1" w14:textId="77777777" w:rsidR="006C355C" w:rsidRPr="00B503C3" w:rsidRDefault="006C355C" w:rsidP="002F1B2A">
      <w:pPr>
        <w:numPr>
          <w:ilvl w:val="0"/>
          <w:numId w:val="3"/>
        </w:numPr>
        <w:ind w:left="567" w:hanging="567"/>
        <w:rPr>
          <w:lang w:val="lt-LT"/>
        </w:rPr>
      </w:pPr>
      <w:r w:rsidRPr="00B503C3">
        <w:rPr>
          <w:lang w:val="lt-LT"/>
        </w:rPr>
        <w:t>Jeigu pasireiškė šalutinis poveikis (net jeigu jis šiame lapelyje nenurodytas), kreipkitės į gydytoją arba vaistininką. Žr. 4 skyrių.</w:t>
      </w:r>
    </w:p>
    <w:p w14:paraId="0562446F" w14:textId="77777777" w:rsidR="006C355C" w:rsidRPr="00B503C3" w:rsidRDefault="006C355C" w:rsidP="006C355C">
      <w:pPr>
        <w:tabs>
          <w:tab w:val="clear" w:pos="567"/>
        </w:tabs>
        <w:ind w:right="-2"/>
        <w:rPr>
          <w:lang w:val="lt-LT"/>
        </w:rPr>
      </w:pPr>
    </w:p>
    <w:p w14:paraId="25E814AB" w14:textId="77777777" w:rsidR="006C355C" w:rsidRPr="00B503C3" w:rsidRDefault="006C355C" w:rsidP="006C355C">
      <w:pPr>
        <w:pStyle w:val="Antrat4"/>
        <w:rPr>
          <w:noProof w:val="0"/>
        </w:rPr>
      </w:pPr>
      <w:r w:rsidRPr="00B503C3">
        <w:rPr>
          <w:noProof w:val="0"/>
        </w:rPr>
        <w:t>Apie ką rašoma šiame lapelyje?</w:t>
      </w:r>
    </w:p>
    <w:p w14:paraId="536D9C64" w14:textId="77777777" w:rsidR="006C355C" w:rsidRPr="00B503C3" w:rsidRDefault="006C355C" w:rsidP="001A4151">
      <w:pPr>
        <w:numPr>
          <w:ilvl w:val="12"/>
          <w:numId w:val="0"/>
        </w:numPr>
        <w:tabs>
          <w:tab w:val="clear" w:pos="567"/>
        </w:tabs>
        <w:ind w:right="-2"/>
        <w:rPr>
          <w:lang w:val="lt-LT"/>
        </w:rPr>
      </w:pPr>
    </w:p>
    <w:p w14:paraId="2F1591FA" w14:textId="77777777" w:rsidR="006C355C" w:rsidRPr="00B503C3" w:rsidRDefault="006C355C" w:rsidP="006C355C">
      <w:pPr>
        <w:numPr>
          <w:ilvl w:val="12"/>
          <w:numId w:val="0"/>
        </w:numPr>
        <w:tabs>
          <w:tab w:val="clear" w:pos="567"/>
          <w:tab w:val="left" w:pos="709"/>
        </w:tabs>
        <w:ind w:right="-2"/>
        <w:rPr>
          <w:lang w:val="lt-LT"/>
        </w:rPr>
      </w:pPr>
      <w:r w:rsidRPr="00B503C3">
        <w:rPr>
          <w:lang w:val="lt-LT"/>
        </w:rPr>
        <w:t>1.</w:t>
      </w:r>
      <w:r w:rsidRPr="00B503C3">
        <w:rPr>
          <w:lang w:val="lt-LT"/>
        </w:rPr>
        <w:tab/>
        <w:t xml:space="preserve">Kas yra </w:t>
      </w:r>
      <w:r w:rsidR="000526B0" w:rsidRPr="00B503C3">
        <w:rPr>
          <w:lang w:val="lt-LT"/>
        </w:rPr>
        <w:t xml:space="preserve">Human </w:t>
      </w:r>
      <w:r w:rsidR="001A4151" w:rsidRPr="00B503C3">
        <w:rPr>
          <w:lang w:val="lt-LT"/>
        </w:rPr>
        <w:t>C1-esterase inhibitor CSL Behring</w:t>
      </w:r>
      <w:r w:rsidRPr="00B503C3">
        <w:rPr>
          <w:lang w:val="lt-LT"/>
        </w:rPr>
        <w:t xml:space="preserve"> ir kam jis vartojamas</w:t>
      </w:r>
    </w:p>
    <w:p w14:paraId="698E0201" w14:textId="77777777" w:rsidR="006C355C" w:rsidRPr="00B503C3" w:rsidRDefault="006C355C" w:rsidP="006C355C">
      <w:pPr>
        <w:numPr>
          <w:ilvl w:val="12"/>
          <w:numId w:val="0"/>
        </w:numPr>
        <w:tabs>
          <w:tab w:val="clear" w:pos="567"/>
          <w:tab w:val="left" w:pos="709"/>
        </w:tabs>
        <w:ind w:right="-2"/>
        <w:rPr>
          <w:lang w:val="lt-LT"/>
        </w:rPr>
      </w:pPr>
      <w:r w:rsidRPr="00B503C3">
        <w:rPr>
          <w:lang w:val="lt-LT"/>
        </w:rPr>
        <w:t>2.</w:t>
      </w:r>
      <w:r w:rsidRPr="00B503C3">
        <w:rPr>
          <w:lang w:val="lt-LT"/>
        </w:rPr>
        <w:tab/>
        <w:t xml:space="preserve">Kas žinotina prieš vartojant </w:t>
      </w:r>
      <w:r w:rsidR="000526B0" w:rsidRPr="00B503C3">
        <w:rPr>
          <w:lang w:val="lt-LT"/>
        </w:rPr>
        <w:t xml:space="preserve">Human </w:t>
      </w:r>
      <w:r w:rsidR="001A4151" w:rsidRPr="00B503C3">
        <w:rPr>
          <w:lang w:val="lt-LT"/>
        </w:rPr>
        <w:t>C1-esterase inhibitor CSL Behring</w:t>
      </w:r>
    </w:p>
    <w:p w14:paraId="07EFC692" w14:textId="77777777" w:rsidR="006C355C" w:rsidRPr="00B503C3" w:rsidRDefault="006C355C" w:rsidP="006C355C">
      <w:pPr>
        <w:numPr>
          <w:ilvl w:val="12"/>
          <w:numId w:val="0"/>
        </w:numPr>
        <w:tabs>
          <w:tab w:val="clear" w:pos="567"/>
          <w:tab w:val="left" w:pos="709"/>
        </w:tabs>
        <w:ind w:right="-2"/>
        <w:rPr>
          <w:lang w:val="lt-LT"/>
        </w:rPr>
      </w:pPr>
      <w:r w:rsidRPr="00B503C3">
        <w:rPr>
          <w:lang w:val="lt-LT"/>
        </w:rPr>
        <w:t>3.</w:t>
      </w:r>
      <w:r w:rsidRPr="00B503C3">
        <w:rPr>
          <w:lang w:val="lt-LT"/>
        </w:rPr>
        <w:tab/>
        <w:t xml:space="preserve">Kaip vartoti </w:t>
      </w:r>
      <w:r w:rsidR="000526B0" w:rsidRPr="00B503C3">
        <w:rPr>
          <w:lang w:val="lt-LT"/>
        </w:rPr>
        <w:t xml:space="preserve">Human </w:t>
      </w:r>
      <w:r w:rsidR="001A4151" w:rsidRPr="00B503C3">
        <w:rPr>
          <w:lang w:val="lt-LT"/>
        </w:rPr>
        <w:t>C1-esterase inhibitor CSL Behring</w:t>
      </w:r>
    </w:p>
    <w:p w14:paraId="14A1793A" w14:textId="77777777" w:rsidR="006C355C" w:rsidRPr="00B503C3" w:rsidRDefault="006C355C" w:rsidP="006C355C">
      <w:pPr>
        <w:numPr>
          <w:ilvl w:val="12"/>
          <w:numId w:val="0"/>
        </w:numPr>
        <w:tabs>
          <w:tab w:val="clear" w:pos="567"/>
          <w:tab w:val="left" w:pos="709"/>
        </w:tabs>
        <w:ind w:right="-2"/>
        <w:rPr>
          <w:lang w:val="lt-LT"/>
        </w:rPr>
      </w:pPr>
      <w:r w:rsidRPr="00B503C3">
        <w:rPr>
          <w:lang w:val="lt-LT"/>
        </w:rPr>
        <w:t>4.</w:t>
      </w:r>
      <w:r w:rsidRPr="00B503C3">
        <w:rPr>
          <w:lang w:val="lt-LT"/>
        </w:rPr>
        <w:tab/>
        <w:t>Galimas šalutinis poveikis</w:t>
      </w:r>
    </w:p>
    <w:p w14:paraId="11B463AA" w14:textId="77777777" w:rsidR="006C355C" w:rsidRPr="00B503C3" w:rsidRDefault="006C355C" w:rsidP="006C355C">
      <w:pPr>
        <w:numPr>
          <w:ilvl w:val="12"/>
          <w:numId w:val="0"/>
        </w:numPr>
        <w:tabs>
          <w:tab w:val="clear" w:pos="567"/>
          <w:tab w:val="left" w:pos="709"/>
        </w:tabs>
        <w:ind w:right="-2"/>
        <w:rPr>
          <w:lang w:val="lt-LT"/>
        </w:rPr>
      </w:pPr>
      <w:r w:rsidRPr="00B503C3">
        <w:rPr>
          <w:lang w:val="lt-LT"/>
        </w:rPr>
        <w:t>5.</w:t>
      </w:r>
      <w:r w:rsidRPr="00B503C3">
        <w:rPr>
          <w:lang w:val="lt-LT"/>
        </w:rPr>
        <w:tab/>
        <w:t xml:space="preserve">Kaip laikyti </w:t>
      </w:r>
      <w:r w:rsidR="000526B0" w:rsidRPr="00B503C3">
        <w:rPr>
          <w:lang w:val="lt-LT"/>
        </w:rPr>
        <w:t xml:space="preserve">Human </w:t>
      </w:r>
      <w:r w:rsidR="001A4151" w:rsidRPr="00B503C3">
        <w:rPr>
          <w:lang w:val="lt-LT"/>
        </w:rPr>
        <w:t>C1-esterase inhibitor CSL Behring</w:t>
      </w:r>
    </w:p>
    <w:p w14:paraId="50603012" w14:textId="77777777" w:rsidR="006C355C" w:rsidRPr="00B503C3" w:rsidRDefault="006C355C" w:rsidP="006C355C">
      <w:pPr>
        <w:numPr>
          <w:ilvl w:val="12"/>
          <w:numId w:val="0"/>
        </w:numPr>
        <w:tabs>
          <w:tab w:val="clear" w:pos="567"/>
          <w:tab w:val="left" w:pos="709"/>
        </w:tabs>
        <w:ind w:right="-2"/>
        <w:rPr>
          <w:lang w:val="lt-LT"/>
        </w:rPr>
      </w:pPr>
      <w:r w:rsidRPr="00B503C3">
        <w:rPr>
          <w:lang w:val="lt-LT"/>
        </w:rPr>
        <w:t>6.</w:t>
      </w:r>
      <w:r w:rsidRPr="00B503C3">
        <w:rPr>
          <w:lang w:val="lt-LT"/>
        </w:rPr>
        <w:tab/>
        <w:t>Pakuotės turinys ir kita informacija</w:t>
      </w:r>
    </w:p>
    <w:p w14:paraId="15210F0A" w14:textId="77777777" w:rsidR="006C355C" w:rsidRPr="00B503C3" w:rsidRDefault="006C355C" w:rsidP="006C355C">
      <w:pPr>
        <w:numPr>
          <w:ilvl w:val="12"/>
          <w:numId w:val="0"/>
        </w:numPr>
        <w:tabs>
          <w:tab w:val="clear" w:pos="567"/>
        </w:tabs>
        <w:ind w:right="-2"/>
        <w:rPr>
          <w:lang w:val="lt-LT"/>
        </w:rPr>
      </w:pPr>
    </w:p>
    <w:p w14:paraId="304AA6B6" w14:textId="77777777" w:rsidR="006C355C" w:rsidRPr="00B503C3" w:rsidRDefault="006C355C" w:rsidP="006C355C">
      <w:pPr>
        <w:numPr>
          <w:ilvl w:val="12"/>
          <w:numId w:val="0"/>
        </w:numPr>
        <w:tabs>
          <w:tab w:val="clear" w:pos="567"/>
        </w:tabs>
        <w:ind w:right="-2"/>
        <w:rPr>
          <w:lang w:val="lt-LT"/>
        </w:rPr>
      </w:pPr>
    </w:p>
    <w:p w14:paraId="3AEA50CF" w14:textId="77777777" w:rsidR="006C355C" w:rsidRPr="00B503C3" w:rsidRDefault="006C355C" w:rsidP="006C355C">
      <w:pPr>
        <w:pStyle w:val="Antrat4"/>
        <w:rPr>
          <w:noProof w:val="0"/>
        </w:rPr>
      </w:pPr>
      <w:r w:rsidRPr="00B503C3">
        <w:rPr>
          <w:noProof w:val="0"/>
        </w:rPr>
        <w:t>1.</w:t>
      </w:r>
      <w:r w:rsidRPr="00B503C3">
        <w:rPr>
          <w:noProof w:val="0"/>
        </w:rPr>
        <w:tab/>
        <w:t xml:space="preserve">Kas yra </w:t>
      </w:r>
      <w:r w:rsidR="000526B0" w:rsidRPr="00B503C3">
        <w:rPr>
          <w:noProof w:val="0"/>
        </w:rPr>
        <w:t xml:space="preserve">Human </w:t>
      </w:r>
      <w:r w:rsidR="001A4151" w:rsidRPr="00B503C3">
        <w:rPr>
          <w:noProof w:val="0"/>
        </w:rPr>
        <w:t>C1-esterase inhibitor CSL Behring</w:t>
      </w:r>
      <w:r w:rsidRPr="00B503C3">
        <w:rPr>
          <w:noProof w:val="0"/>
        </w:rPr>
        <w:t xml:space="preserve"> ir kam jis vartojamas</w:t>
      </w:r>
    </w:p>
    <w:p w14:paraId="4A2AF3FC" w14:textId="77777777" w:rsidR="006C355C" w:rsidRPr="00B503C3" w:rsidRDefault="006C355C" w:rsidP="006C355C">
      <w:pPr>
        <w:numPr>
          <w:ilvl w:val="12"/>
          <w:numId w:val="0"/>
        </w:numPr>
        <w:tabs>
          <w:tab w:val="clear" w:pos="567"/>
        </w:tabs>
        <w:ind w:right="-2"/>
        <w:rPr>
          <w:lang w:val="lt-LT"/>
        </w:rPr>
      </w:pPr>
    </w:p>
    <w:p w14:paraId="6CDEDBC4" w14:textId="77777777" w:rsidR="006C355C" w:rsidRPr="00B503C3" w:rsidRDefault="006C355C" w:rsidP="006C355C">
      <w:pPr>
        <w:numPr>
          <w:ilvl w:val="12"/>
          <w:numId w:val="0"/>
        </w:numPr>
        <w:tabs>
          <w:tab w:val="clear" w:pos="567"/>
        </w:tabs>
        <w:ind w:right="-2"/>
        <w:rPr>
          <w:b/>
          <w:bCs/>
          <w:i/>
          <w:iCs/>
          <w:lang w:val="lt-LT"/>
        </w:rPr>
      </w:pPr>
      <w:r w:rsidRPr="00B503C3">
        <w:rPr>
          <w:b/>
          <w:bCs/>
          <w:i/>
          <w:iCs/>
          <w:lang w:val="lt-LT"/>
        </w:rPr>
        <w:t xml:space="preserve">Kas yra </w:t>
      </w:r>
      <w:r w:rsidR="000526B0" w:rsidRPr="00B503C3">
        <w:rPr>
          <w:b/>
          <w:bCs/>
          <w:i/>
          <w:iCs/>
          <w:lang w:val="lt-LT"/>
        </w:rPr>
        <w:t xml:space="preserve">Human </w:t>
      </w:r>
      <w:r w:rsidR="00CE62E4" w:rsidRPr="00B503C3">
        <w:rPr>
          <w:b/>
          <w:bCs/>
          <w:i/>
          <w:iCs/>
          <w:lang w:val="lt-LT"/>
        </w:rPr>
        <w:t>C1-esterase inhibitor CSL Behring</w:t>
      </w:r>
      <w:r w:rsidRPr="00B503C3">
        <w:rPr>
          <w:b/>
          <w:bCs/>
          <w:i/>
          <w:iCs/>
          <w:lang w:val="lt-LT"/>
        </w:rPr>
        <w:t>?</w:t>
      </w:r>
    </w:p>
    <w:p w14:paraId="3CA1EA82" w14:textId="77777777" w:rsidR="006C355C" w:rsidRPr="00B503C3" w:rsidRDefault="000526B0" w:rsidP="006C355C">
      <w:pPr>
        <w:numPr>
          <w:ilvl w:val="12"/>
          <w:numId w:val="0"/>
        </w:numPr>
        <w:tabs>
          <w:tab w:val="clear" w:pos="567"/>
        </w:tabs>
        <w:ind w:right="-2"/>
        <w:rPr>
          <w:lang w:val="lt-LT"/>
        </w:rPr>
      </w:pPr>
      <w:r w:rsidRPr="00B503C3">
        <w:rPr>
          <w:lang w:val="lt-LT"/>
        </w:rPr>
        <w:t xml:space="preserve">Human </w:t>
      </w:r>
      <w:r w:rsidR="00CE62E4" w:rsidRPr="00B503C3">
        <w:rPr>
          <w:lang w:val="lt-LT"/>
        </w:rPr>
        <w:t>C1-esterase inhibitor CSL Behring</w:t>
      </w:r>
      <w:r w:rsidR="006C355C" w:rsidRPr="00B503C3">
        <w:rPr>
          <w:lang w:val="lt-LT"/>
        </w:rPr>
        <w:t xml:space="preserve"> yra milteliai ir tirpiklis. Paruoštas tirpalas turi būti leidžiamas į veną injekcijos ar infuzijos būdu.</w:t>
      </w:r>
    </w:p>
    <w:p w14:paraId="2AAE6441" w14:textId="77777777" w:rsidR="006C355C" w:rsidRPr="00B503C3" w:rsidRDefault="006C355C" w:rsidP="006C355C">
      <w:pPr>
        <w:numPr>
          <w:ilvl w:val="12"/>
          <w:numId w:val="0"/>
        </w:numPr>
        <w:tabs>
          <w:tab w:val="clear" w:pos="567"/>
        </w:tabs>
        <w:ind w:right="-2"/>
        <w:rPr>
          <w:lang w:val="lt-LT"/>
        </w:rPr>
      </w:pPr>
    </w:p>
    <w:p w14:paraId="7F48E215" w14:textId="77777777" w:rsidR="006C355C" w:rsidRPr="00B503C3" w:rsidRDefault="000526B0" w:rsidP="006C355C">
      <w:pPr>
        <w:numPr>
          <w:ilvl w:val="12"/>
          <w:numId w:val="0"/>
        </w:numPr>
        <w:tabs>
          <w:tab w:val="clear" w:pos="567"/>
        </w:tabs>
        <w:ind w:right="-2"/>
        <w:rPr>
          <w:lang w:val="lt-LT"/>
        </w:rPr>
      </w:pPr>
      <w:r w:rsidRPr="00B503C3">
        <w:rPr>
          <w:lang w:val="lt-LT"/>
        </w:rPr>
        <w:t xml:space="preserve">Human </w:t>
      </w:r>
      <w:r w:rsidR="00CE62E4" w:rsidRPr="00B503C3">
        <w:rPr>
          <w:lang w:val="lt-LT"/>
        </w:rPr>
        <w:t>C1-esterase inhibitor CSL Behring</w:t>
      </w:r>
      <w:r w:rsidR="006C355C" w:rsidRPr="00B503C3">
        <w:rPr>
          <w:lang w:val="lt-LT"/>
        </w:rPr>
        <w:t xml:space="preserve"> yra pagamintas iš žmogaus kraujo plazmos (tai yra skystoji kraujo dalis)</w:t>
      </w:r>
      <w:r w:rsidR="00CE62E4" w:rsidRPr="00B503C3">
        <w:rPr>
          <w:lang w:val="lt-LT"/>
        </w:rPr>
        <w:t>.</w:t>
      </w:r>
      <w:r w:rsidR="006C355C" w:rsidRPr="00B503C3">
        <w:rPr>
          <w:lang w:val="lt-LT"/>
        </w:rPr>
        <w:t xml:space="preserve"> </w:t>
      </w:r>
      <w:r w:rsidR="00CE62E4" w:rsidRPr="00B503C3">
        <w:rPr>
          <w:lang w:val="lt-LT"/>
        </w:rPr>
        <w:t>J</w:t>
      </w:r>
      <w:r w:rsidR="006C355C" w:rsidRPr="00B503C3">
        <w:rPr>
          <w:lang w:val="lt-LT"/>
        </w:rPr>
        <w:t xml:space="preserve">ame yra </w:t>
      </w:r>
      <w:r w:rsidR="00CE62E4" w:rsidRPr="00B503C3">
        <w:rPr>
          <w:lang w:val="lt-LT"/>
        </w:rPr>
        <w:t xml:space="preserve">veikliosios medžiagos </w:t>
      </w:r>
      <w:r w:rsidR="006C355C" w:rsidRPr="00B503C3">
        <w:rPr>
          <w:lang w:val="lt-LT"/>
        </w:rPr>
        <w:t xml:space="preserve">žmogaus </w:t>
      </w:r>
      <w:r w:rsidR="00CE62E4" w:rsidRPr="00B503C3">
        <w:rPr>
          <w:lang w:val="lt-LT"/>
        </w:rPr>
        <w:t>C1-esterazės inhibitoriaus</w:t>
      </w:r>
      <w:r w:rsidR="006C355C" w:rsidRPr="00B503C3">
        <w:rPr>
          <w:lang w:val="lt-LT"/>
        </w:rPr>
        <w:t xml:space="preserve">. </w:t>
      </w:r>
    </w:p>
    <w:p w14:paraId="2A1642FB" w14:textId="77777777" w:rsidR="006C355C" w:rsidRPr="00B503C3" w:rsidRDefault="006C355C" w:rsidP="006C355C">
      <w:pPr>
        <w:numPr>
          <w:ilvl w:val="12"/>
          <w:numId w:val="0"/>
        </w:numPr>
        <w:tabs>
          <w:tab w:val="clear" w:pos="567"/>
        </w:tabs>
        <w:ind w:right="-2"/>
        <w:rPr>
          <w:lang w:val="lt-LT"/>
        </w:rPr>
      </w:pPr>
    </w:p>
    <w:p w14:paraId="33145AB2" w14:textId="77777777" w:rsidR="006C355C" w:rsidRPr="00B503C3" w:rsidRDefault="006C355C" w:rsidP="006C355C">
      <w:pPr>
        <w:numPr>
          <w:ilvl w:val="12"/>
          <w:numId w:val="0"/>
        </w:numPr>
        <w:tabs>
          <w:tab w:val="clear" w:pos="567"/>
        </w:tabs>
        <w:ind w:right="-2"/>
        <w:rPr>
          <w:b/>
          <w:bCs/>
          <w:i/>
          <w:iCs/>
          <w:lang w:val="lt-LT"/>
        </w:rPr>
      </w:pPr>
      <w:r w:rsidRPr="00B503C3">
        <w:rPr>
          <w:b/>
          <w:bCs/>
          <w:i/>
          <w:iCs/>
          <w:lang w:val="lt-LT"/>
        </w:rPr>
        <w:t xml:space="preserve">Kam </w:t>
      </w:r>
      <w:r w:rsidR="000526B0" w:rsidRPr="00B503C3">
        <w:rPr>
          <w:b/>
          <w:bCs/>
          <w:i/>
          <w:iCs/>
          <w:lang w:val="lt-LT"/>
        </w:rPr>
        <w:t xml:space="preserve">Human </w:t>
      </w:r>
      <w:r w:rsidR="00CE62E4" w:rsidRPr="00B503C3">
        <w:rPr>
          <w:b/>
          <w:bCs/>
          <w:i/>
          <w:iCs/>
          <w:lang w:val="lt-LT"/>
        </w:rPr>
        <w:t>C1-esterase inhibitor CSL Behring</w:t>
      </w:r>
      <w:r w:rsidRPr="00B503C3">
        <w:rPr>
          <w:b/>
          <w:bCs/>
          <w:i/>
          <w:iCs/>
          <w:lang w:val="lt-LT"/>
        </w:rPr>
        <w:t xml:space="preserve"> vartojamas?</w:t>
      </w:r>
    </w:p>
    <w:p w14:paraId="2EE82B64" w14:textId="77777777" w:rsidR="00CE62E4" w:rsidRPr="00B503C3" w:rsidRDefault="000526B0" w:rsidP="00CE62E4">
      <w:pPr>
        <w:rPr>
          <w:lang w:val="lt-LT"/>
        </w:rPr>
      </w:pPr>
      <w:r w:rsidRPr="00B503C3">
        <w:rPr>
          <w:lang w:val="lt-LT"/>
        </w:rPr>
        <w:t xml:space="preserve">Human </w:t>
      </w:r>
      <w:r w:rsidR="00CE62E4" w:rsidRPr="00B503C3">
        <w:rPr>
          <w:lang w:val="lt-LT"/>
        </w:rPr>
        <w:t xml:space="preserve">C1-esterase inhibitor CSL Behring vartojamas I ir II tipo paveldimos angioneurozinės edemos (PAE, edema = patinimas) gydymui ir ikiprocedūrinei profilaktikai. PAE yra įgimta kraujagyslių sistemos liga. Tai nealerginė liga. PAE sukelia C1-esterazės inhibitoriaus, svarbaus baltymo, trūkumas, nebuvimas arba </w:t>
      </w:r>
      <w:r w:rsidR="001C46DD" w:rsidRPr="00B503C3">
        <w:rPr>
          <w:lang w:val="lt-LT"/>
        </w:rPr>
        <w:t>sutrikusi sintezė</w:t>
      </w:r>
      <w:r w:rsidR="00CE62E4" w:rsidRPr="00B503C3">
        <w:rPr>
          <w:lang w:val="lt-LT"/>
        </w:rPr>
        <w:t>. Ligai būdingi šie simptomai:</w:t>
      </w:r>
    </w:p>
    <w:p w14:paraId="1BD5752B" w14:textId="77777777" w:rsidR="00CE62E4" w:rsidRPr="00B503C3" w:rsidRDefault="00CE62E4" w:rsidP="00CE62E4">
      <w:pPr>
        <w:numPr>
          <w:ilvl w:val="12"/>
          <w:numId w:val="0"/>
        </w:numPr>
        <w:tabs>
          <w:tab w:val="clear" w:pos="567"/>
        </w:tabs>
        <w:ind w:right="-2"/>
        <w:rPr>
          <w:lang w:val="lt-LT"/>
        </w:rPr>
      </w:pPr>
      <w:r w:rsidRPr="00B503C3">
        <w:rPr>
          <w:lang w:val="lt-LT"/>
        </w:rPr>
        <w:t>- staiga atsirandantis rankų ir kojų patinimas</w:t>
      </w:r>
      <w:r w:rsidR="001C46DD" w:rsidRPr="00B503C3">
        <w:rPr>
          <w:lang w:val="lt-LT"/>
        </w:rPr>
        <w:t>;</w:t>
      </w:r>
    </w:p>
    <w:p w14:paraId="66FCC44A" w14:textId="77777777" w:rsidR="00CE62E4" w:rsidRPr="00B503C3" w:rsidRDefault="00CE62E4" w:rsidP="00CE62E4">
      <w:pPr>
        <w:numPr>
          <w:ilvl w:val="12"/>
          <w:numId w:val="0"/>
        </w:numPr>
        <w:tabs>
          <w:tab w:val="clear" w:pos="567"/>
        </w:tabs>
        <w:ind w:right="-2"/>
        <w:rPr>
          <w:lang w:val="lt-LT"/>
        </w:rPr>
      </w:pPr>
      <w:r w:rsidRPr="00B503C3">
        <w:rPr>
          <w:lang w:val="lt-LT"/>
        </w:rPr>
        <w:t xml:space="preserve">- staiga atsirandantis veido patinimas su </w:t>
      </w:r>
      <w:r w:rsidR="001C46DD" w:rsidRPr="00B503C3">
        <w:rPr>
          <w:lang w:val="lt-LT"/>
        </w:rPr>
        <w:t>tempimo</w:t>
      </w:r>
      <w:r w:rsidRPr="00B503C3">
        <w:rPr>
          <w:lang w:val="lt-LT"/>
        </w:rPr>
        <w:t xml:space="preserve"> pojūčiu</w:t>
      </w:r>
      <w:r w:rsidR="001C46DD" w:rsidRPr="00B503C3">
        <w:rPr>
          <w:lang w:val="lt-LT"/>
        </w:rPr>
        <w:t>;</w:t>
      </w:r>
    </w:p>
    <w:p w14:paraId="0A034AA4" w14:textId="77777777" w:rsidR="00CE62E4" w:rsidRPr="00B503C3" w:rsidRDefault="00CE62E4" w:rsidP="001C46DD">
      <w:pPr>
        <w:numPr>
          <w:ilvl w:val="12"/>
          <w:numId w:val="0"/>
        </w:numPr>
        <w:tabs>
          <w:tab w:val="clear" w:pos="567"/>
        </w:tabs>
        <w:ind w:left="142" w:hanging="142"/>
        <w:rPr>
          <w:lang w:val="lt-LT"/>
        </w:rPr>
      </w:pPr>
      <w:r w:rsidRPr="00B503C3">
        <w:rPr>
          <w:lang w:val="lt-LT"/>
        </w:rPr>
        <w:t>- akių vokų patinimas, lūpų patinimas, galbūt gerklų (</w:t>
      </w:r>
      <w:r w:rsidR="001C46DD" w:rsidRPr="00B503C3">
        <w:rPr>
          <w:lang w:val="lt-LT"/>
        </w:rPr>
        <w:t>balso aparato</w:t>
      </w:r>
      <w:r w:rsidRPr="00B503C3">
        <w:rPr>
          <w:lang w:val="lt-LT"/>
        </w:rPr>
        <w:t xml:space="preserve">) patinimas, </w:t>
      </w:r>
      <w:r w:rsidR="001C46DD" w:rsidRPr="00B503C3">
        <w:rPr>
          <w:lang w:val="lt-LT"/>
        </w:rPr>
        <w:t>kuris gali apsunkinti kvėpavimą;</w:t>
      </w:r>
    </w:p>
    <w:p w14:paraId="3B531D71" w14:textId="77777777" w:rsidR="00CE62E4" w:rsidRPr="00B503C3" w:rsidRDefault="00CE62E4" w:rsidP="00CE62E4">
      <w:pPr>
        <w:numPr>
          <w:ilvl w:val="12"/>
          <w:numId w:val="0"/>
        </w:numPr>
        <w:tabs>
          <w:tab w:val="clear" w:pos="567"/>
        </w:tabs>
        <w:ind w:right="-2"/>
        <w:rPr>
          <w:lang w:val="lt-LT"/>
        </w:rPr>
      </w:pPr>
      <w:r w:rsidRPr="00B503C3">
        <w:rPr>
          <w:lang w:val="lt-LT"/>
        </w:rPr>
        <w:t>- liežuvio patinimas,</w:t>
      </w:r>
    </w:p>
    <w:p w14:paraId="7E9D43CD" w14:textId="77777777" w:rsidR="00CE62E4" w:rsidRPr="00B503C3" w:rsidRDefault="00CE62E4" w:rsidP="00CE62E4">
      <w:pPr>
        <w:numPr>
          <w:ilvl w:val="12"/>
          <w:numId w:val="0"/>
        </w:numPr>
        <w:tabs>
          <w:tab w:val="clear" w:pos="567"/>
        </w:tabs>
        <w:ind w:right="-2"/>
        <w:rPr>
          <w:lang w:val="lt-LT"/>
        </w:rPr>
      </w:pPr>
      <w:r w:rsidRPr="00B503C3">
        <w:rPr>
          <w:lang w:val="lt-LT"/>
        </w:rPr>
        <w:t>- pilvo skausmas</w:t>
      </w:r>
      <w:r w:rsidR="001C46DD" w:rsidRPr="00B503C3">
        <w:rPr>
          <w:lang w:val="lt-LT"/>
        </w:rPr>
        <w:t>.</w:t>
      </w:r>
    </w:p>
    <w:p w14:paraId="723F01CF" w14:textId="77777777" w:rsidR="006C355C" w:rsidRPr="00B503C3" w:rsidRDefault="00CE62E4" w:rsidP="00CE62E4">
      <w:pPr>
        <w:numPr>
          <w:ilvl w:val="12"/>
          <w:numId w:val="0"/>
        </w:numPr>
        <w:tabs>
          <w:tab w:val="clear" w:pos="567"/>
        </w:tabs>
        <w:ind w:right="-2"/>
        <w:rPr>
          <w:lang w:val="lt-LT"/>
        </w:rPr>
      </w:pPr>
      <w:r w:rsidRPr="00B503C3">
        <w:rPr>
          <w:lang w:val="lt-LT"/>
        </w:rPr>
        <w:t>Paprastai gali būti pa</w:t>
      </w:r>
      <w:r w:rsidR="001C46DD" w:rsidRPr="00B503C3">
        <w:rPr>
          <w:lang w:val="lt-LT"/>
        </w:rPr>
        <w:t>veik</w:t>
      </w:r>
      <w:r w:rsidRPr="00B503C3">
        <w:rPr>
          <w:lang w:val="lt-LT"/>
        </w:rPr>
        <w:t>tos visos kūno dalys.</w:t>
      </w:r>
    </w:p>
    <w:p w14:paraId="76356997" w14:textId="77777777" w:rsidR="006C355C" w:rsidRPr="00B503C3" w:rsidRDefault="006C355C" w:rsidP="006C355C">
      <w:pPr>
        <w:numPr>
          <w:ilvl w:val="12"/>
          <w:numId w:val="0"/>
        </w:numPr>
        <w:tabs>
          <w:tab w:val="clear" w:pos="567"/>
        </w:tabs>
        <w:ind w:right="-2"/>
        <w:rPr>
          <w:lang w:val="lt-LT"/>
        </w:rPr>
      </w:pPr>
    </w:p>
    <w:p w14:paraId="7A20CEBF" w14:textId="77777777" w:rsidR="001C46DD" w:rsidRPr="00B503C3" w:rsidRDefault="001C46DD" w:rsidP="006C355C">
      <w:pPr>
        <w:numPr>
          <w:ilvl w:val="12"/>
          <w:numId w:val="0"/>
        </w:numPr>
        <w:tabs>
          <w:tab w:val="clear" w:pos="567"/>
        </w:tabs>
        <w:ind w:right="-2"/>
        <w:rPr>
          <w:lang w:val="lt-LT"/>
        </w:rPr>
      </w:pPr>
    </w:p>
    <w:p w14:paraId="57A87031" w14:textId="77777777" w:rsidR="006C355C" w:rsidRPr="00B503C3" w:rsidRDefault="006C355C" w:rsidP="006C355C">
      <w:pPr>
        <w:pStyle w:val="Antrat4"/>
        <w:rPr>
          <w:noProof w:val="0"/>
        </w:rPr>
      </w:pPr>
      <w:r w:rsidRPr="00B503C3">
        <w:rPr>
          <w:noProof w:val="0"/>
        </w:rPr>
        <w:t>2.</w:t>
      </w:r>
      <w:r w:rsidRPr="00B503C3">
        <w:rPr>
          <w:noProof w:val="0"/>
        </w:rPr>
        <w:tab/>
        <w:t xml:space="preserve">Kas žinotina prieš vartojant </w:t>
      </w:r>
      <w:r w:rsidR="000526B0" w:rsidRPr="00B503C3">
        <w:rPr>
          <w:noProof w:val="0"/>
        </w:rPr>
        <w:t xml:space="preserve">Human </w:t>
      </w:r>
      <w:r w:rsidR="001A4151" w:rsidRPr="00B503C3">
        <w:rPr>
          <w:noProof w:val="0"/>
        </w:rPr>
        <w:t>C1-esterase inhibitor CSL Behring</w:t>
      </w:r>
      <w:r w:rsidRPr="00B503C3">
        <w:rPr>
          <w:bCs w:val="0"/>
          <w:noProof w:val="0"/>
        </w:rPr>
        <w:t xml:space="preserve"> </w:t>
      </w:r>
    </w:p>
    <w:p w14:paraId="73E4FCE9" w14:textId="77777777" w:rsidR="006C355C" w:rsidRPr="00B503C3" w:rsidRDefault="006C355C" w:rsidP="006C355C">
      <w:pPr>
        <w:numPr>
          <w:ilvl w:val="12"/>
          <w:numId w:val="0"/>
        </w:numPr>
        <w:tabs>
          <w:tab w:val="clear" w:pos="567"/>
        </w:tabs>
        <w:ind w:right="-2"/>
        <w:rPr>
          <w:lang w:val="lt-LT"/>
        </w:rPr>
      </w:pPr>
    </w:p>
    <w:p w14:paraId="32C7732D" w14:textId="77777777" w:rsidR="006C355C" w:rsidRPr="00B503C3" w:rsidRDefault="006C355C" w:rsidP="006C355C">
      <w:pPr>
        <w:numPr>
          <w:ilvl w:val="12"/>
          <w:numId w:val="0"/>
        </w:numPr>
        <w:tabs>
          <w:tab w:val="clear" w:pos="567"/>
        </w:tabs>
        <w:ind w:right="-2"/>
        <w:rPr>
          <w:lang w:val="lt-LT"/>
        </w:rPr>
      </w:pPr>
      <w:r w:rsidRPr="00B503C3">
        <w:rPr>
          <w:lang w:val="lt-LT"/>
        </w:rPr>
        <w:t xml:space="preserve">Toliau pateikiamuose skyriuose pateikiama informacija, kurią Jūs ir Jūsų gydytojas turi įvertinti prieš Jums vartojant </w:t>
      </w:r>
      <w:r w:rsidR="009E095C" w:rsidRPr="00B503C3">
        <w:rPr>
          <w:lang w:val="lt-LT"/>
        </w:rPr>
        <w:t xml:space="preserve">Human </w:t>
      </w:r>
      <w:r w:rsidR="001C46DD" w:rsidRPr="00B503C3">
        <w:rPr>
          <w:lang w:val="lt-LT"/>
        </w:rPr>
        <w:t>C1-esterase inhibitor CSL Behring</w:t>
      </w:r>
      <w:r w:rsidRPr="00B503C3">
        <w:rPr>
          <w:lang w:val="lt-LT"/>
        </w:rPr>
        <w:t>.</w:t>
      </w:r>
    </w:p>
    <w:p w14:paraId="289A5AFE" w14:textId="77777777" w:rsidR="006C355C" w:rsidRPr="00B503C3" w:rsidRDefault="006C355C" w:rsidP="006C355C">
      <w:pPr>
        <w:numPr>
          <w:ilvl w:val="12"/>
          <w:numId w:val="0"/>
        </w:numPr>
        <w:tabs>
          <w:tab w:val="clear" w:pos="567"/>
        </w:tabs>
        <w:ind w:right="-2"/>
        <w:rPr>
          <w:lang w:val="lt-LT"/>
        </w:rPr>
      </w:pPr>
    </w:p>
    <w:p w14:paraId="44A18D5A" w14:textId="77777777" w:rsidR="006C355C" w:rsidRPr="00B503C3" w:rsidRDefault="009E095C" w:rsidP="006C355C">
      <w:pPr>
        <w:pStyle w:val="Antrat4"/>
        <w:rPr>
          <w:noProof w:val="0"/>
        </w:rPr>
      </w:pPr>
      <w:r w:rsidRPr="00B503C3">
        <w:rPr>
          <w:noProof w:val="0"/>
        </w:rPr>
        <w:t xml:space="preserve">Human </w:t>
      </w:r>
      <w:r w:rsidR="001C46DD" w:rsidRPr="00B503C3">
        <w:rPr>
          <w:noProof w:val="0"/>
        </w:rPr>
        <w:t xml:space="preserve">C1-esterase inhibitor </w:t>
      </w:r>
      <w:r w:rsidR="000526B0" w:rsidRPr="00B503C3">
        <w:rPr>
          <w:noProof w:val="0"/>
        </w:rPr>
        <w:t xml:space="preserve">Human </w:t>
      </w:r>
      <w:r w:rsidR="001C46DD" w:rsidRPr="00B503C3">
        <w:rPr>
          <w:noProof w:val="0"/>
        </w:rPr>
        <w:t>CSL Behring</w:t>
      </w:r>
      <w:r w:rsidR="006C355C" w:rsidRPr="00B503C3">
        <w:rPr>
          <w:noProof w:val="0"/>
        </w:rPr>
        <w:t xml:space="preserve"> vartoti </w:t>
      </w:r>
      <w:r w:rsidR="00172DD3">
        <w:rPr>
          <w:noProof w:val="0"/>
        </w:rPr>
        <w:t>draudžia</w:t>
      </w:r>
      <w:r w:rsidR="00172DD3" w:rsidRPr="00B503C3">
        <w:rPr>
          <w:noProof w:val="0"/>
        </w:rPr>
        <w:t>ma</w:t>
      </w:r>
      <w:r w:rsidR="006C355C" w:rsidRPr="00B503C3">
        <w:rPr>
          <w:noProof w:val="0"/>
        </w:rPr>
        <w:t>:</w:t>
      </w:r>
    </w:p>
    <w:p w14:paraId="04B88FB0" w14:textId="77777777" w:rsidR="006C355C" w:rsidRPr="00B503C3" w:rsidRDefault="006C355C" w:rsidP="00F204A5">
      <w:pPr>
        <w:numPr>
          <w:ilvl w:val="0"/>
          <w:numId w:val="16"/>
        </w:numPr>
        <w:ind w:left="567" w:hanging="567"/>
        <w:rPr>
          <w:lang w:val="lt-LT"/>
        </w:rPr>
      </w:pPr>
      <w:r w:rsidRPr="00B503C3">
        <w:rPr>
          <w:lang w:val="lt-LT"/>
        </w:rPr>
        <w:t xml:space="preserve">jeigu yra alergija (padidėjęs jautrumas) </w:t>
      </w:r>
      <w:r w:rsidR="001C46DD" w:rsidRPr="00B503C3">
        <w:rPr>
          <w:lang w:val="lt-LT"/>
        </w:rPr>
        <w:t>baltymui</w:t>
      </w:r>
      <w:r w:rsidRPr="00B503C3">
        <w:rPr>
          <w:lang w:val="lt-LT"/>
        </w:rPr>
        <w:t xml:space="preserve"> </w:t>
      </w:r>
      <w:r w:rsidR="001C46DD" w:rsidRPr="00B503C3">
        <w:rPr>
          <w:lang w:val="lt-LT"/>
        </w:rPr>
        <w:t xml:space="preserve">C1-esterazės inhibitoriui </w:t>
      </w:r>
      <w:r w:rsidRPr="00B503C3">
        <w:rPr>
          <w:lang w:val="lt-LT"/>
        </w:rPr>
        <w:t>arba bet kuriai pagalbinei šio vaisto medžiagai (jos išvardytos 6 skyriuje).</w:t>
      </w:r>
    </w:p>
    <w:p w14:paraId="376D0C2F" w14:textId="77777777" w:rsidR="006C355C" w:rsidRPr="00B503C3" w:rsidRDefault="001C46DD" w:rsidP="001C46DD">
      <w:pPr>
        <w:numPr>
          <w:ilvl w:val="12"/>
          <w:numId w:val="0"/>
        </w:numPr>
        <w:tabs>
          <w:tab w:val="clear" w:pos="567"/>
        </w:tabs>
        <w:ind w:left="567"/>
        <w:rPr>
          <w:b/>
          <w:bCs/>
          <w:lang w:val="lt-LT"/>
        </w:rPr>
      </w:pPr>
      <w:r w:rsidRPr="00B503C3">
        <w:rPr>
          <w:b/>
          <w:bCs/>
          <w:lang w:val="lt-LT"/>
        </w:rPr>
        <w:lastRenderedPageBreak/>
        <w:t>Pasakykite gydytojui arba vaistininkui, jeigu esate alergiškas bet kokiam vaistui ar maistui.</w:t>
      </w:r>
    </w:p>
    <w:p w14:paraId="6D793838" w14:textId="77777777" w:rsidR="001C46DD" w:rsidRPr="00B503C3" w:rsidRDefault="001C46DD" w:rsidP="001C46DD">
      <w:pPr>
        <w:numPr>
          <w:ilvl w:val="12"/>
          <w:numId w:val="0"/>
        </w:numPr>
        <w:tabs>
          <w:tab w:val="clear" w:pos="567"/>
        </w:tabs>
        <w:ind w:left="567"/>
        <w:rPr>
          <w:b/>
          <w:bCs/>
          <w:lang w:val="lt-LT"/>
        </w:rPr>
      </w:pPr>
    </w:p>
    <w:p w14:paraId="5E6EB1AE" w14:textId="77777777" w:rsidR="006C355C" w:rsidRPr="00B503C3" w:rsidRDefault="006C355C" w:rsidP="006C355C">
      <w:pPr>
        <w:pStyle w:val="Antrat4"/>
        <w:rPr>
          <w:noProof w:val="0"/>
        </w:rPr>
      </w:pPr>
      <w:r w:rsidRPr="00B503C3">
        <w:rPr>
          <w:noProof w:val="0"/>
        </w:rPr>
        <w:t xml:space="preserve">Įspėjimai ir atsargumo priemonės </w:t>
      </w:r>
    </w:p>
    <w:p w14:paraId="57A34B6F" w14:textId="77777777" w:rsidR="006C355C" w:rsidRPr="00B503C3" w:rsidRDefault="006C355C" w:rsidP="001C46DD">
      <w:pPr>
        <w:numPr>
          <w:ilvl w:val="12"/>
          <w:numId w:val="0"/>
        </w:numPr>
        <w:ind w:left="567" w:hanging="567"/>
        <w:rPr>
          <w:lang w:val="lt-LT"/>
        </w:rPr>
      </w:pPr>
    </w:p>
    <w:p w14:paraId="2E91B864" w14:textId="77777777" w:rsidR="001C46DD" w:rsidRPr="00B503C3" w:rsidRDefault="00B74355" w:rsidP="002F1B2A">
      <w:pPr>
        <w:numPr>
          <w:ilvl w:val="0"/>
          <w:numId w:val="13"/>
        </w:numPr>
        <w:ind w:left="567" w:hanging="567"/>
        <w:rPr>
          <w:lang w:val="lt-LT"/>
        </w:rPr>
      </w:pPr>
      <w:r w:rsidRPr="00B503C3">
        <w:rPr>
          <w:lang w:val="lt-LT"/>
        </w:rPr>
        <w:t>J</w:t>
      </w:r>
      <w:r w:rsidR="001C46DD" w:rsidRPr="00B503C3">
        <w:rPr>
          <w:lang w:val="lt-LT"/>
        </w:rPr>
        <w:t xml:space="preserve">ei </w:t>
      </w:r>
      <w:r w:rsidR="001C46DD" w:rsidRPr="00B503C3">
        <w:rPr>
          <w:u w:val="single"/>
          <w:lang w:val="lt-LT"/>
        </w:rPr>
        <w:t>anksčiau Jums pasireiškė alergin</w:t>
      </w:r>
      <w:r w:rsidRPr="00B503C3">
        <w:rPr>
          <w:u w:val="single"/>
          <w:lang w:val="lt-LT"/>
        </w:rPr>
        <w:t>ės reakcijos</w:t>
      </w:r>
      <w:r w:rsidRPr="00B503C3">
        <w:rPr>
          <w:lang w:val="lt-LT"/>
        </w:rPr>
        <w:t xml:space="preserve"> į </w:t>
      </w:r>
      <w:r w:rsidR="000526B0" w:rsidRPr="00B503C3">
        <w:rPr>
          <w:lang w:val="lt-LT"/>
        </w:rPr>
        <w:t xml:space="preserve">Human </w:t>
      </w:r>
      <w:r w:rsidRPr="00B503C3">
        <w:rPr>
          <w:lang w:val="lt-LT"/>
        </w:rPr>
        <w:t>C1-esterase inhibitor CSL Behring</w:t>
      </w:r>
      <w:r w:rsidR="001C46DD" w:rsidRPr="00B503C3">
        <w:rPr>
          <w:lang w:val="lt-LT"/>
        </w:rPr>
        <w:t>. Profilaktiškai turėtumėte vartoti antihistaminini</w:t>
      </w:r>
      <w:r w:rsidRPr="00B503C3">
        <w:rPr>
          <w:lang w:val="lt-LT"/>
        </w:rPr>
        <w:t xml:space="preserve">ų vaistų </w:t>
      </w:r>
      <w:r w:rsidR="001C46DD" w:rsidRPr="00B503C3">
        <w:rPr>
          <w:lang w:val="lt-LT"/>
        </w:rPr>
        <w:t>ir kortikosteroid</w:t>
      </w:r>
      <w:r w:rsidRPr="00B503C3">
        <w:rPr>
          <w:lang w:val="lt-LT"/>
        </w:rPr>
        <w:t>ų</w:t>
      </w:r>
      <w:r w:rsidR="001C46DD" w:rsidRPr="00B503C3">
        <w:rPr>
          <w:lang w:val="lt-LT"/>
        </w:rPr>
        <w:t xml:space="preserve">, jei </w:t>
      </w:r>
      <w:r w:rsidRPr="00B503C3">
        <w:rPr>
          <w:lang w:val="lt-LT"/>
        </w:rPr>
        <w:t xml:space="preserve">tai </w:t>
      </w:r>
      <w:r w:rsidR="001C46DD" w:rsidRPr="00B503C3">
        <w:rPr>
          <w:lang w:val="lt-LT"/>
        </w:rPr>
        <w:t>patars gydytojas.</w:t>
      </w:r>
    </w:p>
    <w:p w14:paraId="275BB0B7" w14:textId="77777777" w:rsidR="001C46DD" w:rsidRPr="00B503C3" w:rsidRDefault="00B74355" w:rsidP="002F1B2A">
      <w:pPr>
        <w:numPr>
          <w:ilvl w:val="0"/>
          <w:numId w:val="13"/>
        </w:numPr>
        <w:ind w:left="567" w:hanging="567"/>
        <w:rPr>
          <w:lang w:val="lt-LT"/>
        </w:rPr>
      </w:pPr>
      <w:r w:rsidRPr="00B503C3">
        <w:rPr>
          <w:lang w:val="lt-LT"/>
        </w:rPr>
        <w:t>K</w:t>
      </w:r>
      <w:r w:rsidR="001C46DD" w:rsidRPr="00B503C3">
        <w:rPr>
          <w:lang w:val="lt-LT"/>
        </w:rPr>
        <w:t xml:space="preserve">ai </w:t>
      </w:r>
      <w:r w:rsidR="001C46DD" w:rsidRPr="00B503C3">
        <w:rPr>
          <w:u w:val="single"/>
          <w:lang w:val="lt-LT"/>
        </w:rPr>
        <w:t>pasireiškia alerginės ar anafilaksinės reakcijos</w:t>
      </w:r>
      <w:r w:rsidR="001C46DD" w:rsidRPr="00B503C3">
        <w:rPr>
          <w:lang w:val="lt-LT"/>
        </w:rPr>
        <w:t xml:space="preserve"> (sunki alerginė reakcija, sukelianti sunkų </w:t>
      </w:r>
      <w:r w:rsidRPr="00B503C3">
        <w:rPr>
          <w:lang w:val="lt-LT"/>
        </w:rPr>
        <w:t>kvėpavimo pasunkėjimas</w:t>
      </w:r>
      <w:r w:rsidR="001C46DD" w:rsidRPr="00B503C3">
        <w:rPr>
          <w:lang w:val="lt-LT"/>
        </w:rPr>
        <w:t xml:space="preserve"> ar svaig</w:t>
      </w:r>
      <w:r w:rsidRPr="00B503C3">
        <w:rPr>
          <w:lang w:val="lt-LT"/>
        </w:rPr>
        <w:t>ulį</w:t>
      </w:r>
      <w:r w:rsidR="001C46DD" w:rsidRPr="00B503C3">
        <w:rPr>
          <w:lang w:val="lt-LT"/>
        </w:rPr>
        <w:t xml:space="preserve">). </w:t>
      </w:r>
      <w:r w:rsidR="001C46DD" w:rsidRPr="00B503C3">
        <w:rPr>
          <w:b/>
          <w:bCs/>
          <w:lang w:val="lt-LT"/>
        </w:rPr>
        <w:t>T</w:t>
      </w:r>
      <w:r w:rsidRPr="00B503C3">
        <w:rPr>
          <w:b/>
          <w:bCs/>
          <w:lang w:val="lt-LT"/>
        </w:rPr>
        <w:t>uomet</w:t>
      </w:r>
      <w:r w:rsidR="001C46DD" w:rsidRPr="00B503C3">
        <w:rPr>
          <w:b/>
          <w:bCs/>
          <w:lang w:val="lt-LT"/>
        </w:rPr>
        <w:t xml:space="preserve"> </w:t>
      </w:r>
      <w:r w:rsidR="000526B0" w:rsidRPr="00B503C3">
        <w:rPr>
          <w:b/>
          <w:bCs/>
          <w:lang w:val="lt-LT"/>
        </w:rPr>
        <w:t xml:space="preserve">Human </w:t>
      </w:r>
      <w:r w:rsidRPr="00B503C3">
        <w:rPr>
          <w:b/>
          <w:bCs/>
          <w:lang w:val="lt-LT"/>
        </w:rPr>
        <w:t xml:space="preserve">C1-esterase inhibitor CSL Behring </w:t>
      </w:r>
      <w:r w:rsidR="001C46DD" w:rsidRPr="00B503C3">
        <w:rPr>
          <w:b/>
          <w:bCs/>
          <w:lang w:val="lt-LT"/>
        </w:rPr>
        <w:t xml:space="preserve">vartojimą reikia nedelsiant nutraukti (pvz., </w:t>
      </w:r>
      <w:r w:rsidRPr="00B503C3">
        <w:rPr>
          <w:b/>
          <w:bCs/>
          <w:lang w:val="lt-LT"/>
        </w:rPr>
        <w:t>n</w:t>
      </w:r>
      <w:r w:rsidR="001C46DD" w:rsidRPr="00B503C3">
        <w:rPr>
          <w:b/>
          <w:bCs/>
          <w:lang w:val="lt-LT"/>
        </w:rPr>
        <w:t>utraukti infuziją).</w:t>
      </w:r>
    </w:p>
    <w:p w14:paraId="039734E6" w14:textId="77777777" w:rsidR="001C46DD" w:rsidRPr="00B503C3" w:rsidRDefault="00B74355" w:rsidP="002F1B2A">
      <w:pPr>
        <w:numPr>
          <w:ilvl w:val="0"/>
          <w:numId w:val="13"/>
        </w:numPr>
        <w:ind w:left="567" w:hanging="567"/>
        <w:rPr>
          <w:lang w:val="lt-LT"/>
        </w:rPr>
      </w:pPr>
      <w:r w:rsidRPr="00B503C3">
        <w:rPr>
          <w:lang w:val="lt-LT"/>
        </w:rPr>
        <w:t>J</w:t>
      </w:r>
      <w:r w:rsidR="001C46DD" w:rsidRPr="00B503C3">
        <w:rPr>
          <w:lang w:val="lt-LT"/>
        </w:rPr>
        <w:t xml:space="preserve">ei kamuoja </w:t>
      </w:r>
      <w:r w:rsidR="001C46DD" w:rsidRPr="00B503C3">
        <w:rPr>
          <w:u w:val="single"/>
          <w:lang w:val="lt-LT"/>
        </w:rPr>
        <w:t>gerklų patinimas</w:t>
      </w:r>
      <w:r w:rsidR="001C46DD" w:rsidRPr="00B503C3">
        <w:rPr>
          <w:lang w:val="lt-LT"/>
        </w:rPr>
        <w:t xml:space="preserve"> (gerklų edema). </w:t>
      </w:r>
      <w:r w:rsidRPr="00B503C3">
        <w:rPr>
          <w:lang w:val="lt-LT"/>
        </w:rPr>
        <w:t>Jus</w:t>
      </w:r>
      <w:r w:rsidR="001C46DD" w:rsidRPr="00B503C3">
        <w:rPr>
          <w:lang w:val="lt-LT"/>
        </w:rPr>
        <w:t xml:space="preserve"> reikia atidžiai stebėti </w:t>
      </w:r>
      <w:r w:rsidRPr="00B503C3">
        <w:rPr>
          <w:lang w:val="lt-LT"/>
        </w:rPr>
        <w:t xml:space="preserve">ir būti pasiruošus skubiam </w:t>
      </w:r>
      <w:r w:rsidR="001C46DD" w:rsidRPr="00B503C3">
        <w:rPr>
          <w:lang w:val="lt-LT"/>
        </w:rPr>
        <w:t>gydym</w:t>
      </w:r>
      <w:r w:rsidRPr="00B503C3">
        <w:rPr>
          <w:lang w:val="lt-LT"/>
        </w:rPr>
        <w:t>ui</w:t>
      </w:r>
      <w:r w:rsidR="001C46DD" w:rsidRPr="00B503C3">
        <w:rPr>
          <w:lang w:val="lt-LT"/>
        </w:rPr>
        <w:t>.</w:t>
      </w:r>
    </w:p>
    <w:p w14:paraId="5AD51BEB" w14:textId="77777777" w:rsidR="001C46DD" w:rsidRPr="00B503C3" w:rsidRDefault="00B74355" w:rsidP="002F1B2A">
      <w:pPr>
        <w:numPr>
          <w:ilvl w:val="0"/>
          <w:numId w:val="13"/>
        </w:numPr>
        <w:ind w:left="567" w:hanging="567"/>
        <w:rPr>
          <w:lang w:val="lt-LT"/>
        </w:rPr>
      </w:pPr>
      <w:r w:rsidRPr="00B503C3">
        <w:rPr>
          <w:u w:val="single"/>
          <w:lang w:val="lt-LT"/>
        </w:rPr>
        <w:t>V</w:t>
      </w:r>
      <w:r w:rsidR="001C46DD" w:rsidRPr="00B503C3">
        <w:rPr>
          <w:u w:val="single"/>
          <w:lang w:val="lt-LT"/>
        </w:rPr>
        <w:t xml:space="preserve">artojant </w:t>
      </w:r>
      <w:r w:rsidRPr="00B503C3">
        <w:rPr>
          <w:u w:val="single"/>
          <w:lang w:val="lt-LT"/>
        </w:rPr>
        <w:t>ne</w:t>
      </w:r>
      <w:r w:rsidR="001C46DD" w:rsidRPr="00B503C3">
        <w:rPr>
          <w:u w:val="single"/>
          <w:lang w:val="lt-LT"/>
        </w:rPr>
        <w:t>patvirtint</w:t>
      </w:r>
      <w:r w:rsidRPr="00B503C3">
        <w:rPr>
          <w:u w:val="single"/>
          <w:lang w:val="lt-LT"/>
        </w:rPr>
        <w:t>oms</w:t>
      </w:r>
      <w:r w:rsidR="001C46DD" w:rsidRPr="00B503C3">
        <w:rPr>
          <w:u w:val="single"/>
          <w:lang w:val="lt-LT"/>
        </w:rPr>
        <w:t xml:space="preserve"> indikacij</w:t>
      </w:r>
      <w:r w:rsidRPr="00B503C3">
        <w:rPr>
          <w:u w:val="single"/>
          <w:lang w:val="lt-LT"/>
        </w:rPr>
        <w:t>oms</w:t>
      </w:r>
      <w:r w:rsidRPr="00B503C3">
        <w:rPr>
          <w:lang w:val="lt-LT"/>
        </w:rPr>
        <w:t xml:space="preserve"> </w:t>
      </w:r>
      <w:r w:rsidR="001C46DD" w:rsidRPr="00B503C3">
        <w:rPr>
          <w:lang w:val="lt-LT"/>
        </w:rPr>
        <w:t xml:space="preserve">ir </w:t>
      </w:r>
      <w:r w:rsidR="00B37550" w:rsidRPr="00B503C3">
        <w:rPr>
          <w:lang w:val="lt-LT"/>
        </w:rPr>
        <w:t xml:space="preserve">nesilaikant patvirtinto </w:t>
      </w:r>
      <w:r w:rsidR="001C46DD" w:rsidRPr="00B503C3">
        <w:rPr>
          <w:lang w:val="lt-LT"/>
        </w:rPr>
        <w:t>doz</w:t>
      </w:r>
      <w:r w:rsidR="00B37550" w:rsidRPr="00B503C3">
        <w:rPr>
          <w:lang w:val="lt-LT"/>
        </w:rPr>
        <w:t>avimo</w:t>
      </w:r>
      <w:r w:rsidR="001C46DD" w:rsidRPr="00B503C3">
        <w:rPr>
          <w:lang w:val="lt-LT"/>
        </w:rPr>
        <w:t xml:space="preserve"> (pvz., </w:t>
      </w:r>
      <w:r w:rsidR="00B37550" w:rsidRPr="00B503C3">
        <w:rPr>
          <w:lang w:val="lt-LT"/>
        </w:rPr>
        <w:t>k</w:t>
      </w:r>
      <w:r w:rsidR="001C46DD" w:rsidRPr="00B503C3">
        <w:rPr>
          <w:lang w:val="lt-LT"/>
        </w:rPr>
        <w:t xml:space="preserve">apiliarų </w:t>
      </w:r>
      <w:r w:rsidR="00B37550" w:rsidRPr="00B503C3">
        <w:rPr>
          <w:lang w:val="lt-LT"/>
        </w:rPr>
        <w:t>pralaidumo</w:t>
      </w:r>
      <w:r w:rsidR="001C46DD" w:rsidRPr="00B503C3">
        <w:rPr>
          <w:lang w:val="lt-LT"/>
        </w:rPr>
        <w:t xml:space="preserve"> sindrom</w:t>
      </w:r>
      <w:r w:rsidR="009E095C" w:rsidRPr="00B503C3">
        <w:rPr>
          <w:lang w:val="lt-LT"/>
        </w:rPr>
        <w:t>o</w:t>
      </w:r>
      <w:r w:rsidR="00B37550" w:rsidRPr="00B503C3">
        <w:rPr>
          <w:lang w:val="lt-LT"/>
        </w:rPr>
        <w:t xml:space="preserve"> (KPS) gydymui</w:t>
      </w:r>
      <w:r w:rsidR="001C46DD" w:rsidRPr="00B503C3">
        <w:rPr>
          <w:lang w:val="lt-LT"/>
        </w:rPr>
        <w:t>). Žr. 4 skyrių „Galimas šalutinis poveikis“.</w:t>
      </w:r>
    </w:p>
    <w:p w14:paraId="3C9CE156" w14:textId="77777777" w:rsidR="001C46DD" w:rsidRPr="00B503C3" w:rsidRDefault="001C46DD" w:rsidP="006C355C">
      <w:pPr>
        <w:numPr>
          <w:ilvl w:val="12"/>
          <w:numId w:val="0"/>
        </w:numPr>
        <w:tabs>
          <w:tab w:val="clear" w:pos="567"/>
        </w:tabs>
        <w:ind w:right="-2"/>
        <w:rPr>
          <w:u w:val="single"/>
          <w:lang w:val="lt-LT"/>
        </w:rPr>
      </w:pPr>
    </w:p>
    <w:p w14:paraId="697D6759" w14:textId="77777777" w:rsidR="006C355C" w:rsidRPr="00B503C3" w:rsidRDefault="006C355C" w:rsidP="006C355C">
      <w:pPr>
        <w:numPr>
          <w:ilvl w:val="12"/>
          <w:numId w:val="0"/>
        </w:numPr>
        <w:tabs>
          <w:tab w:val="clear" w:pos="567"/>
        </w:tabs>
        <w:ind w:right="-2"/>
        <w:rPr>
          <w:lang w:val="lt-LT"/>
        </w:rPr>
      </w:pPr>
      <w:r w:rsidRPr="00B503C3">
        <w:rPr>
          <w:lang w:val="lt-LT"/>
        </w:rPr>
        <w:t xml:space="preserve">Gydytojas atidžiai apsvarstys gydymo </w:t>
      </w:r>
      <w:r w:rsidR="009E095C" w:rsidRPr="00B503C3">
        <w:rPr>
          <w:lang w:val="lt-LT"/>
        </w:rPr>
        <w:t xml:space="preserve">Human </w:t>
      </w:r>
      <w:r w:rsidR="001C46DD" w:rsidRPr="00B503C3">
        <w:rPr>
          <w:lang w:val="lt-LT"/>
        </w:rPr>
        <w:t>C1-esterase inhibitor CSL Behring</w:t>
      </w:r>
      <w:r w:rsidRPr="00B503C3">
        <w:rPr>
          <w:lang w:val="lt-LT"/>
        </w:rPr>
        <w:t xml:space="preserve"> naudą, palyginti su šių komplikacijų rizika.</w:t>
      </w:r>
    </w:p>
    <w:p w14:paraId="0AF2A9A3" w14:textId="77777777" w:rsidR="006C355C" w:rsidRPr="00B503C3" w:rsidRDefault="006C355C" w:rsidP="006C355C">
      <w:pPr>
        <w:rPr>
          <w:u w:val="single"/>
          <w:lang w:val="lt-LT"/>
        </w:rPr>
      </w:pPr>
    </w:p>
    <w:p w14:paraId="1A627FB3" w14:textId="77777777" w:rsidR="006C355C" w:rsidRPr="00B503C3" w:rsidRDefault="006C355C" w:rsidP="006C355C">
      <w:pPr>
        <w:rPr>
          <w:b/>
          <w:bCs/>
          <w:i/>
          <w:iCs/>
          <w:lang w:val="lt-LT"/>
        </w:rPr>
      </w:pPr>
      <w:r w:rsidRPr="00B503C3">
        <w:rPr>
          <w:b/>
          <w:bCs/>
          <w:i/>
          <w:iCs/>
          <w:lang w:val="lt-LT"/>
        </w:rPr>
        <w:t>Saugumas virusų atžvilgiu</w:t>
      </w:r>
    </w:p>
    <w:p w14:paraId="4FC9B351" w14:textId="77777777" w:rsidR="00B37550" w:rsidRPr="00B503C3" w:rsidRDefault="006C355C" w:rsidP="006C355C">
      <w:pPr>
        <w:rPr>
          <w:lang w:val="lt-LT"/>
        </w:rPr>
      </w:pPr>
      <w:r w:rsidRPr="00B503C3">
        <w:rPr>
          <w:lang w:val="lt-LT"/>
        </w:rPr>
        <w:t>Kai vaistai yra gaminami iš žmogaus kraujo ar plazmos, taikomos tam tikros priemonės, skirtos užkirsti kelią infekcijų perdavimui pacientams. Tarp šių priemonių yra</w:t>
      </w:r>
      <w:r w:rsidR="00B37550" w:rsidRPr="00B503C3">
        <w:rPr>
          <w:lang w:val="lt-LT"/>
        </w:rPr>
        <w:t>:</w:t>
      </w:r>
    </w:p>
    <w:p w14:paraId="07F11A99" w14:textId="77777777" w:rsidR="00B37550" w:rsidRPr="00B503C3" w:rsidRDefault="006C355C" w:rsidP="002F1B2A">
      <w:pPr>
        <w:numPr>
          <w:ilvl w:val="0"/>
          <w:numId w:val="14"/>
        </w:numPr>
        <w:ind w:left="567" w:hanging="567"/>
        <w:rPr>
          <w:lang w:val="lt-LT"/>
        </w:rPr>
      </w:pPr>
      <w:r w:rsidRPr="00B503C3">
        <w:rPr>
          <w:lang w:val="lt-LT"/>
        </w:rPr>
        <w:t xml:space="preserve">kruopšti kraujo ir plazmos donorų atranka, skirta užtikrinti, kad donorais netaptų galimi infekcijų nešiotojai, bei </w:t>
      </w:r>
    </w:p>
    <w:p w14:paraId="47960FD6" w14:textId="77777777" w:rsidR="006C355C" w:rsidRPr="00B503C3" w:rsidRDefault="006C355C" w:rsidP="002F1B2A">
      <w:pPr>
        <w:numPr>
          <w:ilvl w:val="0"/>
          <w:numId w:val="14"/>
        </w:numPr>
        <w:ind w:left="567" w:hanging="567"/>
        <w:rPr>
          <w:lang w:val="lt-LT"/>
        </w:rPr>
      </w:pPr>
      <w:r w:rsidRPr="00B503C3">
        <w:rPr>
          <w:lang w:val="lt-LT"/>
        </w:rPr>
        <w:t xml:space="preserve">kiekvieno donoro plazmos bei bendro plazmos kaupinio tyrimai, skirti nustatyti virusų / infekcijų požymius. </w:t>
      </w:r>
    </w:p>
    <w:p w14:paraId="62EA5DAE" w14:textId="77777777" w:rsidR="00DC6ECD" w:rsidRPr="00B503C3" w:rsidRDefault="00DC6ECD" w:rsidP="006C355C">
      <w:pPr>
        <w:rPr>
          <w:lang w:val="lt-LT"/>
        </w:rPr>
      </w:pPr>
    </w:p>
    <w:p w14:paraId="5418CD5A" w14:textId="77777777" w:rsidR="006C355C" w:rsidRPr="00B503C3" w:rsidRDefault="006C355C" w:rsidP="006C355C">
      <w:pPr>
        <w:rPr>
          <w:lang w:val="lt-LT"/>
        </w:rPr>
      </w:pPr>
      <w:r w:rsidRPr="00B503C3">
        <w:rPr>
          <w:lang w:val="lt-LT"/>
        </w:rPr>
        <w:t xml:space="preserve">Tokių vaistų gamintojai į </w:t>
      </w:r>
      <w:r w:rsidR="00DC6ECD" w:rsidRPr="00B503C3">
        <w:rPr>
          <w:lang w:val="lt-LT"/>
        </w:rPr>
        <w:t>kraujo arba plazmos apdorojimo</w:t>
      </w:r>
      <w:r w:rsidRPr="00B503C3">
        <w:rPr>
          <w:lang w:val="lt-LT"/>
        </w:rPr>
        <w:t xml:space="preserve"> procesą taip pat įtraukia etapus, kuriuose būtų galima inaktyvinti arba pašalinti virusus. Nepaisant šių priemonių, vartojant vaistus, pagamintus iš žmogaus kraujo ar plazmos, negalima visiškai atmesti infekcijos perdavimo galimybės. Tai taikoma ir visiems nežinomiems arba atsirandantiems virusams ar kitiems infekcijų tipams.</w:t>
      </w:r>
    </w:p>
    <w:p w14:paraId="568ADA2C" w14:textId="77777777" w:rsidR="006C355C" w:rsidRPr="00B503C3" w:rsidRDefault="006C355C" w:rsidP="006C355C">
      <w:pPr>
        <w:rPr>
          <w:lang w:val="lt-LT"/>
        </w:rPr>
      </w:pPr>
    </w:p>
    <w:p w14:paraId="27E0BA14" w14:textId="77777777" w:rsidR="006C355C" w:rsidRPr="00B503C3" w:rsidRDefault="006C355C" w:rsidP="006C355C">
      <w:pPr>
        <w:rPr>
          <w:lang w:val="lt-LT"/>
        </w:rPr>
      </w:pPr>
      <w:r w:rsidRPr="00B503C3">
        <w:rPr>
          <w:lang w:val="lt-LT"/>
        </w:rPr>
        <w:t>Taikomos priemonės yra laikomos veiksmingomis apsaugant nuo apvalkalą turinčių virusų, tokių kaip žmogaus imunodeficito virusas (ŽIV</w:t>
      </w:r>
      <w:r w:rsidR="00DC6ECD" w:rsidRPr="00B503C3">
        <w:rPr>
          <w:lang w:val="lt-LT"/>
        </w:rPr>
        <w:t>, AIDS virusas</w:t>
      </w:r>
      <w:r w:rsidRPr="00B503C3">
        <w:rPr>
          <w:lang w:val="lt-LT"/>
        </w:rPr>
        <w:t>), hepatito B virusas ir hepatito C virusas (</w:t>
      </w:r>
      <w:r w:rsidR="00DC6ECD" w:rsidRPr="00B503C3">
        <w:rPr>
          <w:lang w:val="lt-LT"/>
        </w:rPr>
        <w:t>sukelia kepenų uždegimą</w:t>
      </w:r>
      <w:r w:rsidRPr="00B503C3">
        <w:rPr>
          <w:lang w:val="lt-LT"/>
        </w:rPr>
        <w:t xml:space="preserve">), bei nuo apvalkalo neturinčio hepatito A viruso </w:t>
      </w:r>
      <w:r w:rsidR="00DC6ECD" w:rsidRPr="00B503C3">
        <w:rPr>
          <w:lang w:val="lt-LT"/>
        </w:rPr>
        <w:t>(sukelia kepenų uždegimą</w:t>
      </w:r>
      <w:r w:rsidRPr="00B503C3">
        <w:rPr>
          <w:lang w:val="lt-LT"/>
        </w:rPr>
        <w:t xml:space="preserve">) ir parvoviruso B19. </w:t>
      </w:r>
    </w:p>
    <w:p w14:paraId="734F60E9" w14:textId="77777777" w:rsidR="006C355C" w:rsidRPr="00B503C3" w:rsidRDefault="006C355C" w:rsidP="006C355C">
      <w:pPr>
        <w:rPr>
          <w:lang w:val="lt-LT"/>
        </w:rPr>
      </w:pPr>
    </w:p>
    <w:p w14:paraId="4745CE12" w14:textId="77777777" w:rsidR="006C355C" w:rsidRDefault="006C355C" w:rsidP="006C355C">
      <w:pPr>
        <w:rPr>
          <w:lang w:val="lt-LT"/>
        </w:rPr>
      </w:pPr>
      <w:r w:rsidRPr="00B503C3">
        <w:rPr>
          <w:lang w:val="lt-LT"/>
        </w:rPr>
        <w:t xml:space="preserve">Gydytojas gali rekomenduoti apsvarstyti vakcinaciją nuo </w:t>
      </w:r>
      <w:r w:rsidR="00DC6ECD" w:rsidRPr="00B503C3">
        <w:rPr>
          <w:lang w:val="lt-LT"/>
        </w:rPr>
        <w:t xml:space="preserve">hepatito </w:t>
      </w:r>
      <w:r w:rsidRPr="00B503C3">
        <w:rPr>
          <w:lang w:val="lt-LT"/>
        </w:rPr>
        <w:t xml:space="preserve">A ir B, jei reguliariai / pakartotinai vartojate iš žmogaus plazmos pagamintus vaistus. </w:t>
      </w:r>
    </w:p>
    <w:p w14:paraId="5BFF5317" w14:textId="77777777" w:rsidR="00EF5827" w:rsidRDefault="00EF5827" w:rsidP="006C355C">
      <w:pPr>
        <w:rPr>
          <w:lang w:val="lt-LT"/>
        </w:rPr>
      </w:pPr>
    </w:p>
    <w:p w14:paraId="6D238F4A" w14:textId="77777777" w:rsidR="00EF5827" w:rsidRPr="00B503C3" w:rsidRDefault="00EF5827" w:rsidP="006C355C">
      <w:pPr>
        <w:rPr>
          <w:lang w:val="lt-LT"/>
        </w:rPr>
      </w:pPr>
      <w:r w:rsidRPr="00E1294F">
        <w:rPr>
          <w:lang w:val="lt-LT"/>
        </w:rPr>
        <w:t>Primygtinai rekomenduojama kiekvieną kartą, kai vartojamas Human C1-esterase inhibitor CSL Behring, registruoti vartojimo datą, serijos numerį ir suleistą kiekį.</w:t>
      </w:r>
    </w:p>
    <w:p w14:paraId="083D0658" w14:textId="77777777" w:rsidR="006C355C" w:rsidRPr="00B503C3" w:rsidRDefault="006C355C" w:rsidP="006C355C">
      <w:pPr>
        <w:pStyle w:val="Antrat4"/>
        <w:rPr>
          <w:noProof w:val="0"/>
        </w:rPr>
      </w:pPr>
    </w:p>
    <w:p w14:paraId="28290635" w14:textId="77777777" w:rsidR="006C355C" w:rsidRPr="00B503C3" w:rsidRDefault="006C355C" w:rsidP="006C355C">
      <w:pPr>
        <w:pStyle w:val="Antrat4"/>
        <w:rPr>
          <w:noProof w:val="0"/>
        </w:rPr>
      </w:pPr>
      <w:r w:rsidRPr="00B503C3">
        <w:rPr>
          <w:noProof w:val="0"/>
        </w:rPr>
        <w:t xml:space="preserve">Kiti vaistai ir </w:t>
      </w:r>
      <w:r w:rsidR="000526B0" w:rsidRPr="00B503C3">
        <w:rPr>
          <w:noProof w:val="0"/>
        </w:rPr>
        <w:t xml:space="preserve">Human </w:t>
      </w:r>
      <w:r w:rsidR="00DC6ECD" w:rsidRPr="00B503C3">
        <w:rPr>
          <w:noProof w:val="0"/>
        </w:rPr>
        <w:t>C1-esterase inhibitor CSL Behring</w:t>
      </w:r>
    </w:p>
    <w:p w14:paraId="48DFE77C" w14:textId="77777777" w:rsidR="006C355C" w:rsidRPr="00B503C3" w:rsidRDefault="006C355C" w:rsidP="002F1B2A">
      <w:pPr>
        <w:pStyle w:val="Sraopastraipa"/>
        <w:numPr>
          <w:ilvl w:val="0"/>
          <w:numId w:val="7"/>
        </w:numPr>
        <w:tabs>
          <w:tab w:val="clear" w:pos="567"/>
        </w:tabs>
        <w:spacing w:line="240" w:lineRule="auto"/>
        <w:ind w:left="426" w:right="-2" w:hanging="426"/>
        <w:rPr>
          <w:szCs w:val="22"/>
          <w:lang w:val="lt-LT"/>
        </w:rPr>
      </w:pPr>
      <w:r w:rsidRPr="00B503C3">
        <w:rPr>
          <w:szCs w:val="22"/>
          <w:lang w:val="lt-LT"/>
        </w:rPr>
        <w:t>Jeigu vartojate ar neseniai vartojote kitų vaistų</w:t>
      </w:r>
      <w:r w:rsidR="00DC6ECD" w:rsidRPr="00B503C3">
        <w:rPr>
          <w:szCs w:val="22"/>
          <w:lang w:val="lt-LT"/>
        </w:rPr>
        <w:t>, įskaitant įsigytus be recepto,</w:t>
      </w:r>
      <w:r w:rsidRPr="00B503C3">
        <w:rPr>
          <w:szCs w:val="22"/>
          <w:lang w:val="lt-LT"/>
        </w:rPr>
        <w:t xml:space="preserve"> apie tai pasakykite gydytojui arba vaistininkui.</w:t>
      </w:r>
    </w:p>
    <w:p w14:paraId="50C05DC8" w14:textId="77777777" w:rsidR="006C355C" w:rsidRPr="00B503C3" w:rsidRDefault="009E095C" w:rsidP="002F1B2A">
      <w:pPr>
        <w:pStyle w:val="Sraopastraipa"/>
        <w:numPr>
          <w:ilvl w:val="0"/>
          <w:numId w:val="7"/>
        </w:numPr>
        <w:tabs>
          <w:tab w:val="clear" w:pos="567"/>
        </w:tabs>
        <w:spacing w:line="240" w:lineRule="auto"/>
        <w:ind w:left="426" w:right="-2" w:hanging="426"/>
        <w:rPr>
          <w:szCs w:val="22"/>
          <w:lang w:val="lt-LT"/>
        </w:rPr>
      </w:pPr>
      <w:r w:rsidRPr="00B503C3">
        <w:rPr>
          <w:szCs w:val="22"/>
          <w:lang w:val="lt-LT"/>
        </w:rPr>
        <w:t xml:space="preserve">Human </w:t>
      </w:r>
      <w:r w:rsidR="00DC6ECD" w:rsidRPr="00B503C3">
        <w:rPr>
          <w:szCs w:val="22"/>
          <w:lang w:val="lt-LT"/>
        </w:rPr>
        <w:t xml:space="preserve">C1-esterase inhibitor CSL Behring </w:t>
      </w:r>
      <w:r w:rsidR="006C355C" w:rsidRPr="00B503C3">
        <w:rPr>
          <w:szCs w:val="22"/>
          <w:lang w:val="lt-LT"/>
        </w:rPr>
        <w:t>negalima maišyti su kitais vaistais</w:t>
      </w:r>
      <w:r w:rsidR="00DC6ECD" w:rsidRPr="00B503C3">
        <w:rPr>
          <w:szCs w:val="22"/>
          <w:lang w:val="lt-LT"/>
        </w:rPr>
        <w:t xml:space="preserve"> ir</w:t>
      </w:r>
      <w:r w:rsidR="006C355C" w:rsidRPr="00B503C3">
        <w:rPr>
          <w:szCs w:val="22"/>
          <w:lang w:val="lt-LT"/>
        </w:rPr>
        <w:t xml:space="preserve"> skiedikliais</w:t>
      </w:r>
      <w:r w:rsidR="00DC6ECD" w:rsidRPr="00B503C3">
        <w:rPr>
          <w:szCs w:val="22"/>
          <w:lang w:val="lt-LT"/>
        </w:rPr>
        <w:t xml:space="preserve"> švirkšte ar infuzijos rinkinyje</w:t>
      </w:r>
      <w:r w:rsidR="006C355C" w:rsidRPr="00B503C3">
        <w:rPr>
          <w:szCs w:val="22"/>
          <w:lang w:val="lt-LT"/>
        </w:rPr>
        <w:t>.</w:t>
      </w:r>
    </w:p>
    <w:p w14:paraId="7EDAA469" w14:textId="77777777" w:rsidR="006C355C" w:rsidRPr="00B503C3" w:rsidRDefault="006C355C" w:rsidP="006C355C">
      <w:pPr>
        <w:pStyle w:val="Antrat4"/>
        <w:rPr>
          <w:noProof w:val="0"/>
        </w:rPr>
      </w:pPr>
    </w:p>
    <w:p w14:paraId="24E2396C" w14:textId="77777777" w:rsidR="006C355C" w:rsidRPr="00B503C3" w:rsidRDefault="006C355C" w:rsidP="006C355C">
      <w:pPr>
        <w:pStyle w:val="Antrat4"/>
        <w:rPr>
          <w:noProof w:val="0"/>
        </w:rPr>
      </w:pPr>
      <w:r w:rsidRPr="00B503C3">
        <w:rPr>
          <w:noProof w:val="0"/>
        </w:rPr>
        <w:t>Nėštumas</w:t>
      </w:r>
      <w:r w:rsidR="00DC6ECD" w:rsidRPr="00B503C3">
        <w:rPr>
          <w:bCs w:val="0"/>
          <w:noProof w:val="0"/>
        </w:rPr>
        <w:t xml:space="preserve"> ir</w:t>
      </w:r>
      <w:r w:rsidRPr="00B503C3">
        <w:rPr>
          <w:noProof w:val="0"/>
        </w:rPr>
        <w:t xml:space="preserve"> žindymo laikotarpis </w:t>
      </w:r>
    </w:p>
    <w:p w14:paraId="15C19FA8" w14:textId="77777777" w:rsidR="006C355C" w:rsidRPr="00B503C3" w:rsidRDefault="006C355C" w:rsidP="002F1B2A">
      <w:pPr>
        <w:pStyle w:val="Sraopastraipa"/>
        <w:numPr>
          <w:ilvl w:val="0"/>
          <w:numId w:val="8"/>
        </w:numPr>
        <w:tabs>
          <w:tab w:val="clear" w:pos="567"/>
        </w:tabs>
        <w:spacing w:line="240" w:lineRule="auto"/>
        <w:ind w:left="426" w:hanging="426"/>
        <w:rPr>
          <w:szCs w:val="22"/>
          <w:lang w:val="lt-LT"/>
        </w:rPr>
      </w:pPr>
      <w:r w:rsidRPr="00B503C3">
        <w:rPr>
          <w:szCs w:val="22"/>
          <w:lang w:val="lt-LT"/>
        </w:rPr>
        <w:t>Jeigu esate nėščia, žindote kūdikį, manote, kad galbūt esate nėščia, arba planuojate pastoti, tai prieš vartodama šį vaistą, pasitarkite su gydytoju arba vaistininku.</w:t>
      </w:r>
    </w:p>
    <w:p w14:paraId="4016A515" w14:textId="77777777" w:rsidR="006C355C" w:rsidRPr="00B503C3" w:rsidRDefault="006C355C" w:rsidP="002F1B2A">
      <w:pPr>
        <w:pStyle w:val="Sraopastraipa"/>
        <w:numPr>
          <w:ilvl w:val="0"/>
          <w:numId w:val="8"/>
        </w:numPr>
        <w:tabs>
          <w:tab w:val="clear" w:pos="567"/>
        </w:tabs>
        <w:spacing w:line="240" w:lineRule="auto"/>
        <w:ind w:left="426" w:hanging="426"/>
        <w:rPr>
          <w:szCs w:val="22"/>
          <w:lang w:val="lt-LT"/>
        </w:rPr>
      </w:pPr>
      <w:r w:rsidRPr="00B503C3">
        <w:rPr>
          <w:szCs w:val="22"/>
          <w:lang w:val="lt-LT"/>
        </w:rPr>
        <w:t xml:space="preserve">Nėštumo ir žindymo laikotarpiu </w:t>
      </w:r>
      <w:r w:rsidR="009E095C" w:rsidRPr="00B503C3">
        <w:rPr>
          <w:szCs w:val="22"/>
          <w:lang w:val="lt-LT"/>
        </w:rPr>
        <w:t xml:space="preserve">Human </w:t>
      </w:r>
      <w:r w:rsidR="009A2E32" w:rsidRPr="00B503C3">
        <w:rPr>
          <w:szCs w:val="22"/>
          <w:lang w:val="lt-LT"/>
        </w:rPr>
        <w:t>C1-esterase inhibitor CSL Behring</w:t>
      </w:r>
      <w:r w:rsidRPr="00B503C3">
        <w:rPr>
          <w:szCs w:val="22"/>
          <w:lang w:val="lt-LT"/>
        </w:rPr>
        <w:t xml:space="preserve"> turėtų būti skiriama tik tuo atveju, jei tai aiškiai </w:t>
      </w:r>
      <w:r w:rsidR="009A2E32" w:rsidRPr="00B503C3">
        <w:rPr>
          <w:szCs w:val="22"/>
          <w:lang w:val="lt-LT"/>
        </w:rPr>
        <w:t>reikia</w:t>
      </w:r>
      <w:r w:rsidRPr="00B503C3">
        <w:rPr>
          <w:szCs w:val="22"/>
          <w:lang w:val="lt-LT"/>
        </w:rPr>
        <w:t>.</w:t>
      </w:r>
    </w:p>
    <w:p w14:paraId="3FC7E12F" w14:textId="77777777" w:rsidR="006C355C" w:rsidRPr="00B503C3" w:rsidRDefault="006C355C" w:rsidP="006C355C">
      <w:pPr>
        <w:numPr>
          <w:ilvl w:val="12"/>
          <w:numId w:val="0"/>
        </w:numPr>
        <w:tabs>
          <w:tab w:val="clear" w:pos="567"/>
        </w:tabs>
        <w:rPr>
          <w:lang w:val="lt-LT"/>
        </w:rPr>
      </w:pPr>
    </w:p>
    <w:p w14:paraId="721697A5" w14:textId="77777777" w:rsidR="006C355C" w:rsidRPr="00B503C3" w:rsidRDefault="006C355C" w:rsidP="006C355C">
      <w:pPr>
        <w:pStyle w:val="Antrat4"/>
        <w:rPr>
          <w:noProof w:val="0"/>
        </w:rPr>
      </w:pPr>
      <w:r w:rsidRPr="00B503C3">
        <w:rPr>
          <w:noProof w:val="0"/>
        </w:rPr>
        <w:lastRenderedPageBreak/>
        <w:t>Vairavimas ir mechanizmų valdymas</w:t>
      </w:r>
    </w:p>
    <w:p w14:paraId="67C49165" w14:textId="77777777" w:rsidR="006C355C" w:rsidRPr="00B503C3" w:rsidRDefault="009A2E32" w:rsidP="006C355C">
      <w:pPr>
        <w:numPr>
          <w:ilvl w:val="12"/>
          <w:numId w:val="0"/>
        </w:numPr>
        <w:tabs>
          <w:tab w:val="clear" w:pos="567"/>
        </w:tabs>
        <w:ind w:right="-2"/>
        <w:rPr>
          <w:lang w:val="lt-LT"/>
        </w:rPr>
      </w:pPr>
      <w:r w:rsidRPr="00B503C3">
        <w:rPr>
          <w:lang w:val="lt-LT"/>
        </w:rPr>
        <w:t>Poveikio gebėjimui vairuoti ir valdyti mechanizmus tyrimų neatlikta.</w:t>
      </w:r>
    </w:p>
    <w:p w14:paraId="7B0AC4A7" w14:textId="77777777" w:rsidR="00DE1844" w:rsidRPr="00B503C3" w:rsidRDefault="00DE1844" w:rsidP="006C355C">
      <w:pPr>
        <w:numPr>
          <w:ilvl w:val="12"/>
          <w:numId w:val="0"/>
        </w:numPr>
        <w:tabs>
          <w:tab w:val="clear" w:pos="567"/>
        </w:tabs>
        <w:ind w:right="-2"/>
        <w:rPr>
          <w:lang w:val="lt-LT"/>
        </w:rPr>
      </w:pPr>
    </w:p>
    <w:p w14:paraId="67272943" w14:textId="77777777" w:rsidR="009A2E32" w:rsidRPr="00B503C3" w:rsidRDefault="009A2E32" w:rsidP="006C355C">
      <w:pPr>
        <w:rPr>
          <w:b/>
          <w:bCs/>
          <w:lang w:val="lt-LT"/>
        </w:rPr>
      </w:pPr>
      <w:r w:rsidRPr="00B503C3">
        <w:rPr>
          <w:b/>
          <w:bCs/>
          <w:lang w:val="lt-LT"/>
        </w:rPr>
        <w:t xml:space="preserve">Svarbi informacija apie kai kurias pagalbines </w:t>
      </w:r>
      <w:r w:rsidR="000526B0" w:rsidRPr="00B503C3">
        <w:rPr>
          <w:b/>
          <w:bCs/>
          <w:lang w:val="lt-LT"/>
        </w:rPr>
        <w:t xml:space="preserve">Human </w:t>
      </w:r>
      <w:r w:rsidRPr="00B503C3">
        <w:rPr>
          <w:b/>
          <w:bCs/>
          <w:lang w:val="lt-LT"/>
        </w:rPr>
        <w:t>C1-esterase inhibitor CSL Behring medžiagas</w:t>
      </w:r>
    </w:p>
    <w:p w14:paraId="6466CD13" w14:textId="77777777" w:rsidR="006C355C" w:rsidRPr="00B503C3" w:rsidRDefault="00E600CB" w:rsidP="00E600CB">
      <w:pPr>
        <w:rPr>
          <w:lang w:val="lt-LT" w:eastAsia="x-none"/>
        </w:rPr>
      </w:pPr>
      <w:r w:rsidRPr="00E600CB">
        <w:rPr>
          <w:lang w:val="lt-LT"/>
        </w:rPr>
        <w:t xml:space="preserve">Kiekviename Human C1-esterase inhibitor CSL Behring </w:t>
      </w:r>
      <w:r>
        <w:rPr>
          <w:lang w:val="lt-LT"/>
        </w:rPr>
        <w:t xml:space="preserve">flakone </w:t>
      </w:r>
      <w:r w:rsidRPr="00E600CB">
        <w:rPr>
          <w:lang w:val="lt-LT"/>
        </w:rPr>
        <w:t xml:space="preserve">yra </w:t>
      </w:r>
      <w:r>
        <w:rPr>
          <w:lang w:val="lt-LT"/>
        </w:rPr>
        <w:t>iki 49 </w:t>
      </w:r>
      <w:r w:rsidRPr="00E600CB">
        <w:rPr>
          <w:lang w:val="lt-LT"/>
        </w:rPr>
        <w:t>mg</w:t>
      </w:r>
      <w:r>
        <w:rPr>
          <w:lang w:val="lt-LT"/>
        </w:rPr>
        <w:t xml:space="preserve"> </w:t>
      </w:r>
      <w:r w:rsidRPr="00E600CB">
        <w:rPr>
          <w:lang w:val="lt-LT"/>
        </w:rPr>
        <w:t>natrio (valgomosios druskos sudedamosios dalies).</w:t>
      </w:r>
      <w:r>
        <w:rPr>
          <w:lang w:val="lt-LT"/>
        </w:rPr>
        <w:t xml:space="preserve"> </w:t>
      </w:r>
      <w:r w:rsidRPr="00E600CB">
        <w:rPr>
          <w:lang w:val="lt-LT"/>
        </w:rPr>
        <w:t xml:space="preserve">Tai atitinka </w:t>
      </w:r>
      <w:r>
        <w:rPr>
          <w:lang w:val="lt-LT"/>
        </w:rPr>
        <w:t>2,5 </w:t>
      </w:r>
      <w:r w:rsidRPr="00E600CB">
        <w:rPr>
          <w:lang w:val="lt-LT"/>
        </w:rPr>
        <w:t>% didžiausios rekomenduojamos</w:t>
      </w:r>
      <w:r>
        <w:rPr>
          <w:lang w:val="lt-LT"/>
        </w:rPr>
        <w:t xml:space="preserve"> </w:t>
      </w:r>
      <w:r w:rsidRPr="00E600CB">
        <w:rPr>
          <w:lang w:val="lt-LT"/>
        </w:rPr>
        <w:t>natrio paros normos suaugusiesiems.</w:t>
      </w:r>
      <w:r>
        <w:rPr>
          <w:lang w:val="lt-LT"/>
        </w:rPr>
        <w:t xml:space="preserve"> </w:t>
      </w:r>
    </w:p>
    <w:p w14:paraId="56D634A8" w14:textId="77777777" w:rsidR="006C355C" w:rsidRPr="00B503C3" w:rsidRDefault="006C355C" w:rsidP="006C355C">
      <w:pPr>
        <w:numPr>
          <w:ilvl w:val="12"/>
          <w:numId w:val="0"/>
        </w:numPr>
        <w:tabs>
          <w:tab w:val="clear" w:pos="567"/>
        </w:tabs>
        <w:ind w:right="-2"/>
        <w:rPr>
          <w:lang w:val="lt-LT"/>
        </w:rPr>
      </w:pPr>
    </w:p>
    <w:p w14:paraId="72AEFA4D" w14:textId="77777777" w:rsidR="009A2E32" w:rsidRPr="00B503C3" w:rsidRDefault="009A2E32" w:rsidP="006C355C">
      <w:pPr>
        <w:numPr>
          <w:ilvl w:val="12"/>
          <w:numId w:val="0"/>
        </w:numPr>
        <w:tabs>
          <w:tab w:val="clear" w:pos="567"/>
        </w:tabs>
        <w:ind w:right="-2"/>
        <w:rPr>
          <w:lang w:val="lt-LT"/>
        </w:rPr>
      </w:pPr>
    </w:p>
    <w:p w14:paraId="3DC5640B" w14:textId="77777777" w:rsidR="006C355C" w:rsidRPr="00B503C3" w:rsidRDefault="006C355C" w:rsidP="006C355C">
      <w:pPr>
        <w:pStyle w:val="Antrat3"/>
        <w:spacing w:before="0" w:after="0"/>
        <w:rPr>
          <w:sz w:val="22"/>
          <w:szCs w:val="22"/>
          <w:lang w:val="lt-LT"/>
        </w:rPr>
      </w:pPr>
      <w:r w:rsidRPr="00B503C3">
        <w:rPr>
          <w:sz w:val="22"/>
          <w:szCs w:val="22"/>
          <w:lang w:val="lt-LT"/>
        </w:rPr>
        <w:t>3.</w:t>
      </w:r>
      <w:r w:rsidRPr="00B503C3">
        <w:rPr>
          <w:sz w:val="22"/>
          <w:szCs w:val="22"/>
          <w:lang w:val="lt-LT"/>
        </w:rPr>
        <w:tab/>
        <w:t xml:space="preserve">Kaip vartoti </w:t>
      </w:r>
      <w:r w:rsidR="000526B0" w:rsidRPr="00B503C3">
        <w:rPr>
          <w:sz w:val="22"/>
          <w:szCs w:val="22"/>
          <w:lang w:val="lt-LT"/>
        </w:rPr>
        <w:t xml:space="preserve">Human </w:t>
      </w:r>
      <w:r w:rsidR="001A4151" w:rsidRPr="00B503C3">
        <w:rPr>
          <w:sz w:val="22"/>
          <w:szCs w:val="22"/>
          <w:lang w:val="lt-LT"/>
        </w:rPr>
        <w:t>C1-esterase inhibitor CSL Behring</w:t>
      </w:r>
    </w:p>
    <w:p w14:paraId="589BCE70" w14:textId="77777777" w:rsidR="006C355C" w:rsidRPr="00B503C3" w:rsidRDefault="006C355C" w:rsidP="006C355C">
      <w:pPr>
        <w:numPr>
          <w:ilvl w:val="12"/>
          <w:numId w:val="0"/>
        </w:numPr>
        <w:tabs>
          <w:tab w:val="clear" w:pos="567"/>
        </w:tabs>
        <w:ind w:right="-2"/>
        <w:rPr>
          <w:lang w:val="lt-LT"/>
        </w:rPr>
      </w:pPr>
    </w:p>
    <w:p w14:paraId="6C4B93B9" w14:textId="77777777" w:rsidR="006C355C" w:rsidRPr="00B503C3" w:rsidRDefault="009A2E32" w:rsidP="006C355C">
      <w:pPr>
        <w:numPr>
          <w:ilvl w:val="12"/>
          <w:numId w:val="0"/>
        </w:numPr>
        <w:tabs>
          <w:tab w:val="clear" w:pos="567"/>
        </w:tabs>
        <w:ind w:right="-2"/>
        <w:rPr>
          <w:lang w:val="lt-LT"/>
        </w:rPr>
      </w:pPr>
      <w:r w:rsidRPr="00B503C3">
        <w:rPr>
          <w:lang w:val="lt-LT"/>
        </w:rPr>
        <w:t>G</w:t>
      </w:r>
      <w:r w:rsidR="006C355C" w:rsidRPr="00B503C3">
        <w:rPr>
          <w:lang w:val="lt-LT"/>
        </w:rPr>
        <w:t xml:space="preserve">ydymą turi pradėti ir prižiūrėti gydytojas, turintis </w:t>
      </w:r>
      <w:r w:rsidRPr="00B503C3">
        <w:rPr>
          <w:lang w:val="lt-LT"/>
        </w:rPr>
        <w:t xml:space="preserve">C1-esterazės inhibitoriaus trūkumo </w:t>
      </w:r>
      <w:r w:rsidR="006C355C" w:rsidRPr="00B503C3">
        <w:rPr>
          <w:lang w:val="lt-LT"/>
        </w:rPr>
        <w:t>gydymo patirties.</w:t>
      </w:r>
    </w:p>
    <w:p w14:paraId="2A6F15C5" w14:textId="77777777" w:rsidR="006C355C" w:rsidRPr="00B503C3" w:rsidRDefault="006C355C" w:rsidP="006C355C">
      <w:pPr>
        <w:numPr>
          <w:ilvl w:val="12"/>
          <w:numId w:val="0"/>
        </w:numPr>
        <w:tabs>
          <w:tab w:val="clear" w:pos="567"/>
        </w:tabs>
        <w:ind w:right="-2"/>
        <w:rPr>
          <w:lang w:val="lt-LT"/>
        </w:rPr>
      </w:pPr>
    </w:p>
    <w:p w14:paraId="02A30042" w14:textId="77777777" w:rsidR="006C355C" w:rsidRPr="00B503C3" w:rsidRDefault="006C355C" w:rsidP="006C355C">
      <w:pPr>
        <w:numPr>
          <w:ilvl w:val="12"/>
          <w:numId w:val="0"/>
        </w:numPr>
        <w:tabs>
          <w:tab w:val="clear" w:pos="567"/>
        </w:tabs>
        <w:ind w:right="-2"/>
        <w:rPr>
          <w:b/>
          <w:bCs/>
          <w:lang w:val="lt-LT"/>
        </w:rPr>
      </w:pPr>
      <w:r w:rsidRPr="00B503C3">
        <w:rPr>
          <w:b/>
          <w:bCs/>
          <w:lang w:val="lt-LT"/>
        </w:rPr>
        <w:t>Dozavimas</w:t>
      </w:r>
    </w:p>
    <w:p w14:paraId="424DA7B6" w14:textId="77777777" w:rsidR="009A2E32" w:rsidRPr="00B503C3" w:rsidRDefault="009A2E32" w:rsidP="006C355C">
      <w:pPr>
        <w:numPr>
          <w:ilvl w:val="12"/>
          <w:numId w:val="0"/>
        </w:numPr>
        <w:tabs>
          <w:tab w:val="clear" w:pos="567"/>
        </w:tabs>
        <w:ind w:right="-2"/>
        <w:rPr>
          <w:b/>
          <w:bCs/>
          <w:lang w:val="lt-LT"/>
        </w:rPr>
      </w:pPr>
    </w:p>
    <w:p w14:paraId="3827D2C0" w14:textId="77777777" w:rsidR="009A2E32" w:rsidRPr="00B503C3" w:rsidRDefault="009A2E32" w:rsidP="009A2E32">
      <w:pPr>
        <w:keepNext/>
        <w:rPr>
          <w:b/>
          <w:bCs/>
          <w:iCs/>
          <w:lang w:val="lt-LT"/>
        </w:rPr>
      </w:pPr>
      <w:r w:rsidRPr="00B503C3">
        <w:rPr>
          <w:b/>
          <w:bCs/>
          <w:iCs/>
          <w:lang w:val="lt-LT"/>
        </w:rPr>
        <w:t>Suaugusieji</w:t>
      </w:r>
    </w:p>
    <w:p w14:paraId="6ACCF43A" w14:textId="77777777" w:rsidR="009A2E32" w:rsidRPr="00B503C3" w:rsidRDefault="009A2E32" w:rsidP="009A2E32">
      <w:pPr>
        <w:keepNext/>
        <w:rPr>
          <w:u w:val="single"/>
          <w:lang w:val="lt-LT"/>
        </w:rPr>
      </w:pPr>
      <w:r w:rsidRPr="00B503C3">
        <w:rPr>
          <w:u w:val="single"/>
          <w:lang w:val="lt-LT"/>
        </w:rPr>
        <w:t>Angioneurozinės edemos ūminių priepuolių gydymas:</w:t>
      </w:r>
    </w:p>
    <w:p w14:paraId="53C2452A" w14:textId="77777777" w:rsidR="009A2E32" w:rsidRPr="00B503C3" w:rsidRDefault="009A2E32" w:rsidP="009A2E32">
      <w:pPr>
        <w:tabs>
          <w:tab w:val="clear" w:pos="567"/>
        </w:tabs>
        <w:rPr>
          <w:lang w:val="lt-LT"/>
        </w:rPr>
      </w:pPr>
      <w:r w:rsidRPr="00B503C3">
        <w:rPr>
          <w:lang w:val="lt-LT"/>
        </w:rPr>
        <w:t>20 TV kilogramui kūno svorio (20 TV/kg kūno svorio).</w:t>
      </w:r>
    </w:p>
    <w:p w14:paraId="5EE42BE8" w14:textId="77777777" w:rsidR="009A2E32" w:rsidRPr="00B503C3" w:rsidRDefault="009A2E32" w:rsidP="00A91383">
      <w:pPr>
        <w:tabs>
          <w:tab w:val="clear" w:pos="567"/>
        </w:tabs>
        <w:rPr>
          <w:lang w:val="lt-LT"/>
        </w:rPr>
      </w:pPr>
    </w:p>
    <w:p w14:paraId="72754057" w14:textId="77777777" w:rsidR="009A2E32" w:rsidRPr="00B503C3" w:rsidRDefault="009A2E32" w:rsidP="009A2E32">
      <w:pPr>
        <w:keepNext/>
        <w:keepLines/>
        <w:rPr>
          <w:u w:val="single"/>
          <w:lang w:val="lt-LT"/>
        </w:rPr>
      </w:pPr>
      <w:r w:rsidRPr="00B503C3">
        <w:rPr>
          <w:u w:val="single"/>
          <w:lang w:val="lt-LT"/>
        </w:rPr>
        <w:t>Ikiprocedūrinė angioneurozinės edemos priepuolių profilaktika</w:t>
      </w:r>
    </w:p>
    <w:p w14:paraId="17323A60" w14:textId="77777777" w:rsidR="009A2E32" w:rsidRPr="00B503C3" w:rsidRDefault="009A2E32" w:rsidP="009A2E32">
      <w:pPr>
        <w:tabs>
          <w:tab w:val="clear" w:pos="567"/>
        </w:tabs>
        <w:rPr>
          <w:lang w:val="lt-LT"/>
        </w:rPr>
      </w:pPr>
      <w:r w:rsidRPr="00B503C3">
        <w:rPr>
          <w:lang w:val="lt-LT"/>
        </w:rPr>
        <w:t xml:space="preserve">1 000 TV </w:t>
      </w:r>
      <w:r w:rsidR="00EF5827">
        <w:rPr>
          <w:lang w:val="lt-LT"/>
        </w:rPr>
        <w:t xml:space="preserve">likus </w:t>
      </w:r>
      <w:r w:rsidRPr="00B503C3">
        <w:rPr>
          <w:lang w:val="lt-LT"/>
        </w:rPr>
        <w:t>mažiau nei 6 val. prieš medicininę, dantų arba chirurginę procedūrą.</w:t>
      </w:r>
    </w:p>
    <w:p w14:paraId="7CF63695" w14:textId="77777777" w:rsidR="009A2E32" w:rsidRPr="00B503C3" w:rsidRDefault="009A2E32" w:rsidP="009A2E32">
      <w:pPr>
        <w:autoSpaceDE w:val="0"/>
        <w:autoSpaceDN w:val="0"/>
        <w:adjustRightInd w:val="0"/>
        <w:rPr>
          <w:u w:val="single"/>
          <w:lang w:val="lt-LT"/>
        </w:rPr>
      </w:pPr>
    </w:p>
    <w:p w14:paraId="0C98FDCC" w14:textId="77777777" w:rsidR="009A2E32" w:rsidRPr="00B503C3" w:rsidRDefault="009A2E32" w:rsidP="009A2E32">
      <w:pPr>
        <w:rPr>
          <w:b/>
          <w:bCs/>
          <w:iCs/>
          <w:lang w:val="lt-LT"/>
        </w:rPr>
      </w:pPr>
      <w:r w:rsidRPr="00B503C3">
        <w:rPr>
          <w:b/>
          <w:bCs/>
          <w:iCs/>
          <w:lang w:val="lt-LT"/>
        </w:rPr>
        <w:t>Vaikų populiacija</w:t>
      </w:r>
    </w:p>
    <w:p w14:paraId="644D44C3" w14:textId="77777777" w:rsidR="009A2E32" w:rsidRPr="00B503C3" w:rsidRDefault="009A2E32" w:rsidP="009A2E32">
      <w:pPr>
        <w:keepNext/>
        <w:rPr>
          <w:u w:val="single"/>
          <w:lang w:val="lt-LT"/>
        </w:rPr>
      </w:pPr>
      <w:r w:rsidRPr="00B503C3">
        <w:rPr>
          <w:u w:val="single"/>
          <w:lang w:val="lt-LT"/>
        </w:rPr>
        <w:t>Angioneurozinės edemos ūminių priepuolių gydymas:</w:t>
      </w:r>
    </w:p>
    <w:p w14:paraId="0353DBE3" w14:textId="77777777" w:rsidR="009A2E32" w:rsidRPr="00B503C3" w:rsidRDefault="009A2E32" w:rsidP="009A2E32">
      <w:pPr>
        <w:tabs>
          <w:tab w:val="clear" w:pos="567"/>
        </w:tabs>
        <w:rPr>
          <w:lang w:val="lt-LT"/>
        </w:rPr>
      </w:pPr>
      <w:r w:rsidRPr="00B503C3">
        <w:rPr>
          <w:lang w:val="lt-LT"/>
        </w:rPr>
        <w:t>20 TV kilogramui kūno svorio (20 TV/kg kūno svorio).</w:t>
      </w:r>
    </w:p>
    <w:p w14:paraId="43274E49" w14:textId="77777777" w:rsidR="009A2E32" w:rsidRPr="00B503C3" w:rsidRDefault="009A2E32" w:rsidP="00A91383">
      <w:pPr>
        <w:tabs>
          <w:tab w:val="clear" w:pos="567"/>
        </w:tabs>
        <w:rPr>
          <w:lang w:val="lt-LT"/>
        </w:rPr>
      </w:pPr>
    </w:p>
    <w:p w14:paraId="55F3108D" w14:textId="77777777" w:rsidR="009A2E32" w:rsidRPr="00B503C3" w:rsidRDefault="009A2E32" w:rsidP="009A2E32">
      <w:pPr>
        <w:keepNext/>
        <w:keepLines/>
        <w:rPr>
          <w:u w:val="single"/>
          <w:lang w:val="lt-LT"/>
        </w:rPr>
      </w:pPr>
      <w:r w:rsidRPr="00B503C3">
        <w:rPr>
          <w:u w:val="single"/>
          <w:lang w:val="lt-LT"/>
        </w:rPr>
        <w:t>Ikiprocedūrinė angioneurozinės edemos priepuolių profilaktika</w:t>
      </w:r>
    </w:p>
    <w:p w14:paraId="68CECD62" w14:textId="77777777" w:rsidR="009A2E32" w:rsidRPr="00B503C3" w:rsidRDefault="009A2E32" w:rsidP="009A2E32">
      <w:pPr>
        <w:tabs>
          <w:tab w:val="clear" w:pos="567"/>
        </w:tabs>
        <w:rPr>
          <w:lang w:val="lt-LT"/>
        </w:rPr>
      </w:pPr>
      <w:r w:rsidRPr="00B503C3">
        <w:rPr>
          <w:lang w:val="lt-LT"/>
        </w:rPr>
        <w:t xml:space="preserve">15–30 TV kilogramui kūno svorio (15–30 TV/kg kūno svorio) </w:t>
      </w:r>
      <w:r w:rsidR="00EF5827">
        <w:rPr>
          <w:lang w:val="lt-LT"/>
        </w:rPr>
        <w:t>likus</w:t>
      </w:r>
      <w:r w:rsidR="00191228">
        <w:rPr>
          <w:lang w:val="lt-LT"/>
        </w:rPr>
        <w:t xml:space="preserve"> </w:t>
      </w:r>
      <w:r w:rsidRPr="00B503C3">
        <w:rPr>
          <w:lang w:val="lt-LT"/>
        </w:rPr>
        <w:t>mažiau nei 6 val. prieš medicininę, dantų arba chirurginę procedūrą. Dozė turi būti parenkama atsižvelgiant į klinikines aplinkybes (pvz., procedūros tipą ir ligos sunkumą).</w:t>
      </w:r>
    </w:p>
    <w:p w14:paraId="60AA1279" w14:textId="77777777" w:rsidR="009A2E32" w:rsidRPr="00B503C3" w:rsidRDefault="009A2E32" w:rsidP="009A2E32">
      <w:pPr>
        <w:autoSpaceDE w:val="0"/>
        <w:autoSpaceDN w:val="0"/>
        <w:adjustRightInd w:val="0"/>
        <w:rPr>
          <w:u w:val="single"/>
          <w:lang w:val="lt-LT"/>
        </w:rPr>
      </w:pPr>
    </w:p>
    <w:p w14:paraId="77939F0B" w14:textId="77777777" w:rsidR="006C355C" w:rsidRPr="00B503C3" w:rsidRDefault="009A2E32" w:rsidP="006C355C">
      <w:pPr>
        <w:numPr>
          <w:ilvl w:val="12"/>
          <w:numId w:val="0"/>
        </w:numPr>
        <w:tabs>
          <w:tab w:val="clear" w:pos="567"/>
        </w:tabs>
        <w:ind w:right="-2"/>
        <w:rPr>
          <w:b/>
          <w:bCs/>
          <w:i/>
          <w:iCs/>
          <w:lang w:val="lt-LT"/>
        </w:rPr>
      </w:pPr>
      <w:r w:rsidRPr="00B503C3">
        <w:rPr>
          <w:b/>
          <w:bCs/>
          <w:i/>
          <w:iCs/>
          <w:lang w:val="lt-LT"/>
        </w:rPr>
        <w:t>Perdozavimas</w:t>
      </w:r>
    </w:p>
    <w:p w14:paraId="75496932" w14:textId="77777777" w:rsidR="009A2E32" w:rsidRPr="00B503C3" w:rsidRDefault="009A2E32" w:rsidP="009A2E32">
      <w:pPr>
        <w:numPr>
          <w:ilvl w:val="12"/>
          <w:numId w:val="0"/>
        </w:numPr>
        <w:tabs>
          <w:tab w:val="clear" w:pos="567"/>
        </w:tabs>
        <w:ind w:right="-2"/>
        <w:rPr>
          <w:lang w:val="lt-LT"/>
        </w:rPr>
      </w:pPr>
      <w:r w:rsidRPr="00B503C3">
        <w:rPr>
          <w:lang w:val="lt-LT"/>
        </w:rPr>
        <w:t xml:space="preserve">Pranešimų apie perdozavimą negauta. </w:t>
      </w:r>
    </w:p>
    <w:p w14:paraId="1C559B47" w14:textId="77777777" w:rsidR="009A2E32" w:rsidRPr="00B503C3" w:rsidRDefault="009A2E32" w:rsidP="006C355C">
      <w:pPr>
        <w:numPr>
          <w:ilvl w:val="12"/>
          <w:numId w:val="0"/>
        </w:numPr>
        <w:tabs>
          <w:tab w:val="clear" w:pos="567"/>
        </w:tabs>
        <w:ind w:right="-2"/>
        <w:rPr>
          <w:lang w:val="lt-LT"/>
        </w:rPr>
      </w:pPr>
    </w:p>
    <w:p w14:paraId="1B32ACDD" w14:textId="77777777" w:rsidR="006C355C" w:rsidRPr="00B503C3" w:rsidRDefault="006C355C" w:rsidP="006C355C">
      <w:pPr>
        <w:numPr>
          <w:ilvl w:val="12"/>
          <w:numId w:val="0"/>
        </w:numPr>
        <w:tabs>
          <w:tab w:val="clear" w:pos="567"/>
        </w:tabs>
        <w:ind w:right="-2"/>
        <w:rPr>
          <w:b/>
          <w:bCs/>
          <w:lang w:val="lt-LT"/>
        </w:rPr>
      </w:pPr>
      <w:r w:rsidRPr="00B503C3">
        <w:rPr>
          <w:b/>
          <w:bCs/>
          <w:lang w:val="lt-LT"/>
        </w:rPr>
        <w:t>Paruošimas ir vartojim</w:t>
      </w:r>
      <w:r w:rsidR="00D2079A" w:rsidRPr="00B503C3">
        <w:rPr>
          <w:b/>
          <w:bCs/>
          <w:lang w:val="lt-LT"/>
        </w:rPr>
        <w:t>o metodas</w:t>
      </w:r>
    </w:p>
    <w:p w14:paraId="021E6B5D" w14:textId="77777777" w:rsidR="006C355C" w:rsidRPr="00B503C3" w:rsidRDefault="006C355C" w:rsidP="006C355C">
      <w:pPr>
        <w:tabs>
          <w:tab w:val="clear" w:pos="567"/>
        </w:tabs>
        <w:rPr>
          <w:lang w:val="lt-LT"/>
        </w:rPr>
      </w:pPr>
    </w:p>
    <w:p w14:paraId="6409706D" w14:textId="77777777" w:rsidR="00D2079A" w:rsidRPr="00B503C3" w:rsidRDefault="000526B0" w:rsidP="006C355C">
      <w:pPr>
        <w:tabs>
          <w:tab w:val="clear" w:pos="567"/>
        </w:tabs>
        <w:rPr>
          <w:lang w:val="lt-LT"/>
        </w:rPr>
      </w:pPr>
      <w:r w:rsidRPr="00B503C3">
        <w:rPr>
          <w:lang w:val="lt-LT"/>
        </w:rPr>
        <w:t xml:space="preserve">Human </w:t>
      </w:r>
      <w:r w:rsidR="00D2079A" w:rsidRPr="00B503C3">
        <w:rPr>
          <w:lang w:val="lt-LT"/>
        </w:rPr>
        <w:t xml:space="preserve">C1-esterase inhibitor CSL Behring paprastai į veną (intraveniniu būdu) suleidžia gydytojas arba slaugytoja. Jūs ar Jūsų globėjas taip pat galite atlikti </w:t>
      </w:r>
      <w:r w:rsidR="00A91383" w:rsidRPr="00B503C3">
        <w:rPr>
          <w:lang w:val="lt-LT"/>
        </w:rPr>
        <w:t>Human C1-esterase inhibitor CSL Behring</w:t>
      </w:r>
      <w:r w:rsidR="00D2079A" w:rsidRPr="00B503C3">
        <w:rPr>
          <w:lang w:val="lt-LT"/>
        </w:rPr>
        <w:t xml:space="preserve"> injekciją, bet tik atitinkamai apmokius. Jei gydytojas nuspręs, kad Jums gali būti tinkamas toks gydymas namuose, jis / ji pateiks Jums išsamias instrukcijas. Jums reikės turėti dienoraštį, kad galėtumėte dokumentuoti kiekvieną gydymą, gautą namuose, ir atsinešti jį į kiekvieną apsilankymą pas gydytoją. Norint užtikrinti tolesnį tinkamą vartojimą, bus reguliariai tikrinama Jūsų / Jūsų globėjo taikoma injekcijos technika.</w:t>
      </w:r>
    </w:p>
    <w:p w14:paraId="592AF4CB" w14:textId="77777777" w:rsidR="00D2079A" w:rsidRPr="00B503C3" w:rsidRDefault="00D2079A" w:rsidP="006C355C">
      <w:pPr>
        <w:tabs>
          <w:tab w:val="clear" w:pos="567"/>
        </w:tabs>
        <w:rPr>
          <w:b/>
          <w:bCs/>
          <w:i/>
          <w:iCs/>
          <w:lang w:val="lt-LT"/>
        </w:rPr>
      </w:pPr>
    </w:p>
    <w:p w14:paraId="5FFDEF81" w14:textId="77777777" w:rsidR="006C355C" w:rsidRPr="00B503C3" w:rsidRDefault="006C355C" w:rsidP="006C355C">
      <w:pPr>
        <w:tabs>
          <w:tab w:val="clear" w:pos="567"/>
        </w:tabs>
        <w:rPr>
          <w:b/>
          <w:bCs/>
          <w:i/>
          <w:iCs/>
          <w:lang w:val="lt-LT"/>
        </w:rPr>
      </w:pPr>
      <w:r w:rsidRPr="00B503C3">
        <w:rPr>
          <w:b/>
          <w:bCs/>
          <w:i/>
          <w:iCs/>
          <w:lang w:val="lt-LT"/>
        </w:rPr>
        <w:t>Bendrosios instrukcijos</w:t>
      </w:r>
    </w:p>
    <w:p w14:paraId="2BDA06F3" w14:textId="77777777" w:rsidR="006C355C" w:rsidRPr="00B503C3" w:rsidRDefault="006C355C" w:rsidP="002F1B2A">
      <w:pPr>
        <w:pStyle w:val="Sraopastraipa"/>
        <w:numPr>
          <w:ilvl w:val="1"/>
          <w:numId w:val="9"/>
        </w:numPr>
        <w:tabs>
          <w:tab w:val="clear" w:pos="567"/>
        </w:tabs>
        <w:spacing w:line="240" w:lineRule="auto"/>
        <w:ind w:left="426" w:hanging="426"/>
        <w:rPr>
          <w:szCs w:val="22"/>
          <w:lang w:val="lt-LT"/>
        </w:rPr>
      </w:pPr>
      <w:r w:rsidRPr="00B503C3">
        <w:rPr>
          <w:szCs w:val="22"/>
          <w:lang w:val="lt-LT"/>
        </w:rPr>
        <w:t>Milteliai turi būti ištirpinti ir ištraukti iš flakono aseptinėmis sąlygomis.</w:t>
      </w:r>
      <w:r w:rsidR="00D2079A" w:rsidRPr="00B503C3">
        <w:rPr>
          <w:szCs w:val="22"/>
          <w:lang w:val="lt-LT"/>
        </w:rPr>
        <w:t xml:space="preserve"> Naudokite su vaistu pridedamą švirkštą.</w:t>
      </w:r>
    </w:p>
    <w:p w14:paraId="66495F02" w14:textId="77777777" w:rsidR="00D2079A" w:rsidRPr="00B503C3" w:rsidRDefault="006C355C" w:rsidP="002F1B2A">
      <w:pPr>
        <w:pStyle w:val="Sraopastraipa"/>
        <w:numPr>
          <w:ilvl w:val="1"/>
          <w:numId w:val="9"/>
        </w:numPr>
        <w:tabs>
          <w:tab w:val="clear" w:pos="567"/>
        </w:tabs>
        <w:spacing w:line="240" w:lineRule="auto"/>
        <w:ind w:left="426" w:hanging="426"/>
        <w:rPr>
          <w:szCs w:val="22"/>
          <w:lang w:val="lt-LT"/>
        </w:rPr>
      </w:pPr>
      <w:r w:rsidRPr="00B503C3">
        <w:rPr>
          <w:szCs w:val="22"/>
          <w:lang w:val="lt-LT"/>
        </w:rPr>
        <w:t xml:space="preserve">Paruoštas tirpalas turi būti </w:t>
      </w:r>
      <w:r w:rsidR="00D2079A" w:rsidRPr="00B503C3">
        <w:rPr>
          <w:szCs w:val="22"/>
          <w:lang w:val="lt-LT"/>
        </w:rPr>
        <w:t xml:space="preserve">bespalvis ir </w:t>
      </w:r>
      <w:r w:rsidRPr="00B503C3">
        <w:rPr>
          <w:szCs w:val="22"/>
          <w:lang w:val="lt-LT"/>
        </w:rPr>
        <w:t>skaidrus</w:t>
      </w:r>
      <w:r w:rsidR="00D2079A" w:rsidRPr="00B503C3">
        <w:rPr>
          <w:szCs w:val="22"/>
          <w:lang w:val="lt-LT"/>
        </w:rPr>
        <w:t>.</w:t>
      </w:r>
      <w:r w:rsidRPr="00B503C3">
        <w:rPr>
          <w:szCs w:val="22"/>
          <w:lang w:val="lt-LT"/>
        </w:rPr>
        <w:t xml:space="preserve"> </w:t>
      </w:r>
      <w:r w:rsidR="00D2079A" w:rsidRPr="00B503C3">
        <w:rPr>
          <w:szCs w:val="22"/>
          <w:lang w:val="lt-LT"/>
        </w:rPr>
        <w:t xml:space="preserve">Po filtravimo ir įtraukimo į švirkštą (žr. toliau), prieš vartojant apžiūrėkite tirpalą ir patikrinkite, ar nėra smulkių dalelių ir ar nėra spalvos pakitimų. </w:t>
      </w:r>
    </w:p>
    <w:p w14:paraId="27CEBB8D" w14:textId="77777777" w:rsidR="00D2079A" w:rsidRPr="00B503C3" w:rsidRDefault="00D2079A" w:rsidP="002F1B2A">
      <w:pPr>
        <w:pStyle w:val="Sraopastraipa"/>
        <w:numPr>
          <w:ilvl w:val="1"/>
          <w:numId w:val="9"/>
        </w:numPr>
        <w:tabs>
          <w:tab w:val="clear" w:pos="567"/>
        </w:tabs>
        <w:spacing w:line="240" w:lineRule="auto"/>
        <w:ind w:left="426" w:hanging="426"/>
        <w:rPr>
          <w:szCs w:val="22"/>
          <w:lang w:val="lt-LT"/>
        </w:rPr>
      </w:pPr>
      <w:r w:rsidRPr="00B503C3">
        <w:rPr>
          <w:szCs w:val="22"/>
          <w:lang w:val="lt-LT"/>
        </w:rPr>
        <w:t>Nenaudokite tirpalo, jei jis yra drumstas arba jame yra dribsnių ar dalelių.</w:t>
      </w:r>
    </w:p>
    <w:p w14:paraId="40FDD24F" w14:textId="77777777" w:rsidR="006C355C" w:rsidRPr="00B503C3" w:rsidRDefault="006C355C" w:rsidP="002F1B2A">
      <w:pPr>
        <w:pStyle w:val="Sraopastraipa"/>
        <w:numPr>
          <w:ilvl w:val="1"/>
          <w:numId w:val="9"/>
        </w:numPr>
        <w:tabs>
          <w:tab w:val="clear" w:pos="567"/>
        </w:tabs>
        <w:spacing w:line="240" w:lineRule="auto"/>
        <w:ind w:left="426" w:hanging="426"/>
        <w:rPr>
          <w:szCs w:val="22"/>
          <w:lang w:val="lt-LT"/>
        </w:rPr>
      </w:pPr>
      <w:r w:rsidRPr="00B503C3">
        <w:rPr>
          <w:szCs w:val="22"/>
          <w:lang w:val="lt-LT"/>
        </w:rPr>
        <w:t>Nesuvartotą vaistą ar atliekas reikia tvarkyti laikantis vietinių reikalavimų ir kaip nurodė gydytojas.</w:t>
      </w:r>
    </w:p>
    <w:p w14:paraId="647A027B" w14:textId="77777777" w:rsidR="00D2079A" w:rsidRPr="00B503C3" w:rsidRDefault="00D2079A" w:rsidP="00A91383">
      <w:pPr>
        <w:pStyle w:val="Sraopastraipa"/>
        <w:tabs>
          <w:tab w:val="clear" w:pos="567"/>
        </w:tabs>
        <w:spacing w:line="240" w:lineRule="auto"/>
        <w:ind w:left="0"/>
        <w:rPr>
          <w:szCs w:val="22"/>
          <w:lang w:val="lt-LT"/>
        </w:rPr>
      </w:pPr>
    </w:p>
    <w:p w14:paraId="37BE0419" w14:textId="77777777" w:rsidR="006C355C" w:rsidRPr="00B503C3" w:rsidRDefault="006C355C" w:rsidP="006C355C">
      <w:pPr>
        <w:numPr>
          <w:ilvl w:val="12"/>
          <w:numId w:val="0"/>
        </w:numPr>
        <w:tabs>
          <w:tab w:val="clear" w:pos="567"/>
        </w:tabs>
        <w:ind w:right="-2"/>
        <w:rPr>
          <w:b/>
          <w:bCs/>
          <w:i/>
          <w:iCs/>
          <w:lang w:val="lt-LT"/>
        </w:rPr>
      </w:pPr>
      <w:r w:rsidRPr="00B503C3">
        <w:rPr>
          <w:b/>
          <w:bCs/>
          <w:i/>
          <w:iCs/>
          <w:lang w:val="lt-LT"/>
        </w:rPr>
        <w:t>Paruošimas</w:t>
      </w:r>
    </w:p>
    <w:p w14:paraId="0FAFFDA4" w14:textId="77777777" w:rsidR="006C355C" w:rsidRPr="00B503C3" w:rsidRDefault="006C355C" w:rsidP="00D2079A">
      <w:pPr>
        <w:numPr>
          <w:ilvl w:val="12"/>
          <w:numId w:val="0"/>
        </w:numPr>
        <w:tabs>
          <w:tab w:val="clear" w:pos="567"/>
        </w:tabs>
        <w:ind w:right="-2"/>
        <w:rPr>
          <w:b/>
          <w:bCs/>
          <w:lang w:val="lt-LT" w:eastAsia="en-US"/>
        </w:rPr>
      </w:pPr>
      <w:r w:rsidRPr="00B503C3">
        <w:rPr>
          <w:lang w:val="lt-LT"/>
        </w:rPr>
        <w:lastRenderedPageBreak/>
        <w:t xml:space="preserve">Neatidarydami nei vieno flakono, </w:t>
      </w:r>
      <w:r w:rsidR="009E095C" w:rsidRPr="00B503C3">
        <w:rPr>
          <w:lang w:val="lt-LT"/>
        </w:rPr>
        <w:t xml:space="preserve">Human </w:t>
      </w:r>
      <w:r w:rsidR="00D2079A" w:rsidRPr="00B503C3">
        <w:rPr>
          <w:lang w:val="lt-LT"/>
        </w:rPr>
        <w:t>C1-esterase inhibitor CSL Behring</w:t>
      </w:r>
      <w:r w:rsidRPr="00B503C3">
        <w:rPr>
          <w:lang w:val="lt-LT"/>
        </w:rPr>
        <w:t xml:space="preserve"> miltelius ir tirpiklį pašildykite iki kambario temperatūros. Tai galima padaryti paliekant flakonus kambario temperatūroje maždaug valandai arba laikydami juos rankose keletą minučių.</w:t>
      </w:r>
      <w:r w:rsidR="00D2079A" w:rsidRPr="00B503C3">
        <w:rPr>
          <w:lang w:val="lt-LT"/>
        </w:rPr>
        <w:t xml:space="preserve"> </w:t>
      </w:r>
      <w:r w:rsidRPr="00B503C3">
        <w:rPr>
          <w:lang w:val="lt-LT" w:eastAsia="en-US"/>
        </w:rPr>
        <w:t>Flakonų NEGALIMA veikti tiesiogine šiluma. Flakonų negalima šildyti aukštesne nei kūno temperatūra (37 °C).</w:t>
      </w:r>
    </w:p>
    <w:p w14:paraId="6DA225C9" w14:textId="77777777" w:rsidR="006C355C" w:rsidRPr="00B503C3" w:rsidRDefault="006C355C" w:rsidP="006C355C">
      <w:pPr>
        <w:pStyle w:val="Antrat4"/>
        <w:jc w:val="left"/>
        <w:rPr>
          <w:b w:val="0"/>
          <w:bCs w:val="0"/>
          <w:noProof w:val="0"/>
          <w:lang w:eastAsia="en-US"/>
        </w:rPr>
      </w:pPr>
      <w:r w:rsidRPr="00B503C3">
        <w:rPr>
          <w:b w:val="0"/>
          <w:bCs w:val="0"/>
          <w:noProof w:val="0"/>
          <w:lang w:eastAsia="en-US"/>
        </w:rPr>
        <w:t xml:space="preserve">Atsargiai nuimkite apsauginius dangtelius nuo </w:t>
      </w:r>
      <w:r w:rsidR="00D2079A" w:rsidRPr="00B503C3">
        <w:rPr>
          <w:b w:val="0"/>
          <w:bCs w:val="0"/>
          <w:noProof w:val="0"/>
          <w:lang w:eastAsia="en-US"/>
        </w:rPr>
        <w:t xml:space="preserve">tirpiklio </w:t>
      </w:r>
      <w:r w:rsidRPr="00B503C3">
        <w:rPr>
          <w:b w:val="0"/>
          <w:bCs w:val="0"/>
          <w:noProof w:val="0"/>
          <w:lang w:eastAsia="en-US"/>
        </w:rPr>
        <w:t xml:space="preserve">ir </w:t>
      </w:r>
      <w:r w:rsidR="00D2079A" w:rsidRPr="00B503C3">
        <w:rPr>
          <w:b w:val="0"/>
          <w:bCs w:val="0"/>
          <w:noProof w:val="0"/>
          <w:lang w:eastAsia="en-US"/>
        </w:rPr>
        <w:t xml:space="preserve">miltelių </w:t>
      </w:r>
      <w:r w:rsidRPr="00B503C3">
        <w:rPr>
          <w:b w:val="0"/>
          <w:bCs w:val="0"/>
          <w:noProof w:val="0"/>
          <w:lang w:eastAsia="en-US"/>
        </w:rPr>
        <w:t>flakonų</w:t>
      </w:r>
      <w:r w:rsidR="00D2079A" w:rsidRPr="00B503C3">
        <w:rPr>
          <w:b w:val="0"/>
          <w:bCs w:val="0"/>
          <w:noProof w:val="0"/>
          <w:lang w:eastAsia="en-US"/>
        </w:rPr>
        <w:t>. N</w:t>
      </w:r>
      <w:r w:rsidRPr="00B503C3">
        <w:rPr>
          <w:b w:val="0"/>
          <w:bCs w:val="0"/>
          <w:noProof w:val="0"/>
          <w:lang w:eastAsia="en-US"/>
        </w:rPr>
        <w:t xml:space="preserve">uvalykite </w:t>
      </w:r>
      <w:r w:rsidR="00D2079A" w:rsidRPr="00B503C3">
        <w:rPr>
          <w:b w:val="0"/>
          <w:bCs w:val="0"/>
          <w:noProof w:val="0"/>
          <w:lang w:eastAsia="en-US"/>
        </w:rPr>
        <w:t xml:space="preserve">abiejų flakonų </w:t>
      </w:r>
      <w:r w:rsidRPr="00B503C3">
        <w:rPr>
          <w:b w:val="0"/>
          <w:bCs w:val="0"/>
          <w:noProof w:val="0"/>
          <w:lang w:eastAsia="en-US"/>
        </w:rPr>
        <w:t>atidengtus guminius kamščius alkoholiu suvilgytu tamponu</w:t>
      </w:r>
      <w:r w:rsidR="00D2079A" w:rsidRPr="00B503C3">
        <w:rPr>
          <w:b w:val="0"/>
          <w:bCs w:val="0"/>
          <w:noProof w:val="0"/>
          <w:lang w:eastAsia="en-US"/>
        </w:rPr>
        <w:t xml:space="preserve"> ir palikite išdžiūti</w:t>
      </w:r>
      <w:r w:rsidRPr="00B503C3">
        <w:rPr>
          <w:b w:val="0"/>
          <w:bCs w:val="0"/>
          <w:noProof w:val="0"/>
          <w:lang w:eastAsia="en-US"/>
        </w:rPr>
        <w:t xml:space="preserve">. </w:t>
      </w:r>
      <w:r w:rsidR="00D06730" w:rsidRPr="00B503C3">
        <w:rPr>
          <w:b w:val="0"/>
          <w:bCs w:val="0"/>
          <w:noProof w:val="0"/>
          <w:lang w:eastAsia="en-US"/>
        </w:rPr>
        <w:t xml:space="preserve">Dabar tirpiklį galima perkelti į miltelių flakoną naudojant pridedamą </w:t>
      </w:r>
      <w:r w:rsidRPr="00B503C3">
        <w:rPr>
          <w:b w:val="0"/>
          <w:bCs w:val="0"/>
          <w:noProof w:val="0"/>
          <w:lang w:eastAsia="en-US"/>
        </w:rPr>
        <w:t xml:space="preserve">Mix2Vial </w:t>
      </w:r>
      <w:r w:rsidR="00D06730" w:rsidRPr="00B503C3">
        <w:rPr>
          <w:b w:val="0"/>
          <w:bCs w:val="0"/>
          <w:noProof w:val="0"/>
          <w:lang w:eastAsia="en-US"/>
        </w:rPr>
        <w:t>suleidimo rinkinį.</w:t>
      </w:r>
      <w:r w:rsidRPr="00B503C3">
        <w:rPr>
          <w:b w:val="0"/>
          <w:bCs w:val="0"/>
          <w:noProof w:val="0"/>
          <w:lang w:eastAsia="en-US"/>
        </w:rPr>
        <w:t xml:space="preserve"> </w:t>
      </w:r>
      <w:r w:rsidR="00D06730" w:rsidRPr="00B503C3">
        <w:rPr>
          <w:b w:val="0"/>
          <w:bCs w:val="0"/>
          <w:noProof w:val="0"/>
          <w:lang w:eastAsia="en-US"/>
        </w:rPr>
        <w:t>V</w:t>
      </w:r>
      <w:r w:rsidRPr="00B503C3">
        <w:rPr>
          <w:b w:val="0"/>
          <w:bCs w:val="0"/>
          <w:noProof w:val="0"/>
          <w:lang w:eastAsia="en-US"/>
        </w:rPr>
        <w:t>adovaukitės toliau pateiktai</w:t>
      </w:r>
      <w:r w:rsidR="0011481F" w:rsidRPr="00B503C3">
        <w:rPr>
          <w:b w:val="0"/>
          <w:bCs w:val="0"/>
          <w:noProof w:val="0"/>
          <w:lang w:eastAsia="en-US"/>
        </w:rPr>
        <w:t>s</w:t>
      </w:r>
      <w:r w:rsidRPr="00B503C3">
        <w:rPr>
          <w:b w:val="0"/>
          <w:bCs w:val="0"/>
          <w:noProof w:val="0"/>
          <w:lang w:eastAsia="en-US"/>
        </w:rPr>
        <w:t xml:space="preserve"> nurodymais.</w:t>
      </w:r>
    </w:p>
    <w:p w14:paraId="00908C7B" w14:textId="77777777" w:rsidR="006C355C" w:rsidRPr="00B503C3" w:rsidRDefault="006C355C" w:rsidP="006C355C">
      <w:pPr>
        <w:rPr>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6C355C" w:rsidRPr="00B503C3" w14:paraId="1E065FEF" w14:textId="77777777" w:rsidTr="009F51DB">
        <w:tc>
          <w:tcPr>
            <w:tcW w:w="3085" w:type="dxa"/>
          </w:tcPr>
          <w:p w14:paraId="4469F2EC" w14:textId="77777777" w:rsidR="006C355C" w:rsidRPr="00B503C3" w:rsidRDefault="00A00EFB" w:rsidP="002F1B2A">
            <w:pPr>
              <w:tabs>
                <w:tab w:val="clear" w:pos="567"/>
              </w:tabs>
              <w:jc w:val="center"/>
              <w:rPr>
                <w:bCs/>
                <w:lang w:val="lt-LT"/>
              </w:rPr>
            </w:pPr>
            <w:r>
              <w:rPr>
                <w:noProof/>
                <w:lang w:val="lt-LT"/>
              </w:rPr>
              <w:drawing>
                <wp:inline distT="0" distB="0" distL="0" distR="0" wp14:anchorId="6715F691" wp14:editId="50A0F8BC">
                  <wp:extent cx="704850" cy="704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006C355C" w:rsidRPr="00B503C3">
              <w:rPr>
                <w:lang w:val="lt-LT"/>
              </w:rPr>
              <w:t>1</w:t>
            </w:r>
          </w:p>
        </w:tc>
        <w:tc>
          <w:tcPr>
            <w:tcW w:w="4678" w:type="dxa"/>
          </w:tcPr>
          <w:p w14:paraId="2F990FF8" w14:textId="77777777" w:rsidR="006C355C" w:rsidRPr="00B503C3" w:rsidRDefault="006C355C" w:rsidP="002F1B2A">
            <w:pPr>
              <w:tabs>
                <w:tab w:val="clear" w:pos="567"/>
              </w:tabs>
              <w:rPr>
                <w:bCs/>
                <w:lang w:val="lt-LT"/>
              </w:rPr>
            </w:pPr>
            <w:r w:rsidRPr="00B503C3">
              <w:rPr>
                <w:bCs/>
                <w:lang w:val="lt-LT"/>
              </w:rPr>
              <w:t xml:space="preserve">1. Atidarykite Mix2Vial pakuotę nulupdami dangtelį. </w:t>
            </w:r>
            <w:r w:rsidRPr="00B503C3">
              <w:rPr>
                <w:b/>
                <w:bCs/>
                <w:u w:val="single"/>
                <w:lang w:val="lt-LT"/>
              </w:rPr>
              <w:t>Neišimkite</w:t>
            </w:r>
            <w:r w:rsidRPr="00B503C3">
              <w:rPr>
                <w:lang w:val="lt-LT"/>
              </w:rPr>
              <w:t xml:space="preserve"> Mix2Vial iš lizdinės pakuotės!</w:t>
            </w:r>
          </w:p>
        </w:tc>
      </w:tr>
      <w:tr w:rsidR="006C355C" w:rsidRPr="00B503C3" w14:paraId="3FB1182B" w14:textId="77777777" w:rsidTr="009F51DB">
        <w:tc>
          <w:tcPr>
            <w:tcW w:w="3085" w:type="dxa"/>
            <w:tcBorders>
              <w:bottom w:val="single" w:sz="4" w:space="0" w:color="auto"/>
            </w:tcBorders>
          </w:tcPr>
          <w:p w14:paraId="759B0832" w14:textId="77777777" w:rsidR="006C355C" w:rsidRPr="00B503C3" w:rsidRDefault="00A00EFB" w:rsidP="002F1B2A">
            <w:pPr>
              <w:tabs>
                <w:tab w:val="clear" w:pos="567"/>
              </w:tabs>
              <w:jc w:val="center"/>
              <w:rPr>
                <w:bCs/>
                <w:lang w:val="lt-LT"/>
              </w:rPr>
            </w:pPr>
            <w:r>
              <w:rPr>
                <w:noProof/>
                <w:lang w:val="lt-LT"/>
              </w:rPr>
              <w:drawing>
                <wp:inline distT="0" distB="0" distL="0" distR="0" wp14:anchorId="4A7318E4" wp14:editId="3C8EBF71">
                  <wp:extent cx="533400" cy="1085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1085850"/>
                          </a:xfrm>
                          <a:prstGeom prst="rect">
                            <a:avLst/>
                          </a:prstGeom>
                          <a:noFill/>
                          <a:ln>
                            <a:noFill/>
                          </a:ln>
                        </pic:spPr>
                      </pic:pic>
                    </a:graphicData>
                  </a:graphic>
                </wp:inline>
              </w:drawing>
            </w:r>
            <w:r w:rsidR="006C355C" w:rsidRPr="00B503C3">
              <w:rPr>
                <w:lang w:val="lt-LT"/>
              </w:rPr>
              <w:t>2</w:t>
            </w:r>
          </w:p>
        </w:tc>
        <w:tc>
          <w:tcPr>
            <w:tcW w:w="4678" w:type="dxa"/>
          </w:tcPr>
          <w:p w14:paraId="57966517" w14:textId="77777777" w:rsidR="006C355C" w:rsidRPr="00B503C3" w:rsidRDefault="006C355C" w:rsidP="002F1B2A">
            <w:pPr>
              <w:tabs>
                <w:tab w:val="clear" w:pos="567"/>
              </w:tabs>
              <w:rPr>
                <w:bCs/>
                <w:lang w:val="lt-LT"/>
              </w:rPr>
            </w:pPr>
            <w:r w:rsidRPr="00B503C3">
              <w:rPr>
                <w:bCs/>
                <w:lang w:val="lt-LT"/>
              </w:rPr>
              <w:t xml:space="preserve">2. Pastatykite tirpiklio flakoną ant lygaus, švaraus paviršiaus ir tvirtai laikykite flakoną. Paimkite Mix2Vial kartu su lizdine pakuote ir mėlynojo adapterio galą spauskite </w:t>
            </w:r>
            <w:r w:rsidRPr="00B503C3">
              <w:rPr>
                <w:b/>
                <w:lang w:val="lt-LT"/>
              </w:rPr>
              <w:t>tiesiai žemyn</w:t>
            </w:r>
            <w:r w:rsidRPr="00B503C3">
              <w:rPr>
                <w:bCs/>
                <w:lang w:val="lt-LT"/>
              </w:rPr>
              <w:t xml:space="preserve"> per tirpiklio flakono kamštį.</w:t>
            </w:r>
          </w:p>
        </w:tc>
      </w:tr>
      <w:tr w:rsidR="006C355C" w:rsidRPr="00B503C3" w14:paraId="05F80694" w14:textId="77777777" w:rsidTr="009F51DB">
        <w:tc>
          <w:tcPr>
            <w:tcW w:w="3085" w:type="dxa"/>
          </w:tcPr>
          <w:p w14:paraId="07F90A48" w14:textId="77777777" w:rsidR="006C355C" w:rsidRPr="00B503C3" w:rsidRDefault="00A00EFB" w:rsidP="002F1B2A">
            <w:pPr>
              <w:tabs>
                <w:tab w:val="clear" w:pos="567"/>
              </w:tabs>
              <w:jc w:val="center"/>
              <w:rPr>
                <w:bCs/>
                <w:lang w:val="lt-LT"/>
              </w:rPr>
            </w:pPr>
            <w:r>
              <w:rPr>
                <w:noProof/>
                <w:lang w:val="lt-LT"/>
              </w:rPr>
              <w:drawing>
                <wp:inline distT="0" distB="0" distL="0" distR="0" wp14:anchorId="4B531902" wp14:editId="4DF33C17">
                  <wp:extent cx="428625" cy="11525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8625" cy="1152525"/>
                          </a:xfrm>
                          <a:prstGeom prst="rect">
                            <a:avLst/>
                          </a:prstGeom>
                          <a:noFill/>
                          <a:ln>
                            <a:noFill/>
                          </a:ln>
                        </pic:spPr>
                      </pic:pic>
                    </a:graphicData>
                  </a:graphic>
                </wp:inline>
              </w:drawing>
            </w:r>
            <w:r w:rsidR="006C355C" w:rsidRPr="00B503C3">
              <w:rPr>
                <w:lang w:val="lt-LT"/>
              </w:rPr>
              <w:t>3</w:t>
            </w:r>
          </w:p>
        </w:tc>
        <w:tc>
          <w:tcPr>
            <w:tcW w:w="4678" w:type="dxa"/>
          </w:tcPr>
          <w:p w14:paraId="780C2BC4" w14:textId="77777777" w:rsidR="006C355C" w:rsidRPr="00B503C3" w:rsidRDefault="006C355C" w:rsidP="002F1B2A">
            <w:pPr>
              <w:tabs>
                <w:tab w:val="clear" w:pos="567"/>
              </w:tabs>
              <w:rPr>
                <w:bCs/>
                <w:lang w:val="lt-LT"/>
              </w:rPr>
            </w:pPr>
            <w:r w:rsidRPr="00B503C3">
              <w:rPr>
                <w:bCs/>
                <w:lang w:val="lt-LT"/>
              </w:rPr>
              <w:t xml:space="preserve">3. Atsargiai </w:t>
            </w:r>
            <w:r w:rsidR="00D06730" w:rsidRPr="00B503C3">
              <w:rPr>
                <w:bCs/>
                <w:lang w:val="lt-LT"/>
              </w:rPr>
              <w:t>nu</w:t>
            </w:r>
            <w:r w:rsidRPr="00B503C3">
              <w:rPr>
                <w:bCs/>
                <w:lang w:val="lt-LT"/>
              </w:rPr>
              <w:t xml:space="preserve">imkite lizdinę pakuotę </w:t>
            </w:r>
            <w:r w:rsidR="00D06730" w:rsidRPr="00B503C3">
              <w:rPr>
                <w:bCs/>
                <w:lang w:val="lt-LT"/>
              </w:rPr>
              <w:t>nuo</w:t>
            </w:r>
            <w:r w:rsidRPr="00B503C3">
              <w:rPr>
                <w:bCs/>
                <w:lang w:val="lt-LT"/>
              </w:rPr>
              <w:t xml:space="preserve"> Mix2Vial rinkinio, laikydami žiedą ir traukdami </w:t>
            </w:r>
            <w:r w:rsidRPr="00B503C3">
              <w:rPr>
                <w:b/>
                <w:lang w:val="lt-LT"/>
              </w:rPr>
              <w:t xml:space="preserve">vertikaliai </w:t>
            </w:r>
            <w:r w:rsidRPr="00B503C3">
              <w:rPr>
                <w:bCs/>
                <w:lang w:val="lt-LT"/>
              </w:rPr>
              <w:t xml:space="preserve">aukštyn. Įsitikinkite, kad </w:t>
            </w:r>
            <w:r w:rsidR="00D06730" w:rsidRPr="00B503C3">
              <w:rPr>
                <w:bCs/>
                <w:lang w:val="lt-LT"/>
              </w:rPr>
              <w:t>nu</w:t>
            </w:r>
            <w:r w:rsidRPr="00B503C3">
              <w:rPr>
                <w:bCs/>
                <w:lang w:val="lt-LT"/>
              </w:rPr>
              <w:t>imate tik lizdinę pakuotę, o ne Mix2Vial rinkinį.</w:t>
            </w:r>
          </w:p>
        </w:tc>
      </w:tr>
      <w:tr w:rsidR="006C355C" w:rsidRPr="00B503C3" w14:paraId="29FC99BC" w14:textId="77777777" w:rsidTr="009F51DB">
        <w:tc>
          <w:tcPr>
            <w:tcW w:w="3085" w:type="dxa"/>
          </w:tcPr>
          <w:p w14:paraId="1720FF5C" w14:textId="77777777" w:rsidR="006C355C" w:rsidRPr="00B503C3" w:rsidRDefault="00A00EFB" w:rsidP="002F1B2A">
            <w:pPr>
              <w:tabs>
                <w:tab w:val="clear" w:pos="567"/>
              </w:tabs>
              <w:jc w:val="center"/>
              <w:rPr>
                <w:bCs/>
                <w:lang w:val="lt-LT"/>
              </w:rPr>
            </w:pPr>
            <w:r>
              <w:rPr>
                <w:noProof/>
                <w:lang w:val="lt-LT"/>
              </w:rPr>
              <w:drawing>
                <wp:inline distT="0" distB="0" distL="0" distR="0" wp14:anchorId="07551A72" wp14:editId="66E443F4">
                  <wp:extent cx="304800" cy="11715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1171575"/>
                          </a:xfrm>
                          <a:prstGeom prst="rect">
                            <a:avLst/>
                          </a:prstGeom>
                          <a:noFill/>
                          <a:ln>
                            <a:noFill/>
                          </a:ln>
                        </pic:spPr>
                      </pic:pic>
                    </a:graphicData>
                  </a:graphic>
                </wp:inline>
              </w:drawing>
            </w:r>
            <w:r w:rsidR="006C355C" w:rsidRPr="00B503C3">
              <w:rPr>
                <w:lang w:val="lt-LT"/>
              </w:rPr>
              <w:t>4</w:t>
            </w:r>
          </w:p>
        </w:tc>
        <w:tc>
          <w:tcPr>
            <w:tcW w:w="4678" w:type="dxa"/>
          </w:tcPr>
          <w:p w14:paraId="67F12A9C" w14:textId="77777777" w:rsidR="006C355C" w:rsidRPr="00B503C3" w:rsidRDefault="006C355C" w:rsidP="002F1B2A">
            <w:pPr>
              <w:tabs>
                <w:tab w:val="clear" w:pos="567"/>
              </w:tabs>
              <w:rPr>
                <w:bCs/>
                <w:lang w:val="lt-LT"/>
              </w:rPr>
            </w:pPr>
            <w:r w:rsidRPr="00B503C3">
              <w:rPr>
                <w:bCs/>
                <w:lang w:val="lt-LT"/>
              </w:rPr>
              <w:t xml:space="preserve">4. Pastatykite miltelių flakoną ant lygaus ir tvirto paviršiaus. Apverskite tirpiklio flakoną su prijungtu Mix2Vial rinkiniu ir spauskite permatomo adapterio galą </w:t>
            </w:r>
            <w:r w:rsidRPr="00B503C3">
              <w:rPr>
                <w:b/>
                <w:lang w:val="lt-LT"/>
              </w:rPr>
              <w:t>tiesiai žemyn</w:t>
            </w:r>
            <w:r w:rsidRPr="00B503C3">
              <w:rPr>
                <w:bCs/>
                <w:lang w:val="lt-LT"/>
              </w:rPr>
              <w:t xml:space="preserve"> per miltelių flakono kamštį. Tirpiklis automatiškai subėgs į miltelių flakoną.</w:t>
            </w:r>
          </w:p>
        </w:tc>
      </w:tr>
      <w:tr w:rsidR="006C355C" w:rsidRPr="00B503C3" w14:paraId="3076C48E" w14:textId="77777777" w:rsidTr="009F51DB">
        <w:tc>
          <w:tcPr>
            <w:tcW w:w="3085" w:type="dxa"/>
          </w:tcPr>
          <w:p w14:paraId="5AA28CD3" w14:textId="77777777" w:rsidR="006C355C" w:rsidRPr="00B503C3" w:rsidRDefault="00A00EFB" w:rsidP="002F1B2A">
            <w:pPr>
              <w:tabs>
                <w:tab w:val="clear" w:pos="567"/>
              </w:tabs>
              <w:jc w:val="center"/>
              <w:rPr>
                <w:bCs/>
                <w:lang w:val="lt-LT"/>
              </w:rPr>
            </w:pPr>
            <w:r>
              <w:rPr>
                <w:noProof/>
                <w:lang w:val="lt-LT"/>
              </w:rPr>
              <w:drawing>
                <wp:inline distT="0" distB="0" distL="0" distR="0" wp14:anchorId="5E0FDEDA" wp14:editId="21E52AA9">
                  <wp:extent cx="390525" cy="12477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0525" cy="1247775"/>
                          </a:xfrm>
                          <a:prstGeom prst="rect">
                            <a:avLst/>
                          </a:prstGeom>
                          <a:noFill/>
                          <a:ln>
                            <a:noFill/>
                          </a:ln>
                        </pic:spPr>
                      </pic:pic>
                    </a:graphicData>
                  </a:graphic>
                </wp:inline>
              </w:drawing>
            </w:r>
            <w:r w:rsidR="006C355C" w:rsidRPr="00B503C3">
              <w:rPr>
                <w:lang w:val="lt-LT"/>
              </w:rPr>
              <w:t>5</w:t>
            </w:r>
          </w:p>
        </w:tc>
        <w:tc>
          <w:tcPr>
            <w:tcW w:w="4678" w:type="dxa"/>
          </w:tcPr>
          <w:p w14:paraId="29015817" w14:textId="77777777" w:rsidR="00D06730" w:rsidRPr="00B503C3" w:rsidRDefault="006C355C" w:rsidP="002F1B2A">
            <w:pPr>
              <w:tabs>
                <w:tab w:val="clear" w:pos="567"/>
              </w:tabs>
              <w:rPr>
                <w:lang w:val="lt-LT"/>
              </w:rPr>
            </w:pPr>
            <w:r w:rsidRPr="00B503C3">
              <w:rPr>
                <w:bCs/>
                <w:lang w:val="lt-LT"/>
              </w:rPr>
              <w:t>5.</w:t>
            </w:r>
            <w:r w:rsidRPr="00B503C3">
              <w:rPr>
                <w:lang w:val="lt-LT"/>
              </w:rPr>
              <w:t xml:space="preserve"> Viena ranka suimkite Mix2Vial rinkinio miltelių flakono dalį, o kita ranka suimkite tirpiklio flakono dalį ir atsargiai perskirkite rinkinį į dvi dalis. </w:t>
            </w:r>
          </w:p>
          <w:p w14:paraId="339D313D" w14:textId="77777777" w:rsidR="006C355C" w:rsidRPr="00B503C3" w:rsidRDefault="006C355C" w:rsidP="002F1B2A">
            <w:pPr>
              <w:tabs>
                <w:tab w:val="clear" w:pos="567"/>
              </w:tabs>
              <w:rPr>
                <w:bCs/>
                <w:lang w:val="lt-LT"/>
              </w:rPr>
            </w:pPr>
            <w:r w:rsidRPr="00B503C3">
              <w:rPr>
                <w:lang w:val="lt-LT"/>
              </w:rPr>
              <w:t xml:space="preserve">Išmeskite tirpiklio flakoną su </w:t>
            </w:r>
            <w:r w:rsidR="00D06730" w:rsidRPr="00B503C3">
              <w:rPr>
                <w:lang w:val="lt-LT"/>
              </w:rPr>
              <w:t xml:space="preserve">prijungtu </w:t>
            </w:r>
            <w:r w:rsidRPr="00B503C3">
              <w:rPr>
                <w:lang w:val="lt-LT"/>
              </w:rPr>
              <w:t>mėlynu Mix2Vial adapteriu.</w:t>
            </w:r>
          </w:p>
        </w:tc>
      </w:tr>
      <w:tr w:rsidR="006C355C" w:rsidRPr="00B503C3" w14:paraId="4C744129" w14:textId="77777777" w:rsidTr="009F51DB">
        <w:tc>
          <w:tcPr>
            <w:tcW w:w="3085" w:type="dxa"/>
            <w:tcBorders>
              <w:bottom w:val="single" w:sz="4" w:space="0" w:color="auto"/>
            </w:tcBorders>
          </w:tcPr>
          <w:p w14:paraId="575F5BCB" w14:textId="77777777" w:rsidR="006C355C" w:rsidRPr="00B503C3" w:rsidRDefault="00A00EFB" w:rsidP="002F1B2A">
            <w:pPr>
              <w:tabs>
                <w:tab w:val="clear" w:pos="567"/>
              </w:tabs>
              <w:jc w:val="center"/>
              <w:rPr>
                <w:bCs/>
                <w:lang w:val="lt-LT"/>
              </w:rPr>
            </w:pPr>
            <w:r>
              <w:rPr>
                <w:noProof/>
                <w:lang w:val="lt-LT"/>
              </w:rPr>
              <w:drawing>
                <wp:inline distT="0" distB="0" distL="0" distR="0" wp14:anchorId="6FA26A96" wp14:editId="44DFEA7D">
                  <wp:extent cx="895350" cy="895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006C355C" w:rsidRPr="00B503C3">
              <w:rPr>
                <w:lang w:val="lt-LT"/>
              </w:rPr>
              <w:t>6</w:t>
            </w:r>
          </w:p>
        </w:tc>
        <w:tc>
          <w:tcPr>
            <w:tcW w:w="4678" w:type="dxa"/>
          </w:tcPr>
          <w:p w14:paraId="00515D48" w14:textId="77777777" w:rsidR="006C355C" w:rsidRPr="00B503C3" w:rsidRDefault="006C355C" w:rsidP="002F1B2A">
            <w:pPr>
              <w:tabs>
                <w:tab w:val="clear" w:pos="567"/>
              </w:tabs>
              <w:rPr>
                <w:lang w:val="lt-LT"/>
              </w:rPr>
            </w:pPr>
            <w:r w:rsidRPr="00B503C3">
              <w:rPr>
                <w:lang w:val="lt-LT"/>
              </w:rPr>
              <w:t>6. Švelniai pasukiokite miltelių flakoną su prijungtu skaidriu adapteriu, kol vaistas visiškai ištirps. Nekratykite.</w:t>
            </w:r>
          </w:p>
        </w:tc>
      </w:tr>
      <w:tr w:rsidR="006C355C" w:rsidRPr="00B503C3" w14:paraId="0C8C3523" w14:textId="77777777" w:rsidTr="009F51DB">
        <w:tc>
          <w:tcPr>
            <w:tcW w:w="3085" w:type="dxa"/>
            <w:tcBorders>
              <w:top w:val="single" w:sz="4" w:space="0" w:color="auto"/>
              <w:left w:val="single" w:sz="4" w:space="0" w:color="auto"/>
              <w:bottom w:val="single" w:sz="4" w:space="0" w:color="auto"/>
              <w:right w:val="single" w:sz="4" w:space="0" w:color="auto"/>
            </w:tcBorders>
          </w:tcPr>
          <w:p w14:paraId="22F4AFF8" w14:textId="77777777" w:rsidR="006C355C" w:rsidRPr="00B503C3" w:rsidRDefault="00A00EFB" w:rsidP="002F1B2A">
            <w:pPr>
              <w:tabs>
                <w:tab w:val="clear" w:pos="567"/>
              </w:tabs>
              <w:jc w:val="center"/>
              <w:rPr>
                <w:bCs/>
                <w:lang w:val="lt-LT"/>
              </w:rPr>
            </w:pPr>
            <w:r>
              <w:rPr>
                <w:noProof/>
                <w:lang w:val="lt-LT"/>
              </w:rPr>
              <w:lastRenderedPageBreak/>
              <w:drawing>
                <wp:inline distT="0" distB="0" distL="0" distR="0" wp14:anchorId="5D3389C3" wp14:editId="1D38DB34">
                  <wp:extent cx="1057275" cy="1504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7275" cy="1504950"/>
                          </a:xfrm>
                          <a:prstGeom prst="rect">
                            <a:avLst/>
                          </a:prstGeom>
                          <a:noFill/>
                          <a:ln>
                            <a:noFill/>
                          </a:ln>
                        </pic:spPr>
                      </pic:pic>
                    </a:graphicData>
                  </a:graphic>
                </wp:inline>
              </w:drawing>
            </w:r>
            <w:r w:rsidR="006C355C" w:rsidRPr="00B503C3">
              <w:rPr>
                <w:lang w:val="lt-LT"/>
              </w:rPr>
              <w:t>7</w:t>
            </w:r>
          </w:p>
        </w:tc>
        <w:tc>
          <w:tcPr>
            <w:tcW w:w="4678" w:type="dxa"/>
            <w:tcBorders>
              <w:top w:val="single" w:sz="4" w:space="0" w:color="auto"/>
              <w:left w:val="single" w:sz="4" w:space="0" w:color="auto"/>
              <w:bottom w:val="single" w:sz="4" w:space="0" w:color="auto"/>
              <w:right w:val="single" w:sz="4" w:space="0" w:color="auto"/>
            </w:tcBorders>
          </w:tcPr>
          <w:p w14:paraId="200F7870" w14:textId="77777777" w:rsidR="006C355C" w:rsidRPr="00B503C3" w:rsidRDefault="006C355C" w:rsidP="002F1B2A">
            <w:pPr>
              <w:tabs>
                <w:tab w:val="clear" w:pos="567"/>
              </w:tabs>
              <w:rPr>
                <w:bCs/>
                <w:lang w:val="lt-LT"/>
              </w:rPr>
            </w:pPr>
            <w:r w:rsidRPr="00B503C3">
              <w:rPr>
                <w:bCs/>
                <w:lang w:val="lt-LT"/>
              </w:rPr>
              <w:t xml:space="preserve">7. Įtraukite oro į tuščią, sterilų švirkštą. </w:t>
            </w:r>
            <w:r w:rsidR="00D06730" w:rsidRPr="00B503C3">
              <w:rPr>
                <w:bCs/>
                <w:lang w:val="lt-LT"/>
              </w:rPr>
              <w:t xml:space="preserve">Naudokite su vaistu pridedamą švirkštą. </w:t>
            </w:r>
            <w:r w:rsidRPr="00B503C3">
              <w:rPr>
                <w:bCs/>
                <w:lang w:val="lt-LT"/>
              </w:rPr>
              <w:t>Vaisto flakonui esant vertikalioje padėtyje, prijunkite švirkštą prie Mix2Vial „</w:t>
            </w:r>
            <w:r w:rsidRPr="00B503C3">
              <w:rPr>
                <w:bCs/>
                <w:i/>
                <w:lang w:val="lt-LT"/>
              </w:rPr>
              <w:t>Luer Lock</w:t>
            </w:r>
            <w:r w:rsidRPr="00B503C3">
              <w:rPr>
                <w:bCs/>
                <w:lang w:val="lt-LT"/>
              </w:rPr>
              <w:t>“ jungties. Suleiskite orą į vaisto flakoną.</w:t>
            </w:r>
          </w:p>
        </w:tc>
      </w:tr>
    </w:tbl>
    <w:p w14:paraId="79DF2806" w14:textId="77777777" w:rsidR="00D06730" w:rsidRPr="00B503C3" w:rsidRDefault="00D06730" w:rsidP="006C355C">
      <w:pPr>
        <w:keepNext/>
        <w:tabs>
          <w:tab w:val="clear" w:pos="567"/>
        </w:tabs>
        <w:rPr>
          <w:b/>
          <w:bCs/>
          <w:i/>
          <w:iCs/>
          <w:lang w:val="lt-LT"/>
        </w:rPr>
      </w:pPr>
    </w:p>
    <w:p w14:paraId="010F63BF" w14:textId="77777777" w:rsidR="006C355C" w:rsidRPr="00B503C3" w:rsidRDefault="006C355C" w:rsidP="006C355C">
      <w:pPr>
        <w:keepNext/>
        <w:tabs>
          <w:tab w:val="clear" w:pos="567"/>
        </w:tabs>
        <w:rPr>
          <w:b/>
          <w:bCs/>
          <w:i/>
          <w:iCs/>
          <w:lang w:val="lt-LT"/>
        </w:rPr>
      </w:pPr>
      <w:r w:rsidRPr="00B503C3">
        <w:rPr>
          <w:b/>
          <w:bCs/>
          <w:i/>
          <w:iCs/>
          <w:lang w:val="lt-LT"/>
        </w:rPr>
        <w:t>Įtraukimas ir suleidimas</w:t>
      </w:r>
    </w:p>
    <w:p w14:paraId="467249B6" w14:textId="77777777" w:rsidR="006C355C" w:rsidRPr="00B503C3" w:rsidRDefault="006C355C" w:rsidP="006C355C">
      <w:pPr>
        <w:keepNext/>
        <w:tabs>
          <w:tab w:val="clear" w:pos="567"/>
        </w:tabs>
        <w:rPr>
          <w:u w:val="single"/>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6C355C" w:rsidRPr="00B503C3" w14:paraId="386380BA" w14:textId="77777777" w:rsidTr="009F51DB">
        <w:tc>
          <w:tcPr>
            <w:tcW w:w="3085" w:type="dxa"/>
            <w:tcBorders>
              <w:bottom w:val="single" w:sz="4" w:space="0" w:color="auto"/>
            </w:tcBorders>
          </w:tcPr>
          <w:p w14:paraId="2982B538" w14:textId="77777777" w:rsidR="006C355C" w:rsidRPr="00B503C3" w:rsidRDefault="00A00EFB" w:rsidP="002F1B2A">
            <w:pPr>
              <w:tabs>
                <w:tab w:val="clear" w:pos="567"/>
              </w:tabs>
              <w:jc w:val="center"/>
              <w:rPr>
                <w:bCs/>
                <w:lang w:val="lt-LT"/>
              </w:rPr>
            </w:pPr>
            <w:r>
              <w:rPr>
                <w:noProof/>
                <w:lang w:val="lt-LT"/>
              </w:rPr>
              <w:drawing>
                <wp:inline distT="0" distB="0" distL="0" distR="0" wp14:anchorId="293E19CE" wp14:editId="38716BB8">
                  <wp:extent cx="285750" cy="1447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5750" cy="1447800"/>
                          </a:xfrm>
                          <a:prstGeom prst="rect">
                            <a:avLst/>
                          </a:prstGeom>
                          <a:noFill/>
                          <a:ln>
                            <a:noFill/>
                          </a:ln>
                        </pic:spPr>
                      </pic:pic>
                    </a:graphicData>
                  </a:graphic>
                </wp:inline>
              </w:drawing>
            </w:r>
            <w:r w:rsidR="006C355C" w:rsidRPr="00B503C3">
              <w:rPr>
                <w:lang w:val="lt-LT"/>
              </w:rPr>
              <w:t>8</w:t>
            </w:r>
          </w:p>
        </w:tc>
        <w:tc>
          <w:tcPr>
            <w:tcW w:w="4678" w:type="dxa"/>
          </w:tcPr>
          <w:p w14:paraId="166EEC14" w14:textId="77777777" w:rsidR="006C355C" w:rsidRPr="00B503C3" w:rsidRDefault="006C355C" w:rsidP="002F1B2A">
            <w:pPr>
              <w:tabs>
                <w:tab w:val="clear" w:pos="567"/>
              </w:tabs>
              <w:rPr>
                <w:bCs/>
                <w:lang w:val="lt-LT"/>
              </w:rPr>
            </w:pPr>
            <w:r w:rsidRPr="00B503C3">
              <w:rPr>
                <w:bCs/>
                <w:lang w:val="lt-LT"/>
              </w:rPr>
              <w:t>8.</w:t>
            </w:r>
            <w:r w:rsidRPr="00B503C3">
              <w:rPr>
                <w:lang w:val="lt-LT"/>
              </w:rPr>
              <w:t xml:space="preserve"> </w:t>
            </w:r>
            <w:r w:rsidRPr="00B503C3">
              <w:rPr>
                <w:bCs/>
                <w:lang w:val="lt-LT"/>
              </w:rPr>
              <w:t>Laikydami švirkšto stūmoklį nuspaudę, apverskite sistemą ir įtraukite tirpalą į švirkštą, lėtai traukdami stūmoklį atgal.</w:t>
            </w:r>
          </w:p>
        </w:tc>
      </w:tr>
      <w:tr w:rsidR="006C355C" w:rsidRPr="00B503C3" w14:paraId="689A125F" w14:textId="77777777" w:rsidTr="009F51DB">
        <w:tc>
          <w:tcPr>
            <w:tcW w:w="3085" w:type="dxa"/>
          </w:tcPr>
          <w:p w14:paraId="5C4E21A8" w14:textId="77777777" w:rsidR="006C355C" w:rsidRPr="00B503C3" w:rsidRDefault="00A00EFB" w:rsidP="002F1B2A">
            <w:pPr>
              <w:tabs>
                <w:tab w:val="clear" w:pos="567"/>
              </w:tabs>
              <w:jc w:val="center"/>
              <w:rPr>
                <w:bCs/>
                <w:lang w:val="lt-LT"/>
              </w:rPr>
            </w:pPr>
            <w:r>
              <w:rPr>
                <w:noProof/>
                <w:lang w:val="lt-LT"/>
              </w:rPr>
              <w:drawing>
                <wp:inline distT="0" distB="0" distL="0" distR="0" wp14:anchorId="58361B87" wp14:editId="2ECAF019">
                  <wp:extent cx="304800" cy="1638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1638300"/>
                          </a:xfrm>
                          <a:prstGeom prst="rect">
                            <a:avLst/>
                          </a:prstGeom>
                          <a:noFill/>
                          <a:ln>
                            <a:noFill/>
                          </a:ln>
                        </pic:spPr>
                      </pic:pic>
                    </a:graphicData>
                  </a:graphic>
                </wp:inline>
              </w:drawing>
            </w:r>
            <w:r w:rsidR="006C355C" w:rsidRPr="00B503C3">
              <w:rPr>
                <w:lang w:val="lt-LT"/>
              </w:rPr>
              <w:t>9</w:t>
            </w:r>
          </w:p>
        </w:tc>
        <w:tc>
          <w:tcPr>
            <w:tcW w:w="4678" w:type="dxa"/>
          </w:tcPr>
          <w:p w14:paraId="3C6E0BD0" w14:textId="77777777" w:rsidR="006C355C" w:rsidRPr="00B503C3" w:rsidRDefault="006C355C" w:rsidP="002F1B2A">
            <w:pPr>
              <w:tabs>
                <w:tab w:val="clear" w:pos="567"/>
              </w:tabs>
              <w:rPr>
                <w:bCs/>
                <w:lang w:val="lt-LT"/>
              </w:rPr>
            </w:pPr>
            <w:r w:rsidRPr="00B503C3">
              <w:rPr>
                <w:bCs/>
                <w:lang w:val="lt-LT"/>
              </w:rPr>
              <w:t>9. Dabar, kai tirpalas buvo perkeltas į švirkštą, tvirtai laikykite švirkšto cilindrą (laikydami švirkšto stūmoklį nukreiptą žemyn) ir atjunkite skaidrų Mix2Vial adapterį nuo švirkšto.</w:t>
            </w:r>
          </w:p>
          <w:p w14:paraId="64C805F9" w14:textId="77777777" w:rsidR="006C355C" w:rsidRPr="00B503C3" w:rsidRDefault="006C355C" w:rsidP="002F1B2A">
            <w:pPr>
              <w:tabs>
                <w:tab w:val="clear" w:pos="567"/>
              </w:tabs>
              <w:rPr>
                <w:bCs/>
                <w:lang w:val="lt-LT"/>
              </w:rPr>
            </w:pPr>
          </w:p>
        </w:tc>
      </w:tr>
    </w:tbl>
    <w:p w14:paraId="79BFBC72" w14:textId="77777777" w:rsidR="006C355C" w:rsidRPr="00B503C3" w:rsidRDefault="006C355C" w:rsidP="006C355C">
      <w:pPr>
        <w:rPr>
          <w:lang w:val="lt-LT"/>
        </w:rPr>
      </w:pPr>
    </w:p>
    <w:p w14:paraId="4BAD5DDF" w14:textId="77777777" w:rsidR="00D06730" w:rsidRPr="00B503C3" w:rsidRDefault="00D06730" w:rsidP="006C355C">
      <w:pPr>
        <w:numPr>
          <w:ilvl w:val="12"/>
          <w:numId w:val="0"/>
        </w:numPr>
        <w:tabs>
          <w:tab w:val="clear" w:pos="567"/>
        </w:tabs>
        <w:ind w:right="-29"/>
        <w:rPr>
          <w:b/>
          <w:bCs/>
          <w:lang w:val="lt-LT"/>
        </w:rPr>
      </w:pPr>
      <w:r w:rsidRPr="00B503C3">
        <w:rPr>
          <w:b/>
          <w:bCs/>
          <w:lang w:val="lt-LT"/>
        </w:rPr>
        <w:t>Vartojimas</w:t>
      </w:r>
    </w:p>
    <w:p w14:paraId="54F7029C" w14:textId="77777777" w:rsidR="009E0C6C" w:rsidRPr="00B503C3" w:rsidRDefault="00D06730" w:rsidP="009E0C6C">
      <w:pPr>
        <w:numPr>
          <w:ilvl w:val="12"/>
          <w:numId w:val="0"/>
        </w:numPr>
        <w:tabs>
          <w:tab w:val="clear" w:pos="567"/>
        </w:tabs>
        <w:ind w:right="-29"/>
        <w:rPr>
          <w:lang w:val="lt-LT"/>
        </w:rPr>
      </w:pPr>
      <w:r w:rsidRPr="00B503C3">
        <w:rPr>
          <w:lang w:val="lt-LT"/>
        </w:rPr>
        <w:t>T</w:t>
      </w:r>
      <w:r w:rsidR="006C355C" w:rsidRPr="00B503C3">
        <w:rPr>
          <w:lang w:val="lt-LT"/>
        </w:rPr>
        <w:t xml:space="preserve">irpalą </w:t>
      </w:r>
      <w:r w:rsidRPr="00B503C3">
        <w:rPr>
          <w:lang w:val="lt-LT"/>
        </w:rPr>
        <w:t xml:space="preserve">reikia </w:t>
      </w:r>
      <w:r w:rsidR="006C355C" w:rsidRPr="00B503C3">
        <w:rPr>
          <w:lang w:val="lt-LT"/>
        </w:rPr>
        <w:t>lėtai leis</w:t>
      </w:r>
      <w:r w:rsidRPr="00B503C3">
        <w:rPr>
          <w:lang w:val="lt-LT"/>
        </w:rPr>
        <w:t>ti</w:t>
      </w:r>
      <w:r w:rsidR="006C355C" w:rsidRPr="00B503C3">
        <w:rPr>
          <w:lang w:val="lt-LT"/>
        </w:rPr>
        <w:t xml:space="preserve"> į veną</w:t>
      </w:r>
      <w:r w:rsidR="009E0C6C" w:rsidRPr="00B503C3">
        <w:rPr>
          <w:lang w:val="lt-LT"/>
        </w:rPr>
        <w:t xml:space="preserve"> (i.v.) injekcijos ar infuzijos būdu (4 ml/min. greičiu).</w:t>
      </w:r>
    </w:p>
    <w:p w14:paraId="232C0945" w14:textId="77777777" w:rsidR="006C355C" w:rsidRPr="00B503C3" w:rsidRDefault="006C355C" w:rsidP="006C355C">
      <w:pPr>
        <w:numPr>
          <w:ilvl w:val="12"/>
          <w:numId w:val="0"/>
        </w:numPr>
        <w:tabs>
          <w:tab w:val="clear" w:pos="567"/>
        </w:tabs>
        <w:rPr>
          <w:lang w:val="lt-LT"/>
        </w:rPr>
      </w:pPr>
    </w:p>
    <w:p w14:paraId="6B6C5370" w14:textId="77777777" w:rsidR="006C355C" w:rsidRPr="00B503C3" w:rsidRDefault="006C355C" w:rsidP="006C355C">
      <w:pPr>
        <w:numPr>
          <w:ilvl w:val="12"/>
          <w:numId w:val="0"/>
        </w:numPr>
        <w:tabs>
          <w:tab w:val="clear" w:pos="567"/>
        </w:tabs>
        <w:rPr>
          <w:lang w:val="lt-LT"/>
        </w:rPr>
      </w:pPr>
    </w:p>
    <w:p w14:paraId="35C9D272" w14:textId="77777777" w:rsidR="006C355C" w:rsidRPr="00B503C3" w:rsidRDefault="006C355C" w:rsidP="006C355C">
      <w:pPr>
        <w:pStyle w:val="Antrat3"/>
        <w:spacing w:before="0" w:after="0"/>
        <w:rPr>
          <w:sz w:val="22"/>
          <w:szCs w:val="22"/>
          <w:lang w:val="lt-LT"/>
        </w:rPr>
      </w:pPr>
      <w:r w:rsidRPr="00B503C3">
        <w:rPr>
          <w:sz w:val="22"/>
          <w:szCs w:val="22"/>
          <w:lang w:val="lt-LT"/>
        </w:rPr>
        <w:t>4.</w:t>
      </w:r>
      <w:r w:rsidRPr="00B503C3">
        <w:rPr>
          <w:sz w:val="22"/>
          <w:szCs w:val="22"/>
          <w:lang w:val="lt-LT"/>
        </w:rPr>
        <w:tab/>
        <w:t>Galimas šalutinis poveikis</w:t>
      </w:r>
    </w:p>
    <w:p w14:paraId="1A9B227A" w14:textId="77777777" w:rsidR="006C355C" w:rsidRPr="00B503C3" w:rsidRDefault="006C355C" w:rsidP="006C355C">
      <w:pPr>
        <w:numPr>
          <w:ilvl w:val="12"/>
          <w:numId w:val="0"/>
        </w:numPr>
        <w:tabs>
          <w:tab w:val="clear" w:pos="567"/>
        </w:tabs>
        <w:rPr>
          <w:lang w:val="lt-LT"/>
        </w:rPr>
      </w:pPr>
    </w:p>
    <w:p w14:paraId="4C866B9A" w14:textId="77777777" w:rsidR="006C355C" w:rsidRPr="00B503C3" w:rsidRDefault="006C355C" w:rsidP="006C355C">
      <w:pPr>
        <w:numPr>
          <w:ilvl w:val="12"/>
          <w:numId w:val="0"/>
        </w:numPr>
        <w:tabs>
          <w:tab w:val="clear" w:pos="567"/>
        </w:tabs>
        <w:ind w:right="-29"/>
        <w:rPr>
          <w:lang w:val="lt-LT"/>
        </w:rPr>
      </w:pPr>
      <w:r w:rsidRPr="00B503C3">
        <w:rPr>
          <w:lang w:val="lt-LT"/>
        </w:rPr>
        <w:t>Šis vaistas, kaip ir visi kiti, gali sukelti šalutinį poveikį, nors jis pasireiškia ne visiems žmonėms.</w:t>
      </w:r>
    </w:p>
    <w:p w14:paraId="5BDABF25" w14:textId="77777777" w:rsidR="006C355C" w:rsidRPr="00B503C3" w:rsidRDefault="006C355C" w:rsidP="006C355C">
      <w:pPr>
        <w:numPr>
          <w:ilvl w:val="12"/>
          <w:numId w:val="0"/>
        </w:numPr>
        <w:tabs>
          <w:tab w:val="clear" w:pos="567"/>
        </w:tabs>
        <w:ind w:right="-29"/>
        <w:rPr>
          <w:lang w:val="lt-LT"/>
        </w:rPr>
      </w:pPr>
    </w:p>
    <w:p w14:paraId="71E3E43A" w14:textId="77777777" w:rsidR="005E4DE0" w:rsidRPr="00B503C3" w:rsidRDefault="005E4DE0" w:rsidP="005E4DE0">
      <w:pPr>
        <w:numPr>
          <w:ilvl w:val="12"/>
          <w:numId w:val="0"/>
        </w:numPr>
        <w:tabs>
          <w:tab w:val="clear" w:pos="567"/>
        </w:tabs>
        <w:ind w:right="-29"/>
        <w:rPr>
          <w:b/>
          <w:bCs/>
          <w:lang w:val="lt-LT"/>
        </w:rPr>
      </w:pPr>
      <w:r w:rsidRPr="00B503C3">
        <w:rPr>
          <w:b/>
          <w:bCs/>
          <w:lang w:val="lt-LT"/>
        </w:rPr>
        <w:t>Nedelsdami kreipkitės į gydytoją,</w:t>
      </w:r>
    </w:p>
    <w:p w14:paraId="4EB77397" w14:textId="77777777" w:rsidR="00A91383" w:rsidRPr="00B503C3" w:rsidRDefault="005E4DE0" w:rsidP="00A91383">
      <w:pPr>
        <w:numPr>
          <w:ilvl w:val="1"/>
          <w:numId w:val="7"/>
        </w:numPr>
        <w:tabs>
          <w:tab w:val="clear" w:pos="567"/>
        </w:tabs>
        <w:ind w:right="-29" w:hanging="1440"/>
        <w:rPr>
          <w:b/>
          <w:bCs/>
          <w:lang w:val="lt-LT"/>
        </w:rPr>
      </w:pPr>
      <w:r w:rsidRPr="00B503C3">
        <w:rPr>
          <w:b/>
          <w:bCs/>
          <w:lang w:val="lt-LT"/>
        </w:rPr>
        <w:t>jei pasireiškia bet koks šalutinis poveikis, arba</w:t>
      </w:r>
    </w:p>
    <w:p w14:paraId="6EDA3EB2" w14:textId="77777777" w:rsidR="005E4DE0" w:rsidRPr="00B503C3" w:rsidRDefault="005E4DE0" w:rsidP="00A91383">
      <w:pPr>
        <w:numPr>
          <w:ilvl w:val="1"/>
          <w:numId w:val="7"/>
        </w:numPr>
        <w:tabs>
          <w:tab w:val="clear" w:pos="567"/>
        </w:tabs>
        <w:ind w:right="-29" w:hanging="1440"/>
        <w:rPr>
          <w:b/>
          <w:bCs/>
          <w:lang w:val="lt-LT"/>
        </w:rPr>
      </w:pPr>
      <w:r w:rsidRPr="00B503C3">
        <w:rPr>
          <w:b/>
          <w:bCs/>
          <w:lang w:val="lt-LT"/>
        </w:rPr>
        <w:t>jei pastebite šiame lapelyje nenurodytą šalutinį poveikį.</w:t>
      </w:r>
    </w:p>
    <w:p w14:paraId="45A42082" w14:textId="77777777" w:rsidR="005E4DE0" w:rsidRPr="00B503C3" w:rsidRDefault="005E4DE0" w:rsidP="005E4DE0">
      <w:pPr>
        <w:numPr>
          <w:ilvl w:val="12"/>
          <w:numId w:val="0"/>
        </w:numPr>
        <w:tabs>
          <w:tab w:val="clear" w:pos="567"/>
        </w:tabs>
        <w:ind w:right="-29"/>
        <w:rPr>
          <w:b/>
          <w:bCs/>
          <w:lang w:val="lt-LT"/>
        </w:rPr>
      </w:pPr>
    </w:p>
    <w:p w14:paraId="44800028" w14:textId="77777777" w:rsidR="005E4DE0" w:rsidRPr="00B503C3" w:rsidRDefault="005E4DE0" w:rsidP="005E4DE0">
      <w:pPr>
        <w:numPr>
          <w:ilvl w:val="12"/>
          <w:numId w:val="0"/>
        </w:numPr>
        <w:tabs>
          <w:tab w:val="clear" w:pos="567"/>
        </w:tabs>
        <w:ind w:right="-29"/>
        <w:rPr>
          <w:lang w:val="lt-LT"/>
        </w:rPr>
      </w:pPr>
      <w:r w:rsidRPr="00B503C3">
        <w:rPr>
          <w:lang w:val="lt-LT"/>
        </w:rPr>
        <w:t xml:space="preserve">Nepageidaujamos reakcijos vartojant </w:t>
      </w:r>
      <w:r w:rsidR="00A91383" w:rsidRPr="00B503C3">
        <w:rPr>
          <w:lang w:val="lt-LT"/>
        </w:rPr>
        <w:t>Human C1-esterase inhibitor CSL Behring</w:t>
      </w:r>
      <w:r w:rsidRPr="00B503C3">
        <w:rPr>
          <w:lang w:val="lt-LT"/>
        </w:rPr>
        <w:t xml:space="preserve"> yra retos. </w:t>
      </w:r>
    </w:p>
    <w:p w14:paraId="7D92CBB4" w14:textId="77777777" w:rsidR="005E4DE0" w:rsidRPr="00B503C3" w:rsidRDefault="005E4DE0" w:rsidP="005E4DE0">
      <w:pPr>
        <w:numPr>
          <w:ilvl w:val="12"/>
          <w:numId w:val="0"/>
        </w:numPr>
        <w:tabs>
          <w:tab w:val="clear" w:pos="567"/>
        </w:tabs>
        <w:ind w:right="-29"/>
        <w:rPr>
          <w:lang w:val="lt-LT"/>
        </w:rPr>
      </w:pPr>
    </w:p>
    <w:p w14:paraId="039DBC0B" w14:textId="77777777" w:rsidR="005E4DE0" w:rsidRPr="00B503C3" w:rsidRDefault="005E4DE0" w:rsidP="005E4DE0">
      <w:pPr>
        <w:pStyle w:val="Antrat4"/>
        <w:jc w:val="left"/>
        <w:rPr>
          <w:b w:val="0"/>
          <w:bCs w:val="0"/>
          <w:noProof w:val="0"/>
        </w:rPr>
      </w:pPr>
      <w:r w:rsidRPr="00B503C3">
        <w:rPr>
          <w:b w:val="0"/>
          <w:bCs w:val="0"/>
          <w:noProof w:val="0"/>
        </w:rPr>
        <w:t xml:space="preserve">Toliau išvardytas </w:t>
      </w:r>
      <w:r w:rsidR="006C355C" w:rsidRPr="00B503C3">
        <w:rPr>
          <w:b w:val="0"/>
          <w:bCs w:val="0"/>
          <w:noProof w:val="0"/>
        </w:rPr>
        <w:t>šalutini</w:t>
      </w:r>
      <w:r w:rsidRPr="00B503C3">
        <w:rPr>
          <w:b w:val="0"/>
          <w:bCs w:val="0"/>
          <w:noProof w:val="0"/>
        </w:rPr>
        <w:t>s</w:t>
      </w:r>
      <w:r w:rsidR="006C355C" w:rsidRPr="00B503C3">
        <w:rPr>
          <w:b w:val="0"/>
          <w:bCs w:val="0"/>
          <w:noProof w:val="0"/>
        </w:rPr>
        <w:t xml:space="preserve"> poveiki</w:t>
      </w:r>
      <w:r w:rsidRPr="00B503C3">
        <w:rPr>
          <w:b w:val="0"/>
          <w:bCs w:val="0"/>
          <w:noProof w:val="0"/>
        </w:rPr>
        <w:t xml:space="preserve">s </w:t>
      </w:r>
      <w:r w:rsidR="006C355C" w:rsidRPr="00B503C3">
        <w:rPr>
          <w:b w:val="0"/>
          <w:bCs w:val="0"/>
          <w:noProof w:val="0"/>
        </w:rPr>
        <w:t>buvo pastebė</w:t>
      </w:r>
      <w:r w:rsidRPr="00B503C3">
        <w:rPr>
          <w:b w:val="0"/>
          <w:bCs w:val="0"/>
          <w:noProof w:val="0"/>
        </w:rPr>
        <w:t>tas</w:t>
      </w:r>
      <w:r w:rsidR="006C355C" w:rsidRPr="00B503C3">
        <w:rPr>
          <w:b w:val="0"/>
          <w:bCs w:val="0"/>
          <w:noProof w:val="0"/>
        </w:rPr>
        <w:t xml:space="preserve"> retai (</w:t>
      </w:r>
      <w:r w:rsidR="009E095C" w:rsidRPr="00B503C3">
        <w:rPr>
          <w:b w:val="0"/>
          <w:bCs w:val="0"/>
          <w:noProof w:val="0"/>
        </w:rPr>
        <w:t xml:space="preserve">gali </w:t>
      </w:r>
      <w:r w:rsidR="006C355C" w:rsidRPr="00B503C3">
        <w:rPr>
          <w:b w:val="0"/>
          <w:bCs w:val="0"/>
          <w:noProof w:val="0"/>
        </w:rPr>
        <w:t>pasirei</w:t>
      </w:r>
      <w:r w:rsidR="009E095C" w:rsidRPr="00B503C3">
        <w:rPr>
          <w:b w:val="0"/>
          <w:bCs w:val="0"/>
          <w:noProof w:val="0"/>
        </w:rPr>
        <w:t xml:space="preserve">kšti </w:t>
      </w:r>
      <w:r w:rsidRPr="00B503C3">
        <w:rPr>
          <w:b w:val="0"/>
          <w:bCs w:val="0"/>
          <w:noProof w:val="0"/>
        </w:rPr>
        <w:t>rečiau kaip 1 iš 1 000 pacientų</w:t>
      </w:r>
      <w:r w:rsidR="006C355C" w:rsidRPr="00B503C3">
        <w:rPr>
          <w:b w:val="0"/>
          <w:bCs w:val="0"/>
          <w:noProof w:val="0"/>
        </w:rPr>
        <w:t>)</w:t>
      </w:r>
      <w:r w:rsidRPr="00B503C3">
        <w:rPr>
          <w:b w:val="0"/>
          <w:bCs w:val="0"/>
          <w:noProof w:val="0"/>
        </w:rPr>
        <w:t>:</w:t>
      </w:r>
    </w:p>
    <w:p w14:paraId="5543AB04" w14:textId="77777777" w:rsidR="005E4DE0" w:rsidRPr="00B503C3" w:rsidRDefault="005E4DE0" w:rsidP="005E4DE0">
      <w:pPr>
        <w:pStyle w:val="LAGIPINormal"/>
        <w:numPr>
          <w:ilvl w:val="0"/>
          <w:numId w:val="15"/>
        </w:numPr>
        <w:tabs>
          <w:tab w:val="clear" w:pos="720"/>
          <w:tab w:val="left" w:pos="425"/>
        </w:tabs>
        <w:ind w:left="425" w:hanging="425"/>
        <w:rPr>
          <w:sz w:val="22"/>
          <w:szCs w:val="18"/>
          <w:lang w:val="lt-LT"/>
        </w:rPr>
      </w:pPr>
      <w:r w:rsidRPr="00B503C3">
        <w:rPr>
          <w:sz w:val="22"/>
          <w:szCs w:val="18"/>
          <w:lang w:val="lt-LT"/>
        </w:rPr>
        <w:t xml:space="preserve">Vartojant kapiliarų pralaidumo sindromo (skysčio pratekėjimas iš smulkiųjų kraujagyslių į audinį), pvz., širdies operacijos metu ar po jos esant ekstrakorporinei cirkuliacijai, yra </w:t>
      </w:r>
      <w:r w:rsidRPr="00B503C3">
        <w:rPr>
          <w:sz w:val="22"/>
          <w:szCs w:val="18"/>
          <w:u w:val="single"/>
          <w:lang w:val="lt-LT"/>
        </w:rPr>
        <w:t>padidėjusio kraujo krešulių susidarymo rizika</w:t>
      </w:r>
      <w:r w:rsidRPr="00B503C3">
        <w:rPr>
          <w:sz w:val="22"/>
          <w:szCs w:val="18"/>
          <w:lang w:val="lt-LT"/>
        </w:rPr>
        <w:t>. Žr. 2 skyrių „</w:t>
      </w:r>
      <w:r w:rsidRPr="00B503C3">
        <w:rPr>
          <w:i/>
          <w:iCs/>
          <w:sz w:val="22"/>
          <w:szCs w:val="18"/>
          <w:lang w:val="lt-LT"/>
        </w:rPr>
        <w:t>Įspėjimai ir atsargumo priemonės</w:t>
      </w:r>
      <w:r w:rsidRPr="00B503C3">
        <w:rPr>
          <w:sz w:val="22"/>
          <w:szCs w:val="18"/>
          <w:lang w:val="lt-LT"/>
        </w:rPr>
        <w:t>“.</w:t>
      </w:r>
    </w:p>
    <w:p w14:paraId="20049B10" w14:textId="77777777" w:rsidR="005E4DE0" w:rsidRPr="00B503C3" w:rsidRDefault="005E4DE0" w:rsidP="005E4DE0">
      <w:pPr>
        <w:pStyle w:val="LAGIPINormal"/>
        <w:numPr>
          <w:ilvl w:val="0"/>
          <w:numId w:val="15"/>
        </w:numPr>
        <w:tabs>
          <w:tab w:val="clear" w:pos="720"/>
          <w:tab w:val="left" w:pos="425"/>
        </w:tabs>
        <w:ind w:left="425" w:hanging="425"/>
        <w:rPr>
          <w:sz w:val="22"/>
          <w:szCs w:val="18"/>
          <w:lang w:val="lt-LT"/>
        </w:rPr>
      </w:pPr>
      <w:r w:rsidRPr="00B503C3">
        <w:rPr>
          <w:sz w:val="22"/>
          <w:szCs w:val="18"/>
          <w:u w:val="single"/>
          <w:lang w:val="lt-LT"/>
        </w:rPr>
        <w:t>Kūno temperatūros padidėjimas</w:t>
      </w:r>
      <w:r w:rsidRPr="00B503C3">
        <w:rPr>
          <w:sz w:val="22"/>
          <w:szCs w:val="18"/>
          <w:lang w:val="lt-LT"/>
        </w:rPr>
        <w:t xml:space="preserve">, taip pat </w:t>
      </w:r>
      <w:r w:rsidRPr="00B503C3">
        <w:rPr>
          <w:sz w:val="22"/>
          <w:szCs w:val="18"/>
          <w:u w:val="single"/>
          <w:lang w:val="lt-LT"/>
        </w:rPr>
        <w:t>deginimas ir perštėjimas injekcijos vietoje.</w:t>
      </w:r>
    </w:p>
    <w:p w14:paraId="6BBD69C9" w14:textId="77777777" w:rsidR="000526B0" w:rsidRPr="00B503C3" w:rsidRDefault="000526B0" w:rsidP="005E4DE0">
      <w:pPr>
        <w:pStyle w:val="LAGIPINormal"/>
        <w:numPr>
          <w:ilvl w:val="0"/>
          <w:numId w:val="15"/>
        </w:numPr>
        <w:tabs>
          <w:tab w:val="clear" w:pos="720"/>
          <w:tab w:val="left" w:pos="425"/>
        </w:tabs>
        <w:ind w:left="425" w:hanging="425"/>
        <w:rPr>
          <w:sz w:val="22"/>
          <w:szCs w:val="18"/>
          <w:lang w:val="lt-LT"/>
        </w:rPr>
      </w:pPr>
      <w:r w:rsidRPr="00B503C3">
        <w:rPr>
          <w:sz w:val="22"/>
          <w:szCs w:val="18"/>
          <w:u w:val="single"/>
          <w:lang w:val="lt-LT"/>
        </w:rPr>
        <w:t>Padidėjusio jautrumo ar alerginės reakcijos</w:t>
      </w:r>
      <w:r w:rsidRPr="00B503C3">
        <w:rPr>
          <w:sz w:val="22"/>
          <w:szCs w:val="18"/>
          <w:lang w:val="lt-LT"/>
        </w:rPr>
        <w:t xml:space="preserve"> (tokios kaip nereguliarus širdies plakimas, greitesnis širdies plakimas, kraujospūdžio kritimas, odos paraudimas, išbėrimas, pasunkėjęs kvėpavimas, galvos skausmas, svaigulys, pykinimas).</w:t>
      </w:r>
    </w:p>
    <w:p w14:paraId="5C902DF7" w14:textId="77777777" w:rsidR="009E095C" w:rsidRPr="00B503C3" w:rsidRDefault="009E095C" w:rsidP="006C355C">
      <w:pPr>
        <w:rPr>
          <w:lang w:val="lt-LT"/>
        </w:rPr>
      </w:pPr>
    </w:p>
    <w:p w14:paraId="224056F1" w14:textId="77777777" w:rsidR="006C355C" w:rsidRPr="00B503C3" w:rsidRDefault="000526B0" w:rsidP="006C355C">
      <w:pPr>
        <w:rPr>
          <w:lang w:val="lt-LT"/>
        </w:rPr>
      </w:pPr>
      <w:r w:rsidRPr="00B503C3">
        <w:rPr>
          <w:lang w:val="lt-LT"/>
        </w:rPr>
        <w:t xml:space="preserve">Labai retais atvejais (rečiau </w:t>
      </w:r>
      <w:r w:rsidR="009E095C" w:rsidRPr="00B503C3">
        <w:rPr>
          <w:lang w:val="lt-LT"/>
        </w:rPr>
        <w:t>kaip</w:t>
      </w:r>
      <w:r w:rsidRPr="00B503C3">
        <w:rPr>
          <w:lang w:val="lt-LT"/>
        </w:rPr>
        <w:t xml:space="preserve"> 1 iš 10 000 pacientų arba pavieniais atvejais) padidėjusio jautrumo reakcijos gali progresuoti iki šoko.</w:t>
      </w:r>
    </w:p>
    <w:p w14:paraId="195418D8" w14:textId="77777777" w:rsidR="000526B0" w:rsidRPr="00B503C3" w:rsidRDefault="000526B0" w:rsidP="006C355C">
      <w:pPr>
        <w:rPr>
          <w:lang w:val="lt-LT" w:eastAsia="x-none"/>
        </w:rPr>
      </w:pPr>
    </w:p>
    <w:p w14:paraId="4A49E046" w14:textId="77777777" w:rsidR="006C355C" w:rsidRPr="00B503C3" w:rsidRDefault="006C355C" w:rsidP="006C355C">
      <w:pPr>
        <w:rPr>
          <w:b/>
          <w:lang w:val="lt-LT"/>
        </w:rPr>
      </w:pPr>
      <w:r w:rsidRPr="00B503C3">
        <w:rPr>
          <w:b/>
          <w:lang w:val="lt-LT"/>
        </w:rPr>
        <w:t>Pranešimas apie šalutinį poveikį</w:t>
      </w:r>
    </w:p>
    <w:p w14:paraId="0F2DB40D" w14:textId="77777777" w:rsidR="006C355C" w:rsidRPr="00B503C3" w:rsidRDefault="006C355C" w:rsidP="006C355C">
      <w:pPr>
        <w:ind w:right="-449"/>
        <w:rPr>
          <w:lang w:val="lt-LT"/>
        </w:rPr>
      </w:pPr>
      <w:r w:rsidRPr="00B503C3">
        <w:rPr>
          <w:lang w:val="lt-LT"/>
        </w:rPr>
        <w:t xml:space="preserve">Jeigu pasireiškė šalutinis poveikis, įskaitant šiame lapelyje nenurodytą, pasakykite gydytojui, vaistininkui arba slaugytojui. </w:t>
      </w:r>
      <w:bookmarkStart w:id="4" w:name="_Hlk84613909"/>
      <w:r w:rsidR="00172DD3" w:rsidRPr="00172DD3">
        <w:rPr>
          <w:szCs w:val="20"/>
          <w:lang w:val="lt-LT"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172DD3" w:rsidRPr="00172DD3">
        <w:rPr>
          <w:color w:val="0000FF"/>
          <w:szCs w:val="20"/>
          <w:u w:val="single"/>
          <w:lang w:val="lt-LT" w:eastAsia="en-US"/>
        </w:rPr>
        <w:t>https://vapris.vvkt.lt/vvkt-web/public/nrv</w:t>
      </w:r>
      <w:r w:rsidR="00172DD3" w:rsidRPr="00172DD3">
        <w:rPr>
          <w:szCs w:val="20"/>
          <w:lang w:val="lt-LT" w:eastAsia="en-US"/>
        </w:rPr>
        <w:t xml:space="preserve"> arba užpildant Paciento pranešimo apie įtariamą nepageidaujamą reakciją (ĮNR) formą, kuri skelbiama </w:t>
      </w:r>
      <w:r w:rsidR="00172DD3" w:rsidRPr="00172DD3">
        <w:rPr>
          <w:color w:val="0000FF"/>
          <w:szCs w:val="20"/>
          <w:u w:val="single"/>
          <w:lang w:val="lt-LT" w:eastAsia="en-US"/>
        </w:rPr>
        <w:t>https://www.vvkt.lt/index.php?4004286486</w:t>
      </w:r>
      <w:r w:rsidR="00172DD3" w:rsidRPr="00172DD3">
        <w:rPr>
          <w:szCs w:val="20"/>
          <w:lang w:val="lt-LT" w:eastAsia="en-US"/>
        </w:rPr>
        <w:t xml:space="preserve">, ir atsiunčiant elektroniniu paštu (adresu </w:t>
      </w:r>
      <w:r w:rsidR="00172DD3" w:rsidRPr="00172DD3">
        <w:rPr>
          <w:color w:val="0000FF"/>
          <w:szCs w:val="20"/>
          <w:u w:val="single"/>
          <w:lang w:val="lt-LT" w:eastAsia="en-US"/>
        </w:rPr>
        <w:t>NepageidaujamaR@vvkt.lt</w:t>
      </w:r>
      <w:r w:rsidR="00172DD3" w:rsidRPr="00172DD3">
        <w:rPr>
          <w:szCs w:val="20"/>
          <w:lang w:val="lt-LT" w:eastAsia="en-US"/>
        </w:rPr>
        <w:t xml:space="preserve">) arba nemokamu telefonu 8 800 73 568. </w:t>
      </w:r>
      <w:bookmarkEnd w:id="4"/>
      <w:r w:rsidRPr="00B503C3">
        <w:rPr>
          <w:lang w:val="lt-LT"/>
        </w:rPr>
        <w:t>Pranešdami apie šalutinį poveikį galite mums padėti gauti daugiau informacijos apie šio vaisto saugumą.</w:t>
      </w:r>
    </w:p>
    <w:p w14:paraId="6761094C" w14:textId="77777777" w:rsidR="006C355C" w:rsidRPr="00B503C3" w:rsidRDefault="006C355C" w:rsidP="006C355C">
      <w:pPr>
        <w:ind w:right="-449"/>
        <w:rPr>
          <w:lang w:val="lt-LT"/>
        </w:rPr>
      </w:pPr>
    </w:p>
    <w:p w14:paraId="10AE99C1" w14:textId="77777777" w:rsidR="006C355C" w:rsidRPr="00B503C3" w:rsidRDefault="006C355C" w:rsidP="006C355C">
      <w:pPr>
        <w:ind w:right="-449"/>
        <w:rPr>
          <w:lang w:val="lt-LT"/>
        </w:rPr>
      </w:pPr>
    </w:p>
    <w:p w14:paraId="154D3F3B" w14:textId="77777777" w:rsidR="006C355C" w:rsidRPr="00B503C3" w:rsidRDefault="006C355C" w:rsidP="006C355C">
      <w:pPr>
        <w:pStyle w:val="Antrat3"/>
        <w:spacing w:before="0" w:after="0"/>
        <w:rPr>
          <w:sz w:val="22"/>
          <w:szCs w:val="22"/>
          <w:lang w:val="lt-LT"/>
        </w:rPr>
      </w:pPr>
      <w:r w:rsidRPr="00B503C3">
        <w:rPr>
          <w:sz w:val="22"/>
          <w:szCs w:val="22"/>
          <w:lang w:val="lt-LT"/>
        </w:rPr>
        <w:t>5.</w:t>
      </w:r>
      <w:r w:rsidRPr="00B503C3">
        <w:rPr>
          <w:sz w:val="22"/>
          <w:szCs w:val="22"/>
          <w:lang w:val="lt-LT"/>
        </w:rPr>
        <w:tab/>
        <w:t xml:space="preserve">Kaip laikyti </w:t>
      </w:r>
      <w:r w:rsidR="000526B0" w:rsidRPr="00B503C3">
        <w:rPr>
          <w:sz w:val="22"/>
          <w:szCs w:val="22"/>
          <w:lang w:val="lt-LT"/>
        </w:rPr>
        <w:t xml:space="preserve">Human </w:t>
      </w:r>
      <w:r w:rsidR="001A4151" w:rsidRPr="00B503C3">
        <w:rPr>
          <w:sz w:val="22"/>
          <w:szCs w:val="22"/>
          <w:lang w:val="lt-LT"/>
        </w:rPr>
        <w:t>C1-esterase inhibitor CSL Behring</w:t>
      </w:r>
    </w:p>
    <w:p w14:paraId="4F7F842A" w14:textId="77777777" w:rsidR="006C355C" w:rsidRPr="00B503C3" w:rsidRDefault="006C355C" w:rsidP="006C355C">
      <w:pPr>
        <w:numPr>
          <w:ilvl w:val="12"/>
          <w:numId w:val="0"/>
        </w:numPr>
        <w:tabs>
          <w:tab w:val="clear" w:pos="567"/>
        </w:tabs>
        <w:ind w:right="-2"/>
        <w:rPr>
          <w:lang w:val="lt-LT"/>
        </w:rPr>
      </w:pPr>
    </w:p>
    <w:p w14:paraId="69FE0EE8" w14:textId="77777777" w:rsidR="000526B0" w:rsidRPr="00A00EFB" w:rsidRDefault="000526B0" w:rsidP="00DE1844">
      <w:pPr>
        <w:pStyle w:val="Sraopastraipa"/>
        <w:numPr>
          <w:ilvl w:val="0"/>
          <w:numId w:val="12"/>
        </w:numPr>
        <w:ind w:left="567" w:hanging="567"/>
        <w:rPr>
          <w:szCs w:val="22"/>
          <w:lang w:val="lt-LT"/>
        </w:rPr>
      </w:pPr>
      <w:r w:rsidRPr="004D0E07">
        <w:rPr>
          <w:bCs/>
          <w:szCs w:val="22"/>
          <w:lang w:val="lt-LT"/>
        </w:rPr>
        <w:t>Šį vaistą laikykite vaikams nepastebimoje ir nepasiekiamoje vietoje.</w:t>
      </w:r>
    </w:p>
    <w:p w14:paraId="528EB757" w14:textId="77777777" w:rsidR="000526B0" w:rsidRPr="00B503C3" w:rsidRDefault="000526B0" w:rsidP="00DE1844">
      <w:pPr>
        <w:numPr>
          <w:ilvl w:val="0"/>
          <w:numId w:val="12"/>
        </w:numPr>
        <w:ind w:left="567" w:hanging="567"/>
        <w:rPr>
          <w:lang w:val="lt-LT"/>
        </w:rPr>
      </w:pPr>
      <w:r w:rsidRPr="00B503C3">
        <w:rPr>
          <w:lang w:val="lt-LT"/>
        </w:rPr>
        <w:t xml:space="preserve">Ant etiketės ir dėžutės po „EXP“ nurodytam tinkamumo laikui pasibaigus, </w:t>
      </w:r>
      <w:r w:rsidR="00DE1844" w:rsidRPr="00B503C3">
        <w:rPr>
          <w:lang w:val="lt-LT"/>
        </w:rPr>
        <w:t xml:space="preserve">Human C1-esterase inhibitor CSL Behring </w:t>
      </w:r>
      <w:r w:rsidRPr="00B503C3">
        <w:rPr>
          <w:lang w:val="lt-LT"/>
        </w:rPr>
        <w:t xml:space="preserve">vartoti negalima. </w:t>
      </w:r>
    </w:p>
    <w:p w14:paraId="481C755F" w14:textId="77777777" w:rsidR="000526B0" w:rsidRPr="00B503C3" w:rsidRDefault="000526B0" w:rsidP="00DE1844">
      <w:pPr>
        <w:pStyle w:val="Sraopastraipa"/>
        <w:numPr>
          <w:ilvl w:val="0"/>
          <w:numId w:val="12"/>
        </w:numPr>
        <w:ind w:left="567" w:hanging="567"/>
        <w:rPr>
          <w:lang w:val="lt-LT"/>
        </w:rPr>
      </w:pPr>
      <w:r w:rsidRPr="00B503C3">
        <w:rPr>
          <w:lang w:val="lt-LT"/>
        </w:rPr>
        <w:t>Laikyti ne aukštesnėje kaip 30 </w:t>
      </w:r>
      <w:r w:rsidRPr="00B503C3">
        <w:rPr>
          <w:lang w:val="lt-LT"/>
        </w:rPr>
        <w:sym w:font="Symbol" w:char="F0B0"/>
      </w:r>
      <w:r w:rsidRPr="00B503C3">
        <w:rPr>
          <w:lang w:val="lt-LT"/>
        </w:rPr>
        <w:t xml:space="preserve">C temperatūroje. </w:t>
      </w:r>
    </w:p>
    <w:p w14:paraId="06CFA584" w14:textId="77777777" w:rsidR="000526B0" w:rsidRPr="00B503C3" w:rsidRDefault="000526B0" w:rsidP="00DE1844">
      <w:pPr>
        <w:numPr>
          <w:ilvl w:val="0"/>
          <w:numId w:val="12"/>
        </w:numPr>
        <w:ind w:left="567" w:hanging="567"/>
        <w:rPr>
          <w:lang w:val="lt-LT"/>
        </w:rPr>
      </w:pPr>
      <w:r w:rsidRPr="00B503C3">
        <w:rPr>
          <w:lang w:val="lt-LT"/>
        </w:rPr>
        <w:t xml:space="preserve">Negalima užšaldyti. </w:t>
      </w:r>
    </w:p>
    <w:p w14:paraId="670D70EC" w14:textId="77777777" w:rsidR="000526B0" w:rsidRPr="00B503C3" w:rsidRDefault="000526B0" w:rsidP="00DE1844">
      <w:pPr>
        <w:numPr>
          <w:ilvl w:val="0"/>
          <w:numId w:val="12"/>
        </w:numPr>
        <w:ind w:left="567" w:hanging="567"/>
        <w:rPr>
          <w:lang w:val="lt-LT"/>
        </w:rPr>
      </w:pPr>
      <w:r w:rsidRPr="00B503C3">
        <w:rPr>
          <w:lang w:val="lt-LT"/>
        </w:rPr>
        <w:t>Flakoną laikyti išorinėje dėžutėje, kad vaistas būtų apsaugotas nuo šviesos.</w:t>
      </w:r>
    </w:p>
    <w:p w14:paraId="09B201E0" w14:textId="77777777" w:rsidR="006C355C" w:rsidRPr="00B503C3" w:rsidRDefault="000526B0" w:rsidP="00DE1844">
      <w:pPr>
        <w:pStyle w:val="Sraopastraipa"/>
        <w:numPr>
          <w:ilvl w:val="0"/>
          <w:numId w:val="12"/>
        </w:numPr>
        <w:ind w:left="567" w:hanging="567"/>
        <w:rPr>
          <w:szCs w:val="22"/>
          <w:lang w:val="lt-LT"/>
        </w:rPr>
      </w:pPr>
      <w:r w:rsidRPr="00B503C3">
        <w:rPr>
          <w:szCs w:val="22"/>
          <w:lang w:val="lt-LT"/>
        </w:rPr>
        <w:t>Human C1-esterase inhibitor CSL Behring</w:t>
      </w:r>
      <w:r w:rsidR="006C355C" w:rsidRPr="00B503C3">
        <w:rPr>
          <w:szCs w:val="22"/>
          <w:lang w:val="lt-LT"/>
        </w:rPr>
        <w:t xml:space="preserve"> sudėtyje nėra konservantų, todėl paruoštas </w:t>
      </w:r>
      <w:r w:rsidRPr="00B503C3">
        <w:rPr>
          <w:szCs w:val="22"/>
          <w:lang w:val="lt-LT"/>
        </w:rPr>
        <w:t>tirpal</w:t>
      </w:r>
      <w:r w:rsidR="006C355C" w:rsidRPr="00B503C3">
        <w:rPr>
          <w:szCs w:val="22"/>
          <w:lang w:val="lt-LT"/>
        </w:rPr>
        <w:t xml:space="preserve">as turėtų būti vartojamas nedelsiant. </w:t>
      </w:r>
    </w:p>
    <w:p w14:paraId="0CFEB6AF" w14:textId="77777777" w:rsidR="000526B0" w:rsidRPr="00B503C3" w:rsidRDefault="006C355C" w:rsidP="00DE1844">
      <w:pPr>
        <w:pStyle w:val="Sraopastraipa"/>
        <w:numPr>
          <w:ilvl w:val="0"/>
          <w:numId w:val="12"/>
        </w:numPr>
        <w:spacing w:line="240" w:lineRule="auto"/>
        <w:ind w:left="567" w:hanging="567"/>
        <w:rPr>
          <w:lang w:val="lt-LT"/>
        </w:rPr>
      </w:pPr>
      <w:r w:rsidRPr="00B503C3">
        <w:rPr>
          <w:szCs w:val="22"/>
          <w:lang w:val="lt-LT"/>
        </w:rPr>
        <w:t>Jei paruoštas t</w:t>
      </w:r>
      <w:r w:rsidR="00DE1844" w:rsidRPr="00B503C3">
        <w:rPr>
          <w:szCs w:val="22"/>
          <w:lang w:val="lt-LT"/>
        </w:rPr>
        <w:t>irpal</w:t>
      </w:r>
      <w:r w:rsidRPr="00B503C3">
        <w:rPr>
          <w:szCs w:val="22"/>
          <w:lang w:val="lt-LT"/>
        </w:rPr>
        <w:t xml:space="preserve">as nesuvartojamas nedelsiant, </w:t>
      </w:r>
      <w:r w:rsidR="00DE1844" w:rsidRPr="00B503C3">
        <w:rPr>
          <w:szCs w:val="22"/>
          <w:lang w:val="lt-LT"/>
        </w:rPr>
        <w:t xml:space="preserve">jis turi būti suvartotas per </w:t>
      </w:r>
      <w:r w:rsidRPr="00B503C3">
        <w:rPr>
          <w:szCs w:val="22"/>
          <w:lang w:val="lt-LT"/>
        </w:rPr>
        <w:t>8 valand</w:t>
      </w:r>
      <w:r w:rsidR="00DE1844" w:rsidRPr="00B503C3">
        <w:rPr>
          <w:szCs w:val="22"/>
          <w:lang w:val="lt-LT"/>
        </w:rPr>
        <w:t xml:space="preserve">as ir turi būti laikomas tik </w:t>
      </w:r>
      <w:r w:rsidR="00DE1844" w:rsidRPr="00B503C3">
        <w:rPr>
          <w:b/>
          <w:bCs/>
          <w:szCs w:val="22"/>
          <w:lang w:val="lt-LT"/>
        </w:rPr>
        <w:t>flakone</w:t>
      </w:r>
      <w:r w:rsidRPr="00B503C3">
        <w:rPr>
          <w:szCs w:val="22"/>
          <w:lang w:val="lt-LT"/>
        </w:rPr>
        <w:t xml:space="preserve">. </w:t>
      </w:r>
    </w:p>
    <w:p w14:paraId="22B315EB" w14:textId="77777777" w:rsidR="006C355C" w:rsidRPr="00B503C3" w:rsidRDefault="006C355C" w:rsidP="006C355C">
      <w:pPr>
        <w:numPr>
          <w:ilvl w:val="12"/>
          <w:numId w:val="0"/>
        </w:numPr>
        <w:tabs>
          <w:tab w:val="clear" w:pos="567"/>
        </w:tabs>
        <w:ind w:right="-2"/>
        <w:rPr>
          <w:lang w:val="lt-LT"/>
        </w:rPr>
      </w:pPr>
    </w:p>
    <w:p w14:paraId="4B5C90A4" w14:textId="77777777" w:rsidR="006C355C" w:rsidRPr="00B503C3" w:rsidRDefault="006C355C" w:rsidP="006C355C">
      <w:pPr>
        <w:numPr>
          <w:ilvl w:val="12"/>
          <w:numId w:val="0"/>
        </w:numPr>
        <w:tabs>
          <w:tab w:val="clear" w:pos="567"/>
        </w:tabs>
        <w:ind w:right="-2"/>
        <w:rPr>
          <w:lang w:val="lt-LT"/>
        </w:rPr>
      </w:pPr>
    </w:p>
    <w:p w14:paraId="3925CD3A" w14:textId="77777777" w:rsidR="006C355C" w:rsidRPr="00B503C3" w:rsidRDefault="006C355C" w:rsidP="006C355C">
      <w:pPr>
        <w:pStyle w:val="Antrat3"/>
        <w:spacing w:before="0" w:after="0"/>
        <w:rPr>
          <w:sz w:val="22"/>
          <w:szCs w:val="22"/>
          <w:lang w:val="lt-LT"/>
        </w:rPr>
      </w:pPr>
      <w:r w:rsidRPr="00B503C3">
        <w:rPr>
          <w:sz w:val="22"/>
          <w:szCs w:val="22"/>
          <w:lang w:val="lt-LT"/>
        </w:rPr>
        <w:t>6.</w:t>
      </w:r>
      <w:r w:rsidRPr="00B503C3">
        <w:rPr>
          <w:b w:val="0"/>
          <w:sz w:val="22"/>
          <w:szCs w:val="22"/>
          <w:lang w:val="lt-LT"/>
        </w:rPr>
        <w:tab/>
      </w:r>
      <w:r w:rsidRPr="00B503C3">
        <w:rPr>
          <w:sz w:val="22"/>
          <w:szCs w:val="22"/>
          <w:lang w:val="lt-LT"/>
        </w:rPr>
        <w:t>Pakuotės turinys ir kita informacija</w:t>
      </w:r>
    </w:p>
    <w:p w14:paraId="7A3F0840" w14:textId="77777777" w:rsidR="006C355C" w:rsidRPr="00B503C3" w:rsidRDefault="006C355C" w:rsidP="006C355C">
      <w:pPr>
        <w:numPr>
          <w:ilvl w:val="12"/>
          <w:numId w:val="0"/>
        </w:numPr>
        <w:tabs>
          <w:tab w:val="clear" w:pos="567"/>
        </w:tabs>
        <w:rPr>
          <w:lang w:val="lt-LT"/>
        </w:rPr>
      </w:pPr>
    </w:p>
    <w:p w14:paraId="5F2C8BD0" w14:textId="77777777" w:rsidR="006C355C" w:rsidRPr="00B503C3" w:rsidRDefault="009E095C" w:rsidP="006C355C">
      <w:pPr>
        <w:pStyle w:val="Antrat4"/>
        <w:rPr>
          <w:noProof w:val="0"/>
        </w:rPr>
      </w:pPr>
      <w:r w:rsidRPr="00B503C3">
        <w:rPr>
          <w:noProof w:val="0"/>
        </w:rPr>
        <w:t xml:space="preserve">Human </w:t>
      </w:r>
      <w:r w:rsidR="001A4151" w:rsidRPr="00B503C3">
        <w:rPr>
          <w:noProof w:val="0"/>
        </w:rPr>
        <w:t>C1-esterase inhibitor CSL Behring</w:t>
      </w:r>
      <w:r w:rsidR="006C355C" w:rsidRPr="00B503C3">
        <w:rPr>
          <w:noProof w:val="0"/>
        </w:rPr>
        <w:t xml:space="preserve"> sudėtis </w:t>
      </w:r>
    </w:p>
    <w:p w14:paraId="4AFCA179" w14:textId="77777777" w:rsidR="006C355C" w:rsidRPr="00B503C3" w:rsidRDefault="006C355C" w:rsidP="006C355C">
      <w:pPr>
        <w:tabs>
          <w:tab w:val="clear" w:pos="567"/>
        </w:tabs>
        <w:ind w:right="-2"/>
        <w:rPr>
          <w:b/>
          <w:bCs/>
          <w:i/>
          <w:iCs/>
          <w:lang w:val="lt-LT"/>
        </w:rPr>
      </w:pPr>
    </w:p>
    <w:p w14:paraId="58CB82E9" w14:textId="77777777" w:rsidR="006C355C" w:rsidRPr="00B503C3" w:rsidRDefault="006C355C" w:rsidP="006C355C">
      <w:pPr>
        <w:keepNext/>
        <w:tabs>
          <w:tab w:val="clear" w:pos="567"/>
        </w:tabs>
        <w:rPr>
          <w:b/>
          <w:bCs/>
          <w:i/>
          <w:iCs/>
          <w:lang w:val="lt-LT"/>
        </w:rPr>
      </w:pPr>
      <w:r w:rsidRPr="00B503C3">
        <w:rPr>
          <w:b/>
          <w:bCs/>
          <w:i/>
          <w:iCs/>
          <w:lang w:val="lt-LT"/>
        </w:rPr>
        <w:t>Veiklioji medžiaga yra:</w:t>
      </w:r>
    </w:p>
    <w:p w14:paraId="126A0A53" w14:textId="77777777" w:rsidR="00DE1844" w:rsidRPr="00B503C3" w:rsidRDefault="00DE1844" w:rsidP="00DE1844">
      <w:pPr>
        <w:rPr>
          <w:lang w:val="lt-LT"/>
        </w:rPr>
      </w:pPr>
      <w:r w:rsidRPr="00B503C3">
        <w:rPr>
          <w:lang w:val="lt-LT"/>
        </w:rPr>
        <w:t>Žmogaus C1-esterazės inhibitorius (500 TV/flakone; po paruošimo – 50 TV/ml)</w:t>
      </w:r>
    </w:p>
    <w:p w14:paraId="091AD84A" w14:textId="77777777" w:rsidR="00DE1844" w:rsidRPr="00B503C3" w:rsidRDefault="00DE1844" w:rsidP="00DE1844">
      <w:pPr>
        <w:rPr>
          <w:lang w:val="lt-LT"/>
        </w:rPr>
      </w:pPr>
      <w:r w:rsidRPr="00B503C3">
        <w:rPr>
          <w:lang w:val="lt-LT"/>
        </w:rPr>
        <w:t>Daugiau informacijos pateikta skyriuje „</w:t>
      </w:r>
      <w:r w:rsidRPr="00B503C3">
        <w:rPr>
          <w:i/>
          <w:iCs/>
          <w:lang w:val="lt-LT"/>
        </w:rPr>
        <w:t>Toliau pateikta informacija skirta tik sveikatos priežiūros specialistams</w:t>
      </w:r>
      <w:r w:rsidRPr="00B503C3">
        <w:rPr>
          <w:lang w:val="lt-LT"/>
        </w:rPr>
        <w:t>“.</w:t>
      </w:r>
    </w:p>
    <w:p w14:paraId="65E842F5" w14:textId="77777777" w:rsidR="006C355C" w:rsidRPr="00B503C3" w:rsidRDefault="006C355C" w:rsidP="006C355C">
      <w:pPr>
        <w:rPr>
          <w:lang w:val="lt-LT"/>
        </w:rPr>
      </w:pPr>
    </w:p>
    <w:p w14:paraId="1A5D9410" w14:textId="77777777" w:rsidR="006C355C" w:rsidRPr="00B503C3" w:rsidRDefault="006C355C" w:rsidP="006C355C">
      <w:pPr>
        <w:tabs>
          <w:tab w:val="clear" w:pos="567"/>
        </w:tabs>
        <w:ind w:right="-2"/>
        <w:rPr>
          <w:b/>
          <w:bCs/>
          <w:i/>
          <w:iCs/>
          <w:lang w:val="lt-LT"/>
        </w:rPr>
      </w:pPr>
      <w:r w:rsidRPr="00B503C3">
        <w:rPr>
          <w:b/>
          <w:bCs/>
          <w:i/>
          <w:iCs/>
          <w:lang w:val="lt-LT"/>
        </w:rPr>
        <w:t>Pagalbinės medžiagos yra:</w:t>
      </w:r>
    </w:p>
    <w:p w14:paraId="1305E23D" w14:textId="77777777" w:rsidR="006C355C" w:rsidRPr="00B503C3" w:rsidRDefault="00DE1844" w:rsidP="006C355C">
      <w:pPr>
        <w:tabs>
          <w:tab w:val="clear" w:pos="567"/>
        </w:tabs>
        <w:rPr>
          <w:lang w:val="lt-LT"/>
        </w:rPr>
      </w:pPr>
      <w:r w:rsidRPr="00B503C3">
        <w:rPr>
          <w:lang w:val="lt-LT"/>
        </w:rPr>
        <w:t>G</w:t>
      </w:r>
      <w:r w:rsidR="006C355C" w:rsidRPr="00B503C3">
        <w:rPr>
          <w:lang w:val="lt-LT"/>
        </w:rPr>
        <w:t>licinas, natrio chloridas</w:t>
      </w:r>
      <w:r w:rsidRPr="00B503C3">
        <w:rPr>
          <w:lang w:val="lt-LT"/>
        </w:rPr>
        <w:t>, natrio citratas</w:t>
      </w:r>
      <w:r w:rsidR="006C355C" w:rsidRPr="00B503C3">
        <w:rPr>
          <w:lang w:val="lt-LT"/>
        </w:rPr>
        <w:t xml:space="preserve">. </w:t>
      </w:r>
    </w:p>
    <w:p w14:paraId="63C4E904" w14:textId="77777777" w:rsidR="00DE1844" w:rsidRPr="00B503C3" w:rsidRDefault="00DE1844" w:rsidP="006C355C">
      <w:pPr>
        <w:tabs>
          <w:tab w:val="clear" w:pos="567"/>
        </w:tabs>
        <w:rPr>
          <w:lang w:val="lt-LT"/>
        </w:rPr>
      </w:pPr>
      <w:r w:rsidRPr="00B503C3">
        <w:rPr>
          <w:lang w:val="lt-LT"/>
        </w:rPr>
        <w:t>Žr. 2 skyriaus paskutinę pastraipą „</w:t>
      </w:r>
      <w:r w:rsidRPr="00B503C3">
        <w:rPr>
          <w:i/>
          <w:iCs/>
          <w:lang w:val="lt-LT"/>
        </w:rPr>
        <w:t>Svarbi informacija apie kai kurias pagalbines Human C1-esterase inhibitor CSL Behring medžiagas</w:t>
      </w:r>
      <w:r w:rsidRPr="00B503C3">
        <w:rPr>
          <w:lang w:val="lt-LT"/>
        </w:rPr>
        <w:t>“.</w:t>
      </w:r>
    </w:p>
    <w:p w14:paraId="142C3AC3" w14:textId="77777777" w:rsidR="006C355C" w:rsidRPr="00B503C3" w:rsidRDefault="006C355C" w:rsidP="006C355C">
      <w:pPr>
        <w:tabs>
          <w:tab w:val="clear" w:pos="567"/>
        </w:tabs>
        <w:rPr>
          <w:lang w:val="lt-LT"/>
        </w:rPr>
      </w:pPr>
      <w:r w:rsidRPr="00B503C3">
        <w:rPr>
          <w:i/>
          <w:lang w:val="lt-LT"/>
        </w:rPr>
        <w:t>Tirpiklis:</w:t>
      </w:r>
      <w:r w:rsidRPr="00B503C3">
        <w:rPr>
          <w:lang w:val="lt-LT"/>
        </w:rPr>
        <w:t xml:space="preserve"> injekcinis vanduo.</w:t>
      </w:r>
    </w:p>
    <w:p w14:paraId="7FD70B6D" w14:textId="77777777" w:rsidR="006C355C" w:rsidRPr="00B503C3" w:rsidRDefault="006C355C" w:rsidP="006C355C">
      <w:pPr>
        <w:rPr>
          <w:lang w:val="lt-LT"/>
        </w:rPr>
      </w:pPr>
    </w:p>
    <w:p w14:paraId="77DE4476" w14:textId="77777777" w:rsidR="006C355C" w:rsidRPr="00B503C3" w:rsidRDefault="00DE1844" w:rsidP="006C355C">
      <w:pPr>
        <w:pStyle w:val="Antrat4"/>
        <w:rPr>
          <w:noProof w:val="0"/>
        </w:rPr>
      </w:pPr>
      <w:r w:rsidRPr="00B503C3">
        <w:rPr>
          <w:noProof w:val="0"/>
        </w:rPr>
        <w:t xml:space="preserve">Human </w:t>
      </w:r>
      <w:r w:rsidR="001A4151" w:rsidRPr="00B503C3">
        <w:rPr>
          <w:noProof w:val="0"/>
        </w:rPr>
        <w:t>C1-esterase inhibitor CSL Behring</w:t>
      </w:r>
      <w:r w:rsidR="006C355C" w:rsidRPr="00B503C3">
        <w:rPr>
          <w:noProof w:val="0"/>
        </w:rPr>
        <w:t xml:space="preserve"> išvaizda ir kiekis pakuotėje</w:t>
      </w:r>
    </w:p>
    <w:p w14:paraId="24F56A6A" w14:textId="77777777" w:rsidR="006C355C" w:rsidRPr="00B503C3" w:rsidRDefault="00DE1844" w:rsidP="006C355C">
      <w:pPr>
        <w:rPr>
          <w:lang w:val="lt-LT" w:eastAsia="x-none"/>
        </w:rPr>
      </w:pPr>
      <w:r w:rsidRPr="00B503C3">
        <w:rPr>
          <w:lang w:val="lt-LT" w:eastAsia="x-none"/>
        </w:rPr>
        <w:t>Human C1-esterase inhibitor CSL Behring</w:t>
      </w:r>
      <w:r w:rsidR="006C355C" w:rsidRPr="00B503C3">
        <w:rPr>
          <w:lang w:val="lt-LT" w:eastAsia="x-none"/>
        </w:rPr>
        <w:t xml:space="preserve"> yra tiekiamas kaip baltos spalvos milteliai kartu su </w:t>
      </w:r>
      <w:r w:rsidRPr="00B503C3">
        <w:rPr>
          <w:lang w:val="lt-LT" w:eastAsia="x-none"/>
        </w:rPr>
        <w:t xml:space="preserve">tirpikliu </w:t>
      </w:r>
      <w:r w:rsidR="006C355C" w:rsidRPr="00B503C3">
        <w:rPr>
          <w:lang w:val="lt-LT" w:eastAsia="x-none"/>
        </w:rPr>
        <w:t>injekciniu vandeniu.</w:t>
      </w:r>
    </w:p>
    <w:p w14:paraId="76002E9C" w14:textId="77777777" w:rsidR="006C355C" w:rsidRPr="00B503C3" w:rsidRDefault="006C355C" w:rsidP="006C355C">
      <w:pPr>
        <w:rPr>
          <w:lang w:val="lt-LT" w:eastAsia="x-none"/>
        </w:rPr>
      </w:pPr>
      <w:r w:rsidRPr="00B503C3">
        <w:rPr>
          <w:lang w:val="lt-LT" w:eastAsia="x-none"/>
        </w:rPr>
        <w:t xml:space="preserve">Paruoštas tirpalas turi būti </w:t>
      </w:r>
      <w:r w:rsidR="00DE1844" w:rsidRPr="00B503C3">
        <w:rPr>
          <w:lang w:val="lt-LT" w:eastAsia="x-none"/>
        </w:rPr>
        <w:t xml:space="preserve">bespalvis ir </w:t>
      </w:r>
      <w:r w:rsidRPr="00B503C3">
        <w:rPr>
          <w:lang w:val="lt-LT" w:eastAsia="x-none"/>
        </w:rPr>
        <w:t>skaidrus.</w:t>
      </w:r>
    </w:p>
    <w:p w14:paraId="0009092B" w14:textId="77777777" w:rsidR="006C355C" w:rsidRPr="00B503C3" w:rsidRDefault="006C355C" w:rsidP="006C355C">
      <w:pPr>
        <w:rPr>
          <w:lang w:val="lt-LT" w:eastAsia="x-none"/>
        </w:rPr>
      </w:pPr>
    </w:p>
    <w:p w14:paraId="75B158B6" w14:textId="77777777" w:rsidR="006C355C" w:rsidRPr="00B503C3" w:rsidRDefault="006C355C" w:rsidP="006C355C">
      <w:pPr>
        <w:tabs>
          <w:tab w:val="clear" w:pos="567"/>
        </w:tabs>
        <w:rPr>
          <w:b/>
          <w:bCs/>
          <w:i/>
          <w:iCs/>
          <w:lang w:val="lt-LT"/>
        </w:rPr>
      </w:pPr>
      <w:r w:rsidRPr="00B503C3">
        <w:rPr>
          <w:b/>
          <w:bCs/>
          <w:i/>
          <w:iCs/>
          <w:lang w:val="lt-LT"/>
        </w:rPr>
        <w:t>Pakuotė</w:t>
      </w:r>
    </w:p>
    <w:p w14:paraId="2FA530C3" w14:textId="77777777" w:rsidR="00DE1844" w:rsidRPr="00B503C3" w:rsidRDefault="00DE1844" w:rsidP="00DE1844">
      <w:pPr>
        <w:numPr>
          <w:ilvl w:val="12"/>
          <w:numId w:val="0"/>
        </w:numPr>
        <w:tabs>
          <w:tab w:val="clear" w:pos="567"/>
        </w:tabs>
        <w:ind w:right="-2"/>
        <w:rPr>
          <w:lang w:val="lt-LT"/>
        </w:rPr>
      </w:pPr>
      <w:r w:rsidRPr="00B503C3">
        <w:rPr>
          <w:lang w:val="lt-LT"/>
        </w:rPr>
        <w:t>Dėžutėje su 500 TV yra:</w:t>
      </w:r>
    </w:p>
    <w:p w14:paraId="6F4C66A7" w14:textId="77777777" w:rsidR="00DE1844" w:rsidRPr="00B503C3" w:rsidRDefault="00DE1844" w:rsidP="00DE1844">
      <w:pPr>
        <w:numPr>
          <w:ilvl w:val="12"/>
          <w:numId w:val="0"/>
        </w:numPr>
        <w:tabs>
          <w:tab w:val="clear" w:pos="567"/>
        </w:tabs>
        <w:ind w:right="-2"/>
        <w:rPr>
          <w:lang w:val="lt-LT"/>
        </w:rPr>
      </w:pPr>
      <w:r w:rsidRPr="00B503C3">
        <w:rPr>
          <w:lang w:val="lt-LT"/>
        </w:rPr>
        <w:t>1 flakonas su milteliais (500 TV);</w:t>
      </w:r>
    </w:p>
    <w:p w14:paraId="610B0F40" w14:textId="77777777" w:rsidR="00DE1844" w:rsidRPr="00B503C3" w:rsidRDefault="00DE1844" w:rsidP="00DE1844">
      <w:pPr>
        <w:numPr>
          <w:ilvl w:val="12"/>
          <w:numId w:val="0"/>
        </w:numPr>
        <w:tabs>
          <w:tab w:val="clear" w:pos="567"/>
        </w:tabs>
        <w:ind w:right="-2"/>
        <w:rPr>
          <w:lang w:val="lt-LT"/>
        </w:rPr>
      </w:pPr>
      <w:r w:rsidRPr="00B503C3">
        <w:rPr>
          <w:lang w:val="lt-LT"/>
        </w:rPr>
        <w:t>1 flakonas su 10 ml injekcinio vandens;</w:t>
      </w:r>
    </w:p>
    <w:p w14:paraId="0054EA63" w14:textId="77777777" w:rsidR="00DE1844" w:rsidRPr="00B503C3" w:rsidRDefault="00DE1844" w:rsidP="00DE1844">
      <w:pPr>
        <w:numPr>
          <w:ilvl w:val="12"/>
          <w:numId w:val="0"/>
        </w:numPr>
        <w:tabs>
          <w:tab w:val="clear" w:pos="567"/>
        </w:tabs>
        <w:ind w:right="-2"/>
        <w:rPr>
          <w:lang w:val="lt-LT"/>
        </w:rPr>
      </w:pPr>
      <w:r w:rsidRPr="00B503C3">
        <w:rPr>
          <w:lang w:val="lt-LT"/>
        </w:rPr>
        <w:t>1 filtruojamasis perpylimo įtaisas, 20/20.</w:t>
      </w:r>
    </w:p>
    <w:p w14:paraId="54B08D2A" w14:textId="77777777" w:rsidR="00DE1844" w:rsidRPr="00B503C3" w:rsidRDefault="00DE1844" w:rsidP="00DE1844">
      <w:pPr>
        <w:numPr>
          <w:ilvl w:val="12"/>
          <w:numId w:val="0"/>
        </w:numPr>
        <w:tabs>
          <w:tab w:val="clear" w:pos="567"/>
        </w:tabs>
        <w:ind w:right="-2"/>
        <w:rPr>
          <w:lang w:val="lt-LT"/>
        </w:rPr>
      </w:pPr>
      <w:r w:rsidRPr="00B503C3">
        <w:rPr>
          <w:lang w:val="lt-LT"/>
        </w:rPr>
        <w:t>Suleidimo rinkinys (vidinė dėžutė):</w:t>
      </w:r>
    </w:p>
    <w:p w14:paraId="14245CC1" w14:textId="77777777" w:rsidR="00DE1844" w:rsidRPr="00B503C3" w:rsidRDefault="00DE1844" w:rsidP="00DE1844">
      <w:pPr>
        <w:numPr>
          <w:ilvl w:val="12"/>
          <w:numId w:val="0"/>
        </w:numPr>
        <w:tabs>
          <w:tab w:val="clear" w:pos="567"/>
        </w:tabs>
        <w:ind w:right="-2"/>
        <w:rPr>
          <w:lang w:val="lt-LT"/>
        </w:rPr>
      </w:pPr>
      <w:r w:rsidRPr="00B503C3">
        <w:rPr>
          <w:lang w:val="lt-LT"/>
        </w:rPr>
        <w:t>1 vienkartinis 10 ml švirkštas;</w:t>
      </w:r>
    </w:p>
    <w:p w14:paraId="52070778" w14:textId="77777777" w:rsidR="00DE1844" w:rsidRPr="00B503C3" w:rsidRDefault="00DE1844" w:rsidP="00DE1844">
      <w:pPr>
        <w:numPr>
          <w:ilvl w:val="12"/>
          <w:numId w:val="0"/>
        </w:numPr>
        <w:tabs>
          <w:tab w:val="clear" w:pos="567"/>
        </w:tabs>
        <w:ind w:right="-2"/>
        <w:rPr>
          <w:lang w:val="lt-LT"/>
        </w:rPr>
      </w:pPr>
      <w:r w:rsidRPr="00B503C3">
        <w:rPr>
          <w:lang w:val="lt-LT"/>
        </w:rPr>
        <w:t>1 venos punkcijos rinkinys;</w:t>
      </w:r>
    </w:p>
    <w:p w14:paraId="72B658A3" w14:textId="77777777" w:rsidR="00DE1844" w:rsidRPr="00B503C3" w:rsidRDefault="00DE1844" w:rsidP="00DE1844">
      <w:pPr>
        <w:numPr>
          <w:ilvl w:val="12"/>
          <w:numId w:val="0"/>
        </w:numPr>
        <w:tabs>
          <w:tab w:val="clear" w:pos="567"/>
        </w:tabs>
        <w:ind w:right="-2"/>
        <w:rPr>
          <w:lang w:val="lt-LT"/>
        </w:rPr>
      </w:pPr>
      <w:r w:rsidRPr="00B503C3">
        <w:rPr>
          <w:lang w:val="lt-LT"/>
        </w:rPr>
        <w:lastRenderedPageBreak/>
        <w:t>2 alkoholiu suvilgyti tamponai;</w:t>
      </w:r>
    </w:p>
    <w:p w14:paraId="58736172" w14:textId="77777777" w:rsidR="006C355C" w:rsidRPr="00B503C3" w:rsidRDefault="00DE1844" w:rsidP="00DE1844">
      <w:pPr>
        <w:numPr>
          <w:ilvl w:val="12"/>
          <w:numId w:val="0"/>
        </w:numPr>
        <w:tabs>
          <w:tab w:val="clear" w:pos="567"/>
        </w:tabs>
        <w:ind w:right="-2"/>
        <w:rPr>
          <w:lang w:val="lt-LT"/>
        </w:rPr>
      </w:pPr>
      <w:r w:rsidRPr="00B503C3">
        <w:rPr>
          <w:lang w:val="lt-LT"/>
        </w:rPr>
        <w:t>1 pleistras.</w:t>
      </w:r>
    </w:p>
    <w:p w14:paraId="5D6E328C" w14:textId="77777777" w:rsidR="00DE1844" w:rsidRPr="00B503C3" w:rsidRDefault="00DE1844" w:rsidP="00DE1844">
      <w:pPr>
        <w:numPr>
          <w:ilvl w:val="12"/>
          <w:numId w:val="0"/>
        </w:numPr>
        <w:tabs>
          <w:tab w:val="clear" w:pos="567"/>
        </w:tabs>
        <w:ind w:right="-2"/>
        <w:rPr>
          <w:lang w:val="lt-LT"/>
        </w:rPr>
      </w:pPr>
    </w:p>
    <w:p w14:paraId="6796006B" w14:textId="77777777" w:rsidR="006C355C" w:rsidRPr="00B503C3" w:rsidRDefault="006C355C" w:rsidP="006C355C">
      <w:pPr>
        <w:pStyle w:val="Antrat4"/>
        <w:rPr>
          <w:noProof w:val="0"/>
        </w:rPr>
      </w:pPr>
      <w:r w:rsidRPr="00B503C3">
        <w:rPr>
          <w:noProof w:val="0"/>
        </w:rPr>
        <w:t>Registruotojas ir gamintojas</w:t>
      </w:r>
    </w:p>
    <w:p w14:paraId="009B07BB" w14:textId="77777777" w:rsidR="006C355C" w:rsidRPr="00B503C3" w:rsidRDefault="006C355C" w:rsidP="006C355C">
      <w:pPr>
        <w:numPr>
          <w:ilvl w:val="12"/>
          <w:numId w:val="0"/>
        </w:numPr>
        <w:tabs>
          <w:tab w:val="clear" w:pos="567"/>
        </w:tabs>
        <w:ind w:right="-2"/>
        <w:rPr>
          <w:lang w:val="lt-LT"/>
        </w:rPr>
      </w:pPr>
    </w:p>
    <w:p w14:paraId="568431E7" w14:textId="77777777" w:rsidR="006C355C" w:rsidRPr="00B503C3" w:rsidRDefault="006C355C" w:rsidP="006C355C">
      <w:pPr>
        <w:tabs>
          <w:tab w:val="clear" w:pos="567"/>
        </w:tabs>
        <w:rPr>
          <w:lang w:val="lt-LT"/>
        </w:rPr>
      </w:pPr>
      <w:r w:rsidRPr="00B503C3">
        <w:rPr>
          <w:lang w:val="lt-LT"/>
        </w:rPr>
        <w:t>CSL Behring GmbH</w:t>
      </w:r>
    </w:p>
    <w:p w14:paraId="287B41C3" w14:textId="77777777" w:rsidR="006C355C" w:rsidRPr="00B503C3" w:rsidRDefault="006C355C" w:rsidP="006C355C">
      <w:pPr>
        <w:tabs>
          <w:tab w:val="clear" w:pos="567"/>
        </w:tabs>
        <w:rPr>
          <w:lang w:val="lt-LT"/>
        </w:rPr>
      </w:pPr>
      <w:r w:rsidRPr="00B503C3">
        <w:rPr>
          <w:lang w:val="lt-LT"/>
        </w:rPr>
        <w:t>Emil-von-Behring-Str</w:t>
      </w:r>
      <w:r w:rsidR="00D10E69" w:rsidRPr="00B503C3">
        <w:rPr>
          <w:lang w:val="lt-LT"/>
        </w:rPr>
        <w:t>asse</w:t>
      </w:r>
      <w:r w:rsidRPr="00B503C3">
        <w:rPr>
          <w:lang w:val="lt-LT"/>
        </w:rPr>
        <w:t xml:space="preserve"> 76</w:t>
      </w:r>
    </w:p>
    <w:p w14:paraId="1B96A8CA" w14:textId="77777777" w:rsidR="006C355C" w:rsidRPr="00B503C3" w:rsidRDefault="006C355C" w:rsidP="006C355C">
      <w:pPr>
        <w:tabs>
          <w:tab w:val="clear" w:pos="567"/>
        </w:tabs>
        <w:rPr>
          <w:lang w:val="lt-LT"/>
        </w:rPr>
      </w:pPr>
      <w:r w:rsidRPr="00B503C3">
        <w:rPr>
          <w:lang w:val="lt-LT"/>
        </w:rPr>
        <w:t>35041 Marburg</w:t>
      </w:r>
    </w:p>
    <w:p w14:paraId="7DD603C7" w14:textId="77777777" w:rsidR="006C355C" w:rsidRPr="00B503C3" w:rsidRDefault="006C355C" w:rsidP="006C355C">
      <w:pPr>
        <w:tabs>
          <w:tab w:val="clear" w:pos="567"/>
        </w:tabs>
        <w:rPr>
          <w:lang w:val="lt-LT"/>
        </w:rPr>
      </w:pPr>
      <w:r w:rsidRPr="00B503C3">
        <w:rPr>
          <w:lang w:val="lt-LT"/>
        </w:rPr>
        <w:t>Vokietija</w:t>
      </w:r>
    </w:p>
    <w:p w14:paraId="165BE48E" w14:textId="77777777" w:rsidR="006C355C" w:rsidRPr="00B503C3" w:rsidRDefault="006C355C" w:rsidP="006C355C">
      <w:pPr>
        <w:ind w:right="46"/>
        <w:rPr>
          <w:b/>
          <w:lang w:val="lt-LT"/>
        </w:rPr>
      </w:pPr>
    </w:p>
    <w:p w14:paraId="5E5BC76B" w14:textId="77777777" w:rsidR="006C355C" w:rsidRPr="00B503C3" w:rsidRDefault="006C355C" w:rsidP="006C355C">
      <w:pPr>
        <w:numPr>
          <w:ilvl w:val="12"/>
          <w:numId w:val="0"/>
        </w:numPr>
        <w:tabs>
          <w:tab w:val="clear" w:pos="567"/>
        </w:tabs>
        <w:ind w:right="-2"/>
        <w:rPr>
          <w:lang w:val="lt-LT"/>
        </w:rPr>
      </w:pPr>
    </w:p>
    <w:p w14:paraId="01FE37AE" w14:textId="77777777" w:rsidR="006C355C" w:rsidRPr="00B503C3" w:rsidRDefault="006C355C" w:rsidP="006C355C">
      <w:pPr>
        <w:numPr>
          <w:ilvl w:val="12"/>
          <w:numId w:val="0"/>
        </w:numPr>
        <w:ind w:right="-2"/>
        <w:rPr>
          <w:lang w:val="lt-LT"/>
        </w:rPr>
      </w:pPr>
      <w:r w:rsidRPr="00B503C3">
        <w:rPr>
          <w:b/>
          <w:lang w:val="lt-LT"/>
        </w:rPr>
        <w:t>Šis vaistas EEE valstybėse narėse registruotas tokiais pavadinimais</w:t>
      </w:r>
      <w:r w:rsidRPr="00B503C3">
        <w:rPr>
          <w:lang w:val="lt-LT"/>
        </w:rPr>
        <w:t>:</w:t>
      </w:r>
    </w:p>
    <w:p w14:paraId="10AABF98" w14:textId="77777777" w:rsidR="006C355C" w:rsidRPr="00B503C3" w:rsidRDefault="00D10E69" w:rsidP="006C355C">
      <w:pPr>
        <w:numPr>
          <w:ilvl w:val="12"/>
          <w:numId w:val="0"/>
        </w:numPr>
        <w:ind w:right="-2"/>
        <w:rPr>
          <w:lang w:val="lt-LT"/>
        </w:rPr>
      </w:pPr>
      <w:r w:rsidRPr="00B503C3">
        <w:rPr>
          <w:lang w:val="lt-LT"/>
        </w:rPr>
        <w:t>Austrija: Berinert 500 IE Pulver und Lösungsmittel zur Herstellung einer Injektions- oder Infusionslösung</w:t>
      </w:r>
      <w:r w:rsidR="00A91383" w:rsidRPr="00B503C3">
        <w:rPr>
          <w:lang w:val="lt-LT"/>
        </w:rPr>
        <w:t>.</w:t>
      </w:r>
    </w:p>
    <w:p w14:paraId="0184D23D" w14:textId="77777777" w:rsidR="00D10E69" w:rsidRPr="00B503C3" w:rsidRDefault="00D10E69" w:rsidP="006C355C">
      <w:pPr>
        <w:numPr>
          <w:ilvl w:val="12"/>
          <w:numId w:val="0"/>
        </w:numPr>
        <w:ind w:right="-2"/>
        <w:rPr>
          <w:lang w:val="lt-LT"/>
        </w:rPr>
      </w:pPr>
      <w:r w:rsidRPr="00B503C3">
        <w:rPr>
          <w:lang w:val="lt-LT"/>
        </w:rPr>
        <w:t>Belgija, Kipras, Vokietija, Graikija, Liuksemburgas, Lenkija: Berinert 500</w:t>
      </w:r>
      <w:r w:rsidR="00A91383" w:rsidRPr="00B503C3">
        <w:rPr>
          <w:lang w:val="lt-LT"/>
        </w:rPr>
        <w:t>.</w:t>
      </w:r>
    </w:p>
    <w:p w14:paraId="5F821220" w14:textId="77777777" w:rsidR="00D10E69" w:rsidRPr="00B503C3" w:rsidRDefault="00D10E69" w:rsidP="00D10E69">
      <w:pPr>
        <w:numPr>
          <w:ilvl w:val="12"/>
          <w:numId w:val="0"/>
        </w:numPr>
        <w:ind w:right="-2"/>
        <w:rPr>
          <w:lang w:val="lt-LT"/>
        </w:rPr>
      </w:pPr>
      <w:r w:rsidRPr="00B503C3">
        <w:rPr>
          <w:lang w:val="lt-LT"/>
        </w:rPr>
        <w:t>Bulgarija: Berinert 500, 500 IU Powder and solvent for solution for injection/infusion</w:t>
      </w:r>
      <w:r w:rsidR="00A91383" w:rsidRPr="00B503C3">
        <w:rPr>
          <w:lang w:val="lt-LT"/>
        </w:rPr>
        <w:t>.</w:t>
      </w:r>
    </w:p>
    <w:p w14:paraId="1BFE36A9" w14:textId="77777777" w:rsidR="00D10E69" w:rsidRPr="00B503C3" w:rsidRDefault="00D10E69" w:rsidP="006C355C">
      <w:pPr>
        <w:numPr>
          <w:ilvl w:val="12"/>
          <w:numId w:val="0"/>
        </w:numPr>
        <w:ind w:right="-2"/>
        <w:rPr>
          <w:lang w:val="lt-LT"/>
        </w:rPr>
      </w:pPr>
      <w:r w:rsidRPr="00B503C3">
        <w:rPr>
          <w:rFonts w:eastAsia="Calibri"/>
          <w:lang w:val="lt-LT"/>
        </w:rPr>
        <w:t xml:space="preserve">Čekija, Slovakija: </w:t>
      </w:r>
      <w:r w:rsidRPr="00B503C3">
        <w:rPr>
          <w:lang w:val="lt-LT"/>
        </w:rPr>
        <w:t>Berinert 500 IU</w:t>
      </w:r>
      <w:r w:rsidR="00A91383" w:rsidRPr="00B503C3">
        <w:rPr>
          <w:lang w:val="lt-LT"/>
        </w:rPr>
        <w:t>.</w:t>
      </w:r>
    </w:p>
    <w:p w14:paraId="0283B8F5" w14:textId="77777777" w:rsidR="00D10E69" w:rsidRPr="00B503C3" w:rsidRDefault="00D10E69" w:rsidP="006C355C">
      <w:pPr>
        <w:numPr>
          <w:ilvl w:val="12"/>
          <w:numId w:val="0"/>
        </w:numPr>
        <w:ind w:right="-2"/>
        <w:rPr>
          <w:lang w:val="lt-LT"/>
        </w:rPr>
      </w:pPr>
      <w:r w:rsidRPr="00B503C3">
        <w:rPr>
          <w:lang w:val="lt-LT"/>
        </w:rPr>
        <w:t>Danija, Italija, Portugalija: Berinert</w:t>
      </w:r>
      <w:r w:rsidR="00A91383" w:rsidRPr="00B503C3">
        <w:rPr>
          <w:lang w:val="lt-LT"/>
        </w:rPr>
        <w:t>.</w:t>
      </w:r>
    </w:p>
    <w:p w14:paraId="125B2E07" w14:textId="77777777" w:rsidR="00D10E69" w:rsidRPr="00B503C3" w:rsidRDefault="00D10E69" w:rsidP="00D10E69">
      <w:pPr>
        <w:pStyle w:val="LAGIPINormal"/>
        <w:tabs>
          <w:tab w:val="left" w:leader="underscore" w:pos="4253"/>
        </w:tabs>
        <w:ind w:left="4253" w:hanging="4253"/>
        <w:rPr>
          <w:sz w:val="22"/>
          <w:szCs w:val="22"/>
          <w:lang w:val="lt-LT"/>
        </w:rPr>
      </w:pPr>
      <w:r w:rsidRPr="00B503C3">
        <w:rPr>
          <w:sz w:val="22"/>
          <w:szCs w:val="22"/>
          <w:lang w:val="lt-LT"/>
        </w:rPr>
        <w:t>Suomija: Berinert 500 IU, injektio/infuusiokuiva-aine ja liuotin, liuosta varten</w:t>
      </w:r>
      <w:r w:rsidR="00A91383" w:rsidRPr="00B503C3">
        <w:rPr>
          <w:sz w:val="22"/>
          <w:szCs w:val="22"/>
          <w:lang w:val="lt-LT"/>
        </w:rPr>
        <w:t>.</w:t>
      </w:r>
    </w:p>
    <w:p w14:paraId="4F017DAA" w14:textId="77777777" w:rsidR="00D10E69" w:rsidRPr="00B503C3" w:rsidRDefault="00D10E69" w:rsidP="00D10E69">
      <w:pPr>
        <w:pStyle w:val="LAGIPINormal"/>
        <w:tabs>
          <w:tab w:val="left" w:leader="underscore" w:pos="4253"/>
        </w:tabs>
        <w:ind w:left="4253" w:hanging="4253"/>
        <w:rPr>
          <w:sz w:val="22"/>
          <w:szCs w:val="22"/>
          <w:lang w:val="lt-LT"/>
        </w:rPr>
      </w:pPr>
      <w:r w:rsidRPr="00B503C3">
        <w:rPr>
          <w:sz w:val="22"/>
          <w:szCs w:val="22"/>
          <w:lang w:val="lt-LT"/>
        </w:rPr>
        <w:t>Prancūzija: Berinert 500 UI, poudre et solvant pour solution injectable/perfusion</w:t>
      </w:r>
      <w:r w:rsidR="00A91383" w:rsidRPr="00B503C3">
        <w:rPr>
          <w:sz w:val="22"/>
          <w:szCs w:val="22"/>
          <w:lang w:val="lt-LT"/>
        </w:rPr>
        <w:t>.</w:t>
      </w:r>
    </w:p>
    <w:p w14:paraId="073EB94E" w14:textId="77777777" w:rsidR="00D10E69" w:rsidRPr="00B503C3" w:rsidRDefault="00D10E69" w:rsidP="00D10E69">
      <w:pPr>
        <w:pStyle w:val="LAGIPINormal"/>
        <w:tabs>
          <w:tab w:val="left" w:leader="underscore" w:pos="4253"/>
        </w:tabs>
        <w:ind w:left="4253" w:hanging="4253"/>
        <w:rPr>
          <w:sz w:val="22"/>
          <w:szCs w:val="22"/>
          <w:lang w:val="lt-LT"/>
        </w:rPr>
      </w:pPr>
      <w:r w:rsidRPr="00B503C3">
        <w:rPr>
          <w:sz w:val="22"/>
          <w:szCs w:val="22"/>
          <w:lang w:val="lt-LT"/>
        </w:rPr>
        <w:t>Vengrija: Berinert 500 NE por és oldószer oldatos injekcióhoz vagy infúzióhoz</w:t>
      </w:r>
      <w:r w:rsidR="00A91383" w:rsidRPr="00B503C3">
        <w:rPr>
          <w:sz w:val="22"/>
          <w:szCs w:val="22"/>
          <w:lang w:val="lt-LT"/>
        </w:rPr>
        <w:t>.</w:t>
      </w:r>
    </w:p>
    <w:p w14:paraId="0C5790F3" w14:textId="77777777" w:rsidR="00D10E69" w:rsidRPr="00B503C3" w:rsidRDefault="00D10E69" w:rsidP="00D10E69">
      <w:pPr>
        <w:pStyle w:val="LAGIPINormal"/>
        <w:tabs>
          <w:tab w:val="left" w:leader="underscore" w:pos="4253"/>
        </w:tabs>
        <w:ind w:left="4253" w:hanging="4253"/>
        <w:rPr>
          <w:sz w:val="22"/>
          <w:szCs w:val="22"/>
          <w:lang w:val="lt-LT"/>
        </w:rPr>
      </w:pPr>
      <w:r w:rsidRPr="00B503C3">
        <w:rPr>
          <w:sz w:val="22"/>
          <w:szCs w:val="22"/>
          <w:lang w:val="lt-LT"/>
        </w:rPr>
        <w:t>Norvegija: Berinert 500 IU pulver og væske til injeksjons-/infusjonsvæske, oppløsning</w:t>
      </w:r>
      <w:r w:rsidR="00A91383" w:rsidRPr="00B503C3">
        <w:rPr>
          <w:sz w:val="22"/>
          <w:szCs w:val="22"/>
          <w:lang w:val="lt-LT"/>
        </w:rPr>
        <w:t>.</w:t>
      </w:r>
    </w:p>
    <w:p w14:paraId="166062D1" w14:textId="77777777" w:rsidR="00D10E69" w:rsidRPr="00B503C3" w:rsidRDefault="00D10E69" w:rsidP="00D10E69">
      <w:pPr>
        <w:pStyle w:val="LAGIPINormal"/>
        <w:tabs>
          <w:tab w:val="left" w:leader="underscore" w:pos="4253"/>
        </w:tabs>
        <w:ind w:left="4253" w:hanging="4253"/>
        <w:rPr>
          <w:sz w:val="22"/>
          <w:szCs w:val="22"/>
          <w:lang w:val="lt-LT"/>
        </w:rPr>
      </w:pPr>
      <w:r w:rsidRPr="00B503C3">
        <w:rPr>
          <w:sz w:val="22"/>
          <w:szCs w:val="22"/>
          <w:lang w:val="lt-LT"/>
        </w:rPr>
        <w:t>Rumunija: Berinert 500 UI, pulbere şi solvent pentru soluţie injectabilă/perfuzabilă</w:t>
      </w:r>
      <w:r w:rsidR="00A91383" w:rsidRPr="00B503C3">
        <w:rPr>
          <w:sz w:val="22"/>
          <w:szCs w:val="22"/>
          <w:lang w:val="lt-LT"/>
        </w:rPr>
        <w:t>.</w:t>
      </w:r>
    </w:p>
    <w:p w14:paraId="0ABBA9AC" w14:textId="77777777" w:rsidR="00D10E69" w:rsidRPr="00B503C3" w:rsidRDefault="00D10E69" w:rsidP="00D10E69">
      <w:pPr>
        <w:pStyle w:val="LAGIPINormal"/>
        <w:tabs>
          <w:tab w:val="left" w:leader="underscore" w:pos="4253"/>
        </w:tabs>
        <w:ind w:left="4253" w:hanging="4253"/>
        <w:rPr>
          <w:sz w:val="22"/>
          <w:szCs w:val="22"/>
          <w:lang w:val="lt-LT"/>
        </w:rPr>
      </w:pPr>
      <w:r w:rsidRPr="00B503C3">
        <w:rPr>
          <w:sz w:val="22"/>
          <w:szCs w:val="22"/>
          <w:lang w:val="lt-LT"/>
        </w:rPr>
        <w:t>Slovėnija: Berinert 500 i.e. prašek in vehikel za raztopino za injiciranje/infundiranje</w:t>
      </w:r>
      <w:r w:rsidR="00A91383" w:rsidRPr="00B503C3">
        <w:rPr>
          <w:sz w:val="22"/>
          <w:szCs w:val="22"/>
          <w:lang w:val="lt-LT"/>
        </w:rPr>
        <w:t>.</w:t>
      </w:r>
    </w:p>
    <w:p w14:paraId="5C68D25F" w14:textId="77777777" w:rsidR="00D10E69" w:rsidRPr="00B503C3" w:rsidRDefault="00D10E69" w:rsidP="00D10E69">
      <w:pPr>
        <w:pStyle w:val="LAGIPINormal"/>
        <w:tabs>
          <w:tab w:val="left" w:leader="underscore" w:pos="4253"/>
        </w:tabs>
        <w:ind w:left="4253" w:hanging="4253"/>
        <w:rPr>
          <w:snapToGrid w:val="0"/>
          <w:sz w:val="22"/>
          <w:szCs w:val="22"/>
          <w:lang w:val="lt-LT"/>
        </w:rPr>
      </w:pPr>
      <w:r w:rsidRPr="00B503C3">
        <w:rPr>
          <w:sz w:val="22"/>
          <w:szCs w:val="22"/>
          <w:lang w:val="lt-LT"/>
        </w:rPr>
        <w:t>Ispanija: Berinert</w:t>
      </w:r>
      <w:r w:rsidRPr="00B503C3">
        <w:rPr>
          <w:b/>
          <w:bCs/>
          <w:sz w:val="22"/>
          <w:szCs w:val="22"/>
          <w:lang w:val="lt-LT"/>
        </w:rPr>
        <w:t xml:space="preserve"> </w:t>
      </w:r>
      <w:r w:rsidRPr="00B503C3">
        <w:rPr>
          <w:sz w:val="22"/>
          <w:szCs w:val="22"/>
          <w:lang w:val="lt-LT"/>
        </w:rPr>
        <w:t xml:space="preserve">500 UI </w:t>
      </w:r>
      <w:r w:rsidRPr="00B503C3">
        <w:rPr>
          <w:snapToGrid w:val="0"/>
          <w:sz w:val="22"/>
          <w:szCs w:val="22"/>
          <w:lang w:val="lt-LT"/>
        </w:rPr>
        <w:t>Polvo para solución inyectable y para perfusión</w:t>
      </w:r>
      <w:r w:rsidR="00A91383" w:rsidRPr="00B503C3">
        <w:rPr>
          <w:snapToGrid w:val="0"/>
          <w:sz w:val="22"/>
          <w:szCs w:val="22"/>
          <w:lang w:val="lt-LT"/>
        </w:rPr>
        <w:t>.</w:t>
      </w:r>
    </w:p>
    <w:p w14:paraId="3C5B6AC4" w14:textId="77777777" w:rsidR="00D10E69" w:rsidRPr="00B503C3" w:rsidRDefault="00D10E69" w:rsidP="00D10E69">
      <w:pPr>
        <w:pStyle w:val="LAGIPINormal"/>
        <w:tabs>
          <w:tab w:val="left" w:leader="underscore" w:pos="4253"/>
        </w:tabs>
        <w:ind w:left="4253" w:hanging="4253"/>
        <w:rPr>
          <w:sz w:val="22"/>
          <w:szCs w:val="22"/>
          <w:lang w:val="lt-LT"/>
        </w:rPr>
      </w:pPr>
      <w:r w:rsidRPr="00B503C3">
        <w:rPr>
          <w:snapToGrid w:val="0"/>
          <w:sz w:val="22"/>
          <w:szCs w:val="22"/>
          <w:lang w:val="lt-LT"/>
        </w:rPr>
        <w:t xml:space="preserve">Švedija: </w:t>
      </w:r>
      <w:r w:rsidRPr="00B503C3">
        <w:rPr>
          <w:sz w:val="22"/>
          <w:szCs w:val="22"/>
          <w:lang w:val="lt-LT"/>
        </w:rPr>
        <w:t>Berinert 500 IE, pulver och vätska till injektions-/infusionsvätska, lösning</w:t>
      </w:r>
      <w:r w:rsidR="00A91383" w:rsidRPr="00B503C3">
        <w:rPr>
          <w:sz w:val="22"/>
          <w:szCs w:val="22"/>
          <w:lang w:val="lt-LT"/>
        </w:rPr>
        <w:t>.</w:t>
      </w:r>
    </w:p>
    <w:p w14:paraId="1A1BBC65" w14:textId="77777777" w:rsidR="00D10E69" w:rsidRPr="00B503C3" w:rsidRDefault="00A91383" w:rsidP="00A91383">
      <w:pPr>
        <w:pStyle w:val="LAGIPINormal"/>
        <w:rPr>
          <w:sz w:val="22"/>
          <w:szCs w:val="22"/>
          <w:lang w:val="lt-LT"/>
        </w:rPr>
      </w:pPr>
      <w:r w:rsidRPr="00B503C3">
        <w:rPr>
          <w:sz w:val="22"/>
          <w:szCs w:val="22"/>
          <w:lang w:val="lt-LT"/>
        </w:rPr>
        <w:t>Jungtinė Karalystė: Berinert 500 IU powder and solvent for solution for injection/infusion.</w:t>
      </w:r>
    </w:p>
    <w:p w14:paraId="35172457" w14:textId="77777777" w:rsidR="00A91383" w:rsidRPr="00B503C3" w:rsidRDefault="00A91383" w:rsidP="00A91383">
      <w:pPr>
        <w:pStyle w:val="LAGIPINormal"/>
        <w:rPr>
          <w:sz w:val="22"/>
          <w:szCs w:val="22"/>
          <w:lang w:val="lt-LT"/>
        </w:rPr>
      </w:pPr>
    </w:p>
    <w:p w14:paraId="53D9F98B" w14:textId="77777777" w:rsidR="006C355C" w:rsidRPr="00B503C3" w:rsidRDefault="006C355C" w:rsidP="006C355C">
      <w:pPr>
        <w:numPr>
          <w:ilvl w:val="12"/>
          <w:numId w:val="0"/>
        </w:numPr>
        <w:tabs>
          <w:tab w:val="clear" w:pos="567"/>
        </w:tabs>
        <w:ind w:right="-2"/>
        <w:rPr>
          <w:b/>
          <w:lang w:val="lt-LT"/>
        </w:rPr>
      </w:pPr>
      <w:r w:rsidRPr="00B503C3">
        <w:rPr>
          <w:b/>
          <w:lang w:val="lt-LT"/>
        </w:rPr>
        <w:t>Šis pakuotės lapelis paskutinį kartą peržiūrėtas</w:t>
      </w:r>
      <w:r w:rsidR="002C31D9">
        <w:rPr>
          <w:b/>
          <w:lang w:val="lt-LT"/>
        </w:rPr>
        <w:t xml:space="preserve"> </w:t>
      </w:r>
      <w:r w:rsidR="006660E2">
        <w:rPr>
          <w:b/>
          <w:lang w:val="lt-LT"/>
        </w:rPr>
        <w:t>2021-11-24.</w:t>
      </w:r>
    </w:p>
    <w:p w14:paraId="6C471E76" w14:textId="77777777" w:rsidR="006C355C" w:rsidRPr="00B503C3" w:rsidRDefault="006C355C" w:rsidP="006C355C">
      <w:pPr>
        <w:numPr>
          <w:ilvl w:val="12"/>
          <w:numId w:val="0"/>
        </w:numPr>
        <w:tabs>
          <w:tab w:val="clear" w:pos="567"/>
        </w:tabs>
        <w:ind w:right="-2"/>
        <w:rPr>
          <w:b/>
          <w:lang w:val="lt-LT"/>
        </w:rPr>
      </w:pPr>
    </w:p>
    <w:p w14:paraId="7F689451" w14:textId="77777777" w:rsidR="006C355C" w:rsidRPr="00B503C3" w:rsidRDefault="006C355C" w:rsidP="006C355C">
      <w:pPr>
        <w:numPr>
          <w:ilvl w:val="12"/>
          <w:numId w:val="0"/>
        </w:numPr>
        <w:ind w:right="424"/>
        <w:rPr>
          <w:lang w:val="lt-LT"/>
        </w:rPr>
      </w:pPr>
      <w:r w:rsidRPr="00B503C3">
        <w:rPr>
          <w:lang w:val="lt-LT"/>
        </w:rPr>
        <w:t>Išsami informacija apie šį vaistą pateikiama Valstybinės vaistų kontrolės tarnybos prie Lietuvos Respublikos sveikatos apsaugos ministerijos tinklalapyje</w:t>
      </w:r>
      <w:r w:rsidRPr="00B503C3">
        <w:rPr>
          <w:i/>
          <w:lang w:val="lt-LT"/>
        </w:rPr>
        <w:t xml:space="preserve"> </w:t>
      </w:r>
      <w:hyperlink r:id="rId29" w:history="1">
        <w:r w:rsidRPr="00B503C3">
          <w:rPr>
            <w:rStyle w:val="Hipersaitas"/>
            <w:rFonts w:eastAsia="SimSun"/>
            <w:lang w:val="lt-LT"/>
          </w:rPr>
          <w:t>http://www.vvkt.lt/</w:t>
        </w:r>
      </w:hyperlink>
      <w:r w:rsidRPr="00B503C3">
        <w:rPr>
          <w:lang w:val="lt-LT"/>
        </w:rPr>
        <w:t>.</w:t>
      </w:r>
    </w:p>
    <w:p w14:paraId="6A0EE694" w14:textId="77777777" w:rsidR="006C355C" w:rsidRPr="00B503C3" w:rsidRDefault="006C355C" w:rsidP="006C355C">
      <w:pPr>
        <w:ind w:right="46"/>
        <w:rPr>
          <w:lang w:val="lt-LT"/>
        </w:rPr>
      </w:pPr>
    </w:p>
    <w:p w14:paraId="58B09F0B" w14:textId="77777777" w:rsidR="006C355C" w:rsidRPr="00B503C3" w:rsidRDefault="006C355C" w:rsidP="006C355C">
      <w:pPr>
        <w:ind w:right="46"/>
        <w:rPr>
          <w:lang w:val="lt-LT"/>
        </w:rPr>
      </w:pPr>
      <w:r w:rsidRPr="00B503C3">
        <w:rPr>
          <w:lang w:val="lt-LT"/>
        </w:rPr>
        <w:t>--------------------------------------------------------------------------------------------------------------------------</w:t>
      </w:r>
    </w:p>
    <w:p w14:paraId="0AD25CB0" w14:textId="77777777" w:rsidR="006C355C" w:rsidRPr="00B503C3" w:rsidRDefault="006C355C" w:rsidP="006C355C">
      <w:pPr>
        <w:numPr>
          <w:ilvl w:val="12"/>
          <w:numId w:val="0"/>
        </w:numPr>
        <w:ind w:right="-2"/>
        <w:rPr>
          <w:i/>
          <w:lang w:val="lt-LT"/>
        </w:rPr>
      </w:pPr>
    </w:p>
    <w:p w14:paraId="433A90CC" w14:textId="77777777" w:rsidR="006C355C" w:rsidRPr="00B503C3" w:rsidRDefault="006C355C" w:rsidP="006C355C">
      <w:pPr>
        <w:tabs>
          <w:tab w:val="clear" w:pos="567"/>
        </w:tabs>
        <w:rPr>
          <w:b/>
          <w:bCs/>
          <w:lang w:val="lt-LT"/>
        </w:rPr>
      </w:pPr>
      <w:r w:rsidRPr="00B503C3">
        <w:rPr>
          <w:b/>
          <w:bCs/>
          <w:lang w:val="lt-LT"/>
        </w:rPr>
        <w:t>Toliau pateikta informacija skirta tik sveikatos priežiūros specialistams.</w:t>
      </w:r>
    </w:p>
    <w:p w14:paraId="38D1B92D" w14:textId="77777777" w:rsidR="00A91383" w:rsidRPr="00B503C3" w:rsidRDefault="00A91383" w:rsidP="00A91383">
      <w:pPr>
        <w:rPr>
          <w:lang w:val="lt-LT"/>
        </w:rPr>
      </w:pPr>
    </w:p>
    <w:p w14:paraId="60B9CFBC" w14:textId="77777777" w:rsidR="00A91383" w:rsidRPr="00B503C3" w:rsidRDefault="00A91383" w:rsidP="00A91383">
      <w:pPr>
        <w:rPr>
          <w:b/>
          <w:bCs/>
          <w:caps/>
          <w:lang w:val="lt-LT"/>
        </w:rPr>
      </w:pPr>
      <w:r w:rsidRPr="00B503C3">
        <w:rPr>
          <w:b/>
          <w:bCs/>
          <w:caps/>
          <w:lang w:val="lt-LT"/>
        </w:rPr>
        <w:t>kokybinė ir kiekybinė sudėtis</w:t>
      </w:r>
    </w:p>
    <w:p w14:paraId="536337B6" w14:textId="77777777" w:rsidR="00A91383" w:rsidRPr="00B503C3" w:rsidRDefault="00A91383" w:rsidP="00A91383">
      <w:pPr>
        <w:rPr>
          <w:lang w:val="lt-LT"/>
        </w:rPr>
      </w:pPr>
    </w:p>
    <w:p w14:paraId="205D27D9" w14:textId="77777777" w:rsidR="00A91383" w:rsidRPr="00B503C3" w:rsidRDefault="00E600CB" w:rsidP="00A91383">
      <w:pPr>
        <w:rPr>
          <w:lang w:val="lt-LT"/>
        </w:rPr>
      </w:pPr>
      <w:r>
        <w:rPr>
          <w:lang w:val="lt-LT"/>
        </w:rPr>
        <w:t xml:space="preserve">Žmogaus </w:t>
      </w:r>
      <w:r w:rsidR="00A91383" w:rsidRPr="00B503C3">
        <w:rPr>
          <w:lang w:val="lt-LT"/>
        </w:rPr>
        <w:t>C1-esterazės inhibitoriaus stiprumas išreiškiamas tarptautiniais vienetais (TV), kas atitinka dabartinį PSO C1-esterazės inhibitoriaus produktų standartą.</w:t>
      </w:r>
    </w:p>
    <w:p w14:paraId="30CE646F" w14:textId="77777777" w:rsidR="00A91383" w:rsidRPr="00B503C3" w:rsidRDefault="00A91383" w:rsidP="00A91383">
      <w:pPr>
        <w:pStyle w:val="Antrat2"/>
        <w:spacing w:before="0" w:after="0"/>
        <w:jc w:val="center"/>
        <w:rPr>
          <w:rFonts w:ascii="Times New Roman" w:hAnsi="Times New Roman"/>
          <w:bCs w:val="0"/>
          <w:i w:val="0"/>
          <w:iCs w:val="0"/>
          <w:sz w:val="22"/>
          <w:szCs w:val="22"/>
          <w:lang w:val="lt-LT"/>
        </w:rPr>
      </w:pPr>
      <w:r w:rsidRPr="00B503C3">
        <w:rPr>
          <w:lang w:val="lt-LT"/>
        </w:rPr>
        <w:br w:type="page"/>
      </w:r>
      <w:r w:rsidRPr="00B503C3">
        <w:rPr>
          <w:rFonts w:ascii="Times New Roman" w:hAnsi="Times New Roman"/>
          <w:i w:val="0"/>
          <w:sz w:val="22"/>
          <w:szCs w:val="22"/>
          <w:lang w:val="lt-LT"/>
        </w:rPr>
        <w:lastRenderedPageBreak/>
        <w:t>Pakuotės lapelis:</w:t>
      </w:r>
      <w:r w:rsidRPr="00B503C3">
        <w:rPr>
          <w:rFonts w:ascii="Times New Roman" w:hAnsi="Times New Roman"/>
          <w:bCs w:val="0"/>
          <w:i w:val="0"/>
          <w:iCs w:val="0"/>
          <w:sz w:val="22"/>
          <w:szCs w:val="22"/>
          <w:lang w:val="lt-LT"/>
        </w:rPr>
        <w:t xml:space="preserve"> </w:t>
      </w:r>
      <w:r w:rsidRPr="00B503C3">
        <w:rPr>
          <w:rFonts w:ascii="Times New Roman" w:hAnsi="Times New Roman"/>
          <w:i w:val="0"/>
          <w:sz w:val="22"/>
          <w:szCs w:val="22"/>
          <w:lang w:val="lt-LT"/>
        </w:rPr>
        <w:t>informacija vartotojui</w:t>
      </w:r>
    </w:p>
    <w:p w14:paraId="78EFBD6E" w14:textId="77777777" w:rsidR="00A91383" w:rsidRPr="00B503C3" w:rsidRDefault="00A91383" w:rsidP="00A91383">
      <w:pPr>
        <w:numPr>
          <w:ilvl w:val="12"/>
          <w:numId w:val="0"/>
        </w:numPr>
        <w:shd w:val="clear" w:color="auto" w:fill="FFFFFF"/>
        <w:tabs>
          <w:tab w:val="clear" w:pos="567"/>
        </w:tabs>
        <w:rPr>
          <w:b/>
          <w:bCs/>
          <w:lang w:val="lt-LT"/>
        </w:rPr>
      </w:pPr>
    </w:p>
    <w:p w14:paraId="20430D43" w14:textId="77777777" w:rsidR="00A91383" w:rsidRPr="00B503C3" w:rsidRDefault="00A91383" w:rsidP="00A91383">
      <w:pPr>
        <w:tabs>
          <w:tab w:val="clear" w:pos="567"/>
        </w:tabs>
        <w:autoSpaceDE w:val="0"/>
        <w:autoSpaceDN w:val="0"/>
        <w:adjustRightInd w:val="0"/>
        <w:jc w:val="center"/>
        <w:rPr>
          <w:b/>
          <w:bCs/>
          <w:lang w:val="lt-LT"/>
        </w:rPr>
      </w:pPr>
      <w:r w:rsidRPr="00B503C3">
        <w:rPr>
          <w:b/>
          <w:bCs/>
          <w:lang w:val="lt-LT"/>
        </w:rPr>
        <w:t>Human C1-esterase inhibitor CSL Behring 1</w:t>
      </w:r>
      <w:r w:rsidR="00DA757D" w:rsidRPr="00B503C3">
        <w:rPr>
          <w:b/>
          <w:bCs/>
          <w:lang w:val="lt-LT"/>
        </w:rPr>
        <w:t>5</w:t>
      </w:r>
      <w:r w:rsidRPr="00B503C3">
        <w:rPr>
          <w:b/>
          <w:bCs/>
          <w:lang w:val="lt-LT"/>
        </w:rPr>
        <w:t>00 TV milteliai ir tirpiklis injekciniam tirpalui</w:t>
      </w:r>
    </w:p>
    <w:p w14:paraId="4760972F" w14:textId="77777777" w:rsidR="00A91383" w:rsidRPr="00B503C3" w:rsidRDefault="00BC6EE4" w:rsidP="00A91383">
      <w:pPr>
        <w:jc w:val="center"/>
        <w:rPr>
          <w:lang w:val="lt-LT"/>
        </w:rPr>
      </w:pPr>
      <w:r>
        <w:rPr>
          <w:lang w:val="lt-LT"/>
        </w:rPr>
        <w:t>ž</w:t>
      </w:r>
      <w:r w:rsidR="00A91383" w:rsidRPr="00B503C3">
        <w:rPr>
          <w:lang w:val="lt-LT"/>
        </w:rPr>
        <w:t>mogaus C1-esterazės inhibitorius</w:t>
      </w:r>
    </w:p>
    <w:p w14:paraId="5F94C9BA" w14:textId="77777777" w:rsidR="00A91383" w:rsidRPr="00B503C3" w:rsidRDefault="00A91383" w:rsidP="00A91383">
      <w:pPr>
        <w:tabs>
          <w:tab w:val="clear" w:pos="567"/>
        </w:tabs>
        <w:rPr>
          <w:lang w:val="lt-LT"/>
        </w:rPr>
      </w:pPr>
    </w:p>
    <w:p w14:paraId="6A0BD4BC" w14:textId="77777777" w:rsidR="00A91383" w:rsidRPr="00B503C3" w:rsidRDefault="00A91383" w:rsidP="00A91383">
      <w:pPr>
        <w:tabs>
          <w:tab w:val="clear" w:pos="567"/>
        </w:tabs>
        <w:rPr>
          <w:lang w:val="lt-LT"/>
        </w:rPr>
      </w:pPr>
    </w:p>
    <w:p w14:paraId="62ED2D47" w14:textId="77777777" w:rsidR="00A91383" w:rsidRPr="00B503C3" w:rsidRDefault="00A91383" w:rsidP="00A91383">
      <w:pPr>
        <w:tabs>
          <w:tab w:val="clear" w:pos="567"/>
        </w:tabs>
        <w:suppressAutoHyphens/>
        <w:rPr>
          <w:lang w:val="lt-LT"/>
        </w:rPr>
      </w:pPr>
      <w:r w:rsidRPr="00B503C3">
        <w:rPr>
          <w:b/>
          <w:lang w:val="lt-LT"/>
        </w:rPr>
        <w:t>Atidžiai perskaitykite visą šį lapelį, prieš pradėdami vartoti vaistą, nes jame pateikiama Jums svarbi informacija.</w:t>
      </w:r>
    </w:p>
    <w:p w14:paraId="3FEED5BC" w14:textId="77777777" w:rsidR="00A91383" w:rsidRPr="00B503C3" w:rsidRDefault="00A91383" w:rsidP="00A91383">
      <w:pPr>
        <w:numPr>
          <w:ilvl w:val="0"/>
          <w:numId w:val="3"/>
        </w:numPr>
        <w:tabs>
          <w:tab w:val="clear" w:pos="567"/>
        </w:tabs>
        <w:ind w:left="567" w:right="-2" w:hanging="567"/>
        <w:rPr>
          <w:lang w:val="lt-LT"/>
        </w:rPr>
      </w:pPr>
      <w:r w:rsidRPr="00B503C3">
        <w:rPr>
          <w:lang w:val="lt-LT"/>
        </w:rPr>
        <w:t xml:space="preserve">Neišmeskite šio lapelio, nes vėl gali prireikti jį perskaityti. </w:t>
      </w:r>
    </w:p>
    <w:p w14:paraId="488A5813" w14:textId="77777777" w:rsidR="00A91383" w:rsidRPr="00B503C3" w:rsidRDefault="00A91383" w:rsidP="00A91383">
      <w:pPr>
        <w:numPr>
          <w:ilvl w:val="0"/>
          <w:numId w:val="3"/>
        </w:numPr>
        <w:tabs>
          <w:tab w:val="clear" w:pos="567"/>
        </w:tabs>
        <w:ind w:left="567" w:right="-2" w:hanging="567"/>
        <w:rPr>
          <w:lang w:val="lt-LT"/>
        </w:rPr>
      </w:pPr>
      <w:r w:rsidRPr="00B503C3">
        <w:rPr>
          <w:lang w:val="lt-LT"/>
        </w:rPr>
        <w:t>Jeigu kiltų daugiau klausimų, kreipkitės į gydytoją arba vaistininką.</w:t>
      </w:r>
    </w:p>
    <w:p w14:paraId="7E61B561" w14:textId="77777777" w:rsidR="00A91383" w:rsidRPr="00B503C3" w:rsidRDefault="00A91383" w:rsidP="00A91383">
      <w:pPr>
        <w:ind w:left="567" w:right="-2" w:hanging="567"/>
        <w:rPr>
          <w:lang w:val="lt-LT"/>
        </w:rPr>
      </w:pPr>
      <w:r w:rsidRPr="00B503C3">
        <w:rPr>
          <w:lang w:val="lt-LT"/>
        </w:rPr>
        <w:t>-</w:t>
      </w:r>
      <w:r w:rsidRPr="00B503C3">
        <w:rPr>
          <w:lang w:val="lt-LT"/>
        </w:rPr>
        <w:tab/>
        <w:t>Šis vaistas skirtas tik Jums, todėl kitiems žmonėms jo duoti negalima. Vaistas gali jiems pakenkti (net tiems, kurių ligos požymiai yra tokie patys kaip Jūsų).</w:t>
      </w:r>
    </w:p>
    <w:p w14:paraId="05783A56" w14:textId="77777777" w:rsidR="00A91383" w:rsidRPr="00B503C3" w:rsidRDefault="00A91383" w:rsidP="00A91383">
      <w:pPr>
        <w:numPr>
          <w:ilvl w:val="0"/>
          <w:numId w:val="3"/>
        </w:numPr>
        <w:ind w:left="567" w:hanging="567"/>
        <w:rPr>
          <w:lang w:val="lt-LT"/>
        </w:rPr>
      </w:pPr>
      <w:r w:rsidRPr="00B503C3">
        <w:rPr>
          <w:lang w:val="lt-LT"/>
        </w:rPr>
        <w:t>Jeigu pasireiškė šalutinis poveikis (net jeigu jis šiame lapelyje nenurodytas), kreipkitės į gydytoją arba vaistininką. Žr. 4 skyrių.</w:t>
      </w:r>
    </w:p>
    <w:p w14:paraId="70629E86" w14:textId="77777777" w:rsidR="00A91383" w:rsidRPr="00B503C3" w:rsidRDefault="00A91383" w:rsidP="00A91383">
      <w:pPr>
        <w:tabs>
          <w:tab w:val="clear" w:pos="567"/>
        </w:tabs>
        <w:ind w:right="-2"/>
        <w:rPr>
          <w:lang w:val="lt-LT"/>
        </w:rPr>
      </w:pPr>
    </w:p>
    <w:p w14:paraId="12687E1B" w14:textId="77777777" w:rsidR="00A91383" w:rsidRPr="00B503C3" w:rsidRDefault="00A91383" w:rsidP="00A91383">
      <w:pPr>
        <w:pStyle w:val="Antrat4"/>
        <w:rPr>
          <w:noProof w:val="0"/>
        </w:rPr>
      </w:pPr>
      <w:r w:rsidRPr="00B503C3">
        <w:rPr>
          <w:noProof w:val="0"/>
        </w:rPr>
        <w:t>Apie ką rašoma šiame lapelyje?</w:t>
      </w:r>
    </w:p>
    <w:p w14:paraId="4DBA9C5D" w14:textId="77777777" w:rsidR="00A91383" w:rsidRPr="00B503C3" w:rsidRDefault="00A91383" w:rsidP="00A91383">
      <w:pPr>
        <w:numPr>
          <w:ilvl w:val="12"/>
          <w:numId w:val="0"/>
        </w:numPr>
        <w:tabs>
          <w:tab w:val="clear" w:pos="567"/>
        </w:tabs>
        <w:ind w:right="-2"/>
        <w:rPr>
          <w:lang w:val="lt-LT"/>
        </w:rPr>
      </w:pPr>
    </w:p>
    <w:p w14:paraId="0B0D6B5D" w14:textId="77777777" w:rsidR="00A91383" w:rsidRPr="00B503C3" w:rsidRDefault="00A91383" w:rsidP="00A91383">
      <w:pPr>
        <w:numPr>
          <w:ilvl w:val="12"/>
          <w:numId w:val="0"/>
        </w:numPr>
        <w:tabs>
          <w:tab w:val="clear" w:pos="567"/>
          <w:tab w:val="left" w:pos="709"/>
        </w:tabs>
        <w:ind w:right="-2"/>
        <w:rPr>
          <w:lang w:val="lt-LT"/>
        </w:rPr>
      </w:pPr>
      <w:r w:rsidRPr="00B503C3">
        <w:rPr>
          <w:lang w:val="lt-LT"/>
        </w:rPr>
        <w:t>1.</w:t>
      </w:r>
      <w:r w:rsidRPr="00B503C3">
        <w:rPr>
          <w:lang w:val="lt-LT"/>
        </w:rPr>
        <w:tab/>
        <w:t xml:space="preserve">Kas yra Human C1-esterase inhibitor CSL Behring ir kam jis vartojamas </w:t>
      </w:r>
    </w:p>
    <w:p w14:paraId="1CDC7E84" w14:textId="77777777" w:rsidR="00A91383" w:rsidRPr="00B503C3" w:rsidRDefault="00A91383" w:rsidP="00A91383">
      <w:pPr>
        <w:numPr>
          <w:ilvl w:val="12"/>
          <w:numId w:val="0"/>
        </w:numPr>
        <w:tabs>
          <w:tab w:val="clear" w:pos="567"/>
          <w:tab w:val="left" w:pos="709"/>
        </w:tabs>
        <w:ind w:right="-2"/>
        <w:rPr>
          <w:lang w:val="lt-LT"/>
        </w:rPr>
      </w:pPr>
      <w:r w:rsidRPr="00B503C3">
        <w:rPr>
          <w:lang w:val="lt-LT"/>
        </w:rPr>
        <w:t>2.</w:t>
      </w:r>
      <w:r w:rsidRPr="00B503C3">
        <w:rPr>
          <w:lang w:val="lt-LT"/>
        </w:rPr>
        <w:tab/>
        <w:t xml:space="preserve">Kas žinotina prieš vartojant Human C1-esterase inhibitor CSL Behring </w:t>
      </w:r>
    </w:p>
    <w:p w14:paraId="51EE5C7A" w14:textId="77777777" w:rsidR="00A91383" w:rsidRPr="00B503C3" w:rsidRDefault="00A91383" w:rsidP="00A91383">
      <w:pPr>
        <w:numPr>
          <w:ilvl w:val="12"/>
          <w:numId w:val="0"/>
        </w:numPr>
        <w:tabs>
          <w:tab w:val="clear" w:pos="567"/>
          <w:tab w:val="left" w:pos="709"/>
        </w:tabs>
        <w:ind w:right="-2"/>
        <w:rPr>
          <w:lang w:val="lt-LT"/>
        </w:rPr>
      </w:pPr>
      <w:r w:rsidRPr="00B503C3">
        <w:rPr>
          <w:lang w:val="lt-LT"/>
        </w:rPr>
        <w:t>3.</w:t>
      </w:r>
      <w:r w:rsidRPr="00B503C3">
        <w:rPr>
          <w:lang w:val="lt-LT"/>
        </w:rPr>
        <w:tab/>
        <w:t xml:space="preserve">Kaip vartoti Human C1-esterase inhibitor CSL Behring </w:t>
      </w:r>
    </w:p>
    <w:p w14:paraId="405E9BF2" w14:textId="77777777" w:rsidR="00A91383" w:rsidRPr="00B503C3" w:rsidRDefault="00A91383" w:rsidP="00A91383">
      <w:pPr>
        <w:numPr>
          <w:ilvl w:val="12"/>
          <w:numId w:val="0"/>
        </w:numPr>
        <w:tabs>
          <w:tab w:val="clear" w:pos="567"/>
          <w:tab w:val="left" w:pos="709"/>
        </w:tabs>
        <w:ind w:right="-2"/>
        <w:rPr>
          <w:lang w:val="lt-LT"/>
        </w:rPr>
      </w:pPr>
      <w:r w:rsidRPr="00B503C3">
        <w:rPr>
          <w:lang w:val="lt-LT"/>
        </w:rPr>
        <w:t>4.</w:t>
      </w:r>
      <w:r w:rsidRPr="00B503C3">
        <w:rPr>
          <w:lang w:val="lt-LT"/>
        </w:rPr>
        <w:tab/>
        <w:t xml:space="preserve">Galimas šalutinis poveikis </w:t>
      </w:r>
    </w:p>
    <w:p w14:paraId="089174C6" w14:textId="77777777" w:rsidR="00A91383" w:rsidRPr="00B503C3" w:rsidRDefault="00A91383" w:rsidP="00A91383">
      <w:pPr>
        <w:numPr>
          <w:ilvl w:val="12"/>
          <w:numId w:val="0"/>
        </w:numPr>
        <w:tabs>
          <w:tab w:val="clear" w:pos="567"/>
          <w:tab w:val="left" w:pos="709"/>
        </w:tabs>
        <w:ind w:right="-2"/>
        <w:rPr>
          <w:lang w:val="lt-LT"/>
        </w:rPr>
      </w:pPr>
      <w:r w:rsidRPr="00B503C3">
        <w:rPr>
          <w:lang w:val="lt-LT"/>
        </w:rPr>
        <w:t>5.</w:t>
      </w:r>
      <w:r w:rsidRPr="00B503C3">
        <w:rPr>
          <w:lang w:val="lt-LT"/>
        </w:rPr>
        <w:tab/>
        <w:t xml:space="preserve">Kaip laikyti Human C1-esterase inhibitor CSL Behring </w:t>
      </w:r>
    </w:p>
    <w:p w14:paraId="4F398BF2" w14:textId="77777777" w:rsidR="00A91383" w:rsidRPr="00B503C3" w:rsidRDefault="00A91383" w:rsidP="00A91383">
      <w:pPr>
        <w:numPr>
          <w:ilvl w:val="12"/>
          <w:numId w:val="0"/>
        </w:numPr>
        <w:tabs>
          <w:tab w:val="clear" w:pos="567"/>
          <w:tab w:val="left" w:pos="709"/>
        </w:tabs>
        <w:ind w:right="-2"/>
        <w:rPr>
          <w:lang w:val="lt-LT"/>
        </w:rPr>
      </w:pPr>
      <w:r w:rsidRPr="00B503C3">
        <w:rPr>
          <w:lang w:val="lt-LT"/>
        </w:rPr>
        <w:t>6.</w:t>
      </w:r>
      <w:r w:rsidRPr="00B503C3">
        <w:rPr>
          <w:lang w:val="lt-LT"/>
        </w:rPr>
        <w:tab/>
        <w:t>Pakuotės turinys ir kita informacija</w:t>
      </w:r>
    </w:p>
    <w:p w14:paraId="6DBAAFB5" w14:textId="77777777" w:rsidR="00A91383" w:rsidRPr="00B503C3" w:rsidRDefault="00A91383" w:rsidP="00A91383">
      <w:pPr>
        <w:numPr>
          <w:ilvl w:val="12"/>
          <w:numId w:val="0"/>
        </w:numPr>
        <w:tabs>
          <w:tab w:val="clear" w:pos="567"/>
        </w:tabs>
        <w:ind w:right="-2"/>
        <w:rPr>
          <w:lang w:val="lt-LT"/>
        </w:rPr>
      </w:pPr>
    </w:p>
    <w:p w14:paraId="2DF3A911" w14:textId="77777777" w:rsidR="00A91383" w:rsidRPr="00B503C3" w:rsidRDefault="00A91383" w:rsidP="00A91383">
      <w:pPr>
        <w:numPr>
          <w:ilvl w:val="12"/>
          <w:numId w:val="0"/>
        </w:numPr>
        <w:tabs>
          <w:tab w:val="clear" w:pos="567"/>
        </w:tabs>
        <w:ind w:right="-2"/>
        <w:rPr>
          <w:lang w:val="lt-LT"/>
        </w:rPr>
      </w:pPr>
    </w:p>
    <w:p w14:paraId="77A9C3D2" w14:textId="77777777" w:rsidR="00A91383" w:rsidRPr="00B503C3" w:rsidRDefault="00A91383" w:rsidP="00A91383">
      <w:pPr>
        <w:pStyle w:val="Antrat4"/>
        <w:rPr>
          <w:noProof w:val="0"/>
        </w:rPr>
      </w:pPr>
      <w:r w:rsidRPr="00B503C3">
        <w:rPr>
          <w:noProof w:val="0"/>
        </w:rPr>
        <w:t>1.</w:t>
      </w:r>
      <w:r w:rsidRPr="00B503C3">
        <w:rPr>
          <w:noProof w:val="0"/>
        </w:rPr>
        <w:tab/>
        <w:t>Kas yra Human C1-esterase inhibitor CSL Behring ir kam jis vartojamas</w:t>
      </w:r>
    </w:p>
    <w:p w14:paraId="46CA368A" w14:textId="77777777" w:rsidR="00A91383" w:rsidRPr="00B503C3" w:rsidRDefault="00A91383" w:rsidP="00A91383">
      <w:pPr>
        <w:numPr>
          <w:ilvl w:val="12"/>
          <w:numId w:val="0"/>
        </w:numPr>
        <w:tabs>
          <w:tab w:val="clear" w:pos="567"/>
        </w:tabs>
        <w:ind w:right="-2"/>
        <w:rPr>
          <w:lang w:val="lt-LT"/>
        </w:rPr>
      </w:pPr>
    </w:p>
    <w:p w14:paraId="569B31A9" w14:textId="77777777" w:rsidR="00A91383" w:rsidRPr="00B503C3" w:rsidRDefault="00A91383" w:rsidP="00A91383">
      <w:pPr>
        <w:numPr>
          <w:ilvl w:val="12"/>
          <w:numId w:val="0"/>
        </w:numPr>
        <w:tabs>
          <w:tab w:val="clear" w:pos="567"/>
        </w:tabs>
        <w:ind w:right="-2"/>
        <w:rPr>
          <w:b/>
          <w:bCs/>
          <w:i/>
          <w:iCs/>
          <w:lang w:val="lt-LT"/>
        </w:rPr>
      </w:pPr>
      <w:r w:rsidRPr="00B503C3">
        <w:rPr>
          <w:b/>
          <w:bCs/>
          <w:i/>
          <w:iCs/>
          <w:lang w:val="lt-LT"/>
        </w:rPr>
        <w:t>Kas yra Human C1-esterase inhibitor CSL Behring?</w:t>
      </w:r>
    </w:p>
    <w:p w14:paraId="1ACCFEF5" w14:textId="77777777" w:rsidR="00A91383" w:rsidRPr="00B503C3" w:rsidRDefault="00A91383" w:rsidP="00A91383">
      <w:pPr>
        <w:numPr>
          <w:ilvl w:val="12"/>
          <w:numId w:val="0"/>
        </w:numPr>
        <w:tabs>
          <w:tab w:val="clear" w:pos="567"/>
        </w:tabs>
        <w:ind w:right="-2"/>
        <w:rPr>
          <w:lang w:val="lt-LT"/>
        </w:rPr>
      </w:pPr>
      <w:r w:rsidRPr="00B503C3">
        <w:rPr>
          <w:lang w:val="lt-LT"/>
        </w:rPr>
        <w:t>Human C1-esterase inhibitor CSL Behring yra milteliai ir tirpiklis. Paruoštas tirpalas turi būti leidžiamas į veną injekcijos ar infuzijos būdu.</w:t>
      </w:r>
    </w:p>
    <w:p w14:paraId="455DB952" w14:textId="77777777" w:rsidR="00A91383" w:rsidRPr="00B503C3" w:rsidRDefault="00A91383" w:rsidP="00A91383">
      <w:pPr>
        <w:numPr>
          <w:ilvl w:val="12"/>
          <w:numId w:val="0"/>
        </w:numPr>
        <w:tabs>
          <w:tab w:val="clear" w:pos="567"/>
        </w:tabs>
        <w:ind w:right="-2"/>
        <w:rPr>
          <w:lang w:val="lt-LT"/>
        </w:rPr>
      </w:pPr>
    </w:p>
    <w:p w14:paraId="379B6119" w14:textId="77777777" w:rsidR="00A91383" w:rsidRPr="00B503C3" w:rsidRDefault="00A91383" w:rsidP="00A91383">
      <w:pPr>
        <w:numPr>
          <w:ilvl w:val="12"/>
          <w:numId w:val="0"/>
        </w:numPr>
        <w:tabs>
          <w:tab w:val="clear" w:pos="567"/>
        </w:tabs>
        <w:ind w:right="-2"/>
        <w:rPr>
          <w:lang w:val="lt-LT"/>
        </w:rPr>
      </w:pPr>
      <w:r w:rsidRPr="00B503C3">
        <w:rPr>
          <w:lang w:val="lt-LT"/>
        </w:rPr>
        <w:t xml:space="preserve">Human C1-esterase inhibitor CSL Behring yra pagamintas iš žmogaus kraujo plazmos (tai yra skystoji kraujo dalis). Jame yra veikliosios medžiagos žmogaus C1-esterazės inhibitoriaus. </w:t>
      </w:r>
    </w:p>
    <w:p w14:paraId="5EE8BB8B" w14:textId="77777777" w:rsidR="00A91383" w:rsidRPr="00B503C3" w:rsidRDefault="00A91383" w:rsidP="00A91383">
      <w:pPr>
        <w:numPr>
          <w:ilvl w:val="12"/>
          <w:numId w:val="0"/>
        </w:numPr>
        <w:tabs>
          <w:tab w:val="clear" w:pos="567"/>
        </w:tabs>
        <w:ind w:right="-2"/>
        <w:rPr>
          <w:lang w:val="lt-LT"/>
        </w:rPr>
      </w:pPr>
    </w:p>
    <w:p w14:paraId="216FBDEE" w14:textId="77777777" w:rsidR="00A91383" w:rsidRPr="00B503C3" w:rsidRDefault="00A91383" w:rsidP="00A91383">
      <w:pPr>
        <w:numPr>
          <w:ilvl w:val="12"/>
          <w:numId w:val="0"/>
        </w:numPr>
        <w:tabs>
          <w:tab w:val="clear" w:pos="567"/>
        </w:tabs>
        <w:ind w:right="-2"/>
        <w:rPr>
          <w:b/>
          <w:bCs/>
          <w:i/>
          <w:iCs/>
          <w:lang w:val="lt-LT"/>
        </w:rPr>
      </w:pPr>
      <w:r w:rsidRPr="00B503C3">
        <w:rPr>
          <w:b/>
          <w:bCs/>
          <w:i/>
          <w:iCs/>
          <w:lang w:val="lt-LT"/>
        </w:rPr>
        <w:t>Kam Human C1-esterase inhibitor CSL Behring vartojamas?</w:t>
      </w:r>
    </w:p>
    <w:p w14:paraId="56D625A8" w14:textId="77777777" w:rsidR="00A91383" w:rsidRPr="00B503C3" w:rsidRDefault="00A91383" w:rsidP="00A91383">
      <w:pPr>
        <w:rPr>
          <w:lang w:val="lt-LT"/>
        </w:rPr>
      </w:pPr>
      <w:r w:rsidRPr="00B503C3">
        <w:rPr>
          <w:lang w:val="lt-LT"/>
        </w:rPr>
        <w:t>Human C1-esterase inhibitor CSL Behring vartojamas I ir II tipo paveldimos angioneurozinės edemos (PAE, edema = patinimas) gydymui ir ikiprocedūrinei profilaktikai. PAE yra įgimta kraujagyslių sistemos liga. Tai nealerginė liga. PAE sukelia C1-esterazės inhibitoriaus, svarbaus baltymo, trūkumas, nebuvimas arba sutrikusi sintezė. Ligai būdingi šie simptomai:</w:t>
      </w:r>
    </w:p>
    <w:p w14:paraId="706F81D5" w14:textId="77777777" w:rsidR="00A91383" w:rsidRPr="00B503C3" w:rsidRDefault="00A91383" w:rsidP="00A91383">
      <w:pPr>
        <w:numPr>
          <w:ilvl w:val="12"/>
          <w:numId w:val="0"/>
        </w:numPr>
        <w:tabs>
          <w:tab w:val="clear" w:pos="567"/>
        </w:tabs>
        <w:ind w:right="-2"/>
        <w:rPr>
          <w:lang w:val="lt-LT"/>
        </w:rPr>
      </w:pPr>
      <w:r w:rsidRPr="00B503C3">
        <w:rPr>
          <w:lang w:val="lt-LT"/>
        </w:rPr>
        <w:t>- staiga atsirandantis rankų ir kojų patinimas;</w:t>
      </w:r>
    </w:p>
    <w:p w14:paraId="00D4C67D" w14:textId="77777777" w:rsidR="00A91383" w:rsidRPr="00B503C3" w:rsidRDefault="00A91383" w:rsidP="00A91383">
      <w:pPr>
        <w:numPr>
          <w:ilvl w:val="12"/>
          <w:numId w:val="0"/>
        </w:numPr>
        <w:tabs>
          <w:tab w:val="clear" w:pos="567"/>
        </w:tabs>
        <w:ind w:right="-2"/>
        <w:rPr>
          <w:lang w:val="lt-LT"/>
        </w:rPr>
      </w:pPr>
      <w:r w:rsidRPr="00B503C3">
        <w:rPr>
          <w:lang w:val="lt-LT"/>
        </w:rPr>
        <w:t>- staiga atsirandantis veido patinimas su tempimo pojūčiu;</w:t>
      </w:r>
    </w:p>
    <w:p w14:paraId="7DCF517E" w14:textId="77777777" w:rsidR="00A91383" w:rsidRPr="00B503C3" w:rsidRDefault="00A91383" w:rsidP="00A91383">
      <w:pPr>
        <w:numPr>
          <w:ilvl w:val="12"/>
          <w:numId w:val="0"/>
        </w:numPr>
        <w:tabs>
          <w:tab w:val="clear" w:pos="567"/>
        </w:tabs>
        <w:ind w:left="142" w:hanging="142"/>
        <w:rPr>
          <w:lang w:val="lt-LT"/>
        </w:rPr>
      </w:pPr>
      <w:r w:rsidRPr="00B503C3">
        <w:rPr>
          <w:lang w:val="lt-LT"/>
        </w:rPr>
        <w:t>- akių vokų patinimas, lūpų patinimas, galbūt gerklų (balso aparato) patinimas, kuris gali apsunkinti kvėpavimą;</w:t>
      </w:r>
    </w:p>
    <w:p w14:paraId="157655CC" w14:textId="77777777" w:rsidR="00A91383" w:rsidRPr="00B503C3" w:rsidRDefault="00A91383" w:rsidP="00A91383">
      <w:pPr>
        <w:numPr>
          <w:ilvl w:val="12"/>
          <w:numId w:val="0"/>
        </w:numPr>
        <w:tabs>
          <w:tab w:val="clear" w:pos="567"/>
        </w:tabs>
        <w:ind w:right="-2"/>
        <w:rPr>
          <w:lang w:val="lt-LT"/>
        </w:rPr>
      </w:pPr>
      <w:r w:rsidRPr="00B503C3">
        <w:rPr>
          <w:lang w:val="lt-LT"/>
        </w:rPr>
        <w:t>- liežuvio patinimas,</w:t>
      </w:r>
    </w:p>
    <w:p w14:paraId="77C63E42" w14:textId="77777777" w:rsidR="00A91383" w:rsidRPr="00B503C3" w:rsidRDefault="00A91383" w:rsidP="00A91383">
      <w:pPr>
        <w:numPr>
          <w:ilvl w:val="12"/>
          <w:numId w:val="0"/>
        </w:numPr>
        <w:tabs>
          <w:tab w:val="clear" w:pos="567"/>
        </w:tabs>
        <w:ind w:right="-2"/>
        <w:rPr>
          <w:lang w:val="lt-LT"/>
        </w:rPr>
      </w:pPr>
      <w:r w:rsidRPr="00B503C3">
        <w:rPr>
          <w:lang w:val="lt-LT"/>
        </w:rPr>
        <w:t>- pilvo skausmas.</w:t>
      </w:r>
    </w:p>
    <w:p w14:paraId="0B4F714D" w14:textId="77777777" w:rsidR="00A91383" w:rsidRPr="00B503C3" w:rsidRDefault="00A91383" w:rsidP="00A91383">
      <w:pPr>
        <w:numPr>
          <w:ilvl w:val="12"/>
          <w:numId w:val="0"/>
        </w:numPr>
        <w:tabs>
          <w:tab w:val="clear" w:pos="567"/>
        </w:tabs>
        <w:ind w:right="-2"/>
        <w:rPr>
          <w:lang w:val="lt-LT"/>
        </w:rPr>
      </w:pPr>
      <w:r w:rsidRPr="00B503C3">
        <w:rPr>
          <w:lang w:val="lt-LT"/>
        </w:rPr>
        <w:t>Paprastai gali būti paveiktos visos kūno dalys.</w:t>
      </w:r>
    </w:p>
    <w:p w14:paraId="01BA4C40" w14:textId="77777777" w:rsidR="00A91383" w:rsidRPr="00B503C3" w:rsidRDefault="00A91383" w:rsidP="00A91383">
      <w:pPr>
        <w:numPr>
          <w:ilvl w:val="12"/>
          <w:numId w:val="0"/>
        </w:numPr>
        <w:tabs>
          <w:tab w:val="clear" w:pos="567"/>
        </w:tabs>
        <w:ind w:right="-2"/>
        <w:rPr>
          <w:lang w:val="lt-LT"/>
        </w:rPr>
      </w:pPr>
    </w:p>
    <w:p w14:paraId="630BEC58" w14:textId="77777777" w:rsidR="00A91383" w:rsidRPr="00B503C3" w:rsidRDefault="00A91383" w:rsidP="00A91383">
      <w:pPr>
        <w:numPr>
          <w:ilvl w:val="12"/>
          <w:numId w:val="0"/>
        </w:numPr>
        <w:tabs>
          <w:tab w:val="clear" w:pos="567"/>
        </w:tabs>
        <w:ind w:right="-2"/>
        <w:rPr>
          <w:lang w:val="lt-LT"/>
        </w:rPr>
      </w:pPr>
    </w:p>
    <w:p w14:paraId="5B76D58B" w14:textId="77777777" w:rsidR="00A91383" w:rsidRPr="00B503C3" w:rsidRDefault="00A91383" w:rsidP="00A91383">
      <w:pPr>
        <w:pStyle w:val="Antrat4"/>
        <w:rPr>
          <w:noProof w:val="0"/>
        </w:rPr>
      </w:pPr>
      <w:r w:rsidRPr="00B503C3">
        <w:rPr>
          <w:noProof w:val="0"/>
        </w:rPr>
        <w:t>2.</w:t>
      </w:r>
      <w:r w:rsidRPr="00B503C3">
        <w:rPr>
          <w:noProof w:val="0"/>
        </w:rPr>
        <w:tab/>
        <w:t>Kas žinotina prieš vartojant Human C1-esterase inhibitor CSL Behring</w:t>
      </w:r>
      <w:r w:rsidRPr="00B503C3">
        <w:rPr>
          <w:bCs w:val="0"/>
          <w:noProof w:val="0"/>
        </w:rPr>
        <w:t xml:space="preserve"> </w:t>
      </w:r>
    </w:p>
    <w:p w14:paraId="78EB23B6" w14:textId="77777777" w:rsidR="00A91383" w:rsidRPr="00B503C3" w:rsidRDefault="00A91383" w:rsidP="00A91383">
      <w:pPr>
        <w:numPr>
          <w:ilvl w:val="12"/>
          <w:numId w:val="0"/>
        </w:numPr>
        <w:tabs>
          <w:tab w:val="clear" w:pos="567"/>
        </w:tabs>
        <w:ind w:right="-2"/>
        <w:rPr>
          <w:lang w:val="lt-LT"/>
        </w:rPr>
      </w:pPr>
    </w:p>
    <w:p w14:paraId="6FC604BC" w14:textId="77777777" w:rsidR="00A91383" w:rsidRPr="00B503C3" w:rsidRDefault="00A91383" w:rsidP="00A91383">
      <w:pPr>
        <w:numPr>
          <w:ilvl w:val="12"/>
          <w:numId w:val="0"/>
        </w:numPr>
        <w:tabs>
          <w:tab w:val="clear" w:pos="567"/>
        </w:tabs>
        <w:ind w:right="-2"/>
        <w:rPr>
          <w:lang w:val="lt-LT"/>
        </w:rPr>
      </w:pPr>
      <w:r w:rsidRPr="00B503C3">
        <w:rPr>
          <w:lang w:val="lt-LT"/>
        </w:rPr>
        <w:t>Toliau pateikiamuose skyriuose pateikiama informacija, kurią Jūs ir Jūsų gydytojas turi įvertinti prieš Jums vartojant C1-esterase inhibitor CSL Behring.</w:t>
      </w:r>
    </w:p>
    <w:p w14:paraId="1AB097CF" w14:textId="77777777" w:rsidR="00A91383" w:rsidRPr="00B503C3" w:rsidRDefault="00A91383" w:rsidP="00A91383">
      <w:pPr>
        <w:numPr>
          <w:ilvl w:val="12"/>
          <w:numId w:val="0"/>
        </w:numPr>
        <w:tabs>
          <w:tab w:val="clear" w:pos="567"/>
        </w:tabs>
        <w:ind w:right="-2"/>
        <w:rPr>
          <w:lang w:val="lt-LT"/>
        </w:rPr>
      </w:pPr>
    </w:p>
    <w:p w14:paraId="03BCAF41" w14:textId="77777777" w:rsidR="00A91383" w:rsidRPr="00B503C3" w:rsidRDefault="00865DBC" w:rsidP="00A91383">
      <w:pPr>
        <w:pStyle w:val="Antrat4"/>
        <w:rPr>
          <w:noProof w:val="0"/>
        </w:rPr>
      </w:pPr>
      <w:r w:rsidRPr="00B503C3">
        <w:rPr>
          <w:noProof w:val="0"/>
        </w:rPr>
        <w:t xml:space="preserve">Human </w:t>
      </w:r>
      <w:r w:rsidR="00A91383" w:rsidRPr="00B503C3">
        <w:rPr>
          <w:noProof w:val="0"/>
        </w:rPr>
        <w:t xml:space="preserve">C1-esterase inhibitor CSL Behring vartoti </w:t>
      </w:r>
      <w:r w:rsidR="00172DD3">
        <w:rPr>
          <w:noProof w:val="0"/>
        </w:rPr>
        <w:t>draudžiama</w:t>
      </w:r>
      <w:r w:rsidR="00A91383" w:rsidRPr="00B503C3">
        <w:rPr>
          <w:noProof w:val="0"/>
        </w:rPr>
        <w:t>:</w:t>
      </w:r>
    </w:p>
    <w:p w14:paraId="789BF5ED" w14:textId="77777777" w:rsidR="00A91383" w:rsidRPr="00B503C3" w:rsidRDefault="00A91383" w:rsidP="00A82D2F">
      <w:pPr>
        <w:numPr>
          <w:ilvl w:val="0"/>
          <w:numId w:val="17"/>
        </w:numPr>
        <w:ind w:left="567" w:hanging="567"/>
        <w:rPr>
          <w:lang w:val="lt-LT"/>
        </w:rPr>
      </w:pPr>
      <w:r w:rsidRPr="00B503C3">
        <w:rPr>
          <w:lang w:val="lt-LT"/>
        </w:rPr>
        <w:t>jeigu yra alergija (padidėjęs jautrumas) baltymui C1-esterazės inhibitoriui arba bet kuriai pagalbinei šio vaisto medžiagai (jos išvardytos 6 skyriuje).</w:t>
      </w:r>
    </w:p>
    <w:p w14:paraId="12367079" w14:textId="77777777" w:rsidR="00A91383" w:rsidRPr="00B503C3" w:rsidRDefault="00A91383" w:rsidP="00A91383">
      <w:pPr>
        <w:numPr>
          <w:ilvl w:val="12"/>
          <w:numId w:val="0"/>
        </w:numPr>
        <w:tabs>
          <w:tab w:val="clear" w:pos="567"/>
        </w:tabs>
        <w:ind w:left="567"/>
        <w:rPr>
          <w:b/>
          <w:bCs/>
          <w:lang w:val="lt-LT"/>
        </w:rPr>
      </w:pPr>
      <w:r w:rsidRPr="00B503C3">
        <w:rPr>
          <w:b/>
          <w:bCs/>
          <w:lang w:val="lt-LT"/>
        </w:rPr>
        <w:lastRenderedPageBreak/>
        <w:t>Pasakykite gydytojui arba vaistininkui, jeigu esate alergiškas bet kokiam vaistui ar maistui.</w:t>
      </w:r>
    </w:p>
    <w:p w14:paraId="4D8590AC" w14:textId="77777777" w:rsidR="00A91383" w:rsidRPr="00B503C3" w:rsidRDefault="00A91383" w:rsidP="00A91383">
      <w:pPr>
        <w:numPr>
          <w:ilvl w:val="12"/>
          <w:numId w:val="0"/>
        </w:numPr>
        <w:tabs>
          <w:tab w:val="clear" w:pos="567"/>
        </w:tabs>
        <w:ind w:left="567"/>
        <w:rPr>
          <w:b/>
          <w:bCs/>
          <w:lang w:val="lt-LT"/>
        </w:rPr>
      </w:pPr>
    </w:p>
    <w:p w14:paraId="180BF19A" w14:textId="77777777" w:rsidR="00A91383" w:rsidRPr="00B503C3" w:rsidRDefault="00A91383" w:rsidP="00A91383">
      <w:pPr>
        <w:pStyle w:val="Antrat4"/>
        <w:rPr>
          <w:noProof w:val="0"/>
        </w:rPr>
      </w:pPr>
      <w:r w:rsidRPr="00B503C3">
        <w:rPr>
          <w:noProof w:val="0"/>
        </w:rPr>
        <w:t xml:space="preserve">Įspėjimai ir atsargumo priemonės </w:t>
      </w:r>
    </w:p>
    <w:p w14:paraId="1D404FA1" w14:textId="77777777" w:rsidR="00A91383" w:rsidRPr="00B503C3" w:rsidRDefault="00A91383" w:rsidP="00A91383">
      <w:pPr>
        <w:numPr>
          <w:ilvl w:val="12"/>
          <w:numId w:val="0"/>
        </w:numPr>
        <w:ind w:left="567" w:hanging="567"/>
        <w:rPr>
          <w:lang w:val="lt-LT"/>
        </w:rPr>
      </w:pPr>
    </w:p>
    <w:p w14:paraId="473B8D2F" w14:textId="77777777" w:rsidR="00A91383" w:rsidRPr="00B503C3" w:rsidRDefault="00A91383" w:rsidP="00A91383">
      <w:pPr>
        <w:numPr>
          <w:ilvl w:val="0"/>
          <w:numId w:val="13"/>
        </w:numPr>
        <w:ind w:left="567" w:hanging="567"/>
        <w:rPr>
          <w:lang w:val="lt-LT"/>
        </w:rPr>
      </w:pPr>
      <w:r w:rsidRPr="00B503C3">
        <w:rPr>
          <w:lang w:val="lt-LT"/>
        </w:rPr>
        <w:t xml:space="preserve">Jei </w:t>
      </w:r>
      <w:r w:rsidRPr="00B503C3">
        <w:rPr>
          <w:u w:val="single"/>
          <w:lang w:val="lt-LT"/>
        </w:rPr>
        <w:t>anksčiau Jums pasireiškė alerginės reakcijos</w:t>
      </w:r>
      <w:r w:rsidRPr="00B503C3">
        <w:rPr>
          <w:lang w:val="lt-LT"/>
        </w:rPr>
        <w:t xml:space="preserve"> į Human C1-esterase inhibitor CSL Behring. Profilaktiškai turėtumėte vartoti antihistamininių vaistų ir kortikosteroidų, jei tai patars gydytojas.</w:t>
      </w:r>
    </w:p>
    <w:p w14:paraId="52A418AB" w14:textId="77777777" w:rsidR="00A91383" w:rsidRPr="00B503C3" w:rsidRDefault="00A91383" w:rsidP="00A91383">
      <w:pPr>
        <w:numPr>
          <w:ilvl w:val="0"/>
          <w:numId w:val="13"/>
        </w:numPr>
        <w:ind w:left="567" w:hanging="567"/>
        <w:rPr>
          <w:lang w:val="lt-LT"/>
        </w:rPr>
      </w:pPr>
      <w:r w:rsidRPr="00B503C3">
        <w:rPr>
          <w:lang w:val="lt-LT"/>
        </w:rPr>
        <w:t xml:space="preserve">Kai </w:t>
      </w:r>
      <w:r w:rsidRPr="00B503C3">
        <w:rPr>
          <w:u w:val="single"/>
          <w:lang w:val="lt-LT"/>
        </w:rPr>
        <w:t>pasireiškia alerginės ar anafilaksinės reakcijos</w:t>
      </w:r>
      <w:r w:rsidRPr="00B503C3">
        <w:rPr>
          <w:lang w:val="lt-LT"/>
        </w:rPr>
        <w:t xml:space="preserve"> (sunki alerginė reakcija, sukelianti sunkų kvėpavimo pasunkėjimas ar svaigulį). </w:t>
      </w:r>
      <w:r w:rsidRPr="00B503C3">
        <w:rPr>
          <w:b/>
          <w:bCs/>
          <w:lang w:val="lt-LT"/>
        </w:rPr>
        <w:t>Tuomet Human C1-esterase inhibitor CSL Behring vartojimą reikia nedelsiant nutraukti (pvz., nutraukti infuziją).</w:t>
      </w:r>
    </w:p>
    <w:p w14:paraId="7C5334BB" w14:textId="77777777" w:rsidR="00A91383" w:rsidRPr="00B503C3" w:rsidRDefault="00A91383" w:rsidP="00A91383">
      <w:pPr>
        <w:numPr>
          <w:ilvl w:val="0"/>
          <w:numId w:val="13"/>
        </w:numPr>
        <w:ind w:left="567" w:hanging="567"/>
        <w:rPr>
          <w:lang w:val="lt-LT"/>
        </w:rPr>
      </w:pPr>
      <w:r w:rsidRPr="00B503C3">
        <w:rPr>
          <w:lang w:val="lt-LT"/>
        </w:rPr>
        <w:t xml:space="preserve">Jei kamuoja </w:t>
      </w:r>
      <w:r w:rsidRPr="00B503C3">
        <w:rPr>
          <w:u w:val="single"/>
          <w:lang w:val="lt-LT"/>
        </w:rPr>
        <w:t>gerklų patinimas</w:t>
      </w:r>
      <w:r w:rsidRPr="00B503C3">
        <w:rPr>
          <w:lang w:val="lt-LT"/>
        </w:rPr>
        <w:t xml:space="preserve"> (gerklų edema). Jus reikia atidžiai stebėti ir būti pasiruošus skubiam gydymui.</w:t>
      </w:r>
    </w:p>
    <w:p w14:paraId="1F1AD742" w14:textId="77777777" w:rsidR="00A91383" w:rsidRPr="00B503C3" w:rsidRDefault="00A91383" w:rsidP="00A91383">
      <w:pPr>
        <w:numPr>
          <w:ilvl w:val="0"/>
          <w:numId w:val="13"/>
        </w:numPr>
        <w:ind w:left="567" w:hanging="567"/>
        <w:rPr>
          <w:lang w:val="lt-LT"/>
        </w:rPr>
      </w:pPr>
      <w:r w:rsidRPr="00B503C3">
        <w:rPr>
          <w:u w:val="single"/>
          <w:lang w:val="lt-LT"/>
        </w:rPr>
        <w:t>Vartojant nepatvirtintoms indikacijoms</w:t>
      </w:r>
      <w:r w:rsidRPr="00B503C3">
        <w:rPr>
          <w:lang w:val="lt-LT"/>
        </w:rPr>
        <w:t xml:space="preserve"> ir nesilaikant patvirtinto dozavimo (pvz., kapiliarų pralaidumo sindrom</w:t>
      </w:r>
      <w:r w:rsidR="0033444B">
        <w:rPr>
          <w:lang w:val="lt-LT"/>
        </w:rPr>
        <w:t>o</w:t>
      </w:r>
      <w:r w:rsidRPr="00B503C3">
        <w:rPr>
          <w:lang w:val="lt-LT"/>
        </w:rPr>
        <w:t xml:space="preserve"> (KPS) gydymui). Žr. 4 skyrių „</w:t>
      </w:r>
      <w:r w:rsidRPr="00B503C3">
        <w:rPr>
          <w:i/>
          <w:iCs/>
          <w:lang w:val="lt-LT"/>
        </w:rPr>
        <w:t>Galimas šalutinis poveikis</w:t>
      </w:r>
      <w:r w:rsidRPr="00B503C3">
        <w:rPr>
          <w:lang w:val="lt-LT"/>
        </w:rPr>
        <w:t>“.</w:t>
      </w:r>
    </w:p>
    <w:p w14:paraId="63C0B30D" w14:textId="77777777" w:rsidR="00A91383" w:rsidRPr="00B503C3" w:rsidRDefault="00A91383" w:rsidP="00A91383">
      <w:pPr>
        <w:numPr>
          <w:ilvl w:val="12"/>
          <w:numId w:val="0"/>
        </w:numPr>
        <w:tabs>
          <w:tab w:val="clear" w:pos="567"/>
        </w:tabs>
        <w:ind w:right="-2"/>
        <w:rPr>
          <w:u w:val="single"/>
          <w:lang w:val="lt-LT"/>
        </w:rPr>
      </w:pPr>
    </w:p>
    <w:p w14:paraId="72A1DCC6" w14:textId="77777777" w:rsidR="00A91383" w:rsidRPr="00B503C3" w:rsidRDefault="00A91383" w:rsidP="00A91383">
      <w:pPr>
        <w:numPr>
          <w:ilvl w:val="12"/>
          <w:numId w:val="0"/>
        </w:numPr>
        <w:tabs>
          <w:tab w:val="clear" w:pos="567"/>
        </w:tabs>
        <w:ind w:right="-2"/>
        <w:rPr>
          <w:lang w:val="lt-LT"/>
        </w:rPr>
      </w:pPr>
      <w:r w:rsidRPr="00B503C3">
        <w:rPr>
          <w:lang w:val="lt-LT"/>
        </w:rPr>
        <w:t xml:space="preserve">Gydytojas atidžiai apsvarstys gydymo </w:t>
      </w:r>
      <w:r w:rsidR="00865DBC" w:rsidRPr="00B503C3">
        <w:rPr>
          <w:lang w:val="lt-LT"/>
        </w:rPr>
        <w:t xml:space="preserve">Human </w:t>
      </w:r>
      <w:r w:rsidRPr="00B503C3">
        <w:rPr>
          <w:lang w:val="lt-LT"/>
        </w:rPr>
        <w:t>C1-esterase inhibitor CSL Behring naudą, palyginti su šių komplikacijų rizika.</w:t>
      </w:r>
    </w:p>
    <w:p w14:paraId="469F9D14" w14:textId="77777777" w:rsidR="00A91383" w:rsidRPr="00B503C3" w:rsidRDefault="00A91383" w:rsidP="00A91383">
      <w:pPr>
        <w:rPr>
          <w:u w:val="single"/>
          <w:lang w:val="lt-LT"/>
        </w:rPr>
      </w:pPr>
    </w:p>
    <w:p w14:paraId="7459D98F" w14:textId="77777777" w:rsidR="00A91383" w:rsidRPr="00B503C3" w:rsidRDefault="00A91383" w:rsidP="00A91383">
      <w:pPr>
        <w:rPr>
          <w:b/>
          <w:bCs/>
          <w:i/>
          <w:iCs/>
          <w:lang w:val="lt-LT"/>
        </w:rPr>
      </w:pPr>
      <w:r w:rsidRPr="00B503C3">
        <w:rPr>
          <w:b/>
          <w:bCs/>
          <w:i/>
          <w:iCs/>
          <w:lang w:val="lt-LT"/>
        </w:rPr>
        <w:t>Saugumas virusų atžvilgiu</w:t>
      </w:r>
    </w:p>
    <w:p w14:paraId="35FC4639" w14:textId="77777777" w:rsidR="00A91383" w:rsidRPr="00B503C3" w:rsidRDefault="00A91383" w:rsidP="00A91383">
      <w:pPr>
        <w:rPr>
          <w:lang w:val="lt-LT"/>
        </w:rPr>
      </w:pPr>
      <w:r w:rsidRPr="00B503C3">
        <w:rPr>
          <w:lang w:val="lt-LT"/>
        </w:rPr>
        <w:t>Kai vaistai yra gaminami iš žmogaus kraujo ar plazmos, taikomos tam tikros priemonės, skirtos užkirsti kelią infekcijų perdavimui pacientams. Tarp šių priemonių yra:</w:t>
      </w:r>
    </w:p>
    <w:p w14:paraId="2A1EDB8A" w14:textId="77777777" w:rsidR="00A91383" w:rsidRPr="00B503C3" w:rsidRDefault="00A91383" w:rsidP="00A91383">
      <w:pPr>
        <w:numPr>
          <w:ilvl w:val="0"/>
          <w:numId w:val="14"/>
        </w:numPr>
        <w:ind w:left="567" w:hanging="567"/>
        <w:rPr>
          <w:lang w:val="lt-LT"/>
        </w:rPr>
      </w:pPr>
      <w:r w:rsidRPr="00B503C3">
        <w:rPr>
          <w:lang w:val="lt-LT"/>
        </w:rPr>
        <w:t xml:space="preserve">kruopšti kraujo ir plazmos donorų atranka, skirta užtikrinti, kad donorais netaptų galimi infekcijų nešiotojai, bei </w:t>
      </w:r>
    </w:p>
    <w:p w14:paraId="7CD90702" w14:textId="77777777" w:rsidR="00A91383" w:rsidRPr="00B503C3" w:rsidRDefault="00A91383" w:rsidP="00A91383">
      <w:pPr>
        <w:numPr>
          <w:ilvl w:val="0"/>
          <w:numId w:val="14"/>
        </w:numPr>
        <w:ind w:left="567" w:hanging="567"/>
        <w:rPr>
          <w:lang w:val="lt-LT"/>
        </w:rPr>
      </w:pPr>
      <w:r w:rsidRPr="00B503C3">
        <w:rPr>
          <w:lang w:val="lt-LT"/>
        </w:rPr>
        <w:t xml:space="preserve">kiekvieno donoro plazmos bei bendro plazmos kaupinio tyrimai, skirti nustatyti virusų / infekcijų požymius. </w:t>
      </w:r>
    </w:p>
    <w:p w14:paraId="2CEEDBAD" w14:textId="77777777" w:rsidR="00A91383" w:rsidRPr="00B503C3" w:rsidRDefault="00A91383" w:rsidP="00A91383">
      <w:pPr>
        <w:rPr>
          <w:lang w:val="lt-LT"/>
        </w:rPr>
      </w:pPr>
    </w:p>
    <w:p w14:paraId="626E50BD" w14:textId="77777777" w:rsidR="00A91383" w:rsidRPr="00B503C3" w:rsidRDefault="00A91383" w:rsidP="00A91383">
      <w:pPr>
        <w:rPr>
          <w:lang w:val="lt-LT"/>
        </w:rPr>
      </w:pPr>
      <w:r w:rsidRPr="00B503C3">
        <w:rPr>
          <w:lang w:val="lt-LT"/>
        </w:rPr>
        <w:t>Tokių vaistų gamintojai į kraujo arba plazmos apdorojimo procesą taip pat įtraukia etapus, kuriuose būtų galima inaktyvinti arba pašalinti virusus. Nepaisant šių priemonių, vartojant vaistus, pagamintus iš žmogaus kraujo ar plazmos, negalima visiškai atmesti infekcijos perdavimo galimybės. Tai taikoma ir visiems nežinomiems arba atsirandantiems virusams ar kitiems infekcijų tipams.</w:t>
      </w:r>
    </w:p>
    <w:p w14:paraId="3D1C5B25" w14:textId="77777777" w:rsidR="00A91383" w:rsidRPr="00B503C3" w:rsidRDefault="00A91383" w:rsidP="00A91383">
      <w:pPr>
        <w:rPr>
          <w:lang w:val="lt-LT"/>
        </w:rPr>
      </w:pPr>
    </w:p>
    <w:p w14:paraId="03E17748" w14:textId="77777777" w:rsidR="00A91383" w:rsidRPr="00B503C3" w:rsidRDefault="00A91383" w:rsidP="00A91383">
      <w:pPr>
        <w:rPr>
          <w:lang w:val="lt-LT"/>
        </w:rPr>
      </w:pPr>
      <w:r w:rsidRPr="00B503C3">
        <w:rPr>
          <w:lang w:val="lt-LT"/>
        </w:rPr>
        <w:t xml:space="preserve">Taikomos priemonės yra laikomos veiksmingomis apsaugant nuo apvalkalą turinčių virusų, tokių kaip žmogaus imunodeficito virusas (ŽIV, AIDS virusas), hepatito B virusas ir hepatito C virusas (sukelia kepenų uždegimą), bei nuo apvalkalo neturinčio hepatito A viruso (sukelia kepenų uždegimą) ir parvoviruso B19. </w:t>
      </w:r>
    </w:p>
    <w:p w14:paraId="7BA9BAA7" w14:textId="77777777" w:rsidR="00A91383" w:rsidRPr="00B503C3" w:rsidRDefault="00A91383" w:rsidP="00A91383">
      <w:pPr>
        <w:rPr>
          <w:lang w:val="lt-LT"/>
        </w:rPr>
      </w:pPr>
    </w:p>
    <w:p w14:paraId="396A8D08" w14:textId="77777777" w:rsidR="00A91383" w:rsidRDefault="00A91383" w:rsidP="00A91383">
      <w:pPr>
        <w:rPr>
          <w:lang w:val="lt-LT"/>
        </w:rPr>
      </w:pPr>
      <w:r w:rsidRPr="00B503C3">
        <w:rPr>
          <w:lang w:val="lt-LT"/>
        </w:rPr>
        <w:t xml:space="preserve">Gydytojas gali rekomenduoti apsvarstyti vakcinaciją nuo hepatito A ir B, jei reguliariai / pakartotinai vartojate iš žmogaus plazmos pagamintus vaistus. </w:t>
      </w:r>
    </w:p>
    <w:p w14:paraId="47B14931" w14:textId="77777777" w:rsidR="00BC6EE4" w:rsidRDefault="00BC6EE4" w:rsidP="00A91383">
      <w:pPr>
        <w:rPr>
          <w:lang w:val="lt-LT"/>
        </w:rPr>
      </w:pPr>
    </w:p>
    <w:p w14:paraId="7751BC1B" w14:textId="77777777" w:rsidR="00BC6EE4" w:rsidRPr="00B503C3" w:rsidRDefault="00BC6EE4" w:rsidP="00A91383">
      <w:pPr>
        <w:rPr>
          <w:lang w:val="lt-LT"/>
        </w:rPr>
      </w:pPr>
      <w:r w:rsidRPr="00E1294F">
        <w:rPr>
          <w:lang w:val="lt-LT"/>
        </w:rPr>
        <w:t>Primygtinai rekomenduojama kiekvieną kartą, kai vartojamas Human C1-esterase inhibitor CSL Behring, registruoti vartojimo datą, serijos numerį ir suleistą kiekį.</w:t>
      </w:r>
    </w:p>
    <w:p w14:paraId="15AA59D0" w14:textId="77777777" w:rsidR="00A91383" w:rsidRPr="00B503C3" w:rsidRDefault="00A91383" w:rsidP="00A91383">
      <w:pPr>
        <w:pStyle w:val="Antrat4"/>
        <w:rPr>
          <w:noProof w:val="0"/>
        </w:rPr>
      </w:pPr>
    </w:p>
    <w:p w14:paraId="434439BC" w14:textId="77777777" w:rsidR="00A91383" w:rsidRPr="00B503C3" w:rsidRDefault="00A91383" w:rsidP="00A91383">
      <w:pPr>
        <w:pStyle w:val="Antrat4"/>
        <w:rPr>
          <w:noProof w:val="0"/>
        </w:rPr>
      </w:pPr>
      <w:r w:rsidRPr="00B503C3">
        <w:rPr>
          <w:noProof w:val="0"/>
        </w:rPr>
        <w:t>Kiti vaistai ir Human C1-esterase inhibitor CSL Behring</w:t>
      </w:r>
    </w:p>
    <w:p w14:paraId="2B67AB7A" w14:textId="77777777" w:rsidR="00A91383" w:rsidRPr="00B503C3" w:rsidRDefault="00A91383" w:rsidP="00A91383">
      <w:pPr>
        <w:pStyle w:val="Sraopastraipa"/>
        <w:numPr>
          <w:ilvl w:val="0"/>
          <w:numId w:val="7"/>
        </w:numPr>
        <w:tabs>
          <w:tab w:val="clear" w:pos="567"/>
        </w:tabs>
        <w:spacing w:line="240" w:lineRule="auto"/>
        <w:ind w:left="426" w:right="-2" w:hanging="426"/>
        <w:rPr>
          <w:szCs w:val="22"/>
          <w:lang w:val="lt-LT"/>
        </w:rPr>
      </w:pPr>
      <w:r w:rsidRPr="00B503C3">
        <w:rPr>
          <w:szCs w:val="22"/>
          <w:lang w:val="lt-LT"/>
        </w:rPr>
        <w:t>Jeigu vartojate ar neseniai vartojote kitų vaistų, įskaitant įsigytus be recepto, apie tai pasakykite gydytojui arba vaistininkui.</w:t>
      </w:r>
    </w:p>
    <w:p w14:paraId="432A3A6A" w14:textId="77777777" w:rsidR="00A91383" w:rsidRPr="00B503C3" w:rsidRDefault="00865DBC" w:rsidP="00A91383">
      <w:pPr>
        <w:pStyle w:val="Sraopastraipa"/>
        <w:numPr>
          <w:ilvl w:val="0"/>
          <w:numId w:val="7"/>
        </w:numPr>
        <w:tabs>
          <w:tab w:val="clear" w:pos="567"/>
        </w:tabs>
        <w:spacing w:line="240" w:lineRule="auto"/>
        <w:ind w:left="426" w:right="-2" w:hanging="426"/>
        <w:rPr>
          <w:szCs w:val="22"/>
          <w:lang w:val="lt-LT"/>
        </w:rPr>
      </w:pPr>
      <w:r w:rsidRPr="00B503C3">
        <w:rPr>
          <w:szCs w:val="22"/>
          <w:lang w:val="lt-LT"/>
        </w:rPr>
        <w:t xml:space="preserve">Human </w:t>
      </w:r>
      <w:r w:rsidR="00A91383" w:rsidRPr="00B503C3">
        <w:rPr>
          <w:szCs w:val="22"/>
          <w:lang w:val="lt-LT"/>
        </w:rPr>
        <w:t>C1-esterase inhibitor CSL Behring negalima maišyti su kitais vaistais ir skiedikliais švirkšte ar infuzijos rinkinyje.</w:t>
      </w:r>
    </w:p>
    <w:p w14:paraId="460FDF35" w14:textId="77777777" w:rsidR="00A91383" w:rsidRPr="00B503C3" w:rsidRDefault="00A91383" w:rsidP="00A91383">
      <w:pPr>
        <w:pStyle w:val="Antrat4"/>
        <w:rPr>
          <w:noProof w:val="0"/>
        </w:rPr>
      </w:pPr>
    </w:p>
    <w:p w14:paraId="69F2C0E7" w14:textId="77777777" w:rsidR="00A91383" w:rsidRPr="00B503C3" w:rsidRDefault="00A91383" w:rsidP="00A91383">
      <w:pPr>
        <w:pStyle w:val="Antrat4"/>
        <w:rPr>
          <w:noProof w:val="0"/>
        </w:rPr>
      </w:pPr>
      <w:r w:rsidRPr="00B503C3">
        <w:rPr>
          <w:noProof w:val="0"/>
        </w:rPr>
        <w:t>Nėštumas</w:t>
      </w:r>
      <w:r w:rsidRPr="00B503C3">
        <w:rPr>
          <w:bCs w:val="0"/>
          <w:noProof w:val="0"/>
        </w:rPr>
        <w:t xml:space="preserve"> ir</w:t>
      </w:r>
      <w:r w:rsidRPr="00B503C3">
        <w:rPr>
          <w:noProof w:val="0"/>
        </w:rPr>
        <w:t xml:space="preserve"> žindymo laikotarpis </w:t>
      </w:r>
    </w:p>
    <w:p w14:paraId="20DF5727" w14:textId="77777777" w:rsidR="00A91383" w:rsidRPr="00B503C3" w:rsidRDefault="00A91383" w:rsidP="00A91383">
      <w:pPr>
        <w:pStyle w:val="Sraopastraipa"/>
        <w:numPr>
          <w:ilvl w:val="0"/>
          <w:numId w:val="8"/>
        </w:numPr>
        <w:tabs>
          <w:tab w:val="clear" w:pos="567"/>
        </w:tabs>
        <w:spacing w:line="240" w:lineRule="auto"/>
        <w:ind w:left="426" w:hanging="426"/>
        <w:rPr>
          <w:szCs w:val="22"/>
          <w:lang w:val="lt-LT"/>
        </w:rPr>
      </w:pPr>
      <w:r w:rsidRPr="00B503C3">
        <w:rPr>
          <w:szCs w:val="22"/>
          <w:lang w:val="lt-LT"/>
        </w:rPr>
        <w:t>Jeigu esate nėščia, žindote kūdikį, manote, kad galbūt esate nėščia, arba planuojate pastoti, tai prieš vartodama šį vaistą, pasitarkite su gydytoju arba vaistininku.</w:t>
      </w:r>
    </w:p>
    <w:p w14:paraId="331F48F6" w14:textId="77777777" w:rsidR="00A91383" w:rsidRPr="00B503C3" w:rsidRDefault="00A91383" w:rsidP="00A91383">
      <w:pPr>
        <w:pStyle w:val="Sraopastraipa"/>
        <w:numPr>
          <w:ilvl w:val="0"/>
          <w:numId w:val="8"/>
        </w:numPr>
        <w:tabs>
          <w:tab w:val="clear" w:pos="567"/>
        </w:tabs>
        <w:spacing w:line="240" w:lineRule="auto"/>
        <w:ind w:left="426" w:hanging="426"/>
        <w:rPr>
          <w:szCs w:val="22"/>
          <w:lang w:val="lt-LT"/>
        </w:rPr>
      </w:pPr>
      <w:r w:rsidRPr="00B503C3">
        <w:rPr>
          <w:szCs w:val="22"/>
          <w:lang w:val="lt-LT"/>
        </w:rPr>
        <w:t xml:space="preserve">Nėštumo ir žindymo laikotarpiu </w:t>
      </w:r>
      <w:r w:rsidR="00865DBC" w:rsidRPr="00B503C3">
        <w:rPr>
          <w:szCs w:val="22"/>
          <w:lang w:val="lt-LT"/>
        </w:rPr>
        <w:t xml:space="preserve">Human </w:t>
      </w:r>
      <w:r w:rsidRPr="00B503C3">
        <w:rPr>
          <w:szCs w:val="22"/>
          <w:lang w:val="lt-LT"/>
        </w:rPr>
        <w:t>C1-esterase inhibitor CSL Behring turėtų būti skiriama tik tuo atveju, jei tai aiškiai reikia.</w:t>
      </w:r>
    </w:p>
    <w:p w14:paraId="523EDE62" w14:textId="77777777" w:rsidR="00A91383" w:rsidRPr="00B503C3" w:rsidRDefault="00A91383" w:rsidP="00A91383">
      <w:pPr>
        <w:numPr>
          <w:ilvl w:val="12"/>
          <w:numId w:val="0"/>
        </w:numPr>
        <w:tabs>
          <w:tab w:val="clear" w:pos="567"/>
        </w:tabs>
        <w:rPr>
          <w:lang w:val="lt-LT"/>
        </w:rPr>
      </w:pPr>
    </w:p>
    <w:p w14:paraId="50E62759" w14:textId="77777777" w:rsidR="00A91383" w:rsidRPr="00B503C3" w:rsidRDefault="00A91383" w:rsidP="00A91383">
      <w:pPr>
        <w:pStyle w:val="Antrat4"/>
        <w:rPr>
          <w:noProof w:val="0"/>
        </w:rPr>
      </w:pPr>
      <w:r w:rsidRPr="00B503C3">
        <w:rPr>
          <w:noProof w:val="0"/>
        </w:rPr>
        <w:lastRenderedPageBreak/>
        <w:t>Vairavimas ir mechanizmų valdymas</w:t>
      </w:r>
    </w:p>
    <w:p w14:paraId="288061B1" w14:textId="77777777" w:rsidR="00A91383" w:rsidRPr="00B503C3" w:rsidRDefault="00A91383" w:rsidP="00A91383">
      <w:pPr>
        <w:numPr>
          <w:ilvl w:val="12"/>
          <w:numId w:val="0"/>
        </w:numPr>
        <w:tabs>
          <w:tab w:val="clear" w:pos="567"/>
        </w:tabs>
        <w:ind w:right="-2"/>
        <w:rPr>
          <w:lang w:val="lt-LT"/>
        </w:rPr>
      </w:pPr>
      <w:r w:rsidRPr="00B503C3">
        <w:rPr>
          <w:lang w:val="lt-LT"/>
        </w:rPr>
        <w:t>Poveikio gebėjimui vairuoti ir valdyti mechanizmus tyrimų neatlikta.</w:t>
      </w:r>
    </w:p>
    <w:p w14:paraId="60308D67" w14:textId="77777777" w:rsidR="00A91383" w:rsidRPr="00B503C3" w:rsidRDefault="00A91383" w:rsidP="00A91383">
      <w:pPr>
        <w:numPr>
          <w:ilvl w:val="12"/>
          <w:numId w:val="0"/>
        </w:numPr>
        <w:tabs>
          <w:tab w:val="clear" w:pos="567"/>
        </w:tabs>
        <w:ind w:right="-2"/>
        <w:rPr>
          <w:lang w:val="lt-LT"/>
        </w:rPr>
      </w:pPr>
    </w:p>
    <w:p w14:paraId="41AD9AE9" w14:textId="77777777" w:rsidR="00A91383" w:rsidRPr="00B503C3" w:rsidRDefault="00A91383" w:rsidP="00A91383">
      <w:pPr>
        <w:rPr>
          <w:b/>
          <w:bCs/>
          <w:lang w:val="lt-LT"/>
        </w:rPr>
      </w:pPr>
      <w:r w:rsidRPr="00B503C3">
        <w:rPr>
          <w:b/>
          <w:bCs/>
          <w:lang w:val="lt-LT"/>
        </w:rPr>
        <w:t>Svarbi informacija apie kai kurias pagalbines Human C1-esterase inhibitor CSL Behring medžiagas</w:t>
      </w:r>
    </w:p>
    <w:p w14:paraId="3C1CA51A" w14:textId="77777777" w:rsidR="00172DD3" w:rsidRDefault="00172DD3" w:rsidP="00172DD3">
      <w:pPr>
        <w:rPr>
          <w:lang w:val="lt-LT"/>
        </w:rPr>
      </w:pPr>
      <w:r w:rsidRPr="00B503C3">
        <w:rPr>
          <w:lang w:val="lt-LT"/>
        </w:rPr>
        <w:t xml:space="preserve">Human C1-esterase inhibitor CSL Behring </w:t>
      </w:r>
      <w:r>
        <w:rPr>
          <w:lang w:val="lt-LT"/>
        </w:rPr>
        <w:t xml:space="preserve">flakone </w:t>
      </w:r>
      <w:r w:rsidRPr="00172DD3">
        <w:rPr>
          <w:lang w:val="lt-LT"/>
        </w:rPr>
        <w:t>yra</w:t>
      </w:r>
      <w:r>
        <w:rPr>
          <w:lang w:val="lt-LT"/>
        </w:rPr>
        <w:t xml:space="preserve"> </w:t>
      </w:r>
      <w:r w:rsidRPr="00172DD3">
        <w:rPr>
          <w:lang w:val="lt-LT"/>
        </w:rPr>
        <w:t>mažiau kaip 1</w:t>
      </w:r>
      <w:r>
        <w:rPr>
          <w:lang w:val="lt-LT"/>
        </w:rPr>
        <w:t> </w:t>
      </w:r>
      <w:r w:rsidRPr="00172DD3">
        <w:rPr>
          <w:lang w:val="lt-LT"/>
        </w:rPr>
        <w:t>mmol (23</w:t>
      </w:r>
      <w:r>
        <w:rPr>
          <w:lang w:val="lt-LT"/>
        </w:rPr>
        <w:t> </w:t>
      </w:r>
      <w:r w:rsidRPr="00172DD3">
        <w:rPr>
          <w:lang w:val="lt-LT"/>
        </w:rPr>
        <w:t>mg) natrio, t.</w:t>
      </w:r>
      <w:r>
        <w:rPr>
          <w:lang w:val="lt-LT"/>
        </w:rPr>
        <w:t xml:space="preserve"> </w:t>
      </w:r>
      <w:r w:rsidRPr="00172DD3">
        <w:rPr>
          <w:lang w:val="lt-LT"/>
        </w:rPr>
        <w:t>y. jis beveik</w:t>
      </w:r>
      <w:r>
        <w:rPr>
          <w:lang w:val="lt-LT"/>
        </w:rPr>
        <w:t xml:space="preserve"> </w:t>
      </w:r>
      <w:r w:rsidRPr="00172DD3">
        <w:rPr>
          <w:lang w:val="lt-LT"/>
        </w:rPr>
        <w:t xml:space="preserve">neturi reikšmės. </w:t>
      </w:r>
    </w:p>
    <w:p w14:paraId="31F6A2B9" w14:textId="77777777" w:rsidR="00A91383" w:rsidRPr="00B503C3" w:rsidRDefault="00A91383" w:rsidP="00A91383">
      <w:pPr>
        <w:numPr>
          <w:ilvl w:val="12"/>
          <w:numId w:val="0"/>
        </w:numPr>
        <w:tabs>
          <w:tab w:val="clear" w:pos="567"/>
        </w:tabs>
        <w:ind w:right="-2"/>
        <w:rPr>
          <w:lang w:val="lt-LT"/>
        </w:rPr>
      </w:pPr>
    </w:p>
    <w:p w14:paraId="5DCD6999" w14:textId="77777777" w:rsidR="00A91383" w:rsidRPr="00B503C3" w:rsidRDefault="00A91383" w:rsidP="00A91383">
      <w:pPr>
        <w:numPr>
          <w:ilvl w:val="12"/>
          <w:numId w:val="0"/>
        </w:numPr>
        <w:tabs>
          <w:tab w:val="clear" w:pos="567"/>
        </w:tabs>
        <w:ind w:right="-2"/>
        <w:rPr>
          <w:lang w:val="lt-LT"/>
        </w:rPr>
      </w:pPr>
    </w:p>
    <w:p w14:paraId="2C58FCFB" w14:textId="77777777" w:rsidR="00A91383" w:rsidRPr="00B503C3" w:rsidRDefault="00A91383" w:rsidP="00A91383">
      <w:pPr>
        <w:pStyle w:val="Antrat3"/>
        <w:spacing w:before="0" w:after="0"/>
        <w:rPr>
          <w:sz w:val="22"/>
          <w:szCs w:val="22"/>
          <w:lang w:val="lt-LT"/>
        </w:rPr>
      </w:pPr>
      <w:r w:rsidRPr="00B503C3">
        <w:rPr>
          <w:sz w:val="22"/>
          <w:szCs w:val="22"/>
          <w:lang w:val="lt-LT"/>
        </w:rPr>
        <w:t>3.</w:t>
      </w:r>
      <w:r w:rsidRPr="00B503C3">
        <w:rPr>
          <w:sz w:val="22"/>
          <w:szCs w:val="22"/>
          <w:lang w:val="lt-LT"/>
        </w:rPr>
        <w:tab/>
        <w:t>Kaip vartoti Human C1-esterase inhibitor CSL Behring</w:t>
      </w:r>
    </w:p>
    <w:p w14:paraId="6CEE0053" w14:textId="77777777" w:rsidR="00A91383" w:rsidRPr="00B503C3" w:rsidRDefault="00A91383" w:rsidP="00A91383">
      <w:pPr>
        <w:numPr>
          <w:ilvl w:val="12"/>
          <w:numId w:val="0"/>
        </w:numPr>
        <w:tabs>
          <w:tab w:val="clear" w:pos="567"/>
        </w:tabs>
        <w:ind w:right="-2"/>
        <w:rPr>
          <w:lang w:val="lt-LT"/>
        </w:rPr>
      </w:pPr>
    </w:p>
    <w:p w14:paraId="018F5383" w14:textId="77777777" w:rsidR="00A91383" w:rsidRPr="00B503C3" w:rsidRDefault="00A91383" w:rsidP="00A91383">
      <w:pPr>
        <w:numPr>
          <w:ilvl w:val="12"/>
          <w:numId w:val="0"/>
        </w:numPr>
        <w:tabs>
          <w:tab w:val="clear" w:pos="567"/>
        </w:tabs>
        <w:ind w:right="-2"/>
        <w:rPr>
          <w:lang w:val="lt-LT"/>
        </w:rPr>
      </w:pPr>
      <w:r w:rsidRPr="00B503C3">
        <w:rPr>
          <w:lang w:val="lt-LT"/>
        </w:rPr>
        <w:t>Gydymą turi pradėti ir prižiūrėti gydytojas, turintis C1-esterazės inhibitoriaus trūkumo gydymo patirties.</w:t>
      </w:r>
    </w:p>
    <w:p w14:paraId="728376AB" w14:textId="77777777" w:rsidR="00A91383" w:rsidRPr="00B503C3" w:rsidRDefault="00A91383" w:rsidP="00A91383">
      <w:pPr>
        <w:numPr>
          <w:ilvl w:val="12"/>
          <w:numId w:val="0"/>
        </w:numPr>
        <w:tabs>
          <w:tab w:val="clear" w:pos="567"/>
        </w:tabs>
        <w:ind w:right="-2"/>
        <w:rPr>
          <w:lang w:val="lt-LT"/>
        </w:rPr>
      </w:pPr>
    </w:p>
    <w:p w14:paraId="386C7329" w14:textId="77777777" w:rsidR="00A91383" w:rsidRPr="00B503C3" w:rsidRDefault="00A91383" w:rsidP="00A91383">
      <w:pPr>
        <w:numPr>
          <w:ilvl w:val="12"/>
          <w:numId w:val="0"/>
        </w:numPr>
        <w:tabs>
          <w:tab w:val="clear" w:pos="567"/>
        </w:tabs>
        <w:ind w:right="-2"/>
        <w:rPr>
          <w:b/>
          <w:bCs/>
          <w:lang w:val="lt-LT"/>
        </w:rPr>
      </w:pPr>
      <w:r w:rsidRPr="00B503C3">
        <w:rPr>
          <w:b/>
          <w:bCs/>
          <w:lang w:val="lt-LT"/>
        </w:rPr>
        <w:t>Dozavimas</w:t>
      </w:r>
    </w:p>
    <w:p w14:paraId="338AC6A2" w14:textId="77777777" w:rsidR="00A91383" w:rsidRPr="00B503C3" w:rsidRDefault="00A91383" w:rsidP="00A91383">
      <w:pPr>
        <w:numPr>
          <w:ilvl w:val="12"/>
          <w:numId w:val="0"/>
        </w:numPr>
        <w:tabs>
          <w:tab w:val="clear" w:pos="567"/>
        </w:tabs>
        <w:ind w:right="-2"/>
        <w:rPr>
          <w:b/>
          <w:bCs/>
          <w:lang w:val="lt-LT"/>
        </w:rPr>
      </w:pPr>
    </w:p>
    <w:p w14:paraId="6DF30D6A" w14:textId="77777777" w:rsidR="00A91383" w:rsidRPr="00B503C3" w:rsidRDefault="00A91383" w:rsidP="00A91383">
      <w:pPr>
        <w:keepNext/>
        <w:rPr>
          <w:b/>
          <w:bCs/>
          <w:iCs/>
          <w:lang w:val="lt-LT"/>
        </w:rPr>
      </w:pPr>
      <w:r w:rsidRPr="00B503C3">
        <w:rPr>
          <w:b/>
          <w:bCs/>
          <w:iCs/>
          <w:lang w:val="lt-LT"/>
        </w:rPr>
        <w:t>Suaugusieji</w:t>
      </w:r>
    </w:p>
    <w:p w14:paraId="2056902C" w14:textId="77777777" w:rsidR="00A91383" w:rsidRPr="00B503C3" w:rsidRDefault="00A91383" w:rsidP="00A91383">
      <w:pPr>
        <w:keepNext/>
        <w:rPr>
          <w:u w:val="single"/>
          <w:lang w:val="lt-LT"/>
        </w:rPr>
      </w:pPr>
      <w:r w:rsidRPr="00B503C3">
        <w:rPr>
          <w:u w:val="single"/>
          <w:lang w:val="lt-LT"/>
        </w:rPr>
        <w:t>Angioneurozinės edemos ūminių priepuolių gydymas:</w:t>
      </w:r>
    </w:p>
    <w:p w14:paraId="33E5BAC8" w14:textId="77777777" w:rsidR="00A91383" w:rsidRPr="00B503C3" w:rsidRDefault="00A91383" w:rsidP="00A91383">
      <w:pPr>
        <w:tabs>
          <w:tab w:val="clear" w:pos="567"/>
        </w:tabs>
        <w:rPr>
          <w:lang w:val="lt-LT"/>
        </w:rPr>
      </w:pPr>
      <w:r w:rsidRPr="00B503C3">
        <w:rPr>
          <w:lang w:val="lt-LT"/>
        </w:rPr>
        <w:t>20 TV kilogramui kūno svorio (20 TV/kg kūno svorio).</w:t>
      </w:r>
    </w:p>
    <w:p w14:paraId="0F3B597C" w14:textId="77777777" w:rsidR="00A91383" w:rsidRPr="00B503C3" w:rsidRDefault="00A91383" w:rsidP="00A91383">
      <w:pPr>
        <w:tabs>
          <w:tab w:val="clear" w:pos="567"/>
        </w:tabs>
        <w:rPr>
          <w:lang w:val="lt-LT"/>
        </w:rPr>
      </w:pPr>
    </w:p>
    <w:p w14:paraId="72E4A0D1" w14:textId="77777777" w:rsidR="00A91383" w:rsidRPr="00B503C3" w:rsidRDefault="00A91383" w:rsidP="00A91383">
      <w:pPr>
        <w:keepNext/>
        <w:keepLines/>
        <w:rPr>
          <w:u w:val="single"/>
          <w:lang w:val="lt-LT"/>
        </w:rPr>
      </w:pPr>
      <w:r w:rsidRPr="00B503C3">
        <w:rPr>
          <w:u w:val="single"/>
          <w:lang w:val="lt-LT"/>
        </w:rPr>
        <w:t>Ikiprocedūrinė angioneurozinės edemos priepuolių profilaktika</w:t>
      </w:r>
    </w:p>
    <w:p w14:paraId="47FA69A9" w14:textId="77777777" w:rsidR="00A91383" w:rsidRPr="00B503C3" w:rsidRDefault="00A91383" w:rsidP="00A91383">
      <w:pPr>
        <w:tabs>
          <w:tab w:val="clear" w:pos="567"/>
        </w:tabs>
        <w:rPr>
          <w:lang w:val="lt-LT"/>
        </w:rPr>
      </w:pPr>
      <w:r w:rsidRPr="00B503C3">
        <w:rPr>
          <w:lang w:val="lt-LT"/>
        </w:rPr>
        <w:t xml:space="preserve">1 000 TV </w:t>
      </w:r>
      <w:r w:rsidR="00A67B84">
        <w:rPr>
          <w:lang w:val="lt-LT"/>
        </w:rPr>
        <w:t xml:space="preserve">likus </w:t>
      </w:r>
      <w:r w:rsidRPr="00B503C3">
        <w:rPr>
          <w:lang w:val="lt-LT"/>
        </w:rPr>
        <w:t>mažiau nei 6 val. prieš medicininę, dantų arba chirurginę procedūrą.</w:t>
      </w:r>
    </w:p>
    <w:p w14:paraId="6CB45C6C" w14:textId="77777777" w:rsidR="00A91383" w:rsidRPr="00B503C3" w:rsidRDefault="00A91383" w:rsidP="00A91383">
      <w:pPr>
        <w:autoSpaceDE w:val="0"/>
        <w:autoSpaceDN w:val="0"/>
        <w:adjustRightInd w:val="0"/>
        <w:rPr>
          <w:u w:val="single"/>
          <w:lang w:val="lt-LT"/>
        </w:rPr>
      </w:pPr>
    </w:p>
    <w:p w14:paraId="5E4A87E1" w14:textId="77777777" w:rsidR="00A91383" w:rsidRPr="00B503C3" w:rsidRDefault="00A91383" w:rsidP="00A91383">
      <w:pPr>
        <w:rPr>
          <w:b/>
          <w:bCs/>
          <w:iCs/>
          <w:lang w:val="lt-LT"/>
        </w:rPr>
      </w:pPr>
      <w:r w:rsidRPr="00B503C3">
        <w:rPr>
          <w:b/>
          <w:bCs/>
          <w:iCs/>
          <w:lang w:val="lt-LT"/>
        </w:rPr>
        <w:t>Vaikų populiacija</w:t>
      </w:r>
    </w:p>
    <w:p w14:paraId="6C4BAB43" w14:textId="77777777" w:rsidR="00A91383" w:rsidRPr="00B503C3" w:rsidRDefault="00A91383" w:rsidP="00A91383">
      <w:pPr>
        <w:keepNext/>
        <w:rPr>
          <w:u w:val="single"/>
          <w:lang w:val="lt-LT"/>
        </w:rPr>
      </w:pPr>
      <w:r w:rsidRPr="00B503C3">
        <w:rPr>
          <w:u w:val="single"/>
          <w:lang w:val="lt-LT"/>
        </w:rPr>
        <w:t>Angioneurozinės edemos ūminių priepuolių gydymas:</w:t>
      </w:r>
    </w:p>
    <w:p w14:paraId="2DF61217" w14:textId="77777777" w:rsidR="00A91383" w:rsidRPr="00B503C3" w:rsidRDefault="00A91383" w:rsidP="00A91383">
      <w:pPr>
        <w:tabs>
          <w:tab w:val="clear" w:pos="567"/>
        </w:tabs>
        <w:rPr>
          <w:lang w:val="lt-LT"/>
        </w:rPr>
      </w:pPr>
      <w:r w:rsidRPr="00B503C3">
        <w:rPr>
          <w:lang w:val="lt-LT"/>
        </w:rPr>
        <w:t>20 TV kilogramui kūno svorio (20 TV/kg kūno svorio).</w:t>
      </w:r>
    </w:p>
    <w:p w14:paraId="5420D3CC" w14:textId="77777777" w:rsidR="00A91383" w:rsidRPr="00B503C3" w:rsidRDefault="00A91383" w:rsidP="00A91383">
      <w:pPr>
        <w:tabs>
          <w:tab w:val="clear" w:pos="567"/>
        </w:tabs>
        <w:rPr>
          <w:lang w:val="lt-LT"/>
        </w:rPr>
      </w:pPr>
    </w:p>
    <w:p w14:paraId="0A6A11FA" w14:textId="77777777" w:rsidR="00A91383" w:rsidRPr="00B503C3" w:rsidRDefault="00A91383" w:rsidP="00A91383">
      <w:pPr>
        <w:keepNext/>
        <w:keepLines/>
        <w:rPr>
          <w:u w:val="single"/>
          <w:lang w:val="lt-LT"/>
        </w:rPr>
      </w:pPr>
      <w:r w:rsidRPr="00B503C3">
        <w:rPr>
          <w:u w:val="single"/>
          <w:lang w:val="lt-LT"/>
        </w:rPr>
        <w:t>Ikiprocedūrinė angioneurozinės edemos priepuolių profilaktika</w:t>
      </w:r>
    </w:p>
    <w:p w14:paraId="224067A2" w14:textId="77777777" w:rsidR="00A91383" w:rsidRPr="00B503C3" w:rsidRDefault="00A91383" w:rsidP="00A91383">
      <w:pPr>
        <w:tabs>
          <w:tab w:val="clear" w:pos="567"/>
        </w:tabs>
        <w:rPr>
          <w:lang w:val="lt-LT"/>
        </w:rPr>
      </w:pPr>
      <w:r w:rsidRPr="00B503C3">
        <w:rPr>
          <w:lang w:val="lt-LT"/>
        </w:rPr>
        <w:t xml:space="preserve">15–30 TV kilogramui kūno svorio (15–30 TV/kg kūno svorio) </w:t>
      </w:r>
      <w:r w:rsidR="00A67B84">
        <w:rPr>
          <w:lang w:val="lt-LT"/>
        </w:rPr>
        <w:t xml:space="preserve">likus </w:t>
      </w:r>
      <w:r w:rsidRPr="00B503C3">
        <w:rPr>
          <w:lang w:val="lt-LT"/>
        </w:rPr>
        <w:t>mažiau nei 6 val. prieš medicininę, dantų arba chirurginę procedūrą. Dozė turi būti parenkama atsižvelgiant į klinikines aplinkybes (pvz., procedūros tipą ir ligos sunkumą).</w:t>
      </w:r>
    </w:p>
    <w:p w14:paraId="1BD47417" w14:textId="77777777" w:rsidR="00A91383" w:rsidRPr="00B503C3" w:rsidRDefault="00A91383" w:rsidP="00A91383">
      <w:pPr>
        <w:autoSpaceDE w:val="0"/>
        <w:autoSpaceDN w:val="0"/>
        <w:adjustRightInd w:val="0"/>
        <w:rPr>
          <w:u w:val="single"/>
          <w:lang w:val="lt-LT"/>
        </w:rPr>
      </w:pPr>
    </w:p>
    <w:p w14:paraId="40765FB6" w14:textId="77777777" w:rsidR="00A91383" w:rsidRPr="00B503C3" w:rsidRDefault="00A91383" w:rsidP="00A91383">
      <w:pPr>
        <w:numPr>
          <w:ilvl w:val="12"/>
          <w:numId w:val="0"/>
        </w:numPr>
        <w:tabs>
          <w:tab w:val="clear" w:pos="567"/>
        </w:tabs>
        <w:ind w:right="-2"/>
        <w:rPr>
          <w:b/>
          <w:bCs/>
          <w:i/>
          <w:iCs/>
          <w:lang w:val="lt-LT"/>
        </w:rPr>
      </w:pPr>
      <w:r w:rsidRPr="00B503C3">
        <w:rPr>
          <w:b/>
          <w:bCs/>
          <w:i/>
          <w:iCs/>
          <w:lang w:val="lt-LT"/>
        </w:rPr>
        <w:t>Perdozavimas</w:t>
      </w:r>
    </w:p>
    <w:p w14:paraId="18429C4A" w14:textId="77777777" w:rsidR="00A91383" w:rsidRPr="00B503C3" w:rsidRDefault="00A91383" w:rsidP="00A91383">
      <w:pPr>
        <w:numPr>
          <w:ilvl w:val="12"/>
          <w:numId w:val="0"/>
        </w:numPr>
        <w:tabs>
          <w:tab w:val="clear" w:pos="567"/>
        </w:tabs>
        <w:ind w:right="-2"/>
        <w:rPr>
          <w:lang w:val="lt-LT"/>
        </w:rPr>
      </w:pPr>
      <w:r w:rsidRPr="00B503C3">
        <w:rPr>
          <w:lang w:val="lt-LT"/>
        </w:rPr>
        <w:t xml:space="preserve">Pranešimų apie perdozavimą negauta. </w:t>
      </w:r>
    </w:p>
    <w:p w14:paraId="4E728E2F" w14:textId="77777777" w:rsidR="00A91383" w:rsidRPr="00B503C3" w:rsidRDefault="00A91383" w:rsidP="00A91383">
      <w:pPr>
        <w:numPr>
          <w:ilvl w:val="12"/>
          <w:numId w:val="0"/>
        </w:numPr>
        <w:tabs>
          <w:tab w:val="clear" w:pos="567"/>
        </w:tabs>
        <w:ind w:right="-2"/>
        <w:rPr>
          <w:lang w:val="lt-LT"/>
        </w:rPr>
      </w:pPr>
    </w:p>
    <w:p w14:paraId="1BC58FF8" w14:textId="77777777" w:rsidR="00A91383" w:rsidRPr="00B503C3" w:rsidRDefault="00A91383" w:rsidP="00A91383">
      <w:pPr>
        <w:numPr>
          <w:ilvl w:val="12"/>
          <w:numId w:val="0"/>
        </w:numPr>
        <w:tabs>
          <w:tab w:val="clear" w:pos="567"/>
        </w:tabs>
        <w:ind w:right="-2"/>
        <w:rPr>
          <w:b/>
          <w:bCs/>
          <w:lang w:val="lt-LT"/>
        </w:rPr>
      </w:pPr>
      <w:r w:rsidRPr="00B503C3">
        <w:rPr>
          <w:b/>
          <w:bCs/>
          <w:lang w:val="lt-LT"/>
        </w:rPr>
        <w:t>Paruošimas ir vartojimo metodas</w:t>
      </w:r>
    </w:p>
    <w:p w14:paraId="0530F058" w14:textId="77777777" w:rsidR="00A91383" w:rsidRPr="00B503C3" w:rsidRDefault="00A91383" w:rsidP="00A91383">
      <w:pPr>
        <w:tabs>
          <w:tab w:val="clear" w:pos="567"/>
        </w:tabs>
        <w:rPr>
          <w:lang w:val="lt-LT"/>
        </w:rPr>
      </w:pPr>
    </w:p>
    <w:p w14:paraId="41810BE1" w14:textId="77777777" w:rsidR="00A91383" w:rsidRPr="00B503C3" w:rsidRDefault="00A91383" w:rsidP="00A91383">
      <w:pPr>
        <w:tabs>
          <w:tab w:val="clear" w:pos="567"/>
        </w:tabs>
        <w:rPr>
          <w:lang w:val="lt-LT"/>
        </w:rPr>
      </w:pPr>
      <w:r w:rsidRPr="00B503C3">
        <w:rPr>
          <w:lang w:val="lt-LT"/>
        </w:rPr>
        <w:t>Human C1-esterase inhibitor CSL Behring paprastai į veną (intraveniniu būdu) suleidžia gydytojas arba slaugytoja. Jūs ar Jūsų globėjas taip pat galite atlikti Human C1-esterase inhibitor CSL Behring injekciją, bet tik atitinkamai apmokius. Jei gydytojas nuspręs, kad Jums gali būti tinkamas toks gydymas namuose, jis / ji pateiks Jums išsamias instrukcijas. Jums reikės turėti dienoraštį, kad galėtumėte dokumentuoti kiekvieną gydymą, gautą namuose, ir atsinešti jį į kiekvieną apsilankymą pas gydytoją. Norint užtikrinti tolesnį tinkamą vartojimą, bus reguliariai tikrinama Jūsų / Jūsų globėjo taikoma injekcijos technika.</w:t>
      </w:r>
    </w:p>
    <w:p w14:paraId="0EB17B27" w14:textId="77777777" w:rsidR="00A91383" w:rsidRPr="00B503C3" w:rsidRDefault="00A91383" w:rsidP="00A91383">
      <w:pPr>
        <w:tabs>
          <w:tab w:val="clear" w:pos="567"/>
        </w:tabs>
        <w:rPr>
          <w:b/>
          <w:bCs/>
          <w:i/>
          <w:iCs/>
          <w:lang w:val="lt-LT"/>
        </w:rPr>
      </w:pPr>
    </w:p>
    <w:p w14:paraId="49CE346D" w14:textId="77777777" w:rsidR="00A91383" w:rsidRPr="00B503C3" w:rsidRDefault="00A91383" w:rsidP="00A91383">
      <w:pPr>
        <w:tabs>
          <w:tab w:val="clear" w:pos="567"/>
        </w:tabs>
        <w:rPr>
          <w:b/>
          <w:bCs/>
          <w:i/>
          <w:iCs/>
          <w:lang w:val="lt-LT"/>
        </w:rPr>
      </w:pPr>
      <w:r w:rsidRPr="00B503C3">
        <w:rPr>
          <w:b/>
          <w:bCs/>
          <w:i/>
          <w:iCs/>
          <w:lang w:val="lt-LT"/>
        </w:rPr>
        <w:t>Bendrosios instrukcijos</w:t>
      </w:r>
    </w:p>
    <w:p w14:paraId="06BE085A" w14:textId="77777777" w:rsidR="00A91383" w:rsidRPr="00B503C3" w:rsidRDefault="00A91383" w:rsidP="00A91383">
      <w:pPr>
        <w:pStyle w:val="Sraopastraipa"/>
        <w:numPr>
          <w:ilvl w:val="1"/>
          <w:numId w:val="9"/>
        </w:numPr>
        <w:tabs>
          <w:tab w:val="clear" w:pos="567"/>
        </w:tabs>
        <w:spacing w:line="240" w:lineRule="auto"/>
        <w:ind w:left="426" w:hanging="426"/>
        <w:rPr>
          <w:szCs w:val="22"/>
          <w:lang w:val="lt-LT"/>
        </w:rPr>
      </w:pPr>
      <w:r w:rsidRPr="00B503C3">
        <w:rPr>
          <w:szCs w:val="22"/>
          <w:lang w:val="lt-LT"/>
        </w:rPr>
        <w:t>Milteliai turi būti ištirpinti ir ištraukti iš flakono aseptinėmis sąlygomis. Naudokite su vaistu pridedamą švirkštą.</w:t>
      </w:r>
    </w:p>
    <w:p w14:paraId="43531480" w14:textId="77777777" w:rsidR="00A91383" w:rsidRPr="00B503C3" w:rsidRDefault="00A91383" w:rsidP="00A91383">
      <w:pPr>
        <w:pStyle w:val="Sraopastraipa"/>
        <w:numPr>
          <w:ilvl w:val="1"/>
          <w:numId w:val="9"/>
        </w:numPr>
        <w:tabs>
          <w:tab w:val="clear" w:pos="567"/>
        </w:tabs>
        <w:spacing w:line="240" w:lineRule="auto"/>
        <w:ind w:left="426" w:hanging="426"/>
        <w:rPr>
          <w:szCs w:val="22"/>
          <w:lang w:val="lt-LT"/>
        </w:rPr>
      </w:pPr>
      <w:r w:rsidRPr="00B503C3">
        <w:rPr>
          <w:szCs w:val="22"/>
          <w:lang w:val="lt-LT"/>
        </w:rPr>
        <w:t>Paruoštas tirpalas turi būti bespalvis ir skaidrus</w:t>
      </w:r>
      <w:r w:rsidR="00DA757D" w:rsidRPr="00B503C3">
        <w:rPr>
          <w:lang w:val="lt-LT"/>
        </w:rPr>
        <w:t xml:space="preserve"> </w:t>
      </w:r>
      <w:r w:rsidR="00DA757D" w:rsidRPr="00B503C3">
        <w:rPr>
          <w:szCs w:val="22"/>
          <w:lang w:val="lt-LT"/>
        </w:rPr>
        <w:t>arba šiek tiek opalinis</w:t>
      </w:r>
      <w:r w:rsidRPr="00B503C3">
        <w:rPr>
          <w:szCs w:val="22"/>
          <w:lang w:val="lt-LT"/>
        </w:rPr>
        <w:t xml:space="preserve">. Po filtravimo ir įtraukimo į švirkštą (žr. toliau), prieš vartojant apžiūrėkite tirpalą ir patikrinkite, ar nėra smulkių dalelių ir ar nėra spalvos pakitimų. </w:t>
      </w:r>
    </w:p>
    <w:p w14:paraId="654647FE" w14:textId="77777777" w:rsidR="00A91383" w:rsidRPr="00B503C3" w:rsidRDefault="00A91383" w:rsidP="00A91383">
      <w:pPr>
        <w:pStyle w:val="Sraopastraipa"/>
        <w:numPr>
          <w:ilvl w:val="1"/>
          <w:numId w:val="9"/>
        </w:numPr>
        <w:tabs>
          <w:tab w:val="clear" w:pos="567"/>
        </w:tabs>
        <w:spacing w:line="240" w:lineRule="auto"/>
        <w:ind w:left="426" w:hanging="426"/>
        <w:rPr>
          <w:szCs w:val="22"/>
          <w:lang w:val="lt-LT"/>
        </w:rPr>
      </w:pPr>
      <w:r w:rsidRPr="00B503C3">
        <w:rPr>
          <w:szCs w:val="22"/>
          <w:lang w:val="lt-LT"/>
        </w:rPr>
        <w:t>Nenaudokite tirpalo, jei jis yra drumstas arba jame yra dribsnių ar dalelių.</w:t>
      </w:r>
    </w:p>
    <w:p w14:paraId="5444BEC7" w14:textId="77777777" w:rsidR="00A91383" w:rsidRPr="00B503C3" w:rsidRDefault="00A91383" w:rsidP="00A91383">
      <w:pPr>
        <w:pStyle w:val="Sraopastraipa"/>
        <w:numPr>
          <w:ilvl w:val="1"/>
          <w:numId w:val="9"/>
        </w:numPr>
        <w:tabs>
          <w:tab w:val="clear" w:pos="567"/>
        </w:tabs>
        <w:spacing w:line="240" w:lineRule="auto"/>
        <w:ind w:left="426" w:hanging="426"/>
        <w:rPr>
          <w:szCs w:val="22"/>
          <w:lang w:val="lt-LT"/>
        </w:rPr>
      </w:pPr>
      <w:r w:rsidRPr="00B503C3">
        <w:rPr>
          <w:szCs w:val="22"/>
          <w:lang w:val="lt-LT"/>
        </w:rPr>
        <w:t>Nesuvartotą vaistą ar atliekas reikia tvarkyti laikantis vietinių reikalavimų ir kaip nurodė gydytojas.</w:t>
      </w:r>
    </w:p>
    <w:p w14:paraId="6C57BA86" w14:textId="77777777" w:rsidR="00A91383" w:rsidRPr="00B503C3" w:rsidRDefault="00A91383" w:rsidP="00DA757D">
      <w:pPr>
        <w:pStyle w:val="Sraopastraipa"/>
        <w:tabs>
          <w:tab w:val="clear" w:pos="567"/>
        </w:tabs>
        <w:spacing w:line="240" w:lineRule="auto"/>
        <w:ind w:left="0"/>
        <w:rPr>
          <w:szCs w:val="22"/>
          <w:lang w:val="lt-LT"/>
        </w:rPr>
      </w:pPr>
    </w:p>
    <w:p w14:paraId="7C9B8589" w14:textId="77777777" w:rsidR="00A91383" w:rsidRPr="00B503C3" w:rsidRDefault="00A91383" w:rsidP="00A91383">
      <w:pPr>
        <w:numPr>
          <w:ilvl w:val="12"/>
          <w:numId w:val="0"/>
        </w:numPr>
        <w:tabs>
          <w:tab w:val="clear" w:pos="567"/>
        </w:tabs>
        <w:ind w:right="-2"/>
        <w:rPr>
          <w:b/>
          <w:bCs/>
          <w:i/>
          <w:iCs/>
          <w:lang w:val="lt-LT"/>
        </w:rPr>
      </w:pPr>
      <w:r w:rsidRPr="00B503C3">
        <w:rPr>
          <w:b/>
          <w:bCs/>
          <w:i/>
          <w:iCs/>
          <w:lang w:val="lt-LT"/>
        </w:rPr>
        <w:t>Paruošimas</w:t>
      </w:r>
    </w:p>
    <w:p w14:paraId="755ED778" w14:textId="77777777" w:rsidR="00A91383" w:rsidRPr="00B503C3" w:rsidRDefault="00A91383" w:rsidP="00A91383">
      <w:pPr>
        <w:numPr>
          <w:ilvl w:val="12"/>
          <w:numId w:val="0"/>
        </w:numPr>
        <w:tabs>
          <w:tab w:val="clear" w:pos="567"/>
        </w:tabs>
        <w:ind w:right="-2"/>
        <w:rPr>
          <w:b/>
          <w:bCs/>
          <w:lang w:val="lt-LT" w:eastAsia="en-US"/>
        </w:rPr>
      </w:pPr>
      <w:r w:rsidRPr="00B503C3">
        <w:rPr>
          <w:lang w:val="lt-LT"/>
        </w:rPr>
        <w:lastRenderedPageBreak/>
        <w:t xml:space="preserve">Neatidarydami nei vieno flakono, </w:t>
      </w:r>
      <w:r w:rsidR="00865DBC" w:rsidRPr="00B503C3">
        <w:rPr>
          <w:lang w:val="lt-LT"/>
        </w:rPr>
        <w:t xml:space="preserve">Human </w:t>
      </w:r>
      <w:r w:rsidRPr="00B503C3">
        <w:rPr>
          <w:lang w:val="lt-LT"/>
        </w:rPr>
        <w:t xml:space="preserve">C1-esterase inhibitor CSL Behring miltelius ir tirpiklį pašildykite iki kambario temperatūros. Tai galima padaryti paliekant flakonus kambario temperatūroje maždaug valandai arba laikydami juos rankose keletą minučių. </w:t>
      </w:r>
      <w:r w:rsidRPr="00B503C3">
        <w:rPr>
          <w:lang w:val="lt-LT" w:eastAsia="en-US"/>
        </w:rPr>
        <w:t>Flakonų NEGALIMA veikti tiesiogine šiluma. Flakonų negalima šildyti aukštesne nei kūno temperatūra (37 °C).</w:t>
      </w:r>
    </w:p>
    <w:p w14:paraId="527D1CCA" w14:textId="77777777" w:rsidR="00A91383" w:rsidRPr="00B503C3" w:rsidRDefault="00A91383" w:rsidP="00A91383">
      <w:pPr>
        <w:pStyle w:val="Antrat4"/>
        <w:jc w:val="left"/>
        <w:rPr>
          <w:b w:val="0"/>
          <w:bCs w:val="0"/>
          <w:noProof w:val="0"/>
          <w:lang w:eastAsia="en-US"/>
        </w:rPr>
      </w:pPr>
      <w:r w:rsidRPr="00B503C3">
        <w:rPr>
          <w:b w:val="0"/>
          <w:bCs w:val="0"/>
          <w:noProof w:val="0"/>
          <w:lang w:eastAsia="en-US"/>
        </w:rPr>
        <w:t>Atsargiai nuimkite apsauginius dangtelius nuo tirpiklio ir miltelių flakonų. Nuvalykite abiejų flakonų atidengtus guminius kamščius alkoholiu suvilgytu tamponu ir palikite išdžiūti. Dabar tirpiklį galima perkelti į miltelių flakoną naudojant pridedamą Mix2Vial suleidimo rinkinį. Vadovaukitės toliau pateiktai nurodymais.</w:t>
      </w:r>
    </w:p>
    <w:p w14:paraId="24C65783" w14:textId="77777777" w:rsidR="00A91383" w:rsidRPr="00B503C3" w:rsidRDefault="00A91383" w:rsidP="00A91383">
      <w:pPr>
        <w:rPr>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A91383" w:rsidRPr="00B503C3" w14:paraId="41AF9CF8" w14:textId="77777777" w:rsidTr="009F51DB">
        <w:tc>
          <w:tcPr>
            <w:tcW w:w="3085" w:type="dxa"/>
          </w:tcPr>
          <w:p w14:paraId="6818062B" w14:textId="77777777" w:rsidR="00A91383" w:rsidRPr="00B503C3" w:rsidRDefault="00A00EFB" w:rsidP="00747EB1">
            <w:pPr>
              <w:tabs>
                <w:tab w:val="clear" w:pos="567"/>
              </w:tabs>
              <w:jc w:val="center"/>
              <w:rPr>
                <w:bCs/>
                <w:lang w:val="lt-LT"/>
              </w:rPr>
            </w:pPr>
            <w:r>
              <w:rPr>
                <w:noProof/>
                <w:lang w:val="lt-LT"/>
              </w:rPr>
              <w:drawing>
                <wp:inline distT="0" distB="0" distL="0" distR="0" wp14:anchorId="3A69B1B2" wp14:editId="03D2BF80">
                  <wp:extent cx="704850" cy="70485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00A91383" w:rsidRPr="00B503C3">
              <w:rPr>
                <w:lang w:val="lt-LT"/>
              </w:rPr>
              <w:t>1</w:t>
            </w:r>
          </w:p>
        </w:tc>
        <w:tc>
          <w:tcPr>
            <w:tcW w:w="4678" w:type="dxa"/>
          </w:tcPr>
          <w:p w14:paraId="7CB187B1" w14:textId="77777777" w:rsidR="00A91383" w:rsidRPr="00B503C3" w:rsidRDefault="00A91383" w:rsidP="00747EB1">
            <w:pPr>
              <w:tabs>
                <w:tab w:val="clear" w:pos="567"/>
              </w:tabs>
              <w:rPr>
                <w:bCs/>
                <w:lang w:val="lt-LT"/>
              </w:rPr>
            </w:pPr>
            <w:r w:rsidRPr="00B503C3">
              <w:rPr>
                <w:bCs/>
                <w:lang w:val="lt-LT"/>
              </w:rPr>
              <w:t xml:space="preserve">1. Atidarykite Mix2Vial pakuotę nulupdami dangtelį. </w:t>
            </w:r>
            <w:r w:rsidRPr="00B503C3">
              <w:rPr>
                <w:b/>
                <w:bCs/>
                <w:u w:val="single"/>
                <w:lang w:val="lt-LT"/>
              </w:rPr>
              <w:t>Neišimkite</w:t>
            </w:r>
            <w:r w:rsidRPr="00B503C3">
              <w:rPr>
                <w:lang w:val="lt-LT"/>
              </w:rPr>
              <w:t xml:space="preserve"> Mix2Vial iš lizdinės pakuotės!</w:t>
            </w:r>
          </w:p>
        </w:tc>
      </w:tr>
      <w:tr w:rsidR="00A91383" w:rsidRPr="00B503C3" w14:paraId="3A36CA25" w14:textId="77777777" w:rsidTr="009F51DB">
        <w:tc>
          <w:tcPr>
            <w:tcW w:w="3085" w:type="dxa"/>
            <w:tcBorders>
              <w:bottom w:val="single" w:sz="4" w:space="0" w:color="auto"/>
            </w:tcBorders>
          </w:tcPr>
          <w:p w14:paraId="09259FC0" w14:textId="77777777" w:rsidR="00A91383" w:rsidRPr="00B503C3" w:rsidRDefault="00A00EFB" w:rsidP="00747EB1">
            <w:pPr>
              <w:tabs>
                <w:tab w:val="clear" w:pos="567"/>
              </w:tabs>
              <w:jc w:val="center"/>
              <w:rPr>
                <w:bCs/>
                <w:lang w:val="lt-LT"/>
              </w:rPr>
            </w:pPr>
            <w:r>
              <w:rPr>
                <w:noProof/>
                <w:lang w:val="lt-LT"/>
              </w:rPr>
              <w:drawing>
                <wp:inline distT="0" distB="0" distL="0" distR="0" wp14:anchorId="47095011" wp14:editId="4B51695A">
                  <wp:extent cx="533400" cy="1085850"/>
                  <wp:effectExtent l="0" t="0" r="0"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1085850"/>
                          </a:xfrm>
                          <a:prstGeom prst="rect">
                            <a:avLst/>
                          </a:prstGeom>
                          <a:noFill/>
                          <a:ln>
                            <a:noFill/>
                          </a:ln>
                        </pic:spPr>
                      </pic:pic>
                    </a:graphicData>
                  </a:graphic>
                </wp:inline>
              </w:drawing>
            </w:r>
            <w:r w:rsidR="00A91383" w:rsidRPr="00B503C3">
              <w:rPr>
                <w:lang w:val="lt-LT"/>
              </w:rPr>
              <w:t>2</w:t>
            </w:r>
          </w:p>
        </w:tc>
        <w:tc>
          <w:tcPr>
            <w:tcW w:w="4678" w:type="dxa"/>
          </w:tcPr>
          <w:p w14:paraId="036E516F" w14:textId="77777777" w:rsidR="00A91383" w:rsidRPr="00B503C3" w:rsidRDefault="00A91383" w:rsidP="00747EB1">
            <w:pPr>
              <w:tabs>
                <w:tab w:val="clear" w:pos="567"/>
              </w:tabs>
              <w:rPr>
                <w:bCs/>
                <w:lang w:val="lt-LT"/>
              </w:rPr>
            </w:pPr>
            <w:r w:rsidRPr="00B503C3">
              <w:rPr>
                <w:bCs/>
                <w:lang w:val="lt-LT"/>
              </w:rPr>
              <w:t xml:space="preserve">2. Pastatykite tirpiklio flakoną ant lygaus, švaraus paviršiaus ir tvirtai laikykite flakoną. Paimkite Mix2Vial kartu su lizdine pakuote ir mėlynojo adapterio galą spauskite </w:t>
            </w:r>
            <w:r w:rsidRPr="00B503C3">
              <w:rPr>
                <w:b/>
                <w:lang w:val="lt-LT"/>
              </w:rPr>
              <w:t>tiesiai žemyn</w:t>
            </w:r>
            <w:r w:rsidRPr="00B503C3">
              <w:rPr>
                <w:bCs/>
                <w:lang w:val="lt-LT"/>
              </w:rPr>
              <w:t xml:space="preserve"> per tirpiklio flakono kamštį.</w:t>
            </w:r>
          </w:p>
        </w:tc>
      </w:tr>
      <w:tr w:rsidR="00A91383" w:rsidRPr="00B503C3" w14:paraId="2F9CE57A" w14:textId="77777777" w:rsidTr="009F51DB">
        <w:tc>
          <w:tcPr>
            <w:tcW w:w="3085" w:type="dxa"/>
          </w:tcPr>
          <w:p w14:paraId="62F5B778" w14:textId="77777777" w:rsidR="00A91383" w:rsidRPr="00B503C3" w:rsidRDefault="00A00EFB" w:rsidP="00747EB1">
            <w:pPr>
              <w:tabs>
                <w:tab w:val="clear" w:pos="567"/>
              </w:tabs>
              <w:jc w:val="center"/>
              <w:rPr>
                <w:bCs/>
                <w:lang w:val="lt-LT"/>
              </w:rPr>
            </w:pPr>
            <w:r>
              <w:rPr>
                <w:noProof/>
                <w:lang w:val="lt-LT"/>
              </w:rPr>
              <w:drawing>
                <wp:inline distT="0" distB="0" distL="0" distR="0" wp14:anchorId="0D437EFC" wp14:editId="716B427D">
                  <wp:extent cx="428625" cy="1152525"/>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8625" cy="1152525"/>
                          </a:xfrm>
                          <a:prstGeom prst="rect">
                            <a:avLst/>
                          </a:prstGeom>
                          <a:noFill/>
                          <a:ln>
                            <a:noFill/>
                          </a:ln>
                        </pic:spPr>
                      </pic:pic>
                    </a:graphicData>
                  </a:graphic>
                </wp:inline>
              </w:drawing>
            </w:r>
            <w:r w:rsidR="00A91383" w:rsidRPr="00B503C3">
              <w:rPr>
                <w:lang w:val="lt-LT"/>
              </w:rPr>
              <w:t>3</w:t>
            </w:r>
          </w:p>
        </w:tc>
        <w:tc>
          <w:tcPr>
            <w:tcW w:w="4678" w:type="dxa"/>
          </w:tcPr>
          <w:p w14:paraId="078C621F" w14:textId="77777777" w:rsidR="00A91383" w:rsidRPr="00B503C3" w:rsidRDefault="00A91383" w:rsidP="00747EB1">
            <w:pPr>
              <w:tabs>
                <w:tab w:val="clear" w:pos="567"/>
              </w:tabs>
              <w:rPr>
                <w:bCs/>
                <w:lang w:val="lt-LT"/>
              </w:rPr>
            </w:pPr>
            <w:r w:rsidRPr="00B503C3">
              <w:rPr>
                <w:bCs/>
                <w:lang w:val="lt-LT"/>
              </w:rPr>
              <w:t xml:space="preserve">3. Atsargiai nuimkite lizdinę pakuotę nuo Mix2Vial rinkinio, laikydami žiedą ir traukdami </w:t>
            </w:r>
            <w:r w:rsidRPr="00B503C3">
              <w:rPr>
                <w:b/>
                <w:lang w:val="lt-LT"/>
              </w:rPr>
              <w:t xml:space="preserve">vertikaliai </w:t>
            </w:r>
            <w:r w:rsidRPr="00B503C3">
              <w:rPr>
                <w:bCs/>
                <w:lang w:val="lt-LT"/>
              </w:rPr>
              <w:t>aukštyn. Įsitikinkite, kad nuimate tik lizdinę pakuotę, o ne Mix2Vial rinkinį.</w:t>
            </w:r>
          </w:p>
        </w:tc>
      </w:tr>
      <w:tr w:rsidR="00A91383" w:rsidRPr="00B503C3" w14:paraId="07E52D68" w14:textId="77777777" w:rsidTr="009F51DB">
        <w:tc>
          <w:tcPr>
            <w:tcW w:w="3085" w:type="dxa"/>
          </w:tcPr>
          <w:p w14:paraId="311C4539" w14:textId="77777777" w:rsidR="00A91383" w:rsidRPr="00B503C3" w:rsidRDefault="00A00EFB" w:rsidP="00747EB1">
            <w:pPr>
              <w:tabs>
                <w:tab w:val="clear" w:pos="567"/>
              </w:tabs>
              <w:jc w:val="center"/>
              <w:rPr>
                <w:bCs/>
                <w:lang w:val="lt-LT"/>
              </w:rPr>
            </w:pPr>
            <w:r>
              <w:rPr>
                <w:noProof/>
                <w:lang w:val="lt-LT"/>
              </w:rPr>
              <w:drawing>
                <wp:inline distT="0" distB="0" distL="0" distR="0" wp14:anchorId="3AE2B769" wp14:editId="26A316AE">
                  <wp:extent cx="304800" cy="1171575"/>
                  <wp:effectExtent l="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1171575"/>
                          </a:xfrm>
                          <a:prstGeom prst="rect">
                            <a:avLst/>
                          </a:prstGeom>
                          <a:noFill/>
                          <a:ln>
                            <a:noFill/>
                          </a:ln>
                        </pic:spPr>
                      </pic:pic>
                    </a:graphicData>
                  </a:graphic>
                </wp:inline>
              </w:drawing>
            </w:r>
            <w:r w:rsidR="00A91383" w:rsidRPr="00B503C3">
              <w:rPr>
                <w:lang w:val="lt-LT"/>
              </w:rPr>
              <w:t>4</w:t>
            </w:r>
          </w:p>
        </w:tc>
        <w:tc>
          <w:tcPr>
            <w:tcW w:w="4678" w:type="dxa"/>
          </w:tcPr>
          <w:p w14:paraId="2498759F" w14:textId="77777777" w:rsidR="00A91383" w:rsidRPr="00B503C3" w:rsidRDefault="00A91383" w:rsidP="00747EB1">
            <w:pPr>
              <w:tabs>
                <w:tab w:val="clear" w:pos="567"/>
              </w:tabs>
              <w:rPr>
                <w:bCs/>
                <w:lang w:val="lt-LT"/>
              </w:rPr>
            </w:pPr>
            <w:r w:rsidRPr="00B503C3">
              <w:rPr>
                <w:bCs/>
                <w:lang w:val="lt-LT"/>
              </w:rPr>
              <w:t xml:space="preserve">4. Pastatykite miltelių flakoną ant lygaus ir tvirto paviršiaus. Apverskite tirpiklio flakoną su prijungtu Mix2Vial rinkiniu ir spauskite permatomo adapterio galą </w:t>
            </w:r>
            <w:r w:rsidRPr="00B503C3">
              <w:rPr>
                <w:b/>
                <w:lang w:val="lt-LT"/>
              </w:rPr>
              <w:t>tiesiai žemyn</w:t>
            </w:r>
            <w:r w:rsidRPr="00B503C3">
              <w:rPr>
                <w:bCs/>
                <w:lang w:val="lt-LT"/>
              </w:rPr>
              <w:t xml:space="preserve"> per miltelių flakono kamštį. Tirpiklis automatiškai subėgs į miltelių flakoną.</w:t>
            </w:r>
          </w:p>
        </w:tc>
      </w:tr>
      <w:tr w:rsidR="00A91383" w:rsidRPr="00B503C3" w14:paraId="6E64BA63" w14:textId="77777777" w:rsidTr="009F51DB">
        <w:tc>
          <w:tcPr>
            <w:tcW w:w="3085" w:type="dxa"/>
          </w:tcPr>
          <w:p w14:paraId="7E0B9DAF" w14:textId="77777777" w:rsidR="00A91383" w:rsidRPr="00B503C3" w:rsidRDefault="00A00EFB" w:rsidP="00747EB1">
            <w:pPr>
              <w:tabs>
                <w:tab w:val="clear" w:pos="567"/>
              </w:tabs>
              <w:jc w:val="center"/>
              <w:rPr>
                <w:bCs/>
                <w:lang w:val="lt-LT"/>
              </w:rPr>
            </w:pPr>
            <w:r>
              <w:rPr>
                <w:noProof/>
                <w:lang w:val="lt-LT"/>
              </w:rPr>
              <w:drawing>
                <wp:inline distT="0" distB="0" distL="0" distR="0" wp14:anchorId="59A9DB64" wp14:editId="64525E6C">
                  <wp:extent cx="390525" cy="1247775"/>
                  <wp:effectExtent l="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0525" cy="1247775"/>
                          </a:xfrm>
                          <a:prstGeom prst="rect">
                            <a:avLst/>
                          </a:prstGeom>
                          <a:noFill/>
                          <a:ln>
                            <a:noFill/>
                          </a:ln>
                        </pic:spPr>
                      </pic:pic>
                    </a:graphicData>
                  </a:graphic>
                </wp:inline>
              </w:drawing>
            </w:r>
            <w:r w:rsidR="00A91383" w:rsidRPr="00B503C3">
              <w:rPr>
                <w:lang w:val="lt-LT"/>
              </w:rPr>
              <w:t>5</w:t>
            </w:r>
          </w:p>
        </w:tc>
        <w:tc>
          <w:tcPr>
            <w:tcW w:w="4678" w:type="dxa"/>
          </w:tcPr>
          <w:p w14:paraId="1EAD378A" w14:textId="77777777" w:rsidR="00A91383" w:rsidRPr="00B503C3" w:rsidRDefault="00A91383" w:rsidP="00747EB1">
            <w:pPr>
              <w:tabs>
                <w:tab w:val="clear" w:pos="567"/>
              </w:tabs>
              <w:rPr>
                <w:lang w:val="lt-LT"/>
              </w:rPr>
            </w:pPr>
            <w:r w:rsidRPr="00B503C3">
              <w:rPr>
                <w:bCs/>
                <w:lang w:val="lt-LT"/>
              </w:rPr>
              <w:t>5.</w:t>
            </w:r>
            <w:r w:rsidRPr="00B503C3">
              <w:rPr>
                <w:lang w:val="lt-LT"/>
              </w:rPr>
              <w:t xml:space="preserve"> Viena ranka suimkite Mix2Vial rinkinio miltelių flakono dalį, o kita ranka suimkite tirpiklio flakono dalį ir atsargiai perskirkite rinkinį į dvi dalis. </w:t>
            </w:r>
          </w:p>
          <w:p w14:paraId="76387170" w14:textId="77777777" w:rsidR="00A91383" w:rsidRPr="00B503C3" w:rsidRDefault="00A91383" w:rsidP="00747EB1">
            <w:pPr>
              <w:tabs>
                <w:tab w:val="clear" w:pos="567"/>
              </w:tabs>
              <w:rPr>
                <w:bCs/>
                <w:lang w:val="lt-LT"/>
              </w:rPr>
            </w:pPr>
            <w:r w:rsidRPr="00B503C3">
              <w:rPr>
                <w:lang w:val="lt-LT"/>
              </w:rPr>
              <w:t>Išmeskite tirpiklio flakoną su prijungtu mėlynu Mix2Vial adapteriu.</w:t>
            </w:r>
          </w:p>
        </w:tc>
      </w:tr>
      <w:tr w:rsidR="00A91383" w:rsidRPr="00B503C3" w14:paraId="05C76E83" w14:textId="77777777" w:rsidTr="009F51DB">
        <w:tc>
          <w:tcPr>
            <w:tcW w:w="3085" w:type="dxa"/>
            <w:tcBorders>
              <w:bottom w:val="single" w:sz="4" w:space="0" w:color="auto"/>
            </w:tcBorders>
          </w:tcPr>
          <w:p w14:paraId="294F6CF7" w14:textId="77777777" w:rsidR="00A91383" w:rsidRPr="00B503C3" w:rsidRDefault="00A00EFB" w:rsidP="00747EB1">
            <w:pPr>
              <w:tabs>
                <w:tab w:val="clear" w:pos="567"/>
              </w:tabs>
              <w:jc w:val="center"/>
              <w:rPr>
                <w:bCs/>
                <w:lang w:val="lt-LT"/>
              </w:rPr>
            </w:pPr>
            <w:r>
              <w:rPr>
                <w:noProof/>
                <w:lang w:val="lt-LT"/>
              </w:rPr>
              <w:drawing>
                <wp:inline distT="0" distB="0" distL="0" distR="0" wp14:anchorId="46FD3FEF" wp14:editId="7C8A8079">
                  <wp:extent cx="895350" cy="89535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00A91383" w:rsidRPr="00B503C3">
              <w:rPr>
                <w:lang w:val="lt-LT"/>
              </w:rPr>
              <w:t>6</w:t>
            </w:r>
          </w:p>
        </w:tc>
        <w:tc>
          <w:tcPr>
            <w:tcW w:w="4678" w:type="dxa"/>
          </w:tcPr>
          <w:p w14:paraId="67140317" w14:textId="77777777" w:rsidR="00A91383" w:rsidRPr="00B503C3" w:rsidRDefault="00A91383" w:rsidP="00747EB1">
            <w:pPr>
              <w:tabs>
                <w:tab w:val="clear" w:pos="567"/>
              </w:tabs>
              <w:rPr>
                <w:lang w:val="lt-LT"/>
              </w:rPr>
            </w:pPr>
            <w:r w:rsidRPr="00B503C3">
              <w:rPr>
                <w:lang w:val="lt-LT"/>
              </w:rPr>
              <w:t>6. Švelniai pasukiokite miltelių flakoną su prijungtu skaidriu adapteriu, kol vaistas visiškai ištirps. Nekratykite.</w:t>
            </w:r>
          </w:p>
        </w:tc>
      </w:tr>
      <w:tr w:rsidR="00A91383" w:rsidRPr="00B503C3" w14:paraId="44CA8A32" w14:textId="77777777" w:rsidTr="009F51DB">
        <w:tc>
          <w:tcPr>
            <w:tcW w:w="3085" w:type="dxa"/>
            <w:tcBorders>
              <w:top w:val="single" w:sz="4" w:space="0" w:color="auto"/>
              <w:left w:val="single" w:sz="4" w:space="0" w:color="auto"/>
              <w:bottom w:val="single" w:sz="4" w:space="0" w:color="auto"/>
              <w:right w:val="single" w:sz="4" w:space="0" w:color="auto"/>
            </w:tcBorders>
          </w:tcPr>
          <w:p w14:paraId="4EE7534F" w14:textId="77777777" w:rsidR="00A91383" w:rsidRPr="00B503C3" w:rsidRDefault="00A00EFB" w:rsidP="00747EB1">
            <w:pPr>
              <w:tabs>
                <w:tab w:val="clear" w:pos="567"/>
              </w:tabs>
              <w:jc w:val="center"/>
              <w:rPr>
                <w:bCs/>
                <w:lang w:val="lt-LT"/>
              </w:rPr>
            </w:pPr>
            <w:r>
              <w:rPr>
                <w:noProof/>
                <w:lang w:val="lt-LT"/>
              </w:rPr>
              <w:lastRenderedPageBreak/>
              <w:drawing>
                <wp:inline distT="0" distB="0" distL="0" distR="0" wp14:anchorId="686F9B30" wp14:editId="1CA17CBF">
                  <wp:extent cx="1057275" cy="1504950"/>
                  <wp:effectExtent l="0" t="0" r="0" b="0"/>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7275" cy="1504950"/>
                          </a:xfrm>
                          <a:prstGeom prst="rect">
                            <a:avLst/>
                          </a:prstGeom>
                          <a:noFill/>
                          <a:ln>
                            <a:noFill/>
                          </a:ln>
                        </pic:spPr>
                      </pic:pic>
                    </a:graphicData>
                  </a:graphic>
                </wp:inline>
              </w:drawing>
            </w:r>
            <w:r w:rsidR="00A91383" w:rsidRPr="00B503C3">
              <w:rPr>
                <w:lang w:val="lt-LT"/>
              </w:rPr>
              <w:t>7</w:t>
            </w:r>
          </w:p>
        </w:tc>
        <w:tc>
          <w:tcPr>
            <w:tcW w:w="4678" w:type="dxa"/>
            <w:tcBorders>
              <w:top w:val="single" w:sz="4" w:space="0" w:color="auto"/>
              <w:left w:val="single" w:sz="4" w:space="0" w:color="auto"/>
              <w:bottom w:val="single" w:sz="4" w:space="0" w:color="auto"/>
              <w:right w:val="single" w:sz="4" w:space="0" w:color="auto"/>
            </w:tcBorders>
          </w:tcPr>
          <w:p w14:paraId="1B73CEA0" w14:textId="77777777" w:rsidR="00A91383" w:rsidRPr="00B503C3" w:rsidRDefault="00A91383" w:rsidP="00747EB1">
            <w:pPr>
              <w:tabs>
                <w:tab w:val="clear" w:pos="567"/>
              </w:tabs>
              <w:rPr>
                <w:bCs/>
                <w:lang w:val="lt-LT"/>
              </w:rPr>
            </w:pPr>
            <w:r w:rsidRPr="00B503C3">
              <w:rPr>
                <w:bCs/>
                <w:lang w:val="lt-LT"/>
              </w:rPr>
              <w:t>7. Įtraukite oro į tuščią, sterilų švirkštą. Naudokite su vaistu pridedamą švirkštą. Vaisto flakonui esant vertikalioje padėtyje, prijunkite švirkštą prie Mix2Vial „</w:t>
            </w:r>
            <w:r w:rsidRPr="00B503C3">
              <w:rPr>
                <w:bCs/>
                <w:i/>
                <w:lang w:val="lt-LT"/>
              </w:rPr>
              <w:t>Luer Lock</w:t>
            </w:r>
            <w:r w:rsidRPr="00B503C3">
              <w:rPr>
                <w:bCs/>
                <w:lang w:val="lt-LT"/>
              </w:rPr>
              <w:t>“ jungties. Suleiskite orą į vaisto flakoną.</w:t>
            </w:r>
          </w:p>
        </w:tc>
      </w:tr>
    </w:tbl>
    <w:p w14:paraId="2924713D" w14:textId="77777777" w:rsidR="00A91383" w:rsidRPr="00B503C3" w:rsidRDefault="00A91383" w:rsidP="00A91383">
      <w:pPr>
        <w:keepNext/>
        <w:tabs>
          <w:tab w:val="clear" w:pos="567"/>
        </w:tabs>
        <w:rPr>
          <w:b/>
          <w:bCs/>
          <w:i/>
          <w:iCs/>
          <w:lang w:val="lt-LT"/>
        </w:rPr>
      </w:pPr>
    </w:p>
    <w:p w14:paraId="7618F92A" w14:textId="77777777" w:rsidR="00A91383" w:rsidRPr="00B503C3" w:rsidRDefault="00A91383" w:rsidP="00A91383">
      <w:pPr>
        <w:keepNext/>
        <w:tabs>
          <w:tab w:val="clear" w:pos="567"/>
        </w:tabs>
        <w:rPr>
          <w:b/>
          <w:bCs/>
          <w:i/>
          <w:iCs/>
          <w:lang w:val="lt-LT"/>
        </w:rPr>
      </w:pPr>
      <w:r w:rsidRPr="00B503C3">
        <w:rPr>
          <w:b/>
          <w:bCs/>
          <w:i/>
          <w:iCs/>
          <w:lang w:val="lt-LT"/>
        </w:rPr>
        <w:t>Įtraukimas ir suleidimas</w:t>
      </w:r>
    </w:p>
    <w:p w14:paraId="371BAF74" w14:textId="77777777" w:rsidR="00A91383" w:rsidRPr="00B503C3" w:rsidRDefault="00A91383" w:rsidP="00A91383">
      <w:pPr>
        <w:keepNext/>
        <w:tabs>
          <w:tab w:val="clear" w:pos="567"/>
        </w:tabs>
        <w:rPr>
          <w:u w:val="single"/>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678"/>
      </w:tblGrid>
      <w:tr w:rsidR="00A91383" w:rsidRPr="00B503C3" w14:paraId="54AB0FE0" w14:textId="77777777" w:rsidTr="009F51DB">
        <w:tc>
          <w:tcPr>
            <w:tcW w:w="3085" w:type="dxa"/>
            <w:tcBorders>
              <w:bottom w:val="single" w:sz="4" w:space="0" w:color="auto"/>
            </w:tcBorders>
          </w:tcPr>
          <w:p w14:paraId="3C26BDE6" w14:textId="77777777" w:rsidR="00A91383" w:rsidRPr="00B503C3" w:rsidRDefault="00A00EFB" w:rsidP="00747EB1">
            <w:pPr>
              <w:tabs>
                <w:tab w:val="clear" w:pos="567"/>
              </w:tabs>
              <w:jc w:val="center"/>
              <w:rPr>
                <w:bCs/>
                <w:lang w:val="lt-LT"/>
              </w:rPr>
            </w:pPr>
            <w:r>
              <w:rPr>
                <w:noProof/>
                <w:lang w:val="lt-LT"/>
              </w:rPr>
              <w:drawing>
                <wp:inline distT="0" distB="0" distL="0" distR="0" wp14:anchorId="7A3B6BF9" wp14:editId="0BD9AA92">
                  <wp:extent cx="285750" cy="1447800"/>
                  <wp:effectExtent l="0" t="0" r="0" b="0"/>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5750" cy="1447800"/>
                          </a:xfrm>
                          <a:prstGeom prst="rect">
                            <a:avLst/>
                          </a:prstGeom>
                          <a:noFill/>
                          <a:ln>
                            <a:noFill/>
                          </a:ln>
                        </pic:spPr>
                      </pic:pic>
                    </a:graphicData>
                  </a:graphic>
                </wp:inline>
              </w:drawing>
            </w:r>
            <w:r w:rsidR="00A91383" w:rsidRPr="00B503C3">
              <w:rPr>
                <w:lang w:val="lt-LT"/>
              </w:rPr>
              <w:t>8</w:t>
            </w:r>
          </w:p>
        </w:tc>
        <w:tc>
          <w:tcPr>
            <w:tcW w:w="4678" w:type="dxa"/>
          </w:tcPr>
          <w:p w14:paraId="354FE258" w14:textId="77777777" w:rsidR="00A91383" w:rsidRPr="00B503C3" w:rsidRDefault="00A91383" w:rsidP="00747EB1">
            <w:pPr>
              <w:tabs>
                <w:tab w:val="clear" w:pos="567"/>
              </w:tabs>
              <w:rPr>
                <w:bCs/>
                <w:lang w:val="lt-LT"/>
              </w:rPr>
            </w:pPr>
            <w:r w:rsidRPr="00B503C3">
              <w:rPr>
                <w:bCs/>
                <w:lang w:val="lt-LT"/>
              </w:rPr>
              <w:t>8.</w:t>
            </w:r>
            <w:r w:rsidRPr="00B503C3">
              <w:rPr>
                <w:lang w:val="lt-LT"/>
              </w:rPr>
              <w:t xml:space="preserve"> </w:t>
            </w:r>
            <w:r w:rsidRPr="00B503C3">
              <w:rPr>
                <w:bCs/>
                <w:lang w:val="lt-LT"/>
              </w:rPr>
              <w:t>Laikydami švirkšto stūmoklį nuspaudę, apverskite sistemą ir įtraukite tirpalą į švirkštą, lėtai traukdami stūmoklį atgal.</w:t>
            </w:r>
          </w:p>
        </w:tc>
      </w:tr>
      <w:tr w:rsidR="00A91383" w:rsidRPr="00B503C3" w14:paraId="01B50B8C" w14:textId="77777777" w:rsidTr="009F51DB">
        <w:tc>
          <w:tcPr>
            <w:tcW w:w="3085" w:type="dxa"/>
          </w:tcPr>
          <w:p w14:paraId="418CF046" w14:textId="77777777" w:rsidR="00A91383" w:rsidRPr="00B503C3" w:rsidRDefault="00A00EFB" w:rsidP="00747EB1">
            <w:pPr>
              <w:tabs>
                <w:tab w:val="clear" w:pos="567"/>
              </w:tabs>
              <w:jc w:val="center"/>
              <w:rPr>
                <w:bCs/>
                <w:lang w:val="lt-LT"/>
              </w:rPr>
            </w:pPr>
            <w:r>
              <w:rPr>
                <w:noProof/>
                <w:lang w:val="lt-LT"/>
              </w:rPr>
              <w:drawing>
                <wp:inline distT="0" distB="0" distL="0" distR="0" wp14:anchorId="1D809456" wp14:editId="68C77145">
                  <wp:extent cx="304800" cy="1638300"/>
                  <wp:effectExtent l="0" t="0" r="0" b="0"/>
                  <wp:docPr id="28"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1638300"/>
                          </a:xfrm>
                          <a:prstGeom prst="rect">
                            <a:avLst/>
                          </a:prstGeom>
                          <a:noFill/>
                          <a:ln>
                            <a:noFill/>
                          </a:ln>
                        </pic:spPr>
                      </pic:pic>
                    </a:graphicData>
                  </a:graphic>
                </wp:inline>
              </w:drawing>
            </w:r>
            <w:r w:rsidR="00A91383" w:rsidRPr="00B503C3">
              <w:rPr>
                <w:lang w:val="lt-LT"/>
              </w:rPr>
              <w:t>9</w:t>
            </w:r>
          </w:p>
        </w:tc>
        <w:tc>
          <w:tcPr>
            <w:tcW w:w="4678" w:type="dxa"/>
          </w:tcPr>
          <w:p w14:paraId="56EA767C" w14:textId="77777777" w:rsidR="00A91383" w:rsidRPr="00B503C3" w:rsidRDefault="00A91383" w:rsidP="00747EB1">
            <w:pPr>
              <w:tabs>
                <w:tab w:val="clear" w:pos="567"/>
              </w:tabs>
              <w:rPr>
                <w:bCs/>
                <w:lang w:val="lt-LT"/>
              </w:rPr>
            </w:pPr>
            <w:r w:rsidRPr="00B503C3">
              <w:rPr>
                <w:bCs/>
                <w:lang w:val="lt-LT"/>
              </w:rPr>
              <w:t>9. Dabar, kai tirpalas buvo perkeltas į švirkštą, tvirtai laikykite švirkšto cilindrą (laikydami švirkšto stūmoklį nukreiptą žemyn) ir atjunkite skaidrų Mix2Vial adapterį nuo švirkšto.</w:t>
            </w:r>
          </w:p>
          <w:p w14:paraId="7BD050B4" w14:textId="77777777" w:rsidR="00A91383" w:rsidRPr="00B503C3" w:rsidRDefault="00A91383" w:rsidP="00747EB1">
            <w:pPr>
              <w:tabs>
                <w:tab w:val="clear" w:pos="567"/>
              </w:tabs>
              <w:rPr>
                <w:bCs/>
                <w:lang w:val="lt-LT"/>
              </w:rPr>
            </w:pPr>
          </w:p>
        </w:tc>
      </w:tr>
    </w:tbl>
    <w:p w14:paraId="19889A9B" w14:textId="77777777" w:rsidR="00A91383" w:rsidRPr="00B503C3" w:rsidRDefault="00A91383" w:rsidP="00A91383">
      <w:pPr>
        <w:rPr>
          <w:lang w:val="lt-LT"/>
        </w:rPr>
      </w:pPr>
    </w:p>
    <w:p w14:paraId="289FEE40" w14:textId="77777777" w:rsidR="00A91383" w:rsidRPr="00B503C3" w:rsidRDefault="00A91383" w:rsidP="00A91383">
      <w:pPr>
        <w:numPr>
          <w:ilvl w:val="12"/>
          <w:numId w:val="0"/>
        </w:numPr>
        <w:tabs>
          <w:tab w:val="clear" w:pos="567"/>
        </w:tabs>
        <w:ind w:right="-29"/>
        <w:rPr>
          <w:b/>
          <w:bCs/>
          <w:lang w:val="lt-LT"/>
        </w:rPr>
      </w:pPr>
      <w:r w:rsidRPr="00B503C3">
        <w:rPr>
          <w:b/>
          <w:bCs/>
          <w:lang w:val="lt-LT"/>
        </w:rPr>
        <w:t>Vartojimas</w:t>
      </w:r>
    </w:p>
    <w:p w14:paraId="1A83D1BD" w14:textId="77777777" w:rsidR="00A91383" w:rsidRPr="00B503C3" w:rsidRDefault="00A91383" w:rsidP="00A91383">
      <w:pPr>
        <w:numPr>
          <w:ilvl w:val="12"/>
          <w:numId w:val="0"/>
        </w:numPr>
        <w:tabs>
          <w:tab w:val="clear" w:pos="567"/>
        </w:tabs>
        <w:ind w:right="-29"/>
        <w:rPr>
          <w:lang w:val="lt-LT"/>
        </w:rPr>
      </w:pPr>
      <w:r w:rsidRPr="00B503C3">
        <w:rPr>
          <w:lang w:val="lt-LT"/>
        </w:rPr>
        <w:t>Tirpalą reikia lėtai leisti į veną (i.v.)</w:t>
      </w:r>
      <w:r w:rsidR="00DA757D" w:rsidRPr="00B503C3">
        <w:rPr>
          <w:lang w:val="lt-LT"/>
        </w:rPr>
        <w:t xml:space="preserve"> injekcijos būdu</w:t>
      </w:r>
      <w:r w:rsidRPr="00B503C3">
        <w:rPr>
          <w:lang w:val="lt-LT"/>
        </w:rPr>
        <w:t>.</w:t>
      </w:r>
    </w:p>
    <w:p w14:paraId="4E11F3E2" w14:textId="77777777" w:rsidR="00A91383" w:rsidRPr="00B503C3" w:rsidRDefault="00A91383" w:rsidP="00A91383">
      <w:pPr>
        <w:numPr>
          <w:ilvl w:val="12"/>
          <w:numId w:val="0"/>
        </w:numPr>
        <w:tabs>
          <w:tab w:val="clear" w:pos="567"/>
        </w:tabs>
        <w:rPr>
          <w:lang w:val="lt-LT"/>
        </w:rPr>
      </w:pPr>
    </w:p>
    <w:p w14:paraId="21C61618" w14:textId="77777777" w:rsidR="00A91383" w:rsidRPr="00B503C3" w:rsidRDefault="00A91383" w:rsidP="00A91383">
      <w:pPr>
        <w:numPr>
          <w:ilvl w:val="12"/>
          <w:numId w:val="0"/>
        </w:numPr>
        <w:tabs>
          <w:tab w:val="clear" w:pos="567"/>
        </w:tabs>
        <w:rPr>
          <w:lang w:val="lt-LT"/>
        </w:rPr>
      </w:pPr>
    </w:p>
    <w:p w14:paraId="474A6D43" w14:textId="77777777" w:rsidR="00A91383" w:rsidRPr="00B503C3" w:rsidRDefault="00A91383" w:rsidP="00A91383">
      <w:pPr>
        <w:pStyle w:val="Antrat3"/>
        <w:spacing w:before="0" w:after="0"/>
        <w:rPr>
          <w:sz w:val="22"/>
          <w:szCs w:val="22"/>
          <w:lang w:val="lt-LT"/>
        </w:rPr>
      </w:pPr>
      <w:r w:rsidRPr="00B503C3">
        <w:rPr>
          <w:sz w:val="22"/>
          <w:szCs w:val="22"/>
          <w:lang w:val="lt-LT"/>
        </w:rPr>
        <w:t>4.</w:t>
      </w:r>
      <w:r w:rsidRPr="00B503C3">
        <w:rPr>
          <w:sz w:val="22"/>
          <w:szCs w:val="22"/>
          <w:lang w:val="lt-LT"/>
        </w:rPr>
        <w:tab/>
        <w:t>Galimas šalutinis poveikis</w:t>
      </w:r>
    </w:p>
    <w:p w14:paraId="0D4E7551" w14:textId="77777777" w:rsidR="00A91383" w:rsidRPr="00B503C3" w:rsidRDefault="00A91383" w:rsidP="00A91383">
      <w:pPr>
        <w:numPr>
          <w:ilvl w:val="12"/>
          <w:numId w:val="0"/>
        </w:numPr>
        <w:tabs>
          <w:tab w:val="clear" w:pos="567"/>
        </w:tabs>
        <w:rPr>
          <w:lang w:val="lt-LT"/>
        </w:rPr>
      </w:pPr>
    </w:p>
    <w:p w14:paraId="15F74CF7" w14:textId="77777777" w:rsidR="00A91383" w:rsidRPr="00B503C3" w:rsidRDefault="00A91383" w:rsidP="00A91383">
      <w:pPr>
        <w:numPr>
          <w:ilvl w:val="12"/>
          <w:numId w:val="0"/>
        </w:numPr>
        <w:tabs>
          <w:tab w:val="clear" w:pos="567"/>
        </w:tabs>
        <w:ind w:right="-29"/>
        <w:rPr>
          <w:lang w:val="lt-LT"/>
        </w:rPr>
      </w:pPr>
      <w:r w:rsidRPr="00B503C3">
        <w:rPr>
          <w:lang w:val="lt-LT"/>
        </w:rPr>
        <w:t>Šis vaistas, kaip ir visi kiti, gali sukelti šalutinį poveikį, nors jis pasireiškia ne visiems žmonėms.</w:t>
      </w:r>
    </w:p>
    <w:p w14:paraId="4B505D79" w14:textId="77777777" w:rsidR="00A91383" w:rsidRPr="00B503C3" w:rsidRDefault="00A91383" w:rsidP="00A91383">
      <w:pPr>
        <w:numPr>
          <w:ilvl w:val="12"/>
          <w:numId w:val="0"/>
        </w:numPr>
        <w:tabs>
          <w:tab w:val="clear" w:pos="567"/>
        </w:tabs>
        <w:ind w:right="-29"/>
        <w:rPr>
          <w:lang w:val="lt-LT"/>
        </w:rPr>
      </w:pPr>
    </w:p>
    <w:p w14:paraId="651EB835" w14:textId="77777777" w:rsidR="00A91383" w:rsidRPr="00B503C3" w:rsidRDefault="00A91383" w:rsidP="00A91383">
      <w:pPr>
        <w:numPr>
          <w:ilvl w:val="12"/>
          <w:numId w:val="0"/>
        </w:numPr>
        <w:tabs>
          <w:tab w:val="clear" w:pos="567"/>
        </w:tabs>
        <w:ind w:right="-29"/>
        <w:rPr>
          <w:b/>
          <w:bCs/>
          <w:lang w:val="lt-LT"/>
        </w:rPr>
      </w:pPr>
      <w:r w:rsidRPr="00B503C3">
        <w:rPr>
          <w:b/>
          <w:bCs/>
          <w:lang w:val="lt-LT"/>
        </w:rPr>
        <w:t>Nedelsdami kreipkitės į gydytoją,</w:t>
      </w:r>
    </w:p>
    <w:p w14:paraId="668DAD82" w14:textId="77777777" w:rsidR="00A91383" w:rsidRPr="00B503C3" w:rsidRDefault="00A91383" w:rsidP="00A91383">
      <w:pPr>
        <w:numPr>
          <w:ilvl w:val="1"/>
          <w:numId w:val="7"/>
        </w:numPr>
        <w:tabs>
          <w:tab w:val="clear" w:pos="567"/>
        </w:tabs>
        <w:ind w:right="-29" w:hanging="1440"/>
        <w:rPr>
          <w:b/>
          <w:bCs/>
          <w:lang w:val="lt-LT"/>
        </w:rPr>
      </w:pPr>
      <w:r w:rsidRPr="00B503C3">
        <w:rPr>
          <w:b/>
          <w:bCs/>
          <w:lang w:val="lt-LT"/>
        </w:rPr>
        <w:t>jei pasireiškia bet koks šalutinis poveikis, arba</w:t>
      </w:r>
    </w:p>
    <w:p w14:paraId="64462F6A" w14:textId="77777777" w:rsidR="00A91383" w:rsidRPr="00B503C3" w:rsidRDefault="00A91383" w:rsidP="00A91383">
      <w:pPr>
        <w:numPr>
          <w:ilvl w:val="1"/>
          <w:numId w:val="7"/>
        </w:numPr>
        <w:tabs>
          <w:tab w:val="clear" w:pos="567"/>
        </w:tabs>
        <w:ind w:right="-29" w:hanging="1440"/>
        <w:rPr>
          <w:b/>
          <w:bCs/>
          <w:lang w:val="lt-LT"/>
        </w:rPr>
      </w:pPr>
      <w:r w:rsidRPr="00B503C3">
        <w:rPr>
          <w:b/>
          <w:bCs/>
          <w:lang w:val="lt-LT"/>
        </w:rPr>
        <w:t>jei pastebite šiame lapelyje nenurodytą šalutinį poveikį.</w:t>
      </w:r>
    </w:p>
    <w:p w14:paraId="7395D184" w14:textId="77777777" w:rsidR="00A91383" w:rsidRPr="00B503C3" w:rsidRDefault="00A91383" w:rsidP="00A91383">
      <w:pPr>
        <w:numPr>
          <w:ilvl w:val="12"/>
          <w:numId w:val="0"/>
        </w:numPr>
        <w:tabs>
          <w:tab w:val="clear" w:pos="567"/>
        </w:tabs>
        <w:ind w:right="-29"/>
        <w:rPr>
          <w:b/>
          <w:bCs/>
          <w:lang w:val="lt-LT"/>
        </w:rPr>
      </w:pPr>
    </w:p>
    <w:p w14:paraId="5593B741" w14:textId="77777777" w:rsidR="00A91383" w:rsidRPr="00B503C3" w:rsidRDefault="00A91383" w:rsidP="00A91383">
      <w:pPr>
        <w:numPr>
          <w:ilvl w:val="12"/>
          <w:numId w:val="0"/>
        </w:numPr>
        <w:tabs>
          <w:tab w:val="clear" w:pos="567"/>
        </w:tabs>
        <w:ind w:right="-29"/>
        <w:rPr>
          <w:lang w:val="lt-LT"/>
        </w:rPr>
      </w:pPr>
      <w:r w:rsidRPr="00B503C3">
        <w:rPr>
          <w:lang w:val="lt-LT"/>
        </w:rPr>
        <w:t xml:space="preserve">Nepageidaujamos reakcijos vartojant Human C1-esterase inhibitor CSL Behring yra retos. </w:t>
      </w:r>
    </w:p>
    <w:p w14:paraId="1EEA0DA9" w14:textId="77777777" w:rsidR="00A91383" w:rsidRPr="00B503C3" w:rsidRDefault="00A91383" w:rsidP="00A91383">
      <w:pPr>
        <w:numPr>
          <w:ilvl w:val="12"/>
          <w:numId w:val="0"/>
        </w:numPr>
        <w:tabs>
          <w:tab w:val="clear" w:pos="567"/>
        </w:tabs>
        <w:ind w:right="-29"/>
        <w:rPr>
          <w:lang w:val="lt-LT"/>
        </w:rPr>
      </w:pPr>
    </w:p>
    <w:p w14:paraId="141AC618" w14:textId="77777777" w:rsidR="00A91383" w:rsidRPr="00B503C3" w:rsidRDefault="00A91383" w:rsidP="00A91383">
      <w:pPr>
        <w:pStyle w:val="Antrat4"/>
        <w:jc w:val="left"/>
        <w:rPr>
          <w:b w:val="0"/>
          <w:bCs w:val="0"/>
          <w:noProof w:val="0"/>
        </w:rPr>
      </w:pPr>
      <w:r w:rsidRPr="00B503C3">
        <w:rPr>
          <w:b w:val="0"/>
          <w:bCs w:val="0"/>
          <w:noProof w:val="0"/>
        </w:rPr>
        <w:t>Toliau išvardytas šalutinis poveikis buvo pastebėtas retai (</w:t>
      </w:r>
      <w:r w:rsidR="00DA757D" w:rsidRPr="00B503C3">
        <w:rPr>
          <w:b w:val="0"/>
          <w:bCs w:val="0"/>
          <w:noProof w:val="0"/>
        </w:rPr>
        <w:t xml:space="preserve">gali </w:t>
      </w:r>
      <w:r w:rsidRPr="00B503C3">
        <w:rPr>
          <w:b w:val="0"/>
          <w:bCs w:val="0"/>
          <w:noProof w:val="0"/>
        </w:rPr>
        <w:t>pasirei</w:t>
      </w:r>
      <w:r w:rsidR="00DA757D" w:rsidRPr="00B503C3">
        <w:rPr>
          <w:b w:val="0"/>
          <w:bCs w:val="0"/>
          <w:noProof w:val="0"/>
        </w:rPr>
        <w:t xml:space="preserve">kšti </w:t>
      </w:r>
      <w:r w:rsidRPr="00B503C3">
        <w:rPr>
          <w:b w:val="0"/>
          <w:bCs w:val="0"/>
          <w:noProof w:val="0"/>
        </w:rPr>
        <w:t>rečiau kaip 1 iš 1 000 pacientų):</w:t>
      </w:r>
    </w:p>
    <w:p w14:paraId="622E34F3" w14:textId="77777777" w:rsidR="00A91383" w:rsidRPr="00B503C3" w:rsidRDefault="00A91383" w:rsidP="00DA757D">
      <w:pPr>
        <w:pStyle w:val="LAGIPINormal"/>
        <w:numPr>
          <w:ilvl w:val="0"/>
          <w:numId w:val="15"/>
        </w:numPr>
        <w:tabs>
          <w:tab w:val="clear" w:pos="720"/>
        </w:tabs>
        <w:ind w:left="567" w:hanging="567"/>
        <w:rPr>
          <w:sz w:val="22"/>
          <w:szCs w:val="18"/>
          <w:lang w:val="lt-LT"/>
        </w:rPr>
      </w:pPr>
      <w:r w:rsidRPr="00B503C3">
        <w:rPr>
          <w:sz w:val="22"/>
          <w:szCs w:val="18"/>
          <w:lang w:val="lt-LT"/>
        </w:rPr>
        <w:t xml:space="preserve">Vartojant kapiliarų pralaidumo sindromo (skysčio pratekėjimas iš smulkiųjų kraujagyslių į audinį), pvz., širdies operacijos metu ar po jos esant ekstrakorporinei cirkuliacijai, yra </w:t>
      </w:r>
      <w:r w:rsidRPr="00B503C3">
        <w:rPr>
          <w:sz w:val="22"/>
          <w:szCs w:val="18"/>
          <w:u w:val="single"/>
          <w:lang w:val="lt-LT"/>
        </w:rPr>
        <w:t>padidėjusio kraujo krešulių susidarymo rizika</w:t>
      </w:r>
      <w:r w:rsidRPr="00B503C3">
        <w:rPr>
          <w:sz w:val="22"/>
          <w:szCs w:val="18"/>
          <w:lang w:val="lt-LT"/>
        </w:rPr>
        <w:t>. Žr. 2 skyrių „</w:t>
      </w:r>
      <w:r w:rsidRPr="00B503C3">
        <w:rPr>
          <w:i/>
          <w:iCs/>
          <w:sz w:val="22"/>
          <w:szCs w:val="18"/>
          <w:lang w:val="lt-LT"/>
        </w:rPr>
        <w:t>Įspėjimai ir atsargumo priemonės</w:t>
      </w:r>
      <w:r w:rsidRPr="00B503C3">
        <w:rPr>
          <w:sz w:val="22"/>
          <w:szCs w:val="18"/>
          <w:lang w:val="lt-LT"/>
        </w:rPr>
        <w:t>“.</w:t>
      </w:r>
    </w:p>
    <w:p w14:paraId="21B22AE4" w14:textId="77777777" w:rsidR="00A91383" w:rsidRPr="00B503C3" w:rsidRDefault="00A91383" w:rsidP="00DA757D">
      <w:pPr>
        <w:pStyle w:val="LAGIPINormal"/>
        <w:numPr>
          <w:ilvl w:val="0"/>
          <w:numId w:val="15"/>
        </w:numPr>
        <w:tabs>
          <w:tab w:val="clear" w:pos="720"/>
        </w:tabs>
        <w:ind w:left="567" w:hanging="567"/>
        <w:rPr>
          <w:sz w:val="22"/>
          <w:szCs w:val="18"/>
          <w:lang w:val="lt-LT"/>
        </w:rPr>
      </w:pPr>
      <w:r w:rsidRPr="00B503C3">
        <w:rPr>
          <w:sz w:val="22"/>
          <w:szCs w:val="18"/>
          <w:u w:val="single"/>
          <w:lang w:val="lt-LT"/>
        </w:rPr>
        <w:t>Kūno temperatūros padidėjimas</w:t>
      </w:r>
      <w:r w:rsidRPr="00B503C3">
        <w:rPr>
          <w:sz w:val="22"/>
          <w:szCs w:val="18"/>
          <w:lang w:val="lt-LT"/>
        </w:rPr>
        <w:t xml:space="preserve">, taip pat </w:t>
      </w:r>
      <w:r w:rsidRPr="00B503C3">
        <w:rPr>
          <w:sz w:val="22"/>
          <w:szCs w:val="18"/>
          <w:u w:val="single"/>
          <w:lang w:val="lt-LT"/>
        </w:rPr>
        <w:t>deginimas ir perštėjimas injekcijos vietoje.</w:t>
      </w:r>
    </w:p>
    <w:p w14:paraId="4B2433C9" w14:textId="77777777" w:rsidR="00A91383" w:rsidRPr="00B503C3" w:rsidRDefault="00A91383" w:rsidP="00DA757D">
      <w:pPr>
        <w:pStyle w:val="LAGIPINormal"/>
        <w:numPr>
          <w:ilvl w:val="0"/>
          <w:numId w:val="15"/>
        </w:numPr>
        <w:tabs>
          <w:tab w:val="clear" w:pos="720"/>
        </w:tabs>
        <w:ind w:left="567" w:hanging="567"/>
        <w:rPr>
          <w:sz w:val="22"/>
          <w:szCs w:val="18"/>
          <w:lang w:val="lt-LT"/>
        </w:rPr>
      </w:pPr>
      <w:r w:rsidRPr="00B503C3">
        <w:rPr>
          <w:sz w:val="22"/>
          <w:szCs w:val="18"/>
          <w:u w:val="single"/>
          <w:lang w:val="lt-LT"/>
        </w:rPr>
        <w:t>Padidėjusio jautrumo ar alerginės reakcijos</w:t>
      </w:r>
      <w:r w:rsidRPr="00B503C3">
        <w:rPr>
          <w:sz w:val="22"/>
          <w:szCs w:val="18"/>
          <w:lang w:val="lt-LT"/>
        </w:rPr>
        <w:t xml:space="preserve"> (tokios kaip nereguliarus širdies plakimas, greitesnis širdies plakimas, kraujospūdžio kritimas, odos paraudimas, išbėrimas, pasunkėjęs kvėpavimas, galvos skausmas, svaigulys, pykinimas).</w:t>
      </w:r>
    </w:p>
    <w:p w14:paraId="46E38062" w14:textId="77777777" w:rsidR="00DA757D" w:rsidRPr="00B503C3" w:rsidRDefault="00DA757D" w:rsidP="00DA757D">
      <w:pPr>
        <w:pStyle w:val="LAGIPINormal"/>
        <w:ind w:left="567"/>
        <w:rPr>
          <w:sz w:val="22"/>
          <w:szCs w:val="18"/>
          <w:lang w:val="lt-LT"/>
        </w:rPr>
      </w:pPr>
    </w:p>
    <w:p w14:paraId="20C10BB1" w14:textId="77777777" w:rsidR="00A91383" w:rsidRPr="00B503C3" w:rsidRDefault="00A91383" w:rsidP="00A91383">
      <w:pPr>
        <w:rPr>
          <w:lang w:val="lt-LT"/>
        </w:rPr>
      </w:pPr>
      <w:r w:rsidRPr="00B503C3">
        <w:rPr>
          <w:lang w:val="lt-LT"/>
        </w:rPr>
        <w:t xml:space="preserve">Labai retais atvejais (rečiau </w:t>
      </w:r>
      <w:r w:rsidR="00DA757D" w:rsidRPr="00B503C3">
        <w:rPr>
          <w:lang w:val="lt-LT"/>
        </w:rPr>
        <w:t>kaip</w:t>
      </w:r>
      <w:r w:rsidRPr="00B503C3">
        <w:rPr>
          <w:lang w:val="lt-LT"/>
        </w:rPr>
        <w:t xml:space="preserve"> 1 iš 10 000 pacientų) padidėjusio jautrumo reakcijos gali progresuoti iki šoko.</w:t>
      </w:r>
    </w:p>
    <w:p w14:paraId="28EA41D8" w14:textId="77777777" w:rsidR="00A91383" w:rsidRPr="00B503C3" w:rsidRDefault="00A91383" w:rsidP="00A91383">
      <w:pPr>
        <w:rPr>
          <w:lang w:val="lt-LT" w:eastAsia="x-none"/>
        </w:rPr>
      </w:pPr>
    </w:p>
    <w:p w14:paraId="3DECCC51" w14:textId="77777777" w:rsidR="00A91383" w:rsidRPr="00B503C3" w:rsidRDefault="00A91383" w:rsidP="00A91383">
      <w:pPr>
        <w:rPr>
          <w:b/>
          <w:lang w:val="lt-LT"/>
        </w:rPr>
      </w:pPr>
      <w:r w:rsidRPr="00B503C3">
        <w:rPr>
          <w:b/>
          <w:lang w:val="lt-LT"/>
        </w:rPr>
        <w:t>Pranešimas apie šalutinį poveikį</w:t>
      </w:r>
    </w:p>
    <w:p w14:paraId="406718E4" w14:textId="77777777" w:rsidR="00A91383" w:rsidRPr="00B503C3" w:rsidRDefault="00A91383" w:rsidP="00A91383">
      <w:pPr>
        <w:ind w:right="-449"/>
        <w:rPr>
          <w:lang w:val="lt-LT"/>
        </w:rPr>
      </w:pPr>
      <w:r w:rsidRPr="00B503C3">
        <w:rPr>
          <w:lang w:val="lt-LT"/>
        </w:rPr>
        <w:t xml:space="preserve">Jeigu pasireiškė šalutinis poveikis, įskaitant šiame lapelyje nenurodytą, pasakykite gydytojui, vaistininkui arba slaugytojui. </w:t>
      </w:r>
      <w:r w:rsidR="00172DD3" w:rsidRPr="00172DD3">
        <w:rPr>
          <w:szCs w:val="20"/>
          <w:lang w:val="lt-LT"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172DD3" w:rsidRPr="00172DD3">
        <w:rPr>
          <w:color w:val="0000FF"/>
          <w:szCs w:val="20"/>
          <w:u w:val="single"/>
          <w:lang w:val="lt-LT" w:eastAsia="en-US"/>
        </w:rPr>
        <w:t>https://vapris.vvkt.lt/vvkt-web/public/nrv</w:t>
      </w:r>
      <w:r w:rsidR="00172DD3" w:rsidRPr="00172DD3">
        <w:rPr>
          <w:szCs w:val="20"/>
          <w:lang w:val="lt-LT" w:eastAsia="en-US"/>
        </w:rPr>
        <w:t xml:space="preserve"> arba užpildant Paciento pranešimo apie įtariamą nepageidaujamą reakciją (ĮNR) formą, kuri skelbiama </w:t>
      </w:r>
      <w:r w:rsidR="00172DD3" w:rsidRPr="00172DD3">
        <w:rPr>
          <w:color w:val="0000FF"/>
          <w:szCs w:val="20"/>
          <w:u w:val="single"/>
          <w:lang w:val="lt-LT" w:eastAsia="en-US"/>
        </w:rPr>
        <w:t>https://www.vvkt.lt/index.php?4004286486</w:t>
      </w:r>
      <w:r w:rsidR="00172DD3" w:rsidRPr="00172DD3">
        <w:rPr>
          <w:szCs w:val="20"/>
          <w:lang w:val="lt-LT" w:eastAsia="en-US"/>
        </w:rPr>
        <w:t xml:space="preserve">, ir atsiunčiant elektroniniu paštu (adresu </w:t>
      </w:r>
      <w:r w:rsidR="00172DD3" w:rsidRPr="00172DD3">
        <w:rPr>
          <w:color w:val="0000FF"/>
          <w:szCs w:val="20"/>
          <w:u w:val="single"/>
          <w:lang w:val="lt-LT" w:eastAsia="en-US"/>
        </w:rPr>
        <w:t>NepageidaujamaR@vvkt.lt</w:t>
      </w:r>
      <w:r w:rsidR="00172DD3" w:rsidRPr="00172DD3">
        <w:rPr>
          <w:szCs w:val="20"/>
          <w:lang w:val="lt-LT" w:eastAsia="en-US"/>
        </w:rPr>
        <w:t>) arba nemokamu telefonu 8 800 73 568.</w:t>
      </w:r>
      <w:r w:rsidRPr="00B503C3">
        <w:rPr>
          <w:lang w:val="lt-LT"/>
        </w:rPr>
        <w:t xml:space="preserve"> Pranešdami apie šalutinį poveikį galite mums padėti gauti daugiau informacijos apie šio vaisto saugumą.</w:t>
      </w:r>
    </w:p>
    <w:p w14:paraId="4E32B805" w14:textId="77777777" w:rsidR="00A91383" w:rsidRPr="00B503C3" w:rsidRDefault="00A91383" w:rsidP="00A91383">
      <w:pPr>
        <w:ind w:right="-449"/>
        <w:rPr>
          <w:lang w:val="lt-LT"/>
        </w:rPr>
      </w:pPr>
    </w:p>
    <w:p w14:paraId="0ACA85D1" w14:textId="77777777" w:rsidR="00A91383" w:rsidRPr="00B503C3" w:rsidRDefault="00A91383" w:rsidP="00A91383">
      <w:pPr>
        <w:ind w:right="-449"/>
        <w:rPr>
          <w:lang w:val="lt-LT"/>
        </w:rPr>
      </w:pPr>
    </w:p>
    <w:p w14:paraId="167C48EB" w14:textId="77777777" w:rsidR="00A91383" w:rsidRPr="00B503C3" w:rsidRDefault="00A91383" w:rsidP="00A91383">
      <w:pPr>
        <w:pStyle w:val="Antrat3"/>
        <w:spacing w:before="0" w:after="0"/>
        <w:rPr>
          <w:sz w:val="22"/>
          <w:szCs w:val="22"/>
          <w:lang w:val="lt-LT"/>
        </w:rPr>
      </w:pPr>
      <w:r w:rsidRPr="00B503C3">
        <w:rPr>
          <w:sz w:val="22"/>
          <w:szCs w:val="22"/>
          <w:lang w:val="lt-LT"/>
        </w:rPr>
        <w:t>5.</w:t>
      </w:r>
      <w:r w:rsidRPr="00B503C3">
        <w:rPr>
          <w:sz w:val="22"/>
          <w:szCs w:val="22"/>
          <w:lang w:val="lt-LT"/>
        </w:rPr>
        <w:tab/>
        <w:t>Kaip laikyti Human C1-esterase inhibitor CSL Behring</w:t>
      </w:r>
    </w:p>
    <w:p w14:paraId="3906165F" w14:textId="77777777" w:rsidR="00A91383" w:rsidRPr="00B503C3" w:rsidRDefault="00A91383" w:rsidP="00A91383">
      <w:pPr>
        <w:numPr>
          <w:ilvl w:val="12"/>
          <w:numId w:val="0"/>
        </w:numPr>
        <w:tabs>
          <w:tab w:val="clear" w:pos="567"/>
        </w:tabs>
        <w:ind w:right="-2"/>
        <w:rPr>
          <w:lang w:val="lt-LT"/>
        </w:rPr>
      </w:pPr>
    </w:p>
    <w:p w14:paraId="3994FA6D" w14:textId="77777777" w:rsidR="00A91383" w:rsidRPr="00A00EFB" w:rsidRDefault="00A91383" w:rsidP="00A91383">
      <w:pPr>
        <w:pStyle w:val="Sraopastraipa"/>
        <w:numPr>
          <w:ilvl w:val="0"/>
          <w:numId w:val="12"/>
        </w:numPr>
        <w:ind w:left="567" w:hanging="567"/>
        <w:rPr>
          <w:szCs w:val="22"/>
          <w:lang w:val="lt-LT"/>
        </w:rPr>
      </w:pPr>
      <w:r w:rsidRPr="004D0E07">
        <w:rPr>
          <w:bCs/>
          <w:szCs w:val="22"/>
          <w:lang w:val="lt-LT"/>
        </w:rPr>
        <w:t>Šį vaistą laikykite vaikams nepastebimoje ir nepasiekiamoje vietoje.</w:t>
      </w:r>
    </w:p>
    <w:p w14:paraId="2357FF1E" w14:textId="77777777" w:rsidR="00A91383" w:rsidRPr="00B503C3" w:rsidRDefault="00A91383" w:rsidP="00A91383">
      <w:pPr>
        <w:numPr>
          <w:ilvl w:val="0"/>
          <w:numId w:val="12"/>
        </w:numPr>
        <w:ind w:left="567" w:hanging="567"/>
        <w:rPr>
          <w:lang w:val="lt-LT"/>
        </w:rPr>
      </w:pPr>
      <w:r w:rsidRPr="00B503C3">
        <w:rPr>
          <w:lang w:val="lt-LT"/>
        </w:rPr>
        <w:t xml:space="preserve">Ant etiketės ir dėžutės po „EXP“ nurodytam tinkamumo laikui pasibaigus, Human C1-esterase inhibitor CSL Behring vartoti negalima. </w:t>
      </w:r>
    </w:p>
    <w:p w14:paraId="01E2DB5F" w14:textId="77777777" w:rsidR="00A91383" w:rsidRPr="00B503C3" w:rsidRDefault="00A91383" w:rsidP="00A91383">
      <w:pPr>
        <w:pStyle w:val="Sraopastraipa"/>
        <w:numPr>
          <w:ilvl w:val="0"/>
          <w:numId w:val="12"/>
        </w:numPr>
        <w:ind w:left="567" w:hanging="567"/>
        <w:rPr>
          <w:lang w:val="lt-LT"/>
        </w:rPr>
      </w:pPr>
      <w:r w:rsidRPr="00B503C3">
        <w:rPr>
          <w:lang w:val="lt-LT"/>
        </w:rPr>
        <w:t>Laikyti ne aukštesnėje kaip 30 </w:t>
      </w:r>
      <w:r w:rsidRPr="00B503C3">
        <w:rPr>
          <w:lang w:val="lt-LT"/>
        </w:rPr>
        <w:sym w:font="Symbol" w:char="F0B0"/>
      </w:r>
      <w:r w:rsidRPr="00B503C3">
        <w:rPr>
          <w:lang w:val="lt-LT"/>
        </w:rPr>
        <w:t xml:space="preserve">C temperatūroje. </w:t>
      </w:r>
    </w:p>
    <w:p w14:paraId="77068B33" w14:textId="77777777" w:rsidR="00A91383" w:rsidRPr="00B503C3" w:rsidRDefault="00A91383" w:rsidP="00A91383">
      <w:pPr>
        <w:numPr>
          <w:ilvl w:val="0"/>
          <w:numId w:val="12"/>
        </w:numPr>
        <w:ind w:left="567" w:hanging="567"/>
        <w:rPr>
          <w:lang w:val="lt-LT"/>
        </w:rPr>
      </w:pPr>
      <w:r w:rsidRPr="00B503C3">
        <w:rPr>
          <w:lang w:val="lt-LT"/>
        </w:rPr>
        <w:t xml:space="preserve">Negalima užšaldyti. </w:t>
      </w:r>
    </w:p>
    <w:p w14:paraId="51170C81" w14:textId="77777777" w:rsidR="00A91383" w:rsidRPr="00B503C3" w:rsidRDefault="00A91383" w:rsidP="00A91383">
      <w:pPr>
        <w:numPr>
          <w:ilvl w:val="0"/>
          <w:numId w:val="12"/>
        </w:numPr>
        <w:ind w:left="567" w:hanging="567"/>
        <w:rPr>
          <w:lang w:val="lt-LT"/>
        </w:rPr>
      </w:pPr>
      <w:r w:rsidRPr="00B503C3">
        <w:rPr>
          <w:lang w:val="lt-LT"/>
        </w:rPr>
        <w:t>Flakoną laikyti išorinėje dėžutėje, kad vaistas būtų apsaugotas nuo šviesos.</w:t>
      </w:r>
    </w:p>
    <w:p w14:paraId="7C478DB2" w14:textId="77777777" w:rsidR="00A91383" w:rsidRPr="00B503C3" w:rsidRDefault="00A91383" w:rsidP="00A91383">
      <w:pPr>
        <w:pStyle w:val="Sraopastraipa"/>
        <w:numPr>
          <w:ilvl w:val="0"/>
          <w:numId w:val="12"/>
        </w:numPr>
        <w:ind w:left="567" w:hanging="567"/>
        <w:rPr>
          <w:szCs w:val="22"/>
          <w:lang w:val="lt-LT"/>
        </w:rPr>
      </w:pPr>
      <w:r w:rsidRPr="00B503C3">
        <w:rPr>
          <w:szCs w:val="22"/>
          <w:lang w:val="lt-LT"/>
        </w:rPr>
        <w:t xml:space="preserve">Human C1-esterase inhibitor CSL Behring sudėtyje nėra konservantų, todėl paruoštas tirpalas turėtų būti vartojamas nedelsiant. </w:t>
      </w:r>
    </w:p>
    <w:p w14:paraId="6013E7E3" w14:textId="77777777" w:rsidR="00A91383" w:rsidRPr="00B503C3" w:rsidRDefault="00A91383" w:rsidP="00A91383">
      <w:pPr>
        <w:pStyle w:val="Sraopastraipa"/>
        <w:numPr>
          <w:ilvl w:val="0"/>
          <w:numId w:val="12"/>
        </w:numPr>
        <w:spacing w:line="240" w:lineRule="auto"/>
        <w:ind w:left="567" w:hanging="567"/>
        <w:rPr>
          <w:lang w:val="lt-LT"/>
        </w:rPr>
      </w:pPr>
      <w:r w:rsidRPr="00B503C3">
        <w:rPr>
          <w:szCs w:val="22"/>
          <w:lang w:val="lt-LT"/>
        </w:rPr>
        <w:t xml:space="preserve">Jei paruoštas tirpalas nesuvartojamas nedelsiant, jis turi būti suvartotas per 8 valandas ir turi būti laikomas tik </w:t>
      </w:r>
      <w:r w:rsidRPr="00B503C3">
        <w:rPr>
          <w:b/>
          <w:bCs/>
          <w:szCs w:val="22"/>
          <w:lang w:val="lt-LT"/>
        </w:rPr>
        <w:t>flakone</w:t>
      </w:r>
      <w:r w:rsidRPr="00B503C3">
        <w:rPr>
          <w:szCs w:val="22"/>
          <w:lang w:val="lt-LT"/>
        </w:rPr>
        <w:t xml:space="preserve">. </w:t>
      </w:r>
    </w:p>
    <w:p w14:paraId="76B3E3FA" w14:textId="77777777" w:rsidR="00A91383" w:rsidRPr="00B503C3" w:rsidRDefault="00A91383" w:rsidP="00A91383">
      <w:pPr>
        <w:numPr>
          <w:ilvl w:val="12"/>
          <w:numId w:val="0"/>
        </w:numPr>
        <w:tabs>
          <w:tab w:val="clear" w:pos="567"/>
        </w:tabs>
        <w:ind w:right="-2"/>
        <w:rPr>
          <w:lang w:val="lt-LT"/>
        </w:rPr>
      </w:pPr>
    </w:p>
    <w:p w14:paraId="6E3DD8F7" w14:textId="77777777" w:rsidR="00A91383" w:rsidRPr="00B503C3" w:rsidRDefault="00A91383" w:rsidP="00A91383">
      <w:pPr>
        <w:numPr>
          <w:ilvl w:val="12"/>
          <w:numId w:val="0"/>
        </w:numPr>
        <w:tabs>
          <w:tab w:val="clear" w:pos="567"/>
        </w:tabs>
        <w:ind w:right="-2"/>
        <w:rPr>
          <w:lang w:val="lt-LT"/>
        </w:rPr>
      </w:pPr>
    </w:p>
    <w:p w14:paraId="55B97257" w14:textId="77777777" w:rsidR="00A91383" w:rsidRPr="00B503C3" w:rsidRDefault="00A91383" w:rsidP="00A91383">
      <w:pPr>
        <w:pStyle w:val="Antrat3"/>
        <w:spacing w:before="0" w:after="0"/>
        <w:rPr>
          <w:sz w:val="22"/>
          <w:szCs w:val="22"/>
          <w:lang w:val="lt-LT"/>
        </w:rPr>
      </w:pPr>
      <w:r w:rsidRPr="00B503C3">
        <w:rPr>
          <w:sz w:val="22"/>
          <w:szCs w:val="22"/>
          <w:lang w:val="lt-LT"/>
        </w:rPr>
        <w:t>6.</w:t>
      </w:r>
      <w:r w:rsidRPr="00B503C3">
        <w:rPr>
          <w:b w:val="0"/>
          <w:sz w:val="22"/>
          <w:szCs w:val="22"/>
          <w:lang w:val="lt-LT"/>
        </w:rPr>
        <w:tab/>
      </w:r>
      <w:r w:rsidRPr="00B503C3">
        <w:rPr>
          <w:sz w:val="22"/>
          <w:szCs w:val="22"/>
          <w:lang w:val="lt-LT"/>
        </w:rPr>
        <w:t>Pakuotės turinys ir kita informacija</w:t>
      </w:r>
    </w:p>
    <w:p w14:paraId="46646220" w14:textId="77777777" w:rsidR="00A91383" w:rsidRPr="00B503C3" w:rsidRDefault="00A91383" w:rsidP="00A91383">
      <w:pPr>
        <w:numPr>
          <w:ilvl w:val="12"/>
          <w:numId w:val="0"/>
        </w:numPr>
        <w:tabs>
          <w:tab w:val="clear" w:pos="567"/>
        </w:tabs>
        <w:rPr>
          <w:lang w:val="lt-LT"/>
        </w:rPr>
      </w:pPr>
    </w:p>
    <w:p w14:paraId="14153C65" w14:textId="77777777" w:rsidR="00A91383" w:rsidRPr="00B503C3" w:rsidRDefault="00DA757D" w:rsidP="00A91383">
      <w:pPr>
        <w:pStyle w:val="Antrat4"/>
        <w:rPr>
          <w:noProof w:val="0"/>
        </w:rPr>
      </w:pPr>
      <w:r w:rsidRPr="00B503C3">
        <w:rPr>
          <w:noProof w:val="0"/>
        </w:rPr>
        <w:t xml:space="preserve">Human </w:t>
      </w:r>
      <w:r w:rsidR="00A91383" w:rsidRPr="00B503C3">
        <w:rPr>
          <w:noProof w:val="0"/>
        </w:rPr>
        <w:t xml:space="preserve">C1-esterase inhibitor CSL Behring sudėtis </w:t>
      </w:r>
    </w:p>
    <w:p w14:paraId="0DBAAF35" w14:textId="77777777" w:rsidR="00A91383" w:rsidRPr="00B503C3" w:rsidRDefault="00A91383" w:rsidP="00A91383">
      <w:pPr>
        <w:tabs>
          <w:tab w:val="clear" w:pos="567"/>
        </w:tabs>
        <w:ind w:right="-2"/>
        <w:rPr>
          <w:b/>
          <w:bCs/>
          <w:i/>
          <w:iCs/>
          <w:lang w:val="lt-LT"/>
        </w:rPr>
      </w:pPr>
    </w:p>
    <w:p w14:paraId="4DE046CA" w14:textId="77777777" w:rsidR="00A91383" w:rsidRPr="00B503C3" w:rsidRDefault="00A91383" w:rsidP="00A91383">
      <w:pPr>
        <w:keepNext/>
        <w:tabs>
          <w:tab w:val="clear" w:pos="567"/>
        </w:tabs>
        <w:rPr>
          <w:b/>
          <w:bCs/>
          <w:i/>
          <w:iCs/>
          <w:lang w:val="lt-LT"/>
        </w:rPr>
      </w:pPr>
      <w:r w:rsidRPr="00B503C3">
        <w:rPr>
          <w:b/>
          <w:bCs/>
          <w:i/>
          <w:iCs/>
          <w:lang w:val="lt-LT"/>
        </w:rPr>
        <w:t>Veiklioji medžiaga yra:</w:t>
      </w:r>
    </w:p>
    <w:p w14:paraId="3008989D" w14:textId="77777777" w:rsidR="00A91383" w:rsidRPr="00B503C3" w:rsidRDefault="00A91383" w:rsidP="00A91383">
      <w:pPr>
        <w:rPr>
          <w:lang w:val="lt-LT"/>
        </w:rPr>
      </w:pPr>
      <w:r w:rsidRPr="00B503C3">
        <w:rPr>
          <w:lang w:val="lt-LT"/>
        </w:rPr>
        <w:t>Žmogaus C1-esterazės inhibitorius (</w:t>
      </w:r>
      <w:r w:rsidR="00DA757D" w:rsidRPr="00B503C3">
        <w:rPr>
          <w:lang w:val="lt-LT"/>
        </w:rPr>
        <w:t>1</w:t>
      </w:r>
      <w:r w:rsidRPr="00B503C3">
        <w:rPr>
          <w:lang w:val="lt-LT"/>
        </w:rPr>
        <w:t>500 TV/flakone; po paruošimo</w:t>
      </w:r>
      <w:r w:rsidR="00DA757D" w:rsidRPr="00B503C3">
        <w:rPr>
          <w:lang w:val="lt-LT"/>
        </w:rPr>
        <w:t xml:space="preserve"> su 3 ml injekcinio vandens</w:t>
      </w:r>
      <w:r w:rsidRPr="00B503C3">
        <w:rPr>
          <w:lang w:val="lt-LT"/>
        </w:rPr>
        <w:t xml:space="preserve"> – 50</w:t>
      </w:r>
      <w:r w:rsidR="00DA757D" w:rsidRPr="00B503C3">
        <w:rPr>
          <w:lang w:val="lt-LT"/>
        </w:rPr>
        <w:t>0</w:t>
      </w:r>
      <w:r w:rsidRPr="00B503C3">
        <w:rPr>
          <w:lang w:val="lt-LT"/>
        </w:rPr>
        <w:t> TV/ml)</w:t>
      </w:r>
      <w:r w:rsidR="00DA757D" w:rsidRPr="00B503C3">
        <w:rPr>
          <w:lang w:val="lt-LT"/>
        </w:rPr>
        <w:t>.</w:t>
      </w:r>
    </w:p>
    <w:p w14:paraId="54D381B8" w14:textId="77777777" w:rsidR="00A91383" w:rsidRPr="00B503C3" w:rsidRDefault="00A91383" w:rsidP="00A91383">
      <w:pPr>
        <w:rPr>
          <w:lang w:val="lt-LT"/>
        </w:rPr>
      </w:pPr>
      <w:r w:rsidRPr="00B503C3">
        <w:rPr>
          <w:lang w:val="lt-LT"/>
        </w:rPr>
        <w:t>Daugiau informacijos pateikta skyriuje „</w:t>
      </w:r>
      <w:r w:rsidRPr="00B503C3">
        <w:rPr>
          <w:i/>
          <w:iCs/>
          <w:lang w:val="lt-LT"/>
        </w:rPr>
        <w:t>Toliau pateikta informacija skirta tik sveikatos priežiūros specialistams</w:t>
      </w:r>
      <w:r w:rsidRPr="00B503C3">
        <w:rPr>
          <w:lang w:val="lt-LT"/>
        </w:rPr>
        <w:t>“.</w:t>
      </w:r>
    </w:p>
    <w:p w14:paraId="51246302" w14:textId="77777777" w:rsidR="00A91383" w:rsidRPr="00B503C3" w:rsidRDefault="00A91383" w:rsidP="00A91383">
      <w:pPr>
        <w:rPr>
          <w:lang w:val="lt-LT"/>
        </w:rPr>
      </w:pPr>
    </w:p>
    <w:p w14:paraId="7BF72488" w14:textId="77777777" w:rsidR="00A91383" w:rsidRPr="00B503C3" w:rsidRDefault="00A91383" w:rsidP="00A91383">
      <w:pPr>
        <w:tabs>
          <w:tab w:val="clear" w:pos="567"/>
        </w:tabs>
        <w:ind w:right="-2"/>
        <w:rPr>
          <w:b/>
          <w:bCs/>
          <w:i/>
          <w:iCs/>
          <w:lang w:val="lt-LT"/>
        </w:rPr>
      </w:pPr>
      <w:r w:rsidRPr="00B503C3">
        <w:rPr>
          <w:b/>
          <w:bCs/>
          <w:i/>
          <w:iCs/>
          <w:lang w:val="lt-LT"/>
        </w:rPr>
        <w:t>Pagalbinės medžiagos yra:</w:t>
      </w:r>
    </w:p>
    <w:p w14:paraId="53416952" w14:textId="77777777" w:rsidR="00A91383" w:rsidRPr="00B503C3" w:rsidRDefault="00A91383" w:rsidP="00A91383">
      <w:pPr>
        <w:tabs>
          <w:tab w:val="clear" w:pos="567"/>
        </w:tabs>
        <w:rPr>
          <w:lang w:val="lt-LT"/>
        </w:rPr>
      </w:pPr>
      <w:r w:rsidRPr="00B503C3">
        <w:rPr>
          <w:lang w:val="lt-LT"/>
        </w:rPr>
        <w:t xml:space="preserve">Glicinas, natrio chloridas, natrio citratas. </w:t>
      </w:r>
    </w:p>
    <w:p w14:paraId="0F7248A2" w14:textId="77777777" w:rsidR="00A91383" w:rsidRPr="00B503C3" w:rsidRDefault="00A91383" w:rsidP="00A91383">
      <w:pPr>
        <w:tabs>
          <w:tab w:val="clear" w:pos="567"/>
        </w:tabs>
        <w:rPr>
          <w:lang w:val="lt-LT"/>
        </w:rPr>
      </w:pPr>
      <w:r w:rsidRPr="00B503C3">
        <w:rPr>
          <w:lang w:val="lt-LT"/>
        </w:rPr>
        <w:t>Žr. 2 skyriaus paskutinę pastraipą „</w:t>
      </w:r>
      <w:r w:rsidRPr="00B503C3">
        <w:rPr>
          <w:i/>
          <w:iCs/>
          <w:lang w:val="lt-LT"/>
        </w:rPr>
        <w:t>Svarbi informacija apie kai kurias pagalbines Human C1-esterase inhibitor CSL Behring medžiagas</w:t>
      </w:r>
      <w:r w:rsidRPr="00B503C3">
        <w:rPr>
          <w:lang w:val="lt-LT"/>
        </w:rPr>
        <w:t>“.</w:t>
      </w:r>
    </w:p>
    <w:p w14:paraId="2E591A29" w14:textId="77777777" w:rsidR="00A91383" w:rsidRPr="00B503C3" w:rsidRDefault="00A91383" w:rsidP="00A91383">
      <w:pPr>
        <w:tabs>
          <w:tab w:val="clear" w:pos="567"/>
        </w:tabs>
        <w:rPr>
          <w:lang w:val="lt-LT"/>
        </w:rPr>
      </w:pPr>
      <w:r w:rsidRPr="00B503C3">
        <w:rPr>
          <w:i/>
          <w:lang w:val="lt-LT"/>
        </w:rPr>
        <w:t>Tirpiklis:</w:t>
      </w:r>
      <w:r w:rsidRPr="00B503C3">
        <w:rPr>
          <w:lang w:val="lt-LT"/>
        </w:rPr>
        <w:t xml:space="preserve"> injekcinis vanduo.</w:t>
      </w:r>
    </w:p>
    <w:p w14:paraId="2B4D7049" w14:textId="77777777" w:rsidR="00A91383" w:rsidRPr="00B503C3" w:rsidRDefault="00A91383" w:rsidP="00A91383">
      <w:pPr>
        <w:rPr>
          <w:lang w:val="lt-LT"/>
        </w:rPr>
      </w:pPr>
    </w:p>
    <w:p w14:paraId="54D96EBE" w14:textId="77777777" w:rsidR="00A91383" w:rsidRPr="00B503C3" w:rsidRDefault="00A91383" w:rsidP="00A91383">
      <w:pPr>
        <w:pStyle w:val="Antrat4"/>
        <w:rPr>
          <w:noProof w:val="0"/>
        </w:rPr>
      </w:pPr>
      <w:r w:rsidRPr="00B503C3">
        <w:rPr>
          <w:noProof w:val="0"/>
        </w:rPr>
        <w:t>Human C1-esterase inhibitor CSL Behring išvaizda ir kiekis pakuotėje</w:t>
      </w:r>
    </w:p>
    <w:p w14:paraId="347A6124" w14:textId="77777777" w:rsidR="00A91383" w:rsidRPr="00B503C3" w:rsidRDefault="00A91383" w:rsidP="00A91383">
      <w:pPr>
        <w:rPr>
          <w:lang w:val="lt-LT" w:eastAsia="x-none"/>
        </w:rPr>
      </w:pPr>
      <w:r w:rsidRPr="00B503C3">
        <w:rPr>
          <w:lang w:val="lt-LT" w:eastAsia="x-none"/>
        </w:rPr>
        <w:t>Human C1-esterase inhibitor CSL Behring yra tiekiamas kaip baltos spalvos milteliai kartu su tirpikliu injekciniu vandeniu.</w:t>
      </w:r>
    </w:p>
    <w:p w14:paraId="55ED6E0E" w14:textId="77777777" w:rsidR="00A91383" w:rsidRPr="00B503C3" w:rsidRDefault="00A91383" w:rsidP="00A91383">
      <w:pPr>
        <w:rPr>
          <w:lang w:val="lt-LT" w:eastAsia="x-none"/>
        </w:rPr>
      </w:pPr>
      <w:r w:rsidRPr="00B503C3">
        <w:rPr>
          <w:lang w:val="lt-LT" w:eastAsia="x-none"/>
        </w:rPr>
        <w:t>Paruoštas tirpalas turi būti bespalvis ir skaidrus</w:t>
      </w:r>
      <w:r w:rsidR="00DA757D" w:rsidRPr="00B503C3">
        <w:rPr>
          <w:lang w:val="lt-LT"/>
        </w:rPr>
        <w:t xml:space="preserve"> </w:t>
      </w:r>
      <w:r w:rsidR="00DA757D" w:rsidRPr="00B503C3">
        <w:rPr>
          <w:lang w:val="lt-LT" w:eastAsia="x-none"/>
        </w:rPr>
        <w:t>arba šiek tiek opalinis</w:t>
      </w:r>
      <w:r w:rsidRPr="00B503C3">
        <w:rPr>
          <w:lang w:val="lt-LT" w:eastAsia="x-none"/>
        </w:rPr>
        <w:t>.</w:t>
      </w:r>
    </w:p>
    <w:p w14:paraId="10A3EFF9" w14:textId="77777777" w:rsidR="00A91383" w:rsidRPr="00B503C3" w:rsidRDefault="00A91383" w:rsidP="00A91383">
      <w:pPr>
        <w:rPr>
          <w:lang w:val="lt-LT" w:eastAsia="x-none"/>
        </w:rPr>
      </w:pPr>
    </w:p>
    <w:p w14:paraId="7C39D19C" w14:textId="77777777" w:rsidR="00A91383" w:rsidRPr="00B503C3" w:rsidRDefault="00A91383" w:rsidP="00A91383">
      <w:pPr>
        <w:tabs>
          <w:tab w:val="clear" w:pos="567"/>
        </w:tabs>
        <w:rPr>
          <w:b/>
          <w:bCs/>
          <w:i/>
          <w:iCs/>
          <w:lang w:val="lt-LT"/>
        </w:rPr>
      </w:pPr>
      <w:r w:rsidRPr="00B503C3">
        <w:rPr>
          <w:b/>
          <w:bCs/>
          <w:i/>
          <w:iCs/>
          <w:lang w:val="lt-LT"/>
        </w:rPr>
        <w:t>Pakuotė</w:t>
      </w:r>
    </w:p>
    <w:p w14:paraId="512B49AD" w14:textId="77777777" w:rsidR="00A91383" w:rsidRPr="00B503C3" w:rsidRDefault="00A91383" w:rsidP="00A91383">
      <w:pPr>
        <w:numPr>
          <w:ilvl w:val="12"/>
          <w:numId w:val="0"/>
        </w:numPr>
        <w:tabs>
          <w:tab w:val="clear" w:pos="567"/>
        </w:tabs>
        <w:ind w:right="-2"/>
        <w:rPr>
          <w:lang w:val="lt-LT"/>
        </w:rPr>
      </w:pPr>
      <w:r w:rsidRPr="00B503C3">
        <w:rPr>
          <w:lang w:val="lt-LT"/>
        </w:rPr>
        <w:t xml:space="preserve">Dėžutėje su </w:t>
      </w:r>
      <w:r w:rsidR="00DA757D" w:rsidRPr="00B503C3">
        <w:rPr>
          <w:lang w:val="lt-LT"/>
        </w:rPr>
        <w:t>1</w:t>
      </w:r>
      <w:r w:rsidRPr="00B503C3">
        <w:rPr>
          <w:lang w:val="lt-LT"/>
        </w:rPr>
        <w:t>500 TV yra:</w:t>
      </w:r>
    </w:p>
    <w:p w14:paraId="04B6635E" w14:textId="77777777" w:rsidR="00A91383" w:rsidRPr="00B503C3" w:rsidRDefault="00A91383" w:rsidP="00A91383">
      <w:pPr>
        <w:numPr>
          <w:ilvl w:val="12"/>
          <w:numId w:val="0"/>
        </w:numPr>
        <w:tabs>
          <w:tab w:val="clear" w:pos="567"/>
        </w:tabs>
        <w:ind w:right="-2"/>
        <w:rPr>
          <w:lang w:val="lt-LT"/>
        </w:rPr>
      </w:pPr>
      <w:r w:rsidRPr="00B503C3">
        <w:rPr>
          <w:lang w:val="lt-LT"/>
        </w:rPr>
        <w:t>1 flakonas su milteliais (</w:t>
      </w:r>
      <w:r w:rsidR="00DA757D" w:rsidRPr="00B503C3">
        <w:rPr>
          <w:lang w:val="lt-LT"/>
        </w:rPr>
        <w:t>1</w:t>
      </w:r>
      <w:r w:rsidRPr="00B503C3">
        <w:rPr>
          <w:lang w:val="lt-LT"/>
        </w:rPr>
        <w:t>500 TV);</w:t>
      </w:r>
    </w:p>
    <w:p w14:paraId="640EC7BE" w14:textId="77777777" w:rsidR="00A91383" w:rsidRPr="00B503C3" w:rsidRDefault="00A91383" w:rsidP="00A91383">
      <w:pPr>
        <w:numPr>
          <w:ilvl w:val="12"/>
          <w:numId w:val="0"/>
        </w:numPr>
        <w:tabs>
          <w:tab w:val="clear" w:pos="567"/>
        </w:tabs>
        <w:ind w:right="-2"/>
        <w:rPr>
          <w:lang w:val="lt-LT"/>
        </w:rPr>
      </w:pPr>
      <w:r w:rsidRPr="00B503C3">
        <w:rPr>
          <w:lang w:val="lt-LT"/>
        </w:rPr>
        <w:t xml:space="preserve">1 flakonas su </w:t>
      </w:r>
      <w:r w:rsidR="00DA757D" w:rsidRPr="00B503C3">
        <w:rPr>
          <w:lang w:val="lt-LT"/>
        </w:rPr>
        <w:t>3</w:t>
      </w:r>
      <w:r w:rsidRPr="00B503C3">
        <w:rPr>
          <w:lang w:val="lt-LT"/>
        </w:rPr>
        <w:t> ml injekcinio vandens;</w:t>
      </w:r>
    </w:p>
    <w:p w14:paraId="26119F83" w14:textId="77777777" w:rsidR="00A91383" w:rsidRPr="00B503C3" w:rsidRDefault="00A91383" w:rsidP="00A91383">
      <w:pPr>
        <w:numPr>
          <w:ilvl w:val="12"/>
          <w:numId w:val="0"/>
        </w:numPr>
        <w:tabs>
          <w:tab w:val="clear" w:pos="567"/>
        </w:tabs>
        <w:ind w:right="-2"/>
        <w:rPr>
          <w:lang w:val="lt-LT"/>
        </w:rPr>
      </w:pPr>
      <w:r w:rsidRPr="00B503C3">
        <w:rPr>
          <w:lang w:val="lt-LT"/>
        </w:rPr>
        <w:t>1 filtruojamasis perpylimo įtaisas, 20/20.</w:t>
      </w:r>
    </w:p>
    <w:p w14:paraId="0D21361E" w14:textId="77777777" w:rsidR="00A91383" w:rsidRPr="00B503C3" w:rsidRDefault="00A91383" w:rsidP="00A91383">
      <w:pPr>
        <w:numPr>
          <w:ilvl w:val="12"/>
          <w:numId w:val="0"/>
        </w:numPr>
        <w:tabs>
          <w:tab w:val="clear" w:pos="567"/>
        </w:tabs>
        <w:ind w:right="-2"/>
        <w:rPr>
          <w:lang w:val="lt-LT"/>
        </w:rPr>
      </w:pPr>
      <w:r w:rsidRPr="00B503C3">
        <w:rPr>
          <w:lang w:val="lt-LT"/>
        </w:rPr>
        <w:t>Suleidimo rinkinys (vidinė dėžutė):</w:t>
      </w:r>
    </w:p>
    <w:p w14:paraId="4E25C1FD" w14:textId="77777777" w:rsidR="00A91383" w:rsidRPr="00B503C3" w:rsidRDefault="00A91383" w:rsidP="00A91383">
      <w:pPr>
        <w:numPr>
          <w:ilvl w:val="12"/>
          <w:numId w:val="0"/>
        </w:numPr>
        <w:tabs>
          <w:tab w:val="clear" w:pos="567"/>
        </w:tabs>
        <w:ind w:right="-2"/>
        <w:rPr>
          <w:lang w:val="lt-LT"/>
        </w:rPr>
      </w:pPr>
      <w:r w:rsidRPr="00B503C3">
        <w:rPr>
          <w:lang w:val="lt-LT"/>
        </w:rPr>
        <w:t xml:space="preserve">1 vienkartinis </w:t>
      </w:r>
      <w:r w:rsidR="00DA757D" w:rsidRPr="00B503C3">
        <w:rPr>
          <w:lang w:val="lt-LT"/>
        </w:rPr>
        <w:t>5</w:t>
      </w:r>
      <w:r w:rsidRPr="00B503C3">
        <w:rPr>
          <w:lang w:val="lt-LT"/>
        </w:rPr>
        <w:t> ml švirkštas;</w:t>
      </w:r>
    </w:p>
    <w:p w14:paraId="198FDD61" w14:textId="77777777" w:rsidR="00A91383" w:rsidRPr="00B503C3" w:rsidRDefault="00A91383" w:rsidP="00A91383">
      <w:pPr>
        <w:numPr>
          <w:ilvl w:val="12"/>
          <w:numId w:val="0"/>
        </w:numPr>
        <w:tabs>
          <w:tab w:val="clear" w:pos="567"/>
        </w:tabs>
        <w:ind w:right="-2"/>
        <w:rPr>
          <w:lang w:val="lt-LT"/>
        </w:rPr>
      </w:pPr>
      <w:r w:rsidRPr="00B503C3">
        <w:rPr>
          <w:lang w:val="lt-LT"/>
        </w:rPr>
        <w:lastRenderedPageBreak/>
        <w:t>1 venos punkcijos rinkinys;</w:t>
      </w:r>
    </w:p>
    <w:p w14:paraId="3F2C9D3E" w14:textId="77777777" w:rsidR="00A91383" w:rsidRPr="00B503C3" w:rsidRDefault="00A91383" w:rsidP="00A91383">
      <w:pPr>
        <w:numPr>
          <w:ilvl w:val="12"/>
          <w:numId w:val="0"/>
        </w:numPr>
        <w:tabs>
          <w:tab w:val="clear" w:pos="567"/>
        </w:tabs>
        <w:ind w:right="-2"/>
        <w:rPr>
          <w:lang w:val="lt-LT"/>
        </w:rPr>
      </w:pPr>
      <w:r w:rsidRPr="00B503C3">
        <w:rPr>
          <w:lang w:val="lt-LT"/>
        </w:rPr>
        <w:t>2 alkoholiu suvilgyti tamponai;</w:t>
      </w:r>
    </w:p>
    <w:p w14:paraId="2D99268C" w14:textId="77777777" w:rsidR="00A91383" w:rsidRPr="00B503C3" w:rsidRDefault="00A91383" w:rsidP="00A91383">
      <w:pPr>
        <w:numPr>
          <w:ilvl w:val="12"/>
          <w:numId w:val="0"/>
        </w:numPr>
        <w:tabs>
          <w:tab w:val="clear" w:pos="567"/>
        </w:tabs>
        <w:ind w:right="-2"/>
        <w:rPr>
          <w:lang w:val="lt-LT"/>
        </w:rPr>
      </w:pPr>
      <w:r w:rsidRPr="00B503C3">
        <w:rPr>
          <w:lang w:val="lt-LT"/>
        </w:rPr>
        <w:t>1 pleistras.</w:t>
      </w:r>
    </w:p>
    <w:p w14:paraId="67688639" w14:textId="77777777" w:rsidR="00A91383" w:rsidRPr="00B503C3" w:rsidRDefault="00A91383" w:rsidP="00A91383">
      <w:pPr>
        <w:numPr>
          <w:ilvl w:val="12"/>
          <w:numId w:val="0"/>
        </w:numPr>
        <w:tabs>
          <w:tab w:val="clear" w:pos="567"/>
        </w:tabs>
        <w:ind w:right="-2"/>
        <w:rPr>
          <w:lang w:val="lt-LT"/>
        </w:rPr>
      </w:pPr>
    </w:p>
    <w:p w14:paraId="2FF22FD8" w14:textId="77777777" w:rsidR="00A91383" w:rsidRPr="00B503C3" w:rsidRDefault="00A91383" w:rsidP="00A91383">
      <w:pPr>
        <w:pStyle w:val="Antrat4"/>
        <w:rPr>
          <w:noProof w:val="0"/>
        </w:rPr>
      </w:pPr>
      <w:r w:rsidRPr="00B503C3">
        <w:rPr>
          <w:noProof w:val="0"/>
        </w:rPr>
        <w:t>Registruotojas ir gamintojas</w:t>
      </w:r>
    </w:p>
    <w:p w14:paraId="792243F6" w14:textId="77777777" w:rsidR="00A91383" w:rsidRPr="00B503C3" w:rsidRDefault="00A91383" w:rsidP="00A91383">
      <w:pPr>
        <w:numPr>
          <w:ilvl w:val="12"/>
          <w:numId w:val="0"/>
        </w:numPr>
        <w:tabs>
          <w:tab w:val="clear" w:pos="567"/>
        </w:tabs>
        <w:ind w:right="-2"/>
        <w:rPr>
          <w:lang w:val="lt-LT"/>
        </w:rPr>
      </w:pPr>
    </w:p>
    <w:p w14:paraId="3296340C" w14:textId="77777777" w:rsidR="00A91383" w:rsidRPr="00B503C3" w:rsidRDefault="00A91383" w:rsidP="00A91383">
      <w:pPr>
        <w:tabs>
          <w:tab w:val="clear" w:pos="567"/>
        </w:tabs>
        <w:rPr>
          <w:lang w:val="lt-LT"/>
        </w:rPr>
      </w:pPr>
      <w:r w:rsidRPr="00B503C3">
        <w:rPr>
          <w:lang w:val="lt-LT"/>
        </w:rPr>
        <w:t>CSL Behring GmbH</w:t>
      </w:r>
    </w:p>
    <w:p w14:paraId="4757779E" w14:textId="77777777" w:rsidR="00A91383" w:rsidRPr="00B503C3" w:rsidRDefault="00A91383" w:rsidP="00A91383">
      <w:pPr>
        <w:tabs>
          <w:tab w:val="clear" w:pos="567"/>
        </w:tabs>
        <w:rPr>
          <w:lang w:val="lt-LT"/>
        </w:rPr>
      </w:pPr>
      <w:r w:rsidRPr="00B503C3">
        <w:rPr>
          <w:lang w:val="lt-LT"/>
        </w:rPr>
        <w:t>Emil-von-Behring-Strasse 76</w:t>
      </w:r>
    </w:p>
    <w:p w14:paraId="0194B847" w14:textId="77777777" w:rsidR="00A91383" w:rsidRPr="00B503C3" w:rsidRDefault="00A91383" w:rsidP="00A91383">
      <w:pPr>
        <w:tabs>
          <w:tab w:val="clear" w:pos="567"/>
        </w:tabs>
        <w:rPr>
          <w:lang w:val="lt-LT"/>
        </w:rPr>
      </w:pPr>
      <w:r w:rsidRPr="00B503C3">
        <w:rPr>
          <w:lang w:val="lt-LT"/>
        </w:rPr>
        <w:t>35041 Marburg</w:t>
      </w:r>
    </w:p>
    <w:p w14:paraId="416E2108" w14:textId="77777777" w:rsidR="00A91383" w:rsidRPr="00B503C3" w:rsidRDefault="00A91383" w:rsidP="00A91383">
      <w:pPr>
        <w:tabs>
          <w:tab w:val="clear" w:pos="567"/>
        </w:tabs>
        <w:rPr>
          <w:lang w:val="lt-LT"/>
        </w:rPr>
      </w:pPr>
      <w:r w:rsidRPr="00B503C3">
        <w:rPr>
          <w:lang w:val="lt-LT"/>
        </w:rPr>
        <w:t>Vokietija</w:t>
      </w:r>
    </w:p>
    <w:p w14:paraId="38F61450" w14:textId="77777777" w:rsidR="00A91383" w:rsidRPr="00B503C3" w:rsidRDefault="00A91383" w:rsidP="00A91383">
      <w:pPr>
        <w:ind w:right="46"/>
        <w:rPr>
          <w:b/>
          <w:lang w:val="lt-LT"/>
        </w:rPr>
      </w:pPr>
    </w:p>
    <w:p w14:paraId="53760F49" w14:textId="77777777" w:rsidR="00A91383" w:rsidRPr="00B503C3" w:rsidRDefault="00A91383" w:rsidP="00A91383">
      <w:pPr>
        <w:numPr>
          <w:ilvl w:val="12"/>
          <w:numId w:val="0"/>
        </w:numPr>
        <w:tabs>
          <w:tab w:val="clear" w:pos="567"/>
        </w:tabs>
        <w:ind w:right="-2"/>
        <w:rPr>
          <w:lang w:val="lt-LT"/>
        </w:rPr>
      </w:pPr>
    </w:p>
    <w:p w14:paraId="733555A2" w14:textId="77777777" w:rsidR="00A91383" w:rsidRPr="00B503C3" w:rsidRDefault="00A91383" w:rsidP="00A91383">
      <w:pPr>
        <w:numPr>
          <w:ilvl w:val="12"/>
          <w:numId w:val="0"/>
        </w:numPr>
        <w:ind w:right="-2"/>
        <w:rPr>
          <w:lang w:val="lt-LT"/>
        </w:rPr>
      </w:pPr>
      <w:r w:rsidRPr="00B503C3">
        <w:rPr>
          <w:b/>
          <w:lang w:val="lt-LT"/>
        </w:rPr>
        <w:t>Šis vaistas EEE valstybėse narėse registruotas tokiais pavadinimais</w:t>
      </w:r>
      <w:r w:rsidRPr="00B503C3">
        <w:rPr>
          <w:lang w:val="lt-LT"/>
        </w:rPr>
        <w:t>:</w:t>
      </w:r>
    </w:p>
    <w:p w14:paraId="60231A31" w14:textId="77777777" w:rsidR="00A91383" w:rsidRPr="00B503C3" w:rsidRDefault="00A91383" w:rsidP="00A91383">
      <w:pPr>
        <w:numPr>
          <w:ilvl w:val="12"/>
          <w:numId w:val="0"/>
        </w:numPr>
        <w:ind w:right="-2"/>
        <w:rPr>
          <w:lang w:val="lt-LT"/>
        </w:rPr>
      </w:pPr>
      <w:r w:rsidRPr="00B503C3">
        <w:rPr>
          <w:lang w:val="lt-LT"/>
        </w:rPr>
        <w:t xml:space="preserve">Austrija: Berinert </w:t>
      </w:r>
      <w:r w:rsidR="00DA757D" w:rsidRPr="00B503C3">
        <w:rPr>
          <w:lang w:val="lt-LT"/>
        </w:rPr>
        <w:t>1</w:t>
      </w:r>
      <w:r w:rsidRPr="00B503C3">
        <w:rPr>
          <w:lang w:val="lt-LT"/>
        </w:rPr>
        <w:t xml:space="preserve">500 IE Pulver und Lösungsmittel zur Herstellung einer </w:t>
      </w:r>
      <w:r w:rsidR="00DA757D" w:rsidRPr="00B503C3">
        <w:rPr>
          <w:lang w:val="lt-LT"/>
        </w:rPr>
        <w:t>Injektionslösung</w:t>
      </w:r>
      <w:r w:rsidRPr="00B503C3">
        <w:rPr>
          <w:lang w:val="lt-LT"/>
        </w:rPr>
        <w:t>.</w:t>
      </w:r>
    </w:p>
    <w:p w14:paraId="3DB0AAD5" w14:textId="77777777" w:rsidR="00A91383" w:rsidRPr="00B503C3" w:rsidRDefault="00A91383" w:rsidP="00A91383">
      <w:pPr>
        <w:numPr>
          <w:ilvl w:val="12"/>
          <w:numId w:val="0"/>
        </w:numPr>
        <w:ind w:right="-2"/>
        <w:rPr>
          <w:lang w:val="lt-LT"/>
        </w:rPr>
      </w:pPr>
      <w:r w:rsidRPr="00B503C3">
        <w:rPr>
          <w:lang w:val="lt-LT"/>
        </w:rPr>
        <w:t xml:space="preserve">Belgija, Kipras, Vokietija, Graikija, Liuksemburgas, Lenkija: Berinert </w:t>
      </w:r>
      <w:r w:rsidR="00DA757D" w:rsidRPr="00B503C3">
        <w:rPr>
          <w:lang w:val="lt-LT"/>
        </w:rPr>
        <w:t>1</w:t>
      </w:r>
      <w:r w:rsidRPr="00B503C3">
        <w:rPr>
          <w:lang w:val="lt-LT"/>
        </w:rPr>
        <w:t>500.</w:t>
      </w:r>
    </w:p>
    <w:p w14:paraId="3D968FD6" w14:textId="77777777" w:rsidR="00A91383" w:rsidRPr="00B503C3" w:rsidRDefault="00A91383" w:rsidP="00A91383">
      <w:pPr>
        <w:numPr>
          <w:ilvl w:val="12"/>
          <w:numId w:val="0"/>
        </w:numPr>
        <w:ind w:right="-2"/>
        <w:rPr>
          <w:lang w:val="lt-LT"/>
        </w:rPr>
      </w:pPr>
      <w:r w:rsidRPr="00B503C3">
        <w:rPr>
          <w:lang w:val="lt-LT"/>
        </w:rPr>
        <w:t xml:space="preserve">Bulgarija: Berinert </w:t>
      </w:r>
      <w:r w:rsidR="00CF33D0" w:rsidRPr="00B503C3">
        <w:rPr>
          <w:lang w:val="lt-LT"/>
        </w:rPr>
        <w:t>1</w:t>
      </w:r>
      <w:r w:rsidRPr="00B503C3">
        <w:rPr>
          <w:lang w:val="lt-LT"/>
        </w:rPr>
        <w:t xml:space="preserve">500, </w:t>
      </w:r>
      <w:r w:rsidR="00CF33D0" w:rsidRPr="00B503C3">
        <w:rPr>
          <w:lang w:val="lt-LT"/>
        </w:rPr>
        <w:t>1</w:t>
      </w:r>
      <w:r w:rsidRPr="00B503C3">
        <w:rPr>
          <w:lang w:val="lt-LT"/>
        </w:rPr>
        <w:t>500 IU Powder and solvent for solution for injection/infusion.</w:t>
      </w:r>
    </w:p>
    <w:p w14:paraId="5418D224" w14:textId="77777777" w:rsidR="00A91383" w:rsidRPr="00B503C3" w:rsidRDefault="00A91383" w:rsidP="00A91383">
      <w:pPr>
        <w:numPr>
          <w:ilvl w:val="12"/>
          <w:numId w:val="0"/>
        </w:numPr>
        <w:ind w:right="-2"/>
        <w:rPr>
          <w:lang w:val="lt-LT"/>
        </w:rPr>
      </w:pPr>
      <w:r w:rsidRPr="00B503C3">
        <w:rPr>
          <w:rFonts w:eastAsia="Calibri"/>
          <w:lang w:val="lt-LT"/>
        </w:rPr>
        <w:t xml:space="preserve">Čekija, Slovakija: </w:t>
      </w:r>
      <w:r w:rsidRPr="00B503C3">
        <w:rPr>
          <w:lang w:val="lt-LT"/>
        </w:rPr>
        <w:t xml:space="preserve">Berinert </w:t>
      </w:r>
      <w:r w:rsidR="00CF33D0" w:rsidRPr="00B503C3">
        <w:rPr>
          <w:lang w:val="lt-LT"/>
        </w:rPr>
        <w:t>1</w:t>
      </w:r>
      <w:r w:rsidRPr="00B503C3">
        <w:rPr>
          <w:lang w:val="lt-LT"/>
        </w:rPr>
        <w:t>500 IU.</w:t>
      </w:r>
    </w:p>
    <w:p w14:paraId="5742A145" w14:textId="77777777" w:rsidR="00A91383" w:rsidRPr="00B503C3" w:rsidRDefault="00A91383" w:rsidP="00A91383">
      <w:pPr>
        <w:numPr>
          <w:ilvl w:val="12"/>
          <w:numId w:val="0"/>
        </w:numPr>
        <w:ind w:right="-2"/>
        <w:rPr>
          <w:lang w:val="lt-LT"/>
        </w:rPr>
      </w:pPr>
      <w:r w:rsidRPr="00B503C3">
        <w:rPr>
          <w:lang w:val="lt-LT"/>
        </w:rPr>
        <w:t>Danija, Italija, Portugalija: Berinert.</w:t>
      </w:r>
    </w:p>
    <w:p w14:paraId="3231A703" w14:textId="77777777" w:rsidR="00A91383" w:rsidRPr="00B503C3" w:rsidRDefault="00A91383" w:rsidP="00CF33D0">
      <w:pPr>
        <w:pStyle w:val="LAGIPINormal"/>
        <w:tabs>
          <w:tab w:val="left" w:leader="underscore" w:pos="4253"/>
        </w:tabs>
        <w:ind w:left="4253" w:hanging="4253"/>
        <w:rPr>
          <w:sz w:val="22"/>
          <w:szCs w:val="22"/>
          <w:lang w:val="lt-LT"/>
        </w:rPr>
      </w:pPr>
      <w:r w:rsidRPr="00B503C3">
        <w:rPr>
          <w:sz w:val="22"/>
          <w:szCs w:val="22"/>
          <w:lang w:val="lt-LT"/>
        </w:rPr>
        <w:t xml:space="preserve">Suomija: Berinert </w:t>
      </w:r>
      <w:r w:rsidR="00CF33D0" w:rsidRPr="00B503C3">
        <w:rPr>
          <w:sz w:val="22"/>
          <w:szCs w:val="22"/>
          <w:lang w:val="lt-LT"/>
        </w:rPr>
        <w:t>1</w:t>
      </w:r>
      <w:r w:rsidRPr="00B503C3">
        <w:rPr>
          <w:sz w:val="22"/>
          <w:szCs w:val="22"/>
          <w:lang w:val="lt-LT"/>
        </w:rPr>
        <w:t xml:space="preserve">500 IU, </w:t>
      </w:r>
      <w:r w:rsidR="00CF33D0" w:rsidRPr="00B503C3">
        <w:rPr>
          <w:sz w:val="22"/>
          <w:szCs w:val="22"/>
          <w:lang w:val="lt-LT"/>
        </w:rPr>
        <w:t>injektiokuiva-aine ja liuotin, liuosta varten</w:t>
      </w:r>
      <w:r w:rsidRPr="00B503C3">
        <w:rPr>
          <w:sz w:val="22"/>
          <w:szCs w:val="22"/>
          <w:lang w:val="lt-LT"/>
        </w:rPr>
        <w:t>.</w:t>
      </w:r>
    </w:p>
    <w:p w14:paraId="35E0FADA" w14:textId="77777777" w:rsidR="00A91383" w:rsidRPr="00B503C3" w:rsidRDefault="00A91383" w:rsidP="00CF33D0">
      <w:pPr>
        <w:pStyle w:val="LAGIPINormal"/>
        <w:tabs>
          <w:tab w:val="left" w:leader="underscore" w:pos="4253"/>
        </w:tabs>
        <w:ind w:left="4253" w:hanging="4253"/>
        <w:rPr>
          <w:sz w:val="22"/>
          <w:szCs w:val="22"/>
          <w:lang w:val="lt-LT"/>
        </w:rPr>
      </w:pPr>
      <w:r w:rsidRPr="00B503C3">
        <w:rPr>
          <w:sz w:val="22"/>
          <w:szCs w:val="22"/>
          <w:lang w:val="lt-LT"/>
        </w:rPr>
        <w:t xml:space="preserve">Prancūzija: Berinert </w:t>
      </w:r>
      <w:r w:rsidR="00CF33D0" w:rsidRPr="00B503C3">
        <w:rPr>
          <w:sz w:val="22"/>
          <w:szCs w:val="22"/>
          <w:lang w:val="lt-LT"/>
        </w:rPr>
        <w:t>1</w:t>
      </w:r>
      <w:r w:rsidRPr="00B503C3">
        <w:rPr>
          <w:sz w:val="22"/>
          <w:szCs w:val="22"/>
          <w:lang w:val="lt-LT"/>
        </w:rPr>
        <w:t xml:space="preserve">500 UI, </w:t>
      </w:r>
      <w:r w:rsidR="00CF33D0" w:rsidRPr="00B503C3">
        <w:rPr>
          <w:sz w:val="22"/>
          <w:szCs w:val="22"/>
          <w:lang w:val="lt-LT"/>
        </w:rPr>
        <w:t>poudre et solvant pour solution injectable</w:t>
      </w:r>
      <w:r w:rsidRPr="00B503C3">
        <w:rPr>
          <w:sz w:val="22"/>
          <w:szCs w:val="22"/>
          <w:lang w:val="lt-LT"/>
        </w:rPr>
        <w:t>.</w:t>
      </w:r>
    </w:p>
    <w:p w14:paraId="13045218" w14:textId="77777777" w:rsidR="00A91383" w:rsidRPr="00B503C3" w:rsidRDefault="00A91383" w:rsidP="00CF33D0">
      <w:pPr>
        <w:pStyle w:val="LAGIPINormal"/>
        <w:tabs>
          <w:tab w:val="left" w:leader="underscore" w:pos="4253"/>
        </w:tabs>
        <w:ind w:left="4253" w:hanging="4253"/>
        <w:rPr>
          <w:sz w:val="22"/>
          <w:szCs w:val="22"/>
          <w:lang w:val="lt-LT"/>
        </w:rPr>
      </w:pPr>
      <w:r w:rsidRPr="00B503C3">
        <w:rPr>
          <w:sz w:val="22"/>
          <w:szCs w:val="22"/>
          <w:lang w:val="lt-LT"/>
        </w:rPr>
        <w:t xml:space="preserve">Vengrija: Berinert </w:t>
      </w:r>
      <w:r w:rsidR="00CF33D0" w:rsidRPr="00B503C3">
        <w:rPr>
          <w:sz w:val="22"/>
          <w:szCs w:val="22"/>
          <w:lang w:val="lt-LT"/>
        </w:rPr>
        <w:t>1</w:t>
      </w:r>
      <w:r w:rsidRPr="00B503C3">
        <w:rPr>
          <w:sz w:val="22"/>
          <w:szCs w:val="22"/>
          <w:lang w:val="lt-LT"/>
        </w:rPr>
        <w:t xml:space="preserve">500 NE </w:t>
      </w:r>
      <w:r w:rsidR="00CF33D0" w:rsidRPr="00B503C3">
        <w:rPr>
          <w:sz w:val="22"/>
          <w:szCs w:val="22"/>
          <w:lang w:val="lt-LT"/>
        </w:rPr>
        <w:t>por és oldószer oldatos injekcióhoz</w:t>
      </w:r>
      <w:r w:rsidRPr="00B503C3">
        <w:rPr>
          <w:sz w:val="22"/>
          <w:szCs w:val="22"/>
          <w:lang w:val="lt-LT"/>
        </w:rPr>
        <w:t>.</w:t>
      </w:r>
    </w:p>
    <w:p w14:paraId="27CE0E7B" w14:textId="77777777" w:rsidR="00A91383" w:rsidRPr="00B503C3" w:rsidRDefault="00A91383" w:rsidP="00CF33D0">
      <w:pPr>
        <w:pStyle w:val="LAGIPINormal"/>
        <w:tabs>
          <w:tab w:val="left" w:leader="underscore" w:pos="4253"/>
        </w:tabs>
        <w:ind w:left="4253" w:hanging="4253"/>
        <w:rPr>
          <w:sz w:val="22"/>
          <w:szCs w:val="22"/>
          <w:lang w:val="lt-LT"/>
        </w:rPr>
      </w:pPr>
      <w:r w:rsidRPr="00B503C3">
        <w:rPr>
          <w:sz w:val="22"/>
          <w:szCs w:val="22"/>
          <w:lang w:val="lt-LT"/>
        </w:rPr>
        <w:t xml:space="preserve">Norvegija: Berinert </w:t>
      </w:r>
      <w:r w:rsidR="00CF33D0" w:rsidRPr="00B503C3">
        <w:rPr>
          <w:sz w:val="22"/>
          <w:szCs w:val="22"/>
          <w:lang w:val="lt-LT"/>
        </w:rPr>
        <w:t>1</w:t>
      </w:r>
      <w:r w:rsidRPr="00B503C3">
        <w:rPr>
          <w:sz w:val="22"/>
          <w:szCs w:val="22"/>
          <w:lang w:val="lt-LT"/>
        </w:rPr>
        <w:t xml:space="preserve">500 IU </w:t>
      </w:r>
      <w:r w:rsidR="00CF33D0" w:rsidRPr="00B503C3">
        <w:rPr>
          <w:sz w:val="22"/>
          <w:szCs w:val="22"/>
          <w:lang w:val="lt-LT"/>
        </w:rPr>
        <w:t>pulver og væske til injeksjonsvæske, oppløsning</w:t>
      </w:r>
      <w:r w:rsidRPr="00B503C3">
        <w:rPr>
          <w:sz w:val="22"/>
          <w:szCs w:val="22"/>
          <w:lang w:val="lt-LT"/>
        </w:rPr>
        <w:t>.</w:t>
      </w:r>
    </w:p>
    <w:p w14:paraId="270E3B29" w14:textId="77777777" w:rsidR="00A91383" w:rsidRPr="00B503C3" w:rsidRDefault="00A91383" w:rsidP="00CF33D0">
      <w:pPr>
        <w:pStyle w:val="LAGIPINormal"/>
        <w:tabs>
          <w:tab w:val="left" w:leader="underscore" w:pos="4253"/>
        </w:tabs>
        <w:ind w:left="4253" w:hanging="4253"/>
        <w:rPr>
          <w:sz w:val="22"/>
          <w:szCs w:val="22"/>
          <w:lang w:val="lt-LT"/>
        </w:rPr>
      </w:pPr>
      <w:r w:rsidRPr="00B503C3">
        <w:rPr>
          <w:sz w:val="22"/>
          <w:szCs w:val="22"/>
          <w:lang w:val="lt-LT"/>
        </w:rPr>
        <w:t xml:space="preserve">Rumunija: Berinert </w:t>
      </w:r>
      <w:r w:rsidR="00CF33D0" w:rsidRPr="00B503C3">
        <w:rPr>
          <w:sz w:val="22"/>
          <w:szCs w:val="22"/>
          <w:lang w:val="lt-LT"/>
        </w:rPr>
        <w:t>1</w:t>
      </w:r>
      <w:r w:rsidRPr="00B503C3">
        <w:rPr>
          <w:sz w:val="22"/>
          <w:szCs w:val="22"/>
          <w:lang w:val="lt-LT"/>
        </w:rPr>
        <w:t xml:space="preserve">500 UI, </w:t>
      </w:r>
      <w:r w:rsidR="00CF33D0" w:rsidRPr="00B503C3">
        <w:rPr>
          <w:sz w:val="22"/>
          <w:szCs w:val="22"/>
          <w:lang w:val="lt-LT"/>
        </w:rPr>
        <w:t>pulbere şi solvent pentru soluţie injectabilă</w:t>
      </w:r>
      <w:r w:rsidRPr="00B503C3">
        <w:rPr>
          <w:sz w:val="22"/>
          <w:szCs w:val="22"/>
          <w:lang w:val="lt-LT"/>
        </w:rPr>
        <w:t>.</w:t>
      </w:r>
    </w:p>
    <w:p w14:paraId="68004964" w14:textId="77777777" w:rsidR="00A91383" w:rsidRPr="00B503C3" w:rsidRDefault="00A91383" w:rsidP="00CF33D0">
      <w:pPr>
        <w:pStyle w:val="LAGIPINormal"/>
        <w:tabs>
          <w:tab w:val="left" w:leader="underscore" w:pos="4253"/>
        </w:tabs>
        <w:ind w:left="4253" w:hanging="4253"/>
        <w:rPr>
          <w:sz w:val="22"/>
          <w:szCs w:val="22"/>
          <w:lang w:val="lt-LT"/>
        </w:rPr>
      </w:pPr>
      <w:r w:rsidRPr="00B503C3">
        <w:rPr>
          <w:sz w:val="22"/>
          <w:szCs w:val="22"/>
          <w:lang w:val="lt-LT"/>
        </w:rPr>
        <w:t xml:space="preserve">Slovėnija: Berinert </w:t>
      </w:r>
      <w:r w:rsidR="00CF33D0" w:rsidRPr="00B503C3">
        <w:rPr>
          <w:sz w:val="22"/>
          <w:szCs w:val="22"/>
          <w:lang w:val="lt-LT"/>
        </w:rPr>
        <w:t>1</w:t>
      </w:r>
      <w:r w:rsidRPr="00B503C3">
        <w:rPr>
          <w:sz w:val="22"/>
          <w:szCs w:val="22"/>
          <w:lang w:val="lt-LT"/>
        </w:rPr>
        <w:t xml:space="preserve">500 i.e. </w:t>
      </w:r>
      <w:r w:rsidR="00CF33D0" w:rsidRPr="00B503C3">
        <w:rPr>
          <w:sz w:val="22"/>
          <w:szCs w:val="22"/>
          <w:lang w:val="lt-LT"/>
        </w:rPr>
        <w:t>prašek in vehikel za raztopino za injiciranje</w:t>
      </w:r>
      <w:r w:rsidRPr="00B503C3">
        <w:rPr>
          <w:sz w:val="22"/>
          <w:szCs w:val="22"/>
          <w:lang w:val="lt-LT"/>
        </w:rPr>
        <w:t>.</w:t>
      </w:r>
    </w:p>
    <w:p w14:paraId="6E0C75B0" w14:textId="77777777" w:rsidR="00A91383" w:rsidRPr="00B503C3" w:rsidRDefault="00A91383" w:rsidP="00CF33D0">
      <w:pPr>
        <w:pStyle w:val="LAGIPINormal"/>
        <w:tabs>
          <w:tab w:val="left" w:leader="underscore" w:pos="4253"/>
        </w:tabs>
        <w:ind w:left="4253" w:hanging="4253"/>
        <w:rPr>
          <w:snapToGrid w:val="0"/>
          <w:sz w:val="22"/>
          <w:szCs w:val="22"/>
          <w:lang w:val="lt-LT"/>
        </w:rPr>
      </w:pPr>
      <w:r w:rsidRPr="00B503C3">
        <w:rPr>
          <w:sz w:val="22"/>
          <w:szCs w:val="22"/>
          <w:lang w:val="lt-LT"/>
        </w:rPr>
        <w:t xml:space="preserve">Ispanija: Berinert </w:t>
      </w:r>
      <w:r w:rsidR="00CF33D0" w:rsidRPr="00B503C3">
        <w:rPr>
          <w:sz w:val="22"/>
          <w:szCs w:val="22"/>
          <w:lang w:val="lt-LT"/>
        </w:rPr>
        <w:t>1</w:t>
      </w:r>
      <w:r w:rsidRPr="00B503C3">
        <w:rPr>
          <w:sz w:val="22"/>
          <w:szCs w:val="22"/>
          <w:lang w:val="lt-LT"/>
        </w:rPr>
        <w:t xml:space="preserve">500 UI </w:t>
      </w:r>
      <w:r w:rsidR="00CF33D0" w:rsidRPr="00B503C3">
        <w:rPr>
          <w:snapToGrid w:val="0"/>
          <w:sz w:val="22"/>
          <w:szCs w:val="22"/>
          <w:lang w:val="lt-LT"/>
        </w:rPr>
        <w:t>Polvo para solución inyectable</w:t>
      </w:r>
      <w:r w:rsidRPr="00B503C3">
        <w:rPr>
          <w:snapToGrid w:val="0"/>
          <w:sz w:val="22"/>
          <w:szCs w:val="22"/>
          <w:lang w:val="lt-LT"/>
        </w:rPr>
        <w:t>.</w:t>
      </w:r>
    </w:p>
    <w:p w14:paraId="6F0BE482" w14:textId="77777777" w:rsidR="00A91383" w:rsidRPr="00B503C3" w:rsidRDefault="00A91383" w:rsidP="00CF33D0">
      <w:pPr>
        <w:pStyle w:val="LAGIPINormal"/>
        <w:tabs>
          <w:tab w:val="left" w:leader="underscore" w:pos="4253"/>
        </w:tabs>
        <w:ind w:left="4253" w:hanging="4253"/>
        <w:rPr>
          <w:sz w:val="22"/>
          <w:szCs w:val="22"/>
          <w:lang w:val="lt-LT"/>
        </w:rPr>
      </w:pPr>
      <w:r w:rsidRPr="00B503C3">
        <w:rPr>
          <w:snapToGrid w:val="0"/>
          <w:sz w:val="22"/>
          <w:szCs w:val="22"/>
          <w:lang w:val="lt-LT"/>
        </w:rPr>
        <w:t xml:space="preserve">Švedija: </w:t>
      </w:r>
      <w:r w:rsidRPr="00B503C3">
        <w:rPr>
          <w:sz w:val="22"/>
          <w:szCs w:val="22"/>
          <w:lang w:val="lt-LT"/>
        </w:rPr>
        <w:t xml:space="preserve">Berinert </w:t>
      </w:r>
      <w:r w:rsidR="00CF33D0" w:rsidRPr="00B503C3">
        <w:rPr>
          <w:sz w:val="22"/>
          <w:szCs w:val="22"/>
          <w:lang w:val="lt-LT"/>
        </w:rPr>
        <w:t>1</w:t>
      </w:r>
      <w:r w:rsidRPr="00B503C3">
        <w:rPr>
          <w:sz w:val="22"/>
          <w:szCs w:val="22"/>
          <w:lang w:val="lt-LT"/>
        </w:rPr>
        <w:t xml:space="preserve">500 IE, </w:t>
      </w:r>
      <w:r w:rsidR="00CF33D0" w:rsidRPr="00B503C3">
        <w:rPr>
          <w:sz w:val="22"/>
          <w:szCs w:val="22"/>
          <w:lang w:val="lt-LT"/>
        </w:rPr>
        <w:t>pulver och vätska till injektionsvätska, lösning</w:t>
      </w:r>
      <w:r w:rsidRPr="00B503C3">
        <w:rPr>
          <w:sz w:val="22"/>
          <w:szCs w:val="22"/>
          <w:lang w:val="lt-LT"/>
        </w:rPr>
        <w:t>.</w:t>
      </w:r>
    </w:p>
    <w:p w14:paraId="364A4DEE" w14:textId="77777777" w:rsidR="00A91383" w:rsidRPr="00B503C3" w:rsidRDefault="00A91383" w:rsidP="00A91383">
      <w:pPr>
        <w:pStyle w:val="LAGIPINormal"/>
        <w:rPr>
          <w:sz w:val="22"/>
          <w:szCs w:val="22"/>
          <w:lang w:val="lt-LT"/>
        </w:rPr>
      </w:pPr>
      <w:r w:rsidRPr="00B503C3">
        <w:rPr>
          <w:sz w:val="22"/>
          <w:szCs w:val="22"/>
          <w:lang w:val="lt-LT"/>
        </w:rPr>
        <w:t xml:space="preserve">Jungtinė Karalystė: Berinert </w:t>
      </w:r>
      <w:r w:rsidR="00CF33D0" w:rsidRPr="00B503C3">
        <w:rPr>
          <w:sz w:val="22"/>
          <w:szCs w:val="22"/>
          <w:lang w:val="lt-LT"/>
        </w:rPr>
        <w:t>1</w:t>
      </w:r>
      <w:r w:rsidRPr="00B503C3">
        <w:rPr>
          <w:sz w:val="22"/>
          <w:szCs w:val="22"/>
          <w:lang w:val="lt-LT"/>
        </w:rPr>
        <w:t>500 IU powder and solvent for solution for injection.</w:t>
      </w:r>
    </w:p>
    <w:p w14:paraId="5B9C834B" w14:textId="77777777" w:rsidR="00A91383" w:rsidRPr="00B503C3" w:rsidRDefault="00A91383" w:rsidP="00A91383">
      <w:pPr>
        <w:pStyle w:val="LAGIPINormal"/>
        <w:rPr>
          <w:sz w:val="22"/>
          <w:szCs w:val="22"/>
          <w:lang w:val="lt-LT"/>
        </w:rPr>
      </w:pPr>
    </w:p>
    <w:p w14:paraId="1E65BA4D" w14:textId="77777777" w:rsidR="00A91383" w:rsidRPr="00B503C3" w:rsidRDefault="00A91383" w:rsidP="00A91383">
      <w:pPr>
        <w:numPr>
          <w:ilvl w:val="12"/>
          <w:numId w:val="0"/>
        </w:numPr>
        <w:tabs>
          <w:tab w:val="clear" w:pos="567"/>
        </w:tabs>
        <w:ind w:right="-2"/>
        <w:rPr>
          <w:b/>
          <w:lang w:val="lt-LT"/>
        </w:rPr>
      </w:pPr>
      <w:r w:rsidRPr="00B503C3">
        <w:rPr>
          <w:b/>
          <w:lang w:val="lt-LT"/>
        </w:rPr>
        <w:t>Šis pakuotės lapelis paskutinį kartą peržiūrėtas</w:t>
      </w:r>
      <w:r w:rsidR="006660E2">
        <w:rPr>
          <w:b/>
          <w:lang w:val="lt-LT"/>
        </w:rPr>
        <w:t xml:space="preserve"> 2021-11-24.</w:t>
      </w:r>
    </w:p>
    <w:p w14:paraId="3FA8DE96" w14:textId="77777777" w:rsidR="00A91383" w:rsidRPr="00B503C3" w:rsidRDefault="00A91383" w:rsidP="00A91383">
      <w:pPr>
        <w:numPr>
          <w:ilvl w:val="12"/>
          <w:numId w:val="0"/>
        </w:numPr>
        <w:tabs>
          <w:tab w:val="clear" w:pos="567"/>
        </w:tabs>
        <w:ind w:right="-2"/>
        <w:rPr>
          <w:b/>
          <w:lang w:val="lt-LT"/>
        </w:rPr>
      </w:pPr>
    </w:p>
    <w:p w14:paraId="4C6FE653" w14:textId="77777777" w:rsidR="00A91383" w:rsidRPr="00B503C3" w:rsidRDefault="00A91383" w:rsidP="00A91383">
      <w:pPr>
        <w:numPr>
          <w:ilvl w:val="12"/>
          <w:numId w:val="0"/>
        </w:numPr>
        <w:ind w:right="424"/>
        <w:rPr>
          <w:lang w:val="lt-LT"/>
        </w:rPr>
      </w:pPr>
      <w:r w:rsidRPr="00B503C3">
        <w:rPr>
          <w:lang w:val="lt-LT"/>
        </w:rPr>
        <w:t>Išsami informacija apie šį vaistą pateikiama Valstybinės vaistų kontrolės tarnybos prie Lietuvos Respublikos sveikatos apsaugos ministerijos tinklalapyje</w:t>
      </w:r>
      <w:r w:rsidRPr="00B503C3">
        <w:rPr>
          <w:i/>
          <w:lang w:val="lt-LT"/>
        </w:rPr>
        <w:t xml:space="preserve"> </w:t>
      </w:r>
      <w:hyperlink r:id="rId30" w:history="1">
        <w:r w:rsidRPr="00B503C3">
          <w:rPr>
            <w:rStyle w:val="Hipersaitas"/>
            <w:rFonts w:eastAsia="SimSun"/>
            <w:lang w:val="lt-LT"/>
          </w:rPr>
          <w:t>http://www.vvkt.lt/</w:t>
        </w:r>
      </w:hyperlink>
      <w:r w:rsidRPr="00B503C3">
        <w:rPr>
          <w:lang w:val="lt-LT"/>
        </w:rPr>
        <w:t>.</w:t>
      </w:r>
    </w:p>
    <w:p w14:paraId="7BE3E314" w14:textId="77777777" w:rsidR="00A91383" w:rsidRPr="00B503C3" w:rsidRDefault="00A91383" w:rsidP="00A91383">
      <w:pPr>
        <w:ind w:right="46"/>
        <w:rPr>
          <w:lang w:val="lt-LT"/>
        </w:rPr>
      </w:pPr>
    </w:p>
    <w:p w14:paraId="708B69CD" w14:textId="77777777" w:rsidR="00A91383" w:rsidRPr="00B503C3" w:rsidRDefault="00A91383" w:rsidP="00A91383">
      <w:pPr>
        <w:ind w:right="46"/>
        <w:rPr>
          <w:lang w:val="lt-LT"/>
        </w:rPr>
      </w:pPr>
      <w:r w:rsidRPr="00B503C3">
        <w:rPr>
          <w:lang w:val="lt-LT"/>
        </w:rPr>
        <w:t>--------------------------------------------------------------------------------------------------------------------------</w:t>
      </w:r>
    </w:p>
    <w:p w14:paraId="2F66E146" w14:textId="77777777" w:rsidR="00A91383" w:rsidRPr="00B503C3" w:rsidRDefault="00A91383" w:rsidP="00A91383">
      <w:pPr>
        <w:numPr>
          <w:ilvl w:val="12"/>
          <w:numId w:val="0"/>
        </w:numPr>
        <w:ind w:right="-2"/>
        <w:rPr>
          <w:i/>
          <w:lang w:val="lt-LT"/>
        </w:rPr>
      </w:pPr>
    </w:p>
    <w:p w14:paraId="18DD0164" w14:textId="77777777" w:rsidR="00A91383" w:rsidRPr="00B503C3" w:rsidRDefault="00A91383" w:rsidP="00A91383">
      <w:pPr>
        <w:tabs>
          <w:tab w:val="clear" w:pos="567"/>
        </w:tabs>
        <w:rPr>
          <w:b/>
          <w:bCs/>
          <w:lang w:val="lt-LT"/>
        </w:rPr>
      </w:pPr>
      <w:r w:rsidRPr="00B503C3">
        <w:rPr>
          <w:b/>
          <w:bCs/>
          <w:lang w:val="lt-LT"/>
        </w:rPr>
        <w:t>Toliau pateikta informacija skirta tik sveikatos priežiūros specialistams.</w:t>
      </w:r>
    </w:p>
    <w:p w14:paraId="718B0D53" w14:textId="77777777" w:rsidR="00A91383" w:rsidRPr="00B503C3" w:rsidRDefault="00A91383" w:rsidP="00A91383">
      <w:pPr>
        <w:rPr>
          <w:lang w:val="lt-LT"/>
        </w:rPr>
      </w:pPr>
    </w:p>
    <w:p w14:paraId="7E8B2B99" w14:textId="77777777" w:rsidR="00A91383" w:rsidRPr="00B503C3" w:rsidRDefault="00A91383" w:rsidP="00A91383">
      <w:pPr>
        <w:rPr>
          <w:b/>
          <w:bCs/>
          <w:caps/>
          <w:lang w:val="lt-LT"/>
        </w:rPr>
      </w:pPr>
      <w:r w:rsidRPr="00B503C3">
        <w:rPr>
          <w:b/>
          <w:bCs/>
          <w:caps/>
          <w:lang w:val="lt-LT"/>
        </w:rPr>
        <w:t>kokybinė ir kiekybinė sudėtis</w:t>
      </w:r>
    </w:p>
    <w:p w14:paraId="3C1495ED" w14:textId="77777777" w:rsidR="00A91383" w:rsidRPr="00B503C3" w:rsidRDefault="00A91383" w:rsidP="00A91383">
      <w:pPr>
        <w:rPr>
          <w:lang w:val="lt-LT"/>
        </w:rPr>
      </w:pPr>
    </w:p>
    <w:p w14:paraId="7CC87CFC" w14:textId="77777777" w:rsidR="00A91383" w:rsidRPr="00B503C3" w:rsidRDefault="00172DD3" w:rsidP="00A91383">
      <w:pPr>
        <w:rPr>
          <w:color w:val="000000"/>
          <w:lang w:val="lt-LT"/>
        </w:rPr>
      </w:pPr>
      <w:r>
        <w:rPr>
          <w:lang w:val="lt-LT"/>
        </w:rPr>
        <w:t xml:space="preserve">Žmogaus </w:t>
      </w:r>
      <w:r w:rsidR="00A91383" w:rsidRPr="00B503C3">
        <w:rPr>
          <w:lang w:val="lt-LT"/>
        </w:rPr>
        <w:t>C1-esterazės inhibitoriaus stiprumas išreiškiamas tarptautiniais vienetais (TV), kas atitinka dabartinį PSO C1-esterazės inhibitoriaus produktų standartą.</w:t>
      </w:r>
    </w:p>
    <w:p w14:paraId="326FD239" w14:textId="77777777" w:rsidR="006C355C" w:rsidRPr="00B503C3" w:rsidRDefault="006C355C" w:rsidP="00A91383">
      <w:pPr>
        <w:rPr>
          <w:color w:val="000000"/>
          <w:lang w:val="lt-LT"/>
        </w:rPr>
      </w:pPr>
    </w:p>
    <w:sectPr w:rsidR="006C355C" w:rsidRPr="00B503C3">
      <w:headerReference w:type="default" r:id="rId31"/>
      <w:footerReference w:type="default" r:id="rId32"/>
      <w:footerReference w:type="first" r:id="rId33"/>
      <w:endnotePr>
        <w:numFmt w:val="decimal"/>
      </w:endnotePr>
      <w:pgSz w:w="11907" w:h="16840" w:code="9"/>
      <w:pgMar w:top="1134" w:right="1418" w:bottom="1134" w:left="1418" w:header="737" w:footer="737"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1193C" w14:textId="77777777" w:rsidR="00D46251" w:rsidRDefault="00D46251">
      <w:r>
        <w:separator/>
      </w:r>
    </w:p>
  </w:endnote>
  <w:endnote w:type="continuationSeparator" w:id="0">
    <w:p w14:paraId="072CEB42" w14:textId="77777777" w:rsidR="00D46251" w:rsidRDefault="00D46251">
      <w:r>
        <w:continuationSeparator/>
      </w:r>
    </w:p>
  </w:endnote>
  <w:endnote w:type="continuationNotice" w:id="1">
    <w:p w14:paraId="6E7206F2" w14:textId="77777777" w:rsidR="00D46251" w:rsidRDefault="00D46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rinda">
    <w:altName w:val="MV Boli"/>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4A440" w14:textId="72A2B961" w:rsidR="004649C9" w:rsidRDefault="004649C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890A29">
      <w:rPr>
        <w:rStyle w:val="Puslapionumeris"/>
        <w:rFonts w:ascii="Arial" w:hAnsi="Arial" w:cs="Arial"/>
        <w:noProof/>
      </w:rPr>
      <w:t>2</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5522F" w14:textId="28555544" w:rsidR="004649C9" w:rsidRDefault="004649C9">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890A29">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B1393" w14:textId="77777777" w:rsidR="00D46251" w:rsidRDefault="00D46251">
      <w:r>
        <w:separator/>
      </w:r>
    </w:p>
  </w:footnote>
  <w:footnote w:type="continuationSeparator" w:id="0">
    <w:p w14:paraId="107363C1" w14:textId="77777777" w:rsidR="00D46251" w:rsidRDefault="00D46251">
      <w:r>
        <w:continuationSeparator/>
      </w:r>
    </w:p>
  </w:footnote>
  <w:footnote w:type="continuationNotice" w:id="1">
    <w:p w14:paraId="1FB12357" w14:textId="77777777" w:rsidR="00D46251" w:rsidRDefault="00D462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C5B1F" w14:textId="77777777" w:rsidR="00A22720" w:rsidRDefault="00A227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3.5pt" o:bullet="t">
        <v:imagedata r:id="rId1" o:title="BT_1000x858px"/>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550CD4"/>
    <w:multiLevelType w:val="hybridMultilevel"/>
    <w:tmpl w:val="CC14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25C93"/>
    <w:multiLevelType w:val="hybridMultilevel"/>
    <w:tmpl w:val="5A1C3A82"/>
    <w:lvl w:ilvl="0" w:tplc="3A1A4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4" w15:restartNumberingAfterBreak="0">
    <w:nsid w:val="0C682863"/>
    <w:multiLevelType w:val="hybridMultilevel"/>
    <w:tmpl w:val="213A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87AD2"/>
    <w:multiLevelType w:val="hybridMultilevel"/>
    <w:tmpl w:val="27B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C2D6C"/>
    <w:multiLevelType w:val="hybridMultilevel"/>
    <w:tmpl w:val="A8A0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8" w15:restartNumberingAfterBreak="0">
    <w:nsid w:val="25207AE6"/>
    <w:multiLevelType w:val="hybridMultilevel"/>
    <w:tmpl w:val="AB0C995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A77916"/>
    <w:multiLevelType w:val="hybridMultilevel"/>
    <w:tmpl w:val="026077F4"/>
    <w:lvl w:ilvl="0" w:tplc="04090001">
      <w:start w:val="1"/>
      <w:numFmt w:val="bullet"/>
      <w:lvlText w:val=""/>
      <w:lvlJc w:val="left"/>
      <w:pPr>
        <w:tabs>
          <w:tab w:val="num" w:pos="720"/>
        </w:tabs>
        <w:ind w:left="720" w:hanging="360"/>
      </w:pPr>
      <w:rPr>
        <w:rFonts w:ascii="Symbol" w:hAnsi="Symbol" w:hint="default"/>
      </w:rPr>
    </w:lvl>
    <w:lvl w:ilvl="1" w:tplc="0407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F903E0"/>
    <w:multiLevelType w:val="hybridMultilevel"/>
    <w:tmpl w:val="97A05450"/>
    <w:lvl w:ilvl="0" w:tplc="0409000B">
      <w:start w:val="1"/>
      <w:numFmt w:val="bullet"/>
      <w:lvlText w:val=""/>
      <w:lvlJc w:val="left"/>
      <w:pPr>
        <w:tabs>
          <w:tab w:val="num" w:pos="1146"/>
        </w:tabs>
        <w:ind w:left="1146" w:hanging="360"/>
      </w:pPr>
      <w:rPr>
        <w:rFonts w:ascii="Wingdings" w:hAnsi="Wingdings" w:hint="default"/>
      </w:rPr>
    </w:lvl>
    <w:lvl w:ilvl="1" w:tplc="04090001">
      <w:start w:val="1"/>
      <w:numFmt w:val="bullet"/>
      <w:lvlText w:val=""/>
      <w:lvlJc w:val="left"/>
      <w:pPr>
        <w:tabs>
          <w:tab w:val="num" w:pos="1866"/>
        </w:tabs>
        <w:ind w:left="1866" w:hanging="360"/>
      </w:pPr>
      <w:rPr>
        <w:rFonts w:ascii="Symbol" w:hAnsi="Symbol"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49854121"/>
    <w:multiLevelType w:val="hybridMultilevel"/>
    <w:tmpl w:val="A46685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AE5D71"/>
    <w:multiLevelType w:val="hybridMultilevel"/>
    <w:tmpl w:val="F4AAE07C"/>
    <w:lvl w:ilvl="0" w:tplc="3A1A4A0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9E6AE4"/>
    <w:multiLevelType w:val="hybridMultilevel"/>
    <w:tmpl w:val="E7961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9F2C40"/>
    <w:multiLevelType w:val="hybridMultilevel"/>
    <w:tmpl w:val="F1D2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57FD0"/>
    <w:multiLevelType w:val="hybridMultilevel"/>
    <w:tmpl w:val="387C7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7"/>
  </w:num>
  <w:num w:numId="3">
    <w:abstractNumId w:val="0"/>
    <w:lvlOverride w:ilvl="0">
      <w:lvl w:ilvl="0">
        <w:start w:val="1"/>
        <w:numFmt w:val="bullet"/>
        <w:lvlText w:val="-"/>
        <w:lvlJc w:val="left"/>
        <w:pPr>
          <w:ind w:left="360" w:hanging="360"/>
        </w:pPr>
      </w:lvl>
    </w:lvlOverride>
  </w:num>
  <w:num w:numId="4">
    <w:abstractNumId w:val="3"/>
  </w:num>
  <w:num w:numId="5">
    <w:abstractNumId w:val="12"/>
  </w:num>
  <w:num w:numId="6">
    <w:abstractNumId w:val="2"/>
  </w:num>
  <w:num w:numId="7">
    <w:abstractNumId w:val="15"/>
  </w:num>
  <w:num w:numId="8">
    <w:abstractNumId w:val="4"/>
  </w:num>
  <w:num w:numId="9">
    <w:abstractNumId w:val="11"/>
  </w:num>
  <w:num w:numId="10">
    <w:abstractNumId w:val="8"/>
  </w:num>
  <w:num w:numId="11">
    <w:abstractNumId w:val="10"/>
  </w:num>
  <w:num w:numId="12">
    <w:abstractNumId w:val="14"/>
  </w:num>
  <w:num w:numId="13">
    <w:abstractNumId w:val="1"/>
  </w:num>
  <w:num w:numId="14">
    <w:abstractNumId w:val="6"/>
  </w:num>
  <w:num w:numId="15">
    <w:abstractNumId w:val="9"/>
  </w:num>
  <w:num w:numId="16">
    <w:abstractNumId w:val="5"/>
  </w:num>
  <w:num w:numId="1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64" w:dllVersion="6" w:nlCheck="1" w:checkStyle="0"/>
  <w:activeWritingStyle w:appName="MSWord" w:lang="da-DK"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U3NTE0NTY3MTc0NjdQ0lEKTi0uzszPAykwqQUAqP+XviwAAAA="/>
    <w:docVar w:name="Registered" w:val="-1"/>
    <w:docVar w:name="Version" w:val="0"/>
  </w:docVars>
  <w:rsids>
    <w:rsidRoot w:val="003902D5"/>
    <w:rsid w:val="000033AA"/>
    <w:rsid w:val="000122E3"/>
    <w:rsid w:val="00014EB5"/>
    <w:rsid w:val="000176AD"/>
    <w:rsid w:val="000304A8"/>
    <w:rsid w:val="000526B0"/>
    <w:rsid w:val="00053280"/>
    <w:rsid w:val="000641FD"/>
    <w:rsid w:val="00073743"/>
    <w:rsid w:val="000820C9"/>
    <w:rsid w:val="000835D0"/>
    <w:rsid w:val="00092068"/>
    <w:rsid w:val="000A0CC4"/>
    <w:rsid w:val="000A1B6A"/>
    <w:rsid w:val="000A399F"/>
    <w:rsid w:val="000D3B2F"/>
    <w:rsid w:val="000E720E"/>
    <w:rsid w:val="000F5989"/>
    <w:rsid w:val="00102A31"/>
    <w:rsid w:val="00105E61"/>
    <w:rsid w:val="001074F3"/>
    <w:rsid w:val="0011481F"/>
    <w:rsid w:val="00117DEC"/>
    <w:rsid w:val="00126926"/>
    <w:rsid w:val="001269DF"/>
    <w:rsid w:val="001363A5"/>
    <w:rsid w:val="00137CCE"/>
    <w:rsid w:val="0014261F"/>
    <w:rsid w:val="00144FF9"/>
    <w:rsid w:val="001714E9"/>
    <w:rsid w:val="00172DD3"/>
    <w:rsid w:val="00174F5E"/>
    <w:rsid w:val="00176C28"/>
    <w:rsid w:val="00191228"/>
    <w:rsid w:val="001A2996"/>
    <w:rsid w:val="001A3204"/>
    <w:rsid w:val="001A4151"/>
    <w:rsid w:val="001C46DD"/>
    <w:rsid w:val="001C7380"/>
    <w:rsid w:val="001C7F9D"/>
    <w:rsid w:val="001D61C7"/>
    <w:rsid w:val="001E23DD"/>
    <w:rsid w:val="001E4B5F"/>
    <w:rsid w:val="00214F9A"/>
    <w:rsid w:val="00221989"/>
    <w:rsid w:val="00230B4A"/>
    <w:rsid w:val="0025462B"/>
    <w:rsid w:val="00261530"/>
    <w:rsid w:val="00266238"/>
    <w:rsid w:val="00285381"/>
    <w:rsid w:val="00292163"/>
    <w:rsid w:val="002A2A53"/>
    <w:rsid w:val="002A2CF2"/>
    <w:rsid w:val="002A6906"/>
    <w:rsid w:val="002C31D9"/>
    <w:rsid w:val="002D49E4"/>
    <w:rsid w:val="002F1B2A"/>
    <w:rsid w:val="002F34EB"/>
    <w:rsid w:val="002F7904"/>
    <w:rsid w:val="00307C4A"/>
    <w:rsid w:val="00310400"/>
    <w:rsid w:val="00312F2C"/>
    <w:rsid w:val="00324D44"/>
    <w:rsid w:val="00326844"/>
    <w:rsid w:val="0033444B"/>
    <w:rsid w:val="00336534"/>
    <w:rsid w:val="0034147C"/>
    <w:rsid w:val="00345D41"/>
    <w:rsid w:val="0034611D"/>
    <w:rsid w:val="00347151"/>
    <w:rsid w:val="00352DD8"/>
    <w:rsid w:val="0036253B"/>
    <w:rsid w:val="003718A4"/>
    <w:rsid w:val="00375059"/>
    <w:rsid w:val="00380177"/>
    <w:rsid w:val="00384C15"/>
    <w:rsid w:val="003902D5"/>
    <w:rsid w:val="003A2967"/>
    <w:rsid w:val="003B5E38"/>
    <w:rsid w:val="003D08F9"/>
    <w:rsid w:val="003D2314"/>
    <w:rsid w:val="003D41BB"/>
    <w:rsid w:val="003D603C"/>
    <w:rsid w:val="003D6F71"/>
    <w:rsid w:val="00440701"/>
    <w:rsid w:val="00441CF1"/>
    <w:rsid w:val="004506A7"/>
    <w:rsid w:val="0046249D"/>
    <w:rsid w:val="004649C9"/>
    <w:rsid w:val="00465C85"/>
    <w:rsid w:val="004755E9"/>
    <w:rsid w:val="00495D57"/>
    <w:rsid w:val="004B4A08"/>
    <w:rsid w:val="004D0E07"/>
    <w:rsid w:val="004D2543"/>
    <w:rsid w:val="004F4AB0"/>
    <w:rsid w:val="00517451"/>
    <w:rsid w:val="00534FD6"/>
    <w:rsid w:val="005365B5"/>
    <w:rsid w:val="005428B2"/>
    <w:rsid w:val="00542A1E"/>
    <w:rsid w:val="00551354"/>
    <w:rsid w:val="00552ACB"/>
    <w:rsid w:val="005542FB"/>
    <w:rsid w:val="00577BD1"/>
    <w:rsid w:val="00595F2C"/>
    <w:rsid w:val="005967DE"/>
    <w:rsid w:val="00596C1A"/>
    <w:rsid w:val="005A5545"/>
    <w:rsid w:val="005C2D8D"/>
    <w:rsid w:val="005C44AC"/>
    <w:rsid w:val="005C5A7F"/>
    <w:rsid w:val="005C67CB"/>
    <w:rsid w:val="005C7A8E"/>
    <w:rsid w:val="005D1999"/>
    <w:rsid w:val="005E09F8"/>
    <w:rsid w:val="005E4DE0"/>
    <w:rsid w:val="005F13DE"/>
    <w:rsid w:val="00603D2E"/>
    <w:rsid w:val="00622F57"/>
    <w:rsid w:val="00624B8F"/>
    <w:rsid w:val="00665857"/>
    <w:rsid w:val="006660E2"/>
    <w:rsid w:val="00671765"/>
    <w:rsid w:val="006C355C"/>
    <w:rsid w:val="006C3A2B"/>
    <w:rsid w:val="006C6EB9"/>
    <w:rsid w:val="006D15A5"/>
    <w:rsid w:val="006D783F"/>
    <w:rsid w:val="006E054F"/>
    <w:rsid w:val="006E2A28"/>
    <w:rsid w:val="00710740"/>
    <w:rsid w:val="0071693C"/>
    <w:rsid w:val="00721D96"/>
    <w:rsid w:val="007338C6"/>
    <w:rsid w:val="00733E0B"/>
    <w:rsid w:val="00740AFF"/>
    <w:rsid w:val="0074226F"/>
    <w:rsid w:val="00742B5D"/>
    <w:rsid w:val="00747EB1"/>
    <w:rsid w:val="00751A96"/>
    <w:rsid w:val="00767BD7"/>
    <w:rsid w:val="00771095"/>
    <w:rsid w:val="00777966"/>
    <w:rsid w:val="007842DC"/>
    <w:rsid w:val="007941F1"/>
    <w:rsid w:val="007A22FB"/>
    <w:rsid w:val="007C0FDB"/>
    <w:rsid w:val="007C2D1C"/>
    <w:rsid w:val="007C4684"/>
    <w:rsid w:val="007D1338"/>
    <w:rsid w:val="007D1396"/>
    <w:rsid w:val="007D431A"/>
    <w:rsid w:val="007E1118"/>
    <w:rsid w:val="007E6BF8"/>
    <w:rsid w:val="00806310"/>
    <w:rsid w:val="00810C81"/>
    <w:rsid w:val="00845A74"/>
    <w:rsid w:val="00862973"/>
    <w:rsid w:val="00865DBC"/>
    <w:rsid w:val="00871CC4"/>
    <w:rsid w:val="0087747A"/>
    <w:rsid w:val="008800A5"/>
    <w:rsid w:val="00890A29"/>
    <w:rsid w:val="00894D97"/>
    <w:rsid w:val="008A10F4"/>
    <w:rsid w:val="008A1181"/>
    <w:rsid w:val="008F6FD3"/>
    <w:rsid w:val="0091371D"/>
    <w:rsid w:val="009172D9"/>
    <w:rsid w:val="00923339"/>
    <w:rsid w:val="00923A28"/>
    <w:rsid w:val="00947308"/>
    <w:rsid w:val="009A2E32"/>
    <w:rsid w:val="009A74C4"/>
    <w:rsid w:val="009A7678"/>
    <w:rsid w:val="009B1085"/>
    <w:rsid w:val="009D353E"/>
    <w:rsid w:val="009E095C"/>
    <w:rsid w:val="009E0C6C"/>
    <w:rsid w:val="009F1831"/>
    <w:rsid w:val="009F51DB"/>
    <w:rsid w:val="009F5C4F"/>
    <w:rsid w:val="00A00EFB"/>
    <w:rsid w:val="00A06F60"/>
    <w:rsid w:val="00A15C0A"/>
    <w:rsid w:val="00A16174"/>
    <w:rsid w:val="00A22720"/>
    <w:rsid w:val="00A24531"/>
    <w:rsid w:val="00A3576C"/>
    <w:rsid w:val="00A37609"/>
    <w:rsid w:val="00A42F1D"/>
    <w:rsid w:val="00A57E67"/>
    <w:rsid w:val="00A607C0"/>
    <w:rsid w:val="00A60BCB"/>
    <w:rsid w:val="00A624AE"/>
    <w:rsid w:val="00A62B28"/>
    <w:rsid w:val="00A67B84"/>
    <w:rsid w:val="00A77B37"/>
    <w:rsid w:val="00A82D2F"/>
    <w:rsid w:val="00A83E26"/>
    <w:rsid w:val="00A91383"/>
    <w:rsid w:val="00AA133D"/>
    <w:rsid w:val="00AA5256"/>
    <w:rsid w:val="00AB7CF9"/>
    <w:rsid w:val="00AE11E7"/>
    <w:rsid w:val="00AE381C"/>
    <w:rsid w:val="00B0193D"/>
    <w:rsid w:val="00B1588D"/>
    <w:rsid w:val="00B16BF8"/>
    <w:rsid w:val="00B25E2B"/>
    <w:rsid w:val="00B37550"/>
    <w:rsid w:val="00B503C3"/>
    <w:rsid w:val="00B60E84"/>
    <w:rsid w:val="00B61AC0"/>
    <w:rsid w:val="00B74355"/>
    <w:rsid w:val="00B82B73"/>
    <w:rsid w:val="00B90C5D"/>
    <w:rsid w:val="00B97D82"/>
    <w:rsid w:val="00BB30B6"/>
    <w:rsid w:val="00BC6EE4"/>
    <w:rsid w:val="00BE423F"/>
    <w:rsid w:val="00C07777"/>
    <w:rsid w:val="00C14301"/>
    <w:rsid w:val="00C1755F"/>
    <w:rsid w:val="00C36071"/>
    <w:rsid w:val="00C5608F"/>
    <w:rsid w:val="00C65557"/>
    <w:rsid w:val="00C82D92"/>
    <w:rsid w:val="00C9560E"/>
    <w:rsid w:val="00CA148A"/>
    <w:rsid w:val="00CA68C8"/>
    <w:rsid w:val="00CB18BA"/>
    <w:rsid w:val="00CE1C46"/>
    <w:rsid w:val="00CE62E4"/>
    <w:rsid w:val="00CF33D0"/>
    <w:rsid w:val="00D014B8"/>
    <w:rsid w:val="00D0460B"/>
    <w:rsid w:val="00D06730"/>
    <w:rsid w:val="00D10E69"/>
    <w:rsid w:val="00D1508C"/>
    <w:rsid w:val="00D159F1"/>
    <w:rsid w:val="00D1662E"/>
    <w:rsid w:val="00D2079A"/>
    <w:rsid w:val="00D26A3E"/>
    <w:rsid w:val="00D3152E"/>
    <w:rsid w:val="00D409F9"/>
    <w:rsid w:val="00D46251"/>
    <w:rsid w:val="00D50AAB"/>
    <w:rsid w:val="00D608C1"/>
    <w:rsid w:val="00DA757D"/>
    <w:rsid w:val="00DB665D"/>
    <w:rsid w:val="00DC6ECD"/>
    <w:rsid w:val="00DC77DE"/>
    <w:rsid w:val="00DD4AF5"/>
    <w:rsid w:val="00DD63B9"/>
    <w:rsid w:val="00DE1844"/>
    <w:rsid w:val="00DE25CF"/>
    <w:rsid w:val="00E10E70"/>
    <w:rsid w:val="00E13123"/>
    <w:rsid w:val="00E2763C"/>
    <w:rsid w:val="00E404EC"/>
    <w:rsid w:val="00E4730F"/>
    <w:rsid w:val="00E55D03"/>
    <w:rsid w:val="00E600CB"/>
    <w:rsid w:val="00E601DB"/>
    <w:rsid w:val="00EA6CE2"/>
    <w:rsid w:val="00EB2B2C"/>
    <w:rsid w:val="00EB2B77"/>
    <w:rsid w:val="00EB553C"/>
    <w:rsid w:val="00EB7D2E"/>
    <w:rsid w:val="00EC1101"/>
    <w:rsid w:val="00EC2752"/>
    <w:rsid w:val="00ED23BF"/>
    <w:rsid w:val="00ED6C81"/>
    <w:rsid w:val="00EE3279"/>
    <w:rsid w:val="00EE4099"/>
    <w:rsid w:val="00EF336F"/>
    <w:rsid w:val="00EF5827"/>
    <w:rsid w:val="00EF6515"/>
    <w:rsid w:val="00F00946"/>
    <w:rsid w:val="00F07D83"/>
    <w:rsid w:val="00F144B4"/>
    <w:rsid w:val="00F16332"/>
    <w:rsid w:val="00F204A5"/>
    <w:rsid w:val="00F24DB9"/>
    <w:rsid w:val="00F37AED"/>
    <w:rsid w:val="00F43BAD"/>
    <w:rsid w:val="00F52497"/>
    <w:rsid w:val="00F539A0"/>
    <w:rsid w:val="00F6121E"/>
    <w:rsid w:val="00F61AFA"/>
    <w:rsid w:val="00F61DFD"/>
    <w:rsid w:val="00F672F6"/>
    <w:rsid w:val="00F763C0"/>
    <w:rsid w:val="00F76EE4"/>
    <w:rsid w:val="00F877A1"/>
    <w:rsid w:val="00FA1631"/>
    <w:rsid w:val="00FA1B83"/>
    <w:rsid w:val="00FA3E52"/>
    <w:rsid w:val="00FC22E1"/>
    <w:rsid w:val="00FC3656"/>
    <w:rsid w:val="00FC5E56"/>
    <w:rsid w:val="00FC71DE"/>
    <w:rsid w:val="00FD551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F4F3E"/>
  <w15:docId w15:val="{3E2666FA-FCBF-4420-9A38-5227DF6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249D"/>
    <w:pPr>
      <w:tabs>
        <w:tab w:val="left" w:pos="567"/>
      </w:tabs>
    </w:pPr>
    <w:rPr>
      <w:sz w:val="22"/>
      <w:szCs w:val="22"/>
      <w:lang w:val="en-GB" w:eastAsia="lt-LT"/>
    </w:rPr>
  </w:style>
  <w:style w:type="paragraph" w:styleId="Antrat1">
    <w:name w:val="heading 1"/>
    <w:basedOn w:val="prastasis"/>
    <w:next w:val="prastasis"/>
    <w:qFormat/>
    <w:pPr>
      <w:spacing w:before="240" w:after="120"/>
      <w:ind w:left="357" w:hanging="357"/>
      <w:outlineLvl w:val="0"/>
    </w:pPr>
    <w:rPr>
      <w:b/>
      <w:bCs/>
      <w:caps/>
      <w:sz w:val="26"/>
      <w:szCs w:val="26"/>
      <w:lang w:val="en-US"/>
    </w:rPr>
  </w:style>
  <w:style w:type="paragraph" w:styleId="Antrat2">
    <w:name w:val="heading 2"/>
    <w:basedOn w:val="prastasis"/>
    <w:next w:val="prastasis"/>
    <w:link w:val="Antrat2Diagrama"/>
    <w:qFormat/>
    <w:pPr>
      <w:keepNext/>
      <w:spacing w:before="240" w:after="60"/>
      <w:outlineLvl w:val="1"/>
    </w:pPr>
    <w:rPr>
      <w:rFonts w:ascii="Helvetica" w:hAnsi="Helvetica" w:cs="Helvetica"/>
      <w:b/>
      <w:bCs/>
      <w:i/>
      <w:iCs/>
      <w:sz w:val="24"/>
      <w:szCs w:val="24"/>
    </w:rPr>
  </w:style>
  <w:style w:type="paragraph" w:styleId="Antrat3">
    <w:name w:val="heading 3"/>
    <w:basedOn w:val="prastasis"/>
    <w:next w:val="prastasis"/>
    <w:link w:val="Antrat3Diagrama"/>
    <w:qFormat/>
    <w:pPr>
      <w:keepNext/>
      <w:keepLines/>
      <w:spacing w:before="120" w:after="80"/>
      <w:outlineLvl w:val="2"/>
    </w:pPr>
    <w:rPr>
      <w:b/>
      <w:bCs/>
      <w:kern w:val="28"/>
      <w:sz w:val="24"/>
      <w:szCs w:val="24"/>
      <w:lang w:val="en-US"/>
    </w:rPr>
  </w:style>
  <w:style w:type="paragraph" w:styleId="Antrat4">
    <w:name w:val="heading 4"/>
    <w:basedOn w:val="prastasis"/>
    <w:next w:val="prastasis"/>
    <w:link w:val="Antrat4Diagrama"/>
    <w:qFormat/>
    <w:pPr>
      <w:keepNext/>
      <w:jc w:val="both"/>
      <w:outlineLvl w:val="3"/>
    </w:pPr>
    <w:rPr>
      <w:b/>
      <w:bCs/>
      <w:noProof/>
      <w:lang w:val="lt-LT"/>
    </w:rPr>
  </w:style>
  <w:style w:type="paragraph" w:styleId="Antrat5">
    <w:name w:val="heading 5"/>
    <w:basedOn w:val="prastasis"/>
    <w:next w:val="prastasis"/>
    <w:qFormat/>
    <w:pPr>
      <w:keepNext/>
      <w:jc w:val="both"/>
      <w:outlineLvl w:val="4"/>
    </w:pPr>
    <w:rPr>
      <w:noProof/>
      <w:lang w:val="lt-LT"/>
    </w:rPr>
  </w:style>
  <w:style w:type="paragraph" w:styleId="Antrat6">
    <w:name w:val="heading 6"/>
    <w:basedOn w:val="prastasis"/>
    <w:next w:val="prastasis"/>
    <w:qFormat/>
    <w:pPr>
      <w:keepNext/>
      <w:tabs>
        <w:tab w:val="left" w:pos="-720"/>
        <w:tab w:val="left" w:pos="4536"/>
      </w:tabs>
      <w:suppressAutoHyphens/>
      <w:outlineLvl w:val="5"/>
    </w:pPr>
    <w:rPr>
      <w:i/>
      <w:iCs/>
    </w:rPr>
  </w:style>
  <w:style w:type="paragraph" w:styleId="Antrat7">
    <w:name w:val="heading 7"/>
    <w:basedOn w:val="prastasis"/>
    <w:next w:val="prastasis"/>
    <w:qFormat/>
    <w:pPr>
      <w:keepNext/>
      <w:tabs>
        <w:tab w:val="left" w:pos="-720"/>
        <w:tab w:val="left" w:pos="4536"/>
      </w:tabs>
      <w:suppressAutoHyphens/>
      <w:jc w:val="both"/>
      <w:outlineLvl w:val="6"/>
    </w:pPr>
    <w:rPr>
      <w:i/>
      <w:iCs/>
    </w:rPr>
  </w:style>
  <w:style w:type="paragraph" w:styleId="Antrat8">
    <w:name w:val="heading 8"/>
    <w:basedOn w:val="prastasis"/>
    <w:next w:val="prastasis"/>
    <w:qFormat/>
    <w:pPr>
      <w:keepNext/>
      <w:ind w:left="567" w:hanging="567"/>
      <w:jc w:val="both"/>
      <w:outlineLvl w:val="7"/>
    </w:pPr>
    <w:rPr>
      <w:b/>
      <w:bCs/>
      <w:i/>
      <w:iCs/>
    </w:rPr>
  </w:style>
  <w:style w:type="paragraph" w:styleId="Antrat9">
    <w:name w:val="heading 9"/>
    <w:basedOn w:val="prastasis"/>
    <w:next w:val="prastasis"/>
    <w:qFormat/>
    <w:pPr>
      <w:keepNext/>
      <w:jc w:val="both"/>
      <w:outlineLvl w:val="8"/>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rFonts w:ascii="Helvetica" w:hAnsi="Helvetica" w:cs="Helvetica"/>
      <w:sz w:val="20"/>
      <w:szCs w:val="20"/>
    </w:rPr>
  </w:style>
  <w:style w:type="paragraph" w:styleId="Porat">
    <w:name w:val="footer"/>
    <w:basedOn w:val="prastasis"/>
    <w:pPr>
      <w:tabs>
        <w:tab w:val="center" w:pos="4536"/>
        <w:tab w:val="center" w:pos="8930"/>
      </w:tabs>
    </w:pPr>
    <w:rPr>
      <w:rFonts w:ascii="Helvetica" w:hAnsi="Helvetica" w:cs="Helvetica"/>
      <w:sz w:val="16"/>
      <w:szCs w:val="16"/>
    </w:rPr>
  </w:style>
  <w:style w:type="character" w:styleId="Puslapionumeris">
    <w:name w:val="page number"/>
    <w:rPr>
      <w:rFonts w:cs="Times New Roman"/>
    </w:rPr>
  </w:style>
  <w:style w:type="paragraph" w:styleId="Pagrindiniotekstotrauka">
    <w:name w:val="Body Text Indent"/>
    <w:basedOn w:val="prastasis"/>
    <w:pPr>
      <w:tabs>
        <w:tab w:val="clear" w:pos="567"/>
      </w:tabs>
      <w:autoSpaceDE w:val="0"/>
      <w:autoSpaceDN w:val="0"/>
      <w:adjustRightInd w:val="0"/>
      <w:ind w:left="720"/>
      <w:jc w:val="both"/>
    </w:pPr>
  </w:style>
  <w:style w:type="paragraph" w:styleId="Pagrindinistekstas3">
    <w:name w:val="Body Text 3"/>
    <w:basedOn w:val="prastasis"/>
    <w:pPr>
      <w:tabs>
        <w:tab w:val="clear" w:pos="567"/>
      </w:tabs>
      <w:autoSpaceDE w:val="0"/>
      <w:autoSpaceDN w:val="0"/>
      <w:adjustRightInd w:val="0"/>
      <w:jc w:val="both"/>
    </w:pPr>
    <w:rPr>
      <w:color w:val="0000FF"/>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Pagrindinistekstas">
    <w:name w:val="Body Text"/>
    <w:basedOn w:val="prastasis"/>
    <w:pPr>
      <w:tabs>
        <w:tab w:val="clear" w:pos="567"/>
      </w:tabs>
    </w:pPr>
    <w:rPr>
      <w:i/>
      <w:iCs/>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Komentaronuoroda">
    <w:name w:val="annotation reference"/>
    <w:semiHidden/>
    <w:rPr>
      <w:sz w:val="16"/>
    </w:rPr>
  </w:style>
  <w:style w:type="paragraph" w:styleId="Komentarotekstas">
    <w:name w:val="annotation text"/>
    <w:basedOn w:val="prastasis"/>
    <w:link w:val="KomentarotekstasDiagrama"/>
    <w:rPr>
      <w:sz w:val="20"/>
      <w:szCs w:val="20"/>
      <w:lang w:val="x-none"/>
    </w:rPr>
  </w:style>
  <w:style w:type="paragraph" w:customStyle="1" w:styleId="EMEAEnBodyText">
    <w:name w:val="EMEA En Body Text"/>
    <w:basedOn w:val="prastasis"/>
    <w:pPr>
      <w:tabs>
        <w:tab w:val="clear" w:pos="567"/>
      </w:tabs>
      <w:spacing w:before="120" w:after="120"/>
      <w:jc w:val="both"/>
    </w:pPr>
    <w:rPr>
      <w:lang w:val="en-US"/>
    </w:rPr>
  </w:style>
  <w:style w:type="paragraph" w:styleId="Dokumentostruktra">
    <w:name w:val="Document Map"/>
    <w:basedOn w:val="prastasis"/>
    <w:semiHidden/>
    <w:pPr>
      <w:shd w:val="clear" w:color="auto" w:fill="000080"/>
    </w:pPr>
  </w:style>
  <w:style w:type="character" w:styleId="Hipersaitas">
    <w:name w:val="Hyperlink"/>
    <w:uiPriority w:val="99"/>
    <w:rPr>
      <w:color w:val="0000FF"/>
      <w:u w:val="single"/>
    </w:rPr>
  </w:style>
  <w:style w:type="paragraph" w:customStyle="1" w:styleId="AHeader1">
    <w:name w:val="AHeader 1"/>
    <w:basedOn w:val="prastasis"/>
    <w:pPr>
      <w:numPr>
        <w:numId w:val="2"/>
      </w:numPr>
      <w:tabs>
        <w:tab w:val="clear" w:pos="567"/>
      </w:tabs>
      <w:spacing w:after="120"/>
    </w:pPr>
    <w:rPr>
      <w:rFonts w:ascii="Arial" w:hAnsi="Arial" w:cs="Arial"/>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Pagrindiniotekstotrauka3">
    <w:name w:val="Body Text Indent 3"/>
    <w:basedOn w:val="prastasis"/>
    <w:pPr>
      <w:tabs>
        <w:tab w:val="left" w:pos="1134"/>
      </w:tabs>
      <w:autoSpaceDE w:val="0"/>
      <w:autoSpaceDN w:val="0"/>
      <w:adjustRightInd w:val="0"/>
      <w:ind w:left="633"/>
      <w:jc w:val="both"/>
    </w:pPr>
  </w:style>
  <w:style w:type="character" w:styleId="Perirtashipersaitas">
    <w:name w:val="FollowedHyperlink"/>
    <w:rPr>
      <w:color w:val="800080"/>
      <w:u w:val="single"/>
    </w:rPr>
  </w:style>
  <w:style w:type="paragraph" w:styleId="prastasiniatinklio">
    <w:name w:val="Normal (Web)"/>
    <w:basedOn w:val="prastasis"/>
    <w:pPr>
      <w:tabs>
        <w:tab w:val="clear" w:pos="567"/>
      </w:tabs>
      <w:spacing w:before="100" w:beforeAutospacing="1" w:after="100" w:afterAutospacing="1"/>
    </w:pPr>
    <w:rPr>
      <w:sz w:val="24"/>
      <w:szCs w:val="24"/>
    </w:rPr>
  </w:style>
  <w:style w:type="paragraph" w:styleId="Debesliotekstas">
    <w:name w:val="Balloon Text"/>
    <w:basedOn w:val="prastasis"/>
    <w:semiHidden/>
    <w:rPr>
      <w:sz w:val="16"/>
      <w:szCs w:val="16"/>
    </w:rPr>
  </w:style>
  <w:style w:type="paragraph" w:customStyle="1" w:styleId="Sraopastraipa1">
    <w:name w:val="Sąrašo pastraipa1"/>
    <w:basedOn w:val="prastasis"/>
    <w:pPr>
      <w:tabs>
        <w:tab w:val="clear" w:pos="567"/>
      </w:tabs>
      <w:spacing w:after="200"/>
      <w:ind w:left="720"/>
    </w:pPr>
    <w:rPr>
      <w:lang w:val="en-US"/>
    </w:rPr>
  </w:style>
  <w:style w:type="paragraph" w:styleId="Komentarotema">
    <w:name w:val="annotation subject"/>
    <w:basedOn w:val="Komentarotekstas"/>
    <w:next w:val="Komentarotekstas"/>
    <w:semiHidden/>
    <w:rPr>
      <w:b/>
      <w:bCs/>
    </w:rPr>
  </w:style>
  <w:style w:type="paragraph" w:customStyle="1" w:styleId="Default">
    <w:name w:val="Default"/>
    <w:pPr>
      <w:autoSpaceDE w:val="0"/>
      <w:autoSpaceDN w:val="0"/>
      <w:adjustRightInd w:val="0"/>
    </w:pPr>
    <w:rPr>
      <w:color w:val="000000"/>
      <w:sz w:val="24"/>
      <w:szCs w:val="24"/>
      <w:lang w:eastAsia="lt-LT"/>
    </w:rPr>
  </w:style>
  <w:style w:type="paragraph" w:customStyle="1" w:styleId="TableTitle">
    <w:name w:val="Table Title"/>
    <w:basedOn w:val="prastasis"/>
    <w:pPr>
      <w:keepNext/>
      <w:tabs>
        <w:tab w:val="clear" w:pos="567"/>
      </w:tabs>
      <w:spacing w:after="120"/>
      <w:ind w:left="1440" w:hanging="1440"/>
    </w:pPr>
    <w:rPr>
      <w:rFonts w:ascii="Arial" w:hAnsi="Arial" w:cs="Arial"/>
      <w:b/>
      <w:bCs/>
      <w:color w:val="000000"/>
      <w:sz w:val="24"/>
      <w:szCs w:val="24"/>
      <w:lang w:val="en-US"/>
    </w:rPr>
  </w:style>
  <w:style w:type="character" w:customStyle="1" w:styleId="ParagraphChar">
    <w:name w:val="Paragraph Char"/>
    <w:locked/>
    <w:rPr>
      <w:rFonts w:cs="Times New Roman"/>
    </w:rPr>
  </w:style>
  <w:style w:type="paragraph" w:customStyle="1" w:styleId="Paragraph">
    <w:name w:val="Paragraph"/>
    <w:basedOn w:val="prastasis"/>
    <w:pPr>
      <w:tabs>
        <w:tab w:val="clear" w:pos="567"/>
      </w:tabs>
      <w:spacing w:after="120"/>
    </w:pPr>
    <w:rPr>
      <w:sz w:val="20"/>
      <w:szCs w:val="20"/>
      <w:lang w:val="en-US"/>
    </w:rPr>
  </w:style>
  <w:style w:type="paragraph" w:customStyle="1" w:styleId="Lemm1">
    <w:name w:val="Lemm1"/>
    <w:basedOn w:val="prastasis"/>
    <w:pPr>
      <w:tabs>
        <w:tab w:val="clear" w:pos="567"/>
      </w:tabs>
    </w:pPr>
    <w:rPr>
      <w:rFonts w:ascii="Arial" w:hAnsi="Arial" w:cs="Arial"/>
      <w:lang w:val="en-US"/>
    </w:rPr>
  </w:style>
  <w:style w:type="paragraph" w:customStyle="1" w:styleId="Text">
    <w:name w:val="Text"/>
    <w:basedOn w:val="prastasis"/>
    <w:pPr>
      <w:tabs>
        <w:tab w:val="clear" w:pos="567"/>
      </w:tabs>
      <w:spacing w:after="240" w:line="276" w:lineRule="auto"/>
    </w:pPr>
    <w:rPr>
      <w:lang w:val="en-US"/>
    </w:rPr>
  </w:style>
  <w:style w:type="character" w:styleId="Emfaz">
    <w:name w:val="Emphasis"/>
    <w:uiPriority w:val="20"/>
    <w:qFormat/>
    <w:rPr>
      <w:i/>
    </w:rPr>
  </w:style>
  <w:style w:type="paragraph" w:customStyle="1" w:styleId="Pataisymai1">
    <w:name w:val="Pataisymai1"/>
    <w:hidden/>
    <w:semiHidden/>
    <w:rPr>
      <w:sz w:val="22"/>
      <w:szCs w:val="22"/>
      <w:lang w:val="en-GB" w:eastAsia="lt-LT"/>
    </w:rPr>
  </w:style>
  <w:style w:type="character" w:customStyle="1" w:styleId="CharChar">
    <w:name w:val="Char Char"/>
    <w:semiHidden/>
    <w:locked/>
    <w:rPr>
      <w:b/>
      <w:lang w:val="en-GB" w:eastAsia="x-non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BodytextAgency">
    <w:name w:val="Body text (Agency)"/>
    <w:basedOn w:val="prastasis"/>
    <w:pPr>
      <w:tabs>
        <w:tab w:val="clear" w:pos="567"/>
      </w:tabs>
      <w:spacing w:after="140" w:line="280" w:lineRule="atLeast"/>
    </w:pPr>
    <w:rPr>
      <w:rFonts w:ascii="Verdana" w:hAnsi="Verdana" w:cs="Verdana"/>
      <w:sz w:val="18"/>
      <w:szCs w:val="18"/>
    </w:rPr>
  </w:style>
  <w:style w:type="paragraph" w:customStyle="1" w:styleId="NormalAgency">
    <w:name w:val="Normal (Agency)"/>
    <w:rPr>
      <w:rFonts w:ascii="Verdana" w:hAnsi="Verdana" w:cs="Verdana"/>
      <w:sz w:val="18"/>
      <w:szCs w:val="18"/>
      <w:lang w:val="en-GB" w:eastAsia="lt-LT"/>
    </w:rPr>
  </w:style>
  <w:style w:type="character" w:customStyle="1" w:styleId="BodytextAgencyChar">
    <w:name w:val="Body text (Agency) Char"/>
    <w:locked/>
    <w:rPr>
      <w:rFonts w:ascii="Verdana" w:hAnsi="Verdana"/>
      <w:sz w:val="18"/>
      <w:lang w:val="en-GB" w:eastAsia="x-none"/>
    </w:rPr>
  </w:style>
  <w:style w:type="paragraph" w:customStyle="1" w:styleId="StyleJustifiedLeft0cmHanging106cm">
    <w:name w:val="Style Justified Left:  0 cm Hanging:  1.06 cm"/>
    <w:basedOn w:val="prastasis"/>
    <w:autoRedefine/>
    <w:pPr>
      <w:tabs>
        <w:tab w:val="clear" w:pos="567"/>
      </w:tabs>
      <w:jc w:val="both"/>
    </w:pPr>
    <w:rPr>
      <w:rFonts w:ascii="Verdana" w:eastAsia="SimSun" w:hAnsi="Verdana" w:cs="Verdana"/>
      <w:sz w:val="18"/>
      <w:szCs w:val="18"/>
    </w:rPr>
  </w:style>
  <w:style w:type="numbering" w:customStyle="1" w:styleId="BulletsAgency">
    <w:name w:val="Bullets (Agency)"/>
    <w:pPr>
      <w:numPr>
        <w:numId w:val="4"/>
      </w:numPr>
    </w:pPr>
  </w:style>
  <w:style w:type="paragraph" w:styleId="Pataisymai">
    <w:name w:val="Revision"/>
    <w:hidden/>
    <w:uiPriority w:val="99"/>
    <w:semiHidden/>
    <w:rPr>
      <w:sz w:val="22"/>
      <w:szCs w:val="22"/>
      <w:lang w:val="en-GB" w:eastAsia="lt-LT"/>
    </w:rPr>
  </w:style>
  <w:style w:type="paragraph" w:customStyle="1" w:styleId="TitleA">
    <w:name w:val="Title A"/>
    <w:basedOn w:val="prastasis"/>
    <w:qFormat/>
    <w:pPr>
      <w:tabs>
        <w:tab w:val="clear" w:pos="567"/>
      </w:tabs>
      <w:jc w:val="center"/>
      <w:outlineLvl w:val="0"/>
    </w:pPr>
    <w:rPr>
      <w:b/>
      <w:bCs/>
      <w:lang w:val="lt-LT"/>
    </w:rPr>
  </w:style>
  <w:style w:type="paragraph" w:customStyle="1" w:styleId="TitleB">
    <w:name w:val="Title B"/>
    <w:basedOn w:val="prastasis"/>
    <w:qFormat/>
    <w:pPr>
      <w:ind w:left="567" w:hanging="567"/>
    </w:pPr>
    <w:rPr>
      <w:b/>
      <w:noProof/>
      <w:szCs w:val="24"/>
      <w:lang w:val="lt-LT"/>
    </w:rPr>
  </w:style>
  <w:style w:type="paragraph" w:customStyle="1" w:styleId="LabelBoxHeader">
    <w:name w:val="Label Box Header"/>
    <w:basedOn w:val="prastasis"/>
    <w:qFormat/>
    <w:pPr>
      <w:keepNext/>
      <w:pBdr>
        <w:top w:val="single" w:sz="4" w:space="1" w:color="auto"/>
        <w:left w:val="single" w:sz="4" w:space="4" w:color="auto"/>
        <w:bottom w:val="single" w:sz="4" w:space="1" w:color="auto"/>
        <w:right w:val="single" w:sz="4" w:space="4" w:color="auto"/>
      </w:pBdr>
      <w:tabs>
        <w:tab w:val="clear" w:pos="567"/>
      </w:tabs>
      <w:ind w:left="562" w:hanging="562"/>
    </w:pPr>
    <w:rPr>
      <w:b/>
      <w:bCs/>
      <w:noProof/>
      <w:lang w:val="lt-LT"/>
    </w:rPr>
  </w:style>
  <w:style w:type="character" w:customStyle="1" w:styleId="KomentarotekstasDiagrama">
    <w:name w:val="Komentaro tekstas Diagrama"/>
    <w:link w:val="Komentarotekstas"/>
    <w:rPr>
      <w:lang w:eastAsia="lt-LT"/>
    </w:rPr>
  </w:style>
  <w:style w:type="character" w:customStyle="1" w:styleId="Neapdorotaspaminjimas1">
    <w:name w:val="Neapdorotas paminėjimas1"/>
    <w:uiPriority w:val="99"/>
    <w:semiHidden/>
    <w:unhideWhenUsed/>
    <w:rsid w:val="00577BD1"/>
    <w:rPr>
      <w:color w:val="605E5C"/>
      <w:shd w:val="clear" w:color="auto" w:fill="E1DFDD"/>
    </w:rPr>
  </w:style>
  <w:style w:type="paragraph" w:customStyle="1" w:styleId="LAFISPCNormal">
    <w:name w:val="LA_FI_SPC_Normal"/>
    <w:basedOn w:val="Pagrindinistekstas"/>
    <w:rsid w:val="00EC2752"/>
    <w:pPr>
      <w:tabs>
        <w:tab w:val="left" w:pos="567"/>
      </w:tabs>
      <w:ind w:left="567"/>
    </w:pPr>
    <w:rPr>
      <w:i w:val="0"/>
      <w:iCs w:val="0"/>
      <w:color w:val="auto"/>
      <w:sz w:val="24"/>
      <w:szCs w:val="20"/>
      <w:lang w:eastAsia="en-US"/>
    </w:rPr>
  </w:style>
  <w:style w:type="paragraph" w:styleId="Paprastasistekstas">
    <w:name w:val="Plain Text"/>
    <w:basedOn w:val="prastasis"/>
    <w:link w:val="PaprastasistekstasDiagrama"/>
    <w:uiPriority w:val="99"/>
    <w:rsid w:val="000835D0"/>
    <w:pPr>
      <w:tabs>
        <w:tab w:val="clear" w:pos="567"/>
      </w:tabs>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0835D0"/>
    <w:rPr>
      <w:rFonts w:ascii="Courier New" w:eastAsia="SimSun" w:hAnsi="Courier New"/>
      <w:lang w:eastAsia="x-none"/>
    </w:rPr>
  </w:style>
  <w:style w:type="paragraph" w:styleId="Sraopastraipa">
    <w:name w:val="List Paragraph"/>
    <w:basedOn w:val="prastasis"/>
    <w:uiPriority w:val="34"/>
    <w:qFormat/>
    <w:rsid w:val="006C355C"/>
    <w:pPr>
      <w:spacing w:line="260" w:lineRule="exact"/>
      <w:ind w:left="720"/>
      <w:contextualSpacing/>
    </w:pPr>
    <w:rPr>
      <w:snapToGrid w:val="0"/>
      <w:szCs w:val="20"/>
      <w:lang w:eastAsia="en-US"/>
    </w:rPr>
  </w:style>
  <w:style w:type="paragraph" w:customStyle="1" w:styleId="LAGIPINormal">
    <w:name w:val="LA_GI_PI_Normal"/>
    <w:basedOn w:val="Pagrindinistekstas"/>
    <w:rsid w:val="006C355C"/>
    <w:rPr>
      <w:i w:val="0"/>
      <w:iCs w:val="0"/>
      <w:color w:val="auto"/>
      <w:sz w:val="24"/>
      <w:szCs w:val="20"/>
      <w:lang w:eastAsia="en-US"/>
    </w:rPr>
  </w:style>
  <w:style w:type="table" w:styleId="Lentelstinklelis">
    <w:name w:val="Table Grid"/>
    <w:basedOn w:val="prastojilentel"/>
    <w:uiPriority w:val="59"/>
    <w:rsid w:val="006C355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rsid w:val="00A91383"/>
    <w:rPr>
      <w:rFonts w:ascii="Helvetica" w:hAnsi="Helvetica" w:cs="Helvetica"/>
      <w:b/>
      <w:bCs/>
      <w:i/>
      <w:iCs/>
      <w:sz w:val="24"/>
      <w:szCs w:val="24"/>
      <w:lang w:val="en-GB" w:eastAsia="lt-LT"/>
    </w:rPr>
  </w:style>
  <w:style w:type="character" w:customStyle="1" w:styleId="Antrat3Diagrama">
    <w:name w:val="Antraštė 3 Diagrama"/>
    <w:link w:val="Antrat3"/>
    <w:rsid w:val="00A91383"/>
    <w:rPr>
      <w:b/>
      <w:bCs/>
      <w:kern w:val="28"/>
      <w:sz w:val="24"/>
      <w:szCs w:val="24"/>
      <w:lang w:eastAsia="lt-LT"/>
    </w:rPr>
  </w:style>
  <w:style w:type="character" w:customStyle="1" w:styleId="Antrat4Diagrama">
    <w:name w:val="Antraštė 4 Diagrama"/>
    <w:link w:val="Antrat4"/>
    <w:rsid w:val="00A91383"/>
    <w:rPr>
      <w:b/>
      <w:bCs/>
      <w:noProof/>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33843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5.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www.ema.europa.eu" TargetMode="External"/><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14.jpe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10.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www.ema.europa.eu"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7508D7B81664E84B7A2C8D79D3EE8" ma:contentTypeVersion="11" ma:contentTypeDescription="Create a new document." ma:contentTypeScope="" ma:versionID="3b06e5cf8b9fddd5c4a63f857d51b08d">
  <xsd:schema xmlns:xsd="http://www.w3.org/2001/XMLSchema" xmlns:xs="http://www.w3.org/2001/XMLSchema" xmlns:p="http://schemas.microsoft.com/office/2006/metadata/properties" xmlns:ns3="d7250c34-bf7e-46be-ae3e-13bde5fa9ef0" xmlns:ns4="db8f4685-d652-4604-bcf2-4b86965aa4a4" targetNamespace="http://schemas.microsoft.com/office/2006/metadata/properties" ma:root="true" ma:fieldsID="461049658c8db3ead9463e4656317bb3" ns3:_="" ns4:_="">
    <xsd:import namespace="d7250c34-bf7e-46be-ae3e-13bde5fa9ef0"/>
    <xsd:import namespace="db8f4685-d652-4604-bcf2-4b86965aa4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50c34-bf7e-46be-ae3e-13bde5fa9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f4685-d652-4604-bcf2-4b86965aa4a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A3CF3-3BC2-46B2-B341-78CCF4B37EAC}">
  <ds:schemaRefs>
    <ds:schemaRef ds:uri="db8f4685-d652-4604-bcf2-4b86965aa4a4"/>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d7250c34-bf7e-46be-ae3e-13bde5fa9ef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E222967-94B0-4260-B167-2D0C10EBA179}">
  <ds:schemaRefs>
    <ds:schemaRef ds:uri="http://schemas.microsoft.com/sharepoint/v3/contenttype/forms"/>
  </ds:schemaRefs>
</ds:datastoreItem>
</file>

<file path=customXml/itemProps3.xml><?xml version="1.0" encoding="utf-8"?>
<ds:datastoreItem xmlns:ds="http://schemas.openxmlformats.org/officeDocument/2006/customXml" ds:itemID="{B0416F8F-7834-4D36-9FDD-D4E1F34E6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50c34-bf7e-46be-ae3e-13bde5fa9ef0"/>
    <ds:schemaRef ds:uri="db8f4685-d652-4604-bcf2-4b86965aa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5E8C5-8E82-4185-B427-0B1853C2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7837</Words>
  <Characters>54300</Characters>
  <Application>Microsoft Office Word</Application>
  <DocSecurity>4</DocSecurity>
  <Lines>452</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62013</CharactersWithSpaces>
  <SharedDoc>false</SharedDoc>
  <HLinks>
    <vt:vector size="66" baseType="variant">
      <vt:variant>
        <vt:i4>1245197</vt:i4>
      </vt:variant>
      <vt:variant>
        <vt:i4>30</vt:i4>
      </vt:variant>
      <vt:variant>
        <vt:i4>0</vt:i4>
      </vt:variant>
      <vt:variant>
        <vt:i4>5</vt:i4>
      </vt:variant>
      <vt:variant>
        <vt:lpwstr>http://www.ema.europa.eu/</vt:lpwstr>
      </vt:variant>
      <vt:variant>
        <vt:lpwstr/>
      </vt: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EPAR</dc:subject>
  <dc:creator>2020</dc:creator>
  <cp:lastModifiedBy>Albina Burkauskaitė</cp:lastModifiedBy>
  <cp:revision>2</cp:revision>
  <cp:lastPrinted>2016-11-16T08:56:00Z</cp:lastPrinted>
  <dcterms:created xsi:type="dcterms:W3CDTF">2024-01-26T07:11:00Z</dcterms:created>
  <dcterms:modified xsi:type="dcterms:W3CDTF">2024-01-26T07:11:00Z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General-EMA/76626/2009</vt:lpwstr>
  </property>
  <property fmtid="{D5CDD505-2E9C-101B-9397-08002B2CF9AE}" pid="3" name="DM_Name">
    <vt:lpwstr>Hqrdtemplateen </vt:lpwstr>
  </property>
  <property fmtid="{D5CDD505-2E9C-101B-9397-08002B2CF9AE}" pid="4" name="DM_Owner">
    <vt:lpwstr>Espinasse Claire</vt:lpwstr>
  </property>
  <property fmtid="{D5CDD505-2E9C-101B-9397-08002B2CF9AE}" pid="5" name="DM_Creation_Date">
    <vt:lpwstr>18/03/2010 15:07:30</vt:lpwstr>
  </property>
  <property fmtid="{D5CDD505-2E9C-101B-9397-08002B2CF9AE}" pid="6" name="DM_Creator_Name">
    <vt:lpwstr>Espinasse Claire</vt:lpwstr>
  </property>
  <property fmtid="{D5CDD505-2E9C-101B-9397-08002B2CF9AE}" pid="7" name="DM_Modifer_Name">
    <vt:lpwstr>Espinasse Claire</vt:lpwstr>
  </property>
  <property fmtid="{D5CDD505-2E9C-101B-9397-08002B2CF9AE}" pid="8" name="DM_Modified_Date">
    <vt:lpwstr>18/03/2010 15:07:30</vt:lpwstr>
  </property>
  <property fmtid="{D5CDD505-2E9C-101B-9397-08002B2CF9AE}" pid="9" name="DM_Type">
    <vt:lpwstr>emea_document</vt:lpwstr>
  </property>
  <property fmtid="{D5CDD505-2E9C-101B-9397-08002B2CF9AE}" pid="10" name="DM_Version">
    <vt:lpwstr>0.16, CURRENT</vt:lpwstr>
  </property>
  <property fmtid="{D5CDD505-2E9C-101B-9397-08002B2CF9AE}" pid="11" name="DM_emea_doc_ref_id">
    <vt:lpwstr>EMA/76626/2009</vt:lpwstr>
  </property>
  <property fmtid="{D5CDD505-2E9C-101B-9397-08002B2CF9AE}" pid="12" name="DM_emea_doc_number">
    <vt:lpwstr>76626</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year">
    <vt:lpwstr>2009</vt:lpwstr>
  </property>
  <property fmtid="{D5CDD505-2E9C-101B-9397-08002B2CF9AE}" pid="18" name="DM_emea_sent_date">
    <vt:lpwstr>nulldate</vt:lpwstr>
  </property>
  <property fmtid="{D5CDD505-2E9C-101B-9397-08002B2CF9AE}" pid="19" name="ContentTypeId">
    <vt:lpwstr>0x01010014D7508D7B81664E84B7A2C8D79D3EE8</vt:lpwstr>
  </property>
</Properties>
</file>