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E2" w:rsidRPr="00E1294F" w:rsidRDefault="00583AE2" w:rsidP="00583AE2">
      <w:pPr>
        <w:pStyle w:val="Antrat2"/>
        <w:spacing w:before="0" w:after="0"/>
        <w:jc w:val="center"/>
        <w:rPr>
          <w:rFonts w:ascii="Times New Roman" w:hAnsi="Times New Roman"/>
          <w:bCs w:val="0"/>
          <w:i w:val="0"/>
          <w:iCs w:val="0"/>
          <w:sz w:val="22"/>
          <w:szCs w:val="22"/>
          <w:lang w:val="lt-LT"/>
        </w:rPr>
      </w:pPr>
      <w:r w:rsidRPr="00E1294F">
        <w:rPr>
          <w:rFonts w:ascii="Times New Roman" w:hAnsi="Times New Roman"/>
          <w:i w:val="0"/>
          <w:sz w:val="22"/>
          <w:szCs w:val="22"/>
          <w:lang w:val="lt-LT"/>
        </w:rPr>
        <w:t>Pakuotės lapelis:</w:t>
      </w:r>
      <w:r w:rsidRPr="00E1294F">
        <w:rPr>
          <w:rFonts w:ascii="Times New Roman" w:hAnsi="Times New Roman"/>
          <w:bCs w:val="0"/>
          <w:i w:val="0"/>
          <w:iCs w:val="0"/>
          <w:sz w:val="22"/>
          <w:szCs w:val="22"/>
          <w:lang w:val="lt-LT"/>
        </w:rPr>
        <w:t xml:space="preserve"> </w:t>
      </w:r>
      <w:r w:rsidRPr="00E1294F">
        <w:rPr>
          <w:rFonts w:ascii="Times New Roman" w:hAnsi="Times New Roman"/>
          <w:i w:val="0"/>
          <w:sz w:val="22"/>
          <w:szCs w:val="22"/>
          <w:lang w:val="lt-LT"/>
        </w:rPr>
        <w:t>informacija vartotojui</w:t>
      </w:r>
    </w:p>
    <w:p w:rsidR="00583AE2" w:rsidRPr="00E1294F" w:rsidRDefault="00583AE2" w:rsidP="00583AE2">
      <w:pPr>
        <w:numPr>
          <w:ilvl w:val="12"/>
          <w:numId w:val="0"/>
        </w:numPr>
        <w:shd w:val="clear" w:color="auto" w:fill="FFFFFF"/>
        <w:tabs>
          <w:tab w:val="clear" w:pos="567"/>
        </w:tabs>
        <w:rPr>
          <w:b/>
          <w:bCs/>
          <w:lang w:val="lt-LT"/>
        </w:rPr>
      </w:pPr>
    </w:p>
    <w:p w:rsidR="00583AE2" w:rsidRPr="00E1294F" w:rsidRDefault="00583AE2" w:rsidP="00583AE2">
      <w:pPr>
        <w:tabs>
          <w:tab w:val="clear" w:pos="567"/>
        </w:tabs>
        <w:autoSpaceDE w:val="0"/>
        <w:autoSpaceDN w:val="0"/>
        <w:adjustRightInd w:val="0"/>
        <w:jc w:val="center"/>
        <w:rPr>
          <w:b/>
          <w:bCs/>
          <w:lang w:val="lt-LT"/>
        </w:rPr>
      </w:pPr>
      <w:r w:rsidRPr="00E1294F">
        <w:rPr>
          <w:b/>
          <w:bCs/>
          <w:lang w:val="lt-LT"/>
        </w:rPr>
        <w:t>Human C1-esterase inhibitor CSL Behring 3000 TV milteliai ir tirpiklis injekciniam tirpalui</w:t>
      </w:r>
    </w:p>
    <w:p w:rsidR="00583AE2" w:rsidRPr="00E1294F" w:rsidRDefault="00583AE2" w:rsidP="00583AE2">
      <w:pPr>
        <w:jc w:val="center"/>
        <w:rPr>
          <w:lang w:val="lt-LT"/>
        </w:rPr>
      </w:pPr>
      <w:r>
        <w:rPr>
          <w:lang w:val="lt-LT"/>
        </w:rPr>
        <w:t>ž</w:t>
      </w:r>
      <w:r w:rsidRPr="00E1294F">
        <w:rPr>
          <w:lang w:val="lt-LT"/>
        </w:rPr>
        <w:t>mogaus C1-esterazės inhibitorius</w:t>
      </w:r>
    </w:p>
    <w:p w:rsidR="00583AE2" w:rsidRPr="00E1294F" w:rsidRDefault="00583AE2" w:rsidP="00583AE2">
      <w:pPr>
        <w:tabs>
          <w:tab w:val="clear" w:pos="567"/>
        </w:tabs>
        <w:rPr>
          <w:lang w:val="lt-LT"/>
        </w:rPr>
      </w:pPr>
    </w:p>
    <w:p w:rsidR="00583AE2" w:rsidRPr="00E1294F" w:rsidRDefault="00583AE2" w:rsidP="00583AE2">
      <w:pPr>
        <w:tabs>
          <w:tab w:val="clear" w:pos="567"/>
        </w:tabs>
        <w:rPr>
          <w:lang w:val="lt-LT"/>
        </w:rPr>
      </w:pPr>
    </w:p>
    <w:p w:rsidR="00583AE2" w:rsidRPr="00E1294F" w:rsidRDefault="00583AE2" w:rsidP="00583AE2">
      <w:pPr>
        <w:tabs>
          <w:tab w:val="clear" w:pos="567"/>
        </w:tabs>
        <w:suppressAutoHyphens/>
        <w:rPr>
          <w:lang w:val="lt-LT"/>
        </w:rPr>
      </w:pPr>
      <w:r w:rsidRPr="00E1294F">
        <w:rPr>
          <w:b/>
          <w:lang w:val="lt-LT"/>
        </w:rPr>
        <w:t>Atidžiai perskaitykite visą šį lapelį, prieš pradėdami vartoti vaistą, nes jame pateikiama Jums svarbi informacija.</w:t>
      </w:r>
    </w:p>
    <w:p w:rsidR="00583AE2" w:rsidRPr="00E1294F" w:rsidRDefault="00583AE2" w:rsidP="00583AE2">
      <w:pPr>
        <w:numPr>
          <w:ilvl w:val="0"/>
          <w:numId w:val="1"/>
        </w:numPr>
        <w:tabs>
          <w:tab w:val="clear" w:pos="567"/>
        </w:tabs>
        <w:ind w:left="567" w:right="-2" w:hanging="567"/>
        <w:rPr>
          <w:lang w:val="lt-LT"/>
        </w:rPr>
      </w:pPr>
      <w:r w:rsidRPr="00E1294F">
        <w:rPr>
          <w:lang w:val="lt-LT"/>
        </w:rPr>
        <w:t xml:space="preserve">Neišmeskite šio lapelio, nes vėl gali prireikti jį perskaityti. </w:t>
      </w:r>
    </w:p>
    <w:p w:rsidR="00583AE2" w:rsidRPr="00E1294F" w:rsidRDefault="00583AE2" w:rsidP="00583AE2">
      <w:pPr>
        <w:numPr>
          <w:ilvl w:val="0"/>
          <w:numId w:val="1"/>
        </w:numPr>
        <w:tabs>
          <w:tab w:val="clear" w:pos="567"/>
        </w:tabs>
        <w:ind w:left="567" w:right="-2" w:hanging="567"/>
        <w:rPr>
          <w:lang w:val="lt-LT"/>
        </w:rPr>
      </w:pPr>
      <w:r w:rsidRPr="00E1294F">
        <w:rPr>
          <w:lang w:val="lt-LT"/>
        </w:rPr>
        <w:t>Jeigu kiltų daugiau klausimų, kreipkitės į gydytoją arba vaistininką.</w:t>
      </w:r>
    </w:p>
    <w:p w:rsidR="00583AE2" w:rsidRPr="00E1294F" w:rsidRDefault="00583AE2" w:rsidP="00583AE2">
      <w:pPr>
        <w:ind w:left="567" w:right="-2" w:hanging="567"/>
        <w:rPr>
          <w:lang w:val="lt-LT"/>
        </w:rPr>
      </w:pPr>
      <w:r w:rsidRPr="00E1294F">
        <w:rPr>
          <w:lang w:val="lt-LT"/>
        </w:rPr>
        <w:t>-</w:t>
      </w:r>
      <w:r w:rsidRPr="00E1294F">
        <w:rPr>
          <w:lang w:val="lt-LT"/>
        </w:rPr>
        <w:tab/>
        <w:t>Šis vaistas skirtas tik Jums, todėl kitiems žmonėms jo duoti negalima. Vaistas gali jiems pakenkti (net tiems, kurių ligos požymiai yra tokie patys kaip Jūsų).</w:t>
      </w:r>
    </w:p>
    <w:p w:rsidR="00583AE2" w:rsidRPr="00E1294F" w:rsidRDefault="00583AE2" w:rsidP="00583AE2">
      <w:pPr>
        <w:numPr>
          <w:ilvl w:val="0"/>
          <w:numId w:val="1"/>
        </w:numPr>
        <w:ind w:left="567" w:hanging="567"/>
        <w:rPr>
          <w:lang w:val="lt-LT"/>
        </w:rPr>
      </w:pPr>
      <w:r w:rsidRPr="00E1294F">
        <w:rPr>
          <w:lang w:val="lt-LT"/>
        </w:rPr>
        <w:t>Jeigu pasireiškė šalutinis poveikis (net jeigu jis šiame lapelyje nenurodytas), kreipkitės į gydytoją arba vaistininką. Žr. 4 skyrių.</w:t>
      </w:r>
    </w:p>
    <w:p w:rsidR="00583AE2" w:rsidRPr="00E1294F" w:rsidRDefault="00583AE2" w:rsidP="00583AE2">
      <w:pPr>
        <w:tabs>
          <w:tab w:val="clear" w:pos="567"/>
        </w:tabs>
        <w:ind w:right="-2"/>
        <w:rPr>
          <w:lang w:val="lt-LT"/>
        </w:rPr>
      </w:pPr>
    </w:p>
    <w:p w:rsidR="00583AE2" w:rsidRPr="00E1294F" w:rsidRDefault="00583AE2" w:rsidP="00583AE2">
      <w:pPr>
        <w:pStyle w:val="Antrat4"/>
        <w:rPr>
          <w:noProof w:val="0"/>
        </w:rPr>
      </w:pPr>
      <w:r w:rsidRPr="00E1294F">
        <w:rPr>
          <w:noProof w:val="0"/>
        </w:rPr>
        <w:t>Apie ką rašoma šiame lapelyje?</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 w:val="left" w:pos="709"/>
        </w:tabs>
        <w:ind w:right="-2"/>
        <w:rPr>
          <w:lang w:val="lt-LT"/>
        </w:rPr>
      </w:pPr>
      <w:r w:rsidRPr="00E1294F">
        <w:rPr>
          <w:lang w:val="lt-LT"/>
        </w:rPr>
        <w:t>1.</w:t>
      </w:r>
      <w:r w:rsidRPr="00E1294F">
        <w:rPr>
          <w:lang w:val="lt-LT"/>
        </w:rPr>
        <w:tab/>
        <w:t>Kas yra Human C1-esterase inhibitor CSL Behring ir kam jis vartojamas</w:t>
      </w:r>
    </w:p>
    <w:p w:rsidR="00583AE2" w:rsidRPr="00E1294F" w:rsidRDefault="00583AE2" w:rsidP="00583AE2">
      <w:pPr>
        <w:numPr>
          <w:ilvl w:val="12"/>
          <w:numId w:val="0"/>
        </w:numPr>
        <w:tabs>
          <w:tab w:val="clear" w:pos="567"/>
          <w:tab w:val="left" w:pos="709"/>
        </w:tabs>
        <w:ind w:right="-2"/>
        <w:rPr>
          <w:lang w:val="lt-LT"/>
        </w:rPr>
      </w:pPr>
      <w:r w:rsidRPr="00E1294F">
        <w:rPr>
          <w:lang w:val="lt-LT"/>
        </w:rPr>
        <w:t>2.</w:t>
      </w:r>
      <w:r w:rsidRPr="00E1294F">
        <w:rPr>
          <w:lang w:val="lt-LT"/>
        </w:rPr>
        <w:tab/>
        <w:t>Kas žinotina prieš vartojant Human C1-esterase inhibitor CSL Behring</w:t>
      </w:r>
    </w:p>
    <w:p w:rsidR="00583AE2" w:rsidRPr="00E1294F" w:rsidRDefault="00583AE2" w:rsidP="00583AE2">
      <w:pPr>
        <w:numPr>
          <w:ilvl w:val="12"/>
          <w:numId w:val="0"/>
        </w:numPr>
        <w:tabs>
          <w:tab w:val="clear" w:pos="567"/>
          <w:tab w:val="left" w:pos="709"/>
        </w:tabs>
        <w:ind w:right="-2"/>
        <w:rPr>
          <w:lang w:val="lt-LT"/>
        </w:rPr>
      </w:pPr>
      <w:r w:rsidRPr="00E1294F">
        <w:rPr>
          <w:lang w:val="lt-LT"/>
        </w:rPr>
        <w:t>3.</w:t>
      </w:r>
      <w:r w:rsidRPr="00E1294F">
        <w:rPr>
          <w:lang w:val="lt-LT"/>
        </w:rPr>
        <w:tab/>
        <w:t>Kaip vartoti Human C1-esterase inhibitor CSL Behring</w:t>
      </w:r>
    </w:p>
    <w:p w:rsidR="00583AE2" w:rsidRPr="00E1294F" w:rsidRDefault="00583AE2" w:rsidP="00583AE2">
      <w:pPr>
        <w:numPr>
          <w:ilvl w:val="12"/>
          <w:numId w:val="0"/>
        </w:numPr>
        <w:tabs>
          <w:tab w:val="clear" w:pos="567"/>
          <w:tab w:val="left" w:pos="709"/>
        </w:tabs>
        <w:ind w:right="-2"/>
        <w:rPr>
          <w:lang w:val="lt-LT"/>
        </w:rPr>
      </w:pPr>
      <w:r w:rsidRPr="00E1294F">
        <w:rPr>
          <w:lang w:val="lt-LT"/>
        </w:rPr>
        <w:t>4.</w:t>
      </w:r>
      <w:r w:rsidRPr="00E1294F">
        <w:rPr>
          <w:lang w:val="lt-LT"/>
        </w:rPr>
        <w:tab/>
        <w:t>Galimas šalutinis poveikis</w:t>
      </w:r>
    </w:p>
    <w:p w:rsidR="00583AE2" w:rsidRPr="00E1294F" w:rsidRDefault="00583AE2" w:rsidP="00583AE2">
      <w:pPr>
        <w:numPr>
          <w:ilvl w:val="12"/>
          <w:numId w:val="0"/>
        </w:numPr>
        <w:tabs>
          <w:tab w:val="clear" w:pos="567"/>
          <w:tab w:val="left" w:pos="709"/>
        </w:tabs>
        <w:ind w:right="-2"/>
        <w:rPr>
          <w:lang w:val="lt-LT"/>
        </w:rPr>
      </w:pPr>
      <w:r w:rsidRPr="00E1294F">
        <w:rPr>
          <w:lang w:val="lt-LT"/>
        </w:rPr>
        <w:t>5.</w:t>
      </w:r>
      <w:r w:rsidRPr="00E1294F">
        <w:rPr>
          <w:lang w:val="lt-LT"/>
        </w:rPr>
        <w:tab/>
        <w:t>Kaip laikyti Human C1-esterase inhibitor CSL Behring</w:t>
      </w:r>
    </w:p>
    <w:p w:rsidR="00583AE2" w:rsidRPr="00E1294F" w:rsidRDefault="00583AE2" w:rsidP="00583AE2">
      <w:pPr>
        <w:numPr>
          <w:ilvl w:val="12"/>
          <w:numId w:val="0"/>
        </w:numPr>
        <w:tabs>
          <w:tab w:val="clear" w:pos="567"/>
          <w:tab w:val="left" w:pos="709"/>
        </w:tabs>
        <w:ind w:right="-2"/>
        <w:rPr>
          <w:lang w:val="lt-LT"/>
        </w:rPr>
      </w:pPr>
      <w:r w:rsidRPr="00E1294F">
        <w:rPr>
          <w:lang w:val="lt-LT"/>
        </w:rPr>
        <w:t>6.</w:t>
      </w:r>
      <w:r w:rsidRPr="00E1294F">
        <w:rPr>
          <w:lang w:val="lt-LT"/>
        </w:rPr>
        <w:tab/>
        <w:t>Pakuotės turinys ir kita informacija</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4"/>
        <w:rPr>
          <w:noProof w:val="0"/>
        </w:rPr>
      </w:pPr>
      <w:r w:rsidRPr="00E1294F">
        <w:rPr>
          <w:noProof w:val="0"/>
        </w:rPr>
        <w:t>1.</w:t>
      </w:r>
      <w:r w:rsidRPr="00E1294F">
        <w:rPr>
          <w:noProof w:val="0"/>
        </w:rPr>
        <w:tab/>
        <w:t>Kas yra Human C1-esterase inhibitor CSL Behring ir kam jis vartojamas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b/>
          <w:bCs/>
          <w:i/>
          <w:iCs/>
          <w:lang w:val="lt-LT"/>
        </w:rPr>
      </w:pPr>
      <w:r w:rsidRPr="00E1294F">
        <w:rPr>
          <w:b/>
          <w:bCs/>
          <w:i/>
          <w:iCs/>
          <w:lang w:val="lt-LT"/>
        </w:rPr>
        <w:t>Kas yra Human C1-esterase inhibitor CSL Behring?</w:t>
      </w:r>
    </w:p>
    <w:p w:rsidR="00583AE2" w:rsidRPr="00E1294F" w:rsidRDefault="00583AE2" w:rsidP="00583AE2">
      <w:pPr>
        <w:numPr>
          <w:ilvl w:val="12"/>
          <w:numId w:val="0"/>
        </w:numPr>
        <w:tabs>
          <w:tab w:val="clear" w:pos="567"/>
        </w:tabs>
        <w:ind w:right="-2"/>
        <w:rPr>
          <w:lang w:val="lt-LT"/>
        </w:rPr>
      </w:pPr>
      <w:r w:rsidRPr="00E1294F">
        <w:rPr>
          <w:lang w:val="lt-LT"/>
        </w:rPr>
        <w:t>Human C1-esterase inhibitor CSL Behring yra milteliai ir tirpiklis. Paruoštas tirpalas turi būti leidžiamas po oda.</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 xml:space="preserve">Human C1-esterase inhibitor CSL Behring yra pagamintas iš žmogaus kraujo plazmos (tai yra skystoji kraujo dalis). Jame yra veikliosios medžiagos žmogaus C1-esterazės inhibitoriaus. </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b/>
          <w:bCs/>
          <w:i/>
          <w:iCs/>
          <w:lang w:val="lt-LT"/>
        </w:rPr>
      </w:pPr>
      <w:r w:rsidRPr="00E1294F">
        <w:rPr>
          <w:b/>
          <w:bCs/>
          <w:i/>
          <w:iCs/>
          <w:lang w:val="lt-LT"/>
        </w:rPr>
        <w:t>Kam Human C1-esterase inhibitor CSL Behring vartojamas?</w:t>
      </w:r>
    </w:p>
    <w:p w:rsidR="00583AE2" w:rsidRPr="00E1294F" w:rsidRDefault="00583AE2" w:rsidP="00583AE2">
      <w:pPr>
        <w:rPr>
          <w:lang w:val="lt-LT"/>
        </w:rPr>
      </w:pPr>
      <w:r w:rsidRPr="00E1294F">
        <w:rPr>
          <w:lang w:val="lt-LT"/>
        </w:rPr>
        <w:t>Human C1-esterase inhibitor CSL Behring vartojamas pasikartojančios paveldimos angioneurozinės edemos (PAE) priepuolių profilaktikai paaugliams ir suaugusiems pacientams. PAE yra įgimta kraujagyslių sistemos liga. Tai nealerginė liga. PAE sukelia C1-esterazės inhibitoriaus, svarbaus baltymo, trūkumas, nebuvimas arba sutrikusi sintezė. Ligai būdingi šie simptomai:</w:t>
      </w:r>
    </w:p>
    <w:p w:rsidR="00583AE2" w:rsidRPr="00E1294F" w:rsidRDefault="00583AE2" w:rsidP="00583AE2">
      <w:pPr>
        <w:numPr>
          <w:ilvl w:val="12"/>
          <w:numId w:val="0"/>
        </w:numPr>
        <w:tabs>
          <w:tab w:val="clear" w:pos="567"/>
        </w:tabs>
        <w:ind w:right="-2"/>
        <w:rPr>
          <w:lang w:val="lt-LT"/>
        </w:rPr>
      </w:pPr>
      <w:r w:rsidRPr="00E1294F">
        <w:rPr>
          <w:lang w:val="lt-LT"/>
        </w:rPr>
        <w:t>- staiga atsirandantis rankų ir kojų patinimas;</w:t>
      </w:r>
    </w:p>
    <w:p w:rsidR="00583AE2" w:rsidRPr="00E1294F" w:rsidRDefault="00583AE2" w:rsidP="00583AE2">
      <w:pPr>
        <w:numPr>
          <w:ilvl w:val="12"/>
          <w:numId w:val="0"/>
        </w:numPr>
        <w:tabs>
          <w:tab w:val="clear" w:pos="567"/>
        </w:tabs>
        <w:ind w:right="-2"/>
        <w:rPr>
          <w:lang w:val="lt-LT"/>
        </w:rPr>
      </w:pPr>
      <w:r w:rsidRPr="00E1294F">
        <w:rPr>
          <w:lang w:val="lt-LT"/>
        </w:rPr>
        <w:t>- staiga atsirandantis veido patinimas su tempimo pojūčiu;</w:t>
      </w:r>
    </w:p>
    <w:p w:rsidR="00583AE2" w:rsidRPr="00E1294F" w:rsidRDefault="00583AE2" w:rsidP="00583AE2">
      <w:pPr>
        <w:numPr>
          <w:ilvl w:val="12"/>
          <w:numId w:val="0"/>
        </w:numPr>
        <w:tabs>
          <w:tab w:val="clear" w:pos="567"/>
        </w:tabs>
        <w:ind w:left="142" w:hanging="142"/>
        <w:rPr>
          <w:lang w:val="lt-LT"/>
        </w:rPr>
      </w:pPr>
      <w:r w:rsidRPr="00E1294F">
        <w:rPr>
          <w:lang w:val="lt-LT"/>
        </w:rPr>
        <w:t>- akių vokų patinimas, lūpų patinimas, galbūt gerklų (balso aparato) patinimas, kuris gali apsunkinti kvėpavimą;</w:t>
      </w:r>
    </w:p>
    <w:p w:rsidR="00583AE2" w:rsidRPr="00E1294F" w:rsidRDefault="00583AE2" w:rsidP="00583AE2">
      <w:pPr>
        <w:numPr>
          <w:ilvl w:val="12"/>
          <w:numId w:val="0"/>
        </w:numPr>
        <w:tabs>
          <w:tab w:val="clear" w:pos="567"/>
        </w:tabs>
        <w:ind w:right="-2"/>
        <w:rPr>
          <w:lang w:val="lt-LT"/>
        </w:rPr>
      </w:pPr>
      <w:r w:rsidRPr="00E1294F">
        <w:rPr>
          <w:lang w:val="lt-LT"/>
        </w:rPr>
        <w:t>- liežuvio patinimas,</w:t>
      </w:r>
    </w:p>
    <w:p w:rsidR="00583AE2" w:rsidRPr="00E1294F" w:rsidRDefault="00583AE2" w:rsidP="00583AE2">
      <w:pPr>
        <w:numPr>
          <w:ilvl w:val="12"/>
          <w:numId w:val="0"/>
        </w:numPr>
        <w:tabs>
          <w:tab w:val="clear" w:pos="567"/>
        </w:tabs>
        <w:ind w:right="-2"/>
        <w:rPr>
          <w:lang w:val="lt-LT"/>
        </w:rPr>
      </w:pPr>
      <w:r w:rsidRPr="00E1294F">
        <w:rPr>
          <w:lang w:val="lt-LT"/>
        </w:rPr>
        <w:t>- pilvo skausmas.</w:t>
      </w:r>
    </w:p>
    <w:p w:rsidR="00583AE2" w:rsidRPr="00E1294F" w:rsidRDefault="00583AE2" w:rsidP="00583AE2">
      <w:pPr>
        <w:numPr>
          <w:ilvl w:val="12"/>
          <w:numId w:val="0"/>
        </w:numPr>
        <w:tabs>
          <w:tab w:val="clear" w:pos="567"/>
        </w:tabs>
        <w:ind w:right="-2"/>
        <w:rPr>
          <w:lang w:val="lt-LT"/>
        </w:rPr>
      </w:pPr>
      <w:r w:rsidRPr="00E1294F">
        <w:rPr>
          <w:lang w:val="lt-LT"/>
        </w:rPr>
        <w:t>Paprastai gali būti paveiktos visos kūno dalys.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4"/>
        <w:rPr>
          <w:noProof w:val="0"/>
        </w:rPr>
      </w:pPr>
      <w:r w:rsidRPr="00E1294F">
        <w:rPr>
          <w:noProof w:val="0"/>
        </w:rPr>
        <w:t>2.</w:t>
      </w:r>
      <w:r w:rsidRPr="00E1294F">
        <w:rPr>
          <w:noProof w:val="0"/>
        </w:rPr>
        <w:tab/>
        <w:t>Kas žinotina prieš vartojant Human C1-esterase inhibitor CSL Behring</w:t>
      </w:r>
      <w:r w:rsidRPr="00E1294F">
        <w:rPr>
          <w:bCs w:val="0"/>
          <w:noProof w:val="0"/>
        </w:rPr>
        <w:t xml:space="preserve"> </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Toliau pateikiamuose skyriuose pateikiama informacija, kurią Jūs ir Jūsų gydytojas turi įvertinti prieš Jums vartojant Human C1-esterase inhibitor CSL Behring.</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4"/>
        <w:rPr>
          <w:noProof w:val="0"/>
        </w:rPr>
      </w:pPr>
      <w:r w:rsidRPr="00E1294F">
        <w:rPr>
          <w:noProof w:val="0"/>
        </w:rPr>
        <w:t xml:space="preserve">Human C1-esterase inhibitor Human CSL Behring vartoti </w:t>
      </w:r>
      <w:r>
        <w:rPr>
          <w:noProof w:val="0"/>
        </w:rPr>
        <w:t>draudžia</w:t>
      </w:r>
      <w:r w:rsidRPr="00E1294F">
        <w:rPr>
          <w:noProof w:val="0"/>
        </w:rPr>
        <w:t>ma:</w:t>
      </w:r>
    </w:p>
    <w:p w:rsidR="00583AE2" w:rsidRPr="00E1294F" w:rsidRDefault="00583AE2" w:rsidP="00583AE2">
      <w:pPr>
        <w:numPr>
          <w:ilvl w:val="0"/>
          <w:numId w:val="10"/>
        </w:numPr>
        <w:ind w:left="567" w:hanging="567"/>
        <w:rPr>
          <w:lang w:val="lt-LT"/>
        </w:rPr>
      </w:pPr>
      <w:r w:rsidRPr="00E1294F">
        <w:rPr>
          <w:lang w:val="lt-LT"/>
        </w:rPr>
        <w:t>jeigu patyrėte gyvybei pavojingas staigias padidėjusio jautrumo reakcijas, įskaitant anafilaksiją, į baltymą C1-inhibitorių ar</w:t>
      </w:r>
      <w:r>
        <w:rPr>
          <w:lang w:val="lt-LT"/>
        </w:rPr>
        <w:t>ba</w:t>
      </w:r>
      <w:r w:rsidRPr="00E1294F">
        <w:rPr>
          <w:lang w:val="lt-LT"/>
        </w:rPr>
        <w:t xml:space="preserve"> į bet kurią pagalbinę </w:t>
      </w:r>
      <w:r>
        <w:rPr>
          <w:lang w:val="lt-LT"/>
        </w:rPr>
        <w:t xml:space="preserve">šio vaisto </w:t>
      </w:r>
      <w:r w:rsidRPr="00E1294F">
        <w:rPr>
          <w:lang w:val="lt-LT"/>
        </w:rPr>
        <w:t>medžiagą</w:t>
      </w:r>
      <w:r>
        <w:rPr>
          <w:lang w:val="lt-LT"/>
        </w:rPr>
        <w:t xml:space="preserve"> (jos išvardytos </w:t>
      </w:r>
      <w:r>
        <w:rPr>
          <w:lang w:val="en-US"/>
        </w:rPr>
        <w:t>6</w:t>
      </w:r>
      <w:r>
        <w:rPr>
          <w:lang w:val="lt-LT"/>
        </w:rPr>
        <w:t xml:space="preserve"> skyriuje)</w:t>
      </w:r>
      <w:r w:rsidRPr="00E1294F">
        <w:rPr>
          <w:lang w:val="lt-LT"/>
        </w:rPr>
        <w:t>.</w:t>
      </w:r>
    </w:p>
    <w:p w:rsidR="00583AE2" w:rsidRPr="00E1294F" w:rsidRDefault="00583AE2" w:rsidP="00583AE2">
      <w:pPr>
        <w:numPr>
          <w:ilvl w:val="12"/>
          <w:numId w:val="0"/>
        </w:numPr>
        <w:tabs>
          <w:tab w:val="clear" w:pos="567"/>
        </w:tabs>
        <w:ind w:left="567"/>
        <w:rPr>
          <w:b/>
          <w:bCs/>
          <w:lang w:val="lt-LT"/>
        </w:rPr>
      </w:pPr>
      <w:r w:rsidRPr="00E1294F">
        <w:rPr>
          <w:b/>
          <w:bCs/>
          <w:lang w:val="lt-LT"/>
        </w:rPr>
        <w:lastRenderedPageBreak/>
        <w:t>Pasakykite gydytojui arba vaistininkui, jeigu esate alergiškas bet kokiam vaistui ar maistui.</w:t>
      </w:r>
    </w:p>
    <w:p w:rsidR="00583AE2" w:rsidRPr="00E1294F" w:rsidRDefault="00583AE2" w:rsidP="00583AE2">
      <w:pPr>
        <w:numPr>
          <w:ilvl w:val="12"/>
          <w:numId w:val="0"/>
        </w:numPr>
        <w:tabs>
          <w:tab w:val="clear" w:pos="567"/>
        </w:tabs>
        <w:ind w:left="567"/>
        <w:rPr>
          <w:b/>
          <w:bCs/>
          <w:lang w:val="lt-LT"/>
        </w:rPr>
      </w:pPr>
    </w:p>
    <w:p w:rsidR="00583AE2" w:rsidRPr="00E1294F" w:rsidRDefault="00583AE2" w:rsidP="00583AE2">
      <w:pPr>
        <w:pStyle w:val="Antrat4"/>
        <w:rPr>
          <w:noProof w:val="0"/>
        </w:rPr>
      </w:pPr>
      <w:r w:rsidRPr="00E1294F">
        <w:rPr>
          <w:noProof w:val="0"/>
        </w:rPr>
        <w:t>Įspėjimai ir atsargumo priemonės</w:t>
      </w:r>
    </w:p>
    <w:p w:rsidR="00583AE2" w:rsidRPr="00E1294F" w:rsidRDefault="00583AE2" w:rsidP="00583AE2">
      <w:pPr>
        <w:pStyle w:val="Antrat4"/>
        <w:jc w:val="left"/>
        <w:rPr>
          <w:b w:val="0"/>
          <w:bCs w:val="0"/>
          <w:noProof w:val="0"/>
        </w:rPr>
      </w:pPr>
      <w:r w:rsidRPr="00E1294F">
        <w:rPr>
          <w:b w:val="0"/>
          <w:bCs w:val="0"/>
          <w:noProof w:val="0"/>
          <w:szCs w:val="24"/>
        </w:rPr>
        <w:t xml:space="preserve">Pasitarkite su gydytoju arba vaistininku, prieš pradėdami vartoti </w:t>
      </w:r>
      <w:r w:rsidRPr="00E1294F">
        <w:rPr>
          <w:b w:val="0"/>
          <w:bCs w:val="0"/>
          <w:noProof w:val="0"/>
        </w:rPr>
        <w:t>Human C1-esterase inhibitor CSL Behring</w:t>
      </w:r>
      <w:r w:rsidRPr="00E1294F">
        <w:rPr>
          <w:b w:val="0"/>
          <w:bCs w:val="0"/>
          <w:noProof w:val="0"/>
          <w:szCs w:val="24"/>
        </w:rPr>
        <w:t>,</w:t>
      </w:r>
    </w:p>
    <w:p w:rsidR="00583AE2" w:rsidRPr="00E1294F" w:rsidRDefault="00583AE2" w:rsidP="00583AE2">
      <w:pPr>
        <w:numPr>
          <w:ilvl w:val="0"/>
          <w:numId w:val="5"/>
        </w:numPr>
        <w:ind w:left="567" w:hanging="567"/>
        <w:rPr>
          <w:lang w:val="lt-LT"/>
        </w:rPr>
      </w:pPr>
      <w:r w:rsidRPr="00E1294F">
        <w:rPr>
          <w:lang w:val="lt-LT"/>
        </w:rPr>
        <w:t xml:space="preserve">jei </w:t>
      </w:r>
      <w:r w:rsidRPr="00E1294F">
        <w:rPr>
          <w:u w:val="single"/>
          <w:lang w:val="lt-LT"/>
        </w:rPr>
        <w:t>pasireiškia sunkios alerginės ar anafilaksinio tipo reakcijos</w:t>
      </w:r>
      <w:r w:rsidRPr="00E1294F">
        <w:rPr>
          <w:lang w:val="lt-LT"/>
        </w:rPr>
        <w:t xml:space="preserve"> (sunki alerginė reakcija, sukelianti sunkų kvėpavimo pasunkėjimas ar svaigulį). </w:t>
      </w:r>
      <w:r w:rsidRPr="00E1294F">
        <w:rPr>
          <w:b/>
          <w:bCs/>
          <w:lang w:val="lt-LT"/>
        </w:rPr>
        <w:t>Human C1-esterase inhibitor CSL Behring vartojimą reikia nedelsiant nutraukti (pvz., nutraukti injekciją);</w:t>
      </w:r>
    </w:p>
    <w:p w:rsidR="00583AE2" w:rsidRPr="00E1294F" w:rsidRDefault="00583AE2" w:rsidP="00583AE2">
      <w:pPr>
        <w:numPr>
          <w:ilvl w:val="0"/>
          <w:numId w:val="5"/>
        </w:numPr>
        <w:ind w:left="567" w:hanging="567"/>
        <w:rPr>
          <w:lang w:val="lt-LT"/>
        </w:rPr>
      </w:pPr>
      <w:r w:rsidRPr="00E1294F">
        <w:rPr>
          <w:lang w:val="lt-LT"/>
        </w:rPr>
        <w:t xml:space="preserve">jeigu anksčiau buvo kraujo krešėjimo sutrikimų. Pacientams, vartojantiems į veną Human C1-esterase inhibitor CSL Behring, atsirado kraujo krešulių. Labai didelės Human C1-esterase inhibitor CSL Behring dozės, vartojamos sergant kitomis ligomis nei PAE, gali padidinti kraujo krešulių susidarymo riziką. Tačiau po oda leidžiamam Human C1-esterase inhibitor CSL Behring, vartojant dozę, kurią rekomenduoja gydytojas, nėra jokio ryšio su kraujo krešuliais. Pasakykite savo gydytojui, jei anksčiau sirgote širdies ar kraujagyslių ligomis, insultu, buvo kraujo krešulių ar Jūsų kraujas yra tirštas, vienoje iš venų yra kateteris / </w:t>
      </w:r>
      <w:r w:rsidRPr="000F6AB2">
        <w:rPr>
          <w:lang w:val="lt-LT"/>
        </w:rPr>
        <w:t>prieigos prietaisas</w:t>
      </w:r>
      <w:r w:rsidRPr="00E1294F">
        <w:rPr>
          <w:lang w:val="lt-LT"/>
        </w:rPr>
        <w:t xml:space="preserve"> arba kurį laiką nejudate. Šie dalykai gali padidinti kraujo krešulio susidarymo riziką pavartojus Human C1-esterase inhibitor CSL Behring. Taip pat pasakykite gydytojui, kokius vaistus vartojate, nes kai kurie vaistai, pvz., kontraceptinės tabletės ar tam tikri androgenai, gali padidinti kraujo krešulio susidarymo riziką.</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Gydytojas atidžiai apsvarstys gydymo Human C1-esterase inhibitor CSL Behring naudą, palyginti su šių komplikacijų rizika.</w:t>
      </w:r>
    </w:p>
    <w:p w:rsidR="00583AE2" w:rsidRPr="00E1294F" w:rsidRDefault="00583AE2" w:rsidP="00583AE2">
      <w:pPr>
        <w:rPr>
          <w:u w:val="single"/>
          <w:lang w:val="lt-LT"/>
        </w:rPr>
      </w:pPr>
    </w:p>
    <w:p w:rsidR="00583AE2" w:rsidRPr="00E1294F" w:rsidRDefault="00583AE2" w:rsidP="00583AE2">
      <w:pPr>
        <w:rPr>
          <w:b/>
          <w:bCs/>
          <w:i/>
          <w:iCs/>
          <w:lang w:val="lt-LT"/>
        </w:rPr>
      </w:pPr>
      <w:r w:rsidRPr="00E1294F">
        <w:rPr>
          <w:b/>
          <w:bCs/>
          <w:i/>
          <w:iCs/>
          <w:lang w:val="lt-LT"/>
        </w:rPr>
        <w:t>Saugumas virusų atžvilgiu</w:t>
      </w:r>
    </w:p>
    <w:p w:rsidR="00583AE2" w:rsidRPr="00E1294F" w:rsidRDefault="00583AE2" w:rsidP="00583AE2">
      <w:pPr>
        <w:rPr>
          <w:lang w:val="lt-LT"/>
        </w:rPr>
      </w:pPr>
      <w:r w:rsidRPr="00E1294F">
        <w:rPr>
          <w:lang w:val="lt-LT"/>
        </w:rPr>
        <w:t>Kai vaistai yra gaminami iš žmogaus kraujo ar plazmos, taikomos tam tikros priemonės, skirtos užkirsti kelią infekcijų perdavimui pacientams. Tarp šių priemonių yra:</w:t>
      </w:r>
    </w:p>
    <w:p w:rsidR="00583AE2" w:rsidRPr="00E1294F" w:rsidRDefault="00583AE2" w:rsidP="00583AE2">
      <w:pPr>
        <w:numPr>
          <w:ilvl w:val="0"/>
          <w:numId w:val="6"/>
        </w:numPr>
        <w:ind w:left="567" w:hanging="567"/>
        <w:rPr>
          <w:lang w:val="lt-LT"/>
        </w:rPr>
      </w:pPr>
      <w:r w:rsidRPr="00E1294F">
        <w:rPr>
          <w:lang w:val="lt-LT"/>
        </w:rPr>
        <w:t xml:space="preserve">kruopšti kraujo ir plazmos donorų atranka, skirta užtikrinti, kad donorais netaptų galimi infekcijų nešiotojai, bei </w:t>
      </w:r>
    </w:p>
    <w:p w:rsidR="00583AE2" w:rsidRPr="00E1294F" w:rsidRDefault="00583AE2" w:rsidP="00583AE2">
      <w:pPr>
        <w:numPr>
          <w:ilvl w:val="0"/>
          <w:numId w:val="6"/>
        </w:numPr>
        <w:ind w:left="567" w:hanging="567"/>
        <w:rPr>
          <w:lang w:val="lt-LT"/>
        </w:rPr>
      </w:pPr>
      <w:r w:rsidRPr="00E1294F">
        <w:rPr>
          <w:lang w:val="lt-LT"/>
        </w:rPr>
        <w:t xml:space="preserve">kiekvieno donoro plazmos bei bendro plazmos kaupinio tyrimai, skirti nustatyti virusų / infekcijų požymius. </w:t>
      </w:r>
    </w:p>
    <w:p w:rsidR="00583AE2" w:rsidRPr="00E1294F" w:rsidRDefault="00583AE2" w:rsidP="00583AE2">
      <w:pPr>
        <w:rPr>
          <w:lang w:val="lt-LT"/>
        </w:rPr>
      </w:pPr>
    </w:p>
    <w:p w:rsidR="00583AE2" w:rsidRPr="00E1294F" w:rsidRDefault="00583AE2" w:rsidP="00583AE2">
      <w:pPr>
        <w:rPr>
          <w:lang w:val="lt-LT"/>
        </w:rPr>
      </w:pPr>
      <w:r w:rsidRPr="00E1294F">
        <w:rPr>
          <w:lang w:val="lt-LT"/>
        </w:rPr>
        <w:t>Tokių vaistų gamintojai į kraujo arba plazmos apdorojimo procesą taip pat įtraukia etapus, kuriuose būtų galima inaktyvinti arba pašalinti virusus. Nepaisant šių priemonių, vartojant vaistus, pagamintus iš žmogaus kraujo ar plazmos, negalima visiškai atmesti infekcijos perdavimo galimybės. Tai taikoma ir visiems nežinomiems arba atsirandantiems virusams ar kitiems infekcijų tipams.</w:t>
      </w:r>
    </w:p>
    <w:p w:rsidR="00583AE2" w:rsidRPr="00E1294F" w:rsidRDefault="00583AE2" w:rsidP="00583AE2">
      <w:pPr>
        <w:rPr>
          <w:lang w:val="lt-LT"/>
        </w:rPr>
      </w:pPr>
    </w:p>
    <w:p w:rsidR="00583AE2" w:rsidRPr="00E1294F" w:rsidRDefault="00583AE2" w:rsidP="00583AE2">
      <w:pPr>
        <w:rPr>
          <w:lang w:val="lt-LT"/>
        </w:rPr>
      </w:pPr>
      <w:r w:rsidRPr="00E1294F">
        <w:rPr>
          <w:lang w:val="lt-LT"/>
        </w:rPr>
        <w:t xml:space="preserve">Taikomos priemonės yra laikomos veiksmingomis apsaugant nuo apvalkalą turinčių virusų, tokių kaip žmogaus imunodeficito virusas (ŽIV, AIDS virusas), hepatito B virusas ir hepatito C virusas (sukelia kepenų uždegimą), bei nuo apvalkalo neturinčio hepatito A viruso (sukelia kepenų uždegimą) ir parvoviruso B19. </w:t>
      </w:r>
    </w:p>
    <w:p w:rsidR="00583AE2" w:rsidRPr="00E1294F" w:rsidRDefault="00583AE2" w:rsidP="00583AE2">
      <w:pPr>
        <w:rPr>
          <w:lang w:val="lt-LT"/>
        </w:rPr>
      </w:pPr>
    </w:p>
    <w:p w:rsidR="00583AE2" w:rsidRPr="00E1294F" w:rsidRDefault="00583AE2" w:rsidP="00583AE2">
      <w:pPr>
        <w:rPr>
          <w:lang w:val="lt-LT"/>
        </w:rPr>
      </w:pPr>
      <w:r w:rsidRPr="00E1294F">
        <w:rPr>
          <w:lang w:val="lt-LT"/>
        </w:rPr>
        <w:t xml:space="preserve">Gydytojas gali rekomenduoti apsvarstyti vakcinaciją nuo hepatito A ir B, jei reguliariai / pakartotinai vartojate iš žmogaus plazmos pagamintus vaistus. </w:t>
      </w:r>
    </w:p>
    <w:p w:rsidR="00583AE2" w:rsidRPr="00E1294F" w:rsidRDefault="00583AE2" w:rsidP="00583AE2">
      <w:pPr>
        <w:pStyle w:val="Antrat4"/>
        <w:rPr>
          <w:noProof w:val="0"/>
        </w:rPr>
      </w:pPr>
    </w:p>
    <w:p w:rsidR="00583AE2" w:rsidRPr="00E1294F" w:rsidRDefault="00583AE2" w:rsidP="00583AE2">
      <w:pPr>
        <w:rPr>
          <w:lang w:val="lt-LT"/>
        </w:rPr>
      </w:pPr>
      <w:r w:rsidRPr="00E1294F">
        <w:rPr>
          <w:lang w:val="lt-LT"/>
        </w:rPr>
        <w:t>Primygtinai rekomenduojama kiekvieną kartą, kai vartojamas Human C1-esterase inhibitor CSL Behring, užrašyti vartojimo datą, serijos numerį ir suleistą kiekį.</w:t>
      </w:r>
    </w:p>
    <w:p w:rsidR="00583AE2" w:rsidRPr="00E1294F" w:rsidRDefault="00583AE2" w:rsidP="00583AE2">
      <w:pPr>
        <w:rPr>
          <w:lang w:val="lt-LT"/>
        </w:rPr>
      </w:pPr>
    </w:p>
    <w:p w:rsidR="00583AE2" w:rsidRPr="00E1294F" w:rsidRDefault="00583AE2" w:rsidP="00583AE2">
      <w:pPr>
        <w:pStyle w:val="Antrat4"/>
        <w:rPr>
          <w:noProof w:val="0"/>
        </w:rPr>
      </w:pPr>
      <w:r w:rsidRPr="00E1294F">
        <w:rPr>
          <w:noProof w:val="0"/>
        </w:rPr>
        <w:t>Kiti vaistai ir Human C1-esterase inhibitor CSL Behring</w:t>
      </w:r>
    </w:p>
    <w:p w:rsidR="00583AE2" w:rsidRPr="00E1294F" w:rsidRDefault="00583AE2" w:rsidP="00583AE2">
      <w:pPr>
        <w:pStyle w:val="Sraopastraipa"/>
        <w:numPr>
          <w:ilvl w:val="0"/>
          <w:numId w:val="2"/>
        </w:numPr>
        <w:tabs>
          <w:tab w:val="clear" w:pos="567"/>
        </w:tabs>
        <w:spacing w:line="240" w:lineRule="auto"/>
        <w:ind w:left="426" w:right="-2" w:hanging="426"/>
        <w:rPr>
          <w:szCs w:val="22"/>
          <w:lang w:val="lt-LT"/>
        </w:rPr>
      </w:pPr>
      <w:r w:rsidRPr="00E1294F">
        <w:rPr>
          <w:szCs w:val="22"/>
          <w:lang w:val="lt-LT"/>
        </w:rPr>
        <w:t>Jeigu vartojate ar neseniai vartojote kitų vaistų</w:t>
      </w:r>
      <w:r>
        <w:rPr>
          <w:szCs w:val="22"/>
          <w:lang w:val="lt-LT"/>
        </w:rPr>
        <w:t xml:space="preserve"> arba dėl to nesate tikri</w:t>
      </w:r>
      <w:r w:rsidRPr="00E1294F">
        <w:rPr>
          <w:szCs w:val="22"/>
          <w:lang w:val="lt-LT"/>
        </w:rPr>
        <w:t>, įskaitant įsigytus be recepto, apie tai pasakykite gydytojui arba vaistininkui.</w:t>
      </w:r>
    </w:p>
    <w:p w:rsidR="00583AE2" w:rsidRPr="00E1294F" w:rsidRDefault="00583AE2" w:rsidP="00583AE2">
      <w:pPr>
        <w:pStyle w:val="Sraopastraipa"/>
        <w:numPr>
          <w:ilvl w:val="0"/>
          <w:numId w:val="2"/>
        </w:numPr>
        <w:tabs>
          <w:tab w:val="clear" w:pos="567"/>
        </w:tabs>
        <w:spacing w:line="240" w:lineRule="auto"/>
        <w:ind w:left="426" w:right="-2" w:hanging="426"/>
        <w:rPr>
          <w:szCs w:val="22"/>
          <w:lang w:val="lt-LT"/>
        </w:rPr>
      </w:pPr>
      <w:r w:rsidRPr="00E1294F">
        <w:rPr>
          <w:szCs w:val="22"/>
          <w:lang w:val="lt-LT"/>
        </w:rPr>
        <w:t>Human C1-esterase inhibitor CSL Behring negalima maišyti su kitais vaistais ir skiedikliais švirkšte.</w:t>
      </w:r>
    </w:p>
    <w:p w:rsidR="00583AE2" w:rsidRPr="00E1294F" w:rsidRDefault="00583AE2" w:rsidP="00583AE2">
      <w:pPr>
        <w:pStyle w:val="Antrat4"/>
        <w:rPr>
          <w:noProof w:val="0"/>
        </w:rPr>
      </w:pPr>
    </w:p>
    <w:p w:rsidR="00583AE2" w:rsidRPr="00E1294F" w:rsidRDefault="00583AE2" w:rsidP="00583AE2">
      <w:pPr>
        <w:pStyle w:val="Antrat4"/>
        <w:rPr>
          <w:noProof w:val="0"/>
        </w:rPr>
      </w:pPr>
      <w:r w:rsidRPr="00E1294F">
        <w:rPr>
          <w:noProof w:val="0"/>
        </w:rPr>
        <w:t>Nėštumas</w:t>
      </w:r>
      <w:r w:rsidRPr="00E1294F">
        <w:rPr>
          <w:bCs w:val="0"/>
          <w:noProof w:val="0"/>
        </w:rPr>
        <w:t xml:space="preserve"> ir</w:t>
      </w:r>
      <w:r w:rsidRPr="00E1294F">
        <w:rPr>
          <w:noProof w:val="0"/>
        </w:rPr>
        <w:t xml:space="preserve"> žindymo laikotarpis </w:t>
      </w:r>
    </w:p>
    <w:p w:rsidR="00583AE2" w:rsidRPr="00E1294F" w:rsidRDefault="00583AE2" w:rsidP="00583AE2">
      <w:pPr>
        <w:pStyle w:val="Sraopastraipa"/>
        <w:tabs>
          <w:tab w:val="clear" w:pos="567"/>
        </w:tabs>
        <w:spacing w:line="240" w:lineRule="auto"/>
        <w:ind w:left="0"/>
        <w:rPr>
          <w:szCs w:val="22"/>
          <w:lang w:val="lt-LT"/>
        </w:rPr>
      </w:pPr>
      <w:r w:rsidRPr="00E1294F">
        <w:rPr>
          <w:szCs w:val="22"/>
          <w:lang w:val="lt-LT"/>
        </w:rPr>
        <w:t>Jeigu esate nėščia, žindote kūdikį, manote, kad galbūt esate nėščia, arba planuojate pastoti, tai prieš vartodama šį vaistą, pasitarkite su gydytoju arba vaistininku.</w:t>
      </w:r>
    </w:p>
    <w:p w:rsidR="00583AE2" w:rsidRPr="00E1294F" w:rsidRDefault="00583AE2" w:rsidP="00583AE2">
      <w:pPr>
        <w:numPr>
          <w:ilvl w:val="12"/>
          <w:numId w:val="0"/>
        </w:numPr>
        <w:tabs>
          <w:tab w:val="clear" w:pos="567"/>
        </w:tabs>
        <w:rPr>
          <w:lang w:val="lt-LT"/>
        </w:rPr>
      </w:pPr>
    </w:p>
    <w:p w:rsidR="00583AE2" w:rsidRPr="00E1294F" w:rsidRDefault="00583AE2" w:rsidP="00583AE2">
      <w:pPr>
        <w:pStyle w:val="Antrat4"/>
        <w:rPr>
          <w:noProof w:val="0"/>
        </w:rPr>
      </w:pPr>
      <w:r w:rsidRPr="00E1294F">
        <w:rPr>
          <w:noProof w:val="0"/>
        </w:rPr>
        <w:t>Vairavimas ir mechanizmų valdymas</w:t>
      </w:r>
    </w:p>
    <w:p w:rsidR="00583AE2" w:rsidRPr="00E1294F" w:rsidRDefault="00583AE2" w:rsidP="00583AE2">
      <w:pPr>
        <w:numPr>
          <w:ilvl w:val="12"/>
          <w:numId w:val="0"/>
        </w:numPr>
        <w:tabs>
          <w:tab w:val="clear" w:pos="567"/>
        </w:tabs>
        <w:ind w:right="-2"/>
        <w:rPr>
          <w:lang w:val="lt-LT"/>
        </w:rPr>
      </w:pPr>
      <w:r w:rsidRPr="00E1294F">
        <w:rPr>
          <w:lang w:val="lt-LT"/>
        </w:rPr>
        <w:t>C1-esterase inhibitor CSL Behring gebėjimo vairuoti ir valdyti mechanizmus neveikia.</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rPr>
          <w:b/>
          <w:bCs/>
          <w:lang w:val="lt-LT"/>
        </w:rPr>
      </w:pPr>
      <w:r w:rsidRPr="00E1294F">
        <w:rPr>
          <w:b/>
          <w:bCs/>
          <w:lang w:val="lt-LT"/>
        </w:rPr>
        <w:t>C1-esterase inhibitor CSL Behring sudėtyje yra natrio</w:t>
      </w:r>
    </w:p>
    <w:p w:rsidR="00583AE2" w:rsidRPr="00E1294F" w:rsidRDefault="00583AE2" w:rsidP="00583AE2">
      <w:pPr>
        <w:numPr>
          <w:ilvl w:val="12"/>
          <w:numId w:val="0"/>
        </w:numPr>
        <w:tabs>
          <w:tab w:val="clear" w:pos="567"/>
        </w:tabs>
        <w:ind w:right="-2"/>
        <w:rPr>
          <w:lang w:val="lt-LT"/>
        </w:rPr>
      </w:pPr>
      <w:r w:rsidRPr="00E1294F">
        <w:rPr>
          <w:lang w:val="lt-LT"/>
        </w:rPr>
        <w:t>Šio vaisto flakone yra iki 29 mg natrio (valgomosios druskos sudedamosios dalies). Tai atitinka 1,5 % didžiausios rekomenduojamos natrio paros normos suaugusiesiems.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3"/>
        <w:spacing w:before="0" w:after="0"/>
        <w:rPr>
          <w:sz w:val="22"/>
          <w:szCs w:val="22"/>
          <w:lang w:val="lt-LT"/>
        </w:rPr>
      </w:pPr>
      <w:r w:rsidRPr="00E1294F">
        <w:rPr>
          <w:sz w:val="22"/>
          <w:szCs w:val="22"/>
          <w:lang w:val="lt-LT"/>
        </w:rPr>
        <w:t>3.</w:t>
      </w:r>
      <w:r w:rsidRPr="00E1294F">
        <w:rPr>
          <w:sz w:val="22"/>
          <w:szCs w:val="22"/>
          <w:lang w:val="lt-LT"/>
        </w:rPr>
        <w:tab/>
        <w:t>Kaip vartoti Human C1-esterase inhibitor CSL Behring</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Human C1-esterase inhibitor CSL Behring skirtas savarankiškai leistis po oda. Jūs arba Jūsų globėjas turėtų būti apmokyti, kaip pagal poreikį suleisti Human C1-esterase inhibitor CSL Behring.</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b/>
          <w:bCs/>
          <w:lang w:val="lt-LT"/>
        </w:rPr>
      </w:pPr>
      <w:r w:rsidRPr="00E1294F">
        <w:rPr>
          <w:b/>
          <w:bCs/>
          <w:lang w:val="lt-LT"/>
        </w:rPr>
        <w:t>Dozavimas</w:t>
      </w:r>
    </w:p>
    <w:p w:rsidR="00583AE2" w:rsidRPr="00E1294F" w:rsidRDefault="00583AE2" w:rsidP="00583AE2">
      <w:pPr>
        <w:numPr>
          <w:ilvl w:val="12"/>
          <w:numId w:val="0"/>
        </w:numPr>
        <w:tabs>
          <w:tab w:val="clear" w:pos="567"/>
        </w:tabs>
        <w:ind w:right="-2"/>
        <w:rPr>
          <w:lang w:val="lt-LT"/>
        </w:rPr>
      </w:pPr>
      <w:r w:rsidRPr="00E1294F">
        <w:rPr>
          <w:lang w:val="lt-LT"/>
        </w:rPr>
        <w:t>Rekomenduojama Human C1-esterase inhibitor CSL Behring dozė yra 60 TV/kg kūno svorio.</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b/>
          <w:bCs/>
          <w:iCs/>
          <w:lang w:val="lt-LT"/>
        </w:rPr>
      </w:pPr>
      <w:r w:rsidRPr="00E1294F">
        <w:rPr>
          <w:b/>
          <w:bCs/>
          <w:iCs/>
          <w:lang w:val="lt-LT"/>
        </w:rPr>
        <w:t>Vaikų populiacija</w:t>
      </w:r>
    </w:p>
    <w:p w:rsidR="00583AE2" w:rsidRPr="00E1294F" w:rsidRDefault="00583AE2" w:rsidP="00583AE2">
      <w:pPr>
        <w:numPr>
          <w:ilvl w:val="12"/>
          <w:numId w:val="0"/>
        </w:numPr>
        <w:tabs>
          <w:tab w:val="clear" w:pos="567"/>
        </w:tabs>
        <w:ind w:right="-2"/>
        <w:rPr>
          <w:lang w:val="lt-LT"/>
        </w:rPr>
      </w:pPr>
      <w:r w:rsidRPr="00E1294F">
        <w:rPr>
          <w:lang w:val="lt-LT"/>
        </w:rPr>
        <w:t>Rekomenduojama dozė yra tokia pati kaip suaugusiesiems.</w:t>
      </w:r>
    </w:p>
    <w:p w:rsidR="00583AE2" w:rsidRPr="00E1294F" w:rsidRDefault="00583AE2" w:rsidP="00583AE2">
      <w:pPr>
        <w:numPr>
          <w:ilvl w:val="12"/>
          <w:numId w:val="0"/>
        </w:numPr>
        <w:tabs>
          <w:tab w:val="clear" w:pos="567"/>
        </w:tabs>
        <w:ind w:right="-2"/>
        <w:rPr>
          <w:b/>
          <w:bCs/>
          <w:i/>
          <w:iCs/>
          <w:lang w:val="lt-LT"/>
        </w:rPr>
      </w:pPr>
    </w:p>
    <w:p w:rsidR="00583AE2" w:rsidRPr="00E1294F" w:rsidRDefault="00583AE2" w:rsidP="00583AE2">
      <w:pPr>
        <w:numPr>
          <w:ilvl w:val="12"/>
          <w:numId w:val="0"/>
        </w:numPr>
        <w:tabs>
          <w:tab w:val="clear" w:pos="567"/>
        </w:tabs>
        <w:ind w:right="-2"/>
        <w:rPr>
          <w:b/>
          <w:bCs/>
          <w:i/>
          <w:iCs/>
          <w:lang w:val="lt-LT"/>
        </w:rPr>
      </w:pPr>
      <w:r w:rsidRPr="00E1294F">
        <w:rPr>
          <w:b/>
          <w:bCs/>
          <w:i/>
          <w:iCs/>
          <w:lang w:val="lt-LT"/>
        </w:rPr>
        <w:t>Perdozavimas</w:t>
      </w:r>
    </w:p>
    <w:p w:rsidR="00583AE2" w:rsidRPr="00E1294F" w:rsidRDefault="00583AE2" w:rsidP="00583AE2">
      <w:pPr>
        <w:numPr>
          <w:ilvl w:val="12"/>
          <w:numId w:val="0"/>
        </w:numPr>
        <w:tabs>
          <w:tab w:val="clear" w:pos="567"/>
        </w:tabs>
        <w:ind w:right="-2"/>
        <w:rPr>
          <w:lang w:val="lt-LT"/>
        </w:rPr>
      </w:pPr>
      <w:r w:rsidRPr="00E1294F">
        <w:rPr>
          <w:lang w:val="lt-LT"/>
        </w:rPr>
        <w:t xml:space="preserve">Pranešimų apie perdozavimą negauta. </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b/>
          <w:bCs/>
          <w:lang w:val="lt-LT"/>
        </w:rPr>
      </w:pPr>
      <w:r w:rsidRPr="00E1294F">
        <w:rPr>
          <w:b/>
          <w:bCs/>
          <w:lang w:val="lt-LT"/>
        </w:rPr>
        <w:t>Paruošimas ir vartojimo metodas</w:t>
      </w:r>
    </w:p>
    <w:p w:rsidR="00583AE2" w:rsidRPr="00E1294F" w:rsidRDefault="00583AE2" w:rsidP="00583AE2">
      <w:pPr>
        <w:tabs>
          <w:tab w:val="clear" w:pos="567"/>
        </w:tabs>
        <w:rPr>
          <w:lang w:val="lt-LT"/>
        </w:rPr>
      </w:pPr>
      <w:r w:rsidRPr="00E1294F">
        <w:rPr>
          <w:lang w:val="lt-LT"/>
        </w:rPr>
        <w:t xml:space="preserve">Jei gydytojas nuspręs, kad Jums gali būti tinkamas gydymas namuose, jis / ji Jums pateiks išsamias instrukcijas. Jums reikės turėti dienoraštį, kad galėtumėte dokumentuoti kiekvieną gydymą, gautą namuose, ir atsinešti jį į kiekvieną apsilankymą pas gydytoją. Norint užtikrinti tolesnį tinkamą gydymą, bus reguliariai peržiūrima Jūsų / Jūsų </w:t>
      </w:r>
      <w:r>
        <w:rPr>
          <w:lang w:val="lt-LT"/>
        </w:rPr>
        <w:t>globėjo</w:t>
      </w:r>
      <w:r w:rsidRPr="00E1294F">
        <w:rPr>
          <w:lang w:val="lt-LT"/>
        </w:rPr>
        <w:t xml:space="preserve"> taikoma injekcijos technika.</w:t>
      </w:r>
    </w:p>
    <w:p w:rsidR="00583AE2" w:rsidRPr="00E1294F" w:rsidRDefault="00583AE2" w:rsidP="00583AE2">
      <w:pPr>
        <w:tabs>
          <w:tab w:val="clear" w:pos="567"/>
        </w:tabs>
        <w:rPr>
          <w:b/>
          <w:bCs/>
          <w:i/>
          <w:iCs/>
          <w:lang w:val="lt-LT"/>
        </w:rPr>
      </w:pPr>
    </w:p>
    <w:p w:rsidR="00583AE2" w:rsidRPr="00E1294F" w:rsidRDefault="00583AE2" w:rsidP="00583AE2">
      <w:pPr>
        <w:tabs>
          <w:tab w:val="clear" w:pos="567"/>
        </w:tabs>
        <w:rPr>
          <w:b/>
          <w:bCs/>
          <w:i/>
          <w:iCs/>
          <w:lang w:val="lt-LT"/>
        </w:rPr>
      </w:pPr>
      <w:r w:rsidRPr="00E1294F">
        <w:rPr>
          <w:b/>
          <w:bCs/>
          <w:i/>
          <w:iCs/>
          <w:lang w:val="lt-LT"/>
        </w:rPr>
        <w:t>Bendrosios instrukcijos</w:t>
      </w:r>
    </w:p>
    <w:p w:rsidR="00583AE2" w:rsidRPr="00E1294F" w:rsidRDefault="00583AE2" w:rsidP="00583AE2">
      <w:pPr>
        <w:pStyle w:val="Sraopastraipa"/>
        <w:numPr>
          <w:ilvl w:val="1"/>
          <w:numId w:val="3"/>
        </w:numPr>
        <w:tabs>
          <w:tab w:val="clear" w:pos="567"/>
        </w:tabs>
        <w:spacing w:line="240" w:lineRule="auto"/>
        <w:ind w:left="426" w:hanging="426"/>
        <w:rPr>
          <w:szCs w:val="22"/>
          <w:lang w:val="lt-LT"/>
        </w:rPr>
      </w:pPr>
      <w:r w:rsidRPr="00E1294F">
        <w:rPr>
          <w:szCs w:val="22"/>
          <w:lang w:val="lt-LT"/>
        </w:rPr>
        <w:t>Milteliai turi būti ištirpinti ir ištraukti iš flakono aseptinėmis sąlygomis. Naudokite su vaistu pridedamą švirkštą.</w:t>
      </w:r>
    </w:p>
    <w:p w:rsidR="00583AE2" w:rsidRPr="00E1294F" w:rsidRDefault="00583AE2" w:rsidP="00583AE2">
      <w:pPr>
        <w:pStyle w:val="Sraopastraipa"/>
        <w:numPr>
          <w:ilvl w:val="1"/>
          <w:numId w:val="3"/>
        </w:numPr>
        <w:tabs>
          <w:tab w:val="clear" w:pos="567"/>
        </w:tabs>
        <w:spacing w:line="240" w:lineRule="auto"/>
        <w:ind w:left="426" w:hanging="426"/>
        <w:rPr>
          <w:szCs w:val="22"/>
          <w:lang w:val="lt-LT"/>
        </w:rPr>
      </w:pPr>
      <w:r w:rsidRPr="00E1294F">
        <w:rPr>
          <w:szCs w:val="22"/>
          <w:lang w:val="lt-LT"/>
        </w:rPr>
        <w:t xml:space="preserve">Paruoštas tirpalas turi būti bespalvis ir skaidrus arba šiek tiek opalinis. Po filtravimo ir įtraukimo į švirkštą (žr. toliau), prieš vartojant apžiūrėkite tirpalą ir patikrinkite, ar nėra smulkių dalelių ir ar nėra spalvos pakitimų. </w:t>
      </w:r>
    </w:p>
    <w:p w:rsidR="00583AE2" w:rsidRPr="00E1294F" w:rsidRDefault="00583AE2" w:rsidP="00583AE2">
      <w:pPr>
        <w:pStyle w:val="Sraopastraipa"/>
        <w:numPr>
          <w:ilvl w:val="1"/>
          <w:numId w:val="3"/>
        </w:numPr>
        <w:tabs>
          <w:tab w:val="clear" w:pos="567"/>
        </w:tabs>
        <w:spacing w:line="240" w:lineRule="auto"/>
        <w:ind w:left="426" w:hanging="426"/>
        <w:rPr>
          <w:szCs w:val="22"/>
          <w:lang w:val="lt-LT"/>
        </w:rPr>
      </w:pPr>
      <w:r w:rsidRPr="00E1294F">
        <w:rPr>
          <w:szCs w:val="22"/>
          <w:lang w:val="lt-LT"/>
        </w:rPr>
        <w:t>Nenaudokite tirpalo, jei jis yra drumstas arba jame yra dribsnių ar dalelių.</w:t>
      </w:r>
    </w:p>
    <w:p w:rsidR="00583AE2" w:rsidRPr="00E1294F" w:rsidRDefault="00583AE2" w:rsidP="00583AE2">
      <w:pPr>
        <w:pStyle w:val="Sraopastraipa"/>
        <w:numPr>
          <w:ilvl w:val="1"/>
          <w:numId w:val="3"/>
        </w:numPr>
        <w:tabs>
          <w:tab w:val="clear" w:pos="567"/>
        </w:tabs>
        <w:spacing w:line="240" w:lineRule="auto"/>
        <w:ind w:left="426" w:hanging="426"/>
        <w:rPr>
          <w:szCs w:val="22"/>
          <w:lang w:val="lt-LT"/>
        </w:rPr>
      </w:pPr>
      <w:r w:rsidRPr="00E1294F">
        <w:rPr>
          <w:szCs w:val="22"/>
          <w:lang w:val="lt-LT"/>
        </w:rPr>
        <w:t>Nesuvartotą vaistą ar atliekas reikia tvarkyti laikantis vietinių reikalavimų ir kaip nurodė gydytojas.</w:t>
      </w:r>
    </w:p>
    <w:p w:rsidR="00583AE2" w:rsidRPr="00E1294F" w:rsidRDefault="00583AE2" w:rsidP="00583AE2">
      <w:pPr>
        <w:pStyle w:val="Sraopastraipa"/>
        <w:tabs>
          <w:tab w:val="clear" w:pos="567"/>
        </w:tabs>
        <w:spacing w:line="240" w:lineRule="auto"/>
        <w:ind w:left="0"/>
        <w:rPr>
          <w:szCs w:val="22"/>
          <w:lang w:val="lt-LT"/>
        </w:rPr>
      </w:pPr>
    </w:p>
    <w:p w:rsidR="00583AE2" w:rsidRPr="00E1294F" w:rsidRDefault="00583AE2" w:rsidP="00583AE2">
      <w:pPr>
        <w:numPr>
          <w:ilvl w:val="12"/>
          <w:numId w:val="0"/>
        </w:numPr>
        <w:tabs>
          <w:tab w:val="clear" w:pos="567"/>
        </w:tabs>
        <w:ind w:right="-2"/>
        <w:rPr>
          <w:b/>
          <w:bCs/>
          <w:i/>
          <w:iCs/>
          <w:lang w:val="lt-LT"/>
        </w:rPr>
      </w:pPr>
      <w:r w:rsidRPr="00E1294F">
        <w:rPr>
          <w:b/>
          <w:bCs/>
          <w:i/>
          <w:iCs/>
          <w:lang w:val="lt-LT"/>
        </w:rPr>
        <w:t>Paruošimas</w:t>
      </w:r>
    </w:p>
    <w:p w:rsidR="00583AE2" w:rsidRPr="00E1294F" w:rsidRDefault="00583AE2" w:rsidP="00583AE2">
      <w:pPr>
        <w:numPr>
          <w:ilvl w:val="12"/>
          <w:numId w:val="0"/>
        </w:numPr>
        <w:tabs>
          <w:tab w:val="clear" w:pos="567"/>
        </w:tabs>
        <w:ind w:right="-2"/>
        <w:rPr>
          <w:b/>
          <w:bCs/>
          <w:lang w:val="lt-LT" w:eastAsia="en-US"/>
        </w:rPr>
      </w:pPr>
      <w:r w:rsidRPr="00E1294F">
        <w:rPr>
          <w:lang w:val="lt-LT"/>
        </w:rPr>
        <w:t xml:space="preserve">Neatidarydami nei vieno flakono, Human C1-esterase inhibitor CSL Behring miltelius ir tirpiklį pašildykite iki kambario temperatūros. Tai galima padaryti paliekant flakonus kambario temperatūroje maždaug valandai arba laikydami juos rankose keletą minučių. </w:t>
      </w:r>
      <w:r w:rsidRPr="00E1294F">
        <w:rPr>
          <w:lang w:val="lt-LT" w:eastAsia="en-US"/>
        </w:rPr>
        <w:t>Flakonų NEGALIMA veikti tiesiogine šiluma. Flakonų negalima šildyti aukštesne nei kūno temperatūra (37 °C).</w:t>
      </w:r>
    </w:p>
    <w:p w:rsidR="00583AE2" w:rsidRPr="00E1294F" w:rsidRDefault="00583AE2" w:rsidP="00583AE2">
      <w:pPr>
        <w:pStyle w:val="Antrat4"/>
        <w:jc w:val="left"/>
        <w:rPr>
          <w:b w:val="0"/>
          <w:bCs w:val="0"/>
          <w:noProof w:val="0"/>
          <w:lang w:eastAsia="en-US"/>
        </w:rPr>
      </w:pPr>
      <w:r w:rsidRPr="00E1294F">
        <w:rPr>
          <w:b w:val="0"/>
          <w:bCs w:val="0"/>
          <w:noProof w:val="0"/>
          <w:lang w:eastAsia="en-US"/>
        </w:rPr>
        <w:t>Atsargiai nuimkite apsauginius dangtelius nuo tirpiklio ir miltelių flakonų. Nuvalykite abiejų flakonų atidengtus guminius kamščius alkoholiu suvilgytu tamponu ir palikite išdžiūti. Dabar tirpiklį galima perkelti į miltelių flakoną naudojant pridedamą Mix2Vial suleidimo rinkinį. Vadovaukitės toliau pateiktais nurodymais.</w:t>
      </w:r>
    </w:p>
    <w:p w:rsidR="00583AE2" w:rsidRPr="00E1294F" w:rsidRDefault="00583AE2" w:rsidP="00583AE2">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583AE2" w:rsidRPr="00E1294F" w:rsidTr="00843418">
        <w:tc>
          <w:tcPr>
            <w:tcW w:w="3085" w:type="dxa"/>
          </w:tcPr>
          <w:p w:rsidR="00583AE2" w:rsidRPr="00E1294F" w:rsidRDefault="00583AE2" w:rsidP="00843418">
            <w:pPr>
              <w:tabs>
                <w:tab w:val="clear" w:pos="567"/>
              </w:tabs>
              <w:jc w:val="center"/>
              <w:rPr>
                <w:bCs/>
                <w:lang w:val="lt-LT"/>
              </w:rPr>
            </w:pPr>
            <w:r>
              <w:rPr>
                <w:noProof/>
                <w:lang w:val="lt-LT"/>
              </w:rPr>
              <w:drawing>
                <wp:inline distT="0" distB="0" distL="0" distR="0" wp14:anchorId="52170FF2" wp14:editId="59CBA9A1">
                  <wp:extent cx="704850" cy="704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E1294F">
              <w:rPr>
                <w:lang w:val="lt-LT"/>
              </w:rPr>
              <w:t>1</w:t>
            </w:r>
          </w:p>
        </w:tc>
        <w:tc>
          <w:tcPr>
            <w:tcW w:w="4678" w:type="dxa"/>
          </w:tcPr>
          <w:p w:rsidR="00583AE2" w:rsidRPr="00E1294F" w:rsidRDefault="00583AE2" w:rsidP="00843418">
            <w:pPr>
              <w:tabs>
                <w:tab w:val="clear" w:pos="567"/>
              </w:tabs>
              <w:rPr>
                <w:bCs/>
                <w:lang w:val="lt-LT"/>
              </w:rPr>
            </w:pPr>
            <w:r w:rsidRPr="00E1294F">
              <w:rPr>
                <w:bCs/>
                <w:lang w:val="lt-LT"/>
              </w:rPr>
              <w:t xml:space="preserve">1. Atidarykite Mix2Vial pakuotę nulupdami dangtelį. </w:t>
            </w:r>
            <w:r w:rsidRPr="00E1294F">
              <w:rPr>
                <w:b/>
                <w:bCs/>
                <w:u w:val="single"/>
                <w:lang w:val="lt-LT"/>
              </w:rPr>
              <w:t>Neišimkite</w:t>
            </w:r>
            <w:r w:rsidRPr="00E1294F">
              <w:rPr>
                <w:lang w:val="lt-LT"/>
              </w:rPr>
              <w:t xml:space="preserve"> Mix2Vial iš lizdinės pakuotės!</w:t>
            </w:r>
          </w:p>
        </w:tc>
      </w:tr>
      <w:tr w:rsidR="00583AE2" w:rsidRPr="00E1294F" w:rsidTr="00843418">
        <w:tc>
          <w:tcPr>
            <w:tcW w:w="3085" w:type="dxa"/>
            <w:tcBorders>
              <w:bottom w:val="single" w:sz="4" w:space="0" w:color="auto"/>
            </w:tcBorders>
          </w:tcPr>
          <w:p w:rsidR="00583AE2" w:rsidRPr="00E1294F" w:rsidRDefault="00583AE2" w:rsidP="00843418">
            <w:pPr>
              <w:tabs>
                <w:tab w:val="clear" w:pos="567"/>
              </w:tabs>
              <w:jc w:val="center"/>
              <w:rPr>
                <w:bCs/>
                <w:lang w:val="lt-LT"/>
              </w:rPr>
            </w:pPr>
            <w:r>
              <w:rPr>
                <w:noProof/>
                <w:lang w:val="lt-LT"/>
              </w:rPr>
              <w:lastRenderedPageBreak/>
              <w:drawing>
                <wp:inline distT="0" distB="0" distL="0" distR="0" wp14:anchorId="753762D9" wp14:editId="68D8051B">
                  <wp:extent cx="533400" cy="1085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Pr="00E1294F">
              <w:rPr>
                <w:lang w:val="lt-LT"/>
              </w:rPr>
              <w:t>2</w:t>
            </w:r>
          </w:p>
        </w:tc>
        <w:tc>
          <w:tcPr>
            <w:tcW w:w="4678" w:type="dxa"/>
          </w:tcPr>
          <w:p w:rsidR="00583AE2" w:rsidRPr="00E1294F" w:rsidRDefault="00583AE2" w:rsidP="00843418">
            <w:pPr>
              <w:tabs>
                <w:tab w:val="clear" w:pos="567"/>
              </w:tabs>
              <w:rPr>
                <w:bCs/>
                <w:lang w:val="lt-LT"/>
              </w:rPr>
            </w:pPr>
            <w:r w:rsidRPr="00E1294F">
              <w:rPr>
                <w:bCs/>
                <w:lang w:val="lt-LT"/>
              </w:rPr>
              <w:t xml:space="preserve">2. Pastatykite tirpiklio flakoną ant lygaus, švaraus paviršiaus ir tvirtai laikykite flakoną. Paimkite Mix2Vial kartu su lizdine pakuote ir mėlynojo adapterio galą spauskite </w:t>
            </w:r>
            <w:r w:rsidRPr="00E1294F">
              <w:rPr>
                <w:b/>
                <w:lang w:val="lt-LT"/>
              </w:rPr>
              <w:t>tiesiai žemyn</w:t>
            </w:r>
            <w:r w:rsidRPr="00E1294F">
              <w:rPr>
                <w:bCs/>
                <w:lang w:val="lt-LT"/>
              </w:rPr>
              <w:t xml:space="preserve"> per tirpiklio flakono kamštį.</w:t>
            </w:r>
          </w:p>
        </w:tc>
      </w:tr>
      <w:tr w:rsidR="00583AE2" w:rsidRPr="00E1294F" w:rsidTr="00843418">
        <w:tc>
          <w:tcPr>
            <w:tcW w:w="3085" w:type="dxa"/>
          </w:tcPr>
          <w:p w:rsidR="00583AE2" w:rsidRPr="00E1294F" w:rsidRDefault="00583AE2" w:rsidP="00843418">
            <w:pPr>
              <w:tabs>
                <w:tab w:val="clear" w:pos="567"/>
              </w:tabs>
              <w:jc w:val="center"/>
              <w:rPr>
                <w:bCs/>
                <w:lang w:val="lt-LT"/>
              </w:rPr>
            </w:pPr>
            <w:r>
              <w:rPr>
                <w:noProof/>
                <w:lang w:val="lt-LT"/>
              </w:rPr>
              <w:drawing>
                <wp:inline distT="0" distB="0" distL="0" distR="0" wp14:anchorId="4248DAC3" wp14:editId="7FFD51A3">
                  <wp:extent cx="428625" cy="1152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Pr="00E1294F">
              <w:rPr>
                <w:lang w:val="lt-LT"/>
              </w:rPr>
              <w:t>3</w:t>
            </w:r>
          </w:p>
        </w:tc>
        <w:tc>
          <w:tcPr>
            <w:tcW w:w="4678" w:type="dxa"/>
          </w:tcPr>
          <w:p w:rsidR="00583AE2" w:rsidRPr="00E1294F" w:rsidRDefault="00583AE2" w:rsidP="00843418">
            <w:pPr>
              <w:tabs>
                <w:tab w:val="clear" w:pos="567"/>
              </w:tabs>
              <w:rPr>
                <w:bCs/>
                <w:lang w:val="lt-LT"/>
              </w:rPr>
            </w:pPr>
            <w:r w:rsidRPr="00E1294F">
              <w:rPr>
                <w:bCs/>
                <w:lang w:val="lt-LT"/>
              </w:rPr>
              <w:t xml:space="preserve">3. Atsargiai nuimkite lizdinę pakuotę nuo Mix2Vial rinkinio, laikydami žiedą ir traukdami </w:t>
            </w:r>
            <w:r w:rsidRPr="00E1294F">
              <w:rPr>
                <w:b/>
                <w:lang w:val="lt-LT"/>
              </w:rPr>
              <w:t xml:space="preserve">vertikaliai </w:t>
            </w:r>
            <w:r w:rsidRPr="00E1294F">
              <w:rPr>
                <w:bCs/>
                <w:lang w:val="lt-LT"/>
              </w:rPr>
              <w:t>aukštyn. Įsitikinkite, kad nuimate tik lizdinę pakuotę, o ne Mix2Vial rinkinį.</w:t>
            </w:r>
          </w:p>
        </w:tc>
      </w:tr>
      <w:tr w:rsidR="00583AE2" w:rsidRPr="00E1294F" w:rsidTr="00843418">
        <w:tc>
          <w:tcPr>
            <w:tcW w:w="3085" w:type="dxa"/>
          </w:tcPr>
          <w:p w:rsidR="00583AE2" w:rsidRPr="00E1294F" w:rsidRDefault="00583AE2" w:rsidP="00843418">
            <w:pPr>
              <w:tabs>
                <w:tab w:val="clear" w:pos="567"/>
              </w:tabs>
              <w:jc w:val="center"/>
              <w:rPr>
                <w:bCs/>
                <w:lang w:val="lt-LT"/>
              </w:rPr>
            </w:pPr>
            <w:r>
              <w:rPr>
                <w:noProof/>
                <w:lang w:val="lt-LT"/>
              </w:rPr>
              <w:drawing>
                <wp:inline distT="0" distB="0" distL="0" distR="0" wp14:anchorId="3431E283" wp14:editId="78CB7EA6">
                  <wp:extent cx="304800" cy="11715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Pr="00E1294F">
              <w:rPr>
                <w:lang w:val="lt-LT"/>
              </w:rPr>
              <w:t>4</w:t>
            </w:r>
          </w:p>
        </w:tc>
        <w:tc>
          <w:tcPr>
            <w:tcW w:w="4678" w:type="dxa"/>
          </w:tcPr>
          <w:p w:rsidR="00583AE2" w:rsidRPr="00E1294F" w:rsidRDefault="00583AE2" w:rsidP="00843418">
            <w:pPr>
              <w:tabs>
                <w:tab w:val="clear" w:pos="567"/>
              </w:tabs>
              <w:rPr>
                <w:bCs/>
                <w:lang w:val="lt-LT"/>
              </w:rPr>
            </w:pPr>
            <w:r w:rsidRPr="00E1294F">
              <w:rPr>
                <w:bCs/>
                <w:lang w:val="lt-LT"/>
              </w:rPr>
              <w:t xml:space="preserve">4. Pastatykite miltelių flakoną ant lygaus ir tvirto paviršiaus. Apverskite tirpiklio flakoną su prijungtu Mix2Vial rinkiniu ir spauskite permatomo adapterio galą </w:t>
            </w:r>
            <w:r w:rsidRPr="00E1294F">
              <w:rPr>
                <w:b/>
                <w:lang w:val="lt-LT"/>
              </w:rPr>
              <w:t>tiesiai žemyn</w:t>
            </w:r>
            <w:r w:rsidRPr="00E1294F">
              <w:rPr>
                <w:bCs/>
                <w:lang w:val="lt-LT"/>
              </w:rPr>
              <w:t xml:space="preserve"> per miltelių flakono kamštį. Tirpiklis automatiškai subėgs į miltelių flakoną.</w:t>
            </w:r>
          </w:p>
        </w:tc>
      </w:tr>
      <w:tr w:rsidR="00583AE2" w:rsidRPr="00E1294F" w:rsidTr="00843418">
        <w:tc>
          <w:tcPr>
            <w:tcW w:w="3085" w:type="dxa"/>
          </w:tcPr>
          <w:p w:rsidR="00583AE2" w:rsidRPr="00E1294F" w:rsidRDefault="00583AE2" w:rsidP="00843418">
            <w:pPr>
              <w:tabs>
                <w:tab w:val="clear" w:pos="567"/>
              </w:tabs>
              <w:jc w:val="center"/>
              <w:rPr>
                <w:bCs/>
                <w:lang w:val="lt-LT"/>
              </w:rPr>
            </w:pPr>
            <w:r>
              <w:rPr>
                <w:noProof/>
                <w:lang w:val="lt-LT"/>
              </w:rPr>
              <w:drawing>
                <wp:inline distT="0" distB="0" distL="0" distR="0" wp14:anchorId="31C695F3" wp14:editId="2A7357A2">
                  <wp:extent cx="390525" cy="12477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Pr="00E1294F">
              <w:rPr>
                <w:lang w:val="lt-LT"/>
              </w:rPr>
              <w:t>5</w:t>
            </w:r>
          </w:p>
        </w:tc>
        <w:tc>
          <w:tcPr>
            <w:tcW w:w="4678" w:type="dxa"/>
          </w:tcPr>
          <w:p w:rsidR="00583AE2" w:rsidRPr="00E1294F" w:rsidRDefault="00583AE2" w:rsidP="00843418">
            <w:pPr>
              <w:tabs>
                <w:tab w:val="clear" w:pos="567"/>
              </w:tabs>
              <w:rPr>
                <w:lang w:val="lt-LT"/>
              </w:rPr>
            </w:pPr>
            <w:r w:rsidRPr="00E1294F">
              <w:rPr>
                <w:bCs/>
                <w:lang w:val="lt-LT"/>
              </w:rPr>
              <w:t>5.</w:t>
            </w:r>
            <w:r w:rsidRPr="00E1294F">
              <w:rPr>
                <w:lang w:val="lt-LT"/>
              </w:rPr>
              <w:t xml:space="preserve"> Viena ranka suimkite Mix2Vial rinkinio miltelių flakono dalį, o kita ranka suimkite tirpiklio flakono dalį ir atsargiai</w:t>
            </w:r>
            <w:r w:rsidRPr="0055556F">
              <w:rPr>
                <w:lang w:val="lt-LT"/>
              </w:rPr>
              <w:t>, sukdami prieš laikrodžio rodyklę</w:t>
            </w:r>
            <w:r>
              <w:rPr>
                <w:lang w:val="lt-LT"/>
              </w:rPr>
              <w:t>,</w:t>
            </w:r>
            <w:r w:rsidRPr="00E1294F">
              <w:rPr>
                <w:lang w:val="lt-LT"/>
              </w:rPr>
              <w:t xml:space="preserve"> perskirkite rinkinį į dvi dalis. </w:t>
            </w:r>
          </w:p>
          <w:p w:rsidR="00583AE2" w:rsidRPr="00E1294F" w:rsidRDefault="00583AE2" w:rsidP="00843418">
            <w:pPr>
              <w:tabs>
                <w:tab w:val="clear" w:pos="567"/>
              </w:tabs>
              <w:rPr>
                <w:bCs/>
                <w:lang w:val="lt-LT"/>
              </w:rPr>
            </w:pPr>
            <w:r w:rsidRPr="00E1294F">
              <w:rPr>
                <w:lang w:val="lt-LT"/>
              </w:rPr>
              <w:t>Išmeskite tirpiklio flakoną su prijungtu mėlynu Mix2Vial adapteriu.</w:t>
            </w:r>
          </w:p>
        </w:tc>
      </w:tr>
      <w:tr w:rsidR="00583AE2" w:rsidRPr="00E1294F" w:rsidTr="00843418">
        <w:tc>
          <w:tcPr>
            <w:tcW w:w="3085" w:type="dxa"/>
            <w:tcBorders>
              <w:bottom w:val="single" w:sz="4" w:space="0" w:color="auto"/>
            </w:tcBorders>
          </w:tcPr>
          <w:p w:rsidR="00583AE2" w:rsidRPr="00E1294F" w:rsidRDefault="00583AE2" w:rsidP="00843418">
            <w:pPr>
              <w:tabs>
                <w:tab w:val="clear" w:pos="567"/>
              </w:tabs>
              <w:jc w:val="center"/>
              <w:rPr>
                <w:bCs/>
                <w:lang w:val="lt-LT"/>
              </w:rPr>
            </w:pPr>
            <w:r>
              <w:rPr>
                <w:noProof/>
                <w:lang w:val="lt-LT"/>
              </w:rPr>
              <w:drawing>
                <wp:inline distT="0" distB="0" distL="0" distR="0" wp14:anchorId="25F598DA" wp14:editId="59F5A31C">
                  <wp:extent cx="895350" cy="895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E1294F">
              <w:rPr>
                <w:lang w:val="lt-LT"/>
              </w:rPr>
              <w:t>6</w:t>
            </w:r>
          </w:p>
        </w:tc>
        <w:tc>
          <w:tcPr>
            <w:tcW w:w="4678" w:type="dxa"/>
          </w:tcPr>
          <w:p w:rsidR="00583AE2" w:rsidRPr="00E1294F" w:rsidRDefault="00583AE2" w:rsidP="00843418">
            <w:pPr>
              <w:tabs>
                <w:tab w:val="clear" w:pos="567"/>
              </w:tabs>
              <w:rPr>
                <w:lang w:val="lt-LT"/>
              </w:rPr>
            </w:pPr>
            <w:r w:rsidRPr="00E1294F">
              <w:rPr>
                <w:lang w:val="lt-LT"/>
              </w:rPr>
              <w:t>6. Švelniai pasukiokite miltelių flakoną su prijungtu skaidriu adapteriu, kol vaistas visiškai ištirps. Nekratykite.</w:t>
            </w:r>
          </w:p>
        </w:tc>
      </w:tr>
      <w:tr w:rsidR="00583AE2" w:rsidRPr="00E1294F" w:rsidTr="00843418">
        <w:tc>
          <w:tcPr>
            <w:tcW w:w="3085" w:type="dxa"/>
            <w:tcBorders>
              <w:top w:val="single" w:sz="4" w:space="0" w:color="auto"/>
              <w:left w:val="single" w:sz="4" w:space="0" w:color="auto"/>
              <w:bottom w:val="single" w:sz="4" w:space="0" w:color="auto"/>
              <w:right w:val="single" w:sz="4" w:space="0" w:color="auto"/>
            </w:tcBorders>
          </w:tcPr>
          <w:p w:rsidR="00583AE2" w:rsidRPr="00E1294F" w:rsidRDefault="00583AE2" w:rsidP="00843418">
            <w:pPr>
              <w:tabs>
                <w:tab w:val="clear" w:pos="567"/>
              </w:tabs>
              <w:jc w:val="center"/>
              <w:rPr>
                <w:bCs/>
                <w:lang w:val="lt-LT"/>
              </w:rPr>
            </w:pPr>
            <w:r>
              <w:rPr>
                <w:noProof/>
                <w:lang w:val="lt-LT"/>
              </w:rPr>
              <w:drawing>
                <wp:inline distT="0" distB="0" distL="0" distR="0" wp14:anchorId="3F7F40B0" wp14:editId="0FE17FC6">
                  <wp:extent cx="1057275" cy="1504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Pr="00E1294F">
              <w:rPr>
                <w:lang w:val="lt-LT"/>
              </w:rPr>
              <w:t>7</w:t>
            </w:r>
          </w:p>
        </w:tc>
        <w:tc>
          <w:tcPr>
            <w:tcW w:w="4678" w:type="dxa"/>
            <w:tcBorders>
              <w:top w:val="single" w:sz="4" w:space="0" w:color="auto"/>
              <w:left w:val="single" w:sz="4" w:space="0" w:color="auto"/>
              <w:bottom w:val="single" w:sz="4" w:space="0" w:color="auto"/>
              <w:right w:val="single" w:sz="4" w:space="0" w:color="auto"/>
            </w:tcBorders>
          </w:tcPr>
          <w:p w:rsidR="00583AE2" w:rsidRPr="00E1294F" w:rsidRDefault="00583AE2" w:rsidP="00843418">
            <w:pPr>
              <w:tabs>
                <w:tab w:val="clear" w:pos="567"/>
              </w:tabs>
              <w:rPr>
                <w:bCs/>
                <w:lang w:val="lt-LT"/>
              </w:rPr>
            </w:pPr>
            <w:r w:rsidRPr="00E1294F">
              <w:rPr>
                <w:bCs/>
                <w:lang w:val="lt-LT"/>
              </w:rPr>
              <w:t>7. Įtraukite oro į tuščią, sterilų švirkštą. Naudokite su vaistu pridedamą švirkštą. Vaisto flakonui esant vertikalioje padėtyje, prijunkite švirkštą prie Mix2Vial „</w:t>
            </w:r>
            <w:r w:rsidRPr="00E1294F">
              <w:rPr>
                <w:bCs/>
                <w:i/>
                <w:lang w:val="lt-LT"/>
              </w:rPr>
              <w:t>Luer Lock</w:t>
            </w:r>
            <w:r w:rsidRPr="00E1294F">
              <w:rPr>
                <w:bCs/>
                <w:lang w:val="lt-LT"/>
              </w:rPr>
              <w:t>“ jungties</w:t>
            </w:r>
            <w:r w:rsidRPr="009B2027">
              <w:rPr>
                <w:bCs/>
                <w:lang w:val="lt-LT"/>
              </w:rPr>
              <w:t>, sukdami pagal laikrodžio rodyklę</w:t>
            </w:r>
            <w:r w:rsidRPr="00E1294F">
              <w:rPr>
                <w:bCs/>
                <w:lang w:val="lt-LT"/>
              </w:rPr>
              <w:t>. Suleiskite orą į vaisto flakoną.</w:t>
            </w:r>
          </w:p>
        </w:tc>
      </w:tr>
    </w:tbl>
    <w:p w:rsidR="00583AE2" w:rsidRPr="00E1294F" w:rsidRDefault="00583AE2" w:rsidP="00583AE2">
      <w:pPr>
        <w:keepNext/>
        <w:tabs>
          <w:tab w:val="clear" w:pos="567"/>
        </w:tabs>
        <w:rPr>
          <w:b/>
          <w:bCs/>
          <w:i/>
          <w:iCs/>
          <w:lang w:val="lt-LT"/>
        </w:rPr>
      </w:pPr>
    </w:p>
    <w:p w:rsidR="00583AE2" w:rsidRPr="00E1294F" w:rsidRDefault="00583AE2" w:rsidP="00583AE2">
      <w:pPr>
        <w:keepNext/>
        <w:tabs>
          <w:tab w:val="clear" w:pos="567"/>
        </w:tabs>
        <w:rPr>
          <w:b/>
          <w:bCs/>
          <w:i/>
          <w:iCs/>
          <w:lang w:val="lt-LT"/>
        </w:rPr>
      </w:pPr>
      <w:r w:rsidRPr="00E1294F">
        <w:rPr>
          <w:b/>
          <w:bCs/>
          <w:i/>
          <w:iCs/>
          <w:lang w:val="lt-LT"/>
        </w:rPr>
        <w:t>Įtraukimas ir suleidimas</w:t>
      </w:r>
    </w:p>
    <w:p w:rsidR="00583AE2" w:rsidRPr="00E1294F" w:rsidRDefault="00583AE2" w:rsidP="00583AE2">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583AE2" w:rsidRPr="00E1294F" w:rsidTr="00843418">
        <w:tc>
          <w:tcPr>
            <w:tcW w:w="3085" w:type="dxa"/>
            <w:tcBorders>
              <w:bottom w:val="single" w:sz="4" w:space="0" w:color="auto"/>
            </w:tcBorders>
          </w:tcPr>
          <w:p w:rsidR="00583AE2" w:rsidRPr="00E1294F" w:rsidRDefault="00583AE2" w:rsidP="00843418">
            <w:pPr>
              <w:tabs>
                <w:tab w:val="clear" w:pos="567"/>
              </w:tabs>
              <w:jc w:val="center"/>
              <w:rPr>
                <w:bCs/>
                <w:lang w:val="lt-LT"/>
              </w:rPr>
            </w:pPr>
            <w:r>
              <w:rPr>
                <w:noProof/>
                <w:lang w:val="lt-LT"/>
              </w:rPr>
              <w:drawing>
                <wp:inline distT="0" distB="0" distL="0" distR="0" wp14:anchorId="58EF8E9E" wp14:editId="793F2C5F">
                  <wp:extent cx="285750" cy="1447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Pr="00E1294F">
              <w:rPr>
                <w:lang w:val="lt-LT"/>
              </w:rPr>
              <w:t>8</w:t>
            </w:r>
          </w:p>
        </w:tc>
        <w:tc>
          <w:tcPr>
            <w:tcW w:w="4678" w:type="dxa"/>
          </w:tcPr>
          <w:p w:rsidR="00583AE2" w:rsidRPr="00E1294F" w:rsidRDefault="00583AE2" w:rsidP="00843418">
            <w:pPr>
              <w:tabs>
                <w:tab w:val="clear" w:pos="567"/>
              </w:tabs>
              <w:rPr>
                <w:bCs/>
                <w:lang w:val="lt-LT"/>
              </w:rPr>
            </w:pPr>
            <w:r w:rsidRPr="00E1294F">
              <w:rPr>
                <w:bCs/>
                <w:lang w:val="lt-LT"/>
              </w:rPr>
              <w:t>8.</w:t>
            </w:r>
            <w:r w:rsidRPr="00E1294F">
              <w:rPr>
                <w:lang w:val="lt-LT"/>
              </w:rPr>
              <w:t xml:space="preserve"> </w:t>
            </w:r>
            <w:r w:rsidRPr="00E1294F">
              <w:rPr>
                <w:bCs/>
                <w:lang w:val="lt-LT"/>
              </w:rPr>
              <w:t>Laikydami švirkšto stūmoklį nuspaudę, apverskite sistemą ir įtraukite tirpalą į švirkštą, lėtai traukdami stūmoklį atgal.</w:t>
            </w:r>
          </w:p>
        </w:tc>
      </w:tr>
      <w:tr w:rsidR="00583AE2" w:rsidRPr="00E1294F" w:rsidTr="00843418">
        <w:tc>
          <w:tcPr>
            <w:tcW w:w="3085" w:type="dxa"/>
          </w:tcPr>
          <w:p w:rsidR="00583AE2" w:rsidRPr="00E1294F" w:rsidRDefault="00583AE2" w:rsidP="00843418">
            <w:pPr>
              <w:tabs>
                <w:tab w:val="clear" w:pos="567"/>
              </w:tabs>
              <w:jc w:val="center"/>
              <w:rPr>
                <w:bCs/>
                <w:lang w:val="lt-LT"/>
              </w:rPr>
            </w:pPr>
            <w:r>
              <w:rPr>
                <w:noProof/>
                <w:lang w:val="lt-LT"/>
              </w:rPr>
              <w:drawing>
                <wp:inline distT="0" distB="0" distL="0" distR="0" wp14:anchorId="079624B6" wp14:editId="260B18AF">
                  <wp:extent cx="304800" cy="1638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Pr="00E1294F">
              <w:rPr>
                <w:lang w:val="lt-LT"/>
              </w:rPr>
              <w:t>9</w:t>
            </w:r>
          </w:p>
        </w:tc>
        <w:tc>
          <w:tcPr>
            <w:tcW w:w="4678" w:type="dxa"/>
          </w:tcPr>
          <w:p w:rsidR="00583AE2" w:rsidRPr="00E1294F" w:rsidRDefault="00583AE2" w:rsidP="00843418">
            <w:pPr>
              <w:tabs>
                <w:tab w:val="clear" w:pos="567"/>
              </w:tabs>
              <w:rPr>
                <w:bCs/>
                <w:lang w:val="lt-LT"/>
              </w:rPr>
            </w:pPr>
            <w:r w:rsidRPr="00E1294F">
              <w:rPr>
                <w:bCs/>
                <w:lang w:val="lt-LT"/>
              </w:rPr>
              <w:t>9. Dabar, kai tirpalas buvo perkeltas į švirkštą, tvirtai laikykite švirkšto cilindrą (laikydami švirkšto stūmoklį nukreiptą žemyn) ir atjunkite skaidrų Mix2Vial adapterį nuo švirkšto, sukdami prieš laikrodžio rodyklę.</w:t>
            </w:r>
          </w:p>
          <w:p w:rsidR="00583AE2" w:rsidRPr="00E1294F" w:rsidRDefault="00583AE2" w:rsidP="00843418">
            <w:pPr>
              <w:tabs>
                <w:tab w:val="clear" w:pos="567"/>
              </w:tabs>
              <w:rPr>
                <w:bCs/>
                <w:lang w:val="lt-LT"/>
              </w:rPr>
            </w:pPr>
          </w:p>
        </w:tc>
      </w:tr>
    </w:tbl>
    <w:p w:rsidR="00583AE2" w:rsidRPr="00E1294F" w:rsidRDefault="00583AE2" w:rsidP="00583AE2">
      <w:pPr>
        <w:rPr>
          <w:lang w:val="lt-LT"/>
        </w:rPr>
      </w:pPr>
    </w:p>
    <w:p w:rsidR="00583AE2" w:rsidRPr="00E1294F" w:rsidRDefault="00583AE2" w:rsidP="00583AE2">
      <w:pPr>
        <w:numPr>
          <w:ilvl w:val="12"/>
          <w:numId w:val="0"/>
        </w:numPr>
        <w:tabs>
          <w:tab w:val="clear" w:pos="567"/>
        </w:tabs>
        <w:ind w:right="-29"/>
        <w:rPr>
          <w:b/>
          <w:bCs/>
          <w:lang w:val="lt-LT"/>
        </w:rPr>
      </w:pPr>
      <w:r w:rsidRPr="00E1294F">
        <w:rPr>
          <w:b/>
          <w:bCs/>
          <w:lang w:val="lt-LT"/>
        </w:rPr>
        <w:t>Vartojimas</w:t>
      </w:r>
    </w:p>
    <w:p w:rsidR="00583AE2" w:rsidRPr="00E1294F" w:rsidRDefault="00583AE2" w:rsidP="00583AE2">
      <w:pPr>
        <w:numPr>
          <w:ilvl w:val="12"/>
          <w:numId w:val="0"/>
        </w:numPr>
        <w:tabs>
          <w:tab w:val="clear" w:pos="567"/>
        </w:tabs>
        <w:rPr>
          <w:lang w:val="lt-LT"/>
        </w:rPr>
      </w:pPr>
    </w:p>
    <w:p w:rsidR="00583AE2" w:rsidRPr="00E1294F" w:rsidRDefault="00583AE2" w:rsidP="00583AE2">
      <w:pPr>
        <w:numPr>
          <w:ilvl w:val="12"/>
          <w:numId w:val="0"/>
        </w:numPr>
        <w:tabs>
          <w:tab w:val="clear" w:pos="567"/>
        </w:tabs>
        <w:rPr>
          <w:b/>
          <w:bCs/>
          <w:u w:val="single"/>
          <w:lang w:val="lt-LT"/>
        </w:rPr>
      </w:pPr>
      <w:r w:rsidRPr="00E1294F">
        <w:rPr>
          <w:b/>
          <w:bCs/>
          <w:u w:val="single"/>
          <w:lang w:val="lt-LT"/>
        </w:rPr>
        <w:t>Vaisto leidimasis (leidimas po oda)</w:t>
      </w:r>
    </w:p>
    <w:p w:rsidR="00583AE2" w:rsidRPr="00E1294F" w:rsidRDefault="00583AE2" w:rsidP="00583AE2">
      <w:pPr>
        <w:numPr>
          <w:ilvl w:val="12"/>
          <w:numId w:val="0"/>
        </w:numPr>
        <w:tabs>
          <w:tab w:val="clear" w:pos="567"/>
        </w:tabs>
        <w:rPr>
          <w:lang w:val="lt-LT"/>
        </w:rPr>
      </w:pPr>
    </w:p>
    <w:p w:rsidR="00583AE2" w:rsidRPr="00E1294F" w:rsidRDefault="00583AE2" w:rsidP="00583AE2">
      <w:pPr>
        <w:numPr>
          <w:ilvl w:val="12"/>
          <w:numId w:val="0"/>
        </w:numPr>
        <w:tabs>
          <w:tab w:val="clear" w:pos="567"/>
        </w:tabs>
        <w:rPr>
          <w:lang w:val="lt-LT"/>
        </w:rPr>
      </w:pPr>
      <w:r w:rsidRPr="00E1294F">
        <w:rPr>
          <w:lang w:val="lt-LT"/>
        </w:rPr>
        <w:t>Gydytojas apmokys, kaip saugiai suleisti Human C1-esterase inhibitor CSL Behring. Sužinoję, kaip savarankiškai susileisti vaistą, vykdykite toliau pateiktus nurodymus.</w:t>
      </w:r>
    </w:p>
    <w:p w:rsidR="00583AE2" w:rsidRPr="00E1294F" w:rsidRDefault="00583AE2" w:rsidP="00583AE2">
      <w:pPr>
        <w:numPr>
          <w:ilvl w:val="12"/>
          <w:numId w:val="0"/>
        </w:numPr>
        <w:tabs>
          <w:tab w:val="clear" w:pos="567"/>
        </w:tabs>
        <w:rPr>
          <w:lang w:val="lt-LT"/>
        </w:rPr>
      </w:pPr>
    </w:p>
    <w:p w:rsidR="00583AE2" w:rsidRPr="00E1294F" w:rsidRDefault="00583AE2" w:rsidP="00583AE2">
      <w:pPr>
        <w:tabs>
          <w:tab w:val="clear" w:pos="567"/>
        </w:tabs>
        <w:rPr>
          <w:b/>
          <w:lang w:val="lt-LT" w:eastAsia="en-US"/>
        </w:rPr>
      </w:pPr>
      <w:r w:rsidRPr="00E1294F">
        <w:rPr>
          <w:b/>
          <w:lang w:val="lt-LT" w:eastAsia="en-US"/>
        </w:rPr>
        <w:t>2 lentelė. Human C1-esterase inhibitor CSL Behring leidimosi nurodymai</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8"/>
        <w:gridCol w:w="2988"/>
      </w:tblGrid>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keepNext/>
              <w:keepLines/>
              <w:widowControl w:val="0"/>
              <w:tabs>
                <w:tab w:val="clear" w:pos="567"/>
                <w:tab w:val="left" w:pos="-720"/>
                <w:tab w:val="left" w:pos="900"/>
              </w:tabs>
              <w:spacing w:before="40" w:after="40"/>
              <w:ind w:right="72"/>
              <w:rPr>
                <w:b/>
                <w:iCs/>
                <w:lang w:val="lt-LT" w:eastAsia="en-US"/>
              </w:rPr>
            </w:pPr>
            <w:r w:rsidRPr="00E1294F">
              <w:rPr>
                <w:b/>
                <w:bCs/>
                <w:spacing w:val="-3"/>
                <w:lang w:val="lt-LT" w:eastAsia="en-US"/>
              </w:rPr>
              <w:br w:type="page"/>
            </w:r>
            <w:r w:rsidRPr="00E1294F">
              <w:rPr>
                <w:b/>
                <w:iCs/>
                <w:lang w:val="lt-LT" w:eastAsia="en-US"/>
              </w:rPr>
              <w:t>1 žingsnis. Pasiruoškite reikmenis</w:t>
            </w:r>
          </w:p>
          <w:p w:rsidR="00583AE2" w:rsidRPr="00E1294F" w:rsidRDefault="00583AE2" w:rsidP="00843418">
            <w:pPr>
              <w:keepNext/>
              <w:keepLines/>
              <w:tabs>
                <w:tab w:val="clear" w:pos="567"/>
              </w:tabs>
              <w:spacing w:before="40" w:after="40"/>
              <w:ind w:right="72"/>
              <w:rPr>
                <w:iCs/>
                <w:lang w:val="lt-LT" w:eastAsia="en-US"/>
              </w:rPr>
            </w:pPr>
            <w:r w:rsidRPr="00E1294F">
              <w:rPr>
                <w:iCs/>
                <w:lang w:val="lt-LT" w:eastAsia="en-US"/>
              </w:rPr>
              <w:t>Pasiimkite Human C1-esterase inhibitor CSL Behring švirkštą, toliau išvardytas vienkartines priemones ir kitus daiktus (aštrių atliekų ar kitokią talpyklę, gydymo dienoraštį ar žurnalą):</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Hipoderminė adata arba leidimo po oda rinkinys</w:t>
            </w:r>
          </w:p>
          <w:p w:rsidR="00583AE2" w:rsidRPr="00E1294F" w:rsidRDefault="00583AE2" w:rsidP="00583AE2">
            <w:pPr>
              <w:keepNext/>
              <w:keepLines/>
              <w:numPr>
                <w:ilvl w:val="0"/>
                <w:numId w:val="7"/>
              </w:numPr>
              <w:tabs>
                <w:tab w:val="clear" w:pos="567"/>
                <w:tab w:val="left" w:pos="426"/>
                <w:tab w:val="left" w:pos="887"/>
              </w:tabs>
              <w:spacing w:before="40" w:after="40"/>
              <w:ind w:left="426" w:right="162" w:hanging="426"/>
              <w:rPr>
                <w:iCs/>
                <w:lang w:val="lt-LT" w:eastAsia="en-US"/>
              </w:rPr>
            </w:pPr>
            <w:r w:rsidRPr="00E1294F">
              <w:rPr>
                <w:iCs/>
                <w:lang w:val="lt-LT" w:eastAsia="en-US"/>
              </w:rPr>
              <w:t>Sterilus švirkštas (</w:t>
            </w:r>
            <w:r w:rsidRPr="00E1294F">
              <w:rPr>
                <w:color w:val="000000"/>
                <w:lang w:val="lt-LT" w:eastAsia="en-US"/>
              </w:rPr>
              <w:t>naudokite švirkštą, kurio sudėtyje nėra silikono)</w:t>
            </w:r>
          </w:p>
          <w:p w:rsidR="00583AE2" w:rsidRPr="00E1294F" w:rsidRDefault="00583AE2" w:rsidP="00583AE2">
            <w:pPr>
              <w:keepNext/>
              <w:keepLines/>
              <w:numPr>
                <w:ilvl w:val="0"/>
                <w:numId w:val="7"/>
              </w:numPr>
              <w:tabs>
                <w:tab w:val="clear" w:pos="567"/>
                <w:tab w:val="left" w:pos="426"/>
                <w:tab w:val="left" w:pos="887"/>
              </w:tabs>
              <w:spacing w:before="40" w:after="40"/>
              <w:ind w:left="426" w:right="162" w:hanging="426"/>
              <w:rPr>
                <w:iCs/>
                <w:lang w:val="lt-LT" w:eastAsia="en-US"/>
              </w:rPr>
            </w:pPr>
            <w:r w:rsidRPr="00E1294F">
              <w:rPr>
                <w:iCs/>
                <w:lang w:val="lt-LT" w:eastAsia="en-US"/>
              </w:rPr>
              <w:t>Alkoholiu suvilgytos servetėlės</w:t>
            </w:r>
          </w:p>
          <w:p w:rsidR="00583AE2" w:rsidRPr="00E1294F" w:rsidRDefault="00583AE2" w:rsidP="00583AE2">
            <w:pPr>
              <w:keepNext/>
              <w:keepLines/>
              <w:numPr>
                <w:ilvl w:val="0"/>
                <w:numId w:val="7"/>
              </w:numPr>
              <w:tabs>
                <w:tab w:val="clear" w:pos="567"/>
                <w:tab w:val="left" w:pos="426"/>
                <w:tab w:val="left" w:pos="887"/>
              </w:tabs>
              <w:spacing w:before="40" w:after="40"/>
              <w:ind w:left="426" w:right="162" w:hanging="426"/>
              <w:rPr>
                <w:bCs/>
                <w:spacing w:val="-3"/>
                <w:lang w:val="lt-LT" w:eastAsia="en-US"/>
              </w:rPr>
            </w:pPr>
            <w:r w:rsidRPr="00E1294F">
              <w:rPr>
                <w:iCs/>
                <w:lang w:val="lt-LT" w:eastAsia="en-US"/>
              </w:rPr>
              <w:t>Pirštinės (jei rekomendavo Jūsų sveikatos priežiūros tiekėjas)</w:t>
            </w:r>
          </w:p>
        </w:tc>
        <w:tc>
          <w:tcPr>
            <w:tcW w:w="2988" w:type="dxa"/>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keepNext/>
              <w:keepLines/>
              <w:widowControl w:val="0"/>
              <w:tabs>
                <w:tab w:val="clear" w:pos="567"/>
                <w:tab w:val="left" w:pos="-720"/>
              </w:tabs>
              <w:spacing w:before="40" w:after="40"/>
              <w:ind w:right="72"/>
              <w:rPr>
                <w:b/>
                <w:bCs/>
                <w:spacing w:val="-3"/>
                <w:lang w:val="lt-LT" w:eastAsia="en-US"/>
              </w:rPr>
            </w:pPr>
          </w:p>
        </w:tc>
      </w:tr>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tabs>
                <w:tab w:val="clear" w:pos="567"/>
                <w:tab w:val="left" w:pos="900"/>
              </w:tabs>
              <w:spacing w:before="40" w:after="40"/>
              <w:ind w:right="72"/>
              <w:rPr>
                <w:b/>
                <w:iCs/>
                <w:lang w:val="lt-LT" w:eastAsia="en-US"/>
              </w:rPr>
            </w:pPr>
            <w:r w:rsidRPr="00E1294F">
              <w:rPr>
                <w:b/>
                <w:iCs/>
                <w:lang w:val="lt-LT" w:eastAsia="en-US"/>
              </w:rPr>
              <w:t>2 žingsnis. Nuvalykite paviršių</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Naudodami alkoholiu suvilgytas servetėles kruopščiai nuvalykite stalą ar kitą plokščią paviršių.</w:t>
            </w:r>
          </w:p>
        </w:tc>
        <w:tc>
          <w:tcPr>
            <w:tcW w:w="2988" w:type="dxa"/>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widowControl w:val="0"/>
              <w:tabs>
                <w:tab w:val="clear" w:pos="567"/>
                <w:tab w:val="left" w:pos="-720"/>
              </w:tabs>
              <w:spacing w:before="40" w:after="40"/>
              <w:ind w:right="972"/>
              <w:jc w:val="both"/>
              <w:rPr>
                <w:bCs/>
                <w:spacing w:val="-3"/>
                <w:lang w:val="lt-LT" w:eastAsia="en-US"/>
              </w:rPr>
            </w:pPr>
          </w:p>
        </w:tc>
      </w:tr>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tabs>
                <w:tab w:val="clear" w:pos="567"/>
                <w:tab w:val="left" w:pos="900"/>
              </w:tabs>
              <w:spacing w:before="40" w:after="40"/>
              <w:ind w:right="72"/>
              <w:rPr>
                <w:b/>
                <w:iCs/>
                <w:lang w:val="lt-LT" w:eastAsia="en-US"/>
              </w:rPr>
            </w:pPr>
            <w:r w:rsidRPr="00E1294F">
              <w:rPr>
                <w:b/>
                <w:iCs/>
                <w:lang w:val="lt-LT" w:eastAsia="en-US"/>
              </w:rPr>
              <w:t>3 žingsnis. Nusiplaukite rankas</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Kruopščiai nusiplaukite ir nusisausinkite rankas.</w:t>
            </w:r>
          </w:p>
          <w:p w:rsidR="00583AE2" w:rsidRPr="00E1294F" w:rsidRDefault="00583AE2" w:rsidP="00583AE2">
            <w:pPr>
              <w:keepNext/>
              <w:keepLines/>
              <w:numPr>
                <w:ilvl w:val="0"/>
                <w:numId w:val="7"/>
              </w:numPr>
              <w:tabs>
                <w:tab w:val="clear" w:pos="567"/>
                <w:tab w:val="left" w:pos="426"/>
              </w:tabs>
              <w:spacing w:before="40" w:after="40"/>
              <w:ind w:left="426" w:right="162" w:hanging="426"/>
              <w:rPr>
                <w:i/>
                <w:iCs/>
                <w:lang w:val="lt-LT" w:eastAsia="en-US"/>
              </w:rPr>
            </w:pPr>
            <w:r w:rsidRPr="00E1294F">
              <w:rPr>
                <w:iCs/>
                <w:lang w:val="lt-LT" w:eastAsia="en-US"/>
              </w:rPr>
              <w:t xml:space="preserve">Jei Jums buvo nurodyta apsimauti pirštines ruošiantis savo injekcijai, apsimaukite jas. </w:t>
            </w:r>
          </w:p>
        </w:tc>
        <w:tc>
          <w:tcPr>
            <w:tcW w:w="2988" w:type="dxa"/>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tabs>
                <w:tab w:val="clear" w:pos="567"/>
                <w:tab w:val="left" w:pos="900"/>
              </w:tabs>
              <w:spacing w:before="40" w:after="40"/>
              <w:ind w:right="72"/>
              <w:jc w:val="both"/>
              <w:rPr>
                <w:b/>
                <w:iCs/>
                <w:lang w:val="lt-LT" w:eastAsia="en-US"/>
              </w:rPr>
            </w:pPr>
          </w:p>
        </w:tc>
      </w:tr>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widowControl w:val="0"/>
              <w:tabs>
                <w:tab w:val="clear" w:pos="567"/>
                <w:tab w:val="left" w:pos="-720"/>
              </w:tabs>
              <w:spacing w:before="40" w:after="40"/>
              <w:ind w:right="72"/>
              <w:rPr>
                <w:b/>
                <w:lang w:val="lt-LT" w:eastAsia="en-US"/>
              </w:rPr>
            </w:pPr>
            <w:r w:rsidRPr="00E1294F">
              <w:rPr>
                <w:b/>
                <w:lang w:val="lt-LT" w:eastAsia="en-US"/>
              </w:rPr>
              <w:lastRenderedPageBreak/>
              <w:t>4 žingsnis. Paruoškite injekcijos vietą</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Pasirinkite injekcijos vietą pilvo srityje (ant pilvo), nebent gydytojas Jums nurodė naudoti kitą sritį (1 pav.).</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Naudokite kitą vietą nei paskutinės injekcijos; turėtumėte kaitalioti vietas, kuriose leidžiatės vaistą.</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Naujos injekcijos vietos turi būti mažiausiai 2 colių (5 cm) atstumu nuo tos vietos, kur prieš tai leidotės vaistą.</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Niekada neatlikite injekcijos tose vietose, kur oda niež</w:t>
            </w:r>
            <w:r>
              <w:rPr>
                <w:iCs/>
                <w:lang w:val="lt-LT" w:eastAsia="en-US"/>
              </w:rPr>
              <w:t>tin</w:t>
            </w:r>
            <w:r w:rsidRPr="00E1294F">
              <w:rPr>
                <w:iCs/>
                <w:lang w:val="lt-LT" w:eastAsia="en-US"/>
              </w:rPr>
              <w:t>ti, patinusi, yra skausminga, yra mėlynė ar paraudimas.</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Venkite injekcijų sau vietose, kur yra randų ar strijų.</w:t>
            </w:r>
          </w:p>
          <w:p w:rsidR="00583AE2" w:rsidRPr="00E1294F" w:rsidRDefault="00583AE2" w:rsidP="00583AE2">
            <w:pPr>
              <w:keepNext/>
              <w:keepLines/>
              <w:numPr>
                <w:ilvl w:val="0"/>
                <w:numId w:val="7"/>
              </w:numPr>
              <w:tabs>
                <w:tab w:val="clear" w:pos="567"/>
                <w:tab w:val="left" w:pos="426"/>
              </w:tabs>
              <w:spacing w:before="40" w:after="40"/>
              <w:ind w:left="426" w:right="162" w:hanging="426"/>
              <w:rPr>
                <w:b/>
                <w:lang w:val="lt-LT" w:eastAsia="en-US"/>
              </w:rPr>
            </w:pPr>
            <w:r w:rsidRPr="00E1294F">
              <w:rPr>
                <w:iCs/>
                <w:lang w:val="lt-LT" w:eastAsia="en-US"/>
              </w:rPr>
              <w:t>Injekcijos vietoje nuvalykite odą alkoholiu suvilgytu tamponu ir leiskite odai išdžiūti (2 pav.).</w:t>
            </w:r>
          </w:p>
        </w:tc>
        <w:tc>
          <w:tcPr>
            <w:tcW w:w="29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widowControl w:val="0"/>
              <w:tabs>
                <w:tab w:val="clear" w:pos="567"/>
                <w:tab w:val="left" w:pos="-720"/>
                <w:tab w:val="left" w:pos="900"/>
              </w:tabs>
              <w:spacing w:before="40" w:after="40"/>
              <w:ind w:right="72"/>
              <w:jc w:val="center"/>
              <w:rPr>
                <w:i/>
                <w:lang w:val="lt-LT" w:eastAsia="en-US"/>
              </w:rPr>
            </w:pPr>
            <w:r>
              <w:rPr>
                <w:i/>
                <w:noProof/>
                <w:lang w:val="lt-LT"/>
              </w:rPr>
              <w:drawing>
                <wp:inline distT="0" distB="0" distL="0" distR="0" wp14:anchorId="12BEBEC1" wp14:editId="3AA8A909">
                  <wp:extent cx="1343025" cy="1343025"/>
                  <wp:effectExtent l="0" t="0" r="0" b="0"/>
                  <wp:docPr id="33" name="Picture 33" descr="Illu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llu_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1 pav.</w:t>
            </w:r>
          </w:p>
          <w:p w:rsidR="00583AE2" w:rsidRPr="00E1294F" w:rsidRDefault="00583AE2" w:rsidP="00843418">
            <w:pPr>
              <w:widowControl w:val="0"/>
              <w:tabs>
                <w:tab w:val="clear" w:pos="567"/>
                <w:tab w:val="left" w:pos="-720"/>
                <w:tab w:val="left" w:pos="900"/>
              </w:tabs>
              <w:spacing w:before="40" w:after="40"/>
              <w:ind w:right="72"/>
              <w:jc w:val="center"/>
              <w:rPr>
                <w:i/>
                <w:lang w:val="lt-LT" w:eastAsia="en-US"/>
              </w:rPr>
            </w:pPr>
            <w:r>
              <w:rPr>
                <w:noProof/>
                <w:lang w:val="lt-LT"/>
              </w:rPr>
              <w:drawing>
                <wp:inline distT="0" distB="0" distL="0" distR="0" wp14:anchorId="73699D93" wp14:editId="35CF1267">
                  <wp:extent cx="1238250" cy="914400"/>
                  <wp:effectExtent l="0" t="0" r="0" b="0"/>
                  <wp:docPr id="34" name="Picture 34" descr="Illu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llu_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p>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2 pav.</w:t>
            </w:r>
          </w:p>
        </w:tc>
      </w:tr>
      <w:tr w:rsidR="00583AE2" w:rsidRPr="00E1294F" w:rsidTr="00843418">
        <w:tc>
          <w:tcPr>
            <w:tcW w:w="6588" w:type="dxa"/>
            <w:vMerge w:val="restart"/>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widowControl w:val="0"/>
              <w:tabs>
                <w:tab w:val="clear" w:pos="567"/>
                <w:tab w:val="left" w:pos="-720"/>
                <w:tab w:val="left" w:pos="360"/>
                <w:tab w:val="left" w:pos="900"/>
              </w:tabs>
              <w:spacing w:before="40" w:after="40"/>
              <w:ind w:left="360" w:right="72" w:hanging="360"/>
              <w:rPr>
                <w:b/>
                <w:bCs/>
                <w:spacing w:val="-3"/>
                <w:lang w:val="lt-LT" w:eastAsia="en-US"/>
              </w:rPr>
            </w:pPr>
            <w:r w:rsidRPr="00E1294F">
              <w:rPr>
                <w:b/>
                <w:bCs/>
                <w:spacing w:val="-3"/>
                <w:lang w:val="lt-LT" w:eastAsia="en-US"/>
              </w:rPr>
              <w:t>5 žingsnis. Injekcija pilvo srityje</w:t>
            </w:r>
          </w:p>
          <w:p w:rsidR="00583AE2" w:rsidRPr="00E1294F" w:rsidRDefault="00583AE2" w:rsidP="00843418">
            <w:pPr>
              <w:widowControl w:val="0"/>
              <w:tabs>
                <w:tab w:val="clear" w:pos="567"/>
                <w:tab w:val="left" w:pos="-720"/>
                <w:tab w:val="left" w:pos="360"/>
              </w:tabs>
              <w:spacing w:before="40" w:after="40"/>
              <w:ind w:left="360" w:right="72" w:hanging="360"/>
              <w:rPr>
                <w:bCs/>
                <w:spacing w:val="-3"/>
                <w:lang w:val="lt-LT" w:eastAsia="en-US"/>
              </w:rPr>
            </w:pPr>
            <w:r w:rsidRPr="00E1294F">
              <w:rPr>
                <w:bCs/>
                <w:spacing w:val="-3"/>
                <w:lang w:val="lt-LT" w:eastAsia="en-US"/>
              </w:rPr>
              <w:t>Kaip apmokė sveikatos priežiūros tiekėjas:</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Pritvirtinkite hipoderminę adatą arba poodinės injekcijos rinkinį (drugelio formos) prie švirkšto, kaip nurodė Jūsų sveikatos priežiūros tiekėjas. Adatą ar vamzdelį paruoškite, kaip reikalaujama ir buvo nurodyta.</w:t>
            </w:r>
          </w:p>
          <w:p w:rsidR="00583AE2" w:rsidRPr="00E1294F" w:rsidRDefault="00583AE2" w:rsidP="00843418">
            <w:pPr>
              <w:widowControl w:val="0"/>
              <w:tabs>
                <w:tab w:val="clear" w:pos="567"/>
                <w:tab w:val="left" w:pos="-720"/>
              </w:tabs>
              <w:spacing w:before="40" w:after="40"/>
              <w:rPr>
                <w:bCs/>
                <w:spacing w:val="-3"/>
                <w:lang w:val="lt-LT" w:eastAsia="en-US"/>
              </w:rPr>
            </w:pPr>
            <w:r w:rsidRPr="00E1294F">
              <w:rPr>
                <w:bCs/>
                <w:spacing w:val="-3"/>
                <w:lang w:val="lt-LT" w:eastAsia="en-US"/>
              </w:rPr>
              <w:t>Injekcija naudojant hipoderminę adatą:</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Įbeskite adatą į odos raukšlę (3pav.).</w:t>
            </w:r>
          </w:p>
          <w:p w:rsidR="00583AE2" w:rsidRPr="00E1294F" w:rsidRDefault="00583AE2" w:rsidP="00843418">
            <w:pPr>
              <w:widowControl w:val="0"/>
              <w:tabs>
                <w:tab w:val="clear" w:pos="567"/>
                <w:tab w:val="left" w:pos="-720"/>
              </w:tabs>
              <w:spacing w:before="40" w:after="40"/>
              <w:rPr>
                <w:bCs/>
                <w:spacing w:val="-3"/>
                <w:lang w:val="lt-LT" w:eastAsia="en-US"/>
              </w:rPr>
            </w:pPr>
          </w:p>
          <w:p w:rsidR="00583AE2" w:rsidRPr="00E1294F" w:rsidRDefault="00583AE2" w:rsidP="00843418">
            <w:pPr>
              <w:widowControl w:val="0"/>
              <w:tabs>
                <w:tab w:val="clear" w:pos="567"/>
                <w:tab w:val="left" w:pos="-720"/>
              </w:tabs>
              <w:spacing w:before="40" w:after="40"/>
              <w:rPr>
                <w:bCs/>
                <w:spacing w:val="-3"/>
                <w:lang w:val="lt-LT" w:eastAsia="en-US"/>
              </w:rPr>
            </w:pPr>
            <w:r w:rsidRPr="00E1294F">
              <w:rPr>
                <w:bCs/>
                <w:spacing w:val="-3"/>
                <w:lang w:val="lt-LT" w:eastAsia="en-US"/>
              </w:rPr>
              <w:t xml:space="preserve">Injekcija naudojant </w:t>
            </w:r>
            <w:r w:rsidRPr="00E1294F">
              <w:rPr>
                <w:iCs/>
                <w:lang w:val="lt-LT" w:eastAsia="en-US"/>
              </w:rPr>
              <w:t>poodinės injekcijos rinkinį</w:t>
            </w:r>
            <w:r w:rsidRPr="00E1294F">
              <w:rPr>
                <w:bCs/>
                <w:spacing w:val="-3"/>
                <w:lang w:val="lt-LT" w:eastAsia="en-US"/>
              </w:rPr>
              <w:t>:</w:t>
            </w:r>
          </w:p>
          <w:p w:rsidR="00583AE2" w:rsidRPr="00E1294F" w:rsidRDefault="00583AE2" w:rsidP="00583AE2">
            <w:pPr>
              <w:keepNext/>
              <w:keepLines/>
              <w:numPr>
                <w:ilvl w:val="0"/>
                <w:numId w:val="7"/>
              </w:numPr>
              <w:tabs>
                <w:tab w:val="clear" w:pos="567"/>
                <w:tab w:val="left" w:pos="426"/>
              </w:tabs>
              <w:spacing w:before="40" w:after="40"/>
              <w:ind w:left="426" w:right="162" w:hanging="426"/>
              <w:rPr>
                <w:lang w:val="lt-LT" w:eastAsia="en-US"/>
              </w:rPr>
            </w:pPr>
            <w:r w:rsidRPr="00E1294F">
              <w:rPr>
                <w:iCs/>
                <w:lang w:val="lt-LT" w:eastAsia="en-US"/>
              </w:rPr>
              <w:t>Įbeskite adatą į odos raukšlę (4 pav.).</w:t>
            </w:r>
          </w:p>
        </w:tc>
        <w:tc>
          <w:tcPr>
            <w:tcW w:w="29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Pr>
                <w:noProof/>
                <w:lang w:val="lt-LT"/>
              </w:rPr>
              <w:drawing>
                <wp:inline distT="0" distB="0" distL="0" distR="0" wp14:anchorId="6401D8F3" wp14:editId="35ECD2D2">
                  <wp:extent cx="1476375" cy="1162050"/>
                  <wp:effectExtent l="0" t="0" r="0" b="0"/>
                  <wp:docPr id="35" name="Picture 35" descr="Illu_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lu_22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1162050"/>
                          </a:xfrm>
                          <a:prstGeom prst="rect">
                            <a:avLst/>
                          </a:prstGeom>
                          <a:noFill/>
                          <a:ln>
                            <a:noFill/>
                          </a:ln>
                        </pic:spPr>
                      </pic:pic>
                    </a:graphicData>
                  </a:graphic>
                </wp:inline>
              </w:drawing>
            </w:r>
          </w:p>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3 pav.</w:t>
            </w:r>
          </w:p>
        </w:tc>
      </w:tr>
      <w:tr w:rsidR="00583AE2" w:rsidRPr="00E1294F" w:rsidTr="00843418">
        <w:tc>
          <w:tcPr>
            <w:tcW w:w="6588" w:type="dxa"/>
            <w:vMerge/>
            <w:tcBorders>
              <w:top w:val="single" w:sz="4" w:space="0" w:color="000000"/>
              <w:left w:val="single" w:sz="4" w:space="0" w:color="000000"/>
              <w:bottom w:val="single" w:sz="4" w:space="0" w:color="000000"/>
              <w:right w:val="single" w:sz="4" w:space="0" w:color="000000"/>
            </w:tcBorders>
            <w:vAlign w:val="center"/>
            <w:hideMark/>
          </w:tcPr>
          <w:p w:rsidR="00583AE2" w:rsidRPr="00E1294F" w:rsidRDefault="00583AE2" w:rsidP="00843418">
            <w:pPr>
              <w:tabs>
                <w:tab w:val="clear" w:pos="567"/>
              </w:tabs>
              <w:rPr>
                <w:lang w:val="lt-LT" w:eastAsia="en-US"/>
              </w:rPr>
            </w:pPr>
          </w:p>
        </w:tc>
        <w:tc>
          <w:tcPr>
            <w:tcW w:w="29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Pr>
                <w:noProof/>
                <w:lang w:val="lt-LT"/>
              </w:rPr>
              <w:drawing>
                <wp:inline distT="0" distB="0" distL="0" distR="0" wp14:anchorId="59609562" wp14:editId="694FBB4C">
                  <wp:extent cx="1762125" cy="952500"/>
                  <wp:effectExtent l="0" t="0" r="0" b="0"/>
                  <wp:docPr id="36" name="Picture 36" descr="Illu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llu_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p w:rsidR="00583AE2" w:rsidRPr="00E1294F" w:rsidRDefault="00583AE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4 pav.</w:t>
            </w:r>
          </w:p>
        </w:tc>
      </w:tr>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widowControl w:val="0"/>
              <w:tabs>
                <w:tab w:val="clear" w:pos="567"/>
                <w:tab w:val="left" w:pos="-720"/>
                <w:tab w:val="left" w:pos="900"/>
              </w:tabs>
              <w:spacing w:before="40" w:after="40"/>
              <w:ind w:right="72"/>
              <w:rPr>
                <w:bCs/>
                <w:spacing w:val="-3"/>
                <w:lang w:val="lt-LT" w:eastAsia="en-US"/>
              </w:rPr>
            </w:pPr>
            <w:r w:rsidRPr="00E1294F">
              <w:rPr>
                <w:b/>
                <w:iCs/>
                <w:lang w:val="lt-LT" w:eastAsia="en-US"/>
              </w:rPr>
              <w:t>6 žingsnis. Susitvarkykite</w:t>
            </w:r>
          </w:p>
          <w:p w:rsidR="00583AE2" w:rsidRPr="00E1294F" w:rsidRDefault="00583AE2" w:rsidP="00583AE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Suleidę visą Human C1-esterase inhibitor CSL Behring kiekį, ištraukite adatą.</w:t>
            </w:r>
          </w:p>
          <w:p w:rsidR="00583AE2" w:rsidRPr="00E1294F" w:rsidRDefault="00583AE2" w:rsidP="00583AE2">
            <w:pPr>
              <w:keepNext/>
              <w:keepLines/>
              <w:numPr>
                <w:ilvl w:val="0"/>
                <w:numId w:val="7"/>
              </w:numPr>
              <w:tabs>
                <w:tab w:val="clear" w:pos="567"/>
                <w:tab w:val="left" w:pos="426"/>
              </w:tabs>
              <w:spacing w:before="40" w:after="40"/>
              <w:ind w:left="426" w:right="162" w:hanging="426"/>
              <w:rPr>
                <w:b/>
                <w:lang w:val="lt-LT" w:eastAsia="en-US"/>
              </w:rPr>
            </w:pPr>
            <w:r w:rsidRPr="00E1294F">
              <w:rPr>
                <w:iCs/>
                <w:lang w:val="lt-LT" w:eastAsia="en-US"/>
              </w:rPr>
              <w:t>Išmeskite visą nesuvartotą tirpalą ir naudotas priemones tinkamu būdu laikantis vietinių reikalavimų.</w:t>
            </w:r>
          </w:p>
        </w:tc>
        <w:tc>
          <w:tcPr>
            <w:tcW w:w="2988" w:type="dxa"/>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widowControl w:val="0"/>
              <w:tabs>
                <w:tab w:val="clear" w:pos="567"/>
                <w:tab w:val="left" w:pos="-720"/>
                <w:tab w:val="left" w:pos="900"/>
              </w:tabs>
              <w:spacing w:before="40" w:after="40"/>
              <w:ind w:right="72"/>
              <w:rPr>
                <w:lang w:val="lt-LT" w:eastAsia="en-US"/>
              </w:rPr>
            </w:pPr>
          </w:p>
        </w:tc>
      </w:tr>
      <w:tr w:rsidR="00583AE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583AE2" w:rsidRPr="00E1294F" w:rsidRDefault="00583AE2" w:rsidP="00843418">
            <w:pPr>
              <w:tabs>
                <w:tab w:val="clear" w:pos="567"/>
              </w:tabs>
              <w:spacing w:before="40" w:after="40"/>
              <w:ind w:right="72"/>
              <w:rPr>
                <w:b/>
                <w:iCs/>
                <w:lang w:val="lt-LT" w:eastAsia="en-US"/>
              </w:rPr>
            </w:pPr>
            <w:r w:rsidRPr="00E1294F">
              <w:rPr>
                <w:lang w:val="lt-LT" w:eastAsia="en-US"/>
              </w:rPr>
              <w:br w:type="page"/>
            </w:r>
            <w:r w:rsidRPr="00E1294F">
              <w:rPr>
                <w:b/>
                <w:iCs/>
                <w:lang w:val="lt-LT" w:eastAsia="en-US"/>
              </w:rPr>
              <w:t>7 žingsnis. Užregistruokite gydymą</w:t>
            </w:r>
          </w:p>
          <w:p w:rsidR="00583AE2" w:rsidRPr="00E1294F" w:rsidRDefault="00583AE2" w:rsidP="00583AE2">
            <w:pPr>
              <w:numPr>
                <w:ilvl w:val="0"/>
                <w:numId w:val="8"/>
              </w:numPr>
              <w:tabs>
                <w:tab w:val="clear" w:pos="567"/>
              </w:tabs>
              <w:spacing w:before="40" w:after="40"/>
              <w:ind w:left="360" w:right="72"/>
              <w:rPr>
                <w:i/>
                <w:iCs/>
                <w:lang w:val="lt-LT" w:eastAsia="en-US"/>
              </w:rPr>
            </w:pPr>
            <w:r w:rsidRPr="00E1294F">
              <w:rPr>
                <w:bCs/>
                <w:spacing w:val="-3"/>
                <w:lang w:val="lt-LT" w:eastAsia="en-US"/>
              </w:rPr>
              <w:t xml:space="preserve">Kiekvieną kartą, kai vartojate </w:t>
            </w:r>
            <w:r w:rsidRPr="00E1294F">
              <w:rPr>
                <w:iCs/>
                <w:lang w:val="lt-LT" w:eastAsia="en-US"/>
              </w:rPr>
              <w:t>Human C1-esterase inhibitor CSL Behring</w:t>
            </w:r>
            <w:r w:rsidRPr="00E1294F">
              <w:rPr>
                <w:bCs/>
                <w:spacing w:val="-3"/>
                <w:lang w:val="lt-LT" w:eastAsia="en-US"/>
              </w:rPr>
              <w:t xml:space="preserve">, savo gydymo dienoraštyje ar žurnale užrašykite serijos numerį, nurodytą ant </w:t>
            </w:r>
            <w:r w:rsidRPr="00E1294F">
              <w:rPr>
                <w:iCs/>
                <w:lang w:val="lt-LT" w:eastAsia="en-US"/>
              </w:rPr>
              <w:t xml:space="preserve">Human C1-esterase inhibitor CSL Behring </w:t>
            </w:r>
            <w:r w:rsidRPr="00E1294F">
              <w:rPr>
                <w:bCs/>
                <w:spacing w:val="-3"/>
                <w:lang w:val="lt-LT" w:eastAsia="en-US"/>
              </w:rPr>
              <w:t>flakono etiketės, kartu su injekcijos data ir laiku.</w:t>
            </w:r>
          </w:p>
        </w:tc>
        <w:tc>
          <w:tcPr>
            <w:tcW w:w="2988" w:type="dxa"/>
            <w:tcBorders>
              <w:top w:val="single" w:sz="4" w:space="0" w:color="000000"/>
              <w:left w:val="single" w:sz="4" w:space="0" w:color="000000"/>
              <w:bottom w:val="single" w:sz="4" w:space="0" w:color="000000"/>
              <w:right w:val="single" w:sz="4" w:space="0" w:color="000000"/>
            </w:tcBorders>
          </w:tcPr>
          <w:p w:rsidR="00583AE2" w:rsidRPr="00E1294F" w:rsidRDefault="00583AE2" w:rsidP="00843418">
            <w:pPr>
              <w:widowControl w:val="0"/>
              <w:tabs>
                <w:tab w:val="clear" w:pos="567"/>
                <w:tab w:val="left" w:pos="-720"/>
                <w:tab w:val="left" w:pos="900"/>
              </w:tabs>
              <w:spacing w:before="40" w:after="40"/>
              <w:ind w:right="72"/>
              <w:rPr>
                <w:iCs/>
                <w:lang w:val="lt-LT" w:eastAsia="en-US"/>
              </w:rPr>
            </w:pPr>
          </w:p>
        </w:tc>
      </w:tr>
    </w:tbl>
    <w:p w:rsidR="00583AE2" w:rsidRPr="00E1294F" w:rsidRDefault="00583AE2" w:rsidP="00583AE2">
      <w:pPr>
        <w:numPr>
          <w:ilvl w:val="12"/>
          <w:numId w:val="0"/>
        </w:numPr>
        <w:tabs>
          <w:tab w:val="clear" w:pos="567"/>
        </w:tabs>
        <w:rPr>
          <w:lang w:val="lt-LT"/>
        </w:rPr>
      </w:pPr>
    </w:p>
    <w:p w:rsidR="00583AE2" w:rsidRPr="00E1294F" w:rsidRDefault="00583AE2" w:rsidP="00583AE2">
      <w:pPr>
        <w:numPr>
          <w:ilvl w:val="12"/>
          <w:numId w:val="0"/>
        </w:numPr>
        <w:tabs>
          <w:tab w:val="clear" w:pos="567"/>
        </w:tabs>
        <w:rPr>
          <w:lang w:val="lt-LT"/>
        </w:rPr>
      </w:pPr>
    </w:p>
    <w:p w:rsidR="00583AE2" w:rsidRPr="00E1294F" w:rsidRDefault="00583AE2" w:rsidP="00583AE2">
      <w:pPr>
        <w:pStyle w:val="Antrat3"/>
        <w:spacing w:before="0" w:after="0"/>
        <w:rPr>
          <w:sz w:val="22"/>
          <w:szCs w:val="22"/>
          <w:lang w:val="lt-LT"/>
        </w:rPr>
      </w:pPr>
      <w:r w:rsidRPr="00E1294F">
        <w:rPr>
          <w:sz w:val="22"/>
          <w:szCs w:val="22"/>
          <w:lang w:val="lt-LT"/>
        </w:rPr>
        <w:t>4.</w:t>
      </w:r>
      <w:r w:rsidRPr="00E1294F">
        <w:rPr>
          <w:sz w:val="22"/>
          <w:szCs w:val="22"/>
          <w:lang w:val="lt-LT"/>
        </w:rPr>
        <w:tab/>
        <w:t>Galimas šalutinis poveikis</w:t>
      </w:r>
    </w:p>
    <w:p w:rsidR="00583AE2" w:rsidRPr="00E1294F" w:rsidRDefault="00583AE2" w:rsidP="00583AE2">
      <w:pPr>
        <w:numPr>
          <w:ilvl w:val="12"/>
          <w:numId w:val="0"/>
        </w:numPr>
        <w:tabs>
          <w:tab w:val="clear" w:pos="567"/>
        </w:tabs>
        <w:rPr>
          <w:lang w:val="lt-LT"/>
        </w:rPr>
      </w:pPr>
    </w:p>
    <w:p w:rsidR="00583AE2" w:rsidRPr="00E1294F" w:rsidRDefault="00583AE2" w:rsidP="00583AE2">
      <w:pPr>
        <w:numPr>
          <w:ilvl w:val="12"/>
          <w:numId w:val="0"/>
        </w:numPr>
        <w:tabs>
          <w:tab w:val="clear" w:pos="567"/>
        </w:tabs>
        <w:ind w:right="-29"/>
        <w:rPr>
          <w:lang w:val="lt-LT"/>
        </w:rPr>
      </w:pPr>
      <w:r w:rsidRPr="00E1294F">
        <w:rPr>
          <w:lang w:val="lt-LT"/>
        </w:rPr>
        <w:t>Šis vaistas, kaip ir visi kiti, gali sukelti šalutinį poveikį, nors jis pasireiškia ne visiems žmonėms.</w:t>
      </w:r>
    </w:p>
    <w:p w:rsidR="00583AE2" w:rsidRPr="00E1294F" w:rsidRDefault="00583AE2" w:rsidP="00583AE2">
      <w:pPr>
        <w:numPr>
          <w:ilvl w:val="12"/>
          <w:numId w:val="0"/>
        </w:numPr>
        <w:tabs>
          <w:tab w:val="clear" w:pos="567"/>
        </w:tabs>
        <w:ind w:right="-29"/>
        <w:rPr>
          <w:lang w:val="lt-LT"/>
        </w:rPr>
      </w:pPr>
    </w:p>
    <w:p w:rsidR="00583AE2" w:rsidRPr="00E1294F" w:rsidRDefault="00583AE2" w:rsidP="00583AE2">
      <w:pPr>
        <w:numPr>
          <w:ilvl w:val="12"/>
          <w:numId w:val="0"/>
        </w:numPr>
        <w:tabs>
          <w:tab w:val="clear" w:pos="567"/>
        </w:tabs>
        <w:ind w:right="-29"/>
        <w:rPr>
          <w:b/>
          <w:bCs/>
          <w:lang w:val="lt-LT"/>
        </w:rPr>
      </w:pPr>
      <w:r w:rsidRPr="00E1294F">
        <w:rPr>
          <w:b/>
          <w:bCs/>
          <w:lang w:val="lt-LT"/>
        </w:rPr>
        <w:t>Nedelsdami kreipkitės į gydytoją,</w:t>
      </w:r>
    </w:p>
    <w:p w:rsidR="00583AE2" w:rsidRPr="00E1294F" w:rsidRDefault="00583AE2" w:rsidP="00583AE2">
      <w:pPr>
        <w:numPr>
          <w:ilvl w:val="1"/>
          <w:numId w:val="2"/>
        </w:numPr>
        <w:tabs>
          <w:tab w:val="clear" w:pos="567"/>
        </w:tabs>
        <w:ind w:right="-29" w:hanging="1440"/>
        <w:rPr>
          <w:b/>
          <w:bCs/>
          <w:lang w:val="lt-LT"/>
        </w:rPr>
      </w:pPr>
      <w:r w:rsidRPr="00E1294F">
        <w:rPr>
          <w:b/>
          <w:bCs/>
          <w:lang w:val="lt-LT"/>
        </w:rPr>
        <w:t>jei pasireiškia bet koks šalutinis poveikis, arba</w:t>
      </w:r>
    </w:p>
    <w:p w:rsidR="00583AE2" w:rsidRPr="00E1294F" w:rsidRDefault="00583AE2" w:rsidP="00583AE2">
      <w:pPr>
        <w:numPr>
          <w:ilvl w:val="1"/>
          <w:numId w:val="2"/>
        </w:numPr>
        <w:tabs>
          <w:tab w:val="clear" w:pos="567"/>
        </w:tabs>
        <w:ind w:right="-29" w:hanging="1440"/>
        <w:rPr>
          <w:b/>
          <w:bCs/>
          <w:lang w:val="lt-LT"/>
        </w:rPr>
      </w:pPr>
      <w:r w:rsidRPr="00E1294F">
        <w:rPr>
          <w:b/>
          <w:bCs/>
          <w:lang w:val="lt-LT"/>
        </w:rPr>
        <w:t>jei pastebite šiame lapelyje nenurodytą šalutinį poveikį.</w:t>
      </w:r>
    </w:p>
    <w:p w:rsidR="00583AE2" w:rsidRPr="00E1294F" w:rsidRDefault="00583AE2" w:rsidP="00583AE2">
      <w:pPr>
        <w:numPr>
          <w:ilvl w:val="12"/>
          <w:numId w:val="0"/>
        </w:numPr>
        <w:tabs>
          <w:tab w:val="clear" w:pos="567"/>
        </w:tabs>
        <w:ind w:right="-29"/>
        <w:rPr>
          <w:b/>
          <w:bCs/>
          <w:lang w:val="lt-LT"/>
        </w:rPr>
      </w:pPr>
    </w:p>
    <w:p w:rsidR="00583AE2" w:rsidRPr="00E1294F" w:rsidRDefault="00583AE2" w:rsidP="00583AE2">
      <w:pPr>
        <w:numPr>
          <w:ilvl w:val="12"/>
          <w:numId w:val="0"/>
        </w:numPr>
        <w:tabs>
          <w:tab w:val="clear" w:pos="567"/>
        </w:tabs>
        <w:ind w:right="-29"/>
        <w:rPr>
          <w:lang w:val="lt-LT"/>
        </w:rPr>
      </w:pPr>
      <w:r w:rsidRPr="00E1294F">
        <w:rPr>
          <w:lang w:val="lt-LT"/>
        </w:rPr>
        <w:t xml:space="preserve">Nepageidaujamos reakcijos vartojant Human C1-esterase inhibitor CSL Behring yra retos. </w:t>
      </w:r>
    </w:p>
    <w:p w:rsidR="00583AE2" w:rsidRPr="00E1294F" w:rsidRDefault="00583AE2" w:rsidP="00583AE2">
      <w:pPr>
        <w:numPr>
          <w:ilvl w:val="12"/>
          <w:numId w:val="0"/>
        </w:numPr>
        <w:tabs>
          <w:tab w:val="clear" w:pos="567"/>
        </w:tabs>
        <w:ind w:right="-29"/>
        <w:rPr>
          <w:lang w:val="lt-LT"/>
        </w:rPr>
      </w:pPr>
    </w:p>
    <w:p w:rsidR="00583AE2" w:rsidRPr="00E1294F" w:rsidRDefault="00583AE2" w:rsidP="00583AE2">
      <w:pPr>
        <w:pStyle w:val="Antrat4"/>
        <w:jc w:val="left"/>
        <w:rPr>
          <w:b w:val="0"/>
          <w:bCs w:val="0"/>
          <w:noProof w:val="0"/>
        </w:rPr>
      </w:pPr>
      <w:r w:rsidRPr="00E1294F">
        <w:rPr>
          <w:b w:val="0"/>
          <w:bCs w:val="0"/>
          <w:noProof w:val="0"/>
        </w:rPr>
        <w:lastRenderedPageBreak/>
        <w:t>Toliau išvardyt</w:t>
      </w:r>
      <w:r>
        <w:rPr>
          <w:b w:val="0"/>
          <w:bCs w:val="0"/>
          <w:noProof w:val="0"/>
        </w:rPr>
        <w:t>i labai da</w:t>
      </w:r>
      <w:r w:rsidRPr="00FA6D81">
        <w:rPr>
          <w:b w:val="0"/>
          <w:bCs w:val="0"/>
          <w:noProof w:val="0"/>
        </w:rPr>
        <w:t xml:space="preserve">žni šalutinio poveikio reiškiniai (gali pasireikšti </w:t>
      </w:r>
      <w:r>
        <w:rPr>
          <w:b w:val="0"/>
          <w:bCs w:val="0"/>
          <w:noProof w:val="0"/>
        </w:rPr>
        <w:t xml:space="preserve">ne </w:t>
      </w:r>
      <w:r w:rsidRPr="00FA6D81">
        <w:rPr>
          <w:b w:val="0"/>
          <w:bCs w:val="0"/>
          <w:noProof w:val="0"/>
        </w:rPr>
        <w:t>rečiau kaip 1 iš 10 asmenų)</w:t>
      </w:r>
      <w:r w:rsidRPr="00E1294F">
        <w:rPr>
          <w:b w:val="0"/>
          <w:bCs w:val="0"/>
          <w:noProof w:val="0"/>
        </w:rPr>
        <w:t>:</w:t>
      </w:r>
    </w:p>
    <w:p w:rsidR="00583AE2" w:rsidRPr="00E1294F" w:rsidRDefault="00583AE2" w:rsidP="00583AE2">
      <w:pPr>
        <w:numPr>
          <w:ilvl w:val="0"/>
          <w:numId w:val="9"/>
        </w:numPr>
        <w:ind w:left="567" w:hanging="567"/>
        <w:rPr>
          <w:szCs w:val="18"/>
          <w:lang w:val="lt-LT" w:eastAsia="en-US"/>
        </w:rPr>
      </w:pPr>
      <w:r w:rsidRPr="00E1294F">
        <w:rPr>
          <w:szCs w:val="18"/>
          <w:lang w:val="lt-LT" w:eastAsia="en-US"/>
        </w:rPr>
        <w:t>Reakcijos injekcijos vietoje (mėlynė, šaltumas, išskyros, eritema, hematoma, kraujavimas, sukietėjimas, edema, skausmas, niež</w:t>
      </w:r>
      <w:r>
        <w:rPr>
          <w:szCs w:val="18"/>
          <w:lang w:val="lt-LT" w:eastAsia="en-US"/>
        </w:rPr>
        <w:t>ėjimas</w:t>
      </w:r>
      <w:r w:rsidRPr="00E1294F">
        <w:rPr>
          <w:szCs w:val="18"/>
          <w:lang w:val="lt-LT" w:eastAsia="en-US"/>
        </w:rPr>
        <w:t>, išbėrimas, randas, patinimas, dilgėlinė, šiltumas).</w:t>
      </w:r>
    </w:p>
    <w:p w:rsidR="00583AE2" w:rsidRPr="00E1294F" w:rsidRDefault="00583AE2" w:rsidP="00583AE2">
      <w:pPr>
        <w:numPr>
          <w:ilvl w:val="0"/>
          <w:numId w:val="9"/>
        </w:numPr>
        <w:ind w:left="567" w:hanging="567"/>
        <w:rPr>
          <w:lang w:val="lt-LT"/>
        </w:rPr>
      </w:pPr>
      <w:r w:rsidRPr="00E1294F">
        <w:rPr>
          <w:szCs w:val="18"/>
          <w:lang w:val="lt-LT" w:eastAsia="en-US"/>
        </w:rPr>
        <w:t>Nazofaringitas (sloga ar užgulta nosis, čiaudulys, ašarojančios akys).</w:t>
      </w:r>
    </w:p>
    <w:p w:rsidR="00583AE2" w:rsidRPr="00E1294F" w:rsidRDefault="00583AE2" w:rsidP="00583AE2">
      <w:pPr>
        <w:rPr>
          <w:lang w:val="lt-LT"/>
        </w:rPr>
      </w:pPr>
    </w:p>
    <w:p w:rsidR="00583AE2" w:rsidRPr="00E1294F" w:rsidRDefault="00583AE2" w:rsidP="00583AE2">
      <w:pPr>
        <w:pStyle w:val="Antrat4"/>
        <w:jc w:val="left"/>
        <w:rPr>
          <w:b w:val="0"/>
          <w:bCs w:val="0"/>
          <w:noProof w:val="0"/>
        </w:rPr>
      </w:pPr>
      <w:r w:rsidRPr="00E1294F">
        <w:rPr>
          <w:b w:val="0"/>
          <w:bCs w:val="0"/>
          <w:noProof w:val="0"/>
        </w:rPr>
        <w:t>Toliau išvardyt</w:t>
      </w:r>
      <w:r>
        <w:rPr>
          <w:b w:val="0"/>
          <w:bCs w:val="0"/>
          <w:noProof w:val="0"/>
        </w:rPr>
        <w:t>i d</w:t>
      </w:r>
      <w:r w:rsidRPr="002F3660">
        <w:rPr>
          <w:b w:val="0"/>
          <w:bCs w:val="0"/>
          <w:noProof w:val="0"/>
        </w:rPr>
        <w:t>ažni šalutinio poveikio reiškiniai (gali pasireikšti rečiau kaip 1 iš 10 asmenų)</w:t>
      </w:r>
      <w:r w:rsidRPr="00E1294F">
        <w:rPr>
          <w:b w:val="0"/>
          <w:bCs w:val="0"/>
          <w:noProof w:val="0"/>
        </w:rPr>
        <w:t>:</w:t>
      </w:r>
    </w:p>
    <w:p w:rsidR="00583AE2" w:rsidRPr="00E1294F" w:rsidRDefault="00583AE2" w:rsidP="00583AE2">
      <w:pPr>
        <w:numPr>
          <w:ilvl w:val="0"/>
          <w:numId w:val="9"/>
        </w:numPr>
        <w:ind w:left="567" w:hanging="567"/>
        <w:rPr>
          <w:szCs w:val="18"/>
          <w:lang w:val="lt-LT" w:eastAsia="en-US"/>
        </w:rPr>
      </w:pPr>
      <w:r w:rsidRPr="00E1294F">
        <w:rPr>
          <w:szCs w:val="18"/>
          <w:u w:val="single"/>
          <w:lang w:val="lt-LT" w:eastAsia="en-US"/>
        </w:rPr>
        <w:t>Padidėjusio jautrumo ar alerginės reakcijos</w:t>
      </w:r>
      <w:r w:rsidRPr="00E1294F">
        <w:rPr>
          <w:szCs w:val="18"/>
          <w:lang w:val="lt-LT" w:eastAsia="en-US"/>
        </w:rPr>
        <w:t xml:space="preserve"> (tokios kaip padidėjęs jautrumas, niež</w:t>
      </w:r>
      <w:r>
        <w:rPr>
          <w:szCs w:val="18"/>
          <w:lang w:val="lt-LT" w:eastAsia="en-US"/>
        </w:rPr>
        <w:t>ėjimas</w:t>
      </w:r>
      <w:r w:rsidRPr="00E1294F">
        <w:rPr>
          <w:szCs w:val="18"/>
          <w:lang w:val="lt-LT" w:eastAsia="en-US"/>
        </w:rPr>
        <w:t>, išbėrimas ir dilgėlinė).</w:t>
      </w:r>
    </w:p>
    <w:p w:rsidR="00583AE2" w:rsidRPr="00E1294F" w:rsidRDefault="00583AE2" w:rsidP="00583AE2">
      <w:pPr>
        <w:numPr>
          <w:ilvl w:val="0"/>
          <w:numId w:val="9"/>
        </w:numPr>
        <w:ind w:left="567" w:hanging="567"/>
        <w:rPr>
          <w:szCs w:val="18"/>
          <w:lang w:val="lt-LT" w:eastAsia="en-US"/>
        </w:rPr>
      </w:pPr>
      <w:r w:rsidRPr="00E1294F">
        <w:rPr>
          <w:szCs w:val="18"/>
          <w:u w:val="single"/>
          <w:lang w:val="lt-LT" w:eastAsia="en-US"/>
        </w:rPr>
        <w:t>Svaigulys</w:t>
      </w:r>
      <w:r w:rsidRPr="00E1294F">
        <w:rPr>
          <w:szCs w:val="18"/>
          <w:lang w:val="lt-LT" w:eastAsia="en-US"/>
        </w:rPr>
        <w:t>.</w:t>
      </w:r>
    </w:p>
    <w:p w:rsidR="00583AE2" w:rsidRPr="00E1294F" w:rsidRDefault="00583AE2" w:rsidP="00583AE2">
      <w:pPr>
        <w:rPr>
          <w:lang w:val="lt-LT"/>
        </w:rPr>
      </w:pPr>
    </w:p>
    <w:p w:rsidR="00583AE2" w:rsidRPr="00E1294F" w:rsidRDefault="00583AE2" w:rsidP="00583AE2">
      <w:pPr>
        <w:rPr>
          <w:b/>
          <w:lang w:val="lt-LT"/>
        </w:rPr>
      </w:pPr>
      <w:r w:rsidRPr="00E1294F">
        <w:rPr>
          <w:b/>
          <w:lang w:val="lt-LT"/>
        </w:rPr>
        <w:t>Pranešimas apie šalutinį poveikį</w:t>
      </w:r>
    </w:p>
    <w:p w:rsidR="00583AE2" w:rsidRPr="00E1294F" w:rsidRDefault="00583AE2" w:rsidP="00583AE2">
      <w:pPr>
        <w:ind w:right="-449"/>
        <w:rPr>
          <w:lang w:val="lt-LT"/>
        </w:rPr>
      </w:pPr>
      <w:r w:rsidRPr="00E1294F">
        <w:rPr>
          <w:lang w:val="lt-LT"/>
        </w:rPr>
        <w:t xml:space="preserve">Jeigu pasireiškė šalutinis poveikis, įskaitant šiame lapelyje nenurodytą, pasakykite gydytojui, vaistininkui arba slaugytojui. </w:t>
      </w:r>
      <w:r w:rsidRPr="009B202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B2027">
        <w:rPr>
          <w:u w:val="single"/>
          <w:lang w:val="lt-LT"/>
        </w:rPr>
        <w:t>https://vapris.vvkt.lt/vvkt-web/public/nrv</w:t>
      </w:r>
      <w:r w:rsidRPr="009B2027">
        <w:rPr>
          <w:lang w:val="lt-LT"/>
        </w:rPr>
        <w:t xml:space="preserve"> arba užpildant Paciento pranešimo apie įtariamą nepageidaujamą reakciją (ĮNR) formą, kuri skelbiama </w:t>
      </w:r>
      <w:r w:rsidRPr="009B2027">
        <w:rPr>
          <w:u w:val="single"/>
          <w:lang w:val="lt-LT"/>
        </w:rPr>
        <w:t>https://www.vvkt.lt/index.php?4004286486</w:t>
      </w:r>
      <w:r w:rsidRPr="009B2027">
        <w:rPr>
          <w:lang w:val="lt-LT"/>
        </w:rPr>
        <w:t xml:space="preserve">, ir atsiunčiant elektroniniu paštu (adresu </w:t>
      </w:r>
      <w:r w:rsidRPr="009B2027">
        <w:rPr>
          <w:u w:val="single"/>
          <w:lang w:val="lt-LT"/>
        </w:rPr>
        <w:t>NepageidaujamaR@vvkt.lt</w:t>
      </w:r>
      <w:r w:rsidRPr="009B2027">
        <w:rPr>
          <w:lang w:val="lt-LT"/>
        </w:rPr>
        <w:t>) arba nemokamu telefonu 8 800 73 568.</w:t>
      </w:r>
      <w:r w:rsidRPr="00E1294F">
        <w:rPr>
          <w:lang w:val="lt-LT"/>
        </w:rPr>
        <w:t xml:space="preserve"> Pranešdami apie šalutinį poveikį galite mums padėti gauti daugiau informacijos apie šio vaisto saugumą.</w:t>
      </w:r>
    </w:p>
    <w:p w:rsidR="00583AE2" w:rsidRPr="00E1294F" w:rsidRDefault="00583AE2" w:rsidP="00583AE2">
      <w:pPr>
        <w:ind w:right="-449"/>
        <w:rPr>
          <w:lang w:val="lt-LT"/>
        </w:rPr>
      </w:pPr>
    </w:p>
    <w:p w:rsidR="00583AE2" w:rsidRPr="00E1294F" w:rsidRDefault="00583AE2" w:rsidP="00583AE2">
      <w:pPr>
        <w:ind w:right="-449"/>
        <w:rPr>
          <w:lang w:val="lt-LT"/>
        </w:rPr>
      </w:pPr>
    </w:p>
    <w:p w:rsidR="00583AE2" w:rsidRPr="00E1294F" w:rsidRDefault="00583AE2" w:rsidP="00583AE2">
      <w:pPr>
        <w:pStyle w:val="Antrat3"/>
        <w:spacing w:before="0" w:after="0"/>
        <w:rPr>
          <w:sz w:val="22"/>
          <w:szCs w:val="22"/>
          <w:lang w:val="lt-LT"/>
        </w:rPr>
      </w:pPr>
      <w:r w:rsidRPr="00E1294F">
        <w:rPr>
          <w:sz w:val="22"/>
          <w:szCs w:val="22"/>
          <w:lang w:val="lt-LT"/>
        </w:rPr>
        <w:t>5.</w:t>
      </w:r>
      <w:r w:rsidRPr="00E1294F">
        <w:rPr>
          <w:sz w:val="22"/>
          <w:szCs w:val="22"/>
          <w:lang w:val="lt-LT"/>
        </w:rPr>
        <w:tab/>
        <w:t>Kaip laikyti Human C1-esterase inhibitor CSL Behring</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Sraopastraipa"/>
        <w:numPr>
          <w:ilvl w:val="0"/>
          <w:numId w:val="4"/>
        </w:numPr>
        <w:ind w:left="567" w:hanging="567"/>
        <w:rPr>
          <w:szCs w:val="22"/>
          <w:lang w:val="lt-LT"/>
        </w:rPr>
      </w:pPr>
      <w:r w:rsidRPr="00E1294F">
        <w:rPr>
          <w:szCs w:val="22"/>
          <w:lang w:val="lt-LT"/>
        </w:rPr>
        <w:t>Šį vaistą laikykite vaikams nepastebimoje ir nepasiekiamoje vietoje.</w:t>
      </w:r>
    </w:p>
    <w:p w:rsidR="00583AE2" w:rsidRPr="00E1294F" w:rsidRDefault="00583AE2" w:rsidP="00583AE2">
      <w:pPr>
        <w:numPr>
          <w:ilvl w:val="0"/>
          <w:numId w:val="4"/>
        </w:numPr>
        <w:ind w:left="567" w:hanging="567"/>
        <w:rPr>
          <w:lang w:val="lt-LT"/>
        </w:rPr>
      </w:pPr>
      <w:r w:rsidRPr="00E1294F">
        <w:rPr>
          <w:lang w:val="lt-LT"/>
        </w:rPr>
        <w:t xml:space="preserve">Ant etiketės ir dėžutės po „EXP“ nurodytam tinkamumo laikui pasibaigus, šio vaisto vartoti negalima. </w:t>
      </w:r>
    </w:p>
    <w:p w:rsidR="00583AE2" w:rsidRPr="00E1294F" w:rsidRDefault="00583AE2" w:rsidP="00583AE2">
      <w:pPr>
        <w:pStyle w:val="Sraopastraipa"/>
        <w:numPr>
          <w:ilvl w:val="0"/>
          <w:numId w:val="4"/>
        </w:numPr>
        <w:ind w:left="567" w:hanging="567"/>
        <w:rPr>
          <w:lang w:val="lt-LT"/>
        </w:rPr>
      </w:pPr>
      <w:r w:rsidRPr="00E1294F">
        <w:rPr>
          <w:lang w:val="lt-LT"/>
        </w:rPr>
        <w:t>Laikyti ne aukštesnėje kaip 30 </w:t>
      </w:r>
      <w:r w:rsidRPr="00E1294F">
        <w:rPr>
          <w:lang w:val="lt-LT"/>
        </w:rPr>
        <w:sym w:font="Symbol" w:char="F0B0"/>
      </w:r>
      <w:r w:rsidRPr="00E1294F">
        <w:rPr>
          <w:lang w:val="lt-LT"/>
        </w:rPr>
        <w:t xml:space="preserve">C temperatūroje. </w:t>
      </w:r>
    </w:p>
    <w:p w:rsidR="00583AE2" w:rsidRPr="00E1294F" w:rsidRDefault="00583AE2" w:rsidP="00583AE2">
      <w:pPr>
        <w:numPr>
          <w:ilvl w:val="0"/>
          <w:numId w:val="4"/>
        </w:numPr>
        <w:ind w:left="567" w:hanging="567"/>
        <w:rPr>
          <w:lang w:val="lt-LT"/>
        </w:rPr>
      </w:pPr>
      <w:r w:rsidRPr="00E1294F">
        <w:rPr>
          <w:lang w:val="lt-LT"/>
        </w:rPr>
        <w:t xml:space="preserve">Negalima užšaldyti. </w:t>
      </w:r>
    </w:p>
    <w:p w:rsidR="00583AE2" w:rsidRPr="00E1294F" w:rsidRDefault="00583AE2" w:rsidP="00583AE2">
      <w:pPr>
        <w:numPr>
          <w:ilvl w:val="0"/>
          <w:numId w:val="4"/>
        </w:numPr>
        <w:ind w:left="567" w:hanging="567"/>
        <w:rPr>
          <w:lang w:val="lt-LT"/>
        </w:rPr>
      </w:pPr>
      <w:r w:rsidRPr="00E1294F">
        <w:rPr>
          <w:lang w:val="lt-LT"/>
        </w:rPr>
        <w:t>Flakoną laikyti išorinėje dėžutėje, kad vaistas būtų apsaugotas nuo šviesos.</w:t>
      </w:r>
    </w:p>
    <w:p w:rsidR="00583AE2" w:rsidRPr="00E1294F" w:rsidRDefault="00583AE2" w:rsidP="00583AE2">
      <w:pPr>
        <w:pStyle w:val="Sraopastraipa"/>
        <w:numPr>
          <w:ilvl w:val="0"/>
          <w:numId w:val="4"/>
        </w:numPr>
        <w:ind w:left="567" w:hanging="567"/>
        <w:rPr>
          <w:szCs w:val="22"/>
          <w:lang w:val="lt-LT"/>
        </w:rPr>
      </w:pPr>
      <w:r w:rsidRPr="00E1294F">
        <w:rPr>
          <w:szCs w:val="22"/>
          <w:lang w:val="lt-LT"/>
        </w:rPr>
        <w:t xml:space="preserve">Human C1-esterase inhibitor CSL Behring sudėtyje nėra konservantų, todėl paruoštas tirpalas turėtų būti vartojamas nedelsiant. </w:t>
      </w:r>
    </w:p>
    <w:p w:rsidR="00583AE2" w:rsidRPr="00E1294F" w:rsidRDefault="00583AE2" w:rsidP="00583AE2">
      <w:pPr>
        <w:pStyle w:val="Sraopastraipa"/>
        <w:numPr>
          <w:ilvl w:val="0"/>
          <w:numId w:val="4"/>
        </w:numPr>
        <w:spacing w:line="240" w:lineRule="auto"/>
        <w:ind w:left="567" w:hanging="567"/>
        <w:rPr>
          <w:lang w:val="lt-LT"/>
        </w:rPr>
      </w:pPr>
      <w:r w:rsidRPr="00E1294F">
        <w:rPr>
          <w:szCs w:val="22"/>
          <w:lang w:val="lt-LT"/>
        </w:rPr>
        <w:t xml:space="preserve">Jei paruoštas tirpalas nesuvartojamas nedelsiant, jis turi būti suvartotas per 8 valandas ir turi būti laikomas tik </w:t>
      </w:r>
      <w:r w:rsidRPr="00E1294F">
        <w:rPr>
          <w:b/>
          <w:bCs/>
          <w:szCs w:val="22"/>
          <w:lang w:val="lt-LT"/>
        </w:rPr>
        <w:t>flakone</w:t>
      </w:r>
      <w:r w:rsidRPr="00E1294F">
        <w:rPr>
          <w:szCs w:val="22"/>
          <w:lang w:val="lt-LT"/>
        </w:rPr>
        <w:t xml:space="preserve">. </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3"/>
        <w:spacing w:before="0" w:after="0"/>
        <w:rPr>
          <w:sz w:val="22"/>
          <w:szCs w:val="22"/>
          <w:lang w:val="lt-LT"/>
        </w:rPr>
      </w:pPr>
      <w:r w:rsidRPr="00E1294F">
        <w:rPr>
          <w:sz w:val="22"/>
          <w:szCs w:val="22"/>
          <w:lang w:val="lt-LT"/>
        </w:rPr>
        <w:t>6.</w:t>
      </w:r>
      <w:r w:rsidRPr="00E1294F">
        <w:rPr>
          <w:b w:val="0"/>
          <w:sz w:val="22"/>
          <w:szCs w:val="22"/>
          <w:lang w:val="lt-LT"/>
        </w:rPr>
        <w:tab/>
      </w:r>
      <w:r w:rsidRPr="00E1294F">
        <w:rPr>
          <w:sz w:val="22"/>
          <w:szCs w:val="22"/>
          <w:lang w:val="lt-LT"/>
        </w:rPr>
        <w:t>Pakuotės turinys ir kita informacija</w:t>
      </w:r>
    </w:p>
    <w:p w:rsidR="00583AE2" w:rsidRPr="00E1294F" w:rsidRDefault="00583AE2" w:rsidP="00583AE2">
      <w:pPr>
        <w:numPr>
          <w:ilvl w:val="12"/>
          <w:numId w:val="0"/>
        </w:numPr>
        <w:tabs>
          <w:tab w:val="clear" w:pos="567"/>
        </w:tabs>
        <w:rPr>
          <w:lang w:val="lt-LT"/>
        </w:rPr>
      </w:pPr>
    </w:p>
    <w:p w:rsidR="00583AE2" w:rsidRPr="00E1294F" w:rsidRDefault="00583AE2" w:rsidP="00583AE2">
      <w:pPr>
        <w:pStyle w:val="Antrat4"/>
        <w:rPr>
          <w:noProof w:val="0"/>
        </w:rPr>
      </w:pPr>
      <w:r w:rsidRPr="00E1294F">
        <w:rPr>
          <w:noProof w:val="0"/>
        </w:rPr>
        <w:t xml:space="preserve">Human C1-esterase inhibitor CSL Behring sudėtis </w:t>
      </w:r>
    </w:p>
    <w:p w:rsidR="00583AE2" w:rsidRPr="00E1294F" w:rsidRDefault="00583AE2" w:rsidP="00583AE2">
      <w:pPr>
        <w:tabs>
          <w:tab w:val="clear" w:pos="567"/>
        </w:tabs>
        <w:ind w:right="-2"/>
        <w:rPr>
          <w:b/>
          <w:bCs/>
          <w:i/>
          <w:iCs/>
          <w:lang w:val="lt-LT"/>
        </w:rPr>
      </w:pPr>
    </w:p>
    <w:p w:rsidR="00583AE2" w:rsidRPr="00E1294F" w:rsidRDefault="00583AE2" w:rsidP="00583AE2">
      <w:pPr>
        <w:keepNext/>
        <w:tabs>
          <w:tab w:val="clear" w:pos="567"/>
        </w:tabs>
        <w:rPr>
          <w:b/>
          <w:bCs/>
          <w:i/>
          <w:iCs/>
          <w:lang w:val="lt-LT"/>
        </w:rPr>
      </w:pPr>
      <w:r w:rsidRPr="00E1294F">
        <w:rPr>
          <w:b/>
          <w:bCs/>
          <w:i/>
          <w:iCs/>
          <w:lang w:val="lt-LT"/>
        </w:rPr>
        <w:t>Veiklioji medžiaga yra:</w:t>
      </w:r>
    </w:p>
    <w:p w:rsidR="00583AE2" w:rsidRPr="00E1294F" w:rsidRDefault="00583AE2" w:rsidP="00583AE2">
      <w:pPr>
        <w:rPr>
          <w:lang w:val="lt-LT"/>
        </w:rPr>
      </w:pPr>
      <w:r w:rsidRPr="00E1294F">
        <w:rPr>
          <w:lang w:val="lt-LT"/>
        </w:rPr>
        <w:t xml:space="preserve">Žmogaus C1-esterazės inhibitorius (3000 TV/flakone; po paruošimo su </w:t>
      </w:r>
      <w:r>
        <w:rPr>
          <w:lang w:val="lt-LT"/>
        </w:rPr>
        <w:t>5,</w:t>
      </w:r>
      <w:r w:rsidRPr="00E1294F">
        <w:rPr>
          <w:lang w:val="lt-LT"/>
        </w:rPr>
        <w:t>6 ml injekcinio vandens – 500 TV/ml)</w:t>
      </w:r>
    </w:p>
    <w:p w:rsidR="00583AE2" w:rsidRPr="00E1294F" w:rsidRDefault="00583AE2" w:rsidP="00583AE2">
      <w:pPr>
        <w:rPr>
          <w:lang w:val="lt-LT"/>
        </w:rPr>
      </w:pPr>
      <w:r w:rsidRPr="00E1294F">
        <w:rPr>
          <w:lang w:val="lt-LT"/>
        </w:rPr>
        <w:t>Daugiau informacijos pateikta skyriuje „</w:t>
      </w:r>
      <w:r w:rsidRPr="00E1294F">
        <w:rPr>
          <w:i/>
          <w:iCs/>
          <w:lang w:val="lt-LT"/>
        </w:rPr>
        <w:t>Toliau pateikta informacija skirta tik sveikatos priežiūros specialistams</w:t>
      </w:r>
      <w:r w:rsidRPr="00E1294F">
        <w:rPr>
          <w:lang w:val="lt-LT"/>
        </w:rPr>
        <w:t>“.</w:t>
      </w:r>
    </w:p>
    <w:p w:rsidR="00583AE2" w:rsidRPr="00E1294F" w:rsidRDefault="00583AE2" w:rsidP="00583AE2">
      <w:pPr>
        <w:rPr>
          <w:lang w:val="lt-LT"/>
        </w:rPr>
      </w:pPr>
    </w:p>
    <w:p w:rsidR="00583AE2" w:rsidRPr="00E1294F" w:rsidRDefault="00583AE2" w:rsidP="00583AE2">
      <w:pPr>
        <w:tabs>
          <w:tab w:val="clear" w:pos="567"/>
        </w:tabs>
        <w:ind w:right="-2"/>
        <w:rPr>
          <w:b/>
          <w:bCs/>
          <w:i/>
          <w:iCs/>
          <w:lang w:val="lt-LT"/>
        </w:rPr>
      </w:pPr>
      <w:r w:rsidRPr="00E1294F">
        <w:rPr>
          <w:b/>
          <w:bCs/>
          <w:i/>
          <w:iCs/>
          <w:lang w:val="lt-LT"/>
        </w:rPr>
        <w:t>Pagalbinės medžiagos yra:</w:t>
      </w:r>
    </w:p>
    <w:p w:rsidR="00583AE2" w:rsidRPr="00E1294F" w:rsidRDefault="00583AE2" w:rsidP="00583AE2">
      <w:pPr>
        <w:tabs>
          <w:tab w:val="clear" w:pos="567"/>
        </w:tabs>
        <w:rPr>
          <w:lang w:val="lt-LT"/>
        </w:rPr>
      </w:pPr>
      <w:r w:rsidRPr="00E1294F">
        <w:rPr>
          <w:lang w:val="lt-LT"/>
        </w:rPr>
        <w:t xml:space="preserve">Glicinas, natrio chloridas, natrio citratas. </w:t>
      </w:r>
    </w:p>
    <w:p w:rsidR="00583AE2" w:rsidRPr="00E1294F" w:rsidRDefault="00583AE2" w:rsidP="00583AE2">
      <w:pPr>
        <w:tabs>
          <w:tab w:val="clear" w:pos="567"/>
        </w:tabs>
        <w:rPr>
          <w:lang w:val="lt-LT"/>
        </w:rPr>
      </w:pPr>
      <w:r w:rsidRPr="00E1294F">
        <w:rPr>
          <w:i/>
          <w:lang w:val="lt-LT"/>
        </w:rPr>
        <w:t>Tirpiklis:</w:t>
      </w:r>
      <w:r w:rsidRPr="00E1294F">
        <w:rPr>
          <w:lang w:val="lt-LT"/>
        </w:rPr>
        <w:t xml:space="preserve"> injekcinis vanduo.</w:t>
      </w:r>
    </w:p>
    <w:p w:rsidR="00583AE2" w:rsidRPr="00E1294F" w:rsidRDefault="00583AE2" w:rsidP="00583AE2">
      <w:pPr>
        <w:rPr>
          <w:lang w:val="lt-LT"/>
        </w:rPr>
      </w:pPr>
    </w:p>
    <w:p w:rsidR="00583AE2" w:rsidRPr="00E1294F" w:rsidRDefault="00583AE2" w:rsidP="00583AE2">
      <w:pPr>
        <w:pStyle w:val="Antrat4"/>
        <w:rPr>
          <w:noProof w:val="0"/>
        </w:rPr>
      </w:pPr>
      <w:r w:rsidRPr="00E1294F">
        <w:rPr>
          <w:noProof w:val="0"/>
        </w:rPr>
        <w:t>Human C1-esterase inhibitor CSL Behring išvaizda ir kiekis pakuotėje</w:t>
      </w:r>
    </w:p>
    <w:p w:rsidR="00583AE2" w:rsidRPr="00E1294F" w:rsidRDefault="00583AE2" w:rsidP="00583AE2">
      <w:pPr>
        <w:rPr>
          <w:lang w:val="lt-LT" w:eastAsia="x-none"/>
        </w:rPr>
      </w:pPr>
      <w:r w:rsidRPr="00E1294F">
        <w:rPr>
          <w:lang w:val="lt-LT" w:eastAsia="x-none"/>
        </w:rPr>
        <w:t>Human C1-esterase inhibitor CSL Behring yra tiekiamas kaip baltos spalvos milteliai kartu su tirpikliu injekciniu vandeniu.</w:t>
      </w:r>
    </w:p>
    <w:p w:rsidR="00583AE2" w:rsidRPr="00E1294F" w:rsidRDefault="00583AE2" w:rsidP="00583AE2">
      <w:pPr>
        <w:rPr>
          <w:lang w:val="lt-LT" w:eastAsia="x-none"/>
        </w:rPr>
      </w:pPr>
      <w:r w:rsidRPr="00E1294F">
        <w:rPr>
          <w:lang w:val="lt-LT" w:eastAsia="x-none"/>
        </w:rPr>
        <w:t>Paruoštas tirpalas turi būti bespalvis ir skaidrus arba šiek tiek opalinis.</w:t>
      </w:r>
    </w:p>
    <w:p w:rsidR="00583AE2" w:rsidRPr="00E1294F" w:rsidRDefault="00583AE2" w:rsidP="00583AE2">
      <w:pPr>
        <w:rPr>
          <w:lang w:val="lt-LT" w:eastAsia="x-none"/>
        </w:rPr>
      </w:pPr>
    </w:p>
    <w:p w:rsidR="00583AE2" w:rsidRPr="00E1294F" w:rsidRDefault="00583AE2" w:rsidP="00583AE2">
      <w:pPr>
        <w:tabs>
          <w:tab w:val="clear" w:pos="567"/>
        </w:tabs>
        <w:rPr>
          <w:b/>
          <w:bCs/>
          <w:i/>
          <w:iCs/>
          <w:lang w:val="lt-LT"/>
        </w:rPr>
      </w:pPr>
      <w:r w:rsidRPr="00E1294F">
        <w:rPr>
          <w:b/>
          <w:bCs/>
          <w:i/>
          <w:iCs/>
          <w:lang w:val="lt-LT"/>
        </w:rPr>
        <w:t>Pakuotė</w:t>
      </w:r>
    </w:p>
    <w:p w:rsidR="00583AE2" w:rsidRPr="00E1294F" w:rsidRDefault="00583AE2" w:rsidP="00583AE2">
      <w:pPr>
        <w:numPr>
          <w:ilvl w:val="12"/>
          <w:numId w:val="0"/>
        </w:numPr>
        <w:tabs>
          <w:tab w:val="clear" w:pos="567"/>
        </w:tabs>
        <w:ind w:right="-2"/>
        <w:rPr>
          <w:lang w:val="lt-LT"/>
        </w:rPr>
      </w:pPr>
      <w:r w:rsidRPr="00E1294F">
        <w:rPr>
          <w:lang w:val="lt-LT"/>
        </w:rPr>
        <w:lastRenderedPageBreak/>
        <w:t>Dėžutė, kurioje yra:</w:t>
      </w:r>
    </w:p>
    <w:p w:rsidR="00583AE2" w:rsidRPr="00E1294F" w:rsidRDefault="00583AE2" w:rsidP="00583AE2">
      <w:pPr>
        <w:numPr>
          <w:ilvl w:val="12"/>
          <w:numId w:val="0"/>
        </w:numPr>
        <w:tabs>
          <w:tab w:val="clear" w:pos="567"/>
        </w:tabs>
        <w:ind w:right="-2"/>
        <w:rPr>
          <w:lang w:val="lt-LT"/>
        </w:rPr>
      </w:pPr>
      <w:r w:rsidRPr="00E1294F">
        <w:rPr>
          <w:lang w:val="lt-LT"/>
        </w:rPr>
        <w:t>1 flakonas su milteliais;</w:t>
      </w:r>
    </w:p>
    <w:p w:rsidR="00583AE2" w:rsidRPr="00E1294F" w:rsidRDefault="00583AE2" w:rsidP="00583AE2">
      <w:pPr>
        <w:numPr>
          <w:ilvl w:val="12"/>
          <w:numId w:val="0"/>
        </w:numPr>
        <w:tabs>
          <w:tab w:val="clear" w:pos="567"/>
        </w:tabs>
        <w:ind w:right="-2"/>
        <w:rPr>
          <w:lang w:val="lt-LT"/>
        </w:rPr>
      </w:pPr>
      <w:r w:rsidRPr="00E1294F">
        <w:rPr>
          <w:lang w:val="lt-LT"/>
        </w:rPr>
        <w:t xml:space="preserve">1 flakonas su </w:t>
      </w:r>
      <w:r>
        <w:rPr>
          <w:lang w:val="lt-LT"/>
        </w:rPr>
        <w:t>5,</w:t>
      </w:r>
      <w:r w:rsidRPr="00E1294F">
        <w:rPr>
          <w:lang w:val="lt-LT"/>
        </w:rPr>
        <w:t>6 ml injekcinio vandens;</w:t>
      </w:r>
    </w:p>
    <w:p w:rsidR="00583AE2" w:rsidRPr="00E1294F" w:rsidRDefault="00583AE2" w:rsidP="00583AE2">
      <w:pPr>
        <w:numPr>
          <w:ilvl w:val="12"/>
          <w:numId w:val="0"/>
        </w:numPr>
        <w:tabs>
          <w:tab w:val="clear" w:pos="567"/>
        </w:tabs>
        <w:ind w:right="-2"/>
        <w:rPr>
          <w:lang w:val="lt-LT"/>
        </w:rPr>
      </w:pPr>
      <w:r w:rsidRPr="00E1294F">
        <w:rPr>
          <w:lang w:val="lt-LT"/>
        </w:rPr>
        <w:t>1 filtruojamasis perpylimo įtaisas, 20/20.</w:t>
      </w:r>
    </w:p>
    <w:p w:rsidR="00583AE2" w:rsidRPr="00E1294F" w:rsidRDefault="00583AE2" w:rsidP="00583AE2">
      <w:pPr>
        <w:numPr>
          <w:ilvl w:val="12"/>
          <w:numId w:val="0"/>
        </w:numPr>
        <w:tabs>
          <w:tab w:val="clear" w:pos="567"/>
        </w:tabs>
        <w:ind w:right="-2"/>
        <w:rPr>
          <w:lang w:val="lt-LT"/>
        </w:rPr>
      </w:pPr>
      <w:r w:rsidRPr="00E1294F">
        <w:rPr>
          <w:lang w:val="lt-LT"/>
        </w:rPr>
        <w:t>1 suleidimo rinkinys (vidinė dėžutė):</w:t>
      </w:r>
    </w:p>
    <w:p w:rsidR="00583AE2" w:rsidRPr="00E1294F" w:rsidRDefault="00583AE2" w:rsidP="00583AE2">
      <w:pPr>
        <w:numPr>
          <w:ilvl w:val="12"/>
          <w:numId w:val="0"/>
        </w:numPr>
        <w:tabs>
          <w:tab w:val="clear" w:pos="567"/>
        </w:tabs>
        <w:ind w:right="-2"/>
        <w:rPr>
          <w:lang w:val="lt-LT"/>
        </w:rPr>
      </w:pPr>
      <w:r w:rsidRPr="00E1294F">
        <w:rPr>
          <w:lang w:val="lt-LT"/>
        </w:rPr>
        <w:t>1 vienkartinis 10 ml švirkštas;</w:t>
      </w:r>
    </w:p>
    <w:p w:rsidR="00583AE2" w:rsidRPr="00E1294F" w:rsidRDefault="00583AE2" w:rsidP="00583AE2">
      <w:pPr>
        <w:numPr>
          <w:ilvl w:val="12"/>
          <w:numId w:val="0"/>
        </w:numPr>
        <w:tabs>
          <w:tab w:val="clear" w:pos="567"/>
        </w:tabs>
        <w:ind w:right="-2"/>
        <w:rPr>
          <w:lang w:val="lt-LT"/>
        </w:rPr>
      </w:pPr>
      <w:r w:rsidRPr="00E1294F">
        <w:rPr>
          <w:lang w:val="lt-LT"/>
        </w:rPr>
        <w:t>1 hipoderminė adata;</w:t>
      </w:r>
    </w:p>
    <w:p w:rsidR="00583AE2" w:rsidRPr="00E1294F" w:rsidRDefault="00583AE2" w:rsidP="00583AE2">
      <w:pPr>
        <w:numPr>
          <w:ilvl w:val="12"/>
          <w:numId w:val="0"/>
        </w:numPr>
        <w:tabs>
          <w:tab w:val="clear" w:pos="567"/>
        </w:tabs>
        <w:ind w:right="-2"/>
        <w:rPr>
          <w:lang w:val="lt-LT"/>
        </w:rPr>
      </w:pPr>
      <w:r w:rsidRPr="00E1294F">
        <w:rPr>
          <w:lang w:val="lt-LT"/>
        </w:rPr>
        <w:t>1 poodinės injekcijos rinkinys (drugelio formos);</w:t>
      </w:r>
    </w:p>
    <w:p w:rsidR="00583AE2" w:rsidRPr="00E1294F" w:rsidRDefault="00583AE2" w:rsidP="00583AE2">
      <w:pPr>
        <w:numPr>
          <w:ilvl w:val="12"/>
          <w:numId w:val="0"/>
        </w:numPr>
        <w:tabs>
          <w:tab w:val="clear" w:pos="567"/>
        </w:tabs>
        <w:ind w:right="-2"/>
        <w:rPr>
          <w:lang w:val="lt-LT"/>
        </w:rPr>
      </w:pPr>
      <w:r w:rsidRPr="00E1294F">
        <w:rPr>
          <w:lang w:val="lt-LT"/>
        </w:rPr>
        <w:t>2 alkoholiu suvilgyti tamponai;</w:t>
      </w:r>
    </w:p>
    <w:p w:rsidR="00583AE2" w:rsidRPr="00E1294F" w:rsidRDefault="00583AE2" w:rsidP="00583AE2">
      <w:pPr>
        <w:numPr>
          <w:ilvl w:val="12"/>
          <w:numId w:val="0"/>
        </w:numPr>
        <w:tabs>
          <w:tab w:val="clear" w:pos="567"/>
        </w:tabs>
        <w:ind w:right="-2"/>
        <w:rPr>
          <w:lang w:val="lt-LT"/>
        </w:rPr>
      </w:pPr>
      <w:r w:rsidRPr="00E1294F">
        <w:rPr>
          <w:lang w:val="lt-LT"/>
        </w:rPr>
        <w:t>1 pleistras.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Sudėtinė 5 x 3000 TV pakuotė, įskaitant dėžutę su 5 suleidimo rinkiniais.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Sudėtinė 20 x 3000 TV pakuotė, įskaitant 4 dėžutes su 5 suleidimo rinkiniais.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numPr>
          <w:ilvl w:val="12"/>
          <w:numId w:val="0"/>
        </w:numPr>
        <w:tabs>
          <w:tab w:val="clear" w:pos="567"/>
        </w:tabs>
        <w:ind w:right="-2"/>
        <w:rPr>
          <w:lang w:val="lt-LT"/>
        </w:rPr>
      </w:pPr>
      <w:r w:rsidRPr="00E1294F">
        <w:rPr>
          <w:lang w:val="lt-LT"/>
        </w:rPr>
        <w:t>Gali būti tiekiamos ne visų dydžių pakuotės.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pStyle w:val="Antrat4"/>
        <w:rPr>
          <w:noProof w:val="0"/>
        </w:rPr>
      </w:pPr>
      <w:r w:rsidRPr="00E1294F">
        <w:rPr>
          <w:noProof w:val="0"/>
        </w:rPr>
        <w:t>Registruotojas ir gamintojas</w:t>
      </w:r>
    </w:p>
    <w:p w:rsidR="00583AE2" w:rsidRPr="00E1294F" w:rsidRDefault="00583AE2" w:rsidP="00583AE2">
      <w:pPr>
        <w:numPr>
          <w:ilvl w:val="12"/>
          <w:numId w:val="0"/>
        </w:numPr>
        <w:tabs>
          <w:tab w:val="clear" w:pos="567"/>
        </w:tabs>
        <w:ind w:right="-2"/>
        <w:rPr>
          <w:lang w:val="lt-LT"/>
        </w:rPr>
      </w:pPr>
    </w:p>
    <w:p w:rsidR="00583AE2" w:rsidRPr="00E1294F" w:rsidRDefault="00583AE2" w:rsidP="00583AE2">
      <w:pPr>
        <w:tabs>
          <w:tab w:val="clear" w:pos="567"/>
        </w:tabs>
        <w:rPr>
          <w:lang w:val="lt-LT"/>
        </w:rPr>
      </w:pPr>
      <w:r w:rsidRPr="00E1294F">
        <w:rPr>
          <w:lang w:val="lt-LT"/>
        </w:rPr>
        <w:t>CSL Behring GmbH</w:t>
      </w:r>
    </w:p>
    <w:p w:rsidR="00583AE2" w:rsidRPr="00E1294F" w:rsidRDefault="00583AE2" w:rsidP="00583AE2">
      <w:pPr>
        <w:tabs>
          <w:tab w:val="clear" w:pos="567"/>
        </w:tabs>
        <w:rPr>
          <w:lang w:val="lt-LT"/>
        </w:rPr>
      </w:pPr>
      <w:r w:rsidRPr="00E1294F">
        <w:rPr>
          <w:lang w:val="lt-LT"/>
        </w:rPr>
        <w:t>Emil-von-Behring-Strasse 76</w:t>
      </w:r>
    </w:p>
    <w:p w:rsidR="00583AE2" w:rsidRPr="00E1294F" w:rsidRDefault="00583AE2" w:rsidP="00583AE2">
      <w:pPr>
        <w:tabs>
          <w:tab w:val="clear" w:pos="567"/>
        </w:tabs>
        <w:rPr>
          <w:lang w:val="lt-LT"/>
        </w:rPr>
      </w:pPr>
      <w:r w:rsidRPr="00E1294F">
        <w:rPr>
          <w:lang w:val="lt-LT"/>
        </w:rPr>
        <w:t>35041 Marburg</w:t>
      </w:r>
    </w:p>
    <w:p w:rsidR="00583AE2" w:rsidRPr="00E1294F" w:rsidRDefault="00583AE2" w:rsidP="00583AE2">
      <w:pPr>
        <w:tabs>
          <w:tab w:val="clear" w:pos="567"/>
        </w:tabs>
        <w:rPr>
          <w:lang w:val="lt-LT"/>
        </w:rPr>
      </w:pPr>
      <w:r w:rsidRPr="00E1294F">
        <w:rPr>
          <w:lang w:val="lt-LT"/>
        </w:rPr>
        <w:t>Vokietija</w:t>
      </w:r>
    </w:p>
    <w:p w:rsidR="00583AE2" w:rsidRPr="00E1294F" w:rsidRDefault="00583AE2" w:rsidP="00583AE2">
      <w:pPr>
        <w:ind w:right="46"/>
        <w:rPr>
          <w:b/>
          <w:lang w:val="lt-LT"/>
        </w:rPr>
      </w:pPr>
    </w:p>
    <w:p w:rsidR="00583AE2" w:rsidRPr="00E1294F" w:rsidRDefault="00583AE2" w:rsidP="00583AE2">
      <w:pPr>
        <w:numPr>
          <w:ilvl w:val="12"/>
          <w:numId w:val="0"/>
        </w:numPr>
        <w:ind w:right="-2"/>
        <w:rPr>
          <w:lang w:val="lt-LT"/>
        </w:rPr>
      </w:pPr>
      <w:r w:rsidRPr="00E1294F">
        <w:rPr>
          <w:b/>
          <w:lang w:val="lt-LT"/>
        </w:rPr>
        <w:t>Šis vaistas EEE valstybėse narėse registruotas tokiais pavadinimais</w:t>
      </w:r>
      <w:r w:rsidRPr="00E1294F">
        <w:rPr>
          <w:lang w:val="lt-LT"/>
        </w:rPr>
        <w:t>:</w:t>
      </w:r>
    </w:p>
    <w:p w:rsidR="00583AE2" w:rsidRPr="00E1294F" w:rsidRDefault="00583AE2" w:rsidP="00583AE2">
      <w:pPr>
        <w:numPr>
          <w:ilvl w:val="12"/>
          <w:numId w:val="0"/>
        </w:numPr>
        <w:ind w:right="-2"/>
        <w:rPr>
          <w:lang w:val="lt-LT"/>
        </w:rPr>
      </w:pPr>
      <w:r w:rsidRPr="00E1294F">
        <w:rPr>
          <w:lang w:val="lt-LT"/>
        </w:rPr>
        <w:t>Austrija: Berinert 3000 I.E. Pulver und Lösungsmittel zur Herstellung einer I</w:t>
      </w:r>
      <w:r w:rsidRPr="00E1294F">
        <w:rPr>
          <w:szCs w:val="20"/>
          <w:lang w:val="lt-LT"/>
        </w:rPr>
        <w:t>njektionslösung</w:t>
      </w:r>
      <w:r w:rsidRPr="00E1294F">
        <w:rPr>
          <w:lang w:val="lt-LT"/>
        </w:rPr>
        <w:t>.</w:t>
      </w:r>
    </w:p>
    <w:p w:rsidR="00583AE2" w:rsidRPr="00E1294F" w:rsidRDefault="00583AE2" w:rsidP="00583AE2">
      <w:pPr>
        <w:tabs>
          <w:tab w:val="left" w:leader="underscore" w:pos="4536"/>
        </w:tabs>
        <w:ind w:left="4536" w:hanging="4536"/>
        <w:rPr>
          <w:lang w:val="lt-LT"/>
        </w:rPr>
      </w:pPr>
      <w:r w:rsidRPr="00E1294F">
        <w:rPr>
          <w:lang w:val="lt-LT"/>
        </w:rPr>
        <w:t>Belgija</w:t>
      </w:r>
      <w:r>
        <w:rPr>
          <w:lang w:val="lt-LT"/>
        </w:rPr>
        <w:t>, Nyderlandai</w:t>
      </w:r>
      <w:r w:rsidRPr="00E1294F">
        <w:rPr>
          <w:lang w:val="lt-LT"/>
        </w:rPr>
        <w:t xml:space="preserve">: </w:t>
      </w:r>
      <w:r w:rsidRPr="00E1294F">
        <w:rPr>
          <w:szCs w:val="20"/>
          <w:lang w:val="lt-LT"/>
        </w:rPr>
        <w:t>Berinert 3000 IE, poeder en oplosmiddel voor oplossing voor injectie.</w:t>
      </w:r>
    </w:p>
    <w:p w:rsidR="00583AE2" w:rsidRPr="00E1294F" w:rsidRDefault="00583AE2" w:rsidP="00583AE2">
      <w:pPr>
        <w:pStyle w:val="LAGIPINormal"/>
        <w:rPr>
          <w:sz w:val="22"/>
          <w:szCs w:val="22"/>
          <w:lang w:val="lt-LT" w:eastAsia="lt-LT"/>
        </w:rPr>
      </w:pPr>
      <w:r w:rsidRPr="00E1294F">
        <w:rPr>
          <w:sz w:val="22"/>
          <w:szCs w:val="22"/>
          <w:lang w:val="lt-LT" w:eastAsia="lt-LT"/>
        </w:rPr>
        <w:t>Kipras, Vokietija, Graikija, Lenkija, Portugalija: Berinert 3000.</w:t>
      </w:r>
    </w:p>
    <w:p w:rsidR="00583AE2" w:rsidRPr="00E1294F" w:rsidRDefault="00583AE2" w:rsidP="00583AE2">
      <w:pPr>
        <w:pStyle w:val="LAGIPINormal"/>
        <w:rPr>
          <w:sz w:val="22"/>
          <w:szCs w:val="22"/>
          <w:lang w:val="lt-LT" w:eastAsia="lt-LT"/>
        </w:rPr>
      </w:pPr>
      <w:r w:rsidRPr="00E1294F">
        <w:rPr>
          <w:sz w:val="22"/>
          <w:szCs w:val="22"/>
          <w:lang w:val="lt-LT" w:eastAsia="lt-LT"/>
        </w:rPr>
        <w:t>Bulgarija: Беринерт 3000, Прах и разтворител за инжекционен разтвор C1- естеразен инхибитор, човешки.</w:t>
      </w:r>
    </w:p>
    <w:p w:rsidR="00583AE2" w:rsidRPr="00E1294F" w:rsidRDefault="00583AE2" w:rsidP="00583AE2">
      <w:pPr>
        <w:pStyle w:val="LAGIPINormal"/>
        <w:rPr>
          <w:sz w:val="22"/>
          <w:szCs w:val="22"/>
          <w:lang w:val="lt-LT" w:eastAsia="lt-LT"/>
        </w:rPr>
      </w:pPr>
      <w:r w:rsidRPr="00E1294F">
        <w:rPr>
          <w:sz w:val="22"/>
          <w:szCs w:val="22"/>
          <w:lang w:val="lt-LT" w:eastAsia="lt-LT"/>
        </w:rPr>
        <w:t>Čekija, Slovakija: Berinert 3000 IU.</w:t>
      </w:r>
    </w:p>
    <w:p w:rsidR="00583AE2" w:rsidRDefault="00583AE2" w:rsidP="00583AE2">
      <w:pPr>
        <w:pStyle w:val="LAGIPINormal"/>
        <w:rPr>
          <w:sz w:val="22"/>
          <w:szCs w:val="22"/>
          <w:lang w:val="lt-LT" w:eastAsia="lt-LT"/>
        </w:rPr>
      </w:pPr>
      <w:r>
        <w:rPr>
          <w:sz w:val="22"/>
          <w:szCs w:val="22"/>
          <w:lang w:val="lt-LT" w:eastAsia="lt-LT"/>
        </w:rPr>
        <w:t xml:space="preserve">Kroatija: </w:t>
      </w:r>
      <w:r w:rsidRPr="0096761B">
        <w:rPr>
          <w:sz w:val="22"/>
          <w:szCs w:val="22"/>
          <w:lang w:val="lt-LT" w:eastAsia="lt-LT"/>
        </w:rPr>
        <w:t>Berinert 3000 IU prašak i otapalo za otopinu</w:t>
      </w:r>
      <w:r>
        <w:rPr>
          <w:sz w:val="22"/>
          <w:szCs w:val="22"/>
          <w:lang w:val="lt-LT" w:eastAsia="lt-LT"/>
        </w:rPr>
        <w:t xml:space="preserve"> </w:t>
      </w:r>
      <w:r w:rsidRPr="002D1335">
        <w:rPr>
          <w:sz w:val="22"/>
          <w:szCs w:val="22"/>
          <w:lang w:val="lt-LT" w:eastAsia="lt-LT"/>
        </w:rPr>
        <w:t>za injekciju</w:t>
      </w:r>
      <w:r>
        <w:rPr>
          <w:sz w:val="22"/>
          <w:szCs w:val="22"/>
          <w:lang w:val="lt-LT" w:eastAsia="lt-LT"/>
        </w:rPr>
        <w:t>.</w:t>
      </w:r>
    </w:p>
    <w:p w:rsidR="00583AE2" w:rsidRDefault="00583AE2" w:rsidP="00583AE2">
      <w:pPr>
        <w:pStyle w:val="LAGIPINormal"/>
        <w:rPr>
          <w:sz w:val="22"/>
          <w:szCs w:val="22"/>
          <w:lang w:val="lt-LT" w:eastAsia="lt-LT"/>
        </w:rPr>
      </w:pPr>
      <w:r w:rsidRPr="00E1294F">
        <w:rPr>
          <w:sz w:val="22"/>
          <w:szCs w:val="22"/>
          <w:lang w:val="lt-LT" w:eastAsia="lt-LT"/>
        </w:rPr>
        <w:t>Danija, Italija: Berinert.</w:t>
      </w:r>
    </w:p>
    <w:p w:rsidR="00583AE2" w:rsidRPr="00E1294F" w:rsidRDefault="00583AE2" w:rsidP="00583AE2">
      <w:pPr>
        <w:pStyle w:val="LAGIPINormal"/>
        <w:rPr>
          <w:sz w:val="22"/>
          <w:szCs w:val="22"/>
          <w:lang w:val="lt-LT" w:eastAsia="lt-LT"/>
        </w:rPr>
      </w:pPr>
      <w:r>
        <w:rPr>
          <w:sz w:val="22"/>
          <w:szCs w:val="22"/>
          <w:lang w:val="lt-LT" w:eastAsia="lt-LT"/>
        </w:rPr>
        <w:t xml:space="preserve">Estija: </w:t>
      </w:r>
      <w:r w:rsidRPr="00BE7601">
        <w:rPr>
          <w:sz w:val="22"/>
          <w:szCs w:val="22"/>
          <w:lang w:val="lt-LT" w:eastAsia="lt-LT"/>
        </w:rPr>
        <w:t>Berinert SC</w:t>
      </w:r>
      <w:r>
        <w:rPr>
          <w:sz w:val="22"/>
          <w:szCs w:val="22"/>
          <w:lang w:val="lt-LT" w:eastAsia="lt-LT"/>
        </w:rPr>
        <w:t>.</w:t>
      </w:r>
    </w:p>
    <w:p w:rsidR="00583AE2" w:rsidRPr="00E1294F" w:rsidRDefault="00583AE2" w:rsidP="00583AE2">
      <w:pPr>
        <w:pStyle w:val="LAGIPINormal"/>
        <w:rPr>
          <w:sz w:val="22"/>
          <w:szCs w:val="22"/>
          <w:lang w:val="lt-LT" w:eastAsia="lt-LT"/>
        </w:rPr>
      </w:pPr>
      <w:r w:rsidRPr="00E1294F">
        <w:rPr>
          <w:sz w:val="22"/>
          <w:szCs w:val="22"/>
          <w:lang w:val="lt-LT" w:eastAsia="lt-LT"/>
        </w:rPr>
        <w:t>Suomija: Berinert 3000 IU, injektiokuiva-aine ja liuotin, liuosta varten.</w:t>
      </w:r>
    </w:p>
    <w:p w:rsidR="00583AE2" w:rsidRPr="00E1294F" w:rsidRDefault="00583AE2" w:rsidP="00583AE2">
      <w:pPr>
        <w:pStyle w:val="LAGIPINormal"/>
        <w:rPr>
          <w:sz w:val="22"/>
          <w:szCs w:val="22"/>
          <w:lang w:val="lt-LT" w:eastAsia="lt-LT"/>
        </w:rPr>
      </w:pPr>
      <w:r w:rsidRPr="00E1294F">
        <w:rPr>
          <w:sz w:val="22"/>
          <w:szCs w:val="22"/>
          <w:lang w:val="lt-LT" w:eastAsia="lt-LT"/>
        </w:rPr>
        <w:t>Prancūzija, Liuksemburgas: Berinert 3000 UI, poudre et solvant pour solution injectable.</w:t>
      </w:r>
    </w:p>
    <w:p w:rsidR="00583AE2" w:rsidRDefault="00583AE2" w:rsidP="00583AE2">
      <w:pPr>
        <w:pStyle w:val="LAGIPINormal"/>
        <w:rPr>
          <w:sz w:val="22"/>
          <w:szCs w:val="22"/>
          <w:lang w:val="lt-LT" w:eastAsia="lt-LT"/>
        </w:rPr>
      </w:pPr>
      <w:r w:rsidRPr="00E1294F">
        <w:rPr>
          <w:sz w:val="22"/>
          <w:szCs w:val="22"/>
          <w:lang w:val="lt-LT" w:eastAsia="lt-LT"/>
        </w:rPr>
        <w:t>Vengrija: Berinert 3000 NE por és oldószer oldatos injekcióhoz.</w:t>
      </w:r>
    </w:p>
    <w:p w:rsidR="00583AE2" w:rsidRDefault="00583AE2" w:rsidP="00583AE2">
      <w:pPr>
        <w:pStyle w:val="LAGIPINormal"/>
        <w:rPr>
          <w:sz w:val="22"/>
          <w:szCs w:val="22"/>
          <w:lang w:val="lt-LT" w:eastAsia="lt-LT"/>
        </w:rPr>
      </w:pPr>
      <w:r>
        <w:rPr>
          <w:sz w:val="22"/>
          <w:szCs w:val="22"/>
          <w:lang w:val="lt-LT" w:eastAsia="lt-LT"/>
        </w:rPr>
        <w:t xml:space="preserve">Islandija: </w:t>
      </w:r>
      <w:r w:rsidRPr="00BE7601">
        <w:rPr>
          <w:sz w:val="22"/>
          <w:szCs w:val="22"/>
          <w:lang w:val="lt-LT" w:eastAsia="lt-LT"/>
        </w:rPr>
        <w:t>Berinert 3000 a.e. stungulyfsstofn og leysir, lausn</w:t>
      </w:r>
      <w:r>
        <w:rPr>
          <w:sz w:val="22"/>
          <w:szCs w:val="22"/>
          <w:lang w:val="lt-LT" w:eastAsia="lt-LT"/>
        </w:rPr>
        <w:t>.</w:t>
      </w:r>
    </w:p>
    <w:p w:rsidR="00583AE2" w:rsidRPr="00E1294F" w:rsidRDefault="00583AE2" w:rsidP="00583AE2">
      <w:pPr>
        <w:pStyle w:val="LAGIPINormal"/>
        <w:rPr>
          <w:sz w:val="22"/>
          <w:szCs w:val="22"/>
          <w:lang w:val="lt-LT" w:eastAsia="lt-LT"/>
        </w:rPr>
      </w:pPr>
      <w:r>
        <w:rPr>
          <w:sz w:val="22"/>
          <w:szCs w:val="22"/>
          <w:lang w:val="lt-LT" w:eastAsia="lt-LT"/>
        </w:rPr>
        <w:t xml:space="preserve">Lietuva: </w:t>
      </w:r>
      <w:r w:rsidRPr="00BE7601">
        <w:rPr>
          <w:sz w:val="22"/>
          <w:szCs w:val="22"/>
          <w:lang w:val="lt-LT" w:eastAsia="lt-LT"/>
        </w:rPr>
        <w:t>Human C1-esterase inhibitor CSL Behring 3000 TV milteliai ir tirpiklis injekciniam tirpalui</w:t>
      </w:r>
      <w:r>
        <w:rPr>
          <w:sz w:val="22"/>
          <w:szCs w:val="22"/>
          <w:lang w:val="lt-LT" w:eastAsia="lt-LT"/>
        </w:rPr>
        <w:t>.</w:t>
      </w:r>
    </w:p>
    <w:p w:rsidR="00583AE2" w:rsidRPr="00E1294F" w:rsidRDefault="00583AE2" w:rsidP="00583AE2">
      <w:pPr>
        <w:pStyle w:val="LAGIPINormal"/>
        <w:rPr>
          <w:sz w:val="22"/>
          <w:szCs w:val="22"/>
          <w:lang w:val="lt-LT" w:eastAsia="lt-LT"/>
        </w:rPr>
      </w:pPr>
      <w:r w:rsidRPr="00E1294F">
        <w:rPr>
          <w:sz w:val="22"/>
          <w:szCs w:val="22"/>
          <w:lang w:val="lt-LT" w:eastAsia="lt-LT"/>
        </w:rPr>
        <w:t>Norvegija: Berinert 3000 IU pulver og væske til injeksjonsvæske, oppløsning.</w:t>
      </w:r>
    </w:p>
    <w:p w:rsidR="00583AE2" w:rsidRPr="00E1294F" w:rsidRDefault="00583AE2" w:rsidP="00583AE2">
      <w:pPr>
        <w:pStyle w:val="LAGIPINormal"/>
        <w:rPr>
          <w:sz w:val="22"/>
          <w:szCs w:val="22"/>
          <w:lang w:val="lt-LT" w:eastAsia="lt-LT"/>
        </w:rPr>
      </w:pPr>
      <w:r w:rsidRPr="00E1294F">
        <w:rPr>
          <w:sz w:val="22"/>
          <w:szCs w:val="22"/>
          <w:lang w:val="lt-LT" w:eastAsia="lt-LT"/>
        </w:rPr>
        <w:t>Rumunija: Berinert 3000 3000 UI, pulbere şi solvent pentru soluţie injectabilă.</w:t>
      </w:r>
    </w:p>
    <w:p w:rsidR="00583AE2" w:rsidRPr="00E1294F" w:rsidRDefault="00583AE2" w:rsidP="00583AE2">
      <w:pPr>
        <w:pStyle w:val="LAGIPINormal"/>
        <w:rPr>
          <w:sz w:val="22"/>
          <w:szCs w:val="22"/>
          <w:lang w:val="lt-LT" w:eastAsia="lt-LT"/>
        </w:rPr>
      </w:pPr>
      <w:r w:rsidRPr="00E1294F">
        <w:rPr>
          <w:sz w:val="22"/>
          <w:szCs w:val="22"/>
          <w:lang w:val="lt-LT" w:eastAsia="lt-LT"/>
        </w:rPr>
        <w:t>Slovėnija: Berinert 3000 i.e. prašek in vehikel za raztopino za injiciranje.</w:t>
      </w:r>
    </w:p>
    <w:p w:rsidR="00583AE2" w:rsidRPr="00E1294F" w:rsidRDefault="00583AE2" w:rsidP="00583AE2">
      <w:pPr>
        <w:pStyle w:val="LAGIPINormal"/>
        <w:rPr>
          <w:sz w:val="22"/>
          <w:szCs w:val="22"/>
          <w:lang w:val="lt-LT" w:eastAsia="lt-LT"/>
        </w:rPr>
      </w:pPr>
      <w:r w:rsidRPr="00E1294F">
        <w:rPr>
          <w:sz w:val="22"/>
          <w:szCs w:val="22"/>
          <w:lang w:val="lt-LT" w:eastAsia="lt-LT"/>
        </w:rPr>
        <w:t>Ispanija: Berinert 3000 UI polvo y disolvente para solución inyectable subcutánea.</w:t>
      </w:r>
    </w:p>
    <w:p w:rsidR="00583AE2" w:rsidRPr="00E1294F" w:rsidRDefault="00583AE2" w:rsidP="00583AE2">
      <w:pPr>
        <w:pStyle w:val="LAGIPINormal"/>
        <w:rPr>
          <w:sz w:val="22"/>
          <w:szCs w:val="22"/>
          <w:lang w:val="lt-LT" w:eastAsia="lt-LT"/>
        </w:rPr>
      </w:pPr>
      <w:r w:rsidRPr="00E1294F">
        <w:rPr>
          <w:sz w:val="22"/>
          <w:szCs w:val="22"/>
          <w:lang w:val="lt-LT" w:eastAsia="lt-LT"/>
        </w:rPr>
        <w:t>Švedija: Berinert 3000 IE, pulver och vätska till injektionsvätska, lösning.</w:t>
      </w:r>
    </w:p>
    <w:p w:rsidR="00583AE2" w:rsidRPr="00E1294F" w:rsidRDefault="00583AE2" w:rsidP="00583AE2">
      <w:pPr>
        <w:pStyle w:val="LAGIPINormal"/>
        <w:rPr>
          <w:sz w:val="22"/>
          <w:szCs w:val="22"/>
          <w:lang w:val="lt-LT"/>
        </w:rPr>
      </w:pPr>
      <w:r w:rsidRPr="00E1294F">
        <w:rPr>
          <w:sz w:val="22"/>
          <w:szCs w:val="22"/>
          <w:lang w:val="lt-LT" w:eastAsia="lt-LT"/>
        </w:rPr>
        <w:t>Jungtinė Karalystė</w:t>
      </w:r>
      <w:r>
        <w:rPr>
          <w:sz w:val="22"/>
          <w:szCs w:val="22"/>
          <w:lang w:val="lt-LT" w:eastAsia="lt-LT"/>
        </w:rPr>
        <w:t>, Malta, Airija</w:t>
      </w:r>
      <w:r w:rsidRPr="00E1294F">
        <w:rPr>
          <w:sz w:val="22"/>
          <w:szCs w:val="22"/>
          <w:lang w:val="lt-LT" w:eastAsia="lt-LT"/>
        </w:rPr>
        <w:t>: Berinert 3000 IU powder and solvent for solution for injection.</w:t>
      </w:r>
    </w:p>
    <w:p w:rsidR="00583AE2" w:rsidRPr="00E1294F" w:rsidRDefault="00583AE2" w:rsidP="00583AE2">
      <w:pPr>
        <w:numPr>
          <w:ilvl w:val="12"/>
          <w:numId w:val="0"/>
        </w:numPr>
        <w:tabs>
          <w:tab w:val="clear" w:pos="567"/>
        </w:tabs>
        <w:ind w:right="-2"/>
        <w:rPr>
          <w:b/>
          <w:lang w:val="lt-LT"/>
        </w:rPr>
      </w:pPr>
    </w:p>
    <w:p w:rsidR="00583AE2" w:rsidRPr="00E1294F" w:rsidRDefault="00583AE2" w:rsidP="00583AE2">
      <w:pPr>
        <w:numPr>
          <w:ilvl w:val="12"/>
          <w:numId w:val="0"/>
        </w:numPr>
        <w:tabs>
          <w:tab w:val="clear" w:pos="567"/>
        </w:tabs>
        <w:ind w:right="-2"/>
        <w:rPr>
          <w:b/>
          <w:lang w:val="lt-LT"/>
        </w:rPr>
      </w:pPr>
      <w:r w:rsidRPr="00E1294F">
        <w:rPr>
          <w:b/>
          <w:lang w:val="lt-LT"/>
        </w:rPr>
        <w:t>Šis pakuotės lapelis paskutinį kartą peržiūrėtas</w:t>
      </w:r>
      <w:r>
        <w:rPr>
          <w:b/>
          <w:lang w:val="lt-LT"/>
        </w:rPr>
        <w:t xml:space="preserve"> 2021-12-22</w:t>
      </w:r>
      <w:r w:rsidRPr="00E1294F">
        <w:rPr>
          <w:b/>
          <w:lang w:val="lt-LT"/>
        </w:rPr>
        <w:t>.</w:t>
      </w:r>
    </w:p>
    <w:p w:rsidR="00583AE2" w:rsidRPr="00E1294F" w:rsidRDefault="00583AE2" w:rsidP="00583AE2">
      <w:pPr>
        <w:numPr>
          <w:ilvl w:val="12"/>
          <w:numId w:val="0"/>
        </w:numPr>
        <w:tabs>
          <w:tab w:val="clear" w:pos="567"/>
        </w:tabs>
        <w:ind w:right="-2"/>
        <w:rPr>
          <w:b/>
          <w:lang w:val="lt-LT"/>
        </w:rPr>
      </w:pPr>
    </w:p>
    <w:p w:rsidR="00583AE2" w:rsidRPr="00E1294F" w:rsidRDefault="00583AE2" w:rsidP="00583AE2">
      <w:pPr>
        <w:numPr>
          <w:ilvl w:val="12"/>
          <w:numId w:val="0"/>
        </w:numPr>
        <w:ind w:right="424"/>
        <w:rPr>
          <w:lang w:val="lt-LT"/>
        </w:rPr>
      </w:pPr>
      <w:r w:rsidRPr="00E1294F">
        <w:rPr>
          <w:lang w:val="lt-LT"/>
        </w:rPr>
        <w:t>Išsami informacija apie šį vaistą pateikiama Valstybinės vaistų kontrolės tarnybos prie Lietuvos Respublikos sveikatos apsaugos ministerijos tinklalapyje</w:t>
      </w:r>
      <w:r w:rsidRPr="00E1294F">
        <w:rPr>
          <w:i/>
          <w:lang w:val="lt-LT"/>
        </w:rPr>
        <w:t xml:space="preserve"> </w:t>
      </w:r>
      <w:hyperlink r:id="rId18" w:history="1">
        <w:r w:rsidRPr="00E1294F">
          <w:rPr>
            <w:rStyle w:val="Hipersaitas"/>
            <w:rFonts w:eastAsia="SimSun"/>
            <w:lang w:val="lt-LT"/>
          </w:rPr>
          <w:t>http://www.vvkt.lt/</w:t>
        </w:r>
      </w:hyperlink>
      <w:r w:rsidRPr="00E1294F">
        <w:rPr>
          <w:lang w:val="lt-LT"/>
        </w:rPr>
        <w:t>.</w:t>
      </w:r>
    </w:p>
    <w:p w:rsidR="00583AE2" w:rsidRPr="00E1294F" w:rsidRDefault="00583AE2" w:rsidP="00583AE2">
      <w:pPr>
        <w:ind w:right="46"/>
        <w:rPr>
          <w:lang w:val="lt-LT"/>
        </w:rPr>
      </w:pPr>
      <w:r w:rsidRPr="00E1294F">
        <w:rPr>
          <w:lang w:val="lt-LT"/>
        </w:rPr>
        <w:t>--------------------------------------------------------------------------------------------------------------------------</w:t>
      </w:r>
    </w:p>
    <w:p w:rsidR="00583AE2" w:rsidRPr="00E1294F" w:rsidRDefault="00583AE2" w:rsidP="00583AE2">
      <w:pPr>
        <w:tabs>
          <w:tab w:val="clear" w:pos="567"/>
        </w:tabs>
        <w:rPr>
          <w:b/>
          <w:bCs/>
          <w:lang w:val="lt-LT"/>
        </w:rPr>
      </w:pPr>
      <w:r w:rsidRPr="00E1294F">
        <w:rPr>
          <w:b/>
          <w:bCs/>
          <w:lang w:val="lt-LT"/>
        </w:rPr>
        <w:t>Toliau pateikta informacija skirta tik sveikatos priežiūros specialistams.</w:t>
      </w:r>
    </w:p>
    <w:p w:rsidR="00583AE2" w:rsidRPr="00E1294F" w:rsidRDefault="00583AE2" w:rsidP="00583AE2">
      <w:pPr>
        <w:rPr>
          <w:lang w:val="lt-LT"/>
        </w:rPr>
      </w:pPr>
    </w:p>
    <w:p w:rsidR="00583AE2" w:rsidRPr="00E1294F" w:rsidRDefault="00583AE2" w:rsidP="00583AE2">
      <w:pPr>
        <w:rPr>
          <w:b/>
          <w:bCs/>
          <w:caps/>
          <w:lang w:val="lt-LT"/>
        </w:rPr>
      </w:pPr>
      <w:r w:rsidRPr="00E1294F">
        <w:rPr>
          <w:b/>
          <w:bCs/>
          <w:caps/>
          <w:lang w:val="lt-LT"/>
        </w:rPr>
        <w:t>kokybinė ir kiekybinė sudėtis</w:t>
      </w:r>
    </w:p>
    <w:p w:rsidR="00583AE2" w:rsidRPr="00E1294F" w:rsidRDefault="00583AE2" w:rsidP="00583AE2">
      <w:pPr>
        <w:rPr>
          <w:lang w:val="lt-LT"/>
        </w:rPr>
      </w:pPr>
    </w:p>
    <w:p w:rsidR="009041DB" w:rsidRDefault="00583AE2">
      <w:r>
        <w:rPr>
          <w:lang w:val="lt-LT"/>
        </w:rPr>
        <w:t xml:space="preserve">Žmogaus </w:t>
      </w:r>
      <w:r w:rsidRPr="00E1294F">
        <w:rPr>
          <w:lang w:val="lt-LT"/>
        </w:rPr>
        <w:t>C1-esterazės inhibitoriaus stiprumas išreiškiamas tarptautiniais vienetais (TV), kas atitinka dabartinį PSO C1-esterazės inhibitoriaus produktų standartą.</w:t>
      </w:r>
      <w:r>
        <w:rPr>
          <w:lang w:val="lt-LT"/>
        </w:rPr>
        <w:t xml:space="preserve">     </w:t>
      </w:r>
      <w:r>
        <w:rPr>
          <w:lang w:val="lt-LT"/>
        </w:rPr>
        <w:t xml:space="preserve">      </w:t>
      </w:r>
      <w:bookmarkStart w:id="0" w:name="_GoBack"/>
      <w:bookmarkEnd w:id="0"/>
    </w:p>
    <w:sectPr w:rsidR="009041DB">
      <w:headerReference w:type="default" r:id="rId19"/>
      <w:footerReference w:type="default" r:id="rId20"/>
      <w:footerReference w:type="first" r:id="rId21"/>
      <w:endnotePr>
        <w:numFmt w:val="decimal"/>
      </w:endnotePr>
      <w:pgSz w:w="11907" w:h="16840" w:code="9"/>
      <w:pgMar w:top="1134" w:right="1418" w:bottom="1134" w:left="1418" w:header="737" w:footer="737"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F5" w:rsidRDefault="00583AE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8</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F5" w:rsidRDefault="00583AE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9" w:rsidRDefault="00583A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B7BD6"/>
    <w:multiLevelType w:val="hybridMultilevel"/>
    <w:tmpl w:val="2BE42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50CD4"/>
    <w:multiLevelType w:val="hybridMultilevel"/>
    <w:tmpl w:val="CC1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D6C"/>
    <w:multiLevelType w:val="hybridMultilevel"/>
    <w:tmpl w:val="A8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B3F67"/>
    <w:multiLevelType w:val="hybridMultilevel"/>
    <w:tmpl w:val="58C601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1853AC2"/>
    <w:multiLevelType w:val="hybridMultilevel"/>
    <w:tmpl w:val="AC40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F2C40"/>
    <w:multiLevelType w:val="hybridMultilevel"/>
    <w:tmpl w:val="F1D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D3CBD"/>
    <w:multiLevelType w:val="hybridMultilevel"/>
    <w:tmpl w:val="B1C2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8"/>
  </w:num>
  <w:num w:numId="3">
    <w:abstractNumId w:val="6"/>
  </w:num>
  <w:num w:numId="4">
    <w:abstractNumId w:val="7"/>
  </w:num>
  <w:num w:numId="5">
    <w:abstractNumId w:val="2"/>
  </w:num>
  <w:num w:numId="6">
    <w:abstractNumId w:val="3"/>
  </w:num>
  <w:num w:numId="7">
    <w:abstractNumId w:val="4"/>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E2"/>
    <w:rsid w:val="00234094"/>
    <w:rsid w:val="00583AE2"/>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3CB1"/>
  <w15:chartTrackingRefBased/>
  <w15:docId w15:val="{6BA47556-5F4A-459A-8D6C-254D2B26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3AE2"/>
    <w:pPr>
      <w:tabs>
        <w:tab w:val="left" w:pos="567"/>
      </w:tabs>
      <w:spacing w:after="0" w:line="240" w:lineRule="auto"/>
    </w:pPr>
    <w:rPr>
      <w:rFonts w:ascii="Times New Roman" w:hAnsi="Times New Roman" w:cs="Times New Roman"/>
      <w:lang w:val="en-GB" w:eastAsia="lt-LT"/>
    </w:rPr>
  </w:style>
  <w:style w:type="paragraph" w:styleId="Antrat2">
    <w:name w:val="heading 2"/>
    <w:basedOn w:val="prastasis"/>
    <w:next w:val="prastasis"/>
    <w:link w:val="Antrat2Diagrama"/>
    <w:qFormat/>
    <w:rsid w:val="00583AE2"/>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rsid w:val="00583AE2"/>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rsid w:val="00583AE2"/>
    <w:pPr>
      <w:keepNext/>
      <w:jc w:val="both"/>
      <w:outlineLvl w:val="3"/>
    </w:pPr>
    <w:rPr>
      <w:b/>
      <w:bCs/>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83AE2"/>
    <w:rPr>
      <w:rFonts w:ascii="Helvetica" w:hAnsi="Helvetica" w:cs="Helvetica"/>
      <w:b/>
      <w:bCs/>
      <w:i/>
      <w:iCs/>
      <w:sz w:val="24"/>
      <w:szCs w:val="24"/>
      <w:lang w:val="en-GB" w:eastAsia="lt-LT"/>
    </w:rPr>
  </w:style>
  <w:style w:type="character" w:customStyle="1" w:styleId="Antrat3Diagrama">
    <w:name w:val="Antraštė 3 Diagrama"/>
    <w:basedOn w:val="Numatytasispastraiposriftas"/>
    <w:link w:val="Antrat3"/>
    <w:rsid w:val="00583AE2"/>
    <w:rPr>
      <w:rFonts w:ascii="Times New Roman" w:hAnsi="Times New Roman" w:cs="Times New Roman"/>
      <w:b/>
      <w:bCs/>
      <w:kern w:val="28"/>
      <w:sz w:val="24"/>
      <w:szCs w:val="24"/>
      <w:lang w:val="en-US" w:eastAsia="lt-LT"/>
    </w:rPr>
  </w:style>
  <w:style w:type="character" w:customStyle="1" w:styleId="Antrat4Diagrama">
    <w:name w:val="Antraštė 4 Diagrama"/>
    <w:basedOn w:val="Numatytasispastraiposriftas"/>
    <w:link w:val="Antrat4"/>
    <w:rsid w:val="00583AE2"/>
    <w:rPr>
      <w:rFonts w:ascii="Times New Roman" w:hAnsi="Times New Roman" w:cs="Times New Roman"/>
      <w:b/>
      <w:bCs/>
      <w:noProof/>
      <w:lang w:eastAsia="lt-LT"/>
    </w:rPr>
  </w:style>
  <w:style w:type="paragraph" w:styleId="Antrats">
    <w:name w:val="header"/>
    <w:basedOn w:val="prastasis"/>
    <w:link w:val="AntratsDiagrama"/>
    <w:rsid w:val="00583AE2"/>
    <w:pPr>
      <w:tabs>
        <w:tab w:val="center" w:pos="4153"/>
        <w:tab w:val="right" w:pos="8306"/>
      </w:tabs>
    </w:pPr>
    <w:rPr>
      <w:rFonts w:ascii="Helvetica" w:hAnsi="Helvetica" w:cs="Helvetica"/>
      <w:sz w:val="20"/>
      <w:szCs w:val="20"/>
    </w:rPr>
  </w:style>
  <w:style w:type="character" w:customStyle="1" w:styleId="AntratsDiagrama">
    <w:name w:val="Antraštės Diagrama"/>
    <w:basedOn w:val="Numatytasispastraiposriftas"/>
    <w:link w:val="Antrats"/>
    <w:rsid w:val="00583AE2"/>
    <w:rPr>
      <w:rFonts w:ascii="Helvetica" w:hAnsi="Helvetica" w:cs="Helvetica"/>
      <w:sz w:val="20"/>
      <w:szCs w:val="20"/>
      <w:lang w:val="en-GB" w:eastAsia="lt-LT"/>
    </w:rPr>
  </w:style>
  <w:style w:type="paragraph" w:styleId="Porat">
    <w:name w:val="footer"/>
    <w:basedOn w:val="prastasis"/>
    <w:link w:val="PoratDiagrama"/>
    <w:rsid w:val="00583AE2"/>
    <w:pPr>
      <w:tabs>
        <w:tab w:val="center" w:pos="4536"/>
        <w:tab w:val="center" w:pos="8930"/>
      </w:tabs>
    </w:pPr>
    <w:rPr>
      <w:rFonts w:ascii="Helvetica" w:hAnsi="Helvetica" w:cs="Helvetica"/>
      <w:sz w:val="16"/>
      <w:szCs w:val="16"/>
    </w:rPr>
  </w:style>
  <w:style w:type="character" w:customStyle="1" w:styleId="PoratDiagrama">
    <w:name w:val="Poraštė Diagrama"/>
    <w:basedOn w:val="Numatytasispastraiposriftas"/>
    <w:link w:val="Porat"/>
    <w:rsid w:val="00583AE2"/>
    <w:rPr>
      <w:rFonts w:ascii="Helvetica" w:hAnsi="Helvetica" w:cs="Helvetica"/>
      <w:sz w:val="16"/>
      <w:szCs w:val="16"/>
      <w:lang w:val="en-GB" w:eastAsia="lt-LT"/>
    </w:rPr>
  </w:style>
  <w:style w:type="character" w:styleId="Puslapionumeris">
    <w:name w:val="page number"/>
    <w:rsid w:val="00583AE2"/>
    <w:rPr>
      <w:rFonts w:cs="Times New Roman"/>
    </w:rPr>
  </w:style>
  <w:style w:type="character" w:styleId="Hipersaitas">
    <w:name w:val="Hyperlink"/>
    <w:uiPriority w:val="99"/>
    <w:rsid w:val="00583AE2"/>
    <w:rPr>
      <w:color w:val="0000FF"/>
      <w:u w:val="single"/>
    </w:rPr>
  </w:style>
  <w:style w:type="paragraph" w:styleId="Sraopastraipa">
    <w:name w:val="List Paragraph"/>
    <w:basedOn w:val="prastasis"/>
    <w:uiPriority w:val="34"/>
    <w:qFormat/>
    <w:rsid w:val="00583AE2"/>
    <w:pPr>
      <w:spacing w:line="260" w:lineRule="exact"/>
      <w:ind w:left="720"/>
      <w:contextualSpacing/>
    </w:pPr>
    <w:rPr>
      <w:snapToGrid w:val="0"/>
      <w:szCs w:val="20"/>
      <w:lang w:eastAsia="en-US"/>
    </w:rPr>
  </w:style>
  <w:style w:type="paragraph" w:customStyle="1" w:styleId="LAGIPINormal">
    <w:name w:val="LA_GI_PI_Normal"/>
    <w:basedOn w:val="Pagrindinistekstas"/>
    <w:rsid w:val="00583AE2"/>
    <w:pPr>
      <w:tabs>
        <w:tab w:val="clear" w:pos="567"/>
      </w:tabs>
      <w:spacing w:after="0"/>
    </w:pPr>
    <w:rPr>
      <w:sz w:val="24"/>
      <w:szCs w:val="20"/>
      <w:lang w:eastAsia="en-US"/>
    </w:rPr>
  </w:style>
  <w:style w:type="paragraph" w:styleId="Pagrindinistekstas">
    <w:name w:val="Body Text"/>
    <w:basedOn w:val="prastasis"/>
    <w:link w:val="PagrindinistekstasDiagrama"/>
    <w:uiPriority w:val="99"/>
    <w:semiHidden/>
    <w:unhideWhenUsed/>
    <w:rsid w:val="00583AE2"/>
    <w:pPr>
      <w:spacing w:after="120"/>
    </w:pPr>
  </w:style>
  <w:style w:type="character" w:customStyle="1" w:styleId="PagrindinistekstasDiagrama">
    <w:name w:val="Pagrindinis tekstas Diagrama"/>
    <w:basedOn w:val="Numatytasispastraiposriftas"/>
    <w:link w:val="Pagrindinistekstas"/>
    <w:uiPriority w:val="99"/>
    <w:semiHidden/>
    <w:rsid w:val="00583AE2"/>
    <w:rPr>
      <w:rFonts w:ascii="Times New Roman" w:hAnsi="Times New Roman" w:cs="Times New Roman"/>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www.ema.europa.e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12147</Words>
  <Characters>6925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2022-01-18T08:52:00Z</dcterms:created>
  <dcterms:modified xsi:type="dcterms:W3CDTF">2022-01-18T08:53:00Z</dcterms:modified>
</cp:coreProperties>
</file>