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C49D7" w14:textId="77777777" w:rsidR="00776FBE" w:rsidRPr="008A4655" w:rsidRDefault="00776FBE" w:rsidP="008A4655">
      <w:pPr>
        <w:widowControl w:val="0"/>
        <w:tabs>
          <w:tab w:val="clear" w:pos="567"/>
        </w:tabs>
        <w:spacing w:line="240" w:lineRule="auto"/>
        <w:ind w:left="567" w:hanging="567"/>
        <w:rPr>
          <w:snapToGrid/>
          <w:szCs w:val="22"/>
          <w:lang w:val="lt-LT"/>
        </w:rPr>
      </w:pPr>
    </w:p>
    <w:p w14:paraId="6A598C87" w14:textId="77777777" w:rsidR="00776FBE" w:rsidRPr="008A4655" w:rsidRDefault="00776FBE" w:rsidP="008A4655">
      <w:pPr>
        <w:widowControl w:val="0"/>
        <w:tabs>
          <w:tab w:val="clear" w:pos="567"/>
        </w:tabs>
        <w:spacing w:line="240" w:lineRule="auto"/>
        <w:ind w:left="567" w:hanging="567"/>
        <w:rPr>
          <w:snapToGrid/>
          <w:szCs w:val="22"/>
          <w:lang w:val="lt-LT"/>
        </w:rPr>
      </w:pPr>
    </w:p>
    <w:p w14:paraId="08710591" w14:textId="77777777" w:rsidR="00776FBE" w:rsidRPr="008A4655" w:rsidRDefault="00776FBE" w:rsidP="008A4655">
      <w:pPr>
        <w:widowControl w:val="0"/>
        <w:tabs>
          <w:tab w:val="clear" w:pos="567"/>
        </w:tabs>
        <w:spacing w:line="240" w:lineRule="auto"/>
        <w:ind w:left="567" w:hanging="567"/>
        <w:rPr>
          <w:snapToGrid/>
          <w:szCs w:val="22"/>
          <w:lang w:val="lt-LT"/>
        </w:rPr>
      </w:pPr>
    </w:p>
    <w:p w14:paraId="72EF3C14" w14:textId="77777777" w:rsidR="00776FBE" w:rsidRPr="008A4655" w:rsidRDefault="00776FBE" w:rsidP="008A4655">
      <w:pPr>
        <w:widowControl w:val="0"/>
        <w:tabs>
          <w:tab w:val="clear" w:pos="567"/>
        </w:tabs>
        <w:spacing w:line="240" w:lineRule="auto"/>
        <w:ind w:left="567" w:hanging="567"/>
        <w:rPr>
          <w:snapToGrid/>
          <w:szCs w:val="22"/>
          <w:lang w:val="lt-LT"/>
        </w:rPr>
      </w:pPr>
    </w:p>
    <w:p w14:paraId="5EE0B224" w14:textId="77777777" w:rsidR="00776FBE" w:rsidRPr="008A4655" w:rsidRDefault="00776FBE" w:rsidP="008A4655">
      <w:pPr>
        <w:widowControl w:val="0"/>
        <w:tabs>
          <w:tab w:val="clear" w:pos="567"/>
        </w:tabs>
        <w:spacing w:line="240" w:lineRule="auto"/>
        <w:ind w:left="567" w:hanging="567"/>
        <w:rPr>
          <w:snapToGrid/>
          <w:szCs w:val="22"/>
          <w:lang w:val="lt-LT"/>
        </w:rPr>
      </w:pPr>
    </w:p>
    <w:p w14:paraId="6D1EF80D" w14:textId="77777777" w:rsidR="00776FBE" w:rsidRPr="008A4655" w:rsidRDefault="00776FBE" w:rsidP="008A4655">
      <w:pPr>
        <w:widowControl w:val="0"/>
        <w:tabs>
          <w:tab w:val="clear" w:pos="567"/>
        </w:tabs>
        <w:spacing w:line="240" w:lineRule="auto"/>
        <w:ind w:left="567" w:hanging="567"/>
        <w:rPr>
          <w:snapToGrid/>
          <w:szCs w:val="22"/>
          <w:lang w:val="lt-LT"/>
        </w:rPr>
      </w:pPr>
    </w:p>
    <w:p w14:paraId="581EF6EB" w14:textId="77777777" w:rsidR="00776FBE" w:rsidRPr="008A4655" w:rsidRDefault="00776FBE" w:rsidP="008A4655">
      <w:pPr>
        <w:widowControl w:val="0"/>
        <w:tabs>
          <w:tab w:val="clear" w:pos="567"/>
        </w:tabs>
        <w:spacing w:line="240" w:lineRule="auto"/>
        <w:ind w:left="567" w:hanging="567"/>
        <w:rPr>
          <w:snapToGrid/>
          <w:szCs w:val="22"/>
          <w:lang w:val="lt-LT"/>
        </w:rPr>
      </w:pPr>
    </w:p>
    <w:p w14:paraId="36F37A4D" w14:textId="77777777" w:rsidR="00776FBE" w:rsidRPr="008A4655" w:rsidRDefault="00776FBE" w:rsidP="008A4655">
      <w:pPr>
        <w:widowControl w:val="0"/>
        <w:tabs>
          <w:tab w:val="clear" w:pos="567"/>
        </w:tabs>
        <w:spacing w:line="240" w:lineRule="auto"/>
        <w:ind w:left="567" w:hanging="567"/>
        <w:rPr>
          <w:snapToGrid/>
          <w:szCs w:val="22"/>
          <w:lang w:val="lt-LT"/>
        </w:rPr>
      </w:pPr>
    </w:p>
    <w:p w14:paraId="35A7A926" w14:textId="77777777" w:rsidR="00776FBE" w:rsidRPr="008A4655" w:rsidRDefault="00776FBE" w:rsidP="008A4655">
      <w:pPr>
        <w:widowControl w:val="0"/>
        <w:tabs>
          <w:tab w:val="clear" w:pos="567"/>
        </w:tabs>
        <w:spacing w:line="240" w:lineRule="auto"/>
        <w:ind w:left="567" w:hanging="567"/>
        <w:rPr>
          <w:snapToGrid/>
          <w:szCs w:val="22"/>
          <w:lang w:val="lt-LT"/>
        </w:rPr>
      </w:pPr>
    </w:p>
    <w:p w14:paraId="7C10F416" w14:textId="77777777" w:rsidR="00776FBE" w:rsidRPr="008A4655" w:rsidRDefault="00776FBE" w:rsidP="008A4655">
      <w:pPr>
        <w:widowControl w:val="0"/>
        <w:tabs>
          <w:tab w:val="clear" w:pos="567"/>
        </w:tabs>
        <w:spacing w:line="240" w:lineRule="auto"/>
        <w:ind w:left="567" w:hanging="567"/>
        <w:rPr>
          <w:snapToGrid/>
          <w:szCs w:val="22"/>
          <w:lang w:val="lt-LT"/>
        </w:rPr>
      </w:pPr>
    </w:p>
    <w:p w14:paraId="3170F5AA" w14:textId="77777777" w:rsidR="00776FBE" w:rsidRPr="008A4655" w:rsidRDefault="00776FBE" w:rsidP="008A4655">
      <w:pPr>
        <w:widowControl w:val="0"/>
        <w:tabs>
          <w:tab w:val="clear" w:pos="567"/>
        </w:tabs>
        <w:spacing w:line="240" w:lineRule="auto"/>
        <w:ind w:left="567" w:hanging="567"/>
        <w:rPr>
          <w:snapToGrid/>
          <w:szCs w:val="22"/>
          <w:lang w:val="lt-LT"/>
        </w:rPr>
      </w:pPr>
    </w:p>
    <w:p w14:paraId="558D5665" w14:textId="77777777" w:rsidR="00776FBE" w:rsidRPr="008A4655" w:rsidRDefault="00776FBE" w:rsidP="008A4655">
      <w:pPr>
        <w:widowControl w:val="0"/>
        <w:tabs>
          <w:tab w:val="clear" w:pos="567"/>
        </w:tabs>
        <w:spacing w:line="240" w:lineRule="auto"/>
        <w:ind w:left="567" w:hanging="567"/>
        <w:rPr>
          <w:snapToGrid/>
          <w:szCs w:val="22"/>
          <w:lang w:val="lt-LT"/>
        </w:rPr>
      </w:pPr>
    </w:p>
    <w:p w14:paraId="2A384027" w14:textId="77777777" w:rsidR="00776FBE" w:rsidRPr="008A4655" w:rsidRDefault="00776FBE" w:rsidP="008A4655">
      <w:pPr>
        <w:widowControl w:val="0"/>
        <w:tabs>
          <w:tab w:val="clear" w:pos="567"/>
        </w:tabs>
        <w:spacing w:line="240" w:lineRule="auto"/>
        <w:ind w:left="567" w:hanging="567"/>
        <w:rPr>
          <w:snapToGrid/>
          <w:szCs w:val="22"/>
          <w:lang w:val="lt-LT"/>
        </w:rPr>
      </w:pPr>
    </w:p>
    <w:p w14:paraId="4B01DB61" w14:textId="77777777" w:rsidR="00776FBE" w:rsidRPr="008A4655" w:rsidRDefault="00776FBE" w:rsidP="008A4655">
      <w:pPr>
        <w:widowControl w:val="0"/>
        <w:tabs>
          <w:tab w:val="clear" w:pos="567"/>
        </w:tabs>
        <w:spacing w:line="240" w:lineRule="auto"/>
        <w:ind w:left="567" w:hanging="567"/>
        <w:rPr>
          <w:snapToGrid/>
          <w:szCs w:val="22"/>
          <w:lang w:val="lt-LT"/>
        </w:rPr>
      </w:pPr>
    </w:p>
    <w:p w14:paraId="2149EF75" w14:textId="77777777" w:rsidR="00776FBE" w:rsidRPr="008A4655" w:rsidRDefault="00776FBE" w:rsidP="008A4655">
      <w:pPr>
        <w:widowControl w:val="0"/>
        <w:tabs>
          <w:tab w:val="clear" w:pos="567"/>
        </w:tabs>
        <w:spacing w:line="240" w:lineRule="auto"/>
        <w:ind w:left="567" w:hanging="567"/>
        <w:rPr>
          <w:snapToGrid/>
          <w:szCs w:val="22"/>
          <w:lang w:val="lt-LT"/>
        </w:rPr>
      </w:pPr>
    </w:p>
    <w:p w14:paraId="2C741F77" w14:textId="77777777" w:rsidR="00776FBE" w:rsidRPr="008A4655" w:rsidRDefault="00776FBE" w:rsidP="008A4655">
      <w:pPr>
        <w:widowControl w:val="0"/>
        <w:tabs>
          <w:tab w:val="clear" w:pos="567"/>
        </w:tabs>
        <w:spacing w:line="240" w:lineRule="auto"/>
        <w:ind w:left="567" w:hanging="567"/>
        <w:rPr>
          <w:snapToGrid/>
          <w:szCs w:val="22"/>
          <w:lang w:val="lt-LT"/>
        </w:rPr>
      </w:pPr>
    </w:p>
    <w:p w14:paraId="7DE7E866" w14:textId="77777777" w:rsidR="00776FBE" w:rsidRPr="008A4655" w:rsidRDefault="00776FBE" w:rsidP="008A4655">
      <w:pPr>
        <w:widowControl w:val="0"/>
        <w:tabs>
          <w:tab w:val="clear" w:pos="567"/>
        </w:tabs>
        <w:spacing w:line="240" w:lineRule="auto"/>
        <w:ind w:left="567" w:hanging="567"/>
        <w:rPr>
          <w:snapToGrid/>
          <w:szCs w:val="22"/>
          <w:lang w:val="lt-LT"/>
        </w:rPr>
      </w:pPr>
    </w:p>
    <w:p w14:paraId="44CB9EE5" w14:textId="77777777" w:rsidR="00776FBE" w:rsidRPr="008A4655" w:rsidRDefault="00776FBE" w:rsidP="008A4655">
      <w:pPr>
        <w:widowControl w:val="0"/>
        <w:tabs>
          <w:tab w:val="clear" w:pos="567"/>
        </w:tabs>
        <w:spacing w:line="240" w:lineRule="auto"/>
        <w:ind w:left="567" w:hanging="567"/>
        <w:rPr>
          <w:snapToGrid/>
          <w:szCs w:val="22"/>
          <w:lang w:val="lt-LT"/>
        </w:rPr>
      </w:pPr>
    </w:p>
    <w:p w14:paraId="529B8B2F" w14:textId="77777777" w:rsidR="00776FBE" w:rsidRPr="008A4655" w:rsidRDefault="00776FBE" w:rsidP="008A4655">
      <w:pPr>
        <w:widowControl w:val="0"/>
        <w:tabs>
          <w:tab w:val="clear" w:pos="567"/>
        </w:tabs>
        <w:spacing w:line="240" w:lineRule="auto"/>
        <w:ind w:left="567" w:hanging="567"/>
        <w:rPr>
          <w:snapToGrid/>
          <w:szCs w:val="22"/>
          <w:lang w:val="lt-LT"/>
        </w:rPr>
      </w:pPr>
    </w:p>
    <w:p w14:paraId="34377BAB" w14:textId="77777777" w:rsidR="00776FBE" w:rsidRPr="008A4655" w:rsidRDefault="00776FBE" w:rsidP="008A4655">
      <w:pPr>
        <w:widowControl w:val="0"/>
        <w:tabs>
          <w:tab w:val="clear" w:pos="567"/>
        </w:tabs>
        <w:spacing w:line="240" w:lineRule="auto"/>
        <w:ind w:left="567" w:hanging="567"/>
        <w:rPr>
          <w:snapToGrid/>
          <w:szCs w:val="22"/>
          <w:lang w:val="lt-LT"/>
        </w:rPr>
      </w:pPr>
    </w:p>
    <w:p w14:paraId="4F9010AF" w14:textId="77777777" w:rsidR="00776FBE" w:rsidRPr="008A4655" w:rsidRDefault="00776FBE" w:rsidP="008A4655">
      <w:pPr>
        <w:widowControl w:val="0"/>
        <w:tabs>
          <w:tab w:val="clear" w:pos="567"/>
        </w:tabs>
        <w:spacing w:line="240" w:lineRule="auto"/>
        <w:ind w:left="567" w:hanging="567"/>
        <w:rPr>
          <w:snapToGrid/>
          <w:szCs w:val="22"/>
          <w:lang w:val="lt-LT"/>
        </w:rPr>
      </w:pPr>
    </w:p>
    <w:p w14:paraId="64DCE0F0" w14:textId="77777777" w:rsidR="00776FBE" w:rsidRPr="008A4655" w:rsidRDefault="00776FBE" w:rsidP="008A4655">
      <w:pPr>
        <w:widowControl w:val="0"/>
        <w:tabs>
          <w:tab w:val="clear" w:pos="567"/>
        </w:tabs>
        <w:spacing w:line="240" w:lineRule="auto"/>
        <w:ind w:left="567" w:hanging="567"/>
        <w:rPr>
          <w:snapToGrid/>
          <w:szCs w:val="22"/>
          <w:lang w:val="lt-LT"/>
        </w:rPr>
      </w:pPr>
    </w:p>
    <w:p w14:paraId="08AE4F73" w14:textId="77777777" w:rsidR="00776FBE" w:rsidRPr="008A4655" w:rsidRDefault="00776FBE" w:rsidP="008A4655">
      <w:pPr>
        <w:widowControl w:val="0"/>
        <w:tabs>
          <w:tab w:val="clear" w:pos="567"/>
        </w:tabs>
        <w:spacing w:line="240" w:lineRule="auto"/>
        <w:ind w:left="567" w:hanging="567"/>
        <w:rPr>
          <w:snapToGrid/>
          <w:szCs w:val="22"/>
          <w:lang w:val="lt-LT"/>
        </w:rPr>
      </w:pPr>
    </w:p>
    <w:p w14:paraId="222AB6B6" w14:textId="77777777" w:rsidR="00776FBE" w:rsidRPr="008A4655" w:rsidRDefault="00776FBE" w:rsidP="008A4655">
      <w:pPr>
        <w:widowControl w:val="0"/>
        <w:spacing w:line="240" w:lineRule="auto"/>
        <w:ind w:left="567" w:hanging="567"/>
        <w:jc w:val="center"/>
        <w:outlineLvl w:val="0"/>
        <w:rPr>
          <w:b/>
          <w:snapToGrid/>
          <w:szCs w:val="22"/>
          <w:lang w:val="lt-LT"/>
        </w:rPr>
      </w:pPr>
      <w:r w:rsidRPr="008A4655">
        <w:rPr>
          <w:b/>
          <w:caps/>
          <w:snapToGrid/>
          <w:szCs w:val="22"/>
          <w:lang w:val="lt-LT"/>
        </w:rPr>
        <w:t>I</w:t>
      </w:r>
      <w:r w:rsidRPr="008A4655">
        <w:rPr>
          <w:b/>
          <w:snapToGrid/>
          <w:szCs w:val="22"/>
          <w:lang w:val="lt-LT"/>
        </w:rPr>
        <w:t> PRIEDAS</w:t>
      </w:r>
    </w:p>
    <w:p w14:paraId="5BB025FA" w14:textId="77777777" w:rsidR="00776FBE" w:rsidRPr="008A4655" w:rsidRDefault="00776FBE" w:rsidP="008A4655">
      <w:pPr>
        <w:widowControl w:val="0"/>
        <w:tabs>
          <w:tab w:val="clear" w:pos="567"/>
        </w:tabs>
        <w:spacing w:line="240" w:lineRule="auto"/>
        <w:ind w:left="567" w:hanging="567"/>
        <w:jc w:val="center"/>
        <w:rPr>
          <w:snapToGrid/>
          <w:szCs w:val="22"/>
          <w:lang w:val="lt-LT"/>
        </w:rPr>
      </w:pPr>
    </w:p>
    <w:p w14:paraId="0FADDB10" w14:textId="77777777" w:rsidR="00776FBE" w:rsidRPr="008A4655" w:rsidRDefault="00776FBE" w:rsidP="008A4655">
      <w:pPr>
        <w:widowControl w:val="0"/>
        <w:spacing w:line="240" w:lineRule="auto"/>
        <w:ind w:left="567" w:hanging="567"/>
        <w:jc w:val="center"/>
        <w:outlineLvl w:val="0"/>
        <w:rPr>
          <w:b/>
          <w:caps/>
          <w:snapToGrid/>
          <w:szCs w:val="22"/>
          <w:lang w:val="lt-LT"/>
        </w:rPr>
      </w:pPr>
      <w:r w:rsidRPr="008A4655">
        <w:rPr>
          <w:b/>
          <w:caps/>
          <w:snapToGrid/>
          <w:szCs w:val="22"/>
          <w:lang w:val="lt-LT"/>
        </w:rPr>
        <w:t>PREPARATO CHARAKTERISTIKŲ SANTRAUKA</w:t>
      </w:r>
    </w:p>
    <w:p w14:paraId="1BB9B63A" w14:textId="77777777" w:rsidR="00776FBE" w:rsidRPr="008A4655" w:rsidRDefault="00776FBE" w:rsidP="008A4655">
      <w:pPr>
        <w:widowControl w:val="0"/>
        <w:spacing w:line="240" w:lineRule="auto"/>
        <w:ind w:left="567" w:hanging="567"/>
        <w:outlineLvl w:val="1"/>
        <w:rPr>
          <w:b/>
          <w:snapToGrid/>
          <w:szCs w:val="22"/>
          <w:lang w:val="lt-LT"/>
        </w:rPr>
      </w:pPr>
      <w:r w:rsidRPr="008A4655">
        <w:rPr>
          <w:snapToGrid/>
          <w:szCs w:val="22"/>
          <w:lang w:val="lt-LT"/>
        </w:rPr>
        <w:br w:type="page"/>
      </w:r>
      <w:r w:rsidRPr="008A4655">
        <w:rPr>
          <w:b/>
          <w:snapToGrid/>
          <w:szCs w:val="22"/>
          <w:lang w:val="lt-LT"/>
        </w:rPr>
        <w:lastRenderedPageBreak/>
        <w:t>1.</w:t>
      </w:r>
      <w:r w:rsidRPr="008A4655">
        <w:rPr>
          <w:b/>
          <w:snapToGrid/>
          <w:szCs w:val="22"/>
          <w:lang w:val="lt-LT"/>
        </w:rPr>
        <w:tab/>
        <w:t>VAISTINIO PREPARATO PAVADINIMAS</w:t>
      </w:r>
    </w:p>
    <w:p w14:paraId="3E909880" w14:textId="77777777" w:rsidR="00776FBE" w:rsidRPr="008A4655" w:rsidRDefault="00776FBE" w:rsidP="008A4655">
      <w:pPr>
        <w:widowControl w:val="0"/>
        <w:tabs>
          <w:tab w:val="clear" w:pos="567"/>
        </w:tabs>
        <w:spacing w:line="240" w:lineRule="auto"/>
        <w:ind w:left="567" w:hanging="567"/>
        <w:rPr>
          <w:snapToGrid/>
          <w:szCs w:val="22"/>
          <w:lang w:val="lt-LT"/>
        </w:rPr>
      </w:pPr>
    </w:p>
    <w:p w14:paraId="4C3740A3" w14:textId="56CF9215" w:rsidR="00776FBE" w:rsidRPr="008A4655" w:rsidRDefault="00970A47" w:rsidP="008A4655">
      <w:pPr>
        <w:widowControl w:val="0"/>
        <w:tabs>
          <w:tab w:val="clear" w:pos="567"/>
          <w:tab w:val="left" w:pos="6663"/>
        </w:tabs>
        <w:autoSpaceDE w:val="0"/>
        <w:autoSpaceDN w:val="0"/>
        <w:adjustRightInd w:val="0"/>
        <w:spacing w:line="240" w:lineRule="auto"/>
        <w:rPr>
          <w:snapToGrid/>
          <w:szCs w:val="22"/>
          <w:lang w:val="lt-LT"/>
        </w:rPr>
      </w:pPr>
      <w:proofErr w:type="spellStart"/>
      <w:r>
        <w:rPr>
          <w:snapToGrid/>
          <w:color w:val="000000"/>
          <w:szCs w:val="22"/>
          <w:lang w:val="lt-LT"/>
        </w:rPr>
        <w:t>Ibuliq</w:t>
      </w:r>
      <w:proofErr w:type="spellEnd"/>
      <w:r w:rsidR="00776FBE" w:rsidRPr="008A4655">
        <w:rPr>
          <w:snapToGrid/>
          <w:color w:val="000000"/>
          <w:szCs w:val="22"/>
          <w:lang w:val="lt-LT"/>
        </w:rPr>
        <w:t xml:space="preserve"> </w:t>
      </w:r>
      <w:r w:rsidR="00C913EA" w:rsidRPr="008A4655">
        <w:rPr>
          <w:snapToGrid/>
          <w:color w:val="000000"/>
          <w:szCs w:val="22"/>
          <w:lang w:val="lt-LT"/>
        </w:rPr>
        <w:t>2</w:t>
      </w:r>
      <w:r w:rsidR="00776FBE" w:rsidRPr="008A4655">
        <w:rPr>
          <w:snapToGrid/>
          <w:szCs w:val="22"/>
          <w:lang w:val="lt-LT"/>
        </w:rPr>
        <w:t>00</w:t>
      </w:r>
      <w:r w:rsidR="00393B43" w:rsidRPr="008A4655">
        <w:rPr>
          <w:snapToGrid/>
          <w:szCs w:val="22"/>
          <w:lang w:val="lt-LT"/>
        </w:rPr>
        <w:t> mg</w:t>
      </w:r>
      <w:r w:rsidR="00776FBE" w:rsidRPr="008A4655">
        <w:rPr>
          <w:snapToGrid/>
          <w:szCs w:val="22"/>
          <w:lang w:val="lt-LT"/>
        </w:rPr>
        <w:t xml:space="preserve"> </w:t>
      </w:r>
      <w:r w:rsidR="00C913EA" w:rsidRPr="008A4655">
        <w:rPr>
          <w:snapToGrid/>
          <w:szCs w:val="22"/>
          <w:lang w:val="lt-LT"/>
        </w:rPr>
        <w:t>minkštosios kapsulės</w:t>
      </w:r>
    </w:p>
    <w:p w14:paraId="7EB79AC2" w14:textId="77777777" w:rsidR="00776FBE" w:rsidRPr="008A4655" w:rsidRDefault="00776FBE" w:rsidP="008A4655">
      <w:pPr>
        <w:widowControl w:val="0"/>
        <w:tabs>
          <w:tab w:val="clear" w:pos="567"/>
        </w:tabs>
        <w:spacing w:line="240" w:lineRule="auto"/>
        <w:ind w:left="567" w:hanging="567"/>
        <w:rPr>
          <w:snapToGrid/>
          <w:szCs w:val="22"/>
          <w:lang w:val="lt-LT"/>
        </w:rPr>
      </w:pPr>
    </w:p>
    <w:p w14:paraId="64B8F3BE" w14:textId="77777777" w:rsidR="00776FBE" w:rsidRPr="008A4655" w:rsidRDefault="00776FBE" w:rsidP="008A4655">
      <w:pPr>
        <w:widowControl w:val="0"/>
        <w:tabs>
          <w:tab w:val="clear" w:pos="567"/>
        </w:tabs>
        <w:spacing w:line="240" w:lineRule="auto"/>
        <w:ind w:left="567" w:hanging="567"/>
        <w:rPr>
          <w:snapToGrid/>
          <w:szCs w:val="22"/>
          <w:lang w:val="lt-LT"/>
        </w:rPr>
      </w:pPr>
    </w:p>
    <w:p w14:paraId="266BB630" w14:textId="77777777" w:rsidR="00776FBE" w:rsidRPr="008A4655" w:rsidRDefault="00D44DEE" w:rsidP="008A4655">
      <w:pPr>
        <w:widowControl w:val="0"/>
        <w:spacing w:line="240" w:lineRule="auto"/>
        <w:ind w:left="567" w:hanging="567"/>
        <w:outlineLvl w:val="1"/>
        <w:rPr>
          <w:b/>
          <w:caps/>
          <w:snapToGrid/>
          <w:szCs w:val="22"/>
          <w:lang w:val="lt-LT"/>
        </w:rPr>
      </w:pPr>
      <w:r w:rsidRPr="008A4655">
        <w:rPr>
          <w:b/>
          <w:snapToGrid/>
          <w:szCs w:val="22"/>
          <w:lang w:val="lt-LT"/>
        </w:rPr>
        <w:t>2.</w:t>
      </w:r>
      <w:r w:rsidRPr="008A4655">
        <w:rPr>
          <w:b/>
          <w:snapToGrid/>
          <w:szCs w:val="22"/>
          <w:lang w:val="lt-LT"/>
        </w:rPr>
        <w:tab/>
        <w:t>KOKYBINĖ IR KIEKYBINĖ SUDĖTIS</w:t>
      </w:r>
    </w:p>
    <w:p w14:paraId="0D391413" w14:textId="77777777" w:rsidR="00776FBE" w:rsidRPr="008A4655" w:rsidRDefault="00776FBE" w:rsidP="008A4655">
      <w:pPr>
        <w:widowControl w:val="0"/>
        <w:tabs>
          <w:tab w:val="clear" w:pos="567"/>
        </w:tabs>
        <w:spacing w:line="240" w:lineRule="auto"/>
        <w:rPr>
          <w:snapToGrid/>
          <w:szCs w:val="22"/>
          <w:lang w:val="lt-LT"/>
        </w:rPr>
      </w:pPr>
    </w:p>
    <w:p w14:paraId="61C3DF10" w14:textId="77777777" w:rsidR="00C913EA" w:rsidRPr="00704F6D" w:rsidRDefault="00776FBE" w:rsidP="00704F6D">
      <w:pPr>
        <w:spacing w:line="240" w:lineRule="auto"/>
        <w:rPr>
          <w:i/>
          <w:iCs/>
          <w:szCs w:val="22"/>
          <w:lang w:val="lt-LT"/>
        </w:rPr>
      </w:pPr>
      <w:r w:rsidRPr="008A4655">
        <w:rPr>
          <w:rFonts w:eastAsia="TimesNewRoman"/>
          <w:snapToGrid/>
          <w:szCs w:val="22"/>
          <w:lang w:val="lt-LT"/>
        </w:rPr>
        <w:t>Kiekvienoje</w:t>
      </w:r>
      <w:r w:rsidR="00204D41" w:rsidRPr="008A4655">
        <w:rPr>
          <w:rFonts w:eastAsia="TimesNewRoman"/>
          <w:snapToGrid/>
          <w:szCs w:val="22"/>
          <w:lang w:val="lt-LT"/>
        </w:rPr>
        <w:t xml:space="preserve"> </w:t>
      </w:r>
      <w:r w:rsidR="00C913EA" w:rsidRPr="008A4655">
        <w:rPr>
          <w:rFonts w:eastAsia="TimesNewRoman"/>
          <w:snapToGrid/>
          <w:szCs w:val="22"/>
          <w:lang w:val="lt-LT"/>
        </w:rPr>
        <w:t>minkštojoje kapsulėje yra 200</w:t>
      </w:r>
      <w:r w:rsidR="00393B43" w:rsidRPr="008A4655">
        <w:rPr>
          <w:rFonts w:eastAsia="TimesNewRoman"/>
          <w:snapToGrid/>
          <w:szCs w:val="22"/>
          <w:lang w:val="lt-LT"/>
        </w:rPr>
        <w:t> mg</w:t>
      </w:r>
      <w:r w:rsidR="00C913EA" w:rsidRPr="008A4655">
        <w:rPr>
          <w:rFonts w:eastAsia="TimesNewRoman"/>
          <w:snapToGrid/>
          <w:szCs w:val="22"/>
          <w:lang w:val="lt-LT"/>
        </w:rPr>
        <w:t xml:space="preserve"> </w:t>
      </w:r>
      <w:proofErr w:type="spellStart"/>
      <w:r w:rsidR="00C913EA" w:rsidRPr="008A4655">
        <w:rPr>
          <w:rFonts w:eastAsia="TimesNewRoman"/>
          <w:snapToGrid/>
          <w:szCs w:val="22"/>
          <w:lang w:val="lt-LT"/>
        </w:rPr>
        <w:t>ibuprofeno</w:t>
      </w:r>
      <w:proofErr w:type="spellEnd"/>
      <w:r w:rsidR="00704F6D">
        <w:rPr>
          <w:rFonts w:eastAsia="TimesNewRoman"/>
          <w:snapToGrid/>
          <w:szCs w:val="22"/>
          <w:lang w:val="lt-LT"/>
        </w:rPr>
        <w:t xml:space="preserve"> (</w:t>
      </w:r>
      <w:proofErr w:type="spellStart"/>
      <w:r w:rsidR="00704F6D" w:rsidRPr="008A4655">
        <w:rPr>
          <w:i/>
          <w:iCs/>
          <w:szCs w:val="22"/>
          <w:lang w:val="lt-LT"/>
        </w:rPr>
        <w:t>ibuprofenum</w:t>
      </w:r>
      <w:proofErr w:type="spellEnd"/>
      <w:r w:rsidR="00704F6D" w:rsidRPr="00704F6D">
        <w:rPr>
          <w:szCs w:val="22"/>
          <w:lang w:val="lt-LT"/>
        </w:rPr>
        <w:t>)</w:t>
      </w:r>
      <w:r w:rsidR="00C913EA" w:rsidRPr="00704F6D">
        <w:rPr>
          <w:rFonts w:eastAsia="TimesNewRoman"/>
          <w:snapToGrid/>
          <w:szCs w:val="22"/>
          <w:lang w:val="lt-LT"/>
        </w:rPr>
        <w:t>.</w:t>
      </w:r>
    </w:p>
    <w:p w14:paraId="32515190" w14:textId="77777777" w:rsidR="00C913EA" w:rsidRPr="008A4655" w:rsidRDefault="00C913EA" w:rsidP="008A4655">
      <w:pPr>
        <w:widowControl w:val="0"/>
        <w:tabs>
          <w:tab w:val="clear" w:pos="567"/>
        </w:tabs>
        <w:autoSpaceDE w:val="0"/>
        <w:autoSpaceDN w:val="0"/>
        <w:adjustRightInd w:val="0"/>
        <w:spacing w:line="240" w:lineRule="auto"/>
        <w:rPr>
          <w:i/>
          <w:iCs/>
          <w:snapToGrid/>
          <w:color w:val="000000"/>
          <w:szCs w:val="22"/>
          <w:u w:val="single"/>
          <w:lang w:val="lt-LT"/>
        </w:rPr>
      </w:pPr>
    </w:p>
    <w:p w14:paraId="74B2D89A" w14:textId="77777777" w:rsidR="00204D41" w:rsidRPr="008A4655" w:rsidRDefault="00C913EA" w:rsidP="008A4655">
      <w:pPr>
        <w:widowControl w:val="0"/>
        <w:tabs>
          <w:tab w:val="clear" w:pos="567"/>
        </w:tabs>
        <w:autoSpaceDE w:val="0"/>
        <w:autoSpaceDN w:val="0"/>
        <w:adjustRightInd w:val="0"/>
        <w:spacing w:line="240" w:lineRule="auto"/>
        <w:rPr>
          <w:snapToGrid/>
          <w:color w:val="000000"/>
          <w:szCs w:val="22"/>
          <w:u w:val="single"/>
          <w:lang w:val="lt-LT"/>
        </w:rPr>
      </w:pPr>
      <w:r w:rsidRPr="008A4655">
        <w:rPr>
          <w:snapToGrid/>
          <w:color w:val="000000"/>
          <w:szCs w:val="22"/>
          <w:u w:val="single"/>
          <w:lang w:val="lt-LT"/>
        </w:rPr>
        <w:t>Pagalbinės medžiagos, kurių poveikis žinomas</w:t>
      </w:r>
    </w:p>
    <w:p w14:paraId="0C2C7D3E" w14:textId="77777777" w:rsidR="00C913EA" w:rsidRPr="008A4655" w:rsidRDefault="00C913EA" w:rsidP="008A4655">
      <w:pPr>
        <w:widowControl w:val="0"/>
        <w:tabs>
          <w:tab w:val="clear" w:pos="567"/>
        </w:tabs>
        <w:spacing w:line="240" w:lineRule="auto"/>
        <w:rPr>
          <w:rFonts w:eastAsia="TimesNewRoman"/>
          <w:snapToGrid/>
          <w:szCs w:val="22"/>
          <w:lang w:val="lt-LT"/>
        </w:rPr>
      </w:pPr>
      <w:r w:rsidRPr="008A4655">
        <w:rPr>
          <w:rFonts w:eastAsia="TimesNewRoman"/>
          <w:snapToGrid/>
          <w:szCs w:val="22"/>
          <w:lang w:val="lt-LT"/>
        </w:rPr>
        <w:t xml:space="preserve">Skystasis </w:t>
      </w:r>
      <w:proofErr w:type="spellStart"/>
      <w:r w:rsidRPr="008A4655">
        <w:rPr>
          <w:rFonts w:eastAsia="TimesNewRoman"/>
          <w:snapToGrid/>
          <w:szCs w:val="22"/>
          <w:lang w:val="lt-LT"/>
        </w:rPr>
        <w:t>sorbitolis</w:t>
      </w:r>
      <w:proofErr w:type="spellEnd"/>
      <w:r w:rsidRPr="008A4655">
        <w:rPr>
          <w:rFonts w:eastAsia="TimesNewRoman"/>
          <w:snapToGrid/>
          <w:szCs w:val="22"/>
          <w:lang w:val="lt-LT"/>
        </w:rPr>
        <w:t xml:space="preserve">, iš dalies </w:t>
      </w:r>
      <w:proofErr w:type="spellStart"/>
      <w:r w:rsidRPr="008A4655">
        <w:rPr>
          <w:rFonts w:eastAsia="TimesNewRoman"/>
          <w:snapToGrid/>
          <w:szCs w:val="22"/>
          <w:lang w:val="lt-LT"/>
        </w:rPr>
        <w:t>dehidratuotas</w:t>
      </w:r>
      <w:proofErr w:type="spellEnd"/>
      <w:r w:rsidRPr="008A4655">
        <w:rPr>
          <w:rFonts w:eastAsia="TimesNewRoman"/>
          <w:snapToGrid/>
          <w:szCs w:val="22"/>
          <w:lang w:val="lt-LT"/>
        </w:rPr>
        <w:t xml:space="preserve"> (E420) </w:t>
      </w:r>
      <w:r w:rsidR="00AA33AE">
        <w:rPr>
          <w:rFonts w:eastAsia="TimesNewRoman"/>
          <w:snapToGrid/>
          <w:szCs w:val="22"/>
          <w:lang w:val="lt-LT"/>
        </w:rPr>
        <w:t>51,02</w:t>
      </w:r>
      <w:r w:rsidR="00393B43" w:rsidRPr="008A4655">
        <w:rPr>
          <w:rFonts w:eastAsia="TimesNewRoman"/>
          <w:snapToGrid/>
          <w:szCs w:val="22"/>
          <w:lang w:val="lt-LT"/>
        </w:rPr>
        <w:t> mg</w:t>
      </w:r>
      <w:r w:rsidRPr="008A4655">
        <w:rPr>
          <w:rFonts w:eastAsia="TimesNewRoman"/>
          <w:snapToGrid/>
          <w:szCs w:val="22"/>
          <w:lang w:val="lt-LT"/>
        </w:rPr>
        <w:t xml:space="preserve"> </w:t>
      </w:r>
    </w:p>
    <w:p w14:paraId="21CD5937" w14:textId="77777777" w:rsidR="00776FBE" w:rsidRPr="008A4655" w:rsidRDefault="00C913EA" w:rsidP="008A4655">
      <w:pPr>
        <w:widowControl w:val="0"/>
        <w:tabs>
          <w:tab w:val="clear" w:pos="567"/>
        </w:tabs>
        <w:spacing w:line="240" w:lineRule="auto"/>
        <w:rPr>
          <w:rFonts w:eastAsia="TimesNewRoman"/>
          <w:snapToGrid/>
          <w:szCs w:val="22"/>
          <w:lang w:val="lt-LT"/>
        </w:rPr>
      </w:pPr>
      <w:proofErr w:type="spellStart"/>
      <w:r w:rsidRPr="008A4655">
        <w:rPr>
          <w:rFonts w:eastAsia="TimesNewRoman"/>
          <w:snapToGrid/>
          <w:szCs w:val="22"/>
          <w:lang w:val="lt-LT"/>
        </w:rPr>
        <w:t>Tartrazinas</w:t>
      </w:r>
      <w:proofErr w:type="spellEnd"/>
      <w:r w:rsidRPr="008A4655">
        <w:rPr>
          <w:rFonts w:eastAsia="TimesNewRoman"/>
          <w:snapToGrid/>
          <w:szCs w:val="22"/>
          <w:lang w:val="lt-LT"/>
        </w:rPr>
        <w:t xml:space="preserve"> (E102) 0,</w:t>
      </w:r>
      <w:r w:rsidR="00AA33AE">
        <w:rPr>
          <w:rFonts w:eastAsia="TimesNewRoman"/>
          <w:snapToGrid/>
          <w:szCs w:val="22"/>
          <w:lang w:val="lt-LT"/>
        </w:rPr>
        <w:t>1</w:t>
      </w:r>
      <w:r w:rsidRPr="008A4655">
        <w:rPr>
          <w:rFonts w:eastAsia="TimesNewRoman"/>
          <w:snapToGrid/>
          <w:szCs w:val="22"/>
          <w:lang w:val="lt-LT"/>
        </w:rPr>
        <w:t>2</w:t>
      </w:r>
      <w:r w:rsidR="00393B43" w:rsidRPr="008A4655">
        <w:rPr>
          <w:rFonts w:eastAsia="TimesNewRoman"/>
          <w:snapToGrid/>
          <w:szCs w:val="22"/>
          <w:lang w:val="lt-LT"/>
        </w:rPr>
        <w:t> mg</w:t>
      </w:r>
    </w:p>
    <w:p w14:paraId="5DE45477" w14:textId="77777777" w:rsidR="00C913EA" w:rsidRPr="008A4655" w:rsidRDefault="00C913EA" w:rsidP="008A4655">
      <w:pPr>
        <w:widowControl w:val="0"/>
        <w:tabs>
          <w:tab w:val="clear" w:pos="567"/>
        </w:tabs>
        <w:spacing w:line="240" w:lineRule="auto"/>
        <w:rPr>
          <w:rFonts w:eastAsia="TimesNewRoman"/>
          <w:snapToGrid/>
          <w:szCs w:val="22"/>
          <w:lang w:val="lt-LT"/>
        </w:rPr>
      </w:pPr>
    </w:p>
    <w:p w14:paraId="1B894FFF" w14:textId="77777777" w:rsidR="00776FBE" w:rsidRPr="008A4655" w:rsidRDefault="00776FBE" w:rsidP="008A4655">
      <w:pPr>
        <w:widowControl w:val="0"/>
        <w:tabs>
          <w:tab w:val="clear" w:pos="567"/>
        </w:tabs>
        <w:spacing w:line="240" w:lineRule="auto"/>
        <w:rPr>
          <w:snapToGrid/>
          <w:szCs w:val="22"/>
          <w:lang w:val="lt-LT"/>
        </w:rPr>
      </w:pPr>
      <w:r w:rsidRPr="008A4655">
        <w:rPr>
          <w:snapToGrid/>
          <w:szCs w:val="22"/>
          <w:lang w:val="lt-LT"/>
        </w:rPr>
        <w:t>Visos pagalbinės medžiagos išvardytos 6.1 skyriuje.</w:t>
      </w:r>
    </w:p>
    <w:p w14:paraId="7DCE994A" w14:textId="77777777" w:rsidR="00776FBE" w:rsidRPr="008A4655" w:rsidRDefault="00776FBE" w:rsidP="008A4655">
      <w:pPr>
        <w:widowControl w:val="0"/>
        <w:tabs>
          <w:tab w:val="clear" w:pos="567"/>
        </w:tabs>
        <w:spacing w:line="240" w:lineRule="auto"/>
        <w:ind w:left="567" w:hanging="567"/>
        <w:rPr>
          <w:snapToGrid/>
          <w:szCs w:val="22"/>
          <w:lang w:val="lt-LT"/>
        </w:rPr>
      </w:pPr>
    </w:p>
    <w:p w14:paraId="79DB99CD" w14:textId="77777777" w:rsidR="00776FBE" w:rsidRPr="008A4655" w:rsidRDefault="00776FBE" w:rsidP="008A4655">
      <w:pPr>
        <w:widowControl w:val="0"/>
        <w:tabs>
          <w:tab w:val="clear" w:pos="567"/>
        </w:tabs>
        <w:spacing w:line="240" w:lineRule="auto"/>
        <w:ind w:left="567" w:hanging="567"/>
        <w:rPr>
          <w:snapToGrid/>
          <w:szCs w:val="22"/>
          <w:lang w:val="lt-LT"/>
        </w:rPr>
      </w:pPr>
    </w:p>
    <w:p w14:paraId="78A8394B" w14:textId="77777777" w:rsidR="00776FBE" w:rsidRPr="008A4655" w:rsidRDefault="00776FBE" w:rsidP="008A4655">
      <w:pPr>
        <w:widowControl w:val="0"/>
        <w:spacing w:line="240" w:lineRule="auto"/>
        <w:ind w:left="567" w:hanging="567"/>
        <w:outlineLvl w:val="1"/>
        <w:rPr>
          <w:b/>
          <w:snapToGrid/>
          <w:szCs w:val="22"/>
          <w:lang w:val="lt-LT"/>
        </w:rPr>
      </w:pPr>
      <w:r w:rsidRPr="008A4655">
        <w:rPr>
          <w:b/>
          <w:snapToGrid/>
          <w:szCs w:val="22"/>
          <w:lang w:val="lt-LT"/>
        </w:rPr>
        <w:t>3.</w:t>
      </w:r>
      <w:r w:rsidRPr="008A4655">
        <w:rPr>
          <w:b/>
          <w:snapToGrid/>
          <w:szCs w:val="22"/>
          <w:lang w:val="lt-LT"/>
        </w:rPr>
        <w:tab/>
        <w:t xml:space="preserve">FARMACINĖ </w:t>
      </w:r>
      <w:r w:rsidR="00D44DEE" w:rsidRPr="008A4655">
        <w:rPr>
          <w:b/>
          <w:snapToGrid/>
          <w:szCs w:val="22"/>
          <w:lang w:val="lt-LT"/>
        </w:rPr>
        <w:t>FORMA</w:t>
      </w:r>
    </w:p>
    <w:p w14:paraId="68AADAC5" w14:textId="77777777" w:rsidR="00776FBE" w:rsidRPr="008A4655" w:rsidRDefault="00776FBE" w:rsidP="008A4655">
      <w:pPr>
        <w:widowControl w:val="0"/>
        <w:tabs>
          <w:tab w:val="clear" w:pos="567"/>
        </w:tabs>
        <w:spacing w:line="240" w:lineRule="auto"/>
        <w:rPr>
          <w:snapToGrid/>
          <w:szCs w:val="22"/>
          <w:highlight w:val="yellow"/>
          <w:lang w:val="lt-LT"/>
        </w:rPr>
      </w:pPr>
    </w:p>
    <w:p w14:paraId="7D97A063" w14:textId="77777777" w:rsidR="00776FBE" w:rsidRPr="008A4655" w:rsidRDefault="00C913EA" w:rsidP="008A4655">
      <w:pPr>
        <w:widowControl w:val="0"/>
        <w:tabs>
          <w:tab w:val="clear" w:pos="567"/>
        </w:tabs>
        <w:spacing w:line="240" w:lineRule="auto"/>
        <w:rPr>
          <w:snapToGrid/>
          <w:szCs w:val="22"/>
          <w:lang w:val="lt-LT"/>
        </w:rPr>
      </w:pPr>
      <w:r w:rsidRPr="008A4655">
        <w:rPr>
          <w:snapToGrid/>
          <w:szCs w:val="22"/>
          <w:lang w:val="lt-LT"/>
        </w:rPr>
        <w:t>Minkštoji kapsulė</w:t>
      </w:r>
    </w:p>
    <w:p w14:paraId="3CF0FA97" w14:textId="77777777" w:rsidR="00776FBE" w:rsidRPr="008A4655" w:rsidRDefault="00C913EA" w:rsidP="008A4655">
      <w:pPr>
        <w:widowControl w:val="0"/>
        <w:tabs>
          <w:tab w:val="clear" w:pos="567"/>
        </w:tabs>
        <w:spacing w:line="240" w:lineRule="auto"/>
        <w:rPr>
          <w:snapToGrid/>
          <w:szCs w:val="22"/>
          <w:lang w:val="lt-LT"/>
        </w:rPr>
      </w:pPr>
      <w:r w:rsidRPr="008A4655">
        <w:rPr>
          <w:snapToGrid/>
          <w:szCs w:val="22"/>
          <w:lang w:val="lt-LT"/>
        </w:rPr>
        <w:t>Minkštoji želatininė kapsulė yra ovalo formos (maždaug 1</w:t>
      </w:r>
      <w:r w:rsidR="00AA33AE">
        <w:rPr>
          <w:snapToGrid/>
          <w:szCs w:val="22"/>
          <w:lang w:val="lt-LT"/>
        </w:rPr>
        <w:t>4</w:t>
      </w:r>
      <w:r w:rsidRPr="008A4655">
        <w:rPr>
          <w:snapToGrid/>
          <w:szCs w:val="22"/>
          <w:lang w:val="lt-LT"/>
        </w:rPr>
        <w:t xml:space="preserve"> mm x 8 mm), geltonos spalvos, užpildyta </w:t>
      </w:r>
      <w:r w:rsidR="00AA33AE">
        <w:rPr>
          <w:snapToGrid/>
          <w:szCs w:val="22"/>
          <w:lang w:val="lt-LT"/>
        </w:rPr>
        <w:t>skaidriu</w:t>
      </w:r>
      <w:r w:rsidRPr="008A4655">
        <w:rPr>
          <w:snapToGrid/>
          <w:szCs w:val="22"/>
          <w:lang w:val="lt-LT"/>
        </w:rPr>
        <w:t xml:space="preserve"> skysčiu.</w:t>
      </w:r>
    </w:p>
    <w:p w14:paraId="03CA39D1" w14:textId="77777777" w:rsidR="00776FBE" w:rsidRPr="008A4655" w:rsidRDefault="00776FBE" w:rsidP="008A4655">
      <w:pPr>
        <w:widowControl w:val="0"/>
        <w:tabs>
          <w:tab w:val="clear" w:pos="567"/>
        </w:tabs>
        <w:spacing w:line="240" w:lineRule="auto"/>
        <w:ind w:left="567" w:hanging="567"/>
        <w:rPr>
          <w:snapToGrid/>
          <w:szCs w:val="22"/>
          <w:lang w:val="lt-LT"/>
        </w:rPr>
      </w:pPr>
    </w:p>
    <w:p w14:paraId="0018BAEE" w14:textId="77777777" w:rsidR="00776FBE" w:rsidRPr="008A4655" w:rsidRDefault="00776FBE" w:rsidP="008A4655">
      <w:pPr>
        <w:widowControl w:val="0"/>
        <w:tabs>
          <w:tab w:val="clear" w:pos="567"/>
        </w:tabs>
        <w:spacing w:line="240" w:lineRule="auto"/>
        <w:ind w:left="567" w:hanging="567"/>
        <w:rPr>
          <w:snapToGrid/>
          <w:szCs w:val="22"/>
          <w:lang w:val="lt-LT"/>
        </w:rPr>
      </w:pPr>
    </w:p>
    <w:p w14:paraId="4FC7F22F" w14:textId="77777777" w:rsidR="00776FBE" w:rsidRPr="008A4655" w:rsidRDefault="00D44DEE" w:rsidP="008A4655">
      <w:pPr>
        <w:widowControl w:val="0"/>
        <w:spacing w:line="240" w:lineRule="auto"/>
        <w:ind w:left="567" w:hanging="567"/>
        <w:outlineLvl w:val="1"/>
        <w:rPr>
          <w:b/>
          <w:snapToGrid/>
          <w:szCs w:val="22"/>
          <w:lang w:val="lt-LT"/>
        </w:rPr>
      </w:pPr>
      <w:r w:rsidRPr="008A4655">
        <w:rPr>
          <w:b/>
          <w:snapToGrid/>
          <w:szCs w:val="22"/>
          <w:lang w:val="lt-LT"/>
        </w:rPr>
        <w:t>4.</w:t>
      </w:r>
      <w:r w:rsidRPr="008A4655">
        <w:rPr>
          <w:b/>
          <w:snapToGrid/>
          <w:szCs w:val="22"/>
          <w:lang w:val="lt-LT"/>
        </w:rPr>
        <w:tab/>
        <w:t>KLINIKINĖ INFORMACIJA</w:t>
      </w:r>
    </w:p>
    <w:p w14:paraId="44A2D7FB" w14:textId="77777777" w:rsidR="00776FBE" w:rsidRPr="008A4655" w:rsidRDefault="00776FBE" w:rsidP="008A4655">
      <w:pPr>
        <w:widowControl w:val="0"/>
        <w:tabs>
          <w:tab w:val="clear" w:pos="567"/>
        </w:tabs>
        <w:spacing w:line="240" w:lineRule="auto"/>
        <w:ind w:left="567" w:hanging="567"/>
        <w:rPr>
          <w:snapToGrid/>
          <w:szCs w:val="22"/>
          <w:lang w:val="lt-LT"/>
        </w:rPr>
      </w:pPr>
    </w:p>
    <w:p w14:paraId="364496AB" w14:textId="77777777" w:rsidR="00776FBE" w:rsidRPr="008A4655" w:rsidRDefault="00776FBE" w:rsidP="008A4655">
      <w:pPr>
        <w:widowControl w:val="0"/>
        <w:spacing w:line="240" w:lineRule="auto"/>
        <w:ind w:left="567" w:hanging="567"/>
        <w:outlineLvl w:val="2"/>
        <w:rPr>
          <w:b/>
          <w:snapToGrid/>
          <w:kern w:val="28"/>
          <w:szCs w:val="22"/>
          <w:lang w:val="lt-LT"/>
        </w:rPr>
      </w:pPr>
      <w:r w:rsidRPr="008A4655">
        <w:rPr>
          <w:b/>
          <w:snapToGrid/>
          <w:kern w:val="28"/>
          <w:szCs w:val="22"/>
          <w:lang w:val="lt-LT"/>
        </w:rPr>
        <w:t>4.1</w:t>
      </w:r>
      <w:r w:rsidRPr="008A4655">
        <w:rPr>
          <w:b/>
          <w:snapToGrid/>
          <w:kern w:val="28"/>
          <w:szCs w:val="22"/>
          <w:lang w:val="lt-LT"/>
        </w:rPr>
        <w:tab/>
        <w:t>Terapinės indikacijos</w:t>
      </w:r>
    </w:p>
    <w:p w14:paraId="0054F9D6" w14:textId="77777777" w:rsidR="00776FBE" w:rsidRPr="008A4655" w:rsidRDefault="00776FBE" w:rsidP="008A4655">
      <w:pPr>
        <w:widowControl w:val="0"/>
        <w:tabs>
          <w:tab w:val="clear" w:pos="567"/>
        </w:tabs>
        <w:spacing w:line="240" w:lineRule="auto"/>
        <w:ind w:left="567" w:hanging="567"/>
        <w:rPr>
          <w:snapToGrid/>
          <w:szCs w:val="22"/>
          <w:lang w:val="lt-LT"/>
        </w:rPr>
      </w:pPr>
    </w:p>
    <w:p w14:paraId="570146CE" w14:textId="742418AD" w:rsidR="00776FBE" w:rsidRPr="008A4655" w:rsidRDefault="00970A47" w:rsidP="008A4655">
      <w:pPr>
        <w:widowControl w:val="0"/>
        <w:tabs>
          <w:tab w:val="clear" w:pos="567"/>
        </w:tabs>
        <w:autoSpaceDE w:val="0"/>
        <w:autoSpaceDN w:val="0"/>
        <w:adjustRightInd w:val="0"/>
        <w:spacing w:line="240" w:lineRule="auto"/>
        <w:rPr>
          <w:snapToGrid/>
          <w:szCs w:val="22"/>
          <w:lang w:val="lt-LT"/>
        </w:rPr>
      </w:pPr>
      <w:proofErr w:type="spellStart"/>
      <w:r>
        <w:rPr>
          <w:rFonts w:eastAsia="TimesNewRoman"/>
          <w:snapToGrid/>
          <w:szCs w:val="22"/>
          <w:lang w:val="lt-LT"/>
        </w:rPr>
        <w:t>Ibuliq</w:t>
      </w:r>
      <w:proofErr w:type="spellEnd"/>
      <w:r w:rsidR="00776FBE" w:rsidRPr="008A4655">
        <w:rPr>
          <w:rFonts w:eastAsia="TimesNewRoman"/>
          <w:snapToGrid/>
          <w:szCs w:val="22"/>
          <w:lang w:val="lt-LT"/>
        </w:rPr>
        <w:t xml:space="preserve"> </w:t>
      </w:r>
      <w:r w:rsidR="00EA399C" w:rsidRPr="008A4655">
        <w:rPr>
          <w:rFonts w:eastAsia="TimesNewRoman"/>
          <w:snapToGrid/>
          <w:szCs w:val="22"/>
          <w:lang w:val="lt-LT"/>
        </w:rPr>
        <w:t>200</w:t>
      </w:r>
      <w:r w:rsidR="00393B43" w:rsidRPr="008A4655">
        <w:rPr>
          <w:rFonts w:eastAsia="TimesNewRoman"/>
          <w:snapToGrid/>
          <w:szCs w:val="22"/>
          <w:lang w:val="lt-LT"/>
        </w:rPr>
        <w:t> mg</w:t>
      </w:r>
      <w:r w:rsidR="00EA399C" w:rsidRPr="008A4655">
        <w:rPr>
          <w:rFonts w:eastAsia="TimesNewRoman"/>
          <w:snapToGrid/>
          <w:szCs w:val="22"/>
          <w:lang w:val="lt-LT"/>
        </w:rPr>
        <w:t xml:space="preserve"> </w:t>
      </w:r>
      <w:r w:rsidR="00776FBE" w:rsidRPr="008A4655">
        <w:rPr>
          <w:rFonts w:eastAsia="TimesNewRoman"/>
          <w:snapToGrid/>
          <w:szCs w:val="22"/>
          <w:lang w:val="lt-LT"/>
        </w:rPr>
        <w:t xml:space="preserve">skirtas </w:t>
      </w:r>
      <w:r w:rsidR="00653B09" w:rsidRPr="008A4655">
        <w:rPr>
          <w:rFonts w:eastAsia="TimesNewRoman"/>
          <w:snapToGrid/>
          <w:szCs w:val="22"/>
          <w:lang w:val="lt-LT"/>
        </w:rPr>
        <w:t>suaugusi</w:t>
      </w:r>
      <w:r w:rsidR="00653B09">
        <w:rPr>
          <w:rFonts w:eastAsia="TimesNewRoman"/>
          <w:snapToGrid/>
          <w:szCs w:val="22"/>
          <w:lang w:val="lt-LT"/>
        </w:rPr>
        <w:t>ųjų</w:t>
      </w:r>
      <w:r w:rsidR="00653B09" w:rsidRPr="008A4655">
        <w:rPr>
          <w:rFonts w:eastAsia="TimesNewRoman"/>
          <w:snapToGrid/>
          <w:szCs w:val="22"/>
          <w:lang w:val="lt-LT"/>
        </w:rPr>
        <w:t xml:space="preserve"> ir vyresni</w:t>
      </w:r>
      <w:r w:rsidR="00653B09">
        <w:rPr>
          <w:rFonts w:eastAsia="TimesNewRoman"/>
          <w:snapToGrid/>
          <w:szCs w:val="22"/>
          <w:lang w:val="lt-LT"/>
        </w:rPr>
        <w:t>ų</w:t>
      </w:r>
      <w:r w:rsidR="00653B09" w:rsidRPr="008A4655">
        <w:rPr>
          <w:rFonts w:eastAsia="TimesNewRoman"/>
          <w:snapToGrid/>
          <w:szCs w:val="22"/>
          <w:lang w:val="lt-LT"/>
        </w:rPr>
        <w:t xml:space="preserve"> kaip 12 metų paaugli</w:t>
      </w:r>
      <w:r w:rsidR="00653B09">
        <w:rPr>
          <w:rFonts w:eastAsia="TimesNewRoman"/>
          <w:snapToGrid/>
          <w:szCs w:val="22"/>
          <w:lang w:val="lt-LT"/>
        </w:rPr>
        <w:t>ų</w:t>
      </w:r>
      <w:r w:rsidR="00653B09" w:rsidRPr="008A4655">
        <w:rPr>
          <w:rFonts w:eastAsia="TimesNewRoman"/>
          <w:snapToGrid/>
          <w:szCs w:val="22"/>
          <w:lang w:val="lt-LT"/>
        </w:rPr>
        <w:t xml:space="preserve"> </w:t>
      </w:r>
      <w:r w:rsidR="00EA399C" w:rsidRPr="008A4655">
        <w:rPr>
          <w:rFonts w:eastAsia="TimesNewRoman"/>
          <w:snapToGrid/>
          <w:szCs w:val="22"/>
          <w:lang w:val="lt-LT"/>
        </w:rPr>
        <w:t>simptomini</w:t>
      </w:r>
      <w:r w:rsidR="00653B09">
        <w:rPr>
          <w:rFonts w:eastAsia="TimesNewRoman"/>
          <w:snapToGrid/>
          <w:szCs w:val="22"/>
          <w:lang w:val="lt-LT"/>
        </w:rPr>
        <w:t>o</w:t>
      </w:r>
      <w:r w:rsidR="00EA399C" w:rsidRPr="008A4655">
        <w:rPr>
          <w:rFonts w:eastAsia="TimesNewRoman"/>
          <w:snapToGrid/>
          <w:szCs w:val="22"/>
          <w:lang w:val="lt-LT"/>
        </w:rPr>
        <w:t xml:space="preserve"> silpn</w:t>
      </w:r>
      <w:r w:rsidR="00F65147">
        <w:rPr>
          <w:rFonts w:eastAsia="TimesNewRoman"/>
          <w:snapToGrid/>
          <w:szCs w:val="22"/>
          <w:lang w:val="lt-LT"/>
        </w:rPr>
        <w:t>o</w:t>
      </w:r>
      <w:r w:rsidR="00EA399C" w:rsidRPr="008A4655">
        <w:rPr>
          <w:rFonts w:eastAsia="TimesNewRoman"/>
          <w:snapToGrid/>
          <w:szCs w:val="22"/>
          <w:lang w:val="lt-LT"/>
        </w:rPr>
        <w:t xml:space="preserve"> ir vidutinio </w:t>
      </w:r>
      <w:r w:rsidR="009F41F8">
        <w:rPr>
          <w:rFonts w:eastAsia="TimesNewRoman"/>
          <w:snapToGrid/>
          <w:szCs w:val="22"/>
          <w:lang w:val="lt-LT"/>
        </w:rPr>
        <w:t xml:space="preserve">stiprumo </w:t>
      </w:r>
      <w:r w:rsidR="00EA399C" w:rsidRPr="008A4655">
        <w:rPr>
          <w:rFonts w:eastAsia="TimesNewRoman"/>
          <w:snapToGrid/>
          <w:szCs w:val="22"/>
          <w:lang w:val="lt-LT"/>
        </w:rPr>
        <w:t>skausm</w:t>
      </w:r>
      <w:r w:rsidR="00F65147">
        <w:rPr>
          <w:rFonts w:eastAsia="TimesNewRoman"/>
          <w:snapToGrid/>
          <w:szCs w:val="22"/>
          <w:lang w:val="lt-LT"/>
        </w:rPr>
        <w:t>o</w:t>
      </w:r>
      <w:r w:rsidR="00EA399C" w:rsidRPr="008A4655">
        <w:rPr>
          <w:rFonts w:eastAsia="TimesNewRoman"/>
          <w:snapToGrid/>
          <w:szCs w:val="22"/>
          <w:lang w:val="lt-LT"/>
        </w:rPr>
        <w:t>, toki</w:t>
      </w:r>
      <w:r w:rsidR="00F65147">
        <w:rPr>
          <w:rFonts w:eastAsia="TimesNewRoman"/>
          <w:snapToGrid/>
          <w:szCs w:val="22"/>
          <w:lang w:val="lt-LT"/>
        </w:rPr>
        <w:t>o</w:t>
      </w:r>
      <w:r w:rsidR="00EA399C" w:rsidRPr="008A4655">
        <w:rPr>
          <w:rFonts w:eastAsia="TimesNewRoman"/>
          <w:snapToGrid/>
          <w:szCs w:val="22"/>
          <w:lang w:val="lt-LT"/>
        </w:rPr>
        <w:t xml:space="preserve"> kaip galvos skausmas, menstruacijų skausmas, danties skausmas, karščiavim</w:t>
      </w:r>
      <w:r w:rsidR="00F65147">
        <w:rPr>
          <w:rFonts w:eastAsia="TimesNewRoman"/>
          <w:snapToGrid/>
          <w:szCs w:val="22"/>
          <w:lang w:val="lt-LT"/>
        </w:rPr>
        <w:t>o</w:t>
      </w:r>
      <w:r w:rsidR="00EA399C" w:rsidRPr="008A4655">
        <w:rPr>
          <w:rFonts w:eastAsia="TimesNewRoman"/>
          <w:snapToGrid/>
          <w:szCs w:val="22"/>
          <w:lang w:val="lt-LT"/>
        </w:rPr>
        <w:t xml:space="preserve"> ir skausm</w:t>
      </w:r>
      <w:r w:rsidR="00F65147">
        <w:rPr>
          <w:rFonts w:eastAsia="TimesNewRoman"/>
          <w:snapToGrid/>
          <w:szCs w:val="22"/>
          <w:lang w:val="lt-LT"/>
        </w:rPr>
        <w:t>o</w:t>
      </w:r>
      <w:r w:rsidR="00EA399C" w:rsidRPr="008A4655">
        <w:rPr>
          <w:rFonts w:eastAsia="TimesNewRoman"/>
          <w:snapToGrid/>
          <w:szCs w:val="22"/>
          <w:lang w:val="lt-LT"/>
        </w:rPr>
        <w:t xml:space="preserve"> sergant gripu ar peršalus, raumenų skausm</w:t>
      </w:r>
      <w:r w:rsidR="00F65147">
        <w:rPr>
          <w:rFonts w:eastAsia="TimesNewRoman"/>
          <w:snapToGrid/>
          <w:szCs w:val="22"/>
          <w:lang w:val="lt-LT"/>
        </w:rPr>
        <w:t>o</w:t>
      </w:r>
      <w:r w:rsidR="00EA399C" w:rsidRPr="008A4655">
        <w:rPr>
          <w:rFonts w:eastAsia="TimesNewRoman"/>
          <w:snapToGrid/>
          <w:szCs w:val="22"/>
          <w:lang w:val="lt-LT"/>
        </w:rPr>
        <w:t xml:space="preserve">, </w:t>
      </w:r>
      <w:r w:rsidR="00F65147">
        <w:rPr>
          <w:rFonts w:eastAsia="TimesNewRoman"/>
          <w:snapToGrid/>
          <w:szCs w:val="22"/>
          <w:lang w:val="lt-LT"/>
        </w:rPr>
        <w:t>sąnarių</w:t>
      </w:r>
      <w:r w:rsidR="00EA399C" w:rsidRPr="008A4655">
        <w:rPr>
          <w:rFonts w:eastAsia="TimesNewRoman"/>
          <w:snapToGrid/>
          <w:szCs w:val="22"/>
          <w:lang w:val="lt-LT"/>
        </w:rPr>
        <w:t xml:space="preserve"> skausm</w:t>
      </w:r>
      <w:r w:rsidR="003C1B16">
        <w:rPr>
          <w:rFonts w:eastAsia="TimesNewRoman"/>
          <w:snapToGrid/>
          <w:szCs w:val="22"/>
          <w:lang w:val="lt-LT"/>
        </w:rPr>
        <w:t>o</w:t>
      </w:r>
      <w:r w:rsidR="00EA399C" w:rsidRPr="008A4655">
        <w:rPr>
          <w:rFonts w:eastAsia="TimesNewRoman"/>
          <w:snapToGrid/>
          <w:szCs w:val="22"/>
          <w:lang w:val="lt-LT"/>
        </w:rPr>
        <w:t xml:space="preserve"> ir karščiavim</w:t>
      </w:r>
      <w:r w:rsidR="003C1B16">
        <w:rPr>
          <w:rFonts w:eastAsia="TimesNewRoman"/>
          <w:snapToGrid/>
          <w:szCs w:val="22"/>
          <w:lang w:val="lt-LT"/>
        </w:rPr>
        <w:t>o</w:t>
      </w:r>
      <w:r w:rsidR="00EA399C" w:rsidRPr="008A4655">
        <w:rPr>
          <w:rFonts w:eastAsia="TimesNewRoman"/>
          <w:snapToGrid/>
          <w:szCs w:val="22"/>
          <w:lang w:val="lt-LT"/>
        </w:rPr>
        <w:t xml:space="preserve"> bei skausm</w:t>
      </w:r>
      <w:r w:rsidR="003C1B16">
        <w:rPr>
          <w:rFonts w:eastAsia="TimesNewRoman"/>
          <w:snapToGrid/>
          <w:szCs w:val="22"/>
          <w:lang w:val="lt-LT"/>
        </w:rPr>
        <w:t>o</w:t>
      </w:r>
      <w:r w:rsidR="00EA399C" w:rsidRPr="008A4655">
        <w:rPr>
          <w:rFonts w:eastAsia="TimesNewRoman"/>
          <w:snapToGrid/>
          <w:szCs w:val="22"/>
          <w:lang w:val="lt-LT"/>
        </w:rPr>
        <w:t xml:space="preserve"> po vakcinacijos malšin</w:t>
      </w:r>
      <w:r w:rsidR="003C1B16">
        <w:rPr>
          <w:rFonts w:eastAsia="TimesNewRoman"/>
          <w:snapToGrid/>
          <w:szCs w:val="22"/>
          <w:lang w:val="lt-LT"/>
        </w:rPr>
        <w:t>imui</w:t>
      </w:r>
      <w:r w:rsidR="00EA399C" w:rsidRPr="008A4655">
        <w:rPr>
          <w:rFonts w:eastAsia="TimesNewRoman"/>
          <w:snapToGrid/>
          <w:szCs w:val="22"/>
          <w:lang w:val="lt-LT"/>
        </w:rPr>
        <w:t>.</w:t>
      </w:r>
    </w:p>
    <w:p w14:paraId="6706324A" w14:textId="77777777" w:rsidR="00776FBE" w:rsidRPr="008A4655" w:rsidRDefault="00776FBE" w:rsidP="008A4655">
      <w:pPr>
        <w:widowControl w:val="0"/>
        <w:tabs>
          <w:tab w:val="clear" w:pos="567"/>
        </w:tabs>
        <w:autoSpaceDE w:val="0"/>
        <w:autoSpaceDN w:val="0"/>
        <w:adjustRightInd w:val="0"/>
        <w:spacing w:line="240" w:lineRule="auto"/>
        <w:rPr>
          <w:snapToGrid/>
          <w:szCs w:val="22"/>
          <w:lang w:val="lt-LT"/>
        </w:rPr>
      </w:pPr>
    </w:p>
    <w:p w14:paraId="73C426DB" w14:textId="77777777" w:rsidR="00776FBE" w:rsidRPr="008A4655" w:rsidRDefault="00776FBE" w:rsidP="008A4655">
      <w:pPr>
        <w:widowControl w:val="0"/>
        <w:spacing w:line="240" w:lineRule="auto"/>
        <w:ind w:left="567" w:hanging="567"/>
        <w:outlineLvl w:val="2"/>
        <w:rPr>
          <w:b/>
          <w:snapToGrid/>
          <w:szCs w:val="22"/>
          <w:lang w:val="lt-LT"/>
        </w:rPr>
      </w:pPr>
      <w:r w:rsidRPr="008A4655">
        <w:rPr>
          <w:b/>
          <w:snapToGrid/>
          <w:kern w:val="28"/>
          <w:szCs w:val="22"/>
          <w:lang w:val="lt-LT"/>
        </w:rPr>
        <w:t>4.2</w:t>
      </w:r>
      <w:r w:rsidRPr="008A4655">
        <w:rPr>
          <w:b/>
          <w:snapToGrid/>
          <w:kern w:val="28"/>
          <w:szCs w:val="22"/>
          <w:lang w:val="lt-LT"/>
        </w:rPr>
        <w:tab/>
        <w:t>Dozavimas ir vartojimo metodas</w:t>
      </w:r>
    </w:p>
    <w:p w14:paraId="4713A7EE" w14:textId="77777777" w:rsidR="00776FBE" w:rsidRPr="008A4655" w:rsidRDefault="00776FBE" w:rsidP="008A4655">
      <w:pPr>
        <w:widowControl w:val="0"/>
        <w:tabs>
          <w:tab w:val="clear" w:pos="567"/>
        </w:tabs>
        <w:spacing w:line="240" w:lineRule="auto"/>
        <w:ind w:left="567" w:hanging="567"/>
        <w:rPr>
          <w:bCs/>
          <w:snapToGrid/>
          <w:szCs w:val="22"/>
          <w:lang w:val="lt-LT"/>
        </w:rPr>
      </w:pPr>
    </w:p>
    <w:p w14:paraId="581E1F6A" w14:textId="77777777" w:rsidR="00EA399C" w:rsidRPr="008A4655" w:rsidRDefault="005827C1" w:rsidP="008A4655">
      <w:pPr>
        <w:tabs>
          <w:tab w:val="clear" w:pos="567"/>
          <w:tab w:val="left" w:pos="0"/>
        </w:tabs>
        <w:spacing w:line="240" w:lineRule="auto"/>
        <w:rPr>
          <w:color w:val="000000"/>
          <w:szCs w:val="22"/>
          <w:lang w:val="lt-LT" w:eastAsia="en-GB"/>
        </w:rPr>
      </w:pPr>
      <w:r w:rsidRPr="008A4655">
        <w:rPr>
          <w:color w:val="000000"/>
          <w:szCs w:val="22"/>
          <w:lang w:val="lt-LT" w:eastAsia="en-GB"/>
        </w:rPr>
        <w:t>Būtina kiek įmanoma trumpiau vartoti mažiausią veiksmingą dozę, reikalingą simptomams palengvinti</w:t>
      </w:r>
      <w:r w:rsidR="00EA399C" w:rsidRPr="008A4655">
        <w:rPr>
          <w:color w:val="000000"/>
          <w:szCs w:val="22"/>
          <w:lang w:val="lt-LT" w:eastAsia="en-GB"/>
        </w:rPr>
        <w:t xml:space="preserve"> (</w:t>
      </w:r>
      <w:r w:rsidRPr="008A4655">
        <w:rPr>
          <w:color w:val="000000"/>
          <w:szCs w:val="22"/>
          <w:lang w:val="lt-LT" w:eastAsia="en-GB"/>
        </w:rPr>
        <w:t>žr.</w:t>
      </w:r>
      <w:r w:rsidR="00EA399C" w:rsidRPr="008A4655">
        <w:rPr>
          <w:color w:val="000000"/>
          <w:szCs w:val="22"/>
          <w:lang w:val="lt-LT" w:eastAsia="en-GB"/>
        </w:rPr>
        <w:t xml:space="preserve"> 4.4</w:t>
      </w:r>
      <w:r w:rsidRPr="008A4655">
        <w:rPr>
          <w:color w:val="000000"/>
          <w:szCs w:val="22"/>
          <w:lang w:val="lt-LT" w:eastAsia="en-GB"/>
        </w:rPr>
        <w:t> skyrių</w:t>
      </w:r>
      <w:r w:rsidR="00EA399C" w:rsidRPr="008A4655">
        <w:rPr>
          <w:color w:val="000000"/>
          <w:szCs w:val="22"/>
          <w:lang w:val="lt-LT" w:eastAsia="en-GB"/>
        </w:rPr>
        <w:t>).</w:t>
      </w:r>
    </w:p>
    <w:p w14:paraId="16A80A10" w14:textId="77777777" w:rsidR="00EA399C" w:rsidRPr="008A4655" w:rsidRDefault="00EA399C" w:rsidP="008A4655">
      <w:pPr>
        <w:tabs>
          <w:tab w:val="clear" w:pos="567"/>
          <w:tab w:val="left" w:pos="0"/>
        </w:tabs>
        <w:spacing w:line="240" w:lineRule="auto"/>
        <w:rPr>
          <w:szCs w:val="22"/>
          <w:lang w:val="lt-LT"/>
        </w:rPr>
      </w:pPr>
    </w:p>
    <w:p w14:paraId="4796D883" w14:textId="77777777" w:rsidR="00EA399C" w:rsidRPr="008A4655" w:rsidRDefault="00EA399C" w:rsidP="008A4655">
      <w:pPr>
        <w:widowControl w:val="0"/>
        <w:tabs>
          <w:tab w:val="clear" w:pos="567"/>
        </w:tabs>
        <w:spacing w:line="240" w:lineRule="auto"/>
        <w:rPr>
          <w:snapToGrid/>
          <w:szCs w:val="22"/>
          <w:lang w:val="lt-LT"/>
        </w:rPr>
      </w:pPr>
      <w:r w:rsidRPr="008A4655">
        <w:rPr>
          <w:snapToGrid/>
          <w:szCs w:val="22"/>
          <w:u w:val="single"/>
          <w:lang w:val="lt-LT"/>
        </w:rPr>
        <w:t>Dozavimas</w:t>
      </w:r>
    </w:p>
    <w:p w14:paraId="00FCE51F" w14:textId="77777777" w:rsidR="00EA399C" w:rsidRPr="008A4655" w:rsidRDefault="00EA399C" w:rsidP="008A4655">
      <w:pPr>
        <w:tabs>
          <w:tab w:val="clear" w:pos="567"/>
        </w:tabs>
        <w:autoSpaceDE w:val="0"/>
        <w:autoSpaceDN w:val="0"/>
        <w:adjustRightInd w:val="0"/>
        <w:spacing w:line="240" w:lineRule="auto"/>
        <w:rPr>
          <w:color w:val="000000"/>
          <w:szCs w:val="22"/>
          <w:lang w:val="lt-LT" w:eastAsia="en-GB"/>
        </w:rPr>
      </w:pPr>
    </w:p>
    <w:p w14:paraId="00EE8D57" w14:textId="77777777" w:rsidR="00EA399C" w:rsidRPr="008A4655" w:rsidRDefault="00F70951" w:rsidP="008A4655">
      <w:pPr>
        <w:tabs>
          <w:tab w:val="clear" w:pos="567"/>
        </w:tabs>
        <w:autoSpaceDE w:val="0"/>
        <w:autoSpaceDN w:val="0"/>
        <w:adjustRightInd w:val="0"/>
        <w:spacing w:line="240" w:lineRule="auto"/>
        <w:rPr>
          <w:color w:val="000000"/>
          <w:szCs w:val="22"/>
          <w:u w:val="single"/>
          <w:lang w:val="lt-LT" w:eastAsia="en-GB"/>
        </w:rPr>
      </w:pPr>
      <w:r w:rsidRPr="008A4655">
        <w:rPr>
          <w:color w:val="000000"/>
          <w:szCs w:val="22"/>
          <w:u w:val="single"/>
          <w:lang w:val="lt-LT" w:eastAsia="en-GB"/>
        </w:rPr>
        <w:t>Suaugusieji</w:t>
      </w:r>
      <w:r w:rsidR="00A61DF9" w:rsidRPr="008A4655">
        <w:rPr>
          <w:color w:val="000000"/>
          <w:szCs w:val="22"/>
          <w:u w:val="single"/>
          <w:lang w:val="lt-LT" w:eastAsia="en-GB"/>
        </w:rPr>
        <w:t xml:space="preserve"> ir vyresni nei 12 metų paaugliai</w:t>
      </w:r>
      <w:r w:rsidR="00EA399C" w:rsidRPr="008A4655">
        <w:rPr>
          <w:color w:val="000000"/>
          <w:szCs w:val="22"/>
          <w:u w:val="single"/>
          <w:lang w:val="lt-LT" w:eastAsia="en-GB"/>
        </w:rPr>
        <w:t xml:space="preserve"> (</w:t>
      </w:r>
      <w:r w:rsidR="00A61DF9" w:rsidRPr="008A4655">
        <w:rPr>
          <w:color w:val="000000"/>
          <w:szCs w:val="22"/>
          <w:u w:val="single"/>
          <w:lang w:val="lt-LT" w:eastAsia="en-GB"/>
        </w:rPr>
        <w:t>paaugliai, kurių kūno svoris yra</w:t>
      </w:r>
      <w:r w:rsidR="00EA399C" w:rsidRPr="008A4655">
        <w:rPr>
          <w:color w:val="000000"/>
          <w:szCs w:val="22"/>
          <w:u w:val="single"/>
          <w:lang w:val="lt-LT" w:eastAsia="en-GB"/>
        </w:rPr>
        <w:t xml:space="preserve"> ≥</w:t>
      </w:r>
      <w:r w:rsidR="00A61DF9" w:rsidRPr="008A4655">
        <w:rPr>
          <w:color w:val="000000"/>
          <w:szCs w:val="22"/>
          <w:u w:val="single"/>
          <w:lang w:val="lt-LT" w:eastAsia="en-GB"/>
        </w:rPr>
        <w:t> </w:t>
      </w:r>
      <w:r w:rsidR="00EA399C" w:rsidRPr="008A4655">
        <w:rPr>
          <w:color w:val="000000"/>
          <w:szCs w:val="22"/>
          <w:u w:val="single"/>
          <w:lang w:val="lt-LT" w:eastAsia="en-GB"/>
        </w:rPr>
        <w:t>40</w:t>
      </w:r>
      <w:r w:rsidR="00A61DF9" w:rsidRPr="008A4655">
        <w:rPr>
          <w:color w:val="000000"/>
          <w:szCs w:val="22"/>
          <w:u w:val="single"/>
          <w:lang w:val="lt-LT" w:eastAsia="en-GB"/>
        </w:rPr>
        <w:t> </w:t>
      </w:r>
      <w:r w:rsidR="00EA399C" w:rsidRPr="008A4655">
        <w:rPr>
          <w:color w:val="000000"/>
          <w:szCs w:val="22"/>
          <w:u w:val="single"/>
          <w:lang w:val="lt-LT" w:eastAsia="en-GB"/>
        </w:rPr>
        <w:t>kg)</w:t>
      </w:r>
    </w:p>
    <w:p w14:paraId="5AB0E320" w14:textId="77777777" w:rsidR="00EA399C" w:rsidRPr="008A4655" w:rsidRDefault="0061685B" w:rsidP="008A4655">
      <w:pPr>
        <w:tabs>
          <w:tab w:val="clear" w:pos="567"/>
        </w:tabs>
        <w:autoSpaceDE w:val="0"/>
        <w:autoSpaceDN w:val="0"/>
        <w:adjustRightInd w:val="0"/>
        <w:spacing w:line="240" w:lineRule="auto"/>
        <w:rPr>
          <w:color w:val="000000"/>
          <w:szCs w:val="22"/>
          <w:lang w:val="lt-LT" w:eastAsia="en-GB"/>
        </w:rPr>
      </w:pPr>
      <w:r w:rsidRPr="008A4655">
        <w:rPr>
          <w:color w:val="000000"/>
          <w:szCs w:val="22"/>
          <w:lang w:val="lt-LT" w:eastAsia="en-GB"/>
        </w:rPr>
        <w:t>Pradinė dozė yra</w:t>
      </w:r>
      <w:r w:rsidR="00EA399C" w:rsidRPr="008A4655">
        <w:rPr>
          <w:color w:val="000000"/>
          <w:szCs w:val="22"/>
          <w:lang w:val="lt-LT" w:eastAsia="en-GB"/>
        </w:rPr>
        <w:t xml:space="preserve"> 200</w:t>
      </w:r>
      <w:r w:rsidR="00393B43" w:rsidRPr="008A4655">
        <w:rPr>
          <w:color w:val="000000"/>
          <w:szCs w:val="22"/>
          <w:lang w:val="lt-LT" w:eastAsia="en-GB"/>
        </w:rPr>
        <w:t> mg</w:t>
      </w:r>
      <w:r w:rsidR="00EA399C" w:rsidRPr="008A4655">
        <w:rPr>
          <w:color w:val="000000"/>
          <w:szCs w:val="22"/>
          <w:lang w:val="lt-LT" w:eastAsia="en-GB"/>
        </w:rPr>
        <w:t xml:space="preserve"> </w:t>
      </w:r>
      <w:r w:rsidRPr="008A4655">
        <w:rPr>
          <w:color w:val="000000"/>
          <w:szCs w:val="22"/>
          <w:lang w:val="lt-LT" w:eastAsia="en-GB"/>
        </w:rPr>
        <w:t>arba</w:t>
      </w:r>
      <w:r w:rsidR="00EA399C" w:rsidRPr="008A4655">
        <w:rPr>
          <w:color w:val="000000"/>
          <w:szCs w:val="22"/>
          <w:lang w:val="lt-LT" w:eastAsia="en-GB"/>
        </w:rPr>
        <w:t xml:space="preserve"> 400</w:t>
      </w:r>
      <w:r w:rsidR="00393B43" w:rsidRPr="008A4655">
        <w:rPr>
          <w:color w:val="000000"/>
          <w:szCs w:val="22"/>
          <w:lang w:val="lt-LT" w:eastAsia="en-GB"/>
        </w:rPr>
        <w:t> mg</w:t>
      </w:r>
      <w:r w:rsidR="00EA399C" w:rsidRPr="008A4655">
        <w:rPr>
          <w:color w:val="000000"/>
          <w:szCs w:val="22"/>
          <w:lang w:val="lt-LT" w:eastAsia="en-GB"/>
        </w:rPr>
        <w:t xml:space="preserve"> </w:t>
      </w:r>
      <w:proofErr w:type="spellStart"/>
      <w:r w:rsidR="00EA399C" w:rsidRPr="008A4655">
        <w:rPr>
          <w:color w:val="000000"/>
          <w:szCs w:val="22"/>
          <w:lang w:val="lt-LT" w:eastAsia="en-GB"/>
        </w:rPr>
        <w:t>ibuprofen</w:t>
      </w:r>
      <w:r w:rsidRPr="008A4655">
        <w:rPr>
          <w:color w:val="000000"/>
          <w:szCs w:val="22"/>
          <w:lang w:val="lt-LT" w:eastAsia="en-GB"/>
        </w:rPr>
        <w:t>o</w:t>
      </w:r>
      <w:proofErr w:type="spellEnd"/>
      <w:r w:rsidR="00EA399C" w:rsidRPr="008A4655">
        <w:rPr>
          <w:color w:val="000000"/>
          <w:szCs w:val="22"/>
          <w:lang w:val="lt-LT" w:eastAsia="en-GB"/>
        </w:rPr>
        <w:t xml:space="preserve">. </w:t>
      </w:r>
      <w:r w:rsidRPr="008A4655">
        <w:rPr>
          <w:color w:val="000000"/>
          <w:szCs w:val="22"/>
          <w:lang w:val="lt-LT" w:eastAsia="en-GB"/>
        </w:rPr>
        <w:t>Jei reikia, galima papildomai vartoti</w:t>
      </w:r>
      <w:r w:rsidR="00EA399C" w:rsidRPr="008A4655">
        <w:rPr>
          <w:color w:val="000000"/>
          <w:szCs w:val="22"/>
          <w:lang w:val="lt-LT" w:eastAsia="en-GB"/>
        </w:rPr>
        <w:t xml:space="preserve"> 1 </w:t>
      </w:r>
      <w:r w:rsidRPr="008A4655">
        <w:rPr>
          <w:color w:val="000000"/>
          <w:szCs w:val="22"/>
          <w:lang w:val="lt-LT" w:eastAsia="en-GB"/>
        </w:rPr>
        <w:t>a</w:t>
      </w:r>
      <w:r w:rsidR="00EA399C" w:rsidRPr="008A4655">
        <w:rPr>
          <w:color w:val="000000"/>
          <w:szCs w:val="22"/>
          <w:lang w:val="lt-LT" w:eastAsia="en-GB"/>
        </w:rPr>
        <w:t>r 2</w:t>
      </w:r>
      <w:r w:rsidRPr="008A4655">
        <w:rPr>
          <w:color w:val="000000"/>
          <w:szCs w:val="22"/>
          <w:lang w:val="lt-LT" w:eastAsia="en-GB"/>
        </w:rPr>
        <w:t> kapsules</w:t>
      </w:r>
      <w:r w:rsidR="00EA399C" w:rsidRPr="008A4655">
        <w:rPr>
          <w:color w:val="000000"/>
          <w:szCs w:val="22"/>
          <w:lang w:val="lt-LT" w:eastAsia="en-GB"/>
        </w:rPr>
        <w:t xml:space="preserve"> (200</w:t>
      </w:r>
      <w:r w:rsidR="00393B43" w:rsidRPr="008A4655">
        <w:rPr>
          <w:color w:val="000000"/>
          <w:szCs w:val="22"/>
          <w:lang w:val="lt-LT" w:eastAsia="en-GB"/>
        </w:rPr>
        <w:t> mg</w:t>
      </w:r>
      <w:r w:rsidR="00EA399C" w:rsidRPr="008A4655">
        <w:rPr>
          <w:color w:val="000000"/>
          <w:szCs w:val="22"/>
          <w:lang w:val="lt-LT" w:eastAsia="en-GB"/>
        </w:rPr>
        <w:t xml:space="preserve"> </w:t>
      </w:r>
      <w:r w:rsidRPr="008A4655">
        <w:rPr>
          <w:color w:val="000000"/>
          <w:szCs w:val="22"/>
          <w:lang w:val="lt-LT" w:eastAsia="en-GB"/>
        </w:rPr>
        <w:t>arba</w:t>
      </w:r>
      <w:r w:rsidR="00EA399C" w:rsidRPr="008A4655">
        <w:rPr>
          <w:color w:val="000000"/>
          <w:szCs w:val="22"/>
          <w:lang w:val="lt-LT" w:eastAsia="en-GB"/>
        </w:rPr>
        <w:t xml:space="preserve"> 400</w:t>
      </w:r>
      <w:r w:rsidR="00393B43" w:rsidRPr="008A4655">
        <w:rPr>
          <w:color w:val="000000"/>
          <w:szCs w:val="22"/>
          <w:lang w:val="lt-LT" w:eastAsia="en-GB"/>
        </w:rPr>
        <w:t> mg</w:t>
      </w:r>
      <w:r w:rsidR="00EA399C" w:rsidRPr="008A4655">
        <w:rPr>
          <w:color w:val="000000"/>
          <w:szCs w:val="22"/>
          <w:lang w:val="lt-LT" w:eastAsia="en-GB"/>
        </w:rPr>
        <w:t xml:space="preserve"> </w:t>
      </w:r>
      <w:proofErr w:type="spellStart"/>
      <w:r w:rsidR="00EA399C" w:rsidRPr="008A4655">
        <w:rPr>
          <w:color w:val="000000"/>
          <w:szCs w:val="22"/>
          <w:lang w:val="lt-LT" w:eastAsia="en-GB"/>
        </w:rPr>
        <w:t>ibuprofen</w:t>
      </w:r>
      <w:r w:rsidRPr="008A4655">
        <w:rPr>
          <w:color w:val="000000"/>
          <w:szCs w:val="22"/>
          <w:lang w:val="lt-LT" w:eastAsia="en-GB"/>
        </w:rPr>
        <w:t>o</w:t>
      </w:r>
      <w:proofErr w:type="spellEnd"/>
      <w:r w:rsidR="00EA399C" w:rsidRPr="008A4655">
        <w:rPr>
          <w:color w:val="000000"/>
          <w:szCs w:val="22"/>
          <w:lang w:val="lt-LT" w:eastAsia="en-GB"/>
        </w:rPr>
        <w:t xml:space="preserve">). </w:t>
      </w:r>
      <w:r w:rsidRPr="008A4655">
        <w:rPr>
          <w:color w:val="000000"/>
          <w:szCs w:val="22"/>
          <w:lang w:val="lt-LT" w:eastAsia="en-GB"/>
        </w:rPr>
        <w:t>Reikia pasirinkti tinkamą dozavimo intervalą, atitinkantį stebimus simptomus ir didžiausią rekomenduojamą paros dozę</w:t>
      </w:r>
      <w:r w:rsidR="00EA399C" w:rsidRPr="008A4655">
        <w:rPr>
          <w:color w:val="000000"/>
          <w:szCs w:val="22"/>
          <w:lang w:val="lt-LT" w:eastAsia="en-GB"/>
        </w:rPr>
        <w:t xml:space="preserve">. </w:t>
      </w:r>
      <w:r w:rsidRPr="008A4655">
        <w:rPr>
          <w:color w:val="000000"/>
          <w:szCs w:val="22"/>
          <w:lang w:val="lt-LT" w:eastAsia="en-GB"/>
        </w:rPr>
        <w:t>Jis negali būti trumpesnis nei</w:t>
      </w:r>
      <w:r w:rsidR="00EA399C" w:rsidRPr="008A4655">
        <w:rPr>
          <w:color w:val="000000"/>
          <w:szCs w:val="22"/>
          <w:lang w:val="lt-LT" w:eastAsia="en-GB"/>
        </w:rPr>
        <w:t xml:space="preserve"> 6</w:t>
      </w:r>
      <w:r w:rsidRPr="008A4655">
        <w:rPr>
          <w:color w:val="000000"/>
          <w:szCs w:val="22"/>
          <w:lang w:val="lt-LT" w:eastAsia="en-GB"/>
        </w:rPr>
        <w:t> valandos, jei vartojama</w:t>
      </w:r>
      <w:r w:rsidR="00EA399C" w:rsidRPr="008A4655">
        <w:rPr>
          <w:color w:val="000000"/>
          <w:szCs w:val="22"/>
          <w:lang w:val="lt-LT" w:eastAsia="en-GB"/>
        </w:rPr>
        <w:t xml:space="preserve"> 400</w:t>
      </w:r>
      <w:r w:rsidR="00393B43" w:rsidRPr="008A4655">
        <w:rPr>
          <w:color w:val="000000"/>
          <w:szCs w:val="22"/>
          <w:lang w:val="lt-LT" w:eastAsia="en-GB"/>
        </w:rPr>
        <w:t> mg</w:t>
      </w:r>
      <w:r w:rsidR="00EA399C" w:rsidRPr="008A4655">
        <w:rPr>
          <w:color w:val="000000"/>
          <w:szCs w:val="22"/>
          <w:lang w:val="lt-LT" w:eastAsia="en-GB"/>
        </w:rPr>
        <w:t xml:space="preserve"> </w:t>
      </w:r>
      <w:r w:rsidRPr="008A4655">
        <w:rPr>
          <w:color w:val="000000"/>
          <w:szCs w:val="22"/>
          <w:lang w:val="lt-LT" w:eastAsia="en-GB"/>
        </w:rPr>
        <w:t>dozė, ir trumpesnis kaip</w:t>
      </w:r>
      <w:r w:rsidR="00EA399C" w:rsidRPr="008A4655">
        <w:rPr>
          <w:color w:val="000000"/>
          <w:szCs w:val="22"/>
          <w:lang w:val="lt-LT" w:eastAsia="en-GB"/>
        </w:rPr>
        <w:t xml:space="preserve"> 4</w:t>
      </w:r>
      <w:r w:rsidR="007F2CD3" w:rsidRPr="008A4655">
        <w:rPr>
          <w:color w:val="000000"/>
          <w:szCs w:val="22"/>
          <w:lang w:val="lt-LT" w:eastAsia="en-GB"/>
        </w:rPr>
        <w:t> </w:t>
      </w:r>
      <w:r w:rsidRPr="008A4655">
        <w:rPr>
          <w:color w:val="000000"/>
          <w:szCs w:val="22"/>
          <w:lang w:val="lt-LT" w:eastAsia="en-GB"/>
        </w:rPr>
        <w:t>valandos, jei vartojama 200</w:t>
      </w:r>
      <w:r w:rsidR="00393B43" w:rsidRPr="008A4655">
        <w:rPr>
          <w:color w:val="000000"/>
          <w:szCs w:val="22"/>
          <w:lang w:val="lt-LT" w:eastAsia="en-GB"/>
        </w:rPr>
        <w:t> mg</w:t>
      </w:r>
      <w:r w:rsidRPr="008A4655">
        <w:rPr>
          <w:color w:val="000000"/>
          <w:szCs w:val="22"/>
          <w:lang w:val="lt-LT" w:eastAsia="en-GB"/>
        </w:rPr>
        <w:t xml:space="preserve"> dozė</w:t>
      </w:r>
      <w:r w:rsidR="00EA399C" w:rsidRPr="008A4655">
        <w:rPr>
          <w:color w:val="000000"/>
          <w:szCs w:val="22"/>
          <w:lang w:val="lt-LT" w:eastAsia="en-GB"/>
        </w:rPr>
        <w:t xml:space="preserve">. </w:t>
      </w:r>
      <w:r w:rsidRPr="008A4655">
        <w:rPr>
          <w:color w:val="000000"/>
          <w:szCs w:val="22"/>
          <w:lang w:val="lt-LT" w:eastAsia="en-GB"/>
        </w:rPr>
        <w:t xml:space="preserve">Bet kokiu 24 valandų laikotarpiu negalima viršyti bendros </w:t>
      </w:r>
      <w:r w:rsidR="00EA399C" w:rsidRPr="008A4655">
        <w:rPr>
          <w:color w:val="000000"/>
          <w:szCs w:val="22"/>
          <w:lang w:val="lt-LT" w:eastAsia="en-GB"/>
        </w:rPr>
        <w:t>1</w:t>
      </w:r>
      <w:r w:rsidR="003C1B16">
        <w:rPr>
          <w:color w:val="000000"/>
          <w:szCs w:val="22"/>
          <w:lang w:val="lt-LT" w:eastAsia="en-GB"/>
        </w:rPr>
        <w:t> </w:t>
      </w:r>
      <w:r w:rsidR="00EA399C" w:rsidRPr="008A4655">
        <w:rPr>
          <w:color w:val="000000"/>
          <w:szCs w:val="22"/>
          <w:lang w:val="lt-LT" w:eastAsia="en-GB"/>
        </w:rPr>
        <w:t>200</w:t>
      </w:r>
      <w:r w:rsidR="00393B43" w:rsidRPr="008A4655">
        <w:rPr>
          <w:color w:val="000000"/>
          <w:szCs w:val="22"/>
          <w:lang w:val="lt-LT" w:eastAsia="en-GB"/>
        </w:rPr>
        <w:t> mg</w:t>
      </w:r>
      <w:r w:rsidR="00EA399C" w:rsidRPr="008A4655">
        <w:rPr>
          <w:color w:val="000000"/>
          <w:szCs w:val="22"/>
          <w:lang w:val="lt-LT" w:eastAsia="en-GB"/>
        </w:rPr>
        <w:t xml:space="preserve"> </w:t>
      </w:r>
      <w:proofErr w:type="spellStart"/>
      <w:r w:rsidR="00EA399C" w:rsidRPr="008A4655">
        <w:rPr>
          <w:color w:val="000000"/>
          <w:szCs w:val="22"/>
          <w:lang w:val="lt-LT" w:eastAsia="en-GB"/>
        </w:rPr>
        <w:t>ibuprofen</w:t>
      </w:r>
      <w:r w:rsidRPr="008A4655">
        <w:rPr>
          <w:color w:val="000000"/>
          <w:szCs w:val="22"/>
          <w:lang w:val="lt-LT" w:eastAsia="en-GB"/>
        </w:rPr>
        <w:t>o</w:t>
      </w:r>
      <w:proofErr w:type="spellEnd"/>
      <w:r w:rsidRPr="008A4655">
        <w:rPr>
          <w:color w:val="000000"/>
          <w:szCs w:val="22"/>
          <w:lang w:val="lt-LT" w:eastAsia="en-GB"/>
        </w:rPr>
        <w:t xml:space="preserve"> dozės</w:t>
      </w:r>
      <w:r w:rsidR="00EA399C" w:rsidRPr="008A4655">
        <w:rPr>
          <w:color w:val="000000"/>
          <w:szCs w:val="22"/>
          <w:lang w:val="lt-LT" w:eastAsia="en-GB"/>
        </w:rPr>
        <w:t>.</w:t>
      </w:r>
    </w:p>
    <w:p w14:paraId="4F062185" w14:textId="77777777" w:rsidR="00EA399C" w:rsidRPr="008A4655" w:rsidRDefault="00EA399C" w:rsidP="008A4655">
      <w:pPr>
        <w:tabs>
          <w:tab w:val="clear" w:pos="567"/>
        </w:tabs>
        <w:spacing w:line="240" w:lineRule="auto"/>
        <w:rPr>
          <w:color w:val="000000"/>
          <w:szCs w:val="22"/>
          <w:lang w:val="lt-LT" w:eastAsia="en-GB"/>
        </w:rPr>
      </w:pPr>
    </w:p>
    <w:p w14:paraId="3940C335" w14:textId="77777777" w:rsidR="00EA399C" w:rsidRPr="008A4655" w:rsidRDefault="00EA399C" w:rsidP="008A4655">
      <w:pPr>
        <w:tabs>
          <w:tab w:val="clear" w:pos="567"/>
        </w:tabs>
        <w:autoSpaceDE w:val="0"/>
        <w:autoSpaceDN w:val="0"/>
        <w:adjustRightInd w:val="0"/>
        <w:spacing w:line="240" w:lineRule="auto"/>
        <w:jc w:val="both"/>
        <w:rPr>
          <w:color w:val="000000"/>
          <w:szCs w:val="22"/>
          <w:lang w:val="lt-LT" w:eastAsia="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2232"/>
        <w:gridCol w:w="2448"/>
      </w:tblGrid>
      <w:tr w:rsidR="00EA399C" w:rsidRPr="00A81AAB" w14:paraId="3A327CC3" w14:textId="77777777" w:rsidTr="00EF2C3E">
        <w:trPr>
          <w:jc w:val="center"/>
        </w:trPr>
        <w:tc>
          <w:tcPr>
            <w:tcW w:w="3510" w:type="dxa"/>
            <w:shd w:val="clear" w:color="auto" w:fill="E0E0E0"/>
          </w:tcPr>
          <w:p w14:paraId="048DA492" w14:textId="77777777" w:rsidR="00EA399C" w:rsidRPr="008A4655" w:rsidRDefault="00DE710C" w:rsidP="008A4655">
            <w:pPr>
              <w:spacing w:line="240" w:lineRule="auto"/>
              <w:rPr>
                <w:szCs w:val="22"/>
                <w:lang w:val="lt-LT"/>
              </w:rPr>
            </w:pPr>
            <w:r w:rsidRPr="008A4655">
              <w:rPr>
                <w:b/>
                <w:bCs/>
                <w:szCs w:val="22"/>
                <w:lang w:val="lt-LT"/>
              </w:rPr>
              <w:t>Kūno svoris</w:t>
            </w:r>
          </w:p>
        </w:tc>
        <w:tc>
          <w:tcPr>
            <w:tcW w:w="2232" w:type="dxa"/>
            <w:shd w:val="clear" w:color="auto" w:fill="E0E0E0"/>
          </w:tcPr>
          <w:p w14:paraId="48EF201F" w14:textId="77777777" w:rsidR="00EA399C" w:rsidRPr="008A4655" w:rsidRDefault="00DE710C" w:rsidP="008A4655">
            <w:pPr>
              <w:spacing w:line="240" w:lineRule="auto"/>
              <w:rPr>
                <w:szCs w:val="22"/>
                <w:lang w:val="lt-LT"/>
              </w:rPr>
            </w:pPr>
            <w:r w:rsidRPr="008A4655">
              <w:rPr>
                <w:b/>
                <w:bCs/>
                <w:szCs w:val="22"/>
                <w:lang w:val="lt-LT"/>
              </w:rPr>
              <w:t>Vienkartinė dozė (kapsulių skaičius)</w:t>
            </w:r>
          </w:p>
        </w:tc>
        <w:tc>
          <w:tcPr>
            <w:tcW w:w="2448" w:type="dxa"/>
            <w:shd w:val="clear" w:color="auto" w:fill="E0E0E0"/>
          </w:tcPr>
          <w:p w14:paraId="18B0301D" w14:textId="77777777" w:rsidR="00EA399C" w:rsidRPr="008A4655" w:rsidRDefault="00DE710C" w:rsidP="008A4655">
            <w:pPr>
              <w:spacing w:line="240" w:lineRule="auto"/>
              <w:rPr>
                <w:szCs w:val="22"/>
                <w:lang w:val="lt-LT"/>
              </w:rPr>
            </w:pPr>
            <w:r w:rsidRPr="008A4655">
              <w:rPr>
                <w:b/>
                <w:bCs/>
                <w:szCs w:val="22"/>
                <w:lang w:val="lt-LT"/>
              </w:rPr>
              <w:t>Didžiausia</w:t>
            </w:r>
            <w:r w:rsidR="00570B79" w:rsidRPr="008A4655">
              <w:rPr>
                <w:b/>
                <w:bCs/>
                <w:szCs w:val="22"/>
                <w:lang w:val="lt-LT"/>
              </w:rPr>
              <w:t xml:space="preserve"> paros</w:t>
            </w:r>
            <w:r w:rsidRPr="008A4655">
              <w:rPr>
                <w:b/>
                <w:bCs/>
                <w:szCs w:val="22"/>
                <w:lang w:val="lt-LT"/>
              </w:rPr>
              <w:t xml:space="preserve"> dozė (kapsulių skaičius)</w:t>
            </w:r>
          </w:p>
        </w:tc>
      </w:tr>
      <w:tr w:rsidR="00EA399C" w:rsidRPr="008A4655" w14:paraId="323394D9" w14:textId="77777777" w:rsidTr="00EF2C3E">
        <w:trPr>
          <w:jc w:val="center"/>
        </w:trPr>
        <w:tc>
          <w:tcPr>
            <w:tcW w:w="3510" w:type="dxa"/>
          </w:tcPr>
          <w:p w14:paraId="3DE90F78" w14:textId="77777777" w:rsidR="00EA399C" w:rsidRPr="008A4655" w:rsidRDefault="00EA399C" w:rsidP="008A4655">
            <w:pPr>
              <w:spacing w:line="240" w:lineRule="auto"/>
              <w:rPr>
                <w:szCs w:val="22"/>
                <w:lang w:val="lt-LT"/>
              </w:rPr>
            </w:pPr>
            <w:r w:rsidRPr="008A4655">
              <w:rPr>
                <w:szCs w:val="22"/>
                <w:lang w:val="lt-LT"/>
              </w:rPr>
              <w:t>≥</w:t>
            </w:r>
            <w:r w:rsidR="00A978C7" w:rsidRPr="008A4655">
              <w:rPr>
                <w:szCs w:val="22"/>
                <w:lang w:val="lt-LT"/>
              </w:rPr>
              <w:t> </w:t>
            </w:r>
            <w:r w:rsidRPr="008A4655">
              <w:rPr>
                <w:szCs w:val="22"/>
                <w:lang w:val="lt-LT"/>
              </w:rPr>
              <w:t>40</w:t>
            </w:r>
            <w:r w:rsidR="00BC49F5" w:rsidRPr="008A4655">
              <w:rPr>
                <w:szCs w:val="22"/>
                <w:lang w:val="lt-LT"/>
              </w:rPr>
              <w:t> </w:t>
            </w:r>
            <w:r w:rsidRPr="008A4655">
              <w:rPr>
                <w:szCs w:val="22"/>
                <w:lang w:val="lt-LT"/>
              </w:rPr>
              <w:t>kg</w:t>
            </w:r>
          </w:p>
          <w:p w14:paraId="31034523" w14:textId="77777777" w:rsidR="00EA399C" w:rsidRPr="008A4655" w:rsidRDefault="00570B79" w:rsidP="008A4655">
            <w:pPr>
              <w:spacing w:line="240" w:lineRule="auto"/>
              <w:rPr>
                <w:szCs w:val="22"/>
                <w:lang w:val="lt-LT"/>
              </w:rPr>
            </w:pPr>
            <w:r w:rsidRPr="008A4655">
              <w:rPr>
                <w:szCs w:val="22"/>
                <w:lang w:val="lt-LT"/>
              </w:rPr>
              <w:t>Paaugliai, suaugusieji ir senyvi žmonės</w:t>
            </w:r>
          </w:p>
        </w:tc>
        <w:tc>
          <w:tcPr>
            <w:tcW w:w="2232" w:type="dxa"/>
          </w:tcPr>
          <w:p w14:paraId="658021AF" w14:textId="77777777" w:rsidR="00EA399C" w:rsidRPr="008A4655" w:rsidRDefault="00EA399C" w:rsidP="008A4655">
            <w:pPr>
              <w:spacing w:line="240" w:lineRule="auto"/>
              <w:rPr>
                <w:szCs w:val="22"/>
                <w:lang w:val="lt-LT"/>
              </w:rPr>
            </w:pPr>
            <w:r w:rsidRPr="008A4655">
              <w:rPr>
                <w:szCs w:val="22"/>
                <w:lang w:val="lt-LT"/>
              </w:rPr>
              <w:t xml:space="preserve">1 </w:t>
            </w:r>
            <w:r w:rsidR="00570B79" w:rsidRPr="008A4655">
              <w:rPr>
                <w:szCs w:val="22"/>
                <w:lang w:val="lt-LT"/>
              </w:rPr>
              <w:t>arba</w:t>
            </w:r>
            <w:r w:rsidRPr="008A4655">
              <w:rPr>
                <w:szCs w:val="22"/>
                <w:lang w:val="lt-LT"/>
              </w:rPr>
              <w:t xml:space="preserve"> 2</w:t>
            </w:r>
            <w:r w:rsidR="00570B79" w:rsidRPr="008A4655">
              <w:rPr>
                <w:szCs w:val="22"/>
                <w:lang w:val="lt-LT"/>
              </w:rPr>
              <w:t> kapsulės</w:t>
            </w:r>
            <w:r w:rsidRPr="008A4655">
              <w:rPr>
                <w:szCs w:val="22"/>
                <w:lang w:val="lt-LT"/>
              </w:rPr>
              <w:t xml:space="preserve"> (</w:t>
            </w:r>
            <w:r w:rsidR="00570B79" w:rsidRPr="008A4655">
              <w:rPr>
                <w:szCs w:val="22"/>
                <w:lang w:val="lt-LT"/>
              </w:rPr>
              <w:t>atitinka</w:t>
            </w:r>
            <w:r w:rsidRPr="008A4655">
              <w:rPr>
                <w:szCs w:val="22"/>
                <w:lang w:val="lt-LT"/>
              </w:rPr>
              <w:t xml:space="preserve"> 200</w:t>
            </w:r>
            <w:r w:rsidR="00393B43" w:rsidRPr="008A4655">
              <w:rPr>
                <w:szCs w:val="22"/>
                <w:lang w:val="lt-LT"/>
              </w:rPr>
              <w:t> mg</w:t>
            </w:r>
            <w:r w:rsidRPr="008A4655">
              <w:rPr>
                <w:szCs w:val="22"/>
                <w:lang w:val="lt-LT"/>
              </w:rPr>
              <w:t xml:space="preserve"> </w:t>
            </w:r>
            <w:r w:rsidR="00570B79" w:rsidRPr="008A4655">
              <w:rPr>
                <w:szCs w:val="22"/>
                <w:lang w:val="lt-LT"/>
              </w:rPr>
              <w:t>a</w:t>
            </w:r>
            <w:r w:rsidRPr="008A4655">
              <w:rPr>
                <w:szCs w:val="22"/>
                <w:lang w:val="lt-LT"/>
              </w:rPr>
              <w:t>r 400</w:t>
            </w:r>
            <w:r w:rsidR="00393B43" w:rsidRPr="008A4655">
              <w:rPr>
                <w:szCs w:val="22"/>
                <w:lang w:val="lt-LT"/>
              </w:rPr>
              <w:t> mg</w:t>
            </w:r>
            <w:r w:rsidRPr="008A4655">
              <w:rPr>
                <w:szCs w:val="22"/>
                <w:lang w:val="lt-LT"/>
              </w:rPr>
              <w:t xml:space="preserve"> </w:t>
            </w:r>
            <w:proofErr w:type="spellStart"/>
            <w:r w:rsidRPr="008A4655">
              <w:rPr>
                <w:szCs w:val="22"/>
                <w:lang w:val="lt-LT"/>
              </w:rPr>
              <w:t>ibuprofen</w:t>
            </w:r>
            <w:r w:rsidR="00570B79" w:rsidRPr="008A4655">
              <w:rPr>
                <w:szCs w:val="22"/>
                <w:lang w:val="lt-LT"/>
              </w:rPr>
              <w:t>o</w:t>
            </w:r>
            <w:proofErr w:type="spellEnd"/>
            <w:r w:rsidRPr="008A4655">
              <w:rPr>
                <w:szCs w:val="22"/>
                <w:lang w:val="lt-LT"/>
              </w:rPr>
              <w:t>)</w:t>
            </w:r>
          </w:p>
        </w:tc>
        <w:tc>
          <w:tcPr>
            <w:tcW w:w="2448" w:type="dxa"/>
          </w:tcPr>
          <w:p w14:paraId="7F992BD5" w14:textId="77777777" w:rsidR="00EA399C" w:rsidRPr="008A4655" w:rsidRDefault="00EA399C" w:rsidP="008A4655">
            <w:pPr>
              <w:spacing w:line="240" w:lineRule="auto"/>
              <w:rPr>
                <w:szCs w:val="22"/>
                <w:lang w:val="lt-LT"/>
              </w:rPr>
            </w:pPr>
            <w:r w:rsidRPr="008A4655">
              <w:rPr>
                <w:szCs w:val="22"/>
                <w:lang w:val="lt-LT"/>
              </w:rPr>
              <w:t>6</w:t>
            </w:r>
            <w:r w:rsidR="00570B79" w:rsidRPr="008A4655">
              <w:rPr>
                <w:szCs w:val="22"/>
                <w:lang w:val="lt-LT"/>
              </w:rPr>
              <w:t> kapsulės (atitinka 1</w:t>
            </w:r>
            <w:r w:rsidR="003C1B16">
              <w:rPr>
                <w:szCs w:val="22"/>
                <w:lang w:val="lt-LT"/>
              </w:rPr>
              <w:t> </w:t>
            </w:r>
            <w:r w:rsidR="00570B79" w:rsidRPr="008A4655">
              <w:rPr>
                <w:szCs w:val="22"/>
                <w:lang w:val="lt-LT"/>
              </w:rPr>
              <w:t>200</w:t>
            </w:r>
            <w:r w:rsidR="00393B43" w:rsidRPr="008A4655">
              <w:rPr>
                <w:szCs w:val="22"/>
                <w:lang w:val="lt-LT"/>
              </w:rPr>
              <w:t> mg</w:t>
            </w:r>
            <w:r w:rsidR="00570B79" w:rsidRPr="008A4655">
              <w:rPr>
                <w:szCs w:val="22"/>
                <w:lang w:val="lt-LT"/>
              </w:rPr>
              <w:t xml:space="preserve"> </w:t>
            </w:r>
            <w:proofErr w:type="spellStart"/>
            <w:r w:rsidR="00570B79" w:rsidRPr="008A4655">
              <w:rPr>
                <w:szCs w:val="22"/>
                <w:lang w:val="lt-LT"/>
              </w:rPr>
              <w:t>ibuprofeno</w:t>
            </w:r>
            <w:proofErr w:type="spellEnd"/>
            <w:r w:rsidR="00570B79" w:rsidRPr="008A4655">
              <w:rPr>
                <w:szCs w:val="22"/>
                <w:lang w:val="lt-LT"/>
              </w:rPr>
              <w:t>)</w:t>
            </w:r>
          </w:p>
        </w:tc>
      </w:tr>
    </w:tbl>
    <w:p w14:paraId="7FE21614" w14:textId="77777777" w:rsidR="00EA399C" w:rsidRPr="008A4655" w:rsidRDefault="00EA399C" w:rsidP="008A4655">
      <w:pPr>
        <w:tabs>
          <w:tab w:val="clear" w:pos="567"/>
        </w:tabs>
        <w:autoSpaceDE w:val="0"/>
        <w:autoSpaceDN w:val="0"/>
        <w:adjustRightInd w:val="0"/>
        <w:spacing w:line="240" w:lineRule="auto"/>
        <w:jc w:val="both"/>
        <w:rPr>
          <w:color w:val="000000"/>
          <w:szCs w:val="22"/>
          <w:u w:val="single"/>
          <w:lang w:val="lt-LT" w:eastAsia="en-GB"/>
        </w:rPr>
      </w:pPr>
    </w:p>
    <w:p w14:paraId="1F7607E3" w14:textId="77777777" w:rsidR="00EA399C" w:rsidRPr="008A4655" w:rsidRDefault="00EA399C" w:rsidP="008A4655">
      <w:pPr>
        <w:spacing w:line="240" w:lineRule="auto"/>
        <w:rPr>
          <w:i/>
          <w:iCs/>
          <w:szCs w:val="22"/>
          <w:lang w:val="lt-LT"/>
        </w:rPr>
      </w:pPr>
      <w:r w:rsidRPr="008A4655">
        <w:rPr>
          <w:i/>
          <w:iCs/>
          <w:szCs w:val="22"/>
          <w:lang w:val="lt-LT"/>
        </w:rPr>
        <w:t>Vaikų populiacija</w:t>
      </w:r>
    </w:p>
    <w:p w14:paraId="0E194471" w14:textId="77777777" w:rsidR="00EA399C" w:rsidRPr="008A4655" w:rsidRDefault="00EA399C" w:rsidP="008A4655">
      <w:pPr>
        <w:spacing w:line="240" w:lineRule="auto"/>
        <w:rPr>
          <w:szCs w:val="22"/>
          <w:lang w:val="lt-LT"/>
        </w:rPr>
      </w:pPr>
      <w:r w:rsidRPr="008A4655">
        <w:rPr>
          <w:color w:val="000000"/>
          <w:szCs w:val="22"/>
          <w:lang w:val="lt-LT" w:eastAsia="lt-LT"/>
        </w:rPr>
        <w:t xml:space="preserve">Netinka jaunesniems kaip 12 metų vaikams. </w:t>
      </w:r>
      <w:r w:rsidRPr="008A4655">
        <w:rPr>
          <w:szCs w:val="22"/>
          <w:lang w:val="lt-LT"/>
        </w:rPr>
        <w:t xml:space="preserve">Informacijos apie vartojimą vaikams </w:t>
      </w:r>
      <w:r w:rsidR="00537B0B" w:rsidRPr="008A4655">
        <w:rPr>
          <w:szCs w:val="22"/>
          <w:lang w:val="lt-LT"/>
        </w:rPr>
        <w:t xml:space="preserve">taip pat </w:t>
      </w:r>
      <w:r w:rsidRPr="008A4655">
        <w:rPr>
          <w:szCs w:val="22"/>
          <w:lang w:val="lt-LT"/>
        </w:rPr>
        <w:t>pateikiama 4.3 skyriuje.</w:t>
      </w:r>
    </w:p>
    <w:p w14:paraId="7A6366A2" w14:textId="77777777" w:rsidR="00EA399C" w:rsidRPr="008A4655" w:rsidRDefault="00EA399C" w:rsidP="008A4655">
      <w:pPr>
        <w:tabs>
          <w:tab w:val="clear" w:pos="567"/>
        </w:tabs>
        <w:autoSpaceDE w:val="0"/>
        <w:autoSpaceDN w:val="0"/>
        <w:adjustRightInd w:val="0"/>
        <w:spacing w:line="240" w:lineRule="auto"/>
        <w:rPr>
          <w:i/>
          <w:iCs/>
          <w:color w:val="000000"/>
          <w:szCs w:val="22"/>
          <w:lang w:val="lt-LT" w:eastAsia="en-GB"/>
        </w:rPr>
      </w:pPr>
    </w:p>
    <w:p w14:paraId="52654EE9" w14:textId="77777777" w:rsidR="00EA399C" w:rsidRPr="008A4655" w:rsidRDefault="00DE710C" w:rsidP="008A4655">
      <w:pPr>
        <w:tabs>
          <w:tab w:val="clear" w:pos="567"/>
        </w:tabs>
        <w:autoSpaceDE w:val="0"/>
        <w:autoSpaceDN w:val="0"/>
        <w:adjustRightInd w:val="0"/>
        <w:spacing w:line="240" w:lineRule="auto"/>
        <w:rPr>
          <w:i/>
          <w:iCs/>
          <w:color w:val="000000"/>
          <w:szCs w:val="22"/>
          <w:lang w:val="lt-LT" w:eastAsia="en-GB"/>
        </w:rPr>
      </w:pPr>
      <w:r w:rsidRPr="008A4655">
        <w:rPr>
          <w:i/>
          <w:iCs/>
          <w:color w:val="000000"/>
          <w:szCs w:val="22"/>
          <w:lang w:val="lt-LT" w:eastAsia="en-GB"/>
        </w:rPr>
        <w:lastRenderedPageBreak/>
        <w:t>Vyresni kaip</w:t>
      </w:r>
      <w:r w:rsidR="00EA399C" w:rsidRPr="008A4655">
        <w:rPr>
          <w:i/>
          <w:iCs/>
          <w:color w:val="000000"/>
          <w:szCs w:val="22"/>
          <w:lang w:val="lt-LT" w:eastAsia="en-GB"/>
        </w:rPr>
        <w:t xml:space="preserve"> 65</w:t>
      </w:r>
      <w:r w:rsidRPr="008A4655">
        <w:rPr>
          <w:i/>
          <w:iCs/>
          <w:color w:val="000000"/>
          <w:szCs w:val="22"/>
          <w:lang w:val="lt-LT" w:eastAsia="en-GB"/>
        </w:rPr>
        <w:t> metų pacientai</w:t>
      </w:r>
    </w:p>
    <w:p w14:paraId="13911671" w14:textId="77777777" w:rsidR="00BC49F5" w:rsidRPr="008A4655" w:rsidRDefault="00BC49F5" w:rsidP="008A4655">
      <w:pPr>
        <w:tabs>
          <w:tab w:val="clear" w:pos="567"/>
        </w:tabs>
        <w:autoSpaceDE w:val="0"/>
        <w:autoSpaceDN w:val="0"/>
        <w:adjustRightInd w:val="0"/>
        <w:spacing w:line="240" w:lineRule="auto"/>
        <w:rPr>
          <w:color w:val="000000"/>
          <w:szCs w:val="22"/>
          <w:lang w:val="lt-LT" w:eastAsia="en-GB"/>
        </w:rPr>
      </w:pPr>
      <w:r w:rsidRPr="008A4655">
        <w:rPr>
          <w:color w:val="000000"/>
          <w:szCs w:val="22"/>
          <w:lang w:val="lt-LT" w:eastAsia="en-GB"/>
        </w:rPr>
        <w:t>Reikia įvertinti dozės tinkamumą, nes gali reikėti sumažinti įprastinę dozę.</w:t>
      </w:r>
    </w:p>
    <w:p w14:paraId="40169FB4" w14:textId="77777777" w:rsidR="00EA399C" w:rsidRPr="008A4655" w:rsidRDefault="00EA399C" w:rsidP="008A4655">
      <w:pPr>
        <w:tabs>
          <w:tab w:val="clear" w:pos="567"/>
        </w:tabs>
        <w:spacing w:line="240" w:lineRule="auto"/>
        <w:rPr>
          <w:color w:val="000000"/>
          <w:szCs w:val="22"/>
          <w:lang w:val="lt-LT" w:eastAsia="en-GB"/>
        </w:rPr>
      </w:pPr>
    </w:p>
    <w:p w14:paraId="3EF98E23" w14:textId="77777777" w:rsidR="00EA399C" w:rsidRPr="008A4655" w:rsidRDefault="00BC49F5" w:rsidP="008A4655">
      <w:pPr>
        <w:tabs>
          <w:tab w:val="clear" w:pos="567"/>
        </w:tabs>
        <w:spacing w:line="240" w:lineRule="auto"/>
        <w:rPr>
          <w:color w:val="000000"/>
          <w:szCs w:val="22"/>
          <w:lang w:val="lt-LT" w:eastAsia="en-GB"/>
        </w:rPr>
      </w:pPr>
      <w:bookmarkStart w:id="0" w:name="_Hlk85457804"/>
      <w:r w:rsidRPr="008A4655">
        <w:rPr>
          <w:color w:val="000000"/>
          <w:szCs w:val="22"/>
          <w:lang w:val="lt-LT" w:eastAsia="en-GB"/>
        </w:rPr>
        <w:t xml:space="preserve">Jei </w:t>
      </w:r>
      <w:r w:rsidR="00EA399C" w:rsidRPr="008A4655">
        <w:rPr>
          <w:color w:val="000000"/>
          <w:szCs w:val="22"/>
          <w:lang w:val="lt-LT" w:eastAsia="en-GB"/>
        </w:rPr>
        <w:t>12</w:t>
      </w:r>
      <w:r w:rsidRPr="008A4655">
        <w:rPr>
          <w:color w:val="000000"/>
          <w:szCs w:val="22"/>
          <w:lang w:val="lt-LT" w:eastAsia="en-GB"/>
        </w:rPr>
        <w:noBreakHyphen/>
        <w:t>1</w:t>
      </w:r>
      <w:r w:rsidR="00EA399C" w:rsidRPr="008A4655">
        <w:rPr>
          <w:color w:val="000000"/>
          <w:szCs w:val="22"/>
          <w:lang w:val="lt-LT" w:eastAsia="en-GB"/>
        </w:rPr>
        <w:t>8</w:t>
      </w:r>
      <w:r w:rsidRPr="008A4655">
        <w:rPr>
          <w:color w:val="000000"/>
          <w:szCs w:val="22"/>
          <w:lang w:val="lt-LT" w:eastAsia="en-GB"/>
        </w:rPr>
        <w:t xml:space="preserve"> metų paaugliams </w:t>
      </w:r>
      <w:r w:rsidR="00537B0B" w:rsidRPr="008A4655">
        <w:rPr>
          <w:color w:val="000000"/>
          <w:szCs w:val="22"/>
          <w:lang w:val="lt-LT" w:eastAsia="en-GB"/>
        </w:rPr>
        <w:t xml:space="preserve">šį </w:t>
      </w:r>
      <w:r w:rsidRPr="008A4655">
        <w:rPr>
          <w:color w:val="000000"/>
          <w:szCs w:val="22"/>
          <w:lang w:val="lt-LT" w:eastAsia="en-GB"/>
        </w:rPr>
        <w:t>vaistinį preparatą reikia vartoti ilgiau kaip 3 dienas arba jei simptomai pasunkėja, būtina įvertinti klinikinę situaciją</w:t>
      </w:r>
      <w:r w:rsidR="00EA399C" w:rsidRPr="008A4655">
        <w:rPr>
          <w:color w:val="000000"/>
          <w:szCs w:val="22"/>
          <w:lang w:val="lt-LT" w:eastAsia="en-GB"/>
        </w:rPr>
        <w:t>.</w:t>
      </w:r>
    </w:p>
    <w:p w14:paraId="06CEB514" w14:textId="77777777" w:rsidR="00EA399C" w:rsidRPr="008A4655" w:rsidRDefault="00EA399C" w:rsidP="008A4655">
      <w:pPr>
        <w:tabs>
          <w:tab w:val="clear" w:pos="567"/>
        </w:tabs>
        <w:spacing w:line="240" w:lineRule="auto"/>
        <w:rPr>
          <w:color w:val="000000"/>
          <w:szCs w:val="22"/>
          <w:lang w:val="lt-LT" w:eastAsia="en-GB"/>
        </w:rPr>
      </w:pPr>
    </w:p>
    <w:p w14:paraId="43056402" w14:textId="77777777" w:rsidR="00EA399C" w:rsidRPr="008A4655" w:rsidRDefault="00BC49F5" w:rsidP="008A4655">
      <w:pPr>
        <w:tabs>
          <w:tab w:val="clear" w:pos="567"/>
        </w:tabs>
        <w:spacing w:line="240" w:lineRule="auto"/>
        <w:rPr>
          <w:color w:val="000000"/>
          <w:szCs w:val="22"/>
          <w:lang w:val="lt-LT" w:eastAsia="en-GB"/>
        </w:rPr>
      </w:pPr>
      <w:r w:rsidRPr="008A4655">
        <w:rPr>
          <w:color w:val="000000"/>
          <w:szCs w:val="22"/>
          <w:lang w:val="lt-LT" w:eastAsia="en-GB"/>
        </w:rPr>
        <w:t>Jei vaistinį preparatą vartoja suaugusieji ir skausmas išlieka ilgiau kaip 5 dienas, karščiavimas išlieka ilgiau kaip 3 dienas, skausmas ar karščiavimas pasunkėja arba atsiranda kitų simptomų, būtina įvertinti klinikinę situaciją</w:t>
      </w:r>
      <w:r w:rsidR="00EA399C" w:rsidRPr="008A4655">
        <w:rPr>
          <w:color w:val="000000"/>
          <w:szCs w:val="22"/>
          <w:lang w:val="lt-LT" w:eastAsia="en-GB"/>
        </w:rPr>
        <w:t>.</w:t>
      </w:r>
    </w:p>
    <w:bookmarkEnd w:id="0"/>
    <w:p w14:paraId="40DA6CDB" w14:textId="77777777" w:rsidR="00EA399C" w:rsidRPr="008A4655" w:rsidRDefault="00EA399C" w:rsidP="008A4655">
      <w:pPr>
        <w:spacing w:line="240" w:lineRule="auto"/>
        <w:rPr>
          <w:szCs w:val="22"/>
          <w:u w:val="single"/>
          <w:lang w:val="lt-LT"/>
        </w:rPr>
      </w:pPr>
    </w:p>
    <w:p w14:paraId="168ED604" w14:textId="77777777" w:rsidR="00EA399C" w:rsidRPr="008A4655" w:rsidRDefault="00BC49F5" w:rsidP="008A4655">
      <w:pPr>
        <w:spacing w:line="240" w:lineRule="auto"/>
        <w:rPr>
          <w:i/>
          <w:iCs/>
          <w:szCs w:val="22"/>
          <w:lang w:val="lt-LT"/>
        </w:rPr>
      </w:pPr>
      <w:r w:rsidRPr="008A4655">
        <w:rPr>
          <w:i/>
          <w:iCs/>
          <w:szCs w:val="22"/>
          <w:lang w:val="lt-LT"/>
        </w:rPr>
        <w:t>Sutrikusi inkstų funkcija</w:t>
      </w:r>
    </w:p>
    <w:p w14:paraId="00B523BC" w14:textId="77777777" w:rsidR="00EA399C" w:rsidRPr="008A4655" w:rsidRDefault="00BC49F5" w:rsidP="008A4655">
      <w:pPr>
        <w:spacing w:line="240" w:lineRule="auto"/>
        <w:rPr>
          <w:szCs w:val="22"/>
          <w:lang w:val="lt-LT"/>
        </w:rPr>
      </w:pPr>
      <w:r w:rsidRPr="008A4655">
        <w:rPr>
          <w:szCs w:val="22"/>
          <w:lang w:val="lt-LT"/>
        </w:rPr>
        <w:t>Pacientams, kuriems yra lengvas arba vidutinio sunkumo inkstų funkcijos sutrikima</w:t>
      </w:r>
      <w:r w:rsidR="00405510" w:rsidRPr="008A4655">
        <w:rPr>
          <w:szCs w:val="22"/>
          <w:lang w:val="lt-LT"/>
        </w:rPr>
        <w:t>s,</w:t>
      </w:r>
      <w:r w:rsidRPr="008A4655">
        <w:rPr>
          <w:szCs w:val="22"/>
          <w:lang w:val="lt-LT"/>
        </w:rPr>
        <w:t xml:space="preserve"> dozės mažinti nereikia </w:t>
      </w:r>
      <w:r w:rsidR="00EA399C" w:rsidRPr="008A4655">
        <w:rPr>
          <w:szCs w:val="22"/>
          <w:lang w:val="lt-LT"/>
        </w:rPr>
        <w:t>(</w:t>
      </w:r>
      <w:r w:rsidRPr="008A4655">
        <w:rPr>
          <w:szCs w:val="22"/>
          <w:lang w:val="lt-LT"/>
        </w:rPr>
        <w:t xml:space="preserve">informacijos apie pacientus, kuriems yra sunkus </w:t>
      </w:r>
      <w:r w:rsidR="00405510" w:rsidRPr="008A4655">
        <w:rPr>
          <w:szCs w:val="22"/>
          <w:lang w:val="lt-LT"/>
        </w:rPr>
        <w:t>inkstų</w:t>
      </w:r>
      <w:r w:rsidRPr="008A4655">
        <w:rPr>
          <w:szCs w:val="22"/>
          <w:lang w:val="lt-LT"/>
        </w:rPr>
        <w:t xml:space="preserve"> funkcijos sutrikimas, pateikiama 4.3 skyriuje</w:t>
      </w:r>
      <w:r w:rsidR="00EA399C" w:rsidRPr="008A4655">
        <w:rPr>
          <w:szCs w:val="22"/>
          <w:lang w:val="lt-LT"/>
        </w:rPr>
        <w:t>).</w:t>
      </w:r>
    </w:p>
    <w:p w14:paraId="40289354" w14:textId="77777777" w:rsidR="00EA399C" w:rsidRPr="008A4655" w:rsidRDefault="00EA399C" w:rsidP="008A4655">
      <w:pPr>
        <w:spacing w:line="240" w:lineRule="auto"/>
        <w:rPr>
          <w:szCs w:val="22"/>
          <w:lang w:val="lt-LT"/>
        </w:rPr>
      </w:pPr>
    </w:p>
    <w:p w14:paraId="6FA8C18D" w14:textId="77777777" w:rsidR="00EA399C" w:rsidRPr="008A4655" w:rsidRDefault="00BC49F5" w:rsidP="008A4655">
      <w:pPr>
        <w:spacing w:line="240" w:lineRule="auto"/>
        <w:rPr>
          <w:i/>
          <w:iCs/>
          <w:szCs w:val="22"/>
          <w:lang w:val="lt-LT"/>
        </w:rPr>
      </w:pPr>
      <w:r w:rsidRPr="008A4655">
        <w:rPr>
          <w:i/>
          <w:iCs/>
          <w:szCs w:val="22"/>
          <w:lang w:val="lt-LT"/>
        </w:rPr>
        <w:t>Sutrikusi kepenų funkcija</w:t>
      </w:r>
      <w:r w:rsidR="00EA399C" w:rsidRPr="008A4655">
        <w:rPr>
          <w:i/>
          <w:iCs/>
          <w:szCs w:val="22"/>
          <w:lang w:val="lt-LT"/>
        </w:rPr>
        <w:t xml:space="preserve"> (</w:t>
      </w:r>
      <w:r w:rsidRPr="008A4655">
        <w:rPr>
          <w:i/>
          <w:iCs/>
          <w:szCs w:val="22"/>
          <w:lang w:val="lt-LT"/>
        </w:rPr>
        <w:t>žr.</w:t>
      </w:r>
      <w:r w:rsidR="00EA399C" w:rsidRPr="008A4655">
        <w:rPr>
          <w:i/>
          <w:iCs/>
          <w:szCs w:val="22"/>
          <w:lang w:val="lt-LT"/>
        </w:rPr>
        <w:t xml:space="preserve"> 5.2</w:t>
      </w:r>
      <w:r w:rsidRPr="008A4655">
        <w:rPr>
          <w:i/>
          <w:iCs/>
          <w:szCs w:val="22"/>
          <w:lang w:val="lt-LT"/>
        </w:rPr>
        <w:t> skyrių</w:t>
      </w:r>
      <w:r w:rsidR="00EA399C" w:rsidRPr="008A4655">
        <w:rPr>
          <w:i/>
          <w:iCs/>
          <w:szCs w:val="22"/>
          <w:lang w:val="lt-LT"/>
        </w:rPr>
        <w:t>)</w:t>
      </w:r>
    </w:p>
    <w:p w14:paraId="381620D4" w14:textId="77777777" w:rsidR="00405510" w:rsidRPr="008A4655" w:rsidRDefault="00405510" w:rsidP="008A4655">
      <w:pPr>
        <w:spacing w:line="240" w:lineRule="auto"/>
        <w:rPr>
          <w:szCs w:val="22"/>
          <w:lang w:val="lt-LT"/>
        </w:rPr>
      </w:pPr>
      <w:r w:rsidRPr="008A4655">
        <w:rPr>
          <w:szCs w:val="22"/>
          <w:lang w:val="lt-LT"/>
        </w:rPr>
        <w:t>Pacientams, kuriems yra lengvas arba vidutinio sunkumo kepenų funkcijos sutrikimas, dozės mažinti nereikia (informacijos apie pacientus, kuriems yra sunkus kepenų funkcijos sutrikimas, pateikiama 4.3 skyriuje).</w:t>
      </w:r>
    </w:p>
    <w:p w14:paraId="43F6405A" w14:textId="77777777" w:rsidR="00EA399C" w:rsidRPr="008A4655" w:rsidRDefault="00EA399C" w:rsidP="008A4655">
      <w:pPr>
        <w:spacing w:line="240" w:lineRule="auto"/>
        <w:rPr>
          <w:szCs w:val="22"/>
          <w:u w:val="single"/>
          <w:lang w:val="lt-LT"/>
        </w:rPr>
      </w:pPr>
    </w:p>
    <w:p w14:paraId="590FA6A5" w14:textId="77777777" w:rsidR="00EA399C" w:rsidRPr="008A4655" w:rsidRDefault="00EA399C" w:rsidP="008A4655">
      <w:pPr>
        <w:tabs>
          <w:tab w:val="clear" w:pos="567"/>
        </w:tabs>
        <w:spacing w:line="240" w:lineRule="auto"/>
        <w:rPr>
          <w:szCs w:val="22"/>
          <w:u w:val="single"/>
          <w:lang w:val="lt-LT"/>
        </w:rPr>
      </w:pPr>
      <w:r w:rsidRPr="008A4655">
        <w:rPr>
          <w:szCs w:val="22"/>
          <w:u w:val="single"/>
          <w:lang w:val="lt-LT"/>
        </w:rPr>
        <w:t>Vartojimo metodas</w:t>
      </w:r>
    </w:p>
    <w:p w14:paraId="4878DBA3" w14:textId="77777777" w:rsidR="00EA399C" w:rsidRPr="008A4655" w:rsidRDefault="00EA399C" w:rsidP="008A4655">
      <w:pPr>
        <w:tabs>
          <w:tab w:val="clear" w:pos="567"/>
        </w:tabs>
        <w:spacing w:line="240" w:lineRule="auto"/>
        <w:rPr>
          <w:b/>
          <w:szCs w:val="22"/>
          <w:lang w:val="lt-LT"/>
        </w:rPr>
      </w:pPr>
    </w:p>
    <w:p w14:paraId="5F8ED1EE" w14:textId="77777777" w:rsidR="00EA399C" w:rsidRPr="008A4655" w:rsidRDefault="00EA399C" w:rsidP="008A4655">
      <w:pPr>
        <w:tabs>
          <w:tab w:val="clear" w:pos="567"/>
        </w:tabs>
        <w:spacing w:line="240" w:lineRule="auto"/>
        <w:rPr>
          <w:szCs w:val="22"/>
          <w:lang w:val="lt-LT" w:eastAsia="en-GB"/>
        </w:rPr>
      </w:pPr>
      <w:r w:rsidRPr="008A4655">
        <w:rPr>
          <w:szCs w:val="22"/>
          <w:lang w:val="lt-LT" w:eastAsia="en-GB"/>
        </w:rPr>
        <w:t>Vartoti per burną. Minkštosios kapsulės negalima kramtyti.</w:t>
      </w:r>
    </w:p>
    <w:p w14:paraId="05188FE0" w14:textId="77777777" w:rsidR="00EA399C" w:rsidRPr="008A4655" w:rsidRDefault="00EA399C" w:rsidP="008A4655">
      <w:pPr>
        <w:tabs>
          <w:tab w:val="clear" w:pos="567"/>
        </w:tabs>
        <w:autoSpaceDE w:val="0"/>
        <w:autoSpaceDN w:val="0"/>
        <w:adjustRightInd w:val="0"/>
        <w:spacing w:line="240" w:lineRule="auto"/>
        <w:rPr>
          <w:color w:val="000000"/>
          <w:szCs w:val="22"/>
          <w:lang w:val="lt-LT" w:eastAsia="en-GB"/>
        </w:rPr>
      </w:pPr>
    </w:p>
    <w:p w14:paraId="1A5433E2" w14:textId="27D39804" w:rsidR="00EA399C" w:rsidRPr="008A4655" w:rsidRDefault="00EA399C" w:rsidP="008A4655">
      <w:pPr>
        <w:tabs>
          <w:tab w:val="clear" w:pos="567"/>
        </w:tabs>
        <w:autoSpaceDE w:val="0"/>
        <w:autoSpaceDN w:val="0"/>
        <w:adjustRightInd w:val="0"/>
        <w:spacing w:line="240" w:lineRule="auto"/>
        <w:rPr>
          <w:color w:val="000000"/>
          <w:szCs w:val="22"/>
          <w:lang w:val="lt-LT" w:eastAsia="en-GB"/>
        </w:rPr>
      </w:pPr>
      <w:r w:rsidRPr="008A4655">
        <w:rPr>
          <w:color w:val="000000"/>
          <w:szCs w:val="22"/>
          <w:lang w:val="lt-LT" w:eastAsia="en-GB"/>
        </w:rPr>
        <w:t xml:space="preserve">Pacientams, kurių skrandis jautrus, </w:t>
      </w:r>
      <w:proofErr w:type="spellStart"/>
      <w:r w:rsidR="00970A47">
        <w:rPr>
          <w:rFonts w:eastAsia="TimesNewRoman"/>
          <w:snapToGrid/>
          <w:szCs w:val="22"/>
          <w:lang w:val="lt-LT"/>
        </w:rPr>
        <w:t>Ibuliq</w:t>
      </w:r>
      <w:proofErr w:type="spellEnd"/>
      <w:r w:rsidRPr="008A4655">
        <w:rPr>
          <w:color w:val="000000"/>
          <w:szCs w:val="22"/>
          <w:lang w:val="lt-LT" w:eastAsia="en-GB"/>
        </w:rPr>
        <w:t xml:space="preserve"> 200</w:t>
      </w:r>
      <w:r w:rsidR="00393B43" w:rsidRPr="008A4655">
        <w:rPr>
          <w:color w:val="000000"/>
          <w:szCs w:val="22"/>
          <w:lang w:val="lt-LT" w:eastAsia="en-GB"/>
        </w:rPr>
        <w:t> mg</w:t>
      </w:r>
      <w:r w:rsidRPr="008A4655">
        <w:rPr>
          <w:color w:val="000000"/>
          <w:szCs w:val="22"/>
          <w:lang w:val="lt-LT" w:eastAsia="en-GB"/>
        </w:rPr>
        <w:t xml:space="preserve"> </w:t>
      </w:r>
      <w:r w:rsidR="006D099E" w:rsidRPr="008A4655">
        <w:rPr>
          <w:color w:val="000000"/>
          <w:szCs w:val="22"/>
          <w:lang w:val="lt-LT" w:eastAsia="en-GB"/>
        </w:rPr>
        <w:t>rekomenduojama vartoti su maistu</w:t>
      </w:r>
      <w:r w:rsidRPr="008A4655">
        <w:rPr>
          <w:color w:val="000000"/>
          <w:szCs w:val="22"/>
          <w:lang w:val="lt-LT" w:eastAsia="en-GB"/>
        </w:rPr>
        <w:t>.</w:t>
      </w:r>
    </w:p>
    <w:p w14:paraId="2B571EB9" w14:textId="77777777" w:rsidR="00EA399C" w:rsidRPr="008A4655" w:rsidRDefault="00EA399C" w:rsidP="008A4655">
      <w:pPr>
        <w:tabs>
          <w:tab w:val="clear" w:pos="567"/>
        </w:tabs>
        <w:autoSpaceDE w:val="0"/>
        <w:autoSpaceDN w:val="0"/>
        <w:adjustRightInd w:val="0"/>
        <w:spacing w:line="240" w:lineRule="auto"/>
        <w:rPr>
          <w:color w:val="000000"/>
          <w:szCs w:val="22"/>
          <w:lang w:val="lt-LT" w:eastAsia="en-GB"/>
        </w:rPr>
      </w:pPr>
    </w:p>
    <w:p w14:paraId="48426CD5" w14:textId="4DB5A3FA" w:rsidR="00EA399C" w:rsidRPr="008A4655" w:rsidRDefault="007F2834" w:rsidP="008A4655">
      <w:pPr>
        <w:tabs>
          <w:tab w:val="clear" w:pos="567"/>
        </w:tabs>
        <w:autoSpaceDE w:val="0"/>
        <w:autoSpaceDN w:val="0"/>
        <w:adjustRightInd w:val="0"/>
        <w:spacing w:line="240" w:lineRule="auto"/>
        <w:rPr>
          <w:color w:val="000000"/>
          <w:szCs w:val="22"/>
          <w:lang w:val="lt-LT" w:eastAsia="en-GB"/>
        </w:rPr>
      </w:pPr>
      <w:r w:rsidRPr="008A4655">
        <w:rPr>
          <w:color w:val="000000"/>
          <w:szCs w:val="22"/>
          <w:lang w:val="lt-LT" w:eastAsia="en-GB"/>
        </w:rPr>
        <w:t xml:space="preserve">Jei </w:t>
      </w:r>
      <w:proofErr w:type="spellStart"/>
      <w:r w:rsidR="00970A47">
        <w:rPr>
          <w:rFonts w:eastAsia="TimesNewRoman"/>
          <w:snapToGrid/>
          <w:szCs w:val="22"/>
          <w:lang w:val="lt-LT"/>
        </w:rPr>
        <w:t>Ibuliq</w:t>
      </w:r>
      <w:proofErr w:type="spellEnd"/>
      <w:r w:rsidR="00EA399C" w:rsidRPr="008A4655">
        <w:rPr>
          <w:rFonts w:eastAsia="TimesNewRoman"/>
          <w:snapToGrid/>
          <w:szCs w:val="22"/>
          <w:lang w:val="lt-LT"/>
        </w:rPr>
        <w:t xml:space="preserve"> </w:t>
      </w:r>
      <w:r w:rsidR="00EA399C" w:rsidRPr="008A4655">
        <w:rPr>
          <w:color w:val="000000"/>
          <w:szCs w:val="22"/>
          <w:lang w:val="lt-LT" w:eastAsia="en-GB"/>
        </w:rPr>
        <w:t>200</w:t>
      </w:r>
      <w:r w:rsidR="00393B43" w:rsidRPr="008A4655">
        <w:rPr>
          <w:color w:val="000000"/>
          <w:szCs w:val="22"/>
          <w:lang w:val="lt-LT" w:eastAsia="en-GB"/>
        </w:rPr>
        <w:t> mg</w:t>
      </w:r>
      <w:r w:rsidR="00EA399C" w:rsidRPr="008A4655">
        <w:rPr>
          <w:color w:val="000000"/>
          <w:szCs w:val="22"/>
          <w:lang w:val="lt-LT" w:eastAsia="en-GB"/>
        </w:rPr>
        <w:t xml:space="preserve"> </w:t>
      </w:r>
      <w:r w:rsidRPr="008A4655">
        <w:rPr>
          <w:color w:val="000000"/>
          <w:szCs w:val="22"/>
          <w:lang w:val="lt-LT" w:eastAsia="en-GB"/>
        </w:rPr>
        <w:t>minkštosios kapsulės vartojamos netrukus po valgio,</w:t>
      </w:r>
      <w:r w:rsidR="00EA399C" w:rsidRPr="008A4655">
        <w:rPr>
          <w:color w:val="000000"/>
          <w:szCs w:val="22"/>
          <w:lang w:val="lt-LT" w:eastAsia="en-GB"/>
        </w:rPr>
        <w:t xml:space="preserve"> </w:t>
      </w:r>
      <w:r w:rsidRPr="008A4655">
        <w:rPr>
          <w:color w:val="000000"/>
          <w:szCs w:val="22"/>
          <w:lang w:val="lt-LT" w:eastAsia="en-GB"/>
        </w:rPr>
        <w:t>poveikis gali pasireikšti vėliau</w:t>
      </w:r>
      <w:r w:rsidR="00EA399C" w:rsidRPr="008A4655">
        <w:rPr>
          <w:color w:val="000000"/>
          <w:szCs w:val="22"/>
          <w:lang w:val="lt-LT" w:eastAsia="en-GB"/>
        </w:rPr>
        <w:t xml:space="preserve">. </w:t>
      </w:r>
      <w:r w:rsidRPr="008A4655">
        <w:rPr>
          <w:szCs w:val="22"/>
          <w:lang w:val="lt-LT"/>
        </w:rPr>
        <w:t>Pacientui reikia patarti nevartoti daugiau</w:t>
      </w:r>
      <w:r w:rsidR="00EA399C" w:rsidRPr="008A4655">
        <w:rPr>
          <w:szCs w:val="22"/>
          <w:lang w:val="lt-LT"/>
        </w:rPr>
        <w:t xml:space="preserve"> </w:t>
      </w:r>
      <w:proofErr w:type="spellStart"/>
      <w:r w:rsidR="00970A47">
        <w:rPr>
          <w:rFonts w:eastAsia="TimesNewRoman"/>
          <w:snapToGrid/>
          <w:szCs w:val="22"/>
          <w:lang w:val="lt-LT"/>
        </w:rPr>
        <w:t>Ibuliq</w:t>
      </w:r>
      <w:proofErr w:type="spellEnd"/>
      <w:r w:rsidR="00EA399C" w:rsidRPr="008A4655">
        <w:rPr>
          <w:rFonts w:eastAsia="TimesNewRoman"/>
          <w:snapToGrid/>
          <w:szCs w:val="22"/>
          <w:lang w:val="lt-LT"/>
        </w:rPr>
        <w:t xml:space="preserve"> </w:t>
      </w:r>
      <w:r w:rsidR="00EA399C" w:rsidRPr="008A4655">
        <w:rPr>
          <w:szCs w:val="22"/>
          <w:lang w:val="lt-LT"/>
        </w:rPr>
        <w:t>200</w:t>
      </w:r>
      <w:r w:rsidR="00393B43" w:rsidRPr="008A4655">
        <w:rPr>
          <w:szCs w:val="22"/>
          <w:lang w:val="lt-LT"/>
        </w:rPr>
        <w:t> mg</w:t>
      </w:r>
      <w:r w:rsidR="00EA399C" w:rsidRPr="008A4655">
        <w:rPr>
          <w:szCs w:val="22"/>
          <w:lang w:val="lt-LT"/>
        </w:rPr>
        <w:t xml:space="preserve"> </w:t>
      </w:r>
      <w:r w:rsidRPr="008A4655">
        <w:rPr>
          <w:szCs w:val="22"/>
          <w:lang w:val="lt-LT"/>
        </w:rPr>
        <w:t>nei rekomenduojama</w:t>
      </w:r>
      <w:r w:rsidR="00EA399C" w:rsidRPr="008A4655">
        <w:rPr>
          <w:szCs w:val="22"/>
          <w:lang w:val="lt-LT"/>
        </w:rPr>
        <w:t xml:space="preserve"> 4.2</w:t>
      </w:r>
      <w:r w:rsidRPr="008A4655">
        <w:rPr>
          <w:szCs w:val="22"/>
          <w:lang w:val="lt-LT"/>
        </w:rPr>
        <w:t> skyriuje</w:t>
      </w:r>
      <w:r w:rsidR="00EA399C" w:rsidRPr="008A4655">
        <w:rPr>
          <w:szCs w:val="22"/>
          <w:lang w:val="lt-LT"/>
        </w:rPr>
        <w:t xml:space="preserve"> (</w:t>
      </w:r>
      <w:r w:rsidR="00537B0B" w:rsidRPr="008A4655">
        <w:rPr>
          <w:szCs w:val="22"/>
          <w:lang w:val="lt-LT"/>
        </w:rPr>
        <w:t xml:space="preserve">informacijoje apie </w:t>
      </w:r>
      <w:r w:rsidRPr="008A4655">
        <w:rPr>
          <w:szCs w:val="22"/>
          <w:lang w:val="lt-LT"/>
        </w:rPr>
        <w:t>dozavim</w:t>
      </w:r>
      <w:r w:rsidR="00537B0B" w:rsidRPr="008A4655">
        <w:rPr>
          <w:szCs w:val="22"/>
          <w:lang w:val="lt-LT"/>
        </w:rPr>
        <w:t>ą</w:t>
      </w:r>
      <w:r w:rsidR="00EA399C" w:rsidRPr="008A4655">
        <w:rPr>
          <w:szCs w:val="22"/>
          <w:lang w:val="lt-LT"/>
        </w:rPr>
        <w:t xml:space="preserve">) </w:t>
      </w:r>
      <w:r w:rsidRPr="008A4655">
        <w:rPr>
          <w:szCs w:val="22"/>
          <w:lang w:val="lt-LT"/>
        </w:rPr>
        <w:t>ar kol nepraeis tinkamas intervalas iki kartotinės dozės vartojimo</w:t>
      </w:r>
      <w:r w:rsidR="00EA399C" w:rsidRPr="008A4655">
        <w:rPr>
          <w:szCs w:val="22"/>
          <w:lang w:val="lt-LT"/>
        </w:rPr>
        <w:t>.</w:t>
      </w:r>
    </w:p>
    <w:p w14:paraId="3756081D" w14:textId="77777777" w:rsidR="00EA399C" w:rsidRPr="008A4655" w:rsidRDefault="00EA399C" w:rsidP="008A4655">
      <w:pPr>
        <w:tabs>
          <w:tab w:val="clear" w:pos="567"/>
        </w:tabs>
        <w:autoSpaceDE w:val="0"/>
        <w:autoSpaceDN w:val="0"/>
        <w:adjustRightInd w:val="0"/>
        <w:spacing w:line="240" w:lineRule="auto"/>
        <w:rPr>
          <w:szCs w:val="22"/>
          <w:lang w:val="lt-LT" w:eastAsia="en-GB"/>
        </w:rPr>
      </w:pPr>
    </w:p>
    <w:p w14:paraId="7A82071D" w14:textId="77777777" w:rsidR="00EA399C" w:rsidRPr="008A4655" w:rsidRDefault="006D099E" w:rsidP="008A4655">
      <w:pPr>
        <w:pStyle w:val="Pagrindinistekstas"/>
        <w:rPr>
          <w:i w:val="0"/>
          <w:iCs/>
          <w:color w:val="auto"/>
          <w:szCs w:val="22"/>
          <w:lang w:val="lt-LT"/>
        </w:rPr>
      </w:pPr>
      <w:r w:rsidRPr="008A4655">
        <w:rPr>
          <w:i w:val="0"/>
          <w:iCs/>
          <w:color w:val="auto"/>
          <w:szCs w:val="22"/>
          <w:lang w:val="lt-LT"/>
        </w:rPr>
        <w:t xml:space="preserve">Siekiant išvengti skrandžio pažeidimo, </w:t>
      </w:r>
      <w:proofErr w:type="spellStart"/>
      <w:r w:rsidRPr="008A4655">
        <w:rPr>
          <w:i w:val="0"/>
          <w:iCs/>
          <w:color w:val="auto"/>
          <w:szCs w:val="22"/>
          <w:lang w:val="lt-LT"/>
        </w:rPr>
        <w:t>ibuprofeno</w:t>
      </w:r>
      <w:proofErr w:type="spellEnd"/>
      <w:r w:rsidRPr="008A4655">
        <w:rPr>
          <w:i w:val="0"/>
          <w:iCs/>
          <w:color w:val="auto"/>
          <w:szCs w:val="22"/>
          <w:lang w:val="lt-LT"/>
        </w:rPr>
        <w:t xml:space="preserve"> nerekomenduojama vartoti su alkoholiu</w:t>
      </w:r>
      <w:r w:rsidR="00EA399C" w:rsidRPr="008A4655">
        <w:rPr>
          <w:i w:val="0"/>
          <w:iCs/>
          <w:color w:val="auto"/>
          <w:szCs w:val="22"/>
          <w:lang w:val="lt-LT"/>
        </w:rPr>
        <w:t xml:space="preserve">. </w:t>
      </w:r>
      <w:proofErr w:type="spellStart"/>
      <w:r w:rsidR="00EA399C" w:rsidRPr="008A4655">
        <w:rPr>
          <w:i w:val="0"/>
          <w:iCs/>
          <w:color w:val="auto"/>
          <w:szCs w:val="22"/>
          <w:lang w:val="lt-LT"/>
        </w:rPr>
        <w:t>Ibuprofen</w:t>
      </w:r>
      <w:r w:rsidRPr="008A4655">
        <w:rPr>
          <w:i w:val="0"/>
          <w:iCs/>
          <w:color w:val="auto"/>
          <w:szCs w:val="22"/>
          <w:lang w:val="lt-LT"/>
        </w:rPr>
        <w:t>as</w:t>
      </w:r>
      <w:proofErr w:type="spellEnd"/>
      <w:r w:rsidRPr="008A4655">
        <w:rPr>
          <w:i w:val="0"/>
          <w:iCs/>
          <w:color w:val="auto"/>
          <w:szCs w:val="22"/>
          <w:lang w:val="lt-LT"/>
        </w:rPr>
        <w:t xml:space="preserve"> pacientams, kurie nuolat piktnaudžiauja alkoholiu </w:t>
      </w:r>
      <w:r w:rsidR="00EA399C" w:rsidRPr="008A4655">
        <w:rPr>
          <w:i w:val="0"/>
          <w:iCs/>
          <w:color w:val="auto"/>
          <w:szCs w:val="22"/>
          <w:lang w:val="lt-LT"/>
        </w:rPr>
        <w:t>(</w:t>
      </w:r>
      <w:r w:rsidR="00095BDB" w:rsidRPr="008A4655">
        <w:rPr>
          <w:i w:val="0"/>
          <w:iCs/>
          <w:color w:val="auto"/>
          <w:szCs w:val="22"/>
          <w:lang w:val="lt-LT"/>
        </w:rPr>
        <w:t xml:space="preserve">vartoja </w:t>
      </w:r>
      <w:r w:rsidR="00EA399C" w:rsidRPr="008A4655">
        <w:rPr>
          <w:i w:val="0"/>
          <w:iCs/>
          <w:color w:val="auto"/>
          <w:szCs w:val="22"/>
          <w:lang w:val="lt-LT"/>
        </w:rPr>
        <w:t xml:space="preserve">3 </w:t>
      </w:r>
      <w:r w:rsidRPr="008A4655">
        <w:rPr>
          <w:i w:val="0"/>
          <w:iCs/>
          <w:color w:val="auto"/>
          <w:szCs w:val="22"/>
          <w:lang w:val="lt-LT"/>
        </w:rPr>
        <w:t>a</w:t>
      </w:r>
      <w:r w:rsidR="00EA399C" w:rsidRPr="008A4655">
        <w:rPr>
          <w:i w:val="0"/>
          <w:iCs/>
          <w:color w:val="auto"/>
          <w:szCs w:val="22"/>
          <w:lang w:val="lt-LT"/>
        </w:rPr>
        <w:t xml:space="preserve">r </w:t>
      </w:r>
      <w:r w:rsidRPr="008A4655">
        <w:rPr>
          <w:i w:val="0"/>
          <w:iCs/>
          <w:color w:val="auto"/>
          <w:szCs w:val="22"/>
          <w:lang w:val="lt-LT"/>
        </w:rPr>
        <w:t>daugiau alkoholio, t. y. alaus, vyno</w:t>
      </w:r>
      <w:r w:rsidR="007F2834" w:rsidRPr="008A4655">
        <w:rPr>
          <w:i w:val="0"/>
          <w:iCs/>
          <w:color w:val="auto"/>
          <w:szCs w:val="22"/>
          <w:lang w:val="lt-LT"/>
        </w:rPr>
        <w:t xml:space="preserve"> ar stipraus gėrimo, dozių</w:t>
      </w:r>
      <w:r w:rsidR="00EA399C" w:rsidRPr="008A4655">
        <w:rPr>
          <w:i w:val="0"/>
          <w:iCs/>
          <w:color w:val="auto"/>
          <w:szCs w:val="22"/>
          <w:lang w:val="lt-LT"/>
        </w:rPr>
        <w:t xml:space="preserve"> </w:t>
      </w:r>
      <w:r w:rsidR="007F2834" w:rsidRPr="008A4655">
        <w:rPr>
          <w:i w:val="0"/>
          <w:iCs/>
          <w:color w:val="auto"/>
          <w:szCs w:val="22"/>
          <w:lang w:val="lt-LT"/>
        </w:rPr>
        <w:t>per dieną</w:t>
      </w:r>
      <w:r w:rsidR="00EA399C" w:rsidRPr="008A4655">
        <w:rPr>
          <w:i w:val="0"/>
          <w:iCs/>
          <w:color w:val="auto"/>
          <w:szCs w:val="22"/>
          <w:lang w:val="lt-LT"/>
        </w:rPr>
        <w:t>)</w:t>
      </w:r>
      <w:r w:rsidRPr="008A4655">
        <w:rPr>
          <w:i w:val="0"/>
          <w:iCs/>
          <w:color w:val="auto"/>
          <w:szCs w:val="22"/>
          <w:lang w:val="lt-LT"/>
        </w:rPr>
        <w:t>,</w:t>
      </w:r>
      <w:r w:rsidR="00EA399C" w:rsidRPr="008A4655">
        <w:rPr>
          <w:i w:val="0"/>
          <w:iCs/>
          <w:color w:val="auto"/>
          <w:szCs w:val="22"/>
          <w:lang w:val="lt-LT"/>
        </w:rPr>
        <w:t xml:space="preserve"> </w:t>
      </w:r>
      <w:r w:rsidRPr="008A4655">
        <w:rPr>
          <w:i w:val="0"/>
          <w:iCs/>
          <w:color w:val="auto"/>
          <w:szCs w:val="22"/>
          <w:lang w:val="lt-LT"/>
        </w:rPr>
        <w:t>gali sukelti kraujavimą iš skrandžio</w:t>
      </w:r>
      <w:r w:rsidR="00EA399C" w:rsidRPr="008A4655">
        <w:rPr>
          <w:i w:val="0"/>
          <w:iCs/>
          <w:color w:val="auto"/>
          <w:szCs w:val="22"/>
          <w:lang w:val="lt-LT"/>
        </w:rPr>
        <w:t>.</w:t>
      </w:r>
    </w:p>
    <w:p w14:paraId="6957E7C8" w14:textId="77777777" w:rsidR="00776FBE" w:rsidRPr="008A4655" w:rsidRDefault="00776FBE" w:rsidP="008A4655">
      <w:pPr>
        <w:widowControl w:val="0"/>
        <w:tabs>
          <w:tab w:val="clear" w:pos="567"/>
        </w:tabs>
        <w:spacing w:line="240" w:lineRule="auto"/>
        <w:ind w:left="567" w:hanging="567"/>
        <w:rPr>
          <w:snapToGrid/>
          <w:szCs w:val="22"/>
          <w:lang w:val="lt-LT"/>
        </w:rPr>
      </w:pPr>
    </w:p>
    <w:p w14:paraId="6C63D46C" w14:textId="77777777" w:rsidR="00776FBE" w:rsidRPr="008A4655" w:rsidRDefault="00776FBE" w:rsidP="008A4655">
      <w:pPr>
        <w:widowControl w:val="0"/>
        <w:spacing w:line="240" w:lineRule="auto"/>
        <w:ind w:left="567" w:hanging="567"/>
        <w:outlineLvl w:val="2"/>
        <w:rPr>
          <w:b/>
          <w:snapToGrid/>
          <w:kern w:val="28"/>
          <w:szCs w:val="22"/>
          <w:lang w:val="lt-LT"/>
        </w:rPr>
      </w:pPr>
      <w:r w:rsidRPr="008A4655">
        <w:rPr>
          <w:b/>
          <w:snapToGrid/>
          <w:kern w:val="28"/>
          <w:szCs w:val="22"/>
          <w:lang w:val="lt-LT"/>
        </w:rPr>
        <w:t>4.3</w:t>
      </w:r>
      <w:r w:rsidRPr="008A4655">
        <w:rPr>
          <w:b/>
          <w:snapToGrid/>
          <w:kern w:val="28"/>
          <w:szCs w:val="22"/>
          <w:lang w:val="lt-LT"/>
        </w:rPr>
        <w:tab/>
        <w:t>Kontraindikacijos</w:t>
      </w:r>
    </w:p>
    <w:p w14:paraId="4CD91B3C" w14:textId="77777777" w:rsidR="00776FBE" w:rsidRPr="008A4655" w:rsidRDefault="00776FBE" w:rsidP="008A4655">
      <w:pPr>
        <w:widowControl w:val="0"/>
        <w:tabs>
          <w:tab w:val="clear" w:pos="567"/>
        </w:tabs>
        <w:spacing w:line="240" w:lineRule="auto"/>
        <w:ind w:left="567" w:hanging="567"/>
        <w:rPr>
          <w:snapToGrid/>
          <w:szCs w:val="22"/>
          <w:lang w:val="lt-LT"/>
        </w:rPr>
      </w:pPr>
    </w:p>
    <w:p w14:paraId="3FF6AB22" w14:textId="77777777" w:rsidR="00776FBE" w:rsidRPr="008A4655" w:rsidRDefault="00776FBE" w:rsidP="008A4655">
      <w:pPr>
        <w:widowControl w:val="0"/>
        <w:numPr>
          <w:ilvl w:val="0"/>
          <w:numId w:val="14"/>
        </w:numPr>
        <w:tabs>
          <w:tab w:val="clear" w:pos="567"/>
        </w:tabs>
        <w:autoSpaceDE w:val="0"/>
        <w:autoSpaceDN w:val="0"/>
        <w:adjustRightInd w:val="0"/>
        <w:spacing w:line="240" w:lineRule="auto"/>
        <w:ind w:left="567" w:hanging="567"/>
        <w:rPr>
          <w:rFonts w:eastAsia="TimesNewRoman"/>
          <w:snapToGrid/>
          <w:szCs w:val="22"/>
          <w:lang w:val="lt-LT"/>
        </w:rPr>
      </w:pPr>
      <w:r w:rsidRPr="008A4655">
        <w:rPr>
          <w:rFonts w:eastAsia="TimesNewRoman"/>
          <w:snapToGrid/>
          <w:szCs w:val="22"/>
          <w:lang w:val="lt-LT"/>
        </w:rPr>
        <w:t xml:space="preserve">Padidėjęs jautrumas </w:t>
      </w:r>
      <w:proofErr w:type="spellStart"/>
      <w:r w:rsidR="00693BFE" w:rsidRPr="008A4655">
        <w:rPr>
          <w:rFonts w:eastAsia="TimesNewRoman"/>
          <w:snapToGrid/>
          <w:szCs w:val="22"/>
          <w:lang w:val="lt-LT"/>
        </w:rPr>
        <w:t>ibuprofenui</w:t>
      </w:r>
      <w:proofErr w:type="spellEnd"/>
      <w:r w:rsidR="00693BFE" w:rsidRPr="008A4655">
        <w:rPr>
          <w:rFonts w:eastAsia="TimesNewRoman"/>
          <w:snapToGrid/>
          <w:szCs w:val="22"/>
          <w:lang w:val="lt-LT"/>
        </w:rPr>
        <w:t xml:space="preserve">, kitam nesteroidiniam vaistiniam preparatui nuo uždegimo (NVNU) </w:t>
      </w:r>
      <w:r w:rsidRPr="008A4655">
        <w:rPr>
          <w:rFonts w:eastAsia="TimesNewRoman"/>
          <w:snapToGrid/>
          <w:szCs w:val="22"/>
          <w:lang w:val="lt-LT"/>
        </w:rPr>
        <w:t>arba bet kuriai 6.1 skyriuje nurodytai pagalbinei medžiagai.</w:t>
      </w:r>
    </w:p>
    <w:p w14:paraId="75100520" w14:textId="77777777" w:rsidR="00693BFE" w:rsidRPr="008A4655" w:rsidRDefault="00693BFE" w:rsidP="008A4655">
      <w:pPr>
        <w:widowControl w:val="0"/>
        <w:numPr>
          <w:ilvl w:val="0"/>
          <w:numId w:val="14"/>
        </w:numPr>
        <w:tabs>
          <w:tab w:val="clear" w:pos="567"/>
        </w:tabs>
        <w:autoSpaceDE w:val="0"/>
        <w:autoSpaceDN w:val="0"/>
        <w:adjustRightInd w:val="0"/>
        <w:spacing w:line="240" w:lineRule="auto"/>
        <w:ind w:left="567" w:hanging="567"/>
        <w:rPr>
          <w:rFonts w:eastAsia="TimesNewRoman"/>
          <w:snapToGrid/>
          <w:szCs w:val="22"/>
          <w:lang w:val="lt-LT"/>
        </w:rPr>
      </w:pPr>
      <w:r w:rsidRPr="008A4655">
        <w:rPr>
          <w:rFonts w:eastAsia="TimesNewRoman"/>
          <w:snapToGrid/>
          <w:szCs w:val="22"/>
          <w:lang w:val="lt-LT"/>
        </w:rPr>
        <w:t>Buv</w:t>
      </w:r>
      <w:r w:rsidR="00A81EEC" w:rsidRPr="008A4655">
        <w:rPr>
          <w:rFonts w:eastAsia="TimesNewRoman"/>
          <w:snapToGrid/>
          <w:szCs w:val="22"/>
          <w:lang w:val="lt-LT"/>
        </w:rPr>
        <w:t>usios</w:t>
      </w:r>
      <w:r w:rsidRPr="008A4655">
        <w:rPr>
          <w:rFonts w:eastAsia="TimesNewRoman"/>
          <w:snapToGrid/>
          <w:szCs w:val="22"/>
          <w:lang w:val="lt-LT"/>
        </w:rPr>
        <w:t xml:space="preserve"> padidėjusio jautrumo reakcijos (pvz., bronchų spazmas, astma, rinitas, </w:t>
      </w:r>
      <w:proofErr w:type="spellStart"/>
      <w:r w:rsidRPr="008A4655">
        <w:rPr>
          <w:rFonts w:eastAsia="TimesNewRoman"/>
          <w:snapToGrid/>
          <w:szCs w:val="22"/>
          <w:lang w:val="lt-LT"/>
        </w:rPr>
        <w:t>angioneurozinė</w:t>
      </w:r>
      <w:proofErr w:type="spellEnd"/>
      <w:r w:rsidRPr="008A4655">
        <w:rPr>
          <w:rFonts w:eastAsia="TimesNewRoman"/>
          <w:snapToGrid/>
          <w:szCs w:val="22"/>
          <w:lang w:val="lt-LT"/>
        </w:rPr>
        <w:t xml:space="preserve"> edema arba dilgėlinė) į </w:t>
      </w:r>
      <w:proofErr w:type="spellStart"/>
      <w:r w:rsidRPr="008A4655">
        <w:rPr>
          <w:rFonts w:eastAsia="TimesNewRoman"/>
          <w:snapToGrid/>
          <w:szCs w:val="22"/>
          <w:lang w:val="lt-LT"/>
        </w:rPr>
        <w:t>acetilsalicilo</w:t>
      </w:r>
      <w:proofErr w:type="spellEnd"/>
      <w:r w:rsidRPr="008A4655">
        <w:rPr>
          <w:rFonts w:eastAsia="TimesNewRoman"/>
          <w:snapToGrid/>
          <w:szCs w:val="22"/>
          <w:lang w:val="lt-LT"/>
        </w:rPr>
        <w:t xml:space="preserve"> rūgštį (ASR) ar kitokius nesteroidinius vaistinius preparatus nuo uždegimo.</w:t>
      </w:r>
    </w:p>
    <w:p w14:paraId="02A18B4C" w14:textId="77777777" w:rsidR="00693BFE" w:rsidRPr="008A4655" w:rsidRDefault="00693BFE" w:rsidP="008A4655">
      <w:pPr>
        <w:widowControl w:val="0"/>
        <w:numPr>
          <w:ilvl w:val="0"/>
          <w:numId w:val="14"/>
        </w:numPr>
        <w:tabs>
          <w:tab w:val="clear" w:pos="567"/>
        </w:tabs>
        <w:autoSpaceDE w:val="0"/>
        <w:autoSpaceDN w:val="0"/>
        <w:adjustRightInd w:val="0"/>
        <w:spacing w:line="240" w:lineRule="auto"/>
        <w:ind w:left="567" w:hanging="567"/>
        <w:rPr>
          <w:rFonts w:eastAsia="TimesNewRoman"/>
          <w:snapToGrid/>
          <w:szCs w:val="22"/>
          <w:lang w:val="lt-LT"/>
        </w:rPr>
      </w:pPr>
      <w:r w:rsidRPr="008A4655">
        <w:rPr>
          <w:rFonts w:eastAsia="TimesNewRoman"/>
          <w:snapToGrid/>
          <w:szCs w:val="22"/>
          <w:lang w:val="lt-LT"/>
        </w:rPr>
        <w:t xml:space="preserve">Ūminė ar atsinaujinanti </w:t>
      </w:r>
      <w:proofErr w:type="spellStart"/>
      <w:r w:rsidRPr="008A4655">
        <w:rPr>
          <w:rFonts w:eastAsia="TimesNewRoman"/>
          <w:snapToGrid/>
          <w:szCs w:val="22"/>
          <w:lang w:val="lt-LT"/>
        </w:rPr>
        <w:t>peptinė</w:t>
      </w:r>
      <w:proofErr w:type="spellEnd"/>
      <w:r w:rsidRPr="008A4655">
        <w:rPr>
          <w:rFonts w:eastAsia="TimesNewRoman"/>
          <w:snapToGrid/>
          <w:szCs w:val="22"/>
          <w:lang w:val="lt-LT"/>
        </w:rPr>
        <w:t xml:space="preserve"> opa arba kraujavimas (du ir daugiau patvirtinti išopėjimo arba kraujavimo epizodai</w:t>
      </w:r>
      <w:r w:rsidR="00A81EEC" w:rsidRPr="008A4655">
        <w:rPr>
          <w:rFonts w:eastAsia="TimesNewRoman"/>
          <w:snapToGrid/>
          <w:szCs w:val="22"/>
          <w:lang w:val="lt-LT"/>
        </w:rPr>
        <w:t>).</w:t>
      </w:r>
    </w:p>
    <w:p w14:paraId="0A69A107" w14:textId="77777777" w:rsidR="00693BFE" w:rsidRPr="008A4655" w:rsidRDefault="00693BFE" w:rsidP="008A4655">
      <w:pPr>
        <w:widowControl w:val="0"/>
        <w:numPr>
          <w:ilvl w:val="0"/>
          <w:numId w:val="14"/>
        </w:numPr>
        <w:tabs>
          <w:tab w:val="clear" w:pos="567"/>
        </w:tabs>
        <w:autoSpaceDE w:val="0"/>
        <w:autoSpaceDN w:val="0"/>
        <w:adjustRightInd w:val="0"/>
        <w:spacing w:line="240" w:lineRule="auto"/>
        <w:ind w:left="567" w:hanging="567"/>
        <w:rPr>
          <w:rFonts w:eastAsia="TimesNewRoman"/>
          <w:snapToGrid/>
          <w:szCs w:val="22"/>
          <w:lang w:val="lt-LT"/>
        </w:rPr>
      </w:pPr>
      <w:r w:rsidRPr="008A4655">
        <w:rPr>
          <w:rFonts w:eastAsia="TimesNewRoman"/>
          <w:snapToGrid/>
          <w:szCs w:val="22"/>
          <w:lang w:val="lt-LT"/>
        </w:rPr>
        <w:t>Buvęs kraujavimas iš virškinimo trakto arba jo perforacija, susijusi su ankstesniu gydymu NVNU.</w:t>
      </w:r>
    </w:p>
    <w:p w14:paraId="115348CA" w14:textId="77777777" w:rsidR="00693BFE" w:rsidRPr="008A4655" w:rsidRDefault="00693BFE" w:rsidP="008A4655">
      <w:pPr>
        <w:widowControl w:val="0"/>
        <w:numPr>
          <w:ilvl w:val="0"/>
          <w:numId w:val="14"/>
        </w:numPr>
        <w:tabs>
          <w:tab w:val="clear" w:pos="567"/>
        </w:tabs>
        <w:autoSpaceDE w:val="0"/>
        <w:autoSpaceDN w:val="0"/>
        <w:adjustRightInd w:val="0"/>
        <w:spacing w:line="240" w:lineRule="auto"/>
        <w:ind w:left="567" w:hanging="567"/>
        <w:rPr>
          <w:rFonts w:eastAsia="TimesNewRoman"/>
          <w:snapToGrid/>
          <w:szCs w:val="22"/>
          <w:lang w:val="lt-LT"/>
        </w:rPr>
      </w:pPr>
      <w:r w:rsidRPr="008A4655">
        <w:rPr>
          <w:rFonts w:eastAsia="TimesNewRoman"/>
          <w:snapToGrid/>
          <w:szCs w:val="22"/>
          <w:lang w:val="lt-LT"/>
        </w:rPr>
        <w:t>Aktyvi uždegiminė žarnyno liga.</w:t>
      </w:r>
    </w:p>
    <w:p w14:paraId="431C1D2E" w14:textId="77777777" w:rsidR="00693BFE" w:rsidRPr="008A4655" w:rsidRDefault="00693BFE" w:rsidP="008A4655">
      <w:pPr>
        <w:widowControl w:val="0"/>
        <w:numPr>
          <w:ilvl w:val="0"/>
          <w:numId w:val="14"/>
        </w:numPr>
        <w:tabs>
          <w:tab w:val="clear" w:pos="567"/>
        </w:tabs>
        <w:autoSpaceDE w:val="0"/>
        <w:autoSpaceDN w:val="0"/>
        <w:adjustRightInd w:val="0"/>
        <w:spacing w:line="240" w:lineRule="auto"/>
        <w:ind w:left="567" w:hanging="567"/>
        <w:rPr>
          <w:rFonts w:eastAsia="TimesNewRoman"/>
          <w:snapToGrid/>
          <w:szCs w:val="22"/>
          <w:lang w:val="lt-LT"/>
        </w:rPr>
      </w:pPr>
      <w:r w:rsidRPr="008A4655">
        <w:rPr>
          <w:rFonts w:eastAsia="TimesNewRoman"/>
          <w:snapToGrid/>
          <w:szCs w:val="22"/>
          <w:lang w:val="lt-LT"/>
        </w:rPr>
        <w:t>Sunkus inkstų funkcijos sutrikimas (žr. 4.4 skyrių).</w:t>
      </w:r>
    </w:p>
    <w:p w14:paraId="289833F5" w14:textId="77777777" w:rsidR="00693BFE" w:rsidRPr="008A4655" w:rsidRDefault="00693BFE" w:rsidP="008A4655">
      <w:pPr>
        <w:widowControl w:val="0"/>
        <w:numPr>
          <w:ilvl w:val="0"/>
          <w:numId w:val="14"/>
        </w:numPr>
        <w:tabs>
          <w:tab w:val="clear" w:pos="567"/>
        </w:tabs>
        <w:autoSpaceDE w:val="0"/>
        <w:autoSpaceDN w:val="0"/>
        <w:adjustRightInd w:val="0"/>
        <w:spacing w:line="240" w:lineRule="auto"/>
        <w:ind w:left="567" w:hanging="567"/>
        <w:rPr>
          <w:rFonts w:eastAsia="TimesNewRoman"/>
          <w:snapToGrid/>
          <w:szCs w:val="22"/>
          <w:lang w:val="lt-LT"/>
        </w:rPr>
      </w:pPr>
      <w:r w:rsidRPr="008A4655">
        <w:rPr>
          <w:rFonts w:eastAsia="TimesNewRoman"/>
          <w:snapToGrid/>
          <w:szCs w:val="22"/>
          <w:lang w:val="lt-LT"/>
        </w:rPr>
        <w:t>Sunkus kepenų funkcijos sutrikimas (žr. 4.4 skyrių).</w:t>
      </w:r>
    </w:p>
    <w:p w14:paraId="720E0FAC" w14:textId="77777777" w:rsidR="00693BFE" w:rsidRPr="008A4655" w:rsidRDefault="00693BFE" w:rsidP="008A4655">
      <w:pPr>
        <w:widowControl w:val="0"/>
        <w:numPr>
          <w:ilvl w:val="0"/>
          <w:numId w:val="14"/>
        </w:numPr>
        <w:tabs>
          <w:tab w:val="clear" w:pos="567"/>
        </w:tabs>
        <w:autoSpaceDE w:val="0"/>
        <w:autoSpaceDN w:val="0"/>
        <w:adjustRightInd w:val="0"/>
        <w:spacing w:line="240" w:lineRule="auto"/>
        <w:ind w:left="567" w:hanging="567"/>
        <w:rPr>
          <w:rFonts w:eastAsia="TimesNewRoman"/>
          <w:snapToGrid/>
          <w:szCs w:val="22"/>
          <w:lang w:val="lt-LT"/>
        </w:rPr>
      </w:pPr>
      <w:r w:rsidRPr="008A4655">
        <w:rPr>
          <w:szCs w:val="22"/>
          <w:lang w:val="lt-LT"/>
        </w:rPr>
        <w:t>Hemoraginė diatezė arba kiti kraujo krešėjimo sutrikimai</w:t>
      </w:r>
      <w:r w:rsidRPr="008A4655">
        <w:rPr>
          <w:rFonts w:eastAsia="TimesNewRoman"/>
          <w:snapToGrid/>
          <w:szCs w:val="22"/>
          <w:lang w:val="lt-LT"/>
        </w:rPr>
        <w:t xml:space="preserve">. </w:t>
      </w:r>
    </w:p>
    <w:p w14:paraId="207C393D" w14:textId="77777777" w:rsidR="00693BFE" w:rsidRPr="008A4655" w:rsidRDefault="00693BFE" w:rsidP="008A4655">
      <w:pPr>
        <w:widowControl w:val="0"/>
        <w:numPr>
          <w:ilvl w:val="0"/>
          <w:numId w:val="14"/>
        </w:numPr>
        <w:tabs>
          <w:tab w:val="clear" w:pos="567"/>
        </w:tabs>
        <w:autoSpaceDE w:val="0"/>
        <w:autoSpaceDN w:val="0"/>
        <w:adjustRightInd w:val="0"/>
        <w:spacing w:line="240" w:lineRule="auto"/>
        <w:ind w:left="567" w:hanging="567"/>
        <w:rPr>
          <w:rFonts w:eastAsia="TimesNewRoman"/>
          <w:snapToGrid/>
          <w:szCs w:val="22"/>
          <w:lang w:val="lt-LT"/>
        </w:rPr>
      </w:pPr>
      <w:r w:rsidRPr="008A4655">
        <w:rPr>
          <w:rFonts w:eastAsia="TimesNewRoman"/>
          <w:snapToGrid/>
          <w:szCs w:val="22"/>
          <w:lang w:val="lt-LT"/>
        </w:rPr>
        <w:t>Sunkus širdies nepakankamumas (</w:t>
      </w:r>
      <w:r w:rsidRPr="008A4655">
        <w:rPr>
          <w:szCs w:val="22"/>
          <w:lang w:val="lt-LT"/>
        </w:rPr>
        <w:t>IV funkcinės klasės pagal NYHA</w:t>
      </w:r>
      <w:r w:rsidRPr="008A4655">
        <w:rPr>
          <w:rFonts w:eastAsia="TimesNewRoman"/>
          <w:snapToGrid/>
          <w:szCs w:val="22"/>
          <w:lang w:val="lt-LT"/>
        </w:rPr>
        <w:t>).</w:t>
      </w:r>
    </w:p>
    <w:p w14:paraId="58ACA776" w14:textId="77777777" w:rsidR="00776FBE" w:rsidRPr="008A4655" w:rsidRDefault="00693BFE" w:rsidP="008A4655">
      <w:pPr>
        <w:widowControl w:val="0"/>
        <w:numPr>
          <w:ilvl w:val="0"/>
          <w:numId w:val="14"/>
        </w:numPr>
        <w:tabs>
          <w:tab w:val="clear" w:pos="567"/>
        </w:tabs>
        <w:autoSpaceDE w:val="0"/>
        <w:autoSpaceDN w:val="0"/>
        <w:adjustRightInd w:val="0"/>
        <w:spacing w:line="240" w:lineRule="auto"/>
        <w:ind w:left="567" w:hanging="567"/>
        <w:rPr>
          <w:rFonts w:eastAsia="TimesNewRoman"/>
          <w:snapToGrid/>
          <w:szCs w:val="22"/>
          <w:lang w:val="lt-LT"/>
        </w:rPr>
      </w:pPr>
      <w:r w:rsidRPr="008A4655">
        <w:rPr>
          <w:rFonts w:eastAsia="TimesNewRoman"/>
          <w:snapToGrid/>
          <w:szCs w:val="22"/>
          <w:lang w:val="lt-LT"/>
        </w:rPr>
        <w:t>Paskutinis nėštumo trimestras (žr. 4.6 skyrių)</w:t>
      </w:r>
      <w:r w:rsidR="00666190" w:rsidRPr="008A4655">
        <w:rPr>
          <w:rFonts w:eastAsia="TimesNewRoman"/>
          <w:snapToGrid/>
          <w:szCs w:val="22"/>
          <w:lang w:val="lt-LT"/>
        </w:rPr>
        <w:t>.</w:t>
      </w:r>
    </w:p>
    <w:p w14:paraId="72A12C96" w14:textId="77777777" w:rsidR="00693BFE" w:rsidRPr="008A4655" w:rsidRDefault="00693BFE" w:rsidP="008A4655">
      <w:pPr>
        <w:widowControl w:val="0"/>
        <w:tabs>
          <w:tab w:val="clear" w:pos="567"/>
        </w:tabs>
        <w:autoSpaceDE w:val="0"/>
        <w:autoSpaceDN w:val="0"/>
        <w:adjustRightInd w:val="0"/>
        <w:spacing w:line="240" w:lineRule="auto"/>
        <w:rPr>
          <w:rFonts w:eastAsia="TimesNewRoman"/>
          <w:snapToGrid/>
          <w:szCs w:val="22"/>
          <w:lang w:val="lt-LT"/>
        </w:rPr>
      </w:pPr>
    </w:p>
    <w:p w14:paraId="2C3864B7" w14:textId="77777777" w:rsidR="00776FBE" w:rsidRPr="008A4655" w:rsidRDefault="00776FBE" w:rsidP="008A4655">
      <w:pPr>
        <w:keepNext/>
        <w:keepLines/>
        <w:widowControl w:val="0"/>
        <w:spacing w:line="240" w:lineRule="auto"/>
        <w:ind w:left="567" w:hanging="567"/>
        <w:outlineLvl w:val="2"/>
        <w:rPr>
          <w:b/>
          <w:snapToGrid/>
          <w:szCs w:val="22"/>
          <w:lang w:val="lt-LT"/>
        </w:rPr>
      </w:pPr>
      <w:r w:rsidRPr="008A4655">
        <w:rPr>
          <w:b/>
          <w:snapToGrid/>
          <w:kern w:val="28"/>
          <w:szCs w:val="22"/>
          <w:lang w:val="lt-LT"/>
        </w:rPr>
        <w:lastRenderedPageBreak/>
        <w:t>4.4</w:t>
      </w:r>
      <w:r w:rsidRPr="008A4655">
        <w:rPr>
          <w:b/>
          <w:snapToGrid/>
          <w:kern w:val="28"/>
          <w:szCs w:val="22"/>
          <w:lang w:val="lt-LT"/>
        </w:rPr>
        <w:tab/>
        <w:t>Specialūs įspėjimai ir atsargumo priemonės</w:t>
      </w:r>
    </w:p>
    <w:p w14:paraId="0A7C7B74" w14:textId="77777777" w:rsidR="00776FBE" w:rsidRPr="008A4655" w:rsidRDefault="00776FBE" w:rsidP="008A4655">
      <w:pPr>
        <w:keepNext/>
        <w:keepLines/>
        <w:widowControl w:val="0"/>
        <w:tabs>
          <w:tab w:val="clear" w:pos="567"/>
        </w:tabs>
        <w:spacing w:line="240" w:lineRule="auto"/>
        <w:ind w:left="567" w:hanging="567"/>
        <w:rPr>
          <w:bCs/>
          <w:snapToGrid/>
          <w:szCs w:val="22"/>
          <w:lang w:val="lt-LT"/>
        </w:rPr>
      </w:pPr>
    </w:p>
    <w:p w14:paraId="6498C2BE" w14:textId="77777777" w:rsidR="00EB69DE" w:rsidRPr="008A4655" w:rsidRDefault="00EB69DE" w:rsidP="008A4655">
      <w:pPr>
        <w:keepNext/>
        <w:keepLines/>
        <w:spacing w:line="240" w:lineRule="auto"/>
        <w:outlineLvl w:val="2"/>
        <w:rPr>
          <w:rFonts w:eastAsia="Calibri"/>
          <w:snapToGrid/>
          <w:kern w:val="28"/>
          <w:szCs w:val="22"/>
          <w:lang w:val="lt-LT"/>
        </w:rPr>
      </w:pPr>
      <w:r w:rsidRPr="008A4655">
        <w:rPr>
          <w:rFonts w:eastAsia="Calibri"/>
          <w:snapToGrid/>
          <w:kern w:val="28"/>
          <w:szCs w:val="22"/>
          <w:lang w:val="lt-LT"/>
        </w:rPr>
        <w:t>Nepageidaujamas poveikis gali sumažėti, vartojant mažiausią veiksmingą vaistinio preparato dozę trumpiausią laiką, būtiną simptomų kontrolei (žr. 4.2 skyrių ir toliau aprašytą riziką virškinimo traktui bei širdies ir kraujagyslių sistemai).</w:t>
      </w:r>
    </w:p>
    <w:p w14:paraId="5373D64D" w14:textId="77777777" w:rsidR="002E178E" w:rsidRPr="008A4655" w:rsidRDefault="002E178E" w:rsidP="008A4655">
      <w:pPr>
        <w:widowControl w:val="0"/>
        <w:tabs>
          <w:tab w:val="clear" w:pos="567"/>
        </w:tabs>
        <w:spacing w:line="240" w:lineRule="auto"/>
        <w:rPr>
          <w:rFonts w:eastAsia="TimesNewRoman"/>
          <w:snapToGrid/>
          <w:szCs w:val="22"/>
          <w:lang w:val="lt-LT"/>
        </w:rPr>
      </w:pPr>
    </w:p>
    <w:p w14:paraId="1DF13BAA" w14:textId="77777777" w:rsidR="00EB69DE" w:rsidRPr="008A4655" w:rsidRDefault="00EB69DE" w:rsidP="008A4655">
      <w:pPr>
        <w:keepNext/>
        <w:keepLines/>
        <w:spacing w:line="240" w:lineRule="auto"/>
        <w:ind w:left="567" w:hanging="567"/>
        <w:outlineLvl w:val="2"/>
        <w:rPr>
          <w:rFonts w:eastAsia="Calibri"/>
          <w:i/>
          <w:iCs/>
          <w:snapToGrid/>
          <w:kern w:val="28"/>
          <w:szCs w:val="22"/>
          <w:lang w:val="lt-LT"/>
        </w:rPr>
      </w:pPr>
      <w:r w:rsidRPr="008A4655">
        <w:rPr>
          <w:rFonts w:eastAsia="Calibri"/>
          <w:i/>
          <w:iCs/>
          <w:snapToGrid/>
          <w:kern w:val="28"/>
          <w:szCs w:val="22"/>
          <w:lang w:val="lt-LT"/>
        </w:rPr>
        <w:t>Virškinimo trakto sutrikimų rizika</w:t>
      </w:r>
    </w:p>
    <w:p w14:paraId="4A8AAD9E" w14:textId="77777777" w:rsidR="002E178E" w:rsidRPr="008A4655" w:rsidRDefault="00F56F18" w:rsidP="008A4655">
      <w:pPr>
        <w:widowControl w:val="0"/>
        <w:tabs>
          <w:tab w:val="clear" w:pos="567"/>
        </w:tabs>
        <w:spacing w:line="240" w:lineRule="auto"/>
        <w:rPr>
          <w:rFonts w:eastAsia="TimesNewRoman"/>
          <w:snapToGrid/>
          <w:szCs w:val="22"/>
          <w:lang w:val="lt-LT"/>
        </w:rPr>
      </w:pPr>
      <w:r w:rsidRPr="008A4655">
        <w:rPr>
          <w:rFonts w:eastAsia="TimesNewRoman"/>
          <w:snapToGrid/>
          <w:szCs w:val="22"/>
          <w:lang w:val="lt-LT"/>
        </w:rPr>
        <w:t>Apie kraujavimo iš virškinimo trakto, išopėjimo ir perforacijos atvejus (kurie gali būti mirtini) gauta pranešimų vartojant visus NVNU, bet kuriuo gydymo laikotarpiu, tiek kartu su įspėjamaisiais simptomais, tiek ir be jų</w:t>
      </w:r>
      <w:r w:rsidR="007E7CA1">
        <w:rPr>
          <w:rFonts w:eastAsia="TimesNewRoman"/>
          <w:snapToGrid/>
          <w:szCs w:val="22"/>
          <w:lang w:val="lt-LT"/>
        </w:rPr>
        <w:t>,</w:t>
      </w:r>
      <w:r w:rsidRPr="008A4655">
        <w:rPr>
          <w:rFonts w:eastAsia="TimesNewRoman"/>
          <w:snapToGrid/>
          <w:szCs w:val="22"/>
          <w:lang w:val="lt-LT"/>
        </w:rPr>
        <w:t xml:space="preserve"> ir net tuo atveju, jeigu anksčiau virškinimo trakto sutrikimų nebuvo.</w:t>
      </w:r>
    </w:p>
    <w:p w14:paraId="45335D77" w14:textId="77777777" w:rsidR="00F56F18" w:rsidRPr="008A4655" w:rsidRDefault="00F56F18" w:rsidP="008A4655">
      <w:pPr>
        <w:widowControl w:val="0"/>
        <w:tabs>
          <w:tab w:val="clear" w:pos="567"/>
        </w:tabs>
        <w:spacing w:line="240" w:lineRule="auto"/>
        <w:rPr>
          <w:rFonts w:eastAsia="TimesNewRoman"/>
          <w:snapToGrid/>
          <w:szCs w:val="22"/>
          <w:lang w:val="lt-LT"/>
        </w:rPr>
      </w:pPr>
    </w:p>
    <w:p w14:paraId="5E957A9E" w14:textId="77777777" w:rsidR="002E178E" w:rsidRPr="008A4655" w:rsidRDefault="00F56F18" w:rsidP="008A4655">
      <w:pPr>
        <w:widowControl w:val="0"/>
        <w:tabs>
          <w:tab w:val="clear" w:pos="567"/>
        </w:tabs>
        <w:spacing w:line="240" w:lineRule="auto"/>
        <w:rPr>
          <w:rFonts w:eastAsia="Calibri"/>
          <w:snapToGrid/>
          <w:szCs w:val="22"/>
          <w:lang w:val="lt-LT"/>
        </w:rPr>
      </w:pPr>
      <w:r w:rsidRPr="008A4655">
        <w:rPr>
          <w:rFonts w:eastAsia="Calibri"/>
          <w:snapToGrid/>
          <w:szCs w:val="22"/>
          <w:lang w:val="lt-LT"/>
        </w:rPr>
        <w:t>Pacientams, anksčiau sirgusiems opa, ypač su kraujavimo ar perforacijos komplikacijomis (žr. 4.3 skyrių), ir senyviems pacientams kraujavimo iš virškinimo trakto, jo išopėjimo ir perforacijos rizika didėja didinant NVNU</w:t>
      </w:r>
      <w:r w:rsidR="005A58DF" w:rsidRPr="008A4655">
        <w:rPr>
          <w:rFonts w:eastAsia="Calibri"/>
          <w:snapToGrid/>
          <w:szCs w:val="22"/>
          <w:lang w:val="lt-LT"/>
        </w:rPr>
        <w:t xml:space="preserve"> </w:t>
      </w:r>
      <w:r w:rsidRPr="008A4655">
        <w:rPr>
          <w:rFonts w:eastAsia="Calibri"/>
          <w:snapToGrid/>
          <w:szCs w:val="22"/>
          <w:lang w:val="lt-LT"/>
        </w:rPr>
        <w:t xml:space="preserve">dozę. </w:t>
      </w:r>
      <w:r w:rsidR="00C424D6" w:rsidRPr="008A4655">
        <w:rPr>
          <w:rFonts w:eastAsia="Calibri"/>
          <w:snapToGrid/>
          <w:szCs w:val="22"/>
          <w:lang w:val="lt-LT"/>
        </w:rPr>
        <w:t>Tokių</w:t>
      </w:r>
      <w:r w:rsidRPr="008A4655">
        <w:rPr>
          <w:rFonts w:eastAsia="Calibri"/>
          <w:snapToGrid/>
          <w:szCs w:val="22"/>
          <w:lang w:val="lt-LT"/>
        </w:rPr>
        <w:t xml:space="preserve"> pacient</w:t>
      </w:r>
      <w:r w:rsidR="00C424D6" w:rsidRPr="008A4655">
        <w:rPr>
          <w:rFonts w:eastAsia="Calibri"/>
          <w:snapToGrid/>
          <w:szCs w:val="22"/>
          <w:lang w:val="lt-LT"/>
        </w:rPr>
        <w:t xml:space="preserve">ų </w:t>
      </w:r>
      <w:r w:rsidRPr="008A4655">
        <w:rPr>
          <w:rFonts w:eastAsia="Calibri"/>
          <w:snapToGrid/>
          <w:szCs w:val="22"/>
          <w:lang w:val="lt-LT"/>
        </w:rPr>
        <w:t>gydymą reikia pradėti mažiausia galima doze.</w:t>
      </w:r>
    </w:p>
    <w:p w14:paraId="278DD7D1" w14:textId="77777777" w:rsidR="00F56F18" w:rsidRPr="008A4655" w:rsidRDefault="00F56F18" w:rsidP="008A4655">
      <w:pPr>
        <w:widowControl w:val="0"/>
        <w:tabs>
          <w:tab w:val="clear" w:pos="567"/>
        </w:tabs>
        <w:spacing w:line="240" w:lineRule="auto"/>
        <w:rPr>
          <w:rFonts w:eastAsia="TimesNewRoman"/>
          <w:snapToGrid/>
          <w:szCs w:val="22"/>
          <w:lang w:val="lt-LT"/>
        </w:rPr>
      </w:pPr>
    </w:p>
    <w:p w14:paraId="079D2D4B" w14:textId="77777777" w:rsidR="002E178E" w:rsidRPr="008A4655" w:rsidRDefault="00C424D6" w:rsidP="008A4655">
      <w:pPr>
        <w:widowControl w:val="0"/>
        <w:tabs>
          <w:tab w:val="clear" w:pos="567"/>
        </w:tabs>
        <w:spacing w:line="240" w:lineRule="auto"/>
        <w:rPr>
          <w:rFonts w:eastAsia="TimesNewRoman"/>
          <w:snapToGrid/>
          <w:szCs w:val="22"/>
          <w:lang w:val="lt-LT"/>
        </w:rPr>
      </w:pPr>
      <w:r w:rsidRPr="008A4655">
        <w:rPr>
          <w:rFonts w:eastAsia="TimesNewRoman"/>
          <w:snapToGrid/>
          <w:szCs w:val="22"/>
          <w:lang w:val="lt-LT"/>
        </w:rPr>
        <w:t xml:space="preserve">Tokiems pacientams gali būti naudinga kartu skirti vaistinių preparatų, apsaugančių virškinimo traktą (pvz., </w:t>
      </w:r>
      <w:proofErr w:type="spellStart"/>
      <w:r w:rsidRPr="008A4655">
        <w:rPr>
          <w:rFonts w:eastAsia="TimesNewRoman"/>
          <w:snapToGrid/>
          <w:szCs w:val="22"/>
          <w:lang w:val="lt-LT"/>
        </w:rPr>
        <w:t>mizoprostolio</w:t>
      </w:r>
      <w:proofErr w:type="spellEnd"/>
      <w:r w:rsidRPr="008A4655">
        <w:rPr>
          <w:rFonts w:eastAsia="TimesNewRoman"/>
          <w:snapToGrid/>
          <w:szCs w:val="22"/>
          <w:lang w:val="lt-LT"/>
        </w:rPr>
        <w:t xml:space="preserve"> arba protonų siurblio inhibitorių); tokio pobūdžio papildomo gydymo poreikį reikia apsvarstyti ir pacientams, kuriems kartu būtina vartoti </w:t>
      </w:r>
      <w:proofErr w:type="spellStart"/>
      <w:r w:rsidRPr="008A4655">
        <w:rPr>
          <w:rFonts w:eastAsia="TimesNewRoman"/>
          <w:snapToGrid/>
          <w:szCs w:val="22"/>
          <w:lang w:val="lt-LT"/>
        </w:rPr>
        <w:t>acetilsalicilo</w:t>
      </w:r>
      <w:proofErr w:type="spellEnd"/>
      <w:r w:rsidRPr="008A4655">
        <w:rPr>
          <w:rFonts w:eastAsia="TimesNewRoman"/>
          <w:snapToGrid/>
          <w:szCs w:val="22"/>
          <w:lang w:val="lt-LT"/>
        </w:rPr>
        <w:t xml:space="preserve"> rūgšties </w:t>
      </w:r>
      <w:r w:rsidR="00B25316" w:rsidRPr="008A4655">
        <w:rPr>
          <w:rFonts w:eastAsia="TimesNewRoman"/>
          <w:snapToGrid/>
          <w:szCs w:val="22"/>
          <w:lang w:val="lt-LT"/>
        </w:rPr>
        <w:t xml:space="preserve">mažomis dozėmis </w:t>
      </w:r>
      <w:r w:rsidRPr="008A4655">
        <w:rPr>
          <w:rFonts w:eastAsia="TimesNewRoman"/>
          <w:snapToGrid/>
          <w:szCs w:val="22"/>
          <w:lang w:val="lt-LT"/>
        </w:rPr>
        <w:t>arba kitų virškinimo trakto pažaidos riziką didinančių veikliųjų medžiagų (žr. toliau ir 4.5</w:t>
      </w:r>
      <w:r w:rsidR="00B25316" w:rsidRPr="008A4655">
        <w:rPr>
          <w:rFonts w:eastAsia="TimesNewRoman"/>
          <w:snapToGrid/>
          <w:szCs w:val="22"/>
          <w:lang w:val="lt-LT"/>
        </w:rPr>
        <w:t> </w:t>
      </w:r>
      <w:r w:rsidRPr="008A4655">
        <w:rPr>
          <w:rFonts w:eastAsia="TimesNewRoman"/>
          <w:snapToGrid/>
          <w:szCs w:val="22"/>
          <w:lang w:val="lt-LT"/>
        </w:rPr>
        <w:t>skyrių).</w:t>
      </w:r>
    </w:p>
    <w:p w14:paraId="33DF4AD9" w14:textId="77777777" w:rsidR="00C424D6" w:rsidRPr="008A4655" w:rsidRDefault="00C424D6" w:rsidP="008A4655">
      <w:pPr>
        <w:widowControl w:val="0"/>
        <w:tabs>
          <w:tab w:val="clear" w:pos="567"/>
        </w:tabs>
        <w:spacing w:line="240" w:lineRule="auto"/>
        <w:rPr>
          <w:rFonts w:eastAsia="TimesNewRoman"/>
          <w:snapToGrid/>
          <w:szCs w:val="22"/>
          <w:lang w:val="lt-LT"/>
        </w:rPr>
      </w:pPr>
    </w:p>
    <w:p w14:paraId="18472DF1" w14:textId="77777777" w:rsidR="00DF4883" w:rsidRPr="008A4655" w:rsidRDefault="00DF4883" w:rsidP="008A4655">
      <w:pPr>
        <w:autoSpaceDE w:val="0"/>
        <w:autoSpaceDN w:val="0"/>
        <w:adjustRightInd w:val="0"/>
        <w:spacing w:line="240" w:lineRule="auto"/>
        <w:rPr>
          <w:szCs w:val="22"/>
          <w:lang w:val="lt-LT"/>
        </w:rPr>
      </w:pPr>
      <w:r w:rsidRPr="008A4655">
        <w:rPr>
          <w:szCs w:val="22"/>
          <w:lang w:val="lt-LT"/>
        </w:rPr>
        <w:t xml:space="preserve">Pacientus (ypač senyvo amžiaus), kuriems anksčiau buvo pasireiškęs toksinis poveikis virškinimo traktui, reikia įspėti, kad </w:t>
      </w:r>
      <w:r w:rsidR="00EE22E2" w:rsidRPr="008A4655">
        <w:rPr>
          <w:szCs w:val="22"/>
          <w:lang w:val="lt-LT"/>
        </w:rPr>
        <w:t>pastebėję</w:t>
      </w:r>
      <w:r w:rsidRPr="008A4655">
        <w:rPr>
          <w:szCs w:val="22"/>
          <w:lang w:val="lt-LT"/>
        </w:rPr>
        <w:t xml:space="preserve"> bet kokių neįprastų su pilvu susijusių simptomų (ypač kraujavimą iš virškinimo trakto), ypač gydymo pradžioje, nedelsiant apie tai informuotų gydytoją.</w:t>
      </w:r>
    </w:p>
    <w:p w14:paraId="7DBA387C" w14:textId="77777777" w:rsidR="002E178E" w:rsidRPr="008A4655" w:rsidRDefault="002E178E" w:rsidP="008A4655">
      <w:pPr>
        <w:widowControl w:val="0"/>
        <w:tabs>
          <w:tab w:val="clear" w:pos="567"/>
        </w:tabs>
        <w:spacing w:line="240" w:lineRule="auto"/>
        <w:rPr>
          <w:rFonts w:eastAsia="TimesNewRoman"/>
          <w:snapToGrid/>
          <w:szCs w:val="22"/>
          <w:lang w:val="lt-LT"/>
        </w:rPr>
      </w:pPr>
    </w:p>
    <w:p w14:paraId="6C15E741" w14:textId="77777777" w:rsidR="002E178E" w:rsidRPr="008A4655" w:rsidRDefault="0058297A" w:rsidP="008A4655">
      <w:pPr>
        <w:widowControl w:val="0"/>
        <w:tabs>
          <w:tab w:val="clear" w:pos="567"/>
        </w:tabs>
        <w:spacing w:line="240" w:lineRule="auto"/>
        <w:rPr>
          <w:rFonts w:eastAsia="Calibri"/>
          <w:snapToGrid/>
          <w:szCs w:val="22"/>
          <w:lang w:val="lt-LT"/>
        </w:rPr>
      </w:pPr>
      <w:r w:rsidRPr="008A4655">
        <w:rPr>
          <w:rFonts w:eastAsia="Calibri"/>
          <w:snapToGrid/>
          <w:szCs w:val="22"/>
          <w:lang w:val="lt-LT"/>
        </w:rPr>
        <w:t xml:space="preserve">Specialias atsargumo priemones rekomenduojama taikyti pacientams, kartu vartojantiems </w:t>
      </w:r>
      <w:r w:rsidR="00EE22E2" w:rsidRPr="008A4655">
        <w:rPr>
          <w:rFonts w:eastAsia="Calibri"/>
          <w:snapToGrid/>
          <w:szCs w:val="22"/>
          <w:lang w:val="lt-LT"/>
        </w:rPr>
        <w:t xml:space="preserve">išopėjimo ar kraujavimo riziką didinti galinčių </w:t>
      </w:r>
      <w:r w:rsidRPr="008A4655">
        <w:rPr>
          <w:rFonts w:eastAsia="Calibri"/>
          <w:snapToGrid/>
          <w:szCs w:val="22"/>
          <w:lang w:val="lt-LT"/>
        </w:rPr>
        <w:t xml:space="preserve">vaistinių preparatų, pvz., geriamųjų kortikosteroidų, antikoaguliantų (tokių kaip varfarinas), selektyviųjų </w:t>
      </w:r>
      <w:proofErr w:type="spellStart"/>
      <w:r w:rsidRPr="008A4655">
        <w:rPr>
          <w:rFonts w:eastAsia="Calibri"/>
          <w:snapToGrid/>
          <w:szCs w:val="22"/>
          <w:lang w:val="lt-LT"/>
        </w:rPr>
        <w:t>serotonino</w:t>
      </w:r>
      <w:proofErr w:type="spellEnd"/>
      <w:r w:rsidRPr="008A4655">
        <w:rPr>
          <w:rFonts w:eastAsia="Calibri"/>
          <w:snapToGrid/>
          <w:szCs w:val="22"/>
          <w:lang w:val="lt-LT"/>
        </w:rPr>
        <w:t xml:space="preserve"> reabsorbcijos inhibitorių ar trombocitų funkciją slopinančių vaistinių preparatų, tokių kaip ASR (žr. 4.5 skyrių).</w:t>
      </w:r>
    </w:p>
    <w:p w14:paraId="1F558C58" w14:textId="77777777" w:rsidR="0058297A" w:rsidRPr="008A4655" w:rsidRDefault="0058297A" w:rsidP="008A4655">
      <w:pPr>
        <w:widowControl w:val="0"/>
        <w:tabs>
          <w:tab w:val="clear" w:pos="567"/>
        </w:tabs>
        <w:spacing w:line="240" w:lineRule="auto"/>
        <w:rPr>
          <w:rFonts w:eastAsia="TimesNewRoman"/>
          <w:snapToGrid/>
          <w:szCs w:val="22"/>
          <w:lang w:val="lt-LT"/>
        </w:rPr>
      </w:pPr>
    </w:p>
    <w:p w14:paraId="2FF5DCD1" w14:textId="77777777" w:rsidR="00BD1EFB" w:rsidRPr="008A4655" w:rsidRDefault="00BD1EFB" w:rsidP="008A4655">
      <w:pPr>
        <w:widowControl w:val="0"/>
        <w:tabs>
          <w:tab w:val="clear" w:pos="567"/>
        </w:tabs>
        <w:spacing w:line="240" w:lineRule="auto"/>
        <w:rPr>
          <w:rFonts w:eastAsia="TimesNewRoman"/>
          <w:snapToGrid/>
          <w:szCs w:val="22"/>
          <w:lang w:val="lt-LT"/>
        </w:rPr>
      </w:pPr>
      <w:r w:rsidRPr="008A4655">
        <w:rPr>
          <w:rFonts w:eastAsia="TimesNewRoman"/>
          <w:snapToGrid/>
          <w:szCs w:val="22"/>
          <w:lang w:val="lt-LT"/>
        </w:rPr>
        <w:t xml:space="preserve">Jeigu </w:t>
      </w:r>
      <w:proofErr w:type="spellStart"/>
      <w:r w:rsidRPr="008A4655">
        <w:rPr>
          <w:rFonts w:eastAsia="TimesNewRoman"/>
          <w:snapToGrid/>
          <w:szCs w:val="22"/>
          <w:lang w:val="lt-LT"/>
        </w:rPr>
        <w:t>ibuprofeno</w:t>
      </w:r>
      <w:proofErr w:type="spellEnd"/>
      <w:r w:rsidRPr="008A4655">
        <w:rPr>
          <w:rFonts w:eastAsia="TimesNewRoman"/>
          <w:snapToGrid/>
          <w:szCs w:val="22"/>
          <w:lang w:val="lt-LT"/>
        </w:rPr>
        <w:t xml:space="preserve"> vartojantiems pacientams pasireiškia kraujavimas iš virškinimo trakto ar jo išopėjimas, gydymą reikia nedelsiant nutraukti (žr. 4.3 skyrių).</w:t>
      </w:r>
    </w:p>
    <w:p w14:paraId="06251765" w14:textId="77777777" w:rsidR="00BD1EFB" w:rsidRPr="008A4655" w:rsidRDefault="00BD1EFB" w:rsidP="008A4655">
      <w:pPr>
        <w:widowControl w:val="0"/>
        <w:tabs>
          <w:tab w:val="clear" w:pos="567"/>
        </w:tabs>
        <w:spacing w:line="240" w:lineRule="auto"/>
        <w:rPr>
          <w:rFonts w:eastAsia="TimesNewRoman"/>
          <w:snapToGrid/>
          <w:szCs w:val="22"/>
          <w:lang w:val="lt-LT"/>
        </w:rPr>
      </w:pPr>
    </w:p>
    <w:p w14:paraId="57FF2C85" w14:textId="77777777" w:rsidR="002E178E" w:rsidRPr="008A4655" w:rsidRDefault="00BD1EFB" w:rsidP="008A4655">
      <w:pPr>
        <w:widowControl w:val="0"/>
        <w:tabs>
          <w:tab w:val="clear" w:pos="567"/>
        </w:tabs>
        <w:spacing w:line="240" w:lineRule="auto"/>
        <w:rPr>
          <w:rFonts w:eastAsia="TimesNewRoman"/>
          <w:snapToGrid/>
          <w:szCs w:val="22"/>
          <w:lang w:val="lt-LT"/>
        </w:rPr>
      </w:pPr>
      <w:r w:rsidRPr="008A4655">
        <w:rPr>
          <w:rFonts w:eastAsia="TimesNewRoman"/>
          <w:snapToGrid/>
          <w:szCs w:val="22"/>
          <w:lang w:val="lt-LT"/>
        </w:rPr>
        <w:t>Pacientams, kurie s</w:t>
      </w:r>
      <w:r w:rsidR="00EE22E2" w:rsidRPr="008A4655">
        <w:rPr>
          <w:rFonts w:eastAsia="TimesNewRoman"/>
          <w:snapToGrid/>
          <w:szCs w:val="22"/>
          <w:lang w:val="lt-LT"/>
        </w:rPr>
        <w:t>erga</w:t>
      </w:r>
      <w:r w:rsidRPr="008A4655">
        <w:rPr>
          <w:rFonts w:eastAsia="TimesNewRoman"/>
          <w:snapToGrid/>
          <w:szCs w:val="22"/>
          <w:lang w:val="lt-LT"/>
        </w:rPr>
        <w:t xml:space="preserve"> virškinimo trakto liga (opiniu kolitu ar Krono liga), NVNU reikia skirti atsargiai, nes tokios būklės gali paūmėti (žr. 4.8 skyrių).</w:t>
      </w:r>
    </w:p>
    <w:p w14:paraId="735BD84F" w14:textId="77777777" w:rsidR="002E178E" w:rsidRPr="008A4655" w:rsidRDefault="002E178E" w:rsidP="008A4655">
      <w:pPr>
        <w:widowControl w:val="0"/>
        <w:tabs>
          <w:tab w:val="clear" w:pos="567"/>
        </w:tabs>
        <w:spacing w:line="240" w:lineRule="auto"/>
        <w:rPr>
          <w:rFonts w:eastAsia="TimesNewRoman"/>
          <w:snapToGrid/>
          <w:szCs w:val="22"/>
          <w:lang w:val="lt-LT"/>
        </w:rPr>
      </w:pPr>
    </w:p>
    <w:p w14:paraId="2586416B" w14:textId="77777777" w:rsidR="00EB69DE" w:rsidRPr="008A4655" w:rsidRDefault="00EB69DE" w:rsidP="008A4655">
      <w:pPr>
        <w:keepNext/>
        <w:tabs>
          <w:tab w:val="clear" w:pos="567"/>
          <w:tab w:val="left" w:pos="426"/>
        </w:tabs>
        <w:spacing w:line="240" w:lineRule="auto"/>
        <w:rPr>
          <w:rFonts w:eastAsia="Calibri"/>
          <w:i/>
          <w:iCs/>
          <w:snapToGrid/>
          <w:szCs w:val="22"/>
          <w:lang w:val="lt-LT"/>
        </w:rPr>
      </w:pPr>
      <w:r w:rsidRPr="008A4655">
        <w:rPr>
          <w:rFonts w:eastAsia="Calibri"/>
          <w:i/>
          <w:iCs/>
          <w:snapToGrid/>
          <w:szCs w:val="22"/>
          <w:lang w:val="lt-LT"/>
        </w:rPr>
        <w:t xml:space="preserve">Poveikis širdies </w:t>
      </w:r>
      <w:r w:rsidR="00C84CA1" w:rsidRPr="008A4655">
        <w:rPr>
          <w:rFonts w:eastAsia="Calibri"/>
          <w:i/>
          <w:iCs/>
          <w:snapToGrid/>
          <w:szCs w:val="22"/>
          <w:lang w:val="lt-LT"/>
        </w:rPr>
        <w:t xml:space="preserve">ir </w:t>
      </w:r>
      <w:r w:rsidRPr="008A4655">
        <w:rPr>
          <w:rFonts w:eastAsia="Calibri"/>
          <w:i/>
          <w:iCs/>
          <w:snapToGrid/>
          <w:szCs w:val="22"/>
          <w:lang w:val="lt-LT"/>
        </w:rPr>
        <w:t>kraujagysl</w:t>
      </w:r>
      <w:r w:rsidR="00C84CA1" w:rsidRPr="008A4655">
        <w:rPr>
          <w:rFonts w:eastAsia="Calibri"/>
          <w:i/>
          <w:iCs/>
          <w:snapToGrid/>
          <w:szCs w:val="22"/>
          <w:lang w:val="lt-LT"/>
        </w:rPr>
        <w:t>ių sistemai</w:t>
      </w:r>
      <w:r w:rsidRPr="008A4655">
        <w:rPr>
          <w:rFonts w:eastAsia="Calibri"/>
          <w:i/>
          <w:iCs/>
          <w:snapToGrid/>
          <w:szCs w:val="22"/>
          <w:lang w:val="lt-LT"/>
        </w:rPr>
        <w:t xml:space="preserve"> bei galvos smegenų </w:t>
      </w:r>
      <w:r w:rsidR="00EE22E2" w:rsidRPr="008A4655">
        <w:rPr>
          <w:rFonts w:eastAsia="Calibri"/>
          <w:i/>
          <w:iCs/>
          <w:snapToGrid/>
          <w:szCs w:val="22"/>
          <w:lang w:val="lt-LT"/>
        </w:rPr>
        <w:t>kraujagyslių sistemai</w:t>
      </w:r>
    </w:p>
    <w:p w14:paraId="2A885CF2" w14:textId="77777777" w:rsidR="002E178E" w:rsidRPr="008A4655" w:rsidRDefault="00C84CA1" w:rsidP="008A4655">
      <w:pPr>
        <w:widowControl w:val="0"/>
        <w:tabs>
          <w:tab w:val="clear" w:pos="567"/>
        </w:tabs>
        <w:spacing w:line="240" w:lineRule="auto"/>
        <w:rPr>
          <w:rFonts w:eastAsia="TimesNewRoman"/>
          <w:snapToGrid/>
          <w:szCs w:val="22"/>
          <w:lang w:val="lt-LT"/>
        </w:rPr>
      </w:pPr>
      <w:r w:rsidRPr="008A4655">
        <w:rPr>
          <w:rFonts w:eastAsia="TimesNewRoman"/>
          <w:snapToGrid/>
          <w:szCs w:val="22"/>
          <w:lang w:val="lt-LT"/>
        </w:rPr>
        <w:t>Siekiant išvengti širdies ir kraujagyslių sistemos sutrikimo, negalima viršyti didžiausios</w:t>
      </w:r>
      <w:r w:rsidR="002E178E" w:rsidRPr="008A4655">
        <w:rPr>
          <w:rFonts w:eastAsia="TimesNewRoman"/>
          <w:snapToGrid/>
          <w:szCs w:val="22"/>
          <w:lang w:val="lt-LT"/>
        </w:rPr>
        <w:t xml:space="preserve"> 1</w:t>
      </w:r>
      <w:r w:rsidR="00B00D23">
        <w:rPr>
          <w:rFonts w:eastAsia="TimesNewRoman"/>
          <w:snapToGrid/>
          <w:szCs w:val="22"/>
          <w:lang w:val="lt-LT"/>
        </w:rPr>
        <w:t> </w:t>
      </w:r>
      <w:r w:rsidR="002E178E" w:rsidRPr="008A4655">
        <w:rPr>
          <w:rFonts w:eastAsia="TimesNewRoman"/>
          <w:snapToGrid/>
          <w:szCs w:val="22"/>
          <w:lang w:val="lt-LT"/>
        </w:rPr>
        <w:t>200</w:t>
      </w:r>
      <w:r w:rsidR="00393B43" w:rsidRPr="008A4655">
        <w:rPr>
          <w:rFonts w:eastAsia="TimesNewRoman"/>
          <w:snapToGrid/>
          <w:szCs w:val="22"/>
          <w:lang w:val="lt-LT"/>
        </w:rPr>
        <w:t> mg</w:t>
      </w:r>
      <w:r w:rsidR="002E178E" w:rsidRPr="008A4655">
        <w:rPr>
          <w:rFonts w:eastAsia="TimesNewRoman"/>
          <w:snapToGrid/>
          <w:szCs w:val="22"/>
          <w:lang w:val="lt-LT"/>
        </w:rPr>
        <w:t xml:space="preserve"> </w:t>
      </w:r>
      <w:r w:rsidRPr="008A4655">
        <w:rPr>
          <w:rFonts w:eastAsia="TimesNewRoman"/>
          <w:snapToGrid/>
          <w:szCs w:val="22"/>
          <w:lang w:val="lt-LT"/>
        </w:rPr>
        <w:t>paros dozės</w:t>
      </w:r>
      <w:r w:rsidR="002E178E" w:rsidRPr="008A4655">
        <w:rPr>
          <w:rFonts w:eastAsia="TimesNewRoman"/>
          <w:snapToGrid/>
          <w:szCs w:val="22"/>
          <w:lang w:val="lt-LT"/>
        </w:rPr>
        <w:t>.</w:t>
      </w:r>
    </w:p>
    <w:p w14:paraId="4C6276CC" w14:textId="77777777" w:rsidR="002E178E" w:rsidRPr="008A4655" w:rsidRDefault="002E178E" w:rsidP="008A4655">
      <w:pPr>
        <w:widowControl w:val="0"/>
        <w:tabs>
          <w:tab w:val="clear" w:pos="567"/>
        </w:tabs>
        <w:spacing w:line="240" w:lineRule="auto"/>
        <w:rPr>
          <w:rFonts w:eastAsia="TimesNewRoman"/>
          <w:snapToGrid/>
          <w:szCs w:val="22"/>
          <w:lang w:val="lt-LT"/>
        </w:rPr>
      </w:pPr>
    </w:p>
    <w:p w14:paraId="78744380" w14:textId="77777777" w:rsidR="00065F02" w:rsidRPr="008A4655" w:rsidRDefault="00837C42" w:rsidP="008A4655">
      <w:pPr>
        <w:tabs>
          <w:tab w:val="clear" w:pos="567"/>
          <w:tab w:val="left" w:pos="426"/>
        </w:tabs>
        <w:spacing w:line="240" w:lineRule="auto"/>
        <w:rPr>
          <w:rFonts w:eastAsia="Calibri"/>
          <w:snapToGrid/>
          <w:szCs w:val="22"/>
          <w:lang w:val="lt-LT"/>
        </w:rPr>
      </w:pPr>
      <w:r w:rsidRPr="008A4655">
        <w:rPr>
          <w:rFonts w:eastAsia="Calibri"/>
          <w:snapToGrid/>
          <w:szCs w:val="22"/>
          <w:lang w:val="lt-LT"/>
        </w:rPr>
        <w:t>Pacient</w:t>
      </w:r>
      <w:r w:rsidR="00065F02" w:rsidRPr="008A4655">
        <w:rPr>
          <w:rFonts w:eastAsia="Calibri"/>
          <w:snapToGrid/>
          <w:szCs w:val="22"/>
          <w:lang w:val="lt-LT"/>
        </w:rPr>
        <w:t>ams</w:t>
      </w:r>
      <w:r w:rsidRPr="008A4655">
        <w:rPr>
          <w:rFonts w:eastAsia="Calibri"/>
          <w:snapToGrid/>
          <w:szCs w:val="22"/>
          <w:lang w:val="lt-LT"/>
        </w:rPr>
        <w:t>, kuriems jau buvo nustatyta hipertenzija ir</w:t>
      </w:r>
      <w:r w:rsidR="004D794E" w:rsidRPr="008A4655">
        <w:rPr>
          <w:rFonts w:eastAsia="Calibri"/>
          <w:snapToGrid/>
          <w:szCs w:val="22"/>
          <w:lang w:val="lt-LT"/>
        </w:rPr>
        <w:t xml:space="preserve"> </w:t>
      </w:r>
      <w:r w:rsidRPr="008A4655">
        <w:rPr>
          <w:rFonts w:eastAsia="Calibri"/>
          <w:snapToGrid/>
          <w:szCs w:val="22"/>
          <w:lang w:val="lt-LT"/>
        </w:rPr>
        <w:t>(arba) širdies nepakankamum</w:t>
      </w:r>
      <w:r w:rsidR="00065F02" w:rsidRPr="008A4655">
        <w:rPr>
          <w:rFonts w:eastAsia="Calibri"/>
          <w:snapToGrid/>
          <w:szCs w:val="22"/>
          <w:lang w:val="lt-LT"/>
        </w:rPr>
        <w:t>as, prieš pradedant gydymą būtina imtis atsargumo priemonių (būtina konsultacija su gydytoju arba vaistininku), nes buvo pranešta apie su NVNU vartojimu susijusius skysčių susilaikymo, hipertenzijos ir edemos atvejus.</w:t>
      </w:r>
    </w:p>
    <w:p w14:paraId="1F4E8C13" w14:textId="77777777" w:rsidR="002E178E" w:rsidRPr="008A4655" w:rsidRDefault="002E178E" w:rsidP="008A4655">
      <w:pPr>
        <w:widowControl w:val="0"/>
        <w:tabs>
          <w:tab w:val="clear" w:pos="567"/>
        </w:tabs>
        <w:spacing w:line="240" w:lineRule="auto"/>
        <w:rPr>
          <w:rFonts w:eastAsia="TimesNewRoman"/>
          <w:snapToGrid/>
          <w:szCs w:val="22"/>
          <w:lang w:val="lt-LT"/>
        </w:rPr>
      </w:pPr>
    </w:p>
    <w:p w14:paraId="23607112" w14:textId="77777777" w:rsidR="002B15CF" w:rsidRPr="008A4655" w:rsidRDefault="002B15CF" w:rsidP="008A4655">
      <w:pPr>
        <w:tabs>
          <w:tab w:val="clear" w:pos="567"/>
        </w:tabs>
        <w:autoSpaceDE w:val="0"/>
        <w:autoSpaceDN w:val="0"/>
        <w:spacing w:line="240" w:lineRule="auto"/>
        <w:ind w:right="284"/>
        <w:rPr>
          <w:rFonts w:eastAsia="Calibri"/>
          <w:snapToGrid/>
          <w:szCs w:val="22"/>
          <w:lang w:val="lt-LT" w:eastAsia="de-DE"/>
        </w:rPr>
      </w:pPr>
      <w:r w:rsidRPr="008A4655">
        <w:rPr>
          <w:rFonts w:eastAsia="Calibri"/>
          <w:snapToGrid/>
          <w:szCs w:val="22"/>
          <w:lang w:val="lt-LT" w:eastAsia="de-DE"/>
        </w:rPr>
        <w:t xml:space="preserve">Klinikiniais tyrimais nustatyta, kad </w:t>
      </w:r>
      <w:proofErr w:type="spellStart"/>
      <w:r w:rsidRPr="008A4655">
        <w:rPr>
          <w:rFonts w:eastAsia="Calibri"/>
          <w:snapToGrid/>
          <w:szCs w:val="22"/>
          <w:lang w:val="lt-LT" w:eastAsia="de-DE"/>
        </w:rPr>
        <w:t>ibuprofeno</w:t>
      </w:r>
      <w:proofErr w:type="spellEnd"/>
      <w:r w:rsidRPr="008A4655">
        <w:rPr>
          <w:rFonts w:eastAsia="Calibri"/>
          <w:snapToGrid/>
          <w:szCs w:val="22"/>
          <w:lang w:val="lt-LT" w:eastAsia="de-DE"/>
        </w:rPr>
        <w:t xml:space="preserve"> vartojimas, ypač didelėmis dozėmis (2</w:t>
      </w:r>
      <w:r w:rsidR="008B1827">
        <w:rPr>
          <w:rFonts w:eastAsia="Calibri"/>
          <w:snapToGrid/>
          <w:szCs w:val="22"/>
          <w:lang w:val="lt-LT" w:eastAsia="de-DE"/>
        </w:rPr>
        <w:t> </w:t>
      </w:r>
      <w:r w:rsidRPr="008A4655">
        <w:rPr>
          <w:rFonts w:eastAsia="Calibri"/>
          <w:snapToGrid/>
          <w:szCs w:val="22"/>
          <w:lang w:val="lt-LT" w:eastAsia="de-DE"/>
        </w:rPr>
        <w:t>400</w:t>
      </w:r>
      <w:r w:rsidR="00393B43" w:rsidRPr="008A4655">
        <w:rPr>
          <w:rFonts w:eastAsia="Calibri"/>
          <w:snapToGrid/>
          <w:szCs w:val="22"/>
          <w:lang w:val="lt-LT" w:eastAsia="de-DE"/>
        </w:rPr>
        <w:t> mg</w:t>
      </w:r>
      <w:r w:rsidRPr="008A4655">
        <w:rPr>
          <w:rFonts w:eastAsia="Calibri"/>
          <w:snapToGrid/>
          <w:szCs w:val="22"/>
          <w:lang w:val="lt-LT" w:eastAsia="de-DE"/>
        </w:rPr>
        <w:t xml:space="preserve"> per parą), gali būti susijęs su nedideliu arterijų trombozės reiškinių (pvz., miokardo infarkto arba insulto) rizikos padidėjimu. Apskritai epidemiologinių tyrimų duomenys nepatvirtina, kad mažomis dozėmis (pvz., neviršijant 1</w:t>
      </w:r>
      <w:r w:rsidR="008B1827">
        <w:rPr>
          <w:rFonts w:eastAsia="Calibri"/>
          <w:snapToGrid/>
          <w:szCs w:val="22"/>
          <w:lang w:val="lt-LT" w:eastAsia="de-DE"/>
        </w:rPr>
        <w:t> </w:t>
      </w:r>
      <w:r w:rsidRPr="008A4655">
        <w:rPr>
          <w:rFonts w:eastAsia="Calibri"/>
          <w:snapToGrid/>
          <w:szCs w:val="22"/>
          <w:lang w:val="lt-LT" w:eastAsia="de-DE"/>
        </w:rPr>
        <w:t>200</w:t>
      </w:r>
      <w:r w:rsidR="00393B43" w:rsidRPr="008A4655">
        <w:rPr>
          <w:rFonts w:eastAsia="Calibri"/>
          <w:snapToGrid/>
          <w:szCs w:val="22"/>
          <w:lang w:val="lt-LT" w:eastAsia="de-DE"/>
        </w:rPr>
        <w:t> mg</w:t>
      </w:r>
      <w:r w:rsidRPr="008A4655">
        <w:rPr>
          <w:rFonts w:eastAsia="Calibri"/>
          <w:snapToGrid/>
          <w:szCs w:val="22"/>
          <w:lang w:val="lt-LT" w:eastAsia="de-DE"/>
        </w:rPr>
        <w:t xml:space="preserve"> per</w:t>
      </w:r>
      <w:r w:rsidR="004D794E" w:rsidRPr="008A4655">
        <w:rPr>
          <w:rFonts w:eastAsia="Calibri"/>
          <w:snapToGrid/>
          <w:szCs w:val="22"/>
          <w:lang w:val="lt-LT" w:eastAsia="de-DE"/>
        </w:rPr>
        <w:t xml:space="preserve"> </w:t>
      </w:r>
      <w:r w:rsidRPr="008A4655">
        <w:rPr>
          <w:rFonts w:eastAsia="Calibri"/>
          <w:snapToGrid/>
          <w:szCs w:val="22"/>
          <w:lang w:val="lt-LT" w:eastAsia="de-DE"/>
        </w:rPr>
        <w:t xml:space="preserve">parą) vartojamas </w:t>
      </w:r>
      <w:proofErr w:type="spellStart"/>
      <w:r w:rsidRPr="008A4655">
        <w:rPr>
          <w:rFonts w:eastAsia="Calibri"/>
          <w:snapToGrid/>
          <w:szCs w:val="22"/>
          <w:lang w:val="lt-LT" w:eastAsia="de-DE"/>
        </w:rPr>
        <w:t>ibuprofenas</w:t>
      </w:r>
      <w:proofErr w:type="spellEnd"/>
      <w:r w:rsidRPr="008A4655">
        <w:rPr>
          <w:rFonts w:eastAsia="Calibri"/>
          <w:snapToGrid/>
          <w:szCs w:val="22"/>
          <w:lang w:val="lt-LT" w:eastAsia="de-DE"/>
        </w:rPr>
        <w:t xml:space="preserve"> būtų susijęs su padidėjusia arterijų trombozės reiškinių rizika.</w:t>
      </w:r>
    </w:p>
    <w:p w14:paraId="45DE93E9" w14:textId="77777777" w:rsidR="002E178E" w:rsidRPr="008A4655" w:rsidRDefault="002E178E" w:rsidP="008A4655">
      <w:pPr>
        <w:widowControl w:val="0"/>
        <w:tabs>
          <w:tab w:val="clear" w:pos="567"/>
        </w:tabs>
        <w:spacing w:line="240" w:lineRule="auto"/>
        <w:rPr>
          <w:rFonts w:eastAsia="TimesNewRoman"/>
          <w:snapToGrid/>
          <w:szCs w:val="22"/>
          <w:lang w:val="lt-LT"/>
        </w:rPr>
      </w:pPr>
    </w:p>
    <w:p w14:paraId="06DD195B" w14:textId="77777777" w:rsidR="00F86EFF" w:rsidRPr="008A4655" w:rsidRDefault="00F86EFF" w:rsidP="008A4655">
      <w:pPr>
        <w:tabs>
          <w:tab w:val="clear" w:pos="567"/>
        </w:tabs>
        <w:autoSpaceDE w:val="0"/>
        <w:autoSpaceDN w:val="0"/>
        <w:spacing w:line="240" w:lineRule="auto"/>
        <w:ind w:right="284"/>
        <w:rPr>
          <w:rFonts w:eastAsia="Calibri"/>
          <w:snapToGrid/>
          <w:szCs w:val="22"/>
          <w:lang w:val="lt-LT"/>
        </w:rPr>
      </w:pPr>
      <w:r w:rsidRPr="008A4655">
        <w:rPr>
          <w:rFonts w:eastAsia="Calibri"/>
          <w:snapToGrid/>
          <w:szCs w:val="22"/>
          <w:lang w:val="lt-LT" w:eastAsia="de-DE"/>
        </w:rPr>
        <w:t xml:space="preserve">Pacientus, kuriems yra nekontroliuojama hipertenzija, </w:t>
      </w:r>
      <w:proofErr w:type="spellStart"/>
      <w:r w:rsidRPr="008A4655">
        <w:rPr>
          <w:rFonts w:eastAsia="Calibri"/>
          <w:snapToGrid/>
          <w:szCs w:val="22"/>
          <w:lang w:val="lt-LT" w:eastAsia="de-DE"/>
        </w:rPr>
        <w:t>stazinis</w:t>
      </w:r>
      <w:proofErr w:type="spellEnd"/>
      <w:r w:rsidRPr="008A4655">
        <w:rPr>
          <w:rFonts w:eastAsia="Calibri"/>
          <w:snapToGrid/>
          <w:szCs w:val="22"/>
          <w:lang w:val="lt-LT" w:eastAsia="de-DE"/>
        </w:rPr>
        <w:t xml:space="preserve"> širdies nepakankamumas (II</w:t>
      </w:r>
      <w:r w:rsidRPr="008A4655">
        <w:rPr>
          <w:rFonts w:eastAsia="Calibri"/>
          <w:snapToGrid/>
          <w:szCs w:val="22"/>
          <w:lang w:val="lt-LT" w:eastAsia="de-DE"/>
        </w:rPr>
        <w:noBreakHyphen/>
        <w:t>III funkcinės klasės pagal NYHA), diagnozuota išeminė širdies liga, periferinių arterijų liga ir</w:t>
      </w:r>
      <w:r w:rsidR="004D794E" w:rsidRPr="008A4655">
        <w:rPr>
          <w:rFonts w:eastAsia="Calibri"/>
          <w:snapToGrid/>
          <w:szCs w:val="22"/>
          <w:lang w:val="lt-LT" w:eastAsia="de-DE"/>
        </w:rPr>
        <w:t xml:space="preserve"> </w:t>
      </w:r>
      <w:r w:rsidRPr="008A4655">
        <w:rPr>
          <w:rFonts w:eastAsia="Calibri"/>
          <w:snapToGrid/>
          <w:szCs w:val="22"/>
          <w:lang w:val="lt-LT" w:eastAsia="de-DE"/>
        </w:rPr>
        <w:t xml:space="preserve">(arba) galvos smegenų kraujagyslių liga, </w:t>
      </w:r>
      <w:proofErr w:type="spellStart"/>
      <w:r w:rsidRPr="008A4655">
        <w:rPr>
          <w:rFonts w:eastAsia="Calibri"/>
          <w:snapToGrid/>
          <w:szCs w:val="22"/>
          <w:lang w:val="lt-LT" w:eastAsia="de-DE"/>
        </w:rPr>
        <w:t>ibuprofenu</w:t>
      </w:r>
      <w:proofErr w:type="spellEnd"/>
      <w:r w:rsidRPr="008A4655">
        <w:rPr>
          <w:rFonts w:eastAsia="Calibri"/>
          <w:snapToGrid/>
          <w:szCs w:val="22"/>
          <w:lang w:val="lt-LT" w:eastAsia="de-DE"/>
        </w:rPr>
        <w:t xml:space="preserve"> galima gydyti tik kruopščiai apsvarsčius ir vengiant didelių dozių (2</w:t>
      </w:r>
      <w:r w:rsidR="008B1827">
        <w:rPr>
          <w:rFonts w:eastAsia="Calibri"/>
          <w:snapToGrid/>
          <w:szCs w:val="22"/>
          <w:lang w:val="lt-LT" w:eastAsia="de-DE"/>
        </w:rPr>
        <w:t> </w:t>
      </w:r>
      <w:r w:rsidRPr="008A4655">
        <w:rPr>
          <w:rFonts w:eastAsia="Calibri"/>
          <w:snapToGrid/>
          <w:szCs w:val="22"/>
          <w:lang w:val="lt-LT" w:eastAsia="de-DE"/>
        </w:rPr>
        <w:t>400</w:t>
      </w:r>
      <w:r w:rsidR="00393B43" w:rsidRPr="008A4655">
        <w:rPr>
          <w:rFonts w:eastAsia="Calibri"/>
          <w:snapToGrid/>
          <w:szCs w:val="22"/>
          <w:lang w:val="lt-LT" w:eastAsia="de-DE"/>
        </w:rPr>
        <w:t> mg</w:t>
      </w:r>
      <w:r w:rsidRPr="008A4655">
        <w:rPr>
          <w:rFonts w:eastAsia="Calibri"/>
          <w:snapToGrid/>
          <w:szCs w:val="22"/>
          <w:lang w:val="lt-LT" w:eastAsia="de-DE"/>
        </w:rPr>
        <w:t xml:space="preserve"> per parą).</w:t>
      </w:r>
    </w:p>
    <w:p w14:paraId="6B226503" w14:textId="77777777" w:rsidR="00F86EFF" w:rsidRPr="008A4655" w:rsidRDefault="00F86EFF" w:rsidP="008A4655">
      <w:pPr>
        <w:tabs>
          <w:tab w:val="clear" w:pos="567"/>
        </w:tabs>
        <w:autoSpaceDE w:val="0"/>
        <w:autoSpaceDN w:val="0"/>
        <w:spacing w:line="240" w:lineRule="auto"/>
        <w:ind w:right="284"/>
        <w:rPr>
          <w:rFonts w:eastAsia="Calibri"/>
          <w:snapToGrid/>
          <w:szCs w:val="22"/>
          <w:lang w:val="lt-LT"/>
        </w:rPr>
      </w:pPr>
    </w:p>
    <w:p w14:paraId="218A23B2" w14:textId="77777777" w:rsidR="00F86EFF" w:rsidRPr="008A4655" w:rsidRDefault="00F86EFF" w:rsidP="008A4655">
      <w:pPr>
        <w:keepNext/>
        <w:keepLines/>
        <w:tabs>
          <w:tab w:val="clear" w:pos="567"/>
        </w:tabs>
        <w:autoSpaceDE w:val="0"/>
        <w:autoSpaceDN w:val="0"/>
        <w:spacing w:line="240" w:lineRule="auto"/>
        <w:ind w:right="284"/>
        <w:rPr>
          <w:rFonts w:eastAsia="Calibri"/>
          <w:snapToGrid/>
          <w:szCs w:val="22"/>
          <w:lang w:val="lt-LT" w:eastAsia="de-DE"/>
        </w:rPr>
      </w:pPr>
      <w:r w:rsidRPr="008A4655">
        <w:rPr>
          <w:rFonts w:eastAsia="Calibri"/>
          <w:snapToGrid/>
          <w:szCs w:val="22"/>
          <w:lang w:val="lt-LT"/>
        </w:rPr>
        <w:lastRenderedPageBreak/>
        <w:t xml:space="preserve">Atidžiai apsvarstyti reikia ir prieš pradedant taikyti ilgalaikį gydymą </w:t>
      </w:r>
      <w:proofErr w:type="spellStart"/>
      <w:r w:rsidRPr="008A4655">
        <w:rPr>
          <w:rFonts w:eastAsia="Calibri"/>
          <w:snapToGrid/>
          <w:szCs w:val="22"/>
          <w:lang w:val="lt-LT"/>
        </w:rPr>
        <w:t>ibuprofenu</w:t>
      </w:r>
      <w:proofErr w:type="spellEnd"/>
      <w:r w:rsidRPr="008A4655">
        <w:rPr>
          <w:rFonts w:eastAsia="Calibri"/>
          <w:snapToGrid/>
          <w:szCs w:val="22"/>
          <w:lang w:val="lt-LT"/>
        </w:rPr>
        <w:t xml:space="preserve"> pacientams, kuriems nustatyta širdies ir kraujagyslių sistemos reiškinių rizikos veiksnių</w:t>
      </w:r>
      <w:r w:rsidR="00C75705" w:rsidRPr="008A4655">
        <w:rPr>
          <w:rFonts w:eastAsia="Calibri"/>
          <w:snapToGrid/>
          <w:szCs w:val="22"/>
          <w:lang w:val="lt-LT"/>
        </w:rPr>
        <w:t xml:space="preserve"> (</w:t>
      </w:r>
      <w:r w:rsidRPr="008A4655">
        <w:rPr>
          <w:rFonts w:eastAsia="Calibri"/>
          <w:snapToGrid/>
          <w:szCs w:val="22"/>
          <w:lang w:val="lt-LT"/>
        </w:rPr>
        <w:t xml:space="preserve">pvz., hipertenzija, </w:t>
      </w:r>
      <w:proofErr w:type="spellStart"/>
      <w:r w:rsidRPr="008A4655">
        <w:rPr>
          <w:rFonts w:eastAsia="Calibri"/>
          <w:snapToGrid/>
          <w:szCs w:val="22"/>
          <w:lang w:val="lt-LT"/>
        </w:rPr>
        <w:t>hiperlipidemija</w:t>
      </w:r>
      <w:proofErr w:type="spellEnd"/>
      <w:r w:rsidRPr="008A4655">
        <w:rPr>
          <w:rFonts w:eastAsia="Calibri"/>
          <w:snapToGrid/>
          <w:szCs w:val="22"/>
          <w:lang w:val="lt-LT"/>
        </w:rPr>
        <w:t>, cukrinis diabetas, rūkymas</w:t>
      </w:r>
      <w:r w:rsidR="00C75705" w:rsidRPr="008A4655">
        <w:rPr>
          <w:rFonts w:eastAsia="Calibri"/>
          <w:snapToGrid/>
          <w:szCs w:val="22"/>
          <w:lang w:val="lt-LT"/>
        </w:rPr>
        <w:t>)</w:t>
      </w:r>
      <w:r w:rsidR="000E7544" w:rsidRPr="008A4655">
        <w:rPr>
          <w:rFonts w:eastAsia="Calibri"/>
          <w:snapToGrid/>
          <w:szCs w:val="22"/>
          <w:lang w:val="lt-LT"/>
        </w:rPr>
        <w:t>,</w:t>
      </w:r>
      <w:r w:rsidRPr="008A4655">
        <w:rPr>
          <w:rFonts w:eastAsia="Calibri"/>
          <w:snapToGrid/>
          <w:szCs w:val="22"/>
          <w:lang w:val="lt-LT"/>
        </w:rPr>
        <w:t xml:space="preserve"> ypač jeigu būtinos didelės </w:t>
      </w:r>
      <w:proofErr w:type="spellStart"/>
      <w:r w:rsidRPr="008A4655">
        <w:rPr>
          <w:rFonts w:eastAsia="Calibri"/>
          <w:snapToGrid/>
          <w:szCs w:val="22"/>
          <w:lang w:val="lt-LT"/>
        </w:rPr>
        <w:t>ibuprofeno</w:t>
      </w:r>
      <w:proofErr w:type="spellEnd"/>
      <w:r w:rsidRPr="008A4655">
        <w:rPr>
          <w:rFonts w:eastAsia="Calibri"/>
          <w:snapToGrid/>
          <w:szCs w:val="22"/>
          <w:lang w:val="lt-LT"/>
        </w:rPr>
        <w:t xml:space="preserve"> dozės (2</w:t>
      </w:r>
      <w:r w:rsidR="008B1827">
        <w:rPr>
          <w:rFonts w:eastAsia="Calibri"/>
          <w:snapToGrid/>
          <w:szCs w:val="22"/>
          <w:lang w:val="lt-LT"/>
        </w:rPr>
        <w:t> </w:t>
      </w:r>
      <w:r w:rsidRPr="008A4655">
        <w:rPr>
          <w:rFonts w:eastAsia="Calibri"/>
          <w:snapToGrid/>
          <w:szCs w:val="22"/>
          <w:lang w:val="lt-LT"/>
        </w:rPr>
        <w:t>400</w:t>
      </w:r>
      <w:r w:rsidR="00393B43" w:rsidRPr="008A4655">
        <w:rPr>
          <w:rFonts w:eastAsia="Calibri"/>
          <w:snapToGrid/>
          <w:szCs w:val="22"/>
          <w:lang w:val="lt-LT"/>
        </w:rPr>
        <w:t> mg</w:t>
      </w:r>
      <w:r w:rsidRPr="008A4655">
        <w:rPr>
          <w:rFonts w:eastAsia="Calibri"/>
          <w:snapToGrid/>
          <w:szCs w:val="22"/>
          <w:lang w:val="lt-LT"/>
        </w:rPr>
        <w:t xml:space="preserve"> per parą).</w:t>
      </w:r>
    </w:p>
    <w:p w14:paraId="4B882407" w14:textId="77777777" w:rsidR="00226329" w:rsidRPr="004522A9" w:rsidRDefault="00226329" w:rsidP="00226329">
      <w:pPr>
        <w:spacing w:line="240" w:lineRule="auto"/>
        <w:rPr>
          <w:lang w:val="lt-LT"/>
        </w:rPr>
      </w:pPr>
    </w:p>
    <w:p w14:paraId="40DAFB82" w14:textId="4C608377" w:rsidR="00226329" w:rsidRPr="004522A9" w:rsidRDefault="00226329" w:rsidP="00226329">
      <w:pPr>
        <w:spacing w:line="240" w:lineRule="auto"/>
        <w:rPr>
          <w:lang w:val="pt-PT"/>
        </w:rPr>
      </w:pPr>
      <w:r w:rsidRPr="004522A9">
        <w:rPr>
          <w:lang w:val="pt-PT"/>
        </w:rPr>
        <w:t xml:space="preserve">Pacientams, gydytiems </w:t>
      </w:r>
      <w:r w:rsidR="00970A47">
        <w:rPr>
          <w:lang w:val="pt-PT"/>
        </w:rPr>
        <w:t>Ibuliq</w:t>
      </w:r>
      <w:r w:rsidRPr="004522A9">
        <w:rPr>
          <w:lang w:val="pt-PT"/>
        </w:rPr>
        <w:t>, buvo pranešta apie Kounis sindromo atvejus. Kounis sindromas apibrėžiamas kaip antriniai širdies ir kraujagyslių sistemos simptomai, atsirandantys dėl alerginės ar padidėjusio jautrumo reakcijos, susijusios su vainikinių arterijų susiaurėjimu ir galinčios sukelti miokardo infarktą.</w:t>
      </w:r>
    </w:p>
    <w:p w14:paraId="2BEF7156" w14:textId="77777777" w:rsidR="002E178E" w:rsidRPr="004522A9" w:rsidRDefault="002E178E" w:rsidP="008A4655">
      <w:pPr>
        <w:widowControl w:val="0"/>
        <w:tabs>
          <w:tab w:val="clear" w:pos="567"/>
        </w:tabs>
        <w:spacing w:line="240" w:lineRule="auto"/>
        <w:rPr>
          <w:rFonts w:eastAsia="TimesNewRoman"/>
          <w:lang w:val="pt-PT"/>
        </w:rPr>
      </w:pPr>
    </w:p>
    <w:p w14:paraId="1BDBB22E" w14:textId="77777777" w:rsidR="002E178E" w:rsidRPr="008A4655" w:rsidRDefault="009B7123" w:rsidP="008A4655">
      <w:pPr>
        <w:widowControl w:val="0"/>
        <w:tabs>
          <w:tab w:val="clear" w:pos="567"/>
        </w:tabs>
        <w:spacing w:line="240" w:lineRule="auto"/>
        <w:rPr>
          <w:rFonts w:eastAsia="TimesNewRoman"/>
          <w:i/>
          <w:iCs/>
          <w:snapToGrid/>
          <w:szCs w:val="22"/>
          <w:lang w:val="lt-LT"/>
        </w:rPr>
      </w:pPr>
      <w:proofErr w:type="spellStart"/>
      <w:r w:rsidRPr="008A4655">
        <w:rPr>
          <w:rFonts w:eastAsia="TimesNewRoman"/>
          <w:i/>
          <w:iCs/>
          <w:snapToGrid/>
          <w:szCs w:val="22"/>
          <w:lang w:val="lt-LT"/>
        </w:rPr>
        <w:t>D</w:t>
      </w:r>
      <w:r w:rsidR="00F86EFF" w:rsidRPr="008A4655">
        <w:rPr>
          <w:rFonts w:eastAsia="TimesNewRoman"/>
          <w:i/>
          <w:iCs/>
          <w:snapToGrid/>
          <w:szCs w:val="22"/>
          <w:lang w:val="lt-LT"/>
        </w:rPr>
        <w:t>ermatologinė</w:t>
      </w:r>
      <w:proofErr w:type="spellEnd"/>
      <w:r w:rsidR="00F86EFF" w:rsidRPr="008A4655">
        <w:rPr>
          <w:rFonts w:eastAsia="TimesNewRoman"/>
          <w:i/>
          <w:iCs/>
          <w:snapToGrid/>
          <w:szCs w:val="22"/>
          <w:lang w:val="lt-LT"/>
        </w:rPr>
        <w:t xml:space="preserve"> rizika</w:t>
      </w:r>
    </w:p>
    <w:p w14:paraId="564F628E" w14:textId="77777777" w:rsidR="002E178E" w:rsidRPr="008A4655" w:rsidRDefault="00F86EFF" w:rsidP="008A4655">
      <w:pPr>
        <w:widowControl w:val="0"/>
        <w:tabs>
          <w:tab w:val="clear" w:pos="567"/>
        </w:tabs>
        <w:spacing w:line="240" w:lineRule="auto"/>
        <w:rPr>
          <w:rFonts w:eastAsia="TimesNewRoman"/>
          <w:snapToGrid/>
          <w:szCs w:val="22"/>
          <w:u w:val="single"/>
          <w:lang w:val="lt-LT"/>
        </w:rPr>
      </w:pPr>
      <w:r w:rsidRPr="008A4655">
        <w:rPr>
          <w:rFonts w:eastAsia="TimesNewRoman"/>
          <w:snapToGrid/>
          <w:szCs w:val="22"/>
          <w:u w:val="single"/>
          <w:lang w:val="lt-LT"/>
        </w:rPr>
        <w:t xml:space="preserve">Sunkios </w:t>
      </w:r>
      <w:r w:rsidR="00226329" w:rsidRPr="00A13BF5">
        <w:rPr>
          <w:u w:val="single"/>
          <w:lang w:val="lt-LT"/>
        </w:rPr>
        <w:t xml:space="preserve">nepageidaujamos </w:t>
      </w:r>
      <w:r w:rsidRPr="008A4655">
        <w:rPr>
          <w:rFonts w:eastAsia="TimesNewRoman"/>
          <w:snapToGrid/>
          <w:szCs w:val="22"/>
          <w:u w:val="single"/>
          <w:lang w:val="lt-LT"/>
        </w:rPr>
        <w:t>odos reakcijos</w:t>
      </w:r>
      <w:r w:rsidR="00226329">
        <w:rPr>
          <w:rFonts w:eastAsia="TimesNewRoman"/>
          <w:snapToGrid/>
          <w:szCs w:val="22"/>
          <w:u w:val="single"/>
          <w:lang w:val="lt-LT"/>
        </w:rPr>
        <w:t xml:space="preserve"> </w:t>
      </w:r>
      <w:r w:rsidR="00226329" w:rsidRPr="00A13BF5">
        <w:rPr>
          <w:u w:val="single"/>
          <w:lang w:val="lt-LT"/>
        </w:rPr>
        <w:t>(SNOR)</w:t>
      </w:r>
    </w:p>
    <w:p w14:paraId="3E84C53E" w14:textId="77777777" w:rsidR="002E178E" w:rsidRPr="008A4655" w:rsidRDefault="00226329" w:rsidP="008A4655">
      <w:pPr>
        <w:widowControl w:val="0"/>
        <w:tabs>
          <w:tab w:val="clear" w:pos="567"/>
        </w:tabs>
        <w:spacing w:line="240" w:lineRule="auto"/>
        <w:rPr>
          <w:rFonts w:eastAsia="Calibri"/>
          <w:snapToGrid/>
          <w:szCs w:val="22"/>
          <w:lang w:val="lt-LT"/>
        </w:rPr>
      </w:pPr>
      <w:r w:rsidRPr="00A13BF5">
        <w:rPr>
          <w:lang w:val="lt-LT"/>
        </w:rPr>
        <w:t>Sunkios nepageidaujamos odos reakcijos (SNOR)</w:t>
      </w:r>
      <w:r w:rsidR="0003480B" w:rsidRPr="008A4655">
        <w:rPr>
          <w:rFonts w:eastAsia="Calibri"/>
          <w:snapToGrid/>
          <w:szCs w:val="22"/>
          <w:lang w:val="lt-LT"/>
        </w:rPr>
        <w:t xml:space="preserve">, įskaitant </w:t>
      </w:r>
      <w:proofErr w:type="spellStart"/>
      <w:r w:rsidR="0003480B" w:rsidRPr="008A4655">
        <w:rPr>
          <w:rFonts w:eastAsia="Calibri"/>
          <w:snapToGrid/>
          <w:szCs w:val="22"/>
          <w:lang w:val="lt-LT"/>
        </w:rPr>
        <w:t>eksfoliacinį</w:t>
      </w:r>
      <w:proofErr w:type="spellEnd"/>
      <w:r w:rsidR="0003480B" w:rsidRPr="008A4655">
        <w:rPr>
          <w:rFonts w:eastAsia="Calibri"/>
          <w:snapToGrid/>
          <w:szCs w:val="22"/>
          <w:lang w:val="lt-LT"/>
        </w:rPr>
        <w:t xml:space="preserve"> dermatitą, </w:t>
      </w:r>
      <w:r w:rsidRPr="00A13BF5">
        <w:rPr>
          <w:lang w:val="lt-LT"/>
        </w:rPr>
        <w:t xml:space="preserve">daugiaformę </w:t>
      </w:r>
      <w:proofErr w:type="spellStart"/>
      <w:r w:rsidRPr="00A13BF5">
        <w:rPr>
          <w:lang w:val="lt-LT"/>
        </w:rPr>
        <w:t>eritemą</w:t>
      </w:r>
      <w:proofErr w:type="spellEnd"/>
      <w:r w:rsidRPr="00A13BF5">
        <w:rPr>
          <w:lang w:val="lt-LT"/>
        </w:rPr>
        <w:t xml:space="preserve">, </w:t>
      </w:r>
      <w:proofErr w:type="spellStart"/>
      <w:r w:rsidR="0003480B" w:rsidRPr="008A4655">
        <w:rPr>
          <w:rFonts w:eastAsia="Calibri"/>
          <w:snapToGrid/>
          <w:szCs w:val="22"/>
          <w:lang w:val="lt-LT"/>
        </w:rPr>
        <w:t>Stivenso</w:t>
      </w:r>
      <w:proofErr w:type="spellEnd"/>
      <w:r w:rsidR="0003480B" w:rsidRPr="008A4655">
        <w:rPr>
          <w:rFonts w:eastAsia="Calibri"/>
          <w:snapToGrid/>
          <w:szCs w:val="22"/>
          <w:lang w:val="lt-LT"/>
        </w:rPr>
        <w:noBreakHyphen/>
        <w:t>Džonsono</w:t>
      </w:r>
      <w:r w:rsidR="0003480B" w:rsidRPr="008A4655">
        <w:rPr>
          <w:szCs w:val="22"/>
          <w:lang w:val="lt-LT"/>
        </w:rPr>
        <w:t xml:space="preserve"> </w:t>
      </w:r>
      <w:r w:rsidR="0003480B" w:rsidRPr="008A4655">
        <w:rPr>
          <w:rFonts w:eastAsia="Calibri"/>
          <w:snapToGrid/>
          <w:szCs w:val="22"/>
          <w:lang w:val="lt-LT"/>
        </w:rPr>
        <w:t>(</w:t>
      </w:r>
      <w:proofErr w:type="spellStart"/>
      <w:r w:rsidR="0003480B" w:rsidRPr="008A4655">
        <w:rPr>
          <w:rFonts w:eastAsia="Calibri"/>
          <w:i/>
          <w:iCs/>
          <w:snapToGrid/>
          <w:szCs w:val="22"/>
          <w:lang w:val="lt-LT"/>
        </w:rPr>
        <w:t>Stevens-Johnson</w:t>
      </w:r>
      <w:proofErr w:type="spellEnd"/>
      <w:r w:rsidR="0003480B" w:rsidRPr="008A4655">
        <w:rPr>
          <w:rFonts w:eastAsia="Calibri"/>
          <w:snapToGrid/>
          <w:szCs w:val="22"/>
          <w:lang w:val="lt-LT"/>
        </w:rPr>
        <w:t xml:space="preserve">) sindromą </w:t>
      </w:r>
      <w:r w:rsidRPr="00A13BF5">
        <w:rPr>
          <w:lang w:val="lt-LT"/>
        </w:rPr>
        <w:t>(SJS),</w:t>
      </w:r>
      <w:r w:rsidR="0003480B" w:rsidRPr="008A4655">
        <w:rPr>
          <w:rFonts w:eastAsia="Calibri"/>
          <w:snapToGrid/>
          <w:szCs w:val="22"/>
          <w:lang w:val="lt-LT"/>
        </w:rPr>
        <w:t xml:space="preserve"> toksinę epidermio </w:t>
      </w:r>
      <w:proofErr w:type="spellStart"/>
      <w:r w:rsidR="0003480B" w:rsidRPr="008A4655">
        <w:rPr>
          <w:rFonts w:eastAsia="Calibri"/>
          <w:snapToGrid/>
          <w:szCs w:val="22"/>
          <w:lang w:val="lt-LT"/>
        </w:rPr>
        <w:t>nekrolizę</w:t>
      </w:r>
      <w:proofErr w:type="spellEnd"/>
      <w:r w:rsidR="0003480B" w:rsidRPr="008A4655">
        <w:rPr>
          <w:rFonts w:eastAsia="Calibri"/>
          <w:snapToGrid/>
          <w:szCs w:val="22"/>
          <w:lang w:val="lt-LT"/>
        </w:rPr>
        <w:t xml:space="preserve"> </w:t>
      </w:r>
      <w:r w:rsidRPr="00A13BF5">
        <w:rPr>
          <w:lang w:val="lt-LT"/>
        </w:rPr>
        <w:t xml:space="preserve">(TEN), vaistinio preparato reakciją su </w:t>
      </w:r>
      <w:proofErr w:type="spellStart"/>
      <w:r w:rsidRPr="00A13BF5">
        <w:rPr>
          <w:lang w:val="lt-LT"/>
        </w:rPr>
        <w:t>eozinofilija</w:t>
      </w:r>
      <w:proofErr w:type="spellEnd"/>
      <w:r w:rsidRPr="00A13BF5">
        <w:rPr>
          <w:lang w:val="lt-LT"/>
        </w:rPr>
        <w:t xml:space="preserve"> ir sisteminiais simptomais (VRESS sindromą), ir ūminę </w:t>
      </w:r>
      <w:proofErr w:type="spellStart"/>
      <w:r w:rsidRPr="00A13BF5">
        <w:rPr>
          <w:lang w:val="lt-LT"/>
        </w:rPr>
        <w:t>generalizuotą</w:t>
      </w:r>
      <w:proofErr w:type="spellEnd"/>
      <w:r w:rsidRPr="00A13BF5">
        <w:rPr>
          <w:lang w:val="lt-LT"/>
        </w:rPr>
        <w:t xml:space="preserve"> </w:t>
      </w:r>
      <w:proofErr w:type="spellStart"/>
      <w:r w:rsidRPr="00A13BF5">
        <w:rPr>
          <w:lang w:val="lt-LT"/>
        </w:rPr>
        <w:t>egzanteminę</w:t>
      </w:r>
      <w:proofErr w:type="spellEnd"/>
      <w:r w:rsidRPr="00A13BF5">
        <w:rPr>
          <w:lang w:val="lt-LT"/>
        </w:rPr>
        <w:t xml:space="preserve"> </w:t>
      </w:r>
      <w:proofErr w:type="spellStart"/>
      <w:r w:rsidRPr="00A13BF5">
        <w:rPr>
          <w:lang w:val="lt-LT"/>
        </w:rPr>
        <w:t>pustuliozę</w:t>
      </w:r>
      <w:proofErr w:type="spellEnd"/>
      <w:r w:rsidRPr="00A13BF5">
        <w:rPr>
          <w:lang w:val="lt-LT"/>
        </w:rPr>
        <w:t xml:space="preserve"> (ŪGEP), kuri gali būti pavojinga gyvybei arba mirtina, buvo pastebėta su </w:t>
      </w:r>
      <w:proofErr w:type="spellStart"/>
      <w:r w:rsidRPr="00A13BF5">
        <w:rPr>
          <w:lang w:val="lt-LT"/>
        </w:rPr>
        <w:t>ibuprofeno</w:t>
      </w:r>
      <w:proofErr w:type="spellEnd"/>
      <w:r w:rsidRPr="00A13BF5">
        <w:rPr>
          <w:lang w:val="lt-LT"/>
        </w:rPr>
        <w:t xml:space="preserve"> vartojimu</w:t>
      </w:r>
      <w:r w:rsidRPr="008A4655">
        <w:rPr>
          <w:rFonts w:eastAsia="Calibri"/>
          <w:snapToGrid/>
          <w:szCs w:val="22"/>
          <w:lang w:val="lt-LT"/>
        </w:rPr>
        <w:t xml:space="preserve"> </w:t>
      </w:r>
      <w:r w:rsidR="0003480B" w:rsidRPr="008A4655">
        <w:rPr>
          <w:rFonts w:eastAsia="Calibri"/>
          <w:snapToGrid/>
          <w:szCs w:val="22"/>
          <w:lang w:val="lt-LT"/>
        </w:rPr>
        <w:t>(žr.</w:t>
      </w:r>
      <w:r w:rsidR="005A5D20" w:rsidRPr="008A4655">
        <w:rPr>
          <w:rFonts w:eastAsia="Calibri"/>
          <w:snapToGrid/>
          <w:szCs w:val="22"/>
          <w:lang w:val="lt-LT"/>
        </w:rPr>
        <w:t xml:space="preserve"> </w:t>
      </w:r>
      <w:r w:rsidR="0003480B" w:rsidRPr="008A4655">
        <w:rPr>
          <w:rFonts w:eastAsia="Calibri"/>
          <w:snapToGrid/>
          <w:szCs w:val="22"/>
          <w:lang w:val="lt-LT"/>
        </w:rPr>
        <w:t xml:space="preserve">4.8 skyrių). </w:t>
      </w:r>
      <w:r w:rsidRPr="00A13BF5">
        <w:rPr>
          <w:lang w:val="lt-LT"/>
        </w:rPr>
        <w:t>Dauguma šių reakcijų pasireiškė</w:t>
      </w:r>
      <w:r w:rsidR="0003480B" w:rsidRPr="008A4655">
        <w:rPr>
          <w:rFonts w:eastAsia="Calibri"/>
          <w:snapToGrid/>
          <w:szCs w:val="22"/>
          <w:lang w:val="lt-LT"/>
        </w:rPr>
        <w:t xml:space="preserve"> per pirmąjį mėnesį. </w:t>
      </w:r>
      <w:r w:rsidRPr="00A13BF5">
        <w:rPr>
          <w:lang w:val="lt-LT"/>
        </w:rPr>
        <w:t xml:space="preserve">Jeigu atsiranda šių reakcijų požymių ir simptomų, </w:t>
      </w:r>
      <w:proofErr w:type="spellStart"/>
      <w:r w:rsidRPr="00A13BF5">
        <w:rPr>
          <w:lang w:val="lt-LT"/>
        </w:rPr>
        <w:t>ibuprofeno</w:t>
      </w:r>
      <w:proofErr w:type="spellEnd"/>
      <w:r w:rsidRPr="00A13BF5">
        <w:rPr>
          <w:lang w:val="lt-LT"/>
        </w:rPr>
        <w:t xml:space="preserve"> vartojimą reikia nedelsiant nutraukti ir apsvarstyti alternatyvų gydymą (jei reikia).</w:t>
      </w:r>
    </w:p>
    <w:p w14:paraId="068FA555" w14:textId="77777777" w:rsidR="0003480B" w:rsidRPr="008A4655" w:rsidRDefault="0003480B" w:rsidP="008A4655">
      <w:pPr>
        <w:widowControl w:val="0"/>
        <w:tabs>
          <w:tab w:val="clear" w:pos="567"/>
        </w:tabs>
        <w:spacing w:line="240" w:lineRule="auto"/>
        <w:rPr>
          <w:rFonts w:eastAsia="TimesNewRoman"/>
          <w:snapToGrid/>
          <w:szCs w:val="22"/>
          <w:lang w:val="lt-LT"/>
        </w:rPr>
      </w:pPr>
    </w:p>
    <w:p w14:paraId="4FC65E22" w14:textId="77777777" w:rsidR="002E178E" w:rsidRPr="008A4655" w:rsidRDefault="005C17A9" w:rsidP="008A4655">
      <w:pPr>
        <w:widowControl w:val="0"/>
        <w:tabs>
          <w:tab w:val="clear" w:pos="567"/>
        </w:tabs>
        <w:spacing w:line="240" w:lineRule="auto"/>
        <w:rPr>
          <w:rFonts w:eastAsia="TimesNewRoman"/>
          <w:i/>
          <w:iCs/>
          <w:snapToGrid/>
          <w:szCs w:val="22"/>
          <w:lang w:val="lt-LT"/>
        </w:rPr>
      </w:pPr>
      <w:r w:rsidRPr="008A4655">
        <w:rPr>
          <w:rFonts w:eastAsia="TimesNewRoman"/>
          <w:i/>
          <w:iCs/>
          <w:snapToGrid/>
          <w:szCs w:val="22"/>
          <w:lang w:val="lt-LT"/>
        </w:rPr>
        <w:t>Inkstų ir (arba) kepenų funkcijos sutrikimas</w:t>
      </w:r>
    </w:p>
    <w:p w14:paraId="0816174C" w14:textId="77777777" w:rsidR="00005A3E" w:rsidRPr="008A4655" w:rsidRDefault="00005A3E" w:rsidP="008A4655">
      <w:pPr>
        <w:widowControl w:val="0"/>
        <w:tabs>
          <w:tab w:val="clear" w:pos="567"/>
        </w:tabs>
        <w:spacing w:line="240" w:lineRule="auto"/>
        <w:rPr>
          <w:rFonts w:eastAsia="TimesNewRoman"/>
          <w:snapToGrid/>
          <w:szCs w:val="22"/>
          <w:lang w:val="lt-LT"/>
        </w:rPr>
      </w:pPr>
      <w:proofErr w:type="spellStart"/>
      <w:r w:rsidRPr="008A4655">
        <w:rPr>
          <w:rFonts w:eastAsia="TimesNewRoman"/>
          <w:snapToGrid/>
          <w:szCs w:val="22"/>
          <w:lang w:val="lt-LT"/>
        </w:rPr>
        <w:t>Ibuprofeno</w:t>
      </w:r>
      <w:proofErr w:type="spellEnd"/>
      <w:r w:rsidRPr="008A4655">
        <w:rPr>
          <w:rFonts w:eastAsia="TimesNewRoman"/>
          <w:snapToGrid/>
          <w:szCs w:val="22"/>
          <w:lang w:val="lt-LT"/>
        </w:rPr>
        <w:t xml:space="preserve"> reikia atsargiai vartoti pacientams, sirgusiems kepenų ar inkstų ligomis, ypač jei kartu vartojama diuretikų, nes prostaglandinų sintezės slopinimas gali sukelti skysčių susilaikymą ir pabloginti inkstų funkciją. Šiems pacientams reikia skirti mažiausią galimą </w:t>
      </w:r>
      <w:proofErr w:type="spellStart"/>
      <w:r w:rsidRPr="008A4655">
        <w:rPr>
          <w:rFonts w:eastAsia="TimesNewRoman"/>
          <w:snapToGrid/>
          <w:szCs w:val="22"/>
          <w:lang w:val="lt-LT"/>
        </w:rPr>
        <w:t>ibuprofeno</w:t>
      </w:r>
      <w:proofErr w:type="spellEnd"/>
      <w:r w:rsidRPr="008A4655">
        <w:rPr>
          <w:rFonts w:eastAsia="TimesNewRoman"/>
          <w:snapToGrid/>
          <w:szCs w:val="22"/>
          <w:lang w:val="lt-LT"/>
        </w:rPr>
        <w:t xml:space="preserve"> dozę ir reguliariai tirti inkstų funkciją (žr. 4.3 ir 4.8 skyrius).</w:t>
      </w:r>
    </w:p>
    <w:p w14:paraId="52886306" w14:textId="77777777" w:rsidR="00005A3E" w:rsidRPr="008A4655" w:rsidRDefault="00005A3E" w:rsidP="008A4655">
      <w:pPr>
        <w:widowControl w:val="0"/>
        <w:tabs>
          <w:tab w:val="clear" w:pos="567"/>
        </w:tabs>
        <w:spacing w:line="240" w:lineRule="auto"/>
        <w:rPr>
          <w:rFonts w:eastAsia="TimesNewRoman"/>
          <w:snapToGrid/>
          <w:szCs w:val="22"/>
          <w:lang w:val="lt-LT"/>
        </w:rPr>
      </w:pPr>
    </w:p>
    <w:p w14:paraId="554BC1A8" w14:textId="77777777" w:rsidR="00351266" w:rsidRPr="008A4655" w:rsidRDefault="00351266" w:rsidP="008A4655">
      <w:pPr>
        <w:widowControl w:val="0"/>
        <w:tabs>
          <w:tab w:val="clear" w:pos="567"/>
        </w:tabs>
        <w:spacing w:line="240" w:lineRule="auto"/>
        <w:rPr>
          <w:rFonts w:eastAsia="TimesNewRoman"/>
          <w:snapToGrid/>
          <w:szCs w:val="22"/>
          <w:lang w:val="lt-LT"/>
        </w:rPr>
      </w:pPr>
      <w:r w:rsidRPr="008A4655">
        <w:rPr>
          <w:rFonts w:eastAsia="TimesNewRoman"/>
          <w:snapToGrid/>
          <w:szCs w:val="22"/>
          <w:lang w:val="lt-LT"/>
        </w:rPr>
        <w:t>Jei yra dehidratacija, būtina užtikrinti pakankamą skysčių suvartojimą.</w:t>
      </w:r>
    </w:p>
    <w:p w14:paraId="56513A1F" w14:textId="77777777" w:rsidR="00817999" w:rsidRPr="008A4655" w:rsidRDefault="00817999" w:rsidP="008A4655">
      <w:pPr>
        <w:widowControl w:val="0"/>
        <w:tabs>
          <w:tab w:val="clear" w:pos="567"/>
        </w:tabs>
        <w:spacing w:line="240" w:lineRule="auto"/>
        <w:rPr>
          <w:rFonts w:eastAsia="TimesNewRoman"/>
          <w:snapToGrid/>
          <w:szCs w:val="22"/>
          <w:lang w:val="lt-LT"/>
        </w:rPr>
      </w:pPr>
      <w:r w:rsidRPr="008A4655">
        <w:rPr>
          <w:rFonts w:eastAsia="TimesNewRoman"/>
          <w:snapToGrid/>
          <w:szCs w:val="22"/>
          <w:lang w:val="lt-LT"/>
        </w:rPr>
        <w:t>Paaugliams, kuriems pasireiškia dehidratacija, kyla inkstų funkcijos sutrikimo rizika.</w:t>
      </w:r>
    </w:p>
    <w:p w14:paraId="052FAD47" w14:textId="77777777" w:rsidR="002E178E" w:rsidRPr="008A4655" w:rsidRDefault="002E178E" w:rsidP="008A4655">
      <w:pPr>
        <w:widowControl w:val="0"/>
        <w:tabs>
          <w:tab w:val="clear" w:pos="567"/>
        </w:tabs>
        <w:spacing w:line="240" w:lineRule="auto"/>
        <w:rPr>
          <w:rFonts w:eastAsia="TimesNewRoman"/>
          <w:snapToGrid/>
          <w:szCs w:val="22"/>
          <w:lang w:val="lt-LT"/>
        </w:rPr>
      </w:pPr>
    </w:p>
    <w:p w14:paraId="1117337E" w14:textId="77777777" w:rsidR="002E178E" w:rsidRPr="008A4655" w:rsidRDefault="005F3922" w:rsidP="008A4655">
      <w:pPr>
        <w:widowControl w:val="0"/>
        <w:tabs>
          <w:tab w:val="clear" w:pos="567"/>
        </w:tabs>
        <w:spacing w:line="240" w:lineRule="auto"/>
        <w:rPr>
          <w:rFonts w:eastAsia="TimesNewRoman"/>
          <w:snapToGrid/>
          <w:szCs w:val="22"/>
          <w:lang w:val="lt-LT"/>
        </w:rPr>
      </w:pPr>
      <w:r w:rsidRPr="008A4655">
        <w:rPr>
          <w:rFonts w:eastAsia="TimesNewRoman"/>
          <w:snapToGrid/>
          <w:szCs w:val="22"/>
          <w:lang w:val="lt-LT"/>
        </w:rPr>
        <w:t>Apskritai, reguliarus analgetikų vartojimas, ypač jei derinami skirtingi skausmą malšinantys vaistiniai preparatai, gali sukelti ilgalaikį inkstų pažeidimą ir gali kilti inkstų nepakankamumo (</w:t>
      </w:r>
      <w:proofErr w:type="spellStart"/>
      <w:r w:rsidRPr="008A4655">
        <w:rPr>
          <w:rFonts w:eastAsia="TimesNewRoman"/>
          <w:snapToGrid/>
          <w:szCs w:val="22"/>
          <w:lang w:val="lt-LT"/>
        </w:rPr>
        <w:t>analgezinės</w:t>
      </w:r>
      <w:proofErr w:type="spellEnd"/>
      <w:r w:rsidRPr="008A4655">
        <w:rPr>
          <w:rFonts w:eastAsia="TimesNewRoman"/>
          <w:snapToGrid/>
          <w:szCs w:val="22"/>
          <w:lang w:val="lt-LT"/>
        </w:rPr>
        <w:t xml:space="preserve"> </w:t>
      </w:r>
      <w:proofErr w:type="spellStart"/>
      <w:r w:rsidRPr="008A4655">
        <w:rPr>
          <w:rFonts w:eastAsia="TimesNewRoman"/>
          <w:snapToGrid/>
          <w:szCs w:val="22"/>
          <w:lang w:val="lt-LT"/>
        </w:rPr>
        <w:t>nefropatijos</w:t>
      </w:r>
      <w:proofErr w:type="spellEnd"/>
      <w:r w:rsidRPr="008A4655">
        <w:rPr>
          <w:rFonts w:eastAsia="TimesNewRoman"/>
          <w:snapToGrid/>
          <w:szCs w:val="22"/>
          <w:lang w:val="lt-LT"/>
        </w:rPr>
        <w:t>) pasireiškimo rizika. Didelė tokios reakcijos rizika kyla senyviems pacientams, pacientams, kuriems yra inkstų nepakankamumas, širdies nepakankamum</w:t>
      </w:r>
      <w:r w:rsidR="00F5039A">
        <w:rPr>
          <w:rFonts w:eastAsia="TimesNewRoman"/>
          <w:snapToGrid/>
          <w:szCs w:val="22"/>
          <w:lang w:val="lt-LT"/>
        </w:rPr>
        <w:t>as</w:t>
      </w:r>
      <w:r w:rsidRPr="008A4655">
        <w:rPr>
          <w:rFonts w:eastAsia="TimesNewRoman"/>
          <w:snapToGrid/>
          <w:szCs w:val="22"/>
          <w:lang w:val="lt-LT"/>
        </w:rPr>
        <w:t xml:space="preserve"> ar kepenų funkcijos sutrikimas, ir pacientams, kurie gydomi diuretikais ar </w:t>
      </w:r>
      <w:proofErr w:type="spellStart"/>
      <w:r w:rsidRPr="008A4655">
        <w:rPr>
          <w:rFonts w:eastAsia="TimesNewRoman"/>
          <w:snapToGrid/>
          <w:szCs w:val="22"/>
          <w:lang w:val="lt-LT"/>
        </w:rPr>
        <w:t>angiotenziną</w:t>
      </w:r>
      <w:proofErr w:type="spellEnd"/>
      <w:r w:rsidRPr="008A4655">
        <w:rPr>
          <w:rFonts w:eastAsia="TimesNewRoman"/>
          <w:snapToGrid/>
          <w:szCs w:val="22"/>
          <w:lang w:val="lt-LT"/>
        </w:rPr>
        <w:t xml:space="preserve"> konvertuojančio fermento (AKF) inhibitoriais. Nutraukus gydymą NVNU, </w:t>
      </w:r>
      <w:r w:rsidR="00A97996" w:rsidRPr="008A4655">
        <w:rPr>
          <w:rFonts w:eastAsia="TimesNewRoman"/>
          <w:snapToGrid/>
          <w:szCs w:val="22"/>
          <w:lang w:val="lt-LT"/>
        </w:rPr>
        <w:t>inkstų būklė paprastai vėl tampa tokia, kokia buvo prieš gydymą</w:t>
      </w:r>
      <w:r w:rsidRPr="008A4655">
        <w:rPr>
          <w:rFonts w:eastAsia="TimesNewRoman"/>
          <w:snapToGrid/>
          <w:szCs w:val="22"/>
          <w:lang w:val="lt-LT"/>
        </w:rPr>
        <w:t>.</w:t>
      </w:r>
    </w:p>
    <w:p w14:paraId="421F332D" w14:textId="77777777" w:rsidR="005F3922" w:rsidRPr="008A4655" w:rsidRDefault="005F3922" w:rsidP="008A4655">
      <w:pPr>
        <w:widowControl w:val="0"/>
        <w:tabs>
          <w:tab w:val="clear" w:pos="567"/>
        </w:tabs>
        <w:spacing w:line="240" w:lineRule="auto"/>
        <w:rPr>
          <w:rFonts w:eastAsia="TimesNewRoman"/>
          <w:snapToGrid/>
          <w:szCs w:val="22"/>
          <w:lang w:val="lt-LT"/>
        </w:rPr>
      </w:pPr>
    </w:p>
    <w:p w14:paraId="41FB2D59" w14:textId="77777777" w:rsidR="002E178E" w:rsidRPr="008A4655" w:rsidRDefault="005F3922" w:rsidP="008A4655">
      <w:pPr>
        <w:widowControl w:val="0"/>
        <w:tabs>
          <w:tab w:val="clear" w:pos="567"/>
        </w:tabs>
        <w:spacing w:line="240" w:lineRule="auto"/>
        <w:rPr>
          <w:rFonts w:eastAsia="TimesNewRoman"/>
          <w:snapToGrid/>
          <w:szCs w:val="22"/>
          <w:lang w:val="lt-LT"/>
        </w:rPr>
      </w:pPr>
      <w:proofErr w:type="spellStart"/>
      <w:r w:rsidRPr="008A4655">
        <w:rPr>
          <w:rFonts w:eastAsia="TimesNewRoman"/>
          <w:snapToGrid/>
          <w:szCs w:val="22"/>
          <w:lang w:val="lt-LT"/>
        </w:rPr>
        <w:t>Ibuprofeno</w:t>
      </w:r>
      <w:proofErr w:type="spellEnd"/>
      <w:r w:rsidRPr="008A4655">
        <w:rPr>
          <w:rFonts w:eastAsia="TimesNewRoman"/>
          <w:snapToGrid/>
          <w:szCs w:val="22"/>
          <w:lang w:val="lt-LT"/>
        </w:rPr>
        <w:t xml:space="preserve">, kaip ir kitų NVNU, vartojimas gali laikinai šiek tiek padidinti kai kurių kepenų funkcijos parametrų rodmenis bei reikšmingai padidinti </w:t>
      </w:r>
      <w:proofErr w:type="spellStart"/>
      <w:r w:rsidRPr="008A4655">
        <w:rPr>
          <w:rFonts w:eastAsia="TimesNewRoman"/>
          <w:snapToGrid/>
          <w:szCs w:val="22"/>
          <w:lang w:val="lt-LT"/>
        </w:rPr>
        <w:t>transaminazių</w:t>
      </w:r>
      <w:proofErr w:type="spellEnd"/>
      <w:r w:rsidRPr="008A4655">
        <w:rPr>
          <w:rFonts w:eastAsia="TimesNewRoman"/>
          <w:snapToGrid/>
          <w:szCs w:val="22"/>
          <w:lang w:val="lt-LT"/>
        </w:rPr>
        <w:t xml:space="preserve"> </w:t>
      </w:r>
      <w:r w:rsidR="008F19E8" w:rsidRPr="008A4655">
        <w:rPr>
          <w:rFonts w:eastAsia="TimesNewRoman"/>
          <w:snapToGrid/>
          <w:szCs w:val="22"/>
          <w:lang w:val="lt-LT"/>
        </w:rPr>
        <w:t xml:space="preserve">(SGOT ir SGPT) </w:t>
      </w:r>
      <w:r w:rsidRPr="008A4655">
        <w:rPr>
          <w:rFonts w:eastAsia="TimesNewRoman"/>
          <w:snapToGrid/>
          <w:szCs w:val="22"/>
          <w:lang w:val="lt-LT"/>
        </w:rPr>
        <w:t>aktyvumą. Šių rodmenų reikšmingo padidėjimo atvejais gydymą reikia nutraukti (žr. 4.2 ir 4.3 skyrius).</w:t>
      </w:r>
    </w:p>
    <w:p w14:paraId="5C078DAA" w14:textId="77777777" w:rsidR="005F3922" w:rsidRPr="008A4655" w:rsidRDefault="005F3922" w:rsidP="008A4655">
      <w:pPr>
        <w:widowControl w:val="0"/>
        <w:tabs>
          <w:tab w:val="clear" w:pos="567"/>
        </w:tabs>
        <w:spacing w:line="240" w:lineRule="auto"/>
        <w:rPr>
          <w:rFonts w:eastAsia="TimesNewRoman"/>
          <w:snapToGrid/>
          <w:szCs w:val="22"/>
          <w:lang w:val="lt-LT"/>
        </w:rPr>
      </w:pPr>
    </w:p>
    <w:p w14:paraId="28D2A6E6" w14:textId="77777777" w:rsidR="005F3922" w:rsidRPr="008A4655" w:rsidRDefault="0075716A" w:rsidP="008A4655">
      <w:pPr>
        <w:widowControl w:val="0"/>
        <w:tabs>
          <w:tab w:val="clear" w:pos="567"/>
        </w:tabs>
        <w:spacing w:line="240" w:lineRule="auto"/>
        <w:rPr>
          <w:rFonts w:eastAsia="TimesNewRoman"/>
          <w:i/>
          <w:iCs/>
          <w:snapToGrid/>
          <w:szCs w:val="22"/>
          <w:lang w:val="lt-LT"/>
        </w:rPr>
      </w:pPr>
      <w:r w:rsidRPr="008A4655">
        <w:rPr>
          <w:rFonts w:eastAsia="TimesNewRoman"/>
          <w:i/>
          <w:iCs/>
          <w:snapToGrid/>
          <w:szCs w:val="22"/>
          <w:lang w:val="lt-LT"/>
        </w:rPr>
        <w:t>Esamų i</w:t>
      </w:r>
      <w:r w:rsidR="005F3922" w:rsidRPr="008A4655">
        <w:rPr>
          <w:rFonts w:eastAsia="TimesNewRoman"/>
          <w:i/>
          <w:iCs/>
          <w:snapToGrid/>
          <w:szCs w:val="22"/>
          <w:lang w:val="lt-LT"/>
        </w:rPr>
        <w:t>nfekcijų simptomų maskavimas</w:t>
      </w:r>
    </w:p>
    <w:p w14:paraId="34598DDD" w14:textId="7676ABAF" w:rsidR="002E178E" w:rsidRPr="008A4655" w:rsidRDefault="00970A47" w:rsidP="008A4655">
      <w:pPr>
        <w:widowControl w:val="0"/>
        <w:tabs>
          <w:tab w:val="clear" w:pos="567"/>
        </w:tabs>
        <w:spacing w:line="240" w:lineRule="auto"/>
        <w:rPr>
          <w:rFonts w:eastAsia="TimesNewRoman"/>
          <w:snapToGrid/>
          <w:szCs w:val="22"/>
          <w:lang w:val="lt-LT"/>
        </w:rPr>
      </w:pPr>
      <w:proofErr w:type="spellStart"/>
      <w:r>
        <w:rPr>
          <w:rFonts w:eastAsia="TimesNewRoman"/>
          <w:snapToGrid/>
          <w:szCs w:val="22"/>
          <w:lang w:val="lt-LT"/>
        </w:rPr>
        <w:t>Ibuliq</w:t>
      </w:r>
      <w:proofErr w:type="spellEnd"/>
      <w:r w:rsidR="005F3922" w:rsidRPr="008A4655">
        <w:rPr>
          <w:rFonts w:eastAsia="TimesNewRoman"/>
          <w:snapToGrid/>
          <w:szCs w:val="22"/>
          <w:lang w:val="lt-LT"/>
        </w:rPr>
        <w:t xml:space="preserve"> gali maskuoti infekcijos simptomus, dėl to gali būti vėliau pradedamas tinkamas gydymas, o tai gali pabloginti infekcijos baigtis. Tokių atvejų nustatyta gydant bakterinę visuomenėje įgytą pneumoniją ir bakterines vėjaraupių komplikacijas. Kai </w:t>
      </w:r>
      <w:proofErr w:type="spellStart"/>
      <w:r>
        <w:rPr>
          <w:rFonts w:eastAsia="TimesNewRoman"/>
          <w:snapToGrid/>
          <w:szCs w:val="22"/>
          <w:lang w:val="lt-LT"/>
        </w:rPr>
        <w:t>Ibuliq</w:t>
      </w:r>
      <w:proofErr w:type="spellEnd"/>
      <w:r w:rsidR="005F3922" w:rsidRPr="008A4655">
        <w:rPr>
          <w:rFonts w:eastAsia="TimesNewRoman"/>
          <w:snapToGrid/>
          <w:szCs w:val="22"/>
          <w:lang w:val="lt-LT"/>
        </w:rPr>
        <w:t xml:space="preserve"> skiriamas siekiant sumažinti su infekcija susijusį karščiavimą arba palengvinti infekcijos sukeliamą skausmą, rekomenduojama stebėti infekcijos eigą. Ambulatorinio gydymo atveju, jeigu simptomai neišnyksta arba pasunkėja, pacientas tur</w:t>
      </w:r>
      <w:r w:rsidR="00051F9B">
        <w:rPr>
          <w:rFonts w:eastAsia="TimesNewRoman"/>
          <w:snapToGrid/>
          <w:szCs w:val="22"/>
          <w:lang w:val="lt-LT"/>
        </w:rPr>
        <w:t>i</w:t>
      </w:r>
      <w:r w:rsidR="005F3922" w:rsidRPr="008A4655">
        <w:rPr>
          <w:rFonts w:eastAsia="TimesNewRoman"/>
          <w:snapToGrid/>
          <w:szCs w:val="22"/>
          <w:lang w:val="lt-LT"/>
        </w:rPr>
        <w:t xml:space="preserve"> pasitarti su gydytoju.</w:t>
      </w:r>
    </w:p>
    <w:p w14:paraId="6AA415A0" w14:textId="77777777" w:rsidR="005F3922" w:rsidRPr="008A4655" w:rsidRDefault="005F3922" w:rsidP="008A4655">
      <w:pPr>
        <w:widowControl w:val="0"/>
        <w:tabs>
          <w:tab w:val="clear" w:pos="567"/>
        </w:tabs>
        <w:spacing w:line="240" w:lineRule="auto"/>
        <w:rPr>
          <w:rFonts w:eastAsia="TimesNewRoman"/>
          <w:snapToGrid/>
          <w:szCs w:val="22"/>
          <w:lang w:val="lt-LT"/>
        </w:rPr>
      </w:pPr>
    </w:p>
    <w:p w14:paraId="33DE79C3" w14:textId="77777777" w:rsidR="009E5A93" w:rsidRPr="008A4655" w:rsidRDefault="009E5A93" w:rsidP="008A4655">
      <w:pPr>
        <w:widowControl w:val="0"/>
        <w:tabs>
          <w:tab w:val="clear" w:pos="567"/>
        </w:tabs>
        <w:spacing w:line="240" w:lineRule="auto"/>
        <w:rPr>
          <w:rFonts w:eastAsia="TimesNewRoman"/>
          <w:i/>
          <w:iCs/>
          <w:snapToGrid/>
          <w:szCs w:val="22"/>
          <w:u w:val="single"/>
          <w:lang w:val="lt-LT"/>
        </w:rPr>
      </w:pPr>
      <w:r w:rsidRPr="008A4655">
        <w:rPr>
          <w:rFonts w:eastAsia="TimesNewRoman"/>
          <w:i/>
          <w:iCs/>
          <w:snapToGrid/>
          <w:szCs w:val="22"/>
          <w:u w:val="single"/>
          <w:lang w:val="lt-LT"/>
        </w:rPr>
        <w:t>Senyvi pacientai</w:t>
      </w:r>
    </w:p>
    <w:p w14:paraId="78F1F11F" w14:textId="77777777" w:rsidR="002E178E" w:rsidRPr="008A4655" w:rsidRDefault="009E5A93" w:rsidP="008A4655">
      <w:pPr>
        <w:widowControl w:val="0"/>
        <w:tabs>
          <w:tab w:val="clear" w:pos="567"/>
        </w:tabs>
        <w:spacing w:line="240" w:lineRule="auto"/>
        <w:rPr>
          <w:rFonts w:eastAsia="TimesNewRoman"/>
          <w:snapToGrid/>
          <w:szCs w:val="22"/>
          <w:lang w:val="lt-LT"/>
        </w:rPr>
      </w:pPr>
      <w:r w:rsidRPr="008A4655">
        <w:rPr>
          <w:rFonts w:eastAsia="TimesNewRoman"/>
          <w:snapToGrid/>
          <w:szCs w:val="22"/>
          <w:lang w:val="lt-LT"/>
        </w:rPr>
        <w:t>Senyviems pacientams dažniau pasireiškia NVNU sukel</w:t>
      </w:r>
      <w:r w:rsidR="000E7544" w:rsidRPr="008A4655">
        <w:rPr>
          <w:rFonts w:eastAsia="TimesNewRoman"/>
          <w:snapToGrid/>
          <w:szCs w:val="22"/>
          <w:lang w:val="lt-LT"/>
        </w:rPr>
        <w:t>t</w:t>
      </w:r>
      <w:r w:rsidRPr="008A4655">
        <w:rPr>
          <w:rFonts w:eastAsia="TimesNewRoman"/>
          <w:snapToGrid/>
          <w:szCs w:val="22"/>
          <w:lang w:val="lt-LT"/>
        </w:rPr>
        <w:t>ų nepageidaujamų reakcijų (ypač kraujavimas iš virškinimo trakto ir perforacija), kurios gali būti mirtinos (žr. 4.2 skyrių).</w:t>
      </w:r>
    </w:p>
    <w:p w14:paraId="74BC36CF" w14:textId="77777777" w:rsidR="009E5A93" w:rsidRPr="008A4655" w:rsidRDefault="009E5A93" w:rsidP="008A4655">
      <w:pPr>
        <w:widowControl w:val="0"/>
        <w:tabs>
          <w:tab w:val="clear" w:pos="567"/>
        </w:tabs>
        <w:spacing w:line="240" w:lineRule="auto"/>
        <w:rPr>
          <w:rFonts w:eastAsia="TimesNewRoman"/>
          <w:snapToGrid/>
          <w:szCs w:val="22"/>
          <w:lang w:val="lt-LT"/>
        </w:rPr>
      </w:pPr>
    </w:p>
    <w:p w14:paraId="738F8979" w14:textId="77777777" w:rsidR="002E178E" w:rsidRPr="008A4655" w:rsidRDefault="00342D09" w:rsidP="008A4655">
      <w:pPr>
        <w:widowControl w:val="0"/>
        <w:tabs>
          <w:tab w:val="clear" w:pos="567"/>
        </w:tabs>
        <w:spacing w:line="240" w:lineRule="auto"/>
        <w:rPr>
          <w:rFonts w:eastAsia="TimesNewRoman"/>
          <w:i/>
          <w:iCs/>
          <w:snapToGrid/>
          <w:szCs w:val="22"/>
          <w:u w:val="single"/>
          <w:lang w:val="lt-LT"/>
        </w:rPr>
      </w:pPr>
      <w:r w:rsidRPr="008A4655">
        <w:rPr>
          <w:rFonts w:eastAsia="TimesNewRoman"/>
          <w:i/>
          <w:iCs/>
          <w:snapToGrid/>
          <w:szCs w:val="22"/>
          <w:u w:val="single"/>
          <w:lang w:val="lt-LT"/>
        </w:rPr>
        <w:t>Kitos atsargumo priemonės</w:t>
      </w:r>
    </w:p>
    <w:p w14:paraId="6499E4E9" w14:textId="77777777" w:rsidR="00342D09" w:rsidRPr="008A4655" w:rsidRDefault="00342D09" w:rsidP="008A4655">
      <w:pPr>
        <w:widowControl w:val="0"/>
        <w:tabs>
          <w:tab w:val="clear" w:pos="567"/>
        </w:tabs>
        <w:spacing w:line="240" w:lineRule="auto"/>
        <w:rPr>
          <w:rFonts w:eastAsia="TimesNewRoman"/>
          <w:snapToGrid/>
          <w:szCs w:val="22"/>
          <w:lang w:val="lt-LT"/>
        </w:rPr>
      </w:pPr>
      <w:r w:rsidRPr="008A4655">
        <w:rPr>
          <w:rFonts w:eastAsia="TimesNewRoman"/>
          <w:snapToGrid/>
          <w:szCs w:val="22"/>
          <w:lang w:val="lt-LT"/>
        </w:rPr>
        <w:t xml:space="preserve">Kaip ir vartojant kitų NVNU, alerginės reakcijos, pvz., anafilaksinė ar </w:t>
      </w:r>
      <w:proofErr w:type="spellStart"/>
      <w:r w:rsidRPr="008A4655">
        <w:rPr>
          <w:rFonts w:eastAsia="TimesNewRoman"/>
          <w:snapToGrid/>
          <w:szCs w:val="22"/>
          <w:lang w:val="lt-LT"/>
        </w:rPr>
        <w:t>anafilaktoidinė</w:t>
      </w:r>
      <w:proofErr w:type="spellEnd"/>
      <w:r w:rsidRPr="008A4655">
        <w:rPr>
          <w:rFonts w:eastAsia="TimesNewRoman"/>
          <w:snapToGrid/>
          <w:szCs w:val="22"/>
          <w:lang w:val="lt-LT"/>
        </w:rPr>
        <w:t xml:space="preserve"> reakcija, gali pasireikšti be ankstesnės vaistinio preparato ekspozicijos.</w:t>
      </w:r>
    </w:p>
    <w:p w14:paraId="7EEFA584" w14:textId="77777777" w:rsidR="002E178E" w:rsidRPr="008A4655" w:rsidRDefault="002E178E" w:rsidP="008A4655">
      <w:pPr>
        <w:widowControl w:val="0"/>
        <w:tabs>
          <w:tab w:val="clear" w:pos="567"/>
        </w:tabs>
        <w:spacing w:line="240" w:lineRule="auto"/>
        <w:rPr>
          <w:rFonts w:eastAsia="TimesNewRoman"/>
          <w:snapToGrid/>
          <w:szCs w:val="22"/>
          <w:lang w:val="lt-LT"/>
        </w:rPr>
      </w:pPr>
    </w:p>
    <w:p w14:paraId="4AADC837" w14:textId="77777777" w:rsidR="002E178E" w:rsidRPr="008A4655" w:rsidRDefault="00342D09" w:rsidP="008A4655">
      <w:pPr>
        <w:widowControl w:val="0"/>
        <w:tabs>
          <w:tab w:val="clear" w:pos="567"/>
        </w:tabs>
        <w:spacing w:line="240" w:lineRule="auto"/>
        <w:rPr>
          <w:rFonts w:eastAsia="TimesNewRoman"/>
          <w:i/>
          <w:iCs/>
          <w:snapToGrid/>
          <w:szCs w:val="22"/>
          <w:u w:val="single"/>
          <w:lang w:val="lt-LT"/>
        </w:rPr>
      </w:pPr>
      <w:r w:rsidRPr="008A4655">
        <w:rPr>
          <w:rFonts w:eastAsia="TimesNewRoman"/>
          <w:i/>
          <w:iCs/>
          <w:snapToGrid/>
          <w:szCs w:val="22"/>
          <w:u w:val="single"/>
          <w:lang w:val="lt-LT"/>
        </w:rPr>
        <w:lastRenderedPageBreak/>
        <w:t>Kvėpavimo sutrikimai</w:t>
      </w:r>
    </w:p>
    <w:p w14:paraId="07E6CB36" w14:textId="77777777" w:rsidR="00342D09" w:rsidRPr="008A4655" w:rsidRDefault="00342D09" w:rsidP="008A4655">
      <w:pPr>
        <w:tabs>
          <w:tab w:val="clear" w:pos="567"/>
          <w:tab w:val="left" w:pos="426"/>
        </w:tabs>
        <w:spacing w:line="240" w:lineRule="auto"/>
        <w:rPr>
          <w:rFonts w:eastAsia="Calibri"/>
          <w:snapToGrid/>
          <w:szCs w:val="22"/>
          <w:lang w:val="lt-LT"/>
        </w:rPr>
      </w:pPr>
      <w:r w:rsidRPr="008A4655">
        <w:rPr>
          <w:rFonts w:eastAsia="Calibri"/>
          <w:snapToGrid/>
          <w:szCs w:val="22"/>
          <w:lang w:val="lt-LT"/>
        </w:rPr>
        <w:t>Pacientams, sergantiems arba anksčiau sirgusiems bronchų astma ar alergine liga, gali pasireikšti bronchų spazmas (žr. 4.3 skyrių).</w:t>
      </w:r>
    </w:p>
    <w:p w14:paraId="3C0E994E" w14:textId="77777777" w:rsidR="002E178E" w:rsidRPr="008A4655" w:rsidRDefault="002E178E" w:rsidP="008A4655">
      <w:pPr>
        <w:widowControl w:val="0"/>
        <w:tabs>
          <w:tab w:val="clear" w:pos="567"/>
        </w:tabs>
        <w:spacing w:line="240" w:lineRule="auto"/>
        <w:rPr>
          <w:rFonts w:eastAsia="TimesNewRoman"/>
          <w:snapToGrid/>
          <w:szCs w:val="22"/>
          <w:lang w:val="lt-LT"/>
        </w:rPr>
      </w:pPr>
    </w:p>
    <w:p w14:paraId="171C1224" w14:textId="77777777" w:rsidR="002E178E" w:rsidRPr="008A4655" w:rsidRDefault="00C14379" w:rsidP="008A4655">
      <w:pPr>
        <w:widowControl w:val="0"/>
        <w:tabs>
          <w:tab w:val="clear" w:pos="567"/>
        </w:tabs>
        <w:spacing w:line="240" w:lineRule="auto"/>
        <w:rPr>
          <w:rFonts w:eastAsia="TimesNewRoman"/>
          <w:i/>
          <w:iCs/>
          <w:snapToGrid/>
          <w:szCs w:val="22"/>
          <w:u w:val="single"/>
          <w:lang w:val="lt-LT"/>
        </w:rPr>
      </w:pPr>
      <w:r w:rsidRPr="008A4655">
        <w:rPr>
          <w:rFonts w:eastAsia="TimesNewRoman"/>
          <w:i/>
          <w:iCs/>
          <w:snapToGrid/>
          <w:szCs w:val="22"/>
          <w:u w:val="single"/>
          <w:lang w:val="lt-LT"/>
        </w:rPr>
        <w:t>SRV ir mišri jungiamojo audinio lig</w:t>
      </w:r>
      <w:r w:rsidR="001A04F9">
        <w:rPr>
          <w:rFonts w:eastAsia="TimesNewRoman"/>
          <w:i/>
          <w:iCs/>
          <w:snapToGrid/>
          <w:szCs w:val="22"/>
          <w:u w:val="single"/>
          <w:lang w:val="lt-LT"/>
        </w:rPr>
        <w:t>a</w:t>
      </w:r>
    </w:p>
    <w:p w14:paraId="2AF0A986" w14:textId="77777777" w:rsidR="002E178E" w:rsidRPr="008A4655" w:rsidRDefault="00C14379" w:rsidP="008A4655">
      <w:pPr>
        <w:widowControl w:val="0"/>
        <w:tabs>
          <w:tab w:val="clear" w:pos="567"/>
        </w:tabs>
        <w:spacing w:line="240" w:lineRule="auto"/>
        <w:rPr>
          <w:rFonts w:eastAsia="TimesNewRoman"/>
          <w:snapToGrid/>
          <w:szCs w:val="22"/>
          <w:lang w:val="lt-LT"/>
        </w:rPr>
      </w:pPr>
      <w:r w:rsidRPr="008A4655">
        <w:rPr>
          <w:rFonts w:eastAsia="TimesNewRoman"/>
          <w:snapToGrid/>
          <w:szCs w:val="22"/>
          <w:lang w:val="lt-LT"/>
        </w:rPr>
        <w:t xml:space="preserve">Buvo pranešta apie retus </w:t>
      </w:r>
      <w:proofErr w:type="spellStart"/>
      <w:r w:rsidRPr="008A4655">
        <w:rPr>
          <w:rFonts w:eastAsia="TimesNewRoman"/>
          <w:snapToGrid/>
          <w:szCs w:val="22"/>
          <w:lang w:val="lt-LT"/>
        </w:rPr>
        <w:t>aseptinio</w:t>
      </w:r>
      <w:proofErr w:type="spellEnd"/>
      <w:r w:rsidRPr="008A4655">
        <w:rPr>
          <w:rFonts w:eastAsia="TimesNewRoman"/>
          <w:snapToGrid/>
          <w:szCs w:val="22"/>
          <w:lang w:val="lt-LT"/>
        </w:rPr>
        <w:t xml:space="preserve"> meningito atvejus </w:t>
      </w:r>
      <w:proofErr w:type="spellStart"/>
      <w:r w:rsidRPr="008A4655">
        <w:rPr>
          <w:rFonts w:eastAsia="TimesNewRoman"/>
          <w:snapToGrid/>
          <w:szCs w:val="22"/>
          <w:lang w:val="lt-LT"/>
        </w:rPr>
        <w:t>ibuprofeno</w:t>
      </w:r>
      <w:proofErr w:type="spellEnd"/>
      <w:r w:rsidRPr="008A4655">
        <w:rPr>
          <w:rFonts w:eastAsia="TimesNewRoman"/>
          <w:snapToGrid/>
          <w:szCs w:val="22"/>
          <w:lang w:val="lt-LT"/>
        </w:rPr>
        <w:t xml:space="preserve"> vartojantiems pacientams. Nors toks poveikis yra labiau tikėtinas pacientams, kurie serga sistemine raudonąja vilklige (SRV) ar susijusiomis jungiamo</w:t>
      </w:r>
      <w:r w:rsidR="001A04F9">
        <w:rPr>
          <w:rFonts w:eastAsia="TimesNewRoman"/>
          <w:snapToGrid/>
          <w:szCs w:val="22"/>
          <w:lang w:val="lt-LT"/>
        </w:rPr>
        <w:t>jo</w:t>
      </w:r>
      <w:r w:rsidRPr="008A4655">
        <w:rPr>
          <w:rFonts w:eastAsia="TimesNewRoman"/>
          <w:snapToGrid/>
          <w:szCs w:val="22"/>
          <w:lang w:val="lt-LT"/>
        </w:rPr>
        <w:t xml:space="preserve"> audinio ligomis, apie jį pranešta ir pacientams, kurie nesirgo lėtine liga, todėl į tai būtina atsižvelgti skiriant vaistinį preparatą (žr. 4.8</w:t>
      </w:r>
      <w:r w:rsidR="005B2724" w:rsidRPr="008A4655">
        <w:rPr>
          <w:rFonts w:eastAsia="TimesNewRoman"/>
          <w:snapToGrid/>
          <w:szCs w:val="22"/>
          <w:lang w:val="lt-LT"/>
        </w:rPr>
        <w:t> </w:t>
      </w:r>
      <w:r w:rsidRPr="008A4655">
        <w:rPr>
          <w:rFonts w:eastAsia="TimesNewRoman"/>
          <w:snapToGrid/>
          <w:szCs w:val="22"/>
          <w:lang w:val="lt-LT"/>
        </w:rPr>
        <w:t>skyrių).</w:t>
      </w:r>
    </w:p>
    <w:p w14:paraId="6DA4473A" w14:textId="77777777" w:rsidR="00C14379" w:rsidRPr="008A4655" w:rsidRDefault="00C14379" w:rsidP="008A4655">
      <w:pPr>
        <w:widowControl w:val="0"/>
        <w:tabs>
          <w:tab w:val="clear" w:pos="567"/>
        </w:tabs>
        <w:spacing w:line="240" w:lineRule="auto"/>
        <w:rPr>
          <w:rFonts w:eastAsia="TimesNewRoman"/>
          <w:snapToGrid/>
          <w:szCs w:val="22"/>
          <w:lang w:val="lt-LT"/>
        </w:rPr>
      </w:pPr>
    </w:p>
    <w:p w14:paraId="524D7C32" w14:textId="77777777" w:rsidR="002E178E" w:rsidRPr="008A4655" w:rsidRDefault="00093CA0" w:rsidP="008A4655">
      <w:pPr>
        <w:widowControl w:val="0"/>
        <w:tabs>
          <w:tab w:val="clear" w:pos="567"/>
        </w:tabs>
        <w:spacing w:line="240" w:lineRule="auto"/>
        <w:rPr>
          <w:rFonts w:eastAsia="TimesNewRoman"/>
          <w:i/>
          <w:iCs/>
          <w:snapToGrid/>
          <w:szCs w:val="22"/>
          <w:u w:val="single"/>
          <w:lang w:val="lt-LT"/>
        </w:rPr>
      </w:pPr>
      <w:r w:rsidRPr="008A4655">
        <w:rPr>
          <w:rFonts w:eastAsia="TimesNewRoman"/>
          <w:i/>
          <w:iCs/>
          <w:snapToGrid/>
          <w:szCs w:val="22"/>
          <w:u w:val="single"/>
          <w:lang w:val="lt-LT"/>
        </w:rPr>
        <w:t>Vaikų populiacija</w:t>
      </w:r>
    </w:p>
    <w:p w14:paraId="01A27B63" w14:textId="77777777" w:rsidR="00093CA0" w:rsidRPr="008A4655" w:rsidRDefault="00093CA0" w:rsidP="008A4655">
      <w:pPr>
        <w:widowControl w:val="0"/>
        <w:tabs>
          <w:tab w:val="clear" w:pos="567"/>
        </w:tabs>
        <w:spacing w:line="240" w:lineRule="auto"/>
        <w:rPr>
          <w:rFonts w:eastAsia="TimesNewRoman"/>
          <w:snapToGrid/>
          <w:szCs w:val="22"/>
          <w:lang w:val="lt-LT"/>
        </w:rPr>
      </w:pPr>
      <w:r w:rsidRPr="008A4655">
        <w:rPr>
          <w:rFonts w:eastAsia="TimesNewRoman"/>
          <w:snapToGrid/>
          <w:szCs w:val="22"/>
          <w:lang w:val="lt-LT"/>
        </w:rPr>
        <w:t>Vaikams ir paaugliams, kuriems pasireiškia dehidratacija, kyla inkstų funkcijos sutrikimo rizika.</w:t>
      </w:r>
    </w:p>
    <w:p w14:paraId="516423AF" w14:textId="77777777" w:rsidR="002E178E" w:rsidRPr="008A4655" w:rsidRDefault="002E178E" w:rsidP="008A4655">
      <w:pPr>
        <w:widowControl w:val="0"/>
        <w:tabs>
          <w:tab w:val="clear" w:pos="567"/>
        </w:tabs>
        <w:spacing w:line="240" w:lineRule="auto"/>
        <w:rPr>
          <w:rFonts w:eastAsia="TimesNewRoman"/>
          <w:snapToGrid/>
          <w:szCs w:val="22"/>
          <w:lang w:val="lt-LT"/>
        </w:rPr>
      </w:pPr>
    </w:p>
    <w:p w14:paraId="09B9DC8D" w14:textId="77777777" w:rsidR="002E178E" w:rsidRPr="008A4655" w:rsidRDefault="00093CA0" w:rsidP="008A4655">
      <w:pPr>
        <w:widowControl w:val="0"/>
        <w:tabs>
          <w:tab w:val="clear" w:pos="567"/>
        </w:tabs>
        <w:spacing w:line="240" w:lineRule="auto"/>
        <w:rPr>
          <w:rFonts w:eastAsia="TimesNewRoman"/>
          <w:i/>
          <w:iCs/>
          <w:snapToGrid/>
          <w:szCs w:val="22"/>
          <w:u w:val="single"/>
          <w:lang w:val="lt-LT"/>
        </w:rPr>
      </w:pPr>
      <w:r w:rsidRPr="008A4655">
        <w:rPr>
          <w:rFonts w:eastAsia="TimesNewRoman"/>
          <w:i/>
          <w:iCs/>
          <w:snapToGrid/>
          <w:szCs w:val="22"/>
          <w:u w:val="single"/>
          <w:lang w:val="lt-LT"/>
        </w:rPr>
        <w:t>Kiti NVNU</w:t>
      </w:r>
    </w:p>
    <w:p w14:paraId="3A4EC259" w14:textId="77777777" w:rsidR="006D5B6E" w:rsidRPr="008A4655" w:rsidRDefault="006D5B6E" w:rsidP="008A4655">
      <w:pPr>
        <w:widowControl w:val="0"/>
        <w:tabs>
          <w:tab w:val="clear" w:pos="567"/>
        </w:tabs>
        <w:spacing w:line="240" w:lineRule="auto"/>
        <w:rPr>
          <w:rFonts w:eastAsia="TimesNewRoman"/>
          <w:snapToGrid/>
          <w:szCs w:val="22"/>
          <w:lang w:val="lt-LT"/>
        </w:rPr>
      </w:pPr>
      <w:r w:rsidRPr="008A4655">
        <w:rPr>
          <w:rFonts w:eastAsia="TimesNewRoman"/>
          <w:snapToGrid/>
          <w:szCs w:val="22"/>
          <w:lang w:val="lt-LT"/>
        </w:rPr>
        <w:t xml:space="preserve">Kartu su </w:t>
      </w:r>
      <w:proofErr w:type="spellStart"/>
      <w:r w:rsidRPr="008A4655">
        <w:rPr>
          <w:rFonts w:eastAsia="TimesNewRoman"/>
          <w:snapToGrid/>
          <w:szCs w:val="22"/>
          <w:lang w:val="lt-LT"/>
        </w:rPr>
        <w:t>ibuprofenu</w:t>
      </w:r>
      <w:proofErr w:type="spellEnd"/>
      <w:r w:rsidRPr="008A4655">
        <w:rPr>
          <w:rFonts w:eastAsia="TimesNewRoman"/>
          <w:snapToGrid/>
          <w:szCs w:val="22"/>
          <w:lang w:val="lt-LT"/>
        </w:rPr>
        <w:t xml:space="preserve"> reikia vengti vartoti kitų NVNU, įskaitant selektyvius ciklooksigenazės</w:t>
      </w:r>
      <w:r w:rsidR="00CA79B1" w:rsidRPr="008A4655">
        <w:rPr>
          <w:rFonts w:eastAsia="TimesNewRoman"/>
          <w:snapToGrid/>
          <w:szCs w:val="22"/>
          <w:lang w:val="lt-LT"/>
        </w:rPr>
        <w:t>-</w:t>
      </w:r>
      <w:r w:rsidRPr="008A4655">
        <w:rPr>
          <w:rFonts w:eastAsia="TimesNewRoman"/>
          <w:snapToGrid/>
          <w:szCs w:val="22"/>
          <w:lang w:val="lt-LT"/>
        </w:rPr>
        <w:t>2 inhibitorius (žr. 4.5 skyrių).</w:t>
      </w:r>
    </w:p>
    <w:p w14:paraId="7A82A1DA" w14:textId="77777777" w:rsidR="002E178E" w:rsidRPr="008A4655" w:rsidRDefault="002E178E" w:rsidP="008A4655">
      <w:pPr>
        <w:widowControl w:val="0"/>
        <w:tabs>
          <w:tab w:val="clear" w:pos="567"/>
        </w:tabs>
        <w:spacing w:line="240" w:lineRule="auto"/>
        <w:rPr>
          <w:rFonts w:eastAsia="TimesNewRoman"/>
          <w:snapToGrid/>
          <w:szCs w:val="22"/>
          <w:lang w:val="lt-LT"/>
        </w:rPr>
      </w:pPr>
    </w:p>
    <w:p w14:paraId="00881A04" w14:textId="77777777" w:rsidR="006D5B6E" w:rsidRPr="008A4655" w:rsidRDefault="006D5B6E" w:rsidP="008A4655">
      <w:pPr>
        <w:tabs>
          <w:tab w:val="clear" w:pos="567"/>
        </w:tabs>
        <w:autoSpaceDE w:val="0"/>
        <w:autoSpaceDN w:val="0"/>
        <w:spacing w:line="240" w:lineRule="auto"/>
        <w:ind w:right="284"/>
        <w:rPr>
          <w:rFonts w:eastAsia="Calibri"/>
          <w:snapToGrid/>
          <w:szCs w:val="22"/>
          <w:lang w:val="lt-LT" w:eastAsia="de-DE"/>
        </w:rPr>
      </w:pPr>
      <w:r w:rsidRPr="008A4655">
        <w:rPr>
          <w:rFonts w:eastAsia="Calibri"/>
          <w:snapToGrid/>
          <w:szCs w:val="22"/>
          <w:lang w:val="lt-LT" w:eastAsia="de-DE"/>
        </w:rPr>
        <w:t xml:space="preserve">Pacientams, kuriems skiriamas ilgalaikis gydymas </w:t>
      </w:r>
      <w:proofErr w:type="spellStart"/>
      <w:r w:rsidRPr="008A4655">
        <w:rPr>
          <w:rFonts w:eastAsia="Calibri"/>
          <w:snapToGrid/>
          <w:szCs w:val="22"/>
          <w:lang w:val="lt-LT" w:eastAsia="de-DE"/>
        </w:rPr>
        <w:t>ibuprofenu</w:t>
      </w:r>
      <w:proofErr w:type="spellEnd"/>
      <w:r w:rsidRPr="008A4655">
        <w:rPr>
          <w:rFonts w:eastAsia="Calibri"/>
          <w:snapToGrid/>
          <w:szCs w:val="22"/>
          <w:lang w:val="lt-LT" w:eastAsia="de-DE"/>
        </w:rPr>
        <w:t>, atsargumo dėlei reikia reguliariai tikrinti inkstų funkciją, kepenų funkciją bei kraujo ląstelių skaičių.</w:t>
      </w:r>
    </w:p>
    <w:p w14:paraId="005ABBA3" w14:textId="77777777" w:rsidR="006D5B6E" w:rsidRPr="008A4655" w:rsidRDefault="006D5B6E" w:rsidP="008A4655">
      <w:pPr>
        <w:widowControl w:val="0"/>
        <w:tabs>
          <w:tab w:val="clear" w:pos="567"/>
        </w:tabs>
        <w:spacing w:line="240" w:lineRule="auto"/>
        <w:rPr>
          <w:rFonts w:eastAsia="TimesNewRoman"/>
          <w:snapToGrid/>
          <w:szCs w:val="22"/>
          <w:lang w:val="lt-LT"/>
        </w:rPr>
      </w:pPr>
    </w:p>
    <w:p w14:paraId="33DD07D3" w14:textId="77777777" w:rsidR="002E178E" w:rsidRPr="008A4655" w:rsidRDefault="006D5B6E" w:rsidP="008A4655">
      <w:pPr>
        <w:widowControl w:val="0"/>
        <w:tabs>
          <w:tab w:val="clear" w:pos="567"/>
        </w:tabs>
        <w:spacing w:line="240" w:lineRule="auto"/>
        <w:rPr>
          <w:rFonts w:eastAsia="TimesNewRoman"/>
          <w:snapToGrid/>
          <w:szCs w:val="22"/>
          <w:lang w:val="lt-LT"/>
        </w:rPr>
      </w:pPr>
      <w:r w:rsidRPr="008A4655">
        <w:rPr>
          <w:rFonts w:eastAsia="TimesNewRoman"/>
          <w:snapToGrid/>
          <w:szCs w:val="22"/>
          <w:lang w:val="lt-LT"/>
        </w:rPr>
        <w:t>Itin atidaus medicininio stebėjimo reikia pacientams, kuriems vaistinio preparato skiriama iš karto po didelės apimties chirurginės operacijos.</w:t>
      </w:r>
    </w:p>
    <w:p w14:paraId="4182040D" w14:textId="77777777" w:rsidR="006D5B6E" w:rsidRPr="008A4655" w:rsidRDefault="006D5B6E" w:rsidP="008A4655">
      <w:pPr>
        <w:widowControl w:val="0"/>
        <w:tabs>
          <w:tab w:val="clear" w:pos="567"/>
        </w:tabs>
        <w:spacing w:line="240" w:lineRule="auto"/>
        <w:rPr>
          <w:rFonts w:eastAsia="TimesNewRoman"/>
          <w:snapToGrid/>
          <w:szCs w:val="22"/>
          <w:lang w:val="lt-LT"/>
        </w:rPr>
      </w:pPr>
    </w:p>
    <w:p w14:paraId="33E2455C" w14:textId="77777777" w:rsidR="00DF523C" w:rsidRPr="008A4655" w:rsidRDefault="00DF523C" w:rsidP="008A4655">
      <w:pPr>
        <w:widowControl w:val="0"/>
        <w:tabs>
          <w:tab w:val="clear" w:pos="567"/>
        </w:tabs>
        <w:spacing w:line="240" w:lineRule="auto"/>
        <w:rPr>
          <w:rFonts w:eastAsia="TimesNewRoman"/>
          <w:snapToGrid/>
          <w:szCs w:val="22"/>
          <w:lang w:val="lt-LT"/>
        </w:rPr>
      </w:pPr>
      <w:r w:rsidRPr="008A4655">
        <w:rPr>
          <w:rFonts w:eastAsia="TimesNewRoman"/>
          <w:snapToGrid/>
          <w:szCs w:val="22"/>
          <w:lang w:val="lt-LT"/>
        </w:rPr>
        <w:t>Ilgą laiką vartojant analgetikus didelėmis dozėmis, gali pasireikšti galvos skausmas, kurio negalima gydyti didinant vaistinio preparato dozę.</w:t>
      </w:r>
    </w:p>
    <w:p w14:paraId="0A8B9DB6" w14:textId="77777777" w:rsidR="00DF523C" w:rsidRPr="008A4655" w:rsidRDefault="00DF523C" w:rsidP="008A4655">
      <w:pPr>
        <w:widowControl w:val="0"/>
        <w:tabs>
          <w:tab w:val="clear" w:pos="567"/>
        </w:tabs>
        <w:spacing w:line="240" w:lineRule="auto"/>
        <w:rPr>
          <w:rFonts w:eastAsia="TimesNewRoman"/>
          <w:snapToGrid/>
          <w:szCs w:val="22"/>
          <w:lang w:val="lt-LT"/>
        </w:rPr>
      </w:pPr>
    </w:p>
    <w:p w14:paraId="292E06F1" w14:textId="77777777" w:rsidR="00DF523C" w:rsidRPr="008A4655" w:rsidRDefault="00DF523C" w:rsidP="008A4655">
      <w:pPr>
        <w:widowControl w:val="0"/>
        <w:tabs>
          <w:tab w:val="clear" w:pos="567"/>
        </w:tabs>
        <w:spacing w:line="240" w:lineRule="auto"/>
        <w:rPr>
          <w:rFonts w:eastAsia="TimesNewRoman"/>
          <w:snapToGrid/>
          <w:szCs w:val="22"/>
          <w:lang w:val="lt-LT"/>
        </w:rPr>
      </w:pPr>
      <w:r w:rsidRPr="008A4655">
        <w:rPr>
          <w:rFonts w:eastAsia="TimesNewRoman"/>
          <w:snapToGrid/>
          <w:szCs w:val="22"/>
          <w:lang w:val="lt-LT"/>
        </w:rPr>
        <w:t xml:space="preserve">Išskirtinais atvejais vėjaraupiai gali sukelti sunkias </w:t>
      </w:r>
      <w:r w:rsidR="00B06C51" w:rsidRPr="008A4655">
        <w:rPr>
          <w:rFonts w:eastAsia="TimesNewRoman"/>
          <w:snapToGrid/>
          <w:szCs w:val="22"/>
          <w:lang w:val="lt-LT"/>
        </w:rPr>
        <w:t xml:space="preserve">odos </w:t>
      </w:r>
      <w:r w:rsidRPr="008A4655">
        <w:rPr>
          <w:rFonts w:eastAsia="TimesNewRoman"/>
          <w:snapToGrid/>
          <w:szCs w:val="22"/>
          <w:lang w:val="lt-LT"/>
        </w:rPr>
        <w:t xml:space="preserve">infekcijas bei minkštųjų audinių komplikacijas. </w:t>
      </w:r>
      <w:r w:rsidR="00B06C51" w:rsidRPr="008A4655">
        <w:rPr>
          <w:rFonts w:eastAsia="TimesNewRoman"/>
          <w:snapToGrid/>
          <w:szCs w:val="22"/>
          <w:lang w:val="lt-LT"/>
        </w:rPr>
        <w:t>Remiantis šiuo metu turimais duomenimis,</w:t>
      </w:r>
      <w:r w:rsidRPr="008A4655">
        <w:rPr>
          <w:rFonts w:eastAsia="TimesNewRoman"/>
          <w:snapToGrid/>
          <w:szCs w:val="22"/>
          <w:lang w:val="lt-LT"/>
        </w:rPr>
        <w:t xml:space="preserve"> negalima atmesti NVNU įtakos </w:t>
      </w:r>
      <w:r w:rsidR="00B06C51" w:rsidRPr="008A4655">
        <w:rPr>
          <w:rFonts w:eastAsia="TimesNewRoman"/>
          <w:snapToGrid/>
          <w:szCs w:val="22"/>
          <w:lang w:val="lt-LT"/>
        </w:rPr>
        <w:t>tokių infekcijų pasunkėjimui</w:t>
      </w:r>
      <w:r w:rsidRPr="008A4655">
        <w:rPr>
          <w:rFonts w:eastAsia="TimesNewRoman"/>
          <w:snapToGrid/>
          <w:szCs w:val="22"/>
          <w:lang w:val="lt-LT"/>
        </w:rPr>
        <w:t xml:space="preserve">. </w:t>
      </w:r>
      <w:r w:rsidR="00B06C51" w:rsidRPr="008A4655">
        <w:rPr>
          <w:rFonts w:eastAsia="TimesNewRoman"/>
          <w:snapToGrid/>
          <w:szCs w:val="22"/>
          <w:lang w:val="lt-LT"/>
        </w:rPr>
        <w:t>Dėl to,</w:t>
      </w:r>
      <w:r w:rsidRPr="008A4655">
        <w:rPr>
          <w:rFonts w:eastAsia="TimesNewRoman"/>
          <w:snapToGrid/>
          <w:szCs w:val="22"/>
          <w:lang w:val="lt-LT"/>
        </w:rPr>
        <w:t xml:space="preserve"> sergant vėjaraupiais</w:t>
      </w:r>
      <w:r w:rsidR="00B06C51" w:rsidRPr="008A4655">
        <w:rPr>
          <w:rFonts w:eastAsia="TimesNewRoman"/>
          <w:snapToGrid/>
          <w:szCs w:val="22"/>
          <w:lang w:val="lt-LT"/>
        </w:rPr>
        <w:t>,</w:t>
      </w:r>
      <w:r w:rsidRPr="008A4655">
        <w:rPr>
          <w:rFonts w:eastAsia="TimesNewRoman"/>
          <w:snapToGrid/>
          <w:szCs w:val="22"/>
          <w:lang w:val="lt-LT"/>
        </w:rPr>
        <w:t xml:space="preserve"> </w:t>
      </w:r>
      <w:proofErr w:type="spellStart"/>
      <w:r w:rsidR="00B06C51" w:rsidRPr="008A4655">
        <w:rPr>
          <w:rFonts w:eastAsia="TimesNewRoman"/>
          <w:snapToGrid/>
          <w:szCs w:val="22"/>
          <w:lang w:val="lt-LT"/>
        </w:rPr>
        <w:t>ibuprofeno</w:t>
      </w:r>
      <w:proofErr w:type="spellEnd"/>
      <w:r w:rsidR="00B06C51" w:rsidRPr="008A4655">
        <w:rPr>
          <w:rFonts w:eastAsia="TimesNewRoman"/>
          <w:snapToGrid/>
          <w:szCs w:val="22"/>
          <w:lang w:val="lt-LT"/>
        </w:rPr>
        <w:t xml:space="preserve"> rekomenduojama nevartoti</w:t>
      </w:r>
      <w:r w:rsidRPr="008A4655">
        <w:rPr>
          <w:rFonts w:eastAsia="TimesNewRoman"/>
          <w:snapToGrid/>
          <w:szCs w:val="22"/>
          <w:lang w:val="lt-LT"/>
        </w:rPr>
        <w:t>.</w:t>
      </w:r>
    </w:p>
    <w:p w14:paraId="65CD0B63" w14:textId="77777777" w:rsidR="00DF523C" w:rsidRPr="008A4655" w:rsidRDefault="00DF523C" w:rsidP="008A4655">
      <w:pPr>
        <w:widowControl w:val="0"/>
        <w:tabs>
          <w:tab w:val="clear" w:pos="567"/>
        </w:tabs>
        <w:spacing w:line="240" w:lineRule="auto"/>
        <w:rPr>
          <w:rFonts w:eastAsia="TimesNewRoman"/>
          <w:snapToGrid/>
          <w:szCs w:val="22"/>
          <w:lang w:val="lt-LT"/>
        </w:rPr>
      </w:pPr>
    </w:p>
    <w:p w14:paraId="063ACBE1" w14:textId="77777777" w:rsidR="002E178E" w:rsidRPr="008A4655" w:rsidRDefault="00DF523C" w:rsidP="008A4655">
      <w:pPr>
        <w:widowControl w:val="0"/>
        <w:tabs>
          <w:tab w:val="clear" w:pos="567"/>
        </w:tabs>
        <w:spacing w:line="240" w:lineRule="auto"/>
        <w:rPr>
          <w:rFonts w:eastAsia="TimesNewRoman"/>
          <w:snapToGrid/>
          <w:szCs w:val="22"/>
          <w:lang w:val="lt-LT"/>
        </w:rPr>
      </w:pPr>
      <w:r w:rsidRPr="008A4655">
        <w:rPr>
          <w:rFonts w:eastAsia="TimesNewRoman"/>
          <w:snapToGrid/>
          <w:szCs w:val="22"/>
          <w:lang w:val="lt-LT"/>
        </w:rPr>
        <w:t xml:space="preserve">Pacientams, sergantiems ūmine </w:t>
      </w:r>
      <w:proofErr w:type="spellStart"/>
      <w:r w:rsidRPr="008A4655">
        <w:rPr>
          <w:rFonts w:eastAsia="TimesNewRoman"/>
          <w:snapToGrid/>
          <w:szCs w:val="22"/>
          <w:lang w:val="lt-LT"/>
        </w:rPr>
        <w:t>intermituojančia</w:t>
      </w:r>
      <w:proofErr w:type="spellEnd"/>
      <w:r w:rsidRPr="008A4655">
        <w:rPr>
          <w:rFonts w:eastAsia="TimesNewRoman"/>
          <w:snapToGrid/>
          <w:szCs w:val="22"/>
          <w:lang w:val="lt-LT"/>
        </w:rPr>
        <w:t xml:space="preserve"> </w:t>
      </w:r>
      <w:proofErr w:type="spellStart"/>
      <w:r w:rsidRPr="008A4655">
        <w:rPr>
          <w:rFonts w:eastAsia="TimesNewRoman"/>
          <w:snapToGrid/>
          <w:szCs w:val="22"/>
          <w:lang w:val="lt-LT"/>
        </w:rPr>
        <w:t>porfirija</w:t>
      </w:r>
      <w:proofErr w:type="spellEnd"/>
      <w:r w:rsidRPr="008A4655">
        <w:rPr>
          <w:rFonts w:eastAsia="TimesNewRoman"/>
          <w:snapToGrid/>
          <w:szCs w:val="22"/>
          <w:lang w:val="lt-LT"/>
        </w:rPr>
        <w:t xml:space="preserve">, </w:t>
      </w:r>
      <w:proofErr w:type="spellStart"/>
      <w:r w:rsidRPr="008A4655">
        <w:rPr>
          <w:rFonts w:eastAsia="TimesNewRoman"/>
          <w:snapToGrid/>
          <w:szCs w:val="22"/>
          <w:lang w:val="lt-LT"/>
        </w:rPr>
        <w:t>ibuprofenas</w:t>
      </w:r>
      <w:proofErr w:type="spellEnd"/>
      <w:r w:rsidRPr="008A4655">
        <w:rPr>
          <w:rFonts w:eastAsia="TimesNewRoman"/>
          <w:snapToGrid/>
          <w:szCs w:val="22"/>
          <w:lang w:val="lt-LT"/>
        </w:rPr>
        <w:t xml:space="preserve"> gali būti vartojamas tik </w:t>
      </w:r>
      <w:r w:rsidR="00B06C51" w:rsidRPr="008A4655">
        <w:rPr>
          <w:rFonts w:eastAsia="TimesNewRoman"/>
          <w:snapToGrid/>
          <w:szCs w:val="22"/>
          <w:lang w:val="lt-LT"/>
        </w:rPr>
        <w:t>atidžiai</w:t>
      </w:r>
      <w:r w:rsidRPr="008A4655">
        <w:rPr>
          <w:rFonts w:eastAsia="TimesNewRoman"/>
          <w:snapToGrid/>
          <w:szCs w:val="22"/>
          <w:lang w:val="lt-LT"/>
        </w:rPr>
        <w:t xml:space="preserve"> įvertinus naudos ir rizikos santykį.</w:t>
      </w:r>
    </w:p>
    <w:p w14:paraId="18AC3455" w14:textId="77777777" w:rsidR="00DF523C" w:rsidRPr="008A4655" w:rsidRDefault="00DF523C" w:rsidP="008A4655">
      <w:pPr>
        <w:widowControl w:val="0"/>
        <w:tabs>
          <w:tab w:val="clear" w:pos="567"/>
        </w:tabs>
        <w:spacing w:line="240" w:lineRule="auto"/>
        <w:rPr>
          <w:rFonts w:eastAsia="TimesNewRoman"/>
          <w:snapToGrid/>
          <w:szCs w:val="22"/>
          <w:lang w:val="lt-LT"/>
        </w:rPr>
      </w:pPr>
    </w:p>
    <w:p w14:paraId="21606032" w14:textId="77777777" w:rsidR="002E178E" w:rsidRPr="008A4655" w:rsidRDefault="007E6A56" w:rsidP="008A4655">
      <w:pPr>
        <w:widowControl w:val="0"/>
        <w:tabs>
          <w:tab w:val="clear" w:pos="567"/>
        </w:tabs>
        <w:spacing w:line="240" w:lineRule="auto"/>
        <w:rPr>
          <w:rFonts w:eastAsia="TimesNewRoman"/>
          <w:i/>
          <w:iCs/>
          <w:snapToGrid/>
          <w:szCs w:val="22"/>
          <w:lang w:val="lt-LT"/>
        </w:rPr>
      </w:pPr>
      <w:r w:rsidRPr="008A4655">
        <w:rPr>
          <w:rFonts w:eastAsia="TimesNewRoman"/>
          <w:i/>
          <w:iCs/>
          <w:snapToGrid/>
          <w:szCs w:val="22"/>
          <w:lang w:val="lt-LT"/>
        </w:rPr>
        <w:t>Kitos pastabos</w:t>
      </w:r>
    </w:p>
    <w:p w14:paraId="0957244D" w14:textId="77777777" w:rsidR="002E178E" w:rsidRPr="008A4655" w:rsidRDefault="00154BCE" w:rsidP="008A4655">
      <w:pPr>
        <w:widowControl w:val="0"/>
        <w:tabs>
          <w:tab w:val="clear" w:pos="567"/>
        </w:tabs>
        <w:spacing w:line="240" w:lineRule="auto"/>
        <w:rPr>
          <w:rFonts w:eastAsia="TimesNewRoman"/>
          <w:snapToGrid/>
          <w:szCs w:val="22"/>
          <w:lang w:val="lt-LT"/>
        </w:rPr>
      </w:pPr>
      <w:r w:rsidRPr="008A4655">
        <w:rPr>
          <w:rFonts w:eastAsia="TimesNewRoman"/>
          <w:snapToGrid/>
          <w:szCs w:val="22"/>
          <w:lang w:val="lt-LT"/>
        </w:rPr>
        <w:t xml:space="preserve">Gauta tam tikrų duomenų, kad </w:t>
      </w:r>
      <w:proofErr w:type="spellStart"/>
      <w:r w:rsidRPr="008A4655">
        <w:rPr>
          <w:rFonts w:eastAsia="TimesNewRoman"/>
          <w:snapToGrid/>
          <w:szCs w:val="22"/>
          <w:lang w:val="lt-LT"/>
        </w:rPr>
        <w:t>ciklooksigenazę</w:t>
      </w:r>
      <w:proofErr w:type="spellEnd"/>
      <w:r w:rsidRPr="008A4655">
        <w:rPr>
          <w:rFonts w:eastAsia="TimesNewRoman"/>
          <w:snapToGrid/>
          <w:szCs w:val="22"/>
          <w:lang w:val="lt-LT"/>
        </w:rPr>
        <w:t>/prostaglandinų sintezę slopinantys vaistiniai preparatai mažina moterų vaisingumą veikdami ovuliaciją. Toks poveikis gali būti panaikintas nutraukiant gydymą</w:t>
      </w:r>
      <w:r w:rsidR="002E178E" w:rsidRPr="008A4655">
        <w:rPr>
          <w:rFonts w:eastAsia="TimesNewRoman"/>
          <w:snapToGrid/>
          <w:szCs w:val="22"/>
          <w:lang w:val="lt-LT"/>
        </w:rPr>
        <w:t xml:space="preserve"> (</w:t>
      </w:r>
      <w:r w:rsidRPr="008A4655">
        <w:rPr>
          <w:rFonts w:eastAsia="TimesNewRoman"/>
          <w:snapToGrid/>
          <w:szCs w:val="22"/>
          <w:lang w:val="lt-LT"/>
        </w:rPr>
        <w:t>žr.</w:t>
      </w:r>
      <w:r w:rsidR="002E178E" w:rsidRPr="008A4655">
        <w:rPr>
          <w:rFonts w:eastAsia="TimesNewRoman"/>
          <w:snapToGrid/>
          <w:szCs w:val="22"/>
          <w:lang w:val="lt-LT"/>
        </w:rPr>
        <w:t xml:space="preserve"> 4.6</w:t>
      </w:r>
      <w:r w:rsidRPr="008A4655">
        <w:rPr>
          <w:rFonts w:eastAsia="TimesNewRoman"/>
          <w:snapToGrid/>
          <w:szCs w:val="22"/>
          <w:lang w:val="lt-LT"/>
        </w:rPr>
        <w:t> skyrių</w:t>
      </w:r>
      <w:r w:rsidR="002E178E" w:rsidRPr="008A4655">
        <w:rPr>
          <w:rFonts w:eastAsia="TimesNewRoman"/>
          <w:snapToGrid/>
          <w:szCs w:val="22"/>
          <w:lang w:val="lt-LT"/>
        </w:rPr>
        <w:t>)</w:t>
      </w:r>
      <w:r w:rsidR="005C6CFE" w:rsidRPr="008A4655">
        <w:rPr>
          <w:rFonts w:eastAsia="TimesNewRoman"/>
          <w:snapToGrid/>
          <w:szCs w:val="22"/>
          <w:lang w:val="lt-LT"/>
        </w:rPr>
        <w:t>.</w:t>
      </w:r>
    </w:p>
    <w:p w14:paraId="6F18520C" w14:textId="77777777" w:rsidR="002E178E" w:rsidRPr="008A4655" w:rsidRDefault="002E178E" w:rsidP="008A4655">
      <w:pPr>
        <w:widowControl w:val="0"/>
        <w:tabs>
          <w:tab w:val="clear" w:pos="567"/>
        </w:tabs>
        <w:spacing w:line="240" w:lineRule="auto"/>
        <w:rPr>
          <w:rFonts w:eastAsia="TimesNewRoman"/>
          <w:snapToGrid/>
          <w:szCs w:val="22"/>
          <w:lang w:val="lt-LT"/>
        </w:rPr>
      </w:pPr>
    </w:p>
    <w:p w14:paraId="1310796B" w14:textId="77777777" w:rsidR="002E178E" w:rsidRPr="008A4655" w:rsidRDefault="007E6A56" w:rsidP="008A4655">
      <w:pPr>
        <w:widowControl w:val="0"/>
        <w:tabs>
          <w:tab w:val="clear" w:pos="567"/>
        </w:tabs>
        <w:spacing w:line="240" w:lineRule="auto"/>
        <w:rPr>
          <w:rFonts w:eastAsia="TimesNewRoman"/>
          <w:i/>
          <w:iCs/>
          <w:snapToGrid/>
          <w:szCs w:val="22"/>
          <w:u w:val="single"/>
          <w:lang w:val="lt-LT"/>
        </w:rPr>
      </w:pPr>
      <w:r w:rsidRPr="008A4655">
        <w:rPr>
          <w:rFonts w:eastAsia="TimesNewRoman"/>
          <w:i/>
          <w:iCs/>
          <w:snapToGrid/>
          <w:szCs w:val="22"/>
          <w:u w:val="single"/>
          <w:lang w:val="lt-LT"/>
        </w:rPr>
        <w:t>Įspėjimai apie pagalbines medžiagas</w:t>
      </w:r>
    </w:p>
    <w:p w14:paraId="7A0EB670" w14:textId="77777777" w:rsidR="002E178E" w:rsidRPr="008A4655" w:rsidRDefault="002E178E" w:rsidP="008A4655">
      <w:pPr>
        <w:widowControl w:val="0"/>
        <w:tabs>
          <w:tab w:val="clear" w:pos="567"/>
        </w:tabs>
        <w:spacing w:line="240" w:lineRule="auto"/>
        <w:rPr>
          <w:rFonts w:eastAsia="TimesNewRoman"/>
          <w:snapToGrid/>
          <w:szCs w:val="22"/>
          <w:lang w:val="lt-LT"/>
        </w:rPr>
      </w:pPr>
    </w:p>
    <w:p w14:paraId="2179EC36" w14:textId="77777777" w:rsidR="002E178E" w:rsidRPr="008A4655" w:rsidRDefault="00994910" w:rsidP="008A4655">
      <w:pPr>
        <w:widowControl w:val="0"/>
        <w:tabs>
          <w:tab w:val="clear" w:pos="567"/>
        </w:tabs>
        <w:spacing w:line="240" w:lineRule="auto"/>
        <w:rPr>
          <w:rFonts w:eastAsia="TimesNewRoman"/>
          <w:snapToGrid/>
          <w:szCs w:val="22"/>
          <w:lang w:val="lt-LT"/>
        </w:rPr>
      </w:pPr>
      <w:r w:rsidRPr="008A4655">
        <w:rPr>
          <w:rFonts w:eastAsia="TimesNewRoman"/>
          <w:snapToGrid/>
          <w:szCs w:val="22"/>
          <w:lang w:val="lt-LT"/>
        </w:rPr>
        <w:t xml:space="preserve">Šis vaistinis preparatas gali sukelti alerginių reakcijų, nes jo sudėtyje yra </w:t>
      </w:r>
      <w:proofErr w:type="spellStart"/>
      <w:r w:rsidRPr="008A4655">
        <w:rPr>
          <w:rFonts w:eastAsia="TimesNewRoman"/>
          <w:snapToGrid/>
          <w:szCs w:val="22"/>
          <w:lang w:val="lt-LT"/>
        </w:rPr>
        <w:t>t</w:t>
      </w:r>
      <w:r w:rsidR="002E178E" w:rsidRPr="008A4655">
        <w:rPr>
          <w:rFonts w:eastAsia="TimesNewRoman"/>
          <w:snapToGrid/>
          <w:szCs w:val="22"/>
          <w:lang w:val="lt-LT"/>
        </w:rPr>
        <w:t>artrazin</w:t>
      </w:r>
      <w:r w:rsidRPr="008A4655">
        <w:rPr>
          <w:rFonts w:eastAsia="TimesNewRoman"/>
          <w:snapToGrid/>
          <w:szCs w:val="22"/>
          <w:lang w:val="lt-LT"/>
        </w:rPr>
        <w:t>o</w:t>
      </w:r>
      <w:proofErr w:type="spellEnd"/>
      <w:r w:rsidR="002E178E" w:rsidRPr="008A4655">
        <w:rPr>
          <w:rFonts w:eastAsia="TimesNewRoman"/>
          <w:snapToGrid/>
          <w:szCs w:val="22"/>
          <w:lang w:val="lt-LT"/>
        </w:rPr>
        <w:t xml:space="preserve"> (E102).</w:t>
      </w:r>
    </w:p>
    <w:p w14:paraId="5D67A177" w14:textId="77777777" w:rsidR="002E178E" w:rsidRPr="008A4655" w:rsidRDefault="002E178E" w:rsidP="008A4655">
      <w:pPr>
        <w:widowControl w:val="0"/>
        <w:tabs>
          <w:tab w:val="clear" w:pos="567"/>
        </w:tabs>
        <w:spacing w:line="240" w:lineRule="auto"/>
        <w:rPr>
          <w:rFonts w:eastAsia="TimesNewRoman"/>
          <w:snapToGrid/>
          <w:szCs w:val="22"/>
          <w:lang w:val="lt-LT"/>
        </w:rPr>
      </w:pPr>
    </w:p>
    <w:p w14:paraId="6BAA47DE" w14:textId="77777777" w:rsidR="002E178E" w:rsidRPr="008A4655" w:rsidRDefault="00994910" w:rsidP="008A4655">
      <w:pPr>
        <w:widowControl w:val="0"/>
        <w:tabs>
          <w:tab w:val="clear" w:pos="567"/>
        </w:tabs>
        <w:spacing w:line="240" w:lineRule="auto"/>
        <w:rPr>
          <w:rFonts w:eastAsia="TimesNewRoman"/>
          <w:snapToGrid/>
          <w:szCs w:val="22"/>
          <w:lang w:val="lt-LT"/>
        </w:rPr>
      </w:pPr>
      <w:r w:rsidRPr="008A4655">
        <w:rPr>
          <w:rFonts w:eastAsia="TimesNewRoman"/>
          <w:snapToGrid/>
          <w:szCs w:val="22"/>
          <w:lang w:val="lt-LT"/>
        </w:rPr>
        <w:t>Šio vaistinio preparato kapsulėje yra mažiau kaip 1 </w:t>
      </w:r>
      <w:proofErr w:type="spellStart"/>
      <w:r w:rsidRPr="008A4655">
        <w:rPr>
          <w:rFonts w:eastAsia="TimesNewRoman"/>
          <w:snapToGrid/>
          <w:szCs w:val="22"/>
          <w:lang w:val="lt-LT"/>
        </w:rPr>
        <w:t>mmol</w:t>
      </w:r>
      <w:proofErr w:type="spellEnd"/>
      <w:r w:rsidRPr="008A4655">
        <w:rPr>
          <w:rFonts w:eastAsia="TimesNewRoman"/>
          <w:snapToGrid/>
          <w:szCs w:val="22"/>
          <w:lang w:val="lt-LT"/>
        </w:rPr>
        <w:t xml:space="preserve"> (39</w:t>
      </w:r>
      <w:r w:rsidR="00393B43" w:rsidRPr="008A4655">
        <w:rPr>
          <w:rFonts w:eastAsia="TimesNewRoman"/>
          <w:snapToGrid/>
          <w:szCs w:val="22"/>
          <w:lang w:val="lt-LT"/>
        </w:rPr>
        <w:t> mg</w:t>
      </w:r>
      <w:r w:rsidRPr="008A4655">
        <w:rPr>
          <w:rFonts w:eastAsia="TimesNewRoman"/>
          <w:snapToGrid/>
          <w:szCs w:val="22"/>
          <w:lang w:val="lt-LT"/>
        </w:rPr>
        <w:t>) kalio, t. y. jis beveik neturi reikšmės.</w:t>
      </w:r>
    </w:p>
    <w:p w14:paraId="7E93F03A" w14:textId="77777777" w:rsidR="002E178E" w:rsidRPr="008A4655" w:rsidRDefault="002E178E" w:rsidP="008A4655">
      <w:pPr>
        <w:widowControl w:val="0"/>
        <w:tabs>
          <w:tab w:val="clear" w:pos="567"/>
        </w:tabs>
        <w:spacing w:line="240" w:lineRule="auto"/>
        <w:rPr>
          <w:rFonts w:eastAsia="TimesNewRoman"/>
          <w:snapToGrid/>
          <w:szCs w:val="22"/>
          <w:lang w:val="lt-LT"/>
        </w:rPr>
      </w:pPr>
    </w:p>
    <w:p w14:paraId="0C73E685" w14:textId="77777777" w:rsidR="002E178E" w:rsidRPr="008A4655" w:rsidRDefault="008F07B5" w:rsidP="008A4655">
      <w:pPr>
        <w:widowControl w:val="0"/>
        <w:tabs>
          <w:tab w:val="clear" w:pos="567"/>
        </w:tabs>
        <w:spacing w:line="240" w:lineRule="auto"/>
        <w:rPr>
          <w:rFonts w:eastAsia="TimesNewRoman"/>
          <w:snapToGrid/>
          <w:szCs w:val="22"/>
          <w:lang w:val="lt-LT"/>
        </w:rPr>
      </w:pPr>
      <w:r w:rsidRPr="008A4655">
        <w:rPr>
          <w:rFonts w:eastAsia="TimesNewRoman"/>
          <w:snapToGrid/>
          <w:szCs w:val="22"/>
          <w:lang w:val="lt-LT"/>
        </w:rPr>
        <w:t xml:space="preserve">Kiekvienoje šio vaistinio preparato kapsulėje yra </w:t>
      </w:r>
      <w:r w:rsidR="00AA33AE">
        <w:rPr>
          <w:rFonts w:eastAsia="TimesNewRoman"/>
          <w:snapToGrid/>
          <w:szCs w:val="22"/>
          <w:lang w:val="lt-LT"/>
        </w:rPr>
        <w:t>51,02</w:t>
      </w:r>
      <w:r w:rsidR="00393B43" w:rsidRPr="008A4655">
        <w:rPr>
          <w:rFonts w:eastAsia="TimesNewRoman"/>
          <w:snapToGrid/>
          <w:szCs w:val="22"/>
          <w:lang w:val="lt-LT"/>
        </w:rPr>
        <w:t> mg</w:t>
      </w:r>
      <w:r w:rsidR="00ED181E" w:rsidRPr="008A4655">
        <w:rPr>
          <w:rFonts w:eastAsia="TimesNewRoman"/>
          <w:snapToGrid/>
          <w:szCs w:val="22"/>
          <w:lang w:val="lt-LT"/>
        </w:rPr>
        <w:t xml:space="preserve"> </w:t>
      </w:r>
      <w:proofErr w:type="spellStart"/>
      <w:r w:rsidRPr="008A4655">
        <w:rPr>
          <w:rFonts w:eastAsia="TimesNewRoman"/>
          <w:snapToGrid/>
          <w:szCs w:val="22"/>
          <w:lang w:val="lt-LT"/>
        </w:rPr>
        <w:t>sorbitolio</w:t>
      </w:r>
      <w:proofErr w:type="spellEnd"/>
      <w:r w:rsidR="002E178E" w:rsidRPr="008A4655">
        <w:rPr>
          <w:rFonts w:eastAsia="TimesNewRoman"/>
          <w:snapToGrid/>
          <w:szCs w:val="22"/>
          <w:lang w:val="lt-LT"/>
        </w:rPr>
        <w:t xml:space="preserve"> (</w:t>
      </w:r>
      <w:r w:rsidR="005116A5" w:rsidRPr="008A4655">
        <w:rPr>
          <w:rFonts w:eastAsia="TimesNewRoman"/>
          <w:snapToGrid/>
          <w:szCs w:val="22"/>
          <w:lang w:val="lt-LT"/>
        </w:rPr>
        <w:t xml:space="preserve">iš dalies </w:t>
      </w:r>
      <w:proofErr w:type="spellStart"/>
      <w:r w:rsidR="005116A5" w:rsidRPr="008A4655">
        <w:rPr>
          <w:rFonts w:eastAsia="TimesNewRoman"/>
          <w:snapToGrid/>
          <w:szCs w:val="22"/>
          <w:lang w:val="lt-LT"/>
        </w:rPr>
        <w:t>dehidratuoto</w:t>
      </w:r>
      <w:proofErr w:type="spellEnd"/>
      <w:r w:rsidR="005116A5" w:rsidRPr="008A4655">
        <w:rPr>
          <w:rFonts w:eastAsia="TimesNewRoman"/>
          <w:snapToGrid/>
          <w:szCs w:val="22"/>
          <w:lang w:val="lt-LT"/>
        </w:rPr>
        <w:t xml:space="preserve"> skystojo </w:t>
      </w:r>
      <w:proofErr w:type="spellStart"/>
      <w:r w:rsidR="005116A5" w:rsidRPr="008A4655">
        <w:rPr>
          <w:rFonts w:eastAsia="TimesNewRoman"/>
          <w:snapToGrid/>
          <w:szCs w:val="22"/>
          <w:lang w:val="lt-LT"/>
        </w:rPr>
        <w:t>sorbitolio</w:t>
      </w:r>
      <w:proofErr w:type="spellEnd"/>
      <w:r w:rsidR="005116A5" w:rsidRPr="008A4655">
        <w:rPr>
          <w:rFonts w:eastAsia="TimesNewRoman"/>
          <w:snapToGrid/>
          <w:szCs w:val="22"/>
          <w:lang w:val="lt-LT"/>
        </w:rPr>
        <w:t xml:space="preserve"> forma</w:t>
      </w:r>
      <w:r w:rsidR="002E178E" w:rsidRPr="008A4655">
        <w:rPr>
          <w:rFonts w:eastAsia="TimesNewRoman"/>
          <w:snapToGrid/>
          <w:szCs w:val="22"/>
          <w:lang w:val="lt-LT"/>
        </w:rPr>
        <w:t>)</w:t>
      </w:r>
      <w:r w:rsidR="00ED181E" w:rsidRPr="008A4655">
        <w:rPr>
          <w:rFonts w:eastAsia="TimesNewRoman"/>
          <w:snapToGrid/>
          <w:szCs w:val="22"/>
          <w:lang w:val="lt-LT"/>
        </w:rPr>
        <w:t>, tai atitinka</w:t>
      </w:r>
      <w:r w:rsidR="002E178E" w:rsidRPr="008A4655">
        <w:rPr>
          <w:rFonts w:eastAsia="TimesNewRoman"/>
          <w:snapToGrid/>
          <w:szCs w:val="22"/>
          <w:lang w:val="lt-LT"/>
        </w:rPr>
        <w:t xml:space="preserve"> 0,</w:t>
      </w:r>
      <w:r w:rsidR="00AA33AE">
        <w:rPr>
          <w:rFonts w:eastAsia="TimesNewRoman"/>
          <w:snapToGrid/>
          <w:szCs w:val="22"/>
          <w:lang w:val="lt-LT"/>
        </w:rPr>
        <w:t>73</w:t>
      </w:r>
      <w:r w:rsidR="00393B43" w:rsidRPr="008A4655">
        <w:rPr>
          <w:rFonts w:eastAsia="TimesNewRoman"/>
          <w:snapToGrid/>
          <w:szCs w:val="22"/>
          <w:lang w:val="lt-LT"/>
        </w:rPr>
        <w:t> mg</w:t>
      </w:r>
      <w:r w:rsidR="002E178E" w:rsidRPr="008A4655">
        <w:rPr>
          <w:rFonts w:eastAsia="TimesNewRoman"/>
          <w:snapToGrid/>
          <w:szCs w:val="22"/>
          <w:lang w:val="lt-LT"/>
        </w:rPr>
        <w:t>/kg.</w:t>
      </w:r>
    </w:p>
    <w:p w14:paraId="555F431F" w14:textId="77777777" w:rsidR="002E178E" w:rsidRPr="008A4655" w:rsidRDefault="002E178E" w:rsidP="008A4655">
      <w:pPr>
        <w:widowControl w:val="0"/>
        <w:tabs>
          <w:tab w:val="clear" w:pos="567"/>
        </w:tabs>
        <w:spacing w:line="240" w:lineRule="auto"/>
        <w:rPr>
          <w:rFonts w:eastAsia="TimesNewRoman"/>
          <w:snapToGrid/>
          <w:szCs w:val="22"/>
          <w:lang w:val="lt-LT"/>
        </w:rPr>
      </w:pPr>
    </w:p>
    <w:p w14:paraId="429EEF0D" w14:textId="77777777" w:rsidR="002E178E" w:rsidRPr="008A4655" w:rsidRDefault="008244E6" w:rsidP="008A4655">
      <w:pPr>
        <w:widowControl w:val="0"/>
        <w:tabs>
          <w:tab w:val="clear" w:pos="567"/>
        </w:tabs>
        <w:spacing w:line="240" w:lineRule="auto"/>
        <w:rPr>
          <w:rFonts w:eastAsia="TimesNewRoman"/>
          <w:i/>
          <w:iCs/>
          <w:snapToGrid/>
          <w:szCs w:val="22"/>
          <w:u w:val="single"/>
          <w:lang w:val="lt-LT"/>
        </w:rPr>
      </w:pPr>
      <w:r w:rsidRPr="008A4655">
        <w:rPr>
          <w:rFonts w:eastAsia="TimesNewRoman"/>
          <w:i/>
          <w:iCs/>
          <w:snapToGrid/>
          <w:szCs w:val="22"/>
          <w:u w:val="single"/>
          <w:lang w:val="lt-LT"/>
        </w:rPr>
        <w:t>Sąveika su diagnostiniais tyrimais</w:t>
      </w:r>
    </w:p>
    <w:p w14:paraId="6645AA0D" w14:textId="77777777" w:rsidR="002E178E" w:rsidRPr="008A4655" w:rsidRDefault="008244E6" w:rsidP="008A4655">
      <w:pPr>
        <w:widowControl w:val="0"/>
        <w:numPr>
          <w:ilvl w:val="0"/>
          <w:numId w:val="16"/>
        </w:numPr>
        <w:tabs>
          <w:tab w:val="clear" w:pos="567"/>
        </w:tabs>
        <w:spacing w:line="240" w:lineRule="auto"/>
        <w:ind w:left="567" w:hanging="567"/>
        <w:rPr>
          <w:rFonts w:eastAsia="TimesNewRoman"/>
          <w:snapToGrid/>
          <w:szCs w:val="22"/>
          <w:lang w:val="lt-LT"/>
        </w:rPr>
      </w:pPr>
      <w:r w:rsidRPr="008A4655">
        <w:rPr>
          <w:rFonts w:eastAsia="TimesNewRoman"/>
          <w:snapToGrid/>
          <w:szCs w:val="22"/>
          <w:lang w:val="lt-LT"/>
        </w:rPr>
        <w:t xml:space="preserve">Kraujavimo laiko nustatymas: </w:t>
      </w:r>
      <w:r w:rsidRPr="008A4655">
        <w:rPr>
          <w:szCs w:val="22"/>
          <w:lang w:val="lt-LT"/>
        </w:rPr>
        <w:t>nutraukus gydymą 1 parą gali būti ilgesnis</w:t>
      </w:r>
      <w:r w:rsidR="002E178E" w:rsidRPr="008A4655">
        <w:rPr>
          <w:rFonts w:eastAsia="TimesNewRoman"/>
          <w:snapToGrid/>
          <w:szCs w:val="22"/>
          <w:lang w:val="lt-LT"/>
        </w:rPr>
        <w:t>.</w:t>
      </w:r>
    </w:p>
    <w:p w14:paraId="199996E2" w14:textId="77777777" w:rsidR="008244E6" w:rsidRPr="008A4655" w:rsidRDefault="008244E6" w:rsidP="008A4655">
      <w:pPr>
        <w:widowControl w:val="0"/>
        <w:numPr>
          <w:ilvl w:val="0"/>
          <w:numId w:val="16"/>
        </w:numPr>
        <w:tabs>
          <w:tab w:val="clear" w:pos="567"/>
        </w:tabs>
        <w:spacing w:line="240" w:lineRule="auto"/>
        <w:ind w:left="567" w:hanging="567"/>
        <w:rPr>
          <w:rFonts w:eastAsia="TimesNewRoman"/>
          <w:snapToGrid/>
          <w:szCs w:val="22"/>
          <w:lang w:val="lt-LT"/>
        </w:rPr>
      </w:pPr>
      <w:r w:rsidRPr="008A4655">
        <w:rPr>
          <w:rFonts w:eastAsia="TimesNewRoman"/>
          <w:snapToGrid/>
          <w:szCs w:val="22"/>
          <w:lang w:val="lt-LT"/>
        </w:rPr>
        <w:t>Gliukozės koncentracija kraujyje: gali sumažėti.</w:t>
      </w:r>
    </w:p>
    <w:p w14:paraId="343E0DA1" w14:textId="77777777" w:rsidR="008244E6" w:rsidRPr="008A4655" w:rsidRDefault="008244E6" w:rsidP="008A4655">
      <w:pPr>
        <w:widowControl w:val="0"/>
        <w:numPr>
          <w:ilvl w:val="0"/>
          <w:numId w:val="16"/>
        </w:numPr>
        <w:tabs>
          <w:tab w:val="clear" w:pos="567"/>
        </w:tabs>
        <w:spacing w:line="240" w:lineRule="auto"/>
        <w:ind w:left="567" w:hanging="567"/>
        <w:rPr>
          <w:rFonts w:eastAsia="TimesNewRoman"/>
          <w:snapToGrid/>
          <w:szCs w:val="22"/>
          <w:lang w:val="lt-LT"/>
        </w:rPr>
      </w:pPr>
      <w:r w:rsidRPr="008A4655">
        <w:rPr>
          <w:rFonts w:eastAsia="TimesNewRoman"/>
          <w:snapToGrid/>
          <w:szCs w:val="22"/>
          <w:lang w:val="lt-LT"/>
        </w:rPr>
        <w:t>Kreatinino klirensas: gali sumažėti.</w:t>
      </w:r>
    </w:p>
    <w:p w14:paraId="4B9DB5CD" w14:textId="77777777" w:rsidR="008244E6" w:rsidRPr="008A4655" w:rsidRDefault="008244E6" w:rsidP="008A4655">
      <w:pPr>
        <w:widowControl w:val="0"/>
        <w:numPr>
          <w:ilvl w:val="0"/>
          <w:numId w:val="16"/>
        </w:numPr>
        <w:tabs>
          <w:tab w:val="clear" w:pos="567"/>
        </w:tabs>
        <w:spacing w:line="240" w:lineRule="auto"/>
        <w:ind w:left="567" w:hanging="567"/>
        <w:rPr>
          <w:rFonts w:eastAsia="TimesNewRoman"/>
          <w:snapToGrid/>
          <w:szCs w:val="22"/>
          <w:lang w:val="lt-LT"/>
        </w:rPr>
      </w:pPr>
      <w:proofErr w:type="spellStart"/>
      <w:r w:rsidRPr="008A4655">
        <w:rPr>
          <w:rFonts w:eastAsia="TimesNewRoman"/>
          <w:snapToGrid/>
          <w:szCs w:val="22"/>
          <w:lang w:val="lt-LT"/>
        </w:rPr>
        <w:t>Hematokrito</w:t>
      </w:r>
      <w:proofErr w:type="spellEnd"/>
      <w:r w:rsidRPr="008A4655">
        <w:rPr>
          <w:rFonts w:eastAsia="TimesNewRoman"/>
          <w:snapToGrid/>
          <w:szCs w:val="22"/>
          <w:lang w:val="lt-LT"/>
        </w:rPr>
        <w:t xml:space="preserve"> arba hemoglobino rodmuo: gali sumažėti</w:t>
      </w:r>
      <w:r w:rsidR="005C6CFE" w:rsidRPr="008A4655">
        <w:rPr>
          <w:rFonts w:eastAsia="TimesNewRoman"/>
          <w:snapToGrid/>
          <w:szCs w:val="22"/>
          <w:lang w:val="lt-LT"/>
        </w:rPr>
        <w:t>.</w:t>
      </w:r>
    </w:p>
    <w:p w14:paraId="7C544AEB" w14:textId="77777777" w:rsidR="008244E6" w:rsidRPr="008A4655" w:rsidRDefault="008244E6" w:rsidP="008A4655">
      <w:pPr>
        <w:widowControl w:val="0"/>
        <w:numPr>
          <w:ilvl w:val="0"/>
          <w:numId w:val="16"/>
        </w:numPr>
        <w:tabs>
          <w:tab w:val="clear" w:pos="567"/>
        </w:tabs>
        <w:spacing w:line="240" w:lineRule="auto"/>
        <w:ind w:left="567" w:hanging="567"/>
        <w:rPr>
          <w:rFonts w:eastAsia="TimesNewRoman"/>
          <w:snapToGrid/>
          <w:szCs w:val="22"/>
          <w:lang w:val="lt-LT"/>
        </w:rPr>
      </w:pPr>
      <w:r w:rsidRPr="008A4655">
        <w:rPr>
          <w:rFonts w:eastAsia="TimesNewRoman"/>
          <w:snapToGrid/>
          <w:szCs w:val="22"/>
          <w:lang w:val="lt-LT"/>
        </w:rPr>
        <w:t>Šlapalo azoto koncentracija kraujyje, kreatinino ir kalio koncentracija kraujo serume: gali padidėti.</w:t>
      </w:r>
    </w:p>
    <w:p w14:paraId="48CB0438" w14:textId="77777777" w:rsidR="002E178E" w:rsidRPr="008A4655" w:rsidRDefault="008244E6" w:rsidP="008A4655">
      <w:pPr>
        <w:widowControl w:val="0"/>
        <w:numPr>
          <w:ilvl w:val="0"/>
          <w:numId w:val="16"/>
        </w:numPr>
        <w:tabs>
          <w:tab w:val="clear" w:pos="567"/>
        </w:tabs>
        <w:spacing w:line="240" w:lineRule="auto"/>
        <w:ind w:left="567" w:hanging="567"/>
        <w:rPr>
          <w:rFonts w:eastAsia="TimesNewRoman"/>
          <w:snapToGrid/>
          <w:szCs w:val="22"/>
          <w:lang w:val="lt-LT"/>
        </w:rPr>
      </w:pPr>
      <w:r w:rsidRPr="008A4655">
        <w:rPr>
          <w:rFonts w:eastAsia="TimesNewRoman"/>
          <w:snapToGrid/>
          <w:szCs w:val="22"/>
          <w:lang w:val="lt-LT"/>
        </w:rPr>
        <w:t xml:space="preserve">Kepenų funkcijos tyrimai: padidėjęs </w:t>
      </w:r>
      <w:proofErr w:type="spellStart"/>
      <w:r w:rsidRPr="008A4655">
        <w:rPr>
          <w:rFonts w:eastAsia="TimesNewRoman"/>
          <w:snapToGrid/>
          <w:szCs w:val="22"/>
          <w:lang w:val="lt-LT"/>
        </w:rPr>
        <w:t>transaminazių</w:t>
      </w:r>
      <w:proofErr w:type="spellEnd"/>
      <w:r w:rsidRPr="008A4655">
        <w:rPr>
          <w:rFonts w:eastAsia="TimesNewRoman"/>
          <w:snapToGrid/>
          <w:szCs w:val="22"/>
          <w:lang w:val="lt-LT"/>
        </w:rPr>
        <w:t xml:space="preserve"> aktyvumas.</w:t>
      </w:r>
    </w:p>
    <w:p w14:paraId="2F6DB315" w14:textId="77777777" w:rsidR="002E178E" w:rsidRPr="008A4655" w:rsidRDefault="002E178E" w:rsidP="008A4655">
      <w:pPr>
        <w:widowControl w:val="0"/>
        <w:tabs>
          <w:tab w:val="clear" w:pos="567"/>
        </w:tabs>
        <w:spacing w:line="240" w:lineRule="auto"/>
        <w:rPr>
          <w:rFonts w:eastAsia="TimesNewRoman"/>
          <w:snapToGrid/>
          <w:szCs w:val="22"/>
          <w:lang w:val="lt-LT"/>
        </w:rPr>
      </w:pPr>
    </w:p>
    <w:p w14:paraId="1E7C0532" w14:textId="77777777" w:rsidR="00776FBE" w:rsidRPr="008A4655" w:rsidRDefault="00776FBE" w:rsidP="008A4655">
      <w:pPr>
        <w:keepNext/>
        <w:keepLines/>
        <w:widowControl w:val="0"/>
        <w:spacing w:line="240" w:lineRule="auto"/>
        <w:ind w:left="567" w:hanging="567"/>
        <w:outlineLvl w:val="2"/>
        <w:rPr>
          <w:b/>
          <w:snapToGrid/>
          <w:kern w:val="28"/>
          <w:szCs w:val="22"/>
          <w:lang w:val="lt-LT"/>
        </w:rPr>
      </w:pPr>
      <w:r w:rsidRPr="008A4655">
        <w:rPr>
          <w:b/>
          <w:snapToGrid/>
          <w:kern w:val="28"/>
          <w:szCs w:val="22"/>
          <w:lang w:val="lt-LT"/>
        </w:rPr>
        <w:lastRenderedPageBreak/>
        <w:t>4.5</w:t>
      </w:r>
      <w:r w:rsidRPr="008A4655">
        <w:rPr>
          <w:b/>
          <w:snapToGrid/>
          <w:kern w:val="28"/>
          <w:szCs w:val="22"/>
          <w:lang w:val="lt-LT"/>
        </w:rPr>
        <w:tab/>
        <w:t>Sąveika su kitais vaistiniais preparatais ir kitokia sąveika</w:t>
      </w:r>
    </w:p>
    <w:p w14:paraId="16E01D78" w14:textId="77777777" w:rsidR="00776FBE" w:rsidRPr="008A4655" w:rsidRDefault="00776FBE" w:rsidP="008A4655">
      <w:pPr>
        <w:keepNext/>
        <w:keepLines/>
        <w:widowControl w:val="0"/>
        <w:tabs>
          <w:tab w:val="clear" w:pos="567"/>
        </w:tabs>
        <w:spacing w:line="240" w:lineRule="auto"/>
        <w:ind w:left="567" w:hanging="567"/>
        <w:rPr>
          <w:bCs/>
          <w:snapToGrid/>
          <w:szCs w:val="22"/>
          <w:lang w:val="lt-LT"/>
        </w:rPr>
      </w:pPr>
    </w:p>
    <w:p w14:paraId="2ED730F4" w14:textId="77777777" w:rsidR="00E82751" w:rsidRPr="008A4655" w:rsidRDefault="00E82751" w:rsidP="008A4655">
      <w:pPr>
        <w:keepNext/>
        <w:keepLines/>
        <w:suppressAutoHyphens/>
        <w:spacing w:line="240" w:lineRule="auto"/>
        <w:rPr>
          <w:szCs w:val="22"/>
          <w:lang w:val="lt-LT"/>
        </w:rPr>
      </w:pPr>
      <w:r w:rsidRPr="008A4655">
        <w:rPr>
          <w:szCs w:val="22"/>
          <w:lang w:val="lt-LT"/>
        </w:rPr>
        <w:t>Apskritai NVNU reikia vartoti atsargiai kartu su kitais vaistiniais preparatais, galinčiais padidinti virškinimo trakto išopėjimo, kraujavimo iš virškinimo trakto ar inkstų funkcijos sutrikimo riziką.</w:t>
      </w:r>
    </w:p>
    <w:p w14:paraId="107DC880" w14:textId="77777777" w:rsidR="008244E6" w:rsidRPr="008A4655" w:rsidRDefault="008244E6" w:rsidP="008A4655">
      <w:pPr>
        <w:keepNext/>
        <w:keepLines/>
        <w:widowControl w:val="0"/>
        <w:tabs>
          <w:tab w:val="clear" w:pos="567"/>
        </w:tabs>
        <w:spacing w:line="240" w:lineRule="auto"/>
        <w:rPr>
          <w:rFonts w:eastAsia="TimesNewRoman"/>
          <w:snapToGrid/>
          <w:szCs w:val="22"/>
          <w:lang w:val="lt-LT"/>
        </w:rPr>
      </w:pPr>
    </w:p>
    <w:p w14:paraId="44819165" w14:textId="77777777" w:rsidR="008244E6" w:rsidRPr="008A4655" w:rsidRDefault="008244E6" w:rsidP="008A4655">
      <w:pPr>
        <w:widowControl w:val="0"/>
        <w:tabs>
          <w:tab w:val="clear" w:pos="567"/>
        </w:tabs>
        <w:spacing w:line="240" w:lineRule="auto"/>
        <w:rPr>
          <w:rFonts w:eastAsia="TimesNewRoman"/>
          <w:snapToGrid/>
          <w:szCs w:val="22"/>
          <w:lang w:val="lt-LT"/>
        </w:rPr>
      </w:pPr>
      <w:proofErr w:type="spellStart"/>
      <w:r w:rsidRPr="008A4655">
        <w:rPr>
          <w:rFonts w:eastAsia="TimesNewRoman"/>
          <w:snapToGrid/>
          <w:szCs w:val="22"/>
          <w:lang w:val="lt-LT"/>
        </w:rPr>
        <w:t>Ibuprofen</w:t>
      </w:r>
      <w:r w:rsidR="00E82751" w:rsidRPr="008A4655">
        <w:rPr>
          <w:rFonts w:eastAsia="TimesNewRoman"/>
          <w:snapToGrid/>
          <w:szCs w:val="22"/>
          <w:lang w:val="lt-LT"/>
        </w:rPr>
        <w:t>o</w:t>
      </w:r>
      <w:proofErr w:type="spellEnd"/>
      <w:r w:rsidRPr="008A4655">
        <w:rPr>
          <w:rFonts w:eastAsia="TimesNewRoman"/>
          <w:snapToGrid/>
          <w:szCs w:val="22"/>
          <w:lang w:val="lt-LT"/>
        </w:rPr>
        <w:t xml:space="preserve"> </w:t>
      </w:r>
      <w:r w:rsidR="00E82751" w:rsidRPr="008A4655">
        <w:rPr>
          <w:rFonts w:eastAsia="TimesNewRoman"/>
          <w:snapToGrid/>
          <w:szCs w:val="22"/>
          <w:lang w:val="lt-LT"/>
        </w:rPr>
        <w:t>nerekomenduojama vartoti kartu su</w:t>
      </w:r>
      <w:r w:rsidRPr="008A4655">
        <w:rPr>
          <w:rFonts w:eastAsia="TimesNewRoman"/>
          <w:snapToGrid/>
          <w:szCs w:val="22"/>
          <w:lang w:val="lt-LT"/>
        </w:rPr>
        <w:t>:</w:t>
      </w:r>
    </w:p>
    <w:p w14:paraId="39B3A0B1" w14:textId="77777777" w:rsidR="008244E6" w:rsidRPr="008A4655" w:rsidRDefault="008244E6" w:rsidP="008A4655">
      <w:pPr>
        <w:widowControl w:val="0"/>
        <w:tabs>
          <w:tab w:val="clear" w:pos="567"/>
        </w:tabs>
        <w:spacing w:line="240" w:lineRule="auto"/>
        <w:ind w:left="567" w:hanging="567"/>
        <w:rPr>
          <w:rFonts w:eastAsia="TimesNewRoman"/>
          <w:snapToGrid/>
          <w:szCs w:val="22"/>
          <w:lang w:val="lt-LT"/>
        </w:rPr>
      </w:pPr>
      <w:r w:rsidRPr="008A4655">
        <w:rPr>
          <w:rFonts w:eastAsia="TimesNewRoman"/>
          <w:snapToGrid/>
          <w:szCs w:val="22"/>
          <w:lang w:val="lt-LT"/>
        </w:rPr>
        <w:t>-</w:t>
      </w:r>
      <w:r w:rsidRPr="008A4655">
        <w:rPr>
          <w:rFonts w:eastAsia="TimesNewRoman"/>
          <w:snapToGrid/>
          <w:szCs w:val="22"/>
          <w:lang w:val="lt-LT"/>
        </w:rPr>
        <w:tab/>
      </w:r>
      <w:proofErr w:type="spellStart"/>
      <w:r w:rsidRPr="008A4655">
        <w:rPr>
          <w:rFonts w:eastAsia="TimesNewRoman"/>
          <w:i/>
          <w:iCs/>
          <w:snapToGrid/>
          <w:szCs w:val="22"/>
          <w:lang w:val="lt-LT"/>
        </w:rPr>
        <w:t>acet</w:t>
      </w:r>
      <w:r w:rsidR="00E82751" w:rsidRPr="008A4655">
        <w:rPr>
          <w:rFonts w:eastAsia="TimesNewRoman"/>
          <w:i/>
          <w:iCs/>
          <w:snapToGrid/>
          <w:szCs w:val="22"/>
          <w:lang w:val="lt-LT"/>
        </w:rPr>
        <w:t>i</w:t>
      </w:r>
      <w:r w:rsidRPr="008A4655">
        <w:rPr>
          <w:rFonts w:eastAsia="TimesNewRoman"/>
          <w:i/>
          <w:iCs/>
          <w:snapToGrid/>
          <w:szCs w:val="22"/>
          <w:lang w:val="lt-LT"/>
        </w:rPr>
        <w:t>lsalic</w:t>
      </w:r>
      <w:r w:rsidR="00E82751" w:rsidRPr="008A4655">
        <w:rPr>
          <w:rFonts w:eastAsia="TimesNewRoman"/>
          <w:i/>
          <w:iCs/>
          <w:snapToGrid/>
          <w:szCs w:val="22"/>
          <w:lang w:val="lt-LT"/>
        </w:rPr>
        <w:t>ilo</w:t>
      </w:r>
      <w:proofErr w:type="spellEnd"/>
      <w:r w:rsidR="00E82751" w:rsidRPr="008A4655">
        <w:rPr>
          <w:rFonts w:eastAsia="TimesNewRoman"/>
          <w:i/>
          <w:iCs/>
          <w:snapToGrid/>
          <w:szCs w:val="22"/>
          <w:lang w:val="lt-LT"/>
        </w:rPr>
        <w:t xml:space="preserve"> rūgštimi</w:t>
      </w:r>
      <w:r w:rsidRPr="008A4655">
        <w:rPr>
          <w:rFonts w:eastAsia="TimesNewRoman"/>
          <w:snapToGrid/>
          <w:szCs w:val="22"/>
          <w:lang w:val="lt-LT"/>
        </w:rPr>
        <w:t xml:space="preserve">: </w:t>
      </w:r>
      <w:r w:rsidR="00E82751" w:rsidRPr="008A4655">
        <w:rPr>
          <w:rFonts w:eastAsia="TimesNewRoman"/>
          <w:snapToGrid/>
          <w:szCs w:val="22"/>
          <w:lang w:val="lt-LT"/>
        </w:rPr>
        <w:t xml:space="preserve">paprastai </w:t>
      </w:r>
      <w:proofErr w:type="spellStart"/>
      <w:r w:rsidR="00E82751" w:rsidRPr="008A4655">
        <w:rPr>
          <w:rFonts w:eastAsia="TimesNewRoman"/>
          <w:snapToGrid/>
          <w:szCs w:val="22"/>
          <w:lang w:val="lt-LT"/>
        </w:rPr>
        <w:t>ibuprofeno</w:t>
      </w:r>
      <w:proofErr w:type="spellEnd"/>
      <w:r w:rsidR="00E82751" w:rsidRPr="008A4655">
        <w:rPr>
          <w:rFonts w:eastAsia="TimesNewRoman"/>
          <w:snapToGrid/>
          <w:szCs w:val="22"/>
          <w:lang w:val="lt-LT"/>
        </w:rPr>
        <w:t xml:space="preserve"> ir </w:t>
      </w:r>
      <w:proofErr w:type="spellStart"/>
      <w:r w:rsidR="00E82751" w:rsidRPr="008A4655">
        <w:rPr>
          <w:rFonts w:eastAsia="TimesNewRoman"/>
          <w:snapToGrid/>
          <w:szCs w:val="22"/>
          <w:lang w:val="lt-LT"/>
        </w:rPr>
        <w:t>acetilsalicilo</w:t>
      </w:r>
      <w:proofErr w:type="spellEnd"/>
      <w:r w:rsidR="00E82751" w:rsidRPr="008A4655">
        <w:rPr>
          <w:rFonts w:eastAsia="TimesNewRoman"/>
          <w:snapToGrid/>
          <w:szCs w:val="22"/>
          <w:lang w:val="lt-LT"/>
        </w:rPr>
        <w:t xml:space="preserve"> rūgšties kartu vartoti nerekomenduojama dėl galimo nepageidaujamo poveikio sustiprėjimo.</w:t>
      </w:r>
    </w:p>
    <w:p w14:paraId="3B286757" w14:textId="77777777" w:rsidR="008244E6" w:rsidRPr="008A4655" w:rsidRDefault="00E82751" w:rsidP="008A4655">
      <w:pPr>
        <w:widowControl w:val="0"/>
        <w:tabs>
          <w:tab w:val="clear" w:pos="567"/>
        </w:tabs>
        <w:spacing w:line="240" w:lineRule="auto"/>
        <w:ind w:left="567"/>
        <w:rPr>
          <w:rFonts w:eastAsia="TimesNewRoman"/>
          <w:snapToGrid/>
          <w:szCs w:val="22"/>
          <w:lang w:val="lt-LT"/>
        </w:rPr>
      </w:pPr>
      <w:r w:rsidRPr="008A4655">
        <w:rPr>
          <w:rFonts w:eastAsia="TimesNewRoman"/>
          <w:snapToGrid/>
          <w:szCs w:val="22"/>
          <w:lang w:val="lt-LT"/>
        </w:rPr>
        <w:t xml:space="preserve">Eksperimentiniai duomenys rodo, kad kartu su </w:t>
      </w:r>
      <w:proofErr w:type="spellStart"/>
      <w:r w:rsidRPr="008A4655">
        <w:rPr>
          <w:rFonts w:eastAsia="TimesNewRoman"/>
          <w:snapToGrid/>
          <w:szCs w:val="22"/>
          <w:lang w:val="lt-LT"/>
        </w:rPr>
        <w:t>acetilsalicilo</w:t>
      </w:r>
      <w:proofErr w:type="spellEnd"/>
      <w:r w:rsidRPr="008A4655">
        <w:rPr>
          <w:rFonts w:eastAsia="TimesNewRoman"/>
          <w:snapToGrid/>
          <w:szCs w:val="22"/>
          <w:lang w:val="lt-LT"/>
        </w:rPr>
        <w:t xml:space="preserve"> rūgštimi vartojamas </w:t>
      </w:r>
      <w:proofErr w:type="spellStart"/>
      <w:r w:rsidRPr="008A4655">
        <w:rPr>
          <w:rFonts w:eastAsia="TimesNewRoman"/>
          <w:snapToGrid/>
          <w:szCs w:val="22"/>
          <w:lang w:val="lt-LT"/>
        </w:rPr>
        <w:t>ibuprofenas</w:t>
      </w:r>
      <w:proofErr w:type="spellEnd"/>
      <w:r w:rsidRPr="008A4655">
        <w:rPr>
          <w:rFonts w:eastAsia="TimesNewRoman"/>
          <w:snapToGrid/>
          <w:szCs w:val="22"/>
          <w:lang w:val="lt-LT"/>
        </w:rPr>
        <w:t xml:space="preserve"> gali slopinti mažų </w:t>
      </w:r>
      <w:proofErr w:type="spellStart"/>
      <w:r w:rsidRPr="008A4655">
        <w:rPr>
          <w:rFonts w:eastAsia="TimesNewRoman"/>
          <w:snapToGrid/>
          <w:szCs w:val="22"/>
          <w:lang w:val="lt-LT"/>
        </w:rPr>
        <w:t>acetilsalicilo</w:t>
      </w:r>
      <w:proofErr w:type="spellEnd"/>
      <w:r w:rsidRPr="008A4655">
        <w:rPr>
          <w:rFonts w:eastAsia="TimesNewRoman"/>
          <w:snapToGrid/>
          <w:szCs w:val="22"/>
          <w:lang w:val="lt-LT"/>
        </w:rPr>
        <w:t xml:space="preserve"> rūgšties dozių poveikį trombocitų </w:t>
      </w:r>
      <w:proofErr w:type="spellStart"/>
      <w:r w:rsidRPr="008A4655">
        <w:rPr>
          <w:rFonts w:eastAsia="TimesNewRoman"/>
          <w:snapToGrid/>
          <w:szCs w:val="22"/>
          <w:lang w:val="lt-LT"/>
        </w:rPr>
        <w:t>agregacijai</w:t>
      </w:r>
      <w:proofErr w:type="spellEnd"/>
      <w:r w:rsidRPr="008A4655">
        <w:rPr>
          <w:rFonts w:eastAsia="TimesNewRoman"/>
          <w:snapToGrid/>
          <w:szCs w:val="22"/>
          <w:lang w:val="lt-LT"/>
        </w:rPr>
        <w:t xml:space="preserve">. Nors yra tam tikrų neaiškumų dėl šių duomenų ekstrapoliacijos klinikinėmis sąlygomis, negalima atmesti galimybės, kad nuolat ilgą laiką vartojant </w:t>
      </w:r>
      <w:proofErr w:type="spellStart"/>
      <w:r w:rsidRPr="008A4655">
        <w:rPr>
          <w:rFonts w:eastAsia="TimesNewRoman"/>
          <w:snapToGrid/>
          <w:szCs w:val="22"/>
          <w:lang w:val="lt-LT"/>
        </w:rPr>
        <w:t>ibuprofeno</w:t>
      </w:r>
      <w:proofErr w:type="spellEnd"/>
      <w:r w:rsidRPr="008A4655">
        <w:rPr>
          <w:rFonts w:eastAsia="TimesNewRoman"/>
          <w:snapToGrid/>
          <w:szCs w:val="22"/>
          <w:lang w:val="lt-LT"/>
        </w:rPr>
        <w:t xml:space="preserve"> gali sumažėti mažų </w:t>
      </w:r>
      <w:proofErr w:type="spellStart"/>
      <w:r w:rsidRPr="008A4655">
        <w:rPr>
          <w:rFonts w:eastAsia="TimesNewRoman"/>
          <w:snapToGrid/>
          <w:szCs w:val="22"/>
          <w:lang w:val="lt-LT"/>
        </w:rPr>
        <w:t>acetilsalicilo</w:t>
      </w:r>
      <w:proofErr w:type="spellEnd"/>
      <w:r w:rsidRPr="008A4655">
        <w:rPr>
          <w:rFonts w:eastAsia="TimesNewRoman"/>
          <w:snapToGrid/>
          <w:szCs w:val="22"/>
          <w:lang w:val="lt-LT"/>
        </w:rPr>
        <w:t xml:space="preserve"> rūgšties dozių </w:t>
      </w:r>
      <w:proofErr w:type="spellStart"/>
      <w:r w:rsidRPr="008A4655">
        <w:rPr>
          <w:rFonts w:eastAsia="TimesNewRoman"/>
          <w:snapToGrid/>
          <w:szCs w:val="22"/>
          <w:lang w:val="lt-LT"/>
        </w:rPr>
        <w:t>kardioprotekcinis</w:t>
      </w:r>
      <w:proofErr w:type="spellEnd"/>
      <w:r w:rsidRPr="008A4655">
        <w:rPr>
          <w:rFonts w:eastAsia="TimesNewRoman"/>
          <w:snapToGrid/>
          <w:szCs w:val="22"/>
          <w:lang w:val="lt-LT"/>
        </w:rPr>
        <w:t xml:space="preserve"> poveikis. Manoma, kad retkarčiais vartojant </w:t>
      </w:r>
      <w:proofErr w:type="spellStart"/>
      <w:r w:rsidRPr="008A4655">
        <w:rPr>
          <w:rFonts w:eastAsia="TimesNewRoman"/>
          <w:snapToGrid/>
          <w:szCs w:val="22"/>
          <w:lang w:val="lt-LT"/>
        </w:rPr>
        <w:t>ibuprofeno</w:t>
      </w:r>
      <w:proofErr w:type="spellEnd"/>
      <w:r w:rsidRPr="008A4655">
        <w:rPr>
          <w:rFonts w:eastAsia="TimesNewRoman"/>
          <w:snapToGrid/>
          <w:szCs w:val="22"/>
          <w:lang w:val="lt-LT"/>
        </w:rPr>
        <w:t xml:space="preserve"> neturėtų pasireikšti jokio kliniškai reikšmingo poveikio (žr. 5.1 skyrių)</w:t>
      </w:r>
      <w:r w:rsidR="008244E6" w:rsidRPr="008A4655">
        <w:rPr>
          <w:rFonts w:eastAsia="TimesNewRoman"/>
          <w:snapToGrid/>
          <w:szCs w:val="22"/>
          <w:lang w:val="lt-LT"/>
        </w:rPr>
        <w:t>;</w:t>
      </w:r>
    </w:p>
    <w:p w14:paraId="1811418F" w14:textId="77777777" w:rsidR="008244E6" w:rsidRPr="008A4655" w:rsidRDefault="008244E6" w:rsidP="008A4655">
      <w:pPr>
        <w:widowControl w:val="0"/>
        <w:tabs>
          <w:tab w:val="clear" w:pos="567"/>
        </w:tabs>
        <w:spacing w:line="240" w:lineRule="auto"/>
        <w:ind w:left="567" w:hanging="567"/>
        <w:rPr>
          <w:rFonts w:eastAsia="TimesNewRoman"/>
          <w:snapToGrid/>
          <w:szCs w:val="22"/>
          <w:lang w:val="lt-LT"/>
        </w:rPr>
      </w:pPr>
      <w:r w:rsidRPr="008A4655">
        <w:rPr>
          <w:rFonts w:eastAsia="TimesNewRoman"/>
          <w:snapToGrid/>
          <w:szCs w:val="22"/>
          <w:lang w:val="lt-LT"/>
        </w:rPr>
        <w:t>-</w:t>
      </w:r>
      <w:r w:rsidRPr="008A4655">
        <w:rPr>
          <w:rFonts w:eastAsia="TimesNewRoman"/>
          <w:snapToGrid/>
          <w:szCs w:val="22"/>
          <w:lang w:val="lt-LT"/>
        </w:rPr>
        <w:tab/>
      </w:r>
      <w:r w:rsidR="00E82751" w:rsidRPr="008A4655">
        <w:rPr>
          <w:rFonts w:eastAsia="TimesNewRoman"/>
          <w:i/>
          <w:iCs/>
          <w:snapToGrid/>
          <w:szCs w:val="22"/>
          <w:lang w:val="lt-LT"/>
        </w:rPr>
        <w:t>kitais NVNU, įskaitant ciklooksigenazei</w:t>
      </w:r>
      <w:r w:rsidRPr="008A4655">
        <w:rPr>
          <w:rFonts w:eastAsia="TimesNewRoman"/>
          <w:i/>
          <w:iCs/>
          <w:snapToGrid/>
          <w:szCs w:val="22"/>
          <w:lang w:val="lt-LT"/>
        </w:rPr>
        <w:t>-2 sele</w:t>
      </w:r>
      <w:r w:rsidR="00E82751" w:rsidRPr="008A4655">
        <w:rPr>
          <w:rFonts w:eastAsia="TimesNewRoman"/>
          <w:i/>
          <w:iCs/>
          <w:snapToGrid/>
          <w:szCs w:val="22"/>
          <w:lang w:val="lt-LT"/>
        </w:rPr>
        <w:t>ktyvius</w:t>
      </w:r>
      <w:r w:rsidRPr="008A4655">
        <w:rPr>
          <w:rFonts w:eastAsia="TimesNewRoman"/>
          <w:i/>
          <w:iCs/>
          <w:snapToGrid/>
          <w:szCs w:val="22"/>
          <w:lang w:val="lt-LT"/>
        </w:rPr>
        <w:t xml:space="preserve"> inhibitor</w:t>
      </w:r>
      <w:r w:rsidR="00E82751" w:rsidRPr="008A4655">
        <w:rPr>
          <w:rFonts w:eastAsia="TimesNewRoman"/>
          <w:i/>
          <w:iCs/>
          <w:snapToGrid/>
          <w:szCs w:val="22"/>
          <w:lang w:val="lt-LT"/>
        </w:rPr>
        <w:t>iu</w:t>
      </w:r>
      <w:r w:rsidRPr="008A4655">
        <w:rPr>
          <w:rFonts w:eastAsia="TimesNewRoman"/>
          <w:i/>
          <w:iCs/>
          <w:snapToGrid/>
          <w:szCs w:val="22"/>
          <w:lang w:val="lt-LT"/>
        </w:rPr>
        <w:t>s</w:t>
      </w:r>
      <w:r w:rsidRPr="008A4655">
        <w:rPr>
          <w:rFonts w:eastAsia="TimesNewRoman"/>
          <w:snapToGrid/>
          <w:szCs w:val="22"/>
          <w:lang w:val="lt-LT"/>
        </w:rPr>
        <w:t xml:space="preserve">: </w:t>
      </w:r>
      <w:r w:rsidR="00E82751" w:rsidRPr="008A4655">
        <w:rPr>
          <w:rFonts w:eastAsia="TimesNewRoman"/>
          <w:snapToGrid/>
          <w:szCs w:val="22"/>
          <w:lang w:val="lt-LT"/>
        </w:rPr>
        <w:t>nerekomenduojama kartu vartoti</w:t>
      </w:r>
      <w:r w:rsidRPr="008A4655">
        <w:rPr>
          <w:rFonts w:eastAsia="TimesNewRoman"/>
          <w:snapToGrid/>
          <w:szCs w:val="22"/>
          <w:lang w:val="lt-LT"/>
        </w:rPr>
        <w:t xml:space="preserve"> </w:t>
      </w:r>
      <w:r w:rsidR="00E82751" w:rsidRPr="008A4655">
        <w:rPr>
          <w:rFonts w:eastAsia="TimesNewRoman"/>
          <w:snapToGrid/>
          <w:szCs w:val="22"/>
          <w:lang w:val="lt-LT"/>
        </w:rPr>
        <w:t>du ar daugiau NVNU</w:t>
      </w:r>
      <w:r w:rsidRPr="008A4655">
        <w:rPr>
          <w:rFonts w:eastAsia="TimesNewRoman"/>
          <w:snapToGrid/>
          <w:szCs w:val="22"/>
          <w:lang w:val="lt-LT"/>
        </w:rPr>
        <w:t xml:space="preserve"> (</w:t>
      </w:r>
      <w:r w:rsidR="00E82751" w:rsidRPr="008A4655">
        <w:rPr>
          <w:rFonts w:eastAsia="TimesNewRoman"/>
          <w:snapToGrid/>
          <w:szCs w:val="22"/>
          <w:lang w:val="lt-LT"/>
        </w:rPr>
        <w:t>įskaitant</w:t>
      </w:r>
      <w:r w:rsidRPr="008A4655">
        <w:rPr>
          <w:rFonts w:eastAsia="TimesNewRoman"/>
          <w:snapToGrid/>
          <w:szCs w:val="22"/>
          <w:lang w:val="lt-LT"/>
        </w:rPr>
        <w:t xml:space="preserve"> aspirin</w:t>
      </w:r>
      <w:r w:rsidR="00E82751" w:rsidRPr="008A4655">
        <w:rPr>
          <w:rFonts w:eastAsia="TimesNewRoman"/>
          <w:snapToGrid/>
          <w:szCs w:val="22"/>
          <w:lang w:val="lt-LT"/>
        </w:rPr>
        <w:t>ą</w:t>
      </w:r>
      <w:r w:rsidR="005C6CFE" w:rsidRPr="008A4655">
        <w:rPr>
          <w:rFonts w:eastAsia="TimesNewRoman"/>
          <w:snapToGrid/>
          <w:szCs w:val="22"/>
          <w:lang w:val="lt-LT"/>
        </w:rPr>
        <w:t>)</w:t>
      </w:r>
      <w:r w:rsidR="00E82751" w:rsidRPr="008A4655">
        <w:rPr>
          <w:rFonts w:eastAsia="TimesNewRoman"/>
          <w:snapToGrid/>
          <w:szCs w:val="22"/>
          <w:lang w:val="lt-LT"/>
        </w:rPr>
        <w:t xml:space="preserve">, kadangi gali padidėti nepageidaujamų reakcijų rizika </w:t>
      </w:r>
      <w:r w:rsidRPr="008A4655">
        <w:rPr>
          <w:rFonts w:eastAsia="TimesNewRoman"/>
          <w:snapToGrid/>
          <w:szCs w:val="22"/>
          <w:lang w:val="lt-LT"/>
        </w:rPr>
        <w:t>(</w:t>
      </w:r>
      <w:r w:rsidR="00E82751" w:rsidRPr="008A4655">
        <w:rPr>
          <w:rFonts w:eastAsia="TimesNewRoman"/>
          <w:snapToGrid/>
          <w:szCs w:val="22"/>
          <w:lang w:val="lt-LT"/>
        </w:rPr>
        <w:t xml:space="preserve">žr. </w:t>
      </w:r>
      <w:r w:rsidRPr="008A4655">
        <w:rPr>
          <w:rFonts w:eastAsia="TimesNewRoman"/>
          <w:snapToGrid/>
          <w:szCs w:val="22"/>
          <w:lang w:val="lt-LT"/>
        </w:rPr>
        <w:t>4.4</w:t>
      </w:r>
      <w:r w:rsidR="00E82751" w:rsidRPr="008A4655">
        <w:rPr>
          <w:rFonts w:eastAsia="TimesNewRoman"/>
          <w:snapToGrid/>
          <w:szCs w:val="22"/>
          <w:lang w:val="lt-LT"/>
        </w:rPr>
        <w:t> skyrių</w:t>
      </w:r>
      <w:r w:rsidRPr="008A4655">
        <w:rPr>
          <w:rFonts w:eastAsia="TimesNewRoman"/>
          <w:snapToGrid/>
          <w:szCs w:val="22"/>
          <w:lang w:val="lt-LT"/>
        </w:rPr>
        <w:t>).</w:t>
      </w:r>
    </w:p>
    <w:p w14:paraId="690CD354" w14:textId="77777777" w:rsidR="008244E6" w:rsidRPr="008A4655" w:rsidRDefault="008244E6" w:rsidP="008A4655">
      <w:pPr>
        <w:widowControl w:val="0"/>
        <w:tabs>
          <w:tab w:val="clear" w:pos="567"/>
        </w:tabs>
        <w:spacing w:line="240" w:lineRule="auto"/>
        <w:rPr>
          <w:rFonts w:eastAsia="TimesNewRoman"/>
          <w:snapToGrid/>
          <w:szCs w:val="22"/>
          <w:lang w:val="lt-LT"/>
        </w:rPr>
      </w:pPr>
    </w:p>
    <w:p w14:paraId="2C142930" w14:textId="77777777" w:rsidR="008244E6" w:rsidRPr="008A4655" w:rsidRDefault="008244E6" w:rsidP="008A4655">
      <w:pPr>
        <w:widowControl w:val="0"/>
        <w:tabs>
          <w:tab w:val="clear" w:pos="567"/>
        </w:tabs>
        <w:spacing w:line="240" w:lineRule="auto"/>
        <w:rPr>
          <w:rFonts w:eastAsia="TimesNewRoman"/>
          <w:snapToGrid/>
          <w:szCs w:val="22"/>
          <w:lang w:val="lt-LT"/>
        </w:rPr>
      </w:pPr>
      <w:proofErr w:type="spellStart"/>
      <w:r w:rsidRPr="008A4655">
        <w:rPr>
          <w:rFonts w:eastAsia="TimesNewRoman"/>
          <w:snapToGrid/>
          <w:szCs w:val="22"/>
          <w:lang w:val="lt-LT"/>
        </w:rPr>
        <w:t>Ibuprofen</w:t>
      </w:r>
      <w:r w:rsidR="00E82751" w:rsidRPr="008A4655">
        <w:rPr>
          <w:rFonts w:eastAsia="TimesNewRoman"/>
          <w:snapToGrid/>
          <w:szCs w:val="22"/>
          <w:lang w:val="lt-LT"/>
        </w:rPr>
        <w:t>o</w:t>
      </w:r>
      <w:proofErr w:type="spellEnd"/>
      <w:r w:rsidR="00E82751" w:rsidRPr="008A4655">
        <w:rPr>
          <w:rFonts w:eastAsia="TimesNewRoman"/>
          <w:snapToGrid/>
          <w:szCs w:val="22"/>
          <w:lang w:val="lt-LT"/>
        </w:rPr>
        <w:t xml:space="preserve"> būtina vartoti atsargiai kartu su</w:t>
      </w:r>
      <w:r w:rsidRPr="008A4655">
        <w:rPr>
          <w:rFonts w:eastAsia="TimesNewRoman"/>
          <w:snapToGrid/>
          <w:szCs w:val="22"/>
          <w:lang w:val="lt-LT"/>
        </w:rPr>
        <w:t>:</w:t>
      </w:r>
    </w:p>
    <w:p w14:paraId="1C7CF0F4" w14:textId="77777777" w:rsidR="008244E6" w:rsidRPr="008A4655" w:rsidRDefault="008244E6" w:rsidP="008A4655">
      <w:pPr>
        <w:widowControl w:val="0"/>
        <w:tabs>
          <w:tab w:val="clear" w:pos="567"/>
        </w:tabs>
        <w:spacing w:line="240" w:lineRule="auto"/>
        <w:ind w:left="567" w:hanging="567"/>
        <w:rPr>
          <w:rFonts w:eastAsia="TimesNewRoman"/>
          <w:snapToGrid/>
          <w:szCs w:val="22"/>
          <w:lang w:val="lt-LT"/>
        </w:rPr>
      </w:pPr>
      <w:r w:rsidRPr="008A4655">
        <w:rPr>
          <w:rFonts w:eastAsia="TimesNewRoman"/>
          <w:snapToGrid/>
          <w:szCs w:val="22"/>
          <w:lang w:val="lt-LT"/>
        </w:rPr>
        <w:t>-</w:t>
      </w:r>
      <w:r w:rsidRPr="008A4655">
        <w:rPr>
          <w:rFonts w:eastAsia="TimesNewRoman"/>
          <w:snapToGrid/>
          <w:szCs w:val="22"/>
          <w:lang w:val="lt-LT"/>
        </w:rPr>
        <w:tab/>
      </w:r>
      <w:proofErr w:type="spellStart"/>
      <w:r w:rsidR="0031511E" w:rsidRPr="008A4655">
        <w:rPr>
          <w:rFonts w:eastAsia="TimesNewRoman"/>
          <w:i/>
          <w:iCs/>
          <w:snapToGrid/>
          <w:szCs w:val="22"/>
          <w:lang w:val="lt-LT"/>
        </w:rPr>
        <w:t>antitrombocitiniais</w:t>
      </w:r>
      <w:proofErr w:type="spellEnd"/>
      <w:r w:rsidR="0031511E" w:rsidRPr="008A4655">
        <w:rPr>
          <w:rFonts w:eastAsia="TimesNewRoman"/>
          <w:i/>
          <w:iCs/>
          <w:snapToGrid/>
          <w:szCs w:val="22"/>
          <w:lang w:val="lt-LT"/>
        </w:rPr>
        <w:t xml:space="preserve"> vaistiniais preparatais ir selektyviaisiais </w:t>
      </w:r>
      <w:proofErr w:type="spellStart"/>
      <w:r w:rsidR="0031511E" w:rsidRPr="008A4655">
        <w:rPr>
          <w:rFonts w:eastAsia="TimesNewRoman"/>
          <w:i/>
          <w:iCs/>
          <w:snapToGrid/>
          <w:szCs w:val="22"/>
          <w:lang w:val="lt-LT"/>
        </w:rPr>
        <w:t>serotonino</w:t>
      </w:r>
      <w:proofErr w:type="spellEnd"/>
      <w:r w:rsidR="0031511E" w:rsidRPr="008A4655">
        <w:rPr>
          <w:rFonts w:eastAsia="TimesNewRoman"/>
          <w:i/>
          <w:iCs/>
          <w:snapToGrid/>
          <w:szCs w:val="22"/>
          <w:lang w:val="lt-LT"/>
        </w:rPr>
        <w:t xml:space="preserve"> reabsorbcijos</w:t>
      </w:r>
      <w:r w:rsidRPr="008A4655">
        <w:rPr>
          <w:rFonts w:eastAsia="TimesNewRoman"/>
          <w:i/>
          <w:iCs/>
          <w:snapToGrid/>
          <w:szCs w:val="22"/>
          <w:lang w:val="lt-LT"/>
        </w:rPr>
        <w:t xml:space="preserve"> inhibitor</w:t>
      </w:r>
      <w:r w:rsidR="0031511E" w:rsidRPr="008A4655">
        <w:rPr>
          <w:rFonts w:eastAsia="TimesNewRoman"/>
          <w:i/>
          <w:iCs/>
          <w:snapToGrid/>
          <w:szCs w:val="22"/>
          <w:lang w:val="lt-LT"/>
        </w:rPr>
        <w:t>iai</w:t>
      </w:r>
      <w:r w:rsidRPr="008A4655">
        <w:rPr>
          <w:rFonts w:eastAsia="TimesNewRoman"/>
          <w:i/>
          <w:iCs/>
          <w:snapToGrid/>
          <w:szCs w:val="22"/>
          <w:lang w:val="lt-LT"/>
        </w:rPr>
        <w:t>s (SSRI)</w:t>
      </w:r>
      <w:r w:rsidRPr="008A4655">
        <w:rPr>
          <w:rFonts w:eastAsia="TimesNewRoman"/>
          <w:snapToGrid/>
          <w:szCs w:val="22"/>
          <w:lang w:val="lt-LT"/>
        </w:rPr>
        <w:t xml:space="preserve">: </w:t>
      </w:r>
      <w:r w:rsidR="0031511E" w:rsidRPr="008A4655">
        <w:rPr>
          <w:rFonts w:eastAsia="TimesNewRoman"/>
          <w:snapToGrid/>
          <w:szCs w:val="22"/>
          <w:lang w:val="lt-LT"/>
        </w:rPr>
        <w:t>didėja kraujavimo iš virškinimo trakto rizika</w:t>
      </w:r>
      <w:r w:rsidRPr="008A4655">
        <w:rPr>
          <w:rFonts w:eastAsia="TimesNewRoman"/>
          <w:snapToGrid/>
          <w:szCs w:val="22"/>
          <w:lang w:val="lt-LT"/>
        </w:rPr>
        <w:t xml:space="preserve"> (</w:t>
      </w:r>
      <w:r w:rsidR="004C72B1" w:rsidRPr="008A4655">
        <w:rPr>
          <w:rFonts w:eastAsia="TimesNewRoman"/>
          <w:snapToGrid/>
          <w:szCs w:val="22"/>
          <w:lang w:val="lt-LT"/>
        </w:rPr>
        <w:t>žr. 4.4 skyrių</w:t>
      </w:r>
      <w:r w:rsidRPr="008A4655">
        <w:rPr>
          <w:rFonts w:eastAsia="TimesNewRoman"/>
          <w:snapToGrid/>
          <w:szCs w:val="22"/>
          <w:lang w:val="lt-LT"/>
        </w:rPr>
        <w:t>).</w:t>
      </w:r>
      <w:r w:rsidR="0031511E" w:rsidRPr="008A4655">
        <w:rPr>
          <w:szCs w:val="22"/>
          <w:lang w:val="lt-LT"/>
        </w:rPr>
        <w:t xml:space="preserve"> </w:t>
      </w:r>
      <w:r w:rsidR="0031511E" w:rsidRPr="008A4655">
        <w:rPr>
          <w:rFonts w:eastAsia="TimesNewRoman"/>
          <w:snapToGrid/>
          <w:szCs w:val="22"/>
          <w:lang w:val="lt-LT"/>
        </w:rPr>
        <w:t xml:space="preserve">NVNU negalima vartoti kartu su </w:t>
      </w:r>
      <w:proofErr w:type="spellStart"/>
      <w:r w:rsidR="0031511E" w:rsidRPr="008A4655">
        <w:rPr>
          <w:rFonts w:eastAsia="TimesNewRoman"/>
          <w:snapToGrid/>
          <w:szCs w:val="22"/>
          <w:lang w:val="lt-LT"/>
        </w:rPr>
        <w:t>tiklopidinu</w:t>
      </w:r>
      <w:proofErr w:type="spellEnd"/>
      <w:r w:rsidR="0031511E" w:rsidRPr="008A4655">
        <w:rPr>
          <w:rFonts w:eastAsia="TimesNewRoman"/>
          <w:snapToGrid/>
          <w:szCs w:val="22"/>
          <w:lang w:val="lt-LT"/>
        </w:rPr>
        <w:t>, nes kyla suminio poveikio trombocitų funkcijos slopinimui rizika</w:t>
      </w:r>
      <w:r w:rsidRPr="008A4655">
        <w:rPr>
          <w:rFonts w:eastAsia="TimesNewRoman"/>
          <w:snapToGrid/>
          <w:szCs w:val="22"/>
          <w:lang w:val="lt-LT"/>
        </w:rPr>
        <w:t>;</w:t>
      </w:r>
    </w:p>
    <w:p w14:paraId="0034844E" w14:textId="77777777" w:rsidR="008244E6" w:rsidRPr="008A4655" w:rsidRDefault="008244E6" w:rsidP="008A4655">
      <w:pPr>
        <w:widowControl w:val="0"/>
        <w:tabs>
          <w:tab w:val="clear" w:pos="567"/>
        </w:tabs>
        <w:spacing w:line="240" w:lineRule="auto"/>
        <w:ind w:left="567" w:hanging="567"/>
        <w:rPr>
          <w:rFonts w:eastAsia="TimesNewRoman"/>
          <w:snapToGrid/>
          <w:szCs w:val="22"/>
          <w:lang w:val="lt-LT"/>
        </w:rPr>
      </w:pPr>
      <w:r w:rsidRPr="008A4655">
        <w:rPr>
          <w:rFonts w:eastAsia="TimesNewRoman"/>
          <w:snapToGrid/>
          <w:szCs w:val="22"/>
          <w:lang w:val="lt-LT"/>
        </w:rPr>
        <w:t>-</w:t>
      </w:r>
      <w:r w:rsidRPr="008A4655">
        <w:rPr>
          <w:rFonts w:eastAsia="TimesNewRoman"/>
          <w:snapToGrid/>
          <w:szCs w:val="22"/>
          <w:lang w:val="lt-LT"/>
        </w:rPr>
        <w:tab/>
      </w:r>
      <w:r w:rsidRPr="008A4655">
        <w:rPr>
          <w:rFonts w:eastAsia="TimesNewRoman"/>
          <w:i/>
          <w:iCs/>
          <w:snapToGrid/>
          <w:szCs w:val="22"/>
          <w:lang w:val="lt-LT"/>
        </w:rPr>
        <w:t>anti</w:t>
      </w:r>
      <w:r w:rsidR="00FE45C5" w:rsidRPr="008A4655">
        <w:rPr>
          <w:rFonts w:eastAsia="TimesNewRoman"/>
          <w:i/>
          <w:iCs/>
          <w:snapToGrid/>
          <w:szCs w:val="22"/>
          <w:lang w:val="lt-LT"/>
        </w:rPr>
        <w:t>k</w:t>
      </w:r>
      <w:r w:rsidRPr="008A4655">
        <w:rPr>
          <w:rFonts w:eastAsia="TimesNewRoman"/>
          <w:i/>
          <w:iCs/>
          <w:snapToGrid/>
          <w:szCs w:val="22"/>
          <w:lang w:val="lt-LT"/>
        </w:rPr>
        <w:t>oagul</w:t>
      </w:r>
      <w:r w:rsidR="00FE45C5" w:rsidRPr="008A4655">
        <w:rPr>
          <w:rFonts w:eastAsia="TimesNewRoman"/>
          <w:i/>
          <w:iCs/>
          <w:snapToGrid/>
          <w:szCs w:val="22"/>
          <w:lang w:val="lt-LT"/>
        </w:rPr>
        <w:t>i</w:t>
      </w:r>
      <w:r w:rsidRPr="008A4655">
        <w:rPr>
          <w:rFonts w:eastAsia="TimesNewRoman"/>
          <w:i/>
          <w:iCs/>
          <w:snapToGrid/>
          <w:szCs w:val="22"/>
          <w:lang w:val="lt-LT"/>
        </w:rPr>
        <w:t>ant</w:t>
      </w:r>
      <w:r w:rsidR="00FE45C5" w:rsidRPr="008A4655">
        <w:rPr>
          <w:rFonts w:eastAsia="TimesNewRoman"/>
          <w:i/>
          <w:iCs/>
          <w:snapToGrid/>
          <w:szCs w:val="22"/>
          <w:lang w:val="lt-LT"/>
        </w:rPr>
        <w:t>ai</w:t>
      </w:r>
      <w:r w:rsidRPr="008A4655">
        <w:rPr>
          <w:rFonts w:eastAsia="TimesNewRoman"/>
          <w:i/>
          <w:iCs/>
          <w:snapToGrid/>
          <w:szCs w:val="22"/>
          <w:lang w:val="lt-LT"/>
        </w:rPr>
        <w:t>s</w:t>
      </w:r>
      <w:r w:rsidRPr="008A4655">
        <w:rPr>
          <w:rFonts w:eastAsia="TimesNewRoman"/>
          <w:snapToGrid/>
          <w:szCs w:val="22"/>
          <w:lang w:val="lt-LT"/>
        </w:rPr>
        <w:t xml:space="preserve">: </w:t>
      </w:r>
      <w:r w:rsidR="00515777" w:rsidRPr="008A4655">
        <w:rPr>
          <w:rFonts w:eastAsia="TimesNewRoman"/>
          <w:snapToGrid/>
          <w:szCs w:val="22"/>
          <w:lang w:val="lt-LT"/>
        </w:rPr>
        <w:t>NVNU</w:t>
      </w:r>
      <w:r w:rsidRPr="008A4655">
        <w:rPr>
          <w:rFonts w:eastAsia="TimesNewRoman"/>
          <w:snapToGrid/>
          <w:szCs w:val="22"/>
          <w:lang w:val="lt-LT"/>
        </w:rPr>
        <w:t xml:space="preserve"> </w:t>
      </w:r>
      <w:r w:rsidR="004F6134" w:rsidRPr="008A4655">
        <w:rPr>
          <w:szCs w:val="22"/>
          <w:lang w:val="lt-LT" w:eastAsia="de-DE"/>
        </w:rPr>
        <w:t xml:space="preserve">gali sustiprinti antikoaguliantų, tokių kaip varfarinas, poveikį </w:t>
      </w:r>
      <w:r w:rsidRPr="008A4655">
        <w:rPr>
          <w:rFonts w:eastAsia="TimesNewRoman"/>
          <w:snapToGrid/>
          <w:szCs w:val="22"/>
          <w:lang w:val="lt-LT"/>
        </w:rPr>
        <w:t>(</w:t>
      </w:r>
      <w:r w:rsidR="004C72B1" w:rsidRPr="008A4655">
        <w:rPr>
          <w:rFonts w:eastAsia="TimesNewRoman"/>
          <w:snapToGrid/>
          <w:szCs w:val="22"/>
          <w:lang w:val="lt-LT"/>
        </w:rPr>
        <w:t>žr. 4.4 skyrių</w:t>
      </w:r>
      <w:r w:rsidRPr="008A4655">
        <w:rPr>
          <w:rFonts w:eastAsia="TimesNewRoman"/>
          <w:snapToGrid/>
          <w:szCs w:val="22"/>
          <w:lang w:val="lt-LT"/>
        </w:rPr>
        <w:t>);</w:t>
      </w:r>
    </w:p>
    <w:p w14:paraId="79C458A2" w14:textId="77777777" w:rsidR="008244E6" w:rsidRPr="008A4655" w:rsidRDefault="008244E6" w:rsidP="008A4655">
      <w:pPr>
        <w:widowControl w:val="0"/>
        <w:tabs>
          <w:tab w:val="clear" w:pos="567"/>
        </w:tabs>
        <w:spacing w:line="240" w:lineRule="auto"/>
        <w:ind w:left="567" w:hanging="567"/>
        <w:rPr>
          <w:rFonts w:eastAsia="TimesNewRoman"/>
          <w:snapToGrid/>
          <w:szCs w:val="22"/>
          <w:lang w:val="lt-LT"/>
        </w:rPr>
      </w:pPr>
      <w:r w:rsidRPr="008A4655">
        <w:rPr>
          <w:rFonts w:eastAsia="TimesNewRoman"/>
          <w:snapToGrid/>
          <w:szCs w:val="22"/>
          <w:lang w:val="lt-LT"/>
        </w:rPr>
        <w:t>-</w:t>
      </w:r>
      <w:r w:rsidRPr="008A4655">
        <w:rPr>
          <w:rFonts w:eastAsia="TimesNewRoman"/>
          <w:snapToGrid/>
          <w:szCs w:val="22"/>
          <w:lang w:val="lt-LT"/>
        </w:rPr>
        <w:tab/>
      </w:r>
      <w:proofErr w:type="spellStart"/>
      <w:r w:rsidRPr="008A4655">
        <w:rPr>
          <w:rFonts w:eastAsia="TimesNewRoman"/>
          <w:i/>
          <w:iCs/>
          <w:snapToGrid/>
          <w:szCs w:val="22"/>
          <w:lang w:val="lt-LT"/>
        </w:rPr>
        <w:t>mifepriston</w:t>
      </w:r>
      <w:r w:rsidR="00C60FA7" w:rsidRPr="008A4655">
        <w:rPr>
          <w:rFonts w:eastAsia="TimesNewRoman"/>
          <w:i/>
          <w:iCs/>
          <w:snapToGrid/>
          <w:szCs w:val="22"/>
          <w:lang w:val="lt-LT"/>
        </w:rPr>
        <w:t>u</w:t>
      </w:r>
      <w:proofErr w:type="spellEnd"/>
      <w:r w:rsidRPr="008A4655">
        <w:rPr>
          <w:rFonts w:eastAsia="TimesNewRoman"/>
          <w:snapToGrid/>
          <w:szCs w:val="22"/>
          <w:lang w:val="lt-LT"/>
        </w:rPr>
        <w:t xml:space="preserve">: </w:t>
      </w:r>
      <w:r w:rsidR="00515777" w:rsidRPr="008A4655">
        <w:rPr>
          <w:rFonts w:eastAsia="TimesNewRoman"/>
          <w:snapToGrid/>
          <w:szCs w:val="22"/>
          <w:lang w:val="lt-LT"/>
        </w:rPr>
        <w:t>NVNU</w:t>
      </w:r>
      <w:r w:rsidRPr="008A4655">
        <w:rPr>
          <w:rFonts w:eastAsia="TimesNewRoman"/>
          <w:snapToGrid/>
          <w:szCs w:val="22"/>
          <w:lang w:val="lt-LT"/>
        </w:rPr>
        <w:t xml:space="preserve"> </w:t>
      </w:r>
      <w:r w:rsidR="00C60FA7" w:rsidRPr="008A4655">
        <w:rPr>
          <w:rFonts w:eastAsia="TimesNewRoman"/>
          <w:snapToGrid/>
          <w:szCs w:val="22"/>
          <w:lang w:val="lt-LT"/>
        </w:rPr>
        <w:t>negalima vartoti</w:t>
      </w:r>
      <w:r w:rsidRPr="008A4655">
        <w:rPr>
          <w:rFonts w:eastAsia="TimesNewRoman"/>
          <w:snapToGrid/>
          <w:szCs w:val="22"/>
          <w:lang w:val="lt-LT"/>
        </w:rPr>
        <w:t xml:space="preserve"> 8</w:t>
      </w:r>
      <w:r w:rsidR="00C60FA7" w:rsidRPr="008A4655">
        <w:rPr>
          <w:rFonts w:eastAsia="TimesNewRoman"/>
          <w:snapToGrid/>
          <w:szCs w:val="22"/>
          <w:lang w:val="lt-LT"/>
        </w:rPr>
        <w:noBreakHyphen/>
      </w:r>
      <w:r w:rsidRPr="008A4655">
        <w:rPr>
          <w:rFonts w:eastAsia="TimesNewRoman"/>
          <w:snapToGrid/>
          <w:szCs w:val="22"/>
          <w:lang w:val="lt-LT"/>
        </w:rPr>
        <w:t>12</w:t>
      </w:r>
      <w:r w:rsidR="00C60FA7" w:rsidRPr="008A4655">
        <w:rPr>
          <w:rFonts w:eastAsia="TimesNewRoman"/>
          <w:snapToGrid/>
          <w:szCs w:val="22"/>
          <w:lang w:val="lt-LT"/>
        </w:rPr>
        <w:t xml:space="preserve"> dienų laikotarpiu po </w:t>
      </w:r>
      <w:proofErr w:type="spellStart"/>
      <w:r w:rsidRPr="008A4655">
        <w:rPr>
          <w:rFonts w:eastAsia="TimesNewRoman"/>
          <w:snapToGrid/>
          <w:szCs w:val="22"/>
          <w:lang w:val="lt-LT"/>
        </w:rPr>
        <w:t>mifepriston</w:t>
      </w:r>
      <w:r w:rsidR="00C60FA7" w:rsidRPr="008A4655">
        <w:rPr>
          <w:rFonts w:eastAsia="TimesNewRoman"/>
          <w:snapToGrid/>
          <w:szCs w:val="22"/>
          <w:lang w:val="lt-LT"/>
        </w:rPr>
        <w:t>o</w:t>
      </w:r>
      <w:proofErr w:type="spellEnd"/>
      <w:r w:rsidR="00C60FA7" w:rsidRPr="008A4655">
        <w:rPr>
          <w:rFonts w:eastAsia="TimesNewRoman"/>
          <w:snapToGrid/>
          <w:szCs w:val="22"/>
          <w:lang w:val="lt-LT"/>
        </w:rPr>
        <w:t xml:space="preserve"> pav</w:t>
      </w:r>
      <w:r w:rsidR="00BF4E68" w:rsidRPr="008A4655">
        <w:rPr>
          <w:rFonts w:eastAsia="TimesNewRoman"/>
          <w:snapToGrid/>
          <w:szCs w:val="22"/>
          <w:lang w:val="lt-LT"/>
        </w:rPr>
        <w:t>a</w:t>
      </w:r>
      <w:r w:rsidR="00C60FA7" w:rsidRPr="008A4655">
        <w:rPr>
          <w:rFonts w:eastAsia="TimesNewRoman"/>
          <w:snapToGrid/>
          <w:szCs w:val="22"/>
          <w:lang w:val="lt-LT"/>
        </w:rPr>
        <w:t xml:space="preserve">rtojimo, nes gali susilpnėti </w:t>
      </w:r>
      <w:proofErr w:type="spellStart"/>
      <w:r w:rsidRPr="008A4655">
        <w:rPr>
          <w:rFonts w:eastAsia="TimesNewRoman"/>
          <w:snapToGrid/>
          <w:szCs w:val="22"/>
          <w:lang w:val="lt-LT"/>
        </w:rPr>
        <w:t>mifepriston</w:t>
      </w:r>
      <w:r w:rsidR="00C60FA7" w:rsidRPr="008A4655">
        <w:rPr>
          <w:rFonts w:eastAsia="TimesNewRoman"/>
          <w:snapToGrid/>
          <w:szCs w:val="22"/>
          <w:lang w:val="lt-LT"/>
        </w:rPr>
        <w:t>o</w:t>
      </w:r>
      <w:proofErr w:type="spellEnd"/>
      <w:r w:rsidR="00C60FA7" w:rsidRPr="008A4655">
        <w:rPr>
          <w:rFonts w:eastAsia="TimesNewRoman"/>
          <w:snapToGrid/>
          <w:szCs w:val="22"/>
          <w:lang w:val="lt-LT"/>
        </w:rPr>
        <w:t xml:space="preserve"> poveikis</w:t>
      </w:r>
      <w:r w:rsidRPr="008A4655">
        <w:rPr>
          <w:rFonts w:eastAsia="TimesNewRoman"/>
          <w:snapToGrid/>
          <w:szCs w:val="22"/>
          <w:lang w:val="lt-LT"/>
        </w:rPr>
        <w:t>;</w:t>
      </w:r>
    </w:p>
    <w:p w14:paraId="7C8936CF" w14:textId="77777777" w:rsidR="008244E6" w:rsidRPr="008A4655" w:rsidRDefault="008244E6" w:rsidP="008A4655">
      <w:pPr>
        <w:widowControl w:val="0"/>
        <w:tabs>
          <w:tab w:val="clear" w:pos="567"/>
        </w:tabs>
        <w:spacing w:line="240" w:lineRule="auto"/>
        <w:ind w:left="567" w:hanging="567"/>
        <w:rPr>
          <w:rFonts w:eastAsia="TimesNewRoman"/>
          <w:snapToGrid/>
          <w:szCs w:val="22"/>
          <w:lang w:val="lt-LT"/>
        </w:rPr>
      </w:pPr>
      <w:r w:rsidRPr="008A4655">
        <w:rPr>
          <w:rFonts w:eastAsia="TimesNewRoman"/>
          <w:snapToGrid/>
          <w:szCs w:val="22"/>
          <w:lang w:val="lt-LT"/>
        </w:rPr>
        <w:t>-</w:t>
      </w:r>
      <w:r w:rsidRPr="008A4655">
        <w:rPr>
          <w:rFonts w:eastAsia="TimesNewRoman"/>
          <w:snapToGrid/>
          <w:szCs w:val="22"/>
          <w:lang w:val="lt-LT"/>
        </w:rPr>
        <w:tab/>
      </w:r>
      <w:proofErr w:type="spellStart"/>
      <w:r w:rsidRPr="008A4655">
        <w:rPr>
          <w:rFonts w:eastAsia="TimesNewRoman"/>
          <w:i/>
          <w:iCs/>
          <w:snapToGrid/>
          <w:szCs w:val="22"/>
          <w:lang w:val="lt-LT"/>
        </w:rPr>
        <w:t>h</w:t>
      </w:r>
      <w:r w:rsidR="00C60FA7" w:rsidRPr="008A4655">
        <w:rPr>
          <w:rFonts w:eastAsia="TimesNewRoman"/>
          <w:i/>
          <w:iCs/>
          <w:snapToGrid/>
          <w:szCs w:val="22"/>
          <w:lang w:val="lt-LT"/>
        </w:rPr>
        <w:t>i</w:t>
      </w:r>
      <w:r w:rsidRPr="008A4655">
        <w:rPr>
          <w:rFonts w:eastAsia="TimesNewRoman"/>
          <w:i/>
          <w:iCs/>
          <w:snapToGrid/>
          <w:szCs w:val="22"/>
          <w:lang w:val="lt-LT"/>
        </w:rPr>
        <w:t>dantoin</w:t>
      </w:r>
      <w:r w:rsidR="00C60FA7" w:rsidRPr="008A4655">
        <w:rPr>
          <w:rFonts w:eastAsia="TimesNewRoman"/>
          <w:i/>
          <w:iCs/>
          <w:snapToGrid/>
          <w:szCs w:val="22"/>
          <w:lang w:val="lt-LT"/>
        </w:rPr>
        <w:t>ais</w:t>
      </w:r>
      <w:proofErr w:type="spellEnd"/>
      <w:r w:rsidR="00C60FA7" w:rsidRPr="008A4655">
        <w:rPr>
          <w:rFonts w:eastAsia="TimesNewRoman"/>
          <w:i/>
          <w:iCs/>
          <w:snapToGrid/>
          <w:szCs w:val="22"/>
          <w:lang w:val="lt-LT"/>
        </w:rPr>
        <w:t xml:space="preserve"> ir</w:t>
      </w:r>
      <w:r w:rsidRPr="008A4655">
        <w:rPr>
          <w:rFonts w:eastAsia="TimesNewRoman"/>
          <w:i/>
          <w:iCs/>
          <w:snapToGrid/>
          <w:szCs w:val="22"/>
          <w:lang w:val="lt-LT"/>
        </w:rPr>
        <w:t xml:space="preserve"> </w:t>
      </w:r>
      <w:proofErr w:type="spellStart"/>
      <w:r w:rsidRPr="008A4655">
        <w:rPr>
          <w:rFonts w:eastAsia="TimesNewRoman"/>
          <w:i/>
          <w:iCs/>
          <w:snapToGrid/>
          <w:szCs w:val="22"/>
          <w:lang w:val="lt-LT"/>
        </w:rPr>
        <w:t>sulfonamid</w:t>
      </w:r>
      <w:r w:rsidR="00C60FA7" w:rsidRPr="008A4655">
        <w:rPr>
          <w:rFonts w:eastAsia="TimesNewRoman"/>
          <w:i/>
          <w:iCs/>
          <w:snapToGrid/>
          <w:szCs w:val="22"/>
          <w:lang w:val="lt-LT"/>
        </w:rPr>
        <w:t>ai</w:t>
      </w:r>
      <w:r w:rsidRPr="008A4655">
        <w:rPr>
          <w:rFonts w:eastAsia="TimesNewRoman"/>
          <w:i/>
          <w:iCs/>
          <w:snapToGrid/>
          <w:szCs w:val="22"/>
          <w:lang w:val="lt-LT"/>
        </w:rPr>
        <w:t>s</w:t>
      </w:r>
      <w:proofErr w:type="spellEnd"/>
      <w:r w:rsidRPr="008A4655">
        <w:rPr>
          <w:rFonts w:eastAsia="TimesNewRoman"/>
          <w:snapToGrid/>
          <w:szCs w:val="22"/>
          <w:lang w:val="lt-LT"/>
        </w:rPr>
        <w:t xml:space="preserve">: </w:t>
      </w:r>
      <w:r w:rsidR="00C60FA7" w:rsidRPr="008A4655">
        <w:rPr>
          <w:rFonts w:eastAsia="TimesNewRoman"/>
          <w:snapToGrid/>
          <w:szCs w:val="22"/>
          <w:lang w:val="lt-LT"/>
        </w:rPr>
        <w:t xml:space="preserve">gali sustiprėti toksinis šių medžiagų poveikis. Kartu su </w:t>
      </w:r>
      <w:proofErr w:type="spellStart"/>
      <w:r w:rsidR="00C60FA7" w:rsidRPr="008A4655">
        <w:rPr>
          <w:rFonts w:eastAsia="TimesNewRoman"/>
          <w:snapToGrid/>
          <w:szCs w:val="22"/>
          <w:lang w:val="lt-LT"/>
        </w:rPr>
        <w:t>ibuprofenu</w:t>
      </w:r>
      <w:proofErr w:type="spellEnd"/>
      <w:r w:rsidR="00C60FA7" w:rsidRPr="008A4655">
        <w:rPr>
          <w:rFonts w:eastAsia="TimesNewRoman"/>
          <w:snapToGrid/>
          <w:szCs w:val="22"/>
          <w:lang w:val="lt-LT"/>
        </w:rPr>
        <w:t xml:space="preserve"> vartojamo </w:t>
      </w:r>
      <w:proofErr w:type="spellStart"/>
      <w:r w:rsidR="00C60FA7" w:rsidRPr="008A4655">
        <w:rPr>
          <w:rFonts w:eastAsia="TimesNewRoman"/>
          <w:snapToGrid/>
          <w:szCs w:val="22"/>
          <w:lang w:val="lt-LT"/>
        </w:rPr>
        <w:t>fenitoino</w:t>
      </w:r>
      <w:proofErr w:type="spellEnd"/>
      <w:r w:rsidR="00C60FA7" w:rsidRPr="008A4655">
        <w:rPr>
          <w:rFonts w:eastAsia="TimesNewRoman"/>
          <w:snapToGrid/>
          <w:szCs w:val="22"/>
          <w:lang w:val="lt-LT"/>
        </w:rPr>
        <w:t xml:space="preserve"> koncentracija kraujo plazmoje gali padidėti</w:t>
      </w:r>
      <w:r w:rsidRPr="008A4655">
        <w:rPr>
          <w:rFonts w:eastAsia="TimesNewRoman"/>
          <w:snapToGrid/>
          <w:szCs w:val="22"/>
          <w:lang w:val="lt-LT"/>
        </w:rPr>
        <w:t>;</w:t>
      </w:r>
    </w:p>
    <w:p w14:paraId="3708AA72" w14:textId="77777777" w:rsidR="0066645B" w:rsidRPr="008A4655" w:rsidRDefault="008244E6" w:rsidP="008A4655">
      <w:pPr>
        <w:widowControl w:val="0"/>
        <w:tabs>
          <w:tab w:val="clear" w:pos="567"/>
        </w:tabs>
        <w:spacing w:line="240" w:lineRule="auto"/>
        <w:ind w:left="567" w:hanging="567"/>
        <w:rPr>
          <w:rFonts w:eastAsia="TimesNewRoman"/>
          <w:snapToGrid/>
          <w:szCs w:val="22"/>
          <w:lang w:val="lt-LT"/>
        </w:rPr>
      </w:pPr>
      <w:r w:rsidRPr="008A4655">
        <w:rPr>
          <w:rFonts w:eastAsia="TimesNewRoman"/>
          <w:snapToGrid/>
          <w:szCs w:val="22"/>
          <w:lang w:val="lt-LT"/>
        </w:rPr>
        <w:t>-</w:t>
      </w:r>
      <w:r w:rsidRPr="008A4655">
        <w:rPr>
          <w:rFonts w:eastAsia="TimesNewRoman"/>
          <w:snapToGrid/>
          <w:szCs w:val="22"/>
          <w:lang w:val="lt-LT"/>
        </w:rPr>
        <w:tab/>
      </w:r>
      <w:r w:rsidR="00C60FA7" w:rsidRPr="008A4655">
        <w:rPr>
          <w:rFonts w:eastAsia="TimesNewRoman"/>
          <w:i/>
          <w:iCs/>
          <w:snapToGrid/>
          <w:szCs w:val="22"/>
          <w:lang w:val="lt-LT"/>
        </w:rPr>
        <w:t>ličiu</w:t>
      </w:r>
      <w:r w:rsidRPr="008A4655">
        <w:rPr>
          <w:rFonts w:eastAsia="TimesNewRoman"/>
          <w:snapToGrid/>
          <w:szCs w:val="22"/>
          <w:lang w:val="lt-LT"/>
        </w:rPr>
        <w:t xml:space="preserve">: </w:t>
      </w:r>
      <w:r w:rsidR="00515777" w:rsidRPr="008A4655">
        <w:rPr>
          <w:rFonts w:eastAsia="TimesNewRoman"/>
          <w:snapToGrid/>
          <w:szCs w:val="22"/>
          <w:lang w:val="lt-LT"/>
        </w:rPr>
        <w:t>NVNU</w:t>
      </w:r>
      <w:r w:rsidRPr="008A4655">
        <w:rPr>
          <w:rFonts w:eastAsia="TimesNewRoman"/>
          <w:snapToGrid/>
          <w:szCs w:val="22"/>
          <w:lang w:val="lt-LT"/>
        </w:rPr>
        <w:t xml:space="preserve"> </w:t>
      </w:r>
      <w:r w:rsidR="0066645B" w:rsidRPr="008A4655">
        <w:rPr>
          <w:rFonts w:eastAsia="TimesNewRoman"/>
          <w:snapToGrid/>
          <w:szCs w:val="22"/>
          <w:lang w:val="lt-LT"/>
        </w:rPr>
        <w:t>gali padidinti ličio koncentraciją kraujo plazmoje, galimai dėl sumažėjusio inkstų klirenso. Šių vaistinių preparatų reikia vengti kartu vartoti, nebent yra stebima ličio koncentracija. Reikia apsvarstyti galimybę sumažinti ličio dozę;</w:t>
      </w:r>
    </w:p>
    <w:p w14:paraId="627FAC02" w14:textId="77777777" w:rsidR="008244E6" w:rsidRPr="008A4655" w:rsidRDefault="008244E6" w:rsidP="008A4655">
      <w:pPr>
        <w:widowControl w:val="0"/>
        <w:tabs>
          <w:tab w:val="clear" w:pos="567"/>
        </w:tabs>
        <w:spacing w:line="240" w:lineRule="auto"/>
        <w:ind w:left="567" w:hanging="567"/>
        <w:rPr>
          <w:rFonts w:eastAsia="TimesNewRoman"/>
          <w:snapToGrid/>
          <w:szCs w:val="22"/>
          <w:lang w:val="lt-LT"/>
        </w:rPr>
      </w:pPr>
      <w:r w:rsidRPr="008A4655">
        <w:rPr>
          <w:rFonts w:eastAsia="TimesNewRoman"/>
          <w:snapToGrid/>
          <w:szCs w:val="22"/>
          <w:lang w:val="lt-LT"/>
        </w:rPr>
        <w:t>-</w:t>
      </w:r>
      <w:r w:rsidRPr="008A4655">
        <w:rPr>
          <w:rFonts w:eastAsia="TimesNewRoman"/>
          <w:snapToGrid/>
          <w:szCs w:val="22"/>
          <w:lang w:val="lt-LT"/>
        </w:rPr>
        <w:tab/>
      </w:r>
      <w:proofErr w:type="spellStart"/>
      <w:r w:rsidRPr="008A4655">
        <w:rPr>
          <w:rFonts w:eastAsia="TimesNewRoman"/>
          <w:i/>
          <w:iCs/>
          <w:snapToGrid/>
          <w:szCs w:val="22"/>
          <w:lang w:val="lt-LT"/>
        </w:rPr>
        <w:t>metotre</w:t>
      </w:r>
      <w:r w:rsidR="0066645B" w:rsidRPr="008A4655">
        <w:rPr>
          <w:rFonts w:eastAsia="TimesNewRoman"/>
          <w:i/>
          <w:iCs/>
          <w:snapToGrid/>
          <w:szCs w:val="22"/>
          <w:lang w:val="lt-LT"/>
        </w:rPr>
        <w:t>ksatu</w:t>
      </w:r>
      <w:proofErr w:type="spellEnd"/>
      <w:r w:rsidR="0066645B" w:rsidRPr="008A4655">
        <w:rPr>
          <w:rFonts w:eastAsia="TimesNewRoman"/>
          <w:i/>
          <w:iCs/>
          <w:snapToGrid/>
          <w:szCs w:val="22"/>
          <w:lang w:val="lt-LT"/>
        </w:rPr>
        <w:t xml:space="preserve">, jei dozė yra </w:t>
      </w:r>
      <w:r w:rsidRPr="008A4655">
        <w:rPr>
          <w:rFonts w:eastAsia="TimesNewRoman"/>
          <w:i/>
          <w:iCs/>
          <w:snapToGrid/>
          <w:szCs w:val="22"/>
          <w:lang w:val="lt-LT"/>
        </w:rPr>
        <w:t>15</w:t>
      </w:r>
      <w:r w:rsidR="00393B43" w:rsidRPr="008A4655">
        <w:rPr>
          <w:rFonts w:eastAsia="TimesNewRoman"/>
          <w:i/>
          <w:iCs/>
          <w:snapToGrid/>
          <w:szCs w:val="22"/>
          <w:lang w:val="lt-LT"/>
        </w:rPr>
        <w:t> mg</w:t>
      </w:r>
      <w:r w:rsidR="0066645B" w:rsidRPr="008A4655">
        <w:rPr>
          <w:rFonts w:eastAsia="TimesNewRoman"/>
          <w:i/>
          <w:iCs/>
          <w:snapToGrid/>
          <w:szCs w:val="22"/>
          <w:lang w:val="lt-LT"/>
        </w:rPr>
        <w:t xml:space="preserve"> per savaitę arba didesnė</w:t>
      </w:r>
      <w:r w:rsidRPr="008A4655">
        <w:rPr>
          <w:rFonts w:eastAsia="TimesNewRoman"/>
          <w:snapToGrid/>
          <w:szCs w:val="22"/>
          <w:lang w:val="lt-LT"/>
        </w:rPr>
        <w:t xml:space="preserve">: </w:t>
      </w:r>
      <w:r w:rsidR="00A63F55" w:rsidRPr="008A4655">
        <w:rPr>
          <w:rFonts w:eastAsia="TimesNewRoman"/>
          <w:snapToGrid/>
          <w:szCs w:val="22"/>
          <w:lang w:val="lt-LT"/>
        </w:rPr>
        <w:t>j</w:t>
      </w:r>
      <w:r w:rsidR="0066645B" w:rsidRPr="008A4655">
        <w:rPr>
          <w:rFonts w:eastAsia="TimesNewRoman"/>
          <w:snapToGrid/>
          <w:szCs w:val="22"/>
          <w:lang w:val="lt-LT"/>
        </w:rPr>
        <w:t xml:space="preserve">ei 24 valandų laikotarpiu vartojama ir NVNU, ir </w:t>
      </w:r>
      <w:proofErr w:type="spellStart"/>
      <w:r w:rsidR="0066645B" w:rsidRPr="008A4655">
        <w:rPr>
          <w:rFonts w:eastAsia="TimesNewRoman"/>
          <w:snapToGrid/>
          <w:szCs w:val="22"/>
          <w:lang w:val="lt-LT"/>
        </w:rPr>
        <w:t>m</w:t>
      </w:r>
      <w:r w:rsidR="00B565C6">
        <w:rPr>
          <w:rFonts w:eastAsia="TimesNewRoman"/>
          <w:snapToGrid/>
          <w:szCs w:val="22"/>
          <w:lang w:val="lt-LT"/>
        </w:rPr>
        <w:t>e</w:t>
      </w:r>
      <w:r w:rsidR="0066645B" w:rsidRPr="008A4655">
        <w:rPr>
          <w:rFonts w:eastAsia="TimesNewRoman"/>
          <w:snapToGrid/>
          <w:szCs w:val="22"/>
          <w:lang w:val="lt-LT"/>
        </w:rPr>
        <w:t>to</w:t>
      </w:r>
      <w:r w:rsidR="00B565C6">
        <w:rPr>
          <w:rFonts w:eastAsia="TimesNewRoman"/>
          <w:snapToGrid/>
          <w:szCs w:val="22"/>
          <w:lang w:val="lt-LT"/>
        </w:rPr>
        <w:t>t</w:t>
      </w:r>
      <w:r w:rsidR="0066645B" w:rsidRPr="008A4655">
        <w:rPr>
          <w:rFonts w:eastAsia="TimesNewRoman"/>
          <w:snapToGrid/>
          <w:szCs w:val="22"/>
          <w:lang w:val="lt-LT"/>
        </w:rPr>
        <w:t>reksato</w:t>
      </w:r>
      <w:proofErr w:type="spellEnd"/>
      <w:r w:rsidR="0066645B" w:rsidRPr="008A4655">
        <w:rPr>
          <w:rFonts w:eastAsia="TimesNewRoman"/>
          <w:snapToGrid/>
          <w:szCs w:val="22"/>
          <w:lang w:val="lt-LT"/>
        </w:rPr>
        <w:t xml:space="preserve">, </w:t>
      </w:r>
      <w:proofErr w:type="spellStart"/>
      <w:r w:rsidR="0066645B" w:rsidRPr="008A4655">
        <w:rPr>
          <w:rFonts w:eastAsia="TimesNewRoman"/>
          <w:snapToGrid/>
          <w:szCs w:val="22"/>
          <w:lang w:val="lt-LT"/>
        </w:rPr>
        <w:t>metotreksato</w:t>
      </w:r>
      <w:proofErr w:type="spellEnd"/>
      <w:r w:rsidR="0066645B" w:rsidRPr="008A4655">
        <w:rPr>
          <w:rFonts w:eastAsia="TimesNewRoman"/>
          <w:snapToGrid/>
          <w:szCs w:val="22"/>
          <w:lang w:val="lt-LT"/>
        </w:rPr>
        <w:t xml:space="preserve"> koncentracija kraujo plazmoje gali padidėti (manoma, kad </w:t>
      </w:r>
      <w:r w:rsidR="00A63F55" w:rsidRPr="008A4655">
        <w:rPr>
          <w:rFonts w:eastAsia="TimesNewRoman"/>
          <w:snapToGrid/>
          <w:szCs w:val="22"/>
          <w:lang w:val="lt-LT"/>
        </w:rPr>
        <w:t xml:space="preserve">dėl </w:t>
      </w:r>
      <w:r w:rsidR="0066645B" w:rsidRPr="008A4655">
        <w:rPr>
          <w:rFonts w:eastAsia="TimesNewRoman"/>
          <w:snapToGrid/>
          <w:szCs w:val="22"/>
          <w:lang w:val="lt-LT"/>
        </w:rPr>
        <w:t>NVNU poveiki</w:t>
      </w:r>
      <w:r w:rsidR="00A63F55" w:rsidRPr="008A4655">
        <w:rPr>
          <w:rFonts w:eastAsia="TimesNewRoman"/>
          <w:snapToGrid/>
          <w:szCs w:val="22"/>
          <w:lang w:val="lt-LT"/>
        </w:rPr>
        <w:t>o</w:t>
      </w:r>
      <w:r w:rsidR="0066645B" w:rsidRPr="008A4655">
        <w:rPr>
          <w:rFonts w:eastAsia="TimesNewRoman"/>
          <w:snapToGrid/>
          <w:szCs w:val="22"/>
          <w:lang w:val="lt-LT"/>
        </w:rPr>
        <w:t xml:space="preserve"> sumaž</w:t>
      </w:r>
      <w:r w:rsidR="00A63F55" w:rsidRPr="008A4655">
        <w:rPr>
          <w:rFonts w:eastAsia="TimesNewRoman"/>
          <w:snapToGrid/>
          <w:szCs w:val="22"/>
          <w:lang w:val="lt-LT"/>
        </w:rPr>
        <w:t>ėja</w:t>
      </w:r>
      <w:r w:rsidR="0066645B" w:rsidRPr="008A4655">
        <w:rPr>
          <w:rFonts w:eastAsia="TimesNewRoman"/>
          <w:snapToGrid/>
          <w:szCs w:val="22"/>
          <w:lang w:val="lt-LT"/>
        </w:rPr>
        <w:t xml:space="preserve"> inkstų klirens</w:t>
      </w:r>
      <w:r w:rsidR="00A63F55" w:rsidRPr="008A4655">
        <w:rPr>
          <w:rFonts w:eastAsia="TimesNewRoman"/>
          <w:snapToGrid/>
          <w:szCs w:val="22"/>
          <w:lang w:val="lt-LT"/>
        </w:rPr>
        <w:t>as</w:t>
      </w:r>
      <w:r w:rsidR="0066645B" w:rsidRPr="008A4655">
        <w:rPr>
          <w:rFonts w:eastAsia="TimesNewRoman"/>
          <w:snapToGrid/>
          <w:szCs w:val="22"/>
          <w:lang w:val="lt-LT"/>
        </w:rPr>
        <w:t xml:space="preserve">), todėl didėja toksinio </w:t>
      </w:r>
      <w:proofErr w:type="spellStart"/>
      <w:r w:rsidR="0066645B" w:rsidRPr="008A4655">
        <w:rPr>
          <w:rFonts w:eastAsia="TimesNewRoman"/>
          <w:snapToGrid/>
          <w:szCs w:val="22"/>
          <w:lang w:val="lt-LT"/>
        </w:rPr>
        <w:t>metotreksato</w:t>
      </w:r>
      <w:proofErr w:type="spellEnd"/>
      <w:r w:rsidR="0066645B" w:rsidRPr="008A4655">
        <w:rPr>
          <w:rFonts w:eastAsia="TimesNewRoman"/>
          <w:snapToGrid/>
          <w:szCs w:val="22"/>
          <w:lang w:val="lt-LT"/>
        </w:rPr>
        <w:t xml:space="preserve"> poveikio rizika. Taigi, </w:t>
      </w:r>
      <w:proofErr w:type="spellStart"/>
      <w:r w:rsidR="0066645B" w:rsidRPr="008A4655">
        <w:rPr>
          <w:rFonts w:eastAsia="TimesNewRoman"/>
          <w:snapToGrid/>
          <w:szCs w:val="22"/>
          <w:lang w:val="lt-LT"/>
        </w:rPr>
        <w:t>ibuprofeno</w:t>
      </w:r>
      <w:proofErr w:type="spellEnd"/>
      <w:r w:rsidR="0066645B" w:rsidRPr="008A4655">
        <w:rPr>
          <w:rFonts w:eastAsia="TimesNewRoman"/>
          <w:snapToGrid/>
          <w:szCs w:val="22"/>
          <w:lang w:val="lt-LT"/>
        </w:rPr>
        <w:t xml:space="preserve"> </w:t>
      </w:r>
      <w:r w:rsidR="00A63F55" w:rsidRPr="008A4655">
        <w:rPr>
          <w:rFonts w:eastAsia="TimesNewRoman"/>
          <w:snapToGrid/>
          <w:szCs w:val="22"/>
          <w:lang w:val="lt-LT"/>
        </w:rPr>
        <w:t xml:space="preserve">reikia vengti vartoti </w:t>
      </w:r>
      <w:r w:rsidR="0066645B" w:rsidRPr="008A4655">
        <w:rPr>
          <w:rFonts w:eastAsia="TimesNewRoman"/>
          <w:snapToGrid/>
          <w:szCs w:val="22"/>
          <w:lang w:val="lt-LT"/>
        </w:rPr>
        <w:t xml:space="preserve">pacientams, kurie gydomi </w:t>
      </w:r>
      <w:r w:rsidR="009B66BE" w:rsidRPr="008A4655">
        <w:rPr>
          <w:rFonts w:eastAsia="TimesNewRoman"/>
          <w:snapToGrid/>
          <w:szCs w:val="22"/>
          <w:lang w:val="lt-LT"/>
        </w:rPr>
        <w:t xml:space="preserve">didelėmis </w:t>
      </w:r>
      <w:proofErr w:type="spellStart"/>
      <w:r w:rsidR="0066645B" w:rsidRPr="008A4655">
        <w:rPr>
          <w:rFonts w:eastAsia="TimesNewRoman"/>
          <w:snapToGrid/>
          <w:szCs w:val="22"/>
          <w:lang w:val="lt-LT"/>
        </w:rPr>
        <w:t>metotreksat</w:t>
      </w:r>
      <w:r w:rsidR="009B66BE" w:rsidRPr="008A4655">
        <w:rPr>
          <w:rFonts w:eastAsia="TimesNewRoman"/>
          <w:snapToGrid/>
          <w:szCs w:val="22"/>
          <w:lang w:val="lt-LT"/>
        </w:rPr>
        <w:t>o</w:t>
      </w:r>
      <w:proofErr w:type="spellEnd"/>
      <w:r w:rsidR="009B66BE" w:rsidRPr="008A4655">
        <w:rPr>
          <w:rFonts w:eastAsia="TimesNewRoman"/>
          <w:snapToGrid/>
          <w:szCs w:val="22"/>
          <w:lang w:val="lt-LT"/>
        </w:rPr>
        <w:t xml:space="preserve"> dozėmis</w:t>
      </w:r>
      <w:r w:rsidR="00BF4E68" w:rsidRPr="008A4655">
        <w:rPr>
          <w:rFonts w:eastAsia="TimesNewRoman"/>
          <w:snapToGrid/>
          <w:szCs w:val="22"/>
          <w:lang w:val="lt-LT"/>
        </w:rPr>
        <w:t>;</w:t>
      </w:r>
    </w:p>
    <w:p w14:paraId="56F6A556" w14:textId="77777777" w:rsidR="008244E6" w:rsidRPr="008A4655" w:rsidRDefault="008244E6" w:rsidP="008A4655">
      <w:pPr>
        <w:widowControl w:val="0"/>
        <w:tabs>
          <w:tab w:val="clear" w:pos="567"/>
        </w:tabs>
        <w:spacing w:line="240" w:lineRule="auto"/>
        <w:ind w:left="567" w:hanging="567"/>
        <w:rPr>
          <w:rFonts w:eastAsia="TimesNewRoman"/>
          <w:snapToGrid/>
          <w:szCs w:val="22"/>
          <w:lang w:val="lt-LT"/>
        </w:rPr>
      </w:pPr>
      <w:r w:rsidRPr="008A4655">
        <w:rPr>
          <w:rFonts w:eastAsia="TimesNewRoman"/>
          <w:snapToGrid/>
          <w:szCs w:val="22"/>
          <w:lang w:val="lt-LT"/>
        </w:rPr>
        <w:t>-</w:t>
      </w:r>
      <w:r w:rsidRPr="008A4655">
        <w:rPr>
          <w:rFonts w:eastAsia="TimesNewRoman"/>
          <w:snapToGrid/>
          <w:szCs w:val="22"/>
          <w:lang w:val="lt-LT"/>
        </w:rPr>
        <w:tab/>
      </w:r>
      <w:r w:rsidR="00A63F55" w:rsidRPr="008A4655">
        <w:rPr>
          <w:rFonts w:eastAsia="TimesNewRoman"/>
          <w:i/>
          <w:iCs/>
          <w:snapToGrid/>
          <w:szCs w:val="22"/>
          <w:lang w:val="lt-LT"/>
        </w:rPr>
        <w:t xml:space="preserve">mažomis dozėmis (mažiau nei 15 mg per savaitę) vartojamu </w:t>
      </w:r>
      <w:proofErr w:type="spellStart"/>
      <w:r w:rsidR="00A63F55" w:rsidRPr="008A4655">
        <w:rPr>
          <w:rFonts w:eastAsia="TimesNewRoman"/>
          <w:i/>
          <w:iCs/>
          <w:snapToGrid/>
          <w:szCs w:val="22"/>
          <w:lang w:val="lt-LT"/>
        </w:rPr>
        <w:t>metotreksatu</w:t>
      </w:r>
      <w:proofErr w:type="spellEnd"/>
      <w:r w:rsidRPr="008A4655">
        <w:rPr>
          <w:rFonts w:eastAsia="TimesNewRoman"/>
          <w:snapToGrid/>
          <w:szCs w:val="22"/>
          <w:lang w:val="lt-LT"/>
        </w:rPr>
        <w:t xml:space="preserve">: </w:t>
      </w:r>
      <w:proofErr w:type="spellStart"/>
      <w:r w:rsidR="00A63F55" w:rsidRPr="008A4655">
        <w:rPr>
          <w:rFonts w:eastAsia="TimesNewRoman"/>
          <w:snapToGrid/>
          <w:szCs w:val="22"/>
          <w:lang w:val="lt-LT"/>
        </w:rPr>
        <w:t>ibuprofenas</w:t>
      </w:r>
      <w:proofErr w:type="spellEnd"/>
      <w:r w:rsidR="00A63F55" w:rsidRPr="008A4655">
        <w:rPr>
          <w:rFonts w:eastAsia="TimesNewRoman"/>
          <w:snapToGrid/>
          <w:szCs w:val="22"/>
          <w:lang w:val="lt-LT"/>
        </w:rPr>
        <w:t xml:space="preserve"> padidina </w:t>
      </w:r>
      <w:proofErr w:type="spellStart"/>
      <w:r w:rsidR="00A63F55" w:rsidRPr="008A4655">
        <w:rPr>
          <w:rFonts w:eastAsia="TimesNewRoman"/>
          <w:snapToGrid/>
          <w:szCs w:val="22"/>
          <w:lang w:val="lt-LT"/>
        </w:rPr>
        <w:t>metotreksato</w:t>
      </w:r>
      <w:proofErr w:type="spellEnd"/>
      <w:r w:rsidR="00A63F55" w:rsidRPr="008A4655">
        <w:rPr>
          <w:rFonts w:eastAsia="TimesNewRoman"/>
          <w:snapToGrid/>
          <w:szCs w:val="22"/>
          <w:lang w:val="lt-LT"/>
        </w:rPr>
        <w:t xml:space="preserve"> koncentraciją. Jeigu </w:t>
      </w:r>
      <w:proofErr w:type="spellStart"/>
      <w:r w:rsidR="00A63F55" w:rsidRPr="008A4655">
        <w:rPr>
          <w:rFonts w:eastAsia="TimesNewRoman"/>
          <w:snapToGrid/>
          <w:szCs w:val="22"/>
          <w:lang w:val="lt-LT"/>
        </w:rPr>
        <w:t>ibuprofeno</w:t>
      </w:r>
      <w:proofErr w:type="spellEnd"/>
      <w:r w:rsidR="00A63F55" w:rsidRPr="008A4655">
        <w:rPr>
          <w:rFonts w:eastAsia="TimesNewRoman"/>
          <w:snapToGrid/>
          <w:szCs w:val="22"/>
          <w:lang w:val="lt-LT"/>
        </w:rPr>
        <w:t xml:space="preserve"> vartojama kartu su mažomis </w:t>
      </w:r>
      <w:proofErr w:type="spellStart"/>
      <w:r w:rsidR="00A63F55" w:rsidRPr="008A4655">
        <w:rPr>
          <w:rFonts w:eastAsia="TimesNewRoman"/>
          <w:snapToGrid/>
          <w:szCs w:val="22"/>
          <w:lang w:val="lt-LT"/>
        </w:rPr>
        <w:t>metotreksato</w:t>
      </w:r>
      <w:proofErr w:type="spellEnd"/>
      <w:r w:rsidR="00A63F55" w:rsidRPr="008A4655">
        <w:rPr>
          <w:rFonts w:eastAsia="TimesNewRoman"/>
          <w:snapToGrid/>
          <w:szCs w:val="22"/>
          <w:lang w:val="lt-LT"/>
        </w:rPr>
        <w:t xml:space="preserve"> dozėmis, reikia atidžiai stebėti kraujo rodmenis, ypač pirmosiomis kombinuotojo gydymo savaitėmis. Pacientus, kurių inkstų funkcija pablogėja net ir nežymiai bei senyvus pacientus reikia stebėti intensyviau, o norint apsisaugoti nuo galimo </w:t>
      </w:r>
      <w:proofErr w:type="spellStart"/>
      <w:r w:rsidR="00A63F55" w:rsidRPr="008A4655">
        <w:rPr>
          <w:rFonts w:eastAsia="TimesNewRoman"/>
          <w:snapToGrid/>
          <w:szCs w:val="22"/>
          <w:lang w:val="lt-LT"/>
        </w:rPr>
        <w:t>metotreksato</w:t>
      </w:r>
      <w:proofErr w:type="spellEnd"/>
      <w:r w:rsidR="00A63F55" w:rsidRPr="008A4655">
        <w:rPr>
          <w:rFonts w:eastAsia="TimesNewRoman"/>
          <w:snapToGrid/>
          <w:szCs w:val="22"/>
          <w:lang w:val="lt-LT"/>
        </w:rPr>
        <w:t xml:space="preserve"> klirenso sumažėjimo, reikia stebėti inkstų funkciją;</w:t>
      </w:r>
    </w:p>
    <w:p w14:paraId="4F31C190" w14:textId="77777777" w:rsidR="008244E6" w:rsidRPr="008A4655" w:rsidRDefault="008244E6" w:rsidP="008A4655">
      <w:pPr>
        <w:widowControl w:val="0"/>
        <w:tabs>
          <w:tab w:val="clear" w:pos="567"/>
        </w:tabs>
        <w:spacing w:line="240" w:lineRule="auto"/>
        <w:ind w:left="567" w:hanging="567"/>
        <w:rPr>
          <w:rFonts w:eastAsia="TimesNewRoman"/>
          <w:snapToGrid/>
          <w:szCs w:val="22"/>
          <w:lang w:val="lt-LT"/>
        </w:rPr>
      </w:pPr>
      <w:r w:rsidRPr="008A4655">
        <w:rPr>
          <w:rFonts w:eastAsia="TimesNewRoman"/>
          <w:snapToGrid/>
          <w:szCs w:val="22"/>
          <w:lang w:val="lt-LT"/>
        </w:rPr>
        <w:t>-</w:t>
      </w:r>
      <w:r w:rsidRPr="008A4655">
        <w:rPr>
          <w:rFonts w:eastAsia="TimesNewRoman"/>
          <w:snapToGrid/>
          <w:szCs w:val="22"/>
          <w:lang w:val="lt-LT"/>
        </w:rPr>
        <w:tab/>
      </w:r>
      <w:r w:rsidR="00D063C4" w:rsidRPr="008A4655">
        <w:rPr>
          <w:rFonts w:eastAsia="TimesNewRoman"/>
          <w:i/>
          <w:iCs/>
          <w:snapToGrid/>
          <w:szCs w:val="22"/>
          <w:lang w:val="lt-LT"/>
        </w:rPr>
        <w:t>širdį veikiančiais glikozidais</w:t>
      </w:r>
      <w:r w:rsidRPr="008A4655">
        <w:rPr>
          <w:rFonts w:eastAsia="TimesNewRoman"/>
          <w:i/>
          <w:iCs/>
          <w:snapToGrid/>
          <w:szCs w:val="22"/>
          <w:lang w:val="lt-LT"/>
        </w:rPr>
        <w:t xml:space="preserve"> (</w:t>
      </w:r>
      <w:proofErr w:type="spellStart"/>
      <w:r w:rsidRPr="008A4655">
        <w:rPr>
          <w:rFonts w:eastAsia="TimesNewRoman"/>
          <w:i/>
          <w:iCs/>
          <w:snapToGrid/>
          <w:szCs w:val="22"/>
          <w:lang w:val="lt-LT"/>
        </w:rPr>
        <w:t>digo</w:t>
      </w:r>
      <w:r w:rsidR="00D063C4" w:rsidRPr="008A4655">
        <w:rPr>
          <w:rFonts w:eastAsia="TimesNewRoman"/>
          <w:i/>
          <w:iCs/>
          <w:snapToGrid/>
          <w:szCs w:val="22"/>
          <w:lang w:val="lt-LT"/>
        </w:rPr>
        <w:t>ks</w:t>
      </w:r>
      <w:r w:rsidRPr="008A4655">
        <w:rPr>
          <w:rFonts w:eastAsia="TimesNewRoman"/>
          <w:i/>
          <w:iCs/>
          <w:snapToGrid/>
          <w:szCs w:val="22"/>
          <w:lang w:val="lt-LT"/>
        </w:rPr>
        <w:t>in</w:t>
      </w:r>
      <w:r w:rsidR="00D063C4" w:rsidRPr="008A4655">
        <w:rPr>
          <w:rFonts w:eastAsia="TimesNewRoman"/>
          <w:i/>
          <w:iCs/>
          <w:snapToGrid/>
          <w:szCs w:val="22"/>
          <w:lang w:val="lt-LT"/>
        </w:rPr>
        <w:t>u</w:t>
      </w:r>
      <w:proofErr w:type="spellEnd"/>
      <w:r w:rsidRPr="008A4655">
        <w:rPr>
          <w:rFonts w:eastAsia="TimesNewRoman"/>
          <w:i/>
          <w:iCs/>
          <w:snapToGrid/>
          <w:szCs w:val="22"/>
          <w:lang w:val="lt-LT"/>
        </w:rPr>
        <w:t>)</w:t>
      </w:r>
      <w:r w:rsidRPr="008A4655">
        <w:rPr>
          <w:rFonts w:eastAsia="TimesNewRoman"/>
          <w:snapToGrid/>
          <w:szCs w:val="22"/>
          <w:lang w:val="lt-LT"/>
        </w:rPr>
        <w:t xml:space="preserve">: </w:t>
      </w:r>
      <w:r w:rsidR="00515777" w:rsidRPr="008A4655">
        <w:rPr>
          <w:rFonts w:eastAsia="TimesNewRoman"/>
          <w:snapToGrid/>
          <w:szCs w:val="22"/>
          <w:lang w:val="lt-LT"/>
        </w:rPr>
        <w:t>NVNU</w:t>
      </w:r>
      <w:r w:rsidRPr="008A4655">
        <w:rPr>
          <w:rFonts w:eastAsia="TimesNewRoman"/>
          <w:snapToGrid/>
          <w:szCs w:val="22"/>
          <w:lang w:val="lt-LT"/>
        </w:rPr>
        <w:t xml:space="preserve"> </w:t>
      </w:r>
      <w:r w:rsidR="00D063C4" w:rsidRPr="008A4655">
        <w:rPr>
          <w:rFonts w:eastAsia="TimesNewRoman"/>
          <w:snapToGrid/>
          <w:szCs w:val="22"/>
          <w:lang w:val="lt-LT"/>
        </w:rPr>
        <w:t xml:space="preserve">gali pasunkinti širdies nepakankamumą, sumažinti </w:t>
      </w:r>
      <w:proofErr w:type="spellStart"/>
      <w:r w:rsidR="00D063C4" w:rsidRPr="008A4655">
        <w:rPr>
          <w:rFonts w:eastAsia="TimesNewRoman"/>
          <w:snapToGrid/>
          <w:szCs w:val="22"/>
          <w:lang w:val="lt-LT"/>
        </w:rPr>
        <w:t>glomerulų</w:t>
      </w:r>
      <w:proofErr w:type="spellEnd"/>
      <w:r w:rsidR="00D063C4" w:rsidRPr="008A4655">
        <w:rPr>
          <w:rFonts w:eastAsia="TimesNewRoman"/>
          <w:snapToGrid/>
          <w:szCs w:val="22"/>
          <w:lang w:val="lt-LT"/>
        </w:rPr>
        <w:t xml:space="preserve"> filtracijos greitį </w:t>
      </w:r>
      <w:r w:rsidR="00DB248C" w:rsidRPr="008A4655">
        <w:rPr>
          <w:rFonts w:eastAsia="TimesNewRoman"/>
          <w:snapToGrid/>
          <w:szCs w:val="22"/>
          <w:lang w:val="lt-LT"/>
        </w:rPr>
        <w:t xml:space="preserve">(GFG) </w:t>
      </w:r>
      <w:r w:rsidR="00D063C4" w:rsidRPr="008A4655">
        <w:rPr>
          <w:rFonts w:eastAsia="TimesNewRoman"/>
          <w:snapToGrid/>
          <w:szCs w:val="22"/>
          <w:lang w:val="lt-LT"/>
        </w:rPr>
        <w:t xml:space="preserve">ir padidinti glikozidų koncentraciją kraujo plazmoje. NVNU gali padidinti </w:t>
      </w:r>
      <w:proofErr w:type="spellStart"/>
      <w:r w:rsidR="00D063C4" w:rsidRPr="008A4655">
        <w:rPr>
          <w:rFonts w:eastAsia="TimesNewRoman"/>
          <w:snapToGrid/>
          <w:szCs w:val="22"/>
          <w:lang w:val="lt-LT"/>
        </w:rPr>
        <w:t>digoksino</w:t>
      </w:r>
      <w:proofErr w:type="spellEnd"/>
      <w:r w:rsidR="00D063C4" w:rsidRPr="008A4655">
        <w:rPr>
          <w:rFonts w:eastAsia="TimesNewRoman"/>
          <w:snapToGrid/>
          <w:szCs w:val="22"/>
          <w:lang w:val="lt-LT"/>
        </w:rPr>
        <w:t xml:space="preserve"> koncentraciją kraujo plazmoje bei </w:t>
      </w:r>
      <w:proofErr w:type="spellStart"/>
      <w:r w:rsidR="00D063C4" w:rsidRPr="008A4655">
        <w:rPr>
          <w:rFonts w:eastAsia="TimesNewRoman"/>
          <w:snapToGrid/>
          <w:szCs w:val="22"/>
          <w:lang w:val="lt-LT"/>
        </w:rPr>
        <w:t>digoksino</w:t>
      </w:r>
      <w:proofErr w:type="spellEnd"/>
      <w:r w:rsidR="00D063C4" w:rsidRPr="008A4655">
        <w:rPr>
          <w:rFonts w:eastAsia="TimesNewRoman"/>
          <w:snapToGrid/>
          <w:szCs w:val="22"/>
          <w:lang w:val="lt-LT"/>
        </w:rPr>
        <w:t xml:space="preserve"> toksinio poveikio riziką</w:t>
      </w:r>
      <w:r w:rsidRPr="008A4655">
        <w:rPr>
          <w:rFonts w:eastAsia="TimesNewRoman"/>
          <w:snapToGrid/>
          <w:szCs w:val="22"/>
          <w:lang w:val="lt-LT"/>
        </w:rPr>
        <w:t>;</w:t>
      </w:r>
    </w:p>
    <w:p w14:paraId="42DB8BAD" w14:textId="77777777" w:rsidR="008244E6" w:rsidRPr="008A4655" w:rsidRDefault="008244E6" w:rsidP="008A4655">
      <w:pPr>
        <w:widowControl w:val="0"/>
        <w:tabs>
          <w:tab w:val="clear" w:pos="567"/>
        </w:tabs>
        <w:spacing w:line="240" w:lineRule="auto"/>
        <w:ind w:left="567" w:hanging="567"/>
        <w:rPr>
          <w:rFonts w:eastAsia="TimesNewRoman"/>
          <w:snapToGrid/>
          <w:szCs w:val="22"/>
          <w:lang w:val="lt-LT"/>
        </w:rPr>
      </w:pPr>
      <w:r w:rsidRPr="008A4655">
        <w:rPr>
          <w:rFonts w:eastAsia="TimesNewRoman"/>
          <w:snapToGrid/>
          <w:szCs w:val="22"/>
          <w:lang w:val="lt-LT"/>
        </w:rPr>
        <w:t>-</w:t>
      </w:r>
      <w:r w:rsidRPr="008A4655">
        <w:rPr>
          <w:rFonts w:eastAsia="TimesNewRoman"/>
          <w:snapToGrid/>
          <w:szCs w:val="22"/>
          <w:lang w:val="lt-LT"/>
        </w:rPr>
        <w:tab/>
      </w:r>
      <w:proofErr w:type="spellStart"/>
      <w:r w:rsidRPr="008A4655">
        <w:rPr>
          <w:rFonts w:eastAsia="TimesNewRoman"/>
          <w:i/>
          <w:iCs/>
          <w:snapToGrid/>
          <w:szCs w:val="22"/>
          <w:lang w:val="lt-LT"/>
        </w:rPr>
        <w:t>pento</w:t>
      </w:r>
      <w:r w:rsidR="00D063C4" w:rsidRPr="008A4655">
        <w:rPr>
          <w:rFonts w:eastAsia="TimesNewRoman"/>
          <w:i/>
          <w:iCs/>
          <w:snapToGrid/>
          <w:szCs w:val="22"/>
          <w:lang w:val="lt-LT"/>
        </w:rPr>
        <w:t>ks</w:t>
      </w:r>
      <w:r w:rsidRPr="008A4655">
        <w:rPr>
          <w:rFonts w:eastAsia="TimesNewRoman"/>
          <w:i/>
          <w:iCs/>
          <w:snapToGrid/>
          <w:szCs w:val="22"/>
          <w:lang w:val="lt-LT"/>
        </w:rPr>
        <w:t>if</w:t>
      </w:r>
      <w:r w:rsidR="00D063C4" w:rsidRPr="008A4655">
        <w:rPr>
          <w:rFonts w:eastAsia="TimesNewRoman"/>
          <w:i/>
          <w:iCs/>
          <w:snapToGrid/>
          <w:szCs w:val="22"/>
          <w:lang w:val="lt-LT"/>
        </w:rPr>
        <w:t>i</w:t>
      </w:r>
      <w:r w:rsidRPr="008A4655">
        <w:rPr>
          <w:rFonts w:eastAsia="TimesNewRoman"/>
          <w:i/>
          <w:iCs/>
          <w:snapToGrid/>
          <w:szCs w:val="22"/>
          <w:lang w:val="lt-LT"/>
        </w:rPr>
        <w:t>lin</w:t>
      </w:r>
      <w:r w:rsidR="00D063C4" w:rsidRPr="008A4655">
        <w:rPr>
          <w:rFonts w:eastAsia="TimesNewRoman"/>
          <w:i/>
          <w:iCs/>
          <w:snapToGrid/>
          <w:szCs w:val="22"/>
          <w:lang w:val="lt-LT"/>
        </w:rPr>
        <w:t>u</w:t>
      </w:r>
      <w:proofErr w:type="spellEnd"/>
      <w:r w:rsidRPr="008A4655">
        <w:rPr>
          <w:rFonts w:eastAsia="TimesNewRoman"/>
          <w:snapToGrid/>
          <w:szCs w:val="22"/>
          <w:lang w:val="lt-LT"/>
        </w:rPr>
        <w:t xml:space="preserve">: </w:t>
      </w:r>
      <w:r w:rsidR="004002C5" w:rsidRPr="008A4655">
        <w:rPr>
          <w:rFonts w:eastAsia="TimesNewRoman"/>
          <w:snapToGrid/>
          <w:szCs w:val="22"/>
          <w:lang w:val="lt-LT"/>
        </w:rPr>
        <w:t xml:space="preserve">pacientams, kurie kartu vartoja </w:t>
      </w:r>
      <w:proofErr w:type="spellStart"/>
      <w:r w:rsidR="004002C5" w:rsidRPr="008A4655">
        <w:rPr>
          <w:rFonts w:eastAsia="TimesNewRoman"/>
          <w:snapToGrid/>
          <w:szCs w:val="22"/>
          <w:lang w:val="lt-LT"/>
        </w:rPr>
        <w:t>ibuprofeno</w:t>
      </w:r>
      <w:proofErr w:type="spellEnd"/>
      <w:r w:rsidR="004002C5" w:rsidRPr="008A4655">
        <w:rPr>
          <w:rFonts w:eastAsia="TimesNewRoman"/>
          <w:snapToGrid/>
          <w:szCs w:val="22"/>
          <w:lang w:val="lt-LT"/>
        </w:rPr>
        <w:t xml:space="preserve"> ir </w:t>
      </w:r>
      <w:proofErr w:type="spellStart"/>
      <w:r w:rsidR="004002C5" w:rsidRPr="008A4655">
        <w:rPr>
          <w:rFonts w:eastAsia="TimesNewRoman"/>
          <w:snapToGrid/>
          <w:szCs w:val="22"/>
          <w:lang w:val="lt-LT"/>
        </w:rPr>
        <w:t>pentoksifilino</w:t>
      </w:r>
      <w:proofErr w:type="spellEnd"/>
      <w:r w:rsidR="004002C5" w:rsidRPr="008A4655">
        <w:rPr>
          <w:rFonts w:eastAsia="TimesNewRoman"/>
          <w:snapToGrid/>
          <w:szCs w:val="22"/>
          <w:lang w:val="lt-LT"/>
        </w:rPr>
        <w:t>, gali padidėti kraujavimo rizika, todėl yra rekomenduojama stebėti kraujavimo laiką</w:t>
      </w:r>
      <w:r w:rsidRPr="008A4655">
        <w:rPr>
          <w:rFonts w:eastAsia="TimesNewRoman"/>
          <w:snapToGrid/>
          <w:szCs w:val="22"/>
          <w:lang w:val="lt-LT"/>
        </w:rPr>
        <w:t>;</w:t>
      </w:r>
    </w:p>
    <w:p w14:paraId="7B8A47EE" w14:textId="77777777" w:rsidR="008244E6" w:rsidRPr="008A4655" w:rsidRDefault="008244E6" w:rsidP="008A4655">
      <w:pPr>
        <w:widowControl w:val="0"/>
        <w:tabs>
          <w:tab w:val="clear" w:pos="567"/>
        </w:tabs>
        <w:spacing w:line="240" w:lineRule="auto"/>
        <w:ind w:left="567" w:hanging="567"/>
        <w:rPr>
          <w:rFonts w:eastAsia="TimesNewRoman"/>
          <w:snapToGrid/>
          <w:szCs w:val="22"/>
          <w:lang w:val="lt-LT"/>
        </w:rPr>
      </w:pPr>
      <w:r w:rsidRPr="008A4655">
        <w:rPr>
          <w:rFonts w:eastAsia="TimesNewRoman"/>
          <w:snapToGrid/>
          <w:szCs w:val="22"/>
          <w:lang w:val="lt-LT"/>
        </w:rPr>
        <w:t>-</w:t>
      </w:r>
      <w:r w:rsidRPr="008A4655">
        <w:rPr>
          <w:rFonts w:eastAsia="TimesNewRoman"/>
          <w:snapToGrid/>
          <w:szCs w:val="22"/>
          <w:lang w:val="lt-LT"/>
        </w:rPr>
        <w:tab/>
      </w:r>
      <w:proofErr w:type="spellStart"/>
      <w:r w:rsidR="00165AD2" w:rsidRPr="008A4655">
        <w:rPr>
          <w:rFonts w:eastAsia="TimesNewRoman"/>
          <w:i/>
          <w:iCs/>
          <w:snapToGrid/>
          <w:szCs w:val="22"/>
          <w:lang w:val="lt-LT"/>
        </w:rPr>
        <w:t>probenecidu</w:t>
      </w:r>
      <w:proofErr w:type="spellEnd"/>
      <w:r w:rsidR="00165AD2" w:rsidRPr="008A4655">
        <w:rPr>
          <w:rFonts w:eastAsia="TimesNewRoman"/>
          <w:i/>
          <w:iCs/>
          <w:snapToGrid/>
          <w:szCs w:val="22"/>
          <w:lang w:val="lt-LT"/>
        </w:rPr>
        <w:t xml:space="preserve"> ir </w:t>
      </w:r>
      <w:proofErr w:type="spellStart"/>
      <w:r w:rsidR="00165AD2" w:rsidRPr="008A4655">
        <w:rPr>
          <w:rFonts w:eastAsia="TimesNewRoman"/>
          <w:i/>
          <w:iCs/>
          <w:snapToGrid/>
          <w:szCs w:val="22"/>
          <w:lang w:val="lt-LT"/>
        </w:rPr>
        <w:t>sulfinpirazonu</w:t>
      </w:r>
      <w:proofErr w:type="spellEnd"/>
      <w:r w:rsidRPr="008A4655">
        <w:rPr>
          <w:rFonts w:eastAsia="TimesNewRoman"/>
          <w:snapToGrid/>
          <w:szCs w:val="22"/>
          <w:lang w:val="lt-LT"/>
        </w:rPr>
        <w:t xml:space="preserve">: </w:t>
      </w:r>
      <w:r w:rsidR="00492753" w:rsidRPr="008A4655">
        <w:rPr>
          <w:rFonts w:eastAsia="TimesNewRoman"/>
          <w:snapToGrid/>
          <w:szCs w:val="22"/>
          <w:lang w:val="lt-LT"/>
        </w:rPr>
        <w:t xml:space="preserve">gali padidėti </w:t>
      </w:r>
      <w:proofErr w:type="spellStart"/>
      <w:r w:rsidR="00492753" w:rsidRPr="008A4655">
        <w:rPr>
          <w:rFonts w:eastAsia="TimesNewRoman"/>
          <w:snapToGrid/>
          <w:szCs w:val="22"/>
          <w:lang w:val="lt-LT"/>
        </w:rPr>
        <w:t>ibuprofeno</w:t>
      </w:r>
      <w:proofErr w:type="spellEnd"/>
      <w:r w:rsidR="00492753" w:rsidRPr="008A4655">
        <w:rPr>
          <w:rFonts w:eastAsia="TimesNewRoman"/>
          <w:snapToGrid/>
          <w:szCs w:val="22"/>
          <w:lang w:val="lt-LT"/>
        </w:rPr>
        <w:t xml:space="preserve"> koncentracija kraujo plazmoje. Ši sąveika gali pasireikšti dėl slopinamojo mechanizmo inkstų kanalėlių sekrecijos vietoje ir </w:t>
      </w:r>
      <w:proofErr w:type="spellStart"/>
      <w:r w:rsidR="00492753" w:rsidRPr="008A4655">
        <w:rPr>
          <w:rFonts w:eastAsia="TimesNewRoman"/>
          <w:snapToGrid/>
          <w:szCs w:val="22"/>
          <w:lang w:val="lt-LT"/>
        </w:rPr>
        <w:t>konjugacijos</w:t>
      </w:r>
      <w:proofErr w:type="spellEnd"/>
      <w:r w:rsidR="00492753" w:rsidRPr="008A4655">
        <w:rPr>
          <w:rFonts w:eastAsia="TimesNewRoman"/>
          <w:snapToGrid/>
          <w:szCs w:val="22"/>
          <w:lang w:val="lt-LT"/>
        </w:rPr>
        <w:t xml:space="preserve"> su </w:t>
      </w:r>
      <w:proofErr w:type="spellStart"/>
      <w:r w:rsidR="00492753" w:rsidRPr="008A4655">
        <w:rPr>
          <w:rFonts w:eastAsia="TimesNewRoman"/>
          <w:snapToGrid/>
          <w:szCs w:val="22"/>
          <w:lang w:val="lt-LT"/>
        </w:rPr>
        <w:t>gliukurono</w:t>
      </w:r>
      <w:proofErr w:type="spellEnd"/>
      <w:r w:rsidR="00492753" w:rsidRPr="008A4655">
        <w:rPr>
          <w:rFonts w:eastAsia="TimesNewRoman"/>
          <w:snapToGrid/>
          <w:szCs w:val="22"/>
          <w:lang w:val="lt-LT"/>
        </w:rPr>
        <w:t xml:space="preserve"> rūgštimi, todėl gali tekti koreguoti </w:t>
      </w:r>
      <w:proofErr w:type="spellStart"/>
      <w:r w:rsidR="00492753" w:rsidRPr="008A4655">
        <w:rPr>
          <w:rFonts w:eastAsia="TimesNewRoman"/>
          <w:snapToGrid/>
          <w:szCs w:val="22"/>
          <w:lang w:val="lt-LT"/>
        </w:rPr>
        <w:t>ibuprofeno</w:t>
      </w:r>
      <w:proofErr w:type="spellEnd"/>
      <w:r w:rsidR="00492753" w:rsidRPr="008A4655">
        <w:rPr>
          <w:rFonts w:eastAsia="TimesNewRoman"/>
          <w:snapToGrid/>
          <w:szCs w:val="22"/>
          <w:lang w:val="lt-LT"/>
        </w:rPr>
        <w:t xml:space="preserve"> dozę;</w:t>
      </w:r>
    </w:p>
    <w:p w14:paraId="02F67EBC" w14:textId="77777777" w:rsidR="008244E6" w:rsidRPr="008A4655" w:rsidRDefault="008244E6" w:rsidP="008A4655">
      <w:pPr>
        <w:widowControl w:val="0"/>
        <w:tabs>
          <w:tab w:val="clear" w:pos="567"/>
        </w:tabs>
        <w:spacing w:line="240" w:lineRule="auto"/>
        <w:ind w:left="567" w:hanging="567"/>
        <w:rPr>
          <w:rFonts w:eastAsia="TimesNewRoman"/>
          <w:snapToGrid/>
          <w:szCs w:val="22"/>
          <w:lang w:val="lt-LT"/>
        </w:rPr>
      </w:pPr>
      <w:r w:rsidRPr="008A4655">
        <w:rPr>
          <w:rFonts w:eastAsia="TimesNewRoman"/>
          <w:snapToGrid/>
          <w:szCs w:val="22"/>
          <w:lang w:val="lt-LT"/>
        </w:rPr>
        <w:t>-</w:t>
      </w:r>
      <w:r w:rsidRPr="008A4655">
        <w:rPr>
          <w:rFonts w:eastAsia="TimesNewRoman"/>
          <w:snapToGrid/>
          <w:szCs w:val="22"/>
          <w:lang w:val="lt-LT"/>
        </w:rPr>
        <w:tab/>
      </w:r>
      <w:proofErr w:type="spellStart"/>
      <w:r w:rsidR="00B14E04" w:rsidRPr="008A4655">
        <w:rPr>
          <w:rFonts w:eastAsia="TimesNewRoman"/>
          <w:i/>
          <w:iCs/>
          <w:snapToGrid/>
          <w:szCs w:val="22"/>
          <w:lang w:val="lt-LT"/>
        </w:rPr>
        <w:t>chinolonų</w:t>
      </w:r>
      <w:proofErr w:type="spellEnd"/>
      <w:r w:rsidR="00B14E04" w:rsidRPr="008A4655">
        <w:rPr>
          <w:rFonts w:eastAsia="TimesNewRoman"/>
          <w:i/>
          <w:iCs/>
          <w:snapToGrid/>
          <w:szCs w:val="22"/>
          <w:lang w:val="lt-LT"/>
        </w:rPr>
        <w:t xml:space="preserve"> grupės</w:t>
      </w:r>
      <w:r w:rsidRPr="008A4655">
        <w:rPr>
          <w:rFonts w:eastAsia="TimesNewRoman"/>
          <w:i/>
          <w:iCs/>
          <w:snapToGrid/>
          <w:szCs w:val="22"/>
          <w:lang w:val="lt-LT"/>
        </w:rPr>
        <w:t xml:space="preserve"> antibioti</w:t>
      </w:r>
      <w:r w:rsidR="00B14E04" w:rsidRPr="008A4655">
        <w:rPr>
          <w:rFonts w:eastAsia="TimesNewRoman"/>
          <w:i/>
          <w:iCs/>
          <w:snapToGrid/>
          <w:szCs w:val="22"/>
          <w:lang w:val="lt-LT"/>
        </w:rPr>
        <w:t>kai</w:t>
      </w:r>
      <w:r w:rsidRPr="008A4655">
        <w:rPr>
          <w:rFonts w:eastAsia="TimesNewRoman"/>
          <w:i/>
          <w:iCs/>
          <w:snapToGrid/>
          <w:szCs w:val="22"/>
          <w:lang w:val="lt-LT"/>
        </w:rPr>
        <w:t>s</w:t>
      </w:r>
      <w:r w:rsidRPr="008A4655">
        <w:rPr>
          <w:rFonts w:eastAsia="TimesNewRoman"/>
          <w:snapToGrid/>
          <w:szCs w:val="22"/>
          <w:lang w:val="lt-LT"/>
        </w:rPr>
        <w:t xml:space="preserve">: </w:t>
      </w:r>
      <w:r w:rsidR="00B14E04" w:rsidRPr="008A4655">
        <w:rPr>
          <w:rFonts w:eastAsia="TimesNewRoman"/>
          <w:snapToGrid/>
          <w:szCs w:val="22"/>
          <w:lang w:val="lt-LT"/>
        </w:rPr>
        <w:t xml:space="preserve">tyrimai su gyvūnais rodo, kad NVNU gali padidinti su </w:t>
      </w:r>
      <w:proofErr w:type="spellStart"/>
      <w:r w:rsidR="00B14E04" w:rsidRPr="008A4655">
        <w:rPr>
          <w:rFonts w:eastAsia="TimesNewRoman"/>
          <w:snapToGrid/>
          <w:szCs w:val="22"/>
          <w:lang w:val="lt-LT"/>
        </w:rPr>
        <w:t>chinolonų</w:t>
      </w:r>
      <w:proofErr w:type="spellEnd"/>
      <w:r w:rsidR="00B14E04" w:rsidRPr="008A4655">
        <w:rPr>
          <w:rFonts w:eastAsia="TimesNewRoman"/>
          <w:snapToGrid/>
          <w:szCs w:val="22"/>
          <w:lang w:val="lt-LT"/>
        </w:rPr>
        <w:t xml:space="preserve"> grupės antibiotikais susijusių traukulių riziką. NVNU ir </w:t>
      </w:r>
      <w:proofErr w:type="spellStart"/>
      <w:r w:rsidR="00B14E04" w:rsidRPr="008A4655">
        <w:rPr>
          <w:rFonts w:eastAsia="TimesNewRoman"/>
          <w:snapToGrid/>
          <w:szCs w:val="22"/>
          <w:lang w:val="lt-LT"/>
        </w:rPr>
        <w:t>chinolonų</w:t>
      </w:r>
      <w:proofErr w:type="spellEnd"/>
      <w:r w:rsidR="00B14E04" w:rsidRPr="008A4655">
        <w:rPr>
          <w:rFonts w:eastAsia="TimesNewRoman"/>
          <w:snapToGrid/>
          <w:szCs w:val="22"/>
          <w:lang w:val="lt-LT"/>
        </w:rPr>
        <w:t xml:space="preserve"> vartojantiems pacientams gali būti didesnė traukulių atsiradimo rizika;</w:t>
      </w:r>
    </w:p>
    <w:p w14:paraId="45689CC8" w14:textId="77777777" w:rsidR="008244E6" w:rsidRPr="008A4655" w:rsidRDefault="008244E6" w:rsidP="008A4655">
      <w:pPr>
        <w:widowControl w:val="0"/>
        <w:tabs>
          <w:tab w:val="clear" w:pos="567"/>
        </w:tabs>
        <w:spacing w:line="240" w:lineRule="auto"/>
        <w:ind w:left="567" w:hanging="567"/>
        <w:rPr>
          <w:rFonts w:eastAsia="TimesNewRoman"/>
          <w:snapToGrid/>
          <w:szCs w:val="22"/>
          <w:lang w:val="lt-LT"/>
        </w:rPr>
      </w:pPr>
      <w:r w:rsidRPr="008A4655">
        <w:rPr>
          <w:rFonts w:eastAsia="TimesNewRoman"/>
          <w:snapToGrid/>
          <w:szCs w:val="22"/>
          <w:lang w:val="lt-LT"/>
        </w:rPr>
        <w:t>-</w:t>
      </w:r>
      <w:r w:rsidRPr="008A4655">
        <w:rPr>
          <w:rFonts w:eastAsia="TimesNewRoman"/>
          <w:snapToGrid/>
          <w:szCs w:val="22"/>
          <w:lang w:val="lt-LT"/>
        </w:rPr>
        <w:tab/>
      </w:r>
      <w:proofErr w:type="spellStart"/>
      <w:r w:rsidR="00DD0CF4" w:rsidRPr="008A4655">
        <w:rPr>
          <w:rFonts w:eastAsia="TimesNewRoman"/>
          <w:i/>
          <w:iCs/>
          <w:snapToGrid/>
          <w:szCs w:val="22"/>
          <w:lang w:val="lt-LT"/>
        </w:rPr>
        <w:t>tiazidais</w:t>
      </w:r>
      <w:proofErr w:type="spellEnd"/>
      <w:r w:rsidR="00DD0CF4" w:rsidRPr="008A4655">
        <w:rPr>
          <w:rFonts w:eastAsia="TimesNewRoman"/>
          <w:i/>
          <w:iCs/>
          <w:snapToGrid/>
          <w:szCs w:val="22"/>
          <w:lang w:val="lt-LT"/>
        </w:rPr>
        <w:t xml:space="preserve">, su </w:t>
      </w:r>
      <w:proofErr w:type="spellStart"/>
      <w:r w:rsidR="00DD0CF4" w:rsidRPr="008A4655">
        <w:rPr>
          <w:rFonts w:eastAsia="TimesNewRoman"/>
          <w:i/>
          <w:iCs/>
          <w:snapToGrid/>
          <w:szCs w:val="22"/>
          <w:lang w:val="lt-LT"/>
        </w:rPr>
        <w:t>tiazidais</w:t>
      </w:r>
      <w:proofErr w:type="spellEnd"/>
      <w:r w:rsidR="00DD0CF4" w:rsidRPr="008A4655">
        <w:rPr>
          <w:rFonts w:eastAsia="TimesNewRoman"/>
          <w:i/>
          <w:iCs/>
          <w:snapToGrid/>
          <w:szCs w:val="22"/>
          <w:lang w:val="lt-LT"/>
        </w:rPr>
        <w:t xml:space="preserve"> susijusiomis medžiagomis, </w:t>
      </w:r>
      <w:proofErr w:type="spellStart"/>
      <w:r w:rsidR="00DD0CF4" w:rsidRPr="008A4655">
        <w:rPr>
          <w:rFonts w:eastAsia="TimesNewRoman"/>
          <w:i/>
          <w:iCs/>
          <w:snapToGrid/>
          <w:szCs w:val="22"/>
          <w:lang w:val="lt-LT"/>
        </w:rPr>
        <w:t>Henlės</w:t>
      </w:r>
      <w:proofErr w:type="spellEnd"/>
      <w:r w:rsidR="00DD0CF4" w:rsidRPr="008A4655">
        <w:rPr>
          <w:rFonts w:eastAsia="TimesNewRoman"/>
          <w:i/>
          <w:iCs/>
          <w:snapToGrid/>
          <w:szCs w:val="22"/>
          <w:lang w:val="lt-LT"/>
        </w:rPr>
        <w:t xml:space="preserve"> kilpoje veikiančiais diuretikais ir kalį organizme sulaikančiais diuretika</w:t>
      </w:r>
      <w:r w:rsidR="00E86875" w:rsidRPr="008A4655">
        <w:rPr>
          <w:rFonts w:eastAsia="TimesNewRoman"/>
          <w:i/>
          <w:iCs/>
          <w:snapToGrid/>
          <w:szCs w:val="22"/>
          <w:lang w:val="lt-LT"/>
        </w:rPr>
        <w:t>i</w:t>
      </w:r>
      <w:r w:rsidR="00DD0CF4" w:rsidRPr="008A4655">
        <w:rPr>
          <w:rFonts w:eastAsia="TimesNewRoman"/>
          <w:i/>
          <w:iCs/>
          <w:snapToGrid/>
          <w:szCs w:val="22"/>
          <w:lang w:val="lt-LT"/>
        </w:rPr>
        <w:t>s</w:t>
      </w:r>
      <w:r w:rsidRPr="008A4655">
        <w:rPr>
          <w:rFonts w:eastAsia="TimesNewRoman"/>
          <w:snapToGrid/>
          <w:szCs w:val="22"/>
          <w:lang w:val="lt-LT"/>
        </w:rPr>
        <w:t xml:space="preserve">: </w:t>
      </w:r>
      <w:r w:rsidR="00515777" w:rsidRPr="008A4655">
        <w:rPr>
          <w:rFonts w:eastAsia="TimesNewRoman"/>
          <w:snapToGrid/>
          <w:szCs w:val="22"/>
          <w:lang w:val="lt-LT"/>
        </w:rPr>
        <w:t>NVNU</w:t>
      </w:r>
      <w:r w:rsidRPr="008A4655">
        <w:rPr>
          <w:rFonts w:eastAsia="TimesNewRoman"/>
          <w:snapToGrid/>
          <w:szCs w:val="22"/>
          <w:lang w:val="lt-LT"/>
        </w:rPr>
        <w:t xml:space="preserve"> </w:t>
      </w:r>
      <w:r w:rsidR="00DD0CF4" w:rsidRPr="008A4655">
        <w:rPr>
          <w:rFonts w:eastAsia="TimesNewRoman"/>
          <w:snapToGrid/>
          <w:szCs w:val="22"/>
          <w:lang w:val="lt-LT"/>
        </w:rPr>
        <w:t xml:space="preserve">gali neutralizuoti šių vaistinių preparatų diurezę </w:t>
      </w:r>
      <w:r w:rsidR="00DD0CF4" w:rsidRPr="008A4655">
        <w:rPr>
          <w:rFonts w:eastAsia="TimesNewRoman"/>
          <w:snapToGrid/>
          <w:szCs w:val="22"/>
          <w:lang w:val="lt-LT"/>
        </w:rPr>
        <w:lastRenderedPageBreak/>
        <w:t xml:space="preserve">sukeliantį poveikį. NVNU ir diuretikų vartojimas kartu gali padidinti NVNU sukeliamo toksinio poveikio inkstams riziką, nes sumažėja inkstų kraujotaka. Kaip ir vartojant kitų NVNU, </w:t>
      </w:r>
      <w:proofErr w:type="spellStart"/>
      <w:r w:rsidR="00DD0CF4" w:rsidRPr="008A4655">
        <w:rPr>
          <w:rFonts w:eastAsia="TimesNewRoman"/>
          <w:snapToGrid/>
          <w:szCs w:val="22"/>
          <w:lang w:val="lt-LT"/>
        </w:rPr>
        <w:t>ibuprofeno</w:t>
      </w:r>
      <w:proofErr w:type="spellEnd"/>
      <w:r w:rsidR="00DD0CF4" w:rsidRPr="008A4655">
        <w:rPr>
          <w:rFonts w:eastAsia="TimesNewRoman"/>
          <w:snapToGrid/>
          <w:szCs w:val="22"/>
          <w:lang w:val="lt-LT"/>
        </w:rPr>
        <w:t xml:space="preserve"> vartojimas kartu su kalį organizme sulaikančiais diuretikais gali būti susijęs su kalio koncentracijos padidėjimu, todėl reikia stebėti šio jono koncentraciją kraujo plazmoje</w:t>
      </w:r>
      <w:r w:rsidRPr="008A4655">
        <w:rPr>
          <w:rFonts w:eastAsia="TimesNewRoman"/>
          <w:snapToGrid/>
          <w:szCs w:val="22"/>
          <w:lang w:val="lt-LT"/>
        </w:rPr>
        <w:t>;</w:t>
      </w:r>
    </w:p>
    <w:p w14:paraId="59537E1F" w14:textId="77777777" w:rsidR="008244E6" w:rsidRPr="008A4655" w:rsidRDefault="008244E6" w:rsidP="008A4655">
      <w:pPr>
        <w:widowControl w:val="0"/>
        <w:tabs>
          <w:tab w:val="clear" w:pos="567"/>
        </w:tabs>
        <w:spacing w:line="240" w:lineRule="auto"/>
        <w:ind w:left="567" w:hanging="567"/>
        <w:rPr>
          <w:rFonts w:eastAsia="TimesNewRoman"/>
          <w:snapToGrid/>
          <w:szCs w:val="22"/>
          <w:lang w:val="lt-LT"/>
        </w:rPr>
      </w:pPr>
      <w:r w:rsidRPr="008A4655">
        <w:rPr>
          <w:rFonts w:eastAsia="TimesNewRoman"/>
          <w:snapToGrid/>
          <w:szCs w:val="22"/>
          <w:lang w:val="lt-LT"/>
        </w:rPr>
        <w:t>-</w:t>
      </w:r>
      <w:r w:rsidRPr="008A4655">
        <w:rPr>
          <w:rFonts w:eastAsia="TimesNewRoman"/>
          <w:snapToGrid/>
          <w:szCs w:val="22"/>
          <w:lang w:val="lt-LT"/>
        </w:rPr>
        <w:tab/>
      </w:r>
      <w:proofErr w:type="spellStart"/>
      <w:r w:rsidR="007D4A22" w:rsidRPr="008A4655">
        <w:rPr>
          <w:rFonts w:eastAsia="TimesNewRoman"/>
          <w:i/>
          <w:iCs/>
          <w:snapToGrid/>
          <w:szCs w:val="22"/>
          <w:lang w:val="lt-LT"/>
        </w:rPr>
        <w:t>sulfonilkarbamidais</w:t>
      </w:r>
      <w:proofErr w:type="spellEnd"/>
      <w:r w:rsidRPr="008A4655">
        <w:rPr>
          <w:rFonts w:eastAsia="TimesNewRoman"/>
          <w:snapToGrid/>
          <w:szCs w:val="22"/>
          <w:lang w:val="lt-LT"/>
        </w:rPr>
        <w:t xml:space="preserve">: </w:t>
      </w:r>
      <w:r w:rsidR="00515777" w:rsidRPr="008A4655">
        <w:rPr>
          <w:rFonts w:eastAsia="TimesNewRoman"/>
          <w:snapToGrid/>
          <w:szCs w:val="22"/>
          <w:lang w:val="lt-LT"/>
        </w:rPr>
        <w:t>NVNU</w:t>
      </w:r>
      <w:r w:rsidR="000636A9" w:rsidRPr="008A4655">
        <w:rPr>
          <w:rFonts w:eastAsia="TimesNewRoman"/>
          <w:snapToGrid/>
          <w:szCs w:val="22"/>
          <w:lang w:val="lt-LT"/>
        </w:rPr>
        <w:t>,</w:t>
      </w:r>
      <w:r w:rsidRPr="008A4655">
        <w:rPr>
          <w:rFonts w:eastAsia="TimesNewRoman"/>
          <w:snapToGrid/>
          <w:szCs w:val="22"/>
          <w:lang w:val="lt-LT"/>
        </w:rPr>
        <w:t xml:space="preserve"> </w:t>
      </w:r>
      <w:r w:rsidR="00302324" w:rsidRPr="008A4655">
        <w:rPr>
          <w:rFonts w:eastAsia="TimesNewRoman"/>
          <w:snapToGrid/>
          <w:szCs w:val="22"/>
          <w:lang w:val="lt-LT"/>
        </w:rPr>
        <w:t xml:space="preserve">išlaisvindami </w:t>
      </w:r>
      <w:proofErr w:type="spellStart"/>
      <w:r w:rsidR="00302324" w:rsidRPr="008A4655">
        <w:rPr>
          <w:rFonts w:eastAsia="TimesNewRoman"/>
          <w:snapToGrid/>
          <w:szCs w:val="22"/>
          <w:lang w:val="lt-LT"/>
        </w:rPr>
        <w:t>sulfonilkarbamido</w:t>
      </w:r>
      <w:proofErr w:type="spellEnd"/>
      <w:r w:rsidR="00302324" w:rsidRPr="008A4655">
        <w:rPr>
          <w:rFonts w:eastAsia="TimesNewRoman"/>
          <w:snapToGrid/>
          <w:szCs w:val="22"/>
          <w:lang w:val="lt-LT"/>
        </w:rPr>
        <w:t xml:space="preserve"> darinius iš junginių su kraujo plazmos baltymais, gali sustiprinti jų </w:t>
      </w:r>
      <w:proofErr w:type="spellStart"/>
      <w:r w:rsidR="00495FC6" w:rsidRPr="008A4655">
        <w:rPr>
          <w:rFonts w:eastAsia="TimesNewRoman"/>
          <w:snapToGrid/>
          <w:szCs w:val="22"/>
          <w:lang w:val="lt-LT"/>
        </w:rPr>
        <w:t>glikemiją</w:t>
      </w:r>
      <w:proofErr w:type="spellEnd"/>
      <w:r w:rsidR="00495FC6" w:rsidRPr="008A4655">
        <w:rPr>
          <w:rFonts w:eastAsia="TimesNewRoman"/>
          <w:snapToGrid/>
          <w:szCs w:val="22"/>
          <w:lang w:val="lt-LT"/>
        </w:rPr>
        <w:t xml:space="preserve"> mažinantį</w:t>
      </w:r>
      <w:r w:rsidR="00302324" w:rsidRPr="008A4655">
        <w:rPr>
          <w:rFonts w:eastAsia="TimesNewRoman"/>
          <w:snapToGrid/>
          <w:szCs w:val="22"/>
          <w:lang w:val="lt-LT"/>
        </w:rPr>
        <w:t xml:space="preserve"> poveikį</w:t>
      </w:r>
      <w:r w:rsidR="00770283">
        <w:rPr>
          <w:rFonts w:eastAsia="TimesNewRoman"/>
          <w:snapToGrid/>
          <w:szCs w:val="22"/>
          <w:lang w:val="lt-LT"/>
        </w:rPr>
        <w:t xml:space="preserve">. Gali reikėti </w:t>
      </w:r>
      <w:r w:rsidR="00E90BCA">
        <w:rPr>
          <w:rFonts w:eastAsia="TimesNewRoman"/>
          <w:snapToGrid/>
          <w:szCs w:val="22"/>
          <w:lang w:val="lt-LT"/>
        </w:rPr>
        <w:t>koreguoti</w:t>
      </w:r>
      <w:r w:rsidR="00770283">
        <w:rPr>
          <w:rFonts w:eastAsia="TimesNewRoman"/>
          <w:snapToGrid/>
          <w:szCs w:val="22"/>
          <w:lang w:val="lt-LT"/>
        </w:rPr>
        <w:t xml:space="preserve"> </w:t>
      </w:r>
      <w:proofErr w:type="spellStart"/>
      <w:r w:rsidR="00770283">
        <w:rPr>
          <w:rFonts w:eastAsia="TimesNewRoman"/>
          <w:snapToGrid/>
          <w:szCs w:val="22"/>
          <w:lang w:val="lt-LT"/>
        </w:rPr>
        <w:t>sul</w:t>
      </w:r>
      <w:r w:rsidR="00E90BCA">
        <w:rPr>
          <w:rFonts w:eastAsia="TimesNewRoman"/>
          <w:snapToGrid/>
          <w:szCs w:val="22"/>
          <w:lang w:val="lt-LT"/>
        </w:rPr>
        <w:t>fonilka</w:t>
      </w:r>
      <w:r w:rsidR="00B565C6">
        <w:rPr>
          <w:rFonts w:eastAsia="TimesNewRoman"/>
          <w:snapToGrid/>
          <w:szCs w:val="22"/>
          <w:lang w:val="lt-LT"/>
        </w:rPr>
        <w:t>r</w:t>
      </w:r>
      <w:r w:rsidR="00E90BCA">
        <w:rPr>
          <w:rFonts w:eastAsia="TimesNewRoman"/>
          <w:snapToGrid/>
          <w:szCs w:val="22"/>
          <w:lang w:val="lt-LT"/>
        </w:rPr>
        <w:t>bamidų</w:t>
      </w:r>
      <w:proofErr w:type="spellEnd"/>
      <w:r w:rsidR="00E90BCA">
        <w:rPr>
          <w:rFonts w:eastAsia="TimesNewRoman"/>
          <w:snapToGrid/>
          <w:szCs w:val="22"/>
          <w:lang w:val="lt-LT"/>
        </w:rPr>
        <w:t xml:space="preserve"> </w:t>
      </w:r>
      <w:r w:rsidR="007707AE">
        <w:rPr>
          <w:rFonts w:eastAsia="TimesNewRoman"/>
          <w:snapToGrid/>
          <w:szCs w:val="22"/>
          <w:lang w:val="lt-LT"/>
        </w:rPr>
        <w:t xml:space="preserve">darinio </w:t>
      </w:r>
      <w:r w:rsidR="00E90BCA">
        <w:rPr>
          <w:rFonts w:eastAsia="TimesNewRoman"/>
          <w:snapToGrid/>
          <w:szCs w:val="22"/>
          <w:lang w:val="lt-LT"/>
        </w:rPr>
        <w:t>dozę;</w:t>
      </w:r>
    </w:p>
    <w:p w14:paraId="731A5775" w14:textId="77777777" w:rsidR="008244E6" w:rsidRPr="008A4655" w:rsidRDefault="008244E6" w:rsidP="008A4655">
      <w:pPr>
        <w:widowControl w:val="0"/>
        <w:tabs>
          <w:tab w:val="clear" w:pos="567"/>
        </w:tabs>
        <w:spacing w:line="240" w:lineRule="auto"/>
        <w:ind w:left="567" w:hanging="567"/>
        <w:rPr>
          <w:rFonts w:eastAsia="TimesNewRoman"/>
          <w:snapToGrid/>
          <w:szCs w:val="22"/>
          <w:lang w:val="lt-LT"/>
        </w:rPr>
      </w:pPr>
      <w:r w:rsidRPr="008A4655">
        <w:rPr>
          <w:rFonts w:eastAsia="TimesNewRoman"/>
          <w:snapToGrid/>
          <w:szCs w:val="22"/>
          <w:lang w:val="lt-LT"/>
        </w:rPr>
        <w:t>-</w:t>
      </w:r>
      <w:r w:rsidRPr="008A4655">
        <w:rPr>
          <w:rFonts w:eastAsia="TimesNewRoman"/>
          <w:snapToGrid/>
          <w:szCs w:val="22"/>
          <w:lang w:val="lt-LT"/>
        </w:rPr>
        <w:tab/>
      </w:r>
      <w:proofErr w:type="spellStart"/>
      <w:r w:rsidRPr="008A4655">
        <w:rPr>
          <w:rFonts w:eastAsia="TimesNewRoman"/>
          <w:i/>
          <w:iCs/>
          <w:snapToGrid/>
          <w:szCs w:val="22"/>
          <w:lang w:val="lt-LT"/>
        </w:rPr>
        <w:t>ci</w:t>
      </w:r>
      <w:r w:rsidR="00302324" w:rsidRPr="008A4655">
        <w:rPr>
          <w:rFonts w:eastAsia="TimesNewRoman"/>
          <w:i/>
          <w:iCs/>
          <w:snapToGrid/>
          <w:szCs w:val="22"/>
          <w:lang w:val="lt-LT"/>
        </w:rPr>
        <w:t>k</w:t>
      </w:r>
      <w:r w:rsidRPr="008A4655">
        <w:rPr>
          <w:rFonts w:eastAsia="TimesNewRoman"/>
          <w:i/>
          <w:iCs/>
          <w:snapToGrid/>
          <w:szCs w:val="22"/>
          <w:lang w:val="lt-LT"/>
        </w:rPr>
        <w:t>losporin</w:t>
      </w:r>
      <w:r w:rsidR="00302324" w:rsidRPr="008A4655">
        <w:rPr>
          <w:rFonts w:eastAsia="TimesNewRoman"/>
          <w:i/>
          <w:iCs/>
          <w:snapToGrid/>
          <w:szCs w:val="22"/>
          <w:lang w:val="lt-LT"/>
        </w:rPr>
        <w:t>u</w:t>
      </w:r>
      <w:proofErr w:type="spellEnd"/>
      <w:r w:rsidRPr="008A4655">
        <w:rPr>
          <w:rFonts w:eastAsia="TimesNewRoman"/>
          <w:i/>
          <w:iCs/>
          <w:snapToGrid/>
          <w:szCs w:val="22"/>
          <w:lang w:val="lt-LT"/>
        </w:rPr>
        <w:t xml:space="preserve">, </w:t>
      </w:r>
      <w:proofErr w:type="spellStart"/>
      <w:r w:rsidRPr="008A4655">
        <w:rPr>
          <w:rFonts w:eastAsia="TimesNewRoman"/>
          <w:i/>
          <w:iCs/>
          <w:snapToGrid/>
          <w:szCs w:val="22"/>
          <w:lang w:val="lt-LT"/>
        </w:rPr>
        <w:t>ta</w:t>
      </w:r>
      <w:r w:rsidR="006D2594" w:rsidRPr="008A4655">
        <w:rPr>
          <w:rFonts w:eastAsia="TimesNewRoman"/>
          <w:i/>
          <w:iCs/>
          <w:snapToGrid/>
          <w:szCs w:val="22"/>
          <w:lang w:val="lt-LT"/>
        </w:rPr>
        <w:t>k</w:t>
      </w:r>
      <w:r w:rsidRPr="008A4655">
        <w:rPr>
          <w:rFonts w:eastAsia="TimesNewRoman"/>
          <w:i/>
          <w:iCs/>
          <w:snapToGrid/>
          <w:szCs w:val="22"/>
          <w:lang w:val="lt-LT"/>
        </w:rPr>
        <w:t>rolimu</w:t>
      </w:r>
      <w:r w:rsidR="00302324" w:rsidRPr="008A4655">
        <w:rPr>
          <w:rFonts w:eastAsia="TimesNewRoman"/>
          <w:i/>
          <w:iCs/>
          <w:snapToGrid/>
          <w:szCs w:val="22"/>
          <w:lang w:val="lt-LT"/>
        </w:rPr>
        <w:t>zu</w:t>
      </w:r>
      <w:proofErr w:type="spellEnd"/>
      <w:r w:rsidRPr="008A4655">
        <w:rPr>
          <w:rFonts w:eastAsia="TimesNewRoman"/>
          <w:snapToGrid/>
          <w:szCs w:val="22"/>
          <w:lang w:val="lt-LT"/>
        </w:rPr>
        <w:t xml:space="preserve">: </w:t>
      </w:r>
      <w:r w:rsidR="005E4328" w:rsidRPr="008A4655">
        <w:rPr>
          <w:rFonts w:eastAsia="TimesNewRoman"/>
          <w:snapToGrid/>
          <w:szCs w:val="22"/>
          <w:lang w:val="lt-LT"/>
        </w:rPr>
        <w:t>vartojant kartu su NVNU gali padidėti toksinio poveikio inkstams rizika dėl sumažėjusios prostaglandinų sintezės inkstuose. Jei šių vaistinių preparatų vartojama kartu, būtina atidžiai stebėti inkstų funkciją;</w:t>
      </w:r>
    </w:p>
    <w:p w14:paraId="549A086E" w14:textId="77777777" w:rsidR="008244E6" w:rsidRPr="008A4655" w:rsidRDefault="008244E6" w:rsidP="008A4655">
      <w:pPr>
        <w:widowControl w:val="0"/>
        <w:tabs>
          <w:tab w:val="clear" w:pos="567"/>
        </w:tabs>
        <w:spacing w:line="240" w:lineRule="auto"/>
        <w:ind w:left="567" w:hanging="567"/>
        <w:rPr>
          <w:rFonts w:eastAsia="TimesNewRoman"/>
          <w:snapToGrid/>
          <w:szCs w:val="22"/>
          <w:lang w:val="lt-LT"/>
        </w:rPr>
      </w:pPr>
      <w:r w:rsidRPr="008A4655">
        <w:rPr>
          <w:rFonts w:eastAsia="TimesNewRoman"/>
          <w:snapToGrid/>
          <w:szCs w:val="22"/>
          <w:lang w:val="lt-LT"/>
        </w:rPr>
        <w:t>-</w:t>
      </w:r>
      <w:r w:rsidRPr="008A4655">
        <w:rPr>
          <w:rFonts w:eastAsia="TimesNewRoman"/>
          <w:snapToGrid/>
          <w:szCs w:val="22"/>
          <w:lang w:val="lt-LT"/>
        </w:rPr>
        <w:tab/>
      </w:r>
      <w:proofErr w:type="spellStart"/>
      <w:r w:rsidR="00E86875" w:rsidRPr="008A4655">
        <w:rPr>
          <w:rFonts w:eastAsia="TimesNewRoman"/>
          <w:i/>
          <w:iCs/>
          <w:snapToGrid/>
          <w:szCs w:val="22"/>
          <w:lang w:val="lt-LT"/>
        </w:rPr>
        <w:t>antihipertenziniais</w:t>
      </w:r>
      <w:proofErr w:type="spellEnd"/>
      <w:r w:rsidR="00E86875" w:rsidRPr="008A4655">
        <w:rPr>
          <w:rFonts w:eastAsia="TimesNewRoman"/>
          <w:i/>
          <w:iCs/>
          <w:snapToGrid/>
          <w:szCs w:val="22"/>
          <w:lang w:val="lt-LT"/>
        </w:rPr>
        <w:t xml:space="preserve"> vaistiniais preparatais</w:t>
      </w:r>
      <w:r w:rsidRPr="008A4655">
        <w:rPr>
          <w:rFonts w:eastAsia="TimesNewRoman"/>
          <w:i/>
          <w:iCs/>
          <w:snapToGrid/>
          <w:szCs w:val="22"/>
          <w:lang w:val="lt-LT"/>
        </w:rPr>
        <w:t xml:space="preserve"> (A</w:t>
      </w:r>
      <w:r w:rsidR="00E86875" w:rsidRPr="008A4655">
        <w:rPr>
          <w:rFonts w:eastAsia="TimesNewRoman"/>
          <w:i/>
          <w:iCs/>
          <w:snapToGrid/>
          <w:szCs w:val="22"/>
          <w:lang w:val="lt-LT"/>
        </w:rPr>
        <w:t>KF</w:t>
      </w:r>
      <w:r w:rsidRPr="008A4655">
        <w:rPr>
          <w:rFonts w:eastAsia="TimesNewRoman"/>
          <w:i/>
          <w:iCs/>
          <w:snapToGrid/>
          <w:szCs w:val="22"/>
          <w:lang w:val="lt-LT"/>
        </w:rPr>
        <w:t xml:space="preserve"> inhibitor</w:t>
      </w:r>
      <w:r w:rsidR="00E86875" w:rsidRPr="008A4655">
        <w:rPr>
          <w:rFonts w:eastAsia="TimesNewRoman"/>
          <w:i/>
          <w:iCs/>
          <w:snapToGrid/>
          <w:szCs w:val="22"/>
          <w:lang w:val="lt-LT"/>
        </w:rPr>
        <w:t>iai</w:t>
      </w:r>
      <w:r w:rsidRPr="008A4655">
        <w:rPr>
          <w:rFonts w:eastAsia="TimesNewRoman"/>
          <w:i/>
          <w:iCs/>
          <w:snapToGrid/>
          <w:szCs w:val="22"/>
          <w:lang w:val="lt-LT"/>
        </w:rPr>
        <w:t xml:space="preserve">s </w:t>
      </w:r>
      <w:r w:rsidR="00E86875" w:rsidRPr="008A4655">
        <w:rPr>
          <w:rFonts w:eastAsia="TimesNewRoman"/>
          <w:i/>
          <w:iCs/>
          <w:snapToGrid/>
          <w:szCs w:val="22"/>
          <w:lang w:val="lt-LT"/>
        </w:rPr>
        <w:t>ir</w:t>
      </w:r>
      <w:r w:rsidRPr="008A4655">
        <w:rPr>
          <w:rFonts w:eastAsia="TimesNewRoman"/>
          <w:i/>
          <w:iCs/>
          <w:snapToGrid/>
          <w:szCs w:val="22"/>
          <w:lang w:val="lt-LT"/>
        </w:rPr>
        <w:t xml:space="preserve"> </w:t>
      </w:r>
      <w:proofErr w:type="spellStart"/>
      <w:r w:rsidRPr="008A4655">
        <w:rPr>
          <w:rFonts w:eastAsia="TimesNewRoman"/>
          <w:i/>
          <w:iCs/>
          <w:snapToGrid/>
          <w:szCs w:val="22"/>
          <w:lang w:val="lt-LT"/>
        </w:rPr>
        <w:t>angioten</w:t>
      </w:r>
      <w:r w:rsidR="00E86875" w:rsidRPr="008A4655">
        <w:rPr>
          <w:rFonts w:eastAsia="TimesNewRoman"/>
          <w:i/>
          <w:iCs/>
          <w:snapToGrid/>
          <w:szCs w:val="22"/>
          <w:lang w:val="lt-LT"/>
        </w:rPr>
        <w:t>z</w:t>
      </w:r>
      <w:r w:rsidRPr="008A4655">
        <w:rPr>
          <w:rFonts w:eastAsia="TimesNewRoman"/>
          <w:i/>
          <w:iCs/>
          <w:snapToGrid/>
          <w:szCs w:val="22"/>
          <w:lang w:val="lt-LT"/>
        </w:rPr>
        <w:t>in</w:t>
      </w:r>
      <w:r w:rsidR="00E86875" w:rsidRPr="008A4655">
        <w:rPr>
          <w:rFonts w:eastAsia="TimesNewRoman"/>
          <w:i/>
          <w:iCs/>
          <w:snapToGrid/>
          <w:szCs w:val="22"/>
          <w:lang w:val="lt-LT"/>
        </w:rPr>
        <w:t>o</w:t>
      </w:r>
      <w:proofErr w:type="spellEnd"/>
      <w:r w:rsidRPr="008A4655">
        <w:rPr>
          <w:rFonts w:eastAsia="TimesNewRoman"/>
          <w:i/>
          <w:iCs/>
          <w:snapToGrid/>
          <w:szCs w:val="22"/>
          <w:lang w:val="lt-LT"/>
        </w:rPr>
        <w:t xml:space="preserve"> II </w:t>
      </w:r>
      <w:r w:rsidR="007707AE">
        <w:rPr>
          <w:rFonts w:eastAsia="TimesNewRoman"/>
          <w:i/>
          <w:iCs/>
          <w:snapToGrid/>
          <w:szCs w:val="22"/>
          <w:lang w:val="lt-LT"/>
        </w:rPr>
        <w:t>blokatoriais</w:t>
      </w:r>
      <w:r w:rsidRPr="008A4655">
        <w:rPr>
          <w:rFonts w:eastAsia="TimesNewRoman"/>
          <w:i/>
          <w:iCs/>
          <w:snapToGrid/>
          <w:szCs w:val="22"/>
          <w:lang w:val="lt-LT"/>
        </w:rPr>
        <w:t xml:space="preserve">) </w:t>
      </w:r>
      <w:r w:rsidR="00E86875" w:rsidRPr="008A4655">
        <w:rPr>
          <w:rFonts w:eastAsia="TimesNewRoman"/>
          <w:i/>
          <w:iCs/>
          <w:snapToGrid/>
          <w:szCs w:val="22"/>
          <w:lang w:val="lt-LT"/>
        </w:rPr>
        <w:t>ir diuretikais</w:t>
      </w:r>
      <w:r w:rsidRPr="008A4655">
        <w:rPr>
          <w:rFonts w:eastAsia="TimesNewRoman"/>
          <w:snapToGrid/>
          <w:szCs w:val="22"/>
          <w:lang w:val="lt-LT"/>
        </w:rPr>
        <w:t xml:space="preserve">: </w:t>
      </w:r>
      <w:r w:rsidR="00515777" w:rsidRPr="008A4655">
        <w:rPr>
          <w:rFonts w:eastAsia="TimesNewRoman"/>
          <w:snapToGrid/>
          <w:szCs w:val="22"/>
          <w:lang w:val="lt-LT"/>
        </w:rPr>
        <w:t>NVNU</w:t>
      </w:r>
      <w:r w:rsidRPr="008A4655">
        <w:rPr>
          <w:rFonts w:eastAsia="TimesNewRoman"/>
          <w:snapToGrid/>
          <w:szCs w:val="22"/>
          <w:lang w:val="lt-LT"/>
        </w:rPr>
        <w:t xml:space="preserve"> </w:t>
      </w:r>
      <w:r w:rsidR="00B360FA" w:rsidRPr="008A4655">
        <w:rPr>
          <w:szCs w:val="22"/>
          <w:lang w:val="lt-LT"/>
        </w:rPr>
        <w:t>gali silpninti šių vaistinių preparatų poveikį</w:t>
      </w:r>
      <w:r w:rsidRPr="008A4655">
        <w:rPr>
          <w:rFonts w:eastAsia="TimesNewRoman"/>
          <w:snapToGrid/>
          <w:szCs w:val="22"/>
          <w:lang w:val="lt-LT"/>
        </w:rPr>
        <w:t xml:space="preserve">. </w:t>
      </w:r>
      <w:r w:rsidR="00B360FA" w:rsidRPr="008A4655">
        <w:rPr>
          <w:rFonts w:eastAsia="TimesNewRoman"/>
          <w:snapToGrid/>
          <w:szCs w:val="22"/>
          <w:lang w:val="lt-LT"/>
        </w:rPr>
        <w:t xml:space="preserve">Kai kuriems pacientams, kurių inkstų funkcija sutrikusi (pvz., pacientams, kuriems yra dehidratacija, ar senyviems pacientams, kurių inkstų funkcija sutrikusi), kartu vartojant AKF inhibitorių ar </w:t>
      </w:r>
      <w:proofErr w:type="spellStart"/>
      <w:r w:rsidR="00B360FA" w:rsidRPr="008A4655">
        <w:rPr>
          <w:rFonts w:eastAsia="TimesNewRoman"/>
          <w:snapToGrid/>
          <w:szCs w:val="22"/>
          <w:lang w:val="lt-LT"/>
        </w:rPr>
        <w:t>angiotenzino</w:t>
      </w:r>
      <w:proofErr w:type="spellEnd"/>
      <w:r w:rsidR="00B360FA" w:rsidRPr="008A4655">
        <w:rPr>
          <w:rFonts w:eastAsia="TimesNewRoman"/>
          <w:snapToGrid/>
          <w:szCs w:val="22"/>
          <w:lang w:val="lt-LT"/>
        </w:rPr>
        <w:t xml:space="preserve"> II receptorių </w:t>
      </w:r>
      <w:r w:rsidR="007707AE">
        <w:rPr>
          <w:rFonts w:eastAsia="TimesNewRoman"/>
          <w:snapToGrid/>
          <w:szCs w:val="22"/>
          <w:lang w:val="lt-LT"/>
        </w:rPr>
        <w:t>blokatorių</w:t>
      </w:r>
      <w:r w:rsidR="00B360FA" w:rsidRPr="008A4655">
        <w:rPr>
          <w:rFonts w:eastAsia="TimesNewRoman"/>
          <w:snapToGrid/>
          <w:szCs w:val="22"/>
          <w:lang w:val="lt-LT"/>
        </w:rPr>
        <w:t xml:space="preserve"> ir vaistinių preparatų, kurie slopina </w:t>
      </w:r>
      <w:proofErr w:type="spellStart"/>
      <w:r w:rsidR="00B360FA" w:rsidRPr="008A4655">
        <w:rPr>
          <w:rFonts w:eastAsia="TimesNewRoman"/>
          <w:snapToGrid/>
          <w:szCs w:val="22"/>
          <w:lang w:val="lt-LT"/>
        </w:rPr>
        <w:t>ciklooksigenazę</w:t>
      </w:r>
      <w:proofErr w:type="spellEnd"/>
      <w:r w:rsidR="00B360FA" w:rsidRPr="008A4655">
        <w:rPr>
          <w:rFonts w:eastAsia="TimesNewRoman"/>
          <w:snapToGrid/>
          <w:szCs w:val="22"/>
          <w:lang w:val="lt-LT"/>
        </w:rPr>
        <w:t xml:space="preserve">, gali pasireikšti tolesnis inkstų funkcijos blogėjimas, įskaitant galimą ūminį inkstų nepakankamumą, kuris paprastai būna laikinas. </w:t>
      </w:r>
      <w:r w:rsidR="00C33020" w:rsidRPr="008A4655">
        <w:rPr>
          <w:rFonts w:eastAsia="TimesNewRoman"/>
          <w:snapToGrid/>
          <w:szCs w:val="22"/>
          <w:lang w:val="lt-LT"/>
        </w:rPr>
        <w:t xml:space="preserve">Į tokią sąveiką reikia atsižvelgti pacientams, kartu vartojantiems </w:t>
      </w:r>
      <w:proofErr w:type="spellStart"/>
      <w:r w:rsidR="00C33020" w:rsidRPr="008A4655">
        <w:rPr>
          <w:rFonts w:eastAsia="TimesNewRoman"/>
          <w:snapToGrid/>
          <w:szCs w:val="22"/>
          <w:lang w:val="lt-LT"/>
        </w:rPr>
        <w:t>koksibų</w:t>
      </w:r>
      <w:proofErr w:type="spellEnd"/>
      <w:r w:rsidR="00C33020" w:rsidRPr="008A4655">
        <w:rPr>
          <w:rFonts w:eastAsia="TimesNewRoman"/>
          <w:snapToGrid/>
          <w:szCs w:val="22"/>
          <w:lang w:val="lt-LT"/>
        </w:rPr>
        <w:t xml:space="preserve"> ir AKF inhibitorių ar </w:t>
      </w:r>
      <w:proofErr w:type="spellStart"/>
      <w:r w:rsidR="00C33020" w:rsidRPr="008A4655">
        <w:rPr>
          <w:rFonts w:eastAsia="TimesNewRoman"/>
          <w:snapToGrid/>
          <w:szCs w:val="22"/>
          <w:lang w:val="lt-LT"/>
        </w:rPr>
        <w:t>angiotenzino</w:t>
      </w:r>
      <w:proofErr w:type="spellEnd"/>
      <w:r w:rsidR="00C33020" w:rsidRPr="008A4655">
        <w:rPr>
          <w:rFonts w:eastAsia="TimesNewRoman"/>
          <w:snapToGrid/>
          <w:szCs w:val="22"/>
          <w:lang w:val="lt-LT"/>
        </w:rPr>
        <w:t xml:space="preserve"> II receptorių </w:t>
      </w:r>
      <w:r w:rsidR="007707AE">
        <w:rPr>
          <w:rFonts w:eastAsia="TimesNewRoman"/>
          <w:snapToGrid/>
          <w:szCs w:val="22"/>
          <w:lang w:val="lt-LT"/>
        </w:rPr>
        <w:t>blokatorių</w:t>
      </w:r>
      <w:r w:rsidR="00C33020" w:rsidRPr="008A4655">
        <w:rPr>
          <w:rFonts w:eastAsia="TimesNewRoman"/>
          <w:snapToGrid/>
          <w:szCs w:val="22"/>
          <w:lang w:val="lt-LT"/>
        </w:rPr>
        <w:t xml:space="preserve">. </w:t>
      </w:r>
      <w:r w:rsidR="0040099A" w:rsidRPr="008A4655">
        <w:rPr>
          <w:rFonts w:eastAsia="TimesNewRoman"/>
          <w:snapToGrid/>
          <w:szCs w:val="22"/>
          <w:lang w:val="lt-LT"/>
        </w:rPr>
        <w:t>Todėl tokį derinį reikia skirti atsargiai, ypač senyviems pacientams</w:t>
      </w:r>
      <w:r w:rsidRPr="008A4655">
        <w:rPr>
          <w:rFonts w:eastAsia="TimesNewRoman"/>
          <w:snapToGrid/>
          <w:szCs w:val="22"/>
          <w:lang w:val="lt-LT"/>
        </w:rPr>
        <w:t xml:space="preserve">. </w:t>
      </w:r>
      <w:r w:rsidR="0040099A" w:rsidRPr="008A4655">
        <w:rPr>
          <w:rFonts w:eastAsia="TimesNewRoman"/>
          <w:snapToGrid/>
          <w:szCs w:val="22"/>
          <w:lang w:val="lt-LT"/>
        </w:rPr>
        <w:t xml:space="preserve">Paciento organizme turi būti pakankamas skysčio kiekis, jiems gali būti naudinga </w:t>
      </w:r>
      <w:r w:rsidR="002B05CA" w:rsidRPr="008A4655">
        <w:rPr>
          <w:rFonts w:eastAsia="TimesNewRoman"/>
          <w:snapToGrid/>
          <w:szCs w:val="22"/>
          <w:lang w:val="lt-LT"/>
        </w:rPr>
        <w:t>stebėti</w:t>
      </w:r>
      <w:r w:rsidR="0040099A" w:rsidRPr="008A4655">
        <w:rPr>
          <w:rFonts w:eastAsia="TimesNewRoman"/>
          <w:snapToGrid/>
          <w:szCs w:val="22"/>
          <w:lang w:val="lt-LT"/>
        </w:rPr>
        <w:t xml:space="preserve"> inkstų funkciją pradėjus </w:t>
      </w:r>
      <w:r w:rsidR="002B05CA" w:rsidRPr="008A4655">
        <w:rPr>
          <w:rFonts w:eastAsia="TimesNewRoman"/>
          <w:snapToGrid/>
          <w:szCs w:val="22"/>
          <w:lang w:val="lt-LT"/>
        </w:rPr>
        <w:t xml:space="preserve">kombinuotąjį </w:t>
      </w:r>
      <w:r w:rsidR="0040099A" w:rsidRPr="008A4655">
        <w:rPr>
          <w:rFonts w:eastAsia="TimesNewRoman"/>
          <w:snapToGrid/>
          <w:szCs w:val="22"/>
          <w:lang w:val="lt-LT"/>
        </w:rPr>
        <w:t xml:space="preserve">gydymą ir reguliariai </w:t>
      </w:r>
      <w:r w:rsidR="002B05CA" w:rsidRPr="008A4655">
        <w:rPr>
          <w:rFonts w:eastAsia="TimesNewRoman"/>
          <w:snapToGrid/>
          <w:szCs w:val="22"/>
          <w:lang w:val="lt-LT"/>
        </w:rPr>
        <w:t>jo</w:t>
      </w:r>
      <w:r w:rsidR="0040099A" w:rsidRPr="008A4655">
        <w:rPr>
          <w:rFonts w:eastAsia="TimesNewRoman"/>
          <w:snapToGrid/>
          <w:szCs w:val="22"/>
          <w:lang w:val="lt-LT"/>
        </w:rPr>
        <w:t xml:space="preserve"> metu. </w:t>
      </w:r>
      <w:r w:rsidR="00C33020" w:rsidRPr="008A4655">
        <w:rPr>
          <w:rFonts w:eastAsia="TimesNewRoman"/>
          <w:snapToGrid/>
          <w:szCs w:val="22"/>
          <w:lang w:val="lt-LT"/>
        </w:rPr>
        <w:t xml:space="preserve">Diuretikai gali padidinti NVNU </w:t>
      </w:r>
      <w:proofErr w:type="spellStart"/>
      <w:r w:rsidR="00C33020" w:rsidRPr="008A4655">
        <w:rPr>
          <w:rFonts w:eastAsia="TimesNewRoman"/>
          <w:snapToGrid/>
          <w:szCs w:val="22"/>
          <w:lang w:val="lt-LT"/>
        </w:rPr>
        <w:t>nefrotoksinio</w:t>
      </w:r>
      <w:proofErr w:type="spellEnd"/>
      <w:r w:rsidR="00C33020" w:rsidRPr="008A4655">
        <w:rPr>
          <w:rFonts w:eastAsia="TimesNewRoman"/>
          <w:snapToGrid/>
          <w:szCs w:val="22"/>
          <w:lang w:val="lt-LT"/>
        </w:rPr>
        <w:t xml:space="preserve"> poveikio riziką</w:t>
      </w:r>
      <w:r w:rsidRPr="008A4655">
        <w:rPr>
          <w:rFonts w:eastAsia="TimesNewRoman"/>
          <w:snapToGrid/>
          <w:szCs w:val="22"/>
          <w:lang w:val="lt-LT"/>
        </w:rPr>
        <w:t>;</w:t>
      </w:r>
    </w:p>
    <w:p w14:paraId="34425794" w14:textId="77777777" w:rsidR="008244E6" w:rsidRPr="008A4655" w:rsidRDefault="008244E6" w:rsidP="008A4655">
      <w:pPr>
        <w:widowControl w:val="0"/>
        <w:tabs>
          <w:tab w:val="clear" w:pos="567"/>
        </w:tabs>
        <w:spacing w:line="240" w:lineRule="auto"/>
        <w:ind w:left="567" w:hanging="567"/>
        <w:rPr>
          <w:rFonts w:eastAsia="TimesNewRoman"/>
          <w:snapToGrid/>
          <w:szCs w:val="22"/>
          <w:lang w:val="lt-LT"/>
        </w:rPr>
      </w:pPr>
      <w:r w:rsidRPr="008A4655">
        <w:rPr>
          <w:rFonts w:eastAsia="TimesNewRoman"/>
          <w:snapToGrid/>
          <w:szCs w:val="22"/>
          <w:lang w:val="lt-LT"/>
        </w:rPr>
        <w:t>-</w:t>
      </w:r>
      <w:r w:rsidRPr="008A4655">
        <w:rPr>
          <w:rFonts w:eastAsia="TimesNewRoman"/>
          <w:snapToGrid/>
          <w:szCs w:val="22"/>
          <w:lang w:val="lt-LT"/>
        </w:rPr>
        <w:tab/>
      </w:r>
      <w:proofErr w:type="spellStart"/>
      <w:r w:rsidR="00B360FA" w:rsidRPr="008A4655">
        <w:rPr>
          <w:rFonts w:eastAsia="TimesNewRoman"/>
          <w:i/>
          <w:iCs/>
          <w:snapToGrid/>
          <w:szCs w:val="22"/>
          <w:lang w:val="lt-LT"/>
        </w:rPr>
        <w:t>trombolitikais</w:t>
      </w:r>
      <w:proofErr w:type="spellEnd"/>
      <w:r w:rsidRPr="008A4655">
        <w:rPr>
          <w:rFonts w:eastAsia="TimesNewRoman"/>
          <w:snapToGrid/>
          <w:szCs w:val="22"/>
          <w:lang w:val="lt-LT"/>
        </w:rPr>
        <w:t xml:space="preserve">: </w:t>
      </w:r>
      <w:r w:rsidR="00B360FA" w:rsidRPr="008A4655">
        <w:rPr>
          <w:rFonts w:eastAsia="TimesNewRoman"/>
          <w:snapToGrid/>
          <w:szCs w:val="22"/>
          <w:lang w:val="lt-LT"/>
        </w:rPr>
        <w:t>gali didėti kraujavimo rizika</w:t>
      </w:r>
      <w:r w:rsidRPr="008A4655">
        <w:rPr>
          <w:rFonts w:eastAsia="TimesNewRoman"/>
          <w:snapToGrid/>
          <w:szCs w:val="22"/>
          <w:lang w:val="lt-LT"/>
        </w:rPr>
        <w:t>;</w:t>
      </w:r>
    </w:p>
    <w:p w14:paraId="702686A7" w14:textId="77777777" w:rsidR="008244E6" w:rsidRPr="008A4655" w:rsidRDefault="008244E6" w:rsidP="008A4655">
      <w:pPr>
        <w:widowControl w:val="0"/>
        <w:tabs>
          <w:tab w:val="clear" w:pos="567"/>
        </w:tabs>
        <w:spacing w:line="240" w:lineRule="auto"/>
        <w:ind w:left="567" w:hanging="567"/>
        <w:rPr>
          <w:rFonts w:eastAsia="TimesNewRoman"/>
          <w:snapToGrid/>
          <w:szCs w:val="22"/>
          <w:lang w:val="lt-LT"/>
        </w:rPr>
      </w:pPr>
      <w:r w:rsidRPr="008A4655">
        <w:rPr>
          <w:rFonts w:eastAsia="TimesNewRoman"/>
          <w:snapToGrid/>
          <w:szCs w:val="22"/>
          <w:lang w:val="lt-LT"/>
        </w:rPr>
        <w:t>-</w:t>
      </w:r>
      <w:r w:rsidRPr="008A4655">
        <w:rPr>
          <w:rFonts w:eastAsia="TimesNewRoman"/>
          <w:snapToGrid/>
          <w:szCs w:val="22"/>
          <w:lang w:val="lt-LT"/>
        </w:rPr>
        <w:tab/>
      </w:r>
      <w:proofErr w:type="spellStart"/>
      <w:r w:rsidRPr="008A4655">
        <w:rPr>
          <w:rFonts w:eastAsia="TimesNewRoman"/>
          <w:i/>
          <w:iCs/>
          <w:snapToGrid/>
          <w:szCs w:val="22"/>
          <w:lang w:val="lt-LT"/>
        </w:rPr>
        <w:t>zidovudin</w:t>
      </w:r>
      <w:r w:rsidR="002739B8" w:rsidRPr="008A4655">
        <w:rPr>
          <w:rFonts w:eastAsia="TimesNewRoman"/>
          <w:i/>
          <w:iCs/>
          <w:snapToGrid/>
          <w:szCs w:val="22"/>
          <w:lang w:val="lt-LT"/>
        </w:rPr>
        <w:t>u</w:t>
      </w:r>
      <w:proofErr w:type="spellEnd"/>
      <w:r w:rsidRPr="008A4655">
        <w:rPr>
          <w:rFonts w:eastAsia="TimesNewRoman"/>
          <w:snapToGrid/>
          <w:szCs w:val="22"/>
          <w:lang w:val="lt-LT"/>
        </w:rPr>
        <w:t xml:space="preserve">: </w:t>
      </w:r>
      <w:r w:rsidR="002739B8" w:rsidRPr="008A4655">
        <w:rPr>
          <w:rFonts w:eastAsia="TimesNewRoman"/>
          <w:snapToGrid/>
          <w:szCs w:val="22"/>
          <w:lang w:val="lt-LT"/>
        </w:rPr>
        <w:t xml:space="preserve">NVNU vartojant kartu su </w:t>
      </w:r>
      <w:proofErr w:type="spellStart"/>
      <w:r w:rsidR="002739B8" w:rsidRPr="008A4655">
        <w:rPr>
          <w:rFonts w:eastAsia="TimesNewRoman"/>
          <w:snapToGrid/>
          <w:szCs w:val="22"/>
          <w:lang w:val="lt-LT"/>
        </w:rPr>
        <w:t>zidovudinu</w:t>
      </w:r>
      <w:proofErr w:type="spellEnd"/>
      <w:r w:rsidR="002739B8" w:rsidRPr="008A4655">
        <w:rPr>
          <w:rFonts w:eastAsia="TimesNewRoman"/>
          <w:snapToGrid/>
          <w:szCs w:val="22"/>
          <w:lang w:val="lt-LT"/>
        </w:rPr>
        <w:t xml:space="preserve"> gali padidėti toksinio poveikio kraujui rizika. Gauta duomenų, kad tuo pat metu </w:t>
      </w:r>
      <w:proofErr w:type="spellStart"/>
      <w:r w:rsidR="002739B8" w:rsidRPr="008A4655">
        <w:rPr>
          <w:rFonts w:eastAsia="TimesNewRoman"/>
          <w:snapToGrid/>
          <w:szCs w:val="22"/>
          <w:lang w:val="lt-LT"/>
        </w:rPr>
        <w:t>zidovudinu</w:t>
      </w:r>
      <w:proofErr w:type="spellEnd"/>
      <w:r w:rsidR="002739B8" w:rsidRPr="008A4655">
        <w:rPr>
          <w:rFonts w:eastAsia="TimesNewRoman"/>
          <w:snapToGrid/>
          <w:szCs w:val="22"/>
          <w:lang w:val="lt-LT"/>
        </w:rPr>
        <w:t xml:space="preserve"> ir </w:t>
      </w:r>
      <w:proofErr w:type="spellStart"/>
      <w:r w:rsidR="002739B8" w:rsidRPr="008A4655">
        <w:rPr>
          <w:rFonts w:eastAsia="TimesNewRoman"/>
          <w:snapToGrid/>
          <w:szCs w:val="22"/>
          <w:lang w:val="lt-LT"/>
        </w:rPr>
        <w:t>ibuprofenu</w:t>
      </w:r>
      <w:proofErr w:type="spellEnd"/>
      <w:r w:rsidR="002739B8" w:rsidRPr="008A4655">
        <w:rPr>
          <w:rFonts w:eastAsia="TimesNewRoman"/>
          <w:snapToGrid/>
          <w:szCs w:val="22"/>
          <w:lang w:val="lt-LT"/>
        </w:rPr>
        <w:t xml:space="preserve"> gydomiems ŽIV teigiamiems </w:t>
      </w:r>
      <w:proofErr w:type="spellStart"/>
      <w:r w:rsidR="002739B8" w:rsidRPr="008A4655">
        <w:rPr>
          <w:rFonts w:eastAsia="TimesNewRoman"/>
          <w:snapToGrid/>
          <w:szCs w:val="22"/>
          <w:lang w:val="lt-LT"/>
        </w:rPr>
        <w:t>hemofilija</w:t>
      </w:r>
      <w:proofErr w:type="spellEnd"/>
      <w:r w:rsidR="002739B8" w:rsidRPr="008A4655">
        <w:rPr>
          <w:rFonts w:eastAsia="TimesNewRoman"/>
          <w:snapToGrid/>
          <w:szCs w:val="22"/>
          <w:lang w:val="lt-LT"/>
        </w:rPr>
        <w:t xml:space="preserve"> sergantiems pacientams padidėja </w:t>
      </w:r>
      <w:proofErr w:type="spellStart"/>
      <w:r w:rsidR="002739B8" w:rsidRPr="008A4655">
        <w:rPr>
          <w:rFonts w:eastAsia="TimesNewRoman"/>
          <w:snapToGrid/>
          <w:szCs w:val="22"/>
          <w:lang w:val="lt-LT"/>
        </w:rPr>
        <w:t>hemartrozės</w:t>
      </w:r>
      <w:proofErr w:type="spellEnd"/>
      <w:r w:rsidR="002739B8" w:rsidRPr="008A4655">
        <w:rPr>
          <w:rFonts w:eastAsia="TimesNewRoman"/>
          <w:snapToGrid/>
          <w:szCs w:val="22"/>
          <w:lang w:val="lt-LT"/>
        </w:rPr>
        <w:t xml:space="preserve"> ir hematomos </w:t>
      </w:r>
      <w:r w:rsidR="006D60D7" w:rsidRPr="008A4655">
        <w:rPr>
          <w:rFonts w:eastAsia="TimesNewRoman"/>
          <w:snapToGrid/>
          <w:szCs w:val="22"/>
          <w:lang w:val="lt-LT"/>
        </w:rPr>
        <w:t xml:space="preserve">atsiradimo </w:t>
      </w:r>
      <w:r w:rsidR="002739B8" w:rsidRPr="008A4655">
        <w:rPr>
          <w:rFonts w:eastAsia="TimesNewRoman"/>
          <w:snapToGrid/>
          <w:szCs w:val="22"/>
          <w:lang w:val="lt-LT"/>
        </w:rPr>
        <w:t>rizika</w:t>
      </w:r>
      <w:r w:rsidRPr="008A4655">
        <w:rPr>
          <w:rFonts w:eastAsia="TimesNewRoman"/>
          <w:snapToGrid/>
          <w:szCs w:val="22"/>
          <w:lang w:val="lt-LT"/>
        </w:rPr>
        <w:t>;</w:t>
      </w:r>
    </w:p>
    <w:p w14:paraId="1108B639" w14:textId="77777777" w:rsidR="008244E6" w:rsidRPr="008A4655" w:rsidRDefault="008244E6" w:rsidP="008A4655">
      <w:pPr>
        <w:widowControl w:val="0"/>
        <w:tabs>
          <w:tab w:val="clear" w:pos="567"/>
        </w:tabs>
        <w:spacing w:line="240" w:lineRule="auto"/>
        <w:ind w:left="567" w:hanging="567"/>
        <w:rPr>
          <w:rFonts w:eastAsia="TimesNewRoman"/>
          <w:snapToGrid/>
          <w:szCs w:val="22"/>
          <w:lang w:val="lt-LT"/>
        </w:rPr>
      </w:pPr>
      <w:r w:rsidRPr="008A4655">
        <w:rPr>
          <w:rFonts w:eastAsia="TimesNewRoman"/>
          <w:snapToGrid/>
          <w:szCs w:val="22"/>
          <w:lang w:val="lt-LT"/>
        </w:rPr>
        <w:t>-</w:t>
      </w:r>
      <w:r w:rsidRPr="008A4655">
        <w:rPr>
          <w:rFonts w:eastAsia="TimesNewRoman"/>
          <w:snapToGrid/>
          <w:szCs w:val="22"/>
          <w:lang w:val="lt-LT"/>
        </w:rPr>
        <w:tab/>
      </w:r>
      <w:proofErr w:type="spellStart"/>
      <w:r w:rsidRPr="008A4655">
        <w:rPr>
          <w:rFonts w:eastAsia="TimesNewRoman"/>
          <w:i/>
          <w:iCs/>
          <w:snapToGrid/>
          <w:szCs w:val="22"/>
          <w:lang w:val="lt-LT"/>
        </w:rPr>
        <w:t>aminogl</w:t>
      </w:r>
      <w:r w:rsidR="002739B8" w:rsidRPr="008A4655">
        <w:rPr>
          <w:rFonts w:eastAsia="TimesNewRoman"/>
          <w:i/>
          <w:iCs/>
          <w:snapToGrid/>
          <w:szCs w:val="22"/>
          <w:lang w:val="lt-LT"/>
        </w:rPr>
        <w:t>ik</w:t>
      </w:r>
      <w:r w:rsidRPr="008A4655">
        <w:rPr>
          <w:rFonts w:eastAsia="TimesNewRoman"/>
          <w:i/>
          <w:iCs/>
          <w:snapToGrid/>
          <w:szCs w:val="22"/>
          <w:lang w:val="lt-LT"/>
        </w:rPr>
        <w:t>o</w:t>
      </w:r>
      <w:r w:rsidR="002739B8" w:rsidRPr="008A4655">
        <w:rPr>
          <w:rFonts w:eastAsia="TimesNewRoman"/>
          <w:i/>
          <w:iCs/>
          <w:snapToGrid/>
          <w:szCs w:val="22"/>
          <w:lang w:val="lt-LT"/>
        </w:rPr>
        <w:t>z</w:t>
      </w:r>
      <w:r w:rsidRPr="008A4655">
        <w:rPr>
          <w:rFonts w:eastAsia="TimesNewRoman"/>
          <w:i/>
          <w:iCs/>
          <w:snapToGrid/>
          <w:szCs w:val="22"/>
          <w:lang w:val="lt-LT"/>
        </w:rPr>
        <w:t>id</w:t>
      </w:r>
      <w:r w:rsidR="002739B8" w:rsidRPr="008A4655">
        <w:rPr>
          <w:rFonts w:eastAsia="TimesNewRoman"/>
          <w:i/>
          <w:iCs/>
          <w:snapToGrid/>
          <w:szCs w:val="22"/>
          <w:lang w:val="lt-LT"/>
        </w:rPr>
        <w:t>ai</w:t>
      </w:r>
      <w:r w:rsidRPr="008A4655">
        <w:rPr>
          <w:rFonts w:eastAsia="TimesNewRoman"/>
          <w:i/>
          <w:iCs/>
          <w:snapToGrid/>
          <w:szCs w:val="22"/>
          <w:lang w:val="lt-LT"/>
        </w:rPr>
        <w:t>s</w:t>
      </w:r>
      <w:proofErr w:type="spellEnd"/>
      <w:r w:rsidRPr="008A4655">
        <w:rPr>
          <w:rFonts w:eastAsia="TimesNewRoman"/>
          <w:snapToGrid/>
          <w:szCs w:val="22"/>
          <w:lang w:val="lt-LT"/>
        </w:rPr>
        <w:t xml:space="preserve">: </w:t>
      </w:r>
      <w:r w:rsidR="00515777" w:rsidRPr="008A4655">
        <w:rPr>
          <w:rFonts w:eastAsia="TimesNewRoman"/>
          <w:snapToGrid/>
          <w:szCs w:val="22"/>
          <w:lang w:val="lt-LT"/>
        </w:rPr>
        <w:t>NVNU</w:t>
      </w:r>
      <w:r w:rsidRPr="008A4655">
        <w:rPr>
          <w:rFonts w:eastAsia="TimesNewRoman"/>
          <w:snapToGrid/>
          <w:szCs w:val="22"/>
          <w:lang w:val="lt-LT"/>
        </w:rPr>
        <w:t xml:space="preserve"> </w:t>
      </w:r>
      <w:r w:rsidR="002739B8" w:rsidRPr="008A4655">
        <w:rPr>
          <w:rFonts w:eastAsia="TimesNewRoman"/>
          <w:snapToGrid/>
          <w:szCs w:val="22"/>
          <w:lang w:val="lt-LT"/>
        </w:rPr>
        <w:t xml:space="preserve">gali slopinti </w:t>
      </w:r>
      <w:proofErr w:type="spellStart"/>
      <w:r w:rsidR="002739B8" w:rsidRPr="008A4655">
        <w:rPr>
          <w:rFonts w:eastAsia="TimesNewRoman"/>
          <w:snapToGrid/>
          <w:szCs w:val="22"/>
          <w:lang w:val="lt-LT"/>
        </w:rPr>
        <w:t>aminoglikozidų</w:t>
      </w:r>
      <w:proofErr w:type="spellEnd"/>
      <w:r w:rsidR="002739B8" w:rsidRPr="008A4655">
        <w:rPr>
          <w:rFonts w:eastAsia="TimesNewRoman"/>
          <w:snapToGrid/>
          <w:szCs w:val="22"/>
          <w:lang w:val="lt-LT"/>
        </w:rPr>
        <w:t xml:space="preserve"> </w:t>
      </w:r>
      <w:proofErr w:type="spellStart"/>
      <w:r w:rsidR="006D60D7" w:rsidRPr="008A4655">
        <w:rPr>
          <w:rFonts w:eastAsia="TimesNewRoman"/>
          <w:snapToGrid/>
          <w:szCs w:val="22"/>
          <w:lang w:val="lt-LT"/>
        </w:rPr>
        <w:t>eks</w:t>
      </w:r>
      <w:r w:rsidR="002739B8" w:rsidRPr="008A4655">
        <w:rPr>
          <w:rFonts w:eastAsia="TimesNewRoman"/>
          <w:snapToGrid/>
          <w:szCs w:val="22"/>
          <w:lang w:val="lt-LT"/>
        </w:rPr>
        <w:t>kreciją</w:t>
      </w:r>
      <w:proofErr w:type="spellEnd"/>
      <w:r w:rsidRPr="008A4655">
        <w:rPr>
          <w:rFonts w:eastAsia="TimesNewRoman"/>
          <w:snapToGrid/>
          <w:szCs w:val="22"/>
          <w:lang w:val="lt-LT"/>
        </w:rPr>
        <w:t>;</w:t>
      </w:r>
    </w:p>
    <w:p w14:paraId="16435E6F" w14:textId="77777777" w:rsidR="008244E6" w:rsidRPr="008A4655" w:rsidRDefault="008244E6" w:rsidP="008A4655">
      <w:pPr>
        <w:widowControl w:val="0"/>
        <w:tabs>
          <w:tab w:val="clear" w:pos="567"/>
        </w:tabs>
        <w:spacing w:line="240" w:lineRule="auto"/>
        <w:ind w:left="567" w:hanging="567"/>
        <w:rPr>
          <w:rFonts w:eastAsia="TimesNewRoman"/>
          <w:snapToGrid/>
          <w:szCs w:val="22"/>
          <w:lang w:val="lt-LT"/>
        </w:rPr>
      </w:pPr>
      <w:r w:rsidRPr="008A4655">
        <w:rPr>
          <w:rFonts w:eastAsia="TimesNewRoman"/>
          <w:snapToGrid/>
          <w:szCs w:val="22"/>
          <w:lang w:val="lt-LT"/>
        </w:rPr>
        <w:t>-</w:t>
      </w:r>
      <w:r w:rsidRPr="008A4655">
        <w:rPr>
          <w:rFonts w:eastAsia="TimesNewRoman"/>
          <w:snapToGrid/>
          <w:szCs w:val="22"/>
          <w:lang w:val="lt-LT"/>
        </w:rPr>
        <w:tab/>
      </w:r>
      <w:r w:rsidR="002739B8" w:rsidRPr="008A4655">
        <w:rPr>
          <w:rFonts w:eastAsia="TimesNewRoman"/>
          <w:i/>
          <w:iCs/>
          <w:snapToGrid/>
          <w:szCs w:val="22"/>
          <w:lang w:val="lt-LT"/>
        </w:rPr>
        <w:t>augaliniais ekstraktais</w:t>
      </w:r>
      <w:r w:rsidRPr="008A4655">
        <w:rPr>
          <w:rFonts w:eastAsia="TimesNewRoman"/>
          <w:snapToGrid/>
          <w:szCs w:val="22"/>
          <w:lang w:val="lt-LT"/>
        </w:rPr>
        <w:t xml:space="preserve">: </w:t>
      </w:r>
      <w:proofErr w:type="spellStart"/>
      <w:r w:rsidR="002739B8" w:rsidRPr="008A4655">
        <w:rPr>
          <w:rFonts w:eastAsia="TimesNewRoman"/>
          <w:snapToGrid/>
          <w:szCs w:val="22"/>
          <w:lang w:val="lt-LT"/>
        </w:rPr>
        <w:t>dviskiaučio</w:t>
      </w:r>
      <w:proofErr w:type="spellEnd"/>
      <w:r w:rsidR="002739B8" w:rsidRPr="008A4655">
        <w:rPr>
          <w:rFonts w:eastAsia="TimesNewRoman"/>
          <w:snapToGrid/>
          <w:szCs w:val="22"/>
          <w:lang w:val="lt-LT"/>
        </w:rPr>
        <w:t xml:space="preserve"> </w:t>
      </w:r>
      <w:proofErr w:type="spellStart"/>
      <w:r w:rsidR="002739B8" w:rsidRPr="008A4655">
        <w:rPr>
          <w:rFonts w:eastAsia="TimesNewRoman"/>
          <w:snapToGrid/>
          <w:szCs w:val="22"/>
          <w:lang w:val="lt-LT"/>
        </w:rPr>
        <w:t>ginkmedžio</w:t>
      </w:r>
      <w:proofErr w:type="spellEnd"/>
      <w:r w:rsidR="002739B8" w:rsidRPr="008A4655">
        <w:rPr>
          <w:rFonts w:eastAsia="TimesNewRoman"/>
          <w:snapToGrid/>
          <w:szCs w:val="22"/>
          <w:lang w:val="lt-LT"/>
        </w:rPr>
        <w:t xml:space="preserve"> (</w:t>
      </w:r>
      <w:proofErr w:type="spellStart"/>
      <w:r w:rsidRPr="008A4655">
        <w:rPr>
          <w:rFonts w:eastAsia="TimesNewRoman"/>
          <w:i/>
          <w:iCs/>
          <w:snapToGrid/>
          <w:szCs w:val="22"/>
          <w:lang w:val="lt-LT"/>
        </w:rPr>
        <w:t>Gink</w:t>
      </w:r>
      <w:r w:rsidR="00652381">
        <w:rPr>
          <w:rFonts w:eastAsia="TimesNewRoman"/>
          <w:i/>
          <w:iCs/>
          <w:snapToGrid/>
          <w:szCs w:val="22"/>
          <w:lang w:val="lt-LT"/>
        </w:rPr>
        <w:t>g</w:t>
      </w:r>
      <w:r w:rsidRPr="008A4655">
        <w:rPr>
          <w:rFonts w:eastAsia="TimesNewRoman"/>
          <w:i/>
          <w:iCs/>
          <w:snapToGrid/>
          <w:szCs w:val="22"/>
          <w:lang w:val="lt-LT"/>
        </w:rPr>
        <w:t>o</w:t>
      </w:r>
      <w:proofErr w:type="spellEnd"/>
      <w:r w:rsidRPr="008A4655">
        <w:rPr>
          <w:rFonts w:eastAsia="TimesNewRoman"/>
          <w:i/>
          <w:iCs/>
          <w:snapToGrid/>
          <w:szCs w:val="22"/>
          <w:lang w:val="lt-LT"/>
        </w:rPr>
        <w:t xml:space="preserve"> </w:t>
      </w:r>
      <w:proofErr w:type="spellStart"/>
      <w:r w:rsidRPr="008A4655">
        <w:rPr>
          <w:rFonts w:eastAsia="TimesNewRoman"/>
          <w:i/>
          <w:iCs/>
          <w:snapToGrid/>
          <w:szCs w:val="22"/>
          <w:lang w:val="lt-LT"/>
        </w:rPr>
        <w:t>biloba</w:t>
      </w:r>
      <w:proofErr w:type="spellEnd"/>
      <w:r w:rsidR="002739B8" w:rsidRPr="008A4655">
        <w:rPr>
          <w:rFonts w:eastAsia="TimesNewRoman"/>
          <w:snapToGrid/>
          <w:szCs w:val="22"/>
          <w:lang w:val="lt-LT"/>
        </w:rPr>
        <w:t>)</w:t>
      </w:r>
      <w:r w:rsidRPr="008A4655">
        <w:rPr>
          <w:rFonts w:eastAsia="TimesNewRoman"/>
          <w:snapToGrid/>
          <w:szCs w:val="22"/>
          <w:lang w:val="lt-LT"/>
        </w:rPr>
        <w:t xml:space="preserve"> </w:t>
      </w:r>
      <w:r w:rsidR="006D60D7" w:rsidRPr="008A4655">
        <w:rPr>
          <w:rFonts w:eastAsia="TimesNewRoman"/>
          <w:snapToGrid/>
          <w:szCs w:val="22"/>
          <w:lang w:val="lt-LT"/>
        </w:rPr>
        <w:t xml:space="preserve">preparatai </w:t>
      </w:r>
      <w:r w:rsidR="002739B8" w:rsidRPr="008A4655">
        <w:rPr>
          <w:rFonts w:eastAsia="TimesNewRoman"/>
          <w:snapToGrid/>
          <w:szCs w:val="22"/>
          <w:lang w:val="lt-LT"/>
        </w:rPr>
        <w:t xml:space="preserve">gali didinti </w:t>
      </w:r>
      <w:r w:rsidR="00515777" w:rsidRPr="008A4655">
        <w:rPr>
          <w:rFonts w:eastAsia="TimesNewRoman"/>
          <w:snapToGrid/>
          <w:szCs w:val="22"/>
          <w:lang w:val="lt-LT"/>
        </w:rPr>
        <w:t>NVNU</w:t>
      </w:r>
      <w:r w:rsidR="002739B8" w:rsidRPr="008A4655">
        <w:rPr>
          <w:rFonts w:eastAsia="TimesNewRoman"/>
          <w:snapToGrid/>
          <w:szCs w:val="22"/>
          <w:lang w:val="lt-LT"/>
        </w:rPr>
        <w:t xml:space="preserve"> sukeliamo kraujavimo riziką</w:t>
      </w:r>
      <w:r w:rsidRPr="008A4655">
        <w:rPr>
          <w:rFonts w:eastAsia="TimesNewRoman"/>
          <w:snapToGrid/>
          <w:szCs w:val="22"/>
          <w:lang w:val="lt-LT"/>
        </w:rPr>
        <w:t>;</w:t>
      </w:r>
    </w:p>
    <w:p w14:paraId="318A84DE" w14:textId="77777777" w:rsidR="008244E6" w:rsidRPr="008A4655" w:rsidRDefault="008244E6" w:rsidP="008A4655">
      <w:pPr>
        <w:widowControl w:val="0"/>
        <w:tabs>
          <w:tab w:val="clear" w:pos="567"/>
        </w:tabs>
        <w:spacing w:line="240" w:lineRule="auto"/>
        <w:ind w:left="567" w:hanging="567"/>
        <w:rPr>
          <w:rFonts w:eastAsia="TimesNewRoman"/>
          <w:snapToGrid/>
          <w:szCs w:val="22"/>
          <w:lang w:val="lt-LT"/>
        </w:rPr>
      </w:pPr>
      <w:r w:rsidRPr="008A4655">
        <w:rPr>
          <w:rFonts w:eastAsia="TimesNewRoman"/>
          <w:snapToGrid/>
          <w:szCs w:val="22"/>
          <w:lang w:val="lt-LT"/>
        </w:rPr>
        <w:t>-</w:t>
      </w:r>
      <w:r w:rsidRPr="008A4655">
        <w:rPr>
          <w:rFonts w:eastAsia="TimesNewRoman"/>
          <w:snapToGrid/>
          <w:szCs w:val="22"/>
          <w:lang w:val="lt-LT"/>
        </w:rPr>
        <w:tab/>
      </w:r>
      <w:r w:rsidR="002739B8" w:rsidRPr="008A4655">
        <w:rPr>
          <w:rFonts w:eastAsia="TimesNewRoman"/>
          <w:i/>
          <w:iCs/>
          <w:snapToGrid/>
          <w:szCs w:val="22"/>
          <w:lang w:val="lt-LT"/>
        </w:rPr>
        <w:t>k</w:t>
      </w:r>
      <w:r w:rsidRPr="008A4655">
        <w:rPr>
          <w:rFonts w:eastAsia="TimesNewRoman"/>
          <w:i/>
          <w:iCs/>
          <w:snapToGrid/>
          <w:szCs w:val="22"/>
          <w:lang w:val="lt-LT"/>
        </w:rPr>
        <w:t>orti</w:t>
      </w:r>
      <w:r w:rsidR="002739B8" w:rsidRPr="008A4655">
        <w:rPr>
          <w:rFonts w:eastAsia="TimesNewRoman"/>
          <w:i/>
          <w:iCs/>
          <w:snapToGrid/>
          <w:szCs w:val="22"/>
          <w:lang w:val="lt-LT"/>
        </w:rPr>
        <w:t>k</w:t>
      </w:r>
      <w:r w:rsidRPr="008A4655">
        <w:rPr>
          <w:rFonts w:eastAsia="TimesNewRoman"/>
          <w:i/>
          <w:iCs/>
          <w:snapToGrid/>
          <w:szCs w:val="22"/>
          <w:lang w:val="lt-LT"/>
        </w:rPr>
        <w:t>osteroid</w:t>
      </w:r>
      <w:r w:rsidR="002739B8" w:rsidRPr="008A4655">
        <w:rPr>
          <w:rFonts w:eastAsia="TimesNewRoman"/>
          <w:i/>
          <w:iCs/>
          <w:snapToGrid/>
          <w:szCs w:val="22"/>
          <w:lang w:val="lt-LT"/>
        </w:rPr>
        <w:t>ai</w:t>
      </w:r>
      <w:r w:rsidRPr="008A4655">
        <w:rPr>
          <w:rFonts w:eastAsia="TimesNewRoman"/>
          <w:i/>
          <w:iCs/>
          <w:snapToGrid/>
          <w:szCs w:val="22"/>
          <w:lang w:val="lt-LT"/>
        </w:rPr>
        <w:t>s</w:t>
      </w:r>
      <w:r w:rsidRPr="008A4655">
        <w:rPr>
          <w:rFonts w:eastAsia="TimesNewRoman"/>
          <w:snapToGrid/>
          <w:szCs w:val="22"/>
          <w:lang w:val="lt-LT"/>
        </w:rPr>
        <w:t xml:space="preserve">: </w:t>
      </w:r>
      <w:r w:rsidR="002739B8" w:rsidRPr="008A4655">
        <w:rPr>
          <w:rFonts w:eastAsia="TimesNewRoman"/>
          <w:snapToGrid/>
          <w:szCs w:val="22"/>
          <w:lang w:val="lt-LT"/>
        </w:rPr>
        <w:t xml:space="preserve">didėja kraujavimo iš virškinimo trakto ar </w:t>
      </w:r>
      <w:r w:rsidR="005865F3" w:rsidRPr="008A4655">
        <w:rPr>
          <w:rFonts w:eastAsia="TimesNewRoman"/>
          <w:snapToGrid/>
          <w:szCs w:val="22"/>
          <w:lang w:val="lt-LT"/>
        </w:rPr>
        <w:t xml:space="preserve">jo </w:t>
      </w:r>
      <w:r w:rsidR="002739B8" w:rsidRPr="008A4655">
        <w:rPr>
          <w:rFonts w:eastAsia="TimesNewRoman"/>
          <w:snapToGrid/>
          <w:szCs w:val="22"/>
          <w:lang w:val="lt-LT"/>
        </w:rPr>
        <w:t>išopėjimo rizika</w:t>
      </w:r>
      <w:r w:rsidRPr="008A4655">
        <w:rPr>
          <w:rFonts w:eastAsia="TimesNewRoman"/>
          <w:snapToGrid/>
          <w:szCs w:val="22"/>
          <w:lang w:val="lt-LT"/>
        </w:rPr>
        <w:t xml:space="preserve"> (</w:t>
      </w:r>
      <w:r w:rsidR="004C72B1" w:rsidRPr="008A4655">
        <w:rPr>
          <w:rFonts w:eastAsia="TimesNewRoman"/>
          <w:snapToGrid/>
          <w:szCs w:val="22"/>
          <w:lang w:val="lt-LT"/>
        </w:rPr>
        <w:t>žr. 4.4 skyrių</w:t>
      </w:r>
      <w:r w:rsidRPr="008A4655">
        <w:rPr>
          <w:rFonts w:eastAsia="TimesNewRoman"/>
          <w:snapToGrid/>
          <w:szCs w:val="22"/>
          <w:lang w:val="lt-LT"/>
        </w:rPr>
        <w:t>);</w:t>
      </w:r>
    </w:p>
    <w:p w14:paraId="2A18097F" w14:textId="77777777" w:rsidR="008244E6" w:rsidRPr="008A4655" w:rsidRDefault="008244E6" w:rsidP="008A4655">
      <w:pPr>
        <w:widowControl w:val="0"/>
        <w:tabs>
          <w:tab w:val="clear" w:pos="567"/>
        </w:tabs>
        <w:spacing w:line="240" w:lineRule="auto"/>
        <w:ind w:left="567" w:hanging="567"/>
        <w:rPr>
          <w:rFonts w:eastAsia="TimesNewRoman"/>
          <w:snapToGrid/>
          <w:szCs w:val="22"/>
          <w:lang w:val="lt-LT"/>
        </w:rPr>
      </w:pPr>
      <w:r w:rsidRPr="008A4655">
        <w:rPr>
          <w:rFonts w:eastAsia="TimesNewRoman"/>
          <w:snapToGrid/>
          <w:szCs w:val="22"/>
          <w:lang w:val="lt-LT"/>
        </w:rPr>
        <w:t>-</w:t>
      </w:r>
      <w:r w:rsidRPr="008A4655">
        <w:rPr>
          <w:rFonts w:eastAsia="TimesNewRoman"/>
          <w:snapToGrid/>
          <w:szCs w:val="22"/>
          <w:lang w:val="lt-LT"/>
        </w:rPr>
        <w:tab/>
      </w:r>
      <w:r w:rsidR="005865F3" w:rsidRPr="008A4655">
        <w:rPr>
          <w:rFonts w:eastAsia="TimesNewRoman"/>
          <w:i/>
          <w:iCs/>
          <w:snapToGrid/>
          <w:szCs w:val="22"/>
          <w:lang w:val="lt-LT"/>
        </w:rPr>
        <w:t>trombocitų funkciją slopinančiais</w:t>
      </w:r>
      <w:r w:rsidR="002739B8" w:rsidRPr="008A4655">
        <w:rPr>
          <w:rFonts w:eastAsia="TimesNewRoman"/>
          <w:i/>
          <w:iCs/>
          <w:snapToGrid/>
          <w:szCs w:val="22"/>
          <w:lang w:val="lt-LT"/>
        </w:rPr>
        <w:t xml:space="preserve"> vaistiniais preparatais ir selektyviaisiais </w:t>
      </w:r>
      <w:proofErr w:type="spellStart"/>
      <w:r w:rsidR="002739B8" w:rsidRPr="008A4655">
        <w:rPr>
          <w:rFonts w:eastAsia="TimesNewRoman"/>
          <w:i/>
          <w:iCs/>
          <w:snapToGrid/>
          <w:szCs w:val="22"/>
          <w:lang w:val="lt-LT"/>
        </w:rPr>
        <w:t>serotonino</w:t>
      </w:r>
      <w:proofErr w:type="spellEnd"/>
      <w:r w:rsidR="002739B8" w:rsidRPr="008A4655">
        <w:rPr>
          <w:rFonts w:eastAsia="TimesNewRoman"/>
          <w:i/>
          <w:iCs/>
          <w:snapToGrid/>
          <w:szCs w:val="22"/>
          <w:lang w:val="lt-LT"/>
        </w:rPr>
        <w:t xml:space="preserve"> reabsorbcijos inhibitoriais (SSRI)</w:t>
      </w:r>
      <w:r w:rsidR="002739B8" w:rsidRPr="008A4655">
        <w:rPr>
          <w:rFonts w:eastAsia="TimesNewRoman"/>
          <w:snapToGrid/>
          <w:szCs w:val="22"/>
          <w:lang w:val="lt-LT"/>
        </w:rPr>
        <w:t xml:space="preserve">: gali didėti kraujavimo iš virškinimo trakto rizika </w:t>
      </w:r>
      <w:r w:rsidRPr="008A4655">
        <w:rPr>
          <w:rFonts w:eastAsia="TimesNewRoman"/>
          <w:snapToGrid/>
          <w:szCs w:val="22"/>
          <w:lang w:val="lt-LT"/>
        </w:rPr>
        <w:t>(</w:t>
      </w:r>
      <w:r w:rsidR="004C72B1" w:rsidRPr="008A4655">
        <w:rPr>
          <w:rFonts w:eastAsia="TimesNewRoman"/>
          <w:snapToGrid/>
          <w:szCs w:val="22"/>
          <w:lang w:val="lt-LT"/>
        </w:rPr>
        <w:t>žr. 4.4 skyrių</w:t>
      </w:r>
      <w:r w:rsidRPr="008A4655">
        <w:rPr>
          <w:rFonts w:eastAsia="TimesNewRoman"/>
          <w:snapToGrid/>
          <w:szCs w:val="22"/>
          <w:lang w:val="lt-LT"/>
        </w:rPr>
        <w:t>);</w:t>
      </w:r>
    </w:p>
    <w:p w14:paraId="77312699" w14:textId="77777777" w:rsidR="008244E6" w:rsidRPr="008A4655" w:rsidRDefault="008244E6" w:rsidP="008A4655">
      <w:pPr>
        <w:widowControl w:val="0"/>
        <w:tabs>
          <w:tab w:val="clear" w:pos="567"/>
        </w:tabs>
        <w:spacing w:line="240" w:lineRule="auto"/>
        <w:ind w:left="567" w:hanging="567"/>
        <w:rPr>
          <w:rFonts w:eastAsia="TimesNewRoman"/>
          <w:snapToGrid/>
          <w:szCs w:val="22"/>
          <w:lang w:val="lt-LT"/>
        </w:rPr>
      </w:pPr>
      <w:r w:rsidRPr="008A4655">
        <w:rPr>
          <w:rFonts w:eastAsia="TimesNewRoman"/>
          <w:snapToGrid/>
          <w:szCs w:val="22"/>
          <w:lang w:val="lt-LT"/>
        </w:rPr>
        <w:t>-</w:t>
      </w:r>
      <w:r w:rsidRPr="008A4655">
        <w:rPr>
          <w:rFonts w:eastAsia="TimesNewRoman"/>
          <w:snapToGrid/>
          <w:szCs w:val="22"/>
          <w:lang w:val="lt-LT"/>
        </w:rPr>
        <w:tab/>
      </w:r>
      <w:r w:rsidR="002739B8" w:rsidRPr="008A4655">
        <w:rPr>
          <w:rFonts w:eastAsia="TimesNewRoman"/>
          <w:i/>
          <w:iCs/>
          <w:snapToGrid/>
          <w:szCs w:val="22"/>
          <w:lang w:val="lt-LT"/>
        </w:rPr>
        <w:t>maistu</w:t>
      </w:r>
      <w:r w:rsidRPr="008A4655">
        <w:rPr>
          <w:rFonts w:eastAsia="TimesNewRoman"/>
          <w:snapToGrid/>
          <w:szCs w:val="22"/>
          <w:lang w:val="lt-LT"/>
        </w:rPr>
        <w:t xml:space="preserve">: </w:t>
      </w:r>
      <w:r w:rsidR="00821561" w:rsidRPr="008A4655">
        <w:rPr>
          <w:rFonts w:eastAsia="TimesNewRoman"/>
          <w:snapToGrid/>
          <w:szCs w:val="22"/>
          <w:lang w:val="lt-LT"/>
        </w:rPr>
        <w:t>kartu su maistu vartojamo</w:t>
      </w:r>
      <w:r w:rsidRPr="008A4655">
        <w:rPr>
          <w:rFonts w:eastAsia="TimesNewRoman"/>
          <w:snapToGrid/>
          <w:szCs w:val="22"/>
          <w:lang w:val="lt-LT"/>
        </w:rPr>
        <w:t xml:space="preserve"> </w:t>
      </w:r>
      <w:proofErr w:type="spellStart"/>
      <w:r w:rsidRPr="008A4655">
        <w:rPr>
          <w:rFonts w:eastAsia="TimesNewRoman"/>
          <w:snapToGrid/>
          <w:szCs w:val="22"/>
          <w:lang w:val="lt-LT"/>
        </w:rPr>
        <w:t>ibuprofen</w:t>
      </w:r>
      <w:r w:rsidR="00821561" w:rsidRPr="008A4655">
        <w:rPr>
          <w:rFonts w:eastAsia="TimesNewRoman"/>
          <w:snapToGrid/>
          <w:szCs w:val="22"/>
          <w:lang w:val="lt-LT"/>
        </w:rPr>
        <w:t>o</w:t>
      </w:r>
      <w:proofErr w:type="spellEnd"/>
      <w:r w:rsidR="00821561" w:rsidRPr="008A4655">
        <w:rPr>
          <w:rFonts w:eastAsia="TimesNewRoman"/>
          <w:snapToGrid/>
          <w:szCs w:val="22"/>
          <w:lang w:val="lt-LT"/>
        </w:rPr>
        <w:t xml:space="preserve"> absorbcija lėtėja</w:t>
      </w:r>
      <w:r w:rsidRPr="008A4655">
        <w:rPr>
          <w:rFonts w:eastAsia="TimesNewRoman"/>
          <w:snapToGrid/>
          <w:szCs w:val="22"/>
          <w:lang w:val="lt-LT"/>
        </w:rPr>
        <w:t xml:space="preserve"> (</w:t>
      </w:r>
      <w:r w:rsidR="002739B8" w:rsidRPr="008A4655">
        <w:rPr>
          <w:rFonts w:eastAsia="TimesNewRoman"/>
          <w:snapToGrid/>
          <w:szCs w:val="22"/>
          <w:lang w:val="lt-LT"/>
        </w:rPr>
        <w:t>žr.</w:t>
      </w:r>
      <w:r w:rsidRPr="008A4655">
        <w:rPr>
          <w:rFonts w:eastAsia="TimesNewRoman"/>
          <w:snapToGrid/>
          <w:szCs w:val="22"/>
          <w:lang w:val="lt-LT"/>
        </w:rPr>
        <w:t xml:space="preserve"> 5.2</w:t>
      </w:r>
      <w:r w:rsidR="00821561" w:rsidRPr="008A4655">
        <w:rPr>
          <w:rFonts w:eastAsia="TimesNewRoman"/>
          <w:snapToGrid/>
          <w:szCs w:val="22"/>
          <w:lang w:val="lt-LT"/>
        </w:rPr>
        <w:t> skyrių</w:t>
      </w:r>
      <w:r w:rsidRPr="008A4655">
        <w:rPr>
          <w:rFonts w:eastAsia="TimesNewRoman"/>
          <w:snapToGrid/>
          <w:szCs w:val="22"/>
          <w:lang w:val="lt-LT"/>
        </w:rPr>
        <w:t>);</w:t>
      </w:r>
    </w:p>
    <w:p w14:paraId="33A2B724" w14:textId="77777777" w:rsidR="00871EF6" w:rsidRPr="008A4655" w:rsidRDefault="008244E6" w:rsidP="008A4655">
      <w:pPr>
        <w:widowControl w:val="0"/>
        <w:tabs>
          <w:tab w:val="clear" w:pos="567"/>
        </w:tabs>
        <w:spacing w:line="240" w:lineRule="auto"/>
        <w:ind w:left="567" w:hanging="567"/>
        <w:rPr>
          <w:rFonts w:eastAsia="TimesNewRoman"/>
          <w:snapToGrid/>
          <w:szCs w:val="22"/>
          <w:lang w:val="lt-LT"/>
        </w:rPr>
      </w:pPr>
      <w:r w:rsidRPr="008A4655">
        <w:rPr>
          <w:rFonts w:eastAsia="TimesNewRoman"/>
          <w:snapToGrid/>
          <w:szCs w:val="22"/>
          <w:lang w:val="lt-LT"/>
        </w:rPr>
        <w:t>-</w:t>
      </w:r>
      <w:r w:rsidRPr="008A4655">
        <w:rPr>
          <w:rFonts w:eastAsia="TimesNewRoman"/>
          <w:snapToGrid/>
          <w:szCs w:val="22"/>
          <w:lang w:val="lt-LT"/>
        </w:rPr>
        <w:tab/>
      </w:r>
      <w:proofErr w:type="spellStart"/>
      <w:r w:rsidRPr="008A4655">
        <w:rPr>
          <w:rFonts w:eastAsia="TimesNewRoman"/>
          <w:i/>
          <w:iCs/>
          <w:snapToGrid/>
          <w:szCs w:val="22"/>
          <w:lang w:val="lt-LT"/>
        </w:rPr>
        <w:t>ba</w:t>
      </w:r>
      <w:r w:rsidR="00821561" w:rsidRPr="008A4655">
        <w:rPr>
          <w:rFonts w:eastAsia="TimesNewRoman"/>
          <w:i/>
          <w:iCs/>
          <w:snapToGrid/>
          <w:szCs w:val="22"/>
          <w:lang w:val="lt-LT"/>
        </w:rPr>
        <w:t>k</w:t>
      </w:r>
      <w:r w:rsidRPr="008A4655">
        <w:rPr>
          <w:rFonts w:eastAsia="TimesNewRoman"/>
          <w:i/>
          <w:iCs/>
          <w:snapToGrid/>
          <w:szCs w:val="22"/>
          <w:lang w:val="lt-LT"/>
        </w:rPr>
        <w:t>lofen</w:t>
      </w:r>
      <w:r w:rsidR="00821561" w:rsidRPr="008A4655">
        <w:rPr>
          <w:rFonts w:eastAsia="TimesNewRoman"/>
          <w:i/>
          <w:iCs/>
          <w:snapToGrid/>
          <w:szCs w:val="22"/>
          <w:lang w:val="lt-LT"/>
        </w:rPr>
        <w:t>u</w:t>
      </w:r>
      <w:proofErr w:type="spellEnd"/>
      <w:r w:rsidRPr="008A4655">
        <w:rPr>
          <w:rFonts w:eastAsia="TimesNewRoman"/>
          <w:snapToGrid/>
          <w:szCs w:val="22"/>
          <w:lang w:val="lt-LT"/>
        </w:rPr>
        <w:t xml:space="preserve">: </w:t>
      </w:r>
      <w:proofErr w:type="spellStart"/>
      <w:r w:rsidRPr="008A4655">
        <w:rPr>
          <w:rFonts w:eastAsia="TimesNewRoman"/>
          <w:snapToGrid/>
          <w:szCs w:val="22"/>
          <w:lang w:val="lt-LT"/>
        </w:rPr>
        <w:t>ibuprofen</w:t>
      </w:r>
      <w:r w:rsidR="00871EF6" w:rsidRPr="008A4655">
        <w:rPr>
          <w:rFonts w:eastAsia="TimesNewRoman"/>
          <w:snapToGrid/>
          <w:szCs w:val="22"/>
          <w:lang w:val="lt-LT"/>
        </w:rPr>
        <w:t>as</w:t>
      </w:r>
      <w:proofErr w:type="spellEnd"/>
      <w:r w:rsidRPr="008A4655">
        <w:rPr>
          <w:rFonts w:eastAsia="TimesNewRoman"/>
          <w:snapToGrid/>
          <w:szCs w:val="22"/>
          <w:lang w:val="lt-LT"/>
        </w:rPr>
        <w:t xml:space="preserve"> </w:t>
      </w:r>
      <w:r w:rsidR="00871EF6" w:rsidRPr="008A4655">
        <w:rPr>
          <w:rFonts w:eastAsia="TimesNewRoman"/>
          <w:snapToGrid/>
          <w:szCs w:val="22"/>
          <w:lang w:val="lt-LT"/>
        </w:rPr>
        <w:t>gali sustiprinti toksinį</w:t>
      </w:r>
      <w:r w:rsidRPr="008A4655">
        <w:rPr>
          <w:rFonts w:eastAsia="TimesNewRoman"/>
          <w:snapToGrid/>
          <w:szCs w:val="22"/>
          <w:lang w:val="lt-LT"/>
        </w:rPr>
        <w:t xml:space="preserve"> </w:t>
      </w:r>
      <w:proofErr w:type="spellStart"/>
      <w:r w:rsidRPr="008A4655">
        <w:rPr>
          <w:rFonts w:eastAsia="TimesNewRoman"/>
          <w:snapToGrid/>
          <w:szCs w:val="22"/>
          <w:lang w:val="lt-LT"/>
        </w:rPr>
        <w:t>ba</w:t>
      </w:r>
      <w:r w:rsidR="00871EF6" w:rsidRPr="008A4655">
        <w:rPr>
          <w:rFonts w:eastAsia="TimesNewRoman"/>
          <w:snapToGrid/>
          <w:szCs w:val="22"/>
          <w:lang w:val="lt-LT"/>
        </w:rPr>
        <w:t>k</w:t>
      </w:r>
      <w:r w:rsidRPr="008A4655">
        <w:rPr>
          <w:rFonts w:eastAsia="TimesNewRoman"/>
          <w:snapToGrid/>
          <w:szCs w:val="22"/>
          <w:lang w:val="lt-LT"/>
        </w:rPr>
        <w:t>lofen</w:t>
      </w:r>
      <w:r w:rsidR="00871EF6" w:rsidRPr="008A4655">
        <w:rPr>
          <w:rFonts w:eastAsia="TimesNewRoman"/>
          <w:snapToGrid/>
          <w:szCs w:val="22"/>
          <w:lang w:val="lt-LT"/>
        </w:rPr>
        <w:t>o</w:t>
      </w:r>
      <w:proofErr w:type="spellEnd"/>
      <w:r w:rsidR="00871EF6" w:rsidRPr="008A4655">
        <w:rPr>
          <w:rFonts w:eastAsia="TimesNewRoman"/>
          <w:snapToGrid/>
          <w:szCs w:val="22"/>
          <w:lang w:val="lt-LT"/>
        </w:rPr>
        <w:t xml:space="preserve"> poveikį dėl galimo kaupimosi, kurį sukelia </w:t>
      </w:r>
      <w:proofErr w:type="spellStart"/>
      <w:r w:rsidR="00871EF6" w:rsidRPr="008A4655">
        <w:rPr>
          <w:rFonts w:eastAsia="TimesNewRoman"/>
          <w:snapToGrid/>
          <w:szCs w:val="22"/>
          <w:lang w:val="lt-LT"/>
        </w:rPr>
        <w:t>ibuprofe</w:t>
      </w:r>
      <w:r w:rsidR="006A0FDF" w:rsidRPr="008A4655">
        <w:rPr>
          <w:rFonts w:eastAsia="TimesNewRoman"/>
          <w:snapToGrid/>
          <w:szCs w:val="22"/>
          <w:lang w:val="lt-LT"/>
        </w:rPr>
        <w:t>n</w:t>
      </w:r>
      <w:r w:rsidR="00871EF6" w:rsidRPr="008A4655">
        <w:rPr>
          <w:rFonts w:eastAsia="TimesNewRoman"/>
          <w:snapToGrid/>
          <w:szCs w:val="22"/>
          <w:lang w:val="lt-LT"/>
        </w:rPr>
        <w:t>o</w:t>
      </w:r>
      <w:proofErr w:type="spellEnd"/>
      <w:r w:rsidR="00871EF6" w:rsidRPr="008A4655">
        <w:rPr>
          <w:rFonts w:eastAsia="TimesNewRoman"/>
          <w:snapToGrid/>
          <w:szCs w:val="22"/>
          <w:lang w:val="lt-LT"/>
        </w:rPr>
        <w:t xml:space="preserve"> sukeliamas inkstų nepakankamumas;</w:t>
      </w:r>
    </w:p>
    <w:p w14:paraId="0458A7CA" w14:textId="77777777" w:rsidR="00871EF6" w:rsidRPr="008A4655" w:rsidRDefault="008244E6" w:rsidP="008A4655">
      <w:pPr>
        <w:widowControl w:val="0"/>
        <w:tabs>
          <w:tab w:val="clear" w:pos="567"/>
        </w:tabs>
        <w:spacing w:line="240" w:lineRule="auto"/>
        <w:ind w:left="567" w:hanging="567"/>
        <w:rPr>
          <w:rFonts w:eastAsia="TimesNewRoman"/>
          <w:snapToGrid/>
          <w:szCs w:val="22"/>
          <w:lang w:val="lt-LT"/>
        </w:rPr>
      </w:pPr>
      <w:r w:rsidRPr="008A4655">
        <w:rPr>
          <w:rFonts w:eastAsia="TimesNewRoman"/>
          <w:snapToGrid/>
          <w:szCs w:val="22"/>
          <w:lang w:val="lt-LT"/>
        </w:rPr>
        <w:t>-</w:t>
      </w:r>
      <w:r w:rsidRPr="008A4655">
        <w:rPr>
          <w:rFonts w:eastAsia="TimesNewRoman"/>
          <w:snapToGrid/>
          <w:szCs w:val="22"/>
          <w:lang w:val="lt-LT"/>
        </w:rPr>
        <w:tab/>
      </w:r>
      <w:r w:rsidR="00871EF6" w:rsidRPr="008A4655">
        <w:rPr>
          <w:rFonts w:eastAsia="TimesNewRoman"/>
          <w:i/>
          <w:iCs/>
          <w:snapToGrid/>
          <w:szCs w:val="22"/>
          <w:lang w:val="lt-LT"/>
        </w:rPr>
        <w:t>jonų mainų dervo</w:t>
      </w:r>
      <w:r w:rsidR="005865F3" w:rsidRPr="008A4655">
        <w:rPr>
          <w:rFonts w:eastAsia="TimesNewRoman"/>
          <w:i/>
          <w:iCs/>
          <w:snapToGrid/>
          <w:szCs w:val="22"/>
          <w:lang w:val="lt-LT"/>
        </w:rPr>
        <w:t>mi</w:t>
      </w:r>
      <w:r w:rsidR="00871EF6" w:rsidRPr="008A4655">
        <w:rPr>
          <w:rFonts w:eastAsia="TimesNewRoman"/>
          <w:i/>
          <w:iCs/>
          <w:snapToGrid/>
          <w:szCs w:val="22"/>
          <w:lang w:val="lt-LT"/>
        </w:rPr>
        <w:t>s</w:t>
      </w:r>
      <w:r w:rsidRPr="008A4655">
        <w:rPr>
          <w:rFonts w:eastAsia="TimesNewRoman"/>
          <w:snapToGrid/>
          <w:szCs w:val="22"/>
          <w:lang w:val="lt-LT"/>
        </w:rPr>
        <w:t xml:space="preserve">: </w:t>
      </w:r>
      <w:proofErr w:type="spellStart"/>
      <w:r w:rsidRPr="008A4655">
        <w:rPr>
          <w:rFonts w:eastAsia="TimesNewRoman"/>
          <w:snapToGrid/>
          <w:szCs w:val="22"/>
          <w:lang w:val="lt-LT"/>
        </w:rPr>
        <w:t>ibuprofen</w:t>
      </w:r>
      <w:r w:rsidR="00871EF6" w:rsidRPr="008A4655">
        <w:rPr>
          <w:rFonts w:eastAsia="TimesNewRoman"/>
          <w:snapToGrid/>
          <w:szCs w:val="22"/>
          <w:lang w:val="lt-LT"/>
        </w:rPr>
        <w:t>o</w:t>
      </w:r>
      <w:proofErr w:type="spellEnd"/>
      <w:r w:rsidR="00871EF6" w:rsidRPr="008A4655">
        <w:rPr>
          <w:rFonts w:eastAsia="TimesNewRoman"/>
          <w:snapToGrid/>
          <w:szCs w:val="22"/>
          <w:lang w:val="lt-LT"/>
        </w:rPr>
        <w:t xml:space="preserve"> vartojant kartu su jonų mainų dervomis</w:t>
      </w:r>
      <w:r w:rsidRPr="008A4655">
        <w:rPr>
          <w:rFonts w:eastAsia="TimesNewRoman"/>
          <w:snapToGrid/>
          <w:szCs w:val="22"/>
          <w:lang w:val="lt-LT"/>
        </w:rPr>
        <w:t xml:space="preserve"> (</w:t>
      </w:r>
      <w:proofErr w:type="spellStart"/>
      <w:r w:rsidR="00871EF6" w:rsidRPr="008A4655">
        <w:rPr>
          <w:rFonts w:eastAsia="TimesNewRoman"/>
          <w:snapToGrid/>
          <w:szCs w:val="22"/>
          <w:lang w:val="lt-LT"/>
        </w:rPr>
        <w:t>k</w:t>
      </w:r>
      <w:r w:rsidRPr="008A4655">
        <w:rPr>
          <w:rFonts w:eastAsia="TimesNewRoman"/>
          <w:snapToGrid/>
          <w:szCs w:val="22"/>
          <w:lang w:val="lt-LT"/>
        </w:rPr>
        <w:t>olest</w:t>
      </w:r>
      <w:r w:rsidR="00871EF6" w:rsidRPr="008A4655">
        <w:rPr>
          <w:rFonts w:eastAsia="TimesNewRoman"/>
          <w:snapToGrid/>
          <w:szCs w:val="22"/>
          <w:lang w:val="lt-LT"/>
        </w:rPr>
        <w:t>i</w:t>
      </w:r>
      <w:r w:rsidRPr="008A4655">
        <w:rPr>
          <w:rFonts w:eastAsia="TimesNewRoman"/>
          <w:snapToGrid/>
          <w:szCs w:val="22"/>
          <w:lang w:val="lt-LT"/>
        </w:rPr>
        <w:t>ramin</w:t>
      </w:r>
      <w:r w:rsidR="00871EF6" w:rsidRPr="008A4655">
        <w:rPr>
          <w:rFonts w:eastAsia="TimesNewRoman"/>
          <w:snapToGrid/>
          <w:szCs w:val="22"/>
          <w:lang w:val="lt-LT"/>
        </w:rPr>
        <w:t>u</w:t>
      </w:r>
      <w:proofErr w:type="spellEnd"/>
      <w:r w:rsidRPr="008A4655">
        <w:rPr>
          <w:rFonts w:eastAsia="TimesNewRoman"/>
          <w:snapToGrid/>
          <w:szCs w:val="22"/>
          <w:lang w:val="lt-LT"/>
        </w:rPr>
        <w:t>)</w:t>
      </w:r>
      <w:r w:rsidR="00871EF6" w:rsidRPr="008A4655">
        <w:rPr>
          <w:rFonts w:eastAsia="TimesNewRoman"/>
          <w:snapToGrid/>
          <w:szCs w:val="22"/>
          <w:lang w:val="lt-LT"/>
        </w:rPr>
        <w:t xml:space="preserve">, sumažėja </w:t>
      </w:r>
      <w:proofErr w:type="spellStart"/>
      <w:r w:rsidR="00871EF6" w:rsidRPr="008A4655">
        <w:rPr>
          <w:rFonts w:eastAsia="TimesNewRoman"/>
          <w:snapToGrid/>
          <w:szCs w:val="22"/>
          <w:lang w:val="lt-LT"/>
        </w:rPr>
        <w:t>ibuprofeno</w:t>
      </w:r>
      <w:proofErr w:type="spellEnd"/>
      <w:r w:rsidR="00871EF6" w:rsidRPr="008A4655">
        <w:rPr>
          <w:rFonts w:eastAsia="TimesNewRoman"/>
          <w:snapToGrid/>
          <w:szCs w:val="22"/>
          <w:lang w:val="lt-LT"/>
        </w:rPr>
        <w:t xml:space="preserve"> absorbcija ir gali susilpnėti jo poveikis, kadangi vaistinis preparatas jungiasi prie anijoninės dervos vietos;</w:t>
      </w:r>
    </w:p>
    <w:p w14:paraId="58299D57" w14:textId="77777777" w:rsidR="008244E6" w:rsidRPr="008A4655" w:rsidRDefault="008244E6" w:rsidP="008A4655">
      <w:pPr>
        <w:widowControl w:val="0"/>
        <w:tabs>
          <w:tab w:val="clear" w:pos="567"/>
        </w:tabs>
        <w:spacing w:line="240" w:lineRule="auto"/>
        <w:ind w:left="567" w:hanging="567"/>
        <w:rPr>
          <w:rFonts w:eastAsia="TimesNewRoman"/>
          <w:snapToGrid/>
          <w:szCs w:val="22"/>
          <w:lang w:val="lt-LT"/>
        </w:rPr>
      </w:pPr>
      <w:r w:rsidRPr="008A4655">
        <w:rPr>
          <w:rFonts w:eastAsia="TimesNewRoman"/>
          <w:snapToGrid/>
          <w:szCs w:val="22"/>
          <w:lang w:val="lt-LT"/>
        </w:rPr>
        <w:t>-</w:t>
      </w:r>
      <w:r w:rsidRPr="008A4655">
        <w:rPr>
          <w:rFonts w:eastAsia="TimesNewRoman"/>
          <w:snapToGrid/>
          <w:szCs w:val="22"/>
          <w:lang w:val="lt-LT"/>
        </w:rPr>
        <w:tab/>
      </w:r>
      <w:proofErr w:type="spellStart"/>
      <w:r w:rsidRPr="008A4655">
        <w:rPr>
          <w:rFonts w:eastAsia="TimesNewRoman"/>
          <w:i/>
          <w:iCs/>
          <w:snapToGrid/>
          <w:szCs w:val="22"/>
          <w:lang w:val="lt-LT"/>
        </w:rPr>
        <w:t>ta</w:t>
      </w:r>
      <w:r w:rsidR="00871EF6" w:rsidRPr="008A4655">
        <w:rPr>
          <w:rFonts w:eastAsia="TimesNewRoman"/>
          <w:i/>
          <w:iCs/>
          <w:snapToGrid/>
          <w:szCs w:val="22"/>
          <w:lang w:val="lt-LT"/>
        </w:rPr>
        <w:t>k</w:t>
      </w:r>
      <w:r w:rsidRPr="008A4655">
        <w:rPr>
          <w:rFonts w:eastAsia="TimesNewRoman"/>
          <w:i/>
          <w:iCs/>
          <w:snapToGrid/>
          <w:szCs w:val="22"/>
          <w:lang w:val="lt-LT"/>
        </w:rPr>
        <w:t>rin</w:t>
      </w:r>
      <w:r w:rsidR="00871EF6" w:rsidRPr="008A4655">
        <w:rPr>
          <w:rFonts w:eastAsia="TimesNewRoman"/>
          <w:i/>
          <w:iCs/>
          <w:snapToGrid/>
          <w:szCs w:val="22"/>
          <w:lang w:val="lt-LT"/>
        </w:rPr>
        <w:t>u</w:t>
      </w:r>
      <w:proofErr w:type="spellEnd"/>
      <w:r w:rsidRPr="008A4655">
        <w:rPr>
          <w:rFonts w:eastAsia="TimesNewRoman"/>
          <w:snapToGrid/>
          <w:szCs w:val="22"/>
          <w:lang w:val="lt-LT"/>
        </w:rPr>
        <w:t xml:space="preserve">: </w:t>
      </w:r>
      <w:proofErr w:type="spellStart"/>
      <w:r w:rsidRPr="008A4655">
        <w:rPr>
          <w:rFonts w:eastAsia="TimesNewRoman"/>
          <w:snapToGrid/>
          <w:szCs w:val="22"/>
          <w:lang w:val="lt-LT"/>
        </w:rPr>
        <w:t>ibuprofen</w:t>
      </w:r>
      <w:r w:rsidR="00871EF6" w:rsidRPr="008A4655">
        <w:rPr>
          <w:rFonts w:eastAsia="TimesNewRoman"/>
          <w:snapToGrid/>
          <w:szCs w:val="22"/>
          <w:lang w:val="lt-LT"/>
        </w:rPr>
        <w:t>o</w:t>
      </w:r>
      <w:proofErr w:type="spellEnd"/>
      <w:r w:rsidR="00871EF6" w:rsidRPr="008A4655">
        <w:rPr>
          <w:rFonts w:eastAsia="TimesNewRoman"/>
          <w:snapToGrid/>
          <w:szCs w:val="22"/>
          <w:lang w:val="lt-LT"/>
        </w:rPr>
        <w:t xml:space="preserve"> vartojimas kartu su </w:t>
      </w:r>
      <w:proofErr w:type="spellStart"/>
      <w:r w:rsidR="00871EF6" w:rsidRPr="008A4655">
        <w:rPr>
          <w:rFonts w:eastAsia="TimesNewRoman"/>
          <w:snapToGrid/>
          <w:szCs w:val="22"/>
          <w:lang w:val="lt-LT"/>
        </w:rPr>
        <w:t>takrino</w:t>
      </w:r>
      <w:proofErr w:type="spellEnd"/>
      <w:r w:rsidR="00871EF6" w:rsidRPr="008A4655">
        <w:rPr>
          <w:rFonts w:eastAsia="TimesNewRoman"/>
          <w:snapToGrid/>
          <w:szCs w:val="22"/>
          <w:lang w:val="lt-LT"/>
        </w:rPr>
        <w:t xml:space="preserve"> preparatais gali stiprinti toksinį </w:t>
      </w:r>
      <w:proofErr w:type="spellStart"/>
      <w:r w:rsidR="00871EF6" w:rsidRPr="008A4655">
        <w:rPr>
          <w:rFonts w:eastAsia="TimesNewRoman"/>
          <w:snapToGrid/>
          <w:szCs w:val="22"/>
          <w:lang w:val="lt-LT"/>
        </w:rPr>
        <w:t>taktrino</w:t>
      </w:r>
      <w:proofErr w:type="spellEnd"/>
      <w:r w:rsidR="00871EF6" w:rsidRPr="008A4655">
        <w:rPr>
          <w:rFonts w:eastAsia="TimesNewRoman"/>
          <w:snapToGrid/>
          <w:szCs w:val="22"/>
          <w:lang w:val="lt-LT"/>
        </w:rPr>
        <w:t xml:space="preserve"> poveikį (su galimais </w:t>
      </w:r>
      <w:proofErr w:type="spellStart"/>
      <w:r w:rsidR="00871EF6" w:rsidRPr="008A4655">
        <w:rPr>
          <w:rFonts w:eastAsia="TimesNewRoman"/>
          <w:snapToGrid/>
          <w:szCs w:val="22"/>
          <w:lang w:val="lt-LT"/>
        </w:rPr>
        <w:t>delyro</w:t>
      </w:r>
      <w:proofErr w:type="spellEnd"/>
      <w:r w:rsidR="00871EF6" w:rsidRPr="008A4655">
        <w:rPr>
          <w:rFonts w:eastAsia="TimesNewRoman"/>
          <w:snapToGrid/>
          <w:szCs w:val="22"/>
          <w:lang w:val="lt-LT"/>
        </w:rPr>
        <w:t xml:space="preserve"> epizodais), galimai dėl jungčių su kraujo plazmos baltymais nutrūkimo</w:t>
      </w:r>
      <w:r w:rsidRPr="008A4655">
        <w:rPr>
          <w:rFonts w:eastAsia="TimesNewRoman"/>
          <w:snapToGrid/>
          <w:szCs w:val="22"/>
          <w:lang w:val="lt-LT"/>
        </w:rPr>
        <w:t>;</w:t>
      </w:r>
    </w:p>
    <w:p w14:paraId="4F85EBD8" w14:textId="77777777" w:rsidR="008244E6" w:rsidRPr="008A4655" w:rsidRDefault="008244E6" w:rsidP="008A4655">
      <w:pPr>
        <w:widowControl w:val="0"/>
        <w:tabs>
          <w:tab w:val="clear" w:pos="567"/>
        </w:tabs>
        <w:spacing w:line="240" w:lineRule="auto"/>
        <w:ind w:left="567" w:hanging="567"/>
        <w:rPr>
          <w:rFonts w:eastAsia="TimesNewRoman"/>
          <w:snapToGrid/>
          <w:szCs w:val="22"/>
          <w:lang w:val="lt-LT"/>
        </w:rPr>
      </w:pPr>
      <w:r w:rsidRPr="008A4655">
        <w:rPr>
          <w:rFonts w:eastAsia="TimesNewRoman"/>
          <w:snapToGrid/>
          <w:szCs w:val="22"/>
          <w:lang w:val="lt-LT"/>
        </w:rPr>
        <w:t>-</w:t>
      </w:r>
      <w:r w:rsidRPr="008A4655">
        <w:rPr>
          <w:rFonts w:eastAsia="TimesNewRoman"/>
          <w:snapToGrid/>
          <w:szCs w:val="22"/>
          <w:lang w:val="lt-LT"/>
        </w:rPr>
        <w:tab/>
      </w:r>
      <w:r w:rsidRPr="008A4655">
        <w:rPr>
          <w:rFonts w:eastAsia="TimesNewRoman"/>
          <w:i/>
          <w:iCs/>
          <w:snapToGrid/>
          <w:szCs w:val="22"/>
          <w:lang w:val="lt-LT"/>
        </w:rPr>
        <w:t>CYP2C9 inhibitor</w:t>
      </w:r>
      <w:r w:rsidR="00821561" w:rsidRPr="008A4655">
        <w:rPr>
          <w:rFonts w:eastAsia="TimesNewRoman"/>
          <w:i/>
          <w:iCs/>
          <w:snapToGrid/>
          <w:szCs w:val="22"/>
          <w:lang w:val="lt-LT"/>
        </w:rPr>
        <w:t>iai</w:t>
      </w:r>
      <w:r w:rsidRPr="008A4655">
        <w:rPr>
          <w:rFonts w:eastAsia="TimesNewRoman"/>
          <w:i/>
          <w:iCs/>
          <w:snapToGrid/>
          <w:szCs w:val="22"/>
          <w:lang w:val="lt-LT"/>
        </w:rPr>
        <w:t>s</w:t>
      </w:r>
      <w:r w:rsidRPr="008A4655">
        <w:rPr>
          <w:rFonts w:eastAsia="TimesNewRoman"/>
          <w:snapToGrid/>
          <w:szCs w:val="22"/>
          <w:lang w:val="lt-LT"/>
        </w:rPr>
        <w:t xml:space="preserve">: </w:t>
      </w:r>
      <w:r w:rsidR="00821561" w:rsidRPr="008A4655">
        <w:rPr>
          <w:rFonts w:eastAsia="TimesNewRoman"/>
          <w:snapToGrid/>
          <w:szCs w:val="22"/>
          <w:lang w:val="lt-LT"/>
        </w:rPr>
        <w:t>jei</w:t>
      </w:r>
      <w:r w:rsidRPr="008A4655">
        <w:rPr>
          <w:rFonts w:eastAsia="TimesNewRoman"/>
          <w:snapToGrid/>
          <w:szCs w:val="22"/>
          <w:lang w:val="lt-LT"/>
        </w:rPr>
        <w:t xml:space="preserve"> </w:t>
      </w:r>
      <w:proofErr w:type="spellStart"/>
      <w:r w:rsidRPr="008A4655">
        <w:rPr>
          <w:rFonts w:eastAsia="TimesNewRoman"/>
          <w:snapToGrid/>
          <w:szCs w:val="22"/>
          <w:lang w:val="lt-LT"/>
        </w:rPr>
        <w:t>ibuprofen</w:t>
      </w:r>
      <w:r w:rsidR="00821561" w:rsidRPr="008A4655">
        <w:rPr>
          <w:rFonts w:eastAsia="TimesNewRoman"/>
          <w:snapToGrid/>
          <w:szCs w:val="22"/>
          <w:lang w:val="lt-LT"/>
        </w:rPr>
        <w:t>o</w:t>
      </w:r>
      <w:proofErr w:type="spellEnd"/>
      <w:r w:rsidR="00821561" w:rsidRPr="008A4655">
        <w:rPr>
          <w:rFonts w:eastAsia="TimesNewRoman"/>
          <w:snapToGrid/>
          <w:szCs w:val="22"/>
          <w:lang w:val="lt-LT"/>
        </w:rPr>
        <w:t xml:space="preserve"> vartojama kartu su</w:t>
      </w:r>
      <w:r w:rsidRPr="008A4655">
        <w:rPr>
          <w:rFonts w:eastAsia="TimesNewRoman"/>
          <w:snapToGrid/>
          <w:szCs w:val="22"/>
          <w:lang w:val="lt-LT"/>
        </w:rPr>
        <w:t xml:space="preserve"> CYP2C9 inhibitor</w:t>
      </w:r>
      <w:r w:rsidR="00821561" w:rsidRPr="008A4655">
        <w:rPr>
          <w:rFonts w:eastAsia="TimesNewRoman"/>
          <w:snapToGrid/>
          <w:szCs w:val="22"/>
          <w:lang w:val="lt-LT"/>
        </w:rPr>
        <w:t>iai</w:t>
      </w:r>
      <w:r w:rsidRPr="008A4655">
        <w:rPr>
          <w:rFonts w:eastAsia="TimesNewRoman"/>
          <w:snapToGrid/>
          <w:szCs w:val="22"/>
          <w:lang w:val="lt-LT"/>
        </w:rPr>
        <w:t>s</w:t>
      </w:r>
      <w:r w:rsidR="00821561" w:rsidRPr="008A4655">
        <w:rPr>
          <w:rFonts w:eastAsia="TimesNewRoman"/>
          <w:snapToGrid/>
          <w:szCs w:val="22"/>
          <w:lang w:val="lt-LT"/>
        </w:rPr>
        <w:t xml:space="preserve">, gali didėti </w:t>
      </w:r>
      <w:proofErr w:type="spellStart"/>
      <w:r w:rsidRPr="008A4655">
        <w:rPr>
          <w:rFonts w:eastAsia="TimesNewRoman"/>
          <w:snapToGrid/>
          <w:szCs w:val="22"/>
          <w:lang w:val="lt-LT"/>
        </w:rPr>
        <w:t>ibuprofen</w:t>
      </w:r>
      <w:r w:rsidR="00821561" w:rsidRPr="008A4655">
        <w:rPr>
          <w:rFonts w:eastAsia="TimesNewRoman"/>
          <w:snapToGrid/>
          <w:szCs w:val="22"/>
          <w:lang w:val="lt-LT"/>
        </w:rPr>
        <w:t>o</w:t>
      </w:r>
      <w:proofErr w:type="spellEnd"/>
      <w:r w:rsidRPr="008A4655">
        <w:rPr>
          <w:rFonts w:eastAsia="TimesNewRoman"/>
          <w:snapToGrid/>
          <w:szCs w:val="22"/>
          <w:lang w:val="lt-LT"/>
        </w:rPr>
        <w:t xml:space="preserve"> (CYP2C9 substrat</w:t>
      </w:r>
      <w:r w:rsidR="00821561" w:rsidRPr="008A4655">
        <w:rPr>
          <w:rFonts w:eastAsia="TimesNewRoman"/>
          <w:snapToGrid/>
          <w:szCs w:val="22"/>
          <w:lang w:val="lt-LT"/>
        </w:rPr>
        <w:t>o</w:t>
      </w:r>
      <w:r w:rsidRPr="008A4655">
        <w:rPr>
          <w:rFonts w:eastAsia="TimesNewRoman"/>
          <w:snapToGrid/>
          <w:szCs w:val="22"/>
          <w:lang w:val="lt-LT"/>
        </w:rPr>
        <w:t>)</w:t>
      </w:r>
      <w:r w:rsidR="00821561" w:rsidRPr="008A4655">
        <w:rPr>
          <w:rFonts w:eastAsia="TimesNewRoman"/>
          <w:snapToGrid/>
          <w:szCs w:val="22"/>
          <w:lang w:val="lt-LT"/>
        </w:rPr>
        <w:t xml:space="preserve"> ekspozicija</w:t>
      </w:r>
      <w:r w:rsidRPr="008A4655">
        <w:rPr>
          <w:rFonts w:eastAsia="TimesNewRoman"/>
          <w:snapToGrid/>
          <w:szCs w:val="22"/>
          <w:lang w:val="lt-LT"/>
        </w:rPr>
        <w:t xml:space="preserve">. </w:t>
      </w:r>
      <w:r w:rsidR="00001183" w:rsidRPr="008A4655">
        <w:rPr>
          <w:rFonts w:eastAsia="TimesNewRoman"/>
          <w:snapToGrid/>
          <w:szCs w:val="22"/>
          <w:lang w:val="lt-LT"/>
        </w:rPr>
        <w:t>Tyrimo su</w:t>
      </w:r>
      <w:r w:rsidRPr="008A4655">
        <w:rPr>
          <w:rFonts w:eastAsia="TimesNewRoman"/>
          <w:snapToGrid/>
          <w:szCs w:val="22"/>
          <w:lang w:val="lt-LT"/>
        </w:rPr>
        <w:t xml:space="preserve"> </w:t>
      </w:r>
      <w:proofErr w:type="spellStart"/>
      <w:r w:rsidRPr="008A4655">
        <w:rPr>
          <w:rFonts w:eastAsia="TimesNewRoman"/>
          <w:snapToGrid/>
          <w:szCs w:val="22"/>
          <w:lang w:val="lt-LT"/>
        </w:rPr>
        <w:t>vori</w:t>
      </w:r>
      <w:r w:rsidR="00001183" w:rsidRPr="008A4655">
        <w:rPr>
          <w:rFonts w:eastAsia="TimesNewRoman"/>
          <w:snapToGrid/>
          <w:szCs w:val="22"/>
          <w:lang w:val="lt-LT"/>
        </w:rPr>
        <w:t>k</w:t>
      </w:r>
      <w:r w:rsidRPr="008A4655">
        <w:rPr>
          <w:rFonts w:eastAsia="TimesNewRoman"/>
          <w:snapToGrid/>
          <w:szCs w:val="22"/>
          <w:lang w:val="lt-LT"/>
        </w:rPr>
        <w:t>onazol</w:t>
      </w:r>
      <w:r w:rsidR="00001183" w:rsidRPr="008A4655">
        <w:rPr>
          <w:rFonts w:eastAsia="TimesNewRoman"/>
          <w:snapToGrid/>
          <w:szCs w:val="22"/>
          <w:lang w:val="lt-LT"/>
        </w:rPr>
        <w:t>u</w:t>
      </w:r>
      <w:proofErr w:type="spellEnd"/>
      <w:r w:rsidR="00001183" w:rsidRPr="008A4655">
        <w:rPr>
          <w:rFonts w:eastAsia="TimesNewRoman"/>
          <w:snapToGrid/>
          <w:szCs w:val="22"/>
          <w:lang w:val="lt-LT"/>
        </w:rPr>
        <w:t xml:space="preserve"> ir</w:t>
      </w:r>
      <w:r w:rsidRPr="008A4655">
        <w:rPr>
          <w:rFonts w:eastAsia="TimesNewRoman"/>
          <w:snapToGrid/>
          <w:szCs w:val="22"/>
          <w:lang w:val="lt-LT"/>
        </w:rPr>
        <w:t xml:space="preserve"> </w:t>
      </w:r>
      <w:proofErr w:type="spellStart"/>
      <w:r w:rsidRPr="008A4655">
        <w:rPr>
          <w:rFonts w:eastAsia="TimesNewRoman"/>
          <w:snapToGrid/>
          <w:szCs w:val="22"/>
          <w:lang w:val="lt-LT"/>
        </w:rPr>
        <w:t>flu</w:t>
      </w:r>
      <w:r w:rsidR="00001183" w:rsidRPr="008A4655">
        <w:rPr>
          <w:rFonts w:eastAsia="TimesNewRoman"/>
          <w:snapToGrid/>
          <w:szCs w:val="22"/>
          <w:lang w:val="lt-LT"/>
        </w:rPr>
        <w:t>k</w:t>
      </w:r>
      <w:r w:rsidRPr="008A4655">
        <w:rPr>
          <w:rFonts w:eastAsia="TimesNewRoman"/>
          <w:snapToGrid/>
          <w:szCs w:val="22"/>
          <w:lang w:val="lt-LT"/>
        </w:rPr>
        <w:t>onazol</w:t>
      </w:r>
      <w:r w:rsidR="00001183" w:rsidRPr="008A4655">
        <w:rPr>
          <w:rFonts w:eastAsia="TimesNewRoman"/>
          <w:snapToGrid/>
          <w:szCs w:val="22"/>
          <w:lang w:val="lt-LT"/>
        </w:rPr>
        <w:t>u</w:t>
      </w:r>
      <w:proofErr w:type="spellEnd"/>
      <w:r w:rsidRPr="008A4655">
        <w:rPr>
          <w:rFonts w:eastAsia="TimesNewRoman"/>
          <w:snapToGrid/>
          <w:szCs w:val="22"/>
          <w:lang w:val="lt-LT"/>
        </w:rPr>
        <w:t xml:space="preserve"> (CYP2C9 inhibitor</w:t>
      </w:r>
      <w:r w:rsidR="00001183" w:rsidRPr="008A4655">
        <w:rPr>
          <w:rFonts w:eastAsia="TimesNewRoman"/>
          <w:snapToGrid/>
          <w:szCs w:val="22"/>
          <w:lang w:val="lt-LT"/>
        </w:rPr>
        <w:t>iai</w:t>
      </w:r>
      <w:r w:rsidRPr="008A4655">
        <w:rPr>
          <w:rFonts w:eastAsia="TimesNewRoman"/>
          <w:snapToGrid/>
          <w:szCs w:val="22"/>
          <w:lang w:val="lt-LT"/>
        </w:rPr>
        <w:t>s)</w:t>
      </w:r>
      <w:r w:rsidR="00001183" w:rsidRPr="008A4655">
        <w:rPr>
          <w:rFonts w:eastAsia="TimesNewRoman"/>
          <w:snapToGrid/>
          <w:szCs w:val="22"/>
          <w:lang w:val="lt-LT"/>
        </w:rPr>
        <w:t xml:space="preserve"> metu nustatyta 80</w:t>
      </w:r>
      <w:r w:rsidR="00001183" w:rsidRPr="008A4655">
        <w:rPr>
          <w:rFonts w:eastAsia="TimesNewRoman"/>
          <w:snapToGrid/>
          <w:szCs w:val="22"/>
          <w:lang w:val="lt-LT"/>
        </w:rPr>
        <w:noBreakHyphen/>
        <w:t xml:space="preserve">100 % padidėjusi </w:t>
      </w:r>
      <w:r w:rsidRPr="008A4655">
        <w:rPr>
          <w:rFonts w:eastAsia="TimesNewRoman"/>
          <w:snapToGrid/>
          <w:szCs w:val="22"/>
          <w:lang w:val="lt-LT"/>
        </w:rPr>
        <w:t>S(+)-</w:t>
      </w:r>
      <w:proofErr w:type="spellStart"/>
      <w:r w:rsidRPr="008A4655">
        <w:rPr>
          <w:rFonts w:eastAsia="TimesNewRoman"/>
          <w:snapToGrid/>
          <w:szCs w:val="22"/>
          <w:lang w:val="lt-LT"/>
        </w:rPr>
        <w:t>ibuprofen</w:t>
      </w:r>
      <w:r w:rsidR="00001183" w:rsidRPr="008A4655">
        <w:rPr>
          <w:rFonts w:eastAsia="TimesNewRoman"/>
          <w:snapToGrid/>
          <w:szCs w:val="22"/>
          <w:lang w:val="lt-LT"/>
        </w:rPr>
        <w:t>o</w:t>
      </w:r>
      <w:proofErr w:type="spellEnd"/>
      <w:r w:rsidR="00001183" w:rsidRPr="008A4655">
        <w:rPr>
          <w:rFonts w:eastAsia="TimesNewRoman"/>
          <w:snapToGrid/>
          <w:szCs w:val="22"/>
          <w:lang w:val="lt-LT"/>
        </w:rPr>
        <w:t xml:space="preserve"> ekspozicija</w:t>
      </w:r>
      <w:r w:rsidRPr="008A4655">
        <w:rPr>
          <w:rFonts w:eastAsia="TimesNewRoman"/>
          <w:snapToGrid/>
          <w:szCs w:val="22"/>
          <w:lang w:val="lt-LT"/>
        </w:rPr>
        <w:t xml:space="preserve">. </w:t>
      </w:r>
      <w:r w:rsidR="00607F77" w:rsidRPr="008A4655">
        <w:rPr>
          <w:rFonts w:eastAsia="TimesNewRoman"/>
          <w:snapToGrid/>
          <w:szCs w:val="22"/>
          <w:lang w:val="lt-LT"/>
        </w:rPr>
        <w:t>Jei kartu vartojama stipraus poveikio CYP2C9</w:t>
      </w:r>
      <w:r w:rsidR="006A0FDF" w:rsidRPr="008A4655">
        <w:rPr>
          <w:rFonts w:eastAsia="TimesNewRoman"/>
          <w:snapToGrid/>
          <w:szCs w:val="22"/>
          <w:lang w:val="lt-LT"/>
        </w:rPr>
        <w:t xml:space="preserve"> </w:t>
      </w:r>
      <w:r w:rsidR="00607F77" w:rsidRPr="008A4655">
        <w:rPr>
          <w:rFonts w:eastAsia="TimesNewRoman"/>
          <w:snapToGrid/>
          <w:szCs w:val="22"/>
          <w:lang w:val="lt-LT"/>
        </w:rPr>
        <w:t>inhibitorių, r</w:t>
      </w:r>
      <w:r w:rsidR="00CF0E82">
        <w:rPr>
          <w:rFonts w:eastAsia="TimesNewRoman"/>
          <w:snapToGrid/>
          <w:szCs w:val="22"/>
          <w:lang w:val="lt-LT"/>
        </w:rPr>
        <w:t>ei</w:t>
      </w:r>
      <w:r w:rsidR="00607F77" w:rsidRPr="008A4655">
        <w:rPr>
          <w:rFonts w:eastAsia="TimesNewRoman"/>
          <w:snapToGrid/>
          <w:szCs w:val="22"/>
          <w:lang w:val="lt-LT"/>
        </w:rPr>
        <w:t xml:space="preserve">kia </w:t>
      </w:r>
      <w:r w:rsidR="005865F3" w:rsidRPr="008A4655">
        <w:rPr>
          <w:rFonts w:eastAsia="TimesNewRoman"/>
          <w:snapToGrid/>
          <w:szCs w:val="22"/>
          <w:lang w:val="lt-LT"/>
        </w:rPr>
        <w:t>ap</w:t>
      </w:r>
      <w:r w:rsidR="00607F77" w:rsidRPr="008A4655">
        <w:rPr>
          <w:rFonts w:eastAsia="TimesNewRoman"/>
          <w:snapToGrid/>
          <w:szCs w:val="22"/>
          <w:lang w:val="lt-LT"/>
        </w:rPr>
        <w:t xml:space="preserve">svarstyti </w:t>
      </w:r>
      <w:proofErr w:type="spellStart"/>
      <w:r w:rsidRPr="008A4655">
        <w:rPr>
          <w:rFonts w:eastAsia="TimesNewRoman"/>
          <w:snapToGrid/>
          <w:szCs w:val="22"/>
          <w:lang w:val="lt-LT"/>
        </w:rPr>
        <w:t>ibuprofen</w:t>
      </w:r>
      <w:r w:rsidR="00607F77" w:rsidRPr="008A4655">
        <w:rPr>
          <w:rFonts w:eastAsia="TimesNewRoman"/>
          <w:snapToGrid/>
          <w:szCs w:val="22"/>
          <w:lang w:val="lt-LT"/>
        </w:rPr>
        <w:t>o</w:t>
      </w:r>
      <w:proofErr w:type="spellEnd"/>
      <w:r w:rsidR="00607F77" w:rsidRPr="008A4655">
        <w:rPr>
          <w:rFonts w:eastAsia="TimesNewRoman"/>
          <w:snapToGrid/>
          <w:szCs w:val="22"/>
          <w:lang w:val="lt-LT"/>
        </w:rPr>
        <w:t xml:space="preserve"> dozės mažinimą</w:t>
      </w:r>
      <w:r w:rsidRPr="008A4655">
        <w:rPr>
          <w:rFonts w:eastAsia="TimesNewRoman"/>
          <w:snapToGrid/>
          <w:szCs w:val="22"/>
          <w:lang w:val="lt-LT"/>
        </w:rPr>
        <w:t xml:space="preserve">, </w:t>
      </w:r>
      <w:r w:rsidR="00607F77" w:rsidRPr="008A4655">
        <w:rPr>
          <w:rFonts w:eastAsia="TimesNewRoman"/>
          <w:snapToGrid/>
          <w:szCs w:val="22"/>
          <w:lang w:val="lt-LT"/>
        </w:rPr>
        <w:t xml:space="preserve">ypač jei </w:t>
      </w:r>
      <w:proofErr w:type="spellStart"/>
      <w:r w:rsidR="00607F77" w:rsidRPr="008A4655">
        <w:rPr>
          <w:rFonts w:eastAsia="TimesNewRoman"/>
          <w:snapToGrid/>
          <w:szCs w:val="22"/>
          <w:lang w:val="lt-LT"/>
        </w:rPr>
        <w:t>vorikonazolo</w:t>
      </w:r>
      <w:proofErr w:type="spellEnd"/>
      <w:r w:rsidR="00607F77" w:rsidRPr="008A4655">
        <w:rPr>
          <w:rFonts w:eastAsia="TimesNewRoman"/>
          <w:snapToGrid/>
          <w:szCs w:val="22"/>
          <w:lang w:val="lt-LT"/>
        </w:rPr>
        <w:t xml:space="preserve"> ar </w:t>
      </w:r>
      <w:proofErr w:type="spellStart"/>
      <w:r w:rsidR="00607F77" w:rsidRPr="008A4655">
        <w:rPr>
          <w:rFonts w:eastAsia="TimesNewRoman"/>
          <w:snapToGrid/>
          <w:szCs w:val="22"/>
          <w:lang w:val="lt-LT"/>
        </w:rPr>
        <w:t>flukonazolo</w:t>
      </w:r>
      <w:proofErr w:type="spellEnd"/>
      <w:r w:rsidR="00607F77" w:rsidRPr="008A4655">
        <w:rPr>
          <w:rFonts w:eastAsia="TimesNewRoman"/>
          <w:snapToGrid/>
          <w:szCs w:val="22"/>
          <w:lang w:val="lt-LT"/>
        </w:rPr>
        <w:t xml:space="preserve"> vartojama su didele </w:t>
      </w:r>
      <w:proofErr w:type="spellStart"/>
      <w:r w:rsidR="00607F77" w:rsidRPr="008A4655">
        <w:rPr>
          <w:rFonts w:eastAsia="TimesNewRoman"/>
          <w:snapToGrid/>
          <w:szCs w:val="22"/>
          <w:lang w:val="lt-LT"/>
        </w:rPr>
        <w:t>ibuprofeno</w:t>
      </w:r>
      <w:proofErr w:type="spellEnd"/>
      <w:r w:rsidR="00607F77" w:rsidRPr="008A4655">
        <w:rPr>
          <w:rFonts w:eastAsia="TimesNewRoman"/>
          <w:snapToGrid/>
          <w:szCs w:val="22"/>
          <w:lang w:val="lt-LT"/>
        </w:rPr>
        <w:t xml:space="preserve"> doze</w:t>
      </w:r>
      <w:r w:rsidRPr="008A4655">
        <w:rPr>
          <w:rFonts w:eastAsia="TimesNewRoman"/>
          <w:snapToGrid/>
          <w:szCs w:val="22"/>
          <w:lang w:val="lt-LT"/>
        </w:rPr>
        <w:t>.</w:t>
      </w:r>
    </w:p>
    <w:p w14:paraId="5FB5A41E" w14:textId="77777777" w:rsidR="00776FBE" w:rsidRPr="008A4655" w:rsidRDefault="00776FBE" w:rsidP="008A4655">
      <w:pPr>
        <w:widowControl w:val="0"/>
        <w:tabs>
          <w:tab w:val="clear" w:pos="567"/>
        </w:tabs>
        <w:autoSpaceDE w:val="0"/>
        <w:autoSpaceDN w:val="0"/>
        <w:adjustRightInd w:val="0"/>
        <w:spacing w:line="240" w:lineRule="auto"/>
        <w:rPr>
          <w:rFonts w:eastAsia="TimesNewRoman"/>
          <w:snapToGrid/>
          <w:szCs w:val="22"/>
          <w:lang w:val="lt-LT"/>
        </w:rPr>
      </w:pPr>
    </w:p>
    <w:p w14:paraId="56660D41" w14:textId="77777777" w:rsidR="00776FBE" w:rsidRPr="008A4655" w:rsidRDefault="00776FBE" w:rsidP="008A4655">
      <w:pPr>
        <w:widowControl w:val="0"/>
        <w:spacing w:line="240" w:lineRule="auto"/>
        <w:ind w:left="567" w:hanging="567"/>
        <w:outlineLvl w:val="2"/>
        <w:rPr>
          <w:b/>
          <w:snapToGrid/>
          <w:szCs w:val="22"/>
          <w:lang w:val="lt-LT"/>
        </w:rPr>
      </w:pPr>
      <w:r w:rsidRPr="008A4655">
        <w:rPr>
          <w:b/>
          <w:snapToGrid/>
          <w:kern w:val="28"/>
          <w:szCs w:val="22"/>
          <w:lang w:val="lt-LT"/>
        </w:rPr>
        <w:t>4.6</w:t>
      </w:r>
      <w:r w:rsidRPr="008A4655">
        <w:rPr>
          <w:b/>
          <w:snapToGrid/>
          <w:kern w:val="28"/>
          <w:szCs w:val="22"/>
          <w:lang w:val="lt-LT"/>
        </w:rPr>
        <w:tab/>
        <w:t>Vaisingumas, nėštumo ir žindymo laikotarpis</w:t>
      </w:r>
    </w:p>
    <w:p w14:paraId="24176835" w14:textId="77777777" w:rsidR="00776FBE" w:rsidRPr="008A4655" w:rsidRDefault="00776FBE" w:rsidP="008A4655">
      <w:pPr>
        <w:widowControl w:val="0"/>
        <w:tabs>
          <w:tab w:val="clear" w:pos="567"/>
        </w:tabs>
        <w:spacing w:line="240" w:lineRule="auto"/>
        <w:rPr>
          <w:i/>
          <w:snapToGrid/>
          <w:szCs w:val="22"/>
          <w:lang w:val="lt-LT"/>
        </w:rPr>
      </w:pPr>
    </w:p>
    <w:p w14:paraId="31057AD1" w14:textId="77777777" w:rsidR="00776FBE" w:rsidRPr="008A4655" w:rsidRDefault="00776FBE" w:rsidP="008A4655">
      <w:pPr>
        <w:widowControl w:val="0"/>
        <w:tabs>
          <w:tab w:val="clear" w:pos="567"/>
        </w:tabs>
        <w:autoSpaceDE w:val="0"/>
        <w:autoSpaceDN w:val="0"/>
        <w:adjustRightInd w:val="0"/>
        <w:spacing w:line="240" w:lineRule="auto"/>
        <w:rPr>
          <w:rFonts w:eastAsia="TimesNewRoman"/>
          <w:snapToGrid/>
          <w:szCs w:val="22"/>
          <w:u w:val="single"/>
          <w:lang w:val="lt-LT"/>
        </w:rPr>
      </w:pPr>
      <w:r w:rsidRPr="008A4655">
        <w:rPr>
          <w:rFonts w:eastAsia="TimesNewRoman"/>
          <w:snapToGrid/>
          <w:szCs w:val="22"/>
          <w:u w:val="single"/>
          <w:lang w:val="lt-LT"/>
        </w:rPr>
        <w:t>Nėštumas</w:t>
      </w:r>
    </w:p>
    <w:p w14:paraId="3A457B4B" w14:textId="77777777" w:rsidR="00B167E7" w:rsidRPr="008A4655" w:rsidRDefault="007750F7" w:rsidP="008A4655">
      <w:pPr>
        <w:tabs>
          <w:tab w:val="clear" w:pos="567"/>
        </w:tabs>
        <w:autoSpaceDE w:val="0"/>
        <w:autoSpaceDN w:val="0"/>
        <w:adjustRightInd w:val="0"/>
        <w:spacing w:line="240" w:lineRule="auto"/>
        <w:rPr>
          <w:snapToGrid/>
          <w:szCs w:val="22"/>
          <w:lang w:val="lt-LT" w:eastAsia="en-GB"/>
        </w:rPr>
      </w:pPr>
      <w:r w:rsidRPr="008A4655">
        <w:rPr>
          <w:snapToGrid/>
          <w:szCs w:val="22"/>
          <w:lang w:val="lt-LT"/>
        </w:rPr>
        <w:t xml:space="preserve">Prostaglandinų sintezės slopinimas gali neigiamai veikti nėštumo eigą ir (arba) embriono arba vaisiaus vystymąsi. Epidemiologinių tyrimų duomenys rodo, kad prostaglandinų sintezės inhibitorius vartojant ankstyvuoju nėštumo laikotarpiu padidėja persileidimo, širdies vystymosi sutrikimų ir pilvo priekinės sienos </w:t>
      </w:r>
      <w:proofErr w:type="spellStart"/>
      <w:r w:rsidRPr="008A4655">
        <w:rPr>
          <w:snapToGrid/>
          <w:szCs w:val="22"/>
          <w:lang w:val="lt-LT"/>
        </w:rPr>
        <w:t>nesuaugimo</w:t>
      </w:r>
      <w:proofErr w:type="spellEnd"/>
      <w:r w:rsidR="00CF0E82">
        <w:rPr>
          <w:snapToGrid/>
          <w:szCs w:val="22"/>
          <w:lang w:val="lt-LT"/>
        </w:rPr>
        <w:t xml:space="preserve"> (</w:t>
      </w:r>
      <w:proofErr w:type="spellStart"/>
      <w:r w:rsidR="00CF0E82">
        <w:rPr>
          <w:snapToGrid/>
          <w:szCs w:val="22"/>
          <w:lang w:val="lt-LT"/>
        </w:rPr>
        <w:t>gastrošizės</w:t>
      </w:r>
      <w:proofErr w:type="spellEnd"/>
      <w:r w:rsidR="00CF0E82">
        <w:rPr>
          <w:snapToGrid/>
          <w:szCs w:val="22"/>
          <w:lang w:val="lt-LT"/>
        </w:rPr>
        <w:t>)</w:t>
      </w:r>
      <w:r w:rsidRPr="008A4655">
        <w:rPr>
          <w:snapToGrid/>
          <w:szCs w:val="22"/>
          <w:lang w:val="lt-LT"/>
        </w:rPr>
        <w:t xml:space="preserve"> </w:t>
      </w:r>
      <w:r w:rsidR="00150837" w:rsidRPr="008A4655">
        <w:rPr>
          <w:snapToGrid/>
          <w:szCs w:val="22"/>
          <w:lang w:val="lt-LT"/>
        </w:rPr>
        <w:t>rizika</w:t>
      </w:r>
      <w:r w:rsidRPr="008A4655">
        <w:rPr>
          <w:snapToGrid/>
          <w:szCs w:val="22"/>
          <w:lang w:val="lt-LT"/>
        </w:rPr>
        <w:t>. Širdies ir kraujagyslių sistemos vystymosi sutrikimų absoliuti rizika padidėjo nuo mažiau kaip 1 % iki apytikriai 1,5 %. Manoma, kad rizika didėja priklausomai nuo dozės ir vartojimo trukmės</w:t>
      </w:r>
      <w:r w:rsidR="006A0FDF" w:rsidRPr="008A4655">
        <w:rPr>
          <w:snapToGrid/>
          <w:szCs w:val="22"/>
          <w:lang w:val="lt-LT"/>
        </w:rPr>
        <w:t>.</w:t>
      </w:r>
    </w:p>
    <w:p w14:paraId="1697BE25" w14:textId="77777777" w:rsidR="00B167E7" w:rsidRPr="008A4655" w:rsidRDefault="00B167E7" w:rsidP="008A4655">
      <w:pPr>
        <w:tabs>
          <w:tab w:val="clear" w:pos="567"/>
        </w:tabs>
        <w:autoSpaceDE w:val="0"/>
        <w:autoSpaceDN w:val="0"/>
        <w:adjustRightInd w:val="0"/>
        <w:spacing w:line="240" w:lineRule="auto"/>
        <w:rPr>
          <w:snapToGrid/>
          <w:szCs w:val="22"/>
          <w:lang w:val="lt-LT" w:eastAsia="en-GB"/>
        </w:rPr>
      </w:pPr>
    </w:p>
    <w:p w14:paraId="5666595F" w14:textId="77777777" w:rsidR="0065285D" w:rsidRPr="008A4655" w:rsidRDefault="0065285D" w:rsidP="008A4655">
      <w:pPr>
        <w:keepNext/>
        <w:keepLines/>
        <w:tabs>
          <w:tab w:val="clear" w:pos="567"/>
        </w:tabs>
        <w:autoSpaceDE w:val="0"/>
        <w:autoSpaceDN w:val="0"/>
        <w:adjustRightInd w:val="0"/>
        <w:spacing w:line="240" w:lineRule="auto"/>
        <w:rPr>
          <w:snapToGrid/>
          <w:szCs w:val="22"/>
          <w:lang w:val="lt-LT" w:eastAsia="en-GB"/>
        </w:rPr>
      </w:pPr>
      <w:r w:rsidRPr="008A4655">
        <w:rPr>
          <w:snapToGrid/>
          <w:szCs w:val="22"/>
          <w:lang w:val="lt-LT" w:eastAsia="en-GB"/>
        </w:rPr>
        <w:lastRenderedPageBreak/>
        <w:t xml:space="preserve">Gyvūnams skiriant prostaglandinų sintezės inhibitorių nustatyta, kad padažnėjo vaikingumo nutrūkimas prieš implantaciją ir po jos bei embriono ir vaisiaus žūties atvejai. Be to, prostaglandinų sintezės inhibitorių skiriant </w:t>
      </w:r>
      <w:proofErr w:type="spellStart"/>
      <w:r w:rsidRPr="008A4655">
        <w:rPr>
          <w:snapToGrid/>
          <w:szCs w:val="22"/>
          <w:lang w:val="lt-LT" w:eastAsia="en-GB"/>
        </w:rPr>
        <w:t>organogenezės</w:t>
      </w:r>
      <w:proofErr w:type="spellEnd"/>
      <w:r w:rsidRPr="008A4655">
        <w:rPr>
          <w:snapToGrid/>
          <w:szCs w:val="22"/>
          <w:lang w:val="lt-LT" w:eastAsia="en-GB"/>
        </w:rPr>
        <w:t xml:space="preserve"> laikotarpiu, padidėjo įvairių vystymosi sutrikimų, įskaitant širdies ir kraujagyslių sistemos defektus, pasireiškimo rizika.</w:t>
      </w:r>
    </w:p>
    <w:p w14:paraId="2F7F79BD" w14:textId="77777777" w:rsidR="0065285D" w:rsidRPr="008A4655" w:rsidRDefault="0065285D" w:rsidP="008A4655">
      <w:pPr>
        <w:tabs>
          <w:tab w:val="clear" w:pos="567"/>
        </w:tabs>
        <w:autoSpaceDE w:val="0"/>
        <w:autoSpaceDN w:val="0"/>
        <w:adjustRightInd w:val="0"/>
        <w:spacing w:line="240" w:lineRule="auto"/>
        <w:rPr>
          <w:snapToGrid/>
          <w:szCs w:val="22"/>
          <w:lang w:val="lt-LT" w:eastAsia="en-GB"/>
        </w:rPr>
      </w:pPr>
    </w:p>
    <w:p w14:paraId="486E1489" w14:textId="77777777" w:rsidR="00B167E7" w:rsidRPr="008A4655" w:rsidRDefault="00177619" w:rsidP="00213790">
      <w:pPr>
        <w:rPr>
          <w:snapToGrid/>
          <w:szCs w:val="22"/>
          <w:lang w:val="lt-LT" w:eastAsia="en-GB"/>
        </w:rPr>
      </w:pPr>
      <w:r w:rsidRPr="00213790">
        <w:rPr>
          <w:rFonts w:eastAsia="Arial Unicode MS"/>
          <w:bCs/>
          <w:noProof/>
          <w:color w:val="000000"/>
          <w:lang w:val="lt-LT"/>
        </w:rPr>
        <w:t>Nuo 20-osios nėštumo savaitės vartojamas ibuprofenas gali sukelti oligohidramnioną sutrikus vaisiaus inkstų funkcijai. Jis gali pasireikšti vos pradėjus gydymą ir paprastai išnyksta nutraukus gydymą. Be to, buvo gauta pranešimų</w:t>
      </w:r>
      <w:r w:rsidR="0009330C">
        <w:rPr>
          <w:rFonts w:eastAsia="Arial Unicode MS"/>
          <w:bCs/>
          <w:noProof/>
          <w:color w:val="000000"/>
          <w:lang w:val="lt-LT"/>
        </w:rPr>
        <w:t>, kad gydant vaistiniu preparatu antrojo trimestro metu nustatyta</w:t>
      </w:r>
      <w:r w:rsidRPr="00213790">
        <w:rPr>
          <w:rFonts w:eastAsia="Arial Unicode MS"/>
          <w:bCs/>
          <w:noProof/>
          <w:color w:val="000000"/>
          <w:lang w:val="lt-LT"/>
        </w:rPr>
        <w:t xml:space="preserve"> arterinio latako </w:t>
      </w:r>
      <w:r w:rsidR="0009330C">
        <w:rPr>
          <w:rFonts w:eastAsia="Arial Unicode MS"/>
          <w:bCs/>
          <w:noProof/>
          <w:color w:val="000000"/>
          <w:lang w:val="lt-LT"/>
        </w:rPr>
        <w:t>(</w:t>
      </w:r>
      <w:r w:rsidR="0009330C">
        <w:rPr>
          <w:rFonts w:eastAsia="Arial Unicode MS"/>
          <w:bCs/>
          <w:i/>
          <w:iCs/>
          <w:noProof/>
          <w:color w:val="000000"/>
          <w:lang w:val="lt-LT"/>
        </w:rPr>
        <w:t xml:space="preserve">ductus </w:t>
      </w:r>
      <w:r w:rsidR="0009330C" w:rsidRPr="0009330C">
        <w:rPr>
          <w:rFonts w:eastAsia="Arial Unicode MS"/>
          <w:bCs/>
          <w:i/>
          <w:iCs/>
          <w:noProof/>
          <w:color w:val="000000"/>
          <w:lang w:val="lt-LT"/>
        </w:rPr>
        <w:t>arteriosus</w:t>
      </w:r>
      <w:r w:rsidR="0009330C">
        <w:rPr>
          <w:rFonts w:eastAsia="Arial Unicode MS"/>
          <w:bCs/>
          <w:noProof/>
          <w:color w:val="000000"/>
          <w:lang w:val="lt-LT"/>
        </w:rPr>
        <w:t>) konstrikcijos atvejų</w:t>
      </w:r>
      <w:r w:rsidRPr="00213790">
        <w:rPr>
          <w:rFonts w:eastAsia="Arial Unicode MS"/>
          <w:bCs/>
          <w:noProof/>
          <w:color w:val="000000"/>
          <w:lang w:val="lt-LT"/>
        </w:rPr>
        <w:t xml:space="preserve">, </w:t>
      </w:r>
      <w:r w:rsidR="0009330C">
        <w:rPr>
          <w:rFonts w:eastAsia="Arial Unicode MS"/>
          <w:bCs/>
          <w:noProof/>
          <w:color w:val="000000"/>
          <w:lang w:val="lt-LT"/>
        </w:rPr>
        <w:t>dauguma iš kurių išnykdavo nutraukus gydymą</w:t>
      </w:r>
      <w:r w:rsidRPr="00213790">
        <w:rPr>
          <w:rFonts w:eastAsia="Arial Unicode MS"/>
          <w:bCs/>
          <w:noProof/>
          <w:color w:val="000000"/>
          <w:lang w:val="lt-LT"/>
        </w:rPr>
        <w:t xml:space="preserve">. Dėl to </w:t>
      </w:r>
      <w:r>
        <w:rPr>
          <w:snapToGrid/>
          <w:szCs w:val="22"/>
          <w:lang w:val="lt-LT" w:eastAsia="en-GB"/>
        </w:rPr>
        <w:t>p</w:t>
      </w:r>
      <w:r w:rsidR="007750F7" w:rsidRPr="008A4655">
        <w:rPr>
          <w:snapToGrid/>
          <w:szCs w:val="22"/>
          <w:lang w:val="lt-LT" w:eastAsia="en-GB"/>
        </w:rPr>
        <w:t xml:space="preserve">irmąjį ir antrąjį nėštumo trimestrą </w:t>
      </w:r>
      <w:proofErr w:type="spellStart"/>
      <w:r w:rsidR="007750F7" w:rsidRPr="008A4655">
        <w:rPr>
          <w:snapToGrid/>
          <w:szCs w:val="22"/>
          <w:lang w:val="lt-LT" w:eastAsia="en-GB"/>
        </w:rPr>
        <w:t>ibuprofeno</w:t>
      </w:r>
      <w:proofErr w:type="spellEnd"/>
      <w:r w:rsidR="007750F7" w:rsidRPr="008A4655">
        <w:rPr>
          <w:snapToGrid/>
          <w:szCs w:val="22"/>
          <w:lang w:val="lt-LT" w:eastAsia="en-GB"/>
        </w:rPr>
        <w:t xml:space="preserve"> vartoti negalima, nebent tai neabejotinai būtina</w:t>
      </w:r>
      <w:r w:rsidR="00B167E7" w:rsidRPr="008A4655">
        <w:rPr>
          <w:snapToGrid/>
          <w:szCs w:val="22"/>
          <w:lang w:val="lt-LT" w:eastAsia="en-GB"/>
        </w:rPr>
        <w:t xml:space="preserve">. </w:t>
      </w:r>
      <w:r w:rsidR="00384DBB" w:rsidRPr="00384DBB">
        <w:rPr>
          <w:snapToGrid/>
          <w:szCs w:val="22"/>
          <w:lang w:val="lt-LT" w:eastAsia="en-GB"/>
        </w:rPr>
        <w:t xml:space="preserve">Jei </w:t>
      </w:r>
      <w:proofErr w:type="spellStart"/>
      <w:r w:rsidR="00384DBB">
        <w:rPr>
          <w:snapToGrid/>
          <w:szCs w:val="22"/>
          <w:lang w:val="lt-LT" w:eastAsia="en-GB"/>
        </w:rPr>
        <w:t>ibu</w:t>
      </w:r>
      <w:r w:rsidR="00384DBB" w:rsidRPr="00384DBB">
        <w:rPr>
          <w:snapToGrid/>
          <w:szCs w:val="22"/>
          <w:lang w:val="lt-LT" w:eastAsia="en-GB"/>
        </w:rPr>
        <w:t>profeną</w:t>
      </w:r>
      <w:proofErr w:type="spellEnd"/>
      <w:r w:rsidR="00384DBB" w:rsidRPr="00384DBB">
        <w:rPr>
          <w:snapToGrid/>
          <w:szCs w:val="22"/>
          <w:lang w:val="lt-LT" w:eastAsia="en-GB"/>
        </w:rPr>
        <w:t xml:space="preserve"> moteris vartoja bandydama pastoti arba pirmojo ir</w:t>
      </w:r>
      <w:r w:rsidR="00384DBB">
        <w:rPr>
          <w:snapToGrid/>
          <w:szCs w:val="22"/>
          <w:lang w:val="lt-LT" w:eastAsia="en-GB"/>
        </w:rPr>
        <w:t xml:space="preserve"> </w:t>
      </w:r>
      <w:r w:rsidR="00384DBB" w:rsidRPr="00384DBB">
        <w:rPr>
          <w:snapToGrid/>
          <w:szCs w:val="22"/>
          <w:lang w:val="lt-LT" w:eastAsia="en-GB"/>
        </w:rPr>
        <w:t>antrojo nėštumo trimestro metu, dozė turi būti kuo mažesnė, o gydymo trukmė – kuo trumpesnė.</w:t>
      </w:r>
      <w:r w:rsidR="00384DBB" w:rsidRPr="00384DBB">
        <w:rPr>
          <w:rFonts w:eastAsia="Arial Unicode MS"/>
          <w:bCs/>
          <w:noProof/>
          <w:snapToGrid/>
          <w:color w:val="000000"/>
          <w:szCs w:val="22"/>
          <w:lang w:val="lt-LT" w:eastAsia="en-GB"/>
        </w:rPr>
        <w:t xml:space="preserve"> </w:t>
      </w:r>
      <w:r w:rsidRPr="00213790">
        <w:rPr>
          <w:rFonts w:eastAsia="Arial Unicode MS"/>
          <w:bCs/>
          <w:noProof/>
          <w:color w:val="000000"/>
          <w:lang w:val="lt-LT"/>
        </w:rPr>
        <w:t>Jei po 20-os gestacinės savaitės kelias paras vartojamas ibuprofenas, reikia apsvarstyti antenatalinės oligohidramniono ir arterinio latako susiaurėjimo stebėsenos galimybę. Nustačius oligohidramnioną arba arterinio latako susiaurėjimą, gydymą ibuprofenu reikia nutraukti.</w:t>
      </w:r>
    </w:p>
    <w:p w14:paraId="4216B38C" w14:textId="77777777" w:rsidR="00B167E7" w:rsidRPr="008A4655" w:rsidRDefault="00B167E7" w:rsidP="008A4655">
      <w:pPr>
        <w:tabs>
          <w:tab w:val="clear" w:pos="567"/>
        </w:tabs>
        <w:autoSpaceDE w:val="0"/>
        <w:autoSpaceDN w:val="0"/>
        <w:adjustRightInd w:val="0"/>
        <w:spacing w:line="240" w:lineRule="auto"/>
        <w:jc w:val="both"/>
        <w:rPr>
          <w:snapToGrid/>
          <w:szCs w:val="22"/>
          <w:lang w:val="lt-LT" w:eastAsia="en-GB"/>
        </w:rPr>
      </w:pPr>
    </w:p>
    <w:p w14:paraId="7BF2CB49" w14:textId="77777777" w:rsidR="007750F7" w:rsidRPr="008A4655" w:rsidRDefault="007750F7" w:rsidP="008A4655">
      <w:pPr>
        <w:keepNext/>
        <w:tabs>
          <w:tab w:val="clear" w:pos="567"/>
        </w:tabs>
        <w:spacing w:line="240" w:lineRule="auto"/>
        <w:rPr>
          <w:rFonts w:eastAsia="Calibri"/>
          <w:snapToGrid/>
          <w:szCs w:val="22"/>
          <w:lang w:val="lt-LT" w:eastAsia="de-DE"/>
        </w:rPr>
      </w:pPr>
      <w:r w:rsidRPr="008A4655">
        <w:rPr>
          <w:rFonts w:eastAsia="Calibri"/>
          <w:snapToGrid/>
          <w:szCs w:val="22"/>
          <w:lang w:val="lt-LT" w:eastAsia="de-DE"/>
        </w:rPr>
        <w:t>Trečiojo nėštumo trimestro metu vartojant visų prostaglandinų sintezės inhibitorių, vaisiui gali pasireikšti:</w:t>
      </w:r>
    </w:p>
    <w:p w14:paraId="2C6DB006" w14:textId="77777777" w:rsidR="007750F7" w:rsidRPr="008A4655" w:rsidRDefault="007750F7" w:rsidP="008A4655">
      <w:pPr>
        <w:spacing w:line="240" w:lineRule="auto"/>
        <w:ind w:left="567" w:hanging="567"/>
        <w:rPr>
          <w:rFonts w:eastAsia="Calibri"/>
          <w:snapToGrid/>
          <w:szCs w:val="22"/>
          <w:lang w:val="lt-LT" w:eastAsia="de-DE"/>
        </w:rPr>
      </w:pPr>
      <w:r w:rsidRPr="008A4655">
        <w:rPr>
          <w:rFonts w:eastAsia="Calibri"/>
          <w:snapToGrid/>
          <w:szCs w:val="22"/>
          <w:lang w:val="lt-LT" w:eastAsia="de-DE"/>
        </w:rPr>
        <w:t>-</w:t>
      </w:r>
      <w:r w:rsidRPr="008A4655">
        <w:rPr>
          <w:rFonts w:eastAsia="Calibri"/>
          <w:snapToGrid/>
          <w:szCs w:val="22"/>
          <w:lang w:val="lt-LT" w:eastAsia="de-DE"/>
        </w:rPr>
        <w:tab/>
        <w:t xml:space="preserve">toksinis poveikis širdžiai ir plaučiams (priešlaikinis vaisiaus arterinio latako </w:t>
      </w:r>
      <w:r w:rsidR="00384DBB" w:rsidRPr="00213790">
        <w:rPr>
          <w:lang w:val="lt-LT"/>
        </w:rPr>
        <w:t xml:space="preserve">susiaurėjimas arba </w:t>
      </w:r>
      <w:r w:rsidRPr="008A4655">
        <w:rPr>
          <w:rFonts w:eastAsia="Calibri"/>
          <w:snapToGrid/>
          <w:szCs w:val="22"/>
          <w:lang w:val="lt-LT" w:eastAsia="de-DE"/>
        </w:rPr>
        <w:t xml:space="preserve">užsidarymas ir </w:t>
      </w:r>
      <w:proofErr w:type="spellStart"/>
      <w:r w:rsidRPr="008A4655">
        <w:rPr>
          <w:rFonts w:eastAsia="Calibri"/>
          <w:snapToGrid/>
          <w:szCs w:val="22"/>
          <w:lang w:val="lt-LT" w:eastAsia="de-DE"/>
        </w:rPr>
        <w:t>plautinė</w:t>
      </w:r>
      <w:proofErr w:type="spellEnd"/>
      <w:r w:rsidRPr="008A4655">
        <w:rPr>
          <w:rFonts w:eastAsia="Calibri"/>
          <w:snapToGrid/>
          <w:szCs w:val="22"/>
          <w:lang w:val="lt-LT" w:eastAsia="de-DE"/>
        </w:rPr>
        <w:t xml:space="preserve"> hipertenzija);</w:t>
      </w:r>
    </w:p>
    <w:p w14:paraId="07069D71" w14:textId="77777777" w:rsidR="007750F7" w:rsidRPr="008A4655" w:rsidRDefault="007750F7" w:rsidP="008A4655">
      <w:pPr>
        <w:spacing w:line="240" w:lineRule="auto"/>
        <w:ind w:left="567" w:hanging="567"/>
        <w:rPr>
          <w:rFonts w:eastAsia="Calibri"/>
          <w:snapToGrid/>
          <w:szCs w:val="22"/>
          <w:lang w:val="lt-LT" w:eastAsia="de-DE"/>
        </w:rPr>
      </w:pPr>
      <w:r w:rsidRPr="008A4655">
        <w:rPr>
          <w:rFonts w:eastAsia="Calibri"/>
          <w:snapToGrid/>
          <w:szCs w:val="22"/>
          <w:lang w:val="lt-LT" w:eastAsia="de-DE"/>
        </w:rPr>
        <w:t>-</w:t>
      </w:r>
      <w:r w:rsidRPr="008A4655">
        <w:rPr>
          <w:rFonts w:eastAsia="Calibri"/>
          <w:snapToGrid/>
          <w:szCs w:val="22"/>
          <w:lang w:val="lt-LT" w:eastAsia="de-DE"/>
        </w:rPr>
        <w:tab/>
        <w:t>inkstų funkcijos sutrikimas</w:t>
      </w:r>
      <w:r w:rsidR="00384DBB">
        <w:rPr>
          <w:rFonts w:eastAsia="Calibri"/>
          <w:snapToGrid/>
          <w:szCs w:val="22"/>
          <w:lang w:val="lt-LT" w:eastAsia="de-DE"/>
        </w:rPr>
        <w:t xml:space="preserve"> </w:t>
      </w:r>
      <w:r w:rsidR="00384DBB" w:rsidRPr="00213790">
        <w:rPr>
          <w:lang w:val="lt-LT"/>
        </w:rPr>
        <w:t>(žr. pirmiau)</w:t>
      </w:r>
      <w:r w:rsidR="00EC1FCD">
        <w:rPr>
          <w:lang w:val="lt-LT"/>
        </w:rPr>
        <w:t>;</w:t>
      </w:r>
    </w:p>
    <w:p w14:paraId="23D2A190" w14:textId="77777777" w:rsidR="007750F7" w:rsidRPr="008A4655" w:rsidRDefault="007750F7" w:rsidP="008A4655">
      <w:pPr>
        <w:spacing w:line="240" w:lineRule="auto"/>
        <w:ind w:left="567" w:hanging="567"/>
        <w:rPr>
          <w:rFonts w:eastAsia="Calibri"/>
          <w:snapToGrid/>
          <w:szCs w:val="22"/>
          <w:lang w:val="lt-LT" w:eastAsia="de-DE"/>
        </w:rPr>
      </w:pPr>
    </w:p>
    <w:p w14:paraId="628CDCEA" w14:textId="77777777" w:rsidR="007750F7" w:rsidRPr="008A4655" w:rsidRDefault="00EC1FCD" w:rsidP="008A4655">
      <w:pPr>
        <w:keepNext/>
        <w:tabs>
          <w:tab w:val="clear" w:pos="567"/>
        </w:tabs>
        <w:spacing w:line="240" w:lineRule="auto"/>
        <w:rPr>
          <w:rFonts w:eastAsia="Calibri"/>
          <w:snapToGrid/>
          <w:szCs w:val="22"/>
          <w:lang w:val="lt-LT" w:eastAsia="de-DE"/>
        </w:rPr>
      </w:pPr>
      <w:r>
        <w:rPr>
          <w:rFonts w:eastAsia="Calibri"/>
          <w:snapToGrid/>
          <w:szCs w:val="22"/>
          <w:lang w:val="lt-LT" w:eastAsia="de-DE"/>
        </w:rPr>
        <w:t>vartojant n</w:t>
      </w:r>
      <w:r w:rsidR="007750F7" w:rsidRPr="008A4655">
        <w:rPr>
          <w:rFonts w:eastAsia="Calibri"/>
          <w:snapToGrid/>
          <w:szCs w:val="22"/>
          <w:lang w:val="lt-LT" w:eastAsia="de-DE"/>
        </w:rPr>
        <w:t>ėštumo pabaigoje</w:t>
      </w:r>
      <w:r>
        <w:rPr>
          <w:rFonts w:eastAsia="Calibri"/>
          <w:snapToGrid/>
          <w:szCs w:val="22"/>
          <w:lang w:val="lt-LT" w:eastAsia="de-DE"/>
        </w:rPr>
        <w:t>,</w:t>
      </w:r>
      <w:r w:rsidR="007750F7" w:rsidRPr="008A4655">
        <w:rPr>
          <w:rFonts w:eastAsia="Calibri"/>
          <w:snapToGrid/>
          <w:szCs w:val="22"/>
          <w:lang w:val="lt-LT" w:eastAsia="de-DE"/>
        </w:rPr>
        <w:t xml:space="preserve"> motinai ir </w:t>
      </w:r>
      <w:r w:rsidR="001B04D2" w:rsidRPr="008A4655">
        <w:rPr>
          <w:rFonts w:eastAsia="Calibri"/>
          <w:snapToGrid/>
          <w:szCs w:val="22"/>
          <w:lang w:val="lt-LT" w:eastAsia="de-DE"/>
        </w:rPr>
        <w:t>naujagimiui</w:t>
      </w:r>
      <w:r w:rsidR="007750F7" w:rsidRPr="008A4655">
        <w:rPr>
          <w:rFonts w:eastAsia="Calibri"/>
          <w:snapToGrid/>
          <w:szCs w:val="22"/>
          <w:lang w:val="lt-LT" w:eastAsia="de-DE"/>
        </w:rPr>
        <w:t>:</w:t>
      </w:r>
    </w:p>
    <w:p w14:paraId="5103E169" w14:textId="77777777" w:rsidR="00EC1FCD" w:rsidRPr="00213790" w:rsidRDefault="007750F7" w:rsidP="008A4655">
      <w:pPr>
        <w:spacing w:line="240" w:lineRule="auto"/>
        <w:ind w:left="567" w:hanging="567"/>
        <w:rPr>
          <w:rFonts w:eastAsia="Calibri"/>
          <w:snapToGrid/>
          <w:szCs w:val="22"/>
          <w:lang w:val="lt-LT" w:eastAsia="lt-LT"/>
        </w:rPr>
      </w:pPr>
      <w:r w:rsidRPr="00EC1FCD">
        <w:rPr>
          <w:rFonts w:eastAsia="Calibri"/>
          <w:snapToGrid/>
          <w:szCs w:val="22"/>
          <w:lang w:val="lt-LT" w:eastAsia="de-DE"/>
        </w:rPr>
        <w:t>-</w:t>
      </w:r>
      <w:r w:rsidRPr="00EC1FCD">
        <w:rPr>
          <w:rFonts w:eastAsia="Calibri"/>
          <w:snapToGrid/>
          <w:szCs w:val="22"/>
          <w:lang w:val="lt-LT" w:eastAsia="de-DE"/>
        </w:rPr>
        <w:tab/>
      </w:r>
      <w:r w:rsidR="00EC1FCD" w:rsidRPr="00213790">
        <w:rPr>
          <w:rFonts w:eastAsia="Calibri"/>
          <w:snapToGrid/>
          <w:szCs w:val="22"/>
          <w:lang w:val="lt-LT" w:eastAsia="lt-LT"/>
        </w:rPr>
        <w:t xml:space="preserve">net labai mažos dozės </w:t>
      </w:r>
      <w:r w:rsidRPr="00EC1FCD">
        <w:rPr>
          <w:rFonts w:eastAsia="Calibri"/>
          <w:snapToGrid/>
          <w:szCs w:val="22"/>
          <w:lang w:val="lt-LT" w:eastAsia="de-DE"/>
        </w:rPr>
        <w:t>gali pailg</w:t>
      </w:r>
      <w:r w:rsidR="00EC1FCD" w:rsidRPr="00EC1FCD">
        <w:rPr>
          <w:rFonts w:eastAsia="Calibri"/>
          <w:snapToGrid/>
          <w:szCs w:val="22"/>
          <w:lang w:val="lt-LT" w:eastAsia="de-DE"/>
        </w:rPr>
        <w:t xml:space="preserve">inti </w:t>
      </w:r>
      <w:r w:rsidR="00EC1FCD" w:rsidRPr="00213790">
        <w:rPr>
          <w:rFonts w:eastAsia="Calibri"/>
          <w:snapToGrid/>
          <w:szCs w:val="22"/>
          <w:lang w:val="lt-LT" w:eastAsia="lt-LT"/>
        </w:rPr>
        <w:t xml:space="preserve">kraujavimo laiką ir sukelti </w:t>
      </w:r>
      <w:proofErr w:type="spellStart"/>
      <w:r w:rsidR="00EC1FCD" w:rsidRPr="00213790">
        <w:rPr>
          <w:rFonts w:eastAsia="Calibri"/>
          <w:snapToGrid/>
          <w:szCs w:val="22"/>
          <w:lang w:val="lt-LT" w:eastAsia="lt-LT"/>
        </w:rPr>
        <w:t>antiagregagacinį</w:t>
      </w:r>
      <w:proofErr w:type="spellEnd"/>
      <w:r w:rsidR="00EC1FCD" w:rsidRPr="00213790">
        <w:rPr>
          <w:rFonts w:eastAsia="Calibri"/>
          <w:snapToGrid/>
          <w:szCs w:val="22"/>
          <w:lang w:val="lt-LT" w:eastAsia="lt-LT"/>
        </w:rPr>
        <w:t xml:space="preserve"> poveikį;</w:t>
      </w:r>
    </w:p>
    <w:p w14:paraId="1CEB6245" w14:textId="77777777" w:rsidR="00B167E7" w:rsidRPr="00EC1FCD" w:rsidRDefault="00EC1FCD" w:rsidP="00213790">
      <w:pPr>
        <w:tabs>
          <w:tab w:val="clear" w:pos="567"/>
        </w:tabs>
        <w:autoSpaceDE w:val="0"/>
        <w:autoSpaceDN w:val="0"/>
        <w:adjustRightInd w:val="0"/>
        <w:spacing w:line="240" w:lineRule="auto"/>
        <w:ind w:left="567" w:hanging="567"/>
        <w:rPr>
          <w:snapToGrid/>
          <w:szCs w:val="22"/>
          <w:lang w:val="lt-LT" w:eastAsia="en-GB"/>
        </w:rPr>
      </w:pPr>
      <w:r w:rsidRPr="00EC1FCD">
        <w:rPr>
          <w:rFonts w:eastAsia="Calibri"/>
          <w:snapToGrid/>
          <w:szCs w:val="22"/>
          <w:lang w:val="lt-LT" w:eastAsia="de-DE"/>
        </w:rPr>
        <w:t>-</w:t>
      </w:r>
      <w:r w:rsidRPr="00EC1FCD">
        <w:rPr>
          <w:rFonts w:eastAsia="Calibri"/>
          <w:snapToGrid/>
          <w:szCs w:val="22"/>
          <w:lang w:val="lt-LT" w:eastAsia="de-DE"/>
        </w:rPr>
        <w:tab/>
      </w:r>
      <w:r w:rsidRPr="00213790">
        <w:rPr>
          <w:rFonts w:eastAsia="Calibri"/>
          <w:snapToGrid/>
          <w:szCs w:val="22"/>
          <w:lang w:val="lt-LT" w:eastAsia="lt-LT"/>
        </w:rPr>
        <w:t>gali slopinti gimdos susitraukimus ir dėl to gimdymas gali būti pavėluotas arba gali pailgėti</w:t>
      </w:r>
      <w:r>
        <w:rPr>
          <w:rFonts w:eastAsia="Calibri"/>
          <w:snapToGrid/>
          <w:szCs w:val="22"/>
          <w:lang w:val="lt-LT" w:eastAsia="lt-LT"/>
        </w:rPr>
        <w:t xml:space="preserve"> </w:t>
      </w:r>
      <w:r w:rsidRPr="00213790">
        <w:rPr>
          <w:rFonts w:eastAsia="Calibri"/>
          <w:snapToGrid/>
          <w:szCs w:val="22"/>
          <w:lang w:val="lt-LT" w:eastAsia="lt-LT"/>
        </w:rPr>
        <w:t>gimdymo trukmė</w:t>
      </w:r>
      <w:r w:rsidR="00B167E7" w:rsidRPr="00EC1FCD">
        <w:rPr>
          <w:snapToGrid/>
          <w:szCs w:val="22"/>
          <w:lang w:val="lt-LT" w:eastAsia="en-GB"/>
        </w:rPr>
        <w:t>.</w:t>
      </w:r>
    </w:p>
    <w:p w14:paraId="0D25C4D7" w14:textId="77777777" w:rsidR="00B167E7" w:rsidRPr="008A4655" w:rsidRDefault="00B167E7" w:rsidP="008A4655">
      <w:pPr>
        <w:tabs>
          <w:tab w:val="clear" w:pos="567"/>
        </w:tabs>
        <w:autoSpaceDE w:val="0"/>
        <w:autoSpaceDN w:val="0"/>
        <w:adjustRightInd w:val="0"/>
        <w:spacing w:line="240" w:lineRule="auto"/>
        <w:jc w:val="both"/>
        <w:rPr>
          <w:snapToGrid/>
          <w:szCs w:val="22"/>
          <w:lang w:val="lt-LT" w:eastAsia="en-GB"/>
        </w:rPr>
      </w:pPr>
    </w:p>
    <w:p w14:paraId="7CFD226D" w14:textId="77777777" w:rsidR="00B167E7" w:rsidRPr="008A4655" w:rsidRDefault="007750F7" w:rsidP="008A4655">
      <w:pPr>
        <w:tabs>
          <w:tab w:val="left" w:pos="426"/>
        </w:tabs>
        <w:spacing w:line="240" w:lineRule="auto"/>
        <w:rPr>
          <w:snapToGrid/>
          <w:szCs w:val="22"/>
          <w:lang w:val="lt-LT" w:eastAsia="en-GB"/>
        </w:rPr>
      </w:pPr>
      <w:r w:rsidRPr="008A4655">
        <w:rPr>
          <w:szCs w:val="22"/>
          <w:lang w:val="lt-LT"/>
        </w:rPr>
        <w:t xml:space="preserve">Dėl šių priežasčių trečiojo nėštumo trimestro metu </w:t>
      </w:r>
      <w:proofErr w:type="spellStart"/>
      <w:r w:rsidRPr="008A4655">
        <w:rPr>
          <w:szCs w:val="22"/>
          <w:lang w:val="lt-LT"/>
        </w:rPr>
        <w:t>ibuprofeno</w:t>
      </w:r>
      <w:proofErr w:type="spellEnd"/>
      <w:r w:rsidRPr="008A4655">
        <w:rPr>
          <w:szCs w:val="22"/>
          <w:lang w:val="lt-LT"/>
        </w:rPr>
        <w:t xml:space="preserve"> vartoti draudžiama</w:t>
      </w:r>
      <w:r w:rsidR="00EC1FCD">
        <w:rPr>
          <w:szCs w:val="22"/>
          <w:lang w:val="lt-LT"/>
        </w:rPr>
        <w:t xml:space="preserve"> </w:t>
      </w:r>
      <w:r w:rsidR="00EC1FCD" w:rsidRPr="00213790">
        <w:rPr>
          <w:rFonts w:eastAsia="Calibri"/>
          <w:snapToGrid/>
          <w:szCs w:val="22"/>
          <w:lang w:val="lt-LT" w:eastAsia="lt-LT"/>
        </w:rPr>
        <w:t>(žr. 4.3 ir 5.3</w:t>
      </w:r>
      <w:r w:rsidR="00EC1FCD">
        <w:rPr>
          <w:rFonts w:eastAsia="Calibri"/>
          <w:snapToGrid/>
          <w:szCs w:val="22"/>
          <w:lang w:val="lt-LT" w:eastAsia="lt-LT"/>
        </w:rPr>
        <w:t> </w:t>
      </w:r>
      <w:r w:rsidR="00EC1FCD" w:rsidRPr="00213790">
        <w:rPr>
          <w:rFonts w:eastAsia="Calibri"/>
          <w:snapToGrid/>
          <w:szCs w:val="22"/>
          <w:lang w:val="lt-LT" w:eastAsia="lt-LT"/>
        </w:rPr>
        <w:t>skyrius)</w:t>
      </w:r>
      <w:r w:rsidR="00B167E7" w:rsidRPr="00EC1FCD">
        <w:rPr>
          <w:snapToGrid/>
          <w:szCs w:val="22"/>
          <w:lang w:val="lt-LT" w:eastAsia="en-GB"/>
        </w:rPr>
        <w:t>.</w:t>
      </w:r>
    </w:p>
    <w:p w14:paraId="161EA3E4" w14:textId="77777777" w:rsidR="00B167E7" w:rsidRPr="008A4655" w:rsidRDefault="00B167E7" w:rsidP="008A4655">
      <w:pPr>
        <w:tabs>
          <w:tab w:val="clear" w:pos="567"/>
        </w:tabs>
        <w:autoSpaceDE w:val="0"/>
        <w:autoSpaceDN w:val="0"/>
        <w:adjustRightInd w:val="0"/>
        <w:spacing w:line="240" w:lineRule="auto"/>
        <w:jc w:val="both"/>
        <w:rPr>
          <w:snapToGrid/>
          <w:szCs w:val="22"/>
          <w:u w:val="single"/>
          <w:lang w:val="lt-LT"/>
        </w:rPr>
      </w:pPr>
    </w:p>
    <w:p w14:paraId="308211B5" w14:textId="77777777" w:rsidR="00B167E7" w:rsidRPr="008A4655" w:rsidRDefault="007750F7" w:rsidP="008A4655">
      <w:pPr>
        <w:tabs>
          <w:tab w:val="clear" w:pos="567"/>
        </w:tabs>
        <w:spacing w:line="240" w:lineRule="auto"/>
        <w:contextualSpacing/>
        <w:jc w:val="both"/>
        <w:rPr>
          <w:snapToGrid/>
          <w:szCs w:val="22"/>
          <w:u w:val="single"/>
          <w:lang w:val="lt-LT"/>
        </w:rPr>
      </w:pPr>
      <w:r w:rsidRPr="008A4655">
        <w:rPr>
          <w:snapToGrid/>
          <w:szCs w:val="22"/>
          <w:u w:val="single"/>
          <w:lang w:val="lt-LT"/>
        </w:rPr>
        <w:t>Žindymas</w:t>
      </w:r>
    </w:p>
    <w:p w14:paraId="08EE2938" w14:textId="77777777" w:rsidR="00692E9B" w:rsidRPr="008A4655" w:rsidRDefault="00B167E7" w:rsidP="008A4655">
      <w:pPr>
        <w:tabs>
          <w:tab w:val="clear" w:pos="567"/>
        </w:tabs>
        <w:spacing w:line="240" w:lineRule="auto"/>
        <w:contextualSpacing/>
        <w:rPr>
          <w:snapToGrid/>
          <w:szCs w:val="22"/>
          <w:lang w:val="lt-LT"/>
        </w:rPr>
      </w:pPr>
      <w:proofErr w:type="spellStart"/>
      <w:r w:rsidRPr="008A4655">
        <w:rPr>
          <w:snapToGrid/>
          <w:szCs w:val="22"/>
          <w:lang w:val="lt-LT"/>
        </w:rPr>
        <w:t>Ibuprofen</w:t>
      </w:r>
      <w:r w:rsidR="00E7113A" w:rsidRPr="008A4655">
        <w:rPr>
          <w:snapToGrid/>
          <w:szCs w:val="22"/>
          <w:lang w:val="lt-LT"/>
        </w:rPr>
        <w:t>o</w:t>
      </w:r>
      <w:proofErr w:type="spellEnd"/>
      <w:r w:rsidR="00E7113A" w:rsidRPr="008A4655">
        <w:rPr>
          <w:snapToGrid/>
          <w:szCs w:val="22"/>
          <w:lang w:val="lt-LT"/>
        </w:rPr>
        <w:t xml:space="preserve"> ir jo metabolitų gali būti </w:t>
      </w:r>
      <w:r w:rsidR="009D1E63">
        <w:rPr>
          <w:snapToGrid/>
          <w:szCs w:val="22"/>
          <w:lang w:val="lt-LT"/>
        </w:rPr>
        <w:t>gydomos moters</w:t>
      </w:r>
      <w:r w:rsidR="00E7113A" w:rsidRPr="008A4655">
        <w:rPr>
          <w:snapToGrid/>
          <w:szCs w:val="22"/>
          <w:lang w:val="lt-LT"/>
        </w:rPr>
        <w:t xml:space="preserve"> piene </w:t>
      </w:r>
      <w:r w:rsidR="001907B5" w:rsidRPr="008A4655">
        <w:rPr>
          <w:snapToGrid/>
          <w:szCs w:val="22"/>
          <w:lang w:val="lt-LT"/>
        </w:rPr>
        <w:t xml:space="preserve">labai </w:t>
      </w:r>
      <w:r w:rsidR="00E7113A" w:rsidRPr="008A4655">
        <w:rPr>
          <w:snapToGrid/>
          <w:szCs w:val="22"/>
          <w:lang w:val="lt-LT"/>
        </w:rPr>
        <w:t>mažomis koncentracijomis</w:t>
      </w:r>
      <w:r w:rsidRPr="008A4655">
        <w:rPr>
          <w:snapToGrid/>
          <w:szCs w:val="22"/>
          <w:lang w:val="lt-LT"/>
        </w:rPr>
        <w:t xml:space="preserve">. </w:t>
      </w:r>
      <w:r w:rsidR="00E7113A" w:rsidRPr="008A4655">
        <w:rPr>
          <w:snapToGrid/>
          <w:szCs w:val="22"/>
          <w:lang w:val="lt-LT"/>
        </w:rPr>
        <w:t>Duomenų apie žalingą poveikį kūdiki</w:t>
      </w:r>
      <w:r w:rsidR="00C42C29" w:rsidRPr="008A4655">
        <w:rPr>
          <w:snapToGrid/>
          <w:szCs w:val="22"/>
          <w:lang w:val="lt-LT"/>
        </w:rPr>
        <w:t>ams</w:t>
      </w:r>
      <w:r w:rsidR="00E7113A" w:rsidRPr="008A4655">
        <w:rPr>
          <w:snapToGrid/>
          <w:szCs w:val="22"/>
          <w:lang w:val="lt-LT"/>
        </w:rPr>
        <w:t xml:space="preserve"> nėra, todėl </w:t>
      </w:r>
      <w:r w:rsidR="00692E9B" w:rsidRPr="008A4655">
        <w:rPr>
          <w:snapToGrid/>
          <w:szCs w:val="22"/>
          <w:lang w:val="lt-LT"/>
        </w:rPr>
        <w:t>nuo silpno ar vidutinio stiprumo skausmo trumpai vartojant rekomenduojamas dozes, žindymo nutraukti nereikia.</w:t>
      </w:r>
    </w:p>
    <w:p w14:paraId="33B0025E" w14:textId="77777777" w:rsidR="00B167E7" w:rsidRPr="008A4655" w:rsidRDefault="00B167E7" w:rsidP="008A4655">
      <w:pPr>
        <w:tabs>
          <w:tab w:val="clear" w:pos="567"/>
        </w:tabs>
        <w:spacing w:line="240" w:lineRule="auto"/>
        <w:contextualSpacing/>
        <w:rPr>
          <w:snapToGrid/>
          <w:szCs w:val="22"/>
          <w:lang w:val="lt-LT"/>
        </w:rPr>
      </w:pPr>
    </w:p>
    <w:p w14:paraId="02578C65" w14:textId="77777777" w:rsidR="00B167E7" w:rsidRPr="008A4655" w:rsidRDefault="007750F7" w:rsidP="008A4655">
      <w:pPr>
        <w:tabs>
          <w:tab w:val="clear" w:pos="567"/>
        </w:tabs>
        <w:spacing w:line="240" w:lineRule="auto"/>
        <w:contextualSpacing/>
        <w:rPr>
          <w:snapToGrid/>
          <w:szCs w:val="22"/>
          <w:u w:val="single"/>
          <w:lang w:val="lt-LT"/>
        </w:rPr>
      </w:pPr>
      <w:r w:rsidRPr="008A4655">
        <w:rPr>
          <w:snapToGrid/>
          <w:szCs w:val="22"/>
          <w:u w:val="single"/>
          <w:lang w:val="lt-LT"/>
        </w:rPr>
        <w:t>Vaisingumas</w:t>
      </w:r>
    </w:p>
    <w:p w14:paraId="73B1B3AA" w14:textId="77777777" w:rsidR="00B167E7" w:rsidRPr="008A4655" w:rsidRDefault="00374F20" w:rsidP="008A4655">
      <w:pPr>
        <w:tabs>
          <w:tab w:val="clear" w:pos="567"/>
        </w:tabs>
        <w:autoSpaceDE w:val="0"/>
        <w:autoSpaceDN w:val="0"/>
        <w:adjustRightInd w:val="0"/>
        <w:spacing w:line="240" w:lineRule="auto"/>
        <w:contextualSpacing/>
        <w:rPr>
          <w:snapToGrid/>
          <w:szCs w:val="22"/>
          <w:lang w:val="lt-LT" w:eastAsia="en-GB"/>
        </w:rPr>
      </w:pPr>
      <w:r w:rsidRPr="008A4655">
        <w:rPr>
          <w:snapToGrid/>
          <w:szCs w:val="22"/>
          <w:lang w:val="lt-LT" w:eastAsia="en-GB"/>
        </w:rPr>
        <w:t xml:space="preserve">Turima duomenų, kad </w:t>
      </w:r>
      <w:proofErr w:type="spellStart"/>
      <w:r w:rsidRPr="008A4655">
        <w:rPr>
          <w:snapToGrid/>
          <w:szCs w:val="22"/>
          <w:lang w:val="lt-LT" w:eastAsia="en-GB"/>
        </w:rPr>
        <w:t>ciklooksigenazę</w:t>
      </w:r>
      <w:proofErr w:type="spellEnd"/>
      <w:r w:rsidRPr="008A4655">
        <w:rPr>
          <w:snapToGrid/>
          <w:szCs w:val="22"/>
          <w:lang w:val="lt-LT" w:eastAsia="en-GB"/>
        </w:rPr>
        <w:t>/prostaglandinų sintezę slopinantys vaistiniai preparatai gali pabloginti moters vaisingumą veikdami ovuliaciją, todėl pastoti bandančioms moterims jų vartoti nerekomenduojama</w:t>
      </w:r>
      <w:r w:rsidR="00B167E7" w:rsidRPr="008A4655">
        <w:rPr>
          <w:snapToGrid/>
          <w:szCs w:val="22"/>
          <w:lang w:val="lt-LT" w:eastAsia="en-GB"/>
        </w:rPr>
        <w:t xml:space="preserve">. </w:t>
      </w:r>
      <w:r w:rsidRPr="008A4655">
        <w:rPr>
          <w:snapToGrid/>
          <w:szCs w:val="22"/>
          <w:lang w:val="lt-LT" w:eastAsia="en-GB"/>
        </w:rPr>
        <w:t>Toks poveikis gydymą nutraukus išnyk</w:t>
      </w:r>
      <w:r w:rsidR="00202A79" w:rsidRPr="008A4655">
        <w:rPr>
          <w:snapToGrid/>
          <w:szCs w:val="22"/>
          <w:lang w:val="lt-LT" w:eastAsia="en-GB"/>
        </w:rPr>
        <w:t>sta</w:t>
      </w:r>
      <w:r w:rsidR="00B167E7" w:rsidRPr="008A4655">
        <w:rPr>
          <w:snapToGrid/>
          <w:szCs w:val="22"/>
          <w:lang w:val="lt-LT" w:eastAsia="en-GB"/>
        </w:rPr>
        <w:t>.</w:t>
      </w:r>
    </w:p>
    <w:p w14:paraId="03466AB6" w14:textId="77777777" w:rsidR="00202A79" w:rsidRPr="008A4655" w:rsidRDefault="00202A79" w:rsidP="008A4655">
      <w:pPr>
        <w:tabs>
          <w:tab w:val="clear" w:pos="567"/>
        </w:tabs>
        <w:autoSpaceDE w:val="0"/>
        <w:autoSpaceDN w:val="0"/>
        <w:adjustRightInd w:val="0"/>
        <w:spacing w:line="240" w:lineRule="auto"/>
        <w:contextualSpacing/>
        <w:rPr>
          <w:snapToGrid/>
          <w:szCs w:val="22"/>
          <w:lang w:val="lt-LT" w:eastAsia="en-GB"/>
        </w:rPr>
      </w:pPr>
    </w:p>
    <w:p w14:paraId="3F788C87" w14:textId="77777777" w:rsidR="00374F20" w:rsidRPr="008A4655" w:rsidRDefault="00374F20" w:rsidP="008A4655">
      <w:pPr>
        <w:tabs>
          <w:tab w:val="clear" w:pos="567"/>
        </w:tabs>
        <w:autoSpaceDE w:val="0"/>
        <w:autoSpaceDN w:val="0"/>
        <w:adjustRightInd w:val="0"/>
        <w:spacing w:line="240" w:lineRule="auto"/>
        <w:rPr>
          <w:snapToGrid/>
          <w:szCs w:val="22"/>
          <w:lang w:val="lt-LT" w:eastAsia="en-GB"/>
        </w:rPr>
      </w:pPr>
      <w:r w:rsidRPr="008A4655">
        <w:rPr>
          <w:snapToGrid/>
          <w:szCs w:val="22"/>
          <w:lang w:val="lt-LT" w:eastAsia="en-GB"/>
        </w:rPr>
        <w:t>Jei</w:t>
      </w:r>
      <w:r w:rsidR="00B167E7" w:rsidRPr="008A4655">
        <w:rPr>
          <w:snapToGrid/>
          <w:szCs w:val="22"/>
          <w:lang w:val="lt-LT" w:eastAsia="en-GB"/>
        </w:rPr>
        <w:t xml:space="preserve"> </w:t>
      </w:r>
      <w:proofErr w:type="spellStart"/>
      <w:r w:rsidR="00B167E7" w:rsidRPr="008A4655">
        <w:rPr>
          <w:snapToGrid/>
          <w:szCs w:val="22"/>
          <w:lang w:val="lt-LT" w:eastAsia="en-GB"/>
        </w:rPr>
        <w:t>ibuprofen</w:t>
      </w:r>
      <w:r w:rsidRPr="008A4655">
        <w:rPr>
          <w:snapToGrid/>
          <w:szCs w:val="22"/>
          <w:lang w:val="lt-LT" w:eastAsia="en-GB"/>
        </w:rPr>
        <w:t>o</w:t>
      </w:r>
      <w:proofErr w:type="spellEnd"/>
      <w:r w:rsidRPr="008A4655">
        <w:rPr>
          <w:snapToGrid/>
          <w:szCs w:val="22"/>
          <w:lang w:val="lt-LT" w:eastAsia="en-GB"/>
        </w:rPr>
        <w:t xml:space="preserve"> vartoja pastoti norinti moteris, būtina vartoti mažiausiais dozes trumpiausią įmanomą laikotarpį. Jei moteris turi problemų su pastojimu ar taikoma dirbtinio apvaisinimo procedūra, reikia apsvarstyti šio vaistinio preparato vartojimo nutraukimą.</w:t>
      </w:r>
    </w:p>
    <w:p w14:paraId="0EB3EAAB" w14:textId="77777777" w:rsidR="00776FBE" w:rsidRPr="008A4655" w:rsidRDefault="00776FBE" w:rsidP="008A4655">
      <w:pPr>
        <w:widowControl w:val="0"/>
        <w:tabs>
          <w:tab w:val="clear" w:pos="567"/>
        </w:tabs>
        <w:spacing w:line="240" w:lineRule="auto"/>
        <w:ind w:left="567" w:hanging="567"/>
        <w:rPr>
          <w:snapToGrid/>
          <w:szCs w:val="22"/>
          <w:lang w:val="lt-LT"/>
        </w:rPr>
      </w:pPr>
    </w:p>
    <w:p w14:paraId="273E6183" w14:textId="77777777" w:rsidR="00776FBE" w:rsidRPr="008A4655" w:rsidRDefault="00776FBE" w:rsidP="008A4655">
      <w:pPr>
        <w:widowControl w:val="0"/>
        <w:spacing w:line="240" w:lineRule="auto"/>
        <w:ind w:left="567" w:hanging="567"/>
        <w:outlineLvl w:val="2"/>
        <w:rPr>
          <w:b/>
          <w:snapToGrid/>
          <w:kern w:val="28"/>
          <w:szCs w:val="22"/>
          <w:lang w:val="lt-LT"/>
        </w:rPr>
      </w:pPr>
      <w:r w:rsidRPr="008A4655">
        <w:rPr>
          <w:b/>
          <w:snapToGrid/>
          <w:kern w:val="28"/>
          <w:szCs w:val="22"/>
          <w:lang w:val="lt-LT"/>
        </w:rPr>
        <w:t>4.7</w:t>
      </w:r>
      <w:r w:rsidRPr="008A4655">
        <w:rPr>
          <w:b/>
          <w:snapToGrid/>
          <w:kern w:val="28"/>
          <w:szCs w:val="22"/>
          <w:lang w:val="lt-LT"/>
        </w:rPr>
        <w:tab/>
        <w:t>Poveikis gebėjimui vairuoti ir valdyti mechanizmus</w:t>
      </w:r>
    </w:p>
    <w:p w14:paraId="1F2FABB2" w14:textId="77777777" w:rsidR="00776FBE" w:rsidRPr="008A4655" w:rsidRDefault="00776FBE" w:rsidP="008A4655">
      <w:pPr>
        <w:widowControl w:val="0"/>
        <w:tabs>
          <w:tab w:val="clear" w:pos="567"/>
        </w:tabs>
        <w:spacing w:line="240" w:lineRule="auto"/>
        <w:ind w:left="567" w:hanging="567"/>
        <w:rPr>
          <w:snapToGrid/>
          <w:szCs w:val="22"/>
          <w:lang w:val="lt-LT"/>
        </w:rPr>
      </w:pPr>
    </w:p>
    <w:p w14:paraId="02DA7B9F" w14:textId="41A55E8C" w:rsidR="00B43F21" w:rsidRPr="008A4655" w:rsidRDefault="00B43F21" w:rsidP="008A4655">
      <w:pPr>
        <w:widowControl w:val="0"/>
        <w:tabs>
          <w:tab w:val="clear" w:pos="567"/>
        </w:tabs>
        <w:autoSpaceDE w:val="0"/>
        <w:autoSpaceDN w:val="0"/>
        <w:adjustRightInd w:val="0"/>
        <w:spacing w:line="240" w:lineRule="auto"/>
        <w:rPr>
          <w:rFonts w:eastAsia="TimesNewRoman"/>
          <w:snapToGrid/>
          <w:szCs w:val="22"/>
          <w:lang w:val="lt-LT"/>
        </w:rPr>
      </w:pPr>
      <w:r w:rsidRPr="008A4655">
        <w:rPr>
          <w:rFonts w:eastAsia="TimesNewRoman"/>
          <w:snapToGrid/>
          <w:szCs w:val="22"/>
          <w:lang w:val="lt-LT"/>
        </w:rPr>
        <w:t xml:space="preserve">Jei vartojama vienkartinė </w:t>
      </w:r>
      <w:proofErr w:type="spellStart"/>
      <w:r w:rsidRPr="008A4655">
        <w:rPr>
          <w:rFonts w:eastAsia="TimesNewRoman"/>
          <w:snapToGrid/>
          <w:szCs w:val="22"/>
          <w:lang w:val="lt-LT"/>
        </w:rPr>
        <w:t>ibuprofeno</w:t>
      </w:r>
      <w:proofErr w:type="spellEnd"/>
      <w:r w:rsidRPr="008A4655">
        <w:rPr>
          <w:rFonts w:eastAsia="TimesNewRoman"/>
          <w:snapToGrid/>
          <w:szCs w:val="22"/>
          <w:lang w:val="lt-LT"/>
        </w:rPr>
        <w:t xml:space="preserve"> dozė arba juo gydoma trumpai, </w:t>
      </w:r>
      <w:proofErr w:type="spellStart"/>
      <w:r w:rsidR="00970A47">
        <w:rPr>
          <w:rFonts w:eastAsia="TimesNewRoman"/>
          <w:snapToGrid/>
          <w:szCs w:val="22"/>
          <w:lang w:val="lt-LT"/>
        </w:rPr>
        <w:t>Ibuliq</w:t>
      </w:r>
      <w:proofErr w:type="spellEnd"/>
      <w:r w:rsidR="00277A50" w:rsidRPr="008A4655">
        <w:rPr>
          <w:rFonts w:eastAsia="TimesNewRoman"/>
          <w:snapToGrid/>
          <w:szCs w:val="22"/>
          <w:lang w:val="lt-LT"/>
        </w:rPr>
        <w:t xml:space="preserve"> 200 mg minkštosios kapsulės gebėjimo vairuoti ir valdyti mechanizmus neveikia arba veikia nereikšmingai</w:t>
      </w:r>
      <w:r w:rsidRPr="008A4655">
        <w:rPr>
          <w:rFonts w:eastAsia="TimesNewRoman"/>
          <w:snapToGrid/>
          <w:szCs w:val="22"/>
          <w:lang w:val="lt-LT"/>
        </w:rPr>
        <w:t>.</w:t>
      </w:r>
    </w:p>
    <w:p w14:paraId="12C53FD5" w14:textId="77777777" w:rsidR="00B43F21" w:rsidRPr="008A4655" w:rsidRDefault="00B43F21" w:rsidP="008A4655">
      <w:pPr>
        <w:widowControl w:val="0"/>
        <w:tabs>
          <w:tab w:val="clear" w:pos="567"/>
        </w:tabs>
        <w:autoSpaceDE w:val="0"/>
        <w:autoSpaceDN w:val="0"/>
        <w:adjustRightInd w:val="0"/>
        <w:spacing w:line="240" w:lineRule="auto"/>
        <w:rPr>
          <w:rFonts w:eastAsia="TimesNewRoman"/>
          <w:snapToGrid/>
          <w:szCs w:val="22"/>
          <w:lang w:val="lt-LT"/>
        </w:rPr>
      </w:pPr>
    </w:p>
    <w:p w14:paraId="342E8348" w14:textId="77777777" w:rsidR="00776FBE" w:rsidRPr="008A4655" w:rsidRDefault="00277A50" w:rsidP="008A4655">
      <w:pPr>
        <w:widowControl w:val="0"/>
        <w:tabs>
          <w:tab w:val="clear" w:pos="567"/>
        </w:tabs>
        <w:autoSpaceDE w:val="0"/>
        <w:autoSpaceDN w:val="0"/>
        <w:adjustRightInd w:val="0"/>
        <w:spacing w:line="240" w:lineRule="auto"/>
        <w:rPr>
          <w:rFonts w:eastAsia="TimesNewRoman"/>
          <w:snapToGrid/>
          <w:szCs w:val="22"/>
          <w:lang w:val="lt-LT"/>
        </w:rPr>
      </w:pPr>
      <w:r w:rsidRPr="008A4655">
        <w:rPr>
          <w:rFonts w:eastAsia="TimesNewRoman"/>
          <w:snapToGrid/>
          <w:szCs w:val="22"/>
          <w:lang w:val="lt-LT"/>
        </w:rPr>
        <w:t>Pacientams, kuriems vartojant</w:t>
      </w:r>
      <w:r w:rsidR="00B43F21" w:rsidRPr="008A4655">
        <w:rPr>
          <w:rFonts w:eastAsia="TimesNewRoman"/>
          <w:snapToGrid/>
          <w:szCs w:val="22"/>
          <w:lang w:val="lt-LT"/>
        </w:rPr>
        <w:t xml:space="preserve"> </w:t>
      </w:r>
      <w:proofErr w:type="spellStart"/>
      <w:r w:rsidRPr="008A4655">
        <w:rPr>
          <w:rFonts w:eastAsia="TimesNewRoman"/>
          <w:snapToGrid/>
          <w:szCs w:val="22"/>
          <w:lang w:val="lt-LT"/>
        </w:rPr>
        <w:t>ibuprofeno</w:t>
      </w:r>
      <w:proofErr w:type="spellEnd"/>
      <w:r w:rsidRPr="008A4655">
        <w:rPr>
          <w:rFonts w:eastAsia="TimesNewRoman"/>
          <w:snapToGrid/>
          <w:szCs w:val="22"/>
          <w:lang w:val="lt-LT"/>
        </w:rPr>
        <w:t xml:space="preserve"> pasireiškia svaigulys</w:t>
      </w:r>
      <w:r w:rsidR="00B43F21" w:rsidRPr="008A4655">
        <w:rPr>
          <w:rFonts w:eastAsia="TimesNewRoman"/>
          <w:snapToGrid/>
          <w:szCs w:val="22"/>
          <w:lang w:val="lt-LT"/>
        </w:rPr>
        <w:t xml:space="preserve">, </w:t>
      </w:r>
      <w:r w:rsidRPr="008A4655">
        <w:rPr>
          <w:rFonts w:eastAsia="TimesNewRoman"/>
          <w:snapToGrid/>
          <w:szCs w:val="22"/>
          <w:lang w:val="lt-LT"/>
        </w:rPr>
        <w:t>galvos sukimasis (</w:t>
      </w:r>
      <w:proofErr w:type="spellStart"/>
      <w:r w:rsidR="00B43F21" w:rsidRPr="008A4655">
        <w:rPr>
          <w:rFonts w:eastAsia="TimesNewRoman"/>
          <w:i/>
          <w:iCs/>
          <w:snapToGrid/>
          <w:szCs w:val="22"/>
          <w:lang w:val="lt-LT"/>
        </w:rPr>
        <w:t>vertigo</w:t>
      </w:r>
      <w:proofErr w:type="spellEnd"/>
      <w:r w:rsidRPr="008A4655">
        <w:rPr>
          <w:rFonts w:eastAsia="TimesNewRoman"/>
          <w:snapToGrid/>
          <w:szCs w:val="22"/>
          <w:lang w:val="lt-LT"/>
        </w:rPr>
        <w:t>), regos sutrikimų ar kitokių centrinės nervų sistemos sutrikimų,</w:t>
      </w:r>
      <w:r w:rsidR="00B43F21" w:rsidRPr="008A4655">
        <w:rPr>
          <w:rFonts w:eastAsia="TimesNewRoman"/>
          <w:snapToGrid/>
          <w:szCs w:val="22"/>
          <w:lang w:val="lt-LT"/>
        </w:rPr>
        <w:t xml:space="preserve"> </w:t>
      </w:r>
      <w:r w:rsidRPr="008A4655">
        <w:rPr>
          <w:rFonts w:eastAsia="TimesNewRoman"/>
          <w:snapToGrid/>
          <w:szCs w:val="22"/>
          <w:lang w:val="lt-LT"/>
        </w:rPr>
        <w:t>vairuoti ir valdyti mechanizmų negalima</w:t>
      </w:r>
      <w:r w:rsidR="00776FBE" w:rsidRPr="008A4655">
        <w:rPr>
          <w:rFonts w:eastAsia="TimesNewRoman"/>
          <w:snapToGrid/>
          <w:szCs w:val="22"/>
          <w:lang w:val="lt-LT"/>
        </w:rPr>
        <w:t>.</w:t>
      </w:r>
    </w:p>
    <w:p w14:paraId="776F34C6" w14:textId="77777777" w:rsidR="00776FBE" w:rsidRPr="008A4655" w:rsidRDefault="00776FBE" w:rsidP="008A4655">
      <w:pPr>
        <w:widowControl w:val="0"/>
        <w:tabs>
          <w:tab w:val="clear" w:pos="567"/>
        </w:tabs>
        <w:autoSpaceDE w:val="0"/>
        <w:autoSpaceDN w:val="0"/>
        <w:adjustRightInd w:val="0"/>
        <w:spacing w:line="240" w:lineRule="auto"/>
        <w:rPr>
          <w:rFonts w:eastAsia="TimesNewRoman"/>
          <w:snapToGrid/>
          <w:szCs w:val="22"/>
          <w:lang w:val="lt-LT"/>
        </w:rPr>
      </w:pPr>
    </w:p>
    <w:p w14:paraId="0048850C" w14:textId="77777777" w:rsidR="00776FBE" w:rsidRPr="008A4655" w:rsidRDefault="00776FBE" w:rsidP="008A4655">
      <w:pPr>
        <w:widowControl w:val="0"/>
        <w:spacing w:line="240" w:lineRule="auto"/>
        <w:ind w:left="567" w:hanging="567"/>
        <w:outlineLvl w:val="2"/>
        <w:rPr>
          <w:b/>
          <w:snapToGrid/>
          <w:kern w:val="28"/>
          <w:szCs w:val="22"/>
          <w:lang w:val="lt-LT"/>
        </w:rPr>
      </w:pPr>
      <w:r w:rsidRPr="008A4655">
        <w:rPr>
          <w:b/>
          <w:snapToGrid/>
          <w:kern w:val="28"/>
          <w:szCs w:val="22"/>
          <w:lang w:val="lt-LT"/>
        </w:rPr>
        <w:t>4.8</w:t>
      </w:r>
      <w:r w:rsidRPr="008A4655">
        <w:rPr>
          <w:b/>
          <w:snapToGrid/>
          <w:kern w:val="28"/>
          <w:szCs w:val="22"/>
          <w:lang w:val="lt-LT"/>
        </w:rPr>
        <w:tab/>
        <w:t>Nepageidaujamas poveikis</w:t>
      </w:r>
    </w:p>
    <w:p w14:paraId="7924CD3C" w14:textId="77777777" w:rsidR="00776FBE" w:rsidRPr="008A4655" w:rsidRDefault="00776FBE" w:rsidP="008A4655">
      <w:pPr>
        <w:widowControl w:val="0"/>
        <w:tabs>
          <w:tab w:val="clear" w:pos="567"/>
        </w:tabs>
        <w:spacing w:line="240" w:lineRule="auto"/>
        <w:rPr>
          <w:i/>
          <w:snapToGrid/>
          <w:szCs w:val="22"/>
          <w:lang w:val="lt-LT"/>
        </w:rPr>
      </w:pPr>
    </w:p>
    <w:p w14:paraId="13E279A0" w14:textId="77777777" w:rsidR="00D00763" w:rsidRPr="008A4655" w:rsidRDefault="00B825D4" w:rsidP="008A4655">
      <w:pPr>
        <w:spacing w:line="240" w:lineRule="auto"/>
        <w:rPr>
          <w:snapToGrid/>
          <w:szCs w:val="22"/>
          <w:lang w:val="lt-LT"/>
        </w:rPr>
      </w:pPr>
      <w:r w:rsidRPr="008A4655">
        <w:rPr>
          <w:snapToGrid/>
          <w:szCs w:val="22"/>
          <w:lang w:val="lt-LT"/>
        </w:rPr>
        <w:t xml:space="preserve">Toliau pateikiamas nepageidaujamo poveikio sąrašas apima visas žinomas su </w:t>
      </w:r>
      <w:proofErr w:type="spellStart"/>
      <w:r w:rsidRPr="008A4655">
        <w:rPr>
          <w:snapToGrid/>
          <w:szCs w:val="22"/>
          <w:lang w:val="lt-LT"/>
        </w:rPr>
        <w:t>ibup</w:t>
      </w:r>
      <w:r w:rsidR="004737E5">
        <w:rPr>
          <w:snapToGrid/>
          <w:szCs w:val="22"/>
          <w:lang w:val="lt-LT"/>
        </w:rPr>
        <w:t>r</w:t>
      </w:r>
      <w:r w:rsidRPr="008A4655">
        <w:rPr>
          <w:snapToGrid/>
          <w:szCs w:val="22"/>
          <w:lang w:val="lt-LT"/>
        </w:rPr>
        <w:t>ofeno</w:t>
      </w:r>
      <w:proofErr w:type="spellEnd"/>
      <w:r w:rsidRPr="008A4655">
        <w:rPr>
          <w:snapToGrid/>
          <w:szCs w:val="22"/>
          <w:lang w:val="lt-LT"/>
        </w:rPr>
        <w:t xml:space="preserve"> vartojimu susijusias nepageidaujamas reakcijas, įskaitant pastebėtas </w:t>
      </w:r>
      <w:r w:rsidR="004737E5">
        <w:rPr>
          <w:snapToGrid/>
          <w:szCs w:val="22"/>
          <w:lang w:val="lt-LT"/>
        </w:rPr>
        <w:t>reumatinėmis ligomis</w:t>
      </w:r>
      <w:r w:rsidRPr="008A4655">
        <w:rPr>
          <w:snapToGrid/>
          <w:szCs w:val="22"/>
          <w:lang w:val="lt-LT"/>
        </w:rPr>
        <w:t xml:space="preserve"> sergantiems pacientams ilgai vartojant dideles dozes. </w:t>
      </w:r>
      <w:r w:rsidR="00214352" w:rsidRPr="008A4655">
        <w:rPr>
          <w:snapToGrid/>
          <w:szCs w:val="22"/>
          <w:lang w:val="lt-LT"/>
        </w:rPr>
        <w:t xml:space="preserve">Nustatytas dažnis, kuris </w:t>
      </w:r>
      <w:r w:rsidR="00F86E48" w:rsidRPr="008A4655">
        <w:rPr>
          <w:snapToGrid/>
          <w:szCs w:val="22"/>
          <w:lang w:val="lt-LT"/>
        </w:rPr>
        <w:t>neapima</w:t>
      </w:r>
      <w:r w:rsidR="00214352" w:rsidRPr="008A4655">
        <w:rPr>
          <w:snapToGrid/>
          <w:szCs w:val="22"/>
          <w:lang w:val="lt-LT"/>
        </w:rPr>
        <w:t xml:space="preserve"> labai ret</w:t>
      </w:r>
      <w:r w:rsidR="00F86E48" w:rsidRPr="008A4655">
        <w:rPr>
          <w:snapToGrid/>
          <w:szCs w:val="22"/>
          <w:lang w:val="lt-LT"/>
        </w:rPr>
        <w:t>ų</w:t>
      </w:r>
      <w:r w:rsidR="00214352" w:rsidRPr="008A4655">
        <w:rPr>
          <w:snapToGrid/>
          <w:szCs w:val="22"/>
          <w:lang w:val="lt-LT"/>
        </w:rPr>
        <w:t xml:space="preserve"> pranešim</w:t>
      </w:r>
      <w:r w:rsidR="00F86E48" w:rsidRPr="008A4655">
        <w:rPr>
          <w:snapToGrid/>
          <w:szCs w:val="22"/>
          <w:lang w:val="lt-LT"/>
        </w:rPr>
        <w:t>ų</w:t>
      </w:r>
      <w:r w:rsidR="00214352" w:rsidRPr="008A4655">
        <w:rPr>
          <w:snapToGrid/>
          <w:szCs w:val="22"/>
          <w:lang w:val="lt-LT"/>
        </w:rPr>
        <w:t xml:space="preserve">, </w:t>
      </w:r>
      <w:r w:rsidR="00F86E48" w:rsidRPr="008A4655">
        <w:rPr>
          <w:snapToGrid/>
          <w:szCs w:val="22"/>
          <w:lang w:val="lt-LT"/>
        </w:rPr>
        <w:t xml:space="preserve">yra </w:t>
      </w:r>
      <w:r w:rsidR="00214352" w:rsidRPr="008A4655">
        <w:rPr>
          <w:snapToGrid/>
          <w:szCs w:val="22"/>
          <w:lang w:val="lt-LT"/>
        </w:rPr>
        <w:lastRenderedPageBreak/>
        <w:t xml:space="preserve">susijęs su trumpalaikiu geriamųjų </w:t>
      </w:r>
      <w:r w:rsidR="00F86E48" w:rsidRPr="008A4655">
        <w:rPr>
          <w:snapToGrid/>
          <w:szCs w:val="22"/>
          <w:lang w:val="lt-LT"/>
        </w:rPr>
        <w:t>farmacinių</w:t>
      </w:r>
      <w:r w:rsidR="00214352" w:rsidRPr="008A4655">
        <w:rPr>
          <w:snapToGrid/>
          <w:szCs w:val="22"/>
          <w:lang w:val="lt-LT"/>
        </w:rPr>
        <w:t xml:space="preserve"> </w:t>
      </w:r>
      <w:proofErr w:type="spellStart"/>
      <w:r w:rsidR="00214352" w:rsidRPr="008A4655">
        <w:rPr>
          <w:snapToGrid/>
          <w:szCs w:val="22"/>
          <w:lang w:val="lt-LT"/>
        </w:rPr>
        <w:t>ibuprofeno</w:t>
      </w:r>
      <w:proofErr w:type="spellEnd"/>
      <w:r w:rsidR="00214352" w:rsidRPr="008A4655">
        <w:rPr>
          <w:snapToGrid/>
          <w:szCs w:val="22"/>
          <w:lang w:val="lt-LT"/>
        </w:rPr>
        <w:t xml:space="preserve"> </w:t>
      </w:r>
      <w:r w:rsidR="00F86E48" w:rsidRPr="008A4655">
        <w:rPr>
          <w:snapToGrid/>
          <w:szCs w:val="22"/>
          <w:lang w:val="lt-LT"/>
        </w:rPr>
        <w:t xml:space="preserve">formų vartojimu, kai </w:t>
      </w:r>
      <w:r w:rsidR="00214352" w:rsidRPr="008A4655">
        <w:rPr>
          <w:snapToGrid/>
          <w:szCs w:val="22"/>
          <w:lang w:val="lt-LT"/>
        </w:rPr>
        <w:t>paros doz</w:t>
      </w:r>
      <w:r w:rsidR="00F86E48" w:rsidRPr="008A4655">
        <w:rPr>
          <w:snapToGrid/>
          <w:szCs w:val="22"/>
          <w:lang w:val="lt-LT"/>
        </w:rPr>
        <w:t xml:space="preserve">ė </w:t>
      </w:r>
      <w:r w:rsidR="00214352" w:rsidRPr="008A4655">
        <w:rPr>
          <w:snapToGrid/>
          <w:szCs w:val="22"/>
          <w:lang w:val="lt-LT"/>
        </w:rPr>
        <w:t>neviršija 1</w:t>
      </w:r>
      <w:r w:rsidR="004737E5">
        <w:rPr>
          <w:snapToGrid/>
          <w:szCs w:val="22"/>
          <w:lang w:val="lt-LT"/>
        </w:rPr>
        <w:t> </w:t>
      </w:r>
      <w:r w:rsidR="00214352" w:rsidRPr="008A4655">
        <w:rPr>
          <w:snapToGrid/>
          <w:szCs w:val="22"/>
          <w:lang w:val="lt-LT"/>
        </w:rPr>
        <w:t>200</w:t>
      </w:r>
      <w:r w:rsidR="00F86E48" w:rsidRPr="008A4655">
        <w:rPr>
          <w:snapToGrid/>
          <w:szCs w:val="22"/>
          <w:lang w:val="lt-LT"/>
        </w:rPr>
        <w:t> </w:t>
      </w:r>
      <w:r w:rsidR="00214352" w:rsidRPr="008A4655">
        <w:rPr>
          <w:snapToGrid/>
          <w:szCs w:val="22"/>
          <w:lang w:val="lt-LT"/>
        </w:rPr>
        <w:t>mg.</w:t>
      </w:r>
    </w:p>
    <w:p w14:paraId="7260B687" w14:textId="77777777" w:rsidR="00D00763" w:rsidRPr="008A4655" w:rsidRDefault="00D00763" w:rsidP="008A4655">
      <w:pPr>
        <w:spacing w:line="240" w:lineRule="auto"/>
        <w:rPr>
          <w:snapToGrid/>
          <w:szCs w:val="22"/>
          <w:lang w:val="lt-LT"/>
        </w:rPr>
      </w:pPr>
    </w:p>
    <w:p w14:paraId="03475D38" w14:textId="77777777" w:rsidR="00D00763" w:rsidRPr="008A4655" w:rsidRDefault="00B825D4" w:rsidP="008A4655">
      <w:pPr>
        <w:tabs>
          <w:tab w:val="clear" w:pos="567"/>
        </w:tabs>
        <w:autoSpaceDE w:val="0"/>
        <w:autoSpaceDN w:val="0"/>
        <w:adjustRightInd w:val="0"/>
        <w:spacing w:line="240" w:lineRule="auto"/>
        <w:rPr>
          <w:snapToGrid/>
          <w:color w:val="000000"/>
          <w:szCs w:val="22"/>
          <w:lang w:val="lt-LT" w:eastAsia="en-GB"/>
        </w:rPr>
      </w:pPr>
      <w:r w:rsidRPr="008A4655">
        <w:rPr>
          <w:snapToGrid/>
          <w:color w:val="000000"/>
          <w:szCs w:val="22"/>
          <w:lang w:val="lt-LT" w:eastAsia="en-GB"/>
        </w:rPr>
        <w:t>Svarbu atkreipti dėmesį, kad toliau išvardytas nepageidaujamas poveikis daugiausia priklauso nuo dozės ir skirtingiems asmenims pasireiškia nevienodai</w:t>
      </w:r>
      <w:r w:rsidR="00D00763" w:rsidRPr="008A4655">
        <w:rPr>
          <w:snapToGrid/>
          <w:color w:val="000000"/>
          <w:szCs w:val="22"/>
          <w:lang w:val="lt-LT" w:eastAsia="en-GB"/>
        </w:rPr>
        <w:t>.</w:t>
      </w:r>
    </w:p>
    <w:p w14:paraId="63CFF0B4" w14:textId="77777777" w:rsidR="00D00763" w:rsidRPr="008A4655" w:rsidRDefault="00D00763" w:rsidP="008A4655">
      <w:pPr>
        <w:tabs>
          <w:tab w:val="clear" w:pos="567"/>
        </w:tabs>
        <w:autoSpaceDE w:val="0"/>
        <w:autoSpaceDN w:val="0"/>
        <w:adjustRightInd w:val="0"/>
        <w:spacing w:line="240" w:lineRule="auto"/>
        <w:jc w:val="both"/>
        <w:rPr>
          <w:snapToGrid/>
          <w:color w:val="000000"/>
          <w:szCs w:val="22"/>
          <w:lang w:val="lt-LT" w:eastAsia="en-GB"/>
        </w:rPr>
      </w:pPr>
    </w:p>
    <w:p w14:paraId="3B520E8C" w14:textId="77777777" w:rsidR="00D00763" w:rsidRPr="008A4655" w:rsidRDefault="001829D8" w:rsidP="008A4655">
      <w:pPr>
        <w:tabs>
          <w:tab w:val="clear" w:pos="567"/>
        </w:tabs>
        <w:autoSpaceDE w:val="0"/>
        <w:autoSpaceDN w:val="0"/>
        <w:adjustRightInd w:val="0"/>
        <w:spacing w:line="240" w:lineRule="auto"/>
        <w:jc w:val="both"/>
        <w:rPr>
          <w:snapToGrid/>
          <w:szCs w:val="22"/>
          <w:lang w:val="lt-LT" w:eastAsia="en-GB"/>
        </w:rPr>
      </w:pPr>
      <w:r w:rsidRPr="008A4655">
        <w:rPr>
          <w:snapToGrid/>
          <w:szCs w:val="22"/>
          <w:lang w:val="lt-LT" w:eastAsia="en-GB"/>
        </w:rPr>
        <w:t>Dažniausiai pastebėti nepageidaujami reiškiniai buvo susiję su virškinimo traktu</w:t>
      </w:r>
      <w:r w:rsidR="00D00763" w:rsidRPr="008A4655">
        <w:rPr>
          <w:snapToGrid/>
          <w:szCs w:val="22"/>
          <w:lang w:val="lt-LT" w:eastAsia="en-GB"/>
        </w:rPr>
        <w:t>.</w:t>
      </w:r>
    </w:p>
    <w:p w14:paraId="5604E394" w14:textId="77777777" w:rsidR="00D00763" w:rsidRPr="008A4655" w:rsidRDefault="00D00763" w:rsidP="008A4655">
      <w:pPr>
        <w:tabs>
          <w:tab w:val="clear" w:pos="567"/>
        </w:tabs>
        <w:autoSpaceDE w:val="0"/>
        <w:autoSpaceDN w:val="0"/>
        <w:adjustRightInd w:val="0"/>
        <w:spacing w:line="240" w:lineRule="auto"/>
        <w:jc w:val="both"/>
        <w:rPr>
          <w:snapToGrid/>
          <w:color w:val="000000"/>
          <w:szCs w:val="22"/>
          <w:lang w:val="lt-LT" w:eastAsia="en-GB"/>
        </w:rPr>
      </w:pPr>
    </w:p>
    <w:p w14:paraId="149B92FD" w14:textId="77777777" w:rsidR="00D00763" w:rsidRPr="008A4655" w:rsidRDefault="001829D8" w:rsidP="008A4655">
      <w:pPr>
        <w:tabs>
          <w:tab w:val="clear" w:pos="567"/>
        </w:tabs>
        <w:autoSpaceDE w:val="0"/>
        <w:autoSpaceDN w:val="0"/>
        <w:adjustRightInd w:val="0"/>
        <w:spacing w:line="240" w:lineRule="auto"/>
        <w:jc w:val="both"/>
        <w:rPr>
          <w:snapToGrid/>
          <w:color w:val="000000"/>
          <w:szCs w:val="22"/>
          <w:lang w:val="lt-LT" w:eastAsia="en-GB"/>
        </w:rPr>
      </w:pPr>
      <w:r w:rsidRPr="008A4655">
        <w:rPr>
          <w:rFonts w:eastAsia="Calibri"/>
          <w:snapToGrid/>
          <w:szCs w:val="22"/>
          <w:lang w:val="lt-LT"/>
        </w:rPr>
        <w:t xml:space="preserve">Gali pasireikšti </w:t>
      </w:r>
      <w:proofErr w:type="spellStart"/>
      <w:r w:rsidRPr="008A4655">
        <w:rPr>
          <w:rFonts w:eastAsia="Calibri"/>
          <w:snapToGrid/>
          <w:szCs w:val="22"/>
          <w:lang w:val="lt-LT"/>
        </w:rPr>
        <w:t>peptinė</w:t>
      </w:r>
      <w:proofErr w:type="spellEnd"/>
      <w:r w:rsidRPr="008A4655">
        <w:rPr>
          <w:rFonts w:eastAsia="Calibri"/>
          <w:snapToGrid/>
          <w:szCs w:val="22"/>
          <w:lang w:val="lt-LT"/>
        </w:rPr>
        <w:t xml:space="preserve"> opa, </w:t>
      </w:r>
      <w:r w:rsidR="00202A79" w:rsidRPr="008A4655">
        <w:rPr>
          <w:rFonts w:eastAsia="Calibri"/>
          <w:snapToGrid/>
          <w:szCs w:val="22"/>
          <w:lang w:val="lt-LT"/>
        </w:rPr>
        <w:t xml:space="preserve">virškinimo trakto </w:t>
      </w:r>
      <w:r w:rsidRPr="008A4655">
        <w:rPr>
          <w:rFonts w:eastAsia="Calibri"/>
          <w:snapToGrid/>
          <w:szCs w:val="22"/>
          <w:lang w:val="lt-LT"/>
        </w:rPr>
        <w:t>perforacija arba kraujavimas, kuris, ypač senyviems pacientams, gali būti mirtinas (žr.</w:t>
      </w:r>
      <w:r w:rsidR="00202A79" w:rsidRPr="008A4655">
        <w:rPr>
          <w:rFonts w:eastAsia="Calibri"/>
          <w:snapToGrid/>
          <w:szCs w:val="22"/>
          <w:lang w:val="lt-LT"/>
        </w:rPr>
        <w:t xml:space="preserve"> </w:t>
      </w:r>
      <w:r w:rsidRPr="008A4655">
        <w:rPr>
          <w:rFonts w:eastAsia="Calibri"/>
          <w:snapToGrid/>
          <w:szCs w:val="22"/>
          <w:lang w:val="lt-LT"/>
        </w:rPr>
        <w:t>4.4 skyrių).</w:t>
      </w:r>
    </w:p>
    <w:p w14:paraId="2F62AECE" w14:textId="77777777" w:rsidR="00D00763" w:rsidRPr="008A4655" w:rsidRDefault="00D00763" w:rsidP="008A4655">
      <w:pPr>
        <w:tabs>
          <w:tab w:val="clear" w:pos="567"/>
        </w:tabs>
        <w:autoSpaceDE w:val="0"/>
        <w:autoSpaceDN w:val="0"/>
        <w:adjustRightInd w:val="0"/>
        <w:spacing w:line="240" w:lineRule="auto"/>
        <w:jc w:val="both"/>
        <w:rPr>
          <w:snapToGrid/>
          <w:color w:val="000000"/>
          <w:szCs w:val="22"/>
          <w:lang w:val="lt-LT" w:eastAsia="en-GB"/>
        </w:rPr>
      </w:pPr>
    </w:p>
    <w:p w14:paraId="77D8E5D5" w14:textId="77777777" w:rsidR="00D00763" w:rsidRPr="008A4655" w:rsidRDefault="001829D8" w:rsidP="008A4655">
      <w:pPr>
        <w:tabs>
          <w:tab w:val="clear" w:pos="567"/>
        </w:tabs>
        <w:autoSpaceDE w:val="0"/>
        <w:autoSpaceDN w:val="0"/>
        <w:adjustRightInd w:val="0"/>
        <w:spacing w:line="240" w:lineRule="auto"/>
        <w:jc w:val="both"/>
        <w:rPr>
          <w:snapToGrid/>
          <w:color w:val="000000"/>
          <w:szCs w:val="22"/>
          <w:lang w:val="lt-LT" w:eastAsia="en-GB"/>
        </w:rPr>
      </w:pPr>
      <w:r w:rsidRPr="008A4655">
        <w:rPr>
          <w:snapToGrid/>
          <w:color w:val="000000"/>
          <w:szCs w:val="22"/>
          <w:lang w:val="lt-LT" w:eastAsia="en-GB"/>
        </w:rPr>
        <w:t xml:space="preserve">Gauta pranešimų apie pykinimą, vėmimą, viduriavimą, dujų kaupimąsi žarnyne, vidurių užkietėjimą, dispepsiją, pilvo skausmą, </w:t>
      </w:r>
      <w:proofErr w:type="spellStart"/>
      <w:r w:rsidRPr="008A4655">
        <w:rPr>
          <w:snapToGrid/>
          <w:color w:val="000000"/>
          <w:szCs w:val="22"/>
          <w:lang w:val="lt-LT" w:eastAsia="en-GB"/>
        </w:rPr>
        <w:t>meleną</w:t>
      </w:r>
      <w:proofErr w:type="spellEnd"/>
      <w:r w:rsidRPr="008A4655">
        <w:rPr>
          <w:snapToGrid/>
          <w:color w:val="000000"/>
          <w:szCs w:val="22"/>
          <w:lang w:val="lt-LT" w:eastAsia="en-GB"/>
        </w:rPr>
        <w:t>, vėmimą krauju, opinį stomatitą, kolito ir Krono ligos paūmėjimą (žr. 4.4 skyrių). Rečiau pasireiškė gastritas.</w:t>
      </w:r>
    </w:p>
    <w:p w14:paraId="56F603C7" w14:textId="77777777" w:rsidR="00D00763" w:rsidRPr="008A4655" w:rsidRDefault="00D00763" w:rsidP="008A4655">
      <w:pPr>
        <w:tabs>
          <w:tab w:val="clear" w:pos="567"/>
        </w:tabs>
        <w:autoSpaceDE w:val="0"/>
        <w:autoSpaceDN w:val="0"/>
        <w:adjustRightInd w:val="0"/>
        <w:spacing w:line="240" w:lineRule="auto"/>
        <w:jc w:val="both"/>
        <w:rPr>
          <w:snapToGrid/>
          <w:color w:val="000000"/>
          <w:szCs w:val="22"/>
          <w:lang w:val="lt-LT" w:eastAsia="en-GB"/>
        </w:rPr>
      </w:pPr>
    </w:p>
    <w:p w14:paraId="36FBDC9C" w14:textId="77777777" w:rsidR="00D00763" w:rsidRPr="008A4655" w:rsidRDefault="001829D8" w:rsidP="008A4655">
      <w:pPr>
        <w:tabs>
          <w:tab w:val="clear" w:pos="567"/>
        </w:tabs>
        <w:autoSpaceDE w:val="0"/>
        <w:autoSpaceDN w:val="0"/>
        <w:adjustRightInd w:val="0"/>
        <w:spacing w:line="240" w:lineRule="auto"/>
        <w:rPr>
          <w:snapToGrid/>
          <w:color w:val="000000"/>
          <w:szCs w:val="22"/>
          <w:lang w:val="lt-LT" w:eastAsia="en-GB"/>
        </w:rPr>
      </w:pPr>
      <w:r w:rsidRPr="008A4655">
        <w:rPr>
          <w:snapToGrid/>
          <w:color w:val="000000"/>
          <w:szCs w:val="22"/>
          <w:lang w:val="lt-LT" w:eastAsia="en-GB"/>
        </w:rPr>
        <w:t xml:space="preserve">Pastebėta, kad vartojant NVNU gali pasireikšti edema, </w:t>
      </w:r>
      <w:r w:rsidR="00793F53" w:rsidRPr="008A4655">
        <w:rPr>
          <w:snapToGrid/>
          <w:color w:val="000000"/>
          <w:szCs w:val="22"/>
          <w:lang w:val="lt-LT" w:eastAsia="en-GB"/>
        </w:rPr>
        <w:t>hipertenzija</w:t>
      </w:r>
      <w:r w:rsidRPr="008A4655">
        <w:rPr>
          <w:snapToGrid/>
          <w:color w:val="000000"/>
          <w:szCs w:val="22"/>
          <w:lang w:val="lt-LT" w:eastAsia="en-GB"/>
        </w:rPr>
        <w:t xml:space="preserve"> ir širdies nepakankamumas</w:t>
      </w:r>
      <w:r w:rsidR="00D00763" w:rsidRPr="008A4655">
        <w:rPr>
          <w:snapToGrid/>
          <w:color w:val="000000"/>
          <w:szCs w:val="22"/>
          <w:lang w:val="lt-LT" w:eastAsia="en-GB"/>
        </w:rPr>
        <w:t xml:space="preserve">. </w:t>
      </w:r>
    </w:p>
    <w:p w14:paraId="774B150D" w14:textId="77777777" w:rsidR="008054F3" w:rsidRPr="008A4655" w:rsidRDefault="008054F3" w:rsidP="008A4655">
      <w:pPr>
        <w:tabs>
          <w:tab w:val="clear" w:pos="567"/>
        </w:tabs>
        <w:autoSpaceDE w:val="0"/>
        <w:spacing w:line="240" w:lineRule="auto"/>
        <w:rPr>
          <w:rFonts w:eastAsia="Calibri"/>
          <w:snapToGrid/>
          <w:szCs w:val="22"/>
          <w:lang w:val="lt-LT"/>
        </w:rPr>
      </w:pPr>
      <w:r w:rsidRPr="008A4655">
        <w:rPr>
          <w:rFonts w:eastAsia="Calibri"/>
          <w:snapToGrid/>
          <w:szCs w:val="22"/>
          <w:lang w:val="lt-LT"/>
        </w:rPr>
        <w:t xml:space="preserve">Klinikiniais tyrimais nustatyta, kad </w:t>
      </w:r>
      <w:proofErr w:type="spellStart"/>
      <w:r w:rsidRPr="008A4655">
        <w:rPr>
          <w:rFonts w:eastAsia="Calibri"/>
          <w:snapToGrid/>
          <w:szCs w:val="22"/>
          <w:lang w:val="lt-LT"/>
        </w:rPr>
        <w:t>ibuprofeno</w:t>
      </w:r>
      <w:proofErr w:type="spellEnd"/>
      <w:r w:rsidRPr="008A4655">
        <w:rPr>
          <w:rFonts w:eastAsia="Calibri"/>
          <w:snapToGrid/>
          <w:szCs w:val="22"/>
          <w:lang w:val="lt-LT"/>
        </w:rPr>
        <w:t xml:space="preserve"> vartojimas, ypač didelėmis dozėmis (2 400 mg per parą), gali būti susijęs su nedideliu arterijų trombozės reiškinių (pvz., miokardo infarkto arba insulto) rizikos padidėjimu (žr. 4.4 skyrių).</w:t>
      </w:r>
    </w:p>
    <w:p w14:paraId="16737F66" w14:textId="77777777" w:rsidR="00D00763" w:rsidRPr="008A4655" w:rsidRDefault="00D00763" w:rsidP="008A4655">
      <w:pPr>
        <w:tabs>
          <w:tab w:val="clear" w:pos="567"/>
        </w:tabs>
        <w:autoSpaceDE w:val="0"/>
        <w:autoSpaceDN w:val="0"/>
        <w:adjustRightInd w:val="0"/>
        <w:spacing w:line="240" w:lineRule="auto"/>
        <w:jc w:val="both"/>
        <w:rPr>
          <w:snapToGrid/>
          <w:color w:val="000000"/>
          <w:szCs w:val="22"/>
          <w:lang w:val="lt-LT" w:eastAsia="en-GB"/>
        </w:rPr>
      </w:pPr>
    </w:p>
    <w:p w14:paraId="67EB2047" w14:textId="77777777" w:rsidR="00694F8A" w:rsidRPr="008A4655" w:rsidRDefault="00694F8A" w:rsidP="008A4655">
      <w:pPr>
        <w:tabs>
          <w:tab w:val="clear" w:pos="567"/>
        </w:tabs>
        <w:autoSpaceDE w:val="0"/>
        <w:autoSpaceDN w:val="0"/>
        <w:adjustRightInd w:val="0"/>
        <w:spacing w:line="240" w:lineRule="auto"/>
        <w:rPr>
          <w:snapToGrid/>
          <w:color w:val="000000"/>
          <w:szCs w:val="22"/>
          <w:lang w:val="lt-LT" w:eastAsia="en-GB"/>
        </w:rPr>
      </w:pPr>
      <w:r w:rsidRPr="008A4655">
        <w:rPr>
          <w:snapToGrid/>
          <w:color w:val="000000"/>
          <w:szCs w:val="22"/>
          <w:lang w:val="lt-LT" w:eastAsia="en-GB"/>
        </w:rPr>
        <w:t xml:space="preserve">Aprašyti su infekcija susijusio uždegimo paūmėjimo atvejai </w:t>
      </w:r>
      <w:r w:rsidR="00D00763" w:rsidRPr="008A4655">
        <w:rPr>
          <w:snapToGrid/>
          <w:color w:val="000000"/>
          <w:szCs w:val="22"/>
          <w:lang w:val="lt-LT" w:eastAsia="en-GB"/>
        </w:rPr>
        <w:t>(</w:t>
      </w:r>
      <w:r w:rsidRPr="008A4655">
        <w:rPr>
          <w:snapToGrid/>
          <w:color w:val="000000"/>
          <w:szCs w:val="22"/>
          <w:lang w:val="lt-LT" w:eastAsia="en-GB"/>
        </w:rPr>
        <w:t xml:space="preserve">pvz., </w:t>
      </w:r>
      <w:proofErr w:type="spellStart"/>
      <w:r w:rsidRPr="008A4655">
        <w:rPr>
          <w:snapToGrid/>
          <w:color w:val="000000"/>
          <w:szCs w:val="22"/>
          <w:lang w:val="lt-LT" w:eastAsia="en-GB"/>
        </w:rPr>
        <w:t>nekrozuojančio</w:t>
      </w:r>
      <w:proofErr w:type="spellEnd"/>
      <w:r w:rsidRPr="008A4655">
        <w:rPr>
          <w:snapToGrid/>
          <w:color w:val="000000"/>
          <w:szCs w:val="22"/>
          <w:lang w:val="lt-LT" w:eastAsia="en-GB"/>
        </w:rPr>
        <w:t xml:space="preserve"> </w:t>
      </w:r>
      <w:proofErr w:type="spellStart"/>
      <w:r w:rsidRPr="008A4655">
        <w:rPr>
          <w:snapToGrid/>
          <w:color w:val="000000"/>
          <w:szCs w:val="22"/>
          <w:lang w:val="lt-LT" w:eastAsia="en-GB"/>
        </w:rPr>
        <w:t>fascito</w:t>
      </w:r>
      <w:proofErr w:type="spellEnd"/>
      <w:r w:rsidRPr="008A4655">
        <w:rPr>
          <w:snapToGrid/>
          <w:color w:val="000000"/>
          <w:szCs w:val="22"/>
          <w:lang w:val="lt-LT" w:eastAsia="en-GB"/>
        </w:rPr>
        <w:t xml:space="preserve"> pasireiškimas) NVNU vartojimo laikotarpiu</w:t>
      </w:r>
      <w:r w:rsidR="00D00763" w:rsidRPr="008A4655">
        <w:rPr>
          <w:snapToGrid/>
          <w:color w:val="000000"/>
          <w:szCs w:val="22"/>
          <w:lang w:val="lt-LT" w:eastAsia="en-GB"/>
        </w:rPr>
        <w:t xml:space="preserve">. </w:t>
      </w:r>
      <w:r w:rsidRPr="008A4655">
        <w:rPr>
          <w:snapToGrid/>
          <w:color w:val="000000"/>
          <w:szCs w:val="22"/>
          <w:lang w:val="lt-LT" w:eastAsia="en-GB"/>
        </w:rPr>
        <w:t>Tai gali būti susiję su šių vaistinių preparatų veikimo mechanizmu.</w:t>
      </w:r>
    </w:p>
    <w:p w14:paraId="424234C9" w14:textId="77777777" w:rsidR="00D00763" w:rsidRPr="008A4655" w:rsidRDefault="00D00763" w:rsidP="008A4655">
      <w:pPr>
        <w:tabs>
          <w:tab w:val="clear" w:pos="567"/>
        </w:tabs>
        <w:autoSpaceDE w:val="0"/>
        <w:autoSpaceDN w:val="0"/>
        <w:adjustRightInd w:val="0"/>
        <w:spacing w:line="240" w:lineRule="auto"/>
        <w:jc w:val="both"/>
        <w:rPr>
          <w:snapToGrid/>
          <w:color w:val="000000"/>
          <w:szCs w:val="22"/>
          <w:lang w:val="lt-LT" w:eastAsia="en-GB"/>
        </w:rPr>
      </w:pPr>
    </w:p>
    <w:p w14:paraId="00EFD991" w14:textId="77777777" w:rsidR="00D00763" w:rsidRPr="008A4655" w:rsidRDefault="00D00763" w:rsidP="008A4655">
      <w:pPr>
        <w:widowControl w:val="0"/>
        <w:tabs>
          <w:tab w:val="clear" w:pos="567"/>
        </w:tabs>
        <w:autoSpaceDE w:val="0"/>
        <w:autoSpaceDN w:val="0"/>
        <w:adjustRightInd w:val="0"/>
        <w:spacing w:line="240" w:lineRule="auto"/>
        <w:rPr>
          <w:rFonts w:eastAsia="TimesNewRoman"/>
          <w:snapToGrid/>
          <w:szCs w:val="22"/>
          <w:lang w:val="lt-LT"/>
        </w:rPr>
      </w:pPr>
      <w:r w:rsidRPr="008A4655">
        <w:rPr>
          <w:rFonts w:eastAsia="TimesNewRoman"/>
          <w:snapToGrid/>
          <w:szCs w:val="22"/>
          <w:lang w:val="lt-LT"/>
        </w:rPr>
        <w:t xml:space="preserve">Su </w:t>
      </w:r>
      <w:proofErr w:type="spellStart"/>
      <w:r w:rsidRPr="008A4655">
        <w:rPr>
          <w:rFonts w:eastAsia="TimesNewRoman"/>
          <w:snapToGrid/>
          <w:szCs w:val="22"/>
          <w:lang w:val="lt-LT"/>
        </w:rPr>
        <w:t>ibuprofeno</w:t>
      </w:r>
      <w:proofErr w:type="spellEnd"/>
      <w:r w:rsidRPr="008A4655">
        <w:rPr>
          <w:rFonts w:eastAsia="TimesNewRoman"/>
          <w:snapToGrid/>
          <w:szCs w:val="22"/>
          <w:lang w:val="lt-LT"/>
        </w:rPr>
        <w:t xml:space="preserve"> vartojimu susiję nepageidaujami reiškiniai yra išvardinti toliau pagal organų sistemų klases ir dažnį. Dažnis apibūdinamas taip: labai dažnas (≥ 1/10), dažnas (nuo ≥ 1/100 iki &lt; 1/10), nedažnas (nuo ≥ 1/1 000 iki &lt; 1/100), retas (nuo ≥ 1/10 000 iki &lt; 1/1 000), labai retas (&lt; 1/10 000) ir nežinomas (negali būti apskaičiuotas pagal turimus duomenis). Kiekvienoje dažnio grupėje nepageidaujami reiškiniai išvardyti mažėjančio sunkumo tvarka.</w:t>
      </w:r>
    </w:p>
    <w:p w14:paraId="0C7A3B4A" w14:textId="77777777" w:rsidR="00D00763" w:rsidRPr="008A4655" w:rsidRDefault="00D00763" w:rsidP="008A4655">
      <w:pPr>
        <w:tabs>
          <w:tab w:val="clear" w:pos="567"/>
        </w:tabs>
        <w:spacing w:line="240" w:lineRule="auto"/>
        <w:rPr>
          <w:snapToGrid/>
          <w:szCs w:val="22"/>
          <w:lang w:val="lt-LT"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0"/>
        <w:gridCol w:w="1795"/>
        <w:gridCol w:w="4245"/>
      </w:tblGrid>
      <w:tr w:rsidR="00D00763" w:rsidRPr="008A4655" w14:paraId="08C88B14" w14:textId="77777777" w:rsidTr="00EF2C3E">
        <w:tc>
          <w:tcPr>
            <w:tcW w:w="3020" w:type="dxa"/>
          </w:tcPr>
          <w:p w14:paraId="48412E6C" w14:textId="77777777" w:rsidR="00D00763" w:rsidRPr="008A4655" w:rsidRDefault="00A9107B" w:rsidP="008A4655">
            <w:pPr>
              <w:tabs>
                <w:tab w:val="clear" w:pos="567"/>
              </w:tabs>
              <w:autoSpaceDE w:val="0"/>
              <w:autoSpaceDN w:val="0"/>
              <w:adjustRightInd w:val="0"/>
              <w:spacing w:line="240" w:lineRule="auto"/>
              <w:jc w:val="both"/>
              <w:rPr>
                <w:b/>
                <w:bCs/>
                <w:snapToGrid/>
                <w:szCs w:val="22"/>
                <w:lang w:val="lt-LT" w:eastAsia="en-GB"/>
              </w:rPr>
            </w:pPr>
            <w:r w:rsidRPr="008A4655">
              <w:rPr>
                <w:b/>
                <w:bCs/>
                <w:snapToGrid/>
                <w:szCs w:val="22"/>
                <w:lang w:val="lt-LT" w:eastAsia="en-GB"/>
              </w:rPr>
              <w:t>Organų sistemų klasė</w:t>
            </w:r>
          </w:p>
        </w:tc>
        <w:tc>
          <w:tcPr>
            <w:tcW w:w="1795" w:type="dxa"/>
          </w:tcPr>
          <w:p w14:paraId="079EAE7B" w14:textId="77777777" w:rsidR="00D00763" w:rsidRPr="008A4655" w:rsidRDefault="00A9107B" w:rsidP="008A4655">
            <w:pPr>
              <w:spacing w:line="240" w:lineRule="auto"/>
              <w:jc w:val="both"/>
              <w:rPr>
                <w:b/>
                <w:bCs/>
                <w:snapToGrid/>
                <w:szCs w:val="22"/>
                <w:u w:val="single"/>
                <w:lang w:val="lt-LT"/>
              </w:rPr>
            </w:pPr>
            <w:r w:rsidRPr="008A4655">
              <w:rPr>
                <w:b/>
                <w:bCs/>
                <w:snapToGrid/>
                <w:szCs w:val="22"/>
                <w:lang w:val="lt-LT" w:eastAsia="en-GB"/>
              </w:rPr>
              <w:t>Dažnis</w:t>
            </w:r>
          </w:p>
        </w:tc>
        <w:tc>
          <w:tcPr>
            <w:tcW w:w="4246" w:type="dxa"/>
          </w:tcPr>
          <w:p w14:paraId="6D985A2E" w14:textId="77777777" w:rsidR="00D00763" w:rsidRPr="008A4655" w:rsidRDefault="00A9107B" w:rsidP="008A4655">
            <w:pPr>
              <w:spacing w:line="240" w:lineRule="auto"/>
              <w:rPr>
                <w:b/>
                <w:bCs/>
                <w:snapToGrid/>
                <w:szCs w:val="22"/>
                <w:u w:val="single"/>
                <w:lang w:val="lt-LT"/>
              </w:rPr>
            </w:pPr>
            <w:r w:rsidRPr="008A4655">
              <w:rPr>
                <w:b/>
                <w:bCs/>
                <w:snapToGrid/>
                <w:szCs w:val="22"/>
                <w:lang w:val="lt-LT" w:eastAsia="en-GB"/>
              </w:rPr>
              <w:t>Nepageidaujamas reiškinys</w:t>
            </w:r>
          </w:p>
        </w:tc>
      </w:tr>
      <w:tr w:rsidR="00D00763" w:rsidRPr="00A81AAB" w14:paraId="217AD95D" w14:textId="77777777" w:rsidTr="00EF2C3E">
        <w:tc>
          <w:tcPr>
            <w:tcW w:w="3020" w:type="dxa"/>
          </w:tcPr>
          <w:p w14:paraId="108C3531" w14:textId="77777777" w:rsidR="00D00763" w:rsidRPr="008A4655" w:rsidRDefault="00694F8A" w:rsidP="008A4655">
            <w:pPr>
              <w:spacing w:line="240" w:lineRule="auto"/>
              <w:jc w:val="both"/>
              <w:rPr>
                <w:snapToGrid/>
                <w:szCs w:val="22"/>
                <w:lang w:val="lt-LT"/>
              </w:rPr>
            </w:pPr>
            <w:r w:rsidRPr="008A4655">
              <w:rPr>
                <w:snapToGrid/>
                <w:szCs w:val="22"/>
                <w:lang w:val="lt-LT"/>
              </w:rPr>
              <w:t xml:space="preserve">Infekcijos ir </w:t>
            </w:r>
            <w:proofErr w:type="spellStart"/>
            <w:r w:rsidRPr="008A4655">
              <w:rPr>
                <w:snapToGrid/>
                <w:szCs w:val="22"/>
                <w:lang w:val="lt-LT"/>
              </w:rPr>
              <w:t>infestacijos</w:t>
            </w:r>
            <w:proofErr w:type="spellEnd"/>
          </w:p>
        </w:tc>
        <w:tc>
          <w:tcPr>
            <w:tcW w:w="1795" w:type="dxa"/>
          </w:tcPr>
          <w:p w14:paraId="6DE151BE" w14:textId="77777777" w:rsidR="00D00763" w:rsidRPr="008A4655" w:rsidRDefault="00694F8A" w:rsidP="008A4655">
            <w:pPr>
              <w:spacing w:line="240" w:lineRule="auto"/>
              <w:jc w:val="both"/>
              <w:rPr>
                <w:snapToGrid/>
                <w:szCs w:val="22"/>
                <w:lang w:val="lt-LT"/>
              </w:rPr>
            </w:pPr>
            <w:r w:rsidRPr="008A4655">
              <w:rPr>
                <w:snapToGrid/>
                <w:szCs w:val="22"/>
                <w:lang w:val="lt-LT" w:eastAsia="en-GB"/>
              </w:rPr>
              <w:t>Labai reti</w:t>
            </w:r>
          </w:p>
        </w:tc>
        <w:tc>
          <w:tcPr>
            <w:tcW w:w="4246" w:type="dxa"/>
          </w:tcPr>
          <w:p w14:paraId="7809E805" w14:textId="77777777" w:rsidR="00D00763" w:rsidRPr="008A4655" w:rsidRDefault="001B5F84" w:rsidP="008A4655">
            <w:pPr>
              <w:spacing w:line="240" w:lineRule="auto"/>
              <w:rPr>
                <w:snapToGrid/>
                <w:szCs w:val="22"/>
                <w:lang w:val="lt-LT"/>
              </w:rPr>
            </w:pPr>
            <w:r w:rsidRPr="008A4655">
              <w:rPr>
                <w:snapToGrid/>
                <w:color w:val="000000"/>
                <w:szCs w:val="22"/>
                <w:lang w:val="lt-LT" w:eastAsia="en-GB"/>
              </w:rPr>
              <w:t xml:space="preserve">Aprašyti su infekcija susijusio ūminio uždegimo atvejai (pvz., </w:t>
            </w:r>
            <w:proofErr w:type="spellStart"/>
            <w:r w:rsidRPr="008A4655">
              <w:rPr>
                <w:snapToGrid/>
                <w:color w:val="000000"/>
                <w:szCs w:val="22"/>
                <w:lang w:val="lt-LT" w:eastAsia="en-GB"/>
              </w:rPr>
              <w:t>nekrozuojančio</w:t>
            </w:r>
            <w:proofErr w:type="spellEnd"/>
            <w:r w:rsidRPr="008A4655">
              <w:rPr>
                <w:snapToGrid/>
                <w:color w:val="000000"/>
                <w:szCs w:val="22"/>
                <w:lang w:val="lt-LT" w:eastAsia="en-GB"/>
              </w:rPr>
              <w:t xml:space="preserve"> </w:t>
            </w:r>
            <w:proofErr w:type="spellStart"/>
            <w:r w:rsidRPr="008A4655">
              <w:rPr>
                <w:snapToGrid/>
                <w:color w:val="000000"/>
                <w:szCs w:val="22"/>
                <w:lang w:val="lt-LT" w:eastAsia="en-GB"/>
              </w:rPr>
              <w:t>fascito</w:t>
            </w:r>
            <w:proofErr w:type="spellEnd"/>
            <w:r w:rsidRPr="008A4655">
              <w:rPr>
                <w:snapToGrid/>
                <w:color w:val="000000"/>
                <w:szCs w:val="22"/>
                <w:lang w:val="lt-LT" w:eastAsia="en-GB"/>
              </w:rPr>
              <w:t xml:space="preserve"> pasireiškimas)</w:t>
            </w:r>
            <w:r w:rsidR="00D00763" w:rsidRPr="008A4655">
              <w:rPr>
                <w:snapToGrid/>
                <w:szCs w:val="22"/>
                <w:lang w:val="lt-LT"/>
              </w:rPr>
              <w:t>.</w:t>
            </w:r>
          </w:p>
          <w:p w14:paraId="2F170DB7" w14:textId="77777777" w:rsidR="00205764" w:rsidRPr="008A4655" w:rsidRDefault="00205764" w:rsidP="008A4655">
            <w:pPr>
              <w:widowControl w:val="0"/>
              <w:tabs>
                <w:tab w:val="clear" w:pos="567"/>
              </w:tabs>
              <w:spacing w:line="240" w:lineRule="auto"/>
              <w:rPr>
                <w:rFonts w:eastAsia="TimesNewRoman"/>
                <w:snapToGrid/>
                <w:szCs w:val="22"/>
                <w:lang w:val="lt-LT"/>
              </w:rPr>
            </w:pPr>
            <w:bookmarkStart w:id="1" w:name="_Hlk107051764"/>
            <w:r w:rsidRPr="008A4655">
              <w:rPr>
                <w:rFonts w:eastAsia="TimesNewRoman"/>
                <w:snapToGrid/>
                <w:szCs w:val="22"/>
                <w:lang w:val="lt-LT"/>
              </w:rPr>
              <w:t xml:space="preserve">Išskirtinais atvejais vėjaraupių infekcijos metu gali pasireikšti sunkių odos infekcijų </w:t>
            </w:r>
            <w:r w:rsidR="00801A5D" w:rsidRPr="008A4655">
              <w:rPr>
                <w:rFonts w:eastAsia="TimesNewRoman"/>
                <w:snapToGrid/>
                <w:szCs w:val="22"/>
                <w:lang w:val="lt-LT"/>
              </w:rPr>
              <w:t xml:space="preserve">ir </w:t>
            </w:r>
            <w:r w:rsidRPr="008A4655">
              <w:rPr>
                <w:rFonts w:eastAsia="TimesNewRoman"/>
                <w:snapToGrid/>
                <w:szCs w:val="22"/>
                <w:lang w:val="lt-LT"/>
              </w:rPr>
              <w:t>audinių komplikacijų</w:t>
            </w:r>
            <w:bookmarkEnd w:id="1"/>
            <w:r w:rsidRPr="008A4655">
              <w:rPr>
                <w:rFonts w:eastAsia="TimesNewRoman"/>
                <w:snapToGrid/>
                <w:szCs w:val="22"/>
                <w:lang w:val="lt-LT"/>
              </w:rPr>
              <w:t>.</w:t>
            </w:r>
          </w:p>
          <w:p w14:paraId="2275EFBD" w14:textId="77777777" w:rsidR="00D00763" w:rsidRPr="008A4655" w:rsidRDefault="00D00763" w:rsidP="008A4655">
            <w:pPr>
              <w:spacing w:line="240" w:lineRule="auto"/>
              <w:rPr>
                <w:snapToGrid/>
                <w:szCs w:val="22"/>
                <w:u w:val="single"/>
                <w:lang w:val="lt-LT"/>
              </w:rPr>
            </w:pPr>
          </w:p>
        </w:tc>
      </w:tr>
      <w:tr w:rsidR="00D00763" w:rsidRPr="00A81AAB" w14:paraId="4DC1368C" w14:textId="77777777" w:rsidTr="00EF2C3E">
        <w:tc>
          <w:tcPr>
            <w:tcW w:w="3020" w:type="dxa"/>
          </w:tcPr>
          <w:p w14:paraId="00F18501" w14:textId="77777777" w:rsidR="00D00763" w:rsidRPr="008A4655" w:rsidRDefault="00694F8A" w:rsidP="008A4655">
            <w:pPr>
              <w:tabs>
                <w:tab w:val="clear" w:pos="567"/>
              </w:tabs>
              <w:autoSpaceDE w:val="0"/>
              <w:autoSpaceDN w:val="0"/>
              <w:adjustRightInd w:val="0"/>
              <w:spacing w:line="240" w:lineRule="auto"/>
              <w:jc w:val="both"/>
              <w:rPr>
                <w:snapToGrid/>
                <w:szCs w:val="22"/>
                <w:lang w:val="lt-LT"/>
              </w:rPr>
            </w:pPr>
            <w:r w:rsidRPr="008A4655">
              <w:rPr>
                <w:snapToGrid/>
                <w:szCs w:val="22"/>
                <w:lang w:val="lt-LT"/>
              </w:rPr>
              <w:t>Kraujo ir limfinės sistemos sutrikimai</w:t>
            </w:r>
          </w:p>
        </w:tc>
        <w:tc>
          <w:tcPr>
            <w:tcW w:w="1795" w:type="dxa"/>
          </w:tcPr>
          <w:p w14:paraId="4C881E07" w14:textId="77777777" w:rsidR="00D00763" w:rsidRPr="008A4655" w:rsidRDefault="00694F8A" w:rsidP="008A4655">
            <w:pPr>
              <w:spacing w:line="240" w:lineRule="auto"/>
              <w:jc w:val="both"/>
              <w:rPr>
                <w:snapToGrid/>
                <w:szCs w:val="22"/>
                <w:lang w:val="lt-LT"/>
              </w:rPr>
            </w:pPr>
            <w:r w:rsidRPr="008A4655">
              <w:rPr>
                <w:snapToGrid/>
                <w:szCs w:val="22"/>
                <w:lang w:val="lt-LT" w:eastAsia="en-GB"/>
              </w:rPr>
              <w:t>Labai reti</w:t>
            </w:r>
          </w:p>
        </w:tc>
        <w:tc>
          <w:tcPr>
            <w:tcW w:w="4246" w:type="dxa"/>
          </w:tcPr>
          <w:p w14:paraId="1CF4C1E5" w14:textId="77777777" w:rsidR="00D00763" w:rsidRPr="008A4655" w:rsidRDefault="00694F8A" w:rsidP="008A4655">
            <w:pPr>
              <w:tabs>
                <w:tab w:val="clear" w:pos="567"/>
              </w:tabs>
              <w:autoSpaceDE w:val="0"/>
              <w:autoSpaceDN w:val="0"/>
              <w:adjustRightInd w:val="0"/>
              <w:spacing w:line="240" w:lineRule="auto"/>
              <w:rPr>
                <w:snapToGrid/>
                <w:szCs w:val="22"/>
                <w:lang w:val="lt-LT" w:eastAsia="en-GB"/>
              </w:rPr>
            </w:pPr>
            <w:r w:rsidRPr="008A4655">
              <w:rPr>
                <w:snapToGrid/>
                <w:szCs w:val="22"/>
                <w:lang w:val="lt-LT" w:eastAsia="en-GB"/>
              </w:rPr>
              <w:t>Hemopoezės sutrikimai</w:t>
            </w:r>
            <w:r w:rsidR="00D00763" w:rsidRPr="008A4655">
              <w:rPr>
                <w:snapToGrid/>
                <w:szCs w:val="22"/>
                <w:lang w:val="lt-LT" w:eastAsia="en-GB"/>
              </w:rPr>
              <w:t xml:space="preserve"> (anemi</w:t>
            </w:r>
            <w:r w:rsidRPr="008A4655">
              <w:rPr>
                <w:snapToGrid/>
                <w:szCs w:val="22"/>
                <w:lang w:val="lt-LT" w:eastAsia="en-GB"/>
              </w:rPr>
              <w:t>j</w:t>
            </w:r>
            <w:r w:rsidR="00D00763" w:rsidRPr="008A4655">
              <w:rPr>
                <w:snapToGrid/>
                <w:szCs w:val="22"/>
                <w:lang w:val="lt-LT" w:eastAsia="en-GB"/>
              </w:rPr>
              <w:t xml:space="preserve">a, </w:t>
            </w:r>
            <w:proofErr w:type="spellStart"/>
            <w:r w:rsidR="00D00763" w:rsidRPr="008A4655">
              <w:rPr>
                <w:snapToGrid/>
                <w:szCs w:val="22"/>
                <w:lang w:val="lt-LT" w:eastAsia="en-GB"/>
              </w:rPr>
              <w:t>leu</w:t>
            </w:r>
            <w:r w:rsidRPr="008A4655">
              <w:rPr>
                <w:snapToGrid/>
                <w:szCs w:val="22"/>
                <w:lang w:val="lt-LT" w:eastAsia="en-GB"/>
              </w:rPr>
              <w:t>k</w:t>
            </w:r>
            <w:r w:rsidR="00D00763" w:rsidRPr="008A4655">
              <w:rPr>
                <w:snapToGrid/>
                <w:szCs w:val="22"/>
                <w:lang w:val="lt-LT" w:eastAsia="en-GB"/>
              </w:rPr>
              <w:t>openi</w:t>
            </w:r>
            <w:r w:rsidRPr="008A4655">
              <w:rPr>
                <w:snapToGrid/>
                <w:szCs w:val="22"/>
                <w:lang w:val="lt-LT" w:eastAsia="en-GB"/>
              </w:rPr>
              <w:t>j</w:t>
            </w:r>
            <w:r w:rsidR="00D00763" w:rsidRPr="008A4655">
              <w:rPr>
                <w:snapToGrid/>
                <w:szCs w:val="22"/>
                <w:lang w:val="lt-LT" w:eastAsia="en-GB"/>
              </w:rPr>
              <w:t>a</w:t>
            </w:r>
            <w:proofErr w:type="spellEnd"/>
            <w:r w:rsidR="00D00763" w:rsidRPr="008A4655">
              <w:rPr>
                <w:snapToGrid/>
                <w:szCs w:val="22"/>
                <w:lang w:val="lt-LT" w:eastAsia="en-GB"/>
              </w:rPr>
              <w:t xml:space="preserve">, </w:t>
            </w:r>
            <w:proofErr w:type="spellStart"/>
            <w:r w:rsidR="00D00763" w:rsidRPr="008A4655">
              <w:rPr>
                <w:snapToGrid/>
                <w:szCs w:val="22"/>
                <w:lang w:val="lt-LT" w:eastAsia="en-GB"/>
              </w:rPr>
              <w:t>tromboc</w:t>
            </w:r>
            <w:r w:rsidRPr="008A4655">
              <w:rPr>
                <w:snapToGrid/>
                <w:szCs w:val="22"/>
                <w:lang w:val="lt-LT" w:eastAsia="en-GB"/>
              </w:rPr>
              <w:t>i</w:t>
            </w:r>
            <w:r w:rsidR="00D00763" w:rsidRPr="008A4655">
              <w:rPr>
                <w:snapToGrid/>
                <w:szCs w:val="22"/>
                <w:lang w:val="lt-LT" w:eastAsia="en-GB"/>
              </w:rPr>
              <w:t>topeni</w:t>
            </w:r>
            <w:r w:rsidRPr="008A4655">
              <w:rPr>
                <w:snapToGrid/>
                <w:szCs w:val="22"/>
                <w:lang w:val="lt-LT" w:eastAsia="en-GB"/>
              </w:rPr>
              <w:t>j</w:t>
            </w:r>
            <w:r w:rsidR="00D00763" w:rsidRPr="008A4655">
              <w:rPr>
                <w:snapToGrid/>
                <w:szCs w:val="22"/>
                <w:lang w:val="lt-LT" w:eastAsia="en-GB"/>
              </w:rPr>
              <w:t>a</w:t>
            </w:r>
            <w:proofErr w:type="spellEnd"/>
            <w:r w:rsidR="00D00763" w:rsidRPr="008A4655">
              <w:rPr>
                <w:snapToGrid/>
                <w:szCs w:val="22"/>
                <w:lang w:val="lt-LT" w:eastAsia="en-GB"/>
              </w:rPr>
              <w:t xml:space="preserve">, </w:t>
            </w:r>
            <w:proofErr w:type="spellStart"/>
            <w:r w:rsidR="00D00763" w:rsidRPr="008A4655">
              <w:rPr>
                <w:snapToGrid/>
                <w:szCs w:val="22"/>
                <w:lang w:val="lt-LT" w:eastAsia="en-GB"/>
              </w:rPr>
              <w:t>panc</w:t>
            </w:r>
            <w:r w:rsidRPr="008A4655">
              <w:rPr>
                <w:snapToGrid/>
                <w:szCs w:val="22"/>
                <w:lang w:val="lt-LT" w:eastAsia="en-GB"/>
              </w:rPr>
              <w:t>i</w:t>
            </w:r>
            <w:r w:rsidR="00D00763" w:rsidRPr="008A4655">
              <w:rPr>
                <w:snapToGrid/>
                <w:szCs w:val="22"/>
                <w:lang w:val="lt-LT" w:eastAsia="en-GB"/>
              </w:rPr>
              <w:t>topeni</w:t>
            </w:r>
            <w:r w:rsidRPr="008A4655">
              <w:rPr>
                <w:snapToGrid/>
                <w:szCs w:val="22"/>
                <w:lang w:val="lt-LT" w:eastAsia="en-GB"/>
              </w:rPr>
              <w:t>j</w:t>
            </w:r>
            <w:r w:rsidR="00D00763" w:rsidRPr="008A4655">
              <w:rPr>
                <w:snapToGrid/>
                <w:szCs w:val="22"/>
                <w:lang w:val="lt-LT" w:eastAsia="en-GB"/>
              </w:rPr>
              <w:t>a</w:t>
            </w:r>
            <w:proofErr w:type="spellEnd"/>
            <w:r w:rsidR="00D00763" w:rsidRPr="008A4655">
              <w:rPr>
                <w:snapToGrid/>
                <w:szCs w:val="22"/>
                <w:lang w:val="lt-LT" w:eastAsia="en-GB"/>
              </w:rPr>
              <w:t xml:space="preserve">, </w:t>
            </w:r>
            <w:proofErr w:type="spellStart"/>
            <w:r w:rsidR="00D00763" w:rsidRPr="008A4655">
              <w:rPr>
                <w:snapToGrid/>
                <w:szCs w:val="22"/>
                <w:lang w:val="lt-LT" w:eastAsia="en-GB"/>
              </w:rPr>
              <w:t>agranuloc</w:t>
            </w:r>
            <w:r w:rsidRPr="008A4655">
              <w:rPr>
                <w:snapToGrid/>
                <w:szCs w:val="22"/>
                <w:lang w:val="lt-LT" w:eastAsia="en-GB"/>
              </w:rPr>
              <w:t>itozė</w:t>
            </w:r>
            <w:proofErr w:type="spellEnd"/>
            <w:r w:rsidR="00D00763" w:rsidRPr="008A4655">
              <w:rPr>
                <w:snapToGrid/>
                <w:szCs w:val="22"/>
                <w:lang w:val="lt-LT" w:eastAsia="en-GB"/>
              </w:rPr>
              <w:t>).</w:t>
            </w:r>
          </w:p>
          <w:p w14:paraId="74BF3AD7" w14:textId="77777777" w:rsidR="00D00763" w:rsidRPr="008A4655" w:rsidRDefault="00685287" w:rsidP="008A4655">
            <w:pPr>
              <w:tabs>
                <w:tab w:val="clear" w:pos="567"/>
              </w:tabs>
              <w:autoSpaceDE w:val="0"/>
              <w:autoSpaceDN w:val="0"/>
              <w:adjustRightInd w:val="0"/>
              <w:spacing w:line="240" w:lineRule="auto"/>
              <w:rPr>
                <w:snapToGrid/>
                <w:szCs w:val="22"/>
                <w:lang w:val="lt-LT" w:eastAsia="en-GB"/>
              </w:rPr>
            </w:pPr>
            <w:r w:rsidRPr="008A4655">
              <w:rPr>
                <w:snapToGrid/>
                <w:szCs w:val="22"/>
                <w:lang w:val="lt-LT" w:eastAsia="en-GB"/>
              </w:rPr>
              <w:t>Pirmieji požymiai yra</w:t>
            </w:r>
            <w:r w:rsidR="00D00763" w:rsidRPr="008A4655">
              <w:rPr>
                <w:snapToGrid/>
                <w:szCs w:val="22"/>
                <w:lang w:val="lt-LT" w:eastAsia="en-GB"/>
              </w:rPr>
              <w:t xml:space="preserve">: </w:t>
            </w:r>
            <w:r w:rsidRPr="008A4655">
              <w:rPr>
                <w:snapToGrid/>
                <w:szCs w:val="22"/>
                <w:lang w:val="lt-LT" w:eastAsia="en-GB"/>
              </w:rPr>
              <w:t>karščiavimas, gerklės skausmas, paviršinės burnos opos, į gripą panašūs simptomai, didelis išsekimas, neaiškių priežasčių sukeltas kraujavimas ir kraujosruvų atsiradimas</w:t>
            </w:r>
            <w:r w:rsidR="00D00763" w:rsidRPr="008A4655">
              <w:rPr>
                <w:snapToGrid/>
                <w:szCs w:val="22"/>
                <w:lang w:val="lt-LT" w:eastAsia="en-GB"/>
              </w:rPr>
              <w:t>.</w:t>
            </w:r>
          </w:p>
          <w:p w14:paraId="67414356" w14:textId="77777777" w:rsidR="00D00763" w:rsidRPr="008A4655" w:rsidRDefault="00685287" w:rsidP="008A4655">
            <w:pPr>
              <w:tabs>
                <w:tab w:val="clear" w:pos="567"/>
              </w:tabs>
              <w:autoSpaceDE w:val="0"/>
              <w:autoSpaceDN w:val="0"/>
              <w:adjustRightInd w:val="0"/>
              <w:spacing w:line="240" w:lineRule="auto"/>
              <w:rPr>
                <w:snapToGrid/>
                <w:szCs w:val="22"/>
                <w:lang w:val="lt-LT" w:eastAsia="en-GB"/>
              </w:rPr>
            </w:pPr>
            <w:r w:rsidRPr="008A4655">
              <w:rPr>
                <w:snapToGrid/>
                <w:szCs w:val="22"/>
                <w:lang w:val="lt-LT" w:eastAsia="en-GB"/>
              </w:rPr>
              <w:t>Tokiais atvejais pacientui turi būti patarta nutraukti</w:t>
            </w:r>
            <w:r w:rsidR="004737E5">
              <w:rPr>
                <w:snapToGrid/>
                <w:szCs w:val="22"/>
                <w:lang w:val="lt-LT" w:eastAsia="en-GB"/>
              </w:rPr>
              <w:t xml:space="preserve"> šio</w:t>
            </w:r>
            <w:r w:rsidRPr="008A4655">
              <w:rPr>
                <w:snapToGrid/>
                <w:szCs w:val="22"/>
                <w:lang w:val="lt-LT" w:eastAsia="en-GB"/>
              </w:rPr>
              <w:t xml:space="preserve"> vaist</w:t>
            </w:r>
            <w:r w:rsidR="004737E5">
              <w:rPr>
                <w:snapToGrid/>
                <w:szCs w:val="22"/>
                <w:lang w:val="lt-LT" w:eastAsia="en-GB"/>
              </w:rPr>
              <w:t>inio preparato</w:t>
            </w:r>
            <w:r w:rsidRPr="008A4655">
              <w:rPr>
                <w:snapToGrid/>
                <w:szCs w:val="22"/>
                <w:lang w:val="lt-LT" w:eastAsia="en-GB"/>
              </w:rPr>
              <w:t xml:space="preserve"> vartojimą, vengti pačiam pradėti vartoti analgetikų bei antipiretikų ir pasitarti su gydytoju</w:t>
            </w:r>
            <w:r w:rsidR="00D00763" w:rsidRPr="008A4655">
              <w:rPr>
                <w:snapToGrid/>
                <w:szCs w:val="22"/>
                <w:lang w:val="lt-LT" w:eastAsia="en-GB"/>
              </w:rPr>
              <w:t>.</w:t>
            </w:r>
          </w:p>
        </w:tc>
      </w:tr>
      <w:tr w:rsidR="00D00763" w:rsidRPr="008A4655" w14:paraId="382D2495" w14:textId="77777777" w:rsidTr="00EF2C3E">
        <w:tc>
          <w:tcPr>
            <w:tcW w:w="3020" w:type="dxa"/>
          </w:tcPr>
          <w:p w14:paraId="08567FD1" w14:textId="77777777" w:rsidR="00D00763" w:rsidRPr="008A4655" w:rsidRDefault="00694F8A" w:rsidP="008A4655">
            <w:pPr>
              <w:spacing w:line="240" w:lineRule="auto"/>
              <w:jc w:val="both"/>
              <w:rPr>
                <w:snapToGrid/>
                <w:szCs w:val="22"/>
                <w:lang w:val="lt-LT"/>
              </w:rPr>
            </w:pPr>
            <w:r w:rsidRPr="008A4655">
              <w:rPr>
                <w:snapToGrid/>
                <w:szCs w:val="22"/>
                <w:lang w:val="lt-LT"/>
              </w:rPr>
              <w:t>Psichikos sutrikimai</w:t>
            </w:r>
          </w:p>
        </w:tc>
        <w:tc>
          <w:tcPr>
            <w:tcW w:w="1795" w:type="dxa"/>
          </w:tcPr>
          <w:p w14:paraId="79721810" w14:textId="77777777" w:rsidR="00D00763" w:rsidRPr="008A4655" w:rsidRDefault="00694F8A" w:rsidP="008A4655">
            <w:pPr>
              <w:spacing w:line="240" w:lineRule="auto"/>
              <w:jc w:val="both"/>
              <w:rPr>
                <w:snapToGrid/>
                <w:szCs w:val="22"/>
                <w:lang w:val="lt-LT"/>
              </w:rPr>
            </w:pPr>
            <w:r w:rsidRPr="008A4655">
              <w:rPr>
                <w:snapToGrid/>
                <w:szCs w:val="22"/>
                <w:lang w:val="lt-LT"/>
              </w:rPr>
              <w:t>Labai reti</w:t>
            </w:r>
          </w:p>
        </w:tc>
        <w:tc>
          <w:tcPr>
            <w:tcW w:w="4246" w:type="dxa"/>
          </w:tcPr>
          <w:p w14:paraId="29122549" w14:textId="77777777" w:rsidR="00D00763" w:rsidRPr="008A4655" w:rsidRDefault="007F72B1" w:rsidP="008A4655">
            <w:pPr>
              <w:spacing w:line="240" w:lineRule="auto"/>
              <w:rPr>
                <w:snapToGrid/>
                <w:szCs w:val="22"/>
                <w:lang w:val="lt-LT"/>
              </w:rPr>
            </w:pPr>
            <w:proofErr w:type="spellStart"/>
            <w:r w:rsidRPr="008A4655">
              <w:rPr>
                <w:snapToGrid/>
                <w:szCs w:val="22"/>
                <w:lang w:val="lt-LT"/>
              </w:rPr>
              <w:t>Psichozinės</w:t>
            </w:r>
            <w:proofErr w:type="spellEnd"/>
            <w:r w:rsidRPr="008A4655">
              <w:rPr>
                <w:snapToGrid/>
                <w:szCs w:val="22"/>
                <w:lang w:val="lt-LT"/>
              </w:rPr>
              <w:t xml:space="preserve"> reakcijos, depresija</w:t>
            </w:r>
            <w:r w:rsidR="00D00763" w:rsidRPr="008A4655">
              <w:rPr>
                <w:snapToGrid/>
                <w:szCs w:val="22"/>
                <w:lang w:val="lt-LT"/>
              </w:rPr>
              <w:t>.</w:t>
            </w:r>
          </w:p>
        </w:tc>
      </w:tr>
      <w:tr w:rsidR="00D00763" w:rsidRPr="00A81AAB" w14:paraId="0AA408A3" w14:textId="77777777" w:rsidTr="00EF2C3E">
        <w:tc>
          <w:tcPr>
            <w:tcW w:w="3020" w:type="dxa"/>
            <w:vMerge w:val="restart"/>
          </w:tcPr>
          <w:p w14:paraId="36E13169" w14:textId="77777777" w:rsidR="00D00763" w:rsidRPr="008A4655" w:rsidRDefault="00694F8A" w:rsidP="008A4655">
            <w:pPr>
              <w:spacing w:line="240" w:lineRule="auto"/>
              <w:jc w:val="both"/>
              <w:rPr>
                <w:snapToGrid/>
                <w:szCs w:val="22"/>
                <w:lang w:val="lt-LT"/>
              </w:rPr>
            </w:pPr>
            <w:r w:rsidRPr="008A4655">
              <w:rPr>
                <w:snapToGrid/>
                <w:szCs w:val="22"/>
                <w:lang w:val="lt-LT"/>
              </w:rPr>
              <w:t>Imuninės sistemos sutrikimai</w:t>
            </w:r>
          </w:p>
        </w:tc>
        <w:tc>
          <w:tcPr>
            <w:tcW w:w="1795" w:type="dxa"/>
          </w:tcPr>
          <w:p w14:paraId="78315558" w14:textId="77777777" w:rsidR="00D00763" w:rsidRPr="008A4655" w:rsidRDefault="00D00763" w:rsidP="008A4655">
            <w:pPr>
              <w:spacing w:line="240" w:lineRule="auto"/>
              <w:jc w:val="both"/>
              <w:rPr>
                <w:snapToGrid/>
                <w:szCs w:val="22"/>
                <w:u w:val="single"/>
                <w:lang w:val="lt-LT"/>
              </w:rPr>
            </w:pPr>
          </w:p>
        </w:tc>
        <w:tc>
          <w:tcPr>
            <w:tcW w:w="4246" w:type="dxa"/>
          </w:tcPr>
          <w:p w14:paraId="17A406C2" w14:textId="77777777" w:rsidR="00D00763" w:rsidRPr="008A4655" w:rsidRDefault="007F72B1" w:rsidP="008A4655">
            <w:pPr>
              <w:spacing w:line="240" w:lineRule="auto"/>
              <w:rPr>
                <w:snapToGrid/>
                <w:szCs w:val="22"/>
                <w:u w:val="single"/>
                <w:lang w:val="lt-LT"/>
              </w:rPr>
            </w:pPr>
            <w:r w:rsidRPr="008A4655">
              <w:rPr>
                <w:snapToGrid/>
                <w:szCs w:val="22"/>
                <w:lang w:val="lt-LT"/>
              </w:rPr>
              <w:t>Padidėjusio jautrumo reakcijos, tokios kaip</w:t>
            </w:r>
            <w:r w:rsidR="00D00763" w:rsidRPr="008A4655">
              <w:rPr>
                <w:snapToGrid/>
                <w:szCs w:val="22"/>
                <w:vertAlign w:val="superscript"/>
                <w:lang w:val="lt-LT"/>
              </w:rPr>
              <w:t>1</w:t>
            </w:r>
            <w:r w:rsidR="00D00763" w:rsidRPr="008A4655">
              <w:rPr>
                <w:snapToGrid/>
                <w:szCs w:val="22"/>
                <w:lang w:val="lt-LT"/>
              </w:rPr>
              <w:t xml:space="preserve">: </w:t>
            </w:r>
          </w:p>
        </w:tc>
      </w:tr>
      <w:tr w:rsidR="00D00763" w:rsidRPr="008A4655" w14:paraId="453DD6BE" w14:textId="77777777" w:rsidTr="00EF2C3E">
        <w:tc>
          <w:tcPr>
            <w:tcW w:w="3020" w:type="dxa"/>
            <w:vMerge/>
          </w:tcPr>
          <w:p w14:paraId="51EC059E" w14:textId="77777777" w:rsidR="00D00763" w:rsidRPr="008A4655" w:rsidRDefault="00D00763" w:rsidP="008A4655">
            <w:pPr>
              <w:spacing w:line="240" w:lineRule="auto"/>
              <w:jc w:val="both"/>
              <w:rPr>
                <w:snapToGrid/>
                <w:szCs w:val="22"/>
                <w:lang w:val="lt-LT"/>
              </w:rPr>
            </w:pPr>
          </w:p>
        </w:tc>
        <w:tc>
          <w:tcPr>
            <w:tcW w:w="1795" w:type="dxa"/>
          </w:tcPr>
          <w:p w14:paraId="66A06546" w14:textId="77777777" w:rsidR="00D00763" w:rsidRPr="008A4655" w:rsidRDefault="00694F8A" w:rsidP="008A4655">
            <w:pPr>
              <w:spacing w:line="240" w:lineRule="auto"/>
              <w:jc w:val="both"/>
              <w:rPr>
                <w:snapToGrid/>
                <w:szCs w:val="22"/>
                <w:lang w:val="lt-LT"/>
              </w:rPr>
            </w:pPr>
            <w:r w:rsidRPr="008A4655">
              <w:rPr>
                <w:snapToGrid/>
                <w:szCs w:val="22"/>
                <w:lang w:val="lt-LT" w:eastAsia="en-GB"/>
              </w:rPr>
              <w:t>Nedažni</w:t>
            </w:r>
          </w:p>
        </w:tc>
        <w:tc>
          <w:tcPr>
            <w:tcW w:w="4246" w:type="dxa"/>
          </w:tcPr>
          <w:p w14:paraId="325A1755" w14:textId="77777777" w:rsidR="00D00763" w:rsidRPr="008A4655" w:rsidRDefault="007F72B1" w:rsidP="008A4655">
            <w:pPr>
              <w:spacing w:line="240" w:lineRule="auto"/>
              <w:rPr>
                <w:snapToGrid/>
                <w:szCs w:val="22"/>
                <w:u w:val="single"/>
                <w:lang w:val="lt-LT"/>
              </w:rPr>
            </w:pPr>
            <w:r w:rsidRPr="008A4655">
              <w:rPr>
                <w:snapToGrid/>
                <w:szCs w:val="22"/>
                <w:lang w:val="lt-LT" w:eastAsia="en-GB"/>
              </w:rPr>
              <w:t>Dilgėlinė ir niež</w:t>
            </w:r>
            <w:r w:rsidR="00E02FD1">
              <w:rPr>
                <w:snapToGrid/>
                <w:szCs w:val="22"/>
                <w:lang w:val="lt-LT" w:eastAsia="en-GB"/>
              </w:rPr>
              <w:t>ėjima</w:t>
            </w:r>
            <w:r w:rsidRPr="008A4655">
              <w:rPr>
                <w:snapToGrid/>
                <w:szCs w:val="22"/>
                <w:lang w:val="lt-LT" w:eastAsia="en-GB"/>
              </w:rPr>
              <w:t>s</w:t>
            </w:r>
          </w:p>
        </w:tc>
      </w:tr>
      <w:tr w:rsidR="00D00763" w:rsidRPr="008A4655" w14:paraId="16C02FEC" w14:textId="77777777" w:rsidTr="00EF2C3E">
        <w:tc>
          <w:tcPr>
            <w:tcW w:w="3020" w:type="dxa"/>
            <w:vMerge/>
          </w:tcPr>
          <w:p w14:paraId="70642012" w14:textId="77777777" w:rsidR="00D00763" w:rsidRPr="008A4655" w:rsidRDefault="00D00763" w:rsidP="008A4655">
            <w:pPr>
              <w:spacing w:line="240" w:lineRule="auto"/>
              <w:jc w:val="both"/>
              <w:rPr>
                <w:snapToGrid/>
                <w:szCs w:val="22"/>
                <w:lang w:val="lt-LT"/>
              </w:rPr>
            </w:pPr>
          </w:p>
        </w:tc>
        <w:tc>
          <w:tcPr>
            <w:tcW w:w="1795" w:type="dxa"/>
          </w:tcPr>
          <w:p w14:paraId="4C2F45B4" w14:textId="77777777" w:rsidR="00D00763" w:rsidRPr="008A4655" w:rsidRDefault="00694F8A" w:rsidP="008A4655">
            <w:pPr>
              <w:spacing w:line="240" w:lineRule="auto"/>
              <w:jc w:val="both"/>
              <w:rPr>
                <w:snapToGrid/>
                <w:szCs w:val="22"/>
                <w:lang w:val="lt-LT"/>
              </w:rPr>
            </w:pPr>
            <w:r w:rsidRPr="008A4655">
              <w:rPr>
                <w:snapToGrid/>
                <w:szCs w:val="22"/>
                <w:lang w:val="lt-LT"/>
              </w:rPr>
              <w:t>Labai reti</w:t>
            </w:r>
          </w:p>
        </w:tc>
        <w:tc>
          <w:tcPr>
            <w:tcW w:w="4246" w:type="dxa"/>
          </w:tcPr>
          <w:p w14:paraId="4C91EB46" w14:textId="77777777" w:rsidR="00D00763" w:rsidRPr="008A4655" w:rsidRDefault="007F72B1" w:rsidP="008A4655">
            <w:pPr>
              <w:tabs>
                <w:tab w:val="clear" w:pos="567"/>
              </w:tabs>
              <w:autoSpaceDE w:val="0"/>
              <w:autoSpaceDN w:val="0"/>
              <w:adjustRightInd w:val="0"/>
              <w:spacing w:line="240" w:lineRule="auto"/>
              <w:rPr>
                <w:snapToGrid/>
                <w:szCs w:val="22"/>
                <w:lang w:val="lt-LT" w:eastAsia="en-GB"/>
              </w:rPr>
            </w:pPr>
            <w:r w:rsidRPr="008A4655">
              <w:rPr>
                <w:snapToGrid/>
                <w:szCs w:val="22"/>
                <w:lang w:val="lt-LT" w:eastAsia="en-GB"/>
              </w:rPr>
              <w:t>Sunkios padidėjusio jautrumo reakcijos</w:t>
            </w:r>
            <w:r w:rsidR="00D00763" w:rsidRPr="008A4655">
              <w:rPr>
                <w:snapToGrid/>
                <w:szCs w:val="22"/>
                <w:lang w:val="lt-LT" w:eastAsia="en-GB"/>
              </w:rPr>
              <w:t>.</w:t>
            </w:r>
          </w:p>
          <w:p w14:paraId="14FBB0F4" w14:textId="77777777" w:rsidR="00D00763" w:rsidRPr="008A4655" w:rsidRDefault="00685287" w:rsidP="008A4655">
            <w:pPr>
              <w:tabs>
                <w:tab w:val="clear" w:pos="567"/>
              </w:tabs>
              <w:autoSpaceDE w:val="0"/>
              <w:autoSpaceDN w:val="0"/>
              <w:adjustRightInd w:val="0"/>
              <w:spacing w:line="240" w:lineRule="auto"/>
              <w:rPr>
                <w:snapToGrid/>
                <w:szCs w:val="22"/>
                <w:lang w:val="lt-LT" w:eastAsia="en-GB"/>
              </w:rPr>
            </w:pPr>
            <w:r w:rsidRPr="008A4655">
              <w:rPr>
                <w:snapToGrid/>
                <w:szCs w:val="22"/>
                <w:lang w:val="lt-LT" w:eastAsia="en-GB"/>
              </w:rPr>
              <w:t>Galimi simptomai yra</w:t>
            </w:r>
            <w:r w:rsidR="00D00763" w:rsidRPr="008A4655">
              <w:rPr>
                <w:snapToGrid/>
                <w:szCs w:val="22"/>
                <w:lang w:val="lt-LT" w:eastAsia="en-GB"/>
              </w:rPr>
              <w:t xml:space="preserve">: </w:t>
            </w:r>
            <w:r w:rsidRPr="008A4655">
              <w:rPr>
                <w:snapToGrid/>
                <w:szCs w:val="22"/>
                <w:lang w:val="lt-LT" w:eastAsia="en-GB"/>
              </w:rPr>
              <w:t xml:space="preserve">veido </w:t>
            </w:r>
            <w:r w:rsidR="00D00763" w:rsidRPr="008A4655">
              <w:rPr>
                <w:snapToGrid/>
                <w:szCs w:val="22"/>
                <w:lang w:val="lt-LT" w:eastAsia="en-GB"/>
              </w:rPr>
              <w:t xml:space="preserve">edema, </w:t>
            </w:r>
            <w:r w:rsidRPr="008A4655">
              <w:rPr>
                <w:snapToGrid/>
                <w:szCs w:val="22"/>
                <w:lang w:val="lt-LT" w:eastAsia="en-GB"/>
              </w:rPr>
              <w:t>liežuvio patinimas</w:t>
            </w:r>
            <w:r w:rsidR="00D00763" w:rsidRPr="008A4655">
              <w:rPr>
                <w:snapToGrid/>
                <w:szCs w:val="22"/>
                <w:lang w:val="lt-LT" w:eastAsia="en-GB"/>
              </w:rPr>
              <w:t xml:space="preserve">, </w:t>
            </w:r>
            <w:r w:rsidRPr="008A4655">
              <w:rPr>
                <w:snapToGrid/>
                <w:szCs w:val="22"/>
                <w:lang w:val="lt-LT" w:eastAsia="en-GB"/>
              </w:rPr>
              <w:t>vidinis gerklų patinimas su kvėpavimo takų susiaurėjimu</w:t>
            </w:r>
            <w:r w:rsidR="00D00763" w:rsidRPr="008A4655">
              <w:rPr>
                <w:snapToGrid/>
                <w:szCs w:val="22"/>
                <w:lang w:val="lt-LT" w:eastAsia="en-GB"/>
              </w:rPr>
              <w:t xml:space="preserve">, </w:t>
            </w:r>
            <w:r w:rsidRPr="008A4655">
              <w:rPr>
                <w:snapToGrid/>
                <w:szCs w:val="22"/>
                <w:lang w:val="lt-LT" w:eastAsia="en-GB"/>
              </w:rPr>
              <w:t>dusulys</w:t>
            </w:r>
            <w:r w:rsidR="00D00763" w:rsidRPr="008A4655">
              <w:rPr>
                <w:snapToGrid/>
                <w:szCs w:val="22"/>
                <w:lang w:val="lt-LT" w:eastAsia="en-GB"/>
              </w:rPr>
              <w:t xml:space="preserve">, </w:t>
            </w:r>
            <w:r w:rsidR="00D00763" w:rsidRPr="008A4655">
              <w:rPr>
                <w:snapToGrid/>
                <w:szCs w:val="22"/>
                <w:lang w:val="lt-LT" w:eastAsia="en-GB"/>
              </w:rPr>
              <w:lastRenderedPageBreak/>
              <w:t>tach</w:t>
            </w:r>
            <w:r w:rsidRPr="008A4655">
              <w:rPr>
                <w:snapToGrid/>
                <w:szCs w:val="22"/>
                <w:lang w:val="lt-LT" w:eastAsia="en-GB"/>
              </w:rPr>
              <w:t>ik</w:t>
            </w:r>
            <w:r w:rsidR="00D00763" w:rsidRPr="008A4655">
              <w:rPr>
                <w:snapToGrid/>
                <w:szCs w:val="22"/>
                <w:lang w:val="lt-LT" w:eastAsia="en-GB"/>
              </w:rPr>
              <w:t>ardi</w:t>
            </w:r>
            <w:r w:rsidRPr="008A4655">
              <w:rPr>
                <w:snapToGrid/>
                <w:szCs w:val="22"/>
                <w:lang w:val="lt-LT" w:eastAsia="en-GB"/>
              </w:rPr>
              <w:t>j</w:t>
            </w:r>
            <w:r w:rsidR="00D00763" w:rsidRPr="008A4655">
              <w:rPr>
                <w:snapToGrid/>
                <w:szCs w:val="22"/>
                <w:lang w:val="lt-LT" w:eastAsia="en-GB"/>
              </w:rPr>
              <w:t>a,</w:t>
            </w:r>
            <w:r w:rsidRPr="008A4655">
              <w:rPr>
                <w:snapToGrid/>
                <w:szCs w:val="22"/>
                <w:lang w:val="lt-LT" w:eastAsia="en-GB"/>
              </w:rPr>
              <w:t xml:space="preserve"> </w:t>
            </w:r>
            <w:proofErr w:type="spellStart"/>
            <w:r w:rsidRPr="008A4655">
              <w:rPr>
                <w:snapToGrid/>
                <w:szCs w:val="22"/>
                <w:lang w:val="lt-LT" w:eastAsia="en-GB"/>
              </w:rPr>
              <w:t>hipotenzija</w:t>
            </w:r>
            <w:proofErr w:type="spellEnd"/>
            <w:r w:rsidR="00D00763" w:rsidRPr="008A4655">
              <w:rPr>
                <w:snapToGrid/>
                <w:szCs w:val="22"/>
                <w:lang w:val="lt-LT" w:eastAsia="en-GB"/>
              </w:rPr>
              <w:t xml:space="preserve"> (</w:t>
            </w:r>
            <w:proofErr w:type="spellStart"/>
            <w:r w:rsidRPr="008A4655">
              <w:rPr>
                <w:snapToGrid/>
                <w:szCs w:val="22"/>
                <w:lang w:val="lt-LT" w:eastAsia="en-GB"/>
              </w:rPr>
              <w:t>anafilaksija</w:t>
            </w:r>
            <w:proofErr w:type="spellEnd"/>
            <w:r w:rsidR="00D00763" w:rsidRPr="008A4655">
              <w:rPr>
                <w:snapToGrid/>
                <w:szCs w:val="22"/>
                <w:lang w:val="lt-LT" w:eastAsia="en-GB"/>
              </w:rPr>
              <w:t xml:space="preserve">, </w:t>
            </w:r>
            <w:proofErr w:type="spellStart"/>
            <w:r w:rsidR="00D00763" w:rsidRPr="008A4655">
              <w:rPr>
                <w:snapToGrid/>
                <w:szCs w:val="22"/>
                <w:lang w:val="lt-LT" w:eastAsia="en-GB"/>
              </w:rPr>
              <w:t>angio</w:t>
            </w:r>
            <w:r w:rsidRPr="008A4655">
              <w:rPr>
                <w:snapToGrid/>
                <w:szCs w:val="22"/>
                <w:lang w:val="lt-LT" w:eastAsia="en-GB"/>
              </w:rPr>
              <w:t>neurozinė</w:t>
            </w:r>
            <w:proofErr w:type="spellEnd"/>
            <w:r w:rsidRPr="008A4655">
              <w:rPr>
                <w:snapToGrid/>
                <w:szCs w:val="22"/>
                <w:lang w:val="lt-LT" w:eastAsia="en-GB"/>
              </w:rPr>
              <w:t xml:space="preserve"> </w:t>
            </w:r>
            <w:r w:rsidR="00D00763" w:rsidRPr="008A4655">
              <w:rPr>
                <w:snapToGrid/>
                <w:szCs w:val="22"/>
                <w:lang w:val="lt-LT" w:eastAsia="en-GB"/>
              </w:rPr>
              <w:t xml:space="preserve">edema </w:t>
            </w:r>
            <w:r w:rsidRPr="008A4655">
              <w:rPr>
                <w:snapToGrid/>
                <w:szCs w:val="22"/>
                <w:lang w:val="lt-LT" w:eastAsia="en-GB"/>
              </w:rPr>
              <w:t>ar sunkus šokas</w:t>
            </w:r>
            <w:r w:rsidR="00D00763" w:rsidRPr="008A4655">
              <w:rPr>
                <w:snapToGrid/>
                <w:szCs w:val="22"/>
                <w:lang w:val="lt-LT" w:eastAsia="en-GB"/>
              </w:rPr>
              <w:t xml:space="preserve">). </w:t>
            </w:r>
            <w:r w:rsidRPr="008A4655">
              <w:rPr>
                <w:snapToGrid/>
                <w:szCs w:val="22"/>
                <w:lang w:val="lt-LT" w:eastAsia="en-GB"/>
              </w:rPr>
              <w:t>Astmos paūmėjimas</w:t>
            </w:r>
            <w:r w:rsidR="00D00763" w:rsidRPr="008A4655">
              <w:rPr>
                <w:snapToGrid/>
                <w:szCs w:val="22"/>
                <w:lang w:val="lt-LT" w:eastAsia="en-GB"/>
              </w:rPr>
              <w:t>.</w:t>
            </w:r>
          </w:p>
        </w:tc>
      </w:tr>
      <w:tr w:rsidR="00D00763" w:rsidRPr="00A81AAB" w14:paraId="77C7D086" w14:textId="77777777" w:rsidTr="00EF2C3E">
        <w:tc>
          <w:tcPr>
            <w:tcW w:w="3020" w:type="dxa"/>
            <w:vMerge/>
          </w:tcPr>
          <w:p w14:paraId="65FB3BCF" w14:textId="77777777" w:rsidR="00D00763" w:rsidRPr="008A4655" w:rsidRDefault="00D00763" w:rsidP="008A4655">
            <w:pPr>
              <w:spacing w:line="240" w:lineRule="auto"/>
              <w:jc w:val="both"/>
              <w:rPr>
                <w:snapToGrid/>
                <w:szCs w:val="22"/>
                <w:lang w:val="lt-LT"/>
              </w:rPr>
            </w:pPr>
          </w:p>
        </w:tc>
        <w:tc>
          <w:tcPr>
            <w:tcW w:w="1795" w:type="dxa"/>
          </w:tcPr>
          <w:p w14:paraId="7232748C" w14:textId="77777777" w:rsidR="00D00763" w:rsidRPr="008A4655" w:rsidRDefault="00694F8A" w:rsidP="008A4655">
            <w:pPr>
              <w:spacing w:line="240" w:lineRule="auto"/>
              <w:jc w:val="both"/>
              <w:rPr>
                <w:snapToGrid/>
                <w:szCs w:val="22"/>
                <w:lang w:val="lt-LT"/>
              </w:rPr>
            </w:pPr>
            <w:r w:rsidRPr="008A4655">
              <w:rPr>
                <w:snapToGrid/>
                <w:szCs w:val="22"/>
                <w:lang w:val="lt-LT"/>
              </w:rPr>
              <w:t>Dažnis nežinomas</w:t>
            </w:r>
          </w:p>
        </w:tc>
        <w:tc>
          <w:tcPr>
            <w:tcW w:w="4246" w:type="dxa"/>
          </w:tcPr>
          <w:p w14:paraId="14AE24D6" w14:textId="77777777" w:rsidR="00D00763" w:rsidRPr="008A4655" w:rsidRDefault="00685287" w:rsidP="008A4655">
            <w:pPr>
              <w:tabs>
                <w:tab w:val="clear" w:pos="567"/>
              </w:tabs>
              <w:autoSpaceDE w:val="0"/>
              <w:autoSpaceDN w:val="0"/>
              <w:adjustRightInd w:val="0"/>
              <w:spacing w:line="240" w:lineRule="auto"/>
              <w:rPr>
                <w:snapToGrid/>
                <w:szCs w:val="22"/>
                <w:u w:val="single"/>
                <w:lang w:val="lt-LT"/>
              </w:rPr>
            </w:pPr>
            <w:r w:rsidRPr="008A4655">
              <w:rPr>
                <w:snapToGrid/>
                <w:szCs w:val="22"/>
                <w:lang w:val="lt-LT" w:eastAsia="en-GB"/>
              </w:rPr>
              <w:t>Kvėpavimo takų reaktyvumas, pasireiškiantis astma, bronchų spazmu ir dusuliu</w:t>
            </w:r>
            <w:r w:rsidR="00D00763" w:rsidRPr="008A4655">
              <w:rPr>
                <w:snapToGrid/>
                <w:szCs w:val="22"/>
                <w:lang w:val="lt-LT" w:eastAsia="en-GB"/>
              </w:rPr>
              <w:t>.</w:t>
            </w:r>
          </w:p>
        </w:tc>
      </w:tr>
      <w:tr w:rsidR="00D00763" w:rsidRPr="00A81AAB" w14:paraId="318D6A65" w14:textId="77777777" w:rsidTr="00EF2C3E">
        <w:tc>
          <w:tcPr>
            <w:tcW w:w="3020" w:type="dxa"/>
            <w:vMerge w:val="restart"/>
          </w:tcPr>
          <w:p w14:paraId="47979A04" w14:textId="77777777" w:rsidR="00D00763" w:rsidRPr="008A4655" w:rsidRDefault="00205764" w:rsidP="008A4655">
            <w:pPr>
              <w:spacing w:line="240" w:lineRule="auto"/>
              <w:jc w:val="both"/>
              <w:rPr>
                <w:snapToGrid/>
                <w:szCs w:val="22"/>
                <w:lang w:val="lt-LT"/>
              </w:rPr>
            </w:pPr>
            <w:r w:rsidRPr="008A4655">
              <w:rPr>
                <w:snapToGrid/>
                <w:szCs w:val="22"/>
                <w:lang w:val="lt-LT"/>
              </w:rPr>
              <w:t>Nervų sistemos sutrikimai</w:t>
            </w:r>
          </w:p>
        </w:tc>
        <w:tc>
          <w:tcPr>
            <w:tcW w:w="1795" w:type="dxa"/>
          </w:tcPr>
          <w:p w14:paraId="1DFC76AE" w14:textId="77777777" w:rsidR="00D00763" w:rsidRPr="008A4655" w:rsidRDefault="00694F8A" w:rsidP="008A4655">
            <w:pPr>
              <w:spacing w:line="240" w:lineRule="auto"/>
              <w:jc w:val="both"/>
              <w:rPr>
                <w:snapToGrid/>
                <w:szCs w:val="22"/>
                <w:lang w:val="lt-LT"/>
              </w:rPr>
            </w:pPr>
            <w:r w:rsidRPr="008A4655">
              <w:rPr>
                <w:snapToGrid/>
                <w:szCs w:val="22"/>
                <w:lang w:val="lt-LT"/>
              </w:rPr>
              <w:t>Dažnis nežinomas</w:t>
            </w:r>
          </w:p>
        </w:tc>
        <w:tc>
          <w:tcPr>
            <w:tcW w:w="4246" w:type="dxa"/>
          </w:tcPr>
          <w:p w14:paraId="7961A1E9" w14:textId="77777777" w:rsidR="00D00763" w:rsidRPr="008A4655" w:rsidRDefault="00685287" w:rsidP="008A4655">
            <w:pPr>
              <w:spacing w:line="240" w:lineRule="auto"/>
              <w:rPr>
                <w:snapToGrid/>
                <w:szCs w:val="22"/>
                <w:lang w:val="lt-LT"/>
              </w:rPr>
            </w:pPr>
            <w:r w:rsidRPr="008A4655">
              <w:rPr>
                <w:snapToGrid/>
                <w:szCs w:val="22"/>
                <w:lang w:val="lt-LT"/>
              </w:rPr>
              <w:t>Galvos skausmas</w:t>
            </w:r>
            <w:r w:rsidR="00D00763" w:rsidRPr="008A4655">
              <w:rPr>
                <w:snapToGrid/>
                <w:szCs w:val="22"/>
                <w:lang w:val="lt-LT"/>
              </w:rPr>
              <w:t xml:space="preserve">, </w:t>
            </w:r>
            <w:r w:rsidRPr="008A4655">
              <w:rPr>
                <w:snapToGrid/>
                <w:szCs w:val="22"/>
                <w:lang w:val="lt-LT"/>
              </w:rPr>
              <w:t>svaigulys</w:t>
            </w:r>
            <w:r w:rsidR="00D00763" w:rsidRPr="008A4655">
              <w:rPr>
                <w:snapToGrid/>
                <w:szCs w:val="22"/>
                <w:lang w:val="lt-LT"/>
              </w:rPr>
              <w:t xml:space="preserve">, </w:t>
            </w:r>
            <w:r w:rsidRPr="008A4655">
              <w:rPr>
                <w:snapToGrid/>
                <w:szCs w:val="22"/>
                <w:lang w:val="lt-LT"/>
              </w:rPr>
              <w:t>nemiga</w:t>
            </w:r>
            <w:r w:rsidR="00D00763" w:rsidRPr="008A4655">
              <w:rPr>
                <w:snapToGrid/>
                <w:szCs w:val="22"/>
                <w:lang w:val="lt-LT"/>
              </w:rPr>
              <w:t xml:space="preserve">, </w:t>
            </w:r>
            <w:proofErr w:type="spellStart"/>
            <w:r w:rsidRPr="008A4655">
              <w:rPr>
                <w:snapToGrid/>
                <w:szCs w:val="22"/>
                <w:lang w:val="lt-LT"/>
              </w:rPr>
              <w:t>ažitacija</w:t>
            </w:r>
            <w:proofErr w:type="spellEnd"/>
            <w:r w:rsidR="00D00763" w:rsidRPr="008A4655">
              <w:rPr>
                <w:snapToGrid/>
                <w:szCs w:val="22"/>
                <w:lang w:val="lt-LT"/>
              </w:rPr>
              <w:t xml:space="preserve">, </w:t>
            </w:r>
            <w:r w:rsidRPr="008A4655">
              <w:rPr>
                <w:snapToGrid/>
                <w:szCs w:val="22"/>
                <w:lang w:val="lt-LT"/>
              </w:rPr>
              <w:t>irzlumas ar nuovargis</w:t>
            </w:r>
            <w:r w:rsidR="00D00763" w:rsidRPr="008A4655">
              <w:rPr>
                <w:snapToGrid/>
                <w:szCs w:val="22"/>
                <w:lang w:val="lt-LT"/>
              </w:rPr>
              <w:t>.</w:t>
            </w:r>
          </w:p>
        </w:tc>
      </w:tr>
      <w:tr w:rsidR="00D00763" w:rsidRPr="008A4655" w14:paraId="1DD7509C" w14:textId="77777777" w:rsidTr="00EF2C3E">
        <w:tc>
          <w:tcPr>
            <w:tcW w:w="3020" w:type="dxa"/>
            <w:vMerge/>
          </w:tcPr>
          <w:p w14:paraId="19377D2F" w14:textId="77777777" w:rsidR="00D00763" w:rsidRPr="008A4655" w:rsidRDefault="00D00763" w:rsidP="008A4655">
            <w:pPr>
              <w:spacing w:line="240" w:lineRule="auto"/>
              <w:jc w:val="both"/>
              <w:rPr>
                <w:snapToGrid/>
                <w:szCs w:val="22"/>
                <w:lang w:val="lt-LT"/>
              </w:rPr>
            </w:pPr>
          </w:p>
        </w:tc>
        <w:tc>
          <w:tcPr>
            <w:tcW w:w="1795" w:type="dxa"/>
          </w:tcPr>
          <w:p w14:paraId="00CA3B69" w14:textId="77777777" w:rsidR="00D00763" w:rsidRPr="008A4655" w:rsidRDefault="00694F8A" w:rsidP="008A4655">
            <w:pPr>
              <w:spacing w:line="240" w:lineRule="auto"/>
              <w:jc w:val="both"/>
              <w:rPr>
                <w:snapToGrid/>
                <w:szCs w:val="22"/>
                <w:lang w:val="lt-LT"/>
              </w:rPr>
            </w:pPr>
            <w:r w:rsidRPr="008A4655">
              <w:rPr>
                <w:snapToGrid/>
                <w:szCs w:val="22"/>
                <w:lang w:val="lt-LT"/>
              </w:rPr>
              <w:t>Labai reti</w:t>
            </w:r>
          </w:p>
        </w:tc>
        <w:tc>
          <w:tcPr>
            <w:tcW w:w="4246" w:type="dxa"/>
          </w:tcPr>
          <w:p w14:paraId="6955DB9F" w14:textId="77777777" w:rsidR="00D00763" w:rsidRPr="008A4655" w:rsidRDefault="00D00763" w:rsidP="008A4655">
            <w:pPr>
              <w:spacing w:line="240" w:lineRule="auto"/>
              <w:rPr>
                <w:snapToGrid/>
                <w:szCs w:val="22"/>
                <w:u w:val="single"/>
                <w:lang w:val="lt-LT"/>
              </w:rPr>
            </w:pPr>
            <w:proofErr w:type="spellStart"/>
            <w:r w:rsidRPr="008A4655">
              <w:rPr>
                <w:snapToGrid/>
                <w:szCs w:val="22"/>
                <w:lang w:val="lt-LT" w:eastAsia="en-GB"/>
              </w:rPr>
              <w:t>Asepti</w:t>
            </w:r>
            <w:r w:rsidR="00205764" w:rsidRPr="008A4655">
              <w:rPr>
                <w:snapToGrid/>
                <w:szCs w:val="22"/>
                <w:lang w:val="lt-LT" w:eastAsia="en-GB"/>
              </w:rPr>
              <w:t>nis</w:t>
            </w:r>
            <w:proofErr w:type="spellEnd"/>
            <w:r w:rsidRPr="008A4655">
              <w:rPr>
                <w:snapToGrid/>
                <w:szCs w:val="22"/>
                <w:lang w:val="lt-LT" w:eastAsia="en-GB"/>
              </w:rPr>
              <w:t xml:space="preserve"> meningit</w:t>
            </w:r>
            <w:r w:rsidR="00205764" w:rsidRPr="008A4655">
              <w:rPr>
                <w:snapToGrid/>
                <w:szCs w:val="22"/>
                <w:lang w:val="lt-LT" w:eastAsia="en-GB"/>
              </w:rPr>
              <w:t>a</w:t>
            </w:r>
            <w:r w:rsidRPr="008A4655">
              <w:rPr>
                <w:snapToGrid/>
                <w:szCs w:val="22"/>
                <w:lang w:val="lt-LT" w:eastAsia="en-GB"/>
              </w:rPr>
              <w:t>s</w:t>
            </w:r>
            <w:r w:rsidRPr="008A4655">
              <w:rPr>
                <w:snapToGrid/>
                <w:szCs w:val="22"/>
                <w:vertAlign w:val="superscript"/>
                <w:lang w:val="lt-LT" w:eastAsia="en-GB"/>
              </w:rPr>
              <w:t>2</w:t>
            </w:r>
          </w:p>
        </w:tc>
      </w:tr>
      <w:tr w:rsidR="00D00763" w:rsidRPr="008A4655" w14:paraId="490B4CF8" w14:textId="77777777" w:rsidTr="00EF2C3E">
        <w:tc>
          <w:tcPr>
            <w:tcW w:w="3020" w:type="dxa"/>
          </w:tcPr>
          <w:p w14:paraId="683C3A8D" w14:textId="77777777" w:rsidR="00D00763" w:rsidRPr="008A4655" w:rsidRDefault="00205764" w:rsidP="008A4655">
            <w:pPr>
              <w:spacing w:line="240" w:lineRule="auto"/>
              <w:jc w:val="both"/>
              <w:rPr>
                <w:snapToGrid/>
                <w:szCs w:val="22"/>
                <w:lang w:val="lt-LT"/>
              </w:rPr>
            </w:pPr>
            <w:r w:rsidRPr="008A4655">
              <w:rPr>
                <w:snapToGrid/>
                <w:szCs w:val="22"/>
                <w:lang w:val="lt-LT"/>
              </w:rPr>
              <w:t>Akių sutrikimai</w:t>
            </w:r>
          </w:p>
        </w:tc>
        <w:tc>
          <w:tcPr>
            <w:tcW w:w="1795" w:type="dxa"/>
          </w:tcPr>
          <w:p w14:paraId="699F10CE" w14:textId="77777777" w:rsidR="00D00763" w:rsidRPr="008A4655" w:rsidRDefault="00694F8A" w:rsidP="008A4655">
            <w:pPr>
              <w:spacing w:line="240" w:lineRule="auto"/>
              <w:jc w:val="both"/>
              <w:rPr>
                <w:snapToGrid/>
                <w:szCs w:val="22"/>
                <w:u w:val="single"/>
                <w:lang w:val="lt-LT"/>
              </w:rPr>
            </w:pPr>
            <w:r w:rsidRPr="008A4655">
              <w:rPr>
                <w:snapToGrid/>
                <w:szCs w:val="22"/>
                <w:lang w:val="lt-LT" w:eastAsia="en-GB"/>
              </w:rPr>
              <w:t>Nedažni</w:t>
            </w:r>
          </w:p>
        </w:tc>
        <w:tc>
          <w:tcPr>
            <w:tcW w:w="4246" w:type="dxa"/>
          </w:tcPr>
          <w:p w14:paraId="1654AA05" w14:textId="77777777" w:rsidR="00D00763" w:rsidRPr="008A4655" w:rsidRDefault="00205764" w:rsidP="008A4655">
            <w:pPr>
              <w:spacing w:line="240" w:lineRule="auto"/>
              <w:rPr>
                <w:snapToGrid/>
                <w:szCs w:val="22"/>
                <w:lang w:val="lt-LT"/>
              </w:rPr>
            </w:pPr>
            <w:r w:rsidRPr="008A4655">
              <w:rPr>
                <w:snapToGrid/>
                <w:szCs w:val="22"/>
                <w:lang w:val="lt-LT"/>
              </w:rPr>
              <w:t>Regos sutrikimai</w:t>
            </w:r>
          </w:p>
        </w:tc>
      </w:tr>
      <w:tr w:rsidR="00D00763" w:rsidRPr="008A4655" w14:paraId="4A55D688" w14:textId="77777777" w:rsidTr="00EF2C3E">
        <w:tc>
          <w:tcPr>
            <w:tcW w:w="3020" w:type="dxa"/>
          </w:tcPr>
          <w:p w14:paraId="5194A70D" w14:textId="77777777" w:rsidR="00D00763" w:rsidRPr="008A4655" w:rsidRDefault="00205764" w:rsidP="008A4655">
            <w:pPr>
              <w:spacing w:line="240" w:lineRule="auto"/>
              <w:jc w:val="both"/>
              <w:rPr>
                <w:snapToGrid/>
                <w:szCs w:val="22"/>
                <w:lang w:val="lt-LT"/>
              </w:rPr>
            </w:pPr>
            <w:r w:rsidRPr="008A4655">
              <w:rPr>
                <w:snapToGrid/>
                <w:szCs w:val="22"/>
                <w:lang w:val="lt-LT"/>
              </w:rPr>
              <w:t>Ausų ir labirintų sutrikimai</w:t>
            </w:r>
          </w:p>
        </w:tc>
        <w:tc>
          <w:tcPr>
            <w:tcW w:w="1795" w:type="dxa"/>
          </w:tcPr>
          <w:p w14:paraId="4ED97936" w14:textId="77777777" w:rsidR="00D00763" w:rsidRPr="008A4655" w:rsidRDefault="00D00763" w:rsidP="008A4655">
            <w:pPr>
              <w:spacing w:line="240" w:lineRule="auto"/>
              <w:jc w:val="both"/>
              <w:rPr>
                <w:snapToGrid/>
                <w:szCs w:val="22"/>
                <w:lang w:val="lt-LT"/>
              </w:rPr>
            </w:pPr>
            <w:r w:rsidRPr="008A4655">
              <w:rPr>
                <w:snapToGrid/>
                <w:szCs w:val="22"/>
                <w:lang w:val="lt-LT"/>
              </w:rPr>
              <w:t>R</w:t>
            </w:r>
            <w:r w:rsidR="00C71300" w:rsidRPr="008A4655">
              <w:rPr>
                <w:snapToGrid/>
                <w:szCs w:val="22"/>
                <w:lang w:val="lt-LT"/>
              </w:rPr>
              <w:t>eti</w:t>
            </w:r>
          </w:p>
        </w:tc>
        <w:tc>
          <w:tcPr>
            <w:tcW w:w="4246" w:type="dxa"/>
          </w:tcPr>
          <w:p w14:paraId="080BDE25" w14:textId="77777777" w:rsidR="00D00763" w:rsidRPr="008A4655" w:rsidRDefault="00E02FD1" w:rsidP="008A4655">
            <w:pPr>
              <w:tabs>
                <w:tab w:val="clear" w:pos="567"/>
              </w:tabs>
              <w:autoSpaceDE w:val="0"/>
              <w:autoSpaceDN w:val="0"/>
              <w:adjustRightInd w:val="0"/>
              <w:spacing w:line="240" w:lineRule="auto"/>
              <w:rPr>
                <w:snapToGrid/>
                <w:szCs w:val="22"/>
                <w:lang w:val="lt-LT"/>
              </w:rPr>
            </w:pPr>
            <w:r>
              <w:rPr>
                <w:snapToGrid/>
                <w:szCs w:val="22"/>
                <w:lang w:val="lt-LT"/>
              </w:rPr>
              <w:t>Ū</w:t>
            </w:r>
            <w:r w:rsidR="00205764" w:rsidRPr="008A4655">
              <w:rPr>
                <w:snapToGrid/>
                <w:szCs w:val="22"/>
                <w:lang w:val="lt-LT"/>
              </w:rPr>
              <w:t>žesys (</w:t>
            </w:r>
            <w:proofErr w:type="spellStart"/>
            <w:r w:rsidR="00205764" w:rsidRPr="008A4655">
              <w:rPr>
                <w:i/>
                <w:iCs/>
                <w:snapToGrid/>
                <w:szCs w:val="22"/>
                <w:lang w:val="lt-LT"/>
              </w:rPr>
              <w:t>t</w:t>
            </w:r>
            <w:r w:rsidR="00D00763" w:rsidRPr="008A4655">
              <w:rPr>
                <w:i/>
                <w:iCs/>
                <w:snapToGrid/>
                <w:szCs w:val="22"/>
                <w:lang w:val="lt-LT"/>
              </w:rPr>
              <w:t>innitus</w:t>
            </w:r>
            <w:proofErr w:type="spellEnd"/>
            <w:r w:rsidR="00205764" w:rsidRPr="008A4655">
              <w:rPr>
                <w:snapToGrid/>
                <w:szCs w:val="22"/>
                <w:lang w:val="lt-LT"/>
              </w:rPr>
              <w:t>)</w:t>
            </w:r>
          </w:p>
        </w:tc>
      </w:tr>
      <w:tr w:rsidR="00226329" w:rsidRPr="00A81AAB" w14:paraId="01CD38B6" w14:textId="77777777" w:rsidTr="00EF2C3E">
        <w:tc>
          <w:tcPr>
            <w:tcW w:w="3020" w:type="dxa"/>
            <w:vMerge w:val="restart"/>
          </w:tcPr>
          <w:p w14:paraId="5A13F5DF" w14:textId="77777777" w:rsidR="00226329" w:rsidRPr="008A4655" w:rsidRDefault="00226329" w:rsidP="008A4655">
            <w:pPr>
              <w:spacing w:line="240" w:lineRule="auto"/>
              <w:jc w:val="both"/>
              <w:rPr>
                <w:snapToGrid/>
                <w:szCs w:val="22"/>
                <w:lang w:val="lt-LT"/>
              </w:rPr>
            </w:pPr>
            <w:r w:rsidRPr="008A4655">
              <w:rPr>
                <w:snapToGrid/>
                <w:szCs w:val="22"/>
                <w:lang w:val="lt-LT"/>
              </w:rPr>
              <w:t>Širdies sutrikimai</w:t>
            </w:r>
          </w:p>
        </w:tc>
        <w:tc>
          <w:tcPr>
            <w:tcW w:w="1795" w:type="dxa"/>
          </w:tcPr>
          <w:p w14:paraId="4ACC5D61" w14:textId="77777777" w:rsidR="00226329" w:rsidRPr="008A4655" w:rsidRDefault="00226329" w:rsidP="008A4655">
            <w:pPr>
              <w:spacing w:line="240" w:lineRule="auto"/>
              <w:jc w:val="both"/>
              <w:rPr>
                <w:snapToGrid/>
                <w:szCs w:val="22"/>
                <w:u w:val="single"/>
                <w:lang w:val="lt-LT"/>
              </w:rPr>
            </w:pPr>
            <w:r w:rsidRPr="008A4655">
              <w:rPr>
                <w:snapToGrid/>
                <w:szCs w:val="22"/>
                <w:lang w:val="lt-LT"/>
              </w:rPr>
              <w:t>Labai reti</w:t>
            </w:r>
          </w:p>
        </w:tc>
        <w:tc>
          <w:tcPr>
            <w:tcW w:w="4246" w:type="dxa"/>
          </w:tcPr>
          <w:p w14:paraId="1D272543" w14:textId="77777777" w:rsidR="00226329" w:rsidRPr="008A4655" w:rsidRDefault="00226329" w:rsidP="008A4655">
            <w:pPr>
              <w:tabs>
                <w:tab w:val="clear" w:pos="567"/>
              </w:tabs>
              <w:autoSpaceDE w:val="0"/>
              <w:autoSpaceDN w:val="0"/>
              <w:adjustRightInd w:val="0"/>
              <w:spacing w:line="240" w:lineRule="auto"/>
              <w:rPr>
                <w:snapToGrid/>
                <w:szCs w:val="22"/>
                <w:lang w:val="lt-LT" w:eastAsia="en-GB"/>
              </w:rPr>
            </w:pPr>
            <w:r w:rsidRPr="008A4655">
              <w:rPr>
                <w:snapToGrid/>
                <w:szCs w:val="22"/>
                <w:lang w:val="lt-LT" w:eastAsia="en-GB"/>
              </w:rPr>
              <w:t xml:space="preserve">Širdies nepakankamumas, </w:t>
            </w:r>
            <w:proofErr w:type="spellStart"/>
            <w:r w:rsidRPr="008A4655">
              <w:rPr>
                <w:snapToGrid/>
                <w:szCs w:val="22"/>
                <w:lang w:val="lt-LT" w:eastAsia="en-GB"/>
              </w:rPr>
              <w:t>palpitacijos</w:t>
            </w:r>
            <w:proofErr w:type="spellEnd"/>
            <w:r w:rsidRPr="008A4655">
              <w:rPr>
                <w:snapToGrid/>
                <w:szCs w:val="22"/>
                <w:lang w:val="lt-LT" w:eastAsia="en-GB"/>
              </w:rPr>
              <w:t xml:space="preserve"> ir edema, miokardo infarktas.</w:t>
            </w:r>
          </w:p>
        </w:tc>
      </w:tr>
      <w:tr w:rsidR="00226329" w:rsidRPr="00226329" w14:paraId="6FAF2354" w14:textId="77777777" w:rsidTr="00EF2C3E">
        <w:tc>
          <w:tcPr>
            <w:tcW w:w="3020" w:type="dxa"/>
            <w:vMerge/>
          </w:tcPr>
          <w:p w14:paraId="39054887" w14:textId="77777777" w:rsidR="00226329" w:rsidRPr="008A4655" w:rsidRDefault="00226329" w:rsidP="008A4655">
            <w:pPr>
              <w:spacing w:line="240" w:lineRule="auto"/>
              <w:jc w:val="both"/>
              <w:rPr>
                <w:snapToGrid/>
                <w:szCs w:val="22"/>
                <w:lang w:val="lt-LT"/>
              </w:rPr>
            </w:pPr>
          </w:p>
        </w:tc>
        <w:tc>
          <w:tcPr>
            <w:tcW w:w="1795" w:type="dxa"/>
          </w:tcPr>
          <w:p w14:paraId="1ABC358B" w14:textId="77777777" w:rsidR="00226329" w:rsidRPr="008A4655" w:rsidRDefault="00226329" w:rsidP="008A4655">
            <w:pPr>
              <w:spacing w:line="240" w:lineRule="auto"/>
              <w:jc w:val="both"/>
              <w:rPr>
                <w:snapToGrid/>
                <w:szCs w:val="22"/>
                <w:lang w:val="lt-LT"/>
              </w:rPr>
            </w:pPr>
            <w:r w:rsidRPr="008A4655">
              <w:rPr>
                <w:snapToGrid/>
                <w:szCs w:val="22"/>
                <w:lang w:val="lt-LT"/>
              </w:rPr>
              <w:t>Dažnis nežinomas</w:t>
            </w:r>
          </w:p>
        </w:tc>
        <w:tc>
          <w:tcPr>
            <w:tcW w:w="4246" w:type="dxa"/>
          </w:tcPr>
          <w:p w14:paraId="415EDF73" w14:textId="77777777" w:rsidR="00226329" w:rsidRPr="008A4655" w:rsidRDefault="00226329" w:rsidP="008A4655">
            <w:pPr>
              <w:tabs>
                <w:tab w:val="clear" w:pos="567"/>
              </w:tabs>
              <w:autoSpaceDE w:val="0"/>
              <w:autoSpaceDN w:val="0"/>
              <w:adjustRightInd w:val="0"/>
              <w:spacing w:line="240" w:lineRule="auto"/>
              <w:rPr>
                <w:snapToGrid/>
                <w:szCs w:val="22"/>
                <w:lang w:val="lt-LT" w:eastAsia="en-GB"/>
              </w:rPr>
            </w:pPr>
            <w:r w:rsidRPr="005A3BD8">
              <w:rPr>
                <w:noProof/>
                <w:kern w:val="28"/>
                <w:lang w:eastAsia="lt-LT"/>
              </w:rPr>
              <w:t>Kounis sindromas</w:t>
            </w:r>
          </w:p>
        </w:tc>
      </w:tr>
      <w:tr w:rsidR="00D00763" w:rsidRPr="008A4655" w14:paraId="160DB15A" w14:textId="77777777" w:rsidTr="00EF2C3E">
        <w:tc>
          <w:tcPr>
            <w:tcW w:w="3020" w:type="dxa"/>
          </w:tcPr>
          <w:p w14:paraId="2CEB4494" w14:textId="77777777" w:rsidR="00D00763" w:rsidRPr="008A4655" w:rsidRDefault="00205764" w:rsidP="008A4655">
            <w:pPr>
              <w:spacing w:line="240" w:lineRule="auto"/>
              <w:jc w:val="both"/>
              <w:rPr>
                <w:snapToGrid/>
                <w:szCs w:val="22"/>
                <w:lang w:val="lt-LT"/>
              </w:rPr>
            </w:pPr>
            <w:r w:rsidRPr="008A4655">
              <w:rPr>
                <w:snapToGrid/>
                <w:szCs w:val="22"/>
                <w:lang w:val="lt-LT"/>
              </w:rPr>
              <w:t>Kraujagyslių sutrikimai</w:t>
            </w:r>
          </w:p>
        </w:tc>
        <w:tc>
          <w:tcPr>
            <w:tcW w:w="1795" w:type="dxa"/>
          </w:tcPr>
          <w:p w14:paraId="58B2AD5E" w14:textId="77777777" w:rsidR="00D00763" w:rsidRPr="008A4655" w:rsidRDefault="00694F8A" w:rsidP="008A4655">
            <w:pPr>
              <w:spacing w:line="240" w:lineRule="auto"/>
              <w:jc w:val="both"/>
              <w:rPr>
                <w:snapToGrid/>
                <w:szCs w:val="22"/>
                <w:u w:val="single"/>
                <w:lang w:val="lt-LT"/>
              </w:rPr>
            </w:pPr>
            <w:r w:rsidRPr="008A4655">
              <w:rPr>
                <w:snapToGrid/>
                <w:szCs w:val="22"/>
                <w:lang w:val="lt-LT"/>
              </w:rPr>
              <w:t>Labai reti</w:t>
            </w:r>
          </w:p>
        </w:tc>
        <w:tc>
          <w:tcPr>
            <w:tcW w:w="4246" w:type="dxa"/>
          </w:tcPr>
          <w:p w14:paraId="59B1D38D" w14:textId="77777777" w:rsidR="00D00763" w:rsidRPr="008A4655" w:rsidRDefault="00205764" w:rsidP="008A4655">
            <w:pPr>
              <w:spacing w:line="240" w:lineRule="auto"/>
              <w:rPr>
                <w:snapToGrid/>
                <w:szCs w:val="22"/>
                <w:lang w:val="lt-LT"/>
              </w:rPr>
            </w:pPr>
            <w:r w:rsidRPr="008A4655">
              <w:rPr>
                <w:snapToGrid/>
                <w:szCs w:val="22"/>
                <w:lang w:val="lt-LT"/>
              </w:rPr>
              <w:t xml:space="preserve">Hipertenzija, </w:t>
            </w:r>
            <w:proofErr w:type="spellStart"/>
            <w:r w:rsidRPr="008A4655">
              <w:rPr>
                <w:snapToGrid/>
                <w:szCs w:val="22"/>
                <w:lang w:val="lt-LT"/>
              </w:rPr>
              <w:t>vaskulitas</w:t>
            </w:r>
            <w:proofErr w:type="spellEnd"/>
          </w:p>
        </w:tc>
      </w:tr>
      <w:tr w:rsidR="00D00763" w:rsidRPr="00A81AAB" w14:paraId="2FD5AD09" w14:textId="77777777" w:rsidTr="00EF2C3E">
        <w:tc>
          <w:tcPr>
            <w:tcW w:w="3020" w:type="dxa"/>
            <w:vMerge w:val="restart"/>
          </w:tcPr>
          <w:p w14:paraId="2659771B" w14:textId="77777777" w:rsidR="00D00763" w:rsidRPr="008A4655" w:rsidRDefault="00205764" w:rsidP="008A4655">
            <w:pPr>
              <w:spacing w:line="240" w:lineRule="auto"/>
              <w:jc w:val="both"/>
              <w:rPr>
                <w:snapToGrid/>
                <w:szCs w:val="22"/>
                <w:lang w:val="lt-LT"/>
              </w:rPr>
            </w:pPr>
            <w:r w:rsidRPr="008A4655">
              <w:rPr>
                <w:snapToGrid/>
                <w:szCs w:val="22"/>
                <w:lang w:val="lt-LT"/>
              </w:rPr>
              <w:t>Virškinimo trakto sutrikimai</w:t>
            </w:r>
          </w:p>
        </w:tc>
        <w:tc>
          <w:tcPr>
            <w:tcW w:w="1795" w:type="dxa"/>
          </w:tcPr>
          <w:p w14:paraId="513AFD22" w14:textId="77777777" w:rsidR="00D00763" w:rsidRPr="008A4655" w:rsidRDefault="00607B49" w:rsidP="008A4655">
            <w:pPr>
              <w:spacing w:line="240" w:lineRule="auto"/>
              <w:jc w:val="both"/>
              <w:rPr>
                <w:snapToGrid/>
                <w:szCs w:val="22"/>
                <w:u w:val="single"/>
                <w:lang w:val="lt-LT"/>
              </w:rPr>
            </w:pPr>
            <w:r w:rsidRPr="008A4655">
              <w:rPr>
                <w:snapToGrid/>
                <w:szCs w:val="22"/>
                <w:lang w:val="lt-LT" w:eastAsia="en-GB"/>
              </w:rPr>
              <w:t>Dažni</w:t>
            </w:r>
          </w:p>
        </w:tc>
        <w:tc>
          <w:tcPr>
            <w:tcW w:w="4246" w:type="dxa"/>
          </w:tcPr>
          <w:p w14:paraId="5F0DCF47" w14:textId="77777777" w:rsidR="00D00763" w:rsidRPr="008A4655" w:rsidRDefault="0089042E" w:rsidP="008A4655">
            <w:pPr>
              <w:spacing w:line="240" w:lineRule="auto"/>
              <w:rPr>
                <w:snapToGrid/>
                <w:szCs w:val="22"/>
                <w:lang w:val="lt-LT"/>
              </w:rPr>
            </w:pPr>
            <w:r w:rsidRPr="008A4655">
              <w:rPr>
                <w:snapToGrid/>
                <w:szCs w:val="22"/>
                <w:lang w:val="lt-LT"/>
              </w:rPr>
              <w:t>Su virškinimo traktu susiję nusiskundimai, tokie kaip pilvo skausmas, pykinimas ir dispepsija</w:t>
            </w:r>
            <w:r w:rsidR="00D00763" w:rsidRPr="008A4655">
              <w:rPr>
                <w:snapToGrid/>
                <w:szCs w:val="22"/>
                <w:lang w:val="lt-LT"/>
              </w:rPr>
              <w:t xml:space="preserve">. </w:t>
            </w:r>
            <w:r w:rsidRPr="008A4655">
              <w:rPr>
                <w:snapToGrid/>
                <w:szCs w:val="22"/>
                <w:lang w:val="lt-LT"/>
              </w:rPr>
              <w:t>Viduriavimas</w:t>
            </w:r>
            <w:r w:rsidR="00D00763" w:rsidRPr="008A4655">
              <w:rPr>
                <w:snapToGrid/>
                <w:szCs w:val="22"/>
                <w:lang w:val="lt-LT"/>
              </w:rPr>
              <w:t xml:space="preserve">, </w:t>
            </w:r>
            <w:r w:rsidRPr="008A4655">
              <w:rPr>
                <w:snapToGrid/>
                <w:szCs w:val="22"/>
                <w:lang w:val="lt-LT"/>
              </w:rPr>
              <w:t>dujų kaupimasis žarnyne</w:t>
            </w:r>
            <w:r w:rsidR="00D00763" w:rsidRPr="008A4655">
              <w:rPr>
                <w:snapToGrid/>
                <w:szCs w:val="22"/>
                <w:lang w:val="lt-LT"/>
              </w:rPr>
              <w:t xml:space="preserve">, </w:t>
            </w:r>
            <w:r w:rsidRPr="008A4655">
              <w:rPr>
                <w:snapToGrid/>
                <w:szCs w:val="22"/>
                <w:lang w:val="lt-LT"/>
              </w:rPr>
              <w:t>vidurių užkietėjimas</w:t>
            </w:r>
            <w:r w:rsidR="00D00763" w:rsidRPr="008A4655">
              <w:rPr>
                <w:snapToGrid/>
                <w:szCs w:val="22"/>
                <w:lang w:val="lt-LT"/>
              </w:rPr>
              <w:t xml:space="preserve">, </w:t>
            </w:r>
            <w:r w:rsidRPr="008A4655">
              <w:rPr>
                <w:snapToGrid/>
                <w:szCs w:val="22"/>
                <w:lang w:val="lt-LT"/>
              </w:rPr>
              <w:t>rėmuo</w:t>
            </w:r>
            <w:r w:rsidR="00D00763" w:rsidRPr="008A4655">
              <w:rPr>
                <w:snapToGrid/>
                <w:szCs w:val="22"/>
                <w:lang w:val="lt-LT"/>
              </w:rPr>
              <w:t xml:space="preserve">, </w:t>
            </w:r>
            <w:r w:rsidRPr="008A4655">
              <w:rPr>
                <w:snapToGrid/>
                <w:szCs w:val="22"/>
                <w:lang w:val="lt-LT"/>
              </w:rPr>
              <w:t>vėmimas ir nedidelis kraujo netekimas, išimtinais atvejais galintis sukelti anemiją.</w:t>
            </w:r>
          </w:p>
        </w:tc>
      </w:tr>
      <w:tr w:rsidR="00D00763" w:rsidRPr="004522A9" w14:paraId="7EF24F3E" w14:textId="77777777" w:rsidTr="00EF2C3E">
        <w:tc>
          <w:tcPr>
            <w:tcW w:w="3020" w:type="dxa"/>
            <w:vMerge/>
          </w:tcPr>
          <w:p w14:paraId="335C0EBB" w14:textId="77777777" w:rsidR="00D00763" w:rsidRPr="008A4655" w:rsidRDefault="00D00763" w:rsidP="008A4655">
            <w:pPr>
              <w:tabs>
                <w:tab w:val="clear" w:pos="567"/>
              </w:tabs>
              <w:autoSpaceDE w:val="0"/>
              <w:autoSpaceDN w:val="0"/>
              <w:adjustRightInd w:val="0"/>
              <w:spacing w:line="240" w:lineRule="auto"/>
              <w:jc w:val="both"/>
              <w:rPr>
                <w:snapToGrid/>
                <w:szCs w:val="22"/>
                <w:lang w:val="lt-LT"/>
              </w:rPr>
            </w:pPr>
          </w:p>
        </w:tc>
        <w:tc>
          <w:tcPr>
            <w:tcW w:w="1795" w:type="dxa"/>
          </w:tcPr>
          <w:p w14:paraId="6DADFB51" w14:textId="77777777" w:rsidR="00D00763" w:rsidRPr="008A4655" w:rsidRDefault="00694F8A" w:rsidP="008A4655">
            <w:pPr>
              <w:spacing w:line="240" w:lineRule="auto"/>
              <w:jc w:val="both"/>
              <w:rPr>
                <w:snapToGrid/>
                <w:szCs w:val="22"/>
                <w:lang w:val="lt-LT" w:eastAsia="en-GB"/>
              </w:rPr>
            </w:pPr>
            <w:r w:rsidRPr="008A4655">
              <w:rPr>
                <w:snapToGrid/>
                <w:szCs w:val="22"/>
                <w:lang w:val="lt-LT" w:eastAsia="en-GB"/>
              </w:rPr>
              <w:t>Nedažni</w:t>
            </w:r>
          </w:p>
        </w:tc>
        <w:tc>
          <w:tcPr>
            <w:tcW w:w="4246" w:type="dxa"/>
          </w:tcPr>
          <w:p w14:paraId="468F3508" w14:textId="77777777" w:rsidR="00D00763" w:rsidRPr="008A4655" w:rsidRDefault="0089042E" w:rsidP="008A4655">
            <w:pPr>
              <w:spacing w:line="240" w:lineRule="auto"/>
              <w:rPr>
                <w:snapToGrid/>
                <w:szCs w:val="22"/>
                <w:lang w:val="lt-LT"/>
              </w:rPr>
            </w:pPr>
            <w:r w:rsidRPr="008A4655">
              <w:rPr>
                <w:snapToGrid/>
                <w:szCs w:val="22"/>
                <w:lang w:val="lt-LT" w:eastAsia="en-GB"/>
              </w:rPr>
              <w:t>Virškinimo trakto išopėjimas</w:t>
            </w:r>
            <w:r w:rsidR="00D00763" w:rsidRPr="008A4655">
              <w:rPr>
                <w:snapToGrid/>
                <w:szCs w:val="22"/>
                <w:lang w:val="lt-LT" w:eastAsia="en-GB"/>
              </w:rPr>
              <w:t xml:space="preserve">, </w:t>
            </w:r>
            <w:r w:rsidRPr="008A4655">
              <w:rPr>
                <w:snapToGrid/>
                <w:szCs w:val="22"/>
                <w:lang w:val="lt-LT" w:eastAsia="en-GB"/>
              </w:rPr>
              <w:t>kraujavimas ar perforacija</w:t>
            </w:r>
            <w:r w:rsidR="00D00763" w:rsidRPr="008A4655">
              <w:rPr>
                <w:snapToGrid/>
                <w:szCs w:val="22"/>
                <w:lang w:val="lt-LT" w:eastAsia="en-GB"/>
              </w:rPr>
              <w:t xml:space="preserve">. </w:t>
            </w:r>
            <w:r w:rsidRPr="008A4655">
              <w:rPr>
                <w:snapToGrid/>
                <w:szCs w:val="22"/>
                <w:lang w:val="lt-LT" w:eastAsia="en-GB"/>
              </w:rPr>
              <w:t>Opinis</w:t>
            </w:r>
            <w:r w:rsidR="00D00763" w:rsidRPr="008A4655">
              <w:rPr>
                <w:snapToGrid/>
                <w:szCs w:val="22"/>
                <w:lang w:val="lt-LT" w:eastAsia="en-GB"/>
              </w:rPr>
              <w:t xml:space="preserve"> stomatit</w:t>
            </w:r>
            <w:r w:rsidRPr="008A4655">
              <w:rPr>
                <w:snapToGrid/>
                <w:szCs w:val="22"/>
                <w:lang w:val="lt-LT" w:eastAsia="en-GB"/>
              </w:rPr>
              <w:t>a</w:t>
            </w:r>
            <w:r w:rsidR="00D00763" w:rsidRPr="008A4655">
              <w:rPr>
                <w:snapToGrid/>
                <w:szCs w:val="22"/>
                <w:lang w:val="lt-LT" w:eastAsia="en-GB"/>
              </w:rPr>
              <w:t xml:space="preserve">s, </w:t>
            </w:r>
            <w:r w:rsidRPr="008A4655">
              <w:rPr>
                <w:snapToGrid/>
                <w:szCs w:val="22"/>
                <w:lang w:val="lt-LT" w:eastAsia="en-GB"/>
              </w:rPr>
              <w:t>kolito ir Krono ligos paūmėjimas</w:t>
            </w:r>
            <w:r w:rsidR="00D00763" w:rsidRPr="008A4655">
              <w:rPr>
                <w:snapToGrid/>
                <w:szCs w:val="22"/>
                <w:lang w:val="lt-LT" w:eastAsia="en-GB"/>
              </w:rPr>
              <w:t xml:space="preserve"> (</w:t>
            </w:r>
            <w:r w:rsidRPr="008A4655">
              <w:rPr>
                <w:snapToGrid/>
                <w:szCs w:val="22"/>
                <w:lang w:val="lt-LT" w:eastAsia="en-GB"/>
              </w:rPr>
              <w:t>žr.</w:t>
            </w:r>
            <w:r w:rsidR="00D00763" w:rsidRPr="008A4655">
              <w:rPr>
                <w:snapToGrid/>
                <w:szCs w:val="22"/>
                <w:lang w:val="lt-LT" w:eastAsia="en-GB"/>
              </w:rPr>
              <w:t xml:space="preserve"> 4.4</w:t>
            </w:r>
            <w:r w:rsidRPr="008A4655">
              <w:rPr>
                <w:snapToGrid/>
                <w:szCs w:val="22"/>
                <w:lang w:val="lt-LT" w:eastAsia="en-GB"/>
              </w:rPr>
              <w:t> skyrių</w:t>
            </w:r>
            <w:r w:rsidR="00D00763" w:rsidRPr="008A4655">
              <w:rPr>
                <w:snapToGrid/>
                <w:szCs w:val="22"/>
                <w:lang w:val="lt-LT" w:eastAsia="en-GB"/>
              </w:rPr>
              <w:t>), gastrit</w:t>
            </w:r>
            <w:r w:rsidRPr="008A4655">
              <w:rPr>
                <w:snapToGrid/>
                <w:szCs w:val="22"/>
                <w:lang w:val="lt-LT" w:eastAsia="en-GB"/>
              </w:rPr>
              <w:t>a</w:t>
            </w:r>
            <w:r w:rsidR="00D00763" w:rsidRPr="008A4655">
              <w:rPr>
                <w:snapToGrid/>
                <w:szCs w:val="22"/>
                <w:lang w:val="lt-LT" w:eastAsia="en-GB"/>
              </w:rPr>
              <w:t>s</w:t>
            </w:r>
            <w:r w:rsidR="006A0FDF" w:rsidRPr="008A4655">
              <w:rPr>
                <w:snapToGrid/>
                <w:szCs w:val="22"/>
                <w:lang w:val="lt-LT" w:eastAsia="en-GB"/>
              </w:rPr>
              <w:t>.</w:t>
            </w:r>
          </w:p>
        </w:tc>
      </w:tr>
      <w:tr w:rsidR="00D00763" w:rsidRPr="00A81AAB" w14:paraId="21EB47CB" w14:textId="77777777" w:rsidTr="00EF2C3E">
        <w:tc>
          <w:tcPr>
            <w:tcW w:w="3020" w:type="dxa"/>
            <w:vMerge/>
          </w:tcPr>
          <w:p w14:paraId="30D6E779" w14:textId="77777777" w:rsidR="00D00763" w:rsidRPr="008A4655" w:rsidRDefault="00D00763" w:rsidP="008A4655">
            <w:pPr>
              <w:tabs>
                <w:tab w:val="clear" w:pos="567"/>
              </w:tabs>
              <w:autoSpaceDE w:val="0"/>
              <w:autoSpaceDN w:val="0"/>
              <w:adjustRightInd w:val="0"/>
              <w:spacing w:line="240" w:lineRule="auto"/>
              <w:jc w:val="both"/>
              <w:rPr>
                <w:snapToGrid/>
                <w:szCs w:val="22"/>
                <w:lang w:val="lt-LT"/>
              </w:rPr>
            </w:pPr>
          </w:p>
        </w:tc>
        <w:tc>
          <w:tcPr>
            <w:tcW w:w="1795" w:type="dxa"/>
          </w:tcPr>
          <w:p w14:paraId="3F7AE0CD" w14:textId="77777777" w:rsidR="00D00763" w:rsidRPr="008A4655" w:rsidRDefault="00694F8A" w:rsidP="008A4655">
            <w:pPr>
              <w:spacing w:line="240" w:lineRule="auto"/>
              <w:jc w:val="both"/>
              <w:rPr>
                <w:snapToGrid/>
                <w:szCs w:val="22"/>
                <w:lang w:val="lt-LT" w:eastAsia="en-GB"/>
              </w:rPr>
            </w:pPr>
            <w:r w:rsidRPr="008A4655">
              <w:rPr>
                <w:snapToGrid/>
                <w:szCs w:val="22"/>
                <w:lang w:val="lt-LT"/>
              </w:rPr>
              <w:t>Labai reti</w:t>
            </w:r>
          </w:p>
        </w:tc>
        <w:tc>
          <w:tcPr>
            <w:tcW w:w="4246" w:type="dxa"/>
          </w:tcPr>
          <w:p w14:paraId="680EFC20" w14:textId="77777777" w:rsidR="00D00763" w:rsidRPr="008A4655" w:rsidRDefault="0089042E" w:rsidP="008A4655">
            <w:pPr>
              <w:spacing w:line="240" w:lineRule="auto"/>
              <w:rPr>
                <w:snapToGrid/>
                <w:szCs w:val="22"/>
                <w:lang w:val="lt-LT"/>
              </w:rPr>
            </w:pPr>
            <w:proofErr w:type="spellStart"/>
            <w:r w:rsidRPr="008A4655">
              <w:rPr>
                <w:snapToGrid/>
                <w:szCs w:val="22"/>
                <w:lang w:val="lt-LT"/>
              </w:rPr>
              <w:t>Ezofagitas</w:t>
            </w:r>
            <w:proofErr w:type="spellEnd"/>
            <w:r w:rsidRPr="008A4655">
              <w:rPr>
                <w:snapToGrid/>
                <w:szCs w:val="22"/>
                <w:lang w:val="lt-LT"/>
              </w:rPr>
              <w:t xml:space="preserve"> ir diafragmos tipo žarnyno stenozės susidarymas</w:t>
            </w:r>
            <w:r w:rsidR="00D00763" w:rsidRPr="008A4655">
              <w:rPr>
                <w:snapToGrid/>
                <w:szCs w:val="22"/>
                <w:lang w:val="lt-LT"/>
              </w:rPr>
              <w:t xml:space="preserve">, </w:t>
            </w:r>
            <w:r w:rsidRPr="008A4655">
              <w:rPr>
                <w:snapToGrid/>
                <w:szCs w:val="22"/>
                <w:lang w:val="lt-LT"/>
              </w:rPr>
              <w:t>pankreatitas</w:t>
            </w:r>
            <w:r w:rsidR="00D00763" w:rsidRPr="008A4655">
              <w:rPr>
                <w:snapToGrid/>
                <w:szCs w:val="22"/>
                <w:lang w:val="lt-LT"/>
              </w:rPr>
              <w:t>.</w:t>
            </w:r>
          </w:p>
        </w:tc>
      </w:tr>
      <w:tr w:rsidR="00D00763" w:rsidRPr="00A81AAB" w14:paraId="3BD945D0" w14:textId="77777777" w:rsidTr="00EF2C3E">
        <w:tc>
          <w:tcPr>
            <w:tcW w:w="3020" w:type="dxa"/>
          </w:tcPr>
          <w:p w14:paraId="5A2E0D5D" w14:textId="77777777" w:rsidR="00D00763" w:rsidRPr="008A4655" w:rsidRDefault="0089042E" w:rsidP="008A4655">
            <w:pPr>
              <w:spacing w:line="240" w:lineRule="auto"/>
              <w:jc w:val="both"/>
              <w:rPr>
                <w:snapToGrid/>
                <w:szCs w:val="22"/>
                <w:lang w:val="lt-LT"/>
              </w:rPr>
            </w:pPr>
            <w:r w:rsidRPr="008A4655">
              <w:rPr>
                <w:snapToGrid/>
                <w:szCs w:val="22"/>
                <w:lang w:val="lt-LT"/>
              </w:rPr>
              <w:t>Kepenų, tulžies pūslės ir latakų sutrikimai</w:t>
            </w:r>
          </w:p>
        </w:tc>
        <w:tc>
          <w:tcPr>
            <w:tcW w:w="1795" w:type="dxa"/>
          </w:tcPr>
          <w:p w14:paraId="33C381BA" w14:textId="77777777" w:rsidR="00D00763" w:rsidRPr="008A4655" w:rsidRDefault="00694F8A" w:rsidP="008A4655">
            <w:pPr>
              <w:spacing w:line="240" w:lineRule="auto"/>
              <w:jc w:val="both"/>
              <w:rPr>
                <w:snapToGrid/>
                <w:szCs w:val="22"/>
                <w:u w:val="single"/>
                <w:lang w:val="lt-LT"/>
              </w:rPr>
            </w:pPr>
            <w:r w:rsidRPr="008A4655">
              <w:rPr>
                <w:snapToGrid/>
                <w:szCs w:val="22"/>
                <w:lang w:val="lt-LT"/>
              </w:rPr>
              <w:t>Labai reti</w:t>
            </w:r>
          </w:p>
        </w:tc>
        <w:tc>
          <w:tcPr>
            <w:tcW w:w="4246" w:type="dxa"/>
          </w:tcPr>
          <w:p w14:paraId="6E548759" w14:textId="77777777" w:rsidR="00D00763" w:rsidRPr="008A4655" w:rsidRDefault="0089042E" w:rsidP="008A4655">
            <w:pPr>
              <w:spacing w:line="240" w:lineRule="auto"/>
              <w:rPr>
                <w:snapToGrid/>
                <w:szCs w:val="22"/>
                <w:lang w:val="lt-LT"/>
              </w:rPr>
            </w:pPr>
            <w:r w:rsidRPr="008A4655">
              <w:rPr>
                <w:snapToGrid/>
                <w:szCs w:val="22"/>
                <w:lang w:val="lt-LT"/>
              </w:rPr>
              <w:t>Kepenų funkcijos sutrikimas</w:t>
            </w:r>
            <w:r w:rsidR="00D00763" w:rsidRPr="008A4655">
              <w:rPr>
                <w:snapToGrid/>
                <w:szCs w:val="22"/>
                <w:lang w:val="lt-LT"/>
              </w:rPr>
              <w:t xml:space="preserve">, </w:t>
            </w:r>
            <w:r w:rsidRPr="008A4655">
              <w:rPr>
                <w:snapToGrid/>
                <w:szCs w:val="22"/>
                <w:lang w:val="lt-LT"/>
              </w:rPr>
              <w:t>kepenų pažeidimas</w:t>
            </w:r>
            <w:r w:rsidR="00D00763" w:rsidRPr="008A4655">
              <w:rPr>
                <w:snapToGrid/>
                <w:szCs w:val="22"/>
                <w:lang w:val="lt-LT"/>
              </w:rPr>
              <w:t xml:space="preserve">, </w:t>
            </w:r>
            <w:r w:rsidRPr="008A4655">
              <w:rPr>
                <w:snapToGrid/>
                <w:szCs w:val="22"/>
                <w:lang w:val="lt-LT"/>
              </w:rPr>
              <w:t>ypač ilgalaikio vartojimo atveju</w:t>
            </w:r>
            <w:r w:rsidR="00D00763" w:rsidRPr="008A4655">
              <w:rPr>
                <w:snapToGrid/>
                <w:szCs w:val="22"/>
                <w:lang w:val="lt-LT"/>
              </w:rPr>
              <w:t xml:space="preserve">, </w:t>
            </w:r>
            <w:r w:rsidRPr="008A4655">
              <w:rPr>
                <w:snapToGrid/>
                <w:szCs w:val="22"/>
                <w:lang w:val="lt-LT"/>
              </w:rPr>
              <w:t>kepenų nepakankamumas</w:t>
            </w:r>
            <w:r w:rsidR="00D00763" w:rsidRPr="008A4655">
              <w:rPr>
                <w:snapToGrid/>
                <w:szCs w:val="22"/>
                <w:lang w:val="lt-LT"/>
              </w:rPr>
              <w:t xml:space="preserve">, </w:t>
            </w:r>
            <w:r w:rsidRPr="008A4655">
              <w:rPr>
                <w:snapToGrid/>
                <w:szCs w:val="22"/>
                <w:lang w:val="lt-LT"/>
              </w:rPr>
              <w:t>ūminis</w:t>
            </w:r>
            <w:r w:rsidR="00D00763" w:rsidRPr="008A4655">
              <w:rPr>
                <w:snapToGrid/>
                <w:szCs w:val="22"/>
                <w:lang w:val="lt-LT"/>
              </w:rPr>
              <w:t xml:space="preserve"> hepatit</w:t>
            </w:r>
            <w:r w:rsidRPr="008A4655">
              <w:rPr>
                <w:snapToGrid/>
                <w:szCs w:val="22"/>
                <w:lang w:val="lt-LT"/>
              </w:rPr>
              <w:t>a</w:t>
            </w:r>
            <w:r w:rsidR="00D00763" w:rsidRPr="008A4655">
              <w:rPr>
                <w:snapToGrid/>
                <w:szCs w:val="22"/>
                <w:lang w:val="lt-LT"/>
              </w:rPr>
              <w:t>s</w:t>
            </w:r>
            <w:r w:rsidR="006A0FDF" w:rsidRPr="008A4655">
              <w:rPr>
                <w:snapToGrid/>
                <w:szCs w:val="22"/>
                <w:lang w:val="lt-LT"/>
              </w:rPr>
              <w:t>.</w:t>
            </w:r>
          </w:p>
        </w:tc>
      </w:tr>
      <w:tr w:rsidR="00D00763" w:rsidRPr="008A4655" w14:paraId="2F801839" w14:textId="77777777" w:rsidTr="00EF2C3E">
        <w:tc>
          <w:tcPr>
            <w:tcW w:w="3020" w:type="dxa"/>
            <w:vMerge w:val="restart"/>
          </w:tcPr>
          <w:p w14:paraId="1958065F" w14:textId="77777777" w:rsidR="00D00763" w:rsidRPr="008A4655" w:rsidRDefault="0089042E" w:rsidP="008A4655">
            <w:pPr>
              <w:spacing w:line="240" w:lineRule="auto"/>
              <w:jc w:val="both"/>
              <w:rPr>
                <w:snapToGrid/>
                <w:szCs w:val="22"/>
                <w:lang w:val="lt-LT"/>
              </w:rPr>
            </w:pPr>
            <w:r w:rsidRPr="008A4655">
              <w:rPr>
                <w:snapToGrid/>
                <w:szCs w:val="22"/>
                <w:lang w:val="lt-LT"/>
              </w:rPr>
              <w:t>Odos ir poodinio audinio sutrikimai</w:t>
            </w:r>
          </w:p>
        </w:tc>
        <w:tc>
          <w:tcPr>
            <w:tcW w:w="1795" w:type="dxa"/>
          </w:tcPr>
          <w:p w14:paraId="60F91AC4" w14:textId="77777777" w:rsidR="00D00763" w:rsidRPr="008A4655" w:rsidRDefault="00694F8A" w:rsidP="008A4655">
            <w:pPr>
              <w:spacing w:line="240" w:lineRule="auto"/>
              <w:jc w:val="both"/>
              <w:rPr>
                <w:snapToGrid/>
                <w:szCs w:val="22"/>
                <w:u w:val="single"/>
                <w:lang w:val="lt-LT"/>
              </w:rPr>
            </w:pPr>
            <w:r w:rsidRPr="008A4655">
              <w:rPr>
                <w:snapToGrid/>
                <w:szCs w:val="22"/>
                <w:lang w:val="lt-LT" w:eastAsia="en-GB"/>
              </w:rPr>
              <w:t>Nedažni</w:t>
            </w:r>
          </w:p>
        </w:tc>
        <w:tc>
          <w:tcPr>
            <w:tcW w:w="4246" w:type="dxa"/>
          </w:tcPr>
          <w:p w14:paraId="4F84AA24" w14:textId="77777777" w:rsidR="00D00763" w:rsidRPr="008A4655" w:rsidRDefault="0089042E" w:rsidP="008A4655">
            <w:pPr>
              <w:spacing w:line="240" w:lineRule="auto"/>
              <w:rPr>
                <w:snapToGrid/>
                <w:szCs w:val="22"/>
                <w:u w:val="single"/>
                <w:lang w:val="lt-LT"/>
              </w:rPr>
            </w:pPr>
            <w:r w:rsidRPr="008A4655">
              <w:rPr>
                <w:snapToGrid/>
                <w:szCs w:val="22"/>
                <w:lang w:val="lt-LT" w:eastAsia="en-GB"/>
              </w:rPr>
              <w:t>Įvairus odos išbėrimas</w:t>
            </w:r>
          </w:p>
        </w:tc>
      </w:tr>
      <w:tr w:rsidR="00D00763" w:rsidRPr="00A13BF5" w14:paraId="10793F50" w14:textId="77777777" w:rsidTr="00EF2C3E">
        <w:tc>
          <w:tcPr>
            <w:tcW w:w="3020" w:type="dxa"/>
            <w:vMerge/>
          </w:tcPr>
          <w:p w14:paraId="602E00D2" w14:textId="77777777" w:rsidR="00D00763" w:rsidRPr="008A4655" w:rsidRDefault="00D00763" w:rsidP="008A4655">
            <w:pPr>
              <w:tabs>
                <w:tab w:val="clear" w:pos="567"/>
              </w:tabs>
              <w:autoSpaceDE w:val="0"/>
              <w:autoSpaceDN w:val="0"/>
              <w:adjustRightInd w:val="0"/>
              <w:spacing w:line="240" w:lineRule="auto"/>
              <w:jc w:val="both"/>
              <w:rPr>
                <w:snapToGrid/>
                <w:szCs w:val="22"/>
                <w:lang w:val="lt-LT"/>
              </w:rPr>
            </w:pPr>
          </w:p>
        </w:tc>
        <w:tc>
          <w:tcPr>
            <w:tcW w:w="1795" w:type="dxa"/>
          </w:tcPr>
          <w:p w14:paraId="5FE26861" w14:textId="77777777" w:rsidR="00D00763" w:rsidRPr="008A4655" w:rsidRDefault="00694F8A" w:rsidP="008A4655">
            <w:pPr>
              <w:spacing w:line="240" w:lineRule="auto"/>
              <w:jc w:val="both"/>
              <w:rPr>
                <w:snapToGrid/>
                <w:szCs w:val="22"/>
                <w:u w:val="single"/>
                <w:lang w:val="lt-LT"/>
              </w:rPr>
            </w:pPr>
            <w:r w:rsidRPr="008A4655">
              <w:rPr>
                <w:snapToGrid/>
                <w:szCs w:val="22"/>
                <w:lang w:val="lt-LT"/>
              </w:rPr>
              <w:t>Labai reti</w:t>
            </w:r>
          </w:p>
        </w:tc>
        <w:tc>
          <w:tcPr>
            <w:tcW w:w="4246" w:type="dxa"/>
          </w:tcPr>
          <w:p w14:paraId="0BCB4741" w14:textId="77777777" w:rsidR="00D00763" w:rsidRPr="008A4655" w:rsidRDefault="00226329" w:rsidP="008A4655">
            <w:pPr>
              <w:tabs>
                <w:tab w:val="clear" w:pos="567"/>
              </w:tabs>
              <w:autoSpaceDE w:val="0"/>
              <w:autoSpaceDN w:val="0"/>
              <w:adjustRightInd w:val="0"/>
              <w:spacing w:line="240" w:lineRule="auto"/>
              <w:rPr>
                <w:snapToGrid/>
                <w:szCs w:val="22"/>
                <w:u w:val="single"/>
                <w:lang w:val="lt-LT"/>
              </w:rPr>
            </w:pPr>
            <w:r>
              <w:rPr>
                <w:lang w:val="lt-LT"/>
              </w:rPr>
              <w:t>S</w:t>
            </w:r>
            <w:r w:rsidRPr="00A13BF5">
              <w:rPr>
                <w:lang w:val="lt-LT"/>
              </w:rPr>
              <w:t xml:space="preserve">unkios nepageidaujamos odos reakcijos (SNOR) (įskaitant daugiaformę </w:t>
            </w:r>
            <w:proofErr w:type="spellStart"/>
            <w:r w:rsidRPr="00A13BF5">
              <w:rPr>
                <w:lang w:val="lt-LT"/>
              </w:rPr>
              <w:t>eritemą</w:t>
            </w:r>
            <w:proofErr w:type="spellEnd"/>
            <w:r w:rsidRPr="00A13BF5">
              <w:rPr>
                <w:lang w:val="lt-LT"/>
              </w:rPr>
              <w:t xml:space="preserve">, </w:t>
            </w:r>
            <w:proofErr w:type="spellStart"/>
            <w:r w:rsidRPr="00A13BF5">
              <w:rPr>
                <w:lang w:val="lt-LT"/>
              </w:rPr>
              <w:t>eksfoliacinį</w:t>
            </w:r>
            <w:proofErr w:type="spellEnd"/>
            <w:r w:rsidRPr="00A13BF5">
              <w:rPr>
                <w:lang w:val="lt-LT"/>
              </w:rPr>
              <w:t xml:space="preserve"> dermatitą,</w:t>
            </w:r>
            <w:r w:rsidR="0089042E" w:rsidRPr="008A4655">
              <w:rPr>
                <w:snapToGrid/>
                <w:szCs w:val="22"/>
                <w:lang w:val="lt-LT" w:eastAsia="en-GB"/>
              </w:rPr>
              <w:t xml:space="preserve"> </w:t>
            </w:r>
            <w:proofErr w:type="spellStart"/>
            <w:r w:rsidR="0089042E" w:rsidRPr="008A4655">
              <w:rPr>
                <w:snapToGrid/>
                <w:szCs w:val="22"/>
                <w:lang w:val="lt-LT" w:eastAsia="en-GB"/>
              </w:rPr>
              <w:t>Stivenso</w:t>
            </w:r>
            <w:proofErr w:type="spellEnd"/>
            <w:r w:rsidR="00C71300" w:rsidRPr="008A4655">
              <w:rPr>
                <w:snapToGrid/>
                <w:szCs w:val="22"/>
                <w:lang w:val="lt-LT" w:eastAsia="en-GB"/>
              </w:rPr>
              <w:t>-</w:t>
            </w:r>
            <w:r w:rsidR="0089042E" w:rsidRPr="008A4655">
              <w:rPr>
                <w:snapToGrid/>
                <w:szCs w:val="22"/>
                <w:lang w:val="lt-LT" w:eastAsia="en-GB"/>
              </w:rPr>
              <w:t>Džonsono (</w:t>
            </w:r>
            <w:proofErr w:type="spellStart"/>
            <w:r w:rsidR="00D00763" w:rsidRPr="008A4655">
              <w:rPr>
                <w:i/>
                <w:iCs/>
                <w:snapToGrid/>
                <w:szCs w:val="22"/>
                <w:lang w:val="lt-LT" w:eastAsia="en-GB"/>
              </w:rPr>
              <w:t>Stevens-Johnson</w:t>
            </w:r>
            <w:proofErr w:type="spellEnd"/>
            <w:r w:rsidR="0089042E" w:rsidRPr="008A4655">
              <w:rPr>
                <w:snapToGrid/>
                <w:szCs w:val="22"/>
                <w:lang w:val="lt-LT" w:eastAsia="en-GB"/>
              </w:rPr>
              <w:t>)</w:t>
            </w:r>
            <w:r w:rsidR="00D00763" w:rsidRPr="008A4655">
              <w:rPr>
                <w:snapToGrid/>
                <w:szCs w:val="22"/>
                <w:lang w:val="lt-LT" w:eastAsia="en-GB"/>
              </w:rPr>
              <w:t xml:space="preserve"> </w:t>
            </w:r>
            <w:r w:rsidR="0089042E" w:rsidRPr="008A4655">
              <w:rPr>
                <w:snapToGrid/>
                <w:szCs w:val="22"/>
                <w:lang w:val="lt-LT" w:eastAsia="en-GB"/>
              </w:rPr>
              <w:t xml:space="preserve">sindromą ir toksinę epidermio </w:t>
            </w:r>
            <w:proofErr w:type="spellStart"/>
            <w:r w:rsidR="0089042E" w:rsidRPr="008A4655">
              <w:rPr>
                <w:snapToGrid/>
                <w:szCs w:val="22"/>
                <w:lang w:val="lt-LT" w:eastAsia="en-GB"/>
              </w:rPr>
              <w:t>nekrolizę</w:t>
            </w:r>
            <w:proofErr w:type="spellEnd"/>
            <w:r>
              <w:rPr>
                <w:snapToGrid/>
                <w:szCs w:val="22"/>
                <w:lang w:val="lt-LT" w:eastAsia="en-GB"/>
              </w:rPr>
              <w:t>)</w:t>
            </w:r>
            <w:r w:rsidR="00D00763" w:rsidRPr="008A4655">
              <w:rPr>
                <w:snapToGrid/>
                <w:szCs w:val="22"/>
                <w:lang w:val="lt-LT" w:eastAsia="en-GB"/>
              </w:rPr>
              <w:t xml:space="preserve">. </w:t>
            </w:r>
            <w:proofErr w:type="spellStart"/>
            <w:r w:rsidR="00D00763" w:rsidRPr="008A4655">
              <w:rPr>
                <w:snapToGrid/>
                <w:szCs w:val="22"/>
                <w:lang w:val="lt-LT" w:eastAsia="en-GB"/>
              </w:rPr>
              <w:t>Alopeci</w:t>
            </w:r>
            <w:r w:rsidR="0089042E" w:rsidRPr="008A4655">
              <w:rPr>
                <w:snapToGrid/>
                <w:szCs w:val="22"/>
                <w:lang w:val="lt-LT" w:eastAsia="en-GB"/>
              </w:rPr>
              <w:t>j</w:t>
            </w:r>
            <w:r w:rsidR="00D00763" w:rsidRPr="008A4655">
              <w:rPr>
                <w:snapToGrid/>
                <w:szCs w:val="22"/>
                <w:lang w:val="lt-LT" w:eastAsia="en-GB"/>
              </w:rPr>
              <w:t>a</w:t>
            </w:r>
            <w:proofErr w:type="spellEnd"/>
            <w:r w:rsidR="00D00763" w:rsidRPr="008A4655">
              <w:rPr>
                <w:snapToGrid/>
                <w:szCs w:val="22"/>
                <w:lang w:val="lt-LT" w:eastAsia="en-GB"/>
              </w:rPr>
              <w:t>.</w:t>
            </w:r>
          </w:p>
        </w:tc>
      </w:tr>
      <w:tr w:rsidR="00D00763" w:rsidRPr="008A4655" w14:paraId="7D88B745" w14:textId="77777777" w:rsidTr="00EF2C3E">
        <w:tc>
          <w:tcPr>
            <w:tcW w:w="3020" w:type="dxa"/>
            <w:vMerge/>
          </w:tcPr>
          <w:p w14:paraId="167EAA78" w14:textId="77777777" w:rsidR="00D00763" w:rsidRPr="008A4655" w:rsidRDefault="00D00763" w:rsidP="008A4655">
            <w:pPr>
              <w:tabs>
                <w:tab w:val="clear" w:pos="567"/>
              </w:tabs>
              <w:autoSpaceDE w:val="0"/>
              <w:autoSpaceDN w:val="0"/>
              <w:adjustRightInd w:val="0"/>
              <w:spacing w:line="240" w:lineRule="auto"/>
              <w:jc w:val="both"/>
              <w:rPr>
                <w:snapToGrid/>
                <w:szCs w:val="22"/>
                <w:lang w:val="lt-LT"/>
              </w:rPr>
            </w:pPr>
          </w:p>
        </w:tc>
        <w:tc>
          <w:tcPr>
            <w:tcW w:w="1795" w:type="dxa"/>
          </w:tcPr>
          <w:p w14:paraId="145E7F3C" w14:textId="77777777" w:rsidR="00D00763" w:rsidRPr="008A4655" w:rsidRDefault="00694F8A" w:rsidP="008A4655">
            <w:pPr>
              <w:spacing w:line="240" w:lineRule="auto"/>
              <w:jc w:val="both"/>
              <w:rPr>
                <w:snapToGrid/>
                <w:szCs w:val="22"/>
                <w:u w:val="single"/>
                <w:lang w:val="lt-LT"/>
              </w:rPr>
            </w:pPr>
            <w:r w:rsidRPr="008A4655">
              <w:rPr>
                <w:snapToGrid/>
                <w:szCs w:val="22"/>
                <w:lang w:val="lt-LT"/>
              </w:rPr>
              <w:t>Dažnis nežinomas</w:t>
            </w:r>
          </w:p>
        </w:tc>
        <w:tc>
          <w:tcPr>
            <w:tcW w:w="4246" w:type="dxa"/>
          </w:tcPr>
          <w:p w14:paraId="0843D8C6" w14:textId="77777777" w:rsidR="00D00763" w:rsidRPr="008A4655" w:rsidRDefault="00226329" w:rsidP="008A4655">
            <w:pPr>
              <w:tabs>
                <w:tab w:val="clear" w:pos="567"/>
              </w:tabs>
              <w:autoSpaceDE w:val="0"/>
              <w:autoSpaceDN w:val="0"/>
              <w:adjustRightInd w:val="0"/>
              <w:spacing w:line="240" w:lineRule="auto"/>
              <w:rPr>
                <w:snapToGrid/>
                <w:szCs w:val="22"/>
                <w:lang w:val="lt-LT" w:eastAsia="en-GB"/>
              </w:rPr>
            </w:pPr>
            <w:r>
              <w:rPr>
                <w:snapToGrid/>
                <w:szCs w:val="22"/>
                <w:lang w:val="lt-LT" w:eastAsia="en-GB"/>
              </w:rPr>
              <w:t>V</w:t>
            </w:r>
            <w:r w:rsidRPr="00226329">
              <w:rPr>
                <w:snapToGrid/>
                <w:szCs w:val="22"/>
                <w:lang w:val="lt-LT" w:eastAsia="en-GB"/>
              </w:rPr>
              <w:t xml:space="preserve">aistinio preparato </w:t>
            </w:r>
            <w:r>
              <w:rPr>
                <w:snapToGrid/>
                <w:szCs w:val="22"/>
                <w:lang w:val="lt-LT" w:eastAsia="en-GB"/>
              </w:rPr>
              <w:t>r</w:t>
            </w:r>
            <w:r w:rsidR="0089042E" w:rsidRPr="008A4655">
              <w:rPr>
                <w:snapToGrid/>
                <w:szCs w:val="22"/>
                <w:lang w:val="lt-LT" w:eastAsia="en-GB"/>
              </w:rPr>
              <w:t>eakcij</w:t>
            </w:r>
            <w:r>
              <w:rPr>
                <w:snapToGrid/>
                <w:szCs w:val="22"/>
                <w:lang w:val="lt-LT" w:eastAsia="en-GB"/>
              </w:rPr>
              <w:t>a</w:t>
            </w:r>
            <w:r w:rsidR="0089042E" w:rsidRPr="008A4655">
              <w:rPr>
                <w:snapToGrid/>
                <w:szCs w:val="22"/>
                <w:lang w:val="lt-LT" w:eastAsia="en-GB"/>
              </w:rPr>
              <w:t xml:space="preserve"> su </w:t>
            </w:r>
            <w:proofErr w:type="spellStart"/>
            <w:r w:rsidR="0089042E" w:rsidRPr="008A4655">
              <w:rPr>
                <w:snapToGrid/>
                <w:szCs w:val="22"/>
                <w:lang w:val="lt-LT" w:eastAsia="en-GB"/>
              </w:rPr>
              <w:t>eozinofilija</w:t>
            </w:r>
            <w:proofErr w:type="spellEnd"/>
            <w:r w:rsidR="0089042E" w:rsidRPr="008A4655">
              <w:rPr>
                <w:snapToGrid/>
                <w:szCs w:val="22"/>
                <w:lang w:val="lt-LT" w:eastAsia="en-GB"/>
              </w:rPr>
              <w:t xml:space="preserve"> ir sisteminiais simptomais (angl. </w:t>
            </w:r>
            <w:proofErr w:type="spellStart"/>
            <w:r w:rsidR="0089042E" w:rsidRPr="008A4655">
              <w:rPr>
                <w:i/>
                <w:iCs/>
                <w:snapToGrid/>
                <w:szCs w:val="22"/>
                <w:lang w:val="lt-LT" w:eastAsia="en-GB"/>
              </w:rPr>
              <w:t>d</w:t>
            </w:r>
            <w:r w:rsidR="00D00763" w:rsidRPr="008A4655">
              <w:rPr>
                <w:i/>
                <w:iCs/>
                <w:snapToGrid/>
                <w:szCs w:val="22"/>
                <w:lang w:val="lt-LT" w:eastAsia="en-GB"/>
              </w:rPr>
              <w:t>rug</w:t>
            </w:r>
            <w:proofErr w:type="spellEnd"/>
            <w:r w:rsidR="00D00763" w:rsidRPr="008A4655">
              <w:rPr>
                <w:i/>
                <w:iCs/>
                <w:snapToGrid/>
                <w:szCs w:val="22"/>
                <w:lang w:val="lt-LT" w:eastAsia="en-GB"/>
              </w:rPr>
              <w:t xml:space="preserve"> </w:t>
            </w:r>
            <w:proofErr w:type="spellStart"/>
            <w:r w:rsidR="00D00763" w:rsidRPr="008A4655">
              <w:rPr>
                <w:i/>
                <w:iCs/>
                <w:snapToGrid/>
                <w:szCs w:val="22"/>
                <w:lang w:val="lt-LT" w:eastAsia="en-GB"/>
              </w:rPr>
              <w:t>reaction</w:t>
            </w:r>
            <w:proofErr w:type="spellEnd"/>
            <w:r w:rsidR="00D00763" w:rsidRPr="008A4655">
              <w:rPr>
                <w:i/>
                <w:iCs/>
                <w:snapToGrid/>
                <w:szCs w:val="22"/>
                <w:lang w:val="lt-LT" w:eastAsia="en-GB"/>
              </w:rPr>
              <w:t xml:space="preserve"> </w:t>
            </w:r>
            <w:proofErr w:type="spellStart"/>
            <w:r w:rsidR="00D00763" w:rsidRPr="008A4655">
              <w:rPr>
                <w:i/>
                <w:iCs/>
                <w:snapToGrid/>
                <w:szCs w:val="22"/>
                <w:lang w:val="lt-LT" w:eastAsia="en-GB"/>
              </w:rPr>
              <w:t>with</w:t>
            </w:r>
            <w:proofErr w:type="spellEnd"/>
            <w:r w:rsidR="00D00763" w:rsidRPr="008A4655">
              <w:rPr>
                <w:i/>
                <w:iCs/>
                <w:snapToGrid/>
                <w:szCs w:val="22"/>
                <w:lang w:val="lt-LT" w:eastAsia="en-GB"/>
              </w:rPr>
              <w:t xml:space="preserve"> </w:t>
            </w:r>
            <w:proofErr w:type="spellStart"/>
            <w:r w:rsidR="00D00763" w:rsidRPr="008A4655">
              <w:rPr>
                <w:i/>
                <w:iCs/>
                <w:snapToGrid/>
                <w:szCs w:val="22"/>
                <w:lang w:val="lt-LT" w:eastAsia="en-GB"/>
              </w:rPr>
              <w:t>eosinophilia</w:t>
            </w:r>
            <w:proofErr w:type="spellEnd"/>
            <w:r w:rsidR="00D00763" w:rsidRPr="008A4655">
              <w:rPr>
                <w:i/>
                <w:iCs/>
                <w:snapToGrid/>
                <w:szCs w:val="22"/>
                <w:lang w:val="lt-LT" w:eastAsia="en-GB"/>
              </w:rPr>
              <w:t xml:space="preserve"> </w:t>
            </w:r>
            <w:proofErr w:type="spellStart"/>
            <w:r w:rsidR="00D00763" w:rsidRPr="008A4655">
              <w:rPr>
                <w:i/>
                <w:iCs/>
                <w:snapToGrid/>
                <w:szCs w:val="22"/>
                <w:lang w:val="lt-LT" w:eastAsia="en-GB"/>
              </w:rPr>
              <w:t>and</w:t>
            </w:r>
            <w:proofErr w:type="spellEnd"/>
            <w:r w:rsidR="00D00763" w:rsidRPr="008A4655">
              <w:rPr>
                <w:i/>
                <w:iCs/>
                <w:snapToGrid/>
                <w:szCs w:val="22"/>
                <w:lang w:val="lt-LT" w:eastAsia="en-GB"/>
              </w:rPr>
              <w:t xml:space="preserve"> </w:t>
            </w:r>
            <w:proofErr w:type="spellStart"/>
            <w:r w:rsidR="00D00763" w:rsidRPr="008A4655">
              <w:rPr>
                <w:i/>
                <w:iCs/>
                <w:snapToGrid/>
                <w:szCs w:val="22"/>
                <w:lang w:val="lt-LT" w:eastAsia="en-GB"/>
              </w:rPr>
              <w:t>systemic</w:t>
            </w:r>
            <w:proofErr w:type="spellEnd"/>
            <w:r w:rsidR="00D00763" w:rsidRPr="008A4655">
              <w:rPr>
                <w:i/>
                <w:iCs/>
                <w:snapToGrid/>
                <w:szCs w:val="22"/>
                <w:lang w:val="lt-LT" w:eastAsia="en-GB"/>
              </w:rPr>
              <w:t xml:space="preserve"> </w:t>
            </w:r>
            <w:proofErr w:type="spellStart"/>
            <w:r w:rsidR="00D00763" w:rsidRPr="008A4655">
              <w:rPr>
                <w:i/>
                <w:iCs/>
                <w:snapToGrid/>
                <w:szCs w:val="22"/>
                <w:lang w:val="lt-LT" w:eastAsia="en-GB"/>
              </w:rPr>
              <w:t>symptoms</w:t>
            </w:r>
            <w:proofErr w:type="spellEnd"/>
            <w:r w:rsidR="0089042E" w:rsidRPr="008A4655">
              <w:rPr>
                <w:i/>
                <w:iCs/>
                <w:snapToGrid/>
                <w:szCs w:val="22"/>
                <w:lang w:val="lt-LT" w:eastAsia="en-GB"/>
              </w:rPr>
              <w:t xml:space="preserve">, </w:t>
            </w:r>
            <w:r w:rsidRPr="00A13BF5">
              <w:rPr>
                <w:snapToGrid/>
                <w:szCs w:val="22"/>
                <w:lang w:val="lt-LT" w:eastAsia="en-GB"/>
              </w:rPr>
              <w:t>V</w:t>
            </w:r>
            <w:r w:rsidR="00D00763" w:rsidRPr="00A13BF5">
              <w:rPr>
                <w:snapToGrid/>
                <w:szCs w:val="22"/>
                <w:lang w:val="lt-LT" w:eastAsia="en-GB"/>
              </w:rPr>
              <w:t>RESS</w:t>
            </w:r>
            <w:r w:rsidR="00D00763" w:rsidRPr="008A4655">
              <w:rPr>
                <w:snapToGrid/>
                <w:szCs w:val="22"/>
                <w:lang w:val="lt-LT" w:eastAsia="en-GB"/>
              </w:rPr>
              <w:t xml:space="preserve">), </w:t>
            </w:r>
            <w:r w:rsidR="0089042E" w:rsidRPr="008A4655">
              <w:rPr>
                <w:snapToGrid/>
                <w:szCs w:val="22"/>
                <w:lang w:val="lt-LT"/>
              </w:rPr>
              <w:t xml:space="preserve">ūminė </w:t>
            </w:r>
            <w:proofErr w:type="spellStart"/>
            <w:r w:rsidR="0089042E" w:rsidRPr="008A4655">
              <w:rPr>
                <w:snapToGrid/>
                <w:szCs w:val="22"/>
                <w:lang w:val="lt-LT"/>
              </w:rPr>
              <w:t>generalizuota</w:t>
            </w:r>
            <w:proofErr w:type="spellEnd"/>
            <w:r w:rsidR="0089042E" w:rsidRPr="008A4655">
              <w:rPr>
                <w:snapToGrid/>
                <w:szCs w:val="22"/>
                <w:lang w:val="lt-LT"/>
              </w:rPr>
              <w:t xml:space="preserve"> </w:t>
            </w:r>
            <w:proofErr w:type="spellStart"/>
            <w:r w:rsidR="0089042E" w:rsidRPr="008A4655">
              <w:rPr>
                <w:snapToGrid/>
                <w:szCs w:val="22"/>
                <w:lang w:val="lt-LT"/>
              </w:rPr>
              <w:t>egzanteminė</w:t>
            </w:r>
            <w:proofErr w:type="spellEnd"/>
            <w:r w:rsidR="0089042E" w:rsidRPr="008A4655">
              <w:rPr>
                <w:snapToGrid/>
                <w:szCs w:val="22"/>
                <w:lang w:val="lt-LT"/>
              </w:rPr>
              <w:t xml:space="preserve"> </w:t>
            </w:r>
            <w:proofErr w:type="spellStart"/>
            <w:r w:rsidR="0089042E" w:rsidRPr="008A4655">
              <w:rPr>
                <w:snapToGrid/>
                <w:szCs w:val="22"/>
                <w:lang w:val="lt-LT"/>
              </w:rPr>
              <w:t>pustuliozė</w:t>
            </w:r>
            <w:proofErr w:type="spellEnd"/>
            <w:r w:rsidR="0089042E" w:rsidRPr="008A4655">
              <w:rPr>
                <w:snapToGrid/>
                <w:szCs w:val="22"/>
                <w:lang w:val="lt-LT"/>
              </w:rPr>
              <w:t xml:space="preserve"> (angl. </w:t>
            </w:r>
            <w:proofErr w:type="spellStart"/>
            <w:r w:rsidR="0089042E" w:rsidRPr="008A4655">
              <w:rPr>
                <w:i/>
                <w:iCs/>
                <w:snapToGrid/>
                <w:szCs w:val="22"/>
                <w:lang w:val="lt-LT"/>
              </w:rPr>
              <w:t>acute</w:t>
            </w:r>
            <w:proofErr w:type="spellEnd"/>
            <w:r w:rsidR="0089042E" w:rsidRPr="008A4655">
              <w:rPr>
                <w:i/>
                <w:iCs/>
                <w:snapToGrid/>
                <w:szCs w:val="22"/>
                <w:lang w:val="lt-LT"/>
              </w:rPr>
              <w:t xml:space="preserve"> </w:t>
            </w:r>
            <w:proofErr w:type="spellStart"/>
            <w:r w:rsidR="0089042E" w:rsidRPr="008A4655">
              <w:rPr>
                <w:i/>
                <w:iCs/>
                <w:snapToGrid/>
                <w:szCs w:val="22"/>
                <w:lang w:val="lt-LT"/>
              </w:rPr>
              <w:t>generalised</w:t>
            </w:r>
            <w:proofErr w:type="spellEnd"/>
            <w:r w:rsidR="0089042E" w:rsidRPr="008A4655">
              <w:rPr>
                <w:i/>
                <w:iCs/>
                <w:snapToGrid/>
                <w:szCs w:val="22"/>
                <w:lang w:val="lt-LT"/>
              </w:rPr>
              <w:t xml:space="preserve"> </w:t>
            </w:r>
            <w:proofErr w:type="spellStart"/>
            <w:r w:rsidR="0089042E" w:rsidRPr="008A4655">
              <w:rPr>
                <w:i/>
                <w:iCs/>
                <w:snapToGrid/>
                <w:szCs w:val="22"/>
                <w:lang w:val="lt-LT"/>
              </w:rPr>
              <w:t>exanthematous</w:t>
            </w:r>
            <w:proofErr w:type="spellEnd"/>
            <w:r w:rsidR="0089042E" w:rsidRPr="008A4655">
              <w:rPr>
                <w:i/>
                <w:iCs/>
                <w:snapToGrid/>
                <w:szCs w:val="22"/>
                <w:lang w:val="lt-LT"/>
              </w:rPr>
              <w:t xml:space="preserve"> </w:t>
            </w:r>
            <w:proofErr w:type="spellStart"/>
            <w:r w:rsidR="0089042E" w:rsidRPr="008A4655">
              <w:rPr>
                <w:i/>
                <w:iCs/>
                <w:snapToGrid/>
                <w:szCs w:val="22"/>
                <w:lang w:val="lt-LT"/>
              </w:rPr>
              <w:t>pustulosis</w:t>
            </w:r>
            <w:proofErr w:type="spellEnd"/>
            <w:r w:rsidR="0089042E" w:rsidRPr="008A4655">
              <w:rPr>
                <w:snapToGrid/>
                <w:szCs w:val="22"/>
                <w:lang w:val="lt-LT"/>
              </w:rPr>
              <w:t xml:space="preserve">, </w:t>
            </w:r>
            <w:r w:rsidR="000C6A08" w:rsidRPr="000C6A08">
              <w:rPr>
                <w:snapToGrid/>
                <w:szCs w:val="22"/>
                <w:lang w:val="lt-LT"/>
              </w:rPr>
              <w:t>Ū</w:t>
            </w:r>
            <w:r w:rsidR="0089042E" w:rsidRPr="00A13BF5">
              <w:rPr>
                <w:snapToGrid/>
                <w:szCs w:val="22"/>
                <w:lang w:val="lt-LT"/>
              </w:rPr>
              <w:t>GEP</w:t>
            </w:r>
            <w:r w:rsidR="0089042E" w:rsidRPr="008A4655">
              <w:rPr>
                <w:snapToGrid/>
                <w:szCs w:val="22"/>
                <w:lang w:val="lt-LT"/>
              </w:rPr>
              <w:t>)</w:t>
            </w:r>
            <w:r w:rsidR="006A0FDF" w:rsidRPr="008A4655">
              <w:rPr>
                <w:snapToGrid/>
                <w:szCs w:val="22"/>
                <w:lang w:val="lt-LT"/>
              </w:rPr>
              <w:t>.</w:t>
            </w:r>
          </w:p>
          <w:p w14:paraId="2DDFCB58" w14:textId="77777777" w:rsidR="00D00763" w:rsidRPr="008A4655" w:rsidRDefault="0089042E" w:rsidP="008A4655">
            <w:pPr>
              <w:tabs>
                <w:tab w:val="clear" w:pos="567"/>
              </w:tabs>
              <w:autoSpaceDE w:val="0"/>
              <w:autoSpaceDN w:val="0"/>
              <w:adjustRightInd w:val="0"/>
              <w:spacing w:line="240" w:lineRule="auto"/>
              <w:rPr>
                <w:snapToGrid/>
                <w:szCs w:val="22"/>
                <w:lang w:val="lt-LT" w:eastAsia="en-GB"/>
              </w:rPr>
            </w:pPr>
            <w:r w:rsidRPr="008A4655">
              <w:rPr>
                <w:snapToGrid/>
                <w:szCs w:val="22"/>
                <w:lang w:val="lt-LT" w:eastAsia="en-GB"/>
              </w:rPr>
              <w:t>Jautrumo šviesai reakcijos</w:t>
            </w:r>
            <w:r w:rsidR="00D00763" w:rsidRPr="008A4655">
              <w:rPr>
                <w:snapToGrid/>
                <w:szCs w:val="22"/>
                <w:lang w:val="lt-LT" w:eastAsia="en-GB"/>
              </w:rPr>
              <w:t>.</w:t>
            </w:r>
          </w:p>
        </w:tc>
      </w:tr>
      <w:tr w:rsidR="00D00763" w:rsidRPr="00A81AAB" w14:paraId="0026B7E4" w14:textId="77777777" w:rsidTr="00EF2C3E">
        <w:tc>
          <w:tcPr>
            <w:tcW w:w="3020" w:type="dxa"/>
            <w:vMerge w:val="restart"/>
          </w:tcPr>
          <w:p w14:paraId="00EBDD23" w14:textId="77777777" w:rsidR="00D00763" w:rsidRPr="008A4655" w:rsidRDefault="008964F1" w:rsidP="008A4655">
            <w:pPr>
              <w:tabs>
                <w:tab w:val="clear" w:pos="567"/>
              </w:tabs>
              <w:autoSpaceDE w:val="0"/>
              <w:autoSpaceDN w:val="0"/>
              <w:adjustRightInd w:val="0"/>
              <w:spacing w:line="240" w:lineRule="auto"/>
              <w:rPr>
                <w:snapToGrid/>
                <w:szCs w:val="22"/>
                <w:lang w:val="lt-LT"/>
              </w:rPr>
            </w:pPr>
            <w:r w:rsidRPr="008A4655">
              <w:rPr>
                <w:snapToGrid/>
                <w:szCs w:val="22"/>
                <w:lang w:val="lt-LT"/>
              </w:rPr>
              <w:t>Inkstų ir šlapimo takų sutrikimai</w:t>
            </w:r>
          </w:p>
        </w:tc>
        <w:tc>
          <w:tcPr>
            <w:tcW w:w="1795" w:type="dxa"/>
          </w:tcPr>
          <w:p w14:paraId="738F3FFC" w14:textId="77777777" w:rsidR="00D00763" w:rsidRPr="008A4655" w:rsidRDefault="00D00763" w:rsidP="008A4655">
            <w:pPr>
              <w:spacing w:line="240" w:lineRule="auto"/>
              <w:jc w:val="both"/>
              <w:rPr>
                <w:snapToGrid/>
                <w:szCs w:val="22"/>
                <w:lang w:val="lt-LT"/>
              </w:rPr>
            </w:pPr>
            <w:r w:rsidRPr="008A4655">
              <w:rPr>
                <w:snapToGrid/>
                <w:szCs w:val="22"/>
                <w:lang w:val="lt-LT"/>
              </w:rPr>
              <w:t>R</w:t>
            </w:r>
            <w:r w:rsidR="006A0FDF" w:rsidRPr="008A4655">
              <w:rPr>
                <w:snapToGrid/>
                <w:szCs w:val="22"/>
                <w:lang w:val="lt-LT"/>
              </w:rPr>
              <w:t>eti</w:t>
            </w:r>
          </w:p>
        </w:tc>
        <w:tc>
          <w:tcPr>
            <w:tcW w:w="4246" w:type="dxa"/>
          </w:tcPr>
          <w:p w14:paraId="59969032" w14:textId="77777777" w:rsidR="00D00763" w:rsidRPr="008A4655" w:rsidRDefault="008964F1" w:rsidP="008A4655">
            <w:pPr>
              <w:tabs>
                <w:tab w:val="clear" w:pos="567"/>
              </w:tabs>
              <w:autoSpaceDE w:val="0"/>
              <w:autoSpaceDN w:val="0"/>
              <w:adjustRightInd w:val="0"/>
              <w:spacing w:line="240" w:lineRule="auto"/>
              <w:rPr>
                <w:snapToGrid/>
                <w:szCs w:val="22"/>
                <w:lang w:val="lt-LT" w:eastAsia="en-GB"/>
              </w:rPr>
            </w:pPr>
            <w:r w:rsidRPr="008A4655">
              <w:rPr>
                <w:snapToGrid/>
                <w:szCs w:val="22"/>
                <w:lang w:val="lt-LT" w:eastAsia="en-GB"/>
              </w:rPr>
              <w:t>Inkstų struktūrų pažaida</w:t>
            </w:r>
            <w:r w:rsidR="00D00763" w:rsidRPr="008A4655">
              <w:rPr>
                <w:snapToGrid/>
                <w:szCs w:val="22"/>
                <w:lang w:val="lt-LT" w:eastAsia="en-GB"/>
              </w:rPr>
              <w:t xml:space="preserve"> (</w:t>
            </w:r>
            <w:proofErr w:type="spellStart"/>
            <w:r w:rsidRPr="008A4655">
              <w:rPr>
                <w:snapToGrid/>
                <w:szCs w:val="22"/>
                <w:lang w:val="lt-LT" w:eastAsia="en-GB"/>
              </w:rPr>
              <w:t>papilinė</w:t>
            </w:r>
            <w:proofErr w:type="spellEnd"/>
            <w:r w:rsidRPr="008A4655">
              <w:rPr>
                <w:snapToGrid/>
                <w:szCs w:val="22"/>
                <w:lang w:val="lt-LT" w:eastAsia="en-GB"/>
              </w:rPr>
              <w:t xml:space="preserve"> nekrozė</w:t>
            </w:r>
            <w:r w:rsidR="00D00763" w:rsidRPr="008A4655">
              <w:rPr>
                <w:snapToGrid/>
                <w:szCs w:val="22"/>
                <w:lang w:val="lt-LT" w:eastAsia="en-GB"/>
              </w:rPr>
              <w:t xml:space="preserve">) </w:t>
            </w:r>
            <w:r w:rsidRPr="008A4655">
              <w:rPr>
                <w:snapToGrid/>
                <w:szCs w:val="22"/>
                <w:lang w:val="lt-LT" w:eastAsia="en-GB"/>
              </w:rPr>
              <w:t>ir padidėjusi šlapalo koncentracija</w:t>
            </w:r>
            <w:r w:rsidR="00E02FD1">
              <w:rPr>
                <w:snapToGrid/>
                <w:szCs w:val="22"/>
                <w:lang w:val="lt-LT" w:eastAsia="en-GB"/>
              </w:rPr>
              <w:t xml:space="preserve"> kraujyje</w:t>
            </w:r>
            <w:r w:rsidR="00D00763" w:rsidRPr="008A4655">
              <w:rPr>
                <w:snapToGrid/>
                <w:szCs w:val="22"/>
                <w:lang w:val="lt-LT" w:eastAsia="en-GB"/>
              </w:rPr>
              <w:t>.</w:t>
            </w:r>
          </w:p>
        </w:tc>
      </w:tr>
      <w:tr w:rsidR="00D00763" w:rsidRPr="00A81AAB" w14:paraId="65761FE9" w14:textId="77777777" w:rsidTr="00EF2C3E">
        <w:tc>
          <w:tcPr>
            <w:tcW w:w="3020" w:type="dxa"/>
            <w:vMerge/>
          </w:tcPr>
          <w:p w14:paraId="6869649E" w14:textId="77777777" w:rsidR="00D00763" w:rsidRPr="008A4655" w:rsidRDefault="00D00763" w:rsidP="008A4655">
            <w:pPr>
              <w:tabs>
                <w:tab w:val="clear" w:pos="567"/>
              </w:tabs>
              <w:autoSpaceDE w:val="0"/>
              <w:autoSpaceDN w:val="0"/>
              <w:adjustRightInd w:val="0"/>
              <w:spacing w:line="240" w:lineRule="auto"/>
              <w:jc w:val="both"/>
              <w:rPr>
                <w:snapToGrid/>
                <w:szCs w:val="22"/>
                <w:lang w:val="lt-LT"/>
              </w:rPr>
            </w:pPr>
          </w:p>
        </w:tc>
        <w:tc>
          <w:tcPr>
            <w:tcW w:w="1795" w:type="dxa"/>
          </w:tcPr>
          <w:p w14:paraId="2E45E37C" w14:textId="77777777" w:rsidR="00D00763" w:rsidRPr="008A4655" w:rsidRDefault="00694F8A" w:rsidP="008A4655">
            <w:pPr>
              <w:spacing w:line="240" w:lineRule="auto"/>
              <w:jc w:val="both"/>
              <w:rPr>
                <w:snapToGrid/>
                <w:szCs w:val="22"/>
                <w:lang w:val="lt-LT"/>
              </w:rPr>
            </w:pPr>
            <w:r w:rsidRPr="008A4655">
              <w:rPr>
                <w:snapToGrid/>
                <w:szCs w:val="22"/>
                <w:lang w:val="lt-LT"/>
              </w:rPr>
              <w:t>Labai reti</w:t>
            </w:r>
          </w:p>
        </w:tc>
        <w:tc>
          <w:tcPr>
            <w:tcW w:w="4246" w:type="dxa"/>
          </w:tcPr>
          <w:p w14:paraId="4A34C4FE" w14:textId="77777777" w:rsidR="00D00763" w:rsidRPr="008A4655" w:rsidRDefault="00D00763" w:rsidP="008A4655">
            <w:pPr>
              <w:spacing w:line="240" w:lineRule="auto"/>
              <w:rPr>
                <w:snapToGrid/>
                <w:szCs w:val="22"/>
                <w:lang w:val="lt-LT"/>
              </w:rPr>
            </w:pPr>
            <w:r w:rsidRPr="008A4655">
              <w:rPr>
                <w:snapToGrid/>
                <w:szCs w:val="22"/>
                <w:lang w:val="lt-LT"/>
              </w:rPr>
              <w:t>Edem</w:t>
            </w:r>
            <w:r w:rsidR="008964F1" w:rsidRPr="008A4655">
              <w:rPr>
                <w:snapToGrid/>
                <w:szCs w:val="22"/>
                <w:lang w:val="lt-LT"/>
              </w:rPr>
              <w:t xml:space="preserve">os susidarymas (ypač pacientams, kurių kraujospūdis yra didelis ar kurie serga inkstų nepakankamumu), </w:t>
            </w:r>
            <w:proofErr w:type="spellStart"/>
            <w:r w:rsidR="008964F1" w:rsidRPr="008A4655">
              <w:rPr>
                <w:snapToGrid/>
                <w:szCs w:val="22"/>
                <w:lang w:val="lt-LT"/>
              </w:rPr>
              <w:t>nefrozinis</w:t>
            </w:r>
            <w:proofErr w:type="spellEnd"/>
            <w:r w:rsidR="008964F1" w:rsidRPr="008A4655">
              <w:rPr>
                <w:snapToGrid/>
                <w:szCs w:val="22"/>
                <w:lang w:val="lt-LT"/>
              </w:rPr>
              <w:t xml:space="preserve"> sindromas ar </w:t>
            </w:r>
            <w:proofErr w:type="spellStart"/>
            <w:r w:rsidR="008964F1" w:rsidRPr="008A4655">
              <w:rPr>
                <w:snapToGrid/>
                <w:szCs w:val="22"/>
                <w:lang w:val="lt-LT"/>
              </w:rPr>
              <w:t>intersticinis</w:t>
            </w:r>
            <w:proofErr w:type="spellEnd"/>
            <w:r w:rsidR="008964F1" w:rsidRPr="008A4655">
              <w:rPr>
                <w:snapToGrid/>
                <w:szCs w:val="22"/>
                <w:lang w:val="lt-LT"/>
              </w:rPr>
              <w:t xml:space="preserve"> nefritas (kartu gali pasireikšti ūminis inkstų nepakankamumas).</w:t>
            </w:r>
          </w:p>
        </w:tc>
      </w:tr>
      <w:tr w:rsidR="00D00763" w:rsidRPr="008A4655" w14:paraId="2517A01A" w14:textId="77777777" w:rsidTr="00EF2C3E">
        <w:trPr>
          <w:trHeight w:val="188"/>
        </w:trPr>
        <w:tc>
          <w:tcPr>
            <w:tcW w:w="3020" w:type="dxa"/>
          </w:tcPr>
          <w:p w14:paraId="7FB30D1A" w14:textId="77777777" w:rsidR="00D00763" w:rsidRPr="008A4655" w:rsidRDefault="00694F8A" w:rsidP="008A4655">
            <w:pPr>
              <w:tabs>
                <w:tab w:val="clear" w:pos="567"/>
              </w:tabs>
              <w:autoSpaceDE w:val="0"/>
              <w:autoSpaceDN w:val="0"/>
              <w:adjustRightInd w:val="0"/>
              <w:spacing w:line="240" w:lineRule="auto"/>
              <w:jc w:val="both"/>
              <w:rPr>
                <w:snapToGrid/>
                <w:szCs w:val="22"/>
                <w:lang w:val="lt-LT"/>
              </w:rPr>
            </w:pPr>
            <w:r w:rsidRPr="008A4655">
              <w:rPr>
                <w:snapToGrid/>
                <w:szCs w:val="22"/>
                <w:lang w:val="lt-LT"/>
              </w:rPr>
              <w:t>Tyrimai</w:t>
            </w:r>
          </w:p>
        </w:tc>
        <w:tc>
          <w:tcPr>
            <w:tcW w:w="1795" w:type="dxa"/>
          </w:tcPr>
          <w:p w14:paraId="130A8806" w14:textId="77777777" w:rsidR="00D00763" w:rsidRPr="008A4655" w:rsidRDefault="00D00763" w:rsidP="008A4655">
            <w:pPr>
              <w:spacing w:line="240" w:lineRule="auto"/>
              <w:jc w:val="both"/>
              <w:rPr>
                <w:snapToGrid/>
                <w:szCs w:val="22"/>
                <w:u w:val="single"/>
                <w:lang w:val="lt-LT"/>
              </w:rPr>
            </w:pPr>
            <w:r w:rsidRPr="008A4655">
              <w:rPr>
                <w:snapToGrid/>
                <w:szCs w:val="22"/>
                <w:lang w:val="lt-LT"/>
              </w:rPr>
              <w:t>R</w:t>
            </w:r>
            <w:r w:rsidR="00694F8A" w:rsidRPr="008A4655">
              <w:rPr>
                <w:snapToGrid/>
                <w:szCs w:val="22"/>
                <w:lang w:val="lt-LT"/>
              </w:rPr>
              <w:t>eti</w:t>
            </w:r>
          </w:p>
        </w:tc>
        <w:tc>
          <w:tcPr>
            <w:tcW w:w="4246" w:type="dxa"/>
          </w:tcPr>
          <w:p w14:paraId="1610FF1C" w14:textId="77777777" w:rsidR="00D00763" w:rsidRPr="008A4655" w:rsidRDefault="00694F8A" w:rsidP="008A4655">
            <w:pPr>
              <w:spacing w:line="240" w:lineRule="auto"/>
              <w:rPr>
                <w:snapToGrid/>
                <w:szCs w:val="22"/>
                <w:u w:val="single"/>
                <w:lang w:val="lt-LT"/>
              </w:rPr>
            </w:pPr>
            <w:r w:rsidRPr="008A4655">
              <w:rPr>
                <w:snapToGrid/>
                <w:szCs w:val="22"/>
                <w:lang w:val="lt-LT" w:eastAsia="en-GB"/>
              </w:rPr>
              <w:t>Hemoglobino rodmens sumažėjimas</w:t>
            </w:r>
          </w:p>
        </w:tc>
      </w:tr>
    </w:tbl>
    <w:p w14:paraId="1665D180" w14:textId="77777777" w:rsidR="00D00763" w:rsidRPr="008A4655" w:rsidRDefault="00D00763" w:rsidP="008A4655">
      <w:pPr>
        <w:spacing w:line="240" w:lineRule="auto"/>
        <w:jc w:val="both"/>
        <w:rPr>
          <w:snapToGrid/>
          <w:szCs w:val="22"/>
          <w:u w:val="single"/>
          <w:lang w:val="lt-LT"/>
        </w:rPr>
      </w:pPr>
    </w:p>
    <w:p w14:paraId="5B22DCFC" w14:textId="77777777" w:rsidR="00D00763" w:rsidRPr="008A4655" w:rsidRDefault="00D00763" w:rsidP="008A4655">
      <w:pPr>
        <w:tabs>
          <w:tab w:val="clear" w:pos="567"/>
        </w:tabs>
        <w:autoSpaceDE w:val="0"/>
        <w:autoSpaceDN w:val="0"/>
        <w:adjustRightInd w:val="0"/>
        <w:spacing w:line="240" w:lineRule="auto"/>
        <w:rPr>
          <w:snapToGrid/>
          <w:szCs w:val="22"/>
          <w:lang w:val="lt-LT" w:eastAsia="en-GB"/>
        </w:rPr>
      </w:pPr>
      <w:r w:rsidRPr="008A4655">
        <w:rPr>
          <w:snapToGrid/>
          <w:szCs w:val="22"/>
          <w:vertAlign w:val="superscript"/>
          <w:lang w:val="lt-LT" w:eastAsia="en-GB"/>
        </w:rPr>
        <w:t>1</w:t>
      </w:r>
      <w:r w:rsidRPr="008A4655">
        <w:rPr>
          <w:snapToGrid/>
          <w:szCs w:val="22"/>
          <w:lang w:val="lt-LT" w:eastAsia="en-GB"/>
        </w:rPr>
        <w:t xml:space="preserve"> </w:t>
      </w:r>
      <w:r w:rsidR="00804394" w:rsidRPr="008A4655">
        <w:rPr>
          <w:snapToGrid/>
          <w:szCs w:val="22"/>
          <w:lang w:val="lt-LT" w:eastAsia="en-GB"/>
        </w:rPr>
        <w:t xml:space="preserve">Pranešta apie vartojant </w:t>
      </w:r>
      <w:proofErr w:type="spellStart"/>
      <w:r w:rsidR="00804394" w:rsidRPr="008A4655">
        <w:rPr>
          <w:snapToGrid/>
          <w:szCs w:val="22"/>
          <w:lang w:val="lt-LT" w:eastAsia="en-GB"/>
        </w:rPr>
        <w:t>ibuprofeno</w:t>
      </w:r>
      <w:proofErr w:type="spellEnd"/>
      <w:r w:rsidR="00804394" w:rsidRPr="008A4655">
        <w:rPr>
          <w:snapToGrid/>
          <w:szCs w:val="22"/>
          <w:lang w:val="lt-LT" w:eastAsia="en-GB"/>
        </w:rPr>
        <w:t xml:space="preserve"> pasireiškusias padidėjusio jautrumo reakcijas, kurios gali būti (a) nespecifinės alerginės reakcijos ir </w:t>
      </w:r>
      <w:proofErr w:type="spellStart"/>
      <w:r w:rsidR="00804394" w:rsidRPr="008A4655">
        <w:rPr>
          <w:snapToGrid/>
          <w:szCs w:val="22"/>
          <w:lang w:val="lt-LT" w:eastAsia="en-GB"/>
        </w:rPr>
        <w:t>anafilaksija</w:t>
      </w:r>
      <w:proofErr w:type="spellEnd"/>
      <w:r w:rsidR="00804394" w:rsidRPr="008A4655">
        <w:rPr>
          <w:snapToGrid/>
          <w:szCs w:val="22"/>
          <w:lang w:val="lt-LT" w:eastAsia="en-GB"/>
        </w:rPr>
        <w:t>, (b) padidėjęs kvėpavimo takų reaktyvumas, pvz., astma, pasunkėjusi astma, bronchų spazmas ar dusulys, ar (c) įvairios odos reakcijos, pvz., įvairių tipų išbėrimas, niež</w:t>
      </w:r>
      <w:r w:rsidR="00E02FD1">
        <w:rPr>
          <w:snapToGrid/>
          <w:szCs w:val="22"/>
          <w:lang w:val="lt-LT" w:eastAsia="en-GB"/>
        </w:rPr>
        <w:t>ėjima</w:t>
      </w:r>
      <w:r w:rsidR="00804394" w:rsidRPr="008A4655">
        <w:rPr>
          <w:snapToGrid/>
          <w:szCs w:val="22"/>
          <w:lang w:val="lt-LT" w:eastAsia="en-GB"/>
        </w:rPr>
        <w:t xml:space="preserve">s, dilgėlinė, purpura, </w:t>
      </w:r>
      <w:proofErr w:type="spellStart"/>
      <w:r w:rsidR="00804394" w:rsidRPr="008A4655">
        <w:rPr>
          <w:snapToGrid/>
          <w:szCs w:val="22"/>
          <w:lang w:val="lt-LT" w:eastAsia="en-GB"/>
        </w:rPr>
        <w:t>angioneurozinė</w:t>
      </w:r>
      <w:proofErr w:type="spellEnd"/>
      <w:r w:rsidR="00804394" w:rsidRPr="008A4655">
        <w:rPr>
          <w:snapToGrid/>
          <w:szCs w:val="22"/>
          <w:lang w:val="lt-LT" w:eastAsia="en-GB"/>
        </w:rPr>
        <w:t xml:space="preserve"> edema, rečiau</w:t>
      </w:r>
      <w:r w:rsidR="00E02FD1">
        <w:rPr>
          <w:snapToGrid/>
          <w:szCs w:val="22"/>
          <w:lang w:val="lt-LT" w:eastAsia="en-GB"/>
        </w:rPr>
        <w:t xml:space="preserve"> –</w:t>
      </w:r>
      <w:r w:rsidR="00804394" w:rsidRPr="008A4655">
        <w:rPr>
          <w:snapToGrid/>
          <w:szCs w:val="22"/>
          <w:lang w:val="lt-LT" w:eastAsia="en-GB"/>
        </w:rPr>
        <w:t xml:space="preserve"> </w:t>
      </w:r>
      <w:proofErr w:type="spellStart"/>
      <w:r w:rsidR="00804394" w:rsidRPr="008A4655">
        <w:rPr>
          <w:snapToGrid/>
          <w:szCs w:val="22"/>
          <w:lang w:val="lt-LT" w:eastAsia="en-GB"/>
        </w:rPr>
        <w:t>eksfoliacinės</w:t>
      </w:r>
      <w:proofErr w:type="spellEnd"/>
      <w:r w:rsidR="00804394" w:rsidRPr="008A4655">
        <w:rPr>
          <w:snapToGrid/>
          <w:szCs w:val="22"/>
          <w:lang w:val="lt-LT" w:eastAsia="en-GB"/>
        </w:rPr>
        <w:t xml:space="preserve"> ir </w:t>
      </w:r>
      <w:proofErr w:type="spellStart"/>
      <w:r w:rsidR="00804394" w:rsidRPr="008A4655">
        <w:rPr>
          <w:snapToGrid/>
          <w:szCs w:val="22"/>
          <w:lang w:val="lt-LT" w:eastAsia="en-GB"/>
        </w:rPr>
        <w:t>pūslinės</w:t>
      </w:r>
      <w:proofErr w:type="spellEnd"/>
      <w:r w:rsidR="00804394" w:rsidRPr="008A4655">
        <w:rPr>
          <w:snapToGrid/>
          <w:szCs w:val="22"/>
          <w:lang w:val="lt-LT" w:eastAsia="en-GB"/>
        </w:rPr>
        <w:t xml:space="preserve"> </w:t>
      </w:r>
      <w:proofErr w:type="spellStart"/>
      <w:r w:rsidR="00804394" w:rsidRPr="008A4655">
        <w:rPr>
          <w:snapToGrid/>
          <w:szCs w:val="22"/>
          <w:lang w:val="lt-LT" w:eastAsia="en-GB"/>
        </w:rPr>
        <w:lastRenderedPageBreak/>
        <w:t>dermatozės</w:t>
      </w:r>
      <w:proofErr w:type="spellEnd"/>
      <w:r w:rsidR="00804394" w:rsidRPr="008A4655">
        <w:rPr>
          <w:snapToGrid/>
          <w:szCs w:val="22"/>
          <w:lang w:val="lt-LT" w:eastAsia="en-GB"/>
        </w:rPr>
        <w:t xml:space="preserve"> (įskaitant toksinę epidermio </w:t>
      </w:r>
      <w:proofErr w:type="spellStart"/>
      <w:r w:rsidR="00804394" w:rsidRPr="008A4655">
        <w:rPr>
          <w:snapToGrid/>
          <w:szCs w:val="22"/>
          <w:lang w:val="lt-LT" w:eastAsia="en-GB"/>
        </w:rPr>
        <w:t>nekrolizę</w:t>
      </w:r>
      <w:proofErr w:type="spellEnd"/>
      <w:r w:rsidR="00804394" w:rsidRPr="008A4655">
        <w:rPr>
          <w:snapToGrid/>
          <w:szCs w:val="22"/>
          <w:lang w:val="lt-LT" w:eastAsia="en-GB"/>
        </w:rPr>
        <w:t xml:space="preserve">, </w:t>
      </w:r>
      <w:proofErr w:type="spellStart"/>
      <w:r w:rsidR="00804394" w:rsidRPr="008A4655">
        <w:rPr>
          <w:snapToGrid/>
          <w:szCs w:val="22"/>
          <w:lang w:val="lt-LT" w:eastAsia="en-GB"/>
        </w:rPr>
        <w:t>Stivenso</w:t>
      </w:r>
      <w:proofErr w:type="spellEnd"/>
      <w:r w:rsidR="00836B78" w:rsidRPr="008A4655">
        <w:rPr>
          <w:snapToGrid/>
          <w:szCs w:val="22"/>
          <w:lang w:val="lt-LT" w:eastAsia="en-GB"/>
        </w:rPr>
        <w:t>-</w:t>
      </w:r>
      <w:r w:rsidR="00804394" w:rsidRPr="008A4655">
        <w:rPr>
          <w:snapToGrid/>
          <w:szCs w:val="22"/>
          <w:lang w:val="lt-LT" w:eastAsia="en-GB"/>
        </w:rPr>
        <w:t xml:space="preserve">Džonsono </w:t>
      </w:r>
      <w:r w:rsidR="00E02FD1">
        <w:rPr>
          <w:snapToGrid/>
          <w:szCs w:val="22"/>
          <w:lang w:val="lt-LT" w:eastAsia="en-GB"/>
        </w:rPr>
        <w:t>[</w:t>
      </w:r>
      <w:proofErr w:type="spellStart"/>
      <w:r w:rsidR="00804394" w:rsidRPr="008A4655">
        <w:rPr>
          <w:i/>
          <w:iCs/>
          <w:snapToGrid/>
          <w:szCs w:val="22"/>
          <w:lang w:val="lt-LT" w:eastAsia="en-GB"/>
        </w:rPr>
        <w:t>Stevens-Johnson</w:t>
      </w:r>
      <w:proofErr w:type="spellEnd"/>
      <w:r w:rsidR="00E02FD1">
        <w:rPr>
          <w:snapToGrid/>
          <w:szCs w:val="22"/>
          <w:lang w:val="lt-LT" w:eastAsia="en-GB"/>
        </w:rPr>
        <w:t>]</w:t>
      </w:r>
      <w:r w:rsidR="00804394" w:rsidRPr="008A4655">
        <w:rPr>
          <w:snapToGrid/>
          <w:szCs w:val="22"/>
          <w:lang w:val="lt-LT" w:eastAsia="en-GB"/>
        </w:rPr>
        <w:t xml:space="preserve"> sindromą ir daugiaformę </w:t>
      </w:r>
      <w:proofErr w:type="spellStart"/>
      <w:r w:rsidR="00804394" w:rsidRPr="008A4655">
        <w:rPr>
          <w:snapToGrid/>
          <w:szCs w:val="22"/>
          <w:lang w:val="lt-LT" w:eastAsia="en-GB"/>
        </w:rPr>
        <w:t>eritemą</w:t>
      </w:r>
      <w:proofErr w:type="spellEnd"/>
      <w:r w:rsidR="00BA48AC" w:rsidRPr="008A4655">
        <w:rPr>
          <w:snapToGrid/>
          <w:szCs w:val="22"/>
          <w:lang w:val="lt-LT" w:eastAsia="en-GB"/>
        </w:rPr>
        <w:t>)</w:t>
      </w:r>
      <w:r w:rsidR="00804394" w:rsidRPr="008A4655">
        <w:rPr>
          <w:snapToGrid/>
          <w:szCs w:val="22"/>
          <w:lang w:val="lt-LT" w:eastAsia="en-GB"/>
        </w:rPr>
        <w:t>.</w:t>
      </w:r>
    </w:p>
    <w:p w14:paraId="6384A64E" w14:textId="77777777" w:rsidR="00D00763" w:rsidRPr="008A4655" w:rsidRDefault="00D00763" w:rsidP="008A4655">
      <w:pPr>
        <w:tabs>
          <w:tab w:val="clear" w:pos="567"/>
        </w:tabs>
        <w:autoSpaceDE w:val="0"/>
        <w:autoSpaceDN w:val="0"/>
        <w:adjustRightInd w:val="0"/>
        <w:spacing w:line="240" w:lineRule="auto"/>
        <w:rPr>
          <w:snapToGrid/>
          <w:szCs w:val="22"/>
          <w:lang w:val="lt-LT" w:eastAsia="en-GB"/>
        </w:rPr>
      </w:pPr>
    </w:p>
    <w:p w14:paraId="72ECFAB7" w14:textId="77777777" w:rsidR="002E37D4" w:rsidRPr="008A4655" w:rsidRDefault="00D00763" w:rsidP="008A4655">
      <w:pPr>
        <w:tabs>
          <w:tab w:val="clear" w:pos="567"/>
        </w:tabs>
        <w:autoSpaceDE w:val="0"/>
        <w:autoSpaceDN w:val="0"/>
        <w:adjustRightInd w:val="0"/>
        <w:spacing w:line="240" w:lineRule="auto"/>
        <w:rPr>
          <w:bCs/>
          <w:snapToGrid/>
          <w:szCs w:val="22"/>
          <w:lang w:val="lt-LT"/>
        </w:rPr>
      </w:pPr>
      <w:r w:rsidRPr="008A4655">
        <w:rPr>
          <w:snapToGrid/>
          <w:szCs w:val="22"/>
          <w:vertAlign w:val="superscript"/>
          <w:lang w:val="lt-LT" w:eastAsia="en-GB"/>
        </w:rPr>
        <w:t>2</w:t>
      </w:r>
      <w:r w:rsidR="002E37D4" w:rsidRPr="008A4655">
        <w:rPr>
          <w:bCs/>
          <w:snapToGrid/>
          <w:szCs w:val="22"/>
          <w:lang w:val="lt-LT"/>
        </w:rPr>
        <w:t xml:space="preserve">Vaistinio preparato sukelto </w:t>
      </w:r>
      <w:proofErr w:type="spellStart"/>
      <w:r w:rsidR="002E37D4" w:rsidRPr="008A4655">
        <w:rPr>
          <w:bCs/>
          <w:snapToGrid/>
          <w:szCs w:val="22"/>
          <w:lang w:val="lt-LT"/>
        </w:rPr>
        <w:t>aseptinio</w:t>
      </w:r>
      <w:proofErr w:type="spellEnd"/>
      <w:r w:rsidR="002E37D4" w:rsidRPr="008A4655">
        <w:rPr>
          <w:bCs/>
          <w:snapToGrid/>
          <w:szCs w:val="22"/>
          <w:lang w:val="lt-LT"/>
        </w:rPr>
        <w:t xml:space="preserve"> meningito patogeninis mechanizmas nėra visiškai išsiaiškintas. Vis dėlto turimi duomenys </w:t>
      </w:r>
      <w:r w:rsidR="00836B78" w:rsidRPr="008A4655">
        <w:rPr>
          <w:bCs/>
          <w:snapToGrid/>
          <w:szCs w:val="22"/>
          <w:lang w:val="lt-LT"/>
        </w:rPr>
        <w:t>apie</w:t>
      </w:r>
      <w:r w:rsidR="002E37D4" w:rsidRPr="008A4655">
        <w:rPr>
          <w:bCs/>
          <w:snapToGrid/>
          <w:szCs w:val="22"/>
          <w:lang w:val="lt-LT"/>
        </w:rPr>
        <w:t xml:space="preserve"> </w:t>
      </w:r>
      <w:r w:rsidR="00836B78" w:rsidRPr="008A4655">
        <w:rPr>
          <w:bCs/>
          <w:snapToGrid/>
          <w:szCs w:val="22"/>
          <w:lang w:val="lt-LT"/>
        </w:rPr>
        <w:t xml:space="preserve">su NVNU susijusį </w:t>
      </w:r>
      <w:proofErr w:type="spellStart"/>
      <w:r w:rsidR="002E37D4" w:rsidRPr="008A4655">
        <w:rPr>
          <w:bCs/>
          <w:snapToGrid/>
          <w:szCs w:val="22"/>
          <w:lang w:val="lt-LT"/>
        </w:rPr>
        <w:t>aseptin</w:t>
      </w:r>
      <w:r w:rsidR="00836B78" w:rsidRPr="008A4655">
        <w:rPr>
          <w:bCs/>
          <w:snapToGrid/>
          <w:szCs w:val="22"/>
          <w:lang w:val="lt-LT"/>
        </w:rPr>
        <w:t>į</w:t>
      </w:r>
      <w:proofErr w:type="spellEnd"/>
      <w:r w:rsidR="002E37D4" w:rsidRPr="008A4655">
        <w:rPr>
          <w:bCs/>
          <w:snapToGrid/>
          <w:szCs w:val="22"/>
          <w:lang w:val="lt-LT"/>
        </w:rPr>
        <w:t xml:space="preserve"> meningit</w:t>
      </w:r>
      <w:r w:rsidR="00836B78" w:rsidRPr="008A4655">
        <w:rPr>
          <w:bCs/>
          <w:snapToGrid/>
          <w:szCs w:val="22"/>
          <w:lang w:val="lt-LT"/>
        </w:rPr>
        <w:t>ą</w:t>
      </w:r>
      <w:r w:rsidR="002E37D4" w:rsidRPr="008A4655">
        <w:rPr>
          <w:bCs/>
          <w:snapToGrid/>
          <w:szCs w:val="22"/>
          <w:lang w:val="lt-LT"/>
        </w:rPr>
        <w:t xml:space="preserve"> rodo padidėjusio jautrumo reakciją (dėl </w:t>
      </w:r>
      <w:r w:rsidR="00836B78" w:rsidRPr="008A4655">
        <w:rPr>
          <w:bCs/>
          <w:snapToGrid/>
          <w:szCs w:val="22"/>
          <w:lang w:val="lt-LT"/>
        </w:rPr>
        <w:t xml:space="preserve">ryšio su </w:t>
      </w:r>
      <w:r w:rsidR="002E37D4" w:rsidRPr="008A4655">
        <w:rPr>
          <w:bCs/>
          <w:snapToGrid/>
          <w:szCs w:val="22"/>
          <w:lang w:val="lt-LT"/>
        </w:rPr>
        <w:t>vaistinio preparato vartojimo laik</w:t>
      </w:r>
      <w:r w:rsidR="00836B78" w:rsidRPr="008A4655">
        <w:rPr>
          <w:bCs/>
          <w:snapToGrid/>
          <w:szCs w:val="22"/>
          <w:lang w:val="lt-LT"/>
        </w:rPr>
        <w:t>u</w:t>
      </w:r>
      <w:r w:rsidR="002E37D4" w:rsidRPr="008A4655">
        <w:rPr>
          <w:bCs/>
          <w:snapToGrid/>
          <w:szCs w:val="22"/>
          <w:lang w:val="lt-LT"/>
        </w:rPr>
        <w:t xml:space="preserve"> ir simptomų išnykimo nutraukus vaistinio preparato vartojimą). Pažymėtina, kad pavieniams pacientams</w:t>
      </w:r>
      <w:r w:rsidR="00A602B9" w:rsidRPr="008A4655">
        <w:rPr>
          <w:bCs/>
          <w:snapToGrid/>
          <w:szCs w:val="22"/>
          <w:lang w:val="lt-LT"/>
        </w:rPr>
        <w:t>, kuriems buvo</w:t>
      </w:r>
      <w:r w:rsidR="002E37D4" w:rsidRPr="008A4655">
        <w:rPr>
          <w:bCs/>
          <w:snapToGrid/>
          <w:szCs w:val="22"/>
          <w:lang w:val="lt-LT"/>
        </w:rPr>
        <w:t xml:space="preserve"> autoimunini</w:t>
      </w:r>
      <w:r w:rsidR="00A602B9" w:rsidRPr="008A4655">
        <w:rPr>
          <w:bCs/>
          <w:snapToGrid/>
          <w:szCs w:val="22"/>
          <w:lang w:val="lt-LT"/>
        </w:rPr>
        <w:t>ų</w:t>
      </w:r>
      <w:r w:rsidR="002E37D4" w:rsidRPr="008A4655">
        <w:rPr>
          <w:bCs/>
          <w:snapToGrid/>
          <w:szCs w:val="22"/>
          <w:lang w:val="lt-LT"/>
        </w:rPr>
        <w:t xml:space="preserve"> sutrikim</w:t>
      </w:r>
      <w:r w:rsidR="00A602B9" w:rsidRPr="008A4655">
        <w:rPr>
          <w:bCs/>
          <w:snapToGrid/>
          <w:szCs w:val="22"/>
          <w:lang w:val="lt-LT"/>
        </w:rPr>
        <w:t>ų</w:t>
      </w:r>
      <w:r w:rsidR="002E37D4" w:rsidRPr="008A4655">
        <w:rPr>
          <w:bCs/>
          <w:snapToGrid/>
          <w:szCs w:val="22"/>
          <w:lang w:val="lt-LT"/>
        </w:rPr>
        <w:t xml:space="preserve"> (toki</w:t>
      </w:r>
      <w:r w:rsidR="00A602B9" w:rsidRPr="008A4655">
        <w:rPr>
          <w:bCs/>
          <w:snapToGrid/>
          <w:szCs w:val="22"/>
          <w:lang w:val="lt-LT"/>
        </w:rPr>
        <w:t>ų</w:t>
      </w:r>
      <w:r w:rsidR="002E37D4" w:rsidRPr="008A4655">
        <w:rPr>
          <w:bCs/>
          <w:snapToGrid/>
          <w:szCs w:val="22"/>
          <w:lang w:val="lt-LT"/>
        </w:rPr>
        <w:t xml:space="preserve"> kaip sisteminė raudonoji vilkligė, mišri jungiamojo audinio liga)</w:t>
      </w:r>
      <w:r w:rsidR="00A602B9" w:rsidRPr="008A4655">
        <w:rPr>
          <w:bCs/>
          <w:snapToGrid/>
          <w:szCs w:val="22"/>
          <w:lang w:val="lt-LT"/>
        </w:rPr>
        <w:t>,</w:t>
      </w:r>
      <w:r w:rsidR="002E37D4" w:rsidRPr="008A4655">
        <w:rPr>
          <w:bCs/>
          <w:snapToGrid/>
          <w:szCs w:val="22"/>
          <w:lang w:val="lt-LT"/>
        </w:rPr>
        <w:t xml:space="preserve"> gydymo </w:t>
      </w:r>
      <w:proofErr w:type="spellStart"/>
      <w:r w:rsidR="002E37D4" w:rsidRPr="008A4655">
        <w:rPr>
          <w:bCs/>
          <w:snapToGrid/>
          <w:szCs w:val="22"/>
          <w:lang w:val="lt-LT"/>
        </w:rPr>
        <w:t>ibuprofenu</w:t>
      </w:r>
      <w:proofErr w:type="spellEnd"/>
      <w:r w:rsidR="002E37D4" w:rsidRPr="008A4655">
        <w:rPr>
          <w:bCs/>
          <w:snapToGrid/>
          <w:szCs w:val="22"/>
          <w:lang w:val="lt-LT"/>
        </w:rPr>
        <w:t xml:space="preserve"> metu atsirado </w:t>
      </w:r>
      <w:proofErr w:type="spellStart"/>
      <w:r w:rsidR="002E37D4" w:rsidRPr="008A4655">
        <w:rPr>
          <w:bCs/>
          <w:snapToGrid/>
          <w:szCs w:val="22"/>
          <w:lang w:val="lt-LT"/>
        </w:rPr>
        <w:t>aseptinio</w:t>
      </w:r>
      <w:proofErr w:type="spellEnd"/>
      <w:r w:rsidR="002E37D4" w:rsidRPr="008A4655">
        <w:rPr>
          <w:bCs/>
          <w:snapToGrid/>
          <w:szCs w:val="22"/>
          <w:lang w:val="lt-LT"/>
        </w:rPr>
        <w:t xml:space="preserve"> meningito simptomų (tokių kaip kaklo raumenų sąstingis, galvos skausmas, pykinimas, vėmimas, karščiavimas ar dezorientacija).</w:t>
      </w:r>
    </w:p>
    <w:p w14:paraId="085B2C67" w14:textId="77777777" w:rsidR="00776FBE" w:rsidRPr="008A4655" w:rsidRDefault="00776FBE" w:rsidP="008A4655">
      <w:pPr>
        <w:widowControl w:val="0"/>
        <w:tabs>
          <w:tab w:val="clear" w:pos="567"/>
        </w:tabs>
        <w:autoSpaceDE w:val="0"/>
        <w:autoSpaceDN w:val="0"/>
        <w:adjustRightInd w:val="0"/>
        <w:spacing w:line="240" w:lineRule="auto"/>
        <w:rPr>
          <w:bCs/>
          <w:snapToGrid/>
          <w:szCs w:val="22"/>
          <w:lang w:val="lt-LT"/>
        </w:rPr>
      </w:pPr>
    </w:p>
    <w:p w14:paraId="2CC330E1" w14:textId="77777777" w:rsidR="00776FBE" w:rsidRPr="008A4655" w:rsidRDefault="00776FBE" w:rsidP="008A4655">
      <w:pPr>
        <w:keepNext/>
        <w:keepLines/>
        <w:widowControl w:val="0"/>
        <w:tabs>
          <w:tab w:val="clear" w:pos="567"/>
          <w:tab w:val="left" w:pos="540"/>
        </w:tabs>
        <w:spacing w:line="240" w:lineRule="auto"/>
        <w:rPr>
          <w:rFonts w:eastAsia="Calibri"/>
          <w:snapToGrid/>
          <w:szCs w:val="22"/>
          <w:u w:val="single"/>
          <w:lang w:val="lt-LT"/>
        </w:rPr>
      </w:pPr>
      <w:r w:rsidRPr="008A4655">
        <w:rPr>
          <w:rFonts w:eastAsia="Calibri"/>
          <w:snapToGrid/>
          <w:szCs w:val="22"/>
          <w:u w:val="single"/>
          <w:lang w:val="lt-LT"/>
        </w:rPr>
        <w:t>Pranešimas apie įtariamas nepageidaujamas reakcijas</w:t>
      </w:r>
    </w:p>
    <w:p w14:paraId="5736E9D3" w14:textId="77777777" w:rsidR="00776FBE" w:rsidRPr="008A4655" w:rsidRDefault="00776FBE" w:rsidP="008A4655">
      <w:pPr>
        <w:keepNext/>
        <w:keepLines/>
        <w:widowControl w:val="0"/>
        <w:tabs>
          <w:tab w:val="clear" w:pos="567"/>
          <w:tab w:val="left" w:pos="540"/>
        </w:tabs>
        <w:spacing w:line="240" w:lineRule="auto"/>
        <w:rPr>
          <w:rFonts w:eastAsia="Calibri"/>
          <w:snapToGrid/>
          <w:szCs w:val="22"/>
          <w:lang w:val="lt-LT"/>
        </w:rPr>
      </w:pPr>
      <w:r w:rsidRPr="008A4655">
        <w:rPr>
          <w:rFonts w:eastAsia="Calibri"/>
          <w:snapToGrid/>
          <w:szCs w:val="22"/>
          <w:lang w:val="lt-LT"/>
        </w:rPr>
        <w:t xml:space="preserve">Svarbu pranešti apie įtariamas nepageidaujamas reakcijas, pastebėtas po vaistinio preparato registracijos, nes tai leidžia nuolat stebėti vaistinio preparato naudos ir rizikos santykį. </w:t>
      </w:r>
      <w:r w:rsidR="002E7535" w:rsidRPr="008A4655">
        <w:rPr>
          <w:rFonts w:eastAsia="Calibri"/>
          <w:snapToGrid/>
          <w:szCs w:val="22"/>
          <w:lang w:val="lt-LT"/>
        </w:rPr>
        <w:t xml:space="preserve">Sveikatos priežiūros ar farmacijos specialistai turi pranešti apie bet kokias įtariamas nepageidaujamas reakcijas, </w:t>
      </w:r>
      <w:r w:rsidR="00AA33AE" w:rsidRPr="006D6ACA">
        <w:rPr>
          <w:szCs w:val="22"/>
          <w:lang w:val="lt-LT"/>
        </w:rPr>
        <w:t xml:space="preserve">užpildę ir pateikę pranešimo formą Valstybinės vaistų kontrolės tarnybos prie Lietuvos Respublikos sveikatos apsaugos ministerijos tinklalapyje </w:t>
      </w:r>
      <w:r w:rsidR="00AA33AE" w:rsidRPr="006D6ACA">
        <w:rPr>
          <w:szCs w:val="22"/>
          <w:u w:val="single"/>
          <w:lang w:val="lt-LT"/>
        </w:rPr>
        <w:t>https://vvkt.lrv.lt/lt/</w:t>
      </w:r>
      <w:r w:rsidR="00AA33AE" w:rsidRPr="006D6ACA">
        <w:rPr>
          <w:szCs w:val="22"/>
          <w:lang w:val="lt-LT"/>
        </w:rPr>
        <w:t xml:space="preserve"> nurodytais būdais.</w:t>
      </w:r>
    </w:p>
    <w:p w14:paraId="70B5256E" w14:textId="77777777" w:rsidR="00776FBE" w:rsidRPr="008A4655" w:rsidRDefault="00776FBE" w:rsidP="008A4655">
      <w:pPr>
        <w:widowControl w:val="0"/>
        <w:tabs>
          <w:tab w:val="clear" w:pos="567"/>
        </w:tabs>
        <w:autoSpaceDE w:val="0"/>
        <w:autoSpaceDN w:val="0"/>
        <w:adjustRightInd w:val="0"/>
        <w:spacing w:line="240" w:lineRule="auto"/>
        <w:rPr>
          <w:bCs/>
          <w:snapToGrid/>
          <w:szCs w:val="22"/>
          <w:u w:val="single"/>
          <w:lang w:val="lt-LT"/>
        </w:rPr>
      </w:pPr>
    </w:p>
    <w:p w14:paraId="7069EEBC" w14:textId="77777777" w:rsidR="00776FBE" w:rsidRPr="008A4655" w:rsidRDefault="00776FBE" w:rsidP="008A4655">
      <w:pPr>
        <w:widowControl w:val="0"/>
        <w:spacing w:line="240" w:lineRule="auto"/>
        <w:ind w:left="567" w:hanging="567"/>
        <w:outlineLvl w:val="2"/>
        <w:rPr>
          <w:b/>
          <w:snapToGrid/>
          <w:kern w:val="28"/>
          <w:szCs w:val="22"/>
          <w:lang w:val="lt-LT"/>
        </w:rPr>
      </w:pPr>
      <w:r w:rsidRPr="008A4655">
        <w:rPr>
          <w:b/>
          <w:snapToGrid/>
          <w:kern w:val="28"/>
          <w:szCs w:val="22"/>
          <w:lang w:val="lt-LT"/>
        </w:rPr>
        <w:t>4.9</w:t>
      </w:r>
      <w:r w:rsidRPr="008A4655">
        <w:rPr>
          <w:b/>
          <w:snapToGrid/>
          <w:kern w:val="28"/>
          <w:szCs w:val="22"/>
          <w:lang w:val="lt-LT"/>
        </w:rPr>
        <w:tab/>
        <w:t>Perdozavimas</w:t>
      </w:r>
    </w:p>
    <w:p w14:paraId="2AF89337" w14:textId="77777777" w:rsidR="003F4E62" w:rsidRPr="008A4655" w:rsidRDefault="003F4E62" w:rsidP="008A4655">
      <w:pPr>
        <w:widowControl w:val="0"/>
        <w:tabs>
          <w:tab w:val="clear" w:pos="567"/>
        </w:tabs>
        <w:autoSpaceDE w:val="0"/>
        <w:autoSpaceDN w:val="0"/>
        <w:adjustRightInd w:val="0"/>
        <w:spacing w:line="240" w:lineRule="auto"/>
        <w:rPr>
          <w:bCs/>
          <w:snapToGrid/>
          <w:szCs w:val="22"/>
          <w:u w:val="single"/>
          <w:lang w:val="lt-LT"/>
        </w:rPr>
      </w:pPr>
    </w:p>
    <w:p w14:paraId="1D3474A2" w14:textId="77777777" w:rsidR="0054482E" w:rsidRPr="008A4655" w:rsidRDefault="00974175" w:rsidP="008A4655">
      <w:pPr>
        <w:widowControl w:val="0"/>
        <w:tabs>
          <w:tab w:val="clear" w:pos="567"/>
        </w:tabs>
        <w:spacing w:line="240" w:lineRule="auto"/>
        <w:rPr>
          <w:snapToGrid/>
          <w:szCs w:val="22"/>
          <w:lang w:val="lt-LT"/>
        </w:rPr>
      </w:pPr>
      <w:r w:rsidRPr="008A4655">
        <w:rPr>
          <w:snapToGrid/>
          <w:szCs w:val="22"/>
          <w:lang w:val="lt-LT"/>
        </w:rPr>
        <w:t>Dauguma perdozavimo atvejų simptomų nesukėlė. Simptomų pasireiškimo rizika galima vartojant didesnes kaip 80</w:t>
      </w:r>
      <w:r w:rsidRPr="008A4655">
        <w:rPr>
          <w:snapToGrid/>
          <w:szCs w:val="22"/>
          <w:lang w:val="lt-LT"/>
        </w:rPr>
        <w:noBreakHyphen/>
        <w:t xml:space="preserve">100 mg/kg </w:t>
      </w:r>
      <w:proofErr w:type="spellStart"/>
      <w:r w:rsidRPr="008A4655">
        <w:rPr>
          <w:snapToGrid/>
          <w:szCs w:val="22"/>
          <w:lang w:val="lt-LT"/>
        </w:rPr>
        <w:t>ibuprofeno</w:t>
      </w:r>
      <w:proofErr w:type="spellEnd"/>
      <w:r w:rsidRPr="008A4655">
        <w:rPr>
          <w:snapToGrid/>
          <w:szCs w:val="22"/>
          <w:lang w:val="lt-LT"/>
        </w:rPr>
        <w:t xml:space="preserve"> dozes.</w:t>
      </w:r>
    </w:p>
    <w:p w14:paraId="006B218E" w14:textId="77777777" w:rsidR="00974175" w:rsidRPr="008A4655" w:rsidRDefault="00974175" w:rsidP="008A4655">
      <w:pPr>
        <w:widowControl w:val="0"/>
        <w:tabs>
          <w:tab w:val="clear" w:pos="567"/>
        </w:tabs>
        <w:spacing w:line="240" w:lineRule="auto"/>
        <w:rPr>
          <w:snapToGrid/>
          <w:szCs w:val="22"/>
          <w:lang w:val="lt-LT"/>
        </w:rPr>
      </w:pPr>
    </w:p>
    <w:p w14:paraId="28F2E8A1" w14:textId="77777777" w:rsidR="007B20A4" w:rsidRPr="008A4655" w:rsidRDefault="007B20A4" w:rsidP="008A4655">
      <w:pPr>
        <w:tabs>
          <w:tab w:val="clear" w:pos="567"/>
        </w:tabs>
        <w:autoSpaceDE w:val="0"/>
        <w:spacing w:line="240" w:lineRule="auto"/>
        <w:rPr>
          <w:rFonts w:eastAsia="Calibri"/>
          <w:snapToGrid/>
          <w:szCs w:val="22"/>
          <w:lang w:val="lt-LT"/>
        </w:rPr>
      </w:pPr>
      <w:r w:rsidRPr="008A4655">
        <w:rPr>
          <w:rFonts w:eastAsia="Calibri"/>
          <w:snapToGrid/>
          <w:szCs w:val="22"/>
          <w:lang w:val="lt-LT"/>
        </w:rPr>
        <w:t xml:space="preserve">Paprastai perdozavimo simptomai pasireiškia per 4 valandas. Dažniausiai pasireiškia lengvi simptomai, tokie kaip pilvo skausmas, pykinimas, vėmimas, letargija, apsnūdimas, galvos skausmas, </w:t>
      </w:r>
      <w:proofErr w:type="spellStart"/>
      <w:r w:rsidRPr="008A4655">
        <w:rPr>
          <w:rFonts w:eastAsia="Calibri"/>
          <w:snapToGrid/>
          <w:szCs w:val="22"/>
          <w:lang w:val="lt-LT"/>
        </w:rPr>
        <w:t>nistagmas</w:t>
      </w:r>
      <w:proofErr w:type="spellEnd"/>
      <w:r w:rsidRPr="008A4655">
        <w:rPr>
          <w:rFonts w:eastAsia="Calibri"/>
          <w:snapToGrid/>
          <w:szCs w:val="22"/>
          <w:lang w:val="lt-LT"/>
        </w:rPr>
        <w:t xml:space="preserve">, ūžesys </w:t>
      </w:r>
      <w:r w:rsidR="00051E18" w:rsidRPr="008A4655">
        <w:rPr>
          <w:rFonts w:eastAsia="Calibri"/>
          <w:snapToGrid/>
          <w:szCs w:val="22"/>
          <w:lang w:val="lt-LT"/>
        </w:rPr>
        <w:t>(</w:t>
      </w:r>
      <w:proofErr w:type="spellStart"/>
      <w:r w:rsidR="00051E18" w:rsidRPr="008A4655">
        <w:rPr>
          <w:rFonts w:eastAsia="Calibri"/>
          <w:i/>
          <w:iCs/>
          <w:snapToGrid/>
          <w:szCs w:val="22"/>
          <w:lang w:val="lt-LT"/>
        </w:rPr>
        <w:t>tinnitus</w:t>
      </w:r>
      <w:proofErr w:type="spellEnd"/>
      <w:r w:rsidR="00051E18" w:rsidRPr="008A4655">
        <w:rPr>
          <w:rFonts w:eastAsia="Calibri"/>
          <w:snapToGrid/>
          <w:szCs w:val="22"/>
          <w:lang w:val="lt-LT"/>
        </w:rPr>
        <w:t>)</w:t>
      </w:r>
      <w:r w:rsidRPr="008A4655">
        <w:rPr>
          <w:rFonts w:eastAsia="Calibri"/>
          <w:snapToGrid/>
          <w:szCs w:val="22"/>
          <w:lang w:val="lt-LT"/>
        </w:rPr>
        <w:t xml:space="preserve"> ir </w:t>
      </w:r>
      <w:proofErr w:type="spellStart"/>
      <w:r w:rsidRPr="008A4655">
        <w:rPr>
          <w:rFonts w:eastAsia="Calibri"/>
          <w:snapToGrid/>
          <w:szCs w:val="22"/>
          <w:lang w:val="lt-LT"/>
        </w:rPr>
        <w:t>ataksija</w:t>
      </w:r>
      <w:proofErr w:type="spellEnd"/>
      <w:r w:rsidRPr="008A4655">
        <w:rPr>
          <w:rFonts w:eastAsia="Calibri"/>
          <w:snapToGrid/>
          <w:szCs w:val="22"/>
          <w:lang w:val="lt-LT"/>
        </w:rPr>
        <w:t xml:space="preserve">. </w:t>
      </w:r>
      <w:r w:rsidR="00E02FD1">
        <w:rPr>
          <w:rFonts w:eastAsia="Calibri"/>
          <w:snapToGrid/>
          <w:szCs w:val="22"/>
          <w:lang w:val="lt-LT"/>
        </w:rPr>
        <w:t>R</w:t>
      </w:r>
      <w:r w:rsidRPr="008A4655">
        <w:rPr>
          <w:rFonts w:eastAsia="Calibri"/>
          <w:snapToGrid/>
          <w:szCs w:val="22"/>
          <w:lang w:val="lt-LT"/>
        </w:rPr>
        <w:t xml:space="preserve">etai pasireiškia vidutinio sunkumo ar sunkūs simptomai, tokie kaip kraujavimas iš virškinimo trakto, </w:t>
      </w:r>
      <w:proofErr w:type="spellStart"/>
      <w:r w:rsidRPr="008A4655">
        <w:rPr>
          <w:rFonts w:eastAsia="Calibri"/>
          <w:snapToGrid/>
          <w:szCs w:val="22"/>
          <w:lang w:val="lt-LT"/>
        </w:rPr>
        <w:t>hipotenzija</w:t>
      </w:r>
      <w:proofErr w:type="spellEnd"/>
      <w:r w:rsidRPr="008A4655">
        <w:rPr>
          <w:rFonts w:eastAsia="Calibri"/>
          <w:snapToGrid/>
          <w:szCs w:val="22"/>
          <w:lang w:val="lt-LT"/>
        </w:rPr>
        <w:t xml:space="preserve">, hipotermija, </w:t>
      </w:r>
      <w:proofErr w:type="spellStart"/>
      <w:r w:rsidRPr="008A4655">
        <w:rPr>
          <w:rFonts w:eastAsia="Calibri"/>
          <w:snapToGrid/>
          <w:szCs w:val="22"/>
          <w:lang w:val="lt-LT"/>
        </w:rPr>
        <w:t>metabolinė</w:t>
      </w:r>
      <w:proofErr w:type="spellEnd"/>
      <w:r w:rsidRPr="008A4655">
        <w:rPr>
          <w:rFonts w:eastAsia="Calibri"/>
          <w:snapToGrid/>
          <w:szCs w:val="22"/>
          <w:lang w:val="lt-LT"/>
        </w:rPr>
        <w:t xml:space="preserve"> </w:t>
      </w:r>
      <w:proofErr w:type="spellStart"/>
      <w:r w:rsidRPr="008A4655">
        <w:rPr>
          <w:rFonts w:eastAsia="Calibri"/>
          <w:snapToGrid/>
          <w:szCs w:val="22"/>
          <w:lang w:val="lt-LT"/>
        </w:rPr>
        <w:t>acidozė</w:t>
      </w:r>
      <w:proofErr w:type="spellEnd"/>
      <w:r w:rsidRPr="008A4655">
        <w:rPr>
          <w:rFonts w:eastAsia="Calibri"/>
          <w:snapToGrid/>
          <w:szCs w:val="22"/>
          <w:lang w:val="lt-LT"/>
        </w:rPr>
        <w:t xml:space="preserve">, traukuliai, inkstų funkcijos sutrikimas, koma, dusulys/ūminio suaugusiųjų dusulio sindromas ir laikini </w:t>
      </w:r>
      <w:proofErr w:type="spellStart"/>
      <w:r w:rsidRPr="008A4655">
        <w:rPr>
          <w:rFonts w:eastAsia="Calibri"/>
          <w:snapToGrid/>
          <w:szCs w:val="22"/>
          <w:lang w:val="lt-LT"/>
        </w:rPr>
        <w:t>apnėjos</w:t>
      </w:r>
      <w:proofErr w:type="spellEnd"/>
      <w:r w:rsidRPr="008A4655">
        <w:rPr>
          <w:rFonts w:eastAsia="Calibri"/>
          <w:snapToGrid/>
          <w:szCs w:val="22"/>
          <w:lang w:val="lt-LT"/>
        </w:rPr>
        <w:t xml:space="preserve"> epizodai (vaikams </w:t>
      </w:r>
      <w:r w:rsidR="000E0AF8" w:rsidRPr="008A4655">
        <w:rPr>
          <w:rFonts w:eastAsia="Calibri"/>
          <w:snapToGrid/>
          <w:szCs w:val="22"/>
          <w:lang w:val="lt-LT"/>
        </w:rPr>
        <w:t>išgėrus</w:t>
      </w:r>
      <w:r w:rsidRPr="008A4655">
        <w:rPr>
          <w:rFonts w:eastAsia="Calibri"/>
          <w:snapToGrid/>
          <w:szCs w:val="22"/>
          <w:lang w:val="lt-LT"/>
        </w:rPr>
        <w:t xml:space="preserve"> didel</w:t>
      </w:r>
      <w:r w:rsidR="000E0AF8" w:rsidRPr="008A4655">
        <w:rPr>
          <w:rFonts w:eastAsia="Calibri"/>
          <w:snapToGrid/>
          <w:szCs w:val="22"/>
          <w:lang w:val="lt-LT"/>
        </w:rPr>
        <w:t>ę</w:t>
      </w:r>
      <w:r w:rsidRPr="008A4655">
        <w:rPr>
          <w:rFonts w:eastAsia="Calibri"/>
          <w:snapToGrid/>
          <w:szCs w:val="22"/>
          <w:lang w:val="lt-LT"/>
        </w:rPr>
        <w:t xml:space="preserve"> </w:t>
      </w:r>
      <w:r w:rsidR="000E0AF8" w:rsidRPr="008A4655">
        <w:rPr>
          <w:rFonts w:eastAsia="Calibri"/>
          <w:snapToGrid/>
          <w:szCs w:val="22"/>
          <w:lang w:val="lt-LT"/>
        </w:rPr>
        <w:t>dozę</w:t>
      </w:r>
      <w:r w:rsidRPr="008A4655">
        <w:rPr>
          <w:rFonts w:eastAsia="Calibri"/>
          <w:snapToGrid/>
          <w:szCs w:val="22"/>
          <w:lang w:val="lt-LT"/>
        </w:rPr>
        <w:t>).</w:t>
      </w:r>
    </w:p>
    <w:p w14:paraId="09D32A21" w14:textId="77777777" w:rsidR="0054482E" w:rsidRPr="008A4655" w:rsidRDefault="0054482E" w:rsidP="008A4655">
      <w:pPr>
        <w:widowControl w:val="0"/>
        <w:tabs>
          <w:tab w:val="clear" w:pos="567"/>
        </w:tabs>
        <w:spacing w:line="240" w:lineRule="auto"/>
        <w:rPr>
          <w:snapToGrid/>
          <w:szCs w:val="22"/>
          <w:lang w:val="lt-LT"/>
        </w:rPr>
      </w:pPr>
    </w:p>
    <w:p w14:paraId="0503F777" w14:textId="77777777" w:rsidR="0054482E" w:rsidRPr="008A4655" w:rsidRDefault="007B20A4" w:rsidP="008A4655">
      <w:pPr>
        <w:widowControl w:val="0"/>
        <w:tabs>
          <w:tab w:val="clear" w:pos="567"/>
        </w:tabs>
        <w:spacing w:line="240" w:lineRule="auto"/>
        <w:rPr>
          <w:snapToGrid/>
          <w:szCs w:val="22"/>
          <w:lang w:val="lt-LT"/>
        </w:rPr>
      </w:pPr>
      <w:r w:rsidRPr="008A4655">
        <w:rPr>
          <w:snapToGrid/>
          <w:szCs w:val="22"/>
          <w:lang w:val="lt-LT"/>
        </w:rPr>
        <w:t xml:space="preserve">Jei intoksikacija sunki, gali pasireikšti </w:t>
      </w:r>
      <w:proofErr w:type="spellStart"/>
      <w:r w:rsidRPr="008A4655">
        <w:rPr>
          <w:snapToGrid/>
          <w:szCs w:val="22"/>
          <w:lang w:val="lt-LT"/>
        </w:rPr>
        <w:t>metabolinė</w:t>
      </w:r>
      <w:proofErr w:type="spellEnd"/>
      <w:r w:rsidRPr="008A4655">
        <w:rPr>
          <w:snapToGrid/>
          <w:szCs w:val="22"/>
          <w:lang w:val="lt-LT"/>
        </w:rPr>
        <w:t xml:space="preserve"> </w:t>
      </w:r>
      <w:proofErr w:type="spellStart"/>
      <w:r w:rsidRPr="008A4655">
        <w:rPr>
          <w:snapToGrid/>
          <w:szCs w:val="22"/>
          <w:lang w:val="lt-LT"/>
        </w:rPr>
        <w:t>acidozė</w:t>
      </w:r>
      <w:proofErr w:type="spellEnd"/>
      <w:r w:rsidR="00363F18" w:rsidRPr="008A4655">
        <w:rPr>
          <w:snapToGrid/>
          <w:szCs w:val="22"/>
          <w:lang w:val="lt-LT"/>
        </w:rPr>
        <w:t>.</w:t>
      </w:r>
    </w:p>
    <w:p w14:paraId="0439464C" w14:textId="77777777" w:rsidR="007B20A4" w:rsidRPr="008A4655" w:rsidRDefault="007B20A4" w:rsidP="008A4655">
      <w:pPr>
        <w:widowControl w:val="0"/>
        <w:tabs>
          <w:tab w:val="clear" w:pos="567"/>
        </w:tabs>
        <w:spacing w:line="240" w:lineRule="auto"/>
        <w:rPr>
          <w:snapToGrid/>
          <w:szCs w:val="22"/>
          <w:lang w:val="lt-LT"/>
        </w:rPr>
      </w:pPr>
    </w:p>
    <w:p w14:paraId="244A73F7" w14:textId="77777777" w:rsidR="0054482E" w:rsidRPr="008A4655" w:rsidRDefault="007B20A4" w:rsidP="008A4655">
      <w:pPr>
        <w:widowControl w:val="0"/>
        <w:tabs>
          <w:tab w:val="clear" w:pos="567"/>
        </w:tabs>
        <w:spacing w:line="240" w:lineRule="auto"/>
        <w:rPr>
          <w:snapToGrid/>
          <w:szCs w:val="22"/>
          <w:u w:val="single"/>
          <w:lang w:val="lt-LT"/>
        </w:rPr>
      </w:pPr>
      <w:r w:rsidRPr="008A4655">
        <w:rPr>
          <w:snapToGrid/>
          <w:szCs w:val="22"/>
          <w:u w:val="single"/>
          <w:lang w:val="lt-LT"/>
        </w:rPr>
        <w:t>Gydymas</w:t>
      </w:r>
    </w:p>
    <w:p w14:paraId="574F9C37" w14:textId="77777777" w:rsidR="0054482E" w:rsidRPr="008A4655" w:rsidRDefault="007B20A4" w:rsidP="008A4655">
      <w:pPr>
        <w:widowControl w:val="0"/>
        <w:tabs>
          <w:tab w:val="clear" w:pos="567"/>
        </w:tabs>
        <w:spacing w:line="240" w:lineRule="auto"/>
        <w:rPr>
          <w:snapToGrid/>
          <w:szCs w:val="22"/>
          <w:lang w:val="lt-LT"/>
        </w:rPr>
      </w:pPr>
      <w:r w:rsidRPr="008A4655">
        <w:rPr>
          <w:snapToGrid/>
          <w:szCs w:val="22"/>
          <w:lang w:val="lt-LT"/>
        </w:rPr>
        <w:t xml:space="preserve">Gydymas yra simptominis ir palaikomasis, turi būti palaikomas kvėpavimo takų praeinamumas ir stebimi širdies bei gyvybiniai požymiai tol, kol jie taps stabilūs. Specifinio </w:t>
      </w:r>
      <w:r w:rsidR="00803B4B" w:rsidRPr="008A4655">
        <w:rPr>
          <w:snapToGrid/>
          <w:szCs w:val="22"/>
          <w:lang w:val="lt-LT"/>
        </w:rPr>
        <w:t>priešnuodžio</w:t>
      </w:r>
      <w:r w:rsidRPr="008A4655">
        <w:rPr>
          <w:snapToGrid/>
          <w:szCs w:val="22"/>
          <w:lang w:val="lt-LT"/>
        </w:rPr>
        <w:t xml:space="preserve"> nėra. Suvartojus tokį kiekį, dėl kurio simptomų pasireiškimas yra mažai tikėtinas (mažiau kaip 50</w:t>
      </w:r>
      <w:r w:rsidR="00803B4B" w:rsidRPr="008A4655">
        <w:rPr>
          <w:snapToGrid/>
          <w:szCs w:val="22"/>
          <w:lang w:val="lt-LT"/>
        </w:rPr>
        <w:t> </w:t>
      </w:r>
      <w:r w:rsidRPr="008A4655">
        <w:rPr>
          <w:snapToGrid/>
          <w:szCs w:val="22"/>
          <w:lang w:val="lt-LT"/>
        </w:rPr>
        <w:t xml:space="preserve">mg/kg </w:t>
      </w:r>
      <w:proofErr w:type="spellStart"/>
      <w:r w:rsidRPr="008A4655">
        <w:rPr>
          <w:snapToGrid/>
          <w:szCs w:val="22"/>
          <w:lang w:val="lt-LT"/>
        </w:rPr>
        <w:t>ibuprofeno</w:t>
      </w:r>
      <w:proofErr w:type="spellEnd"/>
      <w:r w:rsidRPr="008A4655">
        <w:rPr>
          <w:snapToGrid/>
          <w:szCs w:val="22"/>
          <w:lang w:val="lt-LT"/>
        </w:rPr>
        <w:t>), rekomenduojama gerti vandens tam, kad būtų sumažintas nemalonus pojūtis virškinimo trakte.</w:t>
      </w:r>
    </w:p>
    <w:p w14:paraId="2428C522" w14:textId="77777777" w:rsidR="007B20A4" w:rsidRPr="008A4655" w:rsidRDefault="007B20A4" w:rsidP="008A4655">
      <w:pPr>
        <w:widowControl w:val="0"/>
        <w:tabs>
          <w:tab w:val="clear" w:pos="567"/>
        </w:tabs>
        <w:spacing w:line="240" w:lineRule="auto"/>
        <w:rPr>
          <w:snapToGrid/>
          <w:szCs w:val="22"/>
          <w:lang w:val="lt-LT"/>
        </w:rPr>
      </w:pPr>
    </w:p>
    <w:p w14:paraId="4B1F6EBC" w14:textId="77777777" w:rsidR="00B00221" w:rsidRPr="008A4655" w:rsidRDefault="00B00221" w:rsidP="008A4655">
      <w:pPr>
        <w:spacing w:line="240" w:lineRule="auto"/>
        <w:rPr>
          <w:snapToGrid/>
          <w:szCs w:val="22"/>
          <w:lang w:val="lt-LT"/>
        </w:rPr>
      </w:pPr>
      <w:r w:rsidRPr="008A4655">
        <w:rPr>
          <w:snapToGrid/>
          <w:szCs w:val="22"/>
          <w:lang w:val="lt-LT"/>
        </w:rPr>
        <w:t xml:space="preserve">Jei suvartojama toksinį poveikį sukelti galinti dozė, 1 valandos laikotarpiu po išgėrimo gali būti naudinga skirti per burną vartoti aktyvintos anglies. Skrandžio </w:t>
      </w:r>
      <w:r w:rsidR="00803B4B" w:rsidRPr="008A4655">
        <w:rPr>
          <w:snapToGrid/>
          <w:szCs w:val="22"/>
          <w:lang w:val="lt-LT"/>
        </w:rPr>
        <w:t>ištuštinimo</w:t>
      </w:r>
      <w:r w:rsidRPr="008A4655">
        <w:rPr>
          <w:snapToGrid/>
          <w:szCs w:val="22"/>
          <w:lang w:val="lt-LT"/>
        </w:rPr>
        <w:t xml:space="preserve">, sukeliant vėmimą, reikalingumą galima apsvarstyti tik tuo atveju, jei nuo vaistinio preparato išgėrimo praėjo ne daugiau kaip 60 minučių. </w:t>
      </w:r>
      <w:r w:rsidR="00803B4B" w:rsidRPr="008A4655">
        <w:rPr>
          <w:snapToGrid/>
          <w:szCs w:val="22"/>
          <w:lang w:val="lt-LT"/>
        </w:rPr>
        <w:t>Taigi, s</w:t>
      </w:r>
      <w:r w:rsidRPr="008A4655">
        <w:rPr>
          <w:snapToGrid/>
          <w:szCs w:val="22"/>
          <w:lang w:val="lt-LT"/>
        </w:rPr>
        <w:t xml:space="preserve">krandžio plovimo reikalingumą galima svarstyti tik tuo atveju, jei išgertas gyvybei pavojų kelti galintis vaistinio preparato kiekis ir nuo pavartojimo praėjo ne daugiau kaip 60 minučių. </w:t>
      </w:r>
    </w:p>
    <w:p w14:paraId="0FE803C8" w14:textId="77777777" w:rsidR="00B00221" w:rsidRPr="008A4655" w:rsidRDefault="00B00221" w:rsidP="008A4655">
      <w:pPr>
        <w:spacing w:line="240" w:lineRule="auto"/>
        <w:rPr>
          <w:snapToGrid/>
          <w:szCs w:val="22"/>
          <w:lang w:val="lt-LT"/>
        </w:rPr>
      </w:pPr>
      <w:r w:rsidRPr="008A4655">
        <w:rPr>
          <w:snapToGrid/>
          <w:szCs w:val="22"/>
          <w:lang w:val="lt-LT"/>
        </w:rPr>
        <w:t xml:space="preserve">Manoma, kad papildomų priemonių, tokių kaip diurezės skatinimo, hemodializės ar </w:t>
      </w:r>
      <w:proofErr w:type="spellStart"/>
      <w:r w:rsidRPr="008A4655">
        <w:rPr>
          <w:snapToGrid/>
          <w:szCs w:val="22"/>
          <w:lang w:val="lt-LT"/>
        </w:rPr>
        <w:t>hemoperfuzijos</w:t>
      </w:r>
      <w:proofErr w:type="spellEnd"/>
      <w:r w:rsidR="00803B4B" w:rsidRPr="008A4655">
        <w:rPr>
          <w:snapToGrid/>
          <w:szCs w:val="22"/>
          <w:lang w:val="lt-LT"/>
        </w:rPr>
        <w:t>,</w:t>
      </w:r>
      <w:r w:rsidRPr="008A4655">
        <w:rPr>
          <w:snapToGrid/>
          <w:szCs w:val="22"/>
          <w:lang w:val="lt-LT"/>
        </w:rPr>
        <w:t xml:space="preserve"> nauda yra abejotina, nes </w:t>
      </w:r>
      <w:proofErr w:type="spellStart"/>
      <w:r w:rsidRPr="008A4655">
        <w:rPr>
          <w:snapToGrid/>
          <w:szCs w:val="22"/>
          <w:lang w:val="lt-LT"/>
        </w:rPr>
        <w:t>ibuprofenas</w:t>
      </w:r>
      <w:proofErr w:type="spellEnd"/>
      <w:r w:rsidRPr="008A4655">
        <w:rPr>
          <w:snapToGrid/>
          <w:szCs w:val="22"/>
          <w:lang w:val="lt-LT"/>
        </w:rPr>
        <w:t xml:space="preserve"> gausiai jungiasi su plazmos baltymais.</w:t>
      </w:r>
    </w:p>
    <w:p w14:paraId="52E5CF32" w14:textId="77777777" w:rsidR="00776FBE" w:rsidRPr="008A4655" w:rsidRDefault="00776FBE" w:rsidP="008A4655">
      <w:pPr>
        <w:widowControl w:val="0"/>
        <w:tabs>
          <w:tab w:val="clear" w:pos="567"/>
        </w:tabs>
        <w:spacing w:line="240" w:lineRule="auto"/>
        <w:rPr>
          <w:snapToGrid/>
          <w:szCs w:val="22"/>
          <w:lang w:val="lt-LT"/>
        </w:rPr>
      </w:pPr>
    </w:p>
    <w:p w14:paraId="554A8C33" w14:textId="77777777" w:rsidR="00447048" w:rsidRDefault="00B21614" w:rsidP="00B21614">
      <w:pPr>
        <w:spacing w:line="240" w:lineRule="auto"/>
        <w:rPr>
          <w:snapToGrid/>
          <w:szCs w:val="22"/>
          <w:lang w:val="lt-LT"/>
        </w:rPr>
      </w:pPr>
      <w:r>
        <w:rPr>
          <w:snapToGrid/>
          <w:szCs w:val="22"/>
          <w:lang w:val="lt-LT"/>
        </w:rPr>
        <w:t xml:space="preserve">Ilgalaikis didesnių nei rekomenduojama dozių vartojimas arba perdozavimas gali sukelti inkstų kanalėlių </w:t>
      </w:r>
      <w:proofErr w:type="spellStart"/>
      <w:r>
        <w:rPr>
          <w:snapToGrid/>
          <w:szCs w:val="22"/>
          <w:lang w:val="lt-LT"/>
        </w:rPr>
        <w:t>acidozę</w:t>
      </w:r>
      <w:proofErr w:type="spellEnd"/>
      <w:r>
        <w:rPr>
          <w:snapToGrid/>
          <w:szCs w:val="22"/>
          <w:lang w:val="lt-LT"/>
        </w:rPr>
        <w:t xml:space="preserve"> ir </w:t>
      </w:r>
      <w:proofErr w:type="spellStart"/>
      <w:r>
        <w:rPr>
          <w:snapToGrid/>
          <w:szCs w:val="22"/>
          <w:lang w:val="lt-LT"/>
        </w:rPr>
        <w:t>hipokalemiją</w:t>
      </w:r>
      <w:proofErr w:type="spellEnd"/>
      <w:r w:rsidRPr="00B21614">
        <w:rPr>
          <w:snapToGrid/>
          <w:szCs w:val="22"/>
          <w:lang w:val="lt-LT"/>
        </w:rPr>
        <w:t>.</w:t>
      </w:r>
    </w:p>
    <w:p w14:paraId="27F174F8" w14:textId="77777777" w:rsidR="00B21614" w:rsidRDefault="00B21614" w:rsidP="00B21614">
      <w:pPr>
        <w:widowControl w:val="0"/>
        <w:tabs>
          <w:tab w:val="clear" w:pos="567"/>
        </w:tabs>
        <w:spacing w:line="240" w:lineRule="auto"/>
        <w:ind w:left="567" w:hanging="567"/>
        <w:rPr>
          <w:snapToGrid/>
          <w:szCs w:val="22"/>
          <w:lang w:val="lt-LT"/>
        </w:rPr>
      </w:pPr>
    </w:p>
    <w:p w14:paraId="75210BE8" w14:textId="77777777" w:rsidR="00B21614" w:rsidRPr="008A4655" w:rsidRDefault="00B21614" w:rsidP="00B21614">
      <w:pPr>
        <w:widowControl w:val="0"/>
        <w:tabs>
          <w:tab w:val="clear" w:pos="567"/>
        </w:tabs>
        <w:spacing w:line="240" w:lineRule="auto"/>
        <w:ind w:left="567" w:hanging="567"/>
        <w:rPr>
          <w:snapToGrid/>
          <w:szCs w:val="22"/>
          <w:lang w:val="lt-LT"/>
        </w:rPr>
      </w:pPr>
    </w:p>
    <w:p w14:paraId="0FD2BDDE" w14:textId="77777777" w:rsidR="00776FBE" w:rsidRPr="008A4655" w:rsidRDefault="00447048" w:rsidP="00A13BF5">
      <w:pPr>
        <w:keepNext/>
        <w:keepLines/>
        <w:spacing w:line="240" w:lineRule="auto"/>
        <w:ind w:left="567" w:hanging="567"/>
        <w:outlineLvl w:val="1"/>
        <w:rPr>
          <w:b/>
          <w:snapToGrid/>
          <w:szCs w:val="22"/>
          <w:lang w:val="lt-LT"/>
        </w:rPr>
      </w:pPr>
      <w:r w:rsidRPr="008A4655">
        <w:rPr>
          <w:b/>
          <w:snapToGrid/>
          <w:szCs w:val="22"/>
          <w:lang w:val="lt-LT"/>
        </w:rPr>
        <w:lastRenderedPageBreak/>
        <w:t>5.</w:t>
      </w:r>
      <w:r w:rsidRPr="008A4655">
        <w:rPr>
          <w:b/>
          <w:snapToGrid/>
          <w:szCs w:val="22"/>
          <w:lang w:val="lt-LT"/>
        </w:rPr>
        <w:tab/>
        <w:t>FARMAKOLOGINĖS SAVYBĖS</w:t>
      </w:r>
    </w:p>
    <w:p w14:paraId="22CAA76C" w14:textId="77777777" w:rsidR="001137C8" w:rsidRPr="008A4655" w:rsidRDefault="001137C8" w:rsidP="00A13BF5">
      <w:pPr>
        <w:keepNext/>
        <w:keepLines/>
        <w:tabs>
          <w:tab w:val="clear" w:pos="567"/>
        </w:tabs>
        <w:spacing w:line="240" w:lineRule="auto"/>
        <w:ind w:left="567" w:hanging="567"/>
        <w:rPr>
          <w:snapToGrid/>
          <w:szCs w:val="22"/>
          <w:lang w:val="lt-LT"/>
        </w:rPr>
      </w:pPr>
    </w:p>
    <w:p w14:paraId="53858F6F" w14:textId="77777777" w:rsidR="00776FBE" w:rsidRPr="008A4655" w:rsidRDefault="00776FBE" w:rsidP="00A13BF5">
      <w:pPr>
        <w:keepNext/>
        <w:keepLines/>
        <w:spacing w:line="240" w:lineRule="auto"/>
        <w:ind w:left="567" w:hanging="567"/>
        <w:outlineLvl w:val="2"/>
        <w:rPr>
          <w:b/>
          <w:snapToGrid/>
          <w:kern w:val="28"/>
          <w:szCs w:val="22"/>
          <w:lang w:val="lt-LT"/>
        </w:rPr>
      </w:pPr>
      <w:r w:rsidRPr="008A4655">
        <w:rPr>
          <w:b/>
          <w:snapToGrid/>
          <w:kern w:val="28"/>
          <w:szCs w:val="22"/>
          <w:lang w:val="lt-LT"/>
        </w:rPr>
        <w:t>5.1</w:t>
      </w:r>
      <w:r w:rsidRPr="008A4655">
        <w:rPr>
          <w:b/>
          <w:snapToGrid/>
          <w:kern w:val="28"/>
          <w:szCs w:val="22"/>
          <w:lang w:val="lt-LT"/>
        </w:rPr>
        <w:tab/>
      </w:r>
      <w:proofErr w:type="spellStart"/>
      <w:r w:rsidRPr="008A4655">
        <w:rPr>
          <w:b/>
          <w:snapToGrid/>
          <w:kern w:val="28"/>
          <w:szCs w:val="22"/>
          <w:lang w:val="lt-LT"/>
        </w:rPr>
        <w:t>Farmakodinaminės</w:t>
      </w:r>
      <w:proofErr w:type="spellEnd"/>
      <w:r w:rsidRPr="008A4655">
        <w:rPr>
          <w:b/>
          <w:snapToGrid/>
          <w:kern w:val="28"/>
          <w:szCs w:val="22"/>
          <w:lang w:val="lt-LT"/>
        </w:rPr>
        <w:t xml:space="preserve"> savybės</w:t>
      </w:r>
    </w:p>
    <w:p w14:paraId="45DC6DD1" w14:textId="77777777" w:rsidR="001137C8" w:rsidRPr="008A4655" w:rsidRDefault="001137C8" w:rsidP="00A13BF5">
      <w:pPr>
        <w:keepNext/>
        <w:keepLines/>
        <w:tabs>
          <w:tab w:val="clear" w:pos="567"/>
        </w:tabs>
        <w:spacing w:line="240" w:lineRule="auto"/>
        <w:ind w:left="567" w:hanging="567"/>
        <w:rPr>
          <w:snapToGrid/>
          <w:szCs w:val="22"/>
          <w:lang w:val="lt-LT"/>
        </w:rPr>
      </w:pPr>
    </w:p>
    <w:p w14:paraId="346DB242" w14:textId="77777777" w:rsidR="00B11A00" w:rsidRPr="008A4655" w:rsidRDefault="00B11A00" w:rsidP="00A13BF5">
      <w:pPr>
        <w:keepNext/>
        <w:keepLines/>
        <w:tabs>
          <w:tab w:val="clear" w:pos="567"/>
          <w:tab w:val="left" w:pos="426"/>
        </w:tabs>
        <w:spacing w:line="240" w:lineRule="auto"/>
        <w:rPr>
          <w:rFonts w:eastAsia="Calibri"/>
          <w:szCs w:val="22"/>
          <w:lang w:val="lt-LT"/>
        </w:rPr>
      </w:pPr>
      <w:proofErr w:type="spellStart"/>
      <w:r w:rsidRPr="008A4655">
        <w:rPr>
          <w:rFonts w:eastAsia="Calibri"/>
          <w:szCs w:val="22"/>
          <w:lang w:val="lt-LT"/>
        </w:rPr>
        <w:t>Farmakoterapinė</w:t>
      </w:r>
      <w:proofErr w:type="spellEnd"/>
      <w:r w:rsidRPr="008A4655">
        <w:rPr>
          <w:rFonts w:eastAsia="Calibri"/>
          <w:szCs w:val="22"/>
          <w:lang w:val="lt-LT"/>
        </w:rPr>
        <w:t xml:space="preserve"> grupė – nesteroidiniai priešuždegiminiai ir </w:t>
      </w:r>
      <w:proofErr w:type="spellStart"/>
      <w:r w:rsidRPr="008A4655">
        <w:rPr>
          <w:rFonts w:eastAsia="Calibri"/>
          <w:szCs w:val="22"/>
          <w:lang w:val="lt-LT"/>
        </w:rPr>
        <w:t>priešreumatiniai</w:t>
      </w:r>
      <w:proofErr w:type="spellEnd"/>
      <w:r w:rsidRPr="008A4655">
        <w:rPr>
          <w:rFonts w:eastAsia="Calibri"/>
          <w:szCs w:val="22"/>
          <w:lang w:val="lt-LT"/>
        </w:rPr>
        <w:t xml:space="preserve"> vaistiniai preparatai, </w:t>
      </w:r>
      <w:proofErr w:type="spellStart"/>
      <w:r w:rsidRPr="008A4655">
        <w:rPr>
          <w:rFonts w:eastAsia="Calibri"/>
          <w:szCs w:val="22"/>
          <w:lang w:val="lt-LT"/>
        </w:rPr>
        <w:t>propiono</w:t>
      </w:r>
      <w:proofErr w:type="spellEnd"/>
      <w:r w:rsidRPr="008A4655">
        <w:rPr>
          <w:rFonts w:eastAsia="Calibri"/>
          <w:szCs w:val="22"/>
          <w:lang w:val="lt-LT"/>
        </w:rPr>
        <w:t xml:space="preserve"> rūgšties dariniai, ATC kodas – M01AE01.</w:t>
      </w:r>
    </w:p>
    <w:p w14:paraId="6F5C64D1" w14:textId="77777777" w:rsidR="00776FBE" w:rsidRPr="008A4655" w:rsidRDefault="00776FBE" w:rsidP="008A4655">
      <w:pPr>
        <w:widowControl w:val="0"/>
        <w:tabs>
          <w:tab w:val="clear" w:pos="567"/>
        </w:tabs>
        <w:spacing w:line="240" w:lineRule="auto"/>
        <w:rPr>
          <w:snapToGrid/>
          <w:szCs w:val="22"/>
          <w:lang w:val="lt-LT"/>
        </w:rPr>
      </w:pPr>
    </w:p>
    <w:p w14:paraId="469493C5" w14:textId="77777777" w:rsidR="00776FBE" w:rsidRPr="008A4655" w:rsidRDefault="00776FBE" w:rsidP="008A4655">
      <w:pPr>
        <w:widowControl w:val="0"/>
        <w:tabs>
          <w:tab w:val="clear" w:pos="567"/>
        </w:tabs>
        <w:autoSpaceDE w:val="0"/>
        <w:autoSpaceDN w:val="0"/>
        <w:adjustRightInd w:val="0"/>
        <w:spacing w:line="240" w:lineRule="auto"/>
        <w:rPr>
          <w:snapToGrid/>
          <w:szCs w:val="22"/>
          <w:u w:val="single"/>
          <w:lang w:val="lt-LT"/>
        </w:rPr>
      </w:pPr>
      <w:r w:rsidRPr="00853797">
        <w:rPr>
          <w:snapToGrid/>
          <w:szCs w:val="22"/>
          <w:u w:val="single"/>
          <w:lang w:val="lt-LT"/>
        </w:rPr>
        <w:t>Veikimo mechanizmas</w:t>
      </w:r>
    </w:p>
    <w:p w14:paraId="4CF5D17F" w14:textId="77777777" w:rsidR="00B11A00" w:rsidRPr="008A4655" w:rsidRDefault="00B11A00" w:rsidP="008A4655">
      <w:pPr>
        <w:widowControl w:val="0"/>
        <w:tabs>
          <w:tab w:val="clear" w:pos="567"/>
        </w:tabs>
        <w:spacing w:line="240" w:lineRule="auto"/>
        <w:rPr>
          <w:snapToGrid/>
          <w:szCs w:val="22"/>
          <w:lang w:val="lt-LT"/>
        </w:rPr>
      </w:pPr>
      <w:proofErr w:type="spellStart"/>
      <w:r w:rsidRPr="008A4655">
        <w:rPr>
          <w:snapToGrid/>
          <w:szCs w:val="22"/>
          <w:lang w:val="lt-LT"/>
        </w:rPr>
        <w:t>Ibuprofen</w:t>
      </w:r>
      <w:r w:rsidR="000514F8" w:rsidRPr="008A4655">
        <w:rPr>
          <w:snapToGrid/>
          <w:szCs w:val="22"/>
          <w:lang w:val="lt-LT"/>
        </w:rPr>
        <w:t>as</w:t>
      </w:r>
      <w:proofErr w:type="spellEnd"/>
      <w:r w:rsidR="000514F8" w:rsidRPr="008A4655">
        <w:rPr>
          <w:snapToGrid/>
          <w:szCs w:val="22"/>
          <w:lang w:val="lt-LT"/>
        </w:rPr>
        <w:t xml:space="preserve"> yra nesteroidinis vaistinis preparatas nuo uždegimo</w:t>
      </w:r>
      <w:r w:rsidRPr="008A4655">
        <w:rPr>
          <w:snapToGrid/>
          <w:szCs w:val="22"/>
          <w:lang w:val="lt-LT"/>
        </w:rPr>
        <w:t xml:space="preserve"> </w:t>
      </w:r>
      <w:r w:rsidR="000514F8" w:rsidRPr="008A4655">
        <w:rPr>
          <w:snapToGrid/>
          <w:szCs w:val="22"/>
          <w:lang w:val="lt-LT"/>
        </w:rPr>
        <w:t>(NVN</w:t>
      </w:r>
      <w:r w:rsidR="00734B39" w:rsidRPr="008A4655">
        <w:rPr>
          <w:snapToGrid/>
          <w:szCs w:val="22"/>
          <w:lang w:val="lt-LT"/>
        </w:rPr>
        <w:t>U</w:t>
      </w:r>
      <w:r w:rsidRPr="008A4655">
        <w:rPr>
          <w:snapToGrid/>
          <w:szCs w:val="22"/>
          <w:lang w:val="lt-LT"/>
        </w:rPr>
        <w:t xml:space="preserve">), </w:t>
      </w:r>
      <w:r w:rsidR="000514F8" w:rsidRPr="008A4655">
        <w:rPr>
          <w:snapToGrid/>
          <w:szCs w:val="22"/>
          <w:lang w:val="lt-LT"/>
        </w:rPr>
        <w:t xml:space="preserve">kuriam yra būdingas </w:t>
      </w:r>
      <w:proofErr w:type="spellStart"/>
      <w:r w:rsidR="000514F8" w:rsidRPr="008A4655">
        <w:rPr>
          <w:snapToGrid/>
          <w:szCs w:val="22"/>
          <w:lang w:val="lt-LT"/>
        </w:rPr>
        <w:t>analgetinis</w:t>
      </w:r>
      <w:proofErr w:type="spellEnd"/>
      <w:r w:rsidR="000514F8" w:rsidRPr="008A4655">
        <w:rPr>
          <w:snapToGrid/>
          <w:szCs w:val="22"/>
          <w:lang w:val="lt-LT"/>
        </w:rPr>
        <w:t xml:space="preserve"> ir </w:t>
      </w:r>
      <w:proofErr w:type="spellStart"/>
      <w:r w:rsidR="000514F8" w:rsidRPr="008A4655">
        <w:rPr>
          <w:snapToGrid/>
          <w:szCs w:val="22"/>
          <w:lang w:val="lt-LT"/>
        </w:rPr>
        <w:t>antipiretinis</w:t>
      </w:r>
      <w:proofErr w:type="spellEnd"/>
      <w:r w:rsidR="000514F8" w:rsidRPr="008A4655">
        <w:rPr>
          <w:snapToGrid/>
          <w:szCs w:val="22"/>
          <w:lang w:val="lt-LT"/>
        </w:rPr>
        <w:t xml:space="preserve"> poveikis ir kuris veikia slopindamas prostaglandinų sintezę</w:t>
      </w:r>
      <w:r w:rsidR="00F53CD6" w:rsidRPr="008A4655">
        <w:rPr>
          <w:snapToGrid/>
          <w:szCs w:val="22"/>
          <w:lang w:val="lt-LT"/>
        </w:rPr>
        <w:t xml:space="preserve">, konkurenciniu būdu grįžtamai slopindamas įvairias </w:t>
      </w:r>
      <w:proofErr w:type="spellStart"/>
      <w:r w:rsidR="00F53CD6" w:rsidRPr="008A4655">
        <w:rPr>
          <w:snapToGrid/>
          <w:szCs w:val="22"/>
          <w:lang w:val="lt-LT"/>
        </w:rPr>
        <w:t>ciklooksigenazės</w:t>
      </w:r>
      <w:proofErr w:type="spellEnd"/>
      <w:r w:rsidR="00F53CD6" w:rsidRPr="008A4655">
        <w:rPr>
          <w:snapToGrid/>
          <w:szCs w:val="22"/>
          <w:lang w:val="lt-LT"/>
        </w:rPr>
        <w:t xml:space="preserve"> (COX) </w:t>
      </w:r>
      <w:proofErr w:type="spellStart"/>
      <w:r w:rsidR="00F53CD6" w:rsidRPr="008A4655">
        <w:rPr>
          <w:snapToGrid/>
          <w:szCs w:val="22"/>
          <w:lang w:val="lt-LT"/>
        </w:rPr>
        <w:t>izoformas</w:t>
      </w:r>
      <w:proofErr w:type="spellEnd"/>
      <w:r w:rsidR="00F53CD6" w:rsidRPr="008A4655">
        <w:rPr>
          <w:snapToGrid/>
          <w:szCs w:val="22"/>
          <w:lang w:val="lt-LT"/>
        </w:rPr>
        <w:t xml:space="preserve"> tiek periferiniame lygmenyje, tiek centrinėje nervų sistemoje</w:t>
      </w:r>
      <w:r w:rsidRPr="008A4655">
        <w:rPr>
          <w:snapToGrid/>
          <w:szCs w:val="22"/>
          <w:lang w:val="lt-LT"/>
        </w:rPr>
        <w:t>.</w:t>
      </w:r>
    </w:p>
    <w:p w14:paraId="0D72C251" w14:textId="77777777" w:rsidR="00B11A00" w:rsidRPr="008A4655" w:rsidRDefault="00B11A00" w:rsidP="008A4655">
      <w:pPr>
        <w:widowControl w:val="0"/>
        <w:tabs>
          <w:tab w:val="clear" w:pos="567"/>
        </w:tabs>
        <w:spacing w:line="240" w:lineRule="auto"/>
        <w:rPr>
          <w:snapToGrid/>
          <w:szCs w:val="22"/>
          <w:lang w:val="lt-LT"/>
        </w:rPr>
      </w:pPr>
    </w:p>
    <w:p w14:paraId="0695545A" w14:textId="77777777" w:rsidR="00B11A00" w:rsidRPr="008A4655" w:rsidRDefault="00833254" w:rsidP="008A4655">
      <w:pPr>
        <w:keepNext/>
        <w:keepLines/>
        <w:widowControl w:val="0"/>
        <w:tabs>
          <w:tab w:val="clear" w:pos="567"/>
        </w:tabs>
        <w:spacing w:line="240" w:lineRule="auto"/>
        <w:rPr>
          <w:snapToGrid/>
          <w:szCs w:val="22"/>
          <w:lang w:val="lt-LT"/>
        </w:rPr>
      </w:pPr>
      <w:proofErr w:type="spellStart"/>
      <w:r w:rsidRPr="008A4655">
        <w:rPr>
          <w:snapToGrid/>
          <w:szCs w:val="22"/>
          <w:lang w:val="lt-LT"/>
        </w:rPr>
        <w:t>Analgezinis</w:t>
      </w:r>
      <w:proofErr w:type="spellEnd"/>
      <w:r w:rsidRPr="008A4655">
        <w:rPr>
          <w:snapToGrid/>
          <w:szCs w:val="22"/>
          <w:lang w:val="lt-LT"/>
        </w:rPr>
        <w:t xml:space="preserve"> NVNU poveikis yra susijęs su per gausios prostaglandinų (PG) sintezės slopinimu.</w:t>
      </w:r>
      <w:r w:rsidR="00B11A00" w:rsidRPr="008A4655">
        <w:rPr>
          <w:snapToGrid/>
          <w:szCs w:val="22"/>
          <w:lang w:val="lt-LT"/>
        </w:rPr>
        <w:t xml:space="preserve"> </w:t>
      </w:r>
      <w:r w:rsidR="00D1162F" w:rsidRPr="008A4655">
        <w:rPr>
          <w:snapToGrid/>
          <w:szCs w:val="22"/>
          <w:lang w:val="lt-LT"/>
        </w:rPr>
        <w:t xml:space="preserve">Tai sukelia reikšmingą įjautrinamąjį poveikį </w:t>
      </w:r>
      <w:proofErr w:type="spellStart"/>
      <w:r w:rsidR="00D1162F" w:rsidRPr="008A4655">
        <w:rPr>
          <w:snapToGrid/>
          <w:szCs w:val="22"/>
          <w:lang w:val="lt-LT"/>
        </w:rPr>
        <w:t>nocicepsinėms</w:t>
      </w:r>
      <w:proofErr w:type="spellEnd"/>
      <w:r w:rsidR="00D1162F" w:rsidRPr="008A4655">
        <w:rPr>
          <w:snapToGrid/>
          <w:szCs w:val="22"/>
          <w:lang w:val="lt-LT"/>
        </w:rPr>
        <w:t xml:space="preserve"> galūnėms periferiniame lygmenyje</w:t>
      </w:r>
      <w:r w:rsidR="00B11A00" w:rsidRPr="008A4655">
        <w:rPr>
          <w:snapToGrid/>
          <w:szCs w:val="22"/>
          <w:lang w:val="lt-LT"/>
        </w:rPr>
        <w:t xml:space="preserve">, </w:t>
      </w:r>
      <w:r w:rsidR="00D1162F" w:rsidRPr="008A4655">
        <w:rPr>
          <w:snapToGrid/>
          <w:szCs w:val="22"/>
          <w:lang w:val="lt-LT"/>
        </w:rPr>
        <w:t>stipr</w:t>
      </w:r>
      <w:r w:rsidR="00EA549D" w:rsidRPr="008A4655">
        <w:rPr>
          <w:snapToGrid/>
          <w:szCs w:val="22"/>
          <w:lang w:val="lt-LT"/>
        </w:rPr>
        <w:t>ėjant</w:t>
      </w:r>
      <w:r w:rsidR="00D1162F" w:rsidRPr="008A4655">
        <w:rPr>
          <w:snapToGrid/>
          <w:szCs w:val="22"/>
          <w:lang w:val="lt-LT"/>
        </w:rPr>
        <w:t xml:space="preserve"> alogenin</w:t>
      </w:r>
      <w:r w:rsidR="00EA549D" w:rsidRPr="008A4655">
        <w:rPr>
          <w:snapToGrid/>
          <w:szCs w:val="22"/>
          <w:lang w:val="lt-LT"/>
        </w:rPr>
        <w:t>iam</w:t>
      </w:r>
      <w:r w:rsidR="00D1162F" w:rsidRPr="008A4655">
        <w:rPr>
          <w:snapToGrid/>
          <w:szCs w:val="22"/>
          <w:lang w:val="lt-LT"/>
        </w:rPr>
        <w:t xml:space="preserve"> </w:t>
      </w:r>
      <w:proofErr w:type="spellStart"/>
      <w:r w:rsidR="00D1162F" w:rsidRPr="008A4655">
        <w:rPr>
          <w:snapToGrid/>
          <w:szCs w:val="22"/>
          <w:lang w:val="lt-LT"/>
        </w:rPr>
        <w:t>bradikinino</w:t>
      </w:r>
      <w:proofErr w:type="spellEnd"/>
      <w:r w:rsidR="00D1162F" w:rsidRPr="008A4655">
        <w:rPr>
          <w:snapToGrid/>
          <w:szCs w:val="22"/>
          <w:lang w:val="lt-LT"/>
        </w:rPr>
        <w:t xml:space="preserve"> poveik</w:t>
      </w:r>
      <w:r w:rsidR="00EA549D" w:rsidRPr="008A4655">
        <w:rPr>
          <w:snapToGrid/>
          <w:szCs w:val="22"/>
          <w:lang w:val="lt-LT"/>
        </w:rPr>
        <w:t>iui</w:t>
      </w:r>
      <w:r w:rsidR="00B11A00" w:rsidRPr="008A4655">
        <w:rPr>
          <w:snapToGrid/>
          <w:szCs w:val="22"/>
          <w:lang w:val="lt-LT"/>
        </w:rPr>
        <w:t xml:space="preserve">. </w:t>
      </w:r>
      <w:r w:rsidRPr="008A4655">
        <w:rPr>
          <w:snapToGrid/>
          <w:szCs w:val="22"/>
          <w:lang w:val="lt-LT"/>
        </w:rPr>
        <w:t>Centriniame lygmenyje</w:t>
      </w:r>
      <w:r w:rsidR="00B11A00" w:rsidRPr="008A4655">
        <w:rPr>
          <w:snapToGrid/>
          <w:szCs w:val="22"/>
          <w:lang w:val="lt-LT"/>
        </w:rPr>
        <w:t xml:space="preserve"> </w:t>
      </w:r>
      <w:proofErr w:type="spellStart"/>
      <w:r w:rsidR="00B11A00" w:rsidRPr="008A4655">
        <w:rPr>
          <w:snapToGrid/>
          <w:szCs w:val="22"/>
          <w:lang w:val="lt-LT"/>
        </w:rPr>
        <w:t>ibuprofen</w:t>
      </w:r>
      <w:r w:rsidRPr="008A4655">
        <w:rPr>
          <w:snapToGrid/>
          <w:szCs w:val="22"/>
          <w:lang w:val="lt-LT"/>
        </w:rPr>
        <w:t>as</w:t>
      </w:r>
      <w:proofErr w:type="spellEnd"/>
      <w:r w:rsidRPr="008A4655">
        <w:rPr>
          <w:snapToGrid/>
          <w:szCs w:val="22"/>
          <w:lang w:val="lt-LT"/>
        </w:rPr>
        <w:t xml:space="preserve"> gali</w:t>
      </w:r>
      <w:r w:rsidR="009A02BC" w:rsidRPr="008A4655">
        <w:rPr>
          <w:snapToGrid/>
          <w:szCs w:val="22"/>
          <w:lang w:val="lt-LT"/>
        </w:rPr>
        <w:t xml:space="preserve"> </w:t>
      </w:r>
      <w:r w:rsidR="00631F20" w:rsidRPr="008A4655">
        <w:rPr>
          <w:snapToGrid/>
          <w:szCs w:val="22"/>
          <w:lang w:val="lt-LT"/>
        </w:rPr>
        <w:t>slopinti</w:t>
      </w:r>
      <w:r w:rsidR="00B11A00" w:rsidRPr="008A4655">
        <w:rPr>
          <w:snapToGrid/>
          <w:szCs w:val="22"/>
          <w:lang w:val="lt-LT"/>
        </w:rPr>
        <w:t xml:space="preserve"> COX-3</w:t>
      </w:r>
      <w:r w:rsidR="00631F20" w:rsidRPr="008A4655">
        <w:rPr>
          <w:snapToGrid/>
          <w:szCs w:val="22"/>
          <w:lang w:val="lt-LT"/>
        </w:rPr>
        <w:t xml:space="preserve"> (laikomos katalizine </w:t>
      </w:r>
      <w:r w:rsidR="00B11A00" w:rsidRPr="008A4655">
        <w:rPr>
          <w:snapToGrid/>
          <w:szCs w:val="22"/>
          <w:lang w:val="lt-LT"/>
        </w:rPr>
        <w:t>COX-1</w:t>
      </w:r>
      <w:r w:rsidR="00631F20" w:rsidRPr="008A4655">
        <w:rPr>
          <w:snapToGrid/>
          <w:szCs w:val="22"/>
          <w:lang w:val="lt-LT"/>
        </w:rPr>
        <w:t xml:space="preserve"> dalimi)</w:t>
      </w:r>
      <w:r w:rsidR="00B11A00" w:rsidRPr="008A4655">
        <w:rPr>
          <w:snapToGrid/>
          <w:szCs w:val="22"/>
          <w:lang w:val="lt-LT"/>
        </w:rPr>
        <w:t xml:space="preserve">, </w:t>
      </w:r>
      <w:r w:rsidR="009A02BC" w:rsidRPr="008A4655">
        <w:rPr>
          <w:snapToGrid/>
          <w:szCs w:val="22"/>
          <w:lang w:val="lt-LT"/>
        </w:rPr>
        <w:t>kuri yra labiausiai paplitusi</w:t>
      </w:r>
      <w:r w:rsidR="00B11A00" w:rsidRPr="008A4655">
        <w:rPr>
          <w:snapToGrid/>
          <w:szCs w:val="22"/>
          <w:lang w:val="lt-LT"/>
        </w:rPr>
        <w:t xml:space="preserve"> PG </w:t>
      </w:r>
      <w:proofErr w:type="spellStart"/>
      <w:r w:rsidR="009A02BC" w:rsidRPr="008A4655">
        <w:rPr>
          <w:snapToGrid/>
          <w:szCs w:val="22"/>
          <w:lang w:val="lt-LT"/>
        </w:rPr>
        <w:t>izoforma</w:t>
      </w:r>
      <w:proofErr w:type="spellEnd"/>
      <w:r w:rsidR="009A02BC" w:rsidRPr="008A4655">
        <w:rPr>
          <w:snapToGrid/>
          <w:szCs w:val="22"/>
          <w:lang w:val="lt-LT"/>
        </w:rPr>
        <w:t xml:space="preserve"> centrinėje nervų sistemoje, sintezę</w:t>
      </w:r>
      <w:r w:rsidR="00B11A00" w:rsidRPr="008A4655">
        <w:rPr>
          <w:snapToGrid/>
          <w:szCs w:val="22"/>
          <w:lang w:val="lt-LT"/>
        </w:rPr>
        <w:t>.</w:t>
      </w:r>
    </w:p>
    <w:p w14:paraId="29D1B9A4" w14:textId="77777777" w:rsidR="00B11A00" w:rsidRPr="008A4655" w:rsidRDefault="00B11A00" w:rsidP="008A4655">
      <w:pPr>
        <w:widowControl w:val="0"/>
        <w:tabs>
          <w:tab w:val="clear" w:pos="567"/>
        </w:tabs>
        <w:spacing w:line="240" w:lineRule="auto"/>
        <w:rPr>
          <w:snapToGrid/>
          <w:szCs w:val="22"/>
          <w:lang w:val="lt-LT"/>
        </w:rPr>
      </w:pPr>
    </w:p>
    <w:p w14:paraId="6DCBA437" w14:textId="77777777" w:rsidR="000E7AEE" w:rsidRPr="008A4655" w:rsidRDefault="00A57E42" w:rsidP="008A4655">
      <w:pPr>
        <w:widowControl w:val="0"/>
        <w:tabs>
          <w:tab w:val="clear" w:pos="567"/>
        </w:tabs>
        <w:spacing w:line="240" w:lineRule="auto"/>
        <w:rPr>
          <w:snapToGrid/>
          <w:szCs w:val="22"/>
          <w:lang w:val="lt-LT"/>
        </w:rPr>
      </w:pPr>
      <w:r w:rsidRPr="008A4655">
        <w:rPr>
          <w:snapToGrid/>
          <w:szCs w:val="22"/>
          <w:lang w:val="lt-LT"/>
        </w:rPr>
        <w:t xml:space="preserve">Uždegimą slopinantis poveikis taip pat yra susijęs prostaglandinų sintezės slopinimu, kadangi uždegiminis atsakas visada būna susijęs </w:t>
      </w:r>
      <w:r w:rsidR="000E7AEE" w:rsidRPr="008A4655">
        <w:rPr>
          <w:snapToGrid/>
          <w:szCs w:val="22"/>
          <w:lang w:val="lt-LT"/>
        </w:rPr>
        <w:t xml:space="preserve">įvairių </w:t>
      </w:r>
      <w:proofErr w:type="spellStart"/>
      <w:r w:rsidR="000E7AEE" w:rsidRPr="008A4655">
        <w:rPr>
          <w:snapToGrid/>
          <w:szCs w:val="22"/>
          <w:lang w:val="lt-LT"/>
        </w:rPr>
        <w:t>prostanoidų</w:t>
      </w:r>
      <w:proofErr w:type="spellEnd"/>
      <w:r w:rsidR="000E7AEE" w:rsidRPr="008A4655">
        <w:rPr>
          <w:snapToGrid/>
          <w:szCs w:val="22"/>
          <w:lang w:val="lt-LT"/>
        </w:rPr>
        <w:t xml:space="preserve">, kurie sukelia stiprų kraujagysles plečiantį poveikį, padidina </w:t>
      </w:r>
      <w:proofErr w:type="spellStart"/>
      <w:r w:rsidR="000E7AEE" w:rsidRPr="008A4655">
        <w:rPr>
          <w:snapToGrid/>
          <w:szCs w:val="22"/>
          <w:lang w:val="lt-LT"/>
        </w:rPr>
        <w:t>prekapiliarinių</w:t>
      </w:r>
      <w:proofErr w:type="spellEnd"/>
      <w:r w:rsidR="000E7AEE" w:rsidRPr="008A4655">
        <w:rPr>
          <w:snapToGrid/>
          <w:szCs w:val="22"/>
          <w:lang w:val="lt-LT"/>
        </w:rPr>
        <w:t xml:space="preserve"> </w:t>
      </w:r>
      <w:proofErr w:type="spellStart"/>
      <w:r w:rsidR="000E7AEE" w:rsidRPr="008A4655">
        <w:rPr>
          <w:snapToGrid/>
          <w:szCs w:val="22"/>
          <w:lang w:val="lt-LT"/>
        </w:rPr>
        <w:t>arteriolių</w:t>
      </w:r>
      <w:proofErr w:type="spellEnd"/>
      <w:r w:rsidR="000E7AEE" w:rsidRPr="008A4655">
        <w:rPr>
          <w:snapToGrid/>
          <w:szCs w:val="22"/>
          <w:lang w:val="lt-LT"/>
        </w:rPr>
        <w:t xml:space="preserve"> spindį ir sukelia būdingą uždegimo srities odos paraudimą, išsiskyrimu</w:t>
      </w:r>
      <w:r w:rsidR="00B11A00" w:rsidRPr="008A4655">
        <w:rPr>
          <w:snapToGrid/>
          <w:szCs w:val="22"/>
          <w:lang w:val="lt-LT"/>
        </w:rPr>
        <w:t xml:space="preserve">. </w:t>
      </w:r>
      <w:r w:rsidR="000E7AEE" w:rsidRPr="008A4655">
        <w:rPr>
          <w:snapToGrid/>
          <w:szCs w:val="22"/>
          <w:lang w:val="lt-LT"/>
        </w:rPr>
        <w:t xml:space="preserve">Be to, tai sustiprina </w:t>
      </w:r>
      <w:proofErr w:type="spellStart"/>
      <w:r w:rsidR="000E7AEE" w:rsidRPr="008A4655">
        <w:rPr>
          <w:snapToGrid/>
          <w:szCs w:val="22"/>
          <w:lang w:val="lt-LT"/>
        </w:rPr>
        <w:t>bradikinino</w:t>
      </w:r>
      <w:proofErr w:type="spellEnd"/>
      <w:r w:rsidR="000E7AEE" w:rsidRPr="008A4655">
        <w:rPr>
          <w:snapToGrid/>
          <w:szCs w:val="22"/>
          <w:lang w:val="lt-LT"/>
        </w:rPr>
        <w:t xml:space="preserve"> ir </w:t>
      </w:r>
      <w:proofErr w:type="spellStart"/>
      <w:r w:rsidR="000E7AEE" w:rsidRPr="008A4655">
        <w:rPr>
          <w:snapToGrid/>
          <w:szCs w:val="22"/>
          <w:lang w:val="lt-LT"/>
        </w:rPr>
        <w:t>histamino</w:t>
      </w:r>
      <w:proofErr w:type="spellEnd"/>
      <w:r w:rsidR="000E7AEE" w:rsidRPr="008A4655">
        <w:rPr>
          <w:snapToGrid/>
          <w:szCs w:val="22"/>
          <w:lang w:val="lt-LT"/>
        </w:rPr>
        <w:t xml:space="preserve"> poveikį kraujagyslių pralaidumui (tai skatina būdingos uždegiminės edemos atsiradimą).</w:t>
      </w:r>
    </w:p>
    <w:p w14:paraId="3867B171" w14:textId="77777777" w:rsidR="00B11A00" w:rsidRPr="008A4655" w:rsidRDefault="00B11A00" w:rsidP="008A4655">
      <w:pPr>
        <w:widowControl w:val="0"/>
        <w:tabs>
          <w:tab w:val="clear" w:pos="567"/>
        </w:tabs>
        <w:spacing w:line="240" w:lineRule="auto"/>
        <w:rPr>
          <w:snapToGrid/>
          <w:szCs w:val="22"/>
          <w:lang w:val="lt-LT"/>
        </w:rPr>
      </w:pPr>
    </w:p>
    <w:p w14:paraId="7D0EFF68" w14:textId="77777777" w:rsidR="00B11A00" w:rsidRPr="008A4655" w:rsidRDefault="00083C69" w:rsidP="008A4655">
      <w:pPr>
        <w:widowControl w:val="0"/>
        <w:tabs>
          <w:tab w:val="clear" w:pos="567"/>
        </w:tabs>
        <w:spacing w:line="240" w:lineRule="auto"/>
        <w:rPr>
          <w:snapToGrid/>
          <w:szCs w:val="22"/>
          <w:lang w:val="lt-LT"/>
        </w:rPr>
      </w:pPr>
      <w:proofErr w:type="spellStart"/>
      <w:r w:rsidRPr="008A4655">
        <w:rPr>
          <w:snapToGrid/>
          <w:szCs w:val="22"/>
          <w:lang w:val="lt-LT"/>
        </w:rPr>
        <w:t>Antipiretinis</w:t>
      </w:r>
      <w:proofErr w:type="spellEnd"/>
      <w:r w:rsidRPr="008A4655">
        <w:rPr>
          <w:snapToGrid/>
          <w:szCs w:val="22"/>
          <w:lang w:val="lt-LT"/>
        </w:rPr>
        <w:t xml:space="preserve"> poveikis yra susijęs su</w:t>
      </w:r>
      <w:r w:rsidR="00B11A00" w:rsidRPr="008A4655">
        <w:rPr>
          <w:snapToGrid/>
          <w:szCs w:val="22"/>
          <w:lang w:val="lt-LT"/>
        </w:rPr>
        <w:t xml:space="preserve"> PGE1 </w:t>
      </w:r>
      <w:r w:rsidRPr="008A4655">
        <w:rPr>
          <w:snapToGrid/>
          <w:szCs w:val="22"/>
          <w:lang w:val="lt-LT"/>
        </w:rPr>
        <w:t xml:space="preserve">sintezės slopinimu </w:t>
      </w:r>
      <w:proofErr w:type="spellStart"/>
      <w:r w:rsidRPr="008A4655">
        <w:rPr>
          <w:snapToGrid/>
          <w:szCs w:val="22"/>
          <w:lang w:val="lt-LT"/>
        </w:rPr>
        <w:t>pagumburyje</w:t>
      </w:r>
      <w:proofErr w:type="spellEnd"/>
      <w:r w:rsidR="00B11A00" w:rsidRPr="008A4655">
        <w:rPr>
          <w:snapToGrid/>
          <w:szCs w:val="22"/>
          <w:lang w:val="lt-LT"/>
        </w:rPr>
        <w:t>.</w:t>
      </w:r>
    </w:p>
    <w:p w14:paraId="4369444C" w14:textId="77777777" w:rsidR="00B11A00" w:rsidRPr="008A4655" w:rsidRDefault="00B11A00" w:rsidP="008A4655">
      <w:pPr>
        <w:widowControl w:val="0"/>
        <w:tabs>
          <w:tab w:val="clear" w:pos="567"/>
        </w:tabs>
        <w:spacing w:line="240" w:lineRule="auto"/>
        <w:rPr>
          <w:snapToGrid/>
          <w:szCs w:val="22"/>
          <w:lang w:val="lt-LT"/>
        </w:rPr>
      </w:pPr>
    </w:p>
    <w:p w14:paraId="386DF9D7" w14:textId="77777777" w:rsidR="00B11A00" w:rsidRPr="008A4655" w:rsidRDefault="00A51ABD" w:rsidP="008A4655">
      <w:pPr>
        <w:widowControl w:val="0"/>
        <w:tabs>
          <w:tab w:val="clear" w:pos="567"/>
        </w:tabs>
        <w:spacing w:line="240" w:lineRule="auto"/>
        <w:rPr>
          <w:snapToGrid/>
          <w:szCs w:val="22"/>
          <w:lang w:val="lt-LT"/>
        </w:rPr>
      </w:pPr>
      <w:r w:rsidRPr="008A4655">
        <w:rPr>
          <w:snapToGrid/>
          <w:szCs w:val="22"/>
          <w:lang w:val="lt-LT"/>
        </w:rPr>
        <w:t xml:space="preserve">Be to, </w:t>
      </w:r>
      <w:proofErr w:type="spellStart"/>
      <w:r w:rsidRPr="008A4655">
        <w:rPr>
          <w:snapToGrid/>
          <w:szCs w:val="22"/>
          <w:lang w:val="lt-LT"/>
        </w:rPr>
        <w:t>ibuprofenas</w:t>
      </w:r>
      <w:proofErr w:type="spellEnd"/>
      <w:r w:rsidRPr="008A4655">
        <w:rPr>
          <w:snapToGrid/>
          <w:szCs w:val="22"/>
          <w:lang w:val="lt-LT"/>
        </w:rPr>
        <w:t xml:space="preserve"> grįžtamai slopina trombocitų </w:t>
      </w:r>
      <w:proofErr w:type="spellStart"/>
      <w:r w:rsidRPr="008A4655">
        <w:rPr>
          <w:snapToGrid/>
          <w:szCs w:val="22"/>
          <w:lang w:val="lt-LT"/>
        </w:rPr>
        <w:t>agregaciją</w:t>
      </w:r>
      <w:proofErr w:type="spellEnd"/>
      <w:r w:rsidR="00B11A00" w:rsidRPr="008A4655">
        <w:rPr>
          <w:snapToGrid/>
          <w:szCs w:val="22"/>
          <w:lang w:val="lt-LT"/>
        </w:rPr>
        <w:t>.</w:t>
      </w:r>
    </w:p>
    <w:p w14:paraId="6E168BF6" w14:textId="77777777" w:rsidR="00B11A00" w:rsidRPr="008A4655" w:rsidRDefault="00B11A00" w:rsidP="008A4655">
      <w:pPr>
        <w:widowControl w:val="0"/>
        <w:tabs>
          <w:tab w:val="clear" w:pos="567"/>
        </w:tabs>
        <w:spacing w:line="240" w:lineRule="auto"/>
        <w:rPr>
          <w:snapToGrid/>
          <w:szCs w:val="22"/>
          <w:lang w:val="lt-LT"/>
        </w:rPr>
      </w:pPr>
    </w:p>
    <w:p w14:paraId="72045AEB" w14:textId="77777777" w:rsidR="00702F3F" w:rsidRPr="008A4655" w:rsidRDefault="00702F3F" w:rsidP="008A4655">
      <w:pPr>
        <w:spacing w:line="240" w:lineRule="auto"/>
        <w:rPr>
          <w:szCs w:val="22"/>
          <w:lang w:val="lt-LT"/>
        </w:rPr>
      </w:pPr>
      <w:r w:rsidRPr="008A4655">
        <w:rPr>
          <w:szCs w:val="22"/>
          <w:lang w:val="lt-LT"/>
        </w:rPr>
        <w:t xml:space="preserve">Eksperimentiniai duomenys rodo, kad vartojant </w:t>
      </w:r>
      <w:proofErr w:type="spellStart"/>
      <w:r w:rsidRPr="008A4655">
        <w:rPr>
          <w:szCs w:val="22"/>
          <w:lang w:val="lt-LT"/>
        </w:rPr>
        <w:t>ibuprofeno</w:t>
      </w:r>
      <w:proofErr w:type="spellEnd"/>
      <w:r w:rsidRPr="008A4655">
        <w:rPr>
          <w:szCs w:val="22"/>
          <w:lang w:val="lt-LT"/>
        </w:rPr>
        <w:t xml:space="preserve"> kartu su </w:t>
      </w:r>
      <w:proofErr w:type="spellStart"/>
      <w:r w:rsidRPr="008A4655">
        <w:rPr>
          <w:szCs w:val="22"/>
          <w:lang w:val="lt-LT"/>
        </w:rPr>
        <w:t>acetilsalicilo</w:t>
      </w:r>
      <w:proofErr w:type="spellEnd"/>
      <w:r w:rsidRPr="008A4655">
        <w:rPr>
          <w:szCs w:val="22"/>
          <w:lang w:val="lt-LT"/>
        </w:rPr>
        <w:t xml:space="preserve"> rūgštimi, jis gali konkurenciniu būdu slopinti mažų dozių </w:t>
      </w:r>
      <w:proofErr w:type="spellStart"/>
      <w:r w:rsidRPr="008A4655">
        <w:rPr>
          <w:szCs w:val="22"/>
          <w:lang w:val="lt-LT"/>
        </w:rPr>
        <w:t>acetilsalicilo</w:t>
      </w:r>
      <w:proofErr w:type="spellEnd"/>
      <w:r w:rsidRPr="008A4655">
        <w:rPr>
          <w:szCs w:val="22"/>
          <w:lang w:val="lt-LT"/>
        </w:rPr>
        <w:t xml:space="preserve"> rūgšties poveikį trombocitų </w:t>
      </w:r>
      <w:proofErr w:type="spellStart"/>
      <w:r w:rsidRPr="008A4655">
        <w:rPr>
          <w:szCs w:val="22"/>
          <w:lang w:val="lt-LT"/>
        </w:rPr>
        <w:t>agregacijai</w:t>
      </w:r>
      <w:proofErr w:type="spellEnd"/>
      <w:r w:rsidRPr="008A4655">
        <w:rPr>
          <w:szCs w:val="22"/>
          <w:lang w:val="lt-LT"/>
        </w:rPr>
        <w:t xml:space="preserve">. Kai kurie </w:t>
      </w:r>
      <w:proofErr w:type="spellStart"/>
      <w:r w:rsidRPr="008A4655">
        <w:rPr>
          <w:szCs w:val="22"/>
          <w:lang w:val="lt-LT"/>
        </w:rPr>
        <w:t>farmakodinaminiai</w:t>
      </w:r>
      <w:proofErr w:type="spellEnd"/>
      <w:r w:rsidRPr="008A4655">
        <w:rPr>
          <w:szCs w:val="22"/>
          <w:lang w:val="lt-LT"/>
        </w:rPr>
        <w:t xml:space="preserve"> tyrimai parodė, kad kai vienkartinė 400 mg </w:t>
      </w:r>
      <w:proofErr w:type="spellStart"/>
      <w:r w:rsidRPr="008A4655">
        <w:rPr>
          <w:szCs w:val="22"/>
          <w:lang w:val="lt-LT"/>
        </w:rPr>
        <w:t>ibuprofeno</w:t>
      </w:r>
      <w:proofErr w:type="spellEnd"/>
      <w:r w:rsidRPr="008A4655">
        <w:rPr>
          <w:szCs w:val="22"/>
          <w:lang w:val="lt-LT"/>
        </w:rPr>
        <w:t xml:space="preserve"> dozė buvo vartojama 8 val. laikotarpiu iki greito atpalaidavimo </w:t>
      </w:r>
      <w:proofErr w:type="spellStart"/>
      <w:r w:rsidRPr="008A4655">
        <w:rPr>
          <w:szCs w:val="22"/>
          <w:lang w:val="lt-LT"/>
        </w:rPr>
        <w:t>acetilsalicilo</w:t>
      </w:r>
      <w:proofErr w:type="spellEnd"/>
      <w:r w:rsidRPr="008A4655">
        <w:rPr>
          <w:szCs w:val="22"/>
          <w:lang w:val="lt-LT"/>
        </w:rPr>
        <w:t xml:space="preserve"> rūgšties dozės (81 mg) pavartojimo arba 30 min. laikotarpiu po jos pavartojimo, nustatytas sumažėjęs </w:t>
      </w:r>
      <w:proofErr w:type="spellStart"/>
      <w:r w:rsidRPr="008A4655">
        <w:rPr>
          <w:szCs w:val="22"/>
          <w:lang w:val="lt-LT"/>
        </w:rPr>
        <w:t>acetilsalicilo</w:t>
      </w:r>
      <w:proofErr w:type="spellEnd"/>
      <w:r w:rsidRPr="008A4655">
        <w:rPr>
          <w:szCs w:val="22"/>
          <w:lang w:val="lt-LT"/>
        </w:rPr>
        <w:t xml:space="preserve"> rūgšties poveikis </w:t>
      </w:r>
      <w:proofErr w:type="spellStart"/>
      <w:r w:rsidRPr="008A4655">
        <w:rPr>
          <w:szCs w:val="22"/>
          <w:lang w:val="lt-LT"/>
        </w:rPr>
        <w:t>tromboksano</w:t>
      </w:r>
      <w:proofErr w:type="spellEnd"/>
      <w:r w:rsidRPr="008A4655">
        <w:rPr>
          <w:szCs w:val="22"/>
          <w:lang w:val="lt-LT"/>
        </w:rPr>
        <w:t xml:space="preserve"> susidarymui arba trombocitų </w:t>
      </w:r>
      <w:proofErr w:type="spellStart"/>
      <w:r w:rsidRPr="008A4655">
        <w:rPr>
          <w:szCs w:val="22"/>
          <w:lang w:val="lt-LT"/>
        </w:rPr>
        <w:t>agregacijai</w:t>
      </w:r>
      <w:proofErr w:type="spellEnd"/>
      <w:r w:rsidRPr="008A4655">
        <w:rPr>
          <w:szCs w:val="22"/>
          <w:lang w:val="lt-LT"/>
        </w:rPr>
        <w:t xml:space="preserve">. Nors yra tam tikrų neaiškumų dėl šių duomenų ekstrapoliacijos klinikinėmis sąlygomis, negalima atmesti galimybės, kad nuolat ilgą laiką vartojant </w:t>
      </w:r>
      <w:proofErr w:type="spellStart"/>
      <w:r w:rsidRPr="008A4655">
        <w:rPr>
          <w:szCs w:val="22"/>
          <w:lang w:val="lt-LT"/>
        </w:rPr>
        <w:t>ibuprofeno</w:t>
      </w:r>
      <w:proofErr w:type="spellEnd"/>
      <w:r w:rsidRPr="008A4655">
        <w:rPr>
          <w:szCs w:val="22"/>
          <w:lang w:val="lt-LT"/>
        </w:rPr>
        <w:t xml:space="preserve"> gali sumažėti mažų dozių </w:t>
      </w:r>
      <w:proofErr w:type="spellStart"/>
      <w:r w:rsidRPr="008A4655">
        <w:rPr>
          <w:szCs w:val="22"/>
          <w:lang w:val="lt-LT"/>
        </w:rPr>
        <w:t>acetilsalicilo</w:t>
      </w:r>
      <w:proofErr w:type="spellEnd"/>
      <w:r w:rsidRPr="008A4655">
        <w:rPr>
          <w:szCs w:val="22"/>
          <w:lang w:val="lt-LT"/>
        </w:rPr>
        <w:t xml:space="preserve"> rūgšties </w:t>
      </w:r>
      <w:proofErr w:type="spellStart"/>
      <w:r w:rsidRPr="008A4655">
        <w:rPr>
          <w:szCs w:val="22"/>
          <w:lang w:val="lt-LT"/>
        </w:rPr>
        <w:t>kardioprotekcinis</w:t>
      </w:r>
      <w:proofErr w:type="spellEnd"/>
      <w:r w:rsidRPr="008A4655">
        <w:rPr>
          <w:szCs w:val="22"/>
          <w:lang w:val="lt-LT"/>
        </w:rPr>
        <w:t xml:space="preserve"> poveikis. Manoma, kad retkarčiais vartojant </w:t>
      </w:r>
      <w:proofErr w:type="spellStart"/>
      <w:r w:rsidRPr="008A4655">
        <w:rPr>
          <w:szCs w:val="22"/>
          <w:lang w:val="lt-LT"/>
        </w:rPr>
        <w:t>ibuprofeno</w:t>
      </w:r>
      <w:proofErr w:type="spellEnd"/>
      <w:r w:rsidRPr="008A4655">
        <w:rPr>
          <w:szCs w:val="22"/>
          <w:lang w:val="lt-LT"/>
        </w:rPr>
        <w:t xml:space="preserve"> neturėtų pasireikšti jokio kliniškai reikšmingo poveikio (žr. 4.5 skyrių).</w:t>
      </w:r>
    </w:p>
    <w:p w14:paraId="2C20E1A2" w14:textId="77777777" w:rsidR="00B11A00" w:rsidRPr="008A4655" w:rsidRDefault="00B11A00" w:rsidP="008A4655">
      <w:pPr>
        <w:widowControl w:val="0"/>
        <w:tabs>
          <w:tab w:val="clear" w:pos="567"/>
        </w:tabs>
        <w:spacing w:line="240" w:lineRule="auto"/>
        <w:rPr>
          <w:snapToGrid/>
          <w:szCs w:val="22"/>
          <w:lang w:val="lt-LT"/>
        </w:rPr>
      </w:pPr>
    </w:p>
    <w:p w14:paraId="047CCBDD" w14:textId="77777777" w:rsidR="00776FBE" w:rsidRPr="008A4655" w:rsidRDefault="00776FBE" w:rsidP="008A4655">
      <w:pPr>
        <w:widowControl w:val="0"/>
        <w:spacing w:line="240" w:lineRule="auto"/>
        <w:ind w:left="567" w:hanging="567"/>
        <w:outlineLvl w:val="2"/>
        <w:rPr>
          <w:b/>
          <w:snapToGrid/>
          <w:kern w:val="28"/>
          <w:szCs w:val="22"/>
          <w:lang w:val="lt-LT"/>
        </w:rPr>
      </w:pPr>
      <w:r w:rsidRPr="008A4655">
        <w:rPr>
          <w:b/>
          <w:snapToGrid/>
          <w:kern w:val="28"/>
          <w:szCs w:val="22"/>
          <w:lang w:val="lt-LT"/>
        </w:rPr>
        <w:t>5.2</w:t>
      </w:r>
      <w:r w:rsidRPr="008A4655">
        <w:rPr>
          <w:b/>
          <w:snapToGrid/>
          <w:kern w:val="28"/>
          <w:szCs w:val="22"/>
          <w:lang w:val="lt-LT"/>
        </w:rPr>
        <w:tab/>
      </w:r>
      <w:proofErr w:type="spellStart"/>
      <w:r w:rsidRPr="008A4655">
        <w:rPr>
          <w:b/>
          <w:snapToGrid/>
          <w:kern w:val="28"/>
          <w:szCs w:val="22"/>
          <w:lang w:val="lt-LT"/>
        </w:rPr>
        <w:t>Farmakokinetinės</w:t>
      </w:r>
      <w:proofErr w:type="spellEnd"/>
      <w:r w:rsidRPr="008A4655">
        <w:rPr>
          <w:b/>
          <w:snapToGrid/>
          <w:kern w:val="28"/>
          <w:szCs w:val="22"/>
          <w:lang w:val="lt-LT"/>
        </w:rPr>
        <w:t xml:space="preserve"> savybės</w:t>
      </w:r>
    </w:p>
    <w:p w14:paraId="42A57FC1" w14:textId="77777777" w:rsidR="00776FBE" w:rsidRPr="008A4655" w:rsidRDefault="00776FBE" w:rsidP="008A4655">
      <w:pPr>
        <w:widowControl w:val="0"/>
        <w:tabs>
          <w:tab w:val="clear" w:pos="567"/>
        </w:tabs>
        <w:spacing w:line="240" w:lineRule="auto"/>
        <w:ind w:left="567" w:hanging="567"/>
        <w:rPr>
          <w:bCs/>
          <w:snapToGrid/>
          <w:szCs w:val="22"/>
          <w:lang w:val="lt-LT"/>
        </w:rPr>
      </w:pPr>
    </w:p>
    <w:p w14:paraId="6222D7DE" w14:textId="77777777" w:rsidR="00812529" w:rsidRPr="008A4655" w:rsidRDefault="00812529" w:rsidP="008A4655">
      <w:pPr>
        <w:widowControl w:val="0"/>
        <w:tabs>
          <w:tab w:val="clear" w:pos="567"/>
        </w:tabs>
        <w:autoSpaceDE w:val="0"/>
        <w:autoSpaceDN w:val="0"/>
        <w:adjustRightInd w:val="0"/>
        <w:spacing w:line="240" w:lineRule="auto"/>
        <w:rPr>
          <w:rFonts w:eastAsia="TimesNewRoman"/>
          <w:snapToGrid/>
          <w:szCs w:val="22"/>
          <w:lang w:val="lt-LT"/>
        </w:rPr>
      </w:pPr>
      <w:proofErr w:type="spellStart"/>
      <w:r w:rsidRPr="008A4655">
        <w:rPr>
          <w:rFonts w:eastAsia="TimesNewRoman"/>
          <w:snapToGrid/>
          <w:szCs w:val="22"/>
          <w:lang w:val="lt-LT"/>
        </w:rPr>
        <w:t>Ibuprofeno</w:t>
      </w:r>
      <w:proofErr w:type="spellEnd"/>
      <w:r w:rsidRPr="008A4655">
        <w:rPr>
          <w:rFonts w:eastAsia="TimesNewRoman"/>
          <w:snapToGrid/>
          <w:szCs w:val="22"/>
          <w:lang w:val="lt-LT"/>
        </w:rPr>
        <w:t xml:space="preserve"> farmakokinetika yra tiesinio pobūdžio.</w:t>
      </w:r>
    </w:p>
    <w:p w14:paraId="6DC047CC" w14:textId="77777777" w:rsidR="00812529" w:rsidRPr="008A4655" w:rsidRDefault="00812529" w:rsidP="008A4655">
      <w:pPr>
        <w:widowControl w:val="0"/>
        <w:tabs>
          <w:tab w:val="clear" w:pos="567"/>
        </w:tabs>
        <w:autoSpaceDE w:val="0"/>
        <w:autoSpaceDN w:val="0"/>
        <w:adjustRightInd w:val="0"/>
        <w:spacing w:line="240" w:lineRule="auto"/>
        <w:rPr>
          <w:rFonts w:eastAsia="TimesNewRoman"/>
          <w:snapToGrid/>
          <w:szCs w:val="22"/>
          <w:lang w:val="lt-LT"/>
        </w:rPr>
      </w:pPr>
    </w:p>
    <w:p w14:paraId="048F4962" w14:textId="77777777" w:rsidR="00812529" w:rsidRPr="008A4655" w:rsidRDefault="00812529" w:rsidP="008A4655">
      <w:pPr>
        <w:widowControl w:val="0"/>
        <w:tabs>
          <w:tab w:val="clear" w:pos="567"/>
        </w:tabs>
        <w:autoSpaceDE w:val="0"/>
        <w:autoSpaceDN w:val="0"/>
        <w:adjustRightInd w:val="0"/>
        <w:spacing w:line="240" w:lineRule="auto"/>
        <w:rPr>
          <w:rFonts w:eastAsia="TimesNewRoman"/>
          <w:snapToGrid/>
          <w:szCs w:val="22"/>
          <w:u w:val="single"/>
          <w:lang w:val="lt-LT"/>
        </w:rPr>
      </w:pPr>
      <w:r w:rsidRPr="008A4655">
        <w:rPr>
          <w:rFonts w:eastAsia="TimesNewRoman"/>
          <w:snapToGrid/>
          <w:szCs w:val="22"/>
          <w:u w:val="single"/>
          <w:lang w:val="lt-LT"/>
        </w:rPr>
        <w:t>Absorbcija</w:t>
      </w:r>
    </w:p>
    <w:p w14:paraId="07FEFA37" w14:textId="0028F203" w:rsidR="00812529" w:rsidRPr="008A4655" w:rsidRDefault="00970A47" w:rsidP="008A4655">
      <w:pPr>
        <w:widowControl w:val="0"/>
        <w:tabs>
          <w:tab w:val="clear" w:pos="567"/>
        </w:tabs>
        <w:autoSpaceDE w:val="0"/>
        <w:autoSpaceDN w:val="0"/>
        <w:adjustRightInd w:val="0"/>
        <w:spacing w:line="240" w:lineRule="auto"/>
        <w:rPr>
          <w:rFonts w:eastAsia="TimesNewRoman"/>
          <w:snapToGrid/>
          <w:szCs w:val="22"/>
          <w:lang w:val="lt-LT"/>
        </w:rPr>
      </w:pPr>
      <w:proofErr w:type="spellStart"/>
      <w:r>
        <w:rPr>
          <w:rFonts w:eastAsia="TimesNewRoman"/>
          <w:snapToGrid/>
          <w:szCs w:val="22"/>
          <w:lang w:val="lt-LT"/>
        </w:rPr>
        <w:t>Ibuliq</w:t>
      </w:r>
      <w:proofErr w:type="spellEnd"/>
      <w:r w:rsidR="00393B43" w:rsidRPr="008A4655">
        <w:rPr>
          <w:rFonts w:eastAsia="TimesNewRoman"/>
          <w:snapToGrid/>
          <w:szCs w:val="22"/>
          <w:lang w:val="lt-LT"/>
        </w:rPr>
        <w:t xml:space="preserve"> </w:t>
      </w:r>
      <w:r w:rsidR="00812529" w:rsidRPr="008A4655">
        <w:rPr>
          <w:rFonts w:eastAsia="TimesNewRoman"/>
          <w:snapToGrid/>
          <w:szCs w:val="22"/>
          <w:lang w:val="lt-LT"/>
        </w:rPr>
        <w:t>200</w:t>
      </w:r>
      <w:r w:rsidR="00393B43" w:rsidRPr="008A4655">
        <w:rPr>
          <w:rFonts w:eastAsia="TimesNewRoman"/>
          <w:snapToGrid/>
          <w:szCs w:val="22"/>
          <w:lang w:val="lt-LT"/>
        </w:rPr>
        <w:t> mg</w:t>
      </w:r>
      <w:r w:rsidR="00812529" w:rsidRPr="008A4655">
        <w:rPr>
          <w:rFonts w:eastAsia="TimesNewRoman"/>
          <w:snapToGrid/>
          <w:szCs w:val="22"/>
          <w:lang w:val="lt-LT"/>
        </w:rPr>
        <w:t xml:space="preserve"> </w:t>
      </w:r>
      <w:r w:rsidR="00ED16AC" w:rsidRPr="008A4655">
        <w:rPr>
          <w:rFonts w:eastAsia="TimesNewRoman"/>
          <w:snapToGrid/>
          <w:szCs w:val="22"/>
          <w:lang w:val="lt-LT"/>
        </w:rPr>
        <w:t>minkštosiose kapsulėse yra</w:t>
      </w:r>
      <w:r w:rsidR="00812529" w:rsidRPr="008A4655">
        <w:rPr>
          <w:rFonts w:eastAsia="TimesNewRoman"/>
          <w:snapToGrid/>
          <w:szCs w:val="22"/>
          <w:lang w:val="lt-LT"/>
        </w:rPr>
        <w:t xml:space="preserve"> 200</w:t>
      </w:r>
      <w:r w:rsidR="00393B43" w:rsidRPr="008A4655">
        <w:rPr>
          <w:rFonts w:eastAsia="TimesNewRoman"/>
          <w:snapToGrid/>
          <w:szCs w:val="22"/>
          <w:lang w:val="lt-LT"/>
        </w:rPr>
        <w:t> mg</w:t>
      </w:r>
      <w:r w:rsidR="00812529" w:rsidRPr="008A4655">
        <w:rPr>
          <w:rFonts w:eastAsia="TimesNewRoman"/>
          <w:snapToGrid/>
          <w:szCs w:val="22"/>
          <w:lang w:val="lt-LT"/>
        </w:rPr>
        <w:t xml:space="preserve"> </w:t>
      </w:r>
      <w:proofErr w:type="spellStart"/>
      <w:r w:rsidR="00812529" w:rsidRPr="008A4655">
        <w:rPr>
          <w:rFonts w:eastAsia="TimesNewRoman"/>
          <w:snapToGrid/>
          <w:szCs w:val="22"/>
          <w:lang w:val="lt-LT"/>
        </w:rPr>
        <w:t>ibuprofen</w:t>
      </w:r>
      <w:r w:rsidR="00ED16AC" w:rsidRPr="008A4655">
        <w:rPr>
          <w:rFonts w:eastAsia="TimesNewRoman"/>
          <w:snapToGrid/>
          <w:szCs w:val="22"/>
          <w:lang w:val="lt-LT"/>
        </w:rPr>
        <w:t>o</w:t>
      </w:r>
      <w:proofErr w:type="spellEnd"/>
      <w:r w:rsidR="00ED16AC" w:rsidRPr="008A4655">
        <w:rPr>
          <w:rFonts w:eastAsia="TimesNewRoman"/>
          <w:snapToGrid/>
          <w:szCs w:val="22"/>
          <w:lang w:val="lt-LT"/>
        </w:rPr>
        <w:t xml:space="preserve">, ištirpinto </w:t>
      </w:r>
      <w:proofErr w:type="spellStart"/>
      <w:r w:rsidR="00ED16AC" w:rsidRPr="008A4655">
        <w:rPr>
          <w:rFonts w:eastAsia="TimesNewRoman"/>
          <w:snapToGrid/>
          <w:szCs w:val="22"/>
          <w:lang w:val="lt-LT"/>
        </w:rPr>
        <w:t>hidrofiliniame</w:t>
      </w:r>
      <w:proofErr w:type="spellEnd"/>
      <w:r w:rsidR="00ED16AC" w:rsidRPr="008A4655">
        <w:rPr>
          <w:rFonts w:eastAsia="TimesNewRoman"/>
          <w:snapToGrid/>
          <w:szCs w:val="22"/>
          <w:lang w:val="lt-LT"/>
        </w:rPr>
        <w:t xml:space="preserve"> tirpiklyje, želatininiame korpuse.</w:t>
      </w:r>
      <w:r w:rsidR="00812529" w:rsidRPr="008A4655">
        <w:rPr>
          <w:rFonts w:eastAsia="TimesNewRoman"/>
          <w:snapToGrid/>
          <w:szCs w:val="22"/>
          <w:lang w:val="lt-LT"/>
        </w:rPr>
        <w:t xml:space="preserve"> </w:t>
      </w:r>
      <w:r w:rsidR="00ED16AC" w:rsidRPr="008A4655">
        <w:rPr>
          <w:rFonts w:eastAsia="TimesNewRoman"/>
          <w:snapToGrid/>
          <w:szCs w:val="22"/>
          <w:lang w:val="lt-LT"/>
        </w:rPr>
        <w:t>Vaistinį preparatą pavartojus per burną, želatininis korpusas veikiant skrandžio sultims suyra ir išsiskiria ištirp</w:t>
      </w:r>
      <w:r w:rsidR="00E44BC2" w:rsidRPr="008A4655">
        <w:rPr>
          <w:rFonts w:eastAsia="TimesNewRoman"/>
          <w:snapToGrid/>
          <w:szCs w:val="22"/>
          <w:lang w:val="lt-LT"/>
        </w:rPr>
        <w:t>inta</w:t>
      </w:r>
      <w:r w:rsidR="00ED16AC" w:rsidRPr="008A4655">
        <w:rPr>
          <w:rFonts w:eastAsia="TimesNewRoman"/>
          <w:snapToGrid/>
          <w:szCs w:val="22"/>
          <w:lang w:val="lt-LT"/>
        </w:rPr>
        <w:t xml:space="preserve">s </w:t>
      </w:r>
      <w:proofErr w:type="spellStart"/>
      <w:r w:rsidR="00ED16AC" w:rsidRPr="008A4655">
        <w:rPr>
          <w:rFonts w:eastAsia="TimesNewRoman"/>
          <w:snapToGrid/>
          <w:szCs w:val="22"/>
          <w:lang w:val="lt-LT"/>
        </w:rPr>
        <w:t>ibuprofenas</w:t>
      </w:r>
      <w:proofErr w:type="spellEnd"/>
      <w:r w:rsidR="00ED16AC" w:rsidRPr="008A4655">
        <w:rPr>
          <w:rFonts w:eastAsia="TimesNewRoman"/>
          <w:snapToGrid/>
          <w:szCs w:val="22"/>
          <w:lang w:val="lt-LT"/>
        </w:rPr>
        <w:t>, kuris yra nedelsiant absorbuojamas. Didžiausia koncentracija</w:t>
      </w:r>
      <w:r w:rsidR="00E44BC2" w:rsidRPr="008A4655">
        <w:rPr>
          <w:rFonts w:eastAsia="TimesNewRoman"/>
          <w:snapToGrid/>
          <w:szCs w:val="22"/>
          <w:lang w:val="lt-LT"/>
        </w:rPr>
        <w:t xml:space="preserve"> k</w:t>
      </w:r>
      <w:r w:rsidR="004705CE">
        <w:rPr>
          <w:rFonts w:eastAsia="TimesNewRoman"/>
          <w:snapToGrid/>
          <w:szCs w:val="22"/>
          <w:lang w:val="lt-LT"/>
        </w:rPr>
        <w:t>r</w:t>
      </w:r>
      <w:r w:rsidR="00E44BC2" w:rsidRPr="008A4655">
        <w:rPr>
          <w:rFonts w:eastAsia="TimesNewRoman"/>
          <w:snapToGrid/>
          <w:szCs w:val="22"/>
          <w:lang w:val="lt-LT"/>
        </w:rPr>
        <w:t>aujo</w:t>
      </w:r>
      <w:r w:rsidR="00ED16AC" w:rsidRPr="008A4655">
        <w:rPr>
          <w:rFonts w:eastAsia="TimesNewRoman"/>
          <w:snapToGrid/>
          <w:szCs w:val="22"/>
          <w:lang w:val="lt-LT"/>
        </w:rPr>
        <w:t xml:space="preserve"> plazmoje atsiranda po pavartojimo praėjus maždaug 30 minučių (jei vartojama nevalgius)</w:t>
      </w:r>
      <w:r w:rsidR="00812529" w:rsidRPr="008A4655">
        <w:rPr>
          <w:rFonts w:eastAsia="TimesNewRoman"/>
          <w:snapToGrid/>
          <w:szCs w:val="22"/>
          <w:lang w:val="lt-LT"/>
        </w:rPr>
        <w:t>.</w:t>
      </w:r>
    </w:p>
    <w:p w14:paraId="5BD1B9A4" w14:textId="77777777" w:rsidR="00812529" w:rsidRPr="008A4655" w:rsidRDefault="00812529" w:rsidP="008A4655">
      <w:pPr>
        <w:widowControl w:val="0"/>
        <w:tabs>
          <w:tab w:val="clear" w:pos="567"/>
        </w:tabs>
        <w:autoSpaceDE w:val="0"/>
        <w:autoSpaceDN w:val="0"/>
        <w:adjustRightInd w:val="0"/>
        <w:spacing w:line="240" w:lineRule="auto"/>
        <w:rPr>
          <w:rFonts w:eastAsia="TimesNewRoman"/>
          <w:snapToGrid/>
          <w:szCs w:val="22"/>
          <w:lang w:val="lt-LT"/>
        </w:rPr>
      </w:pPr>
    </w:p>
    <w:p w14:paraId="17CBA21F" w14:textId="77777777" w:rsidR="00AB62F8" w:rsidRPr="008A4655" w:rsidRDefault="00ED16AC" w:rsidP="008A4655">
      <w:pPr>
        <w:widowControl w:val="0"/>
        <w:tabs>
          <w:tab w:val="clear" w:pos="567"/>
        </w:tabs>
        <w:autoSpaceDE w:val="0"/>
        <w:autoSpaceDN w:val="0"/>
        <w:adjustRightInd w:val="0"/>
        <w:spacing w:line="240" w:lineRule="auto"/>
        <w:rPr>
          <w:rFonts w:eastAsia="TimesNewRoman"/>
          <w:snapToGrid/>
          <w:szCs w:val="22"/>
          <w:lang w:val="lt-LT"/>
        </w:rPr>
      </w:pPr>
      <w:r w:rsidRPr="008A4655">
        <w:rPr>
          <w:rFonts w:eastAsia="TimesNewRoman"/>
          <w:snapToGrid/>
          <w:szCs w:val="22"/>
          <w:lang w:val="lt-LT"/>
        </w:rPr>
        <w:t xml:space="preserve">Farmakokinetikos tyrimas parodė, kad vidutinė didžiausia koncentracija </w:t>
      </w:r>
      <w:r w:rsidR="00E8631C" w:rsidRPr="008A4655">
        <w:rPr>
          <w:rFonts w:eastAsia="TimesNewRoman"/>
          <w:snapToGrid/>
          <w:szCs w:val="22"/>
          <w:lang w:val="lt-LT"/>
        </w:rPr>
        <w:t xml:space="preserve">kraujo </w:t>
      </w:r>
      <w:r w:rsidRPr="008A4655">
        <w:rPr>
          <w:rFonts w:eastAsia="TimesNewRoman"/>
          <w:snapToGrid/>
          <w:szCs w:val="22"/>
          <w:lang w:val="lt-LT"/>
        </w:rPr>
        <w:t xml:space="preserve">plazmoje atsiranda greičiau, jei vartojama </w:t>
      </w:r>
      <w:r w:rsidR="00812529" w:rsidRPr="008A4655">
        <w:rPr>
          <w:rFonts w:eastAsia="TimesNewRoman"/>
          <w:snapToGrid/>
          <w:szCs w:val="22"/>
          <w:lang w:val="lt-LT"/>
        </w:rPr>
        <w:t>1</w:t>
      </w:r>
      <w:r w:rsidRPr="008A4655">
        <w:rPr>
          <w:rFonts w:eastAsia="TimesNewRoman"/>
          <w:snapToGrid/>
          <w:szCs w:val="22"/>
          <w:lang w:val="lt-LT"/>
        </w:rPr>
        <w:t xml:space="preserve"> kapsulė, kurioje yra </w:t>
      </w:r>
      <w:r w:rsidR="00812529" w:rsidRPr="008A4655">
        <w:rPr>
          <w:rFonts w:eastAsia="TimesNewRoman"/>
          <w:snapToGrid/>
          <w:szCs w:val="22"/>
          <w:lang w:val="lt-LT"/>
        </w:rPr>
        <w:t>400</w:t>
      </w:r>
      <w:r w:rsidR="00393B43" w:rsidRPr="008A4655">
        <w:rPr>
          <w:rFonts w:eastAsia="TimesNewRoman"/>
          <w:snapToGrid/>
          <w:szCs w:val="22"/>
          <w:lang w:val="lt-LT"/>
        </w:rPr>
        <w:t> mg</w:t>
      </w:r>
      <w:r w:rsidR="00812529" w:rsidRPr="008A4655">
        <w:rPr>
          <w:rFonts w:eastAsia="TimesNewRoman"/>
          <w:snapToGrid/>
          <w:szCs w:val="22"/>
          <w:lang w:val="lt-LT"/>
        </w:rPr>
        <w:t xml:space="preserve"> </w:t>
      </w:r>
      <w:r w:rsidR="00AB62F8" w:rsidRPr="008A4655">
        <w:rPr>
          <w:rFonts w:eastAsia="TimesNewRoman"/>
          <w:snapToGrid/>
          <w:szCs w:val="22"/>
          <w:lang w:val="lt-LT"/>
        </w:rPr>
        <w:t>ištirpinto</w:t>
      </w:r>
      <w:r w:rsidRPr="008A4655">
        <w:rPr>
          <w:rFonts w:eastAsia="TimesNewRoman"/>
          <w:snapToGrid/>
          <w:szCs w:val="22"/>
          <w:lang w:val="lt-LT"/>
        </w:rPr>
        <w:t xml:space="preserve"> </w:t>
      </w:r>
      <w:proofErr w:type="spellStart"/>
      <w:r w:rsidR="00812529" w:rsidRPr="008A4655">
        <w:rPr>
          <w:rFonts w:eastAsia="TimesNewRoman"/>
          <w:snapToGrid/>
          <w:szCs w:val="22"/>
          <w:lang w:val="lt-LT"/>
        </w:rPr>
        <w:t>ibuprofen</w:t>
      </w:r>
      <w:r w:rsidRPr="008A4655">
        <w:rPr>
          <w:rFonts w:eastAsia="TimesNewRoman"/>
          <w:snapToGrid/>
          <w:szCs w:val="22"/>
          <w:lang w:val="lt-LT"/>
        </w:rPr>
        <w:t>o</w:t>
      </w:r>
      <w:proofErr w:type="spellEnd"/>
      <w:r w:rsidR="00812529" w:rsidRPr="008A4655">
        <w:rPr>
          <w:rFonts w:eastAsia="TimesNewRoman"/>
          <w:snapToGrid/>
          <w:szCs w:val="22"/>
          <w:lang w:val="lt-LT"/>
        </w:rPr>
        <w:t xml:space="preserve"> (32</w:t>
      </w:r>
      <w:r w:rsidRPr="008A4655">
        <w:rPr>
          <w:rFonts w:eastAsia="TimesNewRoman"/>
          <w:snapToGrid/>
          <w:szCs w:val="22"/>
          <w:lang w:val="lt-LT"/>
        </w:rPr>
        <w:t>,</w:t>
      </w:r>
      <w:r w:rsidR="00812529" w:rsidRPr="008A4655">
        <w:rPr>
          <w:rFonts w:eastAsia="TimesNewRoman"/>
          <w:snapToGrid/>
          <w:szCs w:val="22"/>
          <w:lang w:val="lt-LT"/>
        </w:rPr>
        <w:t>5</w:t>
      </w:r>
      <w:r w:rsidRPr="008A4655">
        <w:rPr>
          <w:rFonts w:eastAsia="TimesNewRoman"/>
          <w:snapToGrid/>
          <w:szCs w:val="22"/>
          <w:lang w:val="lt-LT"/>
        </w:rPr>
        <w:t> </w:t>
      </w:r>
      <w:r w:rsidR="00812529" w:rsidRPr="008A4655">
        <w:rPr>
          <w:rFonts w:eastAsia="TimesNewRoman"/>
          <w:snapToGrid/>
          <w:szCs w:val="22"/>
          <w:lang w:val="lt-LT"/>
        </w:rPr>
        <w:t>minut</w:t>
      </w:r>
      <w:r w:rsidRPr="008A4655">
        <w:rPr>
          <w:rFonts w:eastAsia="TimesNewRoman"/>
          <w:snapToGrid/>
          <w:szCs w:val="22"/>
          <w:lang w:val="lt-LT"/>
        </w:rPr>
        <w:t>ė</w:t>
      </w:r>
      <w:r w:rsidR="00812529" w:rsidRPr="008A4655">
        <w:rPr>
          <w:rFonts w:eastAsia="TimesNewRoman"/>
          <w:snapToGrid/>
          <w:szCs w:val="22"/>
          <w:lang w:val="lt-LT"/>
        </w:rPr>
        <w:t>s)</w:t>
      </w:r>
      <w:r w:rsidRPr="008A4655">
        <w:rPr>
          <w:rFonts w:eastAsia="TimesNewRoman"/>
          <w:snapToGrid/>
          <w:szCs w:val="22"/>
          <w:lang w:val="lt-LT"/>
        </w:rPr>
        <w:t>, nei vartojant 2</w:t>
      </w:r>
      <w:r w:rsidR="00E8631C" w:rsidRPr="008A4655">
        <w:rPr>
          <w:rFonts w:eastAsia="TimesNewRoman"/>
          <w:snapToGrid/>
          <w:szCs w:val="22"/>
          <w:lang w:val="lt-LT"/>
        </w:rPr>
        <w:t> </w:t>
      </w:r>
      <w:r w:rsidRPr="008A4655">
        <w:rPr>
          <w:rFonts w:eastAsia="TimesNewRoman"/>
          <w:snapToGrid/>
          <w:szCs w:val="22"/>
          <w:lang w:val="lt-LT"/>
        </w:rPr>
        <w:t xml:space="preserve">tabletes po 200 mg </w:t>
      </w:r>
      <w:proofErr w:type="spellStart"/>
      <w:r w:rsidRPr="008A4655">
        <w:rPr>
          <w:rFonts w:eastAsia="TimesNewRoman"/>
          <w:snapToGrid/>
          <w:szCs w:val="22"/>
          <w:lang w:val="lt-LT"/>
        </w:rPr>
        <w:t>ibuprofeno</w:t>
      </w:r>
      <w:proofErr w:type="spellEnd"/>
      <w:r w:rsidR="00812529" w:rsidRPr="008A4655">
        <w:rPr>
          <w:rFonts w:eastAsia="TimesNewRoman"/>
          <w:snapToGrid/>
          <w:szCs w:val="22"/>
          <w:lang w:val="lt-LT"/>
        </w:rPr>
        <w:t xml:space="preserve"> (90</w:t>
      </w:r>
      <w:r w:rsidRPr="008A4655">
        <w:rPr>
          <w:rFonts w:eastAsia="TimesNewRoman"/>
          <w:snapToGrid/>
          <w:szCs w:val="22"/>
          <w:lang w:val="lt-LT"/>
        </w:rPr>
        <w:t> </w:t>
      </w:r>
      <w:r w:rsidR="00812529" w:rsidRPr="008A4655">
        <w:rPr>
          <w:rFonts w:eastAsia="TimesNewRoman"/>
          <w:snapToGrid/>
          <w:szCs w:val="22"/>
          <w:lang w:val="lt-LT"/>
        </w:rPr>
        <w:t>minu</w:t>
      </w:r>
      <w:r w:rsidRPr="008A4655">
        <w:rPr>
          <w:rFonts w:eastAsia="TimesNewRoman"/>
          <w:snapToGrid/>
          <w:szCs w:val="22"/>
          <w:lang w:val="lt-LT"/>
        </w:rPr>
        <w:t>čių</w:t>
      </w:r>
      <w:r w:rsidR="00812529" w:rsidRPr="008A4655">
        <w:rPr>
          <w:rFonts w:eastAsia="TimesNewRoman"/>
          <w:snapToGrid/>
          <w:szCs w:val="22"/>
          <w:lang w:val="lt-LT"/>
        </w:rPr>
        <w:t xml:space="preserve">). </w:t>
      </w:r>
      <w:r w:rsidRPr="008A4655">
        <w:rPr>
          <w:rFonts w:eastAsia="TimesNewRoman"/>
          <w:snapToGrid/>
          <w:szCs w:val="22"/>
          <w:lang w:val="lt-LT"/>
        </w:rPr>
        <w:t xml:space="preserve">Be to, tyrimas parodė, kad kapsulėje esančio </w:t>
      </w:r>
      <w:r w:rsidR="00AB62F8" w:rsidRPr="008A4655">
        <w:rPr>
          <w:rFonts w:eastAsia="TimesNewRoman"/>
          <w:snapToGrid/>
          <w:szCs w:val="22"/>
          <w:lang w:val="lt-LT"/>
        </w:rPr>
        <w:t>ištirpinto</w:t>
      </w:r>
      <w:r w:rsidRPr="008A4655">
        <w:rPr>
          <w:rFonts w:eastAsia="TimesNewRoman"/>
          <w:snapToGrid/>
          <w:szCs w:val="22"/>
          <w:lang w:val="lt-LT"/>
        </w:rPr>
        <w:t xml:space="preserve"> </w:t>
      </w:r>
      <w:proofErr w:type="spellStart"/>
      <w:r w:rsidRPr="008A4655">
        <w:rPr>
          <w:rFonts w:eastAsia="TimesNewRoman"/>
          <w:snapToGrid/>
          <w:szCs w:val="22"/>
          <w:lang w:val="lt-LT"/>
        </w:rPr>
        <w:t>ibuprofeno</w:t>
      </w:r>
      <w:proofErr w:type="spellEnd"/>
      <w:r w:rsidRPr="008A4655">
        <w:rPr>
          <w:rFonts w:eastAsia="TimesNewRoman"/>
          <w:snapToGrid/>
          <w:szCs w:val="22"/>
          <w:lang w:val="lt-LT"/>
        </w:rPr>
        <w:t xml:space="preserve"> absorbcijos greitis </w:t>
      </w:r>
      <w:r w:rsidR="00AB62F8" w:rsidRPr="008A4655">
        <w:rPr>
          <w:rFonts w:eastAsia="TimesNewRoman"/>
          <w:snapToGrid/>
          <w:szCs w:val="22"/>
          <w:lang w:val="lt-LT"/>
        </w:rPr>
        <w:t xml:space="preserve">yra toks pat, kaip ir tabletėse esančio </w:t>
      </w:r>
      <w:proofErr w:type="spellStart"/>
      <w:r w:rsidR="00AB62F8" w:rsidRPr="008A4655">
        <w:rPr>
          <w:rFonts w:eastAsia="TimesNewRoman"/>
          <w:snapToGrid/>
          <w:szCs w:val="22"/>
          <w:lang w:val="lt-LT"/>
        </w:rPr>
        <w:t>ibuprofeno</w:t>
      </w:r>
      <w:proofErr w:type="spellEnd"/>
      <w:r w:rsidR="00AB62F8" w:rsidRPr="008A4655">
        <w:rPr>
          <w:rFonts w:eastAsia="TimesNewRoman"/>
          <w:snapToGrid/>
          <w:szCs w:val="22"/>
          <w:lang w:val="lt-LT"/>
        </w:rPr>
        <w:t>, todėl du vaistiniai preparatai yra laikomi terapiniu požiūriu ekvivalentiškais.</w:t>
      </w:r>
    </w:p>
    <w:p w14:paraId="7A17350F" w14:textId="77777777" w:rsidR="00812529" w:rsidRPr="008A4655" w:rsidRDefault="00812529" w:rsidP="008A4655">
      <w:pPr>
        <w:widowControl w:val="0"/>
        <w:tabs>
          <w:tab w:val="clear" w:pos="567"/>
        </w:tabs>
        <w:autoSpaceDE w:val="0"/>
        <w:autoSpaceDN w:val="0"/>
        <w:adjustRightInd w:val="0"/>
        <w:spacing w:line="240" w:lineRule="auto"/>
        <w:rPr>
          <w:rFonts w:eastAsia="TimesNewRoman"/>
          <w:snapToGrid/>
          <w:szCs w:val="22"/>
          <w:lang w:val="lt-LT"/>
        </w:rPr>
      </w:pPr>
    </w:p>
    <w:p w14:paraId="675B6A52" w14:textId="77777777" w:rsidR="00ED16AC" w:rsidRPr="008A4655" w:rsidRDefault="00ED16AC" w:rsidP="008A4655">
      <w:pPr>
        <w:widowControl w:val="0"/>
        <w:tabs>
          <w:tab w:val="clear" w:pos="567"/>
        </w:tabs>
        <w:autoSpaceDE w:val="0"/>
        <w:autoSpaceDN w:val="0"/>
        <w:adjustRightInd w:val="0"/>
        <w:spacing w:line="240" w:lineRule="auto"/>
        <w:rPr>
          <w:rFonts w:eastAsia="TimesNewRoman"/>
          <w:snapToGrid/>
          <w:szCs w:val="22"/>
          <w:lang w:val="lt-LT"/>
        </w:rPr>
      </w:pPr>
      <w:r w:rsidRPr="008A4655">
        <w:rPr>
          <w:rFonts w:eastAsia="TimesNewRoman"/>
          <w:snapToGrid/>
          <w:szCs w:val="22"/>
          <w:lang w:val="lt-LT"/>
        </w:rPr>
        <w:lastRenderedPageBreak/>
        <w:t>Jei vaistinis preparatas vartojamas kartu su maistu, didžiausia koncentracija kraujo plazmoje gali atsirasti vėliau.</w:t>
      </w:r>
    </w:p>
    <w:p w14:paraId="390ABEF4" w14:textId="77777777" w:rsidR="00812529" w:rsidRPr="008A4655" w:rsidRDefault="00812529" w:rsidP="008A4655">
      <w:pPr>
        <w:widowControl w:val="0"/>
        <w:tabs>
          <w:tab w:val="clear" w:pos="567"/>
        </w:tabs>
        <w:autoSpaceDE w:val="0"/>
        <w:autoSpaceDN w:val="0"/>
        <w:adjustRightInd w:val="0"/>
        <w:spacing w:line="240" w:lineRule="auto"/>
        <w:rPr>
          <w:rFonts w:eastAsia="TimesNewRoman"/>
          <w:snapToGrid/>
          <w:szCs w:val="22"/>
          <w:lang w:val="lt-LT"/>
        </w:rPr>
      </w:pPr>
    </w:p>
    <w:p w14:paraId="6C4C7772" w14:textId="77777777" w:rsidR="00812529" w:rsidRPr="008A4655" w:rsidRDefault="00812529" w:rsidP="008A4655">
      <w:pPr>
        <w:widowControl w:val="0"/>
        <w:tabs>
          <w:tab w:val="clear" w:pos="567"/>
        </w:tabs>
        <w:autoSpaceDE w:val="0"/>
        <w:autoSpaceDN w:val="0"/>
        <w:adjustRightInd w:val="0"/>
        <w:spacing w:line="240" w:lineRule="auto"/>
        <w:rPr>
          <w:rFonts w:eastAsia="TimesNewRoman"/>
          <w:snapToGrid/>
          <w:szCs w:val="22"/>
          <w:u w:val="single"/>
          <w:lang w:val="lt-LT"/>
        </w:rPr>
      </w:pPr>
      <w:r w:rsidRPr="008A4655">
        <w:rPr>
          <w:rFonts w:eastAsia="TimesNewRoman"/>
          <w:snapToGrid/>
          <w:szCs w:val="22"/>
          <w:u w:val="single"/>
          <w:lang w:val="lt-LT"/>
        </w:rPr>
        <w:t>Elimina</w:t>
      </w:r>
      <w:r w:rsidR="00393B43" w:rsidRPr="008A4655">
        <w:rPr>
          <w:rFonts w:eastAsia="TimesNewRoman"/>
          <w:snapToGrid/>
          <w:szCs w:val="22"/>
          <w:u w:val="single"/>
          <w:lang w:val="lt-LT"/>
        </w:rPr>
        <w:t>cija</w:t>
      </w:r>
    </w:p>
    <w:p w14:paraId="4C8F4454" w14:textId="77777777" w:rsidR="00812529" w:rsidRPr="008A4655" w:rsidRDefault="00812529" w:rsidP="008A4655">
      <w:pPr>
        <w:widowControl w:val="0"/>
        <w:tabs>
          <w:tab w:val="clear" w:pos="567"/>
        </w:tabs>
        <w:autoSpaceDE w:val="0"/>
        <w:autoSpaceDN w:val="0"/>
        <w:adjustRightInd w:val="0"/>
        <w:spacing w:line="240" w:lineRule="auto"/>
        <w:rPr>
          <w:rFonts w:eastAsia="TimesNewRoman"/>
          <w:snapToGrid/>
          <w:szCs w:val="22"/>
          <w:lang w:val="lt-LT"/>
        </w:rPr>
      </w:pPr>
    </w:p>
    <w:p w14:paraId="2F3D245B" w14:textId="77777777" w:rsidR="00812529" w:rsidRPr="008A4655" w:rsidRDefault="001F4D12" w:rsidP="008A4655">
      <w:pPr>
        <w:widowControl w:val="0"/>
        <w:tabs>
          <w:tab w:val="clear" w:pos="567"/>
        </w:tabs>
        <w:autoSpaceDE w:val="0"/>
        <w:autoSpaceDN w:val="0"/>
        <w:adjustRightInd w:val="0"/>
        <w:spacing w:line="240" w:lineRule="auto"/>
        <w:rPr>
          <w:rFonts w:eastAsia="TimesNewRoman"/>
          <w:snapToGrid/>
          <w:szCs w:val="22"/>
          <w:lang w:val="lt-LT"/>
        </w:rPr>
      </w:pPr>
      <w:r w:rsidRPr="008A4655">
        <w:rPr>
          <w:rFonts w:eastAsia="TimesNewRoman"/>
          <w:snapToGrid/>
          <w:szCs w:val="22"/>
          <w:lang w:val="lt-LT"/>
        </w:rPr>
        <w:t>Pusinės eliminacijos laikas yra maždaug 2 valandos.</w:t>
      </w:r>
    </w:p>
    <w:p w14:paraId="57A888BB" w14:textId="77777777" w:rsidR="001F4D12" w:rsidRPr="008A4655" w:rsidRDefault="00812529" w:rsidP="008A4655">
      <w:pPr>
        <w:widowControl w:val="0"/>
        <w:tabs>
          <w:tab w:val="clear" w:pos="567"/>
        </w:tabs>
        <w:autoSpaceDE w:val="0"/>
        <w:autoSpaceDN w:val="0"/>
        <w:adjustRightInd w:val="0"/>
        <w:spacing w:line="240" w:lineRule="auto"/>
        <w:rPr>
          <w:rFonts w:eastAsia="TimesNewRoman"/>
          <w:snapToGrid/>
          <w:szCs w:val="22"/>
          <w:lang w:val="lt-LT"/>
        </w:rPr>
      </w:pPr>
      <w:proofErr w:type="spellStart"/>
      <w:r w:rsidRPr="008A4655">
        <w:rPr>
          <w:rFonts w:eastAsia="TimesNewRoman"/>
          <w:snapToGrid/>
          <w:szCs w:val="22"/>
          <w:lang w:val="lt-LT"/>
        </w:rPr>
        <w:t>Ibuprofen</w:t>
      </w:r>
      <w:r w:rsidR="001F4D12" w:rsidRPr="008A4655">
        <w:rPr>
          <w:rFonts w:eastAsia="TimesNewRoman"/>
          <w:snapToGrid/>
          <w:szCs w:val="22"/>
          <w:lang w:val="lt-LT"/>
        </w:rPr>
        <w:t>as</w:t>
      </w:r>
      <w:proofErr w:type="spellEnd"/>
      <w:r w:rsidR="001F4D12" w:rsidRPr="008A4655">
        <w:rPr>
          <w:rFonts w:eastAsia="TimesNewRoman"/>
          <w:snapToGrid/>
          <w:szCs w:val="22"/>
          <w:lang w:val="lt-LT"/>
        </w:rPr>
        <w:t xml:space="preserve"> </w:t>
      </w:r>
      <w:r w:rsidR="004B5505" w:rsidRPr="008A4655">
        <w:rPr>
          <w:rFonts w:eastAsia="TimesNewRoman"/>
          <w:snapToGrid/>
          <w:szCs w:val="22"/>
          <w:lang w:val="lt-LT"/>
        </w:rPr>
        <w:t xml:space="preserve">yra </w:t>
      </w:r>
      <w:proofErr w:type="spellStart"/>
      <w:r w:rsidR="001F4D12" w:rsidRPr="008A4655">
        <w:rPr>
          <w:rFonts w:eastAsia="TimesNewRoman"/>
          <w:snapToGrid/>
          <w:szCs w:val="22"/>
          <w:lang w:val="lt-LT"/>
        </w:rPr>
        <w:t>metabolizuojamas</w:t>
      </w:r>
      <w:proofErr w:type="spellEnd"/>
      <w:r w:rsidR="001F4D12" w:rsidRPr="008A4655">
        <w:rPr>
          <w:rFonts w:eastAsia="TimesNewRoman"/>
          <w:snapToGrid/>
          <w:szCs w:val="22"/>
          <w:lang w:val="lt-LT"/>
        </w:rPr>
        <w:t xml:space="preserve"> kepenyse susidarant dviem metabolitams, kurie farmakologinio poveikio nesukelia. </w:t>
      </w:r>
      <w:proofErr w:type="spellStart"/>
      <w:r w:rsidRPr="008A4655">
        <w:rPr>
          <w:rFonts w:eastAsia="TimesNewRoman"/>
          <w:snapToGrid/>
          <w:szCs w:val="22"/>
          <w:lang w:val="lt-LT"/>
        </w:rPr>
        <w:t>Ibuprofen</w:t>
      </w:r>
      <w:r w:rsidR="001F4D12" w:rsidRPr="008A4655">
        <w:rPr>
          <w:rFonts w:eastAsia="TimesNewRoman"/>
          <w:snapToGrid/>
          <w:szCs w:val="22"/>
          <w:lang w:val="lt-LT"/>
        </w:rPr>
        <w:t>as</w:t>
      </w:r>
      <w:proofErr w:type="spellEnd"/>
      <w:r w:rsidR="001F4D12" w:rsidRPr="008A4655">
        <w:rPr>
          <w:rFonts w:eastAsia="TimesNewRoman"/>
          <w:snapToGrid/>
          <w:szCs w:val="22"/>
          <w:lang w:val="lt-LT"/>
        </w:rPr>
        <w:t xml:space="preserve"> ir jo metabolitai iš dalies yra </w:t>
      </w:r>
      <w:proofErr w:type="spellStart"/>
      <w:r w:rsidR="001F4D12" w:rsidRPr="008A4655">
        <w:rPr>
          <w:rFonts w:eastAsia="TimesNewRoman"/>
          <w:snapToGrid/>
          <w:szCs w:val="22"/>
          <w:lang w:val="lt-LT"/>
        </w:rPr>
        <w:t>konjuguojami</w:t>
      </w:r>
      <w:proofErr w:type="spellEnd"/>
      <w:r w:rsidR="001F4D12" w:rsidRPr="008A4655">
        <w:rPr>
          <w:rFonts w:eastAsia="TimesNewRoman"/>
          <w:snapToGrid/>
          <w:szCs w:val="22"/>
          <w:lang w:val="lt-LT"/>
        </w:rPr>
        <w:t xml:space="preserve"> su </w:t>
      </w:r>
      <w:proofErr w:type="spellStart"/>
      <w:r w:rsidR="001F4D12" w:rsidRPr="008A4655">
        <w:rPr>
          <w:rFonts w:eastAsia="TimesNewRoman"/>
          <w:snapToGrid/>
          <w:szCs w:val="22"/>
          <w:lang w:val="lt-LT"/>
        </w:rPr>
        <w:t>gliukurono</w:t>
      </w:r>
      <w:proofErr w:type="spellEnd"/>
      <w:r w:rsidR="001F4D12" w:rsidRPr="008A4655">
        <w:rPr>
          <w:rFonts w:eastAsia="TimesNewRoman"/>
          <w:snapToGrid/>
          <w:szCs w:val="22"/>
          <w:lang w:val="lt-LT"/>
        </w:rPr>
        <w:t xml:space="preserve"> rūgštimi. </w:t>
      </w:r>
      <w:proofErr w:type="spellStart"/>
      <w:r w:rsidR="001F4D12" w:rsidRPr="008A4655">
        <w:rPr>
          <w:rFonts w:eastAsia="TimesNewRoman"/>
          <w:snapToGrid/>
          <w:szCs w:val="22"/>
          <w:lang w:val="lt-LT"/>
        </w:rPr>
        <w:t>Ibuprofenas</w:t>
      </w:r>
      <w:proofErr w:type="spellEnd"/>
      <w:r w:rsidR="001F4D12" w:rsidRPr="008A4655">
        <w:rPr>
          <w:rFonts w:eastAsia="TimesNewRoman"/>
          <w:snapToGrid/>
          <w:szCs w:val="22"/>
          <w:lang w:val="lt-LT"/>
        </w:rPr>
        <w:t xml:space="preserve"> daugiausia šalinamas per inkstus ir beveik vien su šlapimu:</w:t>
      </w:r>
      <w:r w:rsidRPr="008A4655">
        <w:rPr>
          <w:rFonts w:eastAsia="TimesNewRoman"/>
          <w:snapToGrid/>
          <w:szCs w:val="22"/>
          <w:lang w:val="lt-LT"/>
        </w:rPr>
        <w:t xml:space="preserve"> 90</w:t>
      </w:r>
      <w:r w:rsidR="001F4D12" w:rsidRPr="008A4655">
        <w:rPr>
          <w:rFonts w:eastAsia="TimesNewRoman"/>
          <w:snapToGrid/>
          <w:szCs w:val="22"/>
          <w:lang w:val="lt-LT"/>
        </w:rPr>
        <w:t> </w:t>
      </w:r>
      <w:r w:rsidRPr="008A4655">
        <w:rPr>
          <w:rFonts w:eastAsia="TimesNewRoman"/>
          <w:snapToGrid/>
          <w:szCs w:val="22"/>
          <w:lang w:val="lt-LT"/>
        </w:rPr>
        <w:t xml:space="preserve">% </w:t>
      </w:r>
      <w:r w:rsidR="001F4D12" w:rsidRPr="008A4655">
        <w:rPr>
          <w:rFonts w:eastAsia="TimesNewRoman"/>
          <w:snapToGrid/>
          <w:szCs w:val="22"/>
          <w:lang w:val="lt-LT"/>
        </w:rPr>
        <w:t xml:space="preserve">išskiriama neaktyvaus metabolito </w:t>
      </w:r>
      <w:proofErr w:type="spellStart"/>
      <w:r w:rsidR="001F4D12" w:rsidRPr="008A4655">
        <w:rPr>
          <w:rFonts w:eastAsia="TimesNewRoman"/>
          <w:snapToGrid/>
          <w:szCs w:val="22"/>
          <w:lang w:val="lt-LT"/>
        </w:rPr>
        <w:t>konjugato</w:t>
      </w:r>
      <w:proofErr w:type="spellEnd"/>
      <w:r w:rsidR="001F4D12" w:rsidRPr="008A4655">
        <w:rPr>
          <w:rFonts w:eastAsia="TimesNewRoman"/>
          <w:snapToGrid/>
          <w:szCs w:val="22"/>
          <w:lang w:val="lt-LT"/>
        </w:rPr>
        <w:t xml:space="preserve"> su </w:t>
      </w:r>
      <w:proofErr w:type="spellStart"/>
      <w:r w:rsidR="001F4D12" w:rsidRPr="008A4655">
        <w:rPr>
          <w:rFonts w:eastAsia="TimesNewRoman"/>
          <w:snapToGrid/>
          <w:szCs w:val="22"/>
          <w:lang w:val="lt-LT"/>
        </w:rPr>
        <w:t>gliukurono</w:t>
      </w:r>
      <w:proofErr w:type="spellEnd"/>
      <w:r w:rsidR="001F4D12" w:rsidRPr="008A4655">
        <w:rPr>
          <w:rFonts w:eastAsia="TimesNewRoman"/>
          <w:snapToGrid/>
          <w:szCs w:val="22"/>
          <w:lang w:val="lt-LT"/>
        </w:rPr>
        <w:t xml:space="preserve"> rūgštimi forma ir </w:t>
      </w:r>
      <w:r w:rsidRPr="008A4655">
        <w:rPr>
          <w:rFonts w:eastAsia="TimesNewRoman"/>
          <w:snapToGrid/>
          <w:szCs w:val="22"/>
          <w:lang w:val="lt-LT"/>
        </w:rPr>
        <w:t>10</w:t>
      </w:r>
      <w:r w:rsidR="001F4D12" w:rsidRPr="008A4655">
        <w:rPr>
          <w:rFonts w:eastAsia="TimesNewRoman"/>
          <w:snapToGrid/>
          <w:szCs w:val="22"/>
          <w:lang w:val="lt-LT"/>
        </w:rPr>
        <w:t> </w:t>
      </w:r>
      <w:r w:rsidRPr="008A4655">
        <w:rPr>
          <w:rFonts w:eastAsia="TimesNewRoman"/>
          <w:snapToGrid/>
          <w:szCs w:val="22"/>
          <w:lang w:val="lt-LT"/>
        </w:rPr>
        <w:t xml:space="preserve">% </w:t>
      </w:r>
      <w:r w:rsidR="001F4D12" w:rsidRPr="008A4655">
        <w:rPr>
          <w:rFonts w:eastAsia="TimesNewRoman"/>
          <w:snapToGrid/>
          <w:szCs w:val="22"/>
          <w:lang w:val="lt-LT"/>
        </w:rPr>
        <w:t>− nepakitu</w:t>
      </w:r>
      <w:r w:rsidR="003C02F3" w:rsidRPr="008A4655">
        <w:rPr>
          <w:rFonts w:eastAsia="TimesNewRoman"/>
          <w:snapToGrid/>
          <w:szCs w:val="22"/>
          <w:lang w:val="lt-LT"/>
        </w:rPr>
        <w:t>s</w:t>
      </w:r>
      <w:r w:rsidR="001F4D12" w:rsidRPr="008A4655">
        <w:rPr>
          <w:rFonts w:eastAsia="TimesNewRoman"/>
          <w:snapToGrid/>
          <w:szCs w:val="22"/>
          <w:lang w:val="lt-LT"/>
        </w:rPr>
        <w:t>ia forma</w:t>
      </w:r>
      <w:r w:rsidRPr="008A4655">
        <w:rPr>
          <w:rFonts w:eastAsia="TimesNewRoman"/>
          <w:snapToGrid/>
          <w:szCs w:val="22"/>
          <w:lang w:val="lt-LT"/>
        </w:rPr>
        <w:t xml:space="preserve">. </w:t>
      </w:r>
      <w:r w:rsidR="001F4D12" w:rsidRPr="008A4655">
        <w:rPr>
          <w:rFonts w:eastAsia="TimesNewRoman"/>
          <w:snapToGrid/>
          <w:szCs w:val="22"/>
          <w:lang w:val="lt-LT"/>
        </w:rPr>
        <w:t>Vaistinio preparato eliminacija beveik užbaigiama praėjus 24 valandoms po paskutiniosios dozės pavartojimo.</w:t>
      </w:r>
    </w:p>
    <w:p w14:paraId="77924752" w14:textId="77777777" w:rsidR="00776FBE" w:rsidRPr="008A4655" w:rsidRDefault="00776FBE" w:rsidP="008A4655">
      <w:pPr>
        <w:widowControl w:val="0"/>
        <w:tabs>
          <w:tab w:val="clear" w:pos="567"/>
        </w:tabs>
        <w:autoSpaceDE w:val="0"/>
        <w:autoSpaceDN w:val="0"/>
        <w:adjustRightInd w:val="0"/>
        <w:spacing w:line="240" w:lineRule="auto"/>
        <w:rPr>
          <w:rFonts w:eastAsia="TimesNewRoman"/>
          <w:snapToGrid/>
          <w:szCs w:val="22"/>
          <w:lang w:val="lt-LT"/>
        </w:rPr>
      </w:pPr>
    </w:p>
    <w:p w14:paraId="41C70961" w14:textId="77777777" w:rsidR="00776FBE" w:rsidRPr="008A4655" w:rsidRDefault="00776FBE" w:rsidP="008A4655">
      <w:pPr>
        <w:keepNext/>
        <w:keepLines/>
        <w:widowControl w:val="0"/>
        <w:spacing w:line="240" w:lineRule="auto"/>
        <w:ind w:left="567" w:hanging="567"/>
        <w:outlineLvl w:val="2"/>
        <w:rPr>
          <w:b/>
          <w:snapToGrid/>
          <w:kern w:val="28"/>
          <w:szCs w:val="22"/>
          <w:lang w:val="lt-LT"/>
        </w:rPr>
      </w:pPr>
      <w:r w:rsidRPr="008A4655">
        <w:rPr>
          <w:b/>
          <w:snapToGrid/>
          <w:kern w:val="28"/>
          <w:szCs w:val="22"/>
          <w:lang w:val="lt-LT"/>
        </w:rPr>
        <w:t>5.3</w:t>
      </w:r>
      <w:r w:rsidRPr="008A4655">
        <w:rPr>
          <w:b/>
          <w:snapToGrid/>
          <w:kern w:val="28"/>
          <w:szCs w:val="22"/>
          <w:lang w:val="lt-LT"/>
        </w:rPr>
        <w:tab/>
      </w:r>
      <w:proofErr w:type="spellStart"/>
      <w:r w:rsidRPr="008A4655">
        <w:rPr>
          <w:b/>
          <w:snapToGrid/>
          <w:kern w:val="28"/>
          <w:szCs w:val="22"/>
          <w:lang w:val="lt-LT"/>
        </w:rPr>
        <w:t>Ikiklinikinių</w:t>
      </w:r>
      <w:proofErr w:type="spellEnd"/>
      <w:r w:rsidRPr="008A4655">
        <w:rPr>
          <w:b/>
          <w:snapToGrid/>
          <w:kern w:val="28"/>
          <w:szCs w:val="22"/>
          <w:lang w:val="lt-LT"/>
        </w:rPr>
        <w:t xml:space="preserve"> saugumo tyrimų duomenys</w:t>
      </w:r>
    </w:p>
    <w:p w14:paraId="0BBF99FF" w14:textId="77777777" w:rsidR="00776FBE" w:rsidRPr="008A4655" w:rsidRDefault="00776FBE" w:rsidP="008A4655">
      <w:pPr>
        <w:keepNext/>
        <w:keepLines/>
        <w:widowControl w:val="0"/>
        <w:tabs>
          <w:tab w:val="clear" w:pos="567"/>
        </w:tabs>
        <w:autoSpaceDE w:val="0"/>
        <w:autoSpaceDN w:val="0"/>
        <w:adjustRightInd w:val="0"/>
        <w:spacing w:line="240" w:lineRule="auto"/>
        <w:rPr>
          <w:rFonts w:eastAsia="TimesNewRoman"/>
          <w:snapToGrid/>
          <w:szCs w:val="22"/>
          <w:lang w:val="lt-LT"/>
        </w:rPr>
      </w:pPr>
    </w:p>
    <w:p w14:paraId="50837140" w14:textId="77777777" w:rsidR="00A11AC3" w:rsidRPr="008A4655" w:rsidRDefault="00A11AC3" w:rsidP="008A4655">
      <w:pPr>
        <w:keepNext/>
        <w:keepLines/>
        <w:widowControl w:val="0"/>
        <w:tabs>
          <w:tab w:val="clear" w:pos="567"/>
        </w:tabs>
        <w:autoSpaceDE w:val="0"/>
        <w:autoSpaceDN w:val="0"/>
        <w:adjustRightInd w:val="0"/>
        <w:spacing w:line="240" w:lineRule="auto"/>
        <w:rPr>
          <w:rFonts w:eastAsia="TimesNewRoman"/>
          <w:snapToGrid/>
          <w:szCs w:val="22"/>
          <w:lang w:val="lt-LT"/>
        </w:rPr>
      </w:pPr>
      <w:proofErr w:type="spellStart"/>
      <w:r w:rsidRPr="008A4655">
        <w:rPr>
          <w:rFonts w:eastAsia="TimesNewRoman"/>
          <w:snapToGrid/>
          <w:szCs w:val="22"/>
          <w:lang w:val="lt-LT"/>
        </w:rPr>
        <w:t>Ibuprofenas</w:t>
      </w:r>
      <w:proofErr w:type="spellEnd"/>
      <w:r w:rsidRPr="008A4655">
        <w:rPr>
          <w:rFonts w:eastAsia="TimesNewRoman"/>
          <w:snapToGrid/>
          <w:szCs w:val="22"/>
          <w:lang w:val="lt-LT"/>
        </w:rPr>
        <w:t xml:space="preserve"> įvairioms gyvūnų rūšims </w:t>
      </w:r>
      <w:proofErr w:type="spellStart"/>
      <w:r w:rsidRPr="008A4655">
        <w:rPr>
          <w:rFonts w:eastAsia="TimesNewRoman"/>
          <w:snapToGrid/>
          <w:szCs w:val="22"/>
          <w:lang w:val="lt-LT"/>
        </w:rPr>
        <w:t>teratogeninio</w:t>
      </w:r>
      <w:proofErr w:type="spellEnd"/>
      <w:r w:rsidRPr="008A4655">
        <w:rPr>
          <w:rFonts w:eastAsia="TimesNewRoman"/>
          <w:snapToGrid/>
          <w:szCs w:val="22"/>
          <w:lang w:val="lt-LT"/>
        </w:rPr>
        <w:t xml:space="preserve"> poveikio nesuk</w:t>
      </w:r>
      <w:r w:rsidR="004B5505" w:rsidRPr="008A4655">
        <w:rPr>
          <w:rFonts w:eastAsia="TimesNewRoman"/>
          <w:snapToGrid/>
          <w:szCs w:val="22"/>
          <w:lang w:val="lt-LT"/>
        </w:rPr>
        <w:t>ėlė</w:t>
      </w:r>
      <w:r w:rsidRPr="008A4655">
        <w:rPr>
          <w:rFonts w:eastAsia="TimesNewRoman"/>
          <w:snapToGrid/>
          <w:szCs w:val="22"/>
          <w:lang w:val="lt-LT"/>
        </w:rPr>
        <w:t>. Be to, tiek mutageninio, tiek kancerogeninio poveikio tyrimų rezultatai buvo neigiami.</w:t>
      </w:r>
    </w:p>
    <w:p w14:paraId="5D9C8521" w14:textId="77777777" w:rsidR="00A11AC3" w:rsidRPr="008A4655" w:rsidRDefault="0089417F" w:rsidP="008A4655">
      <w:pPr>
        <w:widowControl w:val="0"/>
        <w:tabs>
          <w:tab w:val="clear" w:pos="567"/>
        </w:tabs>
        <w:autoSpaceDE w:val="0"/>
        <w:autoSpaceDN w:val="0"/>
        <w:adjustRightInd w:val="0"/>
        <w:spacing w:line="240" w:lineRule="auto"/>
        <w:rPr>
          <w:rFonts w:eastAsia="TimesNewRoman"/>
          <w:snapToGrid/>
          <w:szCs w:val="22"/>
          <w:lang w:val="lt-LT"/>
        </w:rPr>
      </w:pPr>
      <w:r w:rsidRPr="008A4655">
        <w:rPr>
          <w:rFonts w:eastAsia="TimesNewRoman"/>
          <w:snapToGrid/>
          <w:szCs w:val="22"/>
          <w:lang w:val="lt-LT"/>
        </w:rPr>
        <w:t xml:space="preserve">Kai kurių poveikio gyvūnų reprodukcijai tyrimų metu pastebėtas </w:t>
      </w:r>
      <w:proofErr w:type="spellStart"/>
      <w:r w:rsidRPr="008A4655">
        <w:rPr>
          <w:rFonts w:eastAsia="TimesNewRoman"/>
          <w:snapToGrid/>
          <w:szCs w:val="22"/>
          <w:lang w:val="lt-LT"/>
        </w:rPr>
        <w:t>distocijos</w:t>
      </w:r>
      <w:proofErr w:type="spellEnd"/>
      <w:r w:rsidRPr="008A4655">
        <w:rPr>
          <w:rFonts w:eastAsia="TimesNewRoman"/>
          <w:snapToGrid/>
          <w:szCs w:val="22"/>
          <w:lang w:val="lt-LT"/>
        </w:rPr>
        <w:t xml:space="preserve"> ir vėlesnio atsivedimo atvejų padažnėjimas, susijęs su NVNU būdingu prostaglandinų sintezę slopinančiu poveikiu.</w:t>
      </w:r>
    </w:p>
    <w:p w14:paraId="58AC3DDF" w14:textId="77777777" w:rsidR="0089417F" w:rsidRPr="008A4655" w:rsidRDefault="0089417F" w:rsidP="008A4655">
      <w:pPr>
        <w:widowControl w:val="0"/>
        <w:tabs>
          <w:tab w:val="clear" w:pos="567"/>
        </w:tabs>
        <w:autoSpaceDE w:val="0"/>
        <w:autoSpaceDN w:val="0"/>
        <w:adjustRightInd w:val="0"/>
        <w:spacing w:line="240" w:lineRule="auto"/>
        <w:rPr>
          <w:rFonts w:eastAsia="TimesNewRoman"/>
          <w:snapToGrid/>
          <w:szCs w:val="22"/>
          <w:lang w:val="lt-LT"/>
        </w:rPr>
      </w:pPr>
    </w:p>
    <w:p w14:paraId="62CE69A7" w14:textId="77777777" w:rsidR="00776FBE" w:rsidRPr="008A4655" w:rsidRDefault="0089417F" w:rsidP="008A4655">
      <w:pPr>
        <w:widowControl w:val="0"/>
        <w:tabs>
          <w:tab w:val="clear" w:pos="567"/>
        </w:tabs>
        <w:autoSpaceDE w:val="0"/>
        <w:autoSpaceDN w:val="0"/>
        <w:adjustRightInd w:val="0"/>
        <w:spacing w:line="240" w:lineRule="auto"/>
        <w:rPr>
          <w:rFonts w:eastAsia="TimesNewRoman"/>
          <w:snapToGrid/>
          <w:szCs w:val="22"/>
          <w:lang w:val="lt-LT"/>
        </w:rPr>
      </w:pPr>
      <w:proofErr w:type="spellStart"/>
      <w:r w:rsidRPr="008A4655">
        <w:rPr>
          <w:rFonts w:eastAsia="TimesNewRoman"/>
          <w:snapToGrid/>
          <w:szCs w:val="22"/>
          <w:lang w:val="lt-LT"/>
        </w:rPr>
        <w:t>Ibuprofenas</w:t>
      </w:r>
      <w:proofErr w:type="spellEnd"/>
      <w:r w:rsidRPr="008A4655">
        <w:rPr>
          <w:rFonts w:eastAsia="TimesNewRoman"/>
          <w:snapToGrid/>
          <w:szCs w:val="22"/>
          <w:lang w:val="lt-LT"/>
        </w:rPr>
        <w:t xml:space="preserve"> triušių patelėms slopin</w:t>
      </w:r>
      <w:r w:rsidR="00FA7AE8" w:rsidRPr="008A4655">
        <w:rPr>
          <w:rFonts w:eastAsia="TimesNewRoman"/>
          <w:snapToGrid/>
          <w:szCs w:val="22"/>
          <w:lang w:val="lt-LT"/>
        </w:rPr>
        <w:t>o</w:t>
      </w:r>
      <w:r w:rsidRPr="008A4655">
        <w:rPr>
          <w:rFonts w:eastAsia="TimesNewRoman"/>
          <w:snapToGrid/>
          <w:szCs w:val="22"/>
          <w:lang w:val="lt-LT"/>
        </w:rPr>
        <w:t xml:space="preserve"> ovuliaciją bei įvairių rūšių gyvūnams (triušiams, žiurkėms, pelėms) sutrikd</w:t>
      </w:r>
      <w:r w:rsidR="00FA7AE8" w:rsidRPr="008A4655">
        <w:rPr>
          <w:rFonts w:eastAsia="TimesNewRoman"/>
          <w:snapToGrid/>
          <w:szCs w:val="22"/>
          <w:lang w:val="lt-LT"/>
        </w:rPr>
        <w:t>ė</w:t>
      </w:r>
      <w:r w:rsidRPr="008A4655">
        <w:rPr>
          <w:rFonts w:eastAsia="TimesNewRoman"/>
          <w:snapToGrid/>
          <w:szCs w:val="22"/>
          <w:lang w:val="lt-LT"/>
        </w:rPr>
        <w:t xml:space="preserve"> implantaciją. Eksperimentiniais tyrimais su žiurkėmis ir triušiais nustatyta, kad </w:t>
      </w:r>
      <w:proofErr w:type="spellStart"/>
      <w:r w:rsidRPr="008A4655">
        <w:rPr>
          <w:rFonts w:eastAsia="TimesNewRoman"/>
          <w:snapToGrid/>
          <w:szCs w:val="22"/>
          <w:lang w:val="lt-LT"/>
        </w:rPr>
        <w:t>ibuprofenas</w:t>
      </w:r>
      <w:proofErr w:type="spellEnd"/>
      <w:r w:rsidRPr="008A4655">
        <w:rPr>
          <w:rFonts w:eastAsia="TimesNewRoman"/>
          <w:snapToGrid/>
          <w:szCs w:val="22"/>
          <w:lang w:val="lt-LT"/>
        </w:rPr>
        <w:t xml:space="preserve"> prasiskverbia pro placentą. Kai vaikingai žiurkių patelei buvo skiriamos</w:t>
      </w:r>
      <w:r w:rsidR="00FA7AE8" w:rsidRPr="008A4655">
        <w:rPr>
          <w:rFonts w:eastAsia="TimesNewRoman"/>
          <w:snapToGrid/>
          <w:szCs w:val="22"/>
          <w:lang w:val="lt-LT"/>
        </w:rPr>
        <w:t xml:space="preserve"> jai</w:t>
      </w:r>
      <w:r w:rsidRPr="008A4655">
        <w:rPr>
          <w:rFonts w:eastAsia="TimesNewRoman"/>
          <w:snapToGrid/>
          <w:szCs w:val="22"/>
          <w:lang w:val="lt-LT"/>
        </w:rPr>
        <w:t xml:space="preserve"> toksinės preparato dozės, </w:t>
      </w:r>
      <w:r w:rsidR="00FA7AE8" w:rsidRPr="008A4655">
        <w:rPr>
          <w:rFonts w:eastAsia="TimesNewRoman"/>
          <w:snapToGrid/>
          <w:szCs w:val="22"/>
          <w:lang w:val="lt-LT"/>
        </w:rPr>
        <w:t>jaunikliams dažniau atsirado</w:t>
      </w:r>
      <w:r w:rsidRPr="008A4655">
        <w:rPr>
          <w:rFonts w:eastAsia="TimesNewRoman"/>
          <w:snapToGrid/>
          <w:szCs w:val="22"/>
          <w:lang w:val="lt-LT"/>
        </w:rPr>
        <w:t xml:space="preserve"> raidos defektų (pvz., širdies skilvelių pertvaros defekt</w:t>
      </w:r>
      <w:r w:rsidR="00FA7AE8" w:rsidRPr="008A4655">
        <w:rPr>
          <w:rFonts w:eastAsia="TimesNewRoman"/>
          <w:snapToGrid/>
          <w:szCs w:val="22"/>
          <w:lang w:val="lt-LT"/>
        </w:rPr>
        <w:t>ų</w:t>
      </w:r>
      <w:r w:rsidRPr="008A4655">
        <w:rPr>
          <w:rFonts w:eastAsia="TimesNewRoman"/>
          <w:snapToGrid/>
          <w:szCs w:val="22"/>
          <w:lang w:val="lt-LT"/>
        </w:rPr>
        <w:t>).</w:t>
      </w:r>
    </w:p>
    <w:p w14:paraId="23B81D1D" w14:textId="77777777" w:rsidR="00776FBE" w:rsidRPr="008A4655" w:rsidRDefault="00776FBE" w:rsidP="008A4655">
      <w:pPr>
        <w:widowControl w:val="0"/>
        <w:tabs>
          <w:tab w:val="clear" w:pos="567"/>
        </w:tabs>
        <w:autoSpaceDE w:val="0"/>
        <w:autoSpaceDN w:val="0"/>
        <w:adjustRightInd w:val="0"/>
        <w:spacing w:line="240" w:lineRule="auto"/>
        <w:rPr>
          <w:rFonts w:eastAsia="TimesNewRoman"/>
          <w:snapToGrid/>
          <w:szCs w:val="22"/>
          <w:lang w:val="lt-LT"/>
        </w:rPr>
      </w:pPr>
    </w:p>
    <w:p w14:paraId="69419529" w14:textId="77777777" w:rsidR="00FF0774" w:rsidRPr="008A4655" w:rsidRDefault="00FF0774" w:rsidP="008A4655">
      <w:pPr>
        <w:widowControl w:val="0"/>
        <w:tabs>
          <w:tab w:val="clear" w:pos="567"/>
        </w:tabs>
        <w:autoSpaceDE w:val="0"/>
        <w:autoSpaceDN w:val="0"/>
        <w:adjustRightInd w:val="0"/>
        <w:spacing w:line="240" w:lineRule="auto"/>
        <w:rPr>
          <w:rFonts w:eastAsia="TimesNewRoman"/>
          <w:snapToGrid/>
          <w:szCs w:val="22"/>
          <w:lang w:val="lt-LT"/>
        </w:rPr>
      </w:pPr>
    </w:p>
    <w:p w14:paraId="14042582" w14:textId="77777777" w:rsidR="00776FBE" w:rsidRPr="008A4655" w:rsidRDefault="00110575" w:rsidP="008A4655">
      <w:pPr>
        <w:widowControl w:val="0"/>
        <w:spacing w:line="240" w:lineRule="auto"/>
        <w:ind w:left="567" w:hanging="567"/>
        <w:outlineLvl w:val="1"/>
        <w:rPr>
          <w:b/>
          <w:snapToGrid/>
          <w:szCs w:val="22"/>
          <w:lang w:val="lt-LT"/>
        </w:rPr>
      </w:pPr>
      <w:r w:rsidRPr="008A4655">
        <w:rPr>
          <w:b/>
          <w:snapToGrid/>
          <w:szCs w:val="22"/>
          <w:lang w:val="lt-LT"/>
        </w:rPr>
        <w:t>6.</w:t>
      </w:r>
      <w:r w:rsidRPr="008A4655">
        <w:rPr>
          <w:b/>
          <w:snapToGrid/>
          <w:szCs w:val="22"/>
          <w:lang w:val="lt-LT"/>
        </w:rPr>
        <w:tab/>
        <w:t>FARMACINĖ INFORMACIJA</w:t>
      </w:r>
    </w:p>
    <w:p w14:paraId="7E1F9702" w14:textId="77777777" w:rsidR="00776FBE" w:rsidRPr="008A4655" w:rsidRDefault="00776FBE" w:rsidP="008A4655">
      <w:pPr>
        <w:widowControl w:val="0"/>
        <w:tabs>
          <w:tab w:val="clear" w:pos="567"/>
        </w:tabs>
        <w:spacing w:line="240" w:lineRule="auto"/>
        <w:ind w:left="567" w:hanging="567"/>
        <w:rPr>
          <w:snapToGrid/>
          <w:szCs w:val="22"/>
          <w:lang w:val="lt-LT"/>
        </w:rPr>
      </w:pPr>
    </w:p>
    <w:p w14:paraId="1CF11D11" w14:textId="77777777" w:rsidR="00776FBE" w:rsidRPr="008A4655" w:rsidRDefault="00776FBE" w:rsidP="008A4655">
      <w:pPr>
        <w:widowControl w:val="0"/>
        <w:spacing w:line="240" w:lineRule="auto"/>
        <w:ind w:left="567" w:hanging="567"/>
        <w:outlineLvl w:val="2"/>
        <w:rPr>
          <w:b/>
          <w:snapToGrid/>
          <w:kern w:val="28"/>
          <w:szCs w:val="22"/>
          <w:lang w:val="lt-LT"/>
        </w:rPr>
      </w:pPr>
      <w:r w:rsidRPr="008A4655">
        <w:rPr>
          <w:b/>
          <w:snapToGrid/>
          <w:kern w:val="28"/>
          <w:szCs w:val="22"/>
          <w:lang w:val="lt-LT"/>
        </w:rPr>
        <w:t>6.1</w:t>
      </w:r>
      <w:r w:rsidRPr="008A4655">
        <w:rPr>
          <w:b/>
          <w:snapToGrid/>
          <w:kern w:val="28"/>
          <w:szCs w:val="22"/>
          <w:lang w:val="lt-LT"/>
        </w:rPr>
        <w:tab/>
        <w:t>Pagalbinių medžiagų sąrašas</w:t>
      </w:r>
    </w:p>
    <w:p w14:paraId="68F4DA08" w14:textId="77777777" w:rsidR="00776FBE" w:rsidRPr="008A4655" w:rsidRDefault="00776FBE" w:rsidP="008A4655">
      <w:pPr>
        <w:widowControl w:val="0"/>
        <w:tabs>
          <w:tab w:val="clear" w:pos="567"/>
        </w:tabs>
        <w:spacing w:line="240" w:lineRule="auto"/>
        <w:rPr>
          <w:snapToGrid/>
          <w:szCs w:val="22"/>
          <w:lang w:val="lt-LT"/>
        </w:rPr>
      </w:pPr>
    </w:p>
    <w:p w14:paraId="145D6257" w14:textId="77777777" w:rsidR="00274951" w:rsidRPr="008A4655" w:rsidRDefault="00274951" w:rsidP="008A4655">
      <w:pPr>
        <w:widowControl w:val="0"/>
        <w:tabs>
          <w:tab w:val="clear" w:pos="567"/>
        </w:tabs>
        <w:spacing w:line="240" w:lineRule="auto"/>
        <w:ind w:left="567" w:hanging="567"/>
        <w:rPr>
          <w:rFonts w:eastAsia="TimesNewRoman"/>
          <w:snapToGrid/>
          <w:szCs w:val="22"/>
          <w:u w:val="single"/>
          <w:lang w:val="lt-LT"/>
        </w:rPr>
      </w:pPr>
      <w:r w:rsidRPr="008A4655">
        <w:rPr>
          <w:rFonts w:eastAsia="TimesNewRoman"/>
          <w:snapToGrid/>
          <w:szCs w:val="22"/>
          <w:u w:val="single"/>
          <w:lang w:val="lt-LT"/>
        </w:rPr>
        <w:t>Kapsulės užpildas</w:t>
      </w:r>
    </w:p>
    <w:p w14:paraId="5D9259A1" w14:textId="77777777" w:rsidR="00274951" w:rsidRPr="008A4655" w:rsidRDefault="00274951" w:rsidP="008A4655">
      <w:pPr>
        <w:widowControl w:val="0"/>
        <w:tabs>
          <w:tab w:val="clear" w:pos="567"/>
        </w:tabs>
        <w:spacing w:line="240" w:lineRule="auto"/>
        <w:ind w:left="567" w:hanging="567"/>
        <w:rPr>
          <w:rFonts w:eastAsia="TimesNewRoman"/>
          <w:snapToGrid/>
          <w:szCs w:val="22"/>
          <w:lang w:val="lt-LT"/>
        </w:rPr>
      </w:pPr>
      <w:proofErr w:type="spellStart"/>
      <w:r w:rsidRPr="008A4655">
        <w:rPr>
          <w:rFonts w:eastAsia="TimesNewRoman"/>
          <w:snapToGrid/>
          <w:szCs w:val="22"/>
          <w:lang w:val="lt-LT"/>
        </w:rPr>
        <w:t>Makrogolis</w:t>
      </w:r>
      <w:proofErr w:type="spellEnd"/>
      <w:r w:rsidRPr="008A4655">
        <w:rPr>
          <w:rFonts w:eastAsia="TimesNewRoman"/>
          <w:snapToGrid/>
          <w:szCs w:val="22"/>
          <w:lang w:val="lt-LT"/>
        </w:rPr>
        <w:t xml:space="preserve"> 600</w:t>
      </w:r>
    </w:p>
    <w:p w14:paraId="52854DE7" w14:textId="77777777" w:rsidR="00274951" w:rsidRPr="008A4655" w:rsidRDefault="00274951" w:rsidP="008A4655">
      <w:pPr>
        <w:widowControl w:val="0"/>
        <w:tabs>
          <w:tab w:val="clear" w:pos="567"/>
        </w:tabs>
        <w:spacing w:line="240" w:lineRule="auto"/>
        <w:ind w:left="567" w:hanging="567"/>
        <w:rPr>
          <w:rFonts w:eastAsia="TimesNewRoman"/>
          <w:snapToGrid/>
          <w:szCs w:val="22"/>
          <w:lang w:val="lt-LT"/>
        </w:rPr>
      </w:pPr>
      <w:r w:rsidRPr="008A4655">
        <w:rPr>
          <w:rFonts w:eastAsia="TimesNewRoman"/>
          <w:snapToGrid/>
          <w:szCs w:val="22"/>
          <w:lang w:val="lt-LT"/>
        </w:rPr>
        <w:t>Kalio hidroksidas</w:t>
      </w:r>
    </w:p>
    <w:p w14:paraId="5F0A7DA5" w14:textId="77777777" w:rsidR="00274951" w:rsidRPr="008A4655" w:rsidRDefault="00274951" w:rsidP="008A4655">
      <w:pPr>
        <w:widowControl w:val="0"/>
        <w:tabs>
          <w:tab w:val="clear" w:pos="567"/>
        </w:tabs>
        <w:spacing w:line="240" w:lineRule="auto"/>
        <w:ind w:left="567" w:hanging="567"/>
        <w:rPr>
          <w:rFonts w:eastAsia="TimesNewRoman"/>
          <w:snapToGrid/>
          <w:szCs w:val="22"/>
          <w:lang w:val="lt-LT"/>
        </w:rPr>
      </w:pPr>
      <w:r w:rsidRPr="008A4655">
        <w:rPr>
          <w:rFonts w:eastAsia="TimesNewRoman"/>
          <w:snapToGrid/>
          <w:szCs w:val="22"/>
          <w:lang w:val="lt-LT"/>
        </w:rPr>
        <w:t>Išgrynintas vanduo</w:t>
      </w:r>
    </w:p>
    <w:p w14:paraId="3082FDE8" w14:textId="77777777" w:rsidR="00274951" w:rsidRPr="008A4655" w:rsidRDefault="00274951" w:rsidP="008A4655">
      <w:pPr>
        <w:widowControl w:val="0"/>
        <w:tabs>
          <w:tab w:val="clear" w:pos="567"/>
        </w:tabs>
        <w:spacing w:line="240" w:lineRule="auto"/>
        <w:ind w:left="567" w:hanging="567"/>
        <w:rPr>
          <w:rFonts w:eastAsia="TimesNewRoman"/>
          <w:snapToGrid/>
          <w:szCs w:val="22"/>
          <w:u w:val="single"/>
          <w:lang w:val="lt-LT"/>
        </w:rPr>
      </w:pPr>
    </w:p>
    <w:p w14:paraId="2C537464" w14:textId="77777777" w:rsidR="00274951" w:rsidRPr="008A4655" w:rsidRDefault="00274951" w:rsidP="008A4655">
      <w:pPr>
        <w:widowControl w:val="0"/>
        <w:tabs>
          <w:tab w:val="clear" w:pos="567"/>
        </w:tabs>
        <w:spacing w:line="240" w:lineRule="auto"/>
        <w:ind w:left="567" w:hanging="567"/>
        <w:rPr>
          <w:rFonts w:eastAsia="TimesNewRoman"/>
          <w:snapToGrid/>
          <w:szCs w:val="22"/>
          <w:u w:val="single"/>
          <w:lang w:val="lt-LT"/>
        </w:rPr>
      </w:pPr>
      <w:r w:rsidRPr="008A4655">
        <w:rPr>
          <w:rFonts w:eastAsia="TimesNewRoman"/>
          <w:snapToGrid/>
          <w:szCs w:val="22"/>
          <w:u w:val="single"/>
          <w:lang w:val="lt-LT"/>
        </w:rPr>
        <w:t>Kapsulės korpusas</w:t>
      </w:r>
    </w:p>
    <w:p w14:paraId="18A4E245" w14:textId="77777777" w:rsidR="00274951" w:rsidRPr="008A4655" w:rsidRDefault="00274951" w:rsidP="008A4655">
      <w:pPr>
        <w:widowControl w:val="0"/>
        <w:tabs>
          <w:tab w:val="clear" w:pos="567"/>
        </w:tabs>
        <w:spacing w:line="240" w:lineRule="auto"/>
        <w:ind w:left="567" w:hanging="567"/>
        <w:rPr>
          <w:rFonts w:eastAsia="TimesNewRoman"/>
          <w:snapToGrid/>
          <w:szCs w:val="22"/>
          <w:lang w:val="lt-LT"/>
        </w:rPr>
      </w:pPr>
      <w:r w:rsidRPr="008A4655">
        <w:rPr>
          <w:rFonts w:eastAsia="TimesNewRoman"/>
          <w:snapToGrid/>
          <w:szCs w:val="22"/>
          <w:lang w:val="lt-LT"/>
        </w:rPr>
        <w:t>Želatina</w:t>
      </w:r>
    </w:p>
    <w:p w14:paraId="08891E8D" w14:textId="77777777" w:rsidR="00274951" w:rsidRPr="008A4655" w:rsidRDefault="00274951" w:rsidP="008A4655">
      <w:pPr>
        <w:widowControl w:val="0"/>
        <w:tabs>
          <w:tab w:val="clear" w:pos="567"/>
        </w:tabs>
        <w:spacing w:line="240" w:lineRule="auto"/>
        <w:ind w:left="567" w:hanging="567"/>
        <w:rPr>
          <w:rFonts w:eastAsia="TimesNewRoman"/>
          <w:snapToGrid/>
          <w:szCs w:val="22"/>
          <w:lang w:val="lt-LT"/>
        </w:rPr>
      </w:pPr>
      <w:r w:rsidRPr="008A4655">
        <w:rPr>
          <w:rFonts w:eastAsia="TimesNewRoman"/>
          <w:snapToGrid/>
          <w:szCs w:val="22"/>
          <w:lang w:val="lt-LT"/>
        </w:rPr>
        <w:t xml:space="preserve">Skystasis </w:t>
      </w:r>
      <w:proofErr w:type="spellStart"/>
      <w:r w:rsidRPr="008A4655">
        <w:rPr>
          <w:rFonts w:eastAsia="TimesNewRoman"/>
          <w:snapToGrid/>
          <w:szCs w:val="22"/>
          <w:lang w:val="lt-LT"/>
        </w:rPr>
        <w:t>sorbitolis</w:t>
      </w:r>
      <w:proofErr w:type="spellEnd"/>
      <w:r w:rsidRPr="008A4655">
        <w:rPr>
          <w:rFonts w:eastAsia="TimesNewRoman"/>
          <w:snapToGrid/>
          <w:szCs w:val="22"/>
          <w:lang w:val="lt-LT"/>
        </w:rPr>
        <w:t xml:space="preserve">, iš dalies </w:t>
      </w:r>
      <w:proofErr w:type="spellStart"/>
      <w:r w:rsidRPr="008A4655">
        <w:rPr>
          <w:rFonts w:eastAsia="TimesNewRoman"/>
          <w:snapToGrid/>
          <w:szCs w:val="22"/>
          <w:lang w:val="lt-LT"/>
        </w:rPr>
        <w:t>dehidratuotas</w:t>
      </w:r>
      <w:proofErr w:type="spellEnd"/>
      <w:r w:rsidRPr="008A4655">
        <w:rPr>
          <w:rFonts w:eastAsia="TimesNewRoman"/>
          <w:snapToGrid/>
          <w:szCs w:val="22"/>
          <w:lang w:val="lt-LT"/>
        </w:rPr>
        <w:t xml:space="preserve"> (E420)</w:t>
      </w:r>
    </w:p>
    <w:p w14:paraId="0F65C484" w14:textId="77777777" w:rsidR="00274951" w:rsidRPr="008A4655" w:rsidRDefault="00274951" w:rsidP="008A4655">
      <w:pPr>
        <w:widowControl w:val="0"/>
        <w:tabs>
          <w:tab w:val="clear" w:pos="567"/>
        </w:tabs>
        <w:spacing w:line="240" w:lineRule="auto"/>
        <w:ind w:left="567" w:hanging="567"/>
        <w:rPr>
          <w:rFonts w:eastAsia="TimesNewRoman"/>
          <w:snapToGrid/>
          <w:szCs w:val="22"/>
          <w:lang w:val="lt-LT"/>
        </w:rPr>
      </w:pPr>
      <w:r w:rsidRPr="008A4655">
        <w:rPr>
          <w:rFonts w:eastAsia="TimesNewRoman"/>
          <w:snapToGrid/>
          <w:szCs w:val="22"/>
          <w:lang w:val="lt-LT"/>
        </w:rPr>
        <w:t>Išgrynintas vanduo</w:t>
      </w:r>
    </w:p>
    <w:p w14:paraId="4E30C5C2" w14:textId="77777777" w:rsidR="00274951" w:rsidRPr="008A4655" w:rsidRDefault="00274951" w:rsidP="008A4655">
      <w:pPr>
        <w:widowControl w:val="0"/>
        <w:tabs>
          <w:tab w:val="clear" w:pos="567"/>
        </w:tabs>
        <w:spacing w:line="240" w:lineRule="auto"/>
        <w:ind w:left="567" w:hanging="567"/>
        <w:rPr>
          <w:rFonts w:eastAsia="TimesNewRoman"/>
          <w:snapToGrid/>
          <w:szCs w:val="22"/>
          <w:lang w:val="lt-LT"/>
        </w:rPr>
      </w:pPr>
      <w:proofErr w:type="spellStart"/>
      <w:r w:rsidRPr="008A4655">
        <w:rPr>
          <w:rFonts w:eastAsia="TimesNewRoman"/>
          <w:snapToGrid/>
          <w:szCs w:val="22"/>
          <w:lang w:val="lt-LT"/>
        </w:rPr>
        <w:t>Tartrazinas</w:t>
      </w:r>
      <w:proofErr w:type="spellEnd"/>
      <w:r w:rsidRPr="008A4655">
        <w:rPr>
          <w:rFonts w:eastAsia="TimesNewRoman"/>
          <w:snapToGrid/>
          <w:szCs w:val="22"/>
          <w:lang w:val="lt-LT"/>
        </w:rPr>
        <w:t xml:space="preserve"> (E102)</w:t>
      </w:r>
    </w:p>
    <w:p w14:paraId="401F7A18" w14:textId="77777777" w:rsidR="00776FBE" w:rsidRPr="008A4655" w:rsidRDefault="00274951" w:rsidP="008A4655">
      <w:pPr>
        <w:widowControl w:val="0"/>
        <w:tabs>
          <w:tab w:val="clear" w:pos="567"/>
        </w:tabs>
        <w:spacing w:line="240" w:lineRule="auto"/>
        <w:ind w:left="567" w:hanging="567"/>
        <w:rPr>
          <w:rFonts w:eastAsia="TimesNewRoman"/>
          <w:snapToGrid/>
          <w:szCs w:val="22"/>
          <w:lang w:val="lt-LT"/>
        </w:rPr>
      </w:pPr>
      <w:r w:rsidRPr="008A4655">
        <w:rPr>
          <w:rFonts w:eastAsia="TimesNewRoman"/>
          <w:snapToGrid/>
          <w:szCs w:val="22"/>
          <w:lang w:val="lt-LT"/>
        </w:rPr>
        <w:t>Trigliceridai, vidutinės grandinės</w:t>
      </w:r>
    </w:p>
    <w:p w14:paraId="129BC3A9" w14:textId="77777777" w:rsidR="00776FBE" w:rsidRPr="008A4655" w:rsidRDefault="00776FBE" w:rsidP="008A4655">
      <w:pPr>
        <w:widowControl w:val="0"/>
        <w:tabs>
          <w:tab w:val="clear" w:pos="567"/>
        </w:tabs>
        <w:spacing w:line="240" w:lineRule="auto"/>
        <w:ind w:left="567" w:hanging="567"/>
        <w:rPr>
          <w:snapToGrid/>
          <w:szCs w:val="22"/>
          <w:lang w:val="lt-LT"/>
        </w:rPr>
      </w:pPr>
    </w:p>
    <w:p w14:paraId="7CADF52B" w14:textId="77777777" w:rsidR="00776FBE" w:rsidRPr="008A4655" w:rsidRDefault="00776FBE" w:rsidP="008A4655">
      <w:pPr>
        <w:widowControl w:val="0"/>
        <w:spacing w:line="240" w:lineRule="auto"/>
        <w:ind w:left="567" w:hanging="567"/>
        <w:outlineLvl w:val="2"/>
        <w:rPr>
          <w:b/>
          <w:snapToGrid/>
          <w:kern w:val="28"/>
          <w:szCs w:val="22"/>
          <w:lang w:val="lt-LT"/>
        </w:rPr>
      </w:pPr>
      <w:r w:rsidRPr="008A4655">
        <w:rPr>
          <w:b/>
          <w:snapToGrid/>
          <w:kern w:val="28"/>
          <w:szCs w:val="22"/>
          <w:lang w:val="lt-LT"/>
        </w:rPr>
        <w:t>6.2</w:t>
      </w:r>
      <w:r w:rsidRPr="008A4655">
        <w:rPr>
          <w:b/>
          <w:snapToGrid/>
          <w:kern w:val="28"/>
          <w:szCs w:val="22"/>
          <w:lang w:val="lt-LT"/>
        </w:rPr>
        <w:tab/>
        <w:t>Nesuderinamumas</w:t>
      </w:r>
    </w:p>
    <w:p w14:paraId="38A37D77" w14:textId="77777777" w:rsidR="00776FBE" w:rsidRPr="008A4655" w:rsidRDefault="00776FBE" w:rsidP="008A4655">
      <w:pPr>
        <w:widowControl w:val="0"/>
        <w:tabs>
          <w:tab w:val="clear" w:pos="567"/>
        </w:tabs>
        <w:spacing w:line="240" w:lineRule="auto"/>
        <w:ind w:left="567" w:hanging="567"/>
        <w:rPr>
          <w:snapToGrid/>
          <w:szCs w:val="22"/>
          <w:lang w:val="lt-LT"/>
        </w:rPr>
      </w:pPr>
    </w:p>
    <w:p w14:paraId="73110808" w14:textId="77777777" w:rsidR="00776FBE" w:rsidRPr="008A4655" w:rsidRDefault="00776FBE" w:rsidP="008A4655">
      <w:pPr>
        <w:widowControl w:val="0"/>
        <w:tabs>
          <w:tab w:val="clear" w:pos="567"/>
        </w:tabs>
        <w:spacing w:line="240" w:lineRule="auto"/>
        <w:ind w:left="567" w:hanging="567"/>
        <w:rPr>
          <w:snapToGrid/>
          <w:szCs w:val="22"/>
          <w:lang w:val="lt-LT"/>
        </w:rPr>
      </w:pPr>
      <w:r w:rsidRPr="008A4655">
        <w:rPr>
          <w:snapToGrid/>
          <w:szCs w:val="22"/>
          <w:lang w:val="lt-LT"/>
        </w:rPr>
        <w:t>Duomenys nebūtini.</w:t>
      </w:r>
    </w:p>
    <w:p w14:paraId="6F6E17E2" w14:textId="77777777" w:rsidR="00776FBE" w:rsidRPr="008A4655" w:rsidRDefault="00776FBE" w:rsidP="008A4655">
      <w:pPr>
        <w:widowControl w:val="0"/>
        <w:tabs>
          <w:tab w:val="clear" w:pos="567"/>
        </w:tabs>
        <w:spacing w:line="240" w:lineRule="auto"/>
        <w:ind w:left="567" w:hanging="567"/>
        <w:rPr>
          <w:snapToGrid/>
          <w:szCs w:val="22"/>
          <w:lang w:val="lt-LT"/>
        </w:rPr>
      </w:pPr>
    </w:p>
    <w:p w14:paraId="6D973867" w14:textId="77777777" w:rsidR="00776FBE" w:rsidRPr="008A4655" w:rsidRDefault="00776FBE" w:rsidP="008A4655">
      <w:pPr>
        <w:widowControl w:val="0"/>
        <w:spacing w:line="240" w:lineRule="auto"/>
        <w:ind w:left="567" w:hanging="567"/>
        <w:outlineLvl w:val="2"/>
        <w:rPr>
          <w:b/>
          <w:snapToGrid/>
          <w:kern w:val="28"/>
          <w:szCs w:val="22"/>
          <w:lang w:val="lt-LT"/>
        </w:rPr>
      </w:pPr>
      <w:r w:rsidRPr="008A4655">
        <w:rPr>
          <w:b/>
          <w:snapToGrid/>
          <w:kern w:val="28"/>
          <w:szCs w:val="22"/>
          <w:lang w:val="lt-LT"/>
        </w:rPr>
        <w:t>6.3</w:t>
      </w:r>
      <w:r w:rsidRPr="008A4655">
        <w:rPr>
          <w:b/>
          <w:snapToGrid/>
          <w:kern w:val="28"/>
          <w:szCs w:val="22"/>
          <w:lang w:val="lt-LT"/>
        </w:rPr>
        <w:tab/>
        <w:t>Tinkamumo laikas</w:t>
      </w:r>
    </w:p>
    <w:p w14:paraId="5D5BB8A2" w14:textId="77777777" w:rsidR="00776FBE" w:rsidRPr="008A4655" w:rsidRDefault="00776FBE" w:rsidP="008A4655">
      <w:pPr>
        <w:widowControl w:val="0"/>
        <w:tabs>
          <w:tab w:val="clear" w:pos="567"/>
        </w:tabs>
        <w:spacing w:line="240" w:lineRule="auto"/>
        <w:ind w:left="567" w:hanging="567"/>
        <w:rPr>
          <w:snapToGrid/>
          <w:szCs w:val="22"/>
          <w:lang w:val="lt-LT"/>
        </w:rPr>
      </w:pPr>
    </w:p>
    <w:p w14:paraId="22C70A60" w14:textId="0B0B4D81" w:rsidR="00776FBE" w:rsidRPr="008A4655" w:rsidRDefault="0088660F" w:rsidP="008A4655">
      <w:pPr>
        <w:widowControl w:val="0"/>
        <w:tabs>
          <w:tab w:val="clear" w:pos="567"/>
        </w:tabs>
        <w:spacing w:line="240" w:lineRule="auto"/>
        <w:ind w:left="567" w:hanging="567"/>
        <w:rPr>
          <w:snapToGrid/>
          <w:szCs w:val="22"/>
          <w:lang w:val="lt-LT"/>
        </w:rPr>
      </w:pPr>
      <w:r>
        <w:rPr>
          <w:snapToGrid/>
          <w:szCs w:val="22"/>
          <w:lang w:val="lt-LT"/>
        </w:rPr>
        <w:t>2</w:t>
      </w:r>
      <w:r w:rsidR="00776FBE" w:rsidRPr="008A4655">
        <w:rPr>
          <w:snapToGrid/>
          <w:szCs w:val="22"/>
          <w:lang w:val="lt-LT"/>
        </w:rPr>
        <w:t> metai.</w:t>
      </w:r>
    </w:p>
    <w:p w14:paraId="48E5D174" w14:textId="77777777" w:rsidR="00776FBE" w:rsidRPr="008A4655" w:rsidRDefault="00776FBE" w:rsidP="008A4655">
      <w:pPr>
        <w:widowControl w:val="0"/>
        <w:tabs>
          <w:tab w:val="clear" w:pos="567"/>
        </w:tabs>
        <w:spacing w:line="240" w:lineRule="auto"/>
        <w:rPr>
          <w:snapToGrid/>
          <w:szCs w:val="22"/>
          <w:lang w:val="lt-LT"/>
        </w:rPr>
      </w:pPr>
    </w:p>
    <w:p w14:paraId="33A11B0B" w14:textId="77777777" w:rsidR="00776FBE" w:rsidRPr="008A4655" w:rsidRDefault="00776FBE" w:rsidP="008A4655">
      <w:pPr>
        <w:widowControl w:val="0"/>
        <w:spacing w:line="240" w:lineRule="auto"/>
        <w:ind w:left="567" w:hanging="567"/>
        <w:outlineLvl w:val="2"/>
        <w:rPr>
          <w:b/>
          <w:snapToGrid/>
          <w:kern w:val="28"/>
          <w:szCs w:val="22"/>
          <w:lang w:val="lt-LT"/>
        </w:rPr>
      </w:pPr>
      <w:r w:rsidRPr="008A4655">
        <w:rPr>
          <w:b/>
          <w:snapToGrid/>
          <w:kern w:val="28"/>
          <w:szCs w:val="22"/>
          <w:lang w:val="lt-LT"/>
        </w:rPr>
        <w:t>6.4</w:t>
      </w:r>
      <w:r w:rsidRPr="008A4655">
        <w:rPr>
          <w:b/>
          <w:snapToGrid/>
          <w:kern w:val="28"/>
          <w:szCs w:val="22"/>
          <w:lang w:val="lt-LT"/>
        </w:rPr>
        <w:tab/>
        <w:t>Specialios laikymo sąlygos</w:t>
      </w:r>
    </w:p>
    <w:p w14:paraId="46974EE9" w14:textId="77777777" w:rsidR="00776FBE" w:rsidRPr="008A4655" w:rsidRDefault="00776FBE" w:rsidP="008A4655">
      <w:pPr>
        <w:widowControl w:val="0"/>
        <w:tabs>
          <w:tab w:val="clear" w:pos="567"/>
        </w:tabs>
        <w:spacing w:line="240" w:lineRule="auto"/>
        <w:rPr>
          <w:i/>
          <w:iCs/>
          <w:snapToGrid/>
          <w:szCs w:val="22"/>
          <w:lang w:val="lt-LT"/>
        </w:rPr>
      </w:pPr>
    </w:p>
    <w:p w14:paraId="35BB1949" w14:textId="77777777" w:rsidR="009D7BBF" w:rsidRPr="008A4655" w:rsidRDefault="009D7BBF" w:rsidP="008A4655">
      <w:pPr>
        <w:widowControl w:val="0"/>
        <w:tabs>
          <w:tab w:val="clear" w:pos="567"/>
        </w:tabs>
        <w:spacing w:line="240" w:lineRule="auto"/>
        <w:rPr>
          <w:rFonts w:eastAsia="TimesNewRoman"/>
          <w:snapToGrid/>
          <w:szCs w:val="22"/>
          <w:lang w:val="lt-LT"/>
        </w:rPr>
      </w:pPr>
      <w:r w:rsidRPr="008A4655">
        <w:rPr>
          <w:rFonts w:eastAsia="TimesNewRoman"/>
          <w:snapToGrid/>
          <w:szCs w:val="22"/>
          <w:lang w:val="lt-LT"/>
        </w:rPr>
        <w:t xml:space="preserve">Laikyti </w:t>
      </w:r>
      <w:r w:rsidR="004D37A2" w:rsidRPr="008A4655">
        <w:rPr>
          <w:rFonts w:eastAsia="TimesNewRoman"/>
          <w:snapToGrid/>
          <w:szCs w:val="22"/>
          <w:lang w:val="lt-LT"/>
        </w:rPr>
        <w:t>žemesnėje kaip 30 °C temperatūroje</w:t>
      </w:r>
      <w:r w:rsidRPr="008A4655">
        <w:rPr>
          <w:rFonts w:eastAsia="TimesNewRoman"/>
          <w:snapToGrid/>
          <w:szCs w:val="22"/>
          <w:lang w:val="lt-LT"/>
        </w:rPr>
        <w:t>.</w:t>
      </w:r>
    </w:p>
    <w:p w14:paraId="65C5DAC9" w14:textId="77777777" w:rsidR="00776FBE" w:rsidRPr="008A4655" w:rsidRDefault="00776FBE" w:rsidP="008A4655">
      <w:pPr>
        <w:widowControl w:val="0"/>
        <w:tabs>
          <w:tab w:val="clear" w:pos="567"/>
        </w:tabs>
        <w:spacing w:line="240" w:lineRule="auto"/>
        <w:ind w:left="567" w:hanging="567"/>
        <w:rPr>
          <w:snapToGrid/>
          <w:szCs w:val="22"/>
          <w:lang w:val="lt-LT"/>
        </w:rPr>
      </w:pPr>
    </w:p>
    <w:p w14:paraId="726745FB" w14:textId="77777777" w:rsidR="00776FBE" w:rsidRPr="008A4655" w:rsidRDefault="00776FBE" w:rsidP="008A4655">
      <w:pPr>
        <w:widowControl w:val="0"/>
        <w:spacing w:line="240" w:lineRule="auto"/>
        <w:ind w:left="567" w:hanging="567"/>
        <w:outlineLvl w:val="2"/>
        <w:rPr>
          <w:b/>
          <w:snapToGrid/>
          <w:kern w:val="28"/>
          <w:szCs w:val="22"/>
          <w:lang w:val="lt-LT"/>
        </w:rPr>
      </w:pPr>
      <w:r w:rsidRPr="008A4655">
        <w:rPr>
          <w:b/>
          <w:snapToGrid/>
          <w:kern w:val="28"/>
          <w:szCs w:val="22"/>
          <w:lang w:val="lt-LT"/>
        </w:rPr>
        <w:t>6.5</w:t>
      </w:r>
      <w:r w:rsidRPr="008A4655">
        <w:rPr>
          <w:b/>
          <w:snapToGrid/>
          <w:kern w:val="28"/>
          <w:szCs w:val="22"/>
          <w:lang w:val="lt-LT"/>
        </w:rPr>
        <w:tab/>
      </w:r>
      <w:proofErr w:type="spellStart"/>
      <w:r w:rsidRPr="008A4655">
        <w:rPr>
          <w:b/>
          <w:snapToGrid/>
          <w:kern w:val="28"/>
          <w:szCs w:val="22"/>
          <w:lang w:val="lt-LT"/>
        </w:rPr>
        <w:t>Talpyklės</w:t>
      </w:r>
      <w:proofErr w:type="spellEnd"/>
      <w:r w:rsidRPr="008A4655">
        <w:rPr>
          <w:b/>
          <w:snapToGrid/>
          <w:kern w:val="28"/>
          <w:szCs w:val="22"/>
          <w:lang w:val="lt-LT"/>
        </w:rPr>
        <w:t xml:space="preserve"> pobūdis ir jos turinys</w:t>
      </w:r>
    </w:p>
    <w:p w14:paraId="7EF49CC6" w14:textId="77777777" w:rsidR="00776FBE" w:rsidRPr="008A4655" w:rsidRDefault="00776FBE" w:rsidP="008A4655">
      <w:pPr>
        <w:widowControl w:val="0"/>
        <w:tabs>
          <w:tab w:val="clear" w:pos="567"/>
        </w:tabs>
        <w:spacing w:line="240" w:lineRule="auto"/>
        <w:ind w:left="567" w:hanging="567"/>
        <w:rPr>
          <w:snapToGrid/>
          <w:szCs w:val="22"/>
          <w:lang w:val="lt-LT"/>
        </w:rPr>
      </w:pPr>
    </w:p>
    <w:p w14:paraId="092F5C08" w14:textId="3DD905B4" w:rsidR="004D37A2" w:rsidRPr="008A4655" w:rsidRDefault="00970A47" w:rsidP="008A4655">
      <w:pPr>
        <w:widowControl w:val="0"/>
        <w:tabs>
          <w:tab w:val="clear" w:pos="567"/>
        </w:tabs>
        <w:autoSpaceDE w:val="0"/>
        <w:autoSpaceDN w:val="0"/>
        <w:adjustRightInd w:val="0"/>
        <w:spacing w:line="240" w:lineRule="auto"/>
        <w:rPr>
          <w:rFonts w:eastAsia="TimesNewRoman"/>
          <w:snapToGrid/>
          <w:szCs w:val="22"/>
          <w:lang w:val="lt-LT"/>
        </w:rPr>
      </w:pPr>
      <w:proofErr w:type="spellStart"/>
      <w:r>
        <w:rPr>
          <w:rFonts w:eastAsia="TimesNewRoman"/>
          <w:snapToGrid/>
          <w:szCs w:val="22"/>
          <w:lang w:val="lt-LT"/>
        </w:rPr>
        <w:t>Ibuliq</w:t>
      </w:r>
      <w:proofErr w:type="spellEnd"/>
      <w:r w:rsidR="004D37A2" w:rsidRPr="008A4655">
        <w:rPr>
          <w:rFonts w:eastAsia="TimesNewRoman"/>
          <w:snapToGrid/>
          <w:szCs w:val="22"/>
          <w:lang w:val="lt-LT"/>
        </w:rPr>
        <w:t xml:space="preserve"> tiekiamas lizdinėse plokštelėse.</w:t>
      </w:r>
    </w:p>
    <w:p w14:paraId="78EA5B5F" w14:textId="77777777" w:rsidR="004D37A2" w:rsidRPr="008A4655" w:rsidRDefault="004D37A2" w:rsidP="008A4655">
      <w:pPr>
        <w:widowControl w:val="0"/>
        <w:tabs>
          <w:tab w:val="clear" w:pos="567"/>
        </w:tabs>
        <w:autoSpaceDE w:val="0"/>
        <w:autoSpaceDN w:val="0"/>
        <w:adjustRightInd w:val="0"/>
        <w:spacing w:line="240" w:lineRule="auto"/>
        <w:rPr>
          <w:rFonts w:eastAsia="TimesNewRoman"/>
          <w:snapToGrid/>
          <w:szCs w:val="22"/>
          <w:lang w:val="lt-LT"/>
        </w:rPr>
      </w:pPr>
    </w:p>
    <w:p w14:paraId="51C03BC1" w14:textId="77777777" w:rsidR="004D37A2" w:rsidRPr="008A4655" w:rsidRDefault="004D37A2" w:rsidP="008A4655">
      <w:pPr>
        <w:widowControl w:val="0"/>
        <w:tabs>
          <w:tab w:val="clear" w:pos="567"/>
        </w:tabs>
        <w:autoSpaceDE w:val="0"/>
        <w:autoSpaceDN w:val="0"/>
        <w:adjustRightInd w:val="0"/>
        <w:spacing w:line="240" w:lineRule="auto"/>
        <w:rPr>
          <w:rFonts w:eastAsia="TimesNewRoman"/>
          <w:i/>
          <w:iCs/>
          <w:snapToGrid/>
          <w:szCs w:val="22"/>
          <w:lang w:val="lt-LT"/>
        </w:rPr>
      </w:pPr>
      <w:r w:rsidRPr="008A4655">
        <w:rPr>
          <w:rFonts w:eastAsia="TimesNewRoman"/>
          <w:i/>
          <w:iCs/>
          <w:snapToGrid/>
          <w:szCs w:val="22"/>
          <w:lang w:val="lt-LT"/>
        </w:rPr>
        <w:lastRenderedPageBreak/>
        <w:t>Lizdinės plokštelės</w:t>
      </w:r>
    </w:p>
    <w:p w14:paraId="56C138D9" w14:textId="77777777" w:rsidR="004D37A2" w:rsidRPr="008A4655" w:rsidRDefault="00B846F5" w:rsidP="008A4655">
      <w:pPr>
        <w:widowControl w:val="0"/>
        <w:tabs>
          <w:tab w:val="clear" w:pos="567"/>
        </w:tabs>
        <w:autoSpaceDE w:val="0"/>
        <w:autoSpaceDN w:val="0"/>
        <w:adjustRightInd w:val="0"/>
        <w:spacing w:line="240" w:lineRule="auto"/>
        <w:rPr>
          <w:rFonts w:eastAsia="TimesNewRoman"/>
          <w:snapToGrid/>
          <w:szCs w:val="22"/>
          <w:lang w:val="lt-LT"/>
        </w:rPr>
      </w:pPr>
      <w:r w:rsidRPr="008A4655">
        <w:rPr>
          <w:rFonts w:eastAsia="TimesNewRoman"/>
          <w:snapToGrid/>
          <w:szCs w:val="22"/>
          <w:lang w:val="lt-LT"/>
        </w:rPr>
        <w:t>Matinė</w:t>
      </w:r>
      <w:r w:rsidR="004D37A2" w:rsidRPr="008A4655">
        <w:rPr>
          <w:rFonts w:eastAsia="TimesNewRoman"/>
          <w:snapToGrid/>
          <w:szCs w:val="22"/>
          <w:lang w:val="lt-LT"/>
        </w:rPr>
        <w:t xml:space="preserve"> PVC/PV</w:t>
      </w:r>
      <w:r w:rsidR="003C43AB">
        <w:rPr>
          <w:rFonts w:eastAsia="TimesNewRoman"/>
          <w:snapToGrid/>
          <w:szCs w:val="22"/>
          <w:lang w:val="lt-LT"/>
        </w:rPr>
        <w:t>D</w:t>
      </w:r>
      <w:r w:rsidR="004D37A2" w:rsidRPr="008A4655">
        <w:rPr>
          <w:rFonts w:eastAsia="TimesNewRoman"/>
          <w:snapToGrid/>
          <w:szCs w:val="22"/>
          <w:lang w:val="lt-LT"/>
        </w:rPr>
        <w:t>C/aliuminio lizdinė plokštelė</w:t>
      </w:r>
    </w:p>
    <w:p w14:paraId="4DAEBF96" w14:textId="77777777" w:rsidR="004D37A2" w:rsidRPr="008A4655" w:rsidRDefault="004D37A2" w:rsidP="008A4655">
      <w:pPr>
        <w:widowControl w:val="0"/>
        <w:tabs>
          <w:tab w:val="clear" w:pos="567"/>
        </w:tabs>
        <w:autoSpaceDE w:val="0"/>
        <w:autoSpaceDN w:val="0"/>
        <w:adjustRightInd w:val="0"/>
        <w:spacing w:line="240" w:lineRule="auto"/>
        <w:rPr>
          <w:rFonts w:eastAsia="TimesNewRoman"/>
          <w:snapToGrid/>
          <w:szCs w:val="22"/>
          <w:lang w:val="lt-LT"/>
        </w:rPr>
      </w:pPr>
      <w:r w:rsidRPr="008A4655">
        <w:rPr>
          <w:rFonts w:eastAsia="TimesNewRoman"/>
          <w:snapToGrid/>
          <w:szCs w:val="22"/>
          <w:lang w:val="lt-LT"/>
        </w:rPr>
        <w:t>Pakuotė, kurioje yra 10 minkštųjų kapsulių.</w:t>
      </w:r>
    </w:p>
    <w:p w14:paraId="43F8C6C4" w14:textId="77777777" w:rsidR="004D37A2" w:rsidRPr="008A4655" w:rsidRDefault="004D37A2" w:rsidP="008A4655">
      <w:pPr>
        <w:widowControl w:val="0"/>
        <w:tabs>
          <w:tab w:val="clear" w:pos="567"/>
        </w:tabs>
        <w:autoSpaceDE w:val="0"/>
        <w:autoSpaceDN w:val="0"/>
        <w:adjustRightInd w:val="0"/>
        <w:spacing w:line="240" w:lineRule="auto"/>
        <w:rPr>
          <w:rFonts w:eastAsia="TimesNewRoman"/>
          <w:snapToGrid/>
          <w:szCs w:val="22"/>
          <w:lang w:val="lt-LT"/>
        </w:rPr>
      </w:pPr>
      <w:r w:rsidRPr="008A4655">
        <w:rPr>
          <w:rFonts w:eastAsia="TimesNewRoman"/>
          <w:snapToGrid/>
          <w:szCs w:val="22"/>
          <w:lang w:val="lt-LT"/>
        </w:rPr>
        <w:t>Pakuotė, kurioje yra 20 minkštųjų kapsulių.</w:t>
      </w:r>
    </w:p>
    <w:p w14:paraId="39EE2EE9" w14:textId="77777777" w:rsidR="004D37A2" w:rsidRPr="008A4655" w:rsidRDefault="004D37A2" w:rsidP="008A4655">
      <w:pPr>
        <w:widowControl w:val="0"/>
        <w:tabs>
          <w:tab w:val="clear" w:pos="567"/>
        </w:tabs>
        <w:autoSpaceDE w:val="0"/>
        <w:autoSpaceDN w:val="0"/>
        <w:adjustRightInd w:val="0"/>
        <w:spacing w:line="240" w:lineRule="auto"/>
        <w:rPr>
          <w:rFonts w:eastAsia="TimesNewRoman"/>
          <w:snapToGrid/>
          <w:szCs w:val="22"/>
          <w:lang w:val="lt-LT"/>
        </w:rPr>
      </w:pPr>
      <w:r w:rsidRPr="008A4655">
        <w:rPr>
          <w:rFonts w:eastAsia="TimesNewRoman"/>
          <w:snapToGrid/>
          <w:szCs w:val="22"/>
          <w:lang w:val="lt-LT"/>
        </w:rPr>
        <w:t>Pakuotė, kurioje yra 30 minkštųjų kapsulių.</w:t>
      </w:r>
    </w:p>
    <w:p w14:paraId="018A7518" w14:textId="77777777" w:rsidR="004D37A2" w:rsidRPr="008A4655" w:rsidRDefault="004D37A2" w:rsidP="008A4655">
      <w:pPr>
        <w:widowControl w:val="0"/>
        <w:tabs>
          <w:tab w:val="clear" w:pos="567"/>
        </w:tabs>
        <w:autoSpaceDE w:val="0"/>
        <w:autoSpaceDN w:val="0"/>
        <w:adjustRightInd w:val="0"/>
        <w:spacing w:line="240" w:lineRule="auto"/>
        <w:rPr>
          <w:rFonts w:eastAsia="TimesNewRoman"/>
          <w:snapToGrid/>
          <w:szCs w:val="22"/>
          <w:lang w:val="lt-LT"/>
        </w:rPr>
      </w:pPr>
    </w:p>
    <w:p w14:paraId="37BAC208" w14:textId="77777777" w:rsidR="00776FBE" w:rsidRPr="008A4655" w:rsidRDefault="00776FBE" w:rsidP="008A4655">
      <w:pPr>
        <w:widowControl w:val="0"/>
        <w:tabs>
          <w:tab w:val="clear" w:pos="567"/>
        </w:tabs>
        <w:autoSpaceDE w:val="0"/>
        <w:autoSpaceDN w:val="0"/>
        <w:adjustRightInd w:val="0"/>
        <w:spacing w:line="240" w:lineRule="auto"/>
        <w:rPr>
          <w:rFonts w:eastAsia="TimesNewRoman"/>
          <w:snapToGrid/>
          <w:szCs w:val="22"/>
          <w:lang w:val="lt-LT"/>
        </w:rPr>
      </w:pPr>
      <w:r w:rsidRPr="008A4655">
        <w:rPr>
          <w:rFonts w:eastAsia="TimesNewRoman"/>
          <w:snapToGrid/>
          <w:szCs w:val="22"/>
          <w:lang w:val="lt-LT"/>
        </w:rPr>
        <w:t>Gali būti tiekiamos ne visų dydžių pakuotės.</w:t>
      </w:r>
    </w:p>
    <w:p w14:paraId="12B27C1C" w14:textId="77777777" w:rsidR="00776FBE" w:rsidRPr="008A4655" w:rsidRDefault="00776FBE" w:rsidP="008A4655">
      <w:pPr>
        <w:widowControl w:val="0"/>
        <w:tabs>
          <w:tab w:val="clear" w:pos="567"/>
        </w:tabs>
        <w:spacing w:line="240" w:lineRule="auto"/>
        <w:ind w:left="567" w:hanging="567"/>
        <w:rPr>
          <w:snapToGrid/>
          <w:szCs w:val="22"/>
          <w:lang w:val="lt-LT"/>
        </w:rPr>
      </w:pPr>
    </w:p>
    <w:p w14:paraId="644FFCE3" w14:textId="77777777" w:rsidR="00776FBE" w:rsidRPr="008A4655" w:rsidRDefault="00776FBE" w:rsidP="008A4655">
      <w:pPr>
        <w:widowControl w:val="0"/>
        <w:spacing w:line="240" w:lineRule="auto"/>
        <w:ind w:left="567" w:hanging="567"/>
        <w:outlineLvl w:val="2"/>
        <w:rPr>
          <w:snapToGrid/>
          <w:szCs w:val="22"/>
          <w:lang w:val="lt-LT"/>
        </w:rPr>
      </w:pPr>
      <w:r w:rsidRPr="008A4655">
        <w:rPr>
          <w:b/>
          <w:snapToGrid/>
          <w:kern w:val="28"/>
          <w:szCs w:val="22"/>
          <w:lang w:val="lt-LT"/>
        </w:rPr>
        <w:t>6.6</w:t>
      </w:r>
      <w:r w:rsidRPr="008A4655">
        <w:rPr>
          <w:b/>
          <w:snapToGrid/>
          <w:kern w:val="28"/>
          <w:szCs w:val="22"/>
          <w:lang w:val="lt-LT"/>
        </w:rPr>
        <w:tab/>
        <w:t>Specialūs reikalavimai atliekoms tvarkyti</w:t>
      </w:r>
    </w:p>
    <w:p w14:paraId="6BA56B93" w14:textId="77777777" w:rsidR="00776FBE" w:rsidRPr="008A4655" w:rsidRDefault="00776FBE" w:rsidP="008A4655">
      <w:pPr>
        <w:widowControl w:val="0"/>
        <w:tabs>
          <w:tab w:val="clear" w:pos="567"/>
        </w:tabs>
        <w:spacing w:line="240" w:lineRule="auto"/>
        <w:rPr>
          <w:snapToGrid/>
          <w:szCs w:val="22"/>
          <w:lang w:val="lt-LT"/>
        </w:rPr>
      </w:pPr>
    </w:p>
    <w:p w14:paraId="441CE1CF" w14:textId="77777777" w:rsidR="00776FBE" w:rsidRPr="008A4655" w:rsidRDefault="00D31D1F" w:rsidP="008A4655">
      <w:pPr>
        <w:widowControl w:val="0"/>
        <w:tabs>
          <w:tab w:val="clear" w:pos="567"/>
        </w:tabs>
        <w:spacing w:line="240" w:lineRule="auto"/>
        <w:ind w:left="567" w:hanging="567"/>
        <w:rPr>
          <w:snapToGrid/>
          <w:szCs w:val="22"/>
          <w:lang w:val="lt-LT"/>
        </w:rPr>
      </w:pPr>
      <w:r w:rsidRPr="008A4655">
        <w:rPr>
          <w:snapToGrid/>
          <w:szCs w:val="22"/>
          <w:lang w:val="lt-LT"/>
        </w:rPr>
        <w:t>Nesuvartotą vaistinį preparatą ar atliekas reikia tvarkyti laikantis vietinių reikalavimų</w:t>
      </w:r>
      <w:r w:rsidR="00776FBE" w:rsidRPr="008A4655">
        <w:rPr>
          <w:snapToGrid/>
          <w:szCs w:val="22"/>
          <w:lang w:val="lt-LT"/>
        </w:rPr>
        <w:t>.</w:t>
      </w:r>
    </w:p>
    <w:p w14:paraId="230FA256" w14:textId="77777777" w:rsidR="00776FBE" w:rsidRPr="008A4655" w:rsidRDefault="00776FBE" w:rsidP="008A4655">
      <w:pPr>
        <w:widowControl w:val="0"/>
        <w:tabs>
          <w:tab w:val="clear" w:pos="567"/>
        </w:tabs>
        <w:spacing w:line="240" w:lineRule="auto"/>
        <w:ind w:left="567" w:hanging="567"/>
        <w:rPr>
          <w:snapToGrid/>
          <w:szCs w:val="22"/>
          <w:lang w:val="lt-LT"/>
        </w:rPr>
      </w:pPr>
    </w:p>
    <w:p w14:paraId="29D37271" w14:textId="77777777" w:rsidR="00776FBE" w:rsidRPr="008A4655" w:rsidRDefault="00776FBE" w:rsidP="008A4655">
      <w:pPr>
        <w:widowControl w:val="0"/>
        <w:tabs>
          <w:tab w:val="clear" w:pos="567"/>
        </w:tabs>
        <w:spacing w:line="240" w:lineRule="auto"/>
        <w:ind w:left="567" w:hanging="567"/>
        <w:rPr>
          <w:snapToGrid/>
          <w:szCs w:val="22"/>
          <w:lang w:val="lt-LT"/>
        </w:rPr>
      </w:pPr>
    </w:p>
    <w:p w14:paraId="2FDA318B" w14:textId="77777777" w:rsidR="00776FBE" w:rsidRPr="008A4655" w:rsidRDefault="00776FBE" w:rsidP="008A4655">
      <w:pPr>
        <w:widowControl w:val="0"/>
        <w:spacing w:line="240" w:lineRule="auto"/>
        <w:ind w:left="567" w:hanging="567"/>
        <w:outlineLvl w:val="1"/>
        <w:rPr>
          <w:b/>
          <w:snapToGrid/>
          <w:szCs w:val="22"/>
          <w:lang w:val="lt-LT"/>
        </w:rPr>
      </w:pPr>
      <w:r w:rsidRPr="008A4655">
        <w:rPr>
          <w:b/>
          <w:snapToGrid/>
          <w:szCs w:val="22"/>
          <w:lang w:val="lt-LT"/>
        </w:rPr>
        <w:t>7.</w:t>
      </w:r>
      <w:r w:rsidRPr="008A4655">
        <w:rPr>
          <w:b/>
          <w:snapToGrid/>
          <w:szCs w:val="22"/>
          <w:lang w:val="lt-LT"/>
        </w:rPr>
        <w:tab/>
        <w:t>REGISTRUOTOJAS</w:t>
      </w:r>
    </w:p>
    <w:p w14:paraId="60AB68D3" w14:textId="77777777" w:rsidR="00776FBE" w:rsidRPr="008A4655" w:rsidRDefault="00776FBE" w:rsidP="008A4655">
      <w:pPr>
        <w:widowControl w:val="0"/>
        <w:tabs>
          <w:tab w:val="clear" w:pos="567"/>
        </w:tabs>
        <w:spacing w:line="240" w:lineRule="auto"/>
        <w:rPr>
          <w:snapToGrid/>
          <w:szCs w:val="22"/>
          <w:lang w:val="lt-LT"/>
        </w:rPr>
      </w:pPr>
    </w:p>
    <w:p w14:paraId="2AE163DC" w14:textId="77777777" w:rsidR="00932D1A" w:rsidRPr="008A4655" w:rsidRDefault="00932D1A" w:rsidP="008A4655">
      <w:pPr>
        <w:widowControl w:val="0"/>
        <w:tabs>
          <w:tab w:val="clear" w:pos="567"/>
        </w:tabs>
        <w:spacing w:line="240" w:lineRule="auto"/>
        <w:rPr>
          <w:rFonts w:eastAsia="Calibri"/>
          <w:snapToGrid/>
          <w:szCs w:val="22"/>
          <w:lang w:val="lt-LT"/>
        </w:rPr>
      </w:pPr>
      <w:r w:rsidRPr="008A4655">
        <w:rPr>
          <w:rFonts w:eastAsia="Calibri"/>
          <w:snapToGrid/>
          <w:szCs w:val="22"/>
          <w:lang w:val="lt-LT"/>
        </w:rPr>
        <w:t>UAB „NVT“</w:t>
      </w:r>
    </w:p>
    <w:p w14:paraId="23C0B668" w14:textId="77777777" w:rsidR="00932D1A" w:rsidRPr="008A4655" w:rsidRDefault="00932D1A" w:rsidP="008A4655">
      <w:pPr>
        <w:widowControl w:val="0"/>
        <w:tabs>
          <w:tab w:val="clear" w:pos="567"/>
        </w:tabs>
        <w:spacing w:line="240" w:lineRule="auto"/>
        <w:rPr>
          <w:rFonts w:eastAsia="Calibri"/>
          <w:snapToGrid/>
          <w:szCs w:val="22"/>
          <w:lang w:val="lt-LT"/>
        </w:rPr>
      </w:pPr>
      <w:r w:rsidRPr="008A4655">
        <w:rPr>
          <w:rFonts w:eastAsia="Calibri"/>
          <w:snapToGrid/>
          <w:szCs w:val="22"/>
          <w:lang w:val="lt-LT"/>
        </w:rPr>
        <w:t>Sodų g. 1, Linksmakalnio k.</w:t>
      </w:r>
    </w:p>
    <w:p w14:paraId="33227233" w14:textId="77777777" w:rsidR="00932D1A" w:rsidRPr="008A4655" w:rsidRDefault="00932D1A" w:rsidP="008A4655">
      <w:pPr>
        <w:widowControl w:val="0"/>
        <w:tabs>
          <w:tab w:val="clear" w:pos="567"/>
        </w:tabs>
        <w:spacing w:line="240" w:lineRule="auto"/>
        <w:rPr>
          <w:rFonts w:eastAsia="Calibri"/>
          <w:snapToGrid/>
          <w:szCs w:val="22"/>
          <w:lang w:val="lt-LT"/>
        </w:rPr>
      </w:pPr>
      <w:r w:rsidRPr="008A4655">
        <w:rPr>
          <w:rFonts w:eastAsia="Calibri"/>
          <w:snapToGrid/>
          <w:szCs w:val="22"/>
          <w:lang w:val="lt-LT"/>
        </w:rPr>
        <w:t>Kauno raj., 53290</w:t>
      </w:r>
    </w:p>
    <w:p w14:paraId="4B83CDC4" w14:textId="77777777" w:rsidR="00776FBE" w:rsidRPr="008A4655" w:rsidRDefault="00932D1A" w:rsidP="008A4655">
      <w:pPr>
        <w:widowControl w:val="0"/>
        <w:tabs>
          <w:tab w:val="clear" w:pos="567"/>
        </w:tabs>
        <w:spacing w:line="240" w:lineRule="auto"/>
        <w:rPr>
          <w:rFonts w:eastAsia="Calibri"/>
          <w:snapToGrid/>
          <w:szCs w:val="22"/>
          <w:lang w:val="lt-LT"/>
        </w:rPr>
      </w:pPr>
      <w:r w:rsidRPr="008A4655">
        <w:rPr>
          <w:rFonts w:eastAsia="Calibri"/>
          <w:snapToGrid/>
          <w:szCs w:val="22"/>
          <w:lang w:val="lt-LT"/>
        </w:rPr>
        <w:t>Lietuva</w:t>
      </w:r>
    </w:p>
    <w:p w14:paraId="1A79BDBC" w14:textId="77777777" w:rsidR="00932D1A" w:rsidRPr="008A4655" w:rsidRDefault="00932D1A" w:rsidP="008A4655">
      <w:pPr>
        <w:widowControl w:val="0"/>
        <w:tabs>
          <w:tab w:val="clear" w:pos="567"/>
        </w:tabs>
        <w:spacing w:line="240" w:lineRule="auto"/>
        <w:rPr>
          <w:snapToGrid/>
          <w:szCs w:val="22"/>
          <w:lang w:val="lt-LT"/>
        </w:rPr>
      </w:pPr>
    </w:p>
    <w:p w14:paraId="4B708D7E" w14:textId="77777777" w:rsidR="00776FBE" w:rsidRPr="008A4655" w:rsidRDefault="00776FBE" w:rsidP="008A4655">
      <w:pPr>
        <w:widowControl w:val="0"/>
        <w:tabs>
          <w:tab w:val="clear" w:pos="567"/>
        </w:tabs>
        <w:spacing w:line="240" w:lineRule="auto"/>
        <w:ind w:left="567" w:hanging="567"/>
        <w:rPr>
          <w:snapToGrid/>
          <w:szCs w:val="22"/>
          <w:lang w:val="lt-LT"/>
        </w:rPr>
      </w:pPr>
    </w:p>
    <w:p w14:paraId="37F0FD74" w14:textId="77777777" w:rsidR="00776FBE" w:rsidRPr="008A4655" w:rsidRDefault="00776FBE" w:rsidP="008A4655">
      <w:pPr>
        <w:widowControl w:val="0"/>
        <w:spacing w:line="240" w:lineRule="auto"/>
        <w:ind w:left="567" w:hanging="567"/>
        <w:outlineLvl w:val="1"/>
        <w:rPr>
          <w:b/>
          <w:snapToGrid/>
          <w:szCs w:val="22"/>
          <w:lang w:val="lt-LT"/>
        </w:rPr>
      </w:pPr>
      <w:r w:rsidRPr="008A4655">
        <w:rPr>
          <w:b/>
          <w:snapToGrid/>
          <w:szCs w:val="22"/>
          <w:lang w:val="lt-LT"/>
        </w:rPr>
        <w:t>8.</w:t>
      </w:r>
      <w:r w:rsidRPr="008A4655">
        <w:rPr>
          <w:b/>
          <w:snapToGrid/>
          <w:szCs w:val="22"/>
          <w:lang w:val="lt-LT"/>
        </w:rPr>
        <w:tab/>
      </w:r>
      <w:r w:rsidR="00D31D1F" w:rsidRPr="008A4655">
        <w:rPr>
          <w:b/>
          <w:snapToGrid/>
          <w:szCs w:val="22"/>
          <w:lang w:val="lt-LT"/>
        </w:rPr>
        <w:t>REGISTRACIJOS PAŽYMĖJIMO NUMERIS (</w:t>
      </w:r>
      <w:r w:rsidR="00D31D1F" w:rsidRPr="008A4655">
        <w:rPr>
          <w:b/>
          <w:snapToGrid/>
          <w:szCs w:val="22"/>
          <w:lang w:val="lt-LT"/>
        </w:rPr>
        <w:noBreakHyphen/>
        <w:t>IAI)</w:t>
      </w:r>
    </w:p>
    <w:p w14:paraId="33382D73" w14:textId="77777777" w:rsidR="00776FBE" w:rsidRPr="008A4655" w:rsidRDefault="00776FBE" w:rsidP="008A4655">
      <w:pPr>
        <w:widowControl w:val="0"/>
        <w:tabs>
          <w:tab w:val="clear" w:pos="567"/>
        </w:tabs>
        <w:spacing w:line="240" w:lineRule="auto"/>
        <w:rPr>
          <w:i/>
          <w:snapToGrid/>
          <w:szCs w:val="22"/>
          <w:lang w:val="lt-LT"/>
        </w:rPr>
      </w:pPr>
    </w:p>
    <w:p w14:paraId="0D34543F" w14:textId="77777777" w:rsidR="009B54ED" w:rsidRPr="009B54ED" w:rsidRDefault="009B54ED" w:rsidP="009B54ED">
      <w:pPr>
        <w:tabs>
          <w:tab w:val="clear" w:pos="567"/>
        </w:tabs>
        <w:autoSpaceDE w:val="0"/>
        <w:autoSpaceDN w:val="0"/>
        <w:adjustRightInd w:val="0"/>
        <w:spacing w:line="240" w:lineRule="auto"/>
        <w:rPr>
          <w:rFonts w:eastAsia="Calibri"/>
          <w:snapToGrid/>
          <w:szCs w:val="22"/>
          <w:lang w:val="lt-LT" w:eastAsia="lt-LT"/>
        </w:rPr>
      </w:pPr>
      <w:r w:rsidRPr="009B54ED">
        <w:rPr>
          <w:rFonts w:eastAsia="Calibri"/>
          <w:snapToGrid/>
          <w:szCs w:val="22"/>
          <w:lang w:val="lt-LT" w:eastAsia="lt-LT"/>
        </w:rPr>
        <w:t>LT/1/22/5000/001 – N10</w:t>
      </w:r>
    </w:p>
    <w:p w14:paraId="2B90A298" w14:textId="77777777" w:rsidR="009B54ED" w:rsidRPr="009B54ED" w:rsidRDefault="009B54ED" w:rsidP="009B54ED">
      <w:pPr>
        <w:tabs>
          <w:tab w:val="clear" w:pos="567"/>
        </w:tabs>
        <w:autoSpaceDE w:val="0"/>
        <w:autoSpaceDN w:val="0"/>
        <w:adjustRightInd w:val="0"/>
        <w:spacing w:line="240" w:lineRule="auto"/>
        <w:rPr>
          <w:rFonts w:eastAsia="Calibri"/>
          <w:snapToGrid/>
          <w:szCs w:val="22"/>
          <w:lang w:val="lt-LT" w:eastAsia="lt-LT"/>
        </w:rPr>
      </w:pPr>
      <w:r w:rsidRPr="009B54ED">
        <w:rPr>
          <w:rFonts w:eastAsia="Calibri"/>
          <w:snapToGrid/>
          <w:szCs w:val="22"/>
          <w:lang w:val="lt-LT" w:eastAsia="lt-LT"/>
        </w:rPr>
        <w:t>LT/1/22/5000/002 – N20</w:t>
      </w:r>
    </w:p>
    <w:p w14:paraId="66BA736A" w14:textId="77777777" w:rsidR="00776FBE" w:rsidRPr="009B54ED" w:rsidRDefault="009B54ED" w:rsidP="009B54ED">
      <w:pPr>
        <w:widowControl w:val="0"/>
        <w:tabs>
          <w:tab w:val="clear" w:pos="567"/>
        </w:tabs>
        <w:spacing w:line="240" w:lineRule="auto"/>
        <w:ind w:left="567" w:hanging="567"/>
        <w:rPr>
          <w:rFonts w:eastAsia="Calibri"/>
          <w:snapToGrid/>
          <w:szCs w:val="22"/>
          <w:lang w:val="lt-LT" w:eastAsia="lt-LT"/>
        </w:rPr>
      </w:pPr>
      <w:r w:rsidRPr="009B54ED">
        <w:rPr>
          <w:rFonts w:eastAsia="Calibri"/>
          <w:snapToGrid/>
          <w:szCs w:val="22"/>
          <w:lang w:val="lt-LT" w:eastAsia="lt-LT"/>
        </w:rPr>
        <w:t>LT/1/22/5000/003 – N30</w:t>
      </w:r>
    </w:p>
    <w:p w14:paraId="19EA8D51" w14:textId="77777777" w:rsidR="009B54ED" w:rsidRPr="008A4655" w:rsidRDefault="009B54ED" w:rsidP="009B54ED">
      <w:pPr>
        <w:widowControl w:val="0"/>
        <w:tabs>
          <w:tab w:val="clear" w:pos="567"/>
        </w:tabs>
        <w:spacing w:line="240" w:lineRule="auto"/>
        <w:ind w:left="567" w:hanging="567"/>
        <w:rPr>
          <w:snapToGrid/>
          <w:szCs w:val="22"/>
          <w:lang w:val="lt-LT"/>
        </w:rPr>
      </w:pPr>
    </w:p>
    <w:p w14:paraId="563C0DCD" w14:textId="77777777" w:rsidR="00776FBE" w:rsidRPr="008A4655" w:rsidRDefault="00776FBE" w:rsidP="008A4655">
      <w:pPr>
        <w:widowControl w:val="0"/>
        <w:tabs>
          <w:tab w:val="clear" w:pos="567"/>
        </w:tabs>
        <w:spacing w:line="240" w:lineRule="auto"/>
        <w:ind w:left="567" w:hanging="567"/>
        <w:rPr>
          <w:snapToGrid/>
          <w:szCs w:val="22"/>
          <w:lang w:val="lt-LT"/>
        </w:rPr>
      </w:pPr>
    </w:p>
    <w:p w14:paraId="58EA6636" w14:textId="77777777" w:rsidR="00776FBE" w:rsidRPr="008A4655" w:rsidRDefault="00776FBE" w:rsidP="008A4655">
      <w:pPr>
        <w:widowControl w:val="0"/>
        <w:spacing w:line="240" w:lineRule="auto"/>
        <w:ind w:left="567" w:hanging="567"/>
        <w:outlineLvl w:val="1"/>
        <w:rPr>
          <w:b/>
          <w:snapToGrid/>
          <w:szCs w:val="22"/>
          <w:lang w:val="lt-LT"/>
        </w:rPr>
      </w:pPr>
      <w:r w:rsidRPr="008A4655">
        <w:rPr>
          <w:b/>
          <w:snapToGrid/>
          <w:szCs w:val="22"/>
          <w:lang w:val="lt-LT"/>
        </w:rPr>
        <w:t>9.</w:t>
      </w:r>
      <w:r w:rsidRPr="008A4655">
        <w:rPr>
          <w:b/>
          <w:snapToGrid/>
          <w:szCs w:val="22"/>
          <w:lang w:val="lt-LT"/>
        </w:rPr>
        <w:tab/>
      </w:r>
      <w:r w:rsidR="00D31D1F" w:rsidRPr="008A4655">
        <w:rPr>
          <w:b/>
          <w:snapToGrid/>
          <w:szCs w:val="22"/>
          <w:lang w:val="lt-LT"/>
        </w:rPr>
        <w:t>REGISTRAVIMO / PERREGISTRAVIMO DATA</w:t>
      </w:r>
    </w:p>
    <w:p w14:paraId="335FFF4F" w14:textId="77777777" w:rsidR="00776FBE" w:rsidRPr="008A4655" w:rsidRDefault="00776FBE" w:rsidP="008A4655">
      <w:pPr>
        <w:widowControl w:val="0"/>
        <w:tabs>
          <w:tab w:val="clear" w:pos="567"/>
        </w:tabs>
        <w:spacing w:line="240" w:lineRule="auto"/>
        <w:ind w:left="567" w:hanging="567"/>
        <w:rPr>
          <w:bCs/>
          <w:caps/>
          <w:snapToGrid/>
          <w:szCs w:val="22"/>
          <w:lang w:val="lt-LT"/>
        </w:rPr>
      </w:pPr>
    </w:p>
    <w:p w14:paraId="04D23D70" w14:textId="77777777" w:rsidR="00776FBE" w:rsidRPr="008A4655" w:rsidRDefault="00776FBE" w:rsidP="008A4655">
      <w:pPr>
        <w:widowControl w:val="0"/>
        <w:tabs>
          <w:tab w:val="clear" w:pos="567"/>
        </w:tabs>
        <w:spacing w:line="240" w:lineRule="auto"/>
        <w:rPr>
          <w:snapToGrid/>
          <w:szCs w:val="22"/>
          <w:lang w:val="lt-LT"/>
        </w:rPr>
      </w:pPr>
      <w:r w:rsidRPr="008A4655">
        <w:rPr>
          <w:szCs w:val="22"/>
          <w:lang w:val="lt-LT"/>
        </w:rPr>
        <w:t xml:space="preserve">Registravimo data </w:t>
      </w:r>
      <w:r w:rsidR="009B54ED" w:rsidRPr="004522A9">
        <w:rPr>
          <w:lang w:val="pt-PT"/>
        </w:rPr>
        <w:t>2022 m. rugpjūčio 8 d.</w:t>
      </w:r>
    </w:p>
    <w:p w14:paraId="108BACF6" w14:textId="77777777" w:rsidR="00776FBE" w:rsidRDefault="00776FBE" w:rsidP="00EF2C3E">
      <w:pPr>
        <w:widowControl w:val="0"/>
        <w:tabs>
          <w:tab w:val="clear" w:pos="567"/>
        </w:tabs>
        <w:spacing w:line="240" w:lineRule="auto"/>
        <w:ind w:left="567" w:hanging="567"/>
        <w:rPr>
          <w:snapToGrid/>
          <w:szCs w:val="22"/>
          <w:lang w:val="lt-LT"/>
        </w:rPr>
      </w:pPr>
    </w:p>
    <w:p w14:paraId="5977007B" w14:textId="77777777" w:rsidR="009315F0" w:rsidRPr="008A4655" w:rsidRDefault="009315F0" w:rsidP="008A4655">
      <w:pPr>
        <w:widowControl w:val="0"/>
        <w:tabs>
          <w:tab w:val="clear" w:pos="567"/>
        </w:tabs>
        <w:spacing w:line="240" w:lineRule="auto"/>
        <w:ind w:left="567" w:hanging="567"/>
        <w:rPr>
          <w:snapToGrid/>
          <w:szCs w:val="22"/>
          <w:lang w:val="lt-LT"/>
        </w:rPr>
      </w:pPr>
    </w:p>
    <w:p w14:paraId="455A417B" w14:textId="77777777" w:rsidR="00776FBE" w:rsidRPr="008A4655" w:rsidRDefault="00D31D1F" w:rsidP="008A4655">
      <w:pPr>
        <w:widowControl w:val="0"/>
        <w:spacing w:line="240" w:lineRule="auto"/>
        <w:ind w:left="567" w:hanging="567"/>
        <w:outlineLvl w:val="1"/>
        <w:rPr>
          <w:b/>
          <w:snapToGrid/>
          <w:szCs w:val="22"/>
          <w:lang w:val="lt-LT"/>
        </w:rPr>
      </w:pPr>
      <w:r w:rsidRPr="008A4655">
        <w:rPr>
          <w:b/>
          <w:snapToGrid/>
          <w:szCs w:val="22"/>
          <w:lang w:val="lt-LT"/>
        </w:rPr>
        <w:t>10.</w:t>
      </w:r>
      <w:r w:rsidRPr="008A4655">
        <w:rPr>
          <w:b/>
          <w:snapToGrid/>
          <w:szCs w:val="22"/>
          <w:lang w:val="lt-LT"/>
        </w:rPr>
        <w:tab/>
        <w:t>TEKSTO PERŽIŪROS DATA</w:t>
      </w:r>
    </w:p>
    <w:p w14:paraId="328EDA82" w14:textId="77777777" w:rsidR="007F08C3" w:rsidRPr="00733C31" w:rsidRDefault="007F08C3" w:rsidP="007F08C3">
      <w:pPr>
        <w:rPr>
          <w:lang w:val="lt-LT"/>
        </w:rPr>
      </w:pPr>
    </w:p>
    <w:p w14:paraId="75A042D1" w14:textId="77777777" w:rsidR="002870BF" w:rsidRDefault="002870BF" w:rsidP="002870BF">
      <w:pPr>
        <w:spacing w:line="240" w:lineRule="auto"/>
        <w:rPr>
          <w:snapToGrid/>
          <w:szCs w:val="22"/>
          <w:lang w:val="lt-LT"/>
        </w:rPr>
      </w:pPr>
      <w:r>
        <w:rPr>
          <w:snapToGrid/>
          <w:szCs w:val="22"/>
          <w:lang w:val="lt-LT"/>
        </w:rPr>
        <w:t xml:space="preserve">2025 m. liepos 24 d. </w:t>
      </w:r>
    </w:p>
    <w:p w14:paraId="7886587D" w14:textId="77777777" w:rsidR="002870BF" w:rsidRDefault="002870BF" w:rsidP="008A4655">
      <w:pPr>
        <w:widowControl w:val="0"/>
        <w:tabs>
          <w:tab w:val="clear" w:pos="567"/>
          <w:tab w:val="left" w:pos="5954"/>
          <w:tab w:val="left" w:pos="6237"/>
          <w:tab w:val="left" w:pos="6663"/>
          <w:tab w:val="left" w:pos="6946"/>
        </w:tabs>
        <w:spacing w:line="240" w:lineRule="auto"/>
        <w:rPr>
          <w:rFonts w:eastAsia="SimSun"/>
          <w:snapToGrid/>
          <w:szCs w:val="22"/>
          <w:lang w:val="lt-LT"/>
        </w:rPr>
      </w:pPr>
    </w:p>
    <w:p w14:paraId="06E8596A" w14:textId="20305054" w:rsidR="00776FBE" w:rsidRPr="008A4655" w:rsidRDefault="00776FBE" w:rsidP="008A4655">
      <w:pPr>
        <w:widowControl w:val="0"/>
        <w:tabs>
          <w:tab w:val="clear" w:pos="567"/>
          <w:tab w:val="left" w:pos="5954"/>
          <w:tab w:val="left" w:pos="6237"/>
          <w:tab w:val="left" w:pos="6663"/>
          <w:tab w:val="left" w:pos="6946"/>
        </w:tabs>
        <w:spacing w:line="240" w:lineRule="auto"/>
        <w:rPr>
          <w:snapToGrid/>
          <w:szCs w:val="22"/>
          <w:lang w:val="lt-LT"/>
        </w:rPr>
      </w:pPr>
      <w:r w:rsidRPr="008A4655">
        <w:rPr>
          <w:rFonts w:eastAsia="SimSun"/>
          <w:snapToGrid/>
          <w:szCs w:val="22"/>
          <w:lang w:val="lt-LT"/>
        </w:rPr>
        <w:t>Išsami informacija apie šį vaistinį preparatą pateikiama Valstybinės vaistų kontrolės tarnybos prie Lietuvos Respublikos sveikatos apsaugos ministerijos tinklalapyje</w:t>
      </w:r>
      <w:r w:rsidR="00AA33AE" w:rsidRPr="006D6ACA">
        <w:rPr>
          <w:color w:val="0000EE"/>
          <w:szCs w:val="22"/>
          <w:u w:val="single"/>
          <w:lang w:val="lt-LT" w:eastAsia="lt-LT"/>
        </w:rPr>
        <w:t xml:space="preserve"> https://vvkt.lrv.lt/lt/.</w:t>
      </w:r>
    </w:p>
    <w:p w14:paraId="1ABAEFDB" w14:textId="77777777" w:rsidR="00776FBE" w:rsidRPr="008A4655" w:rsidRDefault="00776FBE" w:rsidP="008A4655">
      <w:pPr>
        <w:widowControl w:val="0"/>
        <w:tabs>
          <w:tab w:val="clear" w:pos="567"/>
        </w:tabs>
        <w:spacing w:line="240" w:lineRule="auto"/>
        <w:rPr>
          <w:b/>
          <w:snapToGrid/>
          <w:szCs w:val="22"/>
          <w:lang w:val="lt-LT"/>
        </w:rPr>
      </w:pPr>
    </w:p>
    <w:p w14:paraId="10906ED1" w14:textId="70CA6D77" w:rsidR="0061749A" w:rsidRPr="008A4655" w:rsidRDefault="0061749A" w:rsidP="008A4655">
      <w:pPr>
        <w:spacing w:line="240" w:lineRule="auto"/>
        <w:rPr>
          <w:noProof/>
          <w:szCs w:val="22"/>
          <w:lang w:val="lt-LT"/>
        </w:rPr>
      </w:pPr>
      <w:r w:rsidRPr="008A4655">
        <w:rPr>
          <w:snapToGrid/>
          <w:szCs w:val="22"/>
          <w:lang w:val="lt-LT"/>
        </w:rPr>
        <w:br w:type="page"/>
      </w:r>
    </w:p>
    <w:p w14:paraId="0FF7FBA1" w14:textId="77777777" w:rsidR="0061749A" w:rsidRPr="0061749A" w:rsidRDefault="0061749A" w:rsidP="008A4655">
      <w:pPr>
        <w:spacing w:line="240" w:lineRule="auto"/>
        <w:rPr>
          <w:noProof/>
          <w:szCs w:val="22"/>
          <w:lang w:val="lt-LT"/>
        </w:rPr>
      </w:pPr>
    </w:p>
    <w:p w14:paraId="377D0FB4" w14:textId="77777777" w:rsidR="0061749A" w:rsidRPr="0061749A" w:rsidRDefault="0061749A" w:rsidP="008A4655">
      <w:pPr>
        <w:spacing w:line="240" w:lineRule="auto"/>
        <w:rPr>
          <w:noProof/>
          <w:szCs w:val="22"/>
          <w:lang w:val="lt-LT"/>
        </w:rPr>
      </w:pPr>
    </w:p>
    <w:p w14:paraId="53D0396B" w14:textId="77777777" w:rsidR="0061749A" w:rsidRPr="0061749A" w:rsidRDefault="0061749A" w:rsidP="008A4655">
      <w:pPr>
        <w:spacing w:line="240" w:lineRule="auto"/>
        <w:rPr>
          <w:noProof/>
          <w:szCs w:val="22"/>
          <w:lang w:val="lt-LT"/>
        </w:rPr>
      </w:pPr>
    </w:p>
    <w:p w14:paraId="76378D38" w14:textId="77777777" w:rsidR="0061749A" w:rsidRPr="0061749A" w:rsidRDefault="0061749A" w:rsidP="008A4655">
      <w:pPr>
        <w:spacing w:line="240" w:lineRule="auto"/>
        <w:rPr>
          <w:noProof/>
          <w:szCs w:val="22"/>
          <w:lang w:val="lt-LT"/>
        </w:rPr>
      </w:pPr>
    </w:p>
    <w:p w14:paraId="4C3184E5" w14:textId="77777777" w:rsidR="0061749A" w:rsidRPr="0061749A" w:rsidRDefault="0061749A" w:rsidP="008A4655">
      <w:pPr>
        <w:spacing w:line="240" w:lineRule="auto"/>
        <w:rPr>
          <w:noProof/>
          <w:szCs w:val="22"/>
          <w:lang w:val="lt-LT"/>
        </w:rPr>
      </w:pPr>
    </w:p>
    <w:p w14:paraId="22C4203B" w14:textId="77777777" w:rsidR="0061749A" w:rsidRPr="0061749A" w:rsidRDefault="0061749A" w:rsidP="008A4655">
      <w:pPr>
        <w:spacing w:line="240" w:lineRule="auto"/>
        <w:rPr>
          <w:noProof/>
          <w:szCs w:val="22"/>
          <w:lang w:val="lt-LT"/>
        </w:rPr>
      </w:pPr>
    </w:p>
    <w:p w14:paraId="59154582" w14:textId="77777777" w:rsidR="0061749A" w:rsidRPr="0061749A" w:rsidRDefault="0061749A" w:rsidP="008A4655">
      <w:pPr>
        <w:spacing w:line="240" w:lineRule="auto"/>
        <w:rPr>
          <w:noProof/>
          <w:szCs w:val="22"/>
          <w:lang w:val="lt-LT"/>
        </w:rPr>
      </w:pPr>
    </w:p>
    <w:p w14:paraId="20187068" w14:textId="77777777" w:rsidR="0061749A" w:rsidRPr="0061749A" w:rsidRDefault="0061749A" w:rsidP="008A4655">
      <w:pPr>
        <w:spacing w:line="240" w:lineRule="auto"/>
        <w:rPr>
          <w:noProof/>
          <w:szCs w:val="22"/>
          <w:lang w:val="lt-LT"/>
        </w:rPr>
      </w:pPr>
    </w:p>
    <w:p w14:paraId="649D1A00" w14:textId="77777777" w:rsidR="0061749A" w:rsidRPr="0061749A" w:rsidRDefault="0061749A" w:rsidP="008A4655">
      <w:pPr>
        <w:spacing w:line="240" w:lineRule="auto"/>
        <w:rPr>
          <w:noProof/>
          <w:szCs w:val="22"/>
          <w:lang w:val="lt-LT"/>
        </w:rPr>
      </w:pPr>
    </w:p>
    <w:p w14:paraId="79FB5221" w14:textId="77777777" w:rsidR="0061749A" w:rsidRPr="0061749A" w:rsidRDefault="0061749A" w:rsidP="008A4655">
      <w:pPr>
        <w:spacing w:line="240" w:lineRule="auto"/>
        <w:rPr>
          <w:noProof/>
          <w:szCs w:val="22"/>
          <w:lang w:val="lt-LT"/>
        </w:rPr>
      </w:pPr>
    </w:p>
    <w:p w14:paraId="398ABDEA" w14:textId="77777777" w:rsidR="0061749A" w:rsidRPr="0061749A" w:rsidRDefault="0061749A" w:rsidP="008A4655">
      <w:pPr>
        <w:spacing w:line="240" w:lineRule="auto"/>
        <w:rPr>
          <w:noProof/>
          <w:szCs w:val="22"/>
          <w:lang w:val="lt-LT"/>
        </w:rPr>
      </w:pPr>
    </w:p>
    <w:p w14:paraId="1AA492A7" w14:textId="77777777" w:rsidR="0061749A" w:rsidRPr="008A4655" w:rsidRDefault="0061749A" w:rsidP="008A4655">
      <w:pPr>
        <w:spacing w:line="240" w:lineRule="auto"/>
        <w:rPr>
          <w:noProof/>
          <w:szCs w:val="22"/>
          <w:lang w:val="lt-LT"/>
        </w:rPr>
      </w:pPr>
    </w:p>
    <w:p w14:paraId="369ABF93" w14:textId="77777777" w:rsidR="0061749A" w:rsidRPr="008A4655" w:rsidRDefault="0061749A" w:rsidP="008A4655">
      <w:pPr>
        <w:spacing w:line="240" w:lineRule="auto"/>
        <w:rPr>
          <w:noProof/>
          <w:szCs w:val="22"/>
          <w:lang w:val="lt-LT"/>
        </w:rPr>
      </w:pPr>
    </w:p>
    <w:p w14:paraId="69B43900" w14:textId="77777777" w:rsidR="0061749A" w:rsidRPr="008A4655" w:rsidRDefault="0061749A" w:rsidP="008A4655">
      <w:pPr>
        <w:spacing w:line="240" w:lineRule="auto"/>
        <w:rPr>
          <w:noProof/>
          <w:szCs w:val="22"/>
          <w:lang w:val="lt-LT"/>
        </w:rPr>
      </w:pPr>
    </w:p>
    <w:p w14:paraId="41FBA398" w14:textId="77777777" w:rsidR="0061749A" w:rsidRPr="008A4655" w:rsidRDefault="0061749A" w:rsidP="008A4655">
      <w:pPr>
        <w:spacing w:line="240" w:lineRule="auto"/>
        <w:rPr>
          <w:noProof/>
          <w:szCs w:val="22"/>
          <w:lang w:val="lt-LT"/>
        </w:rPr>
      </w:pPr>
    </w:p>
    <w:p w14:paraId="6DBFDBF4" w14:textId="77777777" w:rsidR="0061749A" w:rsidRPr="008A4655" w:rsidRDefault="0061749A" w:rsidP="008A4655">
      <w:pPr>
        <w:spacing w:line="240" w:lineRule="auto"/>
        <w:rPr>
          <w:noProof/>
          <w:szCs w:val="22"/>
          <w:lang w:val="lt-LT"/>
        </w:rPr>
      </w:pPr>
    </w:p>
    <w:p w14:paraId="74660265" w14:textId="77777777" w:rsidR="0061749A" w:rsidRPr="008A4655" w:rsidRDefault="0061749A" w:rsidP="008A4655">
      <w:pPr>
        <w:spacing w:line="240" w:lineRule="auto"/>
        <w:rPr>
          <w:noProof/>
          <w:szCs w:val="22"/>
          <w:lang w:val="lt-LT"/>
        </w:rPr>
      </w:pPr>
    </w:p>
    <w:p w14:paraId="0876C61F" w14:textId="77777777" w:rsidR="0061749A" w:rsidRPr="008A4655" w:rsidRDefault="0061749A" w:rsidP="008A4655">
      <w:pPr>
        <w:spacing w:line="240" w:lineRule="auto"/>
        <w:rPr>
          <w:noProof/>
          <w:szCs w:val="22"/>
          <w:lang w:val="lt-LT"/>
        </w:rPr>
      </w:pPr>
    </w:p>
    <w:p w14:paraId="4F9B3641" w14:textId="77777777" w:rsidR="0061749A" w:rsidRPr="008A4655" w:rsidRDefault="0061749A" w:rsidP="008A4655">
      <w:pPr>
        <w:spacing w:line="240" w:lineRule="auto"/>
        <w:rPr>
          <w:noProof/>
          <w:szCs w:val="22"/>
          <w:lang w:val="lt-LT"/>
        </w:rPr>
      </w:pPr>
    </w:p>
    <w:p w14:paraId="107D2EC9" w14:textId="77777777" w:rsidR="0061749A" w:rsidRPr="008A4655" w:rsidRDefault="0061749A" w:rsidP="008A4655">
      <w:pPr>
        <w:spacing w:line="240" w:lineRule="auto"/>
        <w:rPr>
          <w:noProof/>
          <w:szCs w:val="22"/>
          <w:lang w:val="lt-LT"/>
        </w:rPr>
      </w:pPr>
    </w:p>
    <w:p w14:paraId="2D78A053" w14:textId="77777777" w:rsidR="0061749A" w:rsidRPr="0061749A" w:rsidRDefault="0061749A" w:rsidP="008A4655">
      <w:pPr>
        <w:spacing w:line="240" w:lineRule="auto"/>
        <w:rPr>
          <w:noProof/>
          <w:szCs w:val="22"/>
          <w:lang w:val="lt-LT"/>
        </w:rPr>
      </w:pPr>
    </w:p>
    <w:p w14:paraId="07AB58B0" w14:textId="77777777" w:rsidR="0061749A" w:rsidRPr="0061749A" w:rsidRDefault="0061749A" w:rsidP="008A4655">
      <w:pPr>
        <w:spacing w:line="240" w:lineRule="auto"/>
        <w:jc w:val="center"/>
        <w:rPr>
          <w:b/>
          <w:szCs w:val="22"/>
          <w:lang w:val="lt-LT"/>
        </w:rPr>
      </w:pPr>
      <w:r w:rsidRPr="0061749A">
        <w:rPr>
          <w:b/>
          <w:szCs w:val="22"/>
          <w:lang w:val="lt-LT"/>
        </w:rPr>
        <w:t>II PRIEDAS</w:t>
      </w:r>
    </w:p>
    <w:p w14:paraId="537604D2" w14:textId="77777777" w:rsidR="0061749A" w:rsidRPr="0061749A" w:rsidRDefault="0061749A" w:rsidP="008A4655">
      <w:pPr>
        <w:spacing w:line="240" w:lineRule="auto"/>
        <w:ind w:left="1701" w:right="1416" w:hanging="567"/>
        <w:rPr>
          <w:szCs w:val="22"/>
          <w:lang w:val="lt-LT"/>
        </w:rPr>
      </w:pPr>
    </w:p>
    <w:p w14:paraId="71A3BE8F" w14:textId="77777777" w:rsidR="0061749A" w:rsidRPr="0061749A" w:rsidRDefault="0061749A" w:rsidP="008A4655">
      <w:pPr>
        <w:spacing w:line="240" w:lineRule="auto"/>
        <w:jc w:val="center"/>
        <w:rPr>
          <w:i/>
          <w:szCs w:val="22"/>
          <w:lang w:val="lt-LT"/>
        </w:rPr>
      </w:pPr>
      <w:r w:rsidRPr="0061749A">
        <w:rPr>
          <w:b/>
          <w:szCs w:val="22"/>
          <w:lang w:val="lt-LT"/>
        </w:rPr>
        <w:t>REGISTRACIJOS SĄLYGOS</w:t>
      </w:r>
    </w:p>
    <w:p w14:paraId="31D25EB9" w14:textId="77777777" w:rsidR="0061749A" w:rsidRPr="0061749A" w:rsidRDefault="0061749A" w:rsidP="008A4655">
      <w:pPr>
        <w:spacing w:line="240" w:lineRule="auto"/>
        <w:rPr>
          <w:szCs w:val="22"/>
          <w:lang w:val="lt-LT"/>
        </w:rPr>
      </w:pPr>
    </w:p>
    <w:p w14:paraId="6E88B2E6" w14:textId="77777777" w:rsidR="0061749A" w:rsidRPr="0061749A" w:rsidRDefault="0061749A" w:rsidP="008A4655">
      <w:pPr>
        <w:tabs>
          <w:tab w:val="clear" w:pos="567"/>
          <w:tab w:val="left" w:pos="1701"/>
        </w:tabs>
        <w:spacing w:line="240" w:lineRule="auto"/>
        <w:ind w:left="1701" w:right="567" w:hanging="567"/>
        <w:rPr>
          <w:b/>
          <w:noProof/>
          <w:szCs w:val="22"/>
          <w:lang w:val="lt-LT"/>
        </w:rPr>
      </w:pPr>
      <w:r w:rsidRPr="0061749A">
        <w:rPr>
          <w:b/>
          <w:noProof/>
          <w:szCs w:val="22"/>
          <w:lang w:val="lt-LT"/>
        </w:rPr>
        <w:t>A.</w:t>
      </w:r>
      <w:r w:rsidRPr="0061749A">
        <w:rPr>
          <w:b/>
          <w:noProof/>
          <w:szCs w:val="22"/>
          <w:lang w:val="lt-LT"/>
        </w:rPr>
        <w:tab/>
        <w:t>GAMINTOJAS (-AI), ATSAKINGAS (-I) UŽ SERIJŲ IŠLEIDIMĄ</w:t>
      </w:r>
    </w:p>
    <w:p w14:paraId="0D441DA4" w14:textId="77777777" w:rsidR="0061749A" w:rsidRPr="0061749A" w:rsidRDefault="0061749A" w:rsidP="008A4655">
      <w:pPr>
        <w:tabs>
          <w:tab w:val="clear" w:pos="567"/>
          <w:tab w:val="left" w:pos="1701"/>
        </w:tabs>
        <w:spacing w:line="240" w:lineRule="auto"/>
        <w:ind w:left="567" w:right="567" w:hanging="567"/>
        <w:rPr>
          <w:noProof/>
          <w:szCs w:val="22"/>
          <w:lang w:val="lt-LT"/>
        </w:rPr>
      </w:pPr>
    </w:p>
    <w:p w14:paraId="0931C844" w14:textId="77777777" w:rsidR="0061749A" w:rsidRPr="0061749A" w:rsidRDefault="0061749A" w:rsidP="008A4655">
      <w:pPr>
        <w:tabs>
          <w:tab w:val="clear" w:pos="567"/>
          <w:tab w:val="left" w:pos="1701"/>
        </w:tabs>
        <w:spacing w:line="240" w:lineRule="auto"/>
        <w:ind w:left="1701" w:right="567" w:hanging="567"/>
        <w:rPr>
          <w:b/>
          <w:szCs w:val="22"/>
          <w:lang w:val="lt-LT"/>
        </w:rPr>
      </w:pPr>
      <w:r w:rsidRPr="0061749A">
        <w:rPr>
          <w:b/>
          <w:szCs w:val="22"/>
          <w:lang w:val="lt-LT"/>
        </w:rPr>
        <w:t>B.</w:t>
      </w:r>
      <w:r w:rsidRPr="0061749A">
        <w:rPr>
          <w:b/>
          <w:szCs w:val="22"/>
          <w:lang w:val="lt-LT"/>
        </w:rPr>
        <w:tab/>
        <w:t>TIEKIMO IR VARTOJIMO SĄLYGOS AR APRIBOJIMAI</w:t>
      </w:r>
    </w:p>
    <w:p w14:paraId="55DC8835" w14:textId="77777777" w:rsidR="0061749A" w:rsidRPr="0061749A" w:rsidRDefault="0061749A" w:rsidP="008A4655">
      <w:pPr>
        <w:spacing w:line="240" w:lineRule="auto"/>
        <w:ind w:left="1701" w:right="1558" w:hanging="850"/>
        <w:rPr>
          <w:b/>
          <w:szCs w:val="22"/>
          <w:lang w:val="lt-LT"/>
        </w:rPr>
      </w:pPr>
    </w:p>
    <w:p w14:paraId="0862393E" w14:textId="77777777" w:rsidR="0061749A" w:rsidRPr="0061749A" w:rsidRDefault="0061749A" w:rsidP="008A4655">
      <w:pPr>
        <w:spacing w:line="240" w:lineRule="auto"/>
        <w:ind w:left="567" w:hanging="567"/>
        <w:rPr>
          <w:szCs w:val="22"/>
          <w:lang w:val="lt-LT"/>
        </w:rPr>
      </w:pPr>
    </w:p>
    <w:p w14:paraId="3B3AA6C9" w14:textId="77777777" w:rsidR="0061749A" w:rsidRPr="0061749A" w:rsidRDefault="0061749A" w:rsidP="008A4655">
      <w:pPr>
        <w:spacing w:line="240" w:lineRule="auto"/>
        <w:ind w:right="-1"/>
        <w:rPr>
          <w:szCs w:val="22"/>
          <w:lang w:val="lt-LT"/>
        </w:rPr>
      </w:pPr>
    </w:p>
    <w:p w14:paraId="541D4DC0" w14:textId="77777777" w:rsidR="0061749A" w:rsidRPr="0061749A" w:rsidRDefault="0061749A" w:rsidP="008A4655">
      <w:pPr>
        <w:spacing w:line="240" w:lineRule="auto"/>
        <w:ind w:left="567" w:hanging="567"/>
        <w:rPr>
          <w:b/>
          <w:szCs w:val="22"/>
          <w:lang w:val="lt-LT"/>
        </w:rPr>
      </w:pPr>
      <w:r w:rsidRPr="0061749A">
        <w:rPr>
          <w:szCs w:val="22"/>
          <w:lang w:val="lt-LT"/>
        </w:rPr>
        <w:br w:type="page"/>
      </w:r>
      <w:r w:rsidRPr="0061749A">
        <w:rPr>
          <w:b/>
          <w:szCs w:val="22"/>
          <w:lang w:val="lt-LT"/>
        </w:rPr>
        <w:lastRenderedPageBreak/>
        <w:t>A.</w:t>
      </w:r>
      <w:r w:rsidRPr="0061749A">
        <w:rPr>
          <w:b/>
          <w:szCs w:val="22"/>
          <w:lang w:val="lt-LT"/>
        </w:rPr>
        <w:tab/>
        <w:t>GAMINTOJAS (-AI), ATSAKINGAS (-I) UŽ SERIJŲ IŠLEIDIMĄ</w:t>
      </w:r>
    </w:p>
    <w:p w14:paraId="033CABB3" w14:textId="77777777" w:rsidR="0061749A" w:rsidRPr="0061749A" w:rsidRDefault="0061749A" w:rsidP="008A4655">
      <w:pPr>
        <w:spacing w:line="240" w:lineRule="auto"/>
        <w:rPr>
          <w:szCs w:val="22"/>
          <w:lang w:val="lt-LT"/>
        </w:rPr>
      </w:pPr>
    </w:p>
    <w:p w14:paraId="4993A98D" w14:textId="77777777" w:rsidR="0061749A" w:rsidRPr="0061749A" w:rsidRDefault="0061749A" w:rsidP="008A4655">
      <w:pPr>
        <w:spacing w:line="240" w:lineRule="auto"/>
        <w:jc w:val="both"/>
        <w:rPr>
          <w:szCs w:val="22"/>
          <w:lang w:val="lt-LT"/>
        </w:rPr>
      </w:pPr>
      <w:r w:rsidRPr="0061749A">
        <w:rPr>
          <w:noProof/>
          <w:szCs w:val="22"/>
          <w:u w:val="single"/>
          <w:lang w:val="lt-LT"/>
        </w:rPr>
        <w:t>Gamintojo (-ų), atsakingo (-ų) už serijų išleidimą, pavadinimas (-ai) ir adresas (-ai)</w:t>
      </w:r>
    </w:p>
    <w:p w14:paraId="40DC508E" w14:textId="77777777" w:rsidR="0061749A" w:rsidRPr="0061749A" w:rsidRDefault="0061749A" w:rsidP="008A4655">
      <w:pPr>
        <w:spacing w:line="240" w:lineRule="auto"/>
        <w:rPr>
          <w:szCs w:val="22"/>
          <w:lang w:val="lt-LT"/>
        </w:rPr>
      </w:pPr>
    </w:p>
    <w:p w14:paraId="5F0B2942" w14:textId="77777777" w:rsidR="0061749A" w:rsidRPr="008A4655" w:rsidRDefault="0061749A" w:rsidP="008A4655">
      <w:pPr>
        <w:spacing w:line="240" w:lineRule="auto"/>
        <w:rPr>
          <w:noProof/>
          <w:szCs w:val="22"/>
          <w:lang w:val="lt-LT"/>
        </w:rPr>
      </w:pPr>
      <w:r w:rsidRPr="008A4655">
        <w:rPr>
          <w:noProof/>
          <w:szCs w:val="22"/>
          <w:lang w:val="lt-LT"/>
        </w:rPr>
        <w:t>Laboratorios Liconsa S.A.</w:t>
      </w:r>
    </w:p>
    <w:p w14:paraId="4A3AA25E" w14:textId="77777777" w:rsidR="0061749A" w:rsidRPr="008A4655" w:rsidRDefault="0061749A" w:rsidP="008A4655">
      <w:pPr>
        <w:spacing w:line="240" w:lineRule="auto"/>
        <w:rPr>
          <w:noProof/>
          <w:szCs w:val="22"/>
          <w:lang w:val="lt-LT"/>
        </w:rPr>
      </w:pPr>
      <w:r w:rsidRPr="008A4655">
        <w:rPr>
          <w:noProof/>
          <w:szCs w:val="22"/>
          <w:lang w:val="lt-LT"/>
        </w:rPr>
        <w:t>Pol. Ind. Miralcampo, Avenida Miralcampo nº7</w:t>
      </w:r>
    </w:p>
    <w:p w14:paraId="4673BE60" w14:textId="77777777" w:rsidR="0061749A" w:rsidRPr="008A4655" w:rsidRDefault="0061749A" w:rsidP="008A4655">
      <w:pPr>
        <w:spacing w:line="240" w:lineRule="auto"/>
        <w:rPr>
          <w:noProof/>
          <w:szCs w:val="22"/>
          <w:lang w:val="lt-LT"/>
        </w:rPr>
      </w:pPr>
      <w:r w:rsidRPr="008A4655">
        <w:rPr>
          <w:noProof/>
          <w:szCs w:val="22"/>
          <w:lang w:val="lt-LT"/>
        </w:rPr>
        <w:t>19200, Azuqueca de Henares (Guadalajara),</w:t>
      </w:r>
    </w:p>
    <w:p w14:paraId="615B34A0" w14:textId="77777777" w:rsidR="0061749A" w:rsidRPr="0061749A" w:rsidRDefault="0061749A" w:rsidP="008A4655">
      <w:pPr>
        <w:spacing w:line="240" w:lineRule="auto"/>
        <w:rPr>
          <w:szCs w:val="22"/>
          <w:lang w:val="lt-LT"/>
        </w:rPr>
      </w:pPr>
      <w:r w:rsidRPr="008A4655">
        <w:rPr>
          <w:noProof/>
          <w:szCs w:val="22"/>
          <w:lang w:val="lt-LT"/>
        </w:rPr>
        <w:t>Ispanija</w:t>
      </w:r>
    </w:p>
    <w:p w14:paraId="02FED078" w14:textId="77777777" w:rsidR="0061749A" w:rsidRPr="0061749A" w:rsidRDefault="0061749A" w:rsidP="008A4655">
      <w:pPr>
        <w:spacing w:line="240" w:lineRule="auto"/>
        <w:rPr>
          <w:szCs w:val="22"/>
          <w:lang w:val="lt-LT"/>
        </w:rPr>
      </w:pPr>
    </w:p>
    <w:p w14:paraId="0490461E" w14:textId="77777777" w:rsidR="0061749A" w:rsidRPr="0061749A" w:rsidRDefault="0061749A" w:rsidP="008A4655">
      <w:pPr>
        <w:spacing w:line="240" w:lineRule="auto"/>
        <w:ind w:left="567" w:hanging="567"/>
        <w:rPr>
          <w:szCs w:val="22"/>
          <w:lang w:val="lt-LT"/>
        </w:rPr>
      </w:pPr>
      <w:r w:rsidRPr="0061749A">
        <w:rPr>
          <w:b/>
          <w:noProof/>
          <w:szCs w:val="22"/>
          <w:lang w:val="lt-LT"/>
        </w:rPr>
        <w:t>B.</w:t>
      </w:r>
      <w:r w:rsidRPr="0061749A">
        <w:rPr>
          <w:b/>
          <w:szCs w:val="22"/>
          <w:lang w:val="lt-LT"/>
        </w:rPr>
        <w:tab/>
      </w:r>
      <w:r w:rsidRPr="0061749A">
        <w:rPr>
          <w:b/>
          <w:noProof/>
          <w:szCs w:val="22"/>
          <w:lang w:val="lt-LT"/>
        </w:rPr>
        <w:t>TIEKIMO IR VARTOJIMO SĄLYGOS AR APRIBOJIMAI</w:t>
      </w:r>
    </w:p>
    <w:p w14:paraId="2DDE9B0F" w14:textId="77777777" w:rsidR="0061749A" w:rsidRPr="0061749A" w:rsidRDefault="0061749A" w:rsidP="008A4655">
      <w:pPr>
        <w:spacing w:line="240" w:lineRule="auto"/>
        <w:rPr>
          <w:szCs w:val="22"/>
          <w:lang w:val="lt-LT"/>
        </w:rPr>
      </w:pPr>
    </w:p>
    <w:p w14:paraId="4FEF54B9" w14:textId="77777777" w:rsidR="0061749A" w:rsidRPr="0061749A" w:rsidRDefault="0061749A" w:rsidP="008A4655">
      <w:pPr>
        <w:spacing w:line="240" w:lineRule="auto"/>
        <w:rPr>
          <w:szCs w:val="22"/>
          <w:lang w:val="lt-LT"/>
        </w:rPr>
      </w:pPr>
      <w:r w:rsidRPr="0061749A">
        <w:rPr>
          <w:szCs w:val="22"/>
          <w:lang w:val="lt-LT"/>
        </w:rPr>
        <w:t>Nereceptinis vaistinis preparatas.</w:t>
      </w:r>
    </w:p>
    <w:p w14:paraId="2B921656" w14:textId="77777777" w:rsidR="0061749A" w:rsidRPr="0061749A" w:rsidRDefault="0061749A" w:rsidP="008A4655">
      <w:pPr>
        <w:tabs>
          <w:tab w:val="clear" w:pos="567"/>
          <w:tab w:val="left" w:pos="4962"/>
        </w:tabs>
        <w:spacing w:line="240" w:lineRule="auto"/>
        <w:ind w:firstLine="4962"/>
        <w:rPr>
          <w:szCs w:val="22"/>
          <w:lang w:val="lt-LT"/>
        </w:rPr>
      </w:pPr>
      <w:r w:rsidRPr="0061749A">
        <w:rPr>
          <w:rFonts w:eastAsia="SimSun"/>
          <w:b/>
          <w:noProof/>
          <w:snapToGrid/>
          <w:szCs w:val="22"/>
          <w:lang w:val="lt-LT"/>
        </w:rPr>
        <w:br w:type="page"/>
      </w:r>
    </w:p>
    <w:p w14:paraId="1E6FAA3A" w14:textId="77777777" w:rsidR="0061749A" w:rsidRPr="0061749A" w:rsidRDefault="0061749A" w:rsidP="008A4655">
      <w:pPr>
        <w:spacing w:line="240" w:lineRule="auto"/>
        <w:rPr>
          <w:szCs w:val="22"/>
          <w:lang w:val="lt-LT"/>
        </w:rPr>
      </w:pPr>
    </w:p>
    <w:p w14:paraId="3CE22366" w14:textId="77777777" w:rsidR="0061749A" w:rsidRPr="0061749A" w:rsidRDefault="0061749A" w:rsidP="008A4655">
      <w:pPr>
        <w:spacing w:line="240" w:lineRule="auto"/>
        <w:rPr>
          <w:szCs w:val="22"/>
          <w:lang w:val="lt-LT"/>
        </w:rPr>
      </w:pPr>
    </w:p>
    <w:p w14:paraId="4A74DFF6" w14:textId="77777777" w:rsidR="0061749A" w:rsidRPr="0061749A" w:rsidRDefault="0061749A" w:rsidP="008A4655">
      <w:pPr>
        <w:spacing w:line="240" w:lineRule="auto"/>
        <w:rPr>
          <w:szCs w:val="22"/>
          <w:lang w:val="lt-LT"/>
        </w:rPr>
      </w:pPr>
    </w:p>
    <w:p w14:paraId="00C0CD64" w14:textId="77777777" w:rsidR="0061749A" w:rsidRPr="0061749A" w:rsidRDefault="0061749A" w:rsidP="008A4655">
      <w:pPr>
        <w:spacing w:line="240" w:lineRule="auto"/>
        <w:rPr>
          <w:szCs w:val="22"/>
          <w:lang w:val="lt-LT"/>
        </w:rPr>
      </w:pPr>
    </w:p>
    <w:p w14:paraId="7F9433D1" w14:textId="77777777" w:rsidR="0061749A" w:rsidRPr="0061749A" w:rsidRDefault="0061749A" w:rsidP="008A4655">
      <w:pPr>
        <w:spacing w:line="240" w:lineRule="auto"/>
        <w:rPr>
          <w:szCs w:val="22"/>
          <w:lang w:val="lt-LT"/>
        </w:rPr>
      </w:pPr>
    </w:p>
    <w:p w14:paraId="7394C57F" w14:textId="77777777" w:rsidR="0061749A" w:rsidRPr="0061749A" w:rsidRDefault="0061749A" w:rsidP="008A4655">
      <w:pPr>
        <w:spacing w:line="240" w:lineRule="auto"/>
        <w:rPr>
          <w:szCs w:val="22"/>
          <w:lang w:val="lt-LT"/>
        </w:rPr>
      </w:pPr>
    </w:p>
    <w:p w14:paraId="2D698629" w14:textId="77777777" w:rsidR="0061749A" w:rsidRPr="0061749A" w:rsidRDefault="0061749A" w:rsidP="008A4655">
      <w:pPr>
        <w:spacing w:line="240" w:lineRule="auto"/>
        <w:rPr>
          <w:szCs w:val="22"/>
          <w:lang w:val="lt-LT"/>
        </w:rPr>
      </w:pPr>
    </w:p>
    <w:p w14:paraId="444C9176" w14:textId="77777777" w:rsidR="0061749A" w:rsidRPr="0061749A" w:rsidRDefault="0061749A" w:rsidP="008A4655">
      <w:pPr>
        <w:spacing w:line="240" w:lineRule="auto"/>
        <w:rPr>
          <w:szCs w:val="22"/>
          <w:lang w:val="lt-LT"/>
        </w:rPr>
      </w:pPr>
    </w:p>
    <w:p w14:paraId="4875290B" w14:textId="77777777" w:rsidR="0061749A" w:rsidRPr="0061749A" w:rsidRDefault="0061749A" w:rsidP="008A4655">
      <w:pPr>
        <w:spacing w:line="240" w:lineRule="auto"/>
        <w:rPr>
          <w:szCs w:val="22"/>
          <w:lang w:val="lt-LT"/>
        </w:rPr>
      </w:pPr>
    </w:p>
    <w:p w14:paraId="51B46848" w14:textId="77777777" w:rsidR="0061749A" w:rsidRPr="0061749A" w:rsidRDefault="0061749A" w:rsidP="008A4655">
      <w:pPr>
        <w:spacing w:line="240" w:lineRule="auto"/>
        <w:outlineLvl w:val="0"/>
        <w:rPr>
          <w:szCs w:val="22"/>
          <w:lang w:val="lt-LT"/>
        </w:rPr>
      </w:pPr>
    </w:p>
    <w:p w14:paraId="11117178" w14:textId="77777777" w:rsidR="0061749A" w:rsidRPr="0061749A" w:rsidRDefault="0061749A" w:rsidP="008A4655">
      <w:pPr>
        <w:spacing w:line="240" w:lineRule="auto"/>
        <w:outlineLvl w:val="0"/>
        <w:rPr>
          <w:szCs w:val="22"/>
          <w:lang w:val="lt-LT"/>
        </w:rPr>
      </w:pPr>
    </w:p>
    <w:p w14:paraId="653ABDDE" w14:textId="77777777" w:rsidR="0061749A" w:rsidRPr="0061749A" w:rsidRDefault="0061749A" w:rsidP="008A4655">
      <w:pPr>
        <w:spacing w:line="240" w:lineRule="auto"/>
        <w:outlineLvl w:val="0"/>
        <w:rPr>
          <w:szCs w:val="22"/>
          <w:lang w:val="lt-LT"/>
        </w:rPr>
      </w:pPr>
    </w:p>
    <w:p w14:paraId="1992CD1C" w14:textId="77777777" w:rsidR="0061749A" w:rsidRPr="0061749A" w:rsidRDefault="0061749A" w:rsidP="008A4655">
      <w:pPr>
        <w:spacing w:line="240" w:lineRule="auto"/>
        <w:outlineLvl w:val="0"/>
        <w:rPr>
          <w:szCs w:val="22"/>
          <w:lang w:val="lt-LT"/>
        </w:rPr>
      </w:pPr>
    </w:p>
    <w:p w14:paraId="2FD36E62" w14:textId="77777777" w:rsidR="0061749A" w:rsidRPr="0061749A" w:rsidRDefault="0061749A" w:rsidP="008A4655">
      <w:pPr>
        <w:spacing w:line="240" w:lineRule="auto"/>
        <w:outlineLvl w:val="0"/>
        <w:rPr>
          <w:szCs w:val="22"/>
          <w:lang w:val="lt-LT"/>
        </w:rPr>
      </w:pPr>
    </w:p>
    <w:p w14:paraId="5D3E7CD1" w14:textId="77777777" w:rsidR="0061749A" w:rsidRPr="008A4655" w:rsidRDefault="0061749A" w:rsidP="008A4655">
      <w:pPr>
        <w:spacing w:line="240" w:lineRule="auto"/>
        <w:outlineLvl w:val="0"/>
        <w:rPr>
          <w:szCs w:val="22"/>
          <w:lang w:val="lt-LT"/>
        </w:rPr>
      </w:pPr>
    </w:p>
    <w:p w14:paraId="41474840" w14:textId="77777777" w:rsidR="0061749A" w:rsidRPr="008A4655" w:rsidRDefault="0061749A" w:rsidP="008A4655">
      <w:pPr>
        <w:spacing w:line="240" w:lineRule="auto"/>
        <w:outlineLvl w:val="0"/>
        <w:rPr>
          <w:szCs w:val="22"/>
          <w:lang w:val="lt-LT"/>
        </w:rPr>
      </w:pPr>
    </w:p>
    <w:p w14:paraId="66AB8F6C" w14:textId="77777777" w:rsidR="0061749A" w:rsidRPr="008A4655" w:rsidRDefault="0061749A" w:rsidP="008A4655">
      <w:pPr>
        <w:spacing w:line="240" w:lineRule="auto"/>
        <w:outlineLvl w:val="0"/>
        <w:rPr>
          <w:szCs w:val="22"/>
          <w:lang w:val="lt-LT"/>
        </w:rPr>
      </w:pPr>
    </w:p>
    <w:p w14:paraId="5EAA09B5" w14:textId="77777777" w:rsidR="0061749A" w:rsidRPr="008A4655" w:rsidRDefault="0061749A" w:rsidP="008A4655">
      <w:pPr>
        <w:spacing w:line="240" w:lineRule="auto"/>
        <w:outlineLvl w:val="0"/>
        <w:rPr>
          <w:szCs w:val="22"/>
          <w:lang w:val="lt-LT"/>
        </w:rPr>
      </w:pPr>
    </w:p>
    <w:p w14:paraId="3C435F0A" w14:textId="77777777" w:rsidR="0061749A" w:rsidRPr="008A4655" w:rsidRDefault="0061749A" w:rsidP="008A4655">
      <w:pPr>
        <w:spacing w:line="240" w:lineRule="auto"/>
        <w:outlineLvl w:val="0"/>
        <w:rPr>
          <w:szCs w:val="22"/>
          <w:lang w:val="lt-LT"/>
        </w:rPr>
      </w:pPr>
    </w:p>
    <w:p w14:paraId="7FA1C6E4" w14:textId="77777777" w:rsidR="0061749A" w:rsidRPr="008A4655" w:rsidRDefault="0061749A" w:rsidP="008A4655">
      <w:pPr>
        <w:spacing w:line="240" w:lineRule="auto"/>
        <w:outlineLvl w:val="0"/>
        <w:rPr>
          <w:szCs w:val="22"/>
          <w:lang w:val="lt-LT"/>
        </w:rPr>
      </w:pPr>
    </w:p>
    <w:p w14:paraId="7C5804DF" w14:textId="77777777" w:rsidR="0061749A" w:rsidRPr="008A4655" w:rsidRDefault="0061749A" w:rsidP="008A4655">
      <w:pPr>
        <w:spacing w:line="240" w:lineRule="auto"/>
        <w:outlineLvl w:val="0"/>
        <w:rPr>
          <w:szCs w:val="22"/>
          <w:lang w:val="lt-LT"/>
        </w:rPr>
      </w:pPr>
    </w:p>
    <w:p w14:paraId="57BFDC84" w14:textId="77777777" w:rsidR="0061749A" w:rsidRPr="008A4655" w:rsidRDefault="0061749A" w:rsidP="008A4655">
      <w:pPr>
        <w:spacing w:line="240" w:lineRule="auto"/>
        <w:outlineLvl w:val="0"/>
        <w:rPr>
          <w:szCs w:val="22"/>
          <w:lang w:val="lt-LT"/>
        </w:rPr>
      </w:pPr>
    </w:p>
    <w:p w14:paraId="767B9761" w14:textId="77777777" w:rsidR="0061749A" w:rsidRPr="0061749A" w:rsidRDefault="0061749A" w:rsidP="008A4655">
      <w:pPr>
        <w:spacing w:line="240" w:lineRule="auto"/>
        <w:outlineLvl w:val="0"/>
        <w:rPr>
          <w:szCs w:val="22"/>
          <w:lang w:val="lt-LT"/>
        </w:rPr>
      </w:pPr>
    </w:p>
    <w:p w14:paraId="7E6B65DC" w14:textId="77777777" w:rsidR="0061749A" w:rsidRPr="0061749A" w:rsidRDefault="0061749A" w:rsidP="008A4655">
      <w:pPr>
        <w:keepNext/>
        <w:spacing w:line="240" w:lineRule="auto"/>
        <w:jc w:val="center"/>
        <w:outlineLvl w:val="1"/>
        <w:rPr>
          <w:b/>
          <w:szCs w:val="22"/>
          <w:lang w:val="lt-LT" w:eastAsia="x-none"/>
        </w:rPr>
      </w:pPr>
      <w:r w:rsidRPr="0061749A">
        <w:rPr>
          <w:b/>
          <w:bCs/>
          <w:iCs/>
          <w:szCs w:val="22"/>
          <w:lang w:val="lt-LT" w:eastAsia="x-none"/>
        </w:rPr>
        <w:t>III PRIEDAS</w:t>
      </w:r>
    </w:p>
    <w:p w14:paraId="792FB26A" w14:textId="77777777" w:rsidR="0061749A" w:rsidRPr="0061749A" w:rsidRDefault="0061749A" w:rsidP="008A4655">
      <w:pPr>
        <w:spacing w:line="240" w:lineRule="auto"/>
        <w:rPr>
          <w:szCs w:val="22"/>
          <w:lang w:val="lt-LT"/>
        </w:rPr>
      </w:pPr>
    </w:p>
    <w:p w14:paraId="35DC7256" w14:textId="77777777" w:rsidR="0061749A" w:rsidRPr="0061749A" w:rsidRDefault="0061749A" w:rsidP="008A4655">
      <w:pPr>
        <w:keepNext/>
        <w:spacing w:line="240" w:lineRule="auto"/>
        <w:jc w:val="center"/>
        <w:outlineLvl w:val="1"/>
        <w:rPr>
          <w:b/>
          <w:szCs w:val="22"/>
          <w:lang w:val="lt-LT" w:eastAsia="x-none"/>
        </w:rPr>
      </w:pPr>
      <w:r w:rsidRPr="0061749A">
        <w:rPr>
          <w:b/>
          <w:bCs/>
          <w:iCs/>
          <w:szCs w:val="22"/>
          <w:lang w:val="lt-LT" w:eastAsia="x-none"/>
        </w:rPr>
        <w:t>ŽENKLINIMAS IR PAKUOTĖS LAPELIS</w:t>
      </w:r>
    </w:p>
    <w:p w14:paraId="651B2162" w14:textId="77777777" w:rsidR="0061749A" w:rsidRPr="0061749A" w:rsidRDefault="0061749A" w:rsidP="008A4655">
      <w:pPr>
        <w:spacing w:line="240" w:lineRule="auto"/>
        <w:rPr>
          <w:szCs w:val="22"/>
          <w:lang w:val="lt-LT"/>
        </w:rPr>
      </w:pPr>
      <w:r w:rsidRPr="0061749A">
        <w:rPr>
          <w:szCs w:val="22"/>
          <w:lang w:val="lt-LT"/>
        </w:rPr>
        <w:br w:type="page"/>
      </w:r>
    </w:p>
    <w:p w14:paraId="5CDCAC21" w14:textId="77777777" w:rsidR="0061749A" w:rsidRPr="0061749A" w:rsidRDefault="0061749A" w:rsidP="008A4655">
      <w:pPr>
        <w:spacing w:line="240" w:lineRule="auto"/>
        <w:rPr>
          <w:szCs w:val="22"/>
          <w:lang w:val="lt-LT"/>
        </w:rPr>
      </w:pPr>
    </w:p>
    <w:p w14:paraId="18C44DAD" w14:textId="77777777" w:rsidR="0061749A" w:rsidRPr="0061749A" w:rsidRDefault="0061749A" w:rsidP="008A4655">
      <w:pPr>
        <w:spacing w:line="240" w:lineRule="auto"/>
        <w:rPr>
          <w:szCs w:val="22"/>
          <w:lang w:val="lt-LT"/>
        </w:rPr>
      </w:pPr>
    </w:p>
    <w:p w14:paraId="3DE4979A" w14:textId="77777777" w:rsidR="0061749A" w:rsidRPr="0061749A" w:rsidRDefault="0061749A" w:rsidP="008A4655">
      <w:pPr>
        <w:spacing w:line="240" w:lineRule="auto"/>
        <w:rPr>
          <w:szCs w:val="22"/>
          <w:lang w:val="lt-LT"/>
        </w:rPr>
      </w:pPr>
    </w:p>
    <w:p w14:paraId="0598B9CD" w14:textId="77777777" w:rsidR="0061749A" w:rsidRPr="0061749A" w:rsidRDefault="0061749A" w:rsidP="008A4655">
      <w:pPr>
        <w:spacing w:line="240" w:lineRule="auto"/>
        <w:rPr>
          <w:szCs w:val="22"/>
          <w:lang w:val="lt-LT"/>
        </w:rPr>
      </w:pPr>
    </w:p>
    <w:p w14:paraId="4F1CB28E" w14:textId="77777777" w:rsidR="0061749A" w:rsidRPr="0061749A" w:rsidRDefault="0061749A" w:rsidP="008A4655">
      <w:pPr>
        <w:spacing w:line="240" w:lineRule="auto"/>
        <w:rPr>
          <w:szCs w:val="22"/>
          <w:lang w:val="lt-LT"/>
        </w:rPr>
      </w:pPr>
    </w:p>
    <w:p w14:paraId="1AFADD8F" w14:textId="77777777" w:rsidR="0061749A" w:rsidRPr="0061749A" w:rsidRDefault="0061749A" w:rsidP="008A4655">
      <w:pPr>
        <w:spacing w:line="240" w:lineRule="auto"/>
        <w:rPr>
          <w:szCs w:val="22"/>
          <w:lang w:val="lt-LT"/>
        </w:rPr>
      </w:pPr>
    </w:p>
    <w:p w14:paraId="251286F9" w14:textId="77777777" w:rsidR="0061749A" w:rsidRPr="0061749A" w:rsidRDefault="0061749A" w:rsidP="008A4655">
      <w:pPr>
        <w:spacing w:line="240" w:lineRule="auto"/>
        <w:rPr>
          <w:szCs w:val="22"/>
          <w:lang w:val="lt-LT"/>
        </w:rPr>
      </w:pPr>
    </w:p>
    <w:p w14:paraId="52D0D7FF" w14:textId="77777777" w:rsidR="0061749A" w:rsidRPr="0061749A" w:rsidRDefault="0061749A" w:rsidP="008A4655">
      <w:pPr>
        <w:spacing w:line="240" w:lineRule="auto"/>
        <w:rPr>
          <w:szCs w:val="22"/>
          <w:lang w:val="lt-LT"/>
        </w:rPr>
      </w:pPr>
    </w:p>
    <w:p w14:paraId="30FB2DCD" w14:textId="77777777" w:rsidR="0061749A" w:rsidRPr="0061749A" w:rsidRDefault="0061749A" w:rsidP="008A4655">
      <w:pPr>
        <w:spacing w:line="240" w:lineRule="auto"/>
        <w:rPr>
          <w:szCs w:val="22"/>
          <w:lang w:val="lt-LT"/>
        </w:rPr>
      </w:pPr>
    </w:p>
    <w:p w14:paraId="2F18D4FC" w14:textId="77777777" w:rsidR="0061749A" w:rsidRPr="0061749A" w:rsidRDefault="0061749A" w:rsidP="008A4655">
      <w:pPr>
        <w:spacing w:line="240" w:lineRule="auto"/>
        <w:rPr>
          <w:szCs w:val="22"/>
          <w:lang w:val="lt-LT"/>
        </w:rPr>
      </w:pPr>
    </w:p>
    <w:p w14:paraId="66AF9445" w14:textId="77777777" w:rsidR="0061749A" w:rsidRPr="0061749A" w:rsidRDefault="0061749A" w:rsidP="008A4655">
      <w:pPr>
        <w:spacing w:line="240" w:lineRule="auto"/>
        <w:rPr>
          <w:szCs w:val="22"/>
          <w:lang w:val="lt-LT"/>
        </w:rPr>
      </w:pPr>
    </w:p>
    <w:p w14:paraId="78D81B44" w14:textId="77777777" w:rsidR="0061749A" w:rsidRPr="0061749A" w:rsidRDefault="0061749A" w:rsidP="008A4655">
      <w:pPr>
        <w:spacing w:line="240" w:lineRule="auto"/>
        <w:rPr>
          <w:szCs w:val="22"/>
          <w:lang w:val="lt-LT"/>
        </w:rPr>
      </w:pPr>
    </w:p>
    <w:p w14:paraId="159AF7BE" w14:textId="77777777" w:rsidR="0061749A" w:rsidRPr="0061749A" w:rsidRDefault="0061749A" w:rsidP="008A4655">
      <w:pPr>
        <w:spacing w:line="240" w:lineRule="auto"/>
        <w:rPr>
          <w:szCs w:val="22"/>
          <w:lang w:val="lt-LT"/>
        </w:rPr>
      </w:pPr>
    </w:p>
    <w:p w14:paraId="751EE732" w14:textId="77777777" w:rsidR="0061749A" w:rsidRPr="0061749A" w:rsidRDefault="0061749A" w:rsidP="008A4655">
      <w:pPr>
        <w:spacing w:line="240" w:lineRule="auto"/>
        <w:rPr>
          <w:szCs w:val="22"/>
          <w:lang w:val="lt-LT"/>
        </w:rPr>
      </w:pPr>
    </w:p>
    <w:p w14:paraId="3D986BB1" w14:textId="77777777" w:rsidR="0061749A" w:rsidRPr="0061749A" w:rsidRDefault="0061749A" w:rsidP="008A4655">
      <w:pPr>
        <w:spacing w:line="240" w:lineRule="auto"/>
        <w:rPr>
          <w:szCs w:val="22"/>
          <w:lang w:val="lt-LT"/>
        </w:rPr>
      </w:pPr>
    </w:p>
    <w:p w14:paraId="1B6828F7" w14:textId="77777777" w:rsidR="0061749A" w:rsidRPr="0061749A" w:rsidRDefault="0061749A" w:rsidP="008A4655">
      <w:pPr>
        <w:spacing w:line="240" w:lineRule="auto"/>
        <w:rPr>
          <w:szCs w:val="22"/>
          <w:lang w:val="lt-LT"/>
        </w:rPr>
      </w:pPr>
    </w:p>
    <w:p w14:paraId="05F84009" w14:textId="77777777" w:rsidR="0061749A" w:rsidRPr="0061749A" w:rsidRDefault="0061749A" w:rsidP="008A4655">
      <w:pPr>
        <w:spacing w:line="240" w:lineRule="auto"/>
        <w:rPr>
          <w:szCs w:val="22"/>
          <w:lang w:val="lt-LT"/>
        </w:rPr>
      </w:pPr>
    </w:p>
    <w:p w14:paraId="1FBD4481" w14:textId="77777777" w:rsidR="0061749A" w:rsidRPr="0061749A" w:rsidRDefault="0061749A" w:rsidP="008A4655">
      <w:pPr>
        <w:spacing w:line="240" w:lineRule="auto"/>
        <w:rPr>
          <w:szCs w:val="22"/>
          <w:lang w:val="lt-LT"/>
        </w:rPr>
      </w:pPr>
    </w:p>
    <w:p w14:paraId="3AF9DB49" w14:textId="77777777" w:rsidR="0061749A" w:rsidRPr="0061749A" w:rsidRDefault="0061749A" w:rsidP="008A4655">
      <w:pPr>
        <w:spacing w:line="240" w:lineRule="auto"/>
        <w:rPr>
          <w:szCs w:val="22"/>
          <w:lang w:val="lt-LT"/>
        </w:rPr>
      </w:pPr>
    </w:p>
    <w:p w14:paraId="1E5E51DE" w14:textId="77777777" w:rsidR="0061749A" w:rsidRPr="0061749A" w:rsidRDefault="0061749A" w:rsidP="008A4655">
      <w:pPr>
        <w:spacing w:line="240" w:lineRule="auto"/>
        <w:rPr>
          <w:szCs w:val="22"/>
          <w:lang w:val="lt-LT"/>
        </w:rPr>
      </w:pPr>
    </w:p>
    <w:p w14:paraId="23777D07" w14:textId="77777777" w:rsidR="0061749A" w:rsidRPr="0061749A" w:rsidRDefault="0061749A" w:rsidP="008A4655">
      <w:pPr>
        <w:spacing w:line="240" w:lineRule="auto"/>
        <w:rPr>
          <w:szCs w:val="22"/>
          <w:lang w:val="lt-LT"/>
        </w:rPr>
      </w:pPr>
    </w:p>
    <w:p w14:paraId="3A04450B" w14:textId="77777777" w:rsidR="0061749A" w:rsidRPr="0061749A" w:rsidRDefault="0061749A" w:rsidP="008A4655">
      <w:pPr>
        <w:spacing w:line="240" w:lineRule="auto"/>
        <w:rPr>
          <w:szCs w:val="22"/>
          <w:lang w:val="lt-LT"/>
        </w:rPr>
      </w:pPr>
    </w:p>
    <w:p w14:paraId="50D9861F" w14:textId="77777777" w:rsidR="0061749A" w:rsidRPr="0061749A" w:rsidRDefault="0061749A" w:rsidP="008A4655">
      <w:pPr>
        <w:keepNext/>
        <w:spacing w:line="240" w:lineRule="auto"/>
        <w:jc w:val="center"/>
        <w:outlineLvl w:val="1"/>
        <w:rPr>
          <w:b/>
          <w:szCs w:val="22"/>
          <w:lang w:val="lt-LT" w:eastAsia="x-none"/>
        </w:rPr>
      </w:pPr>
      <w:r w:rsidRPr="0061749A">
        <w:rPr>
          <w:b/>
          <w:bCs/>
          <w:iCs/>
          <w:szCs w:val="22"/>
          <w:lang w:val="lt-LT" w:eastAsia="x-none"/>
        </w:rPr>
        <w:t>A. ŽENKLINIMAS</w:t>
      </w:r>
    </w:p>
    <w:p w14:paraId="43FB25E8" w14:textId="77777777" w:rsidR="0061749A" w:rsidRPr="0061749A" w:rsidRDefault="0061749A" w:rsidP="008A4655">
      <w:pPr>
        <w:spacing w:line="240" w:lineRule="auto"/>
        <w:rPr>
          <w:szCs w:val="22"/>
          <w:lang w:val="lt-LT"/>
        </w:rPr>
      </w:pPr>
      <w:r w:rsidRPr="0061749A">
        <w:rPr>
          <w:szCs w:val="22"/>
          <w:lang w:val="lt-LT"/>
        </w:rPr>
        <w:br w:type="page"/>
      </w:r>
    </w:p>
    <w:p w14:paraId="14EA1C89" w14:textId="5A3EE425" w:rsidR="0061749A" w:rsidRPr="0061749A" w:rsidRDefault="0061749A" w:rsidP="008A4655">
      <w:pPr>
        <w:pBdr>
          <w:top w:val="single" w:sz="4" w:space="1" w:color="auto"/>
          <w:left w:val="single" w:sz="4" w:space="4" w:color="auto"/>
          <w:bottom w:val="single" w:sz="4" w:space="1" w:color="auto"/>
          <w:right w:val="single" w:sz="4" w:space="4" w:color="auto"/>
        </w:pBdr>
        <w:spacing w:line="240" w:lineRule="auto"/>
        <w:rPr>
          <w:b/>
          <w:szCs w:val="22"/>
          <w:lang w:val="lt-LT"/>
        </w:rPr>
      </w:pPr>
      <w:r w:rsidRPr="0061749A">
        <w:rPr>
          <w:b/>
          <w:noProof/>
          <w:szCs w:val="22"/>
          <w:lang w:val="lt-LT"/>
        </w:rPr>
        <w:lastRenderedPageBreak/>
        <w:t xml:space="preserve">INFORMACIJA ANT </w:t>
      </w:r>
      <w:r w:rsidR="00A81AAB">
        <w:rPr>
          <w:b/>
          <w:noProof/>
          <w:szCs w:val="22"/>
          <w:lang w:val="lt-LT"/>
        </w:rPr>
        <w:t>I</w:t>
      </w:r>
      <w:r w:rsidRPr="0061749A">
        <w:rPr>
          <w:b/>
          <w:noProof/>
          <w:szCs w:val="22"/>
          <w:lang w:val="lt-LT"/>
        </w:rPr>
        <w:t>ŠORINĖS</w:t>
      </w:r>
      <w:r w:rsidRPr="008A4655">
        <w:rPr>
          <w:b/>
          <w:noProof/>
          <w:szCs w:val="22"/>
          <w:lang w:val="lt-LT"/>
        </w:rPr>
        <w:t xml:space="preserve"> </w:t>
      </w:r>
      <w:r w:rsidRPr="0061749A">
        <w:rPr>
          <w:b/>
          <w:noProof/>
          <w:szCs w:val="22"/>
          <w:lang w:val="lt-LT"/>
        </w:rPr>
        <w:t>PAKUOTĖS</w:t>
      </w:r>
    </w:p>
    <w:p w14:paraId="745572C8" w14:textId="77777777" w:rsidR="0061749A" w:rsidRPr="0061749A" w:rsidRDefault="0061749A" w:rsidP="008A4655">
      <w:pPr>
        <w:pBdr>
          <w:top w:val="single" w:sz="4" w:space="1" w:color="auto"/>
          <w:left w:val="single" w:sz="4" w:space="4" w:color="auto"/>
          <w:bottom w:val="single" w:sz="4" w:space="1" w:color="auto"/>
          <w:right w:val="single" w:sz="4" w:space="4" w:color="auto"/>
        </w:pBdr>
        <w:spacing w:line="240" w:lineRule="auto"/>
        <w:ind w:left="567" w:hanging="567"/>
        <w:rPr>
          <w:b/>
          <w:szCs w:val="22"/>
          <w:lang w:val="lt-LT"/>
        </w:rPr>
      </w:pPr>
    </w:p>
    <w:p w14:paraId="0D2159A5" w14:textId="77777777" w:rsidR="0061749A" w:rsidRPr="0061749A" w:rsidRDefault="0061749A" w:rsidP="008A4655">
      <w:pPr>
        <w:pBdr>
          <w:top w:val="single" w:sz="4" w:space="1" w:color="auto"/>
          <w:left w:val="single" w:sz="4" w:space="4" w:color="auto"/>
          <w:bottom w:val="single" w:sz="4" w:space="1" w:color="auto"/>
          <w:right w:val="single" w:sz="4" w:space="4" w:color="auto"/>
        </w:pBdr>
        <w:spacing w:line="240" w:lineRule="auto"/>
        <w:rPr>
          <w:b/>
          <w:szCs w:val="22"/>
          <w:lang w:val="lt-LT"/>
        </w:rPr>
      </w:pPr>
      <w:r w:rsidRPr="008A4655">
        <w:rPr>
          <w:b/>
          <w:noProof/>
          <w:szCs w:val="22"/>
          <w:lang w:val="lt-LT"/>
        </w:rPr>
        <w:t>KARTONO DĖŽUTĖ</w:t>
      </w:r>
    </w:p>
    <w:p w14:paraId="5378D380" w14:textId="77777777" w:rsidR="0061749A" w:rsidRPr="0061749A" w:rsidRDefault="0061749A" w:rsidP="008A4655">
      <w:pPr>
        <w:spacing w:line="240" w:lineRule="auto"/>
        <w:rPr>
          <w:szCs w:val="22"/>
          <w:lang w:val="lt-LT"/>
        </w:rPr>
      </w:pPr>
    </w:p>
    <w:p w14:paraId="5D56B70E" w14:textId="77777777" w:rsidR="0061749A" w:rsidRPr="0061749A" w:rsidRDefault="0061749A" w:rsidP="008A4655">
      <w:pPr>
        <w:spacing w:line="240" w:lineRule="auto"/>
        <w:rPr>
          <w:szCs w:val="22"/>
          <w:lang w:val="lt-LT"/>
        </w:rPr>
      </w:pPr>
    </w:p>
    <w:p w14:paraId="62B980F4" w14:textId="77777777" w:rsidR="0061749A" w:rsidRPr="0061749A" w:rsidRDefault="0061749A" w:rsidP="008A4655">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61749A">
        <w:rPr>
          <w:b/>
          <w:szCs w:val="22"/>
          <w:lang w:val="lt-LT"/>
        </w:rPr>
        <w:t>1.</w:t>
      </w:r>
      <w:r w:rsidRPr="0061749A">
        <w:rPr>
          <w:b/>
          <w:szCs w:val="22"/>
          <w:lang w:val="lt-LT"/>
        </w:rPr>
        <w:tab/>
      </w:r>
      <w:r w:rsidRPr="0061749A">
        <w:rPr>
          <w:b/>
          <w:caps/>
          <w:noProof/>
          <w:szCs w:val="22"/>
          <w:lang w:val="lt-LT"/>
        </w:rPr>
        <w:t>VAISTINIO</w:t>
      </w:r>
      <w:r w:rsidRPr="0061749A">
        <w:rPr>
          <w:b/>
          <w:noProof/>
          <w:szCs w:val="22"/>
          <w:lang w:val="lt-LT"/>
        </w:rPr>
        <w:t xml:space="preserve"> PREPARATO PAVADINIMAS</w:t>
      </w:r>
    </w:p>
    <w:p w14:paraId="01950DED" w14:textId="77777777" w:rsidR="0061749A" w:rsidRPr="0061749A" w:rsidRDefault="0061749A" w:rsidP="008A4655">
      <w:pPr>
        <w:spacing w:line="240" w:lineRule="auto"/>
        <w:rPr>
          <w:szCs w:val="22"/>
          <w:lang w:val="lt-LT"/>
        </w:rPr>
      </w:pPr>
    </w:p>
    <w:p w14:paraId="4E43E52F" w14:textId="4DE37CA9" w:rsidR="005B240D" w:rsidRPr="005B240D" w:rsidRDefault="00970A47" w:rsidP="008A4655">
      <w:pPr>
        <w:spacing w:line="240" w:lineRule="auto"/>
        <w:rPr>
          <w:noProof/>
          <w:szCs w:val="22"/>
          <w:lang w:val="lt-LT"/>
        </w:rPr>
      </w:pPr>
      <w:r>
        <w:rPr>
          <w:noProof/>
          <w:szCs w:val="22"/>
          <w:lang w:val="lt-LT"/>
        </w:rPr>
        <w:t>Ibuliq</w:t>
      </w:r>
      <w:r w:rsidR="005B240D" w:rsidRPr="005B240D">
        <w:rPr>
          <w:noProof/>
          <w:szCs w:val="22"/>
          <w:lang w:val="lt-LT"/>
        </w:rPr>
        <w:t xml:space="preserve"> 200 mg minkštosios kapsulės</w:t>
      </w:r>
    </w:p>
    <w:p w14:paraId="1DBC1CBC" w14:textId="77777777" w:rsidR="005B240D" w:rsidRPr="0061749A" w:rsidRDefault="005B240D" w:rsidP="008A4655">
      <w:pPr>
        <w:spacing w:line="240" w:lineRule="auto"/>
        <w:rPr>
          <w:i/>
          <w:iCs/>
          <w:szCs w:val="22"/>
          <w:lang w:val="lt-LT"/>
        </w:rPr>
      </w:pPr>
      <w:proofErr w:type="spellStart"/>
      <w:r w:rsidRPr="008A4655">
        <w:rPr>
          <w:i/>
          <w:iCs/>
          <w:szCs w:val="22"/>
          <w:lang w:val="lt-LT"/>
        </w:rPr>
        <w:t>ibuprofenum</w:t>
      </w:r>
      <w:proofErr w:type="spellEnd"/>
    </w:p>
    <w:p w14:paraId="54A72360" w14:textId="77777777" w:rsidR="0061749A" w:rsidRPr="008A4655" w:rsidRDefault="0061749A" w:rsidP="008A4655">
      <w:pPr>
        <w:spacing w:line="240" w:lineRule="auto"/>
        <w:rPr>
          <w:szCs w:val="22"/>
          <w:lang w:val="lt-LT"/>
        </w:rPr>
      </w:pPr>
    </w:p>
    <w:p w14:paraId="2B04F3DE" w14:textId="77777777" w:rsidR="005B240D" w:rsidRPr="0061749A" w:rsidRDefault="005B240D" w:rsidP="008A4655">
      <w:pPr>
        <w:spacing w:line="240" w:lineRule="auto"/>
        <w:rPr>
          <w:szCs w:val="22"/>
          <w:lang w:val="lt-LT"/>
        </w:rPr>
      </w:pPr>
    </w:p>
    <w:p w14:paraId="780C44E4" w14:textId="77777777" w:rsidR="0061749A" w:rsidRPr="0061749A" w:rsidRDefault="0061749A" w:rsidP="008A4655">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lt-LT"/>
        </w:rPr>
      </w:pPr>
      <w:r w:rsidRPr="0061749A">
        <w:rPr>
          <w:b/>
          <w:szCs w:val="22"/>
          <w:lang w:val="lt-LT"/>
        </w:rPr>
        <w:t>2.</w:t>
      </w:r>
      <w:r w:rsidRPr="0061749A">
        <w:rPr>
          <w:b/>
          <w:szCs w:val="22"/>
          <w:lang w:val="lt-LT"/>
        </w:rPr>
        <w:tab/>
      </w:r>
      <w:r w:rsidRPr="0061749A">
        <w:rPr>
          <w:b/>
          <w:noProof/>
          <w:szCs w:val="22"/>
          <w:lang w:val="lt-LT"/>
        </w:rPr>
        <w:t>VEIKLIOJI (-IOS) MEDŽIAGA (-OS) IR JOS (-Ų) KIEKIS (-IAI)</w:t>
      </w:r>
    </w:p>
    <w:p w14:paraId="09BBD658" w14:textId="77777777" w:rsidR="0061749A" w:rsidRPr="0061749A" w:rsidRDefault="0061749A" w:rsidP="008A4655">
      <w:pPr>
        <w:spacing w:line="240" w:lineRule="auto"/>
        <w:rPr>
          <w:szCs w:val="22"/>
          <w:lang w:val="lt-LT"/>
        </w:rPr>
      </w:pPr>
    </w:p>
    <w:p w14:paraId="061A96A9" w14:textId="77777777" w:rsidR="005B240D" w:rsidRPr="008A4655" w:rsidRDefault="005B240D" w:rsidP="008A4655">
      <w:pPr>
        <w:widowControl w:val="0"/>
        <w:tabs>
          <w:tab w:val="clear" w:pos="567"/>
        </w:tabs>
        <w:autoSpaceDE w:val="0"/>
        <w:autoSpaceDN w:val="0"/>
        <w:adjustRightInd w:val="0"/>
        <w:spacing w:line="240" w:lineRule="auto"/>
        <w:rPr>
          <w:rFonts w:eastAsia="TimesNewRoman"/>
          <w:snapToGrid/>
          <w:szCs w:val="22"/>
          <w:lang w:val="lt-LT"/>
        </w:rPr>
      </w:pPr>
      <w:r w:rsidRPr="008A4655">
        <w:rPr>
          <w:rFonts w:eastAsia="TimesNewRoman"/>
          <w:snapToGrid/>
          <w:szCs w:val="22"/>
          <w:lang w:val="lt-LT"/>
        </w:rPr>
        <w:t xml:space="preserve">Kiekvienoje minkštojoje kapsulėje yra 200 mg </w:t>
      </w:r>
      <w:proofErr w:type="spellStart"/>
      <w:r w:rsidRPr="008A4655">
        <w:rPr>
          <w:rFonts w:eastAsia="TimesNewRoman"/>
          <w:snapToGrid/>
          <w:szCs w:val="22"/>
          <w:lang w:val="lt-LT"/>
        </w:rPr>
        <w:t>ibuprofeno</w:t>
      </w:r>
      <w:proofErr w:type="spellEnd"/>
      <w:r w:rsidRPr="008A4655">
        <w:rPr>
          <w:rFonts w:eastAsia="TimesNewRoman"/>
          <w:snapToGrid/>
          <w:szCs w:val="22"/>
          <w:lang w:val="lt-LT"/>
        </w:rPr>
        <w:t>.</w:t>
      </w:r>
    </w:p>
    <w:p w14:paraId="451276B5" w14:textId="77777777" w:rsidR="0061749A" w:rsidRPr="008A4655" w:rsidRDefault="0061749A" w:rsidP="008A4655">
      <w:pPr>
        <w:spacing w:line="240" w:lineRule="auto"/>
        <w:rPr>
          <w:szCs w:val="22"/>
          <w:lang w:val="lt-LT"/>
        </w:rPr>
      </w:pPr>
    </w:p>
    <w:p w14:paraId="7060E920" w14:textId="77777777" w:rsidR="005B240D" w:rsidRPr="0061749A" w:rsidRDefault="005B240D" w:rsidP="008A4655">
      <w:pPr>
        <w:spacing w:line="240" w:lineRule="auto"/>
        <w:rPr>
          <w:szCs w:val="22"/>
          <w:lang w:val="lt-LT"/>
        </w:rPr>
      </w:pPr>
    </w:p>
    <w:p w14:paraId="50DC55A1" w14:textId="77777777" w:rsidR="0061749A" w:rsidRPr="0061749A" w:rsidRDefault="0061749A" w:rsidP="008A4655">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61749A">
        <w:rPr>
          <w:b/>
          <w:szCs w:val="22"/>
          <w:lang w:val="lt-LT"/>
        </w:rPr>
        <w:t>3.</w:t>
      </w:r>
      <w:r w:rsidRPr="0061749A">
        <w:rPr>
          <w:b/>
          <w:szCs w:val="22"/>
          <w:lang w:val="lt-LT"/>
        </w:rPr>
        <w:tab/>
      </w:r>
      <w:r w:rsidRPr="0061749A">
        <w:rPr>
          <w:b/>
          <w:noProof/>
          <w:szCs w:val="22"/>
          <w:lang w:val="lt-LT"/>
        </w:rPr>
        <w:t>PAGALBINIŲ MEDŽIAGŲ SĄRAŠAS</w:t>
      </w:r>
    </w:p>
    <w:p w14:paraId="2FCDD5A2" w14:textId="77777777" w:rsidR="0061749A" w:rsidRPr="0061749A" w:rsidRDefault="0061749A" w:rsidP="008A4655">
      <w:pPr>
        <w:spacing w:line="240" w:lineRule="auto"/>
        <w:rPr>
          <w:szCs w:val="22"/>
          <w:lang w:val="lt-LT"/>
        </w:rPr>
      </w:pPr>
    </w:p>
    <w:p w14:paraId="06898105" w14:textId="77777777" w:rsidR="0061749A" w:rsidRPr="008A4655" w:rsidRDefault="005B240D" w:rsidP="008A4655">
      <w:pPr>
        <w:spacing w:line="240" w:lineRule="auto"/>
        <w:rPr>
          <w:szCs w:val="22"/>
          <w:lang w:val="lt-LT"/>
        </w:rPr>
      </w:pPr>
      <w:r w:rsidRPr="008A4655">
        <w:rPr>
          <w:szCs w:val="22"/>
          <w:lang w:val="lt-LT"/>
        </w:rPr>
        <w:t xml:space="preserve">Vaisto sudėtyje yra </w:t>
      </w:r>
      <w:proofErr w:type="spellStart"/>
      <w:r w:rsidRPr="008A4655">
        <w:rPr>
          <w:szCs w:val="22"/>
          <w:lang w:val="lt-LT"/>
        </w:rPr>
        <w:t>sorbitolio</w:t>
      </w:r>
      <w:proofErr w:type="spellEnd"/>
      <w:r w:rsidRPr="008A4655">
        <w:rPr>
          <w:szCs w:val="22"/>
          <w:lang w:val="lt-LT"/>
        </w:rPr>
        <w:t xml:space="preserve"> (E420) ir </w:t>
      </w:r>
      <w:proofErr w:type="spellStart"/>
      <w:r w:rsidRPr="008A4655">
        <w:rPr>
          <w:rFonts w:eastAsia="TimesNewRoman"/>
          <w:snapToGrid/>
          <w:szCs w:val="22"/>
          <w:lang w:val="lt-LT"/>
        </w:rPr>
        <w:t>tartrazino</w:t>
      </w:r>
      <w:proofErr w:type="spellEnd"/>
      <w:r w:rsidRPr="008A4655">
        <w:rPr>
          <w:rFonts w:eastAsia="TimesNewRoman"/>
          <w:snapToGrid/>
          <w:szCs w:val="22"/>
          <w:lang w:val="lt-LT"/>
        </w:rPr>
        <w:t xml:space="preserve"> (</w:t>
      </w:r>
      <w:r w:rsidRPr="008A4655">
        <w:rPr>
          <w:szCs w:val="22"/>
          <w:lang w:val="lt-LT"/>
        </w:rPr>
        <w:t>E102).</w:t>
      </w:r>
    </w:p>
    <w:p w14:paraId="64275622" w14:textId="77777777" w:rsidR="005B240D" w:rsidRPr="008A4655" w:rsidRDefault="005B240D" w:rsidP="008A4655">
      <w:pPr>
        <w:spacing w:line="240" w:lineRule="auto"/>
        <w:rPr>
          <w:szCs w:val="22"/>
          <w:lang w:val="lt-LT"/>
        </w:rPr>
      </w:pPr>
      <w:r w:rsidRPr="008A4655">
        <w:rPr>
          <w:szCs w:val="22"/>
          <w:lang w:val="lt-LT"/>
        </w:rPr>
        <w:t xml:space="preserve">Daugiau informacijos </w:t>
      </w:r>
      <w:r w:rsidR="00704F6D">
        <w:rPr>
          <w:szCs w:val="22"/>
          <w:lang w:val="lt-LT"/>
        </w:rPr>
        <w:t xml:space="preserve">žr. </w:t>
      </w:r>
      <w:r w:rsidRPr="008A4655">
        <w:rPr>
          <w:szCs w:val="22"/>
          <w:lang w:val="lt-LT"/>
        </w:rPr>
        <w:t>pakuotės lapelyje.</w:t>
      </w:r>
    </w:p>
    <w:p w14:paraId="542054D4" w14:textId="77777777" w:rsidR="005B240D" w:rsidRPr="008A4655" w:rsidRDefault="005B240D" w:rsidP="008A4655">
      <w:pPr>
        <w:spacing w:line="240" w:lineRule="auto"/>
        <w:rPr>
          <w:szCs w:val="22"/>
          <w:lang w:val="lt-LT"/>
        </w:rPr>
      </w:pPr>
    </w:p>
    <w:p w14:paraId="77633A3B" w14:textId="77777777" w:rsidR="005B240D" w:rsidRPr="0061749A" w:rsidRDefault="005B240D" w:rsidP="008A4655">
      <w:pPr>
        <w:spacing w:line="240" w:lineRule="auto"/>
        <w:rPr>
          <w:szCs w:val="22"/>
          <w:lang w:val="lt-LT"/>
        </w:rPr>
      </w:pPr>
    </w:p>
    <w:p w14:paraId="34BDD4E2" w14:textId="77777777" w:rsidR="0061749A" w:rsidRPr="0061749A" w:rsidRDefault="0061749A" w:rsidP="008A4655">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61749A">
        <w:rPr>
          <w:b/>
          <w:szCs w:val="22"/>
          <w:lang w:val="lt-LT"/>
        </w:rPr>
        <w:t>4.</w:t>
      </w:r>
      <w:r w:rsidRPr="0061749A">
        <w:rPr>
          <w:b/>
          <w:szCs w:val="22"/>
          <w:lang w:val="lt-LT"/>
        </w:rPr>
        <w:tab/>
      </w:r>
      <w:r w:rsidRPr="0061749A">
        <w:rPr>
          <w:b/>
          <w:noProof/>
          <w:szCs w:val="22"/>
          <w:lang w:val="lt-LT"/>
        </w:rPr>
        <w:t>FARMACINĖ FORMA IR KIEKIS PAKUOTĖJE</w:t>
      </w:r>
    </w:p>
    <w:p w14:paraId="719CA7DB" w14:textId="77777777" w:rsidR="0061749A" w:rsidRPr="0061749A" w:rsidRDefault="0061749A" w:rsidP="008A4655">
      <w:pPr>
        <w:spacing w:line="240" w:lineRule="auto"/>
        <w:rPr>
          <w:szCs w:val="22"/>
          <w:lang w:val="lt-LT"/>
        </w:rPr>
      </w:pPr>
    </w:p>
    <w:p w14:paraId="21E080E2" w14:textId="77777777" w:rsidR="0061749A" w:rsidRPr="008A4655" w:rsidRDefault="005B240D" w:rsidP="008A4655">
      <w:pPr>
        <w:spacing w:line="240" w:lineRule="auto"/>
        <w:rPr>
          <w:szCs w:val="22"/>
          <w:lang w:val="lt-LT"/>
        </w:rPr>
      </w:pPr>
      <w:r w:rsidRPr="00EF2C3E">
        <w:rPr>
          <w:highlight w:val="lightGray"/>
          <w:lang w:val="lt-LT"/>
        </w:rPr>
        <w:t>Minkštosios kapsulės</w:t>
      </w:r>
    </w:p>
    <w:p w14:paraId="3CBD2F8D" w14:textId="77777777" w:rsidR="005B240D" w:rsidRPr="008A4655" w:rsidRDefault="005B240D" w:rsidP="008A4655">
      <w:pPr>
        <w:spacing w:line="240" w:lineRule="auto"/>
        <w:rPr>
          <w:szCs w:val="22"/>
          <w:lang w:val="lt-LT"/>
        </w:rPr>
      </w:pPr>
    </w:p>
    <w:p w14:paraId="40D5F8B5" w14:textId="77777777" w:rsidR="005B240D" w:rsidRPr="008A4655" w:rsidRDefault="005B240D" w:rsidP="008A4655">
      <w:pPr>
        <w:spacing w:line="240" w:lineRule="auto"/>
        <w:rPr>
          <w:szCs w:val="22"/>
          <w:lang w:val="lt-LT"/>
        </w:rPr>
      </w:pPr>
      <w:r w:rsidRPr="008A4655">
        <w:rPr>
          <w:szCs w:val="22"/>
          <w:lang w:val="lt-LT"/>
        </w:rPr>
        <w:t>10 minkštųjų kapsulių</w:t>
      </w:r>
    </w:p>
    <w:p w14:paraId="6BB31257" w14:textId="77777777" w:rsidR="005B240D" w:rsidRPr="00EF2C3E" w:rsidRDefault="005B240D" w:rsidP="008A4655">
      <w:pPr>
        <w:spacing w:line="240" w:lineRule="auto"/>
        <w:rPr>
          <w:highlight w:val="lightGray"/>
          <w:lang w:val="lt-LT"/>
        </w:rPr>
      </w:pPr>
      <w:r w:rsidRPr="00EF2C3E">
        <w:rPr>
          <w:highlight w:val="lightGray"/>
          <w:lang w:val="lt-LT"/>
        </w:rPr>
        <w:t>20 minkštųjų kapsulių</w:t>
      </w:r>
    </w:p>
    <w:p w14:paraId="4FD38499" w14:textId="77777777" w:rsidR="005B240D" w:rsidRPr="008A4655" w:rsidRDefault="005B240D" w:rsidP="008A4655">
      <w:pPr>
        <w:spacing w:line="240" w:lineRule="auto"/>
        <w:rPr>
          <w:szCs w:val="22"/>
          <w:lang w:val="lt-LT"/>
        </w:rPr>
      </w:pPr>
      <w:r w:rsidRPr="00EF2C3E">
        <w:rPr>
          <w:highlight w:val="lightGray"/>
          <w:lang w:val="lt-LT"/>
        </w:rPr>
        <w:t>30 minkštųjų kapsulių</w:t>
      </w:r>
    </w:p>
    <w:p w14:paraId="0092B821" w14:textId="77777777" w:rsidR="005B240D" w:rsidRPr="008A4655" w:rsidRDefault="005B240D" w:rsidP="008A4655">
      <w:pPr>
        <w:spacing w:line="240" w:lineRule="auto"/>
        <w:rPr>
          <w:szCs w:val="22"/>
          <w:lang w:val="lt-LT"/>
        </w:rPr>
      </w:pPr>
    </w:p>
    <w:p w14:paraId="17AE7599" w14:textId="77777777" w:rsidR="005B240D" w:rsidRPr="0061749A" w:rsidRDefault="005B240D" w:rsidP="008A4655">
      <w:pPr>
        <w:spacing w:line="240" w:lineRule="auto"/>
        <w:rPr>
          <w:szCs w:val="22"/>
          <w:lang w:val="lt-LT"/>
        </w:rPr>
      </w:pPr>
    </w:p>
    <w:p w14:paraId="1AE23D7C" w14:textId="77777777" w:rsidR="0061749A" w:rsidRPr="0061749A" w:rsidRDefault="0061749A" w:rsidP="008A4655">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61749A">
        <w:rPr>
          <w:b/>
          <w:szCs w:val="22"/>
          <w:lang w:val="lt-LT"/>
        </w:rPr>
        <w:t>5.</w:t>
      </w:r>
      <w:r w:rsidRPr="0061749A">
        <w:rPr>
          <w:b/>
          <w:szCs w:val="22"/>
          <w:lang w:val="lt-LT"/>
        </w:rPr>
        <w:tab/>
      </w:r>
      <w:r w:rsidRPr="0061749A">
        <w:rPr>
          <w:b/>
          <w:noProof/>
          <w:szCs w:val="22"/>
          <w:lang w:val="lt-LT"/>
        </w:rPr>
        <w:t>VARTOJIMO METODAS IR BŪDAS (-AI)</w:t>
      </w:r>
    </w:p>
    <w:p w14:paraId="745D8749" w14:textId="77777777" w:rsidR="0061749A" w:rsidRPr="008A4655" w:rsidRDefault="0061749A" w:rsidP="008A4655">
      <w:pPr>
        <w:spacing w:line="240" w:lineRule="auto"/>
        <w:rPr>
          <w:szCs w:val="22"/>
          <w:lang w:val="lt-LT"/>
        </w:rPr>
      </w:pPr>
    </w:p>
    <w:p w14:paraId="431BFDC8" w14:textId="77777777" w:rsidR="005B240D" w:rsidRPr="008A4655" w:rsidRDefault="005B240D" w:rsidP="008A4655">
      <w:pPr>
        <w:spacing w:line="240" w:lineRule="auto"/>
        <w:rPr>
          <w:szCs w:val="22"/>
          <w:lang w:val="lt-LT"/>
        </w:rPr>
      </w:pPr>
      <w:r w:rsidRPr="008A4655">
        <w:rPr>
          <w:szCs w:val="22"/>
          <w:lang w:val="lt-LT"/>
        </w:rPr>
        <w:t>Vartoti per burną.</w:t>
      </w:r>
    </w:p>
    <w:p w14:paraId="23E3C670" w14:textId="77777777" w:rsidR="005B240D" w:rsidRPr="0061749A" w:rsidRDefault="005B240D" w:rsidP="008A4655">
      <w:pPr>
        <w:spacing w:line="240" w:lineRule="auto"/>
        <w:rPr>
          <w:szCs w:val="22"/>
          <w:lang w:val="lt-LT"/>
        </w:rPr>
      </w:pPr>
      <w:r w:rsidRPr="008A4655">
        <w:rPr>
          <w:szCs w:val="22"/>
          <w:lang w:val="lt-LT"/>
        </w:rPr>
        <w:t>Negalima kramtyti.</w:t>
      </w:r>
    </w:p>
    <w:p w14:paraId="744075ED" w14:textId="77777777" w:rsidR="0061749A" w:rsidRPr="0061749A" w:rsidRDefault="0061749A" w:rsidP="008A4655">
      <w:pPr>
        <w:spacing w:line="240" w:lineRule="auto"/>
        <w:rPr>
          <w:szCs w:val="22"/>
          <w:lang w:val="lt-LT"/>
        </w:rPr>
      </w:pPr>
      <w:r w:rsidRPr="0061749A">
        <w:rPr>
          <w:noProof/>
          <w:szCs w:val="22"/>
          <w:lang w:val="lt-LT"/>
        </w:rPr>
        <w:t>Prieš vartojimą perskaitykite pakuotės lapelį.</w:t>
      </w:r>
    </w:p>
    <w:p w14:paraId="67F8EAA0" w14:textId="77777777" w:rsidR="0061749A" w:rsidRPr="0061749A" w:rsidRDefault="0061749A" w:rsidP="008A4655">
      <w:pPr>
        <w:spacing w:line="240" w:lineRule="auto"/>
        <w:rPr>
          <w:szCs w:val="22"/>
          <w:lang w:val="lt-LT"/>
        </w:rPr>
      </w:pPr>
    </w:p>
    <w:p w14:paraId="534DDAC2" w14:textId="77777777" w:rsidR="0061749A" w:rsidRPr="0061749A" w:rsidRDefault="0061749A" w:rsidP="008A4655">
      <w:pPr>
        <w:spacing w:line="240" w:lineRule="auto"/>
        <w:rPr>
          <w:szCs w:val="22"/>
          <w:lang w:val="lt-LT"/>
        </w:rPr>
      </w:pPr>
    </w:p>
    <w:p w14:paraId="6CCE2E1F" w14:textId="77777777" w:rsidR="0061749A" w:rsidRPr="0061749A" w:rsidRDefault="0061749A" w:rsidP="008A4655">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61749A">
        <w:rPr>
          <w:b/>
          <w:szCs w:val="22"/>
          <w:lang w:val="lt-LT"/>
        </w:rPr>
        <w:t>6.</w:t>
      </w:r>
      <w:r w:rsidRPr="0061749A">
        <w:rPr>
          <w:b/>
          <w:szCs w:val="22"/>
          <w:lang w:val="lt-LT"/>
        </w:rPr>
        <w:tab/>
      </w:r>
      <w:r w:rsidRPr="0061749A">
        <w:rPr>
          <w:b/>
          <w:noProof/>
          <w:szCs w:val="22"/>
          <w:lang w:val="lt-LT"/>
        </w:rPr>
        <w:t>SPECIALUS ĮSPĖJIMAS, KAD VAISTINĮ PREPARATĄ BŪTINA LAIKYTI VAIKAMS NEPASTEBIMOJE IR NEPASIEKIAMOJE VIETOJE</w:t>
      </w:r>
    </w:p>
    <w:p w14:paraId="3CCC5FCF" w14:textId="77777777" w:rsidR="0061749A" w:rsidRPr="0061749A" w:rsidRDefault="0061749A" w:rsidP="008A4655">
      <w:pPr>
        <w:spacing w:line="240" w:lineRule="auto"/>
        <w:rPr>
          <w:szCs w:val="22"/>
          <w:lang w:val="lt-LT"/>
        </w:rPr>
      </w:pPr>
    </w:p>
    <w:p w14:paraId="07846E7B" w14:textId="77777777" w:rsidR="0061749A" w:rsidRPr="0061749A" w:rsidRDefault="0061749A" w:rsidP="008A4655">
      <w:pPr>
        <w:spacing w:line="240" w:lineRule="auto"/>
        <w:rPr>
          <w:szCs w:val="22"/>
          <w:lang w:val="lt-LT"/>
        </w:rPr>
      </w:pPr>
      <w:r w:rsidRPr="0061749A">
        <w:rPr>
          <w:noProof/>
          <w:szCs w:val="22"/>
          <w:lang w:val="lt-LT"/>
        </w:rPr>
        <w:t>Laikyti vaikams nepastebimoje ir nepasiekiamoje vietoje.</w:t>
      </w:r>
    </w:p>
    <w:p w14:paraId="7E8F15D5" w14:textId="77777777" w:rsidR="0061749A" w:rsidRPr="0061749A" w:rsidRDefault="0061749A" w:rsidP="008A4655">
      <w:pPr>
        <w:spacing w:line="240" w:lineRule="auto"/>
        <w:rPr>
          <w:szCs w:val="22"/>
          <w:lang w:val="lt-LT"/>
        </w:rPr>
      </w:pPr>
    </w:p>
    <w:p w14:paraId="52459293" w14:textId="77777777" w:rsidR="0061749A" w:rsidRPr="0061749A" w:rsidRDefault="0061749A" w:rsidP="008A4655">
      <w:pPr>
        <w:spacing w:line="240" w:lineRule="auto"/>
        <w:rPr>
          <w:szCs w:val="22"/>
          <w:lang w:val="lt-LT"/>
        </w:rPr>
      </w:pPr>
    </w:p>
    <w:p w14:paraId="5214F787" w14:textId="77777777" w:rsidR="0061749A" w:rsidRPr="0061749A" w:rsidRDefault="0061749A" w:rsidP="008A4655">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61749A">
        <w:rPr>
          <w:b/>
          <w:szCs w:val="22"/>
          <w:lang w:val="lt-LT"/>
        </w:rPr>
        <w:t>7.</w:t>
      </w:r>
      <w:r w:rsidRPr="0061749A">
        <w:rPr>
          <w:b/>
          <w:szCs w:val="22"/>
          <w:lang w:val="lt-LT"/>
        </w:rPr>
        <w:tab/>
      </w:r>
      <w:r w:rsidRPr="0061749A">
        <w:rPr>
          <w:b/>
          <w:noProof/>
          <w:szCs w:val="22"/>
          <w:lang w:val="lt-LT"/>
        </w:rPr>
        <w:t>KITAS (-I) SPECIALUS (-ŪS) ĮSPĖJIMAS (-AI) (JEI REIKIA)</w:t>
      </w:r>
    </w:p>
    <w:p w14:paraId="0968E5FD" w14:textId="77777777" w:rsidR="0061749A" w:rsidRPr="0061749A" w:rsidRDefault="0061749A" w:rsidP="008A4655">
      <w:pPr>
        <w:spacing w:line="240" w:lineRule="auto"/>
        <w:rPr>
          <w:szCs w:val="22"/>
          <w:lang w:val="lt-LT"/>
        </w:rPr>
      </w:pPr>
    </w:p>
    <w:p w14:paraId="184BDCA0" w14:textId="77777777" w:rsidR="0061749A" w:rsidRPr="0061749A" w:rsidRDefault="0061749A" w:rsidP="008A4655">
      <w:pPr>
        <w:spacing w:line="240" w:lineRule="auto"/>
        <w:rPr>
          <w:szCs w:val="22"/>
          <w:lang w:val="lt-LT"/>
        </w:rPr>
      </w:pPr>
    </w:p>
    <w:p w14:paraId="315BA511" w14:textId="77777777" w:rsidR="0061749A" w:rsidRPr="0061749A" w:rsidRDefault="0061749A" w:rsidP="008A4655">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61749A">
        <w:rPr>
          <w:b/>
          <w:szCs w:val="22"/>
          <w:lang w:val="lt-LT"/>
        </w:rPr>
        <w:t>8.</w:t>
      </w:r>
      <w:r w:rsidRPr="0061749A">
        <w:rPr>
          <w:b/>
          <w:szCs w:val="22"/>
          <w:lang w:val="lt-LT"/>
        </w:rPr>
        <w:tab/>
      </w:r>
      <w:r w:rsidRPr="0061749A">
        <w:rPr>
          <w:b/>
          <w:noProof/>
          <w:szCs w:val="22"/>
          <w:lang w:val="lt-LT"/>
        </w:rPr>
        <w:t>TINKAMUMO LAIKAS</w:t>
      </w:r>
    </w:p>
    <w:p w14:paraId="23D846D5" w14:textId="77777777" w:rsidR="0061749A" w:rsidRPr="0061749A" w:rsidRDefault="0061749A" w:rsidP="008A4655">
      <w:pPr>
        <w:spacing w:line="240" w:lineRule="auto"/>
        <w:rPr>
          <w:szCs w:val="22"/>
          <w:lang w:val="lt-LT"/>
        </w:rPr>
      </w:pPr>
    </w:p>
    <w:p w14:paraId="3B22220F" w14:textId="77777777" w:rsidR="0061749A" w:rsidRPr="0061749A" w:rsidRDefault="0061749A" w:rsidP="008A4655">
      <w:pPr>
        <w:spacing w:line="240" w:lineRule="auto"/>
        <w:rPr>
          <w:szCs w:val="22"/>
          <w:lang w:val="lt-LT"/>
        </w:rPr>
      </w:pPr>
      <w:r w:rsidRPr="0061749A">
        <w:rPr>
          <w:szCs w:val="22"/>
          <w:lang w:val="lt-LT"/>
        </w:rPr>
        <w:t>EXP</w:t>
      </w:r>
      <w:r w:rsidR="005B240D" w:rsidRPr="008A4655">
        <w:rPr>
          <w:szCs w:val="22"/>
          <w:lang w:val="lt-LT"/>
        </w:rPr>
        <w:t xml:space="preserve">: </w:t>
      </w:r>
      <w:r w:rsidR="005B240D" w:rsidRPr="00EF2C3E">
        <w:rPr>
          <w:highlight w:val="lightGray"/>
          <w:lang w:val="lt-LT"/>
        </w:rPr>
        <w:t>{mm/MMMM}</w:t>
      </w:r>
    </w:p>
    <w:p w14:paraId="27817AA2" w14:textId="77777777" w:rsidR="0061749A" w:rsidRPr="0061749A" w:rsidRDefault="0061749A" w:rsidP="008A4655">
      <w:pPr>
        <w:spacing w:line="240" w:lineRule="auto"/>
        <w:rPr>
          <w:szCs w:val="22"/>
          <w:lang w:val="lt-LT"/>
        </w:rPr>
      </w:pPr>
    </w:p>
    <w:p w14:paraId="2D4A62E2" w14:textId="77777777" w:rsidR="0061749A" w:rsidRPr="0061749A" w:rsidRDefault="0061749A" w:rsidP="008A4655">
      <w:pPr>
        <w:spacing w:line="240" w:lineRule="auto"/>
        <w:rPr>
          <w:szCs w:val="22"/>
          <w:lang w:val="lt-LT"/>
        </w:rPr>
      </w:pPr>
    </w:p>
    <w:p w14:paraId="19C03D43" w14:textId="77777777" w:rsidR="0061749A" w:rsidRPr="0061749A" w:rsidRDefault="0061749A" w:rsidP="008A4655">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61749A">
        <w:rPr>
          <w:b/>
          <w:szCs w:val="22"/>
          <w:lang w:val="lt-LT"/>
        </w:rPr>
        <w:t>9.</w:t>
      </w:r>
      <w:r w:rsidRPr="0061749A">
        <w:rPr>
          <w:b/>
          <w:szCs w:val="22"/>
          <w:lang w:val="lt-LT"/>
        </w:rPr>
        <w:tab/>
      </w:r>
      <w:r w:rsidRPr="0061749A">
        <w:rPr>
          <w:b/>
          <w:noProof/>
          <w:szCs w:val="22"/>
          <w:lang w:val="lt-LT"/>
        </w:rPr>
        <w:t>SPECIALIOS LAIKYMO SĄLYGOS</w:t>
      </w:r>
    </w:p>
    <w:p w14:paraId="7EFAFFEA" w14:textId="77777777" w:rsidR="0061749A" w:rsidRPr="0061749A" w:rsidRDefault="0061749A" w:rsidP="008A4655">
      <w:pPr>
        <w:spacing w:line="240" w:lineRule="auto"/>
        <w:rPr>
          <w:szCs w:val="22"/>
          <w:lang w:val="lt-LT"/>
        </w:rPr>
      </w:pPr>
    </w:p>
    <w:p w14:paraId="7E38A645" w14:textId="77777777" w:rsidR="00B758C6" w:rsidRPr="008A4655" w:rsidRDefault="00B758C6" w:rsidP="008A4655">
      <w:pPr>
        <w:widowControl w:val="0"/>
        <w:tabs>
          <w:tab w:val="clear" w:pos="567"/>
        </w:tabs>
        <w:spacing w:line="240" w:lineRule="auto"/>
        <w:rPr>
          <w:rFonts w:eastAsia="TimesNewRoman"/>
          <w:snapToGrid/>
          <w:szCs w:val="22"/>
          <w:lang w:val="lt-LT"/>
        </w:rPr>
      </w:pPr>
      <w:r w:rsidRPr="008A4655">
        <w:rPr>
          <w:rFonts w:eastAsia="TimesNewRoman"/>
          <w:snapToGrid/>
          <w:szCs w:val="22"/>
          <w:lang w:val="lt-LT"/>
        </w:rPr>
        <w:t>Laikyti žemesnėje kaip 30 °C temperatūroje.</w:t>
      </w:r>
    </w:p>
    <w:p w14:paraId="5E4FA56B" w14:textId="77777777" w:rsidR="00B758C6" w:rsidRPr="008A4655" w:rsidRDefault="00B758C6" w:rsidP="008A4655">
      <w:pPr>
        <w:widowControl w:val="0"/>
        <w:tabs>
          <w:tab w:val="clear" w:pos="567"/>
        </w:tabs>
        <w:spacing w:line="240" w:lineRule="auto"/>
        <w:rPr>
          <w:rFonts w:eastAsia="TimesNewRoman"/>
          <w:snapToGrid/>
          <w:szCs w:val="22"/>
          <w:lang w:val="lt-LT"/>
        </w:rPr>
      </w:pPr>
    </w:p>
    <w:p w14:paraId="3089D98E" w14:textId="77777777" w:rsidR="00B758C6" w:rsidRPr="008A4655" w:rsidRDefault="00B758C6" w:rsidP="008A4655">
      <w:pPr>
        <w:widowControl w:val="0"/>
        <w:tabs>
          <w:tab w:val="clear" w:pos="567"/>
        </w:tabs>
        <w:spacing w:line="240" w:lineRule="auto"/>
        <w:rPr>
          <w:rFonts w:eastAsia="TimesNewRoman"/>
          <w:snapToGrid/>
          <w:szCs w:val="22"/>
          <w:lang w:val="lt-LT"/>
        </w:rPr>
      </w:pPr>
    </w:p>
    <w:p w14:paraId="336BF4B4" w14:textId="77777777" w:rsidR="0061749A" w:rsidRPr="0061749A" w:rsidRDefault="0061749A" w:rsidP="00EE43EA">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lt-LT"/>
        </w:rPr>
      </w:pPr>
      <w:r w:rsidRPr="0061749A">
        <w:rPr>
          <w:b/>
          <w:szCs w:val="22"/>
          <w:lang w:val="lt-LT"/>
        </w:rPr>
        <w:t>10.</w:t>
      </w:r>
      <w:r w:rsidRPr="0061749A">
        <w:rPr>
          <w:b/>
          <w:szCs w:val="22"/>
          <w:lang w:val="lt-LT"/>
        </w:rPr>
        <w:tab/>
      </w:r>
      <w:r w:rsidRPr="0061749A">
        <w:rPr>
          <w:b/>
          <w:noProof/>
          <w:szCs w:val="22"/>
          <w:lang w:val="lt-LT"/>
        </w:rPr>
        <w:t>SPECIALIOS ATSARGUMO PRIEMONĖS DĖL NESUVARTOTO VAISTINIO PREPARATO AR JO ATLIEKŲ TVARKYMO (JEI REIKIA)</w:t>
      </w:r>
    </w:p>
    <w:p w14:paraId="4F97683E" w14:textId="77777777" w:rsidR="0061749A" w:rsidRPr="0061749A" w:rsidRDefault="0061749A" w:rsidP="008A4655">
      <w:pPr>
        <w:spacing w:line="240" w:lineRule="auto"/>
        <w:rPr>
          <w:szCs w:val="22"/>
          <w:lang w:val="lt-LT"/>
        </w:rPr>
      </w:pPr>
    </w:p>
    <w:p w14:paraId="7E86FDF8" w14:textId="77777777" w:rsidR="0061749A" w:rsidRPr="0061749A" w:rsidRDefault="0061749A" w:rsidP="008A4655">
      <w:pPr>
        <w:spacing w:line="240" w:lineRule="auto"/>
        <w:rPr>
          <w:szCs w:val="22"/>
          <w:lang w:val="lt-LT"/>
        </w:rPr>
      </w:pPr>
    </w:p>
    <w:p w14:paraId="1BC9FF11" w14:textId="2B3243A6" w:rsidR="0061749A" w:rsidRPr="0061749A" w:rsidRDefault="0061749A" w:rsidP="008A4655">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61749A">
        <w:rPr>
          <w:b/>
          <w:szCs w:val="22"/>
          <w:lang w:val="lt-LT"/>
        </w:rPr>
        <w:t>11.</w:t>
      </w:r>
      <w:r w:rsidRPr="0061749A">
        <w:rPr>
          <w:b/>
          <w:szCs w:val="22"/>
          <w:lang w:val="lt-LT"/>
        </w:rPr>
        <w:tab/>
      </w:r>
      <w:r w:rsidRPr="0061749A">
        <w:rPr>
          <w:b/>
          <w:caps/>
          <w:noProof/>
          <w:szCs w:val="22"/>
          <w:lang w:val="lt-LT"/>
        </w:rPr>
        <w:t>REGISTRUOTOJO PAVADINIMAS IR ADRESAS</w:t>
      </w:r>
    </w:p>
    <w:p w14:paraId="2F4AFF47" w14:textId="77777777" w:rsidR="0061749A" w:rsidRPr="0061749A" w:rsidRDefault="0061749A" w:rsidP="008A4655">
      <w:pPr>
        <w:spacing w:line="240" w:lineRule="auto"/>
        <w:rPr>
          <w:szCs w:val="22"/>
          <w:lang w:val="lt-LT"/>
        </w:rPr>
      </w:pPr>
    </w:p>
    <w:p w14:paraId="6B3000EF" w14:textId="77777777" w:rsidR="00B758C6" w:rsidRPr="008A4655" w:rsidRDefault="00B758C6" w:rsidP="008A4655">
      <w:pPr>
        <w:widowControl w:val="0"/>
        <w:tabs>
          <w:tab w:val="clear" w:pos="567"/>
        </w:tabs>
        <w:spacing w:line="240" w:lineRule="auto"/>
        <w:rPr>
          <w:rFonts w:eastAsia="Calibri"/>
          <w:snapToGrid/>
          <w:szCs w:val="22"/>
          <w:lang w:val="lt-LT"/>
        </w:rPr>
      </w:pPr>
      <w:r w:rsidRPr="008A4655">
        <w:rPr>
          <w:rFonts w:eastAsia="Calibri"/>
          <w:snapToGrid/>
          <w:szCs w:val="22"/>
          <w:lang w:val="lt-LT"/>
        </w:rPr>
        <w:t>UAB „NVT“</w:t>
      </w:r>
    </w:p>
    <w:p w14:paraId="2BA0CF3B" w14:textId="77777777" w:rsidR="00B758C6" w:rsidRPr="008A4655" w:rsidRDefault="00B758C6" w:rsidP="008A4655">
      <w:pPr>
        <w:widowControl w:val="0"/>
        <w:tabs>
          <w:tab w:val="clear" w:pos="567"/>
        </w:tabs>
        <w:spacing w:line="240" w:lineRule="auto"/>
        <w:rPr>
          <w:rFonts w:eastAsia="Calibri"/>
          <w:snapToGrid/>
          <w:szCs w:val="22"/>
          <w:lang w:val="lt-LT"/>
        </w:rPr>
      </w:pPr>
      <w:r w:rsidRPr="008A4655">
        <w:rPr>
          <w:rFonts w:eastAsia="Calibri"/>
          <w:snapToGrid/>
          <w:szCs w:val="22"/>
          <w:lang w:val="lt-LT"/>
        </w:rPr>
        <w:t>Sodų g. 1, Linksmakalnio k.</w:t>
      </w:r>
    </w:p>
    <w:p w14:paraId="533ACE65" w14:textId="77777777" w:rsidR="00B758C6" w:rsidRPr="008A4655" w:rsidRDefault="00B758C6" w:rsidP="008A4655">
      <w:pPr>
        <w:widowControl w:val="0"/>
        <w:tabs>
          <w:tab w:val="clear" w:pos="567"/>
        </w:tabs>
        <w:spacing w:line="240" w:lineRule="auto"/>
        <w:rPr>
          <w:rFonts w:eastAsia="Calibri"/>
          <w:snapToGrid/>
          <w:szCs w:val="22"/>
          <w:lang w:val="lt-LT"/>
        </w:rPr>
      </w:pPr>
      <w:r w:rsidRPr="008A4655">
        <w:rPr>
          <w:rFonts w:eastAsia="Calibri"/>
          <w:snapToGrid/>
          <w:szCs w:val="22"/>
          <w:lang w:val="lt-LT"/>
        </w:rPr>
        <w:t>Kauno raj., 53290</w:t>
      </w:r>
    </w:p>
    <w:p w14:paraId="120CC8DE" w14:textId="77777777" w:rsidR="00B758C6" w:rsidRPr="008A4655" w:rsidRDefault="00B758C6" w:rsidP="008A4655">
      <w:pPr>
        <w:widowControl w:val="0"/>
        <w:tabs>
          <w:tab w:val="clear" w:pos="567"/>
        </w:tabs>
        <w:spacing w:line="240" w:lineRule="auto"/>
        <w:rPr>
          <w:rFonts w:eastAsia="Calibri"/>
          <w:snapToGrid/>
          <w:szCs w:val="22"/>
          <w:lang w:val="lt-LT"/>
        </w:rPr>
      </w:pPr>
      <w:r w:rsidRPr="008A4655">
        <w:rPr>
          <w:rFonts w:eastAsia="Calibri"/>
          <w:snapToGrid/>
          <w:szCs w:val="22"/>
          <w:lang w:val="lt-LT"/>
        </w:rPr>
        <w:t>Lietuva</w:t>
      </w:r>
    </w:p>
    <w:p w14:paraId="0F82ADC4" w14:textId="77777777" w:rsidR="0061749A" w:rsidRPr="0061749A" w:rsidRDefault="0061749A" w:rsidP="008A4655">
      <w:pPr>
        <w:spacing w:line="240" w:lineRule="auto"/>
        <w:rPr>
          <w:szCs w:val="22"/>
          <w:lang w:val="lt-LT"/>
        </w:rPr>
      </w:pPr>
    </w:p>
    <w:p w14:paraId="2350E5C3" w14:textId="77777777" w:rsidR="0061749A" w:rsidRPr="0061749A" w:rsidRDefault="0061749A" w:rsidP="008A4655">
      <w:pPr>
        <w:spacing w:line="240" w:lineRule="auto"/>
        <w:rPr>
          <w:szCs w:val="22"/>
          <w:lang w:val="lt-LT"/>
        </w:rPr>
      </w:pPr>
    </w:p>
    <w:p w14:paraId="718B2E19" w14:textId="77777777" w:rsidR="0061749A" w:rsidRPr="0061749A" w:rsidRDefault="0061749A" w:rsidP="008A4655">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61749A">
        <w:rPr>
          <w:b/>
          <w:szCs w:val="22"/>
          <w:lang w:val="lt-LT"/>
        </w:rPr>
        <w:t>12.</w:t>
      </w:r>
      <w:r w:rsidRPr="0061749A">
        <w:rPr>
          <w:b/>
          <w:szCs w:val="22"/>
          <w:lang w:val="lt-LT"/>
        </w:rPr>
        <w:tab/>
      </w:r>
      <w:r w:rsidRPr="0061749A">
        <w:rPr>
          <w:b/>
          <w:noProof/>
          <w:szCs w:val="22"/>
          <w:lang w:val="lt-LT"/>
        </w:rPr>
        <w:t>REGISTRACIJOS PAŽYMĖJIMO NUMERIS (-IAI)</w:t>
      </w:r>
      <w:r w:rsidRPr="0061749A">
        <w:rPr>
          <w:b/>
          <w:szCs w:val="22"/>
          <w:lang w:val="lt-LT"/>
        </w:rPr>
        <w:t xml:space="preserve"> </w:t>
      </w:r>
    </w:p>
    <w:p w14:paraId="03746122" w14:textId="77777777" w:rsidR="0061749A" w:rsidRPr="0061749A" w:rsidRDefault="0061749A" w:rsidP="008A4655">
      <w:pPr>
        <w:spacing w:line="240" w:lineRule="auto"/>
        <w:rPr>
          <w:szCs w:val="22"/>
          <w:lang w:val="lt-LT"/>
        </w:rPr>
      </w:pPr>
    </w:p>
    <w:p w14:paraId="22BF0622" w14:textId="77777777" w:rsidR="009B54ED" w:rsidRPr="008066E7" w:rsidRDefault="009B54ED" w:rsidP="009B54ED">
      <w:pPr>
        <w:spacing w:line="240" w:lineRule="auto"/>
        <w:rPr>
          <w:szCs w:val="22"/>
          <w:shd w:val="clear" w:color="auto" w:fill="D9D9D9"/>
          <w:lang w:val="lt-LT"/>
        </w:rPr>
      </w:pPr>
      <w:r w:rsidRPr="009B54ED">
        <w:rPr>
          <w:szCs w:val="22"/>
          <w:lang w:val="lt-LT"/>
        </w:rPr>
        <w:t xml:space="preserve">LT/1/22/5000/001 </w:t>
      </w:r>
      <w:r w:rsidRPr="008066E7">
        <w:rPr>
          <w:szCs w:val="22"/>
          <w:shd w:val="clear" w:color="auto" w:fill="D9D9D9"/>
          <w:lang w:val="lt-LT"/>
        </w:rPr>
        <w:t>– N10</w:t>
      </w:r>
    </w:p>
    <w:p w14:paraId="155B0359" w14:textId="77777777" w:rsidR="009B54ED" w:rsidRPr="008066E7" w:rsidRDefault="009B54ED" w:rsidP="009B54ED">
      <w:pPr>
        <w:spacing w:line="240" w:lineRule="auto"/>
        <w:rPr>
          <w:szCs w:val="22"/>
          <w:shd w:val="clear" w:color="auto" w:fill="D9D9D9"/>
          <w:lang w:val="lt-LT"/>
        </w:rPr>
      </w:pPr>
      <w:r w:rsidRPr="008066E7">
        <w:rPr>
          <w:szCs w:val="22"/>
          <w:shd w:val="clear" w:color="auto" w:fill="D9D9D9"/>
          <w:lang w:val="lt-LT"/>
        </w:rPr>
        <w:t>LT/1/22/5000/002 – N20</w:t>
      </w:r>
    </w:p>
    <w:p w14:paraId="5F9C1B43" w14:textId="77777777" w:rsidR="0061749A" w:rsidRPr="008066E7" w:rsidRDefault="009B54ED" w:rsidP="009B54ED">
      <w:pPr>
        <w:spacing w:line="240" w:lineRule="auto"/>
        <w:rPr>
          <w:szCs w:val="22"/>
          <w:shd w:val="clear" w:color="auto" w:fill="D9D9D9"/>
          <w:lang w:val="lt-LT"/>
        </w:rPr>
      </w:pPr>
      <w:r w:rsidRPr="008066E7">
        <w:rPr>
          <w:szCs w:val="22"/>
          <w:shd w:val="clear" w:color="auto" w:fill="D9D9D9"/>
          <w:lang w:val="lt-LT"/>
        </w:rPr>
        <w:t>LT/1/22/5000/003 – N30</w:t>
      </w:r>
    </w:p>
    <w:p w14:paraId="02CEC072" w14:textId="77777777" w:rsidR="009B54ED" w:rsidRPr="0061749A" w:rsidRDefault="009B54ED" w:rsidP="009B54ED">
      <w:pPr>
        <w:spacing w:line="240" w:lineRule="auto"/>
        <w:rPr>
          <w:szCs w:val="22"/>
          <w:lang w:val="lt-LT"/>
        </w:rPr>
      </w:pPr>
    </w:p>
    <w:p w14:paraId="50B9867E" w14:textId="77777777" w:rsidR="0061749A" w:rsidRPr="0061749A" w:rsidRDefault="0061749A" w:rsidP="008A4655">
      <w:pPr>
        <w:spacing w:line="240" w:lineRule="auto"/>
        <w:rPr>
          <w:szCs w:val="22"/>
          <w:lang w:val="lt-LT"/>
        </w:rPr>
      </w:pPr>
    </w:p>
    <w:p w14:paraId="786968A3" w14:textId="77777777" w:rsidR="0061749A" w:rsidRPr="0061749A" w:rsidRDefault="0061749A" w:rsidP="008A4655">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61749A">
        <w:rPr>
          <w:b/>
          <w:szCs w:val="22"/>
          <w:lang w:val="lt-LT"/>
        </w:rPr>
        <w:t>13.</w:t>
      </w:r>
      <w:r w:rsidRPr="0061749A">
        <w:rPr>
          <w:b/>
          <w:szCs w:val="22"/>
          <w:lang w:val="lt-LT"/>
        </w:rPr>
        <w:tab/>
      </w:r>
      <w:r w:rsidRPr="0061749A">
        <w:rPr>
          <w:b/>
          <w:noProof/>
          <w:szCs w:val="22"/>
          <w:lang w:val="lt-LT"/>
        </w:rPr>
        <w:t xml:space="preserve">SERIJOS NUMERIS </w:t>
      </w:r>
    </w:p>
    <w:p w14:paraId="7EE03663" w14:textId="77777777" w:rsidR="0061749A" w:rsidRPr="0061749A" w:rsidRDefault="0061749A" w:rsidP="008A4655">
      <w:pPr>
        <w:spacing w:line="240" w:lineRule="auto"/>
        <w:rPr>
          <w:szCs w:val="22"/>
          <w:lang w:val="lt-LT"/>
        </w:rPr>
      </w:pPr>
    </w:p>
    <w:p w14:paraId="7A9379DC" w14:textId="77777777" w:rsidR="0061749A" w:rsidRPr="0061749A" w:rsidRDefault="00B758C6" w:rsidP="008A4655">
      <w:pPr>
        <w:spacing w:line="240" w:lineRule="auto"/>
        <w:rPr>
          <w:szCs w:val="22"/>
          <w:lang w:val="lt-LT"/>
        </w:rPr>
      </w:pPr>
      <w:r w:rsidRPr="008A4655">
        <w:rPr>
          <w:szCs w:val="22"/>
          <w:lang w:val="lt-LT"/>
        </w:rPr>
        <w:t xml:space="preserve">Lot: </w:t>
      </w:r>
    </w:p>
    <w:p w14:paraId="06B6DD8B" w14:textId="77777777" w:rsidR="0061749A" w:rsidRPr="0061749A" w:rsidRDefault="0061749A" w:rsidP="008A4655">
      <w:pPr>
        <w:spacing w:line="240" w:lineRule="auto"/>
        <w:rPr>
          <w:szCs w:val="22"/>
          <w:lang w:val="lt-LT"/>
        </w:rPr>
      </w:pPr>
    </w:p>
    <w:p w14:paraId="305DD146" w14:textId="77777777" w:rsidR="0061749A" w:rsidRPr="0061749A" w:rsidRDefault="0061749A" w:rsidP="008A4655">
      <w:pPr>
        <w:spacing w:line="240" w:lineRule="auto"/>
        <w:rPr>
          <w:szCs w:val="22"/>
          <w:lang w:val="lt-LT"/>
        </w:rPr>
      </w:pPr>
    </w:p>
    <w:p w14:paraId="1A32319D" w14:textId="77777777" w:rsidR="0061749A" w:rsidRPr="0061749A" w:rsidRDefault="0061749A" w:rsidP="008A4655">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61749A">
        <w:rPr>
          <w:b/>
          <w:szCs w:val="22"/>
          <w:lang w:val="lt-LT"/>
        </w:rPr>
        <w:t>14.</w:t>
      </w:r>
      <w:r w:rsidRPr="0061749A">
        <w:rPr>
          <w:b/>
          <w:szCs w:val="22"/>
          <w:lang w:val="lt-LT"/>
        </w:rPr>
        <w:tab/>
      </w:r>
      <w:r w:rsidRPr="0061749A">
        <w:rPr>
          <w:b/>
          <w:noProof/>
          <w:szCs w:val="22"/>
          <w:lang w:val="lt-LT"/>
        </w:rPr>
        <w:t>PARDAVIMO (IŠDAVIMO) TVARKA</w:t>
      </w:r>
    </w:p>
    <w:p w14:paraId="12A61CF2" w14:textId="77777777" w:rsidR="0061749A" w:rsidRPr="0061749A" w:rsidRDefault="0061749A" w:rsidP="008A4655">
      <w:pPr>
        <w:spacing w:line="240" w:lineRule="auto"/>
        <w:rPr>
          <w:szCs w:val="22"/>
          <w:lang w:val="lt-LT"/>
        </w:rPr>
      </w:pPr>
    </w:p>
    <w:p w14:paraId="09B11947" w14:textId="77777777" w:rsidR="0061749A" w:rsidRPr="0061749A" w:rsidRDefault="0061749A" w:rsidP="008A4655">
      <w:pPr>
        <w:spacing w:line="240" w:lineRule="auto"/>
        <w:rPr>
          <w:szCs w:val="22"/>
          <w:lang w:val="lt-LT"/>
        </w:rPr>
      </w:pPr>
      <w:r w:rsidRPr="0061749A">
        <w:rPr>
          <w:szCs w:val="22"/>
          <w:lang w:val="lt-LT"/>
        </w:rPr>
        <w:t>Nereceptinis vaistas</w:t>
      </w:r>
      <w:r w:rsidR="00B758C6" w:rsidRPr="008A4655">
        <w:rPr>
          <w:szCs w:val="22"/>
          <w:lang w:val="lt-LT"/>
        </w:rPr>
        <w:t>.</w:t>
      </w:r>
    </w:p>
    <w:p w14:paraId="6A237675" w14:textId="77777777" w:rsidR="0061749A" w:rsidRPr="0061749A" w:rsidRDefault="0061749A" w:rsidP="008A4655">
      <w:pPr>
        <w:spacing w:line="240" w:lineRule="auto"/>
        <w:rPr>
          <w:szCs w:val="22"/>
          <w:lang w:val="lt-LT"/>
        </w:rPr>
      </w:pPr>
    </w:p>
    <w:p w14:paraId="6D845326" w14:textId="77777777" w:rsidR="0061749A" w:rsidRPr="0061749A" w:rsidRDefault="0061749A" w:rsidP="008A4655">
      <w:pPr>
        <w:spacing w:line="240" w:lineRule="auto"/>
        <w:rPr>
          <w:szCs w:val="22"/>
          <w:lang w:val="lt-LT"/>
        </w:rPr>
      </w:pPr>
    </w:p>
    <w:p w14:paraId="0876C12F" w14:textId="77777777" w:rsidR="0061749A" w:rsidRPr="0061749A" w:rsidRDefault="0061749A" w:rsidP="008A4655">
      <w:pPr>
        <w:pBdr>
          <w:top w:val="single" w:sz="4" w:space="2" w:color="auto"/>
          <w:left w:val="single" w:sz="4" w:space="4" w:color="auto"/>
          <w:bottom w:val="single" w:sz="4" w:space="1" w:color="auto"/>
          <w:right w:val="single" w:sz="4" w:space="4" w:color="auto"/>
        </w:pBdr>
        <w:spacing w:line="240" w:lineRule="auto"/>
        <w:outlineLvl w:val="0"/>
        <w:rPr>
          <w:szCs w:val="22"/>
          <w:lang w:val="lt-LT"/>
        </w:rPr>
      </w:pPr>
      <w:r w:rsidRPr="0061749A">
        <w:rPr>
          <w:b/>
          <w:szCs w:val="22"/>
          <w:lang w:val="lt-LT"/>
        </w:rPr>
        <w:t>15.</w:t>
      </w:r>
      <w:r w:rsidRPr="0061749A">
        <w:rPr>
          <w:b/>
          <w:szCs w:val="22"/>
          <w:lang w:val="lt-LT"/>
        </w:rPr>
        <w:tab/>
      </w:r>
      <w:r w:rsidRPr="0061749A">
        <w:rPr>
          <w:b/>
          <w:noProof/>
          <w:szCs w:val="22"/>
          <w:lang w:val="lt-LT"/>
        </w:rPr>
        <w:t>VARTOJIMO INSTRUKCIJA</w:t>
      </w:r>
    </w:p>
    <w:p w14:paraId="4EDDDC99" w14:textId="77777777" w:rsidR="0061749A" w:rsidRPr="0061749A" w:rsidRDefault="0061749A" w:rsidP="008A4655">
      <w:pPr>
        <w:spacing w:line="240" w:lineRule="auto"/>
        <w:rPr>
          <w:szCs w:val="22"/>
          <w:lang w:val="lt-LT"/>
        </w:rPr>
      </w:pPr>
    </w:p>
    <w:p w14:paraId="3064C016" w14:textId="77777777" w:rsidR="0061749A" w:rsidRPr="008A4655" w:rsidRDefault="00B758C6" w:rsidP="008A4655">
      <w:pPr>
        <w:spacing w:line="240" w:lineRule="auto"/>
        <w:rPr>
          <w:szCs w:val="22"/>
          <w:lang w:val="lt-LT"/>
        </w:rPr>
      </w:pPr>
      <w:r w:rsidRPr="008A4655">
        <w:rPr>
          <w:szCs w:val="22"/>
          <w:lang w:val="lt-LT"/>
        </w:rPr>
        <w:t>Rekomenduojama vartoti suaugusi</w:t>
      </w:r>
      <w:r w:rsidR="0029218A">
        <w:rPr>
          <w:szCs w:val="22"/>
          <w:lang w:val="lt-LT"/>
        </w:rPr>
        <w:t xml:space="preserve">ųjų </w:t>
      </w:r>
      <w:r w:rsidRPr="008A4655">
        <w:rPr>
          <w:szCs w:val="22"/>
          <w:lang w:val="lt-LT"/>
        </w:rPr>
        <w:t>ir vyresni</w:t>
      </w:r>
      <w:r w:rsidR="0029218A">
        <w:rPr>
          <w:szCs w:val="22"/>
          <w:lang w:val="lt-LT"/>
        </w:rPr>
        <w:t xml:space="preserve">ų </w:t>
      </w:r>
      <w:r w:rsidRPr="008A4655">
        <w:rPr>
          <w:szCs w:val="22"/>
          <w:lang w:val="lt-LT"/>
        </w:rPr>
        <w:t>kaip 12 metų paaugli</w:t>
      </w:r>
      <w:r w:rsidR="0029218A">
        <w:rPr>
          <w:szCs w:val="22"/>
          <w:lang w:val="lt-LT"/>
        </w:rPr>
        <w:t xml:space="preserve">ų </w:t>
      </w:r>
      <w:r w:rsidRPr="008A4655">
        <w:rPr>
          <w:szCs w:val="22"/>
          <w:lang w:val="lt-LT"/>
        </w:rPr>
        <w:t>simptomini</w:t>
      </w:r>
      <w:r w:rsidR="003B1A0A">
        <w:rPr>
          <w:szCs w:val="22"/>
          <w:lang w:val="lt-LT"/>
        </w:rPr>
        <w:t>o</w:t>
      </w:r>
      <w:r w:rsidRPr="008A4655">
        <w:rPr>
          <w:szCs w:val="22"/>
          <w:lang w:val="lt-LT"/>
        </w:rPr>
        <w:t xml:space="preserve"> kartais pasireiškianči</w:t>
      </w:r>
      <w:r w:rsidR="00F1428C">
        <w:rPr>
          <w:szCs w:val="22"/>
          <w:lang w:val="lt-LT"/>
        </w:rPr>
        <w:t>o</w:t>
      </w:r>
      <w:r w:rsidRPr="008A4655">
        <w:rPr>
          <w:szCs w:val="22"/>
          <w:lang w:val="lt-LT"/>
        </w:rPr>
        <w:t xml:space="preserve"> lengv</w:t>
      </w:r>
      <w:r w:rsidR="00F1428C">
        <w:rPr>
          <w:szCs w:val="22"/>
          <w:lang w:val="lt-LT"/>
        </w:rPr>
        <w:t>o</w:t>
      </w:r>
      <w:r w:rsidRPr="008A4655">
        <w:rPr>
          <w:szCs w:val="22"/>
          <w:lang w:val="lt-LT"/>
        </w:rPr>
        <w:t xml:space="preserve"> arba vidutinio stiprumo skausm</w:t>
      </w:r>
      <w:r w:rsidR="00F1428C">
        <w:rPr>
          <w:szCs w:val="22"/>
          <w:lang w:val="lt-LT"/>
        </w:rPr>
        <w:t>o</w:t>
      </w:r>
      <w:r w:rsidRPr="008A4655">
        <w:rPr>
          <w:szCs w:val="22"/>
          <w:lang w:val="lt-LT"/>
        </w:rPr>
        <w:t xml:space="preserve"> malšin</w:t>
      </w:r>
      <w:r w:rsidR="00F1428C">
        <w:rPr>
          <w:szCs w:val="22"/>
          <w:lang w:val="lt-LT"/>
        </w:rPr>
        <w:t>imui</w:t>
      </w:r>
      <w:r w:rsidRPr="008A4655">
        <w:rPr>
          <w:szCs w:val="22"/>
          <w:lang w:val="lt-LT"/>
        </w:rPr>
        <w:t xml:space="preserve"> ir karščiavim</w:t>
      </w:r>
      <w:r w:rsidR="00C072BF">
        <w:rPr>
          <w:szCs w:val="22"/>
          <w:lang w:val="lt-LT"/>
        </w:rPr>
        <w:t>o</w:t>
      </w:r>
      <w:r w:rsidRPr="008A4655">
        <w:rPr>
          <w:szCs w:val="22"/>
          <w:lang w:val="lt-LT"/>
        </w:rPr>
        <w:t xml:space="preserve"> mažin</w:t>
      </w:r>
      <w:r w:rsidR="00C072BF">
        <w:rPr>
          <w:szCs w:val="22"/>
          <w:lang w:val="lt-LT"/>
        </w:rPr>
        <w:t>imui</w:t>
      </w:r>
      <w:r w:rsidRPr="008A4655">
        <w:rPr>
          <w:szCs w:val="22"/>
          <w:lang w:val="lt-LT"/>
        </w:rPr>
        <w:t>.</w:t>
      </w:r>
    </w:p>
    <w:p w14:paraId="2429D20D" w14:textId="77777777" w:rsidR="00B758C6" w:rsidRPr="008A4655" w:rsidRDefault="00B758C6" w:rsidP="008A4655">
      <w:pPr>
        <w:spacing w:line="240" w:lineRule="auto"/>
        <w:rPr>
          <w:szCs w:val="22"/>
          <w:lang w:val="lt-LT"/>
        </w:rPr>
      </w:pPr>
    </w:p>
    <w:p w14:paraId="736C1031" w14:textId="77777777" w:rsidR="00B758C6" w:rsidRPr="00EF2C3E" w:rsidRDefault="00B758C6" w:rsidP="008A4655">
      <w:pPr>
        <w:spacing w:line="240" w:lineRule="auto"/>
        <w:rPr>
          <w:highlight w:val="lightGray"/>
          <w:lang w:val="lt-LT"/>
        </w:rPr>
      </w:pPr>
      <w:r w:rsidRPr="00EF2C3E">
        <w:rPr>
          <w:highlight w:val="lightGray"/>
          <w:lang w:val="lt-LT"/>
        </w:rPr>
        <w:t>skausmą malšinantis vaistas</w:t>
      </w:r>
    </w:p>
    <w:p w14:paraId="13B60EFB" w14:textId="77777777" w:rsidR="00B758C6" w:rsidRPr="00EF2C3E" w:rsidRDefault="00B758C6" w:rsidP="008A4655">
      <w:pPr>
        <w:spacing w:line="240" w:lineRule="auto"/>
        <w:rPr>
          <w:highlight w:val="lightGray"/>
          <w:lang w:val="lt-LT"/>
        </w:rPr>
      </w:pPr>
      <w:r w:rsidRPr="00EF2C3E">
        <w:rPr>
          <w:highlight w:val="lightGray"/>
          <w:lang w:val="lt-LT"/>
        </w:rPr>
        <w:t>uždegim</w:t>
      </w:r>
      <w:r w:rsidR="00233AAF" w:rsidRPr="00EF2C3E">
        <w:rPr>
          <w:highlight w:val="lightGray"/>
          <w:lang w:val="lt-LT"/>
        </w:rPr>
        <w:t xml:space="preserve">ą slopinantis </w:t>
      </w:r>
      <w:r w:rsidRPr="00EF2C3E">
        <w:rPr>
          <w:highlight w:val="lightGray"/>
          <w:lang w:val="lt-LT"/>
        </w:rPr>
        <w:t>vaistas</w:t>
      </w:r>
    </w:p>
    <w:p w14:paraId="4A696B4E" w14:textId="77777777" w:rsidR="00B758C6" w:rsidRPr="008A4655" w:rsidRDefault="00B758C6" w:rsidP="008A4655">
      <w:pPr>
        <w:spacing w:line="240" w:lineRule="auto"/>
        <w:rPr>
          <w:szCs w:val="22"/>
          <w:lang w:val="lt-LT"/>
        </w:rPr>
      </w:pPr>
      <w:r w:rsidRPr="00EF2C3E">
        <w:rPr>
          <w:highlight w:val="lightGray"/>
          <w:lang w:val="lt-LT"/>
        </w:rPr>
        <w:t>karščiavimą mažinantis vaistas</w:t>
      </w:r>
    </w:p>
    <w:p w14:paraId="49466B0C" w14:textId="77777777" w:rsidR="00B758C6" w:rsidRPr="008A4655" w:rsidRDefault="00B758C6" w:rsidP="008A4655">
      <w:pPr>
        <w:spacing w:line="240" w:lineRule="auto"/>
        <w:rPr>
          <w:szCs w:val="22"/>
          <w:lang w:val="lt-LT"/>
        </w:rPr>
      </w:pPr>
    </w:p>
    <w:p w14:paraId="2D8591CA" w14:textId="77777777" w:rsidR="00233AAF" w:rsidRPr="0061749A" w:rsidRDefault="00233AAF" w:rsidP="008A4655">
      <w:pPr>
        <w:spacing w:line="240" w:lineRule="auto"/>
        <w:rPr>
          <w:szCs w:val="22"/>
          <w:lang w:val="lt-LT"/>
        </w:rPr>
      </w:pPr>
    </w:p>
    <w:p w14:paraId="7836B178" w14:textId="77777777" w:rsidR="0061749A" w:rsidRPr="00EE43EA" w:rsidRDefault="0061749A" w:rsidP="008A4655">
      <w:pPr>
        <w:pBdr>
          <w:top w:val="single" w:sz="4" w:space="1" w:color="auto"/>
          <w:left w:val="single" w:sz="4" w:space="4" w:color="auto"/>
          <w:bottom w:val="single" w:sz="4" w:space="0" w:color="auto"/>
          <w:right w:val="single" w:sz="4" w:space="4" w:color="auto"/>
        </w:pBdr>
        <w:spacing w:line="240" w:lineRule="auto"/>
        <w:rPr>
          <w:szCs w:val="22"/>
          <w:lang w:val="lt-LT"/>
        </w:rPr>
      </w:pPr>
      <w:r w:rsidRPr="0061749A">
        <w:rPr>
          <w:b/>
          <w:szCs w:val="22"/>
          <w:lang w:val="lt-LT"/>
        </w:rPr>
        <w:t>16.</w:t>
      </w:r>
      <w:r w:rsidRPr="0061749A">
        <w:rPr>
          <w:b/>
          <w:szCs w:val="22"/>
          <w:lang w:val="lt-LT"/>
        </w:rPr>
        <w:tab/>
      </w:r>
      <w:r w:rsidRPr="0061749A">
        <w:rPr>
          <w:b/>
          <w:noProof/>
          <w:szCs w:val="22"/>
          <w:lang w:val="lt-LT"/>
        </w:rPr>
        <w:t xml:space="preserve">INFORMACIJA BRAILIO </w:t>
      </w:r>
      <w:r w:rsidRPr="00835694">
        <w:rPr>
          <w:b/>
          <w:noProof/>
          <w:szCs w:val="22"/>
          <w:lang w:val="lt-LT"/>
        </w:rPr>
        <w:t>RAŠTU</w:t>
      </w:r>
    </w:p>
    <w:p w14:paraId="6543468C" w14:textId="77777777" w:rsidR="0061749A" w:rsidRPr="0061749A" w:rsidRDefault="0061749A" w:rsidP="008A4655">
      <w:pPr>
        <w:spacing w:line="240" w:lineRule="auto"/>
        <w:rPr>
          <w:szCs w:val="22"/>
          <w:lang w:val="lt-LT"/>
        </w:rPr>
      </w:pPr>
    </w:p>
    <w:p w14:paraId="60F64FBC" w14:textId="31C2C5F5" w:rsidR="0061749A" w:rsidRPr="00EE43EA" w:rsidRDefault="00292905" w:rsidP="008A4655">
      <w:pPr>
        <w:spacing w:line="240" w:lineRule="auto"/>
        <w:rPr>
          <w:highlight w:val="lightGray"/>
          <w:lang w:val="lt-LT"/>
        </w:rPr>
      </w:pPr>
      <w:proofErr w:type="spellStart"/>
      <w:r>
        <w:rPr>
          <w:highlight w:val="lightGray"/>
          <w:lang w:val="lt-LT"/>
        </w:rPr>
        <w:t>i</w:t>
      </w:r>
      <w:r w:rsidR="00970A47" w:rsidRPr="00970A47">
        <w:rPr>
          <w:highlight w:val="lightGray"/>
          <w:lang w:val="lt-LT"/>
        </w:rPr>
        <w:t>buliq</w:t>
      </w:r>
      <w:proofErr w:type="spellEnd"/>
      <w:r w:rsidR="00970A47" w:rsidRPr="00EE43EA">
        <w:rPr>
          <w:highlight w:val="lightGray"/>
          <w:lang w:val="lt-LT"/>
        </w:rPr>
        <w:t xml:space="preserve"> 200</w:t>
      </w:r>
      <w:r>
        <w:rPr>
          <w:highlight w:val="lightGray"/>
          <w:lang w:val="lt-LT"/>
        </w:rPr>
        <w:t> </w:t>
      </w:r>
      <w:r w:rsidR="00970A47" w:rsidRPr="00EE43EA">
        <w:rPr>
          <w:highlight w:val="lightGray"/>
          <w:lang w:val="lt-LT"/>
        </w:rPr>
        <w:t>mg</w:t>
      </w:r>
    </w:p>
    <w:p w14:paraId="273E02C5" w14:textId="77777777" w:rsidR="00970A47" w:rsidRPr="0061749A" w:rsidRDefault="00970A47" w:rsidP="008A4655">
      <w:pPr>
        <w:spacing w:line="240" w:lineRule="auto"/>
        <w:rPr>
          <w:szCs w:val="22"/>
          <w:lang w:val="lt-LT"/>
        </w:rPr>
      </w:pPr>
    </w:p>
    <w:p w14:paraId="7CD60B64" w14:textId="77777777" w:rsidR="00233AAF" w:rsidRPr="0061749A" w:rsidRDefault="00233AAF" w:rsidP="008A4655">
      <w:pPr>
        <w:spacing w:line="240" w:lineRule="auto"/>
        <w:rPr>
          <w:noProof/>
          <w:snapToGrid/>
          <w:szCs w:val="22"/>
          <w:shd w:val="clear" w:color="auto" w:fill="CCCCCC"/>
          <w:lang w:val="lt-LT"/>
        </w:rPr>
      </w:pPr>
    </w:p>
    <w:p w14:paraId="3A7FE461" w14:textId="77777777" w:rsidR="0061749A" w:rsidRPr="0061749A" w:rsidRDefault="0061749A" w:rsidP="008A4655">
      <w:pPr>
        <w:keepNext/>
        <w:pBdr>
          <w:top w:val="single" w:sz="4" w:space="1" w:color="auto"/>
          <w:left w:val="single" w:sz="4" w:space="4" w:color="auto"/>
          <w:bottom w:val="single" w:sz="4" w:space="1" w:color="auto"/>
          <w:right w:val="single" w:sz="4" w:space="4" w:color="auto"/>
        </w:pBdr>
        <w:tabs>
          <w:tab w:val="left" w:pos="0"/>
        </w:tabs>
        <w:spacing w:line="240" w:lineRule="auto"/>
        <w:outlineLvl w:val="0"/>
        <w:rPr>
          <w:i/>
          <w:noProof/>
          <w:szCs w:val="22"/>
          <w:lang w:val="lt-LT"/>
        </w:rPr>
      </w:pPr>
      <w:r w:rsidRPr="0061749A">
        <w:rPr>
          <w:b/>
          <w:noProof/>
          <w:szCs w:val="22"/>
          <w:lang w:val="lt-LT"/>
        </w:rPr>
        <w:t>17.</w:t>
      </w:r>
      <w:r w:rsidRPr="0061749A">
        <w:rPr>
          <w:b/>
          <w:noProof/>
          <w:szCs w:val="22"/>
          <w:lang w:val="lt-LT"/>
        </w:rPr>
        <w:tab/>
        <w:t>UNIKALUS IDENTIFIKATORIUS – 2D BRŪKŠNINIS KODAS</w:t>
      </w:r>
    </w:p>
    <w:p w14:paraId="57692A30" w14:textId="77777777" w:rsidR="0061749A" w:rsidRPr="0061749A" w:rsidRDefault="0061749A" w:rsidP="008A4655">
      <w:pPr>
        <w:spacing w:line="240" w:lineRule="auto"/>
        <w:rPr>
          <w:noProof/>
          <w:szCs w:val="22"/>
          <w:lang w:val="lt-LT"/>
        </w:rPr>
      </w:pPr>
    </w:p>
    <w:p w14:paraId="7884622E" w14:textId="77777777" w:rsidR="0061749A" w:rsidRPr="008A4655" w:rsidRDefault="0061749A" w:rsidP="008A4655">
      <w:pPr>
        <w:spacing w:line="240" w:lineRule="auto"/>
        <w:rPr>
          <w:noProof/>
          <w:szCs w:val="22"/>
          <w:shd w:val="clear" w:color="auto" w:fill="CCCCCC"/>
          <w:lang w:val="lt-LT"/>
        </w:rPr>
      </w:pPr>
      <w:r w:rsidRPr="00EF2C3E">
        <w:rPr>
          <w:highlight w:val="lightGray"/>
          <w:lang w:val="lt-LT"/>
        </w:rPr>
        <w:t>Duomenys nebūtini.</w:t>
      </w:r>
    </w:p>
    <w:p w14:paraId="09B76A63" w14:textId="77777777" w:rsidR="0061749A" w:rsidRPr="0061749A" w:rsidRDefault="0061749A" w:rsidP="008A4655">
      <w:pPr>
        <w:spacing w:line="240" w:lineRule="auto"/>
        <w:rPr>
          <w:noProof/>
          <w:szCs w:val="22"/>
          <w:lang w:val="lt-LT"/>
        </w:rPr>
      </w:pPr>
    </w:p>
    <w:p w14:paraId="5C790C30" w14:textId="77777777" w:rsidR="0061749A" w:rsidRPr="0061749A" w:rsidRDefault="0061749A" w:rsidP="008A4655">
      <w:pPr>
        <w:keepNext/>
        <w:keepLines/>
        <w:spacing w:line="240" w:lineRule="auto"/>
        <w:rPr>
          <w:noProof/>
          <w:szCs w:val="22"/>
          <w:lang w:val="lt-LT"/>
        </w:rPr>
      </w:pPr>
    </w:p>
    <w:p w14:paraId="2AD57E6E" w14:textId="77777777" w:rsidR="0061749A" w:rsidRPr="0061749A" w:rsidRDefault="0061749A" w:rsidP="008A4655">
      <w:pPr>
        <w:keepNext/>
        <w:keepLines/>
        <w:pBdr>
          <w:top w:val="single" w:sz="4" w:space="1" w:color="auto"/>
          <w:left w:val="single" w:sz="4" w:space="4" w:color="auto"/>
          <w:bottom w:val="single" w:sz="4" w:space="1" w:color="auto"/>
          <w:right w:val="single" w:sz="4" w:space="4" w:color="auto"/>
        </w:pBdr>
        <w:tabs>
          <w:tab w:val="left" w:pos="0"/>
        </w:tabs>
        <w:spacing w:line="240" w:lineRule="auto"/>
        <w:outlineLvl w:val="0"/>
        <w:rPr>
          <w:i/>
          <w:noProof/>
          <w:szCs w:val="22"/>
          <w:lang w:val="lt-LT"/>
        </w:rPr>
      </w:pPr>
      <w:r w:rsidRPr="0061749A">
        <w:rPr>
          <w:b/>
          <w:noProof/>
          <w:szCs w:val="22"/>
          <w:lang w:val="lt-LT"/>
        </w:rPr>
        <w:t>18.</w:t>
      </w:r>
      <w:r w:rsidRPr="0061749A">
        <w:rPr>
          <w:b/>
          <w:noProof/>
          <w:szCs w:val="22"/>
          <w:lang w:val="lt-LT"/>
        </w:rPr>
        <w:tab/>
        <w:t>UNIKALUS IDENTIFIKATORIUS – ŽMONĖMS SUPRANTAMI DUOMENYS</w:t>
      </w:r>
    </w:p>
    <w:p w14:paraId="5B601880" w14:textId="77777777" w:rsidR="0061749A" w:rsidRPr="0061749A" w:rsidRDefault="0061749A" w:rsidP="008A4655">
      <w:pPr>
        <w:keepNext/>
        <w:keepLines/>
        <w:spacing w:line="240" w:lineRule="auto"/>
        <w:rPr>
          <w:noProof/>
          <w:szCs w:val="22"/>
          <w:lang w:val="lt-LT"/>
        </w:rPr>
      </w:pPr>
    </w:p>
    <w:p w14:paraId="1098DED7" w14:textId="77777777" w:rsidR="00233AAF" w:rsidRPr="008A4655" w:rsidRDefault="00233AAF" w:rsidP="008A4655">
      <w:pPr>
        <w:keepNext/>
        <w:keepLines/>
        <w:spacing w:line="240" w:lineRule="auto"/>
        <w:rPr>
          <w:noProof/>
          <w:szCs w:val="22"/>
          <w:shd w:val="clear" w:color="auto" w:fill="CCCCCC"/>
          <w:lang w:val="lt-LT"/>
        </w:rPr>
      </w:pPr>
      <w:r w:rsidRPr="00EF2C3E">
        <w:rPr>
          <w:highlight w:val="lightGray"/>
          <w:lang w:val="lt-LT"/>
        </w:rPr>
        <w:t>Duomenys nebūtini.</w:t>
      </w:r>
    </w:p>
    <w:p w14:paraId="53A986A4" w14:textId="77777777" w:rsidR="0061749A" w:rsidRPr="0061749A" w:rsidRDefault="0061749A" w:rsidP="008A4655">
      <w:pPr>
        <w:keepNext/>
        <w:keepLines/>
        <w:spacing w:line="240" w:lineRule="auto"/>
        <w:rPr>
          <w:noProof/>
          <w:vanish/>
          <w:szCs w:val="22"/>
          <w:lang w:val="lt-LT"/>
        </w:rPr>
      </w:pPr>
    </w:p>
    <w:p w14:paraId="299F25AF" w14:textId="77777777" w:rsidR="0061749A" w:rsidRPr="0061749A" w:rsidRDefault="0061749A" w:rsidP="008A4655">
      <w:pPr>
        <w:keepNext/>
        <w:keepLines/>
        <w:spacing w:line="240" w:lineRule="auto"/>
        <w:rPr>
          <w:szCs w:val="22"/>
          <w:lang w:val="lt-LT"/>
        </w:rPr>
      </w:pPr>
    </w:p>
    <w:p w14:paraId="597577D3" w14:textId="77777777" w:rsidR="0061749A" w:rsidRPr="0061749A" w:rsidRDefault="0061749A" w:rsidP="008A4655">
      <w:pPr>
        <w:spacing w:line="240" w:lineRule="auto"/>
        <w:rPr>
          <w:szCs w:val="22"/>
          <w:lang w:val="lt-LT"/>
        </w:rPr>
      </w:pPr>
      <w:r w:rsidRPr="0061749A">
        <w:rPr>
          <w:szCs w:val="22"/>
          <w:lang w:val="lt-LT"/>
        </w:rPr>
        <w:br w:type="page"/>
      </w:r>
    </w:p>
    <w:p w14:paraId="0A82BDE9" w14:textId="77777777" w:rsidR="0061749A" w:rsidRPr="0061749A" w:rsidRDefault="0061749A" w:rsidP="008A4655">
      <w:pPr>
        <w:pBdr>
          <w:top w:val="single" w:sz="4" w:space="1" w:color="auto"/>
          <w:left w:val="single" w:sz="4" w:space="4" w:color="auto"/>
          <w:bottom w:val="single" w:sz="4" w:space="1" w:color="auto"/>
          <w:right w:val="single" w:sz="4" w:space="4" w:color="auto"/>
        </w:pBdr>
        <w:tabs>
          <w:tab w:val="clear" w:pos="567"/>
          <w:tab w:val="left" w:pos="0"/>
        </w:tabs>
        <w:spacing w:line="240" w:lineRule="auto"/>
        <w:rPr>
          <w:b/>
          <w:noProof/>
          <w:szCs w:val="22"/>
          <w:lang w:val="lt-LT"/>
        </w:rPr>
      </w:pPr>
      <w:r w:rsidRPr="0061749A">
        <w:rPr>
          <w:b/>
          <w:noProof/>
          <w:szCs w:val="22"/>
          <w:lang w:val="lt-LT"/>
        </w:rPr>
        <w:lastRenderedPageBreak/>
        <w:t>MINIMALI INFORMACIJA ANT LIZDINIŲ PLOKŠTELIŲ ARBA DVISLUOKSNIŲ JUOSTELIŲ</w:t>
      </w:r>
    </w:p>
    <w:p w14:paraId="54BC4878" w14:textId="77777777" w:rsidR="0061749A" w:rsidRPr="0061749A" w:rsidRDefault="0061749A" w:rsidP="008A4655">
      <w:pPr>
        <w:pBdr>
          <w:top w:val="single" w:sz="4" w:space="1" w:color="auto"/>
          <w:left w:val="single" w:sz="4" w:space="4" w:color="auto"/>
          <w:bottom w:val="single" w:sz="4" w:space="1" w:color="auto"/>
          <w:right w:val="single" w:sz="4" w:space="4" w:color="auto"/>
        </w:pBdr>
        <w:spacing w:line="240" w:lineRule="auto"/>
        <w:ind w:left="567" w:hanging="567"/>
        <w:rPr>
          <w:b/>
          <w:noProof/>
          <w:szCs w:val="22"/>
          <w:lang w:val="lt-LT"/>
        </w:rPr>
      </w:pPr>
    </w:p>
    <w:p w14:paraId="5634FF9B" w14:textId="77777777" w:rsidR="0061749A" w:rsidRPr="0061749A" w:rsidRDefault="0073630C" w:rsidP="008A4655">
      <w:pPr>
        <w:pBdr>
          <w:top w:val="single" w:sz="4" w:space="1" w:color="auto"/>
          <w:left w:val="single" w:sz="4" w:space="4" w:color="auto"/>
          <w:bottom w:val="single" w:sz="4" w:space="1" w:color="auto"/>
          <w:right w:val="single" w:sz="4" w:space="4" w:color="auto"/>
        </w:pBdr>
        <w:spacing w:line="240" w:lineRule="auto"/>
        <w:ind w:left="567" w:hanging="567"/>
        <w:rPr>
          <w:b/>
          <w:szCs w:val="22"/>
          <w:lang w:val="lt-LT"/>
        </w:rPr>
      </w:pPr>
      <w:r w:rsidRPr="008A4655">
        <w:rPr>
          <w:b/>
          <w:szCs w:val="22"/>
          <w:lang w:val="lt-LT"/>
        </w:rPr>
        <w:t>LIZDINĖ PLOKŠTELĖ</w:t>
      </w:r>
    </w:p>
    <w:p w14:paraId="4A3EB93F" w14:textId="77777777" w:rsidR="0061749A" w:rsidRPr="0061749A" w:rsidRDefault="0061749A" w:rsidP="008A4655">
      <w:pPr>
        <w:spacing w:line="240" w:lineRule="auto"/>
        <w:rPr>
          <w:szCs w:val="22"/>
          <w:lang w:val="lt-LT"/>
        </w:rPr>
      </w:pPr>
    </w:p>
    <w:p w14:paraId="63557ADB" w14:textId="77777777" w:rsidR="0061749A" w:rsidRPr="0061749A" w:rsidRDefault="0061749A" w:rsidP="008A4655">
      <w:pPr>
        <w:spacing w:line="240" w:lineRule="auto"/>
        <w:rPr>
          <w:szCs w:val="22"/>
          <w:lang w:val="lt-LT"/>
        </w:rPr>
      </w:pPr>
    </w:p>
    <w:p w14:paraId="6156FCA6" w14:textId="77777777" w:rsidR="0061749A" w:rsidRPr="0061749A" w:rsidRDefault="0061749A" w:rsidP="008A4655">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61749A">
        <w:rPr>
          <w:b/>
          <w:szCs w:val="22"/>
          <w:lang w:val="lt-LT"/>
        </w:rPr>
        <w:t>1.</w:t>
      </w:r>
      <w:r w:rsidRPr="0061749A">
        <w:rPr>
          <w:b/>
          <w:szCs w:val="22"/>
          <w:lang w:val="lt-LT"/>
        </w:rPr>
        <w:tab/>
      </w:r>
      <w:r w:rsidRPr="0061749A">
        <w:rPr>
          <w:b/>
          <w:caps/>
          <w:noProof/>
          <w:szCs w:val="22"/>
          <w:lang w:val="lt-LT"/>
        </w:rPr>
        <w:t>VAISTINIO</w:t>
      </w:r>
      <w:r w:rsidRPr="0061749A">
        <w:rPr>
          <w:b/>
          <w:noProof/>
          <w:szCs w:val="22"/>
          <w:lang w:val="lt-LT"/>
        </w:rPr>
        <w:t xml:space="preserve"> PREPARATO PAVADINIMAS</w:t>
      </w:r>
    </w:p>
    <w:p w14:paraId="61274505" w14:textId="77777777" w:rsidR="0061749A" w:rsidRPr="0061749A" w:rsidRDefault="0061749A" w:rsidP="008A4655">
      <w:pPr>
        <w:spacing w:line="240" w:lineRule="auto"/>
        <w:rPr>
          <w:szCs w:val="22"/>
          <w:lang w:val="lt-LT"/>
        </w:rPr>
      </w:pPr>
    </w:p>
    <w:p w14:paraId="3A8FAD0E" w14:textId="18311CFA" w:rsidR="00233AAF" w:rsidRPr="005B240D" w:rsidRDefault="00970A47" w:rsidP="008A4655">
      <w:pPr>
        <w:spacing w:line="240" w:lineRule="auto"/>
        <w:rPr>
          <w:noProof/>
          <w:szCs w:val="22"/>
          <w:lang w:val="lt-LT"/>
        </w:rPr>
      </w:pPr>
      <w:r>
        <w:rPr>
          <w:noProof/>
          <w:szCs w:val="22"/>
          <w:lang w:val="lt-LT"/>
        </w:rPr>
        <w:t>Ibuliq</w:t>
      </w:r>
      <w:r w:rsidR="00233AAF" w:rsidRPr="005B240D">
        <w:rPr>
          <w:noProof/>
          <w:szCs w:val="22"/>
          <w:lang w:val="lt-LT"/>
        </w:rPr>
        <w:t xml:space="preserve"> 200 mg minkštosios kapsulės</w:t>
      </w:r>
    </w:p>
    <w:p w14:paraId="34EEBC91" w14:textId="77777777" w:rsidR="00233AAF" w:rsidRPr="0061749A" w:rsidRDefault="00233AAF" w:rsidP="008A4655">
      <w:pPr>
        <w:spacing w:line="240" w:lineRule="auto"/>
        <w:rPr>
          <w:i/>
          <w:iCs/>
          <w:szCs w:val="22"/>
          <w:lang w:val="lt-LT"/>
        </w:rPr>
      </w:pPr>
      <w:proofErr w:type="spellStart"/>
      <w:r w:rsidRPr="008A4655">
        <w:rPr>
          <w:i/>
          <w:iCs/>
          <w:szCs w:val="22"/>
          <w:lang w:val="lt-LT"/>
        </w:rPr>
        <w:t>ibuprofenum</w:t>
      </w:r>
      <w:proofErr w:type="spellEnd"/>
    </w:p>
    <w:p w14:paraId="45C4CF48" w14:textId="77777777" w:rsidR="0061749A" w:rsidRPr="0061749A" w:rsidRDefault="0061749A" w:rsidP="008A4655">
      <w:pPr>
        <w:spacing w:line="240" w:lineRule="auto"/>
        <w:rPr>
          <w:szCs w:val="22"/>
          <w:lang w:val="lt-LT"/>
        </w:rPr>
      </w:pPr>
    </w:p>
    <w:p w14:paraId="2A50D75F" w14:textId="77777777" w:rsidR="0061749A" w:rsidRPr="0061749A" w:rsidRDefault="0061749A" w:rsidP="008A4655">
      <w:pPr>
        <w:spacing w:line="240" w:lineRule="auto"/>
        <w:rPr>
          <w:szCs w:val="22"/>
          <w:lang w:val="lt-LT"/>
        </w:rPr>
      </w:pPr>
    </w:p>
    <w:p w14:paraId="7A6325A9" w14:textId="77777777" w:rsidR="0061749A" w:rsidRPr="0061749A" w:rsidRDefault="0061749A" w:rsidP="008A4655">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61749A">
        <w:rPr>
          <w:b/>
          <w:szCs w:val="22"/>
          <w:lang w:val="lt-LT"/>
        </w:rPr>
        <w:t>2.</w:t>
      </w:r>
      <w:r w:rsidRPr="0061749A">
        <w:rPr>
          <w:b/>
          <w:szCs w:val="22"/>
          <w:lang w:val="lt-LT"/>
        </w:rPr>
        <w:tab/>
      </w:r>
      <w:r w:rsidRPr="0061749A">
        <w:rPr>
          <w:b/>
          <w:caps/>
          <w:noProof/>
          <w:szCs w:val="22"/>
          <w:lang w:val="lt-LT"/>
        </w:rPr>
        <w:t>REGISTRUOTOJO pavadinimas</w:t>
      </w:r>
    </w:p>
    <w:p w14:paraId="48A8AF8B" w14:textId="77777777" w:rsidR="0061749A" w:rsidRPr="0061749A" w:rsidRDefault="0061749A" w:rsidP="008A4655">
      <w:pPr>
        <w:spacing w:line="240" w:lineRule="auto"/>
        <w:rPr>
          <w:szCs w:val="22"/>
          <w:lang w:val="lt-LT"/>
        </w:rPr>
      </w:pPr>
    </w:p>
    <w:p w14:paraId="0A6337BF" w14:textId="77777777" w:rsidR="00233AAF" w:rsidRPr="008A4655" w:rsidRDefault="00233AAF" w:rsidP="008A4655">
      <w:pPr>
        <w:widowControl w:val="0"/>
        <w:tabs>
          <w:tab w:val="clear" w:pos="567"/>
        </w:tabs>
        <w:spacing w:line="240" w:lineRule="auto"/>
        <w:rPr>
          <w:rFonts w:eastAsia="Calibri"/>
          <w:snapToGrid/>
          <w:szCs w:val="22"/>
          <w:lang w:val="lt-LT"/>
        </w:rPr>
      </w:pPr>
      <w:r w:rsidRPr="008A4655">
        <w:rPr>
          <w:rFonts w:eastAsia="Calibri"/>
          <w:snapToGrid/>
          <w:szCs w:val="22"/>
          <w:lang w:val="lt-LT"/>
        </w:rPr>
        <w:t>UAB „NVT“</w:t>
      </w:r>
    </w:p>
    <w:p w14:paraId="1B5E6278" w14:textId="77777777" w:rsidR="0061749A" w:rsidRPr="0061749A" w:rsidRDefault="0061749A" w:rsidP="008A4655">
      <w:pPr>
        <w:spacing w:line="240" w:lineRule="auto"/>
        <w:rPr>
          <w:szCs w:val="22"/>
          <w:lang w:val="lt-LT"/>
        </w:rPr>
      </w:pPr>
    </w:p>
    <w:p w14:paraId="0EF46565" w14:textId="77777777" w:rsidR="0061749A" w:rsidRPr="0061749A" w:rsidRDefault="0061749A" w:rsidP="008A4655">
      <w:pPr>
        <w:spacing w:line="240" w:lineRule="auto"/>
        <w:rPr>
          <w:szCs w:val="22"/>
          <w:lang w:val="lt-LT"/>
        </w:rPr>
      </w:pPr>
    </w:p>
    <w:p w14:paraId="50E29853" w14:textId="77777777" w:rsidR="0061749A" w:rsidRPr="0061749A" w:rsidRDefault="0061749A" w:rsidP="008A4655">
      <w:pPr>
        <w:pBdr>
          <w:top w:val="single" w:sz="4" w:space="1" w:color="auto"/>
          <w:left w:val="single" w:sz="4" w:space="4" w:color="auto"/>
          <w:bottom w:val="single" w:sz="4" w:space="2" w:color="auto"/>
          <w:right w:val="single" w:sz="4" w:space="4" w:color="auto"/>
        </w:pBdr>
        <w:spacing w:line="240" w:lineRule="auto"/>
        <w:outlineLvl w:val="0"/>
        <w:rPr>
          <w:b/>
          <w:szCs w:val="22"/>
          <w:lang w:val="lt-LT"/>
        </w:rPr>
      </w:pPr>
      <w:r w:rsidRPr="0061749A">
        <w:rPr>
          <w:b/>
          <w:szCs w:val="22"/>
          <w:lang w:val="lt-LT"/>
        </w:rPr>
        <w:t>3.</w:t>
      </w:r>
      <w:r w:rsidRPr="0061749A">
        <w:rPr>
          <w:b/>
          <w:szCs w:val="22"/>
          <w:lang w:val="lt-LT"/>
        </w:rPr>
        <w:tab/>
      </w:r>
      <w:r w:rsidRPr="0061749A">
        <w:rPr>
          <w:b/>
          <w:noProof/>
          <w:szCs w:val="22"/>
          <w:lang w:val="lt-LT"/>
        </w:rPr>
        <w:t>TINKAMUMO LAIKAS</w:t>
      </w:r>
    </w:p>
    <w:p w14:paraId="1FFA90AE" w14:textId="77777777" w:rsidR="0061749A" w:rsidRPr="0061749A" w:rsidRDefault="0061749A" w:rsidP="008A4655">
      <w:pPr>
        <w:spacing w:line="240" w:lineRule="auto"/>
        <w:rPr>
          <w:szCs w:val="22"/>
          <w:lang w:val="lt-LT"/>
        </w:rPr>
      </w:pPr>
    </w:p>
    <w:p w14:paraId="6A8D2598" w14:textId="77777777" w:rsidR="00233AAF" w:rsidRPr="0061749A" w:rsidRDefault="00233AAF" w:rsidP="008A4655">
      <w:pPr>
        <w:spacing w:line="240" w:lineRule="auto"/>
        <w:rPr>
          <w:szCs w:val="22"/>
          <w:lang w:val="lt-LT"/>
        </w:rPr>
      </w:pPr>
      <w:r w:rsidRPr="0061749A">
        <w:rPr>
          <w:szCs w:val="22"/>
          <w:lang w:val="lt-LT"/>
        </w:rPr>
        <w:t>EXP</w:t>
      </w:r>
      <w:r w:rsidRPr="008A4655">
        <w:rPr>
          <w:szCs w:val="22"/>
          <w:lang w:val="lt-LT"/>
        </w:rPr>
        <w:t xml:space="preserve">: </w:t>
      </w:r>
      <w:r w:rsidRPr="00EF2C3E">
        <w:rPr>
          <w:highlight w:val="lightGray"/>
          <w:lang w:val="lt-LT"/>
        </w:rPr>
        <w:t>{mm/MMMM}</w:t>
      </w:r>
    </w:p>
    <w:p w14:paraId="43E835E0" w14:textId="77777777" w:rsidR="0061749A" w:rsidRPr="0061749A" w:rsidRDefault="0061749A" w:rsidP="008A4655">
      <w:pPr>
        <w:spacing w:line="240" w:lineRule="auto"/>
        <w:rPr>
          <w:szCs w:val="22"/>
          <w:lang w:val="lt-LT"/>
        </w:rPr>
      </w:pPr>
    </w:p>
    <w:p w14:paraId="3E679D4E" w14:textId="77777777" w:rsidR="0061749A" w:rsidRPr="0061749A" w:rsidRDefault="0061749A" w:rsidP="008A4655">
      <w:pPr>
        <w:spacing w:line="240" w:lineRule="auto"/>
        <w:rPr>
          <w:szCs w:val="22"/>
          <w:lang w:val="lt-LT"/>
        </w:rPr>
      </w:pPr>
    </w:p>
    <w:p w14:paraId="280A8564" w14:textId="77777777" w:rsidR="0061749A" w:rsidRPr="0061749A" w:rsidRDefault="0061749A" w:rsidP="008A4655">
      <w:pPr>
        <w:suppressLineNumbers/>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61749A">
        <w:rPr>
          <w:b/>
          <w:szCs w:val="22"/>
          <w:lang w:val="lt-LT"/>
        </w:rPr>
        <w:t>4.</w:t>
      </w:r>
      <w:r w:rsidRPr="0061749A">
        <w:rPr>
          <w:b/>
          <w:szCs w:val="22"/>
          <w:lang w:val="lt-LT"/>
        </w:rPr>
        <w:tab/>
      </w:r>
      <w:r w:rsidRPr="0061749A">
        <w:rPr>
          <w:b/>
          <w:noProof/>
          <w:szCs w:val="22"/>
          <w:lang w:val="lt-LT"/>
        </w:rPr>
        <w:t>SERIJOS NUMERIS</w:t>
      </w:r>
    </w:p>
    <w:p w14:paraId="36AC0ED1" w14:textId="77777777" w:rsidR="0061749A" w:rsidRPr="0061749A" w:rsidRDefault="0061749A" w:rsidP="008A4655">
      <w:pPr>
        <w:spacing w:line="240" w:lineRule="auto"/>
        <w:rPr>
          <w:szCs w:val="22"/>
          <w:lang w:val="lt-LT"/>
        </w:rPr>
      </w:pPr>
    </w:p>
    <w:p w14:paraId="01C13854" w14:textId="77777777" w:rsidR="0061749A" w:rsidRPr="0061749A" w:rsidRDefault="00233AAF" w:rsidP="008A4655">
      <w:pPr>
        <w:spacing w:line="240" w:lineRule="auto"/>
        <w:outlineLvl w:val="0"/>
        <w:rPr>
          <w:b/>
          <w:szCs w:val="22"/>
          <w:lang w:val="lt-LT"/>
        </w:rPr>
      </w:pPr>
      <w:r w:rsidRPr="008A4655">
        <w:rPr>
          <w:szCs w:val="22"/>
          <w:lang w:val="lt-LT"/>
        </w:rPr>
        <w:t>Lot:</w:t>
      </w:r>
    </w:p>
    <w:p w14:paraId="6C9A9E2B" w14:textId="77777777" w:rsidR="0061749A" w:rsidRPr="0061749A" w:rsidRDefault="0061749A" w:rsidP="008A4655">
      <w:pPr>
        <w:spacing w:line="240" w:lineRule="auto"/>
        <w:rPr>
          <w:szCs w:val="22"/>
          <w:lang w:val="lt-LT"/>
        </w:rPr>
      </w:pPr>
    </w:p>
    <w:p w14:paraId="02B2C58C" w14:textId="77777777" w:rsidR="0061749A" w:rsidRPr="0061749A" w:rsidRDefault="0061749A" w:rsidP="008A4655">
      <w:pPr>
        <w:spacing w:line="240" w:lineRule="auto"/>
        <w:rPr>
          <w:szCs w:val="22"/>
          <w:lang w:val="lt-LT"/>
        </w:rPr>
      </w:pPr>
    </w:p>
    <w:p w14:paraId="1F5141E3" w14:textId="77777777" w:rsidR="0061749A" w:rsidRPr="0061749A" w:rsidRDefault="0061749A" w:rsidP="008A4655">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61749A">
        <w:rPr>
          <w:b/>
          <w:szCs w:val="22"/>
          <w:lang w:val="lt-LT"/>
        </w:rPr>
        <w:t>5.</w:t>
      </w:r>
      <w:r w:rsidRPr="0061749A">
        <w:rPr>
          <w:b/>
          <w:szCs w:val="22"/>
          <w:lang w:val="lt-LT"/>
        </w:rPr>
        <w:tab/>
      </w:r>
      <w:r w:rsidRPr="0061749A">
        <w:rPr>
          <w:b/>
          <w:noProof/>
          <w:szCs w:val="22"/>
          <w:lang w:val="lt-LT"/>
        </w:rPr>
        <w:t>KITA</w:t>
      </w:r>
    </w:p>
    <w:p w14:paraId="0B595386" w14:textId="77777777" w:rsidR="0061749A" w:rsidRPr="0061749A" w:rsidRDefault="0061749A" w:rsidP="008A4655">
      <w:pPr>
        <w:spacing w:line="240" w:lineRule="auto"/>
        <w:rPr>
          <w:szCs w:val="22"/>
          <w:lang w:val="lt-LT"/>
        </w:rPr>
      </w:pPr>
    </w:p>
    <w:p w14:paraId="7CE5ECAE" w14:textId="77777777" w:rsidR="0061749A" w:rsidRPr="0061749A" w:rsidRDefault="0061749A" w:rsidP="008A4655">
      <w:pPr>
        <w:spacing w:line="240" w:lineRule="auto"/>
        <w:rPr>
          <w:szCs w:val="22"/>
          <w:lang w:val="lt-LT"/>
        </w:rPr>
      </w:pPr>
    </w:p>
    <w:p w14:paraId="1BB5C779" w14:textId="77777777" w:rsidR="0061749A" w:rsidRPr="0061749A" w:rsidRDefault="0061749A" w:rsidP="008A4655">
      <w:pPr>
        <w:spacing w:line="240" w:lineRule="auto"/>
        <w:rPr>
          <w:szCs w:val="22"/>
          <w:lang w:val="lt-LT"/>
        </w:rPr>
      </w:pPr>
    </w:p>
    <w:p w14:paraId="27B234F7" w14:textId="77777777" w:rsidR="00776FBE" w:rsidRPr="008A4655" w:rsidRDefault="00776FBE" w:rsidP="008A4655">
      <w:pPr>
        <w:widowControl w:val="0"/>
        <w:tabs>
          <w:tab w:val="clear" w:pos="567"/>
        </w:tabs>
        <w:spacing w:line="240" w:lineRule="auto"/>
        <w:ind w:left="567" w:hanging="567"/>
        <w:jc w:val="center"/>
        <w:rPr>
          <w:b/>
          <w:caps/>
          <w:snapToGrid/>
          <w:szCs w:val="22"/>
          <w:lang w:val="lt-LT"/>
        </w:rPr>
      </w:pPr>
      <w:r w:rsidRPr="008A4655">
        <w:rPr>
          <w:snapToGrid/>
          <w:szCs w:val="22"/>
          <w:lang w:val="lt-LT"/>
        </w:rPr>
        <w:br w:type="page"/>
      </w:r>
    </w:p>
    <w:p w14:paraId="7AA6B08F" w14:textId="77777777" w:rsidR="00FC6A9C" w:rsidRPr="008A4655" w:rsidRDefault="00FC6A9C" w:rsidP="008A4655">
      <w:pPr>
        <w:widowControl w:val="0"/>
        <w:tabs>
          <w:tab w:val="clear" w:pos="567"/>
        </w:tabs>
        <w:spacing w:line="240" w:lineRule="auto"/>
        <w:ind w:left="567" w:hanging="567"/>
        <w:jc w:val="center"/>
        <w:rPr>
          <w:b/>
          <w:caps/>
          <w:snapToGrid/>
          <w:szCs w:val="22"/>
          <w:lang w:val="lt-LT"/>
        </w:rPr>
      </w:pPr>
    </w:p>
    <w:p w14:paraId="67D04D11" w14:textId="77777777" w:rsidR="00776FBE" w:rsidRPr="008A4655" w:rsidRDefault="00776FBE" w:rsidP="008A4655">
      <w:pPr>
        <w:widowControl w:val="0"/>
        <w:tabs>
          <w:tab w:val="clear" w:pos="567"/>
        </w:tabs>
        <w:spacing w:line="240" w:lineRule="auto"/>
        <w:ind w:left="567" w:hanging="567"/>
        <w:jc w:val="center"/>
        <w:rPr>
          <w:b/>
          <w:caps/>
          <w:snapToGrid/>
          <w:szCs w:val="22"/>
          <w:lang w:val="lt-LT"/>
        </w:rPr>
      </w:pPr>
    </w:p>
    <w:p w14:paraId="3D296D67" w14:textId="77777777" w:rsidR="00776FBE" w:rsidRPr="008A4655" w:rsidRDefault="00776FBE" w:rsidP="008A4655">
      <w:pPr>
        <w:widowControl w:val="0"/>
        <w:tabs>
          <w:tab w:val="clear" w:pos="567"/>
        </w:tabs>
        <w:spacing w:line="240" w:lineRule="auto"/>
        <w:ind w:left="567" w:hanging="567"/>
        <w:jc w:val="center"/>
        <w:rPr>
          <w:b/>
          <w:caps/>
          <w:snapToGrid/>
          <w:szCs w:val="22"/>
          <w:lang w:val="lt-LT"/>
        </w:rPr>
      </w:pPr>
    </w:p>
    <w:p w14:paraId="7956D54B" w14:textId="77777777" w:rsidR="00776FBE" w:rsidRPr="008A4655" w:rsidRDefault="00776FBE" w:rsidP="008A4655">
      <w:pPr>
        <w:widowControl w:val="0"/>
        <w:tabs>
          <w:tab w:val="clear" w:pos="567"/>
        </w:tabs>
        <w:spacing w:line="240" w:lineRule="auto"/>
        <w:ind w:left="567" w:hanging="567"/>
        <w:jc w:val="center"/>
        <w:rPr>
          <w:b/>
          <w:caps/>
          <w:snapToGrid/>
          <w:szCs w:val="22"/>
          <w:lang w:val="lt-LT"/>
        </w:rPr>
      </w:pPr>
    </w:p>
    <w:p w14:paraId="13418606" w14:textId="77777777" w:rsidR="00776FBE" w:rsidRPr="008A4655" w:rsidRDefault="00776FBE" w:rsidP="008A4655">
      <w:pPr>
        <w:widowControl w:val="0"/>
        <w:tabs>
          <w:tab w:val="clear" w:pos="567"/>
        </w:tabs>
        <w:spacing w:line="240" w:lineRule="auto"/>
        <w:ind w:left="567" w:hanging="567"/>
        <w:jc w:val="center"/>
        <w:rPr>
          <w:b/>
          <w:caps/>
          <w:snapToGrid/>
          <w:szCs w:val="22"/>
          <w:lang w:val="lt-LT"/>
        </w:rPr>
      </w:pPr>
    </w:p>
    <w:p w14:paraId="53BF5DAF" w14:textId="77777777" w:rsidR="00776FBE" w:rsidRPr="008A4655" w:rsidRDefault="00776FBE" w:rsidP="008A4655">
      <w:pPr>
        <w:widowControl w:val="0"/>
        <w:tabs>
          <w:tab w:val="clear" w:pos="567"/>
        </w:tabs>
        <w:spacing w:line="240" w:lineRule="auto"/>
        <w:ind w:left="567" w:hanging="567"/>
        <w:jc w:val="center"/>
        <w:rPr>
          <w:b/>
          <w:caps/>
          <w:snapToGrid/>
          <w:szCs w:val="22"/>
          <w:lang w:val="lt-LT"/>
        </w:rPr>
      </w:pPr>
    </w:p>
    <w:p w14:paraId="6F79E3AE" w14:textId="77777777" w:rsidR="00776FBE" w:rsidRPr="008A4655" w:rsidRDefault="00776FBE" w:rsidP="008A4655">
      <w:pPr>
        <w:widowControl w:val="0"/>
        <w:tabs>
          <w:tab w:val="clear" w:pos="567"/>
        </w:tabs>
        <w:spacing w:line="240" w:lineRule="auto"/>
        <w:ind w:left="567" w:hanging="567"/>
        <w:jc w:val="center"/>
        <w:rPr>
          <w:b/>
          <w:caps/>
          <w:snapToGrid/>
          <w:szCs w:val="22"/>
          <w:lang w:val="lt-LT"/>
        </w:rPr>
      </w:pPr>
    </w:p>
    <w:p w14:paraId="322073A3" w14:textId="77777777" w:rsidR="00776FBE" w:rsidRPr="008A4655" w:rsidRDefault="00776FBE" w:rsidP="008A4655">
      <w:pPr>
        <w:widowControl w:val="0"/>
        <w:tabs>
          <w:tab w:val="clear" w:pos="567"/>
        </w:tabs>
        <w:spacing w:line="240" w:lineRule="auto"/>
        <w:ind w:left="567" w:hanging="567"/>
        <w:jc w:val="center"/>
        <w:rPr>
          <w:b/>
          <w:caps/>
          <w:snapToGrid/>
          <w:szCs w:val="22"/>
          <w:lang w:val="lt-LT"/>
        </w:rPr>
      </w:pPr>
    </w:p>
    <w:p w14:paraId="2200FD92" w14:textId="77777777" w:rsidR="00776FBE" w:rsidRPr="008A4655" w:rsidRDefault="00776FBE" w:rsidP="008A4655">
      <w:pPr>
        <w:widowControl w:val="0"/>
        <w:tabs>
          <w:tab w:val="clear" w:pos="567"/>
        </w:tabs>
        <w:spacing w:line="240" w:lineRule="auto"/>
        <w:ind w:left="567" w:hanging="567"/>
        <w:jc w:val="center"/>
        <w:rPr>
          <w:b/>
          <w:caps/>
          <w:snapToGrid/>
          <w:szCs w:val="22"/>
          <w:lang w:val="lt-LT"/>
        </w:rPr>
      </w:pPr>
    </w:p>
    <w:p w14:paraId="1B0C9D36" w14:textId="77777777" w:rsidR="00776FBE" w:rsidRPr="008A4655" w:rsidRDefault="00776FBE" w:rsidP="008A4655">
      <w:pPr>
        <w:widowControl w:val="0"/>
        <w:tabs>
          <w:tab w:val="clear" w:pos="567"/>
        </w:tabs>
        <w:spacing w:line="240" w:lineRule="auto"/>
        <w:ind w:left="567" w:hanging="567"/>
        <w:jc w:val="center"/>
        <w:rPr>
          <w:b/>
          <w:caps/>
          <w:snapToGrid/>
          <w:szCs w:val="22"/>
          <w:lang w:val="lt-LT"/>
        </w:rPr>
      </w:pPr>
    </w:p>
    <w:p w14:paraId="4DF7EBEB" w14:textId="77777777" w:rsidR="00776FBE" w:rsidRPr="008A4655" w:rsidRDefault="00776FBE" w:rsidP="008A4655">
      <w:pPr>
        <w:widowControl w:val="0"/>
        <w:tabs>
          <w:tab w:val="clear" w:pos="567"/>
        </w:tabs>
        <w:spacing w:line="240" w:lineRule="auto"/>
        <w:ind w:left="567" w:hanging="567"/>
        <w:jc w:val="center"/>
        <w:rPr>
          <w:b/>
          <w:caps/>
          <w:snapToGrid/>
          <w:szCs w:val="22"/>
          <w:lang w:val="lt-LT"/>
        </w:rPr>
      </w:pPr>
    </w:p>
    <w:p w14:paraId="3B228544" w14:textId="77777777" w:rsidR="00776FBE" w:rsidRPr="008A4655" w:rsidRDefault="00776FBE" w:rsidP="008A4655">
      <w:pPr>
        <w:widowControl w:val="0"/>
        <w:tabs>
          <w:tab w:val="clear" w:pos="567"/>
        </w:tabs>
        <w:spacing w:line="240" w:lineRule="auto"/>
        <w:ind w:left="567" w:hanging="567"/>
        <w:jc w:val="center"/>
        <w:rPr>
          <w:b/>
          <w:caps/>
          <w:snapToGrid/>
          <w:szCs w:val="22"/>
          <w:lang w:val="lt-LT"/>
        </w:rPr>
      </w:pPr>
    </w:p>
    <w:p w14:paraId="365F54F3" w14:textId="77777777" w:rsidR="00776FBE" w:rsidRPr="008A4655" w:rsidRDefault="00776FBE" w:rsidP="008A4655">
      <w:pPr>
        <w:widowControl w:val="0"/>
        <w:tabs>
          <w:tab w:val="clear" w:pos="567"/>
        </w:tabs>
        <w:spacing w:line="240" w:lineRule="auto"/>
        <w:ind w:left="567" w:hanging="567"/>
        <w:jc w:val="center"/>
        <w:rPr>
          <w:b/>
          <w:caps/>
          <w:snapToGrid/>
          <w:szCs w:val="22"/>
          <w:lang w:val="lt-LT"/>
        </w:rPr>
      </w:pPr>
    </w:p>
    <w:p w14:paraId="024AC08D" w14:textId="77777777" w:rsidR="00776FBE" w:rsidRPr="008A4655" w:rsidRDefault="00776FBE" w:rsidP="008A4655">
      <w:pPr>
        <w:widowControl w:val="0"/>
        <w:tabs>
          <w:tab w:val="clear" w:pos="567"/>
        </w:tabs>
        <w:spacing w:line="240" w:lineRule="auto"/>
        <w:ind w:left="567" w:hanging="567"/>
        <w:jc w:val="center"/>
        <w:rPr>
          <w:b/>
          <w:caps/>
          <w:snapToGrid/>
          <w:szCs w:val="22"/>
          <w:lang w:val="lt-LT"/>
        </w:rPr>
      </w:pPr>
    </w:p>
    <w:p w14:paraId="08C9A5A3" w14:textId="77777777" w:rsidR="00776FBE" w:rsidRPr="008A4655" w:rsidRDefault="00776FBE" w:rsidP="008A4655">
      <w:pPr>
        <w:widowControl w:val="0"/>
        <w:tabs>
          <w:tab w:val="clear" w:pos="567"/>
        </w:tabs>
        <w:spacing w:line="240" w:lineRule="auto"/>
        <w:ind w:left="567" w:hanging="567"/>
        <w:jc w:val="center"/>
        <w:rPr>
          <w:b/>
          <w:caps/>
          <w:snapToGrid/>
          <w:szCs w:val="22"/>
          <w:lang w:val="lt-LT"/>
        </w:rPr>
      </w:pPr>
    </w:p>
    <w:p w14:paraId="3AE40B79" w14:textId="77777777" w:rsidR="00776FBE" w:rsidRPr="008A4655" w:rsidRDefault="00776FBE" w:rsidP="008A4655">
      <w:pPr>
        <w:widowControl w:val="0"/>
        <w:tabs>
          <w:tab w:val="clear" w:pos="567"/>
        </w:tabs>
        <w:spacing w:line="240" w:lineRule="auto"/>
        <w:ind w:left="567" w:hanging="567"/>
        <w:jc w:val="center"/>
        <w:rPr>
          <w:b/>
          <w:caps/>
          <w:snapToGrid/>
          <w:szCs w:val="22"/>
          <w:lang w:val="lt-LT"/>
        </w:rPr>
      </w:pPr>
    </w:p>
    <w:p w14:paraId="599906B3" w14:textId="77777777" w:rsidR="00776FBE" w:rsidRPr="008A4655" w:rsidRDefault="00776FBE" w:rsidP="008A4655">
      <w:pPr>
        <w:widowControl w:val="0"/>
        <w:tabs>
          <w:tab w:val="clear" w:pos="567"/>
        </w:tabs>
        <w:spacing w:line="240" w:lineRule="auto"/>
        <w:ind w:left="567" w:hanging="567"/>
        <w:jc w:val="center"/>
        <w:rPr>
          <w:b/>
          <w:caps/>
          <w:snapToGrid/>
          <w:szCs w:val="22"/>
          <w:lang w:val="lt-LT"/>
        </w:rPr>
      </w:pPr>
    </w:p>
    <w:p w14:paraId="5EA2E534" w14:textId="77777777" w:rsidR="00776FBE" w:rsidRPr="008A4655" w:rsidRDefault="00776FBE" w:rsidP="008A4655">
      <w:pPr>
        <w:widowControl w:val="0"/>
        <w:tabs>
          <w:tab w:val="clear" w:pos="567"/>
        </w:tabs>
        <w:spacing w:line="240" w:lineRule="auto"/>
        <w:ind w:left="567" w:hanging="567"/>
        <w:jc w:val="center"/>
        <w:rPr>
          <w:b/>
          <w:caps/>
          <w:snapToGrid/>
          <w:szCs w:val="22"/>
          <w:lang w:val="lt-LT"/>
        </w:rPr>
      </w:pPr>
    </w:p>
    <w:p w14:paraId="2A3FF67A" w14:textId="77777777" w:rsidR="00776FBE" w:rsidRPr="008A4655" w:rsidRDefault="00776FBE" w:rsidP="008A4655">
      <w:pPr>
        <w:widowControl w:val="0"/>
        <w:tabs>
          <w:tab w:val="clear" w:pos="567"/>
        </w:tabs>
        <w:spacing w:line="240" w:lineRule="auto"/>
        <w:ind w:left="567" w:hanging="567"/>
        <w:jc w:val="center"/>
        <w:rPr>
          <w:b/>
          <w:caps/>
          <w:snapToGrid/>
          <w:szCs w:val="22"/>
          <w:lang w:val="lt-LT"/>
        </w:rPr>
      </w:pPr>
    </w:p>
    <w:p w14:paraId="72DF6016" w14:textId="77777777" w:rsidR="00776FBE" w:rsidRPr="008A4655" w:rsidRDefault="00776FBE" w:rsidP="008A4655">
      <w:pPr>
        <w:widowControl w:val="0"/>
        <w:tabs>
          <w:tab w:val="clear" w:pos="567"/>
        </w:tabs>
        <w:spacing w:line="240" w:lineRule="auto"/>
        <w:ind w:left="567" w:hanging="567"/>
        <w:jc w:val="center"/>
        <w:rPr>
          <w:b/>
          <w:caps/>
          <w:snapToGrid/>
          <w:szCs w:val="22"/>
          <w:lang w:val="lt-LT"/>
        </w:rPr>
      </w:pPr>
    </w:p>
    <w:p w14:paraId="7E762DEA" w14:textId="77777777" w:rsidR="00776FBE" w:rsidRPr="008A4655" w:rsidRDefault="00776FBE" w:rsidP="008A4655">
      <w:pPr>
        <w:widowControl w:val="0"/>
        <w:tabs>
          <w:tab w:val="clear" w:pos="567"/>
        </w:tabs>
        <w:spacing w:line="240" w:lineRule="auto"/>
        <w:ind w:left="567" w:hanging="567"/>
        <w:jc w:val="center"/>
        <w:rPr>
          <w:b/>
          <w:caps/>
          <w:snapToGrid/>
          <w:szCs w:val="22"/>
          <w:lang w:val="lt-LT"/>
        </w:rPr>
      </w:pPr>
    </w:p>
    <w:p w14:paraId="16CC6904" w14:textId="77777777" w:rsidR="00776FBE" w:rsidRPr="008A4655" w:rsidRDefault="004A3C80" w:rsidP="008A4655">
      <w:pPr>
        <w:widowControl w:val="0"/>
        <w:spacing w:line="240" w:lineRule="auto"/>
        <w:ind w:left="567" w:hanging="567"/>
        <w:jc w:val="center"/>
        <w:outlineLvl w:val="0"/>
        <w:rPr>
          <w:b/>
          <w:caps/>
          <w:snapToGrid/>
          <w:szCs w:val="22"/>
          <w:lang w:val="lt-LT"/>
        </w:rPr>
      </w:pPr>
      <w:r w:rsidRPr="008A4655">
        <w:rPr>
          <w:b/>
          <w:snapToGrid/>
          <w:szCs w:val="22"/>
          <w:lang w:val="lt-LT"/>
        </w:rPr>
        <w:t>B. PAKUOTĖS LAPELIS</w:t>
      </w:r>
    </w:p>
    <w:p w14:paraId="3AE56D6F" w14:textId="77777777" w:rsidR="00776FBE" w:rsidRPr="008A4655" w:rsidRDefault="00776FBE" w:rsidP="008A4655">
      <w:pPr>
        <w:widowControl w:val="0"/>
        <w:tabs>
          <w:tab w:val="clear" w:pos="567"/>
        </w:tabs>
        <w:spacing w:line="240" w:lineRule="auto"/>
        <w:ind w:left="567" w:hanging="567"/>
        <w:jc w:val="center"/>
        <w:rPr>
          <w:b/>
          <w:bCs/>
          <w:snapToGrid/>
          <w:szCs w:val="22"/>
          <w:lang w:val="lt-LT"/>
        </w:rPr>
      </w:pPr>
      <w:r w:rsidRPr="008A4655">
        <w:rPr>
          <w:b/>
          <w:snapToGrid/>
          <w:szCs w:val="22"/>
          <w:lang w:val="lt-LT"/>
        </w:rPr>
        <w:br w:type="page"/>
      </w:r>
      <w:r w:rsidRPr="008A4655">
        <w:rPr>
          <w:b/>
          <w:bCs/>
          <w:snapToGrid/>
          <w:szCs w:val="22"/>
          <w:lang w:val="lt-LT"/>
        </w:rPr>
        <w:lastRenderedPageBreak/>
        <w:t xml:space="preserve">Pakuotės lapelis: informacija </w:t>
      </w:r>
      <w:r w:rsidR="007D2812" w:rsidRPr="008A4655">
        <w:rPr>
          <w:b/>
          <w:bCs/>
          <w:snapToGrid/>
          <w:szCs w:val="22"/>
          <w:lang w:val="lt-LT"/>
        </w:rPr>
        <w:t>vartotojui</w:t>
      </w:r>
    </w:p>
    <w:p w14:paraId="0EA410E5" w14:textId="77777777" w:rsidR="00177C0B" w:rsidRPr="008A4655" w:rsidRDefault="00177C0B" w:rsidP="008A4655">
      <w:pPr>
        <w:widowControl w:val="0"/>
        <w:tabs>
          <w:tab w:val="clear" w:pos="567"/>
        </w:tabs>
        <w:spacing w:line="240" w:lineRule="auto"/>
        <w:ind w:left="567" w:hanging="567"/>
        <w:jc w:val="center"/>
        <w:rPr>
          <w:b/>
          <w:snapToGrid/>
          <w:szCs w:val="22"/>
          <w:lang w:val="lt-LT"/>
        </w:rPr>
      </w:pPr>
    </w:p>
    <w:p w14:paraId="4728E54D" w14:textId="2F31558C" w:rsidR="00776FBE" w:rsidRPr="008A4655" w:rsidRDefault="00970A47" w:rsidP="008A4655">
      <w:pPr>
        <w:widowControl w:val="0"/>
        <w:tabs>
          <w:tab w:val="clear" w:pos="567"/>
        </w:tabs>
        <w:autoSpaceDE w:val="0"/>
        <w:autoSpaceDN w:val="0"/>
        <w:adjustRightInd w:val="0"/>
        <w:spacing w:line="240" w:lineRule="auto"/>
        <w:jc w:val="center"/>
        <w:rPr>
          <w:snapToGrid/>
          <w:szCs w:val="22"/>
          <w:lang w:val="lt-LT"/>
        </w:rPr>
      </w:pPr>
      <w:proofErr w:type="spellStart"/>
      <w:r>
        <w:rPr>
          <w:b/>
          <w:bCs/>
          <w:snapToGrid/>
          <w:color w:val="000000"/>
          <w:szCs w:val="22"/>
          <w:lang w:val="lt-LT"/>
        </w:rPr>
        <w:t>Ibuliq</w:t>
      </w:r>
      <w:proofErr w:type="spellEnd"/>
      <w:r w:rsidR="00776FBE" w:rsidRPr="008A4655">
        <w:rPr>
          <w:b/>
          <w:bCs/>
          <w:snapToGrid/>
          <w:color w:val="000000"/>
          <w:szCs w:val="22"/>
          <w:lang w:val="lt-LT"/>
        </w:rPr>
        <w:t xml:space="preserve"> 2</w:t>
      </w:r>
      <w:r w:rsidR="007D2812" w:rsidRPr="008A4655">
        <w:rPr>
          <w:b/>
          <w:bCs/>
          <w:snapToGrid/>
          <w:color w:val="000000"/>
          <w:szCs w:val="22"/>
          <w:lang w:val="lt-LT"/>
        </w:rPr>
        <w:t>00</w:t>
      </w:r>
      <w:r w:rsidR="00393B43" w:rsidRPr="008A4655">
        <w:rPr>
          <w:b/>
          <w:bCs/>
          <w:snapToGrid/>
          <w:color w:val="000000"/>
          <w:szCs w:val="22"/>
          <w:lang w:val="lt-LT"/>
        </w:rPr>
        <w:t> mg</w:t>
      </w:r>
      <w:r w:rsidR="00776FBE" w:rsidRPr="008A4655">
        <w:rPr>
          <w:b/>
          <w:bCs/>
          <w:snapToGrid/>
          <w:color w:val="000000"/>
          <w:szCs w:val="22"/>
          <w:lang w:val="lt-LT"/>
        </w:rPr>
        <w:t xml:space="preserve"> </w:t>
      </w:r>
      <w:r w:rsidR="007D2812" w:rsidRPr="008A4655">
        <w:rPr>
          <w:b/>
          <w:bCs/>
          <w:snapToGrid/>
          <w:color w:val="000000"/>
          <w:szCs w:val="22"/>
          <w:lang w:val="lt-LT"/>
        </w:rPr>
        <w:t>minkštosios kapsulės</w:t>
      </w:r>
    </w:p>
    <w:p w14:paraId="06F19916" w14:textId="77777777" w:rsidR="00776FBE" w:rsidRPr="008A4655" w:rsidRDefault="007D2812" w:rsidP="008A4655">
      <w:pPr>
        <w:widowControl w:val="0"/>
        <w:tabs>
          <w:tab w:val="clear" w:pos="567"/>
        </w:tabs>
        <w:spacing w:line="240" w:lineRule="auto"/>
        <w:ind w:left="567" w:hanging="567"/>
        <w:jc w:val="center"/>
        <w:rPr>
          <w:snapToGrid/>
          <w:szCs w:val="22"/>
          <w:lang w:val="lt-LT"/>
        </w:rPr>
      </w:pPr>
      <w:proofErr w:type="spellStart"/>
      <w:r w:rsidRPr="008A4655">
        <w:rPr>
          <w:snapToGrid/>
          <w:szCs w:val="22"/>
          <w:lang w:val="lt-LT"/>
        </w:rPr>
        <w:t>ibuprofenas</w:t>
      </w:r>
      <w:proofErr w:type="spellEnd"/>
    </w:p>
    <w:p w14:paraId="7D8A99DC" w14:textId="77777777" w:rsidR="00776FBE" w:rsidRPr="008A4655" w:rsidRDefault="00776FBE" w:rsidP="008A4655">
      <w:pPr>
        <w:widowControl w:val="0"/>
        <w:tabs>
          <w:tab w:val="clear" w:pos="567"/>
        </w:tabs>
        <w:spacing w:line="240" w:lineRule="auto"/>
        <w:rPr>
          <w:snapToGrid/>
          <w:szCs w:val="22"/>
          <w:lang w:val="lt-LT"/>
        </w:rPr>
      </w:pPr>
    </w:p>
    <w:p w14:paraId="493D87F4" w14:textId="77777777" w:rsidR="007D2812" w:rsidRPr="008A4655" w:rsidRDefault="007D2812" w:rsidP="008A4655">
      <w:pPr>
        <w:numPr>
          <w:ilvl w:val="12"/>
          <w:numId w:val="0"/>
        </w:numPr>
        <w:tabs>
          <w:tab w:val="clear" w:pos="567"/>
        </w:tabs>
        <w:spacing w:line="240" w:lineRule="auto"/>
        <w:ind w:right="-2"/>
        <w:rPr>
          <w:b/>
          <w:szCs w:val="22"/>
          <w:lang w:val="lt-LT"/>
        </w:rPr>
      </w:pPr>
      <w:r w:rsidRPr="008A4655">
        <w:rPr>
          <w:b/>
          <w:szCs w:val="22"/>
          <w:lang w:val="lt-LT"/>
        </w:rPr>
        <w:t>Atidžiai perskaitykite visą šį lapelį, prieš pradėdami vartoti šį vaistą, nes jame pateikiama Jums svarbi informacija.</w:t>
      </w:r>
    </w:p>
    <w:p w14:paraId="58957F5E" w14:textId="77777777" w:rsidR="007D2812" w:rsidRPr="008A4655" w:rsidRDefault="007D2812" w:rsidP="008A4655">
      <w:pPr>
        <w:numPr>
          <w:ilvl w:val="12"/>
          <w:numId w:val="0"/>
        </w:numPr>
        <w:tabs>
          <w:tab w:val="clear" w:pos="567"/>
        </w:tabs>
        <w:spacing w:line="240" w:lineRule="auto"/>
        <w:rPr>
          <w:szCs w:val="22"/>
          <w:lang w:val="lt-LT"/>
        </w:rPr>
      </w:pPr>
      <w:r w:rsidRPr="008A4655">
        <w:rPr>
          <w:szCs w:val="22"/>
          <w:lang w:val="lt-LT"/>
        </w:rPr>
        <w:t>Visada vartokite šį vaistą tiksliai kaip aprašyta šiame lapelyje arba kaip nurodė gydytojas arba vaistininkas.</w:t>
      </w:r>
    </w:p>
    <w:p w14:paraId="7A443048" w14:textId="77777777" w:rsidR="007D2812" w:rsidRPr="008A4655" w:rsidRDefault="007D2812" w:rsidP="00EF2C3E">
      <w:pPr>
        <w:numPr>
          <w:ilvl w:val="0"/>
          <w:numId w:val="3"/>
        </w:numPr>
        <w:spacing w:line="240" w:lineRule="auto"/>
        <w:ind w:left="567" w:hanging="567"/>
        <w:rPr>
          <w:szCs w:val="22"/>
          <w:lang w:val="lt-LT"/>
        </w:rPr>
      </w:pPr>
      <w:r w:rsidRPr="008A4655">
        <w:rPr>
          <w:szCs w:val="22"/>
          <w:lang w:val="lt-LT"/>
        </w:rPr>
        <w:t xml:space="preserve">Neišmeskite šio lapelio, nes vėl gali prireikti jį perskaityti. </w:t>
      </w:r>
    </w:p>
    <w:p w14:paraId="24FD3304" w14:textId="77777777" w:rsidR="007D2812" w:rsidRPr="008A4655" w:rsidRDefault="007D2812" w:rsidP="00EF2C3E">
      <w:pPr>
        <w:numPr>
          <w:ilvl w:val="0"/>
          <w:numId w:val="3"/>
        </w:numPr>
        <w:spacing w:line="240" w:lineRule="auto"/>
        <w:ind w:left="567" w:hanging="567"/>
        <w:rPr>
          <w:szCs w:val="22"/>
          <w:lang w:val="lt-LT"/>
        </w:rPr>
      </w:pPr>
      <w:r w:rsidRPr="008A4655">
        <w:rPr>
          <w:szCs w:val="22"/>
          <w:lang w:val="lt-LT"/>
        </w:rPr>
        <w:t>Jeigu norite sužinoti daugiau arba pasitarti, kreipkitės į vaistininką.</w:t>
      </w:r>
    </w:p>
    <w:p w14:paraId="209AF9D8" w14:textId="77777777" w:rsidR="007D2812" w:rsidRPr="008A4655" w:rsidRDefault="007D2812" w:rsidP="00EF2C3E">
      <w:pPr>
        <w:numPr>
          <w:ilvl w:val="0"/>
          <w:numId w:val="3"/>
        </w:numPr>
        <w:spacing w:line="240" w:lineRule="auto"/>
        <w:ind w:left="567" w:hanging="567"/>
        <w:rPr>
          <w:szCs w:val="22"/>
          <w:lang w:val="lt-LT"/>
        </w:rPr>
      </w:pPr>
      <w:r w:rsidRPr="008A4655">
        <w:rPr>
          <w:szCs w:val="22"/>
          <w:lang w:val="lt-LT"/>
        </w:rPr>
        <w:t>Jeigu pasireiškė šalutinis poveikis (net jeigu jis šiame lapelyje nenurodytas), kreipkitės į gydytoją arba vaistininką. Žr. 4 skyrių.</w:t>
      </w:r>
    </w:p>
    <w:p w14:paraId="746FA1B1" w14:textId="77777777" w:rsidR="007D2812" w:rsidRPr="008A4655" w:rsidRDefault="00F50025" w:rsidP="00EF2C3E">
      <w:pPr>
        <w:numPr>
          <w:ilvl w:val="0"/>
          <w:numId w:val="3"/>
        </w:numPr>
        <w:spacing w:line="240" w:lineRule="auto"/>
        <w:ind w:left="567" w:hanging="567"/>
        <w:rPr>
          <w:szCs w:val="22"/>
          <w:lang w:val="lt-LT"/>
        </w:rPr>
      </w:pPr>
      <w:r w:rsidRPr="008A4655">
        <w:rPr>
          <w:szCs w:val="22"/>
          <w:lang w:val="lt-LT"/>
        </w:rPr>
        <w:t>Kreipkitės į gydytoją, j</w:t>
      </w:r>
      <w:r w:rsidR="007D2812" w:rsidRPr="008A4655">
        <w:rPr>
          <w:szCs w:val="22"/>
          <w:lang w:val="lt-LT"/>
        </w:rPr>
        <w:t>eigu Jūsų savijauta nepagerėjo arba net pablogėjo, jei karščiavimas tęsiasi ilgiau kaip 3 dienas arba skausmas trunka i</w:t>
      </w:r>
      <w:r w:rsidRPr="008A4655">
        <w:rPr>
          <w:szCs w:val="22"/>
          <w:lang w:val="lt-LT"/>
        </w:rPr>
        <w:t>l</w:t>
      </w:r>
      <w:r w:rsidR="007D2812" w:rsidRPr="008A4655">
        <w:rPr>
          <w:szCs w:val="22"/>
          <w:lang w:val="lt-LT"/>
        </w:rPr>
        <w:t>giau kaip 3 dienas (paaugliams) ar 5 dienas (suaugusiesiems).</w:t>
      </w:r>
    </w:p>
    <w:p w14:paraId="799AF56A" w14:textId="77777777" w:rsidR="00776FBE" w:rsidRPr="008A4655" w:rsidRDefault="00776FBE" w:rsidP="008A4655">
      <w:pPr>
        <w:widowControl w:val="0"/>
        <w:autoSpaceDE w:val="0"/>
        <w:autoSpaceDN w:val="0"/>
        <w:adjustRightInd w:val="0"/>
        <w:spacing w:line="240" w:lineRule="auto"/>
        <w:ind w:left="567" w:hanging="567"/>
        <w:rPr>
          <w:bCs/>
          <w:snapToGrid/>
          <w:szCs w:val="22"/>
          <w:lang w:val="lt-LT"/>
        </w:rPr>
      </w:pPr>
    </w:p>
    <w:p w14:paraId="48C5D5EC" w14:textId="77777777" w:rsidR="00776FBE" w:rsidRPr="008A4655" w:rsidRDefault="00776FBE" w:rsidP="008A4655">
      <w:pPr>
        <w:widowControl w:val="0"/>
        <w:tabs>
          <w:tab w:val="clear" w:pos="567"/>
        </w:tabs>
        <w:spacing w:line="240" w:lineRule="auto"/>
        <w:ind w:left="567" w:hanging="567"/>
        <w:rPr>
          <w:b/>
          <w:snapToGrid/>
          <w:szCs w:val="22"/>
          <w:lang w:val="lt-LT"/>
        </w:rPr>
      </w:pPr>
      <w:r w:rsidRPr="008A4655">
        <w:rPr>
          <w:b/>
          <w:snapToGrid/>
          <w:szCs w:val="22"/>
          <w:lang w:val="lt-LT"/>
        </w:rPr>
        <w:t>Apie ką rašoma šiame lapelyje?</w:t>
      </w:r>
    </w:p>
    <w:p w14:paraId="68ACA6A8" w14:textId="12ABB494" w:rsidR="00776FBE" w:rsidRPr="008A4655" w:rsidRDefault="00776FBE" w:rsidP="008A4655">
      <w:pPr>
        <w:widowControl w:val="0"/>
        <w:tabs>
          <w:tab w:val="clear" w:pos="567"/>
        </w:tabs>
        <w:spacing w:line="240" w:lineRule="auto"/>
        <w:ind w:left="567" w:hanging="567"/>
        <w:rPr>
          <w:snapToGrid/>
          <w:szCs w:val="22"/>
          <w:lang w:val="lt-LT"/>
        </w:rPr>
      </w:pPr>
      <w:r w:rsidRPr="008A4655">
        <w:rPr>
          <w:snapToGrid/>
          <w:szCs w:val="22"/>
          <w:lang w:val="lt-LT"/>
        </w:rPr>
        <w:t>1.</w:t>
      </w:r>
      <w:r w:rsidRPr="008A4655">
        <w:rPr>
          <w:snapToGrid/>
          <w:szCs w:val="22"/>
          <w:lang w:val="lt-LT"/>
        </w:rPr>
        <w:tab/>
        <w:t xml:space="preserve">Kas yra </w:t>
      </w:r>
      <w:proofErr w:type="spellStart"/>
      <w:r w:rsidR="00970A47">
        <w:rPr>
          <w:snapToGrid/>
          <w:szCs w:val="22"/>
          <w:lang w:val="lt-LT"/>
        </w:rPr>
        <w:t>Ibuliq</w:t>
      </w:r>
      <w:proofErr w:type="spellEnd"/>
      <w:r w:rsidRPr="008A4655">
        <w:rPr>
          <w:snapToGrid/>
          <w:szCs w:val="22"/>
          <w:lang w:val="lt-LT"/>
        </w:rPr>
        <w:t xml:space="preserve"> ir kam jis vartojamas</w:t>
      </w:r>
    </w:p>
    <w:p w14:paraId="428278C3" w14:textId="603B47A3" w:rsidR="00776FBE" w:rsidRPr="008A4655" w:rsidRDefault="00776FBE" w:rsidP="008A4655">
      <w:pPr>
        <w:widowControl w:val="0"/>
        <w:tabs>
          <w:tab w:val="clear" w:pos="567"/>
        </w:tabs>
        <w:spacing w:line="240" w:lineRule="auto"/>
        <w:ind w:left="567" w:hanging="567"/>
        <w:rPr>
          <w:snapToGrid/>
          <w:szCs w:val="22"/>
          <w:lang w:val="lt-LT"/>
        </w:rPr>
      </w:pPr>
      <w:r w:rsidRPr="008A4655">
        <w:rPr>
          <w:snapToGrid/>
          <w:szCs w:val="22"/>
          <w:lang w:val="lt-LT"/>
        </w:rPr>
        <w:t>2.</w:t>
      </w:r>
      <w:r w:rsidRPr="008A4655">
        <w:rPr>
          <w:snapToGrid/>
          <w:szCs w:val="22"/>
          <w:lang w:val="lt-LT"/>
        </w:rPr>
        <w:tab/>
        <w:t xml:space="preserve">Kas žinotina prieš vartojant </w:t>
      </w:r>
      <w:proofErr w:type="spellStart"/>
      <w:r w:rsidR="00970A47">
        <w:rPr>
          <w:snapToGrid/>
          <w:szCs w:val="22"/>
          <w:lang w:val="lt-LT"/>
        </w:rPr>
        <w:t>Ibuliq</w:t>
      </w:r>
      <w:proofErr w:type="spellEnd"/>
    </w:p>
    <w:p w14:paraId="225FA2BD" w14:textId="5D38290E" w:rsidR="00776FBE" w:rsidRPr="008A4655" w:rsidRDefault="00776FBE" w:rsidP="008A4655">
      <w:pPr>
        <w:widowControl w:val="0"/>
        <w:tabs>
          <w:tab w:val="clear" w:pos="567"/>
        </w:tabs>
        <w:spacing w:line="240" w:lineRule="auto"/>
        <w:ind w:left="567" w:hanging="567"/>
        <w:rPr>
          <w:snapToGrid/>
          <w:szCs w:val="22"/>
          <w:lang w:val="lt-LT"/>
        </w:rPr>
      </w:pPr>
      <w:r w:rsidRPr="008A4655">
        <w:rPr>
          <w:snapToGrid/>
          <w:szCs w:val="22"/>
          <w:lang w:val="lt-LT"/>
        </w:rPr>
        <w:t>3.</w:t>
      </w:r>
      <w:r w:rsidRPr="008A4655">
        <w:rPr>
          <w:snapToGrid/>
          <w:szCs w:val="22"/>
          <w:lang w:val="lt-LT"/>
        </w:rPr>
        <w:tab/>
        <w:t xml:space="preserve">Kaip vartoti </w:t>
      </w:r>
      <w:proofErr w:type="spellStart"/>
      <w:r w:rsidR="00970A47">
        <w:rPr>
          <w:snapToGrid/>
          <w:szCs w:val="22"/>
          <w:lang w:val="lt-LT"/>
        </w:rPr>
        <w:t>Ibuliq</w:t>
      </w:r>
      <w:proofErr w:type="spellEnd"/>
    </w:p>
    <w:p w14:paraId="49F2F497" w14:textId="77777777" w:rsidR="00776FBE" w:rsidRPr="008A4655" w:rsidRDefault="00776FBE" w:rsidP="008A4655">
      <w:pPr>
        <w:widowControl w:val="0"/>
        <w:tabs>
          <w:tab w:val="clear" w:pos="567"/>
        </w:tabs>
        <w:spacing w:line="240" w:lineRule="auto"/>
        <w:ind w:left="567" w:hanging="567"/>
        <w:rPr>
          <w:snapToGrid/>
          <w:szCs w:val="22"/>
          <w:lang w:val="lt-LT"/>
        </w:rPr>
      </w:pPr>
      <w:r w:rsidRPr="008A4655">
        <w:rPr>
          <w:snapToGrid/>
          <w:szCs w:val="22"/>
          <w:lang w:val="lt-LT"/>
        </w:rPr>
        <w:t>4.</w:t>
      </w:r>
      <w:r w:rsidRPr="008A4655">
        <w:rPr>
          <w:snapToGrid/>
          <w:szCs w:val="22"/>
          <w:lang w:val="lt-LT"/>
        </w:rPr>
        <w:tab/>
        <w:t>Galimas šalutinis poveikis</w:t>
      </w:r>
    </w:p>
    <w:p w14:paraId="089E2D16" w14:textId="4E8BED0E" w:rsidR="00776FBE" w:rsidRPr="008A4655" w:rsidRDefault="00776FBE" w:rsidP="008A4655">
      <w:pPr>
        <w:widowControl w:val="0"/>
        <w:tabs>
          <w:tab w:val="clear" w:pos="567"/>
        </w:tabs>
        <w:spacing w:line="240" w:lineRule="auto"/>
        <w:ind w:left="567" w:hanging="567"/>
        <w:rPr>
          <w:snapToGrid/>
          <w:szCs w:val="22"/>
          <w:lang w:val="lt-LT"/>
        </w:rPr>
      </w:pPr>
      <w:r w:rsidRPr="008A4655">
        <w:rPr>
          <w:snapToGrid/>
          <w:szCs w:val="22"/>
          <w:lang w:val="lt-LT"/>
        </w:rPr>
        <w:t>5.</w:t>
      </w:r>
      <w:r w:rsidRPr="008A4655">
        <w:rPr>
          <w:snapToGrid/>
          <w:szCs w:val="22"/>
          <w:lang w:val="lt-LT"/>
        </w:rPr>
        <w:tab/>
        <w:t xml:space="preserve">Kaip laikyti </w:t>
      </w:r>
      <w:proofErr w:type="spellStart"/>
      <w:r w:rsidR="00970A47">
        <w:rPr>
          <w:snapToGrid/>
          <w:szCs w:val="22"/>
          <w:lang w:val="lt-LT"/>
        </w:rPr>
        <w:t>Ibuliq</w:t>
      </w:r>
      <w:proofErr w:type="spellEnd"/>
    </w:p>
    <w:p w14:paraId="37344B82" w14:textId="77777777" w:rsidR="00776FBE" w:rsidRPr="008A4655" w:rsidRDefault="00776FBE" w:rsidP="008A4655">
      <w:pPr>
        <w:widowControl w:val="0"/>
        <w:tabs>
          <w:tab w:val="clear" w:pos="567"/>
        </w:tabs>
        <w:spacing w:line="240" w:lineRule="auto"/>
        <w:ind w:left="567" w:hanging="567"/>
        <w:rPr>
          <w:snapToGrid/>
          <w:szCs w:val="22"/>
          <w:lang w:val="lt-LT"/>
        </w:rPr>
      </w:pPr>
      <w:r w:rsidRPr="008A4655">
        <w:rPr>
          <w:snapToGrid/>
          <w:szCs w:val="22"/>
          <w:lang w:val="lt-LT"/>
        </w:rPr>
        <w:t>6.</w:t>
      </w:r>
      <w:r w:rsidRPr="008A4655">
        <w:rPr>
          <w:snapToGrid/>
          <w:szCs w:val="22"/>
          <w:lang w:val="lt-LT"/>
        </w:rPr>
        <w:tab/>
        <w:t>Pakuotės turinys ir kita informacija</w:t>
      </w:r>
    </w:p>
    <w:p w14:paraId="6C417BA3" w14:textId="77777777" w:rsidR="00776FBE" w:rsidRPr="008A4655" w:rsidRDefault="00776FBE" w:rsidP="008A4655">
      <w:pPr>
        <w:widowControl w:val="0"/>
        <w:numPr>
          <w:ilvl w:val="12"/>
          <w:numId w:val="0"/>
        </w:numPr>
        <w:tabs>
          <w:tab w:val="clear" w:pos="567"/>
        </w:tabs>
        <w:spacing w:line="240" w:lineRule="auto"/>
        <w:rPr>
          <w:snapToGrid/>
          <w:szCs w:val="22"/>
          <w:lang w:val="lt-LT"/>
        </w:rPr>
      </w:pPr>
    </w:p>
    <w:p w14:paraId="27310C02" w14:textId="77777777" w:rsidR="00776FBE" w:rsidRPr="008A4655" w:rsidRDefault="00776FBE" w:rsidP="008A4655">
      <w:pPr>
        <w:widowControl w:val="0"/>
        <w:numPr>
          <w:ilvl w:val="12"/>
          <w:numId w:val="0"/>
        </w:numPr>
        <w:tabs>
          <w:tab w:val="clear" w:pos="567"/>
        </w:tabs>
        <w:spacing w:line="240" w:lineRule="auto"/>
        <w:rPr>
          <w:snapToGrid/>
          <w:szCs w:val="22"/>
          <w:lang w:val="lt-LT"/>
        </w:rPr>
      </w:pPr>
    </w:p>
    <w:p w14:paraId="1FA682DE" w14:textId="69120C4C" w:rsidR="00776FBE" w:rsidRPr="008A4655" w:rsidRDefault="00776FBE" w:rsidP="008A4655">
      <w:pPr>
        <w:widowControl w:val="0"/>
        <w:numPr>
          <w:ilvl w:val="12"/>
          <w:numId w:val="0"/>
        </w:numPr>
        <w:tabs>
          <w:tab w:val="clear" w:pos="567"/>
        </w:tabs>
        <w:spacing w:line="240" w:lineRule="auto"/>
        <w:ind w:left="567" w:hanging="567"/>
        <w:outlineLvl w:val="0"/>
        <w:rPr>
          <w:b/>
          <w:caps/>
          <w:snapToGrid/>
          <w:szCs w:val="22"/>
          <w:lang w:val="lt-LT"/>
        </w:rPr>
      </w:pPr>
      <w:r w:rsidRPr="008A4655">
        <w:rPr>
          <w:b/>
          <w:snapToGrid/>
          <w:szCs w:val="22"/>
          <w:lang w:val="lt-LT"/>
        </w:rPr>
        <w:t>1.</w:t>
      </w:r>
      <w:r w:rsidRPr="008A4655">
        <w:rPr>
          <w:b/>
          <w:snapToGrid/>
          <w:szCs w:val="22"/>
          <w:lang w:val="lt-LT"/>
        </w:rPr>
        <w:tab/>
        <w:t xml:space="preserve">Kas yra </w:t>
      </w:r>
      <w:proofErr w:type="spellStart"/>
      <w:r w:rsidR="00970A47">
        <w:rPr>
          <w:b/>
          <w:bCs/>
          <w:snapToGrid/>
          <w:szCs w:val="22"/>
          <w:lang w:val="lt-LT"/>
        </w:rPr>
        <w:t>Ibuliq</w:t>
      </w:r>
      <w:proofErr w:type="spellEnd"/>
      <w:r w:rsidRPr="008A4655">
        <w:rPr>
          <w:b/>
          <w:bCs/>
          <w:snapToGrid/>
          <w:szCs w:val="22"/>
          <w:lang w:val="lt-LT"/>
        </w:rPr>
        <w:t xml:space="preserve"> </w:t>
      </w:r>
      <w:r w:rsidRPr="008A4655">
        <w:rPr>
          <w:b/>
          <w:snapToGrid/>
          <w:szCs w:val="22"/>
          <w:lang w:val="lt-LT"/>
        </w:rPr>
        <w:t>ir kam jis vartojamas</w:t>
      </w:r>
    </w:p>
    <w:p w14:paraId="51F745D4" w14:textId="77777777" w:rsidR="00776FBE" w:rsidRPr="008A4655" w:rsidRDefault="00776FBE" w:rsidP="008A4655">
      <w:pPr>
        <w:widowControl w:val="0"/>
        <w:tabs>
          <w:tab w:val="clear" w:pos="567"/>
        </w:tabs>
        <w:spacing w:line="240" w:lineRule="auto"/>
        <w:ind w:left="567" w:hanging="567"/>
        <w:rPr>
          <w:snapToGrid/>
          <w:szCs w:val="22"/>
          <w:lang w:val="lt-LT"/>
        </w:rPr>
      </w:pPr>
    </w:p>
    <w:p w14:paraId="163EC549" w14:textId="77777777" w:rsidR="004B79BD" w:rsidRPr="008A4655" w:rsidRDefault="004B79BD" w:rsidP="008A4655">
      <w:pPr>
        <w:widowControl w:val="0"/>
        <w:tabs>
          <w:tab w:val="clear" w:pos="567"/>
        </w:tabs>
        <w:autoSpaceDE w:val="0"/>
        <w:autoSpaceDN w:val="0"/>
        <w:adjustRightInd w:val="0"/>
        <w:spacing w:line="240" w:lineRule="auto"/>
        <w:rPr>
          <w:snapToGrid/>
          <w:szCs w:val="22"/>
          <w:lang w:val="lt-LT"/>
        </w:rPr>
      </w:pPr>
      <w:r w:rsidRPr="008A4655">
        <w:rPr>
          <w:snapToGrid/>
          <w:szCs w:val="22"/>
          <w:lang w:val="lt-LT"/>
        </w:rPr>
        <w:t xml:space="preserve">Veiklioji šio vaisto medžiaga </w:t>
      </w:r>
      <w:proofErr w:type="spellStart"/>
      <w:r w:rsidRPr="008A4655">
        <w:rPr>
          <w:snapToGrid/>
          <w:szCs w:val="22"/>
          <w:lang w:val="lt-LT"/>
        </w:rPr>
        <w:t>ibuprofenas</w:t>
      </w:r>
      <w:proofErr w:type="spellEnd"/>
      <w:r w:rsidRPr="008A4655">
        <w:rPr>
          <w:snapToGrid/>
          <w:szCs w:val="22"/>
          <w:lang w:val="lt-LT"/>
        </w:rPr>
        <w:t xml:space="preserve"> poveikį sukelia malšindama skausmą ir mažindama karščiavimą.</w:t>
      </w:r>
    </w:p>
    <w:p w14:paraId="0123513F" w14:textId="77777777" w:rsidR="004B79BD" w:rsidRPr="008A4655" w:rsidRDefault="004B79BD" w:rsidP="008A4655">
      <w:pPr>
        <w:widowControl w:val="0"/>
        <w:tabs>
          <w:tab w:val="clear" w:pos="567"/>
        </w:tabs>
        <w:autoSpaceDE w:val="0"/>
        <w:autoSpaceDN w:val="0"/>
        <w:adjustRightInd w:val="0"/>
        <w:spacing w:line="240" w:lineRule="auto"/>
        <w:rPr>
          <w:snapToGrid/>
          <w:szCs w:val="22"/>
          <w:lang w:val="lt-LT"/>
        </w:rPr>
      </w:pPr>
    </w:p>
    <w:p w14:paraId="42F09B8E" w14:textId="77777777" w:rsidR="004B79BD" w:rsidRPr="008A4655" w:rsidRDefault="004B79BD" w:rsidP="008A4655">
      <w:pPr>
        <w:widowControl w:val="0"/>
        <w:tabs>
          <w:tab w:val="clear" w:pos="567"/>
        </w:tabs>
        <w:autoSpaceDE w:val="0"/>
        <w:autoSpaceDN w:val="0"/>
        <w:adjustRightInd w:val="0"/>
        <w:spacing w:line="240" w:lineRule="auto"/>
        <w:rPr>
          <w:snapToGrid/>
          <w:szCs w:val="22"/>
          <w:lang w:val="lt-LT"/>
        </w:rPr>
      </w:pPr>
      <w:r w:rsidRPr="008A4655">
        <w:rPr>
          <w:snapToGrid/>
          <w:szCs w:val="22"/>
          <w:lang w:val="lt-LT"/>
        </w:rPr>
        <w:t>Šio vaisto rekomenduojama vartoti suaugusi</w:t>
      </w:r>
      <w:r w:rsidR="004F3E8F">
        <w:rPr>
          <w:snapToGrid/>
          <w:szCs w:val="22"/>
          <w:lang w:val="lt-LT"/>
        </w:rPr>
        <w:t>ųjų</w:t>
      </w:r>
      <w:r w:rsidRPr="008A4655">
        <w:rPr>
          <w:snapToGrid/>
          <w:szCs w:val="22"/>
          <w:lang w:val="lt-LT"/>
        </w:rPr>
        <w:t xml:space="preserve"> ir vyresni</w:t>
      </w:r>
      <w:r w:rsidR="004F3E8F">
        <w:rPr>
          <w:snapToGrid/>
          <w:szCs w:val="22"/>
          <w:lang w:val="lt-LT"/>
        </w:rPr>
        <w:t>ų</w:t>
      </w:r>
      <w:r w:rsidRPr="008A4655">
        <w:rPr>
          <w:snapToGrid/>
          <w:szCs w:val="22"/>
          <w:lang w:val="lt-LT"/>
        </w:rPr>
        <w:t xml:space="preserve"> kaip 12 metų paaugli</w:t>
      </w:r>
      <w:r w:rsidR="004F3E8F">
        <w:rPr>
          <w:snapToGrid/>
          <w:szCs w:val="22"/>
          <w:lang w:val="lt-LT"/>
        </w:rPr>
        <w:t>ų</w:t>
      </w:r>
      <w:r w:rsidRPr="008A4655">
        <w:rPr>
          <w:snapToGrid/>
          <w:szCs w:val="22"/>
          <w:lang w:val="lt-LT"/>
        </w:rPr>
        <w:t xml:space="preserve"> simptomini</w:t>
      </w:r>
      <w:r w:rsidR="00E45234">
        <w:rPr>
          <w:snapToGrid/>
          <w:szCs w:val="22"/>
          <w:lang w:val="lt-LT"/>
        </w:rPr>
        <w:t>o</w:t>
      </w:r>
      <w:r w:rsidRPr="008A4655">
        <w:rPr>
          <w:snapToGrid/>
          <w:szCs w:val="22"/>
          <w:lang w:val="lt-LT"/>
        </w:rPr>
        <w:t xml:space="preserve"> kartais pasireiškianči</w:t>
      </w:r>
      <w:r w:rsidR="007D13D1">
        <w:rPr>
          <w:snapToGrid/>
          <w:szCs w:val="22"/>
          <w:lang w:val="lt-LT"/>
        </w:rPr>
        <w:t>o</w:t>
      </w:r>
      <w:r w:rsidRPr="008A4655">
        <w:rPr>
          <w:snapToGrid/>
          <w:szCs w:val="22"/>
          <w:lang w:val="lt-LT"/>
        </w:rPr>
        <w:t xml:space="preserve"> lengv</w:t>
      </w:r>
      <w:r w:rsidR="0001355E">
        <w:rPr>
          <w:snapToGrid/>
          <w:szCs w:val="22"/>
          <w:lang w:val="lt-LT"/>
        </w:rPr>
        <w:t>o</w:t>
      </w:r>
      <w:r w:rsidRPr="008A4655">
        <w:rPr>
          <w:snapToGrid/>
          <w:szCs w:val="22"/>
          <w:lang w:val="lt-LT"/>
        </w:rPr>
        <w:t xml:space="preserve"> arba vidutinio stiprumo skausm</w:t>
      </w:r>
      <w:r w:rsidR="0001355E">
        <w:rPr>
          <w:snapToGrid/>
          <w:szCs w:val="22"/>
          <w:lang w:val="lt-LT"/>
        </w:rPr>
        <w:t>o</w:t>
      </w:r>
      <w:r w:rsidRPr="008A4655">
        <w:rPr>
          <w:snapToGrid/>
          <w:szCs w:val="22"/>
          <w:lang w:val="lt-LT"/>
        </w:rPr>
        <w:t>, pvz., galvos skausm</w:t>
      </w:r>
      <w:r w:rsidR="0001355E">
        <w:rPr>
          <w:snapToGrid/>
          <w:szCs w:val="22"/>
          <w:lang w:val="lt-LT"/>
        </w:rPr>
        <w:t>o</w:t>
      </w:r>
      <w:r w:rsidRPr="008A4655">
        <w:rPr>
          <w:snapToGrid/>
          <w:szCs w:val="22"/>
          <w:lang w:val="lt-LT"/>
        </w:rPr>
        <w:t>, dantų skausm</w:t>
      </w:r>
      <w:r w:rsidR="0001355E">
        <w:rPr>
          <w:snapToGrid/>
          <w:szCs w:val="22"/>
          <w:lang w:val="lt-LT"/>
        </w:rPr>
        <w:t>o</w:t>
      </w:r>
      <w:r w:rsidRPr="008A4655">
        <w:rPr>
          <w:snapToGrid/>
          <w:szCs w:val="22"/>
          <w:lang w:val="lt-LT"/>
        </w:rPr>
        <w:t>, menstruacijų skausm</w:t>
      </w:r>
      <w:r w:rsidR="0001355E">
        <w:rPr>
          <w:snapToGrid/>
          <w:szCs w:val="22"/>
          <w:lang w:val="lt-LT"/>
        </w:rPr>
        <w:t>o</w:t>
      </w:r>
      <w:r w:rsidRPr="008A4655">
        <w:rPr>
          <w:snapToGrid/>
          <w:szCs w:val="22"/>
          <w:lang w:val="lt-LT"/>
        </w:rPr>
        <w:t>, raumenų skausm</w:t>
      </w:r>
      <w:r w:rsidR="0001355E">
        <w:rPr>
          <w:snapToGrid/>
          <w:szCs w:val="22"/>
          <w:lang w:val="lt-LT"/>
        </w:rPr>
        <w:t>o</w:t>
      </w:r>
      <w:r w:rsidRPr="008A4655">
        <w:rPr>
          <w:snapToGrid/>
          <w:szCs w:val="22"/>
          <w:lang w:val="lt-LT"/>
        </w:rPr>
        <w:t xml:space="preserve"> (</w:t>
      </w:r>
      <w:proofErr w:type="spellStart"/>
      <w:r w:rsidRPr="008A4655">
        <w:rPr>
          <w:snapToGrid/>
          <w:szCs w:val="22"/>
          <w:lang w:val="lt-LT"/>
        </w:rPr>
        <w:t>kontraktūr</w:t>
      </w:r>
      <w:r w:rsidR="0001355E">
        <w:rPr>
          <w:snapToGrid/>
          <w:szCs w:val="22"/>
          <w:lang w:val="lt-LT"/>
        </w:rPr>
        <w:t>ų</w:t>
      </w:r>
      <w:proofErr w:type="spellEnd"/>
      <w:r w:rsidRPr="008A4655">
        <w:rPr>
          <w:snapToGrid/>
          <w:szCs w:val="22"/>
          <w:lang w:val="lt-LT"/>
        </w:rPr>
        <w:t>) ar nugaros skausm</w:t>
      </w:r>
      <w:r w:rsidR="0001355E">
        <w:rPr>
          <w:snapToGrid/>
          <w:szCs w:val="22"/>
          <w:lang w:val="lt-LT"/>
        </w:rPr>
        <w:t>o</w:t>
      </w:r>
      <w:r w:rsidRPr="008A4655">
        <w:rPr>
          <w:snapToGrid/>
          <w:szCs w:val="22"/>
          <w:lang w:val="lt-LT"/>
        </w:rPr>
        <w:t xml:space="preserve"> (</w:t>
      </w:r>
      <w:r w:rsidR="005B075B" w:rsidRPr="008A4655">
        <w:rPr>
          <w:snapToGrid/>
          <w:szCs w:val="22"/>
          <w:lang w:val="lt-LT"/>
        </w:rPr>
        <w:t>strėnų gėl</w:t>
      </w:r>
      <w:r w:rsidR="0001355E">
        <w:rPr>
          <w:snapToGrid/>
          <w:szCs w:val="22"/>
          <w:lang w:val="lt-LT"/>
        </w:rPr>
        <w:t>os</w:t>
      </w:r>
      <w:r w:rsidRPr="008A4655">
        <w:rPr>
          <w:snapToGrid/>
          <w:szCs w:val="22"/>
          <w:lang w:val="lt-LT"/>
        </w:rPr>
        <w:t>) malšin</w:t>
      </w:r>
      <w:r w:rsidR="0001355E">
        <w:rPr>
          <w:snapToGrid/>
          <w:szCs w:val="22"/>
          <w:lang w:val="lt-LT"/>
        </w:rPr>
        <w:t>imui</w:t>
      </w:r>
      <w:r w:rsidR="00B758C6" w:rsidRPr="008A4655">
        <w:rPr>
          <w:snapToGrid/>
          <w:szCs w:val="22"/>
          <w:lang w:val="lt-LT"/>
        </w:rPr>
        <w:t xml:space="preserve"> </w:t>
      </w:r>
      <w:r w:rsidRPr="008A4655">
        <w:rPr>
          <w:snapToGrid/>
          <w:szCs w:val="22"/>
          <w:lang w:val="lt-LT"/>
        </w:rPr>
        <w:t>bei karščiavim</w:t>
      </w:r>
      <w:r w:rsidR="000169ED">
        <w:rPr>
          <w:snapToGrid/>
          <w:szCs w:val="22"/>
          <w:lang w:val="lt-LT"/>
        </w:rPr>
        <w:t>o</w:t>
      </w:r>
      <w:r w:rsidRPr="008A4655">
        <w:rPr>
          <w:snapToGrid/>
          <w:szCs w:val="22"/>
          <w:lang w:val="lt-LT"/>
        </w:rPr>
        <w:t xml:space="preserve"> mažin</w:t>
      </w:r>
      <w:r w:rsidR="000169ED">
        <w:rPr>
          <w:snapToGrid/>
          <w:szCs w:val="22"/>
          <w:lang w:val="lt-LT"/>
        </w:rPr>
        <w:t>imui</w:t>
      </w:r>
      <w:r w:rsidR="00451781">
        <w:rPr>
          <w:snapToGrid/>
          <w:szCs w:val="22"/>
          <w:lang w:val="lt-LT"/>
        </w:rPr>
        <w:t xml:space="preserve">, o taip pat </w:t>
      </w:r>
      <w:r w:rsidR="00451781" w:rsidRPr="008A4655">
        <w:rPr>
          <w:rFonts w:eastAsia="TimesNewRoman"/>
          <w:snapToGrid/>
          <w:szCs w:val="22"/>
          <w:lang w:val="lt-LT"/>
        </w:rPr>
        <w:t>karščiavim</w:t>
      </w:r>
      <w:r w:rsidR="00451781">
        <w:rPr>
          <w:rFonts w:eastAsia="TimesNewRoman"/>
          <w:snapToGrid/>
          <w:szCs w:val="22"/>
          <w:lang w:val="lt-LT"/>
        </w:rPr>
        <w:t>o</w:t>
      </w:r>
      <w:r w:rsidR="00451781" w:rsidRPr="008A4655">
        <w:rPr>
          <w:rFonts w:eastAsia="TimesNewRoman"/>
          <w:snapToGrid/>
          <w:szCs w:val="22"/>
          <w:lang w:val="lt-LT"/>
        </w:rPr>
        <w:t xml:space="preserve"> </w:t>
      </w:r>
      <w:r w:rsidR="004F3E8F">
        <w:rPr>
          <w:rFonts w:eastAsia="TimesNewRoman"/>
          <w:snapToGrid/>
          <w:szCs w:val="22"/>
          <w:lang w:val="lt-LT"/>
        </w:rPr>
        <w:t>ir</w:t>
      </w:r>
      <w:r w:rsidR="00451781" w:rsidRPr="008A4655">
        <w:rPr>
          <w:rFonts w:eastAsia="TimesNewRoman"/>
          <w:snapToGrid/>
          <w:szCs w:val="22"/>
          <w:lang w:val="lt-LT"/>
        </w:rPr>
        <w:t xml:space="preserve"> skausm</w:t>
      </w:r>
      <w:r w:rsidR="00451781">
        <w:rPr>
          <w:rFonts w:eastAsia="TimesNewRoman"/>
          <w:snapToGrid/>
          <w:szCs w:val="22"/>
          <w:lang w:val="lt-LT"/>
        </w:rPr>
        <w:t>o</w:t>
      </w:r>
      <w:r w:rsidR="00451781" w:rsidRPr="008A4655">
        <w:rPr>
          <w:rFonts w:eastAsia="TimesNewRoman"/>
          <w:snapToGrid/>
          <w:szCs w:val="22"/>
          <w:lang w:val="lt-LT"/>
        </w:rPr>
        <w:t xml:space="preserve"> po vakcinacijos malšin</w:t>
      </w:r>
      <w:r w:rsidR="00451781">
        <w:rPr>
          <w:rFonts w:eastAsia="TimesNewRoman"/>
          <w:snapToGrid/>
          <w:szCs w:val="22"/>
          <w:lang w:val="lt-LT"/>
        </w:rPr>
        <w:t>imui</w:t>
      </w:r>
      <w:r w:rsidRPr="008A4655">
        <w:rPr>
          <w:snapToGrid/>
          <w:szCs w:val="22"/>
          <w:lang w:val="lt-LT"/>
        </w:rPr>
        <w:t>.</w:t>
      </w:r>
    </w:p>
    <w:p w14:paraId="238C5CDF" w14:textId="77777777" w:rsidR="004B79BD" w:rsidRPr="008A4655" w:rsidRDefault="004B79BD" w:rsidP="008A4655">
      <w:pPr>
        <w:widowControl w:val="0"/>
        <w:tabs>
          <w:tab w:val="clear" w:pos="567"/>
        </w:tabs>
        <w:autoSpaceDE w:val="0"/>
        <w:autoSpaceDN w:val="0"/>
        <w:adjustRightInd w:val="0"/>
        <w:spacing w:line="240" w:lineRule="auto"/>
        <w:rPr>
          <w:snapToGrid/>
          <w:szCs w:val="22"/>
          <w:lang w:val="lt-LT"/>
        </w:rPr>
      </w:pPr>
    </w:p>
    <w:p w14:paraId="5AD3A47C" w14:textId="77777777" w:rsidR="00776FBE" w:rsidRPr="008A4655" w:rsidRDefault="004B79BD" w:rsidP="008A4655">
      <w:pPr>
        <w:spacing w:line="240" w:lineRule="auto"/>
        <w:rPr>
          <w:szCs w:val="22"/>
          <w:lang w:val="lt-LT"/>
        </w:rPr>
      </w:pPr>
      <w:r w:rsidRPr="008A4655">
        <w:rPr>
          <w:szCs w:val="22"/>
          <w:lang w:val="lt-LT"/>
        </w:rPr>
        <w:t>Kreipkitės į gydytoją, jeigu Jūsų simptomai nepagerėjo arba pablogėjo, jei karščiavimas tęsiasi ilgiau kaip 3 dienas arba skausmas trunka ilgiau kaip 3 dienas (paaugliams) ar 5 dienas (suaugusiesiems).</w:t>
      </w:r>
    </w:p>
    <w:p w14:paraId="045A2236" w14:textId="77777777" w:rsidR="00776FBE" w:rsidRPr="008A4655" w:rsidRDefault="00776FBE" w:rsidP="008A4655">
      <w:pPr>
        <w:widowControl w:val="0"/>
        <w:numPr>
          <w:ilvl w:val="12"/>
          <w:numId w:val="0"/>
        </w:numPr>
        <w:tabs>
          <w:tab w:val="clear" w:pos="567"/>
        </w:tabs>
        <w:spacing w:line="240" w:lineRule="auto"/>
        <w:rPr>
          <w:snapToGrid/>
          <w:szCs w:val="22"/>
          <w:lang w:val="lt-LT"/>
        </w:rPr>
      </w:pPr>
    </w:p>
    <w:p w14:paraId="10DF1A15" w14:textId="77777777" w:rsidR="00776FBE" w:rsidRPr="008A4655" w:rsidRDefault="00776FBE" w:rsidP="008A4655">
      <w:pPr>
        <w:widowControl w:val="0"/>
        <w:numPr>
          <w:ilvl w:val="12"/>
          <w:numId w:val="0"/>
        </w:numPr>
        <w:tabs>
          <w:tab w:val="clear" w:pos="567"/>
        </w:tabs>
        <w:spacing w:line="240" w:lineRule="auto"/>
        <w:rPr>
          <w:snapToGrid/>
          <w:szCs w:val="22"/>
          <w:lang w:val="lt-LT"/>
        </w:rPr>
      </w:pPr>
    </w:p>
    <w:p w14:paraId="59F84E66" w14:textId="746EB41F" w:rsidR="00776FBE" w:rsidRPr="008A4655" w:rsidRDefault="00776FBE" w:rsidP="008A4655">
      <w:pPr>
        <w:widowControl w:val="0"/>
        <w:numPr>
          <w:ilvl w:val="12"/>
          <w:numId w:val="0"/>
        </w:numPr>
        <w:tabs>
          <w:tab w:val="clear" w:pos="567"/>
        </w:tabs>
        <w:spacing w:line="240" w:lineRule="auto"/>
        <w:ind w:left="567" w:hanging="567"/>
        <w:outlineLvl w:val="0"/>
        <w:rPr>
          <w:b/>
          <w:caps/>
          <w:snapToGrid/>
          <w:szCs w:val="22"/>
          <w:lang w:val="lt-LT"/>
        </w:rPr>
      </w:pPr>
      <w:r w:rsidRPr="008A4655">
        <w:rPr>
          <w:b/>
          <w:snapToGrid/>
          <w:szCs w:val="22"/>
          <w:lang w:val="lt-LT"/>
        </w:rPr>
        <w:t>2.</w:t>
      </w:r>
      <w:r w:rsidRPr="008A4655">
        <w:rPr>
          <w:b/>
          <w:snapToGrid/>
          <w:szCs w:val="22"/>
          <w:lang w:val="lt-LT"/>
        </w:rPr>
        <w:tab/>
        <w:t xml:space="preserve">Kas žinotina prieš vartojant </w:t>
      </w:r>
      <w:proofErr w:type="spellStart"/>
      <w:r w:rsidR="00970A47">
        <w:rPr>
          <w:b/>
          <w:bCs/>
          <w:snapToGrid/>
          <w:szCs w:val="22"/>
          <w:lang w:val="lt-LT"/>
        </w:rPr>
        <w:t>Ibuliq</w:t>
      </w:r>
      <w:proofErr w:type="spellEnd"/>
    </w:p>
    <w:p w14:paraId="25E496CB" w14:textId="77777777" w:rsidR="00776FBE" w:rsidRPr="008A4655" w:rsidRDefault="00776FBE" w:rsidP="008A4655">
      <w:pPr>
        <w:widowControl w:val="0"/>
        <w:tabs>
          <w:tab w:val="clear" w:pos="567"/>
        </w:tabs>
        <w:spacing w:line="240" w:lineRule="auto"/>
        <w:ind w:left="567" w:hanging="567"/>
        <w:rPr>
          <w:snapToGrid/>
          <w:szCs w:val="22"/>
          <w:lang w:val="lt-LT"/>
        </w:rPr>
      </w:pPr>
    </w:p>
    <w:p w14:paraId="4D79A743" w14:textId="5600F468" w:rsidR="00776FBE" w:rsidRPr="008A4655" w:rsidRDefault="00970A47" w:rsidP="008A4655">
      <w:pPr>
        <w:widowControl w:val="0"/>
        <w:tabs>
          <w:tab w:val="clear" w:pos="567"/>
        </w:tabs>
        <w:spacing w:line="240" w:lineRule="auto"/>
        <w:ind w:left="567" w:hanging="567"/>
        <w:rPr>
          <w:b/>
          <w:bCs/>
          <w:caps/>
          <w:snapToGrid/>
          <w:szCs w:val="22"/>
          <w:lang w:val="lt-LT"/>
        </w:rPr>
      </w:pPr>
      <w:proofErr w:type="spellStart"/>
      <w:r>
        <w:rPr>
          <w:b/>
          <w:bCs/>
          <w:snapToGrid/>
          <w:szCs w:val="22"/>
          <w:lang w:val="lt-LT"/>
        </w:rPr>
        <w:t>Ibuliq</w:t>
      </w:r>
      <w:proofErr w:type="spellEnd"/>
      <w:r w:rsidR="00776FBE" w:rsidRPr="008A4655">
        <w:rPr>
          <w:b/>
          <w:bCs/>
          <w:snapToGrid/>
          <w:szCs w:val="22"/>
          <w:lang w:val="lt-LT"/>
        </w:rPr>
        <w:t xml:space="preserve"> vartoti </w:t>
      </w:r>
      <w:r w:rsidR="002E7535" w:rsidRPr="008A4655">
        <w:rPr>
          <w:b/>
          <w:bCs/>
          <w:snapToGrid/>
          <w:szCs w:val="22"/>
          <w:lang w:val="lt-LT"/>
        </w:rPr>
        <w:t>draudžiama</w:t>
      </w:r>
      <w:r w:rsidR="00776FBE" w:rsidRPr="008A4655">
        <w:rPr>
          <w:b/>
          <w:bCs/>
          <w:snapToGrid/>
          <w:szCs w:val="22"/>
          <w:lang w:val="lt-LT"/>
        </w:rPr>
        <w:t>:</w:t>
      </w:r>
    </w:p>
    <w:p w14:paraId="4F12940C" w14:textId="77777777" w:rsidR="00160486" w:rsidRPr="008A4655" w:rsidRDefault="00160486" w:rsidP="008A4655">
      <w:pPr>
        <w:widowControl w:val="0"/>
        <w:numPr>
          <w:ilvl w:val="1"/>
          <w:numId w:val="18"/>
        </w:numPr>
        <w:tabs>
          <w:tab w:val="clear" w:pos="567"/>
        </w:tabs>
        <w:autoSpaceDE w:val="0"/>
        <w:autoSpaceDN w:val="0"/>
        <w:adjustRightInd w:val="0"/>
        <w:spacing w:line="240" w:lineRule="auto"/>
        <w:ind w:left="567" w:hanging="567"/>
        <w:rPr>
          <w:snapToGrid/>
          <w:szCs w:val="22"/>
          <w:lang w:val="lt-LT"/>
        </w:rPr>
      </w:pPr>
      <w:r w:rsidRPr="008A4655">
        <w:rPr>
          <w:snapToGrid/>
          <w:szCs w:val="22"/>
          <w:lang w:val="lt-LT"/>
        </w:rPr>
        <w:t xml:space="preserve">jeigu yra alergija </w:t>
      </w:r>
      <w:proofErr w:type="spellStart"/>
      <w:r w:rsidRPr="008A4655">
        <w:rPr>
          <w:snapToGrid/>
          <w:szCs w:val="22"/>
          <w:lang w:val="lt-LT"/>
        </w:rPr>
        <w:t>ibuprofenui</w:t>
      </w:r>
      <w:proofErr w:type="spellEnd"/>
      <w:r w:rsidRPr="008A4655">
        <w:rPr>
          <w:snapToGrid/>
          <w:szCs w:val="22"/>
          <w:lang w:val="lt-LT"/>
        </w:rPr>
        <w:t xml:space="preserve">, kitokiam nesteroidiniam vaistui nuo uždegimo (NVNU) (pvz., </w:t>
      </w:r>
      <w:proofErr w:type="spellStart"/>
      <w:r w:rsidRPr="008A4655">
        <w:rPr>
          <w:snapToGrid/>
          <w:szCs w:val="22"/>
          <w:lang w:val="lt-LT"/>
        </w:rPr>
        <w:t>acetilsalicilo</w:t>
      </w:r>
      <w:proofErr w:type="spellEnd"/>
      <w:r w:rsidRPr="008A4655">
        <w:rPr>
          <w:snapToGrid/>
          <w:szCs w:val="22"/>
          <w:lang w:val="lt-LT"/>
        </w:rPr>
        <w:t xml:space="preserve"> rūgščiai, </w:t>
      </w:r>
      <w:proofErr w:type="spellStart"/>
      <w:r w:rsidR="0001355E">
        <w:rPr>
          <w:snapToGrid/>
          <w:szCs w:val="22"/>
          <w:lang w:val="lt-LT"/>
        </w:rPr>
        <w:t>naproksenui</w:t>
      </w:r>
      <w:proofErr w:type="spellEnd"/>
      <w:r w:rsidRPr="008A4655">
        <w:rPr>
          <w:snapToGrid/>
          <w:szCs w:val="22"/>
          <w:lang w:val="lt-LT"/>
        </w:rPr>
        <w:t xml:space="preserve"> ar kt.) arba bet kuriai pagalbinei šio vaisto medžiagai (jos išvardytos 6 skyriuje). Alergijai būdingos reakcijos gali būti niežtintis išbėrimas, lūpų, veido ar liežuvio </w:t>
      </w:r>
      <w:r w:rsidR="00A96B4C" w:rsidRPr="008A4655">
        <w:rPr>
          <w:snapToGrid/>
          <w:szCs w:val="22"/>
          <w:lang w:val="lt-LT"/>
        </w:rPr>
        <w:t>patinimas</w:t>
      </w:r>
      <w:r w:rsidRPr="008A4655">
        <w:rPr>
          <w:snapToGrid/>
          <w:szCs w:val="22"/>
          <w:lang w:val="lt-LT"/>
        </w:rPr>
        <w:t>, sloga, kvėpavim</w:t>
      </w:r>
      <w:r w:rsidR="00484098" w:rsidRPr="008A4655">
        <w:rPr>
          <w:snapToGrid/>
          <w:szCs w:val="22"/>
          <w:lang w:val="lt-LT"/>
        </w:rPr>
        <w:t>o</w:t>
      </w:r>
      <w:r w:rsidRPr="008A4655">
        <w:rPr>
          <w:snapToGrid/>
          <w:szCs w:val="22"/>
          <w:lang w:val="lt-LT"/>
        </w:rPr>
        <w:t xml:space="preserve"> pasunkėjimas arba astma;</w:t>
      </w:r>
    </w:p>
    <w:p w14:paraId="16C680FB" w14:textId="77777777" w:rsidR="00160486" w:rsidRPr="008A4655" w:rsidRDefault="008915AE" w:rsidP="008A4655">
      <w:pPr>
        <w:widowControl w:val="0"/>
        <w:numPr>
          <w:ilvl w:val="1"/>
          <w:numId w:val="18"/>
        </w:numPr>
        <w:tabs>
          <w:tab w:val="clear" w:pos="567"/>
        </w:tabs>
        <w:autoSpaceDE w:val="0"/>
        <w:autoSpaceDN w:val="0"/>
        <w:adjustRightInd w:val="0"/>
        <w:spacing w:line="240" w:lineRule="auto"/>
        <w:ind w:left="567" w:hanging="567"/>
        <w:rPr>
          <w:snapToGrid/>
          <w:szCs w:val="22"/>
          <w:lang w:val="lt-LT"/>
        </w:rPr>
      </w:pPr>
      <w:r w:rsidRPr="008A4655">
        <w:rPr>
          <w:snapToGrid/>
          <w:szCs w:val="22"/>
          <w:lang w:val="lt-LT"/>
        </w:rPr>
        <w:t>jeigu yra buvusi opa, kraujavimas iš skrandžio ar dvylikapirštės žarnos arba virškinimo trakto prakiurimas;</w:t>
      </w:r>
    </w:p>
    <w:p w14:paraId="584ED0E2" w14:textId="77777777" w:rsidR="00160486" w:rsidRPr="008A4655" w:rsidRDefault="009B13EF" w:rsidP="008A4655">
      <w:pPr>
        <w:widowControl w:val="0"/>
        <w:numPr>
          <w:ilvl w:val="1"/>
          <w:numId w:val="18"/>
        </w:numPr>
        <w:tabs>
          <w:tab w:val="clear" w:pos="567"/>
        </w:tabs>
        <w:autoSpaceDE w:val="0"/>
        <w:autoSpaceDN w:val="0"/>
        <w:adjustRightInd w:val="0"/>
        <w:spacing w:line="240" w:lineRule="auto"/>
        <w:ind w:left="567" w:hanging="567"/>
        <w:rPr>
          <w:snapToGrid/>
          <w:szCs w:val="22"/>
          <w:lang w:val="lt-LT"/>
        </w:rPr>
      </w:pPr>
      <w:r w:rsidRPr="008A4655">
        <w:rPr>
          <w:snapToGrid/>
          <w:szCs w:val="22"/>
          <w:lang w:val="lt-LT"/>
        </w:rPr>
        <w:t>jeigu vemiate krauju;</w:t>
      </w:r>
    </w:p>
    <w:p w14:paraId="62B054AD" w14:textId="77777777" w:rsidR="008915AE" w:rsidRPr="008A4655" w:rsidRDefault="008915AE" w:rsidP="008A4655">
      <w:pPr>
        <w:widowControl w:val="0"/>
        <w:numPr>
          <w:ilvl w:val="1"/>
          <w:numId w:val="18"/>
        </w:numPr>
        <w:tabs>
          <w:tab w:val="clear" w:pos="567"/>
        </w:tabs>
        <w:autoSpaceDE w:val="0"/>
        <w:autoSpaceDN w:val="0"/>
        <w:adjustRightInd w:val="0"/>
        <w:spacing w:line="240" w:lineRule="auto"/>
        <w:ind w:left="567" w:hanging="567"/>
        <w:rPr>
          <w:snapToGrid/>
          <w:szCs w:val="22"/>
          <w:lang w:val="lt-LT"/>
        </w:rPr>
      </w:pPr>
      <w:r w:rsidRPr="008A4655">
        <w:rPr>
          <w:snapToGrid/>
          <w:szCs w:val="22"/>
          <w:lang w:val="lt-LT"/>
        </w:rPr>
        <w:t>jeigu sergate Krono liga</w:t>
      </w:r>
      <w:r w:rsidR="00160486" w:rsidRPr="008A4655">
        <w:rPr>
          <w:snapToGrid/>
          <w:szCs w:val="22"/>
          <w:lang w:val="lt-LT"/>
        </w:rPr>
        <w:t xml:space="preserve"> (</w:t>
      </w:r>
      <w:r w:rsidRPr="008A4655">
        <w:rPr>
          <w:snapToGrid/>
          <w:szCs w:val="22"/>
          <w:lang w:val="lt-LT"/>
        </w:rPr>
        <w:t>lėtine liga, kai imuninė sistema atakuoja žarnyną,</w:t>
      </w:r>
      <w:r w:rsidR="0001355E">
        <w:rPr>
          <w:snapToGrid/>
          <w:szCs w:val="22"/>
          <w:lang w:val="lt-LT"/>
        </w:rPr>
        <w:t xml:space="preserve"> dėl to kyla uždegimas,</w:t>
      </w:r>
      <w:r w:rsidRPr="008A4655">
        <w:rPr>
          <w:snapToGrid/>
          <w:szCs w:val="22"/>
          <w:lang w:val="lt-LT"/>
        </w:rPr>
        <w:t xml:space="preserve"> paprastai pasireiškianti</w:t>
      </w:r>
      <w:r w:rsidR="0001355E">
        <w:rPr>
          <w:snapToGrid/>
          <w:szCs w:val="22"/>
          <w:lang w:val="lt-LT"/>
        </w:rPr>
        <w:t>s</w:t>
      </w:r>
      <w:r w:rsidRPr="008A4655">
        <w:rPr>
          <w:snapToGrid/>
          <w:szCs w:val="22"/>
          <w:lang w:val="lt-LT"/>
        </w:rPr>
        <w:t xml:space="preserve"> viduriavimu kraujingomis išmatomis</w:t>
      </w:r>
      <w:r w:rsidR="00160486" w:rsidRPr="008A4655">
        <w:rPr>
          <w:snapToGrid/>
          <w:szCs w:val="22"/>
          <w:lang w:val="lt-LT"/>
        </w:rPr>
        <w:t xml:space="preserve">) </w:t>
      </w:r>
      <w:r w:rsidRPr="008A4655">
        <w:rPr>
          <w:snapToGrid/>
          <w:szCs w:val="22"/>
          <w:lang w:val="lt-LT"/>
        </w:rPr>
        <w:t xml:space="preserve">arba opiniu kolitu, nes vartojant </w:t>
      </w:r>
      <w:proofErr w:type="spellStart"/>
      <w:r w:rsidRPr="008A4655">
        <w:rPr>
          <w:snapToGrid/>
          <w:szCs w:val="22"/>
          <w:lang w:val="lt-LT"/>
        </w:rPr>
        <w:t>ibuprofeno</w:t>
      </w:r>
      <w:proofErr w:type="spellEnd"/>
      <w:r w:rsidRPr="008A4655">
        <w:rPr>
          <w:snapToGrid/>
          <w:szCs w:val="22"/>
          <w:lang w:val="lt-LT"/>
        </w:rPr>
        <w:t xml:space="preserve"> šios ligos gali pasunkėti;</w:t>
      </w:r>
    </w:p>
    <w:p w14:paraId="21AD643D" w14:textId="77777777" w:rsidR="00160486" w:rsidRPr="008A4655" w:rsidRDefault="008915AE" w:rsidP="008A4655">
      <w:pPr>
        <w:widowControl w:val="0"/>
        <w:numPr>
          <w:ilvl w:val="1"/>
          <w:numId w:val="18"/>
        </w:numPr>
        <w:tabs>
          <w:tab w:val="clear" w:pos="567"/>
        </w:tabs>
        <w:autoSpaceDE w:val="0"/>
        <w:autoSpaceDN w:val="0"/>
        <w:adjustRightInd w:val="0"/>
        <w:spacing w:line="240" w:lineRule="auto"/>
        <w:ind w:left="567" w:hanging="567"/>
        <w:rPr>
          <w:snapToGrid/>
          <w:szCs w:val="22"/>
          <w:lang w:val="lt-LT"/>
        </w:rPr>
      </w:pPr>
      <w:r w:rsidRPr="008A4655">
        <w:rPr>
          <w:snapToGrid/>
          <w:szCs w:val="22"/>
          <w:lang w:val="lt-LT"/>
        </w:rPr>
        <w:t>jeigu tuštinatės juodomis išmatomis arba viduriuojate kraujingomis išmatomis;</w:t>
      </w:r>
    </w:p>
    <w:p w14:paraId="13EB4783" w14:textId="77777777" w:rsidR="00160486" w:rsidRPr="008A4655" w:rsidRDefault="008915AE" w:rsidP="008A4655">
      <w:pPr>
        <w:widowControl w:val="0"/>
        <w:numPr>
          <w:ilvl w:val="1"/>
          <w:numId w:val="18"/>
        </w:numPr>
        <w:tabs>
          <w:tab w:val="clear" w:pos="567"/>
        </w:tabs>
        <w:autoSpaceDE w:val="0"/>
        <w:autoSpaceDN w:val="0"/>
        <w:adjustRightInd w:val="0"/>
        <w:spacing w:line="240" w:lineRule="auto"/>
        <w:ind w:left="567" w:hanging="567"/>
        <w:rPr>
          <w:snapToGrid/>
          <w:szCs w:val="22"/>
          <w:lang w:val="lt-LT"/>
        </w:rPr>
      </w:pPr>
      <w:r w:rsidRPr="008A4655">
        <w:rPr>
          <w:snapToGrid/>
          <w:szCs w:val="22"/>
          <w:lang w:val="lt-LT"/>
        </w:rPr>
        <w:t>jeigu sergate sunkia kepenų ar inkstų liga;</w:t>
      </w:r>
    </w:p>
    <w:p w14:paraId="44232DC7" w14:textId="77777777" w:rsidR="00160486" w:rsidRPr="008A4655" w:rsidRDefault="008915AE" w:rsidP="008A4655">
      <w:pPr>
        <w:keepNext/>
        <w:keepLines/>
        <w:widowControl w:val="0"/>
        <w:numPr>
          <w:ilvl w:val="1"/>
          <w:numId w:val="18"/>
        </w:numPr>
        <w:tabs>
          <w:tab w:val="clear" w:pos="567"/>
        </w:tabs>
        <w:autoSpaceDE w:val="0"/>
        <w:autoSpaceDN w:val="0"/>
        <w:adjustRightInd w:val="0"/>
        <w:spacing w:line="240" w:lineRule="auto"/>
        <w:ind w:left="567" w:hanging="567"/>
        <w:rPr>
          <w:snapToGrid/>
          <w:szCs w:val="22"/>
          <w:lang w:val="lt-LT"/>
        </w:rPr>
      </w:pPr>
      <w:r w:rsidRPr="008A4655">
        <w:rPr>
          <w:snapToGrid/>
          <w:szCs w:val="22"/>
          <w:lang w:val="lt-LT"/>
        </w:rPr>
        <w:lastRenderedPageBreak/>
        <w:t xml:space="preserve">jeigu </w:t>
      </w:r>
      <w:r w:rsidR="00A96B4C" w:rsidRPr="008A4655">
        <w:rPr>
          <w:snapToGrid/>
          <w:szCs w:val="22"/>
          <w:lang w:val="lt-LT"/>
        </w:rPr>
        <w:t xml:space="preserve">yra </w:t>
      </w:r>
      <w:r w:rsidRPr="008A4655">
        <w:rPr>
          <w:snapToGrid/>
          <w:szCs w:val="22"/>
          <w:lang w:val="lt-LT"/>
        </w:rPr>
        <w:t xml:space="preserve">kraujavimo </w:t>
      </w:r>
      <w:r w:rsidR="00A96B4C" w:rsidRPr="008A4655">
        <w:rPr>
          <w:snapToGrid/>
          <w:szCs w:val="22"/>
          <w:lang w:val="lt-LT"/>
        </w:rPr>
        <w:t xml:space="preserve">ar </w:t>
      </w:r>
      <w:r w:rsidRPr="008A4655">
        <w:rPr>
          <w:snapToGrid/>
          <w:szCs w:val="22"/>
          <w:lang w:val="lt-LT"/>
        </w:rPr>
        <w:t xml:space="preserve">kraujo krešėjimo </w:t>
      </w:r>
      <w:r w:rsidR="000900AC" w:rsidRPr="008A4655">
        <w:rPr>
          <w:snapToGrid/>
          <w:szCs w:val="22"/>
          <w:lang w:val="lt-LT"/>
        </w:rPr>
        <w:t xml:space="preserve">sutrikimų </w:t>
      </w:r>
      <w:r w:rsidRPr="008A4655">
        <w:rPr>
          <w:snapToGrid/>
          <w:szCs w:val="22"/>
          <w:lang w:val="lt-LT"/>
        </w:rPr>
        <w:t>arba jeigu vartojate antikoaguliantų (kraują skystinančių vaistų). Jei turite tuo pačiu metu vartoti antikoaguliantus, gydytojas atliks kraujo krešėjimo tyrimą;</w:t>
      </w:r>
    </w:p>
    <w:p w14:paraId="14A0062F" w14:textId="77777777" w:rsidR="00160486" w:rsidRPr="008A4655" w:rsidRDefault="008915AE" w:rsidP="008A4655">
      <w:pPr>
        <w:widowControl w:val="0"/>
        <w:numPr>
          <w:ilvl w:val="1"/>
          <w:numId w:val="18"/>
        </w:numPr>
        <w:tabs>
          <w:tab w:val="clear" w:pos="567"/>
        </w:tabs>
        <w:autoSpaceDE w:val="0"/>
        <w:autoSpaceDN w:val="0"/>
        <w:adjustRightInd w:val="0"/>
        <w:spacing w:line="240" w:lineRule="auto"/>
        <w:ind w:left="567" w:hanging="567"/>
        <w:rPr>
          <w:snapToGrid/>
          <w:szCs w:val="22"/>
          <w:lang w:val="lt-LT"/>
        </w:rPr>
      </w:pPr>
      <w:r w:rsidRPr="008A4655">
        <w:rPr>
          <w:snapToGrid/>
          <w:szCs w:val="22"/>
          <w:lang w:val="lt-LT"/>
        </w:rPr>
        <w:t>jeigu yra sunkių širdies sutrikimų;</w:t>
      </w:r>
    </w:p>
    <w:p w14:paraId="5A19F936" w14:textId="77777777" w:rsidR="00776FBE" w:rsidRPr="008A4655" w:rsidRDefault="008915AE" w:rsidP="008A4655">
      <w:pPr>
        <w:widowControl w:val="0"/>
        <w:numPr>
          <w:ilvl w:val="1"/>
          <w:numId w:val="18"/>
        </w:numPr>
        <w:tabs>
          <w:tab w:val="clear" w:pos="567"/>
        </w:tabs>
        <w:autoSpaceDE w:val="0"/>
        <w:autoSpaceDN w:val="0"/>
        <w:adjustRightInd w:val="0"/>
        <w:spacing w:line="240" w:lineRule="auto"/>
        <w:ind w:left="567" w:hanging="567"/>
        <w:rPr>
          <w:snapToGrid/>
          <w:szCs w:val="22"/>
          <w:lang w:val="lt-LT"/>
        </w:rPr>
      </w:pPr>
      <w:r w:rsidRPr="008A4655">
        <w:rPr>
          <w:snapToGrid/>
          <w:szCs w:val="22"/>
          <w:lang w:val="lt-LT"/>
        </w:rPr>
        <w:t>jeigu yra paskutin</w:t>
      </w:r>
      <w:r w:rsidR="00166313" w:rsidRPr="008A4655">
        <w:rPr>
          <w:snapToGrid/>
          <w:szCs w:val="22"/>
          <w:lang w:val="lt-LT"/>
        </w:rPr>
        <w:t>i</w:t>
      </w:r>
      <w:r w:rsidR="00A96B4C" w:rsidRPr="008A4655">
        <w:rPr>
          <w:snapToGrid/>
          <w:szCs w:val="22"/>
          <w:lang w:val="lt-LT"/>
        </w:rPr>
        <w:t>eji</w:t>
      </w:r>
      <w:r w:rsidRPr="008A4655">
        <w:rPr>
          <w:snapToGrid/>
          <w:szCs w:val="22"/>
          <w:lang w:val="lt-LT"/>
        </w:rPr>
        <w:t xml:space="preserve"> trys nėštumo mėnesiai</w:t>
      </w:r>
      <w:r w:rsidR="00160486" w:rsidRPr="008A4655">
        <w:rPr>
          <w:snapToGrid/>
          <w:szCs w:val="22"/>
          <w:lang w:val="lt-LT"/>
        </w:rPr>
        <w:t>.</w:t>
      </w:r>
    </w:p>
    <w:p w14:paraId="317A790A" w14:textId="77777777" w:rsidR="00160486" w:rsidRPr="008A4655" w:rsidRDefault="00160486" w:rsidP="008A4655">
      <w:pPr>
        <w:widowControl w:val="0"/>
        <w:tabs>
          <w:tab w:val="clear" w:pos="567"/>
        </w:tabs>
        <w:autoSpaceDE w:val="0"/>
        <w:autoSpaceDN w:val="0"/>
        <w:adjustRightInd w:val="0"/>
        <w:spacing w:line="240" w:lineRule="auto"/>
        <w:rPr>
          <w:snapToGrid/>
          <w:szCs w:val="22"/>
          <w:lang w:val="lt-LT"/>
        </w:rPr>
      </w:pPr>
    </w:p>
    <w:p w14:paraId="4282481A" w14:textId="77777777" w:rsidR="00776FBE" w:rsidRPr="008A4655" w:rsidRDefault="00776FBE" w:rsidP="008A4655">
      <w:pPr>
        <w:widowControl w:val="0"/>
        <w:tabs>
          <w:tab w:val="clear" w:pos="567"/>
        </w:tabs>
        <w:spacing w:line="240" w:lineRule="auto"/>
        <w:ind w:left="567" w:hanging="567"/>
        <w:rPr>
          <w:b/>
          <w:snapToGrid/>
          <w:szCs w:val="22"/>
          <w:lang w:val="lt-LT"/>
        </w:rPr>
      </w:pPr>
      <w:r w:rsidRPr="008A4655">
        <w:rPr>
          <w:b/>
          <w:snapToGrid/>
          <w:szCs w:val="22"/>
          <w:lang w:val="lt-LT"/>
        </w:rPr>
        <w:t>Įspėjimai ir atsargumo priemonės</w:t>
      </w:r>
    </w:p>
    <w:p w14:paraId="1B14F4A0" w14:textId="7DAD3064" w:rsidR="00776FBE" w:rsidRPr="008A4655" w:rsidRDefault="0052033D" w:rsidP="008A4655">
      <w:pPr>
        <w:widowControl w:val="0"/>
        <w:numPr>
          <w:ilvl w:val="12"/>
          <w:numId w:val="0"/>
        </w:numPr>
        <w:tabs>
          <w:tab w:val="clear" w:pos="567"/>
        </w:tabs>
        <w:spacing w:line="240" w:lineRule="auto"/>
        <w:rPr>
          <w:snapToGrid/>
          <w:szCs w:val="22"/>
          <w:lang w:val="lt-LT"/>
        </w:rPr>
      </w:pPr>
      <w:r w:rsidRPr="008A4655">
        <w:rPr>
          <w:snapToGrid/>
          <w:szCs w:val="22"/>
          <w:lang w:val="lt-LT"/>
        </w:rPr>
        <w:t xml:space="preserve">Pasitarkite su gydytoju arba vaistininku, prieš pradėdami vartoti </w:t>
      </w:r>
      <w:proofErr w:type="spellStart"/>
      <w:r w:rsidR="00970A47">
        <w:rPr>
          <w:snapToGrid/>
          <w:szCs w:val="22"/>
          <w:lang w:val="lt-LT"/>
        </w:rPr>
        <w:t>Ibuliq</w:t>
      </w:r>
      <w:proofErr w:type="spellEnd"/>
      <w:r w:rsidR="00362F58" w:rsidRPr="008A4655">
        <w:rPr>
          <w:snapToGrid/>
          <w:szCs w:val="22"/>
          <w:lang w:val="lt-LT"/>
        </w:rPr>
        <w:t>:</w:t>
      </w:r>
    </w:p>
    <w:p w14:paraId="0DF9562D" w14:textId="77777777" w:rsidR="0098165D" w:rsidRPr="008A4655" w:rsidRDefault="0098165D" w:rsidP="008A4655">
      <w:pPr>
        <w:widowControl w:val="0"/>
        <w:numPr>
          <w:ilvl w:val="1"/>
          <w:numId w:val="18"/>
        </w:numPr>
        <w:tabs>
          <w:tab w:val="clear" w:pos="567"/>
        </w:tabs>
        <w:autoSpaceDE w:val="0"/>
        <w:autoSpaceDN w:val="0"/>
        <w:adjustRightInd w:val="0"/>
        <w:spacing w:line="240" w:lineRule="auto"/>
        <w:ind w:left="567" w:hanging="567"/>
        <w:rPr>
          <w:snapToGrid/>
          <w:szCs w:val="22"/>
          <w:lang w:val="lt-LT"/>
        </w:rPr>
      </w:pPr>
      <w:r w:rsidRPr="008A4655">
        <w:rPr>
          <w:snapToGrid/>
          <w:szCs w:val="22"/>
          <w:lang w:val="lt-LT"/>
        </w:rPr>
        <w:t>jeigu yra ar anksčiau buvo skrandžio ar dvylikapirštės žarnos opa, kraujavimas ar prakiurimas</w:t>
      </w:r>
      <w:r w:rsidR="00362F58" w:rsidRPr="008A4655">
        <w:rPr>
          <w:snapToGrid/>
          <w:szCs w:val="22"/>
          <w:lang w:val="lt-LT"/>
        </w:rPr>
        <w:t xml:space="preserve">, </w:t>
      </w:r>
      <w:r w:rsidRPr="008A4655">
        <w:rPr>
          <w:snapToGrid/>
          <w:szCs w:val="22"/>
          <w:lang w:val="lt-LT"/>
        </w:rPr>
        <w:t>kurie gali pasireikšti</w:t>
      </w:r>
      <w:r w:rsidR="00362F58" w:rsidRPr="008A4655">
        <w:rPr>
          <w:snapToGrid/>
          <w:szCs w:val="22"/>
          <w:lang w:val="lt-LT"/>
        </w:rPr>
        <w:t xml:space="preserve"> </w:t>
      </w:r>
      <w:r w:rsidRPr="008A4655">
        <w:rPr>
          <w:snapToGrid/>
          <w:szCs w:val="22"/>
          <w:lang w:val="lt-LT"/>
        </w:rPr>
        <w:t>stipriu ar išliekančiu pilvo skausmu ir (arba)</w:t>
      </w:r>
      <w:r w:rsidR="00362F58" w:rsidRPr="008A4655">
        <w:rPr>
          <w:snapToGrid/>
          <w:szCs w:val="22"/>
          <w:lang w:val="lt-LT"/>
        </w:rPr>
        <w:t xml:space="preserve"> </w:t>
      </w:r>
      <w:r w:rsidRPr="008A4655">
        <w:rPr>
          <w:snapToGrid/>
          <w:szCs w:val="22"/>
          <w:lang w:val="lt-LT"/>
        </w:rPr>
        <w:t>tuštinimusi juodomis išmatomis net be įspėjamųjų simptomų</w:t>
      </w:r>
      <w:r w:rsidR="00362F58" w:rsidRPr="008A4655">
        <w:rPr>
          <w:snapToGrid/>
          <w:szCs w:val="22"/>
          <w:lang w:val="lt-LT"/>
        </w:rPr>
        <w:t xml:space="preserve">. </w:t>
      </w:r>
      <w:r w:rsidRPr="008A4655">
        <w:rPr>
          <w:snapToGrid/>
          <w:szCs w:val="22"/>
          <w:lang w:val="lt-LT"/>
        </w:rPr>
        <w:t>Tokia rizika yra didesnė, jei vartojama didelė dozė, gydoma ilga</w:t>
      </w:r>
      <w:r w:rsidR="000900AC" w:rsidRPr="008A4655">
        <w:rPr>
          <w:snapToGrid/>
          <w:szCs w:val="22"/>
          <w:lang w:val="lt-LT"/>
        </w:rPr>
        <w:t>i</w:t>
      </w:r>
      <w:r w:rsidRPr="008A4655">
        <w:rPr>
          <w:snapToGrid/>
          <w:szCs w:val="22"/>
          <w:lang w:val="lt-LT"/>
        </w:rPr>
        <w:t xml:space="preserve">, pacientui jau yra buvę </w:t>
      </w:r>
      <w:proofErr w:type="spellStart"/>
      <w:r w:rsidRPr="008A4655">
        <w:rPr>
          <w:snapToGrid/>
          <w:szCs w:val="22"/>
          <w:lang w:val="lt-LT"/>
        </w:rPr>
        <w:t>peptinių</w:t>
      </w:r>
      <w:proofErr w:type="spellEnd"/>
      <w:r w:rsidRPr="008A4655">
        <w:rPr>
          <w:snapToGrid/>
          <w:szCs w:val="22"/>
          <w:lang w:val="lt-LT"/>
        </w:rPr>
        <w:t xml:space="preserve"> opų arba pacientas yra senyvas;</w:t>
      </w:r>
    </w:p>
    <w:p w14:paraId="316BAABB" w14:textId="77777777" w:rsidR="00362F58" w:rsidRPr="008A4655" w:rsidRDefault="008D6AA5" w:rsidP="008A4655">
      <w:pPr>
        <w:widowControl w:val="0"/>
        <w:numPr>
          <w:ilvl w:val="1"/>
          <w:numId w:val="18"/>
        </w:numPr>
        <w:tabs>
          <w:tab w:val="clear" w:pos="567"/>
        </w:tabs>
        <w:autoSpaceDE w:val="0"/>
        <w:autoSpaceDN w:val="0"/>
        <w:adjustRightInd w:val="0"/>
        <w:spacing w:line="240" w:lineRule="auto"/>
        <w:ind w:left="567" w:hanging="567"/>
        <w:rPr>
          <w:snapToGrid/>
          <w:szCs w:val="22"/>
          <w:lang w:val="lt-LT"/>
        </w:rPr>
      </w:pPr>
      <w:r w:rsidRPr="008A4655">
        <w:rPr>
          <w:snapToGrid/>
          <w:szCs w:val="22"/>
          <w:lang w:val="lt-LT"/>
        </w:rPr>
        <w:t>jeigu yra edema</w:t>
      </w:r>
      <w:r w:rsidR="00362F58" w:rsidRPr="008A4655">
        <w:rPr>
          <w:snapToGrid/>
          <w:szCs w:val="22"/>
          <w:lang w:val="lt-LT"/>
        </w:rPr>
        <w:t xml:space="preserve"> (</w:t>
      </w:r>
      <w:r w:rsidRPr="008A4655">
        <w:rPr>
          <w:snapToGrid/>
          <w:szCs w:val="22"/>
          <w:lang w:val="lt-LT"/>
        </w:rPr>
        <w:t>skysčių susilaikymas</w:t>
      </w:r>
      <w:r w:rsidR="00362F58" w:rsidRPr="008A4655">
        <w:rPr>
          <w:snapToGrid/>
          <w:szCs w:val="22"/>
          <w:lang w:val="lt-LT"/>
        </w:rPr>
        <w:t>)</w:t>
      </w:r>
      <w:r w:rsidRPr="008A4655">
        <w:rPr>
          <w:snapToGrid/>
          <w:szCs w:val="22"/>
          <w:lang w:val="lt-LT"/>
        </w:rPr>
        <w:t>;</w:t>
      </w:r>
    </w:p>
    <w:p w14:paraId="0A818C1F" w14:textId="77777777" w:rsidR="00362F58" w:rsidRPr="008A4655" w:rsidRDefault="0098165D" w:rsidP="008A4655">
      <w:pPr>
        <w:widowControl w:val="0"/>
        <w:numPr>
          <w:ilvl w:val="1"/>
          <w:numId w:val="18"/>
        </w:numPr>
        <w:tabs>
          <w:tab w:val="clear" w:pos="567"/>
        </w:tabs>
        <w:autoSpaceDE w:val="0"/>
        <w:autoSpaceDN w:val="0"/>
        <w:adjustRightInd w:val="0"/>
        <w:spacing w:line="240" w:lineRule="auto"/>
        <w:ind w:left="567" w:hanging="567"/>
        <w:rPr>
          <w:snapToGrid/>
          <w:szCs w:val="22"/>
          <w:lang w:val="lt-LT"/>
        </w:rPr>
      </w:pPr>
      <w:r w:rsidRPr="008A4655">
        <w:rPr>
          <w:snapToGrid/>
          <w:szCs w:val="22"/>
          <w:lang w:val="lt-LT"/>
        </w:rPr>
        <w:t>jeigu sergate astma ar kita kvėpavimo sistemos liga;</w:t>
      </w:r>
    </w:p>
    <w:p w14:paraId="26E93FFB" w14:textId="77777777" w:rsidR="0098165D" w:rsidRPr="008A4655" w:rsidRDefault="0098165D" w:rsidP="008A4655">
      <w:pPr>
        <w:widowControl w:val="0"/>
        <w:numPr>
          <w:ilvl w:val="1"/>
          <w:numId w:val="18"/>
        </w:numPr>
        <w:tabs>
          <w:tab w:val="clear" w:pos="567"/>
        </w:tabs>
        <w:autoSpaceDE w:val="0"/>
        <w:autoSpaceDN w:val="0"/>
        <w:adjustRightInd w:val="0"/>
        <w:spacing w:line="240" w:lineRule="auto"/>
        <w:ind w:left="567" w:hanging="567"/>
        <w:rPr>
          <w:snapToGrid/>
          <w:szCs w:val="22"/>
          <w:lang w:val="lt-LT"/>
        </w:rPr>
      </w:pPr>
      <w:r w:rsidRPr="008A4655">
        <w:rPr>
          <w:snapToGrid/>
          <w:szCs w:val="22"/>
          <w:lang w:val="lt-LT"/>
        </w:rPr>
        <w:t>jeigu yra ar anksčiau buvo širdies sutrikimų arba yra didelis kraujospūdis;</w:t>
      </w:r>
    </w:p>
    <w:p w14:paraId="5D4834EF" w14:textId="77777777" w:rsidR="00362F58" w:rsidRPr="008A4655" w:rsidRDefault="0098165D" w:rsidP="008A4655">
      <w:pPr>
        <w:widowControl w:val="0"/>
        <w:numPr>
          <w:ilvl w:val="1"/>
          <w:numId w:val="18"/>
        </w:numPr>
        <w:tabs>
          <w:tab w:val="clear" w:pos="567"/>
        </w:tabs>
        <w:autoSpaceDE w:val="0"/>
        <w:autoSpaceDN w:val="0"/>
        <w:adjustRightInd w:val="0"/>
        <w:spacing w:line="240" w:lineRule="auto"/>
        <w:ind w:left="567" w:hanging="567"/>
        <w:rPr>
          <w:snapToGrid/>
          <w:szCs w:val="22"/>
          <w:lang w:val="lt-LT"/>
        </w:rPr>
      </w:pPr>
      <w:r w:rsidRPr="008A4655">
        <w:rPr>
          <w:snapToGrid/>
          <w:szCs w:val="22"/>
          <w:lang w:val="lt-LT"/>
        </w:rPr>
        <w:t>jeigu sergate inkstų ar kepenų liga</w:t>
      </w:r>
      <w:r w:rsidR="00362F58" w:rsidRPr="008A4655">
        <w:rPr>
          <w:snapToGrid/>
          <w:szCs w:val="22"/>
          <w:lang w:val="lt-LT"/>
        </w:rPr>
        <w:t xml:space="preserve">, </w:t>
      </w:r>
      <w:r w:rsidRPr="008A4655">
        <w:rPr>
          <w:snapToGrid/>
          <w:szCs w:val="22"/>
          <w:lang w:val="lt-LT"/>
        </w:rPr>
        <w:t>esate vyresni nei</w:t>
      </w:r>
      <w:r w:rsidR="00362F58" w:rsidRPr="008A4655">
        <w:rPr>
          <w:snapToGrid/>
          <w:szCs w:val="22"/>
          <w:lang w:val="lt-LT"/>
        </w:rPr>
        <w:t xml:space="preserve"> 60</w:t>
      </w:r>
      <w:r w:rsidRPr="008A4655">
        <w:rPr>
          <w:snapToGrid/>
          <w:szCs w:val="22"/>
          <w:lang w:val="lt-LT"/>
        </w:rPr>
        <w:t xml:space="preserve"> metų arba šį vaistą vartojate ilgai </w:t>
      </w:r>
      <w:r w:rsidR="00362F58" w:rsidRPr="008A4655">
        <w:rPr>
          <w:snapToGrid/>
          <w:szCs w:val="22"/>
          <w:lang w:val="lt-LT"/>
        </w:rPr>
        <w:t>(</w:t>
      </w:r>
      <w:r w:rsidRPr="008A4655">
        <w:rPr>
          <w:snapToGrid/>
          <w:szCs w:val="22"/>
          <w:lang w:val="lt-LT"/>
        </w:rPr>
        <w:t>ilgiau kaip</w:t>
      </w:r>
      <w:r w:rsidR="00362F58" w:rsidRPr="008A4655">
        <w:rPr>
          <w:snapToGrid/>
          <w:szCs w:val="22"/>
          <w:lang w:val="lt-LT"/>
        </w:rPr>
        <w:t xml:space="preserve"> 1</w:t>
      </w:r>
      <w:r w:rsidRPr="008A4655">
        <w:rPr>
          <w:snapToGrid/>
          <w:szCs w:val="22"/>
          <w:lang w:val="lt-LT"/>
        </w:rPr>
        <w:noBreakHyphen/>
      </w:r>
      <w:r w:rsidR="00362F58" w:rsidRPr="008A4655">
        <w:rPr>
          <w:snapToGrid/>
          <w:szCs w:val="22"/>
          <w:lang w:val="lt-LT"/>
        </w:rPr>
        <w:t>2</w:t>
      </w:r>
      <w:r w:rsidRPr="008A4655">
        <w:rPr>
          <w:snapToGrid/>
          <w:szCs w:val="22"/>
          <w:lang w:val="lt-LT"/>
        </w:rPr>
        <w:t> savaites</w:t>
      </w:r>
      <w:r w:rsidR="00362F58" w:rsidRPr="008A4655">
        <w:rPr>
          <w:snapToGrid/>
          <w:szCs w:val="22"/>
          <w:lang w:val="lt-LT"/>
        </w:rPr>
        <w:t xml:space="preserve">), </w:t>
      </w:r>
      <w:r w:rsidR="00EF0428" w:rsidRPr="008A4655">
        <w:rPr>
          <w:snapToGrid/>
          <w:szCs w:val="22"/>
          <w:lang w:val="lt-LT"/>
        </w:rPr>
        <w:t xml:space="preserve">nes </w:t>
      </w:r>
      <w:r w:rsidRPr="008A4655">
        <w:rPr>
          <w:snapToGrid/>
          <w:szCs w:val="22"/>
          <w:lang w:val="lt-LT"/>
        </w:rPr>
        <w:t>gydytojui gali reikėti reguliariai tikrinti Jūsų būklę;</w:t>
      </w:r>
    </w:p>
    <w:p w14:paraId="362389DE" w14:textId="77777777" w:rsidR="00362F58" w:rsidRPr="008A4655" w:rsidRDefault="0098165D" w:rsidP="008A4655">
      <w:pPr>
        <w:widowControl w:val="0"/>
        <w:numPr>
          <w:ilvl w:val="1"/>
          <w:numId w:val="18"/>
        </w:numPr>
        <w:tabs>
          <w:tab w:val="clear" w:pos="567"/>
        </w:tabs>
        <w:autoSpaceDE w:val="0"/>
        <w:autoSpaceDN w:val="0"/>
        <w:adjustRightInd w:val="0"/>
        <w:spacing w:line="240" w:lineRule="auto"/>
        <w:ind w:left="567" w:hanging="567"/>
        <w:rPr>
          <w:snapToGrid/>
          <w:szCs w:val="22"/>
          <w:lang w:val="lt-LT"/>
        </w:rPr>
      </w:pPr>
      <w:r w:rsidRPr="008A4655">
        <w:rPr>
          <w:snapToGrid/>
          <w:szCs w:val="22"/>
          <w:lang w:val="lt-LT"/>
        </w:rPr>
        <w:t>jeigu yra skysčių stok</w:t>
      </w:r>
      <w:r w:rsidR="00EF0428" w:rsidRPr="008A4655">
        <w:rPr>
          <w:snapToGrid/>
          <w:szCs w:val="22"/>
          <w:lang w:val="lt-LT"/>
        </w:rPr>
        <w:t>a</w:t>
      </w:r>
      <w:r w:rsidRPr="008A4655">
        <w:rPr>
          <w:snapToGrid/>
          <w:szCs w:val="22"/>
          <w:lang w:val="lt-LT"/>
        </w:rPr>
        <w:t xml:space="preserve"> organizme (dehidratacija), pvz., stipriai viduriuojate arba vemiate, būtina gerti daug skysčių ir nedelsiant kreiptis į gydytoją, nes</w:t>
      </w:r>
      <w:r w:rsidR="00362F58" w:rsidRPr="008A4655">
        <w:rPr>
          <w:snapToGrid/>
          <w:szCs w:val="22"/>
          <w:lang w:val="lt-LT"/>
        </w:rPr>
        <w:t xml:space="preserve"> </w:t>
      </w:r>
      <w:r w:rsidRPr="008A4655">
        <w:rPr>
          <w:snapToGrid/>
          <w:szCs w:val="22"/>
          <w:lang w:val="lt-LT"/>
        </w:rPr>
        <w:t>tokiu atveju</w:t>
      </w:r>
      <w:r w:rsidR="00362F58" w:rsidRPr="008A4655">
        <w:rPr>
          <w:snapToGrid/>
          <w:szCs w:val="22"/>
          <w:lang w:val="lt-LT"/>
        </w:rPr>
        <w:t xml:space="preserve"> </w:t>
      </w:r>
      <w:proofErr w:type="spellStart"/>
      <w:r w:rsidR="00362F58" w:rsidRPr="008A4655">
        <w:rPr>
          <w:snapToGrid/>
          <w:szCs w:val="22"/>
          <w:lang w:val="lt-LT"/>
        </w:rPr>
        <w:t>ibuprofen</w:t>
      </w:r>
      <w:r w:rsidRPr="008A4655">
        <w:rPr>
          <w:snapToGrid/>
          <w:szCs w:val="22"/>
          <w:lang w:val="lt-LT"/>
        </w:rPr>
        <w:t>as</w:t>
      </w:r>
      <w:proofErr w:type="spellEnd"/>
      <w:r w:rsidR="00362F58" w:rsidRPr="008A4655">
        <w:rPr>
          <w:snapToGrid/>
          <w:szCs w:val="22"/>
          <w:lang w:val="lt-LT"/>
        </w:rPr>
        <w:t xml:space="preserve"> </w:t>
      </w:r>
      <w:r w:rsidRPr="008A4655">
        <w:rPr>
          <w:snapToGrid/>
          <w:szCs w:val="22"/>
          <w:lang w:val="lt-LT"/>
        </w:rPr>
        <w:t>dėl dehidratacijos gali sukelti</w:t>
      </w:r>
      <w:r w:rsidR="00362F58" w:rsidRPr="008A4655">
        <w:rPr>
          <w:snapToGrid/>
          <w:szCs w:val="22"/>
          <w:lang w:val="lt-LT"/>
        </w:rPr>
        <w:t xml:space="preserve"> </w:t>
      </w:r>
      <w:r w:rsidRPr="008A4655">
        <w:rPr>
          <w:snapToGrid/>
          <w:szCs w:val="22"/>
          <w:lang w:val="lt-LT"/>
        </w:rPr>
        <w:t>inkstų nepakankamumą</w:t>
      </w:r>
      <w:r w:rsidR="00C51599" w:rsidRPr="008A4655">
        <w:rPr>
          <w:snapToGrid/>
          <w:szCs w:val="22"/>
          <w:lang w:val="lt-LT"/>
        </w:rPr>
        <w:t>.</w:t>
      </w:r>
    </w:p>
    <w:p w14:paraId="0C6CE9B6" w14:textId="77777777" w:rsidR="0098165D" w:rsidRPr="008A4655" w:rsidRDefault="00C51599" w:rsidP="008A4655">
      <w:pPr>
        <w:widowControl w:val="0"/>
        <w:tabs>
          <w:tab w:val="clear" w:pos="567"/>
        </w:tabs>
        <w:autoSpaceDE w:val="0"/>
        <w:autoSpaceDN w:val="0"/>
        <w:adjustRightInd w:val="0"/>
        <w:spacing w:line="240" w:lineRule="auto"/>
        <w:ind w:left="567"/>
        <w:rPr>
          <w:snapToGrid/>
          <w:szCs w:val="22"/>
          <w:lang w:val="lt-LT"/>
        </w:rPr>
      </w:pPr>
      <w:r w:rsidRPr="008A4655">
        <w:rPr>
          <w:snapToGrid/>
          <w:szCs w:val="22"/>
          <w:lang w:val="lt-LT"/>
        </w:rPr>
        <w:t>P</w:t>
      </w:r>
      <w:r w:rsidR="0098165D" w:rsidRPr="008A4655">
        <w:rPr>
          <w:snapToGrid/>
          <w:szCs w:val="22"/>
          <w:lang w:val="lt-LT"/>
        </w:rPr>
        <w:t>aaugliams, kurių organizme trūksta skysčio, yra inkstų funkcijos pablogėjimo rizika;</w:t>
      </w:r>
    </w:p>
    <w:p w14:paraId="494E9959" w14:textId="77777777" w:rsidR="00362F58" w:rsidRPr="008A4655" w:rsidRDefault="00C51599" w:rsidP="008A4655">
      <w:pPr>
        <w:widowControl w:val="0"/>
        <w:numPr>
          <w:ilvl w:val="1"/>
          <w:numId w:val="18"/>
        </w:numPr>
        <w:tabs>
          <w:tab w:val="clear" w:pos="567"/>
        </w:tabs>
        <w:autoSpaceDE w:val="0"/>
        <w:autoSpaceDN w:val="0"/>
        <w:adjustRightInd w:val="0"/>
        <w:spacing w:line="240" w:lineRule="auto"/>
        <w:ind w:left="567" w:hanging="567"/>
        <w:rPr>
          <w:snapToGrid/>
          <w:szCs w:val="22"/>
          <w:lang w:val="lt-LT"/>
        </w:rPr>
      </w:pPr>
      <w:r w:rsidRPr="008A4655">
        <w:rPr>
          <w:snapToGrid/>
          <w:szCs w:val="22"/>
          <w:lang w:val="lt-LT"/>
        </w:rPr>
        <w:t xml:space="preserve">jeigu tuo pat metu vartojate kraujo krešėjimą veikiančių vaistų, tokių kaip geriamieji antikoaguliantai, trombocitus slopinantys vaistai ar </w:t>
      </w:r>
      <w:proofErr w:type="spellStart"/>
      <w:r w:rsidRPr="008A4655">
        <w:rPr>
          <w:snapToGrid/>
          <w:szCs w:val="22"/>
          <w:lang w:val="lt-LT"/>
        </w:rPr>
        <w:t>acetilsalicilo</w:t>
      </w:r>
      <w:proofErr w:type="spellEnd"/>
      <w:r w:rsidRPr="008A4655">
        <w:rPr>
          <w:snapToGrid/>
          <w:szCs w:val="22"/>
          <w:lang w:val="lt-LT"/>
        </w:rPr>
        <w:t xml:space="preserve"> rūgšties tipo vaistai</w:t>
      </w:r>
      <w:r w:rsidR="00362F58" w:rsidRPr="008A4655">
        <w:rPr>
          <w:snapToGrid/>
          <w:szCs w:val="22"/>
          <w:lang w:val="lt-LT"/>
        </w:rPr>
        <w:t xml:space="preserve">. </w:t>
      </w:r>
      <w:r w:rsidRPr="008A4655">
        <w:rPr>
          <w:snapToGrid/>
          <w:szCs w:val="22"/>
          <w:lang w:val="lt-LT"/>
        </w:rPr>
        <w:t>Jūs turite aptarti ir kitų kraujavimo riziką didinti galinčių vaistų, tokių kaip k</w:t>
      </w:r>
      <w:r w:rsidR="00362F58" w:rsidRPr="008A4655">
        <w:rPr>
          <w:snapToGrid/>
          <w:szCs w:val="22"/>
          <w:lang w:val="lt-LT"/>
        </w:rPr>
        <w:t>orti</w:t>
      </w:r>
      <w:r w:rsidRPr="008A4655">
        <w:rPr>
          <w:snapToGrid/>
          <w:szCs w:val="22"/>
          <w:lang w:val="lt-LT"/>
        </w:rPr>
        <w:t>k</w:t>
      </w:r>
      <w:r w:rsidR="00362F58" w:rsidRPr="008A4655">
        <w:rPr>
          <w:snapToGrid/>
          <w:szCs w:val="22"/>
          <w:lang w:val="lt-LT"/>
        </w:rPr>
        <w:t>osteroid</w:t>
      </w:r>
      <w:r w:rsidRPr="008A4655">
        <w:rPr>
          <w:snapToGrid/>
          <w:szCs w:val="22"/>
          <w:lang w:val="lt-LT"/>
        </w:rPr>
        <w:t xml:space="preserve">ai ir selektyviųjų </w:t>
      </w:r>
      <w:proofErr w:type="spellStart"/>
      <w:r w:rsidR="00362F58" w:rsidRPr="008A4655">
        <w:rPr>
          <w:snapToGrid/>
          <w:szCs w:val="22"/>
          <w:lang w:val="lt-LT"/>
        </w:rPr>
        <w:t>serotonin</w:t>
      </w:r>
      <w:r w:rsidRPr="008A4655">
        <w:rPr>
          <w:snapToGrid/>
          <w:szCs w:val="22"/>
          <w:lang w:val="lt-LT"/>
        </w:rPr>
        <w:t>o</w:t>
      </w:r>
      <w:proofErr w:type="spellEnd"/>
      <w:r w:rsidR="00362F58" w:rsidRPr="008A4655">
        <w:rPr>
          <w:snapToGrid/>
          <w:szCs w:val="22"/>
          <w:lang w:val="lt-LT"/>
        </w:rPr>
        <w:t xml:space="preserve"> </w:t>
      </w:r>
      <w:r w:rsidRPr="008A4655">
        <w:rPr>
          <w:snapToGrid/>
          <w:szCs w:val="22"/>
          <w:lang w:val="lt-LT"/>
        </w:rPr>
        <w:t>reabsorbcijos</w:t>
      </w:r>
      <w:r w:rsidR="00362F58" w:rsidRPr="008A4655">
        <w:rPr>
          <w:snapToGrid/>
          <w:szCs w:val="22"/>
          <w:lang w:val="lt-LT"/>
        </w:rPr>
        <w:t xml:space="preserve"> inhibitor</w:t>
      </w:r>
      <w:r w:rsidRPr="008A4655">
        <w:rPr>
          <w:snapToGrid/>
          <w:szCs w:val="22"/>
          <w:lang w:val="lt-LT"/>
        </w:rPr>
        <w:t>ių grupės antidepresant</w:t>
      </w:r>
      <w:r w:rsidR="00EF0428" w:rsidRPr="008A4655">
        <w:rPr>
          <w:snapToGrid/>
          <w:szCs w:val="22"/>
          <w:lang w:val="lt-LT"/>
        </w:rPr>
        <w:t>ai</w:t>
      </w:r>
      <w:r w:rsidRPr="008A4655">
        <w:rPr>
          <w:snapToGrid/>
          <w:szCs w:val="22"/>
          <w:lang w:val="lt-LT"/>
        </w:rPr>
        <w:t>,</w:t>
      </w:r>
      <w:r w:rsidR="00362F58" w:rsidRPr="008A4655">
        <w:rPr>
          <w:snapToGrid/>
          <w:szCs w:val="22"/>
          <w:lang w:val="lt-LT"/>
        </w:rPr>
        <w:t xml:space="preserve"> </w:t>
      </w:r>
      <w:r w:rsidRPr="008A4655">
        <w:rPr>
          <w:snapToGrid/>
          <w:szCs w:val="22"/>
          <w:lang w:val="lt-LT"/>
        </w:rPr>
        <w:t>vartojimą;</w:t>
      </w:r>
    </w:p>
    <w:p w14:paraId="675DC7F1" w14:textId="77777777" w:rsidR="00380C1F" w:rsidRPr="008A4655" w:rsidRDefault="00380C1F" w:rsidP="008A4655">
      <w:pPr>
        <w:widowControl w:val="0"/>
        <w:numPr>
          <w:ilvl w:val="1"/>
          <w:numId w:val="18"/>
        </w:numPr>
        <w:tabs>
          <w:tab w:val="clear" w:pos="567"/>
        </w:tabs>
        <w:autoSpaceDE w:val="0"/>
        <w:autoSpaceDN w:val="0"/>
        <w:adjustRightInd w:val="0"/>
        <w:spacing w:line="240" w:lineRule="auto"/>
        <w:ind w:left="567" w:hanging="567"/>
        <w:rPr>
          <w:snapToGrid/>
          <w:szCs w:val="22"/>
          <w:lang w:val="lt-LT"/>
        </w:rPr>
      </w:pPr>
      <w:r w:rsidRPr="008A4655">
        <w:rPr>
          <w:snapToGrid/>
          <w:szCs w:val="22"/>
          <w:lang w:val="lt-LT"/>
        </w:rPr>
        <w:t>jeigu vartojate diuretikų</w:t>
      </w:r>
      <w:r w:rsidR="00362F58" w:rsidRPr="008A4655">
        <w:rPr>
          <w:snapToGrid/>
          <w:szCs w:val="22"/>
          <w:lang w:val="lt-LT"/>
        </w:rPr>
        <w:t xml:space="preserve"> (</w:t>
      </w:r>
      <w:r w:rsidRPr="008A4655">
        <w:rPr>
          <w:snapToGrid/>
          <w:szCs w:val="22"/>
          <w:lang w:val="lt-LT"/>
        </w:rPr>
        <w:t>šlapimo išsiskyrimą skatinančių vaistų</w:t>
      </w:r>
      <w:r w:rsidR="00362F58" w:rsidRPr="008A4655">
        <w:rPr>
          <w:snapToGrid/>
          <w:szCs w:val="22"/>
          <w:lang w:val="lt-LT"/>
        </w:rPr>
        <w:t xml:space="preserve">), </w:t>
      </w:r>
      <w:r w:rsidRPr="008A4655">
        <w:rPr>
          <w:snapToGrid/>
          <w:szCs w:val="22"/>
          <w:lang w:val="lt-LT"/>
        </w:rPr>
        <w:t>kadangi gydytojas turės stebėti inkstų funkciją;</w:t>
      </w:r>
    </w:p>
    <w:p w14:paraId="13CC55E0" w14:textId="77777777" w:rsidR="00380C1F" w:rsidRPr="008A4655" w:rsidRDefault="00380C1F" w:rsidP="008A4655">
      <w:pPr>
        <w:widowControl w:val="0"/>
        <w:numPr>
          <w:ilvl w:val="1"/>
          <w:numId w:val="18"/>
        </w:numPr>
        <w:tabs>
          <w:tab w:val="clear" w:pos="567"/>
        </w:tabs>
        <w:autoSpaceDE w:val="0"/>
        <w:autoSpaceDN w:val="0"/>
        <w:adjustRightInd w:val="0"/>
        <w:spacing w:line="240" w:lineRule="auto"/>
        <w:ind w:left="567" w:hanging="567"/>
        <w:rPr>
          <w:snapToGrid/>
          <w:szCs w:val="22"/>
          <w:lang w:val="lt-LT"/>
        </w:rPr>
      </w:pPr>
      <w:r w:rsidRPr="008A4655">
        <w:rPr>
          <w:snapToGrid/>
          <w:szCs w:val="22"/>
          <w:lang w:val="lt-LT"/>
        </w:rPr>
        <w:t xml:space="preserve">jeigu sergate raudonąja vilklige </w:t>
      </w:r>
      <w:r w:rsidR="00362F58" w:rsidRPr="008A4655">
        <w:rPr>
          <w:snapToGrid/>
          <w:szCs w:val="22"/>
          <w:lang w:val="lt-LT"/>
        </w:rPr>
        <w:t>(</w:t>
      </w:r>
      <w:r w:rsidRPr="008A4655">
        <w:rPr>
          <w:snapToGrid/>
          <w:szCs w:val="22"/>
          <w:lang w:val="lt-LT"/>
        </w:rPr>
        <w:t>lėtine liga, kuri paveikia imuninę sistemą ir gali paveikti įvairius gyvybinius organus, nervų sistemą, kraujagysles</w:t>
      </w:r>
      <w:r w:rsidR="00362F58" w:rsidRPr="008A4655">
        <w:rPr>
          <w:snapToGrid/>
          <w:szCs w:val="22"/>
          <w:lang w:val="lt-LT"/>
        </w:rPr>
        <w:t xml:space="preserve">, </w:t>
      </w:r>
      <w:r w:rsidRPr="008A4655">
        <w:rPr>
          <w:snapToGrid/>
          <w:szCs w:val="22"/>
          <w:lang w:val="lt-LT"/>
        </w:rPr>
        <w:t>odą ir sąnarius</w:t>
      </w:r>
      <w:r w:rsidR="00362F58" w:rsidRPr="008A4655">
        <w:rPr>
          <w:snapToGrid/>
          <w:szCs w:val="22"/>
          <w:lang w:val="lt-LT"/>
        </w:rPr>
        <w:t xml:space="preserve">), </w:t>
      </w:r>
      <w:r w:rsidRPr="008A4655">
        <w:rPr>
          <w:snapToGrid/>
          <w:szCs w:val="22"/>
          <w:lang w:val="lt-LT"/>
        </w:rPr>
        <w:t xml:space="preserve">kadangi gali pasireikšti </w:t>
      </w:r>
      <w:proofErr w:type="spellStart"/>
      <w:r w:rsidRPr="008A4655">
        <w:rPr>
          <w:snapToGrid/>
          <w:szCs w:val="22"/>
          <w:lang w:val="lt-LT"/>
        </w:rPr>
        <w:t>aseptinis</w:t>
      </w:r>
      <w:proofErr w:type="spellEnd"/>
      <w:r w:rsidRPr="008A4655">
        <w:rPr>
          <w:snapToGrid/>
          <w:szCs w:val="22"/>
          <w:lang w:val="lt-LT"/>
        </w:rPr>
        <w:t xml:space="preserve"> meningitas;</w:t>
      </w:r>
    </w:p>
    <w:p w14:paraId="21072661" w14:textId="77777777" w:rsidR="00362F58" w:rsidRPr="008A4655" w:rsidRDefault="005316F7" w:rsidP="008A4655">
      <w:pPr>
        <w:widowControl w:val="0"/>
        <w:numPr>
          <w:ilvl w:val="1"/>
          <w:numId w:val="18"/>
        </w:numPr>
        <w:tabs>
          <w:tab w:val="clear" w:pos="567"/>
        </w:tabs>
        <w:autoSpaceDE w:val="0"/>
        <w:autoSpaceDN w:val="0"/>
        <w:adjustRightInd w:val="0"/>
        <w:spacing w:line="240" w:lineRule="auto"/>
        <w:ind w:left="567" w:hanging="567"/>
        <w:rPr>
          <w:snapToGrid/>
          <w:szCs w:val="22"/>
          <w:lang w:val="lt-LT"/>
        </w:rPr>
      </w:pPr>
      <w:r w:rsidRPr="008A4655">
        <w:rPr>
          <w:snapToGrid/>
          <w:szCs w:val="22"/>
          <w:lang w:val="lt-LT"/>
        </w:rPr>
        <w:t xml:space="preserve">jeigu sergate ūmine </w:t>
      </w:r>
      <w:proofErr w:type="spellStart"/>
      <w:r w:rsidR="00362F58" w:rsidRPr="008A4655">
        <w:rPr>
          <w:snapToGrid/>
          <w:szCs w:val="22"/>
          <w:lang w:val="lt-LT"/>
        </w:rPr>
        <w:t>intermit</w:t>
      </w:r>
      <w:r w:rsidRPr="008A4655">
        <w:rPr>
          <w:snapToGrid/>
          <w:szCs w:val="22"/>
          <w:lang w:val="lt-LT"/>
        </w:rPr>
        <w:t>uojančia</w:t>
      </w:r>
      <w:proofErr w:type="spellEnd"/>
      <w:r w:rsidRPr="008A4655">
        <w:rPr>
          <w:snapToGrid/>
          <w:szCs w:val="22"/>
          <w:lang w:val="lt-LT"/>
        </w:rPr>
        <w:t xml:space="preserve"> </w:t>
      </w:r>
      <w:proofErr w:type="spellStart"/>
      <w:r w:rsidRPr="008A4655">
        <w:rPr>
          <w:snapToGrid/>
          <w:szCs w:val="22"/>
          <w:lang w:val="lt-LT"/>
        </w:rPr>
        <w:t>porfirija</w:t>
      </w:r>
      <w:proofErr w:type="spellEnd"/>
      <w:r w:rsidRPr="008A4655">
        <w:rPr>
          <w:snapToGrid/>
          <w:szCs w:val="22"/>
          <w:lang w:val="lt-LT"/>
        </w:rPr>
        <w:t xml:space="preserve"> </w:t>
      </w:r>
      <w:r w:rsidR="00362F58" w:rsidRPr="008A4655">
        <w:rPr>
          <w:snapToGrid/>
          <w:szCs w:val="22"/>
          <w:lang w:val="lt-LT"/>
        </w:rPr>
        <w:t>(</w:t>
      </w:r>
      <w:r w:rsidRPr="008A4655">
        <w:rPr>
          <w:snapToGrid/>
          <w:szCs w:val="22"/>
          <w:lang w:val="lt-LT"/>
        </w:rPr>
        <w:t>medžiagų apykaitos liga, kuri paveikia kraują ir gali sukelt</w:t>
      </w:r>
      <w:r w:rsidR="00272A23" w:rsidRPr="008A4655">
        <w:rPr>
          <w:snapToGrid/>
          <w:szCs w:val="22"/>
          <w:lang w:val="lt-LT"/>
        </w:rPr>
        <w:t>i</w:t>
      </w:r>
      <w:r w:rsidRPr="008A4655">
        <w:rPr>
          <w:snapToGrid/>
          <w:szCs w:val="22"/>
          <w:lang w:val="lt-LT"/>
        </w:rPr>
        <w:t xml:space="preserve"> tokius simptomus kaip šlapimo paraudimas ar kepenų sutrikimas), nes tokiu atveju būtina įvertinti, ar Jums tinka gydymas</w:t>
      </w:r>
      <w:r w:rsidR="00362F58" w:rsidRPr="008A4655">
        <w:rPr>
          <w:snapToGrid/>
          <w:szCs w:val="22"/>
          <w:lang w:val="lt-LT"/>
        </w:rPr>
        <w:t xml:space="preserve"> </w:t>
      </w:r>
      <w:proofErr w:type="spellStart"/>
      <w:r w:rsidR="00362F58" w:rsidRPr="008A4655">
        <w:rPr>
          <w:snapToGrid/>
          <w:szCs w:val="22"/>
          <w:lang w:val="lt-LT"/>
        </w:rPr>
        <w:t>ibuprofen</w:t>
      </w:r>
      <w:r w:rsidRPr="008A4655">
        <w:rPr>
          <w:snapToGrid/>
          <w:szCs w:val="22"/>
          <w:lang w:val="lt-LT"/>
        </w:rPr>
        <w:t>u</w:t>
      </w:r>
      <w:proofErr w:type="spellEnd"/>
      <w:r w:rsidRPr="008A4655">
        <w:rPr>
          <w:snapToGrid/>
          <w:szCs w:val="22"/>
          <w:lang w:val="lt-LT"/>
        </w:rPr>
        <w:t>.</w:t>
      </w:r>
    </w:p>
    <w:p w14:paraId="2A580CF7" w14:textId="77777777" w:rsidR="00707D69" w:rsidRPr="008A4655" w:rsidRDefault="00707D69" w:rsidP="008A4655">
      <w:pPr>
        <w:widowControl w:val="0"/>
        <w:numPr>
          <w:ilvl w:val="1"/>
          <w:numId w:val="18"/>
        </w:numPr>
        <w:tabs>
          <w:tab w:val="clear" w:pos="567"/>
        </w:tabs>
        <w:autoSpaceDE w:val="0"/>
        <w:autoSpaceDN w:val="0"/>
        <w:adjustRightInd w:val="0"/>
        <w:spacing w:line="240" w:lineRule="auto"/>
        <w:ind w:left="567" w:hanging="567"/>
        <w:rPr>
          <w:snapToGrid/>
          <w:szCs w:val="22"/>
          <w:lang w:val="lt-LT"/>
        </w:rPr>
      </w:pPr>
      <w:r w:rsidRPr="008A4655">
        <w:rPr>
          <w:snapToGrid/>
          <w:szCs w:val="22"/>
          <w:lang w:val="lt-LT"/>
        </w:rPr>
        <w:t xml:space="preserve">Jeigu esate gydomi </w:t>
      </w:r>
      <w:proofErr w:type="spellStart"/>
      <w:r w:rsidRPr="008A4655">
        <w:rPr>
          <w:snapToGrid/>
          <w:szCs w:val="22"/>
          <w:lang w:val="lt-LT"/>
        </w:rPr>
        <w:t>ibuprofenu</w:t>
      </w:r>
      <w:proofErr w:type="spellEnd"/>
      <w:r w:rsidRPr="008A4655">
        <w:rPr>
          <w:snapToGrid/>
          <w:szCs w:val="22"/>
          <w:lang w:val="lt-LT"/>
        </w:rPr>
        <w:t xml:space="preserve">, gali būti sunku diagnozuoti infekciją, nes </w:t>
      </w:r>
      <w:proofErr w:type="spellStart"/>
      <w:r w:rsidRPr="008A4655">
        <w:rPr>
          <w:snapToGrid/>
          <w:szCs w:val="22"/>
          <w:lang w:val="lt-LT"/>
        </w:rPr>
        <w:t>ibuprofenas</w:t>
      </w:r>
      <w:proofErr w:type="spellEnd"/>
      <w:r w:rsidRPr="008A4655">
        <w:rPr>
          <w:snapToGrid/>
          <w:szCs w:val="22"/>
          <w:lang w:val="lt-LT"/>
        </w:rPr>
        <w:t xml:space="preserve"> gali mažinti karščiavimą, kuris yra svarbus infekcijos požymis.</w:t>
      </w:r>
    </w:p>
    <w:p w14:paraId="0EF61C47" w14:textId="77777777" w:rsidR="00707D69" w:rsidRPr="008A4655" w:rsidRDefault="00707D69" w:rsidP="008A4655">
      <w:pPr>
        <w:widowControl w:val="0"/>
        <w:numPr>
          <w:ilvl w:val="1"/>
          <w:numId w:val="18"/>
        </w:numPr>
        <w:tabs>
          <w:tab w:val="clear" w:pos="567"/>
        </w:tabs>
        <w:autoSpaceDE w:val="0"/>
        <w:autoSpaceDN w:val="0"/>
        <w:adjustRightInd w:val="0"/>
        <w:spacing w:line="240" w:lineRule="auto"/>
        <w:ind w:left="567" w:hanging="567"/>
        <w:rPr>
          <w:snapToGrid/>
          <w:szCs w:val="22"/>
          <w:lang w:val="lt-LT"/>
        </w:rPr>
      </w:pPr>
      <w:r w:rsidRPr="008A4655">
        <w:rPr>
          <w:snapToGrid/>
          <w:szCs w:val="22"/>
          <w:lang w:val="lt-LT"/>
        </w:rPr>
        <w:t>J</w:t>
      </w:r>
      <w:r w:rsidR="005316F7" w:rsidRPr="008A4655">
        <w:rPr>
          <w:snapToGrid/>
          <w:szCs w:val="22"/>
          <w:lang w:val="lt-LT"/>
        </w:rPr>
        <w:t>eigu po ilgalaikio gydymo pasireiškia galvos s</w:t>
      </w:r>
      <w:r w:rsidRPr="008A4655">
        <w:rPr>
          <w:snapToGrid/>
          <w:szCs w:val="22"/>
          <w:lang w:val="lt-LT"/>
        </w:rPr>
        <w:t>kausmas, negalima vartoti didesnių šio vaisto dozių.</w:t>
      </w:r>
    </w:p>
    <w:p w14:paraId="12A77A48" w14:textId="77777777" w:rsidR="00362F58" w:rsidRPr="008A4655" w:rsidRDefault="00707D69" w:rsidP="008A4655">
      <w:pPr>
        <w:widowControl w:val="0"/>
        <w:numPr>
          <w:ilvl w:val="1"/>
          <w:numId w:val="18"/>
        </w:numPr>
        <w:tabs>
          <w:tab w:val="clear" w:pos="567"/>
        </w:tabs>
        <w:autoSpaceDE w:val="0"/>
        <w:autoSpaceDN w:val="0"/>
        <w:adjustRightInd w:val="0"/>
        <w:spacing w:line="240" w:lineRule="auto"/>
        <w:ind w:left="567" w:hanging="567"/>
        <w:rPr>
          <w:snapToGrid/>
          <w:szCs w:val="22"/>
          <w:lang w:val="lt-LT"/>
        </w:rPr>
      </w:pPr>
      <w:r w:rsidRPr="008A4655">
        <w:rPr>
          <w:snapToGrid/>
          <w:szCs w:val="22"/>
          <w:lang w:val="lt-LT"/>
        </w:rPr>
        <w:t>Gali pasireikšti alerginių reakcijų į šį vaistą</w:t>
      </w:r>
      <w:r w:rsidR="00362F58" w:rsidRPr="008A4655">
        <w:rPr>
          <w:snapToGrid/>
          <w:szCs w:val="22"/>
          <w:lang w:val="lt-LT"/>
        </w:rPr>
        <w:t>.</w:t>
      </w:r>
    </w:p>
    <w:p w14:paraId="3E0ACF42" w14:textId="77777777" w:rsidR="00362F58" w:rsidRPr="008A4655" w:rsidRDefault="006529DD" w:rsidP="008A4655">
      <w:pPr>
        <w:widowControl w:val="0"/>
        <w:numPr>
          <w:ilvl w:val="1"/>
          <w:numId w:val="18"/>
        </w:numPr>
        <w:tabs>
          <w:tab w:val="clear" w:pos="567"/>
        </w:tabs>
        <w:autoSpaceDE w:val="0"/>
        <w:autoSpaceDN w:val="0"/>
        <w:adjustRightInd w:val="0"/>
        <w:spacing w:line="240" w:lineRule="auto"/>
        <w:ind w:left="567" w:hanging="567"/>
        <w:rPr>
          <w:snapToGrid/>
          <w:szCs w:val="22"/>
          <w:lang w:val="lt-LT"/>
        </w:rPr>
      </w:pPr>
      <w:r w:rsidRPr="008A4655">
        <w:rPr>
          <w:snapToGrid/>
          <w:szCs w:val="22"/>
          <w:lang w:val="lt-LT"/>
        </w:rPr>
        <w:t>Gydytojas atidžiau kontroliuos Jūsų būklę, jeigu</w:t>
      </w:r>
      <w:r w:rsidR="00362F58" w:rsidRPr="008A4655">
        <w:rPr>
          <w:snapToGrid/>
          <w:szCs w:val="22"/>
          <w:lang w:val="lt-LT"/>
        </w:rPr>
        <w:t xml:space="preserve"> </w:t>
      </w:r>
      <w:proofErr w:type="spellStart"/>
      <w:r w:rsidR="00362F58" w:rsidRPr="008A4655">
        <w:rPr>
          <w:snapToGrid/>
          <w:szCs w:val="22"/>
          <w:lang w:val="lt-LT"/>
        </w:rPr>
        <w:t>ibuprofen</w:t>
      </w:r>
      <w:r w:rsidRPr="008A4655">
        <w:rPr>
          <w:snapToGrid/>
          <w:szCs w:val="22"/>
          <w:lang w:val="lt-LT"/>
        </w:rPr>
        <w:t>o</w:t>
      </w:r>
      <w:proofErr w:type="spellEnd"/>
      <w:r w:rsidRPr="008A4655">
        <w:rPr>
          <w:snapToGrid/>
          <w:szCs w:val="22"/>
          <w:lang w:val="lt-LT"/>
        </w:rPr>
        <w:t xml:space="preserve"> vartojate po didelės operacijos</w:t>
      </w:r>
      <w:r w:rsidR="00362F58" w:rsidRPr="008A4655">
        <w:rPr>
          <w:snapToGrid/>
          <w:szCs w:val="22"/>
          <w:lang w:val="lt-LT"/>
        </w:rPr>
        <w:t>.</w:t>
      </w:r>
    </w:p>
    <w:p w14:paraId="3FBDEC2C" w14:textId="77777777" w:rsidR="006529DD" w:rsidRPr="008A4655" w:rsidRDefault="006529DD" w:rsidP="008A4655">
      <w:pPr>
        <w:widowControl w:val="0"/>
        <w:numPr>
          <w:ilvl w:val="1"/>
          <w:numId w:val="18"/>
        </w:numPr>
        <w:tabs>
          <w:tab w:val="clear" w:pos="567"/>
        </w:tabs>
        <w:autoSpaceDE w:val="0"/>
        <w:autoSpaceDN w:val="0"/>
        <w:adjustRightInd w:val="0"/>
        <w:spacing w:line="240" w:lineRule="auto"/>
        <w:ind w:left="567" w:hanging="567"/>
        <w:rPr>
          <w:snapToGrid/>
          <w:szCs w:val="22"/>
          <w:lang w:val="lt-LT"/>
        </w:rPr>
      </w:pPr>
      <w:r w:rsidRPr="008A4655">
        <w:rPr>
          <w:snapToGrid/>
          <w:szCs w:val="22"/>
          <w:lang w:val="lt-LT"/>
        </w:rPr>
        <w:t>Jeigu Jums yra infekcija, žr. toliau esantį poskyrį „Infekcija“.</w:t>
      </w:r>
    </w:p>
    <w:p w14:paraId="741A1B9D" w14:textId="77777777" w:rsidR="00362F58" w:rsidRPr="008A4655" w:rsidRDefault="006529DD" w:rsidP="008A4655">
      <w:pPr>
        <w:widowControl w:val="0"/>
        <w:numPr>
          <w:ilvl w:val="1"/>
          <w:numId w:val="18"/>
        </w:numPr>
        <w:tabs>
          <w:tab w:val="clear" w:pos="567"/>
        </w:tabs>
        <w:autoSpaceDE w:val="0"/>
        <w:autoSpaceDN w:val="0"/>
        <w:adjustRightInd w:val="0"/>
        <w:spacing w:line="240" w:lineRule="auto"/>
        <w:ind w:left="567" w:hanging="567"/>
        <w:rPr>
          <w:snapToGrid/>
          <w:szCs w:val="22"/>
          <w:lang w:val="lt-LT"/>
        </w:rPr>
      </w:pPr>
      <w:r w:rsidRPr="008A4655">
        <w:rPr>
          <w:snapToGrid/>
          <w:szCs w:val="22"/>
          <w:lang w:val="lt-LT"/>
        </w:rPr>
        <w:t>Šio vaisto nerekomenduojama vartoti sergant vėjaraupiais</w:t>
      </w:r>
      <w:r w:rsidR="00362F58" w:rsidRPr="008A4655">
        <w:rPr>
          <w:snapToGrid/>
          <w:szCs w:val="22"/>
          <w:lang w:val="lt-LT"/>
        </w:rPr>
        <w:t>.</w:t>
      </w:r>
    </w:p>
    <w:p w14:paraId="28A248C1" w14:textId="77777777" w:rsidR="006529DD" w:rsidRPr="008A4655" w:rsidRDefault="006529DD" w:rsidP="008A4655">
      <w:pPr>
        <w:widowControl w:val="0"/>
        <w:numPr>
          <w:ilvl w:val="1"/>
          <w:numId w:val="18"/>
        </w:numPr>
        <w:tabs>
          <w:tab w:val="clear" w:pos="567"/>
        </w:tabs>
        <w:autoSpaceDE w:val="0"/>
        <w:autoSpaceDN w:val="0"/>
        <w:adjustRightInd w:val="0"/>
        <w:spacing w:line="240" w:lineRule="auto"/>
        <w:ind w:left="567" w:hanging="567"/>
        <w:rPr>
          <w:snapToGrid/>
          <w:szCs w:val="22"/>
          <w:lang w:val="lt-LT"/>
        </w:rPr>
      </w:pPr>
      <w:r w:rsidRPr="008A4655">
        <w:rPr>
          <w:snapToGrid/>
          <w:szCs w:val="22"/>
          <w:lang w:val="lt-LT"/>
        </w:rPr>
        <w:t>Svarbu vartoti mažiausią skausmą malšinančią ar kontroliuojančią dozę bei nevartoti šio vaisto ilgiau, nei reikia simptomams kontroliuoti.</w:t>
      </w:r>
    </w:p>
    <w:p w14:paraId="74CDCB2F" w14:textId="77777777" w:rsidR="00362F58" w:rsidRPr="008A4655" w:rsidRDefault="00362F58" w:rsidP="008A4655">
      <w:pPr>
        <w:widowControl w:val="0"/>
        <w:tabs>
          <w:tab w:val="clear" w:pos="567"/>
        </w:tabs>
        <w:autoSpaceDE w:val="0"/>
        <w:autoSpaceDN w:val="0"/>
        <w:spacing w:line="240" w:lineRule="auto"/>
        <w:rPr>
          <w:snapToGrid/>
          <w:szCs w:val="22"/>
          <w:lang w:val="lt-LT"/>
        </w:rPr>
      </w:pPr>
    </w:p>
    <w:p w14:paraId="15F8B753" w14:textId="77777777" w:rsidR="00362F58" w:rsidRPr="008A4655" w:rsidRDefault="00A36B2C" w:rsidP="008A4655">
      <w:pPr>
        <w:widowControl w:val="0"/>
        <w:tabs>
          <w:tab w:val="clear" w:pos="567"/>
        </w:tabs>
        <w:autoSpaceDE w:val="0"/>
        <w:autoSpaceDN w:val="0"/>
        <w:spacing w:line="240" w:lineRule="auto"/>
        <w:jc w:val="both"/>
        <w:outlineLvl w:val="0"/>
        <w:rPr>
          <w:b/>
          <w:bCs/>
          <w:snapToGrid/>
          <w:szCs w:val="22"/>
          <w:lang w:val="lt-LT"/>
        </w:rPr>
      </w:pPr>
      <w:r w:rsidRPr="008A4655">
        <w:rPr>
          <w:b/>
          <w:bCs/>
          <w:snapToGrid/>
          <w:szCs w:val="22"/>
          <w:lang w:val="lt-LT"/>
        </w:rPr>
        <w:t>Atsargumo priemonės, susij</w:t>
      </w:r>
      <w:r w:rsidR="00A0729A" w:rsidRPr="008A4655">
        <w:rPr>
          <w:b/>
          <w:bCs/>
          <w:snapToGrid/>
          <w:szCs w:val="22"/>
          <w:lang w:val="lt-LT"/>
        </w:rPr>
        <w:t>usios</w:t>
      </w:r>
      <w:r w:rsidRPr="008A4655">
        <w:rPr>
          <w:b/>
          <w:bCs/>
          <w:snapToGrid/>
          <w:szCs w:val="22"/>
          <w:lang w:val="lt-LT"/>
        </w:rPr>
        <w:t xml:space="preserve"> su širdies ir kraujagyslių sistema</w:t>
      </w:r>
    </w:p>
    <w:p w14:paraId="019D9857" w14:textId="77777777" w:rsidR="00362F58" w:rsidRPr="008A4655" w:rsidRDefault="00B558FE" w:rsidP="008A4655">
      <w:pPr>
        <w:widowControl w:val="0"/>
        <w:tabs>
          <w:tab w:val="clear" w:pos="567"/>
        </w:tabs>
        <w:autoSpaceDE w:val="0"/>
        <w:autoSpaceDN w:val="0"/>
        <w:spacing w:line="240" w:lineRule="auto"/>
        <w:ind w:right="109"/>
        <w:rPr>
          <w:snapToGrid/>
          <w:szCs w:val="22"/>
          <w:lang w:val="lt-LT"/>
        </w:rPr>
      </w:pPr>
      <w:r w:rsidRPr="008A4655">
        <w:rPr>
          <w:snapToGrid/>
          <w:szCs w:val="22"/>
          <w:lang w:val="lt-LT"/>
        </w:rPr>
        <w:t xml:space="preserve">Tokie uždegimą slopinantys ir skausmą malšinantys vaistai kaip </w:t>
      </w:r>
      <w:proofErr w:type="spellStart"/>
      <w:r w:rsidRPr="008A4655">
        <w:rPr>
          <w:snapToGrid/>
          <w:szCs w:val="22"/>
          <w:lang w:val="lt-LT"/>
        </w:rPr>
        <w:t>ibuprofenas</w:t>
      </w:r>
      <w:proofErr w:type="spellEnd"/>
      <w:r w:rsidRPr="008A4655">
        <w:rPr>
          <w:snapToGrid/>
          <w:szCs w:val="22"/>
          <w:lang w:val="lt-LT"/>
        </w:rPr>
        <w:t>, ypač vartojami didelėmis dozėmis, gali būti susiję su nedideliu širdies priepuolio arba insulto rizikos padidėjimu. Neviršykite rekomenduojamos dozės ir gydymo trukmės</w:t>
      </w:r>
      <w:r w:rsidR="00DE43C4" w:rsidRPr="008A4655">
        <w:rPr>
          <w:snapToGrid/>
          <w:szCs w:val="22"/>
          <w:lang w:val="lt-LT"/>
        </w:rPr>
        <w:t>.</w:t>
      </w:r>
    </w:p>
    <w:p w14:paraId="15E9E307" w14:textId="77777777" w:rsidR="00362F58" w:rsidRPr="008A4655" w:rsidRDefault="00362F58" w:rsidP="008A4655">
      <w:pPr>
        <w:widowControl w:val="0"/>
        <w:tabs>
          <w:tab w:val="clear" w:pos="567"/>
        </w:tabs>
        <w:autoSpaceDE w:val="0"/>
        <w:autoSpaceDN w:val="0"/>
        <w:spacing w:line="240" w:lineRule="auto"/>
        <w:ind w:right="109"/>
        <w:jc w:val="both"/>
        <w:rPr>
          <w:snapToGrid/>
          <w:szCs w:val="22"/>
          <w:lang w:val="lt-LT"/>
        </w:rPr>
      </w:pPr>
    </w:p>
    <w:p w14:paraId="48B73778" w14:textId="78265AC5" w:rsidR="00B558FE" w:rsidRPr="008A4655" w:rsidRDefault="00B558FE" w:rsidP="008A4655">
      <w:pPr>
        <w:spacing w:line="240" w:lineRule="auto"/>
        <w:rPr>
          <w:snapToGrid/>
          <w:szCs w:val="22"/>
          <w:u w:val="single"/>
          <w:lang w:val="lt-LT" w:eastAsia="x-none"/>
        </w:rPr>
      </w:pPr>
      <w:r w:rsidRPr="008A4655">
        <w:rPr>
          <w:szCs w:val="22"/>
          <w:u w:val="single"/>
          <w:lang w:val="lt-LT" w:eastAsia="x-none"/>
        </w:rPr>
        <w:t xml:space="preserve">Prieš pradėdami vartoti </w:t>
      </w:r>
      <w:proofErr w:type="spellStart"/>
      <w:r w:rsidR="00970A47">
        <w:rPr>
          <w:snapToGrid/>
          <w:szCs w:val="22"/>
          <w:u w:val="single"/>
          <w:lang w:val="lt-LT"/>
        </w:rPr>
        <w:t>Ibuliq</w:t>
      </w:r>
      <w:proofErr w:type="spellEnd"/>
      <w:r w:rsidRPr="008A4655">
        <w:rPr>
          <w:szCs w:val="22"/>
          <w:u w:val="single"/>
          <w:lang w:val="lt-LT" w:eastAsia="x-none"/>
        </w:rPr>
        <w:t xml:space="preserve"> dėl gydymo pasitarkite su gydytoju arba vaistininku, jeigu:</w:t>
      </w:r>
    </w:p>
    <w:p w14:paraId="37D7D737" w14:textId="77777777" w:rsidR="00B558FE" w:rsidRPr="008A4655" w:rsidRDefault="00B558FE" w:rsidP="008A4655">
      <w:pPr>
        <w:numPr>
          <w:ilvl w:val="0"/>
          <w:numId w:val="21"/>
        </w:numPr>
        <w:tabs>
          <w:tab w:val="clear" w:pos="567"/>
        </w:tabs>
        <w:spacing w:line="240" w:lineRule="auto"/>
        <w:ind w:left="567" w:hanging="567"/>
        <w:rPr>
          <w:szCs w:val="22"/>
          <w:lang w:val="lt-LT" w:eastAsia="x-none"/>
        </w:rPr>
      </w:pPr>
      <w:r w:rsidRPr="008A4655">
        <w:rPr>
          <w:szCs w:val="22"/>
          <w:lang w:val="lt-LT" w:eastAsia="x-none"/>
        </w:rPr>
        <w:t xml:space="preserve">Jums pasireiškia širdies problemų, įskaitant širdies nepakankamumą, krūtinės anginą (jaučiate skausmą krūtinėje) arba jeigu </w:t>
      </w:r>
      <w:r w:rsidR="00675022" w:rsidRPr="008A4655">
        <w:rPr>
          <w:szCs w:val="22"/>
          <w:lang w:val="lt-LT" w:eastAsia="x-none"/>
        </w:rPr>
        <w:t>J</w:t>
      </w:r>
      <w:r w:rsidRPr="008A4655">
        <w:rPr>
          <w:szCs w:val="22"/>
          <w:lang w:val="lt-LT" w:eastAsia="x-none"/>
        </w:rPr>
        <w:t xml:space="preserve">ums buvo širdies priepuolis, atlikta širdies kraujagyslių jungčių suformavimo operacija, diagnozuota periferinių arterijų liga (prasta kraujotaka kojose </w:t>
      </w:r>
      <w:r w:rsidR="00427620" w:rsidRPr="008A4655">
        <w:rPr>
          <w:szCs w:val="22"/>
          <w:lang w:val="lt-LT" w:eastAsia="x-none"/>
        </w:rPr>
        <w:t xml:space="preserve">ar pėdose </w:t>
      </w:r>
      <w:r w:rsidRPr="008A4655">
        <w:rPr>
          <w:szCs w:val="22"/>
          <w:lang w:val="lt-LT" w:eastAsia="x-none"/>
        </w:rPr>
        <w:t xml:space="preserve">dėl susiaurėjusių ar užsikimšusių arterijų) arba buvo ištikęs bet kokios rūšies insultas (įskaitant </w:t>
      </w:r>
      <w:r w:rsidR="00B108CB">
        <w:rPr>
          <w:szCs w:val="22"/>
          <w:lang w:val="lt-LT" w:eastAsia="x-none"/>
        </w:rPr>
        <w:t>„</w:t>
      </w:r>
      <w:r w:rsidRPr="008A4655">
        <w:rPr>
          <w:szCs w:val="22"/>
          <w:lang w:val="lt-LT" w:eastAsia="x-none"/>
        </w:rPr>
        <w:t>mini</w:t>
      </w:r>
      <w:r w:rsidR="00B108CB">
        <w:rPr>
          <w:szCs w:val="22"/>
          <w:lang w:val="lt-LT" w:eastAsia="x-none"/>
        </w:rPr>
        <w:t>“</w:t>
      </w:r>
      <w:r w:rsidRPr="008A4655">
        <w:rPr>
          <w:szCs w:val="22"/>
          <w:lang w:val="lt-LT" w:eastAsia="x-none"/>
        </w:rPr>
        <w:t xml:space="preserve"> insultą arba praeinantį smegenų išemijos priepuolį </w:t>
      </w:r>
      <w:r w:rsidR="00B108CB">
        <w:rPr>
          <w:szCs w:val="22"/>
          <w:lang w:val="lt-LT" w:eastAsia="x-none"/>
        </w:rPr>
        <w:t>[</w:t>
      </w:r>
      <w:r w:rsidRPr="008A4655">
        <w:rPr>
          <w:szCs w:val="22"/>
          <w:lang w:val="lt-LT" w:eastAsia="x-none"/>
        </w:rPr>
        <w:t>PSIP</w:t>
      </w:r>
      <w:r w:rsidR="00B108CB">
        <w:rPr>
          <w:szCs w:val="22"/>
          <w:lang w:val="lt-LT" w:eastAsia="x-none"/>
        </w:rPr>
        <w:t>]</w:t>
      </w:r>
      <w:r w:rsidR="00675022" w:rsidRPr="008A4655">
        <w:rPr>
          <w:szCs w:val="22"/>
          <w:lang w:val="lt-LT" w:eastAsia="x-none"/>
        </w:rPr>
        <w:t>)</w:t>
      </w:r>
      <w:r w:rsidRPr="008A4655">
        <w:rPr>
          <w:szCs w:val="22"/>
          <w:lang w:val="lt-LT" w:eastAsia="x-none"/>
        </w:rPr>
        <w:t>;</w:t>
      </w:r>
    </w:p>
    <w:p w14:paraId="6E682841" w14:textId="77777777" w:rsidR="00B558FE" w:rsidRPr="008A4655" w:rsidRDefault="00B558FE" w:rsidP="008A4655">
      <w:pPr>
        <w:numPr>
          <w:ilvl w:val="0"/>
          <w:numId w:val="21"/>
        </w:numPr>
        <w:tabs>
          <w:tab w:val="clear" w:pos="567"/>
        </w:tabs>
        <w:spacing w:line="240" w:lineRule="auto"/>
        <w:ind w:left="567" w:hanging="567"/>
        <w:rPr>
          <w:szCs w:val="22"/>
          <w:lang w:val="lt-LT" w:eastAsia="x-none"/>
        </w:rPr>
      </w:pPr>
      <w:r w:rsidRPr="008A4655">
        <w:rPr>
          <w:szCs w:val="22"/>
          <w:lang w:val="lt-LT" w:eastAsia="x-none"/>
        </w:rPr>
        <w:lastRenderedPageBreak/>
        <w:t>Jūsų kraujospūdis yra padidėjęs, sergate cukriniu diabetu, nustatytas didelis cholesterolio kiekis, buvo širdies liga arba insultu sirgusių giminaičių arba jeigu rūkote.</w:t>
      </w:r>
    </w:p>
    <w:p w14:paraId="2CDD2633" w14:textId="77777777" w:rsidR="00B558FE" w:rsidRPr="008A4655" w:rsidRDefault="00B558FE" w:rsidP="008A4655">
      <w:pPr>
        <w:tabs>
          <w:tab w:val="left" w:pos="426"/>
        </w:tabs>
        <w:spacing w:line="240" w:lineRule="auto"/>
        <w:rPr>
          <w:szCs w:val="22"/>
          <w:lang w:val="lt-LT"/>
        </w:rPr>
      </w:pPr>
      <w:r w:rsidRPr="008A4655">
        <w:rPr>
          <w:szCs w:val="22"/>
          <w:lang w:val="lt-LT"/>
        </w:rPr>
        <w:t>Šios grupės vaistai taip pat gali sukelti skysčių susilaikymą, ypač pacientams, sergantiems širdies nepakankamumu ir</w:t>
      </w:r>
      <w:r w:rsidR="00427620" w:rsidRPr="008A4655">
        <w:rPr>
          <w:szCs w:val="22"/>
          <w:lang w:val="lt-LT"/>
        </w:rPr>
        <w:t xml:space="preserve"> </w:t>
      </w:r>
      <w:r w:rsidRPr="008A4655">
        <w:rPr>
          <w:szCs w:val="22"/>
          <w:lang w:val="lt-LT"/>
        </w:rPr>
        <w:t>(arba) turintiems aukštą kraujospūdį (sergantiems hipertenzija).</w:t>
      </w:r>
    </w:p>
    <w:p w14:paraId="3B0F2B40" w14:textId="77777777" w:rsidR="00362F58" w:rsidRDefault="00362F58" w:rsidP="008A4655">
      <w:pPr>
        <w:widowControl w:val="0"/>
        <w:tabs>
          <w:tab w:val="clear" w:pos="567"/>
        </w:tabs>
        <w:autoSpaceDE w:val="0"/>
        <w:autoSpaceDN w:val="0"/>
        <w:spacing w:line="240" w:lineRule="auto"/>
        <w:ind w:right="116"/>
        <w:jc w:val="both"/>
        <w:rPr>
          <w:snapToGrid/>
          <w:szCs w:val="22"/>
          <w:lang w:val="lt-LT"/>
        </w:rPr>
      </w:pPr>
    </w:p>
    <w:p w14:paraId="4FFAFCFB" w14:textId="146DE363" w:rsidR="00FA6423" w:rsidRPr="00A13BF5" w:rsidRDefault="00FA6423" w:rsidP="00FA6423">
      <w:pPr>
        <w:spacing w:line="240" w:lineRule="auto"/>
        <w:rPr>
          <w:lang w:val="lt-LT"/>
        </w:rPr>
      </w:pPr>
      <w:r w:rsidRPr="00A13BF5">
        <w:rPr>
          <w:lang w:val="lt-LT"/>
        </w:rPr>
        <w:t>Buvo pranešta apie alerginės reakcijos į šį vaistą požymius, įskaitant kvėpavimo sutrikimus, veido ir kaklo srities patinimą (</w:t>
      </w:r>
      <w:proofErr w:type="spellStart"/>
      <w:r w:rsidRPr="00A13BF5">
        <w:rPr>
          <w:lang w:val="lt-LT"/>
        </w:rPr>
        <w:t>angioneurozinę</w:t>
      </w:r>
      <w:proofErr w:type="spellEnd"/>
      <w:r w:rsidRPr="00A13BF5">
        <w:rPr>
          <w:lang w:val="lt-LT"/>
        </w:rPr>
        <w:t xml:space="preserve"> edemą), krūtinės skausmą. Pastebėję bet kurį iš šių požymių, nedelsdami nutraukite </w:t>
      </w:r>
      <w:proofErr w:type="spellStart"/>
      <w:r w:rsidR="00970A47">
        <w:rPr>
          <w:lang w:val="lt-LT"/>
        </w:rPr>
        <w:t>Ibuliq</w:t>
      </w:r>
      <w:proofErr w:type="spellEnd"/>
      <w:r w:rsidRPr="00A13BF5">
        <w:rPr>
          <w:lang w:val="lt-LT"/>
        </w:rPr>
        <w:t xml:space="preserve"> vartojimą ir nedelsdami kreipkitės į gydytoją arba greitosios medicinos pagalbos tarnybą.</w:t>
      </w:r>
    </w:p>
    <w:p w14:paraId="6AC81501" w14:textId="77777777" w:rsidR="00FA6423" w:rsidRPr="008A4655" w:rsidRDefault="00FA6423" w:rsidP="008A4655">
      <w:pPr>
        <w:widowControl w:val="0"/>
        <w:tabs>
          <w:tab w:val="clear" w:pos="567"/>
        </w:tabs>
        <w:autoSpaceDE w:val="0"/>
        <w:autoSpaceDN w:val="0"/>
        <w:spacing w:line="240" w:lineRule="auto"/>
        <w:ind w:right="116"/>
        <w:jc w:val="both"/>
        <w:rPr>
          <w:snapToGrid/>
          <w:szCs w:val="22"/>
          <w:lang w:val="lt-LT"/>
        </w:rPr>
      </w:pPr>
    </w:p>
    <w:p w14:paraId="18DAAFD1" w14:textId="77777777" w:rsidR="00362F58" w:rsidRPr="008A4655" w:rsidRDefault="00F931A2" w:rsidP="008A4655">
      <w:pPr>
        <w:widowControl w:val="0"/>
        <w:tabs>
          <w:tab w:val="clear" w:pos="567"/>
        </w:tabs>
        <w:autoSpaceDE w:val="0"/>
        <w:autoSpaceDN w:val="0"/>
        <w:spacing w:line="240" w:lineRule="auto"/>
        <w:jc w:val="both"/>
        <w:outlineLvl w:val="0"/>
        <w:rPr>
          <w:b/>
          <w:bCs/>
          <w:snapToGrid/>
          <w:szCs w:val="22"/>
          <w:lang w:val="lt-LT"/>
        </w:rPr>
      </w:pPr>
      <w:r w:rsidRPr="008A4655">
        <w:rPr>
          <w:b/>
          <w:bCs/>
          <w:snapToGrid/>
          <w:szCs w:val="22"/>
          <w:lang w:val="lt-LT"/>
        </w:rPr>
        <w:t>Odos reakcijos</w:t>
      </w:r>
    </w:p>
    <w:p w14:paraId="1897A07F" w14:textId="56B90DED" w:rsidR="00F931A2" w:rsidRPr="008A4655" w:rsidRDefault="000817A1" w:rsidP="008A4655">
      <w:pPr>
        <w:tabs>
          <w:tab w:val="left" w:pos="720"/>
        </w:tabs>
        <w:spacing w:line="240" w:lineRule="auto"/>
        <w:rPr>
          <w:color w:val="000000"/>
          <w:szCs w:val="22"/>
          <w:lang w:val="lt-LT"/>
        </w:rPr>
      </w:pPr>
      <w:r w:rsidRPr="000817A1">
        <w:rPr>
          <w:color w:val="000000"/>
          <w:szCs w:val="22"/>
          <w:lang w:val="lt-LT"/>
        </w:rPr>
        <w:t xml:space="preserve">Gydant </w:t>
      </w:r>
      <w:proofErr w:type="spellStart"/>
      <w:r w:rsidRPr="000817A1">
        <w:rPr>
          <w:color w:val="000000"/>
          <w:szCs w:val="22"/>
          <w:lang w:val="lt-LT"/>
        </w:rPr>
        <w:t>ibuprofenu</w:t>
      </w:r>
      <w:proofErr w:type="spellEnd"/>
      <w:r w:rsidRPr="000817A1">
        <w:rPr>
          <w:color w:val="000000"/>
          <w:szCs w:val="22"/>
          <w:lang w:val="lt-LT"/>
        </w:rPr>
        <w:t xml:space="preserve"> buvo pranešta apie sunkias odos reakcijas, įskaitant </w:t>
      </w:r>
      <w:proofErr w:type="spellStart"/>
      <w:r w:rsidRPr="000817A1">
        <w:rPr>
          <w:color w:val="000000"/>
          <w:szCs w:val="22"/>
          <w:lang w:val="lt-LT"/>
        </w:rPr>
        <w:t>eksfoliacinį</w:t>
      </w:r>
      <w:proofErr w:type="spellEnd"/>
      <w:r w:rsidRPr="000817A1">
        <w:rPr>
          <w:color w:val="000000"/>
          <w:szCs w:val="22"/>
          <w:lang w:val="lt-LT"/>
        </w:rPr>
        <w:t xml:space="preserve"> dermatitą, daugiaformę </w:t>
      </w:r>
      <w:proofErr w:type="spellStart"/>
      <w:r w:rsidRPr="000817A1">
        <w:rPr>
          <w:color w:val="000000"/>
          <w:szCs w:val="22"/>
          <w:lang w:val="lt-LT"/>
        </w:rPr>
        <w:t>eritemą</w:t>
      </w:r>
      <w:proofErr w:type="spellEnd"/>
      <w:r w:rsidRPr="000817A1">
        <w:rPr>
          <w:color w:val="000000"/>
          <w:szCs w:val="22"/>
          <w:lang w:val="lt-LT"/>
        </w:rPr>
        <w:t xml:space="preserve">, </w:t>
      </w:r>
      <w:proofErr w:type="spellStart"/>
      <w:r w:rsidRPr="000817A1">
        <w:rPr>
          <w:color w:val="000000"/>
          <w:szCs w:val="22"/>
          <w:lang w:val="lt-LT"/>
        </w:rPr>
        <w:t>Stivenso</w:t>
      </w:r>
      <w:proofErr w:type="spellEnd"/>
      <w:r w:rsidRPr="000817A1">
        <w:rPr>
          <w:color w:val="000000"/>
          <w:szCs w:val="22"/>
          <w:lang w:val="lt-LT"/>
        </w:rPr>
        <w:t xml:space="preserve">-Džonsono sindromą, toksinę epidermio </w:t>
      </w:r>
      <w:proofErr w:type="spellStart"/>
      <w:r w:rsidRPr="000817A1">
        <w:rPr>
          <w:color w:val="000000"/>
          <w:szCs w:val="22"/>
          <w:lang w:val="lt-LT"/>
        </w:rPr>
        <w:t>nekrolizę</w:t>
      </w:r>
      <w:proofErr w:type="spellEnd"/>
      <w:r w:rsidRPr="000817A1">
        <w:rPr>
          <w:color w:val="000000"/>
          <w:szCs w:val="22"/>
          <w:lang w:val="lt-LT"/>
        </w:rPr>
        <w:t xml:space="preserve">, vaistinio preparato reakciją su </w:t>
      </w:r>
      <w:proofErr w:type="spellStart"/>
      <w:r w:rsidRPr="000817A1">
        <w:rPr>
          <w:color w:val="000000"/>
          <w:szCs w:val="22"/>
          <w:lang w:val="lt-LT"/>
        </w:rPr>
        <w:t>eozinofilija</w:t>
      </w:r>
      <w:proofErr w:type="spellEnd"/>
      <w:r w:rsidRPr="000817A1">
        <w:rPr>
          <w:color w:val="000000"/>
          <w:szCs w:val="22"/>
          <w:lang w:val="lt-LT"/>
        </w:rPr>
        <w:t xml:space="preserve"> ir sisteminiais simptomais (VRESS), ūminę </w:t>
      </w:r>
      <w:proofErr w:type="spellStart"/>
      <w:r w:rsidRPr="000817A1">
        <w:rPr>
          <w:color w:val="000000"/>
          <w:szCs w:val="22"/>
          <w:lang w:val="lt-LT"/>
        </w:rPr>
        <w:t>generalizuotą</w:t>
      </w:r>
      <w:proofErr w:type="spellEnd"/>
      <w:r w:rsidRPr="000817A1">
        <w:rPr>
          <w:color w:val="000000"/>
          <w:szCs w:val="22"/>
          <w:lang w:val="lt-LT"/>
        </w:rPr>
        <w:t xml:space="preserve"> </w:t>
      </w:r>
      <w:proofErr w:type="spellStart"/>
      <w:r w:rsidRPr="000817A1">
        <w:rPr>
          <w:color w:val="000000"/>
          <w:szCs w:val="22"/>
          <w:lang w:val="lt-LT"/>
        </w:rPr>
        <w:t>egzanteminę</w:t>
      </w:r>
      <w:proofErr w:type="spellEnd"/>
      <w:r w:rsidRPr="000817A1">
        <w:rPr>
          <w:color w:val="000000"/>
          <w:szCs w:val="22"/>
          <w:lang w:val="lt-LT"/>
        </w:rPr>
        <w:t xml:space="preserve"> </w:t>
      </w:r>
      <w:proofErr w:type="spellStart"/>
      <w:r w:rsidRPr="000817A1">
        <w:rPr>
          <w:color w:val="000000"/>
          <w:szCs w:val="22"/>
          <w:lang w:val="lt-LT"/>
        </w:rPr>
        <w:t>pustuliozę</w:t>
      </w:r>
      <w:proofErr w:type="spellEnd"/>
      <w:r w:rsidRPr="000817A1">
        <w:rPr>
          <w:color w:val="000000"/>
          <w:szCs w:val="22"/>
          <w:lang w:val="lt-LT"/>
        </w:rPr>
        <w:t xml:space="preserve"> (ŪGEP). Jei pastebėjote bet kurį iš 4</w:t>
      </w:r>
      <w:r>
        <w:rPr>
          <w:color w:val="000000"/>
          <w:szCs w:val="22"/>
          <w:lang w:val="lt-LT"/>
        </w:rPr>
        <w:t> </w:t>
      </w:r>
      <w:r w:rsidRPr="000817A1">
        <w:rPr>
          <w:color w:val="000000"/>
          <w:szCs w:val="22"/>
          <w:lang w:val="lt-LT"/>
        </w:rPr>
        <w:t xml:space="preserve">skyriuje aprašytų sunkių odos reakcijų simptomų, nutraukite </w:t>
      </w:r>
      <w:proofErr w:type="spellStart"/>
      <w:r w:rsidR="00970A47">
        <w:rPr>
          <w:szCs w:val="22"/>
          <w:lang w:val="lt-LT"/>
        </w:rPr>
        <w:t>Ibuliq</w:t>
      </w:r>
      <w:proofErr w:type="spellEnd"/>
      <w:r w:rsidRPr="000817A1">
        <w:rPr>
          <w:color w:val="000000"/>
          <w:szCs w:val="22"/>
          <w:lang w:val="lt-LT"/>
        </w:rPr>
        <w:t xml:space="preserve"> vartojimą ir nedelsdami kreipkitės į gydytoją.</w:t>
      </w:r>
    </w:p>
    <w:p w14:paraId="0BF4EB20" w14:textId="77777777" w:rsidR="00362F58" w:rsidRPr="008A4655" w:rsidRDefault="00362F58" w:rsidP="008A4655">
      <w:pPr>
        <w:widowControl w:val="0"/>
        <w:tabs>
          <w:tab w:val="clear" w:pos="567"/>
        </w:tabs>
        <w:autoSpaceDE w:val="0"/>
        <w:autoSpaceDN w:val="0"/>
        <w:spacing w:line="240" w:lineRule="auto"/>
        <w:rPr>
          <w:snapToGrid/>
          <w:szCs w:val="22"/>
          <w:lang w:val="lt-LT"/>
        </w:rPr>
      </w:pPr>
    </w:p>
    <w:p w14:paraId="4DECECF0" w14:textId="77777777" w:rsidR="00362F58" w:rsidRPr="008A4655" w:rsidRDefault="00362F58" w:rsidP="008A4655">
      <w:pPr>
        <w:widowControl w:val="0"/>
        <w:tabs>
          <w:tab w:val="clear" w:pos="567"/>
        </w:tabs>
        <w:autoSpaceDE w:val="0"/>
        <w:autoSpaceDN w:val="0"/>
        <w:spacing w:line="240" w:lineRule="auto"/>
        <w:outlineLvl w:val="0"/>
        <w:rPr>
          <w:b/>
          <w:bCs/>
          <w:snapToGrid/>
          <w:szCs w:val="22"/>
          <w:lang w:val="lt-LT"/>
        </w:rPr>
      </w:pPr>
      <w:r w:rsidRPr="008A4655">
        <w:rPr>
          <w:b/>
          <w:bCs/>
          <w:snapToGrid/>
          <w:szCs w:val="22"/>
          <w:lang w:val="lt-LT"/>
        </w:rPr>
        <w:t>Infe</w:t>
      </w:r>
      <w:r w:rsidR="00AD772A" w:rsidRPr="008A4655">
        <w:rPr>
          <w:b/>
          <w:bCs/>
          <w:snapToGrid/>
          <w:szCs w:val="22"/>
          <w:lang w:val="lt-LT"/>
        </w:rPr>
        <w:t>kcijos</w:t>
      </w:r>
    </w:p>
    <w:p w14:paraId="154A8383" w14:textId="153AC6EB" w:rsidR="00AD772A" w:rsidRPr="008A4655" w:rsidRDefault="00970A47" w:rsidP="008A4655">
      <w:pPr>
        <w:spacing w:line="240" w:lineRule="auto"/>
        <w:rPr>
          <w:szCs w:val="22"/>
          <w:lang w:val="lt-LT"/>
        </w:rPr>
      </w:pPr>
      <w:proofErr w:type="spellStart"/>
      <w:r>
        <w:rPr>
          <w:szCs w:val="22"/>
          <w:lang w:val="lt-LT"/>
        </w:rPr>
        <w:t>Ibuliq</w:t>
      </w:r>
      <w:proofErr w:type="spellEnd"/>
      <w:r w:rsidR="00AD772A" w:rsidRPr="008A4655">
        <w:rPr>
          <w:szCs w:val="22"/>
          <w:lang w:val="lt-LT"/>
        </w:rPr>
        <w:t xml:space="preserve"> gali paslėpti tokius infekcijų požymius kaip karščiavimas ir skausmas. Todėl, vartojant </w:t>
      </w:r>
      <w:proofErr w:type="spellStart"/>
      <w:r>
        <w:rPr>
          <w:szCs w:val="22"/>
          <w:lang w:val="lt-LT"/>
        </w:rPr>
        <w:t>Ibuliq</w:t>
      </w:r>
      <w:proofErr w:type="spellEnd"/>
      <w:r w:rsidR="00AD772A" w:rsidRPr="008A4655">
        <w:rPr>
          <w:szCs w:val="22"/>
          <w:lang w:val="lt-LT"/>
        </w:rPr>
        <w:t>, tinkamas gydymas gali būti pradėtas vėliau, o dėl to gali padidėti komplikacijų rizika. Tokių atvejų nustatyta gydant bakterijų sukeltą plaučių uždegimą (pneumoniją) ir su vėjaraupiais susijusias bakterines odos infekcijas. Jeigu vartojate šį vaistą sirgdami infekcine liga ir pasireiškiantys infekcijos simptomai neišnyksta arba sunkėja, nedelsdami pasitarkite su gydytoju.</w:t>
      </w:r>
    </w:p>
    <w:p w14:paraId="66A407A3" w14:textId="77777777" w:rsidR="00776FBE" w:rsidRPr="008A4655" w:rsidRDefault="00776FBE" w:rsidP="008A4655">
      <w:pPr>
        <w:widowControl w:val="0"/>
        <w:numPr>
          <w:ilvl w:val="12"/>
          <w:numId w:val="0"/>
        </w:numPr>
        <w:tabs>
          <w:tab w:val="clear" w:pos="567"/>
        </w:tabs>
        <w:spacing w:line="240" w:lineRule="auto"/>
        <w:ind w:right="-2"/>
        <w:rPr>
          <w:bCs/>
          <w:snapToGrid/>
          <w:szCs w:val="22"/>
          <w:lang w:val="lt-LT"/>
        </w:rPr>
      </w:pPr>
    </w:p>
    <w:p w14:paraId="3DC5EA42" w14:textId="0AEDEA4F" w:rsidR="00776FBE" w:rsidRPr="008A4655" w:rsidRDefault="00776FBE" w:rsidP="008A4655">
      <w:pPr>
        <w:widowControl w:val="0"/>
        <w:numPr>
          <w:ilvl w:val="12"/>
          <w:numId w:val="0"/>
        </w:numPr>
        <w:tabs>
          <w:tab w:val="clear" w:pos="567"/>
        </w:tabs>
        <w:spacing w:line="240" w:lineRule="auto"/>
        <w:rPr>
          <w:snapToGrid/>
          <w:szCs w:val="22"/>
          <w:lang w:val="lt-LT"/>
        </w:rPr>
      </w:pPr>
      <w:r w:rsidRPr="008A4655">
        <w:rPr>
          <w:b/>
          <w:snapToGrid/>
          <w:szCs w:val="22"/>
          <w:lang w:val="lt-LT"/>
        </w:rPr>
        <w:t xml:space="preserve">Kiti vaistai ir </w:t>
      </w:r>
      <w:proofErr w:type="spellStart"/>
      <w:r w:rsidR="00970A47">
        <w:rPr>
          <w:b/>
          <w:snapToGrid/>
          <w:szCs w:val="22"/>
          <w:lang w:val="lt-LT"/>
        </w:rPr>
        <w:t>Ibuliq</w:t>
      </w:r>
      <w:proofErr w:type="spellEnd"/>
    </w:p>
    <w:p w14:paraId="6CB8AAFC" w14:textId="77777777" w:rsidR="00776FBE" w:rsidRPr="008A4655" w:rsidRDefault="00776FBE" w:rsidP="008A4655">
      <w:pPr>
        <w:widowControl w:val="0"/>
        <w:tabs>
          <w:tab w:val="clear" w:pos="567"/>
        </w:tabs>
        <w:autoSpaceDE w:val="0"/>
        <w:autoSpaceDN w:val="0"/>
        <w:adjustRightInd w:val="0"/>
        <w:spacing w:line="240" w:lineRule="auto"/>
        <w:rPr>
          <w:snapToGrid/>
          <w:szCs w:val="22"/>
          <w:lang w:val="lt-LT"/>
        </w:rPr>
      </w:pPr>
      <w:r w:rsidRPr="008A4655">
        <w:rPr>
          <w:snapToGrid/>
          <w:szCs w:val="22"/>
          <w:lang w:val="lt-LT"/>
        </w:rPr>
        <w:t>Jeigu vartojate ar neseniai vartojote kitų vaistų arba nesate dėl to tikri, apie tai pasakykite gydytojui arba vaistininkui.</w:t>
      </w:r>
    </w:p>
    <w:p w14:paraId="03846A8E" w14:textId="68A964C6" w:rsidR="00530543" w:rsidRPr="008A4655" w:rsidRDefault="00970A47" w:rsidP="008A4655">
      <w:pPr>
        <w:widowControl w:val="0"/>
        <w:tabs>
          <w:tab w:val="clear" w:pos="567"/>
        </w:tabs>
        <w:autoSpaceDE w:val="0"/>
        <w:autoSpaceDN w:val="0"/>
        <w:spacing w:line="240" w:lineRule="auto"/>
        <w:ind w:right="4"/>
        <w:rPr>
          <w:snapToGrid/>
          <w:szCs w:val="22"/>
          <w:lang w:val="lt-LT"/>
        </w:rPr>
      </w:pPr>
      <w:proofErr w:type="spellStart"/>
      <w:r>
        <w:rPr>
          <w:bCs/>
          <w:snapToGrid/>
          <w:szCs w:val="22"/>
          <w:lang w:val="lt-LT"/>
        </w:rPr>
        <w:t>Ibuliq</w:t>
      </w:r>
      <w:proofErr w:type="spellEnd"/>
      <w:r w:rsidR="00530543" w:rsidRPr="008A4655">
        <w:rPr>
          <w:bCs/>
          <w:snapToGrid/>
          <w:szCs w:val="22"/>
          <w:lang w:val="lt-LT"/>
        </w:rPr>
        <w:t xml:space="preserve"> gali keisti kitų vaistų poveikį, o jie − </w:t>
      </w:r>
      <w:proofErr w:type="spellStart"/>
      <w:r>
        <w:rPr>
          <w:bCs/>
          <w:snapToGrid/>
          <w:szCs w:val="22"/>
          <w:lang w:val="lt-LT"/>
        </w:rPr>
        <w:t>Ibuliq</w:t>
      </w:r>
      <w:proofErr w:type="spellEnd"/>
      <w:r w:rsidR="00530543" w:rsidRPr="008A4655">
        <w:rPr>
          <w:bCs/>
          <w:snapToGrid/>
          <w:szCs w:val="22"/>
          <w:lang w:val="lt-LT"/>
        </w:rPr>
        <w:t xml:space="preserve"> poveikį.</w:t>
      </w:r>
    </w:p>
    <w:p w14:paraId="09F8775F" w14:textId="77777777" w:rsidR="00530543" w:rsidRPr="008A4655" w:rsidRDefault="00530543" w:rsidP="008A4655">
      <w:pPr>
        <w:widowControl w:val="0"/>
        <w:tabs>
          <w:tab w:val="clear" w:pos="567"/>
        </w:tabs>
        <w:autoSpaceDE w:val="0"/>
        <w:autoSpaceDN w:val="0"/>
        <w:spacing w:line="240" w:lineRule="auto"/>
        <w:ind w:right="-2"/>
        <w:rPr>
          <w:snapToGrid/>
          <w:szCs w:val="22"/>
          <w:lang w:val="lt-LT"/>
        </w:rPr>
      </w:pPr>
      <w:r w:rsidRPr="008A4655">
        <w:rPr>
          <w:snapToGrid/>
          <w:szCs w:val="22"/>
          <w:lang w:val="lt-LT"/>
        </w:rPr>
        <w:t>Toliau yra pateikiami vaistų, su kuriais galima sąveika,</w:t>
      </w:r>
      <w:r w:rsidR="008A4655" w:rsidRPr="008A4655">
        <w:rPr>
          <w:snapToGrid/>
          <w:szCs w:val="22"/>
          <w:lang w:val="lt-LT"/>
        </w:rPr>
        <w:t xml:space="preserve"> </w:t>
      </w:r>
      <w:r w:rsidRPr="008A4655">
        <w:rPr>
          <w:snapToGrid/>
          <w:szCs w:val="22"/>
          <w:lang w:val="lt-LT"/>
        </w:rPr>
        <w:t>pavyzdžiai</w:t>
      </w:r>
      <w:r w:rsidR="008A4655" w:rsidRPr="008A4655">
        <w:rPr>
          <w:snapToGrid/>
          <w:szCs w:val="22"/>
          <w:lang w:val="lt-LT"/>
        </w:rPr>
        <w:t>:</w:t>
      </w:r>
    </w:p>
    <w:p w14:paraId="1C082A51" w14:textId="77777777" w:rsidR="00962F5D" w:rsidRPr="008A4655" w:rsidRDefault="00962F5D" w:rsidP="008A4655">
      <w:pPr>
        <w:widowControl w:val="0"/>
        <w:numPr>
          <w:ilvl w:val="0"/>
          <w:numId w:val="23"/>
        </w:numPr>
        <w:autoSpaceDE w:val="0"/>
        <w:autoSpaceDN w:val="0"/>
        <w:spacing w:line="240" w:lineRule="auto"/>
        <w:ind w:left="567" w:hanging="567"/>
        <w:rPr>
          <w:snapToGrid/>
          <w:szCs w:val="22"/>
          <w:lang w:val="lt-LT"/>
        </w:rPr>
      </w:pPr>
      <w:r w:rsidRPr="008A4655">
        <w:rPr>
          <w:snapToGrid/>
          <w:szCs w:val="22"/>
          <w:lang w:val="lt-LT"/>
        </w:rPr>
        <w:t>Antikoaguliantai</w:t>
      </w:r>
      <w:r w:rsidR="00530543" w:rsidRPr="008A4655">
        <w:rPr>
          <w:snapToGrid/>
          <w:szCs w:val="22"/>
          <w:lang w:val="lt-LT"/>
        </w:rPr>
        <w:t xml:space="preserve"> (</w:t>
      </w:r>
      <w:r w:rsidRPr="008A4655">
        <w:rPr>
          <w:snapToGrid/>
          <w:szCs w:val="22"/>
          <w:lang w:val="lt-LT"/>
        </w:rPr>
        <w:t xml:space="preserve">krešėjimą slopinantys ar kraują skystinantys vaistai, tokie kaip </w:t>
      </w:r>
      <w:proofErr w:type="spellStart"/>
      <w:r w:rsidRPr="008A4655">
        <w:rPr>
          <w:snapToGrid/>
          <w:szCs w:val="22"/>
          <w:lang w:val="lt-LT"/>
        </w:rPr>
        <w:t>acetilsalicilo</w:t>
      </w:r>
      <w:proofErr w:type="spellEnd"/>
      <w:r w:rsidRPr="008A4655">
        <w:rPr>
          <w:snapToGrid/>
          <w:szCs w:val="22"/>
          <w:lang w:val="lt-LT"/>
        </w:rPr>
        <w:t xml:space="preserve"> rūgštis/aspirinas, varfarinas, </w:t>
      </w:r>
      <w:proofErr w:type="spellStart"/>
      <w:r w:rsidRPr="008A4655">
        <w:rPr>
          <w:snapToGrid/>
          <w:szCs w:val="22"/>
          <w:lang w:val="lt-LT"/>
        </w:rPr>
        <w:t>tiklopidinas</w:t>
      </w:r>
      <w:proofErr w:type="spellEnd"/>
      <w:r w:rsidRPr="008A4655">
        <w:rPr>
          <w:snapToGrid/>
          <w:szCs w:val="22"/>
          <w:lang w:val="lt-LT"/>
        </w:rPr>
        <w:t>).</w:t>
      </w:r>
    </w:p>
    <w:p w14:paraId="004C1EC0" w14:textId="77777777" w:rsidR="00530543" w:rsidRPr="008A4655" w:rsidRDefault="00962F5D" w:rsidP="008A4655">
      <w:pPr>
        <w:widowControl w:val="0"/>
        <w:numPr>
          <w:ilvl w:val="0"/>
          <w:numId w:val="23"/>
        </w:numPr>
        <w:autoSpaceDE w:val="0"/>
        <w:autoSpaceDN w:val="0"/>
        <w:spacing w:line="240" w:lineRule="auto"/>
        <w:ind w:left="567" w:hanging="567"/>
        <w:rPr>
          <w:snapToGrid/>
          <w:szCs w:val="22"/>
          <w:lang w:val="lt-LT"/>
        </w:rPr>
      </w:pPr>
      <w:r w:rsidRPr="008A4655">
        <w:rPr>
          <w:snapToGrid/>
          <w:szCs w:val="22"/>
          <w:lang w:val="lt-LT"/>
        </w:rPr>
        <w:t xml:space="preserve">Kraujospūdį mažinantys vaistai </w:t>
      </w:r>
      <w:r w:rsidR="00530543" w:rsidRPr="008A4655">
        <w:rPr>
          <w:snapToGrid/>
          <w:szCs w:val="22"/>
          <w:lang w:val="lt-LT"/>
        </w:rPr>
        <w:t>(A</w:t>
      </w:r>
      <w:r w:rsidRPr="008A4655">
        <w:rPr>
          <w:snapToGrid/>
          <w:szCs w:val="22"/>
          <w:lang w:val="lt-LT"/>
        </w:rPr>
        <w:t>KF</w:t>
      </w:r>
      <w:r w:rsidR="00530543" w:rsidRPr="008A4655">
        <w:rPr>
          <w:snapToGrid/>
          <w:szCs w:val="22"/>
          <w:lang w:val="lt-LT"/>
        </w:rPr>
        <w:t xml:space="preserve"> inhibitor</w:t>
      </w:r>
      <w:r w:rsidRPr="008A4655">
        <w:rPr>
          <w:snapToGrid/>
          <w:szCs w:val="22"/>
          <w:lang w:val="lt-LT"/>
        </w:rPr>
        <w:t xml:space="preserve">iai, pvz., </w:t>
      </w:r>
      <w:proofErr w:type="spellStart"/>
      <w:r w:rsidRPr="008A4655">
        <w:rPr>
          <w:snapToGrid/>
          <w:szCs w:val="22"/>
          <w:lang w:val="lt-LT"/>
        </w:rPr>
        <w:t>k</w:t>
      </w:r>
      <w:r w:rsidR="00530543" w:rsidRPr="008A4655">
        <w:rPr>
          <w:snapToGrid/>
          <w:szCs w:val="22"/>
          <w:lang w:val="lt-LT"/>
        </w:rPr>
        <w:t>aptopril</w:t>
      </w:r>
      <w:r w:rsidRPr="008A4655">
        <w:rPr>
          <w:snapToGrid/>
          <w:szCs w:val="22"/>
          <w:lang w:val="lt-LT"/>
        </w:rPr>
        <w:t>is</w:t>
      </w:r>
      <w:proofErr w:type="spellEnd"/>
      <w:r w:rsidR="00530543" w:rsidRPr="008A4655">
        <w:rPr>
          <w:snapToGrid/>
          <w:szCs w:val="22"/>
          <w:lang w:val="lt-LT"/>
        </w:rPr>
        <w:t>, beta</w:t>
      </w:r>
      <w:r w:rsidRPr="008A4655">
        <w:rPr>
          <w:snapToGrid/>
          <w:szCs w:val="22"/>
          <w:lang w:val="lt-LT"/>
        </w:rPr>
        <w:t xml:space="preserve"> </w:t>
      </w:r>
      <w:r w:rsidR="00530543" w:rsidRPr="008A4655">
        <w:rPr>
          <w:snapToGrid/>
          <w:szCs w:val="22"/>
          <w:lang w:val="lt-LT"/>
        </w:rPr>
        <w:t>blo</w:t>
      </w:r>
      <w:r w:rsidRPr="008A4655">
        <w:rPr>
          <w:snapToGrid/>
          <w:szCs w:val="22"/>
          <w:lang w:val="lt-LT"/>
        </w:rPr>
        <w:t xml:space="preserve">katoriai, pvz., </w:t>
      </w:r>
      <w:proofErr w:type="spellStart"/>
      <w:r w:rsidRPr="008A4655">
        <w:rPr>
          <w:snapToGrid/>
          <w:szCs w:val="22"/>
          <w:lang w:val="lt-LT"/>
        </w:rPr>
        <w:t>atenololis</w:t>
      </w:r>
      <w:proofErr w:type="spellEnd"/>
      <w:r w:rsidRPr="008A4655">
        <w:rPr>
          <w:snapToGrid/>
          <w:szCs w:val="22"/>
          <w:lang w:val="lt-LT"/>
        </w:rPr>
        <w:t xml:space="preserve">, ir </w:t>
      </w:r>
      <w:proofErr w:type="spellStart"/>
      <w:r w:rsidRPr="008A4655">
        <w:rPr>
          <w:snapToGrid/>
          <w:szCs w:val="22"/>
          <w:lang w:val="lt-LT"/>
        </w:rPr>
        <w:t>angiotenzino</w:t>
      </w:r>
      <w:proofErr w:type="spellEnd"/>
      <w:r w:rsidR="00530543" w:rsidRPr="008A4655">
        <w:rPr>
          <w:snapToGrid/>
          <w:szCs w:val="22"/>
          <w:lang w:val="lt-LT"/>
        </w:rPr>
        <w:t>-II receptor</w:t>
      </w:r>
      <w:r w:rsidRPr="008A4655">
        <w:rPr>
          <w:snapToGrid/>
          <w:szCs w:val="22"/>
          <w:lang w:val="lt-LT"/>
        </w:rPr>
        <w:t xml:space="preserve">ių </w:t>
      </w:r>
      <w:r w:rsidR="007707AE">
        <w:rPr>
          <w:snapToGrid/>
          <w:szCs w:val="22"/>
          <w:lang w:val="lt-LT"/>
        </w:rPr>
        <w:t>blokatori</w:t>
      </w:r>
      <w:r w:rsidR="007707AE" w:rsidRPr="008A4655">
        <w:rPr>
          <w:snapToGrid/>
          <w:szCs w:val="22"/>
          <w:lang w:val="lt-LT"/>
        </w:rPr>
        <w:t>ai</w:t>
      </w:r>
      <w:r w:rsidR="00530543" w:rsidRPr="008A4655">
        <w:rPr>
          <w:snapToGrid/>
          <w:szCs w:val="22"/>
          <w:lang w:val="lt-LT"/>
        </w:rPr>
        <w:t xml:space="preserve">, </w:t>
      </w:r>
      <w:r w:rsidRPr="008A4655">
        <w:rPr>
          <w:snapToGrid/>
          <w:szCs w:val="22"/>
          <w:lang w:val="lt-LT"/>
        </w:rPr>
        <w:t>pvz.,</w:t>
      </w:r>
      <w:r w:rsidR="00530543" w:rsidRPr="008A4655">
        <w:rPr>
          <w:snapToGrid/>
          <w:szCs w:val="22"/>
          <w:lang w:val="lt-LT"/>
        </w:rPr>
        <w:t xml:space="preserve"> </w:t>
      </w:r>
      <w:proofErr w:type="spellStart"/>
      <w:r w:rsidR="00530543" w:rsidRPr="008A4655">
        <w:rPr>
          <w:snapToGrid/>
          <w:szCs w:val="22"/>
          <w:lang w:val="lt-LT"/>
        </w:rPr>
        <w:t>losartan</w:t>
      </w:r>
      <w:r w:rsidRPr="008A4655">
        <w:rPr>
          <w:snapToGrid/>
          <w:szCs w:val="22"/>
          <w:lang w:val="lt-LT"/>
        </w:rPr>
        <w:t>as</w:t>
      </w:r>
      <w:proofErr w:type="spellEnd"/>
      <w:r w:rsidR="00530543" w:rsidRPr="008A4655">
        <w:rPr>
          <w:snapToGrid/>
          <w:szCs w:val="22"/>
          <w:lang w:val="lt-LT"/>
        </w:rPr>
        <w:t>)</w:t>
      </w:r>
      <w:r w:rsidRPr="008A4655">
        <w:rPr>
          <w:snapToGrid/>
          <w:szCs w:val="22"/>
          <w:lang w:val="lt-LT"/>
        </w:rPr>
        <w:t>.</w:t>
      </w:r>
    </w:p>
    <w:p w14:paraId="03445D82" w14:textId="77777777" w:rsidR="00530543" w:rsidRPr="008A4655" w:rsidRDefault="00962F5D" w:rsidP="008A4655">
      <w:pPr>
        <w:widowControl w:val="0"/>
        <w:numPr>
          <w:ilvl w:val="0"/>
          <w:numId w:val="23"/>
        </w:numPr>
        <w:autoSpaceDE w:val="0"/>
        <w:autoSpaceDN w:val="0"/>
        <w:spacing w:line="240" w:lineRule="auto"/>
        <w:ind w:left="567" w:hanging="567"/>
        <w:rPr>
          <w:snapToGrid/>
          <w:szCs w:val="22"/>
          <w:lang w:val="lt-LT"/>
        </w:rPr>
      </w:pPr>
      <w:r w:rsidRPr="008A4655">
        <w:rPr>
          <w:snapToGrid/>
          <w:szCs w:val="22"/>
          <w:lang w:val="lt-LT"/>
        </w:rPr>
        <w:t>Trombocitus slopinantys vaistai</w:t>
      </w:r>
      <w:r w:rsidR="00530543" w:rsidRPr="008A4655">
        <w:rPr>
          <w:snapToGrid/>
          <w:szCs w:val="22"/>
          <w:lang w:val="lt-LT"/>
        </w:rPr>
        <w:t xml:space="preserve"> (</w:t>
      </w:r>
      <w:r w:rsidRPr="008A4655">
        <w:rPr>
          <w:snapToGrid/>
          <w:szCs w:val="22"/>
          <w:lang w:val="lt-LT"/>
        </w:rPr>
        <w:t xml:space="preserve">slopinantys </w:t>
      </w:r>
      <w:proofErr w:type="spellStart"/>
      <w:r w:rsidRPr="008A4655">
        <w:rPr>
          <w:snapToGrid/>
          <w:szCs w:val="22"/>
          <w:lang w:val="lt-LT"/>
        </w:rPr>
        <w:t>trombų</w:t>
      </w:r>
      <w:proofErr w:type="spellEnd"/>
      <w:r w:rsidRPr="008A4655">
        <w:rPr>
          <w:snapToGrid/>
          <w:szCs w:val="22"/>
          <w:lang w:val="lt-LT"/>
        </w:rPr>
        <w:t xml:space="preserve"> ar krešulių susidarymą kraujagyslėse</w:t>
      </w:r>
      <w:r w:rsidR="00530543" w:rsidRPr="008A4655">
        <w:rPr>
          <w:snapToGrid/>
          <w:szCs w:val="22"/>
          <w:lang w:val="lt-LT"/>
        </w:rPr>
        <w:t xml:space="preserve">), </w:t>
      </w:r>
      <w:r w:rsidRPr="008A4655">
        <w:rPr>
          <w:snapToGrid/>
          <w:szCs w:val="22"/>
          <w:lang w:val="lt-LT"/>
        </w:rPr>
        <w:t>tokie kaip</w:t>
      </w:r>
      <w:r w:rsidR="00530543" w:rsidRPr="008A4655">
        <w:rPr>
          <w:snapToGrid/>
          <w:szCs w:val="22"/>
          <w:lang w:val="lt-LT"/>
        </w:rPr>
        <w:t xml:space="preserve"> </w:t>
      </w:r>
      <w:proofErr w:type="spellStart"/>
      <w:r w:rsidR="00530543" w:rsidRPr="008A4655">
        <w:rPr>
          <w:snapToGrid/>
          <w:szCs w:val="22"/>
          <w:lang w:val="lt-LT"/>
        </w:rPr>
        <w:t>ti</w:t>
      </w:r>
      <w:r w:rsidRPr="008A4655">
        <w:rPr>
          <w:snapToGrid/>
          <w:szCs w:val="22"/>
          <w:lang w:val="lt-LT"/>
        </w:rPr>
        <w:t>k</w:t>
      </w:r>
      <w:r w:rsidR="00530543" w:rsidRPr="008A4655">
        <w:rPr>
          <w:snapToGrid/>
          <w:szCs w:val="22"/>
          <w:lang w:val="lt-LT"/>
        </w:rPr>
        <w:t>lopidin</w:t>
      </w:r>
      <w:r w:rsidRPr="008A4655">
        <w:rPr>
          <w:snapToGrid/>
          <w:szCs w:val="22"/>
          <w:lang w:val="lt-LT"/>
        </w:rPr>
        <w:t>as</w:t>
      </w:r>
      <w:proofErr w:type="spellEnd"/>
      <w:r w:rsidRPr="008A4655">
        <w:rPr>
          <w:snapToGrid/>
          <w:szCs w:val="22"/>
          <w:lang w:val="lt-LT"/>
        </w:rPr>
        <w:t xml:space="preserve"> a</w:t>
      </w:r>
      <w:r w:rsidR="00530543" w:rsidRPr="008A4655">
        <w:rPr>
          <w:snapToGrid/>
          <w:szCs w:val="22"/>
          <w:lang w:val="lt-LT"/>
        </w:rPr>
        <w:t>r aspirin</w:t>
      </w:r>
      <w:r w:rsidRPr="008A4655">
        <w:rPr>
          <w:snapToGrid/>
          <w:szCs w:val="22"/>
          <w:lang w:val="lt-LT"/>
        </w:rPr>
        <w:t>as</w:t>
      </w:r>
      <w:r w:rsidR="00530543" w:rsidRPr="008A4655">
        <w:rPr>
          <w:snapToGrid/>
          <w:szCs w:val="22"/>
          <w:lang w:val="lt-LT"/>
        </w:rPr>
        <w:t xml:space="preserve"> (</w:t>
      </w:r>
      <w:proofErr w:type="spellStart"/>
      <w:r w:rsidRPr="008A4655">
        <w:rPr>
          <w:snapToGrid/>
          <w:szCs w:val="22"/>
          <w:lang w:val="lt-LT"/>
        </w:rPr>
        <w:t>acetilsalicilo</w:t>
      </w:r>
      <w:proofErr w:type="spellEnd"/>
      <w:r w:rsidRPr="008A4655">
        <w:rPr>
          <w:snapToGrid/>
          <w:szCs w:val="22"/>
          <w:lang w:val="lt-LT"/>
        </w:rPr>
        <w:t xml:space="preserve"> rūgštis</w:t>
      </w:r>
      <w:r w:rsidR="00530543" w:rsidRPr="008A4655">
        <w:rPr>
          <w:snapToGrid/>
          <w:szCs w:val="22"/>
          <w:lang w:val="lt-LT"/>
        </w:rPr>
        <w:t>)</w:t>
      </w:r>
      <w:r w:rsidRPr="008A4655">
        <w:rPr>
          <w:snapToGrid/>
          <w:szCs w:val="22"/>
          <w:lang w:val="lt-LT"/>
        </w:rPr>
        <w:t>.</w:t>
      </w:r>
    </w:p>
    <w:p w14:paraId="70C3E8B7" w14:textId="77777777" w:rsidR="00962F5D" w:rsidRPr="008A4655" w:rsidRDefault="00962F5D" w:rsidP="008A4655">
      <w:pPr>
        <w:widowControl w:val="0"/>
        <w:numPr>
          <w:ilvl w:val="0"/>
          <w:numId w:val="23"/>
        </w:numPr>
        <w:autoSpaceDE w:val="0"/>
        <w:autoSpaceDN w:val="0"/>
        <w:spacing w:line="240" w:lineRule="auto"/>
        <w:ind w:left="567" w:hanging="567"/>
        <w:rPr>
          <w:snapToGrid/>
          <w:szCs w:val="22"/>
          <w:lang w:val="lt-LT"/>
        </w:rPr>
      </w:pPr>
      <w:r w:rsidRPr="008A4655">
        <w:rPr>
          <w:snapToGrid/>
          <w:szCs w:val="22"/>
          <w:lang w:val="lt-LT"/>
        </w:rPr>
        <w:t>Kiti NVNU, tokie kaip aspirinas.</w:t>
      </w:r>
    </w:p>
    <w:p w14:paraId="26C3AE4E" w14:textId="77777777" w:rsidR="00530543" w:rsidRPr="008A4655" w:rsidRDefault="00962F5D" w:rsidP="008A4655">
      <w:pPr>
        <w:widowControl w:val="0"/>
        <w:numPr>
          <w:ilvl w:val="0"/>
          <w:numId w:val="23"/>
        </w:numPr>
        <w:autoSpaceDE w:val="0"/>
        <w:autoSpaceDN w:val="0"/>
        <w:spacing w:line="240" w:lineRule="auto"/>
        <w:ind w:left="567" w:hanging="567"/>
        <w:rPr>
          <w:snapToGrid/>
          <w:szCs w:val="22"/>
          <w:lang w:val="lt-LT"/>
        </w:rPr>
      </w:pPr>
      <w:proofErr w:type="spellStart"/>
      <w:r w:rsidRPr="008A4655">
        <w:rPr>
          <w:snapToGrid/>
          <w:szCs w:val="22"/>
          <w:lang w:val="lt-LT"/>
        </w:rPr>
        <w:t>Kortikoidai</w:t>
      </w:r>
      <w:proofErr w:type="spellEnd"/>
      <w:r w:rsidRPr="008A4655">
        <w:rPr>
          <w:snapToGrid/>
          <w:szCs w:val="22"/>
          <w:lang w:val="lt-LT"/>
        </w:rPr>
        <w:t xml:space="preserve">, tokie kaip </w:t>
      </w:r>
      <w:proofErr w:type="spellStart"/>
      <w:r w:rsidRPr="008A4655">
        <w:rPr>
          <w:snapToGrid/>
          <w:szCs w:val="22"/>
          <w:lang w:val="lt-LT"/>
        </w:rPr>
        <w:t>k</w:t>
      </w:r>
      <w:r w:rsidR="00530543" w:rsidRPr="008A4655">
        <w:rPr>
          <w:snapToGrid/>
          <w:szCs w:val="22"/>
          <w:lang w:val="lt-LT"/>
        </w:rPr>
        <w:t>orti</w:t>
      </w:r>
      <w:r w:rsidRPr="008A4655">
        <w:rPr>
          <w:snapToGrid/>
          <w:szCs w:val="22"/>
          <w:lang w:val="lt-LT"/>
        </w:rPr>
        <w:t>z</w:t>
      </w:r>
      <w:r w:rsidR="00530543" w:rsidRPr="008A4655">
        <w:rPr>
          <w:snapToGrid/>
          <w:szCs w:val="22"/>
          <w:lang w:val="lt-LT"/>
        </w:rPr>
        <w:t>on</w:t>
      </w:r>
      <w:r w:rsidRPr="008A4655">
        <w:rPr>
          <w:snapToGrid/>
          <w:szCs w:val="22"/>
          <w:lang w:val="lt-LT"/>
        </w:rPr>
        <w:t>as</w:t>
      </w:r>
      <w:proofErr w:type="spellEnd"/>
      <w:r w:rsidRPr="008A4655">
        <w:rPr>
          <w:snapToGrid/>
          <w:szCs w:val="22"/>
          <w:lang w:val="lt-LT"/>
        </w:rPr>
        <w:t xml:space="preserve"> ir</w:t>
      </w:r>
      <w:r w:rsidR="00530543" w:rsidRPr="008A4655">
        <w:rPr>
          <w:snapToGrid/>
          <w:szCs w:val="22"/>
          <w:lang w:val="lt-LT"/>
        </w:rPr>
        <w:t xml:space="preserve"> predni</w:t>
      </w:r>
      <w:r w:rsidRPr="008A4655">
        <w:rPr>
          <w:snapToGrid/>
          <w:szCs w:val="22"/>
          <w:lang w:val="lt-LT"/>
        </w:rPr>
        <w:t>z</w:t>
      </w:r>
      <w:r w:rsidR="00530543" w:rsidRPr="008A4655">
        <w:rPr>
          <w:snapToGrid/>
          <w:szCs w:val="22"/>
          <w:lang w:val="lt-LT"/>
        </w:rPr>
        <w:t>olon</w:t>
      </w:r>
      <w:r w:rsidRPr="008A4655">
        <w:rPr>
          <w:snapToGrid/>
          <w:szCs w:val="22"/>
          <w:lang w:val="lt-LT"/>
        </w:rPr>
        <w:t>as.</w:t>
      </w:r>
    </w:p>
    <w:p w14:paraId="3C02A74D" w14:textId="77777777" w:rsidR="00530543" w:rsidRPr="008A4655" w:rsidRDefault="00962F5D" w:rsidP="008A4655">
      <w:pPr>
        <w:widowControl w:val="0"/>
        <w:numPr>
          <w:ilvl w:val="0"/>
          <w:numId w:val="23"/>
        </w:numPr>
        <w:autoSpaceDE w:val="0"/>
        <w:autoSpaceDN w:val="0"/>
        <w:spacing w:line="240" w:lineRule="auto"/>
        <w:ind w:left="567" w:hanging="567"/>
        <w:rPr>
          <w:snapToGrid/>
          <w:szCs w:val="22"/>
          <w:lang w:val="lt-LT"/>
        </w:rPr>
      </w:pPr>
      <w:r w:rsidRPr="008A4655">
        <w:rPr>
          <w:snapToGrid/>
          <w:szCs w:val="22"/>
          <w:lang w:val="lt-LT"/>
        </w:rPr>
        <w:t>Selektyvieji</w:t>
      </w:r>
      <w:r w:rsidR="00530543" w:rsidRPr="008A4655">
        <w:rPr>
          <w:snapToGrid/>
          <w:szCs w:val="22"/>
          <w:lang w:val="lt-LT"/>
        </w:rPr>
        <w:t xml:space="preserve"> </w:t>
      </w:r>
      <w:proofErr w:type="spellStart"/>
      <w:r w:rsidR="00530543" w:rsidRPr="008A4655">
        <w:rPr>
          <w:snapToGrid/>
          <w:szCs w:val="22"/>
          <w:lang w:val="lt-LT"/>
        </w:rPr>
        <w:t>serotonin</w:t>
      </w:r>
      <w:r w:rsidRPr="008A4655">
        <w:rPr>
          <w:snapToGrid/>
          <w:szCs w:val="22"/>
          <w:lang w:val="lt-LT"/>
        </w:rPr>
        <w:t>o</w:t>
      </w:r>
      <w:proofErr w:type="spellEnd"/>
      <w:r w:rsidR="00530543" w:rsidRPr="008A4655">
        <w:rPr>
          <w:snapToGrid/>
          <w:szCs w:val="22"/>
          <w:lang w:val="lt-LT"/>
        </w:rPr>
        <w:t xml:space="preserve"> </w:t>
      </w:r>
      <w:r w:rsidRPr="008A4655">
        <w:rPr>
          <w:snapToGrid/>
          <w:szCs w:val="22"/>
          <w:lang w:val="lt-LT"/>
        </w:rPr>
        <w:t>reabsorbcijos</w:t>
      </w:r>
      <w:r w:rsidR="00530543" w:rsidRPr="008A4655">
        <w:rPr>
          <w:snapToGrid/>
          <w:szCs w:val="22"/>
          <w:lang w:val="lt-LT"/>
        </w:rPr>
        <w:t xml:space="preserve"> inhibitor</w:t>
      </w:r>
      <w:r w:rsidRPr="008A4655">
        <w:rPr>
          <w:snapToGrid/>
          <w:szCs w:val="22"/>
          <w:lang w:val="lt-LT"/>
        </w:rPr>
        <w:t>iai</w:t>
      </w:r>
      <w:r w:rsidR="00530543" w:rsidRPr="008A4655">
        <w:rPr>
          <w:snapToGrid/>
          <w:szCs w:val="22"/>
          <w:lang w:val="lt-LT"/>
        </w:rPr>
        <w:t xml:space="preserve"> (</w:t>
      </w:r>
      <w:r w:rsidRPr="008A4655">
        <w:rPr>
          <w:snapToGrid/>
          <w:szCs w:val="22"/>
          <w:lang w:val="lt-LT"/>
        </w:rPr>
        <w:t>vaistai depresijai gydyti</w:t>
      </w:r>
      <w:r w:rsidR="00530543" w:rsidRPr="008A4655">
        <w:rPr>
          <w:snapToGrid/>
          <w:szCs w:val="22"/>
          <w:lang w:val="lt-LT"/>
        </w:rPr>
        <w:t>)</w:t>
      </w:r>
      <w:r w:rsidRPr="008A4655">
        <w:rPr>
          <w:snapToGrid/>
          <w:szCs w:val="22"/>
          <w:lang w:val="lt-LT"/>
        </w:rPr>
        <w:t>.</w:t>
      </w:r>
    </w:p>
    <w:p w14:paraId="4CD8FAF5" w14:textId="77777777" w:rsidR="00530543" w:rsidRPr="008A4655" w:rsidRDefault="00962F5D" w:rsidP="008A4655">
      <w:pPr>
        <w:widowControl w:val="0"/>
        <w:numPr>
          <w:ilvl w:val="0"/>
          <w:numId w:val="23"/>
        </w:numPr>
        <w:autoSpaceDE w:val="0"/>
        <w:autoSpaceDN w:val="0"/>
        <w:spacing w:line="240" w:lineRule="auto"/>
        <w:ind w:left="567" w:hanging="567"/>
        <w:rPr>
          <w:snapToGrid/>
          <w:szCs w:val="22"/>
          <w:lang w:val="lt-LT"/>
        </w:rPr>
      </w:pPr>
      <w:proofErr w:type="spellStart"/>
      <w:r w:rsidRPr="008A4655">
        <w:rPr>
          <w:snapToGrid/>
          <w:szCs w:val="22"/>
          <w:lang w:val="lt-LT"/>
        </w:rPr>
        <w:t>Litias</w:t>
      </w:r>
      <w:proofErr w:type="spellEnd"/>
      <w:r w:rsidR="00530543" w:rsidRPr="008A4655">
        <w:rPr>
          <w:snapToGrid/>
          <w:szCs w:val="22"/>
          <w:lang w:val="lt-LT"/>
        </w:rPr>
        <w:t xml:space="preserve"> (</w:t>
      </w:r>
      <w:r w:rsidRPr="008A4655">
        <w:rPr>
          <w:snapToGrid/>
          <w:szCs w:val="22"/>
          <w:lang w:val="lt-LT"/>
        </w:rPr>
        <w:t>vartojamas depresijai gydyti</w:t>
      </w:r>
      <w:r w:rsidR="00530543" w:rsidRPr="008A4655">
        <w:rPr>
          <w:snapToGrid/>
          <w:szCs w:val="22"/>
          <w:lang w:val="lt-LT"/>
        </w:rPr>
        <w:t>)</w:t>
      </w:r>
      <w:r w:rsidRPr="008A4655">
        <w:rPr>
          <w:snapToGrid/>
          <w:szCs w:val="22"/>
          <w:lang w:val="lt-LT"/>
        </w:rPr>
        <w:t>.</w:t>
      </w:r>
    </w:p>
    <w:p w14:paraId="3B205582" w14:textId="77777777" w:rsidR="00530543" w:rsidRPr="008A4655" w:rsidRDefault="00962F5D" w:rsidP="008A4655">
      <w:pPr>
        <w:widowControl w:val="0"/>
        <w:numPr>
          <w:ilvl w:val="0"/>
          <w:numId w:val="23"/>
        </w:numPr>
        <w:autoSpaceDE w:val="0"/>
        <w:autoSpaceDN w:val="0"/>
        <w:spacing w:line="240" w:lineRule="auto"/>
        <w:ind w:left="567" w:right="114" w:hanging="567"/>
        <w:rPr>
          <w:snapToGrid/>
          <w:szCs w:val="22"/>
          <w:lang w:val="lt-LT"/>
        </w:rPr>
      </w:pPr>
      <w:proofErr w:type="spellStart"/>
      <w:r w:rsidRPr="008A4655">
        <w:rPr>
          <w:snapToGrid/>
          <w:szCs w:val="22"/>
          <w:lang w:val="lt-LT"/>
        </w:rPr>
        <w:t>M</w:t>
      </w:r>
      <w:r w:rsidR="00530543" w:rsidRPr="008A4655">
        <w:rPr>
          <w:snapToGrid/>
          <w:szCs w:val="22"/>
          <w:lang w:val="lt-LT"/>
        </w:rPr>
        <w:t>etotre</w:t>
      </w:r>
      <w:r w:rsidRPr="008A4655">
        <w:rPr>
          <w:snapToGrid/>
          <w:szCs w:val="22"/>
          <w:lang w:val="lt-LT"/>
        </w:rPr>
        <w:t>ks</w:t>
      </w:r>
      <w:r w:rsidR="00530543" w:rsidRPr="008A4655">
        <w:rPr>
          <w:snapToGrid/>
          <w:szCs w:val="22"/>
          <w:lang w:val="lt-LT"/>
        </w:rPr>
        <w:t>at</w:t>
      </w:r>
      <w:r w:rsidRPr="008A4655">
        <w:rPr>
          <w:snapToGrid/>
          <w:szCs w:val="22"/>
          <w:lang w:val="lt-LT"/>
        </w:rPr>
        <w:t>as</w:t>
      </w:r>
      <w:proofErr w:type="spellEnd"/>
      <w:r w:rsidR="00530543" w:rsidRPr="008A4655">
        <w:rPr>
          <w:snapToGrid/>
          <w:szCs w:val="22"/>
          <w:lang w:val="lt-LT"/>
        </w:rPr>
        <w:t xml:space="preserve"> (</w:t>
      </w:r>
      <w:r w:rsidRPr="008A4655">
        <w:rPr>
          <w:snapToGrid/>
          <w:szCs w:val="22"/>
          <w:lang w:val="lt-LT"/>
        </w:rPr>
        <w:t>vartojamas vėžiui ir uždegiminėms ligoms gydyti</w:t>
      </w:r>
      <w:r w:rsidR="00530543" w:rsidRPr="008A4655">
        <w:rPr>
          <w:snapToGrid/>
          <w:szCs w:val="22"/>
          <w:lang w:val="lt-LT"/>
        </w:rPr>
        <w:t xml:space="preserve">). </w:t>
      </w:r>
      <w:r w:rsidRPr="008A4655">
        <w:rPr>
          <w:snapToGrid/>
          <w:szCs w:val="22"/>
          <w:lang w:val="lt-LT"/>
        </w:rPr>
        <w:t>Gydytojas gali koreguoti šio vaisto dozę.</w:t>
      </w:r>
    </w:p>
    <w:p w14:paraId="627D2129" w14:textId="77777777" w:rsidR="00530543" w:rsidRPr="008A4655" w:rsidRDefault="00962F5D" w:rsidP="008A4655">
      <w:pPr>
        <w:widowControl w:val="0"/>
        <w:numPr>
          <w:ilvl w:val="0"/>
          <w:numId w:val="23"/>
        </w:numPr>
        <w:autoSpaceDE w:val="0"/>
        <w:autoSpaceDN w:val="0"/>
        <w:spacing w:line="240" w:lineRule="auto"/>
        <w:ind w:left="567" w:hanging="567"/>
        <w:rPr>
          <w:snapToGrid/>
          <w:szCs w:val="22"/>
          <w:lang w:val="lt-LT"/>
        </w:rPr>
      </w:pPr>
      <w:proofErr w:type="spellStart"/>
      <w:r w:rsidRPr="008A4655">
        <w:rPr>
          <w:snapToGrid/>
          <w:szCs w:val="22"/>
          <w:lang w:val="lt-LT"/>
        </w:rPr>
        <w:t>M</w:t>
      </w:r>
      <w:r w:rsidR="00530543" w:rsidRPr="008A4655">
        <w:rPr>
          <w:snapToGrid/>
          <w:szCs w:val="22"/>
          <w:lang w:val="lt-LT"/>
        </w:rPr>
        <w:t>ifepriston</w:t>
      </w:r>
      <w:r w:rsidRPr="008A4655">
        <w:rPr>
          <w:snapToGrid/>
          <w:szCs w:val="22"/>
          <w:lang w:val="lt-LT"/>
        </w:rPr>
        <w:t>as</w:t>
      </w:r>
      <w:proofErr w:type="spellEnd"/>
      <w:r w:rsidRPr="008A4655">
        <w:rPr>
          <w:snapToGrid/>
          <w:szCs w:val="22"/>
          <w:lang w:val="lt-LT"/>
        </w:rPr>
        <w:t xml:space="preserve"> </w:t>
      </w:r>
      <w:r w:rsidR="00530543" w:rsidRPr="008A4655">
        <w:rPr>
          <w:snapToGrid/>
          <w:szCs w:val="22"/>
          <w:lang w:val="lt-LT"/>
        </w:rPr>
        <w:t>(</w:t>
      </w:r>
      <w:r w:rsidRPr="008A4655">
        <w:rPr>
          <w:snapToGrid/>
          <w:szCs w:val="22"/>
          <w:lang w:val="lt-LT"/>
        </w:rPr>
        <w:t>vartojamas nėštumui nutraukti</w:t>
      </w:r>
      <w:r w:rsidR="00530543" w:rsidRPr="008A4655">
        <w:rPr>
          <w:snapToGrid/>
          <w:szCs w:val="22"/>
          <w:lang w:val="lt-LT"/>
        </w:rPr>
        <w:t>)</w:t>
      </w:r>
      <w:r w:rsidRPr="008A4655">
        <w:rPr>
          <w:snapToGrid/>
          <w:szCs w:val="22"/>
          <w:lang w:val="lt-LT"/>
        </w:rPr>
        <w:t>.</w:t>
      </w:r>
    </w:p>
    <w:p w14:paraId="756DFFED" w14:textId="77777777" w:rsidR="00530543" w:rsidRPr="008A4655" w:rsidRDefault="00070A62" w:rsidP="008A4655">
      <w:pPr>
        <w:widowControl w:val="0"/>
        <w:numPr>
          <w:ilvl w:val="0"/>
          <w:numId w:val="23"/>
        </w:numPr>
        <w:autoSpaceDE w:val="0"/>
        <w:autoSpaceDN w:val="0"/>
        <w:spacing w:line="240" w:lineRule="auto"/>
        <w:ind w:left="567" w:hanging="567"/>
        <w:rPr>
          <w:snapToGrid/>
          <w:szCs w:val="22"/>
          <w:lang w:val="lt-LT"/>
        </w:rPr>
      </w:pPr>
      <w:proofErr w:type="spellStart"/>
      <w:r w:rsidRPr="008A4655">
        <w:rPr>
          <w:snapToGrid/>
          <w:szCs w:val="22"/>
          <w:lang w:val="lt-LT"/>
        </w:rPr>
        <w:t>D</w:t>
      </w:r>
      <w:r w:rsidR="00530543" w:rsidRPr="008A4655">
        <w:rPr>
          <w:snapToGrid/>
          <w:szCs w:val="22"/>
          <w:lang w:val="lt-LT"/>
        </w:rPr>
        <w:t>igo</w:t>
      </w:r>
      <w:r w:rsidRPr="008A4655">
        <w:rPr>
          <w:snapToGrid/>
          <w:szCs w:val="22"/>
          <w:lang w:val="lt-LT"/>
        </w:rPr>
        <w:t>ks</w:t>
      </w:r>
      <w:r w:rsidR="00530543" w:rsidRPr="008A4655">
        <w:rPr>
          <w:snapToGrid/>
          <w:szCs w:val="22"/>
          <w:lang w:val="lt-LT"/>
        </w:rPr>
        <w:t>in</w:t>
      </w:r>
      <w:r w:rsidRPr="008A4655">
        <w:rPr>
          <w:snapToGrid/>
          <w:szCs w:val="22"/>
          <w:lang w:val="lt-LT"/>
        </w:rPr>
        <w:t>as</w:t>
      </w:r>
      <w:proofErr w:type="spellEnd"/>
      <w:r w:rsidRPr="008A4655">
        <w:rPr>
          <w:snapToGrid/>
          <w:szCs w:val="22"/>
          <w:lang w:val="lt-LT"/>
        </w:rPr>
        <w:t xml:space="preserve"> ir kiti širdį veikiantys glikozidai </w:t>
      </w:r>
      <w:r w:rsidR="00530543" w:rsidRPr="008A4655">
        <w:rPr>
          <w:snapToGrid/>
          <w:szCs w:val="22"/>
          <w:lang w:val="lt-LT"/>
        </w:rPr>
        <w:t>(</w:t>
      </w:r>
      <w:r w:rsidRPr="008A4655">
        <w:rPr>
          <w:snapToGrid/>
          <w:szCs w:val="22"/>
          <w:lang w:val="lt-LT"/>
        </w:rPr>
        <w:t>vartojam</w:t>
      </w:r>
      <w:r w:rsidR="0050746B">
        <w:rPr>
          <w:snapToGrid/>
          <w:szCs w:val="22"/>
          <w:lang w:val="lt-LT"/>
        </w:rPr>
        <w:t>i</w:t>
      </w:r>
      <w:r w:rsidRPr="008A4655">
        <w:rPr>
          <w:snapToGrid/>
          <w:szCs w:val="22"/>
          <w:lang w:val="lt-LT"/>
        </w:rPr>
        <w:t xml:space="preserve"> nuo širdies sutrikimų</w:t>
      </w:r>
      <w:r w:rsidR="00530543" w:rsidRPr="008A4655">
        <w:rPr>
          <w:snapToGrid/>
          <w:szCs w:val="22"/>
          <w:lang w:val="lt-LT"/>
        </w:rPr>
        <w:t>)</w:t>
      </w:r>
      <w:r w:rsidR="009E1B92" w:rsidRPr="008A4655">
        <w:rPr>
          <w:snapToGrid/>
          <w:szCs w:val="22"/>
          <w:lang w:val="lt-LT"/>
        </w:rPr>
        <w:t>,</w:t>
      </w:r>
    </w:p>
    <w:p w14:paraId="180025BB" w14:textId="77777777" w:rsidR="00530543" w:rsidRPr="008A4655" w:rsidRDefault="00070A62" w:rsidP="008A4655">
      <w:pPr>
        <w:widowControl w:val="0"/>
        <w:numPr>
          <w:ilvl w:val="0"/>
          <w:numId w:val="23"/>
        </w:numPr>
        <w:autoSpaceDE w:val="0"/>
        <w:autoSpaceDN w:val="0"/>
        <w:spacing w:line="240" w:lineRule="auto"/>
        <w:ind w:left="567" w:hanging="567"/>
        <w:rPr>
          <w:snapToGrid/>
          <w:szCs w:val="22"/>
          <w:lang w:val="lt-LT"/>
        </w:rPr>
      </w:pPr>
      <w:proofErr w:type="spellStart"/>
      <w:r w:rsidRPr="008A4655">
        <w:rPr>
          <w:snapToGrid/>
          <w:szCs w:val="22"/>
          <w:lang w:val="lt-LT"/>
        </w:rPr>
        <w:t>Hi</w:t>
      </w:r>
      <w:r w:rsidR="00530543" w:rsidRPr="008A4655">
        <w:rPr>
          <w:snapToGrid/>
          <w:szCs w:val="22"/>
          <w:lang w:val="lt-LT"/>
        </w:rPr>
        <w:t>dantoin</w:t>
      </w:r>
      <w:r w:rsidRPr="008A4655">
        <w:rPr>
          <w:snapToGrid/>
          <w:szCs w:val="22"/>
          <w:lang w:val="lt-LT"/>
        </w:rPr>
        <w:t>ai</w:t>
      </w:r>
      <w:proofErr w:type="spellEnd"/>
      <w:r w:rsidRPr="008A4655">
        <w:rPr>
          <w:snapToGrid/>
          <w:szCs w:val="22"/>
          <w:lang w:val="lt-LT"/>
        </w:rPr>
        <w:t xml:space="preserve">, pvz., </w:t>
      </w:r>
      <w:proofErr w:type="spellStart"/>
      <w:r w:rsidRPr="008A4655">
        <w:rPr>
          <w:snapToGrid/>
          <w:szCs w:val="22"/>
          <w:lang w:val="lt-LT"/>
        </w:rPr>
        <w:t>fenitoinas</w:t>
      </w:r>
      <w:proofErr w:type="spellEnd"/>
      <w:r w:rsidRPr="008A4655">
        <w:rPr>
          <w:snapToGrid/>
          <w:szCs w:val="22"/>
          <w:lang w:val="lt-LT"/>
        </w:rPr>
        <w:t xml:space="preserve"> </w:t>
      </w:r>
      <w:r w:rsidR="00530543" w:rsidRPr="008A4655">
        <w:rPr>
          <w:snapToGrid/>
          <w:szCs w:val="22"/>
          <w:lang w:val="lt-LT"/>
        </w:rPr>
        <w:t>(</w:t>
      </w:r>
      <w:r w:rsidRPr="008A4655">
        <w:rPr>
          <w:snapToGrid/>
          <w:szCs w:val="22"/>
          <w:lang w:val="lt-LT"/>
        </w:rPr>
        <w:t>vartojami epilepsijai gydyti</w:t>
      </w:r>
      <w:r w:rsidR="00530543" w:rsidRPr="008A4655">
        <w:rPr>
          <w:snapToGrid/>
          <w:szCs w:val="22"/>
          <w:lang w:val="lt-LT"/>
        </w:rPr>
        <w:t>)</w:t>
      </w:r>
      <w:r w:rsidRPr="008A4655">
        <w:rPr>
          <w:snapToGrid/>
          <w:szCs w:val="22"/>
          <w:lang w:val="lt-LT"/>
        </w:rPr>
        <w:t>.</w:t>
      </w:r>
    </w:p>
    <w:p w14:paraId="58B42982" w14:textId="77777777" w:rsidR="00530543" w:rsidRPr="008A4655" w:rsidRDefault="00070A62" w:rsidP="008A4655">
      <w:pPr>
        <w:widowControl w:val="0"/>
        <w:numPr>
          <w:ilvl w:val="0"/>
          <w:numId w:val="23"/>
        </w:numPr>
        <w:autoSpaceDE w:val="0"/>
        <w:autoSpaceDN w:val="0"/>
        <w:spacing w:line="240" w:lineRule="auto"/>
        <w:ind w:left="567" w:hanging="567"/>
        <w:rPr>
          <w:snapToGrid/>
          <w:szCs w:val="22"/>
          <w:lang w:val="lt-LT"/>
        </w:rPr>
      </w:pPr>
      <w:proofErr w:type="spellStart"/>
      <w:r w:rsidRPr="008A4655">
        <w:rPr>
          <w:snapToGrid/>
          <w:szCs w:val="22"/>
          <w:lang w:val="lt-LT"/>
        </w:rPr>
        <w:t>S</w:t>
      </w:r>
      <w:r w:rsidR="00530543" w:rsidRPr="008A4655">
        <w:rPr>
          <w:snapToGrid/>
          <w:szCs w:val="22"/>
          <w:lang w:val="lt-LT"/>
        </w:rPr>
        <w:t>ulfamid</w:t>
      </w:r>
      <w:r w:rsidRPr="008A4655">
        <w:rPr>
          <w:snapToGrid/>
          <w:szCs w:val="22"/>
          <w:lang w:val="lt-LT"/>
        </w:rPr>
        <w:t>ai</w:t>
      </w:r>
      <w:proofErr w:type="spellEnd"/>
      <w:r w:rsidR="00530543" w:rsidRPr="008A4655">
        <w:rPr>
          <w:snapToGrid/>
          <w:szCs w:val="22"/>
          <w:lang w:val="lt-LT"/>
        </w:rPr>
        <w:t xml:space="preserve">, </w:t>
      </w:r>
      <w:r w:rsidRPr="008A4655">
        <w:rPr>
          <w:snapToGrid/>
          <w:szCs w:val="22"/>
          <w:lang w:val="lt-LT"/>
        </w:rPr>
        <w:t>tokie kaip</w:t>
      </w:r>
      <w:r w:rsidR="00530543" w:rsidRPr="008A4655">
        <w:rPr>
          <w:snapToGrid/>
          <w:szCs w:val="22"/>
          <w:lang w:val="lt-LT"/>
        </w:rPr>
        <w:t xml:space="preserve"> </w:t>
      </w:r>
      <w:proofErr w:type="spellStart"/>
      <w:r w:rsidR="00530543" w:rsidRPr="008A4655">
        <w:rPr>
          <w:snapToGrid/>
          <w:szCs w:val="22"/>
          <w:lang w:val="lt-LT"/>
        </w:rPr>
        <w:t>sulfamet</w:t>
      </w:r>
      <w:r w:rsidRPr="008A4655">
        <w:rPr>
          <w:snapToGrid/>
          <w:szCs w:val="22"/>
          <w:lang w:val="lt-LT"/>
        </w:rPr>
        <w:t>oks</w:t>
      </w:r>
      <w:r w:rsidR="00530543" w:rsidRPr="008A4655">
        <w:rPr>
          <w:snapToGrid/>
          <w:szCs w:val="22"/>
          <w:lang w:val="lt-LT"/>
        </w:rPr>
        <w:t>azol</w:t>
      </w:r>
      <w:r w:rsidRPr="008A4655">
        <w:rPr>
          <w:snapToGrid/>
          <w:szCs w:val="22"/>
          <w:lang w:val="lt-LT"/>
        </w:rPr>
        <w:t>as</w:t>
      </w:r>
      <w:proofErr w:type="spellEnd"/>
      <w:r w:rsidRPr="008A4655">
        <w:rPr>
          <w:snapToGrid/>
          <w:szCs w:val="22"/>
          <w:lang w:val="lt-LT"/>
        </w:rPr>
        <w:t xml:space="preserve"> ir </w:t>
      </w:r>
      <w:proofErr w:type="spellStart"/>
      <w:r w:rsidRPr="008A4655">
        <w:rPr>
          <w:snapToGrid/>
          <w:szCs w:val="22"/>
          <w:lang w:val="lt-LT"/>
        </w:rPr>
        <w:t>k</w:t>
      </w:r>
      <w:r w:rsidR="00530543" w:rsidRPr="008A4655">
        <w:rPr>
          <w:snapToGrid/>
          <w:szCs w:val="22"/>
          <w:lang w:val="lt-LT"/>
        </w:rPr>
        <w:t>otrimo</w:t>
      </w:r>
      <w:r w:rsidRPr="008A4655">
        <w:rPr>
          <w:snapToGrid/>
          <w:szCs w:val="22"/>
          <w:lang w:val="lt-LT"/>
        </w:rPr>
        <w:t>ks</w:t>
      </w:r>
      <w:r w:rsidR="00530543" w:rsidRPr="008A4655">
        <w:rPr>
          <w:snapToGrid/>
          <w:szCs w:val="22"/>
          <w:lang w:val="lt-LT"/>
        </w:rPr>
        <w:t>azol</w:t>
      </w:r>
      <w:r w:rsidRPr="008A4655">
        <w:rPr>
          <w:snapToGrid/>
          <w:szCs w:val="22"/>
          <w:lang w:val="lt-LT"/>
        </w:rPr>
        <w:t>as</w:t>
      </w:r>
      <w:proofErr w:type="spellEnd"/>
      <w:r w:rsidR="00530543" w:rsidRPr="008A4655">
        <w:rPr>
          <w:snapToGrid/>
          <w:szCs w:val="22"/>
          <w:lang w:val="lt-LT"/>
        </w:rPr>
        <w:t xml:space="preserve"> (</w:t>
      </w:r>
      <w:r w:rsidRPr="008A4655">
        <w:rPr>
          <w:snapToGrid/>
          <w:szCs w:val="22"/>
          <w:lang w:val="lt-LT"/>
        </w:rPr>
        <w:t>vartojami nuo bakterinių infekcijų</w:t>
      </w:r>
      <w:r w:rsidR="00530543" w:rsidRPr="008A4655">
        <w:rPr>
          <w:snapToGrid/>
          <w:szCs w:val="22"/>
          <w:lang w:val="lt-LT"/>
        </w:rPr>
        <w:t>)</w:t>
      </w:r>
      <w:r w:rsidRPr="008A4655">
        <w:rPr>
          <w:snapToGrid/>
          <w:szCs w:val="22"/>
          <w:lang w:val="lt-LT"/>
        </w:rPr>
        <w:t>.</w:t>
      </w:r>
    </w:p>
    <w:p w14:paraId="12A9515F" w14:textId="77777777" w:rsidR="00530543" w:rsidRPr="008A4655" w:rsidRDefault="001D2525" w:rsidP="008A4655">
      <w:pPr>
        <w:widowControl w:val="0"/>
        <w:numPr>
          <w:ilvl w:val="0"/>
          <w:numId w:val="23"/>
        </w:numPr>
        <w:autoSpaceDE w:val="0"/>
        <w:autoSpaceDN w:val="0"/>
        <w:spacing w:line="240" w:lineRule="auto"/>
        <w:ind w:left="567" w:hanging="567"/>
        <w:rPr>
          <w:snapToGrid/>
          <w:szCs w:val="22"/>
          <w:lang w:val="lt-LT"/>
        </w:rPr>
      </w:pPr>
      <w:r w:rsidRPr="008A4655">
        <w:rPr>
          <w:snapToGrid/>
          <w:szCs w:val="22"/>
          <w:lang w:val="lt-LT"/>
        </w:rPr>
        <w:t>Diuretikai</w:t>
      </w:r>
      <w:r w:rsidR="00530543" w:rsidRPr="008A4655">
        <w:rPr>
          <w:snapToGrid/>
          <w:szCs w:val="22"/>
          <w:lang w:val="lt-LT"/>
        </w:rPr>
        <w:t xml:space="preserve"> (</w:t>
      </w:r>
      <w:r w:rsidRPr="008A4655">
        <w:rPr>
          <w:snapToGrid/>
          <w:szCs w:val="22"/>
          <w:lang w:val="lt-LT"/>
        </w:rPr>
        <w:t>šlapimo išskyrimą didinantys vaistai</w:t>
      </w:r>
      <w:r w:rsidR="00530543" w:rsidRPr="008A4655">
        <w:rPr>
          <w:snapToGrid/>
          <w:szCs w:val="22"/>
          <w:lang w:val="lt-LT"/>
        </w:rPr>
        <w:t>)</w:t>
      </w:r>
      <w:r w:rsidRPr="008A4655">
        <w:rPr>
          <w:snapToGrid/>
          <w:szCs w:val="22"/>
          <w:lang w:val="lt-LT"/>
        </w:rPr>
        <w:t>.</w:t>
      </w:r>
    </w:p>
    <w:p w14:paraId="04A367A2" w14:textId="77777777" w:rsidR="00530543" w:rsidRPr="008A4655" w:rsidRDefault="00A73F0C" w:rsidP="008A4655">
      <w:pPr>
        <w:widowControl w:val="0"/>
        <w:numPr>
          <w:ilvl w:val="0"/>
          <w:numId w:val="23"/>
        </w:numPr>
        <w:autoSpaceDE w:val="0"/>
        <w:autoSpaceDN w:val="0"/>
        <w:spacing w:line="240" w:lineRule="auto"/>
        <w:ind w:left="567" w:hanging="567"/>
        <w:rPr>
          <w:snapToGrid/>
          <w:szCs w:val="22"/>
          <w:lang w:val="lt-LT"/>
        </w:rPr>
      </w:pPr>
      <w:proofErr w:type="spellStart"/>
      <w:r w:rsidRPr="008A4655">
        <w:rPr>
          <w:snapToGrid/>
          <w:szCs w:val="22"/>
          <w:lang w:val="lt-LT"/>
        </w:rPr>
        <w:t>P</w:t>
      </w:r>
      <w:r w:rsidR="00530543" w:rsidRPr="008A4655">
        <w:rPr>
          <w:snapToGrid/>
          <w:szCs w:val="22"/>
          <w:lang w:val="lt-LT"/>
        </w:rPr>
        <w:t>ento</w:t>
      </w:r>
      <w:r w:rsidRPr="008A4655">
        <w:rPr>
          <w:snapToGrid/>
          <w:szCs w:val="22"/>
          <w:lang w:val="lt-LT"/>
        </w:rPr>
        <w:t>ksifilinas</w:t>
      </w:r>
      <w:proofErr w:type="spellEnd"/>
      <w:r w:rsidRPr="008A4655">
        <w:rPr>
          <w:snapToGrid/>
          <w:szCs w:val="22"/>
          <w:lang w:val="lt-LT"/>
        </w:rPr>
        <w:t xml:space="preserve"> </w:t>
      </w:r>
      <w:r w:rsidR="00530543" w:rsidRPr="008A4655">
        <w:rPr>
          <w:snapToGrid/>
          <w:szCs w:val="22"/>
          <w:lang w:val="lt-LT"/>
        </w:rPr>
        <w:t>(</w:t>
      </w:r>
      <w:r w:rsidRPr="008A4655">
        <w:rPr>
          <w:snapToGrid/>
          <w:szCs w:val="22"/>
          <w:lang w:val="lt-LT"/>
        </w:rPr>
        <w:t>vartojamas nuo kraujotakos sutrikimų</w:t>
      </w:r>
      <w:r w:rsidR="00530543" w:rsidRPr="008A4655">
        <w:rPr>
          <w:snapToGrid/>
          <w:szCs w:val="22"/>
          <w:lang w:val="lt-LT"/>
        </w:rPr>
        <w:t>)</w:t>
      </w:r>
      <w:r w:rsidRPr="008A4655">
        <w:rPr>
          <w:snapToGrid/>
          <w:szCs w:val="22"/>
          <w:lang w:val="lt-LT"/>
        </w:rPr>
        <w:t>.</w:t>
      </w:r>
    </w:p>
    <w:p w14:paraId="0BCB5539" w14:textId="77777777" w:rsidR="00A73F0C" w:rsidRPr="008A4655" w:rsidRDefault="00A73F0C" w:rsidP="008A4655">
      <w:pPr>
        <w:widowControl w:val="0"/>
        <w:numPr>
          <w:ilvl w:val="0"/>
          <w:numId w:val="23"/>
        </w:numPr>
        <w:autoSpaceDE w:val="0"/>
        <w:autoSpaceDN w:val="0"/>
        <w:spacing w:line="240" w:lineRule="auto"/>
        <w:ind w:left="567" w:hanging="567"/>
        <w:rPr>
          <w:snapToGrid/>
          <w:szCs w:val="22"/>
          <w:lang w:val="lt-LT"/>
        </w:rPr>
      </w:pPr>
      <w:proofErr w:type="spellStart"/>
      <w:r w:rsidRPr="008A4655">
        <w:rPr>
          <w:snapToGrid/>
          <w:szCs w:val="22"/>
          <w:lang w:val="lt-LT"/>
        </w:rPr>
        <w:t>P</w:t>
      </w:r>
      <w:r w:rsidR="00530543" w:rsidRPr="008A4655">
        <w:rPr>
          <w:snapToGrid/>
          <w:szCs w:val="22"/>
          <w:lang w:val="lt-LT"/>
        </w:rPr>
        <w:t>robenecid</w:t>
      </w:r>
      <w:r w:rsidRPr="008A4655">
        <w:rPr>
          <w:snapToGrid/>
          <w:szCs w:val="22"/>
          <w:lang w:val="lt-LT"/>
        </w:rPr>
        <w:t>as</w:t>
      </w:r>
      <w:proofErr w:type="spellEnd"/>
      <w:r w:rsidRPr="008A4655">
        <w:rPr>
          <w:snapToGrid/>
          <w:szCs w:val="22"/>
          <w:lang w:val="lt-LT"/>
        </w:rPr>
        <w:t xml:space="preserve"> </w:t>
      </w:r>
      <w:r w:rsidR="00530543" w:rsidRPr="008A4655">
        <w:rPr>
          <w:snapToGrid/>
          <w:szCs w:val="22"/>
          <w:lang w:val="lt-LT"/>
        </w:rPr>
        <w:t>(</w:t>
      </w:r>
      <w:r w:rsidRPr="008A4655">
        <w:rPr>
          <w:snapToGrid/>
          <w:szCs w:val="22"/>
          <w:lang w:val="lt-LT"/>
        </w:rPr>
        <w:t>vartojamas podagrai gydyti arba infekcinėms ligoms gydyti kartu su penicilinu).</w:t>
      </w:r>
    </w:p>
    <w:p w14:paraId="129114FF" w14:textId="77777777" w:rsidR="00530543" w:rsidRPr="008A4655" w:rsidRDefault="00A73F0C" w:rsidP="008A4655">
      <w:pPr>
        <w:widowControl w:val="0"/>
        <w:numPr>
          <w:ilvl w:val="0"/>
          <w:numId w:val="23"/>
        </w:numPr>
        <w:autoSpaceDE w:val="0"/>
        <w:autoSpaceDN w:val="0"/>
        <w:spacing w:line="240" w:lineRule="auto"/>
        <w:ind w:left="567" w:hanging="567"/>
        <w:rPr>
          <w:snapToGrid/>
          <w:szCs w:val="22"/>
          <w:lang w:val="lt-LT"/>
        </w:rPr>
      </w:pPr>
      <w:proofErr w:type="spellStart"/>
      <w:r w:rsidRPr="008A4655">
        <w:rPr>
          <w:snapToGrid/>
          <w:szCs w:val="22"/>
          <w:lang w:val="lt-LT"/>
        </w:rPr>
        <w:t>Chinolonų</w:t>
      </w:r>
      <w:proofErr w:type="spellEnd"/>
      <w:r w:rsidRPr="008A4655">
        <w:rPr>
          <w:snapToGrid/>
          <w:szCs w:val="22"/>
          <w:lang w:val="lt-LT"/>
        </w:rPr>
        <w:t xml:space="preserve"> grupės antibiotikai</w:t>
      </w:r>
      <w:r w:rsidR="00530543" w:rsidRPr="008A4655">
        <w:rPr>
          <w:snapToGrid/>
          <w:szCs w:val="22"/>
          <w:lang w:val="lt-LT"/>
        </w:rPr>
        <w:t xml:space="preserve">, </w:t>
      </w:r>
      <w:r w:rsidRPr="008A4655">
        <w:rPr>
          <w:snapToGrid/>
          <w:szCs w:val="22"/>
          <w:lang w:val="lt-LT"/>
        </w:rPr>
        <w:t>tokie kaip</w:t>
      </w:r>
      <w:r w:rsidR="00530543" w:rsidRPr="008A4655">
        <w:rPr>
          <w:snapToGrid/>
          <w:szCs w:val="22"/>
          <w:lang w:val="lt-LT"/>
        </w:rPr>
        <w:t xml:space="preserve"> </w:t>
      </w:r>
      <w:proofErr w:type="spellStart"/>
      <w:r w:rsidR="00530543" w:rsidRPr="008A4655">
        <w:rPr>
          <w:snapToGrid/>
          <w:szCs w:val="22"/>
          <w:lang w:val="lt-LT"/>
        </w:rPr>
        <w:t>norflo</w:t>
      </w:r>
      <w:r w:rsidRPr="008A4655">
        <w:rPr>
          <w:snapToGrid/>
          <w:szCs w:val="22"/>
          <w:lang w:val="lt-LT"/>
        </w:rPr>
        <w:t>ks</w:t>
      </w:r>
      <w:r w:rsidR="00530543" w:rsidRPr="008A4655">
        <w:rPr>
          <w:snapToGrid/>
          <w:szCs w:val="22"/>
          <w:lang w:val="lt-LT"/>
        </w:rPr>
        <w:t>acin</w:t>
      </w:r>
      <w:r w:rsidRPr="008A4655">
        <w:rPr>
          <w:snapToGrid/>
          <w:szCs w:val="22"/>
          <w:lang w:val="lt-LT"/>
        </w:rPr>
        <w:t>as</w:t>
      </w:r>
      <w:proofErr w:type="spellEnd"/>
      <w:r w:rsidRPr="008A4655">
        <w:rPr>
          <w:snapToGrid/>
          <w:szCs w:val="22"/>
          <w:lang w:val="lt-LT"/>
        </w:rPr>
        <w:t>.</w:t>
      </w:r>
    </w:p>
    <w:p w14:paraId="62DF3155" w14:textId="77777777" w:rsidR="00530543" w:rsidRPr="008A4655" w:rsidRDefault="00A73F0C" w:rsidP="008A4655">
      <w:pPr>
        <w:widowControl w:val="0"/>
        <w:numPr>
          <w:ilvl w:val="0"/>
          <w:numId w:val="23"/>
        </w:numPr>
        <w:autoSpaceDE w:val="0"/>
        <w:autoSpaceDN w:val="0"/>
        <w:spacing w:line="240" w:lineRule="auto"/>
        <w:ind w:left="567" w:hanging="567"/>
        <w:rPr>
          <w:snapToGrid/>
          <w:szCs w:val="22"/>
          <w:lang w:val="lt-LT"/>
        </w:rPr>
      </w:pPr>
      <w:proofErr w:type="spellStart"/>
      <w:r w:rsidRPr="008A4655">
        <w:rPr>
          <w:snapToGrid/>
          <w:szCs w:val="22"/>
          <w:lang w:val="lt-LT"/>
        </w:rPr>
        <w:t>S</w:t>
      </w:r>
      <w:r w:rsidR="00530543" w:rsidRPr="008A4655">
        <w:rPr>
          <w:snapToGrid/>
          <w:szCs w:val="22"/>
          <w:lang w:val="lt-LT"/>
        </w:rPr>
        <w:t>ulfinp</w:t>
      </w:r>
      <w:r w:rsidRPr="008A4655">
        <w:rPr>
          <w:snapToGrid/>
          <w:szCs w:val="22"/>
          <w:lang w:val="lt-LT"/>
        </w:rPr>
        <w:t>i</w:t>
      </w:r>
      <w:r w:rsidR="00530543" w:rsidRPr="008A4655">
        <w:rPr>
          <w:snapToGrid/>
          <w:szCs w:val="22"/>
          <w:lang w:val="lt-LT"/>
        </w:rPr>
        <w:t>razon</w:t>
      </w:r>
      <w:r w:rsidRPr="008A4655">
        <w:rPr>
          <w:snapToGrid/>
          <w:szCs w:val="22"/>
          <w:lang w:val="lt-LT"/>
        </w:rPr>
        <w:t>as</w:t>
      </w:r>
      <w:proofErr w:type="spellEnd"/>
      <w:r w:rsidRPr="008A4655">
        <w:rPr>
          <w:snapToGrid/>
          <w:szCs w:val="22"/>
          <w:lang w:val="lt-LT"/>
        </w:rPr>
        <w:t xml:space="preserve"> </w:t>
      </w:r>
      <w:r w:rsidR="00530543" w:rsidRPr="008A4655">
        <w:rPr>
          <w:snapToGrid/>
          <w:szCs w:val="22"/>
          <w:lang w:val="lt-LT"/>
        </w:rPr>
        <w:t>(</w:t>
      </w:r>
      <w:r w:rsidRPr="008A4655">
        <w:rPr>
          <w:snapToGrid/>
          <w:szCs w:val="22"/>
          <w:lang w:val="lt-LT"/>
        </w:rPr>
        <w:t>juo gydoma podagra</w:t>
      </w:r>
      <w:r w:rsidR="00530543" w:rsidRPr="008A4655">
        <w:rPr>
          <w:snapToGrid/>
          <w:szCs w:val="22"/>
          <w:lang w:val="lt-LT"/>
        </w:rPr>
        <w:t>)</w:t>
      </w:r>
      <w:r w:rsidRPr="008A4655">
        <w:rPr>
          <w:snapToGrid/>
          <w:szCs w:val="22"/>
          <w:lang w:val="lt-LT"/>
        </w:rPr>
        <w:t>.</w:t>
      </w:r>
    </w:p>
    <w:p w14:paraId="27747AA6" w14:textId="77777777" w:rsidR="00530543" w:rsidRPr="008A4655" w:rsidRDefault="00A73F0C" w:rsidP="008A4655">
      <w:pPr>
        <w:widowControl w:val="0"/>
        <w:numPr>
          <w:ilvl w:val="0"/>
          <w:numId w:val="23"/>
        </w:numPr>
        <w:autoSpaceDE w:val="0"/>
        <w:autoSpaceDN w:val="0"/>
        <w:spacing w:line="240" w:lineRule="auto"/>
        <w:ind w:left="567" w:hanging="567"/>
        <w:rPr>
          <w:snapToGrid/>
          <w:szCs w:val="22"/>
          <w:lang w:val="lt-LT"/>
        </w:rPr>
      </w:pPr>
      <w:r w:rsidRPr="008A4655">
        <w:rPr>
          <w:snapToGrid/>
          <w:szCs w:val="22"/>
          <w:lang w:val="lt-LT"/>
        </w:rPr>
        <w:t>Insulinas ir geriamieji gli</w:t>
      </w:r>
      <w:r w:rsidR="009E1B92" w:rsidRPr="008A4655">
        <w:rPr>
          <w:snapToGrid/>
          <w:szCs w:val="22"/>
          <w:lang w:val="lt-LT"/>
        </w:rPr>
        <w:t>u</w:t>
      </w:r>
      <w:r w:rsidRPr="008A4655">
        <w:rPr>
          <w:snapToGrid/>
          <w:szCs w:val="22"/>
          <w:lang w:val="lt-LT"/>
        </w:rPr>
        <w:t>kozės kiekį mažinantys vaistai</w:t>
      </w:r>
      <w:r w:rsidR="00530543" w:rsidRPr="008A4655">
        <w:rPr>
          <w:snapToGrid/>
          <w:szCs w:val="22"/>
          <w:lang w:val="lt-LT"/>
        </w:rPr>
        <w:t xml:space="preserve"> (</w:t>
      </w:r>
      <w:r w:rsidRPr="008A4655">
        <w:rPr>
          <w:snapToGrid/>
          <w:szCs w:val="22"/>
          <w:lang w:val="lt-LT"/>
        </w:rPr>
        <w:t>vartojami gliukozės kiekiui kraujyje mažinti</w:t>
      </w:r>
      <w:r w:rsidR="00530543" w:rsidRPr="008A4655">
        <w:rPr>
          <w:snapToGrid/>
          <w:szCs w:val="22"/>
          <w:lang w:val="lt-LT"/>
        </w:rPr>
        <w:t>)</w:t>
      </w:r>
      <w:r w:rsidRPr="008A4655">
        <w:rPr>
          <w:snapToGrid/>
          <w:szCs w:val="22"/>
          <w:lang w:val="lt-LT"/>
        </w:rPr>
        <w:t>.</w:t>
      </w:r>
    </w:p>
    <w:p w14:paraId="3A91F3F1" w14:textId="77777777" w:rsidR="00530543" w:rsidRPr="008A4655" w:rsidRDefault="00A73F0C" w:rsidP="008A4655">
      <w:pPr>
        <w:widowControl w:val="0"/>
        <w:numPr>
          <w:ilvl w:val="0"/>
          <w:numId w:val="23"/>
        </w:numPr>
        <w:autoSpaceDE w:val="0"/>
        <w:autoSpaceDN w:val="0"/>
        <w:spacing w:line="240" w:lineRule="auto"/>
        <w:ind w:left="567" w:hanging="567"/>
        <w:rPr>
          <w:snapToGrid/>
          <w:szCs w:val="22"/>
          <w:lang w:val="lt-LT"/>
        </w:rPr>
      </w:pPr>
      <w:proofErr w:type="spellStart"/>
      <w:r w:rsidRPr="008A4655">
        <w:rPr>
          <w:snapToGrid/>
          <w:szCs w:val="22"/>
          <w:lang w:val="lt-LT"/>
        </w:rPr>
        <w:t>Ciklosporinas</w:t>
      </w:r>
      <w:proofErr w:type="spellEnd"/>
      <w:r w:rsidRPr="008A4655">
        <w:rPr>
          <w:snapToGrid/>
          <w:szCs w:val="22"/>
          <w:lang w:val="lt-LT"/>
        </w:rPr>
        <w:t xml:space="preserve"> ir</w:t>
      </w:r>
      <w:r w:rsidR="00530543" w:rsidRPr="008A4655">
        <w:rPr>
          <w:snapToGrid/>
          <w:szCs w:val="22"/>
          <w:lang w:val="lt-LT"/>
        </w:rPr>
        <w:t xml:space="preserve"> </w:t>
      </w:r>
      <w:proofErr w:type="spellStart"/>
      <w:r w:rsidR="00530543" w:rsidRPr="008A4655">
        <w:rPr>
          <w:snapToGrid/>
          <w:szCs w:val="22"/>
          <w:lang w:val="lt-LT"/>
        </w:rPr>
        <w:t>ta</w:t>
      </w:r>
      <w:r w:rsidRPr="008A4655">
        <w:rPr>
          <w:snapToGrid/>
          <w:szCs w:val="22"/>
          <w:lang w:val="lt-LT"/>
        </w:rPr>
        <w:t>k</w:t>
      </w:r>
      <w:r w:rsidR="00530543" w:rsidRPr="008A4655">
        <w:rPr>
          <w:snapToGrid/>
          <w:szCs w:val="22"/>
          <w:lang w:val="lt-LT"/>
        </w:rPr>
        <w:t>rolimu</w:t>
      </w:r>
      <w:r w:rsidRPr="008A4655">
        <w:rPr>
          <w:snapToGrid/>
          <w:szCs w:val="22"/>
          <w:lang w:val="lt-LT"/>
        </w:rPr>
        <w:t>zas</w:t>
      </w:r>
      <w:proofErr w:type="spellEnd"/>
      <w:r w:rsidR="00530543" w:rsidRPr="008A4655">
        <w:rPr>
          <w:snapToGrid/>
          <w:szCs w:val="22"/>
          <w:lang w:val="lt-LT"/>
        </w:rPr>
        <w:t xml:space="preserve"> (</w:t>
      </w:r>
      <w:r w:rsidRPr="008A4655">
        <w:rPr>
          <w:snapToGrid/>
          <w:szCs w:val="22"/>
          <w:lang w:val="lt-LT"/>
        </w:rPr>
        <w:t>vartojami persodinto organo atmetimo profilaktikai</w:t>
      </w:r>
      <w:r w:rsidR="00530543" w:rsidRPr="008A4655">
        <w:rPr>
          <w:snapToGrid/>
          <w:szCs w:val="22"/>
          <w:lang w:val="lt-LT"/>
        </w:rPr>
        <w:t>)</w:t>
      </w:r>
      <w:r w:rsidRPr="008A4655">
        <w:rPr>
          <w:snapToGrid/>
          <w:szCs w:val="22"/>
          <w:lang w:val="lt-LT"/>
        </w:rPr>
        <w:t>.</w:t>
      </w:r>
    </w:p>
    <w:p w14:paraId="0C4842E4" w14:textId="77777777" w:rsidR="00530543" w:rsidRPr="008A4655" w:rsidRDefault="00A73F0C" w:rsidP="008A4655">
      <w:pPr>
        <w:widowControl w:val="0"/>
        <w:numPr>
          <w:ilvl w:val="0"/>
          <w:numId w:val="23"/>
        </w:numPr>
        <w:autoSpaceDE w:val="0"/>
        <w:autoSpaceDN w:val="0"/>
        <w:spacing w:line="240" w:lineRule="auto"/>
        <w:ind w:left="567" w:hanging="567"/>
        <w:rPr>
          <w:snapToGrid/>
          <w:szCs w:val="22"/>
          <w:lang w:val="lt-LT"/>
        </w:rPr>
      </w:pPr>
      <w:proofErr w:type="spellStart"/>
      <w:r w:rsidRPr="008A4655">
        <w:rPr>
          <w:snapToGrid/>
          <w:szCs w:val="22"/>
          <w:lang w:val="lt-LT"/>
        </w:rPr>
        <w:t>Antihipertenziniai</w:t>
      </w:r>
      <w:proofErr w:type="spellEnd"/>
      <w:r w:rsidRPr="008A4655">
        <w:rPr>
          <w:snapToGrid/>
          <w:szCs w:val="22"/>
          <w:lang w:val="lt-LT"/>
        </w:rPr>
        <w:t xml:space="preserve"> vaistai</w:t>
      </w:r>
      <w:r w:rsidR="00530543" w:rsidRPr="008A4655">
        <w:rPr>
          <w:snapToGrid/>
          <w:szCs w:val="22"/>
          <w:lang w:val="lt-LT"/>
        </w:rPr>
        <w:t xml:space="preserve"> (</w:t>
      </w:r>
      <w:r w:rsidRPr="008A4655">
        <w:rPr>
          <w:snapToGrid/>
          <w:szCs w:val="22"/>
          <w:lang w:val="lt-LT"/>
        </w:rPr>
        <w:t xml:space="preserve">vartojami </w:t>
      </w:r>
      <w:r w:rsidR="000A76CC" w:rsidRPr="008A4655">
        <w:rPr>
          <w:snapToGrid/>
          <w:szCs w:val="22"/>
          <w:lang w:val="lt-LT"/>
        </w:rPr>
        <w:t xml:space="preserve">dideliam </w:t>
      </w:r>
      <w:r w:rsidRPr="008A4655">
        <w:rPr>
          <w:snapToGrid/>
          <w:szCs w:val="22"/>
          <w:lang w:val="lt-LT"/>
        </w:rPr>
        <w:t>kraujospūdžiui mažinti</w:t>
      </w:r>
      <w:r w:rsidR="00530543" w:rsidRPr="008A4655">
        <w:rPr>
          <w:snapToGrid/>
          <w:szCs w:val="22"/>
          <w:lang w:val="lt-LT"/>
        </w:rPr>
        <w:t>)</w:t>
      </w:r>
      <w:r w:rsidRPr="008A4655">
        <w:rPr>
          <w:snapToGrid/>
          <w:szCs w:val="22"/>
          <w:lang w:val="lt-LT"/>
        </w:rPr>
        <w:t>.</w:t>
      </w:r>
    </w:p>
    <w:p w14:paraId="4B3ACC3D" w14:textId="77777777" w:rsidR="00530543" w:rsidRPr="008A4655" w:rsidRDefault="00A73F0C" w:rsidP="008A4655">
      <w:pPr>
        <w:widowControl w:val="0"/>
        <w:numPr>
          <w:ilvl w:val="0"/>
          <w:numId w:val="23"/>
        </w:numPr>
        <w:autoSpaceDE w:val="0"/>
        <w:autoSpaceDN w:val="0"/>
        <w:spacing w:line="240" w:lineRule="auto"/>
        <w:ind w:left="567" w:hanging="567"/>
        <w:rPr>
          <w:snapToGrid/>
          <w:szCs w:val="22"/>
          <w:lang w:val="lt-LT"/>
        </w:rPr>
      </w:pPr>
      <w:proofErr w:type="spellStart"/>
      <w:r w:rsidRPr="008A4655">
        <w:rPr>
          <w:snapToGrid/>
          <w:szCs w:val="22"/>
          <w:lang w:val="lt-LT"/>
        </w:rPr>
        <w:t>Trombolitikai</w:t>
      </w:r>
      <w:proofErr w:type="spellEnd"/>
      <w:r w:rsidR="00530543" w:rsidRPr="008A4655">
        <w:rPr>
          <w:snapToGrid/>
          <w:szCs w:val="22"/>
          <w:lang w:val="lt-LT"/>
        </w:rPr>
        <w:t xml:space="preserve"> (</w:t>
      </w:r>
      <w:r w:rsidRPr="008A4655">
        <w:rPr>
          <w:snapToGrid/>
          <w:szCs w:val="22"/>
          <w:lang w:val="lt-LT"/>
        </w:rPr>
        <w:t>kraujo krešulius ištirpinantys ar suardantys vaistai</w:t>
      </w:r>
      <w:r w:rsidR="00530543" w:rsidRPr="008A4655">
        <w:rPr>
          <w:snapToGrid/>
          <w:szCs w:val="22"/>
          <w:lang w:val="lt-LT"/>
        </w:rPr>
        <w:t>)</w:t>
      </w:r>
      <w:r w:rsidRPr="008A4655">
        <w:rPr>
          <w:snapToGrid/>
          <w:szCs w:val="22"/>
          <w:lang w:val="lt-LT"/>
        </w:rPr>
        <w:t>.</w:t>
      </w:r>
    </w:p>
    <w:p w14:paraId="29BA2ED5" w14:textId="77777777" w:rsidR="00530543" w:rsidRPr="008A4655" w:rsidRDefault="00A73F0C" w:rsidP="008A4655">
      <w:pPr>
        <w:widowControl w:val="0"/>
        <w:numPr>
          <w:ilvl w:val="0"/>
          <w:numId w:val="23"/>
        </w:numPr>
        <w:autoSpaceDE w:val="0"/>
        <w:autoSpaceDN w:val="0"/>
        <w:spacing w:line="240" w:lineRule="auto"/>
        <w:ind w:left="567" w:hanging="567"/>
        <w:rPr>
          <w:snapToGrid/>
          <w:szCs w:val="22"/>
          <w:lang w:val="lt-LT"/>
        </w:rPr>
      </w:pPr>
      <w:proofErr w:type="spellStart"/>
      <w:r w:rsidRPr="008A4655">
        <w:rPr>
          <w:snapToGrid/>
          <w:szCs w:val="22"/>
          <w:lang w:val="lt-LT"/>
        </w:rPr>
        <w:t>Z</w:t>
      </w:r>
      <w:r w:rsidR="00530543" w:rsidRPr="008A4655">
        <w:rPr>
          <w:snapToGrid/>
          <w:szCs w:val="22"/>
          <w:lang w:val="lt-LT"/>
        </w:rPr>
        <w:t>idovudin</w:t>
      </w:r>
      <w:r w:rsidRPr="008A4655">
        <w:rPr>
          <w:snapToGrid/>
          <w:szCs w:val="22"/>
          <w:lang w:val="lt-LT"/>
        </w:rPr>
        <w:t>as</w:t>
      </w:r>
      <w:proofErr w:type="spellEnd"/>
      <w:r w:rsidR="00530543" w:rsidRPr="008A4655">
        <w:rPr>
          <w:snapToGrid/>
          <w:szCs w:val="22"/>
          <w:lang w:val="lt-LT"/>
        </w:rPr>
        <w:t xml:space="preserve"> (</w:t>
      </w:r>
      <w:r w:rsidRPr="008A4655">
        <w:rPr>
          <w:snapToGrid/>
          <w:szCs w:val="22"/>
          <w:lang w:val="lt-LT"/>
        </w:rPr>
        <w:t>vaistas, vartojamas esant ŽIV viruso infekcijai</w:t>
      </w:r>
      <w:r w:rsidR="00530543" w:rsidRPr="008A4655">
        <w:rPr>
          <w:snapToGrid/>
          <w:szCs w:val="22"/>
          <w:lang w:val="lt-LT"/>
        </w:rPr>
        <w:t>)</w:t>
      </w:r>
      <w:r w:rsidRPr="008A4655">
        <w:rPr>
          <w:snapToGrid/>
          <w:szCs w:val="22"/>
          <w:lang w:val="lt-LT"/>
        </w:rPr>
        <w:t>.</w:t>
      </w:r>
    </w:p>
    <w:p w14:paraId="66A35FB8" w14:textId="77777777" w:rsidR="00A73F0C" w:rsidRPr="008A4655" w:rsidRDefault="00A73F0C" w:rsidP="008A4655">
      <w:pPr>
        <w:widowControl w:val="0"/>
        <w:numPr>
          <w:ilvl w:val="0"/>
          <w:numId w:val="23"/>
        </w:numPr>
        <w:autoSpaceDE w:val="0"/>
        <w:autoSpaceDN w:val="0"/>
        <w:spacing w:line="240" w:lineRule="auto"/>
        <w:ind w:left="567" w:hanging="567"/>
        <w:rPr>
          <w:snapToGrid/>
          <w:szCs w:val="22"/>
          <w:lang w:val="lt-LT"/>
        </w:rPr>
      </w:pPr>
      <w:proofErr w:type="spellStart"/>
      <w:r w:rsidRPr="008A4655">
        <w:rPr>
          <w:snapToGrid/>
          <w:szCs w:val="22"/>
          <w:lang w:val="lt-LT"/>
        </w:rPr>
        <w:lastRenderedPageBreak/>
        <w:t>Aminoglikozidų</w:t>
      </w:r>
      <w:proofErr w:type="spellEnd"/>
      <w:r w:rsidRPr="008A4655">
        <w:rPr>
          <w:snapToGrid/>
          <w:szCs w:val="22"/>
          <w:lang w:val="lt-LT"/>
        </w:rPr>
        <w:t xml:space="preserve"> grupės antibiotikai, tokie kaip </w:t>
      </w:r>
      <w:proofErr w:type="spellStart"/>
      <w:r w:rsidRPr="008A4655">
        <w:rPr>
          <w:snapToGrid/>
          <w:szCs w:val="22"/>
          <w:lang w:val="lt-LT"/>
        </w:rPr>
        <w:t>neomicinas</w:t>
      </w:r>
      <w:proofErr w:type="spellEnd"/>
      <w:r w:rsidRPr="008A4655">
        <w:rPr>
          <w:snapToGrid/>
          <w:szCs w:val="22"/>
          <w:lang w:val="lt-LT"/>
        </w:rPr>
        <w:t>.</w:t>
      </w:r>
    </w:p>
    <w:p w14:paraId="249BF47B" w14:textId="77777777" w:rsidR="00530543" w:rsidRPr="008A4655" w:rsidRDefault="00A73F0C" w:rsidP="008A4655">
      <w:pPr>
        <w:widowControl w:val="0"/>
        <w:numPr>
          <w:ilvl w:val="0"/>
          <w:numId w:val="23"/>
        </w:numPr>
        <w:autoSpaceDE w:val="0"/>
        <w:autoSpaceDN w:val="0"/>
        <w:spacing w:line="240" w:lineRule="auto"/>
        <w:ind w:left="567" w:hanging="567"/>
        <w:rPr>
          <w:snapToGrid/>
          <w:szCs w:val="22"/>
          <w:lang w:val="lt-LT"/>
        </w:rPr>
      </w:pPr>
      <w:r w:rsidRPr="008A4655">
        <w:rPr>
          <w:snapToGrid/>
          <w:szCs w:val="22"/>
          <w:lang w:val="lt-LT"/>
        </w:rPr>
        <w:t xml:space="preserve">Augaliniai </w:t>
      </w:r>
      <w:proofErr w:type="spellStart"/>
      <w:r w:rsidRPr="008A4655">
        <w:rPr>
          <w:snapToGrid/>
          <w:szCs w:val="22"/>
          <w:lang w:val="lt-LT"/>
        </w:rPr>
        <w:t>dviskiaučio</w:t>
      </w:r>
      <w:proofErr w:type="spellEnd"/>
      <w:r w:rsidRPr="008A4655">
        <w:rPr>
          <w:snapToGrid/>
          <w:szCs w:val="22"/>
          <w:lang w:val="lt-LT"/>
        </w:rPr>
        <w:t xml:space="preserve"> </w:t>
      </w:r>
      <w:proofErr w:type="spellStart"/>
      <w:r w:rsidRPr="008A4655">
        <w:rPr>
          <w:snapToGrid/>
          <w:szCs w:val="22"/>
          <w:lang w:val="lt-LT"/>
        </w:rPr>
        <w:t>ginkmedžio</w:t>
      </w:r>
      <w:proofErr w:type="spellEnd"/>
      <w:r w:rsidRPr="008A4655">
        <w:rPr>
          <w:snapToGrid/>
          <w:szCs w:val="22"/>
          <w:lang w:val="lt-LT"/>
        </w:rPr>
        <w:t xml:space="preserve"> (</w:t>
      </w:r>
      <w:proofErr w:type="spellStart"/>
      <w:r w:rsidR="00530543" w:rsidRPr="008A4655">
        <w:rPr>
          <w:i/>
          <w:iCs/>
          <w:snapToGrid/>
          <w:szCs w:val="22"/>
          <w:lang w:val="lt-LT"/>
        </w:rPr>
        <w:t>Ginkgo</w:t>
      </w:r>
      <w:proofErr w:type="spellEnd"/>
      <w:r w:rsidR="00530543" w:rsidRPr="008A4655">
        <w:rPr>
          <w:i/>
          <w:iCs/>
          <w:snapToGrid/>
          <w:szCs w:val="22"/>
          <w:lang w:val="lt-LT"/>
        </w:rPr>
        <w:t xml:space="preserve"> </w:t>
      </w:r>
      <w:proofErr w:type="spellStart"/>
      <w:r w:rsidR="00530543" w:rsidRPr="008A4655">
        <w:rPr>
          <w:i/>
          <w:iCs/>
          <w:snapToGrid/>
          <w:szCs w:val="22"/>
          <w:lang w:val="lt-LT"/>
        </w:rPr>
        <w:t>biloba</w:t>
      </w:r>
      <w:proofErr w:type="spellEnd"/>
      <w:r w:rsidRPr="008A4655">
        <w:rPr>
          <w:snapToGrid/>
          <w:szCs w:val="22"/>
          <w:lang w:val="lt-LT"/>
        </w:rPr>
        <w:t>)</w:t>
      </w:r>
      <w:r w:rsidR="00530543" w:rsidRPr="008A4655">
        <w:rPr>
          <w:snapToGrid/>
          <w:szCs w:val="22"/>
          <w:lang w:val="lt-LT"/>
        </w:rPr>
        <w:t xml:space="preserve"> </w:t>
      </w:r>
      <w:r w:rsidRPr="008A4655">
        <w:rPr>
          <w:snapToGrid/>
          <w:szCs w:val="22"/>
          <w:lang w:val="lt-LT"/>
        </w:rPr>
        <w:t>ekstraktai.</w:t>
      </w:r>
    </w:p>
    <w:p w14:paraId="0DFED5F9" w14:textId="77777777" w:rsidR="00530543" w:rsidRPr="008A4655" w:rsidRDefault="00A73F0C" w:rsidP="008A4655">
      <w:pPr>
        <w:widowControl w:val="0"/>
        <w:numPr>
          <w:ilvl w:val="0"/>
          <w:numId w:val="23"/>
        </w:numPr>
        <w:autoSpaceDE w:val="0"/>
        <w:autoSpaceDN w:val="0"/>
        <w:spacing w:line="240" w:lineRule="auto"/>
        <w:ind w:left="567" w:hanging="567"/>
        <w:rPr>
          <w:snapToGrid/>
          <w:szCs w:val="22"/>
          <w:lang w:val="lt-LT"/>
        </w:rPr>
      </w:pPr>
      <w:proofErr w:type="spellStart"/>
      <w:r w:rsidRPr="008A4655">
        <w:rPr>
          <w:snapToGrid/>
          <w:szCs w:val="22"/>
          <w:lang w:val="lt-LT"/>
        </w:rPr>
        <w:t>B</w:t>
      </w:r>
      <w:r w:rsidR="00530543" w:rsidRPr="008A4655">
        <w:rPr>
          <w:snapToGrid/>
          <w:szCs w:val="22"/>
          <w:lang w:val="lt-LT"/>
        </w:rPr>
        <w:t>a</w:t>
      </w:r>
      <w:r w:rsidRPr="008A4655">
        <w:rPr>
          <w:snapToGrid/>
          <w:szCs w:val="22"/>
          <w:lang w:val="lt-LT"/>
        </w:rPr>
        <w:t>k</w:t>
      </w:r>
      <w:r w:rsidR="00530543" w:rsidRPr="008A4655">
        <w:rPr>
          <w:snapToGrid/>
          <w:szCs w:val="22"/>
          <w:lang w:val="lt-LT"/>
        </w:rPr>
        <w:t>lofen</w:t>
      </w:r>
      <w:r w:rsidRPr="008A4655">
        <w:rPr>
          <w:snapToGrid/>
          <w:szCs w:val="22"/>
          <w:lang w:val="lt-LT"/>
        </w:rPr>
        <w:t>as</w:t>
      </w:r>
      <w:proofErr w:type="spellEnd"/>
      <w:r w:rsidRPr="008A4655">
        <w:rPr>
          <w:snapToGrid/>
          <w:szCs w:val="22"/>
          <w:lang w:val="lt-LT"/>
        </w:rPr>
        <w:t xml:space="preserve"> </w:t>
      </w:r>
      <w:r w:rsidR="00530543" w:rsidRPr="008A4655">
        <w:rPr>
          <w:snapToGrid/>
          <w:szCs w:val="22"/>
          <w:lang w:val="lt-LT"/>
        </w:rPr>
        <w:t>(</w:t>
      </w:r>
      <w:r w:rsidRPr="008A4655">
        <w:rPr>
          <w:snapToGrid/>
          <w:szCs w:val="22"/>
          <w:lang w:val="lt-LT"/>
        </w:rPr>
        <w:t>vartojamas nevalingiems ir išliekantiems raumenų susitraukimams gydyti</w:t>
      </w:r>
      <w:r w:rsidR="00530543" w:rsidRPr="008A4655">
        <w:rPr>
          <w:snapToGrid/>
          <w:szCs w:val="22"/>
          <w:lang w:val="lt-LT"/>
        </w:rPr>
        <w:t>)</w:t>
      </w:r>
      <w:r w:rsidRPr="008A4655">
        <w:rPr>
          <w:snapToGrid/>
          <w:szCs w:val="22"/>
          <w:lang w:val="lt-LT"/>
        </w:rPr>
        <w:t>.</w:t>
      </w:r>
    </w:p>
    <w:p w14:paraId="04636948" w14:textId="77777777" w:rsidR="00A73F0C" w:rsidRPr="008A4655" w:rsidRDefault="00A73F0C" w:rsidP="008A4655">
      <w:pPr>
        <w:widowControl w:val="0"/>
        <w:numPr>
          <w:ilvl w:val="0"/>
          <w:numId w:val="23"/>
        </w:numPr>
        <w:autoSpaceDE w:val="0"/>
        <w:autoSpaceDN w:val="0"/>
        <w:spacing w:line="240" w:lineRule="auto"/>
        <w:ind w:left="567" w:right="115" w:hanging="567"/>
        <w:rPr>
          <w:snapToGrid/>
          <w:szCs w:val="22"/>
          <w:lang w:val="lt-LT"/>
        </w:rPr>
      </w:pPr>
      <w:proofErr w:type="spellStart"/>
      <w:r w:rsidRPr="008A4655">
        <w:rPr>
          <w:snapToGrid/>
          <w:szCs w:val="22"/>
          <w:lang w:val="lt-LT"/>
        </w:rPr>
        <w:t>Fenitoinas</w:t>
      </w:r>
      <w:proofErr w:type="spellEnd"/>
      <w:r w:rsidRPr="008A4655">
        <w:rPr>
          <w:snapToGrid/>
          <w:szCs w:val="22"/>
          <w:lang w:val="lt-LT"/>
        </w:rPr>
        <w:t xml:space="preserve"> (vartojamas epilepsijai gydyti</w:t>
      </w:r>
      <w:r w:rsidR="00070A62" w:rsidRPr="008A4655">
        <w:rPr>
          <w:snapToGrid/>
          <w:szCs w:val="22"/>
          <w:lang w:val="lt-LT"/>
        </w:rPr>
        <w:t>)</w:t>
      </w:r>
      <w:r w:rsidRPr="008A4655">
        <w:rPr>
          <w:snapToGrid/>
          <w:szCs w:val="22"/>
          <w:lang w:val="lt-LT"/>
        </w:rPr>
        <w:t>.</w:t>
      </w:r>
    </w:p>
    <w:p w14:paraId="74CAAEFE" w14:textId="77777777" w:rsidR="00530543" w:rsidRPr="008A4655" w:rsidRDefault="00A73F0C" w:rsidP="008A4655">
      <w:pPr>
        <w:widowControl w:val="0"/>
        <w:numPr>
          <w:ilvl w:val="0"/>
          <w:numId w:val="23"/>
        </w:numPr>
        <w:autoSpaceDE w:val="0"/>
        <w:autoSpaceDN w:val="0"/>
        <w:spacing w:line="240" w:lineRule="auto"/>
        <w:ind w:left="567" w:right="115" w:hanging="567"/>
        <w:rPr>
          <w:snapToGrid/>
          <w:szCs w:val="22"/>
          <w:lang w:val="lt-LT"/>
        </w:rPr>
      </w:pPr>
      <w:r w:rsidRPr="008A4655">
        <w:rPr>
          <w:snapToGrid/>
          <w:szCs w:val="22"/>
          <w:lang w:val="lt-LT"/>
        </w:rPr>
        <w:t xml:space="preserve">Jonų mainų dervos, pvz., </w:t>
      </w:r>
      <w:proofErr w:type="spellStart"/>
      <w:r w:rsidRPr="008A4655">
        <w:rPr>
          <w:snapToGrid/>
          <w:szCs w:val="22"/>
          <w:lang w:val="lt-LT"/>
        </w:rPr>
        <w:t>kolestiraminas</w:t>
      </w:r>
      <w:proofErr w:type="spellEnd"/>
      <w:r w:rsidRPr="008A4655">
        <w:rPr>
          <w:snapToGrid/>
          <w:szCs w:val="22"/>
          <w:lang w:val="lt-LT"/>
        </w:rPr>
        <w:t xml:space="preserve"> </w:t>
      </w:r>
      <w:r w:rsidR="00530543" w:rsidRPr="008A4655">
        <w:rPr>
          <w:snapToGrid/>
          <w:szCs w:val="22"/>
          <w:lang w:val="lt-LT"/>
        </w:rPr>
        <w:t>(</w:t>
      </w:r>
      <w:r w:rsidRPr="008A4655">
        <w:rPr>
          <w:snapToGrid/>
          <w:szCs w:val="22"/>
          <w:lang w:val="lt-LT"/>
        </w:rPr>
        <w:t>vartojamas</w:t>
      </w:r>
      <w:r w:rsidR="00530543" w:rsidRPr="008A4655">
        <w:rPr>
          <w:snapToGrid/>
          <w:szCs w:val="22"/>
          <w:lang w:val="lt-LT"/>
        </w:rPr>
        <w:t xml:space="preserve"> cholesterol</w:t>
      </w:r>
      <w:r w:rsidRPr="008A4655">
        <w:rPr>
          <w:snapToGrid/>
          <w:szCs w:val="22"/>
          <w:lang w:val="lt-LT"/>
        </w:rPr>
        <w:t>io kiekiui kraujyje mažinti</w:t>
      </w:r>
      <w:r w:rsidR="00530543" w:rsidRPr="008A4655">
        <w:rPr>
          <w:snapToGrid/>
          <w:szCs w:val="22"/>
          <w:lang w:val="lt-LT"/>
        </w:rPr>
        <w:t>)</w:t>
      </w:r>
      <w:r w:rsidRPr="008A4655">
        <w:rPr>
          <w:snapToGrid/>
          <w:szCs w:val="22"/>
          <w:lang w:val="lt-LT"/>
        </w:rPr>
        <w:t>.</w:t>
      </w:r>
    </w:p>
    <w:p w14:paraId="1EA83D30" w14:textId="77777777" w:rsidR="00530543" w:rsidRPr="008A4655" w:rsidRDefault="00A73F0C" w:rsidP="008A4655">
      <w:pPr>
        <w:widowControl w:val="0"/>
        <w:numPr>
          <w:ilvl w:val="0"/>
          <w:numId w:val="23"/>
        </w:numPr>
        <w:autoSpaceDE w:val="0"/>
        <w:autoSpaceDN w:val="0"/>
        <w:spacing w:line="240" w:lineRule="auto"/>
        <w:ind w:left="567" w:hanging="567"/>
        <w:rPr>
          <w:snapToGrid/>
          <w:szCs w:val="22"/>
          <w:lang w:val="lt-LT"/>
        </w:rPr>
      </w:pPr>
      <w:proofErr w:type="spellStart"/>
      <w:r w:rsidRPr="008A4655">
        <w:rPr>
          <w:snapToGrid/>
          <w:szCs w:val="22"/>
          <w:lang w:val="lt-LT"/>
        </w:rPr>
        <w:t>T</w:t>
      </w:r>
      <w:r w:rsidR="00530543" w:rsidRPr="008A4655">
        <w:rPr>
          <w:snapToGrid/>
          <w:szCs w:val="22"/>
          <w:lang w:val="lt-LT"/>
        </w:rPr>
        <w:t>a</w:t>
      </w:r>
      <w:r w:rsidRPr="008A4655">
        <w:rPr>
          <w:snapToGrid/>
          <w:szCs w:val="22"/>
          <w:lang w:val="lt-LT"/>
        </w:rPr>
        <w:t>k</w:t>
      </w:r>
      <w:r w:rsidR="00530543" w:rsidRPr="008A4655">
        <w:rPr>
          <w:snapToGrid/>
          <w:szCs w:val="22"/>
          <w:lang w:val="lt-LT"/>
        </w:rPr>
        <w:t>rin</w:t>
      </w:r>
      <w:r w:rsidRPr="008A4655">
        <w:rPr>
          <w:snapToGrid/>
          <w:szCs w:val="22"/>
          <w:lang w:val="lt-LT"/>
        </w:rPr>
        <w:t>as</w:t>
      </w:r>
      <w:proofErr w:type="spellEnd"/>
      <w:r w:rsidR="00530543" w:rsidRPr="008A4655">
        <w:rPr>
          <w:snapToGrid/>
          <w:szCs w:val="22"/>
          <w:lang w:val="lt-LT"/>
        </w:rPr>
        <w:t xml:space="preserve"> (</w:t>
      </w:r>
      <w:r w:rsidRPr="008A4655">
        <w:rPr>
          <w:snapToGrid/>
          <w:szCs w:val="22"/>
          <w:lang w:val="lt-LT"/>
        </w:rPr>
        <w:t>vartojamas</w:t>
      </w:r>
      <w:r w:rsidR="00530543" w:rsidRPr="008A4655">
        <w:rPr>
          <w:snapToGrid/>
          <w:szCs w:val="22"/>
          <w:lang w:val="lt-LT"/>
        </w:rPr>
        <w:t xml:space="preserve"> Alzheimer</w:t>
      </w:r>
      <w:r w:rsidRPr="008A4655">
        <w:rPr>
          <w:snapToGrid/>
          <w:szCs w:val="22"/>
          <w:lang w:val="lt-LT"/>
        </w:rPr>
        <w:t>io ligai gydyti</w:t>
      </w:r>
      <w:r w:rsidR="00530543" w:rsidRPr="008A4655">
        <w:rPr>
          <w:snapToGrid/>
          <w:szCs w:val="22"/>
          <w:lang w:val="lt-LT"/>
        </w:rPr>
        <w:t>)</w:t>
      </w:r>
      <w:r w:rsidRPr="008A4655">
        <w:rPr>
          <w:snapToGrid/>
          <w:szCs w:val="22"/>
          <w:lang w:val="lt-LT"/>
        </w:rPr>
        <w:t>.</w:t>
      </w:r>
    </w:p>
    <w:p w14:paraId="3740181B" w14:textId="77777777" w:rsidR="00530543" w:rsidRPr="008A4655" w:rsidRDefault="00530543" w:rsidP="008A4655">
      <w:pPr>
        <w:widowControl w:val="0"/>
        <w:numPr>
          <w:ilvl w:val="0"/>
          <w:numId w:val="23"/>
        </w:numPr>
        <w:autoSpaceDE w:val="0"/>
        <w:autoSpaceDN w:val="0"/>
        <w:spacing w:line="240" w:lineRule="auto"/>
        <w:ind w:left="567" w:hanging="567"/>
        <w:rPr>
          <w:snapToGrid/>
          <w:szCs w:val="22"/>
          <w:lang w:val="lt-LT"/>
        </w:rPr>
      </w:pPr>
      <w:r w:rsidRPr="008A4655">
        <w:rPr>
          <w:snapToGrid/>
          <w:szCs w:val="22"/>
          <w:lang w:val="lt-LT"/>
        </w:rPr>
        <w:t>CYP2C9 inhibitor</w:t>
      </w:r>
      <w:r w:rsidR="00A73F0C" w:rsidRPr="008A4655">
        <w:rPr>
          <w:snapToGrid/>
          <w:szCs w:val="22"/>
          <w:lang w:val="lt-LT"/>
        </w:rPr>
        <w:t>iai</w:t>
      </w:r>
      <w:r w:rsidRPr="008A4655">
        <w:rPr>
          <w:snapToGrid/>
          <w:szCs w:val="22"/>
          <w:lang w:val="lt-LT"/>
        </w:rPr>
        <w:t xml:space="preserve">, </w:t>
      </w:r>
      <w:r w:rsidR="00A73F0C" w:rsidRPr="008A4655">
        <w:rPr>
          <w:snapToGrid/>
          <w:szCs w:val="22"/>
          <w:lang w:val="lt-LT"/>
        </w:rPr>
        <w:t>tokie kaip</w:t>
      </w:r>
      <w:r w:rsidRPr="008A4655">
        <w:rPr>
          <w:snapToGrid/>
          <w:szCs w:val="22"/>
          <w:lang w:val="lt-LT"/>
        </w:rPr>
        <w:t xml:space="preserve"> </w:t>
      </w:r>
      <w:proofErr w:type="spellStart"/>
      <w:r w:rsidRPr="008A4655">
        <w:rPr>
          <w:snapToGrid/>
          <w:szCs w:val="22"/>
          <w:lang w:val="lt-LT"/>
        </w:rPr>
        <w:t>vori</w:t>
      </w:r>
      <w:r w:rsidR="00A73F0C" w:rsidRPr="008A4655">
        <w:rPr>
          <w:snapToGrid/>
          <w:szCs w:val="22"/>
          <w:lang w:val="lt-LT"/>
        </w:rPr>
        <w:t>k</w:t>
      </w:r>
      <w:r w:rsidRPr="008A4655">
        <w:rPr>
          <w:snapToGrid/>
          <w:szCs w:val="22"/>
          <w:lang w:val="lt-LT"/>
        </w:rPr>
        <w:t>onazol</w:t>
      </w:r>
      <w:r w:rsidR="00A73F0C" w:rsidRPr="008A4655">
        <w:rPr>
          <w:snapToGrid/>
          <w:szCs w:val="22"/>
          <w:lang w:val="lt-LT"/>
        </w:rPr>
        <w:t>as</w:t>
      </w:r>
      <w:proofErr w:type="spellEnd"/>
      <w:r w:rsidR="00A73F0C" w:rsidRPr="008A4655">
        <w:rPr>
          <w:snapToGrid/>
          <w:szCs w:val="22"/>
          <w:lang w:val="lt-LT"/>
        </w:rPr>
        <w:t xml:space="preserve"> ir</w:t>
      </w:r>
      <w:r w:rsidRPr="008A4655">
        <w:rPr>
          <w:snapToGrid/>
          <w:szCs w:val="22"/>
          <w:lang w:val="lt-LT"/>
        </w:rPr>
        <w:t xml:space="preserve"> </w:t>
      </w:r>
      <w:proofErr w:type="spellStart"/>
      <w:r w:rsidRPr="008A4655">
        <w:rPr>
          <w:snapToGrid/>
          <w:szCs w:val="22"/>
          <w:lang w:val="lt-LT"/>
        </w:rPr>
        <w:t>flu</w:t>
      </w:r>
      <w:r w:rsidR="00A73F0C" w:rsidRPr="008A4655">
        <w:rPr>
          <w:snapToGrid/>
          <w:szCs w:val="22"/>
          <w:lang w:val="lt-LT"/>
        </w:rPr>
        <w:t>k</w:t>
      </w:r>
      <w:r w:rsidRPr="008A4655">
        <w:rPr>
          <w:snapToGrid/>
          <w:szCs w:val="22"/>
          <w:lang w:val="lt-LT"/>
        </w:rPr>
        <w:t>onazol</w:t>
      </w:r>
      <w:r w:rsidR="00A73F0C" w:rsidRPr="008A4655">
        <w:rPr>
          <w:snapToGrid/>
          <w:szCs w:val="22"/>
          <w:lang w:val="lt-LT"/>
        </w:rPr>
        <w:t>as</w:t>
      </w:r>
      <w:proofErr w:type="spellEnd"/>
      <w:r w:rsidRPr="008A4655">
        <w:rPr>
          <w:snapToGrid/>
          <w:szCs w:val="22"/>
          <w:lang w:val="lt-LT"/>
        </w:rPr>
        <w:t>.</w:t>
      </w:r>
    </w:p>
    <w:p w14:paraId="30E98A18" w14:textId="77777777" w:rsidR="00530543" w:rsidRPr="008A4655" w:rsidRDefault="00530543" w:rsidP="008A4655">
      <w:pPr>
        <w:widowControl w:val="0"/>
        <w:tabs>
          <w:tab w:val="clear" w:pos="567"/>
          <w:tab w:val="left" w:pos="837"/>
          <w:tab w:val="left" w:pos="838"/>
        </w:tabs>
        <w:autoSpaceDE w:val="0"/>
        <w:autoSpaceDN w:val="0"/>
        <w:spacing w:line="240" w:lineRule="auto"/>
        <w:rPr>
          <w:snapToGrid/>
          <w:szCs w:val="22"/>
          <w:lang w:val="lt-LT"/>
        </w:rPr>
      </w:pPr>
    </w:p>
    <w:p w14:paraId="0A637CBC" w14:textId="26C5ABD6" w:rsidR="00530543" w:rsidRPr="008A4655" w:rsidRDefault="004403AA" w:rsidP="008A4655">
      <w:pPr>
        <w:widowControl w:val="0"/>
        <w:tabs>
          <w:tab w:val="clear" w:pos="567"/>
        </w:tabs>
        <w:autoSpaceDE w:val="0"/>
        <w:autoSpaceDN w:val="0"/>
        <w:spacing w:line="240" w:lineRule="auto"/>
        <w:ind w:right="325"/>
        <w:rPr>
          <w:snapToGrid/>
          <w:szCs w:val="22"/>
          <w:lang w:val="lt-LT"/>
        </w:rPr>
      </w:pPr>
      <w:r w:rsidRPr="008A4655">
        <w:rPr>
          <w:snapToGrid/>
          <w:szCs w:val="22"/>
          <w:lang w:val="lt-LT"/>
        </w:rPr>
        <w:t>Kiti vaistai taip pat gali veikti</w:t>
      </w:r>
      <w:r w:rsidR="00095BDB" w:rsidRPr="008A4655">
        <w:rPr>
          <w:snapToGrid/>
          <w:szCs w:val="22"/>
          <w:lang w:val="lt-LT"/>
        </w:rPr>
        <w:t xml:space="preserve"> </w:t>
      </w:r>
      <w:proofErr w:type="spellStart"/>
      <w:r w:rsidR="00970A47">
        <w:rPr>
          <w:snapToGrid/>
          <w:szCs w:val="22"/>
          <w:lang w:val="lt-LT"/>
        </w:rPr>
        <w:t>Ibuliq</w:t>
      </w:r>
      <w:proofErr w:type="spellEnd"/>
      <w:r w:rsidRPr="008A4655">
        <w:rPr>
          <w:snapToGrid/>
          <w:szCs w:val="22"/>
          <w:lang w:val="lt-LT"/>
        </w:rPr>
        <w:t>, o jis – kitus vaistus</w:t>
      </w:r>
      <w:r w:rsidR="00530543" w:rsidRPr="008A4655">
        <w:rPr>
          <w:snapToGrid/>
          <w:szCs w:val="22"/>
          <w:lang w:val="lt-LT"/>
        </w:rPr>
        <w:t xml:space="preserve">. </w:t>
      </w:r>
      <w:r w:rsidR="004D3589" w:rsidRPr="008A4655">
        <w:rPr>
          <w:snapToGrid/>
          <w:szCs w:val="22"/>
          <w:lang w:val="lt-LT"/>
        </w:rPr>
        <w:t xml:space="preserve">Dėl to prieš </w:t>
      </w:r>
      <w:proofErr w:type="spellStart"/>
      <w:r w:rsidR="00970A47">
        <w:rPr>
          <w:snapToGrid/>
          <w:szCs w:val="22"/>
          <w:lang w:val="lt-LT"/>
        </w:rPr>
        <w:t>Ibuliq</w:t>
      </w:r>
      <w:proofErr w:type="spellEnd"/>
      <w:r w:rsidR="004D3589" w:rsidRPr="008A4655">
        <w:rPr>
          <w:snapToGrid/>
          <w:szCs w:val="22"/>
          <w:lang w:val="lt-LT"/>
        </w:rPr>
        <w:t xml:space="preserve"> vartojimą su kitais vaistais visada būtina pasitarti su gydytoju arba vaistininku</w:t>
      </w:r>
      <w:r w:rsidR="00530543" w:rsidRPr="008A4655">
        <w:rPr>
          <w:snapToGrid/>
          <w:szCs w:val="22"/>
          <w:lang w:val="lt-LT"/>
        </w:rPr>
        <w:t>.</w:t>
      </w:r>
    </w:p>
    <w:p w14:paraId="25B4ECC0" w14:textId="77777777" w:rsidR="00F6055A" w:rsidRPr="008A4655" w:rsidRDefault="00F6055A" w:rsidP="008A4655">
      <w:pPr>
        <w:widowControl w:val="0"/>
        <w:tabs>
          <w:tab w:val="clear" w:pos="567"/>
        </w:tabs>
        <w:autoSpaceDE w:val="0"/>
        <w:autoSpaceDN w:val="0"/>
        <w:spacing w:line="240" w:lineRule="auto"/>
        <w:ind w:right="325"/>
        <w:rPr>
          <w:snapToGrid/>
          <w:szCs w:val="22"/>
          <w:lang w:val="lt-LT"/>
        </w:rPr>
      </w:pPr>
    </w:p>
    <w:p w14:paraId="28EB3AEC" w14:textId="77777777" w:rsidR="00530543" w:rsidRPr="008A4655" w:rsidRDefault="00F6055A" w:rsidP="008A4655">
      <w:pPr>
        <w:widowControl w:val="0"/>
        <w:tabs>
          <w:tab w:val="clear" w:pos="567"/>
        </w:tabs>
        <w:autoSpaceDE w:val="0"/>
        <w:autoSpaceDN w:val="0"/>
        <w:spacing w:line="240" w:lineRule="auto"/>
        <w:rPr>
          <w:snapToGrid/>
          <w:szCs w:val="22"/>
          <w:lang w:val="lt-LT"/>
        </w:rPr>
      </w:pPr>
      <w:r w:rsidRPr="008A4655">
        <w:rPr>
          <w:snapToGrid/>
          <w:szCs w:val="22"/>
          <w:u w:val="single"/>
          <w:lang w:val="lt-LT"/>
        </w:rPr>
        <w:t>Sąveika su analitiniais testais</w:t>
      </w:r>
    </w:p>
    <w:p w14:paraId="634039E9" w14:textId="77777777" w:rsidR="00F6055A" w:rsidRPr="008A4655" w:rsidRDefault="00F6055A" w:rsidP="008A4655">
      <w:pPr>
        <w:widowControl w:val="0"/>
        <w:tabs>
          <w:tab w:val="clear" w:pos="567"/>
        </w:tabs>
        <w:autoSpaceDE w:val="0"/>
        <w:autoSpaceDN w:val="0"/>
        <w:spacing w:line="240" w:lineRule="auto"/>
        <w:rPr>
          <w:snapToGrid/>
          <w:szCs w:val="22"/>
          <w:lang w:val="lt-LT"/>
        </w:rPr>
      </w:pPr>
      <w:r w:rsidRPr="008A4655">
        <w:rPr>
          <w:snapToGrid/>
          <w:szCs w:val="22"/>
          <w:lang w:val="lt-LT"/>
        </w:rPr>
        <w:t xml:space="preserve">Jei Jums bus atliekamas bet koks diagnostinis tyrimas </w:t>
      </w:r>
      <w:r w:rsidR="00530543" w:rsidRPr="008A4655">
        <w:rPr>
          <w:snapToGrid/>
          <w:szCs w:val="22"/>
          <w:lang w:val="lt-LT"/>
        </w:rPr>
        <w:t>(</w:t>
      </w:r>
      <w:r w:rsidRPr="008A4655">
        <w:rPr>
          <w:snapToGrid/>
          <w:szCs w:val="22"/>
          <w:lang w:val="lt-LT"/>
        </w:rPr>
        <w:t>įskaitant kraujo tyrimus, šlapimo tyrimus, odos testus naudojant alergenus ir kt.), pasakykite gydytojui, jei vartojate ar neseniai vartojote šio vaisto, nes tai gali turėti įtakos rezultatams.</w:t>
      </w:r>
    </w:p>
    <w:p w14:paraId="31FA991B" w14:textId="77777777" w:rsidR="00095BDB" w:rsidRPr="008A4655" w:rsidRDefault="00095BDB" w:rsidP="008A4655">
      <w:pPr>
        <w:widowControl w:val="0"/>
        <w:tabs>
          <w:tab w:val="clear" w:pos="567"/>
        </w:tabs>
        <w:autoSpaceDE w:val="0"/>
        <w:autoSpaceDN w:val="0"/>
        <w:spacing w:line="240" w:lineRule="auto"/>
        <w:rPr>
          <w:snapToGrid/>
          <w:szCs w:val="22"/>
          <w:lang w:val="lt-LT"/>
        </w:rPr>
      </w:pPr>
    </w:p>
    <w:p w14:paraId="75D06524" w14:textId="085DF71B" w:rsidR="00095BDB" w:rsidRPr="008A4655" w:rsidRDefault="00970A47" w:rsidP="008A4655">
      <w:pPr>
        <w:widowControl w:val="0"/>
        <w:tabs>
          <w:tab w:val="clear" w:pos="567"/>
        </w:tabs>
        <w:autoSpaceDE w:val="0"/>
        <w:autoSpaceDN w:val="0"/>
        <w:adjustRightInd w:val="0"/>
        <w:spacing w:line="240" w:lineRule="auto"/>
        <w:rPr>
          <w:rFonts w:eastAsia="TimesNewRoman,Bold"/>
          <w:b/>
          <w:bCs/>
          <w:snapToGrid/>
          <w:szCs w:val="22"/>
          <w:lang w:val="lt-LT"/>
        </w:rPr>
      </w:pPr>
      <w:proofErr w:type="spellStart"/>
      <w:r>
        <w:rPr>
          <w:rFonts w:eastAsia="TimesNewRoman,Bold"/>
          <w:b/>
          <w:bCs/>
          <w:snapToGrid/>
          <w:szCs w:val="22"/>
          <w:lang w:val="lt-LT"/>
        </w:rPr>
        <w:t>Ibuliq</w:t>
      </w:r>
      <w:proofErr w:type="spellEnd"/>
      <w:r w:rsidR="00095BDB" w:rsidRPr="008A4655">
        <w:rPr>
          <w:rFonts w:eastAsia="TimesNewRoman,Bold"/>
          <w:b/>
          <w:bCs/>
          <w:snapToGrid/>
          <w:szCs w:val="22"/>
          <w:lang w:val="lt-LT"/>
        </w:rPr>
        <w:t xml:space="preserve"> vartojimas su maistu, gėrimais ir alkoholiu</w:t>
      </w:r>
    </w:p>
    <w:p w14:paraId="56C50918" w14:textId="77777777" w:rsidR="00095BDB" w:rsidRPr="008A4655" w:rsidRDefault="00095BDB" w:rsidP="008A4655">
      <w:pPr>
        <w:widowControl w:val="0"/>
        <w:tabs>
          <w:tab w:val="clear" w:pos="567"/>
        </w:tabs>
        <w:autoSpaceDE w:val="0"/>
        <w:autoSpaceDN w:val="0"/>
        <w:spacing w:line="240" w:lineRule="auto"/>
        <w:rPr>
          <w:snapToGrid/>
          <w:szCs w:val="22"/>
          <w:lang w:val="lt-LT"/>
        </w:rPr>
      </w:pPr>
      <w:r w:rsidRPr="008A4655">
        <w:rPr>
          <w:snapToGrid/>
          <w:szCs w:val="22"/>
          <w:lang w:val="lt-LT"/>
        </w:rPr>
        <w:t>Šį vaistą galima vartoti su maistu arba be jo.</w:t>
      </w:r>
    </w:p>
    <w:p w14:paraId="5FFAB0AA" w14:textId="77777777" w:rsidR="00095BDB" w:rsidRPr="008A4655" w:rsidRDefault="00095BDB" w:rsidP="008A4655">
      <w:pPr>
        <w:widowControl w:val="0"/>
        <w:tabs>
          <w:tab w:val="clear" w:pos="567"/>
        </w:tabs>
        <w:autoSpaceDE w:val="0"/>
        <w:autoSpaceDN w:val="0"/>
        <w:spacing w:line="240" w:lineRule="auto"/>
        <w:rPr>
          <w:snapToGrid/>
          <w:szCs w:val="22"/>
          <w:lang w:val="lt-LT"/>
        </w:rPr>
      </w:pPr>
    </w:p>
    <w:p w14:paraId="2F584685" w14:textId="17DD696E" w:rsidR="00095BDB" w:rsidRPr="008A4655" w:rsidRDefault="00095BDB" w:rsidP="008A4655">
      <w:pPr>
        <w:tabs>
          <w:tab w:val="clear" w:pos="567"/>
        </w:tabs>
        <w:autoSpaceDE w:val="0"/>
        <w:autoSpaceDN w:val="0"/>
        <w:adjustRightInd w:val="0"/>
        <w:spacing w:line="240" w:lineRule="auto"/>
        <w:rPr>
          <w:color w:val="000000"/>
          <w:szCs w:val="22"/>
          <w:lang w:val="lt-LT" w:eastAsia="en-GB"/>
        </w:rPr>
      </w:pPr>
      <w:r w:rsidRPr="008A4655">
        <w:rPr>
          <w:color w:val="000000"/>
          <w:szCs w:val="22"/>
          <w:lang w:val="lt-LT" w:eastAsia="en-GB"/>
        </w:rPr>
        <w:t xml:space="preserve">Pacientams, kurių skrandis jautrus, </w:t>
      </w:r>
      <w:proofErr w:type="spellStart"/>
      <w:r w:rsidR="00970A47">
        <w:rPr>
          <w:rFonts w:eastAsia="TimesNewRoman"/>
          <w:snapToGrid/>
          <w:szCs w:val="22"/>
          <w:lang w:val="lt-LT"/>
        </w:rPr>
        <w:t>Ibuliq</w:t>
      </w:r>
      <w:proofErr w:type="spellEnd"/>
      <w:r w:rsidRPr="008A4655">
        <w:rPr>
          <w:color w:val="000000"/>
          <w:szCs w:val="22"/>
          <w:lang w:val="lt-LT" w:eastAsia="en-GB"/>
        </w:rPr>
        <w:t xml:space="preserve"> 200 mg rekomenduojama vartoti su maistu.</w:t>
      </w:r>
    </w:p>
    <w:p w14:paraId="68963135" w14:textId="77777777" w:rsidR="00095BDB" w:rsidRPr="008A4655" w:rsidRDefault="00095BDB" w:rsidP="008A4655">
      <w:pPr>
        <w:tabs>
          <w:tab w:val="clear" w:pos="567"/>
        </w:tabs>
        <w:autoSpaceDE w:val="0"/>
        <w:autoSpaceDN w:val="0"/>
        <w:adjustRightInd w:val="0"/>
        <w:spacing w:line="240" w:lineRule="auto"/>
        <w:rPr>
          <w:color w:val="000000"/>
          <w:szCs w:val="22"/>
          <w:lang w:val="lt-LT" w:eastAsia="en-GB"/>
        </w:rPr>
      </w:pPr>
    </w:p>
    <w:p w14:paraId="64EAB6BD" w14:textId="77777777" w:rsidR="00095BDB" w:rsidRPr="008A4655" w:rsidRDefault="00095BDB" w:rsidP="008A4655">
      <w:pPr>
        <w:pStyle w:val="Pagrindinistekstas"/>
        <w:rPr>
          <w:i w:val="0"/>
          <w:iCs/>
          <w:color w:val="auto"/>
          <w:szCs w:val="22"/>
          <w:lang w:val="lt-LT"/>
        </w:rPr>
      </w:pPr>
      <w:r w:rsidRPr="008A4655">
        <w:rPr>
          <w:i w:val="0"/>
          <w:iCs/>
          <w:color w:val="auto"/>
          <w:szCs w:val="22"/>
          <w:lang w:val="lt-LT"/>
        </w:rPr>
        <w:t xml:space="preserve">Siekiant išvengti skrandžio pažeidimo, </w:t>
      </w:r>
      <w:proofErr w:type="spellStart"/>
      <w:r w:rsidRPr="008A4655">
        <w:rPr>
          <w:i w:val="0"/>
          <w:iCs/>
          <w:color w:val="auto"/>
          <w:szCs w:val="22"/>
          <w:lang w:val="lt-LT"/>
        </w:rPr>
        <w:t>ibuprofeno</w:t>
      </w:r>
      <w:proofErr w:type="spellEnd"/>
      <w:r w:rsidRPr="008A4655">
        <w:rPr>
          <w:i w:val="0"/>
          <w:iCs/>
          <w:color w:val="auto"/>
          <w:szCs w:val="22"/>
          <w:lang w:val="lt-LT"/>
        </w:rPr>
        <w:t xml:space="preserve"> nerekomenduojama vartoti su alkoholiu.</w:t>
      </w:r>
    </w:p>
    <w:p w14:paraId="1B714D80" w14:textId="77777777" w:rsidR="00095BDB" w:rsidRPr="008A4655" w:rsidRDefault="00095BDB" w:rsidP="008A4655">
      <w:pPr>
        <w:pStyle w:val="Pagrindinistekstas"/>
        <w:rPr>
          <w:i w:val="0"/>
          <w:iCs/>
          <w:color w:val="auto"/>
          <w:szCs w:val="22"/>
          <w:lang w:val="lt-LT"/>
        </w:rPr>
      </w:pPr>
      <w:proofErr w:type="spellStart"/>
      <w:r w:rsidRPr="008A4655">
        <w:rPr>
          <w:i w:val="0"/>
          <w:iCs/>
          <w:color w:val="auto"/>
          <w:szCs w:val="22"/>
          <w:lang w:val="lt-LT"/>
        </w:rPr>
        <w:t>Ibuprofenas</w:t>
      </w:r>
      <w:proofErr w:type="spellEnd"/>
      <w:r w:rsidRPr="008A4655">
        <w:rPr>
          <w:i w:val="0"/>
          <w:iCs/>
          <w:color w:val="auto"/>
          <w:szCs w:val="22"/>
          <w:lang w:val="lt-LT"/>
        </w:rPr>
        <w:t xml:space="preserve"> pacientams, kurie nuolat piktnaudžiauja alkoholiu (vartoja 3 ar daugiau alkoholio, t. y. alaus, vyno ar stipraus gėrimo, dozių per dieną), gali sukelti kraujavimą iš skrandžio.</w:t>
      </w:r>
    </w:p>
    <w:p w14:paraId="64B6DCFF" w14:textId="77777777" w:rsidR="00776FBE" w:rsidRPr="008A4655" w:rsidRDefault="00776FBE" w:rsidP="008A4655">
      <w:pPr>
        <w:widowControl w:val="0"/>
        <w:tabs>
          <w:tab w:val="clear" w:pos="567"/>
        </w:tabs>
        <w:autoSpaceDE w:val="0"/>
        <w:autoSpaceDN w:val="0"/>
        <w:adjustRightInd w:val="0"/>
        <w:spacing w:line="240" w:lineRule="auto"/>
        <w:rPr>
          <w:snapToGrid/>
          <w:szCs w:val="22"/>
          <w:lang w:val="lt-LT"/>
        </w:rPr>
      </w:pPr>
    </w:p>
    <w:p w14:paraId="56491700" w14:textId="77777777" w:rsidR="00776FBE" w:rsidRPr="008A4655" w:rsidRDefault="00776FBE" w:rsidP="008A4655">
      <w:pPr>
        <w:widowControl w:val="0"/>
        <w:tabs>
          <w:tab w:val="clear" w:pos="567"/>
        </w:tabs>
        <w:autoSpaceDE w:val="0"/>
        <w:autoSpaceDN w:val="0"/>
        <w:adjustRightInd w:val="0"/>
        <w:spacing w:line="240" w:lineRule="auto"/>
        <w:rPr>
          <w:rFonts w:eastAsia="TimesNewRoman,Bold"/>
          <w:b/>
          <w:bCs/>
          <w:snapToGrid/>
          <w:szCs w:val="22"/>
          <w:lang w:val="lt-LT"/>
        </w:rPr>
      </w:pPr>
      <w:r w:rsidRPr="008A4655">
        <w:rPr>
          <w:rFonts w:eastAsia="TimesNewRoman,Bold"/>
          <w:b/>
          <w:bCs/>
          <w:snapToGrid/>
          <w:szCs w:val="22"/>
          <w:lang w:val="lt-LT"/>
        </w:rPr>
        <w:t>Nėštumas</w:t>
      </w:r>
      <w:r w:rsidR="005F4E5D" w:rsidRPr="008A4655">
        <w:rPr>
          <w:rFonts w:eastAsia="TimesNewRoman,Bold"/>
          <w:b/>
          <w:bCs/>
          <w:snapToGrid/>
          <w:szCs w:val="22"/>
          <w:lang w:val="lt-LT"/>
        </w:rPr>
        <w:t>,</w:t>
      </w:r>
      <w:r w:rsidRPr="008A4655">
        <w:rPr>
          <w:rFonts w:eastAsia="TimesNewRoman,Bold"/>
          <w:b/>
          <w:bCs/>
          <w:snapToGrid/>
          <w:szCs w:val="22"/>
          <w:lang w:val="lt-LT"/>
        </w:rPr>
        <w:t xml:space="preserve"> žindymo laikotarpis</w:t>
      </w:r>
      <w:r w:rsidR="005F4E5D" w:rsidRPr="008A4655">
        <w:rPr>
          <w:rFonts w:eastAsia="TimesNewRoman,Bold"/>
          <w:b/>
          <w:bCs/>
          <w:snapToGrid/>
          <w:szCs w:val="22"/>
          <w:lang w:val="lt-LT"/>
        </w:rPr>
        <w:t xml:space="preserve"> ir vaisingumas</w:t>
      </w:r>
    </w:p>
    <w:p w14:paraId="4D043836" w14:textId="77777777" w:rsidR="00776FBE" w:rsidRPr="008A4655" w:rsidRDefault="00776FBE" w:rsidP="008A4655">
      <w:pPr>
        <w:widowControl w:val="0"/>
        <w:tabs>
          <w:tab w:val="clear" w:pos="567"/>
        </w:tabs>
        <w:autoSpaceDE w:val="0"/>
        <w:autoSpaceDN w:val="0"/>
        <w:adjustRightInd w:val="0"/>
        <w:spacing w:line="240" w:lineRule="auto"/>
        <w:rPr>
          <w:rFonts w:eastAsia="TimesNewRoman,Bold"/>
          <w:snapToGrid/>
          <w:szCs w:val="22"/>
          <w:lang w:val="lt-LT"/>
        </w:rPr>
      </w:pPr>
      <w:r w:rsidRPr="008A4655">
        <w:rPr>
          <w:rFonts w:eastAsia="TimesNewRoman,Bold"/>
          <w:snapToGrid/>
          <w:szCs w:val="22"/>
          <w:lang w:val="lt-LT"/>
        </w:rPr>
        <w:t>Jeigu esate nėščia, žindote kūdikį, manote, kad galbūt esate nėščia, arba planuojate pastoti, tai prieš vartodama šį vaistą pasitarkite su gydytoju arba vaistininku.</w:t>
      </w:r>
    </w:p>
    <w:p w14:paraId="35ED47F5" w14:textId="77777777" w:rsidR="00E47017" w:rsidRPr="008A4655" w:rsidRDefault="00E47017" w:rsidP="008A4655">
      <w:pPr>
        <w:widowControl w:val="0"/>
        <w:tabs>
          <w:tab w:val="clear" w:pos="567"/>
        </w:tabs>
        <w:autoSpaceDE w:val="0"/>
        <w:autoSpaceDN w:val="0"/>
        <w:adjustRightInd w:val="0"/>
        <w:spacing w:line="240" w:lineRule="auto"/>
        <w:rPr>
          <w:rFonts w:eastAsia="TimesNewRoman,Bold"/>
          <w:snapToGrid/>
          <w:szCs w:val="22"/>
          <w:lang w:val="lt-LT"/>
        </w:rPr>
      </w:pPr>
    </w:p>
    <w:p w14:paraId="6AEE61C3" w14:textId="77777777" w:rsidR="00E47017" w:rsidRPr="008A4655" w:rsidRDefault="00E47017" w:rsidP="008A4655">
      <w:pPr>
        <w:widowControl w:val="0"/>
        <w:tabs>
          <w:tab w:val="clear" w:pos="567"/>
        </w:tabs>
        <w:autoSpaceDE w:val="0"/>
        <w:autoSpaceDN w:val="0"/>
        <w:adjustRightInd w:val="0"/>
        <w:spacing w:line="240" w:lineRule="auto"/>
        <w:rPr>
          <w:rFonts w:eastAsia="TimesNewRoman,Bold"/>
          <w:snapToGrid/>
          <w:szCs w:val="22"/>
          <w:lang w:val="lt-LT"/>
        </w:rPr>
      </w:pPr>
      <w:proofErr w:type="spellStart"/>
      <w:r w:rsidRPr="008A4655">
        <w:rPr>
          <w:rFonts w:eastAsia="TimesNewRoman,Bold"/>
          <w:snapToGrid/>
          <w:szCs w:val="22"/>
          <w:lang w:val="lt-LT"/>
        </w:rPr>
        <w:t>Ibuprofeno</w:t>
      </w:r>
      <w:proofErr w:type="spellEnd"/>
      <w:r w:rsidRPr="008A4655">
        <w:rPr>
          <w:rFonts w:eastAsia="TimesNewRoman,Bold"/>
          <w:snapToGrid/>
          <w:szCs w:val="22"/>
          <w:lang w:val="lt-LT"/>
        </w:rPr>
        <w:t xml:space="preserve"> vartojimas buvo susijęs su padidėjusia </w:t>
      </w:r>
      <w:r w:rsidR="008B2408">
        <w:rPr>
          <w:rFonts w:eastAsia="TimesNewRoman,Bold"/>
          <w:snapToGrid/>
          <w:szCs w:val="22"/>
          <w:lang w:val="lt-LT"/>
        </w:rPr>
        <w:t>įgimtų formavimosi ydų</w:t>
      </w:r>
      <w:r w:rsidRPr="008A4655">
        <w:rPr>
          <w:rFonts w:eastAsia="TimesNewRoman,Bold"/>
          <w:snapToGrid/>
          <w:szCs w:val="22"/>
          <w:lang w:val="lt-LT"/>
        </w:rPr>
        <w:t xml:space="preserve"> / nėštumo nutrūkimo rizika, todėl pirmaisiais šešiais nėštumo mėnesiais šio vaisto vartoti nerekomenduojama, nebent yra būklė, kai jo vartoti būtina. Tokiu atveju trumpiausią įmanomą laikotarpį reikia vartoti mažiausią </w:t>
      </w:r>
      <w:r w:rsidR="004A0A54" w:rsidRPr="008A4655">
        <w:rPr>
          <w:rFonts w:eastAsia="TimesNewRoman,Bold"/>
          <w:snapToGrid/>
          <w:szCs w:val="22"/>
          <w:lang w:val="lt-LT"/>
        </w:rPr>
        <w:t>galimą</w:t>
      </w:r>
      <w:r w:rsidRPr="008A4655">
        <w:rPr>
          <w:rFonts w:eastAsia="TimesNewRoman,Bold"/>
          <w:snapToGrid/>
          <w:szCs w:val="22"/>
          <w:lang w:val="lt-LT"/>
        </w:rPr>
        <w:t xml:space="preserve"> dozę.</w:t>
      </w:r>
    </w:p>
    <w:p w14:paraId="562954EC" w14:textId="77777777" w:rsidR="00E47017" w:rsidRPr="008A4655" w:rsidRDefault="00E47017" w:rsidP="008A4655">
      <w:pPr>
        <w:widowControl w:val="0"/>
        <w:tabs>
          <w:tab w:val="clear" w:pos="567"/>
        </w:tabs>
        <w:autoSpaceDE w:val="0"/>
        <w:autoSpaceDN w:val="0"/>
        <w:adjustRightInd w:val="0"/>
        <w:spacing w:line="240" w:lineRule="auto"/>
        <w:rPr>
          <w:rFonts w:eastAsia="TimesNewRoman,Bold"/>
          <w:snapToGrid/>
          <w:szCs w:val="22"/>
          <w:lang w:val="lt-LT"/>
        </w:rPr>
      </w:pPr>
      <w:r w:rsidRPr="008A4655">
        <w:rPr>
          <w:rFonts w:eastAsia="TimesNewRoman,Bold"/>
          <w:snapToGrid/>
          <w:szCs w:val="22"/>
          <w:lang w:val="lt-LT"/>
        </w:rPr>
        <w:t>Paskutiniaisiais trimis nėštumo mėnesiais šio vaisto vartoti draudžiama.</w:t>
      </w:r>
    </w:p>
    <w:p w14:paraId="0AABCEE9" w14:textId="77777777" w:rsidR="00E47017" w:rsidRDefault="00E47017" w:rsidP="008A4655">
      <w:pPr>
        <w:widowControl w:val="0"/>
        <w:tabs>
          <w:tab w:val="clear" w:pos="567"/>
        </w:tabs>
        <w:autoSpaceDE w:val="0"/>
        <w:autoSpaceDN w:val="0"/>
        <w:adjustRightInd w:val="0"/>
        <w:spacing w:line="240" w:lineRule="auto"/>
        <w:rPr>
          <w:rFonts w:eastAsia="TimesNewRoman,Bold"/>
          <w:snapToGrid/>
          <w:szCs w:val="22"/>
          <w:lang w:val="lt-LT"/>
        </w:rPr>
      </w:pPr>
    </w:p>
    <w:p w14:paraId="7C2D66B4" w14:textId="77777777" w:rsidR="00683487" w:rsidRPr="00A13BF5" w:rsidRDefault="00683487" w:rsidP="00683487">
      <w:pPr>
        <w:rPr>
          <w:iCs/>
          <w:lang w:val="lt-LT"/>
        </w:rPr>
      </w:pPr>
      <w:r w:rsidRPr="00213790">
        <w:rPr>
          <w:rFonts w:eastAsia="Arial Unicode MS"/>
          <w:bCs/>
          <w:noProof/>
          <w:color w:val="000000"/>
          <w:lang w:val="lt-LT"/>
        </w:rPr>
        <w:t xml:space="preserve">Nevartokite </w:t>
      </w:r>
      <w:r>
        <w:rPr>
          <w:rFonts w:eastAsia="Arial Unicode MS"/>
          <w:bCs/>
          <w:noProof/>
          <w:color w:val="000000"/>
          <w:lang w:val="lt-LT"/>
        </w:rPr>
        <w:t>i</w:t>
      </w:r>
      <w:r w:rsidRPr="00683487">
        <w:rPr>
          <w:rFonts w:eastAsia="Arial Unicode MS"/>
          <w:bCs/>
          <w:noProof/>
          <w:color w:val="000000"/>
          <w:lang w:val="lt-LT"/>
        </w:rPr>
        <w:t>buprofen</w:t>
      </w:r>
      <w:r>
        <w:rPr>
          <w:rFonts w:eastAsia="Arial Unicode MS"/>
          <w:bCs/>
          <w:noProof/>
          <w:color w:val="000000"/>
          <w:lang w:val="lt-LT"/>
        </w:rPr>
        <w:t>o</w:t>
      </w:r>
      <w:r w:rsidRPr="00213790">
        <w:rPr>
          <w:rFonts w:eastAsia="Arial Unicode MS"/>
          <w:bCs/>
          <w:noProof/>
          <w:color w:val="000000"/>
          <w:lang w:val="lt-LT"/>
        </w:rPr>
        <w:t xml:space="preserve"> paskutinių trijų nėštumo mėnesių metu, nes šis vaistas gali pakenkti Jūsų</w:t>
      </w:r>
      <w:r>
        <w:rPr>
          <w:rFonts w:eastAsia="Arial Unicode MS"/>
          <w:bCs/>
          <w:noProof/>
          <w:color w:val="000000"/>
          <w:lang w:val="lt-LT"/>
        </w:rPr>
        <w:t xml:space="preserve"> </w:t>
      </w:r>
      <w:r w:rsidRPr="00213790">
        <w:rPr>
          <w:rFonts w:eastAsia="Arial Unicode MS"/>
          <w:bCs/>
          <w:noProof/>
          <w:color w:val="000000"/>
          <w:lang w:val="lt-LT"/>
        </w:rPr>
        <w:t>vaisiui (būsimam kūdikiui) arba sukelti problemų gimdymo metu.</w:t>
      </w:r>
      <w:r>
        <w:rPr>
          <w:rFonts w:eastAsia="Arial Unicode MS"/>
          <w:bCs/>
          <w:noProof/>
          <w:color w:val="000000"/>
          <w:lang w:val="lt-LT"/>
        </w:rPr>
        <w:t xml:space="preserve"> </w:t>
      </w:r>
      <w:r w:rsidRPr="00213790">
        <w:rPr>
          <w:rFonts w:eastAsia="Arial Unicode MS"/>
          <w:bCs/>
          <w:noProof/>
          <w:color w:val="000000"/>
          <w:lang w:val="lt-LT"/>
        </w:rPr>
        <w:t xml:space="preserve">Šis vaistas gali sukelti vaisiaus inkstų ir širdies sutrikimų. </w:t>
      </w:r>
      <w:r w:rsidRPr="00A13BF5">
        <w:rPr>
          <w:rFonts w:eastAsia="Arial Unicode MS"/>
          <w:bCs/>
          <w:noProof/>
          <w:color w:val="000000"/>
          <w:lang w:val="lt-LT"/>
        </w:rPr>
        <w:t xml:space="preserve">Jis gali paveikti Jūsų ir Jūsų kūdikio polinkį kraujuoti ir dėl jo gimdymas gali būti vėlesnis arba ilgesnis, nei tikėtasi. </w:t>
      </w:r>
      <w:r w:rsidRPr="00A13BF5">
        <w:rPr>
          <w:lang w:val="lt-LT"/>
        </w:rPr>
        <w:t>Pirmus 6 nėštumo mėnesius</w:t>
      </w:r>
      <w:r w:rsidRPr="00A13BF5">
        <w:rPr>
          <w:noProof/>
          <w:lang w:val="lt-LT"/>
        </w:rPr>
        <w:t xml:space="preserve"> ibuprofeno vartoti negalima</w:t>
      </w:r>
      <w:r w:rsidRPr="00A13BF5">
        <w:rPr>
          <w:lang w:val="lt-LT"/>
        </w:rPr>
        <w:t xml:space="preserve">, </w:t>
      </w:r>
      <w:r w:rsidRPr="00A13BF5">
        <w:rPr>
          <w:rFonts w:eastAsia="Arial Unicode MS"/>
          <w:bCs/>
          <w:noProof/>
          <w:color w:val="000000"/>
          <w:lang w:val="lt-LT"/>
        </w:rPr>
        <w:t>išskyrus atvejus, kai tai neabejotinai būtina ir</w:t>
      </w:r>
      <w:r w:rsidRPr="00A13BF5">
        <w:rPr>
          <w:lang w:val="lt-LT"/>
        </w:rPr>
        <w:t xml:space="preserve"> taip pataria gydytojas. Jei šiuo laikotarpiu arba bandant pastoti Jums reikalingas gydymas, reikia vartoti mažiausią dozę trumpiausią įmanomą laiką.</w:t>
      </w:r>
      <w:r w:rsidRPr="00A13BF5">
        <w:rPr>
          <w:iCs/>
          <w:lang w:val="lt-LT"/>
        </w:rPr>
        <w:t xml:space="preserve"> Nuo 20-osios nėštumo savaitės </w:t>
      </w:r>
      <w:proofErr w:type="spellStart"/>
      <w:r w:rsidR="0088127B" w:rsidRPr="00A13BF5">
        <w:rPr>
          <w:iCs/>
          <w:lang w:val="lt-LT"/>
        </w:rPr>
        <w:t>i</w:t>
      </w:r>
      <w:r w:rsidRPr="00A13BF5">
        <w:rPr>
          <w:noProof/>
          <w:lang w:val="lt-LT"/>
        </w:rPr>
        <w:t>buprofen</w:t>
      </w:r>
      <w:r w:rsidR="0088127B" w:rsidRPr="00A13BF5">
        <w:rPr>
          <w:noProof/>
          <w:lang w:val="lt-LT"/>
        </w:rPr>
        <w:t>as</w:t>
      </w:r>
      <w:proofErr w:type="spellEnd"/>
      <w:r w:rsidRPr="00A13BF5">
        <w:rPr>
          <w:iCs/>
          <w:lang w:val="lt-LT"/>
        </w:rPr>
        <w:t xml:space="preserve"> gali sukelti vaisiaus inkstų sutrikimų, jei šis vaistas vartojamas ilgiau nei kelias dienas, o dėl to gali sumažėti kūdikį supančio </w:t>
      </w:r>
      <w:proofErr w:type="spellStart"/>
      <w:r w:rsidRPr="00A13BF5">
        <w:rPr>
          <w:iCs/>
          <w:lang w:val="lt-LT"/>
        </w:rPr>
        <w:t>amniono</w:t>
      </w:r>
      <w:proofErr w:type="spellEnd"/>
      <w:r w:rsidRPr="00A13BF5">
        <w:rPr>
          <w:iCs/>
          <w:lang w:val="lt-LT"/>
        </w:rPr>
        <w:t xml:space="preserve"> skysčio kiekis (</w:t>
      </w:r>
      <w:proofErr w:type="spellStart"/>
      <w:r w:rsidRPr="00A13BF5">
        <w:rPr>
          <w:iCs/>
          <w:lang w:val="lt-LT"/>
        </w:rPr>
        <w:t>oligohidramnionas</w:t>
      </w:r>
      <w:proofErr w:type="spellEnd"/>
      <w:r w:rsidRPr="00A13BF5">
        <w:rPr>
          <w:iCs/>
          <w:lang w:val="lt-LT"/>
        </w:rPr>
        <w:t>) arba susiaurėti kūdikio širdies kraujagyslė (arterinis latakas). Jei Jums reikalingas ilgesnis nei kelių dienų gydymas, gydytojas gali rekomenduoti papildomą stebėseną.</w:t>
      </w:r>
    </w:p>
    <w:p w14:paraId="74CA1214" w14:textId="77777777" w:rsidR="00683487" w:rsidRPr="00A13BF5" w:rsidRDefault="00683487" w:rsidP="008A4655">
      <w:pPr>
        <w:widowControl w:val="0"/>
        <w:tabs>
          <w:tab w:val="clear" w:pos="567"/>
        </w:tabs>
        <w:autoSpaceDE w:val="0"/>
        <w:autoSpaceDN w:val="0"/>
        <w:adjustRightInd w:val="0"/>
        <w:spacing w:line="240" w:lineRule="auto"/>
        <w:rPr>
          <w:rFonts w:eastAsia="TimesNewRoman,Bold"/>
          <w:snapToGrid/>
          <w:szCs w:val="22"/>
          <w:lang w:val="lt-LT"/>
        </w:rPr>
      </w:pPr>
    </w:p>
    <w:p w14:paraId="072491DD" w14:textId="77777777" w:rsidR="00E47017" w:rsidRPr="008A4655" w:rsidRDefault="00E47017" w:rsidP="008A4655">
      <w:pPr>
        <w:widowControl w:val="0"/>
        <w:tabs>
          <w:tab w:val="clear" w:pos="567"/>
        </w:tabs>
        <w:autoSpaceDE w:val="0"/>
        <w:autoSpaceDN w:val="0"/>
        <w:adjustRightInd w:val="0"/>
        <w:spacing w:line="240" w:lineRule="auto"/>
        <w:rPr>
          <w:rFonts w:eastAsia="TimesNewRoman,Bold"/>
          <w:snapToGrid/>
          <w:szCs w:val="22"/>
          <w:lang w:val="lt-LT"/>
        </w:rPr>
      </w:pPr>
      <w:r w:rsidRPr="008A4655">
        <w:rPr>
          <w:rFonts w:eastAsia="TimesNewRoman,Bold"/>
          <w:snapToGrid/>
          <w:szCs w:val="22"/>
          <w:lang w:val="lt-LT"/>
        </w:rPr>
        <w:t>Šis vaistas patenka į moters pieną, tačiau žindymo laikotarpiu jo vartoti galima, jei rekomenduojama dozė vartojama kiek įmanoma trumpiausią laikotarpį.</w:t>
      </w:r>
    </w:p>
    <w:p w14:paraId="20FC83DC" w14:textId="77777777" w:rsidR="00E47017" w:rsidRPr="008A4655" w:rsidRDefault="00E47017" w:rsidP="008A4655">
      <w:pPr>
        <w:widowControl w:val="0"/>
        <w:tabs>
          <w:tab w:val="clear" w:pos="567"/>
        </w:tabs>
        <w:autoSpaceDE w:val="0"/>
        <w:autoSpaceDN w:val="0"/>
        <w:adjustRightInd w:val="0"/>
        <w:spacing w:line="240" w:lineRule="auto"/>
        <w:rPr>
          <w:rFonts w:eastAsia="TimesNewRoman,Bold"/>
          <w:snapToGrid/>
          <w:szCs w:val="22"/>
          <w:lang w:val="lt-LT"/>
        </w:rPr>
      </w:pPr>
    </w:p>
    <w:p w14:paraId="125B47B8" w14:textId="77777777" w:rsidR="00E47017" w:rsidRPr="008A4655" w:rsidRDefault="00E47017" w:rsidP="008A4655">
      <w:pPr>
        <w:widowControl w:val="0"/>
        <w:tabs>
          <w:tab w:val="clear" w:pos="567"/>
        </w:tabs>
        <w:autoSpaceDE w:val="0"/>
        <w:autoSpaceDN w:val="0"/>
        <w:adjustRightInd w:val="0"/>
        <w:spacing w:line="240" w:lineRule="auto"/>
        <w:rPr>
          <w:rFonts w:eastAsia="TimesNewRoman,Bold"/>
          <w:snapToGrid/>
          <w:szCs w:val="22"/>
          <w:lang w:val="lt-LT"/>
        </w:rPr>
      </w:pPr>
      <w:r w:rsidRPr="008A4655">
        <w:rPr>
          <w:rFonts w:eastAsia="TimesNewRoman,Bold"/>
          <w:snapToGrid/>
          <w:szCs w:val="22"/>
          <w:lang w:val="lt-LT"/>
        </w:rPr>
        <w:t xml:space="preserve">Vaisingo amžiaus pacientėms svarbu žinoti, kad </w:t>
      </w:r>
      <w:proofErr w:type="spellStart"/>
      <w:r w:rsidRPr="008A4655">
        <w:rPr>
          <w:rFonts w:eastAsia="TimesNewRoman,Bold"/>
          <w:snapToGrid/>
          <w:szCs w:val="22"/>
          <w:lang w:val="lt-LT"/>
        </w:rPr>
        <w:t>ibuprofeno</w:t>
      </w:r>
      <w:proofErr w:type="spellEnd"/>
      <w:r w:rsidRPr="008A4655">
        <w:rPr>
          <w:rFonts w:eastAsia="TimesNewRoman,Bold"/>
          <w:snapToGrid/>
          <w:szCs w:val="22"/>
          <w:lang w:val="lt-LT"/>
        </w:rPr>
        <w:t xml:space="preserve"> tipo vaistų vartojimas buvo susijęs su sumažėjusiu gebėjimu pastoti. Jei bandote pastoti, šio vaisto vartoti nerekomenduojama.</w:t>
      </w:r>
    </w:p>
    <w:p w14:paraId="52DB2B8B" w14:textId="77777777" w:rsidR="00776FBE" w:rsidRPr="008A4655" w:rsidRDefault="00776FBE" w:rsidP="008A4655">
      <w:pPr>
        <w:widowControl w:val="0"/>
        <w:tabs>
          <w:tab w:val="clear" w:pos="567"/>
        </w:tabs>
        <w:autoSpaceDE w:val="0"/>
        <w:autoSpaceDN w:val="0"/>
        <w:adjustRightInd w:val="0"/>
        <w:spacing w:line="240" w:lineRule="auto"/>
        <w:rPr>
          <w:rFonts w:eastAsia="TimesNewRoman,Bold"/>
          <w:snapToGrid/>
          <w:szCs w:val="22"/>
          <w:lang w:val="lt-LT"/>
        </w:rPr>
      </w:pPr>
    </w:p>
    <w:p w14:paraId="3D225B33" w14:textId="77777777" w:rsidR="00776FBE" w:rsidRPr="008A4655" w:rsidRDefault="00776FBE" w:rsidP="008A4655">
      <w:pPr>
        <w:widowControl w:val="0"/>
        <w:tabs>
          <w:tab w:val="clear" w:pos="567"/>
        </w:tabs>
        <w:autoSpaceDE w:val="0"/>
        <w:autoSpaceDN w:val="0"/>
        <w:adjustRightInd w:val="0"/>
        <w:spacing w:line="240" w:lineRule="auto"/>
        <w:rPr>
          <w:rFonts w:eastAsia="TimesNewRoman,Bold"/>
          <w:b/>
          <w:bCs/>
          <w:snapToGrid/>
          <w:szCs w:val="22"/>
          <w:lang w:val="lt-LT"/>
        </w:rPr>
      </w:pPr>
      <w:r w:rsidRPr="008A4655">
        <w:rPr>
          <w:rFonts w:eastAsia="TimesNewRoman,Bold"/>
          <w:b/>
          <w:bCs/>
          <w:snapToGrid/>
          <w:szCs w:val="22"/>
          <w:lang w:val="lt-LT"/>
        </w:rPr>
        <w:t>Vairavimas ir mechanizmų valdymas</w:t>
      </w:r>
    </w:p>
    <w:p w14:paraId="6A1175FD" w14:textId="77777777" w:rsidR="00776FBE" w:rsidRPr="008A4655" w:rsidRDefault="00063032" w:rsidP="008A4655">
      <w:pPr>
        <w:widowControl w:val="0"/>
        <w:numPr>
          <w:ilvl w:val="12"/>
          <w:numId w:val="0"/>
        </w:numPr>
        <w:tabs>
          <w:tab w:val="clear" w:pos="567"/>
        </w:tabs>
        <w:spacing w:line="240" w:lineRule="auto"/>
        <w:ind w:right="-2"/>
        <w:rPr>
          <w:rFonts w:eastAsia="TimesNewRoman,Bold"/>
          <w:snapToGrid/>
          <w:szCs w:val="22"/>
          <w:lang w:val="lt-LT"/>
        </w:rPr>
      </w:pPr>
      <w:r w:rsidRPr="008A4655">
        <w:rPr>
          <w:rFonts w:eastAsia="TimesNewRoman,Bold"/>
          <w:snapToGrid/>
          <w:szCs w:val="22"/>
          <w:lang w:val="lt-LT"/>
        </w:rPr>
        <w:t>Jeigu vartojant šį vaistą pasireiškia svaigulys, galvos sukimasis, regos pablogėjimas ar kitokių simptomų, vairuoti ar valdyti pavojingus mechanizmus draudžiama.</w:t>
      </w:r>
    </w:p>
    <w:p w14:paraId="3AE8492C" w14:textId="77777777" w:rsidR="00063032" w:rsidRPr="008A4655" w:rsidRDefault="00063032" w:rsidP="008A4655">
      <w:pPr>
        <w:widowControl w:val="0"/>
        <w:numPr>
          <w:ilvl w:val="12"/>
          <w:numId w:val="0"/>
        </w:numPr>
        <w:tabs>
          <w:tab w:val="clear" w:pos="567"/>
        </w:tabs>
        <w:spacing w:line="240" w:lineRule="auto"/>
        <w:ind w:right="-2"/>
        <w:rPr>
          <w:bCs/>
          <w:snapToGrid/>
          <w:szCs w:val="22"/>
          <w:lang w:val="lt-LT"/>
        </w:rPr>
      </w:pPr>
    </w:p>
    <w:p w14:paraId="7C4BE3CA" w14:textId="1FF0F8A4" w:rsidR="00063032" w:rsidRPr="008A4655" w:rsidRDefault="00970A47" w:rsidP="00A13BF5">
      <w:pPr>
        <w:keepNext/>
        <w:numPr>
          <w:ilvl w:val="12"/>
          <w:numId w:val="0"/>
        </w:numPr>
        <w:tabs>
          <w:tab w:val="clear" w:pos="567"/>
        </w:tabs>
        <w:spacing w:line="240" w:lineRule="auto"/>
        <w:rPr>
          <w:snapToGrid/>
          <w:szCs w:val="22"/>
          <w:lang w:val="lt-LT"/>
        </w:rPr>
      </w:pPr>
      <w:proofErr w:type="spellStart"/>
      <w:r>
        <w:rPr>
          <w:b/>
          <w:snapToGrid/>
          <w:szCs w:val="22"/>
          <w:lang w:val="lt-LT"/>
        </w:rPr>
        <w:lastRenderedPageBreak/>
        <w:t>Ibuliq</w:t>
      </w:r>
      <w:proofErr w:type="spellEnd"/>
      <w:r w:rsidR="00063032" w:rsidRPr="008A4655">
        <w:rPr>
          <w:b/>
          <w:snapToGrid/>
          <w:szCs w:val="22"/>
          <w:lang w:val="lt-LT"/>
        </w:rPr>
        <w:t xml:space="preserve"> sudėtyje yra </w:t>
      </w:r>
      <w:proofErr w:type="spellStart"/>
      <w:r w:rsidR="00063032" w:rsidRPr="008A4655">
        <w:rPr>
          <w:b/>
          <w:snapToGrid/>
          <w:szCs w:val="22"/>
          <w:lang w:val="lt-LT"/>
        </w:rPr>
        <w:t>tartrazino</w:t>
      </w:r>
      <w:proofErr w:type="spellEnd"/>
    </w:p>
    <w:p w14:paraId="066EAF2D" w14:textId="77777777" w:rsidR="00063032" w:rsidRPr="008A4655" w:rsidRDefault="00E345E5" w:rsidP="00A13BF5">
      <w:pPr>
        <w:keepNext/>
        <w:tabs>
          <w:tab w:val="clear" w:pos="567"/>
        </w:tabs>
        <w:spacing w:line="240" w:lineRule="auto"/>
        <w:rPr>
          <w:snapToGrid/>
          <w:szCs w:val="22"/>
          <w:lang w:val="lt-LT"/>
        </w:rPr>
      </w:pPr>
      <w:r w:rsidRPr="008A4655">
        <w:rPr>
          <w:snapToGrid/>
          <w:szCs w:val="22"/>
          <w:lang w:val="lt-LT"/>
        </w:rPr>
        <w:t>Gali sukelti alerginių reakcijų</w:t>
      </w:r>
      <w:r w:rsidR="00063032" w:rsidRPr="008A4655">
        <w:rPr>
          <w:snapToGrid/>
          <w:szCs w:val="22"/>
          <w:lang w:val="lt-LT"/>
        </w:rPr>
        <w:t>.</w:t>
      </w:r>
    </w:p>
    <w:p w14:paraId="5F430F50" w14:textId="77777777" w:rsidR="00063032" w:rsidRPr="008A4655" w:rsidRDefault="00063032" w:rsidP="008A4655">
      <w:pPr>
        <w:widowControl w:val="0"/>
        <w:numPr>
          <w:ilvl w:val="12"/>
          <w:numId w:val="0"/>
        </w:numPr>
        <w:tabs>
          <w:tab w:val="clear" w:pos="567"/>
        </w:tabs>
        <w:spacing w:line="240" w:lineRule="auto"/>
        <w:ind w:right="-2"/>
        <w:rPr>
          <w:snapToGrid/>
          <w:szCs w:val="22"/>
          <w:lang w:val="lt-LT"/>
        </w:rPr>
      </w:pPr>
    </w:p>
    <w:p w14:paraId="2AAF5238" w14:textId="7A7F669E" w:rsidR="00063032" w:rsidRPr="008A4655" w:rsidRDefault="00970A47" w:rsidP="008A4655">
      <w:pPr>
        <w:widowControl w:val="0"/>
        <w:numPr>
          <w:ilvl w:val="12"/>
          <w:numId w:val="0"/>
        </w:numPr>
        <w:tabs>
          <w:tab w:val="clear" w:pos="567"/>
        </w:tabs>
        <w:spacing w:line="240" w:lineRule="auto"/>
        <w:rPr>
          <w:snapToGrid/>
          <w:szCs w:val="22"/>
          <w:lang w:val="lt-LT"/>
        </w:rPr>
      </w:pPr>
      <w:proofErr w:type="spellStart"/>
      <w:r>
        <w:rPr>
          <w:b/>
          <w:snapToGrid/>
          <w:szCs w:val="22"/>
          <w:lang w:val="lt-LT"/>
        </w:rPr>
        <w:t>Ibuliq</w:t>
      </w:r>
      <w:proofErr w:type="spellEnd"/>
      <w:r w:rsidR="00063032" w:rsidRPr="008A4655">
        <w:rPr>
          <w:b/>
          <w:snapToGrid/>
          <w:szCs w:val="22"/>
          <w:lang w:val="lt-LT"/>
        </w:rPr>
        <w:t xml:space="preserve"> sudėtyje yra </w:t>
      </w:r>
      <w:proofErr w:type="spellStart"/>
      <w:r w:rsidR="00063032" w:rsidRPr="008A4655">
        <w:rPr>
          <w:b/>
          <w:snapToGrid/>
          <w:szCs w:val="22"/>
          <w:lang w:val="lt-LT"/>
        </w:rPr>
        <w:t>sorbitolio</w:t>
      </w:r>
      <w:proofErr w:type="spellEnd"/>
    </w:p>
    <w:p w14:paraId="22F2063D" w14:textId="77777777" w:rsidR="00E345E5" w:rsidRPr="008A4655" w:rsidRDefault="00E345E5" w:rsidP="008A4655">
      <w:pPr>
        <w:widowControl w:val="0"/>
        <w:tabs>
          <w:tab w:val="clear" w:pos="567"/>
        </w:tabs>
        <w:spacing w:line="240" w:lineRule="auto"/>
        <w:rPr>
          <w:rFonts w:eastAsia="TimesNewRoman"/>
          <w:snapToGrid/>
          <w:szCs w:val="22"/>
          <w:lang w:val="lt-LT"/>
        </w:rPr>
      </w:pPr>
      <w:r w:rsidRPr="008A4655">
        <w:rPr>
          <w:rFonts w:eastAsia="TimesNewRoman"/>
          <w:snapToGrid/>
          <w:szCs w:val="22"/>
          <w:lang w:val="lt-LT"/>
        </w:rPr>
        <w:t xml:space="preserve">Kiekvienoje šio vaisto kapsulėje yra </w:t>
      </w:r>
      <w:r w:rsidR="001669C6">
        <w:rPr>
          <w:rFonts w:eastAsia="TimesNewRoman"/>
          <w:snapToGrid/>
          <w:szCs w:val="22"/>
          <w:lang w:val="lt-LT"/>
        </w:rPr>
        <w:t>51,02</w:t>
      </w:r>
      <w:r w:rsidRPr="008A4655">
        <w:rPr>
          <w:rFonts w:eastAsia="TimesNewRoman"/>
          <w:snapToGrid/>
          <w:szCs w:val="22"/>
          <w:lang w:val="lt-LT"/>
        </w:rPr>
        <w:t xml:space="preserve"> mg </w:t>
      </w:r>
      <w:proofErr w:type="spellStart"/>
      <w:r w:rsidRPr="008A4655">
        <w:rPr>
          <w:rFonts w:eastAsia="TimesNewRoman"/>
          <w:snapToGrid/>
          <w:szCs w:val="22"/>
          <w:lang w:val="lt-LT"/>
        </w:rPr>
        <w:t>sorbitolio</w:t>
      </w:r>
      <w:proofErr w:type="spellEnd"/>
      <w:r w:rsidRPr="008A4655">
        <w:rPr>
          <w:rFonts w:eastAsia="TimesNewRoman"/>
          <w:snapToGrid/>
          <w:szCs w:val="22"/>
          <w:lang w:val="lt-LT"/>
        </w:rPr>
        <w:t>, tai atitinka 0,</w:t>
      </w:r>
      <w:r w:rsidR="001669C6">
        <w:rPr>
          <w:rFonts w:eastAsia="TimesNewRoman"/>
          <w:snapToGrid/>
          <w:szCs w:val="22"/>
          <w:lang w:val="lt-LT"/>
        </w:rPr>
        <w:t>73</w:t>
      </w:r>
      <w:r w:rsidRPr="008A4655">
        <w:rPr>
          <w:rFonts w:eastAsia="TimesNewRoman"/>
          <w:snapToGrid/>
          <w:szCs w:val="22"/>
          <w:lang w:val="lt-LT"/>
        </w:rPr>
        <w:t> mg/kg.</w:t>
      </w:r>
    </w:p>
    <w:p w14:paraId="39E6081C" w14:textId="77777777" w:rsidR="00063032" w:rsidRPr="008A4655" w:rsidRDefault="00063032" w:rsidP="008A4655">
      <w:pPr>
        <w:widowControl w:val="0"/>
        <w:numPr>
          <w:ilvl w:val="12"/>
          <w:numId w:val="0"/>
        </w:numPr>
        <w:tabs>
          <w:tab w:val="clear" w:pos="567"/>
        </w:tabs>
        <w:spacing w:line="240" w:lineRule="auto"/>
        <w:ind w:right="-2"/>
        <w:rPr>
          <w:snapToGrid/>
          <w:szCs w:val="22"/>
          <w:lang w:val="lt-LT"/>
        </w:rPr>
      </w:pPr>
    </w:p>
    <w:p w14:paraId="48D1EB9E" w14:textId="0490C0B3" w:rsidR="00063032" w:rsidRPr="008A4655" w:rsidRDefault="00970A47" w:rsidP="008A4655">
      <w:pPr>
        <w:widowControl w:val="0"/>
        <w:numPr>
          <w:ilvl w:val="12"/>
          <w:numId w:val="0"/>
        </w:numPr>
        <w:tabs>
          <w:tab w:val="clear" w:pos="567"/>
        </w:tabs>
        <w:spacing w:line="240" w:lineRule="auto"/>
        <w:rPr>
          <w:snapToGrid/>
          <w:szCs w:val="22"/>
          <w:lang w:val="lt-LT"/>
        </w:rPr>
      </w:pPr>
      <w:proofErr w:type="spellStart"/>
      <w:r>
        <w:rPr>
          <w:b/>
          <w:snapToGrid/>
          <w:szCs w:val="22"/>
          <w:lang w:val="lt-LT"/>
        </w:rPr>
        <w:t>Ibuliq</w:t>
      </w:r>
      <w:proofErr w:type="spellEnd"/>
      <w:r w:rsidR="00063032" w:rsidRPr="008A4655">
        <w:rPr>
          <w:b/>
          <w:snapToGrid/>
          <w:szCs w:val="22"/>
          <w:lang w:val="lt-LT"/>
        </w:rPr>
        <w:t xml:space="preserve"> sudėtyje yra kalio</w:t>
      </w:r>
    </w:p>
    <w:p w14:paraId="3848F73F" w14:textId="77777777" w:rsidR="00063032" w:rsidRPr="008A4655" w:rsidRDefault="00063032" w:rsidP="008A4655">
      <w:pPr>
        <w:widowControl w:val="0"/>
        <w:tabs>
          <w:tab w:val="clear" w:pos="567"/>
        </w:tabs>
        <w:spacing w:line="240" w:lineRule="auto"/>
        <w:rPr>
          <w:snapToGrid/>
          <w:szCs w:val="22"/>
          <w:lang w:val="lt-LT"/>
        </w:rPr>
      </w:pPr>
      <w:r w:rsidRPr="008A4655">
        <w:rPr>
          <w:snapToGrid/>
          <w:szCs w:val="22"/>
          <w:lang w:val="lt-LT"/>
        </w:rPr>
        <w:t>Šio vaisto kapsulėje yra mažiau kaip 1</w:t>
      </w:r>
      <w:r w:rsidRPr="008A4655">
        <w:rPr>
          <w:rFonts w:eastAsia="Calibri"/>
          <w:snapToGrid/>
          <w:szCs w:val="22"/>
          <w:lang w:val="lt-LT"/>
        </w:rPr>
        <w:t> </w:t>
      </w:r>
      <w:proofErr w:type="spellStart"/>
      <w:r w:rsidRPr="008A4655">
        <w:rPr>
          <w:snapToGrid/>
          <w:szCs w:val="22"/>
          <w:lang w:val="lt-LT"/>
        </w:rPr>
        <w:t>mmol</w:t>
      </w:r>
      <w:proofErr w:type="spellEnd"/>
      <w:r w:rsidRPr="008A4655">
        <w:rPr>
          <w:snapToGrid/>
          <w:szCs w:val="22"/>
          <w:lang w:val="lt-LT"/>
        </w:rPr>
        <w:t> (39</w:t>
      </w:r>
      <w:r w:rsidRPr="008A4655">
        <w:rPr>
          <w:rFonts w:eastAsia="Calibri"/>
          <w:snapToGrid/>
          <w:szCs w:val="22"/>
          <w:lang w:val="lt-LT"/>
        </w:rPr>
        <w:t> mg</w:t>
      </w:r>
      <w:r w:rsidRPr="008A4655">
        <w:rPr>
          <w:snapToGrid/>
          <w:szCs w:val="22"/>
          <w:lang w:val="lt-LT"/>
        </w:rPr>
        <w:t>) kalio, t. y. jis beveik neturi reikšmės.</w:t>
      </w:r>
    </w:p>
    <w:p w14:paraId="62420679" w14:textId="77777777" w:rsidR="00063032" w:rsidRPr="008A4655" w:rsidRDefault="00063032" w:rsidP="008A4655">
      <w:pPr>
        <w:widowControl w:val="0"/>
        <w:numPr>
          <w:ilvl w:val="12"/>
          <w:numId w:val="0"/>
        </w:numPr>
        <w:tabs>
          <w:tab w:val="clear" w:pos="567"/>
        </w:tabs>
        <w:spacing w:line="240" w:lineRule="auto"/>
        <w:ind w:right="-2"/>
        <w:rPr>
          <w:snapToGrid/>
          <w:szCs w:val="22"/>
          <w:lang w:val="lt-LT"/>
        </w:rPr>
      </w:pPr>
    </w:p>
    <w:p w14:paraId="19FF40F4" w14:textId="77777777" w:rsidR="00776FBE" w:rsidRPr="008A4655" w:rsidRDefault="00776FBE" w:rsidP="008A4655">
      <w:pPr>
        <w:widowControl w:val="0"/>
        <w:numPr>
          <w:ilvl w:val="12"/>
          <w:numId w:val="0"/>
        </w:numPr>
        <w:tabs>
          <w:tab w:val="clear" w:pos="567"/>
        </w:tabs>
        <w:spacing w:line="240" w:lineRule="auto"/>
        <w:ind w:right="-2"/>
        <w:rPr>
          <w:snapToGrid/>
          <w:szCs w:val="22"/>
          <w:lang w:val="lt-LT"/>
        </w:rPr>
      </w:pPr>
    </w:p>
    <w:p w14:paraId="706B80D1" w14:textId="403D4BE6" w:rsidR="00776FBE" w:rsidRPr="008A4655" w:rsidRDefault="00776FBE" w:rsidP="008A4655">
      <w:pPr>
        <w:widowControl w:val="0"/>
        <w:numPr>
          <w:ilvl w:val="12"/>
          <w:numId w:val="0"/>
        </w:numPr>
        <w:tabs>
          <w:tab w:val="clear" w:pos="567"/>
        </w:tabs>
        <w:spacing w:line="240" w:lineRule="auto"/>
        <w:ind w:left="567" w:hanging="567"/>
        <w:outlineLvl w:val="0"/>
        <w:rPr>
          <w:b/>
          <w:caps/>
          <w:snapToGrid/>
          <w:szCs w:val="22"/>
          <w:lang w:val="lt-LT"/>
        </w:rPr>
      </w:pPr>
      <w:r w:rsidRPr="008A4655">
        <w:rPr>
          <w:b/>
          <w:snapToGrid/>
          <w:szCs w:val="22"/>
          <w:lang w:val="lt-LT"/>
        </w:rPr>
        <w:t>3.</w:t>
      </w:r>
      <w:r w:rsidRPr="008A4655">
        <w:rPr>
          <w:b/>
          <w:snapToGrid/>
          <w:szCs w:val="22"/>
          <w:lang w:val="lt-LT"/>
        </w:rPr>
        <w:tab/>
        <w:t xml:space="preserve">Kaip vartoti </w:t>
      </w:r>
      <w:proofErr w:type="spellStart"/>
      <w:r w:rsidR="00970A47">
        <w:rPr>
          <w:b/>
          <w:snapToGrid/>
          <w:szCs w:val="22"/>
          <w:lang w:val="lt-LT"/>
        </w:rPr>
        <w:t>Ibuliq</w:t>
      </w:r>
      <w:proofErr w:type="spellEnd"/>
    </w:p>
    <w:p w14:paraId="6739CA42" w14:textId="77777777" w:rsidR="00776FBE" w:rsidRPr="008A4655" w:rsidRDefault="00776FBE" w:rsidP="008A4655">
      <w:pPr>
        <w:widowControl w:val="0"/>
        <w:tabs>
          <w:tab w:val="clear" w:pos="567"/>
        </w:tabs>
        <w:spacing w:line="240" w:lineRule="auto"/>
        <w:ind w:left="567" w:hanging="567"/>
        <w:rPr>
          <w:snapToGrid/>
          <w:szCs w:val="22"/>
          <w:lang w:val="lt-LT"/>
        </w:rPr>
      </w:pPr>
    </w:p>
    <w:p w14:paraId="2F113B64" w14:textId="77777777" w:rsidR="00776FBE" w:rsidRPr="008A4655" w:rsidRDefault="00ED12EF" w:rsidP="008A4655">
      <w:pPr>
        <w:widowControl w:val="0"/>
        <w:tabs>
          <w:tab w:val="clear" w:pos="567"/>
        </w:tabs>
        <w:autoSpaceDE w:val="0"/>
        <w:autoSpaceDN w:val="0"/>
        <w:adjustRightInd w:val="0"/>
        <w:spacing w:line="240" w:lineRule="auto"/>
        <w:rPr>
          <w:snapToGrid/>
          <w:szCs w:val="22"/>
          <w:lang w:val="lt-LT"/>
        </w:rPr>
      </w:pPr>
      <w:r w:rsidRPr="008A4655">
        <w:rPr>
          <w:snapToGrid/>
          <w:szCs w:val="22"/>
          <w:lang w:val="lt-LT"/>
        </w:rPr>
        <w:t>Visada vartokite šį vaistą tiksliai, kaip aprašyta šiame lapelyje arba kaip nurodė gydytojas arba vaistininkas. Jeigu abejojate, kreipkitės į gydytoją arba vaistininką</w:t>
      </w:r>
      <w:r w:rsidR="00776FBE" w:rsidRPr="008A4655">
        <w:rPr>
          <w:snapToGrid/>
          <w:szCs w:val="22"/>
          <w:lang w:val="lt-LT"/>
        </w:rPr>
        <w:t>.</w:t>
      </w:r>
    </w:p>
    <w:p w14:paraId="43203701" w14:textId="77777777" w:rsidR="00776FBE" w:rsidRPr="008A4655" w:rsidRDefault="00776FBE" w:rsidP="008A4655">
      <w:pPr>
        <w:widowControl w:val="0"/>
        <w:tabs>
          <w:tab w:val="clear" w:pos="567"/>
        </w:tabs>
        <w:autoSpaceDE w:val="0"/>
        <w:autoSpaceDN w:val="0"/>
        <w:adjustRightInd w:val="0"/>
        <w:spacing w:line="240" w:lineRule="auto"/>
        <w:rPr>
          <w:snapToGrid/>
          <w:szCs w:val="22"/>
          <w:lang w:val="lt-LT"/>
        </w:rPr>
      </w:pPr>
    </w:p>
    <w:p w14:paraId="45EB0CBC" w14:textId="77777777" w:rsidR="00855923" w:rsidRPr="008A4655" w:rsidRDefault="004B3DBC" w:rsidP="008A4655">
      <w:pPr>
        <w:keepNext/>
        <w:keepLines/>
        <w:numPr>
          <w:ilvl w:val="12"/>
          <w:numId w:val="0"/>
        </w:numPr>
        <w:tabs>
          <w:tab w:val="clear" w:pos="567"/>
          <w:tab w:val="left" w:pos="720"/>
        </w:tabs>
        <w:spacing w:line="240" w:lineRule="auto"/>
        <w:rPr>
          <w:snapToGrid/>
          <w:szCs w:val="22"/>
          <w:u w:val="single"/>
          <w:lang w:val="lt-LT"/>
        </w:rPr>
      </w:pPr>
      <w:r w:rsidRPr="008A4655">
        <w:rPr>
          <w:snapToGrid/>
          <w:szCs w:val="22"/>
          <w:u w:val="single"/>
          <w:lang w:val="lt-LT"/>
        </w:rPr>
        <w:t>Rekomenduojamos dozės</w:t>
      </w:r>
    </w:p>
    <w:p w14:paraId="65546D4C" w14:textId="77777777" w:rsidR="00855923" w:rsidRPr="008A4655" w:rsidRDefault="004B3DBC" w:rsidP="008A4655">
      <w:pPr>
        <w:keepNext/>
        <w:keepLines/>
        <w:numPr>
          <w:ilvl w:val="0"/>
          <w:numId w:val="25"/>
        </w:numPr>
        <w:spacing w:line="240" w:lineRule="auto"/>
        <w:ind w:left="567" w:hanging="567"/>
        <w:contextualSpacing/>
        <w:rPr>
          <w:snapToGrid/>
          <w:szCs w:val="22"/>
          <w:u w:val="single"/>
          <w:lang w:val="lt-LT"/>
        </w:rPr>
      </w:pPr>
      <w:r w:rsidRPr="008A4655">
        <w:rPr>
          <w:snapToGrid/>
          <w:szCs w:val="22"/>
          <w:u w:val="single"/>
          <w:lang w:val="lt-LT"/>
        </w:rPr>
        <w:t>Suaugusieji ir vyresni nei 12 metų paaugliai (paaugliai, kurie sveria daugiau kaip 40 kg)</w:t>
      </w:r>
    </w:p>
    <w:p w14:paraId="72F1F71D" w14:textId="77777777" w:rsidR="00BF1536" w:rsidRPr="008A4655" w:rsidRDefault="00BF1536" w:rsidP="008A4655">
      <w:pPr>
        <w:keepNext/>
        <w:keepLines/>
        <w:numPr>
          <w:ilvl w:val="12"/>
          <w:numId w:val="0"/>
        </w:numPr>
        <w:spacing w:line="240" w:lineRule="auto"/>
        <w:ind w:left="567"/>
        <w:rPr>
          <w:snapToGrid/>
          <w:szCs w:val="22"/>
          <w:lang w:val="lt-LT"/>
        </w:rPr>
      </w:pPr>
      <w:r w:rsidRPr="008A4655">
        <w:rPr>
          <w:snapToGrid/>
          <w:szCs w:val="22"/>
          <w:lang w:val="lt-LT"/>
        </w:rPr>
        <w:t>Pradinė dozė</w:t>
      </w:r>
      <w:r w:rsidR="00855923" w:rsidRPr="008A4655">
        <w:rPr>
          <w:snapToGrid/>
          <w:szCs w:val="22"/>
          <w:lang w:val="lt-LT"/>
        </w:rPr>
        <w:t xml:space="preserve">: </w:t>
      </w:r>
      <w:r w:rsidRPr="008A4655">
        <w:rPr>
          <w:snapToGrid/>
          <w:szCs w:val="22"/>
          <w:lang w:val="lt-LT"/>
        </w:rPr>
        <w:t>vartokite</w:t>
      </w:r>
      <w:r w:rsidR="00855923" w:rsidRPr="008A4655">
        <w:rPr>
          <w:snapToGrid/>
          <w:szCs w:val="22"/>
          <w:lang w:val="lt-LT"/>
        </w:rPr>
        <w:t xml:space="preserve"> 1 </w:t>
      </w:r>
      <w:r w:rsidRPr="008A4655">
        <w:rPr>
          <w:snapToGrid/>
          <w:szCs w:val="22"/>
          <w:lang w:val="lt-LT"/>
        </w:rPr>
        <w:t>a</w:t>
      </w:r>
      <w:r w:rsidR="00855923" w:rsidRPr="008A4655">
        <w:rPr>
          <w:snapToGrid/>
          <w:szCs w:val="22"/>
          <w:lang w:val="lt-LT"/>
        </w:rPr>
        <w:t>r 2</w:t>
      </w:r>
      <w:r w:rsidRPr="008A4655">
        <w:rPr>
          <w:snapToGrid/>
          <w:szCs w:val="22"/>
          <w:lang w:val="lt-LT"/>
        </w:rPr>
        <w:t> kapsules</w:t>
      </w:r>
      <w:r w:rsidR="00855923" w:rsidRPr="008A4655">
        <w:rPr>
          <w:snapToGrid/>
          <w:szCs w:val="22"/>
          <w:lang w:val="lt-LT"/>
        </w:rPr>
        <w:t xml:space="preserve"> (200</w:t>
      </w:r>
      <w:r w:rsidRPr="008A4655">
        <w:rPr>
          <w:snapToGrid/>
          <w:szCs w:val="22"/>
          <w:lang w:val="lt-LT"/>
        </w:rPr>
        <w:t> </w:t>
      </w:r>
      <w:r w:rsidR="00855923" w:rsidRPr="008A4655">
        <w:rPr>
          <w:snapToGrid/>
          <w:szCs w:val="22"/>
          <w:lang w:val="lt-LT"/>
        </w:rPr>
        <w:t>mg)</w:t>
      </w:r>
      <w:r w:rsidRPr="008A4655">
        <w:rPr>
          <w:snapToGrid/>
          <w:szCs w:val="22"/>
          <w:lang w:val="lt-LT"/>
        </w:rPr>
        <w:t>,</w:t>
      </w:r>
      <w:r w:rsidR="00855923" w:rsidRPr="008A4655">
        <w:rPr>
          <w:snapToGrid/>
          <w:szCs w:val="22"/>
          <w:lang w:val="lt-LT"/>
        </w:rPr>
        <w:t xml:space="preserve"> </w:t>
      </w:r>
      <w:r w:rsidRPr="008A4655">
        <w:rPr>
          <w:snapToGrid/>
          <w:szCs w:val="22"/>
          <w:lang w:val="lt-LT"/>
        </w:rPr>
        <w:t>užgerdami vandeniu</w:t>
      </w:r>
      <w:r w:rsidR="00855923" w:rsidRPr="008A4655">
        <w:rPr>
          <w:snapToGrid/>
          <w:szCs w:val="22"/>
          <w:lang w:val="lt-LT"/>
        </w:rPr>
        <w:t xml:space="preserve">. </w:t>
      </w:r>
      <w:r w:rsidRPr="008A4655">
        <w:rPr>
          <w:snapToGrid/>
          <w:szCs w:val="22"/>
          <w:lang w:val="lt-LT"/>
        </w:rPr>
        <w:t>Jei reikia, papildomai vartokite</w:t>
      </w:r>
      <w:r w:rsidR="00855923" w:rsidRPr="008A4655">
        <w:rPr>
          <w:snapToGrid/>
          <w:szCs w:val="22"/>
          <w:lang w:val="lt-LT"/>
        </w:rPr>
        <w:t xml:space="preserve"> </w:t>
      </w:r>
      <w:r w:rsidRPr="008A4655">
        <w:rPr>
          <w:snapToGrid/>
          <w:szCs w:val="22"/>
          <w:lang w:val="lt-LT"/>
        </w:rPr>
        <w:t>1 ar 2 kapsules (200 mg</w:t>
      </w:r>
      <w:r w:rsidR="00855923" w:rsidRPr="008A4655">
        <w:rPr>
          <w:snapToGrid/>
          <w:szCs w:val="22"/>
          <w:lang w:val="lt-LT"/>
        </w:rPr>
        <w:t>)</w:t>
      </w:r>
      <w:r w:rsidRPr="008A4655">
        <w:rPr>
          <w:snapToGrid/>
          <w:szCs w:val="22"/>
          <w:lang w:val="lt-LT"/>
        </w:rPr>
        <w:t xml:space="preserve">, tačiau bendroji dozė bet kokiu 24 valandų laikotarpiu negali būti didesnė nei </w:t>
      </w:r>
      <w:r w:rsidR="00855923" w:rsidRPr="008A4655">
        <w:rPr>
          <w:snapToGrid/>
          <w:szCs w:val="22"/>
          <w:lang w:val="lt-LT"/>
        </w:rPr>
        <w:t>6</w:t>
      </w:r>
      <w:r w:rsidRPr="008A4655">
        <w:rPr>
          <w:snapToGrid/>
          <w:szCs w:val="22"/>
          <w:lang w:val="lt-LT"/>
        </w:rPr>
        <w:t> kapsulės</w:t>
      </w:r>
      <w:r w:rsidR="00855923" w:rsidRPr="008A4655">
        <w:rPr>
          <w:snapToGrid/>
          <w:szCs w:val="22"/>
          <w:lang w:val="lt-LT"/>
        </w:rPr>
        <w:t xml:space="preserve">. </w:t>
      </w:r>
      <w:r w:rsidRPr="008A4655">
        <w:rPr>
          <w:snapToGrid/>
          <w:szCs w:val="22"/>
          <w:lang w:val="lt-LT"/>
        </w:rPr>
        <w:t>200 mg dozė gali būti geriama ne dažniau kaip kas 4 valandas.</w:t>
      </w:r>
    </w:p>
    <w:p w14:paraId="47A21310" w14:textId="77777777" w:rsidR="004B3DBC" w:rsidRPr="008A4655" w:rsidRDefault="004B3DBC" w:rsidP="008A4655">
      <w:pPr>
        <w:widowControl w:val="0"/>
        <w:numPr>
          <w:ilvl w:val="1"/>
          <w:numId w:val="24"/>
        </w:numPr>
        <w:tabs>
          <w:tab w:val="left" w:pos="657"/>
          <w:tab w:val="left" w:pos="658"/>
        </w:tabs>
        <w:autoSpaceDE w:val="0"/>
        <w:autoSpaceDN w:val="0"/>
        <w:spacing w:line="240" w:lineRule="auto"/>
        <w:ind w:left="567" w:right="113" w:hanging="567"/>
        <w:rPr>
          <w:snapToGrid/>
          <w:szCs w:val="22"/>
          <w:lang w:val="lt-LT"/>
        </w:rPr>
      </w:pPr>
      <w:r w:rsidRPr="008A4655">
        <w:rPr>
          <w:snapToGrid/>
          <w:szCs w:val="22"/>
          <w:u w:val="single"/>
          <w:lang w:val="lt-LT"/>
        </w:rPr>
        <w:t xml:space="preserve">Vyresni nei </w:t>
      </w:r>
      <w:r w:rsidR="00855923" w:rsidRPr="008A4655">
        <w:rPr>
          <w:snapToGrid/>
          <w:szCs w:val="22"/>
          <w:u w:val="single"/>
          <w:lang w:val="lt-LT"/>
        </w:rPr>
        <w:t>65</w:t>
      </w:r>
      <w:r w:rsidRPr="008A4655">
        <w:rPr>
          <w:snapToGrid/>
          <w:szCs w:val="22"/>
          <w:u w:val="single"/>
          <w:lang w:val="lt-LT"/>
        </w:rPr>
        <w:t> metų pacientai</w:t>
      </w:r>
      <w:r w:rsidR="00855923" w:rsidRPr="008A4655">
        <w:rPr>
          <w:snapToGrid/>
          <w:szCs w:val="22"/>
          <w:u w:val="single"/>
          <w:lang w:val="lt-LT"/>
        </w:rPr>
        <w:t>:</w:t>
      </w:r>
      <w:r w:rsidR="00855923" w:rsidRPr="008A4655">
        <w:rPr>
          <w:snapToGrid/>
          <w:szCs w:val="22"/>
          <w:lang w:val="lt-LT"/>
        </w:rPr>
        <w:t xml:space="preserve"> </w:t>
      </w:r>
      <w:r w:rsidRPr="008A4655">
        <w:rPr>
          <w:snapToGrid/>
          <w:szCs w:val="22"/>
          <w:lang w:val="lt-LT"/>
        </w:rPr>
        <w:t>dozę turi nustatyti gydytojas, nes gali tekti vartoti mažesnę nei įprastinė dozę.</w:t>
      </w:r>
    </w:p>
    <w:p w14:paraId="2FC22CA6" w14:textId="77777777" w:rsidR="00855923" w:rsidRPr="008A4655" w:rsidRDefault="00855923" w:rsidP="008A4655">
      <w:pPr>
        <w:numPr>
          <w:ilvl w:val="12"/>
          <w:numId w:val="0"/>
        </w:numPr>
        <w:tabs>
          <w:tab w:val="clear" w:pos="567"/>
          <w:tab w:val="left" w:pos="720"/>
        </w:tabs>
        <w:spacing w:line="240" w:lineRule="auto"/>
        <w:ind w:right="-2"/>
        <w:rPr>
          <w:snapToGrid/>
          <w:szCs w:val="22"/>
          <w:lang w:val="lt-LT"/>
        </w:rPr>
      </w:pPr>
    </w:p>
    <w:p w14:paraId="47379BFE" w14:textId="77777777" w:rsidR="00855923" w:rsidRPr="008A4655" w:rsidRDefault="004B3DBC" w:rsidP="008A4655">
      <w:pPr>
        <w:widowControl w:val="0"/>
        <w:tabs>
          <w:tab w:val="clear" w:pos="567"/>
        </w:tabs>
        <w:autoSpaceDE w:val="0"/>
        <w:autoSpaceDN w:val="0"/>
        <w:spacing w:line="240" w:lineRule="auto"/>
        <w:ind w:right="113"/>
        <w:rPr>
          <w:snapToGrid/>
          <w:szCs w:val="22"/>
          <w:lang w:val="lt-LT"/>
        </w:rPr>
      </w:pPr>
      <w:r w:rsidRPr="008A4655">
        <w:rPr>
          <w:snapToGrid/>
          <w:szCs w:val="22"/>
          <w:lang w:val="lt-LT"/>
        </w:rPr>
        <w:t>Būtina vartoti mažiausią veiksmingą dozę trumpiausią laikotarpį, būtiną simptomams palengvinti</w:t>
      </w:r>
      <w:r w:rsidR="00855923" w:rsidRPr="008A4655">
        <w:rPr>
          <w:snapToGrid/>
          <w:szCs w:val="22"/>
          <w:lang w:val="lt-LT"/>
        </w:rPr>
        <w:t xml:space="preserve">. </w:t>
      </w:r>
      <w:r w:rsidRPr="008A4655">
        <w:rPr>
          <w:snapToGrid/>
          <w:szCs w:val="22"/>
          <w:lang w:val="lt-LT"/>
        </w:rPr>
        <w:t>Jei yra infekcija, nedelsdami informuokite gydytoją, jei</w:t>
      </w:r>
      <w:r w:rsidR="00855923" w:rsidRPr="008A4655">
        <w:rPr>
          <w:snapToGrid/>
          <w:szCs w:val="22"/>
          <w:lang w:val="lt-LT"/>
        </w:rPr>
        <w:t xml:space="preserve"> </w:t>
      </w:r>
      <w:r w:rsidRPr="008A4655">
        <w:rPr>
          <w:snapToGrid/>
          <w:szCs w:val="22"/>
          <w:lang w:val="lt-LT"/>
        </w:rPr>
        <w:t>simptomai</w:t>
      </w:r>
      <w:r w:rsidR="00855923" w:rsidRPr="008A4655">
        <w:rPr>
          <w:snapToGrid/>
          <w:szCs w:val="22"/>
          <w:lang w:val="lt-LT"/>
        </w:rPr>
        <w:t xml:space="preserve"> (</w:t>
      </w:r>
      <w:r w:rsidRPr="008A4655">
        <w:rPr>
          <w:snapToGrid/>
          <w:szCs w:val="22"/>
          <w:lang w:val="lt-LT"/>
        </w:rPr>
        <w:t>tokie kaip karščiavimas ir ska</w:t>
      </w:r>
      <w:r w:rsidR="009E1B92" w:rsidRPr="008A4655">
        <w:rPr>
          <w:snapToGrid/>
          <w:szCs w:val="22"/>
          <w:lang w:val="lt-LT"/>
        </w:rPr>
        <w:t>us</w:t>
      </w:r>
      <w:r w:rsidRPr="008A4655">
        <w:rPr>
          <w:snapToGrid/>
          <w:szCs w:val="22"/>
          <w:lang w:val="lt-LT"/>
        </w:rPr>
        <w:t>mas</w:t>
      </w:r>
      <w:r w:rsidR="00855923" w:rsidRPr="008A4655">
        <w:rPr>
          <w:snapToGrid/>
          <w:szCs w:val="22"/>
          <w:lang w:val="lt-LT"/>
        </w:rPr>
        <w:t xml:space="preserve">) </w:t>
      </w:r>
      <w:r w:rsidRPr="008A4655">
        <w:rPr>
          <w:snapToGrid/>
          <w:szCs w:val="22"/>
          <w:lang w:val="lt-LT"/>
        </w:rPr>
        <w:t>išlieka ar pasunkėja</w:t>
      </w:r>
      <w:r w:rsidR="00855923" w:rsidRPr="008A4655">
        <w:rPr>
          <w:snapToGrid/>
          <w:szCs w:val="22"/>
          <w:lang w:val="lt-LT"/>
        </w:rPr>
        <w:t xml:space="preserve"> (žr. 2 skyrių).</w:t>
      </w:r>
    </w:p>
    <w:p w14:paraId="3B684840" w14:textId="77777777" w:rsidR="00855923" w:rsidRPr="008A4655" w:rsidRDefault="00855923" w:rsidP="008A4655">
      <w:pPr>
        <w:widowControl w:val="0"/>
        <w:tabs>
          <w:tab w:val="clear" w:pos="567"/>
        </w:tabs>
        <w:autoSpaceDE w:val="0"/>
        <w:autoSpaceDN w:val="0"/>
        <w:spacing w:line="240" w:lineRule="auto"/>
        <w:rPr>
          <w:snapToGrid/>
          <w:szCs w:val="22"/>
          <w:lang w:val="lt-LT"/>
        </w:rPr>
      </w:pPr>
    </w:p>
    <w:p w14:paraId="2AA88516" w14:textId="77777777" w:rsidR="00855923" w:rsidRPr="008A4655" w:rsidRDefault="00855923" w:rsidP="008A4655">
      <w:pPr>
        <w:widowControl w:val="0"/>
        <w:tabs>
          <w:tab w:val="clear" w:pos="567"/>
        </w:tabs>
        <w:autoSpaceDE w:val="0"/>
        <w:autoSpaceDN w:val="0"/>
        <w:spacing w:line="240" w:lineRule="auto"/>
        <w:rPr>
          <w:snapToGrid/>
          <w:szCs w:val="22"/>
          <w:lang w:val="lt-LT"/>
        </w:rPr>
      </w:pPr>
      <w:r w:rsidRPr="008A4655">
        <w:rPr>
          <w:snapToGrid/>
          <w:szCs w:val="22"/>
          <w:u w:val="single"/>
          <w:lang w:val="lt-LT"/>
        </w:rPr>
        <w:t>Kaip vartoti</w:t>
      </w:r>
    </w:p>
    <w:p w14:paraId="1E065B8F" w14:textId="77777777" w:rsidR="00855923" w:rsidRPr="008A4655" w:rsidRDefault="00855923" w:rsidP="008A4655">
      <w:pPr>
        <w:widowControl w:val="0"/>
        <w:tabs>
          <w:tab w:val="clear" w:pos="567"/>
        </w:tabs>
        <w:autoSpaceDE w:val="0"/>
        <w:autoSpaceDN w:val="0"/>
        <w:spacing w:line="240" w:lineRule="auto"/>
        <w:ind w:right="5634"/>
        <w:rPr>
          <w:snapToGrid/>
          <w:szCs w:val="22"/>
          <w:lang w:val="lt-LT"/>
        </w:rPr>
      </w:pPr>
      <w:r w:rsidRPr="008A4655">
        <w:rPr>
          <w:snapToGrid/>
          <w:szCs w:val="22"/>
          <w:lang w:val="lt-LT"/>
        </w:rPr>
        <w:t>Šis vaistas vartojamas per burną.</w:t>
      </w:r>
    </w:p>
    <w:p w14:paraId="74F34A1F" w14:textId="77777777" w:rsidR="00855923" w:rsidRPr="008A4655" w:rsidRDefault="00855923" w:rsidP="008A4655">
      <w:pPr>
        <w:widowControl w:val="0"/>
        <w:tabs>
          <w:tab w:val="clear" w:pos="567"/>
        </w:tabs>
        <w:autoSpaceDE w:val="0"/>
        <w:autoSpaceDN w:val="0"/>
        <w:spacing w:line="240" w:lineRule="auto"/>
        <w:ind w:right="-51"/>
        <w:rPr>
          <w:snapToGrid/>
          <w:szCs w:val="22"/>
          <w:lang w:val="lt-LT"/>
        </w:rPr>
      </w:pPr>
      <w:r w:rsidRPr="008A4655">
        <w:rPr>
          <w:snapToGrid/>
          <w:szCs w:val="22"/>
          <w:lang w:val="lt-LT"/>
        </w:rPr>
        <w:t>Šį vaistą nurykite užgerdami nedideliu kiekiu vandens. Nekramtykite.</w:t>
      </w:r>
    </w:p>
    <w:p w14:paraId="346F8AE9" w14:textId="77777777" w:rsidR="00855923" w:rsidRPr="008A4655" w:rsidRDefault="00855923" w:rsidP="008A4655">
      <w:pPr>
        <w:widowControl w:val="0"/>
        <w:tabs>
          <w:tab w:val="clear" w:pos="567"/>
        </w:tabs>
        <w:autoSpaceDE w:val="0"/>
        <w:autoSpaceDN w:val="0"/>
        <w:spacing w:line="240" w:lineRule="auto"/>
        <w:rPr>
          <w:snapToGrid/>
          <w:szCs w:val="22"/>
          <w:lang w:val="lt-LT"/>
        </w:rPr>
      </w:pPr>
      <w:r w:rsidRPr="008A4655">
        <w:rPr>
          <w:snapToGrid/>
          <w:szCs w:val="22"/>
          <w:lang w:val="lt-LT"/>
        </w:rPr>
        <w:t>Šį vaistą vartokite valgydami, ypač jei yra virškinimo sutrikimų.</w:t>
      </w:r>
    </w:p>
    <w:p w14:paraId="3630EC07" w14:textId="77777777" w:rsidR="00855923" w:rsidRPr="008A4655" w:rsidRDefault="00855923" w:rsidP="008A4655">
      <w:pPr>
        <w:widowControl w:val="0"/>
        <w:tabs>
          <w:tab w:val="clear" w:pos="567"/>
        </w:tabs>
        <w:autoSpaceDE w:val="0"/>
        <w:autoSpaceDN w:val="0"/>
        <w:spacing w:line="240" w:lineRule="auto"/>
        <w:rPr>
          <w:snapToGrid/>
          <w:szCs w:val="22"/>
          <w:lang w:val="lt-LT"/>
        </w:rPr>
      </w:pPr>
    </w:p>
    <w:p w14:paraId="0DDBAB27" w14:textId="77777777" w:rsidR="00955332" w:rsidRPr="008A4655" w:rsidRDefault="00955332" w:rsidP="008A4655">
      <w:pPr>
        <w:widowControl w:val="0"/>
        <w:tabs>
          <w:tab w:val="clear" w:pos="567"/>
        </w:tabs>
        <w:autoSpaceDE w:val="0"/>
        <w:autoSpaceDN w:val="0"/>
        <w:spacing w:line="240" w:lineRule="auto"/>
        <w:ind w:right="115"/>
        <w:rPr>
          <w:snapToGrid/>
          <w:szCs w:val="22"/>
          <w:lang w:val="lt-LT"/>
        </w:rPr>
      </w:pPr>
      <w:r w:rsidRPr="008A4655">
        <w:rPr>
          <w:snapToGrid/>
          <w:szCs w:val="22"/>
          <w:lang w:val="lt-LT"/>
        </w:rPr>
        <w:t>Šis vaistas vartojamas tik pasireiškus skausmui ir karščiavimui. Jiems išnykus, vaisto vartojimą reikia nutraukti.</w:t>
      </w:r>
    </w:p>
    <w:p w14:paraId="3F41AC25" w14:textId="77777777" w:rsidR="00855923" w:rsidRPr="008A4655" w:rsidRDefault="00855923" w:rsidP="008A4655">
      <w:pPr>
        <w:widowControl w:val="0"/>
        <w:tabs>
          <w:tab w:val="clear" w:pos="567"/>
        </w:tabs>
        <w:autoSpaceDE w:val="0"/>
        <w:autoSpaceDN w:val="0"/>
        <w:spacing w:line="240" w:lineRule="auto"/>
        <w:rPr>
          <w:snapToGrid/>
          <w:szCs w:val="22"/>
          <w:lang w:val="lt-LT"/>
        </w:rPr>
      </w:pPr>
    </w:p>
    <w:p w14:paraId="5575CB07" w14:textId="77777777" w:rsidR="00955332" w:rsidRPr="008A4655" w:rsidRDefault="00955332" w:rsidP="008A4655">
      <w:pPr>
        <w:spacing w:line="240" w:lineRule="auto"/>
        <w:rPr>
          <w:szCs w:val="22"/>
          <w:lang w:val="lt-LT"/>
        </w:rPr>
      </w:pPr>
      <w:r w:rsidRPr="008A4655">
        <w:rPr>
          <w:szCs w:val="22"/>
          <w:lang w:val="lt-LT"/>
        </w:rPr>
        <w:t>Kreipkitės į gydytoją, jeigu Jūsų simptomai nepagerėjo arba pablogėjo, jei karščiavimas tęsiasi ilgiau kaip 3 dienas arba skausmas trunka ilgiau kaip 3 dienas (paaugliams) ar 5 dienas (suaugusiesiems).</w:t>
      </w:r>
    </w:p>
    <w:p w14:paraId="22FA9F3D" w14:textId="77777777" w:rsidR="00EF3BDF" w:rsidRPr="008A4655" w:rsidRDefault="00EF3BDF" w:rsidP="008A4655">
      <w:pPr>
        <w:widowControl w:val="0"/>
        <w:tabs>
          <w:tab w:val="clear" w:pos="567"/>
        </w:tabs>
        <w:autoSpaceDE w:val="0"/>
        <w:autoSpaceDN w:val="0"/>
        <w:adjustRightInd w:val="0"/>
        <w:spacing w:line="240" w:lineRule="auto"/>
        <w:rPr>
          <w:snapToGrid/>
          <w:szCs w:val="22"/>
          <w:lang w:val="lt-LT"/>
        </w:rPr>
      </w:pPr>
    </w:p>
    <w:p w14:paraId="03BBBCE2" w14:textId="0A958B3A" w:rsidR="00776FBE" w:rsidRPr="008A4655" w:rsidRDefault="00776FBE" w:rsidP="008A4655">
      <w:pPr>
        <w:widowControl w:val="0"/>
        <w:tabs>
          <w:tab w:val="clear" w:pos="567"/>
        </w:tabs>
        <w:autoSpaceDE w:val="0"/>
        <w:autoSpaceDN w:val="0"/>
        <w:adjustRightInd w:val="0"/>
        <w:spacing w:line="240" w:lineRule="auto"/>
        <w:rPr>
          <w:rFonts w:eastAsia="TimesNewRoman,Bold"/>
          <w:b/>
          <w:bCs/>
          <w:snapToGrid/>
          <w:szCs w:val="22"/>
          <w:lang w:val="lt-LT"/>
        </w:rPr>
      </w:pPr>
      <w:r w:rsidRPr="008A4655">
        <w:rPr>
          <w:rFonts w:eastAsia="TimesNewRoman,Bold"/>
          <w:b/>
          <w:bCs/>
          <w:snapToGrid/>
          <w:szCs w:val="22"/>
          <w:lang w:val="lt-LT"/>
        </w:rPr>
        <w:t xml:space="preserve">Ką daryti pavartojus per didelę </w:t>
      </w:r>
      <w:proofErr w:type="spellStart"/>
      <w:r w:rsidR="00970A47">
        <w:rPr>
          <w:rFonts w:eastAsia="TimesNewRoman,Bold"/>
          <w:b/>
          <w:bCs/>
          <w:snapToGrid/>
          <w:szCs w:val="22"/>
          <w:lang w:val="lt-LT"/>
        </w:rPr>
        <w:t>Ibuliq</w:t>
      </w:r>
      <w:proofErr w:type="spellEnd"/>
      <w:r w:rsidRPr="008A4655">
        <w:rPr>
          <w:rFonts w:eastAsia="TimesNewRoman,Bold"/>
          <w:b/>
          <w:bCs/>
          <w:snapToGrid/>
          <w:szCs w:val="22"/>
          <w:lang w:val="lt-LT"/>
        </w:rPr>
        <w:t xml:space="preserve"> dozę</w:t>
      </w:r>
    </w:p>
    <w:p w14:paraId="5449D5C9" w14:textId="260AED4A" w:rsidR="00E7246D" w:rsidRPr="008A4655" w:rsidRDefault="00B21614" w:rsidP="008A4655">
      <w:pPr>
        <w:tabs>
          <w:tab w:val="clear" w:pos="567"/>
        </w:tabs>
        <w:autoSpaceDE w:val="0"/>
        <w:spacing w:line="240" w:lineRule="auto"/>
        <w:rPr>
          <w:rFonts w:eastAsia="Calibri"/>
          <w:snapToGrid/>
          <w:szCs w:val="22"/>
          <w:lang w:val="lt-LT"/>
        </w:rPr>
      </w:pPr>
      <w:r w:rsidRPr="00B21614">
        <w:rPr>
          <w:rFonts w:eastAsia="TimesNewRoman,Bold"/>
          <w:snapToGrid/>
          <w:szCs w:val="22"/>
          <w:lang w:val="lt-LT"/>
        </w:rPr>
        <w:t xml:space="preserve">Jeigu pavartojote didesnę </w:t>
      </w:r>
      <w:proofErr w:type="spellStart"/>
      <w:r w:rsidR="00970A47">
        <w:rPr>
          <w:rFonts w:eastAsia="TimesNewRoman,Bold"/>
          <w:snapToGrid/>
          <w:szCs w:val="22"/>
          <w:lang w:val="lt-LT"/>
        </w:rPr>
        <w:t>Ibuliq</w:t>
      </w:r>
      <w:proofErr w:type="spellEnd"/>
      <w:r w:rsidRPr="00B21614">
        <w:rPr>
          <w:rFonts w:eastAsia="TimesNewRoman,Bold"/>
          <w:snapToGrid/>
          <w:szCs w:val="22"/>
          <w:lang w:val="lt-LT"/>
        </w:rPr>
        <w:t xml:space="preserve"> dozę, negu turėjote, arba jeigu vaisto atsitiktinai išgėrė vaikai, visada kreipkitės į gydytoją arba artimiausią ligoninę, kad būtų įvertinta rizika ir patarta, kokių veiksmų reikia imtis. Galimi perdozavimo simptomai yra pykinimas, pilvo skausmas, vėmimas (gali būti su kraujo ruoželiais), kraujavimas iš virškinimo trakto (taip pat žr. 4</w:t>
      </w:r>
      <w:r w:rsidR="00B54D18">
        <w:rPr>
          <w:rFonts w:eastAsia="TimesNewRoman,Bold"/>
          <w:snapToGrid/>
          <w:szCs w:val="22"/>
          <w:lang w:val="lt-LT"/>
        </w:rPr>
        <w:t> </w:t>
      </w:r>
      <w:r w:rsidRPr="00B21614">
        <w:rPr>
          <w:rFonts w:eastAsia="TimesNewRoman,Bold"/>
          <w:snapToGrid/>
          <w:szCs w:val="22"/>
          <w:lang w:val="lt-LT"/>
        </w:rPr>
        <w:t>skyrių toliau), viduriavimas, galvos skausmas, spengimas ausyse, minčių susipainiojimas ir virpantys akių judesiai</w:t>
      </w:r>
      <w:r>
        <w:rPr>
          <w:rFonts w:eastAsia="TimesNewRoman,Bold"/>
          <w:snapToGrid/>
          <w:szCs w:val="22"/>
          <w:lang w:val="lt-LT"/>
        </w:rPr>
        <w:t>.</w:t>
      </w:r>
      <w:r w:rsidRPr="00B21614">
        <w:rPr>
          <w:rFonts w:eastAsia="TimesNewRoman,Bold"/>
          <w:snapToGrid/>
          <w:szCs w:val="22"/>
          <w:lang w:val="lt-LT"/>
        </w:rPr>
        <w:t xml:space="preserve"> Taip pat gali pasireikšti sujaudinimas, stiprus mieguistumas, dezorientacija ar koma. Kartais pacientams pasireiškia traukuliai. </w:t>
      </w:r>
      <w:r w:rsidR="00482D88" w:rsidRPr="00482D88">
        <w:rPr>
          <w:rFonts w:eastAsia="TimesNewRoman,Bold"/>
          <w:snapToGrid/>
          <w:szCs w:val="22"/>
          <w:lang w:val="lt-LT"/>
        </w:rPr>
        <w:t>Pavartojus dideles dozes, gauta pranešimų apie mieguistumo, krūtinės skausmo, stipraus širdies plakimo pojūčio (</w:t>
      </w:r>
      <w:proofErr w:type="spellStart"/>
      <w:r w:rsidR="00482D88" w:rsidRPr="00482D88">
        <w:rPr>
          <w:rFonts w:eastAsia="TimesNewRoman,Bold"/>
          <w:snapToGrid/>
          <w:szCs w:val="22"/>
          <w:lang w:val="lt-LT"/>
        </w:rPr>
        <w:t>palpitacijų</w:t>
      </w:r>
      <w:proofErr w:type="spellEnd"/>
      <w:r w:rsidR="00482D88" w:rsidRPr="00482D88">
        <w:rPr>
          <w:rFonts w:eastAsia="TimesNewRoman,Bold"/>
          <w:snapToGrid/>
          <w:szCs w:val="22"/>
          <w:lang w:val="lt-LT"/>
        </w:rPr>
        <w:t>), sąmonės netekimo, traukulių (daugiausia vaikams), silpnumo ir svaigulio, kraujo šlapime, mažo kalio kiekio kraujyje, šalto kūno pojūčio ir kvėpavimo sutrikimų pasireiškimą</w:t>
      </w:r>
      <w:r w:rsidRPr="00B21614">
        <w:rPr>
          <w:rFonts w:eastAsia="TimesNewRoman,Bold"/>
          <w:snapToGrid/>
          <w:szCs w:val="22"/>
          <w:lang w:val="lt-LT"/>
        </w:rPr>
        <w:t xml:space="preserve">. </w:t>
      </w:r>
      <w:r w:rsidR="00482D88" w:rsidRPr="00482D88">
        <w:rPr>
          <w:rFonts w:eastAsia="TimesNewRoman,Bold"/>
          <w:snapToGrid/>
          <w:szCs w:val="22"/>
          <w:lang w:val="lt-LT"/>
        </w:rPr>
        <w:t xml:space="preserve">Be to, gali pailgėti </w:t>
      </w:r>
      <w:proofErr w:type="spellStart"/>
      <w:r w:rsidR="00482D88" w:rsidRPr="00482D88">
        <w:rPr>
          <w:rFonts w:eastAsia="TimesNewRoman,Bold"/>
          <w:snapToGrid/>
          <w:szCs w:val="22"/>
          <w:lang w:val="lt-LT"/>
        </w:rPr>
        <w:t>protrombino</w:t>
      </w:r>
      <w:proofErr w:type="spellEnd"/>
      <w:r w:rsidR="00482D88" w:rsidRPr="00482D88">
        <w:rPr>
          <w:rFonts w:eastAsia="TimesNewRoman,Bold"/>
          <w:snapToGrid/>
          <w:szCs w:val="22"/>
          <w:lang w:val="lt-LT"/>
        </w:rPr>
        <w:t xml:space="preserve"> laikas</w:t>
      </w:r>
      <w:r w:rsidR="002D3278">
        <w:rPr>
          <w:rFonts w:eastAsia="TimesNewRoman,Bold"/>
          <w:snapToGrid/>
          <w:szCs w:val="22"/>
          <w:lang w:val="lt-LT"/>
        </w:rPr>
        <w:t xml:space="preserve"> </w:t>
      </w:r>
      <w:r w:rsidR="00482D88" w:rsidRPr="00482D88">
        <w:rPr>
          <w:rFonts w:eastAsia="TimesNewRoman,Bold"/>
          <w:snapToGrid/>
          <w:szCs w:val="22"/>
          <w:lang w:val="lt-LT"/>
        </w:rPr>
        <w:t>/</w:t>
      </w:r>
      <w:r w:rsidR="002D3278">
        <w:rPr>
          <w:rFonts w:eastAsia="TimesNewRoman,Bold"/>
          <w:snapToGrid/>
          <w:szCs w:val="22"/>
          <w:lang w:val="lt-LT"/>
        </w:rPr>
        <w:t xml:space="preserve"> </w:t>
      </w:r>
      <w:r w:rsidR="00482D88" w:rsidRPr="00482D88">
        <w:rPr>
          <w:rFonts w:eastAsia="TimesNewRoman,Bold"/>
          <w:snapToGrid/>
          <w:szCs w:val="22"/>
          <w:lang w:val="lt-LT"/>
        </w:rPr>
        <w:t>tarptautinis normalizuotas santykis (TNS), tikriausiai dėl poveikio kraujyje esantiems krešėjimo faktoriams. Gali pasireikšti ūminis inkstų nepakankamumas ir kepenų pažeidimas. Astma sergantiems pacientams galimas astmos paūmėjimas. Be to, gali sumažėti kraujospūdis ir sutrikti kvėpavimas</w:t>
      </w:r>
      <w:r w:rsidRPr="00B21614">
        <w:rPr>
          <w:rFonts w:eastAsia="TimesNewRoman,Bold"/>
          <w:snapToGrid/>
          <w:szCs w:val="22"/>
          <w:lang w:val="lt-LT"/>
        </w:rPr>
        <w:t>.</w:t>
      </w:r>
    </w:p>
    <w:p w14:paraId="2F9B55E4" w14:textId="77777777" w:rsidR="00855923" w:rsidRPr="008A4655" w:rsidRDefault="00855923" w:rsidP="008A4655">
      <w:pPr>
        <w:widowControl w:val="0"/>
        <w:numPr>
          <w:ilvl w:val="12"/>
          <w:numId w:val="0"/>
        </w:numPr>
        <w:tabs>
          <w:tab w:val="clear" w:pos="567"/>
        </w:tabs>
        <w:spacing w:line="240" w:lineRule="auto"/>
        <w:ind w:right="-2"/>
        <w:rPr>
          <w:rFonts w:eastAsia="TimesNewRoman,Bold"/>
          <w:snapToGrid/>
          <w:szCs w:val="22"/>
          <w:lang w:val="lt-LT"/>
        </w:rPr>
      </w:pPr>
    </w:p>
    <w:p w14:paraId="753AC572" w14:textId="77777777" w:rsidR="00AC2262" w:rsidRPr="008A4655" w:rsidRDefault="00AC2262" w:rsidP="008A4655">
      <w:pPr>
        <w:widowControl w:val="0"/>
        <w:numPr>
          <w:ilvl w:val="12"/>
          <w:numId w:val="0"/>
        </w:numPr>
        <w:tabs>
          <w:tab w:val="clear" w:pos="567"/>
        </w:tabs>
        <w:spacing w:line="240" w:lineRule="auto"/>
        <w:ind w:right="-2"/>
        <w:rPr>
          <w:rFonts w:eastAsia="TimesNewRoman,Bold"/>
          <w:snapToGrid/>
          <w:szCs w:val="22"/>
          <w:lang w:val="lt-LT"/>
        </w:rPr>
      </w:pPr>
      <w:r w:rsidRPr="008A4655">
        <w:rPr>
          <w:rFonts w:eastAsia="TimesNewRoman,Bold"/>
          <w:snapToGrid/>
          <w:szCs w:val="22"/>
          <w:lang w:val="lt-LT"/>
        </w:rPr>
        <w:t>Jei buvo suvartota reikšminga dozė, būtina vartoti aktyvintąją anglį. Skrandžio plovimas galimas 60 minučių laikotarpiu po reikšmingos dozės išgėrimo.</w:t>
      </w:r>
    </w:p>
    <w:p w14:paraId="6AB59A67" w14:textId="77777777" w:rsidR="00776FBE" w:rsidRPr="008A4655" w:rsidRDefault="00776FBE" w:rsidP="008A4655">
      <w:pPr>
        <w:widowControl w:val="0"/>
        <w:numPr>
          <w:ilvl w:val="12"/>
          <w:numId w:val="0"/>
        </w:numPr>
        <w:tabs>
          <w:tab w:val="clear" w:pos="567"/>
        </w:tabs>
        <w:spacing w:line="240" w:lineRule="auto"/>
        <w:ind w:right="-2"/>
        <w:rPr>
          <w:snapToGrid/>
          <w:szCs w:val="22"/>
          <w:lang w:val="lt-LT"/>
        </w:rPr>
      </w:pPr>
    </w:p>
    <w:p w14:paraId="53F14226" w14:textId="77777777" w:rsidR="00776FBE" w:rsidRPr="008A4655" w:rsidRDefault="00776FBE" w:rsidP="008A4655">
      <w:pPr>
        <w:widowControl w:val="0"/>
        <w:numPr>
          <w:ilvl w:val="12"/>
          <w:numId w:val="0"/>
        </w:numPr>
        <w:tabs>
          <w:tab w:val="clear" w:pos="567"/>
        </w:tabs>
        <w:spacing w:line="240" w:lineRule="auto"/>
        <w:ind w:right="-2"/>
        <w:rPr>
          <w:snapToGrid/>
          <w:szCs w:val="22"/>
          <w:lang w:val="lt-LT"/>
        </w:rPr>
      </w:pPr>
    </w:p>
    <w:p w14:paraId="698398C0" w14:textId="77777777" w:rsidR="00776FBE" w:rsidRPr="008A4655" w:rsidRDefault="00776FBE" w:rsidP="00A13BF5">
      <w:pPr>
        <w:keepNext/>
        <w:numPr>
          <w:ilvl w:val="12"/>
          <w:numId w:val="0"/>
        </w:numPr>
        <w:tabs>
          <w:tab w:val="clear" w:pos="567"/>
        </w:tabs>
        <w:spacing w:line="240" w:lineRule="auto"/>
        <w:ind w:left="567" w:hanging="567"/>
        <w:outlineLvl w:val="0"/>
        <w:rPr>
          <w:b/>
          <w:caps/>
          <w:snapToGrid/>
          <w:szCs w:val="22"/>
          <w:lang w:val="lt-LT"/>
        </w:rPr>
      </w:pPr>
      <w:r w:rsidRPr="008A4655">
        <w:rPr>
          <w:b/>
          <w:caps/>
          <w:snapToGrid/>
          <w:szCs w:val="22"/>
          <w:lang w:val="lt-LT"/>
        </w:rPr>
        <w:lastRenderedPageBreak/>
        <w:t>4.</w:t>
      </w:r>
      <w:r w:rsidRPr="008A4655">
        <w:rPr>
          <w:b/>
          <w:caps/>
          <w:snapToGrid/>
          <w:szCs w:val="22"/>
          <w:lang w:val="lt-LT"/>
        </w:rPr>
        <w:tab/>
      </w:r>
      <w:r w:rsidRPr="008A4655">
        <w:rPr>
          <w:b/>
          <w:snapToGrid/>
          <w:szCs w:val="22"/>
          <w:lang w:val="lt-LT"/>
        </w:rPr>
        <w:t>Galimas šalutinis poveikis</w:t>
      </w:r>
    </w:p>
    <w:p w14:paraId="7887DBA2" w14:textId="77777777" w:rsidR="00776FBE" w:rsidRPr="008A4655" w:rsidRDefault="00776FBE" w:rsidP="00A13BF5">
      <w:pPr>
        <w:keepNext/>
        <w:tabs>
          <w:tab w:val="clear" w:pos="567"/>
        </w:tabs>
        <w:spacing w:line="240" w:lineRule="auto"/>
        <w:ind w:left="567" w:hanging="567"/>
        <w:rPr>
          <w:snapToGrid/>
          <w:szCs w:val="22"/>
          <w:lang w:val="lt-LT"/>
        </w:rPr>
      </w:pPr>
    </w:p>
    <w:p w14:paraId="0F01C68C" w14:textId="77777777" w:rsidR="00776FBE" w:rsidRPr="008A4655" w:rsidRDefault="00776FBE" w:rsidP="00A13BF5">
      <w:pPr>
        <w:keepNext/>
        <w:tabs>
          <w:tab w:val="clear" w:pos="567"/>
        </w:tabs>
        <w:autoSpaceDE w:val="0"/>
        <w:autoSpaceDN w:val="0"/>
        <w:adjustRightInd w:val="0"/>
        <w:spacing w:line="240" w:lineRule="auto"/>
        <w:rPr>
          <w:snapToGrid/>
          <w:szCs w:val="22"/>
          <w:lang w:val="lt-LT"/>
        </w:rPr>
      </w:pPr>
      <w:r w:rsidRPr="008A4655">
        <w:rPr>
          <w:snapToGrid/>
          <w:szCs w:val="22"/>
          <w:lang w:val="lt-LT"/>
        </w:rPr>
        <w:t>Šis vaistas, kaip ir visi kiti, gali sukelti šalutinį poveikį, nors jis pasireiškia ne visiems žmonėms.</w:t>
      </w:r>
    </w:p>
    <w:p w14:paraId="522AA387" w14:textId="77777777" w:rsidR="00CD7935" w:rsidRPr="008A4655" w:rsidRDefault="00CD7935" w:rsidP="008A4655">
      <w:pPr>
        <w:widowControl w:val="0"/>
        <w:tabs>
          <w:tab w:val="clear" w:pos="567"/>
        </w:tabs>
        <w:autoSpaceDE w:val="0"/>
        <w:autoSpaceDN w:val="0"/>
        <w:spacing w:line="240" w:lineRule="auto"/>
        <w:ind w:right="109"/>
        <w:rPr>
          <w:snapToGrid/>
          <w:szCs w:val="22"/>
          <w:lang w:val="lt-LT"/>
        </w:rPr>
      </w:pPr>
      <w:r w:rsidRPr="008A4655">
        <w:rPr>
          <w:snapToGrid/>
          <w:szCs w:val="22"/>
          <w:lang w:val="lt-LT"/>
        </w:rPr>
        <w:t>Šalutinis poveikis dažniau pasireiškia vyresniems nei 65 metų žmonėms</w:t>
      </w:r>
      <w:r w:rsidR="00FB7D00" w:rsidRPr="008A4655">
        <w:rPr>
          <w:snapToGrid/>
          <w:szCs w:val="22"/>
          <w:lang w:val="lt-LT"/>
        </w:rPr>
        <w:t xml:space="preserve">. </w:t>
      </w:r>
      <w:r w:rsidR="003E5EFB" w:rsidRPr="008A4655">
        <w:rPr>
          <w:snapToGrid/>
          <w:szCs w:val="22"/>
          <w:lang w:val="lt-LT"/>
        </w:rPr>
        <w:t xml:space="preserve">Šalutinis </w:t>
      </w:r>
      <w:r w:rsidRPr="008A4655">
        <w:rPr>
          <w:snapToGrid/>
          <w:szCs w:val="22"/>
          <w:lang w:val="lt-LT"/>
        </w:rPr>
        <w:t>poveikis pasireiškia rečiau, jei gydoma trumpai ir paros dozė yra mažesnė nei didžiausia rekomenduojama dozė.</w:t>
      </w:r>
    </w:p>
    <w:p w14:paraId="48D05480" w14:textId="77777777" w:rsidR="00FB7D00" w:rsidRPr="008A4655" w:rsidRDefault="00FB7D00" w:rsidP="008A4655">
      <w:pPr>
        <w:numPr>
          <w:ilvl w:val="12"/>
          <w:numId w:val="0"/>
        </w:numPr>
        <w:tabs>
          <w:tab w:val="clear" w:pos="567"/>
          <w:tab w:val="left" w:pos="720"/>
        </w:tabs>
        <w:spacing w:line="240" w:lineRule="auto"/>
        <w:ind w:right="-29"/>
        <w:rPr>
          <w:snapToGrid/>
          <w:szCs w:val="22"/>
          <w:lang w:val="lt-LT"/>
        </w:rPr>
      </w:pPr>
    </w:p>
    <w:p w14:paraId="7B467FE6" w14:textId="77777777" w:rsidR="00FB7D00" w:rsidRPr="008A4655" w:rsidRDefault="00580759" w:rsidP="008A4655">
      <w:pPr>
        <w:widowControl w:val="0"/>
        <w:tabs>
          <w:tab w:val="clear" w:pos="567"/>
        </w:tabs>
        <w:autoSpaceDE w:val="0"/>
        <w:autoSpaceDN w:val="0"/>
        <w:spacing w:line="240" w:lineRule="auto"/>
        <w:jc w:val="both"/>
        <w:outlineLvl w:val="0"/>
        <w:rPr>
          <w:b/>
          <w:bCs/>
          <w:snapToGrid/>
          <w:szCs w:val="22"/>
          <w:lang w:val="lt-LT"/>
        </w:rPr>
      </w:pPr>
      <w:r w:rsidRPr="008A4655">
        <w:rPr>
          <w:b/>
          <w:bCs/>
          <w:snapToGrid/>
          <w:szCs w:val="22"/>
          <w:lang w:val="lt-LT"/>
        </w:rPr>
        <w:t>NUTRAUKITE</w:t>
      </w:r>
      <w:r w:rsidR="00FB7D00" w:rsidRPr="008A4655">
        <w:rPr>
          <w:b/>
          <w:bCs/>
          <w:snapToGrid/>
          <w:szCs w:val="22"/>
          <w:lang w:val="lt-LT"/>
        </w:rPr>
        <w:t xml:space="preserve"> </w:t>
      </w:r>
      <w:r w:rsidRPr="008A4655">
        <w:rPr>
          <w:b/>
          <w:bCs/>
          <w:snapToGrid/>
          <w:szCs w:val="22"/>
          <w:lang w:val="lt-LT"/>
        </w:rPr>
        <w:t>vaisto vartojimą ir nedelsdami kreipkitės į medikus</w:t>
      </w:r>
      <w:r w:rsidR="00FB7D00" w:rsidRPr="008A4655">
        <w:rPr>
          <w:b/>
          <w:bCs/>
          <w:snapToGrid/>
          <w:szCs w:val="22"/>
          <w:lang w:val="lt-LT"/>
        </w:rPr>
        <w:t xml:space="preserve">, </w:t>
      </w:r>
      <w:r w:rsidRPr="008A4655">
        <w:rPr>
          <w:b/>
          <w:bCs/>
          <w:snapToGrid/>
          <w:szCs w:val="22"/>
          <w:lang w:val="lt-LT"/>
        </w:rPr>
        <w:t>jeigu atsiranda</w:t>
      </w:r>
      <w:r w:rsidR="00FB7D00" w:rsidRPr="008A4655">
        <w:rPr>
          <w:b/>
          <w:bCs/>
          <w:snapToGrid/>
          <w:szCs w:val="22"/>
          <w:lang w:val="lt-LT"/>
        </w:rPr>
        <w:t>:</w:t>
      </w:r>
    </w:p>
    <w:p w14:paraId="5AA58CBE" w14:textId="77777777" w:rsidR="00CD7935" w:rsidRPr="008A4655" w:rsidRDefault="00CD7935" w:rsidP="008A4655">
      <w:pPr>
        <w:widowControl w:val="0"/>
        <w:numPr>
          <w:ilvl w:val="1"/>
          <w:numId w:val="19"/>
        </w:numPr>
        <w:autoSpaceDE w:val="0"/>
        <w:autoSpaceDN w:val="0"/>
        <w:spacing w:line="240" w:lineRule="auto"/>
        <w:ind w:left="567" w:right="110" w:hanging="567"/>
        <w:contextualSpacing/>
        <w:rPr>
          <w:snapToGrid/>
          <w:szCs w:val="22"/>
          <w:lang w:val="lt-LT"/>
        </w:rPr>
      </w:pPr>
      <w:r w:rsidRPr="008A4655">
        <w:rPr>
          <w:b/>
          <w:bCs/>
          <w:snapToGrid/>
          <w:szCs w:val="22"/>
          <w:lang w:val="lt-LT"/>
        </w:rPr>
        <w:t>kraujavimo iš žarnyno požymių</w:t>
      </w:r>
      <w:r w:rsidR="00FB7D00" w:rsidRPr="008A4655">
        <w:rPr>
          <w:snapToGrid/>
          <w:szCs w:val="22"/>
          <w:lang w:val="lt-LT"/>
        </w:rPr>
        <w:t xml:space="preserve">, </w:t>
      </w:r>
      <w:r w:rsidRPr="008A4655">
        <w:rPr>
          <w:snapToGrid/>
          <w:szCs w:val="22"/>
          <w:lang w:val="lt-LT"/>
        </w:rPr>
        <w:t>tokių kaip stiprus pilvo skausmas</w:t>
      </w:r>
      <w:r w:rsidR="00FB7D00" w:rsidRPr="008A4655">
        <w:rPr>
          <w:snapToGrid/>
          <w:szCs w:val="22"/>
          <w:lang w:val="lt-LT"/>
        </w:rPr>
        <w:t xml:space="preserve">, </w:t>
      </w:r>
      <w:r w:rsidRPr="008A4655">
        <w:rPr>
          <w:snapToGrid/>
          <w:szCs w:val="22"/>
          <w:lang w:val="lt-LT"/>
        </w:rPr>
        <w:t>juodos ar į degutą panašios išmatos ir vėmimas krauju ar tamsiu turiniu, kuris yra panašus į kavos tirščius;</w:t>
      </w:r>
    </w:p>
    <w:p w14:paraId="1C154E56" w14:textId="77777777" w:rsidR="00FB7D00" w:rsidRPr="008A4655" w:rsidRDefault="00CD7935" w:rsidP="008A4655">
      <w:pPr>
        <w:widowControl w:val="0"/>
        <w:numPr>
          <w:ilvl w:val="1"/>
          <w:numId w:val="19"/>
        </w:numPr>
        <w:autoSpaceDE w:val="0"/>
        <w:autoSpaceDN w:val="0"/>
        <w:spacing w:line="240" w:lineRule="auto"/>
        <w:ind w:left="567" w:right="109" w:hanging="567"/>
        <w:contextualSpacing/>
        <w:rPr>
          <w:snapToGrid/>
          <w:szCs w:val="22"/>
          <w:lang w:val="lt-LT"/>
        </w:rPr>
      </w:pPr>
      <w:r w:rsidRPr="008A4655">
        <w:rPr>
          <w:b/>
          <w:bCs/>
          <w:snapToGrid/>
          <w:szCs w:val="22"/>
          <w:lang w:val="lt-LT"/>
        </w:rPr>
        <w:t>labai retos, bet sunkios alerginės reakcijos požymių</w:t>
      </w:r>
      <w:r w:rsidR="00FB7D00" w:rsidRPr="008A4655">
        <w:rPr>
          <w:snapToGrid/>
          <w:szCs w:val="22"/>
          <w:lang w:val="lt-LT"/>
        </w:rPr>
        <w:t xml:space="preserve">, </w:t>
      </w:r>
      <w:r w:rsidRPr="008A4655">
        <w:rPr>
          <w:snapToGrid/>
          <w:szCs w:val="22"/>
          <w:lang w:val="lt-LT"/>
        </w:rPr>
        <w:t>tokių kaip astmos pasunkėjimas</w:t>
      </w:r>
      <w:r w:rsidR="00FB7D00" w:rsidRPr="008A4655">
        <w:rPr>
          <w:snapToGrid/>
          <w:szCs w:val="22"/>
          <w:lang w:val="lt-LT"/>
        </w:rPr>
        <w:t xml:space="preserve">, </w:t>
      </w:r>
      <w:r w:rsidRPr="008A4655">
        <w:rPr>
          <w:snapToGrid/>
          <w:szCs w:val="22"/>
          <w:lang w:val="lt-LT"/>
        </w:rPr>
        <w:t xml:space="preserve">švokštimas ar nežinomos priežasties sukeltas kvėpavimo </w:t>
      </w:r>
      <w:r w:rsidR="00F966D3" w:rsidRPr="008A4655">
        <w:rPr>
          <w:snapToGrid/>
          <w:szCs w:val="22"/>
          <w:lang w:val="lt-LT"/>
        </w:rPr>
        <w:t>pokytis</w:t>
      </w:r>
      <w:r w:rsidR="00FB7D00" w:rsidRPr="008A4655">
        <w:rPr>
          <w:snapToGrid/>
          <w:szCs w:val="22"/>
          <w:lang w:val="lt-LT"/>
        </w:rPr>
        <w:t xml:space="preserve">, </w:t>
      </w:r>
      <w:r w:rsidRPr="008A4655">
        <w:rPr>
          <w:snapToGrid/>
          <w:szCs w:val="22"/>
          <w:lang w:val="lt-LT"/>
        </w:rPr>
        <w:t>veido, liežuvio ar gerklės patinimas</w:t>
      </w:r>
      <w:r w:rsidR="00FB7D00" w:rsidRPr="008A4655">
        <w:rPr>
          <w:snapToGrid/>
          <w:szCs w:val="22"/>
          <w:lang w:val="lt-LT"/>
        </w:rPr>
        <w:t xml:space="preserve">, </w:t>
      </w:r>
      <w:r w:rsidRPr="008A4655">
        <w:rPr>
          <w:snapToGrid/>
          <w:szCs w:val="22"/>
          <w:lang w:val="lt-LT"/>
        </w:rPr>
        <w:t>kvėpavimo pasunkėjimas</w:t>
      </w:r>
      <w:r w:rsidR="00FB7D00" w:rsidRPr="008A4655">
        <w:rPr>
          <w:snapToGrid/>
          <w:szCs w:val="22"/>
          <w:lang w:val="lt-LT"/>
        </w:rPr>
        <w:t xml:space="preserve">, </w:t>
      </w:r>
      <w:r w:rsidRPr="008A4655">
        <w:rPr>
          <w:snapToGrid/>
          <w:szCs w:val="22"/>
          <w:lang w:val="lt-LT"/>
        </w:rPr>
        <w:t>dažnas širdies plakimas ir šoką sukeliantis kraujospūdžio sumažėjimas</w:t>
      </w:r>
      <w:r w:rsidR="00FB7D00" w:rsidRPr="008A4655">
        <w:rPr>
          <w:snapToGrid/>
          <w:szCs w:val="22"/>
          <w:lang w:val="lt-LT"/>
        </w:rPr>
        <w:t xml:space="preserve">. </w:t>
      </w:r>
      <w:r w:rsidRPr="008A4655">
        <w:rPr>
          <w:snapToGrid/>
          <w:szCs w:val="22"/>
          <w:lang w:val="lt-LT"/>
        </w:rPr>
        <w:t>Toks poveikis gali pasireikšti net po pirmojo vaisto pavartojimo</w:t>
      </w:r>
      <w:r w:rsidR="00FB7D00" w:rsidRPr="008A4655">
        <w:rPr>
          <w:snapToGrid/>
          <w:szCs w:val="22"/>
          <w:lang w:val="lt-LT"/>
        </w:rPr>
        <w:t>;</w:t>
      </w:r>
    </w:p>
    <w:p w14:paraId="786AEFA3" w14:textId="77777777" w:rsidR="000817A1" w:rsidRDefault="00580759" w:rsidP="008A4655">
      <w:pPr>
        <w:widowControl w:val="0"/>
        <w:numPr>
          <w:ilvl w:val="1"/>
          <w:numId w:val="19"/>
        </w:numPr>
        <w:autoSpaceDE w:val="0"/>
        <w:autoSpaceDN w:val="0"/>
        <w:spacing w:line="240" w:lineRule="auto"/>
        <w:ind w:left="567" w:right="111" w:hanging="567"/>
        <w:contextualSpacing/>
        <w:rPr>
          <w:snapToGrid/>
          <w:szCs w:val="22"/>
          <w:lang w:val="lt-LT"/>
        </w:rPr>
      </w:pPr>
      <w:r w:rsidRPr="000817A1">
        <w:rPr>
          <w:b/>
          <w:bCs/>
          <w:snapToGrid/>
          <w:szCs w:val="22"/>
          <w:lang w:val="lt-LT"/>
        </w:rPr>
        <w:t>sunkių odos reakcijų</w:t>
      </w:r>
      <w:r w:rsidR="00FB7D00" w:rsidRPr="00FA6423">
        <w:rPr>
          <w:snapToGrid/>
          <w:szCs w:val="22"/>
          <w:lang w:val="lt-LT"/>
        </w:rPr>
        <w:t xml:space="preserve">, </w:t>
      </w:r>
      <w:r w:rsidRPr="00FA6423">
        <w:rPr>
          <w:snapToGrid/>
          <w:szCs w:val="22"/>
          <w:lang w:val="lt-LT"/>
        </w:rPr>
        <w:t>tokių kaip viso kūno išbėrimas,</w:t>
      </w:r>
      <w:r w:rsidRPr="008A4655">
        <w:rPr>
          <w:snapToGrid/>
          <w:szCs w:val="22"/>
          <w:lang w:val="lt-LT"/>
        </w:rPr>
        <w:t xml:space="preserve"> </w:t>
      </w:r>
      <w:r w:rsidR="00CD7935" w:rsidRPr="008A4655">
        <w:rPr>
          <w:snapToGrid/>
          <w:szCs w:val="22"/>
          <w:lang w:val="lt-LT"/>
        </w:rPr>
        <w:t>odos lupimasis, pūslėjimas ar pleiskanojimas</w:t>
      </w:r>
      <w:r w:rsidR="000817A1">
        <w:rPr>
          <w:snapToGrid/>
          <w:szCs w:val="22"/>
          <w:lang w:val="lt-LT"/>
        </w:rPr>
        <w:t>;</w:t>
      </w:r>
    </w:p>
    <w:p w14:paraId="39783B79" w14:textId="77777777" w:rsidR="000817A1" w:rsidRDefault="000817A1" w:rsidP="008A4655">
      <w:pPr>
        <w:widowControl w:val="0"/>
        <w:numPr>
          <w:ilvl w:val="1"/>
          <w:numId w:val="19"/>
        </w:numPr>
        <w:autoSpaceDE w:val="0"/>
        <w:autoSpaceDN w:val="0"/>
        <w:spacing w:line="240" w:lineRule="auto"/>
        <w:ind w:left="567" w:right="111" w:hanging="567"/>
        <w:contextualSpacing/>
        <w:rPr>
          <w:snapToGrid/>
          <w:szCs w:val="22"/>
          <w:lang w:val="lt-LT"/>
        </w:rPr>
      </w:pPr>
      <w:r w:rsidRPr="000817A1">
        <w:rPr>
          <w:snapToGrid/>
          <w:szCs w:val="22"/>
          <w:lang w:val="lt-LT"/>
        </w:rPr>
        <w:t>rausvos neiškilusios į taikinį panašios ar apskritos dėmės (centre dažnai atsiranda pūslė) liemens srityje, odos lupimasis, burnos, gerklės (ryklės), nosies, lytinių organų ir akių išopėjimas. Prieš tokį sunkų odos išbėrimą gali pasireikšti karščiavimas ir į gripą panašūs simptomai [</w:t>
      </w:r>
      <w:proofErr w:type="spellStart"/>
      <w:r w:rsidRPr="000817A1">
        <w:rPr>
          <w:snapToGrid/>
          <w:szCs w:val="22"/>
          <w:lang w:val="lt-LT"/>
        </w:rPr>
        <w:t>eksfoliacini</w:t>
      </w:r>
      <w:proofErr w:type="spellEnd"/>
      <w:r w:rsidRPr="000817A1">
        <w:rPr>
          <w:snapToGrid/>
          <w:szCs w:val="22"/>
          <w:lang w:val="lt-LT"/>
        </w:rPr>
        <w:t xml:space="preserve"> dermatitas, daugiaformė </w:t>
      </w:r>
      <w:proofErr w:type="spellStart"/>
      <w:r w:rsidRPr="000817A1">
        <w:rPr>
          <w:snapToGrid/>
          <w:szCs w:val="22"/>
          <w:lang w:val="lt-LT"/>
        </w:rPr>
        <w:t>eritema</w:t>
      </w:r>
      <w:proofErr w:type="spellEnd"/>
      <w:r w:rsidRPr="000817A1">
        <w:rPr>
          <w:snapToGrid/>
          <w:szCs w:val="22"/>
          <w:lang w:val="lt-LT"/>
        </w:rPr>
        <w:t xml:space="preserve">, </w:t>
      </w:r>
      <w:proofErr w:type="spellStart"/>
      <w:r w:rsidRPr="000817A1">
        <w:rPr>
          <w:snapToGrid/>
          <w:szCs w:val="22"/>
          <w:lang w:val="lt-LT"/>
        </w:rPr>
        <w:t>Stivenso</w:t>
      </w:r>
      <w:proofErr w:type="spellEnd"/>
      <w:r w:rsidRPr="000817A1">
        <w:rPr>
          <w:snapToGrid/>
          <w:szCs w:val="22"/>
          <w:lang w:val="lt-LT"/>
        </w:rPr>
        <w:t xml:space="preserve">-Džonsono sindromas, toksinė epidermio </w:t>
      </w:r>
      <w:proofErr w:type="spellStart"/>
      <w:r w:rsidRPr="000817A1">
        <w:rPr>
          <w:snapToGrid/>
          <w:szCs w:val="22"/>
          <w:lang w:val="lt-LT"/>
        </w:rPr>
        <w:t>nekrolizė</w:t>
      </w:r>
      <w:proofErr w:type="spellEnd"/>
      <w:r w:rsidRPr="000817A1">
        <w:rPr>
          <w:snapToGrid/>
          <w:szCs w:val="22"/>
          <w:lang w:val="lt-LT"/>
        </w:rPr>
        <w:t>]</w:t>
      </w:r>
      <w:r>
        <w:rPr>
          <w:snapToGrid/>
          <w:szCs w:val="22"/>
          <w:lang w:val="lt-LT"/>
        </w:rPr>
        <w:t>;</w:t>
      </w:r>
    </w:p>
    <w:p w14:paraId="548E6327" w14:textId="77777777" w:rsidR="000817A1" w:rsidRDefault="000817A1" w:rsidP="008A4655">
      <w:pPr>
        <w:widowControl w:val="0"/>
        <w:numPr>
          <w:ilvl w:val="1"/>
          <w:numId w:val="19"/>
        </w:numPr>
        <w:autoSpaceDE w:val="0"/>
        <w:autoSpaceDN w:val="0"/>
        <w:spacing w:line="240" w:lineRule="auto"/>
        <w:ind w:left="567" w:right="111" w:hanging="567"/>
        <w:contextualSpacing/>
        <w:rPr>
          <w:snapToGrid/>
          <w:szCs w:val="22"/>
          <w:lang w:val="lt-LT"/>
        </w:rPr>
      </w:pPr>
      <w:r>
        <w:rPr>
          <w:snapToGrid/>
          <w:szCs w:val="22"/>
          <w:lang w:val="lt-LT"/>
        </w:rPr>
        <w:t>i</w:t>
      </w:r>
      <w:r w:rsidRPr="000817A1">
        <w:rPr>
          <w:snapToGrid/>
          <w:szCs w:val="22"/>
          <w:lang w:val="lt-LT"/>
        </w:rPr>
        <w:t>šplitęs išbėrimas, aukšta kūno temperatūra ir padidėję limfmazgiai (VRESS sindromas)</w:t>
      </w:r>
      <w:r>
        <w:rPr>
          <w:snapToGrid/>
          <w:szCs w:val="22"/>
          <w:lang w:val="lt-LT"/>
        </w:rPr>
        <w:t>;</w:t>
      </w:r>
    </w:p>
    <w:p w14:paraId="757EB2F8" w14:textId="77777777" w:rsidR="000817A1" w:rsidRDefault="000817A1" w:rsidP="008A4655">
      <w:pPr>
        <w:widowControl w:val="0"/>
        <w:numPr>
          <w:ilvl w:val="1"/>
          <w:numId w:val="19"/>
        </w:numPr>
        <w:autoSpaceDE w:val="0"/>
        <w:autoSpaceDN w:val="0"/>
        <w:spacing w:line="240" w:lineRule="auto"/>
        <w:ind w:left="567" w:right="111" w:hanging="567"/>
        <w:contextualSpacing/>
        <w:rPr>
          <w:snapToGrid/>
          <w:szCs w:val="22"/>
          <w:lang w:val="lt-LT"/>
        </w:rPr>
      </w:pPr>
      <w:r>
        <w:rPr>
          <w:snapToGrid/>
          <w:szCs w:val="22"/>
          <w:lang w:val="lt-LT"/>
        </w:rPr>
        <w:t>i</w:t>
      </w:r>
      <w:r w:rsidRPr="000817A1">
        <w:rPr>
          <w:snapToGrid/>
          <w:szCs w:val="22"/>
          <w:lang w:val="lt-LT"/>
        </w:rPr>
        <w:t xml:space="preserve">šplitęs odos išbėrimas raudonomis pleiskanotomis dėmėmis su gumbeliais po oda ir pūslėmis, kartu pasireiškiant karščiavimui. Simptomai paprastai pasireiškia pradėjus gydymą (ūminė išplitusi </w:t>
      </w:r>
      <w:proofErr w:type="spellStart"/>
      <w:r w:rsidRPr="000817A1">
        <w:rPr>
          <w:snapToGrid/>
          <w:szCs w:val="22"/>
          <w:lang w:val="lt-LT"/>
        </w:rPr>
        <w:t>egzanteminė</w:t>
      </w:r>
      <w:proofErr w:type="spellEnd"/>
      <w:r w:rsidRPr="000817A1">
        <w:rPr>
          <w:snapToGrid/>
          <w:szCs w:val="22"/>
          <w:lang w:val="lt-LT"/>
        </w:rPr>
        <w:t xml:space="preserve"> </w:t>
      </w:r>
      <w:proofErr w:type="spellStart"/>
      <w:r w:rsidRPr="000817A1">
        <w:rPr>
          <w:snapToGrid/>
          <w:szCs w:val="22"/>
          <w:lang w:val="lt-LT"/>
        </w:rPr>
        <w:t>pustuliozė</w:t>
      </w:r>
      <w:proofErr w:type="spellEnd"/>
      <w:r w:rsidRPr="000817A1">
        <w:rPr>
          <w:snapToGrid/>
          <w:szCs w:val="22"/>
          <w:lang w:val="lt-LT"/>
        </w:rPr>
        <w:t>)</w:t>
      </w:r>
      <w:r>
        <w:rPr>
          <w:snapToGrid/>
          <w:szCs w:val="22"/>
          <w:lang w:val="lt-LT"/>
        </w:rPr>
        <w:t>;</w:t>
      </w:r>
    </w:p>
    <w:p w14:paraId="18A4D233" w14:textId="77777777" w:rsidR="00CD7935" w:rsidRPr="008A4655" w:rsidRDefault="000817A1" w:rsidP="008A4655">
      <w:pPr>
        <w:widowControl w:val="0"/>
        <w:numPr>
          <w:ilvl w:val="1"/>
          <w:numId w:val="19"/>
        </w:numPr>
        <w:autoSpaceDE w:val="0"/>
        <w:autoSpaceDN w:val="0"/>
        <w:spacing w:line="240" w:lineRule="auto"/>
        <w:ind w:left="567" w:right="111" w:hanging="567"/>
        <w:contextualSpacing/>
        <w:rPr>
          <w:snapToGrid/>
          <w:szCs w:val="22"/>
          <w:lang w:val="lt-LT"/>
        </w:rPr>
      </w:pPr>
      <w:r>
        <w:rPr>
          <w:snapToGrid/>
          <w:szCs w:val="22"/>
          <w:lang w:val="lt-LT"/>
        </w:rPr>
        <w:t>k</w:t>
      </w:r>
      <w:r w:rsidRPr="000817A1">
        <w:rPr>
          <w:snapToGrid/>
          <w:szCs w:val="22"/>
          <w:lang w:val="lt-LT"/>
        </w:rPr>
        <w:t xml:space="preserve">rūtinės skausmas, kuris gali būti galimai sunkios alerginės reakcijos, vadinamos </w:t>
      </w:r>
      <w:proofErr w:type="spellStart"/>
      <w:r w:rsidRPr="000817A1">
        <w:rPr>
          <w:snapToGrid/>
          <w:szCs w:val="22"/>
          <w:lang w:val="lt-LT"/>
        </w:rPr>
        <w:t>Kounis</w:t>
      </w:r>
      <w:proofErr w:type="spellEnd"/>
      <w:r w:rsidRPr="000817A1">
        <w:rPr>
          <w:snapToGrid/>
          <w:szCs w:val="22"/>
          <w:lang w:val="lt-LT"/>
        </w:rPr>
        <w:t xml:space="preserve"> sindromu, požymis</w:t>
      </w:r>
      <w:r w:rsidR="00CD7935" w:rsidRPr="008A4655">
        <w:rPr>
          <w:snapToGrid/>
          <w:szCs w:val="22"/>
          <w:lang w:val="lt-LT"/>
        </w:rPr>
        <w:t>.</w:t>
      </w:r>
    </w:p>
    <w:p w14:paraId="0620BCFB" w14:textId="77777777" w:rsidR="00FB7D00" w:rsidRPr="008A4655" w:rsidRDefault="00FB7D00" w:rsidP="008A4655">
      <w:pPr>
        <w:tabs>
          <w:tab w:val="clear" w:pos="567"/>
          <w:tab w:val="left" w:pos="720"/>
        </w:tabs>
        <w:spacing w:line="240" w:lineRule="auto"/>
        <w:ind w:right="-29"/>
        <w:rPr>
          <w:snapToGrid/>
          <w:szCs w:val="22"/>
          <w:lang w:val="lt-LT"/>
        </w:rPr>
      </w:pPr>
    </w:p>
    <w:p w14:paraId="30FEA37B" w14:textId="77777777" w:rsidR="00FB7D00" w:rsidRPr="008A4655" w:rsidRDefault="00840827" w:rsidP="008A4655">
      <w:pPr>
        <w:widowControl w:val="0"/>
        <w:tabs>
          <w:tab w:val="clear" w:pos="567"/>
        </w:tabs>
        <w:autoSpaceDE w:val="0"/>
        <w:autoSpaceDN w:val="0"/>
        <w:spacing w:line="240" w:lineRule="auto"/>
        <w:jc w:val="both"/>
        <w:outlineLvl w:val="0"/>
        <w:rPr>
          <w:b/>
          <w:bCs/>
          <w:snapToGrid/>
          <w:szCs w:val="22"/>
          <w:lang w:val="lt-LT"/>
        </w:rPr>
      </w:pPr>
      <w:r w:rsidRPr="008A4655">
        <w:rPr>
          <w:b/>
          <w:bCs/>
          <w:snapToGrid/>
          <w:szCs w:val="22"/>
          <w:lang w:val="lt-LT"/>
        </w:rPr>
        <w:t>Pasitarkite su gydytoju, jei pasireiškia toliau išvardytas šalutinis poveikis.</w:t>
      </w:r>
    </w:p>
    <w:p w14:paraId="33D2654C" w14:textId="77777777" w:rsidR="00970BD2" w:rsidRPr="008A4655" w:rsidRDefault="00970BD2" w:rsidP="008A4655">
      <w:pPr>
        <w:widowControl w:val="0"/>
        <w:tabs>
          <w:tab w:val="clear" w:pos="567"/>
        </w:tabs>
        <w:autoSpaceDE w:val="0"/>
        <w:autoSpaceDN w:val="0"/>
        <w:spacing w:line="240" w:lineRule="auto"/>
        <w:jc w:val="both"/>
        <w:outlineLvl w:val="0"/>
        <w:rPr>
          <w:b/>
          <w:bCs/>
          <w:snapToGrid/>
          <w:szCs w:val="22"/>
          <w:lang w:val="lt-LT"/>
        </w:rPr>
      </w:pPr>
    </w:p>
    <w:p w14:paraId="2984F69E" w14:textId="77777777" w:rsidR="006E1A8D" w:rsidRPr="008A4655" w:rsidRDefault="006E1A8D" w:rsidP="008A4655">
      <w:pPr>
        <w:widowControl w:val="0"/>
        <w:tabs>
          <w:tab w:val="clear" w:pos="567"/>
        </w:tabs>
        <w:autoSpaceDE w:val="0"/>
        <w:autoSpaceDN w:val="0"/>
        <w:spacing w:line="240" w:lineRule="auto"/>
        <w:jc w:val="both"/>
        <w:rPr>
          <w:snapToGrid/>
          <w:szCs w:val="22"/>
          <w:lang w:val="lt-LT"/>
        </w:rPr>
      </w:pPr>
      <w:r w:rsidRPr="008A4655">
        <w:rPr>
          <w:b/>
          <w:bCs/>
          <w:szCs w:val="22"/>
          <w:lang w:val="lt-LT"/>
        </w:rPr>
        <w:t xml:space="preserve">Dažni šalutinio poveikio reiškiniai </w:t>
      </w:r>
      <w:r w:rsidRPr="008A4655">
        <w:rPr>
          <w:szCs w:val="22"/>
          <w:lang w:val="lt-LT"/>
        </w:rPr>
        <w:t>(gali pasireikšti rečiau kaip 1 iš 10 asmenų)</w:t>
      </w:r>
      <w:r w:rsidRPr="008A4655">
        <w:rPr>
          <w:snapToGrid/>
          <w:szCs w:val="22"/>
          <w:lang w:val="lt-LT"/>
        </w:rPr>
        <w:t>:</w:t>
      </w:r>
    </w:p>
    <w:p w14:paraId="6CF5D55A" w14:textId="77777777" w:rsidR="00FB7D00" w:rsidRPr="008A4655" w:rsidRDefault="006E1A8D" w:rsidP="008A4655">
      <w:pPr>
        <w:widowControl w:val="0"/>
        <w:numPr>
          <w:ilvl w:val="1"/>
          <w:numId w:val="19"/>
        </w:numPr>
        <w:autoSpaceDE w:val="0"/>
        <w:autoSpaceDN w:val="0"/>
        <w:spacing w:line="240" w:lineRule="auto"/>
        <w:ind w:left="567" w:right="233" w:hanging="567"/>
        <w:contextualSpacing/>
        <w:rPr>
          <w:snapToGrid/>
          <w:szCs w:val="22"/>
          <w:lang w:val="lt-LT"/>
        </w:rPr>
      </w:pPr>
      <w:r w:rsidRPr="008A4655">
        <w:rPr>
          <w:snapToGrid/>
          <w:szCs w:val="22"/>
          <w:lang w:val="lt-LT"/>
        </w:rPr>
        <w:t>skrandžio sutrikimai</w:t>
      </w:r>
      <w:r w:rsidR="00FB7D00" w:rsidRPr="008A4655">
        <w:rPr>
          <w:snapToGrid/>
          <w:szCs w:val="22"/>
          <w:lang w:val="lt-LT"/>
        </w:rPr>
        <w:t xml:space="preserve">, </w:t>
      </w:r>
      <w:r w:rsidRPr="008A4655">
        <w:rPr>
          <w:snapToGrid/>
          <w:szCs w:val="22"/>
          <w:lang w:val="lt-LT"/>
        </w:rPr>
        <w:t>tokie kaip rėmuo</w:t>
      </w:r>
      <w:r w:rsidR="00FB7D00" w:rsidRPr="008A4655">
        <w:rPr>
          <w:snapToGrid/>
          <w:szCs w:val="22"/>
          <w:lang w:val="lt-LT"/>
        </w:rPr>
        <w:t xml:space="preserve">, </w:t>
      </w:r>
      <w:r w:rsidRPr="008A4655">
        <w:rPr>
          <w:snapToGrid/>
          <w:szCs w:val="22"/>
          <w:lang w:val="lt-LT"/>
        </w:rPr>
        <w:t>pilvo skausmas ir pykinimas</w:t>
      </w:r>
      <w:r w:rsidR="00FB7D00" w:rsidRPr="008A4655">
        <w:rPr>
          <w:snapToGrid/>
          <w:szCs w:val="22"/>
          <w:lang w:val="lt-LT"/>
        </w:rPr>
        <w:t xml:space="preserve">, </w:t>
      </w:r>
      <w:proofErr w:type="spellStart"/>
      <w:r w:rsidRPr="008A4655">
        <w:rPr>
          <w:snapToGrid/>
          <w:szCs w:val="22"/>
          <w:lang w:val="lt-LT"/>
        </w:rPr>
        <w:t>nevirškinimas</w:t>
      </w:r>
      <w:proofErr w:type="spellEnd"/>
      <w:r w:rsidRPr="008A4655">
        <w:rPr>
          <w:snapToGrid/>
          <w:szCs w:val="22"/>
          <w:lang w:val="lt-LT"/>
        </w:rPr>
        <w:t>, viduriavimas</w:t>
      </w:r>
      <w:r w:rsidR="00FB7D00" w:rsidRPr="008A4655">
        <w:rPr>
          <w:snapToGrid/>
          <w:szCs w:val="22"/>
          <w:lang w:val="lt-LT"/>
        </w:rPr>
        <w:t xml:space="preserve">, </w:t>
      </w:r>
      <w:r w:rsidRPr="008A4655">
        <w:rPr>
          <w:snapToGrid/>
          <w:szCs w:val="22"/>
          <w:lang w:val="lt-LT"/>
        </w:rPr>
        <w:t>vėmimas</w:t>
      </w:r>
      <w:r w:rsidR="00FB7D00" w:rsidRPr="008A4655">
        <w:rPr>
          <w:snapToGrid/>
          <w:szCs w:val="22"/>
          <w:lang w:val="lt-LT"/>
        </w:rPr>
        <w:t xml:space="preserve">, </w:t>
      </w:r>
      <w:r w:rsidRPr="008A4655">
        <w:rPr>
          <w:snapToGrid/>
          <w:szCs w:val="22"/>
          <w:lang w:val="lt-LT"/>
        </w:rPr>
        <w:t>dujų kaupimasis žarnyne</w:t>
      </w:r>
      <w:r w:rsidR="00FB7D00" w:rsidRPr="008A4655">
        <w:rPr>
          <w:snapToGrid/>
          <w:szCs w:val="22"/>
          <w:lang w:val="lt-LT"/>
        </w:rPr>
        <w:t xml:space="preserve"> (</w:t>
      </w:r>
      <w:r w:rsidRPr="008A4655">
        <w:rPr>
          <w:snapToGrid/>
          <w:szCs w:val="22"/>
          <w:lang w:val="lt-LT"/>
        </w:rPr>
        <w:t>pilvo pūtimas</w:t>
      </w:r>
      <w:r w:rsidR="00FB7D00" w:rsidRPr="008A4655">
        <w:rPr>
          <w:snapToGrid/>
          <w:szCs w:val="22"/>
          <w:lang w:val="lt-LT"/>
        </w:rPr>
        <w:t xml:space="preserve">), </w:t>
      </w:r>
      <w:r w:rsidRPr="008A4655">
        <w:rPr>
          <w:snapToGrid/>
          <w:szCs w:val="22"/>
          <w:lang w:val="lt-LT"/>
        </w:rPr>
        <w:t>vidurių užkietėjimas ir nedidelis kraujavimas iš skrandžio ir (arba) žarnyno</w:t>
      </w:r>
      <w:r w:rsidR="00FB7D00" w:rsidRPr="008A4655">
        <w:rPr>
          <w:snapToGrid/>
          <w:szCs w:val="22"/>
          <w:lang w:val="lt-LT"/>
        </w:rPr>
        <w:t xml:space="preserve">, </w:t>
      </w:r>
      <w:r w:rsidRPr="008A4655">
        <w:rPr>
          <w:snapToGrid/>
          <w:szCs w:val="22"/>
          <w:lang w:val="lt-LT"/>
        </w:rPr>
        <w:t>išimtiniais atvejais galintis sukelti mažakraujystę</w:t>
      </w:r>
      <w:r w:rsidR="00FB7D00" w:rsidRPr="008A4655">
        <w:rPr>
          <w:snapToGrid/>
          <w:szCs w:val="22"/>
          <w:lang w:val="lt-LT"/>
        </w:rPr>
        <w:t>.</w:t>
      </w:r>
    </w:p>
    <w:p w14:paraId="2E06C240" w14:textId="77777777" w:rsidR="00FB7D00" w:rsidRPr="008A4655" w:rsidRDefault="00FB7D00" w:rsidP="008A4655">
      <w:pPr>
        <w:tabs>
          <w:tab w:val="clear" w:pos="567"/>
          <w:tab w:val="left" w:pos="720"/>
        </w:tabs>
        <w:spacing w:line="240" w:lineRule="auto"/>
        <w:ind w:right="-29"/>
        <w:rPr>
          <w:snapToGrid/>
          <w:szCs w:val="22"/>
          <w:lang w:val="lt-LT"/>
        </w:rPr>
      </w:pPr>
    </w:p>
    <w:p w14:paraId="5456E219" w14:textId="77777777" w:rsidR="00D737E6" w:rsidRPr="008A4655" w:rsidRDefault="00D737E6" w:rsidP="008A4655">
      <w:pPr>
        <w:widowControl w:val="0"/>
        <w:tabs>
          <w:tab w:val="clear" w:pos="567"/>
        </w:tabs>
        <w:autoSpaceDE w:val="0"/>
        <w:autoSpaceDN w:val="0"/>
        <w:spacing w:line="240" w:lineRule="auto"/>
        <w:jc w:val="both"/>
        <w:rPr>
          <w:snapToGrid/>
          <w:szCs w:val="22"/>
          <w:lang w:val="lt-LT"/>
        </w:rPr>
      </w:pPr>
      <w:r w:rsidRPr="008A4655">
        <w:rPr>
          <w:b/>
          <w:bCs/>
          <w:szCs w:val="22"/>
          <w:lang w:val="lt-LT"/>
        </w:rPr>
        <w:t xml:space="preserve">Nedažni šalutinio poveikio reiškiniai </w:t>
      </w:r>
      <w:r w:rsidRPr="008A4655">
        <w:rPr>
          <w:szCs w:val="22"/>
          <w:lang w:val="lt-LT"/>
        </w:rPr>
        <w:t>(gali pasireikšti rečiau kaip 1 iš 100 asmenų)</w:t>
      </w:r>
      <w:r w:rsidRPr="008A4655">
        <w:rPr>
          <w:snapToGrid/>
          <w:szCs w:val="22"/>
          <w:lang w:val="lt-LT"/>
        </w:rPr>
        <w:t>:</w:t>
      </w:r>
    </w:p>
    <w:p w14:paraId="242CB28C" w14:textId="77777777" w:rsidR="00FB7D00" w:rsidRPr="008A4655" w:rsidRDefault="00D737E6" w:rsidP="008A4655">
      <w:pPr>
        <w:widowControl w:val="0"/>
        <w:numPr>
          <w:ilvl w:val="1"/>
          <w:numId w:val="19"/>
        </w:numPr>
        <w:autoSpaceDE w:val="0"/>
        <w:autoSpaceDN w:val="0"/>
        <w:spacing w:line="240" w:lineRule="auto"/>
        <w:ind w:left="567" w:right="233" w:hanging="567"/>
        <w:contextualSpacing/>
        <w:rPr>
          <w:snapToGrid/>
          <w:szCs w:val="22"/>
          <w:lang w:val="lt-LT"/>
        </w:rPr>
      </w:pPr>
      <w:r w:rsidRPr="008A4655">
        <w:rPr>
          <w:snapToGrid/>
          <w:szCs w:val="22"/>
          <w:lang w:val="lt-LT"/>
        </w:rPr>
        <w:t>virškinimo trakto opos</w:t>
      </w:r>
      <w:r w:rsidR="00FB7D00" w:rsidRPr="008A4655">
        <w:rPr>
          <w:snapToGrid/>
          <w:szCs w:val="22"/>
          <w:lang w:val="lt-LT"/>
        </w:rPr>
        <w:t xml:space="preserve">, </w:t>
      </w:r>
      <w:r w:rsidRPr="008A4655">
        <w:rPr>
          <w:snapToGrid/>
          <w:szCs w:val="22"/>
          <w:lang w:val="lt-LT"/>
        </w:rPr>
        <w:t>prakiurimas ar kraujavimas</w:t>
      </w:r>
      <w:r w:rsidR="00FB7D00" w:rsidRPr="008A4655">
        <w:rPr>
          <w:snapToGrid/>
          <w:szCs w:val="22"/>
          <w:lang w:val="lt-LT"/>
        </w:rPr>
        <w:t xml:space="preserve">, </w:t>
      </w:r>
      <w:r w:rsidRPr="008A4655">
        <w:rPr>
          <w:snapToGrid/>
          <w:szCs w:val="22"/>
          <w:lang w:val="lt-LT"/>
        </w:rPr>
        <w:t>burnos gleivinės uždegimas su išopėjimu</w:t>
      </w:r>
      <w:r w:rsidR="00FB7D00" w:rsidRPr="008A4655">
        <w:rPr>
          <w:snapToGrid/>
          <w:szCs w:val="22"/>
          <w:lang w:val="lt-LT"/>
        </w:rPr>
        <w:t xml:space="preserve">, </w:t>
      </w:r>
      <w:r w:rsidRPr="008A4655">
        <w:rPr>
          <w:snapToGrid/>
          <w:szCs w:val="22"/>
          <w:lang w:val="lt-LT"/>
        </w:rPr>
        <w:t>jau esamos žarnyno ligos</w:t>
      </w:r>
      <w:r w:rsidR="00FB7D00" w:rsidRPr="008A4655">
        <w:rPr>
          <w:snapToGrid/>
          <w:szCs w:val="22"/>
          <w:lang w:val="lt-LT"/>
        </w:rPr>
        <w:t xml:space="preserve"> (</w:t>
      </w:r>
      <w:r w:rsidRPr="008A4655">
        <w:rPr>
          <w:snapToGrid/>
          <w:szCs w:val="22"/>
          <w:lang w:val="lt-LT"/>
        </w:rPr>
        <w:t>opinio kolito ar Krono ligos</w:t>
      </w:r>
      <w:r w:rsidR="00FB7D00" w:rsidRPr="008A4655">
        <w:rPr>
          <w:snapToGrid/>
          <w:szCs w:val="22"/>
          <w:lang w:val="lt-LT"/>
        </w:rPr>
        <w:t>)</w:t>
      </w:r>
      <w:r w:rsidRPr="008A4655">
        <w:rPr>
          <w:snapToGrid/>
          <w:szCs w:val="22"/>
          <w:lang w:val="lt-LT"/>
        </w:rPr>
        <w:t xml:space="preserve"> pasunkėjimas</w:t>
      </w:r>
      <w:r w:rsidR="00FB7D00" w:rsidRPr="008A4655">
        <w:rPr>
          <w:snapToGrid/>
          <w:szCs w:val="22"/>
          <w:lang w:val="lt-LT"/>
        </w:rPr>
        <w:t xml:space="preserve">, </w:t>
      </w:r>
      <w:r w:rsidRPr="008A4655">
        <w:rPr>
          <w:snapToGrid/>
          <w:szCs w:val="22"/>
          <w:lang w:val="lt-LT"/>
        </w:rPr>
        <w:t>skrandžio uždegimas (</w:t>
      </w:r>
      <w:r w:rsidR="00FB7D00" w:rsidRPr="008A4655">
        <w:rPr>
          <w:snapToGrid/>
          <w:szCs w:val="22"/>
          <w:lang w:val="lt-LT"/>
        </w:rPr>
        <w:t>gastri</w:t>
      </w:r>
      <w:r w:rsidRPr="008A4655">
        <w:rPr>
          <w:snapToGrid/>
          <w:szCs w:val="22"/>
          <w:lang w:val="lt-LT"/>
        </w:rPr>
        <w:t>ta</w:t>
      </w:r>
      <w:r w:rsidR="00FB7D00" w:rsidRPr="008A4655">
        <w:rPr>
          <w:snapToGrid/>
          <w:szCs w:val="22"/>
          <w:lang w:val="lt-LT"/>
        </w:rPr>
        <w:t>s</w:t>
      </w:r>
      <w:r w:rsidRPr="008A4655">
        <w:rPr>
          <w:snapToGrid/>
          <w:szCs w:val="22"/>
          <w:lang w:val="lt-LT"/>
        </w:rPr>
        <w:t>)</w:t>
      </w:r>
      <w:r w:rsidR="00FB7D00" w:rsidRPr="008A4655">
        <w:rPr>
          <w:snapToGrid/>
          <w:szCs w:val="22"/>
          <w:lang w:val="lt-LT"/>
        </w:rPr>
        <w:t>;</w:t>
      </w:r>
    </w:p>
    <w:p w14:paraId="61CA7A0D" w14:textId="77777777" w:rsidR="00FB7D00" w:rsidRPr="008A4655" w:rsidRDefault="00D737E6" w:rsidP="008A4655">
      <w:pPr>
        <w:widowControl w:val="0"/>
        <w:numPr>
          <w:ilvl w:val="1"/>
          <w:numId w:val="19"/>
        </w:numPr>
        <w:autoSpaceDE w:val="0"/>
        <w:autoSpaceDN w:val="0"/>
        <w:spacing w:line="240" w:lineRule="auto"/>
        <w:ind w:left="567" w:right="233" w:hanging="567"/>
        <w:contextualSpacing/>
        <w:rPr>
          <w:snapToGrid/>
          <w:szCs w:val="22"/>
          <w:lang w:val="lt-LT"/>
        </w:rPr>
      </w:pPr>
      <w:r w:rsidRPr="008A4655">
        <w:rPr>
          <w:snapToGrid/>
          <w:szCs w:val="22"/>
          <w:lang w:val="lt-LT"/>
        </w:rPr>
        <w:t>regos pokyčiai</w:t>
      </w:r>
      <w:r w:rsidR="00FB7D00" w:rsidRPr="008A4655">
        <w:rPr>
          <w:snapToGrid/>
          <w:szCs w:val="22"/>
          <w:lang w:val="lt-LT"/>
        </w:rPr>
        <w:t>;</w:t>
      </w:r>
    </w:p>
    <w:p w14:paraId="2FB932B8" w14:textId="77777777" w:rsidR="00FB7D00" w:rsidRPr="008A4655" w:rsidRDefault="00D737E6" w:rsidP="008A4655">
      <w:pPr>
        <w:widowControl w:val="0"/>
        <w:numPr>
          <w:ilvl w:val="1"/>
          <w:numId w:val="19"/>
        </w:numPr>
        <w:autoSpaceDE w:val="0"/>
        <w:autoSpaceDN w:val="0"/>
        <w:spacing w:line="240" w:lineRule="auto"/>
        <w:ind w:left="567" w:right="233" w:hanging="567"/>
        <w:contextualSpacing/>
        <w:rPr>
          <w:snapToGrid/>
          <w:szCs w:val="22"/>
          <w:lang w:val="lt-LT"/>
        </w:rPr>
      </w:pPr>
      <w:r w:rsidRPr="008A4655">
        <w:rPr>
          <w:snapToGrid/>
          <w:szCs w:val="22"/>
          <w:lang w:val="lt-LT"/>
        </w:rPr>
        <w:t>įvairaus pobūdžio odos išbėrimas</w:t>
      </w:r>
      <w:r w:rsidR="00FB7D00" w:rsidRPr="008A4655">
        <w:rPr>
          <w:snapToGrid/>
          <w:szCs w:val="22"/>
          <w:lang w:val="lt-LT"/>
        </w:rPr>
        <w:t>;</w:t>
      </w:r>
    </w:p>
    <w:p w14:paraId="6EDB8931" w14:textId="77777777" w:rsidR="00FB7D00" w:rsidRPr="008A4655" w:rsidRDefault="00D737E6" w:rsidP="008A4655">
      <w:pPr>
        <w:widowControl w:val="0"/>
        <w:numPr>
          <w:ilvl w:val="1"/>
          <w:numId w:val="19"/>
        </w:numPr>
        <w:autoSpaceDE w:val="0"/>
        <w:autoSpaceDN w:val="0"/>
        <w:spacing w:line="240" w:lineRule="auto"/>
        <w:ind w:left="567" w:right="233" w:hanging="567"/>
        <w:contextualSpacing/>
        <w:rPr>
          <w:snapToGrid/>
          <w:szCs w:val="22"/>
          <w:lang w:val="lt-LT"/>
        </w:rPr>
      </w:pPr>
      <w:r w:rsidRPr="008A4655">
        <w:rPr>
          <w:snapToGrid/>
          <w:szCs w:val="22"/>
          <w:lang w:val="lt-LT"/>
        </w:rPr>
        <w:t>padidėjusio jautrumo reakcijos su</w:t>
      </w:r>
      <w:r w:rsidR="00FB7D00" w:rsidRPr="008A4655">
        <w:rPr>
          <w:snapToGrid/>
          <w:szCs w:val="22"/>
          <w:lang w:val="lt-LT"/>
        </w:rPr>
        <w:t xml:space="preserve"> </w:t>
      </w:r>
      <w:r w:rsidRPr="008A4655">
        <w:rPr>
          <w:snapToGrid/>
          <w:szCs w:val="22"/>
          <w:lang w:val="lt-LT"/>
        </w:rPr>
        <w:t>dilgėline ir niežėjimu</w:t>
      </w:r>
      <w:r w:rsidR="00FB7D00" w:rsidRPr="008A4655">
        <w:rPr>
          <w:snapToGrid/>
          <w:szCs w:val="22"/>
          <w:lang w:val="lt-LT"/>
        </w:rPr>
        <w:t>.</w:t>
      </w:r>
    </w:p>
    <w:p w14:paraId="772B2086" w14:textId="77777777" w:rsidR="00FB7D00" w:rsidRPr="008A4655" w:rsidRDefault="00FB7D00" w:rsidP="008A4655">
      <w:pPr>
        <w:tabs>
          <w:tab w:val="clear" w:pos="567"/>
          <w:tab w:val="left" w:pos="720"/>
        </w:tabs>
        <w:spacing w:line="240" w:lineRule="auto"/>
        <w:ind w:right="-29"/>
        <w:rPr>
          <w:snapToGrid/>
          <w:szCs w:val="22"/>
          <w:lang w:val="lt-LT"/>
        </w:rPr>
      </w:pPr>
    </w:p>
    <w:p w14:paraId="4C8B9B1B" w14:textId="77777777" w:rsidR="00FB7D00" w:rsidRPr="008A4655" w:rsidRDefault="00D737E6" w:rsidP="008A4655">
      <w:pPr>
        <w:widowControl w:val="0"/>
        <w:tabs>
          <w:tab w:val="clear" w:pos="567"/>
        </w:tabs>
        <w:autoSpaceDE w:val="0"/>
        <w:autoSpaceDN w:val="0"/>
        <w:spacing w:line="240" w:lineRule="auto"/>
        <w:jc w:val="both"/>
        <w:rPr>
          <w:snapToGrid/>
          <w:szCs w:val="22"/>
          <w:lang w:val="lt-LT"/>
        </w:rPr>
      </w:pPr>
      <w:r w:rsidRPr="008A4655">
        <w:rPr>
          <w:b/>
          <w:bCs/>
          <w:szCs w:val="22"/>
          <w:lang w:val="lt-LT"/>
        </w:rPr>
        <w:t xml:space="preserve">Reti šalutinio poveikio reiškiniai </w:t>
      </w:r>
      <w:r w:rsidRPr="008A4655">
        <w:rPr>
          <w:szCs w:val="22"/>
          <w:lang w:val="lt-LT"/>
        </w:rPr>
        <w:t>(gali pasireikšti rečiau kaip 1 iš 1</w:t>
      </w:r>
      <w:r w:rsidR="00AB1AD2">
        <w:rPr>
          <w:szCs w:val="22"/>
          <w:lang w:val="lt-LT"/>
        </w:rPr>
        <w:t> </w:t>
      </w:r>
      <w:r w:rsidRPr="008A4655">
        <w:rPr>
          <w:szCs w:val="22"/>
          <w:lang w:val="lt-LT"/>
        </w:rPr>
        <w:t>000 asmenų)</w:t>
      </w:r>
      <w:r w:rsidR="00FB7D00" w:rsidRPr="008A4655">
        <w:rPr>
          <w:snapToGrid/>
          <w:szCs w:val="22"/>
          <w:lang w:val="lt-LT"/>
        </w:rPr>
        <w:t>:</w:t>
      </w:r>
    </w:p>
    <w:p w14:paraId="22CA4057" w14:textId="77777777" w:rsidR="00FB7D00" w:rsidRPr="008A4655" w:rsidRDefault="00D737E6" w:rsidP="008A4655">
      <w:pPr>
        <w:widowControl w:val="0"/>
        <w:numPr>
          <w:ilvl w:val="1"/>
          <w:numId w:val="19"/>
        </w:numPr>
        <w:autoSpaceDE w:val="0"/>
        <w:autoSpaceDN w:val="0"/>
        <w:spacing w:line="240" w:lineRule="auto"/>
        <w:ind w:left="567" w:right="233" w:hanging="567"/>
        <w:contextualSpacing/>
        <w:rPr>
          <w:snapToGrid/>
          <w:szCs w:val="22"/>
          <w:lang w:val="lt-LT"/>
        </w:rPr>
      </w:pPr>
      <w:r w:rsidRPr="008A4655">
        <w:rPr>
          <w:snapToGrid/>
          <w:szCs w:val="22"/>
          <w:lang w:val="lt-LT"/>
        </w:rPr>
        <w:t>ūžesys</w:t>
      </w:r>
      <w:r w:rsidR="00FB7D00" w:rsidRPr="008A4655">
        <w:rPr>
          <w:snapToGrid/>
          <w:szCs w:val="22"/>
          <w:lang w:val="lt-LT"/>
        </w:rPr>
        <w:t xml:space="preserve"> (</w:t>
      </w:r>
      <w:r w:rsidRPr="008A4655">
        <w:rPr>
          <w:snapToGrid/>
          <w:szCs w:val="22"/>
          <w:lang w:val="lt-LT"/>
        </w:rPr>
        <w:t>spengimas ausyse</w:t>
      </w:r>
      <w:r w:rsidR="00FB7D00" w:rsidRPr="008A4655">
        <w:rPr>
          <w:snapToGrid/>
          <w:szCs w:val="22"/>
          <w:lang w:val="lt-LT"/>
        </w:rPr>
        <w:t>);</w:t>
      </w:r>
    </w:p>
    <w:p w14:paraId="441301CD" w14:textId="77777777" w:rsidR="00D737E6" w:rsidRPr="008A4655" w:rsidRDefault="00D737E6" w:rsidP="008A4655">
      <w:pPr>
        <w:widowControl w:val="0"/>
        <w:numPr>
          <w:ilvl w:val="1"/>
          <w:numId w:val="19"/>
        </w:numPr>
        <w:autoSpaceDE w:val="0"/>
        <w:autoSpaceDN w:val="0"/>
        <w:spacing w:line="240" w:lineRule="auto"/>
        <w:ind w:left="567" w:right="233" w:hanging="567"/>
        <w:contextualSpacing/>
        <w:rPr>
          <w:snapToGrid/>
          <w:szCs w:val="22"/>
          <w:lang w:val="lt-LT"/>
        </w:rPr>
      </w:pPr>
      <w:r w:rsidRPr="008A4655">
        <w:rPr>
          <w:snapToGrid/>
          <w:szCs w:val="22"/>
          <w:lang w:val="lt-LT"/>
        </w:rPr>
        <w:t>padidėjusi šlapalo koncentracija kraujyje</w:t>
      </w:r>
      <w:r w:rsidR="00FB7D00" w:rsidRPr="008A4655">
        <w:rPr>
          <w:snapToGrid/>
          <w:szCs w:val="22"/>
          <w:lang w:val="lt-LT"/>
        </w:rPr>
        <w:t xml:space="preserve">, </w:t>
      </w:r>
      <w:r w:rsidRPr="008A4655">
        <w:rPr>
          <w:snapToGrid/>
          <w:szCs w:val="22"/>
          <w:lang w:val="lt-LT"/>
        </w:rPr>
        <w:t>šonų ir (arba) pilvo skausmas</w:t>
      </w:r>
      <w:r w:rsidR="00FB7D00" w:rsidRPr="008A4655">
        <w:rPr>
          <w:snapToGrid/>
          <w:szCs w:val="22"/>
          <w:lang w:val="lt-LT"/>
        </w:rPr>
        <w:t xml:space="preserve">, </w:t>
      </w:r>
      <w:r w:rsidRPr="008A4655">
        <w:rPr>
          <w:snapToGrid/>
          <w:szCs w:val="22"/>
          <w:lang w:val="lt-LT"/>
        </w:rPr>
        <w:t>kraujas šlapime ir karščiavimas. Tai gali būti inkstų pažeidimo (</w:t>
      </w:r>
      <w:proofErr w:type="spellStart"/>
      <w:r w:rsidRPr="008A4655">
        <w:rPr>
          <w:snapToGrid/>
          <w:szCs w:val="22"/>
          <w:lang w:val="lt-LT"/>
        </w:rPr>
        <w:t>papilinės</w:t>
      </w:r>
      <w:proofErr w:type="spellEnd"/>
      <w:r w:rsidRPr="008A4655">
        <w:rPr>
          <w:snapToGrid/>
          <w:szCs w:val="22"/>
          <w:lang w:val="lt-LT"/>
        </w:rPr>
        <w:t xml:space="preserve"> nekrozės) požymiai;</w:t>
      </w:r>
    </w:p>
    <w:p w14:paraId="2838F828" w14:textId="77777777" w:rsidR="00FB7D00" w:rsidRPr="008A4655" w:rsidRDefault="00D737E6" w:rsidP="008A4655">
      <w:pPr>
        <w:widowControl w:val="0"/>
        <w:numPr>
          <w:ilvl w:val="1"/>
          <w:numId w:val="19"/>
        </w:numPr>
        <w:autoSpaceDE w:val="0"/>
        <w:autoSpaceDN w:val="0"/>
        <w:spacing w:line="240" w:lineRule="auto"/>
        <w:ind w:left="567" w:right="233" w:hanging="567"/>
        <w:contextualSpacing/>
        <w:rPr>
          <w:snapToGrid/>
          <w:szCs w:val="22"/>
          <w:lang w:val="lt-LT"/>
        </w:rPr>
      </w:pPr>
      <w:r w:rsidRPr="008A4655">
        <w:rPr>
          <w:snapToGrid/>
          <w:szCs w:val="22"/>
          <w:lang w:val="lt-LT"/>
        </w:rPr>
        <w:t>hemoglobino kiekio sumažėjimas</w:t>
      </w:r>
      <w:r w:rsidR="00FB7D00" w:rsidRPr="008A4655">
        <w:rPr>
          <w:snapToGrid/>
          <w:szCs w:val="22"/>
          <w:lang w:val="lt-LT"/>
        </w:rPr>
        <w:t>.</w:t>
      </w:r>
    </w:p>
    <w:p w14:paraId="2C94D27A" w14:textId="77777777" w:rsidR="00FB7D00" w:rsidRPr="008A4655" w:rsidRDefault="00FB7D00" w:rsidP="008A4655">
      <w:pPr>
        <w:tabs>
          <w:tab w:val="clear" w:pos="567"/>
          <w:tab w:val="left" w:pos="720"/>
        </w:tabs>
        <w:spacing w:line="240" w:lineRule="auto"/>
        <w:ind w:right="-29"/>
        <w:rPr>
          <w:snapToGrid/>
          <w:szCs w:val="22"/>
          <w:lang w:val="lt-LT"/>
        </w:rPr>
      </w:pPr>
    </w:p>
    <w:p w14:paraId="645B51C8" w14:textId="77777777" w:rsidR="00FB7D00" w:rsidRPr="008A4655" w:rsidRDefault="006900B2" w:rsidP="008A4655">
      <w:pPr>
        <w:spacing w:line="240" w:lineRule="auto"/>
        <w:jc w:val="both"/>
        <w:rPr>
          <w:snapToGrid/>
          <w:szCs w:val="22"/>
          <w:lang w:val="lt-LT"/>
        </w:rPr>
      </w:pPr>
      <w:r w:rsidRPr="008A4655">
        <w:rPr>
          <w:b/>
          <w:bCs/>
          <w:szCs w:val="22"/>
          <w:lang w:val="lt-LT"/>
        </w:rPr>
        <w:t xml:space="preserve">Labai reti šalutinio poveikio reiškiniai </w:t>
      </w:r>
      <w:r w:rsidRPr="008A4655">
        <w:rPr>
          <w:szCs w:val="22"/>
          <w:lang w:val="lt-LT"/>
        </w:rPr>
        <w:t>(gali pasireikšti rečiau kaip 1 iš 10</w:t>
      </w:r>
      <w:r w:rsidR="00AB1AD2">
        <w:rPr>
          <w:szCs w:val="22"/>
          <w:lang w:val="lt-LT"/>
        </w:rPr>
        <w:t> </w:t>
      </w:r>
      <w:r w:rsidRPr="008A4655">
        <w:rPr>
          <w:szCs w:val="22"/>
          <w:lang w:val="lt-LT"/>
        </w:rPr>
        <w:t>000 asmenų)</w:t>
      </w:r>
      <w:r w:rsidR="00FB7D00" w:rsidRPr="008A4655">
        <w:rPr>
          <w:snapToGrid/>
          <w:szCs w:val="22"/>
          <w:lang w:val="lt-LT"/>
        </w:rPr>
        <w:t>:</w:t>
      </w:r>
    </w:p>
    <w:p w14:paraId="1E5D6017" w14:textId="77777777" w:rsidR="006900B2" w:rsidRPr="008A4655" w:rsidRDefault="006900B2" w:rsidP="008A4655">
      <w:pPr>
        <w:widowControl w:val="0"/>
        <w:numPr>
          <w:ilvl w:val="1"/>
          <w:numId w:val="19"/>
        </w:numPr>
        <w:autoSpaceDE w:val="0"/>
        <w:autoSpaceDN w:val="0"/>
        <w:spacing w:line="240" w:lineRule="auto"/>
        <w:ind w:left="567" w:right="233" w:hanging="567"/>
        <w:contextualSpacing/>
        <w:rPr>
          <w:snapToGrid/>
          <w:szCs w:val="22"/>
          <w:lang w:val="lt-LT"/>
        </w:rPr>
      </w:pPr>
      <w:r w:rsidRPr="008A4655">
        <w:rPr>
          <w:snapToGrid/>
          <w:szCs w:val="22"/>
          <w:lang w:val="lt-LT"/>
        </w:rPr>
        <w:t>stemplės uždegimas (</w:t>
      </w:r>
      <w:proofErr w:type="spellStart"/>
      <w:r w:rsidRPr="008A4655">
        <w:rPr>
          <w:snapToGrid/>
          <w:szCs w:val="22"/>
          <w:lang w:val="lt-LT"/>
        </w:rPr>
        <w:t>ez</w:t>
      </w:r>
      <w:r w:rsidR="00FB7D00" w:rsidRPr="008A4655">
        <w:rPr>
          <w:snapToGrid/>
          <w:szCs w:val="22"/>
          <w:lang w:val="lt-LT"/>
        </w:rPr>
        <w:t>o</w:t>
      </w:r>
      <w:r w:rsidRPr="008A4655">
        <w:rPr>
          <w:snapToGrid/>
          <w:szCs w:val="22"/>
          <w:lang w:val="lt-LT"/>
        </w:rPr>
        <w:t>f</w:t>
      </w:r>
      <w:r w:rsidR="00FB7D00" w:rsidRPr="008A4655">
        <w:rPr>
          <w:snapToGrid/>
          <w:szCs w:val="22"/>
          <w:lang w:val="lt-LT"/>
        </w:rPr>
        <w:t>agit</w:t>
      </w:r>
      <w:r w:rsidRPr="008A4655">
        <w:rPr>
          <w:snapToGrid/>
          <w:szCs w:val="22"/>
          <w:lang w:val="lt-LT"/>
        </w:rPr>
        <w:t>a</w:t>
      </w:r>
      <w:r w:rsidR="00FB7D00" w:rsidRPr="008A4655">
        <w:rPr>
          <w:snapToGrid/>
          <w:szCs w:val="22"/>
          <w:lang w:val="lt-LT"/>
        </w:rPr>
        <w:t>s</w:t>
      </w:r>
      <w:proofErr w:type="spellEnd"/>
      <w:r w:rsidRPr="008A4655">
        <w:rPr>
          <w:snapToGrid/>
          <w:szCs w:val="22"/>
          <w:lang w:val="lt-LT"/>
        </w:rPr>
        <w:t>)</w:t>
      </w:r>
      <w:r w:rsidR="00FB7D00" w:rsidRPr="008A4655">
        <w:rPr>
          <w:snapToGrid/>
          <w:szCs w:val="22"/>
          <w:lang w:val="lt-LT"/>
        </w:rPr>
        <w:t xml:space="preserve">, </w:t>
      </w:r>
      <w:r w:rsidR="009C3E23" w:rsidRPr="008A4655">
        <w:rPr>
          <w:snapToGrid/>
          <w:szCs w:val="22"/>
          <w:lang w:val="lt-LT"/>
        </w:rPr>
        <w:t>kasos uždegimas (</w:t>
      </w:r>
      <w:r w:rsidRPr="008A4655">
        <w:rPr>
          <w:snapToGrid/>
          <w:szCs w:val="22"/>
          <w:lang w:val="lt-LT"/>
        </w:rPr>
        <w:t>pankreatitas</w:t>
      </w:r>
      <w:r w:rsidR="009C3E23" w:rsidRPr="008A4655">
        <w:rPr>
          <w:snapToGrid/>
          <w:szCs w:val="22"/>
          <w:lang w:val="lt-LT"/>
        </w:rPr>
        <w:t>)</w:t>
      </w:r>
      <w:r w:rsidRPr="008A4655">
        <w:rPr>
          <w:snapToGrid/>
          <w:szCs w:val="22"/>
          <w:lang w:val="lt-LT"/>
        </w:rPr>
        <w:t xml:space="preserve"> ir diafragmos tipo žarnyno susiaurėjimo atsiradimas;</w:t>
      </w:r>
    </w:p>
    <w:p w14:paraId="7F3C248C" w14:textId="77777777" w:rsidR="00FB7D00" w:rsidRPr="008A4655" w:rsidRDefault="006900B2" w:rsidP="008A4655">
      <w:pPr>
        <w:widowControl w:val="0"/>
        <w:numPr>
          <w:ilvl w:val="1"/>
          <w:numId w:val="19"/>
        </w:numPr>
        <w:autoSpaceDE w:val="0"/>
        <w:autoSpaceDN w:val="0"/>
        <w:spacing w:line="240" w:lineRule="auto"/>
        <w:ind w:left="567" w:right="233" w:hanging="567"/>
        <w:contextualSpacing/>
        <w:rPr>
          <w:snapToGrid/>
          <w:szCs w:val="22"/>
          <w:lang w:val="lt-LT"/>
        </w:rPr>
      </w:pPr>
      <w:r w:rsidRPr="008A4655">
        <w:rPr>
          <w:snapToGrid/>
          <w:szCs w:val="22"/>
          <w:lang w:val="lt-LT"/>
        </w:rPr>
        <w:t>širdies nepakankamumas</w:t>
      </w:r>
      <w:r w:rsidR="00FB7D00" w:rsidRPr="008A4655">
        <w:rPr>
          <w:snapToGrid/>
          <w:szCs w:val="22"/>
          <w:lang w:val="lt-LT"/>
        </w:rPr>
        <w:t xml:space="preserve">, </w:t>
      </w:r>
      <w:r w:rsidRPr="008A4655">
        <w:rPr>
          <w:snapToGrid/>
          <w:szCs w:val="22"/>
          <w:lang w:val="lt-LT"/>
        </w:rPr>
        <w:t>širdies priepuolis ir veido bei plaštakų patinimas</w:t>
      </w:r>
      <w:r w:rsidR="00FB7D00" w:rsidRPr="008A4655">
        <w:rPr>
          <w:snapToGrid/>
          <w:szCs w:val="22"/>
          <w:lang w:val="lt-LT"/>
        </w:rPr>
        <w:t xml:space="preserve"> (edema);</w:t>
      </w:r>
    </w:p>
    <w:p w14:paraId="41531907" w14:textId="0C3DF2B9" w:rsidR="007A020D" w:rsidRPr="008A4655" w:rsidRDefault="006900B2" w:rsidP="008A4655">
      <w:pPr>
        <w:widowControl w:val="0"/>
        <w:numPr>
          <w:ilvl w:val="1"/>
          <w:numId w:val="19"/>
        </w:numPr>
        <w:autoSpaceDE w:val="0"/>
        <w:autoSpaceDN w:val="0"/>
        <w:spacing w:line="240" w:lineRule="auto"/>
        <w:ind w:left="567" w:right="233" w:hanging="567"/>
        <w:contextualSpacing/>
        <w:rPr>
          <w:snapToGrid/>
          <w:szCs w:val="22"/>
          <w:lang w:val="lt-LT"/>
        </w:rPr>
      </w:pPr>
      <w:r w:rsidRPr="008A4655">
        <w:rPr>
          <w:snapToGrid/>
          <w:szCs w:val="22"/>
          <w:lang w:val="lt-LT"/>
        </w:rPr>
        <w:t>sumažėjęs šlapimo kiekis</w:t>
      </w:r>
      <w:r w:rsidR="00FB7D00" w:rsidRPr="008A4655">
        <w:rPr>
          <w:snapToGrid/>
          <w:szCs w:val="22"/>
          <w:lang w:val="lt-LT"/>
        </w:rPr>
        <w:t xml:space="preserve">, </w:t>
      </w:r>
      <w:r w:rsidRPr="008A4655">
        <w:rPr>
          <w:snapToGrid/>
          <w:szCs w:val="22"/>
          <w:lang w:val="lt-LT"/>
        </w:rPr>
        <w:t>patinimas</w:t>
      </w:r>
      <w:r w:rsidR="00FB7D00" w:rsidRPr="008A4655">
        <w:rPr>
          <w:snapToGrid/>
          <w:szCs w:val="22"/>
          <w:lang w:val="lt-LT"/>
        </w:rPr>
        <w:t xml:space="preserve"> (edema)</w:t>
      </w:r>
      <w:r w:rsidRPr="008A4655">
        <w:rPr>
          <w:snapToGrid/>
          <w:szCs w:val="22"/>
          <w:lang w:val="lt-LT"/>
        </w:rPr>
        <w:t xml:space="preserve"> ir šlapimo </w:t>
      </w:r>
      <w:proofErr w:type="spellStart"/>
      <w:r w:rsidRPr="008A4655">
        <w:rPr>
          <w:snapToGrid/>
          <w:szCs w:val="22"/>
          <w:lang w:val="lt-LT"/>
        </w:rPr>
        <w:t>drumstumas</w:t>
      </w:r>
      <w:proofErr w:type="spellEnd"/>
      <w:r w:rsidR="00FB7D00" w:rsidRPr="008A4655">
        <w:rPr>
          <w:snapToGrid/>
          <w:szCs w:val="22"/>
          <w:lang w:val="lt-LT"/>
        </w:rPr>
        <w:t xml:space="preserve"> (</w:t>
      </w:r>
      <w:proofErr w:type="spellStart"/>
      <w:r w:rsidRPr="008A4655">
        <w:rPr>
          <w:snapToGrid/>
          <w:szCs w:val="22"/>
          <w:lang w:val="lt-LT"/>
        </w:rPr>
        <w:t>nefrozinis</w:t>
      </w:r>
      <w:proofErr w:type="spellEnd"/>
      <w:r w:rsidRPr="008A4655">
        <w:rPr>
          <w:snapToGrid/>
          <w:szCs w:val="22"/>
          <w:lang w:val="lt-LT"/>
        </w:rPr>
        <w:t xml:space="preserve"> sindromas</w:t>
      </w:r>
      <w:r w:rsidR="00FB7D00" w:rsidRPr="008A4655">
        <w:rPr>
          <w:snapToGrid/>
          <w:szCs w:val="22"/>
          <w:lang w:val="lt-LT"/>
        </w:rPr>
        <w:t xml:space="preserve">), </w:t>
      </w:r>
      <w:r w:rsidRPr="008A4655">
        <w:rPr>
          <w:snapToGrid/>
          <w:szCs w:val="22"/>
          <w:lang w:val="lt-LT"/>
        </w:rPr>
        <w:t>uždegiminė inkstų liga</w:t>
      </w:r>
      <w:r w:rsidR="00FB7D00" w:rsidRPr="008A4655">
        <w:rPr>
          <w:snapToGrid/>
          <w:szCs w:val="22"/>
          <w:lang w:val="lt-LT"/>
        </w:rPr>
        <w:t xml:space="preserve"> (</w:t>
      </w:r>
      <w:proofErr w:type="spellStart"/>
      <w:r w:rsidRPr="008A4655">
        <w:rPr>
          <w:snapToGrid/>
          <w:szCs w:val="22"/>
          <w:lang w:val="lt-LT"/>
        </w:rPr>
        <w:t>intersticinis</w:t>
      </w:r>
      <w:proofErr w:type="spellEnd"/>
      <w:r w:rsidRPr="008A4655">
        <w:rPr>
          <w:snapToGrid/>
          <w:szCs w:val="22"/>
          <w:lang w:val="lt-LT"/>
        </w:rPr>
        <w:t xml:space="preserve"> nefritas</w:t>
      </w:r>
      <w:r w:rsidR="00FB7D00" w:rsidRPr="008A4655">
        <w:rPr>
          <w:snapToGrid/>
          <w:szCs w:val="22"/>
          <w:lang w:val="lt-LT"/>
        </w:rPr>
        <w:t xml:space="preserve">), </w:t>
      </w:r>
      <w:r w:rsidRPr="008A4655">
        <w:rPr>
          <w:snapToGrid/>
          <w:szCs w:val="22"/>
          <w:lang w:val="lt-LT"/>
        </w:rPr>
        <w:t>galinti sukelti ūminį inkstų nepakankamumą</w:t>
      </w:r>
      <w:r w:rsidR="00FB7D00" w:rsidRPr="008A4655">
        <w:rPr>
          <w:snapToGrid/>
          <w:szCs w:val="22"/>
          <w:lang w:val="lt-LT"/>
        </w:rPr>
        <w:t xml:space="preserve">. </w:t>
      </w:r>
      <w:r w:rsidR="007A020D" w:rsidRPr="008A4655">
        <w:rPr>
          <w:snapToGrid/>
          <w:szCs w:val="22"/>
          <w:lang w:val="lt-LT"/>
        </w:rPr>
        <w:lastRenderedPageBreak/>
        <w:t xml:space="preserve">Jeigu pasireiškia bet kuris iš paminėtų simptomų, nutraukite </w:t>
      </w:r>
      <w:proofErr w:type="spellStart"/>
      <w:r w:rsidR="00970A47">
        <w:rPr>
          <w:szCs w:val="22"/>
          <w:lang w:val="lt-LT"/>
        </w:rPr>
        <w:t>Ibuliq</w:t>
      </w:r>
      <w:proofErr w:type="spellEnd"/>
      <w:r w:rsidRPr="008A4655">
        <w:rPr>
          <w:szCs w:val="22"/>
          <w:lang w:val="lt-LT"/>
        </w:rPr>
        <w:t xml:space="preserve"> </w:t>
      </w:r>
      <w:r w:rsidR="007A020D" w:rsidRPr="008A4655">
        <w:rPr>
          <w:snapToGrid/>
          <w:szCs w:val="22"/>
          <w:lang w:val="lt-LT"/>
        </w:rPr>
        <w:t>vartojimą ir nedelsdami kreipkitės į gydytoją, nes tai gali būti pirmieji inkstų pažeidimo ar nepakankamumo požymiai;</w:t>
      </w:r>
    </w:p>
    <w:p w14:paraId="2BF3F949" w14:textId="77777777" w:rsidR="00FB7D00" w:rsidRPr="008A4655" w:rsidRDefault="006900B2" w:rsidP="008A4655">
      <w:pPr>
        <w:widowControl w:val="0"/>
        <w:numPr>
          <w:ilvl w:val="1"/>
          <w:numId w:val="19"/>
        </w:numPr>
        <w:autoSpaceDE w:val="0"/>
        <w:autoSpaceDN w:val="0"/>
        <w:spacing w:line="240" w:lineRule="auto"/>
        <w:ind w:left="567" w:right="233" w:hanging="567"/>
        <w:contextualSpacing/>
        <w:rPr>
          <w:snapToGrid/>
          <w:szCs w:val="22"/>
          <w:lang w:val="lt-LT"/>
        </w:rPr>
      </w:pPr>
      <w:proofErr w:type="spellStart"/>
      <w:r w:rsidRPr="008A4655">
        <w:rPr>
          <w:snapToGrid/>
          <w:szCs w:val="22"/>
          <w:lang w:val="lt-LT"/>
        </w:rPr>
        <w:t>psichozinės</w:t>
      </w:r>
      <w:proofErr w:type="spellEnd"/>
      <w:r w:rsidRPr="008A4655">
        <w:rPr>
          <w:snapToGrid/>
          <w:szCs w:val="22"/>
          <w:lang w:val="lt-LT"/>
        </w:rPr>
        <w:t xml:space="preserve"> reakcijos, depresija</w:t>
      </w:r>
      <w:r w:rsidR="00FB7D00" w:rsidRPr="008A4655">
        <w:rPr>
          <w:snapToGrid/>
          <w:szCs w:val="22"/>
          <w:lang w:val="lt-LT"/>
        </w:rPr>
        <w:t>;</w:t>
      </w:r>
    </w:p>
    <w:p w14:paraId="49AF33E5" w14:textId="77777777" w:rsidR="00FB7D00" w:rsidRPr="008A4655" w:rsidRDefault="006900B2" w:rsidP="008A4655">
      <w:pPr>
        <w:widowControl w:val="0"/>
        <w:numPr>
          <w:ilvl w:val="1"/>
          <w:numId w:val="19"/>
        </w:numPr>
        <w:autoSpaceDE w:val="0"/>
        <w:autoSpaceDN w:val="0"/>
        <w:spacing w:line="240" w:lineRule="auto"/>
        <w:ind w:left="567" w:right="233" w:hanging="567"/>
        <w:contextualSpacing/>
        <w:rPr>
          <w:snapToGrid/>
          <w:szCs w:val="22"/>
          <w:lang w:val="lt-LT"/>
        </w:rPr>
      </w:pPr>
      <w:r w:rsidRPr="008A4655">
        <w:rPr>
          <w:snapToGrid/>
          <w:szCs w:val="22"/>
          <w:lang w:val="lt-LT"/>
        </w:rPr>
        <w:t>didelis kraujospūdis, kraujagyslių uždegimas (</w:t>
      </w:r>
      <w:proofErr w:type="spellStart"/>
      <w:r w:rsidRPr="008A4655">
        <w:rPr>
          <w:snapToGrid/>
          <w:szCs w:val="22"/>
          <w:lang w:val="lt-LT"/>
        </w:rPr>
        <w:t>vaskulitas</w:t>
      </w:r>
      <w:proofErr w:type="spellEnd"/>
      <w:r w:rsidRPr="008A4655">
        <w:rPr>
          <w:snapToGrid/>
          <w:szCs w:val="22"/>
          <w:lang w:val="lt-LT"/>
        </w:rPr>
        <w:t>)</w:t>
      </w:r>
      <w:r w:rsidR="00FB7D00" w:rsidRPr="008A4655">
        <w:rPr>
          <w:snapToGrid/>
          <w:szCs w:val="22"/>
          <w:lang w:val="lt-LT"/>
        </w:rPr>
        <w:t>;</w:t>
      </w:r>
    </w:p>
    <w:p w14:paraId="6166B1E1" w14:textId="77777777" w:rsidR="00FB7D00" w:rsidRPr="008A4655" w:rsidRDefault="006900B2" w:rsidP="008A4655">
      <w:pPr>
        <w:widowControl w:val="0"/>
        <w:numPr>
          <w:ilvl w:val="1"/>
          <w:numId w:val="19"/>
        </w:numPr>
        <w:autoSpaceDE w:val="0"/>
        <w:autoSpaceDN w:val="0"/>
        <w:spacing w:line="240" w:lineRule="auto"/>
        <w:ind w:left="567" w:right="233" w:hanging="567"/>
        <w:contextualSpacing/>
        <w:rPr>
          <w:snapToGrid/>
          <w:szCs w:val="22"/>
          <w:lang w:val="lt-LT"/>
        </w:rPr>
      </w:pPr>
      <w:r w:rsidRPr="008A4655">
        <w:rPr>
          <w:snapToGrid/>
          <w:szCs w:val="22"/>
          <w:lang w:val="lt-LT"/>
        </w:rPr>
        <w:t>stipraus širdies plakimo pjūtis (</w:t>
      </w:r>
      <w:proofErr w:type="spellStart"/>
      <w:r w:rsidRPr="008A4655">
        <w:rPr>
          <w:snapToGrid/>
          <w:szCs w:val="22"/>
          <w:lang w:val="lt-LT"/>
        </w:rPr>
        <w:t>palpitacijos</w:t>
      </w:r>
      <w:proofErr w:type="spellEnd"/>
      <w:r w:rsidRPr="008A4655">
        <w:rPr>
          <w:snapToGrid/>
          <w:szCs w:val="22"/>
          <w:lang w:val="lt-LT"/>
        </w:rPr>
        <w:t>)</w:t>
      </w:r>
      <w:r w:rsidR="00FB7D00" w:rsidRPr="008A4655">
        <w:rPr>
          <w:snapToGrid/>
          <w:szCs w:val="22"/>
          <w:lang w:val="lt-LT"/>
        </w:rPr>
        <w:t>;</w:t>
      </w:r>
    </w:p>
    <w:p w14:paraId="3BC2EED6" w14:textId="77777777" w:rsidR="00FB7D00" w:rsidRPr="008A4655" w:rsidRDefault="006900B2" w:rsidP="008A4655">
      <w:pPr>
        <w:widowControl w:val="0"/>
        <w:numPr>
          <w:ilvl w:val="1"/>
          <w:numId w:val="19"/>
        </w:numPr>
        <w:autoSpaceDE w:val="0"/>
        <w:autoSpaceDN w:val="0"/>
        <w:spacing w:line="240" w:lineRule="auto"/>
        <w:ind w:left="567" w:right="233" w:hanging="567"/>
        <w:contextualSpacing/>
        <w:rPr>
          <w:snapToGrid/>
          <w:szCs w:val="22"/>
          <w:lang w:val="lt-LT"/>
        </w:rPr>
      </w:pPr>
      <w:r w:rsidRPr="008A4655">
        <w:rPr>
          <w:snapToGrid/>
          <w:szCs w:val="22"/>
          <w:lang w:val="lt-LT"/>
        </w:rPr>
        <w:t>kepenų funkcijos sutrikimas</w:t>
      </w:r>
      <w:r w:rsidR="00FB7D00" w:rsidRPr="008A4655">
        <w:rPr>
          <w:snapToGrid/>
          <w:szCs w:val="22"/>
          <w:lang w:val="lt-LT"/>
        </w:rPr>
        <w:t xml:space="preserve"> (</w:t>
      </w:r>
      <w:r w:rsidRPr="008A4655">
        <w:rPr>
          <w:snapToGrid/>
          <w:szCs w:val="22"/>
          <w:lang w:val="lt-LT"/>
        </w:rPr>
        <w:t>pirmieji simptomai gali būti odos spalvos pokyčiai</w:t>
      </w:r>
      <w:r w:rsidR="00FB7D00" w:rsidRPr="008A4655">
        <w:rPr>
          <w:snapToGrid/>
          <w:szCs w:val="22"/>
          <w:lang w:val="lt-LT"/>
        </w:rPr>
        <w:t xml:space="preserve">), </w:t>
      </w:r>
      <w:r w:rsidRPr="008A4655">
        <w:rPr>
          <w:snapToGrid/>
          <w:szCs w:val="22"/>
          <w:lang w:val="lt-LT"/>
        </w:rPr>
        <w:t>kepenų pažeidimas (ypač ilgalaikio gydymo atveju</w:t>
      </w:r>
      <w:r w:rsidR="005D0775" w:rsidRPr="008A4655">
        <w:rPr>
          <w:snapToGrid/>
          <w:szCs w:val="22"/>
          <w:lang w:val="lt-LT"/>
        </w:rPr>
        <w:t xml:space="preserve">), </w:t>
      </w:r>
      <w:r w:rsidRPr="008A4655">
        <w:rPr>
          <w:snapToGrid/>
          <w:szCs w:val="22"/>
          <w:lang w:val="lt-LT"/>
        </w:rPr>
        <w:t>kepenų nepakankamumas</w:t>
      </w:r>
      <w:r w:rsidR="00FB7D00" w:rsidRPr="008A4655">
        <w:rPr>
          <w:snapToGrid/>
          <w:szCs w:val="22"/>
          <w:lang w:val="lt-LT"/>
        </w:rPr>
        <w:t xml:space="preserve">, </w:t>
      </w:r>
      <w:r w:rsidRPr="008A4655">
        <w:rPr>
          <w:snapToGrid/>
          <w:szCs w:val="22"/>
          <w:lang w:val="lt-LT"/>
        </w:rPr>
        <w:t>ūminis kepenų uždegimas</w:t>
      </w:r>
      <w:r w:rsidR="00FB7D00" w:rsidRPr="008A4655">
        <w:rPr>
          <w:snapToGrid/>
          <w:szCs w:val="22"/>
          <w:lang w:val="lt-LT"/>
        </w:rPr>
        <w:t xml:space="preserve"> (</w:t>
      </w:r>
      <w:r w:rsidRPr="008A4655">
        <w:rPr>
          <w:snapToGrid/>
          <w:szCs w:val="22"/>
          <w:lang w:val="lt-LT"/>
        </w:rPr>
        <w:t>ūminis</w:t>
      </w:r>
      <w:r w:rsidR="00FB7D00" w:rsidRPr="008A4655">
        <w:rPr>
          <w:snapToGrid/>
          <w:szCs w:val="22"/>
          <w:lang w:val="lt-LT"/>
        </w:rPr>
        <w:t xml:space="preserve"> hepatit</w:t>
      </w:r>
      <w:r w:rsidRPr="008A4655">
        <w:rPr>
          <w:snapToGrid/>
          <w:szCs w:val="22"/>
          <w:lang w:val="lt-LT"/>
        </w:rPr>
        <w:t>a</w:t>
      </w:r>
      <w:r w:rsidR="00FB7D00" w:rsidRPr="008A4655">
        <w:rPr>
          <w:snapToGrid/>
          <w:szCs w:val="22"/>
          <w:lang w:val="lt-LT"/>
        </w:rPr>
        <w:t>s);</w:t>
      </w:r>
    </w:p>
    <w:p w14:paraId="40516960" w14:textId="3F955795" w:rsidR="00FB7D00" w:rsidRPr="008A4655" w:rsidRDefault="009C5F67" w:rsidP="008A4655">
      <w:pPr>
        <w:widowControl w:val="0"/>
        <w:numPr>
          <w:ilvl w:val="1"/>
          <w:numId w:val="19"/>
        </w:numPr>
        <w:autoSpaceDE w:val="0"/>
        <w:autoSpaceDN w:val="0"/>
        <w:spacing w:line="240" w:lineRule="auto"/>
        <w:ind w:left="567" w:right="233" w:hanging="567"/>
        <w:contextualSpacing/>
        <w:rPr>
          <w:snapToGrid/>
          <w:szCs w:val="22"/>
          <w:lang w:val="lt-LT"/>
        </w:rPr>
      </w:pPr>
      <w:r w:rsidRPr="008A4655">
        <w:rPr>
          <w:snapToGrid/>
          <w:szCs w:val="22"/>
          <w:lang w:val="lt-LT"/>
        </w:rPr>
        <w:t>kraujo ląstelių susidarymo sutrikimai</w:t>
      </w:r>
      <w:r w:rsidR="00FB7D00" w:rsidRPr="008A4655">
        <w:rPr>
          <w:snapToGrid/>
          <w:szCs w:val="22"/>
          <w:lang w:val="lt-LT"/>
        </w:rPr>
        <w:t xml:space="preserve">. </w:t>
      </w:r>
      <w:r w:rsidR="007A020D" w:rsidRPr="008A4655">
        <w:rPr>
          <w:snapToGrid/>
          <w:szCs w:val="22"/>
          <w:lang w:val="lt-LT"/>
        </w:rPr>
        <w:t>Ankstyvieji simptomai yra</w:t>
      </w:r>
      <w:r w:rsidR="00FB7D00" w:rsidRPr="008A4655">
        <w:rPr>
          <w:snapToGrid/>
          <w:szCs w:val="22"/>
          <w:lang w:val="lt-LT"/>
        </w:rPr>
        <w:t xml:space="preserve"> </w:t>
      </w:r>
      <w:r w:rsidR="007A020D" w:rsidRPr="008A4655">
        <w:rPr>
          <w:snapToGrid/>
          <w:szCs w:val="22"/>
          <w:lang w:val="lt-LT"/>
        </w:rPr>
        <w:t>karščiavimas</w:t>
      </w:r>
      <w:r w:rsidR="00FB7D00" w:rsidRPr="008A4655">
        <w:rPr>
          <w:snapToGrid/>
          <w:szCs w:val="22"/>
          <w:lang w:val="lt-LT"/>
        </w:rPr>
        <w:t xml:space="preserve">, </w:t>
      </w:r>
      <w:r w:rsidR="007A020D" w:rsidRPr="008A4655">
        <w:rPr>
          <w:snapToGrid/>
          <w:szCs w:val="22"/>
          <w:lang w:val="lt-LT"/>
        </w:rPr>
        <w:t>gerklės skausmas</w:t>
      </w:r>
      <w:r w:rsidR="00FB7D00" w:rsidRPr="008A4655">
        <w:rPr>
          <w:snapToGrid/>
          <w:szCs w:val="22"/>
          <w:lang w:val="lt-LT"/>
        </w:rPr>
        <w:t xml:space="preserve">, </w:t>
      </w:r>
      <w:r w:rsidR="007A020D" w:rsidRPr="008A4655">
        <w:rPr>
          <w:snapToGrid/>
          <w:szCs w:val="22"/>
          <w:lang w:val="lt-LT"/>
        </w:rPr>
        <w:t>burnos išopėjimas</w:t>
      </w:r>
      <w:r w:rsidR="00FB7D00" w:rsidRPr="008A4655">
        <w:rPr>
          <w:snapToGrid/>
          <w:szCs w:val="22"/>
          <w:lang w:val="lt-LT"/>
        </w:rPr>
        <w:t xml:space="preserve">, </w:t>
      </w:r>
      <w:r w:rsidR="007A020D" w:rsidRPr="008A4655">
        <w:rPr>
          <w:snapToGrid/>
          <w:szCs w:val="22"/>
          <w:lang w:val="lt-LT"/>
        </w:rPr>
        <w:t>į gripą panašūs simptomai</w:t>
      </w:r>
      <w:r w:rsidR="00FB7D00" w:rsidRPr="008A4655">
        <w:rPr>
          <w:snapToGrid/>
          <w:szCs w:val="22"/>
          <w:lang w:val="lt-LT"/>
        </w:rPr>
        <w:t xml:space="preserve">, </w:t>
      </w:r>
      <w:r w:rsidR="007A020D" w:rsidRPr="008A4655">
        <w:rPr>
          <w:snapToGrid/>
          <w:szCs w:val="22"/>
          <w:lang w:val="lt-LT"/>
        </w:rPr>
        <w:t>labai stiprus nuovargis</w:t>
      </w:r>
      <w:r w:rsidR="00FB7D00" w:rsidRPr="008A4655">
        <w:rPr>
          <w:snapToGrid/>
          <w:szCs w:val="22"/>
          <w:lang w:val="lt-LT"/>
        </w:rPr>
        <w:t xml:space="preserve">, </w:t>
      </w:r>
      <w:r w:rsidR="007A020D" w:rsidRPr="008A4655">
        <w:rPr>
          <w:snapToGrid/>
          <w:szCs w:val="22"/>
          <w:lang w:val="lt-LT"/>
        </w:rPr>
        <w:t>kraujavimas i</w:t>
      </w:r>
      <w:r w:rsidR="008376E2" w:rsidRPr="008A4655">
        <w:rPr>
          <w:snapToGrid/>
          <w:szCs w:val="22"/>
          <w:lang w:val="lt-LT"/>
        </w:rPr>
        <w:t>š</w:t>
      </w:r>
      <w:r w:rsidR="007A020D" w:rsidRPr="008A4655">
        <w:rPr>
          <w:snapToGrid/>
          <w:szCs w:val="22"/>
          <w:lang w:val="lt-LT"/>
        </w:rPr>
        <w:t xml:space="preserve"> nosies ir odos</w:t>
      </w:r>
      <w:r w:rsidR="00FB7D00" w:rsidRPr="008A4655">
        <w:rPr>
          <w:snapToGrid/>
          <w:szCs w:val="22"/>
          <w:lang w:val="lt-LT"/>
        </w:rPr>
        <w:t xml:space="preserve">, </w:t>
      </w:r>
      <w:r w:rsidR="007A020D" w:rsidRPr="008A4655">
        <w:rPr>
          <w:snapToGrid/>
          <w:szCs w:val="22"/>
          <w:lang w:val="lt-LT"/>
        </w:rPr>
        <w:t>bei kraujosruvų atsiradimas dėl nežinomos priežasties</w:t>
      </w:r>
      <w:r w:rsidR="00FB7D00" w:rsidRPr="008A4655">
        <w:rPr>
          <w:snapToGrid/>
          <w:szCs w:val="22"/>
          <w:lang w:val="lt-LT"/>
        </w:rPr>
        <w:t>.</w:t>
      </w:r>
      <w:r w:rsidR="007A020D" w:rsidRPr="008A4655">
        <w:rPr>
          <w:snapToGrid/>
          <w:szCs w:val="22"/>
          <w:lang w:val="lt-LT"/>
        </w:rPr>
        <w:t xml:space="preserve"> Tokiu atveju</w:t>
      </w:r>
      <w:r w:rsidR="00FB7D00" w:rsidRPr="008A4655">
        <w:rPr>
          <w:snapToGrid/>
          <w:szCs w:val="22"/>
          <w:lang w:val="lt-LT"/>
        </w:rPr>
        <w:t xml:space="preserve"> </w:t>
      </w:r>
      <w:r w:rsidR="007A020D" w:rsidRPr="008A4655">
        <w:rPr>
          <w:snapToGrid/>
          <w:szCs w:val="22"/>
          <w:lang w:val="lt-LT"/>
        </w:rPr>
        <w:t xml:space="preserve">nedelsdami nutraukite </w:t>
      </w:r>
      <w:proofErr w:type="spellStart"/>
      <w:r w:rsidR="00970A47">
        <w:rPr>
          <w:szCs w:val="22"/>
          <w:lang w:val="lt-LT"/>
        </w:rPr>
        <w:t>Ibuliq</w:t>
      </w:r>
      <w:proofErr w:type="spellEnd"/>
      <w:r w:rsidR="007A020D" w:rsidRPr="008A4655">
        <w:rPr>
          <w:szCs w:val="22"/>
          <w:lang w:val="lt-LT"/>
        </w:rPr>
        <w:t xml:space="preserve"> </w:t>
      </w:r>
      <w:r w:rsidR="007A020D" w:rsidRPr="008A4655">
        <w:rPr>
          <w:snapToGrid/>
          <w:szCs w:val="22"/>
          <w:lang w:val="lt-LT"/>
        </w:rPr>
        <w:t>vartojimą ir kreipkitės į gydytoją</w:t>
      </w:r>
      <w:r w:rsidR="00FB7D00" w:rsidRPr="008A4655">
        <w:rPr>
          <w:snapToGrid/>
          <w:szCs w:val="22"/>
          <w:lang w:val="lt-LT"/>
        </w:rPr>
        <w:t xml:space="preserve">. </w:t>
      </w:r>
      <w:r w:rsidR="007A020D" w:rsidRPr="008A4655">
        <w:rPr>
          <w:snapToGrid/>
          <w:szCs w:val="22"/>
          <w:lang w:val="lt-LT"/>
        </w:rPr>
        <w:t>Negalima savo nuožiūra pradėti vartoti vaistų, kurie malšina skausmą, ir karščiavim</w:t>
      </w:r>
      <w:r w:rsidR="00C7398B" w:rsidRPr="008A4655">
        <w:rPr>
          <w:snapToGrid/>
          <w:szCs w:val="22"/>
          <w:lang w:val="lt-LT"/>
        </w:rPr>
        <w:t>ą</w:t>
      </w:r>
      <w:r w:rsidR="007A020D" w:rsidRPr="008A4655">
        <w:rPr>
          <w:snapToGrid/>
          <w:szCs w:val="22"/>
          <w:lang w:val="lt-LT"/>
        </w:rPr>
        <w:t xml:space="preserve"> mažinančių vaistų </w:t>
      </w:r>
      <w:r w:rsidR="00FB7D00" w:rsidRPr="008A4655">
        <w:rPr>
          <w:snapToGrid/>
          <w:szCs w:val="22"/>
          <w:lang w:val="lt-LT"/>
        </w:rPr>
        <w:t>(antip</w:t>
      </w:r>
      <w:r w:rsidR="007A020D" w:rsidRPr="008A4655">
        <w:rPr>
          <w:snapToGrid/>
          <w:szCs w:val="22"/>
          <w:lang w:val="lt-LT"/>
        </w:rPr>
        <w:t>iretikų</w:t>
      </w:r>
      <w:r w:rsidR="00FB7D00" w:rsidRPr="008A4655">
        <w:rPr>
          <w:snapToGrid/>
          <w:szCs w:val="22"/>
          <w:lang w:val="lt-LT"/>
        </w:rPr>
        <w:t>);</w:t>
      </w:r>
    </w:p>
    <w:p w14:paraId="0E44555B" w14:textId="77777777" w:rsidR="00FB7D00" w:rsidRPr="008A4655" w:rsidRDefault="009C5F67" w:rsidP="008A4655">
      <w:pPr>
        <w:widowControl w:val="0"/>
        <w:numPr>
          <w:ilvl w:val="1"/>
          <w:numId w:val="19"/>
        </w:numPr>
        <w:autoSpaceDE w:val="0"/>
        <w:autoSpaceDN w:val="0"/>
        <w:spacing w:line="240" w:lineRule="auto"/>
        <w:ind w:left="567" w:right="233" w:hanging="567"/>
        <w:contextualSpacing/>
        <w:rPr>
          <w:snapToGrid/>
          <w:szCs w:val="22"/>
          <w:lang w:val="lt-LT"/>
        </w:rPr>
      </w:pPr>
      <w:r w:rsidRPr="008A4655">
        <w:rPr>
          <w:snapToGrid/>
          <w:szCs w:val="22"/>
          <w:lang w:val="lt-LT"/>
        </w:rPr>
        <w:t>sunkios odos infekcijos ir minkštųjų audinių komplikacijos vėjaraupių infekcijos metu;</w:t>
      </w:r>
    </w:p>
    <w:p w14:paraId="6E8B307D" w14:textId="77777777" w:rsidR="00FB7D00" w:rsidRPr="008A4655" w:rsidRDefault="008657B1" w:rsidP="008A4655">
      <w:pPr>
        <w:widowControl w:val="0"/>
        <w:numPr>
          <w:ilvl w:val="1"/>
          <w:numId w:val="19"/>
        </w:numPr>
        <w:autoSpaceDE w:val="0"/>
        <w:autoSpaceDN w:val="0"/>
        <w:spacing w:line="240" w:lineRule="auto"/>
        <w:ind w:left="567" w:right="233" w:hanging="567"/>
        <w:contextualSpacing/>
        <w:rPr>
          <w:snapToGrid/>
          <w:szCs w:val="22"/>
          <w:lang w:val="lt-LT"/>
        </w:rPr>
      </w:pPr>
      <w:r w:rsidRPr="008A4655">
        <w:rPr>
          <w:snapToGrid/>
          <w:szCs w:val="22"/>
          <w:lang w:val="lt-LT"/>
        </w:rPr>
        <w:t xml:space="preserve">aprašytas su infekcija susijusio uždegimo pasunkėjimas (pvz., </w:t>
      </w:r>
      <w:proofErr w:type="spellStart"/>
      <w:r w:rsidRPr="008A4655">
        <w:rPr>
          <w:snapToGrid/>
          <w:szCs w:val="22"/>
          <w:lang w:val="lt-LT"/>
        </w:rPr>
        <w:t>nekrozuojantis</w:t>
      </w:r>
      <w:proofErr w:type="spellEnd"/>
      <w:r w:rsidRPr="008A4655">
        <w:rPr>
          <w:snapToGrid/>
          <w:szCs w:val="22"/>
          <w:lang w:val="lt-LT"/>
        </w:rPr>
        <w:t xml:space="preserve"> </w:t>
      </w:r>
      <w:proofErr w:type="spellStart"/>
      <w:r w:rsidRPr="008A4655">
        <w:rPr>
          <w:snapToGrid/>
          <w:szCs w:val="22"/>
          <w:lang w:val="lt-LT"/>
        </w:rPr>
        <w:t>fascitas</w:t>
      </w:r>
      <w:proofErr w:type="spellEnd"/>
      <w:r w:rsidRPr="008A4655">
        <w:rPr>
          <w:snapToGrid/>
          <w:szCs w:val="22"/>
          <w:lang w:val="lt-LT"/>
        </w:rPr>
        <w:t>), susijęs su kai kurių vaistų nuo skausmo</w:t>
      </w:r>
      <w:r w:rsidR="00FB7D00" w:rsidRPr="008A4655">
        <w:rPr>
          <w:snapToGrid/>
          <w:szCs w:val="22"/>
          <w:lang w:val="lt-LT"/>
        </w:rPr>
        <w:t xml:space="preserve"> (</w:t>
      </w:r>
      <w:r w:rsidR="007A020D" w:rsidRPr="008A4655">
        <w:rPr>
          <w:snapToGrid/>
          <w:szCs w:val="22"/>
          <w:lang w:val="lt-LT"/>
        </w:rPr>
        <w:t>NVNU</w:t>
      </w:r>
      <w:r w:rsidR="00FB7D00" w:rsidRPr="008A4655">
        <w:rPr>
          <w:snapToGrid/>
          <w:szCs w:val="22"/>
          <w:lang w:val="lt-LT"/>
        </w:rPr>
        <w:t xml:space="preserve">) </w:t>
      </w:r>
      <w:r w:rsidRPr="008A4655">
        <w:rPr>
          <w:snapToGrid/>
          <w:szCs w:val="22"/>
          <w:lang w:val="lt-LT"/>
        </w:rPr>
        <w:t>vartojimu</w:t>
      </w:r>
      <w:r w:rsidR="00FB7D00" w:rsidRPr="008A4655">
        <w:rPr>
          <w:snapToGrid/>
          <w:szCs w:val="22"/>
          <w:lang w:val="lt-LT"/>
        </w:rPr>
        <w:t>.</w:t>
      </w:r>
      <w:r w:rsidR="005E5D3B" w:rsidRPr="008A4655">
        <w:rPr>
          <w:snapToGrid/>
          <w:szCs w:val="22"/>
          <w:lang w:val="lt-LT"/>
        </w:rPr>
        <w:t xml:space="preserve"> Jei atsiranda ar pasunkėja infekcijos simptomai, </w:t>
      </w:r>
      <w:r w:rsidRPr="008A4655">
        <w:rPr>
          <w:snapToGrid/>
          <w:szCs w:val="22"/>
          <w:lang w:val="lt-LT"/>
        </w:rPr>
        <w:t>turite nedelsdami kreiptis į gydytoją</w:t>
      </w:r>
      <w:r w:rsidR="00FB7D00" w:rsidRPr="008A4655">
        <w:rPr>
          <w:snapToGrid/>
          <w:szCs w:val="22"/>
          <w:lang w:val="lt-LT"/>
        </w:rPr>
        <w:t xml:space="preserve">. </w:t>
      </w:r>
      <w:r w:rsidR="005E5D3B" w:rsidRPr="008A4655">
        <w:rPr>
          <w:snapToGrid/>
          <w:szCs w:val="22"/>
          <w:lang w:val="lt-LT"/>
        </w:rPr>
        <w:t>Turi būti įvertintas antibiotikų vartojimo poreikis</w:t>
      </w:r>
      <w:r w:rsidR="00FB7D00" w:rsidRPr="008A4655">
        <w:rPr>
          <w:snapToGrid/>
          <w:szCs w:val="22"/>
          <w:lang w:val="lt-LT"/>
        </w:rPr>
        <w:t>;</w:t>
      </w:r>
    </w:p>
    <w:p w14:paraId="6CD02098" w14:textId="77777777" w:rsidR="00FB7D00" w:rsidRPr="008A4655" w:rsidRDefault="005E5D3B" w:rsidP="008A4655">
      <w:pPr>
        <w:widowControl w:val="0"/>
        <w:numPr>
          <w:ilvl w:val="1"/>
          <w:numId w:val="19"/>
        </w:numPr>
        <w:autoSpaceDE w:val="0"/>
        <w:autoSpaceDN w:val="0"/>
        <w:spacing w:line="240" w:lineRule="auto"/>
        <w:ind w:left="567" w:right="233" w:hanging="567"/>
        <w:contextualSpacing/>
        <w:rPr>
          <w:snapToGrid/>
          <w:szCs w:val="22"/>
          <w:lang w:val="lt-LT"/>
        </w:rPr>
      </w:pPr>
      <w:r w:rsidRPr="008A4655">
        <w:rPr>
          <w:snapToGrid/>
          <w:szCs w:val="22"/>
          <w:lang w:val="lt-LT"/>
        </w:rPr>
        <w:t xml:space="preserve">gydymo </w:t>
      </w:r>
      <w:proofErr w:type="spellStart"/>
      <w:r w:rsidRPr="008A4655">
        <w:rPr>
          <w:snapToGrid/>
          <w:szCs w:val="22"/>
          <w:lang w:val="lt-LT"/>
        </w:rPr>
        <w:t>ibuprofenu</w:t>
      </w:r>
      <w:proofErr w:type="spellEnd"/>
      <w:r w:rsidRPr="008A4655">
        <w:rPr>
          <w:snapToGrid/>
          <w:szCs w:val="22"/>
          <w:lang w:val="lt-LT"/>
        </w:rPr>
        <w:t xml:space="preserve"> metu stebėta </w:t>
      </w:r>
      <w:proofErr w:type="spellStart"/>
      <w:r w:rsidRPr="008A4655">
        <w:rPr>
          <w:snapToGrid/>
          <w:szCs w:val="22"/>
          <w:lang w:val="lt-LT"/>
        </w:rPr>
        <w:t>aseptinio</w:t>
      </w:r>
      <w:proofErr w:type="spellEnd"/>
      <w:r w:rsidRPr="008A4655">
        <w:rPr>
          <w:snapToGrid/>
          <w:szCs w:val="22"/>
          <w:lang w:val="lt-LT"/>
        </w:rPr>
        <w:t xml:space="preserve"> meningito simptomų, tokių kaip kaklo stingulys, galvos skausmas</w:t>
      </w:r>
      <w:r w:rsidR="00FB7D00" w:rsidRPr="008A4655">
        <w:rPr>
          <w:snapToGrid/>
          <w:szCs w:val="22"/>
          <w:lang w:val="lt-LT"/>
        </w:rPr>
        <w:t xml:space="preserve">, </w:t>
      </w:r>
      <w:r w:rsidRPr="008A4655">
        <w:rPr>
          <w:snapToGrid/>
          <w:szCs w:val="22"/>
          <w:lang w:val="lt-LT"/>
        </w:rPr>
        <w:t>pykinimas</w:t>
      </w:r>
      <w:r w:rsidR="00FB7D00" w:rsidRPr="008A4655">
        <w:rPr>
          <w:snapToGrid/>
          <w:szCs w:val="22"/>
          <w:lang w:val="lt-LT"/>
        </w:rPr>
        <w:t xml:space="preserve">, </w:t>
      </w:r>
      <w:r w:rsidRPr="008A4655">
        <w:rPr>
          <w:snapToGrid/>
          <w:szCs w:val="22"/>
          <w:lang w:val="lt-LT"/>
        </w:rPr>
        <w:t>vėmimas</w:t>
      </w:r>
      <w:r w:rsidR="00FB7D00" w:rsidRPr="008A4655">
        <w:rPr>
          <w:snapToGrid/>
          <w:szCs w:val="22"/>
          <w:lang w:val="lt-LT"/>
        </w:rPr>
        <w:t xml:space="preserve">, </w:t>
      </w:r>
      <w:r w:rsidRPr="008A4655">
        <w:rPr>
          <w:snapToGrid/>
          <w:szCs w:val="22"/>
          <w:lang w:val="lt-LT"/>
        </w:rPr>
        <w:t>karščiavimas ar orientacijos sutrikimas</w:t>
      </w:r>
      <w:r w:rsidR="00FB7D00" w:rsidRPr="008A4655">
        <w:rPr>
          <w:snapToGrid/>
          <w:szCs w:val="22"/>
          <w:lang w:val="lt-LT"/>
        </w:rPr>
        <w:t xml:space="preserve">. </w:t>
      </w:r>
      <w:r w:rsidRPr="008A4655">
        <w:rPr>
          <w:snapToGrid/>
          <w:szCs w:val="22"/>
          <w:lang w:val="lt-LT"/>
        </w:rPr>
        <w:t>Toks poveikis labiau yra tikėtinas pacientams, kurie serga autoimuninėmis ligomis</w:t>
      </w:r>
      <w:r w:rsidR="00FB7D00" w:rsidRPr="008A4655">
        <w:rPr>
          <w:snapToGrid/>
          <w:szCs w:val="22"/>
          <w:lang w:val="lt-LT"/>
        </w:rPr>
        <w:t xml:space="preserve"> (</w:t>
      </w:r>
      <w:r w:rsidRPr="008A4655">
        <w:rPr>
          <w:snapToGrid/>
          <w:szCs w:val="22"/>
          <w:lang w:val="lt-LT"/>
        </w:rPr>
        <w:t>pvz., sistemine raudonąja vilklige, mišria jungiamojo audinio liga</w:t>
      </w:r>
      <w:r w:rsidR="00FB7D00" w:rsidRPr="008A4655">
        <w:rPr>
          <w:snapToGrid/>
          <w:szCs w:val="22"/>
          <w:lang w:val="lt-LT"/>
        </w:rPr>
        <w:t xml:space="preserve">). </w:t>
      </w:r>
      <w:r w:rsidR="008657B1" w:rsidRPr="008A4655">
        <w:rPr>
          <w:snapToGrid/>
          <w:szCs w:val="22"/>
          <w:lang w:val="lt-LT"/>
        </w:rPr>
        <w:t>Tokiu atveju nedelsdami kreipkitės į gydytoją</w:t>
      </w:r>
      <w:r w:rsidR="00FB7D00" w:rsidRPr="008A4655">
        <w:rPr>
          <w:snapToGrid/>
          <w:szCs w:val="22"/>
          <w:lang w:val="lt-LT"/>
        </w:rPr>
        <w:t>;</w:t>
      </w:r>
    </w:p>
    <w:p w14:paraId="077F6AB9" w14:textId="77777777" w:rsidR="00FB7D00" w:rsidRPr="008A4655" w:rsidRDefault="008657B1" w:rsidP="008A4655">
      <w:pPr>
        <w:widowControl w:val="0"/>
        <w:numPr>
          <w:ilvl w:val="1"/>
          <w:numId w:val="19"/>
        </w:numPr>
        <w:autoSpaceDE w:val="0"/>
        <w:autoSpaceDN w:val="0"/>
        <w:spacing w:line="240" w:lineRule="auto"/>
        <w:ind w:left="567" w:right="233" w:hanging="567"/>
        <w:contextualSpacing/>
        <w:rPr>
          <w:snapToGrid/>
          <w:szCs w:val="22"/>
          <w:lang w:val="lt-LT"/>
        </w:rPr>
      </w:pPr>
      <w:r w:rsidRPr="008A4655">
        <w:rPr>
          <w:snapToGrid/>
          <w:szCs w:val="22"/>
          <w:lang w:val="lt-LT"/>
        </w:rPr>
        <w:t xml:space="preserve">sunkios odos reakcijų formos, tokios kaip odos išbėrimas su paraudimu ir pūslėmis </w:t>
      </w:r>
      <w:r w:rsidR="00FB7D00" w:rsidRPr="008A4655">
        <w:rPr>
          <w:snapToGrid/>
          <w:szCs w:val="22"/>
          <w:lang w:val="lt-LT"/>
        </w:rPr>
        <w:t>(</w:t>
      </w:r>
      <w:r w:rsidR="00C7398B" w:rsidRPr="008A4655">
        <w:rPr>
          <w:snapToGrid/>
          <w:szCs w:val="22"/>
          <w:lang w:val="lt-LT"/>
        </w:rPr>
        <w:t>p</w:t>
      </w:r>
      <w:r w:rsidRPr="008A4655">
        <w:rPr>
          <w:snapToGrid/>
          <w:szCs w:val="22"/>
          <w:lang w:val="lt-LT"/>
        </w:rPr>
        <w:t xml:space="preserve">vz., </w:t>
      </w:r>
      <w:proofErr w:type="spellStart"/>
      <w:r w:rsidRPr="008A4655">
        <w:rPr>
          <w:snapToGrid/>
          <w:szCs w:val="22"/>
          <w:lang w:val="lt-LT"/>
        </w:rPr>
        <w:t>Stivenso</w:t>
      </w:r>
      <w:proofErr w:type="spellEnd"/>
      <w:r w:rsidRPr="008A4655">
        <w:rPr>
          <w:snapToGrid/>
          <w:szCs w:val="22"/>
          <w:lang w:val="lt-LT"/>
        </w:rPr>
        <w:t xml:space="preserve">-Džonsono sindromas, daugiaformė </w:t>
      </w:r>
      <w:proofErr w:type="spellStart"/>
      <w:r w:rsidRPr="008A4655">
        <w:rPr>
          <w:snapToGrid/>
          <w:szCs w:val="22"/>
          <w:lang w:val="lt-LT"/>
        </w:rPr>
        <w:t>eritema</w:t>
      </w:r>
      <w:proofErr w:type="spellEnd"/>
      <w:r w:rsidRPr="008A4655">
        <w:rPr>
          <w:snapToGrid/>
          <w:szCs w:val="22"/>
          <w:lang w:val="lt-LT"/>
        </w:rPr>
        <w:t>, t</w:t>
      </w:r>
      <w:r w:rsidR="005E5D3B" w:rsidRPr="008A4655">
        <w:rPr>
          <w:snapToGrid/>
          <w:szCs w:val="22"/>
          <w:lang w:val="lt-LT"/>
        </w:rPr>
        <w:t>o</w:t>
      </w:r>
      <w:r w:rsidRPr="008A4655">
        <w:rPr>
          <w:snapToGrid/>
          <w:szCs w:val="22"/>
          <w:lang w:val="lt-LT"/>
        </w:rPr>
        <w:t xml:space="preserve">ksinė epidermio </w:t>
      </w:r>
      <w:proofErr w:type="spellStart"/>
      <w:r w:rsidRPr="008A4655">
        <w:rPr>
          <w:snapToGrid/>
          <w:szCs w:val="22"/>
          <w:lang w:val="lt-LT"/>
        </w:rPr>
        <w:t>nekrolizė</w:t>
      </w:r>
      <w:proofErr w:type="spellEnd"/>
      <w:r w:rsidRPr="008A4655">
        <w:rPr>
          <w:snapToGrid/>
          <w:szCs w:val="22"/>
          <w:lang w:val="lt-LT"/>
        </w:rPr>
        <w:t xml:space="preserve">, </w:t>
      </w:r>
      <w:proofErr w:type="spellStart"/>
      <w:r w:rsidRPr="008A4655">
        <w:rPr>
          <w:snapToGrid/>
          <w:szCs w:val="22"/>
          <w:lang w:val="lt-LT"/>
        </w:rPr>
        <w:t>Lajelio</w:t>
      </w:r>
      <w:proofErr w:type="spellEnd"/>
      <w:r w:rsidRPr="008A4655">
        <w:rPr>
          <w:snapToGrid/>
          <w:szCs w:val="22"/>
          <w:lang w:val="lt-LT"/>
        </w:rPr>
        <w:t xml:space="preserve"> sindromas) </w:t>
      </w:r>
      <w:r w:rsidR="006900B2" w:rsidRPr="008A4655">
        <w:rPr>
          <w:snapToGrid/>
          <w:szCs w:val="22"/>
          <w:lang w:val="lt-LT"/>
        </w:rPr>
        <w:t>ir plaukų slinkimas</w:t>
      </w:r>
      <w:r w:rsidR="00FB7D00" w:rsidRPr="008A4655">
        <w:rPr>
          <w:snapToGrid/>
          <w:szCs w:val="22"/>
          <w:lang w:val="lt-LT"/>
        </w:rPr>
        <w:t xml:space="preserve"> (</w:t>
      </w:r>
      <w:proofErr w:type="spellStart"/>
      <w:r w:rsidR="00FB7D00" w:rsidRPr="008A4655">
        <w:rPr>
          <w:snapToGrid/>
          <w:szCs w:val="22"/>
          <w:lang w:val="lt-LT"/>
        </w:rPr>
        <w:t>alopeci</w:t>
      </w:r>
      <w:r w:rsidR="006900B2" w:rsidRPr="008A4655">
        <w:rPr>
          <w:snapToGrid/>
          <w:szCs w:val="22"/>
          <w:lang w:val="lt-LT"/>
        </w:rPr>
        <w:t>j</w:t>
      </w:r>
      <w:r w:rsidR="00FB7D00" w:rsidRPr="008A4655">
        <w:rPr>
          <w:snapToGrid/>
          <w:szCs w:val="22"/>
          <w:lang w:val="lt-LT"/>
        </w:rPr>
        <w:t>a</w:t>
      </w:r>
      <w:proofErr w:type="spellEnd"/>
      <w:r w:rsidR="00FB7D00" w:rsidRPr="008A4655">
        <w:rPr>
          <w:snapToGrid/>
          <w:szCs w:val="22"/>
          <w:lang w:val="lt-LT"/>
        </w:rPr>
        <w:t>).</w:t>
      </w:r>
    </w:p>
    <w:p w14:paraId="3E2DE64B" w14:textId="77777777" w:rsidR="00FB7D00" w:rsidRPr="008A4655" w:rsidRDefault="00FB7D00" w:rsidP="008A4655">
      <w:pPr>
        <w:tabs>
          <w:tab w:val="clear" w:pos="567"/>
          <w:tab w:val="left" w:pos="720"/>
        </w:tabs>
        <w:spacing w:line="240" w:lineRule="auto"/>
        <w:ind w:right="-2"/>
        <w:rPr>
          <w:snapToGrid/>
          <w:szCs w:val="22"/>
          <w:lang w:val="lt-LT"/>
        </w:rPr>
      </w:pPr>
    </w:p>
    <w:p w14:paraId="01E88FBC" w14:textId="77777777" w:rsidR="00FB7D00" w:rsidRPr="008A4655" w:rsidRDefault="00206397" w:rsidP="008A4655">
      <w:pPr>
        <w:spacing w:line="240" w:lineRule="auto"/>
        <w:rPr>
          <w:snapToGrid/>
          <w:szCs w:val="22"/>
          <w:lang w:val="lt-LT"/>
        </w:rPr>
      </w:pPr>
      <w:r w:rsidRPr="008A4655">
        <w:rPr>
          <w:b/>
          <w:bCs/>
          <w:snapToGrid/>
          <w:szCs w:val="22"/>
          <w:lang w:val="lt-LT"/>
        </w:rPr>
        <w:t xml:space="preserve">Šalutinio poveikio reiškiniai, kurių dažnis nežinomas </w:t>
      </w:r>
      <w:r w:rsidRPr="008A4655">
        <w:rPr>
          <w:snapToGrid/>
          <w:szCs w:val="22"/>
          <w:lang w:val="lt-LT"/>
        </w:rPr>
        <w:t>(negali būti apskaičiuotas pagal turimus duomenis)</w:t>
      </w:r>
      <w:r w:rsidR="00FB7D00" w:rsidRPr="008A4655">
        <w:rPr>
          <w:snapToGrid/>
          <w:szCs w:val="22"/>
          <w:lang w:val="lt-LT"/>
        </w:rPr>
        <w:t>:</w:t>
      </w:r>
    </w:p>
    <w:p w14:paraId="51DED385" w14:textId="77777777" w:rsidR="00A57090" w:rsidRPr="008A4655" w:rsidRDefault="00A57090" w:rsidP="008A4655">
      <w:pPr>
        <w:widowControl w:val="0"/>
        <w:numPr>
          <w:ilvl w:val="1"/>
          <w:numId w:val="19"/>
        </w:numPr>
        <w:autoSpaceDE w:val="0"/>
        <w:autoSpaceDN w:val="0"/>
        <w:spacing w:line="240" w:lineRule="auto"/>
        <w:ind w:left="567" w:hanging="567"/>
        <w:contextualSpacing/>
        <w:rPr>
          <w:snapToGrid/>
          <w:szCs w:val="22"/>
          <w:lang w:val="lt-LT"/>
        </w:rPr>
      </w:pPr>
      <w:r w:rsidRPr="008A4655">
        <w:rPr>
          <w:snapToGrid/>
          <w:szCs w:val="22"/>
          <w:lang w:val="lt-LT"/>
        </w:rPr>
        <w:t>kvėpavimo takų reaktyvumas, įskaitant astmą, bronchų spazmą ar dusulį;</w:t>
      </w:r>
    </w:p>
    <w:p w14:paraId="6C65864F" w14:textId="77777777" w:rsidR="00FB7D00" w:rsidRPr="008A4655" w:rsidRDefault="00A57090" w:rsidP="008A4655">
      <w:pPr>
        <w:widowControl w:val="0"/>
        <w:numPr>
          <w:ilvl w:val="1"/>
          <w:numId w:val="19"/>
        </w:numPr>
        <w:autoSpaceDE w:val="0"/>
        <w:autoSpaceDN w:val="0"/>
        <w:spacing w:line="240" w:lineRule="auto"/>
        <w:ind w:left="567" w:right="275" w:hanging="567"/>
        <w:contextualSpacing/>
        <w:rPr>
          <w:snapToGrid/>
          <w:szCs w:val="22"/>
          <w:lang w:val="lt-LT"/>
        </w:rPr>
      </w:pPr>
      <w:r w:rsidRPr="008A4655">
        <w:rPr>
          <w:snapToGrid/>
          <w:szCs w:val="22"/>
          <w:lang w:val="lt-LT"/>
        </w:rPr>
        <w:t>s</w:t>
      </w:r>
      <w:r w:rsidR="002034CF" w:rsidRPr="008A4655">
        <w:rPr>
          <w:snapToGrid/>
          <w:szCs w:val="22"/>
          <w:lang w:val="lt-LT"/>
        </w:rPr>
        <w:t>u</w:t>
      </w:r>
      <w:r w:rsidRPr="008A4655">
        <w:rPr>
          <w:snapToGrid/>
          <w:szCs w:val="22"/>
          <w:lang w:val="lt-LT"/>
        </w:rPr>
        <w:t>nki odos reakcija, vadinama</w:t>
      </w:r>
      <w:r w:rsidR="00FB7D00" w:rsidRPr="008A4655">
        <w:rPr>
          <w:snapToGrid/>
          <w:szCs w:val="22"/>
          <w:lang w:val="lt-LT"/>
        </w:rPr>
        <w:t xml:space="preserve"> </w:t>
      </w:r>
      <w:r w:rsidR="00FA6423" w:rsidRPr="00FA6423">
        <w:rPr>
          <w:snapToGrid/>
          <w:szCs w:val="22"/>
          <w:lang w:val="lt-LT"/>
        </w:rPr>
        <w:t>V</w:t>
      </w:r>
      <w:r w:rsidR="00FB7D00" w:rsidRPr="00A13BF5">
        <w:rPr>
          <w:snapToGrid/>
          <w:szCs w:val="22"/>
          <w:lang w:val="lt-LT"/>
        </w:rPr>
        <w:t>RESS</w:t>
      </w:r>
      <w:r w:rsidR="00FB7D00" w:rsidRPr="00FA6423">
        <w:rPr>
          <w:snapToGrid/>
          <w:szCs w:val="22"/>
          <w:lang w:val="lt-LT"/>
        </w:rPr>
        <w:t xml:space="preserve"> </w:t>
      </w:r>
      <w:r w:rsidRPr="00FA6423">
        <w:rPr>
          <w:snapToGrid/>
          <w:szCs w:val="22"/>
          <w:lang w:val="lt-LT"/>
        </w:rPr>
        <w:t>sindromu</w:t>
      </w:r>
      <w:r w:rsidR="00FB7D00" w:rsidRPr="00FA6423">
        <w:rPr>
          <w:snapToGrid/>
          <w:szCs w:val="22"/>
          <w:lang w:val="lt-LT"/>
        </w:rPr>
        <w:t xml:space="preserve">. </w:t>
      </w:r>
      <w:r w:rsidRPr="00FA6423">
        <w:rPr>
          <w:snapToGrid/>
          <w:szCs w:val="22"/>
          <w:lang w:val="lt-LT"/>
        </w:rPr>
        <w:t xml:space="preserve">Galimi </w:t>
      </w:r>
      <w:r w:rsidR="00FA6423" w:rsidRPr="00FA6423">
        <w:rPr>
          <w:snapToGrid/>
          <w:szCs w:val="22"/>
          <w:lang w:val="lt-LT"/>
        </w:rPr>
        <w:t>V</w:t>
      </w:r>
      <w:r w:rsidR="00FB7D00" w:rsidRPr="00A13BF5">
        <w:rPr>
          <w:snapToGrid/>
          <w:szCs w:val="22"/>
          <w:lang w:val="lt-LT"/>
        </w:rPr>
        <w:t>RESS</w:t>
      </w:r>
      <w:r w:rsidR="00FB7D00" w:rsidRPr="00FA6423">
        <w:rPr>
          <w:snapToGrid/>
          <w:szCs w:val="22"/>
          <w:lang w:val="lt-LT"/>
        </w:rPr>
        <w:t xml:space="preserve"> </w:t>
      </w:r>
      <w:r w:rsidRPr="008A4655">
        <w:rPr>
          <w:snapToGrid/>
          <w:szCs w:val="22"/>
          <w:lang w:val="lt-LT"/>
        </w:rPr>
        <w:t>sindromo simptomai yra</w:t>
      </w:r>
      <w:r w:rsidR="00FB7D00" w:rsidRPr="008A4655">
        <w:rPr>
          <w:snapToGrid/>
          <w:szCs w:val="22"/>
          <w:lang w:val="lt-LT"/>
        </w:rPr>
        <w:t xml:space="preserve"> </w:t>
      </w:r>
      <w:r w:rsidRPr="008A4655">
        <w:rPr>
          <w:snapToGrid/>
          <w:szCs w:val="22"/>
          <w:lang w:val="lt-LT"/>
        </w:rPr>
        <w:t>odos išbėrimas</w:t>
      </w:r>
      <w:r w:rsidR="00FB7D00" w:rsidRPr="008A4655">
        <w:rPr>
          <w:snapToGrid/>
          <w:szCs w:val="22"/>
          <w:lang w:val="lt-LT"/>
        </w:rPr>
        <w:t xml:space="preserve">, </w:t>
      </w:r>
      <w:r w:rsidRPr="008A4655">
        <w:rPr>
          <w:snapToGrid/>
          <w:szCs w:val="22"/>
          <w:lang w:val="lt-LT"/>
        </w:rPr>
        <w:t xml:space="preserve">limfmazgių patinimas ir </w:t>
      </w:r>
      <w:proofErr w:type="spellStart"/>
      <w:r w:rsidRPr="008A4655">
        <w:rPr>
          <w:snapToGrid/>
          <w:szCs w:val="22"/>
          <w:lang w:val="lt-LT"/>
        </w:rPr>
        <w:t>eozinofilų</w:t>
      </w:r>
      <w:proofErr w:type="spellEnd"/>
      <w:r w:rsidR="00FB7D00" w:rsidRPr="008A4655">
        <w:rPr>
          <w:snapToGrid/>
          <w:szCs w:val="22"/>
          <w:lang w:val="lt-LT"/>
        </w:rPr>
        <w:t xml:space="preserve"> (</w:t>
      </w:r>
      <w:r w:rsidRPr="008A4655">
        <w:rPr>
          <w:snapToGrid/>
          <w:szCs w:val="22"/>
          <w:lang w:val="lt-LT"/>
        </w:rPr>
        <w:t>tam tikrų baltųjų kraujo ląstelių</w:t>
      </w:r>
      <w:r w:rsidR="00FB7D00" w:rsidRPr="008A4655">
        <w:rPr>
          <w:snapToGrid/>
          <w:szCs w:val="22"/>
          <w:lang w:val="lt-LT"/>
        </w:rPr>
        <w:t>)</w:t>
      </w:r>
      <w:r w:rsidRPr="008A4655">
        <w:rPr>
          <w:snapToGrid/>
          <w:szCs w:val="22"/>
          <w:lang w:val="lt-LT"/>
        </w:rPr>
        <w:t xml:space="preserve"> kiekio padidėjimas</w:t>
      </w:r>
      <w:r w:rsidR="00FB7D00" w:rsidRPr="008A4655">
        <w:rPr>
          <w:snapToGrid/>
          <w:szCs w:val="22"/>
          <w:lang w:val="lt-LT"/>
        </w:rPr>
        <w:t>;</w:t>
      </w:r>
    </w:p>
    <w:p w14:paraId="0DDE723F" w14:textId="5F4DC7B1" w:rsidR="00FB7D00" w:rsidRPr="008A4655" w:rsidRDefault="00CD1E96" w:rsidP="008A4655">
      <w:pPr>
        <w:widowControl w:val="0"/>
        <w:numPr>
          <w:ilvl w:val="1"/>
          <w:numId w:val="19"/>
        </w:numPr>
        <w:autoSpaceDE w:val="0"/>
        <w:autoSpaceDN w:val="0"/>
        <w:spacing w:line="240" w:lineRule="auto"/>
        <w:ind w:left="567" w:right="233" w:hanging="567"/>
        <w:contextualSpacing/>
        <w:rPr>
          <w:snapToGrid/>
          <w:szCs w:val="22"/>
          <w:lang w:val="lt-LT"/>
        </w:rPr>
      </w:pPr>
      <w:r w:rsidRPr="008A4655">
        <w:rPr>
          <w:snapToGrid/>
          <w:szCs w:val="22"/>
          <w:lang w:val="lt-LT"/>
        </w:rPr>
        <w:t>plačiai išplitęs išbėrimas pleiskanojančiomis raudonomis dėmėmis su gumbais po oda ir pūslėmis, daugiausia pasireiškiantis</w:t>
      </w:r>
      <w:r w:rsidR="00FB7D00" w:rsidRPr="008A4655">
        <w:rPr>
          <w:snapToGrid/>
          <w:szCs w:val="22"/>
          <w:lang w:val="lt-LT"/>
        </w:rPr>
        <w:t xml:space="preserve"> </w:t>
      </w:r>
      <w:r w:rsidRPr="008A4655">
        <w:rPr>
          <w:snapToGrid/>
          <w:szCs w:val="22"/>
          <w:lang w:val="lt-LT"/>
        </w:rPr>
        <w:t xml:space="preserve">odos raukšlių, liemens ir rankų srityje kartu su karščiavimu gydymo pradžioje </w:t>
      </w:r>
      <w:r w:rsidR="00FB7D00" w:rsidRPr="008A4655">
        <w:rPr>
          <w:snapToGrid/>
          <w:szCs w:val="22"/>
          <w:lang w:val="lt-LT"/>
        </w:rPr>
        <w:t>(</w:t>
      </w:r>
      <w:r w:rsidR="00A57090" w:rsidRPr="008A4655">
        <w:rPr>
          <w:snapToGrid/>
          <w:szCs w:val="22"/>
          <w:lang w:val="lt-LT"/>
        </w:rPr>
        <w:t xml:space="preserve">ūminė </w:t>
      </w:r>
      <w:proofErr w:type="spellStart"/>
      <w:r w:rsidR="002230DC" w:rsidRPr="008A4655">
        <w:rPr>
          <w:snapToGrid/>
          <w:szCs w:val="22"/>
          <w:lang w:val="lt-LT"/>
        </w:rPr>
        <w:t>generalizuota</w:t>
      </w:r>
      <w:proofErr w:type="spellEnd"/>
      <w:r w:rsidR="00A57090" w:rsidRPr="008A4655">
        <w:rPr>
          <w:snapToGrid/>
          <w:szCs w:val="22"/>
          <w:lang w:val="lt-LT"/>
        </w:rPr>
        <w:t xml:space="preserve"> </w:t>
      </w:r>
      <w:proofErr w:type="spellStart"/>
      <w:r w:rsidR="00A57090" w:rsidRPr="008A4655">
        <w:rPr>
          <w:snapToGrid/>
          <w:szCs w:val="22"/>
          <w:lang w:val="lt-LT"/>
        </w:rPr>
        <w:t>egzant</w:t>
      </w:r>
      <w:r w:rsidRPr="008A4655">
        <w:rPr>
          <w:snapToGrid/>
          <w:szCs w:val="22"/>
          <w:lang w:val="lt-LT"/>
        </w:rPr>
        <w:t>eminė</w:t>
      </w:r>
      <w:proofErr w:type="spellEnd"/>
      <w:r w:rsidR="00FB7D00" w:rsidRPr="008A4655">
        <w:rPr>
          <w:snapToGrid/>
          <w:szCs w:val="22"/>
          <w:lang w:val="lt-LT"/>
        </w:rPr>
        <w:t xml:space="preserve"> </w:t>
      </w:r>
      <w:proofErr w:type="spellStart"/>
      <w:r w:rsidRPr="008A4655">
        <w:rPr>
          <w:snapToGrid/>
          <w:szCs w:val="22"/>
          <w:lang w:val="lt-LT"/>
        </w:rPr>
        <w:t>pustuliozė</w:t>
      </w:r>
      <w:proofErr w:type="spellEnd"/>
      <w:r w:rsidR="00FB7D00" w:rsidRPr="008A4655">
        <w:rPr>
          <w:snapToGrid/>
          <w:szCs w:val="22"/>
          <w:lang w:val="lt-LT"/>
        </w:rPr>
        <w:t xml:space="preserve">, </w:t>
      </w:r>
      <w:r w:rsidR="000C6A08" w:rsidRPr="000C6A08">
        <w:rPr>
          <w:snapToGrid/>
          <w:szCs w:val="22"/>
          <w:lang w:val="lt-LT"/>
        </w:rPr>
        <w:t>Ū</w:t>
      </w:r>
      <w:r w:rsidR="00FB7D00" w:rsidRPr="00A13BF5">
        <w:rPr>
          <w:snapToGrid/>
          <w:szCs w:val="22"/>
          <w:lang w:val="lt-LT"/>
        </w:rPr>
        <w:t>GEP</w:t>
      </w:r>
      <w:r w:rsidR="00FB7D00" w:rsidRPr="008A4655">
        <w:rPr>
          <w:snapToGrid/>
          <w:szCs w:val="22"/>
          <w:lang w:val="lt-LT"/>
        </w:rPr>
        <w:t xml:space="preserve">). </w:t>
      </w:r>
      <w:r w:rsidR="00A57090" w:rsidRPr="008A4655">
        <w:rPr>
          <w:snapToGrid/>
          <w:szCs w:val="22"/>
          <w:lang w:val="lt-LT"/>
        </w:rPr>
        <w:t>Jei Jum</w:t>
      </w:r>
      <w:r w:rsidRPr="008A4655">
        <w:rPr>
          <w:snapToGrid/>
          <w:szCs w:val="22"/>
          <w:lang w:val="lt-LT"/>
        </w:rPr>
        <w:t>s</w:t>
      </w:r>
      <w:r w:rsidR="00A57090" w:rsidRPr="008A4655">
        <w:rPr>
          <w:snapToGrid/>
          <w:szCs w:val="22"/>
          <w:lang w:val="lt-LT"/>
        </w:rPr>
        <w:t xml:space="preserve"> pasireiškia tokių simptomų, nutraukite</w:t>
      </w:r>
      <w:r w:rsidR="00FB7D00" w:rsidRPr="008A4655">
        <w:rPr>
          <w:snapToGrid/>
          <w:szCs w:val="22"/>
          <w:lang w:val="lt-LT"/>
        </w:rPr>
        <w:t xml:space="preserve"> </w:t>
      </w:r>
      <w:proofErr w:type="spellStart"/>
      <w:r w:rsidR="00970A47">
        <w:rPr>
          <w:szCs w:val="22"/>
          <w:lang w:val="lt-LT"/>
        </w:rPr>
        <w:t>Ibuliq</w:t>
      </w:r>
      <w:proofErr w:type="spellEnd"/>
      <w:r w:rsidR="00BB6B5B" w:rsidRPr="008A4655">
        <w:rPr>
          <w:szCs w:val="22"/>
          <w:lang w:val="lt-LT"/>
        </w:rPr>
        <w:t xml:space="preserve"> </w:t>
      </w:r>
      <w:r w:rsidR="00A57090" w:rsidRPr="008A4655">
        <w:rPr>
          <w:snapToGrid/>
          <w:szCs w:val="22"/>
          <w:lang w:val="lt-LT"/>
        </w:rPr>
        <w:t>vartojimą ir nedelsdami kreipkitės į medikus</w:t>
      </w:r>
      <w:r w:rsidR="00FB7D00" w:rsidRPr="008A4655">
        <w:rPr>
          <w:snapToGrid/>
          <w:szCs w:val="22"/>
          <w:lang w:val="lt-LT"/>
        </w:rPr>
        <w:t xml:space="preserve">. </w:t>
      </w:r>
      <w:r w:rsidR="00A57090" w:rsidRPr="008A4655">
        <w:rPr>
          <w:snapToGrid/>
          <w:szCs w:val="22"/>
          <w:lang w:val="lt-LT"/>
        </w:rPr>
        <w:t>Taip pat žr.</w:t>
      </w:r>
      <w:r w:rsidR="00FB7D00" w:rsidRPr="008A4655">
        <w:rPr>
          <w:snapToGrid/>
          <w:szCs w:val="22"/>
          <w:lang w:val="lt-LT"/>
        </w:rPr>
        <w:t xml:space="preserve"> 2</w:t>
      </w:r>
      <w:r w:rsidR="00A57090" w:rsidRPr="008A4655">
        <w:rPr>
          <w:snapToGrid/>
          <w:szCs w:val="22"/>
          <w:lang w:val="lt-LT"/>
        </w:rPr>
        <w:t> skyrių;</w:t>
      </w:r>
    </w:p>
    <w:p w14:paraId="29D1A3F2" w14:textId="77777777" w:rsidR="00FB7D00" w:rsidRPr="008A4655" w:rsidRDefault="00BB6B5B" w:rsidP="008A4655">
      <w:pPr>
        <w:widowControl w:val="0"/>
        <w:numPr>
          <w:ilvl w:val="1"/>
          <w:numId w:val="19"/>
        </w:numPr>
        <w:autoSpaceDE w:val="0"/>
        <w:autoSpaceDN w:val="0"/>
        <w:spacing w:line="240" w:lineRule="auto"/>
        <w:ind w:left="567" w:right="233" w:hanging="567"/>
        <w:contextualSpacing/>
        <w:rPr>
          <w:snapToGrid/>
          <w:szCs w:val="22"/>
          <w:lang w:val="lt-LT"/>
        </w:rPr>
      </w:pPr>
      <w:r w:rsidRPr="008A4655">
        <w:rPr>
          <w:snapToGrid/>
          <w:szCs w:val="22"/>
          <w:lang w:val="lt-LT"/>
        </w:rPr>
        <w:t>odos jautrumas šviesai</w:t>
      </w:r>
      <w:r w:rsidR="00FB7D00" w:rsidRPr="008A4655">
        <w:rPr>
          <w:snapToGrid/>
          <w:szCs w:val="22"/>
          <w:lang w:val="lt-LT"/>
        </w:rPr>
        <w:t>;</w:t>
      </w:r>
    </w:p>
    <w:p w14:paraId="6A8B3235" w14:textId="77777777" w:rsidR="00FB7D00" w:rsidRPr="008A4655" w:rsidRDefault="00A57090" w:rsidP="008A4655">
      <w:pPr>
        <w:widowControl w:val="0"/>
        <w:numPr>
          <w:ilvl w:val="1"/>
          <w:numId w:val="19"/>
        </w:numPr>
        <w:autoSpaceDE w:val="0"/>
        <w:autoSpaceDN w:val="0"/>
        <w:spacing w:line="240" w:lineRule="auto"/>
        <w:ind w:left="567" w:right="233" w:hanging="567"/>
        <w:contextualSpacing/>
        <w:rPr>
          <w:snapToGrid/>
          <w:szCs w:val="22"/>
          <w:lang w:val="lt-LT"/>
        </w:rPr>
      </w:pPr>
      <w:r w:rsidRPr="008A4655">
        <w:rPr>
          <w:snapToGrid/>
          <w:szCs w:val="22"/>
          <w:lang w:val="lt-LT"/>
        </w:rPr>
        <w:t>galvos skausmas</w:t>
      </w:r>
      <w:r w:rsidR="00FB7D00" w:rsidRPr="008A4655">
        <w:rPr>
          <w:snapToGrid/>
          <w:szCs w:val="22"/>
          <w:lang w:val="lt-LT"/>
        </w:rPr>
        <w:t xml:space="preserve">, </w:t>
      </w:r>
      <w:r w:rsidRPr="008A4655">
        <w:rPr>
          <w:snapToGrid/>
          <w:szCs w:val="22"/>
          <w:lang w:val="lt-LT"/>
        </w:rPr>
        <w:t>svaigulys</w:t>
      </w:r>
      <w:r w:rsidR="00FB7D00" w:rsidRPr="008A4655">
        <w:rPr>
          <w:snapToGrid/>
          <w:szCs w:val="22"/>
          <w:lang w:val="lt-LT"/>
        </w:rPr>
        <w:t xml:space="preserve">, </w:t>
      </w:r>
      <w:r w:rsidRPr="008A4655">
        <w:rPr>
          <w:snapToGrid/>
          <w:szCs w:val="22"/>
          <w:lang w:val="lt-LT"/>
        </w:rPr>
        <w:t>nemiga</w:t>
      </w:r>
      <w:r w:rsidR="00FB7D00" w:rsidRPr="008A4655">
        <w:rPr>
          <w:snapToGrid/>
          <w:szCs w:val="22"/>
          <w:lang w:val="lt-LT"/>
        </w:rPr>
        <w:t xml:space="preserve">, </w:t>
      </w:r>
      <w:r w:rsidRPr="008A4655">
        <w:rPr>
          <w:snapToGrid/>
          <w:szCs w:val="22"/>
          <w:lang w:val="lt-LT"/>
        </w:rPr>
        <w:t>baimingas susijaudinimas</w:t>
      </w:r>
      <w:r w:rsidR="00FB7D00" w:rsidRPr="008A4655">
        <w:rPr>
          <w:snapToGrid/>
          <w:szCs w:val="22"/>
          <w:lang w:val="lt-LT"/>
        </w:rPr>
        <w:t xml:space="preserve">, </w:t>
      </w:r>
      <w:r w:rsidRPr="008A4655">
        <w:rPr>
          <w:snapToGrid/>
          <w:szCs w:val="22"/>
          <w:lang w:val="lt-LT"/>
        </w:rPr>
        <w:t>irzlumas ar nuovargis</w:t>
      </w:r>
      <w:r w:rsidR="00FB7D00" w:rsidRPr="008A4655">
        <w:rPr>
          <w:snapToGrid/>
          <w:szCs w:val="22"/>
          <w:lang w:val="lt-LT"/>
        </w:rPr>
        <w:t>.</w:t>
      </w:r>
    </w:p>
    <w:p w14:paraId="79121D67" w14:textId="77777777" w:rsidR="00FB7D00" w:rsidRPr="008A4655" w:rsidRDefault="00FB7D00" w:rsidP="008A4655">
      <w:pPr>
        <w:tabs>
          <w:tab w:val="clear" w:pos="567"/>
          <w:tab w:val="left" w:pos="720"/>
        </w:tabs>
        <w:spacing w:line="240" w:lineRule="auto"/>
        <w:ind w:right="-2"/>
        <w:rPr>
          <w:snapToGrid/>
          <w:szCs w:val="22"/>
          <w:lang w:val="lt-LT"/>
        </w:rPr>
      </w:pPr>
    </w:p>
    <w:p w14:paraId="46FEE5D0" w14:textId="0DA16774" w:rsidR="00921739" w:rsidRPr="008A4655" w:rsidRDefault="00921739" w:rsidP="008A4655">
      <w:pPr>
        <w:spacing w:line="240" w:lineRule="auto"/>
        <w:rPr>
          <w:szCs w:val="22"/>
          <w:lang w:val="lt-LT"/>
        </w:rPr>
      </w:pPr>
      <w:r w:rsidRPr="008A4655">
        <w:rPr>
          <w:szCs w:val="22"/>
          <w:lang w:val="lt-LT"/>
        </w:rPr>
        <w:t xml:space="preserve">Tokie vaistai kaip </w:t>
      </w:r>
      <w:proofErr w:type="spellStart"/>
      <w:r w:rsidR="00970A47">
        <w:rPr>
          <w:szCs w:val="22"/>
          <w:lang w:val="lt-LT"/>
        </w:rPr>
        <w:t>Ibuliq</w:t>
      </w:r>
      <w:proofErr w:type="spellEnd"/>
      <w:r w:rsidRPr="008A4655">
        <w:rPr>
          <w:szCs w:val="22"/>
          <w:lang w:val="lt-LT"/>
        </w:rPr>
        <w:t xml:space="preserve"> gali būti susiję su nedideliu širdies ar smegenų priepuolio (miokardo infarkto ar insulto) rizikos padidėjimu (žr. „Įspėjimai ir atsargumo priemonės“). </w:t>
      </w:r>
      <w:r w:rsidR="00DD1670" w:rsidRPr="008A4655">
        <w:rPr>
          <w:szCs w:val="22"/>
          <w:lang w:val="lt-LT"/>
        </w:rPr>
        <w:t xml:space="preserve">Pranešta apie su tokių vaistų kaip </w:t>
      </w:r>
      <w:proofErr w:type="spellStart"/>
      <w:r w:rsidR="00970A47">
        <w:rPr>
          <w:szCs w:val="22"/>
          <w:lang w:val="lt-LT"/>
        </w:rPr>
        <w:t>Ibuliq</w:t>
      </w:r>
      <w:proofErr w:type="spellEnd"/>
      <w:r w:rsidR="00DD1670" w:rsidRPr="008A4655">
        <w:rPr>
          <w:szCs w:val="22"/>
          <w:lang w:val="lt-LT"/>
        </w:rPr>
        <w:t xml:space="preserve"> vartojimu susijusį kraujavimo laiko pailgėjimą, edemą (skysčių susilaikymą), didelį kraujospūdį ir širdies nepakankamumą.</w:t>
      </w:r>
    </w:p>
    <w:p w14:paraId="3BC33DE5" w14:textId="77777777" w:rsidR="00FB7D00" w:rsidRPr="008A4655" w:rsidRDefault="00FB7D00" w:rsidP="008A4655">
      <w:pPr>
        <w:widowControl w:val="0"/>
        <w:tabs>
          <w:tab w:val="clear" w:pos="567"/>
        </w:tabs>
        <w:autoSpaceDE w:val="0"/>
        <w:autoSpaceDN w:val="0"/>
        <w:spacing w:line="240" w:lineRule="auto"/>
        <w:ind w:right="4"/>
        <w:rPr>
          <w:snapToGrid/>
          <w:szCs w:val="22"/>
          <w:lang w:val="lt-LT"/>
        </w:rPr>
      </w:pPr>
    </w:p>
    <w:p w14:paraId="4C2A5228" w14:textId="77777777" w:rsidR="00FB7D00" w:rsidRPr="008A4655" w:rsidRDefault="00D669A5" w:rsidP="008A4655">
      <w:pPr>
        <w:widowControl w:val="0"/>
        <w:tabs>
          <w:tab w:val="clear" w:pos="567"/>
        </w:tabs>
        <w:autoSpaceDE w:val="0"/>
        <w:autoSpaceDN w:val="0"/>
        <w:spacing w:line="240" w:lineRule="auto"/>
        <w:ind w:right="307"/>
        <w:rPr>
          <w:snapToGrid/>
          <w:szCs w:val="22"/>
          <w:lang w:val="lt-LT"/>
        </w:rPr>
      </w:pPr>
      <w:r w:rsidRPr="008A4655">
        <w:rPr>
          <w:snapToGrid/>
          <w:szCs w:val="22"/>
          <w:lang w:val="lt-LT"/>
        </w:rPr>
        <w:t>Remiantis kitų NVNU vartojimo patirtimi, negalima paneigti</w:t>
      </w:r>
      <w:r w:rsidR="00FB7D00" w:rsidRPr="008A4655">
        <w:rPr>
          <w:snapToGrid/>
          <w:szCs w:val="22"/>
          <w:lang w:val="lt-LT"/>
        </w:rPr>
        <w:t xml:space="preserve"> </w:t>
      </w:r>
      <w:proofErr w:type="spellStart"/>
      <w:r w:rsidRPr="008A4655">
        <w:rPr>
          <w:snapToGrid/>
          <w:szCs w:val="22"/>
          <w:lang w:val="lt-LT"/>
        </w:rPr>
        <w:t>intersticinio</w:t>
      </w:r>
      <w:proofErr w:type="spellEnd"/>
      <w:r w:rsidRPr="008A4655">
        <w:rPr>
          <w:snapToGrid/>
          <w:szCs w:val="22"/>
          <w:lang w:val="lt-LT"/>
        </w:rPr>
        <w:t xml:space="preserve"> nefrito</w:t>
      </w:r>
      <w:r w:rsidR="00FB7D00" w:rsidRPr="008A4655">
        <w:rPr>
          <w:snapToGrid/>
          <w:szCs w:val="22"/>
          <w:lang w:val="lt-LT"/>
        </w:rPr>
        <w:t xml:space="preserve"> (</w:t>
      </w:r>
      <w:r w:rsidRPr="008A4655">
        <w:rPr>
          <w:snapToGrid/>
          <w:szCs w:val="22"/>
          <w:lang w:val="lt-LT"/>
        </w:rPr>
        <w:t>inkstų ligos</w:t>
      </w:r>
      <w:r w:rsidR="00FB7D00" w:rsidRPr="008A4655">
        <w:rPr>
          <w:snapToGrid/>
          <w:szCs w:val="22"/>
          <w:lang w:val="lt-LT"/>
        </w:rPr>
        <w:t xml:space="preserve">), </w:t>
      </w:r>
      <w:proofErr w:type="spellStart"/>
      <w:r w:rsidRPr="008A4655">
        <w:rPr>
          <w:snapToGrid/>
          <w:szCs w:val="22"/>
          <w:lang w:val="lt-LT"/>
        </w:rPr>
        <w:t>nefrozinio</w:t>
      </w:r>
      <w:proofErr w:type="spellEnd"/>
      <w:r w:rsidRPr="008A4655">
        <w:rPr>
          <w:snapToGrid/>
          <w:szCs w:val="22"/>
          <w:lang w:val="lt-LT"/>
        </w:rPr>
        <w:t xml:space="preserve"> sindromo</w:t>
      </w:r>
      <w:r w:rsidR="00FB7D00" w:rsidRPr="008A4655">
        <w:rPr>
          <w:snapToGrid/>
          <w:szCs w:val="22"/>
          <w:lang w:val="lt-LT"/>
        </w:rPr>
        <w:t xml:space="preserve"> (</w:t>
      </w:r>
      <w:r w:rsidRPr="008A4655">
        <w:rPr>
          <w:snapToGrid/>
          <w:szCs w:val="22"/>
          <w:lang w:val="lt-LT"/>
        </w:rPr>
        <w:t>sutrikimo, kuriam būdingas baltymas šlapime ir kūno pabrinkimas</w:t>
      </w:r>
      <w:r w:rsidR="00FB7D00" w:rsidRPr="008A4655">
        <w:rPr>
          <w:snapToGrid/>
          <w:szCs w:val="22"/>
          <w:lang w:val="lt-LT"/>
        </w:rPr>
        <w:t xml:space="preserve">) </w:t>
      </w:r>
      <w:r w:rsidRPr="008A4655">
        <w:rPr>
          <w:snapToGrid/>
          <w:szCs w:val="22"/>
          <w:lang w:val="lt-LT"/>
        </w:rPr>
        <w:t>ir inkstų nepakankamumo</w:t>
      </w:r>
      <w:r w:rsidR="00FB7D00" w:rsidRPr="008A4655">
        <w:rPr>
          <w:snapToGrid/>
          <w:szCs w:val="22"/>
          <w:lang w:val="lt-LT"/>
        </w:rPr>
        <w:t xml:space="preserve"> (</w:t>
      </w:r>
      <w:r w:rsidRPr="008A4655">
        <w:rPr>
          <w:snapToGrid/>
          <w:szCs w:val="22"/>
          <w:lang w:val="lt-LT"/>
        </w:rPr>
        <w:t>staigaus inkstų veiklos nutrūkimo</w:t>
      </w:r>
      <w:r w:rsidR="00FB7D00" w:rsidRPr="008A4655">
        <w:rPr>
          <w:snapToGrid/>
          <w:szCs w:val="22"/>
          <w:lang w:val="lt-LT"/>
        </w:rPr>
        <w:t xml:space="preserve">) </w:t>
      </w:r>
      <w:r w:rsidRPr="008A4655">
        <w:rPr>
          <w:snapToGrid/>
          <w:szCs w:val="22"/>
          <w:lang w:val="lt-LT"/>
        </w:rPr>
        <w:t>pasireiškimo galimybės</w:t>
      </w:r>
      <w:r w:rsidR="00FB7D00" w:rsidRPr="008A4655">
        <w:rPr>
          <w:snapToGrid/>
          <w:szCs w:val="22"/>
          <w:lang w:val="lt-LT"/>
        </w:rPr>
        <w:t>.</w:t>
      </w:r>
    </w:p>
    <w:p w14:paraId="0E9EABD1" w14:textId="77777777" w:rsidR="00776FBE" w:rsidRPr="008A4655" w:rsidRDefault="00776FBE" w:rsidP="008A4655">
      <w:pPr>
        <w:widowControl w:val="0"/>
        <w:tabs>
          <w:tab w:val="clear" w:pos="567"/>
        </w:tabs>
        <w:autoSpaceDE w:val="0"/>
        <w:autoSpaceDN w:val="0"/>
        <w:adjustRightInd w:val="0"/>
        <w:spacing w:line="240" w:lineRule="auto"/>
        <w:rPr>
          <w:snapToGrid/>
          <w:szCs w:val="22"/>
          <w:lang w:val="lt-LT"/>
        </w:rPr>
      </w:pPr>
    </w:p>
    <w:p w14:paraId="783217E3" w14:textId="77777777" w:rsidR="00776FBE" w:rsidRPr="008A4655" w:rsidRDefault="00776FBE" w:rsidP="008A4655">
      <w:pPr>
        <w:widowControl w:val="0"/>
        <w:tabs>
          <w:tab w:val="clear" w:pos="567"/>
          <w:tab w:val="left" w:pos="540"/>
        </w:tabs>
        <w:spacing w:line="240" w:lineRule="auto"/>
        <w:rPr>
          <w:rFonts w:eastAsia="Calibri"/>
          <w:b/>
          <w:snapToGrid/>
          <w:szCs w:val="22"/>
          <w:lang w:val="lt-LT"/>
        </w:rPr>
      </w:pPr>
      <w:r w:rsidRPr="008A4655">
        <w:rPr>
          <w:rFonts w:eastAsia="Calibri"/>
          <w:b/>
          <w:snapToGrid/>
          <w:szCs w:val="22"/>
          <w:lang w:val="lt-LT"/>
        </w:rPr>
        <w:t>Pranešimas apie šalutinį poveikį</w:t>
      </w:r>
    </w:p>
    <w:p w14:paraId="34CB4AB0" w14:textId="6328577F" w:rsidR="00776FBE" w:rsidRPr="008A4655" w:rsidRDefault="00776FBE" w:rsidP="008A4655">
      <w:pPr>
        <w:widowControl w:val="0"/>
        <w:tabs>
          <w:tab w:val="clear" w:pos="567"/>
          <w:tab w:val="left" w:pos="540"/>
        </w:tabs>
        <w:spacing w:line="240" w:lineRule="auto"/>
        <w:rPr>
          <w:rFonts w:eastAsia="Calibri"/>
          <w:snapToGrid/>
          <w:szCs w:val="22"/>
          <w:lang w:val="lt-LT"/>
        </w:rPr>
      </w:pPr>
      <w:r w:rsidRPr="008A4655">
        <w:rPr>
          <w:rFonts w:eastAsia="Calibri"/>
          <w:snapToGrid/>
          <w:szCs w:val="22"/>
          <w:lang w:val="lt-LT"/>
        </w:rPr>
        <w:t>Jeigu pasireiškė šalutinis poveikis, įskaitant šiame lapelyje nenurodytą, pasakykite gydytojui</w:t>
      </w:r>
      <w:r w:rsidR="0011038B" w:rsidRPr="008A4655">
        <w:rPr>
          <w:rFonts w:eastAsia="Calibri"/>
          <w:snapToGrid/>
          <w:szCs w:val="22"/>
          <w:lang w:val="lt-LT"/>
        </w:rPr>
        <w:t>,</w:t>
      </w:r>
      <w:r w:rsidRPr="008A4655">
        <w:rPr>
          <w:rFonts w:eastAsia="Calibri"/>
          <w:snapToGrid/>
          <w:szCs w:val="22"/>
          <w:lang w:val="lt-LT"/>
        </w:rPr>
        <w:t xml:space="preserve"> vaistininkui</w:t>
      </w:r>
      <w:r w:rsidR="0011038B" w:rsidRPr="008A4655">
        <w:rPr>
          <w:rFonts w:eastAsia="Calibri"/>
          <w:snapToGrid/>
          <w:szCs w:val="22"/>
          <w:lang w:val="lt-LT"/>
        </w:rPr>
        <w:t xml:space="preserve"> arba slaugytojui</w:t>
      </w:r>
      <w:r w:rsidRPr="008A4655">
        <w:rPr>
          <w:rFonts w:eastAsia="Calibri"/>
          <w:snapToGrid/>
          <w:szCs w:val="22"/>
          <w:lang w:val="lt-LT"/>
        </w:rPr>
        <w:t xml:space="preserve">. </w:t>
      </w:r>
      <w:r w:rsidR="002E7535" w:rsidRPr="008A4655">
        <w:rPr>
          <w:rFonts w:eastAsia="Calibri"/>
          <w:snapToGrid/>
          <w:szCs w:val="22"/>
          <w:lang w:val="lt-LT"/>
        </w:rPr>
        <w:t xml:space="preserve">Pranešimą apie šalutinį poveikį galite </w:t>
      </w:r>
      <w:r w:rsidR="001669C6" w:rsidRPr="006D6ACA">
        <w:rPr>
          <w:szCs w:val="22"/>
          <w:lang w:val="lt-LT" w:eastAsia="lt-LT"/>
        </w:rPr>
        <w:t xml:space="preserve">užpildyti ir pateikti Valstybinės vaistų kontrolės tarnybos prie Lietuvos Respublikos sveikatos apsaugos ministerijos tinklalapyje </w:t>
      </w:r>
      <w:r w:rsidR="001669C6" w:rsidRPr="006D6ACA">
        <w:rPr>
          <w:color w:val="0000EE"/>
          <w:szCs w:val="22"/>
          <w:u w:val="single"/>
          <w:lang w:val="lt-LT" w:eastAsia="lt-LT"/>
        </w:rPr>
        <w:t>https://vvkt.lrv.lt/lt/</w:t>
      </w:r>
      <w:r w:rsidR="001669C6" w:rsidRPr="006D6ACA">
        <w:rPr>
          <w:szCs w:val="22"/>
          <w:lang w:val="lt-LT" w:eastAsia="lt-LT"/>
        </w:rPr>
        <w:t xml:space="preserve"> nurodytais būdais arba paskambinti nemokamu telefonu </w:t>
      </w:r>
      <w:r w:rsidR="00A77543">
        <w:rPr>
          <w:szCs w:val="22"/>
          <w:lang w:val="lt-LT" w:eastAsia="lt-LT"/>
        </w:rPr>
        <w:t>+370</w:t>
      </w:r>
      <w:r w:rsidR="001669C6" w:rsidRPr="006D6ACA">
        <w:rPr>
          <w:szCs w:val="22"/>
          <w:lang w:val="lt-LT" w:eastAsia="lt-LT"/>
        </w:rPr>
        <w:t xml:space="preserve"> 800 73 568.</w:t>
      </w:r>
      <w:r w:rsidR="002E7535" w:rsidRPr="008A4655">
        <w:rPr>
          <w:rFonts w:eastAsia="Calibri"/>
          <w:snapToGrid/>
          <w:szCs w:val="22"/>
          <w:lang w:val="lt-LT"/>
        </w:rPr>
        <w:t xml:space="preserve"> </w:t>
      </w:r>
      <w:r w:rsidRPr="008A4655">
        <w:rPr>
          <w:rFonts w:eastAsia="Calibri"/>
          <w:snapToGrid/>
          <w:szCs w:val="22"/>
          <w:lang w:val="lt-LT"/>
        </w:rPr>
        <w:lastRenderedPageBreak/>
        <w:t>Pranešdami apie šalutinį poveikį galite mums padėti gauti daugiau informacijos apie šio vaisto saugumą.</w:t>
      </w:r>
    </w:p>
    <w:p w14:paraId="75FD1913" w14:textId="77777777" w:rsidR="00776FBE" w:rsidRPr="008A4655" w:rsidRDefault="00776FBE" w:rsidP="008A4655">
      <w:pPr>
        <w:widowControl w:val="0"/>
        <w:numPr>
          <w:ilvl w:val="12"/>
          <w:numId w:val="0"/>
        </w:numPr>
        <w:tabs>
          <w:tab w:val="clear" w:pos="567"/>
        </w:tabs>
        <w:spacing w:line="240" w:lineRule="auto"/>
        <w:ind w:right="-2"/>
        <w:rPr>
          <w:snapToGrid/>
          <w:szCs w:val="22"/>
          <w:lang w:val="lt-LT"/>
        </w:rPr>
      </w:pPr>
    </w:p>
    <w:p w14:paraId="09B7F7A0" w14:textId="77777777" w:rsidR="00776FBE" w:rsidRPr="008A4655" w:rsidRDefault="00776FBE" w:rsidP="008A4655">
      <w:pPr>
        <w:widowControl w:val="0"/>
        <w:numPr>
          <w:ilvl w:val="12"/>
          <w:numId w:val="0"/>
        </w:numPr>
        <w:tabs>
          <w:tab w:val="clear" w:pos="567"/>
        </w:tabs>
        <w:spacing w:line="240" w:lineRule="auto"/>
        <w:ind w:right="-2"/>
        <w:rPr>
          <w:snapToGrid/>
          <w:szCs w:val="22"/>
          <w:lang w:val="lt-LT"/>
        </w:rPr>
      </w:pPr>
    </w:p>
    <w:p w14:paraId="71A36334" w14:textId="040A9500" w:rsidR="00776FBE" w:rsidRPr="008A4655" w:rsidRDefault="00C10C0A" w:rsidP="008A4655">
      <w:pPr>
        <w:widowControl w:val="0"/>
        <w:numPr>
          <w:ilvl w:val="12"/>
          <w:numId w:val="0"/>
        </w:numPr>
        <w:tabs>
          <w:tab w:val="clear" w:pos="567"/>
        </w:tabs>
        <w:spacing w:line="240" w:lineRule="auto"/>
        <w:ind w:left="567" w:hanging="567"/>
        <w:outlineLvl w:val="0"/>
        <w:rPr>
          <w:b/>
          <w:caps/>
          <w:snapToGrid/>
          <w:szCs w:val="22"/>
          <w:lang w:val="lt-LT"/>
        </w:rPr>
      </w:pPr>
      <w:r w:rsidRPr="008A4655">
        <w:rPr>
          <w:b/>
          <w:snapToGrid/>
          <w:szCs w:val="22"/>
          <w:lang w:val="lt-LT"/>
        </w:rPr>
        <w:t>5.</w:t>
      </w:r>
      <w:r w:rsidRPr="008A4655">
        <w:rPr>
          <w:b/>
          <w:snapToGrid/>
          <w:szCs w:val="22"/>
          <w:lang w:val="lt-LT"/>
        </w:rPr>
        <w:tab/>
        <w:t xml:space="preserve">Kaip laikyti </w:t>
      </w:r>
      <w:proofErr w:type="spellStart"/>
      <w:r w:rsidR="00970A47">
        <w:rPr>
          <w:b/>
          <w:snapToGrid/>
          <w:szCs w:val="22"/>
          <w:lang w:val="lt-LT"/>
        </w:rPr>
        <w:t>Ibuliq</w:t>
      </w:r>
      <w:proofErr w:type="spellEnd"/>
    </w:p>
    <w:p w14:paraId="2421B6EE" w14:textId="77777777" w:rsidR="00776FBE" w:rsidRPr="008A4655" w:rsidRDefault="00776FBE" w:rsidP="008A4655">
      <w:pPr>
        <w:widowControl w:val="0"/>
        <w:tabs>
          <w:tab w:val="clear" w:pos="567"/>
        </w:tabs>
        <w:spacing w:line="240" w:lineRule="auto"/>
        <w:rPr>
          <w:i/>
          <w:snapToGrid/>
          <w:szCs w:val="22"/>
          <w:lang w:val="lt-LT"/>
        </w:rPr>
      </w:pPr>
    </w:p>
    <w:p w14:paraId="3C7397CF" w14:textId="77777777" w:rsidR="00776FBE" w:rsidRPr="008A4655" w:rsidRDefault="00776FBE" w:rsidP="008A4655">
      <w:pPr>
        <w:widowControl w:val="0"/>
        <w:numPr>
          <w:ilvl w:val="12"/>
          <w:numId w:val="0"/>
        </w:numPr>
        <w:tabs>
          <w:tab w:val="clear" w:pos="567"/>
        </w:tabs>
        <w:spacing w:line="240" w:lineRule="auto"/>
        <w:ind w:right="-2"/>
        <w:rPr>
          <w:snapToGrid/>
          <w:szCs w:val="22"/>
          <w:lang w:val="lt-LT"/>
        </w:rPr>
      </w:pPr>
      <w:r w:rsidRPr="008A4655">
        <w:rPr>
          <w:snapToGrid/>
          <w:szCs w:val="22"/>
          <w:lang w:val="lt-LT"/>
        </w:rPr>
        <w:t>Šį vaistą laikykite vaikams nepastebimoje ir nepasiekiamoje vietoje.</w:t>
      </w:r>
    </w:p>
    <w:p w14:paraId="3993C7C0" w14:textId="77777777" w:rsidR="000E570F" w:rsidRPr="008A4655" w:rsidRDefault="000E570F" w:rsidP="008A4655">
      <w:pPr>
        <w:widowControl w:val="0"/>
        <w:tabs>
          <w:tab w:val="clear" w:pos="567"/>
        </w:tabs>
        <w:spacing w:line="240" w:lineRule="auto"/>
        <w:rPr>
          <w:rFonts w:eastAsia="TimesNewRoman"/>
          <w:snapToGrid/>
          <w:szCs w:val="22"/>
          <w:lang w:val="lt-LT"/>
        </w:rPr>
      </w:pPr>
      <w:r w:rsidRPr="008A4655">
        <w:rPr>
          <w:rFonts w:eastAsia="TimesNewRoman"/>
          <w:snapToGrid/>
          <w:szCs w:val="22"/>
          <w:lang w:val="lt-LT"/>
        </w:rPr>
        <w:t>Laikyti žemesnėje kaip 30 °C temperatūroje.</w:t>
      </w:r>
    </w:p>
    <w:p w14:paraId="7562EBA3" w14:textId="77777777" w:rsidR="00776FBE" w:rsidRPr="008A4655" w:rsidRDefault="00776FBE" w:rsidP="008A4655">
      <w:pPr>
        <w:widowControl w:val="0"/>
        <w:numPr>
          <w:ilvl w:val="12"/>
          <w:numId w:val="0"/>
        </w:numPr>
        <w:tabs>
          <w:tab w:val="clear" w:pos="567"/>
        </w:tabs>
        <w:spacing w:line="240" w:lineRule="auto"/>
        <w:ind w:right="-2"/>
        <w:rPr>
          <w:snapToGrid/>
          <w:szCs w:val="22"/>
          <w:lang w:val="lt-LT"/>
        </w:rPr>
      </w:pPr>
    </w:p>
    <w:p w14:paraId="6EF6B2B7" w14:textId="77777777" w:rsidR="00776FBE" w:rsidRPr="008A4655" w:rsidRDefault="00776FBE" w:rsidP="008A4655">
      <w:pPr>
        <w:widowControl w:val="0"/>
        <w:tabs>
          <w:tab w:val="clear" w:pos="567"/>
        </w:tabs>
        <w:spacing w:line="240" w:lineRule="auto"/>
        <w:rPr>
          <w:iCs/>
          <w:snapToGrid/>
          <w:szCs w:val="22"/>
          <w:lang w:val="lt-LT"/>
        </w:rPr>
      </w:pPr>
      <w:r w:rsidRPr="008A4655">
        <w:rPr>
          <w:iCs/>
          <w:snapToGrid/>
          <w:szCs w:val="22"/>
          <w:lang w:val="lt-LT"/>
        </w:rPr>
        <w:t xml:space="preserve">Ant </w:t>
      </w:r>
      <w:r w:rsidR="002230DC" w:rsidRPr="008A4655">
        <w:rPr>
          <w:iCs/>
          <w:snapToGrid/>
          <w:szCs w:val="22"/>
          <w:lang w:val="lt-LT"/>
        </w:rPr>
        <w:t>lizdinės plokštelės a</w:t>
      </w:r>
      <w:r w:rsidRPr="008A4655">
        <w:rPr>
          <w:iCs/>
          <w:snapToGrid/>
          <w:szCs w:val="22"/>
          <w:lang w:val="lt-LT"/>
        </w:rPr>
        <w:t xml:space="preserve">r </w:t>
      </w:r>
      <w:r w:rsidR="002230DC" w:rsidRPr="008A4655">
        <w:rPr>
          <w:iCs/>
          <w:snapToGrid/>
          <w:szCs w:val="22"/>
          <w:lang w:val="lt-LT"/>
        </w:rPr>
        <w:t xml:space="preserve">dėžutės </w:t>
      </w:r>
      <w:r w:rsidRPr="008A4655">
        <w:rPr>
          <w:iCs/>
          <w:snapToGrid/>
          <w:szCs w:val="22"/>
          <w:lang w:val="lt-LT"/>
        </w:rPr>
        <w:t>po „EXP“ nurodytam tinkamumo laikui pasibaigus, šio vaisto vartoti negalima. Vaistas tinkamas vartoti iki paskutinės nurodyto mėnesio dienos.</w:t>
      </w:r>
    </w:p>
    <w:p w14:paraId="093302E8" w14:textId="77777777" w:rsidR="00776FBE" w:rsidRPr="008A4655" w:rsidRDefault="00776FBE" w:rsidP="008A4655">
      <w:pPr>
        <w:widowControl w:val="0"/>
        <w:numPr>
          <w:ilvl w:val="12"/>
          <w:numId w:val="0"/>
        </w:numPr>
        <w:tabs>
          <w:tab w:val="clear" w:pos="567"/>
        </w:tabs>
        <w:spacing w:line="240" w:lineRule="auto"/>
        <w:ind w:right="-2"/>
        <w:rPr>
          <w:snapToGrid/>
          <w:szCs w:val="22"/>
          <w:lang w:val="lt-LT"/>
        </w:rPr>
      </w:pPr>
    </w:p>
    <w:p w14:paraId="05032B78" w14:textId="77777777" w:rsidR="00D73032" w:rsidRPr="008A4655" w:rsidRDefault="000E570F" w:rsidP="008A4655">
      <w:pPr>
        <w:widowControl w:val="0"/>
        <w:tabs>
          <w:tab w:val="clear" w:pos="567"/>
        </w:tabs>
        <w:spacing w:line="240" w:lineRule="auto"/>
        <w:rPr>
          <w:rFonts w:eastAsia="TimesNewRoman"/>
          <w:snapToGrid/>
          <w:szCs w:val="22"/>
          <w:lang w:val="lt-LT"/>
        </w:rPr>
      </w:pPr>
      <w:r w:rsidRPr="008A4655">
        <w:rPr>
          <w:rFonts w:eastAsia="TimesNewRoman"/>
          <w:snapToGrid/>
          <w:szCs w:val="22"/>
          <w:lang w:val="lt-LT"/>
        </w:rPr>
        <w:t>Pastebėj</w:t>
      </w:r>
      <w:r w:rsidR="007F08C3">
        <w:rPr>
          <w:rFonts w:eastAsia="TimesNewRoman"/>
          <w:snapToGrid/>
          <w:szCs w:val="22"/>
          <w:lang w:val="lt-LT"/>
        </w:rPr>
        <w:t>us</w:t>
      </w:r>
      <w:r w:rsidRPr="008A4655">
        <w:rPr>
          <w:rFonts w:eastAsia="TimesNewRoman"/>
          <w:snapToGrid/>
          <w:szCs w:val="22"/>
          <w:lang w:val="lt-LT"/>
        </w:rPr>
        <w:t xml:space="preserve"> bet kokių kapsulės pažeidimų, šio vaisto </w:t>
      </w:r>
      <w:r w:rsidR="007F08C3">
        <w:rPr>
          <w:rFonts w:eastAsia="TimesNewRoman"/>
          <w:snapToGrid/>
          <w:szCs w:val="22"/>
          <w:lang w:val="lt-LT"/>
        </w:rPr>
        <w:t>vartoti negalima</w:t>
      </w:r>
      <w:r w:rsidR="00D73032" w:rsidRPr="008A4655">
        <w:rPr>
          <w:rFonts w:eastAsia="TimesNewRoman"/>
          <w:snapToGrid/>
          <w:szCs w:val="22"/>
          <w:lang w:val="lt-LT"/>
        </w:rPr>
        <w:t>.</w:t>
      </w:r>
    </w:p>
    <w:p w14:paraId="65A73C03" w14:textId="77777777" w:rsidR="00D73032" w:rsidRPr="008A4655" w:rsidRDefault="00D73032" w:rsidP="008A4655">
      <w:pPr>
        <w:widowControl w:val="0"/>
        <w:tabs>
          <w:tab w:val="clear" w:pos="567"/>
        </w:tabs>
        <w:spacing w:line="240" w:lineRule="auto"/>
        <w:rPr>
          <w:rFonts w:eastAsia="TimesNewRoman"/>
          <w:snapToGrid/>
          <w:szCs w:val="22"/>
          <w:lang w:val="lt-LT"/>
        </w:rPr>
      </w:pPr>
    </w:p>
    <w:p w14:paraId="5BB61961" w14:textId="77777777" w:rsidR="00776FBE" w:rsidRPr="008A4655" w:rsidRDefault="00776FBE" w:rsidP="008A4655">
      <w:pPr>
        <w:widowControl w:val="0"/>
        <w:numPr>
          <w:ilvl w:val="12"/>
          <w:numId w:val="0"/>
        </w:numPr>
        <w:tabs>
          <w:tab w:val="clear" w:pos="567"/>
        </w:tabs>
        <w:spacing w:line="240" w:lineRule="auto"/>
        <w:ind w:right="-2"/>
        <w:rPr>
          <w:snapToGrid/>
          <w:szCs w:val="22"/>
          <w:lang w:val="lt-LT"/>
        </w:rPr>
      </w:pPr>
      <w:r w:rsidRPr="008A4655">
        <w:rPr>
          <w:snapToGrid/>
          <w:szCs w:val="22"/>
          <w:lang w:val="lt-LT"/>
        </w:rPr>
        <w:t>Vaistų negalima išmesti į kanalizaciją arba su buitinėmis</w:t>
      </w:r>
      <w:r w:rsidRPr="008A4655">
        <w:rPr>
          <w:snapToGrid/>
          <w:color w:val="993366"/>
          <w:szCs w:val="22"/>
          <w:lang w:val="lt-LT"/>
        </w:rPr>
        <w:t xml:space="preserve"> </w:t>
      </w:r>
      <w:r w:rsidRPr="008A4655">
        <w:rPr>
          <w:snapToGrid/>
          <w:szCs w:val="22"/>
          <w:lang w:val="lt-LT"/>
        </w:rPr>
        <w:t>atliekomis. Kaip išmesti nereikalingus vaistus, klauskite vaistininko. Šios priemonės padės apsaugoti aplinką.</w:t>
      </w:r>
    </w:p>
    <w:p w14:paraId="73F8735B" w14:textId="77777777" w:rsidR="00776FBE" w:rsidRPr="008A4655" w:rsidRDefault="00776FBE" w:rsidP="008A4655">
      <w:pPr>
        <w:widowControl w:val="0"/>
        <w:numPr>
          <w:ilvl w:val="12"/>
          <w:numId w:val="0"/>
        </w:numPr>
        <w:tabs>
          <w:tab w:val="clear" w:pos="567"/>
        </w:tabs>
        <w:spacing w:line="240" w:lineRule="auto"/>
        <w:ind w:right="-2"/>
        <w:rPr>
          <w:snapToGrid/>
          <w:szCs w:val="22"/>
          <w:lang w:val="lt-LT"/>
        </w:rPr>
      </w:pPr>
    </w:p>
    <w:p w14:paraId="1D6E5116" w14:textId="77777777" w:rsidR="00776FBE" w:rsidRPr="008A4655" w:rsidRDefault="00776FBE" w:rsidP="008A4655">
      <w:pPr>
        <w:widowControl w:val="0"/>
        <w:numPr>
          <w:ilvl w:val="12"/>
          <w:numId w:val="0"/>
        </w:numPr>
        <w:tabs>
          <w:tab w:val="clear" w:pos="567"/>
        </w:tabs>
        <w:spacing w:line="240" w:lineRule="auto"/>
        <w:ind w:right="-2"/>
        <w:rPr>
          <w:snapToGrid/>
          <w:szCs w:val="22"/>
          <w:lang w:val="lt-LT"/>
        </w:rPr>
      </w:pPr>
    </w:p>
    <w:p w14:paraId="2C29898B" w14:textId="77777777" w:rsidR="00776FBE" w:rsidRPr="008A4655" w:rsidRDefault="00C10C0A" w:rsidP="008A4655">
      <w:pPr>
        <w:widowControl w:val="0"/>
        <w:numPr>
          <w:ilvl w:val="12"/>
          <w:numId w:val="0"/>
        </w:numPr>
        <w:tabs>
          <w:tab w:val="clear" w:pos="567"/>
        </w:tabs>
        <w:spacing w:line="240" w:lineRule="auto"/>
        <w:ind w:left="567" w:hanging="567"/>
        <w:outlineLvl w:val="0"/>
        <w:rPr>
          <w:b/>
          <w:caps/>
          <w:snapToGrid/>
          <w:szCs w:val="22"/>
          <w:lang w:val="lt-LT"/>
        </w:rPr>
      </w:pPr>
      <w:r w:rsidRPr="008A4655">
        <w:rPr>
          <w:b/>
          <w:snapToGrid/>
          <w:szCs w:val="22"/>
          <w:lang w:val="lt-LT"/>
        </w:rPr>
        <w:t>6.</w:t>
      </w:r>
      <w:r w:rsidRPr="008A4655">
        <w:rPr>
          <w:b/>
          <w:snapToGrid/>
          <w:szCs w:val="22"/>
          <w:lang w:val="lt-LT"/>
        </w:rPr>
        <w:tab/>
        <w:t>Pakuotės turinys ir kita informacija</w:t>
      </w:r>
    </w:p>
    <w:p w14:paraId="508E5716" w14:textId="77777777" w:rsidR="00776FBE" w:rsidRPr="008A4655" w:rsidRDefault="00776FBE" w:rsidP="008A4655">
      <w:pPr>
        <w:widowControl w:val="0"/>
        <w:numPr>
          <w:ilvl w:val="12"/>
          <w:numId w:val="0"/>
        </w:numPr>
        <w:tabs>
          <w:tab w:val="clear" w:pos="567"/>
        </w:tabs>
        <w:spacing w:line="240" w:lineRule="auto"/>
        <w:rPr>
          <w:snapToGrid/>
          <w:szCs w:val="22"/>
          <w:lang w:val="lt-LT"/>
        </w:rPr>
      </w:pPr>
    </w:p>
    <w:p w14:paraId="7FAFCCAB" w14:textId="2502DBE5" w:rsidR="00776FBE" w:rsidRPr="008A4655" w:rsidRDefault="00970A47" w:rsidP="008A4655">
      <w:pPr>
        <w:widowControl w:val="0"/>
        <w:numPr>
          <w:ilvl w:val="12"/>
          <w:numId w:val="0"/>
        </w:numPr>
        <w:tabs>
          <w:tab w:val="clear" w:pos="567"/>
        </w:tabs>
        <w:spacing w:line="240" w:lineRule="auto"/>
        <w:rPr>
          <w:snapToGrid/>
          <w:szCs w:val="22"/>
          <w:u w:val="single"/>
          <w:lang w:val="lt-LT"/>
        </w:rPr>
      </w:pPr>
      <w:proofErr w:type="spellStart"/>
      <w:r>
        <w:rPr>
          <w:b/>
          <w:bCs/>
          <w:snapToGrid/>
          <w:szCs w:val="22"/>
          <w:lang w:val="lt-LT"/>
        </w:rPr>
        <w:t>Ibuliq</w:t>
      </w:r>
      <w:proofErr w:type="spellEnd"/>
      <w:r w:rsidR="00776FBE" w:rsidRPr="008A4655">
        <w:rPr>
          <w:b/>
          <w:bCs/>
          <w:snapToGrid/>
          <w:szCs w:val="22"/>
          <w:lang w:val="lt-LT"/>
        </w:rPr>
        <w:t xml:space="preserve"> sudėtis</w:t>
      </w:r>
    </w:p>
    <w:p w14:paraId="164BA89F" w14:textId="77777777" w:rsidR="00B96890" w:rsidRPr="008A4655" w:rsidRDefault="00776FBE" w:rsidP="00EF2C3E">
      <w:pPr>
        <w:widowControl w:val="0"/>
        <w:numPr>
          <w:ilvl w:val="0"/>
          <w:numId w:val="6"/>
        </w:numPr>
        <w:tabs>
          <w:tab w:val="clear" w:pos="567"/>
        </w:tabs>
        <w:autoSpaceDE w:val="0"/>
        <w:autoSpaceDN w:val="0"/>
        <w:adjustRightInd w:val="0"/>
        <w:spacing w:line="240" w:lineRule="auto"/>
        <w:ind w:left="567" w:hanging="567"/>
        <w:rPr>
          <w:rFonts w:eastAsia="TimesNewRoman"/>
          <w:snapToGrid/>
          <w:szCs w:val="22"/>
          <w:lang w:val="lt-LT"/>
        </w:rPr>
      </w:pPr>
      <w:r w:rsidRPr="008A4655">
        <w:rPr>
          <w:snapToGrid/>
          <w:szCs w:val="22"/>
          <w:lang w:val="lt-LT"/>
        </w:rPr>
        <w:t xml:space="preserve">Veiklioji medžiaga </w:t>
      </w:r>
      <w:r w:rsidRPr="008A4655">
        <w:rPr>
          <w:rFonts w:eastAsia="TimesNewRoman"/>
          <w:snapToGrid/>
          <w:szCs w:val="22"/>
          <w:lang w:val="lt-LT"/>
        </w:rPr>
        <w:t xml:space="preserve">yra </w:t>
      </w:r>
      <w:proofErr w:type="spellStart"/>
      <w:r w:rsidR="00971336" w:rsidRPr="008A4655">
        <w:rPr>
          <w:rFonts w:eastAsia="TimesNewRoman"/>
          <w:snapToGrid/>
          <w:szCs w:val="22"/>
          <w:lang w:val="lt-LT"/>
        </w:rPr>
        <w:t>ibuprofenas</w:t>
      </w:r>
      <w:proofErr w:type="spellEnd"/>
      <w:r w:rsidR="00971336" w:rsidRPr="008A4655">
        <w:rPr>
          <w:rFonts w:eastAsia="TimesNewRoman"/>
          <w:snapToGrid/>
          <w:szCs w:val="22"/>
          <w:lang w:val="lt-LT"/>
        </w:rPr>
        <w:t xml:space="preserve">. Kiekvienoje minkštojoje kapsulėje yra 200 mg </w:t>
      </w:r>
      <w:proofErr w:type="spellStart"/>
      <w:r w:rsidR="00971336" w:rsidRPr="008A4655">
        <w:rPr>
          <w:rFonts w:eastAsia="TimesNewRoman"/>
          <w:snapToGrid/>
          <w:szCs w:val="22"/>
          <w:lang w:val="lt-LT"/>
        </w:rPr>
        <w:t>ibuprofeno</w:t>
      </w:r>
      <w:proofErr w:type="spellEnd"/>
      <w:r w:rsidRPr="008A4655">
        <w:rPr>
          <w:rFonts w:eastAsia="TimesNewRoman"/>
          <w:snapToGrid/>
          <w:szCs w:val="22"/>
          <w:lang w:val="lt-LT"/>
        </w:rPr>
        <w:t>.</w:t>
      </w:r>
    </w:p>
    <w:p w14:paraId="6F908FD6" w14:textId="77777777" w:rsidR="00971336" w:rsidRPr="008A4655" w:rsidRDefault="00776FBE" w:rsidP="00EF2C3E">
      <w:pPr>
        <w:widowControl w:val="0"/>
        <w:numPr>
          <w:ilvl w:val="0"/>
          <w:numId w:val="6"/>
        </w:numPr>
        <w:tabs>
          <w:tab w:val="clear" w:pos="567"/>
        </w:tabs>
        <w:autoSpaceDE w:val="0"/>
        <w:autoSpaceDN w:val="0"/>
        <w:adjustRightInd w:val="0"/>
        <w:spacing w:line="240" w:lineRule="auto"/>
        <w:ind w:left="567" w:hanging="567"/>
        <w:rPr>
          <w:rFonts w:eastAsia="TimesNewRoman"/>
          <w:snapToGrid/>
          <w:szCs w:val="22"/>
          <w:lang w:val="lt-LT"/>
        </w:rPr>
      </w:pPr>
      <w:r w:rsidRPr="008A4655">
        <w:rPr>
          <w:snapToGrid/>
          <w:szCs w:val="22"/>
          <w:lang w:val="lt-LT"/>
        </w:rPr>
        <w:t>Pagalbinės medžiagos</w:t>
      </w:r>
      <w:r w:rsidR="00971336" w:rsidRPr="008A4655">
        <w:rPr>
          <w:snapToGrid/>
          <w:szCs w:val="22"/>
          <w:lang w:val="lt-LT"/>
        </w:rPr>
        <w:t>:</w:t>
      </w:r>
    </w:p>
    <w:p w14:paraId="17EAE7CD" w14:textId="77777777" w:rsidR="00971336" w:rsidRPr="008A4655" w:rsidRDefault="00971336" w:rsidP="008A4655">
      <w:pPr>
        <w:widowControl w:val="0"/>
        <w:tabs>
          <w:tab w:val="clear" w:pos="567"/>
        </w:tabs>
        <w:autoSpaceDE w:val="0"/>
        <w:autoSpaceDN w:val="0"/>
        <w:adjustRightInd w:val="0"/>
        <w:spacing w:line="240" w:lineRule="auto"/>
        <w:ind w:left="567"/>
        <w:rPr>
          <w:snapToGrid/>
          <w:szCs w:val="22"/>
          <w:lang w:val="lt-LT"/>
        </w:rPr>
      </w:pPr>
      <w:r w:rsidRPr="008A4655">
        <w:rPr>
          <w:i/>
          <w:iCs/>
          <w:snapToGrid/>
          <w:szCs w:val="22"/>
          <w:lang w:val="lt-LT"/>
        </w:rPr>
        <w:t>Branduolys</w:t>
      </w:r>
      <w:r w:rsidRPr="008A4655">
        <w:rPr>
          <w:snapToGrid/>
          <w:szCs w:val="22"/>
          <w:lang w:val="lt-LT"/>
        </w:rPr>
        <w:t xml:space="preserve">: </w:t>
      </w:r>
      <w:proofErr w:type="spellStart"/>
      <w:r w:rsidR="0081569F" w:rsidRPr="008A4655">
        <w:rPr>
          <w:snapToGrid/>
          <w:szCs w:val="22"/>
          <w:lang w:val="lt-LT"/>
        </w:rPr>
        <w:t>makrogolis</w:t>
      </w:r>
      <w:proofErr w:type="spellEnd"/>
      <w:r w:rsidR="0081569F" w:rsidRPr="008A4655">
        <w:rPr>
          <w:snapToGrid/>
          <w:szCs w:val="22"/>
          <w:lang w:val="lt-LT"/>
        </w:rPr>
        <w:t xml:space="preserve"> 600, kalio hidroksidas, išgrynintas vanduo.</w:t>
      </w:r>
    </w:p>
    <w:p w14:paraId="29CB5C0C" w14:textId="77777777" w:rsidR="00776FBE" w:rsidRPr="008A4655" w:rsidRDefault="00971336" w:rsidP="008A4655">
      <w:pPr>
        <w:widowControl w:val="0"/>
        <w:tabs>
          <w:tab w:val="clear" w:pos="567"/>
        </w:tabs>
        <w:autoSpaceDE w:val="0"/>
        <w:autoSpaceDN w:val="0"/>
        <w:adjustRightInd w:val="0"/>
        <w:spacing w:line="240" w:lineRule="auto"/>
        <w:ind w:left="567"/>
        <w:rPr>
          <w:rFonts w:eastAsia="TimesNewRoman"/>
          <w:snapToGrid/>
          <w:szCs w:val="22"/>
          <w:lang w:val="lt-LT"/>
        </w:rPr>
      </w:pPr>
      <w:r w:rsidRPr="008A4655">
        <w:rPr>
          <w:i/>
          <w:iCs/>
          <w:snapToGrid/>
          <w:szCs w:val="22"/>
          <w:lang w:val="lt-LT"/>
        </w:rPr>
        <w:t>Kapsulė</w:t>
      </w:r>
      <w:r w:rsidRPr="008A4655">
        <w:rPr>
          <w:snapToGrid/>
          <w:szCs w:val="22"/>
          <w:lang w:val="lt-LT"/>
        </w:rPr>
        <w:t xml:space="preserve">: </w:t>
      </w:r>
      <w:r w:rsidR="0081569F" w:rsidRPr="008A4655">
        <w:rPr>
          <w:snapToGrid/>
          <w:szCs w:val="22"/>
          <w:lang w:val="lt-LT"/>
        </w:rPr>
        <w:t xml:space="preserve">želatina, iš dalies </w:t>
      </w:r>
      <w:proofErr w:type="spellStart"/>
      <w:r w:rsidR="0081569F" w:rsidRPr="008A4655">
        <w:rPr>
          <w:snapToGrid/>
          <w:szCs w:val="22"/>
          <w:lang w:val="lt-LT"/>
        </w:rPr>
        <w:t>dehidratuotas</w:t>
      </w:r>
      <w:proofErr w:type="spellEnd"/>
      <w:r w:rsidR="0081569F" w:rsidRPr="008A4655">
        <w:rPr>
          <w:snapToGrid/>
          <w:szCs w:val="22"/>
          <w:lang w:val="lt-LT"/>
        </w:rPr>
        <w:t xml:space="preserve"> skystasis </w:t>
      </w:r>
      <w:proofErr w:type="spellStart"/>
      <w:r w:rsidR="0081569F" w:rsidRPr="008A4655">
        <w:rPr>
          <w:snapToGrid/>
          <w:szCs w:val="22"/>
          <w:lang w:val="lt-LT"/>
        </w:rPr>
        <w:t>sorbitolis</w:t>
      </w:r>
      <w:proofErr w:type="spellEnd"/>
      <w:r w:rsidR="0081569F" w:rsidRPr="008A4655">
        <w:rPr>
          <w:snapToGrid/>
          <w:szCs w:val="22"/>
          <w:lang w:val="lt-LT"/>
        </w:rPr>
        <w:t xml:space="preserve"> (E 420), išgrynintas vanduo</w:t>
      </w:r>
      <w:r w:rsidR="0061749A" w:rsidRPr="008A4655">
        <w:rPr>
          <w:snapToGrid/>
          <w:szCs w:val="22"/>
          <w:lang w:val="lt-LT"/>
        </w:rPr>
        <w:t xml:space="preserve">, </w:t>
      </w:r>
      <w:proofErr w:type="spellStart"/>
      <w:r w:rsidR="0061749A" w:rsidRPr="008A4655">
        <w:rPr>
          <w:snapToGrid/>
          <w:szCs w:val="22"/>
          <w:lang w:val="lt-LT"/>
        </w:rPr>
        <w:t>tartrazinas</w:t>
      </w:r>
      <w:proofErr w:type="spellEnd"/>
      <w:r w:rsidR="0061749A" w:rsidRPr="008A4655">
        <w:rPr>
          <w:snapToGrid/>
          <w:szCs w:val="22"/>
          <w:lang w:val="lt-LT"/>
        </w:rPr>
        <w:t xml:space="preserve"> (E102)</w:t>
      </w:r>
      <w:r w:rsidR="0081569F" w:rsidRPr="008A4655">
        <w:rPr>
          <w:snapToGrid/>
          <w:szCs w:val="22"/>
          <w:lang w:val="lt-LT"/>
        </w:rPr>
        <w:t xml:space="preserve"> ir vidutinės grandinės trigliceridai</w:t>
      </w:r>
      <w:r w:rsidR="00B96890" w:rsidRPr="008A4655">
        <w:rPr>
          <w:rFonts w:eastAsia="TimesNewRoman"/>
          <w:snapToGrid/>
          <w:szCs w:val="22"/>
          <w:lang w:val="lt-LT"/>
        </w:rPr>
        <w:t>.</w:t>
      </w:r>
    </w:p>
    <w:p w14:paraId="7996F127" w14:textId="77777777" w:rsidR="00776FBE" w:rsidRPr="008A4655" w:rsidRDefault="00776FBE" w:rsidP="008A4655">
      <w:pPr>
        <w:widowControl w:val="0"/>
        <w:tabs>
          <w:tab w:val="clear" w:pos="567"/>
        </w:tabs>
        <w:spacing w:line="240" w:lineRule="auto"/>
        <w:ind w:right="-2"/>
        <w:rPr>
          <w:snapToGrid/>
          <w:szCs w:val="22"/>
          <w:lang w:val="lt-LT"/>
        </w:rPr>
      </w:pPr>
    </w:p>
    <w:p w14:paraId="2EAE593C" w14:textId="79BAB130" w:rsidR="00776FBE" w:rsidRPr="008A4655" w:rsidRDefault="00970A47" w:rsidP="008A4655">
      <w:pPr>
        <w:widowControl w:val="0"/>
        <w:numPr>
          <w:ilvl w:val="12"/>
          <w:numId w:val="0"/>
        </w:numPr>
        <w:tabs>
          <w:tab w:val="clear" w:pos="567"/>
        </w:tabs>
        <w:spacing w:line="240" w:lineRule="auto"/>
        <w:rPr>
          <w:b/>
          <w:bCs/>
          <w:snapToGrid/>
          <w:szCs w:val="22"/>
          <w:lang w:val="lt-LT"/>
        </w:rPr>
      </w:pPr>
      <w:proofErr w:type="spellStart"/>
      <w:r>
        <w:rPr>
          <w:b/>
          <w:bCs/>
          <w:snapToGrid/>
          <w:szCs w:val="22"/>
          <w:lang w:val="lt-LT"/>
        </w:rPr>
        <w:t>Ibuliq</w:t>
      </w:r>
      <w:proofErr w:type="spellEnd"/>
      <w:r w:rsidR="00776FBE" w:rsidRPr="008A4655">
        <w:rPr>
          <w:b/>
          <w:bCs/>
          <w:snapToGrid/>
          <w:szCs w:val="22"/>
          <w:lang w:val="lt-LT"/>
        </w:rPr>
        <w:t xml:space="preserve"> išvaizda ir kiekis pakuotėje</w:t>
      </w:r>
    </w:p>
    <w:p w14:paraId="71A21435" w14:textId="0A2C65D8" w:rsidR="001C33F0" w:rsidRPr="008A4655" w:rsidRDefault="00970A47" w:rsidP="008A4655">
      <w:pPr>
        <w:widowControl w:val="0"/>
        <w:tabs>
          <w:tab w:val="clear" w:pos="567"/>
        </w:tabs>
        <w:spacing w:line="240" w:lineRule="auto"/>
        <w:rPr>
          <w:snapToGrid/>
          <w:szCs w:val="22"/>
          <w:lang w:val="lt-LT"/>
        </w:rPr>
      </w:pPr>
      <w:proofErr w:type="spellStart"/>
      <w:r>
        <w:rPr>
          <w:snapToGrid/>
          <w:szCs w:val="22"/>
          <w:lang w:val="lt-LT"/>
        </w:rPr>
        <w:t>Ibuliq</w:t>
      </w:r>
      <w:proofErr w:type="spellEnd"/>
      <w:r w:rsidR="001C33F0" w:rsidRPr="008A4655">
        <w:rPr>
          <w:snapToGrid/>
          <w:szCs w:val="22"/>
          <w:lang w:val="lt-LT"/>
        </w:rPr>
        <w:t xml:space="preserve"> minkštoji želatininė kapsulė yra ovalo formos (maždaug </w:t>
      </w:r>
      <w:r w:rsidR="001669C6">
        <w:rPr>
          <w:snapToGrid/>
          <w:szCs w:val="22"/>
          <w:lang w:val="lt-LT"/>
        </w:rPr>
        <w:t>14</w:t>
      </w:r>
      <w:r w:rsidR="001C33F0" w:rsidRPr="008A4655">
        <w:rPr>
          <w:snapToGrid/>
          <w:szCs w:val="22"/>
          <w:lang w:val="lt-LT"/>
        </w:rPr>
        <w:t xml:space="preserve"> mm x 8 mm), geltonos spalvos, užpildyta </w:t>
      </w:r>
      <w:r w:rsidR="001669C6">
        <w:rPr>
          <w:snapToGrid/>
          <w:szCs w:val="22"/>
          <w:lang w:val="lt-LT"/>
        </w:rPr>
        <w:t>skaidriu</w:t>
      </w:r>
      <w:r w:rsidR="001C33F0" w:rsidRPr="008A4655">
        <w:rPr>
          <w:snapToGrid/>
          <w:szCs w:val="22"/>
          <w:lang w:val="lt-LT"/>
        </w:rPr>
        <w:t xml:space="preserve"> skysčiu.</w:t>
      </w:r>
    </w:p>
    <w:p w14:paraId="71EE250B" w14:textId="644BB60E" w:rsidR="00317E10" w:rsidRPr="008A4655" w:rsidRDefault="00970A47" w:rsidP="008A4655">
      <w:pPr>
        <w:widowControl w:val="0"/>
        <w:tabs>
          <w:tab w:val="clear" w:pos="567"/>
        </w:tabs>
        <w:autoSpaceDE w:val="0"/>
        <w:autoSpaceDN w:val="0"/>
        <w:adjustRightInd w:val="0"/>
        <w:spacing w:line="240" w:lineRule="auto"/>
        <w:rPr>
          <w:rFonts w:eastAsia="TimesNewRoman"/>
          <w:snapToGrid/>
          <w:szCs w:val="22"/>
          <w:lang w:val="lt-LT"/>
        </w:rPr>
      </w:pPr>
      <w:proofErr w:type="spellStart"/>
      <w:r>
        <w:rPr>
          <w:rFonts w:eastAsia="TimesNewRoman"/>
          <w:snapToGrid/>
          <w:szCs w:val="22"/>
          <w:lang w:val="lt-LT"/>
        </w:rPr>
        <w:t>Ibuliq</w:t>
      </w:r>
      <w:proofErr w:type="spellEnd"/>
      <w:r w:rsidR="001C33F0" w:rsidRPr="008A4655">
        <w:rPr>
          <w:rFonts w:eastAsia="TimesNewRoman"/>
          <w:snapToGrid/>
          <w:szCs w:val="22"/>
          <w:lang w:val="lt-LT"/>
        </w:rPr>
        <w:t xml:space="preserve"> tiekiamas pakuotėmis po 10, 20 arba 30 minkštųjų kapsulių PVC/PV</w:t>
      </w:r>
      <w:r w:rsidR="00A9216F">
        <w:rPr>
          <w:rFonts w:eastAsia="TimesNewRoman"/>
          <w:snapToGrid/>
          <w:szCs w:val="22"/>
          <w:lang w:val="lt-LT"/>
        </w:rPr>
        <w:t>D</w:t>
      </w:r>
      <w:r w:rsidR="001C33F0" w:rsidRPr="008A4655">
        <w:rPr>
          <w:rFonts w:eastAsia="TimesNewRoman"/>
          <w:snapToGrid/>
          <w:szCs w:val="22"/>
          <w:lang w:val="lt-LT"/>
        </w:rPr>
        <w:t xml:space="preserve">C/aliuminio lizdinėse plokštelėse. </w:t>
      </w:r>
      <w:r w:rsidR="00317E10" w:rsidRPr="008A4655">
        <w:rPr>
          <w:rFonts w:eastAsia="TimesNewRoman"/>
          <w:snapToGrid/>
          <w:szCs w:val="22"/>
          <w:lang w:val="lt-LT"/>
        </w:rPr>
        <w:t>Gali būti tiekiamos ne visų dydžių pakuotės.</w:t>
      </w:r>
    </w:p>
    <w:p w14:paraId="5810177F" w14:textId="77777777" w:rsidR="00776FBE" w:rsidRPr="008A4655" w:rsidRDefault="00776FBE" w:rsidP="008A4655">
      <w:pPr>
        <w:widowControl w:val="0"/>
        <w:numPr>
          <w:ilvl w:val="12"/>
          <w:numId w:val="0"/>
        </w:numPr>
        <w:tabs>
          <w:tab w:val="clear" w:pos="567"/>
        </w:tabs>
        <w:spacing w:line="240" w:lineRule="auto"/>
        <w:ind w:right="-2"/>
        <w:rPr>
          <w:snapToGrid/>
          <w:szCs w:val="22"/>
          <w:lang w:val="lt-LT"/>
        </w:rPr>
      </w:pPr>
    </w:p>
    <w:p w14:paraId="7C6250C1" w14:textId="77777777" w:rsidR="00776FBE" w:rsidRPr="008A4655" w:rsidRDefault="00776FBE" w:rsidP="008A4655">
      <w:pPr>
        <w:widowControl w:val="0"/>
        <w:numPr>
          <w:ilvl w:val="12"/>
          <w:numId w:val="0"/>
        </w:numPr>
        <w:tabs>
          <w:tab w:val="clear" w:pos="567"/>
        </w:tabs>
        <w:spacing w:line="240" w:lineRule="auto"/>
        <w:rPr>
          <w:b/>
          <w:bCs/>
          <w:snapToGrid/>
          <w:szCs w:val="22"/>
          <w:lang w:val="lt-LT"/>
        </w:rPr>
      </w:pPr>
      <w:r w:rsidRPr="008A4655">
        <w:rPr>
          <w:b/>
          <w:bCs/>
          <w:snapToGrid/>
          <w:szCs w:val="22"/>
          <w:lang w:val="lt-LT"/>
        </w:rPr>
        <w:t>Registruotojas ir gamintojas</w:t>
      </w:r>
    </w:p>
    <w:p w14:paraId="62C0F259" w14:textId="77777777" w:rsidR="00776FBE" w:rsidRPr="008A4655" w:rsidRDefault="00776FBE" w:rsidP="008A4655">
      <w:pPr>
        <w:widowControl w:val="0"/>
        <w:numPr>
          <w:ilvl w:val="12"/>
          <w:numId w:val="0"/>
        </w:numPr>
        <w:tabs>
          <w:tab w:val="clear" w:pos="567"/>
        </w:tabs>
        <w:spacing w:line="240" w:lineRule="auto"/>
        <w:rPr>
          <w:b/>
          <w:bCs/>
          <w:snapToGrid/>
          <w:szCs w:val="22"/>
          <w:lang w:val="lt-LT"/>
        </w:rPr>
      </w:pPr>
    </w:p>
    <w:p w14:paraId="1F1E3273" w14:textId="77777777" w:rsidR="00776FBE" w:rsidRPr="008A4655" w:rsidRDefault="00776FBE" w:rsidP="008A4655">
      <w:pPr>
        <w:widowControl w:val="0"/>
        <w:numPr>
          <w:ilvl w:val="12"/>
          <w:numId w:val="0"/>
        </w:numPr>
        <w:tabs>
          <w:tab w:val="clear" w:pos="567"/>
        </w:tabs>
        <w:spacing w:line="240" w:lineRule="auto"/>
        <w:rPr>
          <w:bCs/>
          <w:i/>
          <w:snapToGrid/>
          <w:szCs w:val="22"/>
          <w:lang w:val="lt-LT"/>
        </w:rPr>
      </w:pPr>
      <w:r w:rsidRPr="008A4655">
        <w:rPr>
          <w:bCs/>
          <w:i/>
          <w:snapToGrid/>
          <w:szCs w:val="22"/>
          <w:lang w:val="lt-LT"/>
        </w:rPr>
        <w:t>Registruotojas</w:t>
      </w:r>
    </w:p>
    <w:p w14:paraId="648231C1" w14:textId="77777777" w:rsidR="00463EA6" w:rsidRPr="008A4655" w:rsidRDefault="00463EA6" w:rsidP="008A4655">
      <w:pPr>
        <w:widowControl w:val="0"/>
        <w:tabs>
          <w:tab w:val="clear" w:pos="567"/>
        </w:tabs>
        <w:spacing w:line="240" w:lineRule="auto"/>
        <w:rPr>
          <w:rFonts w:eastAsia="Calibri"/>
          <w:snapToGrid/>
          <w:szCs w:val="22"/>
          <w:lang w:val="lt-LT"/>
        </w:rPr>
      </w:pPr>
      <w:r w:rsidRPr="008A4655">
        <w:rPr>
          <w:rFonts w:eastAsia="Calibri"/>
          <w:snapToGrid/>
          <w:szCs w:val="22"/>
          <w:lang w:val="lt-LT"/>
        </w:rPr>
        <w:t>UAB „NVT“</w:t>
      </w:r>
    </w:p>
    <w:p w14:paraId="71BB99FE" w14:textId="77777777" w:rsidR="00463EA6" w:rsidRPr="008A4655" w:rsidRDefault="00463EA6" w:rsidP="008A4655">
      <w:pPr>
        <w:widowControl w:val="0"/>
        <w:tabs>
          <w:tab w:val="clear" w:pos="567"/>
        </w:tabs>
        <w:spacing w:line="240" w:lineRule="auto"/>
        <w:rPr>
          <w:rFonts w:eastAsia="Calibri"/>
          <w:snapToGrid/>
          <w:szCs w:val="22"/>
          <w:lang w:val="lt-LT"/>
        </w:rPr>
      </w:pPr>
      <w:r w:rsidRPr="008A4655">
        <w:rPr>
          <w:rFonts w:eastAsia="Calibri"/>
          <w:snapToGrid/>
          <w:szCs w:val="22"/>
          <w:lang w:val="lt-LT"/>
        </w:rPr>
        <w:t>Sodų g. 1, Linksmakalnio k.</w:t>
      </w:r>
    </w:p>
    <w:p w14:paraId="450FA028" w14:textId="77777777" w:rsidR="00463EA6" w:rsidRPr="008A4655" w:rsidRDefault="00463EA6" w:rsidP="008A4655">
      <w:pPr>
        <w:widowControl w:val="0"/>
        <w:tabs>
          <w:tab w:val="clear" w:pos="567"/>
        </w:tabs>
        <w:spacing w:line="240" w:lineRule="auto"/>
        <w:rPr>
          <w:rFonts w:eastAsia="Calibri"/>
          <w:snapToGrid/>
          <w:szCs w:val="22"/>
          <w:lang w:val="lt-LT"/>
        </w:rPr>
      </w:pPr>
      <w:r w:rsidRPr="008A4655">
        <w:rPr>
          <w:rFonts w:eastAsia="Calibri"/>
          <w:snapToGrid/>
          <w:szCs w:val="22"/>
          <w:lang w:val="lt-LT"/>
        </w:rPr>
        <w:t>Kauno raj., 53290</w:t>
      </w:r>
    </w:p>
    <w:p w14:paraId="037FF42E" w14:textId="77777777" w:rsidR="00463EA6" w:rsidRPr="008A4655" w:rsidRDefault="00463EA6" w:rsidP="008A4655">
      <w:pPr>
        <w:widowControl w:val="0"/>
        <w:tabs>
          <w:tab w:val="clear" w:pos="567"/>
        </w:tabs>
        <w:spacing w:line="240" w:lineRule="auto"/>
        <w:rPr>
          <w:rFonts w:eastAsia="Calibri"/>
          <w:snapToGrid/>
          <w:szCs w:val="22"/>
          <w:lang w:val="lt-LT"/>
        </w:rPr>
      </w:pPr>
      <w:r w:rsidRPr="008A4655">
        <w:rPr>
          <w:rFonts w:eastAsia="Calibri"/>
          <w:snapToGrid/>
          <w:szCs w:val="22"/>
          <w:lang w:val="lt-LT"/>
        </w:rPr>
        <w:t>Lietuva</w:t>
      </w:r>
    </w:p>
    <w:p w14:paraId="5EC72D6D" w14:textId="77777777" w:rsidR="00776FBE" w:rsidRPr="008A4655" w:rsidRDefault="00776FBE" w:rsidP="008A4655">
      <w:pPr>
        <w:widowControl w:val="0"/>
        <w:numPr>
          <w:ilvl w:val="12"/>
          <w:numId w:val="0"/>
        </w:numPr>
        <w:tabs>
          <w:tab w:val="clear" w:pos="567"/>
        </w:tabs>
        <w:spacing w:line="240" w:lineRule="auto"/>
        <w:ind w:right="-2"/>
        <w:rPr>
          <w:snapToGrid/>
          <w:szCs w:val="22"/>
          <w:lang w:val="lt-LT"/>
        </w:rPr>
      </w:pPr>
    </w:p>
    <w:p w14:paraId="1A268897" w14:textId="77777777" w:rsidR="00776FBE" w:rsidRPr="008A4655" w:rsidRDefault="00776FBE" w:rsidP="008A4655">
      <w:pPr>
        <w:widowControl w:val="0"/>
        <w:tabs>
          <w:tab w:val="clear" w:pos="567"/>
        </w:tabs>
        <w:spacing w:line="240" w:lineRule="auto"/>
        <w:ind w:left="142" w:hanging="142"/>
        <w:rPr>
          <w:i/>
          <w:snapToGrid/>
          <w:szCs w:val="22"/>
          <w:lang w:val="lt-LT"/>
        </w:rPr>
      </w:pPr>
      <w:r w:rsidRPr="008A4655">
        <w:rPr>
          <w:bCs/>
          <w:i/>
          <w:snapToGrid/>
          <w:szCs w:val="22"/>
          <w:lang w:val="lt-LT"/>
        </w:rPr>
        <w:t>Gamintoja</w:t>
      </w:r>
      <w:r w:rsidR="00DD6DD2" w:rsidRPr="008A4655">
        <w:rPr>
          <w:bCs/>
          <w:i/>
          <w:snapToGrid/>
          <w:szCs w:val="22"/>
          <w:lang w:val="lt-LT"/>
        </w:rPr>
        <w:t>s</w:t>
      </w:r>
    </w:p>
    <w:p w14:paraId="5352C21A" w14:textId="77777777" w:rsidR="00F50025" w:rsidRPr="008A4655" w:rsidRDefault="00F50025" w:rsidP="008A4655">
      <w:pPr>
        <w:widowControl w:val="0"/>
        <w:tabs>
          <w:tab w:val="clear" w:pos="567"/>
        </w:tabs>
        <w:spacing w:line="240" w:lineRule="auto"/>
        <w:rPr>
          <w:snapToGrid/>
          <w:szCs w:val="22"/>
          <w:lang w:val="lt-LT"/>
        </w:rPr>
      </w:pPr>
      <w:proofErr w:type="spellStart"/>
      <w:r w:rsidRPr="008A4655">
        <w:rPr>
          <w:snapToGrid/>
          <w:szCs w:val="22"/>
          <w:lang w:val="lt-LT"/>
        </w:rPr>
        <w:t>Laboratorios</w:t>
      </w:r>
      <w:proofErr w:type="spellEnd"/>
      <w:r w:rsidRPr="008A4655">
        <w:rPr>
          <w:snapToGrid/>
          <w:szCs w:val="22"/>
          <w:lang w:val="lt-LT"/>
        </w:rPr>
        <w:t xml:space="preserve"> </w:t>
      </w:r>
      <w:proofErr w:type="spellStart"/>
      <w:r w:rsidRPr="008A4655">
        <w:rPr>
          <w:snapToGrid/>
          <w:szCs w:val="22"/>
          <w:lang w:val="lt-LT"/>
        </w:rPr>
        <w:t>Liconsa</w:t>
      </w:r>
      <w:proofErr w:type="spellEnd"/>
      <w:r w:rsidRPr="008A4655">
        <w:rPr>
          <w:snapToGrid/>
          <w:szCs w:val="22"/>
          <w:lang w:val="lt-LT"/>
        </w:rPr>
        <w:t xml:space="preserve"> S.A.</w:t>
      </w:r>
    </w:p>
    <w:p w14:paraId="28ED3098" w14:textId="77777777" w:rsidR="00F50025" w:rsidRPr="008A4655" w:rsidRDefault="00F50025" w:rsidP="008A4655">
      <w:pPr>
        <w:widowControl w:val="0"/>
        <w:tabs>
          <w:tab w:val="clear" w:pos="567"/>
        </w:tabs>
        <w:spacing w:line="240" w:lineRule="auto"/>
        <w:rPr>
          <w:snapToGrid/>
          <w:szCs w:val="22"/>
          <w:lang w:val="lt-LT"/>
        </w:rPr>
      </w:pPr>
      <w:proofErr w:type="spellStart"/>
      <w:r w:rsidRPr="008A4655">
        <w:rPr>
          <w:snapToGrid/>
          <w:szCs w:val="22"/>
          <w:lang w:val="lt-LT"/>
        </w:rPr>
        <w:t>Pol</w:t>
      </w:r>
      <w:proofErr w:type="spellEnd"/>
      <w:r w:rsidRPr="008A4655">
        <w:rPr>
          <w:snapToGrid/>
          <w:szCs w:val="22"/>
          <w:lang w:val="lt-LT"/>
        </w:rPr>
        <w:t xml:space="preserve">. </w:t>
      </w:r>
      <w:proofErr w:type="spellStart"/>
      <w:r w:rsidRPr="008A4655">
        <w:rPr>
          <w:snapToGrid/>
          <w:szCs w:val="22"/>
          <w:lang w:val="lt-LT"/>
        </w:rPr>
        <w:t>Ind</w:t>
      </w:r>
      <w:proofErr w:type="spellEnd"/>
      <w:r w:rsidRPr="008A4655">
        <w:rPr>
          <w:snapToGrid/>
          <w:szCs w:val="22"/>
          <w:lang w:val="lt-LT"/>
        </w:rPr>
        <w:t xml:space="preserve">. </w:t>
      </w:r>
      <w:proofErr w:type="spellStart"/>
      <w:r w:rsidRPr="008A4655">
        <w:rPr>
          <w:snapToGrid/>
          <w:szCs w:val="22"/>
          <w:lang w:val="lt-LT"/>
        </w:rPr>
        <w:t>Miralcampo</w:t>
      </w:r>
      <w:proofErr w:type="spellEnd"/>
      <w:r w:rsidRPr="008A4655">
        <w:rPr>
          <w:snapToGrid/>
          <w:szCs w:val="22"/>
          <w:lang w:val="lt-LT"/>
        </w:rPr>
        <w:t xml:space="preserve">, </w:t>
      </w:r>
      <w:proofErr w:type="spellStart"/>
      <w:r w:rsidRPr="008A4655">
        <w:rPr>
          <w:snapToGrid/>
          <w:szCs w:val="22"/>
          <w:lang w:val="lt-LT"/>
        </w:rPr>
        <w:t>Avenida</w:t>
      </w:r>
      <w:proofErr w:type="spellEnd"/>
      <w:r w:rsidRPr="008A4655">
        <w:rPr>
          <w:snapToGrid/>
          <w:szCs w:val="22"/>
          <w:lang w:val="lt-LT"/>
        </w:rPr>
        <w:t xml:space="preserve"> </w:t>
      </w:r>
      <w:proofErr w:type="spellStart"/>
      <w:r w:rsidRPr="008A4655">
        <w:rPr>
          <w:snapToGrid/>
          <w:szCs w:val="22"/>
          <w:lang w:val="lt-LT"/>
        </w:rPr>
        <w:t>Miralcampo</w:t>
      </w:r>
      <w:proofErr w:type="spellEnd"/>
      <w:r w:rsidRPr="008A4655">
        <w:rPr>
          <w:snapToGrid/>
          <w:szCs w:val="22"/>
          <w:lang w:val="lt-LT"/>
        </w:rPr>
        <w:t xml:space="preserve"> nº7</w:t>
      </w:r>
    </w:p>
    <w:p w14:paraId="2E6E0632" w14:textId="77777777" w:rsidR="00F50025" w:rsidRPr="008A4655" w:rsidRDefault="00F50025" w:rsidP="008A4655">
      <w:pPr>
        <w:widowControl w:val="0"/>
        <w:tabs>
          <w:tab w:val="clear" w:pos="567"/>
        </w:tabs>
        <w:spacing w:line="240" w:lineRule="auto"/>
        <w:rPr>
          <w:snapToGrid/>
          <w:szCs w:val="22"/>
          <w:lang w:val="lt-LT"/>
        </w:rPr>
      </w:pPr>
      <w:r w:rsidRPr="008A4655">
        <w:rPr>
          <w:snapToGrid/>
          <w:szCs w:val="22"/>
          <w:lang w:val="lt-LT"/>
        </w:rPr>
        <w:t xml:space="preserve">19200, </w:t>
      </w:r>
      <w:proofErr w:type="spellStart"/>
      <w:r w:rsidRPr="008A4655">
        <w:rPr>
          <w:snapToGrid/>
          <w:szCs w:val="22"/>
          <w:lang w:val="lt-LT"/>
        </w:rPr>
        <w:t>Azuqueca</w:t>
      </w:r>
      <w:proofErr w:type="spellEnd"/>
      <w:r w:rsidRPr="008A4655">
        <w:rPr>
          <w:snapToGrid/>
          <w:szCs w:val="22"/>
          <w:lang w:val="lt-LT"/>
        </w:rPr>
        <w:t xml:space="preserve"> de </w:t>
      </w:r>
      <w:proofErr w:type="spellStart"/>
      <w:r w:rsidRPr="008A4655">
        <w:rPr>
          <w:snapToGrid/>
          <w:szCs w:val="22"/>
          <w:lang w:val="lt-LT"/>
        </w:rPr>
        <w:t>Henares</w:t>
      </w:r>
      <w:proofErr w:type="spellEnd"/>
      <w:r w:rsidRPr="008A4655">
        <w:rPr>
          <w:snapToGrid/>
          <w:szCs w:val="22"/>
          <w:lang w:val="lt-LT"/>
        </w:rPr>
        <w:t xml:space="preserve"> (</w:t>
      </w:r>
      <w:proofErr w:type="spellStart"/>
      <w:r w:rsidRPr="008A4655">
        <w:rPr>
          <w:snapToGrid/>
          <w:szCs w:val="22"/>
          <w:lang w:val="lt-LT"/>
        </w:rPr>
        <w:t>Guadalajara</w:t>
      </w:r>
      <w:proofErr w:type="spellEnd"/>
      <w:r w:rsidRPr="008A4655">
        <w:rPr>
          <w:snapToGrid/>
          <w:szCs w:val="22"/>
          <w:lang w:val="lt-LT"/>
        </w:rPr>
        <w:t>),</w:t>
      </w:r>
    </w:p>
    <w:p w14:paraId="4DF070DF" w14:textId="77777777" w:rsidR="00776FBE" w:rsidRPr="008A4655" w:rsidRDefault="00F50025" w:rsidP="008A4655">
      <w:pPr>
        <w:widowControl w:val="0"/>
        <w:tabs>
          <w:tab w:val="clear" w:pos="567"/>
        </w:tabs>
        <w:spacing w:line="240" w:lineRule="auto"/>
        <w:rPr>
          <w:snapToGrid/>
          <w:szCs w:val="22"/>
          <w:lang w:val="lt-LT"/>
        </w:rPr>
      </w:pPr>
      <w:r w:rsidRPr="008A4655">
        <w:rPr>
          <w:snapToGrid/>
          <w:szCs w:val="22"/>
          <w:lang w:val="lt-LT"/>
        </w:rPr>
        <w:t>Ispanija</w:t>
      </w:r>
    </w:p>
    <w:p w14:paraId="1C270A82" w14:textId="77777777" w:rsidR="00F50025" w:rsidRPr="008A4655" w:rsidRDefault="00F50025" w:rsidP="008A4655">
      <w:pPr>
        <w:widowControl w:val="0"/>
        <w:tabs>
          <w:tab w:val="clear" w:pos="567"/>
        </w:tabs>
        <w:spacing w:line="240" w:lineRule="auto"/>
        <w:rPr>
          <w:snapToGrid/>
          <w:szCs w:val="22"/>
          <w:lang w:val="lt-LT"/>
        </w:rPr>
      </w:pPr>
    </w:p>
    <w:p w14:paraId="20CADB7F" w14:textId="77777777" w:rsidR="00776FBE" w:rsidRPr="008A4655" w:rsidRDefault="00776FBE" w:rsidP="008A4655">
      <w:pPr>
        <w:widowControl w:val="0"/>
        <w:numPr>
          <w:ilvl w:val="12"/>
          <w:numId w:val="0"/>
        </w:numPr>
        <w:spacing w:line="240" w:lineRule="auto"/>
        <w:ind w:right="-2"/>
        <w:rPr>
          <w:szCs w:val="22"/>
          <w:lang w:val="lt-LT"/>
        </w:rPr>
      </w:pPr>
      <w:r w:rsidRPr="008A4655">
        <w:rPr>
          <w:szCs w:val="22"/>
          <w:lang w:val="lt-LT"/>
        </w:rPr>
        <w:t>Jeigu apie šį vaistą norite sužinoti daugiau, kreipkitės į registruotoją.</w:t>
      </w:r>
    </w:p>
    <w:p w14:paraId="21534871" w14:textId="77777777" w:rsidR="00DD6DD2" w:rsidRPr="008A4655" w:rsidRDefault="00DD6DD2" w:rsidP="008A4655">
      <w:pPr>
        <w:widowControl w:val="0"/>
        <w:numPr>
          <w:ilvl w:val="12"/>
          <w:numId w:val="0"/>
        </w:numPr>
        <w:spacing w:line="240" w:lineRule="auto"/>
        <w:ind w:right="-2"/>
        <w:rPr>
          <w:szCs w:val="22"/>
          <w:lang w:val="lt-LT"/>
        </w:rPr>
      </w:pPr>
    </w:p>
    <w:p w14:paraId="130EDE76" w14:textId="77777777" w:rsidR="00776FBE" w:rsidRPr="008A4655" w:rsidRDefault="00776FBE" w:rsidP="008A4655">
      <w:pPr>
        <w:widowControl w:val="0"/>
        <w:numPr>
          <w:ilvl w:val="12"/>
          <w:numId w:val="0"/>
        </w:numPr>
        <w:tabs>
          <w:tab w:val="clear" w:pos="567"/>
        </w:tabs>
        <w:spacing w:line="240" w:lineRule="auto"/>
        <w:ind w:right="-2"/>
        <w:rPr>
          <w:snapToGrid/>
          <w:szCs w:val="22"/>
          <w:lang w:val="lt-LT"/>
        </w:rPr>
      </w:pPr>
    </w:p>
    <w:p w14:paraId="3C790C51" w14:textId="139805E9" w:rsidR="00776FBE" w:rsidRPr="008A4655" w:rsidRDefault="00776FBE" w:rsidP="008A4655">
      <w:pPr>
        <w:widowControl w:val="0"/>
        <w:tabs>
          <w:tab w:val="clear" w:pos="567"/>
        </w:tabs>
        <w:spacing w:line="240" w:lineRule="auto"/>
        <w:rPr>
          <w:snapToGrid/>
          <w:szCs w:val="22"/>
          <w:lang w:val="lt-LT"/>
        </w:rPr>
      </w:pPr>
      <w:r w:rsidRPr="008A4655">
        <w:rPr>
          <w:b/>
          <w:bCs/>
          <w:snapToGrid/>
          <w:szCs w:val="22"/>
          <w:lang w:val="lt-LT" w:eastAsia="x-none"/>
        </w:rPr>
        <w:t>Šis pakuotės lapelis</w:t>
      </w:r>
      <w:r w:rsidRPr="008A4655">
        <w:rPr>
          <w:b/>
          <w:snapToGrid/>
          <w:szCs w:val="22"/>
          <w:lang w:val="lt-LT" w:eastAsia="x-none"/>
        </w:rPr>
        <w:t xml:space="preserve"> paskutinį kartą peržiūrėtas</w:t>
      </w:r>
      <w:r w:rsidR="00094AF8">
        <w:rPr>
          <w:b/>
          <w:snapToGrid/>
          <w:szCs w:val="22"/>
          <w:lang w:val="lt-LT" w:eastAsia="x-none"/>
        </w:rPr>
        <w:t xml:space="preserve"> 2025-07-24</w:t>
      </w:r>
      <w:r w:rsidR="009B54ED">
        <w:rPr>
          <w:b/>
          <w:lang w:val="lt-LT"/>
        </w:rPr>
        <w:t>.</w:t>
      </w:r>
    </w:p>
    <w:p w14:paraId="0ADA42CA" w14:textId="77777777" w:rsidR="00776FBE" w:rsidRPr="008A4655" w:rsidRDefault="00776FBE" w:rsidP="008A4655">
      <w:pPr>
        <w:widowControl w:val="0"/>
        <w:tabs>
          <w:tab w:val="clear" w:pos="567"/>
        </w:tabs>
        <w:spacing w:line="240" w:lineRule="auto"/>
        <w:rPr>
          <w:snapToGrid/>
          <w:szCs w:val="22"/>
          <w:lang w:val="lt-LT"/>
        </w:rPr>
      </w:pPr>
    </w:p>
    <w:p w14:paraId="7240FE2C" w14:textId="603F2014" w:rsidR="00D52088" w:rsidRDefault="00776FBE" w:rsidP="00A13BF5">
      <w:pPr>
        <w:widowControl w:val="0"/>
        <w:tabs>
          <w:tab w:val="clear" w:pos="567"/>
        </w:tabs>
        <w:spacing w:line="240" w:lineRule="auto"/>
        <w:rPr>
          <w:szCs w:val="22"/>
          <w:lang w:val="lt-LT"/>
        </w:rPr>
      </w:pPr>
      <w:r w:rsidRPr="008A4655">
        <w:rPr>
          <w:snapToGrid/>
          <w:szCs w:val="22"/>
          <w:lang w:val="lt-LT"/>
        </w:rPr>
        <w:t xml:space="preserve">Išsami informacija apie šį vaistą pateikiama Valstybinės vaistų kontrolės tarnybos prie Lietuvos Respublikos sveikatos apsaugos ministerijos tinklalapyje </w:t>
      </w:r>
      <w:r w:rsidR="001669C6" w:rsidRPr="006D6ACA">
        <w:rPr>
          <w:color w:val="0000EE"/>
          <w:szCs w:val="22"/>
          <w:u w:val="single"/>
          <w:lang w:val="lt-LT" w:eastAsia="lt-LT"/>
        </w:rPr>
        <w:t>https://vvkt.lrv.lt/lt/</w:t>
      </w:r>
      <w:r w:rsidR="001669C6" w:rsidRPr="006D6ACA">
        <w:rPr>
          <w:szCs w:val="22"/>
          <w:lang w:val="lt-LT" w:eastAsia="lt-LT"/>
        </w:rPr>
        <w:t>.</w:t>
      </w:r>
    </w:p>
    <w:p w14:paraId="70BE8996" w14:textId="77777777" w:rsidR="00EC46F9" w:rsidRPr="00D52088" w:rsidRDefault="00EC46F9" w:rsidP="00D52088">
      <w:pPr>
        <w:rPr>
          <w:szCs w:val="22"/>
          <w:lang w:val="lt-LT"/>
        </w:rPr>
      </w:pPr>
    </w:p>
    <w:sectPr w:rsidR="00EC46F9" w:rsidRPr="00D52088" w:rsidSect="009315F0">
      <w:headerReference w:type="default" r:id="rId13"/>
      <w:footerReference w:type="even" r:id="rId14"/>
      <w:footerReference w:type="default" r:id="rId15"/>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C92C8" w14:textId="77777777" w:rsidR="00EC1987" w:rsidRDefault="00EC1987">
      <w:pPr>
        <w:spacing w:line="240" w:lineRule="auto"/>
      </w:pPr>
      <w:r>
        <w:separator/>
      </w:r>
    </w:p>
  </w:endnote>
  <w:endnote w:type="continuationSeparator" w:id="0">
    <w:p w14:paraId="2413B891" w14:textId="77777777" w:rsidR="00EC1987" w:rsidRDefault="00EC1987">
      <w:pPr>
        <w:spacing w:line="240" w:lineRule="auto"/>
      </w:pPr>
      <w:r>
        <w:continuationSeparator/>
      </w:r>
    </w:p>
  </w:endnote>
  <w:endnote w:type="continuationNotice" w:id="1">
    <w:p w14:paraId="40F38D09" w14:textId="77777777" w:rsidR="00EC1987" w:rsidRDefault="00EC198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
    <w:altName w:val="Times New Roman"/>
    <w:panose1 w:val="00000000000000000000"/>
    <w:charset w:val="00"/>
    <w:family w:val="roman"/>
    <w:notTrueType/>
    <w:pitch w:val="default"/>
    <w:sig w:usb0="00000083" w:usb1="08070000" w:usb2="00000010" w:usb3="00000000" w:csb0="00020009" w:csb1="00000000"/>
  </w:font>
  <w:font w:name="Sylfaen">
    <w:panose1 w:val="010A0502050306030303"/>
    <w:charset w:val="BA"/>
    <w:family w:val="roman"/>
    <w:pitch w:val="variable"/>
    <w:sig w:usb0="04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TimesNewRoman,Bold">
    <w:altName w:val="MS Mincho"/>
    <w:panose1 w:val="00000000000000000000"/>
    <w:charset w:val="80"/>
    <w:family w:val="auto"/>
    <w:notTrueType/>
    <w:pitch w:val="default"/>
    <w:sig w:usb0="00000001" w:usb1="08070000" w:usb2="00000010" w:usb3="00000000" w:csb0="0002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2ACF8" w14:textId="77777777" w:rsidR="004D3589" w:rsidRDefault="004D3589">
    <w:pPr>
      <w:pStyle w:val="Porat"/>
      <w:framePr w:wrap="around" w:vAnchor="text" w:hAnchor="margin" w:xAlign="right" w:y="1"/>
      <w:rPr>
        <w:rStyle w:val="Puslapionumeris"/>
        <w:lang w:val="lt-LT"/>
      </w:rPr>
    </w:pPr>
    <w:r>
      <w:rPr>
        <w:rStyle w:val="Puslapionumeris"/>
      </w:rPr>
      <w:fldChar w:fldCharType="begin"/>
    </w:r>
    <w:r>
      <w:rPr>
        <w:rStyle w:val="Puslapionumeris"/>
      </w:rPr>
      <w:instrText xml:space="preserve">PAGE  </w:instrText>
    </w:r>
    <w:r>
      <w:rPr>
        <w:rStyle w:val="Puslapionumeris"/>
      </w:rPr>
      <w:fldChar w:fldCharType="separate"/>
    </w:r>
    <w:r w:rsidR="008A4655">
      <w:rPr>
        <w:rStyle w:val="Puslapionumeris"/>
        <w:noProof/>
      </w:rPr>
      <w:t>19</w:t>
    </w:r>
    <w:r>
      <w:rPr>
        <w:rStyle w:val="Puslapionumeris"/>
      </w:rPr>
      <w:fldChar w:fldCharType="end"/>
    </w:r>
  </w:p>
  <w:p w14:paraId="0592620A" w14:textId="77777777" w:rsidR="004D3589" w:rsidRDefault="004D3589">
    <w:pPr>
      <w:pStyle w:val="Porat"/>
      <w:ind w:right="360"/>
      <w:rPr>
        <w:lang w:val="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06827" w14:textId="01E63092" w:rsidR="004D3589" w:rsidRPr="008A4655" w:rsidRDefault="004D3589">
    <w:pPr>
      <w:pStyle w:val="Porat"/>
      <w:ind w:right="360"/>
      <w:jc w:val="center"/>
      <w:rPr>
        <w:rStyle w:val="Puslapionumeris"/>
        <w:lang w:val="lt-LT"/>
      </w:rPr>
    </w:pPr>
    <w:r w:rsidRPr="008A4655">
      <w:rPr>
        <w:rStyle w:val="Puslapionumeris"/>
        <w:lang w:val="lt-LT"/>
      </w:rPr>
      <w:fldChar w:fldCharType="begin"/>
    </w:r>
    <w:r w:rsidRPr="008A4655">
      <w:rPr>
        <w:rStyle w:val="Puslapionumeris"/>
        <w:lang w:val="lt-LT"/>
      </w:rPr>
      <w:instrText xml:space="preserve"> PAGE </w:instrText>
    </w:r>
    <w:r w:rsidRPr="008A4655">
      <w:rPr>
        <w:rStyle w:val="Puslapionumeris"/>
        <w:lang w:val="lt-LT"/>
      </w:rPr>
      <w:fldChar w:fldCharType="separate"/>
    </w:r>
    <w:r w:rsidR="00D52088">
      <w:rPr>
        <w:rStyle w:val="Puslapionumeris"/>
        <w:noProof/>
        <w:lang w:val="lt-LT"/>
      </w:rPr>
      <w:t>3</w:t>
    </w:r>
    <w:r w:rsidR="00D52088">
      <w:rPr>
        <w:rStyle w:val="Puslapionumeris"/>
        <w:noProof/>
        <w:lang w:val="lt-LT"/>
      </w:rPr>
      <w:t>2</w:t>
    </w:r>
    <w:r w:rsidRPr="008A4655">
      <w:rPr>
        <w:rStyle w:val="Puslapionumeris"/>
        <w:lang w:val="lt-L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1998" w14:textId="77777777" w:rsidR="00EC1987" w:rsidRDefault="00EC1987">
      <w:pPr>
        <w:spacing w:line="240" w:lineRule="auto"/>
      </w:pPr>
      <w:r>
        <w:separator/>
      </w:r>
    </w:p>
  </w:footnote>
  <w:footnote w:type="continuationSeparator" w:id="0">
    <w:p w14:paraId="0ABE2605" w14:textId="77777777" w:rsidR="00EC1987" w:rsidRDefault="00EC1987">
      <w:pPr>
        <w:spacing w:line="240" w:lineRule="auto"/>
      </w:pPr>
      <w:r>
        <w:continuationSeparator/>
      </w:r>
    </w:p>
  </w:footnote>
  <w:footnote w:type="continuationNotice" w:id="1">
    <w:p w14:paraId="19E2465C" w14:textId="77777777" w:rsidR="00EC1987" w:rsidRDefault="00EC198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076A6" w14:textId="77777777" w:rsidR="00733C31" w:rsidRDefault="00733C3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3C01E07"/>
    <w:multiLevelType w:val="hybridMultilevel"/>
    <w:tmpl w:val="4964EFAE"/>
    <w:lvl w:ilvl="0" w:tplc="3D32FCEA">
      <w:start w:val="4"/>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5EC617B"/>
    <w:multiLevelType w:val="hybridMultilevel"/>
    <w:tmpl w:val="5C024B52"/>
    <w:lvl w:ilvl="0" w:tplc="C1F8F50C">
      <w:start w:val="1"/>
      <w:numFmt w:val="decimal"/>
      <w:lvlText w:val="%1."/>
      <w:lvlJc w:val="left"/>
      <w:pPr>
        <w:ind w:left="338" w:hanging="221"/>
      </w:pPr>
      <w:rPr>
        <w:rFonts w:ascii="Times New Roman" w:eastAsia="Times New Roman" w:hAnsi="Times New Roman" w:cs="Times New Roman" w:hint="default"/>
        <w:b/>
        <w:bCs/>
        <w:w w:val="100"/>
        <w:sz w:val="22"/>
        <w:szCs w:val="22"/>
        <w:lang w:val="es-ES" w:eastAsia="en-US" w:bidi="ar-SA"/>
      </w:rPr>
    </w:lvl>
    <w:lvl w:ilvl="1" w:tplc="08090001">
      <w:start w:val="1"/>
      <w:numFmt w:val="bullet"/>
      <w:lvlText w:val=""/>
      <w:lvlJc w:val="left"/>
      <w:pPr>
        <w:ind w:left="837" w:hanging="360"/>
      </w:pPr>
      <w:rPr>
        <w:rFonts w:ascii="Symbol" w:hAnsi="Symbol" w:hint="default"/>
        <w:w w:val="100"/>
        <w:lang w:val="es-ES" w:eastAsia="en-US" w:bidi="ar-SA"/>
      </w:rPr>
    </w:lvl>
    <w:lvl w:ilvl="2" w:tplc="D304FBA0">
      <w:numFmt w:val="bullet"/>
      <w:lvlText w:val="•"/>
      <w:lvlJc w:val="left"/>
      <w:pPr>
        <w:ind w:left="660" w:hanging="360"/>
      </w:pPr>
      <w:rPr>
        <w:lang w:val="es-ES" w:eastAsia="en-US" w:bidi="ar-SA"/>
      </w:rPr>
    </w:lvl>
    <w:lvl w:ilvl="3" w:tplc="F2320BDA">
      <w:numFmt w:val="bullet"/>
      <w:lvlText w:val="•"/>
      <w:lvlJc w:val="left"/>
      <w:pPr>
        <w:ind w:left="840" w:hanging="360"/>
      </w:pPr>
      <w:rPr>
        <w:lang w:val="es-ES" w:eastAsia="en-US" w:bidi="ar-SA"/>
      </w:rPr>
    </w:lvl>
    <w:lvl w:ilvl="4" w:tplc="FB16488A">
      <w:numFmt w:val="bullet"/>
      <w:lvlText w:val="•"/>
      <w:lvlJc w:val="left"/>
      <w:pPr>
        <w:ind w:left="2109" w:hanging="360"/>
      </w:pPr>
      <w:rPr>
        <w:lang w:val="es-ES" w:eastAsia="en-US" w:bidi="ar-SA"/>
      </w:rPr>
    </w:lvl>
    <w:lvl w:ilvl="5" w:tplc="47282582">
      <w:numFmt w:val="bullet"/>
      <w:lvlText w:val="•"/>
      <w:lvlJc w:val="left"/>
      <w:pPr>
        <w:ind w:left="3378" w:hanging="360"/>
      </w:pPr>
      <w:rPr>
        <w:lang w:val="es-ES" w:eastAsia="en-US" w:bidi="ar-SA"/>
      </w:rPr>
    </w:lvl>
    <w:lvl w:ilvl="6" w:tplc="6004E728">
      <w:numFmt w:val="bullet"/>
      <w:lvlText w:val="•"/>
      <w:lvlJc w:val="left"/>
      <w:pPr>
        <w:ind w:left="4648" w:hanging="360"/>
      </w:pPr>
      <w:rPr>
        <w:lang w:val="es-ES" w:eastAsia="en-US" w:bidi="ar-SA"/>
      </w:rPr>
    </w:lvl>
    <w:lvl w:ilvl="7" w:tplc="7816474E">
      <w:numFmt w:val="bullet"/>
      <w:lvlText w:val="•"/>
      <w:lvlJc w:val="left"/>
      <w:pPr>
        <w:ind w:left="5917" w:hanging="360"/>
      </w:pPr>
      <w:rPr>
        <w:lang w:val="es-ES" w:eastAsia="en-US" w:bidi="ar-SA"/>
      </w:rPr>
    </w:lvl>
    <w:lvl w:ilvl="8" w:tplc="F4B8CDF0">
      <w:numFmt w:val="bullet"/>
      <w:lvlText w:val="•"/>
      <w:lvlJc w:val="left"/>
      <w:pPr>
        <w:ind w:left="7187" w:hanging="360"/>
      </w:pPr>
      <w:rPr>
        <w:lang w:val="es-ES" w:eastAsia="en-US" w:bidi="ar-SA"/>
      </w:rPr>
    </w:lvl>
  </w:abstractNum>
  <w:abstractNum w:abstractNumId="3" w15:restartNumberingAfterBreak="0">
    <w:nsid w:val="08683EA9"/>
    <w:multiLevelType w:val="hybridMultilevel"/>
    <w:tmpl w:val="862CE144"/>
    <w:lvl w:ilvl="0" w:tplc="656A2B2C">
      <w:start w:val="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C74998"/>
    <w:multiLevelType w:val="hybridMultilevel"/>
    <w:tmpl w:val="D17E4C2A"/>
    <w:lvl w:ilvl="0" w:tplc="FFFFFFFF">
      <w:start w:val="1"/>
      <w:numFmt w:val="bullet"/>
      <w:lvlText w:val="-"/>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9CC5EE9"/>
    <w:multiLevelType w:val="hybridMultilevel"/>
    <w:tmpl w:val="988E07E2"/>
    <w:lvl w:ilvl="0" w:tplc="9A02E9A2">
      <w:start w:val="4"/>
      <w:numFmt w:val="bullet"/>
      <w:lvlText w:val="-"/>
      <w:lvlJc w:val="left"/>
      <w:pPr>
        <w:ind w:left="720" w:hanging="360"/>
      </w:pPr>
      <w:rPr>
        <w:rFonts w:ascii="Times New Roman" w:eastAsia="TimesNew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AB5C55"/>
    <w:multiLevelType w:val="hybridMultilevel"/>
    <w:tmpl w:val="6ABE9A98"/>
    <w:lvl w:ilvl="0" w:tplc="9A02E9A2">
      <w:start w:val="4"/>
      <w:numFmt w:val="bullet"/>
      <w:lvlText w:val="-"/>
      <w:lvlJc w:val="left"/>
      <w:pPr>
        <w:ind w:left="720" w:hanging="360"/>
      </w:pPr>
      <w:rPr>
        <w:rFonts w:ascii="Times New Roman" w:eastAsia="TimesNewRoman" w:hAnsi="Times New Roman" w:cs="Times New Roman" w:hint="default"/>
      </w:rPr>
    </w:lvl>
    <w:lvl w:ilvl="1" w:tplc="549EA2BE">
      <w:numFmt w:val="bullet"/>
      <w:lvlText w:val="•"/>
      <w:lvlJc w:val="left"/>
      <w:pPr>
        <w:ind w:left="1644" w:hanging="564"/>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2B3A5E"/>
    <w:multiLevelType w:val="multilevel"/>
    <w:tmpl w:val="76263460"/>
    <w:lvl w:ilvl="0">
      <w:start w:val="1"/>
      <w:numFmt w:val="upperRoman"/>
      <w:lvlText w:val="%1"/>
      <w:lvlJc w:val="left"/>
      <w:pPr>
        <w:tabs>
          <w:tab w:val="num" w:pos="720"/>
        </w:tabs>
        <w:ind w:left="284" w:hanging="284"/>
      </w:pPr>
      <w:rPr>
        <w:rFonts w:ascii="Arial" w:hAnsi="Arial" w:cs="Times New Roman" w:hint="default"/>
        <w:b/>
        <w:i w:val="0"/>
        <w:sz w:val="24"/>
      </w:rPr>
    </w:lvl>
    <w:lvl w:ilvl="1">
      <w:start w:val="1"/>
      <w:numFmt w:val="decimal"/>
      <w:lvlText w:val="%1.%2"/>
      <w:lvlJc w:val="left"/>
      <w:pPr>
        <w:tabs>
          <w:tab w:val="num" w:pos="709"/>
        </w:tabs>
        <w:ind w:left="709" w:hanging="425"/>
      </w:pPr>
      <w:rPr>
        <w:rFonts w:ascii="Arial" w:hAnsi="Arial" w:cs="Times New Roman" w:hint="default"/>
        <w:b/>
        <w:i w:val="0"/>
        <w:sz w:val="22"/>
      </w:rPr>
    </w:lvl>
    <w:lvl w:ilvl="2">
      <w:start w:val="1"/>
      <w:numFmt w:val="decimal"/>
      <w:lvlText w:val="%1.%2.%3"/>
      <w:lvlJc w:val="left"/>
      <w:pPr>
        <w:tabs>
          <w:tab w:val="num" w:pos="1276"/>
        </w:tabs>
        <w:ind w:left="1276" w:hanging="567"/>
      </w:pPr>
      <w:rPr>
        <w:rFonts w:ascii="Arial" w:hAnsi="Arial" w:cs="Times New Roman" w:hint="default"/>
        <w:b/>
        <w:i w:val="0"/>
        <w:sz w:val="22"/>
      </w:rPr>
    </w:lvl>
    <w:lvl w:ilvl="3">
      <w:start w:val="1"/>
      <w:numFmt w:val="lowerLetter"/>
      <w:lvlText w:val="%4)"/>
      <w:lvlJc w:val="left"/>
      <w:pPr>
        <w:tabs>
          <w:tab w:val="num" w:pos="1276"/>
        </w:tabs>
        <w:ind w:left="1276" w:hanging="567"/>
      </w:pPr>
      <w:rPr>
        <w:rFonts w:ascii="Arial" w:hAnsi="Arial" w:cs="Times New Roman" w:hint="default"/>
        <w:b w:val="0"/>
        <w:i w:val="0"/>
        <w:sz w:val="22"/>
      </w:rPr>
    </w:lvl>
    <w:lvl w:ilvl="4">
      <w:start w:val="1"/>
      <w:numFmt w:val="lowerLetter"/>
      <w:lvlRestart w:val="2"/>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9" w15:restartNumberingAfterBreak="0">
    <w:nsid w:val="36297B7D"/>
    <w:multiLevelType w:val="hybridMultilevel"/>
    <w:tmpl w:val="5546E9E2"/>
    <w:lvl w:ilvl="0" w:tplc="2446D748">
      <w:numFmt w:val="bullet"/>
      <w:lvlText w:val="-"/>
      <w:lvlJc w:val="left"/>
      <w:pPr>
        <w:ind w:left="837" w:hanging="360"/>
      </w:pPr>
      <w:rPr>
        <w:rFonts w:ascii="Courier New" w:eastAsia="Courier New" w:hAnsi="Courier New" w:cs="Courier New" w:hint="default"/>
        <w:w w:val="100"/>
        <w:sz w:val="22"/>
        <w:szCs w:val="22"/>
        <w:lang w:val="es-ES" w:eastAsia="en-US" w:bidi="ar-SA"/>
      </w:rPr>
    </w:lvl>
    <w:lvl w:ilvl="1" w:tplc="9766B742">
      <w:numFmt w:val="bullet"/>
      <w:lvlText w:val="•"/>
      <w:lvlJc w:val="left"/>
      <w:pPr>
        <w:ind w:left="1728" w:hanging="360"/>
      </w:pPr>
      <w:rPr>
        <w:rFonts w:hint="default"/>
        <w:lang w:val="es-ES" w:eastAsia="en-US" w:bidi="ar-SA"/>
      </w:rPr>
    </w:lvl>
    <w:lvl w:ilvl="2" w:tplc="E7CE780C">
      <w:numFmt w:val="bullet"/>
      <w:lvlText w:val="•"/>
      <w:lvlJc w:val="left"/>
      <w:pPr>
        <w:ind w:left="2617" w:hanging="360"/>
      </w:pPr>
      <w:rPr>
        <w:rFonts w:hint="default"/>
        <w:lang w:val="es-ES" w:eastAsia="en-US" w:bidi="ar-SA"/>
      </w:rPr>
    </w:lvl>
    <w:lvl w:ilvl="3" w:tplc="BEA0B0C8">
      <w:numFmt w:val="bullet"/>
      <w:lvlText w:val="•"/>
      <w:lvlJc w:val="left"/>
      <w:pPr>
        <w:ind w:left="3505" w:hanging="360"/>
      </w:pPr>
      <w:rPr>
        <w:rFonts w:hint="default"/>
        <w:lang w:val="es-ES" w:eastAsia="en-US" w:bidi="ar-SA"/>
      </w:rPr>
    </w:lvl>
    <w:lvl w:ilvl="4" w:tplc="6972A002">
      <w:numFmt w:val="bullet"/>
      <w:lvlText w:val="•"/>
      <w:lvlJc w:val="left"/>
      <w:pPr>
        <w:ind w:left="4394" w:hanging="360"/>
      </w:pPr>
      <w:rPr>
        <w:rFonts w:hint="default"/>
        <w:lang w:val="es-ES" w:eastAsia="en-US" w:bidi="ar-SA"/>
      </w:rPr>
    </w:lvl>
    <w:lvl w:ilvl="5" w:tplc="18248E80">
      <w:numFmt w:val="bullet"/>
      <w:lvlText w:val="•"/>
      <w:lvlJc w:val="left"/>
      <w:pPr>
        <w:ind w:left="5283" w:hanging="360"/>
      </w:pPr>
      <w:rPr>
        <w:rFonts w:hint="default"/>
        <w:lang w:val="es-ES" w:eastAsia="en-US" w:bidi="ar-SA"/>
      </w:rPr>
    </w:lvl>
    <w:lvl w:ilvl="6" w:tplc="45FE6F1C">
      <w:numFmt w:val="bullet"/>
      <w:lvlText w:val="•"/>
      <w:lvlJc w:val="left"/>
      <w:pPr>
        <w:ind w:left="6171" w:hanging="360"/>
      </w:pPr>
      <w:rPr>
        <w:rFonts w:hint="default"/>
        <w:lang w:val="es-ES" w:eastAsia="en-US" w:bidi="ar-SA"/>
      </w:rPr>
    </w:lvl>
    <w:lvl w:ilvl="7" w:tplc="192E5A20">
      <w:numFmt w:val="bullet"/>
      <w:lvlText w:val="•"/>
      <w:lvlJc w:val="left"/>
      <w:pPr>
        <w:ind w:left="7060" w:hanging="360"/>
      </w:pPr>
      <w:rPr>
        <w:rFonts w:hint="default"/>
        <w:lang w:val="es-ES" w:eastAsia="en-US" w:bidi="ar-SA"/>
      </w:rPr>
    </w:lvl>
    <w:lvl w:ilvl="8" w:tplc="FC6426F6">
      <w:numFmt w:val="bullet"/>
      <w:lvlText w:val="•"/>
      <w:lvlJc w:val="left"/>
      <w:pPr>
        <w:ind w:left="7949" w:hanging="360"/>
      </w:pPr>
      <w:rPr>
        <w:rFonts w:hint="default"/>
        <w:lang w:val="es-ES" w:eastAsia="en-US" w:bidi="ar-SA"/>
      </w:rPr>
    </w:lvl>
  </w:abstractNum>
  <w:abstractNum w:abstractNumId="10" w15:restartNumberingAfterBreak="0">
    <w:nsid w:val="392D3E8B"/>
    <w:multiLevelType w:val="hybridMultilevel"/>
    <w:tmpl w:val="2A905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64000E"/>
    <w:multiLevelType w:val="hybridMultilevel"/>
    <w:tmpl w:val="AB8475E6"/>
    <w:lvl w:ilvl="0" w:tplc="8F46F5DE">
      <w:start w:val="1"/>
      <w:numFmt w:val="bullet"/>
      <w:lvlText w:val="-"/>
      <w:lvlJc w:val="left"/>
      <w:pPr>
        <w:ind w:left="720" w:hanging="360"/>
      </w:pPr>
      <w:rPr>
        <w:rFonts w:ascii="Sylfaen" w:hAnsi="Sylfae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18B21C7"/>
    <w:multiLevelType w:val="hybridMultilevel"/>
    <w:tmpl w:val="22F6AC2E"/>
    <w:lvl w:ilvl="0" w:tplc="9A02E9A2">
      <w:start w:val="4"/>
      <w:numFmt w:val="bullet"/>
      <w:lvlText w:val="-"/>
      <w:lvlJc w:val="left"/>
      <w:pPr>
        <w:ind w:left="720" w:hanging="360"/>
      </w:pPr>
      <w:rPr>
        <w:rFonts w:ascii="Times New Roman" w:eastAsia="TimesNew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6E22202"/>
    <w:multiLevelType w:val="hybridMultilevel"/>
    <w:tmpl w:val="A0E26E3E"/>
    <w:lvl w:ilvl="0" w:tplc="3D32FCE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FF40CA"/>
    <w:multiLevelType w:val="hybridMultilevel"/>
    <w:tmpl w:val="70BC421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5C35EC5"/>
    <w:multiLevelType w:val="hybridMultilevel"/>
    <w:tmpl w:val="0CCC2BB0"/>
    <w:lvl w:ilvl="0" w:tplc="8F46F5DE">
      <w:start w:val="1"/>
      <w:numFmt w:val="bullet"/>
      <w:lvlText w:val="-"/>
      <w:lvlJc w:val="left"/>
      <w:pPr>
        <w:ind w:left="720" w:hanging="360"/>
      </w:pPr>
      <w:rPr>
        <w:rFonts w:ascii="Sylfaen" w:hAnsi="Sylfae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83F5511"/>
    <w:multiLevelType w:val="hybridMultilevel"/>
    <w:tmpl w:val="5E5A1D42"/>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9" w15:restartNumberingAfterBreak="0">
    <w:nsid w:val="7B6E7D3D"/>
    <w:multiLevelType w:val="hybridMultilevel"/>
    <w:tmpl w:val="B83661B2"/>
    <w:lvl w:ilvl="0" w:tplc="660C3BDC">
      <w:numFmt w:val="bullet"/>
      <w:lvlText w:val="-"/>
      <w:lvlJc w:val="left"/>
      <w:pPr>
        <w:ind w:left="837" w:hanging="416"/>
      </w:pPr>
      <w:rPr>
        <w:rFonts w:ascii="Times New Roman" w:eastAsia="Times New Roman" w:hAnsi="Times New Roman" w:cs="Times New Roman" w:hint="default"/>
        <w:w w:val="100"/>
        <w:sz w:val="22"/>
        <w:szCs w:val="22"/>
        <w:lang w:val="es-ES" w:eastAsia="en-US" w:bidi="ar-SA"/>
      </w:rPr>
    </w:lvl>
    <w:lvl w:ilvl="1" w:tplc="F9AA8E54">
      <w:numFmt w:val="bullet"/>
      <w:lvlText w:val="•"/>
      <w:lvlJc w:val="left"/>
      <w:pPr>
        <w:ind w:left="1728" w:hanging="416"/>
      </w:pPr>
      <w:rPr>
        <w:lang w:val="es-ES" w:eastAsia="en-US" w:bidi="ar-SA"/>
      </w:rPr>
    </w:lvl>
    <w:lvl w:ilvl="2" w:tplc="9D22996C">
      <w:numFmt w:val="bullet"/>
      <w:lvlText w:val="•"/>
      <w:lvlJc w:val="left"/>
      <w:pPr>
        <w:ind w:left="2617" w:hanging="416"/>
      </w:pPr>
      <w:rPr>
        <w:lang w:val="es-ES" w:eastAsia="en-US" w:bidi="ar-SA"/>
      </w:rPr>
    </w:lvl>
    <w:lvl w:ilvl="3" w:tplc="6792A6AA">
      <w:numFmt w:val="bullet"/>
      <w:lvlText w:val="•"/>
      <w:lvlJc w:val="left"/>
      <w:pPr>
        <w:ind w:left="3505" w:hanging="416"/>
      </w:pPr>
      <w:rPr>
        <w:lang w:val="es-ES" w:eastAsia="en-US" w:bidi="ar-SA"/>
      </w:rPr>
    </w:lvl>
    <w:lvl w:ilvl="4" w:tplc="319EED84">
      <w:numFmt w:val="bullet"/>
      <w:lvlText w:val="•"/>
      <w:lvlJc w:val="left"/>
      <w:pPr>
        <w:ind w:left="4394" w:hanging="416"/>
      </w:pPr>
      <w:rPr>
        <w:lang w:val="es-ES" w:eastAsia="en-US" w:bidi="ar-SA"/>
      </w:rPr>
    </w:lvl>
    <w:lvl w:ilvl="5" w:tplc="65667930">
      <w:numFmt w:val="bullet"/>
      <w:lvlText w:val="•"/>
      <w:lvlJc w:val="left"/>
      <w:pPr>
        <w:ind w:left="5283" w:hanging="416"/>
      </w:pPr>
      <w:rPr>
        <w:lang w:val="es-ES" w:eastAsia="en-US" w:bidi="ar-SA"/>
      </w:rPr>
    </w:lvl>
    <w:lvl w:ilvl="6" w:tplc="A4969BE2">
      <w:numFmt w:val="bullet"/>
      <w:lvlText w:val="•"/>
      <w:lvlJc w:val="left"/>
      <w:pPr>
        <w:ind w:left="6171" w:hanging="416"/>
      </w:pPr>
      <w:rPr>
        <w:lang w:val="es-ES" w:eastAsia="en-US" w:bidi="ar-SA"/>
      </w:rPr>
    </w:lvl>
    <w:lvl w:ilvl="7" w:tplc="A7E45A54">
      <w:numFmt w:val="bullet"/>
      <w:lvlText w:val="•"/>
      <w:lvlJc w:val="left"/>
      <w:pPr>
        <w:ind w:left="7060" w:hanging="416"/>
      </w:pPr>
      <w:rPr>
        <w:lang w:val="es-ES" w:eastAsia="en-US" w:bidi="ar-SA"/>
      </w:rPr>
    </w:lvl>
    <w:lvl w:ilvl="8" w:tplc="CD1EB302">
      <w:numFmt w:val="bullet"/>
      <w:lvlText w:val="•"/>
      <w:lvlJc w:val="left"/>
      <w:pPr>
        <w:ind w:left="7949" w:hanging="416"/>
      </w:pPr>
      <w:rPr>
        <w:lang w:val="es-ES" w:eastAsia="en-US" w:bidi="ar-SA"/>
      </w:rPr>
    </w:lvl>
  </w:abstractNum>
  <w:num w:numId="1" w16cid:durableId="1003317054">
    <w:abstractNumId w:val="4"/>
  </w:num>
  <w:num w:numId="2" w16cid:durableId="1418096967">
    <w:abstractNumId w:val="16"/>
  </w:num>
  <w:num w:numId="3" w16cid:durableId="649747707">
    <w:abstractNumId w:val="0"/>
    <w:lvlOverride w:ilvl="0">
      <w:lvl w:ilvl="0">
        <w:start w:val="1"/>
        <w:numFmt w:val="bullet"/>
        <w:lvlText w:val="-"/>
        <w:lvlJc w:val="left"/>
        <w:pPr>
          <w:ind w:left="360" w:hanging="360"/>
        </w:pPr>
      </w:lvl>
    </w:lvlOverride>
  </w:num>
  <w:num w:numId="4" w16cid:durableId="439490368">
    <w:abstractNumId w:val="0"/>
    <w:lvlOverride w:ilvl="0">
      <w:lvl w:ilvl="0">
        <w:start w:val="1"/>
        <w:numFmt w:val="bullet"/>
        <w:lvlText w:val=""/>
        <w:lvlJc w:val="left"/>
        <w:pPr>
          <w:ind w:left="360" w:hanging="360"/>
        </w:pPr>
        <w:rPr>
          <w:rFonts w:ascii="Symbol" w:hAnsi="Symbol" w:hint="default"/>
        </w:rPr>
      </w:lvl>
    </w:lvlOverride>
  </w:num>
  <w:num w:numId="5" w16cid:durableId="1371414683">
    <w:abstractNumId w:val="0"/>
    <w:lvlOverride w:ilvl="0">
      <w:lvl w:ilvl="0">
        <w:start w:val="1"/>
        <w:numFmt w:val="bullet"/>
        <w:lvlText w:val="-"/>
        <w:lvlJc w:val="left"/>
        <w:pPr>
          <w:ind w:left="360" w:hanging="360"/>
        </w:pPr>
      </w:lvl>
    </w:lvlOverride>
  </w:num>
  <w:num w:numId="6" w16cid:durableId="1455514474">
    <w:abstractNumId w:val="0"/>
    <w:lvlOverride w:ilvl="0">
      <w:lvl w:ilvl="0">
        <w:start w:val="1"/>
        <w:numFmt w:val="bullet"/>
        <w:lvlText w:val="-"/>
        <w:legacy w:legacy="1" w:legacySpace="0" w:legacyIndent="360"/>
        <w:lvlJc w:val="left"/>
        <w:pPr>
          <w:ind w:left="360" w:hanging="360"/>
        </w:pPr>
      </w:lvl>
    </w:lvlOverride>
  </w:num>
  <w:num w:numId="7" w16cid:durableId="1454902548">
    <w:abstractNumId w:val="8"/>
  </w:num>
  <w:num w:numId="8" w16cid:durableId="1653145680">
    <w:abstractNumId w:val="18"/>
  </w:num>
  <w:num w:numId="9" w16cid:durableId="482697665">
    <w:abstractNumId w:val="7"/>
  </w:num>
  <w:num w:numId="10" w16cid:durableId="1067531770">
    <w:abstractNumId w:val="6"/>
  </w:num>
  <w:num w:numId="11" w16cid:durableId="486551130">
    <w:abstractNumId w:val="12"/>
  </w:num>
  <w:num w:numId="12" w16cid:durableId="246765552">
    <w:abstractNumId w:val="13"/>
  </w:num>
  <w:num w:numId="13" w16cid:durableId="777483006">
    <w:abstractNumId w:val="1"/>
  </w:num>
  <w:num w:numId="14" w16cid:durableId="334193739">
    <w:abstractNumId w:val="15"/>
  </w:num>
  <w:num w:numId="15" w16cid:durableId="1875799767">
    <w:abstractNumId w:val="3"/>
  </w:num>
  <w:num w:numId="16" w16cid:durableId="508446726">
    <w:abstractNumId w:val="11"/>
  </w:num>
  <w:num w:numId="17" w16cid:durableId="516768920">
    <w:abstractNumId w:val="14"/>
  </w:num>
  <w:num w:numId="18" w16cid:durableId="1558661076">
    <w:abstractNumId w:val="17"/>
  </w:num>
  <w:num w:numId="19" w16cid:durableId="42021096">
    <w:abstractNumId w:val="2"/>
    <w:lvlOverride w:ilvl="0">
      <w:startOverride w:val="1"/>
    </w:lvlOverride>
    <w:lvlOverride w:ilvl="1"/>
    <w:lvlOverride w:ilvl="2"/>
    <w:lvlOverride w:ilvl="3"/>
    <w:lvlOverride w:ilvl="4"/>
    <w:lvlOverride w:ilvl="5"/>
    <w:lvlOverride w:ilvl="6"/>
    <w:lvlOverride w:ilvl="7"/>
    <w:lvlOverride w:ilvl="8"/>
  </w:num>
  <w:num w:numId="20" w16cid:durableId="1103309432">
    <w:abstractNumId w:val="19"/>
  </w:num>
  <w:num w:numId="21" w16cid:durableId="426735786">
    <w:abstractNumId w:val="5"/>
  </w:num>
  <w:num w:numId="22" w16cid:durableId="584801830">
    <w:abstractNumId w:val="19"/>
  </w:num>
  <w:num w:numId="23" w16cid:durableId="1434130348">
    <w:abstractNumId w:val="9"/>
  </w:num>
  <w:num w:numId="24" w16cid:durableId="1202981953">
    <w:abstractNumId w:val="2"/>
  </w:num>
  <w:num w:numId="25" w16cid:durableId="452946752">
    <w:abstractNumId w:val="10"/>
  </w:num>
  <w:num w:numId="26" w16cid:durableId="197204227">
    <w:abstractNumId w:val="0"/>
    <w:lvlOverride w:ilvl="0">
      <w:lvl w:ilvl="0">
        <w:start w:val="1"/>
        <w:numFmt w:val="bullet"/>
        <w:lvlText w:val=""/>
        <w:lvlJc w:val="left"/>
        <w:pPr>
          <w:ind w:left="360" w:hanging="360"/>
        </w:pPr>
        <w:rPr>
          <w:rFonts w:ascii="Symbol" w:hAnsi="Symbol" w:hint="default"/>
        </w:rPr>
      </w:lvl>
    </w:lvlOverride>
  </w:num>
  <w:num w:numId="27" w16cid:durableId="11801981">
    <w:abstractNumId w:val="0"/>
    <w:lvlOverride w:ilvl="0">
      <w:lvl w:ilvl="0">
        <w:start w:val="1"/>
        <w:numFmt w:val="bullet"/>
        <w:lvlText w:val="-"/>
        <w:lvlJc w:val="left"/>
        <w:pPr>
          <w:ind w:left="360" w:hanging="360"/>
        </w:pPr>
      </w:lvl>
    </w:lvlOverride>
  </w:num>
  <w:num w:numId="28" w16cid:durableId="1786731894">
    <w:abstractNumId w:val="0"/>
    <w:lvlOverride w:ilvl="0">
      <w:lvl w:ilvl="0">
        <w:start w:val="1"/>
        <w:numFmt w:val="bullet"/>
        <w:lvlText w:val=""/>
        <w:lvlJc w:val="left"/>
        <w:pPr>
          <w:ind w:left="360" w:hanging="360"/>
        </w:pPr>
        <w:rPr>
          <w:rFonts w:ascii="Symbol" w:hAnsi="Symbol" w:hint="default"/>
        </w:rPr>
      </w:lvl>
    </w:lvlOverride>
  </w:num>
  <w:num w:numId="29" w16cid:durableId="1492527830">
    <w:abstractNumId w:val="0"/>
    <w:lvlOverride w:ilvl="0">
      <w:lvl w:ilvl="0">
        <w:start w:val="1"/>
        <w:numFmt w:val="bullet"/>
        <w:lvlText w:val="-"/>
        <w:lvlJc w:val="left"/>
        <w:pPr>
          <w:ind w:left="360" w:hanging="360"/>
        </w:pPr>
      </w:lvl>
    </w:lvlOverride>
  </w:num>
  <w:num w:numId="30" w16cid:durableId="153886703">
    <w:abstractNumId w:val="0"/>
    <w:lvlOverride w:ilvl="0">
      <w:lvl w:ilvl="0">
        <w:start w:val="1"/>
        <w:numFmt w:val="bullet"/>
        <w:lvlText w:val="-"/>
        <w:legacy w:legacy="1" w:legacySpace="0" w:legacyIndent="360"/>
        <w:lvlJc w:val="left"/>
        <w:pPr>
          <w:ind w:left="360" w:hanging="360"/>
        </w:pPr>
      </w:lvl>
    </w:lvlOverride>
  </w:num>
  <w:num w:numId="31" w16cid:durableId="489174210">
    <w:abstractNumId w:val="0"/>
    <w:lvlOverride w:ilvl="0">
      <w:lvl w:ilvl="0">
        <w:start w:val="1"/>
        <w:numFmt w:val="bullet"/>
        <w:lvlText w:val=""/>
        <w:lvlJc w:val="left"/>
        <w:pPr>
          <w:ind w:left="360" w:hanging="360"/>
        </w:pPr>
        <w:rPr>
          <w:rFonts w:ascii="Symbol" w:hAnsi="Symbol" w:hint="default"/>
        </w:rPr>
      </w:lvl>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67"/>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4163"/>
    <w:rsid w:val="00001183"/>
    <w:rsid w:val="00003F89"/>
    <w:rsid w:val="00005A3E"/>
    <w:rsid w:val="00012B7B"/>
    <w:rsid w:val="00012FD2"/>
    <w:rsid w:val="0001355E"/>
    <w:rsid w:val="00015D7D"/>
    <w:rsid w:val="000165E1"/>
    <w:rsid w:val="000169ED"/>
    <w:rsid w:val="00026615"/>
    <w:rsid w:val="0003104E"/>
    <w:rsid w:val="0003480B"/>
    <w:rsid w:val="00036B83"/>
    <w:rsid w:val="000514F8"/>
    <w:rsid w:val="00051E18"/>
    <w:rsid w:val="00051F9B"/>
    <w:rsid w:val="000537DA"/>
    <w:rsid w:val="00063032"/>
    <w:rsid w:val="000630A1"/>
    <w:rsid w:val="000636A9"/>
    <w:rsid w:val="00065F02"/>
    <w:rsid w:val="00070A62"/>
    <w:rsid w:val="000817A1"/>
    <w:rsid w:val="00082583"/>
    <w:rsid w:val="00083C69"/>
    <w:rsid w:val="000900AC"/>
    <w:rsid w:val="00090377"/>
    <w:rsid w:val="0009330C"/>
    <w:rsid w:val="00093CA0"/>
    <w:rsid w:val="00094AF8"/>
    <w:rsid w:val="00095BDB"/>
    <w:rsid w:val="000A58F3"/>
    <w:rsid w:val="000A76CC"/>
    <w:rsid w:val="000A79DC"/>
    <w:rsid w:val="000B2208"/>
    <w:rsid w:val="000B7E49"/>
    <w:rsid w:val="000C05FC"/>
    <w:rsid w:val="000C1437"/>
    <w:rsid w:val="000C43BE"/>
    <w:rsid w:val="000C4BF2"/>
    <w:rsid w:val="000C6A08"/>
    <w:rsid w:val="000C78C3"/>
    <w:rsid w:val="000E0AF8"/>
    <w:rsid w:val="000E3781"/>
    <w:rsid w:val="000E3BD7"/>
    <w:rsid w:val="000E570F"/>
    <w:rsid w:val="000E7544"/>
    <w:rsid w:val="000E7AEE"/>
    <w:rsid w:val="000F54BB"/>
    <w:rsid w:val="000F7A60"/>
    <w:rsid w:val="001044B7"/>
    <w:rsid w:val="0011038B"/>
    <w:rsid w:val="00110575"/>
    <w:rsid w:val="001137C8"/>
    <w:rsid w:val="00113B4B"/>
    <w:rsid w:val="00116494"/>
    <w:rsid w:val="00117F7E"/>
    <w:rsid w:val="00125DEF"/>
    <w:rsid w:val="0012624B"/>
    <w:rsid w:val="0012659C"/>
    <w:rsid w:val="00126F6D"/>
    <w:rsid w:val="00131375"/>
    <w:rsid w:val="00133D3E"/>
    <w:rsid w:val="00136F51"/>
    <w:rsid w:val="00146468"/>
    <w:rsid w:val="00150837"/>
    <w:rsid w:val="00152EBE"/>
    <w:rsid w:val="00154AA9"/>
    <w:rsid w:val="00154BCE"/>
    <w:rsid w:val="00157F35"/>
    <w:rsid w:val="00160486"/>
    <w:rsid w:val="00165AD2"/>
    <w:rsid w:val="00166313"/>
    <w:rsid w:val="001669C6"/>
    <w:rsid w:val="0017162A"/>
    <w:rsid w:val="00174AB7"/>
    <w:rsid w:val="00177619"/>
    <w:rsid w:val="00177C0B"/>
    <w:rsid w:val="001829D8"/>
    <w:rsid w:val="00183485"/>
    <w:rsid w:val="001907B5"/>
    <w:rsid w:val="001A04F9"/>
    <w:rsid w:val="001A33AE"/>
    <w:rsid w:val="001A3DF1"/>
    <w:rsid w:val="001A4353"/>
    <w:rsid w:val="001A4C00"/>
    <w:rsid w:val="001B04D2"/>
    <w:rsid w:val="001B55BF"/>
    <w:rsid w:val="001B5F84"/>
    <w:rsid w:val="001C0D77"/>
    <w:rsid w:val="001C1EC0"/>
    <w:rsid w:val="001C33F0"/>
    <w:rsid w:val="001C4E18"/>
    <w:rsid w:val="001D2525"/>
    <w:rsid w:val="001E2637"/>
    <w:rsid w:val="001E5300"/>
    <w:rsid w:val="001F10B8"/>
    <w:rsid w:val="001F4D12"/>
    <w:rsid w:val="0020014B"/>
    <w:rsid w:val="0020178E"/>
    <w:rsid w:val="002021D2"/>
    <w:rsid w:val="00202A79"/>
    <w:rsid w:val="002034CF"/>
    <w:rsid w:val="00204D41"/>
    <w:rsid w:val="00205764"/>
    <w:rsid w:val="002061EA"/>
    <w:rsid w:val="00206397"/>
    <w:rsid w:val="00213790"/>
    <w:rsid w:val="00214352"/>
    <w:rsid w:val="002230DC"/>
    <w:rsid w:val="00226329"/>
    <w:rsid w:val="00233AAF"/>
    <w:rsid w:val="00244B55"/>
    <w:rsid w:val="002506D8"/>
    <w:rsid w:val="0025493B"/>
    <w:rsid w:val="002565D0"/>
    <w:rsid w:val="00256997"/>
    <w:rsid w:val="002579E0"/>
    <w:rsid w:val="00261A00"/>
    <w:rsid w:val="0026259D"/>
    <w:rsid w:val="00272A23"/>
    <w:rsid w:val="002739B8"/>
    <w:rsid w:val="00274951"/>
    <w:rsid w:val="00274DC8"/>
    <w:rsid w:val="00277A50"/>
    <w:rsid w:val="002870BF"/>
    <w:rsid w:val="0029218A"/>
    <w:rsid w:val="00292905"/>
    <w:rsid w:val="00293591"/>
    <w:rsid w:val="002A75A4"/>
    <w:rsid w:val="002A7634"/>
    <w:rsid w:val="002B05CA"/>
    <w:rsid w:val="002B15CF"/>
    <w:rsid w:val="002B3695"/>
    <w:rsid w:val="002B46D2"/>
    <w:rsid w:val="002B5E8B"/>
    <w:rsid w:val="002D2987"/>
    <w:rsid w:val="002D3278"/>
    <w:rsid w:val="002E178E"/>
    <w:rsid w:val="002E29DE"/>
    <w:rsid w:val="002E37D4"/>
    <w:rsid w:val="002E7535"/>
    <w:rsid w:val="00302324"/>
    <w:rsid w:val="00303346"/>
    <w:rsid w:val="00304E8A"/>
    <w:rsid w:val="003123E2"/>
    <w:rsid w:val="0031511E"/>
    <w:rsid w:val="00317E10"/>
    <w:rsid w:val="003274EC"/>
    <w:rsid w:val="00327CAD"/>
    <w:rsid w:val="00331196"/>
    <w:rsid w:val="00342D09"/>
    <w:rsid w:val="00351266"/>
    <w:rsid w:val="00355525"/>
    <w:rsid w:val="00362F58"/>
    <w:rsid w:val="0036377A"/>
    <w:rsid w:val="00363F18"/>
    <w:rsid w:val="003720F6"/>
    <w:rsid w:val="00372A77"/>
    <w:rsid w:val="003732AB"/>
    <w:rsid w:val="00374F20"/>
    <w:rsid w:val="003754B6"/>
    <w:rsid w:val="00375947"/>
    <w:rsid w:val="00380C1F"/>
    <w:rsid w:val="00384DBB"/>
    <w:rsid w:val="00393B43"/>
    <w:rsid w:val="003944A1"/>
    <w:rsid w:val="003967EC"/>
    <w:rsid w:val="003A04C2"/>
    <w:rsid w:val="003A33BF"/>
    <w:rsid w:val="003A40C0"/>
    <w:rsid w:val="003A41A0"/>
    <w:rsid w:val="003B1A0A"/>
    <w:rsid w:val="003B27C8"/>
    <w:rsid w:val="003C02F3"/>
    <w:rsid w:val="003C1B16"/>
    <w:rsid w:val="003C43AB"/>
    <w:rsid w:val="003C46D2"/>
    <w:rsid w:val="003D0ACC"/>
    <w:rsid w:val="003D6EFC"/>
    <w:rsid w:val="003D746B"/>
    <w:rsid w:val="003E2F31"/>
    <w:rsid w:val="003E549E"/>
    <w:rsid w:val="003E5EFB"/>
    <w:rsid w:val="003E6D93"/>
    <w:rsid w:val="003F01CF"/>
    <w:rsid w:val="003F330A"/>
    <w:rsid w:val="003F4E62"/>
    <w:rsid w:val="003F4F95"/>
    <w:rsid w:val="004002C5"/>
    <w:rsid w:val="0040099A"/>
    <w:rsid w:val="004015B5"/>
    <w:rsid w:val="00405510"/>
    <w:rsid w:val="00410DAB"/>
    <w:rsid w:val="004135CE"/>
    <w:rsid w:val="00427620"/>
    <w:rsid w:val="0043552C"/>
    <w:rsid w:val="004401B0"/>
    <w:rsid w:val="004403AA"/>
    <w:rsid w:val="00444711"/>
    <w:rsid w:val="004454FB"/>
    <w:rsid w:val="00447048"/>
    <w:rsid w:val="00447DE7"/>
    <w:rsid w:val="00450DC1"/>
    <w:rsid w:val="00451781"/>
    <w:rsid w:val="004522A9"/>
    <w:rsid w:val="00453CAD"/>
    <w:rsid w:val="004544C5"/>
    <w:rsid w:val="00454820"/>
    <w:rsid w:val="00455C51"/>
    <w:rsid w:val="00460430"/>
    <w:rsid w:val="00460961"/>
    <w:rsid w:val="00461F31"/>
    <w:rsid w:val="00463581"/>
    <w:rsid w:val="00463EA6"/>
    <w:rsid w:val="004705CE"/>
    <w:rsid w:val="004737E5"/>
    <w:rsid w:val="00474B51"/>
    <w:rsid w:val="0047679C"/>
    <w:rsid w:val="00482D88"/>
    <w:rsid w:val="00484098"/>
    <w:rsid w:val="0048664B"/>
    <w:rsid w:val="00487EB6"/>
    <w:rsid w:val="00492753"/>
    <w:rsid w:val="00495FC6"/>
    <w:rsid w:val="004971F6"/>
    <w:rsid w:val="004A0A07"/>
    <w:rsid w:val="004A0A54"/>
    <w:rsid w:val="004A3C80"/>
    <w:rsid w:val="004A643E"/>
    <w:rsid w:val="004B187A"/>
    <w:rsid w:val="004B198E"/>
    <w:rsid w:val="004B3DBC"/>
    <w:rsid w:val="004B5505"/>
    <w:rsid w:val="004B79BD"/>
    <w:rsid w:val="004C0316"/>
    <w:rsid w:val="004C247C"/>
    <w:rsid w:val="004C45A6"/>
    <w:rsid w:val="004C4D2A"/>
    <w:rsid w:val="004C72B1"/>
    <w:rsid w:val="004D3589"/>
    <w:rsid w:val="004D37A2"/>
    <w:rsid w:val="004D794E"/>
    <w:rsid w:val="004E158F"/>
    <w:rsid w:val="004E2590"/>
    <w:rsid w:val="004F3E8F"/>
    <w:rsid w:val="004F6134"/>
    <w:rsid w:val="004F68B3"/>
    <w:rsid w:val="00503D27"/>
    <w:rsid w:val="0050746B"/>
    <w:rsid w:val="005076FC"/>
    <w:rsid w:val="005116A5"/>
    <w:rsid w:val="00515777"/>
    <w:rsid w:val="0052033D"/>
    <w:rsid w:val="0052641A"/>
    <w:rsid w:val="00530543"/>
    <w:rsid w:val="005316F7"/>
    <w:rsid w:val="00537B0B"/>
    <w:rsid w:val="0054482E"/>
    <w:rsid w:val="005466F3"/>
    <w:rsid w:val="00555853"/>
    <w:rsid w:val="00557E7B"/>
    <w:rsid w:val="00570B79"/>
    <w:rsid w:val="0057105D"/>
    <w:rsid w:val="005713B0"/>
    <w:rsid w:val="005713E0"/>
    <w:rsid w:val="00580759"/>
    <w:rsid w:val="005827C1"/>
    <w:rsid w:val="0058297A"/>
    <w:rsid w:val="005829CF"/>
    <w:rsid w:val="00585EF2"/>
    <w:rsid w:val="005865F3"/>
    <w:rsid w:val="00587909"/>
    <w:rsid w:val="00587C5F"/>
    <w:rsid w:val="00595C48"/>
    <w:rsid w:val="00597B83"/>
    <w:rsid w:val="005A58DF"/>
    <w:rsid w:val="005A5D20"/>
    <w:rsid w:val="005B075B"/>
    <w:rsid w:val="005B240D"/>
    <w:rsid w:val="005B2724"/>
    <w:rsid w:val="005C17A9"/>
    <w:rsid w:val="005C58D6"/>
    <w:rsid w:val="005C6CFE"/>
    <w:rsid w:val="005D00C0"/>
    <w:rsid w:val="005D0775"/>
    <w:rsid w:val="005D0870"/>
    <w:rsid w:val="005E234D"/>
    <w:rsid w:val="005E2541"/>
    <w:rsid w:val="005E4328"/>
    <w:rsid w:val="005E5D3B"/>
    <w:rsid w:val="005E6B7D"/>
    <w:rsid w:val="005E768A"/>
    <w:rsid w:val="005E7F27"/>
    <w:rsid w:val="005F12B2"/>
    <w:rsid w:val="005F3922"/>
    <w:rsid w:val="005F4E5D"/>
    <w:rsid w:val="005F54F6"/>
    <w:rsid w:val="005F63A1"/>
    <w:rsid w:val="005F6756"/>
    <w:rsid w:val="005F77BB"/>
    <w:rsid w:val="006048DA"/>
    <w:rsid w:val="00607B49"/>
    <w:rsid w:val="00607F77"/>
    <w:rsid w:val="0061685B"/>
    <w:rsid w:val="0061749A"/>
    <w:rsid w:val="00620786"/>
    <w:rsid w:val="00622C0D"/>
    <w:rsid w:val="006249C3"/>
    <w:rsid w:val="00631F20"/>
    <w:rsid w:val="00650766"/>
    <w:rsid w:val="00652381"/>
    <w:rsid w:val="0065285D"/>
    <w:rsid w:val="006529DD"/>
    <w:rsid w:val="00653B09"/>
    <w:rsid w:val="00654F50"/>
    <w:rsid w:val="00665343"/>
    <w:rsid w:val="00666190"/>
    <w:rsid w:val="0066645B"/>
    <w:rsid w:val="00675022"/>
    <w:rsid w:val="00683487"/>
    <w:rsid w:val="00685287"/>
    <w:rsid w:val="006854E9"/>
    <w:rsid w:val="006900B2"/>
    <w:rsid w:val="00692E9B"/>
    <w:rsid w:val="00693BFE"/>
    <w:rsid w:val="00694F8A"/>
    <w:rsid w:val="006953C0"/>
    <w:rsid w:val="006A0FDF"/>
    <w:rsid w:val="006A3B14"/>
    <w:rsid w:val="006B0289"/>
    <w:rsid w:val="006B41CB"/>
    <w:rsid w:val="006B4E14"/>
    <w:rsid w:val="006B7CD5"/>
    <w:rsid w:val="006C14B2"/>
    <w:rsid w:val="006C18CF"/>
    <w:rsid w:val="006C1936"/>
    <w:rsid w:val="006C2EAB"/>
    <w:rsid w:val="006D099E"/>
    <w:rsid w:val="006D2594"/>
    <w:rsid w:val="006D5354"/>
    <w:rsid w:val="006D5B6E"/>
    <w:rsid w:val="006D60D7"/>
    <w:rsid w:val="006D6ACA"/>
    <w:rsid w:val="006E08CF"/>
    <w:rsid w:val="006E1A8D"/>
    <w:rsid w:val="006E46BF"/>
    <w:rsid w:val="0070061B"/>
    <w:rsid w:val="0070116C"/>
    <w:rsid w:val="00702F3F"/>
    <w:rsid w:val="007046D8"/>
    <w:rsid w:val="00704F6D"/>
    <w:rsid w:val="00706332"/>
    <w:rsid w:val="00707742"/>
    <w:rsid w:val="00707D69"/>
    <w:rsid w:val="0071595D"/>
    <w:rsid w:val="00727A5A"/>
    <w:rsid w:val="00733C31"/>
    <w:rsid w:val="00734B39"/>
    <w:rsid w:val="0073630C"/>
    <w:rsid w:val="00742E10"/>
    <w:rsid w:val="00750D1C"/>
    <w:rsid w:val="0075716A"/>
    <w:rsid w:val="0076532E"/>
    <w:rsid w:val="00770283"/>
    <w:rsid w:val="007707AE"/>
    <w:rsid w:val="00771217"/>
    <w:rsid w:val="007750F7"/>
    <w:rsid w:val="00776FBE"/>
    <w:rsid w:val="00784F42"/>
    <w:rsid w:val="0079070D"/>
    <w:rsid w:val="00793060"/>
    <w:rsid w:val="00793F53"/>
    <w:rsid w:val="007A020D"/>
    <w:rsid w:val="007A14A4"/>
    <w:rsid w:val="007A2466"/>
    <w:rsid w:val="007B20A4"/>
    <w:rsid w:val="007B6024"/>
    <w:rsid w:val="007D0B50"/>
    <w:rsid w:val="007D13D1"/>
    <w:rsid w:val="007D2812"/>
    <w:rsid w:val="007D2D93"/>
    <w:rsid w:val="007D4A22"/>
    <w:rsid w:val="007D606D"/>
    <w:rsid w:val="007E3B26"/>
    <w:rsid w:val="007E6A56"/>
    <w:rsid w:val="007E7CA1"/>
    <w:rsid w:val="007E7D68"/>
    <w:rsid w:val="007F08C3"/>
    <w:rsid w:val="007F2834"/>
    <w:rsid w:val="007F2CD3"/>
    <w:rsid w:val="007F3C2E"/>
    <w:rsid w:val="007F72B1"/>
    <w:rsid w:val="00801A5D"/>
    <w:rsid w:val="00803B4B"/>
    <w:rsid w:val="00804394"/>
    <w:rsid w:val="008054F3"/>
    <w:rsid w:val="008066E7"/>
    <w:rsid w:val="0080684F"/>
    <w:rsid w:val="00812529"/>
    <w:rsid w:val="00812D7D"/>
    <w:rsid w:val="0081569F"/>
    <w:rsid w:val="00817999"/>
    <w:rsid w:val="00821561"/>
    <w:rsid w:val="0082415E"/>
    <w:rsid w:val="008244E6"/>
    <w:rsid w:val="00826CB6"/>
    <w:rsid w:val="008275A6"/>
    <w:rsid w:val="008327FC"/>
    <w:rsid w:val="00833254"/>
    <w:rsid w:val="0083434F"/>
    <w:rsid w:val="00835694"/>
    <w:rsid w:val="0083596F"/>
    <w:rsid w:val="00835B90"/>
    <w:rsid w:val="00836B78"/>
    <w:rsid w:val="008376E2"/>
    <w:rsid w:val="00837C42"/>
    <w:rsid w:val="00840827"/>
    <w:rsid w:val="00841A90"/>
    <w:rsid w:val="00850474"/>
    <w:rsid w:val="0085123E"/>
    <w:rsid w:val="00853797"/>
    <w:rsid w:val="00855923"/>
    <w:rsid w:val="00861765"/>
    <w:rsid w:val="00864883"/>
    <w:rsid w:val="008657B1"/>
    <w:rsid w:val="00870774"/>
    <w:rsid w:val="00871EF6"/>
    <w:rsid w:val="008735EE"/>
    <w:rsid w:val="0087521D"/>
    <w:rsid w:val="0088127B"/>
    <w:rsid w:val="00882144"/>
    <w:rsid w:val="008847D7"/>
    <w:rsid w:val="0088660F"/>
    <w:rsid w:val="008870F5"/>
    <w:rsid w:val="0089042E"/>
    <w:rsid w:val="00890C65"/>
    <w:rsid w:val="00891395"/>
    <w:rsid w:val="008913CD"/>
    <w:rsid w:val="008915AE"/>
    <w:rsid w:val="0089201F"/>
    <w:rsid w:val="0089417F"/>
    <w:rsid w:val="008964F1"/>
    <w:rsid w:val="008A233A"/>
    <w:rsid w:val="008A303F"/>
    <w:rsid w:val="008A407B"/>
    <w:rsid w:val="008A4655"/>
    <w:rsid w:val="008B0020"/>
    <w:rsid w:val="008B1827"/>
    <w:rsid w:val="008B2408"/>
    <w:rsid w:val="008B4981"/>
    <w:rsid w:val="008D046B"/>
    <w:rsid w:val="008D3BB3"/>
    <w:rsid w:val="008D6AA5"/>
    <w:rsid w:val="008F07B5"/>
    <w:rsid w:val="008F19E8"/>
    <w:rsid w:val="008F439C"/>
    <w:rsid w:val="009121A4"/>
    <w:rsid w:val="00921739"/>
    <w:rsid w:val="009315F0"/>
    <w:rsid w:val="00932D1A"/>
    <w:rsid w:val="009405FB"/>
    <w:rsid w:val="00943A29"/>
    <w:rsid w:val="00951C03"/>
    <w:rsid w:val="00955332"/>
    <w:rsid w:val="00962EBE"/>
    <w:rsid w:val="00962F5D"/>
    <w:rsid w:val="0096366E"/>
    <w:rsid w:val="00965C91"/>
    <w:rsid w:val="00970A47"/>
    <w:rsid w:val="00970BD2"/>
    <w:rsid w:val="00971336"/>
    <w:rsid w:val="0097209E"/>
    <w:rsid w:val="00972FD3"/>
    <w:rsid w:val="00974175"/>
    <w:rsid w:val="0097429E"/>
    <w:rsid w:val="0098165D"/>
    <w:rsid w:val="00981B3D"/>
    <w:rsid w:val="00994287"/>
    <w:rsid w:val="00994910"/>
    <w:rsid w:val="009A02BC"/>
    <w:rsid w:val="009A25B4"/>
    <w:rsid w:val="009B1331"/>
    <w:rsid w:val="009B13EF"/>
    <w:rsid w:val="009B408F"/>
    <w:rsid w:val="009B484F"/>
    <w:rsid w:val="009B54ED"/>
    <w:rsid w:val="009B5A58"/>
    <w:rsid w:val="009B66BE"/>
    <w:rsid w:val="009B7123"/>
    <w:rsid w:val="009C3C56"/>
    <w:rsid w:val="009C3E23"/>
    <w:rsid w:val="009C5531"/>
    <w:rsid w:val="009C570D"/>
    <w:rsid w:val="009C5F67"/>
    <w:rsid w:val="009C75D6"/>
    <w:rsid w:val="009D1C10"/>
    <w:rsid w:val="009D1E63"/>
    <w:rsid w:val="009D7901"/>
    <w:rsid w:val="009D7BBF"/>
    <w:rsid w:val="009E1B92"/>
    <w:rsid w:val="009E3394"/>
    <w:rsid w:val="009E5A93"/>
    <w:rsid w:val="009F2D2C"/>
    <w:rsid w:val="009F41F8"/>
    <w:rsid w:val="009F5FC8"/>
    <w:rsid w:val="00A008CF"/>
    <w:rsid w:val="00A00C28"/>
    <w:rsid w:val="00A0729A"/>
    <w:rsid w:val="00A11AC3"/>
    <w:rsid w:val="00A13BF5"/>
    <w:rsid w:val="00A348CD"/>
    <w:rsid w:val="00A36B2C"/>
    <w:rsid w:val="00A3702C"/>
    <w:rsid w:val="00A424D8"/>
    <w:rsid w:val="00A429A0"/>
    <w:rsid w:val="00A51ABD"/>
    <w:rsid w:val="00A52232"/>
    <w:rsid w:val="00A52305"/>
    <w:rsid w:val="00A54ACA"/>
    <w:rsid w:val="00A57090"/>
    <w:rsid w:val="00A579D2"/>
    <w:rsid w:val="00A57E42"/>
    <w:rsid w:val="00A602B9"/>
    <w:rsid w:val="00A61DF9"/>
    <w:rsid w:val="00A61E66"/>
    <w:rsid w:val="00A62C6A"/>
    <w:rsid w:val="00A63F55"/>
    <w:rsid w:val="00A64840"/>
    <w:rsid w:val="00A73F0C"/>
    <w:rsid w:val="00A76206"/>
    <w:rsid w:val="00A76AD9"/>
    <w:rsid w:val="00A77543"/>
    <w:rsid w:val="00A803E8"/>
    <w:rsid w:val="00A81AAB"/>
    <w:rsid w:val="00A81EEC"/>
    <w:rsid w:val="00A9107B"/>
    <w:rsid w:val="00A9216F"/>
    <w:rsid w:val="00A96909"/>
    <w:rsid w:val="00A96B4C"/>
    <w:rsid w:val="00A978C7"/>
    <w:rsid w:val="00A97996"/>
    <w:rsid w:val="00AA148B"/>
    <w:rsid w:val="00AA33AE"/>
    <w:rsid w:val="00AA7C6C"/>
    <w:rsid w:val="00AB1AD2"/>
    <w:rsid w:val="00AB3C1A"/>
    <w:rsid w:val="00AB62F8"/>
    <w:rsid w:val="00AC2262"/>
    <w:rsid w:val="00AC73AC"/>
    <w:rsid w:val="00AD660C"/>
    <w:rsid w:val="00AD772A"/>
    <w:rsid w:val="00AD7AD7"/>
    <w:rsid w:val="00AE7CC4"/>
    <w:rsid w:val="00AF05DA"/>
    <w:rsid w:val="00AF5C79"/>
    <w:rsid w:val="00B00166"/>
    <w:rsid w:val="00B00221"/>
    <w:rsid w:val="00B00D23"/>
    <w:rsid w:val="00B05629"/>
    <w:rsid w:val="00B06C51"/>
    <w:rsid w:val="00B108CB"/>
    <w:rsid w:val="00B11A00"/>
    <w:rsid w:val="00B14E04"/>
    <w:rsid w:val="00B167E7"/>
    <w:rsid w:val="00B16ADA"/>
    <w:rsid w:val="00B205D2"/>
    <w:rsid w:val="00B214DC"/>
    <w:rsid w:val="00B21571"/>
    <w:rsid w:val="00B21614"/>
    <w:rsid w:val="00B25316"/>
    <w:rsid w:val="00B360FA"/>
    <w:rsid w:val="00B43F21"/>
    <w:rsid w:val="00B51C06"/>
    <w:rsid w:val="00B54D18"/>
    <w:rsid w:val="00B558FE"/>
    <w:rsid w:val="00B565C6"/>
    <w:rsid w:val="00B758C6"/>
    <w:rsid w:val="00B825D4"/>
    <w:rsid w:val="00B846F5"/>
    <w:rsid w:val="00B84BB6"/>
    <w:rsid w:val="00B94729"/>
    <w:rsid w:val="00B96890"/>
    <w:rsid w:val="00BA48AC"/>
    <w:rsid w:val="00BB1BA5"/>
    <w:rsid w:val="00BB217D"/>
    <w:rsid w:val="00BB6B5B"/>
    <w:rsid w:val="00BC49F5"/>
    <w:rsid w:val="00BD11ED"/>
    <w:rsid w:val="00BD1EFB"/>
    <w:rsid w:val="00BD40E2"/>
    <w:rsid w:val="00BD48AA"/>
    <w:rsid w:val="00BD75AD"/>
    <w:rsid w:val="00BE7BB2"/>
    <w:rsid w:val="00BF1536"/>
    <w:rsid w:val="00BF4E68"/>
    <w:rsid w:val="00C072BF"/>
    <w:rsid w:val="00C10C0A"/>
    <w:rsid w:val="00C14379"/>
    <w:rsid w:val="00C200D7"/>
    <w:rsid w:val="00C248A9"/>
    <w:rsid w:val="00C272C7"/>
    <w:rsid w:val="00C27CDB"/>
    <w:rsid w:val="00C33020"/>
    <w:rsid w:val="00C3414F"/>
    <w:rsid w:val="00C424D6"/>
    <w:rsid w:val="00C42C29"/>
    <w:rsid w:val="00C51599"/>
    <w:rsid w:val="00C60FA7"/>
    <w:rsid w:val="00C62B69"/>
    <w:rsid w:val="00C6480E"/>
    <w:rsid w:val="00C65F6F"/>
    <w:rsid w:val="00C71300"/>
    <w:rsid w:val="00C7398B"/>
    <w:rsid w:val="00C75705"/>
    <w:rsid w:val="00C763EC"/>
    <w:rsid w:val="00C84CA1"/>
    <w:rsid w:val="00C85DC1"/>
    <w:rsid w:val="00C8680A"/>
    <w:rsid w:val="00C913EA"/>
    <w:rsid w:val="00C97AA5"/>
    <w:rsid w:val="00CA0D4D"/>
    <w:rsid w:val="00CA2CC4"/>
    <w:rsid w:val="00CA6FDA"/>
    <w:rsid w:val="00CA79B1"/>
    <w:rsid w:val="00CD1E96"/>
    <w:rsid w:val="00CD687C"/>
    <w:rsid w:val="00CD7935"/>
    <w:rsid w:val="00CD7D83"/>
    <w:rsid w:val="00CE43BE"/>
    <w:rsid w:val="00CE6EC2"/>
    <w:rsid w:val="00CF0E82"/>
    <w:rsid w:val="00D00763"/>
    <w:rsid w:val="00D063C4"/>
    <w:rsid w:val="00D07797"/>
    <w:rsid w:val="00D1162F"/>
    <w:rsid w:val="00D151BB"/>
    <w:rsid w:val="00D15ECA"/>
    <w:rsid w:val="00D17B21"/>
    <w:rsid w:val="00D2033D"/>
    <w:rsid w:val="00D204A2"/>
    <w:rsid w:val="00D227DA"/>
    <w:rsid w:val="00D26AD0"/>
    <w:rsid w:val="00D31D1F"/>
    <w:rsid w:val="00D44DEE"/>
    <w:rsid w:val="00D458D1"/>
    <w:rsid w:val="00D4635E"/>
    <w:rsid w:val="00D47397"/>
    <w:rsid w:val="00D50100"/>
    <w:rsid w:val="00D52088"/>
    <w:rsid w:val="00D57C20"/>
    <w:rsid w:val="00D65772"/>
    <w:rsid w:val="00D669A5"/>
    <w:rsid w:val="00D73032"/>
    <w:rsid w:val="00D737E6"/>
    <w:rsid w:val="00D809F0"/>
    <w:rsid w:val="00D82937"/>
    <w:rsid w:val="00D82D2E"/>
    <w:rsid w:val="00D96732"/>
    <w:rsid w:val="00DA3DBE"/>
    <w:rsid w:val="00DB248C"/>
    <w:rsid w:val="00DB48AC"/>
    <w:rsid w:val="00DC0113"/>
    <w:rsid w:val="00DC3BCE"/>
    <w:rsid w:val="00DD0B5D"/>
    <w:rsid w:val="00DD0CF4"/>
    <w:rsid w:val="00DD1670"/>
    <w:rsid w:val="00DD6DD2"/>
    <w:rsid w:val="00DE1164"/>
    <w:rsid w:val="00DE1DEB"/>
    <w:rsid w:val="00DE43C4"/>
    <w:rsid w:val="00DE44E9"/>
    <w:rsid w:val="00DE710C"/>
    <w:rsid w:val="00DF4883"/>
    <w:rsid w:val="00DF523C"/>
    <w:rsid w:val="00E02FD1"/>
    <w:rsid w:val="00E2116A"/>
    <w:rsid w:val="00E330A9"/>
    <w:rsid w:val="00E345E5"/>
    <w:rsid w:val="00E44BC2"/>
    <w:rsid w:val="00E45234"/>
    <w:rsid w:val="00E47017"/>
    <w:rsid w:val="00E54C8B"/>
    <w:rsid w:val="00E56AAB"/>
    <w:rsid w:val="00E67A99"/>
    <w:rsid w:val="00E7064A"/>
    <w:rsid w:val="00E7113A"/>
    <w:rsid w:val="00E7246D"/>
    <w:rsid w:val="00E81024"/>
    <w:rsid w:val="00E82751"/>
    <w:rsid w:val="00E82F9E"/>
    <w:rsid w:val="00E85829"/>
    <w:rsid w:val="00E8631C"/>
    <w:rsid w:val="00E86875"/>
    <w:rsid w:val="00E90BCA"/>
    <w:rsid w:val="00E920DB"/>
    <w:rsid w:val="00E9730A"/>
    <w:rsid w:val="00EA399C"/>
    <w:rsid w:val="00EA549D"/>
    <w:rsid w:val="00EB5A7E"/>
    <w:rsid w:val="00EB69DE"/>
    <w:rsid w:val="00EC1987"/>
    <w:rsid w:val="00EC1FCD"/>
    <w:rsid w:val="00EC4135"/>
    <w:rsid w:val="00EC46F9"/>
    <w:rsid w:val="00ED12EF"/>
    <w:rsid w:val="00ED16AC"/>
    <w:rsid w:val="00ED181E"/>
    <w:rsid w:val="00EE0C8A"/>
    <w:rsid w:val="00EE22E2"/>
    <w:rsid w:val="00EE43EA"/>
    <w:rsid w:val="00EF00DB"/>
    <w:rsid w:val="00EF0428"/>
    <w:rsid w:val="00EF2C3E"/>
    <w:rsid w:val="00EF3621"/>
    <w:rsid w:val="00EF3BDF"/>
    <w:rsid w:val="00EF473A"/>
    <w:rsid w:val="00F02E72"/>
    <w:rsid w:val="00F1401D"/>
    <w:rsid w:val="00F1428C"/>
    <w:rsid w:val="00F20316"/>
    <w:rsid w:val="00F2737F"/>
    <w:rsid w:val="00F30BC0"/>
    <w:rsid w:val="00F34163"/>
    <w:rsid w:val="00F45584"/>
    <w:rsid w:val="00F50025"/>
    <w:rsid w:val="00F5039A"/>
    <w:rsid w:val="00F51322"/>
    <w:rsid w:val="00F51DB0"/>
    <w:rsid w:val="00F53CD6"/>
    <w:rsid w:val="00F56F18"/>
    <w:rsid w:val="00F6055A"/>
    <w:rsid w:val="00F608EB"/>
    <w:rsid w:val="00F64EDD"/>
    <w:rsid w:val="00F65147"/>
    <w:rsid w:val="00F65C3C"/>
    <w:rsid w:val="00F666F1"/>
    <w:rsid w:val="00F70951"/>
    <w:rsid w:val="00F71AEF"/>
    <w:rsid w:val="00F83B82"/>
    <w:rsid w:val="00F86E48"/>
    <w:rsid w:val="00F86EFF"/>
    <w:rsid w:val="00F931A2"/>
    <w:rsid w:val="00F941DF"/>
    <w:rsid w:val="00F94EE8"/>
    <w:rsid w:val="00F9612F"/>
    <w:rsid w:val="00F966D3"/>
    <w:rsid w:val="00FA421C"/>
    <w:rsid w:val="00FA5F4E"/>
    <w:rsid w:val="00FA6423"/>
    <w:rsid w:val="00FA7AE8"/>
    <w:rsid w:val="00FB7D00"/>
    <w:rsid w:val="00FC6A9C"/>
    <w:rsid w:val="00FD2AA3"/>
    <w:rsid w:val="00FE119C"/>
    <w:rsid w:val="00FE3FD1"/>
    <w:rsid w:val="00FE45C5"/>
    <w:rsid w:val="00FF07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738F5"/>
  <w15:chartTrackingRefBased/>
  <w15:docId w15:val="{A06C5DE7-9D48-41C5-A79B-FE61DCCFD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56AAB"/>
    <w:pPr>
      <w:tabs>
        <w:tab w:val="left" w:pos="567"/>
      </w:tabs>
      <w:spacing w:line="260" w:lineRule="exact"/>
    </w:pPr>
    <w:rPr>
      <w:rFonts w:ascii="Times New Roman" w:eastAsia="Times New Roman" w:hAnsi="Times New Roman"/>
      <w:snapToGrid w:val="0"/>
      <w:sz w:val="22"/>
      <w:lang w:val="en-GB" w:eastAsia="en-US"/>
    </w:rPr>
  </w:style>
  <w:style w:type="paragraph" w:styleId="Antrat1">
    <w:name w:val="heading 1"/>
    <w:basedOn w:val="prastasis"/>
    <w:next w:val="prastasis"/>
    <w:link w:val="Antrat1Diagrama"/>
    <w:qFormat/>
    <w:rsid w:val="00F34163"/>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qFormat/>
    <w:rsid w:val="00F34163"/>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qFormat/>
    <w:rsid w:val="00F34163"/>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qFormat/>
    <w:rsid w:val="00F34163"/>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qFormat/>
    <w:rsid w:val="00F34163"/>
    <w:pPr>
      <w:keepNext/>
      <w:jc w:val="both"/>
      <w:outlineLvl w:val="4"/>
    </w:pPr>
    <w:rPr>
      <w:rFonts w:eastAsia="SimSun"/>
      <w:noProof/>
      <w:snapToGrid/>
    </w:rPr>
  </w:style>
  <w:style w:type="paragraph" w:styleId="Antrat6">
    <w:name w:val="heading 6"/>
    <w:basedOn w:val="prastasis"/>
    <w:next w:val="prastasis"/>
    <w:link w:val="Antrat6Diagrama"/>
    <w:qFormat/>
    <w:rsid w:val="00F34163"/>
    <w:pPr>
      <w:keepNext/>
      <w:tabs>
        <w:tab w:val="left" w:pos="-720"/>
        <w:tab w:val="left" w:pos="4536"/>
      </w:tabs>
      <w:suppressAutoHyphens/>
      <w:outlineLvl w:val="5"/>
    </w:pPr>
    <w:rPr>
      <w:rFonts w:eastAsia="SimSun"/>
      <w:i/>
      <w:snapToGrid/>
    </w:rPr>
  </w:style>
  <w:style w:type="paragraph" w:styleId="Antrat7">
    <w:name w:val="heading 7"/>
    <w:basedOn w:val="prastasis"/>
    <w:next w:val="prastasis"/>
    <w:link w:val="Antrat7Diagrama"/>
    <w:qFormat/>
    <w:rsid w:val="00F34163"/>
    <w:pPr>
      <w:keepNext/>
      <w:tabs>
        <w:tab w:val="left" w:pos="-720"/>
        <w:tab w:val="left" w:pos="4536"/>
      </w:tabs>
      <w:suppressAutoHyphens/>
      <w:jc w:val="both"/>
      <w:outlineLvl w:val="6"/>
    </w:pPr>
    <w:rPr>
      <w:rFonts w:eastAsia="SimSun"/>
      <w:i/>
      <w:snapToGrid/>
    </w:rPr>
  </w:style>
  <w:style w:type="paragraph" w:styleId="Antrat8">
    <w:name w:val="heading 8"/>
    <w:basedOn w:val="prastasis"/>
    <w:next w:val="prastasis"/>
    <w:link w:val="Antrat8Diagrama"/>
    <w:qFormat/>
    <w:rsid w:val="00F34163"/>
    <w:pPr>
      <w:keepNext/>
      <w:ind w:left="567" w:hanging="567"/>
      <w:jc w:val="both"/>
      <w:outlineLvl w:val="7"/>
    </w:pPr>
    <w:rPr>
      <w:rFonts w:eastAsia="SimSun"/>
      <w:b/>
      <w:i/>
      <w:snapToGrid/>
    </w:rPr>
  </w:style>
  <w:style w:type="paragraph" w:styleId="Antrat9">
    <w:name w:val="heading 9"/>
    <w:basedOn w:val="prastasis"/>
    <w:next w:val="prastasis"/>
    <w:link w:val="Antrat9Diagrama"/>
    <w:qFormat/>
    <w:rsid w:val="00F34163"/>
    <w:pPr>
      <w:keepNext/>
      <w:jc w:val="both"/>
      <w:outlineLvl w:val="8"/>
    </w:pPr>
    <w:rPr>
      <w:rFonts w:eastAsia="SimSun"/>
      <w:b/>
      <w:i/>
      <w:snapToGri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F34163"/>
    <w:rPr>
      <w:rFonts w:ascii="Times New Roman" w:eastAsia="SimSun" w:hAnsi="Times New Roman" w:cs="Times New Roman"/>
      <w:b/>
      <w:caps/>
      <w:sz w:val="26"/>
      <w:szCs w:val="20"/>
      <w:lang w:val="en-US"/>
    </w:rPr>
  </w:style>
  <w:style w:type="character" w:customStyle="1" w:styleId="Antrat2Diagrama">
    <w:name w:val="Antraštė 2 Diagrama"/>
    <w:link w:val="Antrat2"/>
    <w:uiPriority w:val="99"/>
    <w:rsid w:val="00F34163"/>
    <w:rPr>
      <w:rFonts w:ascii="Cambria" w:eastAsia="Times New Roman" w:hAnsi="Cambria" w:cs="Times New Roman"/>
      <w:b/>
      <w:bCs/>
      <w:i/>
      <w:iCs/>
      <w:snapToGrid w:val="0"/>
      <w:sz w:val="28"/>
      <w:szCs w:val="28"/>
      <w:lang w:val="en-GB" w:eastAsia="x-none"/>
    </w:rPr>
  </w:style>
  <w:style w:type="character" w:customStyle="1" w:styleId="Antrat3Diagrama">
    <w:name w:val="Antraštė 3 Diagrama"/>
    <w:link w:val="Antrat3"/>
    <w:uiPriority w:val="99"/>
    <w:rsid w:val="00F34163"/>
    <w:rPr>
      <w:rFonts w:ascii="Cambria" w:eastAsia="Times New Roman" w:hAnsi="Cambria" w:cs="Times New Roman"/>
      <w:b/>
      <w:bCs/>
      <w:snapToGrid w:val="0"/>
      <w:sz w:val="26"/>
      <w:szCs w:val="26"/>
      <w:lang w:val="en-GB" w:eastAsia="x-none"/>
    </w:rPr>
  </w:style>
  <w:style w:type="character" w:customStyle="1" w:styleId="Antrat4Diagrama">
    <w:name w:val="Antraštė 4 Diagrama"/>
    <w:link w:val="Antrat4"/>
    <w:uiPriority w:val="99"/>
    <w:rsid w:val="00F34163"/>
    <w:rPr>
      <w:rFonts w:ascii="Calibri" w:eastAsia="Times New Roman" w:hAnsi="Calibri" w:cs="Times New Roman"/>
      <w:b/>
      <w:bCs/>
      <w:snapToGrid w:val="0"/>
      <w:sz w:val="28"/>
      <w:szCs w:val="28"/>
      <w:lang w:val="en-GB" w:eastAsia="x-none"/>
    </w:rPr>
  </w:style>
  <w:style w:type="character" w:customStyle="1" w:styleId="Antrat5Diagrama">
    <w:name w:val="Antraštė 5 Diagrama"/>
    <w:link w:val="Antrat5"/>
    <w:uiPriority w:val="99"/>
    <w:rsid w:val="00F34163"/>
    <w:rPr>
      <w:rFonts w:ascii="Times New Roman" w:eastAsia="SimSun" w:hAnsi="Times New Roman" w:cs="Times New Roman"/>
      <w:noProof/>
      <w:szCs w:val="20"/>
      <w:lang w:val="en-GB"/>
    </w:rPr>
  </w:style>
  <w:style w:type="character" w:customStyle="1" w:styleId="Antrat6Diagrama">
    <w:name w:val="Antraštė 6 Diagrama"/>
    <w:link w:val="Antrat6"/>
    <w:uiPriority w:val="99"/>
    <w:rsid w:val="00F34163"/>
    <w:rPr>
      <w:rFonts w:ascii="Times New Roman" w:eastAsia="SimSun" w:hAnsi="Times New Roman" w:cs="Times New Roman"/>
      <w:i/>
      <w:szCs w:val="20"/>
      <w:lang w:val="en-GB"/>
    </w:rPr>
  </w:style>
  <w:style w:type="character" w:customStyle="1" w:styleId="Antrat7Diagrama">
    <w:name w:val="Antraštė 7 Diagrama"/>
    <w:link w:val="Antrat7"/>
    <w:uiPriority w:val="99"/>
    <w:rsid w:val="00F34163"/>
    <w:rPr>
      <w:rFonts w:ascii="Times New Roman" w:eastAsia="SimSun" w:hAnsi="Times New Roman" w:cs="Times New Roman"/>
      <w:i/>
      <w:szCs w:val="20"/>
      <w:lang w:val="en-GB"/>
    </w:rPr>
  </w:style>
  <w:style w:type="character" w:customStyle="1" w:styleId="Antrat8Diagrama">
    <w:name w:val="Antraštė 8 Diagrama"/>
    <w:link w:val="Antrat8"/>
    <w:uiPriority w:val="99"/>
    <w:rsid w:val="00F34163"/>
    <w:rPr>
      <w:rFonts w:ascii="Times New Roman" w:eastAsia="SimSun" w:hAnsi="Times New Roman" w:cs="Times New Roman"/>
      <w:b/>
      <w:i/>
      <w:szCs w:val="20"/>
      <w:lang w:val="en-GB"/>
    </w:rPr>
  </w:style>
  <w:style w:type="character" w:customStyle="1" w:styleId="Antrat9Diagrama">
    <w:name w:val="Antraštė 9 Diagrama"/>
    <w:link w:val="Antrat9"/>
    <w:uiPriority w:val="99"/>
    <w:rsid w:val="00F34163"/>
    <w:rPr>
      <w:rFonts w:ascii="Times New Roman" w:eastAsia="SimSun" w:hAnsi="Times New Roman" w:cs="Times New Roman"/>
      <w:b/>
      <w:i/>
      <w:szCs w:val="20"/>
      <w:lang w:val="en-GB"/>
    </w:rPr>
  </w:style>
  <w:style w:type="paragraph" w:styleId="Porat">
    <w:name w:val="footer"/>
    <w:basedOn w:val="prastasis"/>
    <w:link w:val="PoratDiagrama"/>
    <w:rsid w:val="00F34163"/>
    <w:pPr>
      <w:tabs>
        <w:tab w:val="center" w:pos="4536"/>
        <w:tab w:val="right" w:pos="8306"/>
      </w:tabs>
    </w:pPr>
    <w:rPr>
      <w:lang w:eastAsia="x-none"/>
    </w:rPr>
  </w:style>
  <w:style w:type="character" w:customStyle="1" w:styleId="PoratDiagrama">
    <w:name w:val="Poraštė Diagrama"/>
    <w:link w:val="Porat"/>
    <w:uiPriority w:val="99"/>
    <w:rsid w:val="00F34163"/>
    <w:rPr>
      <w:rFonts w:ascii="Times New Roman" w:eastAsia="Times New Roman" w:hAnsi="Times New Roman" w:cs="Times New Roman"/>
      <w:snapToGrid w:val="0"/>
      <w:szCs w:val="20"/>
      <w:lang w:val="en-GB" w:eastAsia="x-none"/>
    </w:rPr>
  </w:style>
  <w:style w:type="character" w:customStyle="1" w:styleId="HeaderChar">
    <w:name w:val="Header Char"/>
    <w:rsid w:val="00F34163"/>
    <w:rPr>
      <w:snapToGrid w:val="0"/>
      <w:sz w:val="22"/>
      <w:lang w:val="en-GB" w:eastAsia="en-US"/>
    </w:rPr>
  </w:style>
  <w:style w:type="character" w:styleId="Puslapionumeris">
    <w:name w:val="page number"/>
    <w:rsid w:val="00F34163"/>
    <w:rPr>
      <w:rFonts w:cs="Times New Roman"/>
    </w:rPr>
  </w:style>
  <w:style w:type="character" w:styleId="Hipersaitas">
    <w:name w:val="Hyperlink"/>
    <w:uiPriority w:val="99"/>
    <w:rsid w:val="00F34163"/>
    <w:rPr>
      <w:color w:val="0000FF"/>
      <w:u w:val="single"/>
    </w:rPr>
  </w:style>
  <w:style w:type="paragraph" w:customStyle="1" w:styleId="BodytextAgency">
    <w:name w:val="Body text (Agency)"/>
    <w:basedOn w:val="prastasis"/>
    <w:link w:val="BodytextAgencyChar"/>
    <w:uiPriority w:val="99"/>
    <w:rsid w:val="00F34163"/>
    <w:pPr>
      <w:tabs>
        <w:tab w:val="clear" w:pos="567"/>
      </w:tabs>
      <w:spacing w:after="140" w:line="280" w:lineRule="atLeast"/>
    </w:pPr>
    <w:rPr>
      <w:rFonts w:ascii="Verdana" w:hAnsi="Verdana"/>
      <w:sz w:val="18"/>
      <w:lang w:eastAsia="x-none"/>
    </w:rPr>
  </w:style>
  <w:style w:type="paragraph" w:customStyle="1" w:styleId="NormalAgency">
    <w:name w:val="Normal (Agency)"/>
    <w:link w:val="NormalAgencyChar"/>
    <w:uiPriority w:val="99"/>
    <w:rsid w:val="00F34163"/>
    <w:rPr>
      <w:rFonts w:ascii="Verdana" w:eastAsia="Times New Roman" w:hAnsi="Verdana"/>
      <w:snapToGrid w:val="0"/>
      <w:sz w:val="18"/>
      <w:szCs w:val="22"/>
      <w:lang w:val="en-GB"/>
    </w:rPr>
  </w:style>
  <w:style w:type="paragraph" w:customStyle="1" w:styleId="TabletextrowsAgency">
    <w:name w:val="Table text rows (Agency)"/>
    <w:basedOn w:val="prastasis"/>
    <w:uiPriority w:val="99"/>
    <w:rsid w:val="00F34163"/>
    <w:pPr>
      <w:tabs>
        <w:tab w:val="clear" w:pos="567"/>
      </w:tabs>
      <w:spacing w:line="280" w:lineRule="exact"/>
    </w:pPr>
    <w:rPr>
      <w:rFonts w:ascii="Verdana" w:hAnsi="Verdana"/>
      <w:sz w:val="18"/>
    </w:rPr>
  </w:style>
  <w:style w:type="character" w:customStyle="1" w:styleId="tw4winError">
    <w:name w:val="tw4winError"/>
    <w:uiPriority w:val="99"/>
    <w:rsid w:val="00F34163"/>
    <w:rPr>
      <w:rFonts w:ascii="Courier New" w:hAnsi="Courier New"/>
      <w:color w:val="00FF00"/>
      <w:sz w:val="40"/>
    </w:rPr>
  </w:style>
  <w:style w:type="character" w:customStyle="1" w:styleId="tw4winTerm">
    <w:name w:val="tw4winTerm"/>
    <w:uiPriority w:val="99"/>
    <w:rsid w:val="00F34163"/>
    <w:rPr>
      <w:color w:val="0000FF"/>
    </w:rPr>
  </w:style>
  <w:style w:type="character" w:customStyle="1" w:styleId="tw4winPopup">
    <w:name w:val="tw4winPopup"/>
    <w:uiPriority w:val="99"/>
    <w:rsid w:val="00F34163"/>
    <w:rPr>
      <w:rFonts w:ascii="Courier New" w:hAnsi="Courier New"/>
      <w:noProof/>
      <w:color w:val="008000"/>
    </w:rPr>
  </w:style>
  <w:style w:type="character" w:customStyle="1" w:styleId="tw4winJump">
    <w:name w:val="tw4winJump"/>
    <w:uiPriority w:val="99"/>
    <w:rsid w:val="00F34163"/>
    <w:rPr>
      <w:rFonts w:ascii="Courier New" w:hAnsi="Courier New"/>
      <w:noProof/>
      <w:color w:val="008080"/>
    </w:rPr>
  </w:style>
  <w:style w:type="character" w:customStyle="1" w:styleId="tw4winExternal">
    <w:name w:val="tw4winExternal"/>
    <w:uiPriority w:val="99"/>
    <w:rsid w:val="00F34163"/>
    <w:rPr>
      <w:rFonts w:ascii="Courier New" w:hAnsi="Courier New"/>
      <w:noProof/>
      <w:color w:val="808080"/>
    </w:rPr>
  </w:style>
  <w:style w:type="character" w:customStyle="1" w:styleId="tw4winInternal">
    <w:name w:val="tw4winInternal"/>
    <w:uiPriority w:val="99"/>
    <w:rsid w:val="00F34163"/>
    <w:rPr>
      <w:rFonts w:ascii="Courier New" w:hAnsi="Courier New"/>
      <w:noProof/>
      <w:color w:val="FF0000"/>
    </w:rPr>
  </w:style>
  <w:style w:type="character" w:customStyle="1" w:styleId="DONOTTRANSLATE">
    <w:name w:val="DO_NOT_TRANSLATE"/>
    <w:uiPriority w:val="99"/>
    <w:rsid w:val="00F34163"/>
    <w:rPr>
      <w:rFonts w:ascii="Courier New" w:hAnsi="Courier New"/>
      <w:noProof/>
      <w:color w:val="800000"/>
    </w:rPr>
  </w:style>
  <w:style w:type="paragraph" w:styleId="Debesliotekstas">
    <w:name w:val="Balloon Text"/>
    <w:basedOn w:val="prastasis"/>
    <w:link w:val="DebesliotekstasDiagrama"/>
    <w:rsid w:val="00F34163"/>
    <w:pPr>
      <w:spacing w:line="240" w:lineRule="auto"/>
    </w:pPr>
    <w:rPr>
      <w:rFonts w:ascii="Tahoma" w:hAnsi="Tahoma"/>
      <w:sz w:val="16"/>
      <w:szCs w:val="16"/>
      <w:lang w:eastAsia="x-none"/>
    </w:rPr>
  </w:style>
  <w:style w:type="character" w:customStyle="1" w:styleId="DebesliotekstasDiagrama">
    <w:name w:val="Debesėlio tekstas Diagrama"/>
    <w:link w:val="Debesliotekstas"/>
    <w:uiPriority w:val="99"/>
    <w:rsid w:val="00F34163"/>
    <w:rPr>
      <w:rFonts w:ascii="Tahoma" w:eastAsia="Times New Roman" w:hAnsi="Tahoma" w:cs="Times New Roman"/>
      <w:snapToGrid w:val="0"/>
      <w:sz w:val="16"/>
      <w:szCs w:val="16"/>
      <w:lang w:val="en-GB" w:eastAsia="x-none"/>
    </w:rPr>
  </w:style>
  <w:style w:type="character" w:styleId="Komentaronuoroda">
    <w:name w:val="annotation reference"/>
    <w:rsid w:val="00F34163"/>
    <w:rPr>
      <w:sz w:val="16"/>
      <w:szCs w:val="16"/>
    </w:rPr>
  </w:style>
  <w:style w:type="paragraph" w:styleId="Komentarotekstas">
    <w:name w:val="annotation text"/>
    <w:basedOn w:val="prastasis"/>
    <w:link w:val="KomentarotekstasDiagrama"/>
    <w:rsid w:val="00F34163"/>
    <w:rPr>
      <w:sz w:val="20"/>
    </w:rPr>
  </w:style>
  <w:style w:type="character" w:customStyle="1" w:styleId="KomentarotekstasDiagrama">
    <w:name w:val="Komentaro tekstas Diagrama"/>
    <w:link w:val="Komentarotekstas"/>
    <w:rsid w:val="00F34163"/>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rsid w:val="00F34163"/>
    <w:rPr>
      <w:b/>
      <w:bCs/>
    </w:rPr>
  </w:style>
  <w:style w:type="character" w:customStyle="1" w:styleId="KomentarotemaDiagrama">
    <w:name w:val="Komentaro tema Diagrama"/>
    <w:link w:val="Komentarotema"/>
    <w:rsid w:val="00F34163"/>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F34163"/>
    <w:rPr>
      <w:rFonts w:ascii="Times New Roman" w:eastAsia="Times New Roman" w:hAnsi="Times New Roman"/>
      <w:snapToGrid w:val="0"/>
      <w:sz w:val="22"/>
      <w:lang w:val="en-GB" w:eastAsia="en-US"/>
    </w:rPr>
  </w:style>
  <w:style w:type="paragraph" w:customStyle="1" w:styleId="EMEAEnBodyText">
    <w:name w:val="EMEA En Body Text"/>
    <w:basedOn w:val="prastasis"/>
    <w:rsid w:val="00F34163"/>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F34163"/>
    <w:rPr>
      <w:rFonts w:ascii="Courier New" w:hAnsi="Courier New"/>
      <w:vanish/>
      <w:color w:val="800080"/>
      <w:sz w:val="24"/>
      <w:vertAlign w:val="subscript"/>
    </w:rPr>
  </w:style>
  <w:style w:type="paragraph" w:styleId="Antrats">
    <w:name w:val="header"/>
    <w:basedOn w:val="prastasis"/>
    <w:link w:val="AntratsDiagrama"/>
    <w:rsid w:val="00F34163"/>
    <w:pPr>
      <w:tabs>
        <w:tab w:val="clear" w:pos="567"/>
        <w:tab w:val="center" w:pos="4320"/>
        <w:tab w:val="right" w:pos="8640"/>
      </w:tabs>
    </w:pPr>
    <w:rPr>
      <w:rFonts w:eastAsia="SimSun"/>
      <w:snapToGrid/>
      <w:lang w:eastAsia="zh-CN"/>
    </w:rPr>
  </w:style>
  <w:style w:type="character" w:customStyle="1" w:styleId="AntratsDiagrama">
    <w:name w:val="Antraštės Diagrama"/>
    <w:link w:val="Antrats"/>
    <w:uiPriority w:val="99"/>
    <w:rsid w:val="00F34163"/>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rsid w:val="00F34163"/>
    <w:pPr>
      <w:shd w:val="clear" w:color="auto" w:fill="000080"/>
    </w:pPr>
    <w:rPr>
      <w:rFonts w:ascii="Tahoma" w:eastAsia="SimSun" w:hAnsi="Tahoma"/>
      <w:snapToGrid/>
      <w:sz w:val="20"/>
      <w:lang w:eastAsia="zh-CN"/>
    </w:rPr>
  </w:style>
  <w:style w:type="character" w:customStyle="1" w:styleId="DokumentostruktraDiagrama">
    <w:name w:val="Dokumento struktūra Diagrama"/>
    <w:link w:val="Dokumentostruktra"/>
    <w:uiPriority w:val="99"/>
    <w:rsid w:val="00F34163"/>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F34163"/>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
    <w:name w:val="Pagrindinio teksto įtrauka Diagrama"/>
    <w:link w:val="Pagrindiniotekstotrauka"/>
    <w:uiPriority w:val="99"/>
    <w:rsid w:val="00F34163"/>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F34163"/>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
    <w:name w:val="Pagrindinis tekstas 3 Diagrama"/>
    <w:link w:val="Pagrindinistekstas3"/>
    <w:uiPriority w:val="99"/>
    <w:rsid w:val="00F34163"/>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link w:val="Pagrindiniotekstotrauka2"/>
    <w:uiPriority w:val="99"/>
    <w:rsid w:val="00F34163"/>
    <w:rPr>
      <w:rFonts w:ascii="Times New Roman" w:eastAsia="SimSun" w:hAnsi="Times New Roman" w:cs="Times New Roman"/>
      <w:b/>
      <w:bCs/>
      <w:color w:val="0000FF"/>
      <w:lang w:val="en-GB"/>
    </w:rPr>
  </w:style>
  <w:style w:type="paragraph" w:styleId="Pagrindinistekstas">
    <w:name w:val="Body Text"/>
    <w:basedOn w:val="prastasis"/>
    <w:link w:val="PagrindinistekstasDiagrama"/>
    <w:rsid w:val="00F34163"/>
    <w:pPr>
      <w:tabs>
        <w:tab w:val="clear" w:pos="567"/>
      </w:tabs>
      <w:spacing w:line="240" w:lineRule="auto"/>
    </w:pPr>
    <w:rPr>
      <w:rFonts w:eastAsia="SimSun"/>
      <w:i/>
      <w:snapToGrid/>
      <w:color w:val="008000"/>
    </w:rPr>
  </w:style>
  <w:style w:type="character" w:customStyle="1" w:styleId="PagrindinistekstasDiagrama">
    <w:name w:val="Pagrindinis tekstas Diagrama"/>
    <w:link w:val="Pagrindinistekstas"/>
    <w:uiPriority w:val="99"/>
    <w:rsid w:val="00F34163"/>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rsid w:val="00F34163"/>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link w:val="Pagrindinistekstas2"/>
    <w:uiPriority w:val="99"/>
    <w:rsid w:val="00F34163"/>
    <w:rPr>
      <w:rFonts w:ascii="Times New Roman" w:eastAsia="SimSun" w:hAnsi="Times New Roman" w:cs="Times New Roman"/>
      <w:b/>
      <w:bCs/>
      <w:color w:val="0000FF"/>
      <w:u w:val="single"/>
      <w:lang w:val="en-GB"/>
    </w:rPr>
  </w:style>
  <w:style w:type="paragraph" w:customStyle="1" w:styleId="AHeader1">
    <w:name w:val="AHeader 1"/>
    <w:basedOn w:val="prastasis"/>
    <w:rsid w:val="00F34163"/>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rsid w:val="00F34163"/>
    <w:pPr>
      <w:tabs>
        <w:tab w:val="clear" w:pos="720"/>
        <w:tab w:val="num" w:pos="360"/>
      </w:tabs>
      <w:ind w:left="709" w:hanging="425"/>
    </w:pPr>
    <w:rPr>
      <w:sz w:val="22"/>
    </w:rPr>
  </w:style>
  <w:style w:type="paragraph" w:customStyle="1" w:styleId="AHeader3">
    <w:name w:val="AHeader 3"/>
    <w:basedOn w:val="AHeader2"/>
    <w:rsid w:val="00F34163"/>
    <w:pPr>
      <w:ind w:left="1276" w:hanging="567"/>
    </w:pPr>
  </w:style>
  <w:style w:type="paragraph" w:customStyle="1" w:styleId="AHeader2abc">
    <w:name w:val="AHeader 2 abc"/>
    <w:basedOn w:val="AHeader3"/>
    <w:rsid w:val="00F34163"/>
    <w:pPr>
      <w:jc w:val="both"/>
    </w:pPr>
    <w:rPr>
      <w:b w:val="0"/>
      <w:bCs w:val="0"/>
    </w:rPr>
  </w:style>
  <w:style w:type="paragraph" w:customStyle="1" w:styleId="AHeader3abc">
    <w:name w:val="AHeader 3 abc"/>
    <w:basedOn w:val="AHeader2abc"/>
    <w:rsid w:val="00F34163"/>
    <w:pPr>
      <w:ind w:left="1701" w:hanging="425"/>
    </w:pPr>
  </w:style>
  <w:style w:type="paragraph" w:styleId="Pagrindiniotekstotrauka3">
    <w:name w:val="Body Text Indent 3"/>
    <w:basedOn w:val="prastasis"/>
    <w:link w:val="Pagrindiniotekstotrauka3Diagrama"/>
    <w:uiPriority w:val="99"/>
    <w:rsid w:val="00F34163"/>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link w:val="Pagrindiniotekstotrauka3"/>
    <w:uiPriority w:val="99"/>
    <w:rsid w:val="00F34163"/>
    <w:rPr>
      <w:rFonts w:ascii="Times New Roman" w:eastAsia="SimSun" w:hAnsi="Times New Roman" w:cs="Times New Roman"/>
      <w:szCs w:val="21"/>
      <w:lang w:val="en-GB"/>
    </w:rPr>
  </w:style>
  <w:style w:type="character" w:styleId="Perirtashipersaitas">
    <w:name w:val="FollowedHyperlink"/>
    <w:rsid w:val="00F34163"/>
    <w:rPr>
      <w:rFonts w:cs="Times New Roman"/>
      <w:color w:val="800080"/>
      <w:u w:val="single"/>
    </w:rPr>
  </w:style>
  <w:style w:type="character" w:styleId="Grietas">
    <w:name w:val="Strong"/>
    <w:qFormat/>
    <w:rsid w:val="00F34163"/>
    <w:rPr>
      <w:rFonts w:cs="Times New Roman"/>
      <w:b/>
      <w:bCs/>
    </w:rPr>
  </w:style>
  <w:style w:type="character" w:customStyle="1" w:styleId="BodytextAgencyChar">
    <w:name w:val="Body text (Agency) Char"/>
    <w:link w:val="BodytextAgency"/>
    <w:uiPriority w:val="99"/>
    <w:locked/>
    <w:rsid w:val="00F34163"/>
    <w:rPr>
      <w:rFonts w:ascii="Verdana" w:eastAsia="Times New Roman" w:hAnsi="Verdana" w:cs="Times New Roman"/>
      <w:snapToGrid w:val="0"/>
      <w:sz w:val="18"/>
      <w:szCs w:val="20"/>
      <w:lang w:val="en-GB"/>
    </w:rPr>
  </w:style>
  <w:style w:type="table" w:customStyle="1" w:styleId="TablegridAgencyblack">
    <w:name w:val="Table grid (Agency) black"/>
    <w:uiPriority w:val="99"/>
    <w:semiHidden/>
    <w:rsid w:val="00F34163"/>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F34163"/>
    <w:pPr>
      <w:keepNext/>
    </w:pPr>
    <w:rPr>
      <w:rFonts w:eastAsia="SimSun" w:cs="Verdana"/>
      <w:b/>
      <w:snapToGrid/>
      <w:szCs w:val="18"/>
      <w:lang w:eastAsia="en-GB"/>
    </w:rPr>
  </w:style>
  <w:style w:type="character" w:customStyle="1" w:styleId="NormalAgencyChar">
    <w:name w:val="Normal (Agency) Char"/>
    <w:link w:val="NormalAgency"/>
    <w:uiPriority w:val="99"/>
    <w:locked/>
    <w:rsid w:val="00F34163"/>
    <w:rPr>
      <w:rFonts w:ascii="Verdana" w:eastAsia="Times New Roman" w:hAnsi="Verdana" w:cs="Times New Roman"/>
      <w:snapToGrid w:val="0"/>
      <w:sz w:val="18"/>
      <w:szCs w:val="22"/>
      <w:lang w:val="en-GB" w:bidi="ar-SA"/>
    </w:rPr>
  </w:style>
  <w:style w:type="paragraph" w:styleId="Paprastasistekstas">
    <w:name w:val="Plain Text"/>
    <w:basedOn w:val="prastasis"/>
    <w:link w:val="PaprastasistekstasDiagrama"/>
    <w:uiPriority w:val="99"/>
    <w:rsid w:val="00F34163"/>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link w:val="Paprastasistekstas"/>
    <w:uiPriority w:val="99"/>
    <w:rsid w:val="00F34163"/>
    <w:rPr>
      <w:rFonts w:ascii="Courier New" w:eastAsia="SimSun" w:hAnsi="Courier New" w:cs="Times New Roman"/>
      <w:sz w:val="20"/>
      <w:szCs w:val="20"/>
      <w:lang w:val="en-US"/>
    </w:rPr>
  </w:style>
  <w:style w:type="paragraph" w:customStyle="1" w:styleId="Default">
    <w:name w:val="Default"/>
    <w:rsid w:val="00F34163"/>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link w:val="PavadinimasDiagrama"/>
    <w:uiPriority w:val="99"/>
    <w:qFormat/>
    <w:rsid w:val="00F34163"/>
    <w:pPr>
      <w:tabs>
        <w:tab w:val="clear" w:pos="567"/>
      </w:tabs>
      <w:spacing w:line="240" w:lineRule="auto"/>
      <w:jc w:val="center"/>
    </w:pPr>
    <w:rPr>
      <w:rFonts w:eastAsia="SimSun"/>
      <w:b/>
      <w:snapToGrid/>
    </w:rPr>
  </w:style>
  <w:style w:type="character" w:customStyle="1" w:styleId="PavadinimasDiagrama">
    <w:name w:val="Pavadinimas Diagrama"/>
    <w:link w:val="Pavadinimas"/>
    <w:uiPriority w:val="99"/>
    <w:rsid w:val="00F34163"/>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F34163"/>
    <w:pPr>
      <w:spacing w:line="240" w:lineRule="auto"/>
    </w:pPr>
    <w:rPr>
      <w:rFonts w:eastAsia="SimSun"/>
      <w:snapToGrid/>
    </w:rPr>
  </w:style>
  <w:style w:type="character" w:customStyle="1" w:styleId="DokumentoinaostekstasDiagrama">
    <w:name w:val="Dokumento išnašos tekstas Diagrama"/>
    <w:link w:val="Dokumentoinaostekstas"/>
    <w:uiPriority w:val="99"/>
    <w:rsid w:val="00F34163"/>
    <w:rPr>
      <w:rFonts w:ascii="Times New Roman" w:eastAsia="SimSun" w:hAnsi="Times New Roman" w:cs="Times New Roman"/>
      <w:szCs w:val="20"/>
      <w:lang w:val="en-GB"/>
    </w:rPr>
  </w:style>
  <w:style w:type="paragraph" w:customStyle="1" w:styleId="BTEMEASMCA">
    <w:name w:val="BT EMEA_SMCA"/>
    <w:basedOn w:val="prastasis"/>
    <w:link w:val="BTEMEASMCAChar"/>
    <w:autoRedefine/>
    <w:uiPriority w:val="99"/>
    <w:rsid w:val="00F34163"/>
    <w:pPr>
      <w:tabs>
        <w:tab w:val="clear" w:pos="567"/>
      </w:tabs>
      <w:spacing w:line="240" w:lineRule="auto"/>
    </w:pPr>
    <w:rPr>
      <w:rFonts w:eastAsia="SimSun"/>
      <w:noProof/>
      <w:snapToGrid/>
      <w:sz w:val="20"/>
      <w:lang w:val="x-none" w:eastAsia="x-none"/>
    </w:rPr>
  </w:style>
  <w:style w:type="character" w:customStyle="1" w:styleId="BTEMEASMCAChar">
    <w:name w:val="BT EMEA_SMCA Char"/>
    <w:link w:val="BTEMEASMCA"/>
    <w:uiPriority w:val="99"/>
    <w:locked/>
    <w:rsid w:val="00F34163"/>
    <w:rPr>
      <w:rFonts w:ascii="Times New Roman" w:eastAsia="SimSun" w:hAnsi="Times New Roman" w:cs="Times New Roman"/>
      <w:noProof/>
      <w:lang w:val="x-none"/>
    </w:rPr>
  </w:style>
  <w:style w:type="character" w:customStyle="1" w:styleId="CharChar12">
    <w:name w:val="Char Char12"/>
    <w:locked/>
    <w:rsid w:val="00F34163"/>
    <w:rPr>
      <w:snapToGrid w:val="0"/>
      <w:lang w:val="en-GB" w:eastAsia="en-US" w:bidi="ar-SA"/>
    </w:rPr>
  </w:style>
  <w:style w:type="numbering" w:customStyle="1" w:styleId="NoList1">
    <w:name w:val="No List1"/>
    <w:next w:val="Sraonra"/>
    <w:uiPriority w:val="99"/>
    <w:semiHidden/>
    <w:unhideWhenUsed/>
    <w:rsid w:val="00776FBE"/>
  </w:style>
  <w:style w:type="table" w:styleId="Lentelstinklelis">
    <w:name w:val="Table Grid"/>
    <w:basedOn w:val="prastojilentel"/>
    <w:rsid w:val="00776FB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99"/>
    <w:qFormat/>
    <w:rsid w:val="00693BFE"/>
    <w:pPr>
      <w:tabs>
        <w:tab w:val="clear" w:pos="567"/>
      </w:tabs>
      <w:spacing w:after="160" w:line="259" w:lineRule="auto"/>
      <w:ind w:left="720"/>
      <w:contextualSpacing/>
    </w:pPr>
    <w:rPr>
      <w:rFonts w:ascii="Calibri" w:eastAsia="Calibri" w:hAnsi="Calibri"/>
      <w:snapToGrid/>
      <w:szCs w:val="22"/>
      <w:lang w:val="lt-LT"/>
    </w:rPr>
  </w:style>
  <w:style w:type="character" w:customStyle="1" w:styleId="Neapdorotaspaminjimas1">
    <w:name w:val="Neapdorotas paminėjimas1"/>
    <w:uiPriority w:val="99"/>
    <w:semiHidden/>
    <w:unhideWhenUsed/>
    <w:rsid w:val="004737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113758">
      <w:bodyDiv w:val="1"/>
      <w:marLeft w:val="0"/>
      <w:marRight w:val="0"/>
      <w:marTop w:val="0"/>
      <w:marBottom w:val="0"/>
      <w:divBdr>
        <w:top w:val="none" w:sz="0" w:space="0" w:color="auto"/>
        <w:left w:val="none" w:sz="0" w:space="0" w:color="auto"/>
        <w:bottom w:val="none" w:sz="0" w:space="0" w:color="auto"/>
        <w:right w:val="none" w:sz="0" w:space="0" w:color="auto"/>
      </w:divBdr>
    </w:div>
    <w:div w:id="898319506">
      <w:bodyDiv w:val="1"/>
      <w:marLeft w:val="0"/>
      <w:marRight w:val="0"/>
      <w:marTop w:val="0"/>
      <w:marBottom w:val="0"/>
      <w:divBdr>
        <w:top w:val="none" w:sz="0" w:space="0" w:color="auto"/>
        <w:left w:val="none" w:sz="0" w:space="0" w:color="auto"/>
        <w:bottom w:val="none" w:sz="0" w:space="0" w:color="auto"/>
        <w:right w:val="none" w:sz="0" w:space="0" w:color="auto"/>
      </w:divBdr>
    </w:div>
    <w:div w:id="1185440179">
      <w:bodyDiv w:val="1"/>
      <w:marLeft w:val="0"/>
      <w:marRight w:val="0"/>
      <w:marTop w:val="0"/>
      <w:marBottom w:val="0"/>
      <w:divBdr>
        <w:top w:val="none" w:sz="0" w:space="0" w:color="auto"/>
        <w:left w:val="none" w:sz="0" w:space="0" w:color="auto"/>
        <w:bottom w:val="none" w:sz="0" w:space="0" w:color="auto"/>
        <w:right w:val="none" w:sz="0" w:space="0" w:color="auto"/>
      </w:divBdr>
    </w:div>
    <w:div w:id="1532302581">
      <w:bodyDiv w:val="1"/>
      <w:marLeft w:val="0"/>
      <w:marRight w:val="0"/>
      <w:marTop w:val="0"/>
      <w:marBottom w:val="0"/>
      <w:divBdr>
        <w:top w:val="none" w:sz="0" w:space="0" w:color="auto"/>
        <w:left w:val="none" w:sz="0" w:space="0" w:color="auto"/>
        <w:bottom w:val="none" w:sz="0" w:space="0" w:color="auto"/>
        <w:right w:val="none" w:sz="0" w:space="0" w:color="auto"/>
      </w:divBdr>
    </w:div>
    <w:div w:id="1551503360">
      <w:bodyDiv w:val="1"/>
      <w:marLeft w:val="0"/>
      <w:marRight w:val="0"/>
      <w:marTop w:val="0"/>
      <w:marBottom w:val="0"/>
      <w:divBdr>
        <w:top w:val="none" w:sz="0" w:space="0" w:color="auto"/>
        <w:left w:val="none" w:sz="0" w:space="0" w:color="auto"/>
        <w:bottom w:val="none" w:sz="0" w:space="0" w:color="auto"/>
        <w:right w:val="none" w:sz="0" w:space="0" w:color="auto"/>
      </w:divBdr>
    </w:div>
    <w:div w:id="1760903906">
      <w:bodyDiv w:val="1"/>
      <w:marLeft w:val="0"/>
      <w:marRight w:val="0"/>
      <w:marTop w:val="0"/>
      <w:marBottom w:val="0"/>
      <w:divBdr>
        <w:top w:val="none" w:sz="0" w:space="0" w:color="auto"/>
        <w:left w:val="none" w:sz="0" w:space="0" w:color="auto"/>
        <w:bottom w:val="none" w:sz="0" w:space="0" w:color="auto"/>
        <w:right w:val="none" w:sz="0" w:space="0" w:color="auto"/>
      </w:divBdr>
    </w:div>
    <w:div w:id="2008509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CD1094E1D67C244B2B9D323DCEBFDE6" ma:contentTypeVersion="17" ma:contentTypeDescription="Create a new document." ma:contentTypeScope="" ma:versionID="25e189a9b1735c67c7de8fbe9b9d38d0">
  <xsd:schema xmlns:xsd="http://www.w3.org/2001/XMLSchema" xmlns:xs="http://www.w3.org/2001/XMLSchema" xmlns:p="http://schemas.microsoft.com/office/2006/metadata/properties" xmlns:ns2="13d98277-b568-4321-acd1-cf8d9ed1705e" xmlns:ns3="ff5f4417-2d5d-42dc-b3a8-e2d9082e304c" targetNamespace="http://schemas.microsoft.com/office/2006/metadata/properties" ma:root="true" ma:fieldsID="a967317187e7b4e8930ddf303201fc46" ns2:_="" ns3:_="">
    <xsd:import namespace="13d98277-b568-4321-acd1-cf8d9ed1705e"/>
    <xsd:import namespace="ff5f4417-2d5d-42dc-b3a8-e2d9082e304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d98277-b568-4321-acd1-cf8d9ed170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5f4417-2d5d-42dc-b3a8-e2d9082e304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d4846c1-ae0c-46d8-95ee-862e78a96764}" ma:internalName="TaxCatchAll" ma:showField="CatchAllData" ma:web="ff5f4417-2d5d-42dc-b3a8-e2d9082e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3d98277-b568-4321-acd1-cf8d9ed1705e">
      <Terms xmlns="http://schemas.microsoft.com/office/infopath/2007/PartnerControls"/>
    </lcf76f155ced4ddcb4097134ff3c332f>
    <TaxCatchAll xmlns="ff5f4417-2d5d-42dc-b3a8-e2d9082e304c"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lcf76f155ced4ddcb4097134ff3c332f xmlns="13d98277-b568-4321-acd1-cf8d9ed1705e">
      <Terms xmlns="http://schemas.microsoft.com/office/infopath/2007/PartnerControls"/>
    </lcf76f155ced4ddcb4097134ff3c332f>
    <TaxCatchAll xmlns="ff5f4417-2d5d-42dc-b3a8-e2d9082e304c"/>
  </documentManagement>
</p:properties>
</file>

<file path=customXml/itemProps1.xml><?xml version="1.0" encoding="utf-8"?>
<ds:datastoreItem xmlns:ds="http://schemas.openxmlformats.org/officeDocument/2006/customXml" ds:itemID="{9F0127ED-8598-4E67-B195-1AC883F45280}">
  <ds:schemaRefs>
    <ds:schemaRef ds:uri="http://schemas.openxmlformats.org/officeDocument/2006/bibliography"/>
  </ds:schemaRefs>
</ds:datastoreItem>
</file>

<file path=customXml/itemProps2.xml><?xml version="1.0" encoding="utf-8"?>
<ds:datastoreItem xmlns:ds="http://schemas.openxmlformats.org/officeDocument/2006/customXml" ds:itemID="{FCBF52FE-9374-4059-B6C4-3687882D73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d98277-b568-4321-acd1-cf8d9ed1705e"/>
    <ds:schemaRef ds:uri="ff5f4417-2d5d-42dc-b3a8-e2d9082e30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DE0F43-F025-4CEF-8AF7-7138434CADE2}">
  <ds:schemaRefs>
    <ds:schemaRef ds:uri="http://schemas.microsoft.com/sharepoint/v3/contenttype/forms"/>
  </ds:schemaRefs>
</ds:datastoreItem>
</file>

<file path=customXml/itemProps4.xml><?xml version="1.0" encoding="utf-8"?>
<ds:datastoreItem xmlns:ds="http://schemas.openxmlformats.org/officeDocument/2006/customXml" ds:itemID="{D176905F-300F-4B41-89B0-719681ECF9D1}">
  <ds:schemaRefs>
    <ds:schemaRef ds:uri="http://schemas.microsoft.com/office/2006/metadata/properties"/>
    <ds:schemaRef ds:uri="http://schemas.microsoft.com/office/infopath/2007/PartnerControls"/>
    <ds:schemaRef ds:uri="13d98277-b568-4321-acd1-cf8d9ed1705e"/>
    <ds:schemaRef ds:uri="ff5f4417-2d5d-42dc-b3a8-e2d9082e304c"/>
  </ds:schemaRefs>
</ds:datastoreItem>
</file>

<file path=customXml/itemProps5.xml><?xml version="1.0" encoding="utf-8"?>
<ds:datastoreItem xmlns:ds="http://schemas.openxmlformats.org/officeDocument/2006/customXml" ds:itemID="{A9DCEA21-4D90-4616-B31E-78CE2CD4D18F}">
  <ds:schemaRefs>
    <ds:schemaRef ds:uri="http://schemas.microsoft.com/sharepoint/v3/contenttype/forms"/>
  </ds:schemaRefs>
</ds:datastoreItem>
</file>

<file path=customXml/itemProps6.xml><?xml version="1.0" encoding="utf-8"?>
<ds:datastoreItem xmlns:ds="http://schemas.openxmlformats.org/officeDocument/2006/customXml" ds:itemID="{FEF96121-B923-4016-BC83-0A554EF7DF8B}">
  <ds:schemaRefs>
    <ds:schemaRef ds:uri="http://schemas.microsoft.com/office/2006/metadata/properties"/>
    <ds:schemaRef ds:uri="http://schemas.microsoft.com/office/infopath/2007/PartnerControls"/>
    <ds:schemaRef ds:uri="13d98277-b568-4321-acd1-cf8d9ed1705e"/>
    <ds:schemaRef ds:uri="ff5f4417-2d5d-42dc-b3a8-e2d9082e304c"/>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32</Pages>
  <Words>45132</Words>
  <Characters>25726</Characters>
  <Application>Microsoft Office Word</Application>
  <DocSecurity>4</DocSecurity>
  <Lines>214</Lines>
  <Paragraphs>141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VVKT</Company>
  <LinksUpToDate>false</LinksUpToDate>
  <CharactersWithSpaces>70717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Povilaitienė</dc:creator>
  <cp:keywords/>
  <cp:lastModifiedBy>Albina Burkauskaitė</cp:lastModifiedBy>
  <cp:revision>2</cp:revision>
  <dcterms:created xsi:type="dcterms:W3CDTF">2025-08-25T10:52:00Z</dcterms:created>
  <dcterms:modified xsi:type="dcterms:W3CDTF">2025-08-25T10:52:00Z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TaxCatchAll">
    <vt:lpwstr/>
  </property>
  <property fmtid="{D5CDD505-2E9C-101B-9397-08002B2CF9AE}" pid="4" name="ContentTypeId">
    <vt:lpwstr>0x0101008CD1094E1D67C244B2B9D323DCEBFDE6</vt:lpwstr>
  </property>
</Properties>
</file>