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17BD3" w14:textId="77777777" w:rsidR="006127D5" w:rsidRPr="00014DB1" w:rsidRDefault="006127D5" w:rsidP="006127D5">
      <w:pPr>
        <w:pStyle w:val="Pagrindinistekstas"/>
        <w:rPr>
          <w:sz w:val="20"/>
          <w:lang w:val="lt-LT"/>
        </w:rPr>
      </w:pPr>
    </w:p>
    <w:p w14:paraId="5F482DDC" w14:textId="77777777" w:rsidR="006127D5" w:rsidRPr="00014DB1" w:rsidRDefault="006127D5" w:rsidP="006127D5">
      <w:pPr>
        <w:pStyle w:val="Pagrindinistekstas"/>
        <w:rPr>
          <w:sz w:val="20"/>
          <w:lang w:val="lt-LT"/>
        </w:rPr>
      </w:pPr>
    </w:p>
    <w:p w14:paraId="6F143373" w14:textId="77777777" w:rsidR="006127D5" w:rsidRPr="00014DB1" w:rsidRDefault="006127D5" w:rsidP="006127D5">
      <w:pPr>
        <w:pStyle w:val="Pagrindinistekstas"/>
        <w:rPr>
          <w:sz w:val="20"/>
          <w:lang w:val="lt-LT"/>
        </w:rPr>
      </w:pPr>
    </w:p>
    <w:p w14:paraId="7506BD82" w14:textId="77777777" w:rsidR="006127D5" w:rsidRPr="00014DB1" w:rsidRDefault="006127D5" w:rsidP="006127D5">
      <w:pPr>
        <w:pStyle w:val="Pagrindinistekstas"/>
        <w:rPr>
          <w:sz w:val="20"/>
          <w:lang w:val="lt-LT"/>
        </w:rPr>
      </w:pPr>
    </w:p>
    <w:p w14:paraId="1EA11273" w14:textId="77777777" w:rsidR="006127D5" w:rsidRPr="00014DB1" w:rsidRDefault="006127D5" w:rsidP="006127D5">
      <w:pPr>
        <w:pStyle w:val="Pagrindinistekstas"/>
        <w:rPr>
          <w:sz w:val="20"/>
          <w:lang w:val="lt-LT"/>
        </w:rPr>
      </w:pPr>
    </w:p>
    <w:p w14:paraId="244D80BF" w14:textId="77777777" w:rsidR="006127D5" w:rsidRPr="00014DB1" w:rsidRDefault="006127D5" w:rsidP="006127D5">
      <w:pPr>
        <w:pStyle w:val="Pagrindinistekstas"/>
        <w:rPr>
          <w:sz w:val="20"/>
          <w:lang w:val="lt-LT"/>
        </w:rPr>
      </w:pPr>
    </w:p>
    <w:p w14:paraId="4C50F75A" w14:textId="77777777" w:rsidR="006127D5" w:rsidRPr="00014DB1" w:rsidRDefault="006127D5" w:rsidP="006127D5">
      <w:pPr>
        <w:pStyle w:val="Pagrindinistekstas"/>
        <w:rPr>
          <w:sz w:val="20"/>
          <w:lang w:val="lt-LT"/>
        </w:rPr>
      </w:pPr>
    </w:p>
    <w:p w14:paraId="592E1AF9" w14:textId="77777777" w:rsidR="006127D5" w:rsidRPr="00014DB1" w:rsidRDefault="006127D5" w:rsidP="006127D5">
      <w:pPr>
        <w:pStyle w:val="Pagrindinistekstas"/>
        <w:rPr>
          <w:sz w:val="20"/>
          <w:lang w:val="lt-LT"/>
        </w:rPr>
      </w:pPr>
    </w:p>
    <w:p w14:paraId="58CDB625" w14:textId="77777777" w:rsidR="006127D5" w:rsidRPr="00014DB1" w:rsidRDefault="006127D5" w:rsidP="006127D5">
      <w:pPr>
        <w:pStyle w:val="Pagrindinistekstas"/>
        <w:rPr>
          <w:sz w:val="20"/>
          <w:lang w:val="lt-LT"/>
        </w:rPr>
      </w:pPr>
    </w:p>
    <w:p w14:paraId="66D194A9" w14:textId="77777777" w:rsidR="006127D5" w:rsidRPr="00014DB1" w:rsidRDefault="006127D5" w:rsidP="006127D5">
      <w:pPr>
        <w:pStyle w:val="Pagrindinistekstas"/>
        <w:rPr>
          <w:sz w:val="20"/>
          <w:lang w:val="lt-LT"/>
        </w:rPr>
      </w:pPr>
    </w:p>
    <w:p w14:paraId="114114D4" w14:textId="77777777" w:rsidR="006127D5" w:rsidRPr="00014DB1" w:rsidRDefault="006127D5" w:rsidP="006127D5">
      <w:pPr>
        <w:pStyle w:val="Pagrindinistekstas"/>
        <w:rPr>
          <w:sz w:val="20"/>
          <w:lang w:val="lt-LT"/>
        </w:rPr>
      </w:pPr>
    </w:p>
    <w:p w14:paraId="08C8BF0B" w14:textId="77777777" w:rsidR="006127D5" w:rsidRPr="00014DB1" w:rsidRDefault="006127D5" w:rsidP="006127D5">
      <w:pPr>
        <w:pStyle w:val="Pagrindinistekstas"/>
        <w:rPr>
          <w:sz w:val="20"/>
          <w:lang w:val="lt-LT"/>
        </w:rPr>
      </w:pPr>
    </w:p>
    <w:p w14:paraId="1855BB0D" w14:textId="77777777" w:rsidR="006127D5" w:rsidRPr="00014DB1" w:rsidRDefault="006127D5" w:rsidP="006127D5">
      <w:pPr>
        <w:pStyle w:val="Pagrindinistekstas"/>
        <w:rPr>
          <w:sz w:val="20"/>
          <w:lang w:val="lt-LT"/>
        </w:rPr>
      </w:pPr>
    </w:p>
    <w:p w14:paraId="2BF5A216" w14:textId="77777777" w:rsidR="006127D5" w:rsidRPr="00014DB1" w:rsidRDefault="006127D5" w:rsidP="006127D5">
      <w:pPr>
        <w:pStyle w:val="Pagrindinistekstas"/>
        <w:rPr>
          <w:sz w:val="20"/>
          <w:lang w:val="lt-LT"/>
        </w:rPr>
      </w:pPr>
    </w:p>
    <w:p w14:paraId="095800F5" w14:textId="77777777" w:rsidR="006127D5" w:rsidRPr="00014DB1" w:rsidRDefault="006127D5" w:rsidP="006127D5">
      <w:pPr>
        <w:pStyle w:val="Pagrindinistekstas"/>
        <w:rPr>
          <w:sz w:val="20"/>
          <w:lang w:val="lt-LT"/>
        </w:rPr>
      </w:pPr>
    </w:p>
    <w:p w14:paraId="10297E1D" w14:textId="77777777" w:rsidR="006127D5" w:rsidRPr="00014DB1" w:rsidRDefault="006127D5" w:rsidP="006127D5">
      <w:pPr>
        <w:pStyle w:val="Pagrindinistekstas"/>
        <w:rPr>
          <w:sz w:val="20"/>
          <w:lang w:val="lt-LT"/>
        </w:rPr>
      </w:pPr>
    </w:p>
    <w:p w14:paraId="22D7E079" w14:textId="77777777" w:rsidR="006127D5" w:rsidRPr="00014DB1" w:rsidRDefault="006127D5" w:rsidP="006127D5">
      <w:pPr>
        <w:pStyle w:val="Pagrindinistekstas"/>
        <w:rPr>
          <w:sz w:val="20"/>
          <w:lang w:val="lt-LT"/>
        </w:rPr>
      </w:pPr>
    </w:p>
    <w:p w14:paraId="4ECB55CD" w14:textId="77777777" w:rsidR="006127D5" w:rsidRPr="00014DB1" w:rsidRDefault="006127D5" w:rsidP="006127D5">
      <w:pPr>
        <w:pStyle w:val="Pagrindinistekstas"/>
        <w:rPr>
          <w:sz w:val="20"/>
          <w:lang w:val="lt-LT"/>
        </w:rPr>
      </w:pPr>
    </w:p>
    <w:p w14:paraId="69A77D20" w14:textId="77777777" w:rsidR="006127D5" w:rsidRPr="00014DB1" w:rsidRDefault="006127D5" w:rsidP="006127D5">
      <w:pPr>
        <w:pStyle w:val="Pagrindinistekstas"/>
        <w:rPr>
          <w:sz w:val="20"/>
          <w:lang w:val="lt-LT"/>
        </w:rPr>
      </w:pPr>
    </w:p>
    <w:p w14:paraId="597824CB" w14:textId="77777777" w:rsidR="006127D5" w:rsidRPr="00014DB1" w:rsidRDefault="006127D5" w:rsidP="006127D5">
      <w:pPr>
        <w:pStyle w:val="Pagrindinistekstas"/>
        <w:rPr>
          <w:sz w:val="20"/>
          <w:lang w:val="lt-LT"/>
        </w:rPr>
      </w:pPr>
    </w:p>
    <w:p w14:paraId="7128565C" w14:textId="77777777" w:rsidR="006127D5" w:rsidRPr="00014DB1" w:rsidRDefault="006127D5" w:rsidP="006127D5">
      <w:pPr>
        <w:pStyle w:val="Pagrindinistekstas"/>
        <w:rPr>
          <w:sz w:val="20"/>
          <w:lang w:val="lt-LT"/>
        </w:rPr>
      </w:pPr>
    </w:p>
    <w:p w14:paraId="338606BA" w14:textId="77777777" w:rsidR="006127D5" w:rsidRPr="00014DB1" w:rsidRDefault="006127D5" w:rsidP="006127D5">
      <w:pPr>
        <w:pStyle w:val="Pagrindinistekstas"/>
        <w:rPr>
          <w:sz w:val="20"/>
          <w:lang w:val="lt-LT"/>
        </w:rPr>
      </w:pPr>
    </w:p>
    <w:p w14:paraId="37BCD86D" w14:textId="77777777" w:rsidR="006127D5" w:rsidRPr="00014DB1" w:rsidRDefault="006127D5" w:rsidP="006127D5">
      <w:pPr>
        <w:pStyle w:val="Pagrindinistekstas"/>
        <w:spacing w:before="8"/>
        <w:rPr>
          <w:sz w:val="23"/>
          <w:lang w:val="lt-LT"/>
        </w:rPr>
      </w:pPr>
    </w:p>
    <w:p w14:paraId="62C792AE" w14:textId="77777777" w:rsidR="006127D5" w:rsidRPr="00014DB1" w:rsidRDefault="006127D5" w:rsidP="006127D5">
      <w:pPr>
        <w:pStyle w:val="Antrat2"/>
        <w:spacing w:before="91"/>
        <w:ind w:left="2296" w:right="2194"/>
        <w:jc w:val="center"/>
        <w:rPr>
          <w:lang w:val="lt-LT"/>
        </w:rPr>
      </w:pPr>
      <w:bookmarkStart w:id="0" w:name="PREPARATO_CHARAKTERISTIKŲ_SANTRAUKA"/>
      <w:bookmarkEnd w:id="0"/>
      <w:r w:rsidRPr="00014DB1">
        <w:rPr>
          <w:lang w:val="lt-LT"/>
        </w:rPr>
        <w:t>I PRIEDAS</w:t>
      </w:r>
    </w:p>
    <w:p w14:paraId="1D53092F" w14:textId="77777777" w:rsidR="006127D5" w:rsidRPr="00014DB1" w:rsidRDefault="006127D5" w:rsidP="006127D5">
      <w:pPr>
        <w:pStyle w:val="Pagrindinistekstas"/>
        <w:spacing w:before="3"/>
        <w:rPr>
          <w:b/>
          <w:lang w:val="lt-LT"/>
        </w:rPr>
      </w:pPr>
    </w:p>
    <w:p w14:paraId="1594201A" w14:textId="77777777" w:rsidR="006127D5" w:rsidRPr="00014DB1" w:rsidRDefault="006127D5" w:rsidP="006127D5">
      <w:pPr>
        <w:ind w:right="2"/>
        <w:jc w:val="center"/>
        <w:rPr>
          <w:b/>
          <w:lang w:val="lt-LT"/>
        </w:rPr>
      </w:pPr>
      <w:r w:rsidRPr="00014DB1">
        <w:rPr>
          <w:b/>
          <w:lang w:val="lt-LT"/>
        </w:rPr>
        <w:t>PREPARATO CHARAKTERISTIKŲ SANTRAUKA</w:t>
      </w:r>
    </w:p>
    <w:p w14:paraId="6EA0389E" w14:textId="77777777" w:rsidR="006127D5" w:rsidRPr="00014DB1" w:rsidRDefault="006127D5" w:rsidP="006127D5">
      <w:pPr>
        <w:widowControl/>
        <w:autoSpaceDE/>
        <w:autoSpaceDN/>
        <w:spacing w:after="160" w:line="259" w:lineRule="auto"/>
        <w:rPr>
          <w:lang w:val="lt-LT"/>
        </w:rPr>
      </w:pPr>
      <w:r w:rsidRPr="00014DB1">
        <w:rPr>
          <w:lang w:val="lt-LT"/>
        </w:rPr>
        <w:br w:type="page"/>
      </w:r>
    </w:p>
    <w:p w14:paraId="13A907ED" w14:textId="77777777" w:rsidR="006127D5" w:rsidRPr="00014DB1" w:rsidRDefault="006127D5" w:rsidP="006127D5">
      <w:pPr>
        <w:pStyle w:val="Antrat2"/>
        <w:numPr>
          <w:ilvl w:val="0"/>
          <w:numId w:val="1"/>
        </w:numPr>
        <w:spacing w:before="67"/>
        <w:ind w:left="567" w:hanging="568"/>
        <w:rPr>
          <w:lang w:val="lt-LT"/>
        </w:rPr>
      </w:pPr>
      <w:r w:rsidRPr="00014DB1">
        <w:rPr>
          <w:lang w:val="lt-LT"/>
        </w:rPr>
        <w:lastRenderedPageBreak/>
        <w:t>VAISTINIO PREPARATO</w:t>
      </w:r>
      <w:r w:rsidRPr="00014DB1">
        <w:rPr>
          <w:spacing w:val="6"/>
          <w:lang w:val="lt-LT"/>
        </w:rPr>
        <w:t xml:space="preserve"> </w:t>
      </w:r>
      <w:r w:rsidRPr="00014DB1">
        <w:rPr>
          <w:spacing w:val="-3"/>
          <w:lang w:val="lt-LT"/>
        </w:rPr>
        <w:t>PAVADINIMAS</w:t>
      </w:r>
    </w:p>
    <w:p w14:paraId="56A1D2C2" w14:textId="77777777" w:rsidR="006127D5" w:rsidRPr="00014DB1" w:rsidRDefault="006127D5" w:rsidP="006127D5">
      <w:pPr>
        <w:rPr>
          <w:lang w:val="lt-LT"/>
        </w:rPr>
      </w:pPr>
    </w:p>
    <w:p w14:paraId="191F3724" w14:textId="77777777" w:rsidR="006127D5" w:rsidRPr="00014DB1" w:rsidRDefault="006127D5" w:rsidP="006127D5">
      <w:pPr>
        <w:rPr>
          <w:lang w:val="lt-LT"/>
        </w:rPr>
      </w:pPr>
      <w:proofErr w:type="spellStart"/>
      <w:r w:rsidRPr="00014DB1">
        <w:rPr>
          <w:lang w:val="lt-LT"/>
        </w:rPr>
        <w:t>Segosana</w:t>
      </w:r>
      <w:proofErr w:type="spellEnd"/>
      <w:r w:rsidRPr="00014DB1">
        <w:rPr>
          <w:lang w:val="lt-LT"/>
        </w:rPr>
        <w:t xml:space="preserve"> 75 mg kietosios kapsulės</w:t>
      </w:r>
    </w:p>
    <w:p w14:paraId="5D9331AC" w14:textId="77777777" w:rsidR="006127D5" w:rsidRPr="00014DB1" w:rsidRDefault="006127D5" w:rsidP="006127D5">
      <w:pPr>
        <w:rPr>
          <w:lang w:val="lt-LT"/>
        </w:rPr>
      </w:pPr>
    </w:p>
    <w:p w14:paraId="72E58C44" w14:textId="77777777" w:rsidR="006127D5" w:rsidRPr="00014DB1" w:rsidRDefault="006127D5" w:rsidP="006127D5">
      <w:pPr>
        <w:rPr>
          <w:lang w:val="lt-LT"/>
        </w:rPr>
      </w:pPr>
    </w:p>
    <w:p w14:paraId="6B430569" w14:textId="77777777" w:rsidR="006127D5" w:rsidRPr="00014DB1" w:rsidRDefault="006127D5" w:rsidP="006127D5">
      <w:pPr>
        <w:pStyle w:val="Sraopastraipa"/>
        <w:numPr>
          <w:ilvl w:val="0"/>
          <w:numId w:val="1"/>
        </w:numPr>
        <w:ind w:left="567"/>
        <w:rPr>
          <w:lang w:val="lt-LT"/>
        </w:rPr>
      </w:pPr>
      <w:r w:rsidRPr="00014DB1">
        <w:rPr>
          <w:b/>
          <w:bCs/>
          <w:lang w:val="lt-LT"/>
        </w:rPr>
        <w:t>KOKYBINĖ IR KIEKYBINĖ SUDĖTIS</w:t>
      </w:r>
    </w:p>
    <w:p w14:paraId="05337EF7" w14:textId="77777777" w:rsidR="006127D5" w:rsidRPr="00014DB1" w:rsidRDefault="006127D5" w:rsidP="006127D5">
      <w:pPr>
        <w:rPr>
          <w:lang w:val="lt-LT"/>
        </w:rPr>
      </w:pPr>
    </w:p>
    <w:p w14:paraId="239A79E9" w14:textId="77777777" w:rsidR="006127D5" w:rsidRPr="00014DB1" w:rsidRDefault="006127D5" w:rsidP="006127D5">
      <w:pPr>
        <w:pStyle w:val="Default"/>
        <w:rPr>
          <w:sz w:val="22"/>
          <w:szCs w:val="22"/>
          <w:lang w:val="lt-LT"/>
        </w:rPr>
      </w:pPr>
      <w:r w:rsidRPr="00014DB1">
        <w:rPr>
          <w:sz w:val="22"/>
          <w:szCs w:val="22"/>
          <w:lang w:val="lt-LT"/>
        </w:rPr>
        <w:t xml:space="preserve">Kiekvienoje kietojoje kapsulėje yra </w:t>
      </w:r>
      <w:proofErr w:type="spellStart"/>
      <w:r w:rsidRPr="00014DB1">
        <w:rPr>
          <w:sz w:val="22"/>
          <w:szCs w:val="22"/>
          <w:lang w:val="lt-LT"/>
        </w:rPr>
        <w:t>oseltamiviro</w:t>
      </w:r>
      <w:proofErr w:type="spellEnd"/>
      <w:r w:rsidRPr="00014DB1">
        <w:rPr>
          <w:sz w:val="22"/>
          <w:szCs w:val="22"/>
          <w:lang w:val="lt-LT"/>
        </w:rPr>
        <w:t xml:space="preserve"> </w:t>
      </w:r>
      <w:r w:rsidR="001822F5">
        <w:rPr>
          <w:sz w:val="22"/>
          <w:szCs w:val="22"/>
          <w:lang w:val="lt-LT"/>
        </w:rPr>
        <w:t>fosfato kiekis, atitinkantis 75 </w:t>
      </w:r>
      <w:r w:rsidRPr="00014DB1">
        <w:rPr>
          <w:sz w:val="22"/>
          <w:szCs w:val="22"/>
          <w:lang w:val="lt-LT"/>
        </w:rPr>
        <w:t xml:space="preserve">mg </w:t>
      </w:r>
      <w:proofErr w:type="spellStart"/>
      <w:r w:rsidRPr="00014DB1">
        <w:rPr>
          <w:sz w:val="22"/>
          <w:szCs w:val="22"/>
          <w:lang w:val="lt-LT"/>
        </w:rPr>
        <w:t>oseltamiviro</w:t>
      </w:r>
      <w:proofErr w:type="spellEnd"/>
      <w:r w:rsidRPr="00014DB1">
        <w:rPr>
          <w:sz w:val="22"/>
          <w:szCs w:val="22"/>
          <w:lang w:val="lt-LT"/>
        </w:rPr>
        <w:t xml:space="preserve">. </w:t>
      </w:r>
    </w:p>
    <w:p w14:paraId="7843B19D" w14:textId="77777777" w:rsidR="006127D5" w:rsidRPr="00014DB1" w:rsidRDefault="006127D5" w:rsidP="006127D5">
      <w:pPr>
        <w:rPr>
          <w:lang w:val="lt-LT"/>
        </w:rPr>
      </w:pPr>
    </w:p>
    <w:p w14:paraId="5801C94C" w14:textId="77777777" w:rsidR="006127D5" w:rsidRPr="00014DB1" w:rsidRDefault="006127D5" w:rsidP="006127D5">
      <w:pPr>
        <w:rPr>
          <w:lang w:val="lt-LT"/>
        </w:rPr>
      </w:pPr>
      <w:r w:rsidRPr="00014DB1">
        <w:rPr>
          <w:lang w:val="lt-LT"/>
        </w:rPr>
        <w:t>Visos pagalbinės medžiagos išvardytos 6.1 skyriuje.</w:t>
      </w:r>
    </w:p>
    <w:p w14:paraId="57944CCA" w14:textId="77777777" w:rsidR="006127D5" w:rsidRPr="00014DB1" w:rsidRDefault="006127D5" w:rsidP="006127D5">
      <w:pPr>
        <w:rPr>
          <w:lang w:val="lt-LT"/>
        </w:rPr>
      </w:pPr>
    </w:p>
    <w:p w14:paraId="6F52B59A" w14:textId="77777777" w:rsidR="006127D5" w:rsidRPr="00014DB1" w:rsidRDefault="006127D5" w:rsidP="006127D5">
      <w:pPr>
        <w:rPr>
          <w:lang w:val="lt-LT"/>
        </w:rPr>
      </w:pPr>
    </w:p>
    <w:p w14:paraId="530DB514" w14:textId="77777777" w:rsidR="006127D5" w:rsidRPr="00014DB1" w:rsidRDefault="006127D5" w:rsidP="006127D5">
      <w:pPr>
        <w:pStyle w:val="Sraopastraipa"/>
        <w:numPr>
          <w:ilvl w:val="0"/>
          <w:numId w:val="1"/>
        </w:numPr>
        <w:ind w:left="567"/>
        <w:rPr>
          <w:b/>
          <w:bCs/>
          <w:lang w:val="lt-LT"/>
        </w:rPr>
      </w:pPr>
      <w:r w:rsidRPr="00014DB1">
        <w:rPr>
          <w:b/>
          <w:bCs/>
          <w:lang w:val="lt-LT"/>
        </w:rPr>
        <w:t>FARMACINĖ FORMA</w:t>
      </w:r>
    </w:p>
    <w:p w14:paraId="4FE89BE7" w14:textId="77777777" w:rsidR="006127D5" w:rsidRPr="00014DB1" w:rsidRDefault="006127D5" w:rsidP="006127D5">
      <w:pPr>
        <w:rPr>
          <w:b/>
          <w:bCs/>
          <w:lang w:val="lt-LT"/>
        </w:rPr>
      </w:pPr>
    </w:p>
    <w:p w14:paraId="29B1CC61" w14:textId="77777777" w:rsidR="006127D5" w:rsidRPr="00014DB1" w:rsidRDefault="006127D5" w:rsidP="006127D5">
      <w:pPr>
        <w:rPr>
          <w:lang w:val="lt-LT"/>
        </w:rPr>
      </w:pPr>
      <w:r w:rsidRPr="00014DB1">
        <w:rPr>
          <w:lang w:val="lt-LT"/>
        </w:rPr>
        <w:t>Kietoji kapsulė.</w:t>
      </w:r>
    </w:p>
    <w:p w14:paraId="24FA6873" w14:textId="77777777" w:rsidR="006127D5" w:rsidRPr="00014DB1" w:rsidRDefault="006127D5" w:rsidP="006127D5">
      <w:pPr>
        <w:rPr>
          <w:lang w:val="lt-LT"/>
        </w:rPr>
      </w:pPr>
    </w:p>
    <w:p w14:paraId="3585DAFF" w14:textId="77777777" w:rsidR="006127D5" w:rsidRPr="00014DB1" w:rsidRDefault="00A020BB" w:rsidP="006127D5">
      <w:pPr>
        <w:rPr>
          <w:lang w:val="lt-LT"/>
        </w:rPr>
      </w:pPr>
      <w:r w:rsidRPr="00014DB1">
        <w:rPr>
          <w:lang w:val="lt-LT"/>
        </w:rPr>
        <w:t xml:space="preserve">Kietosios </w:t>
      </w:r>
      <w:r w:rsidR="006127D5" w:rsidRPr="00014DB1">
        <w:rPr>
          <w:lang w:val="lt-LT"/>
        </w:rPr>
        <w:t>želatin</w:t>
      </w:r>
      <w:r w:rsidRPr="00014DB1">
        <w:rPr>
          <w:lang w:val="lt-LT"/>
        </w:rPr>
        <w:t>inės 2</w:t>
      </w:r>
      <w:r w:rsidRPr="00014DB1">
        <w:rPr>
          <w:lang w:val="lt-LT"/>
        </w:rPr>
        <w:noBreakHyphen/>
        <w:t>ojo dydžio</w:t>
      </w:r>
      <w:r w:rsidR="006127D5" w:rsidRPr="00014DB1">
        <w:rPr>
          <w:lang w:val="lt-LT"/>
        </w:rPr>
        <w:t xml:space="preserve"> kapsulė</w:t>
      </w:r>
      <w:r w:rsidRPr="00014DB1">
        <w:rPr>
          <w:lang w:val="lt-LT"/>
        </w:rPr>
        <w:t>s</w:t>
      </w:r>
      <w:r w:rsidR="006127D5" w:rsidRPr="00014DB1">
        <w:rPr>
          <w:lang w:val="lt-LT"/>
        </w:rPr>
        <w:t>, sudaryt</w:t>
      </w:r>
      <w:r w:rsidRPr="00014DB1">
        <w:rPr>
          <w:lang w:val="lt-LT"/>
        </w:rPr>
        <w:t>os</w:t>
      </w:r>
      <w:r w:rsidR="006127D5" w:rsidRPr="00014DB1">
        <w:rPr>
          <w:lang w:val="lt-LT"/>
        </w:rPr>
        <w:t xml:space="preserve"> iš pilko nepermatomo korpuso</w:t>
      </w:r>
      <w:r w:rsidRPr="00014DB1">
        <w:rPr>
          <w:lang w:val="lt-LT"/>
        </w:rPr>
        <w:t xml:space="preserve"> su juoda juostele</w:t>
      </w:r>
      <w:r w:rsidR="006127D5" w:rsidRPr="00014DB1">
        <w:rPr>
          <w:lang w:val="lt-LT"/>
        </w:rPr>
        <w:t xml:space="preserve">, ant kurio atspausdinta „M“, ir gelsvo nepermatomo dangtelio, ant kurio atspausdinta </w:t>
      </w:r>
      <w:r w:rsidRPr="00014DB1">
        <w:rPr>
          <w:lang w:val="lt-LT"/>
        </w:rPr>
        <w:t>„</w:t>
      </w:r>
      <w:r w:rsidR="006127D5" w:rsidRPr="00014DB1">
        <w:rPr>
          <w:lang w:val="lt-LT"/>
        </w:rPr>
        <w:t xml:space="preserve">75 mg“. </w:t>
      </w:r>
      <w:r w:rsidRPr="00014DB1">
        <w:rPr>
          <w:lang w:val="lt-LT"/>
        </w:rPr>
        <w:t xml:space="preserve">Kapsulės yra maždaug </w:t>
      </w:r>
      <w:r w:rsidR="006127D5" w:rsidRPr="00014DB1">
        <w:rPr>
          <w:lang w:val="lt-LT"/>
        </w:rPr>
        <w:t>17,66</w:t>
      </w:r>
      <w:r w:rsidR="00CB34D7" w:rsidRPr="00014DB1">
        <w:rPr>
          <w:lang w:val="lt-LT"/>
        </w:rPr>
        <w:t> </w:t>
      </w:r>
      <w:r w:rsidR="006127D5" w:rsidRPr="00014DB1">
        <w:rPr>
          <w:lang w:val="lt-LT"/>
        </w:rPr>
        <w:t xml:space="preserve">mm </w:t>
      </w:r>
      <w:r w:rsidRPr="00014DB1">
        <w:rPr>
          <w:lang w:val="lt-LT"/>
        </w:rPr>
        <w:t>dydžio</w:t>
      </w:r>
      <w:r w:rsidR="006127D5" w:rsidRPr="00014DB1">
        <w:rPr>
          <w:lang w:val="lt-LT"/>
        </w:rPr>
        <w:t xml:space="preserve">. </w:t>
      </w:r>
    </w:p>
    <w:p w14:paraId="6B2F2C98" w14:textId="77777777" w:rsidR="006127D5" w:rsidRPr="00014DB1" w:rsidRDefault="006127D5" w:rsidP="006127D5">
      <w:pPr>
        <w:rPr>
          <w:lang w:val="lt-LT"/>
        </w:rPr>
      </w:pPr>
    </w:p>
    <w:p w14:paraId="0BCEB9C2" w14:textId="77777777" w:rsidR="006127D5" w:rsidRPr="00014DB1" w:rsidRDefault="006127D5" w:rsidP="006127D5">
      <w:pPr>
        <w:rPr>
          <w:lang w:val="lt-LT"/>
        </w:rPr>
      </w:pPr>
    </w:p>
    <w:p w14:paraId="14B908BE" w14:textId="77777777" w:rsidR="006127D5" w:rsidRPr="00014DB1" w:rsidRDefault="006127D5" w:rsidP="006127D5">
      <w:pPr>
        <w:ind w:left="567" w:hanging="567"/>
        <w:rPr>
          <w:b/>
          <w:bCs/>
          <w:lang w:val="lt-LT"/>
        </w:rPr>
      </w:pPr>
      <w:r w:rsidRPr="00014DB1">
        <w:rPr>
          <w:b/>
          <w:bCs/>
          <w:lang w:val="lt-LT"/>
        </w:rPr>
        <w:t>4.</w:t>
      </w:r>
      <w:r w:rsidRPr="00014DB1">
        <w:rPr>
          <w:b/>
          <w:bCs/>
          <w:lang w:val="lt-LT"/>
        </w:rPr>
        <w:tab/>
        <w:t>KLINIKINĖ INFORMACIJA</w:t>
      </w:r>
    </w:p>
    <w:p w14:paraId="19911C85" w14:textId="77777777" w:rsidR="006127D5" w:rsidRPr="00014DB1" w:rsidRDefault="006127D5" w:rsidP="006127D5">
      <w:pPr>
        <w:rPr>
          <w:b/>
          <w:bCs/>
          <w:lang w:val="lt-LT"/>
        </w:rPr>
      </w:pPr>
    </w:p>
    <w:p w14:paraId="6EFFD655" w14:textId="77777777" w:rsidR="006127D5" w:rsidRPr="00014DB1" w:rsidRDefault="006127D5" w:rsidP="006127D5">
      <w:pPr>
        <w:ind w:left="567" w:hanging="567"/>
        <w:rPr>
          <w:lang w:val="lt-LT"/>
        </w:rPr>
      </w:pPr>
      <w:r w:rsidRPr="00014DB1">
        <w:rPr>
          <w:b/>
          <w:bCs/>
          <w:lang w:val="lt-LT"/>
        </w:rPr>
        <w:t>4.1</w:t>
      </w:r>
      <w:r w:rsidRPr="00014DB1">
        <w:rPr>
          <w:b/>
          <w:bCs/>
          <w:lang w:val="lt-LT"/>
        </w:rPr>
        <w:tab/>
        <w:t>Terapinės indikacijos</w:t>
      </w:r>
    </w:p>
    <w:p w14:paraId="67CE67AC" w14:textId="77777777" w:rsidR="006127D5" w:rsidRPr="00014DB1" w:rsidRDefault="006127D5" w:rsidP="006127D5">
      <w:pPr>
        <w:rPr>
          <w:lang w:val="lt-LT"/>
        </w:rPr>
      </w:pPr>
    </w:p>
    <w:p w14:paraId="746C27CB" w14:textId="77777777" w:rsidR="00B62AD8" w:rsidRPr="00014DB1" w:rsidRDefault="00B62AD8" w:rsidP="00B62AD8">
      <w:pPr>
        <w:pStyle w:val="Default"/>
        <w:rPr>
          <w:sz w:val="22"/>
          <w:szCs w:val="22"/>
          <w:lang w:val="lt-LT"/>
        </w:rPr>
      </w:pPr>
      <w:r w:rsidRPr="00014DB1">
        <w:rPr>
          <w:i/>
          <w:iCs/>
          <w:sz w:val="22"/>
          <w:szCs w:val="22"/>
          <w:lang w:val="lt-LT"/>
        </w:rPr>
        <w:t xml:space="preserve">Gripui gydyti </w:t>
      </w:r>
    </w:p>
    <w:p w14:paraId="743F8FAD" w14:textId="27B5DF63" w:rsidR="00B62AD8" w:rsidRPr="00014DB1" w:rsidRDefault="00B62AD8" w:rsidP="00B62AD8">
      <w:pPr>
        <w:rPr>
          <w:lang w:val="lt-LT"/>
        </w:rPr>
      </w:pPr>
      <w:proofErr w:type="spellStart"/>
      <w:r w:rsidRPr="00014DB1">
        <w:rPr>
          <w:lang w:val="lt-LT"/>
        </w:rPr>
        <w:t>Oseltamiviras</w:t>
      </w:r>
      <w:proofErr w:type="spellEnd"/>
      <w:r w:rsidRPr="00014DB1">
        <w:rPr>
          <w:lang w:val="lt-LT"/>
        </w:rPr>
        <w:t xml:space="preserve"> skirtas suaugusie</w:t>
      </w:r>
      <w:r w:rsidR="00B23432">
        <w:rPr>
          <w:lang w:val="lt-LT"/>
        </w:rPr>
        <w:t>sie</w:t>
      </w:r>
      <w:r w:rsidRPr="00014DB1">
        <w:rPr>
          <w:lang w:val="lt-LT"/>
        </w:rPr>
        <w:t>ms pacientams ir vaikams, įskaitant išnešiotus naujagimius, kuriems yra tipiškų gripo simptomų, kai gripo virusas plinta bendruomenėje. Įrodyta, kad vaist</w:t>
      </w:r>
      <w:r w:rsidR="00DE264F">
        <w:rPr>
          <w:lang w:val="lt-LT"/>
        </w:rPr>
        <w:t>inis preparatas</w:t>
      </w:r>
      <w:r w:rsidRPr="00014DB1">
        <w:rPr>
          <w:lang w:val="lt-LT"/>
        </w:rPr>
        <w:t xml:space="preserve"> veiksmingas, jei gydyti pradedama per dvi pirmąsias </w:t>
      </w:r>
      <w:r w:rsidR="00273DEA">
        <w:rPr>
          <w:lang w:val="lt-LT"/>
        </w:rPr>
        <w:t>par</w:t>
      </w:r>
      <w:r w:rsidR="00273DEA" w:rsidRPr="00014DB1">
        <w:rPr>
          <w:lang w:val="lt-LT"/>
        </w:rPr>
        <w:t xml:space="preserve">as </w:t>
      </w:r>
      <w:r w:rsidRPr="00014DB1">
        <w:rPr>
          <w:lang w:val="lt-LT"/>
        </w:rPr>
        <w:t>nuo simptomų atsiradimo.</w:t>
      </w:r>
    </w:p>
    <w:p w14:paraId="4577E6A5" w14:textId="77777777" w:rsidR="00B62AD8" w:rsidRPr="00014DB1" w:rsidRDefault="00B62AD8" w:rsidP="00B62AD8">
      <w:pPr>
        <w:rPr>
          <w:i/>
          <w:iCs/>
          <w:lang w:val="lt-LT"/>
        </w:rPr>
      </w:pPr>
    </w:p>
    <w:p w14:paraId="23D81917" w14:textId="77777777" w:rsidR="00B62AD8" w:rsidRPr="00014DB1" w:rsidRDefault="00B62AD8" w:rsidP="00B62AD8">
      <w:pPr>
        <w:rPr>
          <w:i/>
          <w:iCs/>
          <w:lang w:val="lt-LT"/>
        </w:rPr>
      </w:pPr>
      <w:r w:rsidRPr="00014DB1">
        <w:rPr>
          <w:i/>
          <w:iCs/>
          <w:lang w:val="lt-LT"/>
        </w:rPr>
        <w:t>Gripo profilaktikai</w:t>
      </w:r>
    </w:p>
    <w:p w14:paraId="34475655" w14:textId="77777777" w:rsidR="00B62AD8" w:rsidRPr="00014DB1" w:rsidRDefault="00B62AD8" w:rsidP="00135628">
      <w:pPr>
        <w:pStyle w:val="Sraopastraipa"/>
        <w:numPr>
          <w:ilvl w:val="0"/>
          <w:numId w:val="6"/>
        </w:numPr>
        <w:rPr>
          <w:lang w:val="lt-LT"/>
        </w:rPr>
      </w:pPr>
      <w:r w:rsidRPr="00014DB1">
        <w:rPr>
          <w:lang w:val="lt-LT"/>
        </w:rPr>
        <w:t>1 metų ar vyresniems asmenims po kontaktavimo su pacientu, kuriam kliniškai diagnozuotas gripas, kai gripo virusas plinta bendruomenėje.</w:t>
      </w:r>
    </w:p>
    <w:p w14:paraId="2FC7BF97" w14:textId="77777777" w:rsidR="00B62AD8" w:rsidRPr="00014DB1" w:rsidRDefault="00B62AD8" w:rsidP="00135628">
      <w:pPr>
        <w:pStyle w:val="Sraopastraipa"/>
        <w:numPr>
          <w:ilvl w:val="0"/>
          <w:numId w:val="6"/>
        </w:numPr>
        <w:rPr>
          <w:lang w:val="lt-LT"/>
        </w:rPr>
      </w:pPr>
      <w:r w:rsidRPr="00014DB1">
        <w:rPr>
          <w:lang w:val="lt-LT"/>
        </w:rPr>
        <w:t xml:space="preserve">Atitinkamas </w:t>
      </w:r>
      <w:proofErr w:type="spellStart"/>
      <w:r w:rsidRPr="00014DB1">
        <w:rPr>
          <w:lang w:val="lt-LT"/>
        </w:rPr>
        <w:t>oseltamiviro</w:t>
      </w:r>
      <w:proofErr w:type="spellEnd"/>
      <w:r w:rsidRPr="00014DB1">
        <w:rPr>
          <w:lang w:val="lt-LT"/>
        </w:rPr>
        <w:t xml:space="preserve"> vartojimas gripui išvengti galimas kiekvienu atveju, atsižvelgiant į aplinkybes ir gyventojų poreikį apsisaugoti. Išskirtiniais atvejais (pvz., kai neatitinka plintančios ir vakcinos virusų padermės, taip pat pandemijos atveju) dera apsvarstyti, ar vienerių metų ar vyresniems asmenims nereikėtų sezoninės gripo profilaktikos.</w:t>
      </w:r>
    </w:p>
    <w:p w14:paraId="1D0DCCFD" w14:textId="77777777" w:rsidR="00B62AD8" w:rsidRPr="00014DB1" w:rsidRDefault="00B62AD8" w:rsidP="00135628">
      <w:pPr>
        <w:pStyle w:val="Sraopastraipa"/>
        <w:numPr>
          <w:ilvl w:val="0"/>
          <w:numId w:val="6"/>
        </w:numPr>
        <w:rPr>
          <w:lang w:val="lt-LT"/>
        </w:rPr>
      </w:pPr>
      <w:proofErr w:type="spellStart"/>
      <w:r w:rsidRPr="00014DB1">
        <w:rPr>
          <w:lang w:val="lt-LT"/>
        </w:rPr>
        <w:t>Oseltamiviras</w:t>
      </w:r>
      <w:proofErr w:type="spellEnd"/>
      <w:r w:rsidRPr="00014DB1">
        <w:rPr>
          <w:lang w:val="lt-LT"/>
        </w:rPr>
        <w:t xml:space="preserve"> yra rekomenduojamas turėjusiems sąlytį su infekcija jaunesniems kaip 1 metų kūdikiams gripo profilaktikai pandemijos metu (žr. 5.2 skyrių).</w:t>
      </w:r>
    </w:p>
    <w:p w14:paraId="357DC42D" w14:textId="77777777" w:rsidR="00B62AD8" w:rsidRPr="00014DB1" w:rsidRDefault="00B62AD8" w:rsidP="00B62AD8">
      <w:pPr>
        <w:rPr>
          <w:lang w:val="lt-LT"/>
        </w:rPr>
      </w:pPr>
    </w:p>
    <w:p w14:paraId="34DBCA04" w14:textId="77777777" w:rsidR="00B62AD8" w:rsidRPr="00014DB1" w:rsidRDefault="00B62AD8" w:rsidP="00B62AD8">
      <w:pPr>
        <w:rPr>
          <w:lang w:val="lt-LT"/>
        </w:rPr>
      </w:pPr>
      <w:proofErr w:type="spellStart"/>
      <w:r w:rsidRPr="00014DB1">
        <w:rPr>
          <w:u w:val="single"/>
          <w:lang w:val="lt-LT"/>
        </w:rPr>
        <w:t>Oseltamiviras</w:t>
      </w:r>
      <w:proofErr w:type="spellEnd"/>
      <w:r w:rsidRPr="00014DB1">
        <w:rPr>
          <w:u w:val="single"/>
          <w:lang w:val="lt-LT"/>
        </w:rPr>
        <w:t xml:space="preserve"> nepakeičia skiepijimo nuo gripo</w:t>
      </w:r>
      <w:r w:rsidRPr="00014DB1">
        <w:rPr>
          <w:lang w:val="lt-LT"/>
        </w:rPr>
        <w:t>.</w:t>
      </w:r>
    </w:p>
    <w:p w14:paraId="6EE1C2DB" w14:textId="688B1076" w:rsidR="006127D5" w:rsidRPr="00014DB1" w:rsidRDefault="00B62AD8" w:rsidP="00B62AD8">
      <w:pPr>
        <w:rPr>
          <w:lang w:val="lt-LT"/>
        </w:rPr>
      </w:pPr>
      <w:r w:rsidRPr="00014DB1">
        <w:rPr>
          <w:lang w:val="lt-LT"/>
        </w:rPr>
        <w:t>Antivirusinių vaistų vartojim</w:t>
      </w:r>
      <w:r w:rsidR="00AA763F">
        <w:rPr>
          <w:lang w:val="lt-LT"/>
        </w:rPr>
        <w:t>ą</w:t>
      </w:r>
      <w:r w:rsidRPr="00014DB1">
        <w:rPr>
          <w:lang w:val="lt-LT"/>
        </w:rPr>
        <w:t xml:space="preserve"> gripui gydyti ir jo profilaktikai  būti</w:t>
      </w:r>
      <w:r w:rsidR="00AA763F">
        <w:rPr>
          <w:lang w:val="lt-LT"/>
        </w:rPr>
        <w:t>na</w:t>
      </w:r>
      <w:r w:rsidRPr="00014DB1">
        <w:rPr>
          <w:lang w:val="lt-LT"/>
        </w:rPr>
        <w:t xml:space="preserve"> </w:t>
      </w:r>
      <w:proofErr w:type="spellStart"/>
      <w:r w:rsidRPr="00014DB1">
        <w:rPr>
          <w:lang w:val="lt-LT"/>
        </w:rPr>
        <w:t>nustatyt</w:t>
      </w:r>
      <w:r w:rsidR="00AA763F">
        <w:rPr>
          <w:lang w:val="lt-LT"/>
        </w:rPr>
        <w:t>i</w:t>
      </w:r>
      <w:r w:rsidRPr="00014DB1">
        <w:rPr>
          <w:lang w:val="lt-LT"/>
        </w:rPr>
        <w:t>,remiantis</w:t>
      </w:r>
      <w:proofErr w:type="spellEnd"/>
      <w:r w:rsidRPr="00014DB1">
        <w:rPr>
          <w:lang w:val="lt-LT"/>
        </w:rPr>
        <w:t xml:space="preserve"> oficialiomis rekomendacijomis. Dėl </w:t>
      </w:r>
      <w:proofErr w:type="spellStart"/>
      <w:r w:rsidRPr="00014DB1">
        <w:rPr>
          <w:lang w:val="lt-LT"/>
        </w:rPr>
        <w:t>oseltamiviro</w:t>
      </w:r>
      <w:proofErr w:type="spellEnd"/>
      <w:r w:rsidRPr="00014DB1">
        <w:rPr>
          <w:lang w:val="lt-LT"/>
        </w:rPr>
        <w:t xml:space="preserve"> vartojimo gydymui ir profilaktikai turi būti sprendžiama, atsižvelgiant į turimas žinias apie cirkuliuojančių gripo virusų charakteristikas, turimą informaciją apie gripo viruso jautrumo vaist</w:t>
      </w:r>
      <w:r w:rsidR="0054668C">
        <w:rPr>
          <w:lang w:val="lt-LT"/>
        </w:rPr>
        <w:t>ini</w:t>
      </w:r>
      <w:r w:rsidRPr="00014DB1">
        <w:rPr>
          <w:lang w:val="lt-LT"/>
        </w:rPr>
        <w:t>ams</w:t>
      </w:r>
      <w:r w:rsidR="0054668C">
        <w:rPr>
          <w:lang w:val="lt-LT"/>
        </w:rPr>
        <w:t xml:space="preserve"> preparatams</w:t>
      </w:r>
      <w:r w:rsidRPr="00014DB1">
        <w:rPr>
          <w:lang w:val="lt-LT"/>
        </w:rPr>
        <w:t xml:space="preserve"> pobūdį kiekvieną sezoną ir ligos poveikį skirtingose geografinėse zonose bei pacientų grupes (žr. 5.1 skyrių).</w:t>
      </w:r>
    </w:p>
    <w:p w14:paraId="65FD4FBB" w14:textId="77777777" w:rsidR="00B62AD8" w:rsidRPr="00014DB1" w:rsidRDefault="00B62AD8" w:rsidP="00B62AD8">
      <w:pPr>
        <w:rPr>
          <w:lang w:val="lt-LT"/>
        </w:rPr>
      </w:pPr>
    </w:p>
    <w:p w14:paraId="41E8A2A8" w14:textId="77777777" w:rsidR="006127D5" w:rsidRPr="00014DB1" w:rsidRDefault="006127D5" w:rsidP="006127D5">
      <w:pPr>
        <w:ind w:left="567" w:hanging="567"/>
        <w:rPr>
          <w:lang w:val="lt-LT"/>
        </w:rPr>
      </w:pPr>
      <w:r w:rsidRPr="00014DB1">
        <w:rPr>
          <w:b/>
          <w:bCs/>
          <w:lang w:val="lt-LT"/>
        </w:rPr>
        <w:t>4.2</w:t>
      </w:r>
      <w:r w:rsidRPr="00014DB1">
        <w:rPr>
          <w:b/>
          <w:bCs/>
          <w:lang w:val="lt-LT"/>
        </w:rPr>
        <w:tab/>
        <w:t>Dozavimas ir vartojimo metodas</w:t>
      </w:r>
    </w:p>
    <w:p w14:paraId="14B4EC30" w14:textId="77777777" w:rsidR="006127D5" w:rsidRPr="00014DB1" w:rsidRDefault="006127D5" w:rsidP="006127D5">
      <w:pPr>
        <w:rPr>
          <w:lang w:val="lt-LT"/>
        </w:rPr>
      </w:pPr>
    </w:p>
    <w:p w14:paraId="7BD5A927" w14:textId="77777777" w:rsidR="006127D5" w:rsidRPr="00014DB1" w:rsidRDefault="006127D5" w:rsidP="006127D5">
      <w:pPr>
        <w:rPr>
          <w:lang w:val="lt-LT"/>
        </w:rPr>
      </w:pPr>
      <w:r w:rsidRPr="00014DB1">
        <w:rPr>
          <w:u w:val="single"/>
          <w:lang w:val="lt-LT"/>
        </w:rPr>
        <w:t>Dozavimas</w:t>
      </w:r>
    </w:p>
    <w:p w14:paraId="4EC73474" w14:textId="77777777" w:rsidR="00B62AD8" w:rsidRPr="00014DB1" w:rsidRDefault="00B62AD8" w:rsidP="00B62AD8">
      <w:pPr>
        <w:rPr>
          <w:lang w:val="lt-LT"/>
        </w:rPr>
      </w:pPr>
      <w:r w:rsidRPr="00014DB1">
        <w:rPr>
          <w:lang w:val="lt-LT"/>
        </w:rPr>
        <w:t>75 mg dozę galima suvartoti geriant:</w:t>
      </w:r>
    </w:p>
    <w:p w14:paraId="5C1A4978" w14:textId="04F2E8E7" w:rsidR="00E7095A" w:rsidRPr="00014DB1" w:rsidRDefault="00B62AD8" w:rsidP="00F4253A">
      <w:pPr>
        <w:pStyle w:val="Sraopastraipa"/>
        <w:numPr>
          <w:ilvl w:val="0"/>
          <w:numId w:val="7"/>
        </w:numPr>
        <w:rPr>
          <w:lang w:val="lt-LT"/>
        </w:rPr>
      </w:pPr>
      <w:r w:rsidRPr="00F4253A">
        <w:rPr>
          <w:lang w:val="lt-LT"/>
        </w:rPr>
        <w:t>vieną 75 mg kapsulę</w:t>
      </w:r>
      <w:r w:rsidR="00E7095A">
        <w:rPr>
          <w:lang w:val="lt-LT"/>
        </w:rPr>
        <w:t>.</w:t>
      </w:r>
      <w:r w:rsidRPr="00F4253A">
        <w:rPr>
          <w:lang w:val="lt-LT"/>
        </w:rPr>
        <w:t xml:space="preserve"> </w:t>
      </w:r>
    </w:p>
    <w:p w14:paraId="494A8558" w14:textId="244B7690" w:rsidR="00B62AD8" w:rsidRPr="00014DB1" w:rsidRDefault="00B62AD8" w:rsidP="006127D5">
      <w:pPr>
        <w:rPr>
          <w:lang w:val="lt-LT"/>
        </w:rPr>
      </w:pPr>
    </w:p>
    <w:p w14:paraId="4AEA7016" w14:textId="77777777" w:rsidR="00B62AD8" w:rsidRDefault="00B62AD8" w:rsidP="00B62AD8">
      <w:pPr>
        <w:pStyle w:val="Default"/>
        <w:rPr>
          <w:sz w:val="22"/>
          <w:szCs w:val="22"/>
          <w:lang w:val="lt-LT"/>
        </w:rPr>
      </w:pPr>
      <w:r w:rsidRPr="00014DB1">
        <w:rPr>
          <w:sz w:val="22"/>
          <w:szCs w:val="22"/>
          <w:lang w:val="lt-LT"/>
        </w:rPr>
        <w:t xml:space="preserve">Vaikams ar suaugusiesiems, kuriems sunku nuryti kapsules arba kai yra reikalingos mažesnės dozės, tinkamesnis preparatas yra rinkai pagaminti </w:t>
      </w:r>
      <w:proofErr w:type="spellStart"/>
      <w:r w:rsidRPr="00014DB1">
        <w:rPr>
          <w:sz w:val="22"/>
          <w:szCs w:val="22"/>
          <w:lang w:val="lt-LT"/>
        </w:rPr>
        <w:t>oseltamiviro</w:t>
      </w:r>
      <w:proofErr w:type="spellEnd"/>
      <w:r w:rsidRPr="00014DB1">
        <w:rPr>
          <w:sz w:val="22"/>
          <w:szCs w:val="22"/>
          <w:lang w:val="lt-LT"/>
        </w:rPr>
        <w:t xml:space="preserve"> milteliai geriamajai suspensijai (6 mg/ml). </w:t>
      </w:r>
    </w:p>
    <w:p w14:paraId="1EDAE425" w14:textId="77777777" w:rsidR="00B23432" w:rsidRPr="00014DB1" w:rsidRDefault="00B23432" w:rsidP="00B62AD8">
      <w:pPr>
        <w:pStyle w:val="Default"/>
        <w:rPr>
          <w:sz w:val="22"/>
          <w:szCs w:val="22"/>
          <w:lang w:val="lt-LT"/>
        </w:rPr>
      </w:pPr>
    </w:p>
    <w:p w14:paraId="4E6F2559" w14:textId="77777777" w:rsidR="00B62AD8" w:rsidRPr="00014DB1" w:rsidRDefault="00B62AD8" w:rsidP="00B62AD8">
      <w:pPr>
        <w:pStyle w:val="Default"/>
        <w:rPr>
          <w:i/>
          <w:iCs/>
          <w:sz w:val="22"/>
          <w:szCs w:val="22"/>
          <w:lang w:val="lt-LT"/>
        </w:rPr>
      </w:pPr>
      <w:r w:rsidRPr="00014DB1">
        <w:rPr>
          <w:i/>
          <w:iCs/>
          <w:sz w:val="22"/>
          <w:szCs w:val="22"/>
          <w:lang w:val="lt-LT"/>
        </w:rPr>
        <w:t xml:space="preserve">Suaugusieji bei 13 metų ir vyresni paaugliai </w:t>
      </w:r>
    </w:p>
    <w:p w14:paraId="18F8B33B" w14:textId="77777777" w:rsidR="00B62AD8" w:rsidRPr="00014DB1" w:rsidRDefault="00B62AD8" w:rsidP="00B62AD8">
      <w:pPr>
        <w:pStyle w:val="Default"/>
        <w:rPr>
          <w:sz w:val="22"/>
          <w:szCs w:val="22"/>
          <w:lang w:val="lt-LT"/>
        </w:rPr>
      </w:pPr>
    </w:p>
    <w:p w14:paraId="1800A77E" w14:textId="7E102E07" w:rsidR="00B62AD8" w:rsidRPr="00014DB1" w:rsidRDefault="00B62AD8" w:rsidP="00B62AD8">
      <w:pPr>
        <w:rPr>
          <w:lang w:val="lt-LT"/>
        </w:rPr>
      </w:pPr>
      <w:r w:rsidRPr="00014DB1">
        <w:rPr>
          <w:i/>
          <w:iCs/>
          <w:u w:val="single"/>
          <w:lang w:val="lt-LT"/>
        </w:rPr>
        <w:t>Gydymas</w:t>
      </w:r>
      <w:r w:rsidRPr="00014DB1">
        <w:rPr>
          <w:i/>
          <w:iCs/>
          <w:lang w:val="lt-LT"/>
        </w:rPr>
        <w:t xml:space="preserve">. </w:t>
      </w:r>
      <w:r w:rsidRPr="00014DB1">
        <w:rPr>
          <w:lang w:val="lt-LT"/>
        </w:rPr>
        <w:t xml:space="preserve">Rekomenduojama geriamoji dozė paaugliams (nuo 13 iki 17 metų) ir suaugusiesiems yra po 75 mg </w:t>
      </w:r>
      <w:proofErr w:type="spellStart"/>
      <w:r w:rsidRPr="00014DB1">
        <w:rPr>
          <w:lang w:val="lt-LT"/>
        </w:rPr>
        <w:t>oseltamiviro</w:t>
      </w:r>
      <w:proofErr w:type="spellEnd"/>
      <w:r w:rsidRPr="00014DB1">
        <w:rPr>
          <w:lang w:val="lt-LT"/>
        </w:rPr>
        <w:t xml:space="preserve"> du kartus per parą 5 </w:t>
      </w:r>
      <w:r w:rsidR="00433D93">
        <w:rPr>
          <w:lang w:val="lt-LT"/>
        </w:rPr>
        <w:t>paras</w:t>
      </w:r>
      <w:r w:rsidRPr="00014DB1">
        <w:rPr>
          <w:lang w:val="lt-LT"/>
        </w:rPr>
        <w:t>.</w:t>
      </w:r>
    </w:p>
    <w:p w14:paraId="6C264411" w14:textId="77777777" w:rsidR="00B62AD8" w:rsidRPr="00014DB1" w:rsidRDefault="00B62AD8" w:rsidP="006127D5">
      <w:pPr>
        <w:rPr>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112"/>
        <w:gridCol w:w="3685"/>
        <w:gridCol w:w="3681"/>
      </w:tblGrid>
      <w:tr w:rsidR="00B62AD8" w:rsidRPr="00085EB4" w14:paraId="6F2014C2" w14:textId="77777777" w:rsidTr="00F205DD">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130E4254" w14:textId="77777777" w:rsidR="00B62AD8" w:rsidRPr="00014DB1" w:rsidRDefault="00B62AD8" w:rsidP="00DF4556">
            <w:pPr>
              <w:contextualSpacing/>
              <w:jc w:val="center"/>
              <w:rPr>
                <w:b/>
                <w:lang w:val="lt-LT"/>
              </w:rPr>
            </w:pPr>
            <w:r w:rsidRPr="00014DB1">
              <w:rPr>
                <w:b/>
                <w:lang w:val="lt-LT"/>
              </w:rPr>
              <w:t>Kūno masė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1357A0" w14:textId="4DC2B9D4" w:rsidR="00B62AD8" w:rsidRPr="00014DB1" w:rsidRDefault="00B62AD8" w:rsidP="00DF4556">
            <w:pPr>
              <w:contextualSpacing/>
              <w:jc w:val="center"/>
              <w:rPr>
                <w:b/>
                <w:lang w:val="lt-LT"/>
              </w:rPr>
            </w:pPr>
            <w:r w:rsidRPr="00014DB1">
              <w:rPr>
                <w:b/>
                <w:lang w:val="lt-LT"/>
              </w:rPr>
              <w:t>Rekomenduojama dozė vartoti 5 </w:t>
            </w:r>
            <w:r w:rsidR="00433D93">
              <w:rPr>
                <w:b/>
                <w:lang w:val="lt-LT"/>
              </w:rPr>
              <w:t>paras</w:t>
            </w:r>
          </w:p>
        </w:tc>
        <w:tc>
          <w:tcPr>
            <w:tcW w:w="3681" w:type="dxa"/>
            <w:tcBorders>
              <w:top w:val="single" w:sz="4" w:space="0" w:color="auto"/>
              <w:left w:val="single" w:sz="4" w:space="0" w:color="auto"/>
              <w:bottom w:val="single" w:sz="4" w:space="0" w:color="auto"/>
              <w:right w:val="single" w:sz="4" w:space="0" w:color="auto"/>
            </w:tcBorders>
          </w:tcPr>
          <w:p w14:paraId="7215570F" w14:textId="425FDA73" w:rsidR="00B62AD8" w:rsidRPr="00014DB1" w:rsidRDefault="00B62AD8" w:rsidP="00B62AD8">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parų</w:t>
            </w:r>
            <w:r w:rsidRPr="00014DB1">
              <w:rPr>
                <w:b/>
                <w:bCs/>
                <w:sz w:val="22"/>
                <w:szCs w:val="22"/>
                <w:lang w:val="lt-LT"/>
              </w:rPr>
              <w:t xml:space="preserve">* </w:t>
            </w:r>
          </w:p>
          <w:p w14:paraId="37B9D4A8" w14:textId="77777777" w:rsidR="00B62AD8" w:rsidRPr="00014DB1" w:rsidRDefault="00B62AD8" w:rsidP="00B62AD8">
            <w:pPr>
              <w:contextualSpacing/>
              <w:jc w:val="center"/>
              <w:rPr>
                <w:b/>
                <w:lang w:val="lt-LT"/>
              </w:rPr>
            </w:pPr>
            <w:r w:rsidRPr="00014DB1">
              <w:rPr>
                <w:lang w:val="lt-LT"/>
              </w:rPr>
              <w:t xml:space="preserve">Pacientams, kurių imuninės sistemos veikla susilpnėjusi </w:t>
            </w:r>
          </w:p>
        </w:tc>
      </w:tr>
      <w:tr w:rsidR="00B62AD8" w:rsidRPr="00085EB4" w14:paraId="38B8C83F" w14:textId="77777777" w:rsidTr="00F205DD">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3CC94D9D" w14:textId="77777777" w:rsidR="00B62AD8" w:rsidRPr="00014DB1" w:rsidRDefault="00B62AD8" w:rsidP="00DF4556">
            <w:pPr>
              <w:contextualSpacing/>
              <w:jc w:val="center"/>
              <w:rPr>
                <w:lang w:val="lt-LT"/>
              </w:rPr>
            </w:pPr>
            <w:r w:rsidRPr="00014DB1">
              <w:rPr>
                <w:lang w:val="lt-LT"/>
              </w:rPr>
              <w:t>&gt; 40 kg</w:t>
            </w:r>
          </w:p>
        </w:tc>
        <w:tc>
          <w:tcPr>
            <w:tcW w:w="3685" w:type="dxa"/>
            <w:tcBorders>
              <w:top w:val="single" w:sz="4" w:space="0" w:color="auto"/>
              <w:bottom w:val="single" w:sz="8" w:space="0" w:color="auto"/>
              <w:right w:val="single" w:sz="8" w:space="0" w:color="auto"/>
            </w:tcBorders>
            <w:shd w:val="clear" w:color="auto" w:fill="auto"/>
            <w:vAlign w:val="bottom"/>
          </w:tcPr>
          <w:p w14:paraId="11B352AF" w14:textId="77777777" w:rsidR="00B62AD8" w:rsidRPr="00014DB1" w:rsidRDefault="00B62AD8" w:rsidP="00DF4556">
            <w:pPr>
              <w:contextualSpacing/>
              <w:jc w:val="center"/>
              <w:rPr>
                <w:lang w:val="lt-LT"/>
              </w:rPr>
            </w:pPr>
            <w:r w:rsidRPr="00014DB1">
              <w:rPr>
                <w:lang w:val="lt-LT"/>
              </w:rPr>
              <w:t>Po 75 mg du kartus per parą</w:t>
            </w:r>
          </w:p>
        </w:tc>
        <w:tc>
          <w:tcPr>
            <w:tcW w:w="3681" w:type="dxa"/>
            <w:tcBorders>
              <w:top w:val="single" w:sz="4" w:space="0" w:color="auto"/>
              <w:bottom w:val="single" w:sz="8" w:space="0" w:color="auto"/>
              <w:right w:val="single" w:sz="8" w:space="0" w:color="auto"/>
            </w:tcBorders>
          </w:tcPr>
          <w:p w14:paraId="2777C477" w14:textId="77777777" w:rsidR="00B62AD8" w:rsidRPr="00014DB1" w:rsidRDefault="00B62AD8" w:rsidP="00DF4556">
            <w:pPr>
              <w:contextualSpacing/>
              <w:jc w:val="center"/>
              <w:rPr>
                <w:lang w:val="lt-LT"/>
              </w:rPr>
            </w:pPr>
            <w:r w:rsidRPr="00014DB1">
              <w:rPr>
                <w:lang w:val="lt-LT"/>
              </w:rPr>
              <w:t>Po 75 mg du kartus per parą</w:t>
            </w:r>
          </w:p>
        </w:tc>
      </w:tr>
    </w:tbl>
    <w:p w14:paraId="23E6E983" w14:textId="724C3ED9" w:rsidR="006127D5" w:rsidRPr="00014DB1" w:rsidRDefault="00B62AD8" w:rsidP="006127D5">
      <w:pPr>
        <w:rPr>
          <w:lang w:val="lt-LT"/>
        </w:rPr>
      </w:pPr>
      <w:r w:rsidRPr="00014DB1">
        <w:rPr>
          <w:sz w:val="18"/>
          <w:szCs w:val="18"/>
          <w:lang w:val="lt-LT"/>
        </w:rPr>
        <w:t>* Rekomenduojamoji suaugusių</w:t>
      </w:r>
      <w:r w:rsidR="00B23432">
        <w:rPr>
          <w:sz w:val="18"/>
          <w:szCs w:val="18"/>
          <w:lang w:val="lt-LT"/>
        </w:rPr>
        <w:t>jų</w:t>
      </w:r>
      <w:r w:rsidRPr="00014DB1">
        <w:rPr>
          <w:sz w:val="18"/>
          <w:szCs w:val="18"/>
          <w:lang w:val="lt-LT"/>
        </w:rPr>
        <w:t xml:space="preserve"> pacientų ir paauglių, kurių imuninės sistemos veikla susilpnėjusi, gydymo trukmė yra 10 </w:t>
      </w:r>
      <w:r w:rsidR="00433D93">
        <w:rPr>
          <w:sz w:val="18"/>
          <w:szCs w:val="18"/>
          <w:lang w:val="lt-LT"/>
        </w:rPr>
        <w:t>par</w:t>
      </w:r>
      <w:r w:rsidRPr="00014DB1">
        <w:rPr>
          <w:sz w:val="18"/>
          <w:szCs w:val="18"/>
          <w:lang w:val="lt-LT"/>
        </w:rPr>
        <w:t xml:space="preserve">ų. Daugiau informacijos rasite poskyryje </w:t>
      </w:r>
      <w:r w:rsidRPr="00014DB1">
        <w:rPr>
          <w:i/>
          <w:iCs/>
          <w:sz w:val="18"/>
          <w:szCs w:val="18"/>
          <w:lang w:val="lt-LT"/>
        </w:rPr>
        <w:t>Ypatingos populiacijos: Pacienta</w:t>
      </w:r>
      <w:r w:rsidR="00F205DD" w:rsidRPr="00014DB1">
        <w:rPr>
          <w:i/>
          <w:iCs/>
          <w:sz w:val="18"/>
          <w:szCs w:val="18"/>
          <w:lang w:val="lt-LT"/>
        </w:rPr>
        <w:t>ms</w:t>
      </w:r>
      <w:r w:rsidRPr="00014DB1">
        <w:rPr>
          <w:i/>
          <w:iCs/>
          <w:sz w:val="18"/>
          <w:szCs w:val="18"/>
          <w:lang w:val="lt-LT"/>
        </w:rPr>
        <w:t>, kurių imuninės sistemos veikla susilpnėjusi.</w:t>
      </w:r>
    </w:p>
    <w:p w14:paraId="6C990B26" w14:textId="77777777" w:rsidR="00B62AD8" w:rsidRPr="00014DB1" w:rsidRDefault="00B62AD8" w:rsidP="006127D5">
      <w:pPr>
        <w:rPr>
          <w:lang w:val="lt-LT"/>
        </w:rPr>
      </w:pPr>
    </w:p>
    <w:p w14:paraId="464D925C" w14:textId="77777777" w:rsidR="00B62AD8" w:rsidRPr="00014DB1" w:rsidRDefault="00F205DD" w:rsidP="006127D5">
      <w:pPr>
        <w:rPr>
          <w:lang w:val="lt-LT"/>
        </w:rPr>
      </w:pPr>
      <w:r w:rsidRPr="00014DB1">
        <w:rPr>
          <w:lang w:val="lt-LT"/>
        </w:rPr>
        <w:t>Gydymas turi būti pradėtas kaip galima greičiau per pirmąsias dvi paras po gripo simptomų atsiradimo.</w:t>
      </w:r>
    </w:p>
    <w:p w14:paraId="28F4C072" w14:textId="77777777" w:rsidR="00F205DD" w:rsidRPr="00014DB1" w:rsidRDefault="00F205DD" w:rsidP="006127D5">
      <w:pPr>
        <w:rPr>
          <w:lang w:val="lt-LT"/>
        </w:rPr>
      </w:pPr>
    </w:p>
    <w:p w14:paraId="508793E7" w14:textId="7213F933" w:rsidR="00F205DD" w:rsidRPr="00014DB1" w:rsidRDefault="00F205DD" w:rsidP="006127D5">
      <w:pPr>
        <w:rPr>
          <w:lang w:val="lt-LT"/>
        </w:rPr>
      </w:pPr>
      <w:r w:rsidRPr="00014DB1">
        <w:rPr>
          <w:i/>
          <w:iCs/>
          <w:u w:val="single"/>
          <w:lang w:val="lt-LT"/>
        </w:rPr>
        <w:t>Profilaktikai po sąlyčio su infekcija</w:t>
      </w:r>
      <w:r w:rsidRPr="00014DB1">
        <w:rPr>
          <w:i/>
          <w:iCs/>
          <w:lang w:val="lt-LT"/>
        </w:rPr>
        <w:t xml:space="preserve">. </w:t>
      </w:r>
      <w:r w:rsidRPr="00014DB1">
        <w:rPr>
          <w:lang w:val="lt-LT"/>
        </w:rPr>
        <w:t xml:space="preserve">Rekomenduojama dozė paaugliams (nuo 13 iki 17 metų) ir suaugusiesiems gripo profilaktikai po glaudaus kontakto su užsikrėtusiu žmogumi yra 75 mg </w:t>
      </w:r>
      <w:proofErr w:type="spellStart"/>
      <w:r w:rsidRPr="00014DB1">
        <w:rPr>
          <w:lang w:val="lt-LT"/>
        </w:rPr>
        <w:t>oseltamiviro</w:t>
      </w:r>
      <w:proofErr w:type="spellEnd"/>
      <w:r w:rsidRPr="00014DB1">
        <w:rPr>
          <w:lang w:val="lt-LT"/>
        </w:rPr>
        <w:t xml:space="preserve"> vieną kartą per parą 10 </w:t>
      </w:r>
      <w:r w:rsidR="00433D93">
        <w:rPr>
          <w:lang w:val="lt-LT"/>
        </w:rPr>
        <w:t>parų</w:t>
      </w:r>
      <w:r w:rsidRPr="00014DB1">
        <w:rPr>
          <w:lang w:val="lt-LT"/>
        </w:rPr>
        <w:t>.</w:t>
      </w:r>
    </w:p>
    <w:p w14:paraId="7C41F17C" w14:textId="77777777" w:rsidR="00F205DD" w:rsidRPr="00014DB1" w:rsidRDefault="00F205DD" w:rsidP="006127D5">
      <w:pPr>
        <w:rPr>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112"/>
        <w:gridCol w:w="3685"/>
        <w:gridCol w:w="3681"/>
      </w:tblGrid>
      <w:tr w:rsidR="00F205DD" w:rsidRPr="00085EB4" w14:paraId="23A6FD38" w14:textId="77777777" w:rsidTr="00F205DD">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08DA29D2" w14:textId="77777777" w:rsidR="00F205DD" w:rsidRPr="00014DB1" w:rsidRDefault="00F205DD" w:rsidP="00F205DD">
            <w:pPr>
              <w:contextualSpacing/>
              <w:jc w:val="center"/>
              <w:rPr>
                <w:b/>
                <w:lang w:val="lt-LT"/>
              </w:rPr>
            </w:pPr>
            <w:r w:rsidRPr="00014DB1">
              <w:rPr>
                <w:b/>
                <w:lang w:val="lt-LT"/>
              </w:rPr>
              <w:t>Kūno masė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8315DC" w14:textId="034C08CD" w:rsidR="00F205DD" w:rsidRPr="00014DB1" w:rsidRDefault="00F205DD" w:rsidP="00F205DD">
            <w:pPr>
              <w:contextualSpacing/>
              <w:jc w:val="center"/>
              <w:rPr>
                <w:b/>
                <w:lang w:val="lt-LT"/>
              </w:rPr>
            </w:pPr>
            <w:r w:rsidRPr="00014DB1">
              <w:rPr>
                <w:b/>
                <w:lang w:val="lt-LT"/>
              </w:rPr>
              <w:t>Rekomenduojama dozė vartoti 10 </w:t>
            </w:r>
            <w:r w:rsidR="00433D93">
              <w:rPr>
                <w:b/>
                <w:lang w:val="lt-LT"/>
              </w:rPr>
              <w:t>par</w:t>
            </w:r>
            <w:r w:rsidR="00433D93" w:rsidRPr="00014DB1">
              <w:rPr>
                <w:b/>
                <w:lang w:val="lt-LT"/>
              </w:rPr>
              <w:t>ų</w:t>
            </w:r>
          </w:p>
        </w:tc>
        <w:tc>
          <w:tcPr>
            <w:tcW w:w="3681" w:type="dxa"/>
            <w:tcBorders>
              <w:top w:val="single" w:sz="4" w:space="0" w:color="auto"/>
              <w:left w:val="single" w:sz="4" w:space="0" w:color="auto"/>
              <w:bottom w:val="single" w:sz="4" w:space="0" w:color="auto"/>
              <w:right w:val="single" w:sz="4" w:space="0" w:color="auto"/>
            </w:tcBorders>
          </w:tcPr>
          <w:p w14:paraId="23EA7815" w14:textId="16FA49E9" w:rsidR="00F205DD" w:rsidRPr="00014DB1" w:rsidRDefault="00F205DD" w:rsidP="00F205DD">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w:t>
            </w:r>
            <w:r w:rsidR="00433D93" w:rsidRPr="00014DB1">
              <w:rPr>
                <w:b/>
                <w:bCs/>
                <w:sz w:val="22"/>
                <w:szCs w:val="22"/>
                <w:lang w:val="lt-LT"/>
              </w:rPr>
              <w:t>ų</w:t>
            </w:r>
          </w:p>
          <w:p w14:paraId="750D8B54" w14:textId="77777777" w:rsidR="00F205DD" w:rsidRPr="00014DB1" w:rsidRDefault="00F205DD" w:rsidP="00F205DD">
            <w:pPr>
              <w:contextualSpacing/>
              <w:jc w:val="center"/>
              <w:rPr>
                <w:b/>
                <w:lang w:val="lt-LT"/>
              </w:rPr>
            </w:pPr>
            <w:r w:rsidRPr="00014DB1">
              <w:rPr>
                <w:lang w:val="lt-LT"/>
              </w:rPr>
              <w:t>Pacientams, kurių imuninės sistemos veikla susilpnėjusi</w:t>
            </w:r>
          </w:p>
        </w:tc>
      </w:tr>
      <w:tr w:rsidR="00F205DD" w:rsidRPr="00085EB4" w14:paraId="5106F841" w14:textId="77777777" w:rsidTr="00F205DD">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584D0FCE" w14:textId="77777777" w:rsidR="00F205DD" w:rsidRPr="00014DB1" w:rsidRDefault="00F205DD" w:rsidP="00F205DD">
            <w:pPr>
              <w:contextualSpacing/>
              <w:jc w:val="center"/>
              <w:rPr>
                <w:lang w:val="lt-LT"/>
              </w:rPr>
            </w:pPr>
            <w:r w:rsidRPr="00014DB1">
              <w:rPr>
                <w:lang w:val="lt-LT"/>
              </w:rPr>
              <w:t>&gt; 40 kg</w:t>
            </w:r>
          </w:p>
        </w:tc>
        <w:tc>
          <w:tcPr>
            <w:tcW w:w="3685" w:type="dxa"/>
            <w:tcBorders>
              <w:top w:val="single" w:sz="4" w:space="0" w:color="auto"/>
              <w:bottom w:val="single" w:sz="8" w:space="0" w:color="auto"/>
              <w:right w:val="single" w:sz="8" w:space="0" w:color="auto"/>
            </w:tcBorders>
            <w:shd w:val="clear" w:color="auto" w:fill="auto"/>
            <w:vAlign w:val="bottom"/>
          </w:tcPr>
          <w:p w14:paraId="1F643019" w14:textId="77777777" w:rsidR="00F205DD" w:rsidRPr="00014DB1" w:rsidRDefault="00F205DD" w:rsidP="00F205DD">
            <w:pPr>
              <w:contextualSpacing/>
              <w:jc w:val="center"/>
              <w:rPr>
                <w:lang w:val="lt-LT"/>
              </w:rPr>
            </w:pPr>
            <w:r w:rsidRPr="00014DB1">
              <w:rPr>
                <w:lang w:val="lt-LT"/>
              </w:rPr>
              <w:t>75 mg vieną kartą per parą</w:t>
            </w:r>
          </w:p>
        </w:tc>
        <w:tc>
          <w:tcPr>
            <w:tcW w:w="3681" w:type="dxa"/>
            <w:tcBorders>
              <w:top w:val="single" w:sz="4" w:space="0" w:color="auto"/>
              <w:bottom w:val="single" w:sz="8" w:space="0" w:color="auto"/>
              <w:right w:val="single" w:sz="8" w:space="0" w:color="auto"/>
            </w:tcBorders>
          </w:tcPr>
          <w:p w14:paraId="6195F5E3" w14:textId="77777777" w:rsidR="00F205DD" w:rsidRPr="00014DB1" w:rsidRDefault="00F205DD" w:rsidP="00F205DD">
            <w:pPr>
              <w:contextualSpacing/>
              <w:jc w:val="center"/>
              <w:rPr>
                <w:lang w:val="lt-LT"/>
              </w:rPr>
            </w:pPr>
            <w:r w:rsidRPr="00014DB1">
              <w:rPr>
                <w:lang w:val="lt-LT"/>
              </w:rPr>
              <w:t>75 mg vieną kartą per parą</w:t>
            </w:r>
          </w:p>
        </w:tc>
      </w:tr>
    </w:tbl>
    <w:p w14:paraId="136EB9F2" w14:textId="77777777" w:rsidR="00F205DD" w:rsidRPr="00014DB1" w:rsidRDefault="00F205DD" w:rsidP="006127D5">
      <w:pPr>
        <w:rPr>
          <w:lang w:val="lt-LT"/>
        </w:rPr>
      </w:pPr>
    </w:p>
    <w:p w14:paraId="19E034B6" w14:textId="77777777" w:rsidR="000776AF" w:rsidRPr="00014DB1" w:rsidRDefault="000776AF" w:rsidP="000776AF">
      <w:pPr>
        <w:pStyle w:val="Default"/>
        <w:rPr>
          <w:sz w:val="22"/>
          <w:szCs w:val="22"/>
          <w:lang w:val="lt-LT"/>
        </w:rPr>
      </w:pPr>
      <w:r w:rsidRPr="00014DB1">
        <w:rPr>
          <w:sz w:val="22"/>
          <w:szCs w:val="22"/>
          <w:lang w:val="lt-LT"/>
        </w:rPr>
        <w:t xml:space="preserve">Gydyti reikia pradėti kaip galima greičiau per pirmąsias dvi paras po kontakto su užsikrėtusiu žmogumi. </w:t>
      </w:r>
    </w:p>
    <w:p w14:paraId="4952DBA5" w14:textId="77777777" w:rsidR="000776AF" w:rsidRPr="00014DB1" w:rsidRDefault="000776AF" w:rsidP="000776AF">
      <w:pPr>
        <w:pStyle w:val="Default"/>
        <w:rPr>
          <w:sz w:val="22"/>
          <w:szCs w:val="22"/>
          <w:lang w:val="lt-LT"/>
        </w:rPr>
      </w:pPr>
    </w:p>
    <w:p w14:paraId="0AC12542" w14:textId="77777777" w:rsidR="00F205DD" w:rsidRPr="00014DB1" w:rsidRDefault="000776AF" w:rsidP="000776AF">
      <w:pPr>
        <w:rPr>
          <w:lang w:val="lt-LT"/>
        </w:rPr>
      </w:pPr>
      <w:r w:rsidRPr="00014DB1">
        <w:rPr>
          <w:i/>
          <w:iCs/>
          <w:u w:val="single"/>
          <w:lang w:val="lt-LT"/>
        </w:rPr>
        <w:t>Profilaktikai gripo epidemijos bendruomenėje laikotarpiu</w:t>
      </w:r>
      <w:r w:rsidRPr="00014DB1">
        <w:rPr>
          <w:i/>
          <w:iCs/>
          <w:lang w:val="lt-LT"/>
        </w:rPr>
        <w:t xml:space="preserve">. </w:t>
      </w:r>
      <w:r w:rsidRPr="00014DB1">
        <w:rPr>
          <w:lang w:val="lt-LT"/>
        </w:rPr>
        <w:t xml:space="preserve">Rekomenduojama profilaktikai dozė gripo protrūkio bendruomenėje laikotarpiu yra 75 mg </w:t>
      </w:r>
      <w:proofErr w:type="spellStart"/>
      <w:r w:rsidRPr="00014DB1">
        <w:rPr>
          <w:lang w:val="lt-LT"/>
        </w:rPr>
        <w:t>oseltamiviro</w:t>
      </w:r>
      <w:proofErr w:type="spellEnd"/>
      <w:r w:rsidRPr="00014DB1">
        <w:rPr>
          <w:lang w:val="lt-LT"/>
        </w:rPr>
        <w:t xml:space="preserve"> vieną kartą per parą iki 6 savaičių (pacientams, kurių imuninės sistemos veikla susilpnėjusi, - iki 12 savaičių; žiūrėkite 4.4, 4.8 ir 5.1 skyrius).</w:t>
      </w:r>
    </w:p>
    <w:p w14:paraId="2EBF0010" w14:textId="77777777" w:rsidR="00F205DD" w:rsidRPr="00014DB1" w:rsidRDefault="00F205DD" w:rsidP="006127D5">
      <w:pPr>
        <w:rPr>
          <w:lang w:val="lt-LT"/>
        </w:rPr>
      </w:pPr>
    </w:p>
    <w:p w14:paraId="70722A4B" w14:textId="77777777" w:rsidR="00F205DD" w:rsidRPr="00014DB1" w:rsidRDefault="000776AF" w:rsidP="006127D5">
      <w:pPr>
        <w:rPr>
          <w:lang w:val="lt-LT"/>
        </w:rPr>
      </w:pPr>
      <w:r w:rsidRPr="00014DB1">
        <w:rPr>
          <w:i/>
          <w:iCs/>
          <w:u w:val="single"/>
          <w:lang w:val="lt-LT"/>
        </w:rPr>
        <w:t>Vaikų populiacija</w:t>
      </w:r>
    </w:p>
    <w:p w14:paraId="66CD8032" w14:textId="77777777" w:rsidR="000776AF" w:rsidRPr="00014DB1" w:rsidRDefault="000776AF" w:rsidP="006127D5">
      <w:pPr>
        <w:rPr>
          <w:lang w:val="lt-LT"/>
        </w:rPr>
      </w:pPr>
    </w:p>
    <w:p w14:paraId="74BBEF3A" w14:textId="77777777" w:rsidR="000776AF" w:rsidRPr="00014DB1" w:rsidRDefault="000776AF" w:rsidP="000776AF">
      <w:pPr>
        <w:pStyle w:val="Default"/>
        <w:rPr>
          <w:sz w:val="22"/>
          <w:szCs w:val="22"/>
          <w:lang w:val="lt-LT"/>
        </w:rPr>
      </w:pPr>
      <w:r w:rsidRPr="00014DB1">
        <w:rPr>
          <w:i/>
          <w:iCs/>
          <w:sz w:val="22"/>
          <w:szCs w:val="22"/>
          <w:lang w:val="lt-LT"/>
        </w:rPr>
        <w:t xml:space="preserve">Nuo 1 iki 12 metų amžiaus vaikai </w:t>
      </w:r>
    </w:p>
    <w:p w14:paraId="68D587F1" w14:textId="77777777" w:rsidR="000776AF" w:rsidRPr="00014DB1" w:rsidRDefault="000776AF" w:rsidP="000776AF">
      <w:pPr>
        <w:pStyle w:val="Default"/>
        <w:rPr>
          <w:sz w:val="22"/>
          <w:szCs w:val="22"/>
          <w:lang w:val="lt-LT"/>
        </w:rPr>
      </w:pPr>
      <w:r w:rsidRPr="00014DB1">
        <w:rPr>
          <w:sz w:val="22"/>
          <w:szCs w:val="22"/>
          <w:lang w:val="lt-LT"/>
        </w:rPr>
        <w:t xml:space="preserve">1 metų arba vyresniems kūdikiams ir vaikams yra tiekiamos </w:t>
      </w:r>
      <w:proofErr w:type="spellStart"/>
      <w:r w:rsidRPr="00014DB1">
        <w:rPr>
          <w:sz w:val="22"/>
          <w:szCs w:val="22"/>
          <w:lang w:val="lt-LT"/>
        </w:rPr>
        <w:t>Segosana</w:t>
      </w:r>
      <w:proofErr w:type="spellEnd"/>
      <w:r w:rsidRPr="00014DB1">
        <w:rPr>
          <w:sz w:val="22"/>
          <w:szCs w:val="22"/>
          <w:lang w:val="lt-LT"/>
        </w:rPr>
        <w:t xml:space="preserve"> 75 mg kapsulės. Taip pat</w:t>
      </w:r>
      <w:r w:rsidR="00746418" w:rsidRPr="00014DB1">
        <w:rPr>
          <w:sz w:val="22"/>
          <w:szCs w:val="22"/>
          <w:lang w:val="lt-LT"/>
        </w:rPr>
        <w:t xml:space="preserve"> rinkoje tiekiamos 30 mg, 45 mg kapsulės</w:t>
      </w:r>
      <w:r w:rsidRPr="00014DB1">
        <w:rPr>
          <w:sz w:val="22"/>
          <w:szCs w:val="22"/>
          <w:lang w:val="lt-LT"/>
        </w:rPr>
        <w:t xml:space="preserve"> bei geriamoji suspensija</w:t>
      </w:r>
      <w:r w:rsidR="001F6F51" w:rsidRPr="00014DB1">
        <w:rPr>
          <w:sz w:val="22"/>
          <w:szCs w:val="22"/>
          <w:lang w:val="lt-LT"/>
        </w:rPr>
        <w:t xml:space="preserve"> kitais pavadinimais</w:t>
      </w:r>
      <w:r w:rsidR="00746418" w:rsidRPr="00014DB1">
        <w:rPr>
          <w:sz w:val="22"/>
          <w:szCs w:val="22"/>
          <w:lang w:val="lt-LT"/>
        </w:rPr>
        <w:t>.</w:t>
      </w:r>
    </w:p>
    <w:p w14:paraId="62CD1CC3" w14:textId="77777777" w:rsidR="00746418" w:rsidRPr="00014DB1" w:rsidRDefault="00746418" w:rsidP="000776AF">
      <w:pPr>
        <w:pStyle w:val="Default"/>
        <w:rPr>
          <w:sz w:val="22"/>
          <w:szCs w:val="22"/>
          <w:lang w:val="lt-LT"/>
        </w:rPr>
      </w:pPr>
    </w:p>
    <w:p w14:paraId="71D55A79" w14:textId="77777777" w:rsidR="000776AF" w:rsidRPr="00014DB1" w:rsidRDefault="000776AF" w:rsidP="000776AF">
      <w:pPr>
        <w:rPr>
          <w:lang w:val="lt-LT"/>
        </w:rPr>
      </w:pPr>
      <w:r w:rsidRPr="00014DB1">
        <w:rPr>
          <w:i/>
          <w:iCs/>
          <w:u w:val="single"/>
          <w:lang w:val="lt-LT"/>
        </w:rPr>
        <w:t>Gydymas</w:t>
      </w:r>
      <w:r w:rsidRPr="00014DB1">
        <w:rPr>
          <w:i/>
          <w:iCs/>
          <w:lang w:val="lt-LT"/>
        </w:rPr>
        <w:t xml:space="preserve">. </w:t>
      </w:r>
      <w:r w:rsidRPr="00014DB1">
        <w:rPr>
          <w:lang w:val="lt-LT"/>
        </w:rPr>
        <w:t>Atsižvelgiant į kūno masę, 1 metų ar vyresnių kūdikių ir vaikų gydymui yra rekomenduojamas toks dozavimas</w:t>
      </w:r>
      <w:r w:rsidR="00746418" w:rsidRPr="00014DB1">
        <w:rPr>
          <w:lang w:val="lt-LT"/>
        </w:rPr>
        <w:t>:</w:t>
      </w:r>
    </w:p>
    <w:p w14:paraId="20FCDAE8" w14:textId="77777777" w:rsidR="000776AF" w:rsidRPr="00014DB1" w:rsidRDefault="000776AF" w:rsidP="006127D5">
      <w:pPr>
        <w:rPr>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112"/>
        <w:gridCol w:w="3685"/>
        <w:gridCol w:w="3681"/>
      </w:tblGrid>
      <w:tr w:rsidR="00746418" w:rsidRPr="00085EB4" w14:paraId="2AACD7E9"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1F66AF01" w14:textId="77777777" w:rsidR="00746418" w:rsidRPr="00014DB1" w:rsidRDefault="00746418" w:rsidP="00DF4556">
            <w:pPr>
              <w:contextualSpacing/>
              <w:jc w:val="center"/>
              <w:rPr>
                <w:b/>
                <w:lang w:val="lt-LT"/>
              </w:rPr>
            </w:pPr>
            <w:r w:rsidRPr="00014DB1">
              <w:rPr>
                <w:b/>
                <w:lang w:val="lt-LT"/>
              </w:rPr>
              <w:t>Kūno masė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1548019" w14:textId="1AF23449" w:rsidR="00746418" w:rsidRPr="00014DB1" w:rsidRDefault="00746418" w:rsidP="00DF4556">
            <w:pPr>
              <w:contextualSpacing/>
              <w:jc w:val="center"/>
              <w:rPr>
                <w:b/>
                <w:lang w:val="lt-LT"/>
              </w:rPr>
            </w:pPr>
            <w:r w:rsidRPr="00014DB1">
              <w:rPr>
                <w:b/>
                <w:lang w:val="lt-LT"/>
              </w:rPr>
              <w:t>Rekomenduojama dozė vartoti 5 </w:t>
            </w:r>
            <w:r w:rsidR="00433D93">
              <w:rPr>
                <w:b/>
                <w:lang w:val="lt-LT"/>
              </w:rPr>
              <w:t>par</w:t>
            </w:r>
            <w:r w:rsidR="00433D93" w:rsidRPr="00014DB1">
              <w:rPr>
                <w:b/>
                <w:lang w:val="lt-LT"/>
              </w:rPr>
              <w:t>as</w:t>
            </w:r>
          </w:p>
        </w:tc>
        <w:tc>
          <w:tcPr>
            <w:tcW w:w="3681" w:type="dxa"/>
            <w:tcBorders>
              <w:top w:val="single" w:sz="4" w:space="0" w:color="auto"/>
              <w:left w:val="single" w:sz="4" w:space="0" w:color="auto"/>
              <w:bottom w:val="single" w:sz="4" w:space="0" w:color="auto"/>
              <w:right w:val="single" w:sz="4" w:space="0" w:color="auto"/>
            </w:tcBorders>
          </w:tcPr>
          <w:p w14:paraId="61C3048A" w14:textId="58CC8752" w:rsidR="00746418" w:rsidRPr="00014DB1" w:rsidRDefault="00746418" w:rsidP="00DF4556">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w:t>
            </w:r>
            <w:r w:rsidR="00433D93" w:rsidRPr="00014DB1">
              <w:rPr>
                <w:b/>
                <w:bCs/>
                <w:sz w:val="22"/>
                <w:szCs w:val="22"/>
                <w:lang w:val="lt-LT"/>
              </w:rPr>
              <w:t>ų</w:t>
            </w:r>
            <w:r w:rsidRPr="00014DB1">
              <w:rPr>
                <w:b/>
                <w:bCs/>
                <w:sz w:val="22"/>
                <w:szCs w:val="22"/>
                <w:lang w:val="lt-LT"/>
              </w:rPr>
              <w:t xml:space="preserve">* </w:t>
            </w:r>
          </w:p>
          <w:p w14:paraId="11920A96" w14:textId="77777777" w:rsidR="00746418" w:rsidRPr="00014DB1" w:rsidRDefault="00746418" w:rsidP="00DF4556">
            <w:pPr>
              <w:contextualSpacing/>
              <w:jc w:val="center"/>
              <w:rPr>
                <w:b/>
                <w:lang w:val="lt-LT"/>
              </w:rPr>
            </w:pPr>
            <w:r w:rsidRPr="00014DB1">
              <w:rPr>
                <w:lang w:val="lt-LT"/>
              </w:rPr>
              <w:t xml:space="preserve">Pacientams, kurių imuninės sistemos veikla susilpnėjusi </w:t>
            </w:r>
          </w:p>
        </w:tc>
      </w:tr>
      <w:tr w:rsidR="00746418" w:rsidRPr="00085EB4" w14:paraId="78B00D47"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43E3E10F" w14:textId="77777777" w:rsidR="00746418" w:rsidRPr="00014DB1" w:rsidRDefault="00746418" w:rsidP="00746418">
            <w:pPr>
              <w:pStyle w:val="Default"/>
              <w:jc w:val="center"/>
              <w:rPr>
                <w:sz w:val="22"/>
                <w:szCs w:val="22"/>
                <w:lang w:val="lt-LT"/>
              </w:rPr>
            </w:pPr>
            <w:r w:rsidRPr="00014DB1">
              <w:rPr>
                <w:sz w:val="22"/>
                <w:szCs w:val="22"/>
                <w:lang w:val="lt-LT"/>
              </w:rPr>
              <w:t xml:space="preserve">nuo 10 kg iki 15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83DC701" w14:textId="77777777" w:rsidR="00746418" w:rsidRPr="00014DB1" w:rsidRDefault="00746418" w:rsidP="00746418">
            <w:pPr>
              <w:contextualSpacing/>
              <w:jc w:val="center"/>
              <w:rPr>
                <w:b/>
                <w:lang w:val="lt-LT"/>
              </w:rPr>
            </w:pPr>
            <w:r w:rsidRPr="00014DB1">
              <w:rPr>
                <w:lang w:val="lt-LT"/>
              </w:rPr>
              <w:t>Po 30 mg du kartus per parą</w:t>
            </w:r>
          </w:p>
        </w:tc>
        <w:tc>
          <w:tcPr>
            <w:tcW w:w="3681" w:type="dxa"/>
            <w:tcBorders>
              <w:top w:val="single" w:sz="4" w:space="0" w:color="auto"/>
              <w:left w:val="single" w:sz="4" w:space="0" w:color="auto"/>
              <w:bottom w:val="single" w:sz="4" w:space="0" w:color="auto"/>
              <w:right w:val="single" w:sz="4" w:space="0" w:color="auto"/>
            </w:tcBorders>
          </w:tcPr>
          <w:p w14:paraId="150840F1" w14:textId="77777777" w:rsidR="00746418" w:rsidRPr="00014DB1" w:rsidRDefault="00746418" w:rsidP="00746418">
            <w:pPr>
              <w:pStyle w:val="Default"/>
              <w:jc w:val="center"/>
              <w:rPr>
                <w:b/>
                <w:bCs/>
                <w:sz w:val="22"/>
                <w:szCs w:val="22"/>
                <w:lang w:val="lt-LT"/>
              </w:rPr>
            </w:pPr>
            <w:r w:rsidRPr="00014DB1">
              <w:rPr>
                <w:sz w:val="22"/>
                <w:szCs w:val="22"/>
                <w:lang w:val="lt-LT"/>
              </w:rPr>
              <w:t xml:space="preserve">Po </w:t>
            </w:r>
            <w:r w:rsidRPr="00014DB1">
              <w:rPr>
                <w:rFonts w:eastAsia="Times New Roman"/>
                <w:sz w:val="22"/>
                <w:szCs w:val="22"/>
                <w:lang w:val="lt-LT"/>
              </w:rPr>
              <w:t>30</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746418" w:rsidRPr="00085EB4" w14:paraId="7FE1F5F6"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14FA51AF" w14:textId="77777777" w:rsidR="00746418" w:rsidRPr="00014DB1" w:rsidRDefault="00746418" w:rsidP="00746418">
            <w:pPr>
              <w:pStyle w:val="Default"/>
              <w:jc w:val="center"/>
              <w:rPr>
                <w:sz w:val="22"/>
                <w:szCs w:val="22"/>
                <w:lang w:val="lt-LT"/>
              </w:rPr>
            </w:pPr>
            <w:r w:rsidRPr="00014DB1">
              <w:rPr>
                <w:sz w:val="22"/>
                <w:szCs w:val="22"/>
                <w:lang w:val="lt-LT"/>
              </w:rPr>
              <w:t xml:space="preserve">&gt; 15 kg iki 23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21C67D6" w14:textId="77777777" w:rsidR="00746418" w:rsidRPr="00014DB1" w:rsidRDefault="00746418" w:rsidP="00746418">
            <w:pPr>
              <w:contextualSpacing/>
              <w:jc w:val="center"/>
              <w:rPr>
                <w:b/>
                <w:lang w:val="lt-LT"/>
              </w:rPr>
            </w:pPr>
            <w:r w:rsidRPr="00014DB1">
              <w:rPr>
                <w:lang w:val="lt-LT"/>
              </w:rPr>
              <w:t>Po 45 mg du kartus per parą</w:t>
            </w:r>
          </w:p>
        </w:tc>
        <w:tc>
          <w:tcPr>
            <w:tcW w:w="3681" w:type="dxa"/>
            <w:tcBorders>
              <w:top w:val="single" w:sz="4" w:space="0" w:color="auto"/>
              <w:left w:val="single" w:sz="4" w:space="0" w:color="auto"/>
              <w:bottom w:val="single" w:sz="4" w:space="0" w:color="auto"/>
              <w:right w:val="single" w:sz="4" w:space="0" w:color="auto"/>
            </w:tcBorders>
          </w:tcPr>
          <w:p w14:paraId="76C85E98" w14:textId="77777777" w:rsidR="00746418" w:rsidRPr="00014DB1" w:rsidRDefault="00746418" w:rsidP="00746418">
            <w:pPr>
              <w:pStyle w:val="Default"/>
              <w:jc w:val="center"/>
              <w:rPr>
                <w:b/>
                <w:bCs/>
                <w:sz w:val="22"/>
                <w:szCs w:val="22"/>
                <w:lang w:val="lt-LT"/>
              </w:rPr>
            </w:pPr>
            <w:r w:rsidRPr="00014DB1">
              <w:rPr>
                <w:sz w:val="22"/>
                <w:szCs w:val="22"/>
                <w:lang w:val="lt-LT"/>
              </w:rPr>
              <w:t xml:space="preserve">Po </w:t>
            </w:r>
            <w:r w:rsidRPr="00014DB1">
              <w:rPr>
                <w:rFonts w:eastAsia="Times New Roman"/>
                <w:sz w:val="22"/>
                <w:szCs w:val="22"/>
                <w:lang w:val="lt-LT"/>
              </w:rPr>
              <w:t>45</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746418" w:rsidRPr="00085EB4" w14:paraId="57003A07"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1AA5CB3E" w14:textId="77777777" w:rsidR="00746418" w:rsidRPr="00014DB1" w:rsidRDefault="00746418" w:rsidP="00746418">
            <w:pPr>
              <w:pStyle w:val="Default"/>
              <w:jc w:val="center"/>
              <w:rPr>
                <w:sz w:val="22"/>
                <w:szCs w:val="22"/>
                <w:lang w:val="lt-LT"/>
              </w:rPr>
            </w:pPr>
            <w:r w:rsidRPr="00014DB1">
              <w:rPr>
                <w:sz w:val="22"/>
                <w:szCs w:val="22"/>
                <w:lang w:val="lt-LT"/>
              </w:rPr>
              <w:t xml:space="preserve">&gt; 23 kg iki 40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572BA26" w14:textId="77777777" w:rsidR="00746418" w:rsidRPr="00014DB1" w:rsidRDefault="00746418" w:rsidP="00746418">
            <w:pPr>
              <w:contextualSpacing/>
              <w:jc w:val="center"/>
              <w:rPr>
                <w:b/>
                <w:lang w:val="lt-LT"/>
              </w:rPr>
            </w:pPr>
            <w:r w:rsidRPr="00014DB1">
              <w:rPr>
                <w:lang w:val="lt-LT"/>
              </w:rPr>
              <w:t>Po 60 mg du kartus per parą</w:t>
            </w:r>
          </w:p>
        </w:tc>
        <w:tc>
          <w:tcPr>
            <w:tcW w:w="3681" w:type="dxa"/>
            <w:tcBorders>
              <w:top w:val="single" w:sz="4" w:space="0" w:color="auto"/>
              <w:left w:val="single" w:sz="4" w:space="0" w:color="auto"/>
              <w:bottom w:val="single" w:sz="4" w:space="0" w:color="auto"/>
              <w:right w:val="single" w:sz="4" w:space="0" w:color="auto"/>
            </w:tcBorders>
          </w:tcPr>
          <w:p w14:paraId="7D5C3F95" w14:textId="77777777" w:rsidR="00746418" w:rsidRPr="00014DB1" w:rsidRDefault="00746418" w:rsidP="00746418">
            <w:pPr>
              <w:pStyle w:val="Default"/>
              <w:jc w:val="center"/>
              <w:rPr>
                <w:b/>
                <w:bCs/>
                <w:sz w:val="22"/>
                <w:szCs w:val="22"/>
                <w:lang w:val="lt-LT"/>
              </w:rPr>
            </w:pPr>
            <w:r w:rsidRPr="00014DB1">
              <w:rPr>
                <w:sz w:val="22"/>
                <w:szCs w:val="22"/>
                <w:lang w:val="lt-LT"/>
              </w:rPr>
              <w:t xml:space="preserve">Po </w:t>
            </w:r>
            <w:r w:rsidRPr="00014DB1">
              <w:rPr>
                <w:rFonts w:eastAsia="Times New Roman"/>
                <w:sz w:val="22"/>
                <w:szCs w:val="22"/>
                <w:lang w:val="lt-LT"/>
              </w:rPr>
              <w:t>60</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746418" w:rsidRPr="00085EB4" w14:paraId="3CCF4794" w14:textId="77777777" w:rsidTr="00DF4556">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3EBF04F8" w14:textId="77777777" w:rsidR="00746418" w:rsidRPr="00014DB1" w:rsidRDefault="00746418" w:rsidP="00746418">
            <w:pPr>
              <w:contextualSpacing/>
              <w:jc w:val="center"/>
              <w:rPr>
                <w:lang w:val="lt-LT"/>
              </w:rPr>
            </w:pPr>
            <w:r w:rsidRPr="00014DB1">
              <w:rPr>
                <w:lang w:val="lt-LT"/>
              </w:rPr>
              <w:t>&gt; 40 kg</w:t>
            </w:r>
          </w:p>
        </w:tc>
        <w:tc>
          <w:tcPr>
            <w:tcW w:w="3685" w:type="dxa"/>
            <w:tcBorders>
              <w:top w:val="single" w:sz="4" w:space="0" w:color="auto"/>
              <w:bottom w:val="single" w:sz="8" w:space="0" w:color="auto"/>
              <w:right w:val="single" w:sz="8" w:space="0" w:color="auto"/>
            </w:tcBorders>
            <w:shd w:val="clear" w:color="auto" w:fill="auto"/>
            <w:vAlign w:val="bottom"/>
          </w:tcPr>
          <w:p w14:paraId="412E838C" w14:textId="77777777" w:rsidR="00746418" w:rsidRPr="00014DB1" w:rsidRDefault="00746418" w:rsidP="00746418">
            <w:pPr>
              <w:contextualSpacing/>
              <w:jc w:val="center"/>
              <w:rPr>
                <w:lang w:val="lt-LT"/>
              </w:rPr>
            </w:pPr>
            <w:r w:rsidRPr="00014DB1">
              <w:rPr>
                <w:lang w:val="lt-LT"/>
              </w:rPr>
              <w:t>Po 75 mg du kartus per parą</w:t>
            </w:r>
          </w:p>
        </w:tc>
        <w:tc>
          <w:tcPr>
            <w:tcW w:w="3681" w:type="dxa"/>
            <w:tcBorders>
              <w:top w:val="single" w:sz="4" w:space="0" w:color="auto"/>
              <w:bottom w:val="single" w:sz="8" w:space="0" w:color="auto"/>
              <w:right w:val="single" w:sz="8" w:space="0" w:color="auto"/>
            </w:tcBorders>
          </w:tcPr>
          <w:p w14:paraId="30796974" w14:textId="77777777" w:rsidR="00746418" w:rsidRPr="00014DB1" w:rsidRDefault="00746418" w:rsidP="00746418">
            <w:pPr>
              <w:contextualSpacing/>
              <w:jc w:val="center"/>
              <w:rPr>
                <w:lang w:val="lt-LT"/>
              </w:rPr>
            </w:pPr>
            <w:r w:rsidRPr="00014DB1">
              <w:rPr>
                <w:lang w:val="lt-LT"/>
              </w:rPr>
              <w:t>Po 75 mg du kartus per parą</w:t>
            </w:r>
          </w:p>
        </w:tc>
      </w:tr>
    </w:tbl>
    <w:p w14:paraId="76F9DAB2" w14:textId="39703479" w:rsidR="00746418" w:rsidRPr="00014DB1" w:rsidRDefault="00746418" w:rsidP="006127D5">
      <w:pPr>
        <w:rPr>
          <w:i/>
          <w:iCs/>
          <w:sz w:val="18"/>
          <w:szCs w:val="18"/>
          <w:lang w:val="lt-LT"/>
        </w:rPr>
      </w:pPr>
      <w:r w:rsidRPr="00014DB1">
        <w:rPr>
          <w:sz w:val="18"/>
          <w:szCs w:val="18"/>
          <w:lang w:val="lt-LT"/>
        </w:rPr>
        <w:t>* Rekomenduojamoji suaugusių pacientų ir paauglių, kurių imuninės sistemos veikla susilpnėjusi, gydymo trukmė yra 10 </w:t>
      </w:r>
      <w:r w:rsidR="00433D93">
        <w:rPr>
          <w:sz w:val="18"/>
          <w:szCs w:val="18"/>
          <w:lang w:val="lt-LT"/>
        </w:rPr>
        <w:t>par</w:t>
      </w:r>
      <w:r w:rsidR="00433D93" w:rsidRPr="00014DB1">
        <w:rPr>
          <w:sz w:val="18"/>
          <w:szCs w:val="18"/>
          <w:lang w:val="lt-LT"/>
        </w:rPr>
        <w:t>ų</w:t>
      </w:r>
      <w:r w:rsidRPr="00014DB1">
        <w:rPr>
          <w:sz w:val="18"/>
          <w:szCs w:val="18"/>
          <w:lang w:val="lt-LT"/>
        </w:rPr>
        <w:t xml:space="preserve">. Daugiau informacijos rasite poskyryje </w:t>
      </w:r>
      <w:r w:rsidRPr="00014DB1">
        <w:rPr>
          <w:i/>
          <w:iCs/>
          <w:sz w:val="18"/>
          <w:szCs w:val="18"/>
          <w:lang w:val="lt-LT"/>
        </w:rPr>
        <w:t>Ypatingos populiacijos: Pacientams, kurių imuninės sistemos veikla susilpnėjusi.</w:t>
      </w:r>
    </w:p>
    <w:p w14:paraId="6A47C803" w14:textId="77777777" w:rsidR="00746418" w:rsidRPr="00014DB1" w:rsidRDefault="00746418" w:rsidP="006127D5">
      <w:pPr>
        <w:rPr>
          <w:i/>
          <w:iCs/>
          <w:sz w:val="18"/>
          <w:szCs w:val="18"/>
          <w:lang w:val="lt-LT"/>
        </w:rPr>
      </w:pPr>
    </w:p>
    <w:p w14:paraId="5ED103EA" w14:textId="2099DE13" w:rsidR="00746418" w:rsidRPr="00014DB1" w:rsidRDefault="00746418" w:rsidP="006127D5">
      <w:pPr>
        <w:rPr>
          <w:lang w:val="lt-LT"/>
        </w:rPr>
      </w:pPr>
      <w:r w:rsidRPr="00014DB1">
        <w:rPr>
          <w:lang w:val="lt-LT"/>
        </w:rPr>
        <w:t xml:space="preserve">Gydymas turi būti pradėtas kaip galima greičiau per pirmąsias dvi </w:t>
      </w:r>
      <w:r w:rsidR="00433D93">
        <w:rPr>
          <w:lang w:val="lt-LT"/>
        </w:rPr>
        <w:t>paras</w:t>
      </w:r>
      <w:r w:rsidR="00433D93" w:rsidRPr="00014DB1">
        <w:rPr>
          <w:lang w:val="lt-LT"/>
        </w:rPr>
        <w:t xml:space="preserve"> </w:t>
      </w:r>
      <w:r w:rsidRPr="00014DB1">
        <w:rPr>
          <w:lang w:val="lt-LT"/>
        </w:rPr>
        <w:t>po gripo simptomų atsiradimo.</w:t>
      </w:r>
    </w:p>
    <w:p w14:paraId="13900645" w14:textId="77777777" w:rsidR="00746418" w:rsidRPr="00014DB1" w:rsidRDefault="00746418" w:rsidP="006127D5">
      <w:pPr>
        <w:rPr>
          <w:lang w:val="lt-LT"/>
        </w:rPr>
      </w:pPr>
    </w:p>
    <w:p w14:paraId="174D4BE0" w14:textId="77777777" w:rsidR="00746418" w:rsidRPr="00014DB1" w:rsidRDefault="00746418" w:rsidP="006127D5">
      <w:pPr>
        <w:rPr>
          <w:lang w:val="lt-LT"/>
        </w:rPr>
      </w:pPr>
      <w:r w:rsidRPr="00014DB1">
        <w:rPr>
          <w:i/>
          <w:iCs/>
          <w:u w:val="single"/>
          <w:lang w:val="lt-LT"/>
        </w:rPr>
        <w:t>Profilaktikai po sąlyčio su infekcija</w:t>
      </w:r>
      <w:r w:rsidRPr="00014DB1">
        <w:rPr>
          <w:i/>
          <w:iCs/>
          <w:lang w:val="lt-LT"/>
        </w:rPr>
        <w:t xml:space="preserve">. </w:t>
      </w:r>
      <w:r w:rsidRPr="00014DB1">
        <w:rPr>
          <w:lang w:val="lt-LT"/>
        </w:rPr>
        <w:t xml:space="preserve">Po sąlyčio su infekcija rekomenduojamos tokios </w:t>
      </w:r>
      <w:proofErr w:type="spellStart"/>
      <w:r w:rsidRPr="00014DB1">
        <w:rPr>
          <w:lang w:val="lt-LT"/>
        </w:rPr>
        <w:t>oseltamiviro</w:t>
      </w:r>
      <w:proofErr w:type="spellEnd"/>
      <w:r w:rsidRPr="00014DB1">
        <w:rPr>
          <w:lang w:val="lt-LT"/>
        </w:rPr>
        <w:t xml:space="preserve"> dozės</w:t>
      </w:r>
      <w:r w:rsidR="00BD47A8" w:rsidRPr="00014DB1">
        <w:rPr>
          <w:lang w:val="lt-LT"/>
        </w:rPr>
        <w:t>:</w:t>
      </w:r>
    </w:p>
    <w:p w14:paraId="0B649CCE" w14:textId="77777777" w:rsidR="000776AF" w:rsidRPr="00014DB1" w:rsidRDefault="000776AF" w:rsidP="006127D5">
      <w:pPr>
        <w:rPr>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112"/>
        <w:gridCol w:w="3685"/>
        <w:gridCol w:w="3681"/>
      </w:tblGrid>
      <w:tr w:rsidR="00746418" w:rsidRPr="00085EB4" w14:paraId="5F6F25AB"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2DE048CE" w14:textId="77777777" w:rsidR="00746418" w:rsidRPr="00014DB1" w:rsidRDefault="00746418" w:rsidP="00DF4556">
            <w:pPr>
              <w:contextualSpacing/>
              <w:jc w:val="center"/>
              <w:rPr>
                <w:b/>
                <w:lang w:val="lt-LT"/>
              </w:rPr>
            </w:pPr>
            <w:r w:rsidRPr="00014DB1">
              <w:rPr>
                <w:b/>
                <w:lang w:val="lt-LT"/>
              </w:rPr>
              <w:t>Kūno masė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55C2A2" w14:textId="49E949C1" w:rsidR="00746418" w:rsidRPr="00014DB1" w:rsidRDefault="00746418" w:rsidP="00433D93">
            <w:pPr>
              <w:contextualSpacing/>
              <w:jc w:val="center"/>
              <w:rPr>
                <w:b/>
                <w:lang w:val="lt-LT"/>
              </w:rPr>
            </w:pPr>
            <w:r w:rsidRPr="00014DB1">
              <w:rPr>
                <w:b/>
                <w:lang w:val="lt-LT"/>
              </w:rPr>
              <w:t>Rekomenduojama dozė vartoti 10 </w:t>
            </w:r>
            <w:r w:rsidR="00433D93">
              <w:rPr>
                <w:b/>
                <w:lang w:val="lt-LT"/>
              </w:rPr>
              <w:t>par</w:t>
            </w:r>
            <w:r w:rsidR="00433D93" w:rsidRPr="00014DB1">
              <w:rPr>
                <w:b/>
                <w:lang w:val="lt-LT"/>
              </w:rPr>
              <w:t>ų</w:t>
            </w:r>
          </w:p>
        </w:tc>
        <w:tc>
          <w:tcPr>
            <w:tcW w:w="3681" w:type="dxa"/>
            <w:tcBorders>
              <w:top w:val="single" w:sz="4" w:space="0" w:color="auto"/>
              <w:left w:val="single" w:sz="4" w:space="0" w:color="auto"/>
              <w:bottom w:val="single" w:sz="4" w:space="0" w:color="auto"/>
              <w:right w:val="single" w:sz="4" w:space="0" w:color="auto"/>
            </w:tcBorders>
          </w:tcPr>
          <w:p w14:paraId="45187261" w14:textId="15BF5C90" w:rsidR="00746418" w:rsidRPr="00014DB1" w:rsidRDefault="00746418" w:rsidP="00DF4556">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w:t>
            </w:r>
            <w:r w:rsidRPr="00014DB1">
              <w:rPr>
                <w:b/>
                <w:bCs/>
                <w:sz w:val="22"/>
                <w:szCs w:val="22"/>
                <w:lang w:val="lt-LT"/>
              </w:rPr>
              <w:t>ų</w:t>
            </w:r>
          </w:p>
          <w:p w14:paraId="55E8CF8D" w14:textId="77777777" w:rsidR="00746418" w:rsidRPr="00014DB1" w:rsidRDefault="00746418" w:rsidP="00DF4556">
            <w:pPr>
              <w:contextualSpacing/>
              <w:jc w:val="center"/>
              <w:rPr>
                <w:b/>
                <w:lang w:val="lt-LT"/>
              </w:rPr>
            </w:pPr>
            <w:r w:rsidRPr="00014DB1">
              <w:rPr>
                <w:lang w:val="lt-LT"/>
              </w:rPr>
              <w:t xml:space="preserve">Pacientams, kurių imuninės sistemos veikla susilpnėjusi </w:t>
            </w:r>
          </w:p>
        </w:tc>
      </w:tr>
      <w:tr w:rsidR="00746418" w:rsidRPr="00085EB4" w14:paraId="2943206F"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4604FBF8" w14:textId="77777777" w:rsidR="00746418" w:rsidRPr="00014DB1" w:rsidRDefault="00746418" w:rsidP="00DF4556">
            <w:pPr>
              <w:pStyle w:val="Default"/>
              <w:jc w:val="center"/>
              <w:rPr>
                <w:sz w:val="22"/>
                <w:szCs w:val="22"/>
                <w:lang w:val="lt-LT"/>
              </w:rPr>
            </w:pPr>
            <w:r w:rsidRPr="00014DB1">
              <w:rPr>
                <w:sz w:val="22"/>
                <w:szCs w:val="22"/>
                <w:lang w:val="lt-LT"/>
              </w:rPr>
              <w:t xml:space="preserve">nuo 10 kg iki 15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484333AF" w14:textId="77777777" w:rsidR="00746418" w:rsidRPr="00014DB1" w:rsidRDefault="00746418" w:rsidP="00DF4556">
            <w:pPr>
              <w:contextualSpacing/>
              <w:jc w:val="center"/>
              <w:rPr>
                <w:b/>
                <w:lang w:val="lt-LT"/>
              </w:rPr>
            </w:pPr>
            <w:r w:rsidRPr="00014DB1">
              <w:rPr>
                <w:lang w:val="lt-LT"/>
              </w:rPr>
              <w:t>30 mg vieną kartą per parą</w:t>
            </w:r>
          </w:p>
        </w:tc>
        <w:tc>
          <w:tcPr>
            <w:tcW w:w="3681" w:type="dxa"/>
            <w:tcBorders>
              <w:top w:val="single" w:sz="4" w:space="0" w:color="auto"/>
              <w:left w:val="single" w:sz="4" w:space="0" w:color="auto"/>
              <w:bottom w:val="single" w:sz="4" w:space="0" w:color="auto"/>
              <w:right w:val="single" w:sz="4" w:space="0" w:color="auto"/>
            </w:tcBorders>
          </w:tcPr>
          <w:p w14:paraId="55228B34" w14:textId="77777777" w:rsidR="00746418" w:rsidRPr="00014DB1" w:rsidRDefault="00746418" w:rsidP="00DF4556">
            <w:pPr>
              <w:pStyle w:val="Default"/>
              <w:jc w:val="center"/>
              <w:rPr>
                <w:b/>
                <w:bCs/>
                <w:sz w:val="22"/>
                <w:szCs w:val="22"/>
                <w:lang w:val="lt-LT"/>
              </w:rPr>
            </w:pPr>
            <w:r w:rsidRPr="00014DB1">
              <w:rPr>
                <w:rFonts w:eastAsia="Times New Roman"/>
                <w:sz w:val="22"/>
                <w:szCs w:val="22"/>
                <w:lang w:val="lt-LT"/>
              </w:rPr>
              <w:t>30</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vieną kartą per parą</w:t>
            </w:r>
          </w:p>
        </w:tc>
      </w:tr>
      <w:tr w:rsidR="00746418" w:rsidRPr="00085EB4" w14:paraId="0CBFB322"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0F40144D" w14:textId="77777777" w:rsidR="00746418" w:rsidRPr="00014DB1" w:rsidRDefault="00746418" w:rsidP="00DF4556">
            <w:pPr>
              <w:pStyle w:val="Default"/>
              <w:jc w:val="center"/>
              <w:rPr>
                <w:sz w:val="22"/>
                <w:szCs w:val="22"/>
                <w:lang w:val="lt-LT"/>
              </w:rPr>
            </w:pPr>
            <w:r w:rsidRPr="00014DB1">
              <w:rPr>
                <w:sz w:val="22"/>
                <w:szCs w:val="22"/>
                <w:lang w:val="lt-LT"/>
              </w:rPr>
              <w:t xml:space="preserve">&gt; 15 kg iki 23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28577683" w14:textId="77777777" w:rsidR="00746418" w:rsidRPr="00014DB1" w:rsidRDefault="00746418" w:rsidP="00DF4556">
            <w:pPr>
              <w:contextualSpacing/>
              <w:jc w:val="center"/>
              <w:rPr>
                <w:b/>
                <w:lang w:val="lt-LT"/>
              </w:rPr>
            </w:pPr>
            <w:r w:rsidRPr="00014DB1">
              <w:rPr>
                <w:lang w:val="lt-LT"/>
              </w:rPr>
              <w:t>45 mg vieną kartą per parą</w:t>
            </w:r>
          </w:p>
        </w:tc>
        <w:tc>
          <w:tcPr>
            <w:tcW w:w="3681" w:type="dxa"/>
            <w:tcBorders>
              <w:top w:val="single" w:sz="4" w:space="0" w:color="auto"/>
              <w:left w:val="single" w:sz="4" w:space="0" w:color="auto"/>
              <w:bottom w:val="single" w:sz="4" w:space="0" w:color="auto"/>
              <w:right w:val="single" w:sz="4" w:space="0" w:color="auto"/>
            </w:tcBorders>
          </w:tcPr>
          <w:p w14:paraId="3E6A3D55" w14:textId="77777777" w:rsidR="00746418" w:rsidRPr="00014DB1" w:rsidRDefault="00746418" w:rsidP="00DF4556">
            <w:pPr>
              <w:pStyle w:val="Default"/>
              <w:jc w:val="center"/>
              <w:rPr>
                <w:b/>
                <w:bCs/>
                <w:sz w:val="22"/>
                <w:szCs w:val="22"/>
                <w:lang w:val="lt-LT"/>
              </w:rPr>
            </w:pPr>
            <w:r w:rsidRPr="00014DB1">
              <w:rPr>
                <w:rFonts w:eastAsia="Times New Roman"/>
                <w:sz w:val="22"/>
                <w:szCs w:val="22"/>
                <w:lang w:val="lt-LT"/>
              </w:rPr>
              <w:t>45</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vieną kartą per parą</w:t>
            </w:r>
          </w:p>
        </w:tc>
      </w:tr>
      <w:tr w:rsidR="00746418" w:rsidRPr="00085EB4" w14:paraId="687585EC"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3147DD3E" w14:textId="77777777" w:rsidR="00746418" w:rsidRPr="00014DB1" w:rsidRDefault="00746418" w:rsidP="00DF4556">
            <w:pPr>
              <w:pStyle w:val="Default"/>
              <w:jc w:val="center"/>
              <w:rPr>
                <w:sz w:val="22"/>
                <w:szCs w:val="22"/>
                <w:lang w:val="lt-LT"/>
              </w:rPr>
            </w:pPr>
            <w:r w:rsidRPr="00014DB1">
              <w:rPr>
                <w:sz w:val="22"/>
                <w:szCs w:val="22"/>
                <w:lang w:val="lt-LT"/>
              </w:rPr>
              <w:t xml:space="preserve">&gt; 23 kg iki 40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2CFF6EB6" w14:textId="77777777" w:rsidR="00746418" w:rsidRPr="00014DB1" w:rsidRDefault="00746418" w:rsidP="00DF4556">
            <w:pPr>
              <w:contextualSpacing/>
              <w:jc w:val="center"/>
              <w:rPr>
                <w:b/>
                <w:lang w:val="lt-LT"/>
              </w:rPr>
            </w:pPr>
            <w:r w:rsidRPr="00014DB1">
              <w:rPr>
                <w:lang w:val="lt-LT"/>
              </w:rPr>
              <w:t>60 mg vieną kartą per parą</w:t>
            </w:r>
          </w:p>
        </w:tc>
        <w:tc>
          <w:tcPr>
            <w:tcW w:w="3681" w:type="dxa"/>
            <w:tcBorders>
              <w:top w:val="single" w:sz="4" w:space="0" w:color="auto"/>
              <w:left w:val="single" w:sz="4" w:space="0" w:color="auto"/>
              <w:bottom w:val="single" w:sz="4" w:space="0" w:color="auto"/>
              <w:right w:val="single" w:sz="4" w:space="0" w:color="auto"/>
            </w:tcBorders>
          </w:tcPr>
          <w:p w14:paraId="5E471821" w14:textId="77777777" w:rsidR="00746418" w:rsidRPr="00014DB1" w:rsidRDefault="00746418" w:rsidP="00DF4556">
            <w:pPr>
              <w:pStyle w:val="Default"/>
              <w:jc w:val="center"/>
              <w:rPr>
                <w:b/>
                <w:bCs/>
                <w:sz w:val="22"/>
                <w:szCs w:val="22"/>
                <w:lang w:val="lt-LT"/>
              </w:rPr>
            </w:pPr>
            <w:r w:rsidRPr="00014DB1">
              <w:rPr>
                <w:rFonts w:eastAsia="Times New Roman"/>
                <w:sz w:val="22"/>
                <w:szCs w:val="22"/>
                <w:lang w:val="lt-LT"/>
              </w:rPr>
              <w:t>60</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vieną kartą per parą</w:t>
            </w:r>
          </w:p>
        </w:tc>
      </w:tr>
      <w:tr w:rsidR="00746418" w:rsidRPr="00085EB4" w14:paraId="2E69A8FB" w14:textId="77777777" w:rsidTr="00DF4556">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7F9FAA10" w14:textId="77777777" w:rsidR="00746418" w:rsidRPr="00014DB1" w:rsidRDefault="00746418" w:rsidP="00DF4556">
            <w:pPr>
              <w:contextualSpacing/>
              <w:jc w:val="center"/>
              <w:rPr>
                <w:lang w:val="lt-LT"/>
              </w:rPr>
            </w:pPr>
            <w:r w:rsidRPr="00014DB1">
              <w:rPr>
                <w:lang w:val="lt-LT"/>
              </w:rPr>
              <w:t>&gt; 40 kg</w:t>
            </w:r>
          </w:p>
        </w:tc>
        <w:tc>
          <w:tcPr>
            <w:tcW w:w="3685" w:type="dxa"/>
            <w:tcBorders>
              <w:top w:val="single" w:sz="4" w:space="0" w:color="auto"/>
              <w:bottom w:val="single" w:sz="8" w:space="0" w:color="auto"/>
              <w:right w:val="single" w:sz="8" w:space="0" w:color="auto"/>
            </w:tcBorders>
            <w:shd w:val="clear" w:color="auto" w:fill="auto"/>
            <w:vAlign w:val="bottom"/>
          </w:tcPr>
          <w:p w14:paraId="2B4C2744" w14:textId="77777777" w:rsidR="00746418" w:rsidRPr="00014DB1" w:rsidRDefault="00746418" w:rsidP="00DF4556">
            <w:pPr>
              <w:contextualSpacing/>
              <w:jc w:val="center"/>
              <w:rPr>
                <w:lang w:val="lt-LT"/>
              </w:rPr>
            </w:pPr>
            <w:r w:rsidRPr="00014DB1">
              <w:rPr>
                <w:lang w:val="lt-LT"/>
              </w:rPr>
              <w:t>75 mg vieną kartą per parą</w:t>
            </w:r>
          </w:p>
        </w:tc>
        <w:tc>
          <w:tcPr>
            <w:tcW w:w="3681" w:type="dxa"/>
            <w:tcBorders>
              <w:top w:val="single" w:sz="4" w:space="0" w:color="auto"/>
              <w:bottom w:val="single" w:sz="8" w:space="0" w:color="auto"/>
              <w:right w:val="single" w:sz="8" w:space="0" w:color="auto"/>
            </w:tcBorders>
          </w:tcPr>
          <w:p w14:paraId="238B347F" w14:textId="77777777" w:rsidR="00746418" w:rsidRPr="00014DB1" w:rsidRDefault="00746418" w:rsidP="00DF4556">
            <w:pPr>
              <w:contextualSpacing/>
              <w:jc w:val="center"/>
              <w:rPr>
                <w:lang w:val="lt-LT"/>
              </w:rPr>
            </w:pPr>
            <w:r w:rsidRPr="00014DB1">
              <w:rPr>
                <w:lang w:val="lt-LT"/>
              </w:rPr>
              <w:t>75 mg vieną kartą per parą</w:t>
            </w:r>
          </w:p>
        </w:tc>
      </w:tr>
    </w:tbl>
    <w:p w14:paraId="26846B8B" w14:textId="77777777" w:rsidR="00746418" w:rsidRPr="00014DB1" w:rsidRDefault="00746418" w:rsidP="006127D5">
      <w:pPr>
        <w:rPr>
          <w:lang w:val="lt-LT"/>
        </w:rPr>
      </w:pPr>
    </w:p>
    <w:p w14:paraId="411E7C7A" w14:textId="77777777" w:rsidR="00746418" w:rsidRPr="00014DB1" w:rsidRDefault="00746418" w:rsidP="00746418">
      <w:pPr>
        <w:pStyle w:val="Default"/>
        <w:rPr>
          <w:sz w:val="22"/>
          <w:szCs w:val="22"/>
          <w:lang w:val="lt-LT"/>
        </w:rPr>
      </w:pPr>
      <w:r w:rsidRPr="00014DB1">
        <w:rPr>
          <w:i/>
          <w:iCs/>
          <w:sz w:val="22"/>
          <w:szCs w:val="22"/>
          <w:u w:val="single"/>
          <w:lang w:val="lt-LT"/>
        </w:rPr>
        <w:t>Profilaktikai gripo epidemijos bendruomenėje laikotarpiu</w:t>
      </w:r>
      <w:r w:rsidRPr="00014DB1">
        <w:rPr>
          <w:sz w:val="22"/>
          <w:szCs w:val="22"/>
          <w:lang w:val="lt-LT"/>
        </w:rPr>
        <w:t xml:space="preserve">. Skyrimas profilaktikai gripo epidemijos laikotarpiu vaikams iki 12 metų amžiaus netirtas. </w:t>
      </w:r>
    </w:p>
    <w:p w14:paraId="499A2B03" w14:textId="77777777" w:rsidR="00746418" w:rsidRPr="00014DB1" w:rsidRDefault="00746418" w:rsidP="00746418">
      <w:pPr>
        <w:pStyle w:val="Default"/>
        <w:rPr>
          <w:sz w:val="22"/>
          <w:szCs w:val="22"/>
          <w:lang w:val="lt-LT"/>
        </w:rPr>
      </w:pPr>
    </w:p>
    <w:p w14:paraId="3A70F200" w14:textId="77777777" w:rsidR="00F205DD" w:rsidRPr="00014DB1" w:rsidRDefault="00746418" w:rsidP="00746418">
      <w:pPr>
        <w:rPr>
          <w:i/>
          <w:iCs/>
          <w:lang w:val="lt-LT"/>
        </w:rPr>
      </w:pPr>
      <w:r w:rsidRPr="00014DB1">
        <w:rPr>
          <w:i/>
          <w:iCs/>
          <w:lang w:val="lt-LT"/>
        </w:rPr>
        <w:t>Kūdikiai nuo gimimo iki 12 mėnesių amžiaus</w:t>
      </w:r>
    </w:p>
    <w:p w14:paraId="1A00B0A9" w14:textId="77777777" w:rsidR="00746418" w:rsidRPr="00014DB1" w:rsidRDefault="00746418" w:rsidP="00746418">
      <w:pPr>
        <w:rPr>
          <w:i/>
          <w:iCs/>
          <w:lang w:val="lt-LT"/>
        </w:rPr>
      </w:pPr>
    </w:p>
    <w:p w14:paraId="278601E3" w14:textId="77777777" w:rsidR="00746418" w:rsidRPr="00014DB1" w:rsidRDefault="00746418" w:rsidP="00746418">
      <w:pPr>
        <w:rPr>
          <w:i/>
          <w:iCs/>
          <w:lang w:val="lt-LT"/>
        </w:rPr>
      </w:pPr>
      <w:r w:rsidRPr="00014DB1">
        <w:rPr>
          <w:i/>
          <w:iCs/>
          <w:u w:val="single"/>
          <w:lang w:val="lt-LT"/>
        </w:rPr>
        <w:t>Gydymas</w:t>
      </w:r>
      <w:r w:rsidRPr="00014DB1">
        <w:rPr>
          <w:i/>
          <w:iCs/>
          <w:lang w:val="lt-LT"/>
        </w:rPr>
        <w:t xml:space="preserve">. </w:t>
      </w:r>
      <w:r w:rsidRPr="00014DB1">
        <w:rPr>
          <w:lang w:val="lt-LT"/>
        </w:rPr>
        <w:t xml:space="preserve">Rekomenduojama dozė nuo gimimo iki 12 mėnesių amžiaus kūdikių gydymui yra po 3 mg/kg kūno svorio du kartus per parą. Tai pagrįsta farmakokinetikos ir saugumo duomenimis, kurie rodo, kad nuo gimimo iki 12 mėnesių amžiaus kūdikiams vartojant tokią dozę plazmoje susidarančios </w:t>
      </w:r>
      <w:proofErr w:type="spellStart"/>
      <w:r w:rsidRPr="00014DB1">
        <w:rPr>
          <w:lang w:val="lt-LT"/>
        </w:rPr>
        <w:t>provaisto</w:t>
      </w:r>
      <w:proofErr w:type="spellEnd"/>
      <w:r w:rsidRPr="00014DB1">
        <w:rPr>
          <w:lang w:val="lt-LT"/>
        </w:rPr>
        <w:t xml:space="preserve"> ir veiklaus metabolito koncentracijos, tikėtina, yra kliniškai veiksmingos, o saugumas yra panašus į stebėtąjį vyresniems vaikams ir suaugusiesiems (žr. 5.2 skyrių). Kūdikių nuo gimimo iki 12 mėnesių amžiaus gydymui rekomenduojamas dozavimo režimas yra nurodytas žemiau</w:t>
      </w:r>
      <w:r w:rsidR="00BD47A8" w:rsidRPr="00014DB1">
        <w:rPr>
          <w:lang w:val="lt-LT"/>
        </w:rPr>
        <w:t>.</w:t>
      </w:r>
    </w:p>
    <w:p w14:paraId="5B0327AC" w14:textId="77777777" w:rsidR="00746418" w:rsidRPr="00014DB1" w:rsidRDefault="00746418" w:rsidP="00746418">
      <w:pPr>
        <w:rPr>
          <w:i/>
          <w:iCs/>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112"/>
        <w:gridCol w:w="3685"/>
        <w:gridCol w:w="3681"/>
      </w:tblGrid>
      <w:tr w:rsidR="00DF4556" w:rsidRPr="00085EB4" w14:paraId="0342AABB"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2315D2E5" w14:textId="77777777" w:rsidR="00DF4556" w:rsidRPr="00014DB1" w:rsidRDefault="00DF4556" w:rsidP="00DF4556">
            <w:pPr>
              <w:contextualSpacing/>
              <w:jc w:val="center"/>
              <w:rPr>
                <w:b/>
                <w:lang w:val="lt-LT"/>
              </w:rPr>
            </w:pPr>
            <w:r w:rsidRPr="00014DB1">
              <w:rPr>
                <w:b/>
                <w:lang w:val="lt-LT"/>
              </w:rPr>
              <w:t>Kūno masė*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74853C4" w14:textId="694EC5EB" w:rsidR="00DF4556" w:rsidRPr="00014DB1" w:rsidRDefault="00DF4556" w:rsidP="00DF4556">
            <w:pPr>
              <w:contextualSpacing/>
              <w:jc w:val="center"/>
              <w:rPr>
                <w:b/>
                <w:lang w:val="lt-LT"/>
              </w:rPr>
            </w:pPr>
            <w:r w:rsidRPr="00014DB1">
              <w:rPr>
                <w:b/>
                <w:lang w:val="lt-LT"/>
              </w:rPr>
              <w:t>Rekomenduojama dozė vartoti 5 </w:t>
            </w:r>
            <w:r w:rsidR="00433D93">
              <w:rPr>
                <w:b/>
                <w:lang w:val="lt-LT"/>
              </w:rPr>
              <w:t>par</w:t>
            </w:r>
            <w:r w:rsidRPr="00014DB1">
              <w:rPr>
                <w:b/>
                <w:lang w:val="lt-LT"/>
              </w:rPr>
              <w:t>as</w:t>
            </w:r>
          </w:p>
        </w:tc>
        <w:tc>
          <w:tcPr>
            <w:tcW w:w="3681" w:type="dxa"/>
            <w:tcBorders>
              <w:top w:val="single" w:sz="4" w:space="0" w:color="auto"/>
              <w:left w:val="single" w:sz="4" w:space="0" w:color="auto"/>
              <w:bottom w:val="single" w:sz="4" w:space="0" w:color="auto"/>
              <w:right w:val="single" w:sz="4" w:space="0" w:color="auto"/>
            </w:tcBorders>
          </w:tcPr>
          <w:p w14:paraId="4CC23F00" w14:textId="0E0BBEC3" w:rsidR="00DF4556" w:rsidRPr="00014DB1" w:rsidRDefault="00DF4556" w:rsidP="00DF4556">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w:t>
            </w:r>
            <w:r w:rsidRPr="00014DB1">
              <w:rPr>
                <w:b/>
                <w:bCs/>
                <w:sz w:val="22"/>
                <w:szCs w:val="22"/>
                <w:lang w:val="lt-LT"/>
              </w:rPr>
              <w:t>ų**</w:t>
            </w:r>
          </w:p>
          <w:p w14:paraId="52F7B0B3" w14:textId="77777777" w:rsidR="00DF4556" w:rsidRPr="00014DB1" w:rsidRDefault="00DF4556" w:rsidP="00DF4556">
            <w:pPr>
              <w:contextualSpacing/>
              <w:jc w:val="center"/>
              <w:rPr>
                <w:b/>
                <w:lang w:val="lt-LT"/>
              </w:rPr>
            </w:pPr>
            <w:r w:rsidRPr="00014DB1">
              <w:rPr>
                <w:lang w:val="lt-LT"/>
              </w:rPr>
              <w:t xml:space="preserve">Pacientams, kurių imuninės sistemos veikla susilpnėjusi </w:t>
            </w:r>
          </w:p>
        </w:tc>
      </w:tr>
      <w:tr w:rsidR="00DF4556" w:rsidRPr="00085EB4" w14:paraId="3F41CD80"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2F9C8A65" w14:textId="77777777" w:rsidR="00DF4556" w:rsidRPr="00014DB1" w:rsidRDefault="00DF4556" w:rsidP="00DF4556">
            <w:pPr>
              <w:pStyle w:val="Default"/>
              <w:jc w:val="center"/>
              <w:rPr>
                <w:sz w:val="22"/>
                <w:szCs w:val="22"/>
                <w:lang w:val="lt-LT"/>
              </w:rPr>
            </w:pPr>
            <w:r w:rsidRPr="00014DB1">
              <w:rPr>
                <w:sz w:val="22"/>
                <w:szCs w:val="22"/>
                <w:lang w:val="lt-LT"/>
              </w:rPr>
              <w:t>3 kg</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237622F5" w14:textId="77777777" w:rsidR="00DF4556" w:rsidRPr="00014DB1" w:rsidRDefault="00DF4556" w:rsidP="00DF4556">
            <w:pPr>
              <w:contextualSpacing/>
              <w:jc w:val="center"/>
              <w:rPr>
                <w:b/>
                <w:lang w:val="lt-LT"/>
              </w:rPr>
            </w:pPr>
            <w:r w:rsidRPr="00014DB1">
              <w:rPr>
                <w:lang w:val="lt-LT"/>
              </w:rPr>
              <w:t>Po 9 mg du kartus per parą</w:t>
            </w:r>
          </w:p>
        </w:tc>
        <w:tc>
          <w:tcPr>
            <w:tcW w:w="3681" w:type="dxa"/>
            <w:tcBorders>
              <w:top w:val="single" w:sz="4" w:space="0" w:color="auto"/>
              <w:left w:val="single" w:sz="4" w:space="0" w:color="auto"/>
              <w:bottom w:val="single" w:sz="4" w:space="0" w:color="auto"/>
              <w:right w:val="single" w:sz="4" w:space="0" w:color="auto"/>
            </w:tcBorders>
            <w:vAlign w:val="bottom"/>
          </w:tcPr>
          <w:p w14:paraId="0627C874" w14:textId="77777777" w:rsidR="00DF4556" w:rsidRPr="00014DB1" w:rsidRDefault="00DF4556" w:rsidP="00DF4556">
            <w:pPr>
              <w:pStyle w:val="Default"/>
              <w:jc w:val="center"/>
              <w:rPr>
                <w:b/>
                <w:bCs/>
                <w:sz w:val="22"/>
                <w:szCs w:val="22"/>
                <w:lang w:val="lt-LT"/>
              </w:rPr>
            </w:pPr>
            <w:r w:rsidRPr="00014DB1">
              <w:rPr>
                <w:sz w:val="22"/>
                <w:szCs w:val="22"/>
                <w:lang w:val="lt-LT"/>
              </w:rPr>
              <w:t xml:space="preserve">Po </w:t>
            </w:r>
            <w:r w:rsidRPr="00014DB1">
              <w:rPr>
                <w:lang w:val="lt-LT"/>
              </w:rPr>
              <w:t>9</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DF4556" w:rsidRPr="00085EB4" w14:paraId="083D08EC"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5A758CA7" w14:textId="77777777" w:rsidR="00DF4556" w:rsidRPr="00014DB1" w:rsidRDefault="00DF4556" w:rsidP="00DF4556">
            <w:pPr>
              <w:pStyle w:val="Default"/>
              <w:jc w:val="center"/>
              <w:rPr>
                <w:sz w:val="22"/>
                <w:szCs w:val="22"/>
                <w:lang w:val="lt-LT"/>
              </w:rPr>
            </w:pPr>
            <w:r w:rsidRPr="00014DB1">
              <w:rPr>
                <w:sz w:val="22"/>
                <w:szCs w:val="22"/>
                <w:lang w:val="lt-LT"/>
              </w:rPr>
              <w:t xml:space="preserve">4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AA1C4BF" w14:textId="77777777" w:rsidR="00DF4556" w:rsidRPr="00014DB1" w:rsidRDefault="00DF4556" w:rsidP="00DF4556">
            <w:pPr>
              <w:contextualSpacing/>
              <w:jc w:val="center"/>
              <w:rPr>
                <w:b/>
                <w:lang w:val="lt-LT"/>
              </w:rPr>
            </w:pPr>
            <w:r w:rsidRPr="00014DB1">
              <w:rPr>
                <w:lang w:val="lt-LT"/>
              </w:rPr>
              <w:t>Po 12 mg du kartus per parą</w:t>
            </w:r>
          </w:p>
        </w:tc>
        <w:tc>
          <w:tcPr>
            <w:tcW w:w="3681" w:type="dxa"/>
            <w:tcBorders>
              <w:top w:val="single" w:sz="4" w:space="0" w:color="auto"/>
              <w:left w:val="single" w:sz="4" w:space="0" w:color="auto"/>
              <w:bottom w:val="single" w:sz="4" w:space="0" w:color="auto"/>
              <w:right w:val="single" w:sz="4" w:space="0" w:color="auto"/>
            </w:tcBorders>
            <w:vAlign w:val="bottom"/>
          </w:tcPr>
          <w:p w14:paraId="5B05CAAC" w14:textId="77777777" w:rsidR="00DF4556" w:rsidRPr="00014DB1" w:rsidRDefault="00DF4556" w:rsidP="00DF4556">
            <w:pPr>
              <w:pStyle w:val="Default"/>
              <w:jc w:val="center"/>
              <w:rPr>
                <w:b/>
                <w:bCs/>
                <w:sz w:val="22"/>
                <w:szCs w:val="22"/>
                <w:lang w:val="lt-LT"/>
              </w:rPr>
            </w:pPr>
            <w:r w:rsidRPr="00014DB1">
              <w:rPr>
                <w:sz w:val="22"/>
                <w:szCs w:val="22"/>
                <w:lang w:val="lt-LT"/>
              </w:rPr>
              <w:t xml:space="preserve">Po </w:t>
            </w:r>
            <w:r w:rsidRPr="00014DB1">
              <w:rPr>
                <w:lang w:val="lt-LT"/>
              </w:rPr>
              <w:t>12</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DF4556" w:rsidRPr="00085EB4" w14:paraId="693CA1EE" w14:textId="77777777" w:rsidTr="00DF4556">
        <w:trPr>
          <w:trHeight w:val="272"/>
        </w:trPr>
        <w:tc>
          <w:tcPr>
            <w:tcW w:w="2112" w:type="dxa"/>
            <w:tcBorders>
              <w:top w:val="single" w:sz="4" w:space="0" w:color="auto"/>
              <w:left w:val="single" w:sz="4" w:space="0" w:color="auto"/>
              <w:bottom w:val="single" w:sz="4" w:space="0" w:color="auto"/>
              <w:right w:val="single" w:sz="4" w:space="0" w:color="auto"/>
            </w:tcBorders>
            <w:shd w:val="clear" w:color="auto" w:fill="auto"/>
          </w:tcPr>
          <w:p w14:paraId="288BF072" w14:textId="77777777" w:rsidR="00DF4556" w:rsidRPr="00014DB1" w:rsidRDefault="00DF4556" w:rsidP="00DF4556">
            <w:pPr>
              <w:pStyle w:val="Default"/>
              <w:jc w:val="center"/>
              <w:rPr>
                <w:sz w:val="22"/>
                <w:szCs w:val="22"/>
                <w:lang w:val="lt-LT"/>
              </w:rPr>
            </w:pPr>
            <w:r w:rsidRPr="00014DB1">
              <w:rPr>
                <w:sz w:val="22"/>
                <w:szCs w:val="22"/>
                <w:lang w:val="lt-LT"/>
              </w:rPr>
              <w:t xml:space="preserve">5 kg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B940D6C" w14:textId="77777777" w:rsidR="00DF4556" w:rsidRPr="00014DB1" w:rsidRDefault="00DF4556" w:rsidP="00DF4556">
            <w:pPr>
              <w:contextualSpacing/>
              <w:jc w:val="center"/>
              <w:rPr>
                <w:b/>
                <w:lang w:val="lt-LT"/>
              </w:rPr>
            </w:pPr>
            <w:r w:rsidRPr="00014DB1">
              <w:rPr>
                <w:lang w:val="lt-LT"/>
              </w:rPr>
              <w:t>Po 15 mg du kartus per parą</w:t>
            </w:r>
          </w:p>
        </w:tc>
        <w:tc>
          <w:tcPr>
            <w:tcW w:w="3681" w:type="dxa"/>
            <w:tcBorders>
              <w:top w:val="single" w:sz="4" w:space="0" w:color="auto"/>
              <w:left w:val="single" w:sz="4" w:space="0" w:color="auto"/>
              <w:bottom w:val="single" w:sz="4" w:space="0" w:color="auto"/>
              <w:right w:val="single" w:sz="4" w:space="0" w:color="auto"/>
            </w:tcBorders>
            <w:vAlign w:val="bottom"/>
          </w:tcPr>
          <w:p w14:paraId="19D3B111" w14:textId="77777777" w:rsidR="00DF4556" w:rsidRPr="00014DB1" w:rsidRDefault="00DF4556" w:rsidP="00DF4556">
            <w:pPr>
              <w:pStyle w:val="Default"/>
              <w:jc w:val="center"/>
              <w:rPr>
                <w:b/>
                <w:bCs/>
                <w:sz w:val="22"/>
                <w:szCs w:val="22"/>
                <w:lang w:val="lt-LT"/>
              </w:rPr>
            </w:pPr>
            <w:r w:rsidRPr="00014DB1">
              <w:rPr>
                <w:sz w:val="22"/>
                <w:szCs w:val="22"/>
                <w:lang w:val="lt-LT"/>
              </w:rPr>
              <w:t xml:space="preserve">Po </w:t>
            </w:r>
            <w:r w:rsidRPr="00014DB1">
              <w:rPr>
                <w:lang w:val="lt-LT"/>
              </w:rPr>
              <w:t>15</w:t>
            </w:r>
            <w:r w:rsidRPr="00014DB1">
              <w:rPr>
                <w:sz w:val="22"/>
                <w:szCs w:val="22"/>
                <w:lang w:val="lt-LT"/>
              </w:rPr>
              <w:t> </w:t>
            </w:r>
            <w:r w:rsidRPr="00014DB1">
              <w:rPr>
                <w:rFonts w:eastAsia="Times New Roman"/>
                <w:sz w:val="22"/>
                <w:szCs w:val="22"/>
                <w:lang w:val="lt-LT"/>
              </w:rPr>
              <w:t xml:space="preserve">mg </w:t>
            </w:r>
            <w:r w:rsidRPr="00014DB1">
              <w:rPr>
                <w:sz w:val="22"/>
                <w:szCs w:val="22"/>
                <w:lang w:val="lt-LT"/>
              </w:rPr>
              <w:t>du kartus per parą</w:t>
            </w:r>
          </w:p>
        </w:tc>
      </w:tr>
      <w:tr w:rsidR="00DF4556" w:rsidRPr="00085EB4" w14:paraId="522940D5" w14:textId="77777777" w:rsidTr="00DF4556">
        <w:trPr>
          <w:trHeight w:val="236"/>
        </w:trPr>
        <w:tc>
          <w:tcPr>
            <w:tcW w:w="2112" w:type="dxa"/>
            <w:tcBorders>
              <w:top w:val="single" w:sz="4" w:space="0" w:color="auto"/>
              <w:left w:val="single" w:sz="8" w:space="0" w:color="auto"/>
              <w:bottom w:val="single" w:sz="4" w:space="0" w:color="auto"/>
              <w:right w:val="single" w:sz="8" w:space="0" w:color="auto"/>
            </w:tcBorders>
            <w:shd w:val="clear" w:color="auto" w:fill="auto"/>
            <w:vAlign w:val="bottom"/>
          </w:tcPr>
          <w:p w14:paraId="561D0F9C" w14:textId="77777777" w:rsidR="00DF4556" w:rsidRPr="00014DB1" w:rsidRDefault="00DF4556" w:rsidP="00DF4556">
            <w:pPr>
              <w:contextualSpacing/>
              <w:jc w:val="center"/>
              <w:rPr>
                <w:lang w:val="lt-LT"/>
              </w:rPr>
            </w:pPr>
            <w:r w:rsidRPr="00014DB1">
              <w:rPr>
                <w:lang w:val="lt-LT"/>
              </w:rPr>
              <w:t>6 kg</w:t>
            </w:r>
          </w:p>
        </w:tc>
        <w:tc>
          <w:tcPr>
            <w:tcW w:w="3685" w:type="dxa"/>
            <w:tcBorders>
              <w:top w:val="single" w:sz="4" w:space="0" w:color="auto"/>
              <w:bottom w:val="single" w:sz="4" w:space="0" w:color="auto"/>
              <w:right w:val="single" w:sz="8" w:space="0" w:color="auto"/>
            </w:tcBorders>
            <w:shd w:val="clear" w:color="auto" w:fill="auto"/>
            <w:vAlign w:val="bottom"/>
          </w:tcPr>
          <w:p w14:paraId="33ECBFF2" w14:textId="77777777" w:rsidR="00DF4556" w:rsidRPr="00014DB1" w:rsidRDefault="00DF4556" w:rsidP="00DF4556">
            <w:pPr>
              <w:contextualSpacing/>
              <w:jc w:val="center"/>
              <w:rPr>
                <w:lang w:val="lt-LT"/>
              </w:rPr>
            </w:pPr>
            <w:r w:rsidRPr="00014DB1">
              <w:rPr>
                <w:lang w:val="lt-LT"/>
              </w:rPr>
              <w:t>Po 18 mg du kartus per parą</w:t>
            </w:r>
          </w:p>
        </w:tc>
        <w:tc>
          <w:tcPr>
            <w:tcW w:w="3681" w:type="dxa"/>
            <w:tcBorders>
              <w:top w:val="single" w:sz="4" w:space="0" w:color="auto"/>
              <w:bottom w:val="single" w:sz="4" w:space="0" w:color="auto"/>
              <w:right w:val="single" w:sz="8" w:space="0" w:color="auto"/>
            </w:tcBorders>
            <w:vAlign w:val="bottom"/>
          </w:tcPr>
          <w:p w14:paraId="1C8C6C73" w14:textId="77777777" w:rsidR="00DF4556" w:rsidRPr="00014DB1" w:rsidRDefault="00DF4556" w:rsidP="00DF4556">
            <w:pPr>
              <w:contextualSpacing/>
              <w:jc w:val="center"/>
              <w:rPr>
                <w:lang w:val="lt-LT"/>
              </w:rPr>
            </w:pPr>
            <w:r w:rsidRPr="00014DB1">
              <w:rPr>
                <w:lang w:val="lt-LT"/>
              </w:rPr>
              <w:t>Po 18 mg du kartus per parą</w:t>
            </w:r>
          </w:p>
        </w:tc>
      </w:tr>
      <w:tr w:rsidR="00DF4556" w:rsidRPr="00085EB4" w14:paraId="59EA1009" w14:textId="77777777" w:rsidTr="00DF4556">
        <w:trPr>
          <w:trHeight w:val="236"/>
        </w:trPr>
        <w:tc>
          <w:tcPr>
            <w:tcW w:w="2112" w:type="dxa"/>
            <w:tcBorders>
              <w:top w:val="single" w:sz="4" w:space="0" w:color="auto"/>
              <w:left w:val="single" w:sz="8" w:space="0" w:color="auto"/>
              <w:bottom w:val="single" w:sz="4" w:space="0" w:color="auto"/>
              <w:right w:val="single" w:sz="8" w:space="0" w:color="auto"/>
            </w:tcBorders>
            <w:shd w:val="clear" w:color="auto" w:fill="auto"/>
            <w:vAlign w:val="bottom"/>
          </w:tcPr>
          <w:p w14:paraId="13A9090B" w14:textId="77777777" w:rsidR="00DF4556" w:rsidRPr="00014DB1" w:rsidRDefault="00DF4556" w:rsidP="00DF4556">
            <w:pPr>
              <w:contextualSpacing/>
              <w:jc w:val="center"/>
              <w:rPr>
                <w:lang w:val="lt-LT"/>
              </w:rPr>
            </w:pPr>
            <w:r w:rsidRPr="00014DB1">
              <w:rPr>
                <w:lang w:val="lt-LT"/>
              </w:rPr>
              <w:t>7 kg</w:t>
            </w:r>
          </w:p>
        </w:tc>
        <w:tc>
          <w:tcPr>
            <w:tcW w:w="3685" w:type="dxa"/>
            <w:tcBorders>
              <w:top w:val="single" w:sz="4" w:space="0" w:color="auto"/>
              <w:bottom w:val="single" w:sz="4" w:space="0" w:color="auto"/>
              <w:right w:val="single" w:sz="8" w:space="0" w:color="auto"/>
            </w:tcBorders>
            <w:shd w:val="clear" w:color="auto" w:fill="auto"/>
            <w:vAlign w:val="bottom"/>
          </w:tcPr>
          <w:p w14:paraId="56CCA06B" w14:textId="77777777" w:rsidR="00DF4556" w:rsidRPr="00014DB1" w:rsidRDefault="00DF4556" w:rsidP="00DF4556">
            <w:pPr>
              <w:contextualSpacing/>
              <w:jc w:val="center"/>
              <w:rPr>
                <w:lang w:val="lt-LT"/>
              </w:rPr>
            </w:pPr>
            <w:r w:rsidRPr="00014DB1">
              <w:rPr>
                <w:lang w:val="lt-LT"/>
              </w:rPr>
              <w:t>Po 21 mg du kartus per parą</w:t>
            </w:r>
          </w:p>
        </w:tc>
        <w:tc>
          <w:tcPr>
            <w:tcW w:w="3681" w:type="dxa"/>
            <w:tcBorders>
              <w:top w:val="single" w:sz="4" w:space="0" w:color="auto"/>
              <w:bottom w:val="single" w:sz="4" w:space="0" w:color="auto"/>
              <w:right w:val="single" w:sz="8" w:space="0" w:color="auto"/>
            </w:tcBorders>
            <w:vAlign w:val="bottom"/>
          </w:tcPr>
          <w:p w14:paraId="03331645" w14:textId="77777777" w:rsidR="00DF4556" w:rsidRPr="00014DB1" w:rsidRDefault="00DF4556" w:rsidP="00DF4556">
            <w:pPr>
              <w:contextualSpacing/>
              <w:jc w:val="center"/>
              <w:rPr>
                <w:lang w:val="lt-LT"/>
              </w:rPr>
            </w:pPr>
            <w:r w:rsidRPr="00014DB1">
              <w:rPr>
                <w:lang w:val="lt-LT"/>
              </w:rPr>
              <w:t>Po 21 mg du kartus per parą</w:t>
            </w:r>
          </w:p>
        </w:tc>
      </w:tr>
      <w:tr w:rsidR="00DF4556" w:rsidRPr="00085EB4" w14:paraId="65FA5282" w14:textId="77777777" w:rsidTr="00DF4556">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0376013E" w14:textId="77777777" w:rsidR="00DF4556" w:rsidRPr="00014DB1" w:rsidRDefault="00DF4556" w:rsidP="00DF4556">
            <w:pPr>
              <w:contextualSpacing/>
              <w:jc w:val="center"/>
              <w:rPr>
                <w:lang w:val="lt-LT"/>
              </w:rPr>
            </w:pPr>
            <w:r w:rsidRPr="00014DB1">
              <w:rPr>
                <w:lang w:val="lt-LT"/>
              </w:rPr>
              <w:t>8 kg</w:t>
            </w:r>
          </w:p>
        </w:tc>
        <w:tc>
          <w:tcPr>
            <w:tcW w:w="3685" w:type="dxa"/>
            <w:tcBorders>
              <w:top w:val="single" w:sz="4" w:space="0" w:color="auto"/>
              <w:bottom w:val="single" w:sz="8" w:space="0" w:color="auto"/>
              <w:right w:val="single" w:sz="8" w:space="0" w:color="auto"/>
            </w:tcBorders>
            <w:shd w:val="clear" w:color="auto" w:fill="auto"/>
            <w:vAlign w:val="bottom"/>
          </w:tcPr>
          <w:p w14:paraId="611A5514" w14:textId="77777777" w:rsidR="00DF4556" w:rsidRPr="00014DB1" w:rsidRDefault="00DF4556" w:rsidP="00DF4556">
            <w:pPr>
              <w:contextualSpacing/>
              <w:jc w:val="center"/>
              <w:rPr>
                <w:lang w:val="lt-LT"/>
              </w:rPr>
            </w:pPr>
            <w:r w:rsidRPr="00014DB1">
              <w:rPr>
                <w:lang w:val="lt-LT"/>
              </w:rPr>
              <w:t>Po 24 mg du kartus per parą</w:t>
            </w:r>
          </w:p>
        </w:tc>
        <w:tc>
          <w:tcPr>
            <w:tcW w:w="3681" w:type="dxa"/>
            <w:tcBorders>
              <w:top w:val="single" w:sz="4" w:space="0" w:color="auto"/>
              <w:bottom w:val="single" w:sz="8" w:space="0" w:color="auto"/>
              <w:right w:val="single" w:sz="8" w:space="0" w:color="auto"/>
            </w:tcBorders>
            <w:vAlign w:val="bottom"/>
          </w:tcPr>
          <w:p w14:paraId="4A3ECAE3" w14:textId="77777777" w:rsidR="00DF4556" w:rsidRPr="00014DB1" w:rsidRDefault="00DF4556" w:rsidP="00DF4556">
            <w:pPr>
              <w:contextualSpacing/>
              <w:jc w:val="center"/>
              <w:rPr>
                <w:lang w:val="lt-LT"/>
              </w:rPr>
            </w:pPr>
            <w:r w:rsidRPr="00014DB1">
              <w:rPr>
                <w:lang w:val="lt-LT"/>
              </w:rPr>
              <w:t>Po 24 mg du kartus per parą</w:t>
            </w:r>
          </w:p>
        </w:tc>
      </w:tr>
      <w:tr w:rsidR="00DF4556" w:rsidRPr="00085EB4" w14:paraId="5CEE9F0B" w14:textId="77777777" w:rsidTr="00DF4556">
        <w:trPr>
          <w:trHeight w:val="236"/>
        </w:trPr>
        <w:tc>
          <w:tcPr>
            <w:tcW w:w="2112" w:type="dxa"/>
            <w:tcBorders>
              <w:top w:val="single" w:sz="4" w:space="0" w:color="auto"/>
              <w:left w:val="single" w:sz="8" w:space="0" w:color="auto"/>
              <w:bottom w:val="single" w:sz="4" w:space="0" w:color="auto"/>
              <w:right w:val="single" w:sz="8" w:space="0" w:color="auto"/>
            </w:tcBorders>
            <w:shd w:val="clear" w:color="auto" w:fill="auto"/>
            <w:vAlign w:val="bottom"/>
          </w:tcPr>
          <w:p w14:paraId="4F3C4295" w14:textId="77777777" w:rsidR="00DF4556" w:rsidRPr="00014DB1" w:rsidRDefault="00DF4556" w:rsidP="00DF4556">
            <w:pPr>
              <w:contextualSpacing/>
              <w:jc w:val="center"/>
              <w:rPr>
                <w:lang w:val="lt-LT"/>
              </w:rPr>
            </w:pPr>
            <w:r w:rsidRPr="00014DB1">
              <w:rPr>
                <w:lang w:val="lt-LT"/>
              </w:rPr>
              <w:t>9 kg</w:t>
            </w:r>
          </w:p>
        </w:tc>
        <w:tc>
          <w:tcPr>
            <w:tcW w:w="3685" w:type="dxa"/>
            <w:tcBorders>
              <w:top w:val="single" w:sz="4" w:space="0" w:color="auto"/>
              <w:bottom w:val="single" w:sz="4" w:space="0" w:color="auto"/>
              <w:right w:val="single" w:sz="8" w:space="0" w:color="auto"/>
            </w:tcBorders>
            <w:shd w:val="clear" w:color="auto" w:fill="auto"/>
            <w:vAlign w:val="bottom"/>
          </w:tcPr>
          <w:p w14:paraId="55D3238C" w14:textId="77777777" w:rsidR="00DF4556" w:rsidRPr="00014DB1" w:rsidRDefault="00DF4556" w:rsidP="00DF4556">
            <w:pPr>
              <w:contextualSpacing/>
              <w:jc w:val="center"/>
              <w:rPr>
                <w:lang w:val="lt-LT"/>
              </w:rPr>
            </w:pPr>
            <w:r w:rsidRPr="00014DB1">
              <w:rPr>
                <w:lang w:val="lt-LT"/>
              </w:rPr>
              <w:t>Po 27 mg du kartus per parą</w:t>
            </w:r>
          </w:p>
        </w:tc>
        <w:tc>
          <w:tcPr>
            <w:tcW w:w="3681" w:type="dxa"/>
            <w:tcBorders>
              <w:top w:val="single" w:sz="4" w:space="0" w:color="auto"/>
              <w:bottom w:val="single" w:sz="4" w:space="0" w:color="auto"/>
              <w:right w:val="single" w:sz="8" w:space="0" w:color="auto"/>
            </w:tcBorders>
            <w:vAlign w:val="bottom"/>
          </w:tcPr>
          <w:p w14:paraId="20078E66" w14:textId="77777777" w:rsidR="00DF4556" w:rsidRPr="00014DB1" w:rsidRDefault="00DF4556" w:rsidP="00DF4556">
            <w:pPr>
              <w:contextualSpacing/>
              <w:jc w:val="center"/>
              <w:rPr>
                <w:lang w:val="lt-LT"/>
              </w:rPr>
            </w:pPr>
            <w:r w:rsidRPr="00014DB1">
              <w:rPr>
                <w:lang w:val="lt-LT"/>
              </w:rPr>
              <w:t>Po 27 mg du kartus per parą</w:t>
            </w:r>
          </w:p>
        </w:tc>
      </w:tr>
      <w:tr w:rsidR="00DF4556" w:rsidRPr="00085EB4" w14:paraId="23FB265A" w14:textId="77777777" w:rsidTr="00DF4556">
        <w:trPr>
          <w:trHeight w:val="236"/>
        </w:trPr>
        <w:tc>
          <w:tcPr>
            <w:tcW w:w="2112" w:type="dxa"/>
            <w:tcBorders>
              <w:top w:val="single" w:sz="4" w:space="0" w:color="auto"/>
              <w:left w:val="single" w:sz="8" w:space="0" w:color="auto"/>
              <w:bottom w:val="single" w:sz="8" w:space="0" w:color="auto"/>
              <w:right w:val="single" w:sz="8" w:space="0" w:color="auto"/>
            </w:tcBorders>
            <w:shd w:val="clear" w:color="auto" w:fill="auto"/>
            <w:vAlign w:val="bottom"/>
          </w:tcPr>
          <w:p w14:paraId="4958477B" w14:textId="77777777" w:rsidR="00DF4556" w:rsidRPr="00014DB1" w:rsidRDefault="00DF4556" w:rsidP="00DF4556">
            <w:pPr>
              <w:contextualSpacing/>
              <w:jc w:val="center"/>
              <w:rPr>
                <w:lang w:val="lt-LT"/>
              </w:rPr>
            </w:pPr>
            <w:r w:rsidRPr="00014DB1">
              <w:rPr>
                <w:lang w:val="lt-LT"/>
              </w:rPr>
              <w:t>10 kg</w:t>
            </w:r>
          </w:p>
        </w:tc>
        <w:tc>
          <w:tcPr>
            <w:tcW w:w="3685" w:type="dxa"/>
            <w:tcBorders>
              <w:top w:val="single" w:sz="4" w:space="0" w:color="auto"/>
              <w:bottom w:val="single" w:sz="8" w:space="0" w:color="auto"/>
              <w:right w:val="single" w:sz="8" w:space="0" w:color="auto"/>
            </w:tcBorders>
            <w:shd w:val="clear" w:color="auto" w:fill="auto"/>
            <w:vAlign w:val="bottom"/>
          </w:tcPr>
          <w:p w14:paraId="5ABB1565" w14:textId="77777777" w:rsidR="00DF4556" w:rsidRPr="00014DB1" w:rsidRDefault="00DF4556" w:rsidP="00DF4556">
            <w:pPr>
              <w:contextualSpacing/>
              <w:jc w:val="center"/>
              <w:rPr>
                <w:lang w:val="lt-LT"/>
              </w:rPr>
            </w:pPr>
            <w:r w:rsidRPr="00014DB1">
              <w:rPr>
                <w:lang w:val="lt-LT"/>
              </w:rPr>
              <w:t>Po 30 mg du kartus per parą</w:t>
            </w:r>
          </w:p>
        </w:tc>
        <w:tc>
          <w:tcPr>
            <w:tcW w:w="3681" w:type="dxa"/>
            <w:tcBorders>
              <w:top w:val="single" w:sz="4" w:space="0" w:color="auto"/>
              <w:bottom w:val="single" w:sz="8" w:space="0" w:color="auto"/>
              <w:right w:val="single" w:sz="8" w:space="0" w:color="auto"/>
            </w:tcBorders>
            <w:vAlign w:val="bottom"/>
          </w:tcPr>
          <w:p w14:paraId="5630AA1E" w14:textId="77777777" w:rsidR="00DF4556" w:rsidRPr="00014DB1" w:rsidRDefault="00DF4556" w:rsidP="00DF4556">
            <w:pPr>
              <w:contextualSpacing/>
              <w:jc w:val="center"/>
              <w:rPr>
                <w:lang w:val="lt-LT"/>
              </w:rPr>
            </w:pPr>
            <w:r w:rsidRPr="00014DB1">
              <w:rPr>
                <w:lang w:val="lt-LT"/>
              </w:rPr>
              <w:t>Po 30 mg du kartus per parą</w:t>
            </w:r>
          </w:p>
        </w:tc>
      </w:tr>
    </w:tbl>
    <w:p w14:paraId="74FB2249" w14:textId="77777777" w:rsidR="00DF4556" w:rsidRPr="00014DB1" w:rsidRDefault="00DF4556" w:rsidP="00DF4556">
      <w:pPr>
        <w:pStyle w:val="Default"/>
        <w:rPr>
          <w:sz w:val="18"/>
          <w:szCs w:val="18"/>
          <w:lang w:val="lt-LT"/>
        </w:rPr>
      </w:pPr>
      <w:r w:rsidRPr="00014DB1">
        <w:rPr>
          <w:sz w:val="18"/>
          <w:szCs w:val="18"/>
          <w:lang w:val="lt-LT"/>
        </w:rPr>
        <w:t xml:space="preserve">* Ši lentelė nėra skirta pateikti visas šioje populiacijoje galimas kūno mases. Norint nustatyti dozę jaunesniam nei 1 metų amžiaus pacientui, nepriklausomai nuo jo kūno svorio, turi būti naudojamas dydis 3 mg/kg. </w:t>
      </w:r>
    </w:p>
    <w:p w14:paraId="615F3152" w14:textId="73A1F203" w:rsidR="00DF4556" w:rsidRPr="00014DB1" w:rsidRDefault="00DF4556" w:rsidP="00DF4556">
      <w:pPr>
        <w:pStyle w:val="Default"/>
        <w:rPr>
          <w:sz w:val="18"/>
          <w:szCs w:val="18"/>
          <w:lang w:val="lt-LT"/>
        </w:rPr>
      </w:pPr>
      <w:r w:rsidRPr="00014DB1">
        <w:rPr>
          <w:sz w:val="18"/>
          <w:szCs w:val="18"/>
          <w:lang w:val="lt-LT"/>
        </w:rPr>
        <w:t xml:space="preserve">Gydymas turi būti pradėtas kaip galima greičiau per pirmąsias dvi </w:t>
      </w:r>
      <w:r w:rsidR="00433D93">
        <w:rPr>
          <w:sz w:val="18"/>
          <w:szCs w:val="18"/>
          <w:lang w:val="lt-LT"/>
        </w:rPr>
        <w:t>par</w:t>
      </w:r>
      <w:r w:rsidRPr="00014DB1">
        <w:rPr>
          <w:sz w:val="18"/>
          <w:szCs w:val="18"/>
          <w:lang w:val="lt-LT"/>
        </w:rPr>
        <w:t xml:space="preserve">as po gripo simptomų atsiradimo. </w:t>
      </w:r>
    </w:p>
    <w:p w14:paraId="1BF3F8B9" w14:textId="26CE5F9E" w:rsidR="00DF4556" w:rsidRPr="00014DB1" w:rsidRDefault="00DF4556" w:rsidP="00DF4556">
      <w:pPr>
        <w:rPr>
          <w:i/>
          <w:iCs/>
          <w:sz w:val="18"/>
          <w:szCs w:val="18"/>
          <w:lang w:val="lt-LT"/>
        </w:rPr>
      </w:pPr>
      <w:r w:rsidRPr="00014DB1">
        <w:rPr>
          <w:sz w:val="18"/>
          <w:szCs w:val="18"/>
          <w:lang w:val="lt-LT"/>
        </w:rPr>
        <w:t xml:space="preserve">** Rekomenduojamoji kūdikių (nuo gimimo iki 12 mėnesių amžiaus), kurių imuninės sistemos veikla susilpnėjusi, gydymo trukmė yra </w:t>
      </w:r>
      <w:r w:rsidRPr="00014DB1">
        <w:rPr>
          <w:b/>
          <w:bCs/>
          <w:sz w:val="18"/>
          <w:szCs w:val="18"/>
          <w:lang w:val="lt-LT"/>
        </w:rPr>
        <w:t>10 </w:t>
      </w:r>
      <w:r w:rsidR="00433D93">
        <w:rPr>
          <w:b/>
          <w:bCs/>
          <w:sz w:val="18"/>
          <w:szCs w:val="18"/>
          <w:lang w:val="lt-LT"/>
        </w:rPr>
        <w:t>par</w:t>
      </w:r>
      <w:r w:rsidR="00433D93" w:rsidRPr="00014DB1">
        <w:rPr>
          <w:b/>
          <w:bCs/>
          <w:sz w:val="18"/>
          <w:szCs w:val="18"/>
          <w:lang w:val="lt-LT"/>
        </w:rPr>
        <w:t>ų</w:t>
      </w:r>
      <w:r w:rsidRPr="00014DB1">
        <w:rPr>
          <w:sz w:val="18"/>
          <w:szCs w:val="18"/>
          <w:lang w:val="lt-LT"/>
        </w:rPr>
        <w:t xml:space="preserve">. Daugiau informacijos rasite poskyryje </w:t>
      </w:r>
      <w:r w:rsidRPr="00014DB1">
        <w:rPr>
          <w:i/>
          <w:iCs/>
          <w:sz w:val="18"/>
          <w:szCs w:val="18"/>
          <w:lang w:val="lt-LT"/>
        </w:rPr>
        <w:t>Ypatingos populiacijos: Pacientams, kurių imuninės sistemos veikla susilpnėjusi.</w:t>
      </w:r>
    </w:p>
    <w:p w14:paraId="79999431" w14:textId="77777777" w:rsidR="00746418" w:rsidRPr="00014DB1" w:rsidRDefault="00746418" w:rsidP="00DF4556">
      <w:pPr>
        <w:rPr>
          <w:lang w:val="lt-LT"/>
        </w:rPr>
      </w:pPr>
    </w:p>
    <w:p w14:paraId="13D7047B" w14:textId="77777777" w:rsidR="00DF4556" w:rsidRPr="00014DB1" w:rsidRDefault="00DF4556" w:rsidP="00DF4556">
      <w:pPr>
        <w:rPr>
          <w:lang w:val="lt-LT"/>
        </w:rPr>
      </w:pPr>
      <w:r w:rsidRPr="00014DB1">
        <w:rPr>
          <w:lang w:val="lt-LT"/>
        </w:rPr>
        <w:t>Ši dozavimo rekomendacija nėra skirta neišnešiotiems kūdikiams, t. y., kurių amžius, skaičiuojant nuo pastojimo, yra mažesnis nei 36 savaitės. Apie tokius pacientus, kuriems dėl fiziologinių funkcijų nebrandumo gali reikėti kitaip dozuoti, duomenų nepakanka.</w:t>
      </w:r>
    </w:p>
    <w:p w14:paraId="3AD38CB8" w14:textId="77777777" w:rsidR="00746418" w:rsidRPr="00014DB1" w:rsidRDefault="00746418" w:rsidP="00746418">
      <w:pPr>
        <w:rPr>
          <w:lang w:val="lt-LT"/>
        </w:rPr>
      </w:pPr>
    </w:p>
    <w:p w14:paraId="60CA44DC" w14:textId="77777777" w:rsidR="00DF4556" w:rsidRPr="00014DB1" w:rsidRDefault="00DF4556" w:rsidP="00746418">
      <w:pPr>
        <w:rPr>
          <w:lang w:val="lt-LT"/>
        </w:rPr>
      </w:pPr>
      <w:r w:rsidRPr="00014DB1">
        <w:rPr>
          <w:i/>
          <w:iCs/>
          <w:u w:val="single"/>
          <w:lang w:val="lt-LT"/>
        </w:rPr>
        <w:t>Profilaktikai po sąlyčio su infekcija</w:t>
      </w:r>
      <w:r w:rsidRPr="00014DB1">
        <w:rPr>
          <w:i/>
          <w:iCs/>
          <w:lang w:val="lt-LT"/>
        </w:rPr>
        <w:t xml:space="preserve">. </w:t>
      </w:r>
      <w:r w:rsidRPr="00014DB1">
        <w:rPr>
          <w:lang w:val="lt-LT"/>
        </w:rPr>
        <w:t>Rekomenduojama dozė jaunesniems kaip 1 metų kūdikiams, skiriama profilaktikai gripo pandemijos metu, yra pusė gydymui skiriamos paros dozės. Tai pagrįsta 1 metų ar vyresnių kūdikių ir vaikų bei suaugusiųjų klinikiniais duomenimis, kurie rodo, kad pusei gydymui skiriamos paros dozės lygi profilaktinė dozė kliniškai veiksmingai apsaugo nuo gripo. Kūdikiams nuo gimimo iki 12 mėnesių amžiaus profilaktikai rekomenduojamas dozavimo režimas yra nurodytas žemiau (apie ekspozicijos modeliavimą žr. 5.2 skyriuje)</w:t>
      </w:r>
      <w:r w:rsidR="00BD47A8" w:rsidRPr="00014DB1">
        <w:rPr>
          <w:lang w:val="lt-LT"/>
        </w:rPr>
        <w:t>.</w:t>
      </w:r>
    </w:p>
    <w:p w14:paraId="4AC099D7" w14:textId="77777777" w:rsidR="00DF4556" w:rsidRPr="00014DB1" w:rsidRDefault="00DF4556" w:rsidP="00746418">
      <w:pPr>
        <w:rPr>
          <w:lang w:val="lt-LT"/>
        </w:rPr>
      </w:pPr>
    </w:p>
    <w:tbl>
      <w:tblPr>
        <w:tblW w:w="9478" w:type="dxa"/>
        <w:tblInd w:w="10" w:type="dxa"/>
        <w:tblLayout w:type="fixed"/>
        <w:tblCellMar>
          <w:left w:w="0" w:type="dxa"/>
          <w:right w:w="0" w:type="dxa"/>
        </w:tblCellMar>
        <w:tblLook w:val="0000" w:firstRow="0" w:lastRow="0" w:firstColumn="0" w:lastColumn="0" w:noHBand="0" w:noVBand="0"/>
      </w:tblPr>
      <w:tblGrid>
        <w:gridCol w:w="2679"/>
        <w:gridCol w:w="3118"/>
        <w:gridCol w:w="3681"/>
      </w:tblGrid>
      <w:tr w:rsidR="00DF4556" w:rsidRPr="00085EB4" w14:paraId="2C6B0976" w14:textId="77777777" w:rsidTr="00DF4556">
        <w:trPr>
          <w:cantSplit/>
          <w:trHeight w:val="272"/>
        </w:trPr>
        <w:tc>
          <w:tcPr>
            <w:tcW w:w="2679" w:type="dxa"/>
            <w:tcBorders>
              <w:top w:val="single" w:sz="4" w:space="0" w:color="auto"/>
              <w:left w:val="single" w:sz="4" w:space="0" w:color="auto"/>
              <w:bottom w:val="single" w:sz="4" w:space="0" w:color="auto"/>
              <w:right w:val="single" w:sz="4" w:space="0" w:color="auto"/>
            </w:tcBorders>
            <w:shd w:val="clear" w:color="auto" w:fill="auto"/>
          </w:tcPr>
          <w:p w14:paraId="59DAB8DA" w14:textId="77777777" w:rsidR="00DF4556" w:rsidRPr="00014DB1" w:rsidRDefault="00DF4556" w:rsidP="00DF4556">
            <w:pPr>
              <w:contextualSpacing/>
              <w:jc w:val="center"/>
              <w:rPr>
                <w:b/>
                <w:lang w:val="lt-LT"/>
              </w:rPr>
            </w:pPr>
            <w:r w:rsidRPr="00014DB1">
              <w:rPr>
                <w:b/>
                <w:lang w:val="lt-LT"/>
              </w:rPr>
              <w:lastRenderedPageBreak/>
              <w:t>Kūno masė</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264AE" w14:textId="5636F40F" w:rsidR="00DF4556" w:rsidRPr="00014DB1" w:rsidRDefault="00DF4556" w:rsidP="00DF4556">
            <w:pPr>
              <w:contextualSpacing/>
              <w:jc w:val="center"/>
              <w:rPr>
                <w:b/>
                <w:lang w:val="lt-LT"/>
              </w:rPr>
            </w:pPr>
            <w:r w:rsidRPr="00014DB1">
              <w:rPr>
                <w:b/>
                <w:lang w:val="lt-LT"/>
              </w:rPr>
              <w:t>Rekomenduojama dozė vartoti 10 </w:t>
            </w:r>
            <w:r w:rsidR="00433D93">
              <w:rPr>
                <w:b/>
                <w:lang w:val="lt-LT"/>
              </w:rPr>
              <w:t>par</w:t>
            </w:r>
            <w:r w:rsidR="00433D93" w:rsidRPr="00014DB1">
              <w:rPr>
                <w:b/>
                <w:lang w:val="lt-LT"/>
              </w:rPr>
              <w:t>ų</w:t>
            </w:r>
          </w:p>
        </w:tc>
        <w:tc>
          <w:tcPr>
            <w:tcW w:w="3681" w:type="dxa"/>
            <w:tcBorders>
              <w:top w:val="single" w:sz="4" w:space="0" w:color="auto"/>
              <w:left w:val="single" w:sz="4" w:space="0" w:color="auto"/>
              <w:bottom w:val="single" w:sz="4" w:space="0" w:color="auto"/>
              <w:right w:val="single" w:sz="4" w:space="0" w:color="auto"/>
            </w:tcBorders>
          </w:tcPr>
          <w:p w14:paraId="0C0D26C1" w14:textId="153DBE1E" w:rsidR="00DF4556" w:rsidRPr="00014DB1" w:rsidRDefault="00DF4556" w:rsidP="00DF4556">
            <w:pPr>
              <w:pStyle w:val="Default"/>
              <w:jc w:val="center"/>
              <w:rPr>
                <w:sz w:val="22"/>
                <w:szCs w:val="22"/>
                <w:lang w:val="lt-LT"/>
              </w:rPr>
            </w:pPr>
            <w:r w:rsidRPr="00014DB1">
              <w:rPr>
                <w:b/>
                <w:bCs/>
                <w:sz w:val="22"/>
                <w:szCs w:val="22"/>
                <w:lang w:val="lt-LT"/>
              </w:rPr>
              <w:t>Rekomenduojama dozė vartoti 10 </w:t>
            </w:r>
            <w:r w:rsidR="00433D93">
              <w:rPr>
                <w:b/>
                <w:bCs/>
                <w:sz w:val="22"/>
                <w:szCs w:val="22"/>
                <w:lang w:val="lt-LT"/>
              </w:rPr>
              <w:t>par</w:t>
            </w:r>
            <w:r w:rsidR="00433D93" w:rsidRPr="00014DB1">
              <w:rPr>
                <w:b/>
                <w:bCs/>
                <w:sz w:val="22"/>
                <w:szCs w:val="22"/>
                <w:lang w:val="lt-LT"/>
              </w:rPr>
              <w:t>ų</w:t>
            </w:r>
          </w:p>
          <w:p w14:paraId="6F946EC9" w14:textId="77777777" w:rsidR="00DF4556" w:rsidRPr="00014DB1" w:rsidRDefault="00DF4556" w:rsidP="00DF4556">
            <w:pPr>
              <w:contextualSpacing/>
              <w:jc w:val="center"/>
              <w:rPr>
                <w:b/>
                <w:lang w:val="lt-LT"/>
              </w:rPr>
            </w:pPr>
            <w:r w:rsidRPr="00014DB1">
              <w:rPr>
                <w:lang w:val="lt-LT"/>
              </w:rPr>
              <w:t xml:space="preserve">Pacientams, kurių imuninės sistemos veikla susilpnėjusi </w:t>
            </w:r>
          </w:p>
        </w:tc>
      </w:tr>
      <w:tr w:rsidR="00DF4556" w:rsidRPr="00085EB4" w14:paraId="0ADF1CB6" w14:textId="77777777" w:rsidTr="00DF4556">
        <w:trPr>
          <w:cantSplit/>
          <w:trHeight w:val="272"/>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2156B1D6" w14:textId="77777777" w:rsidR="00DF4556" w:rsidRPr="00014DB1" w:rsidRDefault="00DF4556" w:rsidP="00DF4556">
            <w:pPr>
              <w:pStyle w:val="Default"/>
              <w:jc w:val="center"/>
              <w:rPr>
                <w:lang w:val="lt-LT"/>
              </w:rPr>
            </w:pPr>
            <w:r w:rsidRPr="00014DB1">
              <w:rPr>
                <w:sz w:val="22"/>
                <w:szCs w:val="22"/>
                <w:lang w:val="lt-LT"/>
              </w:rPr>
              <w:t xml:space="preserve">Nuo gimimo iki 12 mėnesių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5F11A8A" w14:textId="77777777" w:rsidR="00DF4556" w:rsidRPr="00014DB1" w:rsidRDefault="00DF4556" w:rsidP="00DF4556">
            <w:pPr>
              <w:pStyle w:val="Default"/>
              <w:jc w:val="center"/>
              <w:rPr>
                <w:lang w:val="lt-LT"/>
              </w:rPr>
            </w:pPr>
            <w:r w:rsidRPr="00014DB1">
              <w:rPr>
                <w:sz w:val="22"/>
                <w:szCs w:val="22"/>
                <w:lang w:val="lt-LT"/>
              </w:rPr>
              <w:t>3 mg/kg vieną kartą per parą</w:t>
            </w:r>
          </w:p>
        </w:tc>
        <w:tc>
          <w:tcPr>
            <w:tcW w:w="3681" w:type="dxa"/>
            <w:tcBorders>
              <w:top w:val="single" w:sz="4" w:space="0" w:color="auto"/>
              <w:left w:val="single" w:sz="4" w:space="0" w:color="auto"/>
              <w:bottom w:val="single" w:sz="4" w:space="0" w:color="auto"/>
              <w:right w:val="single" w:sz="4" w:space="0" w:color="auto"/>
            </w:tcBorders>
            <w:vAlign w:val="center"/>
          </w:tcPr>
          <w:p w14:paraId="5D93D1A9" w14:textId="77777777" w:rsidR="00DF4556" w:rsidRPr="00014DB1" w:rsidRDefault="00DF4556" w:rsidP="00DF4556">
            <w:pPr>
              <w:pStyle w:val="Default"/>
              <w:jc w:val="center"/>
              <w:rPr>
                <w:lang w:val="lt-LT"/>
              </w:rPr>
            </w:pPr>
            <w:r w:rsidRPr="00014DB1">
              <w:rPr>
                <w:sz w:val="22"/>
                <w:szCs w:val="22"/>
                <w:lang w:val="lt-LT"/>
              </w:rPr>
              <w:t xml:space="preserve">3 mg/kg vieną kartą per parą </w:t>
            </w:r>
          </w:p>
        </w:tc>
      </w:tr>
    </w:tbl>
    <w:p w14:paraId="2C5D1D34" w14:textId="77777777" w:rsidR="00DF4556" w:rsidRPr="00014DB1" w:rsidRDefault="00DF4556" w:rsidP="00746418">
      <w:pPr>
        <w:rPr>
          <w:lang w:val="lt-LT"/>
        </w:rPr>
      </w:pPr>
    </w:p>
    <w:p w14:paraId="0B361861" w14:textId="77777777" w:rsidR="00DF4556" w:rsidRPr="00014DB1" w:rsidRDefault="00DF4556" w:rsidP="00DF4556">
      <w:pPr>
        <w:pStyle w:val="Default"/>
        <w:rPr>
          <w:sz w:val="22"/>
          <w:szCs w:val="22"/>
          <w:lang w:val="lt-LT"/>
        </w:rPr>
      </w:pPr>
      <w:r w:rsidRPr="00014DB1">
        <w:rPr>
          <w:sz w:val="22"/>
          <w:szCs w:val="22"/>
          <w:lang w:val="lt-LT"/>
        </w:rPr>
        <w:t xml:space="preserve">Ši dozavimo rekomendacija nėra skirta neišnešiotiems kūdikiams, t. y., kurių amžius, skaičiuojant nuo pastojimo, yra mažesnis nei 36 savaitės. Apie tokius pacientus, kuriems dėl fiziologinių funkcijų nebrandumo gali reikėti kitaip dozuoti, duomenų nepakanka. </w:t>
      </w:r>
    </w:p>
    <w:p w14:paraId="3551F577" w14:textId="77777777" w:rsidR="00DF4556" w:rsidRPr="00014DB1" w:rsidRDefault="00DF4556" w:rsidP="00DF4556">
      <w:pPr>
        <w:pStyle w:val="Default"/>
        <w:rPr>
          <w:sz w:val="22"/>
          <w:szCs w:val="22"/>
          <w:lang w:val="lt-LT"/>
        </w:rPr>
      </w:pPr>
    </w:p>
    <w:p w14:paraId="2442A0DC" w14:textId="77777777" w:rsidR="00DF4556" w:rsidRPr="00014DB1" w:rsidRDefault="00DF4556" w:rsidP="00DF4556">
      <w:pPr>
        <w:rPr>
          <w:lang w:val="lt-LT"/>
        </w:rPr>
      </w:pPr>
      <w:r w:rsidRPr="00014DB1">
        <w:rPr>
          <w:i/>
          <w:iCs/>
          <w:u w:val="single"/>
          <w:lang w:val="lt-LT"/>
        </w:rPr>
        <w:t>Profilaktikai gripo epidemijos bendruomenėje laikotarpiu</w:t>
      </w:r>
      <w:r w:rsidRPr="00014DB1">
        <w:rPr>
          <w:lang w:val="lt-LT"/>
        </w:rPr>
        <w:t>. Skyrimas profilaktikai gripo epidemijos laikotarpiu vaikams nuo gimimo iki 12 mėnesių amžiaus netirtas.</w:t>
      </w:r>
    </w:p>
    <w:p w14:paraId="2B21EE77" w14:textId="77777777" w:rsidR="00DF4556" w:rsidRPr="00014DB1" w:rsidRDefault="00DF4556" w:rsidP="00746418">
      <w:pPr>
        <w:rPr>
          <w:lang w:val="lt-LT"/>
        </w:rPr>
      </w:pPr>
    </w:p>
    <w:p w14:paraId="4FC61D34" w14:textId="77777777" w:rsidR="006127D5" w:rsidRPr="00014DB1" w:rsidRDefault="006127D5" w:rsidP="006127D5">
      <w:pPr>
        <w:rPr>
          <w:u w:val="single"/>
          <w:lang w:val="lt-LT"/>
        </w:rPr>
      </w:pPr>
      <w:r w:rsidRPr="00014DB1">
        <w:rPr>
          <w:u w:val="single"/>
          <w:lang w:val="lt-LT"/>
        </w:rPr>
        <w:t>Ypatingos populiacijos</w:t>
      </w:r>
    </w:p>
    <w:p w14:paraId="7E5B22C9" w14:textId="77777777" w:rsidR="006127D5" w:rsidRPr="00014DB1" w:rsidRDefault="006127D5" w:rsidP="006127D5">
      <w:pPr>
        <w:rPr>
          <w:lang w:val="lt-LT"/>
        </w:rPr>
      </w:pPr>
    </w:p>
    <w:p w14:paraId="0952837E" w14:textId="77777777" w:rsidR="00DF4556" w:rsidRPr="00014DB1" w:rsidRDefault="00DF4556" w:rsidP="006127D5">
      <w:pPr>
        <w:rPr>
          <w:i/>
          <w:lang w:val="lt-LT"/>
        </w:rPr>
      </w:pPr>
      <w:r w:rsidRPr="00014DB1">
        <w:rPr>
          <w:i/>
          <w:lang w:val="lt-LT"/>
        </w:rPr>
        <w:t xml:space="preserve">Pacientams, kurių kepenų funkcija sutrikusi </w:t>
      </w:r>
    </w:p>
    <w:p w14:paraId="3D8B1FA9" w14:textId="77777777" w:rsidR="00BD47A8" w:rsidRPr="00014DB1" w:rsidRDefault="00BD47A8" w:rsidP="006127D5">
      <w:pPr>
        <w:rPr>
          <w:lang w:val="lt-LT"/>
        </w:rPr>
      </w:pPr>
    </w:p>
    <w:p w14:paraId="1D4A7AA7" w14:textId="77777777" w:rsidR="00DF4556" w:rsidRPr="00014DB1" w:rsidRDefault="00DF4556" w:rsidP="006127D5">
      <w:pPr>
        <w:rPr>
          <w:lang w:val="lt-LT"/>
        </w:rPr>
      </w:pPr>
      <w:r w:rsidRPr="00014DB1">
        <w:rPr>
          <w:lang w:val="lt-LT"/>
        </w:rPr>
        <w:t>Kai sutrikusi kepenų funkcija nei gripui gydyti, nei jo profilaktikai dozės tikslinti nereikia. Poveikis vaikams, kurių kepenų funkcija sutrikusi, netirtas.</w:t>
      </w:r>
    </w:p>
    <w:p w14:paraId="4D500D7E" w14:textId="77777777" w:rsidR="00BD47A8" w:rsidRPr="00014DB1" w:rsidRDefault="00BD47A8" w:rsidP="006127D5">
      <w:pPr>
        <w:rPr>
          <w:lang w:val="lt-LT"/>
        </w:rPr>
      </w:pPr>
    </w:p>
    <w:p w14:paraId="132276CA" w14:textId="77777777" w:rsidR="00BD47A8" w:rsidRPr="00014DB1" w:rsidRDefault="00BD47A8" w:rsidP="00BD47A8">
      <w:pPr>
        <w:rPr>
          <w:i/>
          <w:lang w:val="lt-LT"/>
        </w:rPr>
      </w:pPr>
      <w:r w:rsidRPr="00014DB1">
        <w:rPr>
          <w:i/>
          <w:lang w:val="lt-LT"/>
        </w:rPr>
        <w:t>Pacientams, kurių inkstų funkcija sutrikusi</w:t>
      </w:r>
    </w:p>
    <w:p w14:paraId="2C33D8F5" w14:textId="77777777" w:rsidR="00BD47A8" w:rsidRPr="00014DB1" w:rsidRDefault="00BD47A8" w:rsidP="006127D5">
      <w:pPr>
        <w:rPr>
          <w:i/>
          <w:iCs/>
          <w:u w:val="single"/>
          <w:lang w:val="lt-LT"/>
        </w:rPr>
      </w:pPr>
    </w:p>
    <w:p w14:paraId="5C1703F9" w14:textId="014A5AC7" w:rsidR="00BD47A8" w:rsidRPr="00014DB1" w:rsidRDefault="00BD47A8" w:rsidP="006127D5">
      <w:pPr>
        <w:rPr>
          <w:iCs/>
          <w:lang w:val="lt-LT"/>
        </w:rPr>
      </w:pPr>
      <w:r w:rsidRPr="00014DB1">
        <w:rPr>
          <w:i/>
          <w:iCs/>
          <w:u w:val="single"/>
          <w:lang w:val="lt-LT"/>
        </w:rPr>
        <w:t>Gripui gydyti</w:t>
      </w:r>
      <w:r w:rsidRPr="00014DB1">
        <w:rPr>
          <w:lang w:val="lt-LT"/>
        </w:rPr>
        <w:t xml:space="preserve">. Suaugusiesiems ir paaugliams (nuo 13 iki 17 metų), kurių inkstų </w:t>
      </w:r>
      <w:r w:rsidR="00AC3324">
        <w:rPr>
          <w:lang w:val="lt-LT"/>
        </w:rPr>
        <w:t>funkcija</w:t>
      </w:r>
      <w:r w:rsidR="00AC3324" w:rsidRPr="00014DB1">
        <w:rPr>
          <w:lang w:val="lt-LT"/>
        </w:rPr>
        <w:t xml:space="preserve"> </w:t>
      </w:r>
      <w:r w:rsidRPr="00014DB1">
        <w:rPr>
          <w:lang w:val="lt-LT"/>
        </w:rPr>
        <w:t xml:space="preserve">vidutiniškai </w:t>
      </w:r>
      <w:r w:rsidR="00AC3324">
        <w:rPr>
          <w:lang w:val="lt-LT"/>
        </w:rPr>
        <w:t xml:space="preserve">sunkiai </w:t>
      </w:r>
      <w:r w:rsidRPr="00014DB1">
        <w:rPr>
          <w:lang w:val="lt-LT"/>
        </w:rPr>
        <w:t xml:space="preserve">arba </w:t>
      </w:r>
      <w:r w:rsidR="00AC3324">
        <w:rPr>
          <w:lang w:val="lt-LT"/>
        </w:rPr>
        <w:t>sunkiai</w:t>
      </w:r>
      <w:r w:rsidR="00AC3324" w:rsidRPr="00014DB1">
        <w:rPr>
          <w:lang w:val="lt-LT"/>
        </w:rPr>
        <w:t xml:space="preserve"> </w:t>
      </w:r>
      <w:r w:rsidRPr="00014DB1">
        <w:rPr>
          <w:lang w:val="lt-LT"/>
        </w:rPr>
        <w:t>sutrikusi, patartina atitinkamai parinkti dozę. Rekomenduojamos dozės pateikiamos lentelėje žemiau.</w:t>
      </w:r>
    </w:p>
    <w:p w14:paraId="7A00408B" w14:textId="77777777" w:rsidR="00DF4556" w:rsidRPr="00014DB1" w:rsidRDefault="00DF4556" w:rsidP="006127D5">
      <w:pPr>
        <w:rPr>
          <w:iCs/>
          <w:lang w:val="lt-LT"/>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0"/>
        <w:gridCol w:w="4920"/>
      </w:tblGrid>
      <w:tr w:rsidR="00BD47A8" w:rsidRPr="00014DB1" w14:paraId="2BDAC022" w14:textId="77777777" w:rsidTr="008B5B20">
        <w:trPr>
          <w:trHeight w:val="256"/>
        </w:trPr>
        <w:tc>
          <w:tcPr>
            <w:tcW w:w="4180" w:type="dxa"/>
            <w:shd w:val="clear" w:color="auto" w:fill="auto"/>
            <w:vAlign w:val="bottom"/>
          </w:tcPr>
          <w:p w14:paraId="76B91392" w14:textId="77777777" w:rsidR="00BD47A8" w:rsidRPr="00014DB1" w:rsidRDefault="00BD47A8" w:rsidP="00BD47A8">
            <w:pPr>
              <w:pStyle w:val="Default"/>
              <w:jc w:val="center"/>
              <w:rPr>
                <w:lang w:val="lt-LT"/>
              </w:rPr>
            </w:pPr>
            <w:r w:rsidRPr="00014DB1">
              <w:rPr>
                <w:b/>
                <w:bCs/>
                <w:sz w:val="22"/>
                <w:szCs w:val="22"/>
                <w:lang w:val="lt-LT"/>
              </w:rPr>
              <w:t xml:space="preserve">Kreatinino klirensas </w:t>
            </w:r>
          </w:p>
        </w:tc>
        <w:tc>
          <w:tcPr>
            <w:tcW w:w="4920" w:type="dxa"/>
            <w:shd w:val="clear" w:color="auto" w:fill="auto"/>
            <w:vAlign w:val="bottom"/>
          </w:tcPr>
          <w:p w14:paraId="3530CAA4" w14:textId="77777777" w:rsidR="00BD47A8" w:rsidRPr="00014DB1" w:rsidRDefault="00BD47A8" w:rsidP="00BD47A8">
            <w:pPr>
              <w:pStyle w:val="Default"/>
              <w:jc w:val="center"/>
              <w:rPr>
                <w:lang w:val="lt-LT"/>
              </w:rPr>
            </w:pPr>
            <w:r w:rsidRPr="00014DB1">
              <w:rPr>
                <w:b/>
                <w:bCs/>
                <w:sz w:val="22"/>
                <w:szCs w:val="22"/>
                <w:lang w:val="lt-LT"/>
              </w:rPr>
              <w:t>Rekomenduojama gydomoji dozė</w:t>
            </w:r>
          </w:p>
        </w:tc>
      </w:tr>
      <w:tr w:rsidR="00BD47A8" w:rsidRPr="00085EB4" w14:paraId="7BDFF753" w14:textId="77777777" w:rsidTr="008B5B20">
        <w:trPr>
          <w:trHeight w:val="236"/>
        </w:trPr>
        <w:tc>
          <w:tcPr>
            <w:tcW w:w="4180" w:type="dxa"/>
            <w:shd w:val="clear" w:color="auto" w:fill="auto"/>
            <w:vAlign w:val="bottom"/>
          </w:tcPr>
          <w:p w14:paraId="0209A7EE" w14:textId="77777777" w:rsidR="00BD47A8" w:rsidRPr="00014DB1" w:rsidRDefault="00BD47A8" w:rsidP="008B5B20">
            <w:pPr>
              <w:ind w:left="248"/>
              <w:contextualSpacing/>
              <w:jc w:val="center"/>
              <w:rPr>
                <w:lang w:val="lt-LT"/>
              </w:rPr>
            </w:pPr>
            <w:r w:rsidRPr="00014DB1">
              <w:rPr>
                <w:lang w:val="lt-LT"/>
              </w:rPr>
              <w:t>&gt; 60 (ml/min)</w:t>
            </w:r>
          </w:p>
        </w:tc>
        <w:tc>
          <w:tcPr>
            <w:tcW w:w="4920" w:type="dxa"/>
            <w:shd w:val="clear" w:color="auto" w:fill="auto"/>
            <w:vAlign w:val="bottom"/>
          </w:tcPr>
          <w:p w14:paraId="477C0531" w14:textId="77777777" w:rsidR="00BD47A8" w:rsidRPr="00014DB1" w:rsidRDefault="00BD47A8" w:rsidP="00BD47A8">
            <w:pPr>
              <w:pStyle w:val="Default"/>
              <w:jc w:val="center"/>
              <w:rPr>
                <w:lang w:val="lt-LT"/>
              </w:rPr>
            </w:pPr>
            <w:r w:rsidRPr="00014DB1">
              <w:rPr>
                <w:sz w:val="22"/>
                <w:szCs w:val="22"/>
                <w:lang w:val="lt-LT"/>
              </w:rPr>
              <w:t xml:space="preserve">Po 75 mg du kartus per parą </w:t>
            </w:r>
          </w:p>
        </w:tc>
      </w:tr>
      <w:tr w:rsidR="00BD47A8" w:rsidRPr="00085EB4" w14:paraId="6D3CD65C" w14:textId="77777777" w:rsidTr="008B5B20">
        <w:trPr>
          <w:trHeight w:val="252"/>
        </w:trPr>
        <w:tc>
          <w:tcPr>
            <w:tcW w:w="4180" w:type="dxa"/>
            <w:shd w:val="clear" w:color="auto" w:fill="auto"/>
            <w:vAlign w:val="bottom"/>
          </w:tcPr>
          <w:p w14:paraId="5A2029C8" w14:textId="77777777" w:rsidR="00BD47A8" w:rsidRPr="00014DB1" w:rsidRDefault="00BD47A8" w:rsidP="008B5B20">
            <w:pPr>
              <w:ind w:left="268"/>
              <w:contextualSpacing/>
              <w:jc w:val="center"/>
              <w:rPr>
                <w:lang w:val="lt-LT"/>
              </w:rPr>
            </w:pPr>
            <w:r w:rsidRPr="00014DB1">
              <w:rPr>
                <w:lang w:val="lt-LT"/>
              </w:rPr>
              <w:t>&gt; 30 iki 60 (ml/min)</w:t>
            </w:r>
          </w:p>
        </w:tc>
        <w:tc>
          <w:tcPr>
            <w:tcW w:w="4920" w:type="dxa"/>
            <w:shd w:val="clear" w:color="auto" w:fill="auto"/>
            <w:vAlign w:val="bottom"/>
          </w:tcPr>
          <w:p w14:paraId="1EEFB699" w14:textId="77777777" w:rsidR="00BD47A8" w:rsidRPr="00014DB1" w:rsidRDefault="00BD47A8" w:rsidP="00BD47A8">
            <w:pPr>
              <w:pStyle w:val="Default"/>
              <w:jc w:val="center"/>
              <w:rPr>
                <w:lang w:val="lt-LT"/>
              </w:rPr>
            </w:pPr>
            <w:r w:rsidRPr="00014DB1">
              <w:rPr>
                <w:sz w:val="22"/>
                <w:szCs w:val="22"/>
                <w:lang w:val="lt-LT"/>
              </w:rPr>
              <w:t xml:space="preserve">Po 30 mg du kartus per parą </w:t>
            </w:r>
          </w:p>
        </w:tc>
      </w:tr>
      <w:tr w:rsidR="00BD47A8" w:rsidRPr="00085EB4" w14:paraId="1CB5FDD4" w14:textId="77777777" w:rsidTr="008B5B20">
        <w:trPr>
          <w:trHeight w:val="236"/>
        </w:trPr>
        <w:tc>
          <w:tcPr>
            <w:tcW w:w="4180" w:type="dxa"/>
            <w:shd w:val="clear" w:color="auto" w:fill="auto"/>
            <w:vAlign w:val="bottom"/>
          </w:tcPr>
          <w:p w14:paraId="51F86BE6" w14:textId="77777777" w:rsidR="00BD47A8" w:rsidRPr="00014DB1" w:rsidRDefault="00BD47A8" w:rsidP="008B5B20">
            <w:pPr>
              <w:ind w:left="268"/>
              <w:contextualSpacing/>
              <w:jc w:val="center"/>
              <w:rPr>
                <w:lang w:val="lt-LT"/>
              </w:rPr>
            </w:pPr>
            <w:r w:rsidRPr="00014DB1">
              <w:rPr>
                <w:lang w:val="lt-LT"/>
              </w:rPr>
              <w:t>&gt; 10 iki 30 (ml/min)</w:t>
            </w:r>
          </w:p>
        </w:tc>
        <w:tc>
          <w:tcPr>
            <w:tcW w:w="4920" w:type="dxa"/>
            <w:shd w:val="clear" w:color="auto" w:fill="auto"/>
            <w:vAlign w:val="bottom"/>
          </w:tcPr>
          <w:p w14:paraId="425046B9" w14:textId="77777777" w:rsidR="00BD47A8" w:rsidRPr="00014DB1" w:rsidRDefault="00BD47A8" w:rsidP="00BD47A8">
            <w:pPr>
              <w:pStyle w:val="Default"/>
              <w:jc w:val="center"/>
              <w:rPr>
                <w:lang w:val="lt-LT"/>
              </w:rPr>
            </w:pPr>
            <w:r w:rsidRPr="00014DB1">
              <w:rPr>
                <w:sz w:val="22"/>
                <w:szCs w:val="22"/>
                <w:lang w:val="lt-LT"/>
              </w:rPr>
              <w:t xml:space="preserve">Po 30 mg du kartus per parą </w:t>
            </w:r>
          </w:p>
        </w:tc>
      </w:tr>
      <w:tr w:rsidR="00BD47A8" w:rsidRPr="00014DB1" w14:paraId="759F281D" w14:textId="77777777" w:rsidTr="008B5B20">
        <w:trPr>
          <w:trHeight w:val="268"/>
        </w:trPr>
        <w:tc>
          <w:tcPr>
            <w:tcW w:w="4180" w:type="dxa"/>
            <w:shd w:val="clear" w:color="auto" w:fill="auto"/>
            <w:vAlign w:val="bottom"/>
          </w:tcPr>
          <w:p w14:paraId="0CD76098" w14:textId="77777777" w:rsidR="00BD47A8" w:rsidRPr="00014DB1" w:rsidRDefault="00BD47A8" w:rsidP="008B5B20">
            <w:pPr>
              <w:ind w:left="268"/>
              <w:contextualSpacing/>
              <w:jc w:val="center"/>
              <w:rPr>
                <w:lang w:val="lt-LT"/>
              </w:rPr>
            </w:pPr>
            <w:r w:rsidRPr="00014DB1">
              <w:rPr>
                <w:lang w:val="lt-LT"/>
              </w:rPr>
              <w:t>≤ 10 (ml/min)</w:t>
            </w:r>
          </w:p>
        </w:tc>
        <w:tc>
          <w:tcPr>
            <w:tcW w:w="4920" w:type="dxa"/>
            <w:shd w:val="clear" w:color="auto" w:fill="auto"/>
            <w:vAlign w:val="bottom"/>
          </w:tcPr>
          <w:p w14:paraId="3DA171FF" w14:textId="77777777" w:rsidR="00BD47A8" w:rsidRPr="00014DB1" w:rsidRDefault="00BD47A8" w:rsidP="00BD47A8">
            <w:pPr>
              <w:pStyle w:val="Default"/>
              <w:jc w:val="center"/>
              <w:rPr>
                <w:lang w:val="lt-LT"/>
              </w:rPr>
            </w:pPr>
            <w:r w:rsidRPr="00014DB1">
              <w:rPr>
                <w:sz w:val="22"/>
                <w:szCs w:val="22"/>
                <w:lang w:val="lt-LT"/>
              </w:rPr>
              <w:t xml:space="preserve">Vartoti nepatartina (duomenų nėra) </w:t>
            </w:r>
          </w:p>
        </w:tc>
      </w:tr>
      <w:tr w:rsidR="00BD47A8" w:rsidRPr="00085EB4" w14:paraId="49329BDA" w14:textId="77777777" w:rsidTr="008B5B20">
        <w:trPr>
          <w:trHeight w:val="236"/>
        </w:trPr>
        <w:tc>
          <w:tcPr>
            <w:tcW w:w="4180" w:type="dxa"/>
            <w:shd w:val="clear" w:color="auto" w:fill="auto"/>
            <w:vAlign w:val="bottom"/>
          </w:tcPr>
          <w:p w14:paraId="75D2D0A0" w14:textId="77777777" w:rsidR="00BD47A8" w:rsidRPr="00014DB1" w:rsidRDefault="00BD47A8" w:rsidP="00BD47A8">
            <w:pPr>
              <w:pStyle w:val="Default"/>
              <w:jc w:val="center"/>
              <w:rPr>
                <w:lang w:val="lt-LT"/>
              </w:rPr>
            </w:pPr>
            <w:proofErr w:type="spellStart"/>
            <w:r w:rsidRPr="00014DB1">
              <w:rPr>
                <w:sz w:val="22"/>
                <w:szCs w:val="22"/>
                <w:lang w:val="lt-LT"/>
              </w:rPr>
              <w:t>Hemodializuojami</w:t>
            </w:r>
            <w:proofErr w:type="spellEnd"/>
            <w:r w:rsidRPr="00014DB1">
              <w:rPr>
                <w:sz w:val="22"/>
                <w:szCs w:val="22"/>
                <w:lang w:val="lt-LT"/>
              </w:rPr>
              <w:t xml:space="preserve"> pacientai </w:t>
            </w:r>
          </w:p>
        </w:tc>
        <w:tc>
          <w:tcPr>
            <w:tcW w:w="4920" w:type="dxa"/>
            <w:shd w:val="clear" w:color="auto" w:fill="auto"/>
            <w:vAlign w:val="bottom"/>
          </w:tcPr>
          <w:p w14:paraId="339A8023" w14:textId="77777777" w:rsidR="00BD47A8" w:rsidRPr="00014DB1" w:rsidRDefault="00BD47A8" w:rsidP="00BD47A8">
            <w:pPr>
              <w:pStyle w:val="Default"/>
              <w:jc w:val="center"/>
              <w:rPr>
                <w:lang w:val="lt-LT"/>
              </w:rPr>
            </w:pPr>
            <w:r w:rsidRPr="00014DB1">
              <w:rPr>
                <w:sz w:val="22"/>
                <w:szCs w:val="22"/>
                <w:lang w:val="lt-LT"/>
              </w:rPr>
              <w:t xml:space="preserve">30 mg po kiekvienos hemodializės procedūros </w:t>
            </w:r>
          </w:p>
        </w:tc>
      </w:tr>
      <w:tr w:rsidR="00BD47A8" w:rsidRPr="00014DB1" w14:paraId="4180EF4C" w14:textId="77777777" w:rsidTr="008B5B20">
        <w:trPr>
          <w:trHeight w:val="219"/>
        </w:trPr>
        <w:tc>
          <w:tcPr>
            <w:tcW w:w="4180" w:type="dxa"/>
            <w:shd w:val="clear" w:color="auto" w:fill="auto"/>
            <w:vAlign w:val="bottom"/>
          </w:tcPr>
          <w:p w14:paraId="3591CB92" w14:textId="77777777" w:rsidR="00BD47A8" w:rsidRPr="00014DB1" w:rsidRDefault="00BD47A8" w:rsidP="00BD47A8">
            <w:pPr>
              <w:pStyle w:val="Default"/>
              <w:jc w:val="center"/>
              <w:rPr>
                <w:lang w:val="lt-LT"/>
              </w:rPr>
            </w:pPr>
            <w:proofErr w:type="spellStart"/>
            <w:r w:rsidRPr="00014DB1">
              <w:rPr>
                <w:sz w:val="22"/>
                <w:szCs w:val="22"/>
                <w:lang w:val="lt-LT"/>
              </w:rPr>
              <w:t>Peritonine</w:t>
            </w:r>
            <w:proofErr w:type="spellEnd"/>
            <w:r w:rsidRPr="00014DB1">
              <w:rPr>
                <w:sz w:val="22"/>
                <w:szCs w:val="22"/>
                <w:lang w:val="lt-LT"/>
              </w:rPr>
              <w:t xml:space="preserve"> dialize gydomi pacientai</w:t>
            </w:r>
            <w:r w:rsidRPr="00014DB1">
              <w:rPr>
                <w:rFonts w:eastAsia="Times New Roman"/>
                <w:sz w:val="22"/>
                <w:szCs w:val="22"/>
                <w:lang w:val="lt-LT"/>
              </w:rPr>
              <w:t>*</w:t>
            </w:r>
          </w:p>
        </w:tc>
        <w:tc>
          <w:tcPr>
            <w:tcW w:w="4920" w:type="dxa"/>
            <w:shd w:val="clear" w:color="auto" w:fill="auto"/>
            <w:vAlign w:val="bottom"/>
          </w:tcPr>
          <w:p w14:paraId="353B5D8E" w14:textId="77777777" w:rsidR="00BD47A8" w:rsidRPr="00014DB1" w:rsidRDefault="00BD47A8" w:rsidP="00BD47A8">
            <w:pPr>
              <w:pStyle w:val="Default"/>
              <w:jc w:val="center"/>
              <w:rPr>
                <w:lang w:val="lt-LT"/>
              </w:rPr>
            </w:pPr>
            <w:r w:rsidRPr="00014DB1">
              <w:rPr>
                <w:sz w:val="22"/>
                <w:szCs w:val="22"/>
                <w:lang w:val="lt-LT"/>
              </w:rPr>
              <w:t xml:space="preserve">Vienkartinė 30 mg dozė </w:t>
            </w:r>
          </w:p>
        </w:tc>
      </w:tr>
    </w:tbl>
    <w:p w14:paraId="0A6900DE" w14:textId="77777777" w:rsidR="00DF4556" w:rsidRPr="00014DB1" w:rsidRDefault="00BD47A8" w:rsidP="006127D5">
      <w:pPr>
        <w:rPr>
          <w:iCs/>
          <w:sz w:val="18"/>
          <w:szCs w:val="18"/>
          <w:lang w:val="lt-LT"/>
        </w:rPr>
      </w:pPr>
      <w:r w:rsidRPr="00014DB1">
        <w:rPr>
          <w:sz w:val="18"/>
          <w:szCs w:val="18"/>
          <w:lang w:val="lt-LT"/>
        </w:rPr>
        <w:t xml:space="preserve">* Duomenys gauti iš tyrimų su pacientais, kuriems taikoma nuolatinė ambulatorinė </w:t>
      </w:r>
      <w:proofErr w:type="spellStart"/>
      <w:r w:rsidRPr="00014DB1">
        <w:rPr>
          <w:sz w:val="18"/>
          <w:szCs w:val="18"/>
          <w:lang w:val="lt-LT"/>
        </w:rPr>
        <w:t>peritoninė</w:t>
      </w:r>
      <w:proofErr w:type="spellEnd"/>
      <w:r w:rsidRPr="00014DB1">
        <w:rPr>
          <w:sz w:val="18"/>
          <w:szCs w:val="18"/>
          <w:lang w:val="lt-LT"/>
        </w:rPr>
        <w:t xml:space="preserve"> dializė (NAPD); tikėtina, kad taikant automatinę </w:t>
      </w:r>
      <w:proofErr w:type="spellStart"/>
      <w:r w:rsidRPr="00014DB1">
        <w:rPr>
          <w:sz w:val="18"/>
          <w:szCs w:val="18"/>
          <w:lang w:val="lt-LT"/>
        </w:rPr>
        <w:t>peritoninę</w:t>
      </w:r>
      <w:proofErr w:type="spellEnd"/>
      <w:r w:rsidRPr="00014DB1">
        <w:rPr>
          <w:sz w:val="18"/>
          <w:szCs w:val="18"/>
          <w:lang w:val="lt-LT"/>
        </w:rPr>
        <w:t xml:space="preserve"> dializę (APD), </w:t>
      </w:r>
      <w:proofErr w:type="spellStart"/>
      <w:r w:rsidRPr="00014DB1">
        <w:rPr>
          <w:sz w:val="18"/>
          <w:szCs w:val="18"/>
          <w:lang w:val="lt-LT"/>
        </w:rPr>
        <w:t>oseltamiviro</w:t>
      </w:r>
      <w:proofErr w:type="spellEnd"/>
      <w:r w:rsidRPr="00014DB1">
        <w:rPr>
          <w:sz w:val="18"/>
          <w:szCs w:val="18"/>
          <w:lang w:val="lt-LT"/>
        </w:rPr>
        <w:t xml:space="preserve"> </w:t>
      </w:r>
      <w:proofErr w:type="spellStart"/>
      <w:r w:rsidRPr="00014DB1">
        <w:rPr>
          <w:sz w:val="18"/>
          <w:szCs w:val="18"/>
          <w:lang w:val="lt-LT"/>
        </w:rPr>
        <w:t>karboksilato</w:t>
      </w:r>
      <w:proofErr w:type="spellEnd"/>
      <w:r w:rsidRPr="00014DB1">
        <w:rPr>
          <w:sz w:val="18"/>
          <w:szCs w:val="18"/>
          <w:lang w:val="lt-LT"/>
        </w:rPr>
        <w:t xml:space="preserve"> klirensas bus didesnis. Jei </w:t>
      </w:r>
      <w:proofErr w:type="spellStart"/>
      <w:r w:rsidRPr="00014DB1">
        <w:rPr>
          <w:sz w:val="18"/>
          <w:szCs w:val="18"/>
          <w:lang w:val="lt-LT"/>
        </w:rPr>
        <w:t>nefrologas</w:t>
      </w:r>
      <w:proofErr w:type="spellEnd"/>
      <w:r w:rsidRPr="00014DB1">
        <w:rPr>
          <w:sz w:val="18"/>
          <w:szCs w:val="18"/>
          <w:lang w:val="lt-LT"/>
        </w:rPr>
        <w:t xml:space="preserve"> galvoja, kad yra būtina, gydymą APD galima pakeisti gydymu NAPD.</w:t>
      </w:r>
    </w:p>
    <w:p w14:paraId="7952F859" w14:textId="77777777" w:rsidR="00DF4556" w:rsidRPr="00014DB1" w:rsidRDefault="00DF4556" w:rsidP="006127D5">
      <w:pPr>
        <w:rPr>
          <w:iCs/>
          <w:lang w:val="lt-LT"/>
        </w:rPr>
      </w:pPr>
    </w:p>
    <w:p w14:paraId="7F0E54E8" w14:textId="560DDF2C" w:rsidR="00DF4556" w:rsidRPr="00014DB1" w:rsidRDefault="00BD47A8" w:rsidP="006127D5">
      <w:pPr>
        <w:rPr>
          <w:lang w:val="lt-LT"/>
        </w:rPr>
      </w:pPr>
      <w:r w:rsidRPr="00014DB1">
        <w:rPr>
          <w:i/>
          <w:iCs/>
          <w:u w:val="single"/>
          <w:lang w:val="lt-LT"/>
        </w:rPr>
        <w:t>Gripo profilaktikai</w:t>
      </w:r>
      <w:r w:rsidRPr="00014DB1">
        <w:rPr>
          <w:lang w:val="lt-LT"/>
        </w:rPr>
        <w:t xml:space="preserve">. Suaugusiesiems ir paaugliams (nuo 13 iki 17 metų), kurių inkstų </w:t>
      </w:r>
      <w:r w:rsidR="00AC3324">
        <w:rPr>
          <w:lang w:val="lt-LT"/>
        </w:rPr>
        <w:t>funkcija</w:t>
      </w:r>
      <w:r w:rsidR="00AC3324" w:rsidRPr="00014DB1">
        <w:rPr>
          <w:lang w:val="lt-LT"/>
        </w:rPr>
        <w:t xml:space="preserve"> </w:t>
      </w:r>
      <w:r w:rsidRPr="00014DB1">
        <w:rPr>
          <w:lang w:val="lt-LT"/>
        </w:rPr>
        <w:t>vidutiniškai</w:t>
      </w:r>
      <w:r w:rsidR="00AC3324">
        <w:rPr>
          <w:lang w:val="lt-LT"/>
        </w:rPr>
        <w:t xml:space="preserve"> sunkiai</w:t>
      </w:r>
      <w:r w:rsidRPr="00014DB1">
        <w:rPr>
          <w:lang w:val="lt-LT"/>
        </w:rPr>
        <w:t xml:space="preserve"> arba </w:t>
      </w:r>
      <w:r w:rsidR="00AC3324">
        <w:rPr>
          <w:lang w:val="lt-LT"/>
        </w:rPr>
        <w:t>sunkiai</w:t>
      </w:r>
      <w:r w:rsidR="00AC3324" w:rsidRPr="00014DB1">
        <w:rPr>
          <w:lang w:val="lt-LT"/>
        </w:rPr>
        <w:t xml:space="preserve"> </w:t>
      </w:r>
      <w:r w:rsidRPr="00014DB1">
        <w:rPr>
          <w:lang w:val="lt-LT"/>
        </w:rPr>
        <w:t>sutrikusi, dozę patartina parinkti taip, kaip nurodyta lentelėje žemiau.</w:t>
      </w:r>
    </w:p>
    <w:p w14:paraId="63DC3BBE" w14:textId="77777777" w:rsidR="00BD47A8" w:rsidRPr="00014DB1" w:rsidRDefault="00BD47A8" w:rsidP="006127D5">
      <w:pPr>
        <w:rPr>
          <w:lang w:val="lt-LT"/>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0"/>
        <w:gridCol w:w="4920"/>
      </w:tblGrid>
      <w:tr w:rsidR="00BD47A8" w:rsidRPr="00014DB1" w14:paraId="2DE8AD72" w14:textId="77777777" w:rsidTr="008B5B20">
        <w:trPr>
          <w:trHeight w:val="256"/>
        </w:trPr>
        <w:tc>
          <w:tcPr>
            <w:tcW w:w="4180" w:type="dxa"/>
            <w:shd w:val="clear" w:color="auto" w:fill="auto"/>
            <w:vAlign w:val="bottom"/>
          </w:tcPr>
          <w:p w14:paraId="12ECE4C8" w14:textId="77777777" w:rsidR="00BD47A8" w:rsidRPr="00014DB1" w:rsidRDefault="00BD47A8" w:rsidP="008B5B20">
            <w:pPr>
              <w:pStyle w:val="Default"/>
              <w:jc w:val="center"/>
              <w:rPr>
                <w:lang w:val="lt-LT"/>
              </w:rPr>
            </w:pPr>
            <w:r w:rsidRPr="00014DB1">
              <w:rPr>
                <w:b/>
                <w:bCs/>
                <w:sz w:val="22"/>
                <w:szCs w:val="22"/>
                <w:lang w:val="lt-LT"/>
              </w:rPr>
              <w:t xml:space="preserve">Kreatinino klirensas </w:t>
            </w:r>
          </w:p>
        </w:tc>
        <w:tc>
          <w:tcPr>
            <w:tcW w:w="4920" w:type="dxa"/>
            <w:shd w:val="clear" w:color="auto" w:fill="auto"/>
            <w:vAlign w:val="bottom"/>
          </w:tcPr>
          <w:p w14:paraId="251190B1" w14:textId="77777777" w:rsidR="00BD47A8" w:rsidRPr="00014DB1" w:rsidRDefault="00BD47A8" w:rsidP="008B5B20">
            <w:pPr>
              <w:pStyle w:val="Default"/>
              <w:jc w:val="center"/>
              <w:rPr>
                <w:lang w:val="lt-LT"/>
              </w:rPr>
            </w:pPr>
            <w:r w:rsidRPr="00014DB1">
              <w:rPr>
                <w:b/>
                <w:bCs/>
                <w:sz w:val="22"/>
                <w:szCs w:val="22"/>
                <w:lang w:val="lt-LT"/>
              </w:rPr>
              <w:t>Rekomenduojama profilaktinė dozė</w:t>
            </w:r>
          </w:p>
        </w:tc>
      </w:tr>
      <w:tr w:rsidR="00BD47A8" w:rsidRPr="00085EB4" w14:paraId="6C458500" w14:textId="77777777" w:rsidTr="008B5B20">
        <w:trPr>
          <w:trHeight w:val="236"/>
        </w:trPr>
        <w:tc>
          <w:tcPr>
            <w:tcW w:w="4180" w:type="dxa"/>
            <w:shd w:val="clear" w:color="auto" w:fill="auto"/>
            <w:vAlign w:val="bottom"/>
          </w:tcPr>
          <w:p w14:paraId="5252AB68" w14:textId="77777777" w:rsidR="00BD47A8" w:rsidRPr="00014DB1" w:rsidRDefault="00BD47A8" w:rsidP="008B5B20">
            <w:pPr>
              <w:ind w:left="248"/>
              <w:contextualSpacing/>
              <w:jc w:val="center"/>
              <w:rPr>
                <w:lang w:val="lt-LT"/>
              </w:rPr>
            </w:pPr>
            <w:r w:rsidRPr="00014DB1">
              <w:rPr>
                <w:lang w:val="lt-LT"/>
              </w:rPr>
              <w:t>&gt; 60 (ml/min)</w:t>
            </w:r>
          </w:p>
        </w:tc>
        <w:tc>
          <w:tcPr>
            <w:tcW w:w="4920" w:type="dxa"/>
            <w:shd w:val="clear" w:color="auto" w:fill="auto"/>
            <w:vAlign w:val="bottom"/>
          </w:tcPr>
          <w:p w14:paraId="48868913" w14:textId="77777777" w:rsidR="00BD47A8" w:rsidRPr="00014DB1" w:rsidRDefault="00BD47A8" w:rsidP="008B5B20">
            <w:pPr>
              <w:pStyle w:val="Default"/>
              <w:jc w:val="center"/>
              <w:rPr>
                <w:lang w:val="lt-LT"/>
              </w:rPr>
            </w:pPr>
            <w:r w:rsidRPr="00014DB1">
              <w:rPr>
                <w:sz w:val="22"/>
                <w:szCs w:val="22"/>
                <w:lang w:val="lt-LT"/>
              </w:rPr>
              <w:t xml:space="preserve">75 mg vieną kartą per parą </w:t>
            </w:r>
          </w:p>
        </w:tc>
      </w:tr>
      <w:tr w:rsidR="00BD47A8" w:rsidRPr="00085EB4" w14:paraId="1A755613" w14:textId="77777777" w:rsidTr="008B5B20">
        <w:trPr>
          <w:trHeight w:val="252"/>
        </w:trPr>
        <w:tc>
          <w:tcPr>
            <w:tcW w:w="4180" w:type="dxa"/>
            <w:shd w:val="clear" w:color="auto" w:fill="auto"/>
            <w:vAlign w:val="bottom"/>
          </w:tcPr>
          <w:p w14:paraId="420C4ECE" w14:textId="77777777" w:rsidR="00BD47A8" w:rsidRPr="00014DB1" w:rsidRDefault="00BD47A8" w:rsidP="008B5B20">
            <w:pPr>
              <w:ind w:left="268"/>
              <w:contextualSpacing/>
              <w:jc w:val="center"/>
              <w:rPr>
                <w:lang w:val="lt-LT"/>
              </w:rPr>
            </w:pPr>
            <w:r w:rsidRPr="00014DB1">
              <w:rPr>
                <w:lang w:val="lt-LT"/>
              </w:rPr>
              <w:t>&gt; 30 iki 60 (ml/min)</w:t>
            </w:r>
          </w:p>
        </w:tc>
        <w:tc>
          <w:tcPr>
            <w:tcW w:w="4920" w:type="dxa"/>
            <w:shd w:val="clear" w:color="auto" w:fill="auto"/>
            <w:vAlign w:val="bottom"/>
          </w:tcPr>
          <w:p w14:paraId="6D380DC6" w14:textId="77777777" w:rsidR="00BD47A8" w:rsidRPr="00014DB1" w:rsidRDefault="00BD47A8" w:rsidP="008B5B20">
            <w:pPr>
              <w:pStyle w:val="Default"/>
              <w:jc w:val="center"/>
              <w:rPr>
                <w:lang w:val="lt-LT"/>
              </w:rPr>
            </w:pPr>
            <w:r w:rsidRPr="00014DB1">
              <w:rPr>
                <w:sz w:val="22"/>
                <w:szCs w:val="22"/>
                <w:lang w:val="lt-LT"/>
              </w:rPr>
              <w:t>30 mg vieną kartą per parą</w:t>
            </w:r>
          </w:p>
        </w:tc>
      </w:tr>
      <w:tr w:rsidR="00BD47A8" w:rsidRPr="00014DB1" w14:paraId="4A22A04A" w14:textId="77777777" w:rsidTr="008B5B20">
        <w:trPr>
          <w:trHeight w:val="236"/>
        </w:trPr>
        <w:tc>
          <w:tcPr>
            <w:tcW w:w="4180" w:type="dxa"/>
            <w:shd w:val="clear" w:color="auto" w:fill="auto"/>
            <w:vAlign w:val="bottom"/>
          </w:tcPr>
          <w:p w14:paraId="2273D52B" w14:textId="77777777" w:rsidR="00BD47A8" w:rsidRPr="00014DB1" w:rsidRDefault="00BD47A8" w:rsidP="008B5B20">
            <w:pPr>
              <w:ind w:left="268"/>
              <w:contextualSpacing/>
              <w:jc w:val="center"/>
              <w:rPr>
                <w:lang w:val="lt-LT"/>
              </w:rPr>
            </w:pPr>
            <w:r w:rsidRPr="00014DB1">
              <w:rPr>
                <w:lang w:val="lt-LT"/>
              </w:rPr>
              <w:t>&gt; 10 iki 30 (ml/min)</w:t>
            </w:r>
          </w:p>
        </w:tc>
        <w:tc>
          <w:tcPr>
            <w:tcW w:w="4920" w:type="dxa"/>
            <w:shd w:val="clear" w:color="auto" w:fill="auto"/>
            <w:vAlign w:val="bottom"/>
          </w:tcPr>
          <w:p w14:paraId="50C5AA49" w14:textId="77777777" w:rsidR="00BD47A8" w:rsidRPr="00014DB1" w:rsidRDefault="00BD47A8" w:rsidP="008B5B20">
            <w:pPr>
              <w:pStyle w:val="Default"/>
              <w:jc w:val="center"/>
              <w:rPr>
                <w:lang w:val="lt-LT"/>
              </w:rPr>
            </w:pPr>
            <w:r w:rsidRPr="00014DB1">
              <w:rPr>
                <w:sz w:val="22"/>
                <w:szCs w:val="22"/>
                <w:lang w:val="lt-LT"/>
              </w:rPr>
              <w:t>30 mg kas antrą parą</w:t>
            </w:r>
          </w:p>
        </w:tc>
      </w:tr>
      <w:tr w:rsidR="00BD47A8" w:rsidRPr="00014DB1" w14:paraId="33A12F55" w14:textId="77777777" w:rsidTr="008B5B20">
        <w:trPr>
          <w:trHeight w:val="268"/>
        </w:trPr>
        <w:tc>
          <w:tcPr>
            <w:tcW w:w="4180" w:type="dxa"/>
            <w:shd w:val="clear" w:color="auto" w:fill="auto"/>
            <w:vAlign w:val="bottom"/>
          </w:tcPr>
          <w:p w14:paraId="2D6C14B2" w14:textId="77777777" w:rsidR="00BD47A8" w:rsidRPr="00014DB1" w:rsidRDefault="00BD47A8" w:rsidP="008B5B20">
            <w:pPr>
              <w:ind w:left="268"/>
              <w:contextualSpacing/>
              <w:jc w:val="center"/>
              <w:rPr>
                <w:lang w:val="lt-LT"/>
              </w:rPr>
            </w:pPr>
            <w:r w:rsidRPr="00014DB1">
              <w:rPr>
                <w:lang w:val="lt-LT"/>
              </w:rPr>
              <w:t>≤ 10 (ml/min)</w:t>
            </w:r>
          </w:p>
        </w:tc>
        <w:tc>
          <w:tcPr>
            <w:tcW w:w="4920" w:type="dxa"/>
            <w:shd w:val="clear" w:color="auto" w:fill="auto"/>
            <w:vAlign w:val="bottom"/>
          </w:tcPr>
          <w:p w14:paraId="2662B407" w14:textId="77777777" w:rsidR="00BD47A8" w:rsidRPr="00014DB1" w:rsidRDefault="00BD47A8" w:rsidP="008B5B20">
            <w:pPr>
              <w:pStyle w:val="Default"/>
              <w:jc w:val="center"/>
              <w:rPr>
                <w:lang w:val="lt-LT"/>
              </w:rPr>
            </w:pPr>
            <w:r w:rsidRPr="00014DB1">
              <w:rPr>
                <w:sz w:val="22"/>
                <w:szCs w:val="22"/>
                <w:lang w:val="lt-LT"/>
              </w:rPr>
              <w:t xml:space="preserve">Vartoti nepatartina (duomenų nėra) </w:t>
            </w:r>
          </w:p>
        </w:tc>
      </w:tr>
      <w:tr w:rsidR="00BD47A8" w:rsidRPr="00B54198" w14:paraId="1A992651" w14:textId="77777777" w:rsidTr="008B5B20">
        <w:trPr>
          <w:trHeight w:val="236"/>
        </w:trPr>
        <w:tc>
          <w:tcPr>
            <w:tcW w:w="4180" w:type="dxa"/>
            <w:shd w:val="clear" w:color="auto" w:fill="auto"/>
            <w:vAlign w:val="bottom"/>
          </w:tcPr>
          <w:p w14:paraId="49A1B1F6" w14:textId="77777777" w:rsidR="00BD47A8" w:rsidRPr="00014DB1" w:rsidRDefault="00BD47A8" w:rsidP="008B5B20">
            <w:pPr>
              <w:pStyle w:val="Default"/>
              <w:jc w:val="center"/>
              <w:rPr>
                <w:lang w:val="lt-LT"/>
              </w:rPr>
            </w:pPr>
            <w:proofErr w:type="spellStart"/>
            <w:r w:rsidRPr="00014DB1">
              <w:rPr>
                <w:sz w:val="22"/>
                <w:szCs w:val="22"/>
                <w:lang w:val="lt-LT"/>
              </w:rPr>
              <w:t>Hemodializuojami</w:t>
            </w:r>
            <w:proofErr w:type="spellEnd"/>
            <w:r w:rsidRPr="00014DB1">
              <w:rPr>
                <w:sz w:val="22"/>
                <w:szCs w:val="22"/>
                <w:lang w:val="lt-LT"/>
              </w:rPr>
              <w:t xml:space="preserve"> pacientai </w:t>
            </w:r>
          </w:p>
        </w:tc>
        <w:tc>
          <w:tcPr>
            <w:tcW w:w="4920" w:type="dxa"/>
            <w:shd w:val="clear" w:color="auto" w:fill="auto"/>
            <w:vAlign w:val="bottom"/>
          </w:tcPr>
          <w:p w14:paraId="5B34FB4A" w14:textId="77777777" w:rsidR="00BD47A8" w:rsidRPr="00014DB1" w:rsidRDefault="00BD47A8" w:rsidP="008B5B20">
            <w:pPr>
              <w:pStyle w:val="Default"/>
              <w:jc w:val="center"/>
              <w:rPr>
                <w:lang w:val="lt-LT"/>
              </w:rPr>
            </w:pPr>
            <w:r w:rsidRPr="00014DB1">
              <w:rPr>
                <w:sz w:val="22"/>
                <w:szCs w:val="22"/>
                <w:lang w:val="lt-LT"/>
              </w:rPr>
              <w:t xml:space="preserve">30 mg po kas antros hemodializės procedūros </w:t>
            </w:r>
          </w:p>
        </w:tc>
      </w:tr>
      <w:tr w:rsidR="00BD47A8" w:rsidRPr="00014DB1" w14:paraId="6FA9F40E" w14:textId="77777777" w:rsidTr="008B5B20">
        <w:trPr>
          <w:trHeight w:val="219"/>
        </w:trPr>
        <w:tc>
          <w:tcPr>
            <w:tcW w:w="4180" w:type="dxa"/>
            <w:shd w:val="clear" w:color="auto" w:fill="auto"/>
            <w:vAlign w:val="bottom"/>
          </w:tcPr>
          <w:p w14:paraId="005FC281" w14:textId="77777777" w:rsidR="00BD47A8" w:rsidRPr="00014DB1" w:rsidRDefault="00BD47A8" w:rsidP="008B5B20">
            <w:pPr>
              <w:pStyle w:val="Default"/>
              <w:jc w:val="center"/>
              <w:rPr>
                <w:lang w:val="lt-LT"/>
              </w:rPr>
            </w:pPr>
            <w:proofErr w:type="spellStart"/>
            <w:r w:rsidRPr="00014DB1">
              <w:rPr>
                <w:sz w:val="22"/>
                <w:szCs w:val="22"/>
                <w:lang w:val="lt-LT"/>
              </w:rPr>
              <w:t>Peritonine</w:t>
            </w:r>
            <w:proofErr w:type="spellEnd"/>
            <w:r w:rsidRPr="00014DB1">
              <w:rPr>
                <w:sz w:val="22"/>
                <w:szCs w:val="22"/>
                <w:lang w:val="lt-LT"/>
              </w:rPr>
              <w:t xml:space="preserve"> dialize gydomi pacientai</w:t>
            </w:r>
            <w:r w:rsidRPr="00014DB1">
              <w:rPr>
                <w:rFonts w:eastAsia="Times New Roman"/>
                <w:sz w:val="22"/>
                <w:szCs w:val="22"/>
                <w:lang w:val="lt-LT"/>
              </w:rPr>
              <w:t>*</w:t>
            </w:r>
          </w:p>
        </w:tc>
        <w:tc>
          <w:tcPr>
            <w:tcW w:w="4920" w:type="dxa"/>
            <w:shd w:val="clear" w:color="auto" w:fill="auto"/>
            <w:vAlign w:val="bottom"/>
          </w:tcPr>
          <w:p w14:paraId="74B57081" w14:textId="77777777" w:rsidR="00BD47A8" w:rsidRPr="00014DB1" w:rsidRDefault="00BD47A8" w:rsidP="008B5B20">
            <w:pPr>
              <w:pStyle w:val="Default"/>
              <w:jc w:val="center"/>
              <w:rPr>
                <w:lang w:val="lt-LT"/>
              </w:rPr>
            </w:pPr>
            <w:r w:rsidRPr="00014DB1">
              <w:rPr>
                <w:sz w:val="22"/>
                <w:szCs w:val="22"/>
                <w:lang w:val="lt-LT"/>
              </w:rPr>
              <w:t xml:space="preserve">30 mg kartą per savaitę </w:t>
            </w:r>
          </w:p>
        </w:tc>
      </w:tr>
    </w:tbl>
    <w:p w14:paraId="6604BA97" w14:textId="77777777" w:rsidR="00BD47A8" w:rsidRPr="00014DB1" w:rsidRDefault="00BD47A8" w:rsidP="006127D5">
      <w:pPr>
        <w:rPr>
          <w:sz w:val="18"/>
          <w:szCs w:val="18"/>
          <w:lang w:val="lt-LT"/>
        </w:rPr>
      </w:pPr>
      <w:r w:rsidRPr="00014DB1">
        <w:rPr>
          <w:sz w:val="18"/>
          <w:szCs w:val="18"/>
          <w:lang w:val="lt-LT"/>
        </w:rPr>
        <w:t xml:space="preserve">* Duomenys gauti iš tyrimų su pacientais, kuriems taikoma nuolatinė ambulatorinė </w:t>
      </w:r>
      <w:proofErr w:type="spellStart"/>
      <w:r w:rsidRPr="00014DB1">
        <w:rPr>
          <w:sz w:val="18"/>
          <w:szCs w:val="18"/>
          <w:lang w:val="lt-LT"/>
        </w:rPr>
        <w:t>peritoninė</w:t>
      </w:r>
      <w:proofErr w:type="spellEnd"/>
      <w:r w:rsidRPr="00014DB1">
        <w:rPr>
          <w:sz w:val="18"/>
          <w:szCs w:val="18"/>
          <w:lang w:val="lt-LT"/>
        </w:rPr>
        <w:t xml:space="preserve"> dializė (NAPD); tikėtina, kad taikant automatinę </w:t>
      </w:r>
      <w:proofErr w:type="spellStart"/>
      <w:r w:rsidRPr="00014DB1">
        <w:rPr>
          <w:sz w:val="18"/>
          <w:szCs w:val="18"/>
          <w:lang w:val="lt-LT"/>
        </w:rPr>
        <w:t>peritoninę</w:t>
      </w:r>
      <w:proofErr w:type="spellEnd"/>
      <w:r w:rsidRPr="00014DB1">
        <w:rPr>
          <w:sz w:val="18"/>
          <w:szCs w:val="18"/>
          <w:lang w:val="lt-LT"/>
        </w:rPr>
        <w:t xml:space="preserve"> dializę (APD), </w:t>
      </w:r>
      <w:proofErr w:type="spellStart"/>
      <w:r w:rsidRPr="00014DB1">
        <w:rPr>
          <w:sz w:val="18"/>
          <w:szCs w:val="18"/>
          <w:lang w:val="lt-LT"/>
        </w:rPr>
        <w:t>oseltamiviro</w:t>
      </w:r>
      <w:proofErr w:type="spellEnd"/>
      <w:r w:rsidRPr="00014DB1">
        <w:rPr>
          <w:sz w:val="18"/>
          <w:szCs w:val="18"/>
          <w:lang w:val="lt-LT"/>
        </w:rPr>
        <w:t xml:space="preserve"> </w:t>
      </w:r>
      <w:proofErr w:type="spellStart"/>
      <w:r w:rsidRPr="00014DB1">
        <w:rPr>
          <w:sz w:val="18"/>
          <w:szCs w:val="18"/>
          <w:lang w:val="lt-LT"/>
        </w:rPr>
        <w:t>karboksilato</w:t>
      </w:r>
      <w:proofErr w:type="spellEnd"/>
      <w:r w:rsidRPr="00014DB1">
        <w:rPr>
          <w:sz w:val="18"/>
          <w:szCs w:val="18"/>
          <w:lang w:val="lt-LT"/>
        </w:rPr>
        <w:t xml:space="preserve"> klirensas bus didesnis. Jei </w:t>
      </w:r>
      <w:proofErr w:type="spellStart"/>
      <w:r w:rsidRPr="00014DB1">
        <w:rPr>
          <w:sz w:val="18"/>
          <w:szCs w:val="18"/>
          <w:lang w:val="lt-LT"/>
        </w:rPr>
        <w:t>nefrologas</w:t>
      </w:r>
      <w:proofErr w:type="spellEnd"/>
      <w:r w:rsidRPr="00014DB1">
        <w:rPr>
          <w:sz w:val="18"/>
          <w:szCs w:val="18"/>
          <w:lang w:val="lt-LT"/>
        </w:rPr>
        <w:t xml:space="preserve"> galvoja, kad yra būtina, gydymą APD galima pakeisti gydymu NAPD.</w:t>
      </w:r>
    </w:p>
    <w:p w14:paraId="5E771649" w14:textId="77777777" w:rsidR="00BD47A8" w:rsidRPr="00014DB1" w:rsidRDefault="00BD47A8" w:rsidP="006127D5">
      <w:pPr>
        <w:rPr>
          <w:lang w:val="lt-LT"/>
        </w:rPr>
      </w:pPr>
    </w:p>
    <w:p w14:paraId="199EC9C9" w14:textId="6D3775FB" w:rsidR="00BD47A8" w:rsidRPr="00014DB1" w:rsidRDefault="00BD47A8" w:rsidP="006127D5">
      <w:pPr>
        <w:rPr>
          <w:lang w:val="lt-LT"/>
        </w:rPr>
      </w:pPr>
      <w:r w:rsidRPr="00014DB1">
        <w:rPr>
          <w:lang w:val="lt-LT"/>
        </w:rPr>
        <w:t xml:space="preserve">Apie kūdikius ir vaikus (12 metų ir jaunesnius), kurių inkstų funkcija yra </w:t>
      </w:r>
      <w:r w:rsidR="00AC3324">
        <w:rPr>
          <w:lang w:val="lt-LT"/>
        </w:rPr>
        <w:t>sutrikusi</w:t>
      </w:r>
      <w:r w:rsidRPr="00014DB1">
        <w:rPr>
          <w:lang w:val="lt-LT"/>
        </w:rPr>
        <w:t>, klinikinių duomenų nepakanka, todėl dozavimo rekomendacijų pateikti negalima.</w:t>
      </w:r>
    </w:p>
    <w:p w14:paraId="7BAFE0A2" w14:textId="77777777" w:rsidR="00BD47A8" w:rsidRPr="00014DB1" w:rsidRDefault="00BD47A8" w:rsidP="006127D5">
      <w:pPr>
        <w:rPr>
          <w:lang w:val="lt-LT"/>
        </w:rPr>
      </w:pPr>
    </w:p>
    <w:p w14:paraId="2549A508" w14:textId="77777777" w:rsidR="006127D5" w:rsidRPr="00014DB1" w:rsidRDefault="006127D5" w:rsidP="00787CF6">
      <w:pPr>
        <w:keepNext/>
        <w:keepLines/>
        <w:rPr>
          <w:i/>
          <w:lang w:val="lt-LT"/>
        </w:rPr>
      </w:pPr>
      <w:r w:rsidRPr="00014DB1">
        <w:rPr>
          <w:i/>
          <w:lang w:val="lt-LT"/>
        </w:rPr>
        <w:t>Senyviems pacientams</w:t>
      </w:r>
    </w:p>
    <w:p w14:paraId="154CF941" w14:textId="0EDEC66F" w:rsidR="006127D5" w:rsidRDefault="00BD47A8" w:rsidP="00787CF6">
      <w:pPr>
        <w:keepLines/>
        <w:rPr>
          <w:lang w:val="lt-LT"/>
        </w:rPr>
      </w:pPr>
      <w:r w:rsidRPr="00014DB1">
        <w:rPr>
          <w:lang w:val="lt-LT"/>
        </w:rPr>
        <w:t>Dozės tikslinti nereikia, nebent yra vidutini</w:t>
      </w:r>
      <w:r w:rsidR="00AC3324">
        <w:rPr>
          <w:lang w:val="lt-LT"/>
        </w:rPr>
        <w:t>škai</w:t>
      </w:r>
      <w:r w:rsidRPr="00014DB1">
        <w:rPr>
          <w:lang w:val="lt-LT"/>
        </w:rPr>
        <w:t xml:space="preserve"> sunk</w:t>
      </w:r>
      <w:r w:rsidR="00AC3324">
        <w:rPr>
          <w:lang w:val="lt-LT"/>
        </w:rPr>
        <w:t>ai</w:t>
      </w:r>
      <w:r w:rsidRPr="00014DB1">
        <w:rPr>
          <w:lang w:val="lt-LT"/>
        </w:rPr>
        <w:t xml:space="preserve"> ar </w:t>
      </w:r>
      <w:r w:rsidR="00AC3324" w:rsidRPr="00014DB1">
        <w:rPr>
          <w:lang w:val="lt-LT"/>
        </w:rPr>
        <w:t>sunk</w:t>
      </w:r>
      <w:r w:rsidR="00AC3324">
        <w:rPr>
          <w:lang w:val="lt-LT"/>
        </w:rPr>
        <w:t>iai sutrikus</w:t>
      </w:r>
      <w:r w:rsidR="00AC3324" w:rsidRPr="00014DB1">
        <w:rPr>
          <w:lang w:val="lt-LT"/>
        </w:rPr>
        <w:t xml:space="preserve"> </w:t>
      </w:r>
      <w:r w:rsidRPr="00014DB1">
        <w:rPr>
          <w:lang w:val="lt-LT"/>
        </w:rPr>
        <w:t>inkstų funkcijos</w:t>
      </w:r>
      <w:r w:rsidR="00787CF6" w:rsidRPr="00014DB1">
        <w:rPr>
          <w:lang w:val="lt-LT"/>
        </w:rPr>
        <w:t>.</w:t>
      </w:r>
    </w:p>
    <w:p w14:paraId="4502E1D1" w14:textId="77777777" w:rsidR="00AC3324" w:rsidRPr="00014DB1" w:rsidRDefault="00AC3324" w:rsidP="00787CF6">
      <w:pPr>
        <w:keepLines/>
        <w:rPr>
          <w:lang w:val="lt-LT"/>
        </w:rPr>
      </w:pPr>
    </w:p>
    <w:p w14:paraId="1A9DF967" w14:textId="77777777" w:rsidR="00787CF6" w:rsidRPr="00014DB1" w:rsidRDefault="00787CF6" w:rsidP="00787CF6">
      <w:pPr>
        <w:pStyle w:val="Default"/>
        <w:rPr>
          <w:i/>
          <w:iCs/>
          <w:sz w:val="22"/>
          <w:szCs w:val="22"/>
          <w:lang w:val="lt-LT"/>
        </w:rPr>
      </w:pPr>
      <w:r w:rsidRPr="00014DB1">
        <w:rPr>
          <w:i/>
          <w:iCs/>
          <w:sz w:val="22"/>
          <w:szCs w:val="22"/>
          <w:lang w:val="lt-LT"/>
        </w:rPr>
        <w:lastRenderedPageBreak/>
        <w:t xml:space="preserve">Pacientams, kurių imuninės sistemos veikla susilpnėjusi </w:t>
      </w:r>
    </w:p>
    <w:p w14:paraId="39759C2A" w14:textId="77777777" w:rsidR="00787CF6" w:rsidRPr="00014DB1" w:rsidRDefault="00787CF6" w:rsidP="00787CF6">
      <w:pPr>
        <w:pStyle w:val="Default"/>
        <w:rPr>
          <w:sz w:val="22"/>
          <w:szCs w:val="22"/>
          <w:lang w:val="lt-LT"/>
        </w:rPr>
      </w:pPr>
    </w:p>
    <w:p w14:paraId="6FF4D67D" w14:textId="2F49787B" w:rsidR="00787CF6" w:rsidRPr="00014DB1" w:rsidRDefault="00787CF6" w:rsidP="00787CF6">
      <w:pPr>
        <w:pStyle w:val="Default"/>
        <w:rPr>
          <w:sz w:val="22"/>
          <w:szCs w:val="22"/>
          <w:lang w:val="lt-LT"/>
        </w:rPr>
      </w:pPr>
      <w:r w:rsidRPr="00014DB1">
        <w:rPr>
          <w:i/>
          <w:iCs/>
          <w:sz w:val="22"/>
          <w:szCs w:val="22"/>
          <w:u w:val="single"/>
          <w:lang w:val="lt-LT"/>
        </w:rPr>
        <w:t>Gydymas</w:t>
      </w:r>
      <w:r w:rsidRPr="00014DB1">
        <w:rPr>
          <w:i/>
          <w:iCs/>
          <w:sz w:val="22"/>
          <w:szCs w:val="22"/>
          <w:lang w:val="lt-LT"/>
        </w:rPr>
        <w:t xml:space="preserve">. </w:t>
      </w:r>
      <w:r w:rsidRPr="00014DB1">
        <w:rPr>
          <w:sz w:val="22"/>
          <w:szCs w:val="22"/>
          <w:lang w:val="lt-LT"/>
        </w:rPr>
        <w:t xml:space="preserve">Rekomenduojamoji pacientų, kurių imuninės sistemos veikla susilpnėjusi, gripo gydymo trukmė yra 10 </w:t>
      </w:r>
      <w:r w:rsidR="00433D93">
        <w:rPr>
          <w:sz w:val="22"/>
          <w:szCs w:val="22"/>
          <w:lang w:val="lt-LT"/>
        </w:rPr>
        <w:t>par</w:t>
      </w:r>
      <w:r w:rsidR="00433D93" w:rsidRPr="00014DB1">
        <w:rPr>
          <w:sz w:val="22"/>
          <w:szCs w:val="22"/>
          <w:lang w:val="lt-LT"/>
        </w:rPr>
        <w:t xml:space="preserve">ų </w:t>
      </w:r>
      <w:r w:rsidRPr="00014DB1">
        <w:rPr>
          <w:sz w:val="22"/>
          <w:szCs w:val="22"/>
          <w:lang w:val="lt-LT"/>
        </w:rPr>
        <w:t xml:space="preserve">(žr. 4.4, 4.8 ir 5.1 skyrius). Dozės koreguoti nereikia. Gydymą reikia pradėti kaip įmanoma greičiau, per pirmąsias dvi </w:t>
      </w:r>
      <w:r w:rsidR="00433D93">
        <w:rPr>
          <w:sz w:val="22"/>
          <w:szCs w:val="22"/>
          <w:lang w:val="lt-LT"/>
        </w:rPr>
        <w:t>par</w:t>
      </w:r>
      <w:r w:rsidR="00433D93" w:rsidRPr="00014DB1">
        <w:rPr>
          <w:sz w:val="22"/>
          <w:szCs w:val="22"/>
          <w:lang w:val="lt-LT"/>
        </w:rPr>
        <w:t xml:space="preserve">as </w:t>
      </w:r>
      <w:r w:rsidRPr="00014DB1">
        <w:rPr>
          <w:sz w:val="22"/>
          <w:szCs w:val="22"/>
          <w:lang w:val="lt-LT"/>
        </w:rPr>
        <w:t xml:space="preserve">nuo gripo simptomų pradžios. </w:t>
      </w:r>
    </w:p>
    <w:p w14:paraId="1ED57472" w14:textId="77777777" w:rsidR="00787CF6" w:rsidRPr="00014DB1" w:rsidRDefault="00787CF6" w:rsidP="00787CF6">
      <w:pPr>
        <w:pStyle w:val="Default"/>
        <w:rPr>
          <w:sz w:val="22"/>
          <w:szCs w:val="22"/>
          <w:lang w:val="lt-LT"/>
        </w:rPr>
      </w:pPr>
    </w:p>
    <w:p w14:paraId="7DE0F6C7" w14:textId="2641C8AC" w:rsidR="00787CF6" w:rsidRPr="00014DB1" w:rsidRDefault="00787CF6" w:rsidP="00787CF6">
      <w:pPr>
        <w:keepLines/>
        <w:rPr>
          <w:lang w:val="lt-LT"/>
        </w:rPr>
      </w:pPr>
      <w:r w:rsidRPr="00014DB1">
        <w:rPr>
          <w:i/>
          <w:iCs/>
          <w:u w:val="single"/>
          <w:lang w:val="lt-LT"/>
        </w:rPr>
        <w:t>Sezoninė profilaktika</w:t>
      </w:r>
      <w:r w:rsidRPr="00014DB1">
        <w:rPr>
          <w:lang w:val="lt-LT"/>
        </w:rPr>
        <w:t xml:space="preserve">. </w:t>
      </w:r>
      <w:r w:rsidR="00AC3324">
        <w:rPr>
          <w:lang w:val="lt-LT"/>
        </w:rPr>
        <w:t xml:space="preserve">Buvo įvertinta, kad </w:t>
      </w:r>
      <w:r w:rsidRPr="00014DB1">
        <w:rPr>
          <w:lang w:val="lt-LT"/>
        </w:rPr>
        <w:t xml:space="preserve"> </w:t>
      </w:r>
      <w:r w:rsidR="00AC3324" w:rsidRPr="00014DB1">
        <w:rPr>
          <w:lang w:val="lt-LT"/>
        </w:rPr>
        <w:t>pacienta</w:t>
      </w:r>
      <w:r w:rsidR="00AC3324">
        <w:rPr>
          <w:lang w:val="lt-LT"/>
        </w:rPr>
        <w:t>m</w:t>
      </w:r>
      <w:r w:rsidR="00AC3324" w:rsidRPr="00014DB1">
        <w:rPr>
          <w:lang w:val="lt-LT"/>
        </w:rPr>
        <w:t>s</w:t>
      </w:r>
      <w:r w:rsidRPr="00014DB1">
        <w:rPr>
          <w:lang w:val="lt-LT"/>
        </w:rPr>
        <w:t xml:space="preserve">, kurių imuninės sistemos veikla susilpnėjusi, </w:t>
      </w:r>
      <w:r w:rsidR="00AC3324">
        <w:rPr>
          <w:lang w:val="lt-LT"/>
        </w:rPr>
        <w:t>reikali</w:t>
      </w:r>
      <w:r w:rsidR="00E7095A">
        <w:rPr>
          <w:lang w:val="lt-LT"/>
        </w:rPr>
        <w:t>n</w:t>
      </w:r>
      <w:r w:rsidR="00AC3324">
        <w:rPr>
          <w:lang w:val="lt-LT"/>
        </w:rPr>
        <w:t xml:space="preserve">ga </w:t>
      </w:r>
      <w:r w:rsidRPr="00014DB1">
        <w:rPr>
          <w:lang w:val="lt-LT"/>
        </w:rPr>
        <w:t>ilgesnė, iki 12 savaičių trukusi, sezoninio gripo profilaktika (žr. 4.4, 4.8 ir 5.1 skyrius).</w:t>
      </w:r>
    </w:p>
    <w:p w14:paraId="3A68276E" w14:textId="77777777" w:rsidR="00BD47A8" w:rsidRPr="00014DB1" w:rsidRDefault="00BD47A8" w:rsidP="006127D5">
      <w:pPr>
        <w:rPr>
          <w:lang w:val="lt-LT"/>
        </w:rPr>
      </w:pPr>
    </w:p>
    <w:p w14:paraId="48BD799B" w14:textId="77777777" w:rsidR="006127D5" w:rsidRPr="00014DB1" w:rsidRDefault="006127D5" w:rsidP="006127D5">
      <w:pPr>
        <w:rPr>
          <w:u w:val="single"/>
          <w:lang w:val="lt-LT"/>
        </w:rPr>
      </w:pPr>
      <w:r w:rsidRPr="00014DB1">
        <w:rPr>
          <w:u w:val="single"/>
          <w:lang w:val="lt-LT"/>
        </w:rPr>
        <w:t>Vartojimo metodas</w:t>
      </w:r>
    </w:p>
    <w:p w14:paraId="27EF1690" w14:textId="77777777" w:rsidR="006127D5" w:rsidRPr="00014DB1" w:rsidRDefault="006127D5" w:rsidP="006127D5">
      <w:pPr>
        <w:rPr>
          <w:lang w:val="lt-LT"/>
        </w:rPr>
      </w:pPr>
      <w:r w:rsidRPr="00014DB1">
        <w:rPr>
          <w:lang w:val="lt-LT"/>
        </w:rPr>
        <w:t>Vartoti per burną.</w:t>
      </w:r>
    </w:p>
    <w:p w14:paraId="1A415154" w14:textId="77777777" w:rsidR="006127D5" w:rsidRPr="00014DB1" w:rsidRDefault="006127D5" w:rsidP="006127D5">
      <w:pPr>
        <w:rPr>
          <w:lang w:val="lt-LT"/>
        </w:rPr>
      </w:pPr>
    </w:p>
    <w:p w14:paraId="56D9D423" w14:textId="77777777" w:rsidR="0094048C" w:rsidRPr="00014DB1" w:rsidRDefault="0094048C" w:rsidP="006127D5">
      <w:pPr>
        <w:rPr>
          <w:lang w:val="lt-LT"/>
        </w:rPr>
      </w:pPr>
      <w:r w:rsidRPr="00014DB1">
        <w:rPr>
          <w:lang w:val="lt-LT"/>
        </w:rPr>
        <w:t xml:space="preserve">Kapsulių nuryti negalintys pacientai gali vartoti atitinkamas </w:t>
      </w:r>
      <w:r w:rsidR="006E3FBD" w:rsidRPr="00014DB1">
        <w:rPr>
          <w:lang w:val="lt-LT"/>
        </w:rPr>
        <w:t xml:space="preserve">dozes </w:t>
      </w:r>
      <w:proofErr w:type="spellStart"/>
      <w:r w:rsidRPr="00014DB1">
        <w:rPr>
          <w:lang w:val="lt-LT"/>
        </w:rPr>
        <w:t>oseltamiviro</w:t>
      </w:r>
      <w:proofErr w:type="spellEnd"/>
      <w:r w:rsidRPr="00014DB1">
        <w:rPr>
          <w:lang w:val="lt-LT"/>
        </w:rPr>
        <w:t xml:space="preserve"> suspensijos, kuri yra tiekiam</w:t>
      </w:r>
      <w:r w:rsidR="006E3FBD" w:rsidRPr="00014DB1">
        <w:rPr>
          <w:lang w:val="lt-LT"/>
        </w:rPr>
        <w:t>a</w:t>
      </w:r>
      <w:r w:rsidRPr="00014DB1">
        <w:rPr>
          <w:lang w:val="lt-LT"/>
        </w:rPr>
        <w:t xml:space="preserve"> rink</w:t>
      </w:r>
      <w:r w:rsidR="006E3FBD" w:rsidRPr="00014DB1">
        <w:rPr>
          <w:lang w:val="lt-LT"/>
        </w:rPr>
        <w:t>ai kitu pavadinimu</w:t>
      </w:r>
      <w:r w:rsidRPr="00014DB1">
        <w:rPr>
          <w:lang w:val="lt-LT"/>
        </w:rPr>
        <w:t>.</w:t>
      </w:r>
    </w:p>
    <w:p w14:paraId="7DAC2DA2" w14:textId="77777777" w:rsidR="0094048C" w:rsidRPr="00014DB1" w:rsidRDefault="0094048C" w:rsidP="006127D5">
      <w:pPr>
        <w:rPr>
          <w:lang w:val="lt-LT"/>
        </w:rPr>
      </w:pPr>
    </w:p>
    <w:p w14:paraId="515FA7C5" w14:textId="77777777" w:rsidR="0094048C" w:rsidRPr="00014DB1" w:rsidRDefault="006E3FBD" w:rsidP="006127D5">
      <w:pPr>
        <w:rPr>
          <w:lang w:val="lt-LT"/>
        </w:rPr>
      </w:pPr>
      <w:r w:rsidRPr="00014DB1">
        <w:rPr>
          <w:lang w:val="lt-LT"/>
        </w:rPr>
        <w:t>Instrukciją, kaip p</w:t>
      </w:r>
      <w:r w:rsidR="0094048C" w:rsidRPr="00014DB1">
        <w:rPr>
          <w:lang w:val="lt-LT"/>
        </w:rPr>
        <w:t>aruoš</w:t>
      </w:r>
      <w:r w:rsidRPr="00014DB1">
        <w:rPr>
          <w:lang w:val="lt-LT"/>
        </w:rPr>
        <w:t>t</w:t>
      </w:r>
      <w:r w:rsidR="0094048C" w:rsidRPr="00014DB1">
        <w:rPr>
          <w:lang w:val="lt-LT"/>
        </w:rPr>
        <w:t>i</w:t>
      </w:r>
      <w:r w:rsidRPr="00014DB1">
        <w:rPr>
          <w:lang w:val="lt-LT"/>
        </w:rPr>
        <w:t xml:space="preserve"> vaistinio preparato </w:t>
      </w:r>
      <w:proofErr w:type="spellStart"/>
      <w:r w:rsidRPr="00014DB1">
        <w:rPr>
          <w:i/>
          <w:iCs/>
          <w:lang w:val="lt-LT"/>
        </w:rPr>
        <w:t>ex</w:t>
      </w:r>
      <w:proofErr w:type="spellEnd"/>
      <w:r w:rsidRPr="00014DB1">
        <w:rPr>
          <w:i/>
          <w:iCs/>
          <w:lang w:val="lt-LT"/>
        </w:rPr>
        <w:t xml:space="preserve"> </w:t>
      </w:r>
      <w:proofErr w:type="spellStart"/>
      <w:r w:rsidRPr="00014DB1">
        <w:rPr>
          <w:i/>
          <w:iCs/>
          <w:lang w:val="lt-LT"/>
        </w:rPr>
        <w:t>tempore</w:t>
      </w:r>
      <w:proofErr w:type="spellEnd"/>
      <w:r w:rsidRPr="00014DB1">
        <w:rPr>
          <w:lang w:val="lt-LT"/>
        </w:rPr>
        <w:t xml:space="preserve"> formą,</w:t>
      </w:r>
      <w:r w:rsidR="0094048C" w:rsidRPr="00014DB1">
        <w:rPr>
          <w:lang w:val="lt-LT"/>
        </w:rPr>
        <w:t xml:space="preserve"> žr. 6.6 skyriuje</w:t>
      </w:r>
      <w:r w:rsidRPr="00014DB1">
        <w:rPr>
          <w:lang w:val="lt-LT"/>
        </w:rPr>
        <w:t>.</w:t>
      </w:r>
    </w:p>
    <w:p w14:paraId="5DB41D96" w14:textId="77777777" w:rsidR="0094048C" w:rsidRPr="00014DB1" w:rsidRDefault="0094048C" w:rsidP="006127D5">
      <w:pPr>
        <w:rPr>
          <w:lang w:val="lt-LT"/>
        </w:rPr>
      </w:pPr>
    </w:p>
    <w:p w14:paraId="61DFE858" w14:textId="77777777" w:rsidR="006127D5" w:rsidRPr="00014DB1" w:rsidRDefault="006127D5" w:rsidP="006127D5">
      <w:pPr>
        <w:ind w:left="567" w:hanging="567"/>
        <w:jc w:val="both"/>
        <w:outlineLvl w:val="3"/>
        <w:rPr>
          <w:b/>
          <w:bCs/>
          <w:lang w:val="lt-LT" w:eastAsia="lt-LT"/>
        </w:rPr>
      </w:pPr>
      <w:r w:rsidRPr="00014DB1">
        <w:rPr>
          <w:b/>
          <w:bCs/>
          <w:lang w:val="lt-LT" w:eastAsia="lt-LT"/>
        </w:rPr>
        <w:t>4.3</w:t>
      </w:r>
      <w:r w:rsidRPr="00014DB1">
        <w:rPr>
          <w:b/>
          <w:bCs/>
          <w:lang w:val="lt-LT" w:eastAsia="lt-LT"/>
        </w:rPr>
        <w:tab/>
        <w:t>Kontraindikacijos</w:t>
      </w:r>
    </w:p>
    <w:p w14:paraId="65E1648A" w14:textId="77777777" w:rsidR="006127D5" w:rsidRPr="00014DB1" w:rsidRDefault="006127D5" w:rsidP="006127D5">
      <w:pPr>
        <w:rPr>
          <w:lang w:val="lt-LT"/>
        </w:rPr>
      </w:pPr>
    </w:p>
    <w:p w14:paraId="12DAE38B" w14:textId="77777777" w:rsidR="006127D5" w:rsidRPr="00014DB1" w:rsidRDefault="006127D5" w:rsidP="006127D5">
      <w:pPr>
        <w:rPr>
          <w:lang w:val="lt-LT"/>
        </w:rPr>
      </w:pPr>
      <w:r w:rsidRPr="00014DB1">
        <w:rPr>
          <w:lang w:val="lt-LT"/>
        </w:rPr>
        <w:t>Padidėjęs jautrumas veikliajai arba bet kuriai 6.1 skyriuje nurodytai pagalbinei medžiagai.</w:t>
      </w:r>
    </w:p>
    <w:p w14:paraId="72580410" w14:textId="77777777" w:rsidR="006127D5" w:rsidRPr="00014DB1" w:rsidRDefault="006127D5" w:rsidP="006127D5">
      <w:pPr>
        <w:rPr>
          <w:lang w:val="lt-LT"/>
        </w:rPr>
      </w:pPr>
    </w:p>
    <w:p w14:paraId="35A0DF56" w14:textId="77777777" w:rsidR="006127D5" w:rsidRPr="00014DB1" w:rsidRDefault="006127D5" w:rsidP="006127D5">
      <w:pPr>
        <w:ind w:left="567" w:hanging="567"/>
        <w:jc w:val="both"/>
        <w:outlineLvl w:val="3"/>
        <w:rPr>
          <w:b/>
          <w:bCs/>
          <w:lang w:val="lt-LT" w:eastAsia="lt-LT"/>
        </w:rPr>
      </w:pPr>
      <w:r w:rsidRPr="00014DB1">
        <w:rPr>
          <w:b/>
          <w:bCs/>
          <w:lang w:val="lt-LT" w:eastAsia="lt-LT"/>
        </w:rPr>
        <w:t>4.4</w:t>
      </w:r>
      <w:r w:rsidRPr="00014DB1">
        <w:rPr>
          <w:b/>
          <w:bCs/>
          <w:lang w:val="lt-LT" w:eastAsia="lt-LT"/>
        </w:rPr>
        <w:tab/>
        <w:t>Specialūs įspėjimai ir atsargumo priemonės</w:t>
      </w:r>
    </w:p>
    <w:p w14:paraId="77A4B417" w14:textId="77777777" w:rsidR="006127D5" w:rsidRPr="00014DB1" w:rsidRDefault="006127D5" w:rsidP="006127D5">
      <w:pPr>
        <w:rPr>
          <w:lang w:val="lt-LT"/>
        </w:rPr>
      </w:pPr>
    </w:p>
    <w:p w14:paraId="049DCBFF" w14:textId="77777777" w:rsidR="006E3FBD" w:rsidRPr="00014DB1" w:rsidRDefault="006E3FBD" w:rsidP="006E3FBD">
      <w:pPr>
        <w:pStyle w:val="Default"/>
        <w:rPr>
          <w:sz w:val="22"/>
          <w:szCs w:val="22"/>
          <w:lang w:val="lt-LT"/>
        </w:rPr>
      </w:pPr>
      <w:proofErr w:type="spellStart"/>
      <w:r w:rsidRPr="00014DB1">
        <w:rPr>
          <w:sz w:val="22"/>
          <w:szCs w:val="22"/>
          <w:lang w:val="lt-LT"/>
        </w:rPr>
        <w:t>Oseltamiviras</w:t>
      </w:r>
      <w:proofErr w:type="spellEnd"/>
      <w:r w:rsidRPr="00014DB1">
        <w:rPr>
          <w:sz w:val="22"/>
          <w:szCs w:val="22"/>
          <w:lang w:val="lt-LT"/>
        </w:rPr>
        <w:t xml:space="preserve"> veiksmingas tik nuo tų ligų, kurias sukelia gripo virusai. Kai bet kokios ligos sukėlėjai yra ne gripo virusai, </w:t>
      </w:r>
      <w:proofErr w:type="spellStart"/>
      <w:r w:rsidRPr="00014DB1">
        <w:rPr>
          <w:sz w:val="22"/>
          <w:szCs w:val="22"/>
          <w:lang w:val="lt-LT"/>
        </w:rPr>
        <w:t>oseltamiviro</w:t>
      </w:r>
      <w:proofErr w:type="spellEnd"/>
      <w:r w:rsidRPr="00014DB1">
        <w:rPr>
          <w:sz w:val="22"/>
          <w:szCs w:val="22"/>
          <w:lang w:val="lt-LT"/>
        </w:rPr>
        <w:t xml:space="preserve"> veiksmingumo įrodymų nėra (žr. 5.1 skyrių). </w:t>
      </w:r>
    </w:p>
    <w:p w14:paraId="34A7B002" w14:textId="77777777" w:rsidR="006E3FBD" w:rsidRPr="00014DB1" w:rsidRDefault="006E3FBD" w:rsidP="006E3FBD">
      <w:pPr>
        <w:pStyle w:val="Default"/>
        <w:rPr>
          <w:sz w:val="22"/>
          <w:szCs w:val="22"/>
          <w:lang w:val="lt-LT"/>
        </w:rPr>
      </w:pPr>
    </w:p>
    <w:p w14:paraId="20180350" w14:textId="77777777" w:rsidR="006E3FBD" w:rsidRPr="00014DB1" w:rsidRDefault="006E3FBD" w:rsidP="006E3FBD">
      <w:pPr>
        <w:pStyle w:val="Default"/>
        <w:rPr>
          <w:sz w:val="22"/>
          <w:szCs w:val="22"/>
          <w:lang w:val="lt-LT"/>
        </w:rPr>
      </w:pPr>
      <w:proofErr w:type="spellStart"/>
      <w:r w:rsidRPr="00014DB1">
        <w:rPr>
          <w:sz w:val="22"/>
          <w:szCs w:val="22"/>
          <w:u w:val="single"/>
          <w:lang w:val="lt-LT"/>
        </w:rPr>
        <w:t>Oseltamiviras</w:t>
      </w:r>
      <w:proofErr w:type="spellEnd"/>
      <w:r w:rsidRPr="00014DB1">
        <w:rPr>
          <w:sz w:val="22"/>
          <w:szCs w:val="22"/>
          <w:u w:val="single"/>
          <w:lang w:val="lt-LT"/>
        </w:rPr>
        <w:t xml:space="preserve"> nepakeičia skiepijimo nuo gripo</w:t>
      </w:r>
      <w:r w:rsidRPr="00014DB1">
        <w:rPr>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vartojimas negali paveikti individų kasmetinio skiepijimo nuo gripo vertinimo. </w:t>
      </w:r>
      <w:proofErr w:type="spellStart"/>
      <w:r w:rsidRPr="00014DB1">
        <w:rPr>
          <w:sz w:val="22"/>
          <w:szCs w:val="22"/>
          <w:lang w:val="lt-LT"/>
        </w:rPr>
        <w:t>Oseltamiviras</w:t>
      </w:r>
      <w:proofErr w:type="spellEnd"/>
      <w:r w:rsidRPr="00014DB1">
        <w:rPr>
          <w:sz w:val="22"/>
          <w:szCs w:val="22"/>
          <w:lang w:val="lt-LT"/>
        </w:rPr>
        <w:t xml:space="preserve"> apsaugo nuo gripo tik tol, kol jis vartojamas. </w:t>
      </w:r>
      <w:proofErr w:type="spellStart"/>
      <w:r w:rsidR="00150B54" w:rsidRPr="00014DB1">
        <w:rPr>
          <w:sz w:val="22"/>
          <w:szCs w:val="22"/>
          <w:lang w:val="lt-LT"/>
        </w:rPr>
        <w:t>Oseltamiviro</w:t>
      </w:r>
      <w:proofErr w:type="spellEnd"/>
      <w:r w:rsidRPr="00014DB1">
        <w:rPr>
          <w:sz w:val="22"/>
          <w:szCs w:val="22"/>
          <w:lang w:val="lt-LT"/>
        </w:rPr>
        <w:t xml:space="preserve"> gripui gydyti ir jo profilaktikai galima vartoti tik tuomet, kai patikimi epidemiologiniai duomenys rodo, kad gripo virusas plinta bendruomenėje. </w:t>
      </w:r>
    </w:p>
    <w:p w14:paraId="5443CB95" w14:textId="77777777" w:rsidR="00150B54" w:rsidRPr="00014DB1" w:rsidRDefault="00150B54" w:rsidP="006E3FBD">
      <w:pPr>
        <w:pStyle w:val="Default"/>
        <w:rPr>
          <w:sz w:val="22"/>
          <w:szCs w:val="22"/>
          <w:lang w:val="lt-LT"/>
        </w:rPr>
      </w:pPr>
    </w:p>
    <w:p w14:paraId="47E603D2" w14:textId="77777777" w:rsidR="00150B54" w:rsidRPr="00014DB1" w:rsidRDefault="006E3FBD" w:rsidP="006E3FBD">
      <w:pPr>
        <w:pStyle w:val="Default"/>
        <w:rPr>
          <w:sz w:val="22"/>
          <w:szCs w:val="22"/>
          <w:lang w:val="lt-LT"/>
        </w:rPr>
      </w:pPr>
      <w:r w:rsidRPr="00014DB1">
        <w:rPr>
          <w:sz w:val="22"/>
          <w:szCs w:val="22"/>
          <w:lang w:val="lt-LT"/>
        </w:rPr>
        <w:t xml:space="preserve">Įrodyta, kad cirkuliuojančių viruso padermių jautrumas </w:t>
      </w:r>
      <w:proofErr w:type="spellStart"/>
      <w:r w:rsidRPr="00014DB1">
        <w:rPr>
          <w:sz w:val="22"/>
          <w:szCs w:val="22"/>
          <w:lang w:val="lt-LT"/>
        </w:rPr>
        <w:t>oseltamivirui</w:t>
      </w:r>
      <w:proofErr w:type="spellEnd"/>
      <w:r w:rsidRPr="00014DB1">
        <w:rPr>
          <w:sz w:val="22"/>
          <w:szCs w:val="22"/>
          <w:lang w:val="lt-LT"/>
        </w:rPr>
        <w:t xml:space="preserve"> labai kinta (žr. 5.1 skyrių). Dėl to gydytojai, spręsdami, ar paskirti gydymą </w:t>
      </w:r>
      <w:proofErr w:type="spellStart"/>
      <w:r w:rsidR="00150B54" w:rsidRPr="00014DB1">
        <w:rPr>
          <w:sz w:val="22"/>
          <w:szCs w:val="22"/>
          <w:lang w:val="lt-LT"/>
        </w:rPr>
        <w:t>oseltamiviru</w:t>
      </w:r>
      <w:proofErr w:type="spellEnd"/>
      <w:r w:rsidRPr="00014DB1">
        <w:rPr>
          <w:sz w:val="22"/>
          <w:szCs w:val="22"/>
          <w:lang w:val="lt-LT"/>
        </w:rPr>
        <w:t xml:space="preserve">, turi vadovautis naujausia turima informacija apie tuo metu cirkuliuojančio gripo viruso jautrumo </w:t>
      </w:r>
      <w:proofErr w:type="spellStart"/>
      <w:r w:rsidRPr="00014DB1">
        <w:rPr>
          <w:sz w:val="22"/>
          <w:szCs w:val="22"/>
          <w:lang w:val="lt-LT"/>
        </w:rPr>
        <w:t>oseltamivirui</w:t>
      </w:r>
      <w:proofErr w:type="spellEnd"/>
      <w:r w:rsidRPr="00014DB1">
        <w:rPr>
          <w:sz w:val="22"/>
          <w:szCs w:val="22"/>
          <w:lang w:val="lt-LT"/>
        </w:rPr>
        <w:t xml:space="preserve"> pobūdį.</w:t>
      </w:r>
    </w:p>
    <w:p w14:paraId="5E2D7052" w14:textId="77777777" w:rsidR="006E3FBD" w:rsidRPr="00014DB1" w:rsidRDefault="006E3FBD" w:rsidP="006E3FBD">
      <w:pPr>
        <w:pStyle w:val="Default"/>
        <w:rPr>
          <w:sz w:val="22"/>
          <w:szCs w:val="22"/>
          <w:lang w:val="lt-LT"/>
        </w:rPr>
      </w:pPr>
      <w:r w:rsidRPr="00014DB1">
        <w:rPr>
          <w:sz w:val="22"/>
          <w:szCs w:val="22"/>
          <w:lang w:val="lt-LT"/>
        </w:rPr>
        <w:t xml:space="preserve"> </w:t>
      </w:r>
    </w:p>
    <w:p w14:paraId="103ADC40" w14:textId="77777777" w:rsidR="006E3FBD" w:rsidRPr="00014DB1" w:rsidRDefault="006E3FBD" w:rsidP="006E3FBD">
      <w:pPr>
        <w:pStyle w:val="Default"/>
        <w:rPr>
          <w:sz w:val="22"/>
          <w:szCs w:val="22"/>
          <w:u w:val="single"/>
          <w:lang w:val="lt-LT"/>
        </w:rPr>
      </w:pPr>
      <w:r w:rsidRPr="00014DB1">
        <w:rPr>
          <w:sz w:val="22"/>
          <w:szCs w:val="22"/>
          <w:u w:val="single"/>
          <w:lang w:val="lt-LT"/>
        </w:rPr>
        <w:t xml:space="preserve">Sunki </w:t>
      </w:r>
      <w:r w:rsidR="00150B54" w:rsidRPr="00014DB1">
        <w:rPr>
          <w:sz w:val="22"/>
          <w:szCs w:val="22"/>
          <w:u w:val="single"/>
          <w:lang w:val="lt-LT"/>
        </w:rPr>
        <w:t>paciento</w:t>
      </w:r>
      <w:r w:rsidRPr="00014DB1">
        <w:rPr>
          <w:sz w:val="22"/>
          <w:szCs w:val="22"/>
          <w:u w:val="single"/>
          <w:lang w:val="lt-LT"/>
        </w:rPr>
        <w:t xml:space="preserve"> būklė </w:t>
      </w:r>
    </w:p>
    <w:p w14:paraId="3D202A4A" w14:textId="77777777" w:rsidR="006E3FBD" w:rsidRPr="00014DB1" w:rsidRDefault="006E3FBD" w:rsidP="006E3FBD">
      <w:pPr>
        <w:pStyle w:val="Default"/>
        <w:rPr>
          <w:sz w:val="22"/>
          <w:szCs w:val="22"/>
          <w:lang w:val="lt-LT"/>
        </w:rPr>
      </w:pPr>
      <w:r w:rsidRPr="00014DB1">
        <w:rPr>
          <w:sz w:val="22"/>
          <w:szCs w:val="22"/>
          <w:lang w:val="lt-LT"/>
        </w:rPr>
        <w:t xml:space="preserve">Nėra informacijos apie </w:t>
      </w:r>
      <w:proofErr w:type="spellStart"/>
      <w:r w:rsidRPr="00014DB1">
        <w:rPr>
          <w:sz w:val="22"/>
          <w:szCs w:val="22"/>
          <w:lang w:val="lt-LT"/>
        </w:rPr>
        <w:t>oseltamiviro</w:t>
      </w:r>
      <w:proofErr w:type="spellEnd"/>
      <w:r w:rsidRPr="00014DB1">
        <w:rPr>
          <w:sz w:val="22"/>
          <w:szCs w:val="22"/>
          <w:lang w:val="lt-LT"/>
        </w:rPr>
        <w:t xml:space="preserve"> saugumą ir veiksmingumą tiems pacientams, kurių sveikatos būklė pakankamai sunki ar nestabili ir dėl to manoma, kad juos būtinai teks gydyti ligoninėje. </w:t>
      </w:r>
    </w:p>
    <w:p w14:paraId="160324B7" w14:textId="77777777" w:rsidR="008B5B20" w:rsidRPr="00014DB1" w:rsidRDefault="008B5B20" w:rsidP="006E3FBD">
      <w:pPr>
        <w:pStyle w:val="Default"/>
        <w:rPr>
          <w:sz w:val="22"/>
          <w:szCs w:val="22"/>
          <w:lang w:val="lt-LT"/>
        </w:rPr>
      </w:pPr>
    </w:p>
    <w:p w14:paraId="11A42D11" w14:textId="77777777" w:rsidR="006E3FBD" w:rsidRPr="00014DB1" w:rsidRDefault="006E3FBD" w:rsidP="006E3FBD">
      <w:pPr>
        <w:pStyle w:val="Default"/>
        <w:rPr>
          <w:sz w:val="22"/>
          <w:szCs w:val="22"/>
          <w:u w:val="single"/>
          <w:lang w:val="lt-LT"/>
        </w:rPr>
      </w:pPr>
      <w:r w:rsidRPr="00014DB1">
        <w:rPr>
          <w:sz w:val="22"/>
          <w:szCs w:val="22"/>
          <w:u w:val="single"/>
          <w:lang w:val="lt-LT"/>
        </w:rPr>
        <w:t xml:space="preserve">Pacientai, kurių imuninės sistemos veikla susilpnėjusi </w:t>
      </w:r>
    </w:p>
    <w:p w14:paraId="62619B92" w14:textId="77777777" w:rsidR="006E3FBD" w:rsidRPr="00014DB1" w:rsidRDefault="006E3FBD" w:rsidP="006E3FBD">
      <w:pPr>
        <w:pStyle w:val="Default"/>
        <w:rPr>
          <w:sz w:val="22"/>
          <w:szCs w:val="22"/>
          <w:lang w:val="lt-LT"/>
        </w:rPr>
      </w:pPr>
      <w:r w:rsidRPr="00014DB1">
        <w:rPr>
          <w:sz w:val="22"/>
          <w:szCs w:val="22"/>
          <w:lang w:val="lt-LT"/>
        </w:rPr>
        <w:t xml:space="preserve">Tiksliai nenustatyta, ar pacientams, kurių imuninės sistemos veikla susilpnėjusi, yra veiksminga skirti </w:t>
      </w:r>
      <w:proofErr w:type="spellStart"/>
      <w:r w:rsidRPr="00014DB1">
        <w:rPr>
          <w:sz w:val="22"/>
          <w:szCs w:val="22"/>
          <w:lang w:val="lt-LT"/>
        </w:rPr>
        <w:t>oseltamivir</w:t>
      </w:r>
      <w:r w:rsidR="008B5B20" w:rsidRPr="00014DB1">
        <w:rPr>
          <w:sz w:val="22"/>
          <w:szCs w:val="22"/>
          <w:lang w:val="lt-LT"/>
        </w:rPr>
        <w:t>o</w:t>
      </w:r>
      <w:proofErr w:type="spellEnd"/>
      <w:r w:rsidRPr="00014DB1">
        <w:rPr>
          <w:sz w:val="22"/>
          <w:szCs w:val="22"/>
          <w:lang w:val="lt-LT"/>
        </w:rPr>
        <w:t xml:space="preserve"> gripui gydyti arba jo profilaktikai (žr. 5.1 skyrių). </w:t>
      </w:r>
    </w:p>
    <w:p w14:paraId="559A2B4C" w14:textId="77777777" w:rsidR="008B5B20" w:rsidRPr="00014DB1" w:rsidRDefault="008B5B20" w:rsidP="006E3FBD">
      <w:pPr>
        <w:pStyle w:val="Default"/>
        <w:rPr>
          <w:sz w:val="22"/>
          <w:szCs w:val="22"/>
          <w:lang w:val="lt-LT"/>
        </w:rPr>
      </w:pPr>
    </w:p>
    <w:p w14:paraId="167BD4BC" w14:textId="77777777" w:rsidR="006E3FBD" w:rsidRPr="00014DB1" w:rsidRDefault="006E3FBD" w:rsidP="006E3FBD">
      <w:pPr>
        <w:pStyle w:val="Default"/>
        <w:rPr>
          <w:sz w:val="22"/>
          <w:szCs w:val="22"/>
          <w:u w:val="single"/>
          <w:lang w:val="lt-LT"/>
        </w:rPr>
      </w:pPr>
      <w:r w:rsidRPr="00014DB1">
        <w:rPr>
          <w:sz w:val="22"/>
          <w:szCs w:val="22"/>
          <w:u w:val="single"/>
          <w:lang w:val="lt-LT"/>
        </w:rPr>
        <w:t xml:space="preserve">Širdies arba kvėpavimo sistemos liga </w:t>
      </w:r>
    </w:p>
    <w:p w14:paraId="279CE6C6" w14:textId="77777777" w:rsidR="006E3FBD" w:rsidRPr="00014DB1" w:rsidRDefault="006E3FBD" w:rsidP="006E3FBD">
      <w:pPr>
        <w:pStyle w:val="Default"/>
        <w:rPr>
          <w:sz w:val="22"/>
          <w:szCs w:val="22"/>
          <w:lang w:val="lt-LT"/>
        </w:rPr>
      </w:pPr>
      <w:r w:rsidRPr="00014DB1">
        <w:rPr>
          <w:sz w:val="22"/>
          <w:szCs w:val="22"/>
          <w:lang w:val="lt-LT"/>
        </w:rPr>
        <w:t xml:space="preserve">Nenustatyta, ar gydymas </w:t>
      </w:r>
      <w:proofErr w:type="spellStart"/>
      <w:r w:rsidRPr="00014DB1">
        <w:rPr>
          <w:sz w:val="22"/>
          <w:szCs w:val="22"/>
          <w:lang w:val="lt-LT"/>
        </w:rPr>
        <w:t>oseltamiviru</w:t>
      </w:r>
      <w:proofErr w:type="spellEnd"/>
      <w:r w:rsidRPr="00014DB1">
        <w:rPr>
          <w:sz w:val="22"/>
          <w:szCs w:val="22"/>
          <w:lang w:val="lt-LT"/>
        </w:rPr>
        <w:t xml:space="preserve"> veiksmingas pacientams, sergantiems lėtine širdies liga ir (arba) kvėpavimo sistemos liga. Tarp šiomis ligomis sergančių pacientų, gydytų vaist</w:t>
      </w:r>
      <w:r w:rsidR="0054668C">
        <w:rPr>
          <w:sz w:val="22"/>
          <w:szCs w:val="22"/>
          <w:lang w:val="lt-LT"/>
        </w:rPr>
        <w:t>ini</w:t>
      </w:r>
      <w:r w:rsidRPr="00014DB1">
        <w:rPr>
          <w:sz w:val="22"/>
          <w:szCs w:val="22"/>
          <w:lang w:val="lt-LT"/>
        </w:rPr>
        <w:t>u</w:t>
      </w:r>
      <w:r w:rsidR="0054668C">
        <w:rPr>
          <w:sz w:val="22"/>
          <w:szCs w:val="22"/>
          <w:lang w:val="lt-LT"/>
        </w:rPr>
        <w:t xml:space="preserve"> preparatu</w:t>
      </w:r>
      <w:r w:rsidRPr="00014DB1">
        <w:rPr>
          <w:sz w:val="22"/>
          <w:szCs w:val="22"/>
          <w:lang w:val="lt-LT"/>
        </w:rPr>
        <w:t xml:space="preserve">, ir tų, kurie vartojo placebo, komplikacijų dažnio skirtumo nepastebėta (žr. 5.1 skyrių). </w:t>
      </w:r>
    </w:p>
    <w:p w14:paraId="494DEF6E" w14:textId="77777777" w:rsidR="008B5B20" w:rsidRPr="00014DB1" w:rsidRDefault="008B5B20" w:rsidP="006E3FBD">
      <w:pPr>
        <w:pStyle w:val="Default"/>
        <w:rPr>
          <w:sz w:val="22"/>
          <w:szCs w:val="22"/>
          <w:lang w:val="lt-LT"/>
        </w:rPr>
      </w:pPr>
    </w:p>
    <w:p w14:paraId="4DE71CF6" w14:textId="77777777" w:rsidR="006E3FBD" w:rsidRPr="00014DB1" w:rsidRDefault="006E3FBD" w:rsidP="006E3FBD">
      <w:pPr>
        <w:pStyle w:val="Default"/>
        <w:rPr>
          <w:sz w:val="22"/>
          <w:szCs w:val="22"/>
          <w:u w:val="single"/>
          <w:lang w:val="lt-LT"/>
        </w:rPr>
      </w:pPr>
      <w:r w:rsidRPr="00014DB1">
        <w:rPr>
          <w:sz w:val="22"/>
          <w:szCs w:val="22"/>
          <w:u w:val="single"/>
          <w:lang w:val="lt-LT"/>
        </w:rPr>
        <w:t xml:space="preserve">Vaikų populiacija </w:t>
      </w:r>
    </w:p>
    <w:p w14:paraId="364EE694" w14:textId="77777777" w:rsidR="006E3FBD" w:rsidRPr="00014DB1" w:rsidRDefault="006E3FBD" w:rsidP="006E3FBD">
      <w:pPr>
        <w:pStyle w:val="Default"/>
        <w:rPr>
          <w:sz w:val="22"/>
          <w:szCs w:val="22"/>
          <w:lang w:val="lt-LT"/>
        </w:rPr>
      </w:pPr>
      <w:r w:rsidRPr="00014DB1">
        <w:rPr>
          <w:sz w:val="22"/>
          <w:szCs w:val="22"/>
          <w:lang w:val="lt-LT"/>
        </w:rPr>
        <w:t xml:space="preserve">Duomenų, kurie leistų rekomenduoti dozę neišnešiotiems naujagimiams (mažiau kaip 36 savaičių, skaičiuojant nuo pastojimo), šiuo metu neturima. </w:t>
      </w:r>
    </w:p>
    <w:p w14:paraId="0BF0941C" w14:textId="77777777" w:rsidR="008B5B20" w:rsidRPr="00014DB1" w:rsidRDefault="008B5B20" w:rsidP="006E3FBD">
      <w:pPr>
        <w:pStyle w:val="Default"/>
        <w:rPr>
          <w:sz w:val="22"/>
          <w:szCs w:val="22"/>
          <w:lang w:val="lt-LT"/>
        </w:rPr>
      </w:pPr>
    </w:p>
    <w:p w14:paraId="276EAF92" w14:textId="44BC415B" w:rsidR="006E3FBD" w:rsidRPr="00014DB1" w:rsidRDefault="006E3FBD" w:rsidP="007D6E1A">
      <w:pPr>
        <w:pStyle w:val="Default"/>
        <w:keepNext/>
        <w:rPr>
          <w:sz w:val="22"/>
          <w:szCs w:val="22"/>
          <w:u w:val="single"/>
          <w:lang w:val="lt-LT"/>
        </w:rPr>
      </w:pPr>
      <w:r w:rsidRPr="00014DB1">
        <w:rPr>
          <w:sz w:val="22"/>
          <w:szCs w:val="22"/>
          <w:u w:val="single"/>
          <w:lang w:val="lt-LT"/>
        </w:rPr>
        <w:t>Sunkus inkstų</w:t>
      </w:r>
      <w:r w:rsidR="00DF4CB4">
        <w:rPr>
          <w:sz w:val="22"/>
          <w:szCs w:val="22"/>
          <w:u w:val="single"/>
          <w:lang w:val="lt-LT"/>
        </w:rPr>
        <w:t xml:space="preserve"> funkcijos</w:t>
      </w:r>
      <w:r w:rsidRPr="00014DB1">
        <w:rPr>
          <w:sz w:val="22"/>
          <w:szCs w:val="22"/>
          <w:u w:val="single"/>
          <w:lang w:val="lt-LT"/>
        </w:rPr>
        <w:t xml:space="preserve"> </w:t>
      </w:r>
      <w:r w:rsidR="00DF4CB4">
        <w:rPr>
          <w:sz w:val="22"/>
          <w:szCs w:val="22"/>
          <w:u w:val="single"/>
          <w:lang w:val="lt-LT"/>
        </w:rPr>
        <w:t>sutrikimas</w:t>
      </w:r>
      <w:r w:rsidR="00DF4CB4" w:rsidRPr="00014DB1">
        <w:rPr>
          <w:sz w:val="22"/>
          <w:szCs w:val="22"/>
          <w:u w:val="single"/>
          <w:lang w:val="lt-LT"/>
        </w:rPr>
        <w:t xml:space="preserve"> </w:t>
      </w:r>
    </w:p>
    <w:p w14:paraId="5C522CC2" w14:textId="052415DB" w:rsidR="006E3FBD" w:rsidRDefault="006E3FBD" w:rsidP="007D6E1A">
      <w:pPr>
        <w:pStyle w:val="Default"/>
        <w:keepNext/>
        <w:rPr>
          <w:sz w:val="22"/>
          <w:szCs w:val="22"/>
          <w:lang w:val="lt-LT"/>
        </w:rPr>
      </w:pPr>
      <w:r w:rsidRPr="00014DB1">
        <w:rPr>
          <w:sz w:val="22"/>
          <w:szCs w:val="22"/>
          <w:lang w:val="lt-LT"/>
        </w:rPr>
        <w:t>Kai paauglių (nuo 13 iki 17</w:t>
      </w:r>
      <w:r w:rsidR="008B5B20" w:rsidRPr="00014DB1">
        <w:rPr>
          <w:sz w:val="22"/>
          <w:szCs w:val="22"/>
          <w:lang w:val="lt-LT"/>
        </w:rPr>
        <w:t> </w:t>
      </w:r>
      <w:r w:rsidRPr="00014DB1">
        <w:rPr>
          <w:sz w:val="22"/>
          <w:szCs w:val="22"/>
          <w:lang w:val="lt-LT"/>
        </w:rPr>
        <w:t xml:space="preserve">metų) ar suaugusiųjų inkstų funkcija yra labai </w:t>
      </w:r>
      <w:r w:rsidR="00DF4CB4">
        <w:rPr>
          <w:sz w:val="22"/>
          <w:szCs w:val="22"/>
          <w:lang w:val="lt-LT"/>
        </w:rPr>
        <w:t>sutrikusi</w:t>
      </w:r>
      <w:r w:rsidRPr="00014DB1">
        <w:rPr>
          <w:sz w:val="22"/>
          <w:szCs w:val="22"/>
          <w:lang w:val="lt-LT"/>
        </w:rPr>
        <w:t>, ir gripui gydyti, ir jo profilaktikai patartina vartoti patikslintas dozes. Apie kūdikius ir vaikus (1</w:t>
      </w:r>
      <w:r w:rsidR="008B5B20" w:rsidRPr="00014DB1">
        <w:rPr>
          <w:sz w:val="22"/>
          <w:szCs w:val="22"/>
          <w:lang w:val="lt-LT"/>
        </w:rPr>
        <w:t> </w:t>
      </w:r>
      <w:r w:rsidRPr="00014DB1">
        <w:rPr>
          <w:sz w:val="22"/>
          <w:szCs w:val="22"/>
          <w:lang w:val="lt-LT"/>
        </w:rPr>
        <w:t xml:space="preserve">metų ir vyresnius), kurių </w:t>
      </w:r>
      <w:r w:rsidRPr="00014DB1">
        <w:rPr>
          <w:sz w:val="22"/>
          <w:szCs w:val="22"/>
          <w:lang w:val="lt-LT"/>
        </w:rPr>
        <w:lastRenderedPageBreak/>
        <w:t xml:space="preserve">inkstų funkcija susilpnėjusi, klinikinių duomenų nepakanka, todėl jokių dozavimo rekomendacijų pateikti negalima (žr. 4.2 ir 5.2 skyrius). </w:t>
      </w:r>
    </w:p>
    <w:p w14:paraId="578BFB92" w14:textId="77777777" w:rsidR="007D6E1A" w:rsidRPr="00014DB1" w:rsidRDefault="007D6E1A" w:rsidP="007D6E1A">
      <w:pPr>
        <w:pStyle w:val="Default"/>
        <w:keepNext/>
        <w:rPr>
          <w:sz w:val="22"/>
          <w:szCs w:val="22"/>
          <w:lang w:val="lt-LT"/>
        </w:rPr>
      </w:pPr>
    </w:p>
    <w:p w14:paraId="303EFBDD" w14:textId="77777777" w:rsidR="006E3FBD" w:rsidRPr="00014DB1" w:rsidRDefault="006E3FBD" w:rsidP="006E3FBD">
      <w:pPr>
        <w:pStyle w:val="Default"/>
        <w:rPr>
          <w:sz w:val="22"/>
          <w:szCs w:val="22"/>
          <w:u w:val="single"/>
          <w:lang w:val="lt-LT"/>
        </w:rPr>
      </w:pPr>
      <w:proofErr w:type="spellStart"/>
      <w:r w:rsidRPr="00014DB1">
        <w:rPr>
          <w:sz w:val="22"/>
          <w:szCs w:val="22"/>
          <w:u w:val="single"/>
          <w:lang w:val="lt-LT"/>
        </w:rPr>
        <w:t>Neuropsichiniai</w:t>
      </w:r>
      <w:proofErr w:type="spellEnd"/>
      <w:r w:rsidRPr="00014DB1">
        <w:rPr>
          <w:sz w:val="22"/>
          <w:szCs w:val="22"/>
          <w:u w:val="single"/>
          <w:lang w:val="lt-LT"/>
        </w:rPr>
        <w:t xml:space="preserve"> reiškiniai </w:t>
      </w:r>
    </w:p>
    <w:p w14:paraId="7B510F5E" w14:textId="54672536" w:rsidR="006127D5" w:rsidRPr="00014DB1" w:rsidRDefault="008B5B20" w:rsidP="006E3FBD">
      <w:pPr>
        <w:adjustRightInd w:val="0"/>
        <w:rPr>
          <w:color w:val="000000"/>
          <w:lang w:val="lt-LT" w:eastAsia="sl-SI"/>
        </w:rPr>
      </w:pPr>
      <w:proofErr w:type="spellStart"/>
      <w:r w:rsidRPr="00014DB1">
        <w:rPr>
          <w:lang w:val="lt-LT"/>
        </w:rPr>
        <w:t>Oseltamiviro</w:t>
      </w:r>
      <w:proofErr w:type="spellEnd"/>
      <w:r w:rsidR="006E3FBD" w:rsidRPr="00014DB1">
        <w:rPr>
          <w:lang w:val="lt-LT"/>
        </w:rPr>
        <w:t xml:space="preserve"> vartojimo metu gripu sirgusiems pacientams, ypač vaikams ir paaugliams, buvo pastebėti nepageidaujami nervų sistemos ir psichikos reiškiniai. Jie taip pat pasireiškė gripu sirgusiems, bet </w:t>
      </w:r>
      <w:proofErr w:type="spellStart"/>
      <w:r w:rsidR="006E3FBD" w:rsidRPr="00014DB1">
        <w:rPr>
          <w:lang w:val="lt-LT"/>
        </w:rPr>
        <w:t>oseltamiviro</w:t>
      </w:r>
      <w:proofErr w:type="spellEnd"/>
      <w:r w:rsidR="006E3FBD" w:rsidRPr="00014DB1">
        <w:rPr>
          <w:lang w:val="lt-LT"/>
        </w:rPr>
        <w:t xml:space="preserve"> nevartojusiems pacientams. Reikia atidžiai stebėti, ar pacientams neatsiranda elgsenos pokyčių, o tęsiamo gydymo naudą ir </w:t>
      </w:r>
      <w:r w:rsidR="00DF4CB4">
        <w:rPr>
          <w:lang w:val="lt-LT"/>
        </w:rPr>
        <w:t>riziką</w:t>
      </w:r>
      <w:r w:rsidR="00DF4CB4" w:rsidRPr="00014DB1">
        <w:rPr>
          <w:lang w:val="lt-LT"/>
        </w:rPr>
        <w:t xml:space="preserve"> </w:t>
      </w:r>
      <w:r w:rsidR="006E3FBD" w:rsidRPr="00014DB1">
        <w:rPr>
          <w:lang w:val="lt-LT"/>
        </w:rPr>
        <w:t>reikia kruopščiai įvertinti kiekvienam pacientui (žr. 4.8 skyrių).</w:t>
      </w:r>
    </w:p>
    <w:p w14:paraId="6FC7914A" w14:textId="77777777" w:rsidR="006E3FBD" w:rsidRPr="00014DB1" w:rsidRDefault="006E3FBD" w:rsidP="006127D5">
      <w:pPr>
        <w:tabs>
          <w:tab w:val="left" w:pos="0"/>
        </w:tabs>
        <w:rPr>
          <w:lang w:val="lt-LT"/>
        </w:rPr>
      </w:pPr>
    </w:p>
    <w:p w14:paraId="561DC5BC" w14:textId="77777777" w:rsidR="006E3FBD" w:rsidRPr="00014DB1" w:rsidRDefault="008B5B20" w:rsidP="006127D5">
      <w:pPr>
        <w:tabs>
          <w:tab w:val="left" w:pos="0"/>
        </w:tabs>
        <w:rPr>
          <w:u w:val="single"/>
          <w:lang w:val="lt-LT"/>
        </w:rPr>
      </w:pPr>
      <w:proofErr w:type="spellStart"/>
      <w:r w:rsidRPr="00014DB1">
        <w:rPr>
          <w:u w:val="single"/>
          <w:lang w:val="lt-LT"/>
        </w:rPr>
        <w:t>Segosana</w:t>
      </w:r>
      <w:proofErr w:type="spellEnd"/>
      <w:r w:rsidRPr="00014DB1">
        <w:rPr>
          <w:u w:val="single"/>
          <w:lang w:val="lt-LT"/>
        </w:rPr>
        <w:t xml:space="preserve"> sudėtyje yra natrio</w:t>
      </w:r>
    </w:p>
    <w:p w14:paraId="4F378EE5" w14:textId="77777777" w:rsidR="006127D5" w:rsidRPr="00014DB1" w:rsidRDefault="006127D5" w:rsidP="006127D5">
      <w:pPr>
        <w:adjustRightInd w:val="0"/>
        <w:rPr>
          <w:color w:val="000000"/>
          <w:lang w:val="lt-LT" w:eastAsia="sl-SI"/>
        </w:rPr>
      </w:pPr>
      <w:r w:rsidRPr="00014DB1">
        <w:rPr>
          <w:color w:val="000000"/>
          <w:lang w:val="lt-LT" w:eastAsia="sl-SI"/>
        </w:rPr>
        <w:t xml:space="preserve">Šio vaistinio preparato vienoje </w:t>
      </w:r>
      <w:r w:rsidR="008B5B20" w:rsidRPr="00014DB1">
        <w:rPr>
          <w:color w:val="000000"/>
          <w:lang w:val="lt-LT" w:eastAsia="sl-SI"/>
        </w:rPr>
        <w:t>kapsulėje</w:t>
      </w:r>
      <w:r w:rsidRPr="00014DB1">
        <w:rPr>
          <w:color w:val="000000"/>
          <w:lang w:val="lt-LT" w:eastAsia="sl-SI"/>
        </w:rPr>
        <w:t xml:space="preserve"> yra mažiau kaip 1</w:t>
      </w:r>
      <w:r w:rsidR="008B5B20" w:rsidRPr="00014DB1">
        <w:rPr>
          <w:color w:val="000000"/>
          <w:lang w:val="lt-LT" w:eastAsia="sl-SI"/>
        </w:rPr>
        <w:t> </w:t>
      </w:r>
      <w:proofErr w:type="spellStart"/>
      <w:r w:rsidRPr="00014DB1">
        <w:rPr>
          <w:color w:val="000000"/>
          <w:lang w:val="lt-LT" w:eastAsia="sl-SI"/>
        </w:rPr>
        <w:t>mmol</w:t>
      </w:r>
      <w:proofErr w:type="spellEnd"/>
      <w:r w:rsidRPr="00014DB1">
        <w:rPr>
          <w:color w:val="000000"/>
          <w:lang w:val="lt-LT" w:eastAsia="sl-SI"/>
        </w:rPr>
        <w:t xml:space="preserve"> (23</w:t>
      </w:r>
      <w:r w:rsidR="008B5B20" w:rsidRPr="00014DB1">
        <w:rPr>
          <w:color w:val="000000"/>
          <w:lang w:val="lt-LT" w:eastAsia="sl-SI"/>
        </w:rPr>
        <w:t> </w:t>
      </w:r>
      <w:r w:rsidRPr="00014DB1">
        <w:rPr>
          <w:color w:val="000000"/>
          <w:lang w:val="lt-LT" w:eastAsia="sl-SI"/>
        </w:rPr>
        <w:t>mg) natrio, t. y. jis beveik neturi reikšmės.</w:t>
      </w:r>
    </w:p>
    <w:p w14:paraId="2171B99D" w14:textId="77777777" w:rsidR="006127D5" w:rsidRPr="00014DB1" w:rsidRDefault="006127D5" w:rsidP="006127D5">
      <w:pPr>
        <w:rPr>
          <w:color w:val="000000"/>
          <w:lang w:val="lt-LT" w:eastAsia="sl-SI"/>
        </w:rPr>
      </w:pPr>
    </w:p>
    <w:p w14:paraId="22EA8E62" w14:textId="77777777" w:rsidR="006127D5" w:rsidRPr="00014DB1" w:rsidRDefault="006127D5" w:rsidP="006127D5">
      <w:pPr>
        <w:ind w:left="567" w:hanging="567"/>
        <w:jc w:val="both"/>
        <w:outlineLvl w:val="3"/>
        <w:rPr>
          <w:b/>
          <w:bCs/>
          <w:lang w:val="lt-LT" w:eastAsia="lt-LT"/>
        </w:rPr>
      </w:pPr>
      <w:r w:rsidRPr="00014DB1">
        <w:rPr>
          <w:b/>
          <w:bCs/>
          <w:lang w:val="lt-LT" w:eastAsia="lt-LT"/>
        </w:rPr>
        <w:t>4.5</w:t>
      </w:r>
      <w:r w:rsidRPr="00014DB1">
        <w:rPr>
          <w:b/>
          <w:bCs/>
          <w:lang w:val="lt-LT" w:eastAsia="lt-LT"/>
        </w:rPr>
        <w:tab/>
        <w:t>Sąveika su kitais vaistiniais preparatais ir kitokia sąveika</w:t>
      </w:r>
    </w:p>
    <w:p w14:paraId="1B6510FB" w14:textId="77777777" w:rsidR="006127D5" w:rsidRPr="00014DB1" w:rsidRDefault="006127D5" w:rsidP="006127D5">
      <w:pPr>
        <w:rPr>
          <w:lang w:val="lt-LT"/>
        </w:rPr>
      </w:pPr>
    </w:p>
    <w:p w14:paraId="0F493CB0" w14:textId="77777777" w:rsidR="008B5B20" w:rsidRPr="00014DB1" w:rsidRDefault="008B5B20" w:rsidP="008B5B20">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farmakokinetinės</w:t>
      </w:r>
      <w:proofErr w:type="spellEnd"/>
      <w:r w:rsidRPr="00014DB1">
        <w:rPr>
          <w:sz w:val="22"/>
          <w:szCs w:val="22"/>
          <w:lang w:val="lt-LT"/>
        </w:rPr>
        <w:t xml:space="preserve"> savybės, pvz., mažas jungimasis su baltymais ir nepriklausomas nuo CYP450 bei </w:t>
      </w:r>
      <w:proofErr w:type="spellStart"/>
      <w:r w:rsidRPr="00014DB1">
        <w:rPr>
          <w:sz w:val="22"/>
          <w:szCs w:val="22"/>
          <w:lang w:val="lt-LT"/>
        </w:rPr>
        <w:t>glukuronidazės</w:t>
      </w:r>
      <w:proofErr w:type="spellEnd"/>
      <w:r w:rsidRPr="00014DB1">
        <w:rPr>
          <w:sz w:val="22"/>
          <w:szCs w:val="22"/>
          <w:lang w:val="lt-LT"/>
        </w:rPr>
        <w:t xml:space="preserve"> sistemų metabolizmas (žr. 5.2 skyrių) leidžia manyti, kad per šiuos mechanizmus kliniškai reikšmingos vaistinių preparatų sąveikos neturėtų būti. </w:t>
      </w:r>
    </w:p>
    <w:p w14:paraId="07A9D4B4" w14:textId="77777777" w:rsidR="008B5B20" w:rsidRPr="00014DB1" w:rsidRDefault="008B5B20" w:rsidP="008B5B20">
      <w:pPr>
        <w:pStyle w:val="Default"/>
        <w:rPr>
          <w:sz w:val="22"/>
          <w:szCs w:val="22"/>
          <w:lang w:val="lt-LT"/>
        </w:rPr>
      </w:pPr>
    </w:p>
    <w:p w14:paraId="1951A9AD" w14:textId="77777777" w:rsidR="008B5B20" w:rsidRPr="00014DB1" w:rsidRDefault="008B5B20" w:rsidP="008B5B20">
      <w:pPr>
        <w:pStyle w:val="Default"/>
        <w:rPr>
          <w:sz w:val="22"/>
          <w:szCs w:val="22"/>
          <w:u w:val="single"/>
          <w:lang w:val="lt-LT"/>
        </w:rPr>
      </w:pPr>
      <w:proofErr w:type="spellStart"/>
      <w:r w:rsidRPr="00014DB1">
        <w:rPr>
          <w:sz w:val="22"/>
          <w:szCs w:val="22"/>
          <w:u w:val="single"/>
          <w:lang w:val="lt-LT"/>
        </w:rPr>
        <w:t>Probenecidas</w:t>
      </w:r>
      <w:proofErr w:type="spellEnd"/>
      <w:r w:rsidRPr="00014DB1">
        <w:rPr>
          <w:sz w:val="22"/>
          <w:szCs w:val="22"/>
          <w:u w:val="single"/>
          <w:lang w:val="lt-LT"/>
        </w:rPr>
        <w:t xml:space="preserve"> </w:t>
      </w:r>
    </w:p>
    <w:p w14:paraId="6CE712BC" w14:textId="77777777" w:rsidR="008B5B20" w:rsidRPr="00014DB1" w:rsidRDefault="008B5B20" w:rsidP="008B5B20">
      <w:pPr>
        <w:pStyle w:val="Default"/>
        <w:rPr>
          <w:sz w:val="22"/>
          <w:szCs w:val="22"/>
          <w:lang w:val="lt-LT"/>
        </w:rPr>
      </w:pPr>
      <w:r w:rsidRPr="00014DB1">
        <w:rPr>
          <w:sz w:val="22"/>
          <w:szCs w:val="22"/>
          <w:lang w:val="lt-LT"/>
        </w:rPr>
        <w:t xml:space="preserve">Kai pacientų inkstų funkcija normali, vartojant vaistinį preparatą kartu su </w:t>
      </w:r>
      <w:proofErr w:type="spellStart"/>
      <w:r w:rsidRPr="00014DB1">
        <w:rPr>
          <w:sz w:val="22"/>
          <w:szCs w:val="22"/>
          <w:lang w:val="lt-LT"/>
        </w:rPr>
        <w:t>probenecidu</w:t>
      </w:r>
      <w:proofErr w:type="spellEnd"/>
      <w:r w:rsidRPr="00014DB1">
        <w:rPr>
          <w:sz w:val="22"/>
          <w:szCs w:val="22"/>
          <w:lang w:val="lt-LT"/>
        </w:rPr>
        <w:t xml:space="preserve">, dozės keisti nereikia. Kartu vartojamas </w:t>
      </w:r>
      <w:proofErr w:type="spellStart"/>
      <w:r w:rsidRPr="00014DB1">
        <w:rPr>
          <w:sz w:val="22"/>
          <w:szCs w:val="22"/>
          <w:lang w:val="lt-LT"/>
        </w:rPr>
        <w:t>probenecidas</w:t>
      </w:r>
      <w:proofErr w:type="spellEnd"/>
      <w:r w:rsidRPr="00014DB1">
        <w:rPr>
          <w:sz w:val="22"/>
          <w:szCs w:val="22"/>
          <w:lang w:val="lt-LT"/>
        </w:rPr>
        <w:t xml:space="preserve">, kuris yra stiprus anijonų sekrecijos per inkstų kanalėlius procesų inhibitorius, maždaug 2 kartus padidina organizmo ekspoziciją aktyviam </w:t>
      </w:r>
      <w:proofErr w:type="spellStart"/>
      <w:r w:rsidRPr="00014DB1">
        <w:rPr>
          <w:sz w:val="22"/>
          <w:szCs w:val="22"/>
          <w:lang w:val="lt-LT"/>
        </w:rPr>
        <w:t>oseltamiviro</w:t>
      </w:r>
      <w:proofErr w:type="spellEnd"/>
      <w:r w:rsidRPr="00014DB1">
        <w:rPr>
          <w:sz w:val="22"/>
          <w:szCs w:val="22"/>
          <w:lang w:val="lt-LT"/>
        </w:rPr>
        <w:t xml:space="preserve"> metabolitui. </w:t>
      </w:r>
    </w:p>
    <w:p w14:paraId="77C69BAC" w14:textId="77777777" w:rsidR="008B5B20" w:rsidRPr="00014DB1" w:rsidRDefault="008B5B20" w:rsidP="008B5B20">
      <w:pPr>
        <w:pStyle w:val="Default"/>
        <w:rPr>
          <w:sz w:val="22"/>
          <w:szCs w:val="22"/>
          <w:lang w:val="lt-LT"/>
        </w:rPr>
      </w:pPr>
    </w:p>
    <w:p w14:paraId="194F0C8C" w14:textId="77777777" w:rsidR="008B5B20" w:rsidRPr="00014DB1" w:rsidRDefault="008B5B20" w:rsidP="008B5B20">
      <w:pPr>
        <w:pStyle w:val="Default"/>
        <w:rPr>
          <w:sz w:val="22"/>
          <w:szCs w:val="22"/>
          <w:u w:val="single"/>
          <w:lang w:val="lt-LT"/>
        </w:rPr>
      </w:pPr>
      <w:proofErr w:type="spellStart"/>
      <w:r w:rsidRPr="00014DB1">
        <w:rPr>
          <w:sz w:val="22"/>
          <w:szCs w:val="22"/>
          <w:u w:val="single"/>
          <w:lang w:val="lt-LT"/>
        </w:rPr>
        <w:t>Amoksicilinas</w:t>
      </w:r>
      <w:proofErr w:type="spellEnd"/>
      <w:r w:rsidRPr="00014DB1">
        <w:rPr>
          <w:sz w:val="22"/>
          <w:szCs w:val="22"/>
          <w:u w:val="single"/>
          <w:lang w:val="lt-LT"/>
        </w:rPr>
        <w:t xml:space="preserve"> </w:t>
      </w:r>
    </w:p>
    <w:p w14:paraId="08A12277" w14:textId="77777777" w:rsidR="008B5B20" w:rsidRPr="00014DB1" w:rsidRDefault="008B5B20" w:rsidP="008B5B20">
      <w:pPr>
        <w:pStyle w:val="Default"/>
        <w:rPr>
          <w:sz w:val="22"/>
          <w:szCs w:val="22"/>
          <w:lang w:val="lt-LT"/>
        </w:rPr>
      </w:pPr>
      <w:r w:rsidRPr="00014DB1">
        <w:rPr>
          <w:sz w:val="22"/>
          <w:szCs w:val="22"/>
          <w:lang w:val="lt-LT"/>
        </w:rPr>
        <w:t xml:space="preserve">Tarp </w:t>
      </w:r>
      <w:proofErr w:type="spellStart"/>
      <w:r w:rsidRPr="00014DB1">
        <w:rPr>
          <w:sz w:val="22"/>
          <w:szCs w:val="22"/>
          <w:lang w:val="lt-LT"/>
        </w:rPr>
        <w:t>oseltamiviro</w:t>
      </w:r>
      <w:proofErr w:type="spellEnd"/>
      <w:r w:rsidRPr="00014DB1">
        <w:rPr>
          <w:sz w:val="22"/>
          <w:szCs w:val="22"/>
          <w:lang w:val="lt-LT"/>
        </w:rPr>
        <w:t xml:space="preserve"> ir </w:t>
      </w:r>
      <w:proofErr w:type="spellStart"/>
      <w:r w:rsidRPr="00014DB1">
        <w:rPr>
          <w:sz w:val="22"/>
          <w:szCs w:val="22"/>
          <w:lang w:val="lt-LT"/>
        </w:rPr>
        <w:t>amoksicilino</w:t>
      </w:r>
      <w:proofErr w:type="spellEnd"/>
      <w:r w:rsidRPr="00014DB1">
        <w:rPr>
          <w:sz w:val="22"/>
          <w:szCs w:val="22"/>
          <w:lang w:val="lt-LT"/>
        </w:rPr>
        <w:t xml:space="preserve">, kuris eliminuojamas tokiu pat būdu, jokios kinetinės sąveikos nėra; tai leidžia manyti, kad </w:t>
      </w:r>
      <w:proofErr w:type="spellStart"/>
      <w:r w:rsidRPr="00014DB1">
        <w:rPr>
          <w:sz w:val="22"/>
          <w:szCs w:val="22"/>
          <w:lang w:val="lt-LT"/>
        </w:rPr>
        <w:t>oseltamiviro</w:t>
      </w:r>
      <w:proofErr w:type="spellEnd"/>
      <w:r w:rsidRPr="00014DB1">
        <w:rPr>
          <w:sz w:val="22"/>
          <w:szCs w:val="22"/>
          <w:lang w:val="lt-LT"/>
        </w:rPr>
        <w:t xml:space="preserve"> sąveika per šį eliminacijos procesą menka. </w:t>
      </w:r>
    </w:p>
    <w:p w14:paraId="28B3ED46" w14:textId="77777777" w:rsidR="008B5B20" w:rsidRPr="00014DB1" w:rsidRDefault="008B5B20" w:rsidP="008B5B20">
      <w:pPr>
        <w:pStyle w:val="Default"/>
        <w:rPr>
          <w:sz w:val="22"/>
          <w:szCs w:val="22"/>
          <w:lang w:val="lt-LT"/>
        </w:rPr>
      </w:pPr>
    </w:p>
    <w:p w14:paraId="19A25932" w14:textId="77777777" w:rsidR="008B5B20" w:rsidRPr="00014DB1" w:rsidRDefault="008B5B20" w:rsidP="008B5B20">
      <w:pPr>
        <w:pStyle w:val="Default"/>
        <w:rPr>
          <w:sz w:val="22"/>
          <w:szCs w:val="22"/>
          <w:u w:val="single"/>
          <w:lang w:val="lt-LT"/>
        </w:rPr>
      </w:pPr>
      <w:r w:rsidRPr="00014DB1">
        <w:rPr>
          <w:sz w:val="22"/>
          <w:szCs w:val="22"/>
          <w:u w:val="single"/>
          <w:lang w:val="lt-LT"/>
        </w:rPr>
        <w:t xml:space="preserve">Šalinimas per inkstus </w:t>
      </w:r>
    </w:p>
    <w:p w14:paraId="04448093" w14:textId="77777777" w:rsidR="008B5B20" w:rsidRPr="00014DB1" w:rsidRDefault="008B5B20" w:rsidP="008B5B20">
      <w:pPr>
        <w:pStyle w:val="Default"/>
        <w:rPr>
          <w:sz w:val="22"/>
          <w:szCs w:val="22"/>
          <w:lang w:val="lt-LT"/>
        </w:rPr>
      </w:pPr>
      <w:r w:rsidRPr="00014DB1">
        <w:rPr>
          <w:sz w:val="22"/>
          <w:szCs w:val="22"/>
          <w:lang w:val="lt-LT"/>
        </w:rPr>
        <w:t xml:space="preserve">Dėl to, kad žinoma daugumos per inkstų kanalėlius </w:t>
      </w:r>
      <w:proofErr w:type="spellStart"/>
      <w:r w:rsidRPr="00014DB1">
        <w:rPr>
          <w:sz w:val="22"/>
          <w:szCs w:val="22"/>
          <w:lang w:val="lt-LT"/>
        </w:rPr>
        <w:t>sekretuojamų</w:t>
      </w:r>
      <w:proofErr w:type="spellEnd"/>
      <w:r w:rsidRPr="00014DB1">
        <w:rPr>
          <w:sz w:val="22"/>
          <w:szCs w:val="22"/>
          <w:lang w:val="lt-LT"/>
        </w:rPr>
        <w:t xml:space="preserve"> medžiagų saugumo ribos, aktyvaus metabolito eliminacijos būdai (filtracija kamuolėliuose ir anijoninė sekrecija per kanalėlius) ir šių šalinimo kelių pajėgumas, nepanašu, kad vaistinių preparatų sąveika konkuruojant dėl sekrecijos per inkstų kanalėlius būtų kliniškai reikšminga. Tačiau reikėtų elgtis atsargiau, kai </w:t>
      </w:r>
      <w:proofErr w:type="spellStart"/>
      <w:r w:rsidRPr="00014DB1">
        <w:rPr>
          <w:sz w:val="22"/>
          <w:szCs w:val="22"/>
          <w:lang w:val="lt-LT"/>
        </w:rPr>
        <w:t>oseltamiviro</w:t>
      </w:r>
      <w:proofErr w:type="spellEnd"/>
      <w:r w:rsidRPr="00014DB1">
        <w:rPr>
          <w:sz w:val="22"/>
          <w:szCs w:val="22"/>
          <w:lang w:val="lt-LT"/>
        </w:rPr>
        <w:t xml:space="preserve"> skiriama pacientams, vartojantiems tokiu pat būdu šalinamų siauros terapinės platumos vaistinių preparatų (pvz., </w:t>
      </w:r>
      <w:proofErr w:type="spellStart"/>
      <w:r w:rsidRPr="00014DB1">
        <w:rPr>
          <w:sz w:val="22"/>
          <w:szCs w:val="22"/>
          <w:lang w:val="lt-LT"/>
        </w:rPr>
        <w:t>chlorpropamido</w:t>
      </w:r>
      <w:proofErr w:type="spellEnd"/>
      <w:r w:rsidRPr="00014DB1">
        <w:rPr>
          <w:sz w:val="22"/>
          <w:szCs w:val="22"/>
          <w:lang w:val="lt-LT"/>
        </w:rPr>
        <w:t xml:space="preserve">, </w:t>
      </w:r>
      <w:proofErr w:type="spellStart"/>
      <w:r w:rsidRPr="00014DB1">
        <w:rPr>
          <w:sz w:val="22"/>
          <w:szCs w:val="22"/>
          <w:lang w:val="lt-LT"/>
        </w:rPr>
        <w:t>metotreksato</w:t>
      </w:r>
      <w:proofErr w:type="spellEnd"/>
      <w:r w:rsidRPr="00014DB1">
        <w:rPr>
          <w:sz w:val="22"/>
          <w:szCs w:val="22"/>
          <w:lang w:val="lt-LT"/>
        </w:rPr>
        <w:t xml:space="preserve">, </w:t>
      </w:r>
      <w:proofErr w:type="spellStart"/>
      <w:r w:rsidRPr="00014DB1">
        <w:rPr>
          <w:sz w:val="22"/>
          <w:szCs w:val="22"/>
          <w:lang w:val="lt-LT"/>
        </w:rPr>
        <w:t>fenilbutazono</w:t>
      </w:r>
      <w:proofErr w:type="spellEnd"/>
      <w:r w:rsidRPr="00014DB1">
        <w:rPr>
          <w:sz w:val="22"/>
          <w:szCs w:val="22"/>
          <w:lang w:val="lt-LT"/>
        </w:rPr>
        <w:t>).</w:t>
      </w:r>
    </w:p>
    <w:p w14:paraId="53053DB9" w14:textId="77777777" w:rsidR="008B5B20" w:rsidRPr="00014DB1" w:rsidRDefault="008B5B20" w:rsidP="008B5B20">
      <w:pPr>
        <w:pStyle w:val="Default"/>
        <w:rPr>
          <w:sz w:val="22"/>
          <w:szCs w:val="22"/>
          <w:lang w:val="lt-LT"/>
        </w:rPr>
      </w:pPr>
    </w:p>
    <w:p w14:paraId="0B1DD680" w14:textId="77777777" w:rsidR="008B5B20" w:rsidRPr="00014DB1" w:rsidRDefault="008B5B20" w:rsidP="008B5B20">
      <w:pPr>
        <w:pStyle w:val="Default"/>
        <w:rPr>
          <w:sz w:val="22"/>
          <w:szCs w:val="22"/>
          <w:u w:val="single"/>
          <w:lang w:val="lt-LT"/>
        </w:rPr>
      </w:pPr>
      <w:r w:rsidRPr="00014DB1">
        <w:rPr>
          <w:sz w:val="22"/>
          <w:szCs w:val="22"/>
          <w:u w:val="single"/>
          <w:lang w:val="lt-LT"/>
        </w:rPr>
        <w:t xml:space="preserve">Papildoma informacija </w:t>
      </w:r>
    </w:p>
    <w:p w14:paraId="12BA9C62" w14:textId="77777777" w:rsidR="006127D5" w:rsidRPr="00014DB1" w:rsidRDefault="008B5B20" w:rsidP="008B5B20">
      <w:pPr>
        <w:rPr>
          <w:lang w:val="lt-LT" w:eastAsia="sl-SI"/>
        </w:rPr>
      </w:pPr>
      <w:r w:rsidRPr="00014DB1">
        <w:rPr>
          <w:lang w:val="lt-LT"/>
        </w:rPr>
        <w:t xml:space="preserve">Vartojant </w:t>
      </w:r>
      <w:proofErr w:type="spellStart"/>
      <w:r w:rsidRPr="00014DB1">
        <w:rPr>
          <w:lang w:val="lt-LT"/>
        </w:rPr>
        <w:t>oseltamiviro</w:t>
      </w:r>
      <w:proofErr w:type="spellEnd"/>
      <w:r w:rsidRPr="00014DB1">
        <w:rPr>
          <w:lang w:val="lt-LT"/>
        </w:rPr>
        <w:t xml:space="preserve"> kartu su </w:t>
      </w:r>
      <w:proofErr w:type="spellStart"/>
      <w:r w:rsidRPr="00014DB1">
        <w:rPr>
          <w:lang w:val="lt-LT"/>
        </w:rPr>
        <w:t>paracetamoliu</w:t>
      </w:r>
      <w:proofErr w:type="spellEnd"/>
      <w:r w:rsidRPr="00014DB1">
        <w:rPr>
          <w:lang w:val="lt-LT"/>
        </w:rPr>
        <w:t xml:space="preserve">, </w:t>
      </w:r>
      <w:proofErr w:type="spellStart"/>
      <w:r w:rsidRPr="00014DB1">
        <w:rPr>
          <w:lang w:val="lt-LT"/>
        </w:rPr>
        <w:t>acetilsalicilo</w:t>
      </w:r>
      <w:proofErr w:type="spellEnd"/>
      <w:r w:rsidRPr="00014DB1">
        <w:rPr>
          <w:lang w:val="lt-LT"/>
        </w:rPr>
        <w:t xml:space="preserve"> rūgštimi, </w:t>
      </w:r>
      <w:proofErr w:type="spellStart"/>
      <w:r w:rsidRPr="00014DB1">
        <w:rPr>
          <w:lang w:val="lt-LT"/>
        </w:rPr>
        <w:t>cimetidinu</w:t>
      </w:r>
      <w:proofErr w:type="spellEnd"/>
      <w:r w:rsidRPr="00014DB1">
        <w:rPr>
          <w:lang w:val="lt-LT"/>
        </w:rPr>
        <w:t xml:space="preserve">, </w:t>
      </w:r>
      <w:proofErr w:type="spellStart"/>
      <w:r w:rsidRPr="00014DB1">
        <w:rPr>
          <w:lang w:val="lt-LT"/>
        </w:rPr>
        <w:t>antacidiniais</w:t>
      </w:r>
      <w:proofErr w:type="spellEnd"/>
      <w:r w:rsidRPr="00014DB1">
        <w:rPr>
          <w:lang w:val="lt-LT"/>
        </w:rPr>
        <w:t xml:space="preserve"> vaistiniais preparatais (magnio ir aliuminio hidroksidais ir kalcio karbonatais), </w:t>
      </w:r>
      <w:proofErr w:type="spellStart"/>
      <w:r w:rsidRPr="00014DB1">
        <w:rPr>
          <w:lang w:val="lt-LT"/>
        </w:rPr>
        <w:t>rimantadinu</w:t>
      </w:r>
      <w:proofErr w:type="spellEnd"/>
      <w:r w:rsidRPr="00014DB1">
        <w:rPr>
          <w:lang w:val="lt-LT"/>
        </w:rPr>
        <w:t xml:space="preserve"> ar varfarinu (gripu nesergantiems ir pastovią varfarino dozę vartojantiems tiriamiesiems) jokios </w:t>
      </w:r>
      <w:proofErr w:type="spellStart"/>
      <w:r w:rsidRPr="00014DB1">
        <w:rPr>
          <w:lang w:val="lt-LT"/>
        </w:rPr>
        <w:t>farmakokinetinės</w:t>
      </w:r>
      <w:proofErr w:type="spellEnd"/>
      <w:r w:rsidRPr="00014DB1">
        <w:rPr>
          <w:lang w:val="lt-LT"/>
        </w:rPr>
        <w:t xml:space="preserve"> sąveikos tarp jų ir </w:t>
      </w:r>
      <w:proofErr w:type="spellStart"/>
      <w:r w:rsidRPr="00014DB1">
        <w:rPr>
          <w:lang w:val="lt-LT"/>
        </w:rPr>
        <w:t>oseltamiviro</w:t>
      </w:r>
      <w:proofErr w:type="spellEnd"/>
      <w:r w:rsidRPr="00014DB1">
        <w:rPr>
          <w:lang w:val="lt-LT"/>
        </w:rPr>
        <w:t xml:space="preserve"> ar pagrindinio jo metabolito nepastebėta.</w:t>
      </w:r>
    </w:p>
    <w:p w14:paraId="1C0E11B4" w14:textId="77777777" w:rsidR="008B5B20" w:rsidRPr="00014DB1" w:rsidRDefault="008B5B20" w:rsidP="006127D5">
      <w:pPr>
        <w:rPr>
          <w:lang w:val="lt-LT" w:eastAsia="sl-SI"/>
        </w:rPr>
      </w:pPr>
    </w:p>
    <w:p w14:paraId="62C9DF69" w14:textId="77777777" w:rsidR="006127D5" w:rsidRPr="00014DB1" w:rsidRDefault="006127D5" w:rsidP="006127D5">
      <w:pPr>
        <w:ind w:left="567" w:hanging="567"/>
        <w:rPr>
          <w:b/>
          <w:bCs/>
          <w:lang w:val="lt-LT" w:eastAsia="lt-LT"/>
        </w:rPr>
      </w:pPr>
      <w:r w:rsidRPr="00014DB1">
        <w:rPr>
          <w:b/>
          <w:bCs/>
          <w:lang w:val="lt-LT" w:eastAsia="lt-LT"/>
        </w:rPr>
        <w:t>4.6</w:t>
      </w:r>
      <w:r w:rsidRPr="00014DB1">
        <w:rPr>
          <w:b/>
          <w:bCs/>
          <w:lang w:val="lt-LT" w:eastAsia="lt-LT"/>
        </w:rPr>
        <w:tab/>
        <w:t>Vaisingumas, nėštumo ir žindymo laikotarpis</w:t>
      </w:r>
    </w:p>
    <w:p w14:paraId="758CA1BF" w14:textId="77777777" w:rsidR="006127D5" w:rsidRPr="00014DB1" w:rsidRDefault="006127D5" w:rsidP="006127D5">
      <w:pPr>
        <w:rPr>
          <w:b/>
          <w:bCs/>
          <w:lang w:val="lt-LT" w:eastAsia="lt-LT"/>
        </w:rPr>
      </w:pPr>
    </w:p>
    <w:p w14:paraId="2F261E17" w14:textId="77777777" w:rsidR="006127D5" w:rsidRPr="00014DB1" w:rsidRDefault="006127D5" w:rsidP="006127D5">
      <w:pPr>
        <w:rPr>
          <w:color w:val="0D0D0D"/>
          <w:u w:val="single"/>
          <w:lang w:val="lt-LT"/>
        </w:rPr>
      </w:pPr>
      <w:r w:rsidRPr="00014DB1">
        <w:rPr>
          <w:color w:val="0D0D0D"/>
          <w:u w:val="single"/>
          <w:lang w:val="lt-LT"/>
        </w:rPr>
        <w:t>Nėštumas</w:t>
      </w:r>
    </w:p>
    <w:p w14:paraId="645D1C04" w14:textId="12968225" w:rsidR="00DF6B6F" w:rsidRPr="00014DB1" w:rsidRDefault="008B5B20" w:rsidP="008B5B20">
      <w:pPr>
        <w:pStyle w:val="Default"/>
        <w:rPr>
          <w:sz w:val="22"/>
          <w:szCs w:val="22"/>
          <w:lang w:val="lt-LT"/>
        </w:rPr>
      </w:pPr>
      <w:r w:rsidRPr="00014DB1">
        <w:rPr>
          <w:sz w:val="22"/>
          <w:szCs w:val="22"/>
          <w:lang w:val="lt-LT"/>
        </w:rPr>
        <w:t xml:space="preserve">Gripas yra susijęs su nepageidaujamomis nėštumo ir vaisiaus baigtimis, tarp kurių yra ir sunkūs apsigimimai, įskaitant įgimtas širdies ydas. </w:t>
      </w:r>
      <w:proofErr w:type="spellStart"/>
      <w:r w:rsidRPr="00014DB1">
        <w:rPr>
          <w:sz w:val="22"/>
          <w:szCs w:val="22"/>
          <w:lang w:val="lt-LT"/>
        </w:rPr>
        <w:t>Poregistracinės</w:t>
      </w:r>
      <w:proofErr w:type="spellEnd"/>
      <w:r w:rsidRPr="00014DB1">
        <w:rPr>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stebėsenos ir stebimųjų tyrimų metu apie nėščias moteris yra gauta daug duomenų (daugiau nei apie 1000 nėštumų baigčių, kai buvo vartojama pirmojo nėštumo trimestro metu), kurie nerodo </w:t>
      </w:r>
      <w:proofErr w:type="spellStart"/>
      <w:r w:rsidRPr="00014DB1">
        <w:rPr>
          <w:sz w:val="22"/>
          <w:szCs w:val="22"/>
          <w:lang w:val="lt-LT"/>
        </w:rPr>
        <w:t>oseltamiviro</w:t>
      </w:r>
      <w:proofErr w:type="spellEnd"/>
      <w:r w:rsidRPr="00014DB1">
        <w:rPr>
          <w:sz w:val="22"/>
          <w:szCs w:val="22"/>
          <w:lang w:val="lt-LT"/>
        </w:rPr>
        <w:t xml:space="preserve"> poveikio apsigimimams ar toksinio poveikio vaisiui ar naujagimiui.</w:t>
      </w:r>
    </w:p>
    <w:p w14:paraId="6308A01D" w14:textId="77777777" w:rsidR="008B5B20" w:rsidRPr="00014DB1" w:rsidRDefault="008B5B20" w:rsidP="008B5B20">
      <w:pPr>
        <w:pStyle w:val="Default"/>
        <w:rPr>
          <w:sz w:val="22"/>
          <w:szCs w:val="22"/>
          <w:lang w:val="lt-LT"/>
        </w:rPr>
      </w:pPr>
      <w:r w:rsidRPr="00014DB1">
        <w:rPr>
          <w:sz w:val="22"/>
          <w:szCs w:val="22"/>
          <w:lang w:val="lt-LT"/>
        </w:rPr>
        <w:t xml:space="preserve"> </w:t>
      </w:r>
    </w:p>
    <w:p w14:paraId="5CF3707E" w14:textId="5D8EB9FC" w:rsidR="008B5B20" w:rsidRPr="00014DB1" w:rsidRDefault="008B5B20" w:rsidP="008B5B20">
      <w:pPr>
        <w:pStyle w:val="Default"/>
        <w:rPr>
          <w:sz w:val="22"/>
          <w:szCs w:val="22"/>
          <w:lang w:val="lt-LT"/>
        </w:rPr>
      </w:pPr>
      <w:r w:rsidRPr="00014DB1">
        <w:rPr>
          <w:sz w:val="22"/>
          <w:szCs w:val="22"/>
          <w:lang w:val="lt-LT"/>
        </w:rPr>
        <w:t xml:space="preserve">Vis dėlto vieno stebimojo tyrimo, kai bendroji apsigimimų rizika nebuvo padidėjusi, rezultatai apie sunkias įgimtas širdies ydas, diagnozuotas per 12 mėnesių po gimimo, nebuvo įtikinami. Šio tyrimo metu sunkių įgimtų širdies ydų dažnis po ekspozicijos </w:t>
      </w:r>
      <w:proofErr w:type="spellStart"/>
      <w:r w:rsidRPr="00014DB1">
        <w:rPr>
          <w:sz w:val="22"/>
          <w:szCs w:val="22"/>
          <w:lang w:val="lt-LT"/>
        </w:rPr>
        <w:t>oseltamiviru</w:t>
      </w:r>
      <w:proofErr w:type="spellEnd"/>
      <w:r w:rsidRPr="00014DB1">
        <w:rPr>
          <w:sz w:val="22"/>
          <w:szCs w:val="22"/>
          <w:lang w:val="lt-LT"/>
        </w:rPr>
        <w:t xml:space="preserve"> pirmąjį nėštumo trimestrą buvo 1,76</w:t>
      </w:r>
      <w:r w:rsidR="00DF6B6F" w:rsidRPr="00014DB1">
        <w:rPr>
          <w:sz w:val="22"/>
          <w:szCs w:val="22"/>
          <w:lang w:val="lt-LT"/>
        </w:rPr>
        <w:t> </w:t>
      </w:r>
      <w:r w:rsidRPr="00014DB1">
        <w:rPr>
          <w:sz w:val="22"/>
          <w:szCs w:val="22"/>
          <w:lang w:val="lt-LT"/>
        </w:rPr>
        <w:t>% (7</w:t>
      </w:r>
      <w:r w:rsidR="00DF6B6F" w:rsidRPr="00014DB1">
        <w:rPr>
          <w:sz w:val="22"/>
          <w:szCs w:val="22"/>
          <w:lang w:val="lt-LT"/>
        </w:rPr>
        <w:t> </w:t>
      </w:r>
      <w:r w:rsidRPr="00014DB1">
        <w:rPr>
          <w:sz w:val="22"/>
          <w:szCs w:val="22"/>
          <w:lang w:val="lt-LT"/>
        </w:rPr>
        <w:t>kūdikiai iš 397</w:t>
      </w:r>
      <w:r w:rsidR="00DF6B6F" w:rsidRPr="00014DB1">
        <w:rPr>
          <w:sz w:val="22"/>
          <w:szCs w:val="22"/>
          <w:lang w:val="lt-LT"/>
        </w:rPr>
        <w:t> </w:t>
      </w:r>
      <w:r w:rsidRPr="00014DB1">
        <w:rPr>
          <w:sz w:val="22"/>
          <w:szCs w:val="22"/>
          <w:lang w:val="lt-LT"/>
        </w:rPr>
        <w:t>nėštumų), lyginant su 1,01</w:t>
      </w:r>
      <w:r w:rsidR="00DF6B6F" w:rsidRPr="00014DB1">
        <w:rPr>
          <w:sz w:val="22"/>
          <w:szCs w:val="22"/>
          <w:lang w:val="lt-LT"/>
        </w:rPr>
        <w:t> </w:t>
      </w:r>
      <w:r w:rsidRPr="00014DB1">
        <w:rPr>
          <w:sz w:val="22"/>
          <w:szCs w:val="22"/>
          <w:lang w:val="lt-LT"/>
        </w:rPr>
        <w:t xml:space="preserve">% bendrosios populiacijos nėštumų be </w:t>
      </w:r>
      <w:r w:rsidRPr="00014DB1">
        <w:rPr>
          <w:sz w:val="22"/>
          <w:szCs w:val="22"/>
          <w:lang w:val="lt-LT"/>
        </w:rPr>
        <w:lastRenderedPageBreak/>
        <w:t>ekspozicijos (šansų santykis 1,75; 95</w:t>
      </w:r>
      <w:r w:rsidR="00DF6B6F" w:rsidRPr="00014DB1">
        <w:rPr>
          <w:sz w:val="22"/>
          <w:szCs w:val="22"/>
          <w:lang w:val="lt-LT"/>
        </w:rPr>
        <w:t> </w:t>
      </w:r>
      <w:r w:rsidRPr="00014DB1">
        <w:rPr>
          <w:sz w:val="22"/>
          <w:szCs w:val="22"/>
          <w:lang w:val="lt-LT"/>
        </w:rPr>
        <w:t xml:space="preserve">% </w:t>
      </w:r>
      <w:proofErr w:type="spellStart"/>
      <w:r w:rsidRPr="00014DB1">
        <w:rPr>
          <w:sz w:val="22"/>
          <w:szCs w:val="22"/>
          <w:lang w:val="lt-LT"/>
        </w:rPr>
        <w:t>pasikliautinasis</w:t>
      </w:r>
      <w:proofErr w:type="spellEnd"/>
      <w:r w:rsidRPr="00014DB1">
        <w:rPr>
          <w:sz w:val="22"/>
          <w:szCs w:val="22"/>
          <w:lang w:val="lt-LT"/>
        </w:rPr>
        <w:t xml:space="preserve"> intervalas nuo 0,51 iki 5,98). Kadangi minėto tyrimo galia buvo ribota, šio radinio klinikinė reikšmė nėra aiški. </w:t>
      </w:r>
      <w:r w:rsidR="00FC0811">
        <w:rPr>
          <w:sz w:val="22"/>
          <w:szCs w:val="22"/>
          <w:lang w:val="lt-LT"/>
        </w:rPr>
        <w:t>N</w:t>
      </w:r>
      <w:r w:rsidRPr="00014DB1">
        <w:rPr>
          <w:sz w:val="22"/>
          <w:szCs w:val="22"/>
          <w:lang w:val="lt-LT"/>
        </w:rPr>
        <w:t xml:space="preserve">orint patikimai įvertinti atskirus pagrindinių apsigimimų tipus, šis tyrimas buvo per mažas; be to, </w:t>
      </w:r>
      <w:proofErr w:type="spellStart"/>
      <w:r w:rsidRPr="00014DB1">
        <w:rPr>
          <w:sz w:val="22"/>
          <w:szCs w:val="22"/>
          <w:lang w:val="lt-LT"/>
        </w:rPr>
        <w:t>oseltamiviro</w:t>
      </w:r>
      <w:proofErr w:type="spellEnd"/>
      <w:r w:rsidRPr="00014DB1">
        <w:rPr>
          <w:sz w:val="22"/>
          <w:szCs w:val="22"/>
          <w:lang w:val="lt-LT"/>
        </w:rPr>
        <w:t xml:space="preserve"> vartojusios ir nevartojusios moterys negali būti išsamiai palyginamos, ypač pagal tai, ar jos gripu sirgo ar nesirgo. </w:t>
      </w:r>
    </w:p>
    <w:p w14:paraId="022F8A90" w14:textId="77777777" w:rsidR="00DF6B6F" w:rsidRPr="00014DB1" w:rsidRDefault="00DF6B6F" w:rsidP="008B5B20">
      <w:pPr>
        <w:pStyle w:val="Default"/>
        <w:rPr>
          <w:sz w:val="22"/>
          <w:szCs w:val="22"/>
          <w:lang w:val="lt-LT"/>
        </w:rPr>
      </w:pPr>
    </w:p>
    <w:p w14:paraId="74E3624B" w14:textId="77777777" w:rsidR="008B5B20" w:rsidRPr="00014DB1" w:rsidRDefault="008B5B20" w:rsidP="008B5B20">
      <w:pPr>
        <w:pStyle w:val="Default"/>
        <w:rPr>
          <w:sz w:val="22"/>
          <w:szCs w:val="22"/>
          <w:lang w:val="lt-LT"/>
        </w:rPr>
      </w:pPr>
      <w:r w:rsidRPr="00014DB1">
        <w:rPr>
          <w:sz w:val="22"/>
          <w:szCs w:val="22"/>
          <w:lang w:val="lt-LT"/>
        </w:rPr>
        <w:t xml:space="preserve">Tyrimai su gyvūnais toksinio poveikio reprodukcijai neparodė (žr. 5.3 skyrių). </w:t>
      </w:r>
    </w:p>
    <w:p w14:paraId="523EC8FD" w14:textId="77777777" w:rsidR="00DF6B6F" w:rsidRPr="00014DB1" w:rsidRDefault="00DF6B6F" w:rsidP="008B5B20">
      <w:pPr>
        <w:pStyle w:val="Default"/>
        <w:rPr>
          <w:sz w:val="22"/>
          <w:szCs w:val="22"/>
          <w:lang w:val="lt-LT"/>
        </w:rPr>
      </w:pPr>
    </w:p>
    <w:p w14:paraId="4DB1787D" w14:textId="77777777" w:rsidR="006127D5" w:rsidRPr="00014DB1" w:rsidRDefault="008B5B20" w:rsidP="008B5B20">
      <w:pPr>
        <w:rPr>
          <w:lang w:val="lt-LT"/>
        </w:rPr>
      </w:pPr>
      <w:r w:rsidRPr="00014DB1">
        <w:rPr>
          <w:lang w:val="lt-LT"/>
        </w:rPr>
        <w:t xml:space="preserve">Jeigu reikia, </w:t>
      </w:r>
      <w:proofErr w:type="spellStart"/>
      <w:r w:rsidR="00DF6B6F" w:rsidRPr="00014DB1">
        <w:rPr>
          <w:lang w:val="lt-LT"/>
        </w:rPr>
        <w:t>oseltamiviro</w:t>
      </w:r>
      <w:proofErr w:type="spellEnd"/>
      <w:r w:rsidRPr="00014DB1">
        <w:rPr>
          <w:lang w:val="lt-LT"/>
        </w:rPr>
        <w:t xml:space="preserve"> vartojimą nėštumo metu galima apsvarstyti įvertinus turimą informaciją apie saugumą ir naudą (duomenis apie naudą nėščiai moteriai rasite 5.1 skyriuje "Gripu sergančių nėščiųjų gydymas") ir gripo viruso padermės patogeniškumą.</w:t>
      </w:r>
    </w:p>
    <w:p w14:paraId="2C682070" w14:textId="77777777" w:rsidR="008B5B20" w:rsidRPr="00014DB1" w:rsidRDefault="008B5B20" w:rsidP="008B5B20">
      <w:pPr>
        <w:rPr>
          <w:color w:val="0D0D0D"/>
          <w:lang w:val="lt-LT"/>
        </w:rPr>
      </w:pPr>
    </w:p>
    <w:p w14:paraId="31B1380A" w14:textId="77777777" w:rsidR="006127D5" w:rsidRPr="00014DB1" w:rsidRDefault="006127D5" w:rsidP="006127D5">
      <w:pPr>
        <w:rPr>
          <w:color w:val="0D0D0D"/>
          <w:u w:val="single"/>
          <w:lang w:val="lt-LT"/>
        </w:rPr>
      </w:pPr>
      <w:r w:rsidRPr="00014DB1">
        <w:rPr>
          <w:color w:val="0D0D0D"/>
          <w:u w:val="single"/>
          <w:lang w:val="lt-LT"/>
        </w:rPr>
        <w:t>Žindymas</w:t>
      </w:r>
    </w:p>
    <w:p w14:paraId="76BF98D1" w14:textId="4781E75E" w:rsidR="006127D5" w:rsidRPr="00014DB1" w:rsidRDefault="008B5B20" w:rsidP="006127D5">
      <w:pPr>
        <w:rPr>
          <w:lang w:val="lt-LT"/>
        </w:rPr>
      </w:pPr>
      <w:proofErr w:type="spellStart"/>
      <w:r w:rsidRPr="00014DB1">
        <w:rPr>
          <w:lang w:val="lt-LT"/>
        </w:rPr>
        <w:t>Oseltamiviro</w:t>
      </w:r>
      <w:proofErr w:type="spellEnd"/>
      <w:r w:rsidRPr="00014DB1">
        <w:rPr>
          <w:lang w:val="lt-LT"/>
        </w:rPr>
        <w:t xml:space="preserve"> ir jo aktyvaus metabolito išsiskiria į žindančių žiurkių pieną. Yra labai mažai informacijos apie vaikus, maitintus motinos, vartojančios </w:t>
      </w:r>
      <w:proofErr w:type="spellStart"/>
      <w:r w:rsidRPr="00014DB1">
        <w:rPr>
          <w:lang w:val="lt-LT"/>
        </w:rPr>
        <w:t>oseltamivirą</w:t>
      </w:r>
      <w:proofErr w:type="spellEnd"/>
      <w:r w:rsidRPr="00014DB1">
        <w:rPr>
          <w:lang w:val="lt-LT"/>
        </w:rPr>
        <w:t xml:space="preserve">, pienu bei apie </w:t>
      </w:r>
      <w:proofErr w:type="spellStart"/>
      <w:r w:rsidRPr="00014DB1">
        <w:rPr>
          <w:lang w:val="lt-LT"/>
        </w:rPr>
        <w:t>oseltamiviro</w:t>
      </w:r>
      <w:proofErr w:type="spellEnd"/>
      <w:r w:rsidRPr="00014DB1">
        <w:rPr>
          <w:lang w:val="lt-LT"/>
        </w:rPr>
        <w:t xml:space="preserve"> </w:t>
      </w:r>
      <w:proofErr w:type="spellStart"/>
      <w:r w:rsidRPr="00014DB1">
        <w:rPr>
          <w:lang w:val="lt-LT"/>
        </w:rPr>
        <w:t>ekskreciją</w:t>
      </w:r>
      <w:proofErr w:type="spellEnd"/>
      <w:r w:rsidRPr="00014DB1">
        <w:rPr>
          <w:lang w:val="lt-LT"/>
        </w:rPr>
        <w:t xml:space="preserve"> į moters pieną. Riboti duomenys parodė, kad </w:t>
      </w:r>
      <w:proofErr w:type="spellStart"/>
      <w:r w:rsidRPr="00014DB1">
        <w:rPr>
          <w:lang w:val="lt-LT"/>
        </w:rPr>
        <w:t>oseltamiviras</w:t>
      </w:r>
      <w:proofErr w:type="spellEnd"/>
      <w:r w:rsidRPr="00014DB1">
        <w:rPr>
          <w:lang w:val="lt-LT"/>
        </w:rPr>
        <w:t xml:space="preserve"> ir jo aktyvus metabolitas buvo aptikt</w:t>
      </w:r>
      <w:r w:rsidR="00FC0811">
        <w:rPr>
          <w:lang w:val="lt-LT"/>
        </w:rPr>
        <w:t>i</w:t>
      </w:r>
      <w:r w:rsidRPr="00014DB1">
        <w:rPr>
          <w:lang w:val="lt-LT"/>
        </w:rPr>
        <w:t xml:space="preserve"> moters piene, tačiau jo kiekis atitiko </w:t>
      </w:r>
      <w:proofErr w:type="spellStart"/>
      <w:r w:rsidRPr="00014DB1">
        <w:rPr>
          <w:lang w:val="lt-LT"/>
        </w:rPr>
        <w:t>subterapinę</w:t>
      </w:r>
      <w:proofErr w:type="spellEnd"/>
      <w:r w:rsidRPr="00014DB1">
        <w:rPr>
          <w:lang w:val="lt-LT"/>
        </w:rPr>
        <w:t xml:space="preserve"> kūdikių dozę. Atsižvelgiant į šią informaciją, viruso padermės patogeniškumą ir žindančios moters būklę, </w:t>
      </w:r>
      <w:proofErr w:type="spellStart"/>
      <w:r w:rsidRPr="00014DB1">
        <w:rPr>
          <w:lang w:val="lt-LT"/>
        </w:rPr>
        <w:t>oseltamiviro</w:t>
      </w:r>
      <w:proofErr w:type="spellEnd"/>
      <w:r w:rsidRPr="00014DB1">
        <w:rPr>
          <w:lang w:val="lt-LT"/>
        </w:rPr>
        <w:t xml:space="preserve"> skyrimas gali būti svarstomas, jei yra laukiama akivaizdi nauda žindančiai motinai.</w:t>
      </w:r>
    </w:p>
    <w:p w14:paraId="2F568B2E" w14:textId="77777777" w:rsidR="008B5B20" w:rsidRPr="00014DB1" w:rsidRDefault="008B5B20" w:rsidP="006127D5">
      <w:pPr>
        <w:rPr>
          <w:color w:val="0D0D0D"/>
          <w:lang w:val="lt-LT"/>
        </w:rPr>
      </w:pPr>
    </w:p>
    <w:p w14:paraId="262623ED" w14:textId="77777777" w:rsidR="006127D5" w:rsidRPr="00014DB1" w:rsidRDefault="006127D5" w:rsidP="006127D5">
      <w:pPr>
        <w:rPr>
          <w:color w:val="0D0D0D"/>
          <w:u w:val="single"/>
          <w:lang w:val="lt-LT"/>
        </w:rPr>
      </w:pPr>
      <w:r w:rsidRPr="00014DB1">
        <w:rPr>
          <w:color w:val="0D0D0D"/>
          <w:u w:val="single"/>
          <w:lang w:val="lt-LT"/>
        </w:rPr>
        <w:t>Vaisingumas</w:t>
      </w:r>
    </w:p>
    <w:p w14:paraId="203D0820" w14:textId="77777777" w:rsidR="006127D5" w:rsidRPr="00014DB1" w:rsidRDefault="008B5B20" w:rsidP="008B5B20">
      <w:pPr>
        <w:rPr>
          <w:lang w:val="lt-LT"/>
        </w:rPr>
      </w:pPr>
      <w:r w:rsidRPr="00014DB1">
        <w:rPr>
          <w:lang w:val="lt-LT"/>
        </w:rPr>
        <w:t xml:space="preserve">Remiantis </w:t>
      </w:r>
      <w:proofErr w:type="spellStart"/>
      <w:r w:rsidRPr="00014DB1">
        <w:rPr>
          <w:lang w:val="lt-LT"/>
        </w:rPr>
        <w:t>ikiklinikinių</w:t>
      </w:r>
      <w:proofErr w:type="spellEnd"/>
      <w:r w:rsidRPr="00014DB1">
        <w:rPr>
          <w:lang w:val="lt-LT"/>
        </w:rPr>
        <w:t xml:space="preserve"> tyrimų duomenimis, įrodymų, kad </w:t>
      </w:r>
      <w:proofErr w:type="spellStart"/>
      <w:r w:rsidR="00DF6B6F" w:rsidRPr="00014DB1">
        <w:rPr>
          <w:lang w:val="lt-LT"/>
        </w:rPr>
        <w:t>oseltamiviras</w:t>
      </w:r>
      <w:proofErr w:type="spellEnd"/>
      <w:r w:rsidRPr="00014DB1">
        <w:rPr>
          <w:lang w:val="lt-LT"/>
        </w:rPr>
        <w:t xml:space="preserve"> paveiktų vyrų ar moterų vaisingumą, nėra (žr. 5.3 skyrių).</w:t>
      </w:r>
    </w:p>
    <w:p w14:paraId="606D82F9" w14:textId="77777777" w:rsidR="008B5B20" w:rsidRPr="00014DB1" w:rsidRDefault="008B5B20" w:rsidP="008B5B20">
      <w:pPr>
        <w:ind w:firstLine="720"/>
        <w:rPr>
          <w:lang w:val="lt-LT"/>
        </w:rPr>
      </w:pPr>
    </w:p>
    <w:p w14:paraId="64467202" w14:textId="77777777" w:rsidR="006127D5" w:rsidRPr="00014DB1" w:rsidRDefault="006127D5" w:rsidP="006127D5">
      <w:pPr>
        <w:ind w:left="567" w:hanging="567"/>
        <w:jc w:val="both"/>
        <w:outlineLvl w:val="3"/>
        <w:rPr>
          <w:b/>
          <w:bCs/>
          <w:lang w:val="lt-LT" w:eastAsia="lt-LT"/>
        </w:rPr>
      </w:pPr>
      <w:r w:rsidRPr="00014DB1">
        <w:rPr>
          <w:b/>
          <w:bCs/>
          <w:lang w:val="lt-LT" w:eastAsia="lt-LT"/>
        </w:rPr>
        <w:t>4.7</w:t>
      </w:r>
      <w:r w:rsidRPr="00014DB1">
        <w:rPr>
          <w:b/>
          <w:bCs/>
          <w:lang w:val="lt-LT" w:eastAsia="lt-LT"/>
        </w:rPr>
        <w:tab/>
        <w:t>Poveikis gebėjimui vairuoti ir valdyti mechanizmus</w:t>
      </w:r>
    </w:p>
    <w:p w14:paraId="7D90919C" w14:textId="77777777" w:rsidR="006127D5" w:rsidRPr="00014DB1" w:rsidRDefault="006127D5" w:rsidP="006127D5">
      <w:pPr>
        <w:rPr>
          <w:lang w:val="lt-LT"/>
        </w:rPr>
      </w:pPr>
    </w:p>
    <w:p w14:paraId="2E2F1A8A" w14:textId="77777777" w:rsidR="006127D5" w:rsidRPr="00014DB1" w:rsidRDefault="00DF6B6F" w:rsidP="006127D5">
      <w:pPr>
        <w:rPr>
          <w:lang w:val="lt-LT"/>
        </w:rPr>
      </w:pPr>
      <w:proofErr w:type="spellStart"/>
      <w:r w:rsidRPr="00014DB1">
        <w:rPr>
          <w:lang w:val="lt-LT"/>
        </w:rPr>
        <w:t>Oseltamiviras</w:t>
      </w:r>
      <w:proofErr w:type="spellEnd"/>
      <w:r w:rsidRPr="00014DB1">
        <w:rPr>
          <w:lang w:val="lt-LT"/>
        </w:rPr>
        <w:t xml:space="preserve"> gebėjimo vairuoti ir valdyti mechanizmus neveikia.</w:t>
      </w:r>
    </w:p>
    <w:p w14:paraId="6019E630" w14:textId="77777777" w:rsidR="00DF6B6F" w:rsidRPr="00014DB1" w:rsidRDefault="00DF6B6F" w:rsidP="006127D5">
      <w:pPr>
        <w:rPr>
          <w:lang w:val="lt-LT"/>
        </w:rPr>
      </w:pPr>
    </w:p>
    <w:p w14:paraId="5CA0B945" w14:textId="77777777" w:rsidR="006127D5" w:rsidRPr="00014DB1" w:rsidRDefault="006127D5" w:rsidP="006127D5">
      <w:pPr>
        <w:ind w:left="567" w:hanging="567"/>
        <w:outlineLvl w:val="0"/>
        <w:rPr>
          <w:lang w:val="lt-LT"/>
        </w:rPr>
      </w:pPr>
      <w:r w:rsidRPr="00014DB1">
        <w:rPr>
          <w:b/>
          <w:lang w:val="lt-LT"/>
        </w:rPr>
        <w:t>4.8</w:t>
      </w:r>
      <w:r w:rsidRPr="00014DB1">
        <w:rPr>
          <w:b/>
          <w:lang w:val="lt-LT"/>
        </w:rPr>
        <w:tab/>
        <w:t>Nepageidaujamas poveikis</w:t>
      </w:r>
    </w:p>
    <w:p w14:paraId="1CF0733F" w14:textId="77777777" w:rsidR="006127D5" w:rsidRPr="00014DB1" w:rsidRDefault="006127D5" w:rsidP="006127D5">
      <w:pPr>
        <w:rPr>
          <w:lang w:val="lt-LT"/>
        </w:rPr>
      </w:pPr>
    </w:p>
    <w:p w14:paraId="4F81EFEF" w14:textId="77777777" w:rsidR="006127D5" w:rsidRPr="00014DB1" w:rsidRDefault="006127D5" w:rsidP="006127D5">
      <w:pPr>
        <w:rPr>
          <w:u w:val="single"/>
          <w:lang w:val="lt-LT"/>
        </w:rPr>
      </w:pPr>
      <w:r w:rsidRPr="00014DB1">
        <w:rPr>
          <w:u w:val="single"/>
          <w:lang w:val="lt-LT"/>
        </w:rPr>
        <w:t>Saugumo duomenų santrauka</w:t>
      </w:r>
    </w:p>
    <w:p w14:paraId="46DE7891" w14:textId="77777777" w:rsidR="006127D5" w:rsidRPr="00014DB1" w:rsidRDefault="00DF6B6F" w:rsidP="006127D5">
      <w:pPr>
        <w:rPr>
          <w:lang w:val="lt-LT"/>
        </w:rPr>
      </w:pPr>
      <w:r w:rsidRPr="00014DB1">
        <w:rPr>
          <w:lang w:val="lt-LT"/>
        </w:rPr>
        <w:t xml:space="preserve">Bendras </w:t>
      </w:r>
      <w:proofErr w:type="spellStart"/>
      <w:r w:rsidRPr="00014DB1">
        <w:rPr>
          <w:lang w:val="lt-LT"/>
        </w:rPr>
        <w:t>oseltamiviro</w:t>
      </w:r>
      <w:proofErr w:type="spellEnd"/>
      <w:r w:rsidRPr="00014DB1">
        <w:rPr>
          <w:lang w:val="lt-LT"/>
        </w:rPr>
        <w:t xml:space="preserve"> saugumo pobūdis pagrįstas 6049 suaugusiųjų ir paauglių bei 1473 vaikų, sirgusių gripu ir gydytų </w:t>
      </w:r>
      <w:proofErr w:type="spellStart"/>
      <w:r w:rsidRPr="00014DB1">
        <w:rPr>
          <w:lang w:val="lt-LT"/>
        </w:rPr>
        <w:t>oseltamiviru</w:t>
      </w:r>
      <w:proofErr w:type="spellEnd"/>
      <w:r w:rsidRPr="00014DB1">
        <w:rPr>
          <w:lang w:val="lt-LT"/>
        </w:rPr>
        <w:t xml:space="preserve"> ar placebu, taipogi 3990 suaugusiųjų ir paauglių bei 253 vaikų, kurie </w:t>
      </w:r>
      <w:proofErr w:type="spellStart"/>
      <w:r w:rsidRPr="00014DB1">
        <w:rPr>
          <w:lang w:val="lt-LT"/>
        </w:rPr>
        <w:t>oseltamiviro</w:t>
      </w:r>
      <w:proofErr w:type="spellEnd"/>
      <w:r w:rsidRPr="00014DB1">
        <w:rPr>
          <w:lang w:val="lt-LT"/>
        </w:rPr>
        <w:t xml:space="preserve"> ar placebo (t. y., neveiklų preparatą) vartojo gripo profilaktikai, klinikinių tyrimų duomenimis. Be to, 245 pacientai (įskaitant 7 paauglius ir 39 vaikus), kurių imuninės sistemos veikla susilpnėjusi, vartojo </w:t>
      </w:r>
      <w:proofErr w:type="spellStart"/>
      <w:r w:rsidRPr="00014DB1">
        <w:rPr>
          <w:lang w:val="lt-LT"/>
        </w:rPr>
        <w:t>oseltamiviro</w:t>
      </w:r>
      <w:proofErr w:type="spellEnd"/>
      <w:r w:rsidRPr="00014DB1">
        <w:rPr>
          <w:lang w:val="lt-LT"/>
        </w:rPr>
        <w:t xml:space="preserve"> gripo gydymui bei 475 pacientai (įskaitant 18 vaikų, iš kurių 10 vartojo </w:t>
      </w:r>
      <w:proofErr w:type="spellStart"/>
      <w:r w:rsidRPr="00014DB1">
        <w:rPr>
          <w:lang w:val="lt-LT"/>
        </w:rPr>
        <w:t>oseltamiviro</w:t>
      </w:r>
      <w:proofErr w:type="spellEnd"/>
      <w:r w:rsidRPr="00014DB1">
        <w:rPr>
          <w:lang w:val="lt-LT"/>
        </w:rPr>
        <w:t xml:space="preserve">, o 8 – placebo), kurių imuninės sistemos veikla susilpnėjusi, vartojo </w:t>
      </w:r>
      <w:proofErr w:type="spellStart"/>
      <w:r w:rsidRPr="00014DB1">
        <w:rPr>
          <w:lang w:val="lt-LT"/>
        </w:rPr>
        <w:t>oseltamiviro</w:t>
      </w:r>
      <w:proofErr w:type="spellEnd"/>
      <w:r w:rsidRPr="00014DB1">
        <w:rPr>
          <w:lang w:val="lt-LT"/>
        </w:rPr>
        <w:t xml:space="preserve"> arba placebo gripo profilaktikai.</w:t>
      </w:r>
    </w:p>
    <w:p w14:paraId="5FC43D39" w14:textId="77777777" w:rsidR="00DF6B6F" w:rsidRPr="00014DB1" w:rsidRDefault="00DF6B6F" w:rsidP="006127D5">
      <w:pPr>
        <w:rPr>
          <w:lang w:val="lt-LT"/>
        </w:rPr>
      </w:pPr>
    </w:p>
    <w:p w14:paraId="066D98CA" w14:textId="56F6A4FD" w:rsidR="00DF6B6F" w:rsidRPr="00014DB1" w:rsidRDefault="00DF6B6F" w:rsidP="00DF6B6F">
      <w:pPr>
        <w:pStyle w:val="Default"/>
        <w:rPr>
          <w:sz w:val="22"/>
          <w:szCs w:val="22"/>
          <w:lang w:val="lt-LT"/>
        </w:rPr>
      </w:pPr>
      <w:r w:rsidRPr="00014DB1">
        <w:rPr>
          <w:sz w:val="22"/>
          <w:szCs w:val="22"/>
          <w:lang w:val="lt-LT"/>
        </w:rPr>
        <w:t xml:space="preserve">Atliekant suaugusiųjų ir paauglių gydymo tyrimus, dažniausiai pastebėtos nepageidaujamos reakcijos (NR) buvo pykinimas ir vėmimas, o atliekant profilaktikos tyrimus – pykinimas. Kaip buvo pastebėta, dauguma šių NR atsirado po vieną kartą pirmąją arba antrąją gydymo </w:t>
      </w:r>
      <w:r w:rsidR="00433D93">
        <w:rPr>
          <w:sz w:val="22"/>
          <w:szCs w:val="22"/>
          <w:lang w:val="lt-LT"/>
        </w:rPr>
        <w:t>par</w:t>
      </w:r>
      <w:r w:rsidR="00433D93" w:rsidRPr="00014DB1">
        <w:rPr>
          <w:sz w:val="22"/>
          <w:szCs w:val="22"/>
          <w:lang w:val="lt-LT"/>
        </w:rPr>
        <w:t xml:space="preserve">ą </w:t>
      </w:r>
      <w:r w:rsidRPr="00014DB1">
        <w:rPr>
          <w:sz w:val="22"/>
          <w:szCs w:val="22"/>
          <w:lang w:val="lt-LT"/>
        </w:rPr>
        <w:t>ir per 1</w:t>
      </w:r>
      <w:r w:rsidRPr="00014DB1">
        <w:rPr>
          <w:sz w:val="22"/>
          <w:szCs w:val="22"/>
          <w:lang w:val="lt-LT"/>
        </w:rPr>
        <w:noBreakHyphen/>
        <w:t xml:space="preserve">2 </w:t>
      </w:r>
      <w:r w:rsidR="00433D93">
        <w:rPr>
          <w:sz w:val="22"/>
          <w:szCs w:val="22"/>
          <w:lang w:val="lt-LT"/>
        </w:rPr>
        <w:t>par</w:t>
      </w:r>
      <w:r w:rsidR="00433D93" w:rsidRPr="00014DB1">
        <w:rPr>
          <w:sz w:val="22"/>
          <w:szCs w:val="22"/>
          <w:lang w:val="lt-LT"/>
        </w:rPr>
        <w:t xml:space="preserve">as </w:t>
      </w:r>
      <w:r w:rsidRPr="00014DB1">
        <w:rPr>
          <w:sz w:val="22"/>
          <w:szCs w:val="22"/>
          <w:lang w:val="lt-LT"/>
        </w:rPr>
        <w:t xml:space="preserve">savaime išnykdavo. Vaikams dažniausiai pastebėta nepageidaujama reakcija buvo vėmimas. Dėl šių NR daugumai pacientų </w:t>
      </w:r>
      <w:proofErr w:type="spellStart"/>
      <w:r w:rsidRPr="00014DB1">
        <w:rPr>
          <w:sz w:val="22"/>
          <w:szCs w:val="22"/>
          <w:lang w:val="lt-LT"/>
        </w:rPr>
        <w:t>oseltamiviro</w:t>
      </w:r>
      <w:proofErr w:type="spellEnd"/>
      <w:r w:rsidRPr="00014DB1">
        <w:rPr>
          <w:sz w:val="22"/>
          <w:szCs w:val="22"/>
          <w:lang w:val="lt-LT"/>
        </w:rPr>
        <w:t xml:space="preserve"> vartojimo nutraukti nereikėjo. </w:t>
      </w:r>
    </w:p>
    <w:p w14:paraId="358B3222" w14:textId="77777777" w:rsidR="00DF6B6F" w:rsidRPr="00014DB1" w:rsidRDefault="00DF6B6F" w:rsidP="00DF6B6F">
      <w:pPr>
        <w:pStyle w:val="Default"/>
        <w:rPr>
          <w:sz w:val="22"/>
          <w:szCs w:val="22"/>
          <w:lang w:val="lt-LT"/>
        </w:rPr>
      </w:pPr>
    </w:p>
    <w:p w14:paraId="380F1765" w14:textId="77777777" w:rsidR="00DF6B6F" w:rsidRPr="00014DB1" w:rsidRDefault="00DF6B6F" w:rsidP="00DF6B6F">
      <w:pPr>
        <w:rPr>
          <w:lang w:val="lt-LT"/>
        </w:rPr>
      </w:pPr>
      <w:proofErr w:type="spellStart"/>
      <w:r w:rsidRPr="00014DB1">
        <w:rPr>
          <w:lang w:val="lt-LT"/>
        </w:rPr>
        <w:t>Oseltamivirui</w:t>
      </w:r>
      <w:proofErr w:type="spellEnd"/>
      <w:r w:rsidRPr="00014DB1">
        <w:rPr>
          <w:lang w:val="lt-LT"/>
        </w:rPr>
        <w:t xml:space="preserve"> patekus į rinką retai buvo pranešama apie toliau išvardytas sunkias nepageidaujamas reakcijas: anafilaksines ir </w:t>
      </w:r>
      <w:proofErr w:type="spellStart"/>
      <w:r w:rsidRPr="00014DB1">
        <w:rPr>
          <w:lang w:val="lt-LT"/>
        </w:rPr>
        <w:t>anafilaktoidines</w:t>
      </w:r>
      <w:proofErr w:type="spellEnd"/>
      <w:r w:rsidRPr="00014DB1">
        <w:rPr>
          <w:lang w:val="lt-LT"/>
        </w:rPr>
        <w:t xml:space="preserve"> reakcijas, kepenų sutrikimus (žaibinį hepatitą, kepenų veiklos sutrikimą, geltą), </w:t>
      </w:r>
      <w:proofErr w:type="spellStart"/>
      <w:r w:rsidRPr="00014DB1">
        <w:rPr>
          <w:lang w:val="lt-LT"/>
        </w:rPr>
        <w:t>angioneurozinę</w:t>
      </w:r>
      <w:proofErr w:type="spellEnd"/>
      <w:r w:rsidRPr="00014DB1">
        <w:rPr>
          <w:lang w:val="lt-LT"/>
        </w:rPr>
        <w:t xml:space="preserve"> edemą, </w:t>
      </w:r>
      <w:proofErr w:type="spellStart"/>
      <w:r w:rsidRPr="00014DB1">
        <w:rPr>
          <w:i/>
          <w:iCs/>
          <w:lang w:val="lt-LT"/>
        </w:rPr>
        <w:t>Stevens-Johnson</w:t>
      </w:r>
      <w:proofErr w:type="spellEnd"/>
      <w:r w:rsidRPr="00014DB1">
        <w:rPr>
          <w:i/>
          <w:iCs/>
          <w:lang w:val="lt-LT"/>
        </w:rPr>
        <w:t xml:space="preserve"> </w:t>
      </w:r>
      <w:r w:rsidRPr="00014DB1">
        <w:rPr>
          <w:lang w:val="lt-LT"/>
        </w:rPr>
        <w:t xml:space="preserve">sindromą ir toksinę epidermio </w:t>
      </w:r>
      <w:proofErr w:type="spellStart"/>
      <w:r w:rsidRPr="00014DB1">
        <w:rPr>
          <w:lang w:val="lt-LT"/>
        </w:rPr>
        <w:t>nekrolizę</w:t>
      </w:r>
      <w:proofErr w:type="spellEnd"/>
      <w:r w:rsidRPr="00014DB1">
        <w:rPr>
          <w:lang w:val="lt-LT"/>
        </w:rPr>
        <w:t xml:space="preserve">, kraujavimą iš virškinimo trakto, </w:t>
      </w:r>
      <w:proofErr w:type="spellStart"/>
      <w:r w:rsidRPr="00014DB1">
        <w:rPr>
          <w:lang w:val="lt-LT"/>
        </w:rPr>
        <w:t>neuropsichinius</w:t>
      </w:r>
      <w:proofErr w:type="spellEnd"/>
      <w:r w:rsidRPr="00014DB1">
        <w:rPr>
          <w:lang w:val="lt-LT"/>
        </w:rPr>
        <w:t xml:space="preserve"> sutrikimus (apie </w:t>
      </w:r>
      <w:proofErr w:type="spellStart"/>
      <w:r w:rsidRPr="00014DB1">
        <w:rPr>
          <w:lang w:val="lt-LT"/>
        </w:rPr>
        <w:t>neuropsichinius</w:t>
      </w:r>
      <w:proofErr w:type="spellEnd"/>
      <w:r w:rsidRPr="00014DB1">
        <w:rPr>
          <w:lang w:val="lt-LT"/>
        </w:rPr>
        <w:t xml:space="preserve"> sutrikimus žr. 4.4 skyrių).</w:t>
      </w:r>
    </w:p>
    <w:p w14:paraId="36015DC0" w14:textId="77777777" w:rsidR="00DF6B6F" w:rsidRPr="00014DB1" w:rsidRDefault="00DF6B6F" w:rsidP="00DF6B6F">
      <w:pPr>
        <w:rPr>
          <w:lang w:val="lt-LT"/>
        </w:rPr>
      </w:pPr>
    </w:p>
    <w:p w14:paraId="6D766357" w14:textId="77777777" w:rsidR="006127D5" w:rsidRPr="00014DB1" w:rsidRDefault="006127D5" w:rsidP="00B60FE4">
      <w:pPr>
        <w:keepNext/>
        <w:keepLines/>
        <w:widowControl/>
        <w:rPr>
          <w:u w:val="single"/>
          <w:lang w:val="lt-LT"/>
        </w:rPr>
      </w:pPr>
      <w:r w:rsidRPr="00014DB1">
        <w:rPr>
          <w:u w:val="single"/>
          <w:lang w:val="lt-LT"/>
        </w:rPr>
        <w:lastRenderedPageBreak/>
        <w:t>Nepageidaujamų reakcijų santrauka lentelėje</w:t>
      </w:r>
    </w:p>
    <w:p w14:paraId="71CE0394" w14:textId="43BCA4C8" w:rsidR="006127D5" w:rsidRPr="00014DB1" w:rsidRDefault="006127D5" w:rsidP="00B60FE4">
      <w:pPr>
        <w:keepNext/>
        <w:keepLines/>
        <w:widowControl/>
        <w:rPr>
          <w:lang w:val="lt-LT"/>
        </w:rPr>
      </w:pPr>
      <w:r w:rsidRPr="00014DB1">
        <w:rPr>
          <w:lang w:val="lt-LT" w:eastAsia="lt-LT"/>
        </w:rPr>
        <w:t>Nepageidaujamų reakcijų dažnis apibūdinamas taip: labai dažnas (≥</w:t>
      </w:r>
      <w:r w:rsidR="00DF6B6F" w:rsidRPr="00014DB1">
        <w:rPr>
          <w:lang w:val="lt-LT" w:eastAsia="lt-LT"/>
        </w:rPr>
        <w:t> </w:t>
      </w:r>
      <w:r w:rsidRPr="00014DB1">
        <w:rPr>
          <w:lang w:val="lt-LT" w:eastAsia="lt-LT"/>
        </w:rPr>
        <w:t>1/10), dažnas (nuo ≥</w:t>
      </w:r>
      <w:r w:rsidR="00DF6B6F" w:rsidRPr="00014DB1">
        <w:rPr>
          <w:lang w:val="lt-LT" w:eastAsia="lt-LT"/>
        </w:rPr>
        <w:t> </w:t>
      </w:r>
      <w:r w:rsidRPr="00014DB1">
        <w:rPr>
          <w:lang w:val="lt-LT" w:eastAsia="lt-LT"/>
        </w:rPr>
        <w:t>1/100 iki &lt;</w:t>
      </w:r>
      <w:r w:rsidR="00DF6B6F" w:rsidRPr="00014DB1">
        <w:rPr>
          <w:lang w:val="lt-LT" w:eastAsia="lt-LT"/>
        </w:rPr>
        <w:t> </w:t>
      </w:r>
      <w:r w:rsidRPr="00014DB1">
        <w:rPr>
          <w:lang w:val="lt-LT" w:eastAsia="lt-LT"/>
        </w:rPr>
        <w:t>1/10), nedažnas (nuo ≥</w:t>
      </w:r>
      <w:r w:rsidR="00DF6B6F" w:rsidRPr="00014DB1">
        <w:rPr>
          <w:lang w:val="lt-LT" w:eastAsia="lt-LT"/>
        </w:rPr>
        <w:t> </w:t>
      </w:r>
      <w:r w:rsidRPr="00014DB1">
        <w:rPr>
          <w:lang w:val="lt-LT" w:eastAsia="lt-LT"/>
        </w:rPr>
        <w:t>1/1</w:t>
      </w:r>
      <w:r w:rsidR="00F541DA">
        <w:rPr>
          <w:lang w:val="lt-LT" w:eastAsia="lt-LT"/>
        </w:rPr>
        <w:t> </w:t>
      </w:r>
      <w:r w:rsidRPr="00014DB1">
        <w:rPr>
          <w:lang w:val="lt-LT" w:eastAsia="lt-LT"/>
        </w:rPr>
        <w:t>000 iki &lt;</w:t>
      </w:r>
      <w:r w:rsidR="00DF6B6F" w:rsidRPr="00014DB1">
        <w:rPr>
          <w:lang w:val="lt-LT" w:eastAsia="lt-LT"/>
        </w:rPr>
        <w:t> </w:t>
      </w:r>
      <w:r w:rsidRPr="00014DB1">
        <w:rPr>
          <w:lang w:val="lt-LT" w:eastAsia="lt-LT"/>
        </w:rPr>
        <w:t>1/100), retas (nuo ≥</w:t>
      </w:r>
      <w:r w:rsidR="005A225D" w:rsidRPr="00014DB1">
        <w:rPr>
          <w:lang w:val="lt-LT" w:eastAsia="lt-LT"/>
        </w:rPr>
        <w:t> </w:t>
      </w:r>
      <w:r w:rsidRPr="00014DB1">
        <w:rPr>
          <w:lang w:val="lt-LT" w:eastAsia="lt-LT"/>
        </w:rPr>
        <w:t>1/10 000 iki &lt;</w:t>
      </w:r>
      <w:r w:rsidR="005A225D" w:rsidRPr="00014DB1">
        <w:rPr>
          <w:lang w:val="lt-LT" w:eastAsia="lt-LT"/>
        </w:rPr>
        <w:t> </w:t>
      </w:r>
      <w:r w:rsidRPr="00014DB1">
        <w:rPr>
          <w:lang w:val="lt-LT" w:eastAsia="lt-LT"/>
        </w:rPr>
        <w:t>1/1</w:t>
      </w:r>
      <w:r w:rsidR="00F541DA">
        <w:rPr>
          <w:lang w:val="lt-LT" w:eastAsia="lt-LT"/>
        </w:rPr>
        <w:t> </w:t>
      </w:r>
      <w:r w:rsidRPr="00014DB1">
        <w:rPr>
          <w:lang w:val="lt-LT" w:eastAsia="lt-LT"/>
        </w:rPr>
        <w:t>000)</w:t>
      </w:r>
      <w:r w:rsidR="005A225D" w:rsidRPr="00014DB1">
        <w:rPr>
          <w:lang w:val="lt-LT" w:eastAsia="lt-LT"/>
        </w:rPr>
        <w:t xml:space="preserve"> ir</w:t>
      </w:r>
      <w:r w:rsidRPr="00014DB1">
        <w:rPr>
          <w:lang w:val="lt-LT" w:eastAsia="lt-LT"/>
        </w:rPr>
        <w:t xml:space="preserve"> labai retas (&lt;</w:t>
      </w:r>
      <w:r w:rsidR="005A225D" w:rsidRPr="00014DB1">
        <w:rPr>
          <w:lang w:val="lt-LT" w:eastAsia="lt-LT"/>
        </w:rPr>
        <w:t> </w:t>
      </w:r>
      <w:r w:rsidRPr="00014DB1">
        <w:rPr>
          <w:lang w:val="lt-LT" w:eastAsia="lt-LT"/>
        </w:rPr>
        <w:t>1/10</w:t>
      </w:r>
      <w:r w:rsidR="005A225D" w:rsidRPr="00014DB1">
        <w:rPr>
          <w:lang w:val="lt-LT" w:eastAsia="lt-LT"/>
        </w:rPr>
        <w:t> </w:t>
      </w:r>
      <w:r w:rsidRPr="00014DB1">
        <w:rPr>
          <w:lang w:val="lt-LT" w:eastAsia="lt-LT"/>
        </w:rPr>
        <w:t>000)</w:t>
      </w:r>
      <w:r w:rsidRPr="00014DB1">
        <w:rPr>
          <w:lang w:val="lt-LT"/>
        </w:rPr>
        <w:t xml:space="preserve">. </w:t>
      </w:r>
      <w:r w:rsidR="005A225D" w:rsidRPr="00014DB1">
        <w:rPr>
          <w:lang w:val="lt-LT"/>
        </w:rPr>
        <w:t>Lentelėse į atitinkamą dažnio grupę NR įrašytos pagal suvestinius klinikinių tyrimų duomenis.</w:t>
      </w:r>
    </w:p>
    <w:p w14:paraId="076C3217" w14:textId="77777777" w:rsidR="006127D5" w:rsidRPr="00014DB1" w:rsidRDefault="006127D5" w:rsidP="00B60FE4">
      <w:pPr>
        <w:keepNext/>
        <w:keepLines/>
        <w:widowControl/>
        <w:rPr>
          <w:lang w:val="lt-LT"/>
        </w:rPr>
      </w:pPr>
    </w:p>
    <w:p w14:paraId="5CCA506E" w14:textId="77777777" w:rsidR="005A225D" w:rsidRPr="00014DB1" w:rsidRDefault="005A225D" w:rsidP="005A225D">
      <w:pPr>
        <w:pStyle w:val="Default"/>
        <w:keepNext/>
        <w:rPr>
          <w:i/>
          <w:iCs/>
          <w:sz w:val="22"/>
          <w:szCs w:val="22"/>
          <w:lang w:val="lt-LT"/>
        </w:rPr>
      </w:pPr>
      <w:r w:rsidRPr="00014DB1">
        <w:rPr>
          <w:i/>
          <w:iCs/>
          <w:sz w:val="22"/>
          <w:szCs w:val="22"/>
          <w:lang w:val="lt-LT"/>
        </w:rPr>
        <w:t xml:space="preserve">Suaugusiųjų ir paauglių gripo gydymas ir profilaktika </w:t>
      </w:r>
    </w:p>
    <w:p w14:paraId="587C6F04" w14:textId="4F24684F" w:rsidR="005A225D" w:rsidRPr="00014DB1" w:rsidRDefault="005A225D" w:rsidP="005A225D">
      <w:pPr>
        <w:pStyle w:val="Default"/>
        <w:rPr>
          <w:sz w:val="22"/>
          <w:szCs w:val="22"/>
          <w:lang w:val="lt-LT"/>
        </w:rPr>
      </w:pPr>
      <w:r w:rsidRPr="00014DB1">
        <w:rPr>
          <w:sz w:val="22"/>
          <w:szCs w:val="22"/>
          <w:lang w:val="lt-LT"/>
        </w:rPr>
        <w:t xml:space="preserve">Suaugusiųjų ir paauglių gydymo ir profilaktikos klinikinių tyrimų metu dažniausiai pastebėtos NR, kurios pasireiškė vartojant rekomenduojamą dozę (gydymui – po 75 mg du kartus per parą 5 </w:t>
      </w:r>
      <w:r w:rsidR="00433D93">
        <w:rPr>
          <w:sz w:val="22"/>
          <w:szCs w:val="22"/>
          <w:lang w:val="lt-LT"/>
        </w:rPr>
        <w:t>par</w:t>
      </w:r>
      <w:r w:rsidR="00433D93" w:rsidRPr="00014DB1">
        <w:rPr>
          <w:sz w:val="22"/>
          <w:szCs w:val="22"/>
          <w:lang w:val="lt-LT"/>
        </w:rPr>
        <w:t>as</w:t>
      </w:r>
      <w:r w:rsidRPr="00014DB1">
        <w:rPr>
          <w:sz w:val="22"/>
          <w:szCs w:val="22"/>
          <w:lang w:val="lt-LT"/>
        </w:rPr>
        <w:t xml:space="preserve">, profilaktikai – 75 mg vieną kartą per parą iki 6 savaičių), yra išdėstytos 1 lentelėje. </w:t>
      </w:r>
    </w:p>
    <w:p w14:paraId="38BBCB3D" w14:textId="77777777" w:rsidR="005A225D" w:rsidRPr="00014DB1" w:rsidRDefault="005A225D" w:rsidP="005A225D">
      <w:pPr>
        <w:pStyle w:val="Default"/>
        <w:rPr>
          <w:sz w:val="22"/>
          <w:szCs w:val="22"/>
          <w:lang w:val="lt-LT"/>
        </w:rPr>
      </w:pPr>
    </w:p>
    <w:p w14:paraId="1770B463" w14:textId="77777777" w:rsidR="005A225D" w:rsidRPr="00014DB1" w:rsidRDefault="005A225D" w:rsidP="005A225D">
      <w:pPr>
        <w:rPr>
          <w:lang w:val="lt-LT"/>
        </w:rPr>
      </w:pPr>
      <w:r w:rsidRPr="00014DB1">
        <w:rPr>
          <w:lang w:val="lt-LT"/>
        </w:rPr>
        <w:t xml:space="preserve">Saugumo pobūdis tiriamiesiems, vartojusiems profilaktikai rekomenduojamą </w:t>
      </w:r>
      <w:proofErr w:type="spellStart"/>
      <w:r w:rsidRPr="00014DB1">
        <w:rPr>
          <w:lang w:val="lt-LT"/>
        </w:rPr>
        <w:t>oseltamiviro</w:t>
      </w:r>
      <w:proofErr w:type="spellEnd"/>
      <w:r w:rsidRPr="00014DB1">
        <w:rPr>
          <w:lang w:val="lt-LT"/>
        </w:rPr>
        <w:t xml:space="preserve"> dozę (75 mg vieną kartą per parą iki 6 savaičių), buvo kokybiškai panašus į stebėtą gydymo tyrimų metu, nepaisant ilgesnio vartojimo profilaktikos tyrimų metu.</w:t>
      </w:r>
    </w:p>
    <w:p w14:paraId="59C4E98B" w14:textId="77777777" w:rsidR="005A225D" w:rsidRPr="00014DB1" w:rsidRDefault="005A225D" w:rsidP="005A225D">
      <w:pPr>
        <w:rPr>
          <w:lang w:val="lt-LT"/>
        </w:rPr>
      </w:pPr>
    </w:p>
    <w:p w14:paraId="72406072" w14:textId="77777777" w:rsidR="005A225D" w:rsidRPr="00014DB1" w:rsidRDefault="005A225D" w:rsidP="005A225D">
      <w:pPr>
        <w:ind w:left="993" w:hanging="993"/>
        <w:rPr>
          <w:lang w:val="lt-LT"/>
        </w:rPr>
      </w:pPr>
      <w:r w:rsidRPr="00014DB1">
        <w:rPr>
          <w:b/>
          <w:bCs/>
          <w:lang w:val="lt-LT"/>
        </w:rPr>
        <w:t xml:space="preserve">1 lentelė. </w:t>
      </w:r>
      <w:r w:rsidRPr="00014DB1">
        <w:rPr>
          <w:b/>
          <w:bCs/>
          <w:lang w:val="lt-LT"/>
        </w:rPr>
        <w:tab/>
        <w:t>Nepageidaujamos reakcijos į vaist</w:t>
      </w:r>
      <w:r w:rsidR="0054668C">
        <w:rPr>
          <w:b/>
          <w:bCs/>
          <w:lang w:val="lt-LT"/>
        </w:rPr>
        <w:t>inį preparat</w:t>
      </w:r>
      <w:r w:rsidRPr="00014DB1">
        <w:rPr>
          <w:b/>
          <w:bCs/>
          <w:lang w:val="lt-LT"/>
        </w:rPr>
        <w:t xml:space="preserve">ą, pasireiškusios suaugusiųjų ir paauglių gripo gydymo ir profilaktikos </w:t>
      </w:r>
      <w:proofErr w:type="spellStart"/>
      <w:r w:rsidRPr="00014DB1">
        <w:rPr>
          <w:b/>
          <w:bCs/>
          <w:lang w:val="lt-LT"/>
        </w:rPr>
        <w:t>oseltamiviru</w:t>
      </w:r>
      <w:proofErr w:type="spellEnd"/>
      <w:r w:rsidRPr="00014DB1">
        <w:rPr>
          <w:b/>
          <w:bCs/>
          <w:lang w:val="lt-LT"/>
        </w:rPr>
        <w:t xml:space="preserve"> tyrimų metu bei pastebėtos vaist</w:t>
      </w:r>
      <w:r w:rsidR="00DE264F">
        <w:rPr>
          <w:b/>
          <w:bCs/>
          <w:lang w:val="lt-LT"/>
        </w:rPr>
        <w:t>iniam preparatui</w:t>
      </w:r>
      <w:r w:rsidRPr="00014DB1">
        <w:rPr>
          <w:b/>
          <w:bCs/>
          <w:lang w:val="lt-LT"/>
        </w:rPr>
        <w:t xml:space="preserve"> esant rinkoje</w:t>
      </w:r>
    </w:p>
    <w:p w14:paraId="2AC0E549" w14:textId="77777777" w:rsidR="005A225D" w:rsidRPr="00014DB1" w:rsidRDefault="005A225D" w:rsidP="005A225D">
      <w:pPr>
        <w:rPr>
          <w:lang w:val="lt-LT"/>
        </w:rPr>
      </w:pPr>
    </w:p>
    <w:tbl>
      <w:tblPr>
        <w:tblW w:w="9260" w:type="dxa"/>
        <w:tblLayout w:type="fixed"/>
        <w:tblCellMar>
          <w:left w:w="0" w:type="dxa"/>
          <w:right w:w="0" w:type="dxa"/>
        </w:tblCellMar>
        <w:tblLook w:val="0000" w:firstRow="0" w:lastRow="0" w:firstColumn="0" w:lastColumn="0" w:noHBand="0" w:noVBand="0"/>
      </w:tblPr>
      <w:tblGrid>
        <w:gridCol w:w="1820"/>
        <w:gridCol w:w="1720"/>
        <w:gridCol w:w="1840"/>
        <w:gridCol w:w="1840"/>
        <w:gridCol w:w="2040"/>
      </w:tblGrid>
      <w:tr w:rsidR="005A225D" w:rsidRPr="00014DB1" w14:paraId="6459955F" w14:textId="77777777" w:rsidTr="00AF4B95">
        <w:trPr>
          <w:trHeight w:val="357"/>
          <w:tblHeader/>
        </w:trPr>
        <w:tc>
          <w:tcPr>
            <w:tcW w:w="1820" w:type="dxa"/>
            <w:vMerge w:val="restart"/>
            <w:tcBorders>
              <w:top w:val="single" w:sz="4" w:space="0" w:color="auto"/>
              <w:left w:val="single" w:sz="8" w:space="0" w:color="auto"/>
              <w:right w:val="single" w:sz="8" w:space="0" w:color="auto"/>
            </w:tcBorders>
            <w:shd w:val="clear" w:color="auto" w:fill="auto"/>
            <w:vAlign w:val="center"/>
          </w:tcPr>
          <w:p w14:paraId="4528DC57" w14:textId="77777777" w:rsidR="005A225D" w:rsidRPr="00014DB1" w:rsidRDefault="005A225D" w:rsidP="00676F74">
            <w:pPr>
              <w:ind w:left="120"/>
              <w:contextualSpacing/>
              <w:rPr>
                <w:b/>
                <w:lang w:val="lt-LT"/>
              </w:rPr>
            </w:pPr>
            <w:r w:rsidRPr="00014DB1">
              <w:rPr>
                <w:b/>
                <w:bCs/>
                <w:lang w:val="lt-LT"/>
              </w:rPr>
              <w:t>Organų sistemų klasė</w:t>
            </w:r>
          </w:p>
        </w:tc>
        <w:tc>
          <w:tcPr>
            <w:tcW w:w="7440" w:type="dxa"/>
            <w:gridSpan w:val="4"/>
            <w:tcBorders>
              <w:top w:val="single" w:sz="4" w:space="0" w:color="auto"/>
              <w:bottom w:val="single" w:sz="4" w:space="0" w:color="auto"/>
              <w:right w:val="single" w:sz="8" w:space="0" w:color="auto"/>
            </w:tcBorders>
            <w:shd w:val="clear" w:color="auto" w:fill="auto"/>
            <w:vAlign w:val="center"/>
          </w:tcPr>
          <w:p w14:paraId="4B99BFA2" w14:textId="77777777" w:rsidR="005A225D" w:rsidRPr="00014DB1" w:rsidRDefault="005A225D" w:rsidP="00676F74">
            <w:pPr>
              <w:pStyle w:val="Default"/>
              <w:jc w:val="center"/>
              <w:rPr>
                <w:lang w:val="lt-LT"/>
              </w:rPr>
            </w:pPr>
            <w:r w:rsidRPr="00014DB1">
              <w:rPr>
                <w:b/>
                <w:bCs/>
                <w:sz w:val="22"/>
                <w:szCs w:val="22"/>
                <w:lang w:val="lt-LT"/>
              </w:rPr>
              <w:t>Nepageidaujamos reakcijos pagal dažnį</w:t>
            </w:r>
          </w:p>
        </w:tc>
      </w:tr>
      <w:tr w:rsidR="005A225D" w:rsidRPr="00014DB1" w14:paraId="21A6D8FC" w14:textId="77777777" w:rsidTr="00AF4B95">
        <w:trPr>
          <w:trHeight w:val="280"/>
          <w:tblHeader/>
        </w:trPr>
        <w:tc>
          <w:tcPr>
            <w:tcW w:w="1820" w:type="dxa"/>
            <w:vMerge/>
            <w:tcBorders>
              <w:left w:val="single" w:sz="8" w:space="0" w:color="auto"/>
              <w:bottom w:val="single" w:sz="8" w:space="0" w:color="auto"/>
              <w:right w:val="single" w:sz="8" w:space="0" w:color="auto"/>
            </w:tcBorders>
            <w:shd w:val="clear" w:color="auto" w:fill="auto"/>
            <w:vAlign w:val="center"/>
          </w:tcPr>
          <w:p w14:paraId="5BC45073" w14:textId="77777777" w:rsidR="005A225D" w:rsidRPr="00014DB1" w:rsidRDefault="005A225D" w:rsidP="00676F74">
            <w:pPr>
              <w:ind w:left="120"/>
              <w:contextualSpacing/>
              <w:jc w:val="center"/>
              <w:rPr>
                <w:lang w:val="lt-LT"/>
              </w:rPr>
            </w:pPr>
          </w:p>
        </w:tc>
        <w:tc>
          <w:tcPr>
            <w:tcW w:w="1720" w:type="dxa"/>
            <w:tcBorders>
              <w:top w:val="single" w:sz="4" w:space="0" w:color="auto"/>
              <w:bottom w:val="single" w:sz="8" w:space="0" w:color="auto"/>
              <w:right w:val="single" w:sz="8" w:space="0" w:color="auto"/>
            </w:tcBorders>
            <w:shd w:val="clear" w:color="auto" w:fill="auto"/>
            <w:vAlign w:val="center"/>
          </w:tcPr>
          <w:p w14:paraId="154F3E0C" w14:textId="77777777" w:rsidR="005A225D" w:rsidRPr="00014DB1" w:rsidRDefault="00676F74" w:rsidP="00676F74">
            <w:pPr>
              <w:ind w:left="120"/>
              <w:contextualSpacing/>
              <w:jc w:val="center"/>
              <w:rPr>
                <w:b/>
                <w:lang w:val="lt-LT"/>
              </w:rPr>
            </w:pPr>
            <w:r w:rsidRPr="00014DB1">
              <w:rPr>
                <w:b/>
                <w:lang w:val="lt-LT"/>
              </w:rPr>
              <w:t>Lab</w:t>
            </w:r>
            <w:r w:rsidR="007D6E1A">
              <w:rPr>
                <w:b/>
                <w:lang w:val="lt-LT"/>
              </w:rPr>
              <w:t>ai</w:t>
            </w:r>
            <w:r w:rsidRPr="00014DB1">
              <w:rPr>
                <w:b/>
                <w:lang w:val="lt-LT"/>
              </w:rPr>
              <w:t xml:space="preserve"> dažnas</w:t>
            </w:r>
          </w:p>
        </w:tc>
        <w:tc>
          <w:tcPr>
            <w:tcW w:w="1840" w:type="dxa"/>
            <w:tcBorders>
              <w:top w:val="single" w:sz="4" w:space="0" w:color="auto"/>
              <w:bottom w:val="single" w:sz="8" w:space="0" w:color="auto"/>
              <w:right w:val="single" w:sz="8" w:space="0" w:color="auto"/>
            </w:tcBorders>
            <w:shd w:val="clear" w:color="auto" w:fill="auto"/>
            <w:vAlign w:val="center"/>
          </w:tcPr>
          <w:p w14:paraId="1C0C05EA" w14:textId="77777777" w:rsidR="005A225D" w:rsidRPr="00014DB1" w:rsidRDefault="00676F74" w:rsidP="00676F74">
            <w:pPr>
              <w:ind w:left="80"/>
              <w:contextualSpacing/>
              <w:jc w:val="center"/>
              <w:rPr>
                <w:b/>
                <w:lang w:val="lt-LT"/>
              </w:rPr>
            </w:pPr>
            <w:r w:rsidRPr="00014DB1">
              <w:rPr>
                <w:b/>
                <w:lang w:val="lt-LT"/>
              </w:rPr>
              <w:t>Dažnas</w:t>
            </w:r>
          </w:p>
        </w:tc>
        <w:tc>
          <w:tcPr>
            <w:tcW w:w="1840" w:type="dxa"/>
            <w:tcBorders>
              <w:top w:val="single" w:sz="4" w:space="0" w:color="auto"/>
              <w:bottom w:val="single" w:sz="8" w:space="0" w:color="auto"/>
              <w:right w:val="single" w:sz="8" w:space="0" w:color="auto"/>
            </w:tcBorders>
            <w:shd w:val="clear" w:color="auto" w:fill="auto"/>
            <w:vAlign w:val="center"/>
          </w:tcPr>
          <w:p w14:paraId="144B944A" w14:textId="77777777" w:rsidR="005A225D" w:rsidRPr="00014DB1" w:rsidRDefault="00676F74" w:rsidP="00676F74">
            <w:pPr>
              <w:ind w:left="80"/>
              <w:contextualSpacing/>
              <w:jc w:val="center"/>
              <w:rPr>
                <w:b/>
                <w:lang w:val="lt-LT"/>
              </w:rPr>
            </w:pPr>
            <w:r w:rsidRPr="00014DB1">
              <w:rPr>
                <w:b/>
                <w:lang w:val="lt-LT"/>
              </w:rPr>
              <w:t>Nedažnas</w:t>
            </w:r>
          </w:p>
        </w:tc>
        <w:tc>
          <w:tcPr>
            <w:tcW w:w="2040" w:type="dxa"/>
            <w:tcBorders>
              <w:top w:val="single" w:sz="4" w:space="0" w:color="auto"/>
              <w:bottom w:val="single" w:sz="8" w:space="0" w:color="auto"/>
              <w:right w:val="single" w:sz="8" w:space="0" w:color="auto"/>
            </w:tcBorders>
            <w:shd w:val="clear" w:color="auto" w:fill="auto"/>
            <w:vAlign w:val="center"/>
          </w:tcPr>
          <w:p w14:paraId="328489CA" w14:textId="77777777" w:rsidR="005A225D" w:rsidRPr="00014DB1" w:rsidRDefault="00676F74" w:rsidP="00676F74">
            <w:pPr>
              <w:ind w:left="80"/>
              <w:contextualSpacing/>
              <w:jc w:val="center"/>
              <w:rPr>
                <w:b/>
                <w:lang w:val="lt-LT"/>
              </w:rPr>
            </w:pPr>
            <w:r w:rsidRPr="00014DB1">
              <w:rPr>
                <w:b/>
                <w:lang w:val="lt-LT"/>
              </w:rPr>
              <w:t>Retas</w:t>
            </w:r>
          </w:p>
        </w:tc>
      </w:tr>
      <w:tr w:rsidR="005A225D" w:rsidRPr="00014DB1" w14:paraId="53ADF567" w14:textId="77777777" w:rsidTr="00AF4B95">
        <w:trPr>
          <w:trHeight w:val="20"/>
        </w:trPr>
        <w:tc>
          <w:tcPr>
            <w:tcW w:w="1820" w:type="dxa"/>
            <w:vMerge w:val="restart"/>
            <w:tcBorders>
              <w:left w:val="single" w:sz="8" w:space="0" w:color="auto"/>
              <w:right w:val="single" w:sz="8" w:space="0" w:color="auto"/>
            </w:tcBorders>
            <w:shd w:val="clear" w:color="auto" w:fill="auto"/>
          </w:tcPr>
          <w:p w14:paraId="18DF03C8" w14:textId="77777777" w:rsidR="00676F74" w:rsidRPr="00014DB1" w:rsidRDefault="00676F74" w:rsidP="00676F74">
            <w:pPr>
              <w:pStyle w:val="Default"/>
              <w:ind w:left="120"/>
              <w:rPr>
                <w:lang w:val="lt-LT"/>
              </w:rPr>
            </w:pPr>
            <w:r w:rsidRPr="00014DB1">
              <w:rPr>
                <w:b/>
                <w:bCs/>
                <w:sz w:val="22"/>
                <w:szCs w:val="22"/>
                <w:lang w:val="lt-LT"/>
              </w:rPr>
              <w:t xml:space="preserve">Infekcijos ir </w:t>
            </w:r>
            <w:proofErr w:type="spellStart"/>
            <w:r w:rsidRPr="00014DB1">
              <w:rPr>
                <w:b/>
                <w:bCs/>
                <w:sz w:val="22"/>
                <w:szCs w:val="22"/>
                <w:lang w:val="lt-LT"/>
              </w:rPr>
              <w:t>infestacijos</w:t>
            </w:r>
            <w:proofErr w:type="spellEnd"/>
            <w:r w:rsidRPr="00014DB1">
              <w:rPr>
                <w:b/>
                <w:bCs/>
                <w:sz w:val="22"/>
                <w:szCs w:val="22"/>
                <w:lang w:val="lt-LT"/>
              </w:rPr>
              <w:t xml:space="preserve"> </w:t>
            </w:r>
          </w:p>
          <w:p w14:paraId="3EA0C707" w14:textId="77777777" w:rsidR="005A225D" w:rsidRPr="00014DB1" w:rsidRDefault="005A225D" w:rsidP="00676F74">
            <w:pPr>
              <w:ind w:left="120"/>
              <w:contextualSpacing/>
              <w:rPr>
                <w:b/>
                <w:lang w:val="lt-LT"/>
              </w:rPr>
            </w:pPr>
          </w:p>
        </w:tc>
        <w:tc>
          <w:tcPr>
            <w:tcW w:w="1720" w:type="dxa"/>
            <w:tcBorders>
              <w:right w:val="single" w:sz="8" w:space="0" w:color="auto"/>
            </w:tcBorders>
            <w:shd w:val="clear" w:color="auto" w:fill="auto"/>
          </w:tcPr>
          <w:p w14:paraId="39003A4D" w14:textId="77777777" w:rsidR="005A225D" w:rsidRPr="00014DB1" w:rsidRDefault="005A225D" w:rsidP="00676F74">
            <w:pPr>
              <w:ind w:left="9"/>
              <w:contextualSpacing/>
              <w:rPr>
                <w:lang w:val="lt-LT"/>
              </w:rPr>
            </w:pPr>
          </w:p>
        </w:tc>
        <w:tc>
          <w:tcPr>
            <w:tcW w:w="1840" w:type="dxa"/>
            <w:vMerge w:val="restart"/>
            <w:tcBorders>
              <w:right w:val="single" w:sz="8" w:space="0" w:color="auto"/>
            </w:tcBorders>
            <w:shd w:val="clear" w:color="auto" w:fill="auto"/>
          </w:tcPr>
          <w:p w14:paraId="58C95EE2" w14:textId="77777777" w:rsidR="00676F74" w:rsidRPr="00014DB1" w:rsidRDefault="00676F74" w:rsidP="00676F74">
            <w:pPr>
              <w:pStyle w:val="Default"/>
              <w:rPr>
                <w:sz w:val="22"/>
                <w:szCs w:val="22"/>
                <w:lang w:val="lt-LT"/>
              </w:rPr>
            </w:pPr>
            <w:r w:rsidRPr="00014DB1">
              <w:rPr>
                <w:sz w:val="22"/>
                <w:szCs w:val="22"/>
                <w:lang w:val="lt-LT"/>
              </w:rPr>
              <w:t xml:space="preserve">Bronchitas </w:t>
            </w:r>
          </w:p>
          <w:p w14:paraId="4049E5CF" w14:textId="77777777" w:rsidR="00676F74" w:rsidRPr="00014DB1" w:rsidRDefault="00676F74" w:rsidP="00676F74">
            <w:pPr>
              <w:pStyle w:val="Default"/>
              <w:rPr>
                <w:sz w:val="22"/>
                <w:szCs w:val="22"/>
                <w:lang w:val="lt-LT"/>
              </w:rPr>
            </w:pPr>
            <w:r w:rsidRPr="00014DB1">
              <w:rPr>
                <w:sz w:val="22"/>
                <w:szCs w:val="22"/>
                <w:lang w:val="lt-LT"/>
              </w:rPr>
              <w:t xml:space="preserve">Paprastoji pūslelinė </w:t>
            </w:r>
          </w:p>
          <w:p w14:paraId="6E020AA4" w14:textId="77777777" w:rsidR="00676F74" w:rsidRPr="00014DB1" w:rsidRDefault="00676F74" w:rsidP="00676F74">
            <w:pPr>
              <w:pStyle w:val="Default"/>
              <w:rPr>
                <w:sz w:val="22"/>
                <w:szCs w:val="22"/>
                <w:lang w:val="lt-LT"/>
              </w:rPr>
            </w:pPr>
            <w:proofErr w:type="spellStart"/>
            <w:r w:rsidRPr="00014DB1">
              <w:rPr>
                <w:sz w:val="22"/>
                <w:szCs w:val="22"/>
                <w:lang w:val="lt-LT"/>
              </w:rPr>
              <w:t>Nazofaringitas</w:t>
            </w:r>
            <w:proofErr w:type="spellEnd"/>
            <w:r w:rsidRPr="00014DB1">
              <w:rPr>
                <w:sz w:val="22"/>
                <w:szCs w:val="22"/>
                <w:lang w:val="lt-LT"/>
              </w:rPr>
              <w:t xml:space="preserve"> </w:t>
            </w:r>
          </w:p>
          <w:p w14:paraId="5F5F2A9D" w14:textId="77777777" w:rsidR="00676F74" w:rsidRPr="00014DB1" w:rsidRDefault="00676F74" w:rsidP="00676F74">
            <w:pPr>
              <w:pStyle w:val="Default"/>
              <w:rPr>
                <w:sz w:val="22"/>
                <w:szCs w:val="22"/>
                <w:lang w:val="lt-LT"/>
              </w:rPr>
            </w:pPr>
            <w:r w:rsidRPr="00014DB1">
              <w:rPr>
                <w:sz w:val="22"/>
                <w:szCs w:val="22"/>
                <w:lang w:val="lt-LT"/>
              </w:rPr>
              <w:t xml:space="preserve">Viršutinių kvėpavimo takų infekcijos </w:t>
            </w:r>
          </w:p>
          <w:p w14:paraId="60F2BEBF" w14:textId="77777777" w:rsidR="005A225D" w:rsidRPr="00014DB1" w:rsidRDefault="00676F74" w:rsidP="00676F74">
            <w:pPr>
              <w:keepNext/>
              <w:contextualSpacing/>
              <w:rPr>
                <w:lang w:val="lt-LT"/>
              </w:rPr>
            </w:pPr>
            <w:r w:rsidRPr="00014DB1">
              <w:rPr>
                <w:lang w:val="lt-LT"/>
              </w:rPr>
              <w:t xml:space="preserve">Sinusitas </w:t>
            </w:r>
          </w:p>
        </w:tc>
        <w:tc>
          <w:tcPr>
            <w:tcW w:w="1840" w:type="dxa"/>
            <w:tcBorders>
              <w:right w:val="single" w:sz="8" w:space="0" w:color="auto"/>
            </w:tcBorders>
            <w:shd w:val="clear" w:color="auto" w:fill="auto"/>
          </w:tcPr>
          <w:p w14:paraId="5B8C8CF0"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3A07AE14" w14:textId="77777777" w:rsidR="005A225D" w:rsidRPr="00014DB1" w:rsidRDefault="005A225D" w:rsidP="00676F74">
            <w:pPr>
              <w:ind w:left="9"/>
              <w:contextualSpacing/>
              <w:rPr>
                <w:lang w:val="lt-LT"/>
              </w:rPr>
            </w:pPr>
          </w:p>
        </w:tc>
      </w:tr>
      <w:tr w:rsidR="005A225D" w:rsidRPr="00014DB1" w14:paraId="3851FCE7" w14:textId="77777777" w:rsidTr="00AF4B95">
        <w:trPr>
          <w:trHeight w:val="20"/>
        </w:trPr>
        <w:tc>
          <w:tcPr>
            <w:tcW w:w="1820" w:type="dxa"/>
            <w:vMerge/>
            <w:tcBorders>
              <w:left w:val="single" w:sz="8" w:space="0" w:color="auto"/>
              <w:right w:val="single" w:sz="8" w:space="0" w:color="auto"/>
            </w:tcBorders>
            <w:shd w:val="clear" w:color="auto" w:fill="auto"/>
          </w:tcPr>
          <w:p w14:paraId="53AC5CD7"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16727794"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40622994"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10E1F12E"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46EE2017" w14:textId="77777777" w:rsidR="005A225D" w:rsidRPr="00014DB1" w:rsidRDefault="005A225D" w:rsidP="00676F74">
            <w:pPr>
              <w:ind w:left="9"/>
              <w:contextualSpacing/>
              <w:rPr>
                <w:lang w:val="lt-LT"/>
              </w:rPr>
            </w:pPr>
          </w:p>
        </w:tc>
      </w:tr>
      <w:tr w:rsidR="005A225D" w:rsidRPr="00014DB1" w14:paraId="00C91B94" w14:textId="77777777" w:rsidTr="00AF4B95">
        <w:trPr>
          <w:trHeight w:val="20"/>
        </w:trPr>
        <w:tc>
          <w:tcPr>
            <w:tcW w:w="1820" w:type="dxa"/>
            <w:vMerge/>
            <w:tcBorders>
              <w:left w:val="single" w:sz="8" w:space="0" w:color="auto"/>
              <w:right w:val="single" w:sz="8" w:space="0" w:color="auto"/>
            </w:tcBorders>
            <w:shd w:val="clear" w:color="auto" w:fill="auto"/>
          </w:tcPr>
          <w:p w14:paraId="3C600EFF"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4C2C27C0"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54FDC5CB"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699DCCE"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77B89F6D" w14:textId="77777777" w:rsidR="005A225D" w:rsidRPr="00014DB1" w:rsidRDefault="005A225D" w:rsidP="00676F74">
            <w:pPr>
              <w:ind w:left="9"/>
              <w:contextualSpacing/>
              <w:rPr>
                <w:lang w:val="lt-LT"/>
              </w:rPr>
            </w:pPr>
          </w:p>
        </w:tc>
      </w:tr>
      <w:tr w:rsidR="005A225D" w:rsidRPr="00014DB1" w14:paraId="24BC98E0" w14:textId="77777777" w:rsidTr="00AF4B95">
        <w:trPr>
          <w:trHeight w:val="20"/>
        </w:trPr>
        <w:tc>
          <w:tcPr>
            <w:tcW w:w="1820" w:type="dxa"/>
            <w:vMerge/>
            <w:tcBorders>
              <w:left w:val="single" w:sz="8" w:space="0" w:color="auto"/>
              <w:right w:val="single" w:sz="8" w:space="0" w:color="auto"/>
            </w:tcBorders>
            <w:shd w:val="clear" w:color="auto" w:fill="auto"/>
          </w:tcPr>
          <w:p w14:paraId="3E339D5C"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5D28ACC9"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7C798291"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5C92F5ED"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0CF16BAE" w14:textId="77777777" w:rsidR="005A225D" w:rsidRPr="00014DB1" w:rsidRDefault="005A225D" w:rsidP="00676F74">
            <w:pPr>
              <w:ind w:left="9"/>
              <w:contextualSpacing/>
              <w:rPr>
                <w:lang w:val="lt-LT"/>
              </w:rPr>
            </w:pPr>
          </w:p>
        </w:tc>
      </w:tr>
      <w:tr w:rsidR="005A225D" w:rsidRPr="00014DB1" w14:paraId="2D0A7C6E" w14:textId="77777777" w:rsidTr="00AF4B95">
        <w:trPr>
          <w:trHeight w:val="20"/>
        </w:trPr>
        <w:tc>
          <w:tcPr>
            <w:tcW w:w="1820" w:type="dxa"/>
            <w:vMerge/>
            <w:tcBorders>
              <w:left w:val="single" w:sz="8" w:space="0" w:color="auto"/>
              <w:right w:val="single" w:sz="8" w:space="0" w:color="auto"/>
            </w:tcBorders>
            <w:shd w:val="clear" w:color="auto" w:fill="auto"/>
          </w:tcPr>
          <w:p w14:paraId="724198B9"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598CD8C2"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0B646585"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5974708"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378CBBB9" w14:textId="77777777" w:rsidR="005A225D" w:rsidRPr="00014DB1" w:rsidRDefault="005A225D" w:rsidP="00676F74">
            <w:pPr>
              <w:ind w:left="9"/>
              <w:contextualSpacing/>
              <w:rPr>
                <w:lang w:val="lt-LT"/>
              </w:rPr>
            </w:pPr>
          </w:p>
        </w:tc>
      </w:tr>
      <w:tr w:rsidR="005A225D" w:rsidRPr="00014DB1" w14:paraId="2CAB2FD6" w14:textId="77777777" w:rsidTr="00AF4B95">
        <w:trPr>
          <w:trHeight w:val="20"/>
        </w:trPr>
        <w:tc>
          <w:tcPr>
            <w:tcW w:w="1820" w:type="dxa"/>
            <w:vMerge/>
            <w:tcBorders>
              <w:left w:val="single" w:sz="8" w:space="0" w:color="auto"/>
              <w:bottom w:val="single" w:sz="8" w:space="0" w:color="auto"/>
              <w:right w:val="single" w:sz="8" w:space="0" w:color="auto"/>
            </w:tcBorders>
            <w:shd w:val="clear" w:color="auto" w:fill="auto"/>
          </w:tcPr>
          <w:p w14:paraId="065441BC" w14:textId="77777777" w:rsidR="005A225D" w:rsidRPr="00014DB1" w:rsidRDefault="005A225D" w:rsidP="00676F74">
            <w:pPr>
              <w:ind w:left="120"/>
              <w:contextualSpacing/>
              <w:rPr>
                <w:lang w:val="lt-LT"/>
              </w:rPr>
            </w:pPr>
          </w:p>
        </w:tc>
        <w:tc>
          <w:tcPr>
            <w:tcW w:w="1720" w:type="dxa"/>
            <w:tcBorders>
              <w:left w:val="single" w:sz="8" w:space="0" w:color="auto"/>
              <w:bottom w:val="single" w:sz="8" w:space="0" w:color="auto"/>
              <w:right w:val="single" w:sz="8" w:space="0" w:color="auto"/>
            </w:tcBorders>
            <w:shd w:val="clear" w:color="auto" w:fill="auto"/>
          </w:tcPr>
          <w:p w14:paraId="696A7E7E" w14:textId="77777777" w:rsidR="005A225D" w:rsidRPr="00014DB1" w:rsidRDefault="005A225D" w:rsidP="00676F74">
            <w:pPr>
              <w:ind w:left="9"/>
              <w:contextualSpacing/>
              <w:rPr>
                <w:lang w:val="lt-LT"/>
              </w:rPr>
            </w:pPr>
          </w:p>
        </w:tc>
        <w:tc>
          <w:tcPr>
            <w:tcW w:w="1840" w:type="dxa"/>
            <w:vMerge/>
            <w:tcBorders>
              <w:bottom w:val="single" w:sz="8" w:space="0" w:color="auto"/>
              <w:right w:val="single" w:sz="8" w:space="0" w:color="auto"/>
            </w:tcBorders>
            <w:shd w:val="clear" w:color="auto" w:fill="auto"/>
          </w:tcPr>
          <w:p w14:paraId="3583A6A1"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169C35D3" w14:textId="77777777" w:rsidR="005A225D" w:rsidRPr="00014DB1" w:rsidRDefault="005A225D" w:rsidP="00676F74">
            <w:pPr>
              <w:ind w:left="9"/>
              <w:contextualSpacing/>
              <w:rPr>
                <w:lang w:val="lt-LT"/>
              </w:rPr>
            </w:pPr>
          </w:p>
        </w:tc>
        <w:tc>
          <w:tcPr>
            <w:tcW w:w="2040" w:type="dxa"/>
            <w:tcBorders>
              <w:bottom w:val="single" w:sz="8" w:space="0" w:color="auto"/>
              <w:right w:val="single" w:sz="8" w:space="0" w:color="auto"/>
            </w:tcBorders>
            <w:shd w:val="clear" w:color="auto" w:fill="auto"/>
          </w:tcPr>
          <w:p w14:paraId="01C99023" w14:textId="77777777" w:rsidR="005A225D" w:rsidRPr="00014DB1" w:rsidRDefault="005A225D" w:rsidP="00676F74">
            <w:pPr>
              <w:ind w:left="9"/>
              <w:contextualSpacing/>
              <w:rPr>
                <w:lang w:val="lt-LT"/>
              </w:rPr>
            </w:pPr>
          </w:p>
        </w:tc>
      </w:tr>
      <w:tr w:rsidR="005A225D" w:rsidRPr="00014DB1" w14:paraId="45CFAF78" w14:textId="77777777" w:rsidTr="00AF4B95">
        <w:trPr>
          <w:trHeight w:val="20"/>
        </w:trPr>
        <w:tc>
          <w:tcPr>
            <w:tcW w:w="1820" w:type="dxa"/>
            <w:vMerge w:val="restart"/>
            <w:tcBorders>
              <w:left w:val="single" w:sz="8" w:space="0" w:color="auto"/>
              <w:right w:val="single" w:sz="8" w:space="0" w:color="auto"/>
            </w:tcBorders>
            <w:shd w:val="clear" w:color="auto" w:fill="auto"/>
          </w:tcPr>
          <w:p w14:paraId="3E56E329" w14:textId="77777777" w:rsidR="005A225D" w:rsidRPr="00014DB1" w:rsidRDefault="00676F74" w:rsidP="00676F74">
            <w:pPr>
              <w:pStyle w:val="Default"/>
              <w:ind w:left="120"/>
              <w:rPr>
                <w:lang w:val="lt-LT"/>
              </w:rPr>
            </w:pPr>
            <w:r w:rsidRPr="00014DB1">
              <w:rPr>
                <w:b/>
                <w:bCs/>
                <w:sz w:val="22"/>
                <w:szCs w:val="22"/>
                <w:lang w:val="lt-LT"/>
              </w:rPr>
              <w:t xml:space="preserve">Kraujo ir limfinės sistemos sutrikimai </w:t>
            </w:r>
          </w:p>
        </w:tc>
        <w:tc>
          <w:tcPr>
            <w:tcW w:w="1720" w:type="dxa"/>
            <w:tcBorders>
              <w:left w:val="single" w:sz="8" w:space="0" w:color="auto"/>
              <w:right w:val="single" w:sz="8" w:space="0" w:color="auto"/>
            </w:tcBorders>
            <w:shd w:val="clear" w:color="auto" w:fill="auto"/>
          </w:tcPr>
          <w:p w14:paraId="26557224"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3708852D"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5CE9EEBB" w14:textId="77777777" w:rsidR="005A225D" w:rsidRPr="00014DB1" w:rsidRDefault="005A225D" w:rsidP="00676F74">
            <w:pPr>
              <w:ind w:left="9"/>
              <w:contextualSpacing/>
              <w:rPr>
                <w:lang w:val="lt-LT"/>
              </w:rPr>
            </w:pPr>
          </w:p>
        </w:tc>
        <w:tc>
          <w:tcPr>
            <w:tcW w:w="2040" w:type="dxa"/>
            <w:vMerge w:val="restart"/>
            <w:tcBorders>
              <w:right w:val="single" w:sz="8" w:space="0" w:color="auto"/>
            </w:tcBorders>
            <w:shd w:val="clear" w:color="auto" w:fill="auto"/>
          </w:tcPr>
          <w:p w14:paraId="15785E8B" w14:textId="77777777" w:rsidR="005A225D" w:rsidRPr="00014DB1" w:rsidRDefault="005A225D" w:rsidP="00676F74">
            <w:pPr>
              <w:ind w:left="9"/>
              <w:contextualSpacing/>
              <w:rPr>
                <w:lang w:val="lt-LT"/>
              </w:rPr>
            </w:pPr>
            <w:proofErr w:type="spellStart"/>
            <w:r w:rsidRPr="00014DB1">
              <w:rPr>
                <w:lang w:val="lt-LT"/>
              </w:rPr>
              <w:t>T</w:t>
            </w:r>
            <w:r w:rsidR="00676F74" w:rsidRPr="00014DB1">
              <w:rPr>
                <w:lang w:val="lt-LT"/>
              </w:rPr>
              <w:t>rombocitopenija</w:t>
            </w:r>
            <w:proofErr w:type="spellEnd"/>
          </w:p>
        </w:tc>
      </w:tr>
      <w:tr w:rsidR="005A225D" w:rsidRPr="00014DB1" w14:paraId="267158A7" w14:textId="77777777" w:rsidTr="00AF4B95">
        <w:trPr>
          <w:trHeight w:val="20"/>
        </w:trPr>
        <w:tc>
          <w:tcPr>
            <w:tcW w:w="1820" w:type="dxa"/>
            <w:vMerge/>
            <w:tcBorders>
              <w:left w:val="single" w:sz="8" w:space="0" w:color="auto"/>
              <w:right w:val="single" w:sz="8" w:space="0" w:color="auto"/>
            </w:tcBorders>
            <w:shd w:val="clear" w:color="auto" w:fill="auto"/>
          </w:tcPr>
          <w:p w14:paraId="4B8B788B"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409C4031"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45576D85"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4611595D"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229E1AA8" w14:textId="77777777" w:rsidR="005A225D" w:rsidRPr="00014DB1" w:rsidRDefault="005A225D" w:rsidP="00676F74">
            <w:pPr>
              <w:ind w:left="9"/>
              <w:contextualSpacing/>
              <w:rPr>
                <w:lang w:val="lt-LT"/>
              </w:rPr>
            </w:pPr>
          </w:p>
        </w:tc>
      </w:tr>
      <w:tr w:rsidR="005A225D" w:rsidRPr="00014DB1" w14:paraId="621D439B" w14:textId="77777777" w:rsidTr="00AF4B95">
        <w:trPr>
          <w:trHeight w:val="20"/>
        </w:trPr>
        <w:tc>
          <w:tcPr>
            <w:tcW w:w="1820" w:type="dxa"/>
            <w:vMerge/>
            <w:tcBorders>
              <w:left w:val="single" w:sz="8" w:space="0" w:color="auto"/>
              <w:bottom w:val="single" w:sz="8" w:space="0" w:color="auto"/>
              <w:right w:val="single" w:sz="8" w:space="0" w:color="auto"/>
            </w:tcBorders>
            <w:shd w:val="clear" w:color="auto" w:fill="auto"/>
          </w:tcPr>
          <w:p w14:paraId="6562CC4B" w14:textId="77777777" w:rsidR="005A225D" w:rsidRPr="00014DB1" w:rsidRDefault="005A225D" w:rsidP="00676F74">
            <w:pPr>
              <w:ind w:left="120"/>
              <w:contextualSpacing/>
              <w:rPr>
                <w:b/>
                <w:lang w:val="lt-LT"/>
              </w:rPr>
            </w:pPr>
          </w:p>
        </w:tc>
        <w:tc>
          <w:tcPr>
            <w:tcW w:w="1720" w:type="dxa"/>
            <w:tcBorders>
              <w:bottom w:val="single" w:sz="8" w:space="0" w:color="auto"/>
              <w:right w:val="single" w:sz="8" w:space="0" w:color="auto"/>
            </w:tcBorders>
            <w:shd w:val="clear" w:color="auto" w:fill="auto"/>
          </w:tcPr>
          <w:p w14:paraId="1A4439FB"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467118C4"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7BCFF516" w14:textId="77777777" w:rsidR="005A225D" w:rsidRPr="00014DB1" w:rsidRDefault="005A225D" w:rsidP="00676F74">
            <w:pPr>
              <w:ind w:left="9"/>
              <w:contextualSpacing/>
              <w:rPr>
                <w:lang w:val="lt-LT"/>
              </w:rPr>
            </w:pPr>
          </w:p>
        </w:tc>
        <w:tc>
          <w:tcPr>
            <w:tcW w:w="2040" w:type="dxa"/>
            <w:vMerge/>
            <w:tcBorders>
              <w:bottom w:val="single" w:sz="8" w:space="0" w:color="auto"/>
              <w:right w:val="single" w:sz="8" w:space="0" w:color="auto"/>
            </w:tcBorders>
            <w:shd w:val="clear" w:color="auto" w:fill="auto"/>
          </w:tcPr>
          <w:p w14:paraId="73FA3DAE" w14:textId="77777777" w:rsidR="005A225D" w:rsidRPr="00014DB1" w:rsidRDefault="005A225D" w:rsidP="00676F74">
            <w:pPr>
              <w:ind w:left="9"/>
              <w:contextualSpacing/>
              <w:rPr>
                <w:lang w:val="lt-LT"/>
              </w:rPr>
            </w:pPr>
          </w:p>
        </w:tc>
      </w:tr>
      <w:tr w:rsidR="005A225D" w:rsidRPr="00014DB1" w14:paraId="47819AC7" w14:textId="77777777" w:rsidTr="00AF4B95">
        <w:trPr>
          <w:trHeight w:val="20"/>
        </w:trPr>
        <w:tc>
          <w:tcPr>
            <w:tcW w:w="1820" w:type="dxa"/>
            <w:vMerge w:val="restart"/>
            <w:tcBorders>
              <w:left w:val="single" w:sz="8" w:space="0" w:color="auto"/>
              <w:right w:val="single" w:sz="8" w:space="0" w:color="auto"/>
            </w:tcBorders>
            <w:shd w:val="clear" w:color="auto" w:fill="auto"/>
          </w:tcPr>
          <w:p w14:paraId="17B773D8" w14:textId="77777777" w:rsidR="00676F74" w:rsidRPr="00014DB1" w:rsidRDefault="00676F74" w:rsidP="00676F74">
            <w:pPr>
              <w:pStyle w:val="Default"/>
              <w:ind w:left="128"/>
              <w:rPr>
                <w:lang w:val="lt-LT"/>
              </w:rPr>
            </w:pPr>
            <w:r w:rsidRPr="00014DB1">
              <w:rPr>
                <w:b/>
                <w:bCs/>
                <w:sz w:val="22"/>
                <w:szCs w:val="22"/>
                <w:lang w:val="lt-LT"/>
              </w:rPr>
              <w:t xml:space="preserve">Imuninės sistemos sutrikimai </w:t>
            </w:r>
          </w:p>
          <w:p w14:paraId="73E3D379" w14:textId="77777777" w:rsidR="005A225D" w:rsidRPr="00014DB1" w:rsidRDefault="005A225D" w:rsidP="00676F74">
            <w:pPr>
              <w:ind w:left="120"/>
              <w:contextualSpacing/>
              <w:rPr>
                <w:b/>
                <w:lang w:val="lt-LT"/>
              </w:rPr>
            </w:pPr>
          </w:p>
        </w:tc>
        <w:tc>
          <w:tcPr>
            <w:tcW w:w="1720" w:type="dxa"/>
            <w:tcBorders>
              <w:right w:val="single" w:sz="8" w:space="0" w:color="auto"/>
            </w:tcBorders>
            <w:shd w:val="clear" w:color="auto" w:fill="auto"/>
          </w:tcPr>
          <w:p w14:paraId="0634B708"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F5E5AF1" w14:textId="77777777" w:rsidR="005A225D" w:rsidRPr="00014DB1" w:rsidRDefault="005A225D" w:rsidP="00676F74">
            <w:pPr>
              <w:ind w:left="9"/>
              <w:contextualSpacing/>
              <w:rPr>
                <w:lang w:val="lt-LT"/>
              </w:rPr>
            </w:pPr>
          </w:p>
        </w:tc>
        <w:tc>
          <w:tcPr>
            <w:tcW w:w="1840" w:type="dxa"/>
            <w:vMerge w:val="restart"/>
            <w:tcBorders>
              <w:right w:val="single" w:sz="8" w:space="0" w:color="auto"/>
            </w:tcBorders>
            <w:shd w:val="clear" w:color="auto" w:fill="auto"/>
          </w:tcPr>
          <w:p w14:paraId="51D38965" w14:textId="77777777" w:rsidR="00676F74" w:rsidRPr="00014DB1" w:rsidRDefault="00676F74" w:rsidP="00676F74">
            <w:pPr>
              <w:pStyle w:val="Default"/>
              <w:rPr>
                <w:lang w:val="lt-LT"/>
              </w:rPr>
            </w:pPr>
            <w:r w:rsidRPr="00014DB1">
              <w:rPr>
                <w:sz w:val="22"/>
                <w:szCs w:val="22"/>
                <w:lang w:val="lt-LT"/>
              </w:rPr>
              <w:t xml:space="preserve">Padidėjusio jautrumo reakcija </w:t>
            </w:r>
          </w:p>
          <w:p w14:paraId="3B4ACA39" w14:textId="77777777" w:rsidR="005A225D" w:rsidRPr="00014DB1" w:rsidRDefault="005A225D" w:rsidP="00676F74">
            <w:pPr>
              <w:ind w:left="9"/>
              <w:contextualSpacing/>
              <w:rPr>
                <w:lang w:val="lt-LT"/>
              </w:rPr>
            </w:pPr>
          </w:p>
        </w:tc>
        <w:tc>
          <w:tcPr>
            <w:tcW w:w="2040" w:type="dxa"/>
            <w:vMerge w:val="restart"/>
            <w:tcBorders>
              <w:right w:val="single" w:sz="8" w:space="0" w:color="auto"/>
            </w:tcBorders>
            <w:shd w:val="clear" w:color="auto" w:fill="auto"/>
          </w:tcPr>
          <w:p w14:paraId="3F3CC114" w14:textId="77777777" w:rsidR="00676F74" w:rsidRPr="00014DB1" w:rsidRDefault="00676F74" w:rsidP="00676F74">
            <w:pPr>
              <w:pStyle w:val="Default"/>
              <w:rPr>
                <w:sz w:val="22"/>
                <w:szCs w:val="22"/>
                <w:lang w:val="lt-LT"/>
              </w:rPr>
            </w:pPr>
            <w:r w:rsidRPr="00014DB1">
              <w:rPr>
                <w:sz w:val="22"/>
                <w:szCs w:val="22"/>
                <w:lang w:val="lt-LT"/>
              </w:rPr>
              <w:t xml:space="preserve">Anafilaksinės reakcijos </w:t>
            </w:r>
          </w:p>
          <w:p w14:paraId="18C7E3FA" w14:textId="77777777" w:rsidR="005A225D" w:rsidRPr="00014DB1" w:rsidRDefault="00676F74" w:rsidP="00676F74">
            <w:pPr>
              <w:ind w:left="9"/>
              <w:contextualSpacing/>
              <w:rPr>
                <w:lang w:val="lt-LT"/>
              </w:rPr>
            </w:pPr>
            <w:proofErr w:type="spellStart"/>
            <w:r w:rsidRPr="00014DB1">
              <w:rPr>
                <w:lang w:val="lt-LT"/>
              </w:rPr>
              <w:t>Anafilaktoidinės</w:t>
            </w:r>
            <w:proofErr w:type="spellEnd"/>
            <w:r w:rsidRPr="00014DB1">
              <w:rPr>
                <w:lang w:val="lt-LT"/>
              </w:rPr>
              <w:t xml:space="preserve"> reakcijos </w:t>
            </w:r>
          </w:p>
        </w:tc>
      </w:tr>
      <w:tr w:rsidR="005A225D" w:rsidRPr="00014DB1" w14:paraId="02F83B3C" w14:textId="77777777" w:rsidTr="00AF4B95">
        <w:trPr>
          <w:trHeight w:val="20"/>
        </w:trPr>
        <w:tc>
          <w:tcPr>
            <w:tcW w:w="1820" w:type="dxa"/>
            <w:vMerge/>
            <w:tcBorders>
              <w:left w:val="single" w:sz="8" w:space="0" w:color="auto"/>
              <w:right w:val="single" w:sz="8" w:space="0" w:color="auto"/>
            </w:tcBorders>
            <w:shd w:val="clear" w:color="auto" w:fill="auto"/>
          </w:tcPr>
          <w:p w14:paraId="521B9D88"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08775110"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646D8071"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57E560A4"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15B95B82" w14:textId="77777777" w:rsidR="005A225D" w:rsidRPr="00014DB1" w:rsidRDefault="005A225D" w:rsidP="00676F74">
            <w:pPr>
              <w:ind w:left="9"/>
              <w:contextualSpacing/>
              <w:rPr>
                <w:lang w:val="lt-LT"/>
              </w:rPr>
            </w:pPr>
          </w:p>
        </w:tc>
      </w:tr>
      <w:tr w:rsidR="005A225D" w:rsidRPr="00014DB1" w14:paraId="43CAC63E" w14:textId="77777777" w:rsidTr="00AF4B95">
        <w:trPr>
          <w:trHeight w:val="20"/>
        </w:trPr>
        <w:tc>
          <w:tcPr>
            <w:tcW w:w="1820" w:type="dxa"/>
            <w:vMerge/>
            <w:tcBorders>
              <w:left w:val="single" w:sz="8" w:space="0" w:color="auto"/>
              <w:right w:val="single" w:sz="8" w:space="0" w:color="auto"/>
            </w:tcBorders>
            <w:shd w:val="clear" w:color="auto" w:fill="auto"/>
          </w:tcPr>
          <w:p w14:paraId="08051855"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46833CD0"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33C0D06B"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070873C3"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6A4DBFFA" w14:textId="77777777" w:rsidR="005A225D" w:rsidRPr="00014DB1" w:rsidRDefault="005A225D" w:rsidP="00676F74">
            <w:pPr>
              <w:ind w:left="9"/>
              <w:contextualSpacing/>
              <w:rPr>
                <w:lang w:val="lt-LT"/>
              </w:rPr>
            </w:pPr>
          </w:p>
        </w:tc>
      </w:tr>
      <w:tr w:rsidR="005A225D" w:rsidRPr="00014DB1" w14:paraId="3B7F0A0E" w14:textId="77777777" w:rsidTr="00AF4B95">
        <w:trPr>
          <w:trHeight w:val="20"/>
        </w:trPr>
        <w:tc>
          <w:tcPr>
            <w:tcW w:w="1820" w:type="dxa"/>
            <w:vMerge/>
            <w:tcBorders>
              <w:left w:val="single" w:sz="8" w:space="0" w:color="auto"/>
              <w:bottom w:val="single" w:sz="8" w:space="0" w:color="auto"/>
              <w:right w:val="single" w:sz="8" w:space="0" w:color="auto"/>
            </w:tcBorders>
            <w:shd w:val="clear" w:color="auto" w:fill="auto"/>
          </w:tcPr>
          <w:p w14:paraId="55240BFE" w14:textId="77777777" w:rsidR="005A225D" w:rsidRPr="00014DB1" w:rsidRDefault="005A225D" w:rsidP="00676F74">
            <w:pPr>
              <w:ind w:left="120"/>
              <w:contextualSpacing/>
              <w:rPr>
                <w:lang w:val="lt-LT"/>
              </w:rPr>
            </w:pPr>
          </w:p>
        </w:tc>
        <w:tc>
          <w:tcPr>
            <w:tcW w:w="1720" w:type="dxa"/>
            <w:tcBorders>
              <w:left w:val="single" w:sz="8" w:space="0" w:color="auto"/>
              <w:bottom w:val="single" w:sz="8" w:space="0" w:color="auto"/>
              <w:right w:val="single" w:sz="8" w:space="0" w:color="auto"/>
            </w:tcBorders>
            <w:shd w:val="clear" w:color="auto" w:fill="auto"/>
          </w:tcPr>
          <w:p w14:paraId="62ECF673"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37B77830" w14:textId="77777777" w:rsidR="005A225D" w:rsidRPr="00014DB1" w:rsidRDefault="005A225D" w:rsidP="00676F74">
            <w:pPr>
              <w:ind w:left="9"/>
              <w:contextualSpacing/>
              <w:rPr>
                <w:lang w:val="lt-LT"/>
              </w:rPr>
            </w:pPr>
          </w:p>
        </w:tc>
        <w:tc>
          <w:tcPr>
            <w:tcW w:w="1840" w:type="dxa"/>
            <w:vMerge/>
            <w:tcBorders>
              <w:bottom w:val="single" w:sz="8" w:space="0" w:color="auto"/>
              <w:right w:val="single" w:sz="8" w:space="0" w:color="auto"/>
            </w:tcBorders>
            <w:shd w:val="clear" w:color="auto" w:fill="auto"/>
          </w:tcPr>
          <w:p w14:paraId="148A9E2F" w14:textId="77777777" w:rsidR="005A225D" w:rsidRPr="00014DB1" w:rsidRDefault="005A225D" w:rsidP="00676F74">
            <w:pPr>
              <w:ind w:left="9"/>
              <w:contextualSpacing/>
              <w:rPr>
                <w:lang w:val="lt-LT"/>
              </w:rPr>
            </w:pPr>
          </w:p>
        </w:tc>
        <w:tc>
          <w:tcPr>
            <w:tcW w:w="2040" w:type="dxa"/>
            <w:vMerge/>
            <w:tcBorders>
              <w:bottom w:val="single" w:sz="8" w:space="0" w:color="auto"/>
              <w:right w:val="single" w:sz="8" w:space="0" w:color="auto"/>
            </w:tcBorders>
            <w:shd w:val="clear" w:color="auto" w:fill="auto"/>
          </w:tcPr>
          <w:p w14:paraId="24E33543" w14:textId="77777777" w:rsidR="005A225D" w:rsidRPr="00014DB1" w:rsidRDefault="005A225D" w:rsidP="00676F74">
            <w:pPr>
              <w:ind w:left="9"/>
              <w:contextualSpacing/>
              <w:rPr>
                <w:lang w:val="lt-LT"/>
              </w:rPr>
            </w:pPr>
          </w:p>
        </w:tc>
      </w:tr>
      <w:tr w:rsidR="005A225D" w:rsidRPr="00085EB4" w14:paraId="3D81DE0A" w14:textId="77777777" w:rsidTr="00AF4B95">
        <w:trPr>
          <w:trHeight w:val="20"/>
        </w:trPr>
        <w:tc>
          <w:tcPr>
            <w:tcW w:w="1820" w:type="dxa"/>
            <w:vMerge w:val="restart"/>
            <w:tcBorders>
              <w:left w:val="single" w:sz="8" w:space="0" w:color="auto"/>
              <w:right w:val="single" w:sz="8" w:space="0" w:color="auto"/>
            </w:tcBorders>
            <w:shd w:val="clear" w:color="auto" w:fill="auto"/>
          </w:tcPr>
          <w:p w14:paraId="13B19634" w14:textId="77777777" w:rsidR="00676F74" w:rsidRPr="00014DB1" w:rsidRDefault="00676F74" w:rsidP="00676F74">
            <w:pPr>
              <w:pStyle w:val="Default"/>
              <w:ind w:left="128"/>
              <w:rPr>
                <w:lang w:val="lt-LT"/>
              </w:rPr>
            </w:pPr>
            <w:r w:rsidRPr="00014DB1">
              <w:rPr>
                <w:b/>
                <w:bCs/>
                <w:sz w:val="22"/>
                <w:szCs w:val="22"/>
                <w:lang w:val="lt-LT"/>
              </w:rPr>
              <w:t xml:space="preserve">Psichikos sutrikimai </w:t>
            </w:r>
          </w:p>
          <w:p w14:paraId="1EDBF793"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77B57C18"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08669FAE"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64088C88" w14:textId="77777777" w:rsidR="005A225D" w:rsidRPr="00014DB1" w:rsidRDefault="005A225D" w:rsidP="00676F74">
            <w:pPr>
              <w:ind w:left="9"/>
              <w:contextualSpacing/>
              <w:rPr>
                <w:lang w:val="lt-LT"/>
              </w:rPr>
            </w:pPr>
          </w:p>
        </w:tc>
        <w:tc>
          <w:tcPr>
            <w:tcW w:w="2040" w:type="dxa"/>
            <w:vMerge w:val="restart"/>
            <w:tcBorders>
              <w:right w:val="single" w:sz="8" w:space="0" w:color="auto"/>
            </w:tcBorders>
            <w:shd w:val="clear" w:color="auto" w:fill="auto"/>
          </w:tcPr>
          <w:p w14:paraId="370431B2" w14:textId="77777777" w:rsidR="00676F74" w:rsidRPr="00014DB1" w:rsidRDefault="00676F74" w:rsidP="00676F74">
            <w:pPr>
              <w:pStyle w:val="Default"/>
              <w:rPr>
                <w:sz w:val="22"/>
                <w:szCs w:val="22"/>
                <w:lang w:val="lt-LT"/>
              </w:rPr>
            </w:pPr>
            <w:r w:rsidRPr="00014DB1">
              <w:rPr>
                <w:sz w:val="22"/>
                <w:szCs w:val="22"/>
                <w:lang w:val="lt-LT"/>
              </w:rPr>
              <w:t>Su</w:t>
            </w:r>
            <w:r w:rsidR="009C278C">
              <w:rPr>
                <w:sz w:val="22"/>
                <w:szCs w:val="22"/>
                <w:lang w:val="lt-LT"/>
              </w:rPr>
              <w:t>si</w:t>
            </w:r>
            <w:r w:rsidRPr="00014DB1">
              <w:rPr>
                <w:sz w:val="22"/>
                <w:szCs w:val="22"/>
                <w:lang w:val="lt-LT"/>
              </w:rPr>
              <w:t xml:space="preserve">jaudinimas </w:t>
            </w:r>
          </w:p>
          <w:p w14:paraId="36F34FE8" w14:textId="77777777" w:rsidR="00676F74" w:rsidRPr="00014DB1" w:rsidRDefault="00676F74" w:rsidP="00676F74">
            <w:pPr>
              <w:pStyle w:val="Default"/>
              <w:rPr>
                <w:sz w:val="22"/>
                <w:szCs w:val="22"/>
                <w:lang w:val="lt-LT"/>
              </w:rPr>
            </w:pPr>
            <w:r w:rsidRPr="00014DB1">
              <w:rPr>
                <w:sz w:val="22"/>
                <w:szCs w:val="22"/>
                <w:lang w:val="lt-LT"/>
              </w:rPr>
              <w:t xml:space="preserve">Nenormalus elgesys </w:t>
            </w:r>
          </w:p>
          <w:p w14:paraId="2F4D53BE" w14:textId="77777777" w:rsidR="00676F74" w:rsidRPr="00014DB1" w:rsidRDefault="00676F74" w:rsidP="00676F74">
            <w:pPr>
              <w:pStyle w:val="Default"/>
              <w:rPr>
                <w:sz w:val="22"/>
                <w:szCs w:val="22"/>
                <w:lang w:val="lt-LT"/>
              </w:rPr>
            </w:pPr>
            <w:r w:rsidRPr="00014DB1">
              <w:rPr>
                <w:sz w:val="22"/>
                <w:szCs w:val="22"/>
                <w:lang w:val="lt-LT"/>
              </w:rPr>
              <w:t xml:space="preserve">Nerimas </w:t>
            </w:r>
          </w:p>
          <w:p w14:paraId="44927F68" w14:textId="77777777" w:rsidR="00676F74" w:rsidRPr="00014DB1" w:rsidRDefault="00676F74" w:rsidP="00676F74">
            <w:pPr>
              <w:pStyle w:val="Default"/>
              <w:rPr>
                <w:sz w:val="22"/>
                <w:szCs w:val="22"/>
                <w:lang w:val="lt-LT"/>
              </w:rPr>
            </w:pPr>
            <w:r w:rsidRPr="00014DB1">
              <w:rPr>
                <w:sz w:val="22"/>
                <w:szCs w:val="22"/>
                <w:lang w:val="lt-LT"/>
              </w:rPr>
              <w:t xml:space="preserve">Sumišimas </w:t>
            </w:r>
          </w:p>
          <w:p w14:paraId="432E9B63" w14:textId="77777777" w:rsidR="00676F74" w:rsidRPr="00014DB1" w:rsidRDefault="00676F74" w:rsidP="00676F74">
            <w:pPr>
              <w:pStyle w:val="Default"/>
              <w:rPr>
                <w:sz w:val="22"/>
                <w:szCs w:val="22"/>
                <w:lang w:val="lt-LT"/>
              </w:rPr>
            </w:pPr>
            <w:r w:rsidRPr="00014DB1">
              <w:rPr>
                <w:sz w:val="22"/>
                <w:szCs w:val="22"/>
                <w:lang w:val="lt-LT"/>
              </w:rPr>
              <w:t xml:space="preserve">Kliedesiai </w:t>
            </w:r>
          </w:p>
          <w:p w14:paraId="6E0C004D" w14:textId="77777777" w:rsidR="00676F74" w:rsidRPr="00014DB1" w:rsidRDefault="00676F74" w:rsidP="00676F74">
            <w:pPr>
              <w:pStyle w:val="Default"/>
              <w:rPr>
                <w:sz w:val="22"/>
                <w:szCs w:val="22"/>
                <w:lang w:val="lt-LT"/>
              </w:rPr>
            </w:pPr>
            <w:r w:rsidRPr="00014DB1">
              <w:rPr>
                <w:sz w:val="22"/>
                <w:szCs w:val="22"/>
                <w:lang w:val="lt-LT"/>
              </w:rPr>
              <w:t xml:space="preserve">Karštinė </w:t>
            </w:r>
          </w:p>
          <w:p w14:paraId="5D7473EB" w14:textId="77777777" w:rsidR="00676F74" w:rsidRPr="00014DB1" w:rsidRDefault="00676F74" w:rsidP="00676F74">
            <w:pPr>
              <w:pStyle w:val="Default"/>
              <w:rPr>
                <w:sz w:val="22"/>
                <w:szCs w:val="22"/>
                <w:lang w:val="lt-LT"/>
              </w:rPr>
            </w:pPr>
            <w:r w:rsidRPr="00014DB1">
              <w:rPr>
                <w:sz w:val="22"/>
                <w:szCs w:val="22"/>
                <w:lang w:val="lt-LT"/>
              </w:rPr>
              <w:t xml:space="preserve">Haliucinacijos </w:t>
            </w:r>
          </w:p>
          <w:p w14:paraId="578FF894" w14:textId="77777777" w:rsidR="00676F74" w:rsidRPr="00014DB1" w:rsidRDefault="00676F74" w:rsidP="00676F74">
            <w:pPr>
              <w:pStyle w:val="Default"/>
              <w:rPr>
                <w:sz w:val="22"/>
                <w:szCs w:val="22"/>
                <w:lang w:val="lt-LT"/>
              </w:rPr>
            </w:pPr>
            <w:r w:rsidRPr="00014DB1">
              <w:rPr>
                <w:sz w:val="22"/>
                <w:szCs w:val="22"/>
                <w:lang w:val="lt-LT"/>
              </w:rPr>
              <w:t xml:space="preserve">Košmariški sapnai </w:t>
            </w:r>
          </w:p>
          <w:p w14:paraId="4940296C" w14:textId="77777777" w:rsidR="005A225D" w:rsidRPr="00014DB1" w:rsidRDefault="00676F74" w:rsidP="00676F74">
            <w:pPr>
              <w:ind w:left="9"/>
              <w:contextualSpacing/>
              <w:rPr>
                <w:lang w:val="lt-LT"/>
              </w:rPr>
            </w:pPr>
            <w:r w:rsidRPr="00014DB1">
              <w:rPr>
                <w:lang w:val="lt-LT"/>
              </w:rPr>
              <w:t xml:space="preserve">Savęs žalojimas </w:t>
            </w:r>
          </w:p>
        </w:tc>
      </w:tr>
      <w:tr w:rsidR="005A225D" w:rsidRPr="00085EB4" w14:paraId="2F79170C" w14:textId="77777777" w:rsidTr="00AF4B95">
        <w:trPr>
          <w:trHeight w:val="20"/>
        </w:trPr>
        <w:tc>
          <w:tcPr>
            <w:tcW w:w="1820" w:type="dxa"/>
            <w:vMerge/>
            <w:tcBorders>
              <w:left w:val="single" w:sz="8" w:space="0" w:color="auto"/>
              <w:right w:val="single" w:sz="8" w:space="0" w:color="auto"/>
            </w:tcBorders>
            <w:shd w:val="clear" w:color="auto" w:fill="auto"/>
          </w:tcPr>
          <w:p w14:paraId="3A2FFC40"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5DECFC30"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6793AE94"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79D483F"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57E9629D" w14:textId="77777777" w:rsidR="005A225D" w:rsidRPr="00014DB1" w:rsidRDefault="005A225D" w:rsidP="00676F74">
            <w:pPr>
              <w:ind w:left="9"/>
              <w:contextualSpacing/>
              <w:rPr>
                <w:lang w:val="lt-LT"/>
              </w:rPr>
            </w:pPr>
          </w:p>
        </w:tc>
      </w:tr>
      <w:tr w:rsidR="005A225D" w:rsidRPr="00085EB4" w14:paraId="3753C233" w14:textId="77777777" w:rsidTr="00AF4B95">
        <w:trPr>
          <w:trHeight w:val="20"/>
        </w:trPr>
        <w:tc>
          <w:tcPr>
            <w:tcW w:w="1820" w:type="dxa"/>
            <w:vMerge/>
            <w:tcBorders>
              <w:left w:val="single" w:sz="8" w:space="0" w:color="auto"/>
              <w:right w:val="single" w:sz="8" w:space="0" w:color="auto"/>
            </w:tcBorders>
            <w:shd w:val="clear" w:color="auto" w:fill="auto"/>
          </w:tcPr>
          <w:p w14:paraId="5376046B"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71946DA3"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663EEE37"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17459251"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630AFB33" w14:textId="77777777" w:rsidR="005A225D" w:rsidRPr="00014DB1" w:rsidRDefault="005A225D" w:rsidP="00676F74">
            <w:pPr>
              <w:ind w:left="9"/>
              <w:contextualSpacing/>
              <w:rPr>
                <w:lang w:val="lt-LT"/>
              </w:rPr>
            </w:pPr>
          </w:p>
        </w:tc>
      </w:tr>
      <w:tr w:rsidR="005A225D" w:rsidRPr="00085EB4" w14:paraId="0EC6D526" w14:textId="77777777" w:rsidTr="00AF4B95">
        <w:trPr>
          <w:trHeight w:val="20"/>
        </w:trPr>
        <w:tc>
          <w:tcPr>
            <w:tcW w:w="1820" w:type="dxa"/>
            <w:vMerge/>
            <w:tcBorders>
              <w:left w:val="single" w:sz="8" w:space="0" w:color="auto"/>
              <w:right w:val="single" w:sz="8" w:space="0" w:color="auto"/>
            </w:tcBorders>
            <w:shd w:val="clear" w:color="auto" w:fill="auto"/>
          </w:tcPr>
          <w:p w14:paraId="234DDCDF"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7D1F0F48"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B9A26CF"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53CF8B2B"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5C1AE4C2" w14:textId="77777777" w:rsidR="005A225D" w:rsidRPr="00014DB1" w:rsidRDefault="005A225D" w:rsidP="00676F74">
            <w:pPr>
              <w:ind w:left="9"/>
              <w:contextualSpacing/>
              <w:rPr>
                <w:lang w:val="lt-LT"/>
              </w:rPr>
            </w:pPr>
          </w:p>
        </w:tc>
      </w:tr>
      <w:tr w:rsidR="005A225D" w:rsidRPr="00085EB4" w14:paraId="29AE0531" w14:textId="77777777" w:rsidTr="00AF4B95">
        <w:trPr>
          <w:trHeight w:val="20"/>
        </w:trPr>
        <w:tc>
          <w:tcPr>
            <w:tcW w:w="1820" w:type="dxa"/>
            <w:vMerge/>
            <w:tcBorders>
              <w:left w:val="single" w:sz="8" w:space="0" w:color="auto"/>
              <w:right w:val="single" w:sz="8" w:space="0" w:color="auto"/>
            </w:tcBorders>
            <w:shd w:val="clear" w:color="auto" w:fill="auto"/>
          </w:tcPr>
          <w:p w14:paraId="7CEBD124"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7DC35713"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49F05DA0"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544A85B"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55FB6DBE" w14:textId="77777777" w:rsidR="005A225D" w:rsidRPr="00014DB1" w:rsidRDefault="005A225D" w:rsidP="00676F74">
            <w:pPr>
              <w:ind w:left="9"/>
              <w:contextualSpacing/>
              <w:rPr>
                <w:lang w:val="lt-LT"/>
              </w:rPr>
            </w:pPr>
          </w:p>
        </w:tc>
      </w:tr>
      <w:tr w:rsidR="005A225D" w:rsidRPr="00085EB4" w14:paraId="34A95509" w14:textId="77777777" w:rsidTr="00AF4B95">
        <w:trPr>
          <w:trHeight w:val="20"/>
        </w:trPr>
        <w:tc>
          <w:tcPr>
            <w:tcW w:w="1820" w:type="dxa"/>
            <w:vMerge/>
            <w:tcBorders>
              <w:left w:val="single" w:sz="8" w:space="0" w:color="auto"/>
              <w:right w:val="single" w:sz="8" w:space="0" w:color="auto"/>
            </w:tcBorders>
            <w:shd w:val="clear" w:color="auto" w:fill="auto"/>
          </w:tcPr>
          <w:p w14:paraId="1409E33F"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5A5FB570"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24C06374"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03B423D9"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30CFF2FB" w14:textId="77777777" w:rsidR="005A225D" w:rsidRPr="00014DB1" w:rsidRDefault="005A225D" w:rsidP="00676F74">
            <w:pPr>
              <w:ind w:left="9"/>
              <w:contextualSpacing/>
              <w:rPr>
                <w:lang w:val="lt-LT"/>
              </w:rPr>
            </w:pPr>
          </w:p>
        </w:tc>
      </w:tr>
      <w:tr w:rsidR="005A225D" w:rsidRPr="00085EB4" w14:paraId="3258491F" w14:textId="77777777" w:rsidTr="00AF4B95">
        <w:trPr>
          <w:trHeight w:val="20"/>
        </w:trPr>
        <w:tc>
          <w:tcPr>
            <w:tcW w:w="1820" w:type="dxa"/>
            <w:vMerge/>
            <w:tcBorders>
              <w:left w:val="single" w:sz="8" w:space="0" w:color="auto"/>
              <w:right w:val="single" w:sz="8" w:space="0" w:color="auto"/>
            </w:tcBorders>
            <w:shd w:val="clear" w:color="auto" w:fill="auto"/>
          </w:tcPr>
          <w:p w14:paraId="5F30098B"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50EAFA14"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6188B046"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53DF538E" w14:textId="77777777" w:rsidR="005A225D" w:rsidRPr="00014DB1" w:rsidRDefault="005A225D" w:rsidP="00676F74">
            <w:pPr>
              <w:ind w:left="9"/>
              <w:contextualSpacing/>
              <w:rPr>
                <w:lang w:val="lt-LT"/>
              </w:rPr>
            </w:pPr>
          </w:p>
        </w:tc>
        <w:tc>
          <w:tcPr>
            <w:tcW w:w="2040" w:type="dxa"/>
            <w:vMerge/>
            <w:tcBorders>
              <w:right w:val="single" w:sz="8" w:space="0" w:color="auto"/>
            </w:tcBorders>
            <w:shd w:val="clear" w:color="auto" w:fill="auto"/>
          </w:tcPr>
          <w:p w14:paraId="39955E88" w14:textId="77777777" w:rsidR="005A225D" w:rsidRPr="00014DB1" w:rsidRDefault="005A225D" w:rsidP="00676F74">
            <w:pPr>
              <w:ind w:left="9"/>
              <w:contextualSpacing/>
              <w:rPr>
                <w:lang w:val="lt-LT"/>
              </w:rPr>
            </w:pPr>
          </w:p>
        </w:tc>
      </w:tr>
      <w:tr w:rsidR="005A225D" w:rsidRPr="00085EB4" w14:paraId="526555DD" w14:textId="77777777" w:rsidTr="00AF4B95">
        <w:trPr>
          <w:trHeight w:val="20"/>
        </w:trPr>
        <w:tc>
          <w:tcPr>
            <w:tcW w:w="1820" w:type="dxa"/>
            <w:vMerge/>
            <w:tcBorders>
              <w:left w:val="single" w:sz="8" w:space="0" w:color="auto"/>
              <w:bottom w:val="single" w:sz="4" w:space="0" w:color="auto"/>
              <w:right w:val="single" w:sz="8" w:space="0" w:color="auto"/>
            </w:tcBorders>
            <w:shd w:val="clear" w:color="auto" w:fill="auto"/>
          </w:tcPr>
          <w:p w14:paraId="7FF9E933" w14:textId="77777777" w:rsidR="005A225D" w:rsidRPr="00014DB1" w:rsidRDefault="005A225D" w:rsidP="00676F74">
            <w:pPr>
              <w:ind w:left="120"/>
              <w:contextualSpacing/>
              <w:rPr>
                <w:lang w:val="lt-LT"/>
              </w:rPr>
            </w:pPr>
          </w:p>
        </w:tc>
        <w:tc>
          <w:tcPr>
            <w:tcW w:w="1720" w:type="dxa"/>
            <w:tcBorders>
              <w:left w:val="single" w:sz="8" w:space="0" w:color="auto"/>
              <w:bottom w:val="single" w:sz="4" w:space="0" w:color="auto"/>
              <w:right w:val="single" w:sz="8" w:space="0" w:color="auto"/>
            </w:tcBorders>
            <w:shd w:val="clear" w:color="auto" w:fill="auto"/>
          </w:tcPr>
          <w:p w14:paraId="3174398C" w14:textId="77777777" w:rsidR="005A225D" w:rsidRPr="00014DB1" w:rsidRDefault="005A225D" w:rsidP="00676F74">
            <w:pPr>
              <w:ind w:left="9"/>
              <w:contextualSpacing/>
              <w:rPr>
                <w:lang w:val="lt-LT"/>
              </w:rPr>
            </w:pPr>
          </w:p>
        </w:tc>
        <w:tc>
          <w:tcPr>
            <w:tcW w:w="1840" w:type="dxa"/>
            <w:tcBorders>
              <w:bottom w:val="single" w:sz="4" w:space="0" w:color="auto"/>
              <w:right w:val="single" w:sz="8" w:space="0" w:color="auto"/>
            </w:tcBorders>
            <w:shd w:val="clear" w:color="auto" w:fill="auto"/>
          </w:tcPr>
          <w:p w14:paraId="52D0789D" w14:textId="77777777" w:rsidR="005A225D" w:rsidRPr="00014DB1" w:rsidRDefault="005A225D" w:rsidP="00676F74">
            <w:pPr>
              <w:ind w:left="9"/>
              <w:contextualSpacing/>
              <w:rPr>
                <w:lang w:val="lt-LT"/>
              </w:rPr>
            </w:pPr>
          </w:p>
        </w:tc>
        <w:tc>
          <w:tcPr>
            <w:tcW w:w="1840" w:type="dxa"/>
            <w:tcBorders>
              <w:bottom w:val="single" w:sz="4" w:space="0" w:color="auto"/>
              <w:right w:val="single" w:sz="8" w:space="0" w:color="auto"/>
            </w:tcBorders>
            <w:shd w:val="clear" w:color="auto" w:fill="auto"/>
          </w:tcPr>
          <w:p w14:paraId="22B00730" w14:textId="77777777" w:rsidR="005A225D" w:rsidRPr="00014DB1" w:rsidRDefault="005A225D" w:rsidP="00676F74">
            <w:pPr>
              <w:ind w:left="9"/>
              <w:contextualSpacing/>
              <w:rPr>
                <w:lang w:val="lt-LT"/>
              </w:rPr>
            </w:pPr>
          </w:p>
        </w:tc>
        <w:tc>
          <w:tcPr>
            <w:tcW w:w="2040" w:type="dxa"/>
            <w:vMerge/>
            <w:tcBorders>
              <w:bottom w:val="single" w:sz="4" w:space="0" w:color="auto"/>
              <w:right w:val="single" w:sz="8" w:space="0" w:color="auto"/>
            </w:tcBorders>
            <w:shd w:val="clear" w:color="auto" w:fill="auto"/>
          </w:tcPr>
          <w:p w14:paraId="56108258" w14:textId="77777777" w:rsidR="005A225D" w:rsidRPr="00014DB1" w:rsidRDefault="005A225D" w:rsidP="00676F74">
            <w:pPr>
              <w:ind w:left="9"/>
              <w:contextualSpacing/>
              <w:rPr>
                <w:lang w:val="lt-LT"/>
              </w:rPr>
            </w:pPr>
          </w:p>
        </w:tc>
      </w:tr>
      <w:tr w:rsidR="00ED67F5" w:rsidRPr="00014DB1" w14:paraId="27E3D753" w14:textId="77777777" w:rsidTr="00AF4B95">
        <w:trPr>
          <w:trHeight w:val="20"/>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149BEEB5" w14:textId="77777777" w:rsidR="00ED67F5" w:rsidRPr="00014DB1" w:rsidRDefault="00ED67F5" w:rsidP="00676F74">
            <w:pPr>
              <w:ind w:left="120"/>
              <w:contextualSpacing/>
              <w:rPr>
                <w:b/>
                <w:lang w:val="lt-LT"/>
              </w:rPr>
            </w:pPr>
            <w:r w:rsidRPr="00014DB1">
              <w:rPr>
                <w:b/>
                <w:lang w:val="lt-LT"/>
              </w:rPr>
              <w:t>Nervų sistemos sutrikimai</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D214D0D" w14:textId="77777777" w:rsidR="00ED67F5" w:rsidRPr="00014DB1" w:rsidRDefault="00ED67F5" w:rsidP="00676F74">
            <w:pPr>
              <w:pStyle w:val="Default"/>
              <w:rPr>
                <w:lang w:val="lt-LT"/>
              </w:rPr>
            </w:pPr>
            <w:r w:rsidRPr="00014DB1">
              <w:rPr>
                <w:sz w:val="22"/>
                <w:szCs w:val="22"/>
                <w:lang w:val="lt-LT"/>
              </w:rPr>
              <w:t xml:space="preserve">Galvos skausmas </w:t>
            </w:r>
          </w:p>
          <w:p w14:paraId="4195C783" w14:textId="77777777" w:rsidR="00ED67F5" w:rsidRPr="00014DB1" w:rsidRDefault="00ED67F5" w:rsidP="00676F74">
            <w:pPr>
              <w:ind w:left="9"/>
              <w:contextualSpacing/>
              <w:rPr>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A13B3A0" w14:textId="77777777" w:rsidR="00ED67F5" w:rsidRPr="00014DB1" w:rsidRDefault="00ED67F5" w:rsidP="00676F74">
            <w:pPr>
              <w:pStyle w:val="Default"/>
              <w:rPr>
                <w:lang w:val="lt-LT"/>
              </w:rPr>
            </w:pPr>
            <w:r w:rsidRPr="00014DB1">
              <w:rPr>
                <w:sz w:val="22"/>
                <w:szCs w:val="22"/>
                <w:lang w:val="lt-LT"/>
              </w:rPr>
              <w:t xml:space="preserve">Nemiga </w:t>
            </w:r>
          </w:p>
          <w:p w14:paraId="50DEBC18" w14:textId="77777777" w:rsidR="00ED67F5" w:rsidRPr="00014DB1" w:rsidRDefault="00ED67F5" w:rsidP="00676F74">
            <w:pPr>
              <w:ind w:left="9"/>
              <w:contextualSpacing/>
              <w:rPr>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BE2BCB0" w14:textId="77777777" w:rsidR="00ED67F5" w:rsidRPr="00014DB1" w:rsidRDefault="00ED67F5" w:rsidP="00676F74">
            <w:pPr>
              <w:pStyle w:val="Default"/>
              <w:rPr>
                <w:sz w:val="22"/>
                <w:szCs w:val="22"/>
                <w:lang w:val="lt-LT"/>
              </w:rPr>
            </w:pPr>
            <w:r w:rsidRPr="00014DB1">
              <w:rPr>
                <w:sz w:val="22"/>
                <w:szCs w:val="22"/>
                <w:lang w:val="lt-LT"/>
              </w:rPr>
              <w:t xml:space="preserve">Pritemusi sąmonė </w:t>
            </w:r>
          </w:p>
          <w:p w14:paraId="146D68DB" w14:textId="77777777" w:rsidR="00ED67F5" w:rsidRPr="00014DB1" w:rsidRDefault="00ED67F5" w:rsidP="00676F74">
            <w:pPr>
              <w:ind w:left="9"/>
              <w:contextualSpacing/>
              <w:rPr>
                <w:lang w:val="lt-LT"/>
              </w:rPr>
            </w:pPr>
            <w:r w:rsidRPr="00014DB1">
              <w:rPr>
                <w:lang w:val="lt-LT"/>
              </w:rPr>
              <w:t xml:space="preserve">Traukuliai </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45C66E2" w14:textId="77777777" w:rsidR="00ED67F5" w:rsidRPr="00014DB1" w:rsidRDefault="00ED67F5" w:rsidP="00676F74">
            <w:pPr>
              <w:ind w:left="9"/>
              <w:contextualSpacing/>
              <w:rPr>
                <w:lang w:val="lt-LT"/>
              </w:rPr>
            </w:pPr>
          </w:p>
        </w:tc>
      </w:tr>
      <w:tr w:rsidR="005A225D" w:rsidRPr="00014DB1" w14:paraId="1234A0D2" w14:textId="77777777" w:rsidTr="00AF4B95">
        <w:trPr>
          <w:trHeight w:val="20"/>
        </w:trPr>
        <w:tc>
          <w:tcPr>
            <w:tcW w:w="1820" w:type="dxa"/>
            <w:tcBorders>
              <w:top w:val="single" w:sz="4" w:space="0" w:color="auto"/>
              <w:left w:val="single" w:sz="8" w:space="0" w:color="auto"/>
              <w:bottom w:val="single" w:sz="8" w:space="0" w:color="auto"/>
              <w:right w:val="single" w:sz="8" w:space="0" w:color="auto"/>
            </w:tcBorders>
            <w:shd w:val="clear" w:color="auto" w:fill="auto"/>
          </w:tcPr>
          <w:p w14:paraId="6AC86237" w14:textId="77777777" w:rsidR="005A225D" w:rsidRPr="00014DB1" w:rsidRDefault="00676F74" w:rsidP="00676F74">
            <w:pPr>
              <w:pStyle w:val="Default"/>
              <w:ind w:left="128"/>
              <w:rPr>
                <w:lang w:val="lt-LT"/>
              </w:rPr>
            </w:pPr>
            <w:r w:rsidRPr="00014DB1">
              <w:rPr>
                <w:b/>
                <w:bCs/>
                <w:sz w:val="22"/>
                <w:szCs w:val="22"/>
                <w:lang w:val="lt-LT"/>
              </w:rPr>
              <w:t xml:space="preserve">Akių sutrikimai </w:t>
            </w:r>
          </w:p>
        </w:tc>
        <w:tc>
          <w:tcPr>
            <w:tcW w:w="1720" w:type="dxa"/>
            <w:tcBorders>
              <w:top w:val="single" w:sz="4" w:space="0" w:color="auto"/>
              <w:bottom w:val="single" w:sz="8" w:space="0" w:color="auto"/>
              <w:right w:val="single" w:sz="8" w:space="0" w:color="auto"/>
            </w:tcBorders>
            <w:shd w:val="clear" w:color="auto" w:fill="auto"/>
          </w:tcPr>
          <w:p w14:paraId="246CDABB" w14:textId="77777777" w:rsidR="005A225D" w:rsidRPr="00014DB1" w:rsidRDefault="005A225D" w:rsidP="00676F74">
            <w:pPr>
              <w:ind w:left="9"/>
              <w:contextualSpacing/>
              <w:rPr>
                <w:lang w:val="lt-LT"/>
              </w:rPr>
            </w:pPr>
          </w:p>
        </w:tc>
        <w:tc>
          <w:tcPr>
            <w:tcW w:w="1840" w:type="dxa"/>
            <w:tcBorders>
              <w:top w:val="single" w:sz="4" w:space="0" w:color="auto"/>
              <w:bottom w:val="single" w:sz="8" w:space="0" w:color="auto"/>
              <w:right w:val="single" w:sz="8" w:space="0" w:color="auto"/>
            </w:tcBorders>
            <w:shd w:val="clear" w:color="auto" w:fill="auto"/>
          </w:tcPr>
          <w:p w14:paraId="7F10106C" w14:textId="77777777" w:rsidR="005A225D" w:rsidRPr="00014DB1" w:rsidRDefault="005A225D" w:rsidP="00676F74">
            <w:pPr>
              <w:ind w:left="9"/>
              <w:contextualSpacing/>
              <w:rPr>
                <w:lang w:val="lt-LT"/>
              </w:rPr>
            </w:pPr>
          </w:p>
        </w:tc>
        <w:tc>
          <w:tcPr>
            <w:tcW w:w="1840" w:type="dxa"/>
            <w:tcBorders>
              <w:top w:val="single" w:sz="4" w:space="0" w:color="auto"/>
              <w:bottom w:val="single" w:sz="8" w:space="0" w:color="auto"/>
              <w:right w:val="single" w:sz="8" w:space="0" w:color="auto"/>
            </w:tcBorders>
            <w:shd w:val="clear" w:color="auto" w:fill="auto"/>
          </w:tcPr>
          <w:p w14:paraId="2652ECEE" w14:textId="77777777" w:rsidR="005A225D" w:rsidRPr="00014DB1" w:rsidRDefault="005A225D" w:rsidP="00676F74">
            <w:pPr>
              <w:ind w:left="9"/>
              <w:contextualSpacing/>
              <w:rPr>
                <w:lang w:val="lt-LT"/>
              </w:rPr>
            </w:pPr>
          </w:p>
        </w:tc>
        <w:tc>
          <w:tcPr>
            <w:tcW w:w="2040" w:type="dxa"/>
            <w:tcBorders>
              <w:top w:val="single" w:sz="4" w:space="0" w:color="auto"/>
              <w:bottom w:val="single" w:sz="8" w:space="0" w:color="auto"/>
              <w:right w:val="single" w:sz="8" w:space="0" w:color="auto"/>
            </w:tcBorders>
            <w:shd w:val="clear" w:color="auto" w:fill="auto"/>
          </w:tcPr>
          <w:p w14:paraId="56583D4D" w14:textId="77777777" w:rsidR="005A225D" w:rsidRPr="00014DB1" w:rsidRDefault="00676F74" w:rsidP="00676F74">
            <w:pPr>
              <w:pStyle w:val="Default"/>
              <w:rPr>
                <w:lang w:val="lt-LT"/>
              </w:rPr>
            </w:pPr>
            <w:r w:rsidRPr="00014DB1">
              <w:rPr>
                <w:sz w:val="22"/>
                <w:szCs w:val="22"/>
                <w:lang w:val="lt-LT"/>
              </w:rPr>
              <w:t xml:space="preserve">Matymo sutrikimas </w:t>
            </w:r>
          </w:p>
        </w:tc>
      </w:tr>
      <w:tr w:rsidR="005A225D" w:rsidRPr="00014DB1" w14:paraId="6D9A18B7" w14:textId="77777777" w:rsidTr="00AF4B95">
        <w:trPr>
          <w:trHeight w:val="20"/>
        </w:trPr>
        <w:tc>
          <w:tcPr>
            <w:tcW w:w="1820" w:type="dxa"/>
            <w:vMerge w:val="restart"/>
            <w:tcBorders>
              <w:left w:val="single" w:sz="8" w:space="0" w:color="auto"/>
              <w:right w:val="single" w:sz="8" w:space="0" w:color="auto"/>
            </w:tcBorders>
            <w:shd w:val="clear" w:color="auto" w:fill="auto"/>
          </w:tcPr>
          <w:p w14:paraId="080A56B5" w14:textId="77777777" w:rsidR="005A225D" w:rsidRPr="00014DB1" w:rsidRDefault="00676F74" w:rsidP="00676F74">
            <w:pPr>
              <w:ind w:left="120"/>
              <w:contextualSpacing/>
              <w:rPr>
                <w:lang w:val="lt-LT"/>
              </w:rPr>
            </w:pPr>
            <w:r w:rsidRPr="00014DB1">
              <w:rPr>
                <w:b/>
                <w:lang w:val="lt-LT"/>
              </w:rPr>
              <w:t>Širdies sutrikimai</w:t>
            </w:r>
          </w:p>
        </w:tc>
        <w:tc>
          <w:tcPr>
            <w:tcW w:w="1720" w:type="dxa"/>
            <w:tcBorders>
              <w:left w:val="single" w:sz="8" w:space="0" w:color="auto"/>
              <w:right w:val="single" w:sz="8" w:space="0" w:color="auto"/>
            </w:tcBorders>
            <w:shd w:val="clear" w:color="auto" w:fill="auto"/>
          </w:tcPr>
          <w:p w14:paraId="0FAD1CFF"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7F3E21CC" w14:textId="77777777" w:rsidR="005A225D" w:rsidRPr="00014DB1" w:rsidRDefault="005A225D" w:rsidP="00676F74">
            <w:pPr>
              <w:ind w:left="9"/>
              <w:contextualSpacing/>
              <w:rPr>
                <w:lang w:val="lt-LT"/>
              </w:rPr>
            </w:pPr>
          </w:p>
        </w:tc>
        <w:tc>
          <w:tcPr>
            <w:tcW w:w="1840" w:type="dxa"/>
            <w:vMerge w:val="restart"/>
            <w:tcBorders>
              <w:right w:val="single" w:sz="8" w:space="0" w:color="auto"/>
            </w:tcBorders>
            <w:shd w:val="clear" w:color="auto" w:fill="auto"/>
          </w:tcPr>
          <w:p w14:paraId="0DA39409" w14:textId="77777777" w:rsidR="00676F74" w:rsidRPr="00014DB1" w:rsidRDefault="00676F74" w:rsidP="00676F74">
            <w:pPr>
              <w:pStyle w:val="Default"/>
              <w:rPr>
                <w:lang w:val="lt-LT"/>
              </w:rPr>
            </w:pPr>
            <w:r w:rsidRPr="00014DB1">
              <w:rPr>
                <w:sz w:val="22"/>
                <w:szCs w:val="22"/>
                <w:lang w:val="lt-LT"/>
              </w:rPr>
              <w:t xml:space="preserve">Širdies aritmija </w:t>
            </w:r>
          </w:p>
          <w:p w14:paraId="5772D9BC"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6C17F189" w14:textId="77777777" w:rsidR="005A225D" w:rsidRPr="00014DB1" w:rsidRDefault="005A225D" w:rsidP="00676F74">
            <w:pPr>
              <w:ind w:left="9"/>
              <w:contextualSpacing/>
              <w:rPr>
                <w:lang w:val="lt-LT"/>
              </w:rPr>
            </w:pPr>
          </w:p>
        </w:tc>
      </w:tr>
      <w:tr w:rsidR="005A225D" w:rsidRPr="00014DB1" w14:paraId="3B5B0690" w14:textId="77777777" w:rsidTr="00AF4B95">
        <w:trPr>
          <w:trHeight w:val="20"/>
        </w:trPr>
        <w:tc>
          <w:tcPr>
            <w:tcW w:w="1820" w:type="dxa"/>
            <w:vMerge/>
            <w:tcBorders>
              <w:left w:val="single" w:sz="8" w:space="0" w:color="auto"/>
              <w:bottom w:val="single" w:sz="8" w:space="0" w:color="auto"/>
              <w:right w:val="single" w:sz="8" w:space="0" w:color="auto"/>
            </w:tcBorders>
            <w:shd w:val="clear" w:color="auto" w:fill="auto"/>
          </w:tcPr>
          <w:p w14:paraId="4BB31FBD" w14:textId="77777777" w:rsidR="005A225D" w:rsidRPr="00014DB1" w:rsidRDefault="005A225D" w:rsidP="00676F74">
            <w:pPr>
              <w:ind w:left="120"/>
              <w:contextualSpacing/>
              <w:rPr>
                <w:lang w:val="lt-LT"/>
              </w:rPr>
            </w:pPr>
          </w:p>
        </w:tc>
        <w:tc>
          <w:tcPr>
            <w:tcW w:w="1720" w:type="dxa"/>
            <w:tcBorders>
              <w:left w:val="single" w:sz="8" w:space="0" w:color="auto"/>
              <w:bottom w:val="single" w:sz="8" w:space="0" w:color="auto"/>
              <w:right w:val="single" w:sz="8" w:space="0" w:color="auto"/>
            </w:tcBorders>
            <w:shd w:val="clear" w:color="auto" w:fill="auto"/>
          </w:tcPr>
          <w:p w14:paraId="31D567DC"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62FE205C" w14:textId="77777777" w:rsidR="005A225D" w:rsidRPr="00014DB1" w:rsidRDefault="005A225D" w:rsidP="00676F74">
            <w:pPr>
              <w:ind w:left="9"/>
              <w:contextualSpacing/>
              <w:rPr>
                <w:lang w:val="lt-LT"/>
              </w:rPr>
            </w:pPr>
          </w:p>
        </w:tc>
        <w:tc>
          <w:tcPr>
            <w:tcW w:w="1840" w:type="dxa"/>
            <w:vMerge/>
            <w:tcBorders>
              <w:bottom w:val="single" w:sz="8" w:space="0" w:color="auto"/>
              <w:right w:val="single" w:sz="8" w:space="0" w:color="auto"/>
            </w:tcBorders>
            <w:shd w:val="clear" w:color="auto" w:fill="auto"/>
          </w:tcPr>
          <w:p w14:paraId="4A2C6787" w14:textId="77777777" w:rsidR="005A225D" w:rsidRPr="00014DB1" w:rsidRDefault="005A225D" w:rsidP="00676F74">
            <w:pPr>
              <w:ind w:left="9"/>
              <w:contextualSpacing/>
              <w:rPr>
                <w:lang w:val="lt-LT"/>
              </w:rPr>
            </w:pPr>
          </w:p>
        </w:tc>
        <w:tc>
          <w:tcPr>
            <w:tcW w:w="2040" w:type="dxa"/>
            <w:tcBorders>
              <w:bottom w:val="single" w:sz="8" w:space="0" w:color="auto"/>
              <w:right w:val="single" w:sz="8" w:space="0" w:color="auto"/>
            </w:tcBorders>
            <w:shd w:val="clear" w:color="auto" w:fill="auto"/>
          </w:tcPr>
          <w:p w14:paraId="248C746C" w14:textId="77777777" w:rsidR="005A225D" w:rsidRPr="00014DB1" w:rsidRDefault="005A225D" w:rsidP="00676F74">
            <w:pPr>
              <w:ind w:left="9"/>
              <w:contextualSpacing/>
              <w:rPr>
                <w:lang w:val="lt-LT"/>
              </w:rPr>
            </w:pPr>
          </w:p>
        </w:tc>
      </w:tr>
      <w:tr w:rsidR="005A225D" w:rsidRPr="00903D0C" w14:paraId="3E7FC171" w14:textId="77777777" w:rsidTr="00AF4B95">
        <w:trPr>
          <w:trHeight w:val="20"/>
        </w:trPr>
        <w:tc>
          <w:tcPr>
            <w:tcW w:w="1820" w:type="dxa"/>
            <w:vMerge w:val="restart"/>
            <w:tcBorders>
              <w:left w:val="single" w:sz="8" w:space="0" w:color="auto"/>
              <w:right w:val="single" w:sz="8" w:space="0" w:color="auto"/>
            </w:tcBorders>
            <w:shd w:val="clear" w:color="auto" w:fill="auto"/>
          </w:tcPr>
          <w:p w14:paraId="2E17860D" w14:textId="77777777" w:rsidR="005A225D" w:rsidRPr="00014DB1" w:rsidRDefault="00676F74" w:rsidP="00676F74">
            <w:pPr>
              <w:ind w:left="120"/>
              <w:contextualSpacing/>
              <w:rPr>
                <w:b/>
                <w:lang w:val="lt-LT"/>
              </w:rPr>
            </w:pPr>
            <w:r w:rsidRPr="00014DB1">
              <w:rPr>
                <w:b/>
                <w:lang w:val="lt-LT"/>
              </w:rPr>
              <w:t>Kvėpavimo sistemos, krūtinės ląstos ir tarpuplaučio sutrikimai</w:t>
            </w:r>
          </w:p>
        </w:tc>
        <w:tc>
          <w:tcPr>
            <w:tcW w:w="1720" w:type="dxa"/>
            <w:tcBorders>
              <w:right w:val="single" w:sz="8" w:space="0" w:color="auto"/>
            </w:tcBorders>
            <w:shd w:val="clear" w:color="auto" w:fill="auto"/>
          </w:tcPr>
          <w:p w14:paraId="577E5BFD" w14:textId="77777777" w:rsidR="005A225D" w:rsidRPr="00014DB1" w:rsidRDefault="005A225D" w:rsidP="00676F74">
            <w:pPr>
              <w:ind w:left="9"/>
              <w:contextualSpacing/>
              <w:rPr>
                <w:lang w:val="lt-LT"/>
              </w:rPr>
            </w:pPr>
          </w:p>
        </w:tc>
        <w:tc>
          <w:tcPr>
            <w:tcW w:w="1840" w:type="dxa"/>
            <w:vMerge w:val="restart"/>
            <w:tcBorders>
              <w:right w:val="single" w:sz="8" w:space="0" w:color="auto"/>
            </w:tcBorders>
            <w:shd w:val="clear" w:color="auto" w:fill="auto"/>
          </w:tcPr>
          <w:p w14:paraId="259BECC0" w14:textId="77777777" w:rsidR="00676F74" w:rsidRPr="00014DB1" w:rsidRDefault="00676F74" w:rsidP="00676F74">
            <w:pPr>
              <w:pStyle w:val="Default"/>
              <w:rPr>
                <w:sz w:val="22"/>
                <w:szCs w:val="22"/>
                <w:lang w:val="lt-LT"/>
              </w:rPr>
            </w:pPr>
            <w:r w:rsidRPr="00014DB1">
              <w:rPr>
                <w:sz w:val="22"/>
                <w:szCs w:val="22"/>
                <w:lang w:val="lt-LT"/>
              </w:rPr>
              <w:t xml:space="preserve">Kosulys </w:t>
            </w:r>
          </w:p>
          <w:p w14:paraId="69D6548B" w14:textId="42C275D7" w:rsidR="00676F74" w:rsidRPr="00014DB1" w:rsidRDefault="001272C9" w:rsidP="00676F74">
            <w:pPr>
              <w:pStyle w:val="Default"/>
              <w:rPr>
                <w:sz w:val="22"/>
                <w:szCs w:val="22"/>
                <w:lang w:val="lt-LT"/>
              </w:rPr>
            </w:pPr>
            <w:r>
              <w:rPr>
                <w:sz w:val="22"/>
                <w:szCs w:val="22"/>
                <w:lang w:val="lt-LT"/>
              </w:rPr>
              <w:t>Ryklės</w:t>
            </w:r>
            <w:r w:rsidRPr="00014DB1">
              <w:rPr>
                <w:sz w:val="22"/>
                <w:szCs w:val="22"/>
                <w:lang w:val="lt-LT"/>
              </w:rPr>
              <w:t xml:space="preserve"> </w:t>
            </w:r>
            <w:r w:rsidR="00676F74" w:rsidRPr="00014DB1">
              <w:rPr>
                <w:sz w:val="22"/>
                <w:szCs w:val="22"/>
                <w:lang w:val="lt-LT"/>
              </w:rPr>
              <w:t xml:space="preserve">skausmas </w:t>
            </w:r>
          </w:p>
          <w:p w14:paraId="5E764DAF" w14:textId="77777777" w:rsidR="005A225D" w:rsidRPr="00014DB1" w:rsidRDefault="00676F74" w:rsidP="00676F74">
            <w:pPr>
              <w:ind w:left="9"/>
              <w:contextualSpacing/>
              <w:rPr>
                <w:lang w:val="lt-LT"/>
              </w:rPr>
            </w:pPr>
            <w:r w:rsidRPr="00014DB1">
              <w:rPr>
                <w:lang w:val="lt-LT"/>
              </w:rPr>
              <w:t xml:space="preserve">Nosies varvėjimas </w:t>
            </w:r>
          </w:p>
        </w:tc>
        <w:tc>
          <w:tcPr>
            <w:tcW w:w="1840" w:type="dxa"/>
            <w:tcBorders>
              <w:right w:val="single" w:sz="8" w:space="0" w:color="auto"/>
            </w:tcBorders>
            <w:shd w:val="clear" w:color="auto" w:fill="auto"/>
          </w:tcPr>
          <w:p w14:paraId="7B8F0FB5"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3A5A8A7D" w14:textId="77777777" w:rsidR="005A225D" w:rsidRPr="00014DB1" w:rsidRDefault="005A225D" w:rsidP="00676F74">
            <w:pPr>
              <w:ind w:left="9"/>
              <w:contextualSpacing/>
              <w:rPr>
                <w:lang w:val="lt-LT"/>
              </w:rPr>
            </w:pPr>
          </w:p>
        </w:tc>
      </w:tr>
      <w:tr w:rsidR="005A225D" w:rsidRPr="00903D0C" w14:paraId="22760281" w14:textId="77777777" w:rsidTr="00AF4B95">
        <w:trPr>
          <w:trHeight w:val="20"/>
        </w:trPr>
        <w:tc>
          <w:tcPr>
            <w:tcW w:w="1820" w:type="dxa"/>
            <w:vMerge/>
            <w:tcBorders>
              <w:left w:val="single" w:sz="8" w:space="0" w:color="auto"/>
              <w:right w:val="single" w:sz="8" w:space="0" w:color="auto"/>
            </w:tcBorders>
            <w:shd w:val="clear" w:color="auto" w:fill="auto"/>
          </w:tcPr>
          <w:p w14:paraId="462CD255" w14:textId="77777777" w:rsidR="005A225D" w:rsidRPr="00014DB1" w:rsidRDefault="005A225D" w:rsidP="00676F74">
            <w:pPr>
              <w:ind w:left="120"/>
              <w:contextualSpacing/>
              <w:rPr>
                <w:b/>
                <w:lang w:val="lt-LT"/>
              </w:rPr>
            </w:pPr>
          </w:p>
        </w:tc>
        <w:tc>
          <w:tcPr>
            <w:tcW w:w="1720" w:type="dxa"/>
            <w:tcBorders>
              <w:right w:val="single" w:sz="8" w:space="0" w:color="auto"/>
            </w:tcBorders>
            <w:shd w:val="clear" w:color="auto" w:fill="auto"/>
          </w:tcPr>
          <w:p w14:paraId="408DEF41"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20206B6E"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16C61422"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47FF2688" w14:textId="77777777" w:rsidR="005A225D" w:rsidRPr="00014DB1" w:rsidRDefault="005A225D" w:rsidP="00676F74">
            <w:pPr>
              <w:ind w:left="9"/>
              <w:contextualSpacing/>
              <w:rPr>
                <w:lang w:val="lt-LT"/>
              </w:rPr>
            </w:pPr>
          </w:p>
        </w:tc>
      </w:tr>
      <w:tr w:rsidR="005A225D" w:rsidRPr="00903D0C" w14:paraId="2D4C9180" w14:textId="77777777" w:rsidTr="00AF4B95">
        <w:trPr>
          <w:trHeight w:val="20"/>
        </w:trPr>
        <w:tc>
          <w:tcPr>
            <w:tcW w:w="1820" w:type="dxa"/>
            <w:vMerge/>
            <w:tcBorders>
              <w:left w:val="single" w:sz="8" w:space="0" w:color="auto"/>
              <w:right w:val="single" w:sz="8" w:space="0" w:color="auto"/>
            </w:tcBorders>
            <w:shd w:val="clear" w:color="auto" w:fill="auto"/>
          </w:tcPr>
          <w:p w14:paraId="244AD333" w14:textId="77777777" w:rsidR="005A225D" w:rsidRPr="00014DB1" w:rsidRDefault="005A225D" w:rsidP="00676F74">
            <w:pPr>
              <w:ind w:left="120"/>
              <w:contextualSpacing/>
              <w:rPr>
                <w:lang w:val="lt-LT"/>
              </w:rPr>
            </w:pPr>
          </w:p>
        </w:tc>
        <w:tc>
          <w:tcPr>
            <w:tcW w:w="1720" w:type="dxa"/>
            <w:tcBorders>
              <w:left w:val="single" w:sz="8" w:space="0" w:color="auto"/>
              <w:right w:val="single" w:sz="8" w:space="0" w:color="auto"/>
            </w:tcBorders>
            <w:shd w:val="clear" w:color="auto" w:fill="auto"/>
          </w:tcPr>
          <w:p w14:paraId="6595182D" w14:textId="77777777" w:rsidR="005A225D" w:rsidRPr="00014DB1" w:rsidRDefault="005A225D" w:rsidP="00676F74">
            <w:pPr>
              <w:ind w:left="9"/>
              <w:contextualSpacing/>
              <w:rPr>
                <w:lang w:val="lt-LT"/>
              </w:rPr>
            </w:pPr>
          </w:p>
        </w:tc>
        <w:tc>
          <w:tcPr>
            <w:tcW w:w="1840" w:type="dxa"/>
            <w:vMerge/>
            <w:tcBorders>
              <w:right w:val="single" w:sz="8" w:space="0" w:color="auto"/>
            </w:tcBorders>
            <w:shd w:val="clear" w:color="auto" w:fill="auto"/>
          </w:tcPr>
          <w:p w14:paraId="23CD6F95" w14:textId="77777777" w:rsidR="005A225D" w:rsidRPr="00014DB1" w:rsidRDefault="005A225D" w:rsidP="00676F74">
            <w:pPr>
              <w:ind w:left="9"/>
              <w:contextualSpacing/>
              <w:rPr>
                <w:lang w:val="lt-LT"/>
              </w:rPr>
            </w:pPr>
          </w:p>
        </w:tc>
        <w:tc>
          <w:tcPr>
            <w:tcW w:w="1840" w:type="dxa"/>
            <w:tcBorders>
              <w:right w:val="single" w:sz="8" w:space="0" w:color="auto"/>
            </w:tcBorders>
            <w:shd w:val="clear" w:color="auto" w:fill="auto"/>
          </w:tcPr>
          <w:p w14:paraId="1B3E7CED" w14:textId="77777777" w:rsidR="005A225D" w:rsidRPr="00014DB1" w:rsidRDefault="005A225D" w:rsidP="00676F74">
            <w:pPr>
              <w:ind w:left="9"/>
              <w:contextualSpacing/>
              <w:rPr>
                <w:lang w:val="lt-LT"/>
              </w:rPr>
            </w:pPr>
          </w:p>
        </w:tc>
        <w:tc>
          <w:tcPr>
            <w:tcW w:w="2040" w:type="dxa"/>
            <w:tcBorders>
              <w:right w:val="single" w:sz="8" w:space="0" w:color="auto"/>
            </w:tcBorders>
            <w:shd w:val="clear" w:color="auto" w:fill="auto"/>
          </w:tcPr>
          <w:p w14:paraId="474B42C0" w14:textId="77777777" w:rsidR="005A225D" w:rsidRPr="00014DB1" w:rsidRDefault="005A225D" w:rsidP="00676F74">
            <w:pPr>
              <w:ind w:left="9"/>
              <w:contextualSpacing/>
              <w:rPr>
                <w:lang w:val="lt-LT"/>
              </w:rPr>
            </w:pPr>
          </w:p>
        </w:tc>
      </w:tr>
      <w:tr w:rsidR="005A225D" w:rsidRPr="00903D0C" w14:paraId="795D6167" w14:textId="77777777" w:rsidTr="00AF4B95">
        <w:trPr>
          <w:trHeight w:val="20"/>
        </w:trPr>
        <w:tc>
          <w:tcPr>
            <w:tcW w:w="1820" w:type="dxa"/>
            <w:vMerge/>
            <w:tcBorders>
              <w:left w:val="single" w:sz="8" w:space="0" w:color="auto"/>
              <w:bottom w:val="single" w:sz="4" w:space="0" w:color="auto"/>
              <w:right w:val="single" w:sz="8" w:space="0" w:color="auto"/>
            </w:tcBorders>
            <w:shd w:val="clear" w:color="auto" w:fill="auto"/>
          </w:tcPr>
          <w:p w14:paraId="6D76957E" w14:textId="77777777" w:rsidR="005A225D" w:rsidRPr="00014DB1" w:rsidRDefault="005A225D" w:rsidP="00676F74">
            <w:pPr>
              <w:ind w:left="120"/>
              <w:contextualSpacing/>
              <w:rPr>
                <w:lang w:val="lt-LT"/>
              </w:rPr>
            </w:pPr>
          </w:p>
        </w:tc>
        <w:tc>
          <w:tcPr>
            <w:tcW w:w="1720" w:type="dxa"/>
            <w:tcBorders>
              <w:left w:val="single" w:sz="8" w:space="0" w:color="auto"/>
              <w:bottom w:val="single" w:sz="4" w:space="0" w:color="auto"/>
              <w:right w:val="single" w:sz="8" w:space="0" w:color="auto"/>
            </w:tcBorders>
            <w:shd w:val="clear" w:color="auto" w:fill="auto"/>
          </w:tcPr>
          <w:p w14:paraId="7951F33D" w14:textId="77777777" w:rsidR="005A225D" w:rsidRPr="00014DB1" w:rsidRDefault="005A225D" w:rsidP="00676F74">
            <w:pPr>
              <w:ind w:left="9"/>
              <w:contextualSpacing/>
              <w:rPr>
                <w:lang w:val="lt-LT"/>
              </w:rPr>
            </w:pPr>
          </w:p>
        </w:tc>
        <w:tc>
          <w:tcPr>
            <w:tcW w:w="1840" w:type="dxa"/>
            <w:vMerge/>
            <w:tcBorders>
              <w:bottom w:val="single" w:sz="8" w:space="0" w:color="auto"/>
              <w:right w:val="single" w:sz="8" w:space="0" w:color="auto"/>
            </w:tcBorders>
            <w:shd w:val="clear" w:color="auto" w:fill="auto"/>
          </w:tcPr>
          <w:p w14:paraId="57ED5DB9" w14:textId="77777777" w:rsidR="005A225D" w:rsidRPr="00014DB1" w:rsidRDefault="005A225D" w:rsidP="00676F74">
            <w:pPr>
              <w:ind w:left="9"/>
              <w:contextualSpacing/>
              <w:rPr>
                <w:lang w:val="lt-LT"/>
              </w:rPr>
            </w:pPr>
          </w:p>
        </w:tc>
        <w:tc>
          <w:tcPr>
            <w:tcW w:w="1840" w:type="dxa"/>
            <w:tcBorders>
              <w:bottom w:val="single" w:sz="8" w:space="0" w:color="auto"/>
              <w:right w:val="single" w:sz="8" w:space="0" w:color="auto"/>
            </w:tcBorders>
            <w:shd w:val="clear" w:color="auto" w:fill="auto"/>
          </w:tcPr>
          <w:p w14:paraId="48317812" w14:textId="77777777" w:rsidR="005A225D" w:rsidRPr="00014DB1" w:rsidRDefault="005A225D" w:rsidP="00676F74">
            <w:pPr>
              <w:ind w:left="9"/>
              <w:contextualSpacing/>
              <w:rPr>
                <w:lang w:val="lt-LT"/>
              </w:rPr>
            </w:pPr>
          </w:p>
        </w:tc>
        <w:tc>
          <w:tcPr>
            <w:tcW w:w="2040" w:type="dxa"/>
            <w:tcBorders>
              <w:bottom w:val="single" w:sz="8" w:space="0" w:color="auto"/>
              <w:right w:val="single" w:sz="8" w:space="0" w:color="auto"/>
            </w:tcBorders>
            <w:shd w:val="clear" w:color="auto" w:fill="auto"/>
          </w:tcPr>
          <w:p w14:paraId="2CD819AA" w14:textId="77777777" w:rsidR="005A225D" w:rsidRPr="00014DB1" w:rsidRDefault="005A225D" w:rsidP="00676F74">
            <w:pPr>
              <w:ind w:left="9"/>
              <w:contextualSpacing/>
              <w:rPr>
                <w:lang w:val="lt-LT"/>
              </w:rPr>
            </w:pPr>
          </w:p>
        </w:tc>
      </w:tr>
      <w:tr w:rsidR="00DE264F" w:rsidRPr="00085EB4" w14:paraId="458CD799" w14:textId="77777777" w:rsidTr="001822F5">
        <w:trPr>
          <w:trHeight w:val="1518"/>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0E6E93AC" w14:textId="77777777" w:rsidR="00DE264F" w:rsidRPr="00014DB1" w:rsidRDefault="00DE264F" w:rsidP="00676F74">
            <w:pPr>
              <w:ind w:left="120"/>
              <w:contextualSpacing/>
              <w:rPr>
                <w:b/>
                <w:lang w:val="lt-LT"/>
              </w:rPr>
            </w:pPr>
            <w:r w:rsidRPr="00014DB1">
              <w:rPr>
                <w:b/>
                <w:lang w:val="lt-LT"/>
              </w:rPr>
              <w:lastRenderedPageBreak/>
              <w:t>Virškinimo trakto sutrikimai</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323ECA6" w14:textId="77777777" w:rsidR="00DE264F" w:rsidRPr="00014DB1" w:rsidRDefault="00DE264F" w:rsidP="00676F74">
            <w:pPr>
              <w:pStyle w:val="Default"/>
              <w:rPr>
                <w:lang w:val="lt-LT"/>
              </w:rPr>
            </w:pPr>
            <w:r w:rsidRPr="00014DB1">
              <w:rPr>
                <w:sz w:val="22"/>
                <w:szCs w:val="22"/>
                <w:lang w:val="lt-LT"/>
              </w:rPr>
              <w:t xml:space="preserve">Pykinimas </w:t>
            </w:r>
          </w:p>
          <w:p w14:paraId="543A7ADD" w14:textId="77777777" w:rsidR="00DE264F" w:rsidRPr="00014DB1" w:rsidRDefault="00DE264F" w:rsidP="00676F74">
            <w:pPr>
              <w:ind w:left="9"/>
              <w:contextualSpacing/>
              <w:rPr>
                <w:lang w:val="lt-LT"/>
              </w:rPr>
            </w:pPr>
          </w:p>
        </w:tc>
        <w:tc>
          <w:tcPr>
            <w:tcW w:w="1840" w:type="dxa"/>
            <w:tcBorders>
              <w:left w:val="single" w:sz="4" w:space="0" w:color="auto"/>
              <w:right w:val="single" w:sz="8" w:space="0" w:color="auto"/>
            </w:tcBorders>
            <w:shd w:val="clear" w:color="auto" w:fill="auto"/>
          </w:tcPr>
          <w:p w14:paraId="628852F7" w14:textId="77777777" w:rsidR="00DE264F" w:rsidRPr="00014DB1" w:rsidRDefault="00DE264F" w:rsidP="00676F74">
            <w:pPr>
              <w:pStyle w:val="Default"/>
              <w:rPr>
                <w:sz w:val="22"/>
                <w:szCs w:val="22"/>
                <w:lang w:val="lt-LT"/>
              </w:rPr>
            </w:pPr>
            <w:r w:rsidRPr="00014DB1">
              <w:rPr>
                <w:sz w:val="22"/>
                <w:szCs w:val="22"/>
                <w:lang w:val="lt-LT"/>
              </w:rPr>
              <w:t xml:space="preserve">Vėmimas </w:t>
            </w:r>
          </w:p>
          <w:p w14:paraId="22E3B00A" w14:textId="77777777" w:rsidR="00DE264F" w:rsidRPr="00014DB1" w:rsidRDefault="00DE264F" w:rsidP="00676F74">
            <w:pPr>
              <w:pStyle w:val="Default"/>
              <w:rPr>
                <w:sz w:val="22"/>
                <w:szCs w:val="22"/>
                <w:lang w:val="lt-LT"/>
              </w:rPr>
            </w:pPr>
            <w:r w:rsidRPr="00014DB1">
              <w:rPr>
                <w:sz w:val="22"/>
                <w:szCs w:val="22"/>
                <w:lang w:val="lt-LT"/>
              </w:rPr>
              <w:t xml:space="preserve">Pilvo skausmas (įskaitant viršutinės pilvo dalies skausmą) </w:t>
            </w:r>
          </w:p>
          <w:p w14:paraId="13E52F1A" w14:textId="77777777" w:rsidR="00DE264F" w:rsidRPr="00014DB1" w:rsidRDefault="00DE264F" w:rsidP="00676F74">
            <w:pPr>
              <w:ind w:left="9"/>
              <w:contextualSpacing/>
              <w:rPr>
                <w:lang w:val="lt-LT"/>
              </w:rPr>
            </w:pPr>
            <w:proofErr w:type="spellStart"/>
            <w:r w:rsidRPr="00014DB1">
              <w:rPr>
                <w:lang w:val="lt-LT"/>
              </w:rPr>
              <w:t>Nevirškinimas</w:t>
            </w:r>
            <w:proofErr w:type="spellEnd"/>
            <w:r w:rsidRPr="00014DB1">
              <w:rPr>
                <w:lang w:val="lt-LT"/>
              </w:rPr>
              <w:t xml:space="preserve"> </w:t>
            </w:r>
          </w:p>
        </w:tc>
        <w:tc>
          <w:tcPr>
            <w:tcW w:w="1840" w:type="dxa"/>
            <w:tcBorders>
              <w:right w:val="single" w:sz="8" w:space="0" w:color="auto"/>
            </w:tcBorders>
            <w:shd w:val="clear" w:color="auto" w:fill="auto"/>
          </w:tcPr>
          <w:p w14:paraId="5A4CA626" w14:textId="77777777" w:rsidR="00DE264F" w:rsidRPr="00014DB1" w:rsidRDefault="00DE264F" w:rsidP="00676F74">
            <w:pPr>
              <w:ind w:left="9"/>
              <w:contextualSpacing/>
              <w:rPr>
                <w:lang w:val="lt-LT"/>
              </w:rPr>
            </w:pPr>
          </w:p>
        </w:tc>
        <w:tc>
          <w:tcPr>
            <w:tcW w:w="2040" w:type="dxa"/>
            <w:tcBorders>
              <w:right w:val="single" w:sz="8" w:space="0" w:color="auto"/>
            </w:tcBorders>
            <w:shd w:val="clear" w:color="auto" w:fill="auto"/>
          </w:tcPr>
          <w:p w14:paraId="498EF85D" w14:textId="77777777" w:rsidR="00DE264F" w:rsidRPr="00014DB1" w:rsidRDefault="00DE264F" w:rsidP="00676F74">
            <w:pPr>
              <w:pStyle w:val="Default"/>
              <w:rPr>
                <w:sz w:val="22"/>
                <w:szCs w:val="22"/>
                <w:lang w:val="lt-LT"/>
              </w:rPr>
            </w:pPr>
            <w:r w:rsidRPr="00014DB1">
              <w:rPr>
                <w:sz w:val="22"/>
                <w:szCs w:val="22"/>
                <w:lang w:val="lt-LT"/>
              </w:rPr>
              <w:t xml:space="preserve">Kraujavimai iš virškinimo trakto </w:t>
            </w:r>
          </w:p>
          <w:p w14:paraId="0CDAEB98" w14:textId="77777777" w:rsidR="00DE264F" w:rsidRPr="00014DB1" w:rsidRDefault="00DE264F" w:rsidP="00676F74">
            <w:pPr>
              <w:ind w:left="9"/>
              <w:contextualSpacing/>
              <w:rPr>
                <w:lang w:val="lt-LT"/>
              </w:rPr>
            </w:pPr>
            <w:r w:rsidRPr="00014DB1">
              <w:rPr>
                <w:lang w:val="lt-LT"/>
              </w:rPr>
              <w:t xml:space="preserve">Hemoraginis kolitas </w:t>
            </w:r>
          </w:p>
        </w:tc>
      </w:tr>
      <w:tr w:rsidR="00AF4B95" w:rsidRPr="00B54198" w14:paraId="09885D2C" w14:textId="77777777" w:rsidTr="00AF4B95">
        <w:trPr>
          <w:trHeight w:val="1022"/>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4737D6F5" w14:textId="77777777" w:rsidR="00AF4B95" w:rsidRPr="00014DB1" w:rsidRDefault="00AF4B95" w:rsidP="00676F74">
            <w:pPr>
              <w:ind w:left="120"/>
              <w:contextualSpacing/>
              <w:rPr>
                <w:b/>
                <w:lang w:val="lt-LT"/>
              </w:rPr>
            </w:pPr>
            <w:r w:rsidRPr="00014DB1">
              <w:rPr>
                <w:b/>
                <w:lang w:val="lt-LT"/>
              </w:rPr>
              <w:t>Kepenų, tulžies pūslės ir latakų sutrikimai</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43E4EB1" w14:textId="77777777" w:rsidR="00AF4B95" w:rsidRPr="00014DB1" w:rsidRDefault="00AF4B95" w:rsidP="00676F74">
            <w:pPr>
              <w:ind w:left="9"/>
              <w:contextualSpacing/>
              <w:rPr>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55DC667" w14:textId="77777777" w:rsidR="00AF4B95" w:rsidRPr="00014DB1" w:rsidRDefault="00AF4B95" w:rsidP="00676F74">
            <w:pPr>
              <w:ind w:left="9"/>
              <w:contextualSpacing/>
              <w:rPr>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199118B0" w14:textId="392F9C76" w:rsidR="00AF4B95" w:rsidRPr="00014DB1" w:rsidRDefault="00AF4B95" w:rsidP="00676F74">
            <w:pPr>
              <w:pStyle w:val="Default"/>
              <w:rPr>
                <w:lang w:val="lt-LT"/>
              </w:rPr>
            </w:pPr>
            <w:r w:rsidRPr="00014DB1">
              <w:rPr>
                <w:sz w:val="22"/>
                <w:szCs w:val="22"/>
                <w:lang w:val="lt-LT"/>
              </w:rPr>
              <w:t xml:space="preserve">Padidėjęs kepenų fermentų </w:t>
            </w:r>
            <w:r w:rsidR="001272C9">
              <w:rPr>
                <w:sz w:val="22"/>
                <w:szCs w:val="22"/>
                <w:lang w:val="lt-LT"/>
              </w:rPr>
              <w:t xml:space="preserve">aktyvumas </w:t>
            </w:r>
          </w:p>
          <w:p w14:paraId="6E6CE569" w14:textId="77777777" w:rsidR="00AF4B95" w:rsidRPr="00014DB1" w:rsidRDefault="00AF4B95" w:rsidP="00676F74">
            <w:pPr>
              <w:ind w:left="9"/>
              <w:contextualSpacing/>
              <w:rPr>
                <w:lang w:val="lt-LT"/>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62A9E64D" w14:textId="77777777" w:rsidR="00AF4B95" w:rsidRPr="00014DB1" w:rsidRDefault="00AF4B95" w:rsidP="00676F74">
            <w:pPr>
              <w:pStyle w:val="Default"/>
              <w:rPr>
                <w:sz w:val="22"/>
                <w:szCs w:val="22"/>
                <w:lang w:val="lt-LT"/>
              </w:rPr>
            </w:pPr>
            <w:r w:rsidRPr="00014DB1">
              <w:rPr>
                <w:sz w:val="22"/>
                <w:szCs w:val="22"/>
                <w:lang w:val="lt-LT"/>
              </w:rPr>
              <w:t xml:space="preserve">Žaibinis hepatitas </w:t>
            </w:r>
          </w:p>
          <w:p w14:paraId="2AF50D3D" w14:textId="77777777" w:rsidR="00AF4B95" w:rsidRPr="00014DB1" w:rsidRDefault="00AF4B95" w:rsidP="00676F74">
            <w:pPr>
              <w:pStyle w:val="Default"/>
              <w:rPr>
                <w:sz w:val="22"/>
                <w:szCs w:val="22"/>
                <w:lang w:val="lt-LT"/>
              </w:rPr>
            </w:pPr>
            <w:r w:rsidRPr="00014DB1">
              <w:rPr>
                <w:sz w:val="22"/>
                <w:szCs w:val="22"/>
                <w:lang w:val="lt-LT"/>
              </w:rPr>
              <w:t xml:space="preserve">Kepenų nepakankamumas </w:t>
            </w:r>
          </w:p>
          <w:p w14:paraId="16099AE7" w14:textId="77777777" w:rsidR="00AF4B95" w:rsidRPr="00014DB1" w:rsidRDefault="00AF4B95" w:rsidP="00676F74">
            <w:pPr>
              <w:ind w:left="9"/>
              <w:contextualSpacing/>
              <w:rPr>
                <w:lang w:val="lt-LT"/>
              </w:rPr>
            </w:pPr>
            <w:r w:rsidRPr="00014DB1">
              <w:rPr>
                <w:lang w:val="lt-LT"/>
              </w:rPr>
              <w:t xml:space="preserve">Hepatitas </w:t>
            </w:r>
          </w:p>
        </w:tc>
      </w:tr>
      <w:tr w:rsidR="00415299" w:rsidRPr="00014DB1" w14:paraId="449D2D2A" w14:textId="77777777" w:rsidTr="00AF4B95">
        <w:trPr>
          <w:trHeight w:val="20"/>
        </w:trPr>
        <w:tc>
          <w:tcPr>
            <w:tcW w:w="1820" w:type="dxa"/>
            <w:tcBorders>
              <w:top w:val="single" w:sz="4" w:space="0" w:color="auto"/>
              <w:left w:val="single" w:sz="8" w:space="0" w:color="auto"/>
              <w:right w:val="single" w:sz="8" w:space="0" w:color="auto"/>
            </w:tcBorders>
            <w:shd w:val="clear" w:color="auto" w:fill="auto"/>
          </w:tcPr>
          <w:p w14:paraId="4F6B1EE0" w14:textId="77777777" w:rsidR="00415299" w:rsidRPr="00014DB1" w:rsidRDefault="00415299" w:rsidP="00676F74">
            <w:pPr>
              <w:pStyle w:val="Default"/>
              <w:ind w:left="128"/>
              <w:rPr>
                <w:lang w:val="lt-LT"/>
              </w:rPr>
            </w:pPr>
            <w:r w:rsidRPr="00014DB1">
              <w:rPr>
                <w:b/>
                <w:bCs/>
                <w:sz w:val="22"/>
                <w:szCs w:val="22"/>
                <w:lang w:val="lt-LT"/>
              </w:rPr>
              <w:t xml:space="preserve">Odos ir poodinio audinio sutrikimai </w:t>
            </w:r>
          </w:p>
          <w:p w14:paraId="5B8C5290" w14:textId="77777777" w:rsidR="00415299" w:rsidRPr="00014DB1" w:rsidRDefault="00415299" w:rsidP="00676F74">
            <w:pPr>
              <w:ind w:left="120"/>
              <w:contextualSpacing/>
              <w:rPr>
                <w:lang w:val="lt-LT"/>
              </w:rPr>
            </w:pPr>
          </w:p>
        </w:tc>
        <w:tc>
          <w:tcPr>
            <w:tcW w:w="1720" w:type="dxa"/>
            <w:tcBorders>
              <w:top w:val="single" w:sz="4" w:space="0" w:color="auto"/>
              <w:left w:val="single" w:sz="8" w:space="0" w:color="auto"/>
              <w:right w:val="single" w:sz="8" w:space="0" w:color="auto"/>
            </w:tcBorders>
            <w:shd w:val="clear" w:color="auto" w:fill="auto"/>
          </w:tcPr>
          <w:p w14:paraId="31483A53" w14:textId="77777777" w:rsidR="00415299" w:rsidRPr="00014DB1" w:rsidRDefault="00415299" w:rsidP="00676F74">
            <w:pPr>
              <w:ind w:left="9"/>
              <w:contextualSpacing/>
              <w:rPr>
                <w:lang w:val="lt-LT"/>
              </w:rPr>
            </w:pPr>
          </w:p>
        </w:tc>
        <w:tc>
          <w:tcPr>
            <w:tcW w:w="1840" w:type="dxa"/>
            <w:tcBorders>
              <w:top w:val="single" w:sz="4" w:space="0" w:color="auto"/>
              <w:right w:val="single" w:sz="8" w:space="0" w:color="auto"/>
            </w:tcBorders>
            <w:shd w:val="clear" w:color="auto" w:fill="auto"/>
          </w:tcPr>
          <w:p w14:paraId="3AF25E17" w14:textId="77777777" w:rsidR="00415299" w:rsidRPr="00014DB1" w:rsidRDefault="00415299" w:rsidP="00676F74">
            <w:pPr>
              <w:ind w:left="9"/>
              <w:contextualSpacing/>
              <w:rPr>
                <w:lang w:val="lt-LT"/>
              </w:rPr>
            </w:pPr>
          </w:p>
        </w:tc>
        <w:tc>
          <w:tcPr>
            <w:tcW w:w="1840" w:type="dxa"/>
            <w:tcBorders>
              <w:top w:val="single" w:sz="4" w:space="0" w:color="auto"/>
              <w:right w:val="single" w:sz="8" w:space="0" w:color="auto"/>
            </w:tcBorders>
            <w:shd w:val="clear" w:color="auto" w:fill="auto"/>
          </w:tcPr>
          <w:p w14:paraId="7F106D52" w14:textId="77777777" w:rsidR="00415299" w:rsidRPr="00014DB1" w:rsidRDefault="00415299" w:rsidP="00676F74">
            <w:pPr>
              <w:pStyle w:val="Default"/>
              <w:rPr>
                <w:sz w:val="22"/>
                <w:szCs w:val="22"/>
                <w:lang w:val="lt-LT"/>
              </w:rPr>
            </w:pPr>
            <w:r w:rsidRPr="00014DB1">
              <w:rPr>
                <w:sz w:val="22"/>
                <w:szCs w:val="22"/>
                <w:lang w:val="lt-LT"/>
              </w:rPr>
              <w:t xml:space="preserve">Egzema </w:t>
            </w:r>
          </w:p>
          <w:p w14:paraId="343EE23E" w14:textId="77777777" w:rsidR="00415299" w:rsidRPr="00014DB1" w:rsidRDefault="00415299" w:rsidP="00676F74">
            <w:pPr>
              <w:pStyle w:val="Default"/>
              <w:rPr>
                <w:sz w:val="22"/>
                <w:szCs w:val="22"/>
                <w:lang w:val="lt-LT"/>
              </w:rPr>
            </w:pPr>
            <w:r w:rsidRPr="00014DB1">
              <w:rPr>
                <w:sz w:val="22"/>
                <w:szCs w:val="22"/>
                <w:lang w:val="lt-LT"/>
              </w:rPr>
              <w:t xml:space="preserve">Dermatitas </w:t>
            </w:r>
          </w:p>
          <w:p w14:paraId="6B7A3D50" w14:textId="77777777" w:rsidR="00415299" w:rsidRPr="00014DB1" w:rsidRDefault="00415299" w:rsidP="00676F74">
            <w:pPr>
              <w:pStyle w:val="Default"/>
              <w:rPr>
                <w:sz w:val="22"/>
                <w:szCs w:val="22"/>
                <w:lang w:val="lt-LT"/>
              </w:rPr>
            </w:pPr>
            <w:r w:rsidRPr="00014DB1">
              <w:rPr>
                <w:sz w:val="22"/>
                <w:szCs w:val="22"/>
                <w:lang w:val="lt-LT"/>
              </w:rPr>
              <w:t xml:space="preserve">Išbėrimas </w:t>
            </w:r>
          </w:p>
          <w:p w14:paraId="4B8F0944" w14:textId="77777777" w:rsidR="00415299" w:rsidRPr="00014DB1" w:rsidRDefault="00415299" w:rsidP="00676F74">
            <w:pPr>
              <w:ind w:left="9"/>
              <w:contextualSpacing/>
              <w:rPr>
                <w:lang w:val="lt-LT"/>
              </w:rPr>
            </w:pPr>
            <w:r w:rsidRPr="00014DB1">
              <w:rPr>
                <w:lang w:val="lt-LT"/>
              </w:rPr>
              <w:t xml:space="preserve">Dilgėlinė </w:t>
            </w:r>
          </w:p>
        </w:tc>
        <w:tc>
          <w:tcPr>
            <w:tcW w:w="2040" w:type="dxa"/>
            <w:tcBorders>
              <w:top w:val="single" w:sz="4" w:space="0" w:color="auto"/>
              <w:right w:val="single" w:sz="8" w:space="0" w:color="auto"/>
            </w:tcBorders>
            <w:shd w:val="clear" w:color="auto" w:fill="auto"/>
          </w:tcPr>
          <w:p w14:paraId="4963626C" w14:textId="77777777" w:rsidR="00415299" w:rsidRPr="00014DB1" w:rsidRDefault="00415299" w:rsidP="00676F74">
            <w:pPr>
              <w:pStyle w:val="Default"/>
              <w:rPr>
                <w:sz w:val="22"/>
                <w:szCs w:val="22"/>
                <w:lang w:val="lt-LT"/>
              </w:rPr>
            </w:pPr>
            <w:proofErr w:type="spellStart"/>
            <w:r w:rsidRPr="00014DB1">
              <w:rPr>
                <w:sz w:val="22"/>
                <w:szCs w:val="22"/>
                <w:lang w:val="lt-LT"/>
              </w:rPr>
              <w:t>Angioneurozinė</w:t>
            </w:r>
            <w:proofErr w:type="spellEnd"/>
            <w:r w:rsidRPr="00014DB1">
              <w:rPr>
                <w:sz w:val="22"/>
                <w:szCs w:val="22"/>
                <w:lang w:val="lt-LT"/>
              </w:rPr>
              <w:t xml:space="preserve"> edema </w:t>
            </w:r>
          </w:p>
          <w:p w14:paraId="04C3B895" w14:textId="77777777" w:rsidR="00415299" w:rsidRPr="00014DB1" w:rsidRDefault="00415299" w:rsidP="00676F74">
            <w:pPr>
              <w:pStyle w:val="Default"/>
              <w:rPr>
                <w:sz w:val="22"/>
                <w:szCs w:val="22"/>
                <w:lang w:val="lt-LT"/>
              </w:rPr>
            </w:pPr>
            <w:r w:rsidRPr="00014DB1">
              <w:rPr>
                <w:sz w:val="22"/>
                <w:szCs w:val="22"/>
                <w:lang w:val="lt-LT"/>
              </w:rPr>
              <w:t xml:space="preserve">Daugiaformė </w:t>
            </w:r>
            <w:proofErr w:type="spellStart"/>
            <w:r w:rsidRPr="00014DB1">
              <w:rPr>
                <w:sz w:val="22"/>
                <w:szCs w:val="22"/>
                <w:lang w:val="lt-LT"/>
              </w:rPr>
              <w:t>eritema</w:t>
            </w:r>
            <w:proofErr w:type="spellEnd"/>
            <w:r w:rsidRPr="00014DB1">
              <w:rPr>
                <w:sz w:val="22"/>
                <w:szCs w:val="22"/>
                <w:lang w:val="lt-LT"/>
              </w:rPr>
              <w:t xml:space="preserve"> </w:t>
            </w:r>
          </w:p>
          <w:p w14:paraId="638CDC75" w14:textId="77777777" w:rsidR="00415299" w:rsidRPr="00014DB1" w:rsidRDefault="00415299" w:rsidP="00676F74">
            <w:pPr>
              <w:pStyle w:val="Default"/>
              <w:rPr>
                <w:sz w:val="22"/>
                <w:szCs w:val="22"/>
                <w:lang w:val="lt-LT"/>
              </w:rPr>
            </w:pPr>
            <w:proofErr w:type="spellStart"/>
            <w:r w:rsidRPr="00014DB1">
              <w:rPr>
                <w:i/>
                <w:iCs/>
                <w:sz w:val="22"/>
                <w:szCs w:val="22"/>
                <w:lang w:val="lt-LT"/>
              </w:rPr>
              <w:t>Stevens-Johnson</w:t>
            </w:r>
            <w:proofErr w:type="spellEnd"/>
            <w:r w:rsidRPr="00014DB1">
              <w:rPr>
                <w:sz w:val="22"/>
                <w:szCs w:val="22"/>
                <w:lang w:val="lt-LT"/>
              </w:rPr>
              <w:t xml:space="preserve"> sindromas </w:t>
            </w:r>
          </w:p>
          <w:p w14:paraId="2DF2546A" w14:textId="77777777" w:rsidR="00415299" w:rsidRPr="00014DB1" w:rsidRDefault="00415299" w:rsidP="00676F74">
            <w:pPr>
              <w:ind w:left="9"/>
              <w:contextualSpacing/>
              <w:rPr>
                <w:lang w:val="lt-LT"/>
              </w:rPr>
            </w:pPr>
            <w:r w:rsidRPr="00014DB1">
              <w:rPr>
                <w:lang w:val="lt-LT"/>
              </w:rPr>
              <w:t xml:space="preserve">Toksinė epidermio </w:t>
            </w:r>
            <w:proofErr w:type="spellStart"/>
            <w:r w:rsidRPr="00014DB1">
              <w:rPr>
                <w:lang w:val="lt-LT"/>
              </w:rPr>
              <w:t>nekrolizė</w:t>
            </w:r>
            <w:proofErr w:type="spellEnd"/>
            <w:r w:rsidRPr="00014DB1">
              <w:rPr>
                <w:lang w:val="lt-LT"/>
              </w:rPr>
              <w:t xml:space="preserve"> </w:t>
            </w:r>
          </w:p>
        </w:tc>
      </w:tr>
      <w:tr w:rsidR="005A225D" w:rsidRPr="00014DB1" w14:paraId="2E1C6BAD" w14:textId="77777777" w:rsidTr="00AF4B95">
        <w:trPr>
          <w:trHeight w:val="20"/>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5CDA891C" w14:textId="77777777" w:rsidR="005A225D" w:rsidRPr="00014DB1" w:rsidRDefault="00676F74" w:rsidP="00676F74">
            <w:pPr>
              <w:ind w:left="120"/>
              <w:contextualSpacing/>
              <w:rPr>
                <w:b/>
                <w:lang w:val="lt-LT"/>
              </w:rPr>
            </w:pPr>
            <w:bookmarkStart w:id="1" w:name="page10"/>
            <w:bookmarkEnd w:id="1"/>
            <w:r w:rsidRPr="00014DB1">
              <w:rPr>
                <w:b/>
                <w:lang w:val="lt-LT"/>
              </w:rPr>
              <w:t>Bendrieji sutrikimai ir vartojimo vietos pažeidimai</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6CAE3BE" w14:textId="77777777" w:rsidR="005A225D" w:rsidRPr="00014DB1" w:rsidRDefault="005A225D" w:rsidP="00676F74">
            <w:pPr>
              <w:ind w:left="9"/>
              <w:contextualSpacing/>
              <w:rPr>
                <w:lang w:val="lt-LT"/>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08FD16D" w14:textId="77777777" w:rsidR="00676F74" w:rsidRPr="00014DB1" w:rsidRDefault="00676F74" w:rsidP="00676F74">
            <w:pPr>
              <w:pStyle w:val="Default"/>
              <w:rPr>
                <w:sz w:val="22"/>
                <w:szCs w:val="22"/>
                <w:lang w:val="lt-LT"/>
              </w:rPr>
            </w:pPr>
            <w:r w:rsidRPr="00014DB1">
              <w:rPr>
                <w:sz w:val="22"/>
                <w:szCs w:val="22"/>
                <w:lang w:val="lt-LT"/>
              </w:rPr>
              <w:t xml:space="preserve">Skausmas </w:t>
            </w:r>
          </w:p>
          <w:p w14:paraId="586247E5" w14:textId="77777777" w:rsidR="00676F74" w:rsidRPr="00014DB1" w:rsidRDefault="00676F74" w:rsidP="00676F74">
            <w:pPr>
              <w:pStyle w:val="Default"/>
              <w:rPr>
                <w:sz w:val="22"/>
                <w:szCs w:val="22"/>
                <w:lang w:val="lt-LT"/>
              </w:rPr>
            </w:pPr>
            <w:r w:rsidRPr="00014DB1">
              <w:rPr>
                <w:sz w:val="22"/>
                <w:szCs w:val="22"/>
                <w:lang w:val="lt-LT"/>
              </w:rPr>
              <w:t xml:space="preserve">Svaigulys (įskaitant galvos sukimąsi) </w:t>
            </w:r>
          </w:p>
          <w:p w14:paraId="4D6CFB6D" w14:textId="77777777" w:rsidR="00676F74" w:rsidRPr="00014DB1" w:rsidRDefault="00676F74" w:rsidP="00676F74">
            <w:pPr>
              <w:pStyle w:val="Default"/>
              <w:rPr>
                <w:sz w:val="22"/>
                <w:szCs w:val="22"/>
                <w:lang w:val="lt-LT"/>
              </w:rPr>
            </w:pPr>
            <w:r w:rsidRPr="00014DB1">
              <w:rPr>
                <w:sz w:val="22"/>
                <w:szCs w:val="22"/>
                <w:lang w:val="lt-LT"/>
              </w:rPr>
              <w:t xml:space="preserve">Nuovargis </w:t>
            </w:r>
          </w:p>
          <w:p w14:paraId="68F65944" w14:textId="77777777" w:rsidR="00676F74" w:rsidRPr="00014DB1" w:rsidRDefault="00676F74" w:rsidP="00676F74">
            <w:pPr>
              <w:pStyle w:val="Default"/>
              <w:rPr>
                <w:sz w:val="22"/>
                <w:szCs w:val="22"/>
                <w:lang w:val="lt-LT"/>
              </w:rPr>
            </w:pPr>
            <w:r w:rsidRPr="00014DB1">
              <w:rPr>
                <w:sz w:val="22"/>
                <w:szCs w:val="22"/>
                <w:lang w:val="lt-LT"/>
              </w:rPr>
              <w:t xml:space="preserve">Karščiavimas </w:t>
            </w:r>
          </w:p>
          <w:p w14:paraId="4DCB6948" w14:textId="77777777" w:rsidR="005A225D" w:rsidRPr="00014DB1" w:rsidRDefault="00676F74" w:rsidP="00676F74">
            <w:pPr>
              <w:ind w:left="9"/>
              <w:contextualSpacing/>
              <w:rPr>
                <w:lang w:val="lt-LT"/>
              </w:rPr>
            </w:pPr>
            <w:r w:rsidRPr="00014DB1">
              <w:rPr>
                <w:lang w:val="lt-LT"/>
              </w:rPr>
              <w:t xml:space="preserve">Skausmas galūnėse </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F92D85C" w14:textId="77777777" w:rsidR="005A225D" w:rsidRPr="00014DB1" w:rsidRDefault="005A225D" w:rsidP="00676F74">
            <w:pPr>
              <w:ind w:left="9"/>
              <w:contextualSpacing/>
              <w:rPr>
                <w:lang w:val="lt-LT"/>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0F82F5CD" w14:textId="77777777" w:rsidR="005A225D" w:rsidRPr="00014DB1" w:rsidRDefault="005A225D" w:rsidP="00676F74">
            <w:pPr>
              <w:ind w:left="9"/>
              <w:contextualSpacing/>
              <w:rPr>
                <w:lang w:val="lt-LT"/>
              </w:rPr>
            </w:pPr>
          </w:p>
        </w:tc>
      </w:tr>
    </w:tbl>
    <w:p w14:paraId="135B9A27" w14:textId="77777777" w:rsidR="006127D5" w:rsidRPr="00014DB1" w:rsidRDefault="006127D5" w:rsidP="006127D5">
      <w:pPr>
        <w:adjustRightInd w:val="0"/>
        <w:rPr>
          <w:iCs/>
          <w:lang w:val="lt-LT" w:eastAsia="lt-LT"/>
        </w:rPr>
      </w:pPr>
    </w:p>
    <w:p w14:paraId="3C357687" w14:textId="77777777" w:rsidR="00AF4B95" w:rsidRPr="00014DB1" w:rsidRDefault="00AF4B95" w:rsidP="00AF4B95">
      <w:pPr>
        <w:adjustRightInd w:val="0"/>
        <w:rPr>
          <w:i/>
          <w:lang w:val="lt-LT" w:eastAsia="lt-LT"/>
        </w:rPr>
      </w:pPr>
      <w:r w:rsidRPr="00014DB1">
        <w:rPr>
          <w:i/>
          <w:lang w:val="lt-LT" w:eastAsia="lt-LT"/>
        </w:rPr>
        <w:t>Vaikų gripo gydymas ir profilaktika</w:t>
      </w:r>
    </w:p>
    <w:p w14:paraId="6A10E0E6" w14:textId="77777777" w:rsidR="00AF4B95" w:rsidRPr="00014DB1" w:rsidRDefault="00AF4B95" w:rsidP="00AF4B95">
      <w:pPr>
        <w:adjustRightInd w:val="0"/>
        <w:rPr>
          <w:iCs/>
          <w:lang w:val="lt-LT" w:eastAsia="lt-LT"/>
        </w:rPr>
      </w:pPr>
      <w:r w:rsidRPr="00014DB1">
        <w:rPr>
          <w:iCs/>
          <w:lang w:val="lt-LT" w:eastAsia="lt-LT"/>
        </w:rPr>
        <w:t xml:space="preserve">Gripo gydymo </w:t>
      </w:r>
      <w:proofErr w:type="spellStart"/>
      <w:r w:rsidRPr="00014DB1">
        <w:rPr>
          <w:iCs/>
          <w:lang w:val="lt-LT" w:eastAsia="lt-LT"/>
        </w:rPr>
        <w:t>oseltamiviru</w:t>
      </w:r>
      <w:proofErr w:type="spellEnd"/>
      <w:r w:rsidRPr="00014DB1">
        <w:rPr>
          <w:iCs/>
          <w:lang w:val="lt-LT" w:eastAsia="lt-LT"/>
        </w:rPr>
        <w:t xml:space="preserve"> klinikiniuose tyrimuose dalyvavo iš viso 1473 vaikai, tarp jų kitomis ligomis nesirgę nuo 1 iki 12 metų amžiaus vaikai ir bronchų astma sirgę vaikai nuo 6 iki 12 metų amžiaus. Iš jų 851 vaikas buvo gydytas </w:t>
      </w:r>
      <w:proofErr w:type="spellStart"/>
      <w:r w:rsidRPr="00014DB1">
        <w:rPr>
          <w:iCs/>
          <w:lang w:val="lt-LT" w:eastAsia="lt-LT"/>
        </w:rPr>
        <w:t>oseltamiviro</w:t>
      </w:r>
      <w:proofErr w:type="spellEnd"/>
      <w:r w:rsidRPr="00014DB1">
        <w:rPr>
          <w:iCs/>
          <w:lang w:val="lt-LT" w:eastAsia="lt-LT"/>
        </w:rPr>
        <w:t xml:space="preserve"> suspensija. </w:t>
      </w:r>
      <w:proofErr w:type="spellStart"/>
      <w:r w:rsidRPr="00014DB1">
        <w:rPr>
          <w:iCs/>
          <w:lang w:val="lt-LT" w:eastAsia="lt-LT"/>
        </w:rPr>
        <w:t>Poekspozicinės</w:t>
      </w:r>
      <w:proofErr w:type="spellEnd"/>
      <w:r w:rsidRPr="00014DB1">
        <w:rPr>
          <w:iCs/>
          <w:lang w:val="lt-LT" w:eastAsia="lt-LT"/>
        </w:rPr>
        <w:t xml:space="preserve"> profilaktikos klinikinių tyrimų metu rekomenduojamą </w:t>
      </w:r>
      <w:proofErr w:type="spellStart"/>
      <w:r w:rsidRPr="00014DB1">
        <w:rPr>
          <w:iCs/>
          <w:lang w:val="lt-LT" w:eastAsia="lt-LT"/>
        </w:rPr>
        <w:t>oseltamiviro</w:t>
      </w:r>
      <w:proofErr w:type="spellEnd"/>
      <w:r w:rsidRPr="00014DB1">
        <w:rPr>
          <w:iCs/>
          <w:lang w:val="lt-LT" w:eastAsia="lt-LT"/>
        </w:rPr>
        <w:t xml:space="preserve"> dozę vieną kartą per parą vartojo iš viso 158 vaikai, iš jų namų sąlygomis (n = 99), 6 savaičių trukmės sezoninės profilaktikos tyrime su vaikais (n = 49) ir 12 savaičių trukmės sezoninės profilaktikos tyrime su tiriamaisiais vaikais, kurių imuninė sistema buvo susilpnėjusi (n = 10).</w:t>
      </w:r>
    </w:p>
    <w:p w14:paraId="2490B8D0" w14:textId="77777777" w:rsidR="00AF4B95" w:rsidRPr="00014DB1" w:rsidRDefault="00AF4B95" w:rsidP="00AF4B95">
      <w:pPr>
        <w:adjustRightInd w:val="0"/>
        <w:rPr>
          <w:iCs/>
          <w:lang w:val="lt-LT" w:eastAsia="lt-LT"/>
        </w:rPr>
      </w:pPr>
    </w:p>
    <w:p w14:paraId="5F0ED48F" w14:textId="77777777" w:rsidR="005A225D" w:rsidRPr="00014DB1" w:rsidRDefault="00AF4B95" w:rsidP="00AF4B95">
      <w:pPr>
        <w:adjustRightInd w:val="0"/>
        <w:rPr>
          <w:iCs/>
          <w:lang w:val="lt-LT" w:eastAsia="lt-LT"/>
        </w:rPr>
      </w:pPr>
      <w:r w:rsidRPr="00014DB1">
        <w:rPr>
          <w:iCs/>
          <w:lang w:val="lt-LT" w:eastAsia="lt-LT"/>
        </w:rPr>
        <w:t>Klinikinių tyrimų su vaikais metu dažniausiai pastebėtos NR yra išdėstytos 2 lentelėje.</w:t>
      </w:r>
    </w:p>
    <w:p w14:paraId="56FD5959" w14:textId="77777777" w:rsidR="005A225D" w:rsidRPr="00014DB1" w:rsidRDefault="005A225D" w:rsidP="006127D5">
      <w:pPr>
        <w:adjustRightInd w:val="0"/>
        <w:rPr>
          <w:iCs/>
          <w:lang w:val="lt-LT" w:eastAsia="lt-LT"/>
        </w:rPr>
      </w:pPr>
    </w:p>
    <w:p w14:paraId="50599EA5" w14:textId="77777777" w:rsidR="00AF4B95" w:rsidRPr="00014DB1" w:rsidRDefault="00AF4B95" w:rsidP="00AF4B95">
      <w:pPr>
        <w:ind w:left="1134" w:hanging="1134"/>
        <w:rPr>
          <w:b/>
          <w:bCs/>
          <w:lang w:val="lt-LT"/>
        </w:rPr>
      </w:pPr>
      <w:r w:rsidRPr="00014DB1">
        <w:rPr>
          <w:b/>
          <w:bCs/>
          <w:lang w:val="lt-LT"/>
        </w:rPr>
        <w:t xml:space="preserve">2 lentelė. </w:t>
      </w:r>
      <w:r w:rsidRPr="00014DB1">
        <w:rPr>
          <w:b/>
          <w:bCs/>
          <w:lang w:val="lt-LT"/>
        </w:rPr>
        <w:tab/>
        <w:t xml:space="preserve">Nepageidaujamos reakcijos, pasireiškusios vaikų gripo gydymo ir profilaktikos </w:t>
      </w:r>
      <w:proofErr w:type="spellStart"/>
      <w:r w:rsidRPr="00014DB1">
        <w:rPr>
          <w:b/>
          <w:bCs/>
          <w:lang w:val="lt-LT"/>
        </w:rPr>
        <w:t>oseltamiviru</w:t>
      </w:r>
      <w:proofErr w:type="spellEnd"/>
      <w:r w:rsidRPr="00014DB1">
        <w:rPr>
          <w:b/>
          <w:bCs/>
          <w:lang w:val="lt-LT"/>
        </w:rPr>
        <w:t xml:space="preserve"> tyrimų metu (dozė pagal svorį ar amžių [nuo 30 mg iki 75 mg vieną kartą per parą)</w:t>
      </w:r>
    </w:p>
    <w:p w14:paraId="19280EB0" w14:textId="77777777" w:rsidR="00AF4B95" w:rsidRPr="00014DB1" w:rsidRDefault="00AF4B95" w:rsidP="006127D5">
      <w:pPr>
        <w:adjustRightInd w:val="0"/>
        <w:rPr>
          <w:iCs/>
          <w:lang w:val="lt-LT" w:eastAsia="lt-LT"/>
        </w:rPr>
      </w:pPr>
    </w:p>
    <w:tbl>
      <w:tblPr>
        <w:tblW w:w="9140" w:type="dxa"/>
        <w:tblInd w:w="110" w:type="dxa"/>
        <w:tblLayout w:type="fixed"/>
        <w:tblCellMar>
          <w:left w:w="0" w:type="dxa"/>
          <w:right w:w="0" w:type="dxa"/>
        </w:tblCellMar>
        <w:tblLook w:val="0000" w:firstRow="0" w:lastRow="0" w:firstColumn="0" w:lastColumn="0" w:noHBand="0" w:noVBand="0"/>
      </w:tblPr>
      <w:tblGrid>
        <w:gridCol w:w="2007"/>
        <w:gridCol w:w="1701"/>
        <w:gridCol w:w="1842"/>
        <w:gridCol w:w="1910"/>
        <w:gridCol w:w="340"/>
        <w:gridCol w:w="1340"/>
      </w:tblGrid>
      <w:tr w:rsidR="00AF4B95" w:rsidRPr="00014DB1" w14:paraId="671CC513" w14:textId="77777777" w:rsidTr="00CD7C95">
        <w:trPr>
          <w:trHeight w:val="277"/>
          <w:tblHeader/>
        </w:trPr>
        <w:tc>
          <w:tcPr>
            <w:tcW w:w="2007" w:type="dxa"/>
            <w:vMerge w:val="restart"/>
            <w:tcBorders>
              <w:top w:val="single" w:sz="8" w:space="0" w:color="auto"/>
              <w:left w:val="single" w:sz="8" w:space="0" w:color="auto"/>
              <w:bottom w:val="nil"/>
              <w:right w:val="single" w:sz="8" w:space="0" w:color="auto"/>
            </w:tcBorders>
            <w:shd w:val="clear" w:color="auto" w:fill="auto"/>
          </w:tcPr>
          <w:p w14:paraId="30C83B3F" w14:textId="77777777" w:rsidR="00AF4B95" w:rsidRPr="00014DB1" w:rsidRDefault="00AF4B95" w:rsidP="00AF4B95">
            <w:pPr>
              <w:pStyle w:val="Default"/>
              <w:ind w:left="162"/>
              <w:rPr>
                <w:lang w:val="lt-LT"/>
              </w:rPr>
            </w:pPr>
            <w:r w:rsidRPr="00014DB1">
              <w:rPr>
                <w:b/>
                <w:bCs/>
                <w:sz w:val="22"/>
                <w:szCs w:val="22"/>
                <w:lang w:val="lt-LT"/>
              </w:rPr>
              <w:t xml:space="preserve">Organų sistemų klasė </w:t>
            </w:r>
          </w:p>
        </w:tc>
        <w:tc>
          <w:tcPr>
            <w:tcW w:w="7133" w:type="dxa"/>
            <w:gridSpan w:val="5"/>
            <w:tcBorders>
              <w:top w:val="single" w:sz="8" w:space="0" w:color="auto"/>
              <w:bottom w:val="single" w:sz="8" w:space="0" w:color="auto"/>
              <w:right w:val="single" w:sz="8" w:space="0" w:color="auto"/>
            </w:tcBorders>
            <w:shd w:val="clear" w:color="auto" w:fill="auto"/>
            <w:vAlign w:val="center"/>
          </w:tcPr>
          <w:p w14:paraId="0C95BA67" w14:textId="77777777" w:rsidR="00AF4B95" w:rsidRPr="00014DB1" w:rsidRDefault="00AF4B95" w:rsidP="00AF4B95">
            <w:pPr>
              <w:pStyle w:val="Default"/>
              <w:jc w:val="center"/>
              <w:rPr>
                <w:lang w:val="lt-LT"/>
              </w:rPr>
            </w:pPr>
            <w:r w:rsidRPr="00014DB1">
              <w:rPr>
                <w:b/>
                <w:bCs/>
                <w:sz w:val="22"/>
                <w:szCs w:val="22"/>
                <w:lang w:val="lt-LT"/>
              </w:rPr>
              <w:t>Nepageidaujamos reakcijos pagal dažnį</w:t>
            </w:r>
          </w:p>
        </w:tc>
      </w:tr>
      <w:tr w:rsidR="00AF4B95" w:rsidRPr="00014DB1" w14:paraId="1FDD5653" w14:textId="77777777" w:rsidTr="00CD7C95">
        <w:trPr>
          <w:trHeight w:val="252"/>
          <w:tblHeader/>
        </w:trPr>
        <w:tc>
          <w:tcPr>
            <w:tcW w:w="2007" w:type="dxa"/>
            <w:vMerge/>
            <w:tcBorders>
              <w:left w:val="single" w:sz="8" w:space="0" w:color="auto"/>
              <w:bottom w:val="single" w:sz="8" w:space="0" w:color="auto"/>
              <w:right w:val="single" w:sz="8" w:space="0" w:color="auto"/>
            </w:tcBorders>
            <w:shd w:val="clear" w:color="auto" w:fill="auto"/>
          </w:tcPr>
          <w:p w14:paraId="55C16AEE" w14:textId="77777777" w:rsidR="00AF4B95" w:rsidRPr="00014DB1" w:rsidRDefault="00AF4B95" w:rsidP="00CD7C95">
            <w:pPr>
              <w:contextualSpacing/>
              <w:rPr>
                <w:lang w:val="lt-LT"/>
              </w:rPr>
            </w:pPr>
          </w:p>
        </w:tc>
        <w:tc>
          <w:tcPr>
            <w:tcW w:w="1701" w:type="dxa"/>
            <w:tcBorders>
              <w:bottom w:val="single" w:sz="8" w:space="0" w:color="auto"/>
              <w:right w:val="single" w:sz="8" w:space="0" w:color="auto"/>
            </w:tcBorders>
            <w:shd w:val="clear" w:color="auto" w:fill="auto"/>
          </w:tcPr>
          <w:p w14:paraId="782FFE0E" w14:textId="77777777" w:rsidR="00AF4B95" w:rsidRPr="00014DB1" w:rsidRDefault="00AF4B95" w:rsidP="00CD7C95">
            <w:pPr>
              <w:ind w:left="180"/>
              <w:contextualSpacing/>
              <w:rPr>
                <w:b/>
                <w:lang w:val="lt-LT"/>
              </w:rPr>
            </w:pPr>
            <w:r w:rsidRPr="00014DB1">
              <w:rPr>
                <w:b/>
                <w:lang w:val="lt-LT"/>
              </w:rPr>
              <w:t>Labai dažnas</w:t>
            </w:r>
          </w:p>
        </w:tc>
        <w:tc>
          <w:tcPr>
            <w:tcW w:w="1842" w:type="dxa"/>
            <w:tcBorders>
              <w:bottom w:val="single" w:sz="8" w:space="0" w:color="auto"/>
              <w:right w:val="single" w:sz="8" w:space="0" w:color="auto"/>
            </w:tcBorders>
            <w:shd w:val="clear" w:color="auto" w:fill="auto"/>
          </w:tcPr>
          <w:p w14:paraId="643257DE" w14:textId="77777777" w:rsidR="00AF4B95" w:rsidRPr="00014DB1" w:rsidRDefault="00AF4B95" w:rsidP="00CD7C95">
            <w:pPr>
              <w:ind w:left="480"/>
              <w:contextualSpacing/>
              <w:rPr>
                <w:b/>
                <w:lang w:val="lt-LT"/>
              </w:rPr>
            </w:pPr>
            <w:r w:rsidRPr="00014DB1">
              <w:rPr>
                <w:b/>
                <w:lang w:val="lt-LT"/>
              </w:rPr>
              <w:t>Dažnas</w:t>
            </w:r>
          </w:p>
        </w:tc>
        <w:tc>
          <w:tcPr>
            <w:tcW w:w="1910" w:type="dxa"/>
            <w:tcBorders>
              <w:bottom w:val="single" w:sz="8" w:space="0" w:color="auto"/>
              <w:right w:val="single" w:sz="8" w:space="0" w:color="auto"/>
            </w:tcBorders>
            <w:shd w:val="clear" w:color="auto" w:fill="auto"/>
          </w:tcPr>
          <w:p w14:paraId="7A61D85B" w14:textId="77777777" w:rsidR="00AF4B95" w:rsidRPr="00014DB1" w:rsidRDefault="00AF4B95" w:rsidP="00CD7C95">
            <w:pPr>
              <w:ind w:left="480"/>
              <w:contextualSpacing/>
              <w:rPr>
                <w:b/>
                <w:lang w:val="lt-LT"/>
              </w:rPr>
            </w:pPr>
            <w:r w:rsidRPr="00014DB1">
              <w:rPr>
                <w:b/>
                <w:lang w:val="lt-LT"/>
              </w:rPr>
              <w:t>Nedažnas</w:t>
            </w:r>
          </w:p>
        </w:tc>
        <w:tc>
          <w:tcPr>
            <w:tcW w:w="340" w:type="dxa"/>
            <w:tcBorders>
              <w:bottom w:val="single" w:sz="8" w:space="0" w:color="auto"/>
            </w:tcBorders>
            <w:shd w:val="clear" w:color="auto" w:fill="auto"/>
          </w:tcPr>
          <w:p w14:paraId="16B60CCD" w14:textId="77777777" w:rsidR="00AF4B95" w:rsidRPr="00014DB1" w:rsidRDefault="00AF4B95" w:rsidP="00CD7C95">
            <w:pPr>
              <w:contextualSpacing/>
              <w:rPr>
                <w:lang w:val="lt-LT"/>
              </w:rPr>
            </w:pPr>
          </w:p>
        </w:tc>
        <w:tc>
          <w:tcPr>
            <w:tcW w:w="1340" w:type="dxa"/>
            <w:tcBorders>
              <w:bottom w:val="single" w:sz="8" w:space="0" w:color="auto"/>
              <w:right w:val="single" w:sz="8" w:space="0" w:color="auto"/>
            </w:tcBorders>
            <w:shd w:val="clear" w:color="auto" w:fill="auto"/>
          </w:tcPr>
          <w:p w14:paraId="6115E41F" w14:textId="77777777" w:rsidR="00AF4B95" w:rsidRPr="00014DB1" w:rsidRDefault="00AF4B95" w:rsidP="00CD7C95">
            <w:pPr>
              <w:ind w:left="300"/>
              <w:contextualSpacing/>
              <w:rPr>
                <w:b/>
                <w:lang w:val="lt-LT"/>
              </w:rPr>
            </w:pPr>
            <w:r w:rsidRPr="00014DB1">
              <w:rPr>
                <w:b/>
                <w:lang w:val="lt-LT"/>
              </w:rPr>
              <w:t>Retas</w:t>
            </w:r>
          </w:p>
        </w:tc>
      </w:tr>
      <w:tr w:rsidR="00AF4B95" w:rsidRPr="00014DB1" w14:paraId="2CF38C6E" w14:textId="77777777" w:rsidTr="00CD7C95">
        <w:trPr>
          <w:trHeight w:val="198"/>
        </w:trPr>
        <w:tc>
          <w:tcPr>
            <w:tcW w:w="2007" w:type="dxa"/>
            <w:vMerge w:val="restart"/>
            <w:tcBorders>
              <w:left w:val="single" w:sz="8" w:space="0" w:color="auto"/>
              <w:right w:val="single" w:sz="8" w:space="0" w:color="auto"/>
            </w:tcBorders>
            <w:shd w:val="clear" w:color="auto" w:fill="auto"/>
          </w:tcPr>
          <w:p w14:paraId="0945788F" w14:textId="77777777" w:rsidR="00AF4B95" w:rsidRPr="00014DB1" w:rsidRDefault="00AF4B95" w:rsidP="00CD7C95">
            <w:pPr>
              <w:ind w:left="120"/>
              <w:contextualSpacing/>
              <w:rPr>
                <w:b/>
                <w:lang w:val="lt-LT"/>
              </w:rPr>
            </w:pPr>
            <w:r w:rsidRPr="00014DB1">
              <w:rPr>
                <w:b/>
                <w:lang w:val="lt-LT"/>
              </w:rPr>
              <w:t xml:space="preserve">Infekcijos ir </w:t>
            </w:r>
            <w:proofErr w:type="spellStart"/>
            <w:r w:rsidRPr="00014DB1">
              <w:rPr>
                <w:b/>
                <w:lang w:val="lt-LT"/>
              </w:rPr>
              <w:t>infestacijos</w:t>
            </w:r>
            <w:proofErr w:type="spellEnd"/>
          </w:p>
        </w:tc>
        <w:tc>
          <w:tcPr>
            <w:tcW w:w="1701" w:type="dxa"/>
            <w:tcBorders>
              <w:right w:val="single" w:sz="8" w:space="0" w:color="auto"/>
            </w:tcBorders>
            <w:shd w:val="clear" w:color="auto" w:fill="auto"/>
          </w:tcPr>
          <w:p w14:paraId="492EC796" w14:textId="77777777" w:rsidR="00AF4B95" w:rsidRPr="00014DB1" w:rsidRDefault="00AF4B95" w:rsidP="00CD7C95">
            <w:pPr>
              <w:contextualSpacing/>
              <w:rPr>
                <w:lang w:val="lt-LT"/>
              </w:rPr>
            </w:pPr>
          </w:p>
        </w:tc>
        <w:tc>
          <w:tcPr>
            <w:tcW w:w="1842" w:type="dxa"/>
            <w:vMerge w:val="restart"/>
            <w:tcBorders>
              <w:right w:val="single" w:sz="8" w:space="0" w:color="auto"/>
            </w:tcBorders>
            <w:shd w:val="clear" w:color="auto" w:fill="auto"/>
          </w:tcPr>
          <w:p w14:paraId="22ABA3D4" w14:textId="77777777" w:rsidR="00AF4B95" w:rsidRPr="00014DB1" w:rsidRDefault="00014DB1" w:rsidP="00014DB1">
            <w:pPr>
              <w:pStyle w:val="Default"/>
            </w:pPr>
            <w:proofErr w:type="spellStart"/>
            <w:r>
              <w:rPr>
                <w:sz w:val="22"/>
                <w:szCs w:val="22"/>
              </w:rPr>
              <w:t>Vidurinės</w:t>
            </w:r>
            <w:proofErr w:type="spellEnd"/>
            <w:r>
              <w:rPr>
                <w:sz w:val="22"/>
                <w:szCs w:val="22"/>
              </w:rPr>
              <w:t xml:space="preserve"> </w:t>
            </w:r>
            <w:proofErr w:type="spellStart"/>
            <w:r>
              <w:rPr>
                <w:sz w:val="22"/>
                <w:szCs w:val="22"/>
              </w:rPr>
              <w:t>ausies</w:t>
            </w:r>
            <w:proofErr w:type="spellEnd"/>
            <w:r>
              <w:rPr>
                <w:sz w:val="22"/>
                <w:szCs w:val="22"/>
              </w:rPr>
              <w:t xml:space="preserve"> </w:t>
            </w:r>
            <w:proofErr w:type="spellStart"/>
            <w:r>
              <w:rPr>
                <w:sz w:val="22"/>
                <w:szCs w:val="22"/>
              </w:rPr>
              <w:t>uždegimas</w:t>
            </w:r>
            <w:proofErr w:type="spellEnd"/>
            <w:r>
              <w:rPr>
                <w:sz w:val="22"/>
                <w:szCs w:val="22"/>
              </w:rPr>
              <w:t xml:space="preserve"> </w:t>
            </w:r>
          </w:p>
        </w:tc>
        <w:tc>
          <w:tcPr>
            <w:tcW w:w="1910" w:type="dxa"/>
            <w:tcBorders>
              <w:left w:val="single" w:sz="8" w:space="0" w:color="auto"/>
              <w:right w:val="single" w:sz="8" w:space="0" w:color="auto"/>
            </w:tcBorders>
            <w:shd w:val="clear" w:color="auto" w:fill="auto"/>
          </w:tcPr>
          <w:p w14:paraId="2DB8C9CB" w14:textId="77777777" w:rsidR="00AF4B95" w:rsidRPr="00014DB1" w:rsidRDefault="00AF4B95" w:rsidP="00CD7C95">
            <w:pPr>
              <w:contextualSpacing/>
              <w:rPr>
                <w:lang w:val="lt-LT"/>
              </w:rPr>
            </w:pPr>
          </w:p>
        </w:tc>
        <w:tc>
          <w:tcPr>
            <w:tcW w:w="1680" w:type="dxa"/>
            <w:gridSpan w:val="2"/>
            <w:vMerge w:val="restart"/>
            <w:tcBorders>
              <w:right w:val="single" w:sz="8" w:space="0" w:color="auto"/>
            </w:tcBorders>
            <w:shd w:val="clear" w:color="auto" w:fill="auto"/>
          </w:tcPr>
          <w:p w14:paraId="2522390E" w14:textId="77777777" w:rsidR="00AF4B95" w:rsidRPr="00014DB1" w:rsidRDefault="00AF4B95" w:rsidP="00CD7C95">
            <w:pPr>
              <w:contextualSpacing/>
              <w:rPr>
                <w:lang w:val="lt-LT"/>
              </w:rPr>
            </w:pPr>
          </w:p>
        </w:tc>
      </w:tr>
      <w:tr w:rsidR="00AF4B95" w:rsidRPr="00014DB1" w14:paraId="2F7085B5" w14:textId="77777777" w:rsidTr="00CD7C95">
        <w:trPr>
          <w:trHeight w:val="294"/>
        </w:trPr>
        <w:tc>
          <w:tcPr>
            <w:tcW w:w="2007" w:type="dxa"/>
            <w:vMerge/>
            <w:tcBorders>
              <w:left w:val="single" w:sz="8" w:space="0" w:color="auto"/>
              <w:bottom w:val="single" w:sz="8" w:space="0" w:color="auto"/>
              <w:right w:val="single" w:sz="8" w:space="0" w:color="auto"/>
            </w:tcBorders>
            <w:shd w:val="clear" w:color="auto" w:fill="auto"/>
          </w:tcPr>
          <w:p w14:paraId="165F103C" w14:textId="77777777" w:rsidR="00AF4B95" w:rsidRPr="00014DB1" w:rsidRDefault="00AF4B95" w:rsidP="00CD7C95">
            <w:pPr>
              <w:ind w:left="120"/>
              <w:contextualSpacing/>
              <w:rPr>
                <w:b/>
                <w:lang w:val="lt-LT"/>
              </w:rPr>
            </w:pPr>
          </w:p>
        </w:tc>
        <w:tc>
          <w:tcPr>
            <w:tcW w:w="1701" w:type="dxa"/>
            <w:tcBorders>
              <w:bottom w:val="single" w:sz="8" w:space="0" w:color="auto"/>
              <w:right w:val="single" w:sz="8" w:space="0" w:color="auto"/>
            </w:tcBorders>
            <w:shd w:val="clear" w:color="auto" w:fill="auto"/>
          </w:tcPr>
          <w:p w14:paraId="57FE9115" w14:textId="77777777" w:rsidR="00AF4B95" w:rsidRPr="00014DB1" w:rsidRDefault="00AF4B95" w:rsidP="00CD7C95">
            <w:pPr>
              <w:contextualSpacing/>
              <w:rPr>
                <w:lang w:val="lt-LT"/>
              </w:rPr>
            </w:pPr>
          </w:p>
        </w:tc>
        <w:tc>
          <w:tcPr>
            <w:tcW w:w="1842" w:type="dxa"/>
            <w:vMerge/>
            <w:tcBorders>
              <w:bottom w:val="single" w:sz="8" w:space="0" w:color="auto"/>
              <w:right w:val="single" w:sz="8" w:space="0" w:color="auto"/>
            </w:tcBorders>
            <w:shd w:val="clear" w:color="auto" w:fill="auto"/>
          </w:tcPr>
          <w:p w14:paraId="5C10B0D0" w14:textId="77777777" w:rsidR="00AF4B95" w:rsidRPr="00014DB1" w:rsidRDefault="00AF4B95" w:rsidP="00CD7C95">
            <w:pPr>
              <w:contextualSpacing/>
              <w:rPr>
                <w:lang w:val="lt-LT"/>
              </w:rPr>
            </w:pPr>
          </w:p>
        </w:tc>
        <w:tc>
          <w:tcPr>
            <w:tcW w:w="1910" w:type="dxa"/>
            <w:tcBorders>
              <w:left w:val="single" w:sz="8" w:space="0" w:color="auto"/>
              <w:bottom w:val="single" w:sz="8" w:space="0" w:color="auto"/>
              <w:right w:val="single" w:sz="8" w:space="0" w:color="auto"/>
            </w:tcBorders>
            <w:shd w:val="clear" w:color="auto" w:fill="auto"/>
          </w:tcPr>
          <w:p w14:paraId="075C01C5" w14:textId="77777777" w:rsidR="00AF4B95" w:rsidRPr="00014DB1" w:rsidRDefault="00AF4B95" w:rsidP="00CD7C95">
            <w:pPr>
              <w:contextualSpacing/>
              <w:rPr>
                <w:lang w:val="lt-LT"/>
              </w:rPr>
            </w:pPr>
          </w:p>
        </w:tc>
        <w:tc>
          <w:tcPr>
            <w:tcW w:w="1680" w:type="dxa"/>
            <w:gridSpan w:val="2"/>
            <w:vMerge/>
            <w:tcBorders>
              <w:bottom w:val="single" w:sz="8" w:space="0" w:color="auto"/>
              <w:right w:val="single" w:sz="8" w:space="0" w:color="auto"/>
            </w:tcBorders>
            <w:shd w:val="clear" w:color="auto" w:fill="auto"/>
          </w:tcPr>
          <w:p w14:paraId="6FBC8CC0" w14:textId="77777777" w:rsidR="00AF4B95" w:rsidRPr="00014DB1" w:rsidRDefault="00AF4B95" w:rsidP="00CD7C95">
            <w:pPr>
              <w:contextualSpacing/>
              <w:rPr>
                <w:lang w:val="lt-LT"/>
              </w:rPr>
            </w:pPr>
          </w:p>
        </w:tc>
      </w:tr>
      <w:tr w:rsidR="00AF4B95" w:rsidRPr="00014DB1" w14:paraId="22B10E8D" w14:textId="77777777" w:rsidTr="00CD7C95">
        <w:trPr>
          <w:trHeight w:val="214"/>
        </w:trPr>
        <w:tc>
          <w:tcPr>
            <w:tcW w:w="2007" w:type="dxa"/>
            <w:vMerge w:val="restart"/>
            <w:tcBorders>
              <w:left w:val="single" w:sz="8" w:space="0" w:color="auto"/>
              <w:right w:val="single" w:sz="8" w:space="0" w:color="auto"/>
            </w:tcBorders>
            <w:shd w:val="clear" w:color="auto" w:fill="auto"/>
          </w:tcPr>
          <w:p w14:paraId="0AC63039" w14:textId="77777777" w:rsidR="00AF4B95" w:rsidRPr="00014DB1" w:rsidRDefault="00AF4B95" w:rsidP="00AF4B95">
            <w:pPr>
              <w:ind w:left="120"/>
              <w:contextualSpacing/>
              <w:rPr>
                <w:b/>
                <w:lang w:val="lt-LT"/>
              </w:rPr>
            </w:pPr>
            <w:r w:rsidRPr="00014DB1">
              <w:rPr>
                <w:b/>
                <w:bCs/>
                <w:lang w:val="lt-LT"/>
              </w:rPr>
              <w:t xml:space="preserve">Nervų sistemos sutrikimai </w:t>
            </w:r>
          </w:p>
        </w:tc>
        <w:tc>
          <w:tcPr>
            <w:tcW w:w="1701" w:type="dxa"/>
            <w:tcBorders>
              <w:right w:val="single" w:sz="8" w:space="0" w:color="auto"/>
            </w:tcBorders>
            <w:shd w:val="clear" w:color="auto" w:fill="auto"/>
          </w:tcPr>
          <w:p w14:paraId="7034A869" w14:textId="77777777" w:rsidR="00AF4B95" w:rsidRPr="00014DB1" w:rsidRDefault="00AF4B95" w:rsidP="00AF4B95">
            <w:pPr>
              <w:contextualSpacing/>
              <w:rPr>
                <w:lang w:val="lt-LT"/>
              </w:rPr>
            </w:pPr>
          </w:p>
        </w:tc>
        <w:tc>
          <w:tcPr>
            <w:tcW w:w="1842" w:type="dxa"/>
            <w:vMerge w:val="restart"/>
            <w:tcBorders>
              <w:right w:val="single" w:sz="8" w:space="0" w:color="auto"/>
            </w:tcBorders>
            <w:shd w:val="clear" w:color="auto" w:fill="auto"/>
          </w:tcPr>
          <w:p w14:paraId="2F2DBCB5" w14:textId="77777777" w:rsidR="00AF4B95" w:rsidRPr="00014DB1" w:rsidRDefault="00AF4B95" w:rsidP="00AF4B95">
            <w:pPr>
              <w:pStyle w:val="Default"/>
              <w:rPr>
                <w:lang w:val="lt-LT"/>
              </w:rPr>
            </w:pPr>
            <w:r w:rsidRPr="00014DB1">
              <w:rPr>
                <w:sz w:val="22"/>
                <w:szCs w:val="22"/>
                <w:lang w:val="lt-LT"/>
              </w:rPr>
              <w:t xml:space="preserve">Galvos skausmas </w:t>
            </w:r>
          </w:p>
        </w:tc>
        <w:tc>
          <w:tcPr>
            <w:tcW w:w="1910" w:type="dxa"/>
            <w:tcBorders>
              <w:left w:val="single" w:sz="8" w:space="0" w:color="auto"/>
              <w:right w:val="single" w:sz="8" w:space="0" w:color="auto"/>
            </w:tcBorders>
            <w:shd w:val="clear" w:color="auto" w:fill="auto"/>
          </w:tcPr>
          <w:p w14:paraId="08AD2946" w14:textId="77777777" w:rsidR="00AF4B95" w:rsidRPr="00014DB1" w:rsidRDefault="00AF4B95" w:rsidP="00AF4B95">
            <w:pPr>
              <w:contextualSpacing/>
              <w:rPr>
                <w:lang w:val="lt-LT"/>
              </w:rPr>
            </w:pPr>
          </w:p>
        </w:tc>
        <w:tc>
          <w:tcPr>
            <w:tcW w:w="1680" w:type="dxa"/>
            <w:gridSpan w:val="2"/>
            <w:vMerge w:val="restart"/>
            <w:tcBorders>
              <w:right w:val="single" w:sz="8" w:space="0" w:color="auto"/>
            </w:tcBorders>
            <w:shd w:val="clear" w:color="auto" w:fill="auto"/>
          </w:tcPr>
          <w:p w14:paraId="76151AC6" w14:textId="77777777" w:rsidR="00AF4B95" w:rsidRPr="00014DB1" w:rsidRDefault="00AF4B95" w:rsidP="00AF4B95">
            <w:pPr>
              <w:contextualSpacing/>
              <w:rPr>
                <w:lang w:val="lt-LT"/>
              </w:rPr>
            </w:pPr>
          </w:p>
        </w:tc>
      </w:tr>
      <w:tr w:rsidR="00AF4B95" w:rsidRPr="00014DB1" w14:paraId="05675CC1" w14:textId="77777777" w:rsidTr="00CD7C95">
        <w:trPr>
          <w:trHeight w:val="278"/>
        </w:trPr>
        <w:tc>
          <w:tcPr>
            <w:tcW w:w="2007" w:type="dxa"/>
            <w:vMerge/>
            <w:tcBorders>
              <w:left w:val="single" w:sz="8" w:space="0" w:color="auto"/>
              <w:bottom w:val="single" w:sz="8" w:space="0" w:color="auto"/>
              <w:right w:val="single" w:sz="8" w:space="0" w:color="auto"/>
            </w:tcBorders>
            <w:shd w:val="clear" w:color="auto" w:fill="auto"/>
          </w:tcPr>
          <w:p w14:paraId="7D87EAFF" w14:textId="77777777" w:rsidR="00AF4B95" w:rsidRPr="00014DB1" w:rsidRDefault="00AF4B95" w:rsidP="00AF4B95">
            <w:pPr>
              <w:ind w:left="120"/>
              <w:contextualSpacing/>
              <w:rPr>
                <w:b/>
                <w:lang w:val="lt-LT"/>
              </w:rPr>
            </w:pPr>
          </w:p>
        </w:tc>
        <w:tc>
          <w:tcPr>
            <w:tcW w:w="1701" w:type="dxa"/>
            <w:tcBorders>
              <w:bottom w:val="single" w:sz="8" w:space="0" w:color="auto"/>
              <w:right w:val="single" w:sz="8" w:space="0" w:color="auto"/>
            </w:tcBorders>
            <w:shd w:val="clear" w:color="auto" w:fill="auto"/>
          </w:tcPr>
          <w:p w14:paraId="624F262E" w14:textId="77777777" w:rsidR="00AF4B95" w:rsidRPr="00014DB1" w:rsidRDefault="00AF4B95" w:rsidP="00AF4B95">
            <w:pPr>
              <w:contextualSpacing/>
              <w:rPr>
                <w:lang w:val="lt-LT"/>
              </w:rPr>
            </w:pPr>
          </w:p>
        </w:tc>
        <w:tc>
          <w:tcPr>
            <w:tcW w:w="1842" w:type="dxa"/>
            <w:vMerge/>
            <w:tcBorders>
              <w:bottom w:val="single" w:sz="8" w:space="0" w:color="auto"/>
              <w:right w:val="single" w:sz="8" w:space="0" w:color="auto"/>
            </w:tcBorders>
            <w:shd w:val="clear" w:color="auto" w:fill="auto"/>
          </w:tcPr>
          <w:p w14:paraId="1178A222" w14:textId="77777777" w:rsidR="00AF4B95" w:rsidRPr="00014DB1" w:rsidRDefault="00AF4B95" w:rsidP="00AF4B95">
            <w:pPr>
              <w:contextualSpacing/>
              <w:rPr>
                <w:lang w:val="lt-LT"/>
              </w:rPr>
            </w:pPr>
          </w:p>
        </w:tc>
        <w:tc>
          <w:tcPr>
            <w:tcW w:w="1910" w:type="dxa"/>
            <w:tcBorders>
              <w:left w:val="single" w:sz="8" w:space="0" w:color="auto"/>
              <w:bottom w:val="single" w:sz="8" w:space="0" w:color="auto"/>
              <w:right w:val="single" w:sz="8" w:space="0" w:color="auto"/>
            </w:tcBorders>
            <w:shd w:val="clear" w:color="auto" w:fill="auto"/>
          </w:tcPr>
          <w:p w14:paraId="5BF0A9A6" w14:textId="77777777" w:rsidR="00AF4B95" w:rsidRPr="00014DB1" w:rsidRDefault="00AF4B95" w:rsidP="00AF4B95">
            <w:pPr>
              <w:contextualSpacing/>
              <w:rPr>
                <w:lang w:val="lt-LT"/>
              </w:rPr>
            </w:pPr>
          </w:p>
        </w:tc>
        <w:tc>
          <w:tcPr>
            <w:tcW w:w="1680" w:type="dxa"/>
            <w:gridSpan w:val="2"/>
            <w:vMerge/>
            <w:tcBorders>
              <w:bottom w:val="single" w:sz="8" w:space="0" w:color="auto"/>
              <w:right w:val="single" w:sz="8" w:space="0" w:color="auto"/>
            </w:tcBorders>
            <w:shd w:val="clear" w:color="auto" w:fill="auto"/>
          </w:tcPr>
          <w:p w14:paraId="3AA92118" w14:textId="77777777" w:rsidR="00AF4B95" w:rsidRPr="00014DB1" w:rsidRDefault="00AF4B95" w:rsidP="00AF4B95">
            <w:pPr>
              <w:contextualSpacing/>
              <w:rPr>
                <w:lang w:val="lt-LT"/>
              </w:rPr>
            </w:pPr>
          </w:p>
        </w:tc>
      </w:tr>
      <w:tr w:rsidR="00AF4B95" w:rsidRPr="00085EB4" w14:paraId="7983B670" w14:textId="77777777" w:rsidTr="00CD7C95">
        <w:trPr>
          <w:trHeight w:val="218"/>
        </w:trPr>
        <w:tc>
          <w:tcPr>
            <w:tcW w:w="2007" w:type="dxa"/>
            <w:vMerge w:val="restart"/>
            <w:tcBorders>
              <w:left w:val="single" w:sz="8" w:space="0" w:color="auto"/>
              <w:right w:val="single" w:sz="8" w:space="0" w:color="auto"/>
            </w:tcBorders>
            <w:shd w:val="clear" w:color="auto" w:fill="auto"/>
          </w:tcPr>
          <w:p w14:paraId="695E1314" w14:textId="77777777" w:rsidR="00AF4B95" w:rsidRPr="00014DB1" w:rsidRDefault="00AF4B95" w:rsidP="00CD7C95">
            <w:pPr>
              <w:ind w:left="120"/>
              <w:contextualSpacing/>
              <w:rPr>
                <w:b/>
                <w:lang w:val="lt-LT"/>
              </w:rPr>
            </w:pPr>
            <w:r w:rsidRPr="00014DB1">
              <w:rPr>
                <w:b/>
                <w:lang w:val="lt-LT"/>
              </w:rPr>
              <w:t>Akių sutrikimai</w:t>
            </w:r>
          </w:p>
        </w:tc>
        <w:tc>
          <w:tcPr>
            <w:tcW w:w="1701" w:type="dxa"/>
            <w:vMerge w:val="restart"/>
            <w:tcBorders>
              <w:right w:val="single" w:sz="8" w:space="0" w:color="auto"/>
            </w:tcBorders>
            <w:shd w:val="clear" w:color="auto" w:fill="auto"/>
          </w:tcPr>
          <w:p w14:paraId="590EE498" w14:textId="77777777" w:rsidR="00AF4B95" w:rsidRPr="00014DB1" w:rsidRDefault="00AF4B95" w:rsidP="00CD7C95">
            <w:pPr>
              <w:contextualSpacing/>
              <w:rPr>
                <w:lang w:val="lt-LT"/>
              </w:rPr>
            </w:pPr>
          </w:p>
        </w:tc>
        <w:tc>
          <w:tcPr>
            <w:tcW w:w="1842" w:type="dxa"/>
            <w:vMerge w:val="restart"/>
            <w:tcBorders>
              <w:right w:val="single" w:sz="8" w:space="0" w:color="auto"/>
            </w:tcBorders>
            <w:shd w:val="clear" w:color="auto" w:fill="auto"/>
          </w:tcPr>
          <w:p w14:paraId="2B647E80" w14:textId="77777777" w:rsidR="00AF4B95" w:rsidRPr="00014DB1" w:rsidRDefault="00AF4B95" w:rsidP="00AF4B95">
            <w:pPr>
              <w:pStyle w:val="Default"/>
              <w:rPr>
                <w:lang w:val="lt-LT"/>
              </w:rPr>
            </w:pPr>
            <w:r w:rsidRPr="00014DB1">
              <w:rPr>
                <w:sz w:val="22"/>
                <w:szCs w:val="22"/>
                <w:lang w:val="lt-LT"/>
              </w:rPr>
              <w:t xml:space="preserve">Konjunktyvitas (įskaitant akių paraudimą, išskyras iš akies ir akies skausmą) </w:t>
            </w:r>
          </w:p>
        </w:tc>
        <w:tc>
          <w:tcPr>
            <w:tcW w:w="1910" w:type="dxa"/>
            <w:tcBorders>
              <w:left w:val="single" w:sz="8" w:space="0" w:color="auto"/>
              <w:right w:val="single" w:sz="8" w:space="0" w:color="auto"/>
            </w:tcBorders>
            <w:shd w:val="clear" w:color="auto" w:fill="auto"/>
          </w:tcPr>
          <w:p w14:paraId="4955C1D3" w14:textId="77777777" w:rsidR="00AF4B95" w:rsidRPr="00014DB1" w:rsidRDefault="00AF4B95" w:rsidP="00CD7C95">
            <w:pPr>
              <w:contextualSpacing/>
              <w:rPr>
                <w:lang w:val="lt-LT"/>
              </w:rPr>
            </w:pPr>
          </w:p>
        </w:tc>
        <w:tc>
          <w:tcPr>
            <w:tcW w:w="1680" w:type="dxa"/>
            <w:gridSpan w:val="2"/>
            <w:vMerge w:val="restart"/>
            <w:tcBorders>
              <w:right w:val="single" w:sz="8" w:space="0" w:color="auto"/>
            </w:tcBorders>
            <w:shd w:val="clear" w:color="auto" w:fill="auto"/>
          </w:tcPr>
          <w:p w14:paraId="79F9A6DF" w14:textId="77777777" w:rsidR="00AF4B95" w:rsidRPr="00014DB1" w:rsidRDefault="00AF4B95" w:rsidP="00CD7C95">
            <w:pPr>
              <w:contextualSpacing/>
              <w:rPr>
                <w:lang w:val="lt-LT"/>
              </w:rPr>
            </w:pPr>
          </w:p>
        </w:tc>
      </w:tr>
      <w:tr w:rsidR="00AF4B95" w:rsidRPr="00085EB4" w14:paraId="6B2D6615" w14:textId="77777777" w:rsidTr="00CD7C95">
        <w:trPr>
          <w:trHeight w:val="256"/>
        </w:trPr>
        <w:tc>
          <w:tcPr>
            <w:tcW w:w="2007" w:type="dxa"/>
            <w:vMerge/>
            <w:tcBorders>
              <w:left w:val="single" w:sz="8" w:space="0" w:color="auto"/>
              <w:right w:val="single" w:sz="8" w:space="0" w:color="auto"/>
            </w:tcBorders>
            <w:shd w:val="clear" w:color="auto" w:fill="auto"/>
          </w:tcPr>
          <w:p w14:paraId="4CFAE996" w14:textId="77777777" w:rsidR="00AF4B95" w:rsidRPr="00014DB1" w:rsidRDefault="00AF4B95" w:rsidP="00CD7C95">
            <w:pPr>
              <w:contextualSpacing/>
              <w:rPr>
                <w:lang w:val="lt-LT"/>
              </w:rPr>
            </w:pPr>
          </w:p>
        </w:tc>
        <w:tc>
          <w:tcPr>
            <w:tcW w:w="1701" w:type="dxa"/>
            <w:vMerge/>
            <w:tcBorders>
              <w:right w:val="single" w:sz="8" w:space="0" w:color="auto"/>
            </w:tcBorders>
            <w:shd w:val="clear" w:color="auto" w:fill="auto"/>
          </w:tcPr>
          <w:p w14:paraId="50E005EB" w14:textId="77777777" w:rsidR="00AF4B95" w:rsidRPr="00014DB1" w:rsidRDefault="00AF4B95" w:rsidP="00CD7C95">
            <w:pPr>
              <w:contextualSpacing/>
              <w:rPr>
                <w:lang w:val="lt-LT"/>
              </w:rPr>
            </w:pPr>
          </w:p>
        </w:tc>
        <w:tc>
          <w:tcPr>
            <w:tcW w:w="1842" w:type="dxa"/>
            <w:vMerge/>
            <w:tcBorders>
              <w:right w:val="single" w:sz="8" w:space="0" w:color="auto"/>
            </w:tcBorders>
            <w:shd w:val="clear" w:color="auto" w:fill="auto"/>
          </w:tcPr>
          <w:p w14:paraId="3D4FEDD3" w14:textId="77777777" w:rsidR="00AF4B95" w:rsidRPr="00014DB1" w:rsidRDefault="00AF4B95" w:rsidP="00CD7C95">
            <w:pPr>
              <w:ind w:left="60"/>
              <w:contextualSpacing/>
              <w:rPr>
                <w:lang w:val="lt-LT"/>
              </w:rPr>
            </w:pPr>
          </w:p>
        </w:tc>
        <w:tc>
          <w:tcPr>
            <w:tcW w:w="1910" w:type="dxa"/>
            <w:tcBorders>
              <w:left w:val="single" w:sz="8" w:space="0" w:color="auto"/>
              <w:right w:val="single" w:sz="8" w:space="0" w:color="auto"/>
            </w:tcBorders>
            <w:shd w:val="clear" w:color="auto" w:fill="auto"/>
          </w:tcPr>
          <w:p w14:paraId="3E638F3E" w14:textId="77777777" w:rsidR="00AF4B95" w:rsidRPr="00014DB1" w:rsidRDefault="00AF4B95" w:rsidP="00CD7C95">
            <w:pPr>
              <w:contextualSpacing/>
              <w:rPr>
                <w:lang w:val="lt-LT"/>
              </w:rPr>
            </w:pPr>
          </w:p>
        </w:tc>
        <w:tc>
          <w:tcPr>
            <w:tcW w:w="1680" w:type="dxa"/>
            <w:gridSpan w:val="2"/>
            <w:vMerge/>
            <w:tcBorders>
              <w:right w:val="single" w:sz="8" w:space="0" w:color="auto"/>
            </w:tcBorders>
            <w:shd w:val="clear" w:color="auto" w:fill="auto"/>
          </w:tcPr>
          <w:p w14:paraId="0C7B2454" w14:textId="77777777" w:rsidR="00AF4B95" w:rsidRPr="00014DB1" w:rsidRDefault="00AF4B95" w:rsidP="00CD7C95">
            <w:pPr>
              <w:contextualSpacing/>
              <w:rPr>
                <w:lang w:val="lt-LT"/>
              </w:rPr>
            </w:pPr>
          </w:p>
        </w:tc>
      </w:tr>
      <w:tr w:rsidR="00AF4B95" w:rsidRPr="00085EB4" w14:paraId="36985578" w14:textId="77777777" w:rsidTr="00CD7C95">
        <w:trPr>
          <w:trHeight w:val="240"/>
        </w:trPr>
        <w:tc>
          <w:tcPr>
            <w:tcW w:w="2007" w:type="dxa"/>
            <w:vMerge/>
            <w:tcBorders>
              <w:left w:val="single" w:sz="8" w:space="0" w:color="auto"/>
              <w:right w:val="single" w:sz="8" w:space="0" w:color="auto"/>
            </w:tcBorders>
            <w:shd w:val="clear" w:color="auto" w:fill="auto"/>
          </w:tcPr>
          <w:p w14:paraId="47B21CFA" w14:textId="77777777" w:rsidR="00AF4B95" w:rsidRPr="00014DB1" w:rsidRDefault="00AF4B95" w:rsidP="00CD7C95">
            <w:pPr>
              <w:contextualSpacing/>
              <w:rPr>
                <w:lang w:val="lt-LT"/>
              </w:rPr>
            </w:pPr>
          </w:p>
        </w:tc>
        <w:tc>
          <w:tcPr>
            <w:tcW w:w="1701" w:type="dxa"/>
            <w:vMerge/>
            <w:tcBorders>
              <w:right w:val="single" w:sz="8" w:space="0" w:color="auto"/>
            </w:tcBorders>
            <w:shd w:val="clear" w:color="auto" w:fill="auto"/>
          </w:tcPr>
          <w:p w14:paraId="170E8BA6" w14:textId="77777777" w:rsidR="00AF4B95" w:rsidRPr="00014DB1" w:rsidRDefault="00AF4B95" w:rsidP="00CD7C95">
            <w:pPr>
              <w:contextualSpacing/>
              <w:rPr>
                <w:lang w:val="lt-LT"/>
              </w:rPr>
            </w:pPr>
          </w:p>
        </w:tc>
        <w:tc>
          <w:tcPr>
            <w:tcW w:w="1842" w:type="dxa"/>
            <w:vMerge/>
            <w:tcBorders>
              <w:right w:val="single" w:sz="8" w:space="0" w:color="auto"/>
            </w:tcBorders>
            <w:shd w:val="clear" w:color="auto" w:fill="auto"/>
          </w:tcPr>
          <w:p w14:paraId="24101734" w14:textId="77777777" w:rsidR="00AF4B95" w:rsidRPr="00014DB1" w:rsidRDefault="00AF4B95" w:rsidP="00CD7C95">
            <w:pPr>
              <w:ind w:left="60"/>
              <w:contextualSpacing/>
              <w:rPr>
                <w:lang w:val="lt-LT"/>
              </w:rPr>
            </w:pPr>
          </w:p>
        </w:tc>
        <w:tc>
          <w:tcPr>
            <w:tcW w:w="1910" w:type="dxa"/>
            <w:tcBorders>
              <w:left w:val="single" w:sz="8" w:space="0" w:color="auto"/>
              <w:right w:val="single" w:sz="8" w:space="0" w:color="auto"/>
            </w:tcBorders>
            <w:shd w:val="clear" w:color="auto" w:fill="auto"/>
          </w:tcPr>
          <w:p w14:paraId="1856ECB3" w14:textId="77777777" w:rsidR="00AF4B95" w:rsidRPr="00014DB1" w:rsidRDefault="00AF4B95" w:rsidP="00CD7C95">
            <w:pPr>
              <w:contextualSpacing/>
              <w:rPr>
                <w:lang w:val="lt-LT"/>
              </w:rPr>
            </w:pPr>
          </w:p>
        </w:tc>
        <w:tc>
          <w:tcPr>
            <w:tcW w:w="1680" w:type="dxa"/>
            <w:gridSpan w:val="2"/>
            <w:vMerge/>
            <w:tcBorders>
              <w:right w:val="single" w:sz="8" w:space="0" w:color="auto"/>
            </w:tcBorders>
            <w:shd w:val="clear" w:color="auto" w:fill="auto"/>
          </w:tcPr>
          <w:p w14:paraId="59C35B74" w14:textId="77777777" w:rsidR="00AF4B95" w:rsidRPr="00014DB1" w:rsidRDefault="00AF4B95" w:rsidP="00CD7C95">
            <w:pPr>
              <w:contextualSpacing/>
              <w:rPr>
                <w:lang w:val="lt-LT"/>
              </w:rPr>
            </w:pPr>
          </w:p>
        </w:tc>
      </w:tr>
      <w:tr w:rsidR="00AF4B95" w:rsidRPr="00085EB4" w14:paraId="055E6089" w14:textId="77777777" w:rsidTr="00CD7C95">
        <w:trPr>
          <w:trHeight w:val="256"/>
        </w:trPr>
        <w:tc>
          <w:tcPr>
            <w:tcW w:w="2007" w:type="dxa"/>
            <w:vMerge/>
            <w:tcBorders>
              <w:left w:val="single" w:sz="8" w:space="0" w:color="auto"/>
              <w:right w:val="single" w:sz="8" w:space="0" w:color="auto"/>
            </w:tcBorders>
            <w:shd w:val="clear" w:color="auto" w:fill="auto"/>
          </w:tcPr>
          <w:p w14:paraId="0D13BEC1" w14:textId="77777777" w:rsidR="00AF4B95" w:rsidRPr="00014DB1" w:rsidRDefault="00AF4B95" w:rsidP="00CD7C95">
            <w:pPr>
              <w:contextualSpacing/>
              <w:rPr>
                <w:lang w:val="lt-LT"/>
              </w:rPr>
            </w:pPr>
          </w:p>
        </w:tc>
        <w:tc>
          <w:tcPr>
            <w:tcW w:w="1701" w:type="dxa"/>
            <w:vMerge/>
            <w:tcBorders>
              <w:right w:val="single" w:sz="8" w:space="0" w:color="auto"/>
            </w:tcBorders>
            <w:shd w:val="clear" w:color="auto" w:fill="auto"/>
          </w:tcPr>
          <w:p w14:paraId="4989A3A4" w14:textId="77777777" w:rsidR="00AF4B95" w:rsidRPr="00014DB1" w:rsidRDefault="00AF4B95" w:rsidP="00CD7C95">
            <w:pPr>
              <w:contextualSpacing/>
              <w:rPr>
                <w:lang w:val="lt-LT"/>
              </w:rPr>
            </w:pPr>
          </w:p>
        </w:tc>
        <w:tc>
          <w:tcPr>
            <w:tcW w:w="1842" w:type="dxa"/>
            <w:vMerge/>
            <w:tcBorders>
              <w:right w:val="single" w:sz="8" w:space="0" w:color="auto"/>
            </w:tcBorders>
            <w:shd w:val="clear" w:color="auto" w:fill="auto"/>
          </w:tcPr>
          <w:p w14:paraId="4057A6E4" w14:textId="77777777" w:rsidR="00AF4B95" w:rsidRPr="00014DB1" w:rsidRDefault="00AF4B95" w:rsidP="00CD7C95">
            <w:pPr>
              <w:ind w:left="60"/>
              <w:contextualSpacing/>
              <w:rPr>
                <w:lang w:val="lt-LT"/>
              </w:rPr>
            </w:pPr>
          </w:p>
        </w:tc>
        <w:tc>
          <w:tcPr>
            <w:tcW w:w="1910" w:type="dxa"/>
            <w:tcBorders>
              <w:left w:val="single" w:sz="8" w:space="0" w:color="auto"/>
              <w:right w:val="single" w:sz="8" w:space="0" w:color="auto"/>
            </w:tcBorders>
            <w:shd w:val="clear" w:color="auto" w:fill="auto"/>
          </w:tcPr>
          <w:p w14:paraId="7DAA4A46" w14:textId="77777777" w:rsidR="00AF4B95" w:rsidRPr="00014DB1" w:rsidRDefault="00AF4B95" w:rsidP="00CD7C95">
            <w:pPr>
              <w:contextualSpacing/>
              <w:rPr>
                <w:lang w:val="lt-LT"/>
              </w:rPr>
            </w:pPr>
          </w:p>
        </w:tc>
        <w:tc>
          <w:tcPr>
            <w:tcW w:w="1680" w:type="dxa"/>
            <w:gridSpan w:val="2"/>
            <w:vMerge/>
            <w:tcBorders>
              <w:right w:val="single" w:sz="8" w:space="0" w:color="auto"/>
            </w:tcBorders>
            <w:shd w:val="clear" w:color="auto" w:fill="auto"/>
          </w:tcPr>
          <w:p w14:paraId="08F04A48" w14:textId="77777777" w:rsidR="00AF4B95" w:rsidRPr="00014DB1" w:rsidRDefault="00AF4B95" w:rsidP="00CD7C95">
            <w:pPr>
              <w:contextualSpacing/>
              <w:rPr>
                <w:lang w:val="lt-LT"/>
              </w:rPr>
            </w:pPr>
          </w:p>
        </w:tc>
      </w:tr>
      <w:tr w:rsidR="00AF4B95" w:rsidRPr="00085EB4" w14:paraId="6BE100EB" w14:textId="77777777" w:rsidTr="00CD7C95">
        <w:trPr>
          <w:trHeight w:val="290"/>
        </w:trPr>
        <w:tc>
          <w:tcPr>
            <w:tcW w:w="2007" w:type="dxa"/>
            <w:vMerge/>
            <w:tcBorders>
              <w:left w:val="single" w:sz="8" w:space="0" w:color="auto"/>
              <w:bottom w:val="single" w:sz="8" w:space="0" w:color="auto"/>
              <w:right w:val="single" w:sz="8" w:space="0" w:color="auto"/>
            </w:tcBorders>
            <w:shd w:val="clear" w:color="auto" w:fill="auto"/>
          </w:tcPr>
          <w:p w14:paraId="10AA19FA" w14:textId="77777777" w:rsidR="00AF4B95" w:rsidRPr="00014DB1" w:rsidRDefault="00AF4B95" w:rsidP="00CD7C95">
            <w:pPr>
              <w:contextualSpacing/>
              <w:rPr>
                <w:lang w:val="lt-LT"/>
              </w:rPr>
            </w:pPr>
          </w:p>
        </w:tc>
        <w:tc>
          <w:tcPr>
            <w:tcW w:w="1701" w:type="dxa"/>
            <w:vMerge/>
            <w:tcBorders>
              <w:bottom w:val="single" w:sz="8" w:space="0" w:color="auto"/>
              <w:right w:val="single" w:sz="8" w:space="0" w:color="auto"/>
            </w:tcBorders>
            <w:shd w:val="clear" w:color="auto" w:fill="auto"/>
          </w:tcPr>
          <w:p w14:paraId="68B333C1" w14:textId="77777777" w:rsidR="00AF4B95" w:rsidRPr="00014DB1" w:rsidRDefault="00AF4B95" w:rsidP="00CD7C95">
            <w:pPr>
              <w:contextualSpacing/>
              <w:rPr>
                <w:lang w:val="lt-LT"/>
              </w:rPr>
            </w:pPr>
          </w:p>
        </w:tc>
        <w:tc>
          <w:tcPr>
            <w:tcW w:w="1842" w:type="dxa"/>
            <w:vMerge/>
            <w:tcBorders>
              <w:bottom w:val="single" w:sz="8" w:space="0" w:color="auto"/>
              <w:right w:val="single" w:sz="8" w:space="0" w:color="auto"/>
            </w:tcBorders>
            <w:shd w:val="clear" w:color="auto" w:fill="auto"/>
          </w:tcPr>
          <w:p w14:paraId="3DD56C33" w14:textId="77777777" w:rsidR="00AF4B95" w:rsidRPr="00014DB1" w:rsidRDefault="00AF4B95" w:rsidP="00CD7C95">
            <w:pPr>
              <w:ind w:left="60"/>
              <w:contextualSpacing/>
              <w:rPr>
                <w:lang w:val="lt-LT"/>
              </w:rPr>
            </w:pPr>
          </w:p>
        </w:tc>
        <w:tc>
          <w:tcPr>
            <w:tcW w:w="1910" w:type="dxa"/>
            <w:tcBorders>
              <w:left w:val="single" w:sz="8" w:space="0" w:color="auto"/>
              <w:bottom w:val="single" w:sz="8" w:space="0" w:color="auto"/>
              <w:right w:val="single" w:sz="8" w:space="0" w:color="auto"/>
            </w:tcBorders>
            <w:shd w:val="clear" w:color="auto" w:fill="auto"/>
          </w:tcPr>
          <w:p w14:paraId="3FA4A862" w14:textId="77777777" w:rsidR="00AF4B95" w:rsidRPr="00014DB1" w:rsidRDefault="00AF4B95" w:rsidP="00CD7C95">
            <w:pPr>
              <w:contextualSpacing/>
              <w:rPr>
                <w:lang w:val="lt-LT"/>
              </w:rPr>
            </w:pPr>
          </w:p>
        </w:tc>
        <w:tc>
          <w:tcPr>
            <w:tcW w:w="1680" w:type="dxa"/>
            <w:gridSpan w:val="2"/>
            <w:vMerge/>
            <w:tcBorders>
              <w:bottom w:val="single" w:sz="8" w:space="0" w:color="auto"/>
              <w:right w:val="single" w:sz="8" w:space="0" w:color="auto"/>
            </w:tcBorders>
            <w:shd w:val="clear" w:color="auto" w:fill="auto"/>
          </w:tcPr>
          <w:p w14:paraId="2ADC98DC" w14:textId="77777777" w:rsidR="00AF4B95" w:rsidRPr="00014DB1" w:rsidRDefault="00AF4B95" w:rsidP="00CD7C95">
            <w:pPr>
              <w:contextualSpacing/>
              <w:rPr>
                <w:lang w:val="lt-LT"/>
              </w:rPr>
            </w:pPr>
          </w:p>
        </w:tc>
      </w:tr>
      <w:tr w:rsidR="00AF4B95" w:rsidRPr="00014DB1" w14:paraId="7E5582DB" w14:textId="77777777" w:rsidTr="00CD7C95">
        <w:trPr>
          <w:trHeight w:val="519"/>
        </w:trPr>
        <w:tc>
          <w:tcPr>
            <w:tcW w:w="2007" w:type="dxa"/>
            <w:tcBorders>
              <w:top w:val="single" w:sz="8" w:space="0" w:color="auto"/>
              <w:left w:val="single" w:sz="8" w:space="0" w:color="auto"/>
              <w:bottom w:val="single" w:sz="4" w:space="0" w:color="auto"/>
              <w:right w:val="single" w:sz="8" w:space="0" w:color="auto"/>
            </w:tcBorders>
            <w:shd w:val="clear" w:color="auto" w:fill="auto"/>
          </w:tcPr>
          <w:p w14:paraId="31ED1EC6" w14:textId="77777777" w:rsidR="00AF4B95" w:rsidRPr="00014DB1" w:rsidRDefault="00AF4B95" w:rsidP="00CD7C95">
            <w:pPr>
              <w:ind w:left="120"/>
              <w:contextualSpacing/>
              <w:rPr>
                <w:b/>
                <w:lang w:val="lt-LT"/>
              </w:rPr>
            </w:pPr>
            <w:r w:rsidRPr="00014DB1">
              <w:rPr>
                <w:b/>
                <w:lang w:val="lt-LT"/>
              </w:rPr>
              <w:t>Ausų ir labirintų sutrikimai</w:t>
            </w:r>
          </w:p>
        </w:tc>
        <w:tc>
          <w:tcPr>
            <w:tcW w:w="1701" w:type="dxa"/>
            <w:tcBorders>
              <w:top w:val="single" w:sz="8" w:space="0" w:color="auto"/>
              <w:bottom w:val="single" w:sz="4" w:space="0" w:color="auto"/>
              <w:right w:val="single" w:sz="8" w:space="0" w:color="auto"/>
            </w:tcBorders>
            <w:shd w:val="clear" w:color="auto" w:fill="auto"/>
          </w:tcPr>
          <w:p w14:paraId="70C25EE1" w14:textId="77777777" w:rsidR="00AF4B95" w:rsidRPr="00014DB1" w:rsidRDefault="00AF4B95" w:rsidP="00CD7C95">
            <w:pPr>
              <w:contextualSpacing/>
              <w:rPr>
                <w:lang w:val="lt-LT"/>
              </w:rPr>
            </w:pPr>
          </w:p>
        </w:tc>
        <w:tc>
          <w:tcPr>
            <w:tcW w:w="1842" w:type="dxa"/>
            <w:tcBorders>
              <w:top w:val="single" w:sz="8" w:space="0" w:color="auto"/>
              <w:bottom w:val="single" w:sz="4" w:space="0" w:color="auto"/>
              <w:right w:val="single" w:sz="8" w:space="0" w:color="auto"/>
            </w:tcBorders>
            <w:shd w:val="clear" w:color="auto" w:fill="auto"/>
          </w:tcPr>
          <w:p w14:paraId="6BBECC7B" w14:textId="77777777" w:rsidR="00AF4B95" w:rsidRPr="00014DB1" w:rsidRDefault="00AF4B95" w:rsidP="00AF4B95">
            <w:pPr>
              <w:pStyle w:val="Default"/>
              <w:rPr>
                <w:lang w:val="lt-LT"/>
              </w:rPr>
            </w:pPr>
            <w:r w:rsidRPr="00014DB1">
              <w:rPr>
                <w:sz w:val="22"/>
                <w:szCs w:val="22"/>
                <w:lang w:val="lt-LT"/>
              </w:rPr>
              <w:t xml:space="preserve">Ausies skausmas </w:t>
            </w:r>
          </w:p>
          <w:p w14:paraId="11B77682" w14:textId="77777777" w:rsidR="00AF4B95" w:rsidRPr="00014DB1" w:rsidRDefault="00AF4B95" w:rsidP="00CD7C95">
            <w:pPr>
              <w:ind w:left="60"/>
              <w:contextualSpacing/>
              <w:rPr>
                <w:lang w:val="lt-LT"/>
              </w:rPr>
            </w:pPr>
          </w:p>
        </w:tc>
        <w:tc>
          <w:tcPr>
            <w:tcW w:w="1910" w:type="dxa"/>
            <w:tcBorders>
              <w:top w:val="single" w:sz="8" w:space="0" w:color="auto"/>
              <w:left w:val="single" w:sz="8" w:space="0" w:color="auto"/>
              <w:bottom w:val="single" w:sz="4" w:space="0" w:color="auto"/>
              <w:right w:val="single" w:sz="8" w:space="0" w:color="auto"/>
            </w:tcBorders>
            <w:shd w:val="clear" w:color="auto" w:fill="auto"/>
          </w:tcPr>
          <w:p w14:paraId="464A1B63" w14:textId="77777777" w:rsidR="00AF4B95" w:rsidRPr="00014DB1" w:rsidRDefault="00AF4B95" w:rsidP="00AF4B95">
            <w:pPr>
              <w:pStyle w:val="Default"/>
              <w:rPr>
                <w:lang w:val="lt-LT"/>
              </w:rPr>
            </w:pPr>
            <w:r w:rsidRPr="00014DB1">
              <w:rPr>
                <w:sz w:val="22"/>
                <w:szCs w:val="22"/>
                <w:lang w:val="lt-LT"/>
              </w:rPr>
              <w:t xml:space="preserve">Būgnelio sutrikimas </w:t>
            </w:r>
          </w:p>
          <w:p w14:paraId="24098DB7" w14:textId="77777777" w:rsidR="00AF4B95" w:rsidRPr="00014DB1" w:rsidRDefault="00AF4B95" w:rsidP="00CD7C95">
            <w:pPr>
              <w:ind w:left="120"/>
              <w:contextualSpacing/>
              <w:rPr>
                <w:lang w:val="lt-LT"/>
              </w:rPr>
            </w:pPr>
          </w:p>
        </w:tc>
        <w:tc>
          <w:tcPr>
            <w:tcW w:w="1680" w:type="dxa"/>
            <w:gridSpan w:val="2"/>
            <w:tcBorders>
              <w:top w:val="single" w:sz="8" w:space="0" w:color="auto"/>
              <w:bottom w:val="single" w:sz="4" w:space="0" w:color="auto"/>
              <w:right w:val="single" w:sz="8" w:space="0" w:color="auto"/>
            </w:tcBorders>
            <w:shd w:val="clear" w:color="auto" w:fill="auto"/>
          </w:tcPr>
          <w:p w14:paraId="1D8E7CC6" w14:textId="77777777" w:rsidR="00AF4B95" w:rsidRPr="00014DB1" w:rsidRDefault="00AF4B95" w:rsidP="00CD7C95">
            <w:pPr>
              <w:contextualSpacing/>
              <w:rPr>
                <w:lang w:val="lt-LT"/>
              </w:rPr>
            </w:pPr>
          </w:p>
        </w:tc>
      </w:tr>
      <w:tr w:rsidR="00DE264F" w:rsidRPr="00014DB1" w14:paraId="2B8117E9" w14:textId="77777777" w:rsidTr="001822F5">
        <w:trPr>
          <w:trHeight w:val="1275"/>
        </w:trPr>
        <w:tc>
          <w:tcPr>
            <w:tcW w:w="2007" w:type="dxa"/>
            <w:tcBorders>
              <w:top w:val="single" w:sz="4" w:space="0" w:color="auto"/>
              <w:left w:val="single" w:sz="8" w:space="0" w:color="auto"/>
              <w:right w:val="single" w:sz="8" w:space="0" w:color="auto"/>
            </w:tcBorders>
            <w:shd w:val="clear" w:color="auto" w:fill="auto"/>
          </w:tcPr>
          <w:p w14:paraId="3189FDFA" w14:textId="77777777" w:rsidR="00DE264F" w:rsidRPr="00014DB1" w:rsidRDefault="00DE264F" w:rsidP="00CD7C95">
            <w:pPr>
              <w:ind w:left="120"/>
              <w:contextualSpacing/>
              <w:rPr>
                <w:b/>
                <w:lang w:val="lt-LT"/>
              </w:rPr>
            </w:pPr>
            <w:r w:rsidRPr="00014DB1">
              <w:rPr>
                <w:b/>
                <w:lang w:val="lt-LT"/>
              </w:rPr>
              <w:lastRenderedPageBreak/>
              <w:t>Kvėpavimo sistemos, krūtinės ląstos ir tarpuplaučio sutrikimai</w:t>
            </w:r>
          </w:p>
        </w:tc>
        <w:tc>
          <w:tcPr>
            <w:tcW w:w="1701" w:type="dxa"/>
            <w:tcBorders>
              <w:top w:val="single" w:sz="4" w:space="0" w:color="auto"/>
              <w:right w:val="single" w:sz="8" w:space="0" w:color="auto"/>
            </w:tcBorders>
            <w:shd w:val="clear" w:color="auto" w:fill="auto"/>
          </w:tcPr>
          <w:p w14:paraId="15E12163" w14:textId="77777777" w:rsidR="00DE264F" w:rsidRPr="00014DB1" w:rsidRDefault="00DE264F" w:rsidP="00CD7C95">
            <w:pPr>
              <w:pStyle w:val="Default"/>
              <w:rPr>
                <w:sz w:val="22"/>
                <w:szCs w:val="22"/>
                <w:lang w:val="lt-LT"/>
              </w:rPr>
            </w:pPr>
            <w:r w:rsidRPr="00014DB1">
              <w:rPr>
                <w:sz w:val="22"/>
                <w:szCs w:val="22"/>
                <w:lang w:val="lt-LT"/>
              </w:rPr>
              <w:t xml:space="preserve">Kosulys </w:t>
            </w:r>
          </w:p>
          <w:p w14:paraId="78CA83F7" w14:textId="77777777" w:rsidR="00DE264F" w:rsidRPr="00014DB1" w:rsidRDefault="00DE264F" w:rsidP="00CD7C95">
            <w:pPr>
              <w:contextualSpacing/>
              <w:rPr>
                <w:lang w:val="lt-LT"/>
              </w:rPr>
            </w:pPr>
            <w:r w:rsidRPr="00014DB1">
              <w:rPr>
                <w:lang w:val="lt-LT"/>
              </w:rPr>
              <w:t xml:space="preserve">Nosies užgulimas </w:t>
            </w:r>
          </w:p>
        </w:tc>
        <w:tc>
          <w:tcPr>
            <w:tcW w:w="1842" w:type="dxa"/>
            <w:tcBorders>
              <w:top w:val="single" w:sz="4" w:space="0" w:color="auto"/>
              <w:right w:val="single" w:sz="8" w:space="0" w:color="auto"/>
            </w:tcBorders>
            <w:shd w:val="clear" w:color="auto" w:fill="auto"/>
          </w:tcPr>
          <w:p w14:paraId="0C3592FE" w14:textId="77777777" w:rsidR="00DE264F" w:rsidRPr="00014DB1" w:rsidRDefault="00DE264F" w:rsidP="00CD7C95">
            <w:pPr>
              <w:pStyle w:val="Default"/>
              <w:rPr>
                <w:lang w:val="lt-LT"/>
              </w:rPr>
            </w:pPr>
            <w:r w:rsidRPr="00014DB1">
              <w:rPr>
                <w:sz w:val="22"/>
                <w:szCs w:val="22"/>
                <w:lang w:val="lt-LT"/>
              </w:rPr>
              <w:t xml:space="preserve">Nosies varvėjimas </w:t>
            </w:r>
          </w:p>
          <w:p w14:paraId="7E54E247" w14:textId="77777777" w:rsidR="00DE264F" w:rsidRPr="00014DB1" w:rsidRDefault="00DE264F" w:rsidP="00CD7C95">
            <w:pPr>
              <w:ind w:left="60"/>
              <w:contextualSpacing/>
              <w:rPr>
                <w:lang w:val="lt-LT"/>
              </w:rPr>
            </w:pPr>
          </w:p>
        </w:tc>
        <w:tc>
          <w:tcPr>
            <w:tcW w:w="1910" w:type="dxa"/>
            <w:tcBorders>
              <w:top w:val="single" w:sz="4" w:space="0" w:color="auto"/>
              <w:left w:val="single" w:sz="8" w:space="0" w:color="auto"/>
              <w:right w:val="single" w:sz="8" w:space="0" w:color="auto"/>
            </w:tcBorders>
            <w:shd w:val="clear" w:color="auto" w:fill="auto"/>
          </w:tcPr>
          <w:p w14:paraId="1979ACFD" w14:textId="77777777" w:rsidR="00DE264F" w:rsidRPr="00014DB1" w:rsidRDefault="00DE264F" w:rsidP="00CD7C95">
            <w:pPr>
              <w:contextualSpacing/>
              <w:rPr>
                <w:lang w:val="lt-LT"/>
              </w:rPr>
            </w:pPr>
          </w:p>
        </w:tc>
        <w:tc>
          <w:tcPr>
            <w:tcW w:w="1680" w:type="dxa"/>
            <w:gridSpan w:val="2"/>
            <w:tcBorders>
              <w:top w:val="single" w:sz="4" w:space="0" w:color="auto"/>
              <w:right w:val="single" w:sz="8" w:space="0" w:color="auto"/>
            </w:tcBorders>
            <w:shd w:val="clear" w:color="auto" w:fill="auto"/>
          </w:tcPr>
          <w:p w14:paraId="6BEE2EAA" w14:textId="77777777" w:rsidR="00DE264F" w:rsidRPr="00014DB1" w:rsidRDefault="00DE264F" w:rsidP="00CD7C95">
            <w:pPr>
              <w:contextualSpacing/>
              <w:rPr>
                <w:lang w:val="lt-LT"/>
              </w:rPr>
            </w:pPr>
          </w:p>
        </w:tc>
      </w:tr>
      <w:tr w:rsidR="00CD7C95" w:rsidRPr="00014DB1" w14:paraId="28DD36C9" w14:textId="77777777" w:rsidTr="00CD7C95">
        <w:trPr>
          <w:trHeight w:val="1312"/>
        </w:trPr>
        <w:tc>
          <w:tcPr>
            <w:tcW w:w="2007" w:type="dxa"/>
            <w:tcBorders>
              <w:top w:val="single" w:sz="4" w:space="0" w:color="auto"/>
              <w:left w:val="single" w:sz="4" w:space="0" w:color="auto"/>
              <w:bottom w:val="single" w:sz="4" w:space="0" w:color="auto"/>
              <w:right w:val="single" w:sz="4" w:space="0" w:color="auto"/>
            </w:tcBorders>
            <w:shd w:val="clear" w:color="auto" w:fill="auto"/>
          </w:tcPr>
          <w:p w14:paraId="127F0BB5" w14:textId="77777777" w:rsidR="00CD7C95" w:rsidRPr="00014DB1" w:rsidRDefault="00CD7C95" w:rsidP="00CD7C95">
            <w:pPr>
              <w:ind w:left="120"/>
              <w:contextualSpacing/>
              <w:rPr>
                <w:b/>
                <w:lang w:val="lt-LT"/>
              </w:rPr>
            </w:pPr>
            <w:r w:rsidRPr="00014DB1">
              <w:rPr>
                <w:b/>
                <w:lang w:val="lt-LT"/>
              </w:rPr>
              <w:t>Virškinimo trakto sutrikimai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F0CBDD" w14:textId="77777777" w:rsidR="00CD7C95" w:rsidRPr="00014DB1" w:rsidRDefault="00CD7C95" w:rsidP="00CD7C95">
            <w:pPr>
              <w:pStyle w:val="Default"/>
              <w:rPr>
                <w:lang w:val="lt-LT"/>
              </w:rPr>
            </w:pPr>
            <w:r w:rsidRPr="00014DB1">
              <w:rPr>
                <w:sz w:val="22"/>
                <w:szCs w:val="22"/>
                <w:lang w:val="lt-LT"/>
              </w:rPr>
              <w:t xml:space="preserve">Vėmimas </w:t>
            </w:r>
          </w:p>
          <w:p w14:paraId="66C99E19" w14:textId="77777777" w:rsidR="00CD7C95" w:rsidRPr="00014DB1" w:rsidRDefault="00CD7C95" w:rsidP="00CD7C95">
            <w:pPr>
              <w:ind w:left="80"/>
              <w:contextualSpacing/>
              <w:rPr>
                <w:lang w:val="lt-LT"/>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C3037D" w14:textId="77777777" w:rsidR="00CD7C95" w:rsidRPr="00014DB1" w:rsidRDefault="00CD7C95" w:rsidP="00CD7C95">
            <w:pPr>
              <w:ind w:left="60"/>
              <w:contextualSpacing/>
              <w:rPr>
                <w:lang w:val="lt-LT"/>
              </w:rPr>
            </w:pPr>
            <w:r w:rsidRPr="00014DB1">
              <w:rPr>
                <w:lang w:val="lt-LT"/>
              </w:rPr>
              <w:t>Pilvo skausmas (įskaitant viršutinės pilvo dalies skausmą)</w:t>
            </w:r>
          </w:p>
          <w:p w14:paraId="5769CD84" w14:textId="77777777" w:rsidR="00CD7C95" w:rsidRPr="00014DB1" w:rsidRDefault="00CD7C95" w:rsidP="00CD7C95">
            <w:pPr>
              <w:ind w:left="60"/>
              <w:contextualSpacing/>
              <w:rPr>
                <w:lang w:val="lt-LT"/>
              </w:rPr>
            </w:pPr>
            <w:proofErr w:type="spellStart"/>
            <w:r w:rsidRPr="00014DB1">
              <w:rPr>
                <w:lang w:val="lt-LT"/>
              </w:rPr>
              <w:t>Nevirškinimas</w:t>
            </w:r>
            <w:proofErr w:type="spellEnd"/>
          </w:p>
          <w:p w14:paraId="10FE2B81" w14:textId="77777777" w:rsidR="00CD7C95" w:rsidRPr="00014DB1" w:rsidRDefault="00CD7C95" w:rsidP="00CD7C95">
            <w:pPr>
              <w:ind w:left="60"/>
              <w:contextualSpacing/>
              <w:rPr>
                <w:lang w:val="lt-LT"/>
              </w:rPr>
            </w:pPr>
            <w:r w:rsidRPr="00014DB1">
              <w:rPr>
                <w:lang w:val="lt-LT"/>
              </w:rPr>
              <w:t>Pykinimas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1D7B295" w14:textId="77777777" w:rsidR="00CD7C95" w:rsidRPr="00014DB1" w:rsidRDefault="00CD7C95" w:rsidP="00CD7C95">
            <w:pPr>
              <w:contextualSpacing/>
              <w:rPr>
                <w:lang w:val="lt-LT"/>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14:paraId="4AEAB2E1" w14:textId="77777777" w:rsidR="00CD7C95" w:rsidRPr="00014DB1" w:rsidRDefault="00CD7C95" w:rsidP="00CD7C95">
            <w:pPr>
              <w:contextualSpacing/>
              <w:rPr>
                <w:lang w:val="lt-LT"/>
              </w:rPr>
            </w:pPr>
          </w:p>
        </w:tc>
      </w:tr>
      <w:tr w:rsidR="00AF4B95" w:rsidRPr="00B54198" w14:paraId="5B320BD5" w14:textId="77777777" w:rsidTr="00CD7C95">
        <w:trPr>
          <w:trHeight w:val="746"/>
        </w:trPr>
        <w:tc>
          <w:tcPr>
            <w:tcW w:w="2007" w:type="dxa"/>
            <w:tcBorders>
              <w:top w:val="single" w:sz="4" w:space="0" w:color="auto"/>
              <w:left w:val="single" w:sz="4" w:space="0" w:color="auto"/>
              <w:bottom w:val="single" w:sz="4" w:space="0" w:color="auto"/>
              <w:right w:val="single" w:sz="4" w:space="0" w:color="auto"/>
            </w:tcBorders>
            <w:shd w:val="clear" w:color="auto" w:fill="auto"/>
          </w:tcPr>
          <w:p w14:paraId="498B8DB8" w14:textId="77777777" w:rsidR="00AF4B95" w:rsidRPr="00014DB1" w:rsidRDefault="00CD7C95" w:rsidP="00CD7C95">
            <w:pPr>
              <w:ind w:left="120"/>
              <w:contextualSpacing/>
              <w:rPr>
                <w:b/>
                <w:lang w:val="lt-LT"/>
              </w:rPr>
            </w:pPr>
            <w:r w:rsidRPr="00014DB1">
              <w:rPr>
                <w:b/>
                <w:lang w:val="lt-LT"/>
              </w:rPr>
              <w:t>Odos ir poodinio audinio sutrikimai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C89760" w14:textId="77777777" w:rsidR="00AF4B95" w:rsidRPr="00014DB1" w:rsidRDefault="00AF4B95" w:rsidP="00CD7C95">
            <w:pPr>
              <w:contextualSpacing/>
              <w:rPr>
                <w:lang w:val="lt-LT"/>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63F4F2" w14:textId="77777777" w:rsidR="00AF4B95" w:rsidRPr="00014DB1" w:rsidRDefault="00AF4B95" w:rsidP="00CD7C95">
            <w:pPr>
              <w:contextualSpacing/>
              <w:rPr>
                <w:lang w:val="lt-LT"/>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8B8D528" w14:textId="77777777" w:rsidR="00AF4B95" w:rsidRPr="00014DB1" w:rsidRDefault="00CD7C95" w:rsidP="00CD7C95">
            <w:pPr>
              <w:pStyle w:val="Default"/>
              <w:rPr>
                <w:lang w:val="lt-LT"/>
              </w:rPr>
            </w:pPr>
            <w:r w:rsidRPr="00014DB1">
              <w:rPr>
                <w:sz w:val="22"/>
                <w:szCs w:val="22"/>
                <w:lang w:val="lt-LT"/>
              </w:rPr>
              <w:t xml:space="preserve">Dermatitas (įskaitant alerginį ir atopinį dermatitą) </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14:paraId="15D65971" w14:textId="77777777" w:rsidR="00AF4B95" w:rsidRPr="00014DB1" w:rsidRDefault="00AF4B95" w:rsidP="00CD7C95">
            <w:pPr>
              <w:contextualSpacing/>
              <w:rPr>
                <w:lang w:val="lt-LT"/>
              </w:rPr>
            </w:pPr>
          </w:p>
        </w:tc>
      </w:tr>
    </w:tbl>
    <w:p w14:paraId="29FCC4AB" w14:textId="77777777" w:rsidR="005A225D" w:rsidRPr="00014DB1" w:rsidRDefault="005A225D" w:rsidP="006127D5">
      <w:pPr>
        <w:adjustRightInd w:val="0"/>
        <w:rPr>
          <w:iCs/>
          <w:lang w:val="lt-LT" w:eastAsia="lt-LT"/>
        </w:rPr>
      </w:pPr>
    </w:p>
    <w:p w14:paraId="6111A93D" w14:textId="72922F29" w:rsidR="00CD7C95" w:rsidRPr="00014DB1" w:rsidRDefault="00AA460B" w:rsidP="00CD7C95">
      <w:pPr>
        <w:pStyle w:val="Default"/>
        <w:rPr>
          <w:sz w:val="22"/>
          <w:szCs w:val="22"/>
          <w:u w:val="single"/>
          <w:lang w:val="lt-LT"/>
        </w:rPr>
      </w:pPr>
      <w:r>
        <w:rPr>
          <w:sz w:val="22"/>
          <w:szCs w:val="22"/>
          <w:u w:val="single"/>
          <w:lang w:val="lt-LT"/>
        </w:rPr>
        <w:t>Atrinktų</w:t>
      </w:r>
      <w:r w:rsidRPr="00014DB1">
        <w:rPr>
          <w:sz w:val="22"/>
          <w:szCs w:val="22"/>
          <w:u w:val="single"/>
          <w:lang w:val="lt-LT"/>
        </w:rPr>
        <w:t xml:space="preserve"> </w:t>
      </w:r>
      <w:r w:rsidR="00CD7C95" w:rsidRPr="00014DB1">
        <w:rPr>
          <w:sz w:val="22"/>
          <w:szCs w:val="22"/>
          <w:u w:val="single"/>
          <w:lang w:val="lt-LT"/>
        </w:rPr>
        <w:t xml:space="preserve">nepageidaujamų reakcijų aprašymas </w:t>
      </w:r>
    </w:p>
    <w:p w14:paraId="7D96702F" w14:textId="77777777" w:rsidR="00CD7C95" w:rsidRPr="00014DB1" w:rsidRDefault="00CD7C95" w:rsidP="00CD7C95">
      <w:pPr>
        <w:pStyle w:val="Default"/>
        <w:rPr>
          <w:sz w:val="22"/>
          <w:szCs w:val="22"/>
          <w:u w:val="single"/>
          <w:lang w:val="lt-LT"/>
        </w:rPr>
      </w:pPr>
    </w:p>
    <w:p w14:paraId="0F5AB1EA" w14:textId="77777777" w:rsidR="00CD7C95" w:rsidRPr="00014DB1" w:rsidRDefault="00CD7C95" w:rsidP="00CD7C95">
      <w:pPr>
        <w:pStyle w:val="Default"/>
        <w:rPr>
          <w:sz w:val="22"/>
          <w:szCs w:val="22"/>
          <w:lang w:val="lt-LT"/>
        </w:rPr>
      </w:pPr>
      <w:r w:rsidRPr="00014DB1">
        <w:rPr>
          <w:i/>
          <w:iCs/>
          <w:sz w:val="22"/>
          <w:szCs w:val="22"/>
          <w:lang w:val="lt-LT"/>
        </w:rPr>
        <w:t xml:space="preserve">Psichikos sutrikimai ir nervų sistemos sutrikimai </w:t>
      </w:r>
    </w:p>
    <w:p w14:paraId="256814C8" w14:textId="77777777" w:rsidR="00CD7C95" w:rsidRPr="00014DB1" w:rsidRDefault="00CD7C95" w:rsidP="00CD7C95">
      <w:pPr>
        <w:pStyle w:val="Default"/>
        <w:rPr>
          <w:sz w:val="22"/>
          <w:szCs w:val="22"/>
          <w:lang w:val="lt-LT"/>
        </w:rPr>
      </w:pPr>
      <w:r w:rsidRPr="00014DB1">
        <w:rPr>
          <w:sz w:val="22"/>
          <w:szCs w:val="22"/>
          <w:lang w:val="lt-LT"/>
        </w:rPr>
        <w:t xml:space="preserve">Gripas gali būti susijęs su įvairiais neurologiniais ir sutrikusios elgsenos simptomais, tokiais kaip haliucinacijos, </w:t>
      </w:r>
      <w:proofErr w:type="spellStart"/>
      <w:r w:rsidRPr="00014DB1">
        <w:rPr>
          <w:sz w:val="22"/>
          <w:szCs w:val="22"/>
          <w:lang w:val="lt-LT"/>
        </w:rPr>
        <w:t>delyras</w:t>
      </w:r>
      <w:proofErr w:type="spellEnd"/>
      <w:r w:rsidRPr="00014DB1">
        <w:rPr>
          <w:sz w:val="22"/>
          <w:szCs w:val="22"/>
          <w:lang w:val="lt-LT"/>
        </w:rPr>
        <w:t xml:space="preserve"> ar nenormali elgsena, kai kuriais atvejais dėl jų ištinka mirtis. Šie reiškiniai gali atsirasti sergant encefalitu ar esant </w:t>
      </w:r>
      <w:proofErr w:type="spellStart"/>
      <w:r w:rsidRPr="00014DB1">
        <w:rPr>
          <w:sz w:val="22"/>
          <w:szCs w:val="22"/>
          <w:lang w:val="lt-LT"/>
        </w:rPr>
        <w:t>encefalopatijai</w:t>
      </w:r>
      <w:proofErr w:type="spellEnd"/>
      <w:r w:rsidRPr="00014DB1">
        <w:rPr>
          <w:sz w:val="22"/>
          <w:szCs w:val="22"/>
          <w:lang w:val="lt-LT"/>
        </w:rPr>
        <w:t xml:space="preserve">, bet gali pasireikšti ir be aiškios sunkios ligos. </w:t>
      </w:r>
    </w:p>
    <w:p w14:paraId="24F20E08" w14:textId="77777777" w:rsidR="00CD7C95" w:rsidRPr="00014DB1" w:rsidRDefault="00CD7C95" w:rsidP="00CD7C95">
      <w:pPr>
        <w:pStyle w:val="Default"/>
        <w:rPr>
          <w:sz w:val="22"/>
          <w:szCs w:val="22"/>
          <w:lang w:val="lt-LT"/>
        </w:rPr>
      </w:pPr>
    </w:p>
    <w:p w14:paraId="7511066B" w14:textId="77777777" w:rsidR="00CD7C95" w:rsidRPr="00014DB1" w:rsidRDefault="00CD7C95" w:rsidP="00CD7C95">
      <w:pPr>
        <w:pStyle w:val="Default"/>
        <w:rPr>
          <w:sz w:val="22"/>
          <w:szCs w:val="22"/>
          <w:lang w:val="lt-LT"/>
        </w:rPr>
      </w:pPr>
      <w:r w:rsidRPr="00014DB1">
        <w:rPr>
          <w:sz w:val="22"/>
          <w:szCs w:val="22"/>
          <w:lang w:val="lt-LT"/>
        </w:rPr>
        <w:t xml:space="preserve">Po registracijos gauta pranešimų, kad gripu sirgusiems ir </w:t>
      </w:r>
      <w:proofErr w:type="spellStart"/>
      <w:r w:rsidRPr="00014DB1">
        <w:rPr>
          <w:sz w:val="22"/>
          <w:szCs w:val="22"/>
          <w:lang w:val="lt-LT"/>
        </w:rPr>
        <w:t>oseltamiviro</w:t>
      </w:r>
      <w:proofErr w:type="spellEnd"/>
      <w:r w:rsidRPr="00014DB1">
        <w:rPr>
          <w:sz w:val="22"/>
          <w:szCs w:val="22"/>
          <w:lang w:val="lt-LT"/>
        </w:rPr>
        <w:t xml:space="preserve"> vartojusiems pacientams pasitaikė traukulių ar </w:t>
      </w:r>
      <w:proofErr w:type="spellStart"/>
      <w:r w:rsidRPr="00014DB1">
        <w:rPr>
          <w:sz w:val="22"/>
          <w:szCs w:val="22"/>
          <w:lang w:val="lt-LT"/>
        </w:rPr>
        <w:t>delyras</w:t>
      </w:r>
      <w:proofErr w:type="spellEnd"/>
      <w:r w:rsidRPr="00014DB1">
        <w:rPr>
          <w:sz w:val="22"/>
          <w:szCs w:val="22"/>
          <w:lang w:val="lt-LT"/>
        </w:rPr>
        <w:t xml:space="preserve"> (įskaitant tokius simptomus, kaip pakitęs sąmonės lygmuo, sumišimas, nenormali elgsena, kliedesiai, haliucinacijos, sujaudinimas, nerimas, košmariški sapnai), dėl kurių pavieniais atvejais buvo susižalota arba ištiko mirtis. Šie reiškiniai dažniausiai pasitaikė vaikams ir paaugliams, jie dažnai pasireikšdavo staiga ir greitai praeidavo. </w:t>
      </w:r>
      <w:proofErr w:type="spellStart"/>
      <w:r w:rsidRPr="00014DB1">
        <w:rPr>
          <w:sz w:val="22"/>
          <w:szCs w:val="22"/>
          <w:lang w:val="lt-LT"/>
        </w:rPr>
        <w:t>Oseltamiviro</w:t>
      </w:r>
      <w:proofErr w:type="spellEnd"/>
      <w:r w:rsidRPr="00014DB1">
        <w:rPr>
          <w:sz w:val="22"/>
          <w:szCs w:val="22"/>
          <w:lang w:val="lt-LT"/>
        </w:rPr>
        <w:t xml:space="preserve"> įtaka šių reiškinių atsiradimui nežinoma. Tokių </w:t>
      </w:r>
      <w:proofErr w:type="spellStart"/>
      <w:r w:rsidRPr="00014DB1">
        <w:rPr>
          <w:sz w:val="22"/>
          <w:szCs w:val="22"/>
          <w:lang w:val="lt-LT"/>
        </w:rPr>
        <w:t>neuropsichiatrinių</w:t>
      </w:r>
      <w:proofErr w:type="spellEnd"/>
      <w:r w:rsidRPr="00014DB1">
        <w:rPr>
          <w:sz w:val="22"/>
          <w:szCs w:val="22"/>
          <w:lang w:val="lt-LT"/>
        </w:rPr>
        <w:t xml:space="preserve"> reiškinių taip pat pastebėta gripu sirgusiems, bet </w:t>
      </w:r>
      <w:proofErr w:type="spellStart"/>
      <w:r w:rsidRPr="00014DB1">
        <w:rPr>
          <w:sz w:val="22"/>
          <w:szCs w:val="22"/>
          <w:lang w:val="lt-LT"/>
        </w:rPr>
        <w:t>oseltamiviro</w:t>
      </w:r>
      <w:proofErr w:type="spellEnd"/>
      <w:r w:rsidRPr="00014DB1">
        <w:rPr>
          <w:sz w:val="22"/>
          <w:szCs w:val="22"/>
          <w:lang w:val="lt-LT"/>
        </w:rPr>
        <w:t xml:space="preserve"> nevartojusiems pacientams.</w:t>
      </w:r>
    </w:p>
    <w:p w14:paraId="29303BF2" w14:textId="77777777" w:rsidR="00CD7C95" w:rsidRPr="00014DB1" w:rsidRDefault="00CD7C95" w:rsidP="00CD7C95">
      <w:pPr>
        <w:pStyle w:val="Default"/>
        <w:rPr>
          <w:sz w:val="22"/>
          <w:szCs w:val="22"/>
          <w:lang w:val="lt-LT"/>
        </w:rPr>
      </w:pPr>
      <w:r w:rsidRPr="00014DB1">
        <w:rPr>
          <w:sz w:val="22"/>
          <w:szCs w:val="22"/>
          <w:lang w:val="lt-LT"/>
        </w:rPr>
        <w:t xml:space="preserve"> </w:t>
      </w:r>
    </w:p>
    <w:p w14:paraId="3A787D2B" w14:textId="77777777" w:rsidR="00CD7C95" w:rsidRPr="00014DB1" w:rsidRDefault="00CD7C95" w:rsidP="00CD7C95">
      <w:pPr>
        <w:pStyle w:val="Default"/>
        <w:rPr>
          <w:sz w:val="22"/>
          <w:szCs w:val="22"/>
          <w:lang w:val="lt-LT"/>
        </w:rPr>
      </w:pPr>
      <w:r w:rsidRPr="00014DB1">
        <w:rPr>
          <w:i/>
          <w:iCs/>
          <w:sz w:val="22"/>
          <w:szCs w:val="22"/>
          <w:lang w:val="lt-LT"/>
        </w:rPr>
        <w:t xml:space="preserve">Kepenų, tulžies pūslės ir latakų sutrikimai </w:t>
      </w:r>
    </w:p>
    <w:p w14:paraId="3B66B4AF" w14:textId="3739F414" w:rsidR="00CD7C95" w:rsidRPr="00014DB1" w:rsidRDefault="00CD7C95" w:rsidP="00CD7C95">
      <w:pPr>
        <w:pStyle w:val="Default"/>
        <w:rPr>
          <w:sz w:val="22"/>
          <w:szCs w:val="22"/>
          <w:lang w:val="lt-LT"/>
        </w:rPr>
      </w:pPr>
      <w:r w:rsidRPr="00014DB1">
        <w:rPr>
          <w:sz w:val="22"/>
          <w:szCs w:val="22"/>
          <w:lang w:val="lt-LT"/>
        </w:rPr>
        <w:t xml:space="preserve">Kepenų, tulžies pūslės ir latakų sutrikimai, įskaitant hepatitą ir kepenų fermentų </w:t>
      </w:r>
      <w:r w:rsidR="004D07F7" w:rsidRPr="004D07F7">
        <w:rPr>
          <w:sz w:val="22"/>
          <w:szCs w:val="22"/>
          <w:lang w:val="lt-LT"/>
        </w:rPr>
        <w:t>aktyvumo padidėjim</w:t>
      </w:r>
      <w:r w:rsidR="004D07F7">
        <w:rPr>
          <w:sz w:val="22"/>
          <w:szCs w:val="22"/>
          <w:lang w:val="lt-LT"/>
        </w:rPr>
        <w:t>ą</w:t>
      </w:r>
      <w:r w:rsidRPr="00014DB1">
        <w:rPr>
          <w:sz w:val="22"/>
          <w:szCs w:val="22"/>
          <w:lang w:val="lt-LT"/>
        </w:rPr>
        <w:t xml:space="preserve"> pacientams, sergantiems į gripą panašia liga. Šie atvejai apima mirtiną žaibinį hepatitą ar kepenų nepakankamumą. </w:t>
      </w:r>
    </w:p>
    <w:p w14:paraId="6E2E8426" w14:textId="77777777" w:rsidR="00CD7C95" w:rsidRPr="00014DB1" w:rsidRDefault="00CD7C95" w:rsidP="00CD7C95">
      <w:pPr>
        <w:pStyle w:val="Default"/>
        <w:rPr>
          <w:sz w:val="22"/>
          <w:szCs w:val="22"/>
          <w:lang w:val="lt-LT"/>
        </w:rPr>
      </w:pPr>
    </w:p>
    <w:p w14:paraId="09909933" w14:textId="77777777" w:rsidR="004D07F7" w:rsidRPr="00014DB1" w:rsidRDefault="00CD7C95" w:rsidP="00CD7C95">
      <w:pPr>
        <w:pStyle w:val="Default"/>
        <w:rPr>
          <w:sz w:val="22"/>
          <w:szCs w:val="22"/>
          <w:u w:val="single"/>
          <w:lang w:val="lt-LT"/>
        </w:rPr>
      </w:pPr>
      <w:r w:rsidRPr="00014DB1">
        <w:rPr>
          <w:sz w:val="22"/>
          <w:szCs w:val="22"/>
          <w:u w:val="single"/>
          <w:lang w:val="lt-LT"/>
        </w:rPr>
        <w:t xml:space="preserve">Kitos ypatingos populiacijos </w:t>
      </w:r>
    </w:p>
    <w:p w14:paraId="0B51E284" w14:textId="77777777" w:rsidR="00CD7C95" w:rsidRPr="00014DB1" w:rsidRDefault="00CD7C95" w:rsidP="00CD7C95">
      <w:pPr>
        <w:pStyle w:val="Default"/>
        <w:rPr>
          <w:sz w:val="22"/>
          <w:szCs w:val="22"/>
          <w:u w:val="single"/>
          <w:lang w:val="lt-LT"/>
        </w:rPr>
      </w:pPr>
    </w:p>
    <w:p w14:paraId="5F6BA324" w14:textId="77777777" w:rsidR="00CD7C95" w:rsidRPr="00014DB1" w:rsidRDefault="00CD7C95" w:rsidP="00CD7C95">
      <w:pPr>
        <w:pStyle w:val="Default"/>
        <w:rPr>
          <w:sz w:val="22"/>
          <w:szCs w:val="22"/>
          <w:lang w:val="lt-LT"/>
        </w:rPr>
      </w:pPr>
      <w:r w:rsidRPr="00014DB1">
        <w:rPr>
          <w:i/>
          <w:iCs/>
          <w:sz w:val="22"/>
          <w:szCs w:val="22"/>
          <w:lang w:val="lt-LT"/>
        </w:rPr>
        <w:t xml:space="preserve">Vaikų populiacija (jaunesni kaip vienerių metų kūdikiai) </w:t>
      </w:r>
    </w:p>
    <w:p w14:paraId="3F5E76F7" w14:textId="77777777" w:rsidR="00CD7C95" w:rsidRPr="00014DB1" w:rsidRDefault="00CD7C95" w:rsidP="00CD7C95">
      <w:pPr>
        <w:pStyle w:val="Default"/>
        <w:rPr>
          <w:sz w:val="22"/>
          <w:szCs w:val="22"/>
          <w:lang w:val="lt-LT"/>
        </w:rPr>
      </w:pPr>
      <w:r w:rsidRPr="00014DB1">
        <w:rPr>
          <w:sz w:val="22"/>
          <w:szCs w:val="22"/>
          <w:lang w:val="lt-LT"/>
        </w:rPr>
        <w:t xml:space="preserve">Dviejų klinikinių tyrimų, skirtų apibūdinti gydymo </w:t>
      </w:r>
      <w:proofErr w:type="spellStart"/>
      <w:r w:rsidRPr="00014DB1">
        <w:rPr>
          <w:sz w:val="22"/>
          <w:szCs w:val="22"/>
          <w:lang w:val="lt-LT"/>
        </w:rPr>
        <w:t>oseltamiviru</w:t>
      </w:r>
      <w:proofErr w:type="spellEnd"/>
      <w:r w:rsidRPr="00014DB1">
        <w:rPr>
          <w:sz w:val="22"/>
          <w:szCs w:val="22"/>
          <w:lang w:val="lt-LT"/>
        </w:rPr>
        <w:t xml:space="preserve"> farmakokinetiką, farmakodinamiką ir saugumo pobūdį, kuriuose buvo tirti 135 gripo virusu užsikrėtę jaunesni nei vienerių metų amžiaus kūdikiai, metu visose amžiaus grupėse saugumo pobūdis buvo panašus, o dažniausi nepageidaujami reiškiniai buvo vėmimas, viduriavimas ir </w:t>
      </w:r>
      <w:r w:rsidR="003C3B01">
        <w:rPr>
          <w:sz w:val="22"/>
          <w:szCs w:val="22"/>
          <w:lang w:val="lt-LT"/>
        </w:rPr>
        <w:t>iš</w:t>
      </w:r>
      <w:r w:rsidRPr="00014DB1">
        <w:rPr>
          <w:sz w:val="22"/>
          <w:szCs w:val="22"/>
          <w:lang w:val="lt-LT"/>
        </w:rPr>
        <w:t>bėrimas nuo vystyklų (žr. 5.2 skyrių). Duomenų apie kūdikius, kurių amžius, skaičiuojant nuo pastojimo, mažesnis nei 36 savaitės, nepakanka.</w:t>
      </w:r>
    </w:p>
    <w:p w14:paraId="2606C83C" w14:textId="77777777" w:rsidR="00CD7C95" w:rsidRPr="00014DB1" w:rsidRDefault="00CD7C95" w:rsidP="00CD7C95">
      <w:pPr>
        <w:pStyle w:val="Default"/>
        <w:rPr>
          <w:sz w:val="22"/>
          <w:szCs w:val="22"/>
          <w:lang w:val="lt-LT"/>
        </w:rPr>
      </w:pPr>
    </w:p>
    <w:p w14:paraId="6D3C6BDA" w14:textId="77777777" w:rsidR="00CD7C95" w:rsidRPr="00014DB1" w:rsidRDefault="00CD7C95" w:rsidP="00CD7C95">
      <w:pPr>
        <w:pStyle w:val="Default"/>
        <w:rPr>
          <w:sz w:val="22"/>
          <w:szCs w:val="22"/>
          <w:lang w:val="lt-LT"/>
        </w:rPr>
      </w:pPr>
      <w:r w:rsidRPr="00014DB1">
        <w:rPr>
          <w:sz w:val="22"/>
          <w:szCs w:val="22"/>
          <w:lang w:val="lt-LT"/>
        </w:rPr>
        <w:t xml:space="preserve">Turimi </w:t>
      </w:r>
      <w:proofErr w:type="spellStart"/>
      <w:r w:rsidRPr="00014DB1">
        <w:rPr>
          <w:sz w:val="22"/>
          <w:szCs w:val="22"/>
          <w:lang w:val="lt-LT"/>
        </w:rPr>
        <w:t>prospektyvinių</w:t>
      </w:r>
      <w:proofErr w:type="spellEnd"/>
      <w:r w:rsidRPr="00014DB1">
        <w:rPr>
          <w:sz w:val="22"/>
          <w:szCs w:val="22"/>
          <w:lang w:val="lt-LT"/>
        </w:rPr>
        <w:t xml:space="preserve"> ir retrospektyvinių stebimųjų tyrimų (kurių metu stebėta daugiau kaip 2 400 jaunesnių kaip vienerių metų kūdikių) ir epidemiologinių tyrimų duomenys bei po vaistinio preparato patekimo į rinką gautų pranešimų duomenys apie </w:t>
      </w:r>
      <w:proofErr w:type="spellStart"/>
      <w:r w:rsidRPr="00014DB1">
        <w:rPr>
          <w:sz w:val="22"/>
          <w:szCs w:val="22"/>
          <w:lang w:val="lt-LT"/>
        </w:rPr>
        <w:t>oseltamiviro</w:t>
      </w:r>
      <w:proofErr w:type="spellEnd"/>
      <w:r w:rsidRPr="00014DB1">
        <w:rPr>
          <w:sz w:val="22"/>
          <w:szCs w:val="22"/>
          <w:lang w:val="lt-LT"/>
        </w:rPr>
        <w:t xml:space="preserve"> saugumą jo skiriant jaunesniems kaip vienerių metų kūdikiams gripui gydyti rodo, kad šiai vaikų amžiaus grupei vartojamo vaistinio preparato saugumo pobūdis yra panašus į nustatytą saugumo pobūdį vienerių metų ir vyresniems vaikams.</w:t>
      </w:r>
    </w:p>
    <w:p w14:paraId="42028407" w14:textId="77777777" w:rsidR="00CD7C95" w:rsidRPr="00014DB1" w:rsidRDefault="00CD7C95" w:rsidP="00CD7C95">
      <w:pPr>
        <w:pStyle w:val="Default"/>
        <w:rPr>
          <w:sz w:val="22"/>
          <w:szCs w:val="22"/>
          <w:lang w:val="lt-LT"/>
        </w:rPr>
      </w:pPr>
      <w:r w:rsidRPr="00014DB1">
        <w:rPr>
          <w:sz w:val="22"/>
          <w:szCs w:val="22"/>
          <w:lang w:val="lt-LT"/>
        </w:rPr>
        <w:t xml:space="preserve"> </w:t>
      </w:r>
    </w:p>
    <w:p w14:paraId="758FE7DE" w14:textId="77777777" w:rsidR="00CD7C95" w:rsidRPr="00014DB1" w:rsidRDefault="00CD7C95" w:rsidP="00B60FE4">
      <w:pPr>
        <w:pStyle w:val="Default"/>
        <w:keepNext/>
        <w:keepLines/>
        <w:rPr>
          <w:sz w:val="22"/>
          <w:szCs w:val="22"/>
          <w:lang w:val="lt-LT"/>
        </w:rPr>
      </w:pPr>
      <w:r w:rsidRPr="00014DB1">
        <w:rPr>
          <w:i/>
          <w:iCs/>
          <w:sz w:val="22"/>
          <w:szCs w:val="22"/>
          <w:lang w:val="lt-LT"/>
        </w:rPr>
        <w:lastRenderedPageBreak/>
        <w:t xml:space="preserve">Senyvi žmonės ir lėtinėmis širdies ir (arba) kvėpavimo sistemos ligomis sergantys pacientai </w:t>
      </w:r>
    </w:p>
    <w:p w14:paraId="2CBF1BFF" w14:textId="77777777" w:rsidR="00CD7C95" w:rsidRPr="00014DB1" w:rsidRDefault="00CD7C95" w:rsidP="00B60FE4">
      <w:pPr>
        <w:pStyle w:val="Default"/>
        <w:keepNext/>
        <w:keepLines/>
        <w:rPr>
          <w:sz w:val="22"/>
          <w:szCs w:val="22"/>
          <w:lang w:val="lt-LT"/>
        </w:rPr>
      </w:pPr>
      <w:r w:rsidRPr="00014DB1">
        <w:rPr>
          <w:sz w:val="22"/>
          <w:szCs w:val="22"/>
          <w:lang w:val="lt-LT"/>
        </w:rPr>
        <w:t xml:space="preserve">Gripo gydymo klinikiniuose tyrimuose tirta populiacija buvo sudaryta iš kitomis ligomis nesirgusių suaugusių pacientų, paauglių ir rizikos grupių pacientų (tai pacientai, kuriems gripo komplikacijų pavojus yra didesnis, pvz., senyvi žmonės ir lėtinėmis širdies ir (arba) kvėpavimo sistemos ligomis sergantys pacientai). Apibendrinant, rizikos grupių pacientų ir kitomis ligomis nesirgusių suaugusiųjų ir paauglių saugumo pobūdis buvo kokybiškai panašūs. </w:t>
      </w:r>
    </w:p>
    <w:p w14:paraId="3AA1D24A" w14:textId="77777777" w:rsidR="00CD7C95" w:rsidRPr="00014DB1" w:rsidRDefault="00CD7C95" w:rsidP="00B60FE4">
      <w:pPr>
        <w:pStyle w:val="Default"/>
        <w:rPr>
          <w:sz w:val="22"/>
          <w:szCs w:val="22"/>
          <w:lang w:val="lt-LT"/>
        </w:rPr>
      </w:pPr>
    </w:p>
    <w:p w14:paraId="6D0D33C0" w14:textId="77777777" w:rsidR="00CD7C95" w:rsidRPr="00014DB1" w:rsidRDefault="00CD7C95" w:rsidP="00CD7C95">
      <w:pPr>
        <w:pStyle w:val="Default"/>
        <w:keepNext/>
        <w:rPr>
          <w:sz w:val="22"/>
          <w:szCs w:val="22"/>
          <w:lang w:val="lt-LT"/>
        </w:rPr>
      </w:pPr>
      <w:r w:rsidRPr="00014DB1">
        <w:rPr>
          <w:i/>
          <w:iCs/>
          <w:sz w:val="22"/>
          <w:szCs w:val="22"/>
          <w:lang w:val="lt-LT"/>
        </w:rPr>
        <w:t xml:space="preserve">Pacientai, kurių imuninės sistemos veikla susilpnėjusi </w:t>
      </w:r>
    </w:p>
    <w:p w14:paraId="2E8748E8" w14:textId="77777777" w:rsidR="00CD7C95" w:rsidRPr="00014DB1" w:rsidRDefault="00CD7C95" w:rsidP="00CD7C95">
      <w:pPr>
        <w:pStyle w:val="Default"/>
        <w:keepNext/>
        <w:rPr>
          <w:sz w:val="22"/>
          <w:szCs w:val="22"/>
          <w:lang w:val="lt-LT"/>
        </w:rPr>
      </w:pPr>
      <w:r w:rsidRPr="00014DB1">
        <w:rPr>
          <w:sz w:val="22"/>
          <w:szCs w:val="22"/>
          <w:lang w:val="lt-LT"/>
        </w:rPr>
        <w:t xml:space="preserve">Gripo gydymas pacientams, kurių imuninės sistemos veikla susilpnėjusi, buvo vertintas dviejuose klinikiniuose tyrimuose, kurių metu buvo skiriamos standartinės arba didelės (dviguba ar triguba) </w:t>
      </w:r>
      <w:proofErr w:type="spellStart"/>
      <w:r w:rsidRPr="00014DB1">
        <w:rPr>
          <w:sz w:val="22"/>
          <w:szCs w:val="22"/>
          <w:lang w:val="lt-LT"/>
        </w:rPr>
        <w:t>oseltamiviro</w:t>
      </w:r>
      <w:proofErr w:type="spellEnd"/>
      <w:r w:rsidRPr="00014DB1">
        <w:rPr>
          <w:sz w:val="22"/>
          <w:szCs w:val="22"/>
          <w:lang w:val="lt-LT"/>
        </w:rPr>
        <w:t xml:space="preserve"> dozės (žr. 5.1 skyrių). Šiuose tyrimuose stebėtas </w:t>
      </w:r>
      <w:proofErr w:type="spellStart"/>
      <w:r w:rsidRPr="00014DB1">
        <w:rPr>
          <w:sz w:val="22"/>
          <w:szCs w:val="22"/>
          <w:lang w:val="lt-LT"/>
        </w:rPr>
        <w:t>oseltamiviro</w:t>
      </w:r>
      <w:proofErr w:type="spellEnd"/>
      <w:r w:rsidRPr="00014DB1">
        <w:rPr>
          <w:sz w:val="22"/>
          <w:szCs w:val="22"/>
          <w:lang w:val="lt-LT"/>
        </w:rPr>
        <w:t xml:space="preserve"> saugumo pobūdis atitiko stebėtąjį anksčiau atliktuose klinikiniuose tyrimuose, kuriuose </w:t>
      </w:r>
      <w:proofErr w:type="spellStart"/>
      <w:r w:rsidRPr="00014DB1">
        <w:rPr>
          <w:sz w:val="22"/>
          <w:szCs w:val="22"/>
          <w:lang w:val="lt-LT"/>
        </w:rPr>
        <w:t>oseltamiviras</w:t>
      </w:r>
      <w:proofErr w:type="spellEnd"/>
      <w:r w:rsidRPr="00014DB1">
        <w:rPr>
          <w:sz w:val="22"/>
          <w:szCs w:val="22"/>
          <w:lang w:val="lt-LT"/>
        </w:rPr>
        <w:t xml:space="preserve"> buvo skirtas gripo gydymui visų amžiaus grupių pacientams, kurių imuninė sistema nebuvo sutrikusi (kitais atžvilgiais sveikiems pacientams arba „rizikos grupės" pacientams (t. y., asmenims, turėjusiems gretutinių kvėpavimo takų ir (arba) širdies susirgimų)). Vaikams, kurių imuninės sistemos veikla susilpnėjusi, dažniausiai pastebėta nepageidaujama reakcija buvo vėmimas (28 %). </w:t>
      </w:r>
    </w:p>
    <w:p w14:paraId="1704C560" w14:textId="77777777" w:rsidR="00CD7C95" w:rsidRPr="00014DB1" w:rsidRDefault="00CD7C95" w:rsidP="00CD7C95">
      <w:pPr>
        <w:pStyle w:val="Default"/>
        <w:rPr>
          <w:sz w:val="22"/>
          <w:szCs w:val="22"/>
          <w:lang w:val="lt-LT"/>
        </w:rPr>
      </w:pPr>
      <w:r w:rsidRPr="00014DB1">
        <w:rPr>
          <w:sz w:val="22"/>
          <w:szCs w:val="22"/>
          <w:lang w:val="lt-LT"/>
        </w:rPr>
        <w:t>12 savaičių trukmės profilaktikos tyrimo su 475 pacientais, tarp kurių buvo 18 nuo 1 iki 12 metų amžiaus ir vyresnių vaikų, kurių imuninės sistemos veikla buvo susilpnėjusi, saugumo pobūdis 238 </w:t>
      </w:r>
      <w:proofErr w:type="spellStart"/>
      <w:r w:rsidRPr="00014DB1">
        <w:rPr>
          <w:sz w:val="22"/>
          <w:szCs w:val="22"/>
          <w:lang w:val="lt-LT"/>
        </w:rPr>
        <w:t>oseltamiviro</w:t>
      </w:r>
      <w:proofErr w:type="spellEnd"/>
      <w:r w:rsidRPr="00014DB1">
        <w:rPr>
          <w:sz w:val="22"/>
          <w:szCs w:val="22"/>
          <w:lang w:val="lt-LT"/>
        </w:rPr>
        <w:t xml:space="preserve"> vartojusiems pacientams buvo panašus į anksčiau nustatytąjį profilaktikos </w:t>
      </w:r>
      <w:proofErr w:type="spellStart"/>
      <w:r w:rsidRPr="00014DB1">
        <w:rPr>
          <w:sz w:val="22"/>
          <w:szCs w:val="22"/>
          <w:lang w:val="lt-LT"/>
        </w:rPr>
        <w:t>oseltamiviru</w:t>
      </w:r>
      <w:proofErr w:type="spellEnd"/>
      <w:r w:rsidRPr="00014DB1">
        <w:rPr>
          <w:sz w:val="22"/>
          <w:szCs w:val="22"/>
          <w:lang w:val="lt-LT"/>
        </w:rPr>
        <w:t xml:space="preserve"> klinikinių tyrimų metu. </w:t>
      </w:r>
    </w:p>
    <w:p w14:paraId="2D14A63A" w14:textId="77777777" w:rsidR="00CD7C95" w:rsidRPr="00014DB1" w:rsidRDefault="00CD7C95" w:rsidP="00CD7C95">
      <w:pPr>
        <w:pStyle w:val="Default"/>
        <w:rPr>
          <w:sz w:val="22"/>
          <w:szCs w:val="22"/>
          <w:lang w:val="lt-LT"/>
        </w:rPr>
      </w:pPr>
    </w:p>
    <w:p w14:paraId="0C39DB4F" w14:textId="77777777" w:rsidR="00CD7C95" w:rsidRPr="00014DB1" w:rsidRDefault="00CD7C95" w:rsidP="00CD7C95">
      <w:pPr>
        <w:pStyle w:val="Default"/>
        <w:rPr>
          <w:sz w:val="22"/>
          <w:szCs w:val="22"/>
          <w:lang w:val="lt-LT"/>
        </w:rPr>
      </w:pPr>
      <w:r w:rsidRPr="00014DB1">
        <w:rPr>
          <w:i/>
          <w:iCs/>
          <w:sz w:val="22"/>
          <w:szCs w:val="22"/>
          <w:lang w:val="lt-LT"/>
        </w:rPr>
        <w:t xml:space="preserve">Bronchų astma sergantys vaikai </w:t>
      </w:r>
    </w:p>
    <w:p w14:paraId="229F302E" w14:textId="77777777" w:rsidR="005A225D" w:rsidRPr="00014DB1" w:rsidRDefault="00CD7C95" w:rsidP="00CD7C95">
      <w:pPr>
        <w:adjustRightInd w:val="0"/>
        <w:rPr>
          <w:iCs/>
          <w:lang w:val="lt-LT" w:eastAsia="lt-LT"/>
        </w:rPr>
      </w:pPr>
      <w:r w:rsidRPr="00014DB1">
        <w:rPr>
          <w:lang w:val="lt-LT"/>
        </w:rPr>
        <w:t>Apibendrinant, nepageidaujamų reakcijų pobūdis bronchų astma sirgusiems vaikams ir kitomis ligomis nesirgusiems vaikams buvo kokybiškai panašūs.</w:t>
      </w:r>
    </w:p>
    <w:p w14:paraId="50081D51" w14:textId="77777777" w:rsidR="00CD7C95" w:rsidRPr="00014DB1" w:rsidRDefault="00CD7C95" w:rsidP="006127D5">
      <w:pPr>
        <w:adjustRightInd w:val="0"/>
        <w:rPr>
          <w:iCs/>
          <w:lang w:val="lt-LT" w:eastAsia="lt-LT"/>
        </w:rPr>
      </w:pPr>
    </w:p>
    <w:p w14:paraId="625986A3" w14:textId="77777777" w:rsidR="006127D5" w:rsidRPr="00014DB1" w:rsidRDefault="006127D5" w:rsidP="006127D5">
      <w:pPr>
        <w:adjustRightInd w:val="0"/>
        <w:jc w:val="both"/>
        <w:rPr>
          <w:u w:val="single"/>
          <w:lang w:val="lt-LT"/>
        </w:rPr>
      </w:pPr>
      <w:r w:rsidRPr="00014DB1">
        <w:rPr>
          <w:u w:val="single"/>
          <w:lang w:val="lt-LT"/>
        </w:rPr>
        <w:t>Pranešimas apie įtariamas nepageidaujamas reakcijas</w:t>
      </w:r>
    </w:p>
    <w:p w14:paraId="1F8F0FBB" w14:textId="1B32294F" w:rsidR="006127D5" w:rsidRPr="00014DB1" w:rsidRDefault="006127D5" w:rsidP="006127D5">
      <w:pPr>
        <w:adjustRightInd w:val="0"/>
        <w:rPr>
          <w:lang w:val="lt-LT"/>
        </w:rPr>
      </w:pPr>
      <w:r w:rsidRPr="00014DB1">
        <w:rPr>
          <w:lang w:val="lt-LT"/>
        </w:rPr>
        <w:t xml:space="preserve">Svarbu pranešti apie įtariamas nepageidaujamas reakcijas, pastebėtas po vaistinio preparato registracijos, nes tai leidžia nuolat stebėti vaistinio preparato naudos ir rizikos santykį. </w:t>
      </w:r>
      <w:bookmarkStart w:id="2" w:name="_Hlk174387194"/>
      <w:r w:rsidR="003B7336" w:rsidRPr="003B7336">
        <w:rPr>
          <w:lang w:val="lt-LT"/>
        </w:rPr>
        <w:t xml:space="preserve">Sveikatos priežiūros ar farmacijos specialistai turi pranešti apie bet kokias įtariamas nepageidaujamas reakcijas, </w:t>
      </w:r>
      <w:r w:rsidR="003B7336" w:rsidRPr="003B7336">
        <w:rPr>
          <w:color w:val="000000"/>
          <w:lang w:val="lt-LT"/>
        </w:rPr>
        <w:t xml:space="preserve">užpildę ir pateikę pranešimo formą Valstybinės vaistų kontrolės tarnybos prie Lietuvos Respublikos sveikatos apsaugos ministerijos tinklalapyje </w:t>
      </w:r>
      <w:r w:rsidR="003B7336" w:rsidRPr="003B7336">
        <w:rPr>
          <w:color w:val="0000EE"/>
          <w:u w:val="single"/>
          <w:lang w:val="lt-LT"/>
        </w:rPr>
        <w:t>https://vvkt.lrv.lt/lt/</w:t>
      </w:r>
      <w:r w:rsidR="003B7336" w:rsidRPr="003B7336">
        <w:rPr>
          <w:color w:val="000000"/>
          <w:lang w:val="lt-LT"/>
        </w:rPr>
        <w:t xml:space="preserve"> nurodytais būdais.</w:t>
      </w:r>
      <w:bookmarkEnd w:id="2"/>
    </w:p>
    <w:p w14:paraId="4E5B3DB8" w14:textId="77777777" w:rsidR="006127D5" w:rsidRPr="00014DB1" w:rsidRDefault="006127D5" w:rsidP="006127D5">
      <w:pPr>
        <w:rPr>
          <w:lang w:val="lt-LT"/>
        </w:rPr>
      </w:pPr>
    </w:p>
    <w:p w14:paraId="1D5B8BF2" w14:textId="77777777" w:rsidR="006127D5" w:rsidRPr="00014DB1" w:rsidRDefault="006127D5" w:rsidP="006127D5">
      <w:pPr>
        <w:ind w:left="567" w:hanging="567"/>
        <w:jc w:val="both"/>
        <w:outlineLvl w:val="3"/>
        <w:rPr>
          <w:b/>
          <w:bCs/>
          <w:lang w:val="lt-LT" w:eastAsia="lt-LT"/>
        </w:rPr>
      </w:pPr>
      <w:r w:rsidRPr="00014DB1">
        <w:rPr>
          <w:b/>
          <w:bCs/>
          <w:lang w:val="lt-LT" w:eastAsia="lt-LT"/>
        </w:rPr>
        <w:t>4.9</w:t>
      </w:r>
      <w:r w:rsidRPr="00014DB1">
        <w:rPr>
          <w:b/>
          <w:bCs/>
          <w:lang w:val="lt-LT" w:eastAsia="lt-LT"/>
        </w:rPr>
        <w:tab/>
        <w:t>Perdozavimas</w:t>
      </w:r>
    </w:p>
    <w:p w14:paraId="5C147D0F" w14:textId="77777777" w:rsidR="006127D5" w:rsidRPr="00014DB1" w:rsidRDefault="006127D5" w:rsidP="006127D5">
      <w:pPr>
        <w:jc w:val="both"/>
        <w:outlineLvl w:val="3"/>
        <w:rPr>
          <w:lang w:val="lt-LT" w:eastAsia="lt-LT"/>
        </w:rPr>
      </w:pPr>
    </w:p>
    <w:p w14:paraId="190E807E" w14:textId="77777777" w:rsidR="00CD7C95" w:rsidRPr="00014DB1" w:rsidRDefault="00CD7C95" w:rsidP="00CD7C95">
      <w:pPr>
        <w:pStyle w:val="Default"/>
        <w:rPr>
          <w:sz w:val="22"/>
          <w:szCs w:val="22"/>
          <w:lang w:val="lt-LT"/>
        </w:rPr>
      </w:pPr>
      <w:r w:rsidRPr="00014DB1">
        <w:rPr>
          <w:sz w:val="22"/>
          <w:szCs w:val="22"/>
          <w:lang w:val="lt-LT"/>
        </w:rPr>
        <w:t xml:space="preserve">Klinikinių tyrimų metu ir </w:t>
      </w:r>
      <w:r w:rsidR="00541E19" w:rsidRPr="00014DB1">
        <w:rPr>
          <w:sz w:val="22"/>
          <w:szCs w:val="22"/>
          <w:lang w:val="lt-LT"/>
        </w:rPr>
        <w:t>vaistiniam preparatui patekus į rinką</w:t>
      </w:r>
      <w:r w:rsidRPr="00014DB1">
        <w:rPr>
          <w:sz w:val="22"/>
          <w:szCs w:val="22"/>
          <w:lang w:val="lt-LT"/>
        </w:rPr>
        <w:t xml:space="preserve"> buvo gauta pranešimų apie </w:t>
      </w:r>
      <w:proofErr w:type="spellStart"/>
      <w:r w:rsidR="00541E19" w:rsidRPr="00014DB1">
        <w:rPr>
          <w:sz w:val="22"/>
          <w:szCs w:val="22"/>
          <w:lang w:val="lt-LT"/>
        </w:rPr>
        <w:t>oseltamiviro</w:t>
      </w:r>
      <w:proofErr w:type="spellEnd"/>
      <w:r w:rsidR="00541E19" w:rsidRPr="00014DB1">
        <w:rPr>
          <w:sz w:val="22"/>
          <w:szCs w:val="22"/>
          <w:lang w:val="lt-LT"/>
        </w:rPr>
        <w:t xml:space="preserve"> </w:t>
      </w:r>
      <w:r w:rsidRPr="00014DB1">
        <w:rPr>
          <w:sz w:val="22"/>
          <w:szCs w:val="22"/>
          <w:lang w:val="lt-LT"/>
        </w:rPr>
        <w:t xml:space="preserve">perdozavimo atvejus. Daugumoje šių pranešimų apie perdozavimo atvejus nepageidaujamų reiškinių nebuvo nurodyta. </w:t>
      </w:r>
    </w:p>
    <w:p w14:paraId="5C6425A8" w14:textId="77777777" w:rsidR="00CD7C95" w:rsidRPr="00014DB1" w:rsidRDefault="00CD7C95" w:rsidP="00CD7C95">
      <w:pPr>
        <w:pStyle w:val="Default"/>
        <w:rPr>
          <w:sz w:val="22"/>
          <w:szCs w:val="22"/>
          <w:lang w:val="lt-LT"/>
        </w:rPr>
      </w:pPr>
      <w:r w:rsidRPr="00014DB1">
        <w:rPr>
          <w:sz w:val="22"/>
          <w:szCs w:val="22"/>
          <w:lang w:val="lt-LT"/>
        </w:rPr>
        <w:t xml:space="preserve">Perdozavimo atvejais pastebėti nepageidaujami reiškiniai bei vartojus gydomąsias </w:t>
      </w:r>
      <w:proofErr w:type="spellStart"/>
      <w:r w:rsidR="00541E19" w:rsidRPr="00014DB1">
        <w:rPr>
          <w:sz w:val="22"/>
          <w:szCs w:val="22"/>
          <w:lang w:val="lt-LT"/>
        </w:rPr>
        <w:t>oseltamiviro</w:t>
      </w:r>
      <w:proofErr w:type="spellEnd"/>
      <w:r w:rsidRPr="00014DB1">
        <w:rPr>
          <w:sz w:val="22"/>
          <w:szCs w:val="22"/>
          <w:lang w:val="lt-LT"/>
        </w:rPr>
        <w:t xml:space="preserve"> dozes pastebėti nepageidaujami reiškiniai (jie aprašyti 4.8 skyriuje </w:t>
      </w:r>
      <w:r w:rsidR="00C47022" w:rsidRPr="00014DB1">
        <w:rPr>
          <w:sz w:val="22"/>
          <w:szCs w:val="22"/>
          <w:lang w:val="lt-LT"/>
        </w:rPr>
        <w:t>„</w:t>
      </w:r>
      <w:r w:rsidRPr="00014DB1">
        <w:rPr>
          <w:sz w:val="22"/>
          <w:szCs w:val="22"/>
          <w:lang w:val="lt-LT"/>
        </w:rPr>
        <w:t>Nepageidaujamas poveikis</w:t>
      </w:r>
      <w:r w:rsidR="00C47022" w:rsidRPr="00014DB1">
        <w:rPr>
          <w:sz w:val="22"/>
          <w:szCs w:val="22"/>
          <w:lang w:val="lt-LT"/>
        </w:rPr>
        <w:t>“</w:t>
      </w:r>
      <w:r w:rsidRPr="00014DB1">
        <w:rPr>
          <w:sz w:val="22"/>
          <w:szCs w:val="22"/>
          <w:lang w:val="lt-LT"/>
        </w:rPr>
        <w:t xml:space="preserve">) pagal pobūdį ir paplitimą buvo panašūs. </w:t>
      </w:r>
    </w:p>
    <w:p w14:paraId="09058D9A" w14:textId="77777777" w:rsidR="00541E19" w:rsidRPr="00014DB1" w:rsidRDefault="00541E19" w:rsidP="00CD7C95">
      <w:pPr>
        <w:pStyle w:val="Default"/>
        <w:rPr>
          <w:sz w:val="22"/>
          <w:szCs w:val="22"/>
          <w:lang w:val="lt-LT"/>
        </w:rPr>
      </w:pPr>
    </w:p>
    <w:p w14:paraId="3516122E" w14:textId="77777777" w:rsidR="00CD7C95" w:rsidRPr="00014DB1" w:rsidRDefault="00CD7C95" w:rsidP="00CD7C95">
      <w:pPr>
        <w:pStyle w:val="Default"/>
        <w:rPr>
          <w:sz w:val="22"/>
          <w:szCs w:val="22"/>
          <w:lang w:val="lt-LT"/>
        </w:rPr>
      </w:pPr>
      <w:r w:rsidRPr="00014DB1">
        <w:rPr>
          <w:sz w:val="22"/>
          <w:szCs w:val="22"/>
          <w:lang w:val="lt-LT"/>
        </w:rPr>
        <w:t xml:space="preserve">Joks specifinis priešnuodis nežinomas. </w:t>
      </w:r>
    </w:p>
    <w:p w14:paraId="2AC44242" w14:textId="77777777" w:rsidR="00541E19" w:rsidRPr="00014DB1" w:rsidRDefault="00541E19" w:rsidP="00CD7C95">
      <w:pPr>
        <w:pStyle w:val="Default"/>
        <w:rPr>
          <w:sz w:val="22"/>
          <w:szCs w:val="22"/>
          <w:lang w:val="lt-LT"/>
        </w:rPr>
      </w:pPr>
    </w:p>
    <w:p w14:paraId="462EA5C2" w14:textId="77777777" w:rsidR="00CD7C95" w:rsidRPr="00014DB1" w:rsidRDefault="00CD7C95" w:rsidP="00CD7C95">
      <w:pPr>
        <w:pStyle w:val="Default"/>
        <w:rPr>
          <w:sz w:val="22"/>
          <w:szCs w:val="22"/>
          <w:u w:val="single"/>
          <w:lang w:val="lt-LT"/>
        </w:rPr>
      </w:pPr>
      <w:r w:rsidRPr="00014DB1">
        <w:rPr>
          <w:sz w:val="22"/>
          <w:szCs w:val="22"/>
          <w:u w:val="single"/>
          <w:lang w:val="lt-LT"/>
        </w:rPr>
        <w:t xml:space="preserve">Vaikų populiacija </w:t>
      </w:r>
    </w:p>
    <w:p w14:paraId="0699DDC5" w14:textId="77777777" w:rsidR="00CD7C95" w:rsidRPr="00014DB1" w:rsidRDefault="00CD7C95" w:rsidP="00CD7C95">
      <w:pPr>
        <w:jc w:val="both"/>
        <w:outlineLvl w:val="3"/>
        <w:rPr>
          <w:lang w:val="lt-LT" w:eastAsia="lt-LT"/>
        </w:rPr>
      </w:pPr>
      <w:r w:rsidRPr="00014DB1">
        <w:rPr>
          <w:lang w:val="lt-LT"/>
        </w:rPr>
        <w:t xml:space="preserve">Perdozavimas dažniau pastebimas vaikams, nei suaugusiesiems ar paaugliams. Ruošiant </w:t>
      </w:r>
      <w:proofErr w:type="spellStart"/>
      <w:r w:rsidR="00541E19" w:rsidRPr="00014DB1">
        <w:rPr>
          <w:lang w:val="lt-LT"/>
        </w:rPr>
        <w:t>oseltamiviro</w:t>
      </w:r>
      <w:proofErr w:type="spellEnd"/>
      <w:r w:rsidRPr="00014DB1">
        <w:rPr>
          <w:lang w:val="lt-LT"/>
        </w:rPr>
        <w:t xml:space="preserve"> geriamąją suspensiją ar duodant </w:t>
      </w:r>
      <w:proofErr w:type="spellStart"/>
      <w:r w:rsidR="00541E19" w:rsidRPr="00014DB1">
        <w:rPr>
          <w:lang w:val="lt-LT"/>
        </w:rPr>
        <w:t>oseltamiviro</w:t>
      </w:r>
      <w:proofErr w:type="spellEnd"/>
      <w:r w:rsidRPr="00014DB1">
        <w:rPr>
          <w:lang w:val="lt-LT"/>
        </w:rPr>
        <w:t xml:space="preserve"> vaikams reikia būti atidiems.</w:t>
      </w:r>
    </w:p>
    <w:p w14:paraId="57DD7D52" w14:textId="77777777" w:rsidR="006127D5" w:rsidRPr="00014DB1" w:rsidRDefault="006127D5" w:rsidP="006127D5">
      <w:pPr>
        <w:jc w:val="center"/>
        <w:rPr>
          <w:lang w:val="lt-LT"/>
        </w:rPr>
      </w:pPr>
    </w:p>
    <w:p w14:paraId="671D99D0" w14:textId="77777777" w:rsidR="006127D5" w:rsidRPr="00014DB1" w:rsidRDefault="006127D5" w:rsidP="006127D5">
      <w:pPr>
        <w:rPr>
          <w:lang w:val="lt-LT"/>
        </w:rPr>
      </w:pPr>
    </w:p>
    <w:p w14:paraId="75A2B765" w14:textId="77777777" w:rsidR="006127D5" w:rsidRPr="00014DB1" w:rsidRDefault="006127D5" w:rsidP="006127D5">
      <w:pPr>
        <w:ind w:left="567" w:hanging="567"/>
        <w:outlineLvl w:val="2"/>
        <w:rPr>
          <w:b/>
          <w:bCs/>
          <w:lang w:val="lt-LT" w:eastAsia="lt-LT"/>
        </w:rPr>
      </w:pPr>
      <w:r w:rsidRPr="00014DB1">
        <w:rPr>
          <w:b/>
          <w:bCs/>
          <w:lang w:val="lt-LT" w:eastAsia="lt-LT"/>
        </w:rPr>
        <w:t>5.</w:t>
      </w:r>
      <w:r w:rsidRPr="00014DB1">
        <w:rPr>
          <w:b/>
          <w:bCs/>
          <w:lang w:val="lt-LT" w:eastAsia="lt-LT"/>
        </w:rPr>
        <w:tab/>
        <w:t>FARMAKOLOGINĖS SAVYBĖS</w:t>
      </w:r>
    </w:p>
    <w:p w14:paraId="7E62A10A" w14:textId="77777777" w:rsidR="006127D5" w:rsidRPr="00014DB1" w:rsidRDefault="006127D5" w:rsidP="006127D5">
      <w:pPr>
        <w:rPr>
          <w:lang w:val="lt-LT"/>
        </w:rPr>
      </w:pPr>
    </w:p>
    <w:p w14:paraId="28C8E682" w14:textId="77777777" w:rsidR="006127D5" w:rsidRPr="00014DB1" w:rsidRDefault="006127D5" w:rsidP="006127D5">
      <w:pPr>
        <w:ind w:left="567" w:hanging="567"/>
        <w:jc w:val="both"/>
        <w:outlineLvl w:val="3"/>
        <w:rPr>
          <w:b/>
          <w:bCs/>
          <w:lang w:val="lt-LT" w:eastAsia="lt-LT"/>
        </w:rPr>
      </w:pPr>
      <w:r w:rsidRPr="00014DB1">
        <w:rPr>
          <w:b/>
          <w:bCs/>
          <w:lang w:val="lt-LT" w:eastAsia="lt-LT"/>
        </w:rPr>
        <w:t>5.1</w:t>
      </w:r>
      <w:r w:rsidRPr="00014DB1">
        <w:rPr>
          <w:b/>
          <w:bCs/>
          <w:lang w:val="lt-LT" w:eastAsia="lt-LT"/>
        </w:rPr>
        <w:tab/>
      </w:r>
      <w:proofErr w:type="spellStart"/>
      <w:r w:rsidRPr="00014DB1">
        <w:rPr>
          <w:b/>
          <w:bCs/>
          <w:lang w:val="lt-LT" w:eastAsia="lt-LT"/>
        </w:rPr>
        <w:t>Farmakodinaminės</w:t>
      </w:r>
      <w:proofErr w:type="spellEnd"/>
      <w:r w:rsidRPr="00014DB1">
        <w:rPr>
          <w:b/>
          <w:bCs/>
          <w:lang w:val="lt-LT" w:eastAsia="lt-LT"/>
        </w:rPr>
        <w:t xml:space="preserve"> savybės</w:t>
      </w:r>
    </w:p>
    <w:p w14:paraId="3E3FD607" w14:textId="77777777" w:rsidR="006127D5" w:rsidRPr="00014DB1" w:rsidRDefault="006127D5" w:rsidP="006127D5">
      <w:pPr>
        <w:rPr>
          <w:lang w:val="lt-LT"/>
        </w:rPr>
      </w:pPr>
    </w:p>
    <w:p w14:paraId="3202AB5A" w14:textId="77777777" w:rsidR="006127D5" w:rsidRPr="00014DB1" w:rsidRDefault="006127D5" w:rsidP="006127D5">
      <w:pPr>
        <w:adjustRightInd w:val="0"/>
        <w:rPr>
          <w:lang w:val="lt-LT"/>
        </w:rPr>
      </w:pPr>
      <w:proofErr w:type="spellStart"/>
      <w:r w:rsidRPr="00014DB1">
        <w:rPr>
          <w:color w:val="000000"/>
          <w:lang w:val="lt-LT" w:eastAsia="sl-SI"/>
        </w:rPr>
        <w:t>Farmakoterapinė</w:t>
      </w:r>
      <w:proofErr w:type="spellEnd"/>
      <w:r w:rsidRPr="00014DB1">
        <w:rPr>
          <w:color w:val="000000"/>
          <w:lang w:val="lt-LT" w:eastAsia="sl-SI"/>
        </w:rPr>
        <w:t xml:space="preserve"> grupė – </w:t>
      </w:r>
      <w:r w:rsidR="00541E19" w:rsidRPr="00014DB1">
        <w:rPr>
          <w:lang w:val="lt-LT"/>
        </w:rPr>
        <w:t xml:space="preserve">sisteminiai antivirusiniai vaistai, </w:t>
      </w:r>
      <w:proofErr w:type="spellStart"/>
      <w:r w:rsidR="00541E19" w:rsidRPr="00014DB1">
        <w:rPr>
          <w:lang w:val="lt-LT"/>
        </w:rPr>
        <w:t>neuraminidazės</w:t>
      </w:r>
      <w:proofErr w:type="spellEnd"/>
      <w:r w:rsidR="00541E19" w:rsidRPr="00014DB1">
        <w:rPr>
          <w:lang w:val="lt-LT"/>
        </w:rPr>
        <w:t xml:space="preserve"> inhibitoriai, ATC kodas – J05AH02</w:t>
      </w:r>
    </w:p>
    <w:p w14:paraId="2B74693F" w14:textId="77777777" w:rsidR="00541E19" w:rsidRPr="00014DB1" w:rsidRDefault="00541E19" w:rsidP="006127D5">
      <w:pPr>
        <w:adjustRightInd w:val="0"/>
        <w:rPr>
          <w:color w:val="000000"/>
          <w:lang w:val="lt-LT" w:eastAsia="sl-SI"/>
        </w:rPr>
      </w:pPr>
    </w:p>
    <w:p w14:paraId="2BF66FA7" w14:textId="1628BF63" w:rsidR="00541E19" w:rsidRPr="00014DB1" w:rsidRDefault="00541E19" w:rsidP="00541E19">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fosfatas yra vaisto pirmtakas, iš kurio susidaro aktyvus metabolitas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karboksilatas</w:t>
      </w:r>
      <w:proofErr w:type="spellEnd"/>
      <w:r w:rsidRPr="00014DB1">
        <w:rPr>
          <w:sz w:val="22"/>
          <w:szCs w:val="22"/>
          <w:lang w:val="lt-LT"/>
        </w:rPr>
        <w:t xml:space="preserve">). Aktyvusis metabolitas selektyviai </w:t>
      </w:r>
      <w:proofErr w:type="spellStart"/>
      <w:r w:rsidRPr="00014DB1">
        <w:rPr>
          <w:sz w:val="22"/>
          <w:szCs w:val="22"/>
          <w:lang w:val="lt-LT"/>
        </w:rPr>
        <w:t>inaktyvina</w:t>
      </w:r>
      <w:proofErr w:type="spellEnd"/>
      <w:r w:rsidRPr="00014DB1">
        <w:rPr>
          <w:sz w:val="22"/>
          <w:szCs w:val="22"/>
          <w:lang w:val="lt-LT"/>
        </w:rPr>
        <w:t xml:space="preserve"> gripo virus</w:t>
      </w:r>
      <w:r w:rsidR="00BC7FCC">
        <w:rPr>
          <w:sz w:val="22"/>
          <w:szCs w:val="22"/>
          <w:lang w:val="lt-LT"/>
        </w:rPr>
        <w:t>o</w:t>
      </w:r>
      <w:r w:rsidRPr="00014DB1">
        <w:rPr>
          <w:sz w:val="22"/>
          <w:szCs w:val="22"/>
          <w:lang w:val="lt-LT"/>
        </w:rPr>
        <w:t xml:space="preserve"> fermentus </w:t>
      </w:r>
      <w:proofErr w:type="spellStart"/>
      <w:r w:rsidRPr="00014DB1">
        <w:rPr>
          <w:sz w:val="22"/>
          <w:szCs w:val="22"/>
          <w:lang w:val="lt-LT"/>
        </w:rPr>
        <w:t>neuraminidazes</w:t>
      </w:r>
      <w:proofErr w:type="spellEnd"/>
      <w:r w:rsidRPr="00014DB1">
        <w:rPr>
          <w:sz w:val="22"/>
          <w:szCs w:val="22"/>
          <w:lang w:val="lt-LT"/>
        </w:rPr>
        <w:t xml:space="preserve"> – </w:t>
      </w:r>
      <w:proofErr w:type="spellStart"/>
      <w:r w:rsidRPr="00014DB1">
        <w:rPr>
          <w:sz w:val="22"/>
          <w:szCs w:val="22"/>
          <w:lang w:val="lt-LT"/>
        </w:rPr>
        <w:lastRenderedPageBreak/>
        <w:t>glikoproteinus</w:t>
      </w:r>
      <w:proofErr w:type="spellEnd"/>
      <w:r w:rsidRPr="00014DB1">
        <w:rPr>
          <w:sz w:val="22"/>
          <w:szCs w:val="22"/>
          <w:lang w:val="lt-LT"/>
        </w:rPr>
        <w:t>, randamus ant vir</w:t>
      </w:r>
      <w:r w:rsidR="00BC7FCC">
        <w:rPr>
          <w:sz w:val="22"/>
          <w:szCs w:val="22"/>
          <w:lang w:val="lt-LT"/>
        </w:rPr>
        <w:t>iono</w:t>
      </w:r>
      <w:r w:rsidRPr="00014DB1">
        <w:rPr>
          <w:sz w:val="22"/>
          <w:szCs w:val="22"/>
          <w:lang w:val="lt-LT"/>
        </w:rPr>
        <w:t xml:space="preserve"> paviršiaus. Viruso fermento </w:t>
      </w:r>
      <w:proofErr w:type="spellStart"/>
      <w:r w:rsidRPr="00014DB1">
        <w:rPr>
          <w:sz w:val="22"/>
          <w:szCs w:val="22"/>
          <w:lang w:val="lt-LT"/>
        </w:rPr>
        <w:t>neuraminidazės</w:t>
      </w:r>
      <w:proofErr w:type="spellEnd"/>
      <w:r w:rsidRPr="00014DB1">
        <w:rPr>
          <w:sz w:val="22"/>
          <w:szCs w:val="22"/>
          <w:lang w:val="lt-LT"/>
        </w:rPr>
        <w:t xml:space="preserve"> aktyvumas svarbus, kad virusas patektų į neinfekuotas ląsteles, taip pat kad neseniai susidariusios virus</w:t>
      </w:r>
      <w:r w:rsidR="00BC7FCC">
        <w:rPr>
          <w:sz w:val="22"/>
          <w:szCs w:val="22"/>
          <w:lang w:val="lt-LT"/>
        </w:rPr>
        <w:t>o</w:t>
      </w:r>
      <w:r w:rsidRPr="00014DB1">
        <w:rPr>
          <w:sz w:val="22"/>
          <w:szCs w:val="22"/>
          <w:lang w:val="lt-LT"/>
        </w:rPr>
        <w:t xml:space="preserve"> dalelės išsilaisvintų iš infekuotų ląstelių, ir virusinė infekcija toliau plistų po organizmą.</w:t>
      </w:r>
    </w:p>
    <w:p w14:paraId="28262460" w14:textId="77777777" w:rsidR="00541E19" w:rsidRPr="00014DB1" w:rsidRDefault="00541E19" w:rsidP="00541E19">
      <w:pPr>
        <w:pStyle w:val="Default"/>
        <w:rPr>
          <w:sz w:val="22"/>
          <w:szCs w:val="22"/>
          <w:lang w:val="lt-LT"/>
        </w:rPr>
      </w:pPr>
      <w:r w:rsidRPr="00014DB1">
        <w:rPr>
          <w:sz w:val="22"/>
          <w:szCs w:val="22"/>
          <w:lang w:val="lt-LT"/>
        </w:rPr>
        <w:t xml:space="preserve"> </w:t>
      </w:r>
    </w:p>
    <w:p w14:paraId="5A4E2E05" w14:textId="77777777" w:rsidR="00541E19" w:rsidRPr="00014DB1" w:rsidRDefault="00541E19" w:rsidP="00541E19">
      <w:pPr>
        <w:pStyle w:val="Default"/>
        <w:rPr>
          <w:sz w:val="22"/>
          <w:szCs w:val="22"/>
          <w:lang w:val="lt-LT"/>
        </w:rPr>
      </w:pPr>
      <w:proofErr w:type="spellStart"/>
      <w:r w:rsidRPr="00014DB1">
        <w:rPr>
          <w:i/>
          <w:iCs/>
          <w:sz w:val="22"/>
          <w:szCs w:val="22"/>
          <w:lang w:val="lt-LT"/>
        </w:rPr>
        <w:t>In</w:t>
      </w:r>
      <w:proofErr w:type="spellEnd"/>
      <w:r w:rsidRPr="00014DB1">
        <w:rPr>
          <w:i/>
          <w:iCs/>
          <w:sz w:val="22"/>
          <w:szCs w:val="22"/>
          <w:lang w:val="lt-LT"/>
        </w:rPr>
        <w:t xml:space="preserve"> </w:t>
      </w:r>
      <w:proofErr w:type="spellStart"/>
      <w:r w:rsidRPr="00014DB1">
        <w:rPr>
          <w:i/>
          <w:iCs/>
          <w:sz w:val="22"/>
          <w:szCs w:val="22"/>
          <w:lang w:val="lt-LT"/>
        </w:rPr>
        <w:t>vitro</w:t>
      </w:r>
      <w:proofErr w:type="spellEnd"/>
      <w:r w:rsidRPr="00014DB1">
        <w:rPr>
          <w:i/>
          <w:iCs/>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karboksilatas</w:t>
      </w:r>
      <w:proofErr w:type="spellEnd"/>
      <w:r w:rsidRPr="00014DB1">
        <w:rPr>
          <w:sz w:val="22"/>
          <w:szCs w:val="22"/>
          <w:lang w:val="lt-LT"/>
        </w:rPr>
        <w:t xml:space="preserve"> </w:t>
      </w:r>
      <w:proofErr w:type="spellStart"/>
      <w:r w:rsidRPr="00014DB1">
        <w:rPr>
          <w:sz w:val="22"/>
          <w:szCs w:val="22"/>
          <w:lang w:val="lt-LT"/>
        </w:rPr>
        <w:t>inaktyvina</w:t>
      </w:r>
      <w:proofErr w:type="spellEnd"/>
      <w:r w:rsidRPr="00014DB1">
        <w:rPr>
          <w:sz w:val="22"/>
          <w:szCs w:val="22"/>
          <w:lang w:val="lt-LT"/>
        </w:rPr>
        <w:t xml:space="preserve"> gripo A ir B </w:t>
      </w:r>
      <w:proofErr w:type="spellStart"/>
      <w:r w:rsidRPr="00014DB1">
        <w:rPr>
          <w:sz w:val="22"/>
          <w:szCs w:val="22"/>
          <w:lang w:val="lt-LT"/>
        </w:rPr>
        <w:t>neuraminidazes</w:t>
      </w:r>
      <w:proofErr w:type="spellEnd"/>
      <w:r w:rsidRPr="00014DB1">
        <w:rPr>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fosfatas </w:t>
      </w:r>
      <w:proofErr w:type="spellStart"/>
      <w:r w:rsidRPr="00014DB1">
        <w:rPr>
          <w:i/>
          <w:iCs/>
          <w:sz w:val="22"/>
          <w:szCs w:val="22"/>
          <w:lang w:val="lt-LT"/>
        </w:rPr>
        <w:t>in</w:t>
      </w:r>
      <w:proofErr w:type="spellEnd"/>
      <w:r w:rsidRPr="00014DB1">
        <w:rPr>
          <w:i/>
          <w:iCs/>
          <w:sz w:val="22"/>
          <w:szCs w:val="22"/>
          <w:lang w:val="lt-LT"/>
        </w:rPr>
        <w:t> </w:t>
      </w:r>
      <w:proofErr w:type="spellStart"/>
      <w:r w:rsidRPr="00014DB1">
        <w:rPr>
          <w:i/>
          <w:iCs/>
          <w:sz w:val="22"/>
          <w:szCs w:val="22"/>
          <w:lang w:val="lt-LT"/>
        </w:rPr>
        <w:t>vitro</w:t>
      </w:r>
      <w:proofErr w:type="spellEnd"/>
      <w:r w:rsidRPr="00014DB1">
        <w:rPr>
          <w:i/>
          <w:iCs/>
          <w:sz w:val="22"/>
          <w:szCs w:val="22"/>
          <w:lang w:val="lt-LT"/>
        </w:rPr>
        <w:t xml:space="preserve"> </w:t>
      </w:r>
      <w:r w:rsidRPr="00014DB1">
        <w:rPr>
          <w:sz w:val="22"/>
          <w:szCs w:val="22"/>
          <w:lang w:val="lt-LT"/>
        </w:rPr>
        <w:t xml:space="preserve">slopina gripo viruso infekciją ir viruso replikaciją. Naudojant gyvūnų gripo modelius </w:t>
      </w:r>
      <w:proofErr w:type="spellStart"/>
      <w:r w:rsidRPr="00014DB1">
        <w:rPr>
          <w:i/>
          <w:iCs/>
          <w:sz w:val="22"/>
          <w:szCs w:val="22"/>
          <w:lang w:val="lt-LT"/>
        </w:rPr>
        <w:t>in</w:t>
      </w:r>
      <w:proofErr w:type="spellEnd"/>
      <w:r w:rsidRPr="00014DB1">
        <w:rPr>
          <w:i/>
          <w:iCs/>
          <w:sz w:val="22"/>
          <w:szCs w:val="22"/>
          <w:lang w:val="lt-LT"/>
        </w:rPr>
        <w:t> </w:t>
      </w:r>
      <w:proofErr w:type="spellStart"/>
      <w:r w:rsidRPr="00014DB1">
        <w:rPr>
          <w:i/>
          <w:iCs/>
          <w:sz w:val="22"/>
          <w:szCs w:val="22"/>
          <w:lang w:val="lt-LT"/>
        </w:rPr>
        <w:t>vivo</w:t>
      </w:r>
      <w:proofErr w:type="spellEnd"/>
      <w:r w:rsidRPr="00014DB1">
        <w:rPr>
          <w:sz w:val="22"/>
          <w:szCs w:val="22"/>
          <w:lang w:val="lt-LT"/>
        </w:rPr>
        <w:t xml:space="preserve">, kai </w:t>
      </w:r>
      <w:proofErr w:type="spellStart"/>
      <w:r w:rsidRPr="00014DB1">
        <w:rPr>
          <w:sz w:val="22"/>
          <w:szCs w:val="22"/>
          <w:lang w:val="lt-LT"/>
        </w:rPr>
        <w:t>oseltamiviro</w:t>
      </w:r>
      <w:proofErr w:type="spellEnd"/>
      <w:r w:rsidRPr="00014DB1">
        <w:rPr>
          <w:sz w:val="22"/>
          <w:szCs w:val="22"/>
          <w:lang w:val="lt-LT"/>
        </w:rPr>
        <w:t xml:space="preserve"> sugirdoma tiek, kad sudaromos </w:t>
      </w:r>
      <w:proofErr w:type="spellStart"/>
      <w:r w:rsidRPr="00014DB1">
        <w:rPr>
          <w:sz w:val="22"/>
          <w:szCs w:val="22"/>
          <w:lang w:val="lt-LT"/>
        </w:rPr>
        <w:t>priešvirusinės</w:t>
      </w:r>
      <w:proofErr w:type="spellEnd"/>
      <w:r w:rsidRPr="00014DB1">
        <w:rPr>
          <w:sz w:val="22"/>
          <w:szCs w:val="22"/>
          <w:lang w:val="lt-LT"/>
        </w:rPr>
        <w:t xml:space="preserve"> ekspozicijos, panašios į tas, kurios </w:t>
      </w:r>
      <w:proofErr w:type="spellStart"/>
      <w:r w:rsidRPr="00014DB1">
        <w:rPr>
          <w:sz w:val="22"/>
          <w:szCs w:val="22"/>
          <w:lang w:val="lt-LT"/>
        </w:rPr>
        <w:t>esti</w:t>
      </w:r>
      <w:proofErr w:type="spellEnd"/>
      <w:r w:rsidRPr="00014DB1">
        <w:rPr>
          <w:sz w:val="22"/>
          <w:szCs w:val="22"/>
          <w:lang w:val="lt-LT"/>
        </w:rPr>
        <w:t xml:space="preserve"> skiriant vaist</w:t>
      </w:r>
      <w:r w:rsidR="00DE264F">
        <w:rPr>
          <w:sz w:val="22"/>
          <w:szCs w:val="22"/>
          <w:lang w:val="lt-LT"/>
        </w:rPr>
        <w:t>ini</w:t>
      </w:r>
      <w:r w:rsidRPr="00014DB1">
        <w:rPr>
          <w:sz w:val="22"/>
          <w:szCs w:val="22"/>
          <w:lang w:val="lt-LT"/>
        </w:rPr>
        <w:t>o</w:t>
      </w:r>
      <w:r w:rsidR="00DE264F">
        <w:rPr>
          <w:sz w:val="22"/>
          <w:szCs w:val="22"/>
          <w:lang w:val="lt-LT"/>
        </w:rPr>
        <w:t xml:space="preserve"> preparato</w:t>
      </w:r>
      <w:r w:rsidRPr="00014DB1">
        <w:rPr>
          <w:sz w:val="22"/>
          <w:szCs w:val="22"/>
          <w:lang w:val="lt-LT"/>
        </w:rPr>
        <w:t xml:space="preserve"> žmogui po 75 mg du kartus per parą, jis sutrikdo A ir B virusų replikaciją ir slopina jų patogeniškumą. </w:t>
      </w:r>
    </w:p>
    <w:p w14:paraId="04486A09" w14:textId="77777777" w:rsidR="00541E19" w:rsidRPr="00014DB1" w:rsidRDefault="00541E19" w:rsidP="00541E19">
      <w:pPr>
        <w:pStyle w:val="Default"/>
        <w:rPr>
          <w:sz w:val="22"/>
          <w:szCs w:val="22"/>
          <w:lang w:val="lt-LT"/>
        </w:rPr>
      </w:pPr>
    </w:p>
    <w:p w14:paraId="6918842E" w14:textId="77777777" w:rsidR="00541E19" w:rsidRPr="00014DB1" w:rsidRDefault="00541E19" w:rsidP="00541E19">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aktyvumą prieš A ir B gripo virusus patvirtina sveikų savanorių eksperimentinio klinikinio tyrimo duomenys. </w:t>
      </w:r>
    </w:p>
    <w:p w14:paraId="6C93B94B" w14:textId="77777777" w:rsidR="00541E19" w:rsidRPr="00014DB1" w:rsidRDefault="00541E19" w:rsidP="00541E19">
      <w:pPr>
        <w:pStyle w:val="Default"/>
        <w:rPr>
          <w:sz w:val="22"/>
          <w:szCs w:val="22"/>
          <w:lang w:val="lt-LT"/>
        </w:rPr>
      </w:pPr>
    </w:p>
    <w:p w14:paraId="7A385140" w14:textId="77777777" w:rsidR="00541E19" w:rsidRPr="00014DB1" w:rsidRDefault="00541E19" w:rsidP="00541E19">
      <w:pPr>
        <w:pStyle w:val="Default"/>
        <w:rPr>
          <w:sz w:val="22"/>
          <w:szCs w:val="22"/>
          <w:lang w:val="lt-LT"/>
        </w:rPr>
      </w:pPr>
      <w:r w:rsidRPr="00014DB1">
        <w:rPr>
          <w:sz w:val="22"/>
          <w:szCs w:val="22"/>
          <w:lang w:val="lt-LT"/>
        </w:rPr>
        <w:t xml:space="preserve">Kliniškai izoliuoto gripo A </w:t>
      </w:r>
      <w:proofErr w:type="spellStart"/>
      <w:r w:rsidRPr="00014DB1">
        <w:rPr>
          <w:sz w:val="22"/>
          <w:szCs w:val="22"/>
          <w:lang w:val="lt-LT"/>
        </w:rPr>
        <w:t>neuraminidazės</w:t>
      </w:r>
      <w:proofErr w:type="spellEnd"/>
      <w:r w:rsidRPr="00014DB1">
        <w:rPr>
          <w:sz w:val="22"/>
          <w:szCs w:val="22"/>
          <w:lang w:val="lt-LT"/>
        </w:rPr>
        <w:t xml:space="preserve"> IC</w:t>
      </w:r>
      <w:r w:rsidRPr="00014DB1">
        <w:rPr>
          <w:sz w:val="14"/>
          <w:szCs w:val="14"/>
          <w:lang w:val="lt-LT"/>
        </w:rPr>
        <w:t xml:space="preserve">50 </w:t>
      </w:r>
      <w:r w:rsidRPr="00014DB1">
        <w:rPr>
          <w:sz w:val="22"/>
          <w:szCs w:val="22"/>
          <w:lang w:val="lt-LT"/>
        </w:rPr>
        <w:t xml:space="preserve">reikšmės </w:t>
      </w:r>
      <w:proofErr w:type="spellStart"/>
      <w:r w:rsidRPr="00014DB1">
        <w:rPr>
          <w:sz w:val="22"/>
          <w:szCs w:val="22"/>
          <w:lang w:val="lt-LT"/>
        </w:rPr>
        <w:t>oseltamivirui</w:t>
      </w:r>
      <w:proofErr w:type="spellEnd"/>
      <w:r w:rsidRPr="00014DB1">
        <w:rPr>
          <w:sz w:val="22"/>
          <w:szCs w:val="22"/>
          <w:lang w:val="lt-LT"/>
        </w:rPr>
        <w:t xml:space="preserve"> buvo nuo 0,1 </w:t>
      </w:r>
      <w:proofErr w:type="spellStart"/>
      <w:r w:rsidRPr="00014DB1">
        <w:rPr>
          <w:sz w:val="22"/>
          <w:szCs w:val="22"/>
          <w:lang w:val="lt-LT"/>
        </w:rPr>
        <w:t>nM</w:t>
      </w:r>
      <w:proofErr w:type="spellEnd"/>
      <w:r w:rsidRPr="00014DB1">
        <w:rPr>
          <w:sz w:val="22"/>
          <w:szCs w:val="22"/>
          <w:lang w:val="lt-LT"/>
        </w:rPr>
        <w:t xml:space="preserve"> iki 1,3 </w:t>
      </w:r>
      <w:proofErr w:type="spellStart"/>
      <w:r w:rsidRPr="00014DB1">
        <w:rPr>
          <w:sz w:val="22"/>
          <w:szCs w:val="22"/>
          <w:lang w:val="lt-LT"/>
        </w:rPr>
        <w:t>nM</w:t>
      </w:r>
      <w:proofErr w:type="spellEnd"/>
      <w:r w:rsidRPr="00014DB1">
        <w:rPr>
          <w:sz w:val="22"/>
          <w:szCs w:val="22"/>
          <w:lang w:val="lt-LT"/>
        </w:rPr>
        <w:t>, o gripo B – 2,6 </w:t>
      </w:r>
      <w:proofErr w:type="spellStart"/>
      <w:r w:rsidRPr="00014DB1">
        <w:rPr>
          <w:sz w:val="22"/>
          <w:szCs w:val="22"/>
          <w:lang w:val="lt-LT"/>
        </w:rPr>
        <w:t>nM</w:t>
      </w:r>
      <w:proofErr w:type="spellEnd"/>
      <w:r w:rsidRPr="00014DB1">
        <w:rPr>
          <w:sz w:val="22"/>
          <w:szCs w:val="22"/>
          <w:lang w:val="lt-LT"/>
        </w:rPr>
        <w:t>. Didesnės IC</w:t>
      </w:r>
      <w:r w:rsidRPr="00014DB1">
        <w:rPr>
          <w:sz w:val="14"/>
          <w:szCs w:val="14"/>
          <w:lang w:val="lt-LT"/>
        </w:rPr>
        <w:t xml:space="preserve">50 </w:t>
      </w:r>
      <w:r w:rsidRPr="00014DB1">
        <w:rPr>
          <w:sz w:val="22"/>
          <w:szCs w:val="22"/>
          <w:lang w:val="lt-LT"/>
        </w:rPr>
        <w:t>reikšmės, esant gripui B – iki 8,5</w:t>
      </w:r>
      <w:r w:rsidR="00C47022" w:rsidRPr="00014DB1">
        <w:rPr>
          <w:sz w:val="22"/>
          <w:szCs w:val="22"/>
          <w:lang w:val="lt-LT"/>
        </w:rPr>
        <w:t> </w:t>
      </w:r>
      <w:proofErr w:type="spellStart"/>
      <w:r w:rsidRPr="00014DB1">
        <w:rPr>
          <w:sz w:val="22"/>
          <w:szCs w:val="22"/>
          <w:lang w:val="lt-LT"/>
        </w:rPr>
        <w:t>nM</w:t>
      </w:r>
      <w:proofErr w:type="spellEnd"/>
      <w:r w:rsidRPr="00014DB1">
        <w:rPr>
          <w:sz w:val="22"/>
          <w:szCs w:val="22"/>
          <w:lang w:val="lt-LT"/>
        </w:rPr>
        <w:t xml:space="preserve"> vidurkio – buvo nustatytos aprašytuose tyrimuose. </w:t>
      </w:r>
    </w:p>
    <w:p w14:paraId="5D9210BD" w14:textId="77777777" w:rsidR="00C47022" w:rsidRPr="00014DB1" w:rsidRDefault="00C47022" w:rsidP="00541E19">
      <w:pPr>
        <w:pStyle w:val="Default"/>
        <w:rPr>
          <w:sz w:val="22"/>
          <w:szCs w:val="22"/>
          <w:lang w:val="lt-LT"/>
        </w:rPr>
      </w:pPr>
    </w:p>
    <w:p w14:paraId="479912AE" w14:textId="77777777" w:rsidR="00541E19" w:rsidRPr="00014DB1" w:rsidRDefault="00541E19" w:rsidP="00541E19">
      <w:pPr>
        <w:pStyle w:val="Default"/>
        <w:rPr>
          <w:sz w:val="22"/>
          <w:szCs w:val="22"/>
          <w:u w:val="single"/>
          <w:lang w:val="lt-LT"/>
        </w:rPr>
      </w:pPr>
      <w:r w:rsidRPr="00014DB1">
        <w:rPr>
          <w:sz w:val="22"/>
          <w:szCs w:val="22"/>
          <w:u w:val="single"/>
          <w:lang w:val="lt-LT"/>
        </w:rPr>
        <w:t xml:space="preserve">Klinikiniai tyrimai </w:t>
      </w:r>
    </w:p>
    <w:p w14:paraId="566E65E4" w14:textId="77777777" w:rsidR="00C47022" w:rsidRPr="00014DB1" w:rsidRDefault="00C47022" w:rsidP="00541E19">
      <w:pPr>
        <w:pStyle w:val="Default"/>
        <w:rPr>
          <w:sz w:val="22"/>
          <w:szCs w:val="22"/>
          <w:u w:val="single"/>
          <w:lang w:val="lt-LT"/>
        </w:rPr>
      </w:pPr>
    </w:p>
    <w:p w14:paraId="6447BD02" w14:textId="77777777" w:rsidR="00541E19" w:rsidRPr="00014DB1" w:rsidRDefault="00541E19" w:rsidP="00541E19">
      <w:pPr>
        <w:pStyle w:val="Default"/>
        <w:rPr>
          <w:sz w:val="22"/>
          <w:szCs w:val="22"/>
          <w:lang w:val="lt-LT"/>
        </w:rPr>
      </w:pPr>
      <w:r w:rsidRPr="00014DB1">
        <w:rPr>
          <w:i/>
          <w:iCs/>
          <w:sz w:val="22"/>
          <w:szCs w:val="22"/>
          <w:lang w:val="lt-LT"/>
        </w:rPr>
        <w:t xml:space="preserve">Gripo infekcijos gydymas </w:t>
      </w:r>
    </w:p>
    <w:p w14:paraId="2F2AE61F" w14:textId="77777777" w:rsidR="00541E19" w:rsidRPr="00014DB1" w:rsidRDefault="00541E19" w:rsidP="00541E19">
      <w:pPr>
        <w:pStyle w:val="Default"/>
        <w:rPr>
          <w:sz w:val="22"/>
          <w:szCs w:val="22"/>
          <w:lang w:val="lt-LT"/>
        </w:rPr>
      </w:pPr>
      <w:r w:rsidRPr="00014DB1">
        <w:rPr>
          <w:sz w:val="22"/>
          <w:szCs w:val="22"/>
          <w:lang w:val="lt-LT"/>
        </w:rPr>
        <w:t xml:space="preserve">Ši indikacija yra pagrįsta natūraliai pasitaikančio gripo klinikiniais tyrimais, kurių metu vyraujanti infekcija buvo gripas A. </w:t>
      </w:r>
    </w:p>
    <w:p w14:paraId="1BCAF86C" w14:textId="77777777" w:rsidR="00C47022" w:rsidRPr="00014DB1" w:rsidRDefault="00C47022" w:rsidP="00541E19">
      <w:pPr>
        <w:pStyle w:val="Default"/>
        <w:rPr>
          <w:sz w:val="22"/>
          <w:szCs w:val="22"/>
          <w:lang w:val="lt-LT"/>
        </w:rPr>
      </w:pPr>
    </w:p>
    <w:p w14:paraId="54A913CF" w14:textId="77777777" w:rsidR="00541E19" w:rsidRPr="00014DB1" w:rsidRDefault="00541E19" w:rsidP="00541E19">
      <w:pPr>
        <w:pStyle w:val="Default"/>
        <w:rPr>
          <w:sz w:val="22"/>
          <w:szCs w:val="22"/>
          <w:lang w:val="lt-LT"/>
        </w:rPr>
      </w:pPr>
      <w:proofErr w:type="spellStart"/>
      <w:r w:rsidRPr="00014DB1">
        <w:rPr>
          <w:sz w:val="22"/>
          <w:szCs w:val="22"/>
          <w:lang w:val="lt-LT"/>
        </w:rPr>
        <w:t>Oseltamiviras</w:t>
      </w:r>
      <w:proofErr w:type="spellEnd"/>
      <w:r w:rsidRPr="00014DB1">
        <w:rPr>
          <w:sz w:val="22"/>
          <w:szCs w:val="22"/>
          <w:lang w:val="lt-LT"/>
        </w:rPr>
        <w:t xml:space="preserve"> yra veiksmingas tik gripo viruso sukeltoms ligoms gydyti. Todėl statistinė analizė apima tik gripu užsikrėtusius žmones. Kadangi tarp visų gyventojų, dalyvavusių klinikiniuose tyrimuose, kai kuriems jų gripo viruso mėginys buvo teigiamas, kai kuriems – neigiamas, vaist</w:t>
      </w:r>
      <w:r w:rsidR="00DE264F">
        <w:rPr>
          <w:sz w:val="22"/>
          <w:szCs w:val="22"/>
          <w:lang w:val="lt-LT"/>
        </w:rPr>
        <w:t xml:space="preserve">inio preparato </w:t>
      </w:r>
      <w:r w:rsidRPr="00014DB1">
        <w:rPr>
          <w:sz w:val="22"/>
          <w:szCs w:val="22"/>
          <w:lang w:val="lt-LT"/>
        </w:rPr>
        <w:t>veiksmingumas pirmiausia sumažėjo proporcingai gripu neužsikrėtusiųjų skaičiui. Iš visų gydytų žmonių gripas patvirtintas 67</w:t>
      </w:r>
      <w:r w:rsidR="00C47022" w:rsidRPr="00014DB1">
        <w:rPr>
          <w:sz w:val="22"/>
          <w:szCs w:val="22"/>
          <w:lang w:val="lt-LT"/>
        </w:rPr>
        <w:t> </w:t>
      </w:r>
      <w:r w:rsidRPr="00014DB1">
        <w:rPr>
          <w:sz w:val="22"/>
          <w:szCs w:val="22"/>
          <w:lang w:val="lt-LT"/>
        </w:rPr>
        <w:t>% (nuo 46</w:t>
      </w:r>
      <w:r w:rsidR="00C47022" w:rsidRPr="00014DB1">
        <w:rPr>
          <w:sz w:val="22"/>
          <w:szCs w:val="22"/>
          <w:lang w:val="lt-LT"/>
        </w:rPr>
        <w:t> </w:t>
      </w:r>
      <w:r w:rsidRPr="00014DB1">
        <w:rPr>
          <w:sz w:val="22"/>
          <w:szCs w:val="22"/>
          <w:lang w:val="lt-LT"/>
        </w:rPr>
        <w:t>% iki 74</w:t>
      </w:r>
      <w:r w:rsidR="00C47022" w:rsidRPr="00014DB1">
        <w:rPr>
          <w:sz w:val="22"/>
          <w:szCs w:val="22"/>
          <w:lang w:val="lt-LT"/>
        </w:rPr>
        <w:t> </w:t>
      </w:r>
      <w:r w:rsidRPr="00014DB1">
        <w:rPr>
          <w:sz w:val="22"/>
          <w:szCs w:val="22"/>
          <w:lang w:val="lt-LT"/>
        </w:rPr>
        <w:t>%) tyrime dalyvavusių pacientų. Tarp senyvų asmenų teigiamas gripo viruso mėginys buvo 64</w:t>
      </w:r>
      <w:r w:rsidR="00C47022" w:rsidRPr="00014DB1">
        <w:rPr>
          <w:sz w:val="22"/>
          <w:szCs w:val="22"/>
          <w:lang w:val="lt-LT"/>
        </w:rPr>
        <w:t> </w:t>
      </w:r>
      <w:r w:rsidRPr="00014DB1">
        <w:rPr>
          <w:sz w:val="22"/>
          <w:szCs w:val="22"/>
          <w:lang w:val="lt-LT"/>
        </w:rPr>
        <w:t>% atvejų, o tarp sergančių lėtine širdies ir (arba) kvėpavimo sistemos liga – 62</w:t>
      </w:r>
      <w:r w:rsidR="00C47022" w:rsidRPr="00014DB1">
        <w:rPr>
          <w:sz w:val="22"/>
          <w:szCs w:val="22"/>
          <w:lang w:val="lt-LT"/>
        </w:rPr>
        <w:t> </w:t>
      </w:r>
      <w:r w:rsidRPr="00014DB1">
        <w:rPr>
          <w:sz w:val="22"/>
          <w:szCs w:val="22"/>
          <w:lang w:val="lt-LT"/>
        </w:rPr>
        <w:t xml:space="preserve">%. Visi III fazės klinikiniai tyrimai pacientams buvo atliekami tik tuo laikotarpiu, kai gripas plito tarp vietos gyventojų. </w:t>
      </w:r>
    </w:p>
    <w:p w14:paraId="7569DE76" w14:textId="77777777" w:rsidR="00C47022" w:rsidRPr="00014DB1" w:rsidRDefault="00C47022" w:rsidP="00541E19">
      <w:pPr>
        <w:pStyle w:val="Default"/>
        <w:rPr>
          <w:sz w:val="22"/>
          <w:szCs w:val="22"/>
          <w:lang w:val="lt-LT"/>
        </w:rPr>
      </w:pPr>
    </w:p>
    <w:p w14:paraId="79885524" w14:textId="77777777" w:rsidR="00C47022" w:rsidRPr="00014DB1" w:rsidRDefault="00541E19" w:rsidP="00541E19">
      <w:pPr>
        <w:pStyle w:val="Default"/>
        <w:rPr>
          <w:sz w:val="22"/>
          <w:szCs w:val="22"/>
          <w:lang w:val="lt-LT"/>
        </w:rPr>
      </w:pPr>
      <w:r w:rsidRPr="00014DB1">
        <w:rPr>
          <w:i/>
          <w:iCs/>
          <w:sz w:val="22"/>
          <w:szCs w:val="22"/>
          <w:u w:val="single"/>
          <w:lang w:val="lt-LT"/>
        </w:rPr>
        <w:t>Suaugusieji ir 13 metų bei vyresni paaugliai</w:t>
      </w:r>
      <w:r w:rsidRPr="00014DB1">
        <w:rPr>
          <w:sz w:val="22"/>
          <w:szCs w:val="22"/>
          <w:lang w:val="lt-LT"/>
        </w:rPr>
        <w:t xml:space="preserve"> </w:t>
      </w:r>
    </w:p>
    <w:p w14:paraId="7E374514" w14:textId="11CBB7BE" w:rsidR="00541E19" w:rsidRPr="00014DB1" w:rsidRDefault="00541E19" w:rsidP="00541E19">
      <w:pPr>
        <w:pStyle w:val="Default"/>
        <w:rPr>
          <w:sz w:val="22"/>
          <w:szCs w:val="22"/>
          <w:lang w:val="lt-LT"/>
        </w:rPr>
      </w:pPr>
      <w:r w:rsidRPr="00014DB1">
        <w:rPr>
          <w:sz w:val="22"/>
          <w:szCs w:val="22"/>
          <w:lang w:val="lt-LT"/>
        </w:rPr>
        <w:t>Dalyvauti tyrime buvo leidžiama tiems pacientams, kurie apie simptomų atsiradimą pranešė per 36</w:t>
      </w:r>
      <w:r w:rsidR="00C47022" w:rsidRPr="00014DB1">
        <w:rPr>
          <w:sz w:val="22"/>
          <w:szCs w:val="22"/>
          <w:lang w:val="lt-LT"/>
        </w:rPr>
        <w:t> </w:t>
      </w:r>
      <w:r w:rsidRPr="00014DB1">
        <w:rPr>
          <w:sz w:val="22"/>
          <w:szCs w:val="22"/>
          <w:lang w:val="lt-LT"/>
        </w:rPr>
        <w:t>valandas, turėjo ≥</w:t>
      </w:r>
      <w:r w:rsidR="00C47022" w:rsidRPr="00014DB1">
        <w:rPr>
          <w:sz w:val="22"/>
          <w:szCs w:val="22"/>
          <w:lang w:val="lt-LT"/>
        </w:rPr>
        <w:t> </w:t>
      </w:r>
      <w:r w:rsidRPr="00014DB1">
        <w:rPr>
          <w:sz w:val="22"/>
          <w:szCs w:val="22"/>
          <w:lang w:val="lt-LT"/>
        </w:rPr>
        <w:t>37,8</w:t>
      </w:r>
      <w:r w:rsidR="00C47022" w:rsidRPr="00014DB1">
        <w:rPr>
          <w:sz w:val="22"/>
          <w:szCs w:val="22"/>
          <w:lang w:val="lt-LT"/>
        </w:rPr>
        <w:t> </w:t>
      </w:r>
      <w:r w:rsidRPr="00014DB1">
        <w:rPr>
          <w:sz w:val="22"/>
          <w:szCs w:val="22"/>
          <w:lang w:val="lt-LT"/>
        </w:rPr>
        <w:t>°C temperatūros ir mažiausiai vieno kvėpavimo funkcijos sutrikimo (kosulį, nosies pažeidimą ar skaudamą gerklę) ir bent vieną sisteminį (</w:t>
      </w:r>
      <w:proofErr w:type="spellStart"/>
      <w:r w:rsidRPr="00014DB1">
        <w:rPr>
          <w:sz w:val="22"/>
          <w:szCs w:val="22"/>
          <w:lang w:val="lt-LT"/>
        </w:rPr>
        <w:t>mialgiją</w:t>
      </w:r>
      <w:proofErr w:type="spellEnd"/>
      <w:r w:rsidRPr="00014DB1">
        <w:rPr>
          <w:sz w:val="22"/>
          <w:szCs w:val="22"/>
          <w:lang w:val="lt-LT"/>
        </w:rPr>
        <w:t xml:space="preserve">, </w:t>
      </w:r>
      <w:proofErr w:type="spellStart"/>
      <w:r w:rsidRPr="00014DB1">
        <w:rPr>
          <w:sz w:val="22"/>
          <w:szCs w:val="22"/>
          <w:lang w:val="lt-LT"/>
        </w:rPr>
        <w:t>šaltkrėtį</w:t>
      </w:r>
      <w:proofErr w:type="spellEnd"/>
      <w:r w:rsidRPr="00014DB1">
        <w:rPr>
          <w:sz w:val="22"/>
          <w:szCs w:val="22"/>
          <w:lang w:val="lt-LT"/>
        </w:rPr>
        <w:t xml:space="preserve"> /išprakaitavimą, negalią, nuovargį ar galvos skausmą) simptomą. Analizuojant visų dalyvavusių klinikiniuose tyrimuose suaugusių pacientų ir paauglių, kurių gripo viruso mėginys buvo teigiamas (N</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2</w:t>
      </w:r>
      <w:r w:rsidR="00C47022" w:rsidRPr="00014DB1">
        <w:rPr>
          <w:sz w:val="22"/>
          <w:szCs w:val="22"/>
          <w:lang w:val="lt-LT"/>
        </w:rPr>
        <w:t> </w:t>
      </w:r>
      <w:r w:rsidRPr="00014DB1">
        <w:rPr>
          <w:sz w:val="22"/>
          <w:szCs w:val="22"/>
          <w:lang w:val="lt-LT"/>
        </w:rPr>
        <w:t xml:space="preserve">413), duomenų bazę nustatyta, kad </w:t>
      </w:r>
      <w:proofErr w:type="spellStart"/>
      <w:r w:rsidRPr="00014DB1">
        <w:rPr>
          <w:sz w:val="22"/>
          <w:szCs w:val="22"/>
          <w:lang w:val="lt-LT"/>
        </w:rPr>
        <w:t>oseltamiviras</w:t>
      </w:r>
      <w:proofErr w:type="spellEnd"/>
      <w:r w:rsidRPr="00014DB1">
        <w:rPr>
          <w:sz w:val="22"/>
          <w:szCs w:val="22"/>
          <w:lang w:val="lt-LT"/>
        </w:rPr>
        <w:t>, vartojamas po 75</w:t>
      </w:r>
      <w:r w:rsidR="00C47022" w:rsidRPr="00014DB1">
        <w:rPr>
          <w:sz w:val="22"/>
          <w:szCs w:val="22"/>
          <w:lang w:val="lt-LT"/>
        </w:rPr>
        <w:t> </w:t>
      </w:r>
      <w:r w:rsidRPr="00014DB1">
        <w:rPr>
          <w:sz w:val="22"/>
          <w:szCs w:val="22"/>
          <w:lang w:val="lt-LT"/>
        </w:rPr>
        <w:t xml:space="preserve">mg du kartus per parą 5 </w:t>
      </w:r>
      <w:r w:rsidR="00433D93">
        <w:rPr>
          <w:sz w:val="22"/>
          <w:szCs w:val="22"/>
          <w:lang w:val="lt-LT"/>
        </w:rPr>
        <w:t>par</w:t>
      </w:r>
      <w:r w:rsidR="00433D93" w:rsidRPr="00014DB1">
        <w:rPr>
          <w:sz w:val="22"/>
          <w:szCs w:val="22"/>
          <w:lang w:val="lt-LT"/>
        </w:rPr>
        <w:t>as</w:t>
      </w:r>
      <w:r w:rsidRPr="00014DB1">
        <w:rPr>
          <w:sz w:val="22"/>
          <w:szCs w:val="22"/>
          <w:lang w:val="lt-LT"/>
        </w:rPr>
        <w:t xml:space="preserve">, sumažino gripo ligos trukmės vidurkį maždaug viena </w:t>
      </w:r>
      <w:r w:rsidR="00433D93">
        <w:rPr>
          <w:sz w:val="22"/>
          <w:szCs w:val="22"/>
          <w:lang w:val="lt-LT"/>
        </w:rPr>
        <w:t>par</w:t>
      </w:r>
      <w:r w:rsidR="00433D93" w:rsidRPr="00014DB1">
        <w:rPr>
          <w:sz w:val="22"/>
          <w:szCs w:val="22"/>
          <w:lang w:val="lt-LT"/>
        </w:rPr>
        <w:t xml:space="preserve">a </w:t>
      </w:r>
      <w:r w:rsidRPr="00014DB1">
        <w:rPr>
          <w:sz w:val="22"/>
          <w:szCs w:val="22"/>
          <w:lang w:val="lt-LT"/>
        </w:rPr>
        <w:t>– nuo 5,2</w:t>
      </w:r>
      <w:r w:rsidR="00C47022" w:rsidRPr="00014DB1">
        <w:rPr>
          <w:sz w:val="22"/>
          <w:szCs w:val="22"/>
          <w:lang w:val="lt-LT"/>
        </w:rPr>
        <w:t> </w:t>
      </w:r>
      <w:r w:rsidR="00433D93">
        <w:rPr>
          <w:sz w:val="22"/>
          <w:szCs w:val="22"/>
          <w:lang w:val="lt-LT"/>
        </w:rPr>
        <w:t>par</w:t>
      </w:r>
      <w:r w:rsidR="00433D93" w:rsidRPr="00014DB1">
        <w:rPr>
          <w:sz w:val="22"/>
          <w:szCs w:val="22"/>
          <w:lang w:val="lt-LT"/>
        </w:rPr>
        <w:t xml:space="preserve">os </w:t>
      </w:r>
      <w:r w:rsidRPr="00014DB1">
        <w:rPr>
          <w:sz w:val="22"/>
          <w:szCs w:val="22"/>
          <w:lang w:val="lt-LT"/>
        </w:rPr>
        <w:t>(95</w:t>
      </w:r>
      <w:r w:rsidR="00C47022" w:rsidRPr="00014DB1">
        <w:rPr>
          <w:sz w:val="22"/>
          <w:szCs w:val="22"/>
          <w:lang w:val="lt-LT"/>
        </w:rPr>
        <w:t> </w:t>
      </w:r>
      <w:r w:rsidRPr="00014DB1">
        <w:rPr>
          <w:sz w:val="22"/>
          <w:szCs w:val="22"/>
          <w:lang w:val="lt-LT"/>
        </w:rPr>
        <w:t>% PI</w:t>
      </w:r>
      <w:r w:rsidR="00C47022" w:rsidRPr="00014DB1">
        <w:rPr>
          <w:sz w:val="22"/>
          <w:szCs w:val="22"/>
          <w:lang w:val="lt-LT"/>
        </w:rPr>
        <w:t> </w:t>
      </w:r>
      <w:r w:rsidRPr="00014DB1">
        <w:rPr>
          <w:sz w:val="22"/>
          <w:szCs w:val="22"/>
          <w:lang w:val="lt-LT"/>
        </w:rPr>
        <w:t>4,9</w:t>
      </w:r>
      <w:r w:rsidR="00C47022" w:rsidRPr="00014DB1">
        <w:rPr>
          <w:sz w:val="22"/>
          <w:szCs w:val="22"/>
          <w:lang w:val="lt-LT"/>
        </w:rPr>
        <w:noBreakHyphen/>
      </w:r>
      <w:r w:rsidRPr="00014DB1">
        <w:rPr>
          <w:sz w:val="22"/>
          <w:szCs w:val="22"/>
          <w:lang w:val="lt-LT"/>
        </w:rPr>
        <w:t>5,5</w:t>
      </w:r>
      <w:r w:rsidR="00C47022" w:rsidRPr="00014DB1">
        <w:rPr>
          <w:sz w:val="22"/>
          <w:szCs w:val="22"/>
          <w:lang w:val="lt-LT"/>
        </w:rPr>
        <w:t> </w:t>
      </w:r>
      <w:r w:rsidR="00433D93">
        <w:rPr>
          <w:sz w:val="22"/>
          <w:szCs w:val="22"/>
          <w:lang w:val="lt-LT"/>
        </w:rPr>
        <w:t>par</w:t>
      </w:r>
      <w:r w:rsidR="00433D93" w:rsidRPr="00014DB1">
        <w:rPr>
          <w:sz w:val="22"/>
          <w:szCs w:val="22"/>
          <w:lang w:val="lt-LT"/>
        </w:rPr>
        <w:t>os</w:t>
      </w:r>
      <w:r w:rsidRPr="00014DB1">
        <w:rPr>
          <w:sz w:val="22"/>
          <w:szCs w:val="22"/>
          <w:lang w:val="lt-LT"/>
        </w:rPr>
        <w:t>) placebo vartojusiųjų grupėje iki 4,2</w:t>
      </w:r>
      <w:r w:rsidR="00C47022" w:rsidRPr="00014DB1">
        <w:rPr>
          <w:sz w:val="22"/>
          <w:szCs w:val="22"/>
          <w:lang w:val="lt-LT"/>
        </w:rPr>
        <w:t> </w:t>
      </w:r>
      <w:r w:rsidR="00433D93">
        <w:rPr>
          <w:sz w:val="22"/>
          <w:szCs w:val="22"/>
          <w:lang w:val="lt-LT"/>
        </w:rPr>
        <w:t>par</w:t>
      </w:r>
      <w:r w:rsidR="00433D93" w:rsidRPr="00014DB1">
        <w:rPr>
          <w:sz w:val="22"/>
          <w:szCs w:val="22"/>
          <w:lang w:val="lt-LT"/>
        </w:rPr>
        <w:t xml:space="preserve">os </w:t>
      </w:r>
      <w:r w:rsidRPr="00014DB1">
        <w:rPr>
          <w:sz w:val="22"/>
          <w:szCs w:val="22"/>
          <w:lang w:val="lt-LT"/>
        </w:rPr>
        <w:t>(95</w:t>
      </w:r>
      <w:r w:rsidR="00C47022" w:rsidRPr="00014DB1">
        <w:rPr>
          <w:sz w:val="22"/>
          <w:szCs w:val="22"/>
          <w:lang w:val="lt-LT"/>
        </w:rPr>
        <w:t> </w:t>
      </w:r>
      <w:r w:rsidRPr="00014DB1">
        <w:rPr>
          <w:sz w:val="22"/>
          <w:szCs w:val="22"/>
          <w:lang w:val="lt-LT"/>
        </w:rPr>
        <w:t>% PI 4,0</w:t>
      </w:r>
      <w:r w:rsidR="00C47022" w:rsidRPr="00014DB1">
        <w:rPr>
          <w:sz w:val="22"/>
          <w:szCs w:val="22"/>
          <w:lang w:val="lt-LT"/>
        </w:rPr>
        <w:noBreakHyphen/>
      </w:r>
      <w:r w:rsidRPr="00014DB1">
        <w:rPr>
          <w:sz w:val="22"/>
          <w:szCs w:val="22"/>
          <w:lang w:val="lt-LT"/>
        </w:rPr>
        <w:t xml:space="preserve">4,4 </w:t>
      </w:r>
      <w:r w:rsidR="00433D93">
        <w:rPr>
          <w:sz w:val="22"/>
          <w:szCs w:val="22"/>
          <w:lang w:val="lt-LT"/>
        </w:rPr>
        <w:t>par</w:t>
      </w:r>
      <w:r w:rsidR="00433D93" w:rsidRPr="00014DB1">
        <w:rPr>
          <w:sz w:val="22"/>
          <w:szCs w:val="22"/>
          <w:lang w:val="lt-LT"/>
        </w:rPr>
        <w:t>os</w:t>
      </w:r>
      <w:r w:rsidRPr="00014DB1">
        <w:rPr>
          <w:sz w:val="22"/>
          <w:szCs w:val="22"/>
          <w:lang w:val="lt-LT"/>
        </w:rPr>
        <w:t>;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0,0001). </w:t>
      </w:r>
    </w:p>
    <w:p w14:paraId="29620BF9" w14:textId="77777777" w:rsidR="00C47022" w:rsidRPr="00014DB1" w:rsidRDefault="00C47022" w:rsidP="00541E19">
      <w:pPr>
        <w:pStyle w:val="Default"/>
        <w:rPr>
          <w:sz w:val="22"/>
          <w:szCs w:val="22"/>
          <w:lang w:val="lt-LT"/>
        </w:rPr>
      </w:pPr>
    </w:p>
    <w:p w14:paraId="3172251A" w14:textId="77777777" w:rsidR="00541E19" w:rsidRPr="00014DB1" w:rsidRDefault="00541E19" w:rsidP="00541E19">
      <w:pPr>
        <w:pStyle w:val="Default"/>
        <w:rPr>
          <w:sz w:val="22"/>
          <w:szCs w:val="22"/>
          <w:lang w:val="lt-LT"/>
        </w:rPr>
      </w:pPr>
      <w:r w:rsidRPr="00014DB1">
        <w:rPr>
          <w:sz w:val="22"/>
          <w:szCs w:val="22"/>
          <w:lang w:val="lt-LT"/>
        </w:rPr>
        <w:t>Sumažėjo žmonių, kuriems pasitaikė specifikuotų antibiotikais gydytų apatinių kvėpavimo takų komplikacijų (dažniausiai bronchitas), nuo 12,7</w:t>
      </w:r>
      <w:r w:rsidR="00C47022" w:rsidRPr="00014DB1">
        <w:rPr>
          <w:sz w:val="22"/>
          <w:szCs w:val="22"/>
          <w:lang w:val="lt-LT"/>
        </w:rPr>
        <w:t> </w:t>
      </w:r>
      <w:r w:rsidRPr="00014DB1">
        <w:rPr>
          <w:sz w:val="22"/>
          <w:szCs w:val="22"/>
          <w:lang w:val="lt-LT"/>
        </w:rPr>
        <w:t>% (135</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1</w:t>
      </w:r>
      <w:r w:rsidR="00C47022" w:rsidRPr="00014DB1">
        <w:rPr>
          <w:sz w:val="22"/>
          <w:szCs w:val="22"/>
          <w:lang w:val="lt-LT"/>
        </w:rPr>
        <w:t> </w:t>
      </w:r>
      <w:r w:rsidRPr="00014DB1">
        <w:rPr>
          <w:sz w:val="22"/>
          <w:szCs w:val="22"/>
          <w:lang w:val="lt-LT"/>
        </w:rPr>
        <w:t>063) placebo grupėje iki 8,6</w:t>
      </w:r>
      <w:r w:rsidR="00C47022" w:rsidRPr="00014DB1">
        <w:rPr>
          <w:sz w:val="22"/>
          <w:szCs w:val="22"/>
          <w:lang w:val="lt-LT"/>
        </w:rPr>
        <w:t> </w:t>
      </w:r>
      <w:r w:rsidRPr="00014DB1">
        <w:rPr>
          <w:sz w:val="22"/>
          <w:szCs w:val="22"/>
          <w:lang w:val="lt-LT"/>
        </w:rPr>
        <w:t>% (116</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1</w:t>
      </w:r>
      <w:r w:rsidR="00C47022" w:rsidRPr="00014DB1">
        <w:rPr>
          <w:sz w:val="22"/>
          <w:szCs w:val="22"/>
          <w:lang w:val="lt-LT"/>
        </w:rPr>
        <w:t> </w:t>
      </w:r>
      <w:r w:rsidRPr="00014DB1">
        <w:rPr>
          <w:sz w:val="22"/>
          <w:szCs w:val="22"/>
          <w:lang w:val="lt-LT"/>
        </w:rPr>
        <w:t xml:space="preserve">350) tarp </w:t>
      </w:r>
      <w:proofErr w:type="spellStart"/>
      <w:r w:rsidRPr="00014DB1">
        <w:rPr>
          <w:sz w:val="22"/>
          <w:szCs w:val="22"/>
          <w:lang w:val="lt-LT"/>
        </w:rPr>
        <w:t>oseltamiviru</w:t>
      </w:r>
      <w:proofErr w:type="spellEnd"/>
      <w:r w:rsidRPr="00014DB1">
        <w:rPr>
          <w:sz w:val="22"/>
          <w:szCs w:val="22"/>
          <w:lang w:val="lt-LT"/>
        </w:rPr>
        <w:t xml:space="preserve"> gydytų pacientų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0,0012). </w:t>
      </w:r>
    </w:p>
    <w:p w14:paraId="03062187" w14:textId="77777777" w:rsidR="00C47022" w:rsidRPr="00014DB1" w:rsidRDefault="00C47022" w:rsidP="00541E19">
      <w:pPr>
        <w:pStyle w:val="Default"/>
        <w:rPr>
          <w:sz w:val="22"/>
          <w:szCs w:val="22"/>
          <w:lang w:val="lt-LT"/>
        </w:rPr>
      </w:pPr>
    </w:p>
    <w:p w14:paraId="1D40EBAC" w14:textId="77777777" w:rsidR="00C47022" w:rsidRPr="00014DB1" w:rsidRDefault="00541E19" w:rsidP="00C47022">
      <w:pPr>
        <w:pStyle w:val="Default"/>
        <w:rPr>
          <w:i/>
          <w:iCs/>
          <w:sz w:val="22"/>
          <w:szCs w:val="22"/>
          <w:u w:val="single"/>
          <w:lang w:val="lt-LT"/>
        </w:rPr>
      </w:pPr>
      <w:r w:rsidRPr="00014DB1">
        <w:rPr>
          <w:i/>
          <w:iCs/>
          <w:sz w:val="22"/>
          <w:szCs w:val="22"/>
          <w:u w:val="single"/>
          <w:lang w:val="lt-LT"/>
        </w:rPr>
        <w:t>Gripo gydymas, kai pacientai turi svarbių rizikos veiksni</w:t>
      </w:r>
      <w:r w:rsidR="00C47022" w:rsidRPr="00014DB1">
        <w:rPr>
          <w:i/>
          <w:iCs/>
          <w:sz w:val="22"/>
          <w:szCs w:val="22"/>
          <w:u w:val="single"/>
          <w:lang w:val="lt-LT"/>
        </w:rPr>
        <w:t>ų</w:t>
      </w:r>
    </w:p>
    <w:p w14:paraId="5E9DDEBB" w14:textId="7C23BCC2" w:rsidR="00541E19" w:rsidRPr="00014DB1" w:rsidRDefault="00541E19" w:rsidP="00C47022">
      <w:pPr>
        <w:pStyle w:val="Default"/>
        <w:rPr>
          <w:sz w:val="22"/>
          <w:szCs w:val="22"/>
          <w:lang w:val="lt-LT"/>
        </w:rPr>
      </w:pPr>
      <w:r w:rsidRPr="00014DB1">
        <w:rPr>
          <w:sz w:val="22"/>
          <w:szCs w:val="22"/>
          <w:lang w:val="lt-LT"/>
        </w:rPr>
        <w:t xml:space="preserve">Kai </w:t>
      </w:r>
      <w:proofErr w:type="spellStart"/>
      <w:r w:rsidRPr="00014DB1">
        <w:rPr>
          <w:sz w:val="22"/>
          <w:szCs w:val="22"/>
          <w:lang w:val="lt-LT"/>
        </w:rPr>
        <w:t>oseltamiviro</w:t>
      </w:r>
      <w:proofErr w:type="spellEnd"/>
      <w:r w:rsidRPr="00014DB1">
        <w:rPr>
          <w:sz w:val="22"/>
          <w:szCs w:val="22"/>
          <w:lang w:val="lt-LT"/>
        </w:rPr>
        <w:t xml:space="preserve"> po 75</w:t>
      </w:r>
      <w:r w:rsidR="00C47022" w:rsidRPr="00014DB1">
        <w:rPr>
          <w:sz w:val="22"/>
          <w:szCs w:val="22"/>
          <w:lang w:val="lt-LT"/>
        </w:rPr>
        <w:t> </w:t>
      </w:r>
      <w:r w:rsidRPr="00014DB1">
        <w:rPr>
          <w:sz w:val="22"/>
          <w:szCs w:val="22"/>
          <w:lang w:val="lt-LT"/>
        </w:rPr>
        <w:t>mg du kartus per parą 5</w:t>
      </w:r>
      <w:r w:rsidR="00C47022" w:rsidRPr="00014DB1">
        <w:rPr>
          <w:sz w:val="22"/>
          <w:szCs w:val="22"/>
          <w:lang w:val="lt-LT"/>
        </w:rPr>
        <w:t> </w:t>
      </w:r>
      <w:r w:rsidR="00433D93">
        <w:rPr>
          <w:sz w:val="22"/>
          <w:szCs w:val="22"/>
          <w:lang w:val="lt-LT"/>
        </w:rPr>
        <w:t>par</w:t>
      </w:r>
      <w:r w:rsidR="00433D93" w:rsidRPr="00014DB1">
        <w:rPr>
          <w:sz w:val="22"/>
          <w:szCs w:val="22"/>
          <w:lang w:val="lt-LT"/>
        </w:rPr>
        <w:t xml:space="preserve">as </w:t>
      </w:r>
      <w:r w:rsidRPr="00014DB1">
        <w:rPr>
          <w:sz w:val="22"/>
          <w:szCs w:val="22"/>
          <w:lang w:val="lt-LT"/>
        </w:rPr>
        <w:t>vartojo senyvi (≥</w:t>
      </w:r>
      <w:r w:rsidR="00C47022" w:rsidRPr="00014DB1">
        <w:rPr>
          <w:sz w:val="22"/>
          <w:szCs w:val="22"/>
          <w:lang w:val="lt-LT"/>
        </w:rPr>
        <w:t> </w:t>
      </w:r>
      <w:r w:rsidRPr="00014DB1">
        <w:rPr>
          <w:sz w:val="22"/>
          <w:szCs w:val="22"/>
          <w:lang w:val="lt-LT"/>
        </w:rPr>
        <w:t>65</w:t>
      </w:r>
      <w:r w:rsidR="00C47022" w:rsidRPr="00014DB1">
        <w:rPr>
          <w:sz w:val="22"/>
          <w:szCs w:val="22"/>
          <w:lang w:val="lt-LT"/>
        </w:rPr>
        <w:t> </w:t>
      </w:r>
      <w:r w:rsidRPr="00014DB1">
        <w:rPr>
          <w:sz w:val="22"/>
          <w:szCs w:val="22"/>
          <w:lang w:val="lt-LT"/>
        </w:rPr>
        <w:t>metų) asmenys ir sergantieji lėtine širdies ir (arba) kvėpavimo</w:t>
      </w:r>
      <w:r w:rsidR="00C47022" w:rsidRPr="00014DB1">
        <w:rPr>
          <w:sz w:val="22"/>
          <w:szCs w:val="22"/>
          <w:lang w:val="lt-LT"/>
        </w:rPr>
        <w:t xml:space="preserve"> </w:t>
      </w:r>
      <w:r w:rsidRPr="00014DB1">
        <w:rPr>
          <w:sz w:val="22"/>
          <w:szCs w:val="22"/>
          <w:lang w:val="lt-LT"/>
        </w:rPr>
        <w:t xml:space="preserve">sistemos liga, vidutinė gripo ligos trukmė pastebimai nesumažėjo. Karščiavimas gydant </w:t>
      </w:r>
      <w:proofErr w:type="spellStart"/>
      <w:r w:rsidRPr="00014DB1">
        <w:rPr>
          <w:sz w:val="22"/>
          <w:szCs w:val="22"/>
          <w:lang w:val="lt-LT"/>
        </w:rPr>
        <w:t>oseltamiviru</w:t>
      </w:r>
      <w:proofErr w:type="spellEnd"/>
      <w:r w:rsidRPr="00014DB1">
        <w:rPr>
          <w:sz w:val="22"/>
          <w:szCs w:val="22"/>
          <w:lang w:val="lt-LT"/>
        </w:rPr>
        <w:t xml:space="preserve"> truko viena </w:t>
      </w:r>
      <w:r w:rsidR="00433D93">
        <w:rPr>
          <w:sz w:val="22"/>
          <w:szCs w:val="22"/>
          <w:lang w:val="lt-LT"/>
        </w:rPr>
        <w:t>par</w:t>
      </w:r>
      <w:r w:rsidR="00433D93" w:rsidRPr="00014DB1">
        <w:rPr>
          <w:sz w:val="22"/>
          <w:szCs w:val="22"/>
          <w:lang w:val="lt-LT"/>
        </w:rPr>
        <w:t xml:space="preserve">a </w:t>
      </w:r>
      <w:r w:rsidRPr="00014DB1">
        <w:rPr>
          <w:sz w:val="22"/>
          <w:szCs w:val="22"/>
          <w:lang w:val="lt-LT"/>
        </w:rPr>
        <w:t xml:space="preserve">trumpiau. Senyviems žmonėms, kurių gripo viruso mėginys teigiamas, </w:t>
      </w:r>
      <w:proofErr w:type="spellStart"/>
      <w:r w:rsidRPr="00014DB1">
        <w:rPr>
          <w:sz w:val="22"/>
          <w:szCs w:val="22"/>
          <w:lang w:val="lt-LT"/>
        </w:rPr>
        <w:t>oseltamiviras</w:t>
      </w:r>
      <w:proofErr w:type="spellEnd"/>
      <w:r w:rsidRPr="00014DB1">
        <w:rPr>
          <w:sz w:val="22"/>
          <w:szCs w:val="22"/>
          <w:lang w:val="lt-LT"/>
        </w:rPr>
        <w:t xml:space="preserve"> reikšmingai sumažino antibiotikais gydytų apatinių kvėpavimo takų specifikuotų komplikacijų (dažniausiai bronchito) dažnį – nuo 19</w:t>
      </w:r>
      <w:r w:rsidR="00C47022" w:rsidRPr="00014DB1">
        <w:rPr>
          <w:sz w:val="22"/>
          <w:szCs w:val="22"/>
          <w:lang w:val="lt-LT"/>
        </w:rPr>
        <w:t> </w:t>
      </w:r>
      <w:r w:rsidRPr="00014DB1">
        <w:rPr>
          <w:sz w:val="22"/>
          <w:szCs w:val="22"/>
          <w:lang w:val="lt-LT"/>
        </w:rPr>
        <w:t>% (52</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268) placebo vartojusiųjų grupėje iki 12</w:t>
      </w:r>
      <w:r w:rsidR="00C47022" w:rsidRPr="00014DB1">
        <w:rPr>
          <w:sz w:val="22"/>
          <w:szCs w:val="22"/>
          <w:lang w:val="lt-LT"/>
        </w:rPr>
        <w:t> </w:t>
      </w:r>
      <w:r w:rsidRPr="00014DB1">
        <w:rPr>
          <w:sz w:val="22"/>
          <w:szCs w:val="22"/>
          <w:lang w:val="lt-LT"/>
        </w:rPr>
        <w:t>% (29</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 xml:space="preserve">250) tarp </w:t>
      </w:r>
      <w:proofErr w:type="spellStart"/>
      <w:r w:rsidRPr="00014DB1">
        <w:rPr>
          <w:sz w:val="22"/>
          <w:szCs w:val="22"/>
          <w:lang w:val="lt-LT"/>
        </w:rPr>
        <w:t>oseltamiviru</w:t>
      </w:r>
      <w:proofErr w:type="spellEnd"/>
      <w:r w:rsidRPr="00014DB1">
        <w:rPr>
          <w:sz w:val="22"/>
          <w:szCs w:val="22"/>
          <w:lang w:val="lt-LT"/>
        </w:rPr>
        <w:t xml:space="preserve"> gydytų pacientų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0,0156). </w:t>
      </w:r>
    </w:p>
    <w:p w14:paraId="69769415" w14:textId="77777777" w:rsidR="00C47022" w:rsidRPr="00014DB1" w:rsidRDefault="00C47022" w:rsidP="00C47022">
      <w:pPr>
        <w:pStyle w:val="Default"/>
        <w:rPr>
          <w:sz w:val="22"/>
          <w:szCs w:val="22"/>
          <w:lang w:val="lt-LT"/>
        </w:rPr>
      </w:pPr>
    </w:p>
    <w:p w14:paraId="051BD5E7" w14:textId="77777777" w:rsidR="00541E19" w:rsidRPr="00014DB1" w:rsidRDefault="00541E19" w:rsidP="00541E19">
      <w:pPr>
        <w:pStyle w:val="Default"/>
        <w:rPr>
          <w:sz w:val="22"/>
          <w:szCs w:val="22"/>
          <w:lang w:val="lt-LT"/>
        </w:rPr>
      </w:pPr>
      <w:r w:rsidRPr="00014DB1">
        <w:rPr>
          <w:sz w:val="22"/>
          <w:szCs w:val="22"/>
          <w:lang w:val="lt-LT"/>
        </w:rPr>
        <w:t xml:space="preserve">Tarp sergančių lėtine širdies ir (arba) kvėpavimo sistemos liga pacientų, kurių viruso mėginys buvo teigiamas, ir kurie buvo gydyti antibiotikais, apatinių kvėpavimo takų komplikacijų (dažniausiai </w:t>
      </w:r>
      <w:r w:rsidRPr="00014DB1">
        <w:rPr>
          <w:sz w:val="22"/>
          <w:szCs w:val="22"/>
          <w:lang w:val="lt-LT"/>
        </w:rPr>
        <w:lastRenderedPageBreak/>
        <w:t>bronchito) pasitaikė 17</w:t>
      </w:r>
      <w:r w:rsidR="00C47022" w:rsidRPr="00014DB1">
        <w:rPr>
          <w:sz w:val="22"/>
          <w:szCs w:val="22"/>
          <w:lang w:val="lt-LT"/>
        </w:rPr>
        <w:t> </w:t>
      </w:r>
      <w:r w:rsidRPr="00014DB1">
        <w:rPr>
          <w:sz w:val="22"/>
          <w:szCs w:val="22"/>
          <w:lang w:val="lt-LT"/>
        </w:rPr>
        <w:t>% atvejų (22</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133) placebo vartojusiųjų grupėje ir 14</w:t>
      </w:r>
      <w:r w:rsidR="00C47022" w:rsidRPr="00014DB1">
        <w:rPr>
          <w:sz w:val="22"/>
          <w:szCs w:val="22"/>
          <w:lang w:val="lt-LT"/>
        </w:rPr>
        <w:t> </w:t>
      </w:r>
      <w:r w:rsidRPr="00014DB1">
        <w:rPr>
          <w:sz w:val="22"/>
          <w:szCs w:val="22"/>
          <w:lang w:val="lt-LT"/>
        </w:rPr>
        <w:t>% (16</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 xml:space="preserve">118) </w:t>
      </w:r>
      <w:proofErr w:type="spellStart"/>
      <w:r w:rsidRPr="00014DB1">
        <w:rPr>
          <w:sz w:val="22"/>
          <w:szCs w:val="22"/>
          <w:lang w:val="lt-LT"/>
        </w:rPr>
        <w:t>oseltamiviru</w:t>
      </w:r>
      <w:proofErr w:type="spellEnd"/>
      <w:r w:rsidRPr="00014DB1">
        <w:rPr>
          <w:sz w:val="22"/>
          <w:szCs w:val="22"/>
          <w:lang w:val="lt-LT"/>
        </w:rPr>
        <w:t xml:space="preserve"> gydytų grupėje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0,5976). </w:t>
      </w:r>
    </w:p>
    <w:p w14:paraId="17E9C474" w14:textId="77777777" w:rsidR="00C47022" w:rsidRPr="00014DB1" w:rsidRDefault="00C47022" w:rsidP="00541E19">
      <w:pPr>
        <w:pStyle w:val="Default"/>
        <w:rPr>
          <w:sz w:val="22"/>
          <w:szCs w:val="22"/>
          <w:lang w:val="lt-LT"/>
        </w:rPr>
      </w:pPr>
    </w:p>
    <w:p w14:paraId="7E225F31" w14:textId="77777777" w:rsidR="00C47022" w:rsidRPr="00014DB1" w:rsidRDefault="00541E19" w:rsidP="00C47022">
      <w:pPr>
        <w:pStyle w:val="Default"/>
        <w:keepNext/>
        <w:rPr>
          <w:i/>
          <w:iCs/>
          <w:sz w:val="22"/>
          <w:szCs w:val="22"/>
          <w:u w:val="single"/>
          <w:lang w:val="lt-LT"/>
        </w:rPr>
      </w:pPr>
      <w:r w:rsidRPr="00014DB1">
        <w:rPr>
          <w:i/>
          <w:iCs/>
          <w:sz w:val="22"/>
          <w:szCs w:val="22"/>
          <w:u w:val="single"/>
          <w:lang w:val="lt-LT"/>
        </w:rPr>
        <w:t>Gripu sergančių nėščiųjų gydymas</w:t>
      </w:r>
    </w:p>
    <w:p w14:paraId="07AADED4" w14:textId="77777777" w:rsidR="00541E19" w:rsidRPr="00014DB1" w:rsidRDefault="00541E19" w:rsidP="00C47022">
      <w:pPr>
        <w:pStyle w:val="Default"/>
        <w:keepNext/>
        <w:rPr>
          <w:sz w:val="22"/>
          <w:szCs w:val="22"/>
          <w:lang w:val="lt-LT"/>
        </w:rPr>
      </w:pPr>
      <w:r w:rsidRPr="00014DB1">
        <w:rPr>
          <w:sz w:val="22"/>
          <w:szCs w:val="22"/>
          <w:lang w:val="lt-LT"/>
        </w:rPr>
        <w:t xml:space="preserve">Nors kontroliuojamų </w:t>
      </w:r>
      <w:proofErr w:type="spellStart"/>
      <w:r w:rsidRPr="00014DB1">
        <w:rPr>
          <w:sz w:val="22"/>
          <w:szCs w:val="22"/>
          <w:lang w:val="lt-LT"/>
        </w:rPr>
        <w:t>oseltamiviro</w:t>
      </w:r>
      <w:proofErr w:type="spellEnd"/>
      <w:r w:rsidRPr="00014DB1">
        <w:rPr>
          <w:sz w:val="22"/>
          <w:szCs w:val="22"/>
          <w:lang w:val="lt-LT"/>
        </w:rPr>
        <w:t xml:space="preserve"> klinikinių tyrimų su nėščiomis moterimis nėra atlikta, tačiau </w:t>
      </w:r>
      <w:proofErr w:type="spellStart"/>
      <w:r w:rsidRPr="00014DB1">
        <w:rPr>
          <w:sz w:val="22"/>
          <w:szCs w:val="22"/>
          <w:lang w:val="lt-LT"/>
        </w:rPr>
        <w:t>poregistracinių</w:t>
      </w:r>
      <w:proofErr w:type="spellEnd"/>
      <w:r w:rsidRPr="00014DB1">
        <w:rPr>
          <w:sz w:val="22"/>
          <w:szCs w:val="22"/>
          <w:lang w:val="lt-LT"/>
        </w:rPr>
        <w:t xml:space="preserve"> ir retrospektyvinių stebėsenos tyrimų metu yra gauta įrodymų, kad dabartinis dozavimo režimas sumažina sergamumą ir mirtingumą šioje pacientų populiacijoje. Farmakokinetikos analizių rezultatai rodo mažesnę ekspoziciją aktyviuoju metabolitu, tačiau nėščioms moterims gripo gydymui ir profilaktikai skiriamos dozės keisti nerekomenduojama (žr. 5.2 skyriaus „Farmakokinetika“ poskyrį „Ypatingos populiacijos“). </w:t>
      </w:r>
    </w:p>
    <w:p w14:paraId="41332097" w14:textId="77777777" w:rsidR="00C47022" w:rsidRPr="00014DB1" w:rsidRDefault="00C47022" w:rsidP="00C47022">
      <w:pPr>
        <w:pStyle w:val="Default"/>
        <w:keepNext/>
        <w:rPr>
          <w:sz w:val="22"/>
          <w:szCs w:val="22"/>
          <w:lang w:val="lt-LT"/>
        </w:rPr>
      </w:pPr>
    </w:p>
    <w:p w14:paraId="617615D3" w14:textId="77777777" w:rsidR="00C47022" w:rsidRPr="00014DB1" w:rsidRDefault="00541E19" w:rsidP="00541E19">
      <w:pPr>
        <w:pStyle w:val="Default"/>
        <w:rPr>
          <w:i/>
          <w:iCs/>
          <w:sz w:val="22"/>
          <w:szCs w:val="22"/>
          <w:u w:val="single"/>
          <w:lang w:val="lt-LT"/>
        </w:rPr>
      </w:pPr>
      <w:r w:rsidRPr="00014DB1">
        <w:rPr>
          <w:i/>
          <w:iCs/>
          <w:sz w:val="22"/>
          <w:szCs w:val="22"/>
          <w:u w:val="single"/>
          <w:lang w:val="lt-LT"/>
        </w:rPr>
        <w:t>Vaikų gripo gydymas</w:t>
      </w:r>
    </w:p>
    <w:p w14:paraId="0A3018BF" w14:textId="53A5E599" w:rsidR="00541E19" w:rsidRPr="00014DB1" w:rsidRDefault="00541E19" w:rsidP="00541E19">
      <w:pPr>
        <w:pStyle w:val="Default"/>
        <w:rPr>
          <w:sz w:val="22"/>
          <w:szCs w:val="22"/>
          <w:lang w:val="lt-LT"/>
        </w:rPr>
      </w:pPr>
      <w:r w:rsidRPr="00014DB1">
        <w:rPr>
          <w:sz w:val="22"/>
          <w:szCs w:val="22"/>
          <w:lang w:val="lt-LT"/>
        </w:rPr>
        <w:t>Tiriant klinikoje kitais požiūriais sveikus 1</w:t>
      </w:r>
      <w:r w:rsidR="00C47022" w:rsidRPr="00014DB1">
        <w:rPr>
          <w:sz w:val="22"/>
          <w:szCs w:val="22"/>
          <w:lang w:val="lt-LT"/>
        </w:rPr>
        <w:noBreakHyphen/>
      </w:r>
      <w:r w:rsidRPr="00014DB1">
        <w:rPr>
          <w:sz w:val="22"/>
          <w:szCs w:val="22"/>
          <w:lang w:val="lt-LT"/>
        </w:rPr>
        <w:t>12 metų (amžiaus vidurkis – 5,3</w:t>
      </w:r>
      <w:r w:rsidR="00C47022" w:rsidRPr="00014DB1">
        <w:rPr>
          <w:sz w:val="22"/>
          <w:szCs w:val="22"/>
          <w:lang w:val="lt-LT"/>
        </w:rPr>
        <w:t> </w:t>
      </w:r>
      <w:r w:rsidRPr="00014DB1">
        <w:rPr>
          <w:sz w:val="22"/>
          <w:szCs w:val="22"/>
          <w:lang w:val="lt-LT"/>
        </w:rPr>
        <w:t>metai) vaikus (65</w:t>
      </w:r>
      <w:r w:rsidR="00C47022" w:rsidRPr="00014DB1">
        <w:rPr>
          <w:sz w:val="22"/>
          <w:szCs w:val="22"/>
          <w:lang w:val="lt-LT"/>
        </w:rPr>
        <w:t> </w:t>
      </w:r>
      <w:r w:rsidRPr="00014DB1">
        <w:rPr>
          <w:sz w:val="22"/>
          <w:szCs w:val="22"/>
          <w:lang w:val="lt-LT"/>
        </w:rPr>
        <w:t>% jų gripo viruso mėginys teigiamas), kuriems buvo padidėjusi temperatūra (≥</w:t>
      </w:r>
      <w:r w:rsidR="00C47022" w:rsidRPr="00014DB1">
        <w:rPr>
          <w:sz w:val="22"/>
          <w:szCs w:val="22"/>
          <w:lang w:val="lt-LT"/>
        </w:rPr>
        <w:t> </w:t>
      </w:r>
      <w:r w:rsidRPr="00014DB1">
        <w:rPr>
          <w:sz w:val="22"/>
          <w:szCs w:val="22"/>
          <w:lang w:val="lt-LT"/>
        </w:rPr>
        <w:t>37,8</w:t>
      </w:r>
      <w:r w:rsidR="00C47022" w:rsidRPr="00014DB1">
        <w:rPr>
          <w:sz w:val="22"/>
          <w:szCs w:val="22"/>
          <w:lang w:val="lt-LT"/>
        </w:rPr>
        <w:t> </w:t>
      </w:r>
      <w:r w:rsidRPr="00014DB1">
        <w:rPr>
          <w:sz w:val="22"/>
          <w:szCs w:val="22"/>
          <w:lang w:val="lt-LT"/>
        </w:rPr>
        <w:t>°C) ir dar vargino kosulys arba rinitas, nustatyta, kad iš turinčių teigiamą gripo mėginį 67</w:t>
      </w:r>
      <w:r w:rsidR="00C47022" w:rsidRPr="00014DB1">
        <w:rPr>
          <w:sz w:val="22"/>
          <w:szCs w:val="22"/>
          <w:lang w:val="lt-LT"/>
        </w:rPr>
        <w:t> </w:t>
      </w:r>
      <w:r w:rsidRPr="00014DB1">
        <w:rPr>
          <w:sz w:val="22"/>
          <w:szCs w:val="22"/>
          <w:lang w:val="lt-LT"/>
        </w:rPr>
        <w:t>% buvo užsikrėtę gripo A, 33</w:t>
      </w:r>
      <w:r w:rsidR="00C47022" w:rsidRPr="00014DB1">
        <w:rPr>
          <w:sz w:val="22"/>
          <w:szCs w:val="22"/>
          <w:lang w:val="lt-LT"/>
        </w:rPr>
        <w:t> </w:t>
      </w:r>
      <w:r w:rsidRPr="00014DB1">
        <w:rPr>
          <w:sz w:val="22"/>
          <w:szCs w:val="22"/>
          <w:lang w:val="lt-LT"/>
        </w:rPr>
        <w:t xml:space="preserve">% – gripo B virusais. Pradėjus per 48 valandas nuo simptomų atsiradimo gydyti </w:t>
      </w:r>
      <w:proofErr w:type="spellStart"/>
      <w:r w:rsidRPr="00014DB1">
        <w:rPr>
          <w:sz w:val="22"/>
          <w:szCs w:val="22"/>
          <w:lang w:val="lt-LT"/>
        </w:rPr>
        <w:t>oseltamiviru</w:t>
      </w:r>
      <w:proofErr w:type="spellEnd"/>
      <w:r w:rsidRPr="00014DB1">
        <w:rPr>
          <w:sz w:val="22"/>
          <w:szCs w:val="22"/>
          <w:lang w:val="lt-LT"/>
        </w:rPr>
        <w:t>, palyginus su placebo grupe, reikšmingai, t.</w:t>
      </w:r>
      <w:r w:rsidR="00C47022" w:rsidRPr="00014DB1">
        <w:rPr>
          <w:sz w:val="22"/>
          <w:szCs w:val="22"/>
          <w:lang w:val="lt-LT"/>
        </w:rPr>
        <w:t> </w:t>
      </w:r>
      <w:r w:rsidRPr="00014DB1">
        <w:rPr>
          <w:sz w:val="22"/>
          <w:szCs w:val="22"/>
          <w:lang w:val="lt-LT"/>
        </w:rPr>
        <w:t xml:space="preserve">y. 1,5 </w:t>
      </w:r>
      <w:r w:rsidR="00433D93">
        <w:rPr>
          <w:sz w:val="22"/>
          <w:szCs w:val="22"/>
          <w:lang w:val="lt-LT"/>
        </w:rPr>
        <w:t>par</w:t>
      </w:r>
      <w:r w:rsidR="00433D93" w:rsidRPr="00014DB1">
        <w:rPr>
          <w:sz w:val="22"/>
          <w:szCs w:val="22"/>
          <w:lang w:val="lt-LT"/>
        </w:rPr>
        <w:t xml:space="preserve">os </w:t>
      </w:r>
      <w:r w:rsidRPr="00014DB1">
        <w:rPr>
          <w:sz w:val="22"/>
          <w:szCs w:val="22"/>
          <w:lang w:val="lt-LT"/>
        </w:rPr>
        <w:t>(95</w:t>
      </w:r>
      <w:r w:rsidR="00C47022" w:rsidRPr="00014DB1">
        <w:rPr>
          <w:sz w:val="22"/>
          <w:szCs w:val="22"/>
          <w:lang w:val="lt-LT"/>
        </w:rPr>
        <w:t> </w:t>
      </w:r>
      <w:r w:rsidRPr="00014DB1">
        <w:rPr>
          <w:sz w:val="22"/>
          <w:szCs w:val="22"/>
          <w:lang w:val="lt-LT"/>
        </w:rPr>
        <w:t>% PI 0,6</w:t>
      </w:r>
      <w:r w:rsidR="00C47022" w:rsidRPr="00014DB1">
        <w:rPr>
          <w:sz w:val="22"/>
          <w:szCs w:val="22"/>
          <w:lang w:val="lt-LT"/>
        </w:rPr>
        <w:noBreakHyphen/>
      </w:r>
      <w:r w:rsidRPr="00014DB1">
        <w:rPr>
          <w:sz w:val="22"/>
          <w:szCs w:val="22"/>
          <w:lang w:val="lt-LT"/>
        </w:rPr>
        <w:t xml:space="preserve">2,2 </w:t>
      </w:r>
      <w:r w:rsidR="00433D93">
        <w:rPr>
          <w:sz w:val="22"/>
          <w:szCs w:val="22"/>
          <w:lang w:val="lt-LT"/>
        </w:rPr>
        <w:t>par</w:t>
      </w:r>
      <w:r w:rsidR="00433D93" w:rsidRPr="00014DB1">
        <w:rPr>
          <w:sz w:val="22"/>
          <w:szCs w:val="22"/>
          <w:lang w:val="lt-LT"/>
        </w:rPr>
        <w:t>os</w:t>
      </w:r>
      <w:r w:rsidRPr="00014DB1">
        <w:rPr>
          <w:sz w:val="22"/>
          <w:szCs w:val="22"/>
          <w:lang w:val="lt-LT"/>
        </w:rPr>
        <w:t>; p</w:t>
      </w:r>
      <w:r w:rsidR="00C47022" w:rsidRPr="00014DB1">
        <w:rPr>
          <w:sz w:val="22"/>
          <w:szCs w:val="22"/>
          <w:lang w:val="lt-LT"/>
        </w:rPr>
        <w:t> </w:t>
      </w:r>
      <w:r w:rsidRPr="00014DB1">
        <w:rPr>
          <w:sz w:val="22"/>
          <w:szCs w:val="22"/>
          <w:lang w:val="lt-LT"/>
        </w:rPr>
        <w:t>&lt;</w:t>
      </w:r>
      <w:r w:rsidR="00C47022" w:rsidRPr="00014DB1">
        <w:rPr>
          <w:sz w:val="22"/>
          <w:szCs w:val="22"/>
          <w:lang w:val="lt-LT"/>
        </w:rPr>
        <w:t> </w:t>
      </w:r>
      <w:r w:rsidRPr="00014DB1">
        <w:rPr>
          <w:sz w:val="22"/>
          <w:szCs w:val="22"/>
          <w:lang w:val="lt-LT"/>
        </w:rPr>
        <w:t xml:space="preserve">0,0001) sutrumpėjo išgijimo laikas (išgijimas apibūdinamas kaip tuo pat metu normalios savijautos bei aktyvumo atgavimas ir karščiavimo, kosulio, rinito palengvėjimas). Nuo </w:t>
      </w:r>
      <w:proofErr w:type="spellStart"/>
      <w:r w:rsidRPr="00014DB1">
        <w:rPr>
          <w:sz w:val="22"/>
          <w:szCs w:val="22"/>
          <w:lang w:val="lt-LT"/>
        </w:rPr>
        <w:t>oseltamiviro</w:t>
      </w:r>
      <w:proofErr w:type="spellEnd"/>
      <w:r w:rsidRPr="00014DB1">
        <w:rPr>
          <w:sz w:val="22"/>
          <w:szCs w:val="22"/>
          <w:lang w:val="lt-LT"/>
        </w:rPr>
        <w:t xml:space="preserve"> sumažėjo ūminio vidurinės ausies uždegimo dažnis – nuo 26,5</w:t>
      </w:r>
      <w:r w:rsidR="00C47022" w:rsidRPr="00014DB1">
        <w:rPr>
          <w:sz w:val="22"/>
          <w:szCs w:val="22"/>
          <w:lang w:val="lt-LT"/>
        </w:rPr>
        <w:t> </w:t>
      </w:r>
      <w:r w:rsidRPr="00014DB1">
        <w:rPr>
          <w:sz w:val="22"/>
          <w:szCs w:val="22"/>
          <w:lang w:val="lt-LT"/>
        </w:rPr>
        <w:t>% (53</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200) placebo grupėje iki 16</w:t>
      </w:r>
      <w:r w:rsidR="00C47022" w:rsidRPr="00014DB1">
        <w:rPr>
          <w:sz w:val="22"/>
          <w:szCs w:val="22"/>
          <w:lang w:val="lt-LT"/>
        </w:rPr>
        <w:t> </w:t>
      </w:r>
      <w:r w:rsidRPr="00014DB1">
        <w:rPr>
          <w:sz w:val="22"/>
          <w:szCs w:val="22"/>
          <w:lang w:val="lt-LT"/>
        </w:rPr>
        <w:t>% (29</w:t>
      </w:r>
      <w:r w:rsidR="00C47022" w:rsidRPr="00014DB1">
        <w:rPr>
          <w:sz w:val="22"/>
          <w:szCs w:val="22"/>
          <w:lang w:val="lt-LT"/>
        </w:rPr>
        <w:t> </w:t>
      </w:r>
      <w:r w:rsidRPr="00014DB1">
        <w:rPr>
          <w:sz w:val="22"/>
          <w:szCs w:val="22"/>
          <w:lang w:val="lt-LT"/>
        </w:rPr>
        <w:t>iš</w:t>
      </w:r>
      <w:r w:rsidR="00C47022" w:rsidRPr="00014DB1">
        <w:rPr>
          <w:sz w:val="22"/>
          <w:szCs w:val="22"/>
          <w:lang w:val="lt-LT"/>
        </w:rPr>
        <w:t> </w:t>
      </w:r>
      <w:r w:rsidRPr="00014DB1">
        <w:rPr>
          <w:sz w:val="22"/>
          <w:szCs w:val="22"/>
          <w:lang w:val="lt-LT"/>
        </w:rPr>
        <w:t xml:space="preserve">183) tarp </w:t>
      </w:r>
      <w:proofErr w:type="spellStart"/>
      <w:r w:rsidRPr="00014DB1">
        <w:rPr>
          <w:sz w:val="22"/>
          <w:szCs w:val="22"/>
          <w:lang w:val="lt-LT"/>
        </w:rPr>
        <w:t>oseltamiviru</w:t>
      </w:r>
      <w:proofErr w:type="spellEnd"/>
      <w:r w:rsidRPr="00014DB1">
        <w:rPr>
          <w:sz w:val="22"/>
          <w:szCs w:val="22"/>
          <w:lang w:val="lt-LT"/>
        </w:rPr>
        <w:t xml:space="preserve"> gydytų vaikų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0,013). </w:t>
      </w:r>
    </w:p>
    <w:p w14:paraId="723209BC" w14:textId="77777777" w:rsidR="00C47022" w:rsidRPr="00014DB1" w:rsidRDefault="00C47022" w:rsidP="00541E19">
      <w:pPr>
        <w:pStyle w:val="Default"/>
        <w:rPr>
          <w:sz w:val="22"/>
          <w:szCs w:val="22"/>
          <w:lang w:val="lt-LT"/>
        </w:rPr>
      </w:pPr>
    </w:p>
    <w:p w14:paraId="04AC73E7" w14:textId="4AAFFC1F" w:rsidR="00541E19" w:rsidRPr="00014DB1" w:rsidRDefault="00541E19" w:rsidP="00541E19">
      <w:pPr>
        <w:pStyle w:val="Default"/>
        <w:rPr>
          <w:sz w:val="22"/>
          <w:szCs w:val="22"/>
          <w:lang w:val="lt-LT"/>
        </w:rPr>
      </w:pPr>
      <w:r w:rsidRPr="00014DB1">
        <w:rPr>
          <w:sz w:val="22"/>
          <w:szCs w:val="22"/>
          <w:lang w:val="lt-LT"/>
        </w:rPr>
        <w:t>Kitame klinikiniame tyrime dalyvavo 334 bronchų astma sergantys 6</w:t>
      </w:r>
      <w:r w:rsidR="00C47022" w:rsidRPr="00014DB1">
        <w:rPr>
          <w:sz w:val="22"/>
          <w:szCs w:val="22"/>
          <w:lang w:val="lt-LT"/>
        </w:rPr>
        <w:noBreakHyphen/>
      </w:r>
      <w:r w:rsidRPr="00014DB1">
        <w:rPr>
          <w:sz w:val="22"/>
          <w:szCs w:val="22"/>
          <w:lang w:val="lt-LT"/>
        </w:rPr>
        <w:t>12 metų vaikai, kurių 53,6</w:t>
      </w:r>
      <w:r w:rsidR="00C47022" w:rsidRPr="00014DB1">
        <w:rPr>
          <w:sz w:val="22"/>
          <w:szCs w:val="22"/>
          <w:lang w:val="lt-LT"/>
        </w:rPr>
        <w:t> </w:t>
      </w:r>
      <w:r w:rsidRPr="00014DB1">
        <w:rPr>
          <w:sz w:val="22"/>
          <w:szCs w:val="22"/>
          <w:lang w:val="lt-LT"/>
        </w:rPr>
        <w:t xml:space="preserve">% gripo viruso mėginys buvo teigiamas. Gydytų </w:t>
      </w:r>
      <w:proofErr w:type="spellStart"/>
      <w:r w:rsidRPr="00014DB1">
        <w:rPr>
          <w:sz w:val="22"/>
          <w:szCs w:val="22"/>
          <w:lang w:val="lt-LT"/>
        </w:rPr>
        <w:t>oseltamiviru</w:t>
      </w:r>
      <w:proofErr w:type="spellEnd"/>
      <w:r w:rsidRPr="00014DB1">
        <w:rPr>
          <w:sz w:val="22"/>
          <w:szCs w:val="22"/>
          <w:lang w:val="lt-LT"/>
        </w:rPr>
        <w:t xml:space="preserve"> grupės vaikų vidutinė ligos trukmė pastebimai nesumažėjo</w:t>
      </w:r>
      <w:r w:rsidRPr="00014DB1">
        <w:rPr>
          <w:b/>
          <w:bCs/>
          <w:sz w:val="22"/>
          <w:szCs w:val="22"/>
          <w:lang w:val="lt-LT"/>
        </w:rPr>
        <w:t xml:space="preserve">. </w:t>
      </w:r>
      <w:r w:rsidRPr="00014DB1">
        <w:rPr>
          <w:sz w:val="22"/>
          <w:szCs w:val="22"/>
          <w:lang w:val="lt-LT"/>
        </w:rPr>
        <w:t>6</w:t>
      </w:r>
      <w:r w:rsidR="00C47022" w:rsidRPr="00014DB1">
        <w:rPr>
          <w:sz w:val="22"/>
          <w:szCs w:val="22"/>
          <w:lang w:val="lt-LT"/>
        </w:rPr>
        <w:noBreakHyphen/>
      </w:r>
      <w:r w:rsidRPr="00014DB1">
        <w:rPr>
          <w:sz w:val="22"/>
          <w:szCs w:val="22"/>
          <w:lang w:val="lt-LT"/>
        </w:rPr>
        <w:t xml:space="preserve">tąją </w:t>
      </w:r>
      <w:r w:rsidR="00433D93">
        <w:rPr>
          <w:sz w:val="22"/>
          <w:szCs w:val="22"/>
          <w:lang w:val="lt-LT"/>
        </w:rPr>
        <w:t>par</w:t>
      </w:r>
      <w:r w:rsidR="00433D93" w:rsidRPr="00014DB1">
        <w:rPr>
          <w:sz w:val="22"/>
          <w:szCs w:val="22"/>
          <w:lang w:val="lt-LT"/>
        </w:rPr>
        <w:t xml:space="preserve">ą </w:t>
      </w:r>
      <w:r w:rsidRPr="00014DB1">
        <w:rPr>
          <w:sz w:val="22"/>
          <w:szCs w:val="22"/>
          <w:lang w:val="lt-LT"/>
        </w:rPr>
        <w:t xml:space="preserve">(paskutinę gydymo </w:t>
      </w:r>
      <w:r w:rsidR="00433D93">
        <w:rPr>
          <w:sz w:val="22"/>
          <w:szCs w:val="22"/>
          <w:lang w:val="lt-LT"/>
        </w:rPr>
        <w:t>par</w:t>
      </w:r>
      <w:r w:rsidR="00433D93" w:rsidRPr="00014DB1">
        <w:rPr>
          <w:sz w:val="22"/>
          <w:szCs w:val="22"/>
          <w:lang w:val="lt-LT"/>
        </w:rPr>
        <w:t>ą</w:t>
      </w:r>
      <w:r w:rsidRPr="00014DB1">
        <w:rPr>
          <w:sz w:val="22"/>
          <w:szCs w:val="22"/>
          <w:lang w:val="lt-LT"/>
        </w:rPr>
        <w:t>) FEV</w:t>
      </w:r>
      <w:r w:rsidRPr="00014DB1">
        <w:rPr>
          <w:sz w:val="14"/>
          <w:szCs w:val="14"/>
          <w:lang w:val="lt-LT"/>
        </w:rPr>
        <w:t xml:space="preserve">1 </w:t>
      </w:r>
      <w:r w:rsidRPr="00014DB1">
        <w:rPr>
          <w:sz w:val="22"/>
          <w:szCs w:val="22"/>
          <w:lang w:val="lt-LT"/>
        </w:rPr>
        <w:t>(forsuoto iškvėpimo tūris per 1</w:t>
      </w:r>
      <w:r w:rsidR="00C47022" w:rsidRPr="00014DB1">
        <w:rPr>
          <w:sz w:val="22"/>
          <w:szCs w:val="22"/>
          <w:lang w:val="lt-LT"/>
        </w:rPr>
        <w:t> </w:t>
      </w:r>
      <w:r w:rsidRPr="00014DB1">
        <w:rPr>
          <w:sz w:val="22"/>
          <w:szCs w:val="22"/>
          <w:lang w:val="lt-LT"/>
        </w:rPr>
        <w:t xml:space="preserve">sek.) </w:t>
      </w:r>
      <w:proofErr w:type="spellStart"/>
      <w:r w:rsidRPr="00014DB1">
        <w:rPr>
          <w:sz w:val="22"/>
          <w:szCs w:val="22"/>
          <w:lang w:val="lt-LT"/>
        </w:rPr>
        <w:t>oseltamiviru</w:t>
      </w:r>
      <w:proofErr w:type="spellEnd"/>
      <w:r w:rsidRPr="00014DB1">
        <w:rPr>
          <w:sz w:val="22"/>
          <w:szCs w:val="22"/>
          <w:lang w:val="lt-LT"/>
        </w:rPr>
        <w:t xml:space="preserve"> gydytųjų grupėje padidėjo 10,8</w:t>
      </w:r>
      <w:r w:rsidR="00C47022" w:rsidRPr="00014DB1">
        <w:rPr>
          <w:sz w:val="22"/>
          <w:szCs w:val="22"/>
          <w:lang w:val="lt-LT"/>
        </w:rPr>
        <w:t> </w:t>
      </w:r>
      <w:r w:rsidRPr="00014DB1">
        <w:rPr>
          <w:sz w:val="22"/>
          <w:szCs w:val="22"/>
          <w:lang w:val="lt-LT"/>
        </w:rPr>
        <w:t>%, palyginti su 4,7</w:t>
      </w:r>
      <w:r w:rsidR="00C47022" w:rsidRPr="00014DB1">
        <w:rPr>
          <w:sz w:val="22"/>
          <w:szCs w:val="22"/>
          <w:lang w:val="lt-LT"/>
        </w:rPr>
        <w:t> </w:t>
      </w:r>
      <w:r w:rsidRPr="00014DB1">
        <w:rPr>
          <w:sz w:val="22"/>
          <w:szCs w:val="22"/>
          <w:lang w:val="lt-LT"/>
        </w:rPr>
        <w:t>% placebo vartojusiųjų grupėje (p</w:t>
      </w:r>
      <w:r w:rsidR="00C47022" w:rsidRPr="00014DB1">
        <w:rPr>
          <w:sz w:val="22"/>
          <w:szCs w:val="22"/>
          <w:lang w:val="lt-LT"/>
        </w:rPr>
        <w:t> </w:t>
      </w:r>
      <w:r w:rsidRPr="00014DB1">
        <w:rPr>
          <w:sz w:val="22"/>
          <w:szCs w:val="22"/>
          <w:lang w:val="lt-LT"/>
        </w:rPr>
        <w:t>=</w:t>
      </w:r>
      <w:r w:rsidR="00C47022" w:rsidRPr="00014DB1">
        <w:rPr>
          <w:sz w:val="22"/>
          <w:szCs w:val="22"/>
          <w:lang w:val="lt-LT"/>
        </w:rPr>
        <w:t> </w:t>
      </w:r>
      <w:r w:rsidRPr="00014DB1">
        <w:rPr>
          <w:sz w:val="22"/>
          <w:szCs w:val="22"/>
          <w:lang w:val="lt-LT"/>
        </w:rPr>
        <w:t xml:space="preserve">0,0148). </w:t>
      </w:r>
    </w:p>
    <w:p w14:paraId="66E7091B" w14:textId="77777777" w:rsidR="00C47022" w:rsidRPr="00014DB1" w:rsidRDefault="00C47022" w:rsidP="00541E19">
      <w:pPr>
        <w:pStyle w:val="Default"/>
        <w:rPr>
          <w:sz w:val="22"/>
          <w:szCs w:val="22"/>
          <w:lang w:val="lt-LT"/>
        </w:rPr>
      </w:pPr>
    </w:p>
    <w:p w14:paraId="485546BF" w14:textId="77777777" w:rsidR="00541E19" w:rsidRPr="00014DB1" w:rsidRDefault="00541E19" w:rsidP="00541E19">
      <w:pPr>
        <w:pStyle w:val="Default"/>
        <w:rPr>
          <w:sz w:val="22"/>
          <w:szCs w:val="22"/>
          <w:lang w:val="lt-LT"/>
        </w:rPr>
      </w:pPr>
      <w:r w:rsidRPr="00014DB1">
        <w:rPr>
          <w:sz w:val="22"/>
          <w:szCs w:val="22"/>
          <w:lang w:val="lt-LT"/>
        </w:rPr>
        <w:t xml:space="preserve">Europos vaistų agentūra atidėjo įsipareigojimą pateikti tyrimų, skiriant </w:t>
      </w:r>
      <w:proofErr w:type="spellStart"/>
      <w:r w:rsidR="00C47022" w:rsidRPr="00014DB1">
        <w:rPr>
          <w:sz w:val="22"/>
          <w:szCs w:val="22"/>
          <w:lang w:val="lt-LT"/>
        </w:rPr>
        <w:t>oseltamiviro</w:t>
      </w:r>
      <w:proofErr w:type="spellEnd"/>
      <w:r w:rsidRPr="00014DB1">
        <w:rPr>
          <w:sz w:val="22"/>
          <w:szCs w:val="22"/>
          <w:lang w:val="lt-LT"/>
        </w:rPr>
        <w:t xml:space="preserve"> vienai ar daugiau vaikų populiacijos pogrupių, rezultatus. Informaciją apie vartojimą vaikams žiūrėti 4.2 skyriuje. </w:t>
      </w:r>
    </w:p>
    <w:p w14:paraId="0A87E37C" w14:textId="77777777" w:rsidR="00C47022" w:rsidRPr="00014DB1" w:rsidRDefault="00C47022" w:rsidP="00541E19">
      <w:pPr>
        <w:pStyle w:val="Default"/>
        <w:rPr>
          <w:sz w:val="22"/>
          <w:szCs w:val="22"/>
          <w:lang w:val="lt-LT"/>
        </w:rPr>
      </w:pPr>
    </w:p>
    <w:p w14:paraId="1A2EB436" w14:textId="77777777" w:rsidR="00541E19" w:rsidRPr="00014DB1" w:rsidRDefault="00541E19" w:rsidP="00541E19">
      <w:pPr>
        <w:pStyle w:val="Default"/>
        <w:rPr>
          <w:sz w:val="22"/>
          <w:szCs w:val="22"/>
          <w:lang w:val="lt-LT"/>
        </w:rPr>
      </w:pPr>
      <w:r w:rsidRPr="00014DB1">
        <w:rPr>
          <w:sz w:val="22"/>
          <w:szCs w:val="22"/>
          <w:lang w:val="lt-LT"/>
        </w:rPr>
        <w:t xml:space="preserve">Ši indikacija jaunesniems nei 1 metų vaikams yra pagrįsta veiksmingumo vyresniems vaikams duomenų ekstrapoliacija, o rekomenduojamas dozavimas yra paremtas farmakokinetikos modeliavimo duomenimis (žr. 5.2 skyrių). </w:t>
      </w:r>
    </w:p>
    <w:p w14:paraId="0CC43CE2" w14:textId="77777777" w:rsidR="00C47022" w:rsidRPr="00014DB1" w:rsidRDefault="00C47022" w:rsidP="00541E19">
      <w:pPr>
        <w:pStyle w:val="Default"/>
        <w:rPr>
          <w:sz w:val="22"/>
          <w:szCs w:val="22"/>
          <w:lang w:val="lt-LT"/>
        </w:rPr>
      </w:pPr>
    </w:p>
    <w:p w14:paraId="5F606598" w14:textId="77777777" w:rsidR="00C47022" w:rsidRPr="00014DB1" w:rsidRDefault="00541E19" w:rsidP="00541E19">
      <w:pPr>
        <w:pStyle w:val="Default"/>
        <w:rPr>
          <w:i/>
          <w:iCs/>
          <w:sz w:val="22"/>
          <w:szCs w:val="22"/>
          <w:u w:val="single"/>
          <w:lang w:val="lt-LT"/>
        </w:rPr>
      </w:pPr>
      <w:r w:rsidRPr="00014DB1">
        <w:rPr>
          <w:i/>
          <w:iCs/>
          <w:sz w:val="22"/>
          <w:szCs w:val="22"/>
          <w:u w:val="single"/>
          <w:lang w:val="lt-LT"/>
        </w:rPr>
        <w:t xml:space="preserve">Gripo B </w:t>
      </w:r>
      <w:r w:rsidR="00467E46" w:rsidRPr="00014DB1">
        <w:rPr>
          <w:i/>
          <w:iCs/>
          <w:sz w:val="22"/>
          <w:szCs w:val="22"/>
          <w:u w:val="single"/>
          <w:lang w:val="lt-LT"/>
        </w:rPr>
        <w:t xml:space="preserve">infekcijos </w:t>
      </w:r>
      <w:r w:rsidRPr="00014DB1">
        <w:rPr>
          <w:i/>
          <w:iCs/>
          <w:sz w:val="22"/>
          <w:szCs w:val="22"/>
          <w:u w:val="single"/>
          <w:lang w:val="lt-LT"/>
        </w:rPr>
        <w:t>gydymas</w:t>
      </w:r>
    </w:p>
    <w:p w14:paraId="10265A9A" w14:textId="619A83F4" w:rsidR="00541E19" w:rsidRPr="00014DB1" w:rsidRDefault="00541E19" w:rsidP="00541E19">
      <w:pPr>
        <w:pStyle w:val="Default"/>
        <w:rPr>
          <w:sz w:val="22"/>
          <w:szCs w:val="22"/>
          <w:lang w:val="lt-LT"/>
        </w:rPr>
      </w:pPr>
      <w:r w:rsidRPr="00014DB1">
        <w:rPr>
          <w:sz w:val="22"/>
          <w:szCs w:val="22"/>
          <w:lang w:val="lt-LT"/>
        </w:rPr>
        <w:t>Apskritai, 15</w:t>
      </w:r>
      <w:r w:rsidR="00467E46" w:rsidRPr="00014DB1">
        <w:rPr>
          <w:sz w:val="22"/>
          <w:szCs w:val="22"/>
          <w:lang w:val="lt-LT"/>
        </w:rPr>
        <w:t> </w:t>
      </w:r>
      <w:r w:rsidRPr="00014DB1">
        <w:rPr>
          <w:sz w:val="22"/>
          <w:szCs w:val="22"/>
          <w:lang w:val="lt-LT"/>
        </w:rPr>
        <w:t>% visų gyventojų, kurių gripo viruso mėginys buvo teigiamas, buvo užsikrėtę gripo</w:t>
      </w:r>
      <w:r w:rsidR="00467E46" w:rsidRPr="00014DB1">
        <w:rPr>
          <w:sz w:val="22"/>
          <w:szCs w:val="22"/>
          <w:lang w:val="lt-LT"/>
        </w:rPr>
        <w:t> </w:t>
      </w:r>
      <w:r w:rsidRPr="00014DB1">
        <w:rPr>
          <w:sz w:val="22"/>
          <w:szCs w:val="22"/>
          <w:lang w:val="lt-LT"/>
        </w:rPr>
        <w:t>B virusais (atskirų tyrimų duomenimis – nuo 1 iki 33</w:t>
      </w:r>
      <w:r w:rsidR="00467E46" w:rsidRPr="00014DB1">
        <w:rPr>
          <w:sz w:val="22"/>
          <w:szCs w:val="22"/>
          <w:lang w:val="lt-LT"/>
        </w:rPr>
        <w:t> </w:t>
      </w:r>
      <w:r w:rsidRPr="00014DB1">
        <w:rPr>
          <w:sz w:val="22"/>
          <w:szCs w:val="22"/>
          <w:lang w:val="lt-LT"/>
        </w:rPr>
        <w:t>%). Atskirų klinikinių tyrimų duomenimis, gydytų grupių vidutinė gripo</w:t>
      </w:r>
      <w:r w:rsidR="00467E46" w:rsidRPr="00014DB1">
        <w:rPr>
          <w:sz w:val="22"/>
          <w:szCs w:val="22"/>
          <w:lang w:val="lt-LT"/>
        </w:rPr>
        <w:t> </w:t>
      </w:r>
      <w:r w:rsidRPr="00014DB1">
        <w:rPr>
          <w:sz w:val="22"/>
          <w:szCs w:val="22"/>
          <w:lang w:val="lt-LT"/>
        </w:rPr>
        <w:t>B ligos trukmė pastebimai nesiskyrė. Išanalizuoti visų klinikinių tyrimų metu surinkti duomenys apie 504 gripu</w:t>
      </w:r>
      <w:r w:rsidR="00467E46" w:rsidRPr="00014DB1">
        <w:rPr>
          <w:sz w:val="22"/>
          <w:szCs w:val="22"/>
          <w:lang w:val="lt-LT"/>
        </w:rPr>
        <w:t> </w:t>
      </w:r>
      <w:r w:rsidRPr="00014DB1">
        <w:rPr>
          <w:sz w:val="22"/>
          <w:szCs w:val="22"/>
          <w:lang w:val="lt-LT"/>
        </w:rPr>
        <w:t xml:space="preserve">B užsikrėtusius žmones. </w:t>
      </w:r>
      <w:proofErr w:type="spellStart"/>
      <w:r w:rsidRPr="00014DB1">
        <w:rPr>
          <w:sz w:val="22"/>
          <w:szCs w:val="22"/>
          <w:lang w:val="lt-LT"/>
        </w:rPr>
        <w:t>Oseltamiviras</w:t>
      </w:r>
      <w:proofErr w:type="spellEnd"/>
      <w:r w:rsidRPr="00014DB1">
        <w:rPr>
          <w:sz w:val="22"/>
          <w:szCs w:val="22"/>
          <w:lang w:val="lt-LT"/>
        </w:rPr>
        <w:t>, palyginti su placebu, 0,7</w:t>
      </w:r>
      <w:r w:rsidR="00467E46" w:rsidRPr="00014DB1">
        <w:rPr>
          <w:sz w:val="22"/>
          <w:szCs w:val="22"/>
          <w:lang w:val="lt-LT"/>
        </w:rPr>
        <w:t> </w:t>
      </w:r>
      <w:r w:rsidR="00433D93">
        <w:rPr>
          <w:sz w:val="22"/>
          <w:szCs w:val="22"/>
          <w:lang w:val="lt-LT"/>
        </w:rPr>
        <w:t>par</w:t>
      </w:r>
      <w:r w:rsidR="00433D93" w:rsidRPr="00014DB1">
        <w:rPr>
          <w:sz w:val="22"/>
          <w:szCs w:val="22"/>
          <w:lang w:val="lt-LT"/>
        </w:rPr>
        <w:t xml:space="preserve">os </w:t>
      </w:r>
      <w:r w:rsidRPr="00014DB1">
        <w:rPr>
          <w:sz w:val="22"/>
          <w:szCs w:val="22"/>
          <w:lang w:val="lt-LT"/>
        </w:rPr>
        <w:t>sumažino laiką iki visų simptomų palengvėjimo (95</w:t>
      </w:r>
      <w:r w:rsidR="00467E46" w:rsidRPr="00014DB1">
        <w:rPr>
          <w:sz w:val="22"/>
          <w:szCs w:val="22"/>
          <w:lang w:val="lt-LT"/>
        </w:rPr>
        <w:t> </w:t>
      </w:r>
      <w:r w:rsidRPr="00014DB1">
        <w:rPr>
          <w:sz w:val="22"/>
          <w:szCs w:val="22"/>
          <w:lang w:val="lt-LT"/>
        </w:rPr>
        <w:t>% PI 0,1</w:t>
      </w:r>
      <w:r w:rsidR="00467E46" w:rsidRPr="00014DB1">
        <w:rPr>
          <w:sz w:val="22"/>
          <w:szCs w:val="22"/>
          <w:lang w:val="lt-LT"/>
        </w:rPr>
        <w:noBreakHyphen/>
      </w:r>
      <w:r w:rsidRPr="00014DB1">
        <w:rPr>
          <w:sz w:val="22"/>
          <w:szCs w:val="22"/>
          <w:lang w:val="lt-LT"/>
        </w:rPr>
        <w:t>1,6</w:t>
      </w:r>
      <w:r w:rsidR="00467E46" w:rsidRPr="00014DB1">
        <w:rPr>
          <w:sz w:val="22"/>
          <w:szCs w:val="22"/>
          <w:lang w:val="lt-LT"/>
        </w:rPr>
        <w:t> </w:t>
      </w:r>
      <w:r w:rsidR="00433D93">
        <w:rPr>
          <w:sz w:val="22"/>
          <w:szCs w:val="22"/>
          <w:lang w:val="lt-LT"/>
        </w:rPr>
        <w:t>par</w:t>
      </w:r>
      <w:r w:rsidR="00433D93" w:rsidRPr="00014DB1">
        <w:rPr>
          <w:sz w:val="22"/>
          <w:szCs w:val="22"/>
          <w:lang w:val="lt-LT"/>
        </w:rPr>
        <w:t>os</w:t>
      </w:r>
      <w:r w:rsidRPr="00014DB1">
        <w:rPr>
          <w:sz w:val="22"/>
          <w:szCs w:val="22"/>
          <w:lang w:val="lt-LT"/>
        </w:rPr>
        <w:t>; p</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 xml:space="preserve">0,022) ir viena </w:t>
      </w:r>
      <w:r w:rsidR="00433D93">
        <w:rPr>
          <w:sz w:val="22"/>
          <w:szCs w:val="22"/>
          <w:lang w:val="lt-LT"/>
        </w:rPr>
        <w:t>par</w:t>
      </w:r>
      <w:r w:rsidR="00433D93" w:rsidRPr="00014DB1">
        <w:rPr>
          <w:sz w:val="22"/>
          <w:szCs w:val="22"/>
          <w:lang w:val="lt-LT"/>
        </w:rPr>
        <w:t xml:space="preserve">a </w:t>
      </w:r>
      <w:r w:rsidRPr="00014DB1">
        <w:rPr>
          <w:sz w:val="22"/>
          <w:szCs w:val="22"/>
          <w:lang w:val="lt-LT"/>
        </w:rPr>
        <w:t>(95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0,4</w:t>
      </w:r>
      <w:r w:rsidR="00467E46" w:rsidRPr="00014DB1">
        <w:rPr>
          <w:sz w:val="22"/>
          <w:szCs w:val="22"/>
          <w:lang w:val="lt-LT"/>
        </w:rPr>
        <w:noBreakHyphen/>
      </w:r>
      <w:r w:rsidRPr="00014DB1">
        <w:rPr>
          <w:sz w:val="22"/>
          <w:szCs w:val="22"/>
          <w:lang w:val="lt-LT"/>
        </w:rPr>
        <w:t>1,7</w:t>
      </w:r>
      <w:r w:rsidR="00467E46" w:rsidRPr="00014DB1">
        <w:rPr>
          <w:sz w:val="22"/>
          <w:szCs w:val="22"/>
          <w:lang w:val="lt-LT"/>
        </w:rPr>
        <w:t> </w:t>
      </w:r>
      <w:r w:rsidR="00433D93">
        <w:rPr>
          <w:sz w:val="22"/>
          <w:szCs w:val="22"/>
          <w:lang w:val="lt-LT"/>
        </w:rPr>
        <w:t>par</w:t>
      </w:r>
      <w:r w:rsidR="00433D93" w:rsidRPr="00014DB1">
        <w:rPr>
          <w:sz w:val="22"/>
          <w:szCs w:val="22"/>
          <w:lang w:val="lt-LT"/>
        </w:rPr>
        <w:t>os</w:t>
      </w:r>
      <w:r w:rsidRPr="00014DB1">
        <w:rPr>
          <w:sz w:val="22"/>
          <w:szCs w:val="22"/>
          <w:lang w:val="lt-LT"/>
        </w:rPr>
        <w:t>; p</w:t>
      </w:r>
      <w:r w:rsidR="00467E46" w:rsidRPr="00014DB1">
        <w:rPr>
          <w:sz w:val="22"/>
          <w:szCs w:val="22"/>
          <w:lang w:val="lt-LT"/>
        </w:rPr>
        <w:t> </w:t>
      </w:r>
      <w:r w:rsidRPr="00014DB1">
        <w:rPr>
          <w:sz w:val="22"/>
          <w:szCs w:val="22"/>
          <w:lang w:val="lt-LT"/>
        </w:rPr>
        <w:t>&lt;</w:t>
      </w:r>
      <w:r w:rsidR="00467E46" w:rsidRPr="00014DB1">
        <w:rPr>
          <w:sz w:val="22"/>
          <w:szCs w:val="22"/>
          <w:lang w:val="lt-LT"/>
        </w:rPr>
        <w:t> </w:t>
      </w:r>
      <w:r w:rsidRPr="00014DB1">
        <w:rPr>
          <w:sz w:val="22"/>
          <w:szCs w:val="22"/>
          <w:lang w:val="lt-LT"/>
        </w:rPr>
        <w:t>0,001) karščiavimo (≥</w:t>
      </w:r>
      <w:r w:rsidR="00467E46" w:rsidRPr="00014DB1">
        <w:rPr>
          <w:sz w:val="22"/>
          <w:szCs w:val="22"/>
          <w:lang w:val="lt-LT"/>
        </w:rPr>
        <w:t> </w:t>
      </w:r>
      <w:r w:rsidRPr="00014DB1">
        <w:rPr>
          <w:sz w:val="22"/>
          <w:szCs w:val="22"/>
          <w:lang w:val="lt-LT"/>
        </w:rPr>
        <w:t>37,8</w:t>
      </w:r>
      <w:r w:rsidR="00467E46" w:rsidRPr="00014DB1">
        <w:rPr>
          <w:sz w:val="22"/>
          <w:szCs w:val="22"/>
          <w:lang w:val="lt-LT"/>
        </w:rPr>
        <w:t> </w:t>
      </w:r>
      <w:r w:rsidRPr="00014DB1">
        <w:rPr>
          <w:sz w:val="22"/>
          <w:szCs w:val="22"/>
          <w:lang w:val="lt-LT"/>
        </w:rPr>
        <w:t xml:space="preserve">°C), kosulio bei rinito trukmę. </w:t>
      </w:r>
    </w:p>
    <w:p w14:paraId="2A6E8C61" w14:textId="77777777" w:rsidR="00467E46" w:rsidRPr="00014DB1" w:rsidRDefault="00467E46" w:rsidP="00541E19">
      <w:pPr>
        <w:pStyle w:val="Default"/>
        <w:rPr>
          <w:sz w:val="22"/>
          <w:szCs w:val="22"/>
          <w:lang w:val="lt-LT"/>
        </w:rPr>
      </w:pPr>
    </w:p>
    <w:p w14:paraId="6E0C352F" w14:textId="77777777" w:rsidR="00467E46" w:rsidRPr="00014DB1" w:rsidRDefault="00541E19" w:rsidP="00541E19">
      <w:pPr>
        <w:pStyle w:val="Default"/>
        <w:rPr>
          <w:i/>
          <w:iCs/>
          <w:sz w:val="22"/>
          <w:szCs w:val="22"/>
          <w:lang w:val="lt-LT"/>
        </w:rPr>
      </w:pPr>
      <w:r w:rsidRPr="00014DB1">
        <w:rPr>
          <w:i/>
          <w:iCs/>
          <w:sz w:val="22"/>
          <w:szCs w:val="22"/>
          <w:lang w:val="lt-LT"/>
        </w:rPr>
        <w:t>Gripo gydymas pacientams, kurių imuninės sistemos veikla susilpnėjusi</w:t>
      </w:r>
    </w:p>
    <w:p w14:paraId="65614502" w14:textId="40D18A15" w:rsidR="00541E19" w:rsidRPr="00014DB1" w:rsidRDefault="00541E19" w:rsidP="00467E46">
      <w:pPr>
        <w:pStyle w:val="Default"/>
        <w:rPr>
          <w:sz w:val="22"/>
          <w:szCs w:val="22"/>
          <w:lang w:val="lt-LT"/>
        </w:rPr>
      </w:pPr>
      <w:r w:rsidRPr="00014DB1">
        <w:rPr>
          <w:sz w:val="22"/>
          <w:szCs w:val="22"/>
          <w:lang w:val="lt-LT"/>
        </w:rPr>
        <w:t xml:space="preserve">Atsitiktinių imčių </w:t>
      </w:r>
      <w:r w:rsidR="00F523FB">
        <w:rPr>
          <w:sz w:val="22"/>
          <w:szCs w:val="22"/>
          <w:lang w:val="lt-LT"/>
        </w:rPr>
        <w:t>dvigubai koduotume</w:t>
      </w:r>
      <w:r w:rsidRPr="00014DB1">
        <w:rPr>
          <w:sz w:val="22"/>
          <w:szCs w:val="22"/>
          <w:lang w:val="lt-LT"/>
        </w:rPr>
        <w:t xml:space="preserve"> klinikiniame tyrime, skirtame vertinti </w:t>
      </w:r>
      <w:proofErr w:type="spellStart"/>
      <w:r w:rsidRPr="00014DB1">
        <w:rPr>
          <w:sz w:val="22"/>
          <w:szCs w:val="22"/>
          <w:lang w:val="lt-LT"/>
        </w:rPr>
        <w:t>oseltamiviro</w:t>
      </w:r>
      <w:proofErr w:type="spellEnd"/>
      <w:r w:rsidRPr="00014DB1">
        <w:rPr>
          <w:sz w:val="22"/>
          <w:szCs w:val="22"/>
          <w:lang w:val="lt-LT"/>
        </w:rPr>
        <w:t xml:space="preserve"> saugumą ir apibūdinti jo poveikį atsparių gripo viruso padermių atsiradimui (pagrindinė analizė) gripu užsikrėtusių pacientų, kurių imuninės sistemos veikla buvo sutrikusi, organizme, dalyvavo 151</w:t>
      </w:r>
      <w:r w:rsidR="00467E46" w:rsidRPr="00014DB1">
        <w:rPr>
          <w:sz w:val="22"/>
          <w:szCs w:val="22"/>
          <w:lang w:val="lt-LT"/>
        </w:rPr>
        <w:t> </w:t>
      </w:r>
      <w:r w:rsidRPr="00014DB1">
        <w:rPr>
          <w:sz w:val="22"/>
          <w:szCs w:val="22"/>
          <w:lang w:val="lt-LT"/>
        </w:rPr>
        <w:t>suaugęs pacientas, 7</w:t>
      </w:r>
      <w:r w:rsidR="00467E46" w:rsidRPr="00014DB1">
        <w:rPr>
          <w:sz w:val="22"/>
          <w:szCs w:val="22"/>
          <w:lang w:val="lt-LT"/>
        </w:rPr>
        <w:t> </w:t>
      </w:r>
      <w:r w:rsidRPr="00014DB1">
        <w:rPr>
          <w:sz w:val="22"/>
          <w:szCs w:val="22"/>
          <w:lang w:val="lt-LT"/>
        </w:rPr>
        <w:t>paaugliai ir 9</w:t>
      </w:r>
      <w:r w:rsidR="00467E46" w:rsidRPr="00014DB1">
        <w:rPr>
          <w:sz w:val="22"/>
          <w:szCs w:val="22"/>
          <w:lang w:val="lt-LT"/>
        </w:rPr>
        <w:t> </w:t>
      </w:r>
      <w:r w:rsidRPr="00014DB1">
        <w:rPr>
          <w:sz w:val="22"/>
          <w:szCs w:val="22"/>
          <w:lang w:val="lt-LT"/>
        </w:rPr>
        <w:t xml:space="preserve">vaikai, tinkami vertinti </w:t>
      </w:r>
      <w:proofErr w:type="spellStart"/>
      <w:r w:rsidRPr="00014DB1">
        <w:rPr>
          <w:sz w:val="22"/>
          <w:szCs w:val="22"/>
          <w:lang w:val="lt-LT"/>
        </w:rPr>
        <w:t>oseltamiviro</w:t>
      </w:r>
      <w:proofErr w:type="spellEnd"/>
      <w:r w:rsidRPr="00014DB1">
        <w:rPr>
          <w:sz w:val="22"/>
          <w:szCs w:val="22"/>
          <w:lang w:val="lt-LT"/>
        </w:rPr>
        <w:t xml:space="preserve"> veiksmingumą (antrinė analizė, neįgalinta). Šiame klinikiniame tyrime dalyvavo persodintą </w:t>
      </w:r>
      <w:proofErr w:type="spellStart"/>
      <w:r w:rsidR="00F523FB">
        <w:rPr>
          <w:sz w:val="22"/>
          <w:szCs w:val="22"/>
          <w:lang w:val="lt-LT"/>
        </w:rPr>
        <w:t>solidinį</w:t>
      </w:r>
      <w:proofErr w:type="spellEnd"/>
      <w:r w:rsidR="00F523FB" w:rsidRPr="00014DB1">
        <w:rPr>
          <w:sz w:val="22"/>
          <w:szCs w:val="22"/>
          <w:lang w:val="lt-LT"/>
        </w:rPr>
        <w:t xml:space="preserve"> </w:t>
      </w:r>
      <w:r w:rsidRPr="00014DB1">
        <w:rPr>
          <w:sz w:val="22"/>
          <w:szCs w:val="22"/>
          <w:lang w:val="lt-LT"/>
        </w:rPr>
        <w:t>organą (angl.</w:t>
      </w:r>
      <w:r w:rsidR="00467E46" w:rsidRPr="00014DB1">
        <w:rPr>
          <w:sz w:val="22"/>
          <w:szCs w:val="22"/>
          <w:lang w:val="lt-LT"/>
        </w:rPr>
        <w:t> </w:t>
      </w:r>
      <w:r w:rsidRPr="00014DB1">
        <w:rPr>
          <w:i/>
          <w:iCs/>
          <w:sz w:val="22"/>
          <w:szCs w:val="22"/>
          <w:lang w:val="lt-LT"/>
        </w:rPr>
        <w:t>SOT</w:t>
      </w:r>
      <w:r w:rsidRPr="00014DB1">
        <w:rPr>
          <w:sz w:val="22"/>
          <w:szCs w:val="22"/>
          <w:lang w:val="lt-LT"/>
        </w:rPr>
        <w:t xml:space="preserve">) turėję pacientai, persodintas </w:t>
      </w:r>
      <w:proofErr w:type="spellStart"/>
      <w:r w:rsidRPr="00014DB1">
        <w:rPr>
          <w:sz w:val="22"/>
          <w:szCs w:val="22"/>
          <w:lang w:val="lt-LT"/>
        </w:rPr>
        <w:t>hematopoetines</w:t>
      </w:r>
      <w:proofErr w:type="spellEnd"/>
      <w:r w:rsidRPr="00014DB1">
        <w:rPr>
          <w:sz w:val="22"/>
          <w:szCs w:val="22"/>
          <w:lang w:val="lt-LT"/>
        </w:rPr>
        <w:t xml:space="preserve"> kamienines ląsteles (angl.</w:t>
      </w:r>
      <w:r w:rsidR="00467E46" w:rsidRPr="00014DB1">
        <w:rPr>
          <w:sz w:val="22"/>
          <w:szCs w:val="22"/>
          <w:lang w:val="lt-LT"/>
        </w:rPr>
        <w:t> </w:t>
      </w:r>
      <w:r w:rsidRPr="00014DB1">
        <w:rPr>
          <w:i/>
          <w:iCs/>
          <w:sz w:val="22"/>
          <w:szCs w:val="22"/>
          <w:lang w:val="lt-LT"/>
        </w:rPr>
        <w:t>HSCT</w:t>
      </w:r>
      <w:r w:rsidRPr="00014DB1">
        <w:rPr>
          <w:sz w:val="22"/>
          <w:szCs w:val="22"/>
          <w:lang w:val="lt-LT"/>
        </w:rPr>
        <w:t>) turėję pacientai, ŽIV teigiami pacientai, kurių CD4+ ląstelių skaičius buvo &lt;</w:t>
      </w:r>
      <w:r w:rsidR="00467E46" w:rsidRPr="00014DB1">
        <w:rPr>
          <w:sz w:val="22"/>
          <w:szCs w:val="22"/>
          <w:lang w:val="lt-LT"/>
        </w:rPr>
        <w:t> </w:t>
      </w:r>
      <w:r w:rsidRPr="00014DB1">
        <w:rPr>
          <w:sz w:val="22"/>
          <w:szCs w:val="22"/>
          <w:lang w:val="lt-LT"/>
        </w:rPr>
        <w:t>500 ląstelių/mm</w:t>
      </w:r>
      <w:r w:rsidRPr="00014DB1">
        <w:rPr>
          <w:sz w:val="22"/>
          <w:szCs w:val="22"/>
          <w:vertAlign w:val="superscript"/>
          <w:lang w:val="lt-LT"/>
        </w:rPr>
        <w:t>3</w:t>
      </w:r>
      <w:r w:rsidRPr="00014DB1">
        <w:rPr>
          <w:sz w:val="22"/>
          <w:szCs w:val="22"/>
          <w:lang w:val="lt-LT"/>
        </w:rPr>
        <w:t>, pacientai, kuriems buvo taikomas sisteminis imunosupresinis gydymas bei hematologiniais piktybiniais navikais sirgę pacientai. Šiems pacientams per 96</w:t>
      </w:r>
      <w:r w:rsidR="00467E46" w:rsidRPr="00014DB1">
        <w:rPr>
          <w:sz w:val="22"/>
          <w:szCs w:val="22"/>
          <w:lang w:val="lt-LT"/>
        </w:rPr>
        <w:t> </w:t>
      </w:r>
      <w:r w:rsidRPr="00014DB1">
        <w:rPr>
          <w:sz w:val="22"/>
          <w:szCs w:val="22"/>
          <w:lang w:val="lt-LT"/>
        </w:rPr>
        <w:t xml:space="preserve">valandas po simptomų atsiradimo atsitiktine tvarka buvo paskirtas 10 </w:t>
      </w:r>
      <w:r w:rsidR="00433D93">
        <w:rPr>
          <w:sz w:val="22"/>
          <w:szCs w:val="22"/>
          <w:lang w:val="lt-LT"/>
        </w:rPr>
        <w:t>par</w:t>
      </w:r>
      <w:r w:rsidR="00433D93" w:rsidRPr="00014DB1">
        <w:rPr>
          <w:sz w:val="22"/>
          <w:szCs w:val="22"/>
          <w:lang w:val="lt-LT"/>
        </w:rPr>
        <w:t xml:space="preserve">ų </w:t>
      </w:r>
      <w:r w:rsidRPr="00014DB1">
        <w:rPr>
          <w:sz w:val="22"/>
          <w:szCs w:val="22"/>
          <w:lang w:val="lt-LT"/>
        </w:rPr>
        <w:t>trukmės gydymas. Šio gydymo režimai buvo arba įprasta (po 75</w:t>
      </w:r>
      <w:r w:rsidR="00467E46" w:rsidRPr="00014DB1">
        <w:rPr>
          <w:sz w:val="22"/>
          <w:szCs w:val="22"/>
          <w:lang w:val="lt-LT"/>
        </w:rPr>
        <w:t> </w:t>
      </w:r>
      <w:r w:rsidRPr="00014DB1">
        <w:rPr>
          <w:sz w:val="22"/>
          <w:szCs w:val="22"/>
          <w:lang w:val="lt-LT"/>
        </w:rPr>
        <w:t>mg ar vaikams dozę koreguojant pagal jų kūno masę) du kartus per parą (73</w:t>
      </w:r>
      <w:r w:rsidR="00467E46" w:rsidRPr="00014DB1">
        <w:rPr>
          <w:sz w:val="22"/>
          <w:szCs w:val="22"/>
          <w:lang w:val="lt-LT"/>
        </w:rPr>
        <w:t> </w:t>
      </w:r>
      <w:r w:rsidRPr="00014DB1">
        <w:rPr>
          <w:sz w:val="22"/>
          <w:szCs w:val="22"/>
          <w:lang w:val="lt-LT"/>
        </w:rPr>
        <w:t>suaugusiems pacientams, 4</w:t>
      </w:r>
      <w:r w:rsidR="00467E46" w:rsidRPr="00014DB1">
        <w:rPr>
          <w:sz w:val="22"/>
          <w:szCs w:val="22"/>
          <w:lang w:val="lt-LT"/>
        </w:rPr>
        <w:t> </w:t>
      </w:r>
      <w:r w:rsidRPr="00014DB1">
        <w:rPr>
          <w:sz w:val="22"/>
          <w:szCs w:val="22"/>
          <w:lang w:val="lt-LT"/>
        </w:rPr>
        <w:t>paaugliams ir 4</w:t>
      </w:r>
      <w:r w:rsidR="00467E46" w:rsidRPr="00014DB1">
        <w:rPr>
          <w:sz w:val="22"/>
          <w:szCs w:val="22"/>
          <w:lang w:val="lt-LT"/>
        </w:rPr>
        <w:t> </w:t>
      </w:r>
      <w:r w:rsidRPr="00014DB1">
        <w:rPr>
          <w:sz w:val="22"/>
          <w:szCs w:val="22"/>
          <w:lang w:val="lt-LT"/>
        </w:rPr>
        <w:t>vaikams), arba dviguba (po 150</w:t>
      </w:r>
      <w:r w:rsidR="00467E46" w:rsidRPr="00014DB1">
        <w:rPr>
          <w:sz w:val="22"/>
          <w:szCs w:val="22"/>
          <w:lang w:val="lt-LT"/>
        </w:rPr>
        <w:t> </w:t>
      </w:r>
      <w:r w:rsidRPr="00014DB1">
        <w:rPr>
          <w:sz w:val="22"/>
          <w:szCs w:val="22"/>
          <w:lang w:val="lt-LT"/>
        </w:rPr>
        <w:t xml:space="preserve">mg ar vaikams dozę koreguojant pagal jų kūno masę) du kartus per parą, </w:t>
      </w:r>
      <w:proofErr w:type="spellStart"/>
      <w:r w:rsidRPr="00014DB1">
        <w:rPr>
          <w:sz w:val="22"/>
          <w:szCs w:val="22"/>
          <w:lang w:val="lt-LT"/>
        </w:rPr>
        <w:t>oseltamiviro</w:t>
      </w:r>
      <w:proofErr w:type="spellEnd"/>
      <w:r w:rsidRPr="00014DB1">
        <w:rPr>
          <w:sz w:val="22"/>
          <w:szCs w:val="22"/>
          <w:lang w:val="lt-LT"/>
        </w:rPr>
        <w:t xml:space="preserve"> dozė (78</w:t>
      </w:r>
      <w:r w:rsidR="00467E46" w:rsidRPr="00014DB1">
        <w:rPr>
          <w:sz w:val="22"/>
          <w:szCs w:val="22"/>
          <w:lang w:val="lt-LT"/>
        </w:rPr>
        <w:t> </w:t>
      </w:r>
      <w:r w:rsidRPr="00014DB1">
        <w:rPr>
          <w:sz w:val="22"/>
          <w:szCs w:val="22"/>
          <w:lang w:val="lt-LT"/>
        </w:rPr>
        <w:t>suaugusiems pacientams, 3</w:t>
      </w:r>
      <w:r w:rsidR="00467E46" w:rsidRPr="00014DB1">
        <w:rPr>
          <w:sz w:val="22"/>
          <w:szCs w:val="22"/>
          <w:lang w:val="lt-LT"/>
        </w:rPr>
        <w:t> </w:t>
      </w:r>
      <w:r w:rsidRPr="00014DB1">
        <w:rPr>
          <w:sz w:val="22"/>
          <w:szCs w:val="22"/>
          <w:lang w:val="lt-LT"/>
        </w:rPr>
        <w:t>paaugliams ir 5</w:t>
      </w:r>
      <w:r w:rsidR="00467E46" w:rsidRPr="00014DB1">
        <w:rPr>
          <w:sz w:val="22"/>
          <w:szCs w:val="22"/>
          <w:lang w:val="lt-LT"/>
        </w:rPr>
        <w:t> </w:t>
      </w:r>
      <w:r w:rsidRPr="00014DB1">
        <w:rPr>
          <w:sz w:val="22"/>
          <w:szCs w:val="22"/>
          <w:lang w:val="lt-LT"/>
        </w:rPr>
        <w:t xml:space="preserve">vaikams). </w:t>
      </w:r>
    </w:p>
    <w:p w14:paraId="5FA13E28" w14:textId="77777777" w:rsidR="00467E46" w:rsidRPr="00014DB1" w:rsidRDefault="00467E46" w:rsidP="00467E46">
      <w:pPr>
        <w:pStyle w:val="Default"/>
        <w:rPr>
          <w:sz w:val="22"/>
          <w:szCs w:val="22"/>
          <w:lang w:val="lt-LT"/>
        </w:rPr>
      </w:pPr>
    </w:p>
    <w:p w14:paraId="47DA7BF7" w14:textId="77777777" w:rsidR="00541E19" w:rsidRPr="00014DB1" w:rsidRDefault="00541E19" w:rsidP="00541E19">
      <w:pPr>
        <w:pStyle w:val="Default"/>
        <w:rPr>
          <w:sz w:val="22"/>
          <w:szCs w:val="22"/>
          <w:lang w:val="lt-LT"/>
        </w:rPr>
      </w:pPr>
      <w:r w:rsidRPr="00014DB1">
        <w:rPr>
          <w:sz w:val="22"/>
          <w:szCs w:val="22"/>
          <w:lang w:val="lt-LT"/>
        </w:rPr>
        <w:t>Laiko iki simptomų pabaigos (angl.</w:t>
      </w:r>
      <w:r w:rsidR="00467E46" w:rsidRPr="00014DB1">
        <w:rPr>
          <w:sz w:val="22"/>
          <w:szCs w:val="22"/>
          <w:lang w:val="lt-LT"/>
        </w:rPr>
        <w:t> </w:t>
      </w:r>
      <w:r w:rsidRPr="00014DB1">
        <w:rPr>
          <w:i/>
          <w:iCs/>
          <w:sz w:val="22"/>
          <w:szCs w:val="22"/>
          <w:lang w:val="lt-LT"/>
        </w:rPr>
        <w:t xml:space="preserve">TTRS; </w:t>
      </w:r>
      <w:proofErr w:type="spellStart"/>
      <w:r w:rsidRPr="00014DB1">
        <w:rPr>
          <w:i/>
          <w:iCs/>
          <w:sz w:val="22"/>
          <w:szCs w:val="22"/>
          <w:lang w:val="lt-LT"/>
        </w:rPr>
        <w:t>time</w:t>
      </w:r>
      <w:proofErr w:type="spellEnd"/>
      <w:r w:rsidRPr="00014DB1">
        <w:rPr>
          <w:i/>
          <w:iCs/>
          <w:sz w:val="22"/>
          <w:szCs w:val="22"/>
          <w:lang w:val="lt-LT"/>
        </w:rPr>
        <w:t xml:space="preserve"> to </w:t>
      </w:r>
      <w:proofErr w:type="spellStart"/>
      <w:r w:rsidRPr="00014DB1">
        <w:rPr>
          <w:i/>
          <w:iCs/>
          <w:sz w:val="22"/>
          <w:szCs w:val="22"/>
          <w:lang w:val="lt-LT"/>
        </w:rPr>
        <w:t>resolution</w:t>
      </w:r>
      <w:proofErr w:type="spellEnd"/>
      <w:r w:rsidRPr="00014DB1">
        <w:rPr>
          <w:i/>
          <w:iCs/>
          <w:sz w:val="22"/>
          <w:szCs w:val="22"/>
          <w:lang w:val="lt-LT"/>
        </w:rPr>
        <w:t xml:space="preserve"> </w:t>
      </w:r>
      <w:proofErr w:type="spellStart"/>
      <w:r w:rsidRPr="00014DB1">
        <w:rPr>
          <w:i/>
          <w:iCs/>
          <w:sz w:val="22"/>
          <w:szCs w:val="22"/>
          <w:lang w:val="lt-LT"/>
        </w:rPr>
        <w:t>of</w:t>
      </w:r>
      <w:proofErr w:type="spellEnd"/>
      <w:r w:rsidRPr="00014DB1">
        <w:rPr>
          <w:i/>
          <w:iCs/>
          <w:sz w:val="22"/>
          <w:szCs w:val="22"/>
          <w:lang w:val="lt-LT"/>
        </w:rPr>
        <w:t xml:space="preserve"> </w:t>
      </w:r>
      <w:proofErr w:type="spellStart"/>
      <w:r w:rsidRPr="00014DB1">
        <w:rPr>
          <w:i/>
          <w:iCs/>
          <w:sz w:val="22"/>
          <w:szCs w:val="22"/>
          <w:lang w:val="lt-LT"/>
        </w:rPr>
        <w:t>symptoms</w:t>
      </w:r>
      <w:proofErr w:type="spellEnd"/>
      <w:r w:rsidRPr="00014DB1">
        <w:rPr>
          <w:sz w:val="22"/>
          <w:szCs w:val="22"/>
          <w:lang w:val="lt-LT"/>
        </w:rPr>
        <w:t>) suaugusiems ir paaugliams mediana tarp standartinės dozės grupės (103,4</w:t>
      </w:r>
      <w:r w:rsidR="00467E46" w:rsidRPr="00014DB1">
        <w:rPr>
          <w:sz w:val="22"/>
          <w:szCs w:val="22"/>
          <w:lang w:val="lt-LT"/>
        </w:rPr>
        <w:t> </w:t>
      </w:r>
      <w:r w:rsidRPr="00014DB1">
        <w:rPr>
          <w:sz w:val="22"/>
          <w:szCs w:val="22"/>
          <w:lang w:val="lt-LT"/>
        </w:rPr>
        <w:t>valandos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75,4</w:t>
      </w:r>
      <w:r w:rsidR="00467E46" w:rsidRPr="00014DB1">
        <w:rPr>
          <w:sz w:val="22"/>
          <w:szCs w:val="22"/>
          <w:lang w:val="lt-LT"/>
        </w:rPr>
        <w:noBreakHyphen/>
      </w:r>
      <w:r w:rsidRPr="00014DB1">
        <w:rPr>
          <w:sz w:val="22"/>
          <w:szCs w:val="22"/>
          <w:lang w:val="lt-LT"/>
        </w:rPr>
        <w:t>122,7)) ir dvigubos dozės grupės (107,2</w:t>
      </w:r>
      <w:r w:rsidR="00467E46" w:rsidRPr="00014DB1">
        <w:rPr>
          <w:sz w:val="22"/>
          <w:szCs w:val="22"/>
          <w:lang w:val="lt-LT"/>
        </w:rPr>
        <w:t> </w:t>
      </w:r>
      <w:r w:rsidRPr="00014DB1">
        <w:rPr>
          <w:sz w:val="22"/>
          <w:szCs w:val="22"/>
          <w:lang w:val="lt-LT"/>
        </w:rPr>
        <w:t>valandos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63,9</w:t>
      </w:r>
      <w:r w:rsidR="00467E46" w:rsidRPr="00014DB1">
        <w:rPr>
          <w:sz w:val="22"/>
          <w:szCs w:val="22"/>
          <w:lang w:val="lt-LT"/>
        </w:rPr>
        <w:noBreakHyphen/>
      </w:r>
      <w:r w:rsidRPr="00014DB1">
        <w:rPr>
          <w:sz w:val="22"/>
          <w:szCs w:val="22"/>
          <w:lang w:val="lt-LT"/>
        </w:rPr>
        <w:t>140,0)) buvo panaši. Vaikų TTRS buvo kintamasis, tačiau jo interpretavimą riboja mažas imties dydis. Standartinės dozės ir dvigubos dozės grupėje suaugusių pacientų, sirgusių antrinėmis infekcijomis, dalis buvo panaši (8,2</w:t>
      </w:r>
      <w:r w:rsidR="00467E46" w:rsidRPr="00014DB1">
        <w:rPr>
          <w:sz w:val="22"/>
          <w:szCs w:val="22"/>
          <w:lang w:val="lt-LT"/>
        </w:rPr>
        <w:t> </w:t>
      </w:r>
      <w:r w:rsidRPr="00014DB1">
        <w:rPr>
          <w:sz w:val="22"/>
          <w:szCs w:val="22"/>
          <w:lang w:val="lt-LT"/>
        </w:rPr>
        <w:t>%, lyginant su 5,1</w:t>
      </w:r>
      <w:r w:rsidR="00467E46" w:rsidRPr="00014DB1">
        <w:rPr>
          <w:sz w:val="22"/>
          <w:szCs w:val="22"/>
          <w:lang w:val="lt-LT"/>
        </w:rPr>
        <w:t> </w:t>
      </w:r>
      <w:r w:rsidRPr="00014DB1">
        <w:rPr>
          <w:sz w:val="22"/>
          <w:szCs w:val="22"/>
          <w:lang w:val="lt-LT"/>
        </w:rPr>
        <w:t xml:space="preserve">%). Tarp paauglių ir vaikų tik vienas pacientas (paauglys) įprastos dozės grupėje susirgo antrine infekcija (bakteriniu sinusitu). </w:t>
      </w:r>
    </w:p>
    <w:p w14:paraId="23D2A11A" w14:textId="77777777" w:rsidR="00467E46" w:rsidRPr="00014DB1" w:rsidRDefault="00467E46" w:rsidP="00541E19">
      <w:pPr>
        <w:pStyle w:val="Default"/>
        <w:rPr>
          <w:sz w:val="22"/>
          <w:szCs w:val="22"/>
          <w:lang w:val="lt-LT"/>
        </w:rPr>
      </w:pPr>
    </w:p>
    <w:p w14:paraId="627B2B46" w14:textId="5C389563" w:rsidR="00541E19" w:rsidRPr="00014DB1" w:rsidRDefault="00541E19" w:rsidP="00541E19">
      <w:pPr>
        <w:pStyle w:val="Default"/>
        <w:rPr>
          <w:sz w:val="22"/>
          <w:szCs w:val="22"/>
          <w:lang w:val="lt-LT"/>
        </w:rPr>
      </w:pPr>
      <w:r w:rsidRPr="00014DB1">
        <w:rPr>
          <w:sz w:val="22"/>
          <w:szCs w:val="22"/>
          <w:lang w:val="lt-LT"/>
        </w:rPr>
        <w:t>Farmakokinetikos ir farmakodinamikos tyrimas buvo atliktas su vaikais, kurių imuninės sistemos veikla buvo sunkiai sutrikusi (≤</w:t>
      </w:r>
      <w:r w:rsidR="00467E46" w:rsidRPr="00014DB1">
        <w:rPr>
          <w:sz w:val="22"/>
          <w:szCs w:val="22"/>
          <w:lang w:val="lt-LT"/>
        </w:rPr>
        <w:t> </w:t>
      </w:r>
      <w:r w:rsidRPr="00014DB1">
        <w:rPr>
          <w:sz w:val="22"/>
          <w:szCs w:val="22"/>
          <w:lang w:val="lt-LT"/>
        </w:rPr>
        <w:t>2</w:t>
      </w:r>
      <w:r w:rsidR="00467E46" w:rsidRPr="00014DB1">
        <w:rPr>
          <w:sz w:val="22"/>
          <w:szCs w:val="22"/>
          <w:lang w:val="lt-LT"/>
        </w:rPr>
        <w:t> </w:t>
      </w:r>
      <w:r w:rsidRPr="00014DB1">
        <w:rPr>
          <w:sz w:val="22"/>
          <w:szCs w:val="22"/>
          <w:lang w:val="lt-LT"/>
        </w:rPr>
        <w:t>metų amžiaus, n</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30), palyginant standartinę (po 75</w:t>
      </w:r>
      <w:r w:rsidR="00467E46" w:rsidRPr="00014DB1">
        <w:rPr>
          <w:sz w:val="22"/>
          <w:szCs w:val="22"/>
          <w:lang w:val="lt-LT"/>
        </w:rPr>
        <w:t> </w:t>
      </w:r>
      <w:r w:rsidRPr="00014DB1">
        <w:rPr>
          <w:sz w:val="22"/>
          <w:szCs w:val="22"/>
          <w:lang w:val="lt-LT"/>
        </w:rPr>
        <w:t>mg arba pagal kūno masę pakoreguota dozė du kartus per parą) ir trigubą (po 225</w:t>
      </w:r>
      <w:r w:rsidR="00467E46" w:rsidRPr="00014DB1">
        <w:rPr>
          <w:sz w:val="22"/>
          <w:szCs w:val="22"/>
          <w:lang w:val="lt-LT"/>
        </w:rPr>
        <w:t> </w:t>
      </w:r>
      <w:r w:rsidRPr="00014DB1">
        <w:rPr>
          <w:sz w:val="22"/>
          <w:szCs w:val="22"/>
          <w:lang w:val="lt-LT"/>
        </w:rPr>
        <w:t xml:space="preserve">mg arba pagal kūno masę pakoreguota dozė du kartus per parą) </w:t>
      </w:r>
      <w:proofErr w:type="spellStart"/>
      <w:r w:rsidRPr="00014DB1">
        <w:rPr>
          <w:sz w:val="22"/>
          <w:szCs w:val="22"/>
          <w:lang w:val="lt-LT"/>
        </w:rPr>
        <w:t>oseltamiviro</w:t>
      </w:r>
      <w:proofErr w:type="spellEnd"/>
      <w:r w:rsidRPr="00014DB1">
        <w:rPr>
          <w:sz w:val="22"/>
          <w:szCs w:val="22"/>
          <w:lang w:val="lt-LT"/>
        </w:rPr>
        <w:t xml:space="preserve"> dozę, skiriant ją nuo 5 iki 20</w:t>
      </w:r>
      <w:r w:rsidR="00467E46" w:rsidRPr="00014DB1">
        <w:rPr>
          <w:sz w:val="22"/>
          <w:szCs w:val="22"/>
          <w:lang w:val="lt-LT"/>
        </w:rPr>
        <w:t> </w:t>
      </w:r>
      <w:r w:rsidR="00433D93">
        <w:rPr>
          <w:sz w:val="22"/>
          <w:szCs w:val="22"/>
          <w:lang w:val="lt-LT"/>
        </w:rPr>
        <w:t>par</w:t>
      </w:r>
      <w:r w:rsidR="00433D93" w:rsidRPr="00014DB1">
        <w:rPr>
          <w:sz w:val="22"/>
          <w:szCs w:val="22"/>
          <w:lang w:val="lt-LT"/>
        </w:rPr>
        <w:t xml:space="preserve">ų </w:t>
      </w:r>
      <w:r w:rsidRPr="00014DB1">
        <w:rPr>
          <w:sz w:val="22"/>
          <w:szCs w:val="22"/>
          <w:lang w:val="lt-LT"/>
        </w:rPr>
        <w:t xml:space="preserve">dozavimo laikotarpį, adaptuotą priklausomai nuo viruso išsiskyrimo trukmės (vidutinė gydymo trukmė 9 </w:t>
      </w:r>
      <w:r w:rsidR="00433D93">
        <w:rPr>
          <w:sz w:val="22"/>
          <w:szCs w:val="22"/>
          <w:lang w:val="lt-LT"/>
        </w:rPr>
        <w:t>par</w:t>
      </w:r>
      <w:r w:rsidR="00433D93" w:rsidRPr="00014DB1">
        <w:rPr>
          <w:sz w:val="22"/>
          <w:szCs w:val="22"/>
          <w:lang w:val="lt-LT"/>
        </w:rPr>
        <w:t>os</w:t>
      </w:r>
      <w:r w:rsidRPr="00014DB1">
        <w:rPr>
          <w:sz w:val="22"/>
          <w:szCs w:val="22"/>
          <w:lang w:val="lt-LT"/>
        </w:rPr>
        <w:t>). Nė vienas pacientas įprastos dozės grupėje ir 2</w:t>
      </w:r>
      <w:r w:rsidR="00467E46" w:rsidRPr="00014DB1">
        <w:rPr>
          <w:sz w:val="22"/>
          <w:szCs w:val="22"/>
          <w:lang w:val="lt-LT"/>
        </w:rPr>
        <w:t> </w:t>
      </w:r>
      <w:r w:rsidRPr="00014DB1">
        <w:rPr>
          <w:sz w:val="22"/>
          <w:szCs w:val="22"/>
          <w:lang w:val="lt-LT"/>
        </w:rPr>
        <w:t xml:space="preserve">pacientai trigubos dozės grupėje susirgo antrine bakterine infekcija (bronchitu ir sinusitu). </w:t>
      </w:r>
    </w:p>
    <w:p w14:paraId="2A380B8D" w14:textId="77777777" w:rsidR="00467E46" w:rsidRPr="00014DB1" w:rsidRDefault="00467E46" w:rsidP="00541E19">
      <w:pPr>
        <w:pStyle w:val="Default"/>
        <w:rPr>
          <w:sz w:val="22"/>
          <w:szCs w:val="22"/>
          <w:lang w:val="lt-LT"/>
        </w:rPr>
      </w:pPr>
    </w:p>
    <w:p w14:paraId="431FE203" w14:textId="77777777" w:rsidR="00541E19" w:rsidRPr="00014DB1" w:rsidRDefault="00541E19" w:rsidP="00541E19">
      <w:pPr>
        <w:pStyle w:val="Default"/>
        <w:rPr>
          <w:sz w:val="22"/>
          <w:szCs w:val="22"/>
          <w:lang w:val="lt-LT"/>
        </w:rPr>
      </w:pPr>
      <w:r w:rsidRPr="00014DB1">
        <w:rPr>
          <w:i/>
          <w:iCs/>
          <w:sz w:val="22"/>
          <w:szCs w:val="22"/>
          <w:lang w:val="lt-LT"/>
        </w:rPr>
        <w:t xml:space="preserve">Gripo profilaktika </w:t>
      </w:r>
    </w:p>
    <w:p w14:paraId="392E5300" w14:textId="77777777" w:rsidR="00541E19" w:rsidRPr="00014DB1" w:rsidRDefault="00541E19" w:rsidP="00541E19">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veiksmingumas išvengiant natūraliai įgyjamo gripo yra įrodytas tyrinėjant </w:t>
      </w:r>
      <w:proofErr w:type="spellStart"/>
      <w:r w:rsidRPr="00014DB1">
        <w:rPr>
          <w:sz w:val="22"/>
          <w:szCs w:val="22"/>
          <w:lang w:val="lt-LT"/>
        </w:rPr>
        <w:t>pokontaktinę</w:t>
      </w:r>
      <w:proofErr w:type="spellEnd"/>
      <w:r w:rsidRPr="00014DB1">
        <w:rPr>
          <w:sz w:val="22"/>
          <w:szCs w:val="22"/>
          <w:lang w:val="lt-LT"/>
        </w:rPr>
        <w:t xml:space="preserve"> profilaktiką šeimose ir dviejų sezonų profilaktikos duomenis. Svarbiausias visų šių tyrimų veiksmingumo rodmuo – </w:t>
      </w:r>
      <w:proofErr w:type="spellStart"/>
      <w:r w:rsidRPr="00014DB1">
        <w:rPr>
          <w:sz w:val="22"/>
          <w:szCs w:val="22"/>
          <w:lang w:val="lt-LT"/>
        </w:rPr>
        <w:t>laboratoriškai</w:t>
      </w:r>
      <w:proofErr w:type="spellEnd"/>
      <w:r w:rsidRPr="00014DB1">
        <w:rPr>
          <w:sz w:val="22"/>
          <w:szCs w:val="22"/>
          <w:lang w:val="lt-LT"/>
        </w:rPr>
        <w:t xml:space="preserve"> patvirtinto gripo dažnis. Gripo epidemijų virulentiškumas yra nenuspėjamas; jis keičiasi pagal regioną ir kiekvieno sezono metu, todėl būtinų gydyti žmonių skaičius (BGŽS), norint išvengti vieno gripo ligos atvejo, kinta. </w:t>
      </w:r>
    </w:p>
    <w:p w14:paraId="4132EC89" w14:textId="77777777" w:rsidR="00467E46" w:rsidRPr="00014DB1" w:rsidRDefault="00467E46" w:rsidP="00541E19">
      <w:pPr>
        <w:pStyle w:val="Default"/>
        <w:rPr>
          <w:sz w:val="22"/>
          <w:szCs w:val="22"/>
          <w:lang w:val="lt-LT"/>
        </w:rPr>
      </w:pPr>
    </w:p>
    <w:p w14:paraId="59A90CD3" w14:textId="77777777" w:rsidR="00467E46" w:rsidRPr="00014DB1" w:rsidRDefault="00541E19" w:rsidP="00541E19">
      <w:pPr>
        <w:pStyle w:val="Default"/>
        <w:rPr>
          <w:i/>
          <w:iCs/>
          <w:sz w:val="22"/>
          <w:szCs w:val="22"/>
          <w:u w:val="single"/>
          <w:lang w:val="lt-LT"/>
        </w:rPr>
      </w:pPr>
      <w:proofErr w:type="spellStart"/>
      <w:r w:rsidRPr="00014DB1">
        <w:rPr>
          <w:i/>
          <w:iCs/>
          <w:sz w:val="22"/>
          <w:szCs w:val="22"/>
          <w:u w:val="single"/>
          <w:lang w:val="lt-LT"/>
        </w:rPr>
        <w:t>Pokontaktinė</w:t>
      </w:r>
      <w:proofErr w:type="spellEnd"/>
      <w:r w:rsidRPr="00014DB1">
        <w:rPr>
          <w:i/>
          <w:iCs/>
          <w:sz w:val="22"/>
          <w:szCs w:val="22"/>
          <w:u w:val="single"/>
          <w:lang w:val="lt-LT"/>
        </w:rPr>
        <w:t xml:space="preserve"> profilaktika</w:t>
      </w:r>
    </w:p>
    <w:p w14:paraId="455DD850" w14:textId="08798FF0" w:rsidR="00541E19" w:rsidRPr="00014DB1" w:rsidRDefault="00541E19" w:rsidP="00541E19">
      <w:pPr>
        <w:pStyle w:val="Default"/>
        <w:rPr>
          <w:sz w:val="22"/>
          <w:szCs w:val="22"/>
          <w:lang w:val="lt-LT"/>
        </w:rPr>
      </w:pPr>
      <w:r w:rsidRPr="00014DB1">
        <w:rPr>
          <w:sz w:val="22"/>
          <w:szCs w:val="22"/>
          <w:lang w:val="lt-LT"/>
        </w:rPr>
        <w:t>Tyrimo metu kontaktavusieji (12,6</w:t>
      </w:r>
      <w:r w:rsidR="00467E46" w:rsidRPr="00014DB1">
        <w:rPr>
          <w:sz w:val="22"/>
          <w:szCs w:val="22"/>
          <w:lang w:val="lt-LT"/>
        </w:rPr>
        <w:t> </w:t>
      </w:r>
      <w:r w:rsidRPr="00014DB1">
        <w:rPr>
          <w:sz w:val="22"/>
          <w:szCs w:val="22"/>
          <w:lang w:val="lt-LT"/>
        </w:rPr>
        <w:t>% skiepyti nuo gripo) su indeksuotais sergančiais gripu žmonėmis profilaktiškai (skiriant po 75</w:t>
      </w:r>
      <w:r w:rsidR="00467E46" w:rsidRPr="00014DB1">
        <w:rPr>
          <w:sz w:val="22"/>
          <w:szCs w:val="22"/>
          <w:lang w:val="lt-LT"/>
        </w:rPr>
        <w:t> </w:t>
      </w:r>
      <w:r w:rsidRPr="00014DB1">
        <w:rPr>
          <w:sz w:val="22"/>
          <w:szCs w:val="22"/>
          <w:lang w:val="lt-LT"/>
        </w:rPr>
        <w:t xml:space="preserve">mg </w:t>
      </w:r>
      <w:proofErr w:type="spellStart"/>
      <w:r w:rsidRPr="00014DB1">
        <w:rPr>
          <w:sz w:val="22"/>
          <w:szCs w:val="22"/>
          <w:lang w:val="lt-LT"/>
        </w:rPr>
        <w:t>oseltamiviro</w:t>
      </w:r>
      <w:proofErr w:type="spellEnd"/>
      <w:r w:rsidRPr="00014DB1">
        <w:rPr>
          <w:sz w:val="22"/>
          <w:szCs w:val="22"/>
          <w:lang w:val="lt-LT"/>
        </w:rPr>
        <w:t xml:space="preserve"> kartą per parą) pradėti gydyti per 2</w:t>
      </w:r>
      <w:r w:rsidR="00467E46" w:rsidRPr="00014DB1">
        <w:rPr>
          <w:sz w:val="22"/>
          <w:szCs w:val="22"/>
          <w:lang w:val="lt-LT"/>
        </w:rPr>
        <w:t> </w:t>
      </w:r>
      <w:r w:rsidR="00433D93">
        <w:rPr>
          <w:sz w:val="22"/>
          <w:szCs w:val="22"/>
          <w:lang w:val="lt-LT"/>
        </w:rPr>
        <w:t>par</w:t>
      </w:r>
      <w:r w:rsidR="00433D93" w:rsidRPr="00014DB1">
        <w:rPr>
          <w:sz w:val="22"/>
          <w:szCs w:val="22"/>
          <w:lang w:val="lt-LT"/>
        </w:rPr>
        <w:t xml:space="preserve">as </w:t>
      </w:r>
      <w:r w:rsidRPr="00014DB1">
        <w:rPr>
          <w:sz w:val="22"/>
          <w:szCs w:val="22"/>
          <w:lang w:val="lt-LT"/>
        </w:rPr>
        <w:t xml:space="preserve">nuo simptomų atsiradimo indeksuotiems pacientams ir gydyta septynias </w:t>
      </w:r>
      <w:r w:rsidR="00433D93">
        <w:rPr>
          <w:sz w:val="22"/>
          <w:szCs w:val="22"/>
          <w:lang w:val="lt-LT"/>
        </w:rPr>
        <w:t>par</w:t>
      </w:r>
      <w:r w:rsidR="00433D93" w:rsidRPr="00014DB1">
        <w:rPr>
          <w:sz w:val="22"/>
          <w:szCs w:val="22"/>
          <w:lang w:val="lt-LT"/>
        </w:rPr>
        <w:t>as</w:t>
      </w:r>
      <w:r w:rsidRPr="00014DB1">
        <w:rPr>
          <w:sz w:val="22"/>
          <w:szCs w:val="22"/>
          <w:lang w:val="lt-LT"/>
        </w:rPr>
        <w:t>. Gripas buvo patvirtintas 163 iš 377</w:t>
      </w:r>
      <w:r w:rsidR="00467E46" w:rsidRPr="00014DB1">
        <w:rPr>
          <w:sz w:val="22"/>
          <w:szCs w:val="22"/>
          <w:lang w:val="lt-LT"/>
        </w:rPr>
        <w:t> </w:t>
      </w:r>
      <w:r w:rsidRPr="00014DB1">
        <w:rPr>
          <w:sz w:val="22"/>
          <w:szCs w:val="22"/>
          <w:lang w:val="lt-LT"/>
        </w:rPr>
        <w:t xml:space="preserve">indeksuotų atvejų. </w:t>
      </w:r>
      <w:proofErr w:type="spellStart"/>
      <w:r w:rsidRPr="00014DB1">
        <w:rPr>
          <w:sz w:val="22"/>
          <w:szCs w:val="22"/>
          <w:lang w:val="lt-LT"/>
        </w:rPr>
        <w:t>Oseltamiviras</w:t>
      </w:r>
      <w:proofErr w:type="spellEnd"/>
      <w:r w:rsidRPr="00014DB1">
        <w:rPr>
          <w:sz w:val="22"/>
          <w:szCs w:val="22"/>
          <w:lang w:val="lt-LT"/>
        </w:rPr>
        <w:t xml:space="preserve"> reikšmingai sumažino klinikinės gripo ligos dažnį tarp kontaktavusių su sergančiaisiais patvirtintu gripu – nuo 24 iš 200 (</w:t>
      </w:r>
      <w:r w:rsidR="00467E46" w:rsidRPr="00014DB1">
        <w:rPr>
          <w:sz w:val="22"/>
          <w:szCs w:val="22"/>
          <w:lang w:val="lt-LT"/>
        </w:rPr>
        <w:t>1</w:t>
      </w:r>
      <w:r w:rsidRPr="00014DB1">
        <w:rPr>
          <w:sz w:val="22"/>
          <w:szCs w:val="22"/>
          <w:lang w:val="lt-LT"/>
        </w:rPr>
        <w:t>2</w:t>
      </w:r>
      <w:r w:rsidR="00467E46" w:rsidRPr="00014DB1">
        <w:rPr>
          <w:sz w:val="22"/>
          <w:szCs w:val="22"/>
          <w:lang w:val="lt-LT"/>
        </w:rPr>
        <w:t> </w:t>
      </w:r>
      <w:r w:rsidRPr="00014DB1">
        <w:rPr>
          <w:sz w:val="22"/>
          <w:szCs w:val="22"/>
          <w:lang w:val="lt-LT"/>
        </w:rPr>
        <w:t>%) placebo vartojusiųjų grupėje iki 2 iš 205 (1</w:t>
      </w:r>
      <w:r w:rsidR="00467E46" w:rsidRPr="00014DB1">
        <w:rPr>
          <w:sz w:val="22"/>
          <w:szCs w:val="22"/>
          <w:lang w:val="lt-LT"/>
        </w:rPr>
        <w:t> </w:t>
      </w:r>
      <w:r w:rsidRPr="00014DB1">
        <w:rPr>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vartojusiųjų grupėje (sumažėjo 92</w:t>
      </w:r>
      <w:r w:rsidR="00467E46" w:rsidRPr="00014DB1">
        <w:rPr>
          <w:sz w:val="22"/>
          <w:szCs w:val="22"/>
          <w:lang w:val="lt-LT"/>
        </w:rPr>
        <w:t> </w:t>
      </w:r>
      <w:r w:rsidRPr="00014DB1">
        <w:rPr>
          <w:sz w:val="22"/>
          <w:szCs w:val="22"/>
          <w:lang w:val="lt-LT"/>
        </w:rPr>
        <w:t>%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6</w:t>
      </w:r>
      <w:r w:rsidR="00467E46" w:rsidRPr="00014DB1">
        <w:rPr>
          <w:sz w:val="22"/>
          <w:szCs w:val="22"/>
          <w:lang w:val="lt-LT"/>
        </w:rPr>
        <w:noBreakHyphen/>
      </w:r>
      <w:r w:rsidRPr="00014DB1">
        <w:rPr>
          <w:sz w:val="22"/>
          <w:szCs w:val="22"/>
          <w:lang w:val="lt-LT"/>
        </w:rPr>
        <w:t>16; p</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0,0001]). Būtinų gydyti žmonių skaičius (BGŽS) tarp kontaktavusiųjų su tikru gripu sergančiaisiais buvo 10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9</w:t>
      </w:r>
      <w:r w:rsidR="00467E46" w:rsidRPr="00014DB1">
        <w:rPr>
          <w:sz w:val="22"/>
          <w:szCs w:val="22"/>
          <w:lang w:val="lt-LT"/>
        </w:rPr>
        <w:noBreakHyphen/>
      </w:r>
      <w:r w:rsidRPr="00014DB1">
        <w:rPr>
          <w:sz w:val="22"/>
          <w:szCs w:val="22"/>
          <w:lang w:val="lt-LT"/>
        </w:rPr>
        <w:t>12), o tarp visų numatytų gydyti gyventojų (angl.</w:t>
      </w:r>
      <w:r w:rsidR="00467E46" w:rsidRPr="00014DB1">
        <w:rPr>
          <w:sz w:val="22"/>
          <w:szCs w:val="22"/>
          <w:lang w:val="lt-LT"/>
        </w:rPr>
        <w:t> </w:t>
      </w:r>
      <w:r w:rsidRPr="00014DB1">
        <w:rPr>
          <w:i/>
          <w:iCs/>
          <w:sz w:val="22"/>
          <w:szCs w:val="22"/>
          <w:lang w:val="lt-LT"/>
        </w:rPr>
        <w:t>ITT</w:t>
      </w:r>
      <w:r w:rsidRPr="00014DB1">
        <w:rPr>
          <w:sz w:val="22"/>
          <w:szCs w:val="22"/>
          <w:lang w:val="lt-LT"/>
        </w:rPr>
        <w:t>)</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16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15</w:t>
      </w:r>
      <w:r w:rsidR="00467E46" w:rsidRPr="00014DB1">
        <w:rPr>
          <w:sz w:val="22"/>
          <w:szCs w:val="22"/>
          <w:lang w:val="lt-LT"/>
        </w:rPr>
        <w:noBreakHyphen/>
      </w:r>
      <w:r w:rsidRPr="00014DB1">
        <w:rPr>
          <w:sz w:val="22"/>
          <w:szCs w:val="22"/>
          <w:lang w:val="lt-LT"/>
        </w:rPr>
        <w:t xml:space="preserve">19), nekreipiant dėmesio į indeksuotų pacientų infekcijos būklę. </w:t>
      </w:r>
    </w:p>
    <w:p w14:paraId="3C4050DA" w14:textId="77777777" w:rsidR="00467E46" w:rsidRPr="00014DB1" w:rsidRDefault="00467E46" w:rsidP="00541E19">
      <w:pPr>
        <w:pStyle w:val="Default"/>
        <w:rPr>
          <w:sz w:val="22"/>
          <w:szCs w:val="22"/>
          <w:lang w:val="lt-LT"/>
        </w:rPr>
      </w:pPr>
    </w:p>
    <w:p w14:paraId="0A6A823B" w14:textId="3A93AE26" w:rsidR="00541E19" w:rsidRPr="00014DB1" w:rsidRDefault="00541E19" w:rsidP="00541E19">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veiksmingumas išvengiant natūraliai pasitaikančio gripo yra įrodytas </w:t>
      </w:r>
      <w:proofErr w:type="spellStart"/>
      <w:r w:rsidRPr="00014DB1">
        <w:rPr>
          <w:sz w:val="22"/>
          <w:szCs w:val="22"/>
          <w:lang w:val="lt-LT"/>
        </w:rPr>
        <w:t>pokontaktinės</w:t>
      </w:r>
      <w:proofErr w:type="spellEnd"/>
      <w:r w:rsidRPr="00014DB1">
        <w:rPr>
          <w:sz w:val="22"/>
          <w:szCs w:val="22"/>
          <w:lang w:val="lt-LT"/>
        </w:rPr>
        <w:t xml:space="preserve"> profilaktikos tyrimu šeimose, kuriose buvo suaugusiųjų, paauglių ir 1</w:t>
      </w:r>
      <w:r w:rsidR="00467E46" w:rsidRPr="00014DB1">
        <w:rPr>
          <w:sz w:val="22"/>
          <w:szCs w:val="22"/>
          <w:lang w:val="lt-LT"/>
        </w:rPr>
        <w:noBreakHyphen/>
      </w:r>
      <w:r w:rsidRPr="00014DB1">
        <w:rPr>
          <w:sz w:val="22"/>
          <w:szCs w:val="22"/>
          <w:lang w:val="lt-LT"/>
        </w:rPr>
        <w:t xml:space="preserve">12 metų vaikų – ir kaip indeksuotų sergančiųjų, ir kaip šeimos kontaktų. Atliekant šį tyrimą svarbiausias veiksmingumo rodmuo buvo </w:t>
      </w:r>
      <w:proofErr w:type="spellStart"/>
      <w:r w:rsidRPr="00014DB1">
        <w:rPr>
          <w:sz w:val="22"/>
          <w:szCs w:val="22"/>
          <w:lang w:val="lt-LT"/>
        </w:rPr>
        <w:t>laboratoriškai</w:t>
      </w:r>
      <w:proofErr w:type="spellEnd"/>
      <w:r w:rsidRPr="00014DB1">
        <w:rPr>
          <w:sz w:val="22"/>
          <w:szCs w:val="22"/>
          <w:lang w:val="lt-LT"/>
        </w:rPr>
        <w:t xml:space="preserve"> patvirtinto klinikinio gripo dažnis šeimose. Profilaktiškai </w:t>
      </w:r>
      <w:proofErr w:type="spellStart"/>
      <w:r w:rsidRPr="00014DB1">
        <w:rPr>
          <w:sz w:val="22"/>
          <w:szCs w:val="22"/>
          <w:lang w:val="lt-LT"/>
        </w:rPr>
        <w:t>oseltamiviro</w:t>
      </w:r>
      <w:proofErr w:type="spellEnd"/>
      <w:r w:rsidRPr="00014DB1">
        <w:rPr>
          <w:sz w:val="22"/>
          <w:szCs w:val="22"/>
          <w:lang w:val="lt-LT"/>
        </w:rPr>
        <w:t xml:space="preserve"> vartota 10</w:t>
      </w:r>
      <w:r w:rsidR="00467E46" w:rsidRPr="00014DB1">
        <w:rPr>
          <w:sz w:val="22"/>
          <w:szCs w:val="22"/>
          <w:lang w:val="lt-LT"/>
        </w:rPr>
        <w:t> </w:t>
      </w:r>
      <w:r w:rsidR="00433D93">
        <w:rPr>
          <w:sz w:val="22"/>
          <w:szCs w:val="22"/>
          <w:lang w:val="lt-LT"/>
        </w:rPr>
        <w:t>par</w:t>
      </w:r>
      <w:r w:rsidR="00433D93" w:rsidRPr="00014DB1">
        <w:rPr>
          <w:sz w:val="22"/>
          <w:szCs w:val="22"/>
          <w:lang w:val="lt-LT"/>
        </w:rPr>
        <w:t>ų</w:t>
      </w:r>
      <w:r w:rsidRPr="00014DB1">
        <w:rPr>
          <w:sz w:val="22"/>
          <w:szCs w:val="22"/>
          <w:lang w:val="lt-LT"/>
        </w:rPr>
        <w:t xml:space="preserve">. Bendrojoje populiacijoje </w:t>
      </w:r>
      <w:proofErr w:type="spellStart"/>
      <w:r w:rsidRPr="00014DB1">
        <w:rPr>
          <w:sz w:val="22"/>
          <w:szCs w:val="22"/>
          <w:lang w:val="lt-LT"/>
        </w:rPr>
        <w:t>laboratoriškai</w:t>
      </w:r>
      <w:proofErr w:type="spellEnd"/>
      <w:r w:rsidRPr="00014DB1">
        <w:rPr>
          <w:sz w:val="22"/>
          <w:szCs w:val="22"/>
          <w:lang w:val="lt-LT"/>
        </w:rPr>
        <w:t xml:space="preserve"> patvirtinto klinikinio gripo dažnis šeimose sumažėjo nuo 20</w:t>
      </w:r>
      <w:r w:rsidR="00467E46" w:rsidRPr="00014DB1">
        <w:rPr>
          <w:sz w:val="22"/>
          <w:szCs w:val="22"/>
          <w:lang w:val="lt-LT"/>
        </w:rPr>
        <w:t> </w:t>
      </w:r>
      <w:r w:rsidRPr="00014DB1">
        <w:rPr>
          <w:sz w:val="22"/>
          <w:szCs w:val="22"/>
          <w:lang w:val="lt-LT"/>
        </w:rPr>
        <w:t>% (27</w:t>
      </w:r>
      <w:r w:rsidR="00467E46" w:rsidRPr="00014DB1">
        <w:rPr>
          <w:sz w:val="22"/>
          <w:szCs w:val="22"/>
          <w:lang w:val="lt-LT"/>
        </w:rPr>
        <w:t> </w:t>
      </w:r>
      <w:r w:rsidRPr="00014DB1">
        <w:rPr>
          <w:sz w:val="22"/>
          <w:szCs w:val="22"/>
          <w:lang w:val="lt-LT"/>
        </w:rPr>
        <w:t>iš</w:t>
      </w:r>
      <w:r w:rsidR="00467E46" w:rsidRPr="00014DB1">
        <w:rPr>
          <w:sz w:val="22"/>
          <w:szCs w:val="22"/>
          <w:lang w:val="lt-LT"/>
        </w:rPr>
        <w:t> </w:t>
      </w:r>
      <w:r w:rsidRPr="00014DB1">
        <w:rPr>
          <w:sz w:val="22"/>
          <w:szCs w:val="22"/>
          <w:lang w:val="lt-LT"/>
        </w:rPr>
        <w:t>136) profilaktiškai vaist</w:t>
      </w:r>
      <w:r w:rsidR="00DE264F">
        <w:rPr>
          <w:sz w:val="22"/>
          <w:szCs w:val="22"/>
          <w:lang w:val="lt-LT"/>
        </w:rPr>
        <w:t>inio preparato</w:t>
      </w:r>
      <w:r w:rsidRPr="00014DB1">
        <w:rPr>
          <w:sz w:val="22"/>
          <w:szCs w:val="22"/>
          <w:lang w:val="lt-LT"/>
        </w:rPr>
        <w:t xml:space="preserve"> negavusiųjų grupėje iki 7</w:t>
      </w:r>
      <w:r w:rsidR="00467E46" w:rsidRPr="00014DB1">
        <w:rPr>
          <w:sz w:val="22"/>
          <w:szCs w:val="22"/>
          <w:lang w:val="lt-LT"/>
        </w:rPr>
        <w:t> </w:t>
      </w:r>
      <w:r w:rsidRPr="00014DB1">
        <w:rPr>
          <w:sz w:val="22"/>
          <w:szCs w:val="22"/>
          <w:lang w:val="lt-LT"/>
        </w:rPr>
        <w:t>% (10</w:t>
      </w:r>
      <w:r w:rsidR="00467E46" w:rsidRPr="00014DB1">
        <w:rPr>
          <w:sz w:val="22"/>
          <w:szCs w:val="22"/>
          <w:lang w:val="lt-LT"/>
        </w:rPr>
        <w:t> </w:t>
      </w:r>
      <w:r w:rsidRPr="00014DB1">
        <w:rPr>
          <w:sz w:val="22"/>
          <w:szCs w:val="22"/>
          <w:lang w:val="lt-LT"/>
        </w:rPr>
        <w:t>iš</w:t>
      </w:r>
      <w:r w:rsidR="00467E46" w:rsidRPr="00014DB1">
        <w:rPr>
          <w:sz w:val="22"/>
          <w:szCs w:val="22"/>
          <w:lang w:val="lt-LT"/>
        </w:rPr>
        <w:t> </w:t>
      </w:r>
      <w:r w:rsidRPr="00014DB1">
        <w:rPr>
          <w:sz w:val="22"/>
          <w:szCs w:val="22"/>
          <w:lang w:val="lt-LT"/>
        </w:rPr>
        <w:t>135) profilaktiškai vaist</w:t>
      </w:r>
      <w:r w:rsidR="00DE264F">
        <w:rPr>
          <w:sz w:val="22"/>
          <w:szCs w:val="22"/>
          <w:lang w:val="lt-LT"/>
        </w:rPr>
        <w:t>inio preparato</w:t>
      </w:r>
      <w:r w:rsidRPr="00014DB1">
        <w:rPr>
          <w:sz w:val="22"/>
          <w:szCs w:val="22"/>
          <w:lang w:val="lt-LT"/>
        </w:rPr>
        <w:t xml:space="preserve"> vartojusiųjų grupėje (sumažėjo 62,7</w:t>
      </w:r>
      <w:r w:rsidR="00467E46" w:rsidRPr="00014DB1">
        <w:rPr>
          <w:sz w:val="22"/>
          <w:szCs w:val="22"/>
          <w:lang w:val="lt-LT"/>
        </w:rPr>
        <w:t> </w:t>
      </w:r>
      <w:r w:rsidRPr="00014DB1">
        <w:rPr>
          <w:sz w:val="22"/>
          <w:szCs w:val="22"/>
          <w:lang w:val="lt-LT"/>
        </w:rPr>
        <w:t>%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26,0</w:t>
      </w:r>
      <w:r w:rsidR="00467E46" w:rsidRPr="00014DB1">
        <w:rPr>
          <w:sz w:val="22"/>
          <w:szCs w:val="22"/>
          <w:lang w:val="lt-LT"/>
        </w:rPr>
        <w:noBreakHyphen/>
      </w:r>
      <w:r w:rsidRPr="00014DB1">
        <w:rPr>
          <w:sz w:val="22"/>
          <w:szCs w:val="22"/>
          <w:lang w:val="lt-LT"/>
        </w:rPr>
        <w:t>81,2; p</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0,0042]). Šeimose, kuriose buvo indeksuotų užsikrėtimo gripu atvejų, gripo dažnis sumažėjo nuo 26</w:t>
      </w:r>
      <w:r w:rsidR="00467E46" w:rsidRPr="00014DB1">
        <w:rPr>
          <w:sz w:val="22"/>
          <w:szCs w:val="22"/>
          <w:lang w:val="lt-LT"/>
        </w:rPr>
        <w:t> </w:t>
      </w:r>
      <w:r w:rsidRPr="00014DB1">
        <w:rPr>
          <w:sz w:val="22"/>
          <w:szCs w:val="22"/>
          <w:lang w:val="lt-LT"/>
        </w:rPr>
        <w:t>% (23</w:t>
      </w:r>
      <w:r w:rsidR="00467E46" w:rsidRPr="00014DB1">
        <w:rPr>
          <w:sz w:val="22"/>
          <w:szCs w:val="22"/>
          <w:lang w:val="lt-LT"/>
        </w:rPr>
        <w:t> i</w:t>
      </w:r>
      <w:r w:rsidRPr="00014DB1">
        <w:rPr>
          <w:sz w:val="22"/>
          <w:szCs w:val="22"/>
          <w:lang w:val="lt-LT"/>
        </w:rPr>
        <w:t>š</w:t>
      </w:r>
      <w:r w:rsidR="00467E46" w:rsidRPr="00014DB1">
        <w:rPr>
          <w:sz w:val="22"/>
          <w:szCs w:val="22"/>
          <w:lang w:val="lt-LT"/>
        </w:rPr>
        <w:t> </w:t>
      </w:r>
      <w:r w:rsidRPr="00014DB1">
        <w:rPr>
          <w:sz w:val="22"/>
          <w:szCs w:val="22"/>
          <w:lang w:val="lt-LT"/>
        </w:rPr>
        <w:t>89) profilaktiškai vaist</w:t>
      </w:r>
      <w:r w:rsidR="00DE264F">
        <w:rPr>
          <w:sz w:val="22"/>
          <w:szCs w:val="22"/>
          <w:lang w:val="lt-LT"/>
        </w:rPr>
        <w:t>inio preparato</w:t>
      </w:r>
      <w:r w:rsidRPr="00014DB1">
        <w:rPr>
          <w:sz w:val="22"/>
          <w:szCs w:val="22"/>
          <w:lang w:val="lt-LT"/>
        </w:rPr>
        <w:t xml:space="preserve"> nevartojusiųjų grupėje iki 11</w:t>
      </w:r>
      <w:r w:rsidR="00467E46" w:rsidRPr="00014DB1">
        <w:rPr>
          <w:sz w:val="22"/>
          <w:szCs w:val="22"/>
          <w:lang w:val="lt-LT"/>
        </w:rPr>
        <w:t> </w:t>
      </w:r>
      <w:r w:rsidRPr="00014DB1">
        <w:rPr>
          <w:sz w:val="22"/>
          <w:szCs w:val="22"/>
          <w:lang w:val="lt-LT"/>
        </w:rPr>
        <w:t>% (9</w:t>
      </w:r>
      <w:r w:rsidR="00467E46" w:rsidRPr="00014DB1">
        <w:rPr>
          <w:sz w:val="22"/>
          <w:szCs w:val="22"/>
          <w:lang w:val="lt-LT"/>
        </w:rPr>
        <w:t> </w:t>
      </w:r>
      <w:r w:rsidRPr="00014DB1">
        <w:rPr>
          <w:sz w:val="22"/>
          <w:szCs w:val="22"/>
          <w:lang w:val="lt-LT"/>
        </w:rPr>
        <w:t>iš</w:t>
      </w:r>
      <w:r w:rsidR="00467E46" w:rsidRPr="00014DB1">
        <w:rPr>
          <w:sz w:val="22"/>
          <w:szCs w:val="22"/>
          <w:lang w:val="lt-LT"/>
        </w:rPr>
        <w:t> </w:t>
      </w:r>
      <w:r w:rsidRPr="00014DB1">
        <w:rPr>
          <w:sz w:val="22"/>
          <w:szCs w:val="22"/>
          <w:lang w:val="lt-LT"/>
        </w:rPr>
        <w:t>84) profilaktiškai vaist</w:t>
      </w:r>
      <w:r w:rsidR="00DE264F">
        <w:rPr>
          <w:sz w:val="22"/>
          <w:szCs w:val="22"/>
          <w:lang w:val="lt-LT"/>
        </w:rPr>
        <w:t>inio preparato</w:t>
      </w:r>
      <w:r w:rsidRPr="00014DB1">
        <w:rPr>
          <w:sz w:val="22"/>
          <w:szCs w:val="22"/>
          <w:lang w:val="lt-LT"/>
        </w:rPr>
        <w:t xml:space="preserve"> gavusiųjų grupėje (sumažėjo 58,5</w:t>
      </w:r>
      <w:r w:rsidR="00467E46" w:rsidRPr="00014DB1">
        <w:rPr>
          <w:sz w:val="22"/>
          <w:szCs w:val="22"/>
          <w:lang w:val="lt-LT"/>
        </w:rPr>
        <w:t> </w:t>
      </w:r>
      <w:r w:rsidRPr="00014DB1">
        <w:rPr>
          <w:sz w:val="22"/>
          <w:szCs w:val="22"/>
          <w:lang w:val="lt-LT"/>
        </w:rPr>
        <w:t>%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15,6</w:t>
      </w:r>
      <w:r w:rsidR="00467E46" w:rsidRPr="00014DB1">
        <w:rPr>
          <w:sz w:val="22"/>
          <w:szCs w:val="22"/>
          <w:lang w:val="lt-LT"/>
        </w:rPr>
        <w:noBreakHyphen/>
      </w:r>
      <w:r w:rsidRPr="00014DB1">
        <w:rPr>
          <w:sz w:val="22"/>
          <w:szCs w:val="22"/>
          <w:lang w:val="lt-LT"/>
        </w:rPr>
        <w:t>79,6; p</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 xml:space="preserve">0,0114]). </w:t>
      </w:r>
    </w:p>
    <w:p w14:paraId="3312CC67" w14:textId="77777777" w:rsidR="00467E46" w:rsidRPr="00014DB1" w:rsidRDefault="00467E46" w:rsidP="00541E19">
      <w:pPr>
        <w:pStyle w:val="Default"/>
        <w:rPr>
          <w:sz w:val="22"/>
          <w:szCs w:val="22"/>
          <w:lang w:val="lt-LT"/>
        </w:rPr>
      </w:pPr>
    </w:p>
    <w:p w14:paraId="73386362" w14:textId="77777777" w:rsidR="00541E19" w:rsidRPr="00014DB1" w:rsidRDefault="00541E19" w:rsidP="00E70B45">
      <w:pPr>
        <w:pStyle w:val="Default"/>
        <w:rPr>
          <w:sz w:val="22"/>
          <w:szCs w:val="22"/>
          <w:lang w:val="lt-LT"/>
        </w:rPr>
      </w:pPr>
      <w:r w:rsidRPr="00014DB1">
        <w:rPr>
          <w:sz w:val="22"/>
          <w:szCs w:val="22"/>
          <w:lang w:val="lt-LT"/>
        </w:rPr>
        <w:t>Tiriant 1</w:t>
      </w:r>
      <w:r w:rsidR="00467E46" w:rsidRPr="00014DB1">
        <w:rPr>
          <w:sz w:val="22"/>
          <w:szCs w:val="22"/>
          <w:lang w:val="lt-LT"/>
        </w:rPr>
        <w:noBreakHyphen/>
      </w:r>
      <w:r w:rsidRPr="00014DB1">
        <w:rPr>
          <w:sz w:val="22"/>
          <w:szCs w:val="22"/>
          <w:lang w:val="lt-LT"/>
        </w:rPr>
        <w:t xml:space="preserve">12 metų vaikų pogrupį nustatyta, kad </w:t>
      </w:r>
      <w:proofErr w:type="spellStart"/>
      <w:r w:rsidRPr="00014DB1">
        <w:rPr>
          <w:sz w:val="22"/>
          <w:szCs w:val="22"/>
          <w:lang w:val="lt-LT"/>
        </w:rPr>
        <w:t>laboratoriškai</w:t>
      </w:r>
      <w:proofErr w:type="spellEnd"/>
      <w:r w:rsidRPr="00014DB1">
        <w:rPr>
          <w:sz w:val="22"/>
          <w:szCs w:val="22"/>
          <w:lang w:val="lt-LT"/>
        </w:rPr>
        <w:t xml:space="preserve"> patvirtinto klinikinio gripo dažnis reikšmingai sumažėjo – nuo 19</w:t>
      </w:r>
      <w:r w:rsidR="00467E46" w:rsidRPr="00014DB1">
        <w:rPr>
          <w:sz w:val="22"/>
          <w:szCs w:val="22"/>
          <w:lang w:val="lt-LT"/>
        </w:rPr>
        <w:t> </w:t>
      </w:r>
      <w:r w:rsidRPr="00014DB1">
        <w:rPr>
          <w:sz w:val="22"/>
          <w:szCs w:val="22"/>
          <w:lang w:val="lt-LT"/>
        </w:rPr>
        <w:t>% (21</w:t>
      </w:r>
      <w:r w:rsidR="00467E46" w:rsidRPr="00014DB1">
        <w:rPr>
          <w:sz w:val="22"/>
          <w:szCs w:val="22"/>
          <w:lang w:val="lt-LT"/>
        </w:rPr>
        <w:t> </w:t>
      </w:r>
      <w:r w:rsidRPr="00014DB1">
        <w:rPr>
          <w:sz w:val="22"/>
          <w:szCs w:val="22"/>
          <w:lang w:val="lt-LT"/>
        </w:rPr>
        <w:t>iš</w:t>
      </w:r>
      <w:r w:rsidR="00467E46" w:rsidRPr="00014DB1">
        <w:rPr>
          <w:sz w:val="22"/>
          <w:szCs w:val="22"/>
          <w:lang w:val="lt-LT"/>
        </w:rPr>
        <w:t> </w:t>
      </w:r>
      <w:r w:rsidRPr="00014DB1">
        <w:rPr>
          <w:sz w:val="22"/>
          <w:szCs w:val="22"/>
          <w:lang w:val="lt-LT"/>
        </w:rPr>
        <w:t>111), kai profilaktika netaikyta, iki 7</w:t>
      </w:r>
      <w:r w:rsidR="00467E46" w:rsidRPr="00014DB1">
        <w:rPr>
          <w:sz w:val="22"/>
          <w:szCs w:val="22"/>
          <w:lang w:val="lt-LT"/>
        </w:rPr>
        <w:t> </w:t>
      </w:r>
      <w:r w:rsidRPr="00014DB1">
        <w:rPr>
          <w:sz w:val="22"/>
          <w:szCs w:val="22"/>
          <w:lang w:val="lt-LT"/>
        </w:rPr>
        <w:t>% (7</w:t>
      </w:r>
      <w:r w:rsidR="00467E46" w:rsidRPr="00014DB1">
        <w:rPr>
          <w:sz w:val="22"/>
          <w:szCs w:val="22"/>
          <w:lang w:val="lt-LT"/>
        </w:rPr>
        <w:t> </w:t>
      </w:r>
      <w:r w:rsidRPr="00014DB1">
        <w:rPr>
          <w:sz w:val="22"/>
          <w:szCs w:val="22"/>
          <w:lang w:val="lt-LT"/>
        </w:rPr>
        <w:t>iš</w:t>
      </w:r>
      <w:r w:rsidR="00467E46" w:rsidRPr="00014DB1">
        <w:rPr>
          <w:sz w:val="22"/>
          <w:szCs w:val="22"/>
          <w:lang w:val="lt-LT"/>
        </w:rPr>
        <w:t> </w:t>
      </w:r>
      <w:r w:rsidRPr="00014DB1">
        <w:rPr>
          <w:sz w:val="22"/>
          <w:szCs w:val="22"/>
          <w:lang w:val="lt-LT"/>
        </w:rPr>
        <w:t>104) profilaktiškai vaist</w:t>
      </w:r>
      <w:r w:rsidR="00DE264F">
        <w:rPr>
          <w:sz w:val="22"/>
          <w:szCs w:val="22"/>
          <w:lang w:val="lt-LT"/>
        </w:rPr>
        <w:t>inio preparato</w:t>
      </w:r>
      <w:r w:rsidRPr="00014DB1">
        <w:rPr>
          <w:sz w:val="22"/>
          <w:szCs w:val="22"/>
          <w:lang w:val="lt-LT"/>
        </w:rPr>
        <w:t xml:space="preserve"> gavusiųjų grupėje (sumažėjo 64,4</w:t>
      </w:r>
      <w:r w:rsidR="00467E46" w:rsidRPr="00014DB1">
        <w:rPr>
          <w:sz w:val="22"/>
          <w:szCs w:val="22"/>
          <w:lang w:val="lt-LT"/>
        </w:rPr>
        <w:t> </w:t>
      </w:r>
      <w:r w:rsidRPr="00014DB1">
        <w:rPr>
          <w:sz w:val="22"/>
          <w:szCs w:val="22"/>
          <w:lang w:val="lt-LT"/>
        </w:rPr>
        <w:t>%, [95</w:t>
      </w:r>
      <w:r w:rsidR="00467E46" w:rsidRPr="00014DB1">
        <w:rPr>
          <w:sz w:val="22"/>
          <w:szCs w:val="22"/>
          <w:lang w:val="lt-LT"/>
        </w:rPr>
        <w:t> </w:t>
      </w:r>
      <w:r w:rsidRPr="00014DB1">
        <w:rPr>
          <w:sz w:val="22"/>
          <w:szCs w:val="22"/>
          <w:lang w:val="lt-LT"/>
        </w:rPr>
        <w:t>% PI</w:t>
      </w:r>
      <w:r w:rsidR="00467E46" w:rsidRPr="00014DB1">
        <w:rPr>
          <w:sz w:val="22"/>
          <w:szCs w:val="22"/>
          <w:lang w:val="lt-LT"/>
        </w:rPr>
        <w:t> </w:t>
      </w:r>
      <w:r w:rsidRPr="00014DB1">
        <w:rPr>
          <w:sz w:val="22"/>
          <w:szCs w:val="22"/>
          <w:lang w:val="lt-LT"/>
        </w:rPr>
        <w:t>15,8</w:t>
      </w:r>
      <w:r w:rsidR="00467E46" w:rsidRPr="00014DB1">
        <w:rPr>
          <w:sz w:val="22"/>
          <w:szCs w:val="22"/>
          <w:lang w:val="lt-LT"/>
        </w:rPr>
        <w:noBreakHyphen/>
      </w:r>
      <w:r w:rsidRPr="00014DB1">
        <w:rPr>
          <w:sz w:val="22"/>
          <w:szCs w:val="22"/>
          <w:lang w:val="lt-LT"/>
        </w:rPr>
        <w:t>85,0; p</w:t>
      </w:r>
      <w:r w:rsidR="00467E46" w:rsidRPr="00014DB1">
        <w:rPr>
          <w:sz w:val="22"/>
          <w:szCs w:val="22"/>
          <w:lang w:val="lt-LT"/>
        </w:rPr>
        <w:t> </w:t>
      </w:r>
      <w:r w:rsidRPr="00014DB1">
        <w:rPr>
          <w:sz w:val="22"/>
          <w:szCs w:val="22"/>
          <w:lang w:val="lt-LT"/>
        </w:rPr>
        <w:t>=</w:t>
      </w:r>
      <w:r w:rsidR="00467E46" w:rsidRPr="00014DB1">
        <w:rPr>
          <w:sz w:val="22"/>
          <w:szCs w:val="22"/>
          <w:lang w:val="lt-LT"/>
        </w:rPr>
        <w:t> </w:t>
      </w:r>
      <w:r w:rsidRPr="00014DB1">
        <w:rPr>
          <w:sz w:val="22"/>
          <w:szCs w:val="22"/>
          <w:lang w:val="lt-LT"/>
        </w:rPr>
        <w:t>0,0188]). Vaikams, iš kurių pradžioje dar nebuvo išskiriama virusų, laboratorijoje patvirtinto klinikinio gripo dažnis sumažėjo nuo 21</w:t>
      </w:r>
      <w:r w:rsidR="00E70B45" w:rsidRPr="00014DB1">
        <w:rPr>
          <w:sz w:val="22"/>
          <w:szCs w:val="22"/>
          <w:lang w:val="lt-LT"/>
        </w:rPr>
        <w:t> </w:t>
      </w:r>
      <w:r w:rsidRPr="00014DB1">
        <w:rPr>
          <w:sz w:val="22"/>
          <w:szCs w:val="22"/>
          <w:lang w:val="lt-LT"/>
        </w:rPr>
        <w:t>% (15</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70) profilaktiškai vaist</w:t>
      </w:r>
      <w:r w:rsidR="00DE264F">
        <w:rPr>
          <w:sz w:val="22"/>
          <w:szCs w:val="22"/>
          <w:lang w:val="lt-LT"/>
        </w:rPr>
        <w:t>ini</w:t>
      </w:r>
      <w:r w:rsidRPr="00014DB1">
        <w:rPr>
          <w:sz w:val="22"/>
          <w:szCs w:val="22"/>
          <w:lang w:val="lt-LT"/>
        </w:rPr>
        <w:t>o</w:t>
      </w:r>
      <w:r w:rsidR="00DE264F">
        <w:rPr>
          <w:sz w:val="22"/>
          <w:szCs w:val="22"/>
          <w:lang w:val="lt-LT"/>
        </w:rPr>
        <w:t xml:space="preserve"> preparato</w:t>
      </w:r>
      <w:r w:rsidRPr="00014DB1">
        <w:rPr>
          <w:sz w:val="22"/>
          <w:szCs w:val="22"/>
          <w:lang w:val="lt-LT"/>
        </w:rPr>
        <w:t xml:space="preserve"> negavusiųjų grupėje iki 4</w:t>
      </w:r>
      <w:r w:rsidR="00E70B45" w:rsidRPr="00014DB1">
        <w:rPr>
          <w:sz w:val="22"/>
          <w:szCs w:val="22"/>
          <w:lang w:val="lt-LT"/>
        </w:rPr>
        <w:t> </w:t>
      </w:r>
      <w:r w:rsidRPr="00014DB1">
        <w:rPr>
          <w:sz w:val="22"/>
          <w:szCs w:val="22"/>
          <w:lang w:val="lt-LT"/>
        </w:rPr>
        <w:t>% (2</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47) profilaktiškai gydomųjų grupėje (sumažėjo 80,1</w:t>
      </w:r>
      <w:r w:rsidR="00E70B45" w:rsidRPr="00014DB1">
        <w:rPr>
          <w:sz w:val="22"/>
          <w:szCs w:val="22"/>
          <w:lang w:val="lt-LT"/>
        </w:rPr>
        <w:t> </w:t>
      </w:r>
      <w:r w:rsidRPr="00014DB1">
        <w:rPr>
          <w:sz w:val="22"/>
          <w:szCs w:val="22"/>
          <w:lang w:val="lt-LT"/>
        </w:rPr>
        <w:t>%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22,0</w:t>
      </w:r>
      <w:r w:rsidR="00E70B45" w:rsidRPr="00014DB1">
        <w:rPr>
          <w:sz w:val="22"/>
          <w:szCs w:val="22"/>
          <w:lang w:val="lt-LT"/>
        </w:rPr>
        <w:noBreakHyphen/>
      </w:r>
      <w:r w:rsidRPr="00014DB1">
        <w:rPr>
          <w:sz w:val="22"/>
          <w:szCs w:val="22"/>
          <w:lang w:val="lt-LT"/>
        </w:rPr>
        <w:t>94,9; p</w:t>
      </w:r>
      <w:r w:rsidR="00E70B45" w:rsidRPr="00014DB1">
        <w:rPr>
          <w:sz w:val="22"/>
          <w:szCs w:val="22"/>
          <w:lang w:val="lt-LT"/>
        </w:rPr>
        <w:t> </w:t>
      </w:r>
      <w:r w:rsidRPr="00014DB1">
        <w:rPr>
          <w:sz w:val="22"/>
          <w:szCs w:val="22"/>
          <w:lang w:val="lt-LT"/>
        </w:rPr>
        <w:t>=</w:t>
      </w:r>
      <w:r w:rsidR="00E70B45" w:rsidRPr="00014DB1">
        <w:rPr>
          <w:sz w:val="22"/>
          <w:szCs w:val="22"/>
          <w:lang w:val="lt-LT"/>
        </w:rPr>
        <w:t> 0</w:t>
      </w:r>
      <w:r w:rsidRPr="00014DB1">
        <w:rPr>
          <w:sz w:val="22"/>
          <w:szCs w:val="22"/>
          <w:lang w:val="lt-LT"/>
        </w:rPr>
        <w:t>,0206]). BGŽS visoje vaikų populiacijoje buvo 9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7</w:t>
      </w:r>
      <w:r w:rsidR="00E70B45" w:rsidRPr="00014DB1">
        <w:rPr>
          <w:sz w:val="22"/>
          <w:szCs w:val="22"/>
          <w:lang w:val="lt-LT"/>
        </w:rPr>
        <w:noBreakHyphen/>
      </w:r>
      <w:r w:rsidRPr="00014DB1">
        <w:rPr>
          <w:sz w:val="22"/>
          <w:szCs w:val="22"/>
          <w:lang w:val="lt-LT"/>
        </w:rPr>
        <w:t>24) ir 8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 xml:space="preserve">6 – viršutinė riba nenustatyta) atitinkamai visoje populiacijoje (ITT) ir vaikų, kontaktavusių su indeksuotais sergančiaisiais, populiacijoje (ITTII). </w:t>
      </w:r>
    </w:p>
    <w:p w14:paraId="554989E1" w14:textId="77777777" w:rsidR="00E70B45" w:rsidRPr="00014DB1" w:rsidRDefault="00E70B45" w:rsidP="00E70B45">
      <w:pPr>
        <w:pStyle w:val="Default"/>
        <w:rPr>
          <w:sz w:val="22"/>
          <w:szCs w:val="22"/>
          <w:lang w:val="lt-LT"/>
        </w:rPr>
      </w:pPr>
    </w:p>
    <w:p w14:paraId="013B7082" w14:textId="77777777" w:rsidR="00541E19" w:rsidRPr="00014DB1" w:rsidRDefault="00541E19" w:rsidP="00541E19">
      <w:pPr>
        <w:pStyle w:val="Default"/>
        <w:rPr>
          <w:sz w:val="22"/>
          <w:szCs w:val="22"/>
          <w:lang w:val="lt-LT"/>
        </w:rPr>
      </w:pPr>
      <w:proofErr w:type="spellStart"/>
      <w:r w:rsidRPr="00014DB1">
        <w:rPr>
          <w:i/>
          <w:iCs/>
          <w:sz w:val="22"/>
          <w:szCs w:val="22"/>
          <w:lang w:val="lt-LT"/>
        </w:rPr>
        <w:lastRenderedPageBreak/>
        <w:t>Pokontaktinė</w:t>
      </w:r>
      <w:proofErr w:type="spellEnd"/>
      <w:r w:rsidRPr="00014DB1">
        <w:rPr>
          <w:i/>
          <w:iCs/>
          <w:sz w:val="22"/>
          <w:szCs w:val="22"/>
          <w:lang w:val="lt-LT"/>
        </w:rPr>
        <w:t xml:space="preserve"> jaunesnių nei 1 metų kūdikių gripo profilaktika pandemijos metu </w:t>
      </w:r>
    </w:p>
    <w:p w14:paraId="6057D0B0" w14:textId="77777777" w:rsidR="00541E19" w:rsidRPr="00014DB1" w:rsidRDefault="00541E19" w:rsidP="00541E19">
      <w:pPr>
        <w:pStyle w:val="Default"/>
        <w:rPr>
          <w:sz w:val="22"/>
          <w:szCs w:val="22"/>
          <w:lang w:val="lt-LT"/>
        </w:rPr>
      </w:pPr>
      <w:r w:rsidRPr="00014DB1">
        <w:rPr>
          <w:sz w:val="22"/>
          <w:szCs w:val="22"/>
          <w:lang w:val="lt-LT"/>
        </w:rPr>
        <w:t>Kontroliuotų klinikinių tyrimų su 0</w:t>
      </w:r>
      <w:r w:rsidR="00E70B45" w:rsidRPr="00014DB1">
        <w:rPr>
          <w:sz w:val="22"/>
          <w:szCs w:val="22"/>
          <w:lang w:val="lt-LT"/>
        </w:rPr>
        <w:noBreakHyphen/>
      </w:r>
      <w:r w:rsidRPr="00014DB1">
        <w:rPr>
          <w:sz w:val="22"/>
          <w:szCs w:val="22"/>
          <w:lang w:val="lt-LT"/>
        </w:rPr>
        <w:t xml:space="preserve">12 mėnesių amžiaus kūdikiais metu gripo profilaktika pandemijos metu netirta. Informaciją apie ekspozicijos modeliavimą rasite 5.2 skyriuje. </w:t>
      </w:r>
    </w:p>
    <w:p w14:paraId="23EDE940" w14:textId="77777777" w:rsidR="00E70B45" w:rsidRPr="00014DB1" w:rsidRDefault="00E70B45" w:rsidP="00541E19">
      <w:pPr>
        <w:pStyle w:val="Default"/>
        <w:rPr>
          <w:sz w:val="22"/>
          <w:szCs w:val="22"/>
          <w:lang w:val="lt-LT"/>
        </w:rPr>
      </w:pPr>
    </w:p>
    <w:p w14:paraId="7919FE1C" w14:textId="77777777" w:rsidR="00E70B45" w:rsidRPr="00014DB1" w:rsidRDefault="00541E19" w:rsidP="00E70B45">
      <w:pPr>
        <w:pStyle w:val="Default"/>
        <w:keepNext/>
        <w:rPr>
          <w:sz w:val="22"/>
          <w:szCs w:val="22"/>
          <w:lang w:val="lt-LT"/>
        </w:rPr>
      </w:pPr>
      <w:r w:rsidRPr="00014DB1">
        <w:rPr>
          <w:i/>
          <w:iCs/>
          <w:sz w:val="22"/>
          <w:szCs w:val="22"/>
          <w:u w:val="single"/>
          <w:lang w:val="lt-LT"/>
        </w:rPr>
        <w:t>Gripo profilaktika jo epidemijos bendruomenėje metu</w:t>
      </w:r>
      <w:r w:rsidRPr="00014DB1">
        <w:rPr>
          <w:sz w:val="22"/>
          <w:szCs w:val="22"/>
          <w:lang w:val="lt-LT"/>
        </w:rPr>
        <w:t xml:space="preserve"> </w:t>
      </w:r>
    </w:p>
    <w:p w14:paraId="75366B69" w14:textId="77777777" w:rsidR="00541E19" w:rsidRPr="00014DB1" w:rsidRDefault="00541E19" w:rsidP="00E70B45">
      <w:pPr>
        <w:pStyle w:val="Default"/>
        <w:keepNext/>
        <w:rPr>
          <w:sz w:val="22"/>
          <w:szCs w:val="22"/>
          <w:lang w:val="lt-LT"/>
        </w:rPr>
      </w:pPr>
      <w:r w:rsidRPr="00014DB1">
        <w:rPr>
          <w:sz w:val="22"/>
          <w:szCs w:val="22"/>
          <w:lang w:val="lt-LT"/>
        </w:rPr>
        <w:t xml:space="preserve">Dviejų kitų klinikinių tyrimų, kuriuose dalyvavo neskiepyti ir kitais atžvilgiais sveiki suaugusieji, duomenų sukauptąja analize nustatyta, kad skiriant po 75 mg </w:t>
      </w:r>
      <w:proofErr w:type="spellStart"/>
      <w:r w:rsidRPr="00014DB1">
        <w:rPr>
          <w:sz w:val="22"/>
          <w:szCs w:val="22"/>
          <w:lang w:val="lt-LT"/>
        </w:rPr>
        <w:t>oseltamiviro</w:t>
      </w:r>
      <w:proofErr w:type="spellEnd"/>
      <w:r w:rsidRPr="00014DB1">
        <w:rPr>
          <w:sz w:val="22"/>
          <w:szCs w:val="22"/>
          <w:lang w:val="lt-LT"/>
        </w:rPr>
        <w:t xml:space="preserve"> vieną kartą per parą 6</w:t>
      </w:r>
      <w:r w:rsidR="00E70B45" w:rsidRPr="00014DB1">
        <w:rPr>
          <w:sz w:val="22"/>
          <w:szCs w:val="22"/>
          <w:lang w:val="lt-LT"/>
        </w:rPr>
        <w:t> </w:t>
      </w:r>
      <w:r w:rsidRPr="00014DB1">
        <w:rPr>
          <w:sz w:val="22"/>
          <w:szCs w:val="22"/>
          <w:lang w:val="lt-LT"/>
        </w:rPr>
        <w:t>savaites kad gripo protrūkio bendruomenėje metu, klinikinės gripo ligos dažnis reikšmingai sumažėjo: nuo 25 iš 519 (4,8</w:t>
      </w:r>
      <w:r w:rsidR="00E70B45" w:rsidRPr="00014DB1">
        <w:rPr>
          <w:sz w:val="22"/>
          <w:szCs w:val="22"/>
          <w:lang w:val="lt-LT"/>
        </w:rPr>
        <w:t> </w:t>
      </w:r>
      <w:r w:rsidRPr="00014DB1">
        <w:rPr>
          <w:sz w:val="22"/>
          <w:szCs w:val="22"/>
          <w:lang w:val="lt-LT"/>
        </w:rPr>
        <w:t>%) placebo grupėje iki 6 iš 520 (1,2</w:t>
      </w:r>
      <w:r w:rsidR="00E70B45" w:rsidRPr="00014DB1">
        <w:rPr>
          <w:sz w:val="22"/>
          <w:szCs w:val="22"/>
          <w:lang w:val="lt-LT"/>
        </w:rPr>
        <w:t> </w:t>
      </w:r>
      <w:r w:rsidRPr="00014DB1">
        <w:rPr>
          <w:sz w:val="22"/>
          <w:szCs w:val="22"/>
          <w:lang w:val="lt-LT"/>
        </w:rPr>
        <w:t xml:space="preserve">%) </w:t>
      </w:r>
      <w:proofErr w:type="spellStart"/>
      <w:r w:rsidRPr="00014DB1">
        <w:rPr>
          <w:sz w:val="22"/>
          <w:szCs w:val="22"/>
          <w:lang w:val="lt-LT"/>
        </w:rPr>
        <w:t>oseltamiviro</w:t>
      </w:r>
      <w:proofErr w:type="spellEnd"/>
      <w:r w:rsidRPr="00014DB1">
        <w:rPr>
          <w:sz w:val="22"/>
          <w:szCs w:val="22"/>
          <w:lang w:val="lt-LT"/>
        </w:rPr>
        <w:t xml:space="preserve"> grupėje (t.</w:t>
      </w:r>
      <w:r w:rsidR="00E70B45" w:rsidRPr="00014DB1">
        <w:rPr>
          <w:sz w:val="22"/>
          <w:szCs w:val="22"/>
          <w:lang w:val="lt-LT"/>
        </w:rPr>
        <w:t> </w:t>
      </w:r>
      <w:r w:rsidRPr="00014DB1">
        <w:rPr>
          <w:sz w:val="22"/>
          <w:szCs w:val="22"/>
          <w:lang w:val="lt-LT"/>
        </w:rPr>
        <w:t>y. sumažino 76</w:t>
      </w:r>
      <w:r w:rsidR="00E70B45" w:rsidRPr="00014DB1">
        <w:rPr>
          <w:sz w:val="22"/>
          <w:szCs w:val="22"/>
          <w:lang w:val="lt-LT"/>
        </w:rPr>
        <w:t> </w:t>
      </w:r>
      <w:r w:rsidRPr="00014DB1">
        <w:rPr>
          <w:sz w:val="22"/>
          <w:szCs w:val="22"/>
          <w:lang w:val="lt-LT"/>
        </w:rPr>
        <w:t>%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1,6</w:t>
      </w:r>
      <w:r w:rsidR="00E70B45" w:rsidRPr="00014DB1">
        <w:rPr>
          <w:sz w:val="22"/>
          <w:szCs w:val="22"/>
          <w:lang w:val="lt-LT"/>
        </w:rPr>
        <w:noBreakHyphen/>
      </w:r>
      <w:r w:rsidRPr="00014DB1">
        <w:rPr>
          <w:sz w:val="22"/>
          <w:szCs w:val="22"/>
          <w:lang w:val="lt-LT"/>
        </w:rPr>
        <w:t>5,7; p</w:t>
      </w:r>
      <w:r w:rsidR="00E70B45" w:rsidRPr="00014DB1">
        <w:rPr>
          <w:sz w:val="22"/>
          <w:szCs w:val="22"/>
          <w:lang w:val="lt-LT"/>
        </w:rPr>
        <w:t> </w:t>
      </w:r>
      <w:r w:rsidRPr="00014DB1">
        <w:rPr>
          <w:sz w:val="22"/>
          <w:szCs w:val="22"/>
          <w:lang w:val="lt-LT"/>
        </w:rPr>
        <w:t>=</w:t>
      </w:r>
      <w:r w:rsidR="00E70B45" w:rsidRPr="00014DB1">
        <w:rPr>
          <w:sz w:val="22"/>
          <w:szCs w:val="22"/>
          <w:lang w:val="lt-LT"/>
        </w:rPr>
        <w:t> </w:t>
      </w:r>
      <w:r w:rsidRPr="00014DB1">
        <w:rPr>
          <w:sz w:val="22"/>
          <w:szCs w:val="22"/>
          <w:lang w:val="lt-LT"/>
        </w:rPr>
        <w:t>0,0006]). BGŽS šio tyrimo metu buvo 28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24</w:t>
      </w:r>
      <w:r w:rsidR="00E70B45" w:rsidRPr="00014DB1">
        <w:rPr>
          <w:sz w:val="22"/>
          <w:szCs w:val="22"/>
          <w:lang w:val="lt-LT"/>
        </w:rPr>
        <w:noBreakHyphen/>
      </w:r>
      <w:r w:rsidRPr="00014DB1">
        <w:rPr>
          <w:sz w:val="22"/>
          <w:szCs w:val="22"/>
          <w:lang w:val="lt-LT"/>
        </w:rPr>
        <w:t xml:space="preserve">50). </w:t>
      </w:r>
    </w:p>
    <w:p w14:paraId="43C38312" w14:textId="77777777" w:rsidR="00E70B45" w:rsidRPr="00014DB1" w:rsidRDefault="00E70B45" w:rsidP="00E70B45">
      <w:pPr>
        <w:pStyle w:val="Default"/>
        <w:keepNext/>
        <w:rPr>
          <w:sz w:val="22"/>
          <w:szCs w:val="22"/>
          <w:lang w:val="lt-LT"/>
        </w:rPr>
      </w:pPr>
    </w:p>
    <w:p w14:paraId="3E8820FB" w14:textId="77777777" w:rsidR="00541E19" w:rsidRPr="00014DB1" w:rsidRDefault="00541E19" w:rsidP="00541E19">
      <w:pPr>
        <w:pStyle w:val="Default"/>
        <w:rPr>
          <w:sz w:val="22"/>
          <w:szCs w:val="22"/>
          <w:lang w:val="lt-LT"/>
        </w:rPr>
      </w:pPr>
      <w:r w:rsidRPr="00014DB1">
        <w:rPr>
          <w:sz w:val="22"/>
          <w:szCs w:val="22"/>
          <w:lang w:val="lt-LT"/>
        </w:rPr>
        <w:t>Tiriant slaugos namuose gyvenančius senyvus žmones, kurių 80</w:t>
      </w:r>
      <w:r w:rsidR="00E70B45" w:rsidRPr="00014DB1">
        <w:rPr>
          <w:sz w:val="22"/>
          <w:szCs w:val="22"/>
          <w:lang w:val="lt-LT"/>
        </w:rPr>
        <w:t> </w:t>
      </w:r>
      <w:r w:rsidRPr="00014DB1">
        <w:rPr>
          <w:sz w:val="22"/>
          <w:szCs w:val="22"/>
          <w:lang w:val="lt-LT"/>
        </w:rPr>
        <w:t>% tą sezoną buvo skiepyti nuo gripo, nustatyta, kad po 75</w:t>
      </w:r>
      <w:r w:rsidR="00E70B45" w:rsidRPr="00014DB1">
        <w:rPr>
          <w:sz w:val="22"/>
          <w:szCs w:val="22"/>
          <w:lang w:val="lt-LT"/>
        </w:rPr>
        <w:t> </w:t>
      </w:r>
      <w:r w:rsidRPr="00014DB1">
        <w:rPr>
          <w:sz w:val="22"/>
          <w:szCs w:val="22"/>
          <w:lang w:val="lt-LT"/>
        </w:rPr>
        <w:t>mg vieną kartą per parą 6</w:t>
      </w:r>
      <w:r w:rsidR="00E70B45" w:rsidRPr="00014DB1">
        <w:rPr>
          <w:sz w:val="22"/>
          <w:szCs w:val="22"/>
          <w:lang w:val="lt-LT"/>
        </w:rPr>
        <w:t> </w:t>
      </w:r>
      <w:r w:rsidRPr="00014DB1">
        <w:rPr>
          <w:sz w:val="22"/>
          <w:szCs w:val="22"/>
          <w:lang w:val="lt-LT"/>
        </w:rPr>
        <w:t xml:space="preserve">savaites vartotas </w:t>
      </w:r>
      <w:proofErr w:type="spellStart"/>
      <w:r w:rsidRPr="00014DB1">
        <w:rPr>
          <w:sz w:val="22"/>
          <w:szCs w:val="22"/>
          <w:lang w:val="lt-LT"/>
        </w:rPr>
        <w:t>oseltamiviras</w:t>
      </w:r>
      <w:proofErr w:type="spellEnd"/>
      <w:r w:rsidRPr="00014DB1">
        <w:rPr>
          <w:sz w:val="22"/>
          <w:szCs w:val="22"/>
          <w:lang w:val="lt-LT"/>
        </w:rPr>
        <w:t xml:space="preserve"> reikšmingai sumažino klinikinės gripo ligos dažnį: nuo 12 iš 272 (4,4</w:t>
      </w:r>
      <w:r w:rsidR="00E70B45" w:rsidRPr="00014DB1">
        <w:rPr>
          <w:sz w:val="22"/>
          <w:szCs w:val="22"/>
          <w:lang w:val="lt-LT"/>
        </w:rPr>
        <w:t> </w:t>
      </w:r>
      <w:r w:rsidRPr="00014DB1">
        <w:rPr>
          <w:sz w:val="22"/>
          <w:szCs w:val="22"/>
          <w:lang w:val="lt-LT"/>
        </w:rPr>
        <w:t xml:space="preserve">%) placebo grupėje iki 1 iš 276 (0,4 %) </w:t>
      </w:r>
      <w:proofErr w:type="spellStart"/>
      <w:r w:rsidRPr="00014DB1">
        <w:rPr>
          <w:sz w:val="22"/>
          <w:szCs w:val="22"/>
          <w:lang w:val="lt-LT"/>
        </w:rPr>
        <w:t>oseltamiviro</w:t>
      </w:r>
      <w:proofErr w:type="spellEnd"/>
      <w:r w:rsidRPr="00014DB1">
        <w:rPr>
          <w:sz w:val="22"/>
          <w:szCs w:val="22"/>
          <w:lang w:val="lt-LT"/>
        </w:rPr>
        <w:t xml:space="preserve"> grupėje (t.</w:t>
      </w:r>
      <w:r w:rsidR="00E70B45" w:rsidRPr="00014DB1">
        <w:rPr>
          <w:sz w:val="22"/>
          <w:szCs w:val="22"/>
          <w:lang w:val="lt-LT"/>
        </w:rPr>
        <w:t> </w:t>
      </w:r>
      <w:r w:rsidRPr="00014DB1">
        <w:rPr>
          <w:sz w:val="22"/>
          <w:szCs w:val="22"/>
          <w:lang w:val="lt-LT"/>
        </w:rPr>
        <w:t>y., sumažino 92</w:t>
      </w:r>
      <w:r w:rsidR="00E70B45" w:rsidRPr="00014DB1">
        <w:rPr>
          <w:sz w:val="22"/>
          <w:szCs w:val="22"/>
          <w:lang w:val="lt-LT"/>
        </w:rPr>
        <w:t> </w:t>
      </w:r>
      <w:r w:rsidRPr="00014DB1">
        <w:rPr>
          <w:sz w:val="22"/>
          <w:szCs w:val="22"/>
          <w:lang w:val="lt-LT"/>
        </w:rPr>
        <w:t>%,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1,5</w:t>
      </w:r>
      <w:r w:rsidR="00E70B45" w:rsidRPr="00014DB1">
        <w:rPr>
          <w:sz w:val="22"/>
          <w:szCs w:val="22"/>
          <w:lang w:val="lt-LT"/>
        </w:rPr>
        <w:noBreakHyphen/>
      </w:r>
      <w:r w:rsidRPr="00014DB1">
        <w:rPr>
          <w:sz w:val="22"/>
          <w:szCs w:val="22"/>
          <w:lang w:val="lt-LT"/>
        </w:rPr>
        <w:t>6,6; p</w:t>
      </w:r>
      <w:r w:rsidR="00E70B45" w:rsidRPr="00014DB1">
        <w:rPr>
          <w:sz w:val="22"/>
          <w:szCs w:val="22"/>
          <w:lang w:val="lt-LT"/>
        </w:rPr>
        <w:t> </w:t>
      </w:r>
      <w:r w:rsidRPr="00014DB1">
        <w:rPr>
          <w:sz w:val="22"/>
          <w:szCs w:val="22"/>
          <w:lang w:val="lt-LT"/>
        </w:rPr>
        <w:t>=</w:t>
      </w:r>
      <w:r w:rsidR="00E70B45" w:rsidRPr="00014DB1">
        <w:rPr>
          <w:sz w:val="22"/>
          <w:szCs w:val="22"/>
          <w:lang w:val="lt-LT"/>
        </w:rPr>
        <w:t> </w:t>
      </w:r>
      <w:r w:rsidRPr="00014DB1">
        <w:rPr>
          <w:sz w:val="22"/>
          <w:szCs w:val="22"/>
          <w:lang w:val="lt-LT"/>
        </w:rPr>
        <w:t>0,0015]). BGŽS šio tyrimo metu buvo 25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23</w:t>
      </w:r>
      <w:r w:rsidR="00E70B45" w:rsidRPr="00014DB1">
        <w:rPr>
          <w:sz w:val="22"/>
          <w:szCs w:val="22"/>
          <w:lang w:val="lt-LT"/>
        </w:rPr>
        <w:noBreakHyphen/>
      </w:r>
      <w:r w:rsidRPr="00014DB1">
        <w:rPr>
          <w:sz w:val="22"/>
          <w:szCs w:val="22"/>
          <w:lang w:val="lt-LT"/>
        </w:rPr>
        <w:t xml:space="preserve">62). </w:t>
      </w:r>
    </w:p>
    <w:p w14:paraId="0766160D" w14:textId="77777777" w:rsidR="00E70B45" w:rsidRPr="00014DB1" w:rsidRDefault="00E70B45" w:rsidP="00541E19">
      <w:pPr>
        <w:pStyle w:val="Default"/>
        <w:rPr>
          <w:sz w:val="22"/>
          <w:szCs w:val="22"/>
          <w:lang w:val="lt-LT"/>
        </w:rPr>
      </w:pPr>
    </w:p>
    <w:p w14:paraId="7268B488" w14:textId="77777777" w:rsidR="00E70B45" w:rsidRPr="00014DB1" w:rsidRDefault="00541E19" w:rsidP="00541E19">
      <w:pPr>
        <w:pStyle w:val="Default"/>
        <w:rPr>
          <w:i/>
          <w:iCs/>
          <w:sz w:val="22"/>
          <w:szCs w:val="22"/>
          <w:lang w:val="lt-LT"/>
        </w:rPr>
      </w:pPr>
      <w:r w:rsidRPr="00014DB1">
        <w:rPr>
          <w:i/>
          <w:iCs/>
          <w:sz w:val="22"/>
          <w:szCs w:val="22"/>
          <w:u w:val="single"/>
          <w:lang w:val="lt-LT"/>
        </w:rPr>
        <w:t>Gripo profilaktika asmenims, kurių imuninės sistemos veikla susilpnėjusi</w:t>
      </w:r>
      <w:r w:rsidRPr="00014DB1">
        <w:rPr>
          <w:i/>
          <w:iCs/>
          <w:sz w:val="22"/>
          <w:szCs w:val="22"/>
          <w:lang w:val="lt-LT"/>
        </w:rPr>
        <w:t xml:space="preserve"> </w:t>
      </w:r>
    </w:p>
    <w:p w14:paraId="35E2AE02" w14:textId="77777777" w:rsidR="00541E19" w:rsidRPr="00014DB1" w:rsidRDefault="00541E19" w:rsidP="00541E19">
      <w:pPr>
        <w:pStyle w:val="Default"/>
        <w:rPr>
          <w:sz w:val="22"/>
          <w:szCs w:val="22"/>
          <w:lang w:val="lt-LT"/>
        </w:rPr>
      </w:pPr>
      <w:r w:rsidRPr="00014DB1">
        <w:rPr>
          <w:sz w:val="22"/>
          <w:szCs w:val="22"/>
          <w:lang w:val="lt-LT"/>
        </w:rPr>
        <w:t xml:space="preserve">Buvo atliktas dvigubai aklas, placebu kontroliuotas, </w:t>
      </w:r>
      <w:proofErr w:type="spellStart"/>
      <w:r w:rsidRPr="00014DB1">
        <w:rPr>
          <w:sz w:val="22"/>
          <w:szCs w:val="22"/>
          <w:lang w:val="lt-LT"/>
        </w:rPr>
        <w:t>randomizuotas</w:t>
      </w:r>
      <w:proofErr w:type="spellEnd"/>
      <w:r w:rsidRPr="00014DB1">
        <w:rPr>
          <w:sz w:val="22"/>
          <w:szCs w:val="22"/>
          <w:lang w:val="lt-LT"/>
        </w:rPr>
        <w:t xml:space="preserve"> sezoninio gripo profilaktikos klinikinis tyrimas, kuriame dalyvavo 475</w:t>
      </w:r>
      <w:r w:rsidR="00E70B45" w:rsidRPr="00014DB1">
        <w:rPr>
          <w:sz w:val="22"/>
          <w:szCs w:val="22"/>
          <w:lang w:val="lt-LT"/>
        </w:rPr>
        <w:t> </w:t>
      </w:r>
      <w:r w:rsidRPr="00014DB1">
        <w:rPr>
          <w:sz w:val="22"/>
          <w:szCs w:val="22"/>
          <w:lang w:val="lt-LT"/>
        </w:rPr>
        <w:t>pacientai, kurių imuninės sistemos veikla buvo susilpnėjusi (388</w:t>
      </w:r>
      <w:r w:rsidR="00E70B45" w:rsidRPr="00014DB1">
        <w:rPr>
          <w:sz w:val="22"/>
          <w:szCs w:val="22"/>
          <w:lang w:val="lt-LT"/>
        </w:rPr>
        <w:t> </w:t>
      </w:r>
      <w:r w:rsidRPr="00014DB1">
        <w:rPr>
          <w:sz w:val="22"/>
          <w:szCs w:val="22"/>
          <w:lang w:val="lt-LT"/>
        </w:rPr>
        <w:t xml:space="preserve">pacientai, kuriems persodinti </w:t>
      </w:r>
      <w:proofErr w:type="spellStart"/>
      <w:r w:rsidRPr="00014DB1">
        <w:rPr>
          <w:sz w:val="22"/>
          <w:szCs w:val="22"/>
          <w:lang w:val="lt-LT"/>
        </w:rPr>
        <w:t>solidiniai</w:t>
      </w:r>
      <w:proofErr w:type="spellEnd"/>
      <w:r w:rsidRPr="00014DB1">
        <w:rPr>
          <w:sz w:val="22"/>
          <w:szCs w:val="22"/>
          <w:lang w:val="lt-LT"/>
        </w:rPr>
        <w:t xml:space="preserve"> organai (iš jų 195</w:t>
      </w:r>
      <w:r w:rsidR="00E70B45" w:rsidRPr="00014DB1">
        <w:rPr>
          <w:sz w:val="22"/>
          <w:szCs w:val="22"/>
          <w:lang w:val="lt-LT"/>
        </w:rPr>
        <w:t> </w:t>
      </w:r>
      <w:r w:rsidRPr="00014DB1">
        <w:rPr>
          <w:sz w:val="22"/>
          <w:szCs w:val="22"/>
          <w:lang w:val="lt-LT"/>
        </w:rPr>
        <w:t>vartojo placeb</w:t>
      </w:r>
      <w:r w:rsidR="00E70B45" w:rsidRPr="00014DB1">
        <w:rPr>
          <w:sz w:val="22"/>
          <w:szCs w:val="22"/>
          <w:lang w:val="lt-LT"/>
        </w:rPr>
        <w:t>o</w:t>
      </w:r>
      <w:r w:rsidRPr="00014DB1">
        <w:rPr>
          <w:sz w:val="22"/>
          <w:szCs w:val="22"/>
          <w:lang w:val="lt-LT"/>
        </w:rPr>
        <w:t>, o 193</w:t>
      </w:r>
      <w:r w:rsidR="00E70B45" w:rsidRPr="00014DB1">
        <w:rPr>
          <w:sz w:val="22"/>
          <w:szCs w:val="22"/>
          <w:lang w:val="lt-LT"/>
        </w:rPr>
        <w:t> </w:t>
      </w:r>
      <w:r w:rsidR="00E70B45" w:rsidRPr="00014DB1">
        <w:rPr>
          <w:sz w:val="22"/>
          <w:szCs w:val="22"/>
          <w:lang w:val="lt-LT"/>
        </w:rPr>
        <w:noBreakHyphen/>
        <w:t> </w:t>
      </w:r>
      <w:proofErr w:type="spellStart"/>
      <w:r w:rsidRPr="00014DB1">
        <w:rPr>
          <w:sz w:val="22"/>
          <w:szCs w:val="22"/>
          <w:lang w:val="lt-LT"/>
        </w:rPr>
        <w:t>oseltamivir</w:t>
      </w:r>
      <w:r w:rsidR="00E70B45" w:rsidRPr="00014DB1">
        <w:rPr>
          <w:sz w:val="22"/>
          <w:szCs w:val="22"/>
          <w:lang w:val="lt-LT"/>
        </w:rPr>
        <w:t>o</w:t>
      </w:r>
      <w:proofErr w:type="spellEnd"/>
      <w:r w:rsidRPr="00014DB1">
        <w:rPr>
          <w:sz w:val="22"/>
          <w:szCs w:val="22"/>
          <w:lang w:val="lt-LT"/>
        </w:rPr>
        <w:t>), 87</w:t>
      </w:r>
      <w:r w:rsidR="00E70B45" w:rsidRPr="00014DB1">
        <w:rPr>
          <w:sz w:val="22"/>
          <w:szCs w:val="22"/>
          <w:lang w:val="lt-LT"/>
        </w:rPr>
        <w:t> </w:t>
      </w:r>
      <w:r w:rsidRPr="00014DB1">
        <w:rPr>
          <w:sz w:val="22"/>
          <w:szCs w:val="22"/>
          <w:lang w:val="lt-LT"/>
        </w:rPr>
        <w:t>pacientai, kuriems persodintos hemopoezės kamieninės ląstelės (iš jų 43</w:t>
      </w:r>
      <w:r w:rsidR="00E70B45" w:rsidRPr="00014DB1">
        <w:rPr>
          <w:sz w:val="22"/>
          <w:szCs w:val="22"/>
          <w:lang w:val="lt-LT"/>
        </w:rPr>
        <w:t xml:space="preserve"> </w:t>
      </w:r>
      <w:r w:rsidRPr="00014DB1">
        <w:rPr>
          <w:sz w:val="22"/>
          <w:szCs w:val="22"/>
          <w:lang w:val="lt-LT"/>
        </w:rPr>
        <w:t>vartojo placeb</w:t>
      </w:r>
      <w:r w:rsidR="00E70B45" w:rsidRPr="00014DB1">
        <w:rPr>
          <w:sz w:val="22"/>
          <w:szCs w:val="22"/>
          <w:lang w:val="lt-LT"/>
        </w:rPr>
        <w:t>o</w:t>
      </w:r>
      <w:r w:rsidRPr="00014DB1">
        <w:rPr>
          <w:sz w:val="22"/>
          <w:szCs w:val="22"/>
          <w:lang w:val="lt-LT"/>
        </w:rPr>
        <w:t>, o 44</w:t>
      </w:r>
      <w:r w:rsidR="00E70B45" w:rsidRPr="00014DB1">
        <w:rPr>
          <w:sz w:val="22"/>
          <w:szCs w:val="22"/>
          <w:lang w:val="lt-LT"/>
        </w:rPr>
        <w:t> </w:t>
      </w:r>
      <w:r w:rsidR="00E70B45" w:rsidRPr="00014DB1">
        <w:rPr>
          <w:sz w:val="22"/>
          <w:szCs w:val="22"/>
          <w:lang w:val="lt-LT"/>
        </w:rPr>
        <w:noBreakHyphen/>
        <w:t> </w:t>
      </w:r>
      <w:proofErr w:type="spellStart"/>
      <w:r w:rsidRPr="00014DB1">
        <w:rPr>
          <w:sz w:val="22"/>
          <w:szCs w:val="22"/>
          <w:lang w:val="lt-LT"/>
        </w:rPr>
        <w:t>oseltamivirą</w:t>
      </w:r>
      <w:proofErr w:type="spellEnd"/>
      <w:r w:rsidRPr="00014DB1">
        <w:rPr>
          <w:sz w:val="22"/>
          <w:szCs w:val="22"/>
          <w:lang w:val="lt-LT"/>
        </w:rPr>
        <w:t>), pacientų su kitais imuninės sistemos veiklos sutrikimais nebuvo), įskaitant aštuoniolika nuo 1 iki 12</w:t>
      </w:r>
      <w:r w:rsidR="00E70B45" w:rsidRPr="00014DB1">
        <w:rPr>
          <w:sz w:val="22"/>
          <w:szCs w:val="22"/>
          <w:lang w:val="lt-LT"/>
        </w:rPr>
        <w:t> </w:t>
      </w:r>
      <w:r w:rsidRPr="00014DB1">
        <w:rPr>
          <w:sz w:val="22"/>
          <w:szCs w:val="22"/>
          <w:lang w:val="lt-LT"/>
        </w:rPr>
        <w:t>metų vaikų. Šio klinikinio tyrimo pagrindinis tyrimo tikslas buvo laboratoriniais tyrimų metodais patvirtintos (nustatytos viruso kultūros ir (arba) keturis kartus padidėjęs HAI antikūnų titras) klinikinės gripo ligos pasireiškimo dažnis. Laboratoriniais tyrimų metodais patvirtintos klinikinės gripo ligos pasireiškimo dažnis buvo 2,9</w:t>
      </w:r>
      <w:r w:rsidR="00E70B45" w:rsidRPr="00014DB1">
        <w:rPr>
          <w:sz w:val="22"/>
          <w:szCs w:val="22"/>
          <w:lang w:val="lt-LT"/>
        </w:rPr>
        <w:t> </w:t>
      </w:r>
      <w:r w:rsidRPr="00014DB1">
        <w:rPr>
          <w:sz w:val="22"/>
          <w:szCs w:val="22"/>
          <w:lang w:val="lt-LT"/>
        </w:rPr>
        <w:t>% (7</w:t>
      </w:r>
      <w:r w:rsidR="00E70B45" w:rsidRPr="00014DB1">
        <w:rPr>
          <w:sz w:val="22"/>
          <w:szCs w:val="22"/>
          <w:lang w:val="lt-LT"/>
        </w:rPr>
        <w:t> </w:t>
      </w:r>
      <w:r w:rsidRPr="00014DB1">
        <w:rPr>
          <w:lang w:val="lt-LT"/>
        </w:rPr>
        <w:t>iš238</w:t>
      </w:r>
      <w:r w:rsidRPr="00014DB1">
        <w:rPr>
          <w:sz w:val="22"/>
          <w:szCs w:val="22"/>
          <w:lang w:val="lt-LT"/>
        </w:rPr>
        <w:t>) placebo grupėje ir 2,1</w:t>
      </w:r>
      <w:r w:rsidR="00E70B45" w:rsidRPr="00014DB1">
        <w:rPr>
          <w:sz w:val="22"/>
          <w:szCs w:val="22"/>
          <w:lang w:val="lt-LT"/>
        </w:rPr>
        <w:t> </w:t>
      </w:r>
      <w:r w:rsidRPr="00014DB1">
        <w:rPr>
          <w:sz w:val="22"/>
          <w:szCs w:val="22"/>
          <w:lang w:val="lt-LT"/>
        </w:rPr>
        <w:t>% (5</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 xml:space="preserve">237) </w:t>
      </w:r>
      <w:proofErr w:type="spellStart"/>
      <w:r w:rsidRPr="00014DB1">
        <w:rPr>
          <w:sz w:val="22"/>
          <w:szCs w:val="22"/>
          <w:lang w:val="lt-LT"/>
        </w:rPr>
        <w:t>oseltamiviro</w:t>
      </w:r>
      <w:proofErr w:type="spellEnd"/>
      <w:r w:rsidRPr="00014DB1">
        <w:rPr>
          <w:sz w:val="22"/>
          <w:szCs w:val="22"/>
          <w:lang w:val="lt-LT"/>
        </w:rPr>
        <w:t xml:space="preserve"> vartojusiųjų grupėje (95</w:t>
      </w:r>
      <w:r w:rsidR="00E70B45" w:rsidRPr="00014DB1">
        <w:rPr>
          <w:sz w:val="22"/>
          <w:szCs w:val="22"/>
          <w:lang w:val="lt-LT"/>
        </w:rPr>
        <w:t> </w:t>
      </w:r>
      <w:r w:rsidRPr="00014DB1">
        <w:rPr>
          <w:sz w:val="22"/>
          <w:szCs w:val="22"/>
          <w:lang w:val="lt-LT"/>
        </w:rPr>
        <w:t>% PI</w:t>
      </w:r>
      <w:r w:rsidR="00E70B45" w:rsidRPr="00014DB1">
        <w:rPr>
          <w:sz w:val="22"/>
          <w:szCs w:val="22"/>
          <w:lang w:val="lt-LT"/>
        </w:rPr>
        <w:t> </w:t>
      </w:r>
      <w:r w:rsidRPr="00014DB1">
        <w:rPr>
          <w:sz w:val="22"/>
          <w:szCs w:val="22"/>
          <w:lang w:val="lt-LT"/>
        </w:rPr>
        <w:t>2,3</w:t>
      </w:r>
      <w:r w:rsidR="00E70B45" w:rsidRPr="00014DB1">
        <w:rPr>
          <w:sz w:val="22"/>
          <w:szCs w:val="22"/>
          <w:lang w:val="lt-LT"/>
        </w:rPr>
        <w:t> </w:t>
      </w:r>
      <w:r w:rsidRPr="00014DB1">
        <w:rPr>
          <w:sz w:val="22"/>
          <w:szCs w:val="22"/>
          <w:lang w:val="lt-LT"/>
        </w:rPr>
        <w:t>%</w:t>
      </w:r>
      <w:r w:rsidR="00E70B45" w:rsidRPr="00014DB1">
        <w:rPr>
          <w:sz w:val="22"/>
          <w:szCs w:val="22"/>
          <w:lang w:val="lt-LT"/>
        </w:rPr>
        <w:noBreakHyphen/>
      </w:r>
      <w:r w:rsidRPr="00014DB1">
        <w:rPr>
          <w:sz w:val="22"/>
          <w:szCs w:val="22"/>
          <w:lang w:val="lt-LT"/>
        </w:rPr>
        <w:t>4,1</w:t>
      </w:r>
      <w:r w:rsidR="00E70B45" w:rsidRPr="00014DB1">
        <w:rPr>
          <w:sz w:val="22"/>
          <w:szCs w:val="22"/>
          <w:lang w:val="lt-LT"/>
        </w:rPr>
        <w:t> </w:t>
      </w:r>
      <w:r w:rsidRPr="00014DB1">
        <w:rPr>
          <w:sz w:val="22"/>
          <w:szCs w:val="22"/>
          <w:lang w:val="lt-LT"/>
        </w:rPr>
        <w:t>%; p</w:t>
      </w:r>
      <w:r w:rsidR="00E70B45" w:rsidRPr="00014DB1">
        <w:rPr>
          <w:sz w:val="22"/>
          <w:szCs w:val="22"/>
          <w:lang w:val="lt-LT"/>
        </w:rPr>
        <w:t> </w:t>
      </w:r>
      <w:r w:rsidRPr="00014DB1">
        <w:rPr>
          <w:sz w:val="22"/>
          <w:szCs w:val="22"/>
          <w:lang w:val="lt-LT"/>
        </w:rPr>
        <w:t>=</w:t>
      </w:r>
      <w:r w:rsidR="00E70B45" w:rsidRPr="00014DB1">
        <w:rPr>
          <w:sz w:val="22"/>
          <w:szCs w:val="22"/>
          <w:lang w:val="lt-LT"/>
        </w:rPr>
        <w:t> </w:t>
      </w:r>
      <w:r w:rsidRPr="00014DB1">
        <w:rPr>
          <w:sz w:val="22"/>
          <w:szCs w:val="22"/>
          <w:lang w:val="lt-LT"/>
        </w:rPr>
        <w:t xml:space="preserve">0,772). </w:t>
      </w:r>
    </w:p>
    <w:p w14:paraId="543A4C15" w14:textId="77777777" w:rsidR="00E70B45" w:rsidRPr="00014DB1" w:rsidRDefault="00E70B45" w:rsidP="00541E19">
      <w:pPr>
        <w:pStyle w:val="Default"/>
        <w:rPr>
          <w:sz w:val="22"/>
          <w:szCs w:val="22"/>
          <w:lang w:val="lt-LT"/>
        </w:rPr>
      </w:pPr>
    </w:p>
    <w:p w14:paraId="5B8594CC" w14:textId="77777777" w:rsidR="00541E19" w:rsidRPr="00014DB1" w:rsidRDefault="00541E19" w:rsidP="00541E19">
      <w:pPr>
        <w:pStyle w:val="Default"/>
        <w:rPr>
          <w:sz w:val="22"/>
          <w:szCs w:val="22"/>
          <w:lang w:val="lt-LT"/>
        </w:rPr>
      </w:pPr>
      <w:r w:rsidRPr="00014DB1">
        <w:rPr>
          <w:sz w:val="22"/>
          <w:szCs w:val="22"/>
          <w:lang w:val="lt-LT"/>
        </w:rPr>
        <w:t xml:space="preserve">Specifinių tyrimų, kuriais būtų įvertintas komplikacijų pavojaus mažėjimas, neatlikta. </w:t>
      </w:r>
    </w:p>
    <w:p w14:paraId="2EAA47C7" w14:textId="77777777" w:rsidR="00E70B45" w:rsidRPr="00014DB1" w:rsidRDefault="00E70B45" w:rsidP="00541E19">
      <w:pPr>
        <w:pStyle w:val="Default"/>
        <w:rPr>
          <w:sz w:val="22"/>
          <w:szCs w:val="22"/>
          <w:lang w:val="lt-LT"/>
        </w:rPr>
      </w:pPr>
    </w:p>
    <w:p w14:paraId="559065D3" w14:textId="77777777" w:rsidR="00541E19" w:rsidRPr="00014DB1" w:rsidRDefault="00541E19" w:rsidP="00541E19">
      <w:pPr>
        <w:pStyle w:val="Default"/>
        <w:rPr>
          <w:i/>
          <w:iCs/>
          <w:sz w:val="22"/>
          <w:szCs w:val="22"/>
          <w:lang w:val="lt-LT"/>
        </w:rPr>
      </w:pPr>
      <w:r w:rsidRPr="00014DB1">
        <w:rPr>
          <w:i/>
          <w:iCs/>
          <w:sz w:val="22"/>
          <w:szCs w:val="22"/>
          <w:lang w:val="lt-LT"/>
        </w:rPr>
        <w:t xml:space="preserve">Atsparumas </w:t>
      </w:r>
      <w:proofErr w:type="spellStart"/>
      <w:r w:rsidRPr="00014DB1">
        <w:rPr>
          <w:i/>
          <w:iCs/>
          <w:sz w:val="22"/>
          <w:szCs w:val="22"/>
          <w:lang w:val="lt-LT"/>
        </w:rPr>
        <w:t>oseltamivirui</w:t>
      </w:r>
      <w:proofErr w:type="spellEnd"/>
      <w:r w:rsidRPr="00014DB1">
        <w:rPr>
          <w:i/>
          <w:iCs/>
          <w:sz w:val="22"/>
          <w:szCs w:val="22"/>
          <w:lang w:val="lt-LT"/>
        </w:rPr>
        <w:t xml:space="preserve"> </w:t>
      </w:r>
    </w:p>
    <w:p w14:paraId="1F9F22E6" w14:textId="77777777" w:rsidR="00E70B45" w:rsidRPr="00014DB1" w:rsidRDefault="00E70B45" w:rsidP="00541E19">
      <w:pPr>
        <w:pStyle w:val="Default"/>
        <w:rPr>
          <w:sz w:val="22"/>
          <w:szCs w:val="22"/>
          <w:lang w:val="lt-LT"/>
        </w:rPr>
      </w:pPr>
    </w:p>
    <w:p w14:paraId="370AA3D4" w14:textId="77777777" w:rsidR="00E70B45" w:rsidRPr="00014DB1" w:rsidRDefault="00541E19" w:rsidP="00541E19">
      <w:pPr>
        <w:pStyle w:val="Default"/>
        <w:rPr>
          <w:i/>
          <w:iCs/>
          <w:sz w:val="22"/>
          <w:szCs w:val="22"/>
          <w:lang w:val="lt-LT"/>
        </w:rPr>
      </w:pPr>
      <w:r w:rsidRPr="00014DB1">
        <w:rPr>
          <w:i/>
          <w:iCs/>
          <w:sz w:val="22"/>
          <w:szCs w:val="22"/>
          <w:lang w:val="lt-LT"/>
        </w:rPr>
        <w:t xml:space="preserve">Klinikiniai tyrimai </w:t>
      </w:r>
    </w:p>
    <w:p w14:paraId="2E3BC06D" w14:textId="77777777" w:rsidR="00541E19" w:rsidRPr="00014DB1" w:rsidRDefault="00541E19" w:rsidP="00541E19">
      <w:pPr>
        <w:pStyle w:val="Default"/>
        <w:rPr>
          <w:sz w:val="22"/>
          <w:szCs w:val="22"/>
          <w:lang w:val="lt-LT"/>
        </w:rPr>
      </w:pPr>
      <w:r w:rsidRPr="00014DB1">
        <w:rPr>
          <w:sz w:val="22"/>
          <w:szCs w:val="22"/>
          <w:lang w:val="lt-LT"/>
        </w:rPr>
        <w:t xml:space="preserve">Gripo virusų, pasižyminčiu sumažėjusiu jautrumu arba akivaizdžiu atsparumu </w:t>
      </w:r>
      <w:proofErr w:type="spellStart"/>
      <w:r w:rsidRPr="00014DB1">
        <w:rPr>
          <w:sz w:val="22"/>
          <w:szCs w:val="22"/>
          <w:lang w:val="lt-LT"/>
        </w:rPr>
        <w:t>oseltamivirui</w:t>
      </w:r>
      <w:proofErr w:type="spellEnd"/>
      <w:r w:rsidRPr="00014DB1">
        <w:rPr>
          <w:sz w:val="22"/>
          <w:szCs w:val="22"/>
          <w:lang w:val="lt-LT"/>
        </w:rPr>
        <w:t xml:space="preserve">, atsiradimo rizika buvo tiriama </w:t>
      </w:r>
      <w:proofErr w:type="spellStart"/>
      <w:r w:rsidRPr="00014DB1">
        <w:rPr>
          <w:sz w:val="22"/>
          <w:szCs w:val="22"/>
          <w:lang w:val="lt-LT"/>
        </w:rPr>
        <w:t>Roche</w:t>
      </w:r>
      <w:proofErr w:type="spellEnd"/>
      <w:r w:rsidRPr="00014DB1">
        <w:rPr>
          <w:sz w:val="22"/>
          <w:szCs w:val="22"/>
          <w:lang w:val="lt-LT"/>
        </w:rPr>
        <w:t xml:space="preserve"> užsakytų klinikinių tyrimų metu. Gydymo metu viruso atsparumas </w:t>
      </w:r>
      <w:proofErr w:type="spellStart"/>
      <w:r w:rsidRPr="00014DB1">
        <w:rPr>
          <w:sz w:val="22"/>
          <w:szCs w:val="22"/>
          <w:lang w:val="lt-LT"/>
        </w:rPr>
        <w:t>oseltamivirui</w:t>
      </w:r>
      <w:proofErr w:type="spellEnd"/>
      <w:r w:rsidRPr="00014DB1">
        <w:rPr>
          <w:sz w:val="22"/>
          <w:szCs w:val="22"/>
          <w:lang w:val="lt-LT"/>
        </w:rPr>
        <w:t xml:space="preserve"> vaikų organizme išsivystė dažniau, nei suaugusiųjų ir svyravo nuo mažiau kaip 1</w:t>
      </w:r>
      <w:r w:rsidR="00E70B45" w:rsidRPr="00014DB1">
        <w:rPr>
          <w:sz w:val="22"/>
          <w:szCs w:val="22"/>
          <w:lang w:val="lt-LT"/>
        </w:rPr>
        <w:t> </w:t>
      </w:r>
      <w:r w:rsidRPr="00014DB1">
        <w:rPr>
          <w:sz w:val="22"/>
          <w:szCs w:val="22"/>
          <w:lang w:val="lt-LT"/>
        </w:rPr>
        <w:t>% suaugusiesiems iki 18</w:t>
      </w:r>
      <w:r w:rsidR="00E70B45" w:rsidRPr="00014DB1">
        <w:rPr>
          <w:sz w:val="22"/>
          <w:szCs w:val="22"/>
          <w:lang w:val="lt-LT"/>
        </w:rPr>
        <w:t> </w:t>
      </w:r>
      <w:r w:rsidRPr="00014DB1">
        <w:rPr>
          <w:sz w:val="22"/>
          <w:szCs w:val="22"/>
          <w:lang w:val="lt-LT"/>
        </w:rPr>
        <w:t xml:space="preserve">% jaunesniems kaip 1 metų kūdikiams. Vaikams, kuriems nustatytas </w:t>
      </w:r>
      <w:proofErr w:type="spellStart"/>
      <w:r w:rsidRPr="00014DB1">
        <w:rPr>
          <w:sz w:val="22"/>
          <w:szCs w:val="22"/>
          <w:lang w:val="lt-LT"/>
        </w:rPr>
        <w:t>oseltamivirui</w:t>
      </w:r>
      <w:proofErr w:type="spellEnd"/>
      <w:r w:rsidRPr="00014DB1">
        <w:rPr>
          <w:sz w:val="22"/>
          <w:szCs w:val="22"/>
          <w:lang w:val="lt-LT"/>
        </w:rPr>
        <w:t xml:space="preserve"> atsparaus viruso nešiojimas, įprastai nuo viruso apsivalydavo per ilgesnį laikotarpį, lyginant su tiriamaisiais, kuriems nustatytas jautus virusas. Vis dėlto dėl gydymo atsiradęs a</w:t>
      </w:r>
      <w:r w:rsidR="00014DB1">
        <w:rPr>
          <w:sz w:val="22"/>
          <w:szCs w:val="22"/>
          <w:lang w:val="lt-LT"/>
        </w:rPr>
        <w:t>t</w:t>
      </w:r>
      <w:r w:rsidRPr="00014DB1">
        <w:rPr>
          <w:sz w:val="22"/>
          <w:szCs w:val="22"/>
          <w:lang w:val="lt-LT"/>
        </w:rPr>
        <w:t xml:space="preserve">sparumas </w:t>
      </w:r>
      <w:proofErr w:type="spellStart"/>
      <w:r w:rsidRPr="00014DB1">
        <w:rPr>
          <w:sz w:val="22"/>
          <w:szCs w:val="22"/>
          <w:lang w:val="lt-LT"/>
        </w:rPr>
        <w:t>oseltamivirui</w:t>
      </w:r>
      <w:proofErr w:type="spellEnd"/>
      <w:r w:rsidRPr="00014DB1">
        <w:rPr>
          <w:sz w:val="22"/>
          <w:szCs w:val="22"/>
          <w:lang w:val="lt-LT"/>
        </w:rPr>
        <w:t xml:space="preserve"> reakcijai į gydymą įtakos neturėjo ir gripo simptomų trukmės nepailgino. </w:t>
      </w:r>
    </w:p>
    <w:p w14:paraId="4551E938" w14:textId="77777777" w:rsidR="00E70B45" w:rsidRPr="00014DB1" w:rsidRDefault="00E70B45" w:rsidP="00541E19">
      <w:pPr>
        <w:pStyle w:val="Default"/>
        <w:rPr>
          <w:sz w:val="22"/>
          <w:szCs w:val="22"/>
          <w:lang w:val="lt-LT"/>
        </w:rPr>
      </w:pPr>
    </w:p>
    <w:p w14:paraId="726CD817" w14:textId="4E8CB7FA" w:rsidR="00541E19" w:rsidRPr="00014DB1" w:rsidRDefault="00541E19" w:rsidP="00541E19">
      <w:pPr>
        <w:pStyle w:val="Default"/>
        <w:rPr>
          <w:sz w:val="22"/>
          <w:szCs w:val="22"/>
          <w:lang w:val="lt-LT"/>
        </w:rPr>
      </w:pPr>
      <w:r w:rsidRPr="00014DB1">
        <w:rPr>
          <w:sz w:val="22"/>
          <w:szCs w:val="22"/>
          <w:lang w:val="lt-LT"/>
        </w:rPr>
        <w:t xml:space="preserve">Bendras didesnis atsparumo </w:t>
      </w:r>
      <w:proofErr w:type="spellStart"/>
      <w:r w:rsidRPr="00014DB1">
        <w:rPr>
          <w:sz w:val="22"/>
          <w:szCs w:val="22"/>
          <w:lang w:val="lt-LT"/>
        </w:rPr>
        <w:t>oseltamivirui</w:t>
      </w:r>
      <w:proofErr w:type="spellEnd"/>
      <w:r w:rsidRPr="00014DB1">
        <w:rPr>
          <w:sz w:val="22"/>
          <w:szCs w:val="22"/>
          <w:lang w:val="lt-LT"/>
        </w:rPr>
        <w:t xml:space="preserve"> dažnis buvo stebėtas suaugusiesiems ir paaugliams, kurių imuninė sistema buvo susilpnėjusi, 10 </w:t>
      </w:r>
      <w:r w:rsidR="00433D93">
        <w:rPr>
          <w:sz w:val="22"/>
          <w:szCs w:val="22"/>
          <w:lang w:val="lt-LT"/>
        </w:rPr>
        <w:t>par</w:t>
      </w:r>
      <w:r w:rsidR="00433D93" w:rsidRPr="00014DB1">
        <w:rPr>
          <w:sz w:val="22"/>
          <w:szCs w:val="22"/>
          <w:lang w:val="lt-LT"/>
        </w:rPr>
        <w:t xml:space="preserve">ų </w:t>
      </w:r>
      <w:r w:rsidRPr="00014DB1">
        <w:rPr>
          <w:sz w:val="22"/>
          <w:szCs w:val="22"/>
          <w:lang w:val="lt-LT"/>
        </w:rPr>
        <w:t xml:space="preserve">gydytiems įprasta arba dviguba </w:t>
      </w:r>
      <w:proofErr w:type="spellStart"/>
      <w:r w:rsidRPr="00014DB1">
        <w:rPr>
          <w:sz w:val="22"/>
          <w:szCs w:val="22"/>
          <w:lang w:val="lt-LT"/>
        </w:rPr>
        <w:t>oseltamiviro</w:t>
      </w:r>
      <w:proofErr w:type="spellEnd"/>
      <w:r w:rsidRPr="00014DB1">
        <w:rPr>
          <w:sz w:val="22"/>
          <w:szCs w:val="22"/>
          <w:lang w:val="lt-LT"/>
        </w:rPr>
        <w:t xml:space="preserve"> doze (14,5</w:t>
      </w:r>
      <w:r w:rsidR="00E70B45" w:rsidRPr="00014DB1">
        <w:rPr>
          <w:sz w:val="22"/>
          <w:szCs w:val="22"/>
          <w:lang w:val="lt-LT"/>
        </w:rPr>
        <w:t> </w:t>
      </w:r>
      <w:r w:rsidRPr="00014DB1">
        <w:rPr>
          <w:sz w:val="22"/>
          <w:szCs w:val="22"/>
          <w:lang w:val="lt-LT"/>
        </w:rPr>
        <w:t>% (10</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69) standartinės dozės grupėje ir 2,7</w:t>
      </w:r>
      <w:r w:rsidR="00E70B45" w:rsidRPr="00014DB1">
        <w:rPr>
          <w:sz w:val="22"/>
          <w:szCs w:val="22"/>
          <w:lang w:val="lt-LT"/>
        </w:rPr>
        <w:t> </w:t>
      </w:r>
      <w:r w:rsidRPr="00014DB1">
        <w:rPr>
          <w:sz w:val="22"/>
          <w:szCs w:val="22"/>
          <w:lang w:val="lt-LT"/>
        </w:rPr>
        <w:t>% (2</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 xml:space="preserve">74) dvigubos dozės grupėje), lyginant su klinikiniais tyrimais, kuriuose dalyvavo </w:t>
      </w:r>
      <w:proofErr w:type="spellStart"/>
      <w:r w:rsidRPr="00014DB1">
        <w:rPr>
          <w:sz w:val="22"/>
          <w:szCs w:val="22"/>
          <w:lang w:val="lt-LT"/>
        </w:rPr>
        <w:t>oseltamiviro</w:t>
      </w:r>
      <w:proofErr w:type="spellEnd"/>
      <w:r w:rsidRPr="00014DB1">
        <w:rPr>
          <w:sz w:val="22"/>
          <w:szCs w:val="22"/>
          <w:lang w:val="lt-LT"/>
        </w:rPr>
        <w:t xml:space="preserve"> vartojami sveiki suaugę ir paaugliai pacientai. Dauguma suaugusių pacientų, kuriems pasireiškė atsparumas, buvo persodintą organą turėję pacientai (8</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10 pacientų standartinės dozės grupėje ir 2</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 xml:space="preserve">2 pacientų dvigubos dozės grupėje). Dauguma pacientų, užsikrėtusių </w:t>
      </w:r>
      <w:proofErr w:type="spellStart"/>
      <w:r w:rsidRPr="00014DB1">
        <w:rPr>
          <w:sz w:val="22"/>
          <w:szCs w:val="22"/>
          <w:lang w:val="lt-LT"/>
        </w:rPr>
        <w:t>oseltamivirui</w:t>
      </w:r>
      <w:proofErr w:type="spellEnd"/>
      <w:r w:rsidRPr="00014DB1">
        <w:rPr>
          <w:sz w:val="22"/>
          <w:szCs w:val="22"/>
          <w:lang w:val="lt-LT"/>
        </w:rPr>
        <w:t xml:space="preserve"> atspariu virusu, buvo užsikrėtę A tipo gripo virusu, o viruso išsiskyrimas buvo pailgėjęs. </w:t>
      </w:r>
    </w:p>
    <w:p w14:paraId="54AAE6E3" w14:textId="77777777" w:rsidR="00E70B45" w:rsidRPr="00014DB1" w:rsidRDefault="00E70B45" w:rsidP="00541E19">
      <w:pPr>
        <w:pStyle w:val="Default"/>
        <w:rPr>
          <w:sz w:val="22"/>
          <w:szCs w:val="22"/>
          <w:lang w:val="lt-LT"/>
        </w:rPr>
      </w:pPr>
    </w:p>
    <w:p w14:paraId="3B68681C" w14:textId="77777777" w:rsidR="00E70B45" w:rsidRPr="00014DB1" w:rsidRDefault="00541E19" w:rsidP="00B60FE4">
      <w:pPr>
        <w:pStyle w:val="Default"/>
        <w:keepLines/>
        <w:rPr>
          <w:sz w:val="22"/>
          <w:szCs w:val="22"/>
          <w:lang w:val="lt-LT"/>
        </w:rPr>
      </w:pPr>
      <w:r w:rsidRPr="00014DB1">
        <w:rPr>
          <w:sz w:val="22"/>
          <w:szCs w:val="22"/>
          <w:lang w:val="lt-LT"/>
        </w:rPr>
        <w:t xml:space="preserve">Dviejų klinikinių tyrimų metu </w:t>
      </w:r>
      <w:proofErr w:type="spellStart"/>
      <w:r w:rsidR="00E70B45" w:rsidRPr="00014DB1">
        <w:rPr>
          <w:sz w:val="22"/>
          <w:szCs w:val="22"/>
          <w:lang w:val="lt-LT"/>
        </w:rPr>
        <w:t>oseltamiviru</w:t>
      </w:r>
      <w:proofErr w:type="spellEnd"/>
      <w:r w:rsidRPr="00014DB1">
        <w:rPr>
          <w:sz w:val="22"/>
          <w:szCs w:val="22"/>
          <w:lang w:val="lt-LT"/>
        </w:rPr>
        <w:t xml:space="preserve"> gydytų vaikų, kurių imuninė sistema susilpnėjusi (≤</w:t>
      </w:r>
      <w:r w:rsidR="00E70B45" w:rsidRPr="00014DB1">
        <w:rPr>
          <w:sz w:val="22"/>
          <w:szCs w:val="22"/>
          <w:lang w:val="lt-LT"/>
        </w:rPr>
        <w:t> </w:t>
      </w:r>
      <w:r w:rsidRPr="00014DB1">
        <w:rPr>
          <w:sz w:val="22"/>
          <w:szCs w:val="22"/>
          <w:lang w:val="lt-LT"/>
        </w:rPr>
        <w:t xml:space="preserve">12 metų) ir kuriems vertintas atsparumas gydymui, atsparumo </w:t>
      </w:r>
      <w:proofErr w:type="spellStart"/>
      <w:r w:rsidRPr="00014DB1">
        <w:rPr>
          <w:sz w:val="22"/>
          <w:szCs w:val="22"/>
          <w:lang w:val="lt-LT"/>
        </w:rPr>
        <w:t>oseltamivirui</w:t>
      </w:r>
      <w:proofErr w:type="spellEnd"/>
      <w:r w:rsidRPr="00014DB1">
        <w:rPr>
          <w:sz w:val="22"/>
          <w:szCs w:val="22"/>
          <w:lang w:val="lt-LT"/>
        </w:rPr>
        <w:t xml:space="preserve"> dažnis buvo 20,7</w:t>
      </w:r>
      <w:r w:rsidR="00E70B45" w:rsidRPr="00014DB1">
        <w:rPr>
          <w:sz w:val="22"/>
          <w:szCs w:val="22"/>
          <w:lang w:val="lt-LT"/>
        </w:rPr>
        <w:t> </w:t>
      </w:r>
      <w:r w:rsidRPr="00014DB1">
        <w:rPr>
          <w:sz w:val="22"/>
          <w:szCs w:val="22"/>
          <w:lang w:val="lt-LT"/>
        </w:rPr>
        <w:t>% (6</w:t>
      </w:r>
      <w:r w:rsidR="00E70B45" w:rsidRPr="00014DB1">
        <w:rPr>
          <w:sz w:val="22"/>
          <w:szCs w:val="22"/>
          <w:lang w:val="lt-LT"/>
        </w:rPr>
        <w:t> </w:t>
      </w:r>
      <w:r w:rsidRPr="00014DB1">
        <w:rPr>
          <w:sz w:val="22"/>
          <w:szCs w:val="22"/>
          <w:lang w:val="lt-LT"/>
        </w:rPr>
        <w:t>iš</w:t>
      </w:r>
      <w:r w:rsidR="00E70B45" w:rsidRPr="00014DB1">
        <w:rPr>
          <w:sz w:val="22"/>
          <w:szCs w:val="22"/>
          <w:lang w:val="lt-LT"/>
        </w:rPr>
        <w:t> </w:t>
      </w:r>
      <w:r w:rsidRPr="00014DB1">
        <w:rPr>
          <w:sz w:val="22"/>
          <w:szCs w:val="22"/>
          <w:lang w:val="lt-LT"/>
        </w:rPr>
        <w:t xml:space="preserve">29). Iš šių šešių vaikų, kurių imuninė sistema susilpnėjusi ir kuriems nustatytas atsparumas gydymui </w:t>
      </w:r>
      <w:proofErr w:type="spellStart"/>
      <w:r w:rsidRPr="00014DB1">
        <w:rPr>
          <w:sz w:val="22"/>
          <w:szCs w:val="22"/>
          <w:lang w:val="lt-LT"/>
        </w:rPr>
        <w:t>oseltamiviru</w:t>
      </w:r>
      <w:proofErr w:type="spellEnd"/>
      <w:r w:rsidRPr="00014DB1">
        <w:rPr>
          <w:sz w:val="22"/>
          <w:szCs w:val="22"/>
          <w:lang w:val="lt-LT"/>
        </w:rPr>
        <w:t>, 3</w:t>
      </w:r>
      <w:r w:rsidR="00E70B45" w:rsidRPr="00014DB1">
        <w:rPr>
          <w:sz w:val="22"/>
          <w:szCs w:val="22"/>
          <w:lang w:val="lt-LT"/>
        </w:rPr>
        <w:t> </w:t>
      </w:r>
      <w:r w:rsidRPr="00014DB1">
        <w:rPr>
          <w:sz w:val="22"/>
          <w:szCs w:val="22"/>
          <w:lang w:val="lt-LT"/>
        </w:rPr>
        <w:t>pacientai vartojo standartinę dozę, o 3</w:t>
      </w:r>
      <w:r w:rsidR="00E70B45" w:rsidRPr="00014DB1">
        <w:rPr>
          <w:sz w:val="22"/>
          <w:szCs w:val="22"/>
          <w:lang w:val="lt-LT"/>
        </w:rPr>
        <w:t> </w:t>
      </w:r>
      <w:r w:rsidRPr="00014DB1">
        <w:rPr>
          <w:sz w:val="22"/>
          <w:szCs w:val="22"/>
          <w:lang w:val="lt-LT"/>
        </w:rPr>
        <w:t>pacientai</w:t>
      </w:r>
      <w:r w:rsidR="00E70B45" w:rsidRPr="00014DB1">
        <w:rPr>
          <w:sz w:val="22"/>
          <w:szCs w:val="22"/>
          <w:lang w:val="lt-LT"/>
        </w:rPr>
        <w:t xml:space="preserve"> – </w:t>
      </w:r>
      <w:r w:rsidRPr="00014DB1">
        <w:rPr>
          <w:sz w:val="22"/>
          <w:szCs w:val="22"/>
          <w:lang w:val="lt-LT"/>
        </w:rPr>
        <w:t xml:space="preserve">didelę dozę (dvigubą ar trigubą dozę). Dauguma sirgo ūmia </w:t>
      </w:r>
      <w:proofErr w:type="spellStart"/>
      <w:r w:rsidRPr="00014DB1">
        <w:rPr>
          <w:sz w:val="22"/>
          <w:szCs w:val="22"/>
          <w:lang w:val="lt-LT"/>
        </w:rPr>
        <w:t>limfoidine</w:t>
      </w:r>
      <w:proofErr w:type="spellEnd"/>
      <w:r w:rsidRPr="00014DB1">
        <w:rPr>
          <w:sz w:val="22"/>
          <w:szCs w:val="22"/>
          <w:lang w:val="lt-LT"/>
        </w:rPr>
        <w:t xml:space="preserve"> leukemija ir buvo 5</w:t>
      </w:r>
      <w:r w:rsidR="00E70B45" w:rsidRPr="00014DB1">
        <w:rPr>
          <w:sz w:val="22"/>
          <w:szCs w:val="22"/>
          <w:lang w:val="lt-LT"/>
        </w:rPr>
        <w:t> </w:t>
      </w:r>
      <w:r w:rsidRPr="00014DB1">
        <w:rPr>
          <w:sz w:val="22"/>
          <w:szCs w:val="22"/>
          <w:lang w:val="lt-LT"/>
        </w:rPr>
        <w:t>metų amžiaus ar jaunesni.</w:t>
      </w:r>
    </w:p>
    <w:p w14:paraId="2F6EC540" w14:textId="77777777" w:rsidR="00E70B45" w:rsidRPr="00014DB1" w:rsidRDefault="00E70B45" w:rsidP="00541E19">
      <w:pPr>
        <w:pStyle w:val="Default"/>
        <w:rPr>
          <w:sz w:val="22"/>
          <w:szCs w:val="22"/>
          <w:lang w:val="lt-LT"/>
        </w:rPr>
      </w:pPr>
    </w:p>
    <w:p w14:paraId="4792023D" w14:textId="77777777" w:rsidR="00541E19" w:rsidRPr="00014DB1" w:rsidRDefault="00E70B45" w:rsidP="0081148D">
      <w:pPr>
        <w:pStyle w:val="Default"/>
        <w:keepNext/>
        <w:keepLines/>
        <w:rPr>
          <w:b/>
          <w:bCs/>
          <w:sz w:val="22"/>
          <w:szCs w:val="22"/>
          <w:lang w:val="lt-LT"/>
        </w:rPr>
      </w:pPr>
      <w:r w:rsidRPr="00014DB1">
        <w:rPr>
          <w:b/>
          <w:bCs/>
          <w:sz w:val="22"/>
          <w:szCs w:val="22"/>
          <w:lang w:val="lt-LT"/>
        </w:rPr>
        <w:lastRenderedPageBreak/>
        <w:t xml:space="preserve">Atsparumo </w:t>
      </w:r>
      <w:proofErr w:type="spellStart"/>
      <w:r w:rsidRPr="00014DB1">
        <w:rPr>
          <w:b/>
          <w:bCs/>
          <w:sz w:val="22"/>
          <w:szCs w:val="22"/>
          <w:lang w:val="lt-LT"/>
        </w:rPr>
        <w:t>oseltamivirui</w:t>
      </w:r>
      <w:proofErr w:type="spellEnd"/>
      <w:r w:rsidRPr="00014DB1">
        <w:rPr>
          <w:b/>
          <w:bCs/>
          <w:sz w:val="22"/>
          <w:szCs w:val="22"/>
          <w:lang w:val="lt-LT"/>
        </w:rPr>
        <w:t xml:space="preserve"> dažnis klinikinių tyrimų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2100"/>
        <w:gridCol w:w="2880"/>
      </w:tblGrid>
      <w:tr w:rsidR="00E70B45" w:rsidRPr="00085EB4" w14:paraId="2136DE75" w14:textId="77777777" w:rsidTr="0081148D">
        <w:trPr>
          <w:cantSplit/>
          <w:trHeight w:val="256"/>
        </w:trPr>
        <w:tc>
          <w:tcPr>
            <w:tcW w:w="2280" w:type="dxa"/>
            <w:vMerge w:val="restart"/>
            <w:shd w:val="clear" w:color="auto" w:fill="auto"/>
            <w:vAlign w:val="center"/>
          </w:tcPr>
          <w:p w14:paraId="476CBDC5" w14:textId="77777777" w:rsidR="00E70B45" w:rsidRPr="00014DB1" w:rsidRDefault="00E70B45" w:rsidP="0081148D">
            <w:pPr>
              <w:keepNext/>
              <w:keepLines/>
              <w:ind w:left="240"/>
              <w:contextualSpacing/>
              <w:jc w:val="both"/>
              <w:rPr>
                <w:b/>
                <w:lang w:val="lt-LT"/>
              </w:rPr>
            </w:pPr>
            <w:r w:rsidRPr="00014DB1">
              <w:rPr>
                <w:b/>
                <w:bCs/>
                <w:lang w:val="lt-LT"/>
              </w:rPr>
              <w:t xml:space="preserve">Pacientų populiacija </w:t>
            </w:r>
          </w:p>
        </w:tc>
        <w:tc>
          <w:tcPr>
            <w:tcW w:w="4980" w:type="dxa"/>
            <w:gridSpan w:val="2"/>
            <w:shd w:val="clear" w:color="auto" w:fill="auto"/>
            <w:vAlign w:val="bottom"/>
          </w:tcPr>
          <w:p w14:paraId="31B8FFB7" w14:textId="77777777" w:rsidR="00E70B45" w:rsidRPr="00014DB1" w:rsidRDefault="00E70B45" w:rsidP="0081148D">
            <w:pPr>
              <w:keepNext/>
              <w:keepLines/>
              <w:ind w:left="520"/>
              <w:contextualSpacing/>
              <w:jc w:val="center"/>
              <w:rPr>
                <w:b/>
                <w:lang w:val="lt-LT"/>
              </w:rPr>
            </w:pPr>
            <w:r w:rsidRPr="00014DB1">
              <w:rPr>
                <w:b/>
                <w:lang w:val="lt-LT"/>
              </w:rPr>
              <w:t>Pacientai, turintys atsparumą lemiančių mutacijų (%)</w:t>
            </w:r>
          </w:p>
        </w:tc>
      </w:tr>
      <w:tr w:rsidR="00E70B45" w:rsidRPr="00014DB1" w14:paraId="182ECC24" w14:textId="77777777" w:rsidTr="0081148D">
        <w:trPr>
          <w:cantSplit/>
          <w:trHeight w:val="252"/>
        </w:trPr>
        <w:tc>
          <w:tcPr>
            <w:tcW w:w="2280" w:type="dxa"/>
            <w:vMerge/>
            <w:shd w:val="clear" w:color="auto" w:fill="auto"/>
            <w:vAlign w:val="bottom"/>
          </w:tcPr>
          <w:p w14:paraId="5100F336" w14:textId="77777777" w:rsidR="00E70B45" w:rsidRPr="00014DB1" w:rsidRDefault="00E70B45" w:rsidP="0081148D">
            <w:pPr>
              <w:keepNext/>
              <w:keepLines/>
              <w:contextualSpacing/>
              <w:jc w:val="both"/>
              <w:rPr>
                <w:lang w:val="lt-LT"/>
              </w:rPr>
            </w:pPr>
          </w:p>
        </w:tc>
        <w:tc>
          <w:tcPr>
            <w:tcW w:w="2100" w:type="dxa"/>
            <w:shd w:val="clear" w:color="auto" w:fill="auto"/>
          </w:tcPr>
          <w:p w14:paraId="2C7F4E1D" w14:textId="77777777" w:rsidR="00E70B45" w:rsidRPr="00014DB1" w:rsidRDefault="00E70B45" w:rsidP="0081148D">
            <w:pPr>
              <w:keepNext/>
              <w:keepLines/>
              <w:contextualSpacing/>
              <w:jc w:val="center"/>
              <w:rPr>
                <w:b/>
                <w:lang w:val="lt-LT"/>
              </w:rPr>
            </w:pPr>
            <w:proofErr w:type="spellStart"/>
            <w:r w:rsidRPr="00014DB1">
              <w:rPr>
                <w:b/>
                <w:bCs/>
                <w:lang w:val="lt-LT"/>
              </w:rPr>
              <w:t>Fenotipavimo</w:t>
            </w:r>
            <w:proofErr w:type="spellEnd"/>
            <w:r w:rsidRPr="00014DB1">
              <w:rPr>
                <w:b/>
                <w:bCs/>
                <w:lang w:val="lt-LT"/>
              </w:rPr>
              <w:t xml:space="preserve"> duomenys* </w:t>
            </w:r>
          </w:p>
        </w:tc>
        <w:tc>
          <w:tcPr>
            <w:tcW w:w="2880" w:type="dxa"/>
            <w:shd w:val="clear" w:color="auto" w:fill="auto"/>
          </w:tcPr>
          <w:p w14:paraId="2AE46CCD" w14:textId="77777777" w:rsidR="00E70B45" w:rsidRPr="00014DB1" w:rsidRDefault="00E70B45" w:rsidP="0081148D">
            <w:pPr>
              <w:keepNext/>
              <w:keepLines/>
              <w:contextualSpacing/>
              <w:jc w:val="center"/>
              <w:rPr>
                <w:b/>
                <w:lang w:val="lt-LT"/>
              </w:rPr>
            </w:pPr>
            <w:r w:rsidRPr="00014DB1">
              <w:rPr>
                <w:b/>
                <w:bCs/>
                <w:lang w:val="lt-LT"/>
              </w:rPr>
              <w:t xml:space="preserve">Geno- ir </w:t>
            </w:r>
            <w:proofErr w:type="spellStart"/>
            <w:r w:rsidRPr="00014DB1">
              <w:rPr>
                <w:b/>
                <w:bCs/>
                <w:lang w:val="lt-LT"/>
              </w:rPr>
              <w:t>fenotipavimo</w:t>
            </w:r>
            <w:proofErr w:type="spellEnd"/>
            <w:r w:rsidRPr="00014DB1">
              <w:rPr>
                <w:b/>
                <w:bCs/>
                <w:lang w:val="lt-LT"/>
              </w:rPr>
              <w:t xml:space="preserve"> duomenys* </w:t>
            </w:r>
          </w:p>
        </w:tc>
      </w:tr>
      <w:tr w:rsidR="00E70B45" w:rsidRPr="00014DB1" w14:paraId="6554884F" w14:textId="77777777" w:rsidTr="0081148D">
        <w:trPr>
          <w:cantSplit/>
          <w:trHeight w:val="288"/>
        </w:trPr>
        <w:tc>
          <w:tcPr>
            <w:tcW w:w="2280" w:type="dxa"/>
            <w:shd w:val="clear" w:color="auto" w:fill="auto"/>
            <w:vAlign w:val="bottom"/>
          </w:tcPr>
          <w:p w14:paraId="565A487C" w14:textId="77777777" w:rsidR="00E70B45" w:rsidRPr="00014DB1" w:rsidRDefault="0081148D" w:rsidP="0081148D">
            <w:pPr>
              <w:keepNext/>
              <w:keepLines/>
              <w:ind w:left="120"/>
              <w:contextualSpacing/>
              <w:jc w:val="both"/>
              <w:rPr>
                <w:lang w:val="lt-LT"/>
              </w:rPr>
            </w:pPr>
            <w:r w:rsidRPr="00014DB1">
              <w:rPr>
                <w:lang w:val="lt-LT"/>
              </w:rPr>
              <w:t>Suaugusieji ir paaugliai</w:t>
            </w:r>
          </w:p>
        </w:tc>
        <w:tc>
          <w:tcPr>
            <w:tcW w:w="2100" w:type="dxa"/>
            <w:shd w:val="clear" w:color="auto" w:fill="auto"/>
            <w:vAlign w:val="bottom"/>
          </w:tcPr>
          <w:p w14:paraId="609B9ADB" w14:textId="77777777" w:rsidR="00E70B45" w:rsidRPr="00014DB1" w:rsidRDefault="0081148D" w:rsidP="0081148D">
            <w:pPr>
              <w:keepNext/>
              <w:keepLines/>
              <w:contextualSpacing/>
              <w:jc w:val="center"/>
              <w:rPr>
                <w:lang w:val="lt-LT"/>
              </w:rPr>
            </w:pPr>
            <w:r w:rsidRPr="00014DB1">
              <w:rPr>
                <w:lang w:val="lt-LT"/>
              </w:rPr>
              <w:t>0,88 % (21 iš 2382)</w:t>
            </w:r>
          </w:p>
        </w:tc>
        <w:tc>
          <w:tcPr>
            <w:tcW w:w="2880" w:type="dxa"/>
            <w:shd w:val="clear" w:color="auto" w:fill="auto"/>
            <w:vAlign w:val="bottom"/>
          </w:tcPr>
          <w:p w14:paraId="4C90AD48" w14:textId="77777777" w:rsidR="00E70B45" w:rsidRPr="00014DB1" w:rsidRDefault="0081148D" w:rsidP="0081148D">
            <w:pPr>
              <w:keepNext/>
              <w:keepLines/>
              <w:contextualSpacing/>
              <w:jc w:val="center"/>
              <w:rPr>
                <w:lang w:val="lt-LT"/>
              </w:rPr>
            </w:pPr>
            <w:r w:rsidRPr="00014DB1">
              <w:rPr>
                <w:lang w:val="lt-LT"/>
              </w:rPr>
              <w:t>1,13 % (27 iš 2396)</w:t>
            </w:r>
          </w:p>
        </w:tc>
      </w:tr>
      <w:tr w:rsidR="0081148D" w:rsidRPr="00014DB1" w14:paraId="48D7FC99" w14:textId="77777777" w:rsidTr="0081148D">
        <w:trPr>
          <w:cantSplit/>
          <w:trHeight w:val="288"/>
        </w:trPr>
        <w:tc>
          <w:tcPr>
            <w:tcW w:w="2280" w:type="dxa"/>
            <w:shd w:val="clear" w:color="auto" w:fill="auto"/>
            <w:vAlign w:val="bottom"/>
          </w:tcPr>
          <w:p w14:paraId="76FE20C7" w14:textId="77777777" w:rsidR="0081148D" w:rsidRPr="00014DB1" w:rsidRDefault="0081148D" w:rsidP="0081148D">
            <w:pPr>
              <w:keepNext/>
              <w:keepLines/>
              <w:ind w:left="120"/>
              <w:contextualSpacing/>
              <w:jc w:val="both"/>
              <w:rPr>
                <w:lang w:val="lt-LT"/>
              </w:rPr>
            </w:pPr>
            <w:r w:rsidRPr="00014DB1">
              <w:rPr>
                <w:lang w:val="lt-LT"/>
              </w:rPr>
              <w:t>Vaikai (1 - 12 metų)</w:t>
            </w:r>
          </w:p>
        </w:tc>
        <w:tc>
          <w:tcPr>
            <w:tcW w:w="2100" w:type="dxa"/>
            <w:shd w:val="clear" w:color="auto" w:fill="auto"/>
          </w:tcPr>
          <w:p w14:paraId="0E3C6995" w14:textId="77777777" w:rsidR="0081148D" w:rsidRPr="00014DB1" w:rsidRDefault="0081148D" w:rsidP="0081148D">
            <w:pPr>
              <w:keepNext/>
              <w:keepLines/>
              <w:contextualSpacing/>
              <w:jc w:val="center"/>
              <w:rPr>
                <w:lang w:val="lt-LT"/>
              </w:rPr>
            </w:pPr>
            <w:r w:rsidRPr="00014DB1">
              <w:rPr>
                <w:lang w:val="lt-LT"/>
              </w:rPr>
              <w:t xml:space="preserve">4,11 % (71 iš 1726) </w:t>
            </w:r>
          </w:p>
        </w:tc>
        <w:tc>
          <w:tcPr>
            <w:tcW w:w="2880" w:type="dxa"/>
            <w:shd w:val="clear" w:color="auto" w:fill="auto"/>
          </w:tcPr>
          <w:p w14:paraId="3EAB3333" w14:textId="77777777" w:rsidR="0081148D" w:rsidRPr="00014DB1" w:rsidRDefault="0081148D" w:rsidP="0081148D">
            <w:pPr>
              <w:keepNext/>
              <w:keepLines/>
              <w:contextualSpacing/>
              <w:jc w:val="center"/>
              <w:rPr>
                <w:lang w:val="lt-LT"/>
              </w:rPr>
            </w:pPr>
            <w:r w:rsidRPr="00014DB1">
              <w:rPr>
                <w:lang w:val="lt-LT"/>
              </w:rPr>
              <w:t xml:space="preserve">4,52 % (78 iš 1727) </w:t>
            </w:r>
          </w:p>
        </w:tc>
      </w:tr>
      <w:tr w:rsidR="0081148D" w:rsidRPr="00014DB1" w14:paraId="26171458" w14:textId="77777777" w:rsidTr="0081148D">
        <w:trPr>
          <w:cantSplit/>
          <w:trHeight w:val="219"/>
        </w:trPr>
        <w:tc>
          <w:tcPr>
            <w:tcW w:w="2280" w:type="dxa"/>
            <w:shd w:val="clear" w:color="auto" w:fill="auto"/>
            <w:vAlign w:val="bottom"/>
          </w:tcPr>
          <w:p w14:paraId="210267F4" w14:textId="77777777" w:rsidR="0081148D" w:rsidRPr="00014DB1" w:rsidRDefault="0081148D" w:rsidP="0081148D">
            <w:pPr>
              <w:keepNext/>
              <w:keepLines/>
              <w:ind w:left="120"/>
              <w:contextualSpacing/>
              <w:jc w:val="both"/>
              <w:rPr>
                <w:lang w:val="lt-LT"/>
              </w:rPr>
            </w:pPr>
            <w:r w:rsidRPr="00014DB1">
              <w:rPr>
                <w:lang w:val="lt-LT"/>
              </w:rPr>
              <w:t>Kūdikiai (&lt; 1 metų)</w:t>
            </w:r>
          </w:p>
        </w:tc>
        <w:tc>
          <w:tcPr>
            <w:tcW w:w="2100" w:type="dxa"/>
            <w:shd w:val="clear" w:color="auto" w:fill="auto"/>
          </w:tcPr>
          <w:p w14:paraId="745AC478" w14:textId="77777777" w:rsidR="0081148D" w:rsidRPr="00014DB1" w:rsidRDefault="0081148D" w:rsidP="0081148D">
            <w:pPr>
              <w:keepNext/>
              <w:keepLines/>
              <w:contextualSpacing/>
              <w:jc w:val="center"/>
              <w:rPr>
                <w:lang w:val="lt-LT"/>
              </w:rPr>
            </w:pPr>
            <w:r w:rsidRPr="00014DB1">
              <w:rPr>
                <w:lang w:val="lt-LT"/>
              </w:rPr>
              <w:t xml:space="preserve">18,31 % (13 iš 71) </w:t>
            </w:r>
          </w:p>
        </w:tc>
        <w:tc>
          <w:tcPr>
            <w:tcW w:w="2880" w:type="dxa"/>
            <w:shd w:val="clear" w:color="auto" w:fill="auto"/>
            <w:vAlign w:val="bottom"/>
          </w:tcPr>
          <w:p w14:paraId="59301EB6" w14:textId="77777777" w:rsidR="0081148D" w:rsidRPr="00014DB1" w:rsidRDefault="0081148D" w:rsidP="0081148D">
            <w:pPr>
              <w:keepNext/>
              <w:keepLines/>
              <w:contextualSpacing/>
              <w:jc w:val="center"/>
              <w:rPr>
                <w:lang w:val="lt-LT"/>
              </w:rPr>
            </w:pPr>
            <w:r w:rsidRPr="00014DB1">
              <w:rPr>
                <w:lang w:val="lt-LT"/>
              </w:rPr>
              <w:t>18,31 % (13 iš 71)</w:t>
            </w:r>
          </w:p>
        </w:tc>
      </w:tr>
    </w:tbl>
    <w:p w14:paraId="5E7440D8" w14:textId="77777777" w:rsidR="00E70B45" w:rsidRPr="00014DB1" w:rsidRDefault="0081148D" w:rsidP="00541E19">
      <w:pPr>
        <w:pStyle w:val="Default"/>
        <w:rPr>
          <w:b/>
          <w:bCs/>
          <w:sz w:val="20"/>
          <w:szCs w:val="20"/>
          <w:lang w:val="lt-LT"/>
        </w:rPr>
      </w:pPr>
      <w:r w:rsidRPr="00014DB1">
        <w:rPr>
          <w:sz w:val="18"/>
          <w:szCs w:val="18"/>
          <w:lang w:val="lt-LT"/>
        </w:rPr>
        <w:t xml:space="preserve">* Išsamus </w:t>
      </w:r>
      <w:proofErr w:type="spellStart"/>
      <w:r w:rsidRPr="00014DB1">
        <w:rPr>
          <w:sz w:val="18"/>
          <w:szCs w:val="18"/>
          <w:lang w:val="lt-LT"/>
        </w:rPr>
        <w:t>genotipavimas</w:t>
      </w:r>
      <w:proofErr w:type="spellEnd"/>
      <w:r w:rsidRPr="00014DB1">
        <w:rPr>
          <w:sz w:val="18"/>
          <w:szCs w:val="18"/>
          <w:lang w:val="lt-LT"/>
        </w:rPr>
        <w:t xml:space="preserve"> atliktas ne visų tyrimų metu</w:t>
      </w:r>
    </w:p>
    <w:p w14:paraId="2CE8863F" w14:textId="77777777" w:rsidR="00E70B45" w:rsidRPr="00014DB1" w:rsidRDefault="00E70B45" w:rsidP="00541E19">
      <w:pPr>
        <w:pStyle w:val="Default"/>
        <w:rPr>
          <w:b/>
          <w:bCs/>
          <w:sz w:val="22"/>
          <w:szCs w:val="22"/>
          <w:lang w:val="lt-LT"/>
        </w:rPr>
      </w:pPr>
    </w:p>
    <w:p w14:paraId="6F72E850" w14:textId="77777777" w:rsidR="0081148D" w:rsidRPr="00014DB1" w:rsidRDefault="0081148D" w:rsidP="0081148D">
      <w:pPr>
        <w:pStyle w:val="Default"/>
        <w:rPr>
          <w:i/>
          <w:iCs/>
          <w:sz w:val="22"/>
          <w:szCs w:val="22"/>
          <w:lang w:val="lt-LT"/>
        </w:rPr>
      </w:pPr>
      <w:r w:rsidRPr="00014DB1">
        <w:rPr>
          <w:i/>
          <w:iCs/>
          <w:sz w:val="22"/>
          <w:szCs w:val="22"/>
          <w:lang w:val="lt-LT"/>
        </w:rPr>
        <w:t xml:space="preserve">Gripo profilaktika </w:t>
      </w:r>
    </w:p>
    <w:p w14:paraId="26474591" w14:textId="03C081AC" w:rsidR="0081148D" w:rsidRPr="00014DB1" w:rsidRDefault="0081148D" w:rsidP="0081148D">
      <w:pPr>
        <w:pStyle w:val="Default"/>
        <w:rPr>
          <w:sz w:val="22"/>
          <w:szCs w:val="22"/>
          <w:lang w:val="lt-LT"/>
        </w:rPr>
      </w:pPr>
      <w:r w:rsidRPr="00014DB1">
        <w:rPr>
          <w:sz w:val="22"/>
          <w:szCs w:val="22"/>
          <w:lang w:val="lt-LT"/>
        </w:rPr>
        <w:t>Jokių požymių nepastebėta, kad asmenims, kurių imuninės sistemos veikla susilpnėjusi, atsirastų atsparumas vaist</w:t>
      </w:r>
      <w:r w:rsidR="00DE264F">
        <w:rPr>
          <w:sz w:val="22"/>
          <w:szCs w:val="22"/>
          <w:lang w:val="lt-LT"/>
        </w:rPr>
        <w:t>iniam preparatui</w:t>
      </w:r>
      <w:r w:rsidRPr="00014DB1">
        <w:rPr>
          <w:sz w:val="22"/>
          <w:szCs w:val="22"/>
          <w:lang w:val="lt-LT"/>
        </w:rPr>
        <w:t xml:space="preserve">, susijęs su iki šiol vartotu </w:t>
      </w:r>
      <w:proofErr w:type="spellStart"/>
      <w:r w:rsidRPr="00014DB1">
        <w:rPr>
          <w:sz w:val="22"/>
          <w:szCs w:val="22"/>
          <w:lang w:val="lt-LT"/>
        </w:rPr>
        <w:t>oseltamiviru</w:t>
      </w:r>
      <w:proofErr w:type="spellEnd"/>
      <w:r w:rsidRPr="00014DB1">
        <w:rPr>
          <w:sz w:val="22"/>
          <w:szCs w:val="22"/>
          <w:lang w:val="lt-LT"/>
        </w:rPr>
        <w:t xml:space="preserve"> klinikinių tyrimų metu, kai po kontaktavimo su sergančiuoju (7 </w:t>
      </w:r>
      <w:r w:rsidR="00433D93">
        <w:rPr>
          <w:sz w:val="22"/>
          <w:szCs w:val="22"/>
          <w:lang w:val="lt-LT"/>
        </w:rPr>
        <w:t>par</w:t>
      </w:r>
      <w:r w:rsidR="00433D93" w:rsidRPr="00014DB1">
        <w:rPr>
          <w:sz w:val="22"/>
          <w:szCs w:val="22"/>
          <w:lang w:val="lt-LT"/>
        </w:rPr>
        <w:t>as</w:t>
      </w:r>
      <w:r w:rsidRPr="00014DB1">
        <w:rPr>
          <w:sz w:val="22"/>
          <w:szCs w:val="22"/>
          <w:lang w:val="lt-LT"/>
        </w:rPr>
        <w:t>), po kontaktavimo šeimose (10 </w:t>
      </w:r>
      <w:r w:rsidR="00433D93">
        <w:rPr>
          <w:sz w:val="22"/>
          <w:szCs w:val="22"/>
          <w:lang w:val="lt-LT"/>
        </w:rPr>
        <w:t>par</w:t>
      </w:r>
      <w:r w:rsidR="00433D93" w:rsidRPr="00014DB1">
        <w:rPr>
          <w:sz w:val="22"/>
          <w:szCs w:val="22"/>
          <w:lang w:val="lt-LT"/>
        </w:rPr>
        <w:t>ų</w:t>
      </w:r>
      <w:r w:rsidRPr="00014DB1">
        <w:rPr>
          <w:sz w:val="22"/>
          <w:szCs w:val="22"/>
          <w:lang w:val="lt-LT"/>
        </w:rPr>
        <w:t>) ir sezoninių gripo protrūkių metu (42 </w:t>
      </w:r>
      <w:r w:rsidR="00433D93">
        <w:rPr>
          <w:sz w:val="22"/>
          <w:szCs w:val="22"/>
          <w:lang w:val="lt-LT"/>
        </w:rPr>
        <w:t>par</w:t>
      </w:r>
      <w:r w:rsidR="00433D93" w:rsidRPr="00014DB1">
        <w:rPr>
          <w:sz w:val="22"/>
          <w:szCs w:val="22"/>
          <w:lang w:val="lt-LT"/>
        </w:rPr>
        <w:t>as</w:t>
      </w:r>
      <w:r w:rsidRPr="00014DB1">
        <w:rPr>
          <w:sz w:val="22"/>
          <w:szCs w:val="22"/>
          <w:lang w:val="lt-LT"/>
        </w:rPr>
        <w:t>) jis vartotas gripui išvengti. 12 savaičių trukmės profilaktikos tyrimo metu pacientams, kurių imuninės sistemos veikla susilpnėjusi, atsparumo vaisti</w:t>
      </w:r>
      <w:r w:rsidR="00DE264F">
        <w:rPr>
          <w:sz w:val="22"/>
          <w:szCs w:val="22"/>
          <w:lang w:val="lt-LT"/>
        </w:rPr>
        <w:t>niam preparatui</w:t>
      </w:r>
      <w:r w:rsidRPr="00014DB1">
        <w:rPr>
          <w:sz w:val="22"/>
          <w:szCs w:val="22"/>
          <w:lang w:val="lt-LT"/>
        </w:rPr>
        <w:t xml:space="preserve"> nepastebėta. </w:t>
      </w:r>
    </w:p>
    <w:p w14:paraId="174492EF" w14:textId="77777777" w:rsidR="0081148D" w:rsidRPr="00014DB1" w:rsidRDefault="0081148D" w:rsidP="0081148D">
      <w:pPr>
        <w:pStyle w:val="Default"/>
        <w:rPr>
          <w:sz w:val="22"/>
          <w:szCs w:val="22"/>
          <w:lang w:val="lt-LT"/>
        </w:rPr>
      </w:pPr>
    </w:p>
    <w:p w14:paraId="3CC5AAB3" w14:textId="77777777" w:rsidR="0081148D" w:rsidRPr="00014DB1" w:rsidRDefault="0081148D" w:rsidP="0081148D">
      <w:pPr>
        <w:pStyle w:val="Default"/>
        <w:rPr>
          <w:sz w:val="22"/>
          <w:szCs w:val="22"/>
          <w:lang w:val="lt-LT"/>
        </w:rPr>
      </w:pPr>
      <w:r w:rsidRPr="00014DB1">
        <w:rPr>
          <w:i/>
          <w:iCs/>
          <w:sz w:val="22"/>
          <w:szCs w:val="22"/>
          <w:u w:val="single"/>
          <w:lang w:val="lt-LT"/>
        </w:rPr>
        <w:t>Klinikiniai ir stebėsenos duomenys</w:t>
      </w:r>
      <w:r w:rsidRPr="00014DB1">
        <w:rPr>
          <w:sz w:val="22"/>
          <w:szCs w:val="22"/>
          <w:lang w:val="lt-LT"/>
        </w:rPr>
        <w:t xml:space="preserve"> </w:t>
      </w:r>
    </w:p>
    <w:p w14:paraId="063260A2" w14:textId="77777777" w:rsidR="0081148D" w:rsidRPr="00014DB1" w:rsidRDefault="0081148D" w:rsidP="0081148D">
      <w:pPr>
        <w:pStyle w:val="Default"/>
        <w:rPr>
          <w:sz w:val="22"/>
          <w:szCs w:val="22"/>
          <w:lang w:val="lt-LT"/>
        </w:rPr>
      </w:pPr>
      <w:r w:rsidRPr="00014DB1">
        <w:rPr>
          <w:sz w:val="22"/>
          <w:szCs w:val="22"/>
          <w:lang w:val="lt-LT"/>
        </w:rPr>
        <w:t xml:space="preserve">Įprastai pasitaikančios mutacijos, susijusios su sumažėjusiu jautrumu </w:t>
      </w:r>
      <w:proofErr w:type="spellStart"/>
      <w:r w:rsidRPr="00014DB1">
        <w:rPr>
          <w:sz w:val="22"/>
          <w:szCs w:val="22"/>
          <w:lang w:val="lt-LT"/>
        </w:rPr>
        <w:t>oseltamivirui</w:t>
      </w:r>
      <w:proofErr w:type="spellEnd"/>
      <w:r w:rsidRPr="00014DB1">
        <w:rPr>
          <w:sz w:val="22"/>
          <w:szCs w:val="22"/>
          <w:lang w:val="lt-LT"/>
        </w:rPr>
        <w:t xml:space="preserve"> </w:t>
      </w:r>
      <w:proofErr w:type="spellStart"/>
      <w:r w:rsidRPr="00014DB1">
        <w:rPr>
          <w:i/>
          <w:iCs/>
          <w:sz w:val="22"/>
          <w:szCs w:val="22"/>
          <w:lang w:val="lt-LT"/>
        </w:rPr>
        <w:t>in</w:t>
      </w:r>
      <w:proofErr w:type="spellEnd"/>
      <w:r w:rsidRPr="00014DB1">
        <w:rPr>
          <w:i/>
          <w:iCs/>
          <w:sz w:val="22"/>
          <w:szCs w:val="22"/>
          <w:lang w:val="lt-LT"/>
        </w:rPr>
        <w:t xml:space="preserve"> </w:t>
      </w:r>
      <w:proofErr w:type="spellStart"/>
      <w:r w:rsidRPr="00014DB1">
        <w:rPr>
          <w:i/>
          <w:iCs/>
          <w:sz w:val="22"/>
          <w:szCs w:val="22"/>
          <w:lang w:val="lt-LT"/>
        </w:rPr>
        <w:t>vitro</w:t>
      </w:r>
      <w:proofErr w:type="spellEnd"/>
      <w:r w:rsidRPr="00014DB1">
        <w:rPr>
          <w:sz w:val="22"/>
          <w:szCs w:val="22"/>
          <w:lang w:val="lt-LT"/>
        </w:rPr>
        <w:t xml:space="preserve">, yra aptiktos gripo viruso A ir B tipų </w:t>
      </w:r>
      <w:proofErr w:type="spellStart"/>
      <w:r w:rsidRPr="00014DB1">
        <w:rPr>
          <w:sz w:val="22"/>
          <w:szCs w:val="22"/>
          <w:lang w:val="lt-LT"/>
        </w:rPr>
        <w:t>izoliatuose</w:t>
      </w:r>
      <w:proofErr w:type="spellEnd"/>
      <w:r w:rsidRPr="00014DB1">
        <w:rPr>
          <w:sz w:val="22"/>
          <w:szCs w:val="22"/>
          <w:lang w:val="lt-LT"/>
        </w:rPr>
        <w:t xml:space="preserve">, išskirtuose iš </w:t>
      </w:r>
      <w:proofErr w:type="spellStart"/>
      <w:r w:rsidRPr="00014DB1">
        <w:rPr>
          <w:sz w:val="22"/>
          <w:szCs w:val="22"/>
          <w:lang w:val="lt-LT"/>
        </w:rPr>
        <w:t>oseltamiviro</w:t>
      </w:r>
      <w:proofErr w:type="spellEnd"/>
      <w:r w:rsidRPr="00014DB1">
        <w:rPr>
          <w:sz w:val="22"/>
          <w:szCs w:val="22"/>
          <w:lang w:val="lt-LT"/>
        </w:rPr>
        <w:t xml:space="preserve"> anksčiau nevartojusių pacientų. Gydymo </w:t>
      </w:r>
      <w:proofErr w:type="spellStart"/>
      <w:r w:rsidRPr="00014DB1">
        <w:rPr>
          <w:sz w:val="22"/>
          <w:szCs w:val="22"/>
          <w:lang w:val="lt-LT"/>
        </w:rPr>
        <w:t>oseltamiviru</w:t>
      </w:r>
      <w:proofErr w:type="spellEnd"/>
      <w:r w:rsidRPr="00014DB1">
        <w:rPr>
          <w:sz w:val="22"/>
          <w:szCs w:val="22"/>
          <w:lang w:val="lt-LT"/>
        </w:rPr>
        <w:t xml:space="preserve"> metu atsparios padermės buvo išskirtos tiek iš normalų imunitetą, tiek iš sutrikusį imunitetą turinčių pacientų. </w:t>
      </w:r>
      <w:proofErr w:type="spellStart"/>
      <w:r w:rsidRPr="00014DB1">
        <w:rPr>
          <w:sz w:val="22"/>
          <w:szCs w:val="22"/>
          <w:lang w:val="lt-LT"/>
        </w:rPr>
        <w:t>Oseltamivirui</w:t>
      </w:r>
      <w:proofErr w:type="spellEnd"/>
      <w:r w:rsidRPr="00014DB1">
        <w:rPr>
          <w:sz w:val="22"/>
          <w:szCs w:val="22"/>
          <w:lang w:val="lt-LT"/>
        </w:rPr>
        <w:t xml:space="preserve"> atsparaus viruso atsiradimo gydymo metu pavojus yra didesnis mažiems vaikams ir pacientams, kurių imuninės sistemos veikla susilpnėjusi. </w:t>
      </w:r>
    </w:p>
    <w:p w14:paraId="55B1E4E4" w14:textId="77777777" w:rsidR="00E70B45" w:rsidRPr="00014DB1" w:rsidRDefault="0081148D" w:rsidP="0081148D">
      <w:pPr>
        <w:pStyle w:val="Default"/>
        <w:rPr>
          <w:b/>
          <w:bCs/>
          <w:sz w:val="22"/>
          <w:szCs w:val="22"/>
          <w:lang w:val="lt-LT"/>
        </w:rPr>
      </w:pPr>
      <w:proofErr w:type="spellStart"/>
      <w:r w:rsidRPr="00014DB1">
        <w:rPr>
          <w:sz w:val="22"/>
          <w:szCs w:val="22"/>
          <w:lang w:val="lt-LT"/>
        </w:rPr>
        <w:t>Oseltamivirui</w:t>
      </w:r>
      <w:proofErr w:type="spellEnd"/>
      <w:r w:rsidRPr="00014DB1">
        <w:rPr>
          <w:sz w:val="22"/>
          <w:szCs w:val="22"/>
          <w:lang w:val="lt-LT"/>
        </w:rPr>
        <w:t xml:space="preserve"> atsparūs virusai, izoliuoti iš </w:t>
      </w:r>
      <w:proofErr w:type="spellStart"/>
      <w:r w:rsidRPr="00014DB1">
        <w:rPr>
          <w:sz w:val="22"/>
          <w:szCs w:val="22"/>
          <w:lang w:val="lt-LT"/>
        </w:rPr>
        <w:t>oseltamiviru</w:t>
      </w:r>
      <w:proofErr w:type="spellEnd"/>
      <w:r w:rsidRPr="00014DB1">
        <w:rPr>
          <w:sz w:val="22"/>
          <w:szCs w:val="22"/>
          <w:lang w:val="lt-LT"/>
        </w:rPr>
        <w:t xml:space="preserve"> gydytų pacientų, ir </w:t>
      </w:r>
      <w:proofErr w:type="spellStart"/>
      <w:r w:rsidRPr="00014DB1">
        <w:rPr>
          <w:sz w:val="22"/>
          <w:szCs w:val="22"/>
          <w:lang w:val="lt-LT"/>
        </w:rPr>
        <w:t>oseltamivirui</w:t>
      </w:r>
      <w:proofErr w:type="spellEnd"/>
      <w:r w:rsidRPr="00014DB1">
        <w:rPr>
          <w:sz w:val="22"/>
          <w:szCs w:val="22"/>
          <w:lang w:val="lt-LT"/>
        </w:rPr>
        <w:t xml:space="preserve"> atsparios laboratorinės gripo virusų padermės turi N1 ir N2 </w:t>
      </w:r>
      <w:proofErr w:type="spellStart"/>
      <w:r w:rsidRPr="00014DB1">
        <w:rPr>
          <w:sz w:val="22"/>
          <w:szCs w:val="22"/>
          <w:lang w:val="lt-LT"/>
        </w:rPr>
        <w:t>neuraminidazių</w:t>
      </w:r>
      <w:proofErr w:type="spellEnd"/>
      <w:r w:rsidRPr="00014DB1">
        <w:rPr>
          <w:sz w:val="22"/>
          <w:szCs w:val="22"/>
          <w:lang w:val="lt-LT"/>
        </w:rPr>
        <w:t xml:space="preserve"> mutacijų. Pastebėta viruso potipiui specifinių atsparumą lemiančių mutacijų tendencija. Nuo 2007 metų įprastai pasitaikantis atsparumas, susijęs su mutacija H275Y sezoninio gripo viruso H1N1 padermėse, yra sporadiškai aptinkamas. Jautrumo </w:t>
      </w:r>
      <w:proofErr w:type="spellStart"/>
      <w:r w:rsidRPr="00014DB1">
        <w:rPr>
          <w:sz w:val="22"/>
          <w:szCs w:val="22"/>
          <w:lang w:val="lt-LT"/>
        </w:rPr>
        <w:t>oseltamivirui</w:t>
      </w:r>
      <w:proofErr w:type="spellEnd"/>
      <w:r w:rsidRPr="00014DB1">
        <w:rPr>
          <w:sz w:val="22"/>
          <w:szCs w:val="22"/>
          <w:lang w:val="lt-LT"/>
        </w:rPr>
        <w:t xml:space="preserve"> sumažėjimas ir tokių virusų paplitimas, matyt, kinta atsižvelgiant į sezoną ir geografines sąlygas. 2008 metais H275Y buvo rasta &gt; 99 % Europoje cirkuliavusių H1N1 gripo </w:t>
      </w:r>
      <w:proofErr w:type="spellStart"/>
      <w:r w:rsidRPr="00014DB1">
        <w:rPr>
          <w:sz w:val="22"/>
          <w:szCs w:val="22"/>
          <w:lang w:val="lt-LT"/>
        </w:rPr>
        <w:t>izoliatų</w:t>
      </w:r>
      <w:proofErr w:type="spellEnd"/>
      <w:r w:rsidRPr="00014DB1">
        <w:rPr>
          <w:sz w:val="22"/>
          <w:szCs w:val="22"/>
          <w:lang w:val="lt-LT"/>
        </w:rPr>
        <w:t xml:space="preserve">. 2009 metais H1N1 gripo virusas (“kiaulių gripas”) dažniausiai buvo vienodai jautrus </w:t>
      </w:r>
      <w:proofErr w:type="spellStart"/>
      <w:r w:rsidRPr="00014DB1">
        <w:rPr>
          <w:sz w:val="22"/>
          <w:szCs w:val="22"/>
          <w:lang w:val="lt-LT"/>
        </w:rPr>
        <w:t>oseltamivirui</w:t>
      </w:r>
      <w:proofErr w:type="spellEnd"/>
      <w:r w:rsidRPr="00014DB1">
        <w:rPr>
          <w:sz w:val="22"/>
          <w:szCs w:val="22"/>
          <w:lang w:val="lt-LT"/>
        </w:rPr>
        <w:t>, ir tik pavieniais atvejais buvo pastebėtas atsparumas vartojusiems vaist</w:t>
      </w:r>
      <w:r w:rsidR="0054668C">
        <w:rPr>
          <w:sz w:val="22"/>
          <w:szCs w:val="22"/>
          <w:lang w:val="lt-LT"/>
        </w:rPr>
        <w:t>inį preparat</w:t>
      </w:r>
      <w:r w:rsidRPr="00014DB1">
        <w:rPr>
          <w:sz w:val="22"/>
          <w:szCs w:val="22"/>
          <w:lang w:val="lt-LT"/>
        </w:rPr>
        <w:t>ą tiek ligos gydymui, tiek ir profilaktikai.</w:t>
      </w:r>
    </w:p>
    <w:p w14:paraId="24A6E7F4" w14:textId="77777777" w:rsidR="00E70B45" w:rsidRPr="00014DB1" w:rsidRDefault="00E70B45" w:rsidP="00541E19">
      <w:pPr>
        <w:pStyle w:val="Default"/>
        <w:rPr>
          <w:rFonts w:ascii="Arial" w:hAnsi="Arial" w:cs="Arial"/>
          <w:sz w:val="16"/>
          <w:szCs w:val="16"/>
          <w:lang w:val="lt-LT"/>
        </w:rPr>
      </w:pPr>
    </w:p>
    <w:p w14:paraId="321D4F69" w14:textId="77777777" w:rsidR="006127D5" w:rsidRPr="00014DB1" w:rsidRDefault="006127D5" w:rsidP="006127D5">
      <w:pPr>
        <w:adjustRightInd w:val="0"/>
        <w:ind w:left="567" w:hanging="567"/>
        <w:rPr>
          <w:b/>
          <w:bCs/>
          <w:color w:val="000000"/>
          <w:lang w:val="lt-LT" w:eastAsia="sl-SI"/>
        </w:rPr>
      </w:pPr>
      <w:r w:rsidRPr="00014DB1">
        <w:rPr>
          <w:b/>
          <w:bCs/>
          <w:color w:val="000000"/>
          <w:lang w:val="lt-LT" w:eastAsia="sl-SI"/>
        </w:rPr>
        <w:t>5.2</w:t>
      </w:r>
      <w:r w:rsidRPr="00014DB1">
        <w:rPr>
          <w:b/>
          <w:bCs/>
          <w:color w:val="000000"/>
          <w:lang w:val="lt-LT" w:eastAsia="sl-SI"/>
        </w:rPr>
        <w:tab/>
      </w:r>
      <w:proofErr w:type="spellStart"/>
      <w:r w:rsidRPr="00014DB1">
        <w:rPr>
          <w:b/>
          <w:bCs/>
          <w:color w:val="000000"/>
          <w:lang w:val="lt-LT" w:eastAsia="sl-SI"/>
        </w:rPr>
        <w:t>Farmakokinetinės</w:t>
      </w:r>
      <w:proofErr w:type="spellEnd"/>
      <w:r w:rsidRPr="00014DB1">
        <w:rPr>
          <w:b/>
          <w:bCs/>
          <w:color w:val="000000"/>
          <w:lang w:val="lt-LT" w:eastAsia="sl-SI"/>
        </w:rPr>
        <w:t xml:space="preserve"> savybės</w:t>
      </w:r>
    </w:p>
    <w:p w14:paraId="297C4BD5" w14:textId="77777777" w:rsidR="006127D5" w:rsidRPr="00014DB1" w:rsidRDefault="006127D5" w:rsidP="006127D5">
      <w:pPr>
        <w:rPr>
          <w:lang w:val="lt-LT"/>
        </w:rPr>
      </w:pPr>
    </w:p>
    <w:p w14:paraId="2075F84E" w14:textId="77777777" w:rsidR="0081148D" w:rsidRPr="00014DB1" w:rsidRDefault="0081148D" w:rsidP="0081148D">
      <w:pPr>
        <w:pStyle w:val="Default"/>
        <w:rPr>
          <w:sz w:val="22"/>
          <w:szCs w:val="22"/>
          <w:u w:val="single"/>
          <w:lang w:val="lt-LT"/>
        </w:rPr>
      </w:pPr>
      <w:r w:rsidRPr="00014DB1">
        <w:rPr>
          <w:sz w:val="22"/>
          <w:szCs w:val="22"/>
          <w:u w:val="single"/>
          <w:lang w:val="lt-LT"/>
        </w:rPr>
        <w:t xml:space="preserve">Bendroji informacija </w:t>
      </w:r>
    </w:p>
    <w:p w14:paraId="68C39E94" w14:textId="77777777" w:rsidR="0081148D" w:rsidRPr="00014DB1" w:rsidRDefault="0081148D" w:rsidP="0081148D">
      <w:pPr>
        <w:pStyle w:val="Default"/>
        <w:rPr>
          <w:sz w:val="22"/>
          <w:szCs w:val="22"/>
          <w:u w:val="single"/>
          <w:lang w:val="lt-LT"/>
        </w:rPr>
      </w:pPr>
    </w:p>
    <w:p w14:paraId="33A7703A" w14:textId="77777777" w:rsidR="0081148D" w:rsidRPr="00014DB1" w:rsidRDefault="0081148D" w:rsidP="0081148D">
      <w:pPr>
        <w:pStyle w:val="Default"/>
        <w:rPr>
          <w:sz w:val="22"/>
          <w:szCs w:val="22"/>
          <w:lang w:val="lt-LT"/>
        </w:rPr>
      </w:pPr>
      <w:r w:rsidRPr="00014DB1">
        <w:rPr>
          <w:i/>
          <w:iCs/>
          <w:sz w:val="22"/>
          <w:szCs w:val="22"/>
          <w:lang w:val="lt-LT"/>
        </w:rPr>
        <w:t xml:space="preserve">Absorbcija </w:t>
      </w:r>
    </w:p>
    <w:p w14:paraId="39894074" w14:textId="77777777" w:rsidR="0081148D" w:rsidRPr="00014DB1" w:rsidRDefault="0081148D" w:rsidP="0081148D">
      <w:pPr>
        <w:pStyle w:val="Default"/>
        <w:rPr>
          <w:sz w:val="22"/>
          <w:szCs w:val="22"/>
          <w:lang w:val="lt-LT"/>
        </w:rPr>
      </w:pPr>
      <w:r w:rsidRPr="00014DB1">
        <w:rPr>
          <w:sz w:val="22"/>
          <w:szCs w:val="22"/>
          <w:lang w:val="lt-LT"/>
        </w:rPr>
        <w:t xml:space="preserve">Išgertas </w:t>
      </w:r>
      <w:proofErr w:type="spellStart"/>
      <w:r w:rsidRPr="00014DB1">
        <w:rPr>
          <w:sz w:val="22"/>
          <w:szCs w:val="22"/>
          <w:lang w:val="lt-LT"/>
        </w:rPr>
        <w:t>oseltamiviro</w:t>
      </w:r>
      <w:proofErr w:type="spellEnd"/>
      <w:r w:rsidRPr="00014DB1">
        <w:rPr>
          <w:sz w:val="22"/>
          <w:szCs w:val="22"/>
          <w:lang w:val="lt-LT"/>
        </w:rPr>
        <w:t xml:space="preserve"> fosfatas (pro-vaistas) iš virškinimo trakto greitai rezorbuojamas ir daugiausia kepenų </w:t>
      </w:r>
      <w:proofErr w:type="spellStart"/>
      <w:r w:rsidRPr="00014DB1">
        <w:rPr>
          <w:sz w:val="22"/>
          <w:szCs w:val="22"/>
          <w:lang w:val="lt-LT"/>
        </w:rPr>
        <w:t>esterazių</w:t>
      </w:r>
      <w:proofErr w:type="spellEnd"/>
      <w:r w:rsidRPr="00014DB1">
        <w:rPr>
          <w:sz w:val="22"/>
          <w:szCs w:val="22"/>
          <w:lang w:val="lt-LT"/>
        </w:rPr>
        <w:t xml:space="preserve"> ekstensyviai paverčiamas aktyviu metabolitu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karboksilatu</w:t>
      </w:r>
      <w:proofErr w:type="spellEnd"/>
      <w:r w:rsidRPr="00014DB1">
        <w:rPr>
          <w:sz w:val="22"/>
          <w:szCs w:val="22"/>
          <w:lang w:val="lt-LT"/>
        </w:rPr>
        <w:t xml:space="preserve">). Mažiausiai 75 % išgertos dozės sisteminę kraujotaką pasiekia aktyvaus metabolito pavidalu. Palyginti su </w:t>
      </w:r>
      <w:proofErr w:type="spellStart"/>
      <w:r w:rsidRPr="00014DB1">
        <w:rPr>
          <w:sz w:val="22"/>
          <w:szCs w:val="22"/>
          <w:lang w:val="lt-LT"/>
        </w:rPr>
        <w:t>ekspozija</w:t>
      </w:r>
      <w:proofErr w:type="spellEnd"/>
      <w:r w:rsidRPr="00014DB1">
        <w:rPr>
          <w:sz w:val="22"/>
          <w:szCs w:val="22"/>
          <w:lang w:val="lt-LT"/>
        </w:rPr>
        <w:t xml:space="preserve"> aktyviam metabolitui, pro-vaistui ji mažesnė nei 5 %. Ir pro-vaisto, ir aktyvaus metabolito koncentracijos plazmoje </w:t>
      </w:r>
      <w:proofErr w:type="spellStart"/>
      <w:r w:rsidRPr="00014DB1">
        <w:rPr>
          <w:sz w:val="22"/>
          <w:szCs w:val="22"/>
          <w:lang w:val="lt-LT"/>
        </w:rPr>
        <w:t>esti</w:t>
      </w:r>
      <w:proofErr w:type="spellEnd"/>
      <w:r w:rsidRPr="00014DB1">
        <w:rPr>
          <w:sz w:val="22"/>
          <w:szCs w:val="22"/>
          <w:lang w:val="lt-LT"/>
        </w:rPr>
        <w:t xml:space="preserve"> proporcingos dozei, jų neveikia kartu valgomas maistas. </w:t>
      </w:r>
    </w:p>
    <w:p w14:paraId="617A84BF" w14:textId="77777777" w:rsidR="0081148D" w:rsidRPr="00014DB1" w:rsidRDefault="0081148D" w:rsidP="0081148D">
      <w:pPr>
        <w:pStyle w:val="Default"/>
        <w:rPr>
          <w:sz w:val="22"/>
          <w:szCs w:val="22"/>
          <w:lang w:val="lt-LT"/>
        </w:rPr>
      </w:pPr>
    </w:p>
    <w:p w14:paraId="34436EBA" w14:textId="77777777" w:rsidR="0081148D" w:rsidRPr="00014DB1" w:rsidRDefault="0081148D" w:rsidP="0081148D">
      <w:pPr>
        <w:pStyle w:val="Default"/>
        <w:rPr>
          <w:sz w:val="22"/>
          <w:szCs w:val="22"/>
          <w:lang w:val="lt-LT"/>
        </w:rPr>
      </w:pPr>
      <w:r w:rsidRPr="00014DB1">
        <w:rPr>
          <w:i/>
          <w:iCs/>
          <w:sz w:val="22"/>
          <w:szCs w:val="22"/>
          <w:lang w:val="lt-LT"/>
        </w:rPr>
        <w:t xml:space="preserve">Pasiskirstymas </w:t>
      </w:r>
    </w:p>
    <w:p w14:paraId="19FB9929" w14:textId="77777777" w:rsidR="0081148D" w:rsidRPr="00014DB1" w:rsidRDefault="0081148D" w:rsidP="0081148D">
      <w:pPr>
        <w:pStyle w:val="Default"/>
        <w:rPr>
          <w:sz w:val="22"/>
          <w:szCs w:val="22"/>
          <w:lang w:val="lt-LT"/>
        </w:rPr>
      </w:pPr>
      <w:r w:rsidRPr="00014DB1">
        <w:rPr>
          <w:sz w:val="22"/>
          <w:szCs w:val="22"/>
          <w:lang w:val="lt-LT"/>
        </w:rPr>
        <w:t xml:space="preserve">Vidutinis pasiskirstymo tūris žmonių organizme, esant pastoviai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karboksilato</w:t>
      </w:r>
      <w:proofErr w:type="spellEnd"/>
      <w:r w:rsidRPr="00014DB1">
        <w:rPr>
          <w:sz w:val="22"/>
          <w:szCs w:val="22"/>
          <w:lang w:val="lt-LT"/>
        </w:rPr>
        <w:t xml:space="preserve"> koncentracijai, yra maždaug 23 litrai; tai tūris, kuris ekvivalentiškas neląsteliniam kūno tūriui. Kadangi </w:t>
      </w:r>
      <w:proofErr w:type="spellStart"/>
      <w:r w:rsidRPr="00014DB1">
        <w:rPr>
          <w:sz w:val="22"/>
          <w:szCs w:val="22"/>
          <w:lang w:val="lt-LT"/>
        </w:rPr>
        <w:t>neuraminidazės</w:t>
      </w:r>
      <w:proofErr w:type="spellEnd"/>
      <w:r w:rsidRPr="00014DB1">
        <w:rPr>
          <w:sz w:val="22"/>
          <w:szCs w:val="22"/>
          <w:lang w:val="lt-LT"/>
        </w:rPr>
        <w:t xml:space="preserve"> aktyvumas reiškiasi neląstelinėje terpėje,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karboksilatas</w:t>
      </w:r>
      <w:proofErr w:type="spellEnd"/>
      <w:r w:rsidRPr="00014DB1">
        <w:rPr>
          <w:sz w:val="22"/>
          <w:szCs w:val="22"/>
          <w:lang w:val="lt-LT"/>
        </w:rPr>
        <w:t xml:space="preserve"> pasiskirsto po visas vietas, kur plinta gripo virusai. </w:t>
      </w:r>
    </w:p>
    <w:p w14:paraId="642F6739" w14:textId="77777777" w:rsidR="0081148D" w:rsidRPr="00014DB1" w:rsidRDefault="0081148D" w:rsidP="0081148D">
      <w:pPr>
        <w:pStyle w:val="Default"/>
        <w:rPr>
          <w:sz w:val="22"/>
          <w:szCs w:val="22"/>
          <w:lang w:val="lt-LT"/>
        </w:rPr>
      </w:pPr>
    </w:p>
    <w:p w14:paraId="0997F1CB" w14:textId="77777777" w:rsidR="0081148D" w:rsidRPr="00014DB1" w:rsidRDefault="0081148D" w:rsidP="0081148D">
      <w:pPr>
        <w:pStyle w:val="Default"/>
        <w:rPr>
          <w:sz w:val="22"/>
          <w:szCs w:val="22"/>
          <w:lang w:val="lt-LT"/>
        </w:rPr>
      </w:pPr>
      <w:r w:rsidRPr="00014DB1">
        <w:rPr>
          <w:sz w:val="22"/>
          <w:szCs w:val="22"/>
          <w:lang w:val="lt-LT"/>
        </w:rPr>
        <w:t xml:space="preserve">Su žmogaus plazmos baltymais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karboksilatas</w:t>
      </w:r>
      <w:proofErr w:type="spellEnd"/>
      <w:r w:rsidRPr="00014DB1">
        <w:rPr>
          <w:sz w:val="22"/>
          <w:szCs w:val="22"/>
          <w:lang w:val="lt-LT"/>
        </w:rPr>
        <w:t xml:space="preserve"> jungiasi mažai (apie 3 %).</w:t>
      </w:r>
    </w:p>
    <w:p w14:paraId="2523A46E" w14:textId="77777777" w:rsidR="0081148D" w:rsidRPr="00014DB1" w:rsidRDefault="0081148D" w:rsidP="0081148D">
      <w:pPr>
        <w:pStyle w:val="Default"/>
        <w:rPr>
          <w:sz w:val="22"/>
          <w:szCs w:val="22"/>
          <w:lang w:val="lt-LT"/>
        </w:rPr>
      </w:pPr>
      <w:r w:rsidRPr="00014DB1">
        <w:rPr>
          <w:sz w:val="22"/>
          <w:szCs w:val="22"/>
          <w:lang w:val="lt-LT"/>
        </w:rPr>
        <w:t xml:space="preserve"> </w:t>
      </w:r>
    </w:p>
    <w:p w14:paraId="6367E5D4" w14:textId="77777777" w:rsidR="0081148D" w:rsidRPr="00014DB1" w:rsidRDefault="0081148D" w:rsidP="00B60FE4">
      <w:pPr>
        <w:pStyle w:val="Default"/>
        <w:keepNext/>
        <w:rPr>
          <w:sz w:val="22"/>
          <w:szCs w:val="22"/>
          <w:lang w:val="lt-LT"/>
        </w:rPr>
      </w:pPr>
      <w:proofErr w:type="spellStart"/>
      <w:r w:rsidRPr="00014DB1">
        <w:rPr>
          <w:i/>
          <w:iCs/>
          <w:sz w:val="22"/>
          <w:szCs w:val="22"/>
          <w:lang w:val="lt-LT"/>
        </w:rPr>
        <w:t>Biotransformacija</w:t>
      </w:r>
      <w:proofErr w:type="spellEnd"/>
      <w:r w:rsidRPr="00014DB1">
        <w:rPr>
          <w:i/>
          <w:iCs/>
          <w:sz w:val="22"/>
          <w:szCs w:val="22"/>
          <w:lang w:val="lt-LT"/>
        </w:rPr>
        <w:t xml:space="preserve"> </w:t>
      </w:r>
    </w:p>
    <w:p w14:paraId="23E8D600" w14:textId="77777777" w:rsidR="0081148D" w:rsidRPr="00014DB1" w:rsidRDefault="0081148D" w:rsidP="00B60FE4">
      <w:pPr>
        <w:pStyle w:val="Default"/>
        <w:keepNext/>
        <w:rPr>
          <w:sz w:val="22"/>
          <w:szCs w:val="22"/>
          <w:lang w:val="lt-LT"/>
        </w:rPr>
      </w:pPr>
      <w:proofErr w:type="spellStart"/>
      <w:r w:rsidRPr="00014DB1">
        <w:rPr>
          <w:sz w:val="22"/>
          <w:szCs w:val="22"/>
          <w:lang w:val="lt-LT"/>
        </w:rPr>
        <w:t>Esterazės</w:t>
      </w:r>
      <w:proofErr w:type="spellEnd"/>
      <w:r w:rsidRPr="00014DB1">
        <w:rPr>
          <w:sz w:val="22"/>
          <w:szCs w:val="22"/>
          <w:lang w:val="lt-LT"/>
        </w:rPr>
        <w:t xml:space="preserve">, daugiausia esančios kepenyse, </w:t>
      </w:r>
      <w:proofErr w:type="spellStart"/>
      <w:r w:rsidRPr="00014DB1">
        <w:rPr>
          <w:sz w:val="22"/>
          <w:szCs w:val="22"/>
          <w:lang w:val="lt-LT"/>
        </w:rPr>
        <w:t>oseltamivirą</w:t>
      </w:r>
      <w:proofErr w:type="spellEnd"/>
      <w:r w:rsidRPr="00014DB1">
        <w:rPr>
          <w:sz w:val="22"/>
          <w:szCs w:val="22"/>
          <w:lang w:val="lt-LT"/>
        </w:rPr>
        <w:t xml:space="preserve"> ekstensyviai paverčia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karboksilatu</w:t>
      </w:r>
      <w:proofErr w:type="spellEnd"/>
      <w:r w:rsidRPr="00014DB1">
        <w:rPr>
          <w:sz w:val="22"/>
          <w:szCs w:val="22"/>
          <w:lang w:val="lt-LT"/>
        </w:rPr>
        <w:t xml:space="preserve">. </w:t>
      </w:r>
      <w:proofErr w:type="spellStart"/>
      <w:r w:rsidRPr="00014DB1">
        <w:rPr>
          <w:i/>
          <w:iCs/>
          <w:sz w:val="22"/>
          <w:szCs w:val="22"/>
          <w:lang w:val="lt-LT"/>
        </w:rPr>
        <w:t>In</w:t>
      </w:r>
      <w:proofErr w:type="spellEnd"/>
      <w:r w:rsidRPr="00014DB1">
        <w:rPr>
          <w:i/>
          <w:iCs/>
          <w:sz w:val="22"/>
          <w:szCs w:val="22"/>
          <w:lang w:val="lt-LT"/>
        </w:rPr>
        <w:t xml:space="preserve"> </w:t>
      </w:r>
      <w:proofErr w:type="spellStart"/>
      <w:r w:rsidRPr="00014DB1">
        <w:rPr>
          <w:i/>
          <w:iCs/>
          <w:sz w:val="22"/>
          <w:szCs w:val="22"/>
          <w:lang w:val="lt-LT"/>
        </w:rPr>
        <w:t>vitro</w:t>
      </w:r>
      <w:proofErr w:type="spellEnd"/>
      <w:r w:rsidRPr="00014DB1">
        <w:rPr>
          <w:i/>
          <w:iCs/>
          <w:sz w:val="22"/>
          <w:szCs w:val="22"/>
          <w:lang w:val="lt-LT"/>
        </w:rPr>
        <w:t xml:space="preserve"> </w:t>
      </w:r>
      <w:r w:rsidRPr="00014DB1">
        <w:rPr>
          <w:sz w:val="22"/>
          <w:szCs w:val="22"/>
          <w:lang w:val="lt-LT"/>
        </w:rPr>
        <w:t xml:space="preserve">tyrimai parodė, kad nei </w:t>
      </w:r>
      <w:proofErr w:type="spellStart"/>
      <w:r w:rsidRPr="00014DB1">
        <w:rPr>
          <w:sz w:val="22"/>
          <w:szCs w:val="22"/>
          <w:lang w:val="lt-LT"/>
        </w:rPr>
        <w:t>oseltamiviras</w:t>
      </w:r>
      <w:proofErr w:type="spellEnd"/>
      <w:r w:rsidRPr="00014DB1">
        <w:rPr>
          <w:sz w:val="22"/>
          <w:szCs w:val="22"/>
          <w:lang w:val="lt-LT"/>
        </w:rPr>
        <w:t xml:space="preserve">, nei aktyvus jo metabolitas nėra pagrindinių </w:t>
      </w:r>
      <w:proofErr w:type="spellStart"/>
      <w:r w:rsidRPr="00014DB1">
        <w:rPr>
          <w:sz w:val="22"/>
          <w:szCs w:val="22"/>
          <w:lang w:val="lt-LT"/>
        </w:rPr>
        <w:t>citochromo</w:t>
      </w:r>
      <w:proofErr w:type="spellEnd"/>
      <w:r w:rsidRPr="00014DB1">
        <w:rPr>
          <w:sz w:val="22"/>
          <w:szCs w:val="22"/>
          <w:lang w:val="lt-LT"/>
        </w:rPr>
        <w:t xml:space="preserve"> </w:t>
      </w:r>
      <w:r w:rsidRPr="00014DB1">
        <w:rPr>
          <w:sz w:val="22"/>
          <w:szCs w:val="22"/>
          <w:lang w:val="lt-LT"/>
        </w:rPr>
        <w:lastRenderedPageBreak/>
        <w:t xml:space="preserve">P450 </w:t>
      </w:r>
      <w:proofErr w:type="spellStart"/>
      <w:r w:rsidRPr="00014DB1">
        <w:rPr>
          <w:sz w:val="22"/>
          <w:szCs w:val="22"/>
          <w:lang w:val="lt-LT"/>
        </w:rPr>
        <w:t>izoformų</w:t>
      </w:r>
      <w:proofErr w:type="spellEnd"/>
      <w:r w:rsidRPr="00014DB1">
        <w:rPr>
          <w:sz w:val="22"/>
          <w:szCs w:val="22"/>
          <w:lang w:val="lt-LT"/>
        </w:rPr>
        <w:t xml:space="preserve"> substratas ar jų inhibitorius. </w:t>
      </w:r>
      <w:proofErr w:type="spellStart"/>
      <w:r w:rsidRPr="00014DB1">
        <w:rPr>
          <w:i/>
          <w:iCs/>
          <w:sz w:val="22"/>
          <w:szCs w:val="22"/>
          <w:lang w:val="lt-LT"/>
        </w:rPr>
        <w:t>In</w:t>
      </w:r>
      <w:proofErr w:type="spellEnd"/>
      <w:r w:rsidRPr="00014DB1">
        <w:rPr>
          <w:i/>
          <w:iCs/>
          <w:sz w:val="22"/>
          <w:szCs w:val="22"/>
          <w:lang w:val="lt-LT"/>
        </w:rPr>
        <w:t xml:space="preserve"> </w:t>
      </w:r>
      <w:proofErr w:type="spellStart"/>
      <w:r w:rsidRPr="00014DB1">
        <w:rPr>
          <w:i/>
          <w:iCs/>
          <w:sz w:val="22"/>
          <w:szCs w:val="22"/>
          <w:lang w:val="lt-LT"/>
        </w:rPr>
        <w:t>vivo</w:t>
      </w:r>
      <w:proofErr w:type="spellEnd"/>
      <w:r w:rsidRPr="00014DB1">
        <w:rPr>
          <w:i/>
          <w:iCs/>
          <w:sz w:val="22"/>
          <w:szCs w:val="22"/>
          <w:lang w:val="lt-LT"/>
        </w:rPr>
        <w:t xml:space="preserve"> </w:t>
      </w:r>
      <w:r w:rsidRPr="00014DB1">
        <w:rPr>
          <w:sz w:val="22"/>
          <w:szCs w:val="22"/>
          <w:lang w:val="lt-LT"/>
        </w:rPr>
        <w:t xml:space="preserve">tyrimais </w:t>
      </w:r>
      <w:proofErr w:type="spellStart"/>
      <w:r w:rsidRPr="00014DB1">
        <w:rPr>
          <w:sz w:val="22"/>
          <w:szCs w:val="22"/>
          <w:lang w:val="lt-LT"/>
        </w:rPr>
        <w:t>neindentifikuotas</w:t>
      </w:r>
      <w:proofErr w:type="spellEnd"/>
      <w:r w:rsidRPr="00014DB1">
        <w:rPr>
          <w:sz w:val="22"/>
          <w:szCs w:val="22"/>
          <w:lang w:val="lt-LT"/>
        </w:rPr>
        <w:t xml:space="preserve"> joks abiejų medžiagų II medžiagų apykaitos fazės metu susidarantis porinis junginys (</w:t>
      </w:r>
      <w:proofErr w:type="spellStart"/>
      <w:r w:rsidRPr="00014DB1">
        <w:rPr>
          <w:sz w:val="22"/>
          <w:szCs w:val="22"/>
          <w:lang w:val="lt-LT"/>
        </w:rPr>
        <w:t>konjuguota</w:t>
      </w:r>
      <w:proofErr w:type="spellEnd"/>
      <w:r w:rsidRPr="00014DB1">
        <w:rPr>
          <w:sz w:val="22"/>
          <w:szCs w:val="22"/>
          <w:lang w:val="lt-LT"/>
        </w:rPr>
        <w:t xml:space="preserve"> forma). </w:t>
      </w:r>
    </w:p>
    <w:p w14:paraId="36668BA0" w14:textId="77777777" w:rsidR="0081148D" w:rsidRPr="00014DB1" w:rsidRDefault="0081148D" w:rsidP="00B60FE4">
      <w:pPr>
        <w:pStyle w:val="Default"/>
        <w:keepNext/>
        <w:rPr>
          <w:sz w:val="22"/>
          <w:szCs w:val="22"/>
          <w:lang w:val="lt-LT"/>
        </w:rPr>
      </w:pPr>
    </w:p>
    <w:p w14:paraId="170759DC" w14:textId="77777777" w:rsidR="0081148D" w:rsidRPr="00014DB1" w:rsidRDefault="0081148D" w:rsidP="0081148D">
      <w:pPr>
        <w:pStyle w:val="Default"/>
        <w:rPr>
          <w:sz w:val="22"/>
          <w:szCs w:val="22"/>
          <w:lang w:val="lt-LT"/>
        </w:rPr>
      </w:pPr>
      <w:r w:rsidRPr="00014DB1">
        <w:rPr>
          <w:i/>
          <w:iCs/>
          <w:sz w:val="22"/>
          <w:szCs w:val="22"/>
          <w:lang w:val="lt-LT"/>
        </w:rPr>
        <w:t xml:space="preserve">Eliminacija </w:t>
      </w:r>
    </w:p>
    <w:p w14:paraId="100F1382" w14:textId="77777777" w:rsidR="0081148D" w:rsidRPr="00014DB1" w:rsidRDefault="0081148D" w:rsidP="0081148D">
      <w:pPr>
        <w:pStyle w:val="Default"/>
        <w:rPr>
          <w:sz w:val="22"/>
          <w:szCs w:val="22"/>
          <w:lang w:val="lt-LT"/>
        </w:rPr>
      </w:pPr>
      <w:r w:rsidRPr="00014DB1">
        <w:rPr>
          <w:sz w:val="22"/>
          <w:szCs w:val="22"/>
          <w:lang w:val="lt-LT"/>
        </w:rPr>
        <w:t xml:space="preserve">Absorbuotas </w:t>
      </w:r>
      <w:proofErr w:type="spellStart"/>
      <w:r w:rsidRPr="00014DB1">
        <w:rPr>
          <w:sz w:val="22"/>
          <w:szCs w:val="22"/>
          <w:lang w:val="lt-LT"/>
        </w:rPr>
        <w:t>oseltamiviras</w:t>
      </w:r>
      <w:proofErr w:type="spellEnd"/>
      <w:r w:rsidRPr="00014DB1">
        <w:rPr>
          <w:sz w:val="22"/>
          <w:szCs w:val="22"/>
          <w:lang w:val="lt-LT"/>
        </w:rPr>
        <w:t xml:space="preserve"> pirmiausia (&gt; 90 %) eliminuojamas, paverčiant jį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karboksilatu</w:t>
      </w:r>
      <w:proofErr w:type="spellEnd"/>
      <w:r w:rsidRPr="00014DB1">
        <w:rPr>
          <w:sz w:val="22"/>
          <w:szCs w:val="22"/>
          <w:lang w:val="lt-LT"/>
        </w:rPr>
        <w:t xml:space="preserve">, kuris toliau </w:t>
      </w:r>
      <w:proofErr w:type="spellStart"/>
      <w:r w:rsidRPr="00014DB1">
        <w:rPr>
          <w:sz w:val="22"/>
          <w:szCs w:val="22"/>
          <w:lang w:val="lt-LT"/>
        </w:rPr>
        <w:t>nemetabolizuojamas</w:t>
      </w:r>
      <w:proofErr w:type="spellEnd"/>
      <w:r w:rsidRPr="00014DB1">
        <w:rPr>
          <w:sz w:val="22"/>
          <w:szCs w:val="22"/>
          <w:lang w:val="lt-LT"/>
        </w:rPr>
        <w:t xml:space="preserve"> ir pašalinamas su šlapimu. Didžiausios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karboksilato</w:t>
      </w:r>
      <w:proofErr w:type="spellEnd"/>
      <w:r w:rsidRPr="00014DB1">
        <w:rPr>
          <w:sz w:val="22"/>
          <w:szCs w:val="22"/>
          <w:lang w:val="lt-LT"/>
        </w:rPr>
        <w:t xml:space="preserve"> koncentracijos plazmoje mažėja pagal pusinės eliminacijos periodą, kuris daugelio žmonių yra 6</w:t>
      </w:r>
      <w:r w:rsidRPr="00014DB1">
        <w:rPr>
          <w:sz w:val="22"/>
          <w:szCs w:val="22"/>
          <w:lang w:val="lt-LT"/>
        </w:rPr>
        <w:noBreakHyphen/>
        <w:t xml:space="preserve">10 valandų. Aktyvusis metabolitas visas pašalinamas sekrecijos inkstuose būdu. Didesnis inkstų klirensas (18,8 l/h) negu filtracijos per inkstų kamuolėlius greitis (7,5 l/h) rodo, kad be filtracijos kamuolėliuose vyksta sekrecija kanalėliuose. Mažiau nei 20 % išgertos radioaktyviai žymėtos dozės pasišalina su išmatomis. </w:t>
      </w:r>
    </w:p>
    <w:p w14:paraId="2D6C19C0" w14:textId="77777777" w:rsidR="0081148D" w:rsidRPr="00014DB1" w:rsidRDefault="0081148D" w:rsidP="0081148D">
      <w:pPr>
        <w:pStyle w:val="Default"/>
        <w:rPr>
          <w:sz w:val="22"/>
          <w:szCs w:val="22"/>
          <w:lang w:val="lt-LT"/>
        </w:rPr>
      </w:pPr>
    </w:p>
    <w:p w14:paraId="2724A515" w14:textId="77777777" w:rsidR="0081148D" w:rsidRPr="00014DB1" w:rsidRDefault="0081148D" w:rsidP="0081148D">
      <w:pPr>
        <w:pStyle w:val="Default"/>
        <w:rPr>
          <w:sz w:val="22"/>
          <w:szCs w:val="22"/>
          <w:u w:val="single"/>
          <w:lang w:val="lt-LT"/>
        </w:rPr>
      </w:pPr>
      <w:r w:rsidRPr="00014DB1">
        <w:rPr>
          <w:sz w:val="22"/>
          <w:szCs w:val="22"/>
          <w:u w:val="single"/>
          <w:lang w:val="lt-LT"/>
        </w:rPr>
        <w:t xml:space="preserve">Kitos ypatingos populiacijos </w:t>
      </w:r>
    </w:p>
    <w:p w14:paraId="43DDD14C" w14:textId="77777777" w:rsidR="0081148D" w:rsidRPr="00014DB1" w:rsidRDefault="0081148D" w:rsidP="0081148D">
      <w:pPr>
        <w:pStyle w:val="Default"/>
        <w:rPr>
          <w:sz w:val="22"/>
          <w:szCs w:val="22"/>
          <w:u w:val="single"/>
          <w:lang w:val="lt-LT"/>
        </w:rPr>
      </w:pPr>
    </w:p>
    <w:p w14:paraId="2FB33311" w14:textId="77777777" w:rsidR="0081148D" w:rsidRPr="00014DB1" w:rsidRDefault="0081148D" w:rsidP="0081148D">
      <w:pPr>
        <w:pStyle w:val="Default"/>
        <w:rPr>
          <w:sz w:val="22"/>
          <w:szCs w:val="22"/>
          <w:lang w:val="lt-LT"/>
        </w:rPr>
      </w:pPr>
      <w:r w:rsidRPr="00014DB1">
        <w:rPr>
          <w:i/>
          <w:iCs/>
          <w:sz w:val="22"/>
          <w:szCs w:val="22"/>
          <w:lang w:val="lt-LT"/>
        </w:rPr>
        <w:t xml:space="preserve">Vaikų populiacija </w:t>
      </w:r>
    </w:p>
    <w:p w14:paraId="08BAE095" w14:textId="77777777" w:rsidR="0081148D" w:rsidRPr="00014DB1" w:rsidRDefault="0081148D" w:rsidP="0081148D">
      <w:pPr>
        <w:pStyle w:val="Default"/>
        <w:rPr>
          <w:i/>
          <w:iCs/>
          <w:sz w:val="22"/>
          <w:szCs w:val="22"/>
          <w:lang w:val="lt-LT"/>
        </w:rPr>
      </w:pPr>
    </w:p>
    <w:p w14:paraId="04465999" w14:textId="77777777" w:rsidR="0081148D" w:rsidRPr="00014DB1" w:rsidRDefault="0081148D" w:rsidP="0081148D">
      <w:pPr>
        <w:pStyle w:val="Default"/>
        <w:rPr>
          <w:i/>
          <w:iCs/>
          <w:sz w:val="22"/>
          <w:szCs w:val="22"/>
          <w:lang w:val="lt-LT"/>
        </w:rPr>
      </w:pPr>
      <w:r w:rsidRPr="00014DB1">
        <w:rPr>
          <w:i/>
          <w:iCs/>
          <w:sz w:val="22"/>
          <w:szCs w:val="22"/>
          <w:u w:val="single"/>
          <w:lang w:val="lt-LT"/>
        </w:rPr>
        <w:t>Jaunesni kaip 1 metų kūdikiai</w:t>
      </w:r>
      <w:r w:rsidRPr="00014DB1">
        <w:rPr>
          <w:i/>
          <w:iCs/>
          <w:sz w:val="22"/>
          <w:szCs w:val="22"/>
          <w:lang w:val="lt-LT"/>
        </w:rPr>
        <w:t xml:space="preserve"> </w:t>
      </w:r>
    </w:p>
    <w:p w14:paraId="19E7EF2B" w14:textId="77777777" w:rsidR="0081148D" w:rsidRPr="00014DB1" w:rsidRDefault="0081148D" w:rsidP="0081148D">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farmakokinetika, farmakodinamika ir saugumas yra vertinti dviejų atvirų nekontroliuotų klinikinių tyrimų, į kuriuos taip pat buvo įtraukti gripu užsikrėtę jaunesni nei vienerių metų vaikai (n = 135), metu. Veiklaus metabolito klirenso rodiklis, koreguotas pagal kūno masę, jaunesnių nei vienerių metų pacientų organizme su amžiumi mažėja. Ekspozicija metabolitu jauniausių kūdikių organizme taip pat yra labiau kintanti. Turimi duomenys rodo, kad 0</w:t>
      </w:r>
      <w:r w:rsidRPr="00014DB1">
        <w:rPr>
          <w:sz w:val="22"/>
          <w:szCs w:val="22"/>
          <w:lang w:val="lt-LT"/>
        </w:rPr>
        <w:noBreakHyphen/>
        <w:t xml:space="preserve">12 mėnesių amžiaus kūdikiams skiriant po 3 mg/kg kūno svorio dozę du kartus per parą ekspozicija </w:t>
      </w:r>
      <w:proofErr w:type="spellStart"/>
      <w:r w:rsidRPr="00014DB1">
        <w:rPr>
          <w:sz w:val="22"/>
          <w:szCs w:val="22"/>
          <w:lang w:val="lt-LT"/>
        </w:rPr>
        <w:t>provaistu</w:t>
      </w:r>
      <w:proofErr w:type="spellEnd"/>
      <w:r w:rsidRPr="00014DB1">
        <w:rPr>
          <w:sz w:val="22"/>
          <w:szCs w:val="22"/>
          <w:lang w:val="lt-LT"/>
        </w:rPr>
        <w:t xml:space="preserve"> ir metabolitu, tikėtina, yra veiksminga, o saugumo pobūdis yra panašus į vyresnių vaikų bei suaugusiųjų, vartojusių įteisintą dozę, saugumo pobūdį (žr. 4.1 ir 4.2 skyrius). Pastebėti nepageidaujami reiškiniai atitiko vyresniems vaikams nustatytą saugumo pobūdį. </w:t>
      </w:r>
    </w:p>
    <w:p w14:paraId="71CEFB04" w14:textId="77777777" w:rsidR="0081148D" w:rsidRPr="00014DB1" w:rsidRDefault="0081148D" w:rsidP="0081148D">
      <w:pPr>
        <w:pStyle w:val="Default"/>
        <w:rPr>
          <w:sz w:val="22"/>
          <w:szCs w:val="22"/>
          <w:lang w:val="lt-LT"/>
        </w:rPr>
      </w:pPr>
    </w:p>
    <w:p w14:paraId="2C80C3B6" w14:textId="77777777" w:rsidR="0081148D" w:rsidRPr="00014DB1" w:rsidRDefault="0081148D" w:rsidP="0081148D">
      <w:pPr>
        <w:pStyle w:val="Default"/>
        <w:rPr>
          <w:sz w:val="22"/>
          <w:szCs w:val="22"/>
          <w:lang w:val="lt-LT"/>
        </w:rPr>
      </w:pPr>
      <w:r w:rsidRPr="00014DB1">
        <w:rPr>
          <w:sz w:val="22"/>
          <w:szCs w:val="22"/>
          <w:lang w:val="lt-LT"/>
        </w:rPr>
        <w:t xml:space="preserve">Duomenų apie jaunesniems nei 1 metų amžiaus kūdikiams taikomą profilaktiką po kontakto su gripo virusu nėra. Gripo profilaktika jo epidemijos bendruomenėje metu su jaunesniais nei 12 metų amžiaus vaikais netirta. </w:t>
      </w:r>
    </w:p>
    <w:p w14:paraId="62E0EF50" w14:textId="77777777" w:rsidR="0081148D" w:rsidRPr="00014DB1" w:rsidRDefault="0081148D" w:rsidP="0081148D">
      <w:pPr>
        <w:pStyle w:val="Default"/>
        <w:rPr>
          <w:sz w:val="22"/>
          <w:szCs w:val="22"/>
          <w:lang w:val="lt-LT"/>
        </w:rPr>
      </w:pPr>
    </w:p>
    <w:p w14:paraId="6A49B3DD" w14:textId="77777777" w:rsidR="0081148D" w:rsidRPr="00014DB1" w:rsidRDefault="0081148D" w:rsidP="0081148D">
      <w:pPr>
        <w:pStyle w:val="Default"/>
        <w:rPr>
          <w:sz w:val="22"/>
          <w:szCs w:val="22"/>
          <w:u w:val="single"/>
          <w:lang w:val="lt-LT"/>
        </w:rPr>
      </w:pPr>
      <w:proofErr w:type="spellStart"/>
      <w:r w:rsidRPr="00014DB1">
        <w:rPr>
          <w:i/>
          <w:iCs/>
          <w:sz w:val="22"/>
          <w:szCs w:val="22"/>
          <w:u w:val="single"/>
          <w:lang w:val="lt-LT"/>
        </w:rPr>
        <w:t>Pokontaktinė</w:t>
      </w:r>
      <w:proofErr w:type="spellEnd"/>
      <w:r w:rsidRPr="00014DB1">
        <w:rPr>
          <w:i/>
          <w:iCs/>
          <w:sz w:val="22"/>
          <w:szCs w:val="22"/>
          <w:u w:val="single"/>
          <w:lang w:val="lt-LT"/>
        </w:rPr>
        <w:t xml:space="preserve"> jaunesnių nei 1 metų kūdikių gripo profilaktika pandemijos metu </w:t>
      </w:r>
    </w:p>
    <w:p w14:paraId="28862364" w14:textId="77777777" w:rsidR="0081148D" w:rsidRPr="00014DB1" w:rsidRDefault="0081148D" w:rsidP="0081148D">
      <w:pPr>
        <w:pStyle w:val="Default"/>
        <w:rPr>
          <w:sz w:val="22"/>
          <w:szCs w:val="22"/>
          <w:lang w:val="lt-LT"/>
        </w:rPr>
      </w:pPr>
      <w:r w:rsidRPr="00014DB1">
        <w:rPr>
          <w:sz w:val="22"/>
          <w:szCs w:val="22"/>
          <w:lang w:val="lt-LT"/>
        </w:rPr>
        <w:t xml:space="preserve">Kūdikių iki 1 metų amžiaus vieną kartą per parą vartojamos 3 mg/kg dozės modeliavimas rodo, kad ekspozicija bus didesnė arba tokiame pačiame intervale, kaip ir ekspozicija suaugusiesiems 75 mg dozę vartojant vieną kartą per parą. Ekspozicija neviršija susidarančios gydant jaunesnius nei 1 metų kūdikius (3 mg/kg du kartus per parą doze), o tikėtinas saugumo pobūdis yra panašus (žr. 4.8 skyrių). Su jaunesniais kaip 1 metų kūdikiais profilaktikos klinikinių tyrimų neatlikta. </w:t>
      </w:r>
    </w:p>
    <w:p w14:paraId="3D0881B4" w14:textId="77777777" w:rsidR="0081148D" w:rsidRPr="00014DB1" w:rsidRDefault="0081148D" w:rsidP="0081148D">
      <w:pPr>
        <w:pStyle w:val="Default"/>
        <w:rPr>
          <w:sz w:val="22"/>
          <w:szCs w:val="22"/>
          <w:lang w:val="lt-LT"/>
        </w:rPr>
      </w:pPr>
    </w:p>
    <w:p w14:paraId="0A64B015" w14:textId="77777777" w:rsidR="0081148D" w:rsidRPr="00014DB1" w:rsidRDefault="0081148D" w:rsidP="0081148D">
      <w:pPr>
        <w:pStyle w:val="Default"/>
        <w:rPr>
          <w:i/>
          <w:iCs/>
          <w:sz w:val="22"/>
          <w:szCs w:val="22"/>
          <w:lang w:val="lt-LT"/>
        </w:rPr>
      </w:pPr>
      <w:r w:rsidRPr="00014DB1">
        <w:rPr>
          <w:i/>
          <w:iCs/>
          <w:sz w:val="22"/>
          <w:szCs w:val="22"/>
          <w:u w:val="single"/>
          <w:lang w:val="lt-LT"/>
        </w:rPr>
        <w:t>1 metų ir vyresni kūdikiai ir vaikai</w:t>
      </w:r>
      <w:r w:rsidRPr="00014DB1">
        <w:rPr>
          <w:i/>
          <w:iCs/>
          <w:sz w:val="22"/>
          <w:szCs w:val="22"/>
          <w:lang w:val="lt-LT"/>
        </w:rPr>
        <w:t xml:space="preserve"> </w:t>
      </w:r>
    </w:p>
    <w:p w14:paraId="53C3D95D" w14:textId="77777777" w:rsidR="0081148D" w:rsidRPr="00014DB1" w:rsidRDefault="0081148D" w:rsidP="0081148D">
      <w:pPr>
        <w:pStyle w:val="Default"/>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farmakokinetika vertinta atliekant </w:t>
      </w:r>
      <w:proofErr w:type="spellStart"/>
      <w:r w:rsidRPr="00014DB1">
        <w:rPr>
          <w:sz w:val="22"/>
          <w:szCs w:val="22"/>
          <w:lang w:val="lt-LT"/>
        </w:rPr>
        <w:t>farmakokinetinius</w:t>
      </w:r>
      <w:proofErr w:type="spellEnd"/>
      <w:r w:rsidRPr="00014DB1">
        <w:rPr>
          <w:sz w:val="22"/>
          <w:szCs w:val="22"/>
          <w:lang w:val="lt-LT"/>
        </w:rPr>
        <w:t xml:space="preserve"> vienkartinės dozės tyrimus 1</w:t>
      </w:r>
      <w:r w:rsidRPr="00014DB1">
        <w:rPr>
          <w:sz w:val="22"/>
          <w:szCs w:val="22"/>
          <w:lang w:val="lt-LT"/>
        </w:rPr>
        <w:noBreakHyphen/>
        <w:t xml:space="preserve">16 metų kūdikiams, vaikams ir paaugliams. Kartotinių dozių farmakokinetika tirta nedaugeliui vaikų, įtrauktų į klinikinius veiksmingumo tyrimus. Jaunesnių vaikų organizme ir vaisto pirmtakas, ir aktyvus jo metabolitas išnykdavo greičiau nei suaugusiųjų, sudarydamas mažesnę ekspoziciją nuo duotos mg/kg dozės. Nuo 2 mg/kg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karboksilato</w:t>
      </w:r>
      <w:proofErr w:type="spellEnd"/>
      <w:r w:rsidRPr="00014DB1">
        <w:rPr>
          <w:sz w:val="22"/>
          <w:szCs w:val="22"/>
          <w:lang w:val="lt-LT"/>
        </w:rPr>
        <w:t xml:space="preserve"> dozės vaikams ekspozicija vaist</w:t>
      </w:r>
      <w:r w:rsidR="00DE264F">
        <w:rPr>
          <w:sz w:val="22"/>
          <w:szCs w:val="22"/>
          <w:lang w:val="lt-LT"/>
        </w:rPr>
        <w:t>iniam preparatui</w:t>
      </w:r>
      <w:r w:rsidRPr="00014DB1">
        <w:rPr>
          <w:sz w:val="22"/>
          <w:szCs w:val="22"/>
          <w:lang w:val="lt-LT"/>
        </w:rPr>
        <w:t xml:space="preserve"> buvo panaši kaip nuo 75 mg (maždaug 1 mg/kg) vienkartinės dozės, skiriamos suaugusiesiems. 12 metų ir vyresnių vaikų ir paauglių organizme </w:t>
      </w:r>
      <w:proofErr w:type="spellStart"/>
      <w:r w:rsidRPr="00014DB1">
        <w:rPr>
          <w:sz w:val="22"/>
          <w:szCs w:val="22"/>
          <w:lang w:val="lt-LT"/>
        </w:rPr>
        <w:t>oseltamiviro</w:t>
      </w:r>
      <w:proofErr w:type="spellEnd"/>
      <w:r w:rsidRPr="00014DB1">
        <w:rPr>
          <w:sz w:val="22"/>
          <w:szCs w:val="22"/>
          <w:lang w:val="lt-LT"/>
        </w:rPr>
        <w:t xml:space="preserve"> farmakokinetika yra panaši kaip suaugusiųjų. </w:t>
      </w:r>
    </w:p>
    <w:p w14:paraId="1B76A66B" w14:textId="77777777" w:rsidR="0081148D" w:rsidRPr="00014DB1" w:rsidRDefault="0081148D" w:rsidP="0081148D">
      <w:pPr>
        <w:pStyle w:val="Default"/>
        <w:rPr>
          <w:sz w:val="22"/>
          <w:szCs w:val="22"/>
          <w:lang w:val="lt-LT"/>
        </w:rPr>
      </w:pPr>
    </w:p>
    <w:p w14:paraId="31DB2459" w14:textId="77777777" w:rsidR="0081148D" w:rsidRPr="00014DB1" w:rsidRDefault="0081148D" w:rsidP="0081148D">
      <w:pPr>
        <w:pStyle w:val="Default"/>
        <w:rPr>
          <w:sz w:val="22"/>
          <w:szCs w:val="22"/>
          <w:lang w:val="lt-LT"/>
        </w:rPr>
      </w:pPr>
      <w:r w:rsidRPr="00014DB1">
        <w:rPr>
          <w:i/>
          <w:iCs/>
          <w:sz w:val="22"/>
          <w:szCs w:val="22"/>
          <w:lang w:val="lt-LT"/>
        </w:rPr>
        <w:t xml:space="preserve">Senyvi pacientai </w:t>
      </w:r>
    </w:p>
    <w:p w14:paraId="3F0E3D21" w14:textId="77777777" w:rsidR="0081148D" w:rsidRPr="00014DB1" w:rsidRDefault="0081148D" w:rsidP="0081148D">
      <w:pPr>
        <w:pStyle w:val="Default"/>
        <w:rPr>
          <w:sz w:val="22"/>
          <w:szCs w:val="22"/>
          <w:lang w:val="lt-LT"/>
        </w:rPr>
      </w:pPr>
      <w:r w:rsidRPr="00014DB1">
        <w:rPr>
          <w:sz w:val="22"/>
          <w:szCs w:val="22"/>
          <w:lang w:val="lt-LT"/>
        </w:rPr>
        <w:t xml:space="preserve">Kai skiriamos panašios </w:t>
      </w:r>
      <w:proofErr w:type="spellStart"/>
      <w:r w:rsidRPr="00014DB1">
        <w:rPr>
          <w:sz w:val="22"/>
          <w:szCs w:val="22"/>
          <w:lang w:val="lt-LT"/>
        </w:rPr>
        <w:t>oseltamiviro</w:t>
      </w:r>
      <w:proofErr w:type="spellEnd"/>
      <w:r w:rsidRPr="00014DB1">
        <w:rPr>
          <w:sz w:val="22"/>
          <w:szCs w:val="22"/>
          <w:lang w:val="lt-LT"/>
        </w:rPr>
        <w:t xml:space="preserve"> dozės, ekspozicija aktyviuoju metabolitu, esant pastoviai jo koncentracijai, senyvų pacientų (65</w:t>
      </w:r>
      <w:r w:rsidRPr="00014DB1">
        <w:rPr>
          <w:sz w:val="22"/>
          <w:szCs w:val="22"/>
          <w:lang w:val="lt-LT"/>
        </w:rPr>
        <w:noBreakHyphen/>
        <w:t xml:space="preserve">78 metų) organizme, palyginus su jaunesnių nei 65 metų suaugusiųjų, </w:t>
      </w:r>
      <w:proofErr w:type="spellStart"/>
      <w:r w:rsidRPr="00014DB1">
        <w:rPr>
          <w:sz w:val="22"/>
          <w:szCs w:val="22"/>
          <w:lang w:val="lt-LT"/>
        </w:rPr>
        <w:t>esti</w:t>
      </w:r>
      <w:proofErr w:type="spellEnd"/>
      <w:r w:rsidRPr="00014DB1">
        <w:rPr>
          <w:sz w:val="22"/>
          <w:szCs w:val="22"/>
          <w:lang w:val="lt-LT"/>
        </w:rPr>
        <w:t xml:space="preserve"> 25</w:t>
      </w:r>
      <w:r w:rsidRPr="00014DB1">
        <w:rPr>
          <w:sz w:val="22"/>
          <w:szCs w:val="22"/>
          <w:lang w:val="lt-LT"/>
        </w:rPr>
        <w:noBreakHyphen/>
        <w:t>35 % didesnė. Senyvų pacientų organizme pusinės eliminacijos periodai buvo panašūs, kaip ir jaunų suaugusių pacientų. Remiantis vaist</w:t>
      </w:r>
      <w:r w:rsidR="00DE264F">
        <w:rPr>
          <w:sz w:val="22"/>
          <w:szCs w:val="22"/>
          <w:lang w:val="lt-LT"/>
        </w:rPr>
        <w:t>ini</w:t>
      </w:r>
      <w:r w:rsidRPr="00014DB1">
        <w:rPr>
          <w:sz w:val="22"/>
          <w:szCs w:val="22"/>
          <w:lang w:val="lt-LT"/>
        </w:rPr>
        <w:t>o</w:t>
      </w:r>
      <w:r w:rsidR="00DE264F">
        <w:rPr>
          <w:sz w:val="22"/>
          <w:szCs w:val="22"/>
          <w:lang w:val="lt-LT"/>
        </w:rPr>
        <w:t xml:space="preserve"> preparato</w:t>
      </w:r>
      <w:r w:rsidRPr="00014DB1">
        <w:rPr>
          <w:sz w:val="22"/>
          <w:szCs w:val="22"/>
          <w:lang w:val="lt-LT"/>
        </w:rPr>
        <w:t xml:space="preserve"> ekspozicijos ir jo toleravimo duomenimis manoma, kad senyviems pacientams dozės keisti nereikia, nebent būtų vidutinio sunkumo ar sunkaus inkstų pažeidimo požymių (kreatinino klirensas mažesnis nei 60 ml/min) (žr. 4.2 skyrių).</w:t>
      </w:r>
    </w:p>
    <w:p w14:paraId="204BE9D1" w14:textId="77777777" w:rsidR="0081148D" w:rsidRPr="00014DB1" w:rsidRDefault="0081148D" w:rsidP="0081148D">
      <w:pPr>
        <w:pStyle w:val="Default"/>
        <w:rPr>
          <w:sz w:val="22"/>
          <w:szCs w:val="22"/>
          <w:lang w:val="lt-LT"/>
        </w:rPr>
      </w:pPr>
      <w:r w:rsidRPr="00014DB1">
        <w:rPr>
          <w:sz w:val="22"/>
          <w:szCs w:val="22"/>
          <w:lang w:val="lt-LT"/>
        </w:rPr>
        <w:t xml:space="preserve"> </w:t>
      </w:r>
    </w:p>
    <w:p w14:paraId="1B55ADB3" w14:textId="77777777" w:rsidR="0081148D" w:rsidRPr="00014DB1" w:rsidRDefault="0081148D" w:rsidP="00B54198">
      <w:pPr>
        <w:pStyle w:val="Default"/>
        <w:keepNext/>
        <w:rPr>
          <w:sz w:val="22"/>
          <w:szCs w:val="22"/>
          <w:lang w:val="lt-LT"/>
        </w:rPr>
      </w:pPr>
      <w:r w:rsidRPr="00014DB1">
        <w:rPr>
          <w:i/>
          <w:iCs/>
          <w:sz w:val="22"/>
          <w:szCs w:val="22"/>
          <w:lang w:val="lt-LT"/>
        </w:rPr>
        <w:lastRenderedPageBreak/>
        <w:t xml:space="preserve">Inkstų pažeidimas </w:t>
      </w:r>
    </w:p>
    <w:p w14:paraId="40F57D66" w14:textId="77777777" w:rsidR="0081148D" w:rsidRPr="00014DB1" w:rsidRDefault="0081148D" w:rsidP="0081148D">
      <w:pPr>
        <w:pStyle w:val="Default"/>
        <w:rPr>
          <w:sz w:val="22"/>
          <w:szCs w:val="22"/>
          <w:lang w:val="lt-LT"/>
        </w:rPr>
      </w:pPr>
      <w:r w:rsidRPr="00014DB1">
        <w:rPr>
          <w:sz w:val="22"/>
          <w:szCs w:val="22"/>
          <w:lang w:val="lt-LT"/>
        </w:rPr>
        <w:t xml:space="preserve">Skiriant po 100 mg </w:t>
      </w:r>
      <w:proofErr w:type="spellStart"/>
      <w:r w:rsidRPr="00014DB1">
        <w:rPr>
          <w:sz w:val="22"/>
          <w:szCs w:val="22"/>
          <w:lang w:val="lt-LT"/>
        </w:rPr>
        <w:t>oseltamiviro</w:t>
      </w:r>
      <w:proofErr w:type="spellEnd"/>
      <w:r w:rsidRPr="00014DB1">
        <w:rPr>
          <w:sz w:val="22"/>
          <w:szCs w:val="22"/>
          <w:lang w:val="lt-LT"/>
        </w:rPr>
        <w:t xml:space="preserve"> fosfato du kartus per parą 5 paras pacientams, kuriems buvo įvairaus laipsnio inkstų pažeidimas, nustatyta, kad ekspozicija </w:t>
      </w:r>
      <w:proofErr w:type="spellStart"/>
      <w:r w:rsidRPr="00014DB1">
        <w:rPr>
          <w:sz w:val="22"/>
          <w:szCs w:val="22"/>
          <w:lang w:val="lt-LT"/>
        </w:rPr>
        <w:t>oseltamiviro</w:t>
      </w:r>
      <w:proofErr w:type="spellEnd"/>
      <w:r w:rsidRPr="00014DB1">
        <w:rPr>
          <w:sz w:val="22"/>
          <w:szCs w:val="22"/>
          <w:lang w:val="lt-LT"/>
        </w:rPr>
        <w:t xml:space="preserve"> </w:t>
      </w:r>
      <w:proofErr w:type="spellStart"/>
      <w:r w:rsidRPr="00014DB1">
        <w:rPr>
          <w:sz w:val="22"/>
          <w:szCs w:val="22"/>
          <w:lang w:val="lt-LT"/>
        </w:rPr>
        <w:t>karboksilatu</w:t>
      </w:r>
      <w:proofErr w:type="spellEnd"/>
      <w:r w:rsidRPr="00014DB1">
        <w:rPr>
          <w:sz w:val="22"/>
          <w:szCs w:val="22"/>
          <w:lang w:val="lt-LT"/>
        </w:rPr>
        <w:t xml:space="preserve"> buvo atvirkščiai proporcinga silpnėjančiai inkstų funkcijai. Kaip dozuoti vaist</w:t>
      </w:r>
      <w:r w:rsidR="0054668C">
        <w:rPr>
          <w:sz w:val="22"/>
          <w:szCs w:val="22"/>
          <w:lang w:val="lt-LT"/>
        </w:rPr>
        <w:t>inį preparat</w:t>
      </w:r>
      <w:r w:rsidRPr="00014DB1">
        <w:rPr>
          <w:sz w:val="22"/>
          <w:szCs w:val="22"/>
          <w:lang w:val="lt-LT"/>
        </w:rPr>
        <w:t>ą, žiūrėkite 4.2 skyriuje.</w:t>
      </w:r>
    </w:p>
    <w:p w14:paraId="24D895F0" w14:textId="77777777" w:rsidR="0081148D" w:rsidRPr="00014DB1" w:rsidRDefault="0081148D" w:rsidP="0081148D">
      <w:pPr>
        <w:pStyle w:val="Default"/>
        <w:rPr>
          <w:sz w:val="22"/>
          <w:szCs w:val="22"/>
          <w:lang w:val="lt-LT"/>
        </w:rPr>
      </w:pPr>
    </w:p>
    <w:p w14:paraId="23FCD089" w14:textId="77777777" w:rsidR="0081148D" w:rsidRPr="00014DB1" w:rsidRDefault="0081148D" w:rsidP="0081148D">
      <w:pPr>
        <w:pStyle w:val="Default"/>
        <w:rPr>
          <w:sz w:val="22"/>
          <w:szCs w:val="22"/>
          <w:lang w:val="lt-LT"/>
        </w:rPr>
      </w:pPr>
      <w:r w:rsidRPr="00014DB1">
        <w:rPr>
          <w:i/>
          <w:iCs/>
          <w:sz w:val="22"/>
          <w:szCs w:val="22"/>
          <w:lang w:val="lt-LT"/>
        </w:rPr>
        <w:t xml:space="preserve">Kepenų pažeidimas </w:t>
      </w:r>
    </w:p>
    <w:p w14:paraId="34D8E206" w14:textId="77777777" w:rsidR="0081148D" w:rsidRPr="00014DB1" w:rsidRDefault="0081148D" w:rsidP="0081148D">
      <w:pPr>
        <w:pStyle w:val="Default"/>
        <w:rPr>
          <w:sz w:val="22"/>
          <w:szCs w:val="22"/>
          <w:lang w:val="lt-LT"/>
        </w:rPr>
      </w:pPr>
      <w:r w:rsidRPr="00014DB1">
        <w:rPr>
          <w:sz w:val="22"/>
          <w:szCs w:val="22"/>
          <w:lang w:val="lt-LT"/>
        </w:rPr>
        <w:t xml:space="preserve">Remiantis </w:t>
      </w:r>
      <w:proofErr w:type="spellStart"/>
      <w:r w:rsidRPr="00014DB1">
        <w:rPr>
          <w:i/>
          <w:iCs/>
          <w:sz w:val="22"/>
          <w:szCs w:val="22"/>
          <w:lang w:val="lt-LT"/>
        </w:rPr>
        <w:t>in</w:t>
      </w:r>
      <w:proofErr w:type="spellEnd"/>
      <w:r w:rsidRPr="00014DB1">
        <w:rPr>
          <w:i/>
          <w:iCs/>
          <w:sz w:val="22"/>
          <w:szCs w:val="22"/>
          <w:lang w:val="lt-LT"/>
        </w:rPr>
        <w:t xml:space="preserve"> </w:t>
      </w:r>
      <w:proofErr w:type="spellStart"/>
      <w:r w:rsidRPr="00014DB1">
        <w:rPr>
          <w:i/>
          <w:iCs/>
          <w:sz w:val="22"/>
          <w:szCs w:val="22"/>
          <w:lang w:val="lt-LT"/>
        </w:rPr>
        <w:t>vitro</w:t>
      </w:r>
      <w:proofErr w:type="spellEnd"/>
      <w:r w:rsidRPr="00014DB1">
        <w:rPr>
          <w:i/>
          <w:iCs/>
          <w:sz w:val="22"/>
          <w:szCs w:val="22"/>
          <w:lang w:val="lt-LT"/>
        </w:rPr>
        <w:t xml:space="preserve"> </w:t>
      </w:r>
      <w:r w:rsidRPr="00014DB1">
        <w:rPr>
          <w:sz w:val="22"/>
          <w:szCs w:val="22"/>
          <w:lang w:val="lt-LT"/>
        </w:rPr>
        <w:t xml:space="preserve">tyrimais manoma, kad esant pažeistoms kepenims, neturėtų nei reikšmingai padidėti ekspozicija </w:t>
      </w:r>
      <w:proofErr w:type="spellStart"/>
      <w:r w:rsidRPr="00014DB1">
        <w:rPr>
          <w:sz w:val="22"/>
          <w:szCs w:val="22"/>
          <w:lang w:val="lt-LT"/>
        </w:rPr>
        <w:t>oseltamiviru</w:t>
      </w:r>
      <w:proofErr w:type="spellEnd"/>
      <w:r w:rsidRPr="00014DB1">
        <w:rPr>
          <w:sz w:val="22"/>
          <w:szCs w:val="22"/>
          <w:lang w:val="lt-LT"/>
        </w:rPr>
        <w:t xml:space="preserve">, nei reikšmingai sumažėti ekspozicija jo aktyviu metabolitu (žr. 4.2 skyrių). </w:t>
      </w:r>
    </w:p>
    <w:p w14:paraId="7F63DA3D" w14:textId="77777777" w:rsidR="00525003" w:rsidRPr="00014DB1" w:rsidRDefault="00525003" w:rsidP="0081148D">
      <w:pPr>
        <w:pStyle w:val="Default"/>
        <w:rPr>
          <w:sz w:val="22"/>
          <w:szCs w:val="22"/>
          <w:lang w:val="lt-LT"/>
        </w:rPr>
      </w:pPr>
    </w:p>
    <w:p w14:paraId="34B8631A" w14:textId="77777777" w:rsidR="0081148D" w:rsidRPr="00014DB1" w:rsidRDefault="0081148D" w:rsidP="0081148D">
      <w:pPr>
        <w:pStyle w:val="Default"/>
        <w:rPr>
          <w:sz w:val="22"/>
          <w:szCs w:val="22"/>
          <w:lang w:val="lt-LT"/>
        </w:rPr>
      </w:pPr>
      <w:r w:rsidRPr="00014DB1">
        <w:rPr>
          <w:i/>
          <w:iCs/>
          <w:sz w:val="22"/>
          <w:szCs w:val="22"/>
          <w:lang w:val="lt-LT"/>
        </w:rPr>
        <w:t xml:space="preserve">Nėščios moterys </w:t>
      </w:r>
    </w:p>
    <w:p w14:paraId="20BEA98C" w14:textId="77777777" w:rsidR="0081148D" w:rsidRPr="00014DB1" w:rsidRDefault="0081148D" w:rsidP="0081148D">
      <w:pPr>
        <w:pStyle w:val="Default"/>
        <w:rPr>
          <w:sz w:val="22"/>
          <w:szCs w:val="22"/>
          <w:lang w:val="lt-LT"/>
        </w:rPr>
      </w:pPr>
      <w:r w:rsidRPr="00014DB1">
        <w:rPr>
          <w:sz w:val="22"/>
          <w:szCs w:val="22"/>
          <w:lang w:val="lt-LT"/>
        </w:rPr>
        <w:t xml:space="preserve">Bendroji populiacijos farmakokinetikos analizė rodo, kad skiriant </w:t>
      </w:r>
      <w:proofErr w:type="spellStart"/>
      <w:r w:rsidR="00525003" w:rsidRPr="00014DB1">
        <w:rPr>
          <w:sz w:val="22"/>
          <w:szCs w:val="22"/>
          <w:lang w:val="lt-LT"/>
        </w:rPr>
        <w:t>oseltamiviro</w:t>
      </w:r>
      <w:proofErr w:type="spellEnd"/>
      <w:r w:rsidRPr="00014DB1">
        <w:rPr>
          <w:sz w:val="22"/>
          <w:szCs w:val="22"/>
          <w:lang w:val="lt-LT"/>
        </w:rPr>
        <w:t xml:space="preserve"> pagal 4.2 skyriuje </w:t>
      </w:r>
      <w:r w:rsidR="00525003" w:rsidRPr="00014DB1">
        <w:rPr>
          <w:sz w:val="22"/>
          <w:szCs w:val="22"/>
          <w:lang w:val="lt-LT"/>
        </w:rPr>
        <w:t>„</w:t>
      </w:r>
      <w:r w:rsidRPr="00014DB1">
        <w:rPr>
          <w:sz w:val="22"/>
          <w:szCs w:val="22"/>
          <w:lang w:val="lt-LT"/>
        </w:rPr>
        <w:t>Dozavimas ir vartojimo metodas</w:t>
      </w:r>
      <w:r w:rsidR="00525003" w:rsidRPr="00014DB1">
        <w:rPr>
          <w:sz w:val="22"/>
          <w:szCs w:val="22"/>
          <w:lang w:val="lt-LT"/>
        </w:rPr>
        <w:t>“</w:t>
      </w:r>
      <w:r w:rsidRPr="00014DB1">
        <w:rPr>
          <w:sz w:val="22"/>
          <w:szCs w:val="22"/>
          <w:lang w:val="lt-LT"/>
        </w:rPr>
        <w:t xml:space="preserve"> aprašytą dozavimo schemą, ekspozicija veikliuoju metabolitu nėščiųjų organizme buvo mažesnė (vidutiniškai 30</w:t>
      </w:r>
      <w:r w:rsidR="00525003" w:rsidRPr="00014DB1">
        <w:rPr>
          <w:sz w:val="22"/>
          <w:szCs w:val="22"/>
          <w:lang w:val="lt-LT"/>
        </w:rPr>
        <w:t> </w:t>
      </w:r>
      <w:r w:rsidRPr="00014DB1">
        <w:rPr>
          <w:sz w:val="22"/>
          <w:szCs w:val="22"/>
          <w:lang w:val="lt-LT"/>
        </w:rPr>
        <w:t>% visų trimestrų metu), lyginant su ne nėščiomis moterimis. Prognozuojama ekspozicija yra mažesnė, tačiau visų gripo viruso padermių atvejais išlieka didesnė už slopinančią (IC95 reikšmės) ir terapinę koncentracijas. Be to, stebimųjų tyrimų metu yra gauta duomenų, rodančių šiuo metu taikomos dozavimo schemos naudą šios populiacijos pacientėms. Dėl to nėščioms moterims skiriant gripo gydymą arba profilaktiką dozės keisti nerekomenduojama (žr.</w:t>
      </w:r>
      <w:r w:rsidR="00525003" w:rsidRPr="00014DB1">
        <w:rPr>
          <w:sz w:val="22"/>
          <w:szCs w:val="22"/>
          <w:lang w:val="lt-LT"/>
        </w:rPr>
        <w:t> </w:t>
      </w:r>
      <w:r w:rsidRPr="00014DB1">
        <w:rPr>
          <w:sz w:val="22"/>
          <w:szCs w:val="22"/>
          <w:lang w:val="lt-LT"/>
        </w:rPr>
        <w:t xml:space="preserve">4.6 skyrių Vaisingumas, nėštumo ir žindymo laikotarpis). </w:t>
      </w:r>
    </w:p>
    <w:p w14:paraId="4D7B362D" w14:textId="77777777" w:rsidR="00525003" w:rsidRPr="00014DB1" w:rsidRDefault="00525003" w:rsidP="0081148D">
      <w:pPr>
        <w:pStyle w:val="Default"/>
        <w:rPr>
          <w:sz w:val="22"/>
          <w:szCs w:val="22"/>
          <w:lang w:val="lt-LT"/>
        </w:rPr>
      </w:pPr>
    </w:p>
    <w:p w14:paraId="0ADA3FC8" w14:textId="77777777" w:rsidR="0081148D" w:rsidRPr="00014DB1" w:rsidRDefault="0081148D" w:rsidP="0081148D">
      <w:pPr>
        <w:pStyle w:val="Default"/>
        <w:rPr>
          <w:sz w:val="22"/>
          <w:szCs w:val="22"/>
          <w:lang w:val="lt-LT"/>
        </w:rPr>
      </w:pPr>
      <w:r w:rsidRPr="00014DB1">
        <w:rPr>
          <w:i/>
          <w:iCs/>
          <w:sz w:val="22"/>
          <w:szCs w:val="22"/>
          <w:lang w:val="lt-LT"/>
        </w:rPr>
        <w:t xml:space="preserve">Pacientai, kurių imuninės sistemos veikla susilpnėjusi </w:t>
      </w:r>
    </w:p>
    <w:p w14:paraId="71CD908E" w14:textId="77777777" w:rsidR="00525003" w:rsidRPr="00014DB1" w:rsidRDefault="0081148D" w:rsidP="0081148D">
      <w:pPr>
        <w:pStyle w:val="Default"/>
        <w:rPr>
          <w:sz w:val="22"/>
          <w:szCs w:val="22"/>
          <w:lang w:val="lt-LT"/>
        </w:rPr>
      </w:pPr>
      <w:r w:rsidRPr="00014DB1">
        <w:rPr>
          <w:sz w:val="22"/>
          <w:szCs w:val="22"/>
          <w:lang w:val="lt-LT"/>
        </w:rPr>
        <w:t>Populiacijos farmakokinetikos analizė rodo, kad suaugusių pacientų ir vaikų (jaunesnių nei 18</w:t>
      </w:r>
      <w:r w:rsidR="00525003" w:rsidRPr="00014DB1">
        <w:rPr>
          <w:sz w:val="22"/>
          <w:szCs w:val="22"/>
          <w:lang w:val="lt-LT"/>
        </w:rPr>
        <w:t> </w:t>
      </w:r>
      <w:r w:rsidRPr="00014DB1">
        <w:rPr>
          <w:sz w:val="22"/>
          <w:szCs w:val="22"/>
          <w:lang w:val="lt-LT"/>
        </w:rPr>
        <w:t xml:space="preserve">metų amžiaus), kurių imuninės sistemos veikla sutrikusi (kaip aprašyta 4.2 skyriuje </w:t>
      </w:r>
      <w:r w:rsidR="00525003" w:rsidRPr="00014DB1">
        <w:rPr>
          <w:sz w:val="22"/>
          <w:szCs w:val="22"/>
          <w:lang w:val="lt-LT"/>
        </w:rPr>
        <w:t>„</w:t>
      </w:r>
      <w:r w:rsidRPr="00014DB1">
        <w:rPr>
          <w:sz w:val="22"/>
          <w:szCs w:val="22"/>
          <w:lang w:val="lt-LT"/>
        </w:rPr>
        <w:t>Dozavimas ir vartojimo metodas</w:t>
      </w:r>
      <w:r w:rsidR="00525003" w:rsidRPr="00014DB1">
        <w:rPr>
          <w:sz w:val="22"/>
          <w:szCs w:val="22"/>
          <w:lang w:val="lt-LT"/>
        </w:rPr>
        <w:t>“</w:t>
      </w:r>
      <w:r w:rsidRPr="00014DB1">
        <w:rPr>
          <w:sz w:val="22"/>
          <w:szCs w:val="22"/>
          <w:lang w:val="lt-LT"/>
        </w:rPr>
        <w:t xml:space="preserve">), gydymas </w:t>
      </w:r>
      <w:proofErr w:type="spellStart"/>
      <w:r w:rsidRPr="00014DB1">
        <w:rPr>
          <w:sz w:val="22"/>
          <w:szCs w:val="22"/>
          <w:lang w:val="lt-LT"/>
        </w:rPr>
        <w:t>oseltamiviru</w:t>
      </w:r>
      <w:proofErr w:type="spellEnd"/>
      <w:r w:rsidRPr="00014DB1">
        <w:rPr>
          <w:sz w:val="22"/>
          <w:szCs w:val="22"/>
          <w:lang w:val="lt-LT"/>
        </w:rPr>
        <w:t xml:space="preserve"> padidina numanomą ekspoziciją aktyviu metabolitu (nuo maždaug 5</w:t>
      </w:r>
      <w:r w:rsidR="00525003" w:rsidRPr="00014DB1">
        <w:rPr>
          <w:sz w:val="22"/>
          <w:szCs w:val="22"/>
          <w:lang w:val="lt-LT"/>
        </w:rPr>
        <w:t> </w:t>
      </w:r>
      <w:r w:rsidRPr="00014DB1">
        <w:rPr>
          <w:sz w:val="22"/>
          <w:szCs w:val="22"/>
          <w:lang w:val="lt-LT"/>
        </w:rPr>
        <w:t>% iki 50</w:t>
      </w:r>
      <w:r w:rsidR="00525003" w:rsidRPr="00014DB1">
        <w:rPr>
          <w:sz w:val="22"/>
          <w:szCs w:val="22"/>
          <w:lang w:val="lt-LT"/>
        </w:rPr>
        <w:t> </w:t>
      </w:r>
      <w:r w:rsidRPr="00014DB1">
        <w:rPr>
          <w:sz w:val="22"/>
          <w:szCs w:val="22"/>
          <w:lang w:val="lt-LT"/>
        </w:rPr>
        <w:t xml:space="preserve">%), lyginant su pacientais, kurių imuninė sistema nesutrikusi, o </w:t>
      </w:r>
      <w:r w:rsidR="00014DB1" w:rsidRPr="00014DB1">
        <w:rPr>
          <w:sz w:val="22"/>
          <w:szCs w:val="22"/>
          <w:lang w:val="lt-LT"/>
        </w:rPr>
        <w:t>kreatinino</w:t>
      </w:r>
      <w:r w:rsidRPr="00014DB1">
        <w:rPr>
          <w:sz w:val="22"/>
          <w:szCs w:val="22"/>
          <w:lang w:val="lt-LT"/>
        </w:rPr>
        <w:t xml:space="preserve"> klirensas panašus. Atsižvelgiant į didelį veikliojo metabolito saugumą, pacientams dėl imuninės sistemos sutrikimų dozės koreguoti nereikia. Vis dėlto pacientams, kurių imuninės sistemos bei kartu ir inkstų veikla yra sutrikusi, dozes reikia koreguoti, kaip aprašyta 4.2 skyriuje </w:t>
      </w:r>
      <w:r w:rsidR="00525003" w:rsidRPr="00014DB1">
        <w:rPr>
          <w:sz w:val="22"/>
          <w:szCs w:val="22"/>
          <w:lang w:val="lt-LT"/>
        </w:rPr>
        <w:t>„</w:t>
      </w:r>
      <w:r w:rsidRPr="00014DB1">
        <w:rPr>
          <w:sz w:val="22"/>
          <w:szCs w:val="22"/>
          <w:lang w:val="lt-LT"/>
        </w:rPr>
        <w:t>Dozavimas ir vartojimo metodas</w:t>
      </w:r>
      <w:r w:rsidR="00525003" w:rsidRPr="00014DB1">
        <w:rPr>
          <w:sz w:val="22"/>
          <w:szCs w:val="22"/>
          <w:lang w:val="lt-LT"/>
        </w:rPr>
        <w:t>“</w:t>
      </w:r>
      <w:r w:rsidRPr="00014DB1">
        <w:rPr>
          <w:sz w:val="22"/>
          <w:szCs w:val="22"/>
          <w:lang w:val="lt-LT"/>
        </w:rPr>
        <w:t>.</w:t>
      </w:r>
    </w:p>
    <w:p w14:paraId="762F7A90" w14:textId="77777777" w:rsidR="0081148D" w:rsidRPr="00014DB1" w:rsidRDefault="0081148D" w:rsidP="0081148D">
      <w:pPr>
        <w:pStyle w:val="Default"/>
        <w:rPr>
          <w:sz w:val="22"/>
          <w:szCs w:val="22"/>
          <w:lang w:val="lt-LT"/>
        </w:rPr>
      </w:pPr>
      <w:r w:rsidRPr="00014DB1">
        <w:rPr>
          <w:sz w:val="22"/>
          <w:szCs w:val="22"/>
          <w:lang w:val="lt-LT"/>
        </w:rPr>
        <w:t xml:space="preserve"> </w:t>
      </w:r>
    </w:p>
    <w:p w14:paraId="167DE492" w14:textId="77777777" w:rsidR="006127D5" w:rsidRPr="00014DB1" w:rsidRDefault="0081148D" w:rsidP="0081148D">
      <w:pPr>
        <w:rPr>
          <w:lang w:val="lt-LT"/>
        </w:rPr>
      </w:pPr>
      <w:r w:rsidRPr="00014DB1">
        <w:rPr>
          <w:lang w:val="lt-LT"/>
        </w:rPr>
        <w:t>Dviejų tyrimų su pacientais, kurių imuninės sistemos veikla sutrikusi, farmakokinetikos ir farmakodinamikos analizės parodė, kad pasiekta didesnė ekspozicija, nei vartojant įprastą dozę, reikšmingos papildomos naudos nesuteikė.</w:t>
      </w:r>
    </w:p>
    <w:p w14:paraId="76B66B0F" w14:textId="77777777" w:rsidR="00525003" w:rsidRPr="00014DB1" w:rsidRDefault="00525003" w:rsidP="0081148D">
      <w:pPr>
        <w:rPr>
          <w:lang w:val="lt-LT"/>
        </w:rPr>
      </w:pPr>
    </w:p>
    <w:p w14:paraId="4F361D3A" w14:textId="77777777" w:rsidR="006127D5" w:rsidRPr="00014DB1" w:rsidRDefault="006127D5" w:rsidP="006127D5">
      <w:pPr>
        <w:ind w:left="567" w:hanging="567"/>
        <w:rPr>
          <w:b/>
          <w:lang w:val="lt-LT"/>
        </w:rPr>
      </w:pPr>
      <w:r w:rsidRPr="00014DB1">
        <w:rPr>
          <w:b/>
          <w:lang w:val="lt-LT"/>
        </w:rPr>
        <w:t>5.3</w:t>
      </w:r>
      <w:r w:rsidRPr="00014DB1">
        <w:rPr>
          <w:b/>
          <w:lang w:val="lt-LT"/>
        </w:rPr>
        <w:tab/>
      </w:r>
      <w:proofErr w:type="spellStart"/>
      <w:r w:rsidRPr="00014DB1">
        <w:rPr>
          <w:b/>
          <w:lang w:val="lt-LT"/>
        </w:rPr>
        <w:t>Ikiklinikinių</w:t>
      </w:r>
      <w:proofErr w:type="spellEnd"/>
      <w:r w:rsidRPr="00014DB1">
        <w:rPr>
          <w:b/>
          <w:lang w:val="lt-LT"/>
        </w:rPr>
        <w:t xml:space="preserve"> saugumo tyrimų duomenys</w:t>
      </w:r>
    </w:p>
    <w:p w14:paraId="6A0C20CB" w14:textId="77777777" w:rsidR="006127D5" w:rsidRPr="00014DB1" w:rsidRDefault="006127D5" w:rsidP="006127D5">
      <w:pPr>
        <w:rPr>
          <w:lang w:val="lt-LT"/>
        </w:rPr>
      </w:pPr>
    </w:p>
    <w:p w14:paraId="6E530D12" w14:textId="0B3B42CF" w:rsidR="00525003" w:rsidRPr="00014DB1" w:rsidRDefault="00525003" w:rsidP="00525003">
      <w:pPr>
        <w:pStyle w:val="Default"/>
        <w:rPr>
          <w:sz w:val="22"/>
          <w:szCs w:val="22"/>
          <w:lang w:val="lt-LT"/>
        </w:rPr>
      </w:pPr>
      <w:r w:rsidRPr="00014DB1">
        <w:rPr>
          <w:sz w:val="22"/>
          <w:szCs w:val="22"/>
          <w:lang w:val="lt-LT"/>
        </w:rPr>
        <w:t xml:space="preserve">Įprastinių </w:t>
      </w:r>
      <w:proofErr w:type="spellStart"/>
      <w:r w:rsidRPr="00014DB1">
        <w:rPr>
          <w:sz w:val="22"/>
          <w:szCs w:val="22"/>
          <w:lang w:val="lt-LT"/>
        </w:rPr>
        <w:t>ikiklinikinių</w:t>
      </w:r>
      <w:proofErr w:type="spellEnd"/>
      <w:r w:rsidRPr="00014DB1">
        <w:rPr>
          <w:sz w:val="22"/>
          <w:szCs w:val="22"/>
          <w:lang w:val="lt-LT"/>
        </w:rPr>
        <w:t xml:space="preserve"> farmakologinio saugumo, toksinio kartotinių dozių poveikio ir </w:t>
      </w:r>
      <w:proofErr w:type="spellStart"/>
      <w:r w:rsidRPr="00014DB1">
        <w:rPr>
          <w:sz w:val="22"/>
          <w:szCs w:val="22"/>
          <w:lang w:val="lt-LT"/>
        </w:rPr>
        <w:t>genotoksinio</w:t>
      </w:r>
      <w:proofErr w:type="spellEnd"/>
      <w:r w:rsidRPr="00014DB1">
        <w:rPr>
          <w:sz w:val="22"/>
          <w:szCs w:val="22"/>
          <w:lang w:val="lt-LT"/>
        </w:rPr>
        <w:t xml:space="preserve"> poveikio tyrimų duomenimis, specifinio pavojaus žmogui preparatas nekelia. Įprastiniai kancerogeninio poveikio tyrimai graužikų organizme parodė, kad yra nuo dozės priklausoma kai kurių navikų, tipiškų naudotos veislės graužikams, didėjimo tendencija. Turint galvoje šios ekspozicijos skirtumą nuo laukiamos žmonių ekspozicijos vaisti</w:t>
      </w:r>
      <w:r w:rsidR="00DE264F">
        <w:rPr>
          <w:sz w:val="22"/>
          <w:szCs w:val="22"/>
          <w:lang w:val="lt-LT"/>
        </w:rPr>
        <w:t>niam preparatui</w:t>
      </w:r>
      <w:r w:rsidRPr="00014DB1">
        <w:rPr>
          <w:sz w:val="22"/>
          <w:szCs w:val="22"/>
          <w:lang w:val="lt-LT"/>
        </w:rPr>
        <w:t xml:space="preserve">, šie duomenys, vartojant </w:t>
      </w:r>
      <w:proofErr w:type="spellStart"/>
      <w:r w:rsidRPr="00014DB1">
        <w:rPr>
          <w:sz w:val="22"/>
          <w:szCs w:val="22"/>
          <w:lang w:val="lt-LT"/>
        </w:rPr>
        <w:t>oseltamiviro</w:t>
      </w:r>
      <w:proofErr w:type="spellEnd"/>
      <w:r w:rsidRPr="00014DB1">
        <w:rPr>
          <w:sz w:val="22"/>
          <w:szCs w:val="22"/>
          <w:lang w:val="lt-LT"/>
        </w:rPr>
        <w:t xml:space="preserve"> pagal priimtas terapines indikacijas, jo naudos ir </w:t>
      </w:r>
      <w:r w:rsidR="009B04AF">
        <w:rPr>
          <w:sz w:val="22"/>
          <w:szCs w:val="22"/>
          <w:lang w:val="lt-LT"/>
        </w:rPr>
        <w:t>rizikos</w:t>
      </w:r>
      <w:r w:rsidR="009B04AF" w:rsidRPr="00014DB1">
        <w:rPr>
          <w:sz w:val="22"/>
          <w:szCs w:val="22"/>
          <w:lang w:val="lt-LT"/>
        </w:rPr>
        <w:t xml:space="preserve"> </w:t>
      </w:r>
      <w:r w:rsidRPr="00014DB1">
        <w:rPr>
          <w:sz w:val="22"/>
          <w:szCs w:val="22"/>
          <w:lang w:val="lt-LT"/>
        </w:rPr>
        <w:t xml:space="preserve">santykio nekeičia. </w:t>
      </w:r>
    </w:p>
    <w:p w14:paraId="03295903" w14:textId="77777777" w:rsidR="00525003" w:rsidRPr="00014DB1" w:rsidRDefault="00525003" w:rsidP="00525003">
      <w:pPr>
        <w:pStyle w:val="Default"/>
        <w:rPr>
          <w:sz w:val="22"/>
          <w:szCs w:val="22"/>
          <w:lang w:val="lt-LT"/>
        </w:rPr>
      </w:pPr>
    </w:p>
    <w:p w14:paraId="64488A1A" w14:textId="77777777" w:rsidR="00525003" w:rsidRPr="00014DB1" w:rsidRDefault="00525003" w:rsidP="00525003">
      <w:pPr>
        <w:pStyle w:val="Default"/>
        <w:rPr>
          <w:sz w:val="22"/>
          <w:szCs w:val="22"/>
          <w:lang w:val="lt-LT"/>
        </w:rPr>
      </w:pPr>
      <w:proofErr w:type="spellStart"/>
      <w:r w:rsidRPr="00014DB1">
        <w:rPr>
          <w:sz w:val="22"/>
          <w:szCs w:val="22"/>
          <w:lang w:val="lt-LT"/>
        </w:rPr>
        <w:t>Teratologinis</w:t>
      </w:r>
      <w:proofErr w:type="spellEnd"/>
      <w:r w:rsidRPr="00014DB1">
        <w:rPr>
          <w:sz w:val="22"/>
          <w:szCs w:val="22"/>
          <w:lang w:val="lt-LT"/>
        </w:rPr>
        <w:t xml:space="preserve"> poveikis žiurkėms ir triušiams tirtas duodant jiems vaist</w:t>
      </w:r>
      <w:r w:rsidR="00DE264F">
        <w:rPr>
          <w:sz w:val="22"/>
          <w:szCs w:val="22"/>
          <w:lang w:val="lt-LT"/>
        </w:rPr>
        <w:t>ini</w:t>
      </w:r>
      <w:r w:rsidRPr="00014DB1">
        <w:rPr>
          <w:sz w:val="22"/>
          <w:szCs w:val="22"/>
          <w:lang w:val="lt-LT"/>
        </w:rPr>
        <w:t>o</w:t>
      </w:r>
      <w:r w:rsidR="00DE264F">
        <w:rPr>
          <w:sz w:val="22"/>
          <w:szCs w:val="22"/>
          <w:lang w:val="lt-LT"/>
        </w:rPr>
        <w:t xml:space="preserve"> preparato</w:t>
      </w:r>
      <w:r w:rsidRPr="00014DB1">
        <w:rPr>
          <w:sz w:val="22"/>
          <w:szCs w:val="22"/>
          <w:lang w:val="lt-LT"/>
        </w:rPr>
        <w:t xml:space="preserve"> atitinkamai iki 1500 mg/kg per parą ir 500 mg/kg per parą. Jokio poveikio vaisių raidai nepastebėta. Tiriant poveikį žiurkių vislumui, dozės iki 1500 mg/kg per parą jokių nepageidaujamų reakcijų abiejų lyčių gyvūnams nesukėlė. Tyrinėjant </w:t>
      </w:r>
      <w:proofErr w:type="spellStart"/>
      <w:r w:rsidRPr="00014DB1">
        <w:rPr>
          <w:sz w:val="22"/>
          <w:szCs w:val="22"/>
          <w:lang w:val="lt-LT"/>
        </w:rPr>
        <w:t>prenatalinę</w:t>
      </w:r>
      <w:proofErr w:type="spellEnd"/>
      <w:r w:rsidRPr="00014DB1">
        <w:rPr>
          <w:sz w:val="22"/>
          <w:szCs w:val="22"/>
          <w:lang w:val="lt-LT"/>
        </w:rPr>
        <w:t xml:space="preserve"> ir </w:t>
      </w:r>
      <w:proofErr w:type="spellStart"/>
      <w:r w:rsidRPr="00014DB1">
        <w:rPr>
          <w:sz w:val="22"/>
          <w:szCs w:val="22"/>
          <w:lang w:val="lt-LT"/>
        </w:rPr>
        <w:t>postnatalinę</w:t>
      </w:r>
      <w:proofErr w:type="spellEnd"/>
      <w:r w:rsidRPr="00014DB1">
        <w:rPr>
          <w:sz w:val="22"/>
          <w:szCs w:val="22"/>
          <w:lang w:val="lt-LT"/>
        </w:rPr>
        <w:t xml:space="preserve"> žiurkių raidą, nuo 1500 mg/kg per parą dozės pastebėtas užsitęsęs gimdymas. Saugumo koeficientas tarp žmogaus ekspozicijos vaisti</w:t>
      </w:r>
      <w:r w:rsidR="00DE264F">
        <w:rPr>
          <w:sz w:val="22"/>
          <w:szCs w:val="22"/>
          <w:lang w:val="lt-LT"/>
        </w:rPr>
        <w:t>niam preparatui</w:t>
      </w:r>
      <w:r w:rsidRPr="00014DB1">
        <w:rPr>
          <w:sz w:val="22"/>
          <w:szCs w:val="22"/>
          <w:lang w:val="lt-LT"/>
        </w:rPr>
        <w:t xml:space="preserve"> ir didžiausios neefektyvios dozės (500 mg/kg per parą) žiurkėms yra: </w:t>
      </w:r>
      <w:proofErr w:type="spellStart"/>
      <w:r w:rsidRPr="00014DB1">
        <w:rPr>
          <w:sz w:val="22"/>
          <w:szCs w:val="22"/>
          <w:lang w:val="lt-LT"/>
        </w:rPr>
        <w:t>oseltamiviro</w:t>
      </w:r>
      <w:proofErr w:type="spellEnd"/>
      <w:r w:rsidRPr="00014DB1">
        <w:rPr>
          <w:sz w:val="22"/>
          <w:szCs w:val="22"/>
          <w:lang w:val="lt-LT"/>
        </w:rPr>
        <w:t xml:space="preserve"> – 480, aktyvaus jo metabolito – 44. Žiurkių ir triušių vaisių ekspozicijos vaist</w:t>
      </w:r>
      <w:r w:rsidR="0054668C">
        <w:rPr>
          <w:sz w:val="22"/>
          <w:szCs w:val="22"/>
          <w:lang w:val="lt-LT"/>
        </w:rPr>
        <w:t>i</w:t>
      </w:r>
      <w:r w:rsidR="00DE264F">
        <w:rPr>
          <w:sz w:val="22"/>
          <w:szCs w:val="22"/>
          <w:lang w:val="lt-LT"/>
        </w:rPr>
        <w:t>niam preparatui</w:t>
      </w:r>
      <w:r w:rsidRPr="00014DB1">
        <w:rPr>
          <w:sz w:val="22"/>
          <w:szCs w:val="22"/>
          <w:lang w:val="lt-LT"/>
        </w:rPr>
        <w:t xml:space="preserve"> sudarė apie 15</w:t>
      </w:r>
      <w:r w:rsidRPr="00014DB1">
        <w:rPr>
          <w:sz w:val="22"/>
          <w:szCs w:val="22"/>
          <w:lang w:val="lt-LT"/>
        </w:rPr>
        <w:noBreakHyphen/>
        <w:t xml:space="preserve">20 % tų, kurios veikė patelių organizmą. </w:t>
      </w:r>
    </w:p>
    <w:p w14:paraId="4DE6E243" w14:textId="77777777" w:rsidR="00525003" w:rsidRPr="00014DB1" w:rsidRDefault="00525003" w:rsidP="00525003">
      <w:pPr>
        <w:pStyle w:val="Default"/>
        <w:rPr>
          <w:sz w:val="22"/>
          <w:szCs w:val="22"/>
          <w:lang w:val="lt-LT"/>
        </w:rPr>
      </w:pPr>
    </w:p>
    <w:p w14:paraId="2D82F484" w14:textId="77777777" w:rsidR="00525003" w:rsidRPr="00014DB1" w:rsidRDefault="00525003" w:rsidP="00B60FE4">
      <w:pPr>
        <w:pStyle w:val="Default"/>
        <w:keepLines/>
        <w:rPr>
          <w:sz w:val="22"/>
          <w:szCs w:val="22"/>
          <w:lang w:val="lt-LT"/>
        </w:rPr>
      </w:pPr>
      <w:proofErr w:type="spellStart"/>
      <w:r w:rsidRPr="00014DB1">
        <w:rPr>
          <w:sz w:val="22"/>
          <w:szCs w:val="22"/>
          <w:lang w:val="lt-LT"/>
        </w:rPr>
        <w:t>Oseltamiviro</w:t>
      </w:r>
      <w:proofErr w:type="spellEnd"/>
      <w:r w:rsidRPr="00014DB1">
        <w:rPr>
          <w:sz w:val="22"/>
          <w:szCs w:val="22"/>
          <w:lang w:val="lt-LT"/>
        </w:rPr>
        <w:t xml:space="preserve"> ir aktyvaus jo metabolito išsiskiria į žindančių žiurkių pieną. Riboti duomenys nurodo, kad </w:t>
      </w:r>
      <w:proofErr w:type="spellStart"/>
      <w:r w:rsidRPr="00014DB1">
        <w:rPr>
          <w:sz w:val="22"/>
          <w:szCs w:val="22"/>
          <w:lang w:val="lt-LT"/>
        </w:rPr>
        <w:t>oseltamiviro</w:t>
      </w:r>
      <w:proofErr w:type="spellEnd"/>
      <w:r w:rsidRPr="00014DB1">
        <w:rPr>
          <w:sz w:val="22"/>
          <w:szCs w:val="22"/>
          <w:lang w:val="lt-LT"/>
        </w:rPr>
        <w:t xml:space="preserve"> ir aktyvaus jo metabolito patenka į moters pieną. Remiantis išvadomis, gautomis tiriant poveikį gyvūnams, galima apytikriai apskaičiuoti, kad šių junginių patenka atitinkamai 0,01 mg ir 0,3 mg per parą. </w:t>
      </w:r>
    </w:p>
    <w:p w14:paraId="13EB2D12" w14:textId="77777777" w:rsidR="00525003" w:rsidRPr="00014DB1" w:rsidRDefault="00525003" w:rsidP="00525003">
      <w:pPr>
        <w:pStyle w:val="Default"/>
        <w:rPr>
          <w:sz w:val="22"/>
          <w:szCs w:val="22"/>
          <w:lang w:val="lt-LT"/>
        </w:rPr>
      </w:pPr>
    </w:p>
    <w:p w14:paraId="402CB919" w14:textId="77777777" w:rsidR="00525003" w:rsidRPr="00014DB1" w:rsidRDefault="00525003" w:rsidP="00525003">
      <w:pPr>
        <w:pStyle w:val="Default"/>
        <w:rPr>
          <w:sz w:val="22"/>
          <w:szCs w:val="22"/>
          <w:lang w:val="lt-LT"/>
        </w:rPr>
      </w:pPr>
      <w:r w:rsidRPr="00014DB1">
        <w:rPr>
          <w:sz w:val="22"/>
          <w:szCs w:val="22"/>
          <w:lang w:val="lt-LT"/>
        </w:rPr>
        <w:lastRenderedPageBreak/>
        <w:t xml:space="preserve">Galima alerginė odos reakcija nuo </w:t>
      </w:r>
      <w:proofErr w:type="spellStart"/>
      <w:r w:rsidRPr="00014DB1">
        <w:rPr>
          <w:sz w:val="22"/>
          <w:szCs w:val="22"/>
          <w:lang w:val="lt-LT"/>
        </w:rPr>
        <w:t>oseltamiviro</w:t>
      </w:r>
      <w:proofErr w:type="spellEnd"/>
      <w:r w:rsidRPr="00014DB1">
        <w:rPr>
          <w:sz w:val="22"/>
          <w:szCs w:val="22"/>
          <w:lang w:val="lt-LT"/>
        </w:rPr>
        <w:t xml:space="preserve"> tirta naudojant „maksimizuotą” mėginį jūrų kiaulytėms. </w:t>
      </w:r>
    </w:p>
    <w:p w14:paraId="0EC5B858" w14:textId="77777777" w:rsidR="00525003" w:rsidRPr="00014DB1" w:rsidRDefault="00525003" w:rsidP="00525003">
      <w:pPr>
        <w:pStyle w:val="Default"/>
        <w:rPr>
          <w:sz w:val="22"/>
          <w:szCs w:val="22"/>
          <w:lang w:val="lt-LT"/>
        </w:rPr>
      </w:pPr>
    </w:p>
    <w:p w14:paraId="523DCDA7" w14:textId="77777777" w:rsidR="00525003" w:rsidRPr="00014DB1" w:rsidRDefault="00525003" w:rsidP="00525003">
      <w:pPr>
        <w:pStyle w:val="Default"/>
        <w:rPr>
          <w:sz w:val="22"/>
          <w:szCs w:val="22"/>
          <w:lang w:val="lt-LT"/>
        </w:rPr>
      </w:pPr>
      <w:r w:rsidRPr="00014DB1">
        <w:rPr>
          <w:sz w:val="22"/>
          <w:szCs w:val="22"/>
          <w:lang w:val="lt-LT"/>
        </w:rPr>
        <w:t xml:space="preserve">Maždaug 50 % gyvūnų po to, kai jie buvo veikiami vien tik veikliąja medžiaga, atsirado </w:t>
      </w:r>
      <w:proofErr w:type="spellStart"/>
      <w:r w:rsidRPr="00014DB1">
        <w:rPr>
          <w:sz w:val="22"/>
          <w:szCs w:val="22"/>
          <w:lang w:val="lt-LT"/>
        </w:rPr>
        <w:t>eritema</w:t>
      </w:r>
      <w:proofErr w:type="spellEnd"/>
      <w:r w:rsidRPr="00014DB1">
        <w:rPr>
          <w:sz w:val="22"/>
          <w:szCs w:val="22"/>
          <w:lang w:val="lt-LT"/>
        </w:rPr>
        <w:t>. Nustatyta, kad vaist</w:t>
      </w:r>
      <w:r w:rsidR="00DE264F">
        <w:rPr>
          <w:sz w:val="22"/>
          <w:szCs w:val="22"/>
          <w:lang w:val="lt-LT"/>
        </w:rPr>
        <w:t>inis preparatas</w:t>
      </w:r>
      <w:r w:rsidRPr="00014DB1">
        <w:rPr>
          <w:sz w:val="22"/>
          <w:szCs w:val="22"/>
          <w:lang w:val="lt-LT"/>
        </w:rPr>
        <w:t xml:space="preserve"> laikinai sudirgina triušių akis. </w:t>
      </w:r>
    </w:p>
    <w:p w14:paraId="280756A9" w14:textId="77777777" w:rsidR="00525003" w:rsidRPr="00014DB1" w:rsidRDefault="00525003" w:rsidP="00525003">
      <w:pPr>
        <w:pStyle w:val="Default"/>
        <w:rPr>
          <w:sz w:val="22"/>
          <w:szCs w:val="22"/>
          <w:lang w:val="lt-LT"/>
        </w:rPr>
      </w:pPr>
    </w:p>
    <w:p w14:paraId="3C9466D0" w14:textId="462C2D6F" w:rsidR="006127D5" w:rsidRPr="00014DB1" w:rsidRDefault="00525003" w:rsidP="00525003">
      <w:pPr>
        <w:pStyle w:val="Default"/>
        <w:rPr>
          <w:sz w:val="22"/>
          <w:szCs w:val="22"/>
          <w:lang w:val="lt-LT"/>
        </w:rPr>
      </w:pPr>
      <w:r w:rsidRPr="00014DB1">
        <w:rPr>
          <w:sz w:val="22"/>
          <w:szCs w:val="22"/>
          <w:lang w:val="lt-LT"/>
        </w:rPr>
        <w:t xml:space="preserve">Tuo tarpu kai suaugusioms žiurkėms nepageidaujamų reakcijų į sugirdytas labai dideles (didžiausia tirta dozė – 1310 mg/kg) vienkartines </w:t>
      </w:r>
      <w:proofErr w:type="spellStart"/>
      <w:r w:rsidRPr="00014DB1">
        <w:rPr>
          <w:sz w:val="22"/>
          <w:szCs w:val="22"/>
          <w:lang w:val="lt-LT"/>
        </w:rPr>
        <w:t>oseltamiviro</w:t>
      </w:r>
      <w:proofErr w:type="spellEnd"/>
      <w:r w:rsidRPr="00014DB1">
        <w:rPr>
          <w:sz w:val="22"/>
          <w:szCs w:val="22"/>
          <w:lang w:val="lt-LT"/>
        </w:rPr>
        <w:t xml:space="preserve"> fosfato dozes nebuvo, tokios pat dozės 7 </w:t>
      </w:r>
      <w:r w:rsidR="00433D93">
        <w:rPr>
          <w:sz w:val="22"/>
          <w:szCs w:val="22"/>
          <w:lang w:val="lt-LT"/>
        </w:rPr>
        <w:t>par</w:t>
      </w:r>
      <w:r w:rsidR="00433D93" w:rsidRPr="00014DB1">
        <w:rPr>
          <w:sz w:val="22"/>
          <w:szCs w:val="22"/>
          <w:lang w:val="lt-LT"/>
        </w:rPr>
        <w:t xml:space="preserve">ų </w:t>
      </w:r>
      <w:r w:rsidRPr="00014DB1">
        <w:rPr>
          <w:sz w:val="22"/>
          <w:szCs w:val="22"/>
          <w:lang w:val="lt-LT"/>
        </w:rPr>
        <w:t>amžiaus žiurkių jauniklius veikė toksiškai, įskaitant jų žuvimą. Šios reakcijos buvo pastebėtos duodant gyvūnams 657 mg/kg ir didesnes dozes. Nepageidaujamų reakcijų į 500 mg/kg dozes, įskaitant kartotinį (po 500 mg/kg per parą nuo 7</w:t>
      </w:r>
      <w:r w:rsidRPr="00014DB1">
        <w:rPr>
          <w:sz w:val="22"/>
          <w:szCs w:val="22"/>
          <w:lang w:val="lt-LT"/>
        </w:rPr>
        <w:noBreakHyphen/>
        <w:t>tos iki 21</w:t>
      </w:r>
      <w:r w:rsidRPr="00014DB1">
        <w:rPr>
          <w:sz w:val="22"/>
          <w:szCs w:val="22"/>
          <w:lang w:val="lt-LT"/>
        </w:rPr>
        <w:noBreakHyphen/>
        <w:t>os </w:t>
      </w:r>
      <w:r w:rsidR="00433D93">
        <w:rPr>
          <w:sz w:val="22"/>
          <w:szCs w:val="22"/>
          <w:lang w:val="lt-LT"/>
        </w:rPr>
        <w:t>par</w:t>
      </w:r>
      <w:r w:rsidR="00433D93" w:rsidRPr="00014DB1">
        <w:rPr>
          <w:sz w:val="22"/>
          <w:szCs w:val="22"/>
          <w:lang w:val="lt-LT"/>
        </w:rPr>
        <w:t xml:space="preserve">os </w:t>
      </w:r>
      <w:r w:rsidRPr="00014DB1">
        <w:rPr>
          <w:sz w:val="22"/>
          <w:szCs w:val="22"/>
          <w:lang w:val="lt-LT"/>
        </w:rPr>
        <w:t>po vaikavimosi) šios dozės vartojimą, nebuvo pastebėta.</w:t>
      </w:r>
    </w:p>
    <w:p w14:paraId="2439161A" w14:textId="77777777" w:rsidR="00525003" w:rsidRPr="00014DB1" w:rsidRDefault="00525003" w:rsidP="00525003">
      <w:pPr>
        <w:pStyle w:val="Default"/>
        <w:rPr>
          <w:lang w:val="lt-LT"/>
        </w:rPr>
      </w:pPr>
    </w:p>
    <w:p w14:paraId="3D11A36F" w14:textId="77777777" w:rsidR="006127D5" w:rsidRPr="00014DB1" w:rsidRDefault="006127D5" w:rsidP="006127D5">
      <w:pPr>
        <w:rPr>
          <w:lang w:val="lt-LT"/>
        </w:rPr>
      </w:pPr>
    </w:p>
    <w:p w14:paraId="68B7B7CE" w14:textId="77777777" w:rsidR="006127D5" w:rsidRPr="00014DB1" w:rsidRDefault="006127D5" w:rsidP="006127D5">
      <w:pPr>
        <w:ind w:left="567" w:hanging="567"/>
        <w:outlineLvl w:val="2"/>
        <w:rPr>
          <w:b/>
          <w:bCs/>
          <w:lang w:val="lt-LT" w:eastAsia="lt-LT"/>
        </w:rPr>
      </w:pPr>
      <w:r w:rsidRPr="00014DB1">
        <w:rPr>
          <w:b/>
          <w:bCs/>
          <w:lang w:val="lt-LT" w:eastAsia="lt-LT"/>
        </w:rPr>
        <w:t>6.</w:t>
      </w:r>
      <w:r w:rsidRPr="00014DB1">
        <w:rPr>
          <w:b/>
          <w:bCs/>
          <w:lang w:val="lt-LT" w:eastAsia="lt-LT"/>
        </w:rPr>
        <w:tab/>
        <w:t>FARMACINĖ INFORMACIJA</w:t>
      </w:r>
    </w:p>
    <w:p w14:paraId="6B135BE9" w14:textId="77777777" w:rsidR="006127D5" w:rsidRPr="00014DB1" w:rsidRDefault="006127D5" w:rsidP="006127D5">
      <w:pPr>
        <w:rPr>
          <w:lang w:val="lt-LT"/>
        </w:rPr>
      </w:pPr>
    </w:p>
    <w:p w14:paraId="60B9E012" w14:textId="77777777" w:rsidR="006127D5" w:rsidRPr="00014DB1" w:rsidRDefault="006127D5" w:rsidP="006127D5">
      <w:pPr>
        <w:ind w:left="567" w:hanging="567"/>
        <w:jc w:val="both"/>
        <w:outlineLvl w:val="3"/>
        <w:rPr>
          <w:b/>
          <w:bCs/>
          <w:lang w:val="lt-LT" w:eastAsia="lt-LT"/>
        </w:rPr>
      </w:pPr>
      <w:r w:rsidRPr="00014DB1">
        <w:rPr>
          <w:b/>
          <w:bCs/>
          <w:lang w:val="lt-LT" w:eastAsia="lt-LT"/>
        </w:rPr>
        <w:t>6.1</w:t>
      </w:r>
      <w:r w:rsidRPr="00014DB1">
        <w:rPr>
          <w:b/>
          <w:bCs/>
          <w:lang w:val="lt-LT" w:eastAsia="lt-LT"/>
        </w:rPr>
        <w:tab/>
        <w:t>Pagalbinių medžiagų sąrašas</w:t>
      </w:r>
    </w:p>
    <w:p w14:paraId="55D5F811" w14:textId="77777777" w:rsidR="006127D5" w:rsidRPr="00014DB1" w:rsidRDefault="006127D5" w:rsidP="006127D5">
      <w:pPr>
        <w:rPr>
          <w:lang w:val="lt-LT"/>
        </w:rPr>
      </w:pPr>
    </w:p>
    <w:p w14:paraId="0C9A82BD" w14:textId="77777777" w:rsidR="006127D5" w:rsidRPr="00014DB1" w:rsidRDefault="00525003" w:rsidP="006127D5">
      <w:pPr>
        <w:rPr>
          <w:i/>
          <w:lang w:val="lt-LT"/>
        </w:rPr>
      </w:pPr>
      <w:r w:rsidRPr="00014DB1">
        <w:rPr>
          <w:i/>
          <w:lang w:val="lt-LT"/>
        </w:rPr>
        <w:t>Kapsulės</w:t>
      </w:r>
      <w:r w:rsidR="006127D5" w:rsidRPr="00014DB1">
        <w:rPr>
          <w:i/>
          <w:lang w:val="lt-LT"/>
        </w:rPr>
        <w:t xml:space="preserve"> </w:t>
      </w:r>
      <w:r w:rsidRPr="00014DB1">
        <w:rPr>
          <w:i/>
          <w:lang w:val="lt-LT"/>
        </w:rPr>
        <w:t>turinys</w:t>
      </w:r>
    </w:p>
    <w:p w14:paraId="1E9648FB" w14:textId="77777777" w:rsidR="00525003" w:rsidRPr="00014DB1" w:rsidRDefault="00525003" w:rsidP="00525003">
      <w:pPr>
        <w:pStyle w:val="Default"/>
        <w:rPr>
          <w:sz w:val="22"/>
          <w:szCs w:val="22"/>
          <w:lang w:val="lt-LT"/>
        </w:rPr>
      </w:pPr>
      <w:proofErr w:type="spellStart"/>
      <w:r w:rsidRPr="00014DB1">
        <w:rPr>
          <w:sz w:val="22"/>
          <w:szCs w:val="22"/>
          <w:lang w:val="lt-LT"/>
        </w:rPr>
        <w:t>Pregelifikuotas</w:t>
      </w:r>
      <w:proofErr w:type="spellEnd"/>
      <w:r w:rsidRPr="00014DB1">
        <w:rPr>
          <w:sz w:val="22"/>
          <w:szCs w:val="22"/>
          <w:lang w:val="lt-LT"/>
        </w:rPr>
        <w:t xml:space="preserve"> krakmolas (iš kukurūzų krakmolo) </w:t>
      </w:r>
    </w:p>
    <w:p w14:paraId="067A8121" w14:textId="77777777" w:rsidR="00525003" w:rsidRPr="00014DB1" w:rsidRDefault="00525003" w:rsidP="00525003">
      <w:pPr>
        <w:pStyle w:val="Default"/>
        <w:rPr>
          <w:sz w:val="22"/>
          <w:szCs w:val="22"/>
          <w:lang w:val="lt-LT"/>
        </w:rPr>
      </w:pPr>
      <w:proofErr w:type="spellStart"/>
      <w:r w:rsidRPr="00014DB1">
        <w:rPr>
          <w:sz w:val="22"/>
          <w:szCs w:val="22"/>
          <w:lang w:val="lt-LT"/>
        </w:rPr>
        <w:t>Povidonas</w:t>
      </w:r>
      <w:proofErr w:type="spellEnd"/>
      <w:r w:rsidRPr="00014DB1">
        <w:rPr>
          <w:sz w:val="22"/>
          <w:szCs w:val="22"/>
          <w:lang w:val="lt-LT"/>
        </w:rPr>
        <w:t xml:space="preserve"> K</w:t>
      </w:r>
      <w:r w:rsidRPr="00014DB1">
        <w:rPr>
          <w:sz w:val="22"/>
          <w:szCs w:val="22"/>
          <w:lang w:val="lt-LT"/>
        </w:rPr>
        <w:noBreakHyphen/>
        <w:t>30</w:t>
      </w:r>
    </w:p>
    <w:p w14:paraId="24B88E74" w14:textId="77777777" w:rsidR="00525003" w:rsidRPr="00014DB1" w:rsidRDefault="00525003" w:rsidP="00525003">
      <w:pPr>
        <w:pStyle w:val="Default"/>
        <w:rPr>
          <w:sz w:val="22"/>
          <w:szCs w:val="22"/>
          <w:lang w:val="lt-LT"/>
        </w:rPr>
      </w:pPr>
      <w:proofErr w:type="spellStart"/>
      <w:r w:rsidRPr="00014DB1">
        <w:rPr>
          <w:sz w:val="22"/>
          <w:szCs w:val="22"/>
          <w:lang w:val="lt-LT"/>
        </w:rPr>
        <w:t>Kroskarmeliozės</w:t>
      </w:r>
      <w:proofErr w:type="spellEnd"/>
      <w:r w:rsidRPr="00014DB1">
        <w:rPr>
          <w:sz w:val="22"/>
          <w:szCs w:val="22"/>
          <w:lang w:val="lt-LT"/>
        </w:rPr>
        <w:t xml:space="preserve"> natrio druska </w:t>
      </w:r>
    </w:p>
    <w:p w14:paraId="573DCC36" w14:textId="77777777" w:rsidR="00525003" w:rsidRPr="00014DB1" w:rsidRDefault="00525003" w:rsidP="00525003">
      <w:pPr>
        <w:pStyle w:val="Default"/>
        <w:rPr>
          <w:sz w:val="22"/>
          <w:szCs w:val="22"/>
          <w:lang w:val="lt-LT"/>
        </w:rPr>
      </w:pPr>
      <w:r w:rsidRPr="00014DB1">
        <w:rPr>
          <w:sz w:val="22"/>
          <w:szCs w:val="22"/>
          <w:lang w:val="lt-LT"/>
        </w:rPr>
        <w:t xml:space="preserve">Talkas </w:t>
      </w:r>
    </w:p>
    <w:p w14:paraId="78D005CF" w14:textId="77777777" w:rsidR="00525003" w:rsidRPr="00014DB1" w:rsidRDefault="00525003" w:rsidP="00525003">
      <w:pPr>
        <w:tabs>
          <w:tab w:val="left" w:pos="782"/>
        </w:tabs>
        <w:ind w:right="113"/>
        <w:rPr>
          <w:color w:val="000000" w:themeColor="text1"/>
          <w:lang w:val="lt-LT"/>
        </w:rPr>
      </w:pPr>
      <w:r w:rsidRPr="00014DB1">
        <w:rPr>
          <w:lang w:val="lt-LT"/>
        </w:rPr>
        <w:t xml:space="preserve">Natrio </w:t>
      </w:r>
      <w:proofErr w:type="spellStart"/>
      <w:r w:rsidRPr="00014DB1">
        <w:rPr>
          <w:lang w:val="lt-LT"/>
        </w:rPr>
        <w:t>stearilfumaratas</w:t>
      </w:r>
      <w:proofErr w:type="spellEnd"/>
    </w:p>
    <w:p w14:paraId="5F7BE05E" w14:textId="77777777" w:rsidR="006127D5" w:rsidRPr="00014DB1" w:rsidRDefault="006127D5" w:rsidP="006127D5">
      <w:pPr>
        <w:rPr>
          <w:u w:val="single"/>
          <w:lang w:val="lt-LT"/>
        </w:rPr>
      </w:pPr>
    </w:p>
    <w:p w14:paraId="2E5B4DE4" w14:textId="77777777" w:rsidR="006127D5" w:rsidRPr="00014DB1" w:rsidRDefault="00525003" w:rsidP="006127D5">
      <w:pPr>
        <w:rPr>
          <w:i/>
          <w:lang w:val="lt-LT"/>
        </w:rPr>
      </w:pPr>
      <w:r w:rsidRPr="00014DB1">
        <w:rPr>
          <w:i/>
          <w:lang w:val="lt-LT"/>
        </w:rPr>
        <w:t>Kapsulės</w:t>
      </w:r>
      <w:r w:rsidR="006127D5" w:rsidRPr="00014DB1">
        <w:rPr>
          <w:i/>
          <w:lang w:val="lt-LT"/>
        </w:rPr>
        <w:t xml:space="preserve"> </w:t>
      </w:r>
      <w:r w:rsidRPr="00014DB1">
        <w:rPr>
          <w:i/>
          <w:lang w:val="lt-LT"/>
        </w:rPr>
        <w:t>apvalkalas</w:t>
      </w:r>
    </w:p>
    <w:p w14:paraId="7FC7F233" w14:textId="77777777" w:rsidR="00525003" w:rsidRPr="00014DB1" w:rsidRDefault="00525003" w:rsidP="00525003">
      <w:pPr>
        <w:pStyle w:val="Default"/>
        <w:rPr>
          <w:sz w:val="22"/>
          <w:szCs w:val="22"/>
          <w:lang w:val="lt-LT"/>
        </w:rPr>
      </w:pPr>
      <w:r w:rsidRPr="00014DB1">
        <w:rPr>
          <w:sz w:val="22"/>
          <w:szCs w:val="22"/>
          <w:lang w:val="lt-LT"/>
        </w:rPr>
        <w:t xml:space="preserve">Želatina </w:t>
      </w:r>
    </w:p>
    <w:p w14:paraId="34A38E95" w14:textId="77777777" w:rsidR="00525003" w:rsidRPr="00014DB1" w:rsidRDefault="00525003" w:rsidP="00525003">
      <w:pPr>
        <w:rPr>
          <w:lang w:val="lt-LT"/>
        </w:rPr>
      </w:pPr>
      <w:r w:rsidRPr="00014DB1">
        <w:rPr>
          <w:lang w:val="lt-LT"/>
        </w:rPr>
        <w:t>Titano dioksidas (E171)</w:t>
      </w:r>
    </w:p>
    <w:p w14:paraId="01A1ADF1" w14:textId="77777777" w:rsidR="00525003" w:rsidRPr="00014DB1" w:rsidRDefault="00525003" w:rsidP="00525003">
      <w:pPr>
        <w:pStyle w:val="Default"/>
        <w:rPr>
          <w:sz w:val="22"/>
          <w:szCs w:val="22"/>
          <w:lang w:val="lt-LT"/>
        </w:rPr>
      </w:pPr>
      <w:r w:rsidRPr="00014DB1">
        <w:rPr>
          <w:sz w:val="22"/>
          <w:szCs w:val="22"/>
          <w:lang w:val="lt-LT"/>
        </w:rPr>
        <w:t xml:space="preserve">Geltonasis geležies oksidas (E172) </w:t>
      </w:r>
    </w:p>
    <w:p w14:paraId="329AB8CA" w14:textId="77777777" w:rsidR="00525003" w:rsidRPr="00014DB1" w:rsidRDefault="00525003" w:rsidP="00525003">
      <w:pPr>
        <w:pStyle w:val="Default"/>
        <w:rPr>
          <w:sz w:val="22"/>
          <w:szCs w:val="22"/>
          <w:lang w:val="lt-LT"/>
        </w:rPr>
      </w:pPr>
      <w:r w:rsidRPr="00014DB1">
        <w:rPr>
          <w:sz w:val="22"/>
          <w:szCs w:val="22"/>
          <w:lang w:val="lt-LT"/>
        </w:rPr>
        <w:t xml:space="preserve">Raudonasis geležies oksidas (E172) </w:t>
      </w:r>
    </w:p>
    <w:p w14:paraId="74AFE6BC" w14:textId="77777777" w:rsidR="00525003" w:rsidRPr="00014DB1" w:rsidRDefault="00525003" w:rsidP="00525003">
      <w:pPr>
        <w:pStyle w:val="Default"/>
        <w:rPr>
          <w:sz w:val="22"/>
          <w:szCs w:val="22"/>
          <w:lang w:val="lt-LT"/>
        </w:rPr>
      </w:pPr>
      <w:r w:rsidRPr="00014DB1">
        <w:rPr>
          <w:sz w:val="22"/>
          <w:szCs w:val="22"/>
          <w:lang w:val="lt-LT"/>
        </w:rPr>
        <w:t>Juodasis geležies oksidas (E172)</w:t>
      </w:r>
    </w:p>
    <w:p w14:paraId="1B33BF56" w14:textId="77777777" w:rsidR="00525003" w:rsidRPr="00014DB1" w:rsidRDefault="00525003" w:rsidP="00525003">
      <w:pPr>
        <w:rPr>
          <w:lang w:val="lt-LT"/>
        </w:rPr>
      </w:pPr>
    </w:p>
    <w:p w14:paraId="2B3FF9DF" w14:textId="77777777" w:rsidR="00525003" w:rsidRPr="00014DB1" w:rsidRDefault="00525003" w:rsidP="00525003">
      <w:pPr>
        <w:pStyle w:val="Default"/>
        <w:rPr>
          <w:sz w:val="22"/>
          <w:szCs w:val="22"/>
          <w:lang w:val="lt-LT"/>
        </w:rPr>
      </w:pPr>
      <w:r w:rsidRPr="00014DB1">
        <w:rPr>
          <w:i/>
          <w:iCs/>
          <w:sz w:val="22"/>
          <w:szCs w:val="22"/>
          <w:lang w:val="lt-LT"/>
        </w:rPr>
        <w:t xml:space="preserve">Spaustuviniai dažai </w:t>
      </w:r>
    </w:p>
    <w:p w14:paraId="50619942" w14:textId="77777777" w:rsidR="00525003" w:rsidRPr="00014DB1" w:rsidRDefault="00525003" w:rsidP="00525003">
      <w:pPr>
        <w:pStyle w:val="Default"/>
        <w:rPr>
          <w:sz w:val="22"/>
          <w:szCs w:val="22"/>
          <w:lang w:val="lt-LT"/>
        </w:rPr>
      </w:pPr>
      <w:r w:rsidRPr="00014DB1">
        <w:rPr>
          <w:sz w:val="22"/>
          <w:szCs w:val="22"/>
          <w:lang w:val="lt-LT"/>
        </w:rPr>
        <w:t>Juodas rašalas TEK SW 9008</w:t>
      </w:r>
    </w:p>
    <w:p w14:paraId="4B414A20" w14:textId="77777777" w:rsidR="00525003" w:rsidRPr="00014DB1" w:rsidRDefault="00525003" w:rsidP="00525003">
      <w:pPr>
        <w:pStyle w:val="Default"/>
        <w:rPr>
          <w:sz w:val="22"/>
          <w:szCs w:val="22"/>
          <w:lang w:val="lt-LT"/>
        </w:rPr>
      </w:pPr>
      <w:proofErr w:type="spellStart"/>
      <w:r w:rsidRPr="00014DB1">
        <w:rPr>
          <w:sz w:val="22"/>
          <w:szCs w:val="22"/>
          <w:lang w:val="lt-LT"/>
        </w:rPr>
        <w:t>Šelakas</w:t>
      </w:r>
      <w:proofErr w:type="spellEnd"/>
      <w:r w:rsidRPr="00014DB1">
        <w:rPr>
          <w:sz w:val="22"/>
          <w:szCs w:val="22"/>
          <w:lang w:val="lt-LT"/>
        </w:rPr>
        <w:t xml:space="preserve"> </w:t>
      </w:r>
    </w:p>
    <w:p w14:paraId="22C57C9A" w14:textId="77777777" w:rsidR="00525003" w:rsidRPr="00014DB1" w:rsidRDefault="00525003" w:rsidP="00525003">
      <w:pPr>
        <w:pStyle w:val="Default"/>
        <w:rPr>
          <w:sz w:val="22"/>
          <w:szCs w:val="22"/>
          <w:lang w:val="lt-LT"/>
        </w:rPr>
      </w:pPr>
      <w:proofErr w:type="spellStart"/>
      <w:r w:rsidRPr="00014DB1">
        <w:rPr>
          <w:sz w:val="22"/>
          <w:szCs w:val="22"/>
          <w:lang w:val="lt-LT"/>
        </w:rPr>
        <w:t>Propilenglikolis</w:t>
      </w:r>
      <w:proofErr w:type="spellEnd"/>
    </w:p>
    <w:p w14:paraId="0D49E4A8" w14:textId="1E80F947" w:rsidR="00525003" w:rsidRPr="00014DB1" w:rsidRDefault="00525003" w:rsidP="00525003">
      <w:pPr>
        <w:pStyle w:val="Default"/>
        <w:rPr>
          <w:sz w:val="22"/>
          <w:szCs w:val="22"/>
          <w:lang w:val="lt-LT"/>
        </w:rPr>
      </w:pPr>
      <w:r w:rsidRPr="00014DB1">
        <w:rPr>
          <w:sz w:val="22"/>
          <w:szCs w:val="22"/>
          <w:lang w:val="lt-LT"/>
        </w:rPr>
        <w:t xml:space="preserve"> </w:t>
      </w:r>
      <w:r w:rsidR="00396B69">
        <w:rPr>
          <w:sz w:val="22"/>
          <w:szCs w:val="22"/>
          <w:lang w:val="lt-LT"/>
        </w:rPr>
        <w:t>A</w:t>
      </w:r>
      <w:r w:rsidRPr="00014DB1">
        <w:rPr>
          <w:sz w:val="22"/>
          <w:szCs w:val="22"/>
          <w:lang w:val="lt-LT"/>
        </w:rPr>
        <w:t>moni</w:t>
      </w:r>
      <w:r w:rsidR="00396B69">
        <w:rPr>
          <w:sz w:val="22"/>
          <w:szCs w:val="22"/>
          <w:lang w:val="lt-LT"/>
        </w:rPr>
        <w:t>ak</w:t>
      </w:r>
      <w:r w:rsidRPr="00014DB1">
        <w:rPr>
          <w:sz w:val="22"/>
          <w:szCs w:val="22"/>
          <w:lang w:val="lt-LT"/>
        </w:rPr>
        <w:t xml:space="preserve">o </w:t>
      </w:r>
      <w:r w:rsidR="00396B69">
        <w:rPr>
          <w:sz w:val="22"/>
          <w:szCs w:val="22"/>
          <w:lang w:val="lt-LT"/>
        </w:rPr>
        <w:t xml:space="preserve">koncentruotas </w:t>
      </w:r>
      <w:r w:rsidRPr="00014DB1">
        <w:rPr>
          <w:sz w:val="22"/>
          <w:szCs w:val="22"/>
          <w:lang w:val="lt-LT"/>
        </w:rPr>
        <w:t>tirpalas</w:t>
      </w:r>
    </w:p>
    <w:p w14:paraId="66D5CA29" w14:textId="77777777" w:rsidR="00525003" w:rsidRPr="00014DB1" w:rsidRDefault="00525003" w:rsidP="00525003">
      <w:pPr>
        <w:pStyle w:val="Default"/>
        <w:rPr>
          <w:sz w:val="22"/>
          <w:szCs w:val="22"/>
          <w:lang w:val="lt-LT"/>
        </w:rPr>
      </w:pPr>
      <w:r w:rsidRPr="00014DB1">
        <w:rPr>
          <w:sz w:val="22"/>
          <w:szCs w:val="22"/>
          <w:lang w:val="lt-LT"/>
        </w:rPr>
        <w:t>Juodasis geležies oksidas (E172)</w:t>
      </w:r>
    </w:p>
    <w:p w14:paraId="32B96B86" w14:textId="77777777" w:rsidR="00525003" w:rsidRPr="00014DB1" w:rsidRDefault="00525003" w:rsidP="00525003">
      <w:pPr>
        <w:rPr>
          <w:lang w:val="lt-LT"/>
        </w:rPr>
      </w:pPr>
      <w:r w:rsidRPr="00014DB1">
        <w:rPr>
          <w:lang w:val="lt-LT"/>
        </w:rPr>
        <w:t>Kalio hidroksidas</w:t>
      </w:r>
    </w:p>
    <w:p w14:paraId="0E5ECB59" w14:textId="77777777" w:rsidR="00525003" w:rsidRPr="00014DB1" w:rsidRDefault="00525003" w:rsidP="00525003">
      <w:pPr>
        <w:rPr>
          <w:lang w:val="lt-LT"/>
        </w:rPr>
      </w:pPr>
    </w:p>
    <w:p w14:paraId="65ABDCBD" w14:textId="77777777" w:rsidR="006127D5" w:rsidRPr="00014DB1" w:rsidRDefault="006127D5" w:rsidP="006127D5">
      <w:pPr>
        <w:ind w:left="567" w:hanging="567"/>
        <w:jc w:val="both"/>
        <w:outlineLvl w:val="3"/>
        <w:rPr>
          <w:b/>
          <w:bCs/>
          <w:lang w:val="lt-LT" w:eastAsia="lt-LT"/>
        </w:rPr>
      </w:pPr>
      <w:r w:rsidRPr="00014DB1">
        <w:rPr>
          <w:b/>
          <w:bCs/>
          <w:lang w:val="lt-LT" w:eastAsia="lt-LT"/>
        </w:rPr>
        <w:t>6.2</w:t>
      </w:r>
      <w:r w:rsidRPr="00014DB1">
        <w:rPr>
          <w:b/>
          <w:bCs/>
          <w:lang w:val="lt-LT" w:eastAsia="lt-LT"/>
        </w:rPr>
        <w:tab/>
        <w:t>Nesuderinamumas</w:t>
      </w:r>
    </w:p>
    <w:p w14:paraId="0D401C79" w14:textId="77777777" w:rsidR="006127D5" w:rsidRPr="00014DB1" w:rsidRDefault="006127D5" w:rsidP="006127D5">
      <w:pPr>
        <w:rPr>
          <w:lang w:val="lt-LT"/>
        </w:rPr>
      </w:pPr>
    </w:p>
    <w:p w14:paraId="6F911151" w14:textId="77777777" w:rsidR="006127D5" w:rsidRPr="00014DB1" w:rsidRDefault="006127D5" w:rsidP="006127D5">
      <w:pPr>
        <w:rPr>
          <w:lang w:val="lt-LT"/>
        </w:rPr>
      </w:pPr>
      <w:r w:rsidRPr="00014DB1">
        <w:rPr>
          <w:lang w:val="lt-LT"/>
        </w:rPr>
        <w:t>Duomenys nebūtini.</w:t>
      </w:r>
    </w:p>
    <w:p w14:paraId="2B523595" w14:textId="77777777" w:rsidR="006127D5" w:rsidRPr="00014DB1" w:rsidRDefault="006127D5" w:rsidP="006127D5">
      <w:pPr>
        <w:rPr>
          <w:lang w:val="lt-LT"/>
        </w:rPr>
      </w:pPr>
    </w:p>
    <w:p w14:paraId="0BDE5100" w14:textId="77777777" w:rsidR="006127D5" w:rsidRPr="00014DB1" w:rsidRDefault="006127D5" w:rsidP="006127D5">
      <w:pPr>
        <w:ind w:left="567" w:hanging="567"/>
        <w:jc w:val="both"/>
        <w:outlineLvl w:val="3"/>
        <w:rPr>
          <w:b/>
          <w:bCs/>
          <w:lang w:val="lt-LT" w:eastAsia="lt-LT"/>
        </w:rPr>
      </w:pPr>
      <w:r w:rsidRPr="00014DB1">
        <w:rPr>
          <w:b/>
          <w:bCs/>
          <w:lang w:val="lt-LT" w:eastAsia="lt-LT"/>
        </w:rPr>
        <w:t>6.3</w:t>
      </w:r>
      <w:r w:rsidRPr="00014DB1">
        <w:rPr>
          <w:b/>
          <w:bCs/>
          <w:lang w:val="lt-LT" w:eastAsia="lt-LT"/>
        </w:rPr>
        <w:tab/>
        <w:t>Tinkamumo laikas</w:t>
      </w:r>
    </w:p>
    <w:p w14:paraId="6AD6257E" w14:textId="77777777" w:rsidR="006127D5" w:rsidRPr="00014DB1" w:rsidRDefault="006127D5" w:rsidP="006127D5">
      <w:pPr>
        <w:rPr>
          <w:lang w:val="lt-LT"/>
        </w:rPr>
      </w:pPr>
    </w:p>
    <w:p w14:paraId="34695154" w14:textId="77777777" w:rsidR="0072593D" w:rsidRPr="00014DB1" w:rsidRDefault="0072593D" w:rsidP="006127D5">
      <w:pPr>
        <w:rPr>
          <w:u w:val="single"/>
          <w:lang w:val="lt-LT"/>
        </w:rPr>
      </w:pPr>
      <w:proofErr w:type="spellStart"/>
      <w:r w:rsidRPr="00014DB1">
        <w:rPr>
          <w:u w:val="single"/>
          <w:lang w:val="lt-LT"/>
        </w:rPr>
        <w:t>Segosana</w:t>
      </w:r>
      <w:proofErr w:type="spellEnd"/>
      <w:r w:rsidRPr="00014DB1">
        <w:rPr>
          <w:u w:val="single"/>
          <w:lang w:val="lt-LT"/>
        </w:rPr>
        <w:t> 75 mg kietosios kapsulės</w:t>
      </w:r>
    </w:p>
    <w:p w14:paraId="4761D56A" w14:textId="77777777" w:rsidR="006127D5" w:rsidRPr="00014DB1" w:rsidRDefault="0072593D" w:rsidP="006127D5">
      <w:pPr>
        <w:rPr>
          <w:lang w:val="lt-LT"/>
        </w:rPr>
      </w:pPr>
      <w:r w:rsidRPr="00014DB1">
        <w:rPr>
          <w:lang w:val="lt-LT"/>
        </w:rPr>
        <w:t>3</w:t>
      </w:r>
      <w:r w:rsidR="006127D5" w:rsidRPr="00014DB1">
        <w:rPr>
          <w:lang w:val="lt-LT"/>
        </w:rPr>
        <w:t xml:space="preserve"> metai</w:t>
      </w:r>
    </w:p>
    <w:p w14:paraId="0F450B71" w14:textId="77777777" w:rsidR="0072593D" w:rsidRPr="00014DB1" w:rsidRDefault="0072593D" w:rsidP="006127D5">
      <w:pPr>
        <w:rPr>
          <w:lang w:val="lt-LT"/>
        </w:rPr>
      </w:pPr>
    </w:p>
    <w:p w14:paraId="66D4AFE9" w14:textId="77777777" w:rsidR="0072593D" w:rsidRPr="00014DB1" w:rsidRDefault="0072593D" w:rsidP="0072593D">
      <w:pPr>
        <w:pStyle w:val="Default"/>
        <w:rPr>
          <w:sz w:val="22"/>
          <w:szCs w:val="22"/>
          <w:u w:val="single"/>
          <w:lang w:val="lt-LT"/>
        </w:rPr>
      </w:pPr>
      <w:r w:rsidRPr="00014DB1">
        <w:rPr>
          <w:sz w:val="22"/>
          <w:szCs w:val="22"/>
          <w:u w:val="single"/>
          <w:lang w:val="lt-LT"/>
        </w:rPr>
        <w:t xml:space="preserve">Vaistinėje paruoštos suspensijos laikymas </w:t>
      </w:r>
    </w:p>
    <w:p w14:paraId="086D70E3" w14:textId="77777777" w:rsidR="0072593D" w:rsidRPr="00014DB1" w:rsidRDefault="0072593D" w:rsidP="0072593D">
      <w:pPr>
        <w:rPr>
          <w:lang w:val="lt-LT"/>
        </w:rPr>
      </w:pPr>
      <w:r w:rsidRPr="00014DB1">
        <w:rPr>
          <w:lang w:val="lt-LT"/>
        </w:rPr>
        <w:t>Laikant ne aukštesnėje kaip 25 °C temperatūroje, tinkamumo laikas – 10 dienų.</w:t>
      </w:r>
    </w:p>
    <w:p w14:paraId="699075E0" w14:textId="77777777" w:rsidR="006127D5" w:rsidRPr="00014DB1" w:rsidRDefault="006127D5" w:rsidP="006127D5">
      <w:pPr>
        <w:rPr>
          <w:lang w:val="lt-LT"/>
        </w:rPr>
      </w:pPr>
    </w:p>
    <w:p w14:paraId="6607022A" w14:textId="77777777" w:rsidR="006127D5" w:rsidRPr="00014DB1" w:rsidRDefault="006127D5" w:rsidP="006127D5">
      <w:pPr>
        <w:ind w:left="567" w:hanging="567"/>
        <w:jc w:val="both"/>
        <w:outlineLvl w:val="3"/>
        <w:rPr>
          <w:b/>
          <w:bCs/>
          <w:lang w:val="lt-LT" w:eastAsia="lt-LT"/>
        </w:rPr>
      </w:pPr>
      <w:r w:rsidRPr="00014DB1">
        <w:rPr>
          <w:b/>
          <w:bCs/>
          <w:lang w:val="lt-LT" w:eastAsia="lt-LT"/>
        </w:rPr>
        <w:t>6.4</w:t>
      </w:r>
      <w:r w:rsidRPr="00014DB1">
        <w:rPr>
          <w:b/>
          <w:bCs/>
          <w:lang w:val="lt-LT" w:eastAsia="lt-LT"/>
        </w:rPr>
        <w:tab/>
        <w:t>Specialios laikymo sąlygos</w:t>
      </w:r>
    </w:p>
    <w:p w14:paraId="35EB05C3" w14:textId="77777777" w:rsidR="006127D5" w:rsidRPr="00014DB1" w:rsidRDefault="006127D5" w:rsidP="006127D5">
      <w:pPr>
        <w:rPr>
          <w:lang w:val="lt-LT"/>
        </w:rPr>
      </w:pPr>
    </w:p>
    <w:p w14:paraId="1448D106" w14:textId="54E7D0EA" w:rsidR="0072593D" w:rsidRPr="00014DB1" w:rsidRDefault="0072593D" w:rsidP="0072593D">
      <w:pPr>
        <w:pStyle w:val="Default"/>
        <w:rPr>
          <w:sz w:val="22"/>
          <w:szCs w:val="22"/>
          <w:lang w:val="lt-LT"/>
        </w:rPr>
      </w:pPr>
      <w:r w:rsidRPr="00014DB1">
        <w:rPr>
          <w:sz w:val="22"/>
          <w:szCs w:val="22"/>
          <w:lang w:val="lt-LT"/>
        </w:rPr>
        <w:t>Laikyti</w:t>
      </w:r>
      <w:r w:rsidR="00E3655C">
        <w:rPr>
          <w:sz w:val="22"/>
          <w:szCs w:val="22"/>
          <w:lang w:val="lt-LT"/>
        </w:rPr>
        <w:t xml:space="preserve"> žemesnėje</w:t>
      </w:r>
      <w:r w:rsidRPr="00014DB1">
        <w:rPr>
          <w:sz w:val="22"/>
          <w:szCs w:val="22"/>
          <w:lang w:val="lt-LT"/>
        </w:rPr>
        <w:t xml:space="preserve"> kaip 30 °C temperatūroje. </w:t>
      </w:r>
    </w:p>
    <w:p w14:paraId="48879C16" w14:textId="77777777" w:rsidR="0072593D" w:rsidRPr="00014DB1" w:rsidRDefault="0072593D" w:rsidP="0072593D">
      <w:pPr>
        <w:pStyle w:val="Default"/>
        <w:rPr>
          <w:sz w:val="22"/>
          <w:szCs w:val="22"/>
          <w:lang w:val="lt-LT"/>
        </w:rPr>
      </w:pPr>
    </w:p>
    <w:p w14:paraId="157BC7B8" w14:textId="77777777" w:rsidR="006127D5" w:rsidRPr="00014DB1" w:rsidRDefault="0072593D" w:rsidP="0072593D">
      <w:pPr>
        <w:rPr>
          <w:lang w:val="lt-LT"/>
        </w:rPr>
      </w:pPr>
      <w:r w:rsidRPr="00014DB1">
        <w:rPr>
          <w:lang w:val="lt-LT"/>
        </w:rPr>
        <w:t>Kaip laikyti vaistinėje paruoštą suspensiją, žiūrėkite 6.3 skyriuje.</w:t>
      </w:r>
    </w:p>
    <w:p w14:paraId="48A99B82" w14:textId="77777777" w:rsidR="0072593D" w:rsidRPr="00014DB1" w:rsidRDefault="0072593D" w:rsidP="0072593D">
      <w:pPr>
        <w:rPr>
          <w:lang w:val="lt-LT"/>
        </w:rPr>
      </w:pPr>
    </w:p>
    <w:p w14:paraId="2DBFB6E0" w14:textId="77777777" w:rsidR="006127D5" w:rsidRPr="00014DB1" w:rsidRDefault="006127D5" w:rsidP="006127D5">
      <w:pPr>
        <w:ind w:left="567" w:hanging="567"/>
        <w:jc w:val="both"/>
        <w:outlineLvl w:val="3"/>
        <w:rPr>
          <w:b/>
          <w:bCs/>
          <w:lang w:val="lt-LT" w:eastAsia="lt-LT"/>
        </w:rPr>
      </w:pPr>
      <w:r w:rsidRPr="00014DB1">
        <w:rPr>
          <w:b/>
          <w:bCs/>
          <w:lang w:val="lt-LT" w:eastAsia="lt-LT"/>
        </w:rPr>
        <w:t>6.5</w:t>
      </w:r>
      <w:r w:rsidRPr="00014DB1">
        <w:rPr>
          <w:b/>
          <w:bCs/>
          <w:lang w:val="lt-LT" w:eastAsia="lt-LT"/>
        </w:rPr>
        <w:tab/>
      </w:r>
      <w:proofErr w:type="spellStart"/>
      <w:r w:rsidRPr="00014DB1">
        <w:rPr>
          <w:b/>
          <w:bCs/>
          <w:lang w:val="lt-LT" w:eastAsia="lt-LT"/>
        </w:rPr>
        <w:t>Talpyklės</w:t>
      </w:r>
      <w:proofErr w:type="spellEnd"/>
      <w:r w:rsidRPr="00014DB1">
        <w:rPr>
          <w:b/>
          <w:bCs/>
          <w:lang w:val="lt-LT" w:eastAsia="lt-LT"/>
        </w:rPr>
        <w:t xml:space="preserve"> pobūdis ir jos turinys</w:t>
      </w:r>
    </w:p>
    <w:p w14:paraId="2ED77163" w14:textId="77777777" w:rsidR="006127D5" w:rsidRPr="00014DB1" w:rsidRDefault="006127D5" w:rsidP="006127D5">
      <w:pPr>
        <w:jc w:val="both"/>
        <w:outlineLvl w:val="3"/>
        <w:rPr>
          <w:b/>
          <w:bCs/>
          <w:lang w:val="lt-LT" w:eastAsia="lt-LT"/>
        </w:rPr>
      </w:pPr>
    </w:p>
    <w:p w14:paraId="1A25BDC8" w14:textId="77777777" w:rsidR="006127D5" w:rsidRPr="00014DB1" w:rsidRDefault="0072593D" w:rsidP="006127D5">
      <w:pPr>
        <w:rPr>
          <w:lang w:val="lt-LT"/>
        </w:rPr>
      </w:pPr>
      <w:r w:rsidRPr="00014DB1">
        <w:rPr>
          <w:lang w:val="lt-LT"/>
        </w:rPr>
        <w:t>PVC/PE/PV</w:t>
      </w:r>
      <w:r w:rsidR="00014DB1">
        <w:rPr>
          <w:lang w:val="lt-LT"/>
        </w:rPr>
        <w:t>D</w:t>
      </w:r>
      <w:r w:rsidRPr="00014DB1">
        <w:rPr>
          <w:lang w:val="lt-LT"/>
        </w:rPr>
        <w:t xml:space="preserve">C – Al </w:t>
      </w:r>
      <w:r w:rsidR="006127D5" w:rsidRPr="00014DB1">
        <w:rPr>
          <w:lang w:val="lt-LT"/>
        </w:rPr>
        <w:t>lizdinė plokštelė.</w:t>
      </w:r>
    </w:p>
    <w:p w14:paraId="34EE5AD4" w14:textId="77777777" w:rsidR="0072593D" w:rsidRPr="00014DB1" w:rsidRDefault="0072593D" w:rsidP="006127D5">
      <w:pPr>
        <w:rPr>
          <w:lang w:val="lt-LT"/>
        </w:rPr>
      </w:pPr>
    </w:p>
    <w:p w14:paraId="371F4132" w14:textId="77777777" w:rsidR="006127D5" w:rsidRPr="00014DB1" w:rsidRDefault="006127D5" w:rsidP="006127D5">
      <w:pPr>
        <w:rPr>
          <w:lang w:val="lt-LT"/>
        </w:rPr>
      </w:pPr>
      <w:r w:rsidRPr="00014DB1">
        <w:rPr>
          <w:lang w:val="lt-LT"/>
        </w:rPr>
        <w:t>Pakuotės dyd</w:t>
      </w:r>
      <w:r w:rsidR="0072593D" w:rsidRPr="00014DB1">
        <w:rPr>
          <w:lang w:val="lt-LT"/>
        </w:rPr>
        <w:t>is</w:t>
      </w:r>
      <w:r w:rsidRPr="00014DB1">
        <w:rPr>
          <w:lang w:val="lt-LT"/>
        </w:rPr>
        <w:t xml:space="preserve">: </w:t>
      </w:r>
      <w:r w:rsidR="0072593D" w:rsidRPr="00014DB1">
        <w:rPr>
          <w:lang w:val="lt-LT"/>
        </w:rPr>
        <w:t>10 kapsulių</w:t>
      </w:r>
      <w:r w:rsidRPr="00014DB1">
        <w:rPr>
          <w:lang w:val="lt-LT"/>
        </w:rPr>
        <w:t>.</w:t>
      </w:r>
    </w:p>
    <w:p w14:paraId="4514EE42" w14:textId="77777777" w:rsidR="006127D5" w:rsidRPr="00014DB1" w:rsidRDefault="006127D5" w:rsidP="006127D5">
      <w:pPr>
        <w:rPr>
          <w:lang w:val="lt-LT"/>
        </w:rPr>
      </w:pPr>
    </w:p>
    <w:p w14:paraId="4F0544AD" w14:textId="77777777" w:rsidR="006127D5" w:rsidRPr="00014DB1" w:rsidRDefault="006127D5" w:rsidP="006127D5">
      <w:pPr>
        <w:ind w:left="567" w:hanging="567"/>
        <w:jc w:val="both"/>
        <w:outlineLvl w:val="3"/>
        <w:rPr>
          <w:b/>
          <w:bCs/>
          <w:lang w:val="lt-LT" w:eastAsia="lt-LT"/>
        </w:rPr>
      </w:pPr>
      <w:bookmarkStart w:id="3" w:name="OLE_LINK1"/>
      <w:r w:rsidRPr="00014DB1">
        <w:rPr>
          <w:b/>
          <w:bCs/>
          <w:lang w:val="lt-LT" w:eastAsia="lt-LT"/>
        </w:rPr>
        <w:t>6.6</w:t>
      </w:r>
      <w:r w:rsidRPr="00014DB1">
        <w:rPr>
          <w:b/>
          <w:bCs/>
          <w:lang w:val="lt-LT" w:eastAsia="lt-LT"/>
        </w:rPr>
        <w:tab/>
        <w:t>Specialūs reikalavimai atliekoms tvarkyti</w:t>
      </w:r>
      <w:r w:rsidR="0072593D" w:rsidRPr="00014DB1">
        <w:rPr>
          <w:b/>
          <w:bCs/>
          <w:lang w:val="lt-LT" w:eastAsia="lt-LT"/>
        </w:rPr>
        <w:t xml:space="preserve"> ir vaistiniam preparatui ruošti</w:t>
      </w:r>
    </w:p>
    <w:bookmarkEnd w:id="3"/>
    <w:p w14:paraId="18286D81" w14:textId="77777777" w:rsidR="006127D5" w:rsidRPr="00014DB1" w:rsidRDefault="006127D5" w:rsidP="006127D5">
      <w:pPr>
        <w:rPr>
          <w:lang w:val="lt-LT"/>
        </w:rPr>
      </w:pPr>
    </w:p>
    <w:p w14:paraId="61FD9A5E" w14:textId="77777777" w:rsidR="0072593D" w:rsidRPr="00014DB1" w:rsidRDefault="0072593D" w:rsidP="0072593D">
      <w:pPr>
        <w:pStyle w:val="Default"/>
        <w:rPr>
          <w:sz w:val="22"/>
          <w:szCs w:val="22"/>
          <w:lang w:val="lt-LT"/>
        </w:rPr>
      </w:pPr>
      <w:r w:rsidRPr="00014DB1">
        <w:rPr>
          <w:sz w:val="22"/>
          <w:szCs w:val="22"/>
          <w:lang w:val="lt-LT"/>
        </w:rPr>
        <w:t>Nesuvartotą vaistinį preparatą ar atliekas reikia tvarkyti laikantis vietinių reikalavimų.</w:t>
      </w:r>
    </w:p>
    <w:p w14:paraId="5918044E" w14:textId="77777777" w:rsidR="0072593D" w:rsidRPr="00014DB1" w:rsidRDefault="0072593D" w:rsidP="0072593D">
      <w:pPr>
        <w:pStyle w:val="Default"/>
        <w:rPr>
          <w:sz w:val="22"/>
          <w:szCs w:val="22"/>
          <w:lang w:val="lt-LT"/>
        </w:rPr>
      </w:pPr>
      <w:r w:rsidRPr="00014DB1">
        <w:rPr>
          <w:sz w:val="22"/>
          <w:szCs w:val="22"/>
          <w:lang w:val="lt-LT"/>
        </w:rPr>
        <w:t xml:space="preserve"> </w:t>
      </w:r>
    </w:p>
    <w:p w14:paraId="0969FD5B" w14:textId="77777777" w:rsidR="006127D5" w:rsidRPr="00014DB1" w:rsidRDefault="0072593D" w:rsidP="0072593D">
      <w:pPr>
        <w:rPr>
          <w:u w:val="single"/>
          <w:lang w:val="lt-LT"/>
        </w:rPr>
      </w:pPr>
      <w:proofErr w:type="spellStart"/>
      <w:r w:rsidRPr="00014DB1">
        <w:rPr>
          <w:i/>
          <w:iCs/>
          <w:u w:val="single"/>
          <w:lang w:val="lt-LT"/>
        </w:rPr>
        <w:t>Ex</w:t>
      </w:r>
      <w:proofErr w:type="spellEnd"/>
      <w:r w:rsidRPr="00014DB1">
        <w:rPr>
          <w:i/>
          <w:iCs/>
          <w:u w:val="single"/>
          <w:lang w:val="lt-LT"/>
        </w:rPr>
        <w:t xml:space="preserve"> </w:t>
      </w:r>
      <w:proofErr w:type="spellStart"/>
      <w:r w:rsidRPr="00014DB1">
        <w:rPr>
          <w:i/>
          <w:iCs/>
          <w:u w:val="single"/>
          <w:lang w:val="lt-LT"/>
        </w:rPr>
        <w:t>tempore</w:t>
      </w:r>
      <w:proofErr w:type="spellEnd"/>
      <w:r w:rsidRPr="00014DB1">
        <w:rPr>
          <w:i/>
          <w:iCs/>
          <w:u w:val="single"/>
          <w:lang w:val="lt-LT"/>
        </w:rPr>
        <w:t xml:space="preserve"> </w:t>
      </w:r>
      <w:r w:rsidRPr="00014DB1">
        <w:rPr>
          <w:u w:val="single"/>
          <w:lang w:val="lt-LT"/>
        </w:rPr>
        <w:t>paruoštas vaistinis preparatas</w:t>
      </w:r>
    </w:p>
    <w:p w14:paraId="42293771" w14:textId="77777777" w:rsidR="006127D5" w:rsidRPr="00014DB1" w:rsidRDefault="006127D5" w:rsidP="006127D5">
      <w:pPr>
        <w:rPr>
          <w:lang w:val="lt-LT"/>
        </w:rPr>
      </w:pPr>
    </w:p>
    <w:p w14:paraId="4240CA69" w14:textId="77777777" w:rsidR="0072593D" w:rsidRPr="00014DB1" w:rsidRDefault="0072593D" w:rsidP="006127D5">
      <w:pPr>
        <w:rPr>
          <w:lang w:val="lt-LT"/>
        </w:rPr>
      </w:pPr>
      <w:r w:rsidRPr="00014DB1">
        <w:rPr>
          <w:i/>
          <w:iCs/>
          <w:lang w:val="lt-LT"/>
        </w:rPr>
        <w:t xml:space="preserve">Jeigu </w:t>
      </w:r>
      <w:proofErr w:type="spellStart"/>
      <w:r w:rsidRPr="00014DB1">
        <w:rPr>
          <w:i/>
          <w:iCs/>
          <w:lang w:val="lt-LT"/>
        </w:rPr>
        <w:t>oseltamiviro</w:t>
      </w:r>
      <w:proofErr w:type="spellEnd"/>
      <w:r w:rsidRPr="00014DB1">
        <w:rPr>
          <w:i/>
          <w:iCs/>
          <w:lang w:val="lt-LT"/>
        </w:rPr>
        <w:t xml:space="preserve"> miltelių geriamajai suspensijai negalima gauti</w:t>
      </w:r>
    </w:p>
    <w:p w14:paraId="4AA1E840" w14:textId="77777777" w:rsidR="0072593D" w:rsidRPr="00014DB1" w:rsidRDefault="0072593D" w:rsidP="0072593D">
      <w:pPr>
        <w:pStyle w:val="Default"/>
        <w:rPr>
          <w:sz w:val="22"/>
          <w:szCs w:val="22"/>
          <w:lang w:val="lt-LT"/>
        </w:rPr>
      </w:pPr>
      <w:r w:rsidRPr="00014DB1">
        <w:rPr>
          <w:sz w:val="22"/>
          <w:szCs w:val="22"/>
          <w:lang w:val="lt-LT"/>
        </w:rPr>
        <w:t xml:space="preserve">Vaikams ir suaugusiems pacientams, kurie negeba nuryti kapsulių arba kuriems reikia mažesnių dozių, tinkamesnis vaistinis preparatas yra rinkai gaminama </w:t>
      </w:r>
      <w:proofErr w:type="spellStart"/>
      <w:r w:rsidRPr="00014DB1">
        <w:rPr>
          <w:sz w:val="22"/>
          <w:szCs w:val="22"/>
          <w:lang w:val="lt-LT"/>
        </w:rPr>
        <w:t>oseltamiviro</w:t>
      </w:r>
      <w:proofErr w:type="spellEnd"/>
      <w:r w:rsidRPr="00014DB1">
        <w:rPr>
          <w:sz w:val="22"/>
          <w:szCs w:val="22"/>
          <w:lang w:val="lt-LT"/>
        </w:rPr>
        <w:t xml:space="preserve"> geriamoji suspensija (6 mg/ml). Jeigu rinkai gaminamų </w:t>
      </w:r>
      <w:proofErr w:type="spellStart"/>
      <w:r w:rsidRPr="00014DB1">
        <w:rPr>
          <w:sz w:val="22"/>
          <w:szCs w:val="22"/>
          <w:lang w:val="lt-LT"/>
        </w:rPr>
        <w:t>oseltamiviro</w:t>
      </w:r>
      <w:proofErr w:type="spellEnd"/>
      <w:r w:rsidRPr="00014DB1">
        <w:rPr>
          <w:sz w:val="22"/>
          <w:szCs w:val="22"/>
          <w:lang w:val="lt-LT"/>
        </w:rPr>
        <w:t xml:space="preserve"> miltelių geriamajai suspensijai neįmanoma gauti, suspensiją (6 mg/ml) gali paruošti vaisti</w:t>
      </w:r>
      <w:r w:rsidR="00443F68" w:rsidRPr="00014DB1">
        <w:rPr>
          <w:sz w:val="22"/>
          <w:szCs w:val="22"/>
          <w:lang w:val="lt-LT"/>
        </w:rPr>
        <w:t>ni</w:t>
      </w:r>
      <w:r w:rsidRPr="00014DB1">
        <w:rPr>
          <w:sz w:val="22"/>
          <w:szCs w:val="22"/>
          <w:lang w:val="lt-LT"/>
        </w:rPr>
        <w:t xml:space="preserve">nkas arba pacientas gali tokią suspensiją pasiruošti namuose. </w:t>
      </w:r>
    </w:p>
    <w:p w14:paraId="4057AB61" w14:textId="77777777" w:rsidR="0072593D" w:rsidRPr="00014DB1" w:rsidRDefault="0072593D" w:rsidP="0072593D">
      <w:pPr>
        <w:pStyle w:val="Default"/>
        <w:rPr>
          <w:sz w:val="22"/>
          <w:szCs w:val="22"/>
          <w:lang w:val="lt-LT"/>
        </w:rPr>
      </w:pPr>
    </w:p>
    <w:p w14:paraId="7E5670B1" w14:textId="77777777" w:rsidR="006127D5" w:rsidRPr="00014DB1" w:rsidRDefault="0072593D" w:rsidP="0072593D">
      <w:pPr>
        <w:rPr>
          <w:lang w:val="lt-LT"/>
        </w:rPr>
      </w:pPr>
      <w:r w:rsidRPr="00014DB1">
        <w:rPr>
          <w:lang w:val="lt-LT"/>
        </w:rPr>
        <w:t xml:space="preserve">Yra geriau vartoti vaistinėje paruoštą vaistinį preparatą, negu namuose paruoštą. Išsamią informaciją, kaip vaistinį preparatą paruošti namuose, galima rasti </w:t>
      </w:r>
      <w:proofErr w:type="spellStart"/>
      <w:r w:rsidRPr="00014DB1">
        <w:rPr>
          <w:lang w:val="lt-LT"/>
        </w:rPr>
        <w:t>oseltamiviro</w:t>
      </w:r>
      <w:proofErr w:type="spellEnd"/>
      <w:r w:rsidRPr="00014DB1">
        <w:rPr>
          <w:lang w:val="lt-LT"/>
        </w:rPr>
        <w:t xml:space="preserve"> kapsulių pakuotės lapelio skyriuje „</w:t>
      </w:r>
      <w:proofErr w:type="spellStart"/>
      <w:r w:rsidRPr="00014DB1">
        <w:rPr>
          <w:lang w:val="lt-LT"/>
        </w:rPr>
        <w:t>Oseltamiviro</w:t>
      </w:r>
      <w:proofErr w:type="spellEnd"/>
      <w:r w:rsidRPr="00014DB1">
        <w:rPr>
          <w:lang w:val="lt-LT"/>
        </w:rPr>
        <w:t xml:space="preserve"> suspensijos ruošimas namuose“.</w:t>
      </w:r>
    </w:p>
    <w:p w14:paraId="552E28F1" w14:textId="77777777" w:rsidR="0072593D" w:rsidRPr="00014DB1" w:rsidRDefault="0072593D" w:rsidP="006127D5">
      <w:pPr>
        <w:rPr>
          <w:lang w:val="lt-LT"/>
        </w:rPr>
      </w:pPr>
    </w:p>
    <w:p w14:paraId="66E57C17" w14:textId="77777777" w:rsidR="0072593D" w:rsidRPr="00014DB1" w:rsidRDefault="0072593D" w:rsidP="006127D5">
      <w:pPr>
        <w:rPr>
          <w:lang w:val="lt-LT"/>
        </w:rPr>
      </w:pPr>
      <w:r w:rsidRPr="00014DB1">
        <w:rPr>
          <w:lang w:val="lt-LT"/>
        </w:rPr>
        <w:t>Tiek vaistinėje paruoštam vaistiniam preparatui, tiek vaistinio preparato ruošimo procedūroms atlikti namuose būtina turėti reikiamo tūrio švirkštą su reikiamomis žymomis. Abiem atvejais patartina reikalingą tūrį pasižymėti ant švirkšto.</w:t>
      </w:r>
    </w:p>
    <w:p w14:paraId="0CD676B2" w14:textId="77777777" w:rsidR="0072593D" w:rsidRPr="00014DB1" w:rsidRDefault="0072593D" w:rsidP="006127D5">
      <w:pPr>
        <w:rPr>
          <w:lang w:val="lt-LT"/>
        </w:rPr>
      </w:pPr>
    </w:p>
    <w:p w14:paraId="1A943334" w14:textId="77777777" w:rsidR="0072593D" w:rsidRPr="00014DB1" w:rsidRDefault="0072593D" w:rsidP="0072593D">
      <w:pPr>
        <w:pStyle w:val="Default"/>
        <w:rPr>
          <w:sz w:val="22"/>
          <w:szCs w:val="22"/>
          <w:u w:val="single"/>
          <w:lang w:val="lt-LT"/>
        </w:rPr>
      </w:pPr>
      <w:r w:rsidRPr="00014DB1">
        <w:rPr>
          <w:sz w:val="22"/>
          <w:szCs w:val="22"/>
          <w:u w:val="single"/>
          <w:lang w:val="lt-LT"/>
        </w:rPr>
        <w:t xml:space="preserve">Paruošimas vaistinėje </w:t>
      </w:r>
    </w:p>
    <w:p w14:paraId="427D0FA2" w14:textId="77777777" w:rsidR="0072593D" w:rsidRPr="00014DB1" w:rsidRDefault="0072593D" w:rsidP="0072593D">
      <w:pPr>
        <w:pStyle w:val="Default"/>
        <w:rPr>
          <w:sz w:val="22"/>
          <w:szCs w:val="22"/>
          <w:u w:val="single"/>
          <w:lang w:val="lt-LT"/>
        </w:rPr>
      </w:pPr>
    </w:p>
    <w:p w14:paraId="52CD871A" w14:textId="77777777" w:rsidR="0072593D" w:rsidRPr="00014DB1" w:rsidRDefault="0072593D" w:rsidP="0072593D">
      <w:pPr>
        <w:pStyle w:val="Default"/>
        <w:rPr>
          <w:b/>
          <w:bCs/>
          <w:sz w:val="22"/>
          <w:szCs w:val="22"/>
          <w:lang w:val="lt-LT"/>
        </w:rPr>
      </w:pPr>
      <w:r w:rsidRPr="00014DB1">
        <w:rPr>
          <w:b/>
          <w:bCs/>
          <w:sz w:val="22"/>
          <w:szCs w:val="22"/>
          <w:lang w:val="lt-LT"/>
        </w:rPr>
        <w:t xml:space="preserve">Vaistinėje iš kapsulių paruošta 6 mg/ml stiprumo suspensija </w:t>
      </w:r>
    </w:p>
    <w:p w14:paraId="31C4D4B3" w14:textId="77777777" w:rsidR="0072593D" w:rsidRPr="00014DB1" w:rsidRDefault="0072593D" w:rsidP="0072593D">
      <w:pPr>
        <w:pStyle w:val="Default"/>
        <w:rPr>
          <w:sz w:val="22"/>
          <w:szCs w:val="22"/>
          <w:lang w:val="lt-LT"/>
        </w:rPr>
      </w:pPr>
    </w:p>
    <w:p w14:paraId="6720B237" w14:textId="172B8546" w:rsidR="0072593D" w:rsidRPr="00014DB1" w:rsidRDefault="0072593D" w:rsidP="0072593D">
      <w:pPr>
        <w:pStyle w:val="Default"/>
        <w:rPr>
          <w:i/>
          <w:iCs/>
          <w:sz w:val="22"/>
          <w:szCs w:val="22"/>
          <w:u w:val="single"/>
          <w:lang w:val="lt-LT"/>
        </w:rPr>
      </w:pPr>
      <w:r w:rsidRPr="00014DB1">
        <w:rPr>
          <w:i/>
          <w:iCs/>
          <w:sz w:val="22"/>
          <w:szCs w:val="22"/>
          <w:u w:val="single"/>
          <w:lang w:val="lt-LT"/>
        </w:rPr>
        <w:t>Nepažeistų kapsulių negalintiems nuryti suaugusiesiems, paaugliams</w:t>
      </w:r>
      <w:r w:rsidR="00FE0E03">
        <w:rPr>
          <w:i/>
          <w:iCs/>
          <w:sz w:val="22"/>
          <w:szCs w:val="22"/>
          <w:u w:val="single"/>
          <w:lang w:val="lt-LT"/>
        </w:rPr>
        <w:t xml:space="preserve">, kūdikiams </w:t>
      </w:r>
      <w:r w:rsidRPr="00014DB1">
        <w:rPr>
          <w:i/>
          <w:iCs/>
          <w:sz w:val="22"/>
          <w:szCs w:val="22"/>
          <w:u w:val="single"/>
          <w:lang w:val="lt-LT"/>
        </w:rPr>
        <w:t xml:space="preserve">ir vyresniems kaip 1metų vaikams </w:t>
      </w:r>
    </w:p>
    <w:p w14:paraId="6C61C3FD" w14:textId="77777777" w:rsidR="0072593D" w:rsidRPr="00014DB1" w:rsidRDefault="0072593D" w:rsidP="0072593D">
      <w:pPr>
        <w:pStyle w:val="Default"/>
        <w:rPr>
          <w:sz w:val="22"/>
          <w:szCs w:val="22"/>
          <w:u w:val="single"/>
          <w:lang w:val="lt-LT"/>
        </w:rPr>
      </w:pPr>
    </w:p>
    <w:p w14:paraId="7DA8C335" w14:textId="77777777" w:rsidR="0072593D" w:rsidRPr="00014DB1" w:rsidRDefault="0072593D" w:rsidP="0072593D">
      <w:pPr>
        <w:pStyle w:val="Default"/>
        <w:rPr>
          <w:sz w:val="22"/>
          <w:szCs w:val="22"/>
          <w:lang w:val="lt-LT"/>
        </w:rPr>
      </w:pPr>
      <w:r w:rsidRPr="00014DB1">
        <w:rPr>
          <w:sz w:val="22"/>
          <w:szCs w:val="22"/>
          <w:lang w:val="lt-LT"/>
        </w:rPr>
        <w:t xml:space="preserve">Ši procedūra aprašo 6 mg/ml suspensijos paruošimą, kurios vienam pacientui pakaktų 5 dienų gydymo kursui arba 10 dienų profilaktikos kursui. Pacientams, kurių imuninės sistemos veikla sutrikusi, yra būtinas 10 dienų trukmės gydymo kursas. </w:t>
      </w:r>
    </w:p>
    <w:p w14:paraId="4E55C3A9" w14:textId="77777777" w:rsidR="0072593D" w:rsidRPr="00014DB1" w:rsidRDefault="0072593D" w:rsidP="0072593D">
      <w:pPr>
        <w:pStyle w:val="Default"/>
        <w:rPr>
          <w:sz w:val="22"/>
          <w:szCs w:val="22"/>
          <w:lang w:val="lt-LT"/>
        </w:rPr>
      </w:pPr>
    </w:p>
    <w:p w14:paraId="4B400A87" w14:textId="77777777" w:rsidR="0072593D" w:rsidRPr="00014DB1" w:rsidRDefault="0072593D" w:rsidP="0072593D">
      <w:pPr>
        <w:pStyle w:val="Default"/>
        <w:rPr>
          <w:sz w:val="22"/>
          <w:szCs w:val="22"/>
          <w:lang w:val="lt-LT"/>
        </w:rPr>
      </w:pPr>
      <w:r w:rsidRPr="00014DB1">
        <w:rPr>
          <w:sz w:val="22"/>
          <w:szCs w:val="22"/>
          <w:lang w:val="lt-LT"/>
        </w:rPr>
        <w:t xml:space="preserve">Vaistininkas gali paruošti 6 mg/ml suspensiją iš </w:t>
      </w:r>
      <w:proofErr w:type="spellStart"/>
      <w:r w:rsidRPr="00014DB1">
        <w:rPr>
          <w:sz w:val="22"/>
          <w:szCs w:val="22"/>
          <w:lang w:val="lt-LT"/>
        </w:rPr>
        <w:t>oseltamiviro</w:t>
      </w:r>
      <w:proofErr w:type="spellEnd"/>
      <w:r w:rsidRPr="00014DB1">
        <w:rPr>
          <w:sz w:val="22"/>
          <w:szCs w:val="22"/>
          <w:lang w:val="lt-LT"/>
        </w:rPr>
        <w:t xml:space="preserve"> 30 mg, 45 mg ar 75 mg stiprumo kapsulių, naudodamas vandenį, kuriame yra pridėta 0,05 % m/t konservanto natrio </w:t>
      </w:r>
      <w:proofErr w:type="spellStart"/>
      <w:r w:rsidRPr="00014DB1">
        <w:rPr>
          <w:sz w:val="22"/>
          <w:szCs w:val="22"/>
          <w:lang w:val="lt-LT"/>
        </w:rPr>
        <w:t>benzoato</w:t>
      </w:r>
      <w:proofErr w:type="spellEnd"/>
      <w:r w:rsidRPr="00014DB1">
        <w:rPr>
          <w:sz w:val="22"/>
          <w:szCs w:val="22"/>
          <w:lang w:val="lt-LT"/>
        </w:rPr>
        <w:t xml:space="preserve">. </w:t>
      </w:r>
    </w:p>
    <w:p w14:paraId="72E0B89A" w14:textId="77777777" w:rsidR="0072593D" w:rsidRPr="00014DB1" w:rsidRDefault="0072593D" w:rsidP="0072593D">
      <w:pPr>
        <w:pStyle w:val="Default"/>
        <w:rPr>
          <w:sz w:val="22"/>
          <w:szCs w:val="22"/>
          <w:lang w:val="lt-LT"/>
        </w:rPr>
      </w:pPr>
    </w:p>
    <w:p w14:paraId="3216EACD" w14:textId="77777777" w:rsidR="0072593D" w:rsidRPr="00014DB1" w:rsidRDefault="0072593D" w:rsidP="0072593D">
      <w:pPr>
        <w:pStyle w:val="Default"/>
        <w:rPr>
          <w:sz w:val="22"/>
          <w:szCs w:val="22"/>
          <w:lang w:val="lt-LT"/>
        </w:rPr>
      </w:pPr>
      <w:r w:rsidRPr="00014DB1">
        <w:rPr>
          <w:sz w:val="22"/>
          <w:szCs w:val="22"/>
          <w:lang w:val="lt-LT"/>
        </w:rPr>
        <w:t xml:space="preserve">Visų pirma apskaičiuokite bendrąjį suspensijos tūrį, kurį reikia paruošti ir išduoti pacientui 5 dienų gydymo kursui arba 10 dienų profilaktikos kursui. Reikalingas bendrasis suspensijos tūris apskaičiuojamas pagal paciento kūno svorį, kaip rekomenduojama toliau pateiktoje lentelėje. Kad būtų galima tiksliai ištraukti tūrį iki 10 dozių (2 ištraukimai per parą, 5 dienų gydymo kursas), reikia atsižvelgti į stulpelį, kuris rodo praradimą matuojant. </w:t>
      </w:r>
    </w:p>
    <w:p w14:paraId="343A81E1" w14:textId="77777777" w:rsidR="0072593D" w:rsidRPr="00014DB1" w:rsidRDefault="0072593D" w:rsidP="0072593D">
      <w:pPr>
        <w:pStyle w:val="Default"/>
        <w:rPr>
          <w:sz w:val="22"/>
          <w:szCs w:val="22"/>
          <w:lang w:val="lt-LT"/>
        </w:rPr>
      </w:pPr>
    </w:p>
    <w:p w14:paraId="4395728C" w14:textId="77777777" w:rsidR="0072593D" w:rsidRPr="00014DB1" w:rsidRDefault="0072593D" w:rsidP="00B60FE4">
      <w:pPr>
        <w:rPr>
          <w:lang w:val="lt-LT"/>
        </w:rPr>
      </w:pPr>
      <w:r w:rsidRPr="00014DB1">
        <w:rPr>
          <w:lang w:val="lt-LT"/>
        </w:rPr>
        <w:t>Paciento, kurio imuninės sistemos veikla susilpnėjusi, atveju apskaičiuokite 10 dienų trukmės gydymo kursui reikiamą bendrąjį tūrį, kurį turėsite paruošti ir išduoti pacientui. Bendrasis reikiamas tūris pacientams, kurių imuninės sistemos veikla susilpnėjusi, yra nurodytas žemiau pateiktoje lentelėje ir yra nustatytas pagal paciento kūno masę. Norint turėti galimybę tiksliai išsiurbti iki 20 dozių (po 2</w:t>
      </w:r>
      <w:r w:rsidR="00B60FE4">
        <w:rPr>
          <w:lang w:val="lt-LT"/>
        </w:rPr>
        <w:t> </w:t>
      </w:r>
      <w:r w:rsidRPr="00014DB1">
        <w:rPr>
          <w:lang w:val="lt-LT"/>
        </w:rPr>
        <w:t>išsiurbimus per parą 10 dienų), ruošiant suspensiją reikia atsižvelgti į matavimo nuostolius rodantį stulpelį.</w:t>
      </w:r>
    </w:p>
    <w:p w14:paraId="57584E95" w14:textId="77777777" w:rsidR="0072593D" w:rsidRPr="00014DB1" w:rsidRDefault="0072593D" w:rsidP="006127D5">
      <w:pPr>
        <w:rPr>
          <w:lang w:val="lt-LT"/>
        </w:rPr>
      </w:pPr>
    </w:p>
    <w:p w14:paraId="71CB8F48" w14:textId="77777777" w:rsidR="0072593D" w:rsidRPr="00014DB1" w:rsidRDefault="0072593D" w:rsidP="001E2D43">
      <w:pPr>
        <w:keepNext/>
        <w:keepLines/>
        <w:rPr>
          <w:b/>
          <w:bCs/>
          <w:lang w:val="lt-LT"/>
        </w:rPr>
      </w:pPr>
      <w:r w:rsidRPr="00014DB1">
        <w:rPr>
          <w:b/>
          <w:bCs/>
          <w:lang w:val="lt-LT"/>
        </w:rPr>
        <w:lastRenderedPageBreak/>
        <w:t>Vaistinėje paruoštos 6 mg/ml suspensijos tūris, apskaičiuotas pagal paciento kūno masę, skirtas 5 dienų trukmės gydymo kursui arba 10 dienų trukmės profilaktikos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685"/>
        <w:gridCol w:w="3686"/>
      </w:tblGrid>
      <w:tr w:rsidR="0072593D" w:rsidRPr="00014DB1" w14:paraId="73A29A4E" w14:textId="77777777" w:rsidTr="001E2D43">
        <w:trPr>
          <w:cantSplit/>
          <w:trHeight w:val="838"/>
        </w:trPr>
        <w:tc>
          <w:tcPr>
            <w:tcW w:w="1980" w:type="dxa"/>
            <w:shd w:val="clear" w:color="auto" w:fill="auto"/>
            <w:vAlign w:val="center"/>
          </w:tcPr>
          <w:p w14:paraId="29449F3D" w14:textId="77777777" w:rsidR="0072593D" w:rsidRPr="00014DB1" w:rsidRDefault="0072593D" w:rsidP="008D164B">
            <w:pPr>
              <w:pStyle w:val="Default"/>
              <w:keepNext/>
              <w:jc w:val="center"/>
              <w:rPr>
                <w:lang w:val="lt-LT"/>
              </w:rPr>
            </w:pPr>
            <w:r w:rsidRPr="00014DB1">
              <w:rPr>
                <w:b/>
                <w:bCs/>
                <w:sz w:val="22"/>
                <w:szCs w:val="22"/>
                <w:lang w:val="lt-LT"/>
              </w:rPr>
              <w:t xml:space="preserve">Kūno masė (kg) </w:t>
            </w:r>
          </w:p>
        </w:tc>
        <w:tc>
          <w:tcPr>
            <w:tcW w:w="3685" w:type="dxa"/>
            <w:shd w:val="clear" w:color="auto" w:fill="auto"/>
            <w:vAlign w:val="center"/>
          </w:tcPr>
          <w:p w14:paraId="489DB828" w14:textId="77777777" w:rsidR="0072593D" w:rsidRPr="00014DB1" w:rsidRDefault="0072593D" w:rsidP="001E2D43">
            <w:pPr>
              <w:pStyle w:val="Default"/>
              <w:keepNext/>
              <w:jc w:val="center"/>
              <w:rPr>
                <w:sz w:val="22"/>
                <w:szCs w:val="22"/>
                <w:lang w:val="lt-LT"/>
              </w:rPr>
            </w:pPr>
            <w:r w:rsidRPr="00014DB1">
              <w:rPr>
                <w:b/>
                <w:bCs/>
                <w:sz w:val="22"/>
                <w:szCs w:val="22"/>
                <w:lang w:val="lt-LT"/>
              </w:rPr>
              <w:t xml:space="preserve">Bendrasis suspensijos tūris pagal paciento kūno masę (ml) </w:t>
            </w:r>
          </w:p>
          <w:p w14:paraId="65AEBDEE" w14:textId="77777777" w:rsidR="0072593D" w:rsidRPr="00014DB1" w:rsidRDefault="0072593D" w:rsidP="001E2D43">
            <w:pPr>
              <w:keepNext/>
              <w:contextualSpacing/>
              <w:jc w:val="center"/>
              <w:rPr>
                <w:b/>
                <w:lang w:val="lt-LT"/>
              </w:rPr>
            </w:pPr>
            <w:r w:rsidRPr="00014DB1">
              <w:rPr>
                <w:b/>
                <w:bCs/>
                <w:lang w:val="lt-LT"/>
              </w:rPr>
              <w:t xml:space="preserve">Neatsižvelgiant į netektį matuojant </w:t>
            </w:r>
          </w:p>
        </w:tc>
        <w:tc>
          <w:tcPr>
            <w:tcW w:w="3686" w:type="dxa"/>
            <w:shd w:val="clear" w:color="auto" w:fill="auto"/>
            <w:vAlign w:val="center"/>
          </w:tcPr>
          <w:p w14:paraId="7BB946C6" w14:textId="77777777" w:rsidR="0072593D" w:rsidRPr="00014DB1" w:rsidRDefault="0072593D" w:rsidP="001E2D43">
            <w:pPr>
              <w:pStyle w:val="Default"/>
              <w:keepNext/>
              <w:jc w:val="center"/>
              <w:rPr>
                <w:sz w:val="22"/>
                <w:szCs w:val="22"/>
                <w:lang w:val="lt-LT"/>
              </w:rPr>
            </w:pPr>
            <w:r w:rsidRPr="00014DB1">
              <w:rPr>
                <w:b/>
                <w:bCs/>
                <w:sz w:val="22"/>
                <w:szCs w:val="22"/>
                <w:lang w:val="lt-LT"/>
              </w:rPr>
              <w:t xml:space="preserve">Bendrasis suspensijos tūris pagal paciento kūno masę (ml) </w:t>
            </w:r>
          </w:p>
          <w:p w14:paraId="0DDD08AD" w14:textId="77777777" w:rsidR="0072593D" w:rsidRPr="00014DB1" w:rsidRDefault="0072593D" w:rsidP="001E2D43">
            <w:pPr>
              <w:keepNext/>
              <w:contextualSpacing/>
              <w:jc w:val="center"/>
              <w:rPr>
                <w:b/>
                <w:lang w:val="lt-LT"/>
              </w:rPr>
            </w:pPr>
            <w:r w:rsidRPr="00014DB1">
              <w:rPr>
                <w:b/>
                <w:bCs/>
                <w:lang w:val="lt-LT"/>
              </w:rPr>
              <w:t xml:space="preserve">Atsižvelgiant į netektį matuojant </w:t>
            </w:r>
          </w:p>
        </w:tc>
      </w:tr>
      <w:tr w:rsidR="0072593D" w:rsidRPr="00014DB1" w14:paraId="7C15BBCC" w14:textId="77777777" w:rsidTr="001E2D43">
        <w:trPr>
          <w:cantSplit/>
          <w:trHeight w:val="236"/>
        </w:trPr>
        <w:tc>
          <w:tcPr>
            <w:tcW w:w="1980" w:type="dxa"/>
            <w:shd w:val="clear" w:color="auto" w:fill="auto"/>
            <w:vAlign w:val="bottom"/>
          </w:tcPr>
          <w:p w14:paraId="40068AC9" w14:textId="72D5FEE8" w:rsidR="0072593D" w:rsidRPr="00014DB1" w:rsidRDefault="001E2D43" w:rsidP="001E2D43">
            <w:pPr>
              <w:keepNext/>
              <w:contextualSpacing/>
              <w:jc w:val="center"/>
              <w:rPr>
                <w:lang w:val="lt-LT"/>
              </w:rPr>
            </w:pPr>
            <w:r w:rsidRPr="00014DB1">
              <w:rPr>
                <w:lang w:val="lt-LT"/>
              </w:rPr>
              <w:t xml:space="preserve">Nuo </w:t>
            </w:r>
            <w:r w:rsidR="0072593D" w:rsidRPr="00014DB1">
              <w:rPr>
                <w:lang w:val="lt-LT"/>
              </w:rPr>
              <w:t>10</w:t>
            </w:r>
            <w:r w:rsidR="00476129">
              <w:rPr>
                <w:lang w:val="lt-LT"/>
              </w:rPr>
              <w:t> </w:t>
            </w:r>
            <w:r w:rsidR="0072593D" w:rsidRPr="00014DB1">
              <w:rPr>
                <w:lang w:val="lt-LT"/>
              </w:rPr>
              <w:t xml:space="preserve">kg </w:t>
            </w:r>
            <w:r w:rsidRPr="00014DB1">
              <w:rPr>
                <w:lang w:val="lt-LT"/>
              </w:rPr>
              <w:t>iki</w:t>
            </w:r>
            <w:r w:rsidR="0072593D" w:rsidRPr="00014DB1">
              <w:rPr>
                <w:lang w:val="lt-LT"/>
              </w:rPr>
              <w:t xml:space="preserve"> 15</w:t>
            </w:r>
            <w:r w:rsidR="00476129">
              <w:rPr>
                <w:lang w:val="lt-LT"/>
              </w:rPr>
              <w:t> </w:t>
            </w:r>
            <w:r w:rsidR="0072593D" w:rsidRPr="00014DB1">
              <w:rPr>
                <w:lang w:val="lt-LT"/>
              </w:rPr>
              <w:t>kg</w:t>
            </w:r>
          </w:p>
        </w:tc>
        <w:tc>
          <w:tcPr>
            <w:tcW w:w="3685" w:type="dxa"/>
            <w:shd w:val="clear" w:color="auto" w:fill="auto"/>
            <w:vAlign w:val="bottom"/>
          </w:tcPr>
          <w:p w14:paraId="560722F3" w14:textId="16A0F129" w:rsidR="0072593D" w:rsidRPr="00014DB1" w:rsidRDefault="0072593D" w:rsidP="001E2D43">
            <w:pPr>
              <w:keepNext/>
              <w:contextualSpacing/>
              <w:jc w:val="center"/>
              <w:rPr>
                <w:lang w:val="lt-LT"/>
              </w:rPr>
            </w:pPr>
            <w:r w:rsidRPr="00014DB1">
              <w:rPr>
                <w:lang w:val="lt-LT"/>
              </w:rPr>
              <w:t>50</w:t>
            </w:r>
            <w:r w:rsidR="00476129">
              <w:rPr>
                <w:lang w:val="lt-LT"/>
              </w:rPr>
              <w:t> </w:t>
            </w:r>
            <w:r w:rsidRPr="00014DB1">
              <w:rPr>
                <w:lang w:val="lt-LT"/>
              </w:rPr>
              <w:t>ml</w:t>
            </w:r>
          </w:p>
        </w:tc>
        <w:tc>
          <w:tcPr>
            <w:tcW w:w="3686" w:type="dxa"/>
            <w:shd w:val="clear" w:color="auto" w:fill="auto"/>
            <w:vAlign w:val="bottom"/>
          </w:tcPr>
          <w:p w14:paraId="6AD4ADA0" w14:textId="24926510" w:rsidR="0072593D" w:rsidRPr="00014DB1" w:rsidRDefault="0072593D" w:rsidP="001E2D43">
            <w:pPr>
              <w:keepNext/>
              <w:contextualSpacing/>
              <w:jc w:val="center"/>
              <w:rPr>
                <w:lang w:val="lt-LT"/>
              </w:rPr>
            </w:pPr>
            <w:r w:rsidRPr="00014DB1">
              <w:rPr>
                <w:lang w:val="lt-LT"/>
              </w:rPr>
              <w:t>60</w:t>
            </w:r>
            <w:r w:rsidR="00476129">
              <w:rPr>
                <w:lang w:val="lt-LT"/>
              </w:rPr>
              <w:t> </w:t>
            </w:r>
            <w:r w:rsidRPr="00014DB1">
              <w:rPr>
                <w:lang w:val="lt-LT"/>
              </w:rPr>
              <w:t xml:space="preserve">ml </w:t>
            </w:r>
            <w:r w:rsidR="001E2D43" w:rsidRPr="00014DB1">
              <w:rPr>
                <w:lang w:val="lt-LT"/>
              </w:rPr>
              <w:t>a</w:t>
            </w:r>
            <w:r w:rsidRPr="00014DB1">
              <w:rPr>
                <w:lang w:val="lt-LT"/>
              </w:rPr>
              <w:t>r 75</w:t>
            </w:r>
            <w:r w:rsidR="00476129">
              <w:rPr>
                <w:lang w:val="lt-LT"/>
              </w:rPr>
              <w:t> </w:t>
            </w:r>
            <w:r w:rsidRPr="00014DB1">
              <w:rPr>
                <w:lang w:val="lt-LT"/>
              </w:rPr>
              <w:t>ml*</w:t>
            </w:r>
          </w:p>
        </w:tc>
      </w:tr>
      <w:tr w:rsidR="0072593D" w:rsidRPr="00014DB1" w14:paraId="7AF73280" w14:textId="77777777" w:rsidTr="001E2D43">
        <w:trPr>
          <w:cantSplit/>
          <w:trHeight w:val="252"/>
        </w:trPr>
        <w:tc>
          <w:tcPr>
            <w:tcW w:w="1980" w:type="dxa"/>
            <w:shd w:val="clear" w:color="auto" w:fill="auto"/>
            <w:vAlign w:val="bottom"/>
          </w:tcPr>
          <w:p w14:paraId="68D277DE" w14:textId="5575B76A" w:rsidR="0072593D" w:rsidRPr="00014DB1" w:rsidRDefault="001E2D43" w:rsidP="001E2D43">
            <w:pPr>
              <w:keepNext/>
              <w:contextualSpacing/>
              <w:jc w:val="center"/>
              <w:rPr>
                <w:lang w:val="lt-LT"/>
              </w:rPr>
            </w:pPr>
            <w:r w:rsidRPr="00014DB1">
              <w:rPr>
                <w:lang w:val="lt-LT"/>
              </w:rPr>
              <w:t xml:space="preserve">Nuo </w:t>
            </w:r>
            <w:r w:rsidR="0072593D" w:rsidRPr="00014DB1">
              <w:rPr>
                <w:lang w:val="lt-LT"/>
              </w:rPr>
              <w:t>&gt; 15</w:t>
            </w:r>
            <w:r w:rsidR="00476129">
              <w:rPr>
                <w:lang w:val="lt-LT"/>
              </w:rPr>
              <w:t> </w:t>
            </w:r>
            <w:r w:rsidR="0072593D" w:rsidRPr="00014DB1">
              <w:rPr>
                <w:lang w:val="lt-LT"/>
              </w:rPr>
              <w:t xml:space="preserve">kg </w:t>
            </w:r>
            <w:r w:rsidRPr="00014DB1">
              <w:rPr>
                <w:lang w:val="lt-LT"/>
              </w:rPr>
              <w:t>iki</w:t>
            </w:r>
            <w:r w:rsidR="0072593D" w:rsidRPr="00014DB1">
              <w:rPr>
                <w:lang w:val="lt-LT"/>
              </w:rPr>
              <w:t xml:space="preserve"> 23</w:t>
            </w:r>
            <w:r w:rsidR="00476129">
              <w:rPr>
                <w:lang w:val="lt-LT"/>
              </w:rPr>
              <w:t> </w:t>
            </w:r>
            <w:r w:rsidR="0072593D" w:rsidRPr="00014DB1">
              <w:rPr>
                <w:lang w:val="lt-LT"/>
              </w:rPr>
              <w:t>kg</w:t>
            </w:r>
          </w:p>
        </w:tc>
        <w:tc>
          <w:tcPr>
            <w:tcW w:w="3685" w:type="dxa"/>
            <w:shd w:val="clear" w:color="auto" w:fill="auto"/>
            <w:vAlign w:val="bottom"/>
          </w:tcPr>
          <w:p w14:paraId="6D4D7C1A" w14:textId="200A3ACC" w:rsidR="0072593D" w:rsidRPr="00014DB1" w:rsidRDefault="0072593D" w:rsidP="001E2D43">
            <w:pPr>
              <w:keepNext/>
              <w:contextualSpacing/>
              <w:jc w:val="center"/>
              <w:rPr>
                <w:lang w:val="lt-LT"/>
              </w:rPr>
            </w:pPr>
            <w:r w:rsidRPr="00014DB1">
              <w:rPr>
                <w:lang w:val="lt-LT"/>
              </w:rPr>
              <w:t>75</w:t>
            </w:r>
            <w:r w:rsidR="00476129">
              <w:rPr>
                <w:lang w:val="lt-LT"/>
              </w:rPr>
              <w:t> </w:t>
            </w:r>
            <w:r w:rsidRPr="00014DB1">
              <w:rPr>
                <w:lang w:val="lt-LT"/>
              </w:rPr>
              <w:t>ml</w:t>
            </w:r>
          </w:p>
        </w:tc>
        <w:tc>
          <w:tcPr>
            <w:tcW w:w="3686" w:type="dxa"/>
            <w:shd w:val="clear" w:color="auto" w:fill="auto"/>
            <w:vAlign w:val="bottom"/>
          </w:tcPr>
          <w:p w14:paraId="509EE655" w14:textId="61C4BDB9" w:rsidR="0072593D" w:rsidRPr="00014DB1" w:rsidRDefault="0072593D" w:rsidP="001E2D43">
            <w:pPr>
              <w:keepNext/>
              <w:contextualSpacing/>
              <w:jc w:val="center"/>
              <w:rPr>
                <w:lang w:val="lt-LT"/>
              </w:rPr>
            </w:pPr>
            <w:r w:rsidRPr="00014DB1">
              <w:rPr>
                <w:lang w:val="lt-LT"/>
              </w:rPr>
              <w:t>90</w:t>
            </w:r>
            <w:r w:rsidR="00476129">
              <w:rPr>
                <w:lang w:val="lt-LT"/>
              </w:rPr>
              <w:t> </w:t>
            </w:r>
            <w:r w:rsidRPr="00014DB1">
              <w:rPr>
                <w:lang w:val="lt-LT"/>
              </w:rPr>
              <w:t xml:space="preserve">ml </w:t>
            </w:r>
            <w:r w:rsidR="001E2D43" w:rsidRPr="00014DB1">
              <w:rPr>
                <w:lang w:val="lt-LT"/>
              </w:rPr>
              <w:t>a</w:t>
            </w:r>
            <w:r w:rsidRPr="00014DB1">
              <w:rPr>
                <w:lang w:val="lt-LT"/>
              </w:rPr>
              <w:t>r 100</w:t>
            </w:r>
            <w:r w:rsidR="00476129">
              <w:rPr>
                <w:lang w:val="lt-LT"/>
              </w:rPr>
              <w:t> </w:t>
            </w:r>
            <w:r w:rsidRPr="00014DB1">
              <w:rPr>
                <w:lang w:val="lt-LT"/>
              </w:rPr>
              <w:t>ml*</w:t>
            </w:r>
          </w:p>
        </w:tc>
      </w:tr>
      <w:tr w:rsidR="0072593D" w:rsidRPr="00014DB1" w14:paraId="4709D077" w14:textId="77777777" w:rsidTr="001E2D43">
        <w:trPr>
          <w:cantSplit/>
          <w:trHeight w:val="236"/>
        </w:trPr>
        <w:tc>
          <w:tcPr>
            <w:tcW w:w="1980" w:type="dxa"/>
            <w:shd w:val="clear" w:color="auto" w:fill="auto"/>
            <w:vAlign w:val="bottom"/>
          </w:tcPr>
          <w:p w14:paraId="785960B7" w14:textId="05770056" w:rsidR="0072593D" w:rsidRPr="00014DB1" w:rsidRDefault="001E2D43" w:rsidP="001E2D43">
            <w:pPr>
              <w:keepNext/>
              <w:contextualSpacing/>
              <w:jc w:val="center"/>
              <w:rPr>
                <w:lang w:val="lt-LT"/>
              </w:rPr>
            </w:pPr>
            <w:r w:rsidRPr="00014DB1">
              <w:rPr>
                <w:lang w:val="lt-LT"/>
              </w:rPr>
              <w:t xml:space="preserve">Nuo </w:t>
            </w:r>
            <w:r w:rsidR="0072593D" w:rsidRPr="00014DB1">
              <w:rPr>
                <w:lang w:val="lt-LT"/>
              </w:rPr>
              <w:t>&gt; 23</w:t>
            </w:r>
            <w:r w:rsidR="00476129">
              <w:rPr>
                <w:lang w:val="lt-LT"/>
              </w:rPr>
              <w:t> </w:t>
            </w:r>
            <w:r w:rsidR="0072593D" w:rsidRPr="00014DB1">
              <w:rPr>
                <w:lang w:val="lt-LT"/>
              </w:rPr>
              <w:t xml:space="preserve">kg </w:t>
            </w:r>
            <w:r w:rsidRPr="00014DB1">
              <w:rPr>
                <w:lang w:val="lt-LT"/>
              </w:rPr>
              <w:t>iki</w:t>
            </w:r>
            <w:r w:rsidR="0072593D" w:rsidRPr="00014DB1">
              <w:rPr>
                <w:lang w:val="lt-LT"/>
              </w:rPr>
              <w:t xml:space="preserve"> 40</w:t>
            </w:r>
            <w:r w:rsidR="00476129">
              <w:rPr>
                <w:lang w:val="lt-LT"/>
              </w:rPr>
              <w:t> </w:t>
            </w:r>
            <w:r w:rsidR="0072593D" w:rsidRPr="00014DB1">
              <w:rPr>
                <w:lang w:val="lt-LT"/>
              </w:rPr>
              <w:t>kg</w:t>
            </w:r>
          </w:p>
        </w:tc>
        <w:tc>
          <w:tcPr>
            <w:tcW w:w="3685" w:type="dxa"/>
            <w:shd w:val="clear" w:color="auto" w:fill="auto"/>
            <w:vAlign w:val="bottom"/>
          </w:tcPr>
          <w:p w14:paraId="17E05561" w14:textId="41549418" w:rsidR="0072593D" w:rsidRPr="00014DB1" w:rsidRDefault="0072593D" w:rsidP="001E2D43">
            <w:pPr>
              <w:keepNext/>
              <w:contextualSpacing/>
              <w:jc w:val="center"/>
              <w:rPr>
                <w:lang w:val="lt-LT"/>
              </w:rPr>
            </w:pPr>
            <w:r w:rsidRPr="00014DB1">
              <w:rPr>
                <w:lang w:val="lt-LT"/>
              </w:rPr>
              <w:t>100</w:t>
            </w:r>
            <w:r w:rsidR="00476129">
              <w:rPr>
                <w:lang w:val="lt-LT"/>
              </w:rPr>
              <w:t> </w:t>
            </w:r>
            <w:r w:rsidRPr="00014DB1">
              <w:rPr>
                <w:lang w:val="lt-LT"/>
              </w:rPr>
              <w:t>ml</w:t>
            </w:r>
          </w:p>
        </w:tc>
        <w:tc>
          <w:tcPr>
            <w:tcW w:w="3686" w:type="dxa"/>
            <w:shd w:val="clear" w:color="auto" w:fill="auto"/>
            <w:vAlign w:val="bottom"/>
          </w:tcPr>
          <w:p w14:paraId="14381852" w14:textId="64C2470A" w:rsidR="0072593D" w:rsidRPr="00014DB1" w:rsidRDefault="0072593D" w:rsidP="001E2D43">
            <w:pPr>
              <w:keepNext/>
              <w:contextualSpacing/>
              <w:jc w:val="center"/>
              <w:rPr>
                <w:lang w:val="lt-LT"/>
              </w:rPr>
            </w:pPr>
            <w:r w:rsidRPr="00014DB1">
              <w:rPr>
                <w:lang w:val="lt-LT"/>
              </w:rPr>
              <w:t>125</w:t>
            </w:r>
            <w:r w:rsidR="00476129">
              <w:rPr>
                <w:lang w:val="lt-LT"/>
              </w:rPr>
              <w:t> </w:t>
            </w:r>
            <w:r w:rsidRPr="00014DB1">
              <w:rPr>
                <w:lang w:val="lt-LT"/>
              </w:rPr>
              <w:t>ml</w:t>
            </w:r>
          </w:p>
        </w:tc>
      </w:tr>
      <w:tr w:rsidR="0072593D" w:rsidRPr="00014DB1" w14:paraId="17C10A29" w14:textId="77777777" w:rsidTr="001E2D43">
        <w:trPr>
          <w:cantSplit/>
          <w:trHeight w:val="219"/>
        </w:trPr>
        <w:tc>
          <w:tcPr>
            <w:tcW w:w="1980" w:type="dxa"/>
            <w:shd w:val="clear" w:color="auto" w:fill="auto"/>
            <w:vAlign w:val="bottom"/>
          </w:tcPr>
          <w:p w14:paraId="5E8F346E" w14:textId="0C2C412C" w:rsidR="0072593D" w:rsidRPr="00014DB1" w:rsidRDefault="0072593D" w:rsidP="001E2D43">
            <w:pPr>
              <w:keepNext/>
              <w:contextualSpacing/>
              <w:jc w:val="center"/>
              <w:rPr>
                <w:lang w:val="lt-LT"/>
              </w:rPr>
            </w:pPr>
            <w:r w:rsidRPr="00014DB1">
              <w:rPr>
                <w:lang w:val="lt-LT"/>
              </w:rPr>
              <w:t>&gt; 40</w:t>
            </w:r>
            <w:r w:rsidR="00476129">
              <w:rPr>
                <w:lang w:val="lt-LT"/>
              </w:rPr>
              <w:t> </w:t>
            </w:r>
            <w:r w:rsidRPr="00014DB1">
              <w:rPr>
                <w:lang w:val="lt-LT"/>
              </w:rPr>
              <w:t>kg</w:t>
            </w:r>
          </w:p>
        </w:tc>
        <w:tc>
          <w:tcPr>
            <w:tcW w:w="3685" w:type="dxa"/>
            <w:shd w:val="clear" w:color="auto" w:fill="auto"/>
            <w:vAlign w:val="bottom"/>
          </w:tcPr>
          <w:p w14:paraId="36DB3993" w14:textId="18CCF61A" w:rsidR="0072593D" w:rsidRPr="00014DB1" w:rsidRDefault="0072593D" w:rsidP="001E2D43">
            <w:pPr>
              <w:keepNext/>
              <w:contextualSpacing/>
              <w:jc w:val="center"/>
              <w:rPr>
                <w:lang w:val="lt-LT"/>
              </w:rPr>
            </w:pPr>
            <w:r w:rsidRPr="00014DB1">
              <w:rPr>
                <w:lang w:val="lt-LT"/>
              </w:rPr>
              <w:t>125</w:t>
            </w:r>
            <w:r w:rsidR="00476129">
              <w:rPr>
                <w:lang w:val="lt-LT"/>
              </w:rPr>
              <w:t> </w:t>
            </w:r>
            <w:r w:rsidRPr="00014DB1">
              <w:rPr>
                <w:lang w:val="lt-LT"/>
              </w:rPr>
              <w:t>ml</w:t>
            </w:r>
          </w:p>
        </w:tc>
        <w:tc>
          <w:tcPr>
            <w:tcW w:w="3686" w:type="dxa"/>
            <w:shd w:val="clear" w:color="auto" w:fill="auto"/>
            <w:vAlign w:val="bottom"/>
          </w:tcPr>
          <w:p w14:paraId="133C9F89" w14:textId="3A6F77A0" w:rsidR="0072593D" w:rsidRPr="00014DB1" w:rsidRDefault="0072593D" w:rsidP="001E2D43">
            <w:pPr>
              <w:keepNext/>
              <w:contextualSpacing/>
              <w:jc w:val="center"/>
              <w:rPr>
                <w:lang w:val="lt-LT"/>
              </w:rPr>
            </w:pPr>
            <w:r w:rsidRPr="00014DB1">
              <w:rPr>
                <w:lang w:val="lt-LT"/>
              </w:rPr>
              <w:t>137</w:t>
            </w:r>
            <w:r w:rsidR="001E2D43" w:rsidRPr="00014DB1">
              <w:rPr>
                <w:lang w:val="lt-LT"/>
              </w:rPr>
              <w:t>,</w:t>
            </w:r>
            <w:r w:rsidRPr="00014DB1">
              <w:rPr>
                <w:lang w:val="lt-LT"/>
              </w:rPr>
              <w:t>5</w:t>
            </w:r>
            <w:r w:rsidR="00476129">
              <w:rPr>
                <w:lang w:val="lt-LT"/>
              </w:rPr>
              <w:t> </w:t>
            </w:r>
            <w:r w:rsidRPr="00014DB1">
              <w:rPr>
                <w:lang w:val="lt-LT"/>
              </w:rPr>
              <w:t>ml (</w:t>
            </w:r>
            <w:r w:rsidR="001E2D43" w:rsidRPr="00014DB1">
              <w:rPr>
                <w:lang w:val="lt-LT"/>
              </w:rPr>
              <w:t>a</w:t>
            </w:r>
            <w:r w:rsidRPr="00014DB1">
              <w:rPr>
                <w:lang w:val="lt-LT"/>
              </w:rPr>
              <w:t>r 150</w:t>
            </w:r>
            <w:r w:rsidR="00476129">
              <w:rPr>
                <w:lang w:val="lt-LT"/>
              </w:rPr>
              <w:t> </w:t>
            </w:r>
            <w:r w:rsidRPr="00014DB1">
              <w:rPr>
                <w:lang w:val="lt-LT"/>
              </w:rPr>
              <w:t>ml)*</w:t>
            </w:r>
          </w:p>
        </w:tc>
      </w:tr>
    </w:tbl>
    <w:p w14:paraId="63AF93FE" w14:textId="77777777" w:rsidR="0072593D" w:rsidRPr="00014DB1" w:rsidRDefault="001E2D43" w:rsidP="006127D5">
      <w:pPr>
        <w:rPr>
          <w:b/>
          <w:bCs/>
          <w:sz w:val="20"/>
          <w:szCs w:val="20"/>
          <w:lang w:val="lt-LT"/>
        </w:rPr>
      </w:pPr>
      <w:r w:rsidRPr="00014DB1">
        <w:rPr>
          <w:sz w:val="18"/>
          <w:szCs w:val="18"/>
          <w:lang w:val="lt-LT"/>
        </w:rPr>
        <w:t>*Priklauso nuo naudojamų kapsulių stiprumo.</w:t>
      </w:r>
    </w:p>
    <w:p w14:paraId="61CD73F4" w14:textId="77777777" w:rsidR="0072593D" w:rsidRPr="00014DB1" w:rsidRDefault="0072593D" w:rsidP="006127D5">
      <w:pPr>
        <w:rPr>
          <w:b/>
          <w:bCs/>
          <w:lang w:val="lt-LT"/>
        </w:rPr>
      </w:pPr>
    </w:p>
    <w:p w14:paraId="21E63B13" w14:textId="77777777" w:rsidR="0072593D" w:rsidRPr="00014DB1" w:rsidRDefault="001E2D43" w:rsidP="006127D5">
      <w:pPr>
        <w:rPr>
          <w:b/>
          <w:bCs/>
          <w:lang w:val="lt-LT"/>
        </w:rPr>
      </w:pPr>
      <w:r w:rsidRPr="00014DB1">
        <w:rPr>
          <w:b/>
          <w:bCs/>
          <w:lang w:val="lt-LT"/>
        </w:rPr>
        <w:t>Vaistinėje paruoštos 6 mg/ml suspensijos tūris, apskaičiuotas pagal paciento kūno masę, skirtas pacientų, kurių imuninės sistemos veikla sutrikusi, 10 dienų trukmės gydymo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685"/>
        <w:gridCol w:w="3686"/>
      </w:tblGrid>
      <w:tr w:rsidR="001E2D43" w:rsidRPr="00014DB1" w14:paraId="46C8E107" w14:textId="77777777" w:rsidTr="001E2D43">
        <w:trPr>
          <w:trHeight w:val="730"/>
        </w:trPr>
        <w:tc>
          <w:tcPr>
            <w:tcW w:w="1980" w:type="dxa"/>
            <w:shd w:val="clear" w:color="auto" w:fill="auto"/>
            <w:vAlign w:val="center"/>
          </w:tcPr>
          <w:p w14:paraId="1874FCCE" w14:textId="77777777" w:rsidR="001E2D43" w:rsidRPr="00014DB1" w:rsidRDefault="001E2D43" w:rsidP="008D164B">
            <w:pPr>
              <w:pStyle w:val="Default"/>
              <w:keepNext/>
              <w:jc w:val="center"/>
              <w:rPr>
                <w:lang w:val="lt-LT"/>
              </w:rPr>
            </w:pPr>
            <w:r w:rsidRPr="00014DB1">
              <w:rPr>
                <w:b/>
                <w:bCs/>
                <w:sz w:val="22"/>
                <w:szCs w:val="22"/>
                <w:lang w:val="lt-LT"/>
              </w:rPr>
              <w:t xml:space="preserve">Kūno masė (kg) </w:t>
            </w:r>
          </w:p>
        </w:tc>
        <w:tc>
          <w:tcPr>
            <w:tcW w:w="3685" w:type="dxa"/>
            <w:shd w:val="clear" w:color="auto" w:fill="auto"/>
            <w:vAlign w:val="center"/>
          </w:tcPr>
          <w:p w14:paraId="5B132774" w14:textId="77777777" w:rsidR="001E2D43" w:rsidRPr="00014DB1" w:rsidRDefault="001E2D43" w:rsidP="001E2D43">
            <w:pPr>
              <w:pStyle w:val="Default"/>
              <w:keepNext/>
              <w:jc w:val="center"/>
              <w:rPr>
                <w:sz w:val="22"/>
                <w:szCs w:val="22"/>
                <w:lang w:val="lt-LT"/>
              </w:rPr>
            </w:pPr>
            <w:r w:rsidRPr="00014DB1">
              <w:rPr>
                <w:b/>
                <w:bCs/>
                <w:sz w:val="22"/>
                <w:szCs w:val="22"/>
                <w:lang w:val="lt-LT"/>
              </w:rPr>
              <w:t xml:space="preserve">Bendrasis suspensijos tūris pagal paciento kūno masę (ml) </w:t>
            </w:r>
          </w:p>
          <w:p w14:paraId="08DD64F6" w14:textId="77777777" w:rsidR="001E2D43" w:rsidRPr="00014DB1" w:rsidRDefault="001E2D43" w:rsidP="001E2D43">
            <w:pPr>
              <w:contextualSpacing/>
              <w:jc w:val="center"/>
              <w:rPr>
                <w:b/>
                <w:lang w:val="lt-LT"/>
              </w:rPr>
            </w:pPr>
            <w:r w:rsidRPr="00014DB1">
              <w:rPr>
                <w:b/>
                <w:bCs/>
                <w:lang w:val="lt-LT"/>
              </w:rPr>
              <w:t>Neatsižvelgiant į netektį matuojant</w:t>
            </w:r>
          </w:p>
        </w:tc>
        <w:tc>
          <w:tcPr>
            <w:tcW w:w="3686" w:type="dxa"/>
            <w:shd w:val="clear" w:color="auto" w:fill="auto"/>
            <w:vAlign w:val="center"/>
          </w:tcPr>
          <w:p w14:paraId="3076E059" w14:textId="77777777" w:rsidR="001E2D43" w:rsidRPr="00014DB1" w:rsidRDefault="001E2D43" w:rsidP="001E2D43">
            <w:pPr>
              <w:pStyle w:val="Default"/>
              <w:keepNext/>
              <w:jc w:val="center"/>
              <w:rPr>
                <w:sz w:val="22"/>
                <w:szCs w:val="22"/>
                <w:lang w:val="lt-LT"/>
              </w:rPr>
            </w:pPr>
            <w:r w:rsidRPr="00014DB1">
              <w:rPr>
                <w:b/>
                <w:bCs/>
                <w:sz w:val="22"/>
                <w:szCs w:val="22"/>
                <w:lang w:val="lt-LT"/>
              </w:rPr>
              <w:t xml:space="preserve">Bendrasis suspensijos tūris pagal paciento kūno masę (ml) </w:t>
            </w:r>
          </w:p>
          <w:p w14:paraId="5B898BE6" w14:textId="77777777" w:rsidR="001E2D43" w:rsidRPr="00014DB1" w:rsidRDefault="001E2D43" w:rsidP="001E2D43">
            <w:pPr>
              <w:contextualSpacing/>
              <w:jc w:val="center"/>
              <w:rPr>
                <w:b/>
                <w:lang w:val="lt-LT"/>
              </w:rPr>
            </w:pPr>
            <w:r w:rsidRPr="00014DB1">
              <w:rPr>
                <w:b/>
                <w:bCs/>
                <w:lang w:val="lt-LT"/>
              </w:rPr>
              <w:t>Atsižvelgiant į netektį matuojant</w:t>
            </w:r>
          </w:p>
        </w:tc>
      </w:tr>
      <w:tr w:rsidR="001E2D43" w:rsidRPr="00014DB1" w14:paraId="2CB9D813" w14:textId="77777777" w:rsidTr="00AF7D09">
        <w:trPr>
          <w:trHeight w:val="236"/>
        </w:trPr>
        <w:tc>
          <w:tcPr>
            <w:tcW w:w="1980" w:type="dxa"/>
            <w:shd w:val="clear" w:color="auto" w:fill="auto"/>
            <w:vAlign w:val="bottom"/>
          </w:tcPr>
          <w:p w14:paraId="236DA7A8" w14:textId="77777777" w:rsidR="001E2D43" w:rsidRPr="00014DB1" w:rsidRDefault="001E2D43" w:rsidP="00AF7D09">
            <w:pPr>
              <w:contextualSpacing/>
              <w:jc w:val="center"/>
              <w:rPr>
                <w:lang w:val="lt-LT"/>
              </w:rPr>
            </w:pPr>
            <w:r w:rsidRPr="00014DB1">
              <w:rPr>
                <w:lang w:val="lt-LT"/>
              </w:rPr>
              <w:t xml:space="preserve"> Nuo 10 kg iki 15 kg</w:t>
            </w:r>
          </w:p>
        </w:tc>
        <w:tc>
          <w:tcPr>
            <w:tcW w:w="3685" w:type="dxa"/>
            <w:shd w:val="clear" w:color="auto" w:fill="auto"/>
            <w:vAlign w:val="bottom"/>
          </w:tcPr>
          <w:p w14:paraId="40C590E7" w14:textId="77777777" w:rsidR="001E2D43" w:rsidRPr="00014DB1" w:rsidRDefault="001E2D43" w:rsidP="00AF7D09">
            <w:pPr>
              <w:contextualSpacing/>
              <w:jc w:val="center"/>
              <w:rPr>
                <w:lang w:val="lt-LT"/>
              </w:rPr>
            </w:pPr>
            <w:r w:rsidRPr="00014DB1">
              <w:rPr>
                <w:lang w:val="lt-LT"/>
              </w:rPr>
              <w:t>100 ml</w:t>
            </w:r>
          </w:p>
        </w:tc>
        <w:tc>
          <w:tcPr>
            <w:tcW w:w="3686" w:type="dxa"/>
            <w:shd w:val="clear" w:color="auto" w:fill="auto"/>
            <w:vAlign w:val="bottom"/>
          </w:tcPr>
          <w:p w14:paraId="7654C295" w14:textId="77777777" w:rsidR="001E2D43" w:rsidRPr="00014DB1" w:rsidRDefault="001E2D43" w:rsidP="00AF7D09">
            <w:pPr>
              <w:contextualSpacing/>
              <w:jc w:val="center"/>
              <w:rPr>
                <w:lang w:val="lt-LT"/>
              </w:rPr>
            </w:pPr>
            <w:r w:rsidRPr="00014DB1">
              <w:rPr>
                <w:lang w:val="lt-LT"/>
              </w:rPr>
              <w:t>125 ml</w:t>
            </w:r>
          </w:p>
        </w:tc>
      </w:tr>
      <w:tr w:rsidR="001E2D43" w:rsidRPr="00014DB1" w14:paraId="3423A344" w14:textId="77777777" w:rsidTr="00AF7D09">
        <w:trPr>
          <w:trHeight w:val="252"/>
        </w:trPr>
        <w:tc>
          <w:tcPr>
            <w:tcW w:w="1980" w:type="dxa"/>
            <w:shd w:val="clear" w:color="auto" w:fill="auto"/>
            <w:vAlign w:val="bottom"/>
          </w:tcPr>
          <w:p w14:paraId="70A313D0" w14:textId="613EAE30" w:rsidR="001E2D43" w:rsidRPr="00014DB1" w:rsidRDefault="001E2D43" w:rsidP="00AF7D09">
            <w:pPr>
              <w:contextualSpacing/>
              <w:jc w:val="center"/>
              <w:rPr>
                <w:lang w:val="lt-LT"/>
              </w:rPr>
            </w:pPr>
            <w:r w:rsidRPr="00014DB1">
              <w:rPr>
                <w:lang w:val="lt-LT"/>
              </w:rPr>
              <w:t>Nuo &gt; 15</w:t>
            </w:r>
            <w:r w:rsidR="00476129">
              <w:rPr>
                <w:lang w:val="lt-LT"/>
              </w:rPr>
              <w:t> </w:t>
            </w:r>
            <w:r w:rsidRPr="00014DB1">
              <w:rPr>
                <w:lang w:val="lt-LT"/>
              </w:rPr>
              <w:t>kg iki 23</w:t>
            </w:r>
            <w:r w:rsidR="00476129">
              <w:rPr>
                <w:lang w:val="lt-LT"/>
              </w:rPr>
              <w:t> </w:t>
            </w:r>
            <w:r w:rsidRPr="00014DB1">
              <w:rPr>
                <w:lang w:val="lt-LT"/>
              </w:rPr>
              <w:t>kg</w:t>
            </w:r>
          </w:p>
        </w:tc>
        <w:tc>
          <w:tcPr>
            <w:tcW w:w="3685" w:type="dxa"/>
            <w:shd w:val="clear" w:color="auto" w:fill="auto"/>
            <w:vAlign w:val="bottom"/>
          </w:tcPr>
          <w:p w14:paraId="3B3BF445" w14:textId="77777777" w:rsidR="001E2D43" w:rsidRPr="00014DB1" w:rsidRDefault="001E2D43" w:rsidP="00AF7D09">
            <w:pPr>
              <w:contextualSpacing/>
              <w:jc w:val="center"/>
              <w:rPr>
                <w:lang w:val="lt-LT"/>
              </w:rPr>
            </w:pPr>
            <w:r w:rsidRPr="00014DB1">
              <w:rPr>
                <w:lang w:val="lt-LT"/>
              </w:rPr>
              <w:t>150 ml</w:t>
            </w:r>
          </w:p>
        </w:tc>
        <w:tc>
          <w:tcPr>
            <w:tcW w:w="3686" w:type="dxa"/>
            <w:shd w:val="clear" w:color="auto" w:fill="auto"/>
            <w:vAlign w:val="bottom"/>
          </w:tcPr>
          <w:p w14:paraId="0616CF84" w14:textId="77777777" w:rsidR="001E2D43" w:rsidRPr="00014DB1" w:rsidRDefault="001E2D43" w:rsidP="00AF7D09">
            <w:pPr>
              <w:contextualSpacing/>
              <w:jc w:val="center"/>
              <w:rPr>
                <w:lang w:val="lt-LT"/>
              </w:rPr>
            </w:pPr>
            <w:r w:rsidRPr="00014DB1">
              <w:rPr>
                <w:lang w:val="lt-LT"/>
              </w:rPr>
              <w:t>187,5 ml</w:t>
            </w:r>
          </w:p>
        </w:tc>
      </w:tr>
      <w:tr w:rsidR="001E2D43" w:rsidRPr="00014DB1" w14:paraId="05C69E87" w14:textId="77777777" w:rsidTr="00AF7D09">
        <w:trPr>
          <w:trHeight w:val="236"/>
        </w:trPr>
        <w:tc>
          <w:tcPr>
            <w:tcW w:w="1980" w:type="dxa"/>
            <w:shd w:val="clear" w:color="auto" w:fill="auto"/>
            <w:vAlign w:val="bottom"/>
          </w:tcPr>
          <w:p w14:paraId="563B36E7" w14:textId="62C437E1" w:rsidR="001E2D43" w:rsidRPr="00014DB1" w:rsidRDefault="001E2D43" w:rsidP="00AF7D09">
            <w:pPr>
              <w:contextualSpacing/>
              <w:jc w:val="center"/>
              <w:rPr>
                <w:lang w:val="lt-LT"/>
              </w:rPr>
            </w:pPr>
            <w:r w:rsidRPr="00014DB1">
              <w:rPr>
                <w:lang w:val="lt-LT"/>
              </w:rPr>
              <w:t>Nuo &gt; 23</w:t>
            </w:r>
            <w:r w:rsidR="00476129">
              <w:rPr>
                <w:lang w:val="lt-LT"/>
              </w:rPr>
              <w:t> </w:t>
            </w:r>
            <w:r w:rsidRPr="00014DB1">
              <w:rPr>
                <w:lang w:val="lt-LT"/>
              </w:rPr>
              <w:t>kg iki 40</w:t>
            </w:r>
            <w:r w:rsidR="00476129">
              <w:rPr>
                <w:lang w:val="lt-LT"/>
              </w:rPr>
              <w:t> </w:t>
            </w:r>
            <w:r w:rsidRPr="00014DB1">
              <w:rPr>
                <w:lang w:val="lt-LT"/>
              </w:rPr>
              <w:t>kg</w:t>
            </w:r>
          </w:p>
        </w:tc>
        <w:tc>
          <w:tcPr>
            <w:tcW w:w="3685" w:type="dxa"/>
            <w:shd w:val="clear" w:color="auto" w:fill="auto"/>
            <w:vAlign w:val="bottom"/>
          </w:tcPr>
          <w:p w14:paraId="38B61588" w14:textId="77777777" w:rsidR="001E2D43" w:rsidRPr="00014DB1" w:rsidRDefault="001E2D43" w:rsidP="00AF7D09">
            <w:pPr>
              <w:contextualSpacing/>
              <w:jc w:val="center"/>
              <w:rPr>
                <w:lang w:val="lt-LT"/>
              </w:rPr>
            </w:pPr>
            <w:r w:rsidRPr="00014DB1">
              <w:rPr>
                <w:lang w:val="lt-LT"/>
              </w:rPr>
              <w:t>200 ml</w:t>
            </w:r>
          </w:p>
        </w:tc>
        <w:tc>
          <w:tcPr>
            <w:tcW w:w="3686" w:type="dxa"/>
            <w:shd w:val="clear" w:color="auto" w:fill="auto"/>
            <w:vAlign w:val="bottom"/>
          </w:tcPr>
          <w:p w14:paraId="3C64E589" w14:textId="77777777" w:rsidR="001E2D43" w:rsidRPr="00014DB1" w:rsidRDefault="001E2D43" w:rsidP="00AF7D09">
            <w:pPr>
              <w:contextualSpacing/>
              <w:jc w:val="center"/>
              <w:rPr>
                <w:lang w:val="lt-LT"/>
              </w:rPr>
            </w:pPr>
            <w:r w:rsidRPr="00014DB1">
              <w:rPr>
                <w:lang w:val="lt-LT"/>
              </w:rPr>
              <w:t>250 ml</w:t>
            </w:r>
          </w:p>
        </w:tc>
      </w:tr>
      <w:tr w:rsidR="001E2D43" w:rsidRPr="00014DB1" w14:paraId="1BD487BB" w14:textId="77777777" w:rsidTr="00AF7D09">
        <w:trPr>
          <w:trHeight w:val="219"/>
        </w:trPr>
        <w:tc>
          <w:tcPr>
            <w:tcW w:w="1980" w:type="dxa"/>
            <w:shd w:val="clear" w:color="auto" w:fill="auto"/>
            <w:vAlign w:val="bottom"/>
          </w:tcPr>
          <w:p w14:paraId="2FBC47C8" w14:textId="1CA09918" w:rsidR="001E2D43" w:rsidRPr="00014DB1" w:rsidRDefault="001E2D43" w:rsidP="00AF7D09">
            <w:pPr>
              <w:contextualSpacing/>
              <w:jc w:val="center"/>
              <w:rPr>
                <w:lang w:val="lt-LT"/>
              </w:rPr>
            </w:pPr>
            <w:r w:rsidRPr="00014DB1">
              <w:rPr>
                <w:lang w:val="lt-LT"/>
              </w:rPr>
              <w:t>&gt; 40</w:t>
            </w:r>
            <w:r w:rsidR="00476129">
              <w:rPr>
                <w:lang w:val="lt-LT"/>
              </w:rPr>
              <w:t> </w:t>
            </w:r>
            <w:r w:rsidRPr="00014DB1">
              <w:rPr>
                <w:lang w:val="lt-LT"/>
              </w:rPr>
              <w:t>kg</w:t>
            </w:r>
          </w:p>
        </w:tc>
        <w:tc>
          <w:tcPr>
            <w:tcW w:w="3685" w:type="dxa"/>
            <w:shd w:val="clear" w:color="auto" w:fill="auto"/>
            <w:vAlign w:val="bottom"/>
          </w:tcPr>
          <w:p w14:paraId="651A99F9" w14:textId="77777777" w:rsidR="001E2D43" w:rsidRPr="00014DB1" w:rsidRDefault="001E2D43" w:rsidP="00AF7D09">
            <w:pPr>
              <w:contextualSpacing/>
              <w:jc w:val="center"/>
              <w:rPr>
                <w:lang w:val="lt-LT"/>
              </w:rPr>
            </w:pPr>
            <w:r w:rsidRPr="00014DB1">
              <w:rPr>
                <w:lang w:val="lt-LT"/>
              </w:rPr>
              <w:t>250 ml</w:t>
            </w:r>
          </w:p>
        </w:tc>
        <w:tc>
          <w:tcPr>
            <w:tcW w:w="3686" w:type="dxa"/>
            <w:shd w:val="clear" w:color="auto" w:fill="auto"/>
            <w:vAlign w:val="bottom"/>
          </w:tcPr>
          <w:p w14:paraId="4891C8E3" w14:textId="77777777" w:rsidR="001E2D43" w:rsidRPr="00014DB1" w:rsidRDefault="001E2D43" w:rsidP="00AF7D09">
            <w:pPr>
              <w:contextualSpacing/>
              <w:jc w:val="center"/>
              <w:rPr>
                <w:lang w:val="lt-LT"/>
              </w:rPr>
            </w:pPr>
            <w:r w:rsidRPr="00014DB1">
              <w:rPr>
                <w:lang w:val="lt-LT"/>
              </w:rPr>
              <w:t>300 ml</w:t>
            </w:r>
          </w:p>
        </w:tc>
      </w:tr>
    </w:tbl>
    <w:p w14:paraId="4367CD8D" w14:textId="77777777" w:rsidR="001E2D43" w:rsidRPr="00014DB1" w:rsidRDefault="001E2D43" w:rsidP="006127D5">
      <w:pPr>
        <w:rPr>
          <w:b/>
          <w:bCs/>
          <w:lang w:val="lt-LT"/>
        </w:rPr>
      </w:pPr>
    </w:p>
    <w:p w14:paraId="0045720B" w14:textId="77777777" w:rsidR="001E2D43" w:rsidRPr="00014DB1" w:rsidRDefault="001E2D43" w:rsidP="006127D5">
      <w:pPr>
        <w:rPr>
          <w:b/>
          <w:bCs/>
          <w:lang w:val="lt-LT"/>
        </w:rPr>
      </w:pPr>
      <w:r w:rsidRPr="00014DB1">
        <w:rPr>
          <w:lang w:val="lt-LT"/>
        </w:rPr>
        <w:t xml:space="preserve">Antra, apskaičiuokite kapsulių skaičių ir tirpiklio (vandens, kuriame yra pridėta 0,05 % m/t konservanto natrio </w:t>
      </w:r>
      <w:proofErr w:type="spellStart"/>
      <w:r w:rsidRPr="00014DB1">
        <w:rPr>
          <w:lang w:val="lt-LT"/>
        </w:rPr>
        <w:t>benzoato</w:t>
      </w:r>
      <w:proofErr w:type="spellEnd"/>
      <w:r w:rsidRPr="00014DB1">
        <w:rPr>
          <w:lang w:val="lt-LT"/>
        </w:rPr>
        <w:t xml:space="preserve">) kiekį, kurių reikės vaistinėje ruošiant </w:t>
      </w:r>
      <w:proofErr w:type="spellStart"/>
      <w:r w:rsidRPr="00014DB1">
        <w:rPr>
          <w:lang w:val="lt-LT"/>
        </w:rPr>
        <w:t>bendrajį</w:t>
      </w:r>
      <w:proofErr w:type="spellEnd"/>
      <w:r w:rsidRPr="00014DB1">
        <w:rPr>
          <w:lang w:val="lt-LT"/>
        </w:rPr>
        <w:t xml:space="preserve"> 6 mg/ml suspensijos tūrį (apskaičiuotą pagal aukščiau pateiktą lentelę), kaip nurodyta lentelėje žemiau.</w:t>
      </w:r>
    </w:p>
    <w:p w14:paraId="0334BEFB" w14:textId="77777777" w:rsidR="001E2D43" w:rsidRPr="00014DB1" w:rsidRDefault="001E2D43" w:rsidP="006127D5">
      <w:pPr>
        <w:rPr>
          <w:b/>
          <w:bCs/>
          <w:lang w:val="lt-LT"/>
        </w:rPr>
      </w:pPr>
    </w:p>
    <w:p w14:paraId="198F5264" w14:textId="77777777" w:rsidR="001E2D43" w:rsidRPr="00014DB1" w:rsidRDefault="001E2D43" w:rsidP="006127D5">
      <w:pPr>
        <w:rPr>
          <w:b/>
          <w:bCs/>
          <w:lang w:val="lt-LT"/>
        </w:rPr>
      </w:pPr>
      <w:r w:rsidRPr="00014DB1">
        <w:rPr>
          <w:b/>
          <w:bCs/>
          <w:lang w:val="lt-LT"/>
        </w:rPr>
        <w:t>Kapsulių skaičius ir tirpiklio tūris, kurių reikia bendrojo 6 mg/ml suspensijos tūrio paruošimui vaistinėje (5 dienų trukmės gydymo kursui arba 10 dienų trukmės profilaktikos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842"/>
        <w:gridCol w:w="1843"/>
        <w:gridCol w:w="1843"/>
        <w:gridCol w:w="1701"/>
      </w:tblGrid>
      <w:tr w:rsidR="001E2D43" w:rsidRPr="00014DB1" w14:paraId="2A328759" w14:textId="77777777" w:rsidTr="00014DB1">
        <w:trPr>
          <w:trHeight w:val="527"/>
        </w:trPr>
        <w:tc>
          <w:tcPr>
            <w:tcW w:w="2122" w:type="dxa"/>
            <w:vMerge w:val="restart"/>
            <w:shd w:val="clear" w:color="auto" w:fill="auto"/>
          </w:tcPr>
          <w:p w14:paraId="2A5898D0" w14:textId="77777777" w:rsidR="001E2D43" w:rsidRPr="00014DB1" w:rsidRDefault="001E2D43" w:rsidP="008D164B">
            <w:pPr>
              <w:pStyle w:val="Default"/>
              <w:jc w:val="center"/>
              <w:rPr>
                <w:lang w:val="lt-LT"/>
              </w:rPr>
            </w:pPr>
            <w:r w:rsidRPr="00014DB1">
              <w:rPr>
                <w:b/>
                <w:bCs/>
                <w:sz w:val="22"/>
                <w:szCs w:val="22"/>
                <w:lang w:val="lt-LT"/>
              </w:rPr>
              <w:t xml:space="preserve">Bendrasis numatytos paruošti suspensijos tūris </w:t>
            </w:r>
          </w:p>
        </w:tc>
        <w:tc>
          <w:tcPr>
            <w:tcW w:w="5528" w:type="dxa"/>
            <w:gridSpan w:val="3"/>
            <w:shd w:val="clear" w:color="auto" w:fill="auto"/>
          </w:tcPr>
          <w:p w14:paraId="23EB3CFE" w14:textId="77777777" w:rsidR="001E2D43" w:rsidRPr="00014DB1" w:rsidRDefault="001E2D43" w:rsidP="001E2D43">
            <w:pPr>
              <w:pStyle w:val="Default"/>
              <w:jc w:val="center"/>
              <w:rPr>
                <w:lang w:val="lt-LT"/>
              </w:rPr>
            </w:pPr>
            <w:r w:rsidRPr="00014DB1">
              <w:rPr>
                <w:b/>
                <w:bCs/>
                <w:sz w:val="22"/>
                <w:szCs w:val="22"/>
                <w:lang w:val="lt-LT"/>
              </w:rPr>
              <w:t xml:space="preserve">Reikiamas </w:t>
            </w:r>
            <w:proofErr w:type="spellStart"/>
            <w:r w:rsidR="00014DB1">
              <w:rPr>
                <w:b/>
                <w:bCs/>
                <w:sz w:val="22"/>
                <w:szCs w:val="22"/>
                <w:lang w:val="lt-LT"/>
              </w:rPr>
              <w:t>oseltamiviro</w:t>
            </w:r>
            <w:proofErr w:type="spellEnd"/>
            <w:r w:rsidRPr="00014DB1">
              <w:rPr>
                <w:b/>
                <w:bCs/>
                <w:sz w:val="22"/>
                <w:szCs w:val="22"/>
                <w:lang w:val="lt-LT"/>
              </w:rPr>
              <w:t xml:space="preserve"> kapsulių skaičius (</w:t>
            </w:r>
            <w:proofErr w:type="spellStart"/>
            <w:r w:rsidRPr="00014DB1">
              <w:rPr>
                <w:b/>
                <w:bCs/>
                <w:sz w:val="22"/>
                <w:szCs w:val="22"/>
                <w:lang w:val="lt-LT"/>
              </w:rPr>
              <w:t>oseltamiviro</w:t>
            </w:r>
            <w:proofErr w:type="spellEnd"/>
            <w:r w:rsidRPr="00014DB1">
              <w:rPr>
                <w:b/>
                <w:bCs/>
                <w:sz w:val="22"/>
                <w:szCs w:val="22"/>
                <w:lang w:val="lt-LT"/>
              </w:rPr>
              <w:t xml:space="preserve"> kiekis, mg) </w:t>
            </w:r>
          </w:p>
        </w:tc>
        <w:tc>
          <w:tcPr>
            <w:tcW w:w="1701" w:type="dxa"/>
            <w:vMerge w:val="restart"/>
            <w:shd w:val="clear" w:color="auto" w:fill="auto"/>
          </w:tcPr>
          <w:p w14:paraId="128F9ACE" w14:textId="77777777" w:rsidR="001E2D43" w:rsidRPr="00014DB1" w:rsidRDefault="001E2D43" w:rsidP="008D164B">
            <w:pPr>
              <w:pStyle w:val="Default"/>
              <w:jc w:val="center"/>
              <w:rPr>
                <w:lang w:val="lt-LT"/>
              </w:rPr>
            </w:pPr>
            <w:r w:rsidRPr="00014DB1">
              <w:rPr>
                <w:b/>
                <w:bCs/>
                <w:sz w:val="22"/>
                <w:szCs w:val="22"/>
                <w:lang w:val="lt-LT"/>
              </w:rPr>
              <w:t xml:space="preserve">Reikiamas tirpiklio tūris </w:t>
            </w:r>
          </w:p>
        </w:tc>
      </w:tr>
      <w:tr w:rsidR="001E2D43" w:rsidRPr="00014DB1" w14:paraId="7C87EC4D" w14:textId="77777777" w:rsidTr="001E2D43">
        <w:trPr>
          <w:trHeight w:val="198"/>
        </w:trPr>
        <w:tc>
          <w:tcPr>
            <w:tcW w:w="2122" w:type="dxa"/>
            <w:vMerge/>
            <w:shd w:val="clear" w:color="auto" w:fill="auto"/>
          </w:tcPr>
          <w:p w14:paraId="6F7F2D7E" w14:textId="77777777" w:rsidR="001E2D43" w:rsidRPr="00014DB1" w:rsidRDefault="001E2D43" w:rsidP="00AF7D09">
            <w:pPr>
              <w:contextualSpacing/>
              <w:jc w:val="center"/>
              <w:rPr>
                <w:lang w:val="lt-LT"/>
              </w:rPr>
            </w:pPr>
          </w:p>
        </w:tc>
        <w:tc>
          <w:tcPr>
            <w:tcW w:w="1842" w:type="dxa"/>
            <w:shd w:val="clear" w:color="auto" w:fill="auto"/>
          </w:tcPr>
          <w:p w14:paraId="7D014041" w14:textId="77777777" w:rsidR="001E2D43" w:rsidRPr="00014DB1" w:rsidRDefault="001E2D43" w:rsidP="00AF7D09">
            <w:pPr>
              <w:contextualSpacing/>
              <w:jc w:val="center"/>
              <w:rPr>
                <w:lang w:val="lt-LT"/>
              </w:rPr>
            </w:pPr>
          </w:p>
        </w:tc>
        <w:tc>
          <w:tcPr>
            <w:tcW w:w="1843" w:type="dxa"/>
            <w:shd w:val="clear" w:color="auto" w:fill="auto"/>
          </w:tcPr>
          <w:p w14:paraId="340B016A" w14:textId="77777777" w:rsidR="001E2D43" w:rsidRPr="00014DB1" w:rsidRDefault="001E2D43" w:rsidP="00AF7D09">
            <w:pPr>
              <w:contextualSpacing/>
              <w:jc w:val="center"/>
              <w:rPr>
                <w:lang w:val="lt-LT"/>
              </w:rPr>
            </w:pPr>
          </w:p>
        </w:tc>
        <w:tc>
          <w:tcPr>
            <w:tcW w:w="1843" w:type="dxa"/>
            <w:shd w:val="clear" w:color="auto" w:fill="auto"/>
          </w:tcPr>
          <w:p w14:paraId="25420678" w14:textId="77777777" w:rsidR="001E2D43" w:rsidRPr="00014DB1" w:rsidRDefault="001E2D43" w:rsidP="00AF7D09">
            <w:pPr>
              <w:contextualSpacing/>
              <w:jc w:val="center"/>
              <w:rPr>
                <w:lang w:val="lt-LT"/>
              </w:rPr>
            </w:pPr>
          </w:p>
        </w:tc>
        <w:tc>
          <w:tcPr>
            <w:tcW w:w="1701" w:type="dxa"/>
            <w:vMerge/>
            <w:shd w:val="clear" w:color="auto" w:fill="auto"/>
          </w:tcPr>
          <w:p w14:paraId="70FEDD97" w14:textId="77777777" w:rsidR="001E2D43" w:rsidRPr="00014DB1" w:rsidRDefault="001E2D43" w:rsidP="00AF7D09">
            <w:pPr>
              <w:contextualSpacing/>
              <w:jc w:val="center"/>
              <w:rPr>
                <w:lang w:val="lt-LT"/>
              </w:rPr>
            </w:pPr>
          </w:p>
        </w:tc>
      </w:tr>
      <w:tr w:rsidR="001E2D43" w:rsidRPr="00014DB1" w14:paraId="0C85B29F" w14:textId="77777777" w:rsidTr="001E2D43">
        <w:trPr>
          <w:trHeight w:val="294"/>
        </w:trPr>
        <w:tc>
          <w:tcPr>
            <w:tcW w:w="2122" w:type="dxa"/>
            <w:vMerge/>
            <w:shd w:val="clear" w:color="auto" w:fill="auto"/>
          </w:tcPr>
          <w:p w14:paraId="05814F52" w14:textId="77777777" w:rsidR="001E2D43" w:rsidRPr="00014DB1" w:rsidRDefault="001E2D43" w:rsidP="00AF7D09">
            <w:pPr>
              <w:contextualSpacing/>
              <w:jc w:val="center"/>
              <w:rPr>
                <w:b/>
                <w:lang w:val="lt-LT"/>
              </w:rPr>
            </w:pPr>
          </w:p>
        </w:tc>
        <w:tc>
          <w:tcPr>
            <w:tcW w:w="1842" w:type="dxa"/>
            <w:shd w:val="clear" w:color="auto" w:fill="auto"/>
          </w:tcPr>
          <w:p w14:paraId="4CCCAE51" w14:textId="581DE5D7" w:rsidR="001E2D43" w:rsidRPr="00014DB1" w:rsidRDefault="001E2D43" w:rsidP="00AF7D09">
            <w:pPr>
              <w:ind w:left="148"/>
              <w:contextualSpacing/>
              <w:jc w:val="center"/>
              <w:rPr>
                <w:b/>
                <w:lang w:val="lt-LT"/>
              </w:rPr>
            </w:pPr>
            <w:r w:rsidRPr="00014DB1">
              <w:rPr>
                <w:b/>
                <w:lang w:val="lt-LT"/>
              </w:rPr>
              <w:t>75</w:t>
            </w:r>
            <w:r w:rsidR="003C2EB5">
              <w:rPr>
                <w:b/>
                <w:lang w:val="lt-LT"/>
              </w:rPr>
              <w:t> </w:t>
            </w:r>
            <w:r w:rsidRPr="00014DB1">
              <w:rPr>
                <w:b/>
                <w:lang w:val="lt-LT"/>
              </w:rPr>
              <w:t>mg</w:t>
            </w:r>
          </w:p>
        </w:tc>
        <w:tc>
          <w:tcPr>
            <w:tcW w:w="1843" w:type="dxa"/>
            <w:shd w:val="clear" w:color="auto" w:fill="auto"/>
          </w:tcPr>
          <w:p w14:paraId="634835BC" w14:textId="0E0744D2" w:rsidR="001E2D43" w:rsidRPr="00014DB1" w:rsidRDefault="001E2D43" w:rsidP="00AF7D09">
            <w:pPr>
              <w:contextualSpacing/>
              <w:jc w:val="center"/>
              <w:rPr>
                <w:b/>
                <w:lang w:val="lt-LT"/>
              </w:rPr>
            </w:pPr>
            <w:r w:rsidRPr="00014DB1">
              <w:rPr>
                <w:b/>
                <w:lang w:val="lt-LT"/>
              </w:rPr>
              <w:t>45</w:t>
            </w:r>
            <w:r w:rsidR="003C2EB5">
              <w:rPr>
                <w:b/>
                <w:lang w:val="lt-LT"/>
              </w:rPr>
              <w:t> </w:t>
            </w:r>
            <w:r w:rsidRPr="00014DB1">
              <w:rPr>
                <w:b/>
                <w:lang w:val="lt-LT"/>
              </w:rPr>
              <w:t>mg</w:t>
            </w:r>
          </w:p>
        </w:tc>
        <w:tc>
          <w:tcPr>
            <w:tcW w:w="1843" w:type="dxa"/>
            <w:shd w:val="clear" w:color="auto" w:fill="auto"/>
          </w:tcPr>
          <w:p w14:paraId="6442651B" w14:textId="47E7EC5A" w:rsidR="001E2D43" w:rsidRPr="00014DB1" w:rsidRDefault="001E2D43" w:rsidP="00AF7D09">
            <w:pPr>
              <w:contextualSpacing/>
              <w:jc w:val="center"/>
              <w:rPr>
                <w:b/>
                <w:lang w:val="lt-LT"/>
              </w:rPr>
            </w:pPr>
            <w:r w:rsidRPr="00014DB1">
              <w:rPr>
                <w:b/>
                <w:lang w:val="lt-LT"/>
              </w:rPr>
              <w:t>30</w:t>
            </w:r>
            <w:r w:rsidR="003C2EB5">
              <w:rPr>
                <w:b/>
                <w:lang w:val="lt-LT"/>
              </w:rPr>
              <w:t> </w:t>
            </w:r>
            <w:r w:rsidRPr="00014DB1">
              <w:rPr>
                <w:b/>
                <w:lang w:val="lt-LT"/>
              </w:rPr>
              <w:t>mg</w:t>
            </w:r>
          </w:p>
        </w:tc>
        <w:tc>
          <w:tcPr>
            <w:tcW w:w="1701" w:type="dxa"/>
            <w:vMerge/>
            <w:shd w:val="clear" w:color="auto" w:fill="auto"/>
          </w:tcPr>
          <w:p w14:paraId="622DA7A8" w14:textId="77777777" w:rsidR="001E2D43" w:rsidRPr="00014DB1" w:rsidRDefault="001E2D43" w:rsidP="00AF7D09">
            <w:pPr>
              <w:contextualSpacing/>
              <w:jc w:val="center"/>
              <w:rPr>
                <w:b/>
                <w:lang w:val="lt-LT"/>
              </w:rPr>
            </w:pPr>
          </w:p>
        </w:tc>
      </w:tr>
      <w:tr w:rsidR="001E2D43" w:rsidRPr="00014DB1" w14:paraId="25E08394" w14:textId="77777777" w:rsidTr="001E2D43">
        <w:trPr>
          <w:trHeight w:val="886"/>
        </w:trPr>
        <w:tc>
          <w:tcPr>
            <w:tcW w:w="2122" w:type="dxa"/>
            <w:shd w:val="clear" w:color="auto" w:fill="auto"/>
          </w:tcPr>
          <w:p w14:paraId="00224865" w14:textId="27631E26" w:rsidR="001E2D43" w:rsidRPr="00014DB1" w:rsidRDefault="001E2D43" w:rsidP="00AF7D09">
            <w:pPr>
              <w:contextualSpacing/>
              <w:jc w:val="center"/>
              <w:rPr>
                <w:lang w:val="lt-LT"/>
              </w:rPr>
            </w:pPr>
            <w:r w:rsidRPr="00014DB1">
              <w:rPr>
                <w:lang w:val="lt-LT"/>
              </w:rPr>
              <w:t>60</w:t>
            </w:r>
            <w:r w:rsidR="003C2EB5">
              <w:rPr>
                <w:lang w:val="lt-LT"/>
              </w:rPr>
              <w:t> </w:t>
            </w:r>
            <w:r w:rsidRPr="00014DB1">
              <w:rPr>
                <w:lang w:val="lt-LT"/>
              </w:rPr>
              <w:t>ml</w:t>
            </w:r>
          </w:p>
        </w:tc>
        <w:tc>
          <w:tcPr>
            <w:tcW w:w="1842" w:type="dxa"/>
            <w:shd w:val="clear" w:color="auto" w:fill="auto"/>
          </w:tcPr>
          <w:p w14:paraId="3E3FFADF"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tc>
        <w:tc>
          <w:tcPr>
            <w:tcW w:w="1843" w:type="dxa"/>
            <w:shd w:val="clear" w:color="auto" w:fill="auto"/>
          </w:tcPr>
          <w:p w14:paraId="37880EFC" w14:textId="77777777" w:rsidR="001E2D43" w:rsidRPr="00014DB1" w:rsidRDefault="001E2D43" w:rsidP="00AF7D09">
            <w:pPr>
              <w:contextualSpacing/>
              <w:jc w:val="center"/>
              <w:rPr>
                <w:lang w:val="lt-LT"/>
              </w:rPr>
            </w:pPr>
            <w:r w:rsidRPr="00014DB1">
              <w:rPr>
                <w:lang w:val="lt-LT"/>
              </w:rPr>
              <w:t>8 kapsulės (360 mg)</w:t>
            </w:r>
          </w:p>
        </w:tc>
        <w:tc>
          <w:tcPr>
            <w:tcW w:w="1843" w:type="dxa"/>
            <w:shd w:val="clear" w:color="auto" w:fill="auto"/>
          </w:tcPr>
          <w:p w14:paraId="79B3B6D4" w14:textId="77777777" w:rsidR="001E2D43" w:rsidRPr="00014DB1" w:rsidRDefault="001E2D43" w:rsidP="00AF7D09">
            <w:pPr>
              <w:contextualSpacing/>
              <w:jc w:val="center"/>
              <w:rPr>
                <w:lang w:val="lt-LT"/>
              </w:rPr>
            </w:pPr>
            <w:r w:rsidRPr="00014DB1">
              <w:rPr>
                <w:lang w:val="lt-LT"/>
              </w:rPr>
              <w:t>12 kapsulių (360 mg)</w:t>
            </w:r>
          </w:p>
        </w:tc>
        <w:tc>
          <w:tcPr>
            <w:tcW w:w="1701" w:type="dxa"/>
            <w:shd w:val="clear" w:color="auto" w:fill="auto"/>
          </w:tcPr>
          <w:p w14:paraId="7E79E8AF" w14:textId="20886F66" w:rsidR="001E2D43" w:rsidRPr="00014DB1" w:rsidRDefault="001E2D43" w:rsidP="00AF7D09">
            <w:pPr>
              <w:contextualSpacing/>
              <w:jc w:val="center"/>
              <w:rPr>
                <w:lang w:val="lt-LT"/>
              </w:rPr>
            </w:pPr>
            <w:r w:rsidRPr="00014DB1">
              <w:rPr>
                <w:lang w:val="lt-LT"/>
              </w:rPr>
              <w:t>59,5</w:t>
            </w:r>
            <w:r w:rsidR="003C2EB5">
              <w:rPr>
                <w:lang w:val="lt-LT"/>
              </w:rPr>
              <w:t> </w:t>
            </w:r>
            <w:r w:rsidRPr="00014DB1">
              <w:rPr>
                <w:lang w:val="lt-LT"/>
              </w:rPr>
              <w:t>ml</w:t>
            </w:r>
          </w:p>
        </w:tc>
      </w:tr>
      <w:tr w:rsidR="001E2D43" w:rsidRPr="00014DB1" w14:paraId="1F2CDB14" w14:textId="77777777" w:rsidTr="001E2D43">
        <w:trPr>
          <w:trHeight w:val="553"/>
        </w:trPr>
        <w:tc>
          <w:tcPr>
            <w:tcW w:w="2122" w:type="dxa"/>
            <w:shd w:val="clear" w:color="auto" w:fill="auto"/>
          </w:tcPr>
          <w:p w14:paraId="31247DF0" w14:textId="2D265C7F" w:rsidR="001E2D43" w:rsidRPr="00014DB1" w:rsidRDefault="001E2D43" w:rsidP="00AF7D09">
            <w:pPr>
              <w:contextualSpacing/>
              <w:jc w:val="center"/>
              <w:rPr>
                <w:lang w:val="lt-LT"/>
              </w:rPr>
            </w:pPr>
            <w:r w:rsidRPr="00014DB1">
              <w:rPr>
                <w:lang w:val="lt-LT"/>
              </w:rPr>
              <w:t>75</w:t>
            </w:r>
            <w:r w:rsidR="003C2EB5">
              <w:rPr>
                <w:lang w:val="lt-LT"/>
              </w:rPr>
              <w:t> </w:t>
            </w:r>
            <w:r w:rsidRPr="00014DB1">
              <w:rPr>
                <w:lang w:val="lt-LT"/>
              </w:rPr>
              <w:t>ml</w:t>
            </w:r>
          </w:p>
        </w:tc>
        <w:tc>
          <w:tcPr>
            <w:tcW w:w="1842" w:type="dxa"/>
            <w:shd w:val="clear" w:color="auto" w:fill="auto"/>
          </w:tcPr>
          <w:p w14:paraId="60002A5D" w14:textId="77777777" w:rsidR="001E2D43" w:rsidRPr="00014DB1" w:rsidRDefault="001E2D43" w:rsidP="00AF7D09">
            <w:pPr>
              <w:ind w:left="128"/>
              <w:contextualSpacing/>
              <w:jc w:val="center"/>
              <w:rPr>
                <w:lang w:val="lt-LT"/>
              </w:rPr>
            </w:pPr>
            <w:r w:rsidRPr="00014DB1">
              <w:rPr>
                <w:lang w:val="lt-LT"/>
              </w:rPr>
              <w:t>6 kapsulės</w:t>
            </w:r>
          </w:p>
          <w:p w14:paraId="01662B40" w14:textId="33B72FB5" w:rsidR="001E2D43" w:rsidRPr="00014DB1" w:rsidRDefault="001E2D43" w:rsidP="00AF7D09">
            <w:pPr>
              <w:ind w:left="148"/>
              <w:contextualSpacing/>
              <w:jc w:val="center"/>
              <w:rPr>
                <w:lang w:val="lt-LT"/>
              </w:rPr>
            </w:pPr>
            <w:r w:rsidRPr="00014DB1">
              <w:rPr>
                <w:lang w:val="lt-LT"/>
              </w:rPr>
              <w:t>(450</w:t>
            </w:r>
            <w:r w:rsidR="003C2EB5">
              <w:rPr>
                <w:lang w:val="lt-LT"/>
              </w:rPr>
              <w:t> </w:t>
            </w:r>
            <w:r w:rsidRPr="00014DB1">
              <w:rPr>
                <w:lang w:val="lt-LT"/>
              </w:rPr>
              <w:t>mg)</w:t>
            </w:r>
          </w:p>
        </w:tc>
        <w:tc>
          <w:tcPr>
            <w:tcW w:w="1843" w:type="dxa"/>
            <w:shd w:val="clear" w:color="auto" w:fill="auto"/>
          </w:tcPr>
          <w:p w14:paraId="4795D439" w14:textId="77777777" w:rsidR="001E2D43" w:rsidRPr="00014DB1" w:rsidRDefault="001E2D43" w:rsidP="00AF7D09">
            <w:pPr>
              <w:contextualSpacing/>
              <w:jc w:val="center"/>
              <w:rPr>
                <w:lang w:val="lt-LT"/>
              </w:rPr>
            </w:pPr>
            <w:r w:rsidRPr="00014DB1">
              <w:rPr>
                <w:lang w:val="lt-LT"/>
              </w:rPr>
              <w:t>10 kapsulių</w:t>
            </w:r>
          </w:p>
          <w:p w14:paraId="59FB5B5C" w14:textId="15ADF5BE" w:rsidR="001E2D43" w:rsidRPr="00014DB1" w:rsidRDefault="001E2D43" w:rsidP="00AF7D09">
            <w:pPr>
              <w:contextualSpacing/>
              <w:jc w:val="center"/>
              <w:rPr>
                <w:lang w:val="lt-LT"/>
              </w:rPr>
            </w:pPr>
            <w:r w:rsidRPr="00014DB1">
              <w:rPr>
                <w:lang w:val="lt-LT"/>
              </w:rPr>
              <w:t>(450</w:t>
            </w:r>
            <w:r w:rsidR="003C2EB5">
              <w:rPr>
                <w:lang w:val="lt-LT"/>
              </w:rPr>
              <w:t> </w:t>
            </w:r>
            <w:r w:rsidRPr="00014DB1">
              <w:rPr>
                <w:lang w:val="lt-LT"/>
              </w:rPr>
              <w:t>mg)</w:t>
            </w:r>
          </w:p>
        </w:tc>
        <w:tc>
          <w:tcPr>
            <w:tcW w:w="1843" w:type="dxa"/>
            <w:shd w:val="clear" w:color="auto" w:fill="auto"/>
          </w:tcPr>
          <w:p w14:paraId="1AECB6C2" w14:textId="77777777" w:rsidR="001E2D43" w:rsidRPr="00014DB1" w:rsidRDefault="001E2D43" w:rsidP="00AF7D09">
            <w:pPr>
              <w:contextualSpacing/>
              <w:jc w:val="center"/>
              <w:rPr>
                <w:lang w:val="lt-LT"/>
              </w:rPr>
            </w:pPr>
            <w:r w:rsidRPr="00014DB1">
              <w:rPr>
                <w:lang w:val="lt-LT"/>
              </w:rPr>
              <w:t>15 kapsulių</w:t>
            </w:r>
          </w:p>
          <w:p w14:paraId="062BFE42" w14:textId="4DB93C56" w:rsidR="001E2D43" w:rsidRPr="00014DB1" w:rsidRDefault="001E2D43" w:rsidP="00AF7D09">
            <w:pPr>
              <w:contextualSpacing/>
              <w:jc w:val="center"/>
              <w:rPr>
                <w:lang w:val="lt-LT"/>
              </w:rPr>
            </w:pPr>
            <w:r w:rsidRPr="00014DB1">
              <w:rPr>
                <w:lang w:val="lt-LT"/>
              </w:rPr>
              <w:t>(450</w:t>
            </w:r>
            <w:r w:rsidR="003C2EB5">
              <w:rPr>
                <w:lang w:val="lt-LT"/>
              </w:rPr>
              <w:t> </w:t>
            </w:r>
            <w:r w:rsidRPr="00014DB1">
              <w:rPr>
                <w:lang w:val="lt-LT"/>
              </w:rPr>
              <w:t>mg)</w:t>
            </w:r>
          </w:p>
        </w:tc>
        <w:tc>
          <w:tcPr>
            <w:tcW w:w="1701" w:type="dxa"/>
            <w:shd w:val="clear" w:color="auto" w:fill="auto"/>
          </w:tcPr>
          <w:p w14:paraId="60C5CBEB" w14:textId="564C7F90" w:rsidR="001E2D43" w:rsidRPr="00014DB1" w:rsidRDefault="001E2D43" w:rsidP="00AF7D09">
            <w:pPr>
              <w:contextualSpacing/>
              <w:jc w:val="center"/>
              <w:rPr>
                <w:lang w:val="lt-LT"/>
              </w:rPr>
            </w:pPr>
            <w:r w:rsidRPr="00014DB1">
              <w:rPr>
                <w:lang w:val="lt-LT"/>
              </w:rPr>
              <w:t>74</w:t>
            </w:r>
            <w:r w:rsidR="003C2EB5">
              <w:rPr>
                <w:lang w:val="lt-LT"/>
              </w:rPr>
              <w:t> </w:t>
            </w:r>
            <w:r w:rsidRPr="00014DB1">
              <w:rPr>
                <w:lang w:val="lt-LT"/>
              </w:rPr>
              <w:t>ml</w:t>
            </w:r>
          </w:p>
        </w:tc>
      </w:tr>
      <w:tr w:rsidR="001E2D43" w:rsidRPr="00014DB1" w14:paraId="124B6F13" w14:textId="77777777" w:rsidTr="001E2D43">
        <w:trPr>
          <w:trHeight w:val="810"/>
        </w:trPr>
        <w:tc>
          <w:tcPr>
            <w:tcW w:w="2122" w:type="dxa"/>
            <w:shd w:val="clear" w:color="auto" w:fill="auto"/>
          </w:tcPr>
          <w:p w14:paraId="16DD468A" w14:textId="4FC6ACB9" w:rsidR="001E2D43" w:rsidRPr="00014DB1" w:rsidRDefault="001E2D43" w:rsidP="00AF7D09">
            <w:pPr>
              <w:contextualSpacing/>
              <w:jc w:val="center"/>
              <w:rPr>
                <w:lang w:val="lt-LT"/>
              </w:rPr>
            </w:pPr>
            <w:r w:rsidRPr="00014DB1">
              <w:rPr>
                <w:lang w:val="lt-LT"/>
              </w:rPr>
              <w:t>90</w:t>
            </w:r>
            <w:r w:rsidR="003C2EB5">
              <w:rPr>
                <w:lang w:val="lt-LT"/>
              </w:rPr>
              <w:t> </w:t>
            </w:r>
            <w:r w:rsidRPr="00014DB1">
              <w:rPr>
                <w:lang w:val="lt-LT"/>
              </w:rPr>
              <w:t>ml</w:t>
            </w:r>
          </w:p>
        </w:tc>
        <w:tc>
          <w:tcPr>
            <w:tcW w:w="1842" w:type="dxa"/>
            <w:shd w:val="clear" w:color="auto" w:fill="auto"/>
          </w:tcPr>
          <w:p w14:paraId="41E7DF6B"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tc>
        <w:tc>
          <w:tcPr>
            <w:tcW w:w="1843" w:type="dxa"/>
            <w:shd w:val="clear" w:color="auto" w:fill="auto"/>
          </w:tcPr>
          <w:p w14:paraId="7772EA0E" w14:textId="77777777" w:rsidR="001E2D43" w:rsidRPr="00014DB1" w:rsidRDefault="001E2D43" w:rsidP="00AF7D09">
            <w:pPr>
              <w:contextualSpacing/>
              <w:jc w:val="center"/>
              <w:rPr>
                <w:lang w:val="lt-LT"/>
              </w:rPr>
            </w:pPr>
            <w:r w:rsidRPr="00014DB1">
              <w:rPr>
                <w:lang w:val="lt-LT"/>
              </w:rPr>
              <w:t>12 kapsulių</w:t>
            </w:r>
          </w:p>
          <w:p w14:paraId="0E8A014B" w14:textId="13DD2740" w:rsidR="001E2D43" w:rsidRPr="00014DB1" w:rsidRDefault="001E2D43" w:rsidP="00AF7D09">
            <w:pPr>
              <w:contextualSpacing/>
              <w:jc w:val="center"/>
              <w:rPr>
                <w:lang w:val="lt-LT"/>
              </w:rPr>
            </w:pPr>
            <w:r w:rsidRPr="00014DB1">
              <w:rPr>
                <w:lang w:val="lt-LT"/>
              </w:rPr>
              <w:t>(540</w:t>
            </w:r>
            <w:r w:rsidR="003C2EB5">
              <w:rPr>
                <w:lang w:val="lt-LT"/>
              </w:rPr>
              <w:t> </w:t>
            </w:r>
            <w:r w:rsidRPr="00014DB1">
              <w:rPr>
                <w:lang w:val="lt-LT"/>
              </w:rPr>
              <w:t>mg)</w:t>
            </w:r>
          </w:p>
        </w:tc>
        <w:tc>
          <w:tcPr>
            <w:tcW w:w="1843" w:type="dxa"/>
            <w:shd w:val="clear" w:color="auto" w:fill="auto"/>
          </w:tcPr>
          <w:p w14:paraId="5F60446E" w14:textId="77777777" w:rsidR="001E2D43" w:rsidRPr="00014DB1" w:rsidRDefault="001E2D43" w:rsidP="00AF7D09">
            <w:pPr>
              <w:contextualSpacing/>
              <w:jc w:val="center"/>
              <w:rPr>
                <w:lang w:val="lt-LT"/>
              </w:rPr>
            </w:pPr>
            <w:r w:rsidRPr="00014DB1">
              <w:rPr>
                <w:lang w:val="lt-LT"/>
              </w:rPr>
              <w:t>18 kapsulių</w:t>
            </w:r>
          </w:p>
          <w:p w14:paraId="0B2E13EB" w14:textId="26378743" w:rsidR="001E2D43" w:rsidRPr="00014DB1" w:rsidRDefault="001E2D43" w:rsidP="00AF7D09">
            <w:pPr>
              <w:contextualSpacing/>
              <w:jc w:val="center"/>
              <w:rPr>
                <w:lang w:val="lt-LT"/>
              </w:rPr>
            </w:pPr>
            <w:r w:rsidRPr="00014DB1">
              <w:rPr>
                <w:lang w:val="lt-LT"/>
              </w:rPr>
              <w:t>(540</w:t>
            </w:r>
            <w:r w:rsidR="003C2EB5">
              <w:rPr>
                <w:lang w:val="lt-LT"/>
              </w:rPr>
              <w:t> </w:t>
            </w:r>
            <w:r w:rsidRPr="00014DB1">
              <w:rPr>
                <w:lang w:val="lt-LT"/>
              </w:rPr>
              <w:t>mg)</w:t>
            </w:r>
          </w:p>
        </w:tc>
        <w:tc>
          <w:tcPr>
            <w:tcW w:w="1701" w:type="dxa"/>
            <w:shd w:val="clear" w:color="auto" w:fill="auto"/>
          </w:tcPr>
          <w:p w14:paraId="01BEDDB1" w14:textId="3B4CD3FB" w:rsidR="001E2D43" w:rsidRPr="00014DB1" w:rsidRDefault="001E2D43" w:rsidP="00AF7D09">
            <w:pPr>
              <w:contextualSpacing/>
              <w:jc w:val="center"/>
              <w:rPr>
                <w:lang w:val="lt-LT"/>
              </w:rPr>
            </w:pPr>
            <w:r w:rsidRPr="00014DB1">
              <w:rPr>
                <w:lang w:val="lt-LT"/>
              </w:rPr>
              <w:t>89</w:t>
            </w:r>
            <w:r w:rsidR="003C2EB5">
              <w:rPr>
                <w:lang w:val="lt-LT"/>
              </w:rPr>
              <w:t> </w:t>
            </w:r>
            <w:r w:rsidRPr="00014DB1">
              <w:rPr>
                <w:lang w:val="lt-LT"/>
              </w:rPr>
              <w:t>ml</w:t>
            </w:r>
          </w:p>
        </w:tc>
      </w:tr>
      <w:tr w:rsidR="001E2D43" w:rsidRPr="00014DB1" w14:paraId="1D82665C" w14:textId="77777777" w:rsidTr="001E2D43">
        <w:trPr>
          <w:trHeight w:val="890"/>
        </w:trPr>
        <w:tc>
          <w:tcPr>
            <w:tcW w:w="2122" w:type="dxa"/>
            <w:shd w:val="clear" w:color="auto" w:fill="auto"/>
          </w:tcPr>
          <w:p w14:paraId="72F0DFFA" w14:textId="0D6D1855" w:rsidR="001E2D43" w:rsidRPr="00014DB1" w:rsidRDefault="001E2D43" w:rsidP="00AF7D09">
            <w:pPr>
              <w:contextualSpacing/>
              <w:jc w:val="center"/>
              <w:rPr>
                <w:lang w:val="lt-LT"/>
              </w:rPr>
            </w:pPr>
            <w:r w:rsidRPr="00014DB1">
              <w:rPr>
                <w:lang w:val="lt-LT"/>
              </w:rPr>
              <w:t>100</w:t>
            </w:r>
            <w:r w:rsidR="003C2EB5">
              <w:rPr>
                <w:lang w:val="lt-LT"/>
              </w:rPr>
              <w:t> </w:t>
            </w:r>
            <w:r w:rsidRPr="00014DB1">
              <w:rPr>
                <w:lang w:val="lt-LT"/>
              </w:rPr>
              <w:t>ml</w:t>
            </w:r>
          </w:p>
        </w:tc>
        <w:tc>
          <w:tcPr>
            <w:tcW w:w="1842" w:type="dxa"/>
            <w:shd w:val="clear" w:color="auto" w:fill="auto"/>
          </w:tcPr>
          <w:p w14:paraId="1DCD73E2" w14:textId="77777777" w:rsidR="001E2D43" w:rsidRPr="00014DB1" w:rsidRDefault="001E2D43" w:rsidP="00AF7D09">
            <w:pPr>
              <w:ind w:left="128"/>
              <w:contextualSpacing/>
              <w:jc w:val="center"/>
              <w:rPr>
                <w:lang w:val="lt-LT"/>
              </w:rPr>
            </w:pPr>
            <w:r w:rsidRPr="00014DB1">
              <w:rPr>
                <w:lang w:val="lt-LT"/>
              </w:rPr>
              <w:t>8 kapsulės</w:t>
            </w:r>
          </w:p>
          <w:p w14:paraId="6DE35487" w14:textId="2D4B27AF" w:rsidR="001E2D43" w:rsidRPr="00014DB1" w:rsidRDefault="001E2D43" w:rsidP="00AF7D09">
            <w:pPr>
              <w:ind w:left="148"/>
              <w:contextualSpacing/>
              <w:jc w:val="center"/>
              <w:rPr>
                <w:lang w:val="lt-LT"/>
              </w:rPr>
            </w:pPr>
            <w:r w:rsidRPr="00014DB1">
              <w:rPr>
                <w:lang w:val="lt-LT"/>
              </w:rPr>
              <w:t>(600</w:t>
            </w:r>
            <w:r w:rsidR="003C2EB5">
              <w:rPr>
                <w:lang w:val="lt-LT"/>
              </w:rPr>
              <w:t> </w:t>
            </w:r>
            <w:r w:rsidRPr="00014DB1">
              <w:rPr>
                <w:lang w:val="lt-LT"/>
              </w:rPr>
              <w:t>mg)</w:t>
            </w:r>
          </w:p>
        </w:tc>
        <w:tc>
          <w:tcPr>
            <w:tcW w:w="1843" w:type="dxa"/>
            <w:shd w:val="clear" w:color="auto" w:fill="auto"/>
          </w:tcPr>
          <w:p w14:paraId="452EBE6C"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p w14:paraId="2D4C06FC" w14:textId="77777777" w:rsidR="001E2D43" w:rsidRPr="00014DB1" w:rsidRDefault="001E2D43" w:rsidP="00AF7D09">
            <w:pPr>
              <w:contextualSpacing/>
              <w:jc w:val="center"/>
              <w:rPr>
                <w:lang w:val="lt-LT"/>
              </w:rPr>
            </w:pPr>
          </w:p>
        </w:tc>
        <w:tc>
          <w:tcPr>
            <w:tcW w:w="1843" w:type="dxa"/>
            <w:shd w:val="clear" w:color="auto" w:fill="auto"/>
          </w:tcPr>
          <w:p w14:paraId="58B4AB8A" w14:textId="77777777" w:rsidR="001E2D43" w:rsidRPr="00014DB1" w:rsidRDefault="001E2D43" w:rsidP="00AF7D09">
            <w:pPr>
              <w:contextualSpacing/>
              <w:jc w:val="center"/>
              <w:rPr>
                <w:lang w:val="lt-LT"/>
              </w:rPr>
            </w:pPr>
            <w:r w:rsidRPr="00014DB1">
              <w:rPr>
                <w:lang w:val="lt-LT"/>
              </w:rPr>
              <w:t>20 kapsulių</w:t>
            </w:r>
          </w:p>
          <w:p w14:paraId="2625BD9A" w14:textId="373E1DE5" w:rsidR="001E2D43" w:rsidRPr="00014DB1" w:rsidRDefault="001E2D43" w:rsidP="00AF7D09">
            <w:pPr>
              <w:contextualSpacing/>
              <w:jc w:val="center"/>
              <w:rPr>
                <w:lang w:val="lt-LT"/>
              </w:rPr>
            </w:pPr>
            <w:r w:rsidRPr="00014DB1">
              <w:rPr>
                <w:lang w:val="lt-LT"/>
              </w:rPr>
              <w:t>(600</w:t>
            </w:r>
            <w:r w:rsidR="003C2EB5">
              <w:rPr>
                <w:lang w:val="lt-LT"/>
              </w:rPr>
              <w:t> </w:t>
            </w:r>
            <w:r w:rsidRPr="00014DB1">
              <w:rPr>
                <w:lang w:val="lt-LT"/>
              </w:rPr>
              <w:t>mg)</w:t>
            </w:r>
          </w:p>
        </w:tc>
        <w:tc>
          <w:tcPr>
            <w:tcW w:w="1701" w:type="dxa"/>
            <w:shd w:val="clear" w:color="auto" w:fill="auto"/>
          </w:tcPr>
          <w:p w14:paraId="10E78913" w14:textId="650DB24E" w:rsidR="001E2D43" w:rsidRPr="00014DB1" w:rsidRDefault="001E2D43" w:rsidP="003C2EB5">
            <w:pPr>
              <w:contextualSpacing/>
              <w:jc w:val="center"/>
              <w:rPr>
                <w:lang w:val="lt-LT"/>
              </w:rPr>
            </w:pPr>
            <w:r w:rsidRPr="00014DB1">
              <w:rPr>
                <w:lang w:val="lt-LT"/>
              </w:rPr>
              <w:t>98,5</w:t>
            </w:r>
            <w:r w:rsidR="003C2EB5">
              <w:rPr>
                <w:lang w:val="lt-LT"/>
              </w:rPr>
              <w:t> </w:t>
            </w:r>
            <w:r w:rsidRPr="00014DB1">
              <w:rPr>
                <w:lang w:val="lt-LT"/>
              </w:rPr>
              <w:t>ml</w:t>
            </w:r>
          </w:p>
        </w:tc>
      </w:tr>
      <w:tr w:rsidR="001E2D43" w:rsidRPr="00014DB1" w14:paraId="3DA955B9" w14:textId="77777777" w:rsidTr="001E2D43">
        <w:trPr>
          <w:trHeight w:val="665"/>
        </w:trPr>
        <w:tc>
          <w:tcPr>
            <w:tcW w:w="2122" w:type="dxa"/>
            <w:shd w:val="clear" w:color="auto" w:fill="auto"/>
          </w:tcPr>
          <w:p w14:paraId="2E9DA3B3" w14:textId="597E4B8D" w:rsidR="001E2D43" w:rsidRPr="00014DB1" w:rsidRDefault="001E2D43" w:rsidP="00AF7D09">
            <w:pPr>
              <w:contextualSpacing/>
              <w:jc w:val="center"/>
              <w:rPr>
                <w:lang w:val="lt-LT"/>
              </w:rPr>
            </w:pPr>
            <w:r w:rsidRPr="00014DB1">
              <w:rPr>
                <w:lang w:val="lt-LT"/>
              </w:rPr>
              <w:t>125</w:t>
            </w:r>
            <w:r w:rsidR="003C2EB5">
              <w:rPr>
                <w:lang w:val="lt-LT"/>
              </w:rPr>
              <w:t> </w:t>
            </w:r>
            <w:r w:rsidRPr="00014DB1">
              <w:rPr>
                <w:lang w:val="lt-LT"/>
              </w:rPr>
              <w:t>ml</w:t>
            </w:r>
          </w:p>
        </w:tc>
        <w:tc>
          <w:tcPr>
            <w:tcW w:w="1842" w:type="dxa"/>
            <w:shd w:val="clear" w:color="auto" w:fill="auto"/>
          </w:tcPr>
          <w:p w14:paraId="709DE06B" w14:textId="77777777" w:rsidR="001E2D43" w:rsidRPr="00014DB1" w:rsidRDefault="001E2D43" w:rsidP="00AF7D09">
            <w:pPr>
              <w:ind w:left="128"/>
              <w:contextualSpacing/>
              <w:jc w:val="center"/>
              <w:rPr>
                <w:lang w:val="lt-LT"/>
              </w:rPr>
            </w:pPr>
            <w:r w:rsidRPr="00014DB1">
              <w:rPr>
                <w:lang w:val="lt-LT"/>
              </w:rPr>
              <w:t>10 kapsulių</w:t>
            </w:r>
          </w:p>
          <w:p w14:paraId="73B75344" w14:textId="5D254BAB" w:rsidR="001E2D43" w:rsidRPr="00014DB1" w:rsidRDefault="001E2D43" w:rsidP="00AF7D09">
            <w:pPr>
              <w:ind w:left="148"/>
              <w:contextualSpacing/>
              <w:jc w:val="center"/>
              <w:rPr>
                <w:lang w:val="lt-LT"/>
              </w:rPr>
            </w:pPr>
            <w:r w:rsidRPr="00014DB1">
              <w:rPr>
                <w:lang w:val="lt-LT"/>
              </w:rPr>
              <w:t>(750</w:t>
            </w:r>
            <w:r w:rsidR="003C2EB5">
              <w:rPr>
                <w:lang w:val="lt-LT"/>
              </w:rPr>
              <w:t> </w:t>
            </w:r>
            <w:r w:rsidRPr="00014DB1">
              <w:rPr>
                <w:lang w:val="lt-LT"/>
              </w:rPr>
              <w:t>mg)</w:t>
            </w:r>
          </w:p>
        </w:tc>
        <w:tc>
          <w:tcPr>
            <w:tcW w:w="1843" w:type="dxa"/>
            <w:shd w:val="clear" w:color="auto" w:fill="auto"/>
          </w:tcPr>
          <w:p w14:paraId="5B025535"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tc>
        <w:tc>
          <w:tcPr>
            <w:tcW w:w="1843" w:type="dxa"/>
            <w:shd w:val="clear" w:color="auto" w:fill="auto"/>
          </w:tcPr>
          <w:p w14:paraId="038BB5B0" w14:textId="77777777" w:rsidR="001E2D43" w:rsidRPr="00014DB1" w:rsidRDefault="001E2D43" w:rsidP="00AF7D09">
            <w:pPr>
              <w:contextualSpacing/>
              <w:jc w:val="center"/>
              <w:rPr>
                <w:lang w:val="lt-LT"/>
              </w:rPr>
            </w:pPr>
            <w:r w:rsidRPr="00014DB1">
              <w:rPr>
                <w:lang w:val="lt-LT"/>
              </w:rPr>
              <w:t>25 kapsulės (750 mg)</w:t>
            </w:r>
          </w:p>
        </w:tc>
        <w:tc>
          <w:tcPr>
            <w:tcW w:w="1701" w:type="dxa"/>
            <w:shd w:val="clear" w:color="auto" w:fill="auto"/>
          </w:tcPr>
          <w:p w14:paraId="21C5D5D7" w14:textId="7AD4CB17" w:rsidR="001E2D43" w:rsidRPr="00014DB1" w:rsidRDefault="001E2D43" w:rsidP="00AF7D09">
            <w:pPr>
              <w:contextualSpacing/>
              <w:jc w:val="center"/>
              <w:rPr>
                <w:lang w:val="lt-LT"/>
              </w:rPr>
            </w:pPr>
            <w:r w:rsidRPr="00014DB1">
              <w:rPr>
                <w:lang w:val="lt-LT"/>
              </w:rPr>
              <w:t>123,5</w:t>
            </w:r>
            <w:r w:rsidR="003871A5">
              <w:rPr>
                <w:lang w:val="lt-LT"/>
              </w:rPr>
              <w:t> </w:t>
            </w:r>
            <w:r w:rsidRPr="00014DB1">
              <w:rPr>
                <w:lang w:val="lt-LT"/>
              </w:rPr>
              <w:t>ml</w:t>
            </w:r>
          </w:p>
        </w:tc>
      </w:tr>
      <w:tr w:rsidR="001E2D43" w:rsidRPr="00014DB1" w14:paraId="02B44324" w14:textId="77777777" w:rsidTr="001E2D43">
        <w:trPr>
          <w:trHeight w:val="663"/>
        </w:trPr>
        <w:tc>
          <w:tcPr>
            <w:tcW w:w="2122" w:type="dxa"/>
            <w:shd w:val="clear" w:color="auto" w:fill="auto"/>
          </w:tcPr>
          <w:p w14:paraId="244A7206" w14:textId="508027BE" w:rsidR="001E2D43" w:rsidRPr="00014DB1" w:rsidRDefault="001E2D43" w:rsidP="00AF7D09">
            <w:pPr>
              <w:contextualSpacing/>
              <w:jc w:val="center"/>
              <w:rPr>
                <w:lang w:val="lt-LT"/>
              </w:rPr>
            </w:pPr>
            <w:r w:rsidRPr="00014DB1">
              <w:rPr>
                <w:lang w:val="lt-LT"/>
              </w:rPr>
              <w:t>137,5</w:t>
            </w:r>
            <w:r w:rsidR="003C2EB5">
              <w:rPr>
                <w:lang w:val="lt-LT"/>
              </w:rPr>
              <w:t> </w:t>
            </w:r>
            <w:r w:rsidRPr="00014DB1">
              <w:rPr>
                <w:lang w:val="lt-LT"/>
              </w:rPr>
              <w:t>ml</w:t>
            </w:r>
          </w:p>
        </w:tc>
        <w:tc>
          <w:tcPr>
            <w:tcW w:w="1842" w:type="dxa"/>
            <w:shd w:val="clear" w:color="auto" w:fill="auto"/>
          </w:tcPr>
          <w:p w14:paraId="57052586" w14:textId="77777777" w:rsidR="001E2D43" w:rsidRPr="00014DB1" w:rsidRDefault="001E2D43" w:rsidP="00AF7D09">
            <w:pPr>
              <w:ind w:left="128"/>
              <w:contextualSpacing/>
              <w:jc w:val="center"/>
              <w:rPr>
                <w:lang w:val="lt-LT"/>
              </w:rPr>
            </w:pPr>
            <w:r w:rsidRPr="00014DB1">
              <w:rPr>
                <w:lang w:val="lt-LT"/>
              </w:rPr>
              <w:t>11 kapsulių</w:t>
            </w:r>
          </w:p>
          <w:p w14:paraId="7B7D5B3F" w14:textId="5F817D90" w:rsidR="001E2D43" w:rsidRPr="00014DB1" w:rsidRDefault="001E2D43" w:rsidP="00AF7D09">
            <w:pPr>
              <w:ind w:left="148"/>
              <w:contextualSpacing/>
              <w:jc w:val="center"/>
              <w:rPr>
                <w:lang w:val="lt-LT"/>
              </w:rPr>
            </w:pPr>
            <w:r w:rsidRPr="00014DB1">
              <w:rPr>
                <w:lang w:val="lt-LT"/>
              </w:rPr>
              <w:t>(825</w:t>
            </w:r>
            <w:r w:rsidR="003C2EB5">
              <w:rPr>
                <w:lang w:val="lt-LT"/>
              </w:rPr>
              <w:t> </w:t>
            </w:r>
            <w:r w:rsidRPr="00014DB1">
              <w:rPr>
                <w:lang w:val="lt-LT"/>
              </w:rPr>
              <w:t>mg)</w:t>
            </w:r>
          </w:p>
        </w:tc>
        <w:tc>
          <w:tcPr>
            <w:tcW w:w="1843" w:type="dxa"/>
            <w:shd w:val="clear" w:color="auto" w:fill="auto"/>
          </w:tcPr>
          <w:p w14:paraId="13226A5D"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tc>
        <w:tc>
          <w:tcPr>
            <w:tcW w:w="1843" w:type="dxa"/>
            <w:shd w:val="clear" w:color="auto" w:fill="auto"/>
          </w:tcPr>
          <w:p w14:paraId="2A57299C" w14:textId="77777777" w:rsidR="001E2D43" w:rsidRPr="00014DB1" w:rsidRDefault="001E2D43" w:rsidP="001E2D43">
            <w:pPr>
              <w:pStyle w:val="Default"/>
              <w:jc w:val="center"/>
              <w:rPr>
                <w:lang w:val="lt-LT"/>
              </w:rPr>
            </w:pPr>
            <w:r w:rsidRPr="00014DB1">
              <w:rPr>
                <w:sz w:val="22"/>
                <w:szCs w:val="22"/>
                <w:lang w:val="lt-LT"/>
              </w:rPr>
              <w:t xml:space="preserve">Naudokite kito stiprumo kapsules* </w:t>
            </w:r>
          </w:p>
        </w:tc>
        <w:tc>
          <w:tcPr>
            <w:tcW w:w="1701" w:type="dxa"/>
            <w:shd w:val="clear" w:color="auto" w:fill="auto"/>
          </w:tcPr>
          <w:p w14:paraId="6CE40582" w14:textId="05BAD97A" w:rsidR="001E2D43" w:rsidRPr="00014DB1" w:rsidRDefault="001E2D43" w:rsidP="001E2D43">
            <w:pPr>
              <w:widowControl/>
              <w:autoSpaceDE/>
              <w:autoSpaceDN/>
              <w:ind w:left="130"/>
              <w:contextualSpacing/>
              <w:jc w:val="center"/>
              <w:rPr>
                <w:lang w:val="lt-LT"/>
              </w:rPr>
            </w:pPr>
            <w:r w:rsidRPr="00014DB1">
              <w:rPr>
                <w:lang w:val="lt-LT"/>
              </w:rPr>
              <w:t>136</w:t>
            </w:r>
            <w:r w:rsidR="003871A5">
              <w:rPr>
                <w:lang w:val="lt-LT"/>
              </w:rPr>
              <w:t> </w:t>
            </w:r>
            <w:r w:rsidRPr="00014DB1">
              <w:rPr>
                <w:lang w:val="lt-LT"/>
              </w:rPr>
              <w:t>ml</w:t>
            </w:r>
          </w:p>
        </w:tc>
      </w:tr>
    </w:tbl>
    <w:p w14:paraId="588079BE" w14:textId="77777777" w:rsidR="001E2D43" w:rsidRPr="00014DB1" w:rsidRDefault="001E2D43" w:rsidP="006127D5">
      <w:pPr>
        <w:rPr>
          <w:b/>
          <w:bCs/>
          <w:sz w:val="20"/>
          <w:szCs w:val="20"/>
          <w:lang w:val="lt-LT"/>
        </w:rPr>
      </w:pPr>
      <w:r w:rsidRPr="00014DB1">
        <w:rPr>
          <w:sz w:val="18"/>
          <w:szCs w:val="18"/>
          <w:lang w:val="lt-LT"/>
        </w:rPr>
        <w:t>* Numatytos koncentracijos suspensijos negalima paruošti; todėl naudokite kito stiprumo kapsules.</w:t>
      </w:r>
    </w:p>
    <w:p w14:paraId="53CB5AAC" w14:textId="77777777" w:rsidR="0072593D" w:rsidRPr="00014DB1" w:rsidRDefault="0072593D" w:rsidP="006127D5">
      <w:pPr>
        <w:rPr>
          <w:lang w:val="lt-LT"/>
        </w:rPr>
      </w:pPr>
    </w:p>
    <w:p w14:paraId="3B625180" w14:textId="77777777" w:rsidR="00AF7D09" w:rsidRPr="00014DB1" w:rsidRDefault="00AF7D09" w:rsidP="00AF7D09">
      <w:pPr>
        <w:keepNext/>
        <w:keepLines/>
        <w:widowControl/>
        <w:rPr>
          <w:lang w:val="lt-LT"/>
        </w:rPr>
      </w:pPr>
      <w:r w:rsidRPr="00014DB1">
        <w:rPr>
          <w:b/>
          <w:bCs/>
          <w:lang w:val="lt-LT"/>
        </w:rPr>
        <w:lastRenderedPageBreak/>
        <w:t>Kapsulių skaičius ir tirpiklio tūris, kurių reikia bendrojo 6 mg/ml suspensijos tūrio paruošimui vaistinėje (pacientų, kurių imuninės sistemos veikla sutrikusi, 10 dienų trukmės gydymo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842"/>
        <w:gridCol w:w="1843"/>
        <w:gridCol w:w="1843"/>
        <w:gridCol w:w="1701"/>
      </w:tblGrid>
      <w:tr w:rsidR="00AF7D09" w:rsidRPr="00014DB1" w14:paraId="1DAFA867" w14:textId="77777777" w:rsidTr="00014DB1">
        <w:trPr>
          <w:trHeight w:val="478"/>
        </w:trPr>
        <w:tc>
          <w:tcPr>
            <w:tcW w:w="2122" w:type="dxa"/>
            <w:vMerge w:val="restart"/>
            <w:shd w:val="clear" w:color="auto" w:fill="auto"/>
          </w:tcPr>
          <w:p w14:paraId="45DD6D3F" w14:textId="77777777" w:rsidR="00AF7D09" w:rsidRPr="00014DB1" w:rsidRDefault="00AF7D09" w:rsidP="00AF7D09">
            <w:pPr>
              <w:keepNext/>
              <w:keepLines/>
              <w:widowControl/>
              <w:contextualSpacing/>
              <w:jc w:val="center"/>
              <w:rPr>
                <w:b/>
                <w:lang w:val="lt-LT"/>
              </w:rPr>
            </w:pPr>
            <w:r w:rsidRPr="00014DB1">
              <w:rPr>
                <w:b/>
                <w:lang w:val="lt-LT"/>
              </w:rPr>
              <w:t>Bendrasis numatytos paruošti suspensijos tūris</w:t>
            </w:r>
          </w:p>
        </w:tc>
        <w:tc>
          <w:tcPr>
            <w:tcW w:w="5528" w:type="dxa"/>
            <w:gridSpan w:val="3"/>
            <w:shd w:val="clear" w:color="auto" w:fill="auto"/>
          </w:tcPr>
          <w:p w14:paraId="5AB4EA3E" w14:textId="77777777" w:rsidR="00AF7D09" w:rsidRPr="00014DB1" w:rsidRDefault="00AF7D09" w:rsidP="00AF7D09">
            <w:pPr>
              <w:keepNext/>
              <w:keepLines/>
              <w:widowControl/>
              <w:contextualSpacing/>
              <w:jc w:val="center"/>
              <w:rPr>
                <w:b/>
                <w:lang w:val="lt-LT"/>
              </w:rPr>
            </w:pPr>
            <w:r w:rsidRPr="00014DB1">
              <w:rPr>
                <w:b/>
                <w:lang w:val="lt-LT"/>
              </w:rPr>
              <w:t xml:space="preserve">Reikiamas </w:t>
            </w:r>
            <w:proofErr w:type="spellStart"/>
            <w:r w:rsidR="00014DB1">
              <w:rPr>
                <w:b/>
                <w:lang w:val="lt-LT"/>
              </w:rPr>
              <w:t>oseltamiviro</w:t>
            </w:r>
            <w:proofErr w:type="spellEnd"/>
            <w:r w:rsidRPr="00014DB1">
              <w:rPr>
                <w:b/>
                <w:lang w:val="lt-LT"/>
              </w:rPr>
              <w:t xml:space="preserve"> kapsulių skaičius (</w:t>
            </w:r>
            <w:proofErr w:type="spellStart"/>
            <w:r w:rsidRPr="00014DB1">
              <w:rPr>
                <w:b/>
                <w:lang w:val="lt-LT"/>
              </w:rPr>
              <w:t>oseltamiviro</w:t>
            </w:r>
            <w:proofErr w:type="spellEnd"/>
            <w:r w:rsidRPr="00014DB1">
              <w:rPr>
                <w:b/>
                <w:lang w:val="lt-LT"/>
              </w:rPr>
              <w:t xml:space="preserve"> kiekis, mg)</w:t>
            </w:r>
          </w:p>
        </w:tc>
        <w:tc>
          <w:tcPr>
            <w:tcW w:w="1701" w:type="dxa"/>
            <w:vMerge w:val="restart"/>
            <w:shd w:val="clear" w:color="auto" w:fill="auto"/>
          </w:tcPr>
          <w:p w14:paraId="698B3CFD" w14:textId="77777777" w:rsidR="00AF7D09" w:rsidRPr="00014DB1" w:rsidRDefault="00AF7D09" w:rsidP="00AF7D09">
            <w:pPr>
              <w:keepNext/>
              <w:keepLines/>
              <w:widowControl/>
              <w:contextualSpacing/>
              <w:jc w:val="center"/>
              <w:rPr>
                <w:lang w:val="lt-LT"/>
              </w:rPr>
            </w:pPr>
            <w:r w:rsidRPr="00014DB1">
              <w:rPr>
                <w:b/>
                <w:lang w:val="lt-LT"/>
              </w:rPr>
              <w:t>Reikiamas tirpiklio tūris</w:t>
            </w:r>
          </w:p>
        </w:tc>
      </w:tr>
      <w:tr w:rsidR="00AF7D09" w:rsidRPr="00014DB1" w14:paraId="080E0F1D" w14:textId="77777777" w:rsidTr="00014DB1">
        <w:trPr>
          <w:trHeight w:val="198"/>
        </w:trPr>
        <w:tc>
          <w:tcPr>
            <w:tcW w:w="2122" w:type="dxa"/>
            <w:vMerge/>
            <w:shd w:val="clear" w:color="auto" w:fill="auto"/>
          </w:tcPr>
          <w:p w14:paraId="76DC3FDF" w14:textId="77777777" w:rsidR="00AF7D09" w:rsidRPr="00014DB1" w:rsidRDefault="00AF7D09" w:rsidP="00AF7D09">
            <w:pPr>
              <w:keepNext/>
              <w:keepLines/>
              <w:widowControl/>
              <w:contextualSpacing/>
              <w:jc w:val="center"/>
              <w:rPr>
                <w:lang w:val="lt-LT"/>
              </w:rPr>
            </w:pPr>
          </w:p>
        </w:tc>
        <w:tc>
          <w:tcPr>
            <w:tcW w:w="1842" w:type="dxa"/>
            <w:shd w:val="clear" w:color="auto" w:fill="auto"/>
          </w:tcPr>
          <w:p w14:paraId="7A8B40A6" w14:textId="77777777" w:rsidR="00AF7D09" w:rsidRPr="00014DB1" w:rsidRDefault="00AF7D09" w:rsidP="00AF7D09">
            <w:pPr>
              <w:keepNext/>
              <w:keepLines/>
              <w:widowControl/>
              <w:contextualSpacing/>
              <w:jc w:val="center"/>
              <w:rPr>
                <w:lang w:val="lt-LT"/>
              </w:rPr>
            </w:pPr>
          </w:p>
        </w:tc>
        <w:tc>
          <w:tcPr>
            <w:tcW w:w="1843" w:type="dxa"/>
            <w:shd w:val="clear" w:color="auto" w:fill="auto"/>
          </w:tcPr>
          <w:p w14:paraId="4B3C1D36" w14:textId="77777777" w:rsidR="00AF7D09" w:rsidRPr="00014DB1" w:rsidRDefault="00AF7D09" w:rsidP="00AF7D09">
            <w:pPr>
              <w:keepNext/>
              <w:keepLines/>
              <w:widowControl/>
              <w:contextualSpacing/>
              <w:jc w:val="center"/>
              <w:rPr>
                <w:lang w:val="lt-LT"/>
              </w:rPr>
            </w:pPr>
          </w:p>
        </w:tc>
        <w:tc>
          <w:tcPr>
            <w:tcW w:w="1843" w:type="dxa"/>
            <w:shd w:val="clear" w:color="auto" w:fill="auto"/>
          </w:tcPr>
          <w:p w14:paraId="5C3972AA" w14:textId="77777777" w:rsidR="00AF7D09" w:rsidRPr="00014DB1" w:rsidRDefault="00AF7D09" w:rsidP="00AF7D09">
            <w:pPr>
              <w:keepNext/>
              <w:keepLines/>
              <w:widowControl/>
              <w:contextualSpacing/>
              <w:jc w:val="center"/>
              <w:rPr>
                <w:lang w:val="lt-LT"/>
              </w:rPr>
            </w:pPr>
          </w:p>
        </w:tc>
        <w:tc>
          <w:tcPr>
            <w:tcW w:w="1701" w:type="dxa"/>
            <w:vMerge/>
            <w:shd w:val="clear" w:color="auto" w:fill="auto"/>
          </w:tcPr>
          <w:p w14:paraId="22F0B9A1" w14:textId="77777777" w:rsidR="00AF7D09" w:rsidRPr="00014DB1" w:rsidRDefault="00AF7D09" w:rsidP="00AF7D09">
            <w:pPr>
              <w:keepNext/>
              <w:keepLines/>
              <w:widowControl/>
              <w:contextualSpacing/>
              <w:jc w:val="center"/>
              <w:rPr>
                <w:lang w:val="lt-LT"/>
              </w:rPr>
            </w:pPr>
          </w:p>
        </w:tc>
      </w:tr>
      <w:tr w:rsidR="00AF7D09" w:rsidRPr="00014DB1" w14:paraId="457604E7" w14:textId="77777777" w:rsidTr="00014DB1">
        <w:trPr>
          <w:trHeight w:val="294"/>
        </w:trPr>
        <w:tc>
          <w:tcPr>
            <w:tcW w:w="2122" w:type="dxa"/>
            <w:vMerge/>
            <w:shd w:val="clear" w:color="auto" w:fill="auto"/>
          </w:tcPr>
          <w:p w14:paraId="1E6672CD" w14:textId="77777777" w:rsidR="00AF7D09" w:rsidRPr="00014DB1" w:rsidRDefault="00AF7D09" w:rsidP="00AF7D09">
            <w:pPr>
              <w:keepNext/>
              <w:keepLines/>
              <w:widowControl/>
              <w:contextualSpacing/>
              <w:jc w:val="center"/>
              <w:rPr>
                <w:b/>
                <w:lang w:val="lt-LT"/>
              </w:rPr>
            </w:pPr>
          </w:p>
        </w:tc>
        <w:tc>
          <w:tcPr>
            <w:tcW w:w="1842" w:type="dxa"/>
            <w:shd w:val="clear" w:color="auto" w:fill="auto"/>
          </w:tcPr>
          <w:p w14:paraId="5B4EDCD7" w14:textId="77777777" w:rsidR="00AF7D09" w:rsidRPr="00014DB1" w:rsidRDefault="00AF7D09" w:rsidP="00AF7D09">
            <w:pPr>
              <w:keepNext/>
              <w:keepLines/>
              <w:widowControl/>
              <w:ind w:left="148"/>
              <w:contextualSpacing/>
              <w:jc w:val="center"/>
              <w:rPr>
                <w:b/>
                <w:lang w:val="lt-LT"/>
              </w:rPr>
            </w:pPr>
            <w:r w:rsidRPr="00014DB1">
              <w:rPr>
                <w:b/>
                <w:lang w:val="lt-LT"/>
              </w:rPr>
              <w:t>75 mg</w:t>
            </w:r>
          </w:p>
        </w:tc>
        <w:tc>
          <w:tcPr>
            <w:tcW w:w="1843" w:type="dxa"/>
            <w:shd w:val="clear" w:color="auto" w:fill="auto"/>
          </w:tcPr>
          <w:p w14:paraId="7B7B110C" w14:textId="77777777" w:rsidR="00AF7D09" w:rsidRPr="00014DB1" w:rsidRDefault="00AF7D09" w:rsidP="00AF7D09">
            <w:pPr>
              <w:keepNext/>
              <w:keepLines/>
              <w:widowControl/>
              <w:contextualSpacing/>
              <w:jc w:val="center"/>
              <w:rPr>
                <w:b/>
                <w:lang w:val="lt-LT"/>
              </w:rPr>
            </w:pPr>
            <w:r w:rsidRPr="00014DB1">
              <w:rPr>
                <w:b/>
                <w:lang w:val="lt-LT"/>
              </w:rPr>
              <w:t>45 mg</w:t>
            </w:r>
          </w:p>
        </w:tc>
        <w:tc>
          <w:tcPr>
            <w:tcW w:w="1843" w:type="dxa"/>
            <w:shd w:val="clear" w:color="auto" w:fill="auto"/>
          </w:tcPr>
          <w:p w14:paraId="3B49FD9C" w14:textId="77777777" w:rsidR="00AF7D09" w:rsidRPr="00014DB1" w:rsidRDefault="00AF7D09" w:rsidP="00AF7D09">
            <w:pPr>
              <w:keepNext/>
              <w:keepLines/>
              <w:widowControl/>
              <w:contextualSpacing/>
              <w:jc w:val="center"/>
              <w:rPr>
                <w:b/>
                <w:lang w:val="lt-LT"/>
              </w:rPr>
            </w:pPr>
            <w:r w:rsidRPr="00014DB1">
              <w:rPr>
                <w:b/>
                <w:lang w:val="lt-LT"/>
              </w:rPr>
              <w:t>30 mg</w:t>
            </w:r>
          </w:p>
        </w:tc>
        <w:tc>
          <w:tcPr>
            <w:tcW w:w="1701" w:type="dxa"/>
            <w:vMerge/>
            <w:shd w:val="clear" w:color="auto" w:fill="auto"/>
          </w:tcPr>
          <w:p w14:paraId="20931414" w14:textId="77777777" w:rsidR="00AF7D09" w:rsidRPr="00014DB1" w:rsidRDefault="00AF7D09" w:rsidP="00AF7D09">
            <w:pPr>
              <w:keepNext/>
              <w:keepLines/>
              <w:widowControl/>
              <w:contextualSpacing/>
              <w:jc w:val="center"/>
              <w:rPr>
                <w:b/>
                <w:lang w:val="lt-LT"/>
              </w:rPr>
            </w:pPr>
          </w:p>
        </w:tc>
      </w:tr>
      <w:tr w:rsidR="00AF7D09" w:rsidRPr="00014DB1" w14:paraId="2B54B776" w14:textId="77777777" w:rsidTr="00014DB1">
        <w:trPr>
          <w:trHeight w:val="581"/>
        </w:trPr>
        <w:tc>
          <w:tcPr>
            <w:tcW w:w="2122" w:type="dxa"/>
            <w:shd w:val="clear" w:color="auto" w:fill="auto"/>
          </w:tcPr>
          <w:p w14:paraId="5BA6F040" w14:textId="77777777" w:rsidR="00AF7D09" w:rsidRPr="00014DB1" w:rsidRDefault="00AF7D09" w:rsidP="00AF7D09">
            <w:pPr>
              <w:keepNext/>
              <w:keepLines/>
              <w:widowControl/>
              <w:contextualSpacing/>
              <w:jc w:val="center"/>
              <w:rPr>
                <w:lang w:val="lt-LT"/>
              </w:rPr>
            </w:pPr>
            <w:r w:rsidRPr="00014DB1">
              <w:rPr>
                <w:lang w:val="lt-LT"/>
              </w:rPr>
              <w:t>125 ml</w:t>
            </w:r>
          </w:p>
        </w:tc>
        <w:tc>
          <w:tcPr>
            <w:tcW w:w="1842" w:type="dxa"/>
            <w:shd w:val="clear" w:color="auto" w:fill="auto"/>
          </w:tcPr>
          <w:p w14:paraId="2E5BBB64" w14:textId="77777777" w:rsidR="00AF7D09" w:rsidRPr="00014DB1" w:rsidRDefault="00AF7D09" w:rsidP="00AF7D09">
            <w:pPr>
              <w:keepNext/>
              <w:keepLines/>
              <w:widowControl/>
              <w:ind w:left="128"/>
              <w:contextualSpacing/>
              <w:jc w:val="center"/>
              <w:rPr>
                <w:lang w:val="lt-LT"/>
              </w:rPr>
            </w:pPr>
            <w:r w:rsidRPr="00014DB1">
              <w:rPr>
                <w:lang w:val="lt-LT"/>
              </w:rPr>
              <w:t>10 kapsulių</w:t>
            </w:r>
          </w:p>
          <w:p w14:paraId="1030B3A3" w14:textId="77777777" w:rsidR="00AF7D09" w:rsidRPr="00014DB1" w:rsidRDefault="00AF7D09" w:rsidP="00AF7D09">
            <w:pPr>
              <w:keepNext/>
              <w:keepLines/>
              <w:widowControl/>
              <w:ind w:left="128"/>
              <w:contextualSpacing/>
              <w:jc w:val="center"/>
              <w:rPr>
                <w:lang w:val="lt-LT"/>
              </w:rPr>
            </w:pPr>
            <w:r w:rsidRPr="00014DB1">
              <w:rPr>
                <w:lang w:val="lt-LT"/>
              </w:rPr>
              <w:t>(750 mg)</w:t>
            </w:r>
          </w:p>
        </w:tc>
        <w:tc>
          <w:tcPr>
            <w:tcW w:w="1843" w:type="dxa"/>
            <w:shd w:val="clear" w:color="auto" w:fill="auto"/>
          </w:tcPr>
          <w:p w14:paraId="3768328E" w14:textId="77777777" w:rsidR="00AF7D09" w:rsidRPr="00014DB1" w:rsidRDefault="00AF7D09" w:rsidP="00AF7D09">
            <w:pPr>
              <w:keepNext/>
              <w:keepLines/>
              <w:widowControl/>
              <w:contextualSpacing/>
              <w:jc w:val="center"/>
              <w:rPr>
                <w:lang w:val="lt-LT"/>
              </w:rPr>
            </w:pPr>
            <w:r w:rsidRPr="00014DB1">
              <w:rPr>
                <w:lang w:val="lt-LT"/>
              </w:rPr>
              <w:t>Naudokite kito stiprumo kapsules*</w:t>
            </w:r>
          </w:p>
        </w:tc>
        <w:tc>
          <w:tcPr>
            <w:tcW w:w="1843" w:type="dxa"/>
            <w:shd w:val="clear" w:color="auto" w:fill="auto"/>
          </w:tcPr>
          <w:p w14:paraId="33685039" w14:textId="77777777" w:rsidR="00AF7D09" w:rsidRPr="00014DB1" w:rsidRDefault="00AF7D09" w:rsidP="00AF7D09">
            <w:pPr>
              <w:keepNext/>
              <w:keepLines/>
              <w:widowControl/>
              <w:contextualSpacing/>
              <w:jc w:val="center"/>
              <w:rPr>
                <w:lang w:val="lt-LT"/>
              </w:rPr>
            </w:pPr>
            <w:r w:rsidRPr="00014DB1">
              <w:rPr>
                <w:lang w:val="lt-LT"/>
              </w:rPr>
              <w:t>25 kapsulės (750 mg)</w:t>
            </w:r>
          </w:p>
        </w:tc>
        <w:tc>
          <w:tcPr>
            <w:tcW w:w="1701" w:type="dxa"/>
            <w:shd w:val="clear" w:color="auto" w:fill="auto"/>
          </w:tcPr>
          <w:p w14:paraId="43DA5DFE" w14:textId="77777777" w:rsidR="00AF7D09" w:rsidRPr="00014DB1" w:rsidRDefault="00AF7D09" w:rsidP="00AF7D09">
            <w:pPr>
              <w:keepNext/>
              <w:keepLines/>
              <w:widowControl/>
              <w:contextualSpacing/>
              <w:jc w:val="center"/>
              <w:rPr>
                <w:lang w:val="lt-LT"/>
              </w:rPr>
            </w:pPr>
            <w:r w:rsidRPr="00014DB1">
              <w:rPr>
                <w:lang w:val="lt-LT"/>
              </w:rPr>
              <w:t>123,5 ml</w:t>
            </w:r>
          </w:p>
        </w:tc>
      </w:tr>
      <w:tr w:rsidR="00AF7D09" w:rsidRPr="00014DB1" w14:paraId="3AF734D8" w14:textId="77777777" w:rsidTr="00014DB1">
        <w:trPr>
          <w:trHeight w:val="664"/>
        </w:trPr>
        <w:tc>
          <w:tcPr>
            <w:tcW w:w="2122" w:type="dxa"/>
            <w:shd w:val="clear" w:color="auto" w:fill="auto"/>
          </w:tcPr>
          <w:p w14:paraId="6C0EE9B4" w14:textId="77777777" w:rsidR="00AF7D09" w:rsidRPr="00014DB1" w:rsidRDefault="00AF7D09" w:rsidP="00AF7D09">
            <w:pPr>
              <w:keepNext/>
              <w:keepLines/>
              <w:widowControl/>
              <w:contextualSpacing/>
              <w:jc w:val="center"/>
              <w:rPr>
                <w:lang w:val="lt-LT"/>
              </w:rPr>
            </w:pPr>
            <w:r w:rsidRPr="00014DB1">
              <w:rPr>
                <w:lang w:val="lt-LT"/>
              </w:rPr>
              <w:t>187,5 ml</w:t>
            </w:r>
          </w:p>
        </w:tc>
        <w:tc>
          <w:tcPr>
            <w:tcW w:w="1842" w:type="dxa"/>
            <w:shd w:val="clear" w:color="auto" w:fill="auto"/>
          </w:tcPr>
          <w:p w14:paraId="1328954E" w14:textId="77777777" w:rsidR="00AF7D09" w:rsidRPr="00014DB1" w:rsidRDefault="00AF7D09" w:rsidP="00AF7D09">
            <w:pPr>
              <w:keepNext/>
              <w:keepLines/>
              <w:widowControl/>
              <w:ind w:left="128"/>
              <w:contextualSpacing/>
              <w:jc w:val="center"/>
              <w:rPr>
                <w:lang w:val="lt-LT"/>
              </w:rPr>
            </w:pPr>
            <w:r w:rsidRPr="00014DB1">
              <w:rPr>
                <w:lang w:val="lt-LT"/>
              </w:rPr>
              <w:t>15 kapsulių</w:t>
            </w:r>
          </w:p>
          <w:p w14:paraId="16F48F01" w14:textId="77777777" w:rsidR="00AF7D09" w:rsidRPr="00014DB1" w:rsidRDefault="00AF7D09" w:rsidP="00AF7D09">
            <w:pPr>
              <w:keepNext/>
              <w:keepLines/>
              <w:widowControl/>
              <w:ind w:left="148"/>
              <w:contextualSpacing/>
              <w:jc w:val="center"/>
              <w:rPr>
                <w:lang w:val="lt-LT"/>
              </w:rPr>
            </w:pPr>
            <w:r w:rsidRPr="00014DB1">
              <w:rPr>
                <w:lang w:val="lt-LT"/>
              </w:rPr>
              <w:t>(1120 mg)</w:t>
            </w:r>
          </w:p>
        </w:tc>
        <w:tc>
          <w:tcPr>
            <w:tcW w:w="1843" w:type="dxa"/>
            <w:shd w:val="clear" w:color="auto" w:fill="auto"/>
          </w:tcPr>
          <w:p w14:paraId="3F1EDFA5" w14:textId="77777777" w:rsidR="00AF7D09" w:rsidRPr="00014DB1" w:rsidRDefault="00AF7D09" w:rsidP="00AF7D09">
            <w:pPr>
              <w:keepNext/>
              <w:keepLines/>
              <w:widowControl/>
              <w:contextualSpacing/>
              <w:jc w:val="center"/>
              <w:rPr>
                <w:lang w:val="lt-LT"/>
              </w:rPr>
            </w:pPr>
            <w:r w:rsidRPr="00014DB1">
              <w:rPr>
                <w:lang w:val="lt-LT"/>
              </w:rPr>
              <w:t>25 kapsulės</w:t>
            </w:r>
          </w:p>
          <w:p w14:paraId="1E76A552" w14:textId="77777777" w:rsidR="00AF7D09" w:rsidRPr="00014DB1" w:rsidRDefault="00AF7D09" w:rsidP="00AF7D09">
            <w:pPr>
              <w:keepNext/>
              <w:keepLines/>
              <w:widowControl/>
              <w:contextualSpacing/>
              <w:jc w:val="center"/>
              <w:rPr>
                <w:lang w:val="lt-LT"/>
              </w:rPr>
            </w:pPr>
            <w:r w:rsidRPr="00014DB1">
              <w:rPr>
                <w:lang w:val="lt-LT"/>
              </w:rPr>
              <w:t>(1120 mg)</w:t>
            </w:r>
          </w:p>
        </w:tc>
        <w:tc>
          <w:tcPr>
            <w:tcW w:w="1843" w:type="dxa"/>
            <w:shd w:val="clear" w:color="auto" w:fill="auto"/>
          </w:tcPr>
          <w:p w14:paraId="48B0EF3D" w14:textId="77777777" w:rsidR="00AF7D09" w:rsidRPr="00014DB1" w:rsidRDefault="00AF7D09" w:rsidP="00AF7D09">
            <w:pPr>
              <w:keepNext/>
              <w:keepLines/>
              <w:widowControl/>
              <w:contextualSpacing/>
              <w:jc w:val="center"/>
              <w:rPr>
                <w:lang w:val="lt-LT"/>
              </w:rPr>
            </w:pPr>
            <w:r w:rsidRPr="00014DB1">
              <w:rPr>
                <w:lang w:val="lt-LT"/>
              </w:rPr>
              <w:t>Naudokite kito stiprumo kapsules*</w:t>
            </w:r>
          </w:p>
        </w:tc>
        <w:tc>
          <w:tcPr>
            <w:tcW w:w="1701" w:type="dxa"/>
            <w:shd w:val="clear" w:color="auto" w:fill="auto"/>
          </w:tcPr>
          <w:p w14:paraId="46D6D6B2" w14:textId="77777777" w:rsidR="00AF7D09" w:rsidRPr="00014DB1" w:rsidRDefault="00AF7D09" w:rsidP="00AF7D09">
            <w:pPr>
              <w:keepNext/>
              <w:keepLines/>
              <w:widowControl/>
              <w:contextualSpacing/>
              <w:jc w:val="center"/>
              <w:rPr>
                <w:lang w:val="lt-LT"/>
              </w:rPr>
            </w:pPr>
            <w:r w:rsidRPr="00014DB1">
              <w:rPr>
                <w:lang w:val="lt-LT"/>
              </w:rPr>
              <w:t>185 ml</w:t>
            </w:r>
          </w:p>
        </w:tc>
      </w:tr>
      <w:tr w:rsidR="00AF7D09" w:rsidRPr="00014DB1" w14:paraId="1BA21F0B" w14:textId="77777777" w:rsidTr="00014DB1">
        <w:trPr>
          <w:trHeight w:val="673"/>
        </w:trPr>
        <w:tc>
          <w:tcPr>
            <w:tcW w:w="2122" w:type="dxa"/>
            <w:shd w:val="clear" w:color="auto" w:fill="auto"/>
          </w:tcPr>
          <w:p w14:paraId="38B31591" w14:textId="77777777" w:rsidR="00AF7D09" w:rsidRPr="00014DB1" w:rsidRDefault="00AF7D09" w:rsidP="00AF7D09">
            <w:pPr>
              <w:keepNext/>
              <w:keepLines/>
              <w:widowControl/>
              <w:contextualSpacing/>
              <w:jc w:val="center"/>
              <w:rPr>
                <w:lang w:val="lt-LT"/>
              </w:rPr>
            </w:pPr>
            <w:r w:rsidRPr="00014DB1">
              <w:rPr>
                <w:lang w:val="lt-LT"/>
              </w:rPr>
              <w:t>250 ml</w:t>
            </w:r>
          </w:p>
        </w:tc>
        <w:tc>
          <w:tcPr>
            <w:tcW w:w="1842" w:type="dxa"/>
            <w:shd w:val="clear" w:color="auto" w:fill="auto"/>
          </w:tcPr>
          <w:p w14:paraId="494F2003" w14:textId="77777777" w:rsidR="00AF7D09" w:rsidRPr="00014DB1" w:rsidRDefault="00AF7D09" w:rsidP="00AF7D09">
            <w:pPr>
              <w:keepNext/>
              <w:keepLines/>
              <w:widowControl/>
              <w:contextualSpacing/>
              <w:jc w:val="center"/>
              <w:rPr>
                <w:lang w:val="lt-LT"/>
              </w:rPr>
            </w:pPr>
            <w:r w:rsidRPr="00014DB1">
              <w:rPr>
                <w:lang w:val="lt-LT"/>
              </w:rPr>
              <w:t>20 kapsulių</w:t>
            </w:r>
          </w:p>
          <w:p w14:paraId="7B8BDFBD" w14:textId="77777777" w:rsidR="00AF7D09" w:rsidRPr="00014DB1" w:rsidRDefault="00AF7D09" w:rsidP="00AF7D09">
            <w:pPr>
              <w:keepNext/>
              <w:keepLines/>
              <w:widowControl/>
              <w:contextualSpacing/>
              <w:jc w:val="center"/>
              <w:rPr>
                <w:lang w:val="lt-LT"/>
              </w:rPr>
            </w:pPr>
            <w:r w:rsidRPr="00014DB1">
              <w:rPr>
                <w:lang w:val="lt-LT"/>
              </w:rPr>
              <w:t>(1500 mg)</w:t>
            </w:r>
          </w:p>
        </w:tc>
        <w:tc>
          <w:tcPr>
            <w:tcW w:w="1843" w:type="dxa"/>
            <w:shd w:val="clear" w:color="auto" w:fill="auto"/>
          </w:tcPr>
          <w:p w14:paraId="40134EE5" w14:textId="77777777" w:rsidR="00AF7D09" w:rsidRPr="00014DB1" w:rsidRDefault="00AF7D09" w:rsidP="00AF7D09">
            <w:pPr>
              <w:keepNext/>
              <w:keepLines/>
              <w:widowControl/>
              <w:contextualSpacing/>
              <w:jc w:val="center"/>
              <w:rPr>
                <w:lang w:val="lt-LT"/>
              </w:rPr>
            </w:pPr>
            <w:r w:rsidRPr="00014DB1">
              <w:rPr>
                <w:lang w:val="lt-LT"/>
              </w:rPr>
              <w:t>Naudokite kito stiprumo kapsules*</w:t>
            </w:r>
          </w:p>
        </w:tc>
        <w:tc>
          <w:tcPr>
            <w:tcW w:w="1843" w:type="dxa"/>
            <w:shd w:val="clear" w:color="auto" w:fill="auto"/>
          </w:tcPr>
          <w:p w14:paraId="3FC67D22" w14:textId="77777777" w:rsidR="00AF7D09" w:rsidRPr="00014DB1" w:rsidRDefault="00AF7D09" w:rsidP="00AF7D09">
            <w:pPr>
              <w:keepNext/>
              <w:keepLines/>
              <w:widowControl/>
              <w:contextualSpacing/>
              <w:jc w:val="center"/>
              <w:rPr>
                <w:lang w:val="lt-LT"/>
              </w:rPr>
            </w:pPr>
            <w:r w:rsidRPr="00014DB1">
              <w:rPr>
                <w:lang w:val="lt-LT"/>
              </w:rPr>
              <w:t>50 kapsulių</w:t>
            </w:r>
          </w:p>
          <w:p w14:paraId="3CBB684E" w14:textId="77777777" w:rsidR="00AF7D09" w:rsidRPr="00014DB1" w:rsidRDefault="00AF7D09" w:rsidP="00AF7D09">
            <w:pPr>
              <w:keepNext/>
              <w:keepLines/>
              <w:widowControl/>
              <w:contextualSpacing/>
              <w:jc w:val="center"/>
              <w:rPr>
                <w:lang w:val="lt-LT"/>
              </w:rPr>
            </w:pPr>
            <w:r w:rsidRPr="00014DB1">
              <w:rPr>
                <w:lang w:val="lt-LT"/>
              </w:rPr>
              <w:t>(1500 mg)</w:t>
            </w:r>
          </w:p>
        </w:tc>
        <w:tc>
          <w:tcPr>
            <w:tcW w:w="1701" w:type="dxa"/>
            <w:shd w:val="clear" w:color="auto" w:fill="auto"/>
          </w:tcPr>
          <w:p w14:paraId="7C9D41D6" w14:textId="77777777" w:rsidR="00AF7D09" w:rsidRPr="00014DB1" w:rsidRDefault="00AF7D09" w:rsidP="00AF7D09">
            <w:pPr>
              <w:pStyle w:val="Default"/>
              <w:keepNext/>
              <w:keepLines/>
              <w:jc w:val="center"/>
              <w:rPr>
                <w:sz w:val="22"/>
                <w:szCs w:val="22"/>
                <w:lang w:val="lt-LT"/>
              </w:rPr>
            </w:pPr>
            <w:r w:rsidRPr="00014DB1">
              <w:rPr>
                <w:sz w:val="22"/>
                <w:szCs w:val="22"/>
                <w:lang w:val="lt-LT"/>
              </w:rPr>
              <w:t>246,5 ml</w:t>
            </w:r>
          </w:p>
          <w:p w14:paraId="37F3B637" w14:textId="77777777" w:rsidR="00AF7D09" w:rsidRPr="00014DB1" w:rsidRDefault="00AF7D09" w:rsidP="00AF7D09">
            <w:pPr>
              <w:keepNext/>
              <w:keepLines/>
              <w:widowControl/>
              <w:contextualSpacing/>
              <w:jc w:val="center"/>
              <w:rPr>
                <w:lang w:val="lt-LT"/>
              </w:rPr>
            </w:pPr>
          </w:p>
        </w:tc>
      </w:tr>
      <w:tr w:rsidR="00AF7D09" w:rsidRPr="00014DB1" w14:paraId="4510E595" w14:textId="77777777" w:rsidTr="00014DB1">
        <w:trPr>
          <w:trHeight w:val="609"/>
        </w:trPr>
        <w:tc>
          <w:tcPr>
            <w:tcW w:w="2122" w:type="dxa"/>
            <w:shd w:val="clear" w:color="auto" w:fill="auto"/>
          </w:tcPr>
          <w:p w14:paraId="358DB247" w14:textId="77777777" w:rsidR="00AF7D09" w:rsidRPr="00014DB1" w:rsidRDefault="00AF7D09" w:rsidP="00AF7D09">
            <w:pPr>
              <w:keepNext/>
              <w:keepLines/>
              <w:widowControl/>
              <w:contextualSpacing/>
              <w:jc w:val="center"/>
              <w:rPr>
                <w:lang w:val="lt-LT"/>
              </w:rPr>
            </w:pPr>
            <w:r w:rsidRPr="00014DB1">
              <w:rPr>
                <w:lang w:val="lt-LT"/>
              </w:rPr>
              <w:t>300 ml</w:t>
            </w:r>
          </w:p>
        </w:tc>
        <w:tc>
          <w:tcPr>
            <w:tcW w:w="1842" w:type="dxa"/>
            <w:shd w:val="clear" w:color="auto" w:fill="auto"/>
          </w:tcPr>
          <w:p w14:paraId="17FD19FF" w14:textId="77777777" w:rsidR="00AF7D09" w:rsidRPr="00014DB1" w:rsidRDefault="00AF7D09" w:rsidP="00AF7D09">
            <w:pPr>
              <w:keepNext/>
              <w:keepLines/>
              <w:widowControl/>
              <w:ind w:left="128"/>
              <w:contextualSpacing/>
              <w:jc w:val="center"/>
              <w:rPr>
                <w:lang w:val="lt-LT"/>
              </w:rPr>
            </w:pPr>
            <w:r w:rsidRPr="00014DB1">
              <w:rPr>
                <w:lang w:val="lt-LT"/>
              </w:rPr>
              <w:t>24 kapsulės</w:t>
            </w:r>
          </w:p>
          <w:p w14:paraId="63DB1B0F" w14:textId="77777777" w:rsidR="00AF7D09" w:rsidRPr="00014DB1" w:rsidRDefault="00AF7D09" w:rsidP="00AF7D09">
            <w:pPr>
              <w:keepNext/>
              <w:keepLines/>
              <w:widowControl/>
              <w:ind w:left="148"/>
              <w:contextualSpacing/>
              <w:jc w:val="center"/>
              <w:rPr>
                <w:lang w:val="lt-LT"/>
              </w:rPr>
            </w:pPr>
            <w:r w:rsidRPr="00014DB1">
              <w:rPr>
                <w:lang w:val="lt-LT"/>
              </w:rPr>
              <w:t>(1800 mg)</w:t>
            </w:r>
          </w:p>
        </w:tc>
        <w:tc>
          <w:tcPr>
            <w:tcW w:w="1843" w:type="dxa"/>
            <w:shd w:val="clear" w:color="auto" w:fill="auto"/>
          </w:tcPr>
          <w:p w14:paraId="67A9FCF7" w14:textId="77777777" w:rsidR="00AF7D09" w:rsidRPr="00014DB1" w:rsidRDefault="00AF7D09" w:rsidP="00AF7D09">
            <w:pPr>
              <w:keepNext/>
              <w:keepLines/>
              <w:widowControl/>
              <w:contextualSpacing/>
              <w:jc w:val="center"/>
              <w:rPr>
                <w:lang w:val="lt-LT"/>
              </w:rPr>
            </w:pPr>
            <w:r w:rsidRPr="00014DB1">
              <w:rPr>
                <w:lang w:val="lt-LT"/>
              </w:rPr>
              <w:t>40 kapsulių</w:t>
            </w:r>
          </w:p>
          <w:p w14:paraId="7F5A8CDB" w14:textId="77777777" w:rsidR="00AF7D09" w:rsidRPr="00014DB1" w:rsidRDefault="00AF7D09" w:rsidP="00AF7D09">
            <w:pPr>
              <w:keepNext/>
              <w:keepLines/>
              <w:widowControl/>
              <w:contextualSpacing/>
              <w:jc w:val="center"/>
              <w:rPr>
                <w:lang w:val="lt-LT"/>
              </w:rPr>
            </w:pPr>
            <w:r w:rsidRPr="00014DB1">
              <w:rPr>
                <w:lang w:val="lt-LT"/>
              </w:rPr>
              <w:t>(1800 mg)</w:t>
            </w:r>
          </w:p>
        </w:tc>
        <w:tc>
          <w:tcPr>
            <w:tcW w:w="1843" w:type="dxa"/>
            <w:shd w:val="clear" w:color="auto" w:fill="auto"/>
          </w:tcPr>
          <w:p w14:paraId="4FDABACC" w14:textId="77777777" w:rsidR="00AF7D09" w:rsidRPr="00014DB1" w:rsidRDefault="00AF7D09" w:rsidP="00AF7D09">
            <w:pPr>
              <w:keepNext/>
              <w:keepLines/>
              <w:widowControl/>
              <w:contextualSpacing/>
              <w:jc w:val="center"/>
              <w:rPr>
                <w:lang w:val="lt-LT"/>
              </w:rPr>
            </w:pPr>
            <w:r w:rsidRPr="00014DB1">
              <w:rPr>
                <w:lang w:val="lt-LT"/>
              </w:rPr>
              <w:t>60 kapsulių</w:t>
            </w:r>
          </w:p>
          <w:p w14:paraId="153D0D16" w14:textId="77777777" w:rsidR="00AF7D09" w:rsidRPr="00014DB1" w:rsidRDefault="00AF7D09" w:rsidP="00AF7D09">
            <w:pPr>
              <w:keepNext/>
              <w:keepLines/>
              <w:widowControl/>
              <w:contextualSpacing/>
              <w:jc w:val="center"/>
              <w:rPr>
                <w:lang w:val="lt-LT"/>
              </w:rPr>
            </w:pPr>
            <w:r w:rsidRPr="00014DB1">
              <w:rPr>
                <w:lang w:val="lt-LT"/>
              </w:rPr>
              <w:t>(1800 mg)</w:t>
            </w:r>
          </w:p>
        </w:tc>
        <w:tc>
          <w:tcPr>
            <w:tcW w:w="1701" w:type="dxa"/>
            <w:shd w:val="clear" w:color="auto" w:fill="auto"/>
          </w:tcPr>
          <w:p w14:paraId="622BCAD3" w14:textId="77777777" w:rsidR="00AF7D09" w:rsidRPr="00014DB1" w:rsidRDefault="00AF7D09" w:rsidP="00AF7D09">
            <w:pPr>
              <w:keepNext/>
              <w:keepLines/>
              <w:widowControl/>
              <w:contextualSpacing/>
              <w:jc w:val="center"/>
              <w:rPr>
                <w:lang w:val="lt-LT"/>
              </w:rPr>
            </w:pPr>
            <w:r w:rsidRPr="00014DB1">
              <w:rPr>
                <w:lang w:val="lt-LT"/>
              </w:rPr>
              <w:t>296 ml</w:t>
            </w:r>
          </w:p>
        </w:tc>
      </w:tr>
    </w:tbl>
    <w:p w14:paraId="3444524E" w14:textId="77777777" w:rsidR="00AF7D09" w:rsidRPr="00014DB1" w:rsidRDefault="00AF7D09" w:rsidP="006127D5">
      <w:pPr>
        <w:rPr>
          <w:sz w:val="20"/>
          <w:szCs w:val="20"/>
          <w:lang w:val="lt-LT"/>
        </w:rPr>
      </w:pPr>
      <w:r w:rsidRPr="00014DB1">
        <w:rPr>
          <w:sz w:val="18"/>
          <w:szCs w:val="18"/>
          <w:lang w:val="lt-LT"/>
        </w:rPr>
        <w:t>* Numatytos koncentracijos suspensijos negalima paruošti; todėl naudokite kito stiprumo kapsules.</w:t>
      </w:r>
    </w:p>
    <w:p w14:paraId="3C16579F" w14:textId="77777777" w:rsidR="001E2D43" w:rsidRPr="00014DB1" w:rsidRDefault="00AF7D09" w:rsidP="00AF7D09">
      <w:pPr>
        <w:tabs>
          <w:tab w:val="left" w:pos="1263"/>
        </w:tabs>
        <w:rPr>
          <w:lang w:val="lt-LT"/>
        </w:rPr>
      </w:pPr>
      <w:r w:rsidRPr="00014DB1">
        <w:rPr>
          <w:lang w:val="lt-LT"/>
        </w:rPr>
        <w:tab/>
      </w:r>
    </w:p>
    <w:p w14:paraId="402C4E12"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Trečia, ruošdami 6 mg/ml suspensiją iš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kapsulių, laikykitės šių nurodymų: </w:t>
      </w:r>
    </w:p>
    <w:p w14:paraId="7EBBE42C"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1. Į tinkamos talpos </w:t>
      </w:r>
      <w:proofErr w:type="spellStart"/>
      <w:r w:rsidRPr="00014DB1">
        <w:rPr>
          <w:rFonts w:eastAsiaTheme="minorHAnsi"/>
          <w:color w:val="000000"/>
          <w:lang w:val="lt-LT"/>
        </w:rPr>
        <w:t>stiklinėlę</w:t>
      </w:r>
      <w:proofErr w:type="spellEnd"/>
      <w:r w:rsidRPr="00014DB1">
        <w:rPr>
          <w:rFonts w:eastAsiaTheme="minorHAnsi"/>
          <w:color w:val="000000"/>
          <w:lang w:val="lt-LT"/>
        </w:rPr>
        <w:t xml:space="preserve"> įpilkite reikiamą kiekį vandens, kuriame yra 0,05 % m/t konservanto natrio </w:t>
      </w:r>
      <w:proofErr w:type="spellStart"/>
      <w:r w:rsidRPr="00014DB1">
        <w:rPr>
          <w:rFonts w:eastAsiaTheme="minorHAnsi"/>
          <w:color w:val="000000"/>
          <w:lang w:val="lt-LT"/>
        </w:rPr>
        <w:t>benzoato</w:t>
      </w:r>
      <w:proofErr w:type="spellEnd"/>
      <w:r w:rsidRPr="00014DB1">
        <w:rPr>
          <w:rFonts w:eastAsiaTheme="minorHAnsi"/>
          <w:color w:val="000000"/>
          <w:lang w:val="lt-LT"/>
        </w:rPr>
        <w:t xml:space="preserve">. </w:t>
      </w:r>
    </w:p>
    <w:p w14:paraId="092D71CF"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2. Atidarykite reikiamą skaičių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kapsulių ir visų jų turinį sukratykite tiesiai į </w:t>
      </w:r>
      <w:proofErr w:type="spellStart"/>
      <w:r w:rsidRPr="00014DB1">
        <w:rPr>
          <w:rFonts w:eastAsiaTheme="minorHAnsi"/>
          <w:color w:val="000000"/>
          <w:lang w:val="lt-LT"/>
        </w:rPr>
        <w:t>stiklinėlę</w:t>
      </w:r>
      <w:proofErr w:type="spellEnd"/>
      <w:r w:rsidRPr="00014DB1">
        <w:rPr>
          <w:rFonts w:eastAsiaTheme="minorHAnsi"/>
          <w:color w:val="000000"/>
          <w:lang w:val="lt-LT"/>
        </w:rPr>
        <w:t xml:space="preserve"> su vandeniu, kuriame yra konservanto. </w:t>
      </w:r>
    </w:p>
    <w:p w14:paraId="2F73D590"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3. Tinkamu maišymo įtaisu maišykite 2 minutes. </w:t>
      </w:r>
    </w:p>
    <w:p w14:paraId="09D4B41B"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(Pastaba. Šio vaistinio preparato veiklioji medžiaga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fosfatas vandenyje visiškai ištirpsta. Suspensija susidaro dėl kai kurių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kapsulėse esančių pagalbinių medžiagų, kurios yra netirpios vandenyje.) </w:t>
      </w:r>
    </w:p>
    <w:p w14:paraId="400E2B87"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4. Supilkite suspensiją į gintaro spalvos stiklinį buteliuką arba į gintaro spalvos polietileno </w:t>
      </w:r>
      <w:proofErr w:type="spellStart"/>
      <w:r w:rsidRPr="00014DB1">
        <w:rPr>
          <w:rFonts w:eastAsiaTheme="minorHAnsi"/>
          <w:color w:val="000000"/>
          <w:lang w:val="lt-LT"/>
        </w:rPr>
        <w:t>tereftalato</w:t>
      </w:r>
      <w:proofErr w:type="spellEnd"/>
      <w:r w:rsidRPr="00014DB1">
        <w:rPr>
          <w:rFonts w:eastAsiaTheme="minorHAnsi"/>
          <w:color w:val="000000"/>
          <w:lang w:val="lt-LT"/>
        </w:rPr>
        <w:t xml:space="preserve"> (PET) buteliuką. Kad suspensija neišsilietų, galima naudoti piltuvėlį. </w:t>
      </w:r>
    </w:p>
    <w:p w14:paraId="7AA8AAF6"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5. Uždarykite buteliuką vaikų sunkiai atidaromu dangteliu. </w:t>
      </w:r>
    </w:p>
    <w:p w14:paraId="33B3A62A"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6. Ant buteliuko prilipdykite papildomą etiketę, kurioje turi būti nurodyta „Prieš vartojimą švelniai pakratykite“. </w:t>
      </w:r>
    </w:p>
    <w:p w14:paraId="0DFA6A69"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(Pastaba. Šią paruoštą suspensiją prieš vartojimą reikia švelniai pakratyti, kad patektų kuo mažiau oro.) </w:t>
      </w:r>
    </w:p>
    <w:p w14:paraId="5AD0E6C1"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7. Paciento tėvams ar globėjams paaiškinkite, kad po gydymo kurso likusį tirpalą ir priemones būtina išmesti. Šią informaciją rekomenduojama įrašyti prilipdytoje papildomoje buteliuko etiketėje arba vaistinės signatūroje. </w:t>
      </w:r>
    </w:p>
    <w:p w14:paraId="1B316530" w14:textId="77777777" w:rsidR="00AF7D09" w:rsidRPr="00014DB1" w:rsidRDefault="00AF7D09" w:rsidP="00AF7D09">
      <w:pPr>
        <w:widowControl/>
        <w:adjustRightInd w:val="0"/>
        <w:rPr>
          <w:rFonts w:eastAsiaTheme="minorHAnsi"/>
          <w:color w:val="000000"/>
          <w:lang w:val="lt-LT"/>
        </w:rPr>
      </w:pPr>
      <w:r w:rsidRPr="00014DB1">
        <w:rPr>
          <w:rFonts w:eastAsiaTheme="minorHAnsi"/>
          <w:color w:val="000000"/>
          <w:lang w:val="lt-LT"/>
        </w:rPr>
        <w:t xml:space="preserve">8. Prilipdykite atitinkamą vaistinio preparato tinkamumo vartoti laiko etiketę, atsižvelgiant į laikymo sąlygas (žr. 6.3 skyrių). </w:t>
      </w:r>
    </w:p>
    <w:p w14:paraId="5103AB91" w14:textId="77777777" w:rsidR="00AF7D09" w:rsidRPr="00014DB1" w:rsidRDefault="00AF7D09" w:rsidP="00AF7D09">
      <w:pPr>
        <w:widowControl/>
        <w:adjustRightInd w:val="0"/>
        <w:rPr>
          <w:rFonts w:ascii="Arial" w:eastAsiaTheme="minorHAnsi" w:hAnsi="Arial" w:cs="Arial"/>
          <w:color w:val="000000"/>
          <w:sz w:val="16"/>
          <w:szCs w:val="16"/>
          <w:lang w:val="lt-LT"/>
        </w:rPr>
      </w:pPr>
      <w:r w:rsidRPr="00014DB1">
        <w:rPr>
          <w:rFonts w:ascii="Arial" w:eastAsiaTheme="minorHAnsi" w:hAnsi="Arial" w:cs="Arial"/>
          <w:color w:val="000000"/>
          <w:sz w:val="16"/>
          <w:szCs w:val="16"/>
          <w:lang w:val="lt-LT"/>
        </w:rPr>
        <w:t xml:space="preserve"> </w:t>
      </w:r>
    </w:p>
    <w:p w14:paraId="14D9BE4F" w14:textId="77777777" w:rsidR="00AF7D09" w:rsidRPr="00014DB1" w:rsidRDefault="00AF7D09" w:rsidP="00AF7D09">
      <w:pPr>
        <w:tabs>
          <w:tab w:val="left" w:pos="1263"/>
        </w:tabs>
        <w:rPr>
          <w:lang w:val="lt-LT"/>
        </w:rPr>
      </w:pPr>
      <w:r w:rsidRPr="00014DB1">
        <w:rPr>
          <w:rFonts w:eastAsiaTheme="minorHAnsi"/>
          <w:color w:val="000000"/>
          <w:lang w:val="lt-LT"/>
        </w:rPr>
        <w:t>Prie buteliuko pridėkite vaistinės signatūrą, kurioje turi būti įrašyta paciento vardas ir pavardė, dozavimo nurodymai, tinkamumo vartoti laikas, vaistinio preparato pavadinimas ir kita reikalinga informacija, atsižvelgiant į vietinius vaistinių veiklą reglamentuojančius teisės aktus. Tinkami dozavimo nurodymai yra pateikti lentelėje žemiau.</w:t>
      </w:r>
    </w:p>
    <w:p w14:paraId="00668E02" w14:textId="77777777" w:rsidR="00AF7D09" w:rsidRPr="00014DB1" w:rsidRDefault="00AF7D09" w:rsidP="00AF7D09">
      <w:pPr>
        <w:tabs>
          <w:tab w:val="left" w:pos="1263"/>
        </w:tabs>
        <w:rPr>
          <w:lang w:val="lt-LT"/>
        </w:rPr>
      </w:pPr>
    </w:p>
    <w:p w14:paraId="796283C4" w14:textId="77777777" w:rsidR="00AF7D09" w:rsidRPr="00014DB1" w:rsidRDefault="00AF7D09" w:rsidP="00AF7D09">
      <w:pPr>
        <w:keepNext/>
        <w:keepLines/>
        <w:widowControl/>
        <w:tabs>
          <w:tab w:val="left" w:pos="1263"/>
        </w:tabs>
        <w:rPr>
          <w:lang w:val="lt-LT"/>
        </w:rPr>
      </w:pPr>
      <w:r w:rsidRPr="00014DB1">
        <w:rPr>
          <w:b/>
          <w:bCs/>
          <w:lang w:val="lt-LT"/>
        </w:rPr>
        <w:lastRenderedPageBreak/>
        <w:t xml:space="preserve">Vaistinėje iš </w:t>
      </w:r>
      <w:proofErr w:type="spellStart"/>
      <w:r w:rsidRPr="00014DB1">
        <w:rPr>
          <w:b/>
          <w:bCs/>
          <w:lang w:val="lt-LT"/>
        </w:rPr>
        <w:t>oseltamiviro</w:t>
      </w:r>
      <w:proofErr w:type="spellEnd"/>
      <w:r w:rsidRPr="00014DB1">
        <w:rPr>
          <w:b/>
          <w:bCs/>
          <w:lang w:val="lt-LT"/>
        </w:rPr>
        <w:t xml:space="preserve"> kapsulių paruoštos 6 mg/ml suspensijos dozavimo schema 1 metų ir vyresniems pacientams</w:t>
      </w:r>
    </w:p>
    <w:tbl>
      <w:tblPr>
        <w:tblW w:w="9624" w:type="dxa"/>
        <w:tblInd w:w="10" w:type="dxa"/>
        <w:tblLayout w:type="fixed"/>
        <w:tblCellMar>
          <w:left w:w="0" w:type="dxa"/>
          <w:right w:w="0" w:type="dxa"/>
        </w:tblCellMar>
        <w:tblLook w:val="0000" w:firstRow="0" w:lastRow="0" w:firstColumn="0" w:lastColumn="0" w:noHBand="0" w:noVBand="0"/>
      </w:tblPr>
      <w:tblGrid>
        <w:gridCol w:w="1970"/>
        <w:gridCol w:w="709"/>
        <w:gridCol w:w="1134"/>
        <w:gridCol w:w="1984"/>
        <w:gridCol w:w="1985"/>
        <w:gridCol w:w="1842"/>
      </w:tblGrid>
      <w:tr w:rsidR="00AF7D09" w:rsidRPr="00014DB1" w14:paraId="0237C05B" w14:textId="77777777" w:rsidTr="008D164B">
        <w:trPr>
          <w:cantSplit/>
          <w:trHeight w:val="567"/>
        </w:trPr>
        <w:tc>
          <w:tcPr>
            <w:tcW w:w="1970" w:type="dxa"/>
            <w:tcBorders>
              <w:top w:val="single" w:sz="4" w:space="0" w:color="auto"/>
              <w:left w:val="single" w:sz="4" w:space="0" w:color="auto"/>
              <w:bottom w:val="single" w:sz="4" w:space="0" w:color="auto"/>
              <w:right w:val="single" w:sz="4" w:space="0" w:color="auto"/>
            </w:tcBorders>
            <w:shd w:val="clear" w:color="auto" w:fill="auto"/>
          </w:tcPr>
          <w:p w14:paraId="5365FA61" w14:textId="77777777" w:rsidR="00AF7D09" w:rsidRPr="00014DB1" w:rsidRDefault="00AF7D09" w:rsidP="00AF7D09">
            <w:pPr>
              <w:keepNext/>
              <w:keepLines/>
              <w:widowControl/>
              <w:ind w:left="128"/>
              <w:contextualSpacing/>
              <w:jc w:val="center"/>
              <w:rPr>
                <w:b/>
                <w:lang w:val="lt-LT"/>
              </w:rPr>
            </w:pPr>
            <w:r w:rsidRPr="00014DB1">
              <w:rPr>
                <w:b/>
                <w:lang w:val="lt-LT"/>
              </w:rPr>
              <w:t>Kūno masė (kg)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432CFD" w14:textId="77777777" w:rsidR="00AF7D09" w:rsidRPr="00014DB1" w:rsidRDefault="00AF7D09" w:rsidP="00AF7D09">
            <w:pPr>
              <w:keepNext/>
              <w:keepLines/>
              <w:widowControl/>
              <w:contextualSpacing/>
              <w:jc w:val="center"/>
              <w:rPr>
                <w:b/>
                <w:lang w:val="lt-LT"/>
              </w:rPr>
            </w:pPr>
            <w:r w:rsidRPr="00014DB1">
              <w:rPr>
                <w:b/>
                <w:lang w:val="lt-LT"/>
              </w:rPr>
              <w:t>Dozė</w:t>
            </w:r>
          </w:p>
          <w:p w14:paraId="4E219FE7" w14:textId="77777777" w:rsidR="00AF7D09" w:rsidRPr="00014DB1" w:rsidRDefault="00AF7D09" w:rsidP="00AF7D09">
            <w:pPr>
              <w:keepNext/>
              <w:keepLines/>
              <w:widowControl/>
              <w:contextualSpacing/>
              <w:jc w:val="center"/>
              <w:rPr>
                <w:b/>
                <w:lang w:val="lt-LT"/>
              </w:rPr>
            </w:pPr>
            <w:r w:rsidRPr="00014DB1">
              <w:rPr>
                <w:b/>
                <w:lang w:val="lt-LT"/>
              </w:rPr>
              <w:t>(mg)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005162" w14:textId="77777777" w:rsidR="00AF7D09" w:rsidRPr="00014DB1" w:rsidRDefault="00AF7D09" w:rsidP="00AF7D09">
            <w:pPr>
              <w:keepNext/>
              <w:keepLines/>
              <w:widowControl/>
              <w:contextualSpacing/>
              <w:jc w:val="center"/>
              <w:rPr>
                <w:b/>
                <w:lang w:val="lt-LT"/>
              </w:rPr>
            </w:pPr>
            <w:r w:rsidRPr="00014DB1">
              <w:rPr>
                <w:b/>
                <w:lang w:val="lt-LT"/>
              </w:rPr>
              <w:t>Dozę atitinkantis tūris 6</w:t>
            </w:r>
            <w:r w:rsidR="008D164B" w:rsidRPr="00014DB1">
              <w:rPr>
                <w:b/>
                <w:lang w:val="lt-LT"/>
              </w:rPr>
              <w:t> </w:t>
            </w:r>
            <w:r w:rsidRPr="00014DB1">
              <w:rPr>
                <w:b/>
                <w:lang w:val="lt-LT"/>
              </w:rPr>
              <w:t>mg/ml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3F0F17" w14:textId="77777777" w:rsidR="00AF7D09" w:rsidRPr="00014DB1" w:rsidRDefault="00AF7D09" w:rsidP="00AF7D09">
            <w:pPr>
              <w:keepNext/>
              <w:keepLines/>
              <w:widowControl/>
              <w:contextualSpacing/>
              <w:jc w:val="center"/>
              <w:rPr>
                <w:b/>
                <w:lang w:val="lt-LT"/>
              </w:rPr>
            </w:pPr>
            <w:r w:rsidRPr="00014DB1">
              <w:rPr>
                <w:b/>
                <w:lang w:val="lt-LT"/>
              </w:rPr>
              <w:t>Gydomoji dozė (5</w:t>
            </w:r>
            <w:r w:rsidR="008D164B" w:rsidRPr="00014DB1">
              <w:rPr>
                <w:b/>
                <w:lang w:val="lt-LT"/>
              </w:rPr>
              <w:t> </w:t>
            </w:r>
            <w:r w:rsidRPr="00014DB1">
              <w:rPr>
                <w:b/>
                <w:lang w:val="lt-LT"/>
              </w:rPr>
              <w:t>dienų kursui*)</w:t>
            </w:r>
          </w:p>
        </w:tc>
        <w:tc>
          <w:tcPr>
            <w:tcW w:w="1985" w:type="dxa"/>
            <w:tcBorders>
              <w:top w:val="single" w:sz="4" w:space="0" w:color="auto"/>
              <w:left w:val="single" w:sz="4" w:space="0" w:color="auto"/>
              <w:bottom w:val="single" w:sz="4" w:space="0" w:color="auto"/>
              <w:right w:val="single" w:sz="4" w:space="0" w:color="auto"/>
            </w:tcBorders>
          </w:tcPr>
          <w:p w14:paraId="4C32D42D" w14:textId="77777777" w:rsidR="00AF7D09" w:rsidRPr="00014DB1" w:rsidRDefault="00AF7D09" w:rsidP="00AF7D09">
            <w:pPr>
              <w:pStyle w:val="Default"/>
              <w:jc w:val="center"/>
              <w:rPr>
                <w:sz w:val="22"/>
                <w:szCs w:val="22"/>
                <w:lang w:val="lt-LT"/>
              </w:rPr>
            </w:pPr>
            <w:r w:rsidRPr="00014DB1">
              <w:rPr>
                <w:b/>
                <w:bCs/>
                <w:sz w:val="22"/>
                <w:szCs w:val="22"/>
                <w:lang w:val="lt-LT"/>
              </w:rPr>
              <w:t>Gydomoji dozė (10</w:t>
            </w:r>
            <w:r w:rsidR="008D164B" w:rsidRPr="00014DB1">
              <w:rPr>
                <w:b/>
                <w:bCs/>
                <w:sz w:val="22"/>
                <w:szCs w:val="22"/>
                <w:lang w:val="lt-LT"/>
              </w:rPr>
              <w:t> </w:t>
            </w:r>
            <w:r w:rsidRPr="00014DB1">
              <w:rPr>
                <w:b/>
                <w:bCs/>
                <w:sz w:val="22"/>
                <w:szCs w:val="22"/>
                <w:lang w:val="lt-LT"/>
              </w:rPr>
              <w:t xml:space="preserve">dienų kursui*) </w:t>
            </w:r>
          </w:p>
          <w:p w14:paraId="55028EA0" w14:textId="77777777" w:rsidR="00AF7D09" w:rsidRPr="00014DB1" w:rsidRDefault="00AF7D09" w:rsidP="00AF7D09">
            <w:pPr>
              <w:keepNext/>
              <w:keepLines/>
              <w:widowControl/>
              <w:contextualSpacing/>
              <w:jc w:val="center"/>
              <w:rPr>
                <w:b/>
                <w:lang w:val="lt-LT"/>
              </w:rPr>
            </w:pPr>
            <w:r w:rsidRPr="00014DB1">
              <w:rPr>
                <w:lang w:val="lt-LT"/>
              </w:rPr>
              <w:t xml:space="preserve">Pacientams, kurių imuninės sistemos veikla sutrikusi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266684" w14:textId="77777777" w:rsidR="00AF7D09" w:rsidRPr="00014DB1" w:rsidRDefault="00AF7D09" w:rsidP="008D164B">
            <w:pPr>
              <w:pStyle w:val="Default"/>
              <w:jc w:val="center"/>
              <w:rPr>
                <w:lang w:val="lt-LT"/>
              </w:rPr>
            </w:pPr>
            <w:r w:rsidRPr="00014DB1">
              <w:rPr>
                <w:b/>
                <w:bCs/>
                <w:sz w:val="22"/>
                <w:szCs w:val="22"/>
                <w:lang w:val="lt-LT"/>
              </w:rPr>
              <w:t>Profilaktinė dozė (10</w:t>
            </w:r>
            <w:r w:rsidR="008D164B" w:rsidRPr="00014DB1">
              <w:rPr>
                <w:b/>
                <w:bCs/>
                <w:sz w:val="22"/>
                <w:szCs w:val="22"/>
                <w:lang w:val="lt-LT"/>
              </w:rPr>
              <w:t> </w:t>
            </w:r>
            <w:r w:rsidRPr="00014DB1">
              <w:rPr>
                <w:b/>
                <w:bCs/>
                <w:sz w:val="22"/>
                <w:szCs w:val="22"/>
                <w:lang w:val="lt-LT"/>
              </w:rPr>
              <w:t xml:space="preserve">dienų kursui) </w:t>
            </w:r>
          </w:p>
        </w:tc>
      </w:tr>
      <w:tr w:rsidR="00AF7D09" w:rsidRPr="00085EB4" w14:paraId="1E1FA8A7" w14:textId="77777777" w:rsidTr="008D164B">
        <w:trPr>
          <w:cantSplit/>
          <w:trHeight w:val="469"/>
        </w:trPr>
        <w:tc>
          <w:tcPr>
            <w:tcW w:w="1970" w:type="dxa"/>
            <w:tcBorders>
              <w:top w:val="single" w:sz="4" w:space="0" w:color="auto"/>
              <w:left w:val="single" w:sz="8" w:space="0" w:color="auto"/>
              <w:bottom w:val="single" w:sz="8" w:space="0" w:color="auto"/>
              <w:right w:val="single" w:sz="8" w:space="0" w:color="auto"/>
            </w:tcBorders>
            <w:shd w:val="clear" w:color="auto" w:fill="auto"/>
          </w:tcPr>
          <w:p w14:paraId="2FDB13D7" w14:textId="69FF181A" w:rsidR="00AF7D09" w:rsidRPr="00014DB1" w:rsidRDefault="008D164B" w:rsidP="00AF7D09">
            <w:pPr>
              <w:keepNext/>
              <w:keepLines/>
              <w:widowControl/>
              <w:contextualSpacing/>
              <w:jc w:val="center"/>
              <w:rPr>
                <w:lang w:val="lt-LT"/>
              </w:rPr>
            </w:pPr>
            <w:r w:rsidRPr="00014DB1">
              <w:rPr>
                <w:lang w:val="lt-LT"/>
              </w:rPr>
              <w:t xml:space="preserve">Nuo </w:t>
            </w:r>
            <w:r w:rsidR="00AF7D09" w:rsidRPr="00014DB1">
              <w:rPr>
                <w:lang w:val="lt-LT"/>
              </w:rPr>
              <w:t>10</w:t>
            </w:r>
            <w:r w:rsidR="00832E39">
              <w:rPr>
                <w:lang w:val="lt-LT"/>
              </w:rPr>
              <w:t> </w:t>
            </w:r>
            <w:r w:rsidR="00AF7D09" w:rsidRPr="00014DB1">
              <w:rPr>
                <w:lang w:val="lt-LT"/>
              </w:rPr>
              <w:t xml:space="preserve">kg </w:t>
            </w:r>
            <w:r w:rsidRPr="00014DB1">
              <w:rPr>
                <w:lang w:val="lt-LT"/>
              </w:rPr>
              <w:t>iki</w:t>
            </w:r>
            <w:r w:rsidR="00AF7D09" w:rsidRPr="00014DB1">
              <w:rPr>
                <w:lang w:val="lt-LT"/>
              </w:rPr>
              <w:t xml:space="preserve"> 15</w:t>
            </w:r>
            <w:r w:rsidR="00832E39">
              <w:rPr>
                <w:lang w:val="lt-LT"/>
              </w:rPr>
              <w:t> </w:t>
            </w:r>
            <w:r w:rsidR="00AF7D09" w:rsidRPr="00014DB1">
              <w:rPr>
                <w:lang w:val="lt-LT"/>
              </w:rPr>
              <w:t>kg</w:t>
            </w:r>
          </w:p>
        </w:tc>
        <w:tc>
          <w:tcPr>
            <w:tcW w:w="709" w:type="dxa"/>
            <w:tcBorders>
              <w:top w:val="single" w:sz="4" w:space="0" w:color="auto"/>
              <w:bottom w:val="single" w:sz="8" w:space="0" w:color="auto"/>
              <w:right w:val="single" w:sz="8" w:space="0" w:color="auto"/>
            </w:tcBorders>
            <w:shd w:val="clear" w:color="auto" w:fill="auto"/>
          </w:tcPr>
          <w:p w14:paraId="0294DC1B" w14:textId="7A4C9DA5" w:rsidR="00AF7D09" w:rsidRPr="00014DB1" w:rsidRDefault="00AF7D09" w:rsidP="00AF7D09">
            <w:pPr>
              <w:keepNext/>
              <w:keepLines/>
              <w:widowControl/>
              <w:contextualSpacing/>
              <w:jc w:val="center"/>
              <w:rPr>
                <w:lang w:val="lt-LT"/>
              </w:rPr>
            </w:pPr>
            <w:r w:rsidRPr="00014DB1">
              <w:rPr>
                <w:lang w:val="lt-LT"/>
              </w:rPr>
              <w:t>30</w:t>
            </w:r>
            <w:r w:rsidR="00832E39">
              <w:rPr>
                <w:lang w:val="lt-LT"/>
              </w:rPr>
              <w:t> </w:t>
            </w:r>
            <w:r w:rsidRPr="00014DB1">
              <w:rPr>
                <w:lang w:val="lt-LT"/>
              </w:rPr>
              <w:t>mg</w:t>
            </w:r>
          </w:p>
        </w:tc>
        <w:tc>
          <w:tcPr>
            <w:tcW w:w="1134" w:type="dxa"/>
            <w:tcBorders>
              <w:top w:val="single" w:sz="4" w:space="0" w:color="auto"/>
              <w:bottom w:val="single" w:sz="8" w:space="0" w:color="auto"/>
              <w:right w:val="single" w:sz="8" w:space="0" w:color="auto"/>
            </w:tcBorders>
            <w:shd w:val="clear" w:color="auto" w:fill="auto"/>
          </w:tcPr>
          <w:p w14:paraId="23CC9662" w14:textId="6848BAF9" w:rsidR="00AF7D09" w:rsidRPr="00014DB1" w:rsidRDefault="00AF7D09" w:rsidP="00AF7D09">
            <w:pPr>
              <w:keepNext/>
              <w:keepLines/>
              <w:widowControl/>
              <w:contextualSpacing/>
              <w:jc w:val="center"/>
              <w:rPr>
                <w:lang w:val="lt-LT"/>
              </w:rPr>
            </w:pPr>
            <w:r w:rsidRPr="00014DB1">
              <w:rPr>
                <w:lang w:val="lt-LT"/>
              </w:rPr>
              <w:t>5</w:t>
            </w:r>
            <w:r w:rsidR="00832E39">
              <w:rPr>
                <w:lang w:val="lt-LT"/>
              </w:rPr>
              <w:t> </w:t>
            </w:r>
            <w:r w:rsidRPr="00014DB1">
              <w:rPr>
                <w:lang w:val="lt-LT"/>
              </w:rPr>
              <w:t>ml</w:t>
            </w:r>
          </w:p>
        </w:tc>
        <w:tc>
          <w:tcPr>
            <w:tcW w:w="1984" w:type="dxa"/>
            <w:tcBorders>
              <w:top w:val="single" w:sz="4" w:space="0" w:color="auto"/>
              <w:bottom w:val="single" w:sz="8" w:space="0" w:color="auto"/>
              <w:right w:val="single" w:sz="4" w:space="0" w:color="auto"/>
            </w:tcBorders>
            <w:shd w:val="clear" w:color="auto" w:fill="auto"/>
          </w:tcPr>
          <w:p w14:paraId="7AB1E546" w14:textId="4939E25C"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5</w:t>
            </w:r>
            <w:r w:rsidR="00832E39">
              <w:rPr>
                <w:lang w:val="lt-LT"/>
              </w:rPr>
              <w:t> </w:t>
            </w:r>
            <w:r w:rsidR="00AF7D09" w:rsidRPr="00014DB1">
              <w:rPr>
                <w:lang w:val="lt-LT"/>
              </w:rPr>
              <w:t xml:space="preserve">ml </w:t>
            </w:r>
            <w:r w:rsidRPr="00014DB1">
              <w:rPr>
                <w:lang w:val="lt-LT"/>
              </w:rPr>
              <w:t>du kartus per parą</w:t>
            </w:r>
          </w:p>
        </w:tc>
        <w:tc>
          <w:tcPr>
            <w:tcW w:w="1985" w:type="dxa"/>
            <w:tcBorders>
              <w:top w:val="single" w:sz="4" w:space="0" w:color="auto"/>
              <w:left w:val="single" w:sz="4" w:space="0" w:color="auto"/>
              <w:bottom w:val="single" w:sz="4" w:space="0" w:color="auto"/>
              <w:right w:val="single" w:sz="4" w:space="0" w:color="auto"/>
            </w:tcBorders>
          </w:tcPr>
          <w:p w14:paraId="15B59DB3" w14:textId="77777777"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 xml:space="preserve">5 ml </w:t>
            </w:r>
            <w:r w:rsidRPr="00014DB1">
              <w:rPr>
                <w:lang w:val="lt-LT"/>
              </w:rPr>
              <w:t>du kartus per parą</w:t>
            </w:r>
          </w:p>
        </w:tc>
        <w:tc>
          <w:tcPr>
            <w:tcW w:w="1842" w:type="dxa"/>
            <w:tcBorders>
              <w:top w:val="single" w:sz="4" w:space="0" w:color="auto"/>
              <w:left w:val="single" w:sz="4" w:space="0" w:color="auto"/>
              <w:bottom w:val="single" w:sz="8" w:space="0" w:color="auto"/>
              <w:right w:val="single" w:sz="8" w:space="0" w:color="auto"/>
            </w:tcBorders>
            <w:shd w:val="clear" w:color="auto" w:fill="auto"/>
          </w:tcPr>
          <w:p w14:paraId="736FABD3" w14:textId="4CADBF95" w:rsidR="00AF7D09" w:rsidRPr="00014DB1" w:rsidRDefault="00AF7D09" w:rsidP="00AF7D09">
            <w:pPr>
              <w:keepNext/>
              <w:keepLines/>
              <w:widowControl/>
              <w:contextualSpacing/>
              <w:jc w:val="center"/>
              <w:rPr>
                <w:lang w:val="lt-LT"/>
              </w:rPr>
            </w:pPr>
            <w:r w:rsidRPr="00014DB1">
              <w:rPr>
                <w:lang w:val="lt-LT"/>
              </w:rPr>
              <w:t>5</w:t>
            </w:r>
            <w:r w:rsidR="00832E39">
              <w:rPr>
                <w:lang w:val="lt-LT"/>
              </w:rPr>
              <w:t> </w:t>
            </w:r>
            <w:r w:rsidRPr="00014DB1">
              <w:rPr>
                <w:lang w:val="lt-LT"/>
              </w:rPr>
              <w:t xml:space="preserve">ml </w:t>
            </w:r>
            <w:r w:rsidR="008D164B" w:rsidRPr="00014DB1">
              <w:rPr>
                <w:lang w:val="lt-LT"/>
              </w:rPr>
              <w:t>vieną kartą per parą</w:t>
            </w:r>
          </w:p>
        </w:tc>
      </w:tr>
      <w:tr w:rsidR="00AF7D09" w:rsidRPr="00085EB4" w14:paraId="27997C56" w14:textId="77777777" w:rsidTr="008D164B">
        <w:trPr>
          <w:cantSplit/>
          <w:trHeight w:val="409"/>
        </w:trPr>
        <w:tc>
          <w:tcPr>
            <w:tcW w:w="1970" w:type="dxa"/>
            <w:tcBorders>
              <w:left w:val="single" w:sz="8" w:space="0" w:color="auto"/>
              <w:bottom w:val="single" w:sz="8" w:space="0" w:color="auto"/>
              <w:right w:val="single" w:sz="8" w:space="0" w:color="auto"/>
            </w:tcBorders>
            <w:shd w:val="clear" w:color="auto" w:fill="auto"/>
          </w:tcPr>
          <w:p w14:paraId="3F95D0D4" w14:textId="2D7C7017" w:rsidR="00AF7D09" w:rsidRPr="00014DB1" w:rsidRDefault="008D164B" w:rsidP="00AF7D09">
            <w:pPr>
              <w:keepNext/>
              <w:keepLines/>
              <w:widowControl/>
              <w:contextualSpacing/>
              <w:jc w:val="center"/>
              <w:rPr>
                <w:lang w:val="lt-LT"/>
              </w:rPr>
            </w:pPr>
            <w:r w:rsidRPr="00014DB1">
              <w:rPr>
                <w:lang w:val="lt-LT"/>
              </w:rPr>
              <w:t xml:space="preserve">Nuo </w:t>
            </w:r>
            <w:r w:rsidR="00AF7D09" w:rsidRPr="00014DB1">
              <w:rPr>
                <w:lang w:val="lt-LT"/>
              </w:rPr>
              <w:t>&gt; 15</w:t>
            </w:r>
            <w:r w:rsidR="00832E39">
              <w:rPr>
                <w:lang w:val="lt-LT"/>
              </w:rPr>
              <w:t> </w:t>
            </w:r>
            <w:r w:rsidR="00AF7D09" w:rsidRPr="00014DB1">
              <w:rPr>
                <w:lang w:val="lt-LT"/>
              </w:rPr>
              <w:t xml:space="preserve">kg </w:t>
            </w:r>
            <w:r w:rsidRPr="00014DB1">
              <w:rPr>
                <w:lang w:val="lt-LT"/>
              </w:rPr>
              <w:t>iki</w:t>
            </w:r>
            <w:r w:rsidR="00AF7D09" w:rsidRPr="00014DB1">
              <w:rPr>
                <w:lang w:val="lt-LT"/>
              </w:rPr>
              <w:t xml:space="preserve"> 23</w:t>
            </w:r>
            <w:r w:rsidR="00832E39">
              <w:rPr>
                <w:lang w:val="lt-LT"/>
              </w:rPr>
              <w:t> </w:t>
            </w:r>
            <w:r w:rsidR="00AF7D09" w:rsidRPr="00014DB1">
              <w:rPr>
                <w:lang w:val="lt-LT"/>
              </w:rPr>
              <w:t>kg</w:t>
            </w:r>
          </w:p>
        </w:tc>
        <w:tc>
          <w:tcPr>
            <w:tcW w:w="709" w:type="dxa"/>
            <w:tcBorders>
              <w:bottom w:val="single" w:sz="8" w:space="0" w:color="auto"/>
              <w:right w:val="single" w:sz="8" w:space="0" w:color="auto"/>
            </w:tcBorders>
            <w:shd w:val="clear" w:color="auto" w:fill="auto"/>
          </w:tcPr>
          <w:p w14:paraId="71793DC3" w14:textId="19E4FC32" w:rsidR="00AF7D09" w:rsidRPr="00014DB1" w:rsidRDefault="00AF7D09" w:rsidP="00AF7D09">
            <w:pPr>
              <w:keepNext/>
              <w:keepLines/>
              <w:widowControl/>
              <w:contextualSpacing/>
              <w:jc w:val="center"/>
              <w:rPr>
                <w:lang w:val="lt-LT"/>
              </w:rPr>
            </w:pPr>
            <w:r w:rsidRPr="00014DB1">
              <w:rPr>
                <w:lang w:val="lt-LT"/>
              </w:rPr>
              <w:t>45</w:t>
            </w:r>
            <w:r w:rsidR="00832E39">
              <w:rPr>
                <w:lang w:val="lt-LT"/>
              </w:rPr>
              <w:t> </w:t>
            </w:r>
            <w:r w:rsidRPr="00014DB1">
              <w:rPr>
                <w:lang w:val="lt-LT"/>
              </w:rPr>
              <w:t>mg</w:t>
            </w:r>
          </w:p>
        </w:tc>
        <w:tc>
          <w:tcPr>
            <w:tcW w:w="1134" w:type="dxa"/>
            <w:tcBorders>
              <w:bottom w:val="single" w:sz="8" w:space="0" w:color="auto"/>
              <w:right w:val="single" w:sz="8" w:space="0" w:color="auto"/>
            </w:tcBorders>
            <w:shd w:val="clear" w:color="auto" w:fill="auto"/>
          </w:tcPr>
          <w:p w14:paraId="53435F7E" w14:textId="00ABDBD7" w:rsidR="00AF7D09" w:rsidRPr="00014DB1" w:rsidRDefault="00AF7D09" w:rsidP="00AF7D09">
            <w:pPr>
              <w:keepNext/>
              <w:keepLines/>
              <w:widowControl/>
              <w:contextualSpacing/>
              <w:jc w:val="center"/>
              <w:rPr>
                <w:lang w:val="lt-LT"/>
              </w:rPr>
            </w:pPr>
            <w:r w:rsidRPr="00014DB1">
              <w:rPr>
                <w:lang w:val="lt-LT"/>
              </w:rPr>
              <w:t>7</w:t>
            </w:r>
            <w:r w:rsidR="008D164B" w:rsidRPr="00014DB1">
              <w:rPr>
                <w:lang w:val="lt-LT"/>
              </w:rPr>
              <w:t>,</w:t>
            </w:r>
            <w:r w:rsidRPr="00014DB1">
              <w:rPr>
                <w:lang w:val="lt-LT"/>
              </w:rPr>
              <w:t>5</w:t>
            </w:r>
            <w:r w:rsidR="00832E39">
              <w:rPr>
                <w:lang w:val="lt-LT"/>
              </w:rPr>
              <w:t> </w:t>
            </w:r>
            <w:r w:rsidRPr="00014DB1">
              <w:rPr>
                <w:lang w:val="lt-LT"/>
              </w:rPr>
              <w:t>ml</w:t>
            </w:r>
          </w:p>
        </w:tc>
        <w:tc>
          <w:tcPr>
            <w:tcW w:w="1984" w:type="dxa"/>
            <w:tcBorders>
              <w:bottom w:val="single" w:sz="8" w:space="0" w:color="auto"/>
              <w:right w:val="single" w:sz="4" w:space="0" w:color="auto"/>
            </w:tcBorders>
            <w:shd w:val="clear" w:color="auto" w:fill="auto"/>
          </w:tcPr>
          <w:p w14:paraId="5AB35623" w14:textId="5C1D7A21"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7</w:t>
            </w:r>
            <w:r w:rsidRPr="00014DB1">
              <w:rPr>
                <w:lang w:val="lt-LT"/>
              </w:rPr>
              <w:t>,</w:t>
            </w:r>
            <w:r w:rsidR="00AF7D09" w:rsidRPr="00014DB1">
              <w:rPr>
                <w:lang w:val="lt-LT"/>
              </w:rPr>
              <w:t>5</w:t>
            </w:r>
            <w:r w:rsidR="00832E39">
              <w:rPr>
                <w:lang w:val="lt-LT"/>
              </w:rPr>
              <w:t> </w:t>
            </w:r>
            <w:r w:rsidR="00AF7D09" w:rsidRPr="00014DB1">
              <w:rPr>
                <w:lang w:val="lt-LT"/>
              </w:rPr>
              <w:t xml:space="preserve">ml </w:t>
            </w:r>
            <w:r w:rsidRPr="00014DB1">
              <w:rPr>
                <w:lang w:val="lt-LT"/>
              </w:rPr>
              <w:t>du kartus per parą</w:t>
            </w:r>
          </w:p>
        </w:tc>
        <w:tc>
          <w:tcPr>
            <w:tcW w:w="1985" w:type="dxa"/>
            <w:tcBorders>
              <w:top w:val="single" w:sz="4" w:space="0" w:color="auto"/>
              <w:left w:val="single" w:sz="4" w:space="0" w:color="auto"/>
              <w:bottom w:val="single" w:sz="4" w:space="0" w:color="auto"/>
              <w:right w:val="single" w:sz="4" w:space="0" w:color="auto"/>
            </w:tcBorders>
          </w:tcPr>
          <w:p w14:paraId="2CFC761A" w14:textId="77777777"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7</w:t>
            </w:r>
            <w:r w:rsidRPr="00014DB1">
              <w:rPr>
                <w:lang w:val="lt-LT"/>
              </w:rPr>
              <w:t>,</w:t>
            </w:r>
            <w:r w:rsidR="00AF7D09" w:rsidRPr="00014DB1">
              <w:rPr>
                <w:lang w:val="lt-LT"/>
              </w:rPr>
              <w:t xml:space="preserve">5 ml </w:t>
            </w:r>
            <w:r w:rsidRPr="00014DB1">
              <w:rPr>
                <w:lang w:val="lt-LT"/>
              </w:rPr>
              <w:t>du kartus per parą</w:t>
            </w:r>
          </w:p>
        </w:tc>
        <w:tc>
          <w:tcPr>
            <w:tcW w:w="1842" w:type="dxa"/>
            <w:tcBorders>
              <w:left w:val="single" w:sz="4" w:space="0" w:color="auto"/>
              <w:bottom w:val="single" w:sz="8" w:space="0" w:color="auto"/>
              <w:right w:val="single" w:sz="8" w:space="0" w:color="auto"/>
            </w:tcBorders>
            <w:shd w:val="clear" w:color="auto" w:fill="auto"/>
          </w:tcPr>
          <w:p w14:paraId="6C4B80CF" w14:textId="71E33893" w:rsidR="00AF7D09" w:rsidRPr="00014DB1" w:rsidRDefault="00AF7D09" w:rsidP="00AF7D09">
            <w:pPr>
              <w:keepNext/>
              <w:keepLines/>
              <w:widowControl/>
              <w:contextualSpacing/>
              <w:jc w:val="center"/>
              <w:rPr>
                <w:lang w:val="lt-LT"/>
              </w:rPr>
            </w:pPr>
            <w:r w:rsidRPr="00014DB1">
              <w:rPr>
                <w:lang w:val="lt-LT"/>
              </w:rPr>
              <w:t>7</w:t>
            </w:r>
            <w:r w:rsidR="008D164B" w:rsidRPr="00014DB1">
              <w:rPr>
                <w:lang w:val="lt-LT"/>
              </w:rPr>
              <w:t>,</w:t>
            </w:r>
            <w:r w:rsidRPr="00014DB1">
              <w:rPr>
                <w:lang w:val="lt-LT"/>
              </w:rPr>
              <w:t>5</w:t>
            </w:r>
            <w:r w:rsidR="00832E39">
              <w:rPr>
                <w:lang w:val="lt-LT"/>
              </w:rPr>
              <w:t> </w:t>
            </w:r>
            <w:r w:rsidRPr="00014DB1">
              <w:rPr>
                <w:lang w:val="lt-LT"/>
              </w:rPr>
              <w:t xml:space="preserve">ml </w:t>
            </w:r>
            <w:r w:rsidR="008D164B" w:rsidRPr="00014DB1">
              <w:rPr>
                <w:lang w:val="lt-LT"/>
              </w:rPr>
              <w:t>vieną kartą per parą</w:t>
            </w:r>
          </w:p>
        </w:tc>
      </w:tr>
      <w:tr w:rsidR="00AF7D09" w:rsidRPr="00085EB4" w14:paraId="27F3AC9F" w14:textId="77777777" w:rsidTr="008D164B">
        <w:trPr>
          <w:cantSplit/>
          <w:trHeight w:val="397"/>
        </w:trPr>
        <w:tc>
          <w:tcPr>
            <w:tcW w:w="1970" w:type="dxa"/>
            <w:tcBorders>
              <w:left w:val="single" w:sz="8" w:space="0" w:color="auto"/>
              <w:bottom w:val="single" w:sz="8" w:space="0" w:color="auto"/>
              <w:right w:val="single" w:sz="8" w:space="0" w:color="auto"/>
            </w:tcBorders>
            <w:shd w:val="clear" w:color="auto" w:fill="auto"/>
          </w:tcPr>
          <w:p w14:paraId="4643C1E3" w14:textId="1D41F382" w:rsidR="00AF7D09" w:rsidRPr="00014DB1" w:rsidRDefault="008D164B" w:rsidP="00AF7D09">
            <w:pPr>
              <w:keepNext/>
              <w:keepLines/>
              <w:widowControl/>
              <w:contextualSpacing/>
              <w:jc w:val="center"/>
              <w:rPr>
                <w:lang w:val="lt-LT"/>
              </w:rPr>
            </w:pPr>
            <w:r w:rsidRPr="00014DB1">
              <w:rPr>
                <w:lang w:val="lt-LT"/>
              </w:rPr>
              <w:t xml:space="preserve">Nuo </w:t>
            </w:r>
            <w:r w:rsidR="00AF7D09" w:rsidRPr="00014DB1">
              <w:rPr>
                <w:lang w:val="lt-LT"/>
              </w:rPr>
              <w:t>&gt; 23</w:t>
            </w:r>
            <w:r w:rsidR="00832E39">
              <w:rPr>
                <w:lang w:val="lt-LT"/>
              </w:rPr>
              <w:t> </w:t>
            </w:r>
            <w:r w:rsidR="00AF7D09" w:rsidRPr="00014DB1">
              <w:rPr>
                <w:lang w:val="lt-LT"/>
              </w:rPr>
              <w:t xml:space="preserve">kg </w:t>
            </w:r>
            <w:r w:rsidRPr="00014DB1">
              <w:rPr>
                <w:lang w:val="lt-LT"/>
              </w:rPr>
              <w:t>iki</w:t>
            </w:r>
            <w:r w:rsidR="00AF7D09" w:rsidRPr="00014DB1">
              <w:rPr>
                <w:lang w:val="lt-LT"/>
              </w:rPr>
              <w:t xml:space="preserve"> 40</w:t>
            </w:r>
            <w:r w:rsidR="00832E39">
              <w:rPr>
                <w:lang w:val="lt-LT"/>
              </w:rPr>
              <w:t> </w:t>
            </w:r>
            <w:r w:rsidR="00AF7D09" w:rsidRPr="00014DB1">
              <w:rPr>
                <w:lang w:val="lt-LT"/>
              </w:rPr>
              <w:t>kg</w:t>
            </w:r>
          </w:p>
        </w:tc>
        <w:tc>
          <w:tcPr>
            <w:tcW w:w="709" w:type="dxa"/>
            <w:tcBorders>
              <w:bottom w:val="single" w:sz="8" w:space="0" w:color="auto"/>
              <w:right w:val="single" w:sz="8" w:space="0" w:color="auto"/>
            </w:tcBorders>
            <w:shd w:val="clear" w:color="auto" w:fill="auto"/>
          </w:tcPr>
          <w:p w14:paraId="307208B8" w14:textId="06279267" w:rsidR="00AF7D09" w:rsidRPr="00014DB1" w:rsidRDefault="00AF7D09" w:rsidP="00AF7D09">
            <w:pPr>
              <w:keepNext/>
              <w:keepLines/>
              <w:widowControl/>
              <w:contextualSpacing/>
              <w:jc w:val="center"/>
              <w:rPr>
                <w:lang w:val="lt-LT"/>
              </w:rPr>
            </w:pPr>
            <w:r w:rsidRPr="00014DB1">
              <w:rPr>
                <w:lang w:val="lt-LT"/>
              </w:rPr>
              <w:t>60</w:t>
            </w:r>
            <w:r w:rsidR="00832E39">
              <w:rPr>
                <w:lang w:val="lt-LT"/>
              </w:rPr>
              <w:t> </w:t>
            </w:r>
            <w:r w:rsidRPr="00014DB1">
              <w:rPr>
                <w:lang w:val="lt-LT"/>
              </w:rPr>
              <w:t>mg</w:t>
            </w:r>
          </w:p>
        </w:tc>
        <w:tc>
          <w:tcPr>
            <w:tcW w:w="1134" w:type="dxa"/>
            <w:tcBorders>
              <w:bottom w:val="single" w:sz="8" w:space="0" w:color="auto"/>
              <w:right w:val="single" w:sz="8" w:space="0" w:color="auto"/>
            </w:tcBorders>
            <w:shd w:val="clear" w:color="auto" w:fill="auto"/>
          </w:tcPr>
          <w:p w14:paraId="21C539DC" w14:textId="37283A88" w:rsidR="00AF7D09" w:rsidRPr="00014DB1" w:rsidRDefault="00AF7D09" w:rsidP="00AF7D09">
            <w:pPr>
              <w:keepNext/>
              <w:keepLines/>
              <w:widowControl/>
              <w:contextualSpacing/>
              <w:jc w:val="center"/>
              <w:rPr>
                <w:lang w:val="lt-LT"/>
              </w:rPr>
            </w:pPr>
            <w:r w:rsidRPr="00014DB1">
              <w:rPr>
                <w:lang w:val="lt-LT"/>
              </w:rPr>
              <w:t>10</w:t>
            </w:r>
            <w:r w:rsidR="00832E39">
              <w:rPr>
                <w:lang w:val="lt-LT"/>
              </w:rPr>
              <w:t> </w:t>
            </w:r>
            <w:r w:rsidRPr="00014DB1">
              <w:rPr>
                <w:lang w:val="lt-LT"/>
              </w:rPr>
              <w:t>ml</w:t>
            </w:r>
          </w:p>
        </w:tc>
        <w:tc>
          <w:tcPr>
            <w:tcW w:w="1984" w:type="dxa"/>
            <w:tcBorders>
              <w:bottom w:val="single" w:sz="8" w:space="0" w:color="auto"/>
              <w:right w:val="single" w:sz="4" w:space="0" w:color="auto"/>
            </w:tcBorders>
            <w:shd w:val="clear" w:color="auto" w:fill="auto"/>
          </w:tcPr>
          <w:p w14:paraId="26497D8C" w14:textId="1D5A4754"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10</w:t>
            </w:r>
            <w:r w:rsidR="00832E39">
              <w:rPr>
                <w:lang w:val="lt-LT"/>
              </w:rPr>
              <w:t> </w:t>
            </w:r>
            <w:r w:rsidR="00AF7D09" w:rsidRPr="00014DB1">
              <w:rPr>
                <w:lang w:val="lt-LT"/>
              </w:rPr>
              <w:t xml:space="preserve">ml </w:t>
            </w:r>
            <w:r w:rsidRPr="00014DB1">
              <w:rPr>
                <w:lang w:val="lt-LT"/>
              </w:rPr>
              <w:t>du kartus per parą</w:t>
            </w:r>
          </w:p>
        </w:tc>
        <w:tc>
          <w:tcPr>
            <w:tcW w:w="1985" w:type="dxa"/>
            <w:tcBorders>
              <w:top w:val="single" w:sz="4" w:space="0" w:color="auto"/>
              <w:left w:val="single" w:sz="4" w:space="0" w:color="auto"/>
              <w:bottom w:val="single" w:sz="4" w:space="0" w:color="auto"/>
              <w:right w:val="single" w:sz="4" w:space="0" w:color="auto"/>
            </w:tcBorders>
          </w:tcPr>
          <w:p w14:paraId="6C62286B" w14:textId="77777777"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 xml:space="preserve">10 ml </w:t>
            </w:r>
            <w:r w:rsidRPr="00014DB1">
              <w:rPr>
                <w:lang w:val="lt-LT"/>
              </w:rPr>
              <w:t>du kartus per parą</w:t>
            </w:r>
          </w:p>
        </w:tc>
        <w:tc>
          <w:tcPr>
            <w:tcW w:w="1842" w:type="dxa"/>
            <w:tcBorders>
              <w:left w:val="single" w:sz="4" w:space="0" w:color="auto"/>
              <w:bottom w:val="single" w:sz="8" w:space="0" w:color="auto"/>
              <w:right w:val="single" w:sz="8" w:space="0" w:color="auto"/>
            </w:tcBorders>
            <w:shd w:val="clear" w:color="auto" w:fill="auto"/>
          </w:tcPr>
          <w:p w14:paraId="0CB5726E" w14:textId="2B6F25C7" w:rsidR="00AF7D09" w:rsidRPr="00014DB1" w:rsidRDefault="00AF7D09" w:rsidP="00AF7D09">
            <w:pPr>
              <w:keepNext/>
              <w:keepLines/>
              <w:widowControl/>
              <w:contextualSpacing/>
              <w:jc w:val="center"/>
              <w:rPr>
                <w:lang w:val="lt-LT"/>
              </w:rPr>
            </w:pPr>
            <w:r w:rsidRPr="00014DB1">
              <w:rPr>
                <w:lang w:val="lt-LT"/>
              </w:rPr>
              <w:t>10</w:t>
            </w:r>
            <w:r w:rsidR="00832E39">
              <w:rPr>
                <w:lang w:val="lt-LT"/>
              </w:rPr>
              <w:t> </w:t>
            </w:r>
            <w:r w:rsidRPr="00014DB1">
              <w:rPr>
                <w:lang w:val="lt-LT"/>
              </w:rPr>
              <w:t xml:space="preserve">ml </w:t>
            </w:r>
            <w:r w:rsidR="008D164B" w:rsidRPr="00014DB1">
              <w:rPr>
                <w:lang w:val="lt-LT"/>
              </w:rPr>
              <w:t>vieną kartą per parą</w:t>
            </w:r>
          </w:p>
        </w:tc>
      </w:tr>
      <w:tr w:rsidR="00AF7D09" w:rsidRPr="00085EB4" w14:paraId="7338A9CC" w14:textId="77777777" w:rsidTr="008D164B">
        <w:trPr>
          <w:cantSplit/>
          <w:trHeight w:val="407"/>
        </w:trPr>
        <w:tc>
          <w:tcPr>
            <w:tcW w:w="1970" w:type="dxa"/>
            <w:tcBorders>
              <w:left w:val="single" w:sz="8" w:space="0" w:color="auto"/>
              <w:bottom w:val="single" w:sz="8" w:space="0" w:color="auto"/>
              <w:right w:val="single" w:sz="8" w:space="0" w:color="auto"/>
            </w:tcBorders>
            <w:shd w:val="clear" w:color="auto" w:fill="auto"/>
          </w:tcPr>
          <w:p w14:paraId="4A320E40" w14:textId="620908F9" w:rsidR="00AF7D09" w:rsidRPr="00014DB1" w:rsidRDefault="00AF7D09" w:rsidP="00AF7D09">
            <w:pPr>
              <w:keepNext/>
              <w:keepLines/>
              <w:widowControl/>
              <w:contextualSpacing/>
              <w:jc w:val="center"/>
              <w:rPr>
                <w:lang w:val="lt-LT"/>
              </w:rPr>
            </w:pPr>
            <w:r w:rsidRPr="00014DB1">
              <w:rPr>
                <w:lang w:val="lt-LT"/>
              </w:rPr>
              <w:t>&gt; 40</w:t>
            </w:r>
            <w:r w:rsidR="00832E39">
              <w:rPr>
                <w:lang w:val="lt-LT"/>
              </w:rPr>
              <w:t> </w:t>
            </w:r>
            <w:r w:rsidRPr="00014DB1">
              <w:rPr>
                <w:lang w:val="lt-LT"/>
              </w:rPr>
              <w:t>kg</w:t>
            </w:r>
          </w:p>
        </w:tc>
        <w:tc>
          <w:tcPr>
            <w:tcW w:w="709" w:type="dxa"/>
            <w:tcBorders>
              <w:bottom w:val="single" w:sz="8" w:space="0" w:color="auto"/>
              <w:right w:val="single" w:sz="8" w:space="0" w:color="auto"/>
            </w:tcBorders>
            <w:shd w:val="clear" w:color="auto" w:fill="auto"/>
          </w:tcPr>
          <w:p w14:paraId="7D5999D1" w14:textId="0FAA35D1" w:rsidR="00AF7D09" w:rsidRPr="00014DB1" w:rsidRDefault="00AF7D09" w:rsidP="00AF7D09">
            <w:pPr>
              <w:keepNext/>
              <w:keepLines/>
              <w:widowControl/>
              <w:contextualSpacing/>
              <w:jc w:val="center"/>
              <w:rPr>
                <w:lang w:val="lt-LT"/>
              </w:rPr>
            </w:pPr>
            <w:r w:rsidRPr="00014DB1">
              <w:rPr>
                <w:lang w:val="lt-LT"/>
              </w:rPr>
              <w:t>75</w:t>
            </w:r>
            <w:r w:rsidR="00832E39">
              <w:rPr>
                <w:lang w:val="lt-LT"/>
              </w:rPr>
              <w:t> </w:t>
            </w:r>
            <w:r w:rsidRPr="00014DB1">
              <w:rPr>
                <w:lang w:val="lt-LT"/>
              </w:rPr>
              <w:t>mg</w:t>
            </w:r>
          </w:p>
        </w:tc>
        <w:tc>
          <w:tcPr>
            <w:tcW w:w="1134" w:type="dxa"/>
            <w:tcBorders>
              <w:bottom w:val="single" w:sz="8" w:space="0" w:color="auto"/>
              <w:right w:val="single" w:sz="8" w:space="0" w:color="auto"/>
            </w:tcBorders>
            <w:shd w:val="clear" w:color="auto" w:fill="auto"/>
          </w:tcPr>
          <w:p w14:paraId="716EEEB1" w14:textId="0FDF41FC" w:rsidR="00AF7D09" w:rsidRPr="00014DB1" w:rsidRDefault="00AF7D09" w:rsidP="00AF7D09">
            <w:pPr>
              <w:keepNext/>
              <w:keepLines/>
              <w:widowControl/>
              <w:contextualSpacing/>
              <w:jc w:val="center"/>
              <w:rPr>
                <w:lang w:val="lt-LT"/>
              </w:rPr>
            </w:pPr>
            <w:r w:rsidRPr="00014DB1">
              <w:rPr>
                <w:lang w:val="lt-LT"/>
              </w:rPr>
              <w:t>12</w:t>
            </w:r>
            <w:r w:rsidR="008D164B" w:rsidRPr="00014DB1">
              <w:rPr>
                <w:lang w:val="lt-LT"/>
              </w:rPr>
              <w:t>,</w:t>
            </w:r>
            <w:r w:rsidRPr="00014DB1">
              <w:rPr>
                <w:lang w:val="lt-LT"/>
              </w:rPr>
              <w:t>5</w:t>
            </w:r>
            <w:r w:rsidR="00832E39">
              <w:rPr>
                <w:lang w:val="lt-LT"/>
              </w:rPr>
              <w:t> </w:t>
            </w:r>
            <w:r w:rsidRPr="00014DB1">
              <w:rPr>
                <w:lang w:val="lt-LT"/>
              </w:rPr>
              <w:t>ml</w:t>
            </w:r>
          </w:p>
        </w:tc>
        <w:tc>
          <w:tcPr>
            <w:tcW w:w="1984" w:type="dxa"/>
            <w:tcBorders>
              <w:bottom w:val="single" w:sz="8" w:space="0" w:color="auto"/>
              <w:right w:val="single" w:sz="4" w:space="0" w:color="auto"/>
            </w:tcBorders>
            <w:shd w:val="clear" w:color="auto" w:fill="auto"/>
          </w:tcPr>
          <w:p w14:paraId="47C80199" w14:textId="02F316B9"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12</w:t>
            </w:r>
            <w:r w:rsidRPr="00014DB1">
              <w:rPr>
                <w:lang w:val="lt-LT"/>
              </w:rPr>
              <w:t>,</w:t>
            </w:r>
            <w:r w:rsidR="00AF7D09" w:rsidRPr="00014DB1">
              <w:rPr>
                <w:lang w:val="lt-LT"/>
              </w:rPr>
              <w:t>5</w:t>
            </w:r>
            <w:r w:rsidR="00832E39">
              <w:rPr>
                <w:lang w:val="lt-LT"/>
              </w:rPr>
              <w:t> </w:t>
            </w:r>
            <w:r w:rsidR="00AF7D09" w:rsidRPr="00014DB1">
              <w:rPr>
                <w:lang w:val="lt-LT"/>
              </w:rPr>
              <w:t xml:space="preserve">ml </w:t>
            </w:r>
            <w:r w:rsidRPr="00014DB1">
              <w:rPr>
                <w:lang w:val="lt-LT"/>
              </w:rPr>
              <w:t>du kartus per parą</w:t>
            </w:r>
          </w:p>
        </w:tc>
        <w:tc>
          <w:tcPr>
            <w:tcW w:w="1985" w:type="dxa"/>
            <w:tcBorders>
              <w:top w:val="single" w:sz="4" w:space="0" w:color="auto"/>
              <w:left w:val="single" w:sz="4" w:space="0" w:color="auto"/>
              <w:bottom w:val="single" w:sz="4" w:space="0" w:color="auto"/>
              <w:right w:val="single" w:sz="4" w:space="0" w:color="auto"/>
            </w:tcBorders>
          </w:tcPr>
          <w:p w14:paraId="5EF229D0" w14:textId="77777777" w:rsidR="00AF7D09" w:rsidRPr="00014DB1" w:rsidRDefault="008D164B" w:rsidP="00AF7D09">
            <w:pPr>
              <w:keepNext/>
              <w:keepLines/>
              <w:widowControl/>
              <w:contextualSpacing/>
              <w:jc w:val="center"/>
              <w:rPr>
                <w:lang w:val="lt-LT"/>
              </w:rPr>
            </w:pPr>
            <w:r w:rsidRPr="00014DB1">
              <w:rPr>
                <w:lang w:val="lt-LT"/>
              </w:rPr>
              <w:t xml:space="preserve">Po </w:t>
            </w:r>
            <w:r w:rsidR="00AF7D09" w:rsidRPr="00014DB1">
              <w:rPr>
                <w:lang w:val="lt-LT"/>
              </w:rPr>
              <w:t>12</w:t>
            </w:r>
            <w:r w:rsidRPr="00014DB1">
              <w:rPr>
                <w:lang w:val="lt-LT"/>
              </w:rPr>
              <w:t>,</w:t>
            </w:r>
            <w:r w:rsidR="00AF7D09" w:rsidRPr="00014DB1">
              <w:rPr>
                <w:lang w:val="lt-LT"/>
              </w:rPr>
              <w:t xml:space="preserve">5 ml </w:t>
            </w:r>
            <w:r w:rsidRPr="00014DB1">
              <w:rPr>
                <w:lang w:val="lt-LT"/>
              </w:rPr>
              <w:t>du kartus per parą</w:t>
            </w:r>
          </w:p>
        </w:tc>
        <w:tc>
          <w:tcPr>
            <w:tcW w:w="1842" w:type="dxa"/>
            <w:tcBorders>
              <w:left w:val="single" w:sz="4" w:space="0" w:color="auto"/>
              <w:bottom w:val="single" w:sz="8" w:space="0" w:color="auto"/>
              <w:right w:val="single" w:sz="8" w:space="0" w:color="auto"/>
            </w:tcBorders>
            <w:shd w:val="clear" w:color="auto" w:fill="auto"/>
          </w:tcPr>
          <w:p w14:paraId="0B3B0B99" w14:textId="42BB7732" w:rsidR="00AF7D09" w:rsidRPr="00014DB1" w:rsidRDefault="00AF7D09" w:rsidP="00AF7D09">
            <w:pPr>
              <w:keepNext/>
              <w:keepLines/>
              <w:widowControl/>
              <w:contextualSpacing/>
              <w:jc w:val="center"/>
              <w:rPr>
                <w:lang w:val="lt-LT"/>
              </w:rPr>
            </w:pPr>
            <w:r w:rsidRPr="00014DB1">
              <w:rPr>
                <w:lang w:val="lt-LT"/>
              </w:rPr>
              <w:t>12</w:t>
            </w:r>
            <w:r w:rsidR="008D164B" w:rsidRPr="00014DB1">
              <w:rPr>
                <w:lang w:val="lt-LT"/>
              </w:rPr>
              <w:t>,</w:t>
            </w:r>
            <w:r w:rsidRPr="00014DB1">
              <w:rPr>
                <w:lang w:val="lt-LT"/>
              </w:rPr>
              <w:t>5</w:t>
            </w:r>
            <w:r w:rsidR="00832E39">
              <w:rPr>
                <w:lang w:val="lt-LT"/>
              </w:rPr>
              <w:t> </w:t>
            </w:r>
            <w:r w:rsidRPr="00014DB1">
              <w:rPr>
                <w:lang w:val="lt-LT"/>
              </w:rPr>
              <w:t xml:space="preserve">ml </w:t>
            </w:r>
            <w:r w:rsidR="008D164B" w:rsidRPr="00014DB1">
              <w:rPr>
                <w:lang w:val="lt-LT"/>
              </w:rPr>
              <w:t>vieną kartą per parą</w:t>
            </w:r>
          </w:p>
        </w:tc>
      </w:tr>
    </w:tbl>
    <w:p w14:paraId="5FD6E04F" w14:textId="77777777" w:rsidR="00AF7D09" w:rsidRPr="00014DB1" w:rsidRDefault="00AF7D09" w:rsidP="00AF7D09">
      <w:pPr>
        <w:tabs>
          <w:tab w:val="left" w:pos="1263"/>
        </w:tabs>
        <w:rPr>
          <w:lang w:val="lt-LT"/>
        </w:rPr>
      </w:pPr>
      <w:r w:rsidRPr="00014DB1">
        <w:rPr>
          <w:sz w:val="18"/>
          <w:szCs w:val="18"/>
          <w:lang w:val="lt-LT"/>
        </w:rPr>
        <w:t xml:space="preserve">* rekomenduojamoji pacientų (1 metų ir vyresnių), kurių imuninės sistemos veikla susilpnėjusi, gydymo trukmė yra </w:t>
      </w:r>
      <w:r w:rsidRPr="00014DB1">
        <w:rPr>
          <w:b/>
          <w:bCs/>
          <w:sz w:val="18"/>
          <w:szCs w:val="18"/>
          <w:lang w:val="lt-LT"/>
        </w:rPr>
        <w:t>10 dienų</w:t>
      </w:r>
      <w:r w:rsidRPr="00014DB1">
        <w:rPr>
          <w:sz w:val="18"/>
          <w:szCs w:val="18"/>
          <w:lang w:val="lt-LT"/>
        </w:rPr>
        <w:t xml:space="preserve">. Daugiau informacijos rasite poskyryje </w:t>
      </w:r>
      <w:r w:rsidRPr="00014DB1">
        <w:rPr>
          <w:i/>
          <w:iCs/>
          <w:sz w:val="18"/>
          <w:szCs w:val="18"/>
          <w:lang w:val="lt-LT"/>
        </w:rPr>
        <w:t>Specialios pacientų grupės: Pacientai, kurių imuninės sistemos veikla susilpnėjusi</w:t>
      </w:r>
    </w:p>
    <w:p w14:paraId="51681170" w14:textId="77777777" w:rsidR="00AF7D09" w:rsidRPr="00014DB1" w:rsidRDefault="00AF7D09" w:rsidP="006127D5">
      <w:pPr>
        <w:ind w:left="567" w:hanging="567"/>
        <w:outlineLvl w:val="2"/>
        <w:rPr>
          <w:b/>
          <w:bCs/>
          <w:lang w:val="lt-LT" w:eastAsia="lt-LT"/>
        </w:rPr>
      </w:pPr>
    </w:p>
    <w:p w14:paraId="2071CE41" w14:textId="77777777" w:rsidR="008D164B" w:rsidRPr="00014DB1" w:rsidRDefault="008D164B" w:rsidP="008D164B">
      <w:pPr>
        <w:widowControl/>
        <w:adjustRightInd w:val="0"/>
        <w:rPr>
          <w:rFonts w:eastAsiaTheme="minorHAnsi"/>
          <w:color w:val="000000"/>
          <w:lang w:val="lt-LT"/>
        </w:rPr>
      </w:pPr>
      <w:r w:rsidRPr="00014DB1">
        <w:rPr>
          <w:rFonts w:eastAsiaTheme="minorHAnsi"/>
          <w:color w:val="000000"/>
          <w:lang w:val="lt-LT"/>
        </w:rPr>
        <w:t xml:space="preserve">Vaistinėje paruoštą suspensiją išduokite kartu su graduotu geriamuoju švirkštu, skirtu nedideliems suspensijos kiekiams matuoti. Jei įmanoma, kiekvienam pacientui pažymėkite ar paryškinkite tą geriamojo švirkšto matavimo padalą, kuri atitinka reikiamą dozę (pagal aukščiau pateiktą dozavimo lentelę). </w:t>
      </w:r>
    </w:p>
    <w:p w14:paraId="490261EA" w14:textId="77777777" w:rsidR="008D164B" w:rsidRPr="00014DB1" w:rsidRDefault="008D164B" w:rsidP="008D164B">
      <w:pPr>
        <w:widowControl/>
        <w:adjustRightInd w:val="0"/>
        <w:rPr>
          <w:rFonts w:eastAsiaTheme="minorHAnsi"/>
          <w:color w:val="000000"/>
          <w:lang w:val="lt-LT"/>
        </w:rPr>
      </w:pPr>
    </w:p>
    <w:p w14:paraId="7B7320BA" w14:textId="77777777" w:rsidR="008D164B" w:rsidRPr="00014DB1" w:rsidRDefault="008D164B" w:rsidP="008D164B">
      <w:pPr>
        <w:widowControl/>
        <w:adjustRightInd w:val="0"/>
        <w:rPr>
          <w:rFonts w:eastAsiaTheme="minorHAnsi"/>
          <w:color w:val="000000"/>
          <w:lang w:val="lt-LT"/>
        </w:rPr>
      </w:pPr>
      <w:r w:rsidRPr="00014DB1">
        <w:rPr>
          <w:rFonts w:eastAsiaTheme="minorHAnsi"/>
          <w:color w:val="000000"/>
          <w:lang w:val="lt-LT"/>
        </w:rPr>
        <w:t xml:space="preserve">Reikiamą suspensijos tūrį paciento globėjas turi sumaišyti su tokiu pat tūriu saldaus skysto maisto produkto, pavyzdžiui, cukrumi pasaldinto vandens, šokolado sirupo, vyšnių sirupo, desertams puošti naudojamų produktų (pvz., karamelės ar kito saldaus padažo), kad nesijaustų kartaus skonio. </w:t>
      </w:r>
    </w:p>
    <w:p w14:paraId="0ABB6DCB" w14:textId="77777777" w:rsidR="008D164B" w:rsidRPr="00014DB1" w:rsidRDefault="008D164B" w:rsidP="008D164B">
      <w:pPr>
        <w:widowControl/>
        <w:adjustRightInd w:val="0"/>
        <w:rPr>
          <w:rFonts w:eastAsiaTheme="minorHAnsi"/>
          <w:color w:val="000000"/>
          <w:lang w:val="lt-LT"/>
        </w:rPr>
      </w:pPr>
    </w:p>
    <w:p w14:paraId="536FBFB7" w14:textId="77777777" w:rsidR="008D164B" w:rsidRPr="00014DB1" w:rsidRDefault="008D164B" w:rsidP="008D164B">
      <w:pPr>
        <w:widowControl/>
        <w:adjustRightInd w:val="0"/>
        <w:rPr>
          <w:rFonts w:eastAsiaTheme="minorHAnsi"/>
          <w:color w:val="000000"/>
          <w:u w:val="single"/>
          <w:lang w:val="lt-LT"/>
        </w:rPr>
      </w:pPr>
      <w:r w:rsidRPr="00014DB1">
        <w:rPr>
          <w:rFonts w:eastAsiaTheme="minorHAnsi"/>
          <w:i/>
          <w:iCs/>
          <w:color w:val="000000"/>
          <w:u w:val="single"/>
          <w:lang w:val="lt-LT"/>
        </w:rPr>
        <w:t xml:space="preserve">Jaunesni kaip 1 metų kūdikiai </w:t>
      </w:r>
    </w:p>
    <w:p w14:paraId="011AA773" w14:textId="77777777" w:rsidR="008D164B" w:rsidRPr="00014DB1" w:rsidRDefault="008D164B" w:rsidP="008D164B">
      <w:pPr>
        <w:widowControl/>
        <w:adjustRightInd w:val="0"/>
        <w:rPr>
          <w:rFonts w:eastAsiaTheme="minorHAnsi"/>
          <w:color w:val="000000"/>
          <w:lang w:val="lt-LT"/>
        </w:rPr>
      </w:pPr>
      <w:r w:rsidRPr="00014DB1">
        <w:rPr>
          <w:rFonts w:eastAsiaTheme="minorHAnsi"/>
          <w:color w:val="000000"/>
          <w:lang w:val="lt-LT"/>
        </w:rPr>
        <w:t>Ši procedūra aprašo 6 mg/ml suspensijos paruošimą, kurio</w:t>
      </w:r>
      <w:r w:rsidR="00D039E6">
        <w:rPr>
          <w:rFonts w:eastAsiaTheme="minorHAnsi"/>
          <w:color w:val="000000"/>
          <w:lang w:val="lt-LT"/>
        </w:rPr>
        <w:t>s</w:t>
      </w:r>
      <w:r w:rsidRPr="00014DB1">
        <w:rPr>
          <w:rFonts w:eastAsiaTheme="minorHAnsi"/>
          <w:color w:val="000000"/>
          <w:lang w:val="lt-LT"/>
        </w:rPr>
        <w:t xml:space="preserve"> pakaktų vieno paciento 5 dienų gydymo kursui arba 10 dienų profilaktikos kursui. Rekomenduojamoji pacientų, kurių imuninės sistemos veikla susilpnėjusi, gripo gydymo trukmė yra 10 dienų. </w:t>
      </w:r>
    </w:p>
    <w:p w14:paraId="7696A3B1" w14:textId="77777777" w:rsidR="008D164B" w:rsidRPr="00014DB1" w:rsidRDefault="008D164B" w:rsidP="008D164B">
      <w:pPr>
        <w:widowControl/>
        <w:adjustRightInd w:val="0"/>
        <w:rPr>
          <w:rFonts w:eastAsiaTheme="minorHAnsi"/>
          <w:color w:val="000000"/>
          <w:lang w:val="lt-LT"/>
        </w:rPr>
      </w:pPr>
    </w:p>
    <w:p w14:paraId="0C12B0FF" w14:textId="77777777" w:rsidR="00AF7D09" w:rsidRPr="00014DB1" w:rsidRDefault="008D164B" w:rsidP="008D164B">
      <w:pPr>
        <w:outlineLvl w:val="2"/>
        <w:rPr>
          <w:b/>
          <w:bCs/>
          <w:lang w:val="lt-LT" w:eastAsia="lt-LT"/>
        </w:rPr>
      </w:pPr>
      <w:r w:rsidRPr="00014DB1">
        <w:rPr>
          <w:rFonts w:eastAsiaTheme="minorHAnsi"/>
          <w:color w:val="000000"/>
          <w:lang w:val="lt-LT"/>
        </w:rPr>
        <w:t xml:space="preserve">Vaistininkas gali paruošti 6 mg/ml suspensiją iš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30 mg, 45 mg ar 75 mg stiprumo kapsulių naudodamas vandenį, kuriame yra pridėta 0,05 % m/t konservanto natrio </w:t>
      </w:r>
      <w:proofErr w:type="spellStart"/>
      <w:r w:rsidRPr="00014DB1">
        <w:rPr>
          <w:rFonts w:eastAsiaTheme="minorHAnsi"/>
          <w:color w:val="000000"/>
          <w:lang w:val="lt-LT"/>
        </w:rPr>
        <w:t>benzoato</w:t>
      </w:r>
      <w:proofErr w:type="spellEnd"/>
      <w:r w:rsidRPr="00014DB1">
        <w:rPr>
          <w:rFonts w:eastAsiaTheme="minorHAnsi"/>
          <w:color w:val="000000"/>
          <w:lang w:val="lt-LT"/>
        </w:rPr>
        <w:t>.</w:t>
      </w:r>
    </w:p>
    <w:p w14:paraId="441CD0AC" w14:textId="77777777" w:rsidR="00AF7D09" w:rsidRPr="00014DB1" w:rsidRDefault="00AF7D09" w:rsidP="006127D5">
      <w:pPr>
        <w:ind w:left="567" w:hanging="567"/>
        <w:outlineLvl w:val="2"/>
        <w:rPr>
          <w:b/>
          <w:bCs/>
          <w:lang w:val="lt-LT" w:eastAsia="lt-LT"/>
        </w:rPr>
      </w:pPr>
    </w:p>
    <w:p w14:paraId="207E2C81" w14:textId="77777777" w:rsidR="008D164B" w:rsidRPr="00014DB1" w:rsidRDefault="008D164B" w:rsidP="008D164B">
      <w:pPr>
        <w:widowControl/>
        <w:adjustRightInd w:val="0"/>
        <w:rPr>
          <w:rFonts w:eastAsiaTheme="minorHAnsi"/>
          <w:color w:val="000000"/>
          <w:lang w:val="lt-LT"/>
        </w:rPr>
      </w:pPr>
      <w:r w:rsidRPr="00014DB1">
        <w:rPr>
          <w:rFonts w:eastAsiaTheme="minorHAnsi"/>
          <w:color w:val="000000"/>
          <w:lang w:val="lt-LT"/>
        </w:rPr>
        <w:t xml:space="preserve">Visų pirma, apskaičiuokite bendrąjį suspensijos tūrį, kurį reikia paruošti ir išduoti konkrečiam pacientui. Reikalingas bendrasis suspensijos tūris apskaičiuojamas pagal paciento kūno svorį, kaip rekomenduojama žemiau pateiktoje lentelėje. Kad būtų galima tiksliai ištraukti tūrį iki 10 dozių (2 ištraukimai per parą, 5 dienų gydymo kursas), reikia atsižvelgti į stulpelį, kuris rodo praradimą matuojant. </w:t>
      </w:r>
    </w:p>
    <w:p w14:paraId="237E186C" w14:textId="77777777" w:rsidR="008D164B" w:rsidRPr="00014DB1" w:rsidRDefault="008D164B" w:rsidP="008D164B">
      <w:pPr>
        <w:widowControl/>
        <w:adjustRightInd w:val="0"/>
        <w:rPr>
          <w:rFonts w:eastAsiaTheme="minorHAnsi"/>
          <w:color w:val="000000"/>
          <w:lang w:val="lt-LT"/>
        </w:rPr>
      </w:pPr>
    </w:p>
    <w:p w14:paraId="377BAC9E" w14:textId="77777777" w:rsidR="00AF7D09" w:rsidRPr="00014DB1" w:rsidRDefault="008D164B" w:rsidP="008D164B">
      <w:pPr>
        <w:outlineLvl w:val="2"/>
        <w:rPr>
          <w:b/>
          <w:bCs/>
          <w:lang w:val="lt-LT" w:eastAsia="lt-LT"/>
        </w:rPr>
      </w:pPr>
      <w:r w:rsidRPr="00014DB1">
        <w:rPr>
          <w:rFonts w:eastAsiaTheme="minorHAnsi"/>
          <w:color w:val="000000"/>
          <w:lang w:val="lt-LT"/>
        </w:rPr>
        <w:t>Paciento, kurio imuninės sistemos veikla susilpnėjusi, atveju apskaičiuokite 10 dienų trukmės gydymo kursui reikiamą bendrąjį tūrį, kurį turėsite paruošti ir išduoti pacientui. Bendrasis reikiamas tūris pacientams, kurių imuninės sistemos veikla susilpnėjusi, yra nurodytas žemiau pateiktoje lentelėje ir yra nustatytas pagal paciento kūno masę. Norint turėti galimybę tiksliai išsiurbti iki 20 dozių (po 2 išsiurbimus per parą 10 dienų), ruošiant suspensiją reikia atsižvelgti į matavimo nuostolius rodantį stulpelį.</w:t>
      </w:r>
    </w:p>
    <w:p w14:paraId="1E9A0AE2" w14:textId="77777777" w:rsidR="00AF7D09" w:rsidRPr="00014DB1" w:rsidRDefault="00AF7D09" w:rsidP="006127D5">
      <w:pPr>
        <w:ind w:left="567" w:hanging="567"/>
        <w:outlineLvl w:val="2"/>
        <w:rPr>
          <w:b/>
          <w:bCs/>
          <w:lang w:val="lt-LT" w:eastAsia="lt-LT"/>
        </w:rPr>
      </w:pPr>
    </w:p>
    <w:p w14:paraId="16A03FA5" w14:textId="2CD897A7" w:rsidR="00AF7D09" w:rsidRPr="00014DB1" w:rsidRDefault="008D164B" w:rsidP="008D164B">
      <w:pPr>
        <w:outlineLvl w:val="2"/>
        <w:rPr>
          <w:b/>
          <w:bCs/>
          <w:lang w:val="lt-LT"/>
        </w:rPr>
      </w:pPr>
      <w:r w:rsidRPr="00014DB1">
        <w:rPr>
          <w:b/>
          <w:bCs/>
          <w:lang w:val="lt-LT"/>
        </w:rPr>
        <w:t>Vaistinėje ruošiamos 6</w:t>
      </w:r>
      <w:r w:rsidR="00D039E6">
        <w:rPr>
          <w:b/>
          <w:bCs/>
          <w:lang w:val="lt-LT"/>
        </w:rPr>
        <w:t> </w:t>
      </w:r>
      <w:r w:rsidRPr="00014DB1">
        <w:rPr>
          <w:b/>
          <w:bCs/>
          <w:lang w:val="lt-LT"/>
        </w:rPr>
        <w:t>mg/ml suspensijos tūris, apskaičiuotas pagal paciento kūno masę (5 dienų trukmės gydymo kursui arba 10 dienų trukmės profilaktikos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685"/>
        <w:gridCol w:w="3686"/>
      </w:tblGrid>
      <w:tr w:rsidR="007E438B" w:rsidRPr="00014DB1" w14:paraId="57DAD52A" w14:textId="77777777" w:rsidTr="007E438B">
        <w:trPr>
          <w:trHeight w:val="738"/>
        </w:trPr>
        <w:tc>
          <w:tcPr>
            <w:tcW w:w="1980" w:type="dxa"/>
            <w:shd w:val="clear" w:color="auto" w:fill="auto"/>
          </w:tcPr>
          <w:p w14:paraId="1CB6519E" w14:textId="77777777" w:rsidR="007E438B" w:rsidRPr="00014DB1" w:rsidRDefault="007E438B" w:rsidP="00CD0F01">
            <w:pPr>
              <w:contextualSpacing/>
              <w:jc w:val="center"/>
              <w:rPr>
                <w:b/>
                <w:lang w:val="lt-LT"/>
              </w:rPr>
            </w:pPr>
            <w:r w:rsidRPr="00014DB1">
              <w:rPr>
                <w:b/>
                <w:lang w:val="lt-LT"/>
              </w:rPr>
              <w:t>Kūno masė</w:t>
            </w:r>
          </w:p>
          <w:p w14:paraId="1965E87A" w14:textId="77777777" w:rsidR="007E438B" w:rsidRPr="00014DB1" w:rsidRDefault="007E438B" w:rsidP="00CD0F01">
            <w:pPr>
              <w:contextualSpacing/>
              <w:jc w:val="center"/>
              <w:rPr>
                <w:b/>
                <w:lang w:val="lt-LT"/>
              </w:rPr>
            </w:pPr>
            <w:r w:rsidRPr="00014DB1">
              <w:rPr>
                <w:b/>
                <w:lang w:val="lt-LT"/>
              </w:rPr>
              <w:t>(kg)</w:t>
            </w:r>
          </w:p>
        </w:tc>
        <w:tc>
          <w:tcPr>
            <w:tcW w:w="3685" w:type="dxa"/>
            <w:shd w:val="clear" w:color="auto" w:fill="auto"/>
          </w:tcPr>
          <w:p w14:paraId="75944E22" w14:textId="77777777" w:rsidR="007E438B" w:rsidRPr="00014DB1" w:rsidRDefault="007E438B" w:rsidP="007E438B">
            <w:pPr>
              <w:pStyle w:val="Default"/>
              <w:jc w:val="center"/>
              <w:rPr>
                <w:sz w:val="22"/>
                <w:szCs w:val="22"/>
                <w:lang w:val="lt-LT"/>
              </w:rPr>
            </w:pPr>
            <w:r w:rsidRPr="00014DB1">
              <w:rPr>
                <w:b/>
                <w:bCs/>
                <w:sz w:val="22"/>
                <w:szCs w:val="22"/>
                <w:lang w:val="lt-LT"/>
              </w:rPr>
              <w:t xml:space="preserve">Bendrasis suspensijos tūris pagal paciento kūno masę (ml) </w:t>
            </w:r>
          </w:p>
          <w:p w14:paraId="558668EF" w14:textId="77777777" w:rsidR="007E438B" w:rsidRPr="00014DB1" w:rsidRDefault="007E438B" w:rsidP="007E438B">
            <w:pPr>
              <w:contextualSpacing/>
              <w:jc w:val="center"/>
              <w:rPr>
                <w:b/>
                <w:lang w:val="lt-LT"/>
              </w:rPr>
            </w:pPr>
            <w:r w:rsidRPr="00014DB1">
              <w:rPr>
                <w:b/>
                <w:bCs/>
                <w:lang w:val="lt-LT"/>
              </w:rPr>
              <w:t xml:space="preserve">Neatsižvelgiant į netektį matuojant </w:t>
            </w:r>
          </w:p>
        </w:tc>
        <w:tc>
          <w:tcPr>
            <w:tcW w:w="3686" w:type="dxa"/>
            <w:shd w:val="clear" w:color="auto" w:fill="auto"/>
          </w:tcPr>
          <w:p w14:paraId="207478F6" w14:textId="77777777" w:rsidR="007E438B" w:rsidRPr="00014DB1" w:rsidRDefault="007E438B" w:rsidP="007E438B">
            <w:pPr>
              <w:pStyle w:val="Default"/>
              <w:jc w:val="center"/>
              <w:rPr>
                <w:sz w:val="22"/>
                <w:szCs w:val="22"/>
                <w:lang w:val="lt-LT"/>
              </w:rPr>
            </w:pPr>
            <w:r w:rsidRPr="00014DB1">
              <w:rPr>
                <w:b/>
                <w:bCs/>
                <w:sz w:val="22"/>
                <w:szCs w:val="22"/>
                <w:lang w:val="lt-LT"/>
              </w:rPr>
              <w:t xml:space="preserve">Bendrasis suspensijos tūris pagal paciento kūno masę (ml) </w:t>
            </w:r>
          </w:p>
          <w:p w14:paraId="2F512A91" w14:textId="77777777" w:rsidR="007E438B" w:rsidRPr="00014DB1" w:rsidRDefault="007E438B" w:rsidP="007E438B">
            <w:pPr>
              <w:contextualSpacing/>
              <w:jc w:val="center"/>
              <w:rPr>
                <w:b/>
                <w:lang w:val="lt-LT"/>
              </w:rPr>
            </w:pPr>
            <w:r w:rsidRPr="00014DB1">
              <w:rPr>
                <w:b/>
                <w:bCs/>
                <w:lang w:val="lt-LT"/>
              </w:rPr>
              <w:t xml:space="preserve">Atsižvelgiant į netektį matuojant </w:t>
            </w:r>
          </w:p>
        </w:tc>
      </w:tr>
      <w:tr w:rsidR="007E438B" w:rsidRPr="00014DB1" w14:paraId="617D7349" w14:textId="77777777" w:rsidTr="00CD0F01">
        <w:trPr>
          <w:trHeight w:val="252"/>
        </w:trPr>
        <w:tc>
          <w:tcPr>
            <w:tcW w:w="1980" w:type="dxa"/>
            <w:shd w:val="clear" w:color="auto" w:fill="auto"/>
          </w:tcPr>
          <w:p w14:paraId="013099F5" w14:textId="0C3EAE06" w:rsidR="007E438B" w:rsidRPr="00014DB1" w:rsidRDefault="007E438B" w:rsidP="00CD0F01">
            <w:pPr>
              <w:contextualSpacing/>
              <w:jc w:val="center"/>
              <w:rPr>
                <w:lang w:val="lt-LT"/>
              </w:rPr>
            </w:pPr>
            <w:r w:rsidRPr="00014DB1">
              <w:rPr>
                <w:rFonts w:eastAsia="Arial"/>
                <w:lang w:val="lt-LT"/>
              </w:rPr>
              <w:t xml:space="preserve">≤ </w:t>
            </w:r>
            <w:r w:rsidRPr="00014DB1">
              <w:rPr>
                <w:lang w:val="lt-LT"/>
              </w:rPr>
              <w:t>7</w:t>
            </w:r>
            <w:r w:rsidR="004C05DF">
              <w:rPr>
                <w:lang w:val="lt-LT"/>
              </w:rPr>
              <w:t> </w:t>
            </w:r>
            <w:r w:rsidRPr="00014DB1">
              <w:rPr>
                <w:lang w:val="lt-LT"/>
              </w:rPr>
              <w:t>kg</w:t>
            </w:r>
          </w:p>
        </w:tc>
        <w:tc>
          <w:tcPr>
            <w:tcW w:w="3685" w:type="dxa"/>
            <w:shd w:val="clear" w:color="auto" w:fill="auto"/>
          </w:tcPr>
          <w:p w14:paraId="408EFC7C" w14:textId="5BA6D32D" w:rsidR="007E438B" w:rsidRPr="00014DB1" w:rsidRDefault="007E438B" w:rsidP="00CD0F01">
            <w:pPr>
              <w:contextualSpacing/>
              <w:jc w:val="center"/>
              <w:rPr>
                <w:lang w:val="lt-LT"/>
              </w:rPr>
            </w:pPr>
            <w:r w:rsidRPr="00014DB1">
              <w:rPr>
                <w:lang w:val="lt-LT"/>
              </w:rPr>
              <w:t>iki 40</w:t>
            </w:r>
            <w:r w:rsidR="004C05DF">
              <w:rPr>
                <w:lang w:val="lt-LT"/>
              </w:rPr>
              <w:t> </w:t>
            </w:r>
            <w:r w:rsidRPr="00014DB1">
              <w:rPr>
                <w:lang w:val="lt-LT"/>
              </w:rPr>
              <w:t>ml</w:t>
            </w:r>
          </w:p>
        </w:tc>
        <w:tc>
          <w:tcPr>
            <w:tcW w:w="3686" w:type="dxa"/>
            <w:shd w:val="clear" w:color="auto" w:fill="auto"/>
          </w:tcPr>
          <w:p w14:paraId="4878E888" w14:textId="2A004BA0" w:rsidR="007E438B" w:rsidRPr="00014DB1" w:rsidRDefault="007E438B" w:rsidP="00CD0F01">
            <w:pPr>
              <w:contextualSpacing/>
              <w:jc w:val="center"/>
              <w:rPr>
                <w:lang w:val="lt-LT"/>
              </w:rPr>
            </w:pPr>
            <w:r w:rsidRPr="00014DB1">
              <w:rPr>
                <w:lang w:val="lt-LT"/>
              </w:rPr>
              <w:t>50</w:t>
            </w:r>
            <w:r w:rsidR="004C05DF">
              <w:rPr>
                <w:lang w:val="lt-LT"/>
              </w:rPr>
              <w:t> </w:t>
            </w:r>
            <w:r w:rsidRPr="00014DB1">
              <w:rPr>
                <w:lang w:val="lt-LT"/>
              </w:rPr>
              <w:t>ml</w:t>
            </w:r>
          </w:p>
        </w:tc>
      </w:tr>
      <w:tr w:rsidR="007E438B" w:rsidRPr="00014DB1" w14:paraId="23279C9D" w14:textId="77777777" w:rsidTr="00CD0F01">
        <w:trPr>
          <w:trHeight w:val="219"/>
        </w:trPr>
        <w:tc>
          <w:tcPr>
            <w:tcW w:w="1980" w:type="dxa"/>
            <w:shd w:val="clear" w:color="auto" w:fill="auto"/>
          </w:tcPr>
          <w:p w14:paraId="24BC951B" w14:textId="1525436A" w:rsidR="007E438B" w:rsidRPr="00014DB1" w:rsidRDefault="007E438B" w:rsidP="00CD0F01">
            <w:pPr>
              <w:contextualSpacing/>
              <w:jc w:val="center"/>
              <w:rPr>
                <w:lang w:val="lt-LT"/>
              </w:rPr>
            </w:pPr>
            <w:r w:rsidRPr="00014DB1">
              <w:rPr>
                <w:lang w:val="lt-LT"/>
              </w:rPr>
              <w:t>Nuo &gt; 7</w:t>
            </w:r>
            <w:r w:rsidR="004C05DF">
              <w:rPr>
                <w:lang w:val="lt-LT"/>
              </w:rPr>
              <w:t> </w:t>
            </w:r>
            <w:r w:rsidRPr="00014DB1">
              <w:rPr>
                <w:lang w:val="lt-LT"/>
              </w:rPr>
              <w:t>kg iki 10</w:t>
            </w:r>
            <w:r w:rsidR="004C05DF">
              <w:rPr>
                <w:lang w:val="lt-LT"/>
              </w:rPr>
              <w:t> </w:t>
            </w:r>
            <w:r w:rsidRPr="00014DB1">
              <w:rPr>
                <w:lang w:val="lt-LT"/>
              </w:rPr>
              <w:t>kg</w:t>
            </w:r>
          </w:p>
        </w:tc>
        <w:tc>
          <w:tcPr>
            <w:tcW w:w="3685" w:type="dxa"/>
            <w:shd w:val="clear" w:color="auto" w:fill="auto"/>
          </w:tcPr>
          <w:p w14:paraId="71B101A0" w14:textId="5197F932" w:rsidR="007E438B" w:rsidRPr="00014DB1" w:rsidRDefault="007E438B" w:rsidP="00CD0F01">
            <w:pPr>
              <w:contextualSpacing/>
              <w:jc w:val="center"/>
              <w:rPr>
                <w:lang w:val="lt-LT"/>
              </w:rPr>
            </w:pPr>
            <w:r w:rsidRPr="00014DB1">
              <w:rPr>
                <w:lang w:val="lt-LT"/>
              </w:rPr>
              <w:t>50</w:t>
            </w:r>
            <w:r w:rsidR="004C05DF">
              <w:rPr>
                <w:lang w:val="lt-LT"/>
              </w:rPr>
              <w:t> </w:t>
            </w:r>
            <w:r w:rsidRPr="00014DB1">
              <w:rPr>
                <w:lang w:val="lt-LT"/>
              </w:rPr>
              <w:t>ml</w:t>
            </w:r>
          </w:p>
        </w:tc>
        <w:tc>
          <w:tcPr>
            <w:tcW w:w="3686" w:type="dxa"/>
            <w:shd w:val="clear" w:color="auto" w:fill="auto"/>
          </w:tcPr>
          <w:p w14:paraId="2E9848A5" w14:textId="02ED16EA" w:rsidR="007E438B" w:rsidRPr="00014DB1" w:rsidRDefault="007E438B" w:rsidP="00CD0F01">
            <w:pPr>
              <w:contextualSpacing/>
              <w:jc w:val="center"/>
              <w:rPr>
                <w:lang w:val="lt-LT"/>
              </w:rPr>
            </w:pPr>
            <w:r w:rsidRPr="00014DB1">
              <w:rPr>
                <w:lang w:val="lt-LT"/>
              </w:rPr>
              <w:t>60</w:t>
            </w:r>
            <w:r w:rsidR="004C05DF">
              <w:rPr>
                <w:lang w:val="lt-LT"/>
              </w:rPr>
              <w:t> </w:t>
            </w:r>
            <w:r w:rsidRPr="00014DB1">
              <w:rPr>
                <w:lang w:val="lt-LT"/>
              </w:rPr>
              <w:t>ml ar 75</w:t>
            </w:r>
            <w:r w:rsidR="004C05DF">
              <w:rPr>
                <w:lang w:val="lt-LT"/>
              </w:rPr>
              <w:t> </w:t>
            </w:r>
            <w:r w:rsidRPr="00014DB1">
              <w:rPr>
                <w:lang w:val="lt-LT"/>
              </w:rPr>
              <w:t>ml*</w:t>
            </w:r>
          </w:p>
        </w:tc>
      </w:tr>
    </w:tbl>
    <w:p w14:paraId="41AFEF21" w14:textId="77777777" w:rsidR="008D164B" w:rsidRPr="00014DB1" w:rsidRDefault="007E438B" w:rsidP="008D164B">
      <w:pPr>
        <w:outlineLvl w:val="2"/>
        <w:rPr>
          <w:b/>
          <w:bCs/>
          <w:sz w:val="18"/>
          <w:szCs w:val="18"/>
          <w:lang w:val="lt-LT"/>
        </w:rPr>
      </w:pPr>
      <w:r w:rsidRPr="00014DB1">
        <w:rPr>
          <w:sz w:val="18"/>
          <w:szCs w:val="18"/>
          <w:lang w:val="lt-LT"/>
        </w:rPr>
        <w:t>*Priklauso nuo naudojamų kapsulių stiprumo.</w:t>
      </w:r>
    </w:p>
    <w:p w14:paraId="15759264" w14:textId="77777777" w:rsidR="008D164B" w:rsidRPr="00014DB1" w:rsidRDefault="007E438B" w:rsidP="008D164B">
      <w:pPr>
        <w:outlineLvl w:val="2"/>
        <w:rPr>
          <w:b/>
          <w:bCs/>
          <w:lang w:val="lt-LT"/>
        </w:rPr>
      </w:pPr>
      <w:r w:rsidRPr="00014DB1">
        <w:rPr>
          <w:b/>
          <w:bCs/>
          <w:lang w:val="lt-LT"/>
        </w:rPr>
        <w:lastRenderedPageBreak/>
        <w:t>Vaistinėje ruošiamos 6 mg/ml suspensijos tūris, apskaičiuotas pagal paciento kūno masę (pacientų, kurių imuninės sistemos veikla sutrikusi, 10 dienų trukmės gydymo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685"/>
        <w:gridCol w:w="3686"/>
      </w:tblGrid>
      <w:tr w:rsidR="007E438B" w:rsidRPr="00014DB1" w14:paraId="1A6F7FA4" w14:textId="77777777" w:rsidTr="00CD0F01">
        <w:trPr>
          <w:trHeight w:val="738"/>
        </w:trPr>
        <w:tc>
          <w:tcPr>
            <w:tcW w:w="1980" w:type="dxa"/>
            <w:shd w:val="clear" w:color="auto" w:fill="auto"/>
          </w:tcPr>
          <w:p w14:paraId="5A7DD227" w14:textId="77777777" w:rsidR="007E438B" w:rsidRPr="00014DB1" w:rsidRDefault="007E438B" w:rsidP="00CD0F01">
            <w:pPr>
              <w:contextualSpacing/>
              <w:jc w:val="center"/>
              <w:rPr>
                <w:b/>
                <w:lang w:val="lt-LT"/>
              </w:rPr>
            </w:pPr>
            <w:r w:rsidRPr="00014DB1">
              <w:rPr>
                <w:b/>
                <w:lang w:val="lt-LT"/>
              </w:rPr>
              <w:t>Kūno masė</w:t>
            </w:r>
          </w:p>
          <w:p w14:paraId="27F41B7B" w14:textId="77777777" w:rsidR="007E438B" w:rsidRPr="00014DB1" w:rsidRDefault="007E438B" w:rsidP="00CD0F01">
            <w:pPr>
              <w:contextualSpacing/>
              <w:jc w:val="center"/>
              <w:rPr>
                <w:b/>
                <w:lang w:val="lt-LT"/>
              </w:rPr>
            </w:pPr>
            <w:r w:rsidRPr="00014DB1">
              <w:rPr>
                <w:b/>
                <w:lang w:val="lt-LT"/>
              </w:rPr>
              <w:t>(kg)</w:t>
            </w:r>
          </w:p>
        </w:tc>
        <w:tc>
          <w:tcPr>
            <w:tcW w:w="3685" w:type="dxa"/>
            <w:shd w:val="clear" w:color="auto" w:fill="auto"/>
          </w:tcPr>
          <w:p w14:paraId="5ACEF415" w14:textId="77777777" w:rsidR="007E438B" w:rsidRPr="00014DB1" w:rsidRDefault="007E438B" w:rsidP="00CD0F01">
            <w:pPr>
              <w:pStyle w:val="Default"/>
              <w:jc w:val="center"/>
              <w:rPr>
                <w:sz w:val="22"/>
                <w:szCs w:val="22"/>
                <w:lang w:val="lt-LT"/>
              </w:rPr>
            </w:pPr>
            <w:r w:rsidRPr="00014DB1">
              <w:rPr>
                <w:b/>
                <w:bCs/>
                <w:sz w:val="22"/>
                <w:szCs w:val="22"/>
                <w:lang w:val="lt-LT"/>
              </w:rPr>
              <w:t xml:space="preserve">Bendrasis suspensijos tūris pagal paciento kūno masę (ml) </w:t>
            </w:r>
          </w:p>
          <w:p w14:paraId="50769E86" w14:textId="77777777" w:rsidR="007E438B" w:rsidRPr="00014DB1" w:rsidRDefault="007E438B" w:rsidP="00CD0F01">
            <w:pPr>
              <w:contextualSpacing/>
              <w:jc w:val="center"/>
              <w:rPr>
                <w:b/>
                <w:lang w:val="lt-LT"/>
              </w:rPr>
            </w:pPr>
            <w:r w:rsidRPr="00014DB1">
              <w:rPr>
                <w:b/>
                <w:bCs/>
                <w:lang w:val="lt-LT"/>
              </w:rPr>
              <w:t xml:space="preserve">Neatsižvelgiant į netektį matuojant </w:t>
            </w:r>
          </w:p>
        </w:tc>
        <w:tc>
          <w:tcPr>
            <w:tcW w:w="3686" w:type="dxa"/>
            <w:shd w:val="clear" w:color="auto" w:fill="auto"/>
          </w:tcPr>
          <w:p w14:paraId="71AC4CCC" w14:textId="77777777" w:rsidR="007E438B" w:rsidRPr="00014DB1" w:rsidRDefault="007E438B" w:rsidP="00CD0F01">
            <w:pPr>
              <w:pStyle w:val="Default"/>
              <w:jc w:val="center"/>
              <w:rPr>
                <w:sz w:val="22"/>
                <w:szCs w:val="22"/>
                <w:lang w:val="lt-LT"/>
              </w:rPr>
            </w:pPr>
            <w:r w:rsidRPr="00014DB1">
              <w:rPr>
                <w:b/>
                <w:bCs/>
                <w:sz w:val="22"/>
                <w:szCs w:val="22"/>
                <w:lang w:val="lt-LT"/>
              </w:rPr>
              <w:t xml:space="preserve">Bendrasis suspensijos tūris pagal paciento kūno masę (ml) </w:t>
            </w:r>
          </w:p>
          <w:p w14:paraId="7A0B314E" w14:textId="77777777" w:rsidR="007E438B" w:rsidRPr="00014DB1" w:rsidRDefault="007E438B" w:rsidP="00CD0F01">
            <w:pPr>
              <w:contextualSpacing/>
              <w:jc w:val="center"/>
              <w:rPr>
                <w:b/>
                <w:lang w:val="lt-LT"/>
              </w:rPr>
            </w:pPr>
            <w:r w:rsidRPr="00014DB1">
              <w:rPr>
                <w:b/>
                <w:bCs/>
                <w:lang w:val="lt-LT"/>
              </w:rPr>
              <w:t xml:space="preserve">Atsižvelgiant į netektį matuojant </w:t>
            </w:r>
          </w:p>
        </w:tc>
      </w:tr>
      <w:tr w:rsidR="007E438B" w:rsidRPr="00014DB1" w14:paraId="340030E6" w14:textId="77777777" w:rsidTr="00CD0F01">
        <w:trPr>
          <w:trHeight w:val="252"/>
        </w:trPr>
        <w:tc>
          <w:tcPr>
            <w:tcW w:w="1980" w:type="dxa"/>
            <w:shd w:val="clear" w:color="auto" w:fill="auto"/>
          </w:tcPr>
          <w:p w14:paraId="42806542" w14:textId="5C94CD92" w:rsidR="007E438B" w:rsidRPr="00014DB1" w:rsidRDefault="007E438B" w:rsidP="00CD0F01">
            <w:pPr>
              <w:contextualSpacing/>
              <w:jc w:val="center"/>
              <w:rPr>
                <w:lang w:val="lt-LT"/>
              </w:rPr>
            </w:pPr>
            <w:r w:rsidRPr="00014DB1">
              <w:rPr>
                <w:rFonts w:eastAsia="Arial"/>
                <w:lang w:val="lt-LT"/>
              </w:rPr>
              <w:t xml:space="preserve">≤ </w:t>
            </w:r>
            <w:r w:rsidRPr="00014DB1">
              <w:rPr>
                <w:lang w:val="lt-LT"/>
              </w:rPr>
              <w:t>7</w:t>
            </w:r>
            <w:r w:rsidR="004C05DF">
              <w:rPr>
                <w:lang w:val="lt-LT"/>
              </w:rPr>
              <w:t> </w:t>
            </w:r>
            <w:r w:rsidRPr="00014DB1">
              <w:rPr>
                <w:lang w:val="lt-LT"/>
              </w:rPr>
              <w:t>kg</w:t>
            </w:r>
          </w:p>
        </w:tc>
        <w:tc>
          <w:tcPr>
            <w:tcW w:w="3685" w:type="dxa"/>
            <w:shd w:val="clear" w:color="auto" w:fill="auto"/>
          </w:tcPr>
          <w:p w14:paraId="52B97509" w14:textId="539F4D94" w:rsidR="007E438B" w:rsidRPr="00014DB1" w:rsidRDefault="007E438B" w:rsidP="00CD0F01">
            <w:pPr>
              <w:contextualSpacing/>
              <w:jc w:val="center"/>
              <w:rPr>
                <w:lang w:val="lt-LT"/>
              </w:rPr>
            </w:pPr>
            <w:r w:rsidRPr="00014DB1">
              <w:rPr>
                <w:lang w:val="lt-LT"/>
              </w:rPr>
              <w:t>iki 80</w:t>
            </w:r>
            <w:r w:rsidR="004C05DF">
              <w:rPr>
                <w:lang w:val="lt-LT"/>
              </w:rPr>
              <w:t> </w:t>
            </w:r>
            <w:r w:rsidRPr="00014DB1">
              <w:rPr>
                <w:lang w:val="lt-LT"/>
              </w:rPr>
              <w:t>ml</w:t>
            </w:r>
          </w:p>
        </w:tc>
        <w:tc>
          <w:tcPr>
            <w:tcW w:w="3686" w:type="dxa"/>
            <w:shd w:val="clear" w:color="auto" w:fill="auto"/>
          </w:tcPr>
          <w:p w14:paraId="2FCBAEDD" w14:textId="21701B0E" w:rsidR="007E438B" w:rsidRPr="00014DB1" w:rsidRDefault="007E438B" w:rsidP="00CD0F01">
            <w:pPr>
              <w:contextualSpacing/>
              <w:jc w:val="center"/>
              <w:rPr>
                <w:lang w:val="lt-LT"/>
              </w:rPr>
            </w:pPr>
            <w:r w:rsidRPr="00014DB1">
              <w:rPr>
                <w:lang w:val="lt-LT"/>
              </w:rPr>
              <w:t>100</w:t>
            </w:r>
            <w:r w:rsidR="004C05DF">
              <w:rPr>
                <w:lang w:val="lt-LT"/>
              </w:rPr>
              <w:t> </w:t>
            </w:r>
            <w:r w:rsidRPr="00014DB1">
              <w:rPr>
                <w:lang w:val="lt-LT"/>
              </w:rPr>
              <w:t>ml</w:t>
            </w:r>
          </w:p>
        </w:tc>
      </w:tr>
      <w:tr w:rsidR="007E438B" w:rsidRPr="00014DB1" w14:paraId="7047F779" w14:textId="77777777" w:rsidTr="00CD0F01">
        <w:trPr>
          <w:trHeight w:val="219"/>
        </w:trPr>
        <w:tc>
          <w:tcPr>
            <w:tcW w:w="1980" w:type="dxa"/>
            <w:shd w:val="clear" w:color="auto" w:fill="auto"/>
          </w:tcPr>
          <w:p w14:paraId="0660AE84" w14:textId="50F478FA" w:rsidR="007E438B" w:rsidRPr="00014DB1" w:rsidRDefault="007E438B" w:rsidP="00CD0F01">
            <w:pPr>
              <w:contextualSpacing/>
              <w:jc w:val="center"/>
              <w:rPr>
                <w:lang w:val="lt-LT"/>
              </w:rPr>
            </w:pPr>
            <w:r w:rsidRPr="00014DB1">
              <w:rPr>
                <w:lang w:val="lt-LT"/>
              </w:rPr>
              <w:t>Nuo &gt; 7</w:t>
            </w:r>
            <w:r w:rsidR="004C05DF">
              <w:rPr>
                <w:lang w:val="lt-LT"/>
              </w:rPr>
              <w:t> </w:t>
            </w:r>
            <w:r w:rsidRPr="00014DB1">
              <w:rPr>
                <w:lang w:val="lt-LT"/>
              </w:rPr>
              <w:t>kg iki 10</w:t>
            </w:r>
            <w:r w:rsidR="004C05DF">
              <w:rPr>
                <w:lang w:val="lt-LT"/>
              </w:rPr>
              <w:t> </w:t>
            </w:r>
            <w:r w:rsidRPr="00014DB1">
              <w:rPr>
                <w:lang w:val="lt-LT"/>
              </w:rPr>
              <w:t>kg</w:t>
            </w:r>
          </w:p>
        </w:tc>
        <w:tc>
          <w:tcPr>
            <w:tcW w:w="3685" w:type="dxa"/>
            <w:shd w:val="clear" w:color="auto" w:fill="auto"/>
          </w:tcPr>
          <w:p w14:paraId="4613B1F4" w14:textId="4DD1EE34" w:rsidR="007E438B" w:rsidRPr="00014DB1" w:rsidRDefault="007E438B" w:rsidP="00CD0F01">
            <w:pPr>
              <w:contextualSpacing/>
              <w:jc w:val="center"/>
              <w:rPr>
                <w:lang w:val="lt-LT"/>
              </w:rPr>
            </w:pPr>
            <w:r w:rsidRPr="00014DB1">
              <w:rPr>
                <w:lang w:val="lt-LT"/>
              </w:rPr>
              <w:t>100</w:t>
            </w:r>
            <w:r w:rsidR="004C05DF">
              <w:rPr>
                <w:lang w:val="lt-LT"/>
              </w:rPr>
              <w:t> </w:t>
            </w:r>
            <w:r w:rsidRPr="00014DB1">
              <w:rPr>
                <w:lang w:val="lt-LT"/>
              </w:rPr>
              <w:t>ml</w:t>
            </w:r>
          </w:p>
        </w:tc>
        <w:tc>
          <w:tcPr>
            <w:tcW w:w="3686" w:type="dxa"/>
            <w:shd w:val="clear" w:color="auto" w:fill="auto"/>
          </w:tcPr>
          <w:p w14:paraId="7C9EB9B9" w14:textId="09AC2380" w:rsidR="007E438B" w:rsidRPr="00014DB1" w:rsidRDefault="007E438B" w:rsidP="00CD0F01">
            <w:pPr>
              <w:contextualSpacing/>
              <w:jc w:val="center"/>
              <w:rPr>
                <w:lang w:val="lt-LT"/>
              </w:rPr>
            </w:pPr>
            <w:r w:rsidRPr="00014DB1">
              <w:rPr>
                <w:lang w:val="lt-LT"/>
              </w:rPr>
              <w:t>125</w:t>
            </w:r>
            <w:r w:rsidR="004C05DF">
              <w:rPr>
                <w:lang w:val="lt-LT"/>
              </w:rPr>
              <w:t> </w:t>
            </w:r>
            <w:r w:rsidRPr="00014DB1">
              <w:rPr>
                <w:lang w:val="lt-LT"/>
              </w:rPr>
              <w:t>ml</w:t>
            </w:r>
          </w:p>
        </w:tc>
      </w:tr>
    </w:tbl>
    <w:p w14:paraId="13EDD42C" w14:textId="77777777" w:rsidR="007E438B" w:rsidRPr="00014DB1" w:rsidRDefault="007E438B" w:rsidP="008D164B">
      <w:pPr>
        <w:outlineLvl w:val="2"/>
        <w:rPr>
          <w:b/>
          <w:bCs/>
          <w:lang w:val="lt-LT" w:eastAsia="lt-LT"/>
        </w:rPr>
      </w:pPr>
    </w:p>
    <w:p w14:paraId="25F14F2A" w14:textId="77777777" w:rsidR="007E438B" w:rsidRPr="00014DB1" w:rsidRDefault="007E438B" w:rsidP="007E438B">
      <w:pPr>
        <w:widowControl/>
        <w:adjustRightInd w:val="0"/>
        <w:rPr>
          <w:rFonts w:eastAsiaTheme="minorHAnsi"/>
          <w:color w:val="000000"/>
          <w:lang w:val="lt-LT"/>
        </w:rPr>
      </w:pPr>
      <w:r w:rsidRPr="00014DB1">
        <w:rPr>
          <w:rFonts w:eastAsiaTheme="minorHAnsi"/>
          <w:color w:val="000000"/>
          <w:lang w:val="lt-LT"/>
        </w:rPr>
        <w:t>Antra, apskaičiuokite kapsulių skaičių ir tirpiklio (vandens, kuriame yra pridėta 0,05</w:t>
      </w:r>
      <w:r w:rsidR="00695AAA" w:rsidRPr="00014DB1">
        <w:rPr>
          <w:rFonts w:eastAsiaTheme="minorHAnsi"/>
          <w:color w:val="000000"/>
          <w:lang w:val="lt-LT"/>
        </w:rPr>
        <w:t> </w:t>
      </w:r>
      <w:r w:rsidRPr="00014DB1">
        <w:rPr>
          <w:rFonts w:eastAsiaTheme="minorHAnsi"/>
          <w:color w:val="000000"/>
          <w:lang w:val="lt-LT"/>
        </w:rPr>
        <w:t>%</w:t>
      </w:r>
      <w:r w:rsidR="00695AAA" w:rsidRPr="00014DB1">
        <w:rPr>
          <w:rFonts w:eastAsiaTheme="minorHAnsi"/>
          <w:color w:val="000000"/>
          <w:lang w:val="lt-LT"/>
        </w:rPr>
        <w:t> </w:t>
      </w:r>
      <w:r w:rsidRPr="00014DB1">
        <w:rPr>
          <w:rFonts w:eastAsiaTheme="minorHAnsi"/>
          <w:color w:val="000000"/>
          <w:lang w:val="lt-LT"/>
        </w:rPr>
        <w:t xml:space="preserve">m/t konservanto natrio </w:t>
      </w:r>
      <w:proofErr w:type="spellStart"/>
      <w:r w:rsidRPr="00014DB1">
        <w:rPr>
          <w:rFonts w:eastAsiaTheme="minorHAnsi"/>
          <w:color w:val="000000"/>
          <w:lang w:val="lt-LT"/>
        </w:rPr>
        <w:t>benzoato</w:t>
      </w:r>
      <w:proofErr w:type="spellEnd"/>
      <w:r w:rsidRPr="00014DB1">
        <w:rPr>
          <w:rFonts w:eastAsiaTheme="minorHAnsi"/>
          <w:color w:val="000000"/>
          <w:lang w:val="lt-LT"/>
        </w:rPr>
        <w:t xml:space="preserve">) tūrį, kurių reikės ruošiant </w:t>
      </w:r>
      <w:r w:rsidR="00014DB1" w:rsidRPr="00014DB1">
        <w:rPr>
          <w:rFonts w:eastAsiaTheme="minorHAnsi"/>
          <w:color w:val="000000"/>
          <w:lang w:val="lt-LT"/>
        </w:rPr>
        <w:t>bendrąjį</w:t>
      </w:r>
      <w:r w:rsidRPr="00014DB1">
        <w:rPr>
          <w:rFonts w:eastAsiaTheme="minorHAnsi"/>
          <w:color w:val="000000"/>
          <w:lang w:val="lt-LT"/>
        </w:rPr>
        <w:t xml:space="preserve"> suspensijos (6</w:t>
      </w:r>
      <w:r w:rsidR="00695AAA" w:rsidRPr="00014DB1">
        <w:rPr>
          <w:rFonts w:eastAsiaTheme="minorHAnsi"/>
          <w:color w:val="000000"/>
          <w:lang w:val="lt-LT"/>
        </w:rPr>
        <w:t> </w:t>
      </w:r>
      <w:r w:rsidRPr="00014DB1">
        <w:rPr>
          <w:rFonts w:eastAsiaTheme="minorHAnsi"/>
          <w:color w:val="000000"/>
          <w:lang w:val="lt-LT"/>
        </w:rPr>
        <w:t xml:space="preserve">mg/ml) tūrį (apskaičiuotą pagal aukščiau pateiktą lentelę), kaip nurodyta toliau pateiktoje lentelėje. </w:t>
      </w:r>
    </w:p>
    <w:p w14:paraId="3576B40F" w14:textId="77777777" w:rsidR="007E438B" w:rsidRPr="00014DB1" w:rsidRDefault="007E438B" w:rsidP="007E438B">
      <w:pPr>
        <w:widowControl/>
        <w:adjustRightInd w:val="0"/>
        <w:rPr>
          <w:rFonts w:eastAsiaTheme="minorHAnsi"/>
          <w:color w:val="000000"/>
          <w:lang w:val="lt-LT"/>
        </w:rPr>
      </w:pPr>
    </w:p>
    <w:p w14:paraId="25E666F6" w14:textId="77777777" w:rsidR="007E438B" w:rsidRPr="00014DB1" w:rsidRDefault="007E438B" w:rsidP="007E438B">
      <w:pPr>
        <w:outlineLvl w:val="2"/>
        <w:rPr>
          <w:rFonts w:eastAsiaTheme="minorHAnsi"/>
          <w:b/>
          <w:bCs/>
          <w:color w:val="000000"/>
          <w:lang w:val="lt-LT"/>
        </w:rPr>
      </w:pPr>
      <w:r w:rsidRPr="00014DB1">
        <w:rPr>
          <w:rFonts w:eastAsiaTheme="minorHAnsi"/>
          <w:b/>
          <w:bCs/>
          <w:color w:val="000000"/>
          <w:lang w:val="lt-LT"/>
        </w:rPr>
        <w:t>Kapsulių skaičius ir tirpiklio tūris, kurių reikia bendrojo 6</w:t>
      </w:r>
      <w:r w:rsidR="00695AAA" w:rsidRPr="00014DB1">
        <w:rPr>
          <w:rFonts w:eastAsiaTheme="minorHAnsi"/>
          <w:b/>
          <w:bCs/>
          <w:color w:val="000000"/>
          <w:lang w:val="lt-LT"/>
        </w:rPr>
        <w:t> </w:t>
      </w:r>
      <w:r w:rsidRPr="00014DB1">
        <w:rPr>
          <w:rFonts w:eastAsiaTheme="minorHAnsi"/>
          <w:b/>
          <w:bCs/>
          <w:color w:val="000000"/>
          <w:lang w:val="lt-LT"/>
        </w:rPr>
        <w:t>mg/ml suspensijos tūrio paruošimui vaistinėje (5</w:t>
      </w:r>
      <w:r w:rsidR="00695AAA" w:rsidRPr="00014DB1">
        <w:rPr>
          <w:rFonts w:eastAsiaTheme="minorHAnsi"/>
          <w:b/>
          <w:bCs/>
          <w:color w:val="000000"/>
          <w:lang w:val="lt-LT"/>
        </w:rPr>
        <w:t> </w:t>
      </w:r>
      <w:r w:rsidRPr="00014DB1">
        <w:rPr>
          <w:rFonts w:eastAsiaTheme="minorHAnsi"/>
          <w:b/>
          <w:bCs/>
          <w:color w:val="000000"/>
          <w:lang w:val="lt-LT"/>
        </w:rPr>
        <w:t>dienų trukmės gydymo kursui arba 10</w:t>
      </w:r>
      <w:r w:rsidR="00695AAA" w:rsidRPr="00014DB1">
        <w:rPr>
          <w:rFonts w:eastAsiaTheme="minorHAnsi"/>
          <w:b/>
          <w:bCs/>
          <w:color w:val="000000"/>
          <w:lang w:val="lt-LT"/>
        </w:rPr>
        <w:t> </w:t>
      </w:r>
      <w:r w:rsidRPr="00014DB1">
        <w:rPr>
          <w:rFonts w:eastAsiaTheme="minorHAnsi"/>
          <w:b/>
          <w:bCs/>
          <w:color w:val="000000"/>
          <w:lang w:val="lt-LT"/>
        </w:rPr>
        <w:t>dienų trukmės profilaktikos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842"/>
        <w:gridCol w:w="1843"/>
        <w:gridCol w:w="1418"/>
        <w:gridCol w:w="2126"/>
      </w:tblGrid>
      <w:tr w:rsidR="00695AAA" w:rsidRPr="00014DB1" w14:paraId="63026864" w14:textId="77777777" w:rsidTr="00CD0F01">
        <w:trPr>
          <w:trHeight w:val="506"/>
        </w:trPr>
        <w:tc>
          <w:tcPr>
            <w:tcW w:w="2122" w:type="dxa"/>
            <w:vMerge w:val="restart"/>
            <w:tcBorders>
              <w:bottom w:val="single" w:sz="4" w:space="0" w:color="auto"/>
            </w:tcBorders>
            <w:shd w:val="clear" w:color="auto" w:fill="auto"/>
          </w:tcPr>
          <w:p w14:paraId="1308B819" w14:textId="77777777" w:rsidR="00695AAA" w:rsidRPr="00014DB1" w:rsidRDefault="00695AAA" w:rsidP="00695AAA">
            <w:pPr>
              <w:pStyle w:val="Default"/>
              <w:jc w:val="center"/>
              <w:rPr>
                <w:lang w:val="lt-LT"/>
              </w:rPr>
            </w:pPr>
            <w:r w:rsidRPr="00014DB1">
              <w:rPr>
                <w:b/>
                <w:bCs/>
                <w:sz w:val="22"/>
                <w:szCs w:val="22"/>
                <w:lang w:val="lt-LT"/>
              </w:rPr>
              <w:t xml:space="preserve">Bendrasis numatytos paruošti suspensijos tūris </w:t>
            </w:r>
          </w:p>
        </w:tc>
        <w:tc>
          <w:tcPr>
            <w:tcW w:w="5103" w:type="dxa"/>
            <w:gridSpan w:val="3"/>
            <w:tcBorders>
              <w:bottom w:val="single" w:sz="4" w:space="0" w:color="auto"/>
            </w:tcBorders>
            <w:shd w:val="clear" w:color="auto" w:fill="auto"/>
          </w:tcPr>
          <w:p w14:paraId="508B4A8F" w14:textId="77777777" w:rsidR="00695AAA" w:rsidRPr="00014DB1" w:rsidRDefault="00695AAA" w:rsidP="00695AAA">
            <w:pPr>
              <w:pStyle w:val="Default"/>
              <w:jc w:val="center"/>
              <w:rPr>
                <w:lang w:val="lt-LT"/>
              </w:rPr>
            </w:pPr>
            <w:r w:rsidRPr="00014DB1">
              <w:rPr>
                <w:b/>
                <w:bCs/>
                <w:sz w:val="22"/>
                <w:szCs w:val="22"/>
                <w:lang w:val="lt-LT"/>
              </w:rPr>
              <w:t xml:space="preserve">Reikiamas </w:t>
            </w:r>
            <w:proofErr w:type="spellStart"/>
            <w:r w:rsidRPr="00014DB1">
              <w:rPr>
                <w:b/>
                <w:bCs/>
                <w:sz w:val="22"/>
                <w:szCs w:val="22"/>
                <w:lang w:val="lt-LT"/>
              </w:rPr>
              <w:t>oseltamiviro</w:t>
            </w:r>
            <w:proofErr w:type="spellEnd"/>
            <w:r w:rsidRPr="00014DB1">
              <w:rPr>
                <w:b/>
                <w:bCs/>
                <w:sz w:val="22"/>
                <w:szCs w:val="22"/>
                <w:lang w:val="lt-LT"/>
              </w:rPr>
              <w:t xml:space="preserve"> kapsulių skaičius (</w:t>
            </w:r>
            <w:proofErr w:type="spellStart"/>
            <w:r w:rsidRPr="00014DB1">
              <w:rPr>
                <w:b/>
                <w:bCs/>
                <w:sz w:val="22"/>
                <w:szCs w:val="22"/>
                <w:lang w:val="lt-LT"/>
              </w:rPr>
              <w:t>oseltamiviro</w:t>
            </w:r>
            <w:proofErr w:type="spellEnd"/>
            <w:r w:rsidRPr="00014DB1">
              <w:rPr>
                <w:b/>
                <w:bCs/>
                <w:sz w:val="22"/>
                <w:szCs w:val="22"/>
                <w:lang w:val="lt-LT"/>
              </w:rPr>
              <w:t xml:space="preserve"> kiekis, mg) </w:t>
            </w:r>
          </w:p>
        </w:tc>
        <w:tc>
          <w:tcPr>
            <w:tcW w:w="2126" w:type="dxa"/>
            <w:vMerge w:val="restart"/>
            <w:tcBorders>
              <w:bottom w:val="single" w:sz="4" w:space="0" w:color="auto"/>
            </w:tcBorders>
            <w:shd w:val="clear" w:color="auto" w:fill="auto"/>
          </w:tcPr>
          <w:p w14:paraId="0AB821A0" w14:textId="77777777" w:rsidR="00695AAA" w:rsidRPr="00014DB1" w:rsidRDefault="00695AAA" w:rsidP="00695AAA">
            <w:pPr>
              <w:pStyle w:val="Default"/>
              <w:jc w:val="center"/>
              <w:rPr>
                <w:lang w:val="lt-LT"/>
              </w:rPr>
            </w:pPr>
            <w:r w:rsidRPr="00014DB1">
              <w:rPr>
                <w:b/>
                <w:bCs/>
                <w:sz w:val="22"/>
                <w:szCs w:val="22"/>
                <w:lang w:val="lt-LT"/>
              </w:rPr>
              <w:t xml:space="preserve">Reikiamas tirpiklio tūris </w:t>
            </w:r>
          </w:p>
          <w:p w14:paraId="54EEAA26" w14:textId="77777777" w:rsidR="00695AAA" w:rsidRPr="00014DB1" w:rsidRDefault="00695AAA" w:rsidP="00CD0F01">
            <w:pPr>
              <w:contextualSpacing/>
              <w:jc w:val="center"/>
              <w:rPr>
                <w:lang w:val="lt-LT"/>
              </w:rPr>
            </w:pPr>
          </w:p>
        </w:tc>
      </w:tr>
      <w:tr w:rsidR="00695AAA" w:rsidRPr="00014DB1" w14:paraId="336444E8" w14:textId="77777777" w:rsidTr="00695AAA">
        <w:trPr>
          <w:trHeight w:val="146"/>
        </w:trPr>
        <w:tc>
          <w:tcPr>
            <w:tcW w:w="2122" w:type="dxa"/>
            <w:vMerge/>
            <w:tcBorders>
              <w:bottom w:val="single" w:sz="4" w:space="0" w:color="auto"/>
            </w:tcBorders>
            <w:shd w:val="clear" w:color="auto" w:fill="auto"/>
          </w:tcPr>
          <w:p w14:paraId="6E6BB671" w14:textId="77777777" w:rsidR="00695AAA" w:rsidRPr="00014DB1" w:rsidRDefault="00695AAA" w:rsidP="00CD0F01">
            <w:pPr>
              <w:contextualSpacing/>
              <w:jc w:val="center"/>
              <w:rPr>
                <w:b/>
                <w:lang w:val="lt-LT"/>
              </w:rPr>
            </w:pPr>
          </w:p>
        </w:tc>
        <w:tc>
          <w:tcPr>
            <w:tcW w:w="1842" w:type="dxa"/>
            <w:tcBorders>
              <w:bottom w:val="single" w:sz="4" w:space="0" w:color="auto"/>
            </w:tcBorders>
            <w:shd w:val="clear" w:color="auto" w:fill="auto"/>
          </w:tcPr>
          <w:p w14:paraId="3542FF64" w14:textId="2BDA9A7A" w:rsidR="00695AAA" w:rsidRPr="00014DB1" w:rsidRDefault="00695AAA" w:rsidP="00CD0F01">
            <w:pPr>
              <w:ind w:left="168"/>
              <w:contextualSpacing/>
              <w:jc w:val="center"/>
              <w:rPr>
                <w:lang w:val="lt-LT"/>
              </w:rPr>
            </w:pPr>
            <w:r w:rsidRPr="00014DB1">
              <w:rPr>
                <w:b/>
                <w:lang w:val="lt-LT"/>
              </w:rPr>
              <w:t>75</w:t>
            </w:r>
            <w:r w:rsidR="002276FB">
              <w:rPr>
                <w:b/>
                <w:lang w:val="lt-LT"/>
              </w:rPr>
              <w:t> </w:t>
            </w:r>
            <w:r w:rsidRPr="00014DB1">
              <w:rPr>
                <w:b/>
                <w:lang w:val="lt-LT"/>
              </w:rPr>
              <w:t>mg</w:t>
            </w:r>
          </w:p>
        </w:tc>
        <w:tc>
          <w:tcPr>
            <w:tcW w:w="1843" w:type="dxa"/>
            <w:tcBorders>
              <w:bottom w:val="single" w:sz="4" w:space="0" w:color="auto"/>
            </w:tcBorders>
            <w:shd w:val="clear" w:color="auto" w:fill="auto"/>
          </w:tcPr>
          <w:p w14:paraId="664C805C" w14:textId="7C64FDE7" w:rsidR="00695AAA" w:rsidRPr="00014DB1" w:rsidRDefault="00695AAA" w:rsidP="00CD0F01">
            <w:pPr>
              <w:contextualSpacing/>
              <w:jc w:val="center"/>
              <w:rPr>
                <w:lang w:val="lt-LT"/>
              </w:rPr>
            </w:pPr>
            <w:r w:rsidRPr="00014DB1">
              <w:rPr>
                <w:b/>
                <w:lang w:val="lt-LT"/>
              </w:rPr>
              <w:t>45</w:t>
            </w:r>
            <w:r w:rsidR="002276FB">
              <w:rPr>
                <w:b/>
                <w:lang w:val="lt-LT"/>
              </w:rPr>
              <w:t> </w:t>
            </w:r>
            <w:r w:rsidRPr="00014DB1">
              <w:rPr>
                <w:b/>
                <w:lang w:val="lt-LT"/>
              </w:rPr>
              <w:t>mg</w:t>
            </w:r>
          </w:p>
        </w:tc>
        <w:tc>
          <w:tcPr>
            <w:tcW w:w="1418" w:type="dxa"/>
            <w:tcBorders>
              <w:bottom w:val="single" w:sz="4" w:space="0" w:color="auto"/>
            </w:tcBorders>
            <w:shd w:val="clear" w:color="auto" w:fill="auto"/>
          </w:tcPr>
          <w:p w14:paraId="1FE52BE1" w14:textId="496D80FA" w:rsidR="00695AAA" w:rsidRPr="00014DB1" w:rsidRDefault="00695AAA" w:rsidP="00CD0F01">
            <w:pPr>
              <w:contextualSpacing/>
              <w:jc w:val="center"/>
              <w:rPr>
                <w:lang w:val="lt-LT"/>
              </w:rPr>
            </w:pPr>
            <w:r w:rsidRPr="00014DB1">
              <w:rPr>
                <w:b/>
                <w:lang w:val="lt-LT"/>
              </w:rPr>
              <w:t>30</w:t>
            </w:r>
            <w:r w:rsidR="002276FB">
              <w:rPr>
                <w:b/>
                <w:lang w:val="lt-LT"/>
              </w:rPr>
              <w:t> </w:t>
            </w:r>
            <w:r w:rsidRPr="00014DB1">
              <w:rPr>
                <w:b/>
                <w:lang w:val="lt-LT"/>
              </w:rPr>
              <w:t>mg</w:t>
            </w:r>
          </w:p>
        </w:tc>
        <w:tc>
          <w:tcPr>
            <w:tcW w:w="2126" w:type="dxa"/>
            <w:vMerge/>
            <w:tcBorders>
              <w:bottom w:val="single" w:sz="4" w:space="0" w:color="auto"/>
            </w:tcBorders>
            <w:shd w:val="clear" w:color="auto" w:fill="auto"/>
          </w:tcPr>
          <w:p w14:paraId="35D12424" w14:textId="77777777" w:rsidR="00695AAA" w:rsidRPr="00014DB1" w:rsidRDefault="00695AAA" w:rsidP="00CD0F01">
            <w:pPr>
              <w:contextualSpacing/>
              <w:jc w:val="center"/>
              <w:rPr>
                <w:lang w:val="lt-LT"/>
              </w:rPr>
            </w:pPr>
          </w:p>
        </w:tc>
      </w:tr>
      <w:tr w:rsidR="00695AAA" w:rsidRPr="00014DB1" w14:paraId="23ECB463" w14:textId="77777777" w:rsidTr="00695AAA">
        <w:trPr>
          <w:trHeight w:val="461"/>
        </w:trPr>
        <w:tc>
          <w:tcPr>
            <w:tcW w:w="2122" w:type="dxa"/>
            <w:shd w:val="clear" w:color="auto" w:fill="auto"/>
          </w:tcPr>
          <w:p w14:paraId="28B44B3B" w14:textId="08F9CC9E" w:rsidR="00695AAA" w:rsidRPr="00014DB1" w:rsidRDefault="00695AAA" w:rsidP="00CD0F01">
            <w:pPr>
              <w:ind w:left="20"/>
              <w:contextualSpacing/>
              <w:jc w:val="center"/>
              <w:rPr>
                <w:lang w:val="lt-LT"/>
              </w:rPr>
            </w:pPr>
            <w:r w:rsidRPr="00014DB1">
              <w:rPr>
                <w:lang w:val="lt-LT"/>
              </w:rPr>
              <w:t>50</w:t>
            </w:r>
            <w:r w:rsidR="002276FB">
              <w:rPr>
                <w:lang w:val="lt-LT"/>
              </w:rPr>
              <w:t> </w:t>
            </w:r>
            <w:r w:rsidRPr="00014DB1">
              <w:rPr>
                <w:lang w:val="lt-LT"/>
              </w:rPr>
              <w:t>ml</w:t>
            </w:r>
          </w:p>
        </w:tc>
        <w:tc>
          <w:tcPr>
            <w:tcW w:w="1842" w:type="dxa"/>
            <w:shd w:val="clear" w:color="auto" w:fill="auto"/>
          </w:tcPr>
          <w:p w14:paraId="27B6CCD5" w14:textId="77777777" w:rsidR="00695AAA" w:rsidRPr="00014DB1" w:rsidRDefault="00695AAA" w:rsidP="00CD0F01">
            <w:pPr>
              <w:ind w:left="20"/>
              <w:contextualSpacing/>
              <w:jc w:val="center"/>
              <w:rPr>
                <w:lang w:val="lt-LT"/>
              </w:rPr>
            </w:pPr>
            <w:r w:rsidRPr="00014DB1">
              <w:rPr>
                <w:lang w:val="lt-LT"/>
              </w:rPr>
              <w:t>4 kapsulės (300 mg)</w:t>
            </w:r>
          </w:p>
        </w:tc>
        <w:tc>
          <w:tcPr>
            <w:tcW w:w="1843" w:type="dxa"/>
            <w:shd w:val="clear" w:color="auto" w:fill="auto"/>
          </w:tcPr>
          <w:p w14:paraId="2ADCDC46" w14:textId="77777777" w:rsidR="00695AAA" w:rsidRPr="00014DB1" w:rsidRDefault="00695AAA" w:rsidP="00695AAA">
            <w:pPr>
              <w:pStyle w:val="Default"/>
              <w:jc w:val="center"/>
              <w:rPr>
                <w:lang w:val="lt-LT"/>
              </w:rPr>
            </w:pPr>
            <w:r w:rsidRPr="00014DB1">
              <w:rPr>
                <w:sz w:val="22"/>
                <w:szCs w:val="22"/>
                <w:lang w:val="lt-LT"/>
              </w:rPr>
              <w:t xml:space="preserve">Naudokite kito stiprumo kapsules* </w:t>
            </w:r>
          </w:p>
        </w:tc>
        <w:tc>
          <w:tcPr>
            <w:tcW w:w="1418" w:type="dxa"/>
            <w:shd w:val="clear" w:color="auto" w:fill="auto"/>
          </w:tcPr>
          <w:p w14:paraId="75FB3B8C" w14:textId="77777777" w:rsidR="00695AAA" w:rsidRPr="00014DB1" w:rsidRDefault="00695AAA" w:rsidP="00CD0F01">
            <w:pPr>
              <w:ind w:left="20"/>
              <w:contextualSpacing/>
              <w:jc w:val="center"/>
              <w:rPr>
                <w:lang w:val="lt-LT"/>
              </w:rPr>
            </w:pPr>
            <w:r w:rsidRPr="00014DB1">
              <w:rPr>
                <w:lang w:val="lt-LT"/>
              </w:rPr>
              <w:t>10 kapsulių (300 mg)</w:t>
            </w:r>
          </w:p>
        </w:tc>
        <w:tc>
          <w:tcPr>
            <w:tcW w:w="2126" w:type="dxa"/>
            <w:shd w:val="clear" w:color="auto" w:fill="auto"/>
          </w:tcPr>
          <w:p w14:paraId="42286D0F" w14:textId="722B7C0C" w:rsidR="00695AAA" w:rsidRPr="00014DB1" w:rsidRDefault="00695AAA" w:rsidP="00CD0F01">
            <w:pPr>
              <w:ind w:left="20"/>
              <w:contextualSpacing/>
              <w:jc w:val="center"/>
              <w:rPr>
                <w:lang w:val="lt-LT"/>
              </w:rPr>
            </w:pPr>
            <w:r w:rsidRPr="00014DB1">
              <w:rPr>
                <w:lang w:val="lt-LT"/>
              </w:rPr>
              <w:t>49,5</w:t>
            </w:r>
            <w:r w:rsidR="002276FB">
              <w:rPr>
                <w:lang w:val="lt-LT"/>
              </w:rPr>
              <w:t> </w:t>
            </w:r>
            <w:r w:rsidRPr="00014DB1">
              <w:rPr>
                <w:lang w:val="lt-LT"/>
              </w:rPr>
              <w:t>ml</w:t>
            </w:r>
          </w:p>
        </w:tc>
      </w:tr>
      <w:tr w:rsidR="00695AAA" w:rsidRPr="00014DB1" w14:paraId="0C168D54" w14:textId="77777777" w:rsidTr="00695AAA">
        <w:trPr>
          <w:trHeight w:val="511"/>
        </w:trPr>
        <w:tc>
          <w:tcPr>
            <w:tcW w:w="2122" w:type="dxa"/>
            <w:shd w:val="clear" w:color="auto" w:fill="auto"/>
          </w:tcPr>
          <w:p w14:paraId="4AD10EEF" w14:textId="0942D079" w:rsidR="00695AAA" w:rsidRPr="00014DB1" w:rsidRDefault="00695AAA" w:rsidP="00CD0F01">
            <w:pPr>
              <w:ind w:left="20"/>
              <w:contextualSpacing/>
              <w:jc w:val="center"/>
              <w:rPr>
                <w:lang w:val="lt-LT"/>
              </w:rPr>
            </w:pPr>
            <w:r w:rsidRPr="00014DB1">
              <w:rPr>
                <w:lang w:val="lt-LT"/>
              </w:rPr>
              <w:t>60</w:t>
            </w:r>
            <w:r w:rsidR="002276FB">
              <w:rPr>
                <w:lang w:val="lt-LT"/>
              </w:rPr>
              <w:t> </w:t>
            </w:r>
            <w:r w:rsidRPr="00014DB1">
              <w:rPr>
                <w:lang w:val="lt-LT"/>
              </w:rPr>
              <w:t>ml</w:t>
            </w:r>
          </w:p>
        </w:tc>
        <w:tc>
          <w:tcPr>
            <w:tcW w:w="1842" w:type="dxa"/>
            <w:shd w:val="clear" w:color="auto" w:fill="auto"/>
          </w:tcPr>
          <w:p w14:paraId="5136BFEA" w14:textId="77777777" w:rsidR="00695AAA" w:rsidRPr="00014DB1" w:rsidRDefault="00695AAA" w:rsidP="00695AAA">
            <w:pPr>
              <w:pStyle w:val="Default"/>
              <w:jc w:val="center"/>
              <w:rPr>
                <w:lang w:val="lt-LT"/>
              </w:rPr>
            </w:pPr>
            <w:r w:rsidRPr="00014DB1">
              <w:rPr>
                <w:sz w:val="22"/>
                <w:szCs w:val="22"/>
                <w:lang w:val="lt-LT"/>
              </w:rPr>
              <w:t xml:space="preserve">Naudokite kito stiprumo kapsules* </w:t>
            </w:r>
          </w:p>
        </w:tc>
        <w:tc>
          <w:tcPr>
            <w:tcW w:w="1843" w:type="dxa"/>
            <w:shd w:val="clear" w:color="auto" w:fill="auto"/>
          </w:tcPr>
          <w:p w14:paraId="3C6D4CB9" w14:textId="77777777" w:rsidR="00695AAA" w:rsidRPr="00014DB1" w:rsidRDefault="00695AAA" w:rsidP="00CD0F01">
            <w:pPr>
              <w:ind w:left="20"/>
              <w:contextualSpacing/>
              <w:jc w:val="center"/>
              <w:rPr>
                <w:lang w:val="lt-LT"/>
              </w:rPr>
            </w:pPr>
            <w:r w:rsidRPr="00014DB1">
              <w:rPr>
                <w:lang w:val="lt-LT"/>
              </w:rPr>
              <w:t>8 kapsulės</w:t>
            </w:r>
          </w:p>
          <w:p w14:paraId="48253172" w14:textId="63446C06" w:rsidR="00695AAA" w:rsidRPr="00014DB1" w:rsidRDefault="00695AAA" w:rsidP="00CD0F01">
            <w:pPr>
              <w:ind w:left="20"/>
              <w:contextualSpacing/>
              <w:jc w:val="center"/>
              <w:rPr>
                <w:lang w:val="lt-LT"/>
              </w:rPr>
            </w:pPr>
            <w:r w:rsidRPr="00014DB1">
              <w:rPr>
                <w:lang w:val="lt-LT"/>
              </w:rPr>
              <w:t>(360</w:t>
            </w:r>
            <w:r w:rsidR="002276FB">
              <w:rPr>
                <w:lang w:val="lt-LT"/>
              </w:rPr>
              <w:t> </w:t>
            </w:r>
            <w:r w:rsidRPr="00014DB1">
              <w:rPr>
                <w:lang w:val="lt-LT"/>
              </w:rPr>
              <w:t>mg)</w:t>
            </w:r>
          </w:p>
        </w:tc>
        <w:tc>
          <w:tcPr>
            <w:tcW w:w="1418" w:type="dxa"/>
            <w:shd w:val="clear" w:color="auto" w:fill="auto"/>
          </w:tcPr>
          <w:p w14:paraId="55E6ACE4" w14:textId="77777777" w:rsidR="00695AAA" w:rsidRPr="00014DB1" w:rsidRDefault="00695AAA" w:rsidP="00CD0F01">
            <w:pPr>
              <w:ind w:left="20"/>
              <w:contextualSpacing/>
              <w:jc w:val="center"/>
              <w:rPr>
                <w:lang w:val="lt-LT"/>
              </w:rPr>
            </w:pPr>
            <w:r w:rsidRPr="00014DB1">
              <w:rPr>
                <w:lang w:val="lt-LT"/>
              </w:rPr>
              <w:t>12 kapsulių (360 mg)</w:t>
            </w:r>
          </w:p>
        </w:tc>
        <w:tc>
          <w:tcPr>
            <w:tcW w:w="2126" w:type="dxa"/>
            <w:shd w:val="clear" w:color="auto" w:fill="auto"/>
          </w:tcPr>
          <w:p w14:paraId="0D8395CD" w14:textId="52F1199D" w:rsidR="00695AAA" w:rsidRPr="00014DB1" w:rsidRDefault="00695AAA" w:rsidP="00CD0F01">
            <w:pPr>
              <w:ind w:left="20"/>
              <w:contextualSpacing/>
              <w:jc w:val="center"/>
              <w:rPr>
                <w:lang w:val="lt-LT"/>
              </w:rPr>
            </w:pPr>
            <w:r w:rsidRPr="00014DB1">
              <w:rPr>
                <w:lang w:val="lt-LT"/>
              </w:rPr>
              <w:t>59,5</w:t>
            </w:r>
            <w:r w:rsidR="002276FB">
              <w:rPr>
                <w:lang w:val="lt-LT"/>
              </w:rPr>
              <w:t> </w:t>
            </w:r>
            <w:r w:rsidRPr="00014DB1">
              <w:rPr>
                <w:lang w:val="lt-LT"/>
              </w:rPr>
              <w:t>ml</w:t>
            </w:r>
          </w:p>
        </w:tc>
      </w:tr>
      <w:tr w:rsidR="00695AAA" w:rsidRPr="00014DB1" w14:paraId="29171AF5" w14:textId="77777777" w:rsidTr="00695AAA">
        <w:trPr>
          <w:trHeight w:val="519"/>
        </w:trPr>
        <w:tc>
          <w:tcPr>
            <w:tcW w:w="2122" w:type="dxa"/>
            <w:shd w:val="clear" w:color="auto" w:fill="auto"/>
          </w:tcPr>
          <w:p w14:paraId="5838774D" w14:textId="06708A69" w:rsidR="00695AAA" w:rsidRPr="00014DB1" w:rsidRDefault="00695AAA" w:rsidP="00CD0F01">
            <w:pPr>
              <w:ind w:left="20"/>
              <w:contextualSpacing/>
              <w:jc w:val="center"/>
              <w:rPr>
                <w:lang w:val="lt-LT"/>
              </w:rPr>
            </w:pPr>
            <w:r w:rsidRPr="00014DB1">
              <w:rPr>
                <w:lang w:val="lt-LT"/>
              </w:rPr>
              <w:t>75</w:t>
            </w:r>
            <w:r w:rsidR="002276FB">
              <w:rPr>
                <w:lang w:val="lt-LT"/>
              </w:rPr>
              <w:t> </w:t>
            </w:r>
            <w:r w:rsidRPr="00014DB1">
              <w:rPr>
                <w:lang w:val="lt-LT"/>
              </w:rPr>
              <w:t>ml</w:t>
            </w:r>
          </w:p>
        </w:tc>
        <w:tc>
          <w:tcPr>
            <w:tcW w:w="1842" w:type="dxa"/>
            <w:shd w:val="clear" w:color="auto" w:fill="auto"/>
          </w:tcPr>
          <w:p w14:paraId="0945B020" w14:textId="77777777" w:rsidR="00695AAA" w:rsidRPr="00014DB1" w:rsidRDefault="00695AAA" w:rsidP="00CD0F01">
            <w:pPr>
              <w:ind w:left="20"/>
              <w:contextualSpacing/>
              <w:jc w:val="center"/>
              <w:rPr>
                <w:lang w:val="lt-LT"/>
              </w:rPr>
            </w:pPr>
            <w:r w:rsidRPr="00014DB1">
              <w:rPr>
                <w:lang w:val="lt-LT"/>
              </w:rPr>
              <w:t>6 kapsulės (450 mg)</w:t>
            </w:r>
          </w:p>
        </w:tc>
        <w:tc>
          <w:tcPr>
            <w:tcW w:w="1843" w:type="dxa"/>
            <w:shd w:val="clear" w:color="auto" w:fill="auto"/>
          </w:tcPr>
          <w:p w14:paraId="5182655C" w14:textId="77777777" w:rsidR="00695AAA" w:rsidRPr="00014DB1" w:rsidRDefault="00695AAA" w:rsidP="00CD0F01">
            <w:pPr>
              <w:ind w:left="20"/>
              <w:contextualSpacing/>
              <w:jc w:val="center"/>
              <w:rPr>
                <w:lang w:val="lt-LT"/>
              </w:rPr>
            </w:pPr>
            <w:r w:rsidRPr="00014DB1">
              <w:rPr>
                <w:lang w:val="lt-LT"/>
              </w:rPr>
              <w:t>10 kapsulių</w:t>
            </w:r>
          </w:p>
          <w:p w14:paraId="12775AEF" w14:textId="267A809D" w:rsidR="00695AAA" w:rsidRPr="00014DB1" w:rsidRDefault="00695AAA" w:rsidP="00CD0F01">
            <w:pPr>
              <w:ind w:left="20"/>
              <w:contextualSpacing/>
              <w:jc w:val="center"/>
              <w:rPr>
                <w:lang w:val="lt-LT"/>
              </w:rPr>
            </w:pPr>
            <w:r w:rsidRPr="00014DB1">
              <w:rPr>
                <w:lang w:val="lt-LT"/>
              </w:rPr>
              <w:t>(450</w:t>
            </w:r>
            <w:r w:rsidR="002276FB">
              <w:rPr>
                <w:lang w:val="lt-LT"/>
              </w:rPr>
              <w:t> </w:t>
            </w:r>
            <w:r w:rsidRPr="00014DB1">
              <w:rPr>
                <w:lang w:val="lt-LT"/>
              </w:rPr>
              <w:t>mg)</w:t>
            </w:r>
          </w:p>
        </w:tc>
        <w:tc>
          <w:tcPr>
            <w:tcW w:w="1418" w:type="dxa"/>
            <w:shd w:val="clear" w:color="auto" w:fill="auto"/>
          </w:tcPr>
          <w:p w14:paraId="07E83481" w14:textId="77777777" w:rsidR="00695AAA" w:rsidRPr="00014DB1" w:rsidRDefault="00695AAA" w:rsidP="00CD0F01">
            <w:pPr>
              <w:ind w:left="20"/>
              <w:contextualSpacing/>
              <w:jc w:val="center"/>
              <w:rPr>
                <w:lang w:val="lt-LT"/>
              </w:rPr>
            </w:pPr>
            <w:r w:rsidRPr="00014DB1">
              <w:rPr>
                <w:lang w:val="lt-LT"/>
              </w:rPr>
              <w:t>15 kapsulių (450 mg)</w:t>
            </w:r>
          </w:p>
        </w:tc>
        <w:tc>
          <w:tcPr>
            <w:tcW w:w="2126" w:type="dxa"/>
            <w:shd w:val="clear" w:color="auto" w:fill="auto"/>
          </w:tcPr>
          <w:p w14:paraId="7232FCBF" w14:textId="44A4CFCA" w:rsidR="00695AAA" w:rsidRPr="00014DB1" w:rsidRDefault="00695AAA" w:rsidP="00CD0F01">
            <w:pPr>
              <w:ind w:left="20"/>
              <w:contextualSpacing/>
              <w:jc w:val="center"/>
              <w:rPr>
                <w:lang w:val="lt-LT"/>
              </w:rPr>
            </w:pPr>
            <w:r w:rsidRPr="00014DB1">
              <w:rPr>
                <w:lang w:val="lt-LT"/>
              </w:rPr>
              <w:t>74</w:t>
            </w:r>
            <w:r w:rsidR="002276FB">
              <w:rPr>
                <w:lang w:val="lt-LT"/>
              </w:rPr>
              <w:t> </w:t>
            </w:r>
            <w:r w:rsidRPr="00014DB1">
              <w:rPr>
                <w:lang w:val="lt-LT"/>
              </w:rPr>
              <w:t>ml</w:t>
            </w:r>
          </w:p>
        </w:tc>
      </w:tr>
    </w:tbl>
    <w:p w14:paraId="7671EE4F" w14:textId="77777777" w:rsidR="007E438B" w:rsidRPr="00014DB1" w:rsidRDefault="00695AAA" w:rsidP="007E438B">
      <w:pPr>
        <w:outlineLvl w:val="2"/>
        <w:rPr>
          <w:b/>
          <w:bCs/>
          <w:sz w:val="20"/>
          <w:szCs w:val="20"/>
          <w:lang w:val="lt-LT" w:eastAsia="lt-LT"/>
        </w:rPr>
      </w:pPr>
      <w:r w:rsidRPr="00014DB1">
        <w:rPr>
          <w:sz w:val="18"/>
          <w:szCs w:val="18"/>
          <w:lang w:val="lt-LT"/>
        </w:rPr>
        <w:t>* Numatytos koncentracijos suspensijos negalima paruošti; todėl naudokite kito stiprumo kapsules.</w:t>
      </w:r>
    </w:p>
    <w:p w14:paraId="0BD04D94" w14:textId="77777777" w:rsidR="00695AAA" w:rsidRPr="00014DB1" w:rsidRDefault="00695AAA" w:rsidP="007E438B">
      <w:pPr>
        <w:outlineLvl w:val="2"/>
        <w:rPr>
          <w:b/>
          <w:bCs/>
          <w:lang w:val="lt-LT" w:eastAsia="lt-LT"/>
        </w:rPr>
      </w:pPr>
    </w:p>
    <w:p w14:paraId="513CEA6D" w14:textId="77777777" w:rsidR="00695AAA" w:rsidRPr="00014DB1" w:rsidRDefault="00695AAA" w:rsidP="007E438B">
      <w:pPr>
        <w:outlineLvl w:val="2"/>
        <w:rPr>
          <w:b/>
          <w:bCs/>
          <w:lang w:val="lt-LT" w:eastAsia="lt-LT"/>
        </w:rPr>
      </w:pPr>
      <w:r w:rsidRPr="00014DB1">
        <w:rPr>
          <w:b/>
          <w:bCs/>
          <w:lang w:val="lt-LT"/>
        </w:rPr>
        <w:t>Kapsulių skaičius ir tirpiklio tūris, kurių reikia bendrojo 6 mg/ml suspensijos tūrio paruošimui vaistinėje (pacientų, kurių imuninės sistemos veikla sutrikusi, 10 dienų trukmės gydymo kursui)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559"/>
        <w:gridCol w:w="1843"/>
        <w:gridCol w:w="1701"/>
        <w:gridCol w:w="2126"/>
      </w:tblGrid>
      <w:tr w:rsidR="00695AAA" w:rsidRPr="00014DB1" w14:paraId="6D63FC31" w14:textId="77777777" w:rsidTr="00CD0F01">
        <w:trPr>
          <w:trHeight w:val="506"/>
        </w:trPr>
        <w:tc>
          <w:tcPr>
            <w:tcW w:w="2122" w:type="dxa"/>
            <w:vMerge w:val="restart"/>
            <w:tcBorders>
              <w:bottom w:val="single" w:sz="4" w:space="0" w:color="auto"/>
            </w:tcBorders>
            <w:shd w:val="clear" w:color="auto" w:fill="auto"/>
          </w:tcPr>
          <w:p w14:paraId="28FA3243" w14:textId="77777777" w:rsidR="00695AAA" w:rsidRPr="00014DB1" w:rsidRDefault="00695AAA" w:rsidP="00695AAA">
            <w:pPr>
              <w:pStyle w:val="Default"/>
              <w:jc w:val="center"/>
              <w:rPr>
                <w:lang w:val="lt-LT"/>
              </w:rPr>
            </w:pPr>
            <w:r w:rsidRPr="00014DB1">
              <w:rPr>
                <w:b/>
                <w:bCs/>
                <w:sz w:val="22"/>
                <w:szCs w:val="22"/>
                <w:lang w:val="lt-LT"/>
              </w:rPr>
              <w:t xml:space="preserve">Bendrasis numatytos paruošti suspensijos tūris </w:t>
            </w:r>
          </w:p>
        </w:tc>
        <w:tc>
          <w:tcPr>
            <w:tcW w:w="5103" w:type="dxa"/>
            <w:gridSpan w:val="3"/>
            <w:tcBorders>
              <w:bottom w:val="single" w:sz="4" w:space="0" w:color="auto"/>
            </w:tcBorders>
            <w:shd w:val="clear" w:color="auto" w:fill="auto"/>
          </w:tcPr>
          <w:p w14:paraId="216705F0" w14:textId="77777777" w:rsidR="00695AAA" w:rsidRPr="00014DB1" w:rsidRDefault="00695AAA" w:rsidP="00695AAA">
            <w:pPr>
              <w:pStyle w:val="Default"/>
              <w:jc w:val="center"/>
              <w:rPr>
                <w:lang w:val="lt-LT"/>
              </w:rPr>
            </w:pPr>
            <w:r w:rsidRPr="00014DB1">
              <w:rPr>
                <w:b/>
                <w:bCs/>
                <w:sz w:val="22"/>
                <w:szCs w:val="22"/>
                <w:lang w:val="lt-LT"/>
              </w:rPr>
              <w:t xml:space="preserve">Reikiamas </w:t>
            </w:r>
            <w:proofErr w:type="spellStart"/>
            <w:r w:rsidRPr="00014DB1">
              <w:rPr>
                <w:b/>
                <w:bCs/>
                <w:sz w:val="22"/>
                <w:szCs w:val="22"/>
                <w:lang w:val="lt-LT"/>
              </w:rPr>
              <w:t>oseltamiviro</w:t>
            </w:r>
            <w:proofErr w:type="spellEnd"/>
            <w:r w:rsidRPr="00014DB1">
              <w:rPr>
                <w:b/>
                <w:bCs/>
                <w:sz w:val="22"/>
                <w:szCs w:val="22"/>
                <w:lang w:val="lt-LT"/>
              </w:rPr>
              <w:t xml:space="preserve"> kapsulių skaičius (</w:t>
            </w:r>
            <w:proofErr w:type="spellStart"/>
            <w:r w:rsidRPr="00014DB1">
              <w:rPr>
                <w:b/>
                <w:bCs/>
                <w:sz w:val="22"/>
                <w:szCs w:val="22"/>
                <w:lang w:val="lt-LT"/>
              </w:rPr>
              <w:t>oseltamiviro</w:t>
            </w:r>
            <w:proofErr w:type="spellEnd"/>
            <w:r w:rsidRPr="00014DB1">
              <w:rPr>
                <w:b/>
                <w:bCs/>
                <w:sz w:val="22"/>
                <w:szCs w:val="22"/>
                <w:lang w:val="lt-LT"/>
              </w:rPr>
              <w:t xml:space="preserve"> kiekis, mg) </w:t>
            </w:r>
          </w:p>
        </w:tc>
        <w:tc>
          <w:tcPr>
            <w:tcW w:w="2126" w:type="dxa"/>
            <w:vMerge w:val="restart"/>
            <w:tcBorders>
              <w:bottom w:val="single" w:sz="4" w:space="0" w:color="auto"/>
            </w:tcBorders>
            <w:shd w:val="clear" w:color="auto" w:fill="auto"/>
          </w:tcPr>
          <w:p w14:paraId="085B9A9D" w14:textId="77777777" w:rsidR="00695AAA" w:rsidRPr="00014DB1" w:rsidRDefault="00695AAA" w:rsidP="00695AAA">
            <w:pPr>
              <w:pStyle w:val="Default"/>
              <w:jc w:val="center"/>
              <w:rPr>
                <w:lang w:val="lt-LT"/>
              </w:rPr>
            </w:pPr>
            <w:r w:rsidRPr="00014DB1">
              <w:rPr>
                <w:b/>
                <w:bCs/>
                <w:sz w:val="22"/>
                <w:szCs w:val="22"/>
                <w:lang w:val="lt-LT"/>
              </w:rPr>
              <w:t xml:space="preserve">Reikiamas tirpiklio tūris </w:t>
            </w:r>
          </w:p>
          <w:p w14:paraId="3D472505" w14:textId="77777777" w:rsidR="00695AAA" w:rsidRPr="00014DB1" w:rsidRDefault="00695AAA" w:rsidP="00695AAA">
            <w:pPr>
              <w:contextualSpacing/>
              <w:rPr>
                <w:lang w:val="lt-LT"/>
              </w:rPr>
            </w:pPr>
          </w:p>
        </w:tc>
      </w:tr>
      <w:tr w:rsidR="00695AAA" w:rsidRPr="00014DB1" w14:paraId="48848C36" w14:textId="77777777" w:rsidTr="00695AAA">
        <w:trPr>
          <w:trHeight w:val="253"/>
        </w:trPr>
        <w:tc>
          <w:tcPr>
            <w:tcW w:w="2122" w:type="dxa"/>
            <w:vMerge/>
            <w:tcBorders>
              <w:bottom w:val="single" w:sz="4" w:space="0" w:color="auto"/>
            </w:tcBorders>
            <w:shd w:val="clear" w:color="auto" w:fill="auto"/>
          </w:tcPr>
          <w:p w14:paraId="2FCED9AA" w14:textId="77777777" w:rsidR="00695AAA" w:rsidRPr="00014DB1" w:rsidRDefault="00695AAA" w:rsidP="00CD0F01">
            <w:pPr>
              <w:contextualSpacing/>
              <w:jc w:val="center"/>
              <w:rPr>
                <w:b/>
                <w:lang w:val="lt-LT"/>
              </w:rPr>
            </w:pPr>
          </w:p>
        </w:tc>
        <w:tc>
          <w:tcPr>
            <w:tcW w:w="1559" w:type="dxa"/>
            <w:tcBorders>
              <w:bottom w:val="single" w:sz="4" w:space="0" w:color="auto"/>
            </w:tcBorders>
            <w:shd w:val="clear" w:color="auto" w:fill="auto"/>
          </w:tcPr>
          <w:p w14:paraId="2D811DF5" w14:textId="77777777" w:rsidR="00695AAA" w:rsidRPr="00014DB1" w:rsidRDefault="00695AAA" w:rsidP="00CD0F01">
            <w:pPr>
              <w:ind w:left="168"/>
              <w:contextualSpacing/>
              <w:jc w:val="center"/>
              <w:rPr>
                <w:lang w:val="lt-LT"/>
              </w:rPr>
            </w:pPr>
            <w:r w:rsidRPr="00014DB1">
              <w:rPr>
                <w:b/>
                <w:lang w:val="lt-LT"/>
              </w:rPr>
              <w:t>75 mg</w:t>
            </w:r>
          </w:p>
        </w:tc>
        <w:tc>
          <w:tcPr>
            <w:tcW w:w="1843" w:type="dxa"/>
            <w:tcBorders>
              <w:bottom w:val="single" w:sz="4" w:space="0" w:color="auto"/>
            </w:tcBorders>
            <w:shd w:val="clear" w:color="auto" w:fill="auto"/>
          </w:tcPr>
          <w:p w14:paraId="4D67199E" w14:textId="77777777" w:rsidR="00695AAA" w:rsidRPr="00014DB1" w:rsidRDefault="00695AAA" w:rsidP="00CD0F01">
            <w:pPr>
              <w:contextualSpacing/>
              <w:jc w:val="center"/>
              <w:rPr>
                <w:lang w:val="lt-LT"/>
              </w:rPr>
            </w:pPr>
            <w:r w:rsidRPr="00014DB1">
              <w:rPr>
                <w:b/>
                <w:lang w:val="lt-LT"/>
              </w:rPr>
              <w:t>45 mg</w:t>
            </w:r>
          </w:p>
        </w:tc>
        <w:tc>
          <w:tcPr>
            <w:tcW w:w="1701" w:type="dxa"/>
            <w:tcBorders>
              <w:bottom w:val="single" w:sz="4" w:space="0" w:color="auto"/>
            </w:tcBorders>
            <w:shd w:val="clear" w:color="auto" w:fill="auto"/>
          </w:tcPr>
          <w:p w14:paraId="074EA588" w14:textId="77777777" w:rsidR="00695AAA" w:rsidRPr="00014DB1" w:rsidRDefault="00695AAA" w:rsidP="00CD0F01">
            <w:pPr>
              <w:contextualSpacing/>
              <w:jc w:val="center"/>
              <w:rPr>
                <w:lang w:val="lt-LT"/>
              </w:rPr>
            </w:pPr>
            <w:r w:rsidRPr="00014DB1">
              <w:rPr>
                <w:b/>
                <w:lang w:val="lt-LT"/>
              </w:rPr>
              <w:t>30 mg</w:t>
            </w:r>
          </w:p>
        </w:tc>
        <w:tc>
          <w:tcPr>
            <w:tcW w:w="2126" w:type="dxa"/>
            <w:vMerge/>
            <w:tcBorders>
              <w:bottom w:val="single" w:sz="4" w:space="0" w:color="auto"/>
            </w:tcBorders>
            <w:shd w:val="clear" w:color="auto" w:fill="auto"/>
          </w:tcPr>
          <w:p w14:paraId="6F3111CB" w14:textId="77777777" w:rsidR="00695AAA" w:rsidRPr="00014DB1" w:rsidRDefault="00695AAA" w:rsidP="00CD0F01">
            <w:pPr>
              <w:contextualSpacing/>
              <w:jc w:val="center"/>
              <w:rPr>
                <w:lang w:val="lt-LT"/>
              </w:rPr>
            </w:pPr>
          </w:p>
        </w:tc>
      </w:tr>
      <w:tr w:rsidR="00695AAA" w:rsidRPr="00014DB1" w14:paraId="23E910A0" w14:textId="77777777" w:rsidTr="00695AAA">
        <w:trPr>
          <w:trHeight w:val="427"/>
        </w:trPr>
        <w:tc>
          <w:tcPr>
            <w:tcW w:w="2122" w:type="dxa"/>
            <w:shd w:val="clear" w:color="auto" w:fill="auto"/>
          </w:tcPr>
          <w:p w14:paraId="2003CA03" w14:textId="77777777" w:rsidR="00695AAA" w:rsidRPr="00014DB1" w:rsidRDefault="00695AAA" w:rsidP="00695AAA">
            <w:pPr>
              <w:ind w:left="20"/>
              <w:contextualSpacing/>
              <w:jc w:val="center"/>
              <w:rPr>
                <w:lang w:val="lt-LT"/>
              </w:rPr>
            </w:pPr>
            <w:r w:rsidRPr="00014DB1">
              <w:rPr>
                <w:lang w:val="lt-LT"/>
              </w:rPr>
              <w:t>100 ml</w:t>
            </w:r>
          </w:p>
        </w:tc>
        <w:tc>
          <w:tcPr>
            <w:tcW w:w="1559" w:type="dxa"/>
            <w:shd w:val="clear" w:color="auto" w:fill="auto"/>
          </w:tcPr>
          <w:p w14:paraId="4C699920" w14:textId="77777777" w:rsidR="00695AAA" w:rsidRPr="00014DB1" w:rsidRDefault="00695AAA" w:rsidP="00695AAA">
            <w:pPr>
              <w:ind w:left="20"/>
              <w:contextualSpacing/>
              <w:jc w:val="center"/>
              <w:rPr>
                <w:lang w:val="lt-LT"/>
              </w:rPr>
            </w:pPr>
            <w:r w:rsidRPr="00014DB1">
              <w:rPr>
                <w:lang w:val="lt-LT"/>
              </w:rPr>
              <w:t>8 </w:t>
            </w:r>
            <w:r w:rsidR="00014DB1">
              <w:rPr>
                <w:lang w:val="lt-LT"/>
              </w:rPr>
              <w:t>k</w:t>
            </w:r>
            <w:r w:rsidRPr="00014DB1">
              <w:rPr>
                <w:lang w:val="lt-LT"/>
              </w:rPr>
              <w:t>apsules (600 mg)</w:t>
            </w:r>
          </w:p>
        </w:tc>
        <w:tc>
          <w:tcPr>
            <w:tcW w:w="1843" w:type="dxa"/>
            <w:shd w:val="clear" w:color="auto" w:fill="auto"/>
          </w:tcPr>
          <w:p w14:paraId="0A2437C5" w14:textId="77777777" w:rsidR="00695AAA" w:rsidRPr="00014DB1" w:rsidRDefault="00695AAA" w:rsidP="00695AAA">
            <w:pPr>
              <w:ind w:left="20"/>
              <w:contextualSpacing/>
              <w:jc w:val="center"/>
              <w:rPr>
                <w:lang w:val="lt-LT"/>
              </w:rPr>
            </w:pPr>
            <w:r w:rsidRPr="00014DB1">
              <w:rPr>
                <w:lang w:val="lt-LT"/>
              </w:rPr>
              <w:t xml:space="preserve">Naudokite kito stiprumo kapsules* </w:t>
            </w:r>
          </w:p>
        </w:tc>
        <w:tc>
          <w:tcPr>
            <w:tcW w:w="1701" w:type="dxa"/>
            <w:shd w:val="clear" w:color="auto" w:fill="auto"/>
          </w:tcPr>
          <w:p w14:paraId="2A7C3D8F" w14:textId="77777777" w:rsidR="00695AAA" w:rsidRPr="00014DB1" w:rsidRDefault="00695AAA" w:rsidP="00695AAA">
            <w:pPr>
              <w:ind w:left="20"/>
              <w:contextualSpacing/>
              <w:jc w:val="center"/>
              <w:rPr>
                <w:lang w:val="lt-LT"/>
              </w:rPr>
            </w:pPr>
            <w:r w:rsidRPr="00014DB1">
              <w:rPr>
                <w:lang w:val="lt-LT"/>
              </w:rPr>
              <w:t>20 kapsulių (600 mg)</w:t>
            </w:r>
          </w:p>
        </w:tc>
        <w:tc>
          <w:tcPr>
            <w:tcW w:w="2126" w:type="dxa"/>
            <w:shd w:val="clear" w:color="auto" w:fill="auto"/>
          </w:tcPr>
          <w:p w14:paraId="7B526B3E" w14:textId="77777777" w:rsidR="00695AAA" w:rsidRPr="00014DB1" w:rsidRDefault="00695AAA" w:rsidP="00695AAA">
            <w:pPr>
              <w:ind w:left="20"/>
              <w:contextualSpacing/>
              <w:jc w:val="center"/>
              <w:rPr>
                <w:lang w:val="lt-LT"/>
              </w:rPr>
            </w:pPr>
            <w:r w:rsidRPr="00014DB1">
              <w:rPr>
                <w:lang w:val="lt-LT"/>
              </w:rPr>
              <w:t>98,5 ml</w:t>
            </w:r>
          </w:p>
        </w:tc>
      </w:tr>
      <w:tr w:rsidR="00695AAA" w:rsidRPr="00014DB1" w14:paraId="2D6DB66D" w14:textId="77777777" w:rsidTr="00695AAA">
        <w:trPr>
          <w:trHeight w:val="619"/>
        </w:trPr>
        <w:tc>
          <w:tcPr>
            <w:tcW w:w="2122" w:type="dxa"/>
            <w:shd w:val="clear" w:color="auto" w:fill="auto"/>
          </w:tcPr>
          <w:p w14:paraId="3F2FA191" w14:textId="77777777" w:rsidR="00695AAA" w:rsidRPr="00014DB1" w:rsidRDefault="00695AAA" w:rsidP="00695AAA">
            <w:pPr>
              <w:ind w:left="20"/>
              <w:contextualSpacing/>
              <w:jc w:val="center"/>
              <w:rPr>
                <w:lang w:val="lt-LT"/>
              </w:rPr>
            </w:pPr>
            <w:r w:rsidRPr="00014DB1">
              <w:rPr>
                <w:lang w:val="lt-LT"/>
              </w:rPr>
              <w:t>125 ml</w:t>
            </w:r>
          </w:p>
        </w:tc>
        <w:tc>
          <w:tcPr>
            <w:tcW w:w="1559" w:type="dxa"/>
            <w:shd w:val="clear" w:color="auto" w:fill="auto"/>
          </w:tcPr>
          <w:p w14:paraId="2156108B" w14:textId="77777777" w:rsidR="00695AAA" w:rsidRPr="00014DB1" w:rsidRDefault="00695AAA" w:rsidP="00695AAA">
            <w:pPr>
              <w:ind w:left="20"/>
              <w:contextualSpacing/>
              <w:jc w:val="center"/>
              <w:rPr>
                <w:lang w:val="lt-LT"/>
              </w:rPr>
            </w:pPr>
            <w:r w:rsidRPr="00014DB1">
              <w:rPr>
                <w:lang w:val="lt-LT"/>
              </w:rPr>
              <w:t>10 kapsulių</w:t>
            </w:r>
          </w:p>
          <w:p w14:paraId="7DC5684E" w14:textId="77777777" w:rsidR="00695AAA" w:rsidRPr="00014DB1" w:rsidRDefault="00695AAA" w:rsidP="00695AAA">
            <w:pPr>
              <w:ind w:left="20"/>
              <w:contextualSpacing/>
              <w:jc w:val="center"/>
              <w:rPr>
                <w:lang w:val="lt-LT"/>
              </w:rPr>
            </w:pPr>
            <w:r w:rsidRPr="00014DB1">
              <w:rPr>
                <w:lang w:val="lt-LT"/>
              </w:rPr>
              <w:t>(750 mg)</w:t>
            </w:r>
          </w:p>
        </w:tc>
        <w:tc>
          <w:tcPr>
            <w:tcW w:w="1843" w:type="dxa"/>
            <w:shd w:val="clear" w:color="auto" w:fill="auto"/>
          </w:tcPr>
          <w:p w14:paraId="193F60F0" w14:textId="77777777" w:rsidR="00695AAA" w:rsidRPr="00014DB1" w:rsidRDefault="00695AAA" w:rsidP="00695AAA">
            <w:pPr>
              <w:ind w:left="20"/>
              <w:contextualSpacing/>
              <w:jc w:val="center"/>
              <w:rPr>
                <w:lang w:val="lt-LT"/>
              </w:rPr>
            </w:pPr>
            <w:r w:rsidRPr="00014DB1">
              <w:rPr>
                <w:lang w:val="lt-LT"/>
              </w:rPr>
              <w:t xml:space="preserve">Naudokite kito stiprumo kapsules* </w:t>
            </w:r>
          </w:p>
        </w:tc>
        <w:tc>
          <w:tcPr>
            <w:tcW w:w="1701" w:type="dxa"/>
            <w:shd w:val="clear" w:color="auto" w:fill="auto"/>
          </w:tcPr>
          <w:p w14:paraId="2F76A08B" w14:textId="77777777" w:rsidR="00695AAA" w:rsidRPr="00014DB1" w:rsidRDefault="00695AAA" w:rsidP="00695AAA">
            <w:pPr>
              <w:ind w:left="20"/>
              <w:contextualSpacing/>
              <w:jc w:val="center"/>
              <w:rPr>
                <w:lang w:val="lt-LT"/>
              </w:rPr>
            </w:pPr>
            <w:r w:rsidRPr="00014DB1">
              <w:rPr>
                <w:lang w:val="lt-LT"/>
              </w:rPr>
              <w:t>25 kapsulės (750 mg)</w:t>
            </w:r>
          </w:p>
        </w:tc>
        <w:tc>
          <w:tcPr>
            <w:tcW w:w="2126" w:type="dxa"/>
            <w:shd w:val="clear" w:color="auto" w:fill="auto"/>
          </w:tcPr>
          <w:p w14:paraId="74F9C7AA" w14:textId="77777777" w:rsidR="00695AAA" w:rsidRPr="00014DB1" w:rsidRDefault="00695AAA" w:rsidP="00695AAA">
            <w:pPr>
              <w:ind w:left="20"/>
              <w:contextualSpacing/>
              <w:jc w:val="center"/>
              <w:rPr>
                <w:lang w:val="lt-LT"/>
              </w:rPr>
            </w:pPr>
            <w:r w:rsidRPr="00014DB1">
              <w:rPr>
                <w:lang w:val="lt-LT"/>
              </w:rPr>
              <w:t>123,5 ml</w:t>
            </w:r>
          </w:p>
        </w:tc>
      </w:tr>
    </w:tbl>
    <w:p w14:paraId="64FC3C34" w14:textId="77777777" w:rsidR="00695AAA" w:rsidRPr="00014DB1" w:rsidRDefault="00695AAA" w:rsidP="007E438B">
      <w:pPr>
        <w:outlineLvl w:val="2"/>
        <w:rPr>
          <w:b/>
          <w:bCs/>
          <w:sz w:val="20"/>
          <w:szCs w:val="20"/>
          <w:lang w:val="lt-LT" w:eastAsia="lt-LT"/>
        </w:rPr>
      </w:pPr>
      <w:r w:rsidRPr="00014DB1">
        <w:rPr>
          <w:sz w:val="18"/>
          <w:szCs w:val="18"/>
          <w:lang w:val="lt-LT"/>
        </w:rPr>
        <w:t>* Numatytos koncentracijos suspensijos negalima paruošti; todėl naudokite kito stiprumo kapsules.</w:t>
      </w:r>
    </w:p>
    <w:p w14:paraId="3B9E711B" w14:textId="77777777" w:rsidR="00695AAA" w:rsidRPr="00014DB1" w:rsidRDefault="00695AAA" w:rsidP="007E438B">
      <w:pPr>
        <w:outlineLvl w:val="2"/>
        <w:rPr>
          <w:b/>
          <w:bCs/>
          <w:lang w:val="lt-LT" w:eastAsia="lt-LT"/>
        </w:rPr>
      </w:pPr>
    </w:p>
    <w:p w14:paraId="4865E6F5" w14:textId="77777777" w:rsidR="00695AAA" w:rsidRPr="00014DB1" w:rsidRDefault="00695AAA" w:rsidP="007E438B">
      <w:pPr>
        <w:outlineLvl w:val="2"/>
        <w:rPr>
          <w:b/>
          <w:bCs/>
          <w:lang w:val="lt-LT" w:eastAsia="lt-LT"/>
        </w:rPr>
      </w:pPr>
      <w:r w:rsidRPr="00014DB1">
        <w:rPr>
          <w:lang w:val="lt-LT"/>
        </w:rPr>
        <w:t xml:space="preserve">Trečia, ruošdami 6 mg/ml suspensiją iš </w:t>
      </w:r>
      <w:proofErr w:type="spellStart"/>
      <w:r w:rsidRPr="00014DB1">
        <w:rPr>
          <w:lang w:val="lt-LT"/>
        </w:rPr>
        <w:t>oseltamiviro</w:t>
      </w:r>
      <w:proofErr w:type="spellEnd"/>
      <w:r w:rsidRPr="00014DB1">
        <w:rPr>
          <w:lang w:val="lt-LT"/>
        </w:rPr>
        <w:t xml:space="preserve"> kapsulių, laikykitės šių nurodymų:</w:t>
      </w:r>
    </w:p>
    <w:p w14:paraId="085A3028" w14:textId="77777777" w:rsidR="00695AAA" w:rsidRPr="00014DB1" w:rsidRDefault="00695AAA" w:rsidP="00695AAA">
      <w:pPr>
        <w:widowControl/>
        <w:adjustRightInd w:val="0"/>
        <w:rPr>
          <w:rFonts w:eastAsiaTheme="minorHAnsi"/>
          <w:color w:val="000000"/>
          <w:lang w:val="lt-LT"/>
        </w:rPr>
      </w:pPr>
      <w:r w:rsidRPr="00014DB1">
        <w:rPr>
          <w:rFonts w:eastAsiaTheme="minorHAnsi"/>
          <w:color w:val="000000"/>
          <w:lang w:val="lt-LT"/>
        </w:rPr>
        <w:t xml:space="preserve">1. Į tinkamos talpos </w:t>
      </w:r>
      <w:proofErr w:type="spellStart"/>
      <w:r w:rsidRPr="00014DB1">
        <w:rPr>
          <w:rFonts w:eastAsiaTheme="minorHAnsi"/>
          <w:color w:val="000000"/>
          <w:lang w:val="lt-LT"/>
        </w:rPr>
        <w:t>stiklinėlę</w:t>
      </w:r>
      <w:proofErr w:type="spellEnd"/>
      <w:r w:rsidRPr="00014DB1">
        <w:rPr>
          <w:rFonts w:eastAsiaTheme="minorHAnsi"/>
          <w:color w:val="000000"/>
          <w:lang w:val="lt-LT"/>
        </w:rPr>
        <w:t xml:space="preserve"> įpilkite reikiamą kiekį vandens, kuriame yra 0,05 % m/t konservanto natrio </w:t>
      </w:r>
      <w:proofErr w:type="spellStart"/>
      <w:r w:rsidRPr="00014DB1">
        <w:rPr>
          <w:rFonts w:eastAsiaTheme="minorHAnsi"/>
          <w:color w:val="000000"/>
          <w:lang w:val="lt-LT"/>
        </w:rPr>
        <w:t>benzoato</w:t>
      </w:r>
      <w:proofErr w:type="spellEnd"/>
      <w:r w:rsidRPr="00014DB1">
        <w:rPr>
          <w:rFonts w:eastAsiaTheme="minorHAnsi"/>
          <w:color w:val="000000"/>
          <w:lang w:val="lt-LT"/>
        </w:rPr>
        <w:t xml:space="preserve">. </w:t>
      </w:r>
    </w:p>
    <w:p w14:paraId="06F61845" w14:textId="77777777" w:rsidR="00695AAA" w:rsidRPr="00014DB1" w:rsidRDefault="00695AAA" w:rsidP="00695AAA">
      <w:pPr>
        <w:widowControl/>
        <w:adjustRightInd w:val="0"/>
        <w:rPr>
          <w:rFonts w:eastAsiaTheme="minorHAnsi"/>
          <w:color w:val="000000"/>
          <w:lang w:val="lt-LT"/>
        </w:rPr>
      </w:pPr>
      <w:r w:rsidRPr="00014DB1">
        <w:rPr>
          <w:rFonts w:eastAsiaTheme="minorHAnsi"/>
          <w:color w:val="000000"/>
          <w:lang w:val="lt-LT"/>
        </w:rPr>
        <w:t xml:space="preserve">2. Atidarykite reikiamą skaičių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kapsulių ir visų jų turinį sukratykite tiesiai į </w:t>
      </w:r>
      <w:proofErr w:type="spellStart"/>
      <w:r w:rsidRPr="00014DB1">
        <w:rPr>
          <w:rFonts w:eastAsiaTheme="minorHAnsi"/>
          <w:color w:val="000000"/>
          <w:lang w:val="lt-LT"/>
        </w:rPr>
        <w:t>stiklinėlę</w:t>
      </w:r>
      <w:proofErr w:type="spellEnd"/>
      <w:r w:rsidRPr="00014DB1">
        <w:rPr>
          <w:rFonts w:eastAsiaTheme="minorHAnsi"/>
          <w:color w:val="000000"/>
          <w:lang w:val="lt-LT"/>
        </w:rPr>
        <w:t xml:space="preserve"> su vandeniu, kuriame yra konservanto. </w:t>
      </w:r>
    </w:p>
    <w:p w14:paraId="2A0DC936" w14:textId="77777777" w:rsidR="00695AAA" w:rsidRPr="00014DB1" w:rsidRDefault="00695AAA" w:rsidP="00695AAA">
      <w:pPr>
        <w:widowControl/>
        <w:adjustRightInd w:val="0"/>
        <w:rPr>
          <w:rFonts w:eastAsiaTheme="minorHAnsi"/>
          <w:color w:val="000000"/>
          <w:lang w:val="lt-LT"/>
        </w:rPr>
      </w:pPr>
      <w:r w:rsidRPr="00014DB1">
        <w:rPr>
          <w:rFonts w:eastAsiaTheme="minorHAnsi"/>
          <w:color w:val="000000"/>
          <w:lang w:val="lt-LT"/>
        </w:rPr>
        <w:t xml:space="preserve">3. Tinkamu maišymo įtaisu maišykite 2 minutes. </w:t>
      </w:r>
    </w:p>
    <w:p w14:paraId="6DECF4A8" w14:textId="77777777" w:rsidR="00695AAA" w:rsidRPr="00014DB1" w:rsidRDefault="00695AAA" w:rsidP="00695AAA">
      <w:pPr>
        <w:outlineLvl w:val="2"/>
        <w:rPr>
          <w:b/>
          <w:bCs/>
          <w:lang w:val="lt-LT" w:eastAsia="lt-LT"/>
        </w:rPr>
      </w:pPr>
      <w:r w:rsidRPr="00014DB1">
        <w:rPr>
          <w:rFonts w:eastAsiaTheme="minorHAnsi"/>
          <w:color w:val="000000"/>
          <w:lang w:val="lt-LT"/>
        </w:rPr>
        <w:t xml:space="preserve">(Pastaba. Šio vaistinio preparato veiklioji medžiaga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fosfatas vandenyje visiškai ištirpsta. Suspensija susidaro dėl kai kurių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kapsulėse esančių pagalbinių medžiagų, kurios yra netirpios vandenyje.)</w:t>
      </w:r>
    </w:p>
    <w:p w14:paraId="3672BB48" w14:textId="77777777" w:rsidR="00CD0F01" w:rsidRPr="00014DB1" w:rsidRDefault="00CD0F01" w:rsidP="00CD0F01">
      <w:pPr>
        <w:widowControl/>
        <w:adjustRightInd w:val="0"/>
        <w:rPr>
          <w:rFonts w:eastAsiaTheme="minorHAnsi"/>
          <w:color w:val="000000"/>
          <w:lang w:val="lt-LT"/>
        </w:rPr>
      </w:pPr>
      <w:r w:rsidRPr="00014DB1">
        <w:rPr>
          <w:rFonts w:eastAsiaTheme="minorHAnsi"/>
          <w:color w:val="000000"/>
          <w:lang w:val="lt-LT"/>
        </w:rPr>
        <w:t xml:space="preserve">4. Supilkite suspensiją į gintaro spalvos stiklinį buteliuką arba į gintaro spalvos polietileno </w:t>
      </w:r>
      <w:proofErr w:type="spellStart"/>
      <w:r w:rsidRPr="00014DB1">
        <w:rPr>
          <w:rFonts w:eastAsiaTheme="minorHAnsi"/>
          <w:color w:val="000000"/>
          <w:lang w:val="lt-LT"/>
        </w:rPr>
        <w:t>tereftalato</w:t>
      </w:r>
      <w:proofErr w:type="spellEnd"/>
      <w:r w:rsidRPr="00014DB1">
        <w:rPr>
          <w:rFonts w:eastAsiaTheme="minorHAnsi"/>
          <w:color w:val="000000"/>
          <w:lang w:val="lt-LT"/>
        </w:rPr>
        <w:t xml:space="preserve"> (PET) buteliuką. Kad suspensija neišsilietų, galima naudoti piltuvėlį. </w:t>
      </w:r>
    </w:p>
    <w:p w14:paraId="6A878282" w14:textId="77777777" w:rsidR="00CD0F01" w:rsidRPr="00014DB1" w:rsidRDefault="00CD0F01" w:rsidP="00CD0F01">
      <w:pPr>
        <w:widowControl/>
        <w:adjustRightInd w:val="0"/>
        <w:rPr>
          <w:rFonts w:eastAsiaTheme="minorHAnsi"/>
          <w:color w:val="000000"/>
          <w:lang w:val="lt-LT"/>
        </w:rPr>
      </w:pPr>
      <w:r w:rsidRPr="00014DB1">
        <w:rPr>
          <w:rFonts w:eastAsiaTheme="minorHAnsi"/>
          <w:color w:val="000000"/>
          <w:lang w:val="lt-LT"/>
        </w:rPr>
        <w:t xml:space="preserve">5. Uždarykite buteliuką vaikų sunkiai atidaromu dangteliu. </w:t>
      </w:r>
    </w:p>
    <w:p w14:paraId="6BA6AEC2" w14:textId="77777777" w:rsidR="00CD0F01" w:rsidRPr="00014DB1" w:rsidRDefault="00CD0F01" w:rsidP="00CD0F01">
      <w:pPr>
        <w:widowControl/>
        <w:adjustRightInd w:val="0"/>
        <w:rPr>
          <w:rFonts w:eastAsiaTheme="minorHAnsi"/>
          <w:color w:val="000000"/>
          <w:lang w:val="lt-LT"/>
        </w:rPr>
      </w:pPr>
      <w:r w:rsidRPr="00014DB1">
        <w:rPr>
          <w:rFonts w:eastAsiaTheme="minorHAnsi"/>
          <w:color w:val="000000"/>
          <w:lang w:val="lt-LT"/>
        </w:rPr>
        <w:t xml:space="preserve">6. Ant buteliuko prilipdykite papildomą etiketę, kurioje turi būti nurodyta „Prieš vartojimą švelniai pakratykite“. </w:t>
      </w:r>
    </w:p>
    <w:p w14:paraId="748B3A24" w14:textId="77777777" w:rsidR="00CD0F01" w:rsidRPr="00014DB1" w:rsidRDefault="00CD0F01" w:rsidP="00CD0F01">
      <w:pPr>
        <w:widowControl/>
        <w:adjustRightInd w:val="0"/>
        <w:rPr>
          <w:rFonts w:eastAsiaTheme="minorHAnsi"/>
          <w:color w:val="000000"/>
          <w:lang w:val="lt-LT"/>
        </w:rPr>
      </w:pPr>
      <w:r w:rsidRPr="00014DB1">
        <w:rPr>
          <w:rFonts w:eastAsiaTheme="minorHAnsi"/>
          <w:color w:val="000000"/>
          <w:lang w:val="lt-LT"/>
        </w:rPr>
        <w:t xml:space="preserve">(Pastaba. Šią paruoštą suspensiją prieš vartojimą reikia švelniai pakratyti, kad patektų kuo mažiau oro.) </w:t>
      </w:r>
    </w:p>
    <w:p w14:paraId="1C42660D" w14:textId="77777777" w:rsidR="00CD0F01" w:rsidRPr="00014DB1" w:rsidRDefault="00CD0F01" w:rsidP="00CD0F01">
      <w:pPr>
        <w:widowControl/>
        <w:adjustRightInd w:val="0"/>
        <w:rPr>
          <w:rFonts w:eastAsiaTheme="minorHAnsi"/>
          <w:color w:val="000000"/>
          <w:lang w:val="lt-LT"/>
        </w:rPr>
      </w:pPr>
      <w:r w:rsidRPr="00014DB1">
        <w:rPr>
          <w:rFonts w:eastAsiaTheme="minorHAnsi"/>
          <w:color w:val="000000"/>
          <w:lang w:val="lt-LT"/>
        </w:rPr>
        <w:t xml:space="preserve">7. Paciento tėvams ar globėjams paaiškinkite, kad po gydymo kurso likusį tirpalą būtina išmesti. Šią informaciją rekomenduojama įrašyti prilipdytoje papildomoje buteliuko etiketėje arba vaistinės signatūroje. </w:t>
      </w:r>
    </w:p>
    <w:p w14:paraId="3A51B4A6" w14:textId="77777777" w:rsidR="00695AAA" w:rsidRPr="00014DB1" w:rsidRDefault="00CD0F01" w:rsidP="00CD0F01">
      <w:pPr>
        <w:outlineLvl w:val="2"/>
        <w:rPr>
          <w:rFonts w:eastAsiaTheme="minorHAnsi"/>
          <w:color w:val="000000"/>
          <w:lang w:val="lt-LT"/>
        </w:rPr>
      </w:pPr>
      <w:r w:rsidRPr="00014DB1">
        <w:rPr>
          <w:rFonts w:eastAsiaTheme="minorHAnsi"/>
          <w:color w:val="000000"/>
          <w:lang w:val="lt-LT"/>
        </w:rPr>
        <w:t xml:space="preserve">8. Prilipdykite atitinkamą vaistinio preparato tinkamumo vartoti laiko etiketę, atsižvelgiant į laikymo </w:t>
      </w:r>
      <w:r w:rsidRPr="00014DB1">
        <w:rPr>
          <w:rFonts w:eastAsiaTheme="minorHAnsi"/>
          <w:color w:val="000000"/>
          <w:lang w:val="lt-LT"/>
        </w:rPr>
        <w:lastRenderedPageBreak/>
        <w:t>sąlygas (žr. 6.3 skyrių).</w:t>
      </w:r>
    </w:p>
    <w:p w14:paraId="6B8C196C" w14:textId="77777777" w:rsidR="00CD0F01" w:rsidRPr="00014DB1" w:rsidRDefault="00CD0F01" w:rsidP="00CD0F01">
      <w:pPr>
        <w:outlineLvl w:val="2"/>
        <w:rPr>
          <w:rFonts w:eastAsiaTheme="minorHAnsi"/>
          <w:color w:val="000000"/>
          <w:lang w:val="lt-LT"/>
        </w:rPr>
      </w:pPr>
    </w:p>
    <w:p w14:paraId="78B82B42" w14:textId="77777777" w:rsidR="00CD0F01" w:rsidRPr="00014DB1" w:rsidRDefault="00CD0F01" w:rsidP="00CD0F01">
      <w:pPr>
        <w:outlineLvl w:val="2"/>
        <w:rPr>
          <w:lang w:val="lt-LT"/>
        </w:rPr>
      </w:pPr>
      <w:r w:rsidRPr="00014DB1">
        <w:rPr>
          <w:lang w:val="lt-LT"/>
        </w:rPr>
        <w:t>Prie buteliuko pridėkite vaistinės signatūrą, kurioje turi būti įrašyta paciento vardas ir pavardė, dozavimo nurodymai, tinkamumo vartoti laikas, vaist</w:t>
      </w:r>
      <w:r w:rsidR="00DE264F">
        <w:rPr>
          <w:lang w:val="lt-LT"/>
        </w:rPr>
        <w:t>o</w:t>
      </w:r>
      <w:r w:rsidRPr="00014DB1">
        <w:rPr>
          <w:lang w:val="lt-LT"/>
        </w:rPr>
        <w:t xml:space="preserve"> pavadinimas ir kita reikalinga informacija, atsižvelgiant į vietinius vaistinių veiklą reglamentuojančius teisės aktus. Tinkami dozavimo nurodymai pateikiami lentelėje toliau.</w:t>
      </w:r>
    </w:p>
    <w:p w14:paraId="4C6079E3" w14:textId="77777777" w:rsidR="00CD0F01" w:rsidRPr="00014DB1" w:rsidRDefault="00CD0F01" w:rsidP="00CD0F01">
      <w:pPr>
        <w:outlineLvl w:val="2"/>
        <w:rPr>
          <w:lang w:val="lt-LT"/>
        </w:rPr>
      </w:pPr>
    </w:p>
    <w:p w14:paraId="2C30DD7F" w14:textId="01C4608A" w:rsidR="00CD0F01" w:rsidRPr="00014DB1" w:rsidRDefault="00CD0F01" w:rsidP="00CD0F01">
      <w:pPr>
        <w:outlineLvl w:val="2"/>
        <w:rPr>
          <w:b/>
          <w:bCs/>
          <w:lang w:val="lt-LT"/>
        </w:rPr>
      </w:pPr>
      <w:r w:rsidRPr="00014DB1">
        <w:rPr>
          <w:b/>
          <w:bCs/>
          <w:lang w:val="lt-LT"/>
        </w:rPr>
        <w:t xml:space="preserve">Vaistinėje iš </w:t>
      </w:r>
      <w:proofErr w:type="spellStart"/>
      <w:r w:rsidRPr="00014DB1">
        <w:rPr>
          <w:b/>
          <w:bCs/>
          <w:lang w:val="lt-LT"/>
        </w:rPr>
        <w:t>oseltamiviro</w:t>
      </w:r>
      <w:proofErr w:type="spellEnd"/>
      <w:r w:rsidRPr="00014DB1">
        <w:rPr>
          <w:b/>
          <w:bCs/>
          <w:lang w:val="lt-LT"/>
        </w:rPr>
        <w:t xml:space="preserve"> kapsulių paruoštos 6</w:t>
      </w:r>
      <w:r w:rsidR="004935C1">
        <w:rPr>
          <w:b/>
          <w:bCs/>
          <w:lang w:val="lt-LT"/>
        </w:rPr>
        <w:t> </w:t>
      </w:r>
      <w:r w:rsidRPr="00014DB1">
        <w:rPr>
          <w:b/>
          <w:bCs/>
          <w:lang w:val="lt-LT"/>
        </w:rPr>
        <w:t>mg/ml suspensijos dozavimo schema jaunesniems kaip vienerių metų amžiaus kūdikiams</w:t>
      </w:r>
    </w:p>
    <w:tbl>
      <w:tblPr>
        <w:tblW w:w="9781" w:type="dxa"/>
        <w:tblInd w:w="-5" w:type="dxa"/>
        <w:tblLayout w:type="fixed"/>
        <w:tblCellMar>
          <w:left w:w="0" w:type="dxa"/>
          <w:right w:w="0" w:type="dxa"/>
        </w:tblCellMar>
        <w:tblLook w:val="0000" w:firstRow="0" w:lastRow="0" w:firstColumn="0" w:lastColumn="0" w:noHBand="0" w:noVBand="0"/>
      </w:tblPr>
      <w:tblGrid>
        <w:gridCol w:w="1280"/>
        <w:gridCol w:w="832"/>
        <w:gridCol w:w="992"/>
        <w:gridCol w:w="1574"/>
        <w:gridCol w:w="1843"/>
        <w:gridCol w:w="1559"/>
        <w:gridCol w:w="1701"/>
      </w:tblGrid>
      <w:tr w:rsidR="00CD0F01" w:rsidRPr="00085EB4" w14:paraId="3456BB5C" w14:textId="77777777" w:rsidTr="007C6F8B">
        <w:trPr>
          <w:trHeight w:val="1332"/>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69AE176B" w14:textId="65B82DAD" w:rsidR="00CD0F01" w:rsidRPr="00014DB1" w:rsidRDefault="00CD0F01" w:rsidP="00CD0F01">
            <w:pPr>
              <w:pStyle w:val="Default"/>
              <w:jc w:val="center"/>
              <w:rPr>
                <w:lang w:val="lt-LT"/>
              </w:rPr>
            </w:pPr>
            <w:r w:rsidRPr="00014DB1">
              <w:rPr>
                <w:b/>
                <w:bCs/>
                <w:sz w:val="22"/>
                <w:szCs w:val="22"/>
                <w:lang w:val="lt-LT"/>
              </w:rPr>
              <w:t>Kūno masė (suapvalinus iki artimiausio 0,5</w:t>
            </w:r>
            <w:r w:rsidR="004935C1">
              <w:rPr>
                <w:b/>
                <w:bCs/>
                <w:sz w:val="22"/>
                <w:szCs w:val="22"/>
                <w:lang w:val="lt-LT"/>
              </w:rPr>
              <w:t> </w:t>
            </w:r>
            <w:r w:rsidRPr="00014DB1">
              <w:rPr>
                <w:b/>
                <w:bCs/>
                <w:sz w:val="22"/>
                <w:szCs w:val="22"/>
                <w:lang w:val="lt-LT"/>
              </w:rPr>
              <w:t xml:space="preserve">kg) </w:t>
            </w:r>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56C54C3F" w14:textId="77777777" w:rsidR="00CD0F01" w:rsidRPr="00014DB1" w:rsidRDefault="00CD0F01" w:rsidP="00CD0F01">
            <w:pPr>
              <w:contextualSpacing/>
              <w:jc w:val="center"/>
              <w:rPr>
                <w:b/>
                <w:lang w:val="lt-LT"/>
              </w:rPr>
            </w:pPr>
            <w:r w:rsidRPr="00014DB1">
              <w:rPr>
                <w:b/>
                <w:lang w:val="lt-LT"/>
              </w:rPr>
              <w:t>Dozė</w:t>
            </w:r>
          </w:p>
          <w:p w14:paraId="6A0AE7B3" w14:textId="77777777" w:rsidR="00CD0F01" w:rsidRPr="00014DB1" w:rsidRDefault="00CD0F01" w:rsidP="00CD0F01">
            <w:pPr>
              <w:contextualSpacing/>
              <w:jc w:val="center"/>
              <w:rPr>
                <w:b/>
                <w:lang w:val="lt-LT"/>
              </w:rPr>
            </w:pPr>
            <w:r w:rsidRPr="00014DB1">
              <w:rPr>
                <w:b/>
                <w:lang w:val="lt-LT"/>
              </w:rPr>
              <w:t>(mg)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79D90" w14:textId="77777777" w:rsidR="00CD0F01" w:rsidRPr="00014DB1" w:rsidRDefault="00CD0F01" w:rsidP="00CD0F01">
            <w:pPr>
              <w:contextualSpacing/>
              <w:jc w:val="center"/>
              <w:rPr>
                <w:b/>
                <w:lang w:val="lt-LT"/>
              </w:rPr>
            </w:pPr>
            <w:r w:rsidRPr="00014DB1">
              <w:rPr>
                <w:b/>
                <w:lang w:val="lt-LT"/>
              </w:rPr>
              <w:t>Dozės tūris</w:t>
            </w:r>
          </w:p>
          <w:p w14:paraId="0514677F" w14:textId="77777777" w:rsidR="00CD0F01" w:rsidRPr="00014DB1" w:rsidRDefault="00CD0F01" w:rsidP="00CD0F01">
            <w:pPr>
              <w:contextualSpacing/>
              <w:jc w:val="center"/>
              <w:rPr>
                <w:b/>
                <w:lang w:val="lt-LT"/>
              </w:rPr>
            </w:pPr>
            <w:r w:rsidRPr="00014DB1">
              <w:rPr>
                <w:b/>
                <w:lang w:val="lt-LT"/>
              </w:rPr>
              <w:t>(6 mg/ml)</w:t>
            </w: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7AD31FDE" w14:textId="77777777" w:rsidR="00CD0F01" w:rsidRPr="00014DB1" w:rsidRDefault="00CD0F01" w:rsidP="00CD0F01">
            <w:pPr>
              <w:pStyle w:val="Default"/>
              <w:jc w:val="center"/>
              <w:rPr>
                <w:lang w:val="lt-LT"/>
              </w:rPr>
            </w:pPr>
            <w:r w:rsidRPr="00014DB1">
              <w:rPr>
                <w:b/>
                <w:bCs/>
                <w:sz w:val="22"/>
                <w:szCs w:val="22"/>
                <w:lang w:val="lt-LT"/>
              </w:rPr>
              <w:t xml:space="preserve">Gydomoji dozė (5 dienų kursui) </w:t>
            </w:r>
          </w:p>
          <w:p w14:paraId="107A7259" w14:textId="77777777" w:rsidR="00CD0F01" w:rsidRPr="00014DB1" w:rsidRDefault="00CD0F01" w:rsidP="00CD0F01">
            <w:pPr>
              <w:contextualSpacing/>
              <w:jc w:val="center"/>
              <w:rPr>
                <w:b/>
                <w:lang w:val="lt-LT"/>
              </w:rPr>
            </w:pPr>
          </w:p>
        </w:tc>
        <w:tc>
          <w:tcPr>
            <w:tcW w:w="1843" w:type="dxa"/>
            <w:tcBorders>
              <w:top w:val="single" w:sz="4" w:space="0" w:color="auto"/>
              <w:left w:val="single" w:sz="4" w:space="0" w:color="auto"/>
              <w:bottom w:val="single" w:sz="4" w:space="0" w:color="auto"/>
              <w:right w:val="single" w:sz="4" w:space="0" w:color="auto"/>
            </w:tcBorders>
          </w:tcPr>
          <w:p w14:paraId="44818CFC" w14:textId="77777777" w:rsidR="00CD0F01" w:rsidRPr="00014DB1" w:rsidRDefault="00CD0F01" w:rsidP="00CD0F01">
            <w:pPr>
              <w:pStyle w:val="Default"/>
              <w:jc w:val="center"/>
              <w:rPr>
                <w:sz w:val="22"/>
                <w:szCs w:val="22"/>
                <w:lang w:val="lt-LT"/>
              </w:rPr>
            </w:pPr>
            <w:r w:rsidRPr="00014DB1">
              <w:rPr>
                <w:b/>
                <w:bCs/>
                <w:sz w:val="22"/>
                <w:szCs w:val="22"/>
                <w:lang w:val="lt-LT"/>
              </w:rPr>
              <w:t xml:space="preserve">Gydomoji dozė (10 dienų kursui*) </w:t>
            </w:r>
          </w:p>
          <w:p w14:paraId="390A726B" w14:textId="77777777" w:rsidR="00CD0F01" w:rsidRPr="00014DB1" w:rsidRDefault="00CD0F01" w:rsidP="00CD0F01">
            <w:pPr>
              <w:contextualSpacing/>
              <w:jc w:val="center"/>
              <w:rPr>
                <w:b/>
                <w:lang w:val="lt-LT"/>
              </w:rPr>
            </w:pPr>
            <w:r w:rsidRPr="00014DB1">
              <w:rPr>
                <w:lang w:val="lt-LT"/>
              </w:rPr>
              <w:t xml:space="preserve">Pacientams, kurių imuninės sistemos veikla sutrikusi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D448AA" w14:textId="77777777" w:rsidR="00CD0F01" w:rsidRPr="00014DB1" w:rsidRDefault="00CD0F01" w:rsidP="00CD0F01">
            <w:pPr>
              <w:pStyle w:val="Default"/>
              <w:jc w:val="center"/>
              <w:rPr>
                <w:lang w:val="lt-LT"/>
              </w:rPr>
            </w:pPr>
            <w:r w:rsidRPr="00014DB1">
              <w:rPr>
                <w:b/>
                <w:bCs/>
                <w:sz w:val="22"/>
                <w:szCs w:val="22"/>
                <w:lang w:val="lt-LT"/>
              </w:rPr>
              <w:t xml:space="preserve">Profilaktinė dozė (10 dienų kursui) </w:t>
            </w:r>
          </w:p>
          <w:p w14:paraId="4AF47AC6" w14:textId="77777777" w:rsidR="00CD0F01" w:rsidRPr="00014DB1" w:rsidRDefault="00CD0F01" w:rsidP="00CD0F01">
            <w:pPr>
              <w:contextualSpacing/>
              <w:jc w:val="center"/>
              <w:rPr>
                <w:b/>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6CFAE" w14:textId="77777777" w:rsidR="00CD0F01" w:rsidRPr="00014DB1" w:rsidRDefault="00CD0F01" w:rsidP="00CD0F01">
            <w:pPr>
              <w:pStyle w:val="Default"/>
              <w:jc w:val="center"/>
              <w:rPr>
                <w:sz w:val="22"/>
                <w:szCs w:val="22"/>
                <w:lang w:val="lt-LT"/>
              </w:rPr>
            </w:pPr>
            <w:r w:rsidRPr="00014DB1">
              <w:rPr>
                <w:b/>
                <w:bCs/>
                <w:sz w:val="22"/>
                <w:szCs w:val="22"/>
                <w:lang w:val="lt-LT"/>
              </w:rPr>
              <w:t xml:space="preserve">Naudotino dozių </w:t>
            </w:r>
            <w:proofErr w:type="spellStart"/>
            <w:r w:rsidRPr="00014DB1">
              <w:rPr>
                <w:b/>
                <w:bCs/>
                <w:sz w:val="22"/>
                <w:szCs w:val="22"/>
                <w:lang w:val="lt-LT"/>
              </w:rPr>
              <w:t>skaičiuoklio</w:t>
            </w:r>
            <w:proofErr w:type="spellEnd"/>
            <w:r w:rsidRPr="00014DB1">
              <w:rPr>
                <w:b/>
                <w:bCs/>
                <w:sz w:val="22"/>
                <w:szCs w:val="22"/>
                <w:lang w:val="lt-LT"/>
              </w:rPr>
              <w:t xml:space="preserve"> tūris </w:t>
            </w:r>
          </w:p>
          <w:p w14:paraId="262A0035" w14:textId="77777777" w:rsidR="00CD0F01" w:rsidRPr="00014DB1" w:rsidRDefault="00CD0F01" w:rsidP="00CD0F01">
            <w:pPr>
              <w:contextualSpacing/>
              <w:jc w:val="center"/>
              <w:rPr>
                <w:b/>
                <w:lang w:val="lt-LT"/>
              </w:rPr>
            </w:pPr>
            <w:r w:rsidRPr="00014DB1">
              <w:rPr>
                <w:b/>
                <w:bCs/>
                <w:lang w:val="lt-LT"/>
              </w:rPr>
              <w:t xml:space="preserve">(sugraduoto kas 0,1 ml) </w:t>
            </w:r>
          </w:p>
        </w:tc>
      </w:tr>
      <w:tr w:rsidR="00CD0F01" w:rsidRPr="00014DB1" w14:paraId="6A1F205C" w14:textId="77777777" w:rsidTr="007C6F8B">
        <w:trPr>
          <w:trHeight w:val="252"/>
        </w:trPr>
        <w:tc>
          <w:tcPr>
            <w:tcW w:w="1280" w:type="dxa"/>
            <w:tcBorders>
              <w:top w:val="single" w:sz="4" w:space="0" w:color="auto"/>
              <w:left w:val="single" w:sz="8" w:space="0" w:color="auto"/>
              <w:bottom w:val="single" w:sz="8" w:space="0" w:color="auto"/>
              <w:right w:val="single" w:sz="8" w:space="0" w:color="auto"/>
            </w:tcBorders>
            <w:shd w:val="clear" w:color="auto" w:fill="auto"/>
            <w:vAlign w:val="bottom"/>
          </w:tcPr>
          <w:p w14:paraId="7E5E848C" w14:textId="65BD31BF" w:rsidR="00CD0F01" w:rsidRPr="00014DB1" w:rsidRDefault="00CD0F01" w:rsidP="00CD0F01">
            <w:pPr>
              <w:contextualSpacing/>
              <w:jc w:val="center"/>
              <w:rPr>
                <w:lang w:val="lt-LT"/>
              </w:rPr>
            </w:pPr>
            <w:r w:rsidRPr="00014DB1">
              <w:rPr>
                <w:lang w:val="lt-LT"/>
              </w:rPr>
              <w:t>3</w:t>
            </w:r>
            <w:r w:rsidR="004935C1">
              <w:rPr>
                <w:lang w:val="lt-LT"/>
              </w:rPr>
              <w:t> </w:t>
            </w:r>
            <w:r w:rsidRPr="00014DB1">
              <w:rPr>
                <w:lang w:val="lt-LT"/>
              </w:rPr>
              <w:t>kg</w:t>
            </w:r>
          </w:p>
        </w:tc>
        <w:tc>
          <w:tcPr>
            <w:tcW w:w="832" w:type="dxa"/>
            <w:tcBorders>
              <w:top w:val="single" w:sz="4" w:space="0" w:color="auto"/>
              <w:bottom w:val="single" w:sz="8" w:space="0" w:color="auto"/>
              <w:right w:val="single" w:sz="8" w:space="0" w:color="auto"/>
            </w:tcBorders>
            <w:shd w:val="clear" w:color="auto" w:fill="auto"/>
            <w:vAlign w:val="bottom"/>
          </w:tcPr>
          <w:p w14:paraId="0B0FDDAF" w14:textId="262A4C72" w:rsidR="00CD0F01" w:rsidRPr="00014DB1" w:rsidRDefault="00CD0F01" w:rsidP="00CD0F01">
            <w:pPr>
              <w:contextualSpacing/>
              <w:jc w:val="center"/>
              <w:rPr>
                <w:lang w:val="lt-LT"/>
              </w:rPr>
            </w:pPr>
            <w:r w:rsidRPr="00014DB1">
              <w:rPr>
                <w:lang w:val="lt-LT"/>
              </w:rPr>
              <w:t>9</w:t>
            </w:r>
            <w:r w:rsidR="004935C1">
              <w:rPr>
                <w:lang w:val="lt-LT"/>
              </w:rPr>
              <w:t> </w:t>
            </w:r>
            <w:r w:rsidRPr="00014DB1">
              <w:rPr>
                <w:lang w:val="lt-LT"/>
              </w:rPr>
              <w:t>mg</w:t>
            </w:r>
          </w:p>
        </w:tc>
        <w:tc>
          <w:tcPr>
            <w:tcW w:w="992" w:type="dxa"/>
            <w:tcBorders>
              <w:top w:val="single" w:sz="4" w:space="0" w:color="auto"/>
              <w:bottom w:val="single" w:sz="8" w:space="0" w:color="auto"/>
              <w:right w:val="single" w:sz="8" w:space="0" w:color="auto"/>
            </w:tcBorders>
            <w:shd w:val="clear" w:color="auto" w:fill="auto"/>
            <w:vAlign w:val="bottom"/>
          </w:tcPr>
          <w:p w14:paraId="7AB8288F" w14:textId="3FC38602" w:rsidR="00CD0F01" w:rsidRPr="00014DB1" w:rsidRDefault="00CD0F01" w:rsidP="00CD0F01">
            <w:pPr>
              <w:contextualSpacing/>
              <w:jc w:val="center"/>
              <w:rPr>
                <w:lang w:val="lt-LT"/>
              </w:rPr>
            </w:pPr>
            <w:r w:rsidRPr="00014DB1">
              <w:rPr>
                <w:lang w:val="lt-LT"/>
              </w:rPr>
              <w:t>1,5</w:t>
            </w:r>
            <w:r w:rsidR="004935C1">
              <w:rPr>
                <w:lang w:val="lt-LT"/>
              </w:rPr>
              <w:t> </w:t>
            </w:r>
            <w:r w:rsidRPr="00014DB1">
              <w:rPr>
                <w:lang w:val="lt-LT"/>
              </w:rPr>
              <w:t>ml</w:t>
            </w:r>
          </w:p>
        </w:tc>
        <w:tc>
          <w:tcPr>
            <w:tcW w:w="1574" w:type="dxa"/>
            <w:tcBorders>
              <w:top w:val="single" w:sz="4" w:space="0" w:color="auto"/>
              <w:bottom w:val="single" w:sz="8" w:space="0" w:color="auto"/>
              <w:right w:val="single" w:sz="4" w:space="0" w:color="auto"/>
            </w:tcBorders>
            <w:shd w:val="clear" w:color="auto" w:fill="auto"/>
            <w:vAlign w:val="bottom"/>
          </w:tcPr>
          <w:p w14:paraId="05F8F9AD" w14:textId="4AF8D756" w:rsidR="00CD0F01" w:rsidRPr="00014DB1" w:rsidRDefault="00CD0F01" w:rsidP="00CD0F01">
            <w:pPr>
              <w:contextualSpacing/>
              <w:jc w:val="center"/>
              <w:rPr>
                <w:rFonts w:eastAsiaTheme="minorHAnsi"/>
                <w:sz w:val="24"/>
                <w:szCs w:val="24"/>
                <w:lang w:val="lt-LT"/>
              </w:rPr>
            </w:pPr>
            <w:r w:rsidRPr="00014DB1">
              <w:rPr>
                <w:lang w:val="lt-LT"/>
              </w:rPr>
              <w:t>Po 1,5</w:t>
            </w:r>
            <w:r w:rsidR="004935C1">
              <w:rPr>
                <w:lang w:val="lt-LT"/>
              </w:rPr>
              <w:t> </w:t>
            </w:r>
            <w:r w:rsidRPr="00014DB1">
              <w:rPr>
                <w:lang w:val="lt-LT"/>
              </w:rPr>
              <w:t xml:space="preserve">ml du kartus per parą </w:t>
            </w:r>
          </w:p>
        </w:tc>
        <w:tc>
          <w:tcPr>
            <w:tcW w:w="1843" w:type="dxa"/>
            <w:tcBorders>
              <w:top w:val="single" w:sz="4" w:space="0" w:color="auto"/>
              <w:left w:val="single" w:sz="4" w:space="0" w:color="auto"/>
              <w:bottom w:val="single" w:sz="4" w:space="0" w:color="auto"/>
              <w:right w:val="single" w:sz="4" w:space="0" w:color="auto"/>
            </w:tcBorders>
          </w:tcPr>
          <w:p w14:paraId="3B8F21E9" w14:textId="77777777" w:rsidR="00CD0F01" w:rsidRPr="00014DB1" w:rsidRDefault="00CD0F01" w:rsidP="00CD0F01">
            <w:pPr>
              <w:contextualSpacing/>
              <w:jc w:val="center"/>
              <w:rPr>
                <w:lang w:val="lt-LT"/>
              </w:rPr>
            </w:pPr>
            <w:r w:rsidRPr="00014DB1">
              <w:rPr>
                <w:lang w:val="lt-LT"/>
              </w:rPr>
              <w:t>1,5 ml du kartus per parą</w:t>
            </w:r>
          </w:p>
        </w:tc>
        <w:tc>
          <w:tcPr>
            <w:tcW w:w="1559" w:type="dxa"/>
            <w:tcBorders>
              <w:top w:val="single" w:sz="4" w:space="0" w:color="auto"/>
              <w:left w:val="single" w:sz="4" w:space="0" w:color="auto"/>
              <w:bottom w:val="single" w:sz="8" w:space="0" w:color="auto"/>
              <w:right w:val="single" w:sz="8" w:space="0" w:color="auto"/>
            </w:tcBorders>
            <w:shd w:val="clear" w:color="auto" w:fill="auto"/>
            <w:vAlign w:val="bottom"/>
          </w:tcPr>
          <w:p w14:paraId="7D14CD18" w14:textId="4769EB90" w:rsidR="00CD0F01" w:rsidRPr="00014DB1" w:rsidRDefault="00CD0F01" w:rsidP="00CD0F01">
            <w:pPr>
              <w:contextualSpacing/>
              <w:jc w:val="center"/>
              <w:rPr>
                <w:lang w:val="lt-LT"/>
              </w:rPr>
            </w:pPr>
            <w:r w:rsidRPr="00014DB1">
              <w:rPr>
                <w:lang w:val="lt-LT"/>
              </w:rPr>
              <w:t>1</w:t>
            </w:r>
            <w:r w:rsidR="007C6F8B" w:rsidRPr="00014DB1">
              <w:rPr>
                <w:lang w:val="lt-LT"/>
              </w:rPr>
              <w:t>,</w:t>
            </w:r>
            <w:r w:rsidRPr="00014DB1">
              <w:rPr>
                <w:lang w:val="lt-LT"/>
              </w:rPr>
              <w:t>5</w:t>
            </w:r>
            <w:r w:rsidR="004935C1">
              <w:rPr>
                <w:lang w:val="lt-LT"/>
              </w:rPr>
              <w:t> </w:t>
            </w:r>
            <w:r w:rsidRPr="00014DB1">
              <w:rPr>
                <w:lang w:val="lt-LT"/>
              </w:rPr>
              <w:t xml:space="preserve">ml </w:t>
            </w:r>
            <w:r w:rsidR="007C6F8B" w:rsidRPr="00014DB1">
              <w:rPr>
                <w:lang w:val="lt-LT"/>
              </w:rPr>
              <w:t>vieną kartą per parą</w:t>
            </w:r>
          </w:p>
        </w:tc>
        <w:tc>
          <w:tcPr>
            <w:tcW w:w="1701" w:type="dxa"/>
            <w:tcBorders>
              <w:top w:val="single" w:sz="4" w:space="0" w:color="auto"/>
              <w:bottom w:val="single" w:sz="8" w:space="0" w:color="auto"/>
              <w:right w:val="single" w:sz="8" w:space="0" w:color="auto"/>
            </w:tcBorders>
            <w:shd w:val="clear" w:color="auto" w:fill="auto"/>
            <w:vAlign w:val="bottom"/>
          </w:tcPr>
          <w:p w14:paraId="220D0FAD" w14:textId="2CA541F0"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a</w:t>
            </w:r>
            <w:r w:rsidRPr="00014DB1">
              <w:rPr>
                <w:lang w:val="lt-LT"/>
              </w:rPr>
              <w:t>r 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37E32472"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47295252" w14:textId="5ADF50BA" w:rsidR="00CD0F01" w:rsidRPr="00014DB1" w:rsidRDefault="00CD0F01" w:rsidP="00CD0F01">
            <w:pPr>
              <w:contextualSpacing/>
              <w:jc w:val="center"/>
              <w:rPr>
                <w:lang w:val="lt-LT"/>
              </w:rPr>
            </w:pPr>
            <w:r w:rsidRPr="00014DB1">
              <w:rPr>
                <w:lang w:val="lt-LT"/>
              </w:rPr>
              <w:t>3,5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1747F905" w14:textId="4428E6C8" w:rsidR="00CD0F01" w:rsidRPr="00014DB1" w:rsidRDefault="00CD0F01" w:rsidP="00CD0F01">
            <w:pPr>
              <w:contextualSpacing/>
              <w:jc w:val="center"/>
              <w:rPr>
                <w:lang w:val="lt-LT"/>
              </w:rPr>
            </w:pPr>
            <w:r w:rsidRPr="00014DB1">
              <w:rPr>
                <w:lang w:val="lt-LT"/>
              </w:rPr>
              <w:t>10,5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3F28F781" w14:textId="702A601E" w:rsidR="00CD0F01" w:rsidRPr="00014DB1" w:rsidRDefault="00CD0F01" w:rsidP="00CD0F01">
            <w:pPr>
              <w:contextualSpacing/>
              <w:jc w:val="center"/>
              <w:rPr>
                <w:lang w:val="lt-LT"/>
              </w:rPr>
            </w:pPr>
            <w:r w:rsidRPr="00014DB1">
              <w:rPr>
                <w:lang w:val="lt-LT"/>
              </w:rPr>
              <w:t>1,8</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21ABDCAB" w14:textId="24B65A75" w:rsidR="00CD0F01" w:rsidRPr="00014DB1" w:rsidRDefault="00CD0F01" w:rsidP="00CD0F01">
            <w:pPr>
              <w:contextualSpacing/>
              <w:jc w:val="center"/>
              <w:rPr>
                <w:lang w:val="lt-LT"/>
              </w:rPr>
            </w:pPr>
            <w:r w:rsidRPr="00014DB1">
              <w:rPr>
                <w:lang w:val="lt-LT"/>
              </w:rPr>
              <w:t>Po 1,8</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593D4690" w14:textId="77777777" w:rsidR="00CD0F01" w:rsidRPr="00014DB1" w:rsidRDefault="00CD0F01" w:rsidP="00CD0F01">
            <w:pPr>
              <w:contextualSpacing/>
              <w:jc w:val="center"/>
              <w:rPr>
                <w:lang w:val="lt-LT"/>
              </w:rPr>
            </w:pPr>
            <w:r w:rsidRPr="00014DB1">
              <w:rPr>
                <w:lang w:val="lt-LT"/>
              </w:rPr>
              <w:t>1,8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1EC8F63B" w14:textId="02B90237" w:rsidR="00CD0F01" w:rsidRPr="00014DB1" w:rsidRDefault="00CD0F01" w:rsidP="00CD0F01">
            <w:pPr>
              <w:contextualSpacing/>
              <w:jc w:val="center"/>
              <w:rPr>
                <w:lang w:val="lt-LT"/>
              </w:rPr>
            </w:pPr>
            <w:r w:rsidRPr="00014DB1">
              <w:rPr>
                <w:lang w:val="lt-LT"/>
              </w:rPr>
              <w:t>1</w:t>
            </w:r>
            <w:r w:rsidR="007C6F8B" w:rsidRPr="00014DB1">
              <w:rPr>
                <w:lang w:val="lt-LT"/>
              </w:rPr>
              <w:t>,</w:t>
            </w:r>
            <w:r w:rsidRPr="00014DB1">
              <w:rPr>
                <w:lang w:val="lt-LT"/>
              </w:rPr>
              <w:t>8</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1E9AE8D6" w14:textId="4442646E"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a</w:t>
            </w:r>
            <w:r w:rsidRPr="00014DB1">
              <w:rPr>
                <w:lang w:val="lt-LT"/>
              </w:rPr>
              <w:t>r 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07F399F9"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1FFA06ED" w14:textId="4213A741" w:rsidR="00CD0F01" w:rsidRPr="00014DB1" w:rsidRDefault="00CD0F01" w:rsidP="00CD0F01">
            <w:pPr>
              <w:contextualSpacing/>
              <w:jc w:val="center"/>
              <w:rPr>
                <w:lang w:val="lt-LT"/>
              </w:rPr>
            </w:pPr>
            <w:r w:rsidRPr="00014DB1">
              <w:rPr>
                <w:lang w:val="lt-LT"/>
              </w:rPr>
              <w:t>4</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55E87FF2" w14:textId="0704338C" w:rsidR="00CD0F01" w:rsidRPr="00014DB1" w:rsidRDefault="00CD0F01" w:rsidP="004935C1">
            <w:pPr>
              <w:contextualSpacing/>
              <w:jc w:val="center"/>
              <w:rPr>
                <w:lang w:val="lt-LT"/>
              </w:rPr>
            </w:pPr>
            <w:r w:rsidRPr="00014DB1">
              <w:rPr>
                <w:lang w:val="lt-LT"/>
              </w:rPr>
              <w:t>12</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53815C8D" w14:textId="473A278C" w:rsidR="00CD0F01" w:rsidRPr="00014DB1" w:rsidRDefault="00CD0F01" w:rsidP="00CD0F01">
            <w:pPr>
              <w:contextualSpacing/>
              <w:jc w:val="center"/>
              <w:rPr>
                <w:lang w:val="lt-LT"/>
              </w:rPr>
            </w:pPr>
            <w:r w:rsidRPr="00014DB1">
              <w:rPr>
                <w:lang w:val="lt-LT"/>
              </w:rPr>
              <w:t>2,0</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24C86DCF" w14:textId="1D0C0DB6" w:rsidR="00CD0F01" w:rsidRPr="00014DB1" w:rsidRDefault="00CD0F01" w:rsidP="00CD0F01">
            <w:pPr>
              <w:contextualSpacing/>
              <w:jc w:val="center"/>
              <w:rPr>
                <w:lang w:val="lt-LT"/>
              </w:rPr>
            </w:pPr>
            <w:r w:rsidRPr="00014DB1">
              <w:rPr>
                <w:lang w:val="lt-LT"/>
              </w:rPr>
              <w:t>Po 2,0</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382956D9" w14:textId="77777777" w:rsidR="00CD0F01" w:rsidRPr="00014DB1" w:rsidRDefault="00CD0F01" w:rsidP="00CD0F01">
            <w:pPr>
              <w:contextualSpacing/>
              <w:jc w:val="center"/>
              <w:rPr>
                <w:lang w:val="lt-LT"/>
              </w:rPr>
            </w:pPr>
            <w:r w:rsidRPr="00014DB1">
              <w:rPr>
                <w:lang w:val="lt-LT"/>
              </w:rPr>
              <w:t>2,0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24F58299" w14:textId="7276CF83"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799FF129" w14:textId="5303D0F8"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12C0EA10" w14:textId="77777777" w:rsidTr="007C6F8B">
        <w:trPr>
          <w:trHeight w:val="252"/>
        </w:trPr>
        <w:tc>
          <w:tcPr>
            <w:tcW w:w="1280" w:type="dxa"/>
            <w:tcBorders>
              <w:left w:val="single" w:sz="8" w:space="0" w:color="auto"/>
              <w:bottom w:val="single" w:sz="8" w:space="0" w:color="auto"/>
              <w:right w:val="single" w:sz="8" w:space="0" w:color="auto"/>
            </w:tcBorders>
            <w:shd w:val="clear" w:color="auto" w:fill="auto"/>
            <w:vAlign w:val="bottom"/>
          </w:tcPr>
          <w:p w14:paraId="2766A479" w14:textId="5474A803" w:rsidR="00CD0F01" w:rsidRPr="00014DB1" w:rsidRDefault="00CD0F01" w:rsidP="00CD0F01">
            <w:pPr>
              <w:contextualSpacing/>
              <w:jc w:val="center"/>
              <w:rPr>
                <w:lang w:val="lt-LT"/>
              </w:rPr>
            </w:pPr>
            <w:r w:rsidRPr="00014DB1">
              <w:rPr>
                <w:lang w:val="lt-LT"/>
              </w:rPr>
              <w:t>4,5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27C08695" w14:textId="1A5E66D7" w:rsidR="00CD0F01" w:rsidRPr="00014DB1" w:rsidRDefault="00CD0F01" w:rsidP="00CD0F01">
            <w:pPr>
              <w:contextualSpacing/>
              <w:jc w:val="center"/>
              <w:rPr>
                <w:lang w:val="lt-LT"/>
              </w:rPr>
            </w:pPr>
            <w:r w:rsidRPr="00014DB1">
              <w:rPr>
                <w:lang w:val="lt-LT"/>
              </w:rPr>
              <w:t>13,5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1FF7C6B1" w14:textId="329C013A" w:rsidR="00CD0F01" w:rsidRPr="00014DB1" w:rsidRDefault="00CD0F01" w:rsidP="00CD0F01">
            <w:pPr>
              <w:contextualSpacing/>
              <w:jc w:val="center"/>
              <w:rPr>
                <w:lang w:val="lt-LT"/>
              </w:rPr>
            </w:pPr>
            <w:r w:rsidRPr="00014DB1">
              <w:rPr>
                <w:lang w:val="lt-LT"/>
              </w:rPr>
              <w:t>2,3</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7F8E2F7E" w14:textId="25E7CD9D" w:rsidR="00CD0F01" w:rsidRPr="00014DB1" w:rsidRDefault="00CD0F01" w:rsidP="00CD0F01">
            <w:pPr>
              <w:contextualSpacing/>
              <w:jc w:val="center"/>
              <w:rPr>
                <w:lang w:val="lt-LT"/>
              </w:rPr>
            </w:pPr>
            <w:r w:rsidRPr="00014DB1">
              <w:rPr>
                <w:lang w:val="lt-LT"/>
              </w:rPr>
              <w:t>Po 2,3</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0CC0E1A6" w14:textId="77777777" w:rsidR="00CD0F01" w:rsidRPr="00014DB1" w:rsidRDefault="00CD0F01" w:rsidP="00CD0F01">
            <w:pPr>
              <w:contextualSpacing/>
              <w:jc w:val="center"/>
              <w:rPr>
                <w:lang w:val="lt-LT"/>
              </w:rPr>
            </w:pPr>
            <w:r w:rsidRPr="00014DB1">
              <w:rPr>
                <w:lang w:val="lt-LT"/>
              </w:rPr>
              <w:t>2,3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5E9D4DEE" w14:textId="48C7B4B6"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3</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53C39F3E" w14:textId="306C7832"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1F4A1E95"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0DE027CE" w14:textId="4C4BD3FB" w:rsidR="00CD0F01" w:rsidRPr="00014DB1" w:rsidRDefault="00CD0F01" w:rsidP="00CD0F01">
            <w:pPr>
              <w:contextualSpacing/>
              <w:jc w:val="center"/>
              <w:rPr>
                <w:lang w:val="lt-LT"/>
              </w:rPr>
            </w:pPr>
            <w:r w:rsidRPr="00014DB1">
              <w:rPr>
                <w:lang w:val="lt-LT"/>
              </w:rPr>
              <w:t>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6B63C1F4" w14:textId="14101868" w:rsidR="00CD0F01" w:rsidRPr="00014DB1" w:rsidRDefault="00CD0F01" w:rsidP="00CD0F01">
            <w:pPr>
              <w:contextualSpacing/>
              <w:jc w:val="center"/>
              <w:rPr>
                <w:lang w:val="lt-LT"/>
              </w:rPr>
            </w:pPr>
            <w:r w:rsidRPr="00014DB1">
              <w:rPr>
                <w:lang w:val="lt-LT"/>
              </w:rPr>
              <w:t>15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6D14AFB7" w14:textId="4885078D" w:rsidR="00CD0F01" w:rsidRPr="00014DB1" w:rsidRDefault="00CD0F01" w:rsidP="00CD0F01">
            <w:pPr>
              <w:contextualSpacing/>
              <w:jc w:val="center"/>
              <w:rPr>
                <w:lang w:val="lt-LT"/>
              </w:rPr>
            </w:pPr>
            <w:r w:rsidRPr="00014DB1">
              <w:rPr>
                <w:lang w:val="lt-LT"/>
              </w:rPr>
              <w:t>2,5</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4DA5E5E8" w14:textId="327F87C9" w:rsidR="00CD0F01" w:rsidRPr="00014DB1" w:rsidRDefault="00CD0F01" w:rsidP="00CD0F01">
            <w:pPr>
              <w:contextualSpacing/>
              <w:jc w:val="center"/>
              <w:rPr>
                <w:lang w:val="lt-LT"/>
              </w:rPr>
            </w:pPr>
            <w:r w:rsidRPr="00014DB1">
              <w:rPr>
                <w:lang w:val="lt-LT"/>
              </w:rPr>
              <w:t>Po 2,5</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7071DACE" w14:textId="77777777" w:rsidR="00CD0F01" w:rsidRPr="00014DB1" w:rsidRDefault="00CD0F01" w:rsidP="00CD0F01">
            <w:pPr>
              <w:contextualSpacing/>
              <w:jc w:val="center"/>
              <w:rPr>
                <w:lang w:val="lt-LT"/>
              </w:rPr>
            </w:pPr>
            <w:r w:rsidRPr="00014DB1">
              <w:rPr>
                <w:lang w:val="lt-LT"/>
              </w:rPr>
              <w:t>2,5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5AE415C2" w14:textId="61890282"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5</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7B23964E" w14:textId="603222EC"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789125EF" w14:textId="77777777" w:rsidTr="007C6F8B">
        <w:trPr>
          <w:trHeight w:val="252"/>
        </w:trPr>
        <w:tc>
          <w:tcPr>
            <w:tcW w:w="1280" w:type="dxa"/>
            <w:tcBorders>
              <w:left w:val="single" w:sz="8" w:space="0" w:color="auto"/>
              <w:bottom w:val="single" w:sz="8" w:space="0" w:color="auto"/>
              <w:right w:val="single" w:sz="8" w:space="0" w:color="auto"/>
            </w:tcBorders>
            <w:shd w:val="clear" w:color="auto" w:fill="auto"/>
            <w:vAlign w:val="bottom"/>
          </w:tcPr>
          <w:p w14:paraId="7983F17F" w14:textId="7E728E93" w:rsidR="00CD0F01" w:rsidRPr="00014DB1" w:rsidRDefault="00CD0F01" w:rsidP="00CD0F01">
            <w:pPr>
              <w:contextualSpacing/>
              <w:jc w:val="center"/>
              <w:rPr>
                <w:lang w:val="lt-LT"/>
              </w:rPr>
            </w:pPr>
            <w:r w:rsidRPr="00014DB1">
              <w:rPr>
                <w:lang w:val="lt-LT"/>
              </w:rPr>
              <w:t>5,5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55D49E41" w14:textId="0BD48B40" w:rsidR="00CD0F01" w:rsidRPr="00014DB1" w:rsidRDefault="00CD0F01" w:rsidP="00CD0F01">
            <w:pPr>
              <w:contextualSpacing/>
              <w:jc w:val="center"/>
              <w:rPr>
                <w:lang w:val="lt-LT"/>
              </w:rPr>
            </w:pPr>
            <w:r w:rsidRPr="00014DB1">
              <w:rPr>
                <w:lang w:val="lt-LT"/>
              </w:rPr>
              <w:t>16,5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58C80D09" w14:textId="73EED4D0" w:rsidR="00CD0F01" w:rsidRPr="00014DB1" w:rsidRDefault="00CD0F01" w:rsidP="00CD0F01">
            <w:pPr>
              <w:contextualSpacing/>
              <w:jc w:val="center"/>
              <w:rPr>
                <w:lang w:val="lt-LT"/>
              </w:rPr>
            </w:pPr>
            <w:r w:rsidRPr="00014DB1">
              <w:rPr>
                <w:lang w:val="lt-LT"/>
              </w:rPr>
              <w:t>2,8</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0DA901EB" w14:textId="2C67231A" w:rsidR="00CD0F01" w:rsidRPr="00014DB1" w:rsidRDefault="00CD0F01" w:rsidP="00CD0F01">
            <w:pPr>
              <w:contextualSpacing/>
              <w:jc w:val="center"/>
              <w:rPr>
                <w:lang w:val="lt-LT"/>
              </w:rPr>
            </w:pPr>
            <w:r w:rsidRPr="00014DB1">
              <w:rPr>
                <w:lang w:val="lt-LT"/>
              </w:rPr>
              <w:t>Po 2,8</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27BB3A36" w14:textId="77777777" w:rsidR="00CD0F01" w:rsidRPr="00014DB1" w:rsidRDefault="00CD0F01" w:rsidP="00CD0F01">
            <w:pPr>
              <w:contextualSpacing/>
              <w:jc w:val="center"/>
              <w:rPr>
                <w:lang w:val="lt-LT"/>
              </w:rPr>
            </w:pPr>
            <w:r w:rsidRPr="00014DB1">
              <w:rPr>
                <w:lang w:val="lt-LT"/>
              </w:rPr>
              <w:t>2,8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54B4F90A" w14:textId="0BBA79E2" w:rsidR="00CD0F01" w:rsidRPr="00014DB1" w:rsidRDefault="00CD0F01" w:rsidP="00CD0F01">
            <w:pPr>
              <w:contextualSpacing/>
              <w:jc w:val="center"/>
              <w:rPr>
                <w:lang w:val="lt-LT"/>
              </w:rPr>
            </w:pPr>
            <w:r w:rsidRPr="00014DB1">
              <w:rPr>
                <w:lang w:val="lt-LT"/>
              </w:rPr>
              <w:t>2</w:t>
            </w:r>
            <w:r w:rsidR="007C6F8B" w:rsidRPr="00014DB1">
              <w:rPr>
                <w:lang w:val="lt-LT"/>
              </w:rPr>
              <w:t>,</w:t>
            </w:r>
            <w:r w:rsidRPr="00014DB1">
              <w:rPr>
                <w:lang w:val="lt-LT"/>
              </w:rPr>
              <w:t>8</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3DC2E327" w14:textId="0BE299FD"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183B7409"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736928B3" w14:textId="0F3A2BF2" w:rsidR="00CD0F01" w:rsidRPr="00014DB1" w:rsidRDefault="00CD0F01" w:rsidP="00CD0F01">
            <w:pPr>
              <w:contextualSpacing/>
              <w:jc w:val="center"/>
              <w:rPr>
                <w:lang w:val="lt-LT"/>
              </w:rPr>
            </w:pPr>
            <w:r w:rsidRPr="00014DB1">
              <w:rPr>
                <w:lang w:val="lt-LT"/>
              </w:rPr>
              <w:t>6</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244B4401" w14:textId="45B49CC2" w:rsidR="00CD0F01" w:rsidRPr="00014DB1" w:rsidRDefault="00CD0F01" w:rsidP="00CD0F01">
            <w:pPr>
              <w:contextualSpacing/>
              <w:jc w:val="center"/>
              <w:rPr>
                <w:lang w:val="lt-LT"/>
              </w:rPr>
            </w:pPr>
            <w:r w:rsidRPr="00014DB1">
              <w:rPr>
                <w:lang w:val="lt-LT"/>
              </w:rPr>
              <w:t>18</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767CA045" w14:textId="3CEEA102" w:rsidR="00CD0F01" w:rsidRPr="00014DB1" w:rsidRDefault="00CD0F01" w:rsidP="00CD0F01">
            <w:pPr>
              <w:contextualSpacing/>
              <w:jc w:val="center"/>
              <w:rPr>
                <w:lang w:val="lt-LT"/>
              </w:rPr>
            </w:pPr>
            <w:r w:rsidRPr="00014DB1">
              <w:rPr>
                <w:lang w:val="lt-LT"/>
              </w:rPr>
              <w:t>3,0</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261D62F7" w14:textId="29A39E19" w:rsidR="00CD0F01" w:rsidRPr="00014DB1" w:rsidRDefault="00CD0F01" w:rsidP="00CD0F01">
            <w:pPr>
              <w:contextualSpacing/>
              <w:jc w:val="center"/>
              <w:rPr>
                <w:lang w:val="lt-LT"/>
              </w:rPr>
            </w:pPr>
            <w:r w:rsidRPr="00014DB1">
              <w:rPr>
                <w:lang w:val="lt-LT"/>
              </w:rPr>
              <w:t>Po 3,0</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506A66C9" w14:textId="77777777" w:rsidR="00CD0F01" w:rsidRPr="00014DB1" w:rsidRDefault="00CD0F01" w:rsidP="00CD0F01">
            <w:pPr>
              <w:contextualSpacing/>
              <w:jc w:val="center"/>
              <w:rPr>
                <w:lang w:val="lt-LT"/>
              </w:rPr>
            </w:pPr>
            <w:r w:rsidRPr="00014DB1">
              <w:rPr>
                <w:lang w:val="lt-LT"/>
              </w:rPr>
              <w:t>3,0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1CF60AAF" w14:textId="04F4ECCB"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26049100" w14:textId="29E8D6A2"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0</w:t>
            </w:r>
            <w:r w:rsidR="004935C1">
              <w:rPr>
                <w:lang w:val="lt-LT"/>
              </w:rPr>
              <w:t> </w:t>
            </w:r>
            <w:r w:rsidRPr="00014DB1">
              <w:rPr>
                <w:lang w:val="lt-LT"/>
              </w:rPr>
              <w:t>ml (</w:t>
            </w:r>
            <w:r w:rsidR="007C6F8B" w:rsidRPr="00014DB1">
              <w:rPr>
                <w:lang w:val="lt-LT"/>
              </w:rPr>
              <w:t>a</w:t>
            </w:r>
            <w:r w:rsidRPr="00014DB1">
              <w:rPr>
                <w:lang w:val="lt-LT"/>
              </w:rPr>
              <w:t>r 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728A81C0" w14:textId="77777777" w:rsidTr="007C6F8B">
        <w:trPr>
          <w:trHeight w:val="252"/>
        </w:trPr>
        <w:tc>
          <w:tcPr>
            <w:tcW w:w="1280" w:type="dxa"/>
            <w:tcBorders>
              <w:left w:val="single" w:sz="8" w:space="0" w:color="auto"/>
              <w:bottom w:val="single" w:sz="8" w:space="0" w:color="auto"/>
              <w:right w:val="single" w:sz="8" w:space="0" w:color="auto"/>
            </w:tcBorders>
            <w:shd w:val="clear" w:color="auto" w:fill="auto"/>
            <w:vAlign w:val="bottom"/>
          </w:tcPr>
          <w:p w14:paraId="3BDF383D" w14:textId="647EC523" w:rsidR="00CD0F01" w:rsidRPr="00014DB1" w:rsidRDefault="00CD0F01" w:rsidP="00CD0F01">
            <w:pPr>
              <w:contextualSpacing/>
              <w:jc w:val="center"/>
              <w:rPr>
                <w:lang w:val="lt-LT"/>
              </w:rPr>
            </w:pPr>
            <w:r w:rsidRPr="00014DB1">
              <w:rPr>
                <w:lang w:val="lt-LT"/>
              </w:rPr>
              <w:t>6,5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7D7D541F" w14:textId="6E5DCA12" w:rsidR="00CD0F01" w:rsidRPr="00014DB1" w:rsidRDefault="00CD0F01" w:rsidP="00CD0F01">
            <w:pPr>
              <w:contextualSpacing/>
              <w:jc w:val="center"/>
              <w:rPr>
                <w:lang w:val="lt-LT"/>
              </w:rPr>
            </w:pPr>
            <w:r w:rsidRPr="00014DB1">
              <w:rPr>
                <w:lang w:val="lt-LT"/>
              </w:rPr>
              <w:t>19,5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4C1132E8" w14:textId="1F1E0622" w:rsidR="00CD0F01" w:rsidRPr="00014DB1" w:rsidRDefault="00CD0F01" w:rsidP="00CD0F01">
            <w:pPr>
              <w:contextualSpacing/>
              <w:jc w:val="center"/>
              <w:rPr>
                <w:lang w:val="lt-LT"/>
              </w:rPr>
            </w:pPr>
            <w:r w:rsidRPr="00014DB1">
              <w:rPr>
                <w:lang w:val="lt-LT"/>
              </w:rPr>
              <w:t>3,3</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4ADABBAF" w14:textId="5DDE07EA" w:rsidR="00CD0F01" w:rsidRPr="00014DB1" w:rsidRDefault="00CD0F01" w:rsidP="00CD0F01">
            <w:pPr>
              <w:contextualSpacing/>
              <w:jc w:val="center"/>
              <w:rPr>
                <w:lang w:val="lt-LT"/>
              </w:rPr>
            </w:pPr>
            <w:r w:rsidRPr="00014DB1">
              <w:rPr>
                <w:lang w:val="lt-LT"/>
              </w:rPr>
              <w:t>Po 3,3</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445EF467" w14:textId="77777777" w:rsidR="00CD0F01" w:rsidRPr="00014DB1" w:rsidRDefault="00CD0F01" w:rsidP="00CD0F01">
            <w:pPr>
              <w:contextualSpacing/>
              <w:jc w:val="center"/>
              <w:rPr>
                <w:lang w:val="lt-LT"/>
              </w:rPr>
            </w:pPr>
            <w:r w:rsidRPr="00014DB1">
              <w:rPr>
                <w:lang w:val="lt-LT"/>
              </w:rPr>
              <w:t>3,3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09D2E65E" w14:textId="29E27360"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3</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7ADC5A8B" w14:textId="6F70FBC5"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w:t>
            </w:r>
            <w:r w:rsidR="007C6F8B" w:rsidRPr="00014DB1">
              <w:rPr>
                <w:lang w:val="lt-LT"/>
              </w:rPr>
              <w:t>l</w:t>
            </w:r>
          </w:p>
        </w:tc>
      </w:tr>
      <w:tr w:rsidR="00CD0F01" w:rsidRPr="00014DB1" w14:paraId="583CC86C"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46A09B4F" w14:textId="5C77A2DC" w:rsidR="00CD0F01" w:rsidRPr="00014DB1" w:rsidRDefault="00CD0F01" w:rsidP="00CD0F01">
            <w:pPr>
              <w:contextualSpacing/>
              <w:jc w:val="center"/>
              <w:rPr>
                <w:lang w:val="lt-LT"/>
              </w:rPr>
            </w:pPr>
            <w:r w:rsidRPr="00014DB1">
              <w:rPr>
                <w:lang w:val="lt-LT"/>
              </w:rPr>
              <w:t>7</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1A730995" w14:textId="74AFBA25" w:rsidR="00CD0F01" w:rsidRPr="00014DB1" w:rsidRDefault="00CD0F01" w:rsidP="00CD0F01">
            <w:pPr>
              <w:contextualSpacing/>
              <w:jc w:val="center"/>
              <w:rPr>
                <w:lang w:val="lt-LT"/>
              </w:rPr>
            </w:pPr>
            <w:r w:rsidRPr="00014DB1">
              <w:rPr>
                <w:lang w:val="lt-LT"/>
              </w:rPr>
              <w:t>21</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4A43517A" w14:textId="148510AF" w:rsidR="00CD0F01" w:rsidRPr="00014DB1" w:rsidRDefault="00CD0F01" w:rsidP="00CD0F01">
            <w:pPr>
              <w:contextualSpacing/>
              <w:jc w:val="center"/>
              <w:rPr>
                <w:lang w:val="lt-LT"/>
              </w:rPr>
            </w:pPr>
            <w:r w:rsidRPr="00014DB1">
              <w:rPr>
                <w:lang w:val="lt-LT"/>
              </w:rPr>
              <w:t>3,5</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13997F94" w14:textId="4FDDCB23" w:rsidR="00CD0F01" w:rsidRPr="00014DB1" w:rsidRDefault="00CD0F01" w:rsidP="00CD0F01">
            <w:pPr>
              <w:contextualSpacing/>
              <w:jc w:val="center"/>
              <w:rPr>
                <w:lang w:val="lt-LT"/>
              </w:rPr>
            </w:pPr>
            <w:r w:rsidRPr="00014DB1">
              <w:rPr>
                <w:lang w:val="lt-LT"/>
              </w:rPr>
              <w:t>Po 3,5</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02C00478" w14:textId="77777777" w:rsidR="00CD0F01" w:rsidRPr="00014DB1" w:rsidRDefault="00CD0F01" w:rsidP="00CD0F01">
            <w:pPr>
              <w:contextualSpacing/>
              <w:jc w:val="center"/>
              <w:rPr>
                <w:lang w:val="lt-LT"/>
              </w:rPr>
            </w:pPr>
            <w:r w:rsidRPr="00014DB1">
              <w:rPr>
                <w:lang w:val="lt-LT"/>
              </w:rPr>
              <w:t>3,5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1B782FCF" w14:textId="0AC6D516"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5</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6CCEE53A" w14:textId="08E95887"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3083CC0B" w14:textId="77777777" w:rsidTr="007C6F8B">
        <w:trPr>
          <w:trHeight w:val="252"/>
        </w:trPr>
        <w:tc>
          <w:tcPr>
            <w:tcW w:w="1280" w:type="dxa"/>
            <w:tcBorders>
              <w:left w:val="single" w:sz="8" w:space="0" w:color="auto"/>
              <w:bottom w:val="single" w:sz="8" w:space="0" w:color="auto"/>
              <w:right w:val="single" w:sz="8" w:space="0" w:color="auto"/>
            </w:tcBorders>
            <w:shd w:val="clear" w:color="auto" w:fill="auto"/>
            <w:vAlign w:val="bottom"/>
          </w:tcPr>
          <w:p w14:paraId="2EE1B5DF" w14:textId="7AF5FAF9" w:rsidR="00CD0F01" w:rsidRPr="00014DB1" w:rsidRDefault="00CD0F01" w:rsidP="00CD0F01">
            <w:pPr>
              <w:contextualSpacing/>
              <w:jc w:val="center"/>
              <w:rPr>
                <w:lang w:val="lt-LT"/>
              </w:rPr>
            </w:pPr>
            <w:r w:rsidRPr="00014DB1">
              <w:rPr>
                <w:lang w:val="lt-LT"/>
              </w:rPr>
              <w:t>7,5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240AEF4D" w14:textId="49AA0AAF" w:rsidR="00CD0F01" w:rsidRPr="00014DB1" w:rsidRDefault="00CD0F01" w:rsidP="00CD0F01">
            <w:pPr>
              <w:contextualSpacing/>
              <w:jc w:val="center"/>
              <w:rPr>
                <w:lang w:val="lt-LT"/>
              </w:rPr>
            </w:pPr>
            <w:r w:rsidRPr="00014DB1">
              <w:rPr>
                <w:lang w:val="lt-LT"/>
              </w:rPr>
              <w:t>22,5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528B14CB" w14:textId="1B68A887" w:rsidR="00CD0F01" w:rsidRPr="00014DB1" w:rsidRDefault="00CD0F01" w:rsidP="00CD0F01">
            <w:pPr>
              <w:contextualSpacing/>
              <w:jc w:val="center"/>
              <w:rPr>
                <w:lang w:val="lt-LT"/>
              </w:rPr>
            </w:pPr>
            <w:r w:rsidRPr="00014DB1">
              <w:rPr>
                <w:lang w:val="lt-LT"/>
              </w:rPr>
              <w:t>3,8</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3CA995F3" w14:textId="7DC119E7" w:rsidR="00CD0F01" w:rsidRPr="00014DB1" w:rsidRDefault="00CD0F01" w:rsidP="00CD0F01">
            <w:pPr>
              <w:contextualSpacing/>
              <w:jc w:val="center"/>
              <w:rPr>
                <w:lang w:val="lt-LT"/>
              </w:rPr>
            </w:pPr>
            <w:r w:rsidRPr="00014DB1">
              <w:rPr>
                <w:lang w:val="lt-LT"/>
              </w:rPr>
              <w:t>Po 3,8</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50EA5BD3" w14:textId="77777777" w:rsidR="00CD0F01" w:rsidRPr="00014DB1" w:rsidRDefault="00CD0F01" w:rsidP="00CD0F01">
            <w:pPr>
              <w:contextualSpacing/>
              <w:jc w:val="center"/>
              <w:rPr>
                <w:lang w:val="lt-LT"/>
              </w:rPr>
            </w:pPr>
            <w:r w:rsidRPr="00014DB1">
              <w:rPr>
                <w:lang w:val="lt-LT"/>
              </w:rPr>
              <w:t>3,8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49D1919B" w14:textId="740BB3CB" w:rsidR="00CD0F01" w:rsidRPr="00014DB1" w:rsidRDefault="00CD0F01" w:rsidP="00CD0F01">
            <w:pPr>
              <w:contextualSpacing/>
              <w:jc w:val="center"/>
              <w:rPr>
                <w:lang w:val="lt-LT"/>
              </w:rPr>
            </w:pPr>
            <w:r w:rsidRPr="00014DB1">
              <w:rPr>
                <w:lang w:val="lt-LT"/>
              </w:rPr>
              <w:t>3</w:t>
            </w:r>
            <w:r w:rsidR="007C6F8B" w:rsidRPr="00014DB1">
              <w:rPr>
                <w:lang w:val="lt-LT"/>
              </w:rPr>
              <w:t>,</w:t>
            </w:r>
            <w:r w:rsidRPr="00014DB1">
              <w:rPr>
                <w:lang w:val="lt-LT"/>
              </w:rPr>
              <w:t>8</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07CBCCFD" w14:textId="7FFD5CC4"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38146759"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4B379C6F" w14:textId="35DCCC4E" w:rsidR="00CD0F01" w:rsidRPr="00014DB1" w:rsidRDefault="00CD0F01" w:rsidP="00CD0F01">
            <w:pPr>
              <w:contextualSpacing/>
              <w:jc w:val="center"/>
              <w:rPr>
                <w:lang w:val="lt-LT"/>
              </w:rPr>
            </w:pPr>
            <w:r w:rsidRPr="00014DB1">
              <w:rPr>
                <w:lang w:val="lt-LT"/>
              </w:rPr>
              <w:t>8</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2F793161" w14:textId="7296A4F9" w:rsidR="00CD0F01" w:rsidRPr="00014DB1" w:rsidRDefault="00CD0F01" w:rsidP="00CD0F01">
            <w:pPr>
              <w:contextualSpacing/>
              <w:jc w:val="center"/>
              <w:rPr>
                <w:lang w:val="lt-LT"/>
              </w:rPr>
            </w:pPr>
            <w:r w:rsidRPr="00014DB1">
              <w:rPr>
                <w:lang w:val="lt-LT"/>
              </w:rPr>
              <w:t>24</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57683505" w14:textId="1843E017" w:rsidR="00CD0F01" w:rsidRPr="00014DB1" w:rsidRDefault="00CD0F01" w:rsidP="00CD0F01">
            <w:pPr>
              <w:contextualSpacing/>
              <w:jc w:val="center"/>
              <w:rPr>
                <w:lang w:val="lt-LT"/>
              </w:rPr>
            </w:pPr>
            <w:r w:rsidRPr="00014DB1">
              <w:rPr>
                <w:lang w:val="lt-LT"/>
              </w:rPr>
              <w:t>4,0</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53C6F867" w14:textId="7EF8A11A" w:rsidR="00CD0F01" w:rsidRPr="00014DB1" w:rsidRDefault="00CD0F01" w:rsidP="00CD0F01">
            <w:pPr>
              <w:contextualSpacing/>
              <w:jc w:val="center"/>
              <w:rPr>
                <w:lang w:val="lt-LT"/>
              </w:rPr>
            </w:pPr>
            <w:r w:rsidRPr="00014DB1">
              <w:rPr>
                <w:lang w:val="lt-LT"/>
              </w:rPr>
              <w:t>Po 4,0</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13345D5D" w14:textId="77777777" w:rsidR="00CD0F01" w:rsidRPr="00014DB1" w:rsidRDefault="00CD0F01" w:rsidP="00CD0F01">
            <w:pPr>
              <w:contextualSpacing/>
              <w:jc w:val="center"/>
              <w:rPr>
                <w:lang w:val="lt-LT"/>
              </w:rPr>
            </w:pPr>
            <w:r w:rsidRPr="00014DB1">
              <w:rPr>
                <w:lang w:val="lt-LT"/>
              </w:rPr>
              <w:t>4,0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5AEE795F" w14:textId="23495EFA" w:rsidR="00CD0F01" w:rsidRPr="00014DB1" w:rsidRDefault="00CD0F01" w:rsidP="00CD0F01">
            <w:pPr>
              <w:contextualSpacing/>
              <w:jc w:val="center"/>
              <w:rPr>
                <w:lang w:val="lt-LT"/>
              </w:rPr>
            </w:pPr>
            <w:r w:rsidRPr="00014DB1">
              <w:rPr>
                <w:lang w:val="lt-LT"/>
              </w:rPr>
              <w:t>4</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09B32162" w14:textId="50CD7276"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64F569AC"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01CD8466" w14:textId="74AD0A4E" w:rsidR="00CD0F01" w:rsidRPr="00014DB1" w:rsidRDefault="00CD0F01" w:rsidP="00CD0F01">
            <w:pPr>
              <w:contextualSpacing/>
              <w:jc w:val="center"/>
              <w:rPr>
                <w:lang w:val="lt-LT"/>
              </w:rPr>
            </w:pPr>
            <w:r w:rsidRPr="00014DB1">
              <w:rPr>
                <w:lang w:val="lt-LT"/>
              </w:rPr>
              <w:t>8,5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445CDFF9" w14:textId="2D7152B1" w:rsidR="00CD0F01" w:rsidRPr="00014DB1" w:rsidRDefault="00CD0F01" w:rsidP="00CD0F01">
            <w:pPr>
              <w:contextualSpacing/>
              <w:jc w:val="center"/>
              <w:rPr>
                <w:lang w:val="lt-LT"/>
              </w:rPr>
            </w:pPr>
            <w:r w:rsidRPr="00014DB1">
              <w:rPr>
                <w:lang w:val="lt-LT"/>
              </w:rPr>
              <w:t>25,5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3A091FAA" w14:textId="6F7E099E" w:rsidR="00CD0F01" w:rsidRPr="00014DB1" w:rsidRDefault="00CD0F01" w:rsidP="00CD0F01">
            <w:pPr>
              <w:contextualSpacing/>
              <w:jc w:val="center"/>
              <w:rPr>
                <w:lang w:val="lt-LT"/>
              </w:rPr>
            </w:pPr>
            <w:r w:rsidRPr="00014DB1">
              <w:rPr>
                <w:lang w:val="lt-LT"/>
              </w:rPr>
              <w:t>4,3</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0B107CD3" w14:textId="5143F0E0" w:rsidR="00CD0F01" w:rsidRPr="00014DB1" w:rsidRDefault="00CD0F01" w:rsidP="00CD0F01">
            <w:pPr>
              <w:contextualSpacing/>
              <w:jc w:val="center"/>
              <w:rPr>
                <w:lang w:val="lt-LT"/>
              </w:rPr>
            </w:pPr>
            <w:r w:rsidRPr="00014DB1">
              <w:rPr>
                <w:lang w:val="lt-LT"/>
              </w:rPr>
              <w:t>Po 4,3</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129169BF" w14:textId="77777777" w:rsidR="00CD0F01" w:rsidRPr="00014DB1" w:rsidRDefault="00CD0F01" w:rsidP="00CD0F01">
            <w:pPr>
              <w:contextualSpacing/>
              <w:jc w:val="center"/>
              <w:rPr>
                <w:lang w:val="lt-LT"/>
              </w:rPr>
            </w:pPr>
            <w:r w:rsidRPr="00014DB1">
              <w:rPr>
                <w:lang w:val="lt-LT"/>
              </w:rPr>
              <w:t>4,3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6F92759D" w14:textId="367CB298" w:rsidR="00CD0F01" w:rsidRPr="00014DB1" w:rsidRDefault="00CD0F01" w:rsidP="00CD0F01">
            <w:pPr>
              <w:contextualSpacing/>
              <w:jc w:val="center"/>
              <w:rPr>
                <w:lang w:val="lt-LT"/>
              </w:rPr>
            </w:pPr>
            <w:r w:rsidRPr="00014DB1">
              <w:rPr>
                <w:lang w:val="lt-LT"/>
              </w:rPr>
              <w:t>4</w:t>
            </w:r>
            <w:r w:rsidR="007C6F8B" w:rsidRPr="00014DB1">
              <w:rPr>
                <w:lang w:val="lt-LT"/>
              </w:rPr>
              <w:t>,</w:t>
            </w:r>
            <w:r w:rsidRPr="00014DB1">
              <w:rPr>
                <w:lang w:val="lt-LT"/>
              </w:rPr>
              <w:t>3</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60B6EED6" w14:textId="68DC364D"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2EECF43B" w14:textId="77777777" w:rsidTr="007C6F8B">
        <w:trPr>
          <w:trHeight w:val="252"/>
        </w:trPr>
        <w:tc>
          <w:tcPr>
            <w:tcW w:w="1280" w:type="dxa"/>
            <w:tcBorders>
              <w:left w:val="single" w:sz="8" w:space="0" w:color="auto"/>
              <w:bottom w:val="single" w:sz="8" w:space="0" w:color="auto"/>
              <w:right w:val="single" w:sz="8" w:space="0" w:color="auto"/>
            </w:tcBorders>
            <w:shd w:val="clear" w:color="auto" w:fill="auto"/>
            <w:vAlign w:val="bottom"/>
          </w:tcPr>
          <w:p w14:paraId="35E3D4D6" w14:textId="631C13F1" w:rsidR="00CD0F01" w:rsidRPr="00014DB1" w:rsidRDefault="00CD0F01" w:rsidP="00CD0F01">
            <w:pPr>
              <w:contextualSpacing/>
              <w:jc w:val="center"/>
              <w:rPr>
                <w:lang w:val="lt-LT"/>
              </w:rPr>
            </w:pPr>
            <w:r w:rsidRPr="00014DB1">
              <w:rPr>
                <w:lang w:val="lt-LT"/>
              </w:rPr>
              <w:t>9</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0068D80F" w14:textId="4735FAF0" w:rsidR="00CD0F01" w:rsidRPr="00014DB1" w:rsidRDefault="00CD0F01" w:rsidP="00CD0F01">
            <w:pPr>
              <w:contextualSpacing/>
              <w:jc w:val="center"/>
              <w:rPr>
                <w:lang w:val="lt-LT"/>
              </w:rPr>
            </w:pPr>
            <w:r w:rsidRPr="00014DB1">
              <w:rPr>
                <w:lang w:val="lt-LT"/>
              </w:rPr>
              <w:t>27</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51356169" w14:textId="7CE8A2B9" w:rsidR="00CD0F01" w:rsidRPr="00014DB1" w:rsidRDefault="00CD0F01" w:rsidP="00CD0F01">
            <w:pPr>
              <w:contextualSpacing/>
              <w:jc w:val="center"/>
              <w:rPr>
                <w:lang w:val="lt-LT"/>
              </w:rPr>
            </w:pPr>
            <w:r w:rsidRPr="00014DB1">
              <w:rPr>
                <w:lang w:val="lt-LT"/>
              </w:rPr>
              <w:t>4,5</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07E6C833" w14:textId="03B795BC" w:rsidR="00CD0F01" w:rsidRPr="00014DB1" w:rsidRDefault="00CD0F01" w:rsidP="00CD0F01">
            <w:pPr>
              <w:contextualSpacing/>
              <w:jc w:val="center"/>
              <w:rPr>
                <w:lang w:val="lt-LT"/>
              </w:rPr>
            </w:pPr>
            <w:r w:rsidRPr="00014DB1">
              <w:rPr>
                <w:lang w:val="lt-LT"/>
              </w:rPr>
              <w:t>Po 4,5</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3B9B003A" w14:textId="77777777" w:rsidR="00CD0F01" w:rsidRPr="00014DB1" w:rsidRDefault="00CD0F01" w:rsidP="00CD0F01">
            <w:pPr>
              <w:contextualSpacing/>
              <w:jc w:val="center"/>
              <w:rPr>
                <w:lang w:val="lt-LT"/>
              </w:rPr>
            </w:pPr>
            <w:r w:rsidRPr="00014DB1">
              <w:rPr>
                <w:lang w:val="lt-LT"/>
              </w:rPr>
              <w:t>4,5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446497A6" w14:textId="34F810F5" w:rsidR="00CD0F01" w:rsidRPr="00014DB1" w:rsidRDefault="00CD0F01" w:rsidP="00CD0F01">
            <w:pPr>
              <w:contextualSpacing/>
              <w:jc w:val="center"/>
              <w:rPr>
                <w:lang w:val="lt-LT"/>
              </w:rPr>
            </w:pPr>
            <w:r w:rsidRPr="00014DB1">
              <w:rPr>
                <w:lang w:val="lt-LT"/>
              </w:rPr>
              <w:t>4</w:t>
            </w:r>
            <w:r w:rsidR="007C6F8B" w:rsidRPr="00014DB1">
              <w:rPr>
                <w:lang w:val="lt-LT"/>
              </w:rPr>
              <w:t>,</w:t>
            </w:r>
            <w:r w:rsidRPr="00014DB1">
              <w:rPr>
                <w:lang w:val="lt-LT"/>
              </w:rPr>
              <w:t>5</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621A8854" w14:textId="2BAF61AB"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6B2C8A72"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53623C9F" w14:textId="0242AEB9" w:rsidR="00CD0F01" w:rsidRPr="00014DB1" w:rsidRDefault="00CD0F01" w:rsidP="00CD0F01">
            <w:pPr>
              <w:contextualSpacing/>
              <w:jc w:val="center"/>
              <w:rPr>
                <w:lang w:val="lt-LT"/>
              </w:rPr>
            </w:pPr>
            <w:r w:rsidRPr="00014DB1">
              <w:rPr>
                <w:lang w:val="lt-LT"/>
              </w:rPr>
              <w:t>9,5</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7ABC7AA5" w14:textId="53359B44" w:rsidR="00CD0F01" w:rsidRPr="00014DB1" w:rsidRDefault="00CD0F01" w:rsidP="00CD0F01">
            <w:pPr>
              <w:contextualSpacing/>
              <w:jc w:val="center"/>
              <w:rPr>
                <w:lang w:val="lt-LT"/>
              </w:rPr>
            </w:pPr>
            <w:r w:rsidRPr="00014DB1">
              <w:rPr>
                <w:lang w:val="lt-LT"/>
              </w:rPr>
              <w:t>28,5</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2BBA18CF" w14:textId="4A92520D" w:rsidR="00CD0F01" w:rsidRPr="00014DB1" w:rsidRDefault="00CD0F01" w:rsidP="00CD0F01">
            <w:pPr>
              <w:contextualSpacing/>
              <w:jc w:val="center"/>
              <w:rPr>
                <w:lang w:val="lt-LT"/>
              </w:rPr>
            </w:pPr>
            <w:r w:rsidRPr="00014DB1">
              <w:rPr>
                <w:lang w:val="lt-LT"/>
              </w:rPr>
              <w:t>4,8</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1D568342" w14:textId="6A629F1A" w:rsidR="00CD0F01" w:rsidRPr="00014DB1" w:rsidRDefault="00CD0F01" w:rsidP="00CD0F01">
            <w:pPr>
              <w:contextualSpacing/>
              <w:jc w:val="center"/>
              <w:rPr>
                <w:lang w:val="lt-LT"/>
              </w:rPr>
            </w:pPr>
            <w:r w:rsidRPr="00014DB1">
              <w:rPr>
                <w:lang w:val="lt-LT"/>
              </w:rPr>
              <w:t>Po 4,8</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1AF64E73" w14:textId="77777777" w:rsidR="00CD0F01" w:rsidRPr="00014DB1" w:rsidRDefault="00CD0F01" w:rsidP="00CD0F01">
            <w:pPr>
              <w:contextualSpacing/>
              <w:jc w:val="center"/>
              <w:rPr>
                <w:lang w:val="lt-LT"/>
              </w:rPr>
            </w:pPr>
            <w:r w:rsidRPr="00014DB1">
              <w:rPr>
                <w:lang w:val="lt-LT"/>
              </w:rPr>
              <w:t>4,8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762C5296" w14:textId="647E953D" w:rsidR="00CD0F01" w:rsidRPr="00014DB1" w:rsidRDefault="00CD0F01" w:rsidP="00CD0F01">
            <w:pPr>
              <w:contextualSpacing/>
              <w:jc w:val="center"/>
              <w:rPr>
                <w:lang w:val="lt-LT"/>
              </w:rPr>
            </w:pPr>
            <w:r w:rsidRPr="00014DB1">
              <w:rPr>
                <w:lang w:val="lt-LT"/>
              </w:rPr>
              <w:t>4</w:t>
            </w:r>
            <w:r w:rsidR="007C6F8B" w:rsidRPr="00014DB1">
              <w:rPr>
                <w:lang w:val="lt-LT"/>
              </w:rPr>
              <w:t>,</w:t>
            </w:r>
            <w:r w:rsidRPr="00014DB1">
              <w:rPr>
                <w:lang w:val="lt-LT"/>
              </w:rPr>
              <w:t>8</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1D694944" w14:textId="67303B78"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r w:rsidR="00CD0F01" w:rsidRPr="00014DB1" w14:paraId="2800A8C5" w14:textId="77777777" w:rsidTr="007C6F8B">
        <w:trPr>
          <w:trHeight w:val="236"/>
        </w:trPr>
        <w:tc>
          <w:tcPr>
            <w:tcW w:w="1280" w:type="dxa"/>
            <w:tcBorders>
              <w:left w:val="single" w:sz="8" w:space="0" w:color="auto"/>
              <w:bottom w:val="single" w:sz="8" w:space="0" w:color="auto"/>
              <w:right w:val="single" w:sz="8" w:space="0" w:color="auto"/>
            </w:tcBorders>
            <w:shd w:val="clear" w:color="auto" w:fill="auto"/>
            <w:vAlign w:val="bottom"/>
          </w:tcPr>
          <w:p w14:paraId="26C821F7" w14:textId="40666387" w:rsidR="00CD0F01" w:rsidRPr="00014DB1" w:rsidRDefault="00CD0F01" w:rsidP="00CD0F01">
            <w:pPr>
              <w:contextualSpacing/>
              <w:jc w:val="center"/>
              <w:rPr>
                <w:lang w:val="lt-LT"/>
              </w:rPr>
            </w:pPr>
            <w:r w:rsidRPr="00014DB1">
              <w:rPr>
                <w:lang w:val="lt-LT"/>
              </w:rPr>
              <w:t>10</w:t>
            </w:r>
            <w:r w:rsidR="004935C1">
              <w:rPr>
                <w:lang w:val="lt-LT"/>
              </w:rPr>
              <w:t> </w:t>
            </w:r>
            <w:r w:rsidRPr="00014DB1">
              <w:rPr>
                <w:lang w:val="lt-LT"/>
              </w:rPr>
              <w:t>kg</w:t>
            </w:r>
          </w:p>
        </w:tc>
        <w:tc>
          <w:tcPr>
            <w:tcW w:w="832" w:type="dxa"/>
            <w:tcBorders>
              <w:bottom w:val="single" w:sz="8" w:space="0" w:color="auto"/>
              <w:right w:val="single" w:sz="8" w:space="0" w:color="auto"/>
            </w:tcBorders>
            <w:shd w:val="clear" w:color="auto" w:fill="auto"/>
            <w:vAlign w:val="bottom"/>
          </w:tcPr>
          <w:p w14:paraId="66CBBF98" w14:textId="33051254" w:rsidR="00CD0F01" w:rsidRPr="00014DB1" w:rsidRDefault="00CD0F01" w:rsidP="00CD0F01">
            <w:pPr>
              <w:contextualSpacing/>
              <w:jc w:val="center"/>
              <w:rPr>
                <w:lang w:val="lt-LT"/>
              </w:rPr>
            </w:pPr>
            <w:r w:rsidRPr="00014DB1">
              <w:rPr>
                <w:lang w:val="lt-LT"/>
              </w:rPr>
              <w:t>30</w:t>
            </w:r>
            <w:r w:rsidR="004935C1">
              <w:rPr>
                <w:lang w:val="lt-LT"/>
              </w:rPr>
              <w:t> </w:t>
            </w:r>
            <w:r w:rsidRPr="00014DB1">
              <w:rPr>
                <w:lang w:val="lt-LT"/>
              </w:rPr>
              <w:t>mg</w:t>
            </w:r>
          </w:p>
        </w:tc>
        <w:tc>
          <w:tcPr>
            <w:tcW w:w="992" w:type="dxa"/>
            <w:tcBorders>
              <w:bottom w:val="single" w:sz="8" w:space="0" w:color="auto"/>
              <w:right w:val="single" w:sz="8" w:space="0" w:color="auto"/>
            </w:tcBorders>
            <w:shd w:val="clear" w:color="auto" w:fill="auto"/>
            <w:vAlign w:val="bottom"/>
          </w:tcPr>
          <w:p w14:paraId="31821345" w14:textId="649CE3A6" w:rsidR="00CD0F01" w:rsidRPr="00014DB1" w:rsidRDefault="00CD0F01" w:rsidP="00CD0F01">
            <w:pPr>
              <w:contextualSpacing/>
              <w:jc w:val="center"/>
              <w:rPr>
                <w:lang w:val="lt-LT"/>
              </w:rPr>
            </w:pPr>
            <w:r w:rsidRPr="00014DB1">
              <w:rPr>
                <w:lang w:val="lt-LT"/>
              </w:rPr>
              <w:t>5,0</w:t>
            </w:r>
            <w:r w:rsidR="004935C1">
              <w:rPr>
                <w:lang w:val="lt-LT"/>
              </w:rPr>
              <w:t> </w:t>
            </w:r>
            <w:r w:rsidRPr="00014DB1">
              <w:rPr>
                <w:lang w:val="lt-LT"/>
              </w:rPr>
              <w:t>ml</w:t>
            </w:r>
          </w:p>
        </w:tc>
        <w:tc>
          <w:tcPr>
            <w:tcW w:w="1574" w:type="dxa"/>
            <w:tcBorders>
              <w:bottom w:val="single" w:sz="8" w:space="0" w:color="auto"/>
              <w:right w:val="single" w:sz="4" w:space="0" w:color="auto"/>
            </w:tcBorders>
            <w:shd w:val="clear" w:color="auto" w:fill="auto"/>
            <w:vAlign w:val="bottom"/>
          </w:tcPr>
          <w:p w14:paraId="662A0ADE" w14:textId="71D64DEA" w:rsidR="00CD0F01" w:rsidRPr="00014DB1" w:rsidRDefault="00CD0F01" w:rsidP="00CD0F01">
            <w:pPr>
              <w:contextualSpacing/>
              <w:jc w:val="center"/>
              <w:rPr>
                <w:lang w:val="lt-LT"/>
              </w:rPr>
            </w:pPr>
            <w:r w:rsidRPr="00014DB1">
              <w:rPr>
                <w:lang w:val="lt-LT"/>
              </w:rPr>
              <w:t>Po 5,0</w:t>
            </w:r>
            <w:r w:rsidR="004935C1">
              <w:rPr>
                <w:lang w:val="lt-LT"/>
              </w:rPr>
              <w:t> </w:t>
            </w:r>
            <w:r w:rsidRPr="00014DB1">
              <w:rPr>
                <w:lang w:val="lt-LT"/>
              </w:rPr>
              <w:t>ml du kartus per parą</w:t>
            </w:r>
          </w:p>
        </w:tc>
        <w:tc>
          <w:tcPr>
            <w:tcW w:w="1843" w:type="dxa"/>
            <w:tcBorders>
              <w:top w:val="single" w:sz="4" w:space="0" w:color="auto"/>
              <w:left w:val="single" w:sz="4" w:space="0" w:color="auto"/>
              <w:bottom w:val="single" w:sz="4" w:space="0" w:color="auto"/>
              <w:right w:val="single" w:sz="4" w:space="0" w:color="auto"/>
            </w:tcBorders>
          </w:tcPr>
          <w:p w14:paraId="75EFC774" w14:textId="77777777" w:rsidR="00CD0F01" w:rsidRPr="00014DB1" w:rsidRDefault="00CD0F01" w:rsidP="00CD0F01">
            <w:pPr>
              <w:contextualSpacing/>
              <w:jc w:val="center"/>
              <w:rPr>
                <w:lang w:val="lt-LT"/>
              </w:rPr>
            </w:pPr>
            <w:r w:rsidRPr="00014DB1">
              <w:rPr>
                <w:lang w:val="lt-LT"/>
              </w:rPr>
              <w:t>5,0 ml du kartus per parą</w:t>
            </w:r>
          </w:p>
        </w:tc>
        <w:tc>
          <w:tcPr>
            <w:tcW w:w="1559" w:type="dxa"/>
            <w:tcBorders>
              <w:left w:val="single" w:sz="4" w:space="0" w:color="auto"/>
              <w:bottom w:val="single" w:sz="8" w:space="0" w:color="auto"/>
              <w:right w:val="single" w:sz="8" w:space="0" w:color="auto"/>
            </w:tcBorders>
            <w:shd w:val="clear" w:color="auto" w:fill="auto"/>
            <w:vAlign w:val="bottom"/>
          </w:tcPr>
          <w:p w14:paraId="0AC3A10F" w14:textId="4577F874"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 xml:space="preserve">ml </w:t>
            </w:r>
            <w:r w:rsidR="007C6F8B" w:rsidRPr="00014DB1">
              <w:rPr>
                <w:lang w:val="lt-LT"/>
              </w:rPr>
              <w:t>vieną kartą per parą</w:t>
            </w:r>
          </w:p>
        </w:tc>
        <w:tc>
          <w:tcPr>
            <w:tcW w:w="1701" w:type="dxa"/>
            <w:tcBorders>
              <w:bottom w:val="single" w:sz="8" w:space="0" w:color="auto"/>
              <w:right w:val="single" w:sz="8" w:space="0" w:color="auto"/>
            </w:tcBorders>
            <w:shd w:val="clear" w:color="auto" w:fill="auto"/>
            <w:vAlign w:val="bottom"/>
          </w:tcPr>
          <w:p w14:paraId="0E066FEE" w14:textId="26834A17" w:rsidR="00CD0F01" w:rsidRPr="00014DB1" w:rsidRDefault="00CD0F01" w:rsidP="00CD0F01">
            <w:pPr>
              <w:contextualSpacing/>
              <w:jc w:val="center"/>
              <w:rPr>
                <w:lang w:val="lt-LT"/>
              </w:rPr>
            </w:pPr>
            <w:r w:rsidRPr="00014DB1">
              <w:rPr>
                <w:lang w:val="lt-LT"/>
              </w:rPr>
              <w:t>5</w:t>
            </w:r>
            <w:r w:rsidR="007C6F8B" w:rsidRPr="00014DB1">
              <w:rPr>
                <w:lang w:val="lt-LT"/>
              </w:rPr>
              <w:t>,</w:t>
            </w:r>
            <w:r w:rsidRPr="00014DB1">
              <w:rPr>
                <w:lang w:val="lt-LT"/>
              </w:rPr>
              <w:t>0</w:t>
            </w:r>
            <w:r w:rsidR="004935C1">
              <w:rPr>
                <w:lang w:val="lt-LT"/>
              </w:rPr>
              <w:t> </w:t>
            </w:r>
            <w:r w:rsidRPr="00014DB1">
              <w:rPr>
                <w:lang w:val="lt-LT"/>
              </w:rPr>
              <w:t>ml</w:t>
            </w:r>
          </w:p>
        </w:tc>
      </w:tr>
    </w:tbl>
    <w:p w14:paraId="3C5766F5" w14:textId="77777777" w:rsidR="00CD0F01" w:rsidRPr="00014DB1" w:rsidRDefault="007C6F8B" w:rsidP="00CD0F01">
      <w:pPr>
        <w:outlineLvl w:val="2"/>
        <w:rPr>
          <w:b/>
          <w:bCs/>
          <w:lang w:val="lt-LT" w:eastAsia="lt-LT"/>
        </w:rPr>
      </w:pPr>
      <w:r w:rsidRPr="00014DB1">
        <w:rPr>
          <w:sz w:val="18"/>
          <w:szCs w:val="18"/>
          <w:lang w:val="lt-LT"/>
        </w:rPr>
        <w:t xml:space="preserve">* rekomenduojamoji vaikų (1 metų ir vyresnių), kurių imuninės sistemos veikla susilpnėjusi, gydymo trukmė yra </w:t>
      </w:r>
      <w:r w:rsidRPr="00014DB1">
        <w:rPr>
          <w:b/>
          <w:bCs/>
          <w:sz w:val="18"/>
          <w:szCs w:val="18"/>
          <w:lang w:val="lt-LT"/>
        </w:rPr>
        <w:t>10 dienų</w:t>
      </w:r>
      <w:r w:rsidRPr="00014DB1">
        <w:rPr>
          <w:sz w:val="18"/>
          <w:szCs w:val="18"/>
          <w:lang w:val="lt-LT"/>
        </w:rPr>
        <w:t xml:space="preserve">. Daugiau informacijos rasite poskyryje </w:t>
      </w:r>
      <w:r w:rsidRPr="00014DB1">
        <w:rPr>
          <w:i/>
          <w:iCs/>
          <w:sz w:val="18"/>
          <w:szCs w:val="18"/>
          <w:lang w:val="lt-LT"/>
        </w:rPr>
        <w:t>Specialios pacientų grupės: Pacientai, kurių imuninės sistemos veikla susilpnėjusi.</w:t>
      </w:r>
    </w:p>
    <w:p w14:paraId="0015933C" w14:textId="77777777" w:rsidR="00695AAA" w:rsidRPr="00014DB1" w:rsidRDefault="00695AAA" w:rsidP="007E438B">
      <w:pPr>
        <w:outlineLvl w:val="2"/>
        <w:rPr>
          <w:b/>
          <w:bCs/>
          <w:lang w:val="lt-LT" w:eastAsia="lt-LT"/>
        </w:rPr>
      </w:pPr>
    </w:p>
    <w:p w14:paraId="56BE0A2F" w14:textId="77777777" w:rsidR="007C6F8B" w:rsidRPr="00014DB1" w:rsidRDefault="007C6F8B" w:rsidP="007C6F8B">
      <w:pPr>
        <w:widowControl/>
        <w:adjustRightInd w:val="0"/>
        <w:rPr>
          <w:rFonts w:eastAsiaTheme="minorHAnsi"/>
          <w:color w:val="000000"/>
          <w:lang w:val="lt-LT"/>
        </w:rPr>
      </w:pPr>
      <w:r w:rsidRPr="00014DB1">
        <w:rPr>
          <w:rFonts w:eastAsiaTheme="minorHAnsi"/>
          <w:color w:val="000000"/>
          <w:lang w:val="lt-LT"/>
        </w:rPr>
        <w:t xml:space="preserve">Vaistinėje paruoštą suspensiją reikia išduoti kartu su graduotu geriamuoju švirkštu, skirtu nedideliems suspensijos kiekiams matuoti. Jei įmanoma, kiekvienam pacientui pažymėkite ar paryškinkite tą geriamojo švirkšto matavimo padalą, kuri atitinka reikiamą dozę (pagal aukščiau pateiktas dozavimo lenteles). </w:t>
      </w:r>
    </w:p>
    <w:p w14:paraId="53999F6A" w14:textId="77777777" w:rsidR="007C6F8B" w:rsidRPr="00014DB1" w:rsidRDefault="007C6F8B" w:rsidP="007C6F8B">
      <w:pPr>
        <w:widowControl/>
        <w:adjustRightInd w:val="0"/>
        <w:rPr>
          <w:rFonts w:eastAsiaTheme="minorHAnsi"/>
          <w:color w:val="000000"/>
          <w:lang w:val="lt-LT"/>
        </w:rPr>
      </w:pPr>
    </w:p>
    <w:p w14:paraId="47859407" w14:textId="77777777" w:rsidR="007C6F8B" w:rsidRPr="00014DB1" w:rsidRDefault="007C6F8B" w:rsidP="007C6F8B">
      <w:pPr>
        <w:outlineLvl w:val="2"/>
        <w:rPr>
          <w:b/>
          <w:bCs/>
          <w:lang w:val="lt-LT" w:eastAsia="lt-LT"/>
        </w:rPr>
      </w:pPr>
      <w:r w:rsidRPr="00014DB1">
        <w:rPr>
          <w:rFonts w:eastAsiaTheme="minorHAnsi"/>
          <w:color w:val="000000"/>
          <w:lang w:val="lt-LT"/>
        </w:rPr>
        <w:t>Reikiamą suspensijos tūrį paciento globėjas turi sumaišyti su tokiu pat tūriu saldaus skysto maisto produkto, pavyzdžiui, cukrumi pasaldinto vandens, šokolado sirupo, vyšnių sirupo, desertams puošti naudojamų produktų (pvz., karamelės ar kito saldaus padažo), kad nesijaustų kartaus skonio.</w:t>
      </w:r>
    </w:p>
    <w:p w14:paraId="6A8CA74F" w14:textId="77777777" w:rsidR="007C6F8B" w:rsidRPr="00014DB1" w:rsidRDefault="007C6F8B" w:rsidP="007E438B">
      <w:pPr>
        <w:outlineLvl w:val="2"/>
        <w:rPr>
          <w:b/>
          <w:bCs/>
          <w:lang w:val="lt-LT" w:eastAsia="lt-LT"/>
        </w:rPr>
      </w:pPr>
    </w:p>
    <w:p w14:paraId="30FB6894" w14:textId="77777777" w:rsidR="007C6F8B" w:rsidRPr="00014DB1" w:rsidRDefault="007C6F8B" w:rsidP="007C6F8B">
      <w:pPr>
        <w:widowControl/>
        <w:adjustRightInd w:val="0"/>
        <w:rPr>
          <w:rFonts w:eastAsiaTheme="minorHAnsi"/>
          <w:color w:val="000000"/>
          <w:u w:val="single"/>
          <w:lang w:val="lt-LT"/>
        </w:rPr>
      </w:pPr>
      <w:r w:rsidRPr="00014DB1">
        <w:rPr>
          <w:u w:val="single"/>
          <w:lang w:val="lt-LT"/>
        </w:rPr>
        <w:lastRenderedPageBreak/>
        <w:t>Suspensijos ruošimas namuose</w:t>
      </w:r>
    </w:p>
    <w:p w14:paraId="37E7B84E" w14:textId="77777777" w:rsidR="007C6F8B" w:rsidRPr="00014DB1" w:rsidRDefault="007C6F8B" w:rsidP="007C6F8B">
      <w:pPr>
        <w:widowControl/>
        <w:adjustRightInd w:val="0"/>
        <w:rPr>
          <w:rFonts w:eastAsiaTheme="minorHAnsi"/>
          <w:color w:val="000000"/>
          <w:lang w:val="lt-LT"/>
        </w:rPr>
      </w:pPr>
      <w:r w:rsidRPr="00014DB1">
        <w:rPr>
          <w:rFonts w:eastAsiaTheme="minorHAnsi"/>
          <w:color w:val="000000"/>
          <w:lang w:val="lt-LT"/>
        </w:rPr>
        <w:t xml:space="preserve">Jeigu rinkai gaminamos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geriamosios suspensijos neįmanoma gauti, turi būti vartojama vaistinėje iš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kapsulių paruošta suspensija (išsamią informaciją apie tai žiūrėkite aukščiau). Jeigu ir rinkai gaminamos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geriamosios suspensijos, ir vaistinėje paruoštos suspensijos neįmanoma gauti,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suspensiją galima pasiruošti namuose. </w:t>
      </w:r>
    </w:p>
    <w:p w14:paraId="4F964733" w14:textId="77777777" w:rsidR="007C6F8B" w:rsidRPr="00014DB1" w:rsidRDefault="007C6F8B" w:rsidP="007C6F8B">
      <w:pPr>
        <w:widowControl/>
        <w:adjustRightInd w:val="0"/>
        <w:rPr>
          <w:rFonts w:eastAsiaTheme="minorHAnsi"/>
          <w:color w:val="000000"/>
          <w:lang w:val="lt-LT"/>
        </w:rPr>
      </w:pPr>
    </w:p>
    <w:p w14:paraId="53365893" w14:textId="77777777" w:rsidR="007C6F8B" w:rsidRPr="00014DB1" w:rsidRDefault="007C6F8B" w:rsidP="007C6F8B">
      <w:pPr>
        <w:widowControl/>
        <w:adjustRightInd w:val="0"/>
        <w:rPr>
          <w:rFonts w:eastAsiaTheme="minorHAnsi"/>
          <w:color w:val="000000"/>
          <w:lang w:val="lt-LT"/>
        </w:rPr>
      </w:pPr>
      <w:r w:rsidRPr="00014DB1">
        <w:rPr>
          <w:rFonts w:eastAsiaTheme="minorHAnsi"/>
          <w:color w:val="000000"/>
          <w:lang w:val="lt-LT"/>
        </w:rPr>
        <w:t xml:space="preserve">Jeigu dozei reikiamo stiprumo kapsulių galima gauti, dozė suvartojama atkimšus kapsules ir sumaišius jų turinį su ne daugiau kaip 1 arbatiniu šaukšteliu tinkamo pasaldinto maisto produkto. Kartų skonį galima pagerinti tokiais produktais, kaip cukrumi saldintu vandeniu, šokolado sirupu, vyšnių sirupu, desertams puošti naudojamais produktais (pvz., karamele ar saldžiu padažu). Turinį reikia sumaišyti ir visą mišinį sumaitinti pacientui. Mišinys turi būti nurytas iškart po jo paruošimo. </w:t>
      </w:r>
    </w:p>
    <w:p w14:paraId="66F0F291" w14:textId="77777777" w:rsidR="007C6F8B" w:rsidRPr="00014DB1" w:rsidRDefault="007C6F8B" w:rsidP="007C6F8B">
      <w:pPr>
        <w:widowControl/>
        <w:adjustRightInd w:val="0"/>
        <w:rPr>
          <w:rFonts w:eastAsiaTheme="minorHAnsi"/>
          <w:color w:val="000000"/>
          <w:lang w:val="lt-LT"/>
        </w:rPr>
      </w:pPr>
    </w:p>
    <w:p w14:paraId="4496857C" w14:textId="77777777" w:rsidR="007C6F8B" w:rsidRPr="00014DB1" w:rsidRDefault="007C6F8B" w:rsidP="007C6F8B">
      <w:pPr>
        <w:outlineLvl w:val="2"/>
        <w:rPr>
          <w:rFonts w:eastAsiaTheme="minorHAnsi"/>
          <w:color w:val="000000"/>
          <w:lang w:val="lt-LT"/>
        </w:rPr>
      </w:pPr>
      <w:r w:rsidRPr="00014DB1">
        <w:rPr>
          <w:rFonts w:eastAsiaTheme="minorHAnsi"/>
          <w:color w:val="000000"/>
          <w:lang w:val="lt-LT"/>
        </w:rPr>
        <w:t xml:space="preserve">Jeigu galima gauti tik 75 mg kapsulių, o reikalingos 30 mg arba 45 mg dozės, tuomet ruošiant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suspensiją reikės atlikti daugiau veiksmų. Išsamią instrukciją galima rasti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kapsulių pakuotės lapelio poskyryje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suspensijos ruošimas namuose“.</w:t>
      </w:r>
    </w:p>
    <w:p w14:paraId="5D8BB399" w14:textId="77777777" w:rsidR="007C6F8B" w:rsidRPr="00014DB1" w:rsidRDefault="007C6F8B" w:rsidP="007C6F8B">
      <w:pPr>
        <w:outlineLvl w:val="2"/>
        <w:rPr>
          <w:rFonts w:eastAsiaTheme="minorHAnsi"/>
          <w:color w:val="000000"/>
          <w:lang w:val="lt-LT"/>
        </w:rPr>
      </w:pPr>
    </w:p>
    <w:p w14:paraId="5375CE58" w14:textId="77777777" w:rsidR="007C6F8B" w:rsidRPr="00014DB1" w:rsidRDefault="007C6F8B" w:rsidP="007C6F8B">
      <w:pPr>
        <w:outlineLvl w:val="2"/>
        <w:rPr>
          <w:b/>
          <w:bCs/>
          <w:lang w:val="lt-LT" w:eastAsia="lt-LT"/>
        </w:rPr>
      </w:pPr>
    </w:p>
    <w:p w14:paraId="6979F709" w14:textId="77777777" w:rsidR="006127D5" w:rsidRPr="00014DB1" w:rsidRDefault="006127D5" w:rsidP="006127D5">
      <w:pPr>
        <w:ind w:left="567" w:hanging="567"/>
        <w:outlineLvl w:val="2"/>
        <w:rPr>
          <w:b/>
          <w:bCs/>
          <w:lang w:val="lt-LT" w:eastAsia="lt-LT"/>
        </w:rPr>
      </w:pPr>
      <w:r w:rsidRPr="00014DB1">
        <w:rPr>
          <w:b/>
          <w:bCs/>
          <w:lang w:val="lt-LT" w:eastAsia="lt-LT"/>
        </w:rPr>
        <w:t>7.</w:t>
      </w:r>
      <w:r w:rsidRPr="00014DB1">
        <w:rPr>
          <w:b/>
          <w:bCs/>
          <w:lang w:val="lt-LT" w:eastAsia="lt-LT"/>
        </w:rPr>
        <w:tab/>
        <w:t>REGISTRUOTOJAS</w:t>
      </w:r>
    </w:p>
    <w:p w14:paraId="0706F1C9" w14:textId="77777777" w:rsidR="006127D5" w:rsidRPr="00014DB1" w:rsidRDefault="006127D5" w:rsidP="006127D5">
      <w:pPr>
        <w:jc w:val="both"/>
        <w:outlineLvl w:val="3"/>
        <w:rPr>
          <w:b/>
          <w:bCs/>
          <w:lang w:val="lt-LT" w:eastAsia="lt-LT"/>
        </w:rPr>
      </w:pPr>
    </w:p>
    <w:p w14:paraId="30765382" w14:textId="77777777" w:rsidR="006127D5" w:rsidRPr="00014DB1" w:rsidRDefault="006127D5" w:rsidP="006127D5">
      <w:pPr>
        <w:rPr>
          <w:lang w:val="lt-LT"/>
        </w:rPr>
      </w:pPr>
      <w:bookmarkStart w:id="4" w:name="_Hlk58931515"/>
      <w:proofErr w:type="spellStart"/>
      <w:r w:rsidRPr="00014DB1">
        <w:rPr>
          <w:lang w:val="lt-LT"/>
        </w:rPr>
        <w:t>Zentiva</w:t>
      </w:r>
      <w:proofErr w:type="spellEnd"/>
      <w:r w:rsidRPr="00014DB1">
        <w:rPr>
          <w:lang w:val="lt-LT"/>
        </w:rPr>
        <w:t xml:space="preserve">, </w:t>
      </w:r>
      <w:proofErr w:type="spellStart"/>
      <w:r w:rsidRPr="00014DB1">
        <w:rPr>
          <w:lang w:val="lt-LT"/>
        </w:rPr>
        <w:t>k.s</w:t>
      </w:r>
      <w:proofErr w:type="spellEnd"/>
      <w:r w:rsidRPr="00014DB1">
        <w:rPr>
          <w:lang w:val="lt-LT"/>
        </w:rPr>
        <w:t>.</w:t>
      </w:r>
    </w:p>
    <w:p w14:paraId="466E7180" w14:textId="3AE83262" w:rsidR="006127D5" w:rsidRDefault="006127D5" w:rsidP="006127D5">
      <w:pPr>
        <w:rPr>
          <w:lang w:val="lt-LT"/>
        </w:rPr>
      </w:pPr>
      <w:r w:rsidRPr="00014DB1">
        <w:rPr>
          <w:lang w:val="lt-LT"/>
        </w:rPr>
        <w:t xml:space="preserve">U </w:t>
      </w:r>
      <w:proofErr w:type="spellStart"/>
      <w:r w:rsidR="00C01F40">
        <w:rPr>
          <w:lang w:val="lt-LT"/>
        </w:rPr>
        <w:t>k</w:t>
      </w:r>
      <w:r w:rsidRPr="00014DB1">
        <w:rPr>
          <w:lang w:val="lt-LT"/>
        </w:rPr>
        <w:t>abelovny</w:t>
      </w:r>
      <w:proofErr w:type="spellEnd"/>
      <w:r w:rsidRPr="00014DB1">
        <w:rPr>
          <w:lang w:val="lt-LT"/>
        </w:rPr>
        <w:t xml:space="preserve"> 130</w:t>
      </w:r>
    </w:p>
    <w:p w14:paraId="0D61AA18" w14:textId="14B673D4" w:rsidR="00C01F40" w:rsidRPr="005C7341" w:rsidRDefault="00C01F40" w:rsidP="00A35F87">
      <w:pPr>
        <w:adjustRightInd w:val="0"/>
        <w:rPr>
          <w:rFonts w:eastAsia="TimesNewRoman"/>
          <w:lang w:val="lt-LT"/>
        </w:rPr>
      </w:pPr>
      <w:proofErr w:type="spellStart"/>
      <w:r w:rsidRPr="005C7341">
        <w:rPr>
          <w:rFonts w:eastAsia="TimesNewRoman"/>
          <w:lang w:val="lt-LT"/>
        </w:rPr>
        <w:t>Dolní</w:t>
      </w:r>
      <w:proofErr w:type="spellEnd"/>
      <w:r w:rsidRPr="005C7341">
        <w:rPr>
          <w:rFonts w:eastAsia="TimesNewRoman"/>
          <w:lang w:val="lt-LT"/>
        </w:rPr>
        <w:t xml:space="preserve"> </w:t>
      </w:r>
      <w:proofErr w:type="spellStart"/>
      <w:r w:rsidRPr="005C7341">
        <w:rPr>
          <w:rFonts w:eastAsia="TimesNewRoman"/>
          <w:lang w:val="lt-LT"/>
        </w:rPr>
        <w:t>Měcholupy</w:t>
      </w:r>
      <w:proofErr w:type="spellEnd"/>
    </w:p>
    <w:p w14:paraId="5D1330A3" w14:textId="77777777" w:rsidR="006127D5" w:rsidRPr="00014DB1" w:rsidRDefault="006127D5" w:rsidP="006127D5">
      <w:pPr>
        <w:rPr>
          <w:lang w:val="lt-LT"/>
        </w:rPr>
      </w:pPr>
      <w:r w:rsidRPr="00014DB1">
        <w:rPr>
          <w:lang w:val="lt-LT"/>
        </w:rPr>
        <w:t>102 37 Praha 10</w:t>
      </w:r>
    </w:p>
    <w:p w14:paraId="443DC358" w14:textId="77777777" w:rsidR="006127D5" w:rsidRPr="00014DB1" w:rsidRDefault="006127D5" w:rsidP="006127D5">
      <w:pPr>
        <w:rPr>
          <w:lang w:val="lt-LT"/>
        </w:rPr>
      </w:pPr>
      <w:r w:rsidRPr="00014DB1">
        <w:rPr>
          <w:lang w:val="lt-LT"/>
        </w:rPr>
        <w:t>Čekija</w:t>
      </w:r>
    </w:p>
    <w:bookmarkEnd w:id="4"/>
    <w:p w14:paraId="107BD08D" w14:textId="77777777" w:rsidR="006127D5" w:rsidRPr="00014DB1" w:rsidRDefault="006127D5" w:rsidP="006127D5">
      <w:pPr>
        <w:rPr>
          <w:lang w:val="lt-LT"/>
        </w:rPr>
      </w:pPr>
    </w:p>
    <w:p w14:paraId="78FC72EE" w14:textId="77777777" w:rsidR="006127D5" w:rsidRPr="00014DB1" w:rsidRDefault="006127D5" w:rsidP="006127D5">
      <w:pPr>
        <w:rPr>
          <w:lang w:val="lt-LT"/>
        </w:rPr>
      </w:pPr>
    </w:p>
    <w:p w14:paraId="07D22022" w14:textId="77777777" w:rsidR="006127D5" w:rsidRPr="00014DB1" w:rsidRDefault="006127D5" w:rsidP="006127D5">
      <w:pPr>
        <w:ind w:left="567" w:hanging="567"/>
        <w:outlineLvl w:val="2"/>
        <w:rPr>
          <w:b/>
          <w:bCs/>
          <w:lang w:val="lt-LT" w:eastAsia="lt-LT"/>
        </w:rPr>
      </w:pPr>
      <w:r w:rsidRPr="00014DB1">
        <w:rPr>
          <w:b/>
          <w:bCs/>
          <w:lang w:val="lt-LT" w:eastAsia="lt-LT"/>
        </w:rPr>
        <w:t>8.</w:t>
      </w:r>
      <w:r w:rsidRPr="00014DB1">
        <w:rPr>
          <w:b/>
          <w:bCs/>
          <w:lang w:val="lt-LT" w:eastAsia="lt-LT"/>
        </w:rPr>
        <w:tab/>
        <w:t>REGISTRACIJOS PAŽYMĖJIMO NUMERIS (-IAI)</w:t>
      </w:r>
    </w:p>
    <w:p w14:paraId="23275BA5" w14:textId="77777777" w:rsidR="006127D5" w:rsidRPr="00014DB1" w:rsidRDefault="006127D5" w:rsidP="006127D5">
      <w:pPr>
        <w:outlineLvl w:val="2"/>
        <w:rPr>
          <w:b/>
          <w:bCs/>
          <w:lang w:val="lt-LT" w:eastAsia="lt-LT"/>
        </w:rPr>
      </w:pPr>
    </w:p>
    <w:p w14:paraId="162661F2" w14:textId="03A016E1" w:rsidR="006127D5" w:rsidRPr="005C7341" w:rsidRDefault="00B75D11" w:rsidP="006127D5">
      <w:pPr>
        <w:rPr>
          <w:color w:val="000000"/>
          <w:lang w:val="lt-LT"/>
        </w:rPr>
      </w:pPr>
      <w:r w:rsidRPr="005C7341">
        <w:rPr>
          <w:color w:val="000000"/>
          <w:lang w:val="lt-LT"/>
        </w:rPr>
        <w:t>LT/1/21/4799/001</w:t>
      </w:r>
    </w:p>
    <w:p w14:paraId="2F9A555C" w14:textId="77777777" w:rsidR="00B75D11" w:rsidRPr="00014DB1" w:rsidRDefault="00B75D11" w:rsidP="006127D5">
      <w:pPr>
        <w:rPr>
          <w:rFonts w:eastAsia="Calibri"/>
          <w:lang w:val="lt-LT" w:eastAsia="lt-LT"/>
        </w:rPr>
      </w:pPr>
    </w:p>
    <w:p w14:paraId="59884AF1" w14:textId="77777777" w:rsidR="006127D5" w:rsidRPr="00014DB1" w:rsidRDefault="006127D5" w:rsidP="006127D5">
      <w:pPr>
        <w:rPr>
          <w:rFonts w:eastAsia="Calibri"/>
          <w:lang w:val="lt-LT" w:eastAsia="lt-LT"/>
        </w:rPr>
      </w:pPr>
    </w:p>
    <w:p w14:paraId="5CAFEB12" w14:textId="77777777" w:rsidR="006127D5" w:rsidRPr="00014DB1" w:rsidRDefault="006127D5" w:rsidP="006127D5">
      <w:pPr>
        <w:ind w:left="567" w:hanging="567"/>
        <w:outlineLvl w:val="2"/>
        <w:rPr>
          <w:b/>
          <w:bCs/>
          <w:lang w:val="lt-LT" w:eastAsia="lt-LT"/>
        </w:rPr>
      </w:pPr>
      <w:r w:rsidRPr="00014DB1">
        <w:rPr>
          <w:b/>
          <w:bCs/>
          <w:lang w:val="lt-LT" w:eastAsia="lt-LT"/>
        </w:rPr>
        <w:t>9.</w:t>
      </w:r>
      <w:r w:rsidRPr="00014DB1">
        <w:rPr>
          <w:b/>
          <w:bCs/>
          <w:lang w:val="lt-LT" w:eastAsia="lt-LT"/>
        </w:rPr>
        <w:tab/>
        <w:t>REGISTRAVIMO / PERREGISTRAVIMO DATA</w:t>
      </w:r>
    </w:p>
    <w:p w14:paraId="63DA047A" w14:textId="77777777" w:rsidR="006127D5" w:rsidRPr="00014DB1" w:rsidRDefault="006127D5" w:rsidP="006127D5">
      <w:pPr>
        <w:rPr>
          <w:lang w:val="lt-LT"/>
        </w:rPr>
      </w:pPr>
    </w:p>
    <w:p w14:paraId="3DEAAE96" w14:textId="428BE910" w:rsidR="006127D5" w:rsidRPr="00014DB1" w:rsidRDefault="006127D5" w:rsidP="006127D5">
      <w:pPr>
        <w:rPr>
          <w:snapToGrid w:val="0"/>
          <w:lang w:val="lt-LT"/>
        </w:rPr>
      </w:pPr>
      <w:r w:rsidRPr="00014DB1">
        <w:rPr>
          <w:lang w:val="lt-LT"/>
        </w:rPr>
        <w:t xml:space="preserve">Registravimo data </w:t>
      </w:r>
      <w:r w:rsidR="00B75D11">
        <w:rPr>
          <w:snapToGrid w:val="0"/>
          <w:lang w:val="lt-LT"/>
        </w:rPr>
        <w:t>2021 m. rugpjūčio 3 d.</w:t>
      </w:r>
    </w:p>
    <w:p w14:paraId="6F388A67" w14:textId="159AEFAB" w:rsidR="006127D5" w:rsidRDefault="003B7336" w:rsidP="006127D5">
      <w:pPr>
        <w:rPr>
          <w:snapToGrid w:val="0"/>
          <w:lang w:val="lt-LT"/>
        </w:rPr>
      </w:pPr>
      <w:r w:rsidRPr="003B7336">
        <w:rPr>
          <w:snapToGrid w:val="0"/>
          <w:lang w:val="lt-LT"/>
        </w:rPr>
        <w:t xml:space="preserve">Paskutinio perregistravimo data </w:t>
      </w:r>
      <w:r w:rsidR="00085EB4">
        <w:rPr>
          <w:snapToGrid w:val="0"/>
          <w:lang w:val="lt-LT"/>
        </w:rPr>
        <w:t>2024 m. rugsėjo 23 d.</w:t>
      </w:r>
    </w:p>
    <w:p w14:paraId="1627AEAF" w14:textId="77777777" w:rsidR="003B7336" w:rsidRPr="00014DB1" w:rsidRDefault="003B7336" w:rsidP="006127D5">
      <w:pPr>
        <w:rPr>
          <w:snapToGrid w:val="0"/>
          <w:lang w:val="lt-LT"/>
        </w:rPr>
      </w:pPr>
    </w:p>
    <w:p w14:paraId="6722906B" w14:textId="77777777" w:rsidR="006127D5" w:rsidRPr="00014DB1" w:rsidRDefault="006127D5" w:rsidP="006127D5">
      <w:pPr>
        <w:rPr>
          <w:snapToGrid w:val="0"/>
          <w:lang w:val="lt-LT"/>
        </w:rPr>
      </w:pPr>
    </w:p>
    <w:p w14:paraId="340B5494" w14:textId="77777777" w:rsidR="006127D5" w:rsidRPr="00014DB1" w:rsidRDefault="006127D5" w:rsidP="006127D5">
      <w:pPr>
        <w:keepNext/>
        <w:keepLines/>
        <w:tabs>
          <w:tab w:val="left" w:pos="720"/>
        </w:tabs>
        <w:ind w:left="567" w:hanging="567"/>
        <w:outlineLvl w:val="2"/>
        <w:rPr>
          <w:b/>
          <w:bCs/>
          <w:snapToGrid w:val="0"/>
          <w:lang w:val="lt-LT"/>
        </w:rPr>
      </w:pPr>
      <w:r w:rsidRPr="00014DB1">
        <w:rPr>
          <w:b/>
          <w:bCs/>
          <w:snapToGrid w:val="0"/>
          <w:lang w:val="lt-LT"/>
        </w:rPr>
        <w:t>10.</w:t>
      </w:r>
      <w:r w:rsidRPr="00014DB1">
        <w:rPr>
          <w:b/>
          <w:bCs/>
          <w:snapToGrid w:val="0"/>
          <w:lang w:val="lt-LT"/>
        </w:rPr>
        <w:tab/>
        <w:t>TEKSTO PERŽIŪROS DATA</w:t>
      </w:r>
    </w:p>
    <w:p w14:paraId="31B88756" w14:textId="77777777" w:rsidR="006127D5" w:rsidRPr="00014DB1" w:rsidRDefault="006127D5" w:rsidP="006127D5">
      <w:pPr>
        <w:keepNext/>
        <w:keepLines/>
        <w:tabs>
          <w:tab w:val="left" w:pos="720"/>
        </w:tabs>
        <w:ind w:left="567" w:hanging="567"/>
        <w:outlineLvl w:val="2"/>
        <w:rPr>
          <w:b/>
          <w:bCs/>
          <w:snapToGrid w:val="0"/>
          <w:lang w:val="lt-LT"/>
        </w:rPr>
      </w:pPr>
    </w:p>
    <w:p w14:paraId="0F2CB25B" w14:textId="7C705A33" w:rsidR="006127D5" w:rsidRDefault="00B75D11" w:rsidP="006127D5">
      <w:pPr>
        <w:tabs>
          <w:tab w:val="left" w:pos="5954"/>
          <w:tab w:val="left" w:pos="6237"/>
          <w:tab w:val="left" w:pos="6663"/>
          <w:tab w:val="left" w:pos="6946"/>
        </w:tabs>
        <w:rPr>
          <w:snapToGrid w:val="0"/>
          <w:lang w:val="lt-LT"/>
        </w:rPr>
      </w:pPr>
      <w:r>
        <w:rPr>
          <w:snapToGrid w:val="0"/>
          <w:lang w:val="lt-LT"/>
        </w:rPr>
        <w:t>202</w:t>
      </w:r>
      <w:r w:rsidR="00085EB4">
        <w:rPr>
          <w:snapToGrid w:val="0"/>
          <w:lang w:val="lt-LT"/>
        </w:rPr>
        <w:t>4</w:t>
      </w:r>
      <w:r>
        <w:rPr>
          <w:snapToGrid w:val="0"/>
          <w:lang w:val="lt-LT"/>
        </w:rPr>
        <w:t xml:space="preserve"> m. </w:t>
      </w:r>
      <w:r w:rsidR="00085EB4">
        <w:rPr>
          <w:snapToGrid w:val="0"/>
          <w:lang w:val="lt-LT"/>
        </w:rPr>
        <w:t>rugsėjo 23 d.</w:t>
      </w:r>
    </w:p>
    <w:p w14:paraId="13DEC854" w14:textId="77777777" w:rsidR="00B75D11" w:rsidRPr="00014DB1" w:rsidRDefault="00B75D11" w:rsidP="006127D5">
      <w:pPr>
        <w:tabs>
          <w:tab w:val="left" w:pos="5954"/>
          <w:tab w:val="left" w:pos="6237"/>
          <w:tab w:val="left" w:pos="6663"/>
          <w:tab w:val="left" w:pos="6946"/>
        </w:tabs>
        <w:rPr>
          <w:snapToGrid w:val="0"/>
          <w:lang w:val="lt-LT"/>
        </w:rPr>
      </w:pPr>
    </w:p>
    <w:p w14:paraId="40C304CE" w14:textId="77777777" w:rsidR="006127D5" w:rsidRPr="00014DB1" w:rsidRDefault="006127D5" w:rsidP="006127D5">
      <w:pPr>
        <w:tabs>
          <w:tab w:val="left" w:pos="5954"/>
          <w:tab w:val="left" w:pos="6237"/>
          <w:tab w:val="left" w:pos="6663"/>
          <w:tab w:val="left" w:pos="6946"/>
        </w:tabs>
        <w:rPr>
          <w:rFonts w:eastAsia="SimSun"/>
          <w:lang w:val="lt-LT"/>
        </w:rPr>
      </w:pPr>
    </w:p>
    <w:p w14:paraId="149C3213" w14:textId="3167D3CD" w:rsidR="006127D5" w:rsidRPr="00014DB1" w:rsidRDefault="006127D5" w:rsidP="006127D5">
      <w:pPr>
        <w:tabs>
          <w:tab w:val="left" w:pos="5954"/>
          <w:tab w:val="left" w:pos="6237"/>
          <w:tab w:val="left" w:pos="6663"/>
          <w:tab w:val="left" w:pos="6946"/>
        </w:tabs>
        <w:rPr>
          <w:rFonts w:eastAsia="SimSun"/>
          <w:color w:val="0000FF"/>
          <w:u w:val="single"/>
          <w:lang w:val="lt-LT"/>
        </w:rPr>
      </w:pPr>
      <w:r w:rsidRPr="00014DB1">
        <w:rPr>
          <w:rFonts w:eastAsia="SimSun"/>
          <w:lang w:val="lt-LT"/>
        </w:rPr>
        <w:t>Išsami informacija apie šį vaistinį preparatą pateikiama Valstybinės vaistų kontrolės tarnybos prie Lietuvos Respublikos sveikatos apsaugos ministerijos tinklalapyje</w:t>
      </w:r>
      <w:r w:rsidRPr="00014DB1">
        <w:rPr>
          <w:rFonts w:eastAsia="SimSun"/>
          <w:i/>
          <w:lang w:val="lt-LT"/>
        </w:rPr>
        <w:t xml:space="preserve"> </w:t>
      </w:r>
      <w:bookmarkStart w:id="5" w:name="_Hlk174387399"/>
      <w:r w:rsidR="003B7336" w:rsidRPr="003B7336">
        <w:rPr>
          <w:sz w:val="24"/>
          <w:szCs w:val="20"/>
          <w:lang w:val="lt-LT"/>
        </w:rPr>
        <w:fldChar w:fldCharType="begin"/>
      </w:r>
      <w:r w:rsidR="003B7336" w:rsidRPr="003B7336">
        <w:rPr>
          <w:sz w:val="24"/>
          <w:szCs w:val="20"/>
          <w:lang w:val="lt-LT"/>
        </w:rPr>
        <w:instrText>HYPERLINK "https://vvkt.lrv.lt/lt/"</w:instrText>
      </w:r>
      <w:r w:rsidR="003B7336" w:rsidRPr="003B7336">
        <w:rPr>
          <w:sz w:val="24"/>
          <w:szCs w:val="20"/>
          <w:lang w:val="lt-LT"/>
        </w:rPr>
      </w:r>
      <w:r w:rsidR="003B7336" w:rsidRPr="003B7336">
        <w:rPr>
          <w:sz w:val="24"/>
          <w:szCs w:val="20"/>
          <w:lang w:val="lt-LT"/>
        </w:rPr>
        <w:fldChar w:fldCharType="separate"/>
      </w:r>
      <w:r w:rsidR="003B7336" w:rsidRPr="003B7336">
        <w:rPr>
          <w:rFonts w:eastAsia="SimSun"/>
          <w:color w:val="0000FF"/>
          <w:u w:val="single"/>
          <w:lang w:val="lt-LT"/>
        </w:rPr>
        <w:t>https://vvkt.lrv.lt/lt/</w:t>
      </w:r>
      <w:r w:rsidR="003B7336" w:rsidRPr="003B7336">
        <w:rPr>
          <w:rFonts w:eastAsia="SimSun"/>
          <w:color w:val="0000FF"/>
          <w:u w:val="single"/>
          <w:lang w:val="lt-LT"/>
        </w:rPr>
        <w:fldChar w:fldCharType="end"/>
      </w:r>
      <w:r w:rsidR="003B7336" w:rsidRPr="003B7336">
        <w:rPr>
          <w:rFonts w:eastAsia="SimSun"/>
          <w:lang w:val="lt-LT"/>
        </w:rPr>
        <w:t>.</w:t>
      </w:r>
      <w:bookmarkEnd w:id="5"/>
    </w:p>
    <w:p w14:paraId="4739B135" w14:textId="77777777" w:rsidR="006127D5" w:rsidRPr="00014DB1" w:rsidRDefault="006127D5" w:rsidP="006127D5">
      <w:pPr>
        <w:rPr>
          <w:lang w:val="lt-LT"/>
        </w:rPr>
      </w:pPr>
    </w:p>
    <w:p w14:paraId="0B5021D6" w14:textId="77777777" w:rsidR="006127D5" w:rsidRPr="00014DB1" w:rsidRDefault="006127D5" w:rsidP="006127D5">
      <w:pPr>
        <w:rPr>
          <w:lang w:val="lt-LT"/>
        </w:rPr>
      </w:pPr>
      <w:r w:rsidRPr="00014DB1">
        <w:rPr>
          <w:lang w:val="lt-LT"/>
        </w:rPr>
        <w:br w:type="page"/>
      </w:r>
    </w:p>
    <w:p w14:paraId="1C2ED195" w14:textId="77777777" w:rsidR="006127D5" w:rsidRPr="00014DB1" w:rsidRDefault="006127D5" w:rsidP="006127D5">
      <w:pPr>
        <w:rPr>
          <w:lang w:val="lt-LT"/>
        </w:rPr>
      </w:pPr>
    </w:p>
    <w:p w14:paraId="4B2AF581" w14:textId="77777777" w:rsidR="006127D5" w:rsidRPr="00014DB1" w:rsidRDefault="006127D5" w:rsidP="006127D5">
      <w:pPr>
        <w:rPr>
          <w:lang w:val="lt-LT"/>
        </w:rPr>
      </w:pPr>
    </w:p>
    <w:p w14:paraId="4A192E6E" w14:textId="77777777" w:rsidR="006127D5" w:rsidRPr="00014DB1" w:rsidRDefault="006127D5" w:rsidP="006127D5">
      <w:pPr>
        <w:rPr>
          <w:lang w:val="lt-LT"/>
        </w:rPr>
      </w:pPr>
    </w:p>
    <w:p w14:paraId="43170043" w14:textId="77777777" w:rsidR="006127D5" w:rsidRPr="00014DB1" w:rsidRDefault="006127D5" w:rsidP="006127D5">
      <w:pPr>
        <w:rPr>
          <w:lang w:val="lt-LT"/>
        </w:rPr>
      </w:pPr>
    </w:p>
    <w:p w14:paraId="6471DD0F" w14:textId="77777777" w:rsidR="006127D5" w:rsidRPr="00014DB1" w:rsidRDefault="006127D5" w:rsidP="006127D5">
      <w:pPr>
        <w:rPr>
          <w:lang w:val="lt-LT"/>
        </w:rPr>
      </w:pPr>
    </w:p>
    <w:p w14:paraId="7F3A76AA" w14:textId="77777777" w:rsidR="006127D5" w:rsidRPr="00014DB1" w:rsidRDefault="006127D5" w:rsidP="006127D5">
      <w:pPr>
        <w:rPr>
          <w:lang w:val="lt-LT"/>
        </w:rPr>
      </w:pPr>
    </w:p>
    <w:p w14:paraId="00E75F62" w14:textId="77777777" w:rsidR="006127D5" w:rsidRPr="00014DB1" w:rsidRDefault="006127D5" w:rsidP="006127D5">
      <w:pPr>
        <w:rPr>
          <w:lang w:val="lt-LT"/>
        </w:rPr>
      </w:pPr>
    </w:p>
    <w:p w14:paraId="4742DD63" w14:textId="77777777" w:rsidR="006127D5" w:rsidRPr="00014DB1" w:rsidRDefault="006127D5" w:rsidP="006127D5">
      <w:pPr>
        <w:rPr>
          <w:lang w:val="lt-LT"/>
        </w:rPr>
      </w:pPr>
    </w:p>
    <w:p w14:paraId="6B33EDF0" w14:textId="77777777" w:rsidR="006127D5" w:rsidRPr="00014DB1" w:rsidRDefault="006127D5" w:rsidP="006127D5">
      <w:pPr>
        <w:rPr>
          <w:lang w:val="lt-LT"/>
        </w:rPr>
      </w:pPr>
    </w:p>
    <w:p w14:paraId="423C06B9" w14:textId="77777777" w:rsidR="006127D5" w:rsidRPr="00014DB1" w:rsidRDefault="006127D5" w:rsidP="006127D5">
      <w:pPr>
        <w:rPr>
          <w:lang w:val="lt-LT"/>
        </w:rPr>
      </w:pPr>
    </w:p>
    <w:p w14:paraId="13DACED6" w14:textId="77777777" w:rsidR="006127D5" w:rsidRPr="00014DB1" w:rsidRDefault="006127D5" w:rsidP="006127D5">
      <w:pPr>
        <w:rPr>
          <w:lang w:val="lt-LT"/>
        </w:rPr>
      </w:pPr>
    </w:p>
    <w:p w14:paraId="4C3DA33C" w14:textId="77777777" w:rsidR="006127D5" w:rsidRPr="00014DB1" w:rsidRDefault="006127D5" w:rsidP="006127D5">
      <w:pPr>
        <w:rPr>
          <w:lang w:val="lt-LT"/>
        </w:rPr>
      </w:pPr>
    </w:p>
    <w:p w14:paraId="73AC172D" w14:textId="77777777" w:rsidR="006127D5" w:rsidRPr="00014DB1" w:rsidRDefault="006127D5" w:rsidP="006127D5">
      <w:pPr>
        <w:rPr>
          <w:lang w:val="lt-LT"/>
        </w:rPr>
      </w:pPr>
    </w:p>
    <w:p w14:paraId="2C020625" w14:textId="77777777" w:rsidR="006127D5" w:rsidRPr="00014DB1" w:rsidRDefault="006127D5" w:rsidP="006127D5">
      <w:pPr>
        <w:rPr>
          <w:lang w:val="lt-LT"/>
        </w:rPr>
      </w:pPr>
    </w:p>
    <w:p w14:paraId="64B28963" w14:textId="77777777" w:rsidR="006127D5" w:rsidRPr="00014DB1" w:rsidRDefault="006127D5" w:rsidP="006127D5">
      <w:pPr>
        <w:rPr>
          <w:lang w:val="lt-LT"/>
        </w:rPr>
      </w:pPr>
    </w:p>
    <w:p w14:paraId="304D93E6" w14:textId="77777777" w:rsidR="006127D5" w:rsidRPr="00014DB1" w:rsidRDefault="006127D5" w:rsidP="006127D5">
      <w:pPr>
        <w:rPr>
          <w:lang w:val="lt-LT"/>
        </w:rPr>
      </w:pPr>
    </w:p>
    <w:p w14:paraId="2B2FBED7" w14:textId="77777777" w:rsidR="006127D5" w:rsidRPr="00014DB1" w:rsidRDefault="006127D5" w:rsidP="006127D5">
      <w:pPr>
        <w:rPr>
          <w:lang w:val="lt-LT"/>
        </w:rPr>
      </w:pPr>
    </w:p>
    <w:p w14:paraId="61B9013D" w14:textId="77777777" w:rsidR="006127D5" w:rsidRPr="00014DB1" w:rsidRDefault="006127D5" w:rsidP="006127D5">
      <w:pPr>
        <w:rPr>
          <w:lang w:val="lt-LT"/>
        </w:rPr>
      </w:pPr>
    </w:p>
    <w:p w14:paraId="117177C6" w14:textId="77777777" w:rsidR="006127D5" w:rsidRPr="00014DB1" w:rsidRDefault="006127D5" w:rsidP="006127D5">
      <w:pPr>
        <w:rPr>
          <w:lang w:val="lt-LT"/>
        </w:rPr>
      </w:pPr>
    </w:p>
    <w:p w14:paraId="490CAF03" w14:textId="77777777" w:rsidR="006127D5" w:rsidRPr="00014DB1" w:rsidRDefault="006127D5" w:rsidP="006127D5">
      <w:pPr>
        <w:jc w:val="center"/>
        <w:rPr>
          <w:b/>
          <w:lang w:val="lt-LT"/>
        </w:rPr>
      </w:pPr>
    </w:p>
    <w:p w14:paraId="06A2D5E4" w14:textId="77777777" w:rsidR="006127D5" w:rsidRPr="00014DB1" w:rsidRDefault="006127D5" w:rsidP="006127D5">
      <w:pPr>
        <w:jc w:val="center"/>
        <w:rPr>
          <w:b/>
          <w:lang w:val="lt-LT"/>
        </w:rPr>
      </w:pPr>
    </w:p>
    <w:p w14:paraId="2FF45077" w14:textId="77777777" w:rsidR="006127D5" w:rsidRPr="00014DB1" w:rsidRDefault="006127D5" w:rsidP="006127D5">
      <w:pPr>
        <w:jc w:val="center"/>
        <w:rPr>
          <w:b/>
          <w:lang w:val="lt-LT"/>
        </w:rPr>
      </w:pPr>
    </w:p>
    <w:p w14:paraId="4ABFA764" w14:textId="77777777" w:rsidR="006127D5" w:rsidRPr="00014DB1" w:rsidRDefault="006127D5" w:rsidP="006127D5">
      <w:pPr>
        <w:jc w:val="center"/>
        <w:rPr>
          <w:b/>
          <w:lang w:val="lt-LT"/>
        </w:rPr>
      </w:pPr>
    </w:p>
    <w:p w14:paraId="35859014" w14:textId="77777777" w:rsidR="006127D5" w:rsidRPr="00014DB1" w:rsidRDefault="006127D5" w:rsidP="006127D5">
      <w:pPr>
        <w:jc w:val="center"/>
        <w:rPr>
          <w:b/>
          <w:lang w:val="lt-LT"/>
        </w:rPr>
      </w:pPr>
      <w:r w:rsidRPr="00014DB1">
        <w:rPr>
          <w:b/>
          <w:lang w:val="lt-LT"/>
        </w:rPr>
        <w:t>II PRIEDAS</w:t>
      </w:r>
    </w:p>
    <w:p w14:paraId="5FF5268E" w14:textId="77777777" w:rsidR="006127D5" w:rsidRPr="00014DB1" w:rsidRDefault="006127D5" w:rsidP="006127D5">
      <w:pPr>
        <w:jc w:val="center"/>
        <w:rPr>
          <w:b/>
          <w:lang w:val="lt-LT"/>
        </w:rPr>
      </w:pPr>
    </w:p>
    <w:p w14:paraId="5AD506E0" w14:textId="77777777" w:rsidR="006127D5" w:rsidRPr="00014DB1" w:rsidRDefault="006127D5" w:rsidP="006127D5">
      <w:pPr>
        <w:jc w:val="center"/>
        <w:rPr>
          <w:b/>
          <w:lang w:val="lt-LT"/>
        </w:rPr>
      </w:pPr>
      <w:r w:rsidRPr="00014DB1">
        <w:rPr>
          <w:b/>
          <w:snapToGrid w:val="0"/>
          <w:lang w:val="lt-LT"/>
        </w:rPr>
        <w:t>REGISTRACIJOS</w:t>
      </w:r>
      <w:r w:rsidRPr="00014DB1" w:rsidDel="005C6AA5">
        <w:rPr>
          <w:b/>
          <w:lang w:val="lt-LT"/>
        </w:rPr>
        <w:t xml:space="preserve"> </w:t>
      </w:r>
      <w:r w:rsidRPr="00014DB1">
        <w:rPr>
          <w:b/>
          <w:lang w:val="lt-LT"/>
        </w:rPr>
        <w:t>SĄLYGOS</w:t>
      </w:r>
    </w:p>
    <w:p w14:paraId="3975B1CB" w14:textId="77777777" w:rsidR="006127D5" w:rsidRPr="00014DB1" w:rsidRDefault="006127D5" w:rsidP="006127D5">
      <w:pPr>
        <w:jc w:val="center"/>
        <w:rPr>
          <w:b/>
          <w:lang w:val="lt-LT"/>
        </w:rPr>
      </w:pPr>
    </w:p>
    <w:p w14:paraId="73327A3B" w14:textId="77777777" w:rsidR="006127D5" w:rsidRPr="00014DB1" w:rsidRDefault="006127D5" w:rsidP="00135628">
      <w:pPr>
        <w:widowControl/>
        <w:numPr>
          <w:ilvl w:val="0"/>
          <w:numId w:val="2"/>
        </w:numPr>
        <w:tabs>
          <w:tab w:val="left" w:pos="1701"/>
          <w:tab w:val="left" w:pos="7371"/>
        </w:tabs>
        <w:autoSpaceDE/>
        <w:autoSpaceDN/>
        <w:ind w:left="1701" w:hanging="567"/>
        <w:rPr>
          <w:b/>
          <w:lang w:val="lt-LT"/>
        </w:rPr>
      </w:pPr>
      <w:r w:rsidRPr="00014DB1">
        <w:rPr>
          <w:b/>
          <w:snapToGrid w:val="0"/>
          <w:lang w:val="lt-LT"/>
        </w:rPr>
        <w:t xml:space="preserve">GAMINTOJAS (-AI), ATSAKINGAS (-I) </w:t>
      </w:r>
      <w:r w:rsidRPr="00014DB1">
        <w:rPr>
          <w:b/>
          <w:lang w:val="lt-LT"/>
        </w:rPr>
        <w:t>UŽ SERIJŲ IŠLEIDIMĄ</w:t>
      </w:r>
    </w:p>
    <w:p w14:paraId="72882031" w14:textId="77777777" w:rsidR="006127D5" w:rsidRPr="00014DB1" w:rsidRDefault="006127D5" w:rsidP="006127D5">
      <w:pPr>
        <w:ind w:left="720" w:firstLine="414"/>
        <w:rPr>
          <w:b/>
          <w:lang w:val="lt-LT"/>
        </w:rPr>
      </w:pPr>
    </w:p>
    <w:p w14:paraId="6B47F441" w14:textId="77777777" w:rsidR="006127D5" w:rsidRPr="00014DB1" w:rsidRDefault="006127D5" w:rsidP="006127D5">
      <w:pPr>
        <w:tabs>
          <w:tab w:val="left" w:pos="1134"/>
          <w:tab w:val="left" w:pos="1701"/>
        </w:tabs>
        <w:rPr>
          <w:b/>
          <w:lang w:val="lt-LT"/>
        </w:rPr>
      </w:pPr>
      <w:r w:rsidRPr="00014DB1">
        <w:rPr>
          <w:b/>
          <w:lang w:val="lt-LT"/>
        </w:rPr>
        <w:tab/>
        <w:t>B.</w:t>
      </w:r>
      <w:r w:rsidRPr="00014DB1">
        <w:rPr>
          <w:b/>
          <w:lang w:val="lt-LT"/>
        </w:rPr>
        <w:tab/>
        <w:t>TIEKIMO IR VARTOJIMO SĄLYGOS AR APRIBOJIMAI</w:t>
      </w:r>
    </w:p>
    <w:p w14:paraId="42725694" w14:textId="77777777" w:rsidR="006127D5" w:rsidRPr="00014DB1" w:rsidRDefault="006127D5" w:rsidP="006127D5">
      <w:pPr>
        <w:tabs>
          <w:tab w:val="left" w:pos="1134"/>
          <w:tab w:val="left" w:pos="1701"/>
        </w:tabs>
        <w:rPr>
          <w:lang w:val="lt-LT"/>
        </w:rPr>
      </w:pPr>
    </w:p>
    <w:p w14:paraId="40BF602E" w14:textId="77777777" w:rsidR="006127D5" w:rsidRPr="00014DB1" w:rsidRDefault="006127D5" w:rsidP="006127D5">
      <w:pPr>
        <w:widowControl/>
        <w:tabs>
          <w:tab w:val="left" w:pos="1701"/>
        </w:tabs>
        <w:autoSpaceDE/>
        <w:autoSpaceDN/>
        <w:spacing w:line="260" w:lineRule="exact"/>
        <w:ind w:left="1701" w:right="567" w:hanging="567"/>
        <w:rPr>
          <w:b/>
          <w:snapToGrid w:val="0"/>
          <w:szCs w:val="20"/>
          <w:lang w:val="lt-LT"/>
        </w:rPr>
      </w:pPr>
    </w:p>
    <w:p w14:paraId="08D9A2E6" w14:textId="77777777" w:rsidR="006127D5" w:rsidRPr="00014DB1" w:rsidRDefault="006127D5" w:rsidP="006127D5">
      <w:pPr>
        <w:rPr>
          <w:lang w:val="lt-LT"/>
        </w:rPr>
      </w:pPr>
    </w:p>
    <w:p w14:paraId="204B1165" w14:textId="77777777" w:rsidR="006127D5" w:rsidRPr="00014DB1" w:rsidRDefault="006127D5" w:rsidP="006127D5">
      <w:pPr>
        <w:tabs>
          <w:tab w:val="left" w:pos="567"/>
        </w:tabs>
        <w:outlineLvl w:val="0"/>
        <w:rPr>
          <w:b/>
          <w:lang w:val="lt-LT"/>
        </w:rPr>
      </w:pPr>
      <w:r w:rsidRPr="00014DB1">
        <w:rPr>
          <w:lang w:val="lt-LT"/>
        </w:rPr>
        <w:br w:type="page"/>
      </w:r>
      <w:r w:rsidRPr="00014DB1">
        <w:rPr>
          <w:b/>
          <w:lang w:val="lt-LT"/>
        </w:rPr>
        <w:lastRenderedPageBreak/>
        <w:t>A.</w:t>
      </w:r>
      <w:r w:rsidRPr="00014DB1">
        <w:rPr>
          <w:b/>
          <w:lang w:val="lt-LT"/>
        </w:rPr>
        <w:tab/>
      </w:r>
      <w:r w:rsidRPr="00014DB1">
        <w:rPr>
          <w:b/>
          <w:snapToGrid w:val="0"/>
          <w:lang w:val="lt-LT"/>
        </w:rPr>
        <w:t xml:space="preserve">GAMINTOJAS (-AI), ATSAKINGAS (-I) </w:t>
      </w:r>
      <w:r w:rsidRPr="00014DB1">
        <w:rPr>
          <w:b/>
          <w:lang w:val="lt-LT"/>
        </w:rPr>
        <w:t>UŽ SERIJŲ IŠLEIDIMĄ</w:t>
      </w:r>
    </w:p>
    <w:p w14:paraId="7AE7203C" w14:textId="77777777" w:rsidR="006127D5" w:rsidRPr="00014DB1" w:rsidRDefault="006127D5" w:rsidP="006127D5">
      <w:pPr>
        <w:rPr>
          <w:highlight w:val="yellow"/>
          <w:lang w:val="lt-LT"/>
        </w:rPr>
      </w:pPr>
    </w:p>
    <w:p w14:paraId="0FCCA81E" w14:textId="77777777" w:rsidR="006127D5" w:rsidRPr="00014DB1" w:rsidRDefault="006127D5" w:rsidP="006127D5">
      <w:pPr>
        <w:tabs>
          <w:tab w:val="left" w:pos="567"/>
        </w:tabs>
        <w:jc w:val="both"/>
        <w:rPr>
          <w:snapToGrid w:val="0"/>
          <w:lang w:val="lt-LT"/>
        </w:rPr>
      </w:pPr>
      <w:r w:rsidRPr="00014DB1">
        <w:rPr>
          <w:snapToGrid w:val="0"/>
          <w:u w:val="single"/>
          <w:lang w:val="lt-LT"/>
        </w:rPr>
        <w:t>Gamintojo (-ų), atsakingo (-ų) už serijų išleidimą, pavadinimas (-ai) ir adresas (-ai)</w:t>
      </w:r>
    </w:p>
    <w:p w14:paraId="395A465D" w14:textId="77777777" w:rsidR="006127D5" w:rsidRPr="00014DB1" w:rsidRDefault="006127D5" w:rsidP="006127D5">
      <w:pPr>
        <w:rPr>
          <w:highlight w:val="yellow"/>
          <w:lang w:val="lt-LT"/>
        </w:rPr>
      </w:pPr>
    </w:p>
    <w:p w14:paraId="467A1A74" w14:textId="77777777" w:rsidR="00443F68" w:rsidRPr="00014DB1" w:rsidRDefault="00443F68" w:rsidP="00443F68">
      <w:pPr>
        <w:numPr>
          <w:ilvl w:val="12"/>
          <w:numId w:val="0"/>
        </w:numPr>
        <w:ind w:right="-2"/>
        <w:rPr>
          <w:lang w:val="lt-LT"/>
        </w:rPr>
      </w:pPr>
      <w:proofErr w:type="spellStart"/>
      <w:r w:rsidRPr="00014DB1">
        <w:rPr>
          <w:lang w:val="lt-LT"/>
        </w:rPr>
        <w:t>Pharmadox</w:t>
      </w:r>
      <w:proofErr w:type="spellEnd"/>
      <w:r w:rsidRPr="00014DB1">
        <w:rPr>
          <w:lang w:val="lt-LT"/>
        </w:rPr>
        <w:t xml:space="preserve"> </w:t>
      </w:r>
      <w:proofErr w:type="spellStart"/>
      <w:r w:rsidRPr="00014DB1">
        <w:rPr>
          <w:lang w:val="lt-LT"/>
        </w:rPr>
        <w:t>Healthcare</w:t>
      </w:r>
      <w:proofErr w:type="spellEnd"/>
      <w:r w:rsidRPr="00014DB1">
        <w:rPr>
          <w:lang w:val="lt-LT"/>
        </w:rPr>
        <w:t xml:space="preserve"> </w:t>
      </w:r>
      <w:proofErr w:type="spellStart"/>
      <w:r w:rsidRPr="00014DB1">
        <w:rPr>
          <w:lang w:val="lt-LT"/>
        </w:rPr>
        <w:t>Ltd</w:t>
      </w:r>
      <w:proofErr w:type="spellEnd"/>
      <w:r w:rsidRPr="00014DB1">
        <w:rPr>
          <w:lang w:val="lt-LT"/>
        </w:rPr>
        <w:t>,</w:t>
      </w:r>
    </w:p>
    <w:p w14:paraId="5555A19E" w14:textId="77777777" w:rsidR="00443F68" w:rsidRPr="00014DB1" w:rsidRDefault="00443F68" w:rsidP="00443F68">
      <w:pPr>
        <w:numPr>
          <w:ilvl w:val="12"/>
          <w:numId w:val="0"/>
        </w:numPr>
        <w:ind w:right="-2"/>
        <w:rPr>
          <w:lang w:val="lt-LT"/>
        </w:rPr>
      </w:pPr>
      <w:r w:rsidRPr="00014DB1">
        <w:rPr>
          <w:lang w:val="lt-LT"/>
        </w:rPr>
        <w:t xml:space="preserve">KW20A </w:t>
      </w:r>
      <w:proofErr w:type="spellStart"/>
      <w:r w:rsidRPr="00014DB1">
        <w:rPr>
          <w:lang w:val="lt-LT"/>
        </w:rPr>
        <w:t>Kordin</w:t>
      </w:r>
      <w:proofErr w:type="spellEnd"/>
      <w:r w:rsidRPr="00014DB1">
        <w:rPr>
          <w:lang w:val="lt-LT"/>
        </w:rPr>
        <w:t xml:space="preserve"> </w:t>
      </w:r>
      <w:proofErr w:type="spellStart"/>
      <w:r w:rsidRPr="00014DB1">
        <w:rPr>
          <w:lang w:val="lt-LT"/>
        </w:rPr>
        <w:t>Industrial</w:t>
      </w:r>
      <w:proofErr w:type="spellEnd"/>
      <w:r w:rsidRPr="00014DB1">
        <w:rPr>
          <w:lang w:val="lt-LT"/>
        </w:rPr>
        <w:t xml:space="preserve"> </w:t>
      </w:r>
      <w:proofErr w:type="spellStart"/>
      <w:r w:rsidRPr="00014DB1">
        <w:rPr>
          <w:lang w:val="lt-LT"/>
        </w:rPr>
        <w:t>Park</w:t>
      </w:r>
      <w:proofErr w:type="spellEnd"/>
    </w:p>
    <w:p w14:paraId="5125FD32" w14:textId="77777777" w:rsidR="00443F68" w:rsidRPr="00014DB1" w:rsidRDefault="00443F68" w:rsidP="00443F68">
      <w:pPr>
        <w:numPr>
          <w:ilvl w:val="12"/>
          <w:numId w:val="0"/>
        </w:numPr>
        <w:ind w:right="-2"/>
        <w:rPr>
          <w:lang w:val="lt-LT"/>
        </w:rPr>
      </w:pPr>
      <w:proofErr w:type="spellStart"/>
      <w:r w:rsidRPr="00014DB1">
        <w:rPr>
          <w:lang w:val="lt-LT"/>
        </w:rPr>
        <w:t>Paola</w:t>
      </w:r>
      <w:proofErr w:type="spellEnd"/>
      <w:r w:rsidRPr="00014DB1">
        <w:rPr>
          <w:lang w:val="lt-LT"/>
        </w:rPr>
        <w:t>, PLA3000</w:t>
      </w:r>
    </w:p>
    <w:p w14:paraId="396F35FD" w14:textId="77777777" w:rsidR="00443F68" w:rsidRPr="00014DB1" w:rsidRDefault="00443F68" w:rsidP="00443F68">
      <w:pPr>
        <w:numPr>
          <w:ilvl w:val="12"/>
          <w:numId w:val="0"/>
        </w:numPr>
        <w:ind w:right="-2"/>
        <w:rPr>
          <w:lang w:val="lt-LT"/>
        </w:rPr>
      </w:pPr>
      <w:r w:rsidRPr="00014DB1">
        <w:rPr>
          <w:lang w:val="lt-LT"/>
        </w:rPr>
        <w:t>Malta</w:t>
      </w:r>
    </w:p>
    <w:p w14:paraId="7A77080B" w14:textId="77777777" w:rsidR="006127D5" w:rsidRPr="005C7341" w:rsidRDefault="006127D5" w:rsidP="006127D5">
      <w:pPr>
        <w:rPr>
          <w:lang w:val="lt-LT"/>
        </w:rPr>
      </w:pPr>
    </w:p>
    <w:p w14:paraId="3199DC04" w14:textId="77777777" w:rsidR="006127D5" w:rsidRPr="00014DB1" w:rsidRDefault="006127D5" w:rsidP="006127D5">
      <w:pPr>
        <w:rPr>
          <w:highlight w:val="yellow"/>
          <w:lang w:val="lt-LT"/>
        </w:rPr>
      </w:pPr>
    </w:p>
    <w:p w14:paraId="769A4776" w14:textId="77777777" w:rsidR="006127D5" w:rsidRPr="00014DB1" w:rsidRDefault="006127D5" w:rsidP="006127D5">
      <w:pPr>
        <w:ind w:left="567" w:hanging="567"/>
        <w:outlineLvl w:val="0"/>
        <w:rPr>
          <w:b/>
          <w:lang w:val="lt-LT"/>
        </w:rPr>
      </w:pPr>
      <w:r w:rsidRPr="00014DB1">
        <w:rPr>
          <w:b/>
          <w:lang w:val="lt-LT"/>
        </w:rPr>
        <w:t>B.</w:t>
      </w:r>
      <w:r w:rsidRPr="00014DB1">
        <w:rPr>
          <w:b/>
          <w:lang w:val="lt-LT"/>
        </w:rPr>
        <w:tab/>
        <w:t>TIEKIMO IR VARTOJIMO SĄLYGOS AR APRIBOJIMAI</w:t>
      </w:r>
    </w:p>
    <w:p w14:paraId="17B47B0C" w14:textId="77777777" w:rsidR="006127D5" w:rsidRPr="00014DB1" w:rsidRDefault="006127D5" w:rsidP="006127D5">
      <w:pPr>
        <w:rPr>
          <w:lang w:val="lt-LT"/>
        </w:rPr>
      </w:pPr>
    </w:p>
    <w:p w14:paraId="01E13489" w14:textId="77777777" w:rsidR="006127D5" w:rsidRPr="00014DB1" w:rsidRDefault="006127D5" w:rsidP="006127D5">
      <w:pPr>
        <w:numPr>
          <w:ilvl w:val="12"/>
          <w:numId w:val="0"/>
        </w:numPr>
        <w:rPr>
          <w:lang w:val="lt-LT"/>
        </w:rPr>
      </w:pPr>
      <w:r w:rsidRPr="00014DB1">
        <w:rPr>
          <w:lang w:val="lt-LT"/>
        </w:rPr>
        <w:t>Receptinis vaistinis preparatas.</w:t>
      </w:r>
    </w:p>
    <w:p w14:paraId="37A90F96" w14:textId="77777777" w:rsidR="006127D5" w:rsidRPr="00014DB1" w:rsidRDefault="006127D5" w:rsidP="006127D5">
      <w:pPr>
        <w:jc w:val="both"/>
        <w:rPr>
          <w:position w:val="6"/>
          <w:lang w:val="lt-LT"/>
        </w:rPr>
      </w:pPr>
    </w:p>
    <w:p w14:paraId="6BC7C096" w14:textId="77777777" w:rsidR="006127D5" w:rsidRPr="00014DB1" w:rsidRDefault="006127D5" w:rsidP="006127D5">
      <w:pPr>
        <w:jc w:val="both"/>
        <w:rPr>
          <w:position w:val="6"/>
          <w:lang w:val="lt-LT"/>
        </w:rPr>
      </w:pPr>
    </w:p>
    <w:p w14:paraId="69343C31" w14:textId="77777777" w:rsidR="006127D5" w:rsidRPr="00014DB1" w:rsidRDefault="006127D5" w:rsidP="006127D5">
      <w:pPr>
        <w:rPr>
          <w:lang w:val="lt-LT"/>
        </w:rPr>
      </w:pPr>
      <w:r w:rsidRPr="00014DB1">
        <w:rPr>
          <w:position w:val="6"/>
          <w:lang w:val="lt-LT"/>
        </w:rPr>
        <w:br w:type="page"/>
      </w:r>
    </w:p>
    <w:p w14:paraId="13F60DD4" w14:textId="77777777" w:rsidR="006127D5" w:rsidRPr="00014DB1" w:rsidRDefault="006127D5" w:rsidP="006127D5">
      <w:pPr>
        <w:rPr>
          <w:lang w:val="lt-LT"/>
        </w:rPr>
      </w:pPr>
    </w:p>
    <w:p w14:paraId="617D3250" w14:textId="77777777" w:rsidR="006127D5" w:rsidRPr="00014DB1" w:rsidRDefault="006127D5" w:rsidP="006127D5">
      <w:pPr>
        <w:rPr>
          <w:lang w:val="lt-LT"/>
        </w:rPr>
      </w:pPr>
    </w:p>
    <w:p w14:paraId="1B001F06" w14:textId="77777777" w:rsidR="006127D5" w:rsidRPr="00014DB1" w:rsidRDefault="006127D5" w:rsidP="006127D5">
      <w:pPr>
        <w:rPr>
          <w:lang w:val="lt-LT"/>
        </w:rPr>
      </w:pPr>
    </w:p>
    <w:p w14:paraId="6EB2FB99" w14:textId="77777777" w:rsidR="006127D5" w:rsidRPr="00014DB1" w:rsidRDefault="006127D5" w:rsidP="006127D5">
      <w:pPr>
        <w:rPr>
          <w:lang w:val="lt-LT"/>
        </w:rPr>
      </w:pPr>
    </w:p>
    <w:p w14:paraId="636B154A" w14:textId="77777777" w:rsidR="006127D5" w:rsidRPr="00014DB1" w:rsidRDefault="006127D5" w:rsidP="006127D5">
      <w:pPr>
        <w:rPr>
          <w:lang w:val="lt-LT"/>
        </w:rPr>
      </w:pPr>
    </w:p>
    <w:p w14:paraId="1E1CA9B4" w14:textId="77777777" w:rsidR="006127D5" w:rsidRPr="00014DB1" w:rsidRDefault="006127D5" w:rsidP="006127D5">
      <w:pPr>
        <w:rPr>
          <w:lang w:val="lt-LT"/>
        </w:rPr>
      </w:pPr>
    </w:p>
    <w:p w14:paraId="4CA70E7F" w14:textId="77777777" w:rsidR="006127D5" w:rsidRPr="00014DB1" w:rsidRDefault="006127D5" w:rsidP="006127D5">
      <w:pPr>
        <w:rPr>
          <w:lang w:val="lt-LT"/>
        </w:rPr>
      </w:pPr>
    </w:p>
    <w:p w14:paraId="3FE3E924" w14:textId="77777777" w:rsidR="006127D5" w:rsidRPr="00014DB1" w:rsidRDefault="006127D5" w:rsidP="006127D5">
      <w:pPr>
        <w:rPr>
          <w:lang w:val="lt-LT"/>
        </w:rPr>
      </w:pPr>
    </w:p>
    <w:p w14:paraId="2573DD1A" w14:textId="77777777" w:rsidR="006127D5" w:rsidRPr="00014DB1" w:rsidRDefault="006127D5" w:rsidP="006127D5">
      <w:pPr>
        <w:rPr>
          <w:lang w:val="lt-LT"/>
        </w:rPr>
      </w:pPr>
    </w:p>
    <w:p w14:paraId="68F5EBCF" w14:textId="77777777" w:rsidR="006127D5" w:rsidRPr="00014DB1" w:rsidRDefault="006127D5" w:rsidP="006127D5">
      <w:pPr>
        <w:rPr>
          <w:lang w:val="lt-LT"/>
        </w:rPr>
      </w:pPr>
    </w:p>
    <w:p w14:paraId="3D645B56" w14:textId="77777777" w:rsidR="006127D5" w:rsidRPr="00014DB1" w:rsidRDefault="006127D5" w:rsidP="006127D5">
      <w:pPr>
        <w:rPr>
          <w:lang w:val="lt-LT"/>
        </w:rPr>
      </w:pPr>
    </w:p>
    <w:p w14:paraId="4E10C4BD" w14:textId="77777777" w:rsidR="006127D5" w:rsidRPr="00014DB1" w:rsidRDefault="006127D5" w:rsidP="006127D5">
      <w:pPr>
        <w:jc w:val="center"/>
        <w:rPr>
          <w:b/>
          <w:kern w:val="28"/>
          <w:lang w:val="lt-LT" w:eastAsia="x-none"/>
        </w:rPr>
      </w:pPr>
    </w:p>
    <w:p w14:paraId="74585FF9" w14:textId="77777777" w:rsidR="006127D5" w:rsidRPr="00014DB1" w:rsidRDefault="006127D5" w:rsidP="006127D5">
      <w:pPr>
        <w:jc w:val="center"/>
        <w:rPr>
          <w:b/>
          <w:kern w:val="28"/>
          <w:lang w:val="lt-LT" w:eastAsia="x-none"/>
        </w:rPr>
      </w:pPr>
    </w:p>
    <w:p w14:paraId="7D66C113" w14:textId="77777777" w:rsidR="006127D5" w:rsidRPr="00014DB1" w:rsidRDefault="006127D5" w:rsidP="006127D5">
      <w:pPr>
        <w:jc w:val="center"/>
        <w:rPr>
          <w:b/>
          <w:kern w:val="28"/>
          <w:lang w:val="lt-LT" w:eastAsia="x-none"/>
        </w:rPr>
      </w:pPr>
    </w:p>
    <w:p w14:paraId="6A09EC36" w14:textId="77777777" w:rsidR="006127D5" w:rsidRPr="00014DB1" w:rsidRDefault="006127D5" w:rsidP="006127D5">
      <w:pPr>
        <w:jc w:val="center"/>
        <w:rPr>
          <w:b/>
          <w:kern w:val="28"/>
          <w:lang w:val="lt-LT" w:eastAsia="x-none"/>
        </w:rPr>
      </w:pPr>
    </w:p>
    <w:p w14:paraId="19B7CCA1" w14:textId="77777777" w:rsidR="006127D5" w:rsidRPr="00014DB1" w:rsidRDefault="006127D5" w:rsidP="006127D5">
      <w:pPr>
        <w:jc w:val="center"/>
        <w:rPr>
          <w:b/>
          <w:kern w:val="28"/>
          <w:lang w:val="lt-LT" w:eastAsia="x-none"/>
        </w:rPr>
      </w:pPr>
    </w:p>
    <w:p w14:paraId="3B31FD60" w14:textId="77777777" w:rsidR="006127D5" w:rsidRPr="00014DB1" w:rsidRDefault="006127D5" w:rsidP="006127D5">
      <w:pPr>
        <w:jc w:val="center"/>
        <w:rPr>
          <w:b/>
          <w:kern w:val="28"/>
          <w:lang w:val="lt-LT" w:eastAsia="x-none"/>
        </w:rPr>
      </w:pPr>
    </w:p>
    <w:p w14:paraId="07D23142" w14:textId="77777777" w:rsidR="006127D5" w:rsidRPr="00014DB1" w:rsidRDefault="006127D5" w:rsidP="006127D5">
      <w:pPr>
        <w:jc w:val="center"/>
        <w:rPr>
          <w:b/>
          <w:kern w:val="28"/>
          <w:lang w:val="lt-LT" w:eastAsia="x-none"/>
        </w:rPr>
      </w:pPr>
    </w:p>
    <w:p w14:paraId="25B85B3D" w14:textId="77777777" w:rsidR="006127D5" w:rsidRPr="00014DB1" w:rsidRDefault="006127D5" w:rsidP="006127D5">
      <w:pPr>
        <w:jc w:val="center"/>
        <w:rPr>
          <w:b/>
          <w:kern w:val="28"/>
          <w:lang w:val="lt-LT" w:eastAsia="x-none"/>
        </w:rPr>
      </w:pPr>
    </w:p>
    <w:p w14:paraId="2C90F7B9" w14:textId="77777777" w:rsidR="006127D5" w:rsidRPr="00014DB1" w:rsidRDefault="006127D5" w:rsidP="006127D5">
      <w:pPr>
        <w:jc w:val="center"/>
        <w:rPr>
          <w:b/>
          <w:kern w:val="28"/>
          <w:lang w:val="lt-LT" w:eastAsia="x-none"/>
        </w:rPr>
      </w:pPr>
    </w:p>
    <w:p w14:paraId="507C2F66" w14:textId="77777777" w:rsidR="006127D5" w:rsidRPr="00014DB1" w:rsidRDefault="006127D5" w:rsidP="006127D5">
      <w:pPr>
        <w:jc w:val="center"/>
        <w:rPr>
          <w:b/>
          <w:kern w:val="28"/>
          <w:lang w:val="lt-LT" w:eastAsia="x-none"/>
        </w:rPr>
      </w:pPr>
    </w:p>
    <w:p w14:paraId="473348ED" w14:textId="77777777" w:rsidR="006127D5" w:rsidRPr="00014DB1" w:rsidRDefault="006127D5" w:rsidP="006127D5">
      <w:pPr>
        <w:jc w:val="center"/>
        <w:rPr>
          <w:b/>
          <w:kern w:val="28"/>
          <w:lang w:val="lt-LT" w:eastAsia="x-none"/>
        </w:rPr>
      </w:pPr>
    </w:p>
    <w:p w14:paraId="15818304" w14:textId="77777777" w:rsidR="006127D5" w:rsidRPr="00014DB1" w:rsidRDefault="006127D5" w:rsidP="006127D5">
      <w:pPr>
        <w:jc w:val="center"/>
        <w:rPr>
          <w:b/>
          <w:kern w:val="28"/>
          <w:lang w:val="lt-LT" w:eastAsia="x-none"/>
        </w:rPr>
      </w:pPr>
    </w:p>
    <w:p w14:paraId="248BFEE8" w14:textId="77777777" w:rsidR="006127D5" w:rsidRPr="00014DB1" w:rsidRDefault="006127D5" w:rsidP="006127D5">
      <w:pPr>
        <w:jc w:val="center"/>
        <w:rPr>
          <w:b/>
          <w:kern w:val="28"/>
          <w:lang w:val="lt-LT" w:eastAsia="x-none"/>
        </w:rPr>
      </w:pPr>
      <w:r w:rsidRPr="00014DB1">
        <w:rPr>
          <w:b/>
          <w:kern w:val="28"/>
          <w:lang w:val="lt-LT" w:eastAsia="x-none"/>
        </w:rPr>
        <w:t>III PRIEDAS</w:t>
      </w:r>
    </w:p>
    <w:p w14:paraId="29BEC494" w14:textId="77777777" w:rsidR="006127D5" w:rsidRPr="00014DB1" w:rsidRDefault="006127D5" w:rsidP="006127D5">
      <w:pPr>
        <w:rPr>
          <w:lang w:val="lt-LT"/>
        </w:rPr>
      </w:pPr>
    </w:p>
    <w:p w14:paraId="16882162" w14:textId="77777777" w:rsidR="006127D5" w:rsidRPr="00014DB1" w:rsidRDefault="006127D5" w:rsidP="006127D5">
      <w:pPr>
        <w:jc w:val="center"/>
        <w:rPr>
          <w:b/>
          <w:position w:val="6"/>
          <w:lang w:val="lt-LT"/>
        </w:rPr>
      </w:pPr>
      <w:r w:rsidRPr="00014DB1">
        <w:rPr>
          <w:b/>
          <w:position w:val="6"/>
          <w:lang w:val="lt-LT"/>
        </w:rPr>
        <w:t>ŽENKLINIMAS IR PAKUOTĖS LAPELIS</w:t>
      </w:r>
    </w:p>
    <w:p w14:paraId="7F75683E" w14:textId="77777777" w:rsidR="006127D5" w:rsidRPr="00014DB1" w:rsidRDefault="006127D5" w:rsidP="006127D5">
      <w:pPr>
        <w:rPr>
          <w:lang w:val="lt-LT"/>
        </w:rPr>
      </w:pPr>
      <w:r w:rsidRPr="00014DB1">
        <w:rPr>
          <w:lang w:val="lt-LT"/>
        </w:rPr>
        <w:br w:type="page"/>
      </w:r>
    </w:p>
    <w:p w14:paraId="562D02D7" w14:textId="77777777" w:rsidR="006127D5" w:rsidRPr="00014DB1" w:rsidRDefault="006127D5" w:rsidP="006127D5">
      <w:pPr>
        <w:rPr>
          <w:lang w:val="lt-LT"/>
        </w:rPr>
      </w:pPr>
    </w:p>
    <w:p w14:paraId="17D2D6BD" w14:textId="77777777" w:rsidR="006127D5" w:rsidRPr="00014DB1" w:rsidRDefault="006127D5" w:rsidP="006127D5">
      <w:pPr>
        <w:rPr>
          <w:lang w:val="lt-LT"/>
        </w:rPr>
      </w:pPr>
    </w:p>
    <w:p w14:paraId="0E84C1F7" w14:textId="77777777" w:rsidR="006127D5" w:rsidRPr="00014DB1" w:rsidRDefault="006127D5" w:rsidP="006127D5">
      <w:pPr>
        <w:rPr>
          <w:lang w:val="lt-LT"/>
        </w:rPr>
      </w:pPr>
    </w:p>
    <w:p w14:paraId="1611E824" w14:textId="77777777" w:rsidR="006127D5" w:rsidRPr="00014DB1" w:rsidRDefault="006127D5" w:rsidP="006127D5">
      <w:pPr>
        <w:rPr>
          <w:lang w:val="lt-LT"/>
        </w:rPr>
      </w:pPr>
    </w:p>
    <w:p w14:paraId="48036486" w14:textId="77777777" w:rsidR="006127D5" w:rsidRPr="00014DB1" w:rsidRDefault="006127D5" w:rsidP="006127D5">
      <w:pPr>
        <w:rPr>
          <w:lang w:val="lt-LT"/>
        </w:rPr>
      </w:pPr>
    </w:p>
    <w:p w14:paraId="45345267" w14:textId="77777777" w:rsidR="006127D5" w:rsidRPr="00014DB1" w:rsidRDefault="006127D5" w:rsidP="006127D5">
      <w:pPr>
        <w:rPr>
          <w:lang w:val="lt-LT"/>
        </w:rPr>
      </w:pPr>
    </w:p>
    <w:p w14:paraId="034A1E93" w14:textId="77777777" w:rsidR="006127D5" w:rsidRPr="00014DB1" w:rsidRDefault="006127D5" w:rsidP="006127D5">
      <w:pPr>
        <w:rPr>
          <w:lang w:val="lt-LT"/>
        </w:rPr>
      </w:pPr>
    </w:p>
    <w:p w14:paraId="4D83A91F" w14:textId="77777777" w:rsidR="006127D5" w:rsidRPr="00014DB1" w:rsidRDefault="006127D5" w:rsidP="006127D5">
      <w:pPr>
        <w:rPr>
          <w:lang w:val="lt-LT"/>
        </w:rPr>
      </w:pPr>
    </w:p>
    <w:p w14:paraId="4EFBDB30" w14:textId="77777777" w:rsidR="006127D5" w:rsidRPr="00014DB1" w:rsidRDefault="006127D5" w:rsidP="006127D5">
      <w:pPr>
        <w:rPr>
          <w:lang w:val="lt-LT"/>
        </w:rPr>
      </w:pPr>
    </w:p>
    <w:p w14:paraId="2F149183" w14:textId="77777777" w:rsidR="006127D5" w:rsidRPr="00014DB1" w:rsidRDefault="006127D5" w:rsidP="006127D5">
      <w:pPr>
        <w:rPr>
          <w:lang w:val="lt-LT"/>
        </w:rPr>
      </w:pPr>
    </w:p>
    <w:p w14:paraId="431F1699" w14:textId="77777777" w:rsidR="006127D5" w:rsidRPr="00014DB1" w:rsidRDefault="006127D5" w:rsidP="006127D5">
      <w:pPr>
        <w:rPr>
          <w:lang w:val="lt-LT"/>
        </w:rPr>
      </w:pPr>
    </w:p>
    <w:p w14:paraId="1AB2B46A" w14:textId="77777777" w:rsidR="006127D5" w:rsidRPr="00014DB1" w:rsidRDefault="006127D5" w:rsidP="006127D5">
      <w:pPr>
        <w:rPr>
          <w:lang w:val="lt-LT"/>
        </w:rPr>
      </w:pPr>
    </w:p>
    <w:p w14:paraId="54C00F43" w14:textId="77777777" w:rsidR="006127D5" w:rsidRPr="00014DB1" w:rsidRDefault="006127D5" w:rsidP="006127D5">
      <w:pPr>
        <w:rPr>
          <w:lang w:val="lt-LT"/>
        </w:rPr>
      </w:pPr>
    </w:p>
    <w:p w14:paraId="6716657D" w14:textId="77777777" w:rsidR="006127D5" w:rsidRPr="00014DB1" w:rsidRDefault="006127D5" w:rsidP="006127D5">
      <w:pPr>
        <w:rPr>
          <w:lang w:val="lt-LT"/>
        </w:rPr>
      </w:pPr>
    </w:p>
    <w:p w14:paraId="614058AE" w14:textId="77777777" w:rsidR="006127D5" w:rsidRPr="00014DB1" w:rsidRDefault="006127D5" w:rsidP="006127D5">
      <w:pPr>
        <w:rPr>
          <w:lang w:val="lt-LT"/>
        </w:rPr>
      </w:pPr>
    </w:p>
    <w:p w14:paraId="7C96F71B" w14:textId="77777777" w:rsidR="006127D5" w:rsidRPr="00014DB1" w:rsidRDefault="006127D5" w:rsidP="006127D5">
      <w:pPr>
        <w:rPr>
          <w:lang w:val="lt-LT"/>
        </w:rPr>
      </w:pPr>
    </w:p>
    <w:p w14:paraId="4692B63A" w14:textId="77777777" w:rsidR="006127D5" w:rsidRPr="00014DB1" w:rsidRDefault="006127D5" w:rsidP="006127D5">
      <w:pPr>
        <w:rPr>
          <w:lang w:val="lt-LT"/>
        </w:rPr>
      </w:pPr>
    </w:p>
    <w:p w14:paraId="0565ACCF" w14:textId="77777777" w:rsidR="006127D5" w:rsidRPr="00014DB1" w:rsidRDefault="006127D5" w:rsidP="006127D5">
      <w:pPr>
        <w:rPr>
          <w:lang w:val="lt-LT"/>
        </w:rPr>
      </w:pPr>
    </w:p>
    <w:p w14:paraId="28A33D98" w14:textId="77777777" w:rsidR="006127D5" w:rsidRPr="00014DB1" w:rsidRDefault="006127D5" w:rsidP="006127D5">
      <w:pPr>
        <w:rPr>
          <w:lang w:val="lt-LT"/>
        </w:rPr>
      </w:pPr>
    </w:p>
    <w:p w14:paraId="197EB322" w14:textId="77777777" w:rsidR="006127D5" w:rsidRPr="00014DB1" w:rsidRDefault="006127D5" w:rsidP="006127D5">
      <w:pPr>
        <w:rPr>
          <w:lang w:val="lt-LT"/>
        </w:rPr>
      </w:pPr>
    </w:p>
    <w:p w14:paraId="2CAADAB2" w14:textId="77777777" w:rsidR="006127D5" w:rsidRPr="00014DB1" w:rsidRDefault="006127D5" w:rsidP="006127D5">
      <w:pPr>
        <w:rPr>
          <w:lang w:val="lt-LT"/>
        </w:rPr>
      </w:pPr>
    </w:p>
    <w:p w14:paraId="3194B31C" w14:textId="77777777" w:rsidR="006127D5" w:rsidRPr="00014DB1" w:rsidRDefault="006127D5" w:rsidP="006127D5">
      <w:pPr>
        <w:rPr>
          <w:lang w:val="lt-LT"/>
        </w:rPr>
      </w:pPr>
    </w:p>
    <w:p w14:paraId="30A807D9" w14:textId="77777777" w:rsidR="006127D5" w:rsidRPr="00014DB1" w:rsidRDefault="006127D5" w:rsidP="006127D5">
      <w:pPr>
        <w:jc w:val="center"/>
        <w:outlineLvl w:val="0"/>
        <w:rPr>
          <w:b/>
          <w:lang w:val="lt-LT"/>
        </w:rPr>
      </w:pPr>
      <w:bookmarkStart w:id="6" w:name="_Toc129243261"/>
      <w:bookmarkStart w:id="7" w:name="_Toc129243136"/>
    </w:p>
    <w:p w14:paraId="3941DF08" w14:textId="77777777" w:rsidR="006127D5" w:rsidRPr="00014DB1" w:rsidRDefault="006127D5" w:rsidP="006127D5">
      <w:pPr>
        <w:jc w:val="center"/>
        <w:outlineLvl w:val="0"/>
        <w:rPr>
          <w:b/>
          <w:lang w:val="lt-LT"/>
        </w:rPr>
      </w:pPr>
      <w:r w:rsidRPr="00014DB1">
        <w:rPr>
          <w:b/>
          <w:lang w:val="lt-LT"/>
        </w:rPr>
        <w:t>A. ŽENKLINIMAS</w:t>
      </w:r>
      <w:bookmarkEnd w:id="6"/>
      <w:bookmarkEnd w:id="7"/>
    </w:p>
    <w:p w14:paraId="2F160F86" w14:textId="77777777" w:rsidR="006127D5" w:rsidRPr="00014DB1" w:rsidRDefault="006127D5" w:rsidP="006127D5">
      <w:pPr>
        <w:pBdr>
          <w:top w:val="single" w:sz="4" w:space="1" w:color="auto"/>
          <w:left w:val="single" w:sz="4" w:space="4" w:color="auto"/>
          <w:bottom w:val="single" w:sz="4" w:space="1" w:color="auto"/>
          <w:right w:val="single" w:sz="4" w:space="4" w:color="auto"/>
        </w:pBdr>
        <w:rPr>
          <w:lang w:val="lt-LT"/>
        </w:rPr>
      </w:pPr>
      <w:r w:rsidRPr="00014DB1">
        <w:rPr>
          <w:lang w:val="lt-LT"/>
        </w:rPr>
        <w:br w:type="page"/>
      </w:r>
      <w:bookmarkStart w:id="8" w:name="OLE_LINK4"/>
    </w:p>
    <w:bookmarkEnd w:id="8"/>
    <w:p w14:paraId="7C5E4471" w14:textId="77777777" w:rsidR="006127D5" w:rsidRPr="00014DB1" w:rsidRDefault="006127D5" w:rsidP="006127D5">
      <w:pPr>
        <w:rPr>
          <w:sz w:val="10"/>
          <w:szCs w:val="10"/>
          <w:lang w:val="lt-LT"/>
        </w:rPr>
      </w:pPr>
    </w:p>
    <w:p w14:paraId="4774AF2B" w14:textId="77777777" w:rsidR="006127D5" w:rsidRPr="00014DB1" w:rsidRDefault="006127D5" w:rsidP="006127D5">
      <w:pPr>
        <w:pBdr>
          <w:top w:val="single" w:sz="4" w:space="1" w:color="auto"/>
          <w:left w:val="single" w:sz="4" w:space="4" w:color="auto"/>
          <w:bottom w:val="single" w:sz="4" w:space="1" w:color="auto"/>
          <w:right w:val="single" w:sz="4" w:space="4" w:color="auto"/>
        </w:pBdr>
        <w:rPr>
          <w:b/>
          <w:lang w:val="lt-LT"/>
        </w:rPr>
      </w:pPr>
      <w:r w:rsidRPr="00014DB1">
        <w:rPr>
          <w:b/>
          <w:lang w:val="lt-LT"/>
        </w:rPr>
        <w:t>INFORMACIJA ANT IŠORINĖS PAKUOTĖS</w:t>
      </w:r>
    </w:p>
    <w:p w14:paraId="6270D1DF"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rPr>
          <w:b/>
          <w:lang w:val="lt-LT"/>
        </w:rPr>
      </w:pPr>
    </w:p>
    <w:p w14:paraId="1D303C45" w14:textId="77777777" w:rsidR="006127D5" w:rsidRPr="00014DB1" w:rsidRDefault="006127D5" w:rsidP="006127D5">
      <w:pPr>
        <w:pBdr>
          <w:top w:val="single" w:sz="4" w:space="1" w:color="auto"/>
          <w:left w:val="single" w:sz="4" w:space="4" w:color="auto"/>
          <w:bottom w:val="single" w:sz="4" w:space="1" w:color="auto"/>
          <w:right w:val="single" w:sz="4" w:space="4" w:color="auto"/>
        </w:pBdr>
        <w:rPr>
          <w:b/>
          <w:lang w:val="lt-LT"/>
        </w:rPr>
      </w:pPr>
      <w:r w:rsidRPr="00014DB1">
        <w:rPr>
          <w:b/>
          <w:lang w:val="lt-LT"/>
        </w:rPr>
        <w:t>KARTONO DĖŽUTĖ</w:t>
      </w:r>
    </w:p>
    <w:p w14:paraId="5E84D7E4" w14:textId="77777777" w:rsidR="006127D5" w:rsidRPr="00014DB1" w:rsidRDefault="006127D5" w:rsidP="006127D5">
      <w:pPr>
        <w:rPr>
          <w:lang w:val="lt-LT"/>
        </w:rPr>
      </w:pPr>
    </w:p>
    <w:p w14:paraId="295B21D7" w14:textId="77777777" w:rsidR="006127D5" w:rsidRPr="00014DB1" w:rsidRDefault="006127D5" w:rsidP="006127D5">
      <w:pPr>
        <w:rPr>
          <w:lang w:val="lt-LT"/>
        </w:rPr>
      </w:pPr>
    </w:p>
    <w:p w14:paraId="282E110B"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1.</w:t>
      </w:r>
      <w:r w:rsidRPr="00014DB1">
        <w:rPr>
          <w:b/>
          <w:lang w:val="lt-LT"/>
        </w:rPr>
        <w:tab/>
      </w:r>
      <w:r w:rsidRPr="00014DB1">
        <w:rPr>
          <w:b/>
          <w:caps/>
          <w:lang w:val="lt-LT"/>
        </w:rPr>
        <w:t>VAISTINIO</w:t>
      </w:r>
      <w:r w:rsidRPr="00014DB1">
        <w:rPr>
          <w:b/>
          <w:lang w:val="lt-LT"/>
        </w:rPr>
        <w:t xml:space="preserve"> PREPARATO PAVADINIMAS</w:t>
      </w:r>
    </w:p>
    <w:p w14:paraId="0A50A7F8" w14:textId="77777777" w:rsidR="006127D5" w:rsidRPr="00014DB1" w:rsidRDefault="006127D5" w:rsidP="006127D5">
      <w:pPr>
        <w:rPr>
          <w:lang w:val="lt-LT"/>
        </w:rPr>
      </w:pPr>
    </w:p>
    <w:p w14:paraId="534887D2" w14:textId="77777777" w:rsidR="006127D5" w:rsidRPr="00014DB1" w:rsidRDefault="00FD3B3F" w:rsidP="006127D5">
      <w:pPr>
        <w:rPr>
          <w:lang w:val="lt-LT"/>
        </w:rPr>
      </w:pPr>
      <w:proofErr w:type="spellStart"/>
      <w:r w:rsidRPr="00014DB1">
        <w:rPr>
          <w:lang w:val="lt-LT"/>
        </w:rPr>
        <w:t>Segosana</w:t>
      </w:r>
      <w:proofErr w:type="spellEnd"/>
      <w:r w:rsidRPr="00014DB1">
        <w:rPr>
          <w:lang w:val="lt-LT"/>
        </w:rPr>
        <w:t xml:space="preserve"> 75 mg kietosios kapsulės</w:t>
      </w:r>
    </w:p>
    <w:p w14:paraId="208F5C02" w14:textId="77777777" w:rsidR="006127D5" w:rsidRPr="00B54198" w:rsidRDefault="00FD3B3F" w:rsidP="006127D5">
      <w:pPr>
        <w:rPr>
          <w:i/>
          <w:iCs/>
          <w:lang w:val="lt-LT"/>
        </w:rPr>
      </w:pPr>
      <w:proofErr w:type="spellStart"/>
      <w:r w:rsidRPr="00B54198">
        <w:rPr>
          <w:i/>
          <w:iCs/>
          <w:lang w:val="lt-LT"/>
        </w:rPr>
        <w:t>oseltamivirum</w:t>
      </w:r>
      <w:proofErr w:type="spellEnd"/>
    </w:p>
    <w:p w14:paraId="36C96E9A" w14:textId="77777777" w:rsidR="006127D5" w:rsidRPr="00014DB1" w:rsidRDefault="006127D5" w:rsidP="006127D5">
      <w:pPr>
        <w:rPr>
          <w:lang w:val="lt-LT"/>
        </w:rPr>
      </w:pPr>
    </w:p>
    <w:p w14:paraId="68A4D46C" w14:textId="77777777" w:rsidR="006127D5" w:rsidRPr="00014DB1" w:rsidRDefault="006127D5" w:rsidP="006127D5">
      <w:pPr>
        <w:rPr>
          <w:lang w:val="lt-LT"/>
        </w:rPr>
      </w:pPr>
    </w:p>
    <w:p w14:paraId="16762235"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b/>
          <w:lang w:val="lt-LT"/>
        </w:rPr>
      </w:pPr>
      <w:r w:rsidRPr="00014DB1">
        <w:rPr>
          <w:b/>
          <w:lang w:val="lt-LT"/>
        </w:rPr>
        <w:t>2.</w:t>
      </w:r>
      <w:r w:rsidRPr="00014DB1">
        <w:rPr>
          <w:b/>
          <w:lang w:val="lt-LT"/>
        </w:rPr>
        <w:tab/>
        <w:t>VEIKLIOJI (-IOS) MEDŽIAGA (-OS) IR JOS (-Ų) KIEKIS (-IAI)</w:t>
      </w:r>
    </w:p>
    <w:p w14:paraId="4D0AFF1B" w14:textId="77777777" w:rsidR="006127D5" w:rsidRPr="00014DB1" w:rsidRDefault="006127D5" w:rsidP="006127D5">
      <w:pPr>
        <w:rPr>
          <w:lang w:val="lt-LT"/>
        </w:rPr>
      </w:pPr>
    </w:p>
    <w:p w14:paraId="39E97CF6" w14:textId="1350D78F" w:rsidR="006127D5" w:rsidRPr="00014DB1" w:rsidRDefault="00FD3B3F" w:rsidP="006127D5">
      <w:pPr>
        <w:rPr>
          <w:lang w:val="lt-LT"/>
        </w:rPr>
      </w:pPr>
      <w:r w:rsidRPr="00014DB1">
        <w:rPr>
          <w:lang w:val="lt-LT"/>
        </w:rPr>
        <w:t xml:space="preserve">Kiekvienoje kietojoje kapsulėje yra </w:t>
      </w:r>
      <w:proofErr w:type="spellStart"/>
      <w:r w:rsidRPr="00014DB1">
        <w:rPr>
          <w:lang w:val="lt-LT"/>
        </w:rPr>
        <w:t>oseltamiviro</w:t>
      </w:r>
      <w:proofErr w:type="spellEnd"/>
      <w:r w:rsidRPr="00014DB1">
        <w:rPr>
          <w:lang w:val="lt-LT"/>
        </w:rPr>
        <w:t xml:space="preserve"> fosfato kiekis, atitinkantis 75</w:t>
      </w:r>
      <w:r w:rsidR="002F24AE">
        <w:rPr>
          <w:lang w:val="lt-LT"/>
        </w:rPr>
        <w:t> </w:t>
      </w:r>
      <w:r w:rsidRPr="00014DB1">
        <w:rPr>
          <w:lang w:val="lt-LT"/>
        </w:rPr>
        <w:t xml:space="preserve">mg </w:t>
      </w:r>
      <w:proofErr w:type="spellStart"/>
      <w:r w:rsidRPr="00014DB1">
        <w:rPr>
          <w:lang w:val="lt-LT"/>
        </w:rPr>
        <w:t>oseltamiviro</w:t>
      </w:r>
      <w:proofErr w:type="spellEnd"/>
      <w:r w:rsidRPr="00014DB1">
        <w:rPr>
          <w:lang w:val="lt-LT"/>
        </w:rPr>
        <w:t>.</w:t>
      </w:r>
    </w:p>
    <w:p w14:paraId="4D6BAE27" w14:textId="77777777" w:rsidR="00FD3B3F" w:rsidRPr="00014DB1" w:rsidRDefault="00FD3B3F" w:rsidP="006127D5">
      <w:pPr>
        <w:rPr>
          <w:lang w:val="lt-LT"/>
        </w:rPr>
      </w:pPr>
    </w:p>
    <w:p w14:paraId="3704DE44" w14:textId="77777777" w:rsidR="006127D5" w:rsidRPr="00014DB1" w:rsidRDefault="006127D5" w:rsidP="006127D5">
      <w:pPr>
        <w:rPr>
          <w:lang w:val="lt-LT"/>
        </w:rPr>
      </w:pPr>
    </w:p>
    <w:p w14:paraId="50CFB736"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3.</w:t>
      </w:r>
      <w:r w:rsidRPr="00014DB1">
        <w:rPr>
          <w:b/>
          <w:lang w:val="lt-LT"/>
        </w:rPr>
        <w:tab/>
        <w:t>PAGALBINIŲ MEDŽIAGŲ SĄRAŠAS</w:t>
      </w:r>
    </w:p>
    <w:p w14:paraId="636C9947" w14:textId="77777777" w:rsidR="006127D5" w:rsidRPr="00014DB1" w:rsidRDefault="006127D5" w:rsidP="006127D5">
      <w:pPr>
        <w:rPr>
          <w:lang w:val="lt-LT"/>
        </w:rPr>
      </w:pPr>
    </w:p>
    <w:p w14:paraId="5841285C" w14:textId="77777777" w:rsidR="006127D5" w:rsidRPr="00014DB1" w:rsidRDefault="006127D5" w:rsidP="006127D5">
      <w:pPr>
        <w:rPr>
          <w:lang w:val="lt-LT"/>
        </w:rPr>
      </w:pPr>
    </w:p>
    <w:p w14:paraId="56B63D05"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4.</w:t>
      </w:r>
      <w:r w:rsidRPr="00014DB1">
        <w:rPr>
          <w:b/>
          <w:lang w:val="lt-LT"/>
        </w:rPr>
        <w:tab/>
        <w:t>FARMACINĖ FORMA IR KIEKIS PAKUOTĖJE</w:t>
      </w:r>
    </w:p>
    <w:p w14:paraId="284FBC5D" w14:textId="77777777" w:rsidR="006127D5" w:rsidRPr="00014DB1" w:rsidRDefault="006127D5" w:rsidP="006127D5">
      <w:pPr>
        <w:rPr>
          <w:lang w:val="lt-LT"/>
        </w:rPr>
      </w:pPr>
    </w:p>
    <w:p w14:paraId="15FA0392" w14:textId="77777777" w:rsidR="006127D5" w:rsidRPr="00014DB1" w:rsidRDefault="00FD3B3F" w:rsidP="006127D5">
      <w:pPr>
        <w:rPr>
          <w:lang w:val="lt-LT"/>
        </w:rPr>
      </w:pPr>
      <w:r w:rsidRPr="00014DB1">
        <w:rPr>
          <w:highlight w:val="lightGray"/>
          <w:lang w:val="lt-LT"/>
        </w:rPr>
        <w:t>Kietoji kapsulė</w:t>
      </w:r>
    </w:p>
    <w:p w14:paraId="3367ABF7" w14:textId="77777777" w:rsidR="006127D5" w:rsidRPr="00014DB1" w:rsidRDefault="006127D5" w:rsidP="006127D5">
      <w:pPr>
        <w:rPr>
          <w:lang w:val="lt-LT"/>
        </w:rPr>
      </w:pPr>
    </w:p>
    <w:p w14:paraId="2B3CF7DA" w14:textId="77777777" w:rsidR="006127D5" w:rsidRPr="00014DB1" w:rsidRDefault="00FD3B3F" w:rsidP="006127D5">
      <w:pPr>
        <w:rPr>
          <w:highlight w:val="lightGray"/>
          <w:lang w:val="lt-LT"/>
        </w:rPr>
      </w:pPr>
      <w:r w:rsidRPr="00014DB1">
        <w:rPr>
          <w:lang w:val="lt-LT"/>
        </w:rPr>
        <w:t>10 kietųjų kapsulių</w:t>
      </w:r>
    </w:p>
    <w:p w14:paraId="5CFD26DB" w14:textId="77777777" w:rsidR="006127D5" w:rsidRPr="00014DB1" w:rsidRDefault="006127D5" w:rsidP="006127D5">
      <w:pPr>
        <w:rPr>
          <w:lang w:val="lt-LT"/>
        </w:rPr>
      </w:pPr>
    </w:p>
    <w:p w14:paraId="76C89664" w14:textId="77777777" w:rsidR="006127D5" w:rsidRPr="00014DB1" w:rsidRDefault="006127D5" w:rsidP="006127D5">
      <w:pPr>
        <w:rPr>
          <w:lang w:val="lt-LT"/>
        </w:rPr>
      </w:pPr>
    </w:p>
    <w:p w14:paraId="083E7DAE"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5.</w:t>
      </w:r>
      <w:r w:rsidRPr="00014DB1">
        <w:rPr>
          <w:b/>
          <w:lang w:val="lt-LT"/>
        </w:rPr>
        <w:tab/>
        <w:t>VARTOJIMO METODAS IR BŪDAS (-AI)</w:t>
      </w:r>
    </w:p>
    <w:p w14:paraId="60683FB8" w14:textId="77777777" w:rsidR="006127D5" w:rsidRPr="00014DB1" w:rsidRDefault="006127D5" w:rsidP="006127D5">
      <w:pPr>
        <w:rPr>
          <w:lang w:val="lt-LT"/>
        </w:rPr>
      </w:pPr>
    </w:p>
    <w:p w14:paraId="1A6168F0" w14:textId="77777777" w:rsidR="006127D5" w:rsidRPr="00014DB1" w:rsidRDefault="006127D5" w:rsidP="006127D5">
      <w:pPr>
        <w:rPr>
          <w:lang w:val="lt-LT"/>
        </w:rPr>
      </w:pPr>
      <w:r w:rsidRPr="00014DB1">
        <w:rPr>
          <w:lang w:val="lt-LT"/>
        </w:rPr>
        <w:t>Vartoti per burną.</w:t>
      </w:r>
    </w:p>
    <w:p w14:paraId="260372AA" w14:textId="77777777" w:rsidR="006127D5" w:rsidRPr="00014DB1" w:rsidRDefault="006127D5" w:rsidP="006127D5">
      <w:pPr>
        <w:rPr>
          <w:lang w:val="lt-LT"/>
        </w:rPr>
      </w:pPr>
      <w:r w:rsidRPr="00014DB1">
        <w:rPr>
          <w:lang w:val="lt-LT"/>
        </w:rPr>
        <w:t>Prieš vartojimą perskaitykite pakuotės lapelį.</w:t>
      </w:r>
    </w:p>
    <w:p w14:paraId="6D52B56D" w14:textId="77777777" w:rsidR="006127D5" w:rsidRPr="00014DB1" w:rsidRDefault="006127D5" w:rsidP="006127D5">
      <w:pPr>
        <w:rPr>
          <w:lang w:val="lt-LT"/>
        </w:rPr>
      </w:pPr>
    </w:p>
    <w:p w14:paraId="1907165A" w14:textId="77777777" w:rsidR="006127D5" w:rsidRPr="00014DB1" w:rsidRDefault="006127D5" w:rsidP="006127D5">
      <w:pPr>
        <w:rPr>
          <w:lang w:val="lt-LT"/>
        </w:rPr>
      </w:pPr>
    </w:p>
    <w:p w14:paraId="3FF148FF"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6.</w:t>
      </w:r>
      <w:r w:rsidRPr="00014DB1">
        <w:rPr>
          <w:b/>
          <w:lang w:val="lt-LT"/>
        </w:rPr>
        <w:tab/>
        <w:t>SPECIALUS ĮSPĖJIMAS, KAD VAISTINĮ PREPARATĄ BŪTINA LAIKYTI VAIKAMS NEPASTEBIMOJE IR NEPASIEKIAMOJE VIETOJE</w:t>
      </w:r>
    </w:p>
    <w:p w14:paraId="268A315C" w14:textId="77777777" w:rsidR="006127D5" w:rsidRPr="00014DB1" w:rsidRDefault="006127D5" w:rsidP="006127D5">
      <w:pPr>
        <w:rPr>
          <w:lang w:val="lt-LT"/>
        </w:rPr>
      </w:pPr>
    </w:p>
    <w:p w14:paraId="1E945E48" w14:textId="77777777" w:rsidR="006127D5" w:rsidRPr="00014DB1" w:rsidRDefault="006127D5" w:rsidP="006127D5">
      <w:pPr>
        <w:rPr>
          <w:lang w:val="lt-LT"/>
        </w:rPr>
      </w:pPr>
      <w:r w:rsidRPr="00014DB1">
        <w:rPr>
          <w:lang w:val="lt-LT"/>
        </w:rPr>
        <w:t>Laikyti vaikams nepastebimoje ir nepasiekiamoje vietoje.</w:t>
      </w:r>
    </w:p>
    <w:p w14:paraId="3CF1AB0D" w14:textId="77777777" w:rsidR="006127D5" w:rsidRPr="00014DB1" w:rsidRDefault="006127D5" w:rsidP="006127D5">
      <w:pPr>
        <w:rPr>
          <w:lang w:val="lt-LT"/>
        </w:rPr>
      </w:pPr>
    </w:p>
    <w:p w14:paraId="1E3BE2B9" w14:textId="77777777" w:rsidR="006127D5" w:rsidRPr="00014DB1" w:rsidRDefault="006127D5" w:rsidP="006127D5">
      <w:pPr>
        <w:rPr>
          <w:lang w:val="lt-LT"/>
        </w:rPr>
      </w:pPr>
    </w:p>
    <w:p w14:paraId="7A75943E"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7.</w:t>
      </w:r>
      <w:r w:rsidRPr="00014DB1">
        <w:rPr>
          <w:b/>
          <w:lang w:val="lt-LT"/>
        </w:rPr>
        <w:tab/>
        <w:t>KITAS (-I) SPECIALUS (-ŪS) ĮSPĖJIMAS (-AI) (JEI REIKIA)</w:t>
      </w:r>
    </w:p>
    <w:p w14:paraId="0BC501D7" w14:textId="77777777" w:rsidR="006127D5" w:rsidRPr="00014DB1" w:rsidRDefault="006127D5" w:rsidP="006127D5">
      <w:pPr>
        <w:rPr>
          <w:lang w:val="lt-LT"/>
        </w:rPr>
      </w:pPr>
    </w:p>
    <w:p w14:paraId="1FE45D90" w14:textId="77777777" w:rsidR="006127D5" w:rsidRPr="00014DB1" w:rsidRDefault="006127D5" w:rsidP="006127D5">
      <w:pPr>
        <w:rPr>
          <w:lang w:val="lt-LT"/>
        </w:rPr>
      </w:pPr>
    </w:p>
    <w:p w14:paraId="16E62998"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8.</w:t>
      </w:r>
      <w:r w:rsidRPr="00014DB1">
        <w:rPr>
          <w:b/>
          <w:lang w:val="lt-LT"/>
        </w:rPr>
        <w:tab/>
        <w:t>TINKAMUMO LAIKAS</w:t>
      </w:r>
    </w:p>
    <w:p w14:paraId="16D65C40" w14:textId="77777777" w:rsidR="006127D5" w:rsidRPr="00014DB1" w:rsidRDefault="006127D5" w:rsidP="006127D5">
      <w:pPr>
        <w:rPr>
          <w:lang w:val="lt-LT"/>
        </w:rPr>
      </w:pPr>
    </w:p>
    <w:p w14:paraId="389DC749" w14:textId="77777777" w:rsidR="006127D5" w:rsidRPr="00014DB1" w:rsidRDefault="006127D5" w:rsidP="006127D5">
      <w:pPr>
        <w:rPr>
          <w:lang w:val="lt-LT" w:eastAsia="sl-SI"/>
        </w:rPr>
      </w:pPr>
      <w:r w:rsidRPr="00014DB1">
        <w:rPr>
          <w:lang w:val="lt-LT" w:eastAsia="sl-SI"/>
        </w:rPr>
        <w:t>EXP {mm/MMMM}</w:t>
      </w:r>
    </w:p>
    <w:p w14:paraId="17F312AA" w14:textId="77777777" w:rsidR="006127D5" w:rsidRPr="00014DB1" w:rsidRDefault="006127D5" w:rsidP="006127D5">
      <w:pPr>
        <w:rPr>
          <w:lang w:val="lt-LT"/>
        </w:rPr>
      </w:pPr>
    </w:p>
    <w:p w14:paraId="631FC0BF" w14:textId="77777777" w:rsidR="006127D5" w:rsidRPr="00014DB1" w:rsidRDefault="006127D5" w:rsidP="006127D5">
      <w:pPr>
        <w:rPr>
          <w:lang w:val="lt-LT"/>
        </w:rPr>
      </w:pPr>
    </w:p>
    <w:p w14:paraId="54325A0B"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lang w:val="lt-LT"/>
        </w:rPr>
      </w:pPr>
      <w:r w:rsidRPr="00014DB1">
        <w:rPr>
          <w:b/>
          <w:lang w:val="lt-LT"/>
        </w:rPr>
        <w:t>9.</w:t>
      </w:r>
      <w:r w:rsidRPr="00014DB1">
        <w:rPr>
          <w:b/>
          <w:lang w:val="lt-LT"/>
        </w:rPr>
        <w:tab/>
        <w:t>SPECIALIOS LAIKYMO SĄLYGOS</w:t>
      </w:r>
    </w:p>
    <w:p w14:paraId="2AB53F19" w14:textId="77777777" w:rsidR="006127D5" w:rsidRPr="00014DB1" w:rsidRDefault="006127D5" w:rsidP="006127D5">
      <w:pPr>
        <w:rPr>
          <w:lang w:val="lt-LT"/>
        </w:rPr>
      </w:pPr>
    </w:p>
    <w:p w14:paraId="06427987" w14:textId="1F6A32E9" w:rsidR="006127D5" w:rsidRPr="00014DB1" w:rsidRDefault="00FD3B3F" w:rsidP="006127D5">
      <w:pPr>
        <w:rPr>
          <w:lang w:val="lt-LT"/>
        </w:rPr>
      </w:pPr>
      <w:r w:rsidRPr="00014DB1">
        <w:rPr>
          <w:lang w:val="lt-LT"/>
        </w:rPr>
        <w:t xml:space="preserve">Laikyti </w:t>
      </w:r>
      <w:r w:rsidR="002F24AE">
        <w:rPr>
          <w:lang w:val="lt-LT"/>
        </w:rPr>
        <w:t>žemesnėje</w:t>
      </w:r>
      <w:r w:rsidRPr="00014DB1">
        <w:rPr>
          <w:lang w:val="lt-LT"/>
        </w:rPr>
        <w:t xml:space="preserve"> kaip 30 °C temperatūroje</w:t>
      </w:r>
    </w:p>
    <w:p w14:paraId="3F3CE28C" w14:textId="77777777" w:rsidR="006127D5" w:rsidRPr="00014DB1" w:rsidRDefault="006127D5" w:rsidP="006127D5">
      <w:pPr>
        <w:rPr>
          <w:lang w:val="lt-LT"/>
        </w:rPr>
      </w:pPr>
    </w:p>
    <w:p w14:paraId="1DCBD8AC" w14:textId="77777777" w:rsidR="006127D5" w:rsidRPr="00014DB1" w:rsidRDefault="006127D5" w:rsidP="006127D5">
      <w:pPr>
        <w:pBdr>
          <w:top w:val="single" w:sz="4" w:space="1" w:color="auto"/>
          <w:left w:val="single" w:sz="4" w:space="4" w:color="auto"/>
          <w:bottom w:val="single" w:sz="4" w:space="1" w:color="auto"/>
          <w:right w:val="single" w:sz="4" w:space="4" w:color="auto"/>
        </w:pBdr>
        <w:ind w:left="567" w:hanging="567"/>
        <w:outlineLvl w:val="0"/>
        <w:rPr>
          <w:b/>
          <w:lang w:val="lt-LT"/>
        </w:rPr>
      </w:pPr>
      <w:r w:rsidRPr="00014DB1">
        <w:rPr>
          <w:b/>
          <w:lang w:val="lt-LT"/>
        </w:rPr>
        <w:t>10.</w:t>
      </w:r>
      <w:r w:rsidRPr="00014DB1">
        <w:rPr>
          <w:b/>
          <w:lang w:val="lt-LT"/>
        </w:rPr>
        <w:tab/>
        <w:t>SPECIALIOS ATSARGUMO PRIEMONĖS DĖL NESUVARTOTO VAISTINIO PREPARATO AR JO ATLIEKŲ TVARKYMO (JEI REIKIA)</w:t>
      </w:r>
    </w:p>
    <w:p w14:paraId="304400B9" w14:textId="77777777" w:rsidR="006127D5" w:rsidRPr="00014DB1" w:rsidRDefault="006127D5" w:rsidP="006127D5">
      <w:pPr>
        <w:rPr>
          <w:lang w:val="lt-LT"/>
        </w:rPr>
      </w:pPr>
    </w:p>
    <w:p w14:paraId="3BDC8290" w14:textId="77777777" w:rsidR="006127D5" w:rsidRPr="00014DB1" w:rsidRDefault="006127D5" w:rsidP="006127D5">
      <w:pPr>
        <w:rPr>
          <w:lang w:val="lt-LT"/>
        </w:rPr>
      </w:pPr>
    </w:p>
    <w:p w14:paraId="1589A17C" w14:textId="77777777" w:rsidR="006127D5" w:rsidRPr="00014DB1" w:rsidRDefault="006127D5" w:rsidP="006127D5">
      <w:pPr>
        <w:pBdr>
          <w:top w:val="single" w:sz="4" w:space="1" w:color="auto"/>
          <w:left w:val="single" w:sz="4" w:space="4" w:color="auto"/>
          <w:bottom w:val="single" w:sz="4" w:space="1" w:color="auto"/>
          <w:right w:val="single" w:sz="4" w:space="4" w:color="auto"/>
        </w:pBdr>
        <w:outlineLvl w:val="0"/>
        <w:rPr>
          <w:b/>
          <w:lang w:val="lt-LT"/>
        </w:rPr>
      </w:pPr>
      <w:r w:rsidRPr="00014DB1">
        <w:rPr>
          <w:b/>
          <w:lang w:val="lt-LT"/>
        </w:rPr>
        <w:lastRenderedPageBreak/>
        <w:t>11.</w:t>
      </w:r>
      <w:r w:rsidRPr="00014DB1">
        <w:rPr>
          <w:b/>
          <w:lang w:val="lt-LT"/>
        </w:rPr>
        <w:tab/>
      </w:r>
      <w:r w:rsidRPr="00014DB1">
        <w:rPr>
          <w:b/>
          <w:caps/>
          <w:lang w:val="lt-LT"/>
        </w:rPr>
        <w:t xml:space="preserve"> REGISTRUOTOJO PAVADINIMAS IR ADRESAS</w:t>
      </w:r>
    </w:p>
    <w:p w14:paraId="5C04DD59" w14:textId="77777777" w:rsidR="006127D5" w:rsidRPr="00014DB1" w:rsidRDefault="006127D5" w:rsidP="006127D5">
      <w:pPr>
        <w:rPr>
          <w:lang w:val="lt-LT"/>
        </w:rPr>
      </w:pPr>
    </w:p>
    <w:p w14:paraId="41AC8E3A" w14:textId="77777777" w:rsidR="006127D5" w:rsidRPr="00014DB1" w:rsidRDefault="006127D5" w:rsidP="006127D5">
      <w:pPr>
        <w:rPr>
          <w:lang w:val="lt-LT"/>
        </w:rPr>
      </w:pPr>
      <w:proofErr w:type="spellStart"/>
      <w:r w:rsidRPr="00014DB1">
        <w:rPr>
          <w:lang w:val="lt-LT"/>
        </w:rPr>
        <w:t>Zentiva</w:t>
      </w:r>
      <w:proofErr w:type="spellEnd"/>
      <w:r w:rsidRPr="00014DB1">
        <w:rPr>
          <w:lang w:val="lt-LT"/>
        </w:rPr>
        <w:t xml:space="preserve">, </w:t>
      </w:r>
      <w:proofErr w:type="spellStart"/>
      <w:r w:rsidRPr="00014DB1">
        <w:rPr>
          <w:lang w:val="lt-LT"/>
        </w:rPr>
        <w:t>k.s</w:t>
      </w:r>
      <w:proofErr w:type="spellEnd"/>
      <w:r w:rsidRPr="00014DB1">
        <w:rPr>
          <w:lang w:val="lt-LT"/>
        </w:rPr>
        <w:t>.</w:t>
      </w:r>
    </w:p>
    <w:p w14:paraId="13D91A52" w14:textId="703EEF57" w:rsidR="006127D5" w:rsidRDefault="006127D5" w:rsidP="006127D5">
      <w:pPr>
        <w:rPr>
          <w:lang w:val="lt-LT"/>
        </w:rPr>
      </w:pPr>
      <w:r w:rsidRPr="00014DB1">
        <w:rPr>
          <w:lang w:val="lt-LT"/>
        </w:rPr>
        <w:t xml:space="preserve">U </w:t>
      </w:r>
      <w:proofErr w:type="spellStart"/>
      <w:r w:rsidR="00C01F40">
        <w:rPr>
          <w:lang w:val="lt-LT"/>
        </w:rPr>
        <w:t>k</w:t>
      </w:r>
      <w:r w:rsidRPr="00014DB1">
        <w:rPr>
          <w:lang w:val="lt-LT"/>
        </w:rPr>
        <w:t>abelovny</w:t>
      </w:r>
      <w:proofErr w:type="spellEnd"/>
      <w:r w:rsidRPr="00014DB1">
        <w:rPr>
          <w:lang w:val="lt-LT"/>
        </w:rPr>
        <w:t xml:space="preserve"> 130</w:t>
      </w:r>
    </w:p>
    <w:p w14:paraId="73CFE270" w14:textId="444BC421" w:rsidR="00C01F40" w:rsidRPr="005C7341" w:rsidRDefault="00C01F40" w:rsidP="00A35F87">
      <w:pPr>
        <w:adjustRightInd w:val="0"/>
        <w:rPr>
          <w:rFonts w:eastAsia="TimesNewRoman"/>
          <w:lang w:val="pl-PL"/>
        </w:rPr>
      </w:pPr>
      <w:proofErr w:type="spellStart"/>
      <w:r w:rsidRPr="005C7341">
        <w:rPr>
          <w:rFonts w:eastAsia="TimesNewRoman"/>
          <w:lang w:val="pl-PL"/>
        </w:rPr>
        <w:t>Dolní</w:t>
      </w:r>
      <w:proofErr w:type="spellEnd"/>
      <w:r w:rsidRPr="005C7341">
        <w:rPr>
          <w:rFonts w:eastAsia="TimesNewRoman"/>
          <w:lang w:val="pl-PL"/>
        </w:rPr>
        <w:t xml:space="preserve"> </w:t>
      </w:r>
      <w:proofErr w:type="spellStart"/>
      <w:r w:rsidRPr="005C7341">
        <w:rPr>
          <w:rFonts w:eastAsia="TimesNewRoman"/>
          <w:lang w:val="pl-PL"/>
        </w:rPr>
        <w:t>Měcholupy</w:t>
      </w:r>
      <w:proofErr w:type="spellEnd"/>
    </w:p>
    <w:p w14:paraId="6B3E026F" w14:textId="77777777" w:rsidR="006127D5" w:rsidRPr="00014DB1" w:rsidRDefault="006127D5" w:rsidP="006127D5">
      <w:pPr>
        <w:rPr>
          <w:lang w:val="lt-LT"/>
        </w:rPr>
      </w:pPr>
      <w:r w:rsidRPr="00014DB1">
        <w:rPr>
          <w:lang w:val="lt-LT"/>
        </w:rPr>
        <w:t>102 37 Praha 10</w:t>
      </w:r>
    </w:p>
    <w:p w14:paraId="44F0564F" w14:textId="77777777" w:rsidR="006127D5" w:rsidRPr="00014DB1" w:rsidRDefault="006127D5" w:rsidP="006127D5">
      <w:pPr>
        <w:rPr>
          <w:lang w:val="lt-LT"/>
        </w:rPr>
      </w:pPr>
      <w:r w:rsidRPr="00014DB1">
        <w:rPr>
          <w:lang w:val="lt-LT"/>
        </w:rPr>
        <w:t>Čekija</w:t>
      </w:r>
    </w:p>
    <w:p w14:paraId="532BE373" w14:textId="77777777" w:rsidR="006127D5" w:rsidRPr="00014DB1" w:rsidRDefault="006127D5" w:rsidP="006127D5">
      <w:pPr>
        <w:rPr>
          <w:lang w:val="lt-LT" w:eastAsia="sl-SI"/>
        </w:rPr>
      </w:pPr>
    </w:p>
    <w:p w14:paraId="55C188F2" w14:textId="77777777" w:rsidR="006127D5" w:rsidRPr="00014DB1" w:rsidRDefault="006127D5" w:rsidP="006127D5">
      <w:pPr>
        <w:rPr>
          <w:lang w:val="lt-LT"/>
        </w:rPr>
      </w:pPr>
    </w:p>
    <w:p w14:paraId="7CAF8167" w14:textId="77777777" w:rsidR="006127D5" w:rsidRPr="00014DB1" w:rsidRDefault="006127D5" w:rsidP="006127D5">
      <w:pPr>
        <w:pBdr>
          <w:top w:val="single" w:sz="4" w:space="1" w:color="auto"/>
          <w:left w:val="single" w:sz="4" w:space="4" w:color="auto"/>
          <w:bottom w:val="single" w:sz="4" w:space="1" w:color="auto"/>
          <w:right w:val="single" w:sz="4" w:space="4" w:color="auto"/>
        </w:pBdr>
        <w:outlineLvl w:val="0"/>
        <w:rPr>
          <w:b/>
          <w:lang w:val="lt-LT"/>
        </w:rPr>
      </w:pPr>
      <w:r w:rsidRPr="00014DB1">
        <w:rPr>
          <w:b/>
          <w:lang w:val="lt-LT"/>
        </w:rPr>
        <w:t>12.</w:t>
      </w:r>
      <w:r w:rsidRPr="00014DB1">
        <w:rPr>
          <w:b/>
          <w:lang w:val="lt-LT"/>
        </w:rPr>
        <w:tab/>
        <w:t>REGISTRACIJOS PAŽYMĖJIMO NUMERIS (-IAI)</w:t>
      </w:r>
    </w:p>
    <w:p w14:paraId="74045648" w14:textId="77777777" w:rsidR="006127D5" w:rsidRPr="00014DB1" w:rsidRDefault="006127D5" w:rsidP="006127D5">
      <w:pPr>
        <w:rPr>
          <w:lang w:val="lt-LT"/>
        </w:rPr>
      </w:pPr>
    </w:p>
    <w:p w14:paraId="70E274AE" w14:textId="44C48E96" w:rsidR="006127D5" w:rsidRDefault="00B75D11" w:rsidP="006127D5">
      <w:pPr>
        <w:rPr>
          <w:color w:val="000000"/>
        </w:rPr>
      </w:pPr>
      <w:r w:rsidRPr="000D3730">
        <w:rPr>
          <w:color w:val="000000"/>
        </w:rPr>
        <w:t>LT/1/21/4799/001</w:t>
      </w:r>
    </w:p>
    <w:p w14:paraId="439EDC65" w14:textId="77777777" w:rsidR="00B75D11" w:rsidRPr="00014DB1" w:rsidRDefault="00B75D11" w:rsidP="006127D5">
      <w:pPr>
        <w:rPr>
          <w:lang w:val="lt-LT"/>
        </w:rPr>
      </w:pPr>
    </w:p>
    <w:p w14:paraId="3AA33CBC" w14:textId="77777777" w:rsidR="006127D5" w:rsidRPr="00014DB1" w:rsidRDefault="006127D5" w:rsidP="006127D5">
      <w:pPr>
        <w:rPr>
          <w:lang w:val="lt-LT"/>
        </w:rPr>
      </w:pPr>
    </w:p>
    <w:p w14:paraId="235DC626" w14:textId="77777777" w:rsidR="006127D5" w:rsidRPr="00014DB1" w:rsidRDefault="006127D5" w:rsidP="006127D5">
      <w:pPr>
        <w:pBdr>
          <w:top w:val="single" w:sz="4" w:space="1" w:color="auto"/>
          <w:left w:val="single" w:sz="4" w:space="4" w:color="auto"/>
          <w:bottom w:val="single" w:sz="4" w:space="1" w:color="auto"/>
          <w:right w:val="single" w:sz="4" w:space="4" w:color="auto"/>
        </w:pBdr>
        <w:outlineLvl w:val="0"/>
        <w:rPr>
          <w:b/>
          <w:lang w:val="lt-LT"/>
        </w:rPr>
      </w:pPr>
      <w:r w:rsidRPr="00014DB1">
        <w:rPr>
          <w:b/>
          <w:lang w:val="lt-LT"/>
        </w:rPr>
        <w:t>13.</w:t>
      </w:r>
      <w:r w:rsidRPr="00014DB1">
        <w:rPr>
          <w:b/>
          <w:lang w:val="lt-LT"/>
        </w:rPr>
        <w:tab/>
        <w:t>SERIJOS NUMERIS</w:t>
      </w:r>
    </w:p>
    <w:p w14:paraId="5F876F14" w14:textId="77777777" w:rsidR="006127D5" w:rsidRPr="00014DB1" w:rsidRDefault="006127D5" w:rsidP="006127D5">
      <w:pPr>
        <w:rPr>
          <w:lang w:val="lt-LT"/>
        </w:rPr>
      </w:pPr>
    </w:p>
    <w:p w14:paraId="69BD32D9" w14:textId="77777777" w:rsidR="006127D5" w:rsidRPr="00014DB1" w:rsidRDefault="006127D5" w:rsidP="006127D5">
      <w:pPr>
        <w:rPr>
          <w:rFonts w:eastAsia="Calibri"/>
          <w:lang w:val="lt-LT" w:eastAsia="sl-SI"/>
        </w:rPr>
      </w:pPr>
      <w:r w:rsidRPr="00014DB1">
        <w:rPr>
          <w:lang w:val="lt-LT" w:eastAsia="sl-SI"/>
        </w:rPr>
        <w:t xml:space="preserve">Lot </w:t>
      </w:r>
      <w:r w:rsidRPr="00014DB1">
        <w:rPr>
          <w:lang w:val="lt-LT"/>
        </w:rPr>
        <w:t>{numeris}</w:t>
      </w:r>
    </w:p>
    <w:p w14:paraId="1A548DD8" w14:textId="77777777" w:rsidR="006127D5" w:rsidRPr="00014DB1" w:rsidRDefault="006127D5" w:rsidP="006127D5">
      <w:pPr>
        <w:rPr>
          <w:lang w:val="lt-LT"/>
        </w:rPr>
      </w:pPr>
    </w:p>
    <w:p w14:paraId="38D2573C" w14:textId="77777777" w:rsidR="006127D5" w:rsidRPr="00014DB1" w:rsidRDefault="006127D5" w:rsidP="006127D5">
      <w:pPr>
        <w:rPr>
          <w:lang w:val="lt-LT"/>
        </w:rPr>
      </w:pPr>
    </w:p>
    <w:p w14:paraId="78696260" w14:textId="77777777" w:rsidR="006127D5" w:rsidRPr="00014DB1" w:rsidRDefault="006127D5" w:rsidP="006127D5">
      <w:pPr>
        <w:pBdr>
          <w:top w:val="single" w:sz="4" w:space="1" w:color="auto"/>
          <w:left w:val="single" w:sz="4" w:space="4" w:color="auto"/>
          <w:bottom w:val="single" w:sz="4" w:space="1" w:color="auto"/>
          <w:right w:val="single" w:sz="4" w:space="4" w:color="auto"/>
        </w:pBdr>
        <w:outlineLvl w:val="0"/>
        <w:rPr>
          <w:lang w:val="lt-LT"/>
        </w:rPr>
      </w:pPr>
      <w:r w:rsidRPr="00014DB1">
        <w:rPr>
          <w:b/>
          <w:lang w:val="lt-LT"/>
        </w:rPr>
        <w:t>14.</w:t>
      </w:r>
      <w:r w:rsidRPr="00014DB1">
        <w:rPr>
          <w:b/>
          <w:lang w:val="lt-LT"/>
        </w:rPr>
        <w:tab/>
        <w:t>PARDAVIMO (IŠDAVIMO) TVARKA</w:t>
      </w:r>
    </w:p>
    <w:p w14:paraId="7DEFE4F2" w14:textId="77777777" w:rsidR="006127D5" w:rsidRPr="00014DB1" w:rsidRDefault="006127D5" w:rsidP="006127D5">
      <w:pPr>
        <w:rPr>
          <w:lang w:val="lt-LT"/>
        </w:rPr>
      </w:pPr>
    </w:p>
    <w:p w14:paraId="772F23A7" w14:textId="77777777" w:rsidR="006127D5" w:rsidRPr="00014DB1" w:rsidRDefault="006127D5" w:rsidP="006127D5">
      <w:pPr>
        <w:rPr>
          <w:lang w:val="lt-LT"/>
        </w:rPr>
      </w:pPr>
      <w:r w:rsidRPr="00014DB1">
        <w:rPr>
          <w:lang w:val="lt-LT"/>
        </w:rPr>
        <w:t>Receptinis vaistas.</w:t>
      </w:r>
    </w:p>
    <w:p w14:paraId="6677B4BA" w14:textId="77777777" w:rsidR="006127D5" w:rsidRPr="00014DB1" w:rsidRDefault="006127D5" w:rsidP="006127D5">
      <w:pPr>
        <w:rPr>
          <w:lang w:val="lt-LT"/>
        </w:rPr>
      </w:pPr>
    </w:p>
    <w:p w14:paraId="195D358A" w14:textId="77777777" w:rsidR="006127D5" w:rsidRPr="00014DB1" w:rsidRDefault="006127D5" w:rsidP="006127D5">
      <w:pPr>
        <w:rPr>
          <w:lang w:val="lt-LT"/>
        </w:rPr>
      </w:pPr>
    </w:p>
    <w:p w14:paraId="27DBAD2D" w14:textId="77777777" w:rsidR="006127D5" w:rsidRPr="00014DB1" w:rsidRDefault="006127D5" w:rsidP="006127D5">
      <w:pPr>
        <w:pBdr>
          <w:top w:val="single" w:sz="4" w:space="2" w:color="auto"/>
          <w:left w:val="single" w:sz="4" w:space="4" w:color="auto"/>
          <w:bottom w:val="single" w:sz="4" w:space="1" w:color="auto"/>
          <w:right w:val="single" w:sz="4" w:space="4" w:color="auto"/>
        </w:pBdr>
        <w:outlineLvl w:val="0"/>
        <w:rPr>
          <w:lang w:val="lt-LT"/>
        </w:rPr>
      </w:pPr>
      <w:r w:rsidRPr="00014DB1">
        <w:rPr>
          <w:b/>
          <w:lang w:val="lt-LT"/>
        </w:rPr>
        <w:t>15.</w:t>
      </w:r>
      <w:r w:rsidRPr="00014DB1">
        <w:rPr>
          <w:b/>
          <w:lang w:val="lt-LT"/>
        </w:rPr>
        <w:tab/>
        <w:t>VARTOJIMO INSTRUKCIJA</w:t>
      </w:r>
    </w:p>
    <w:p w14:paraId="318F5A1C" w14:textId="77777777" w:rsidR="006127D5" w:rsidRPr="00014DB1" w:rsidRDefault="006127D5" w:rsidP="006127D5">
      <w:pPr>
        <w:rPr>
          <w:lang w:val="lt-LT"/>
        </w:rPr>
      </w:pPr>
    </w:p>
    <w:p w14:paraId="6380B7F1" w14:textId="77777777" w:rsidR="006127D5" w:rsidRPr="00014DB1" w:rsidRDefault="006127D5" w:rsidP="006127D5">
      <w:pPr>
        <w:rPr>
          <w:lang w:val="lt-LT"/>
        </w:rPr>
      </w:pPr>
    </w:p>
    <w:p w14:paraId="5C1D753C" w14:textId="77777777" w:rsidR="006127D5" w:rsidRPr="00014DB1" w:rsidRDefault="006127D5" w:rsidP="006127D5">
      <w:pPr>
        <w:pBdr>
          <w:top w:val="single" w:sz="4" w:space="1" w:color="auto"/>
          <w:left w:val="single" w:sz="4" w:space="4" w:color="auto"/>
          <w:bottom w:val="single" w:sz="4" w:space="0" w:color="auto"/>
          <w:right w:val="single" w:sz="4" w:space="4" w:color="auto"/>
        </w:pBdr>
        <w:rPr>
          <w:lang w:val="lt-LT"/>
        </w:rPr>
      </w:pPr>
      <w:r w:rsidRPr="00014DB1">
        <w:rPr>
          <w:b/>
          <w:lang w:val="lt-LT"/>
        </w:rPr>
        <w:t>16.</w:t>
      </w:r>
      <w:r w:rsidRPr="00014DB1">
        <w:rPr>
          <w:b/>
          <w:lang w:val="lt-LT"/>
        </w:rPr>
        <w:tab/>
        <w:t>INFORMACIJA BRAILIO RAŠTU</w:t>
      </w:r>
    </w:p>
    <w:p w14:paraId="71277315" w14:textId="77777777" w:rsidR="006127D5" w:rsidRPr="00014DB1" w:rsidRDefault="006127D5" w:rsidP="006127D5">
      <w:pPr>
        <w:rPr>
          <w:lang w:val="lt-LT"/>
        </w:rPr>
      </w:pPr>
    </w:p>
    <w:p w14:paraId="1176E93D" w14:textId="77777777" w:rsidR="006127D5" w:rsidRPr="00014DB1" w:rsidRDefault="00FD3B3F" w:rsidP="006127D5">
      <w:pPr>
        <w:rPr>
          <w:lang w:val="lt-LT"/>
        </w:rPr>
      </w:pPr>
      <w:proofErr w:type="spellStart"/>
      <w:r w:rsidRPr="00014DB1">
        <w:rPr>
          <w:lang w:val="lt-LT"/>
        </w:rPr>
        <w:t>Segosana</w:t>
      </w:r>
      <w:proofErr w:type="spellEnd"/>
      <w:r w:rsidR="006127D5" w:rsidRPr="00014DB1">
        <w:rPr>
          <w:lang w:val="lt-LT"/>
        </w:rPr>
        <w:t xml:space="preserve"> </w:t>
      </w:r>
      <w:r w:rsidRPr="00014DB1">
        <w:rPr>
          <w:lang w:val="lt-LT"/>
        </w:rPr>
        <w:t>75 </w:t>
      </w:r>
      <w:r w:rsidR="006127D5" w:rsidRPr="00014DB1">
        <w:rPr>
          <w:lang w:val="lt-LT"/>
        </w:rPr>
        <w:t>mg</w:t>
      </w:r>
      <w:r w:rsidRPr="00014DB1">
        <w:rPr>
          <w:lang w:val="lt-LT"/>
        </w:rPr>
        <w:t xml:space="preserve"> </w:t>
      </w:r>
    </w:p>
    <w:p w14:paraId="19DE7F56" w14:textId="77777777" w:rsidR="006127D5" w:rsidRPr="00014DB1" w:rsidRDefault="006127D5" w:rsidP="006127D5">
      <w:pPr>
        <w:rPr>
          <w:lang w:val="lt-LT"/>
        </w:rPr>
      </w:pPr>
    </w:p>
    <w:p w14:paraId="07C7C63C" w14:textId="77777777" w:rsidR="006127D5" w:rsidRPr="00014DB1" w:rsidRDefault="006127D5" w:rsidP="006127D5">
      <w:pPr>
        <w:tabs>
          <w:tab w:val="left" w:pos="567"/>
        </w:tabs>
        <w:rPr>
          <w:shd w:val="clear" w:color="auto" w:fill="CCCCCC"/>
          <w:lang w:val="lt-LT" w:eastAsia="lt-LT" w:bidi="lt-LT"/>
        </w:rPr>
      </w:pPr>
    </w:p>
    <w:p w14:paraId="160CA3EC" w14:textId="77777777" w:rsidR="006127D5" w:rsidRPr="00014DB1" w:rsidRDefault="006127D5" w:rsidP="006127D5">
      <w:pPr>
        <w:pBdr>
          <w:top w:val="single" w:sz="4" w:space="1" w:color="auto"/>
          <w:left w:val="single" w:sz="4" w:space="4" w:color="auto"/>
          <w:bottom w:val="single" w:sz="4" w:space="1" w:color="auto"/>
          <w:right w:val="single" w:sz="4" w:space="4" w:color="auto"/>
        </w:pBdr>
        <w:tabs>
          <w:tab w:val="left" w:pos="567"/>
        </w:tabs>
        <w:ind w:left="1077" w:hanging="1077"/>
        <w:outlineLvl w:val="0"/>
        <w:rPr>
          <w:i/>
          <w:lang w:val="lt-LT" w:eastAsia="lt-LT" w:bidi="lt-LT"/>
        </w:rPr>
      </w:pPr>
      <w:r w:rsidRPr="00014DB1">
        <w:rPr>
          <w:b/>
          <w:lang w:val="lt-LT" w:eastAsia="lt-LT" w:bidi="lt-LT"/>
        </w:rPr>
        <w:t>17.</w:t>
      </w:r>
      <w:r w:rsidRPr="00014DB1">
        <w:rPr>
          <w:b/>
          <w:lang w:val="lt-LT" w:eastAsia="lt-LT" w:bidi="lt-LT"/>
        </w:rPr>
        <w:tab/>
        <w:t>UNIKALUS IDENTIFIKATORIUS – 2D BRŪKŠNINIS KODAS</w:t>
      </w:r>
    </w:p>
    <w:p w14:paraId="7DF94A14" w14:textId="77777777" w:rsidR="006127D5" w:rsidRPr="00014DB1" w:rsidRDefault="006127D5" w:rsidP="006127D5">
      <w:pPr>
        <w:tabs>
          <w:tab w:val="left" w:pos="567"/>
        </w:tabs>
        <w:rPr>
          <w:lang w:val="lt-LT" w:eastAsia="lt-LT" w:bidi="lt-LT"/>
        </w:rPr>
      </w:pPr>
    </w:p>
    <w:p w14:paraId="5F9BEE0E" w14:textId="77777777" w:rsidR="006127D5" w:rsidRPr="00014DB1" w:rsidRDefault="006127D5" w:rsidP="006127D5">
      <w:pPr>
        <w:tabs>
          <w:tab w:val="left" w:pos="567"/>
        </w:tabs>
        <w:rPr>
          <w:lang w:val="lt-LT" w:eastAsia="lt-LT" w:bidi="lt-LT"/>
        </w:rPr>
      </w:pPr>
      <w:r w:rsidRPr="00014DB1">
        <w:rPr>
          <w:highlight w:val="lightGray"/>
          <w:lang w:val="lt-LT" w:eastAsia="lt-LT" w:bidi="lt-LT"/>
        </w:rPr>
        <w:t>2D brūkšninis kodas su nurodytu unikaliu identifikatoriumi.</w:t>
      </w:r>
    </w:p>
    <w:p w14:paraId="7C08749C" w14:textId="77777777" w:rsidR="006127D5" w:rsidRPr="00014DB1" w:rsidRDefault="006127D5" w:rsidP="006127D5">
      <w:pPr>
        <w:tabs>
          <w:tab w:val="left" w:pos="567"/>
        </w:tabs>
        <w:rPr>
          <w:highlight w:val="lightGray"/>
          <w:lang w:val="lt-LT" w:eastAsia="lt-LT" w:bidi="lt-LT"/>
        </w:rPr>
      </w:pPr>
    </w:p>
    <w:p w14:paraId="6B6E8998" w14:textId="77777777" w:rsidR="006127D5" w:rsidRPr="00014DB1" w:rsidRDefault="006127D5" w:rsidP="006127D5">
      <w:pPr>
        <w:tabs>
          <w:tab w:val="left" w:pos="567"/>
        </w:tabs>
        <w:rPr>
          <w:lang w:val="lt-LT" w:eastAsia="lt-LT" w:bidi="lt-LT"/>
        </w:rPr>
      </w:pPr>
    </w:p>
    <w:p w14:paraId="0AA16F0E" w14:textId="77777777" w:rsidR="006127D5" w:rsidRPr="00014DB1" w:rsidRDefault="006127D5" w:rsidP="006127D5">
      <w:pPr>
        <w:pBdr>
          <w:top w:val="single" w:sz="4" w:space="1" w:color="auto"/>
          <w:left w:val="single" w:sz="4" w:space="4" w:color="auto"/>
          <w:bottom w:val="single" w:sz="4" w:space="1" w:color="auto"/>
          <w:right w:val="single" w:sz="4" w:space="4" w:color="auto"/>
        </w:pBdr>
        <w:tabs>
          <w:tab w:val="left" w:pos="567"/>
        </w:tabs>
        <w:ind w:left="1077" w:hanging="1077"/>
        <w:outlineLvl w:val="0"/>
        <w:rPr>
          <w:i/>
          <w:lang w:val="lt-LT" w:eastAsia="lt-LT" w:bidi="lt-LT"/>
        </w:rPr>
      </w:pPr>
      <w:r w:rsidRPr="00014DB1">
        <w:rPr>
          <w:b/>
          <w:lang w:val="lt-LT" w:eastAsia="lt-LT" w:bidi="lt-LT"/>
        </w:rPr>
        <w:t>18.</w:t>
      </w:r>
      <w:r w:rsidRPr="00014DB1">
        <w:rPr>
          <w:b/>
          <w:lang w:val="lt-LT" w:eastAsia="lt-LT" w:bidi="lt-LT"/>
        </w:rPr>
        <w:tab/>
        <w:t>UNIKALUS IDENTIFIKATORIUS – ŽMONĖMS SUPRANTAMI DUOMENYS</w:t>
      </w:r>
    </w:p>
    <w:p w14:paraId="6E2E0FAD" w14:textId="77777777" w:rsidR="006127D5" w:rsidRPr="00014DB1" w:rsidRDefault="006127D5" w:rsidP="006127D5">
      <w:pPr>
        <w:rPr>
          <w:lang w:val="lt-LT" w:eastAsia="lt-LT" w:bidi="lt-LT"/>
        </w:rPr>
      </w:pPr>
    </w:p>
    <w:p w14:paraId="781C4466" w14:textId="77777777" w:rsidR="006127D5" w:rsidRPr="00014DB1" w:rsidRDefault="006127D5" w:rsidP="006127D5">
      <w:pPr>
        <w:rPr>
          <w:lang w:val="lt-LT" w:eastAsia="lt-LT" w:bidi="lt-LT"/>
        </w:rPr>
      </w:pPr>
      <w:r w:rsidRPr="00014DB1">
        <w:rPr>
          <w:lang w:val="lt-LT" w:eastAsia="lt-LT" w:bidi="lt-LT"/>
        </w:rPr>
        <w:t>PC</w:t>
      </w:r>
    </w:p>
    <w:p w14:paraId="6F78F443" w14:textId="77777777" w:rsidR="006127D5" w:rsidRPr="00014DB1" w:rsidRDefault="006127D5" w:rsidP="006127D5">
      <w:pPr>
        <w:rPr>
          <w:lang w:val="lt-LT" w:eastAsia="lt-LT" w:bidi="lt-LT"/>
        </w:rPr>
      </w:pPr>
      <w:r w:rsidRPr="00014DB1">
        <w:rPr>
          <w:lang w:val="lt-LT" w:eastAsia="lt-LT" w:bidi="lt-LT"/>
        </w:rPr>
        <w:t>SN</w:t>
      </w:r>
    </w:p>
    <w:p w14:paraId="0E3FAE3F" w14:textId="77777777" w:rsidR="006127D5" w:rsidRPr="00014DB1" w:rsidRDefault="006127D5" w:rsidP="006127D5">
      <w:pPr>
        <w:rPr>
          <w:lang w:val="lt-LT" w:eastAsia="lt-LT" w:bidi="lt-LT"/>
        </w:rPr>
      </w:pPr>
      <w:r w:rsidRPr="00014DB1">
        <w:rPr>
          <w:highlight w:val="lightGray"/>
          <w:lang w:val="lt-LT" w:eastAsia="lt-LT" w:bidi="lt-LT"/>
        </w:rPr>
        <w:t>NN</w:t>
      </w:r>
    </w:p>
    <w:p w14:paraId="3C0C5CC3" w14:textId="77777777" w:rsidR="006127D5" w:rsidRPr="00014DB1" w:rsidRDefault="006127D5" w:rsidP="006127D5">
      <w:pPr>
        <w:pBdr>
          <w:top w:val="single" w:sz="4" w:space="1" w:color="auto"/>
          <w:left w:val="single" w:sz="4" w:space="4" w:color="auto"/>
          <w:bottom w:val="single" w:sz="4" w:space="1" w:color="auto"/>
          <w:right w:val="single" w:sz="4" w:space="4" w:color="auto"/>
        </w:pBdr>
        <w:rPr>
          <w:b/>
          <w:lang w:val="lt-LT" w:eastAsia="lt-LT"/>
        </w:rPr>
      </w:pPr>
      <w:r w:rsidRPr="00014DB1">
        <w:rPr>
          <w:lang w:val="lt-LT"/>
        </w:rPr>
        <w:br w:type="page"/>
      </w:r>
      <w:r w:rsidRPr="00014DB1">
        <w:rPr>
          <w:b/>
          <w:lang w:val="lt-LT" w:eastAsia="lt-LT"/>
        </w:rPr>
        <w:lastRenderedPageBreak/>
        <w:t>MINIMALI INFORMACIJA ANT LIZDINIŲ PLOKŠTELIŲ ARBA DVISLUOKSNIŲ JUOSTELIŲ</w:t>
      </w:r>
    </w:p>
    <w:p w14:paraId="414F6F52" w14:textId="77777777" w:rsidR="006127D5" w:rsidRPr="00014DB1" w:rsidRDefault="006127D5" w:rsidP="006127D5">
      <w:pPr>
        <w:pBdr>
          <w:top w:val="single" w:sz="4" w:space="1" w:color="auto"/>
          <w:left w:val="single" w:sz="4" w:space="4" w:color="auto"/>
          <w:bottom w:val="single" w:sz="4" w:space="1" w:color="auto"/>
          <w:right w:val="single" w:sz="4" w:space="4" w:color="auto"/>
        </w:pBdr>
        <w:rPr>
          <w:b/>
          <w:lang w:val="lt-LT" w:eastAsia="lt-LT"/>
        </w:rPr>
      </w:pPr>
    </w:p>
    <w:p w14:paraId="1F6E6566" w14:textId="77777777" w:rsidR="006127D5" w:rsidRPr="00014DB1" w:rsidRDefault="006127D5" w:rsidP="006127D5">
      <w:pPr>
        <w:pBdr>
          <w:top w:val="single" w:sz="4" w:space="1" w:color="auto"/>
          <w:left w:val="single" w:sz="4" w:space="4" w:color="auto"/>
          <w:bottom w:val="single" w:sz="4" w:space="1" w:color="auto"/>
          <w:right w:val="single" w:sz="4" w:space="4" w:color="auto"/>
        </w:pBdr>
        <w:rPr>
          <w:lang w:val="lt-LT" w:eastAsia="lt-LT"/>
        </w:rPr>
      </w:pPr>
      <w:r w:rsidRPr="00014DB1">
        <w:rPr>
          <w:b/>
          <w:lang w:val="lt-LT" w:eastAsia="lt-LT"/>
        </w:rPr>
        <w:t>LIZDINĖ PLOKŠTELĖ</w:t>
      </w:r>
    </w:p>
    <w:p w14:paraId="6934ADE7" w14:textId="77777777" w:rsidR="006127D5" w:rsidRPr="00014DB1" w:rsidRDefault="006127D5" w:rsidP="006127D5">
      <w:pPr>
        <w:rPr>
          <w:lang w:val="lt-LT" w:eastAsia="lt-LT"/>
        </w:rPr>
      </w:pPr>
    </w:p>
    <w:p w14:paraId="25006B6F" w14:textId="77777777" w:rsidR="006127D5" w:rsidRPr="00014DB1" w:rsidRDefault="006127D5" w:rsidP="006127D5">
      <w:pPr>
        <w:rPr>
          <w:lang w:val="lt-LT" w:eastAsia="lt-LT"/>
        </w:rPr>
      </w:pPr>
    </w:p>
    <w:p w14:paraId="1C26461C" w14:textId="77777777" w:rsidR="006127D5" w:rsidRPr="00014DB1" w:rsidRDefault="006127D5" w:rsidP="006127D5">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014DB1">
        <w:rPr>
          <w:b/>
          <w:caps/>
          <w:kern w:val="28"/>
          <w:lang w:val="lt-LT" w:eastAsia="lt-LT"/>
        </w:rPr>
        <w:t>1.</w:t>
      </w:r>
      <w:r w:rsidRPr="00014DB1">
        <w:rPr>
          <w:b/>
          <w:caps/>
          <w:kern w:val="28"/>
          <w:lang w:val="lt-LT" w:eastAsia="lt-LT"/>
        </w:rPr>
        <w:tab/>
        <w:t>VAISTINIO PREPARATO PAVADINIMAS</w:t>
      </w:r>
    </w:p>
    <w:p w14:paraId="035C7046" w14:textId="77777777" w:rsidR="006127D5" w:rsidRPr="00014DB1" w:rsidRDefault="006127D5" w:rsidP="006127D5">
      <w:pPr>
        <w:rPr>
          <w:lang w:val="lt-LT" w:eastAsia="lt-LT"/>
        </w:rPr>
      </w:pPr>
    </w:p>
    <w:p w14:paraId="0C4BE794" w14:textId="77777777" w:rsidR="00FD3B3F" w:rsidRPr="00014DB1" w:rsidRDefault="00FD3B3F" w:rsidP="00FD3B3F">
      <w:pPr>
        <w:rPr>
          <w:lang w:val="lt-LT"/>
        </w:rPr>
      </w:pPr>
      <w:proofErr w:type="spellStart"/>
      <w:r w:rsidRPr="00014DB1">
        <w:rPr>
          <w:lang w:val="lt-LT"/>
        </w:rPr>
        <w:t>Segosana</w:t>
      </w:r>
      <w:proofErr w:type="spellEnd"/>
      <w:r w:rsidRPr="00014DB1">
        <w:rPr>
          <w:lang w:val="lt-LT"/>
        </w:rPr>
        <w:t xml:space="preserve"> 75 mg kietosios kapsulės</w:t>
      </w:r>
    </w:p>
    <w:p w14:paraId="56FFCA71" w14:textId="77777777" w:rsidR="006127D5" w:rsidRPr="00B54198" w:rsidRDefault="00FD3B3F" w:rsidP="00FD3B3F">
      <w:pPr>
        <w:rPr>
          <w:i/>
          <w:iCs/>
          <w:lang w:val="lt-LT"/>
        </w:rPr>
      </w:pPr>
      <w:proofErr w:type="spellStart"/>
      <w:r w:rsidRPr="00B54198">
        <w:rPr>
          <w:i/>
          <w:iCs/>
          <w:lang w:val="lt-LT"/>
        </w:rPr>
        <w:t>oseltamivirum</w:t>
      </w:r>
      <w:proofErr w:type="spellEnd"/>
    </w:p>
    <w:p w14:paraId="2E063B4D" w14:textId="77777777" w:rsidR="00FD3B3F" w:rsidRPr="00014DB1" w:rsidRDefault="00FD3B3F" w:rsidP="00FD3B3F">
      <w:pPr>
        <w:rPr>
          <w:lang w:val="lt-LT" w:eastAsia="lt-LT"/>
        </w:rPr>
      </w:pPr>
    </w:p>
    <w:p w14:paraId="401DC22E" w14:textId="77777777" w:rsidR="006127D5" w:rsidRPr="00014DB1" w:rsidRDefault="006127D5" w:rsidP="006127D5">
      <w:pPr>
        <w:rPr>
          <w:lang w:val="lt-LT" w:eastAsia="lt-LT"/>
        </w:rPr>
      </w:pPr>
    </w:p>
    <w:p w14:paraId="50AF23F2" w14:textId="77777777" w:rsidR="006127D5" w:rsidRPr="00014DB1" w:rsidRDefault="006127D5" w:rsidP="006127D5">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014DB1">
        <w:rPr>
          <w:b/>
          <w:caps/>
          <w:kern w:val="28"/>
          <w:lang w:val="lt-LT" w:eastAsia="lt-LT"/>
        </w:rPr>
        <w:t>2.</w:t>
      </w:r>
      <w:r w:rsidRPr="00014DB1">
        <w:rPr>
          <w:b/>
          <w:caps/>
          <w:kern w:val="28"/>
          <w:lang w:val="lt-LT" w:eastAsia="lt-LT"/>
        </w:rPr>
        <w:tab/>
      </w:r>
      <w:r w:rsidRPr="00014DB1">
        <w:rPr>
          <w:b/>
          <w:kern w:val="28"/>
          <w:lang w:val="lt-LT" w:eastAsia="lt-LT"/>
        </w:rPr>
        <w:t>REGISTRUOTOJO</w:t>
      </w:r>
      <w:r w:rsidRPr="00014DB1">
        <w:rPr>
          <w:kern w:val="28"/>
          <w:lang w:val="lt-LT" w:eastAsia="lt-LT"/>
        </w:rPr>
        <w:t xml:space="preserve"> </w:t>
      </w:r>
      <w:r w:rsidRPr="00014DB1">
        <w:rPr>
          <w:b/>
          <w:caps/>
          <w:kern w:val="28"/>
          <w:lang w:val="lt-LT" w:eastAsia="lt-LT"/>
        </w:rPr>
        <w:t>PAVADINIMAS</w:t>
      </w:r>
    </w:p>
    <w:p w14:paraId="6A02CE75" w14:textId="77777777" w:rsidR="006127D5" w:rsidRPr="00014DB1" w:rsidRDefault="006127D5" w:rsidP="006127D5">
      <w:pPr>
        <w:rPr>
          <w:lang w:val="lt-LT" w:eastAsia="lt-LT"/>
        </w:rPr>
      </w:pPr>
    </w:p>
    <w:p w14:paraId="08B74CA7" w14:textId="77777777" w:rsidR="006127D5" w:rsidRPr="00014DB1" w:rsidRDefault="006127D5" w:rsidP="006127D5">
      <w:pPr>
        <w:rPr>
          <w:lang w:val="lt-LT" w:eastAsia="lt-LT"/>
        </w:rPr>
      </w:pPr>
      <w:r w:rsidRPr="00014DB1">
        <w:rPr>
          <w:lang w:val="lt-LT" w:eastAsia="lt-LT"/>
        </w:rPr>
        <w:t>Zentiva [logotipas]</w:t>
      </w:r>
    </w:p>
    <w:p w14:paraId="7B045697" w14:textId="77777777" w:rsidR="006127D5" w:rsidRPr="00014DB1" w:rsidRDefault="006127D5" w:rsidP="006127D5">
      <w:pPr>
        <w:rPr>
          <w:lang w:val="lt-LT" w:eastAsia="lt-LT"/>
        </w:rPr>
      </w:pPr>
    </w:p>
    <w:p w14:paraId="707ADA56" w14:textId="77777777" w:rsidR="006127D5" w:rsidRPr="00014DB1" w:rsidRDefault="006127D5" w:rsidP="006127D5">
      <w:pPr>
        <w:rPr>
          <w:lang w:val="lt-LT" w:eastAsia="lt-LT"/>
        </w:rPr>
      </w:pPr>
    </w:p>
    <w:p w14:paraId="3416FC45" w14:textId="77777777" w:rsidR="006127D5" w:rsidRPr="00014DB1" w:rsidRDefault="006127D5" w:rsidP="006127D5">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014DB1">
        <w:rPr>
          <w:b/>
          <w:caps/>
          <w:kern w:val="28"/>
          <w:lang w:val="lt-LT" w:eastAsia="lt-LT"/>
        </w:rPr>
        <w:t>3.</w:t>
      </w:r>
      <w:r w:rsidRPr="00014DB1">
        <w:rPr>
          <w:b/>
          <w:caps/>
          <w:kern w:val="28"/>
          <w:lang w:val="lt-LT" w:eastAsia="lt-LT"/>
        </w:rPr>
        <w:tab/>
        <w:t>TINKAMUMO LAIKAS</w:t>
      </w:r>
    </w:p>
    <w:p w14:paraId="70D8B39D" w14:textId="77777777" w:rsidR="006127D5" w:rsidRPr="00014DB1" w:rsidRDefault="006127D5" w:rsidP="006127D5">
      <w:pPr>
        <w:rPr>
          <w:lang w:val="lt-LT" w:eastAsia="lt-LT"/>
        </w:rPr>
      </w:pPr>
    </w:p>
    <w:p w14:paraId="446F71FD" w14:textId="77777777" w:rsidR="006127D5" w:rsidRPr="00014DB1" w:rsidRDefault="006127D5" w:rsidP="006127D5">
      <w:pPr>
        <w:rPr>
          <w:lang w:val="lt-LT" w:eastAsia="lt-LT"/>
        </w:rPr>
      </w:pPr>
      <w:r w:rsidRPr="00014DB1">
        <w:rPr>
          <w:lang w:val="lt-LT" w:eastAsia="lt-LT"/>
        </w:rPr>
        <w:t>EXP {</w:t>
      </w:r>
      <w:r w:rsidRPr="00014DB1">
        <w:rPr>
          <w:lang w:val="lt-LT" w:eastAsia="sl-SI"/>
        </w:rPr>
        <w:t>mm/MMMM}</w:t>
      </w:r>
    </w:p>
    <w:p w14:paraId="0274DCBE" w14:textId="77777777" w:rsidR="006127D5" w:rsidRPr="00014DB1" w:rsidRDefault="006127D5" w:rsidP="006127D5">
      <w:pPr>
        <w:rPr>
          <w:lang w:val="lt-LT" w:eastAsia="lt-LT"/>
        </w:rPr>
      </w:pPr>
    </w:p>
    <w:p w14:paraId="584512BB" w14:textId="77777777" w:rsidR="006127D5" w:rsidRPr="00014DB1" w:rsidRDefault="006127D5" w:rsidP="006127D5">
      <w:pPr>
        <w:rPr>
          <w:lang w:val="lt-LT" w:eastAsia="lt-LT"/>
        </w:rPr>
      </w:pPr>
    </w:p>
    <w:p w14:paraId="6CEC6221" w14:textId="77777777" w:rsidR="006127D5" w:rsidRPr="00014DB1" w:rsidRDefault="006127D5" w:rsidP="006127D5">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014DB1">
        <w:rPr>
          <w:b/>
          <w:caps/>
          <w:kern w:val="28"/>
          <w:lang w:val="lt-LT" w:eastAsia="lt-LT"/>
        </w:rPr>
        <w:t>4.</w:t>
      </w:r>
      <w:r w:rsidRPr="00014DB1">
        <w:rPr>
          <w:b/>
          <w:caps/>
          <w:kern w:val="28"/>
          <w:lang w:val="lt-LT" w:eastAsia="lt-LT"/>
        </w:rPr>
        <w:tab/>
        <w:t>SERIJOS NUMERIS</w:t>
      </w:r>
    </w:p>
    <w:p w14:paraId="437D86CC" w14:textId="77777777" w:rsidR="006127D5" w:rsidRPr="00014DB1" w:rsidRDefault="006127D5" w:rsidP="006127D5">
      <w:pPr>
        <w:rPr>
          <w:lang w:val="lt-LT" w:eastAsia="lt-LT"/>
        </w:rPr>
      </w:pPr>
    </w:p>
    <w:p w14:paraId="41A90EDC" w14:textId="77777777" w:rsidR="006127D5" w:rsidRPr="00014DB1" w:rsidRDefault="006127D5" w:rsidP="006127D5">
      <w:pPr>
        <w:rPr>
          <w:lang w:val="lt-LT" w:eastAsia="lt-LT"/>
        </w:rPr>
      </w:pPr>
      <w:r w:rsidRPr="00014DB1">
        <w:rPr>
          <w:lang w:val="lt-LT" w:eastAsia="lt-LT"/>
        </w:rPr>
        <w:t>Lot</w:t>
      </w:r>
    </w:p>
    <w:p w14:paraId="0DABE418" w14:textId="77777777" w:rsidR="006127D5" w:rsidRPr="00014DB1" w:rsidRDefault="006127D5" w:rsidP="006127D5">
      <w:pPr>
        <w:rPr>
          <w:lang w:val="lt-LT" w:eastAsia="lt-LT"/>
        </w:rPr>
      </w:pPr>
    </w:p>
    <w:p w14:paraId="165A1BDA" w14:textId="77777777" w:rsidR="006127D5" w:rsidRPr="00014DB1" w:rsidRDefault="006127D5" w:rsidP="006127D5">
      <w:pPr>
        <w:rPr>
          <w:lang w:val="lt-LT" w:eastAsia="lt-LT"/>
        </w:rPr>
      </w:pPr>
    </w:p>
    <w:p w14:paraId="19EB3757" w14:textId="77777777" w:rsidR="006127D5" w:rsidRPr="00014DB1" w:rsidRDefault="006127D5" w:rsidP="006127D5">
      <w:pPr>
        <w:pBdr>
          <w:top w:val="single" w:sz="4" w:space="1" w:color="auto"/>
          <w:left w:val="single" w:sz="4" w:space="4" w:color="auto"/>
          <w:bottom w:val="single" w:sz="4" w:space="1" w:color="auto"/>
          <w:right w:val="single" w:sz="4" w:space="4" w:color="auto"/>
        </w:pBdr>
        <w:outlineLvl w:val="0"/>
        <w:rPr>
          <w:b/>
          <w:lang w:val="lt-LT" w:eastAsia="lt-LT"/>
        </w:rPr>
      </w:pPr>
      <w:r w:rsidRPr="00014DB1">
        <w:rPr>
          <w:b/>
          <w:lang w:val="lt-LT" w:eastAsia="lt-LT"/>
        </w:rPr>
        <w:t>5.</w:t>
      </w:r>
      <w:r w:rsidRPr="00014DB1">
        <w:rPr>
          <w:b/>
          <w:lang w:val="lt-LT" w:eastAsia="lt-LT"/>
        </w:rPr>
        <w:tab/>
        <w:t>KITA</w:t>
      </w:r>
    </w:p>
    <w:p w14:paraId="6FB6C078" w14:textId="77777777" w:rsidR="006127D5" w:rsidRPr="00014DB1" w:rsidRDefault="006127D5" w:rsidP="006127D5">
      <w:pPr>
        <w:jc w:val="center"/>
        <w:outlineLvl w:val="0"/>
        <w:rPr>
          <w:b/>
          <w:lang w:val="lt-LT"/>
        </w:rPr>
      </w:pPr>
      <w:r w:rsidRPr="00014DB1">
        <w:rPr>
          <w:lang w:val="lt-LT"/>
        </w:rPr>
        <w:br w:type="page"/>
      </w:r>
    </w:p>
    <w:p w14:paraId="5102C0D1" w14:textId="77777777" w:rsidR="006127D5" w:rsidRPr="00014DB1" w:rsidRDefault="006127D5" w:rsidP="006127D5">
      <w:pPr>
        <w:jc w:val="center"/>
        <w:outlineLvl w:val="0"/>
        <w:rPr>
          <w:b/>
          <w:lang w:val="lt-LT"/>
        </w:rPr>
      </w:pPr>
    </w:p>
    <w:p w14:paraId="71ABEA43" w14:textId="77777777" w:rsidR="006127D5" w:rsidRPr="00014DB1" w:rsidRDefault="006127D5" w:rsidP="006127D5">
      <w:pPr>
        <w:jc w:val="center"/>
        <w:outlineLvl w:val="0"/>
        <w:rPr>
          <w:b/>
          <w:lang w:val="lt-LT"/>
        </w:rPr>
      </w:pPr>
    </w:p>
    <w:p w14:paraId="6B471276" w14:textId="77777777" w:rsidR="006127D5" w:rsidRPr="00014DB1" w:rsidRDefault="006127D5" w:rsidP="006127D5">
      <w:pPr>
        <w:jc w:val="center"/>
        <w:outlineLvl w:val="0"/>
        <w:rPr>
          <w:b/>
          <w:lang w:val="lt-LT"/>
        </w:rPr>
      </w:pPr>
    </w:p>
    <w:p w14:paraId="209C181A" w14:textId="77777777" w:rsidR="006127D5" w:rsidRPr="00014DB1" w:rsidRDefault="006127D5" w:rsidP="006127D5">
      <w:pPr>
        <w:jc w:val="center"/>
        <w:outlineLvl w:val="0"/>
        <w:rPr>
          <w:b/>
          <w:lang w:val="lt-LT"/>
        </w:rPr>
      </w:pPr>
    </w:p>
    <w:p w14:paraId="1F557231" w14:textId="77777777" w:rsidR="006127D5" w:rsidRPr="00014DB1" w:rsidRDefault="006127D5" w:rsidP="006127D5">
      <w:pPr>
        <w:jc w:val="center"/>
        <w:outlineLvl w:val="0"/>
        <w:rPr>
          <w:b/>
          <w:lang w:val="lt-LT"/>
        </w:rPr>
      </w:pPr>
    </w:p>
    <w:p w14:paraId="2C0A85FD" w14:textId="77777777" w:rsidR="006127D5" w:rsidRPr="00014DB1" w:rsidRDefault="006127D5" w:rsidP="006127D5">
      <w:pPr>
        <w:jc w:val="center"/>
        <w:outlineLvl w:val="0"/>
        <w:rPr>
          <w:b/>
          <w:lang w:val="lt-LT"/>
        </w:rPr>
      </w:pPr>
    </w:p>
    <w:p w14:paraId="2AC2F9A0" w14:textId="77777777" w:rsidR="006127D5" w:rsidRPr="00014DB1" w:rsidRDefault="006127D5" w:rsidP="006127D5">
      <w:pPr>
        <w:jc w:val="center"/>
        <w:outlineLvl w:val="0"/>
        <w:rPr>
          <w:b/>
          <w:lang w:val="lt-LT"/>
        </w:rPr>
      </w:pPr>
    </w:p>
    <w:p w14:paraId="14EF4A3E" w14:textId="77777777" w:rsidR="006127D5" w:rsidRPr="00014DB1" w:rsidRDefault="006127D5" w:rsidP="006127D5">
      <w:pPr>
        <w:jc w:val="center"/>
        <w:outlineLvl w:val="0"/>
        <w:rPr>
          <w:b/>
          <w:lang w:val="lt-LT"/>
        </w:rPr>
      </w:pPr>
    </w:p>
    <w:p w14:paraId="3AFFDB34" w14:textId="77777777" w:rsidR="006127D5" w:rsidRPr="00014DB1" w:rsidRDefault="006127D5" w:rsidP="006127D5">
      <w:pPr>
        <w:jc w:val="center"/>
        <w:outlineLvl w:val="0"/>
        <w:rPr>
          <w:b/>
          <w:lang w:val="lt-LT"/>
        </w:rPr>
      </w:pPr>
    </w:p>
    <w:p w14:paraId="048939F4" w14:textId="77777777" w:rsidR="006127D5" w:rsidRPr="00014DB1" w:rsidRDefault="006127D5" w:rsidP="006127D5">
      <w:pPr>
        <w:jc w:val="center"/>
        <w:outlineLvl w:val="0"/>
        <w:rPr>
          <w:b/>
          <w:lang w:val="lt-LT"/>
        </w:rPr>
      </w:pPr>
    </w:p>
    <w:p w14:paraId="1F80F3E0" w14:textId="77777777" w:rsidR="006127D5" w:rsidRPr="00014DB1" w:rsidRDefault="006127D5" w:rsidP="006127D5">
      <w:pPr>
        <w:jc w:val="center"/>
        <w:outlineLvl w:val="0"/>
        <w:rPr>
          <w:b/>
          <w:lang w:val="lt-LT"/>
        </w:rPr>
      </w:pPr>
    </w:p>
    <w:p w14:paraId="31188EA0" w14:textId="77777777" w:rsidR="006127D5" w:rsidRPr="00014DB1" w:rsidRDefault="006127D5" w:rsidP="006127D5">
      <w:pPr>
        <w:jc w:val="center"/>
        <w:outlineLvl w:val="0"/>
        <w:rPr>
          <w:b/>
          <w:lang w:val="lt-LT"/>
        </w:rPr>
      </w:pPr>
    </w:p>
    <w:p w14:paraId="16245716" w14:textId="77777777" w:rsidR="006127D5" w:rsidRPr="00014DB1" w:rsidRDefault="006127D5" w:rsidP="006127D5">
      <w:pPr>
        <w:jc w:val="center"/>
        <w:outlineLvl w:val="0"/>
        <w:rPr>
          <w:b/>
          <w:lang w:val="lt-LT"/>
        </w:rPr>
      </w:pPr>
    </w:p>
    <w:p w14:paraId="0B2D9AFF" w14:textId="77777777" w:rsidR="006127D5" w:rsidRPr="00014DB1" w:rsidRDefault="006127D5" w:rsidP="006127D5">
      <w:pPr>
        <w:jc w:val="center"/>
        <w:outlineLvl w:val="0"/>
        <w:rPr>
          <w:b/>
          <w:lang w:val="lt-LT"/>
        </w:rPr>
      </w:pPr>
    </w:p>
    <w:p w14:paraId="6F9FDE5C" w14:textId="77777777" w:rsidR="006127D5" w:rsidRPr="00014DB1" w:rsidRDefault="006127D5" w:rsidP="006127D5">
      <w:pPr>
        <w:jc w:val="center"/>
        <w:outlineLvl w:val="0"/>
        <w:rPr>
          <w:b/>
          <w:lang w:val="lt-LT"/>
        </w:rPr>
      </w:pPr>
    </w:p>
    <w:p w14:paraId="63225253" w14:textId="77777777" w:rsidR="006127D5" w:rsidRPr="00014DB1" w:rsidRDefault="006127D5" w:rsidP="006127D5">
      <w:pPr>
        <w:jc w:val="center"/>
        <w:outlineLvl w:val="0"/>
        <w:rPr>
          <w:b/>
          <w:lang w:val="lt-LT"/>
        </w:rPr>
      </w:pPr>
    </w:p>
    <w:p w14:paraId="36BD315D" w14:textId="77777777" w:rsidR="006127D5" w:rsidRPr="00014DB1" w:rsidRDefault="006127D5" w:rsidP="006127D5">
      <w:pPr>
        <w:jc w:val="center"/>
        <w:outlineLvl w:val="0"/>
        <w:rPr>
          <w:b/>
          <w:lang w:val="lt-LT"/>
        </w:rPr>
      </w:pPr>
    </w:p>
    <w:p w14:paraId="131B9641" w14:textId="77777777" w:rsidR="006127D5" w:rsidRPr="00014DB1" w:rsidRDefault="006127D5" w:rsidP="006127D5">
      <w:pPr>
        <w:jc w:val="center"/>
        <w:outlineLvl w:val="0"/>
        <w:rPr>
          <w:b/>
          <w:lang w:val="lt-LT"/>
        </w:rPr>
      </w:pPr>
    </w:p>
    <w:p w14:paraId="245FEA72" w14:textId="77777777" w:rsidR="006127D5" w:rsidRPr="00014DB1" w:rsidRDefault="006127D5" w:rsidP="006127D5">
      <w:pPr>
        <w:jc w:val="center"/>
        <w:outlineLvl w:val="0"/>
        <w:rPr>
          <w:b/>
          <w:lang w:val="lt-LT"/>
        </w:rPr>
      </w:pPr>
    </w:p>
    <w:p w14:paraId="0EB1DF0D" w14:textId="77777777" w:rsidR="006127D5" w:rsidRPr="00014DB1" w:rsidRDefault="006127D5" w:rsidP="006127D5">
      <w:pPr>
        <w:jc w:val="center"/>
        <w:outlineLvl w:val="0"/>
        <w:rPr>
          <w:b/>
          <w:lang w:val="lt-LT"/>
        </w:rPr>
      </w:pPr>
    </w:p>
    <w:p w14:paraId="58C69BB6" w14:textId="77777777" w:rsidR="006127D5" w:rsidRPr="00014DB1" w:rsidRDefault="006127D5" w:rsidP="006127D5">
      <w:pPr>
        <w:jc w:val="center"/>
        <w:outlineLvl w:val="0"/>
        <w:rPr>
          <w:b/>
          <w:lang w:val="lt-LT"/>
        </w:rPr>
      </w:pPr>
    </w:p>
    <w:p w14:paraId="5650727A" w14:textId="77777777" w:rsidR="006127D5" w:rsidRPr="00014DB1" w:rsidRDefault="006127D5" w:rsidP="006127D5">
      <w:pPr>
        <w:jc w:val="center"/>
        <w:outlineLvl w:val="0"/>
        <w:rPr>
          <w:b/>
          <w:lang w:val="lt-LT"/>
        </w:rPr>
      </w:pPr>
    </w:p>
    <w:p w14:paraId="67449898" w14:textId="77777777" w:rsidR="006127D5" w:rsidRPr="00014DB1" w:rsidRDefault="006127D5" w:rsidP="006127D5">
      <w:pPr>
        <w:jc w:val="center"/>
        <w:outlineLvl w:val="0"/>
        <w:rPr>
          <w:b/>
          <w:lang w:val="lt-LT"/>
        </w:rPr>
      </w:pPr>
    </w:p>
    <w:p w14:paraId="4D9EFD19" w14:textId="77777777" w:rsidR="006127D5" w:rsidRPr="00014DB1" w:rsidRDefault="006127D5" w:rsidP="006127D5">
      <w:pPr>
        <w:jc w:val="center"/>
        <w:outlineLvl w:val="0"/>
        <w:rPr>
          <w:b/>
          <w:lang w:val="lt-LT"/>
        </w:rPr>
      </w:pPr>
      <w:r w:rsidRPr="00014DB1">
        <w:rPr>
          <w:b/>
          <w:lang w:val="lt-LT"/>
        </w:rPr>
        <w:t>B. PAKUOTĖS LAPELIS</w:t>
      </w:r>
    </w:p>
    <w:p w14:paraId="676087EA" w14:textId="77777777" w:rsidR="006127D5" w:rsidRPr="00014DB1" w:rsidRDefault="006127D5" w:rsidP="006127D5">
      <w:pPr>
        <w:jc w:val="center"/>
        <w:outlineLvl w:val="1"/>
        <w:rPr>
          <w:b/>
          <w:lang w:val="lt-LT" w:eastAsia="lt-LT"/>
        </w:rPr>
      </w:pPr>
      <w:r w:rsidRPr="00014DB1">
        <w:rPr>
          <w:b/>
          <w:bCs/>
          <w:iCs/>
          <w:lang w:val="lt-LT" w:eastAsia="lt-LT"/>
        </w:rPr>
        <w:br w:type="page"/>
      </w:r>
      <w:r w:rsidRPr="00014DB1">
        <w:rPr>
          <w:b/>
          <w:bCs/>
          <w:iCs/>
          <w:lang w:val="lt-LT" w:eastAsia="lt-LT"/>
        </w:rPr>
        <w:lastRenderedPageBreak/>
        <w:t>Pakuotės lapelis:</w:t>
      </w:r>
      <w:r w:rsidRPr="00014DB1">
        <w:rPr>
          <w:b/>
          <w:lang w:val="lt-LT" w:eastAsia="lt-LT"/>
        </w:rPr>
        <w:t xml:space="preserve"> </w:t>
      </w:r>
      <w:r w:rsidRPr="00014DB1">
        <w:rPr>
          <w:b/>
          <w:bCs/>
          <w:iCs/>
          <w:lang w:val="lt-LT" w:eastAsia="lt-LT"/>
        </w:rPr>
        <w:t xml:space="preserve">informacija </w:t>
      </w:r>
      <w:r w:rsidR="00FD3B3F" w:rsidRPr="00014DB1">
        <w:rPr>
          <w:b/>
          <w:bCs/>
          <w:iCs/>
          <w:lang w:val="lt-LT" w:eastAsia="lt-LT"/>
        </w:rPr>
        <w:t>vartotojui</w:t>
      </w:r>
    </w:p>
    <w:p w14:paraId="7D4B020F" w14:textId="77777777" w:rsidR="006127D5" w:rsidRPr="00014DB1" w:rsidRDefault="006127D5" w:rsidP="006127D5">
      <w:pPr>
        <w:numPr>
          <w:ilvl w:val="12"/>
          <w:numId w:val="0"/>
        </w:numPr>
        <w:shd w:val="clear" w:color="auto" w:fill="FFFFFF"/>
        <w:jc w:val="center"/>
        <w:rPr>
          <w:lang w:val="lt-LT"/>
        </w:rPr>
      </w:pPr>
    </w:p>
    <w:p w14:paraId="419AE26D" w14:textId="36B4A6E6" w:rsidR="00FD3B3F" w:rsidRPr="00014DB1" w:rsidRDefault="00FD3B3F" w:rsidP="00FD3B3F">
      <w:pPr>
        <w:jc w:val="center"/>
        <w:rPr>
          <w:b/>
          <w:lang w:val="lt-LT"/>
        </w:rPr>
      </w:pPr>
      <w:proofErr w:type="spellStart"/>
      <w:r w:rsidRPr="00014DB1">
        <w:rPr>
          <w:b/>
          <w:lang w:val="lt-LT"/>
        </w:rPr>
        <w:t>Segosana</w:t>
      </w:r>
      <w:proofErr w:type="spellEnd"/>
      <w:r w:rsidRPr="00014DB1">
        <w:rPr>
          <w:b/>
          <w:lang w:val="lt-LT"/>
        </w:rPr>
        <w:t xml:space="preserve"> 75</w:t>
      </w:r>
      <w:r w:rsidR="00DE674C">
        <w:rPr>
          <w:b/>
          <w:lang w:val="lt-LT"/>
        </w:rPr>
        <w:t> </w:t>
      </w:r>
      <w:r w:rsidRPr="00014DB1">
        <w:rPr>
          <w:b/>
          <w:lang w:val="lt-LT"/>
        </w:rPr>
        <w:t>mg kietosios kapsulės</w:t>
      </w:r>
    </w:p>
    <w:p w14:paraId="6DED3581" w14:textId="2DE7952B" w:rsidR="006127D5" w:rsidRPr="00014DB1" w:rsidRDefault="00C01F40" w:rsidP="00FD3B3F">
      <w:pPr>
        <w:jc w:val="center"/>
        <w:rPr>
          <w:bCs/>
          <w:lang w:val="lt-LT"/>
        </w:rPr>
      </w:pPr>
      <w:proofErr w:type="spellStart"/>
      <w:r>
        <w:rPr>
          <w:bCs/>
          <w:lang w:val="lt-LT"/>
        </w:rPr>
        <w:t>o</w:t>
      </w:r>
      <w:r w:rsidR="00FD3B3F" w:rsidRPr="00014DB1">
        <w:rPr>
          <w:bCs/>
          <w:lang w:val="lt-LT"/>
        </w:rPr>
        <w:t>seltamiviras</w:t>
      </w:r>
      <w:proofErr w:type="spellEnd"/>
    </w:p>
    <w:p w14:paraId="402A81C3" w14:textId="77777777" w:rsidR="00FD3B3F" w:rsidRPr="00014DB1" w:rsidRDefault="00FD3B3F" w:rsidP="00FD3B3F">
      <w:pPr>
        <w:jc w:val="center"/>
        <w:rPr>
          <w:bCs/>
          <w:lang w:val="lt-LT"/>
        </w:rPr>
      </w:pPr>
    </w:p>
    <w:p w14:paraId="39C0DEE5" w14:textId="77777777" w:rsidR="006127D5" w:rsidRPr="00014DB1" w:rsidRDefault="006127D5" w:rsidP="006127D5">
      <w:pPr>
        <w:rPr>
          <w:lang w:val="lt-LT"/>
        </w:rPr>
      </w:pPr>
      <w:r w:rsidRPr="00014DB1">
        <w:rPr>
          <w:b/>
          <w:lang w:val="lt-LT"/>
        </w:rPr>
        <w:t>Atidžiai perskaitykite visą šį lapelį, prieš pradėdami vartoti vaistą, nes jame pateikiama Jums svarbi informacija.</w:t>
      </w:r>
    </w:p>
    <w:p w14:paraId="3733D4DA" w14:textId="77777777" w:rsidR="006127D5" w:rsidRPr="00014DB1" w:rsidRDefault="006127D5" w:rsidP="00135628">
      <w:pPr>
        <w:numPr>
          <w:ilvl w:val="0"/>
          <w:numId w:val="3"/>
        </w:numPr>
        <w:autoSpaceDE/>
        <w:autoSpaceDN/>
        <w:ind w:left="567" w:right="-2" w:hanging="567"/>
        <w:rPr>
          <w:lang w:val="lt-LT"/>
        </w:rPr>
      </w:pPr>
      <w:r w:rsidRPr="00014DB1">
        <w:rPr>
          <w:lang w:val="lt-LT"/>
        </w:rPr>
        <w:t>Neišmeskite šio lapelio, nes vėl gali prireikti jį perskaityti.</w:t>
      </w:r>
    </w:p>
    <w:p w14:paraId="5A798AFB" w14:textId="77777777" w:rsidR="006127D5" w:rsidRPr="00014DB1" w:rsidRDefault="006127D5" w:rsidP="00135628">
      <w:pPr>
        <w:numPr>
          <w:ilvl w:val="0"/>
          <w:numId w:val="3"/>
        </w:numPr>
        <w:autoSpaceDE/>
        <w:autoSpaceDN/>
        <w:ind w:left="567" w:right="-2" w:hanging="567"/>
        <w:rPr>
          <w:lang w:val="lt-LT"/>
        </w:rPr>
      </w:pPr>
      <w:r w:rsidRPr="00014DB1">
        <w:rPr>
          <w:lang w:val="lt-LT"/>
        </w:rPr>
        <w:t>Jeigu kiltų daugiau klausimų, kreipkitės į gydytoją arba vaistininką.</w:t>
      </w:r>
    </w:p>
    <w:p w14:paraId="03D5AC95" w14:textId="77777777" w:rsidR="006127D5" w:rsidRPr="00014DB1" w:rsidRDefault="006127D5" w:rsidP="00135628">
      <w:pPr>
        <w:numPr>
          <w:ilvl w:val="0"/>
          <w:numId w:val="3"/>
        </w:numPr>
        <w:autoSpaceDE/>
        <w:autoSpaceDN/>
        <w:ind w:left="567" w:right="-2" w:hanging="567"/>
        <w:rPr>
          <w:lang w:val="lt-LT"/>
        </w:rPr>
      </w:pPr>
      <w:r w:rsidRPr="00014DB1">
        <w:rPr>
          <w:lang w:val="lt-LT"/>
        </w:rPr>
        <w:t>Šis vaistas skirtas tik Jums, todėl kitiems žmonėms jo duoti negalima. Vaistas gali jiems pakenkti (net tiems, kurių ligos požymiai yra tokie patys kaip Jūsų).</w:t>
      </w:r>
    </w:p>
    <w:p w14:paraId="374A8B19" w14:textId="77777777" w:rsidR="006127D5" w:rsidRPr="00014DB1" w:rsidRDefault="006127D5" w:rsidP="00135628">
      <w:pPr>
        <w:numPr>
          <w:ilvl w:val="0"/>
          <w:numId w:val="3"/>
        </w:numPr>
        <w:autoSpaceDE/>
        <w:autoSpaceDN/>
        <w:ind w:left="567" w:hanging="567"/>
        <w:rPr>
          <w:lang w:val="lt-LT"/>
        </w:rPr>
      </w:pPr>
      <w:r w:rsidRPr="00014DB1">
        <w:rPr>
          <w:lang w:val="lt-LT"/>
        </w:rPr>
        <w:t>Jeigu pasireiškė šalutinis poveikis (net jeigu jis šiame lapelyje nenurodytas), kreipkitės į gydytoją arba vaistininką. Žr. 4 skyrių.</w:t>
      </w:r>
    </w:p>
    <w:p w14:paraId="41C7160C" w14:textId="77777777" w:rsidR="006127D5" w:rsidRPr="00014DB1" w:rsidRDefault="006127D5" w:rsidP="006127D5">
      <w:pPr>
        <w:ind w:right="-2"/>
        <w:rPr>
          <w:lang w:val="lt-LT"/>
        </w:rPr>
      </w:pPr>
    </w:p>
    <w:p w14:paraId="0DA5ADA5" w14:textId="77777777" w:rsidR="006127D5" w:rsidRPr="00014DB1" w:rsidRDefault="006127D5" w:rsidP="006127D5">
      <w:pPr>
        <w:jc w:val="both"/>
        <w:outlineLvl w:val="3"/>
        <w:rPr>
          <w:b/>
          <w:bCs/>
          <w:lang w:val="lt-LT" w:eastAsia="lt-LT"/>
        </w:rPr>
      </w:pPr>
      <w:r w:rsidRPr="00014DB1">
        <w:rPr>
          <w:b/>
          <w:bCs/>
          <w:lang w:val="lt-LT" w:eastAsia="lt-LT"/>
        </w:rPr>
        <w:t>Apie ką rašoma šiame lapelyje?</w:t>
      </w:r>
    </w:p>
    <w:p w14:paraId="280339E8" w14:textId="77777777" w:rsidR="006127D5" w:rsidRPr="00014DB1" w:rsidRDefault="006127D5" w:rsidP="006127D5">
      <w:pPr>
        <w:jc w:val="both"/>
        <w:outlineLvl w:val="3"/>
        <w:rPr>
          <w:b/>
          <w:bCs/>
          <w:lang w:val="lt-LT" w:eastAsia="lt-LT"/>
        </w:rPr>
      </w:pPr>
    </w:p>
    <w:p w14:paraId="1ED13E25" w14:textId="77777777" w:rsidR="006127D5" w:rsidRPr="00014DB1" w:rsidRDefault="006127D5" w:rsidP="006127D5">
      <w:pPr>
        <w:numPr>
          <w:ilvl w:val="12"/>
          <w:numId w:val="0"/>
        </w:numPr>
        <w:ind w:left="567" w:right="-2" w:hanging="567"/>
        <w:rPr>
          <w:lang w:val="lt-LT"/>
        </w:rPr>
      </w:pPr>
      <w:r w:rsidRPr="00014DB1">
        <w:rPr>
          <w:lang w:val="lt-LT"/>
        </w:rPr>
        <w:t>1.</w:t>
      </w:r>
      <w:r w:rsidRPr="00014DB1">
        <w:rPr>
          <w:lang w:val="lt-LT"/>
        </w:rPr>
        <w:tab/>
        <w:t xml:space="preserve">Kas yra </w:t>
      </w:r>
      <w:proofErr w:type="spellStart"/>
      <w:r w:rsidR="00FD3B3F" w:rsidRPr="00014DB1">
        <w:rPr>
          <w:lang w:val="lt-LT"/>
        </w:rPr>
        <w:t>Segosana</w:t>
      </w:r>
      <w:proofErr w:type="spellEnd"/>
      <w:r w:rsidRPr="00014DB1">
        <w:rPr>
          <w:lang w:val="lt-LT"/>
        </w:rPr>
        <w:t xml:space="preserve"> ir kam jis vartojamas</w:t>
      </w:r>
    </w:p>
    <w:p w14:paraId="5C49C225" w14:textId="77777777" w:rsidR="006127D5" w:rsidRPr="00014DB1" w:rsidRDefault="006127D5" w:rsidP="006127D5">
      <w:pPr>
        <w:numPr>
          <w:ilvl w:val="12"/>
          <w:numId w:val="0"/>
        </w:numPr>
        <w:ind w:left="567" w:right="-2" w:hanging="567"/>
        <w:rPr>
          <w:lang w:val="lt-LT"/>
        </w:rPr>
      </w:pPr>
      <w:r w:rsidRPr="00014DB1">
        <w:rPr>
          <w:lang w:val="lt-LT"/>
        </w:rPr>
        <w:t>2.</w:t>
      </w:r>
      <w:r w:rsidRPr="00014DB1">
        <w:rPr>
          <w:lang w:val="lt-LT"/>
        </w:rPr>
        <w:tab/>
        <w:t xml:space="preserve">Kas žinotina prieš vartojant </w:t>
      </w:r>
      <w:proofErr w:type="spellStart"/>
      <w:r w:rsidR="00FD3B3F" w:rsidRPr="00014DB1">
        <w:rPr>
          <w:lang w:val="lt-LT"/>
        </w:rPr>
        <w:t>Segosana</w:t>
      </w:r>
      <w:proofErr w:type="spellEnd"/>
    </w:p>
    <w:p w14:paraId="14A9E1D5" w14:textId="77777777" w:rsidR="006127D5" w:rsidRPr="00014DB1" w:rsidRDefault="006127D5" w:rsidP="006127D5">
      <w:pPr>
        <w:numPr>
          <w:ilvl w:val="12"/>
          <w:numId w:val="0"/>
        </w:numPr>
        <w:ind w:left="567" w:right="-2" w:hanging="567"/>
        <w:rPr>
          <w:lang w:val="lt-LT"/>
        </w:rPr>
      </w:pPr>
      <w:r w:rsidRPr="00014DB1">
        <w:rPr>
          <w:lang w:val="lt-LT"/>
        </w:rPr>
        <w:t>3.</w:t>
      </w:r>
      <w:r w:rsidRPr="00014DB1">
        <w:rPr>
          <w:lang w:val="lt-LT"/>
        </w:rPr>
        <w:tab/>
        <w:t xml:space="preserve">Kaip vartoti </w:t>
      </w:r>
      <w:proofErr w:type="spellStart"/>
      <w:r w:rsidR="00FD3B3F" w:rsidRPr="00014DB1">
        <w:rPr>
          <w:lang w:val="lt-LT"/>
        </w:rPr>
        <w:t>Segosana</w:t>
      </w:r>
      <w:proofErr w:type="spellEnd"/>
    </w:p>
    <w:p w14:paraId="54495A6E" w14:textId="77777777" w:rsidR="006127D5" w:rsidRPr="00014DB1" w:rsidRDefault="006127D5" w:rsidP="006127D5">
      <w:pPr>
        <w:numPr>
          <w:ilvl w:val="12"/>
          <w:numId w:val="0"/>
        </w:numPr>
        <w:ind w:left="567" w:right="-2" w:hanging="567"/>
        <w:rPr>
          <w:lang w:val="lt-LT"/>
        </w:rPr>
      </w:pPr>
      <w:r w:rsidRPr="00014DB1">
        <w:rPr>
          <w:lang w:val="lt-LT"/>
        </w:rPr>
        <w:t>4.</w:t>
      </w:r>
      <w:r w:rsidRPr="00014DB1">
        <w:rPr>
          <w:lang w:val="lt-LT"/>
        </w:rPr>
        <w:tab/>
        <w:t>Galimas šalutinis poveikis</w:t>
      </w:r>
    </w:p>
    <w:p w14:paraId="1D1F14B1" w14:textId="77777777" w:rsidR="006127D5" w:rsidRPr="00014DB1" w:rsidRDefault="006127D5" w:rsidP="006127D5">
      <w:pPr>
        <w:numPr>
          <w:ilvl w:val="12"/>
          <w:numId w:val="0"/>
        </w:numPr>
        <w:tabs>
          <w:tab w:val="left" w:pos="709"/>
        </w:tabs>
        <w:ind w:left="567" w:right="-2" w:hanging="567"/>
        <w:rPr>
          <w:lang w:val="lt-LT"/>
        </w:rPr>
      </w:pPr>
      <w:r w:rsidRPr="00014DB1">
        <w:rPr>
          <w:lang w:val="lt-LT"/>
        </w:rPr>
        <w:t>5.</w:t>
      </w:r>
      <w:r w:rsidRPr="00014DB1">
        <w:rPr>
          <w:lang w:val="lt-LT"/>
        </w:rPr>
        <w:tab/>
        <w:t xml:space="preserve">Kaip laikyti </w:t>
      </w:r>
      <w:proofErr w:type="spellStart"/>
      <w:r w:rsidR="00FD3B3F" w:rsidRPr="00014DB1">
        <w:rPr>
          <w:lang w:val="lt-LT"/>
        </w:rPr>
        <w:t>Segosana</w:t>
      </w:r>
      <w:proofErr w:type="spellEnd"/>
    </w:p>
    <w:p w14:paraId="4C697EE6" w14:textId="77777777" w:rsidR="006127D5" w:rsidRPr="00014DB1" w:rsidRDefault="006127D5" w:rsidP="006127D5">
      <w:pPr>
        <w:numPr>
          <w:ilvl w:val="12"/>
          <w:numId w:val="0"/>
        </w:numPr>
        <w:ind w:left="567" w:right="-2" w:hanging="567"/>
        <w:rPr>
          <w:lang w:val="lt-LT"/>
        </w:rPr>
      </w:pPr>
      <w:r w:rsidRPr="00014DB1">
        <w:rPr>
          <w:lang w:val="lt-LT"/>
        </w:rPr>
        <w:t>6.</w:t>
      </w:r>
      <w:r w:rsidRPr="00014DB1">
        <w:rPr>
          <w:lang w:val="lt-LT"/>
        </w:rPr>
        <w:tab/>
        <w:t>Pakuotės turinys ir kita informacija</w:t>
      </w:r>
    </w:p>
    <w:p w14:paraId="06362B07" w14:textId="77777777" w:rsidR="006127D5" w:rsidRPr="00B60FE4" w:rsidRDefault="006127D5" w:rsidP="006127D5">
      <w:pPr>
        <w:numPr>
          <w:ilvl w:val="12"/>
          <w:numId w:val="0"/>
        </w:numPr>
        <w:ind w:right="-2"/>
        <w:rPr>
          <w:lang w:val="lt-LT"/>
        </w:rPr>
      </w:pPr>
    </w:p>
    <w:p w14:paraId="671D6D7A" w14:textId="77777777" w:rsidR="006127D5" w:rsidRPr="00B60FE4" w:rsidRDefault="006127D5" w:rsidP="006127D5">
      <w:pPr>
        <w:numPr>
          <w:ilvl w:val="12"/>
          <w:numId w:val="0"/>
        </w:numPr>
        <w:ind w:right="-2"/>
        <w:rPr>
          <w:lang w:val="lt-LT"/>
        </w:rPr>
      </w:pPr>
    </w:p>
    <w:p w14:paraId="6EFDDB87" w14:textId="77777777" w:rsidR="006127D5" w:rsidRPr="00014DB1" w:rsidRDefault="006127D5" w:rsidP="006127D5">
      <w:pPr>
        <w:jc w:val="both"/>
        <w:outlineLvl w:val="3"/>
        <w:rPr>
          <w:b/>
          <w:bCs/>
          <w:lang w:val="lt-LT" w:eastAsia="lt-LT"/>
        </w:rPr>
      </w:pPr>
      <w:r w:rsidRPr="00B60FE4">
        <w:rPr>
          <w:b/>
          <w:bCs/>
          <w:lang w:val="lt-LT" w:eastAsia="lt-LT"/>
        </w:rPr>
        <w:t>1.</w:t>
      </w:r>
      <w:r w:rsidRPr="00B60FE4">
        <w:rPr>
          <w:b/>
          <w:bCs/>
          <w:lang w:val="lt-LT" w:eastAsia="lt-LT"/>
        </w:rPr>
        <w:tab/>
      </w:r>
      <w:r w:rsidRPr="00014DB1">
        <w:rPr>
          <w:b/>
          <w:bCs/>
          <w:lang w:val="lt-LT" w:eastAsia="lt-LT"/>
        </w:rPr>
        <w:t xml:space="preserve">Kas yra </w:t>
      </w:r>
      <w:proofErr w:type="spellStart"/>
      <w:r w:rsidR="00FD3B3F" w:rsidRPr="00014DB1">
        <w:rPr>
          <w:b/>
          <w:bCs/>
          <w:lang w:val="lt-LT" w:eastAsia="lt-LT"/>
        </w:rPr>
        <w:t>Segosana</w:t>
      </w:r>
      <w:proofErr w:type="spellEnd"/>
      <w:r w:rsidRPr="00014DB1">
        <w:rPr>
          <w:b/>
          <w:bCs/>
          <w:lang w:val="lt-LT" w:eastAsia="lt-LT"/>
        </w:rPr>
        <w:t xml:space="preserve"> ir kam jis vartojamas</w:t>
      </w:r>
    </w:p>
    <w:p w14:paraId="1BDBADB3" w14:textId="77777777" w:rsidR="006127D5" w:rsidRPr="00014DB1" w:rsidRDefault="006127D5" w:rsidP="006127D5">
      <w:pPr>
        <w:rPr>
          <w:lang w:val="lt-LT"/>
        </w:rPr>
      </w:pPr>
    </w:p>
    <w:p w14:paraId="55A375FB" w14:textId="77777777" w:rsidR="006127D5" w:rsidRPr="00014DB1" w:rsidRDefault="00AA2F19" w:rsidP="00135628">
      <w:pPr>
        <w:pStyle w:val="Sraopastraipa"/>
        <w:numPr>
          <w:ilvl w:val="0"/>
          <w:numId w:val="8"/>
        </w:numPr>
        <w:adjustRightInd w:val="0"/>
        <w:ind w:left="567" w:hanging="567"/>
        <w:rPr>
          <w:b/>
          <w:bCs/>
          <w:color w:val="000000"/>
          <w:lang w:val="lt-LT" w:eastAsia="sl-SI"/>
        </w:rPr>
      </w:pPr>
      <w:proofErr w:type="spellStart"/>
      <w:r w:rsidRPr="00014DB1">
        <w:rPr>
          <w:lang w:val="lt-LT"/>
        </w:rPr>
        <w:t>Segosana</w:t>
      </w:r>
      <w:proofErr w:type="spellEnd"/>
      <w:r w:rsidRPr="00014DB1">
        <w:rPr>
          <w:lang w:val="lt-LT"/>
        </w:rPr>
        <w:t xml:space="preserve"> vartojamas </w:t>
      </w:r>
      <w:r w:rsidRPr="00014DB1">
        <w:rPr>
          <w:b/>
          <w:bCs/>
          <w:lang w:val="lt-LT"/>
        </w:rPr>
        <w:t xml:space="preserve">gydyti gripu </w:t>
      </w:r>
      <w:r w:rsidRPr="00014DB1">
        <w:rPr>
          <w:lang w:val="lt-LT"/>
        </w:rPr>
        <w:t>sergančius suaugusiuosius, paauglius, vaikus ir kūdikius (įskaitant išnešiotus naujagimius)</w:t>
      </w:r>
      <w:r w:rsidRPr="00014DB1">
        <w:rPr>
          <w:b/>
          <w:bCs/>
          <w:lang w:val="lt-LT"/>
        </w:rPr>
        <w:t xml:space="preserve">. </w:t>
      </w:r>
      <w:r w:rsidRPr="00014DB1">
        <w:rPr>
          <w:lang w:val="lt-LT"/>
        </w:rPr>
        <w:t>Jį galima vartoti esant gripo simptomams arba žinant, kad gripo virusas jau plinta Jūsų bendruomenėje.</w:t>
      </w:r>
    </w:p>
    <w:p w14:paraId="7AF202BC" w14:textId="77777777" w:rsidR="00AA2F19" w:rsidRPr="00014DB1" w:rsidRDefault="00AA2F19" w:rsidP="00135628">
      <w:pPr>
        <w:pStyle w:val="Sraopastraipa"/>
        <w:numPr>
          <w:ilvl w:val="0"/>
          <w:numId w:val="8"/>
        </w:numPr>
        <w:adjustRightInd w:val="0"/>
        <w:ind w:left="567" w:hanging="567"/>
        <w:rPr>
          <w:b/>
          <w:bCs/>
          <w:color w:val="000000"/>
          <w:lang w:val="lt-LT" w:eastAsia="sl-SI"/>
        </w:rPr>
      </w:pPr>
      <w:proofErr w:type="spellStart"/>
      <w:r w:rsidRPr="00014DB1">
        <w:rPr>
          <w:lang w:val="lt-LT"/>
        </w:rPr>
        <w:t>Segosana</w:t>
      </w:r>
      <w:proofErr w:type="spellEnd"/>
      <w:r w:rsidRPr="00014DB1">
        <w:rPr>
          <w:lang w:val="lt-LT"/>
        </w:rPr>
        <w:t xml:space="preserve"> taip pat gali būti skiriamas suaugusiesiems, paaugliams, vaikams ir vyresniems nei 1 metų amžiaus kūdikiams </w:t>
      </w:r>
      <w:r w:rsidRPr="00014DB1">
        <w:rPr>
          <w:b/>
          <w:bCs/>
          <w:lang w:val="lt-LT"/>
        </w:rPr>
        <w:t xml:space="preserve">apsaugai nuo gripo, </w:t>
      </w:r>
      <w:r w:rsidRPr="00014DB1">
        <w:rPr>
          <w:lang w:val="lt-LT"/>
        </w:rPr>
        <w:t>kiekvieną kartą sprendžiant individualiai, pavyzdžiui, jeigu jau esate artimai bendravęs su sergančiuoju gripu.</w:t>
      </w:r>
    </w:p>
    <w:p w14:paraId="315FDD5C" w14:textId="77777777" w:rsidR="00AA2F19" w:rsidRPr="00014DB1" w:rsidRDefault="00AA2F19" w:rsidP="00135628">
      <w:pPr>
        <w:pStyle w:val="Sraopastraipa"/>
        <w:numPr>
          <w:ilvl w:val="0"/>
          <w:numId w:val="8"/>
        </w:numPr>
        <w:adjustRightInd w:val="0"/>
        <w:ind w:left="567" w:hanging="567"/>
        <w:rPr>
          <w:b/>
          <w:bCs/>
          <w:color w:val="000000"/>
          <w:lang w:val="lt-LT" w:eastAsia="sl-SI"/>
        </w:rPr>
      </w:pPr>
      <w:r w:rsidRPr="00014DB1">
        <w:rPr>
          <w:lang w:val="lt-LT"/>
        </w:rPr>
        <w:t xml:space="preserve">Išskirtiniais atvejais </w:t>
      </w:r>
      <w:proofErr w:type="spellStart"/>
      <w:r w:rsidRPr="00014DB1">
        <w:rPr>
          <w:lang w:val="lt-LT"/>
        </w:rPr>
        <w:t>Segosana</w:t>
      </w:r>
      <w:proofErr w:type="spellEnd"/>
      <w:r w:rsidRPr="00014DB1">
        <w:rPr>
          <w:lang w:val="lt-LT"/>
        </w:rPr>
        <w:t xml:space="preserve"> gali būti skiriamas suaugusiesiems, paaugliams, vaikams ir kūdikiams (įskaitant išnešiotus naujagimius) </w:t>
      </w:r>
      <w:r w:rsidRPr="00014DB1">
        <w:rPr>
          <w:b/>
          <w:bCs/>
          <w:lang w:val="lt-LT"/>
        </w:rPr>
        <w:t>profilaktiniam gydymui</w:t>
      </w:r>
      <w:r w:rsidRPr="00014DB1">
        <w:rPr>
          <w:lang w:val="lt-LT"/>
        </w:rPr>
        <w:t>, pavyzdžiui, jeigu sezoninė gripo vakcina gripo pandemijos (globalios gripo epidemijos) metu gali nesuteikti pakankamos apsaugos.</w:t>
      </w:r>
    </w:p>
    <w:p w14:paraId="45BBDE06" w14:textId="77777777" w:rsidR="006127D5" w:rsidRPr="00014DB1" w:rsidRDefault="006127D5" w:rsidP="006127D5">
      <w:pPr>
        <w:adjustRightInd w:val="0"/>
        <w:rPr>
          <w:b/>
          <w:bCs/>
          <w:color w:val="000000"/>
          <w:lang w:val="lt-LT" w:eastAsia="sl-SI"/>
        </w:rPr>
      </w:pPr>
    </w:p>
    <w:p w14:paraId="53417095" w14:textId="77777777" w:rsidR="006B4624" w:rsidRPr="00014DB1" w:rsidRDefault="00AA2F19" w:rsidP="006B4624">
      <w:pPr>
        <w:pStyle w:val="Default"/>
        <w:rPr>
          <w:sz w:val="22"/>
          <w:szCs w:val="22"/>
          <w:lang w:val="lt-LT"/>
        </w:rPr>
      </w:pPr>
      <w:proofErr w:type="spellStart"/>
      <w:r w:rsidRPr="00014DB1">
        <w:rPr>
          <w:sz w:val="22"/>
          <w:szCs w:val="22"/>
          <w:lang w:val="lt-LT" w:eastAsia="sl-SI"/>
        </w:rPr>
        <w:t>Segosana</w:t>
      </w:r>
      <w:proofErr w:type="spellEnd"/>
      <w:r w:rsidRPr="00014DB1">
        <w:rPr>
          <w:sz w:val="22"/>
          <w:szCs w:val="22"/>
          <w:lang w:val="lt-LT" w:eastAsia="sl-SI"/>
        </w:rPr>
        <w:t xml:space="preserve"> </w:t>
      </w:r>
      <w:r w:rsidR="006B4624" w:rsidRPr="00014DB1">
        <w:rPr>
          <w:sz w:val="22"/>
          <w:szCs w:val="22"/>
          <w:lang w:val="lt-LT"/>
        </w:rPr>
        <w:t xml:space="preserve">sudėtyje yra </w:t>
      </w:r>
      <w:proofErr w:type="spellStart"/>
      <w:r w:rsidR="006B4624" w:rsidRPr="00014DB1">
        <w:rPr>
          <w:i/>
          <w:iCs/>
          <w:sz w:val="22"/>
          <w:szCs w:val="22"/>
          <w:lang w:val="lt-LT"/>
        </w:rPr>
        <w:t>oseltamiviro</w:t>
      </w:r>
      <w:proofErr w:type="spellEnd"/>
      <w:r w:rsidR="006B4624" w:rsidRPr="00014DB1">
        <w:rPr>
          <w:sz w:val="22"/>
          <w:szCs w:val="22"/>
          <w:lang w:val="lt-LT"/>
        </w:rPr>
        <w:t xml:space="preserve">, kuris priklauso vaistų grupei, vadinamai </w:t>
      </w:r>
      <w:proofErr w:type="spellStart"/>
      <w:r w:rsidR="006B4624" w:rsidRPr="00014DB1">
        <w:rPr>
          <w:i/>
          <w:iCs/>
          <w:sz w:val="22"/>
          <w:szCs w:val="22"/>
          <w:lang w:val="lt-LT"/>
        </w:rPr>
        <w:t>neuraminidazės</w:t>
      </w:r>
      <w:proofErr w:type="spellEnd"/>
      <w:r w:rsidR="006B4624" w:rsidRPr="00014DB1">
        <w:rPr>
          <w:i/>
          <w:iCs/>
          <w:sz w:val="22"/>
          <w:szCs w:val="22"/>
          <w:lang w:val="lt-LT"/>
        </w:rPr>
        <w:t xml:space="preserve"> inhibitoriais</w:t>
      </w:r>
      <w:r w:rsidR="006B4624" w:rsidRPr="00014DB1">
        <w:rPr>
          <w:sz w:val="22"/>
          <w:szCs w:val="22"/>
          <w:lang w:val="lt-LT"/>
        </w:rPr>
        <w:t xml:space="preserve">. Šie vaistai neleidžia gripo virusams plisti organizme. Tai padeda palengvinti gripo virusų infekcijos simptomus arba jų išvengti. </w:t>
      </w:r>
    </w:p>
    <w:p w14:paraId="1088ED42" w14:textId="77777777" w:rsidR="006B4624" w:rsidRPr="00014DB1" w:rsidRDefault="006B4624" w:rsidP="006B4624">
      <w:pPr>
        <w:pStyle w:val="Default"/>
        <w:rPr>
          <w:sz w:val="22"/>
          <w:szCs w:val="22"/>
          <w:lang w:val="lt-LT"/>
        </w:rPr>
      </w:pPr>
    </w:p>
    <w:p w14:paraId="7002AA61" w14:textId="77777777" w:rsidR="00AA2F19" w:rsidRPr="00014DB1" w:rsidRDefault="006B4624" w:rsidP="006B4624">
      <w:pPr>
        <w:adjustRightInd w:val="0"/>
        <w:rPr>
          <w:rFonts w:eastAsiaTheme="minorHAnsi"/>
          <w:color w:val="000000"/>
          <w:lang w:val="lt-LT"/>
        </w:rPr>
      </w:pPr>
      <w:r w:rsidRPr="00014DB1">
        <w:rPr>
          <w:rFonts w:eastAsiaTheme="minorHAnsi"/>
          <w:color w:val="000000"/>
          <w:lang w:val="lt-LT"/>
        </w:rPr>
        <w:t>Gripas yra infekcinė liga, kurią sukelia virusas. Gripo požymiai yra staiga atsiradęs karščiavimas (daugiau nei 37,8 °C), kosulys, nosies varvėjimas ar užgulimas, galvos skausmai, raumenų gėla ir didžiulis nuovargis. Šių simptomų taip pat gali atsirasti susirgus kitomis užkrečiamomis ligomis. Tikrasis gripas pasitaiko tik kasmetinių jo protrūkių (</w:t>
      </w:r>
      <w:r w:rsidRPr="00014DB1">
        <w:rPr>
          <w:rFonts w:eastAsiaTheme="minorHAnsi"/>
          <w:i/>
          <w:iCs/>
          <w:color w:val="000000"/>
          <w:lang w:val="lt-LT"/>
        </w:rPr>
        <w:t>epidemijų</w:t>
      </w:r>
      <w:r w:rsidRPr="00014DB1">
        <w:rPr>
          <w:rFonts w:eastAsiaTheme="minorHAnsi"/>
          <w:color w:val="000000"/>
          <w:lang w:val="lt-LT"/>
        </w:rPr>
        <w:t>) metu, kai gripo virusas paplinta tarp vietos gyventojų (bendruomenėje). Ne epidemijos metu į gripą panašius simptomus dažniausiai sukelia įvairios kitos ligos.</w:t>
      </w:r>
    </w:p>
    <w:p w14:paraId="314F4E4A" w14:textId="77777777" w:rsidR="006B4624" w:rsidRPr="00014DB1" w:rsidRDefault="006B4624" w:rsidP="006B4624">
      <w:pPr>
        <w:adjustRightInd w:val="0"/>
        <w:rPr>
          <w:color w:val="000000"/>
          <w:lang w:val="lt-LT" w:eastAsia="sl-SI"/>
        </w:rPr>
      </w:pPr>
    </w:p>
    <w:p w14:paraId="4A7B3AE2" w14:textId="77777777" w:rsidR="006B4624" w:rsidRPr="00014DB1" w:rsidRDefault="006B4624" w:rsidP="006B4624">
      <w:pPr>
        <w:adjustRightInd w:val="0"/>
        <w:rPr>
          <w:color w:val="000000"/>
          <w:lang w:val="lt-LT" w:eastAsia="sl-SI"/>
        </w:rPr>
      </w:pPr>
    </w:p>
    <w:p w14:paraId="748ECD4F" w14:textId="77777777" w:rsidR="006127D5" w:rsidRPr="00014DB1" w:rsidRDefault="006127D5" w:rsidP="006127D5">
      <w:pPr>
        <w:adjustRightInd w:val="0"/>
        <w:rPr>
          <w:color w:val="000000"/>
          <w:lang w:val="lt-LT" w:eastAsia="sl-SI"/>
        </w:rPr>
      </w:pPr>
      <w:r w:rsidRPr="00014DB1">
        <w:rPr>
          <w:b/>
          <w:bCs/>
          <w:color w:val="000000"/>
          <w:lang w:val="lt-LT" w:eastAsia="sl-SI"/>
        </w:rPr>
        <w:t>2.</w:t>
      </w:r>
      <w:r w:rsidRPr="00014DB1">
        <w:rPr>
          <w:b/>
          <w:bCs/>
          <w:color w:val="000000"/>
          <w:lang w:val="lt-LT" w:eastAsia="sl-SI"/>
        </w:rPr>
        <w:tab/>
        <w:t xml:space="preserve">Kas žinotina prieš vartojant </w:t>
      </w:r>
      <w:proofErr w:type="spellStart"/>
      <w:r w:rsidR="006B4624" w:rsidRPr="00014DB1">
        <w:rPr>
          <w:b/>
          <w:bCs/>
          <w:color w:val="000000"/>
          <w:lang w:val="lt-LT" w:eastAsia="sl-SI"/>
        </w:rPr>
        <w:t>Segosana</w:t>
      </w:r>
      <w:proofErr w:type="spellEnd"/>
    </w:p>
    <w:p w14:paraId="25674E68" w14:textId="77777777" w:rsidR="006127D5" w:rsidRPr="00014DB1" w:rsidRDefault="006127D5" w:rsidP="006127D5">
      <w:pPr>
        <w:adjustRightInd w:val="0"/>
        <w:rPr>
          <w:b/>
          <w:bCs/>
          <w:color w:val="000000"/>
          <w:lang w:val="lt-LT" w:eastAsia="sl-SI"/>
        </w:rPr>
      </w:pPr>
    </w:p>
    <w:p w14:paraId="0737A541" w14:textId="77353556" w:rsidR="006127D5" w:rsidRPr="00014DB1" w:rsidRDefault="006B4624"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vartoti </w:t>
      </w:r>
      <w:r w:rsidR="003B7336">
        <w:rPr>
          <w:b/>
          <w:bCs/>
          <w:color w:val="000000"/>
          <w:lang w:val="lt-LT" w:eastAsia="sl-SI"/>
        </w:rPr>
        <w:t>draudžiama</w:t>
      </w:r>
      <w:r w:rsidR="006127D5" w:rsidRPr="00014DB1">
        <w:rPr>
          <w:b/>
          <w:bCs/>
          <w:color w:val="000000"/>
          <w:lang w:val="lt-LT" w:eastAsia="sl-SI"/>
        </w:rPr>
        <w:t>:</w:t>
      </w:r>
    </w:p>
    <w:p w14:paraId="7CCB6E4D" w14:textId="77777777" w:rsidR="006127D5" w:rsidRPr="00014DB1" w:rsidRDefault="006127D5" w:rsidP="00135628">
      <w:pPr>
        <w:widowControl/>
        <w:numPr>
          <w:ilvl w:val="0"/>
          <w:numId w:val="4"/>
        </w:numPr>
        <w:adjustRightInd w:val="0"/>
        <w:ind w:left="567" w:hanging="567"/>
        <w:rPr>
          <w:color w:val="000000"/>
          <w:lang w:val="lt-LT" w:eastAsia="sl-SI"/>
        </w:rPr>
      </w:pPr>
      <w:r w:rsidRPr="00014DB1">
        <w:rPr>
          <w:b/>
          <w:bCs/>
          <w:color w:val="000000"/>
          <w:lang w:val="lt-LT" w:eastAsia="sl-SI"/>
        </w:rPr>
        <w:t>jeigu yra alergija</w:t>
      </w:r>
      <w:r w:rsidRPr="00014DB1">
        <w:rPr>
          <w:color w:val="000000"/>
          <w:lang w:val="lt-LT" w:eastAsia="sl-SI"/>
        </w:rPr>
        <w:t xml:space="preserve"> </w:t>
      </w:r>
      <w:r w:rsidR="006B4624" w:rsidRPr="00014DB1">
        <w:rPr>
          <w:i/>
          <w:iCs/>
          <w:color w:val="000000"/>
          <w:lang w:val="lt-LT" w:eastAsia="sl-SI"/>
        </w:rPr>
        <w:t>(padidėjęs jautrumas)</w:t>
      </w:r>
      <w:r w:rsidR="006B4624" w:rsidRPr="00014DB1">
        <w:rPr>
          <w:color w:val="000000"/>
          <w:lang w:val="lt-LT" w:eastAsia="sl-SI"/>
        </w:rPr>
        <w:t xml:space="preserve"> </w:t>
      </w:r>
      <w:proofErr w:type="spellStart"/>
      <w:r w:rsidR="006B4624" w:rsidRPr="00014DB1">
        <w:rPr>
          <w:color w:val="000000"/>
          <w:lang w:val="lt-LT" w:eastAsia="sl-SI"/>
        </w:rPr>
        <w:t>oseltamivirui</w:t>
      </w:r>
      <w:proofErr w:type="spellEnd"/>
      <w:r w:rsidRPr="00014DB1">
        <w:rPr>
          <w:color w:val="000000"/>
          <w:lang w:val="lt-LT" w:eastAsia="sl-SI"/>
        </w:rPr>
        <w:t xml:space="preserve"> arba bet kuriai pagalbinei šio vaisto medžiagai (jos išvardytos 6 skyriuje)</w:t>
      </w:r>
      <w:r w:rsidR="006B4624" w:rsidRPr="00014DB1">
        <w:rPr>
          <w:color w:val="000000"/>
          <w:lang w:val="lt-LT" w:eastAsia="sl-SI"/>
        </w:rPr>
        <w:t>.</w:t>
      </w:r>
    </w:p>
    <w:p w14:paraId="235368F3" w14:textId="77777777" w:rsidR="006127D5" w:rsidRPr="00014DB1" w:rsidRDefault="006B4624" w:rsidP="006127D5">
      <w:pPr>
        <w:adjustRightInd w:val="0"/>
        <w:rPr>
          <w:color w:val="000000"/>
          <w:lang w:val="lt-LT" w:eastAsia="sl-SI"/>
        </w:rPr>
      </w:pPr>
      <w:r w:rsidRPr="00014DB1">
        <w:rPr>
          <w:lang w:val="lt-LT"/>
        </w:rPr>
        <w:t xml:space="preserve">Jeigu tai Jums tinka, </w:t>
      </w:r>
      <w:r w:rsidRPr="00014DB1">
        <w:rPr>
          <w:b/>
          <w:bCs/>
          <w:lang w:val="lt-LT"/>
        </w:rPr>
        <w:t xml:space="preserve">pasitarkite su savo gydytoju. </w:t>
      </w:r>
      <w:proofErr w:type="spellStart"/>
      <w:r w:rsidRPr="00014DB1">
        <w:rPr>
          <w:b/>
          <w:bCs/>
          <w:lang w:val="lt-LT"/>
        </w:rPr>
        <w:t>Segosana</w:t>
      </w:r>
      <w:proofErr w:type="spellEnd"/>
      <w:r w:rsidRPr="00014DB1">
        <w:rPr>
          <w:b/>
          <w:bCs/>
          <w:lang w:val="lt-LT"/>
        </w:rPr>
        <w:t xml:space="preserve"> nevartokite.</w:t>
      </w:r>
    </w:p>
    <w:p w14:paraId="51EDF82F" w14:textId="77777777" w:rsidR="006B4624" w:rsidRPr="00014DB1" w:rsidRDefault="006B4624" w:rsidP="006127D5">
      <w:pPr>
        <w:adjustRightInd w:val="0"/>
        <w:rPr>
          <w:color w:val="000000"/>
          <w:lang w:val="lt-LT" w:eastAsia="sl-SI"/>
        </w:rPr>
      </w:pPr>
    </w:p>
    <w:p w14:paraId="31570EF9" w14:textId="77777777" w:rsidR="006127D5" w:rsidRPr="00014DB1" w:rsidRDefault="006127D5" w:rsidP="006B4624">
      <w:pPr>
        <w:keepNext/>
        <w:widowControl/>
        <w:adjustRightInd w:val="0"/>
        <w:rPr>
          <w:b/>
          <w:bCs/>
          <w:color w:val="000000"/>
          <w:lang w:val="lt-LT" w:eastAsia="sl-SI"/>
        </w:rPr>
      </w:pPr>
      <w:r w:rsidRPr="00014DB1">
        <w:rPr>
          <w:b/>
          <w:bCs/>
          <w:color w:val="000000"/>
          <w:lang w:val="lt-LT" w:eastAsia="sl-SI"/>
        </w:rPr>
        <w:lastRenderedPageBreak/>
        <w:t>Įspėjimai ir atsargumo priemonės</w:t>
      </w:r>
    </w:p>
    <w:p w14:paraId="73E62F82" w14:textId="77777777" w:rsidR="006B4624" w:rsidRPr="00014DB1" w:rsidRDefault="006B4624" w:rsidP="006B4624">
      <w:pPr>
        <w:keepNext/>
        <w:widowControl/>
        <w:adjustRightInd w:val="0"/>
        <w:rPr>
          <w:rFonts w:eastAsiaTheme="minorHAnsi"/>
          <w:color w:val="000000"/>
          <w:lang w:val="lt-LT"/>
        </w:rPr>
      </w:pPr>
      <w:r w:rsidRPr="00014DB1">
        <w:rPr>
          <w:rFonts w:eastAsiaTheme="minorHAnsi"/>
          <w:color w:val="000000"/>
          <w:lang w:val="lt-LT"/>
        </w:rPr>
        <w:t xml:space="preserve">Prieš pradėdami gerti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įsitikinkite, kad jį paskyręs gydytojas žino: </w:t>
      </w:r>
    </w:p>
    <w:p w14:paraId="60B99240"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 </w:t>
      </w:r>
      <w:r w:rsidRPr="00014DB1">
        <w:rPr>
          <w:rFonts w:eastAsiaTheme="minorHAnsi"/>
          <w:b/>
          <w:bCs/>
          <w:color w:val="000000"/>
          <w:lang w:val="lt-LT"/>
        </w:rPr>
        <w:t>esate alergiškas kitiems vaistams</w:t>
      </w:r>
      <w:r w:rsidRPr="00014DB1">
        <w:rPr>
          <w:rFonts w:eastAsiaTheme="minorHAnsi"/>
          <w:color w:val="000000"/>
          <w:lang w:val="lt-LT"/>
        </w:rPr>
        <w:t xml:space="preserve">; </w:t>
      </w:r>
    </w:p>
    <w:p w14:paraId="4A2C7D30"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 </w:t>
      </w:r>
      <w:r w:rsidRPr="00014DB1">
        <w:rPr>
          <w:rFonts w:eastAsiaTheme="minorHAnsi"/>
          <w:b/>
          <w:bCs/>
          <w:color w:val="000000"/>
          <w:lang w:val="lt-LT"/>
        </w:rPr>
        <w:t>sergate inkstų ligomis</w:t>
      </w:r>
      <w:r w:rsidRPr="00014DB1">
        <w:rPr>
          <w:rFonts w:eastAsiaTheme="minorHAnsi"/>
          <w:color w:val="000000"/>
          <w:lang w:val="lt-LT"/>
        </w:rPr>
        <w:t>. Jei taip, tuomet Jūsų dozę gali reikėti koreguoti;</w:t>
      </w:r>
    </w:p>
    <w:p w14:paraId="27CB6F68"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Jūsų </w:t>
      </w:r>
      <w:r w:rsidRPr="00014DB1">
        <w:rPr>
          <w:rFonts w:eastAsiaTheme="minorHAnsi"/>
          <w:b/>
          <w:bCs/>
          <w:color w:val="000000"/>
          <w:lang w:val="lt-LT"/>
        </w:rPr>
        <w:t>sveikatos būklė yra sunki</w:t>
      </w:r>
      <w:r w:rsidRPr="00014DB1">
        <w:rPr>
          <w:rFonts w:eastAsiaTheme="minorHAnsi"/>
          <w:color w:val="000000"/>
          <w:lang w:val="lt-LT"/>
        </w:rPr>
        <w:t xml:space="preserve">, dėl ko Jus gali prireikti nedelsiant guldyti į ligoninę; </w:t>
      </w:r>
    </w:p>
    <w:p w14:paraId="427DC1DF"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Jūsų </w:t>
      </w:r>
      <w:r w:rsidRPr="00014DB1">
        <w:rPr>
          <w:rFonts w:eastAsiaTheme="minorHAnsi"/>
          <w:b/>
          <w:bCs/>
          <w:color w:val="000000"/>
          <w:lang w:val="lt-LT"/>
        </w:rPr>
        <w:t xml:space="preserve">imuninė sistema </w:t>
      </w:r>
      <w:r w:rsidRPr="00014DB1">
        <w:rPr>
          <w:rFonts w:eastAsiaTheme="minorHAnsi"/>
          <w:color w:val="000000"/>
          <w:lang w:val="lt-LT"/>
        </w:rPr>
        <w:t xml:space="preserve">yra visiškai nusilpusi; </w:t>
      </w:r>
    </w:p>
    <w:p w14:paraId="6D8360B9" w14:textId="77777777" w:rsidR="006B4624" w:rsidRPr="00014DB1" w:rsidRDefault="006B4624" w:rsidP="00135628">
      <w:pPr>
        <w:pStyle w:val="Sraopastraipa"/>
        <w:keepNext/>
        <w:widowControl/>
        <w:numPr>
          <w:ilvl w:val="2"/>
          <w:numId w:val="9"/>
        </w:numPr>
        <w:adjustRightInd w:val="0"/>
        <w:ind w:left="567" w:hanging="567"/>
        <w:rPr>
          <w:rFonts w:eastAsiaTheme="minorHAnsi"/>
          <w:color w:val="000000"/>
          <w:lang w:val="lt-LT"/>
        </w:rPr>
      </w:pPr>
      <w:r w:rsidRPr="00014DB1">
        <w:rPr>
          <w:rFonts w:eastAsiaTheme="minorHAnsi"/>
          <w:color w:val="000000"/>
          <w:lang w:val="lt-LT"/>
        </w:rPr>
        <w:t xml:space="preserve">jeigu sergate lėtine </w:t>
      </w:r>
      <w:r w:rsidRPr="00014DB1">
        <w:rPr>
          <w:rFonts w:eastAsiaTheme="minorHAnsi"/>
          <w:b/>
          <w:bCs/>
          <w:color w:val="000000"/>
          <w:lang w:val="lt-LT"/>
        </w:rPr>
        <w:t>širdies ar kvėpavimo takų liga</w:t>
      </w:r>
      <w:r w:rsidRPr="00014DB1">
        <w:rPr>
          <w:rFonts w:eastAsiaTheme="minorHAnsi"/>
          <w:color w:val="000000"/>
          <w:lang w:val="lt-LT"/>
        </w:rPr>
        <w:t xml:space="preserve">. </w:t>
      </w:r>
    </w:p>
    <w:p w14:paraId="64229BCE" w14:textId="77777777" w:rsidR="006B4624" w:rsidRPr="00014DB1" w:rsidRDefault="006B4624" w:rsidP="006B4624">
      <w:pPr>
        <w:keepNext/>
        <w:widowControl/>
        <w:adjustRightInd w:val="0"/>
        <w:rPr>
          <w:rFonts w:eastAsiaTheme="minorHAnsi"/>
          <w:color w:val="000000"/>
          <w:lang w:val="lt-LT"/>
        </w:rPr>
      </w:pPr>
      <w:r w:rsidRPr="00014DB1">
        <w:rPr>
          <w:rFonts w:eastAsiaTheme="minorHAnsi"/>
          <w:color w:val="000000"/>
          <w:lang w:val="lt-LT"/>
        </w:rPr>
        <w:t xml:space="preserve">Gydymosi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metu </w:t>
      </w:r>
      <w:r w:rsidRPr="00014DB1">
        <w:rPr>
          <w:rFonts w:eastAsiaTheme="minorHAnsi"/>
          <w:b/>
          <w:bCs/>
          <w:color w:val="000000"/>
          <w:lang w:val="lt-LT"/>
        </w:rPr>
        <w:t>nedelsdami pasakykite gydytojui</w:t>
      </w:r>
      <w:r w:rsidRPr="00014DB1">
        <w:rPr>
          <w:rFonts w:eastAsiaTheme="minorHAnsi"/>
          <w:color w:val="000000"/>
          <w:lang w:val="lt-LT"/>
        </w:rPr>
        <w:t xml:space="preserve">: </w:t>
      </w:r>
    </w:p>
    <w:p w14:paraId="1EC01EC1" w14:textId="77777777" w:rsidR="006B4624" w:rsidRPr="00014DB1" w:rsidRDefault="006B4624" w:rsidP="00135628">
      <w:pPr>
        <w:pStyle w:val="Sraopastraipa"/>
        <w:keepNext/>
        <w:widowControl/>
        <w:numPr>
          <w:ilvl w:val="0"/>
          <w:numId w:val="10"/>
        </w:numPr>
        <w:adjustRightInd w:val="0"/>
        <w:ind w:left="567" w:hanging="567"/>
        <w:rPr>
          <w:color w:val="000000"/>
          <w:lang w:val="lt-LT" w:eastAsia="sl-SI"/>
        </w:rPr>
      </w:pPr>
      <w:r w:rsidRPr="00014DB1">
        <w:rPr>
          <w:rFonts w:eastAsiaTheme="minorHAnsi"/>
          <w:color w:val="000000"/>
          <w:lang w:val="lt-LT"/>
        </w:rPr>
        <w:t>jeigu pastebėtumėte elgesio ar nuotaikos pokyčius (</w:t>
      </w:r>
      <w:proofErr w:type="spellStart"/>
      <w:r w:rsidRPr="00014DB1">
        <w:rPr>
          <w:rFonts w:eastAsiaTheme="minorHAnsi"/>
          <w:i/>
          <w:iCs/>
          <w:color w:val="000000"/>
          <w:lang w:val="lt-LT"/>
        </w:rPr>
        <w:t>neuropsichiniai</w:t>
      </w:r>
      <w:proofErr w:type="spellEnd"/>
      <w:r w:rsidRPr="00014DB1">
        <w:rPr>
          <w:rFonts w:eastAsiaTheme="minorHAnsi"/>
          <w:i/>
          <w:iCs/>
          <w:color w:val="000000"/>
          <w:lang w:val="lt-LT"/>
        </w:rPr>
        <w:t xml:space="preserve"> reiškiniai</w:t>
      </w:r>
      <w:r w:rsidRPr="00014DB1">
        <w:rPr>
          <w:rFonts w:eastAsiaTheme="minorHAnsi"/>
          <w:color w:val="000000"/>
          <w:lang w:val="lt-LT"/>
        </w:rPr>
        <w:t>), o ypač vaikų ir paauglių. Tai gali būti reto, tačiau sunkaus šalutinio poveikio požymiai.</w:t>
      </w:r>
    </w:p>
    <w:p w14:paraId="4B68A1B0" w14:textId="77777777" w:rsidR="006127D5" w:rsidRPr="00014DB1" w:rsidRDefault="006127D5" w:rsidP="006127D5">
      <w:pPr>
        <w:adjustRightInd w:val="0"/>
        <w:rPr>
          <w:b/>
          <w:bCs/>
          <w:color w:val="000000"/>
          <w:lang w:val="lt-LT" w:eastAsia="sl-SI"/>
        </w:rPr>
      </w:pPr>
    </w:p>
    <w:p w14:paraId="080FB309" w14:textId="77777777" w:rsidR="006B4624" w:rsidRPr="00014DB1" w:rsidRDefault="006B4624" w:rsidP="006B4624">
      <w:pPr>
        <w:widowControl/>
        <w:adjustRightInd w:val="0"/>
        <w:rPr>
          <w:rFonts w:eastAsiaTheme="minorHAnsi"/>
          <w:color w:val="000000"/>
          <w:lang w:val="lt-LT"/>
        </w:rPr>
      </w:pPr>
      <w:proofErr w:type="spellStart"/>
      <w:r w:rsidRPr="00014DB1">
        <w:rPr>
          <w:rFonts w:eastAsiaTheme="minorHAnsi"/>
          <w:b/>
          <w:bCs/>
          <w:color w:val="000000"/>
          <w:lang w:val="lt-LT"/>
        </w:rPr>
        <w:t>Segosana</w:t>
      </w:r>
      <w:proofErr w:type="spellEnd"/>
      <w:r w:rsidRPr="00014DB1">
        <w:rPr>
          <w:rFonts w:eastAsiaTheme="minorHAnsi"/>
          <w:b/>
          <w:bCs/>
          <w:color w:val="000000"/>
          <w:lang w:val="lt-LT"/>
        </w:rPr>
        <w:t xml:space="preserve"> nėra skiepai nuo gripo </w:t>
      </w:r>
    </w:p>
    <w:p w14:paraId="5D54086E" w14:textId="77777777" w:rsidR="006B4624" w:rsidRPr="00014DB1" w:rsidRDefault="006B4624" w:rsidP="006B4624">
      <w:pPr>
        <w:adjustRightInd w:val="0"/>
        <w:rPr>
          <w:b/>
          <w:bCs/>
          <w:color w:val="000000"/>
          <w:lang w:val="lt-LT" w:eastAsia="sl-SI"/>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nėra skiepai nuo gripo: jis gydo infekciją arba neleidžia gripo virusui plisti. Skiepai sąlygoja antikūnų prieš gripo virusus susidarymą.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nepakeis skiepų nuo gripo realiojo veiksmingumo, ir net jeigu Jūs paskiepyti nuo gripo, gydytojas gali Jums išrašyti </w:t>
      </w:r>
      <w:proofErr w:type="spellStart"/>
      <w:r w:rsidRPr="00014DB1">
        <w:rPr>
          <w:rFonts w:eastAsiaTheme="minorHAnsi"/>
          <w:color w:val="000000"/>
          <w:lang w:val="lt-LT"/>
        </w:rPr>
        <w:t>Segosana</w:t>
      </w:r>
      <w:proofErr w:type="spellEnd"/>
      <w:r w:rsidRPr="00014DB1">
        <w:rPr>
          <w:rFonts w:eastAsiaTheme="minorHAnsi"/>
          <w:color w:val="000000"/>
          <w:lang w:val="lt-LT"/>
        </w:rPr>
        <w:t>.</w:t>
      </w:r>
    </w:p>
    <w:p w14:paraId="7BD44B95" w14:textId="77777777" w:rsidR="006B4624" w:rsidRPr="00014DB1" w:rsidRDefault="006B4624" w:rsidP="006127D5">
      <w:pPr>
        <w:adjustRightInd w:val="0"/>
        <w:rPr>
          <w:b/>
          <w:bCs/>
          <w:color w:val="000000"/>
          <w:lang w:val="lt-LT" w:eastAsia="sl-SI"/>
        </w:rPr>
      </w:pPr>
    </w:p>
    <w:p w14:paraId="1A649B5A" w14:textId="77777777" w:rsidR="006127D5" w:rsidRPr="00014DB1" w:rsidRDefault="006127D5" w:rsidP="006127D5">
      <w:pPr>
        <w:adjustRightInd w:val="0"/>
        <w:rPr>
          <w:color w:val="000000"/>
          <w:lang w:val="lt-LT" w:eastAsia="sl-SI"/>
        </w:rPr>
      </w:pPr>
      <w:r w:rsidRPr="00014DB1">
        <w:rPr>
          <w:b/>
          <w:bCs/>
          <w:color w:val="000000"/>
          <w:lang w:val="lt-LT" w:eastAsia="sl-SI"/>
        </w:rPr>
        <w:t xml:space="preserve">Kiti vaistai ir </w:t>
      </w:r>
      <w:proofErr w:type="spellStart"/>
      <w:r w:rsidR="006B4624" w:rsidRPr="00014DB1">
        <w:rPr>
          <w:b/>
          <w:bCs/>
          <w:color w:val="000000"/>
          <w:lang w:val="lt-LT" w:eastAsia="sl-SI"/>
        </w:rPr>
        <w:t>Segosana</w:t>
      </w:r>
      <w:proofErr w:type="spellEnd"/>
    </w:p>
    <w:p w14:paraId="20A887DD" w14:textId="77777777" w:rsidR="006B4624" w:rsidRPr="00014DB1" w:rsidRDefault="006127D5" w:rsidP="006B4624">
      <w:pPr>
        <w:numPr>
          <w:ilvl w:val="12"/>
          <w:numId w:val="0"/>
        </w:numPr>
        <w:ind w:right="-2"/>
        <w:rPr>
          <w:lang w:val="lt-LT" w:eastAsia="lt-LT"/>
        </w:rPr>
      </w:pPr>
      <w:r w:rsidRPr="00014DB1">
        <w:rPr>
          <w:lang w:val="lt-LT" w:eastAsia="lt-LT"/>
        </w:rPr>
        <w:t>Jeigu vartojate ar neseniai vartojote kitų vaistų arba dėl to nesate tikri, apie tai pasakykite gydytojui arba vaistininkui.</w:t>
      </w:r>
      <w:r w:rsidR="006B4624" w:rsidRPr="00014DB1">
        <w:rPr>
          <w:lang w:val="lt-LT" w:eastAsia="lt-LT"/>
        </w:rPr>
        <w:t xml:space="preserve"> Įskaitant įsigytus be recepto. Sekantys vaistai yra ypatingai svarbūs:</w:t>
      </w:r>
    </w:p>
    <w:p w14:paraId="7C70FDA7"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chlorpropamidas</w:t>
      </w:r>
      <w:proofErr w:type="spellEnd"/>
      <w:r w:rsidRPr="00014DB1">
        <w:rPr>
          <w:lang w:val="lt-LT" w:eastAsia="lt-LT"/>
        </w:rPr>
        <w:t xml:space="preserve"> (vartojamas diabetui gydyti);</w:t>
      </w:r>
    </w:p>
    <w:p w14:paraId="15BFDDBE"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metotreksatas</w:t>
      </w:r>
      <w:proofErr w:type="spellEnd"/>
      <w:r w:rsidRPr="00014DB1">
        <w:rPr>
          <w:lang w:val="lt-LT" w:eastAsia="lt-LT"/>
        </w:rPr>
        <w:t xml:space="preserve"> (vartojamas pvz. reumatoidiniam artritui gydyti);</w:t>
      </w:r>
    </w:p>
    <w:p w14:paraId="7CAA6F0D" w14:textId="77777777" w:rsidR="006B4624" w:rsidRPr="00014DB1" w:rsidRDefault="006B4624" w:rsidP="00135628">
      <w:pPr>
        <w:pStyle w:val="Sraopastraipa"/>
        <w:numPr>
          <w:ilvl w:val="0"/>
          <w:numId w:val="10"/>
        </w:numPr>
        <w:ind w:left="567" w:right="-2" w:hanging="567"/>
        <w:rPr>
          <w:lang w:val="lt-LT" w:eastAsia="lt-LT"/>
        </w:rPr>
      </w:pPr>
      <w:proofErr w:type="spellStart"/>
      <w:r w:rsidRPr="00014DB1">
        <w:rPr>
          <w:lang w:val="lt-LT" w:eastAsia="lt-LT"/>
        </w:rPr>
        <w:t>fenilbutazonas</w:t>
      </w:r>
      <w:proofErr w:type="spellEnd"/>
      <w:r w:rsidRPr="00014DB1">
        <w:rPr>
          <w:lang w:val="lt-LT" w:eastAsia="lt-LT"/>
        </w:rPr>
        <w:t xml:space="preserve"> (vartojamas skausmui ir uždegimui gydyti);</w:t>
      </w:r>
    </w:p>
    <w:p w14:paraId="31734C4C" w14:textId="77777777" w:rsidR="006127D5" w:rsidRPr="00014DB1" w:rsidRDefault="006B4624" w:rsidP="00135628">
      <w:pPr>
        <w:pStyle w:val="Sraopastraipa"/>
        <w:numPr>
          <w:ilvl w:val="0"/>
          <w:numId w:val="10"/>
        </w:numPr>
        <w:ind w:left="567" w:right="-2" w:hanging="567"/>
        <w:rPr>
          <w:lang w:val="lt-LT"/>
        </w:rPr>
      </w:pPr>
      <w:proofErr w:type="spellStart"/>
      <w:r w:rsidRPr="00014DB1">
        <w:rPr>
          <w:lang w:val="lt-LT" w:eastAsia="lt-LT"/>
        </w:rPr>
        <w:t>probenecidas</w:t>
      </w:r>
      <w:proofErr w:type="spellEnd"/>
      <w:r w:rsidRPr="00014DB1">
        <w:rPr>
          <w:lang w:val="lt-LT" w:eastAsia="lt-LT"/>
        </w:rPr>
        <w:t xml:space="preserve"> (vartojamas podagrai gydyti).</w:t>
      </w:r>
    </w:p>
    <w:p w14:paraId="2F42BBC7" w14:textId="77777777" w:rsidR="006127D5" w:rsidRPr="00014DB1" w:rsidRDefault="006127D5" w:rsidP="006B4624">
      <w:pPr>
        <w:ind w:left="567" w:right="-2" w:hanging="567"/>
        <w:rPr>
          <w:lang w:val="lt-LT"/>
        </w:rPr>
      </w:pPr>
    </w:p>
    <w:p w14:paraId="2E2A95AA" w14:textId="77777777" w:rsidR="006127D5" w:rsidRPr="00014DB1" w:rsidRDefault="006127D5" w:rsidP="006127D5">
      <w:pPr>
        <w:adjustRightInd w:val="0"/>
        <w:rPr>
          <w:b/>
          <w:bCs/>
          <w:color w:val="000000"/>
          <w:lang w:val="lt-LT" w:eastAsia="sl-SI"/>
        </w:rPr>
      </w:pPr>
      <w:r w:rsidRPr="00014DB1">
        <w:rPr>
          <w:b/>
          <w:bCs/>
          <w:color w:val="000000"/>
          <w:lang w:val="lt-LT" w:eastAsia="sl-SI"/>
        </w:rPr>
        <w:t>Nėštumas ir žindymo laikotarpis</w:t>
      </w:r>
    </w:p>
    <w:p w14:paraId="32BC6277" w14:textId="77777777" w:rsidR="006127D5" w:rsidRPr="00014DB1" w:rsidRDefault="006127D5" w:rsidP="006127D5">
      <w:pPr>
        <w:adjustRightInd w:val="0"/>
        <w:rPr>
          <w:color w:val="000000"/>
          <w:lang w:val="lt-LT" w:eastAsia="sl-SI"/>
        </w:rPr>
      </w:pPr>
      <w:r w:rsidRPr="00014DB1">
        <w:rPr>
          <w:color w:val="000000"/>
          <w:lang w:val="lt-LT" w:eastAsia="sl-SI"/>
        </w:rPr>
        <w:t>Jeigu esate nėščia, manote, kad galbūt esate nėščia arba planuojate pastoti, tai prieš vartodama šį vaistą pasitarkite su gydytoju</w:t>
      </w:r>
      <w:r w:rsidR="006745C7" w:rsidRPr="00014DB1">
        <w:rPr>
          <w:color w:val="000000"/>
          <w:lang w:val="lt-LT" w:eastAsia="sl-SI"/>
        </w:rPr>
        <w:t xml:space="preserve">, </w:t>
      </w:r>
      <w:r w:rsidR="006745C7" w:rsidRPr="00014DB1">
        <w:rPr>
          <w:lang w:val="lt-LT"/>
        </w:rPr>
        <w:t xml:space="preserve">kad jis galėtų nuspręsti, ar </w:t>
      </w:r>
      <w:proofErr w:type="spellStart"/>
      <w:r w:rsidR="006745C7" w:rsidRPr="00014DB1">
        <w:rPr>
          <w:lang w:val="lt-LT"/>
        </w:rPr>
        <w:t>Segosana</w:t>
      </w:r>
      <w:proofErr w:type="spellEnd"/>
      <w:r w:rsidR="006745C7" w:rsidRPr="00014DB1">
        <w:rPr>
          <w:lang w:val="lt-LT"/>
        </w:rPr>
        <w:t xml:space="preserve"> Jums tinka.</w:t>
      </w:r>
    </w:p>
    <w:p w14:paraId="001A428E" w14:textId="77777777" w:rsidR="006127D5" w:rsidRPr="00014DB1" w:rsidRDefault="006127D5" w:rsidP="006127D5">
      <w:pPr>
        <w:adjustRightInd w:val="0"/>
        <w:rPr>
          <w:b/>
          <w:bCs/>
          <w:color w:val="000000"/>
          <w:lang w:val="lt-LT" w:eastAsia="sl-SI"/>
        </w:rPr>
      </w:pPr>
    </w:p>
    <w:p w14:paraId="0A77F477"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Poveikis maitinamiems krūtimi kūdikiams neištirtas. Jeigu žindote kūdikį, privalote apie tai pasakyti savo gydytojui, kad jis galėtų nuspręsti, ar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Jums tinka. </w:t>
      </w:r>
    </w:p>
    <w:p w14:paraId="36EA3985" w14:textId="77777777" w:rsidR="006745C7" w:rsidRPr="00014DB1" w:rsidRDefault="006745C7" w:rsidP="006745C7">
      <w:pPr>
        <w:widowControl/>
        <w:adjustRightInd w:val="0"/>
        <w:rPr>
          <w:rFonts w:eastAsiaTheme="minorHAnsi"/>
          <w:color w:val="000000"/>
          <w:lang w:val="lt-LT"/>
        </w:rPr>
      </w:pPr>
    </w:p>
    <w:p w14:paraId="52AD85B0" w14:textId="77777777" w:rsidR="006127D5" w:rsidRPr="00014DB1" w:rsidRDefault="006745C7" w:rsidP="006745C7">
      <w:pPr>
        <w:adjustRightInd w:val="0"/>
        <w:rPr>
          <w:color w:val="000000"/>
          <w:lang w:val="lt-LT" w:eastAsia="sl-SI"/>
        </w:rPr>
      </w:pPr>
      <w:r w:rsidRPr="00014DB1">
        <w:rPr>
          <w:rFonts w:eastAsiaTheme="minorHAnsi"/>
          <w:color w:val="000000"/>
          <w:lang w:val="lt-LT"/>
        </w:rPr>
        <w:t>Prieš vartojant šį vaistą, būtina pasitarti su gydytoju arba vaistininku.</w:t>
      </w:r>
    </w:p>
    <w:p w14:paraId="65EE8E72" w14:textId="77777777" w:rsidR="006745C7" w:rsidRPr="00014DB1" w:rsidRDefault="006745C7" w:rsidP="006127D5">
      <w:pPr>
        <w:adjustRightInd w:val="0"/>
        <w:rPr>
          <w:color w:val="000000"/>
          <w:lang w:val="lt-LT" w:eastAsia="sl-SI"/>
        </w:rPr>
      </w:pPr>
    </w:p>
    <w:p w14:paraId="0BDB9FA2" w14:textId="77777777" w:rsidR="006127D5" w:rsidRPr="00014DB1" w:rsidRDefault="006127D5" w:rsidP="006127D5">
      <w:pPr>
        <w:adjustRightInd w:val="0"/>
        <w:rPr>
          <w:color w:val="000000"/>
          <w:lang w:val="lt-LT" w:eastAsia="sl-SI"/>
        </w:rPr>
      </w:pPr>
      <w:r w:rsidRPr="00014DB1">
        <w:rPr>
          <w:b/>
          <w:bCs/>
          <w:color w:val="000000"/>
          <w:lang w:val="lt-LT" w:eastAsia="sl-SI"/>
        </w:rPr>
        <w:t>Vairavimas ir mechanizmų valdymas</w:t>
      </w:r>
    </w:p>
    <w:p w14:paraId="0387B2C4" w14:textId="77777777" w:rsidR="006127D5" w:rsidRPr="00014DB1" w:rsidRDefault="006745C7" w:rsidP="006127D5">
      <w:pPr>
        <w:adjustRightInd w:val="0"/>
        <w:rPr>
          <w:lang w:val="lt-LT"/>
        </w:rPr>
      </w:pPr>
      <w:proofErr w:type="spellStart"/>
      <w:r w:rsidRPr="00014DB1">
        <w:rPr>
          <w:lang w:val="lt-LT"/>
        </w:rPr>
        <w:t>Segosana</w:t>
      </w:r>
      <w:proofErr w:type="spellEnd"/>
      <w:r w:rsidRPr="00014DB1">
        <w:rPr>
          <w:lang w:val="lt-LT"/>
        </w:rPr>
        <w:t xml:space="preserve"> Jūsų gebėjimo vairuoti ar valdyti mechanizmus neveikia.</w:t>
      </w:r>
    </w:p>
    <w:p w14:paraId="07E1C36D" w14:textId="77777777" w:rsidR="006745C7" w:rsidRPr="00014DB1" w:rsidRDefault="006745C7" w:rsidP="006127D5">
      <w:pPr>
        <w:adjustRightInd w:val="0"/>
        <w:rPr>
          <w:b/>
          <w:bCs/>
          <w:color w:val="000000"/>
          <w:lang w:val="lt-LT" w:eastAsia="sl-SI"/>
        </w:rPr>
      </w:pPr>
    </w:p>
    <w:p w14:paraId="7B12E53D" w14:textId="77777777" w:rsidR="006127D5" w:rsidRPr="00014DB1" w:rsidRDefault="006745C7"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sudėtyje yra natrio</w:t>
      </w:r>
    </w:p>
    <w:p w14:paraId="1EF161A7" w14:textId="28524C51" w:rsidR="006127D5" w:rsidRPr="00014DB1" w:rsidRDefault="009B04AF" w:rsidP="006127D5">
      <w:pPr>
        <w:adjustRightInd w:val="0"/>
        <w:rPr>
          <w:color w:val="000000"/>
          <w:lang w:val="lt-LT" w:eastAsia="sl-SI"/>
        </w:rPr>
      </w:pPr>
      <w:r>
        <w:rPr>
          <w:color w:val="000000"/>
          <w:lang w:val="lt-LT" w:eastAsia="sl-SI"/>
        </w:rPr>
        <w:t>Kiekvienoje š</w:t>
      </w:r>
      <w:r w:rsidR="006127D5" w:rsidRPr="00014DB1">
        <w:rPr>
          <w:color w:val="000000"/>
          <w:lang w:val="lt-LT" w:eastAsia="sl-SI"/>
        </w:rPr>
        <w:t xml:space="preserve">io vaisto </w:t>
      </w:r>
      <w:r w:rsidR="006745C7" w:rsidRPr="00014DB1">
        <w:rPr>
          <w:color w:val="000000"/>
          <w:lang w:val="lt-LT" w:eastAsia="sl-SI"/>
        </w:rPr>
        <w:t>kapsulėje</w:t>
      </w:r>
      <w:r w:rsidR="006127D5" w:rsidRPr="00014DB1">
        <w:rPr>
          <w:color w:val="000000"/>
          <w:lang w:val="lt-LT" w:eastAsia="sl-SI"/>
        </w:rPr>
        <w:t xml:space="preserve"> yra mažiau kaip 1</w:t>
      </w:r>
      <w:r w:rsidR="006745C7" w:rsidRPr="00014DB1">
        <w:rPr>
          <w:color w:val="000000"/>
          <w:lang w:val="lt-LT" w:eastAsia="sl-SI"/>
        </w:rPr>
        <w:t> </w:t>
      </w:r>
      <w:proofErr w:type="spellStart"/>
      <w:r w:rsidR="006127D5" w:rsidRPr="00014DB1">
        <w:rPr>
          <w:color w:val="000000"/>
          <w:lang w:val="lt-LT" w:eastAsia="sl-SI"/>
        </w:rPr>
        <w:t>mmol</w:t>
      </w:r>
      <w:proofErr w:type="spellEnd"/>
      <w:r w:rsidR="006127D5" w:rsidRPr="00014DB1">
        <w:rPr>
          <w:color w:val="000000"/>
          <w:lang w:val="lt-LT" w:eastAsia="sl-SI"/>
        </w:rPr>
        <w:t xml:space="preserve"> (23</w:t>
      </w:r>
      <w:r w:rsidR="006745C7" w:rsidRPr="00014DB1">
        <w:rPr>
          <w:color w:val="000000"/>
          <w:lang w:val="lt-LT" w:eastAsia="sl-SI"/>
        </w:rPr>
        <w:t> </w:t>
      </w:r>
      <w:r w:rsidR="006127D5" w:rsidRPr="00014DB1">
        <w:rPr>
          <w:color w:val="000000"/>
          <w:lang w:val="lt-LT" w:eastAsia="sl-SI"/>
        </w:rPr>
        <w:t>mg) natrio, t. y. jis beveik neturi reikšmės.</w:t>
      </w:r>
    </w:p>
    <w:p w14:paraId="2D3C0D53" w14:textId="77777777" w:rsidR="006127D5" w:rsidRPr="00014DB1" w:rsidRDefault="006127D5" w:rsidP="006127D5">
      <w:pPr>
        <w:adjustRightInd w:val="0"/>
        <w:rPr>
          <w:b/>
          <w:bCs/>
          <w:color w:val="000000"/>
          <w:lang w:val="lt-LT" w:eastAsia="sl-SI"/>
        </w:rPr>
      </w:pPr>
    </w:p>
    <w:p w14:paraId="73D7F1D4" w14:textId="77777777" w:rsidR="006127D5" w:rsidRPr="00014DB1" w:rsidRDefault="006127D5" w:rsidP="006127D5">
      <w:pPr>
        <w:adjustRightInd w:val="0"/>
        <w:rPr>
          <w:b/>
          <w:bCs/>
          <w:color w:val="000000"/>
          <w:lang w:val="lt-LT" w:eastAsia="sl-SI"/>
        </w:rPr>
      </w:pPr>
    </w:p>
    <w:p w14:paraId="3E655990" w14:textId="77777777" w:rsidR="006127D5" w:rsidRPr="00014DB1" w:rsidRDefault="006127D5" w:rsidP="006127D5">
      <w:pPr>
        <w:adjustRightInd w:val="0"/>
        <w:rPr>
          <w:color w:val="000000"/>
          <w:lang w:val="lt-LT" w:eastAsia="sl-SI"/>
        </w:rPr>
      </w:pPr>
      <w:r w:rsidRPr="00014DB1">
        <w:rPr>
          <w:b/>
          <w:bCs/>
          <w:color w:val="000000"/>
          <w:lang w:val="lt-LT" w:eastAsia="sl-SI"/>
        </w:rPr>
        <w:t>3.</w:t>
      </w:r>
      <w:r w:rsidRPr="00014DB1">
        <w:rPr>
          <w:b/>
          <w:bCs/>
          <w:color w:val="000000"/>
          <w:lang w:val="lt-LT" w:eastAsia="sl-SI"/>
        </w:rPr>
        <w:tab/>
        <w:t xml:space="preserve">Kaip vartoti </w:t>
      </w:r>
      <w:proofErr w:type="spellStart"/>
      <w:r w:rsidR="006745C7" w:rsidRPr="00014DB1">
        <w:rPr>
          <w:b/>
          <w:bCs/>
          <w:color w:val="000000"/>
          <w:lang w:val="lt-LT" w:eastAsia="sl-SI"/>
        </w:rPr>
        <w:t>Segosana</w:t>
      </w:r>
      <w:proofErr w:type="spellEnd"/>
    </w:p>
    <w:p w14:paraId="5129B36A" w14:textId="77777777" w:rsidR="006127D5" w:rsidRPr="00014DB1" w:rsidRDefault="006127D5" w:rsidP="006127D5">
      <w:pPr>
        <w:adjustRightInd w:val="0"/>
        <w:rPr>
          <w:color w:val="000000"/>
          <w:lang w:val="lt-LT" w:eastAsia="sl-SI"/>
        </w:rPr>
      </w:pPr>
    </w:p>
    <w:p w14:paraId="47D4DC00" w14:textId="77777777" w:rsidR="006127D5" w:rsidRPr="00014DB1" w:rsidRDefault="006127D5" w:rsidP="006127D5">
      <w:pPr>
        <w:adjustRightInd w:val="0"/>
        <w:rPr>
          <w:color w:val="000000"/>
          <w:lang w:val="lt-LT" w:eastAsia="sl-SI"/>
        </w:rPr>
      </w:pPr>
      <w:r w:rsidRPr="00014DB1">
        <w:rPr>
          <w:color w:val="000000"/>
          <w:lang w:val="lt-LT" w:eastAsia="sl-SI"/>
        </w:rPr>
        <w:t>Visada vartokite šį vaistą tiksliai kaip nurodė gydytojas. Jeigu abejojate, kreipkitės į gydytoją arba vaistininką.</w:t>
      </w:r>
    </w:p>
    <w:p w14:paraId="4C08B475" w14:textId="77777777" w:rsidR="006127D5" w:rsidRPr="00014DB1" w:rsidRDefault="006127D5" w:rsidP="006127D5">
      <w:pPr>
        <w:numPr>
          <w:ilvl w:val="12"/>
          <w:numId w:val="0"/>
        </w:numPr>
        <w:ind w:right="-2"/>
        <w:rPr>
          <w:lang w:val="lt-LT" w:eastAsia="lt-LT"/>
        </w:rPr>
      </w:pPr>
    </w:p>
    <w:p w14:paraId="04FFB8C9" w14:textId="46A9606D"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Išgerkite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kaip galėdami greičiau – būtų idealu, jeigu pradėtumėte jį vartoti per dvi </w:t>
      </w:r>
      <w:r w:rsidR="00273DEA">
        <w:rPr>
          <w:rFonts w:eastAsiaTheme="minorHAnsi"/>
          <w:color w:val="000000"/>
          <w:lang w:val="lt-LT"/>
        </w:rPr>
        <w:t>p</w:t>
      </w:r>
      <w:r w:rsidR="00010F79">
        <w:rPr>
          <w:rFonts w:eastAsiaTheme="minorHAnsi"/>
          <w:color w:val="000000"/>
          <w:lang w:val="lt-LT"/>
        </w:rPr>
        <w:t>a</w:t>
      </w:r>
      <w:r w:rsidR="00273DEA">
        <w:rPr>
          <w:rFonts w:eastAsiaTheme="minorHAnsi"/>
          <w:color w:val="000000"/>
          <w:lang w:val="lt-LT"/>
        </w:rPr>
        <w:t>r</w:t>
      </w:r>
      <w:r w:rsidR="00273DEA" w:rsidRPr="00014DB1">
        <w:rPr>
          <w:rFonts w:eastAsiaTheme="minorHAnsi"/>
          <w:color w:val="000000"/>
          <w:lang w:val="lt-LT"/>
        </w:rPr>
        <w:t xml:space="preserve">as </w:t>
      </w:r>
      <w:r w:rsidRPr="00014DB1">
        <w:rPr>
          <w:rFonts w:eastAsiaTheme="minorHAnsi"/>
          <w:color w:val="000000"/>
          <w:lang w:val="lt-LT"/>
        </w:rPr>
        <w:t>nuo gripo simptomų pradžios.</w:t>
      </w:r>
    </w:p>
    <w:p w14:paraId="6160A70C"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 </w:t>
      </w:r>
    </w:p>
    <w:p w14:paraId="53F561C2" w14:textId="77777777" w:rsidR="006745C7" w:rsidRPr="00014DB1" w:rsidRDefault="006745C7" w:rsidP="006745C7">
      <w:pPr>
        <w:widowControl/>
        <w:adjustRightInd w:val="0"/>
        <w:rPr>
          <w:rFonts w:eastAsiaTheme="minorHAnsi"/>
          <w:b/>
          <w:bCs/>
          <w:color w:val="000000"/>
          <w:lang w:val="lt-LT"/>
        </w:rPr>
      </w:pPr>
      <w:r w:rsidRPr="00014DB1">
        <w:rPr>
          <w:rFonts w:eastAsiaTheme="minorHAnsi"/>
          <w:b/>
          <w:bCs/>
          <w:color w:val="000000"/>
          <w:lang w:val="lt-LT"/>
        </w:rPr>
        <w:t xml:space="preserve">Rekomenduojamos dozės </w:t>
      </w:r>
    </w:p>
    <w:p w14:paraId="07B4269F" w14:textId="77777777" w:rsidR="006745C7" w:rsidRPr="00014DB1" w:rsidRDefault="006745C7" w:rsidP="006745C7">
      <w:pPr>
        <w:widowControl/>
        <w:adjustRightInd w:val="0"/>
        <w:rPr>
          <w:rFonts w:eastAsiaTheme="minorHAnsi"/>
          <w:color w:val="000000"/>
          <w:lang w:val="lt-LT"/>
        </w:rPr>
      </w:pPr>
    </w:p>
    <w:p w14:paraId="253A5EC1" w14:textId="6AE522EA"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Gripo gydymui </w:t>
      </w:r>
      <w:r w:rsidRPr="00014DB1">
        <w:rPr>
          <w:rFonts w:eastAsiaTheme="minorHAnsi"/>
          <w:color w:val="000000"/>
          <w:lang w:val="lt-LT"/>
        </w:rPr>
        <w:t xml:space="preserve">kasdien vaistą gerkite po du kartus. Yra įprasta vieną dozę išgerti ryte, o kitą - vakare. </w:t>
      </w:r>
      <w:r w:rsidRPr="00014DB1">
        <w:rPr>
          <w:rFonts w:eastAsiaTheme="minorHAnsi"/>
          <w:b/>
          <w:bCs/>
          <w:color w:val="000000"/>
          <w:lang w:val="lt-LT"/>
        </w:rPr>
        <w:t>Labai svarbu užbaigti visą 5 </w:t>
      </w:r>
      <w:r w:rsidR="00273DEA">
        <w:rPr>
          <w:rFonts w:eastAsiaTheme="minorHAnsi"/>
          <w:b/>
          <w:bCs/>
          <w:color w:val="000000"/>
          <w:lang w:val="lt-LT"/>
        </w:rPr>
        <w:t>par</w:t>
      </w:r>
      <w:r w:rsidR="00273DEA" w:rsidRPr="00014DB1">
        <w:rPr>
          <w:rFonts w:eastAsiaTheme="minorHAnsi"/>
          <w:b/>
          <w:bCs/>
          <w:color w:val="000000"/>
          <w:lang w:val="lt-LT"/>
        </w:rPr>
        <w:t xml:space="preserve">ų </w:t>
      </w:r>
      <w:r w:rsidRPr="00014DB1">
        <w:rPr>
          <w:rFonts w:eastAsiaTheme="minorHAnsi"/>
          <w:b/>
          <w:bCs/>
          <w:color w:val="000000"/>
          <w:lang w:val="lt-LT"/>
        </w:rPr>
        <w:t>trukmės gydymo kursą</w:t>
      </w:r>
      <w:r w:rsidRPr="00014DB1">
        <w:rPr>
          <w:rFonts w:eastAsiaTheme="minorHAnsi"/>
          <w:color w:val="000000"/>
          <w:lang w:val="lt-LT"/>
        </w:rPr>
        <w:t xml:space="preserve">, netgi tuo atveju, jeigu Jūs greitai pasijusite geriau. </w:t>
      </w:r>
    </w:p>
    <w:p w14:paraId="4B51E668" w14:textId="77777777" w:rsidR="006745C7" w:rsidRPr="00014DB1" w:rsidRDefault="006745C7" w:rsidP="006745C7">
      <w:pPr>
        <w:widowControl/>
        <w:adjustRightInd w:val="0"/>
        <w:rPr>
          <w:rFonts w:eastAsiaTheme="minorHAnsi"/>
          <w:color w:val="000000"/>
          <w:lang w:val="lt-LT"/>
        </w:rPr>
      </w:pPr>
    </w:p>
    <w:p w14:paraId="20010AE3" w14:textId="73796BBB" w:rsidR="006745C7" w:rsidRPr="00014DB1" w:rsidRDefault="006745C7" w:rsidP="006745C7">
      <w:pPr>
        <w:numPr>
          <w:ilvl w:val="12"/>
          <w:numId w:val="0"/>
        </w:numPr>
        <w:ind w:right="-2"/>
        <w:rPr>
          <w:rFonts w:eastAsiaTheme="minorHAnsi"/>
          <w:color w:val="000000"/>
          <w:lang w:val="lt-LT"/>
        </w:rPr>
      </w:pPr>
      <w:r w:rsidRPr="00014DB1">
        <w:rPr>
          <w:rFonts w:eastAsiaTheme="minorHAnsi"/>
          <w:color w:val="000000"/>
          <w:lang w:val="lt-LT"/>
        </w:rPr>
        <w:t>Pacientų, kurių imuninė sistema yra silpna, gydymas turi tęstis 10 </w:t>
      </w:r>
      <w:r w:rsidR="00273DEA">
        <w:rPr>
          <w:rFonts w:eastAsiaTheme="minorHAnsi"/>
          <w:color w:val="000000"/>
          <w:lang w:val="lt-LT"/>
        </w:rPr>
        <w:t>par</w:t>
      </w:r>
      <w:r w:rsidR="00273DEA" w:rsidRPr="00014DB1">
        <w:rPr>
          <w:rFonts w:eastAsiaTheme="minorHAnsi"/>
          <w:color w:val="000000"/>
          <w:lang w:val="lt-LT"/>
        </w:rPr>
        <w:t>ų</w:t>
      </w:r>
      <w:r w:rsidRPr="00014DB1">
        <w:rPr>
          <w:rFonts w:eastAsiaTheme="minorHAnsi"/>
          <w:color w:val="000000"/>
          <w:lang w:val="lt-LT"/>
        </w:rPr>
        <w:t>.</w:t>
      </w:r>
    </w:p>
    <w:p w14:paraId="630B578B" w14:textId="77777777" w:rsidR="006745C7" w:rsidRPr="00014DB1" w:rsidRDefault="006745C7" w:rsidP="006745C7">
      <w:pPr>
        <w:numPr>
          <w:ilvl w:val="12"/>
          <w:numId w:val="0"/>
        </w:numPr>
        <w:ind w:right="-2"/>
        <w:rPr>
          <w:rFonts w:eastAsiaTheme="minorHAnsi"/>
          <w:color w:val="000000"/>
          <w:lang w:val="lt-LT"/>
        </w:rPr>
      </w:pPr>
    </w:p>
    <w:p w14:paraId="452A485C" w14:textId="1426E789"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Gripo profilaktikai arba po artimo kontakto su užsikrėtusiu žmogumi </w:t>
      </w:r>
      <w:r w:rsidRPr="00014DB1">
        <w:rPr>
          <w:rFonts w:eastAsiaTheme="minorHAnsi"/>
          <w:color w:val="000000"/>
          <w:lang w:val="lt-LT"/>
        </w:rPr>
        <w:t>10 </w:t>
      </w:r>
      <w:r w:rsidR="00273DEA">
        <w:rPr>
          <w:rFonts w:eastAsiaTheme="minorHAnsi"/>
          <w:color w:val="000000"/>
          <w:lang w:val="lt-LT"/>
        </w:rPr>
        <w:t>par</w:t>
      </w:r>
      <w:r w:rsidR="00273DEA" w:rsidRPr="00014DB1">
        <w:rPr>
          <w:rFonts w:eastAsiaTheme="minorHAnsi"/>
          <w:color w:val="000000"/>
          <w:lang w:val="lt-LT"/>
        </w:rPr>
        <w:t xml:space="preserve">ų </w:t>
      </w:r>
      <w:r w:rsidRPr="00014DB1">
        <w:rPr>
          <w:rFonts w:eastAsiaTheme="minorHAnsi"/>
          <w:color w:val="000000"/>
          <w:lang w:val="lt-LT"/>
        </w:rPr>
        <w:t xml:space="preserve">vartokite vaistą vieną kartą per parą. Geriausia vaistą išgerti ryte, pusryčių metu. </w:t>
      </w:r>
    </w:p>
    <w:p w14:paraId="0226DB99" w14:textId="77777777" w:rsidR="006745C7" w:rsidRPr="00014DB1" w:rsidRDefault="006745C7" w:rsidP="006745C7">
      <w:pPr>
        <w:widowControl/>
        <w:adjustRightInd w:val="0"/>
        <w:rPr>
          <w:rFonts w:eastAsiaTheme="minorHAnsi"/>
          <w:color w:val="000000"/>
          <w:lang w:val="lt-LT"/>
        </w:rPr>
      </w:pPr>
    </w:p>
    <w:p w14:paraId="27C33ED2" w14:textId="77777777" w:rsidR="006745C7" w:rsidRPr="00014DB1" w:rsidRDefault="006745C7" w:rsidP="006745C7">
      <w:pPr>
        <w:widowControl/>
        <w:adjustRightInd w:val="0"/>
        <w:rPr>
          <w:rFonts w:eastAsiaTheme="minorHAnsi"/>
          <w:color w:val="000000"/>
          <w:lang w:val="lt-LT"/>
        </w:rPr>
      </w:pPr>
      <w:r w:rsidRPr="00014DB1">
        <w:rPr>
          <w:rFonts w:eastAsiaTheme="minorHAnsi"/>
          <w:color w:val="000000"/>
          <w:lang w:val="lt-LT"/>
        </w:rPr>
        <w:t xml:space="preserve">Ypatingais atvejais, pvz., epidemijos metu arba paciento, kurio imunitetas yra silpnas, gydymas gali tęstis iki 6 ar 12 savaičių. </w:t>
      </w:r>
    </w:p>
    <w:p w14:paraId="084DC7A6" w14:textId="77777777" w:rsidR="006745C7" w:rsidRPr="00014DB1" w:rsidRDefault="006745C7" w:rsidP="006745C7">
      <w:pPr>
        <w:widowControl/>
        <w:adjustRightInd w:val="0"/>
        <w:rPr>
          <w:rFonts w:eastAsiaTheme="minorHAnsi"/>
          <w:color w:val="000000"/>
          <w:lang w:val="lt-LT"/>
        </w:rPr>
      </w:pPr>
    </w:p>
    <w:p w14:paraId="2AF0EF1E" w14:textId="77777777" w:rsidR="006745C7" w:rsidRPr="00014DB1" w:rsidRDefault="006745C7" w:rsidP="006745C7">
      <w:pPr>
        <w:widowControl/>
        <w:adjustRightInd w:val="0"/>
        <w:rPr>
          <w:rFonts w:eastAsiaTheme="minorHAnsi"/>
          <w:color w:val="000000"/>
          <w:lang w:val="lt-LT"/>
        </w:rPr>
      </w:pPr>
      <w:r w:rsidRPr="00014DB1">
        <w:rPr>
          <w:rFonts w:eastAsiaTheme="minorHAnsi"/>
          <w:b/>
          <w:bCs/>
          <w:color w:val="000000"/>
          <w:lang w:val="lt-LT"/>
        </w:rPr>
        <w:t xml:space="preserve">Rekomenduojama dozė apskaičiuota atsižvelgiant į paciento kūno masę. </w:t>
      </w:r>
      <w:r w:rsidRPr="00014DB1">
        <w:rPr>
          <w:rFonts w:eastAsiaTheme="minorHAnsi"/>
          <w:color w:val="000000"/>
          <w:lang w:val="lt-LT"/>
        </w:rPr>
        <w:t xml:space="preserve">Jūs privalote gerti tiek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kapsulių arba suspensijos, kiek paskyrė gydytojas. </w:t>
      </w:r>
    </w:p>
    <w:p w14:paraId="78121422" w14:textId="77777777" w:rsidR="006745C7" w:rsidRPr="00014DB1" w:rsidRDefault="006745C7" w:rsidP="006745C7">
      <w:pPr>
        <w:widowControl/>
        <w:adjustRightInd w:val="0"/>
        <w:rPr>
          <w:rFonts w:eastAsiaTheme="minorHAnsi"/>
          <w:color w:val="000000"/>
          <w:lang w:val="lt-LT"/>
        </w:rPr>
      </w:pPr>
    </w:p>
    <w:p w14:paraId="689B4C11" w14:textId="77777777" w:rsidR="006745C7" w:rsidRPr="00014DB1" w:rsidRDefault="006745C7" w:rsidP="006745C7">
      <w:pPr>
        <w:numPr>
          <w:ilvl w:val="12"/>
          <w:numId w:val="0"/>
        </w:numPr>
        <w:ind w:right="-2"/>
        <w:rPr>
          <w:rFonts w:eastAsiaTheme="minorHAnsi"/>
          <w:color w:val="000000"/>
          <w:lang w:val="lt-LT"/>
        </w:rPr>
      </w:pPr>
      <w:r w:rsidRPr="00014DB1">
        <w:rPr>
          <w:rFonts w:eastAsiaTheme="minorHAnsi"/>
          <w:b/>
          <w:bCs/>
          <w:color w:val="000000"/>
          <w:lang w:val="lt-LT"/>
        </w:rPr>
        <w:t>Suaugusieji bei 13 metų ir vyresni paaugliai</w:t>
      </w:r>
    </w:p>
    <w:tbl>
      <w:tblPr>
        <w:tblW w:w="8769" w:type="dxa"/>
        <w:tblInd w:w="10" w:type="dxa"/>
        <w:tblLayout w:type="fixed"/>
        <w:tblCellMar>
          <w:left w:w="0" w:type="dxa"/>
          <w:right w:w="0" w:type="dxa"/>
        </w:tblCellMar>
        <w:tblLook w:val="0000" w:firstRow="0" w:lastRow="0" w:firstColumn="0" w:lastColumn="0" w:noHBand="0" w:noVBand="0"/>
      </w:tblPr>
      <w:tblGrid>
        <w:gridCol w:w="1823"/>
        <w:gridCol w:w="2410"/>
        <w:gridCol w:w="2693"/>
        <w:gridCol w:w="1843"/>
      </w:tblGrid>
      <w:tr w:rsidR="006745C7" w:rsidRPr="00014DB1" w14:paraId="5EDAD321" w14:textId="77777777" w:rsidTr="00DC6176">
        <w:trPr>
          <w:trHeight w:val="709"/>
        </w:trPr>
        <w:tc>
          <w:tcPr>
            <w:tcW w:w="1823" w:type="dxa"/>
            <w:tcBorders>
              <w:top w:val="single" w:sz="8" w:space="0" w:color="auto"/>
              <w:left w:val="single" w:sz="8" w:space="0" w:color="auto"/>
              <w:bottom w:val="single" w:sz="4" w:space="0" w:color="auto"/>
              <w:right w:val="single" w:sz="8" w:space="0" w:color="auto"/>
            </w:tcBorders>
            <w:shd w:val="clear" w:color="auto" w:fill="auto"/>
          </w:tcPr>
          <w:p w14:paraId="28C221C9" w14:textId="77777777" w:rsidR="006745C7" w:rsidRPr="00014DB1" w:rsidRDefault="006745C7" w:rsidP="006745C7">
            <w:pPr>
              <w:contextualSpacing/>
              <w:jc w:val="center"/>
              <w:rPr>
                <w:b/>
                <w:lang w:val="lt-LT"/>
              </w:rPr>
            </w:pPr>
            <w:r w:rsidRPr="00014DB1">
              <w:rPr>
                <w:b/>
                <w:lang w:val="lt-LT"/>
              </w:rPr>
              <w:t>Kūno masė</w:t>
            </w:r>
          </w:p>
        </w:tc>
        <w:tc>
          <w:tcPr>
            <w:tcW w:w="2410" w:type="dxa"/>
            <w:tcBorders>
              <w:top w:val="single" w:sz="8" w:space="0" w:color="auto"/>
              <w:bottom w:val="single" w:sz="4" w:space="0" w:color="auto"/>
              <w:right w:val="single" w:sz="4" w:space="0" w:color="auto"/>
            </w:tcBorders>
            <w:shd w:val="clear" w:color="auto" w:fill="auto"/>
          </w:tcPr>
          <w:p w14:paraId="3A96EE4B" w14:textId="77777777" w:rsidR="006745C7" w:rsidRPr="00014DB1" w:rsidRDefault="006745C7" w:rsidP="006745C7">
            <w:pPr>
              <w:contextualSpacing/>
              <w:jc w:val="center"/>
              <w:rPr>
                <w:b/>
                <w:lang w:val="lt-LT"/>
              </w:rPr>
            </w:pPr>
            <w:r w:rsidRPr="00014DB1">
              <w:rPr>
                <w:b/>
                <w:lang w:val="lt-LT"/>
              </w:rPr>
              <w:t>Gripo gydymui:</w:t>
            </w:r>
          </w:p>
          <w:p w14:paraId="4B4077A8" w14:textId="338D3D53" w:rsidR="006745C7" w:rsidRPr="00014DB1" w:rsidRDefault="006745C7" w:rsidP="006745C7">
            <w:pPr>
              <w:contextualSpacing/>
              <w:jc w:val="center"/>
              <w:rPr>
                <w:i/>
                <w:iCs/>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Borders>
              <w:top w:val="single" w:sz="4" w:space="0" w:color="auto"/>
              <w:left w:val="single" w:sz="4" w:space="0" w:color="auto"/>
              <w:bottom w:val="single" w:sz="4" w:space="0" w:color="auto"/>
              <w:right w:val="single" w:sz="4" w:space="0" w:color="auto"/>
            </w:tcBorders>
          </w:tcPr>
          <w:p w14:paraId="033B3BA8" w14:textId="4C7668BA" w:rsidR="006745C7" w:rsidRPr="00014DB1" w:rsidRDefault="006745C7" w:rsidP="006745C7">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tcBorders>
              <w:top w:val="single" w:sz="8" w:space="0" w:color="auto"/>
              <w:left w:val="single" w:sz="4" w:space="0" w:color="auto"/>
              <w:bottom w:val="single" w:sz="4" w:space="0" w:color="auto"/>
              <w:right w:val="single" w:sz="8" w:space="0" w:color="auto"/>
            </w:tcBorders>
            <w:shd w:val="clear" w:color="auto" w:fill="auto"/>
          </w:tcPr>
          <w:p w14:paraId="126C446C" w14:textId="77777777" w:rsidR="006745C7" w:rsidRPr="00014DB1" w:rsidRDefault="00C66601" w:rsidP="006745C7">
            <w:pPr>
              <w:contextualSpacing/>
              <w:jc w:val="center"/>
              <w:rPr>
                <w:lang w:val="lt-LT"/>
              </w:rPr>
            </w:pPr>
            <w:r w:rsidRPr="00014DB1">
              <w:rPr>
                <w:b/>
                <w:lang w:val="lt-LT"/>
              </w:rPr>
              <w:t>Gripo profilaktikai:</w:t>
            </w:r>
          </w:p>
          <w:p w14:paraId="5E89930A" w14:textId="759C7DA9" w:rsidR="006745C7" w:rsidRPr="00014DB1" w:rsidRDefault="00C66601" w:rsidP="006745C7">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6745C7" w:rsidRPr="00085EB4" w14:paraId="49EE14BA" w14:textId="77777777" w:rsidTr="00DC6176">
        <w:trPr>
          <w:trHeight w:val="236"/>
        </w:trPr>
        <w:tc>
          <w:tcPr>
            <w:tcW w:w="1823" w:type="dxa"/>
            <w:tcBorders>
              <w:top w:val="single" w:sz="4" w:space="0" w:color="auto"/>
              <w:left w:val="single" w:sz="8" w:space="0" w:color="auto"/>
              <w:bottom w:val="single" w:sz="8" w:space="0" w:color="auto"/>
              <w:right w:val="single" w:sz="8" w:space="0" w:color="auto"/>
            </w:tcBorders>
            <w:shd w:val="clear" w:color="auto" w:fill="auto"/>
            <w:vAlign w:val="center"/>
          </w:tcPr>
          <w:p w14:paraId="0BE2736E" w14:textId="77777777" w:rsidR="006745C7" w:rsidRPr="00014DB1" w:rsidRDefault="006745C7" w:rsidP="006745C7">
            <w:pPr>
              <w:contextualSpacing/>
              <w:jc w:val="center"/>
              <w:rPr>
                <w:lang w:val="lt-LT"/>
              </w:rPr>
            </w:pPr>
            <w:r w:rsidRPr="00014DB1">
              <w:rPr>
                <w:lang w:val="lt-LT"/>
              </w:rPr>
              <w:t>40</w:t>
            </w:r>
            <w:r w:rsidR="00C66601" w:rsidRPr="00014DB1">
              <w:rPr>
                <w:lang w:val="lt-LT"/>
              </w:rPr>
              <w:t> </w:t>
            </w:r>
            <w:r w:rsidRPr="00014DB1">
              <w:rPr>
                <w:lang w:val="lt-LT"/>
              </w:rPr>
              <w:t>kg ar daugiau</w:t>
            </w:r>
          </w:p>
        </w:tc>
        <w:tc>
          <w:tcPr>
            <w:tcW w:w="2410" w:type="dxa"/>
            <w:tcBorders>
              <w:top w:val="single" w:sz="4" w:space="0" w:color="auto"/>
              <w:bottom w:val="single" w:sz="8" w:space="0" w:color="auto"/>
              <w:right w:val="single" w:sz="4" w:space="0" w:color="auto"/>
            </w:tcBorders>
            <w:shd w:val="clear" w:color="auto" w:fill="auto"/>
            <w:vAlign w:val="center"/>
          </w:tcPr>
          <w:p w14:paraId="0972FFA8" w14:textId="4F4C2A97" w:rsidR="006745C7" w:rsidRPr="00014DB1" w:rsidRDefault="00C66601" w:rsidP="006745C7">
            <w:pPr>
              <w:contextualSpacing/>
              <w:jc w:val="center"/>
              <w:rPr>
                <w:lang w:val="lt-LT"/>
              </w:rPr>
            </w:pPr>
            <w:r w:rsidRPr="00014DB1">
              <w:rPr>
                <w:lang w:val="lt-LT"/>
              </w:rPr>
              <w:t>d</w:t>
            </w:r>
            <w:r w:rsidR="006745C7" w:rsidRPr="00014DB1">
              <w:rPr>
                <w:lang w:val="lt-LT"/>
              </w:rPr>
              <w:t>u kartus per parą po 75</w:t>
            </w:r>
            <w:r w:rsidRPr="00014DB1">
              <w:rPr>
                <w:lang w:val="lt-LT"/>
              </w:rPr>
              <w:t> </w:t>
            </w:r>
            <w:r w:rsidR="006745C7" w:rsidRPr="00014DB1">
              <w:rPr>
                <w:lang w:val="lt-LT"/>
              </w:rPr>
              <w:t>mg</w:t>
            </w:r>
          </w:p>
        </w:tc>
        <w:tc>
          <w:tcPr>
            <w:tcW w:w="2693" w:type="dxa"/>
            <w:tcBorders>
              <w:top w:val="single" w:sz="4" w:space="0" w:color="auto"/>
              <w:left w:val="single" w:sz="4" w:space="0" w:color="auto"/>
              <w:bottom w:val="single" w:sz="4" w:space="0" w:color="auto"/>
              <w:right w:val="single" w:sz="4" w:space="0" w:color="auto"/>
            </w:tcBorders>
            <w:vAlign w:val="center"/>
          </w:tcPr>
          <w:p w14:paraId="1BC68874" w14:textId="380AB08F" w:rsidR="006745C7" w:rsidRPr="00014DB1" w:rsidRDefault="00C66601" w:rsidP="006745C7">
            <w:pPr>
              <w:contextualSpacing/>
              <w:jc w:val="center"/>
              <w:rPr>
                <w:lang w:val="lt-LT"/>
              </w:rPr>
            </w:pPr>
            <w:r w:rsidRPr="00014DB1">
              <w:rPr>
                <w:lang w:val="lt-LT"/>
              </w:rPr>
              <w:t>d</w:t>
            </w:r>
            <w:r w:rsidR="006745C7" w:rsidRPr="00014DB1">
              <w:rPr>
                <w:lang w:val="lt-LT"/>
              </w:rPr>
              <w:t>u kartus per parą po 75</w:t>
            </w:r>
            <w:r w:rsidRPr="00014DB1">
              <w:rPr>
                <w:lang w:val="lt-LT"/>
              </w:rPr>
              <w:t> </w:t>
            </w:r>
            <w:r w:rsidR="006745C7" w:rsidRPr="00014DB1">
              <w:rPr>
                <w:lang w:val="lt-LT"/>
              </w:rPr>
              <w:t>mg</w:t>
            </w: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14:paraId="2A6D9B5D" w14:textId="0D241F4A" w:rsidR="006745C7" w:rsidRPr="00014DB1" w:rsidRDefault="00C66601" w:rsidP="006745C7">
            <w:pPr>
              <w:contextualSpacing/>
              <w:jc w:val="center"/>
              <w:rPr>
                <w:lang w:val="lt-LT"/>
              </w:rPr>
            </w:pPr>
            <w:r w:rsidRPr="00014DB1">
              <w:rPr>
                <w:lang w:val="lt-LT"/>
              </w:rPr>
              <w:t>vieną</w:t>
            </w:r>
            <w:r w:rsidR="006745C7" w:rsidRPr="00014DB1">
              <w:rPr>
                <w:lang w:val="lt-LT"/>
              </w:rPr>
              <w:t xml:space="preserve"> kartą per parą 75</w:t>
            </w:r>
            <w:r w:rsidRPr="00014DB1">
              <w:rPr>
                <w:lang w:val="lt-LT"/>
              </w:rPr>
              <w:t> </w:t>
            </w:r>
            <w:r w:rsidR="006745C7" w:rsidRPr="00014DB1">
              <w:rPr>
                <w:lang w:val="lt-LT"/>
              </w:rPr>
              <w:t>mg</w:t>
            </w:r>
          </w:p>
        </w:tc>
      </w:tr>
      <w:tr w:rsidR="006745C7" w:rsidRPr="00085EB4" w14:paraId="6B706C2E" w14:textId="77777777" w:rsidTr="00B54198">
        <w:trPr>
          <w:trHeight w:val="306"/>
        </w:trPr>
        <w:tc>
          <w:tcPr>
            <w:tcW w:w="8769" w:type="dxa"/>
            <w:gridSpan w:val="4"/>
          </w:tcPr>
          <w:p w14:paraId="4306802F" w14:textId="207BB03E" w:rsidR="006745C7" w:rsidRPr="00014DB1" w:rsidRDefault="00C66601" w:rsidP="00C66601">
            <w:pPr>
              <w:contextualSpacing/>
              <w:jc w:val="both"/>
              <w:rPr>
                <w:i/>
                <w:lang w:val="lt-LT"/>
              </w:rPr>
            </w:pPr>
            <w:r w:rsidRPr="00014DB1">
              <w:rPr>
                <w:iCs/>
                <w:lang w:val="lt-LT"/>
              </w:rPr>
              <w:t xml:space="preserve">* </w:t>
            </w:r>
            <w:r w:rsidRPr="00014DB1">
              <w:rPr>
                <w:i/>
                <w:lang w:val="lt-LT"/>
              </w:rPr>
              <w:t>pacientų, kurių imuninė sistema yra silpna, gydymas turi tęstis 10 </w:t>
            </w:r>
            <w:r w:rsidR="00273DEA">
              <w:rPr>
                <w:i/>
                <w:lang w:val="lt-LT"/>
              </w:rPr>
              <w:t>par</w:t>
            </w:r>
            <w:r w:rsidR="00273DEA" w:rsidRPr="00014DB1">
              <w:rPr>
                <w:i/>
                <w:lang w:val="lt-LT"/>
              </w:rPr>
              <w:t>ų</w:t>
            </w:r>
            <w:r w:rsidRPr="00014DB1">
              <w:rPr>
                <w:i/>
                <w:lang w:val="lt-LT"/>
              </w:rPr>
              <w:t>.</w:t>
            </w:r>
          </w:p>
        </w:tc>
      </w:tr>
      <w:tr w:rsidR="00C66601" w:rsidRPr="00014DB1" w14:paraId="0328DC6D" w14:textId="77777777" w:rsidTr="00DC6176">
        <w:trPr>
          <w:trHeight w:val="461"/>
        </w:trPr>
        <w:tc>
          <w:tcPr>
            <w:tcW w:w="4233" w:type="dxa"/>
            <w:gridSpan w:val="2"/>
            <w:tcBorders>
              <w:bottom w:val="single" w:sz="4" w:space="0" w:color="auto"/>
            </w:tcBorders>
            <w:shd w:val="clear" w:color="auto" w:fill="auto"/>
            <w:vAlign w:val="bottom"/>
          </w:tcPr>
          <w:p w14:paraId="52F30A22" w14:textId="77777777" w:rsidR="00C66601" w:rsidRPr="00014DB1" w:rsidRDefault="00C66601" w:rsidP="006745C7">
            <w:pPr>
              <w:contextualSpacing/>
              <w:jc w:val="both"/>
              <w:rPr>
                <w:lang w:val="lt-LT"/>
              </w:rPr>
            </w:pPr>
            <w:r w:rsidRPr="00014DB1">
              <w:rPr>
                <w:b/>
                <w:lang w:val="lt-LT"/>
              </w:rPr>
              <w:t>Vaikai nuo 1 iki 12 metų</w:t>
            </w:r>
          </w:p>
        </w:tc>
        <w:tc>
          <w:tcPr>
            <w:tcW w:w="2693" w:type="dxa"/>
            <w:tcBorders>
              <w:bottom w:val="single" w:sz="4" w:space="0" w:color="auto"/>
            </w:tcBorders>
          </w:tcPr>
          <w:p w14:paraId="50D8AA12" w14:textId="77777777" w:rsidR="00C66601" w:rsidRPr="00014DB1" w:rsidRDefault="00C66601" w:rsidP="006745C7">
            <w:pPr>
              <w:contextualSpacing/>
              <w:jc w:val="both"/>
              <w:rPr>
                <w:lang w:val="lt-LT"/>
              </w:rPr>
            </w:pPr>
          </w:p>
        </w:tc>
        <w:tc>
          <w:tcPr>
            <w:tcW w:w="1843" w:type="dxa"/>
            <w:tcBorders>
              <w:bottom w:val="single" w:sz="4" w:space="0" w:color="auto"/>
            </w:tcBorders>
            <w:shd w:val="clear" w:color="auto" w:fill="auto"/>
            <w:vAlign w:val="bottom"/>
          </w:tcPr>
          <w:p w14:paraId="230147B6" w14:textId="77777777" w:rsidR="00C66601" w:rsidRPr="00014DB1" w:rsidRDefault="00C66601" w:rsidP="006745C7">
            <w:pPr>
              <w:contextualSpacing/>
              <w:jc w:val="both"/>
              <w:rPr>
                <w:lang w:val="lt-LT"/>
              </w:rPr>
            </w:pPr>
          </w:p>
        </w:tc>
      </w:tr>
      <w:tr w:rsidR="00C66601" w:rsidRPr="00014DB1" w14:paraId="070BD5A9" w14:textId="77777777" w:rsidTr="00DC6176">
        <w:trPr>
          <w:trHeight w:val="799"/>
        </w:trPr>
        <w:tc>
          <w:tcPr>
            <w:tcW w:w="1823" w:type="dxa"/>
            <w:tcBorders>
              <w:top w:val="single" w:sz="4" w:space="0" w:color="auto"/>
              <w:left w:val="single" w:sz="4" w:space="0" w:color="auto"/>
              <w:bottom w:val="single" w:sz="4" w:space="0" w:color="auto"/>
              <w:right w:val="single" w:sz="4" w:space="0" w:color="auto"/>
            </w:tcBorders>
            <w:shd w:val="clear" w:color="auto" w:fill="auto"/>
          </w:tcPr>
          <w:p w14:paraId="519CE3C4" w14:textId="77777777" w:rsidR="00C66601" w:rsidRPr="00014DB1" w:rsidRDefault="00C66601" w:rsidP="00C66601">
            <w:pPr>
              <w:contextualSpacing/>
              <w:jc w:val="center"/>
              <w:rPr>
                <w:b/>
                <w:lang w:val="lt-LT"/>
              </w:rPr>
            </w:pPr>
            <w:r w:rsidRPr="00014DB1">
              <w:rPr>
                <w:b/>
                <w:lang w:val="lt-LT"/>
              </w:rPr>
              <w:t>Kūno masė</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DAA974" w14:textId="77777777" w:rsidR="00C66601" w:rsidRPr="00014DB1" w:rsidRDefault="00C66601" w:rsidP="00C66601">
            <w:pPr>
              <w:contextualSpacing/>
              <w:jc w:val="center"/>
              <w:rPr>
                <w:b/>
                <w:lang w:val="lt-LT"/>
              </w:rPr>
            </w:pPr>
            <w:r w:rsidRPr="00014DB1">
              <w:rPr>
                <w:b/>
                <w:lang w:val="lt-LT"/>
              </w:rPr>
              <w:t>Gripo gydymui:</w:t>
            </w:r>
          </w:p>
          <w:p w14:paraId="01A38A0E" w14:textId="49D6FEC8" w:rsidR="00C66601" w:rsidRPr="00014DB1" w:rsidRDefault="00C66601" w:rsidP="00C66601">
            <w:pPr>
              <w:contextualSpacing/>
              <w:jc w:val="center"/>
              <w:rPr>
                <w:b/>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Borders>
              <w:top w:val="single" w:sz="4" w:space="0" w:color="auto"/>
              <w:left w:val="single" w:sz="4" w:space="0" w:color="auto"/>
              <w:bottom w:val="single" w:sz="4" w:space="0" w:color="auto"/>
              <w:right w:val="single" w:sz="4" w:space="0" w:color="auto"/>
            </w:tcBorders>
          </w:tcPr>
          <w:p w14:paraId="79F3F66D" w14:textId="57F92083" w:rsidR="00C66601" w:rsidRPr="00014DB1" w:rsidRDefault="00C66601" w:rsidP="00C66601">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1AE69" w14:textId="77777777" w:rsidR="00C66601" w:rsidRPr="00014DB1" w:rsidRDefault="00C66601" w:rsidP="00C66601">
            <w:pPr>
              <w:contextualSpacing/>
              <w:jc w:val="center"/>
              <w:rPr>
                <w:lang w:val="lt-LT"/>
              </w:rPr>
            </w:pPr>
            <w:r w:rsidRPr="00014DB1">
              <w:rPr>
                <w:b/>
                <w:lang w:val="lt-LT"/>
              </w:rPr>
              <w:t>Gripo profilaktikai:</w:t>
            </w:r>
          </w:p>
          <w:p w14:paraId="35CCA612" w14:textId="0B6123F9" w:rsidR="00C66601" w:rsidRPr="00014DB1" w:rsidRDefault="00C66601" w:rsidP="00C66601">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C66601" w:rsidRPr="00085EB4" w14:paraId="40BFFABA" w14:textId="77777777" w:rsidTr="00DC6176">
        <w:trPr>
          <w:trHeight w:val="252"/>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C10750E" w14:textId="77777777" w:rsidR="00C66601" w:rsidRPr="00014DB1" w:rsidRDefault="00C66601" w:rsidP="00C66601">
            <w:pPr>
              <w:contextualSpacing/>
              <w:jc w:val="center"/>
              <w:rPr>
                <w:lang w:val="lt-LT"/>
              </w:rPr>
            </w:pPr>
            <w:r w:rsidRPr="00014DB1">
              <w:rPr>
                <w:lang w:val="lt-LT"/>
              </w:rPr>
              <w:t>Nuo 10 kg iki 15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6790EC" w14:textId="77777777" w:rsidR="00C66601" w:rsidRPr="00014DB1" w:rsidRDefault="00C66601" w:rsidP="00C66601">
            <w:pPr>
              <w:pStyle w:val="Default"/>
              <w:jc w:val="center"/>
              <w:rPr>
                <w:lang w:val="lt-LT"/>
              </w:rPr>
            </w:pPr>
            <w:r w:rsidRPr="00014DB1">
              <w:rPr>
                <w:sz w:val="22"/>
                <w:szCs w:val="22"/>
                <w:lang w:val="lt-LT"/>
              </w:rPr>
              <w:t>du kartus per parą po</w:t>
            </w:r>
          </w:p>
          <w:p w14:paraId="762F8ADE" w14:textId="77777777" w:rsidR="00C66601" w:rsidRPr="00014DB1" w:rsidRDefault="00C66601" w:rsidP="00C66601">
            <w:pPr>
              <w:contextualSpacing/>
              <w:jc w:val="center"/>
              <w:rPr>
                <w:lang w:val="lt-LT"/>
              </w:rPr>
            </w:pPr>
            <w:r w:rsidRPr="00014DB1">
              <w:rPr>
                <w:lang w:val="lt-LT"/>
              </w:rPr>
              <w:t>30 mg</w:t>
            </w:r>
          </w:p>
        </w:tc>
        <w:tc>
          <w:tcPr>
            <w:tcW w:w="2693" w:type="dxa"/>
            <w:tcBorders>
              <w:top w:val="single" w:sz="4" w:space="0" w:color="auto"/>
              <w:left w:val="single" w:sz="4" w:space="0" w:color="auto"/>
              <w:bottom w:val="single" w:sz="4" w:space="0" w:color="auto"/>
              <w:right w:val="single" w:sz="4" w:space="0" w:color="auto"/>
            </w:tcBorders>
            <w:vAlign w:val="center"/>
          </w:tcPr>
          <w:p w14:paraId="18EF5E63" w14:textId="77777777" w:rsidR="00C66601" w:rsidRPr="00014DB1" w:rsidRDefault="00C66601" w:rsidP="00C66601">
            <w:pPr>
              <w:pStyle w:val="Default"/>
              <w:jc w:val="center"/>
              <w:rPr>
                <w:lang w:val="lt-LT"/>
              </w:rPr>
            </w:pPr>
            <w:r w:rsidRPr="00014DB1">
              <w:rPr>
                <w:sz w:val="22"/>
                <w:szCs w:val="22"/>
                <w:lang w:val="lt-LT"/>
              </w:rPr>
              <w:t>du kartus per parą po</w:t>
            </w:r>
          </w:p>
          <w:p w14:paraId="3204B9A2" w14:textId="77777777" w:rsidR="00C66601" w:rsidRPr="00014DB1" w:rsidRDefault="00C66601" w:rsidP="00C66601">
            <w:pPr>
              <w:contextualSpacing/>
              <w:jc w:val="center"/>
              <w:rPr>
                <w:lang w:val="lt-LT"/>
              </w:rPr>
            </w:pPr>
            <w:r w:rsidRPr="00014DB1">
              <w:rPr>
                <w:lang w:val="lt-LT"/>
              </w:rPr>
              <w:t xml:space="preserve">30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24222" w14:textId="77777777" w:rsidR="00C66601" w:rsidRPr="00014DB1" w:rsidRDefault="00C66601" w:rsidP="00C66601">
            <w:pPr>
              <w:contextualSpacing/>
              <w:jc w:val="center"/>
              <w:rPr>
                <w:lang w:val="lt-LT"/>
              </w:rPr>
            </w:pPr>
            <w:r w:rsidRPr="00014DB1">
              <w:rPr>
                <w:lang w:val="lt-LT"/>
              </w:rPr>
              <w:t xml:space="preserve">vieną kartą per parą 30 mg </w:t>
            </w:r>
          </w:p>
        </w:tc>
      </w:tr>
      <w:tr w:rsidR="00C66601" w:rsidRPr="00085EB4" w14:paraId="0E972B51" w14:textId="77777777" w:rsidTr="00DC6176">
        <w:trPr>
          <w:trHeight w:val="236"/>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0028C76" w14:textId="77777777" w:rsidR="00C66601" w:rsidRPr="00014DB1" w:rsidRDefault="00C66601" w:rsidP="00C66601">
            <w:pPr>
              <w:contextualSpacing/>
              <w:jc w:val="center"/>
              <w:rPr>
                <w:lang w:val="lt-LT"/>
              </w:rPr>
            </w:pPr>
            <w:r w:rsidRPr="00014DB1">
              <w:rPr>
                <w:lang w:val="lt-LT"/>
              </w:rPr>
              <w:t>Nuo 15 kg iki 23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D34B02" w14:textId="77777777" w:rsidR="00C66601" w:rsidRPr="00014DB1" w:rsidRDefault="00C66601" w:rsidP="00C66601">
            <w:pPr>
              <w:pStyle w:val="Default"/>
              <w:jc w:val="center"/>
              <w:rPr>
                <w:lang w:val="lt-LT"/>
              </w:rPr>
            </w:pPr>
            <w:r w:rsidRPr="00014DB1">
              <w:rPr>
                <w:sz w:val="22"/>
                <w:szCs w:val="22"/>
                <w:lang w:val="lt-LT"/>
              </w:rPr>
              <w:t>du kartus per parą po</w:t>
            </w:r>
          </w:p>
          <w:p w14:paraId="70F151C8" w14:textId="77777777" w:rsidR="00C66601" w:rsidRPr="00014DB1" w:rsidRDefault="00C66601" w:rsidP="00C66601">
            <w:pPr>
              <w:contextualSpacing/>
              <w:jc w:val="center"/>
              <w:rPr>
                <w:lang w:val="lt-LT"/>
              </w:rPr>
            </w:pPr>
            <w:r w:rsidRPr="00014DB1">
              <w:rPr>
                <w:lang w:val="lt-LT"/>
              </w:rPr>
              <w:t>45 mg</w:t>
            </w:r>
          </w:p>
        </w:tc>
        <w:tc>
          <w:tcPr>
            <w:tcW w:w="2693" w:type="dxa"/>
            <w:tcBorders>
              <w:top w:val="single" w:sz="4" w:space="0" w:color="auto"/>
              <w:left w:val="single" w:sz="4" w:space="0" w:color="auto"/>
              <w:bottom w:val="single" w:sz="4" w:space="0" w:color="auto"/>
              <w:right w:val="single" w:sz="4" w:space="0" w:color="auto"/>
            </w:tcBorders>
            <w:vAlign w:val="center"/>
          </w:tcPr>
          <w:p w14:paraId="74DB5F7D" w14:textId="77777777" w:rsidR="00C66601" w:rsidRPr="00014DB1" w:rsidRDefault="00C66601" w:rsidP="00C66601">
            <w:pPr>
              <w:pStyle w:val="Default"/>
              <w:jc w:val="center"/>
              <w:rPr>
                <w:lang w:val="lt-LT"/>
              </w:rPr>
            </w:pPr>
            <w:r w:rsidRPr="00014DB1">
              <w:rPr>
                <w:sz w:val="22"/>
                <w:szCs w:val="22"/>
                <w:lang w:val="lt-LT"/>
              </w:rPr>
              <w:t>du kartus per parą po</w:t>
            </w:r>
          </w:p>
          <w:p w14:paraId="1EEB25BD" w14:textId="77777777" w:rsidR="00C66601" w:rsidRPr="00014DB1" w:rsidRDefault="00C66601" w:rsidP="00C66601">
            <w:pPr>
              <w:contextualSpacing/>
              <w:jc w:val="center"/>
              <w:rPr>
                <w:lang w:val="lt-LT"/>
              </w:rPr>
            </w:pPr>
            <w:r w:rsidRPr="00014DB1">
              <w:rPr>
                <w:lang w:val="lt-LT"/>
              </w:rPr>
              <w:t xml:space="preserve">45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1389B8" w14:textId="77777777" w:rsidR="00C66601" w:rsidRPr="00014DB1" w:rsidRDefault="00C66601" w:rsidP="00C66601">
            <w:pPr>
              <w:contextualSpacing/>
              <w:jc w:val="center"/>
              <w:rPr>
                <w:lang w:val="lt-LT"/>
              </w:rPr>
            </w:pPr>
            <w:r w:rsidRPr="00014DB1">
              <w:rPr>
                <w:lang w:val="lt-LT"/>
              </w:rPr>
              <w:t xml:space="preserve">vieną kartą per parą 45 mg </w:t>
            </w:r>
          </w:p>
        </w:tc>
      </w:tr>
      <w:tr w:rsidR="00C66601" w:rsidRPr="00085EB4" w14:paraId="26F7D74D" w14:textId="77777777" w:rsidTr="00DC6176">
        <w:trPr>
          <w:trHeight w:val="236"/>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865833D" w14:textId="77777777" w:rsidR="00C66601" w:rsidRPr="00014DB1" w:rsidRDefault="00C66601" w:rsidP="00C66601">
            <w:pPr>
              <w:contextualSpacing/>
              <w:jc w:val="center"/>
              <w:rPr>
                <w:lang w:val="lt-LT"/>
              </w:rPr>
            </w:pPr>
            <w:r w:rsidRPr="00014DB1">
              <w:rPr>
                <w:lang w:val="lt-LT"/>
              </w:rPr>
              <w:t>Nuo 23 kg iki 40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689992" w14:textId="77777777" w:rsidR="00C66601" w:rsidRPr="00014DB1" w:rsidRDefault="00C66601" w:rsidP="00C66601">
            <w:pPr>
              <w:pStyle w:val="Default"/>
              <w:jc w:val="center"/>
              <w:rPr>
                <w:lang w:val="lt-LT"/>
              </w:rPr>
            </w:pPr>
            <w:r w:rsidRPr="00014DB1">
              <w:rPr>
                <w:sz w:val="22"/>
                <w:szCs w:val="22"/>
                <w:lang w:val="lt-LT"/>
              </w:rPr>
              <w:t>du kartus per parą po</w:t>
            </w:r>
          </w:p>
          <w:p w14:paraId="4CD84AC8" w14:textId="77777777" w:rsidR="00C66601" w:rsidRPr="00014DB1" w:rsidRDefault="00C66601" w:rsidP="00C66601">
            <w:pPr>
              <w:contextualSpacing/>
              <w:jc w:val="center"/>
              <w:rPr>
                <w:lang w:val="lt-LT"/>
              </w:rPr>
            </w:pPr>
            <w:r w:rsidRPr="00014DB1">
              <w:rPr>
                <w:lang w:val="lt-LT"/>
              </w:rPr>
              <w:t>60 mg</w:t>
            </w:r>
          </w:p>
        </w:tc>
        <w:tc>
          <w:tcPr>
            <w:tcW w:w="2693" w:type="dxa"/>
            <w:tcBorders>
              <w:top w:val="single" w:sz="4" w:space="0" w:color="auto"/>
              <w:left w:val="single" w:sz="4" w:space="0" w:color="auto"/>
              <w:bottom w:val="single" w:sz="4" w:space="0" w:color="auto"/>
              <w:right w:val="single" w:sz="4" w:space="0" w:color="auto"/>
            </w:tcBorders>
            <w:vAlign w:val="center"/>
          </w:tcPr>
          <w:p w14:paraId="20B9C535" w14:textId="77777777" w:rsidR="00C66601" w:rsidRPr="00014DB1" w:rsidRDefault="00C66601" w:rsidP="00C66601">
            <w:pPr>
              <w:pStyle w:val="Default"/>
              <w:jc w:val="center"/>
              <w:rPr>
                <w:lang w:val="lt-LT"/>
              </w:rPr>
            </w:pPr>
            <w:r w:rsidRPr="00014DB1">
              <w:rPr>
                <w:sz w:val="22"/>
                <w:szCs w:val="22"/>
                <w:lang w:val="lt-LT"/>
              </w:rPr>
              <w:t>du kartus per parą po</w:t>
            </w:r>
          </w:p>
          <w:p w14:paraId="11CF40F9" w14:textId="77777777" w:rsidR="00C66601" w:rsidRPr="00014DB1" w:rsidRDefault="00C66601" w:rsidP="00C66601">
            <w:pPr>
              <w:contextualSpacing/>
              <w:jc w:val="center"/>
              <w:rPr>
                <w:lang w:val="lt-LT"/>
              </w:rPr>
            </w:pPr>
            <w:r w:rsidRPr="00014DB1">
              <w:rPr>
                <w:lang w:val="lt-LT"/>
              </w:rPr>
              <w:t xml:space="preserve">60 mg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FC4535" w14:textId="77777777" w:rsidR="00C66601" w:rsidRPr="00014DB1" w:rsidRDefault="00C66601" w:rsidP="00C66601">
            <w:pPr>
              <w:contextualSpacing/>
              <w:jc w:val="center"/>
              <w:rPr>
                <w:lang w:val="lt-LT"/>
              </w:rPr>
            </w:pPr>
            <w:r w:rsidRPr="00014DB1">
              <w:rPr>
                <w:lang w:val="lt-LT"/>
              </w:rPr>
              <w:t xml:space="preserve">vieną kartą per parą 60 mg </w:t>
            </w:r>
          </w:p>
        </w:tc>
      </w:tr>
      <w:tr w:rsidR="00C66601" w:rsidRPr="00085EB4" w14:paraId="178BD230" w14:textId="77777777" w:rsidTr="00DC6176">
        <w:trPr>
          <w:trHeight w:val="215"/>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0D0B5EAC" w14:textId="77777777" w:rsidR="00C66601" w:rsidRPr="00014DB1" w:rsidRDefault="00C66601" w:rsidP="00C66601">
            <w:pPr>
              <w:contextualSpacing/>
              <w:jc w:val="center"/>
              <w:rPr>
                <w:lang w:val="lt-LT"/>
              </w:rPr>
            </w:pPr>
            <w:r w:rsidRPr="00014DB1">
              <w:rPr>
                <w:lang w:val="lt-LT"/>
              </w:rPr>
              <w:t>Daugiau kaip 40 kg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B9AB8" w14:textId="77777777" w:rsidR="00C66601" w:rsidRPr="00014DB1" w:rsidRDefault="00C66601" w:rsidP="00C66601">
            <w:pPr>
              <w:pStyle w:val="Default"/>
              <w:jc w:val="center"/>
              <w:rPr>
                <w:lang w:val="lt-LT"/>
              </w:rPr>
            </w:pPr>
            <w:r w:rsidRPr="00014DB1">
              <w:rPr>
                <w:sz w:val="22"/>
                <w:szCs w:val="22"/>
                <w:lang w:val="lt-LT"/>
              </w:rPr>
              <w:t>du kartus per parą po</w:t>
            </w:r>
          </w:p>
          <w:p w14:paraId="71AB3B17" w14:textId="442506F3" w:rsidR="00C66601" w:rsidRPr="00014DB1" w:rsidRDefault="00C66601" w:rsidP="00C66601">
            <w:pPr>
              <w:contextualSpacing/>
              <w:jc w:val="center"/>
              <w:rPr>
                <w:lang w:val="lt-LT"/>
              </w:rPr>
            </w:pPr>
            <w:r w:rsidRPr="00014DB1">
              <w:rPr>
                <w:lang w:val="lt-LT"/>
              </w:rPr>
              <w:t>75 mg</w:t>
            </w:r>
          </w:p>
        </w:tc>
        <w:tc>
          <w:tcPr>
            <w:tcW w:w="2693" w:type="dxa"/>
            <w:tcBorders>
              <w:top w:val="single" w:sz="4" w:space="0" w:color="auto"/>
              <w:left w:val="single" w:sz="4" w:space="0" w:color="auto"/>
              <w:bottom w:val="single" w:sz="4" w:space="0" w:color="auto"/>
              <w:right w:val="single" w:sz="4" w:space="0" w:color="auto"/>
            </w:tcBorders>
            <w:vAlign w:val="center"/>
          </w:tcPr>
          <w:p w14:paraId="5106CEAD" w14:textId="77777777" w:rsidR="00C66601" w:rsidRPr="00014DB1" w:rsidRDefault="00C66601" w:rsidP="00C66601">
            <w:pPr>
              <w:pStyle w:val="Default"/>
              <w:jc w:val="center"/>
              <w:rPr>
                <w:lang w:val="lt-LT"/>
              </w:rPr>
            </w:pPr>
            <w:r w:rsidRPr="00014DB1">
              <w:rPr>
                <w:sz w:val="22"/>
                <w:szCs w:val="22"/>
                <w:lang w:val="lt-LT"/>
              </w:rPr>
              <w:t>du kartus per parą po</w:t>
            </w:r>
          </w:p>
          <w:p w14:paraId="0D339D4A" w14:textId="5B887C9B" w:rsidR="00C66601" w:rsidRPr="00014DB1" w:rsidRDefault="00C66601" w:rsidP="00C66601">
            <w:pPr>
              <w:contextualSpacing/>
              <w:jc w:val="center"/>
              <w:rPr>
                <w:lang w:val="lt-LT"/>
              </w:rPr>
            </w:pPr>
            <w:r w:rsidRPr="00014DB1">
              <w:rPr>
                <w:lang w:val="lt-LT"/>
              </w:rPr>
              <w:t>75 mg*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25DC94" w14:textId="1E212878" w:rsidR="00C66601" w:rsidRPr="00014DB1" w:rsidRDefault="00C66601" w:rsidP="00C66601">
            <w:pPr>
              <w:contextualSpacing/>
              <w:jc w:val="center"/>
              <w:rPr>
                <w:lang w:val="lt-LT"/>
              </w:rPr>
            </w:pPr>
            <w:r w:rsidRPr="00014DB1">
              <w:rPr>
                <w:lang w:val="lt-LT"/>
              </w:rPr>
              <w:t>vieną kartą per parą 75 mg*</w:t>
            </w:r>
          </w:p>
        </w:tc>
      </w:tr>
    </w:tbl>
    <w:p w14:paraId="6A0B4CA8" w14:textId="28ADCDE4" w:rsidR="00C66601" w:rsidRPr="00014DB1" w:rsidRDefault="00C66601" w:rsidP="00C66601">
      <w:pPr>
        <w:widowControl/>
        <w:adjustRightInd w:val="0"/>
        <w:rPr>
          <w:rFonts w:eastAsiaTheme="minorHAnsi"/>
          <w:color w:val="000000"/>
          <w:lang w:val="lt-LT"/>
        </w:rPr>
      </w:pPr>
      <w:r w:rsidRPr="00014DB1">
        <w:rPr>
          <w:rFonts w:eastAsiaTheme="minorHAnsi"/>
          <w:i/>
          <w:iCs/>
          <w:color w:val="000000"/>
          <w:lang w:val="lt-LT"/>
        </w:rPr>
        <w:t>* vaikų, kurių imuninė sistema yra silpna, gydymas turi tęstis 10 </w:t>
      </w:r>
      <w:r w:rsidR="00273DEA">
        <w:rPr>
          <w:rFonts w:eastAsiaTheme="minorHAnsi"/>
          <w:i/>
          <w:iCs/>
          <w:color w:val="000000"/>
          <w:lang w:val="lt-LT"/>
        </w:rPr>
        <w:t>par</w:t>
      </w:r>
      <w:r w:rsidR="00273DEA" w:rsidRPr="00014DB1">
        <w:rPr>
          <w:rFonts w:eastAsiaTheme="minorHAnsi"/>
          <w:i/>
          <w:iCs/>
          <w:color w:val="000000"/>
          <w:lang w:val="lt-LT"/>
        </w:rPr>
        <w:t>ų</w:t>
      </w:r>
      <w:r w:rsidRPr="00014DB1">
        <w:rPr>
          <w:rFonts w:eastAsiaTheme="minorHAnsi"/>
          <w:i/>
          <w:iCs/>
          <w:color w:val="000000"/>
          <w:lang w:val="lt-LT"/>
        </w:rPr>
        <w:t xml:space="preserve">. </w:t>
      </w:r>
    </w:p>
    <w:p w14:paraId="70075B31" w14:textId="48334865" w:rsidR="006745C7" w:rsidRDefault="00112973" w:rsidP="006127D5">
      <w:pPr>
        <w:adjustRightInd w:val="0"/>
        <w:rPr>
          <w:rFonts w:eastAsiaTheme="minorHAnsi"/>
          <w:i/>
          <w:iCs/>
          <w:color w:val="000000"/>
          <w:lang w:val="lt-LT"/>
        </w:rPr>
      </w:pPr>
      <w:r w:rsidRPr="00112973">
        <w:rPr>
          <w:rFonts w:eastAsiaTheme="minorHAnsi"/>
          <w:i/>
          <w:iCs/>
          <w:color w:val="000000"/>
          <w:lang w:val="lt-LT"/>
        </w:rPr>
        <w:t>30</w:t>
      </w:r>
      <w:r>
        <w:rPr>
          <w:rFonts w:eastAsiaTheme="minorHAnsi"/>
          <w:i/>
          <w:iCs/>
          <w:color w:val="000000"/>
          <w:lang w:val="lt-LT"/>
        </w:rPr>
        <w:t> mg</w:t>
      </w:r>
      <w:r w:rsidRPr="00112973">
        <w:rPr>
          <w:rFonts w:eastAsiaTheme="minorHAnsi"/>
          <w:i/>
          <w:iCs/>
          <w:color w:val="000000"/>
          <w:lang w:val="lt-LT"/>
        </w:rPr>
        <w:t>, 45</w:t>
      </w:r>
      <w:r>
        <w:rPr>
          <w:rFonts w:eastAsiaTheme="minorHAnsi"/>
          <w:i/>
          <w:iCs/>
          <w:color w:val="000000"/>
          <w:lang w:val="lt-LT"/>
        </w:rPr>
        <w:t> mg</w:t>
      </w:r>
      <w:r w:rsidRPr="00112973">
        <w:rPr>
          <w:rFonts w:eastAsiaTheme="minorHAnsi"/>
          <w:i/>
          <w:iCs/>
          <w:color w:val="000000"/>
          <w:lang w:val="lt-LT"/>
        </w:rPr>
        <w:t xml:space="preserve"> </w:t>
      </w:r>
      <w:r>
        <w:rPr>
          <w:rFonts w:eastAsiaTheme="minorHAnsi"/>
          <w:i/>
          <w:iCs/>
          <w:color w:val="000000"/>
          <w:lang w:val="lt-LT"/>
        </w:rPr>
        <w:t>i</w:t>
      </w:r>
      <w:r w:rsidRPr="00112973">
        <w:rPr>
          <w:rFonts w:eastAsiaTheme="minorHAnsi"/>
          <w:i/>
          <w:iCs/>
          <w:color w:val="000000"/>
          <w:lang w:val="lt-LT"/>
        </w:rPr>
        <w:t>r 60 mg doz</w:t>
      </w:r>
      <w:r>
        <w:rPr>
          <w:rFonts w:eastAsiaTheme="minorHAnsi"/>
          <w:i/>
          <w:iCs/>
          <w:color w:val="000000"/>
          <w:lang w:val="lt-LT"/>
        </w:rPr>
        <w:t>es galima</w:t>
      </w:r>
      <w:r w:rsidRPr="00112973">
        <w:rPr>
          <w:rFonts w:eastAsiaTheme="minorHAnsi"/>
          <w:i/>
          <w:iCs/>
          <w:color w:val="000000"/>
          <w:lang w:val="lt-LT"/>
        </w:rPr>
        <w:t xml:space="preserve"> gau</w:t>
      </w:r>
      <w:r>
        <w:rPr>
          <w:rFonts w:eastAsiaTheme="minorHAnsi"/>
          <w:i/>
          <w:iCs/>
          <w:color w:val="000000"/>
          <w:lang w:val="lt-LT"/>
        </w:rPr>
        <w:t>ti</w:t>
      </w:r>
      <w:r w:rsidRPr="00112973">
        <w:rPr>
          <w:rFonts w:eastAsiaTheme="minorHAnsi"/>
          <w:i/>
          <w:iCs/>
          <w:color w:val="000000"/>
          <w:lang w:val="lt-LT"/>
        </w:rPr>
        <w:t xml:space="preserve"> pagal </w:t>
      </w:r>
      <w:r w:rsidR="000023CA">
        <w:rPr>
          <w:rFonts w:eastAsiaTheme="minorHAnsi"/>
          <w:i/>
          <w:iCs/>
          <w:color w:val="000000"/>
          <w:lang w:val="lt-LT"/>
        </w:rPr>
        <w:t>pakuotės</w:t>
      </w:r>
      <w:r>
        <w:rPr>
          <w:rFonts w:eastAsiaTheme="minorHAnsi"/>
          <w:i/>
          <w:iCs/>
          <w:color w:val="000000"/>
          <w:lang w:val="lt-LT"/>
        </w:rPr>
        <w:t xml:space="preserve"> lapelio</w:t>
      </w:r>
      <w:r w:rsidRPr="00112973">
        <w:rPr>
          <w:rFonts w:eastAsiaTheme="minorHAnsi"/>
          <w:i/>
          <w:iCs/>
          <w:color w:val="000000"/>
          <w:lang w:val="lt-LT"/>
        </w:rPr>
        <w:t xml:space="preserve"> pabaigoje pateiktą informaciją vartotojui „Norint paruošti mažesnę vienkartinę dozę“.</w:t>
      </w:r>
    </w:p>
    <w:p w14:paraId="69333AFC" w14:textId="77777777" w:rsidR="00B54198" w:rsidRPr="00B54198" w:rsidRDefault="00B54198" w:rsidP="006127D5">
      <w:pPr>
        <w:adjustRightInd w:val="0"/>
        <w:rPr>
          <w:color w:val="000000"/>
          <w:u w:val="single"/>
          <w:lang w:val="lt-LT"/>
        </w:rPr>
      </w:pPr>
    </w:p>
    <w:p w14:paraId="654256AB" w14:textId="77777777" w:rsidR="00DC6176" w:rsidRPr="00014DB1" w:rsidRDefault="00DC6176" w:rsidP="00DC6176">
      <w:pPr>
        <w:widowControl/>
        <w:adjustRightInd w:val="0"/>
        <w:rPr>
          <w:rFonts w:eastAsiaTheme="minorHAnsi"/>
          <w:color w:val="000000"/>
          <w:lang w:val="lt-LT"/>
        </w:rPr>
      </w:pPr>
      <w:r w:rsidRPr="00014DB1">
        <w:rPr>
          <w:rFonts w:eastAsiaTheme="minorHAnsi"/>
          <w:b/>
          <w:bCs/>
          <w:color w:val="000000"/>
          <w:lang w:val="lt-LT"/>
        </w:rPr>
        <w:t xml:space="preserve">Jaunesni kaip 1 metų kūdikiai (nuo gimimo iki 12 mėnesių amžiaus) </w:t>
      </w:r>
    </w:p>
    <w:p w14:paraId="3D03BF4E" w14:textId="77777777" w:rsidR="006745C7" w:rsidRPr="00014DB1" w:rsidRDefault="00DC6176" w:rsidP="00DC6176">
      <w:pPr>
        <w:adjustRightInd w:val="0"/>
        <w:rPr>
          <w:color w:val="000000"/>
          <w:u w:val="single"/>
          <w:lang w:val="lt-LT" w:eastAsia="sl-SI"/>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skyrimas profilaktikai gripo pandemijos metu jaunesniam nei 1 metų kūdikiui turi būti pagrįstas gydytojo sprendimu apsvarsčius galimą naudą ir galimą pavojų kūdikiui.</w:t>
      </w:r>
    </w:p>
    <w:p w14:paraId="53CEDD5D" w14:textId="77777777" w:rsidR="006745C7" w:rsidRPr="00014DB1" w:rsidRDefault="006745C7" w:rsidP="006127D5">
      <w:pPr>
        <w:adjustRightInd w:val="0"/>
        <w:rPr>
          <w:color w:val="000000"/>
          <w:u w:val="single"/>
          <w:lang w:val="lt-LT" w:eastAsia="sl-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410"/>
        <w:gridCol w:w="2693"/>
        <w:gridCol w:w="1843"/>
      </w:tblGrid>
      <w:tr w:rsidR="00DC6176" w:rsidRPr="00014DB1" w14:paraId="062176A0" w14:textId="77777777" w:rsidTr="00DC6176">
        <w:trPr>
          <w:trHeight w:val="819"/>
        </w:trPr>
        <w:tc>
          <w:tcPr>
            <w:tcW w:w="1838" w:type="dxa"/>
            <w:shd w:val="clear" w:color="auto" w:fill="auto"/>
          </w:tcPr>
          <w:p w14:paraId="420F244F" w14:textId="77777777" w:rsidR="00DC6176" w:rsidRPr="00014DB1" w:rsidRDefault="00DC6176" w:rsidP="00DC6176">
            <w:pPr>
              <w:contextualSpacing/>
              <w:jc w:val="center"/>
              <w:rPr>
                <w:b/>
                <w:lang w:val="lt-LT"/>
              </w:rPr>
            </w:pPr>
            <w:r w:rsidRPr="00014DB1">
              <w:rPr>
                <w:b/>
                <w:lang w:val="lt-LT"/>
              </w:rPr>
              <w:t>Kūno masė</w:t>
            </w:r>
          </w:p>
        </w:tc>
        <w:tc>
          <w:tcPr>
            <w:tcW w:w="2410" w:type="dxa"/>
            <w:shd w:val="clear" w:color="auto" w:fill="auto"/>
          </w:tcPr>
          <w:p w14:paraId="59F0B746" w14:textId="77777777" w:rsidR="00DC6176" w:rsidRPr="00014DB1" w:rsidRDefault="00DC6176" w:rsidP="00DC6176">
            <w:pPr>
              <w:contextualSpacing/>
              <w:jc w:val="center"/>
              <w:rPr>
                <w:b/>
                <w:lang w:val="lt-LT"/>
              </w:rPr>
            </w:pPr>
            <w:r w:rsidRPr="00014DB1">
              <w:rPr>
                <w:b/>
                <w:lang w:val="lt-LT"/>
              </w:rPr>
              <w:t>Gripo gydymui:</w:t>
            </w:r>
          </w:p>
          <w:p w14:paraId="02B3EAB3" w14:textId="2EC073C7" w:rsidR="00DC6176" w:rsidRPr="00014DB1" w:rsidRDefault="00DC6176" w:rsidP="00DC6176">
            <w:pPr>
              <w:contextualSpacing/>
              <w:jc w:val="center"/>
              <w:rPr>
                <w:b/>
                <w:lang w:val="lt-LT"/>
              </w:rPr>
            </w:pPr>
            <w:r w:rsidRPr="00014DB1">
              <w:rPr>
                <w:i/>
                <w:iCs/>
                <w:lang w:val="lt-LT"/>
              </w:rPr>
              <w:t xml:space="preserve">5 </w:t>
            </w:r>
            <w:r w:rsidR="00273DEA">
              <w:rPr>
                <w:i/>
                <w:iCs/>
                <w:lang w:val="lt-LT"/>
              </w:rPr>
              <w:t>par</w:t>
            </w:r>
            <w:r w:rsidR="00273DEA" w:rsidRPr="00014DB1">
              <w:rPr>
                <w:i/>
                <w:iCs/>
                <w:lang w:val="lt-LT"/>
              </w:rPr>
              <w:t>as</w:t>
            </w:r>
          </w:p>
        </w:tc>
        <w:tc>
          <w:tcPr>
            <w:tcW w:w="2693" w:type="dxa"/>
          </w:tcPr>
          <w:p w14:paraId="4B3F8894" w14:textId="28266BDE" w:rsidR="00DC6176" w:rsidRPr="00014DB1" w:rsidRDefault="00DC6176" w:rsidP="00DC6176">
            <w:pPr>
              <w:contextualSpacing/>
              <w:jc w:val="center"/>
              <w:rPr>
                <w:b/>
                <w:lang w:val="lt-LT"/>
              </w:rPr>
            </w:pPr>
            <w:r w:rsidRPr="00014DB1">
              <w:rPr>
                <w:b/>
                <w:lang w:val="lt-LT"/>
              </w:rPr>
              <w:t xml:space="preserve">Gripo gydymui (pacientams, kurių imuninės sistemos veikla sutrikusi): </w:t>
            </w:r>
            <w:r w:rsidRPr="00014DB1">
              <w:rPr>
                <w:bCs/>
                <w:i/>
                <w:iCs/>
                <w:lang w:val="lt-LT"/>
              </w:rPr>
              <w:t>10</w:t>
            </w:r>
            <w:r w:rsidRPr="00014DB1">
              <w:rPr>
                <w:b/>
                <w:lang w:val="lt-LT"/>
              </w:rPr>
              <w:t> </w:t>
            </w:r>
            <w:r w:rsidR="00273DEA">
              <w:rPr>
                <w:bCs/>
                <w:i/>
                <w:iCs/>
                <w:lang w:val="lt-LT"/>
              </w:rPr>
              <w:t>par</w:t>
            </w:r>
            <w:r w:rsidR="00273DEA" w:rsidRPr="00014DB1">
              <w:rPr>
                <w:bCs/>
                <w:i/>
                <w:iCs/>
                <w:lang w:val="lt-LT"/>
              </w:rPr>
              <w:t>ų</w:t>
            </w:r>
            <w:r w:rsidRPr="00014DB1">
              <w:rPr>
                <w:bCs/>
                <w:i/>
                <w:iCs/>
                <w:lang w:val="lt-LT"/>
              </w:rPr>
              <w:t>*</w:t>
            </w:r>
          </w:p>
        </w:tc>
        <w:tc>
          <w:tcPr>
            <w:tcW w:w="1843" w:type="dxa"/>
            <w:shd w:val="clear" w:color="auto" w:fill="auto"/>
          </w:tcPr>
          <w:p w14:paraId="5F676E68" w14:textId="77777777" w:rsidR="00DC6176" w:rsidRPr="00014DB1" w:rsidRDefault="00DC6176" w:rsidP="00DC6176">
            <w:pPr>
              <w:contextualSpacing/>
              <w:jc w:val="center"/>
              <w:rPr>
                <w:lang w:val="lt-LT"/>
              </w:rPr>
            </w:pPr>
            <w:r w:rsidRPr="00014DB1">
              <w:rPr>
                <w:b/>
                <w:lang w:val="lt-LT"/>
              </w:rPr>
              <w:t>Gripo profilaktikai:</w:t>
            </w:r>
          </w:p>
          <w:p w14:paraId="1E03780E" w14:textId="6504DD91" w:rsidR="00DC6176" w:rsidRPr="00014DB1" w:rsidRDefault="00DC6176" w:rsidP="00DC6176">
            <w:pPr>
              <w:contextualSpacing/>
              <w:jc w:val="center"/>
              <w:rPr>
                <w:b/>
                <w:lang w:val="lt-LT"/>
              </w:rPr>
            </w:pPr>
            <w:r w:rsidRPr="00014DB1">
              <w:rPr>
                <w:i/>
                <w:lang w:val="lt-LT"/>
              </w:rPr>
              <w:t>10 </w:t>
            </w:r>
            <w:r w:rsidR="00273DEA">
              <w:rPr>
                <w:i/>
                <w:lang w:val="lt-LT"/>
              </w:rPr>
              <w:t>par</w:t>
            </w:r>
            <w:r w:rsidR="00273DEA" w:rsidRPr="00014DB1">
              <w:rPr>
                <w:i/>
                <w:lang w:val="lt-LT"/>
              </w:rPr>
              <w:t>ų</w:t>
            </w:r>
          </w:p>
        </w:tc>
      </w:tr>
      <w:tr w:rsidR="00DC6176" w:rsidRPr="00085EB4" w14:paraId="2247AAA4" w14:textId="77777777" w:rsidTr="00DC6176">
        <w:trPr>
          <w:trHeight w:val="532"/>
        </w:trPr>
        <w:tc>
          <w:tcPr>
            <w:tcW w:w="1838" w:type="dxa"/>
            <w:shd w:val="clear" w:color="auto" w:fill="auto"/>
            <w:vAlign w:val="center"/>
          </w:tcPr>
          <w:p w14:paraId="4CD07AD1" w14:textId="77777777" w:rsidR="00DC6176" w:rsidRPr="00014DB1" w:rsidRDefault="00DC6176" w:rsidP="00DC6176">
            <w:pPr>
              <w:pStyle w:val="Default"/>
              <w:jc w:val="center"/>
              <w:rPr>
                <w:lang w:val="lt-LT"/>
              </w:rPr>
            </w:pPr>
            <w:r w:rsidRPr="00014DB1">
              <w:rPr>
                <w:sz w:val="22"/>
                <w:szCs w:val="22"/>
                <w:lang w:val="lt-LT"/>
              </w:rPr>
              <w:t>Nuo 3 kg iki 10 kg ir daugiau</w:t>
            </w:r>
          </w:p>
        </w:tc>
        <w:tc>
          <w:tcPr>
            <w:tcW w:w="2410" w:type="dxa"/>
            <w:shd w:val="clear" w:color="auto" w:fill="auto"/>
            <w:vAlign w:val="center"/>
          </w:tcPr>
          <w:p w14:paraId="75048195" w14:textId="77777777" w:rsidR="00DC6176" w:rsidRPr="00014DB1" w:rsidRDefault="00DC6176" w:rsidP="00DC6176">
            <w:pPr>
              <w:pStyle w:val="Default"/>
              <w:jc w:val="center"/>
              <w:rPr>
                <w:lang w:val="lt-LT"/>
              </w:rPr>
            </w:pPr>
            <w:r w:rsidRPr="00014DB1">
              <w:rPr>
                <w:sz w:val="22"/>
                <w:szCs w:val="22"/>
                <w:lang w:val="lt-LT"/>
              </w:rPr>
              <w:t>po 3 mg vienam kg kūno masės** du kartus per parą</w:t>
            </w:r>
          </w:p>
        </w:tc>
        <w:tc>
          <w:tcPr>
            <w:tcW w:w="2693" w:type="dxa"/>
            <w:vAlign w:val="center"/>
          </w:tcPr>
          <w:p w14:paraId="48EC3347" w14:textId="77777777" w:rsidR="00DC6176" w:rsidRPr="00014DB1" w:rsidRDefault="00DC6176" w:rsidP="00DC6176">
            <w:pPr>
              <w:pStyle w:val="Default"/>
              <w:jc w:val="center"/>
              <w:rPr>
                <w:lang w:val="lt-LT"/>
              </w:rPr>
            </w:pPr>
            <w:r w:rsidRPr="00014DB1">
              <w:rPr>
                <w:sz w:val="22"/>
                <w:szCs w:val="22"/>
                <w:lang w:val="lt-LT"/>
              </w:rPr>
              <w:t xml:space="preserve">po 3 mg vienam kg kūno masės** du kartus per parą </w:t>
            </w:r>
          </w:p>
        </w:tc>
        <w:tc>
          <w:tcPr>
            <w:tcW w:w="1843" w:type="dxa"/>
            <w:shd w:val="clear" w:color="auto" w:fill="auto"/>
            <w:vAlign w:val="center"/>
          </w:tcPr>
          <w:p w14:paraId="28781844" w14:textId="77777777" w:rsidR="00DC6176" w:rsidRPr="00014DB1" w:rsidRDefault="00DC6176" w:rsidP="00DC6176">
            <w:pPr>
              <w:pStyle w:val="Default"/>
              <w:jc w:val="center"/>
              <w:rPr>
                <w:lang w:val="lt-LT"/>
              </w:rPr>
            </w:pPr>
            <w:r w:rsidRPr="00014DB1">
              <w:rPr>
                <w:sz w:val="22"/>
                <w:szCs w:val="22"/>
                <w:lang w:val="lt-LT"/>
              </w:rPr>
              <w:t xml:space="preserve">3 mg vienam kg kūno masės** vieną kartą per parą </w:t>
            </w:r>
          </w:p>
        </w:tc>
      </w:tr>
    </w:tbl>
    <w:p w14:paraId="326A296D" w14:textId="06B4ED2E" w:rsidR="00DC6176" w:rsidRPr="00014DB1" w:rsidRDefault="00DC6176" w:rsidP="00DC6176">
      <w:pPr>
        <w:widowControl/>
        <w:adjustRightInd w:val="0"/>
        <w:rPr>
          <w:rFonts w:eastAsiaTheme="minorHAnsi"/>
          <w:color w:val="000000"/>
          <w:lang w:val="lt-LT"/>
        </w:rPr>
      </w:pPr>
      <w:r w:rsidRPr="00014DB1">
        <w:rPr>
          <w:rFonts w:eastAsiaTheme="minorHAnsi"/>
          <w:i/>
          <w:iCs/>
          <w:color w:val="000000"/>
          <w:lang w:val="lt-LT"/>
        </w:rPr>
        <w:t>* kūdikių, kurių imuninė sistema yra silpna, gydymas turi tęstis 10 </w:t>
      </w:r>
      <w:r w:rsidR="00273DEA">
        <w:rPr>
          <w:rFonts w:eastAsiaTheme="minorHAnsi"/>
          <w:i/>
          <w:iCs/>
          <w:color w:val="000000"/>
          <w:lang w:val="lt-LT"/>
        </w:rPr>
        <w:t>par</w:t>
      </w:r>
      <w:r w:rsidR="00273DEA" w:rsidRPr="00014DB1">
        <w:rPr>
          <w:rFonts w:eastAsiaTheme="minorHAnsi"/>
          <w:i/>
          <w:iCs/>
          <w:color w:val="000000"/>
          <w:lang w:val="lt-LT"/>
        </w:rPr>
        <w:t>ų</w:t>
      </w:r>
      <w:r w:rsidRPr="00014DB1">
        <w:rPr>
          <w:rFonts w:eastAsiaTheme="minorHAnsi"/>
          <w:i/>
          <w:iCs/>
          <w:color w:val="000000"/>
          <w:lang w:val="lt-LT"/>
        </w:rPr>
        <w:t xml:space="preserve">. </w:t>
      </w:r>
    </w:p>
    <w:p w14:paraId="2DC3F7E4" w14:textId="77777777" w:rsidR="006745C7" w:rsidRPr="00014DB1" w:rsidRDefault="00DC6176" w:rsidP="00DC6176">
      <w:pPr>
        <w:adjustRightInd w:val="0"/>
        <w:rPr>
          <w:color w:val="000000"/>
          <w:lang w:val="lt-LT" w:eastAsia="sl-SI"/>
        </w:rPr>
      </w:pPr>
      <w:r w:rsidRPr="00014DB1">
        <w:rPr>
          <w:rFonts w:eastAsiaTheme="minorHAnsi"/>
          <w:i/>
          <w:iCs/>
          <w:color w:val="000000"/>
          <w:lang w:val="lt-LT"/>
        </w:rPr>
        <w:t>** mg vienam kg=mg kiekvienam kūdikio kūno masės kilogramui. Pavyzdžiui, jeigu 6 mėnesių amžiaus kūdikis sveria 8 kg, tai dozė jam bus 8 kg </w:t>
      </w:r>
      <w:r w:rsidRPr="00014DB1">
        <w:rPr>
          <w:rFonts w:ascii="Arial" w:eastAsiaTheme="minorHAnsi" w:hAnsi="Arial" w:cs="Arial"/>
          <w:i/>
          <w:iCs/>
          <w:color w:val="000000"/>
          <w:lang w:val="lt-LT"/>
        </w:rPr>
        <w:t>x </w:t>
      </w:r>
      <w:r w:rsidRPr="00014DB1">
        <w:rPr>
          <w:rFonts w:eastAsiaTheme="minorHAnsi"/>
          <w:i/>
          <w:iCs/>
          <w:color w:val="000000"/>
          <w:lang w:val="lt-LT"/>
        </w:rPr>
        <w:t>3 mg vienam kg=24 mg.</w:t>
      </w:r>
    </w:p>
    <w:p w14:paraId="5209AFA2" w14:textId="77777777" w:rsidR="006745C7" w:rsidRPr="00014DB1" w:rsidRDefault="006745C7" w:rsidP="006127D5">
      <w:pPr>
        <w:adjustRightInd w:val="0"/>
        <w:rPr>
          <w:color w:val="000000"/>
          <w:u w:val="single"/>
          <w:lang w:val="lt-LT" w:eastAsia="sl-SI"/>
        </w:rPr>
      </w:pPr>
    </w:p>
    <w:p w14:paraId="58A3B078" w14:textId="77777777" w:rsidR="006127D5" w:rsidRPr="00014DB1" w:rsidRDefault="006127D5" w:rsidP="006127D5">
      <w:pPr>
        <w:adjustRightInd w:val="0"/>
        <w:rPr>
          <w:b/>
          <w:bCs/>
          <w:color w:val="000000"/>
          <w:lang w:val="lt-LT" w:eastAsia="sl-SI"/>
        </w:rPr>
      </w:pPr>
      <w:r w:rsidRPr="00014DB1">
        <w:rPr>
          <w:b/>
          <w:bCs/>
          <w:color w:val="000000"/>
          <w:lang w:val="lt-LT" w:eastAsia="sl-SI"/>
        </w:rPr>
        <w:t>Vartojimo metodas</w:t>
      </w:r>
    </w:p>
    <w:p w14:paraId="1AB5C489" w14:textId="77777777" w:rsidR="00DC6176" w:rsidRPr="00014DB1" w:rsidRDefault="00DC6176" w:rsidP="00DC6176">
      <w:pPr>
        <w:widowControl/>
        <w:adjustRightInd w:val="0"/>
        <w:rPr>
          <w:rFonts w:eastAsiaTheme="minorHAnsi"/>
          <w:color w:val="000000"/>
          <w:lang w:val="lt-LT"/>
        </w:rPr>
      </w:pPr>
      <w:r w:rsidRPr="00014DB1">
        <w:rPr>
          <w:rFonts w:eastAsiaTheme="minorHAnsi"/>
          <w:color w:val="000000"/>
          <w:lang w:val="lt-LT"/>
        </w:rPr>
        <w:t xml:space="preserve">Kapsules prarykite nepažeistas, užsigerdami vandeniu. Jų nelaužykite ir nekramtykite. </w:t>
      </w:r>
    </w:p>
    <w:p w14:paraId="4A41868C" w14:textId="77777777" w:rsidR="00DC6176" w:rsidRPr="00014DB1" w:rsidRDefault="00DC6176" w:rsidP="00DC6176">
      <w:pPr>
        <w:widowControl/>
        <w:adjustRightInd w:val="0"/>
        <w:rPr>
          <w:rFonts w:eastAsiaTheme="minorHAnsi"/>
          <w:color w:val="000000"/>
          <w:lang w:val="lt-LT"/>
        </w:rPr>
      </w:pPr>
    </w:p>
    <w:p w14:paraId="4ED38D56" w14:textId="77777777" w:rsidR="006127D5" w:rsidRPr="00014DB1" w:rsidRDefault="00DC6176" w:rsidP="00DC6176">
      <w:pPr>
        <w:adjustRightInd w:val="0"/>
        <w:rPr>
          <w:rFonts w:eastAsiaTheme="minorHAnsi"/>
          <w:color w:val="000000"/>
          <w:lang w:val="lt-LT"/>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galima vartoti valgant ar nevalgius, tačiau vartojant valgio metu gali sumažėti tikimybė pajusti šleikštulį ar subloguoti (pykinimą ar vėmimą).</w:t>
      </w:r>
    </w:p>
    <w:p w14:paraId="24E20C56" w14:textId="77777777" w:rsidR="00DC6176" w:rsidRPr="00014DB1" w:rsidRDefault="00DC6176" w:rsidP="00DC6176">
      <w:pPr>
        <w:adjustRightInd w:val="0"/>
        <w:rPr>
          <w:bCs/>
          <w:color w:val="000000"/>
          <w:lang w:val="lt-LT" w:eastAsia="sl-SI"/>
        </w:rPr>
      </w:pPr>
    </w:p>
    <w:p w14:paraId="0F000EE5" w14:textId="77777777" w:rsidR="006127D5" w:rsidRPr="00014DB1" w:rsidRDefault="00DC6176" w:rsidP="00135002">
      <w:pPr>
        <w:widowControl/>
        <w:adjustRightInd w:val="0"/>
        <w:rPr>
          <w:bCs/>
          <w:color w:val="000000"/>
          <w:u w:val="single"/>
          <w:lang w:val="lt-LT" w:eastAsia="sl-SI"/>
        </w:rPr>
      </w:pPr>
      <w:r w:rsidRPr="00014DB1">
        <w:rPr>
          <w:rFonts w:eastAsiaTheme="minorHAnsi"/>
          <w:b/>
          <w:bCs/>
          <w:color w:val="000000"/>
          <w:lang w:val="lt-LT"/>
        </w:rPr>
        <w:t>Žmonės, kuriems yra sunku nuryti kapsules</w:t>
      </w:r>
      <w:r w:rsidRPr="00014DB1">
        <w:rPr>
          <w:rFonts w:eastAsiaTheme="minorHAnsi"/>
          <w:color w:val="000000"/>
          <w:lang w:val="lt-LT"/>
        </w:rPr>
        <w:t xml:space="preserve">, gali vartoti skystą vaisto formą;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milteliai geriamajai suspensijai gali būti rinkoje, tik kitu pavadinimu. Jeigu Jums reikia geriamosios </w:t>
      </w:r>
      <w:r w:rsidRPr="00014DB1">
        <w:rPr>
          <w:rFonts w:eastAsiaTheme="minorHAnsi"/>
          <w:color w:val="000000"/>
          <w:lang w:val="lt-LT"/>
        </w:rPr>
        <w:lastRenderedPageBreak/>
        <w:t>suspensijos, tačiau Jūsų vaistinėje jos neįmanoma</w:t>
      </w:r>
      <w:r w:rsidR="00135002" w:rsidRPr="00014DB1">
        <w:rPr>
          <w:rFonts w:eastAsiaTheme="minorHAnsi"/>
          <w:color w:val="000000"/>
          <w:lang w:val="lt-LT"/>
        </w:rPr>
        <w:t xml:space="preserve"> </w:t>
      </w:r>
      <w:r w:rsidRPr="00014DB1">
        <w:rPr>
          <w:rFonts w:eastAsiaTheme="minorHAnsi"/>
          <w:color w:val="000000"/>
          <w:lang w:val="lt-LT"/>
        </w:rPr>
        <w:t xml:space="preserve">gauti, suspensiją Jūs galite pasiruošti iš šitų kapsulių. Žiūrėkite </w:t>
      </w:r>
      <w:proofErr w:type="spellStart"/>
      <w:r w:rsidR="00135002" w:rsidRPr="00014DB1">
        <w:rPr>
          <w:rFonts w:eastAsiaTheme="minorHAnsi"/>
          <w:b/>
          <w:bCs/>
          <w:i/>
          <w:iCs/>
          <w:color w:val="000000"/>
          <w:lang w:val="lt-LT"/>
        </w:rPr>
        <w:t>Oseltamiviro</w:t>
      </w:r>
      <w:proofErr w:type="spellEnd"/>
      <w:r w:rsidRPr="00014DB1">
        <w:rPr>
          <w:rFonts w:eastAsiaTheme="minorHAnsi"/>
          <w:b/>
          <w:bCs/>
          <w:i/>
          <w:iCs/>
          <w:color w:val="000000"/>
          <w:lang w:val="lt-LT"/>
        </w:rPr>
        <w:t xml:space="preserve"> suspensijos ruošimas namuose </w:t>
      </w:r>
      <w:r w:rsidRPr="00014DB1">
        <w:rPr>
          <w:rFonts w:eastAsiaTheme="minorHAnsi"/>
          <w:color w:val="000000"/>
          <w:lang w:val="lt-LT"/>
        </w:rPr>
        <w:t>kitame puslapyje.</w:t>
      </w:r>
    </w:p>
    <w:p w14:paraId="10481DE4" w14:textId="77777777" w:rsidR="00DC6176" w:rsidRPr="00014DB1" w:rsidRDefault="00DC6176" w:rsidP="006127D5">
      <w:pPr>
        <w:adjustRightInd w:val="0"/>
        <w:rPr>
          <w:b/>
          <w:bCs/>
          <w:color w:val="000000"/>
          <w:lang w:val="lt-LT" w:eastAsia="sl-SI"/>
        </w:rPr>
      </w:pPr>
    </w:p>
    <w:p w14:paraId="39AF7E3C" w14:textId="14CC39C2" w:rsidR="006127D5" w:rsidRPr="00014DB1" w:rsidRDefault="006127D5" w:rsidP="006127D5">
      <w:pPr>
        <w:adjustRightInd w:val="0"/>
        <w:rPr>
          <w:color w:val="000000"/>
          <w:lang w:val="lt-LT" w:eastAsia="sl-SI"/>
        </w:rPr>
      </w:pPr>
      <w:r w:rsidRPr="00014DB1">
        <w:rPr>
          <w:b/>
          <w:bCs/>
          <w:color w:val="000000"/>
          <w:lang w:val="lt-LT" w:eastAsia="sl-SI"/>
        </w:rPr>
        <w:t xml:space="preserve">Ką daryti pavartojus per didelę </w:t>
      </w:r>
      <w:proofErr w:type="spellStart"/>
      <w:r w:rsidR="00135002" w:rsidRPr="00014DB1">
        <w:rPr>
          <w:b/>
          <w:bCs/>
          <w:color w:val="000000"/>
          <w:lang w:val="lt-LT" w:eastAsia="sl-SI"/>
        </w:rPr>
        <w:t>Segosana</w:t>
      </w:r>
      <w:proofErr w:type="spellEnd"/>
      <w:r w:rsidRPr="00014DB1">
        <w:rPr>
          <w:b/>
          <w:bCs/>
          <w:color w:val="000000"/>
          <w:lang w:val="lt-LT" w:eastAsia="sl-SI"/>
        </w:rPr>
        <w:t xml:space="preserve"> dozę</w:t>
      </w:r>
    </w:p>
    <w:p w14:paraId="1C8A8570" w14:textId="77777777" w:rsidR="00135002" w:rsidRPr="00014DB1" w:rsidRDefault="00135002" w:rsidP="00135002">
      <w:pPr>
        <w:widowControl/>
        <w:adjustRightInd w:val="0"/>
        <w:rPr>
          <w:rFonts w:eastAsiaTheme="minorHAnsi"/>
          <w:color w:val="000000"/>
          <w:lang w:val="lt-LT"/>
        </w:rPr>
      </w:pPr>
      <w:r w:rsidRPr="00014DB1">
        <w:rPr>
          <w:rFonts w:eastAsiaTheme="minorHAnsi"/>
          <w:color w:val="000000"/>
          <w:lang w:val="lt-LT"/>
        </w:rPr>
        <w:t xml:space="preserve">Daugiau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nebegerkite ir nedelsdami kreipkitės į gydytoją ar vaistininką. </w:t>
      </w:r>
    </w:p>
    <w:p w14:paraId="092DD1AA" w14:textId="77777777" w:rsidR="00135002" w:rsidRPr="00014DB1" w:rsidRDefault="00135002" w:rsidP="00135002">
      <w:pPr>
        <w:widowControl/>
        <w:adjustRightInd w:val="0"/>
        <w:rPr>
          <w:rFonts w:eastAsiaTheme="minorHAnsi"/>
          <w:color w:val="000000"/>
          <w:lang w:val="lt-LT"/>
        </w:rPr>
      </w:pPr>
    </w:p>
    <w:p w14:paraId="3DD10E2C" w14:textId="77777777" w:rsidR="00135002" w:rsidRPr="00014DB1" w:rsidRDefault="00135002" w:rsidP="00135002">
      <w:pPr>
        <w:widowControl/>
        <w:adjustRightInd w:val="0"/>
        <w:rPr>
          <w:rFonts w:eastAsiaTheme="minorHAnsi"/>
          <w:color w:val="000000"/>
          <w:lang w:val="lt-LT"/>
        </w:rPr>
      </w:pPr>
      <w:r w:rsidRPr="00014DB1">
        <w:rPr>
          <w:rFonts w:eastAsiaTheme="minorHAnsi"/>
          <w:color w:val="000000"/>
          <w:lang w:val="lt-LT"/>
        </w:rPr>
        <w:t xml:space="preserve">Daugumai perdozavusių žmonių jokio šalutinio poveikio nepastebėta. Jei šalutinis poveikis pasireikšdavo, jis būdavo panašus į pasireiškiančius gydantis įprastomis dozėmis, kurie yra išvardinti 4 skyriuje. </w:t>
      </w:r>
    </w:p>
    <w:p w14:paraId="1819764B" w14:textId="77777777" w:rsidR="00135002" w:rsidRPr="00014DB1" w:rsidRDefault="00135002" w:rsidP="00135002">
      <w:pPr>
        <w:widowControl/>
        <w:adjustRightInd w:val="0"/>
        <w:rPr>
          <w:rFonts w:eastAsiaTheme="minorHAnsi"/>
          <w:color w:val="000000"/>
          <w:lang w:val="lt-LT"/>
        </w:rPr>
      </w:pPr>
    </w:p>
    <w:p w14:paraId="23DBD997" w14:textId="77777777" w:rsidR="006127D5" w:rsidRPr="00014DB1" w:rsidRDefault="00135002" w:rsidP="00135002">
      <w:pPr>
        <w:adjustRightInd w:val="0"/>
        <w:rPr>
          <w:b/>
          <w:bCs/>
          <w:color w:val="000000"/>
          <w:lang w:val="lt-LT" w:eastAsia="sl-SI"/>
        </w:rPr>
      </w:pPr>
      <w:r w:rsidRPr="00014DB1">
        <w:rPr>
          <w:rFonts w:eastAsiaTheme="minorHAnsi"/>
          <w:color w:val="000000"/>
          <w:lang w:val="lt-LT"/>
        </w:rPr>
        <w:t xml:space="preserve">Pastebėtas dažnesnis </w:t>
      </w:r>
      <w:proofErr w:type="spellStart"/>
      <w:r w:rsidRPr="00014DB1">
        <w:rPr>
          <w:rFonts w:eastAsiaTheme="minorHAnsi"/>
          <w:color w:val="000000"/>
          <w:lang w:val="lt-LT"/>
        </w:rPr>
        <w:t>olseltamiviro</w:t>
      </w:r>
      <w:proofErr w:type="spellEnd"/>
      <w:r w:rsidRPr="00014DB1">
        <w:rPr>
          <w:rFonts w:eastAsiaTheme="minorHAnsi"/>
          <w:color w:val="000000"/>
          <w:lang w:val="lt-LT"/>
        </w:rPr>
        <w:t xml:space="preserve"> perdozavimas vaikams, nei suaugusiesiems ar paaugliams. Ruošiant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geriamąjį skystį vaikams arba duodant vaikams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kapsulių ar skysčio reikia būti atidiems.</w:t>
      </w:r>
    </w:p>
    <w:p w14:paraId="44372E20" w14:textId="77777777" w:rsidR="00135002" w:rsidRPr="00014DB1" w:rsidRDefault="00135002" w:rsidP="006127D5">
      <w:pPr>
        <w:adjustRightInd w:val="0"/>
        <w:rPr>
          <w:b/>
          <w:bCs/>
          <w:color w:val="000000"/>
          <w:lang w:val="lt-LT" w:eastAsia="sl-SI"/>
        </w:rPr>
      </w:pPr>
    </w:p>
    <w:p w14:paraId="13F16B47" w14:textId="77777777" w:rsidR="006127D5" w:rsidRPr="00014DB1" w:rsidRDefault="006127D5" w:rsidP="006127D5">
      <w:pPr>
        <w:adjustRightInd w:val="0"/>
        <w:rPr>
          <w:color w:val="000000"/>
          <w:lang w:val="lt-LT" w:eastAsia="sl-SI"/>
        </w:rPr>
      </w:pPr>
      <w:r w:rsidRPr="00014DB1">
        <w:rPr>
          <w:b/>
          <w:bCs/>
          <w:color w:val="000000"/>
          <w:lang w:val="lt-LT" w:eastAsia="sl-SI"/>
        </w:rPr>
        <w:t xml:space="preserve">Pamiršus pavartoti </w:t>
      </w:r>
      <w:proofErr w:type="spellStart"/>
      <w:r w:rsidR="00135002" w:rsidRPr="00014DB1">
        <w:rPr>
          <w:b/>
          <w:bCs/>
          <w:color w:val="000000"/>
          <w:lang w:val="lt-LT" w:eastAsia="sl-SI"/>
        </w:rPr>
        <w:t>Segosana</w:t>
      </w:r>
      <w:proofErr w:type="spellEnd"/>
    </w:p>
    <w:p w14:paraId="2FAD3A9E" w14:textId="77777777" w:rsidR="006127D5" w:rsidRPr="00014DB1" w:rsidRDefault="00135002" w:rsidP="006127D5">
      <w:pPr>
        <w:adjustRightInd w:val="0"/>
        <w:rPr>
          <w:b/>
          <w:bCs/>
          <w:color w:val="000000"/>
          <w:lang w:val="lt-LT" w:eastAsia="sl-SI"/>
        </w:rPr>
      </w:pPr>
      <w:r w:rsidRPr="00014DB1">
        <w:rPr>
          <w:lang w:val="lt-LT"/>
        </w:rPr>
        <w:t>Negalima vartoti dvigubos dozės norint kompensuoti praleistą kapsulę.</w:t>
      </w:r>
    </w:p>
    <w:p w14:paraId="23AE7F3D" w14:textId="77777777" w:rsidR="00135002" w:rsidRPr="00014DB1" w:rsidRDefault="00135002" w:rsidP="006127D5">
      <w:pPr>
        <w:adjustRightInd w:val="0"/>
        <w:rPr>
          <w:b/>
          <w:bCs/>
          <w:color w:val="000000"/>
          <w:lang w:val="lt-LT" w:eastAsia="sl-SI"/>
        </w:rPr>
      </w:pPr>
    </w:p>
    <w:p w14:paraId="785417B4" w14:textId="77777777" w:rsidR="006127D5" w:rsidRPr="00014DB1" w:rsidRDefault="006127D5" w:rsidP="006127D5">
      <w:pPr>
        <w:adjustRightInd w:val="0"/>
        <w:rPr>
          <w:b/>
          <w:bCs/>
          <w:color w:val="000000"/>
          <w:lang w:val="lt-LT" w:eastAsia="sl-SI"/>
        </w:rPr>
      </w:pPr>
      <w:r w:rsidRPr="00014DB1">
        <w:rPr>
          <w:b/>
          <w:bCs/>
          <w:color w:val="000000"/>
          <w:lang w:val="lt-LT" w:eastAsia="sl-SI"/>
        </w:rPr>
        <w:t xml:space="preserve">Nustojus vartoti </w:t>
      </w:r>
      <w:proofErr w:type="spellStart"/>
      <w:r w:rsidR="00135002" w:rsidRPr="00014DB1">
        <w:rPr>
          <w:b/>
          <w:bCs/>
          <w:color w:val="000000"/>
          <w:lang w:val="lt-LT" w:eastAsia="sl-SI"/>
        </w:rPr>
        <w:t>Segosana</w:t>
      </w:r>
      <w:proofErr w:type="spellEnd"/>
    </w:p>
    <w:p w14:paraId="4D1E5EB5" w14:textId="77777777" w:rsidR="006127D5" w:rsidRPr="00014DB1" w:rsidRDefault="00135002" w:rsidP="006127D5">
      <w:pPr>
        <w:adjustRightInd w:val="0"/>
        <w:rPr>
          <w:color w:val="000000"/>
          <w:lang w:val="lt-LT" w:eastAsia="sl-SI"/>
        </w:rPr>
      </w:pPr>
      <w:r w:rsidRPr="00014DB1">
        <w:rPr>
          <w:lang w:val="lt-LT"/>
        </w:rPr>
        <w:t xml:space="preserve">Nustoję vartoti </w:t>
      </w:r>
      <w:proofErr w:type="spellStart"/>
      <w:r w:rsidRPr="00014DB1">
        <w:rPr>
          <w:lang w:val="lt-LT"/>
        </w:rPr>
        <w:t>Segosana</w:t>
      </w:r>
      <w:proofErr w:type="spellEnd"/>
      <w:r w:rsidRPr="00014DB1">
        <w:rPr>
          <w:lang w:val="lt-LT"/>
        </w:rPr>
        <w:t xml:space="preserve"> jokio nepageidaujamo poveikio nepatirsite. Tačiau jeigu </w:t>
      </w:r>
      <w:proofErr w:type="spellStart"/>
      <w:r w:rsidRPr="00014DB1">
        <w:rPr>
          <w:lang w:val="lt-LT"/>
        </w:rPr>
        <w:t>Segosana</w:t>
      </w:r>
      <w:proofErr w:type="spellEnd"/>
      <w:r w:rsidRPr="00014DB1">
        <w:rPr>
          <w:lang w:val="lt-LT"/>
        </w:rPr>
        <w:t xml:space="preserve"> nustosite vartoti anksčiau, negu liepė gydytojas, gripo simptomai gali vėl pasireikšti. Visada užbaikite gydytojo Jums paskirtą gydymo kursą.</w:t>
      </w:r>
    </w:p>
    <w:p w14:paraId="21242B95" w14:textId="77777777" w:rsidR="00135002" w:rsidRPr="00014DB1" w:rsidRDefault="00135002" w:rsidP="006127D5">
      <w:pPr>
        <w:adjustRightInd w:val="0"/>
        <w:rPr>
          <w:color w:val="000000"/>
          <w:lang w:val="lt-LT" w:eastAsia="sl-SI"/>
        </w:rPr>
      </w:pPr>
    </w:p>
    <w:p w14:paraId="03A8C734" w14:textId="77777777" w:rsidR="006127D5" w:rsidRPr="00014DB1" w:rsidRDefault="006127D5" w:rsidP="006127D5">
      <w:pPr>
        <w:adjustRightInd w:val="0"/>
        <w:rPr>
          <w:lang w:val="lt-LT"/>
        </w:rPr>
      </w:pPr>
      <w:r w:rsidRPr="00014DB1">
        <w:rPr>
          <w:lang w:val="lt-LT" w:eastAsia="lt-LT"/>
        </w:rPr>
        <w:t>Jeigu kiltų daugiau klausimų dėl šio vaisto vartojimo, kreipkitės į gydytoją arba vaistininką.</w:t>
      </w:r>
    </w:p>
    <w:p w14:paraId="7CEEC1B8" w14:textId="77777777" w:rsidR="006127D5" w:rsidRPr="00014DB1" w:rsidRDefault="006127D5" w:rsidP="006127D5">
      <w:pPr>
        <w:numPr>
          <w:ilvl w:val="12"/>
          <w:numId w:val="0"/>
        </w:numPr>
        <w:ind w:right="-29"/>
        <w:rPr>
          <w:lang w:val="lt-LT"/>
        </w:rPr>
      </w:pPr>
    </w:p>
    <w:p w14:paraId="6E8ABA02" w14:textId="77777777" w:rsidR="006127D5" w:rsidRPr="00014DB1" w:rsidRDefault="006127D5" w:rsidP="006127D5">
      <w:pPr>
        <w:numPr>
          <w:ilvl w:val="12"/>
          <w:numId w:val="0"/>
        </w:numPr>
        <w:rPr>
          <w:lang w:val="lt-LT"/>
        </w:rPr>
      </w:pPr>
    </w:p>
    <w:p w14:paraId="5B0EDCD4" w14:textId="77777777" w:rsidR="006127D5" w:rsidRPr="00014DB1" w:rsidRDefault="006127D5" w:rsidP="006127D5">
      <w:pPr>
        <w:outlineLvl w:val="2"/>
        <w:rPr>
          <w:b/>
          <w:bCs/>
          <w:lang w:val="lt-LT" w:eastAsia="lt-LT"/>
        </w:rPr>
      </w:pPr>
      <w:r w:rsidRPr="00014DB1">
        <w:rPr>
          <w:b/>
          <w:bCs/>
          <w:lang w:val="lt-LT" w:eastAsia="lt-LT"/>
        </w:rPr>
        <w:t>4.</w:t>
      </w:r>
      <w:r w:rsidRPr="00014DB1">
        <w:rPr>
          <w:b/>
          <w:bCs/>
          <w:lang w:val="lt-LT" w:eastAsia="lt-LT"/>
        </w:rPr>
        <w:tab/>
        <w:t>Galimas šalutinis poveikis</w:t>
      </w:r>
    </w:p>
    <w:p w14:paraId="643AA5D4" w14:textId="77777777" w:rsidR="006127D5" w:rsidRPr="00014DB1" w:rsidRDefault="006127D5" w:rsidP="006127D5">
      <w:pPr>
        <w:numPr>
          <w:ilvl w:val="12"/>
          <w:numId w:val="0"/>
        </w:numPr>
        <w:rPr>
          <w:lang w:val="lt-LT"/>
        </w:rPr>
      </w:pPr>
    </w:p>
    <w:p w14:paraId="38F896AD" w14:textId="77777777" w:rsidR="006127D5" w:rsidRPr="00014DB1" w:rsidRDefault="006127D5" w:rsidP="006127D5">
      <w:pPr>
        <w:numPr>
          <w:ilvl w:val="12"/>
          <w:numId w:val="0"/>
        </w:numPr>
        <w:ind w:right="-29"/>
        <w:rPr>
          <w:lang w:val="lt-LT"/>
        </w:rPr>
      </w:pPr>
      <w:r w:rsidRPr="00014DB1">
        <w:rPr>
          <w:lang w:val="lt-LT"/>
        </w:rPr>
        <w:t>Šis vaistas, kaip ir visi kiti, gali sukelti šalutinį poveikį, nors jis pasireiškia ne visiems žmonėms.</w:t>
      </w:r>
      <w:r w:rsidR="00135002" w:rsidRPr="00014DB1">
        <w:rPr>
          <w:lang w:val="lt-LT"/>
        </w:rPr>
        <w:t xml:space="preserve"> Daugumą žemiau išvardintų šalutinių poveikių taip pat gali sukelti gripas.</w:t>
      </w:r>
    </w:p>
    <w:p w14:paraId="33B92A76" w14:textId="77777777" w:rsidR="00135002" w:rsidRPr="00014DB1" w:rsidRDefault="00135002" w:rsidP="006127D5">
      <w:pPr>
        <w:numPr>
          <w:ilvl w:val="12"/>
          <w:numId w:val="0"/>
        </w:numPr>
        <w:ind w:right="-29"/>
        <w:rPr>
          <w:lang w:val="lt-LT"/>
        </w:rPr>
      </w:pPr>
    </w:p>
    <w:p w14:paraId="619ED2DF" w14:textId="77777777" w:rsidR="0064095A" w:rsidRPr="00014DB1" w:rsidRDefault="0064095A" w:rsidP="0064095A">
      <w:pPr>
        <w:widowControl/>
        <w:adjustRightInd w:val="0"/>
        <w:rPr>
          <w:rFonts w:eastAsiaTheme="minorHAnsi"/>
          <w:color w:val="000000"/>
          <w:lang w:val="lt-LT"/>
        </w:rPr>
      </w:pPr>
      <w:proofErr w:type="spellStart"/>
      <w:r w:rsidRPr="00014DB1">
        <w:rPr>
          <w:rFonts w:eastAsiaTheme="minorHAnsi"/>
          <w:color w:val="000000"/>
          <w:lang w:val="lt-LT"/>
        </w:rPr>
        <w:t>Oseltamivirui</w:t>
      </w:r>
      <w:proofErr w:type="spellEnd"/>
      <w:r w:rsidRPr="00014DB1">
        <w:rPr>
          <w:rFonts w:eastAsiaTheme="minorHAnsi"/>
          <w:color w:val="000000"/>
          <w:lang w:val="lt-LT"/>
        </w:rPr>
        <w:t xml:space="preserve"> patekus į rinką retai buvo pranešama apie sekančias sunkias nepageidaujamas reakcijas: </w:t>
      </w:r>
    </w:p>
    <w:p w14:paraId="250CA555" w14:textId="025960AB"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anafilaksines ir </w:t>
      </w:r>
      <w:proofErr w:type="spellStart"/>
      <w:r w:rsidRPr="00014DB1">
        <w:rPr>
          <w:rFonts w:eastAsiaTheme="minorHAnsi"/>
          <w:color w:val="000000"/>
          <w:lang w:val="lt-LT"/>
        </w:rPr>
        <w:t>anafilaktoidines</w:t>
      </w:r>
      <w:proofErr w:type="spellEnd"/>
      <w:r w:rsidRPr="00014DB1">
        <w:rPr>
          <w:rFonts w:eastAsiaTheme="minorHAnsi"/>
          <w:color w:val="000000"/>
          <w:lang w:val="lt-LT"/>
        </w:rPr>
        <w:t xml:space="preserve"> reakcijas: sunkias alergines reakcijas, pasireiškiančias veido ir odos patinimu, </w:t>
      </w:r>
      <w:r w:rsidR="009B04AF" w:rsidRPr="00014DB1">
        <w:rPr>
          <w:rFonts w:eastAsiaTheme="minorHAnsi"/>
          <w:color w:val="000000"/>
          <w:lang w:val="lt-LT"/>
        </w:rPr>
        <w:t>niež</w:t>
      </w:r>
      <w:r w:rsidR="009B04AF">
        <w:rPr>
          <w:rFonts w:eastAsiaTheme="minorHAnsi"/>
          <w:color w:val="000000"/>
          <w:lang w:val="lt-LT"/>
        </w:rPr>
        <w:t>t</w:t>
      </w:r>
      <w:r w:rsidR="009B04AF" w:rsidRPr="00014DB1">
        <w:rPr>
          <w:rFonts w:eastAsiaTheme="minorHAnsi"/>
          <w:color w:val="000000"/>
          <w:lang w:val="lt-LT"/>
        </w:rPr>
        <w:t>in</w:t>
      </w:r>
      <w:r w:rsidR="00010F79">
        <w:rPr>
          <w:rFonts w:eastAsiaTheme="minorHAnsi"/>
          <w:color w:val="000000"/>
          <w:lang w:val="lt-LT"/>
        </w:rPr>
        <w:t>čiu</w:t>
      </w:r>
      <w:r w:rsidR="009B04AF" w:rsidRPr="00014DB1">
        <w:rPr>
          <w:rFonts w:eastAsiaTheme="minorHAnsi"/>
          <w:color w:val="000000"/>
          <w:lang w:val="lt-LT"/>
        </w:rPr>
        <w:t xml:space="preserve"> </w:t>
      </w:r>
      <w:r w:rsidR="009B04AF">
        <w:rPr>
          <w:rFonts w:eastAsiaTheme="minorHAnsi"/>
          <w:color w:val="000000"/>
          <w:lang w:val="lt-LT"/>
        </w:rPr>
        <w:t>iš</w:t>
      </w:r>
      <w:r w:rsidRPr="00014DB1">
        <w:rPr>
          <w:rFonts w:eastAsiaTheme="minorHAnsi"/>
          <w:color w:val="000000"/>
          <w:lang w:val="lt-LT"/>
        </w:rPr>
        <w:t xml:space="preserve">bėrimu, žemu kraujospūdžiu ir apsunkintu kvėpavimu; </w:t>
      </w:r>
    </w:p>
    <w:p w14:paraId="712F6C11"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kepenų sutrikimus (žaibinį hepatitą, kepenų veiklos sutrikimą, geltą): odos ir akies obuolio pageltimą, pakitusią išmatų spalvą, elgsenos pokyčius; </w:t>
      </w:r>
    </w:p>
    <w:p w14:paraId="4351BF3D"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color w:val="000000"/>
          <w:lang w:val="lt-LT"/>
        </w:rPr>
        <w:t>angioneurozinę</w:t>
      </w:r>
      <w:proofErr w:type="spellEnd"/>
      <w:r w:rsidRPr="00014DB1">
        <w:rPr>
          <w:rFonts w:eastAsiaTheme="minorHAnsi"/>
          <w:color w:val="000000"/>
          <w:lang w:val="lt-LT"/>
        </w:rPr>
        <w:t xml:space="preserve"> edemą: staigiai prasidėjusį sunkų odos patinimą, pagrinde galvos ir kaklo srityje, įskaitant akis ir liežuvį, su apsunkintu kvėpavimu; </w:t>
      </w:r>
    </w:p>
    <w:p w14:paraId="322252C4"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i/>
          <w:iCs/>
          <w:color w:val="000000"/>
          <w:lang w:val="lt-LT"/>
        </w:rPr>
        <w:t>Stevens-Johnson</w:t>
      </w:r>
      <w:proofErr w:type="spellEnd"/>
      <w:r w:rsidRPr="00014DB1">
        <w:rPr>
          <w:rFonts w:eastAsiaTheme="minorHAnsi"/>
          <w:i/>
          <w:iCs/>
          <w:color w:val="000000"/>
          <w:lang w:val="lt-LT"/>
        </w:rPr>
        <w:t xml:space="preserve"> </w:t>
      </w:r>
      <w:r w:rsidRPr="00014DB1">
        <w:rPr>
          <w:rFonts w:eastAsiaTheme="minorHAnsi"/>
          <w:color w:val="000000"/>
          <w:lang w:val="lt-LT"/>
        </w:rPr>
        <w:t xml:space="preserve">sindromą ir toksinę epidermio </w:t>
      </w:r>
      <w:proofErr w:type="spellStart"/>
      <w:r w:rsidRPr="00014DB1">
        <w:rPr>
          <w:rFonts w:eastAsiaTheme="minorHAnsi"/>
          <w:color w:val="000000"/>
          <w:lang w:val="lt-LT"/>
        </w:rPr>
        <w:t>nekrolizę</w:t>
      </w:r>
      <w:proofErr w:type="spellEnd"/>
      <w:r w:rsidRPr="00014DB1">
        <w:rPr>
          <w:rFonts w:eastAsiaTheme="minorHAnsi"/>
          <w:color w:val="000000"/>
          <w:lang w:val="lt-LT"/>
        </w:rPr>
        <w:t xml:space="preserve">: komplikuotą, galimai gyvybei pavojingą alerginę reakciją, išorinės ir galimai vidinės odos sunkų uždegimą, pradžioje su karščiavimu, gerklės skausmu, nuovargiu, odos </w:t>
      </w:r>
      <w:r w:rsidR="003C3B01">
        <w:rPr>
          <w:rFonts w:eastAsiaTheme="minorHAnsi"/>
          <w:color w:val="000000"/>
          <w:lang w:val="lt-LT"/>
        </w:rPr>
        <w:t>iš</w:t>
      </w:r>
      <w:r w:rsidRPr="00014DB1">
        <w:rPr>
          <w:rFonts w:eastAsiaTheme="minorHAnsi"/>
          <w:color w:val="000000"/>
          <w:lang w:val="lt-LT"/>
        </w:rPr>
        <w:t xml:space="preserve">bėrimu, vėliau pasireiškiančiu pūslėmis, lupimusi, didesnių odos plotų praradimu, galimai apsunkintu kvėpavimu ir žemu kraujospūdžiu; </w:t>
      </w:r>
    </w:p>
    <w:p w14:paraId="69CDE73E"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r w:rsidRPr="00014DB1">
        <w:rPr>
          <w:rFonts w:eastAsiaTheme="minorHAnsi"/>
          <w:color w:val="000000"/>
          <w:lang w:val="lt-LT"/>
        </w:rPr>
        <w:t xml:space="preserve">kraujavimą iš virškinimo trakto: užsitęsusį kraujavimą iš storosios žarnos arba vėmimą krauju; </w:t>
      </w:r>
    </w:p>
    <w:p w14:paraId="1B2D1EA7" w14:textId="77777777" w:rsidR="0064095A" w:rsidRPr="00014DB1" w:rsidRDefault="0064095A" w:rsidP="00135628">
      <w:pPr>
        <w:pStyle w:val="Sraopastraipa"/>
        <w:widowControl/>
        <w:numPr>
          <w:ilvl w:val="2"/>
          <w:numId w:val="11"/>
        </w:numPr>
        <w:adjustRightInd w:val="0"/>
        <w:ind w:left="567" w:hanging="567"/>
        <w:rPr>
          <w:rFonts w:eastAsiaTheme="minorHAnsi"/>
          <w:color w:val="000000"/>
          <w:lang w:val="lt-LT"/>
        </w:rPr>
      </w:pPr>
      <w:proofErr w:type="spellStart"/>
      <w:r w:rsidRPr="00014DB1">
        <w:rPr>
          <w:rFonts w:eastAsiaTheme="minorHAnsi"/>
          <w:color w:val="000000"/>
          <w:lang w:val="lt-LT"/>
        </w:rPr>
        <w:t>neuropsichinius</w:t>
      </w:r>
      <w:proofErr w:type="spellEnd"/>
      <w:r w:rsidRPr="00014DB1">
        <w:rPr>
          <w:rFonts w:eastAsiaTheme="minorHAnsi"/>
          <w:color w:val="000000"/>
          <w:lang w:val="lt-LT"/>
        </w:rPr>
        <w:t xml:space="preserve"> sutrikimus, aprašytus žemiau. </w:t>
      </w:r>
    </w:p>
    <w:p w14:paraId="2CFD9A13" w14:textId="77777777" w:rsidR="0064095A" w:rsidRPr="00014DB1" w:rsidRDefault="0064095A" w:rsidP="0064095A">
      <w:pPr>
        <w:pStyle w:val="Sraopastraipa"/>
        <w:widowControl/>
        <w:adjustRightInd w:val="0"/>
        <w:ind w:left="567"/>
        <w:rPr>
          <w:rFonts w:eastAsiaTheme="minorHAnsi"/>
          <w:color w:val="000000"/>
          <w:lang w:val="lt-LT"/>
        </w:rPr>
      </w:pPr>
    </w:p>
    <w:p w14:paraId="180CA797"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Jei pajutote bent vieną iš šių simptomų, tuoj pat kreipkitės medicininės pagalbos. </w:t>
      </w:r>
    </w:p>
    <w:p w14:paraId="388619C8"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Dažniausiai (labai dažnai ir dažnai) pastebėtas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šalutinis poveikis – šleikštulys (pykinimas, vėmimas), skrandžio skausmas, skrandžio sutrikimas, galvos skausmas ir skausmas. Šie šalutiniai poveikiai dažniausiai atsiranda tik po pirmosios vaisto dozės ir toliau gydant paprastai išnyksta. Šalutinis poveikis pasitaiko rečiau, jeigu vaistas išgeriamas valgant. </w:t>
      </w:r>
    </w:p>
    <w:p w14:paraId="0B97E3E7" w14:textId="77777777" w:rsidR="0064095A" w:rsidRPr="00014DB1" w:rsidRDefault="0064095A" w:rsidP="0064095A">
      <w:pPr>
        <w:widowControl/>
        <w:adjustRightInd w:val="0"/>
        <w:rPr>
          <w:rFonts w:eastAsiaTheme="minorHAnsi"/>
          <w:color w:val="000000"/>
          <w:lang w:val="lt-LT"/>
        </w:rPr>
      </w:pPr>
    </w:p>
    <w:p w14:paraId="5D0ECB04"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Reti, bet sunkūs šalutiniai poveikiai – juos pajutę tuoj pat kreipkitės medicininės pagalbos </w:t>
      </w:r>
    </w:p>
    <w:p w14:paraId="1B8F37D7" w14:textId="39DE298F"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w:t>
      </w:r>
      <w:r w:rsidRPr="00014DB1">
        <w:rPr>
          <w:rFonts w:eastAsiaTheme="minorHAnsi"/>
          <w:i/>
          <w:iCs/>
          <w:color w:val="000000"/>
          <w:lang w:val="lt-LT"/>
        </w:rPr>
        <w:t xml:space="preserve">Jie gali pasireikšti </w:t>
      </w:r>
      <w:r w:rsidR="00AA763F">
        <w:rPr>
          <w:rFonts w:eastAsiaTheme="minorHAnsi"/>
          <w:i/>
          <w:iCs/>
          <w:color w:val="000000"/>
          <w:lang w:val="lt-LT"/>
        </w:rPr>
        <w:t>rečiau</w:t>
      </w:r>
      <w:r w:rsidR="00AA763F" w:rsidRPr="00014DB1">
        <w:rPr>
          <w:rFonts w:eastAsiaTheme="minorHAnsi"/>
          <w:i/>
          <w:iCs/>
          <w:color w:val="000000"/>
          <w:lang w:val="lt-LT"/>
        </w:rPr>
        <w:t xml:space="preserve"> </w:t>
      </w:r>
      <w:r w:rsidRPr="00014DB1">
        <w:rPr>
          <w:rFonts w:eastAsiaTheme="minorHAnsi"/>
          <w:i/>
          <w:iCs/>
          <w:color w:val="000000"/>
          <w:lang w:val="lt-LT"/>
        </w:rPr>
        <w:t>kaip 1 iš 1 000 žmonių)</w:t>
      </w:r>
      <w:r w:rsidRPr="00014DB1">
        <w:rPr>
          <w:rFonts w:eastAsiaTheme="minorHAnsi"/>
          <w:color w:val="000000"/>
          <w:lang w:val="lt-LT"/>
        </w:rPr>
        <w:t xml:space="preserve">. </w:t>
      </w:r>
    </w:p>
    <w:p w14:paraId="605DEF59"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Gydymo </w:t>
      </w:r>
      <w:proofErr w:type="spellStart"/>
      <w:r w:rsidRPr="00014DB1">
        <w:rPr>
          <w:rFonts w:eastAsiaTheme="minorHAnsi"/>
          <w:color w:val="000000"/>
          <w:lang w:val="lt-LT"/>
        </w:rPr>
        <w:t>oseltamiviru</w:t>
      </w:r>
      <w:proofErr w:type="spellEnd"/>
      <w:r w:rsidRPr="00014DB1">
        <w:rPr>
          <w:rFonts w:eastAsiaTheme="minorHAnsi"/>
          <w:color w:val="000000"/>
          <w:lang w:val="lt-LT"/>
        </w:rPr>
        <w:t xml:space="preserve"> metu pacientams retai buvo pastebėti tokie nepageidaujami reiškiniai: </w:t>
      </w:r>
    </w:p>
    <w:p w14:paraId="0EB404AC"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traukuliai ar karštinė, tarp jų ir pakitęs sąmonės lygmuo;</w:t>
      </w:r>
    </w:p>
    <w:p w14:paraId="2B23FE12"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suglumimas, nenormalus elgesys;</w:t>
      </w:r>
    </w:p>
    <w:p w14:paraId="1ED6CC3C" w14:textId="77777777" w:rsidR="0064095A" w:rsidRPr="00014DB1" w:rsidRDefault="0064095A" w:rsidP="00135628">
      <w:pPr>
        <w:pStyle w:val="Sraopastraipa"/>
        <w:widowControl/>
        <w:numPr>
          <w:ilvl w:val="0"/>
          <w:numId w:val="12"/>
        </w:numPr>
        <w:adjustRightInd w:val="0"/>
        <w:ind w:left="567" w:hanging="567"/>
        <w:rPr>
          <w:rFonts w:eastAsiaTheme="minorHAnsi"/>
          <w:color w:val="000000"/>
          <w:lang w:val="lt-LT"/>
        </w:rPr>
      </w:pPr>
      <w:r w:rsidRPr="00014DB1">
        <w:rPr>
          <w:rFonts w:eastAsiaTheme="minorHAnsi"/>
          <w:color w:val="000000"/>
          <w:lang w:val="lt-LT"/>
        </w:rPr>
        <w:t>kliedesiai, haliucinacijos, su</w:t>
      </w:r>
      <w:r w:rsidR="003C3B01">
        <w:rPr>
          <w:rFonts w:eastAsiaTheme="minorHAnsi"/>
          <w:color w:val="000000"/>
          <w:lang w:val="lt-LT"/>
        </w:rPr>
        <w:t>si</w:t>
      </w:r>
      <w:r w:rsidRPr="00014DB1">
        <w:rPr>
          <w:rFonts w:eastAsiaTheme="minorHAnsi"/>
          <w:color w:val="000000"/>
          <w:lang w:val="lt-LT"/>
        </w:rPr>
        <w:t xml:space="preserve">jaudinimas, nerimas, košmariški sapnai. </w:t>
      </w:r>
    </w:p>
    <w:p w14:paraId="3165EF84"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lastRenderedPageBreak/>
        <w:t xml:space="preserve">Šie reiškiniai daugiausia pasitaikė vaikams ir paaugliams, jie dažniausiai atsirasdavo staiga ir greitai praeidavo. Buvo keli atvejai, kai pacientai susižalodavo, kai kada juos ištikdavo mirtis. Tokių nervų sistemos ir psichikos reiškinių taip pat pastebėta gripu sirgusiems, bet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nevartojusiems pacientams. </w:t>
      </w:r>
    </w:p>
    <w:p w14:paraId="2EA26D00"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Pacientus, ypač vaikus ir paauglius, reikia atidžiai stebėti, ar jiems neatsiras aukščiau aprašytų elgsenos pokyčių. </w:t>
      </w:r>
    </w:p>
    <w:p w14:paraId="283C6EDF"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Pastebėję bet kurį iš šių simptomų</w:t>
      </w:r>
      <w:r w:rsidRPr="00014DB1">
        <w:rPr>
          <w:rFonts w:eastAsiaTheme="minorHAnsi"/>
          <w:color w:val="000000"/>
          <w:lang w:val="lt-LT"/>
        </w:rPr>
        <w:t xml:space="preserve">, ypač jaunesniems pacientams, </w:t>
      </w:r>
      <w:r w:rsidRPr="00014DB1">
        <w:rPr>
          <w:rFonts w:eastAsiaTheme="minorHAnsi"/>
          <w:b/>
          <w:bCs/>
          <w:color w:val="000000"/>
          <w:lang w:val="lt-LT"/>
        </w:rPr>
        <w:t xml:space="preserve">nedelsdami kreipkitės medicininės pagalbos. </w:t>
      </w:r>
    </w:p>
    <w:p w14:paraId="31761AA2" w14:textId="77777777" w:rsidR="0064095A" w:rsidRPr="00014DB1" w:rsidRDefault="0064095A" w:rsidP="0064095A">
      <w:pPr>
        <w:widowControl/>
        <w:adjustRightInd w:val="0"/>
        <w:rPr>
          <w:rFonts w:eastAsiaTheme="minorHAnsi"/>
          <w:color w:val="000000"/>
          <w:lang w:val="lt-LT"/>
        </w:rPr>
      </w:pPr>
    </w:p>
    <w:p w14:paraId="1AE8867B"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Suaugusieji bei 13</w:t>
      </w:r>
      <w:r w:rsidR="0058272B" w:rsidRPr="00014DB1">
        <w:rPr>
          <w:rFonts w:eastAsiaTheme="minorHAnsi"/>
          <w:b/>
          <w:bCs/>
          <w:color w:val="000000"/>
          <w:lang w:val="lt-LT"/>
        </w:rPr>
        <w:t> </w:t>
      </w:r>
      <w:r w:rsidRPr="00014DB1">
        <w:rPr>
          <w:rFonts w:eastAsiaTheme="minorHAnsi"/>
          <w:b/>
          <w:bCs/>
          <w:color w:val="000000"/>
          <w:lang w:val="lt-LT"/>
        </w:rPr>
        <w:t xml:space="preserve">metų ir vyresni paaugliai </w:t>
      </w:r>
    </w:p>
    <w:p w14:paraId="657BD70D" w14:textId="77777777" w:rsidR="0064095A" w:rsidRPr="00014DB1" w:rsidRDefault="0064095A" w:rsidP="0064095A">
      <w:pPr>
        <w:widowControl/>
        <w:adjustRightInd w:val="0"/>
        <w:rPr>
          <w:rFonts w:eastAsiaTheme="minorHAnsi"/>
          <w:color w:val="000000"/>
          <w:lang w:val="lt-LT"/>
        </w:rPr>
      </w:pPr>
    </w:p>
    <w:p w14:paraId="5AF5FAAB" w14:textId="51D3715A"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Labai dažni šalutinio poveikio reiškiniai (gali pasireikšti ne rečiau kaip 1 iš 10 asmenų):</w:t>
      </w:r>
      <w:r w:rsidR="0064095A" w:rsidRPr="00014DB1">
        <w:rPr>
          <w:rFonts w:eastAsiaTheme="minorHAnsi"/>
          <w:i/>
          <w:iCs/>
          <w:color w:val="000000"/>
          <w:lang w:val="lt-LT"/>
        </w:rPr>
        <w:t xml:space="preserve"> </w:t>
      </w:r>
    </w:p>
    <w:p w14:paraId="299E5002"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galvos skausmas; </w:t>
      </w:r>
    </w:p>
    <w:p w14:paraId="3970270E" w14:textId="77777777" w:rsidR="0064095A" w:rsidRPr="00014DB1" w:rsidRDefault="0064095A" w:rsidP="00135628">
      <w:pPr>
        <w:pStyle w:val="Sraopastraipa"/>
        <w:widowControl/>
        <w:numPr>
          <w:ilvl w:val="0"/>
          <w:numId w:val="13"/>
        </w:numPr>
        <w:adjustRightInd w:val="0"/>
        <w:ind w:left="567" w:hanging="567"/>
        <w:rPr>
          <w:rFonts w:eastAsiaTheme="minorHAnsi"/>
          <w:color w:val="000000"/>
          <w:lang w:val="lt-LT"/>
        </w:rPr>
      </w:pPr>
      <w:r w:rsidRPr="00014DB1">
        <w:rPr>
          <w:rFonts w:eastAsiaTheme="minorHAnsi"/>
          <w:color w:val="000000"/>
          <w:lang w:val="lt-LT"/>
        </w:rPr>
        <w:t xml:space="preserve">pykinimas. </w:t>
      </w:r>
    </w:p>
    <w:p w14:paraId="1E97251F" w14:textId="77777777" w:rsidR="0064095A" w:rsidRPr="00014DB1" w:rsidRDefault="0064095A" w:rsidP="00B60FE4">
      <w:pPr>
        <w:pStyle w:val="Sraopastraipa"/>
        <w:widowControl/>
        <w:adjustRightInd w:val="0"/>
        <w:ind w:left="567"/>
        <w:rPr>
          <w:rFonts w:eastAsiaTheme="minorHAnsi"/>
          <w:color w:val="000000"/>
          <w:lang w:val="lt-LT"/>
        </w:rPr>
      </w:pPr>
    </w:p>
    <w:p w14:paraId="2777D25B" w14:textId="6AE64A5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Dažni šalutinio poveikio reiškiniai (gali pasireikšti rečiau kaip 1 iš 10 asmenų):</w:t>
      </w:r>
      <w:r w:rsidR="0064095A" w:rsidRPr="00014DB1">
        <w:rPr>
          <w:rFonts w:eastAsiaTheme="minorHAnsi"/>
          <w:i/>
          <w:iCs/>
          <w:color w:val="000000"/>
          <w:lang w:val="lt-LT"/>
        </w:rPr>
        <w:t xml:space="preserve"> </w:t>
      </w:r>
    </w:p>
    <w:p w14:paraId="3ACDBA76"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bronchitas; </w:t>
      </w:r>
    </w:p>
    <w:p w14:paraId="01770CB3"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peršalimo ligos; </w:t>
      </w:r>
    </w:p>
    <w:p w14:paraId="4F2EDB9C"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kosulys; </w:t>
      </w:r>
    </w:p>
    <w:p w14:paraId="53ABCC6F"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svaigulys; </w:t>
      </w:r>
    </w:p>
    <w:p w14:paraId="00CE9EB0"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karščiavimas; </w:t>
      </w:r>
    </w:p>
    <w:p w14:paraId="11AA69AE"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skausmas; </w:t>
      </w:r>
    </w:p>
    <w:p w14:paraId="51A5045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skausmas galūnėje; </w:t>
      </w:r>
    </w:p>
    <w:p w14:paraId="42A45190"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nosies varvėjimas; </w:t>
      </w:r>
    </w:p>
    <w:p w14:paraId="34D9DC4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sutrikęs miegas; </w:t>
      </w:r>
    </w:p>
    <w:p w14:paraId="24E456E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gerklės skausmas; </w:t>
      </w:r>
    </w:p>
    <w:p w14:paraId="66E69DDA"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skrandžio diegliai; </w:t>
      </w:r>
    </w:p>
    <w:p w14:paraId="3842AE67"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nuovargis; </w:t>
      </w:r>
    </w:p>
    <w:p w14:paraId="71298912"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pilnumo jausmas pilvo viršuje; </w:t>
      </w:r>
    </w:p>
    <w:p w14:paraId="617C67B4"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viršutinių kvėpavimo takų infekcijos (nosies, gerklės ir sinusų uždegimas); </w:t>
      </w:r>
    </w:p>
    <w:p w14:paraId="7CA36171"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skrandžio sutrikimas; </w:t>
      </w:r>
    </w:p>
    <w:p w14:paraId="22DE3253" w14:textId="77777777" w:rsidR="0064095A" w:rsidRPr="00014DB1" w:rsidRDefault="0064095A" w:rsidP="00135628">
      <w:pPr>
        <w:pStyle w:val="Sraopastraipa"/>
        <w:widowControl/>
        <w:numPr>
          <w:ilvl w:val="0"/>
          <w:numId w:val="14"/>
        </w:numPr>
        <w:adjustRightInd w:val="0"/>
        <w:ind w:left="567" w:hanging="567"/>
        <w:rPr>
          <w:rFonts w:eastAsiaTheme="minorHAnsi"/>
          <w:color w:val="000000"/>
          <w:lang w:val="lt-LT"/>
        </w:rPr>
      </w:pPr>
      <w:r w:rsidRPr="00014DB1">
        <w:rPr>
          <w:rFonts w:eastAsiaTheme="minorHAnsi"/>
          <w:color w:val="000000"/>
          <w:lang w:val="lt-LT"/>
        </w:rPr>
        <w:t xml:space="preserve">vėmimas. </w:t>
      </w:r>
    </w:p>
    <w:p w14:paraId="413D60CF" w14:textId="77777777" w:rsidR="0058272B" w:rsidRPr="00014DB1" w:rsidRDefault="0058272B" w:rsidP="0064095A">
      <w:pPr>
        <w:widowControl/>
        <w:adjustRightInd w:val="0"/>
        <w:rPr>
          <w:rFonts w:eastAsiaTheme="minorHAnsi"/>
          <w:color w:val="000000"/>
          <w:lang w:val="lt-LT"/>
        </w:rPr>
      </w:pPr>
    </w:p>
    <w:p w14:paraId="6AB7CA0D" w14:textId="48C9B11B"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Nedažni šalutinio poveikio reiškiniai (gali pasireikšti rečiau kaip 1 iš 100 asmenų):</w:t>
      </w:r>
      <w:r w:rsidR="0064095A" w:rsidRPr="00014DB1">
        <w:rPr>
          <w:rFonts w:eastAsiaTheme="minorHAnsi"/>
          <w:i/>
          <w:iCs/>
          <w:color w:val="000000"/>
          <w:lang w:val="lt-LT"/>
        </w:rPr>
        <w:t xml:space="preserve"> </w:t>
      </w:r>
    </w:p>
    <w:p w14:paraId="27CF414C"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alerginės reakcijos; </w:t>
      </w:r>
    </w:p>
    <w:p w14:paraId="5508BBA7"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pakitęs sąmonės lygmuo; </w:t>
      </w:r>
    </w:p>
    <w:p w14:paraId="4B13D49A"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traukuliai; </w:t>
      </w:r>
    </w:p>
    <w:p w14:paraId="52CFF71A"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širdies ritmo sutrikimai; </w:t>
      </w:r>
    </w:p>
    <w:p w14:paraId="0F479483"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 xml:space="preserve">kepenų veiklos sutrikimai (nuo lengvų iki sunkių); </w:t>
      </w:r>
    </w:p>
    <w:p w14:paraId="481926ED" w14:textId="77777777" w:rsidR="0064095A" w:rsidRPr="00014DB1" w:rsidRDefault="0064095A" w:rsidP="00135628">
      <w:pPr>
        <w:pStyle w:val="Sraopastraipa"/>
        <w:widowControl/>
        <w:numPr>
          <w:ilvl w:val="0"/>
          <w:numId w:val="15"/>
        </w:numPr>
        <w:adjustRightInd w:val="0"/>
        <w:ind w:left="567" w:hanging="567"/>
        <w:rPr>
          <w:rFonts w:eastAsiaTheme="minorHAnsi"/>
          <w:color w:val="000000"/>
          <w:lang w:val="lt-LT"/>
        </w:rPr>
      </w:pPr>
      <w:r w:rsidRPr="00014DB1">
        <w:rPr>
          <w:rFonts w:eastAsiaTheme="minorHAnsi"/>
          <w:color w:val="000000"/>
          <w:lang w:val="lt-LT"/>
        </w:rPr>
        <w:t>odos reakcijos (odos uždegimas, paraudimas ir niež</w:t>
      </w:r>
      <w:r w:rsidR="003C3B01">
        <w:rPr>
          <w:rFonts w:eastAsiaTheme="minorHAnsi"/>
          <w:color w:val="000000"/>
          <w:lang w:val="lt-LT"/>
        </w:rPr>
        <w:t>t</w:t>
      </w:r>
      <w:r w:rsidRPr="00014DB1">
        <w:rPr>
          <w:rFonts w:eastAsiaTheme="minorHAnsi"/>
          <w:color w:val="000000"/>
          <w:lang w:val="lt-LT"/>
        </w:rPr>
        <w:t xml:space="preserve">intis </w:t>
      </w:r>
      <w:r w:rsidR="003C3B01">
        <w:rPr>
          <w:rFonts w:eastAsiaTheme="minorHAnsi"/>
          <w:color w:val="000000"/>
          <w:lang w:val="lt-LT"/>
        </w:rPr>
        <w:t>iš</w:t>
      </w:r>
      <w:r w:rsidRPr="00014DB1">
        <w:rPr>
          <w:rFonts w:eastAsiaTheme="minorHAnsi"/>
          <w:color w:val="000000"/>
          <w:lang w:val="lt-LT"/>
        </w:rPr>
        <w:t xml:space="preserve">bėrimas, odos lupimasis). </w:t>
      </w:r>
    </w:p>
    <w:p w14:paraId="07F73AED" w14:textId="77777777" w:rsidR="0058272B" w:rsidRPr="00014DB1" w:rsidRDefault="0058272B" w:rsidP="0058272B">
      <w:pPr>
        <w:pStyle w:val="Sraopastraipa"/>
        <w:widowControl/>
        <w:adjustRightInd w:val="0"/>
        <w:ind w:left="567"/>
        <w:rPr>
          <w:rFonts w:eastAsiaTheme="minorHAnsi"/>
          <w:color w:val="000000"/>
          <w:lang w:val="lt-LT"/>
        </w:rPr>
      </w:pPr>
    </w:p>
    <w:p w14:paraId="329C4DFF" w14:textId="59B8B2B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Reti šalutinio poveikio reiškiniai (gali pasireikšti rečiau kaip 1 iš 1 000 asmenų):</w:t>
      </w:r>
      <w:r w:rsidR="0064095A" w:rsidRPr="00014DB1">
        <w:rPr>
          <w:rFonts w:eastAsiaTheme="minorHAnsi"/>
          <w:i/>
          <w:iCs/>
          <w:color w:val="000000"/>
          <w:lang w:val="lt-LT"/>
        </w:rPr>
        <w:t xml:space="preserve"> </w:t>
      </w:r>
    </w:p>
    <w:p w14:paraId="3168F672" w14:textId="77777777" w:rsidR="0064095A" w:rsidRPr="00014DB1" w:rsidRDefault="0064095A" w:rsidP="00135628">
      <w:pPr>
        <w:pStyle w:val="Sraopastraipa"/>
        <w:widowControl/>
        <w:numPr>
          <w:ilvl w:val="0"/>
          <w:numId w:val="16"/>
        </w:numPr>
        <w:adjustRightInd w:val="0"/>
        <w:ind w:left="567" w:hanging="567"/>
        <w:rPr>
          <w:rFonts w:eastAsiaTheme="minorHAnsi"/>
          <w:color w:val="000000"/>
          <w:lang w:val="lt-LT"/>
        </w:rPr>
      </w:pPr>
      <w:proofErr w:type="spellStart"/>
      <w:r w:rsidRPr="00014DB1">
        <w:rPr>
          <w:rFonts w:eastAsiaTheme="minorHAnsi"/>
          <w:color w:val="000000"/>
          <w:lang w:val="lt-LT"/>
        </w:rPr>
        <w:t>trombocitopenija</w:t>
      </w:r>
      <w:proofErr w:type="spellEnd"/>
      <w:r w:rsidRPr="00014DB1">
        <w:rPr>
          <w:rFonts w:eastAsiaTheme="minorHAnsi"/>
          <w:color w:val="000000"/>
          <w:lang w:val="lt-LT"/>
        </w:rPr>
        <w:t xml:space="preserve"> (mažas trombocitų skaičius); </w:t>
      </w:r>
    </w:p>
    <w:p w14:paraId="22C33FD8" w14:textId="77777777" w:rsidR="0064095A" w:rsidRPr="00014DB1" w:rsidRDefault="0064095A" w:rsidP="00135628">
      <w:pPr>
        <w:pStyle w:val="Sraopastraipa"/>
        <w:widowControl/>
        <w:numPr>
          <w:ilvl w:val="0"/>
          <w:numId w:val="16"/>
        </w:numPr>
        <w:adjustRightInd w:val="0"/>
        <w:ind w:left="567" w:hanging="567"/>
        <w:rPr>
          <w:rFonts w:eastAsiaTheme="minorHAnsi"/>
          <w:color w:val="000000"/>
          <w:lang w:val="lt-LT"/>
        </w:rPr>
      </w:pPr>
      <w:r w:rsidRPr="00014DB1">
        <w:rPr>
          <w:rFonts w:eastAsiaTheme="minorHAnsi"/>
          <w:color w:val="000000"/>
          <w:lang w:val="lt-LT"/>
        </w:rPr>
        <w:t xml:space="preserve">regos sutrikimai. </w:t>
      </w:r>
    </w:p>
    <w:p w14:paraId="3774FF6F" w14:textId="77777777" w:rsidR="0058272B" w:rsidRPr="00014DB1" w:rsidRDefault="0058272B" w:rsidP="00B60FE4">
      <w:pPr>
        <w:pStyle w:val="Sraopastraipa"/>
        <w:widowControl/>
        <w:adjustRightInd w:val="0"/>
        <w:ind w:left="567"/>
        <w:rPr>
          <w:rFonts w:eastAsiaTheme="minorHAnsi"/>
          <w:color w:val="000000"/>
          <w:lang w:val="lt-LT"/>
        </w:rPr>
      </w:pPr>
    </w:p>
    <w:p w14:paraId="1E78277C" w14:textId="77777777" w:rsidR="0064095A" w:rsidRPr="00014DB1" w:rsidRDefault="0064095A" w:rsidP="0064095A">
      <w:pPr>
        <w:widowControl/>
        <w:adjustRightInd w:val="0"/>
        <w:rPr>
          <w:rFonts w:eastAsiaTheme="minorHAnsi"/>
          <w:b/>
          <w:bCs/>
          <w:color w:val="000000"/>
          <w:lang w:val="lt-LT"/>
        </w:rPr>
      </w:pPr>
      <w:r w:rsidRPr="00014DB1">
        <w:rPr>
          <w:rFonts w:eastAsiaTheme="minorHAnsi"/>
          <w:b/>
          <w:bCs/>
          <w:color w:val="000000"/>
          <w:lang w:val="lt-LT"/>
        </w:rPr>
        <w:t>Vaikai nuo 1 iki 12</w:t>
      </w:r>
      <w:r w:rsidR="0058272B" w:rsidRPr="00014DB1">
        <w:rPr>
          <w:rFonts w:eastAsiaTheme="minorHAnsi"/>
          <w:b/>
          <w:bCs/>
          <w:color w:val="000000"/>
          <w:lang w:val="lt-LT"/>
        </w:rPr>
        <w:t> </w:t>
      </w:r>
      <w:r w:rsidRPr="00014DB1">
        <w:rPr>
          <w:rFonts w:eastAsiaTheme="minorHAnsi"/>
          <w:b/>
          <w:bCs/>
          <w:color w:val="000000"/>
          <w:lang w:val="lt-LT"/>
        </w:rPr>
        <w:t xml:space="preserve">metų amžiaus </w:t>
      </w:r>
    </w:p>
    <w:p w14:paraId="028F7194" w14:textId="77777777" w:rsidR="0058272B" w:rsidRPr="00014DB1" w:rsidRDefault="0058272B" w:rsidP="0064095A">
      <w:pPr>
        <w:widowControl/>
        <w:adjustRightInd w:val="0"/>
        <w:rPr>
          <w:rFonts w:eastAsiaTheme="minorHAnsi"/>
          <w:color w:val="000000"/>
          <w:lang w:val="lt-LT"/>
        </w:rPr>
      </w:pPr>
    </w:p>
    <w:p w14:paraId="5404F0B7" w14:textId="572266FE"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Labai dažni šalutinio poveikio reiškiniai (gali pasireikšti ne rečiau kaip 1 iš 10 asmenų):</w:t>
      </w:r>
      <w:r w:rsidR="0064095A" w:rsidRPr="00014DB1">
        <w:rPr>
          <w:rFonts w:eastAsiaTheme="minorHAnsi"/>
          <w:i/>
          <w:iCs/>
          <w:color w:val="000000"/>
          <w:lang w:val="lt-LT"/>
        </w:rPr>
        <w:t xml:space="preserve"> </w:t>
      </w:r>
    </w:p>
    <w:p w14:paraId="5C936DEE" w14:textId="77777777" w:rsidR="0064095A" w:rsidRPr="00014DB1" w:rsidRDefault="0064095A" w:rsidP="00135628">
      <w:pPr>
        <w:pStyle w:val="Sraopastraipa"/>
        <w:widowControl/>
        <w:numPr>
          <w:ilvl w:val="0"/>
          <w:numId w:val="17"/>
        </w:numPr>
        <w:adjustRightInd w:val="0"/>
        <w:ind w:left="567" w:hanging="567"/>
        <w:rPr>
          <w:rFonts w:eastAsiaTheme="minorHAnsi"/>
          <w:color w:val="000000"/>
          <w:lang w:val="lt-LT"/>
        </w:rPr>
      </w:pPr>
      <w:r w:rsidRPr="00014DB1">
        <w:rPr>
          <w:rFonts w:eastAsiaTheme="minorHAnsi"/>
          <w:color w:val="000000"/>
          <w:lang w:val="lt-LT"/>
        </w:rPr>
        <w:t xml:space="preserve">kosulys; </w:t>
      </w:r>
    </w:p>
    <w:p w14:paraId="1EED1EF3" w14:textId="77777777" w:rsidR="0064095A" w:rsidRPr="00014DB1" w:rsidRDefault="0064095A" w:rsidP="00135628">
      <w:pPr>
        <w:pStyle w:val="Sraopastraipa"/>
        <w:widowControl/>
        <w:numPr>
          <w:ilvl w:val="0"/>
          <w:numId w:val="17"/>
        </w:numPr>
        <w:adjustRightInd w:val="0"/>
        <w:ind w:left="567" w:hanging="567"/>
        <w:rPr>
          <w:rFonts w:eastAsiaTheme="minorHAnsi"/>
          <w:color w:val="000000"/>
          <w:lang w:val="lt-LT"/>
        </w:rPr>
      </w:pPr>
      <w:r w:rsidRPr="00014DB1">
        <w:rPr>
          <w:rFonts w:eastAsiaTheme="minorHAnsi"/>
          <w:color w:val="000000"/>
          <w:lang w:val="lt-LT"/>
        </w:rPr>
        <w:t xml:space="preserve">nosies užgulimas; </w:t>
      </w:r>
    </w:p>
    <w:p w14:paraId="09C921CE" w14:textId="77777777" w:rsidR="0064095A" w:rsidRPr="00014DB1" w:rsidRDefault="0064095A" w:rsidP="00135628">
      <w:pPr>
        <w:pStyle w:val="Sraopastraipa"/>
        <w:widowControl/>
        <w:numPr>
          <w:ilvl w:val="0"/>
          <w:numId w:val="17"/>
        </w:numPr>
        <w:adjustRightInd w:val="0"/>
        <w:ind w:left="567" w:hanging="567"/>
        <w:rPr>
          <w:rFonts w:ascii="Arial" w:eastAsiaTheme="minorHAnsi" w:hAnsi="Arial" w:cs="Arial"/>
          <w:color w:val="000000"/>
          <w:sz w:val="16"/>
          <w:szCs w:val="16"/>
          <w:lang w:val="lt-LT"/>
        </w:rPr>
      </w:pPr>
      <w:r w:rsidRPr="00014DB1">
        <w:rPr>
          <w:rFonts w:eastAsiaTheme="minorHAnsi"/>
          <w:color w:val="000000"/>
          <w:lang w:val="lt-LT"/>
        </w:rPr>
        <w:t xml:space="preserve">vėmimas. </w:t>
      </w:r>
    </w:p>
    <w:p w14:paraId="042280EE" w14:textId="5A6A5D69" w:rsidR="0064095A" w:rsidRPr="00014DB1" w:rsidRDefault="003B7336" w:rsidP="0058272B">
      <w:pPr>
        <w:pageBreakBefore/>
        <w:widowControl/>
        <w:adjustRightInd w:val="0"/>
        <w:rPr>
          <w:rFonts w:eastAsiaTheme="minorHAnsi"/>
          <w:color w:val="000000"/>
          <w:lang w:val="lt-LT"/>
        </w:rPr>
      </w:pPr>
      <w:r>
        <w:rPr>
          <w:rFonts w:eastAsiaTheme="minorHAnsi"/>
          <w:b/>
          <w:bCs/>
          <w:color w:val="000000"/>
          <w:lang w:val="lt-LT"/>
        </w:rPr>
        <w:lastRenderedPageBreak/>
        <w:t>D</w:t>
      </w:r>
      <w:r w:rsidRPr="003B7336">
        <w:rPr>
          <w:rFonts w:eastAsiaTheme="minorHAnsi"/>
          <w:b/>
          <w:bCs/>
          <w:color w:val="000000"/>
          <w:lang w:val="lt-LT"/>
        </w:rPr>
        <w:t>ažni šalutinio poveikio reiškiniai (gali pasireikšti rečiau kaip 1 iš 10 asmenų):</w:t>
      </w:r>
      <w:r w:rsidR="0064095A" w:rsidRPr="00014DB1">
        <w:rPr>
          <w:rFonts w:eastAsiaTheme="minorHAnsi"/>
          <w:i/>
          <w:iCs/>
          <w:color w:val="000000"/>
          <w:lang w:val="lt-LT"/>
        </w:rPr>
        <w:t xml:space="preserve"> </w:t>
      </w:r>
    </w:p>
    <w:p w14:paraId="3AB8DA91"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konjunktyvitas (paraudę akys ir išskyros iš akies ar akies skausmas); </w:t>
      </w:r>
    </w:p>
    <w:p w14:paraId="60A5B7AD"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ausų uždegimas ar kiti ausų sutrikimai; </w:t>
      </w:r>
    </w:p>
    <w:p w14:paraId="5084613B"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galvos skausmas; </w:t>
      </w:r>
    </w:p>
    <w:p w14:paraId="0192F82B"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pykinimas; </w:t>
      </w:r>
    </w:p>
    <w:p w14:paraId="7E473407"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nosies varvėjimas; </w:t>
      </w:r>
    </w:p>
    <w:p w14:paraId="0CA3E968"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skrandžio diegliai; </w:t>
      </w:r>
    </w:p>
    <w:p w14:paraId="073DF95A"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pilnumo jausmas pilvo viršuje; </w:t>
      </w:r>
    </w:p>
    <w:p w14:paraId="6F939881" w14:textId="77777777" w:rsidR="0064095A" w:rsidRPr="00014DB1" w:rsidRDefault="0064095A" w:rsidP="00135628">
      <w:pPr>
        <w:pStyle w:val="Sraopastraipa"/>
        <w:widowControl/>
        <w:numPr>
          <w:ilvl w:val="0"/>
          <w:numId w:val="18"/>
        </w:numPr>
        <w:adjustRightInd w:val="0"/>
        <w:ind w:left="567" w:hanging="567"/>
        <w:rPr>
          <w:rFonts w:eastAsiaTheme="minorHAnsi"/>
          <w:color w:val="000000"/>
          <w:lang w:val="lt-LT"/>
        </w:rPr>
      </w:pPr>
      <w:r w:rsidRPr="00014DB1">
        <w:rPr>
          <w:rFonts w:eastAsiaTheme="minorHAnsi"/>
          <w:color w:val="000000"/>
          <w:lang w:val="lt-LT"/>
        </w:rPr>
        <w:t xml:space="preserve">skrandžio sutrikimas. </w:t>
      </w:r>
    </w:p>
    <w:p w14:paraId="0C4E9084" w14:textId="77777777" w:rsidR="0058272B" w:rsidRPr="00014DB1" w:rsidRDefault="0058272B" w:rsidP="0058272B">
      <w:pPr>
        <w:pStyle w:val="Sraopastraipa"/>
        <w:widowControl/>
        <w:adjustRightInd w:val="0"/>
        <w:ind w:left="567"/>
        <w:rPr>
          <w:rFonts w:eastAsiaTheme="minorHAnsi"/>
          <w:color w:val="000000"/>
          <w:lang w:val="lt-LT"/>
        </w:rPr>
      </w:pPr>
    </w:p>
    <w:p w14:paraId="3D0AD0F9" w14:textId="15DE65CB" w:rsidR="0064095A" w:rsidRPr="00014DB1" w:rsidRDefault="003B7336" w:rsidP="0064095A">
      <w:pPr>
        <w:widowControl/>
        <w:adjustRightInd w:val="0"/>
        <w:rPr>
          <w:rFonts w:eastAsiaTheme="minorHAnsi"/>
          <w:color w:val="000000"/>
          <w:lang w:val="lt-LT"/>
        </w:rPr>
      </w:pPr>
      <w:r w:rsidRPr="003B7336">
        <w:rPr>
          <w:rFonts w:eastAsiaTheme="minorHAnsi"/>
          <w:b/>
          <w:bCs/>
          <w:color w:val="000000"/>
          <w:lang w:val="lt-LT"/>
        </w:rPr>
        <w:t>Nedažni šalutinio poveikio reiškiniai (gali pasireikšti rečiau kaip 1 iš 100 asmenų):</w:t>
      </w:r>
      <w:r w:rsidR="0064095A" w:rsidRPr="00014DB1">
        <w:rPr>
          <w:rFonts w:eastAsiaTheme="minorHAnsi"/>
          <w:i/>
          <w:iCs/>
          <w:color w:val="000000"/>
          <w:lang w:val="lt-LT"/>
        </w:rPr>
        <w:t xml:space="preserve"> </w:t>
      </w:r>
    </w:p>
    <w:p w14:paraId="62FFC310" w14:textId="77777777" w:rsidR="0064095A" w:rsidRPr="00014DB1" w:rsidRDefault="0064095A" w:rsidP="00135628">
      <w:pPr>
        <w:pStyle w:val="Sraopastraipa"/>
        <w:widowControl/>
        <w:numPr>
          <w:ilvl w:val="0"/>
          <w:numId w:val="19"/>
        </w:numPr>
        <w:adjustRightInd w:val="0"/>
        <w:ind w:left="567" w:hanging="567"/>
        <w:rPr>
          <w:rFonts w:eastAsiaTheme="minorHAnsi"/>
          <w:color w:val="000000"/>
          <w:lang w:val="lt-LT"/>
        </w:rPr>
      </w:pPr>
      <w:r w:rsidRPr="00014DB1">
        <w:rPr>
          <w:rFonts w:eastAsiaTheme="minorHAnsi"/>
          <w:color w:val="000000"/>
          <w:lang w:val="lt-LT"/>
        </w:rPr>
        <w:t xml:space="preserve">odos uždegimas; </w:t>
      </w:r>
    </w:p>
    <w:p w14:paraId="08EB1827" w14:textId="77777777" w:rsidR="0064095A" w:rsidRPr="00014DB1" w:rsidRDefault="0064095A" w:rsidP="00135628">
      <w:pPr>
        <w:pStyle w:val="Sraopastraipa"/>
        <w:widowControl/>
        <w:numPr>
          <w:ilvl w:val="0"/>
          <w:numId w:val="19"/>
        </w:numPr>
        <w:adjustRightInd w:val="0"/>
        <w:ind w:left="567" w:hanging="567"/>
        <w:rPr>
          <w:rFonts w:eastAsiaTheme="minorHAnsi"/>
          <w:color w:val="000000"/>
          <w:lang w:val="lt-LT"/>
        </w:rPr>
      </w:pPr>
      <w:r w:rsidRPr="00014DB1">
        <w:rPr>
          <w:rFonts w:eastAsiaTheme="minorHAnsi"/>
          <w:color w:val="000000"/>
          <w:lang w:val="lt-LT"/>
        </w:rPr>
        <w:t xml:space="preserve">ausies būgnelio sutrikimas. </w:t>
      </w:r>
    </w:p>
    <w:p w14:paraId="3E0A53C1" w14:textId="77777777" w:rsidR="0058272B" w:rsidRPr="00014DB1" w:rsidRDefault="0058272B" w:rsidP="0058272B">
      <w:pPr>
        <w:pStyle w:val="Sraopastraipa"/>
        <w:widowControl/>
        <w:adjustRightInd w:val="0"/>
        <w:ind w:left="567"/>
        <w:rPr>
          <w:rFonts w:eastAsiaTheme="minorHAnsi"/>
          <w:color w:val="000000"/>
          <w:lang w:val="lt-LT"/>
        </w:rPr>
      </w:pPr>
    </w:p>
    <w:p w14:paraId="2D3BE6CF" w14:textId="77777777" w:rsidR="0064095A" w:rsidRPr="00014DB1" w:rsidRDefault="0064095A" w:rsidP="0064095A">
      <w:pPr>
        <w:widowControl/>
        <w:adjustRightInd w:val="0"/>
        <w:rPr>
          <w:rFonts w:eastAsiaTheme="minorHAnsi"/>
          <w:color w:val="000000"/>
          <w:lang w:val="lt-LT"/>
        </w:rPr>
      </w:pPr>
      <w:r w:rsidRPr="00014DB1">
        <w:rPr>
          <w:rFonts w:eastAsiaTheme="minorHAnsi"/>
          <w:b/>
          <w:bCs/>
          <w:color w:val="000000"/>
          <w:lang w:val="lt-LT"/>
        </w:rPr>
        <w:t xml:space="preserve">Jaunesni kaip 1 metų kūdikiai </w:t>
      </w:r>
    </w:p>
    <w:p w14:paraId="6E1268EA" w14:textId="77777777" w:rsidR="0064095A" w:rsidRPr="00014DB1" w:rsidRDefault="0058272B" w:rsidP="0064095A">
      <w:pPr>
        <w:widowControl/>
        <w:adjustRightInd w:val="0"/>
        <w:rPr>
          <w:rFonts w:eastAsiaTheme="minorHAnsi"/>
          <w:color w:val="000000"/>
          <w:lang w:val="lt-LT"/>
        </w:rPr>
      </w:pPr>
      <w:r w:rsidRPr="00014DB1">
        <w:rPr>
          <w:rFonts w:eastAsiaTheme="minorHAnsi"/>
          <w:color w:val="000000"/>
          <w:lang w:val="lt-LT"/>
        </w:rPr>
        <w:t>Š</w:t>
      </w:r>
      <w:r w:rsidR="0064095A" w:rsidRPr="00014DB1">
        <w:rPr>
          <w:rFonts w:eastAsiaTheme="minorHAnsi"/>
          <w:color w:val="000000"/>
          <w:lang w:val="lt-LT"/>
        </w:rPr>
        <w:t>alutinis poveikis kūdikiams nuo gimimo iki 12</w:t>
      </w:r>
      <w:r w:rsidRPr="00014DB1">
        <w:rPr>
          <w:rFonts w:eastAsiaTheme="minorHAnsi"/>
          <w:color w:val="000000"/>
          <w:lang w:val="lt-LT"/>
        </w:rPr>
        <w:t> </w:t>
      </w:r>
      <w:r w:rsidR="0064095A" w:rsidRPr="00014DB1">
        <w:rPr>
          <w:rFonts w:eastAsiaTheme="minorHAnsi"/>
          <w:color w:val="000000"/>
          <w:lang w:val="lt-LT"/>
        </w:rPr>
        <w:t>mėnesių amžiaus dažniausiai buvo panašus į šalutinį poveikį, pasireiškusį vyresniems vaikams (1</w:t>
      </w:r>
      <w:r w:rsidRPr="00014DB1">
        <w:rPr>
          <w:rFonts w:eastAsiaTheme="minorHAnsi"/>
          <w:color w:val="000000"/>
          <w:lang w:val="lt-LT"/>
        </w:rPr>
        <w:t> </w:t>
      </w:r>
      <w:r w:rsidR="0064095A" w:rsidRPr="00014DB1">
        <w:rPr>
          <w:rFonts w:eastAsiaTheme="minorHAnsi"/>
          <w:color w:val="000000"/>
          <w:lang w:val="lt-LT"/>
        </w:rPr>
        <w:t xml:space="preserve">metų amžiaus ir vyresniems). Papildomai yra pastebėta viduriavimas ir </w:t>
      </w:r>
      <w:r w:rsidR="003C3B01">
        <w:rPr>
          <w:rFonts w:eastAsiaTheme="minorHAnsi"/>
          <w:color w:val="000000"/>
          <w:lang w:val="lt-LT"/>
        </w:rPr>
        <w:t>iš</w:t>
      </w:r>
      <w:r w:rsidR="0064095A" w:rsidRPr="00014DB1">
        <w:rPr>
          <w:rFonts w:eastAsiaTheme="minorHAnsi"/>
          <w:color w:val="000000"/>
          <w:lang w:val="lt-LT"/>
        </w:rPr>
        <w:t>bėrimas nuo vystyklų</w:t>
      </w:r>
      <w:r w:rsidRPr="00014DB1">
        <w:rPr>
          <w:rFonts w:eastAsiaTheme="minorHAnsi"/>
          <w:color w:val="000000"/>
          <w:lang w:val="lt-LT"/>
        </w:rPr>
        <w:t>.</w:t>
      </w:r>
    </w:p>
    <w:p w14:paraId="534FD16B" w14:textId="77777777" w:rsidR="0058272B" w:rsidRPr="00014DB1" w:rsidRDefault="0058272B" w:rsidP="0064095A">
      <w:pPr>
        <w:widowControl/>
        <w:adjustRightInd w:val="0"/>
        <w:rPr>
          <w:rFonts w:eastAsiaTheme="minorHAnsi"/>
          <w:color w:val="000000"/>
          <w:lang w:val="lt-LT"/>
        </w:rPr>
      </w:pPr>
    </w:p>
    <w:p w14:paraId="3821CBD1" w14:textId="77777777" w:rsidR="0064095A" w:rsidRPr="00014DB1" w:rsidRDefault="0064095A" w:rsidP="0064095A">
      <w:pPr>
        <w:widowControl/>
        <w:adjustRightInd w:val="0"/>
        <w:rPr>
          <w:rFonts w:eastAsiaTheme="minorHAnsi"/>
          <w:color w:val="000000"/>
          <w:lang w:val="lt-LT"/>
        </w:rPr>
      </w:pPr>
      <w:r w:rsidRPr="00014DB1">
        <w:rPr>
          <w:rFonts w:eastAsiaTheme="minorHAnsi"/>
          <w:color w:val="000000"/>
          <w:lang w:val="lt-LT"/>
        </w:rPr>
        <w:t xml:space="preserve">Jeigu pasireiškė šalutinis poveikis, įskaitant šiame lapelyje nenurodytą, pasakykite gydytojui arba vaistininkui. Vis dėlto: </w:t>
      </w:r>
    </w:p>
    <w:p w14:paraId="0394D185" w14:textId="77777777" w:rsidR="0064095A" w:rsidRPr="00014DB1" w:rsidRDefault="0064095A" w:rsidP="00135628">
      <w:pPr>
        <w:pStyle w:val="Sraopastraipa"/>
        <w:widowControl/>
        <w:numPr>
          <w:ilvl w:val="0"/>
          <w:numId w:val="20"/>
        </w:numPr>
        <w:adjustRightInd w:val="0"/>
        <w:ind w:left="567" w:hanging="567"/>
        <w:rPr>
          <w:rFonts w:eastAsiaTheme="minorHAnsi"/>
          <w:b/>
          <w:bCs/>
          <w:color w:val="000000"/>
          <w:lang w:val="lt-LT"/>
        </w:rPr>
      </w:pPr>
      <w:r w:rsidRPr="00014DB1">
        <w:rPr>
          <w:rFonts w:eastAsiaTheme="minorHAnsi"/>
          <w:b/>
          <w:bCs/>
          <w:color w:val="000000"/>
          <w:lang w:val="lt-LT"/>
        </w:rPr>
        <w:t xml:space="preserve">jeigu Jūs ar Jūsų vaikas dažnai jaučia šleikštulį, </w:t>
      </w:r>
      <w:r w:rsidR="0058272B" w:rsidRPr="00014DB1">
        <w:rPr>
          <w:rFonts w:eastAsiaTheme="minorHAnsi"/>
          <w:b/>
          <w:bCs/>
          <w:color w:val="000000"/>
          <w:lang w:val="lt-LT"/>
        </w:rPr>
        <w:t>ar</w:t>
      </w:r>
    </w:p>
    <w:p w14:paraId="7F367E74" w14:textId="77777777" w:rsidR="00135002" w:rsidRPr="00014DB1" w:rsidRDefault="0064095A" w:rsidP="00135628">
      <w:pPr>
        <w:pStyle w:val="Sraopastraipa"/>
        <w:widowControl/>
        <w:numPr>
          <w:ilvl w:val="0"/>
          <w:numId w:val="20"/>
        </w:numPr>
        <w:adjustRightInd w:val="0"/>
        <w:ind w:left="567" w:hanging="567"/>
        <w:rPr>
          <w:lang w:val="lt-LT"/>
        </w:rPr>
      </w:pPr>
      <w:r w:rsidRPr="00014DB1">
        <w:rPr>
          <w:rFonts w:eastAsiaTheme="minorHAnsi"/>
          <w:b/>
          <w:bCs/>
          <w:color w:val="000000"/>
          <w:lang w:val="lt-LT"/>
        </w:rPr>
        <w:t>jeigu gripo simptomai sunkėja arba nenustojate karščiuoti</w:t>
      </w:r>
      <w:r w:rsidR="0058272B" w:rsidRPr="00014DB1">
        <w:rPr>
          <w:rFonts w:eastAsiaTheme="minorHAnsi"/>
          <w:color w:val="000000"/>
          <w:lang w:val="lt-LT"/>
        </w:rPr>
        <w:t xml:space="preserve">. </w:t>
      </w:r>
      <w:r w:rsidRPr="00014DB1">
        <w:rPr>
          <w:rFonts w:eastAsiaTheme="minorHAnsi"/>
          <w:b/>
          <w:bCs/>
          <w:color w:val="000000"/>
          <w:lang w:val="lt-LT"/>
        </w:rPr>
        <w:t>Nedelsdami pasakykite savo gydytojui.</w:t>
      </w:r>
    </w:p>
    <w:p w14:paraId="689E2F9C" w14:textId="77777777" w:rsidR="00135002" w:rsidRPr="00014DB1" w:rsidRDefault="00135002" w:rsidP="006127D5">
      <w:pPr>
        <w:rPr>
          <w:b/>
          <w:lang w:val="lt-LT"/>
        </w:rPr>
      </w:pPr>
    </w:p>
    <w:p w14:paraId="17955D19" w14:textId="77777777" w:rsidR="006127D5" w:rsidRPr="00014DB1" w:rsidRDefault="006127D5" w:rsidP="006127D5">
      <w:pPr>
        <w:rPr>
          <w:b/>
          <w:lang w:val="lt-LT"/>
        </w:rPr>
      </w:pPr>
      <w:r w:rsidRPr="00014DB1">
        <w:rPr>
          <w:b/>
          <w:lang w:val="lt-LT"/>
        </w:rPr>
        <w:t>Pranešimas apie šalutinį poveikį</w:t>
      </w:r>
    </w:p>
    <w:p w14:paraId="5821515C" w14:textId="1C0F719A" w:rsidR="006127D5" w:rsidRPr="00014DB1" w:rsidRDefault="006127D5" w:rsidP="006127D5">
      <w:pPr>
        <w:ind w:right="-449"/>
        <w:rPr>
          <w:lang w:val="lt-LT"/>
        </w:rPr>
      </w:pPr>
      <w:r w:rsidRPr="00014DB1">
        <w:rPr>
          <w:lang w:val="lt-LT"/>
        </w:rPr>
        <w:t xml:space="preserve">Jeigu pasireiškė šalutinis poveikis, įskaitant šiame lapelyje nenurodytą, pasakykite gydytojui arba vaistininkui. </w:t>
      </w:r>
      <w:r w:rsidR="003B7336" w:rsidRPr="003B7336">
        <w:rPr>
          <w:color w:val="000000"/>
          <w:szCs w:val="18"/>
          <w:lang w:val="lt-LT"/>
        </w:rPr>
        <w:t xml:space="preserve">Pranešimą apie šalutinį poveikį galite užpildyti ir pateikti Valstybinės vaistų kontrolės tarnybos prie Lietuvos Respublikos sveikatos apsaugos ministerijos tinklalapyje </w:t>
      </w:r>
      <w:r w:rsidR="003B7336" w:rsidRPr="003B7336">
        <w:rPr>
          <w:color w:val="0000EE"/>
          <w:szCs w:val="18"/>
          <w:u w:val="single"/>
          <w:lang w:val="lt-LT"/>
        </w:rPr>
        <w:t>https://vvkt.lrv.lt/lt/</w:t>
      </w:r>
      <w:r w:rsidR="003B7336" w:rsidRPr="003B7336">
        <w:rPr>
          <w:color w:val="000000"/>
          <w:szCs w:val="18"/>
          <w:lang w:val="lt-LT"/>
        </w:rPr>
        <w:t xml:space="preserve"> nurodytais būdais arba paskambinti nemokamu telefonu 8 800 73 568. </w:t>
      </w:r>
      <w:r w:rsidRPr="00014DB1">
        <w:rPr>
          <w:lang w:val="lt-LT"/>
        </w:rPr>
        <w:t>Pranešdami apie šalutinį poveikį galite mums padėti gauti daugiau informacijos apie šio vaisto saugumą.</w:t>
      </w:r>
    </w:p>
    <w:p w14:paraId="113B28FE" w14:textId="77777777" w:rsidR="006127D5" w:rsidRPr="00014DB1" w:rsidRDefault="006127D5" w:rsidP="006127D5">
      <w:pPr>
        <w:adjustRightInd w:val="0"/>
        <w:rPr>
          <w:color w:val="000000"/>
          <w:lang w:val="lt-LT" w:eastAsia="sl-SI"/>
        </w:rPr>
      </w:pPr>
    </w:p>
    <w:p w14:paraId="25A04156" w14:textId="77777777" w:rsidR="006127D5" w:rsidRPr="00014DB1" w:rsidRDefault="006127D5" w:rsidP="006127D5">
      <w:pPr>
        <w:adjustRightInd w:val="0"/>
        <w:rPr>
          <w:color w:val="000000"/>
          <w:lang w:val="lt-LT" w:eastAsia="sl-SI"/>
        </w:rPr>
      </w:pPr>
    </w:p>
    <w:p w14:paraId="0FF74867" w14:textId="77777777" w:rsidR="006127D5" w:rsidRPr="00014DB1" w:rsidRDefault="006127D5" w:rsidP="006127D5">
      <w:pPr>
        <w:adjustRightInd w:val="0"/>
        <w:rPr>
          <w:color w:val="000000"/>
          <w:lang w:val="lt-LT" w:eastAsia="sl-SI"/>
        </w:rPr>
      </w:pPr>
      <w:r w:rsidRPr="00014DB1">
        <w:rPr>
          <w:b/>
          <w:bCs/>
          <w:color w:val="000000"/>
          <w:lang w:val="lt-LT" w:eastAsia="sl-SI"/>
        </w:rPr>
        <w:t>5.</w:t>
      </w:r>
      <w:r w:rsidRPr="00014DB1">
        <w:rPr>
          <w:b/>
          <w:bCs/>
          <w:color w:val="000000"/>
          <w:lang w:val="lt-LT" w:eastAsia="sl-SI"/>
        </w:rPr>
        <w:tab/>
        <w:t xml:space="preserve">Kaip laikyti </w:t>
      </w:r>
      <w:proofErr w:type="spellStart"/>
      <w:r w:rsidR="0058272B" w:rsidRPr="00014DB1">
        <w:rPr>
          <w:b/>
          <w:bCs/>
          <w:color w:val="000000"/>
          <w:lang w:val="lt-LT" w:eastAsia="sl-SI"/>
        </w:rPr>
        <w:t>Segosana</w:t>
      </w:r>
      <w:proofErr w:type="spellEnd"/>
    </w:p>
    <w:p w14:paraId="1CA147D3" w14:textId="77777777" w:rsidR="006127D5" w:rsidRPr="00014DB1" w:rsidRDefault="006127D5" w:rsidP="006127D5">
      <w:pPr>
        <w:adjustRightInd w:val="0"/>
        <w:rPr>
          <w:color w:val="000000"/>
          <w:lang w:val="lt-LT" w:eastAsia="sl-SI"/>
        </w:rPr>
      </w:pPr>
    </w:p>
    <w:p w14:paraId="724D2A2A" w14:textId="77777777" w:rsidR="006127D5" w:rsidRPr="00014DB1" w:rsidRDefault="006127D5" w:rsidP="006127D5">
      <w:pPr>
        <w:adjustRightInd w:val="0"/>
        <w:rPr>
          <w:color w:val="000000"/>
          <w:lang w:val="lt-LT" w:eastAsia="sl-SI"/>
        </w:rPr>
      </w:pPr>
      <w:r w:rsidRPr="00014DB1">
        <w:rPr>
          <w:color w:val="000000"/>
          <w:lang w:val="lt-LT" w:eastAsia="sl-SI"/>
        </w:rPr>
        <w:t>Šį vaistą laikykite vaikams nepastebimoje ir nepasiekiamoje vietoje.</w:t>
      </w:r>
    </w:p>
    <w:p w14:paraId="15577629" w14:textId="77777777" w:rsidR="006127D5" w:rsidRPr="00014DB1" w:rsidRDefault="006127D5" w:rsidP="006127D5">
      <w:pPr>
        <w:adjustRightInd w:val="0"/>
        <w:rPr>
          <w:color w:val="000000"/>
          <w:lang w:val="lt-LT" w:eastAsia="sl-SI"/>
        </w:rPr>
      </w:pPr>
    </w:p>
    <w:p w14:paraId="575CC1C2" w14:textId="77777777" w:rsidR="006127D5" w:rsidRPr="00014DB1" w:rsidRDefault="006127D5" w:rsidP="006127D5">
      <w:pPr>
        <w:adjustRightInd w:val="0"/>
        <w:rPr>
          <w:color w:val="000000"/>
          <w:lang w:val="lt-LT" w:eastAsia="sl-SI"/>
        </w:rPr>
      </w:pPr>
      <w:r w:rsidRPr="00014DB1">
        <w:rPr>
          <w:color w:val="000000"/>
          <w:lang w:val="lt-LT" w:eastAsia="sl-SI"/>
        </w:rPr>
        <w:t>Ant dėžutės ir lizdinės plokštelės po „EXP“ nurodytam tinkamumo laikui pasibaigus, šio vaisto vartoti negalima. Vaistas tinkamas vartoti iki paskutinės nurodyto mėnesio dienos.</w:t>
      </w:r>
    </w:p>
    <w:p w14:paraId="1C821887" w14:textId="77777777" w:rsidR="006127D5" w:rsidRPr="00014DB1" w:rsidRDefault="006127D5" w:rsidP="006127D5">
      <w:pPr>
        <w:adjustRightInd w:val="0"/>
        <w:rPr>
          <w:color w:val="000000"/>
          <w:lang w:val="lt-LT" w:eastAsia="sl-SI"/>
        </w:rPr>
      </w:pPr>
    </w:p>
    <w:p w14:paraId="45F3BFD8" w14:textId="1EC57629" w:rsidR="006127D5" w:rsidRPr="00014DB1" w:rsidRDefault="0058272B" w:rsidP="006127D5">
      <w:pPr>
        <w:adjustRightInd w:val="0"/>
        <w:rPr>
          <w:lang w:val="lt-LT"/>
        </w:rPr>
      </w:pPr>
      <w:r w:rsidRPr="00014DB1">
        <w:rPr>
          <w:lang w:val="lt-LT"/>
        </w:rPr>
        <w:t xml:space="preserve">Laikyti </w:t>
      </w:r>
      <w:proofErr w:type="spellStart"/>
      <w:r w:rsidR="00EA6A07">
        <w:rPr>
          <w:lang w:val="lt-LT"/>
        </w:rPr>
        <w:t>žemesnėje</w:t>
      </w:r>
      <w:r w:rsidRPr="00014DB1">
        <w:rPr>
          <w:lang w:val="lt-LT"/>
        </w:rPr>
        <w:t>kaip</w:t>
      </w:r>
      <w:proofErr w:type="spellEnd"/>
      <w:r w:rsidRPr="00014DB1">
        <w:rPr>
          <w:lang w:val="lt-LT"/>
        </w:rPr>
        <w:t xml:space="preserve"> 30 °C temperatūroje.</w:t>
      </w:r>
    </w:p>
    <w:p w14:paraId="3313A247" w14:textId="77777777" w:rsidR="0058272B" w:rsidRPr="00014DB1" w:rsidRDefault="0058272B" w:rsidP="0058272B">
      <w:pPr>
        <w:rPr>
          <w:lang w:val="lt-LT"/>
        </w:rPr>
      </w:pPr>
    </w:p>
    <w:p w14:paraId="13454B59" w14:textId="77777777" w:rsidR="0058272B" w:rsidRPr="00014DB1" w:rsidRDefault="0058272B" w:rsidP="0058272B">
      <w:pPr>
        <w:pStyle w:val="Default"/>
        <w:rPr>
          <w:sz w:val="22"/>
          <w:szCs w:val="22"/>
          <w:u w:val="single"/>
          <w:lang w:val="lt-LT"/>
        </w:rPr>
      </w:pPr>
      <w:r w:rsidRPr="00014DB1">
        <w:rPr>
          <w:sz w:val="22"/>
          <w:szCs w:val="22"/>
          <w:u w:val="single"/>
          <w:lang w:val="lt-LT"/>
        </w:rPr>
        <w:t xml:space="preserve">Vaistinėje paruoštos suspensijos laikymas </w:t>
      </w:r>
    </w:p>
    <w:p w14:paraId="646848BB" w14:textId="381FB834" w:rsidR="0058272B" w:rsidRPr="00014DB1" w:rsidRDefault="0058272B" w:rsidP="0058272B">
      <w:pPr>
        <w:rPr>
          <w:lang w:val="lt-LT"/>
        </w:rPr>
      </w:pPr>
      <w:r w:rsidRPr="00014DB1">
        <w:rPr>
          <w:lang w:val="lt-LT"/>
        </w:rPr>
        <w:t xml:space="preserve">Laikant </w:t>
      </w:r>
      <w:r w:rsidR="004B4726">
        <w:rPr>
          <w:lang w:val="lt-LT"/>
        </w:rPr>
        <w:t>žemesnėje</w:t>
      </w:r>
      <w:r w:rsidRPr="00014DB1">
        <w:rPr>
          <w:lang w:val="lt-LT"/>
        </w:rPr>
        <w:t xml:space="preserve"> kaip 25 °C temperatūroje, tinkamumo laikas – 10 dienų.</w:t>
      </w:r>
    </w:p>
    <w:p w14:paraId="0FBB1F01" w14:textId="77777777" w:rsidR="0058272B" w:rsidRPr="00014DB1" w:rsidRDefault="0058272B" w:rsidP="006127D5">
      <w:pPr>
        <w:adjustRightInd w:val="0"/>
        <w:rPr>
          <w:color w:val="000000"/>
          <w:lang w:val="lt-LT" w:eastAsia="sl-SI"/>
        </w:rPr>
      </w:pPr>
    </w:p>
    <w:p w14:paraId="18A12083" w14:textId="77777777" w:rsidR="006127D5" w:rsidRPr="00014DB1" w:rsidRDefault="006127D5" w:rsidP="006127D5">
      <w:pPr>
        <w:adjustRightInd w:val="0"/>
        <w:rPr>
          <w:color w:val="000000"/>
          <w:lang w:val="lt-LT" w:eastAsia="sl-SI"/>
        </w:rPr>
      </w:pPr>
      <w:r w:rsidRPr="00014DB1">
        <w:rPr>
          <w:color w:val="000000"/>
          <w:lang w:val="lt-LT" w:eastAsia="sl-SI"/>
        </w:rPr>
        <w:t>Vaistų negalima išmesti į kanalizaciją arba su buitinėmis atliekomis. Kaip išmesti nereikalingus vaistus, klauskite vaistininko. Šios priemonės padės apsaugoti aplinką.</w:t>
      </w:r>
    </w:p>
    <w:p w14:paraId="78690F70" w14:textId="77777777" w:rsidR="006127D5" w:rsidRPr="00014DB1" w:rsidRDefault="006127D5" w:rsidP="006127D5">
      <w:pPr>
        <w:adjustRightInd w:val="0"/>
        <w:rPr>
          <w:b/>
          <w:bCs/>
          <w:color w:val="000000"/>
          <w:lang w:val="lt-LT" w:eastAsia="sl-SI"/>
        </w:rPr>
      </w:pPr>
    </w:p>
    <w:p w14:paraId="71823152" w14:textId="77777777" w:rsidR="006127D5" w:rsidRPr="00014DB1" w:rsidRDefault="006127D5" w:rsidP="006127D5">
      <w:pPr>
        <w:adjustRightInd w:val="0"/>
        <w:rPr>
          <w:b/>
          <w:bCs/>
          <w:color w:val="000000"/>
          <w:lang w:val="lt-LT" w:eastAsia="sl-SI"/>
        </w:rPr>
      </w:pPr>
    </w:p>
    <w:p w14:paraId="2AAB1DE3" w14:textId="77777777" w:rsidR="006127D5" w:rsidRPr="00014DB1" w:rsidRDefault="006127D5" w:rsidP="0058272B">
      <w:pPr>
        <w:keepNext/>
        <w:keepLines/>
        <w:widowControl/>
        <w:adjustRightInd w:val="0"/>
        <w:rPr>
          <w:color w:val="000000"/>
          <w:lang w:val="lt-LT" w:eastAsia="sl-SI"/>
        </w:rPr>
      </w:pPr>
      <w:r w:rsidRPr="00014DB1">
        <w:rPr>
          <w:b/>
          <w:bCs/>
          <w:color w:val="000000"/>
          <w:lang w:val="lt-LT" w:eastAsia="sl-SI"/>
        </w:rPr>
        <w:t>6.</w:t>
      </w:r>
      <w:r w:rsidRPr="00014DB1">
        <w:rPr>
          <w:b/>
          <w:bCs/>
          <w:color w:val="000000"/>
          <w:lang w:val="lt-LT" w:eastAsia="sl-SI"/>
        </w:rPr>
        <w:tab/>
        <w:t>Pakuotės turinys ir kita informacija</w:t>
      </w:r>
    </w:p>
    <w:p w14:paraId="01A65420" w14:textId="77777777" w:rsidR="006127D5" w:rsidRPr="00014DB1" w:rsidRDefault="006127D5" w:rsidP="0058272B">
      <w:pPr>
        <w:keepNext/>
        <w:keepLines/>
        <w:widowControl/>
        <w:adjustRightInd w:val="0"/>
        <w:rPr>
          <w:b/>
          <w:bCs/>
          <w:color w:val="000000"/>
          <w:lang w:val="lt-LT" w:eastAsia="sl-SI"/>
        </w:rPr>
      </w:pPr>
    </w:p>
    <w:p w14:paraId="64F60E1D" w14:textId="77777777" w:rsidR="006127D5" w:rsidRPr="00014DB1" w:rsidRDefault="0058272B" w:rsidP="0058272B">
      <w:pPr>
        <w:keepNext/>
        <w:keepLines/>
        <w:widowControl/>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sudėtis</w:t>
      </w:r>
    </w:p>
    <w:p w14:paraId="4E885B1B" w14:textId="33EA750D" w:rsidR="006127D5" w:rsidRPr="00014DB1" w:rsidRDefault="006127D5" w:rsidP="00135628">
      <w:pPr>
        <w:keepNext/>
        <w:keepLines/>
        <w:widowControl/>
        <w:numPr>
          <w:ilvl w:val="0"/>
          <w:numId w:val="5"/>
        </w:numPr>
        <w:adjustRightInd w:val="0"/>
        <w:ind w:left="567" w:hanging="567"/>
        <w:rPr>
          <w:color w:val="000000"/>
          <w:lang w:val="lt-LT" w:eastAsia="sl-SI"/>
        </w:rPr>
      </w:pPr>
      <w:r w:rsidRPr="00014DB1">
        <w:rPr>
          <w:color w:val="000000"/>
          <w:lang w:val="lt-LT" w:eastAsia="sl-SI"/>
        </w:rPr>
        <w:t xml:space="preserve">Kiekvienoje </w:t>
      </w:r>
      <w:r w:rsidR="0058272B" w:rsidRPr="00014DB1">
        <w:rPr>
          <w:color w:val="000000"/>
          <w:lang w:val="lt-LT" w:eastAsia="sl-SI"/>
        </w:rPr>
        <w:t>kietojoje kapsulėje</w:t>
      </w:r>
      <w:r w:rsidRPr="00014DB1">
        <w:rPr>
          <w:color w:val="000000"/>
          <w:lang w:val="lt-LT" w:eastAsia="sl-SI"/>
        </w:rPr>
        <w:t xml:space="preserve"> yra </w:t>
      </w:r>
      <w:proofErr w:type="spellStart"/>
      <w:r w:rsidR="00CB34D7" w:rsidRPr="00014DB1">
        <w:rPr>
          <w:color w:val="000000"/>
          <w:lang w:val="lt-LT" w:eastAsia="sl-SI"/>
        </w:rPr>
        <w:t>oseltamiviro</w:t>
      </w:r>
      <w:proofErr w:type="spellEnd"/>
      <w:r w:rsidR="00CB34D7" w:rsidRPr="00014DB1">
        <w:rPr>
          <w:color w:val="000000"/>
          <w:lang w:val="lt-LT" w:eastAsia="sl-SI"/>
        </w:rPr>
        <w:t xml:space="preserve"> fosfato</w:t>
      </w:r>
      <w:r w:rsidR="00CB34D7" w:rsidRPr="00014DB1">
        <w:rPr>
          <w:lang w:val="lt-LT"/>
        </w:rPr>
        <w:t xml:space="preserve"> kiekis, atitinkantis 75</w:t>
      </w:r>
      <w:r w:rsidR="00CF797C">
        <w:rPr>
          <w:lang w:val="lt-LT"/>
        </w:rPr>
        <w:t> </w:t>
      </w:r>
      <w:r w:rsidR="00CB34D7" w:rsidRPr="00014DB1">
        <w:rPr>
          <w:lang w:val="lt-LT"/>
        </w:rPr>
        <w:t xml:space="preserve">mg </w:t>
      </w:r>
      <w:proofErr w:type="spellStart"/>
      <w:r w:rsidR="00CB34D7" w:rsidRPr="00014DB1">
        <w:rPr>
          <w:lang w:val="lt-LT"/>
        </w:rPr>
        <w:t>oseltamiviro</w:t>
      </w:r>
      <w:proofErr w:type="spellEnd"/>
      <w:r w:rsidR="00CB34D7" w:rsidRPr="00014DB1">
        <w:rPr>
          <w:lang w:val="lt-LT"/>
        </w:rPr>
        <w:t>.</w:t>
      </w:r>
    </w:p>
    <w:p w14:paraId="601C07AE" w14:textId="77777777" w:rsidR="006127D5" w:rsidRPr="00014DB1" w:rsidRDefault="006127D5" w:rsidP="00135628">
      <w:pPr>
        <w:keepNext/>
        <w:keepLines/>
        <w:widowControl/>
        <w:numPr>
          <w:ilvl w:val="0"/>
          <w:numId w:val="5"/>
        </w:numPr>
        <w:adjustRightInd w:val="0"/>
        <w:ind w:left="567" w:right="113" w:hanging="567"/>
        <w:rPr>
          <w:color w:val="000000"/>
          <w:lang w:val="lt-LT" w:eastAsia="sl-SI"/>
        </w:rPr>
      </w:pPr>
      <w:r w:rsidRPr="00014DB1">
        <w:rPr>
          <w:color w:val="000000"/>
          <w:lang w:val="lt-LT" w:eastAsia="sl-SI"/>
        </w:rPr>
        <w:t>Pagalbinės medžiagos yra</w:t>
      </w:r>
      <w:r w:rsidR="00CB34D7" w:rsidRPr="00014DB1">
        <w:rPr>
          <w:color w:val="000000"/>
          <w:lang w:val="lt-LT" w:eastAsia="sl-SI"/>
        </w:rPr>
        <w:t>:</w:t>
      </w:r>
      <w:r w:rsidRPr="00014DB1">
        <w:rPr>
          <w:color w:val="000000"/>
          <w:lang w:val="lt-LT" w:eastAsia="sl-SI"/>
        </w:rPr>
        <w:t xml:space="preserve"> </w:t>
      </w:r>
    </w:p>
    <w:p w14:paraId="2E5F7521" w14:textId="77777777" w:rsidR="00CB34D7" w:rsidRPr="00014DB1" w:rsidRDefault="00CB34D7" w:rsidP="00CB34D7">
      <w:pPr>
        <w:pStyle w:val="Default"/>
        <w:ind w:left="567"/>
        <w:rPr>
          <w:sz w:val="22"/>
          <w:szCs w:val="22"/>
          <w:lang w:val="lt-LT"/>
        </w:rPr>
      </w:pPr>
      <w:r w:rsidRPr="00014DB1">
        <w:rPr>
          <w:i/>
          <w:iCs/>
          <w:sz w:val="22"/>
          <w:szCs w:val="22"/>
          <w:lang w:val="lt-LT" w:eastAsia="sl-SI"/>
        </w:rPr>
        <w:t>Kapsulės turinys:</w:t>
      </w:r>
      <w:r w:rsidRPr="00014DB1">
        <w:rPr>
          <w:sz w:val="22"/>
          <w:szCs w:val="22"/>
          <w:lang w:val="lt-LT" w:eastAsia="sl-SI"/>
        </w:rPr>
        <w:t xml:space="preserve"> </w:t>
      </w:r>
      <w:proofErr w:type="spellStart"/>
      <w:r w:rsidRPr="00014DB1">
        <w:rPr>
          <w:sz w:val="22"/>
          <w:szCs w:val="22"/>
          <w:lang w:val="lt-LT" w:eastAsia="sl-SI"/>
        </w:rPr>
        <w:t>p</w:t>
      </w:r>
      <w:r w:rsidRPr="00014DB1">
        <w:rPr>
          <w:sz w:val="22"/>
          <w:szCs w:val="22"/>
          <w:lang w:val="lt-LT"/>
        </w:rPr>
        <w:t>regelifikuotas</w:t>
      </w:r>
      <w:proofErr w:type="spellEnd"/>
      <w:r w:rsidRPr="00014DB1">
        <w:rPr>
          <w:sz w:val="22"/>
          <w:szCs w:val="22"/>
          <w:lang w:val="lt-LT"/>
        </w:rPr>
        <w:t xml:space="preserve"> krakmolas, </w:t>
      </w:r>
      <w:proofErr w:type="spellStart"/>
      <w:r w:rsidRPr="00014DB1">
        <w:rPr>
          <w:sz w:val="22"/>
          <w:szCs w:val="22"/>
          <w:lang w:val="lt-LT"/>
        </w:rPr>
        <w:t>povidonas</w:t>
      </w:r>
      <w:proofErr w:type="spellEnd"/>
      <w:r w:rsidRPr="00014DB1">
        <w:rPr>
          <w:sz w:val="22"/>
          <w:szCs w:val="22"/>
          <w:lang w:val="lt-LT"/>
        </w:rPr>
        <w:t xml:space="preserve"> K</w:t>
      </w:r>
      <w:r w:rsidRPr="00014DB1">
        <w:rPr>
          <w:sz w:val="22"/>
          <w:szCs w:val="22"/>
          <w:lang w:val="lt-LT"/>
        </w:rPr>
        <w:noBreakHyphen/>
        <w:t xml:space="preserve">30, </w:t>
      </w:r>
      <w:proofErr w:type="spellStart"/>
      <w:r w:rsidRPr="00014DB1">
        <w:rPr>
          <w:sz w:val="22"/>
          <w:szCs w:val="22"/>
          <w:lang w:val="lt-LT"/>
        </w:rPr>
        <w:t>kroskarmeliozės</w:t>
      </w:r>
      <w:proofErr w:type="spellEnd"/>
      <w:r w:rsidRPr="00014DB1">
        <w:rPr>
          <w:sz w:val="22"/>
          <w:szCs w:val="22"/>
          <w:lang w:val="lt-LT"/>
        </w:rPr>
        <w:t xml:space="preserve"> natrio druska, talkas ir natrio </w:t>
      </w:r>
      <w:proofErr w:type="spellStart"/>
      <w:r w:rsidRPr="00014DB1">
        <w:rPr>
          <w:sz w:val="22"/>
          <w:szCs w:val="22"/>
          <w:lang w:val="lt-LT"/>
        </w:rPr>
        <w:t>stearilfumaratas</w:t>
      </w:r>
      <w:proofErr w:type="spellEnd"/>
      <w:r w:rsidRPr="00014DB1">
        <w:rPr>
          <w:sz w:val="22"/>
          <w:szCs w:val="22"/>
          <w:lang w:val="lt-LT"/>
        </w:rPr>
        <w:t>.</w:t>
      </w:r>
    </w:p>
    <w:p w14:paraId="1F1D4171" w14:textId="77777777" w:rsidR="00CB34D7" w:rsidRPr="00014DB1" w:rsidRDefault="00CB34D7" w:rsidP="00CB34D7">
      <w:pPr>
        <w:ind w:left="567"/>
        <w:rPr>
          <w:lang w:val="lt-LT"/>
        </w:rPr>
      </w:pPr>
      <w:r w:rsidRPr="00014DB1">
        <w:rPr>
          <w:i/>
          <w:lang w:val="lt-LT"/>
        </w:rPr>
        <w:lastRenderedPageBreak/>
        <w:t xml:space="preserve">Kapsulės apvalkalas: </w:t>
      </w:r>
      <w:r w:rsidRPr="00014DB1">
        <w:rPr>
          <w:iCs/>
          <w:lang w:val="lt-LT"/>
        </w:rPr>
        <w:t>ž</w:t>
      </w:r>
      <w:r w:rsidRPr="00014DB1">
        <w:rPr>
          <w:lang w:val="lt-LT"/>
        </w:rPr>
        <w:t>elatina, titano dioksidas (E171), geltonasis geležies oksidas (E172), raudonasis geležies oksidas (E172), juodasis geležies oksidas (E172).</w:t>
      </w:r>
    </w:p>
    <w:p w14:paraId="40644658" w14:textId="449940E6" w:rsidR="00CB34D7" w:rsidRPr="00014DB1" w:rsidRDefault="00CB34D7" w:rsidP="00CB34D7">
      <w:pPr>
        <w:pStyle w:val="Default"/>
        <w:ind w:left="567"/>
        <w:rPr>
          <w:sz w:val="22"/>
          <w:szCs w:val="22"/>
          <w:lang w:val="lt-LT"/>
        </w:rPr>
      </w:pPr>
      <w:r w:rsidRPr="00014DB1">
        <w:rPr>
          <w:i/>
          <w:iCs/>
          <w:sz w:val="22"/>
          <w:szCs w:val="22"/>
          <w:lang w:val="lt-LT"/>
        </w:rPr>
        <w:t>Spaustuviniai dažai:</w:t>
      </w:r>
      <w:r w:rsidRPr="00014DB1">
        <w:rPr>
          <w:sz w:val="22"/>
          <w:szCs w:val="22"/>
          <w:lang w:val="lt-LT"/>
        </w:rPr>
        <w:t xml:space="preserve"> juodas rašalas TEK SW 9008, </w:t>
      </w:r>
      <w:proofErr w:type="spellStart"/>
      <w:r w:rsidRPr="00014DB1">
        <w:rPr>
          <w:sz w:val="22"/>
          <w:szCs w:val="22"/>
          <w:lang w:val="lt-LT"/>
        </w:rPr>
        <w:t>šelakas</w:t>
      </w:r>
      <w:proofErr w:type="spellEnd"/>
      <w:r w:rsidRPr="00014DB1">
        <w:rPr>
          <w:sz w:val="22"/>
          <w:szCs w:val="22"/>
          <w:lang w:val="lt-LT"/>
        </w:rPr>
        <w:t xml:space="preserve">, </w:t>
      </w:r>
      <w:proofErr w:type="spellStart"/>
      <w:r w:rsidRPr="00014DB1">
        <w:rPr>
          <w:sz w:val="22"/>
          <w:szCs w:val="22"/>
          <w:lang w:val="lt-LT"/>
        </w:rPr>
        <w:t>propilenglikolis</w:t>
      </w:r>
      <w:proofErr w:type="spellEnd"/>
      <w:r w:rsidRPr="00014DB1">
        <w:rPr>
          <w:sz w:val="22"/>
          <w:szCs w:val="22"/>
          <w:lang w:val="lt-LT"/>
        </w:rPr>
        <w:t>,  amoni</w:t>
      </w:r>
      <w:r w:rsidR="00CF797C">
        <w:rPr>
          <w:sz w:val="22"/>
          <w:szCs w:val="22"/>
          <w:lang w:val="lt-LT"/>
        </w:rPr>
        <w:t>ak</w:t>
      </w:r>
      <w:r w:rsidRPr="00014DB1">
        <w:rPr>
          <w:sz w:val="22"/>
          <w:szCs w:val="22"/>
          <w:lang w:val="lt-LT"/>
        </w:rPr>
        <w:t xml:space="preserve">o </w:t>
      </w:r>
      <w:r w:rsidR="00CF797C">
        <w:rPr>
          <w:sz w:val="22"/>
          <w:szCs w:val="22"/>
          <w:lang w:val="lt-LT"/>
        </w:rPr>
        <w:t xml:space="preserve">koncentruotas </w:t>
      </w:r>
      <w:r w:rsidRPr="00014DB1">
        <w:rPr>
          <w:sz w:val="22"/>
          <w:szCs w:val="22"/>
          <w:lang w:val="lt-LT"/>
        </w:rPr>
        <w:t>tirpalas, juodasis geležies oksidas (E172), kalio hidroksidas.</w:t>
      </w:r>
    </w:p>
    <w:p w14:paraId="61EB83F2" w14:textId="77777777" w:rsidR="00CB34D7" w:rsidRPr="00014DB1" w:rsidRDefault="00CB34D7" w:rsidP="00CB34D7">
      <w:pPr>
        <w:keepNext/>
        <w:keepLines/>
        <w:widowControl/>
        <w:adjustRightInd w:val="0"/>
        <w:ind w:left="567" w:right="113"/>
        <w:rPr>
          <w:color w:val="000000"/>
          <w:lang w:val="lt-LT" w:eastAsia="sl-SI"/>
        </w:rPr>
      </w:pPr>
    </w:p>
    <w:p w14:paraId="2331BCEC" w14:textId="77777777" w:rsidR="006127D5" w:rsidRPr="00014DB1" w:rsidRDefault="00CB34D7" w:rsidP="006127D5">
      <w:pPr>
        <w:adjustRightInd w:val="0"/>
        <w:rPr>
          <w:color w:val="000000"/>
          <w:lang w:val="lt-LT" w:eastAsia="sl-SI"/>
        </w:rPr>
      </w:pPr>
      <w:proofErr w:type="spellStart"/>
      <w:r w:rsidRPr="00014DB1">
        <w:rPr>
          <w:b/>
          <w:bCs/>
          <w:color w:val="000000"/>
          <w:lang w:val="lt-LT" w:eastAsia="sl-SI"/>
        </w:rPr>
        <w:t>Segosana</w:t>
      </w:r>
      <w:proofErr w:type="spellEnd"/>
      <w:r w:rsidR="006127D5" w:rsidRPr="00014DB1">
        <w:rPr>
          <w:b/>
          <w:bCs/>
          <w:color w:val="000000"/>
          <w:lang w:val="lt-LT" w:eastAsia="sl-SI"/>
        </w:rPr>
        <w:t xml:space="preserve"> išvaizda ir kiekis pakuotėje</w:t>
      </w:r>
    </w:p>
    <w:p w14:paraId="462973B0" w14:textId="77777777" w:rsidR="00CB34D7" w:rsidRPr="00014DB1" w:rsidRDefault="00CB34D7" w:rsidP="00CB34D7">
      <w:pPr>
        <w:rPr>
          <w:lang w:val="lt-LT"/>
        </w:rPr>
      </w:pPr>
      <w:r w:rsidRPr="00014DB1">
        <w:rPr>
          <w:lang w:val="lt-LT"/>
        </w:rPr>
        <w:t>Kietosios želatininės 2</w:t>
      </w:r>
      <w:r w:rsidRPr="00014DB1">
        <w:rPr>
          <w:lang w:val="lt-LT"/>
        </w:rPr>
        <w:noBreakHyphen/>
        <w:t xml:space="preserve">ojo dydžio kapsulės, sudarytos iš pilko nepermatomo korpuso su juoda juostele, ant kurio atspausdinta „M“, ir gelsvo nepermatomo dangtelio, ant kurio atspausdinta „75 mg“. Kapsulės yra maždaug 17,66 mm dydžio. </w:t>
      </w:r>
    </w:p>
    <w:p w14:paraId="3F480B7E" w14:textId="77777777" w:rsidR="006127D5" w:rsidRPr="00014DB1" w:rsidRDefault="006127D5" w:rsidP="006127D5">
      <w:pPr>
        <w:adjustRightInd w:val="0"/>
        <w:rPr>
          <w:color w:val="000000"/>
          <w:lang w:val="lt-LT" w:eastAsia="sl-SI"/>
        </w:rPr>
      </w:pPr>
    </w:p>
    <w:p w14:paraId="49EDB179" w14:textId="77777777" w:rsidR="00CB34D7" w:rsidRPr="00014DB1" w:rsidRDefault="00CB34D7" w:rsidP="006127D5">
      <w:pPr>
        <w:adjustRightInd w:val="0"/>
        <w:rPr>
          <w:color w:val="000000"/>
          <w:lang w:val="lt-LT" w:eastAsia="sl-SI"/>
        </w:rPr>
      </w:pPr>
      <w:proofErr w:type="spellStart"/>
      <w:r w:rsidRPr="00014DB1">
        <w:rPr>
          <w:color w:val="000000"/>
          <w:lang w:val="lt-LT" w:eastAsia="sl-SI"/>
        </w:rPr>
        <w:t>Segosana</w:t>
      </w:r>
      <w:proofErr w:type="spellEnd"/>
      <w:r w:rsidRPr="00014DB1">
        <w:rPr>
          <w:color w:val="000000"/>
          <w:lang w:val="lt-LT" w:eastAsia="sl-SI"/>
        </w:rPr>
        <w:t xml:space="preserve"> </w:t>
      </w:r>
      <w:r w:rsidRPr="00014DB1">
        <w:rPr>
          <w:lang w:val="lt-LT"/>
        </w:rPr>
        <w:t>75 mg kietosios kapsulės yra tiekiamos lizdinėmis plokštelėmis po 10 kapsulių pakuotėje.</w:t>
      </w:r>
    </w:p>
    <w:p w14:paraId="3EBE3A7C" w14:textId="77777777" w:rsidR="00CB34D7" w:rsidRPr="00014DB1" w:rsidRDefault="00CB34D7" w:rsidP="006127D5">
      <w:pPr>
        <w:adjustRightInd w:val="0"/>
        <w:rPr>
          <w:color w:val="000000"/>
          <w:lang w:val="lt-LT" w:eastAsia="sl-SI"/>
        </w:rPr>
      </w:pPr>
    </w:p>
    <w:p w14:paraId="22D6847C" w14:textId="77777777" w:rsidR="006127D5" w:rsidRPr="00014DB1" w:rsidRDefault="006127D5" w:rsidP="006127D5">
      <w:pPr>
        <w:adjustRightInd w:val="0"/>
        <w:rPr>
          <w:color w:val="000000"/>
          <w:lang w:val="lt-LT" w:eastAsia="sl-SI"/>
        </w:rPr>
      </w:pPr>
      <w:r w:rsidRPr="00014DB1">
        <w:rPr>
          <w:b/>
          <w:bCs/>
          <w:color w:val="000000"/>
          <w:lang w:val="lt-LT" w:eastAsia="sl-SI"/>
        </w:rPr>
        <w:t>Registruotojas ir gamintojas</w:t>
      </w:r>
    </w:p>
    <w:p w14:paraId="1AA54FEF" w14:textId="77777777" w:rsidR="00931A6A" w:rsidRPr="00014DB1" w:rsidRDefault="00931A6A" w:rsidP="006127D5">
      <w:pPr>
        <w:rPr>
          <w:i/>
          <w:iCs/>
          <w:lang w:val="lt-LT"/>
        </w:rPr>
      </w:pPr>
      <w:r w:rsidRPr="00014DB1">
        <w:rPr>
          <w:i/>
          <w:iCs/>
          <w:lang w:val="lt-LT"/>
        </w:rPr>
        <w:t>Registruotojas</w:t>
      </w:r>
    </w:p>
    <w:p w14:paraId="52F830DB" w14:textId="77777777" w:rsidR="006127D5" w:rsidRPr="00014DB1" w:rsidRDefault="006127D5" w:rsidP="006127D5">
      <w:pPr>
        <w:rPr>
          <w:lang w:val="lt-LT"/>
        </w:rPr>
      </w:pPr>
      <w:proofErr w:type="spellStart"/>
      <w:r w:rsidRPr="00014DB1">
        <w:rPr>
          <w:lang w:val="lt-LT"/>
        </w:rPr>
        <w:t>Zentiva</w:t>
      </w:r>
      <w:proofErr w:type="spellEnd"/>
      <w:r w:rsidRPr="00014DB1">
        <w:rPr>
          <w:lang w:val="lt-LT"/>
        </w:rPr>
        <w:t xml:space="preserve">, </w:t>
      </w:r>
      <w:proofErr w:type="spellStart"/>
      <w:r w:rsidRPr="00014DB1">
        <w:rPr>
          <w:lang w:val="lt-LT"/>
        </w:rPr>
        <w:t>k.s</w:t>
      </w:r>
      <w:proofErr w:type="spellEnd"/>
      <w:r w:rsidRPr="00014DB1">
        <w:rPr>
          <w:lang w:val="lt-LT"/>
        </w:rPr>
        <w:t>.</w:t>
      </w:r>
    </w:p>
    <w:p w14:paraId="167721C5" w14:textId="4269DB6A" w:rsidR="006127D5" w:rsidRDefault="006127D5" w:rsidP="006127D5">
      <w:pPr>
        <w:rPr>
          <w:lang w:val="lt-LT"/>
        </w:rPr>
      </w:pPr>
      <w:r w:rsidRPr="00014DB1">
        <w:rPr>
          <w:lang w:val="lt-LT"/>
        </w:rPr>
        <w:t xml:space="preserve">U </w:t>
      </w:r>
      <w:proofErr w:type="spellStart"/>
      <w:r w:rsidR="00010F79">
        <w:rPr>
          <w:lang w:val="lt-LT"/>
        </w:rPr>
        <w:t>k</w:t>
      </w:r>
      <w:r w:rsidRPr="00014DB1">
        <w:rPr>
          <w:lang w:val="lt-LT"/>
        </w:rPr>
        <w:t>abelovny</w:t>
      </w:r>
      <w:proofErr w:type="spellEnd"/>
      <w:r w:rsidRPr="00014DB1">
        <w:rPr>
          <w:lang w:val="lt-LT"/>
        </w:rPr>
        <w:t xml:space="preserve"> 130</w:t>
      </w:r>
    </w:p>
    <w:p w14:paraId="31E3C78A" w14:textId="2ABF4479" w:rsidR="00010F79" w:rsidRPr="005C7341" w:rsidRDefault="00010F79" w:rsidP="00A35F87">
      <w:pPr>
        <w:adjustRightInd w:val="0"/>
        <w:rPr>
          <w:rFonts w:eastAsia="TimesNewRoman"/>
          <w:lang w:val="pl-PL"/>
        </w:rPr>
      </w:pPr>
      <w:proofErr w:type="spellStart"/>
      <w:r w:rsidRPr="005C7341">
        <w:rPr>
          <w:rFonts w:eastAsia="TimesNewRoman"/>
          <w:lang w:val="pl-PL"/>
        </w:rPr>
        <w:t>Dolní</w:t>
      </w:r>
      <w:proofErr w:type="spellEnd"/>
      <w:r w:rsidRPr="005C7341">
        <w:rPr>
          <w:rFonts w:eastAsia="TimesNewRoman"/>
          <w:lang w:val="pl-PL"/>
        </w:rPr>
        <w:t xml:space="preserve"> </w:t>
      </w:r>
      <w:proofErr w:type="spellStart"/>
      <w:r w:rsidRPr="005C7341">
        <w:rPr>
          <w:rFonts w:eastAsia="TimesNewRoman"/>
          <w:lang w:val="pl-PL"/>
        </w:rPr>
        <w:t>Měcholupy</w:t>
      </w:r>
      <w:proofErr w:type="spellEnd"/>
    </w:p>
    <w:p w14:paraId="750E86AA" w14:textId="77777777" w:rsidR="006127D5" w:rsidRPr="00014DB1" w:rsidRDefault="006127D5" w:rsidP="006127D5">
      <w:pPr>
        <w:rPr>
          <w:lang w:val="lt-LT"/>
        </w:rPr>
      </w:pPr>
      <w:r w:rsidRPr="00014DB1">
        <w:rPr>
          <w:lang w:val="lt-LT"/>
        </w:rPr>
        <w:t>102 37 Praha 10</w:t>
      </w:r>
    </w:p>
    <w:p w14:paraId="495115FA" w14:textId="77777777" w:rsidR="006127D5" w:rsidRPr="00014DB1" w:rsidRDefault="006127D5" w:rsidP="006127D5">
      <w:pPr>
        <w:numPr>
          <w:ilvl w:val="12"/>
          <w:numId w:val="0"/>
        </w:numPr>
        <w:ind w:right="-2"/>
        <w:rPr>
          <w:lang w:val="lt-LT"/>
        </w:rPr>
      </w:pPr>
      <w:r w:rsidRPr="00014DB1">
        <w:rPr>
          <w:lang w:val="lt-LT"/>
        </w:rPr>
        <w:t>Čekija</w:t>
      </w:r>
    </w:p>
    <w:p w14:paraId="46C4F927" w14:textId="77777777" w:rsidR="00931A6A" w:rsidRPr="00014DB1" w:rsidRDefault="00931A6A" w:rsidP="006127D5">
      <w:pPr>
        <w:numPr>
          <w:ilvl w:val="12"/>
          <w:numId w:val="0"/>
        </w:numPr>
        <w:ind w:right="-2"/>
        <w:rPr>
          <w:lang w:val="lt-LT"/>
        </w:rPr>
      </w:pPr>
    </w:p>
    <w:p w14:paraId="0D972523" w14:textId="77777777" w:rsidR="00931A6A" w:rsidRPr="00014DB1" w:rsidRDefault="00931A6A" w:rsidP="006127D5">
      <w:pPr>
        <w:numPr>
          <w:ilvl w:val="12"/>
          <w:numId w:val="0"/>
        </w:numPr>
        <w:ind w:right="-2"/>
        <w:rPr>
          <w:i/>
          <w:iCs/>
          <w:lang w:val="lt-LT"/>
        </w:rPr>
      </w:pPr>
      <w:r w:rsidRPr="00014DB1">
        <w:rPr>
          <w:i/>
          <w:iCs/>
          <w:lang w:val="lt-LT"/>
        </w:rPr>
        <w:t>Gamintojas</w:t>
      </w:r>
    </w:p>
    <w:p w14:paraId="52D136E3" w14:textId="77777777" w:rsidR="00443F68" w:rsidRPr="00014DB1" w:rsidRDefault="00443F68" w:rsidP="00443F68">
      <w:pPr>
        <w:numPr>
          <w:ilvl w:val="12"/>
          <w:numId w:val="0"/>
        </w:numPr>
        <w:ind w:right="-2"/>
        <w:rPr>
          <w:lang w:val="lt-LT"/>
        </w:rPr>
      </w:pPr>
      <w:proofErr w:type="spellStart"/>
      <w:r w:rsidRPr="00014DB1">
        <w:rPr>
          <w:lang w:val="lt-LT"/>
        </w:rPr>
        <w:t>Pharmadox</w:t>
      </w:r>
      <w:proofErr w:type="spellEnd"/>
      <w:r w:rsidRPr="00014DB1">
        <w:rPr>
          <w:lang w:val="lt-LT"/>
        </w:rPr>
        <w:t xml:space="preserve"> </w:t>
      </w:r>
      <w:proofErr w:type="spellStart"/>
      <w:r w:rsidRPr="00014DB1">
        <w:rPr>
          <w:lang w:val="lt-LT"/>
        </w:rPr>
        <w:t>Healthcare</w:t>
      </w:r>
      <w:proofErr w:type="spellEnd"/>
      <w:r w:rsidRPr="00014DB1">
        <w:rPr>
          <w:lang w:val="lt-LT"/>
        </w:rPr>
        <w:t xml:space="preserve"> </w:t>
      </w:r>
      <w:proofErr w:type="spellStart"/>
      <w:r w:rsidRPr="00014DB1">
        <w:rPr>
          <w:lang w:val="lt-LT"/>
        </w:rPr>
        <w:t>Ltd</w:t>
      </w:r>
      <w:proofErr w:type="spellEnd"/>
      <w:r w:rsidRPr="00014DB1">
        <w:rPr>
          <w:lang w:val="lt-LT"/>
        </w:rPr>
        <w:t>,</w:t>
      </w:r>
    </w:p>
    <w:p w14:paraId="3F337C14" w14:textId="77777777" w:rsidR="00443F68" w:rsidRPr="00014DB1" w:rsidRDefault="00443F68" w:rsidP="00443F68">
      <w:pPr>
        <w:numPr>
          <w:ilvl w:val="12"/>
          <w:numId w:val="0"/>
        </w:numPr>
        <w:ind w:right="-2"/>
        <w:rPr>
          <w:lang w:val="lt-LT"/>
        </w:rPr>
      </w:pPr>
      <w:r w:rsidRPr="00014DB1">
        <w:rPr>
          <w:lang w:val="lt-LT"/>
        </w:rPr>
        <w:t xml:space="preserve">KW20A </w:t>
      </w:r>
      <w:proofErr w:type="spellStart"/>
      <w:r w:rsidRPr="00014DB1">
        <w:rPr>
          <w:lang w:val="lt-LT"/>
        </w:rPr>
        <w:t>Kordin</w:t>
      </w:r>
      <w:proofErr w:type="spellEnd"/>
      <w:r w:rsidRPr="00014DB1">
        <w:rPr>
          <w:lang w:val="lt-LT"/>
        </w:rPr>
        <w:t xml:space="preserve"> </w:t>
      </w:r>
      <w:proofErr w:type="spellStart"/>
      <w:r w:rsidRPr="00014DB1">
        <w:rPr>
          <w:lang w:val="lt-LT"/>
        </w:rPr>
        <w:t>Industrial</w:t>
      </w:r>
      <w:proofErr w:type="spellEnd"/>
      <w:r w:rsidRPr="00014DB1">
        <w:rPr>
          <w:lang w:val="lt-LT"/>
        </w:rPr>
        <w:t xml:space="preserve"> </w:t>
      </w:r>
      <w:proofErr w:type="spellStart"/>
      <w:r w:rsidRPr="00014DB1">
        <w:rPr>
          <w:lang w:val="lt-LT"/>
        </w:rPr>
        <w:t>Park</w:t>
      </w:r>
      <w:proofErr w:type="spellEnd"/>
    </w:p>
    <w:p w14:paraId="352BEE66" w14:textId="77777777" w:rsidR="00443F68" w:rsidRPr="00014DB1" w:rsidRDefault="00443F68" w:rsidP="00443F68">
      <w:pPr>
        <w:numPr>
          <w:ilvl w:val="12"/>
          <w:numId w:val="0"/>
        </w:numPr>
        <w:ind w:right="-2"/>
        <w:rPr>
          <w:lang w:val="lt-LT"/>
        </w:rPr>
      </w:pPr>
      <w:proofErr w:type="spellStart"/>
      <w:r w:rsidRPr="00014DB1">
        <w:rPr>
          <w:lang w:val="lt-LT"/>
        </w:rPr>
        <w:t>Paola</w:t>
      </w:r>
      <w:proofErr w:type="spellEnd"/>
      <w:r w:rsidRPr="00014DB1">
        <w:rPr>
          <w:lang w:val="lt-LT"/>
        </w:rPr>
        <w:t>, PLA3000</w:t>
      </w:r>
    </w:p>
    <w:p w14:paraId="71657E71" w14:textId="77777777" w:rsidR="00931A6A" w:rsidRPr="00014DB1" w:rsidRDefault="00443F68" w:rsidP="00443F68">
      <w:pPr>
        <w:numPr>
          <w:ilvl w:val="12"/>
          <w:numId w:val="0"/>
        </w:numPr>
        <w:ind w:right="-2"/>
        <w:rPr>
          <w:lang w:val="lt-LT"/>
        </w:rPr>
      </w:pPr>
      <w:r w:rsidRPr="00014DB1">
        <w:rPr>
          <w:lang w:val="lt-LT"/>
        </w:rPr>
        <w:t>Malta</w:t>
      </w:r>
    </w:p>
    <w:p w14:paraId="2123685E" w14:textId="77777777" w:rsidR="00443F68" w:rsidRPr="00014DB1" w:rsidRDefault="00443F68" w:rsidP="006127D5">
      <w:pPr>
        <w:widowControl/>
        <w:numPr>
          <w:ilvl w:val="12"/>
          <w:numId w:val="0"/>
        </w:numPr>
        <w:tabs>
          <w:tab w:val="left" w:pos="567"/>
        </w:tabs>
        <w:autoSpaceDE/>
        <w:autoSpaceDN/>
        <w:ind w:right="-2"/>
        <w:rPr>
          <w:noProof/>
          <w:snapToGrid w:val="0"/>
          <w:szCs w:val="24"/>
          <w:lang w:val="lt-LT"/>
        </w:rPr>
      </w:pPr>
    </w:p>
    <w:p w14:paraId="6667B54A" w14:textId="1785EA01" w:rsidR="006127D5" w:rsidRPr="00014DB1" w:rsidRDefault="006127D5" w:rsidP="006127D5">
      <w:pPr>
        <w:numPr>
          <w:ilvl w:val="12"/>
          <w:numId w:val="0"/>
        </w:numPr>
        <w:ind w:right="-2"/>
        <w:rPr>
          <w:lang w:val="lt-LT"/>
        </w:rPr>
      </w:pPr>
      <w:r w:rsidRPr="00014DB1">
        <w:rPr>
          <w:b/>
          <w:lang w:val="lt-LT"/>
        </w:rPr>
        <w:t xml:space="preserve">Šis vaistas </w:t>
      </w:r>
      <w:r w:rsidR="003B7336" w:rsidRPr="003B7336">
        <w:rPr>
          <w:b/>
          <w:lang w:val="lt-LT"/>
        </w:rPr>
        <w:t>Europos ekonominės erdvės</w:t>
      </w:r>
      <w:r w:rsidRPr="00014DB1">
        <w:rPr>
          <w:b/>
          <w:lang w:val="lt-LT"/>
        </w:rPr>
        <w:t xml:space="preserve"> valstybėse narėse registruotas tokiais pavadinimais</w:t>
      </w:r>
      <w:r w:rsidRPr="00014DB1">
        <w:rPr>
          <w:lang w:val="lt-LT"/>
        </w:rPr>
        <w:t>:</w:t>
      </w:r>
    </w:p>
    <w:p w14:paraId="04F5E775" w14:textId="77777777" w:rsidR="006127D5" w:rsidRPr="00014DB1" w:rsidRDefault="00CB34D7" w:rsidP="006127D5">
      <w:pPr>
        <w:numPr>
          <w:ilvl w:val="12"/>
          <w:numId w:val="0"/>
        </w:numPr>
        <w:rPr>
          <w:lang w:val="lt-LT" w:eastAsia="lt-LT"/>
        </w:rPr>
      </w:pPr>
      <w:r w:rsidRPr="00014DB1">
        <w:rPr>
          <w:lang w:val="lt-LT" w:eastAsia="lt-LT"/>
        </w:rPr>
        <w:t xml:space="preserve">Čekija, </w:t>
      </w:r>
      <w:r w:rsidR="00393E40" w:rsidRPr="00014DB1">
        <w:rPr>
          <w:lang w:val="lt-LT" w:eastAsia="lt-LT"/>
        </w:rPr>
        <w:t xml:space="preserve">Estija, Latvija, </w:t>
      </w:r>
      <w:r w:rsidRPr="00014DB1">
        <w:rPr>
          <w:lang w:val="lt-LT" w:eastAsia="lt-LT"/>
        </w:rPr>
        <w:t xml:space="preserve">Lietuva, Lenkija, Nyderlandai, Rumunija, Slovakija, Vengrija – </w:t>
      </w:r>
      <w:proofErr w:type="spellStart"/>
      <w:r w:rsidRPr="00014DB1">
        <w:rPr>
          <w:lang w:val="lt-LT" w:eastAsia="lt-LT"/>
        </w:rPr>
        <w:t>Segosana</w:t>
      </w:r>
      <w:proofErr w:type="spellEnd"/>
    </w:p>
    <w:p w14:paraId="68BD343D" w14:textId="77777777" w:rsidR="00CB34D7" w:rsidRPr="00014DB1" w:rsidRDefault="00CB34D7" w:rsidP="006127D5">
      <w:pPr>
        <w:numPr>
          <w:ilvl w:val="12"/>
          <w:numId w:val="0"/>
        </w:numPr>
        <w:rPr>
          <w:lang w:val="lt-LT" w:eastAsia="lt-LT"/>
        </w:rPr>
      </w:pPr>
      <w:r w:rsidRPr="00014DB1">
        <w:rPr>
          <w:lang w:val="lt-LT" w:eastAsia="lt-LT"/>
        </w:rPr>
        <w:t xml:space="preserve">Bulgarija – </w:t>
      </w:r>
      <w:proofErr w:type="spellStart"/>
      <w:r w:rsidRPr="00014DB1">
        <w:rPr>
          <w:lang w:val="lt-LT"/>
        </w:rPr>
        <w:t>Сегосана</w:t>
      </w:r>
      <w:proofErr w:type="spellEnd"/>
    </w:p>
    <w:p w14:paraId="3D8A05F7" w14:textId="77777777" w:rsidR="006127D5" w:rsidRPr="00014DB1" w:rsidRDefault="006127D5" w:rsidP="006127D5">
      <w:pPr>
        <w:numPr>
          <w:ilvl w:val="12"/>
          <w:numId w:val="0"/>
        </w:numPr>
        <w:rPr>
          <w:lang w:val="lt-LT" w:eastAsia="lt-LT"/>
        </w:rPr>
      </w:pPr>
    </w:p>
    <w:p w14:paraId="7313AD98" w14:textId="72746201" w:rsidR="006127D5" w:rsidRPr="00014DB1" w:rsidRDefault="006127D5" w:rsidP="006127D5">
      <w:pPr>
        <w:numPr>
          <w:ilvl w:val="12"/>
          <w:numId w:val="0"/>
        </w:numPr>
        <w:rPr>
          <w:b/>
          <w:bCs/>
          <w:lang w:val="lt-LT" w:eastAsia="lt-LT"/>
        </w:rPr>
      </w:pPr>
      <w:r w:rsidRPr="00014DB1">
        <w:rPr>
          <w:b/>
          <w:bCs/>
          <w:lang w:val="lt-LT" w:eastAsia="lt-LT"/>
        </w:rPr>
        <w:t xml:space="preserve">Šis pakuotės lapelis paskutinį kartą peržiūrėtas </w:t>
      </w:r>
      <w:r w:rsidR="00B75D11">
        <w:rPr>
          <w:b/>
          <w:bCs/>
          <w:lang w:val="lt-LT" w:eastAsia="lt-LT"/>
        </w:rPr>
        <w:t>202</w:t>
      </w:r>
      <w:r w:rsidR="00085EB4">
        <w:rPr>
          <w:b/>
          <w:bCs/>
          <w:lang w:val="lt-LT" w:eastAsia="lt-LT"/>
        </w:rPr>
        <w:t>4-09-23</w:t>
      </w:r>
      <w:r w:rsidR="00B75D11">
        <w:rPr>
          <w:b/>
          <w:bCs/>
          <w:lang w:val="lt-LT" w:eastAsia="lt-LT"/>
        </w:rPr>
        <w:t>.</w:t>
      </w:r>
    </w:p>
    <w:p w14:paraId="54F78A64" w14:textId="77777777" w:rsidR="006127D5" w:rsidRPr="00014DB1" w:rsidRDefault="006127D5" w:rsidP="006127D5">
      <w:pPr>
        <w:ind w:left="567" w:hanging="567"/>
        <w:rPr>
          <w:lang w:val="lt-LT"/>
        </w:rPr>
      </w:pPr>
    </w:p>
    <w:p w14:paraId="37850701" w14:textId="349CFC1B" w:rsidR="00393E40" w:rsidRPr="00014DB1" w:rsidRDefault="006127D5" w:rsidP="00393E40">
      <w:pPr>
        <w:rPr>
          <w:rFonts w:ascii="TimesLT" w:hAnsi="TimesLT"/>
          <w:lang w:val="lt-LT"/>
        </w:rPr>
      </w:pPr>
      <w:r w:rsidRPr="00014DB1">
        <w:rPr>
          <w:lang w:val="lt-LT"/>
        </w:rPr>
        <w:t xml:space="preserve">Išsami informacija apie šį vaistą pateikiama Valstybinės vaistų kontrolės tarnybos prie Lietuvos Respublikos sveikatos apsaugos ministerijos </w:t>
      </w:r>
      <w:r w:rsidR="00393E40" w:rsidRPr="00014DB1">
        <w:rPr>
          <w:lang w:val="lt-LT"/>
        </w:rPr>
        <w:t xml:space="preserve">tinklalapyje </w:t>
      </w:r>
      <w:bookmarkStart w:id="9" w:name="_Hlk174378907"/>
      <w:r w:rsidR="00F541DA" w:rsidRPr="00F541DA">
        <w:rPr>
          <w:rFonts w:eastAsia="SimSun"/>
          <w:color w:val="0000FF"/>
          <w:szCs w:val="20"/>
          <w:u w:val="single"/>
          <w:lang w:val="lt-LT"/>
        </w:rPr>
        <w:t>https://vvkt.lrv.lt/lt/</w:t>
      </w:r>
      <w:r w:rsidR="00F541DA" w:rsidRPr="00F541DA">
        <w:rPr>
          <w:szCs w:val="20"/>
          <w:lang w:val="lt-LT"/>
        </w:rPr>
        <w:t>.</w:t>
      </w:r>
      <w:bookmarkEnd w:id="9"/>
    </w:p>
    <w:p w14:paraId="056A81B1" w14:textId="77777777" w:rsidR="00710B25" w:rsidRPr="00014DB1" w:rsidRDefault="00710B25" w:rsidP="006127D5">
      <w:pPr>
        <w:rPr>
          <w:rStyle w:val="Hipersaitas"/>
          <w:lang w:val="lt-LT"/>
        </w:rPr>
      </w:pPr>
    </w:p>
    <w:p w14:paraId="61FE0BFC" w14:textId="77777777" w:rsidR="00393E40" w:rsidRPr="00014DB1" w:rsidRDefault="00393E40" w:rsidP="006127D5">
      <w:pPr>
        <w:rPr>
          <w:rStyle w:val="Hipersaitas"/>
          <w:lang w:val="lt-LT"/>
        </w:rPr>
      </w:pPr>
    </w:p>
    <w:p w14:paraId="6A1EB496" w14:textId="77777777" w:rsidR="00393E40" w:rsidRPr="00014DB1" w:rsidRDefault="00393E40" w:rsidP="006127D5">
      <w:pPr>
        <w:rPr>
          <w:rStyle w:val="Hipersaitas"/>
          <w:lang w:val="lt-LT"/>
        </w:rPr>
      </w:pPr>
    </w:p>
    <w:p w14:paraId="3702C9DE" w14:textId="77777777" w:rsidR="00443F68" w:rsidRPr="00014DB1" w:rsidRDefault="00443F68">
      <w:pPr>
        <w:rPr>
          <w:lang w:val="lt-LT"/>
        </w:rPr>
      </w:pPr>
      <w:r w:rsidRPr="00014DB1">
        <w:rPr>
          <w:lang w:val="lt-LT"/>
        </w:rPr>
        <w:t>-------------------------------------------------------------------------------------------------------------------------</w:t>
      </w:r>
    </w:p>
    <w:p w14:paraId="0107084B" w14:textId="77777777" w:rsidR="00443F68" w:rsidRPr="00014DB1" w:rsidRDefault="00443F68" w:rsidP="00443F68">
      <w:pPr>
        <w:keepNext/>
        <w:widowControl/>
        <w:adjustRightInd w:val="0"/>
        <w:rPr>
          <w:rFonts w:eastAsiaTheme="minorHAnsi"/>
          <w:color w:val="000000"/>
          <w:lang w:val="lt-LT"/>
        </w:rPr>
      </w:pPr>
      <w:r w:rsidRPr="00014DB1">
        <w:rPr>
          <w:rFonts w:eastAsiaTheme="minorHAnsi"/>
          <w:b/>
          <w:bCs/>
          <w:color w:val="000000"/>
          <w:lang w:val="lt-LT"/>
        </w:rPr>
        <w:t xml:space="preserve">Informacija vartotojui </w:t>
      </w:r>
    </w:p>
    <w:p w14:paraId="05D5D308" w14:textId="77777777" w:rsidR="00443F68" w:rsidRPr="00014DB1" w:rsidRDefault="00443F68" w:rsidP="00443F68">
      <w:pPr>
        <w:keepNext/>
        <w:widowControl/>
        <w:adjustRightInd w:val="0"/>
        <w:rPr>
          <w:rFonts w:eastAsiaTheme="minorHAnsi"/>
          <w:color w:val="000000"/>
          <w:lang w:val="lt-LT"/>
        </w:rPr>
      </w:pPr>
      <w:r w:rsidRPr="00014DB1">
        <w:rPr>
          <w:rFonts w:eastAsiaTheme="minorHAnsi"/>
          <w:b/>
          <w:bCs/>
          <w:color w:val="000000"/>
          <w:lang w:val="lt-LT"/>
        </w:rPr>
        <w:t xml:space="preserve">Pacientams, kuriems sunku nuryti kapsules, </w:t>
      </w:r>
      <w:r w:rsidRPr="00014DB1">
        <w:rPr>
          <w:rFonts w:eastAsiaTheme="minorHAnsi"/>
          <w:color w:val="000000"/>
          <w:lang w:val="lt-LT"/>
        </w:rPr>
        <w:t xml:space="preserve">įskaitant labai mažus vaikus, </w:t>
      </w:r>
      <w:r w:rsidR="0033062F" w:rsidRPr="00014DB1">
        <w:rPr>
          <w:rFonts w:eastAsiaTheme="minorHAnsi"/>
          <w:color w:val="000000"/>
          <w:lang w:val="lt-LT"/>
        </w:rPr>
        <w:t>galima miltelių geriamajai suspensijai farmacinė forma, tik kitu pavadinimu.</w:t>
      </w:r>
    </w:p>
    <w:p w14:paraId="770D8CB5" w14:textId="77777777" w:rsidR="0033062F" w:rsidRPr="00014DB1" w:rsidRDefault="0033062F" w:rsidP="00443F68">
      <w:pPr>
        <w:keepNext/>
        <w:widowControl/>
        <w:adjustRightInd w:val="0"/>
        <w:rPr>
          <w:rFonts w:eastAsiaTheme="minorHAnsi"/>
          <w:color w:val="000000"/>
          <w:lang w:val="lt-LT"/>
        </w:rPr>
      </w:pPr>
    </w:p>
    <w:p w14:paraId="5DDBE6EF" w14:textId="77777777" w:rsidR="0033062F"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Jeigu Jums reikia skystosios vaisto formos, tačiau jos neįmanoma gauti, iš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kapsulių suspensija gali būti paruošiama vaistinėje (žiūrėkite </w:t>
      </w:r>
      <w:r w:rsidRPr="00014DB1">
        <w:rPr>
          <w:rFonts w:eastAsiaTheme="minorHAnsi"/>
          <w:i/>
          <w:iCs/>
          <w:color w:val="000000"/>
          <w:lang w:val="lt-LT"/>
        </w:rPr>
        <w:t>informaciją, skirtą sveikatos priežiūros specialistams</w:t>
      </w:r>
      <w:r w:rsidRPr="00014DB1">
        <w:rPr>
          <w:rFonts w:eastAsiaTheme="minorHAnsi"/>
          <w:color w:val="000000"/>
          <w:lang w:val="lt-LT"/>
        </w:rPr>
        <w:t>). Geriau rinkitės vaistinėje paruoštą vaistą.</w:t>
      </w:r>
    </w:p>
    <w:p w14:paraId="58373E0F"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 </w:t>
      </w:r>
    </w:p>
    <w:p w14:paraId="5A549A1E"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Jeigu net vaistinėje paruošto vaisto neįmanoma gauti, Jūs galite iš šių</w:t>
      </w:r>
      <w:r w:rsidR="0033062F" w:rsidRPr="00014DB1">
        <w:rPr>
          <w:rFonts w:eastAsiaTheme="minorHAnsi"/>
          <w:color w:val="000000"/>
          <w:lang w:val="lt-LT"/>
        </w:rPr>
        <w:t xml:space="preserve"> </w:t>
      </w:r>
      <w:proofErr w:type="spellStart"/>
      <w:r w:rsidR="0033062F" w:rsidRPr="00014DB1">
        <w:rPr>
          <w:rFonts w:eastAsiaTheme="minorHAnsi"/>
          <w:color w:val="000000"/>
          <w:lang w:val="lt-LT"/>
        </w:rPr>
        <w:t>oseltamiviro</w:t>
      </w:r>
      <w:proofErr w:type="spellEnd"/>
      <w:r w:rsidRPr="00014DB1">
        <w:rPr>
          <w:rFonts w:eastAsiaTheme="minorHAnsi"/>
          <w:color w:val="000000"/>
          <w:lang w:val="lt-LT"/>
        </w:rPr>
        <w:t xml:space="preserve"> kapsulių suspensiją pasiruošti namuose. </w:t>
      </w:r>
    </w:p>
    <w:p w14:paraId="7AA9547A" w14:textId="77777777" w:rsidR="0033062F" w:rsidRPr="00014DB1" w:rsidRDefault="0033062F" w:rsidP="00443F68">
      <w:pPr>
        <w:widowControl/>
        <w:adjustRightInd w:val="0"/>
        <w:rPr>
          <w:rFonts w:eastAsiaTheme="minorHAnsi"/>
          <w:color w:val="000000"/>
          <w:lang w:val="lt-LT"/>
        </w:rPr>
      </w:pPr>
    </w:p>
    <w:p w14:paraId="4D1AB585" w14:textId="77777777" w:rsidR="00443F68" w:rsidRPr="00014DB1" w:rsidRDefault="00443F68" w:rsidP="00443F68">
      <w:pPr>
        <w:widowControl/>
        <w:adjustRightInd w:val="0"/>
        <w:rPr>
          <w:rFonts w:eastAsiaTheme="minorHAnsi"/>
          <w:color w:val="000000"/>
          <w:lang w:val="lt-LT"/>
        </w:rPr>
      </w:pPr>
      <w:r w:rsidRPr="00014DB1">
        <w:rPr>
          <w:rFonts w:eastAsiaTheme="minorHAnsi"/>
          <w:color w:val="000000"/>
          <w:lang w:val="lt-LT"/>
        </w:rPr>
        <w:t xml:space="preserve">Viena gydomoji ir viena profilaktinė dozė yra vienodos. Skiriasi tik jų vartojimo dažnumas. </w:t>
      </w:r>
    </w:p>
    <w:p w14:paraId="14B28A0F" w14:textId="77777777" w:rsidR="0033062F" w:rsidRPr="00014DB1" w:rsidRDefault="0033062F" w:rsidP="00443F68">
      <w:pPr>
        <w:widowControl/>
        <w:adjustRightInd w:val="0"/>
        <w:rPr>
          <w:rFonts w:eastAsiaTheme="minorHAnsi"/>
          <w:color w:val="000000"/>
          <w:lang w:val="lt-LT"/>
        </w:rPr>
      </w:pPr>
    </w:p>
    <w:p w14:paraId="206713A7" w14:textId="77777777" w:rsidR="00443F68" w:rsidRPr="00014DB1" w:rsidRDefault="0033062F" w:rsidP="00443F68">
      <w:pPr>
        <w:widowControl/>
        <w:adjustRightInd w:val="0"/>
        <w:rPr>
          <w:rFonts w:eastAsiaTheme="minorHAnsi"/>
          <w:color w:val="000000"/>
          <w:lang w:val="lt-LT"/>
        </w:rPr>
      </w:pPr>
      <w:proofErr w:type="spellStart"/>
      <w:r w:rsidRPr="00014DB1">
        <w:rPr>
          <w:rFonts w:eastAsiaTheme="minorHAnsi"/>
          <w:b/>
          <w:bCs/>
          <w:color w:val="000000"/>
          <w:lang w:val="lt-LT"/>
        </w:rPr>
        <w:t>Oseltamiviro</w:t>
      </w:r>
      <w:proofErr w:type="spellEnd"/>
      <w:r w:rsidR="00443F68" w:rsidRPr="00014DB1">
        <w:rPr>
          <w:rFonts w:eastAsiaTheme="minorHAnsi"/>
          <w:b/>
          <w:bCs/>
          <w:color w:val="000000"/>
          <w:lang w:val="lt-LT"/>
        </w:rPr>
        <w:t xml:space="preserve"> suspensijos paruošimas namuose </w:t>
      </w:r>
    </w:p>
    <w:p w14:paraId="2D69BBF8" w14:textId="77777777" w:rsidR="00443F68" w:rsidRPr="00014DB1" w:rsidRDefault="00443F68" w:rsidP="00135628">
      <w:pPr>
        <w:pStyle w:val="Sraopastraipa"/>
        <w:widowControl/>
        <w:numPr>
          <w:ilvl w:val="0"/>
          <w:numId w:val="21"/>
        </w:numPr>
        <w:adjustRightInd w:val="0"/>
        <w:ind w:left="567" w:hanging="567"/>
        <w:rPr>
          <w:rFonts w:eastAsiaTheme="minorHAnsi"/>
          <w:color w:val="000000"/>
          <w:lang w:val="lt-LT"/>
        </w:rPr>
      </w:pPr>
      <w:r w:rsidRPr="00014DB1">
        <w:rPr>
          <w:rFonts w:eastAsiaTheme="minorHAnsi"/>
          <w:b/>
          <w:bCs/>
          <w:color w:val="000000"/>
          <w:lang w:val="lt-LT"/>
        </w:rPr>
        <w:t>Jeigu turite tokių kapsulių</w:t>
      </w:r>
      <w:r w:rsidRPr="00014DB1">
        <w:rPr>
          <w:rFonts w:eastAsiaTheme="minorHAnsi"/>
          <w:color w:val="000000"/>
          <w:lang w:val="lt-LT"/>
        </w:rPr>
        <w:t>, kokios dozės reikia (75</w:t>
      </w:r>
      <w:r w:rsidR="0033062F" w:rsidRPr="00014DB1">
        <w:rPr>
          <w:rFonts w:eastAsiaTheme="minorHAnsi"/>
          <w:color w:val="000000"/>
          <w:lang w:val="lt-LT"/>
        </w:rPr>
        <w:t> </w:t>
      </w:r>
      <w:r w:rsidRPr="00014DB1">
        <w:rPr>
          <w:rFonts w:eastAsiaTheme="minorHAnsi"/>
          <w:color w:val="000000"/>
          <w:lang w:val="lt-LT"/>
        </w:rPr>
        <w:t xml:space="preserve">mg dozei), atidarykite kapsulę ir sumaišykite jos turinį 1 arbatiniame (ar mažesniame) šaukštelyje tinkamo pasaldinto maisto produkto. Įprastai tai tinka 1 metų ir vyresniems vaikams. </w:t>
      </w:r>
      <w:r w:rsidRPr="00014DB1">
        <w:rPr>
          <w:rFonts w:eastAsiaTheme="minorHAnsi"/>
          <w:b/>
          <w:bCs/>
          <w:color w:val="000000"/>
          <w:lang w:val="lt-LT"/>
        </w:rPr>
        <w:t xml:space="preserve">Žiūrėkite pirmajame instrukcijų rinkinyje. </w:t>
      </w:r>
    </w:p>
    <w:p w14:paraId="4C5CEBD0" w14:textId="77777777" w:rsidR="00443F68" w:rsidRPr="00014DB1" w:rsidRDefault="00443F68" w:rsidP="00135628">
      <w:pPr>
        <w:pStyle w:val="Sraopastraipa"/>
        <w:widowControl/>
        <w:numPr>
          <w:ilvl w:val="0"/>
          <w:numId w:val="21"/>
        </w:numPr>
        <w:adjustRightInd w:val="0"/>
        <w:ind w:left="567" w:hanging="567"/>
        <w:rPr>
          <w:rFonts w:eastAsiaTheme="minorHAnsi"/>
          <w:color w:val="000000"/>
          <w:lang w:val="lt-LT"/>
        </w:rPr>
      </w:pPr>
      <w:r w:rsidRPr="00014DB1">
        <w:rPr>
          <w:rFonts w:eastAsiaTheme="minorHAnsi"/>
          <w:b/>
          <w:bCs/>
          <w:color w:val="000000"/>
          <w:lang w:val="lt-LT"/>
        </w:rPr>
        <w:lastRenderedPageBreak/>
        <w:t>Jeigu reikia mažesnės dozės</w:t>
      </w:r>
      <w:r w:rsidRPr="00014DB1">
        <w:rPr>
          <w:rFonts w:eastAsiaTheme="minorHAnsi"/>
          <w:color w:val="000000"/>
          <w:lang w:val="lt-LT"/>
        </w:rPr>
        <w:t xml:space="preserve">, tuomet ruošiant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suspensiją iš kapsulių reikės atlikti daugiau veiksmų. Tai tinka jaunesniems, lengvesniems vaikams ir kūdikiams, nes jiems įprastai reikia mažesnės kaip 30</w:t>
      </w:r>
      <w:r w:rsidR="0033062F" w:rsidRPr="00014DB1">
        <w:rPr>
          <w:rFonts w:eastAsiaTheme="minorHAnsi"/>
          <w:color w:val="000000"/>
          <w:lang w:val="lt-LT"/>
        </w:rPr>
        <w:t> </w:t>
      </w:r>
      <w:r w:rsidRPr="00014DB1">
        <w:rPr>
          <w:rFonts w:eastAsiaTheme="minorHAnsi"/>
          <w:color w:val="000000"/>
          <w:lang w:val="lt-LT"/>
        </w:rPr>
        <w:t xml:space="preserve">mg dozės. </w:t>
      </w:r>
      <w:r w:rsidRPr="00014DB1">
        <w:rPr>
          <w:rFonts w:eastAsiaTheme="minorHAnsi"/>
          <w:b/>
          <w:bCs/>
          <w:color w:val="000000"/>
          <w:lang w:val="lt-LT"/>
        </w:rPr>
        <w:t xml:space="preserve">Žiūrėkite antrajame instrukcijų rinkinyje. </w:t>
      </w:r>
    </w:p>
    <w:p w14:paraId="23CF78C9" w14:textId="77777777" w:rsidR="0033062F" w:rsidRPr="00014DB1" w:rsidRDefault="0033062F" w:rsidP="0033062F">
      <w:pPr>
        <w:pStyle w:val="Sraopastraipa"/>
        <w:widowControl/>
        <w:adjustRightInd w:val="0"/>
        <w:ind w:left="567"/>
        <w:rPr>
          <w:rFonts w:eastAsiaTheme="minorHAnsi"/>
          <w:color w:val="000000"/>
          <w:lang w:val="lt-LT"/>
        </w:rPr>
      </w:pPr>
    </w:p>
    <w:p w14:paraId="695971E9" w14:textId="77777777" w:rsidR="00443F68" w:rsidRPr="00014DB1" w:rsidRDefault="00443F68" w:rsidP="00135628">
      <w:pPr>
        <w:keepNext/>
        <w:widowControl/>
        <w:adjustRightInd w:val="0"/>
        <w:rPr>
          <w:rFonts w:eastAsiaTheme="minorHAnsi"/>
          <w:b/>
          <w:bCs/>
          <w:color w:val="000000"/>
          <w:lang w:val="lt-LT"/>
        </w:rPr>
      </w:pPr>
      <w:r w:rsidRPr="00014DB1">
        <w:rPr>
          <w:rFonts w:eastAsiaTheme="minorHAnsi"/>
          <w:b/>
          <w:bCs/>
          <w:color w:val="000000"/>
          <w:lang w:val="lt-LT"/>
        </w:rPr>
        <w:t>Suaugusieji, 13</w:t>
      </w:r>
      <w:r w:rsidR="0033062F" w:rsidRPr="00014DB1">
        <w:rPr>
          <w:rFonts w:eastAsiaTheme="minorHAnsi"/>
          <w:b/>
          <w:bCs/>
          <w:color w:val="000000"/>
          <w:lang w:val="lt-LT"/>
        </w:rPr>
        <w:t> </w:t>
      </w:r>
      <w:r w:rsidRPr="00014DB1">
        <w:rPr>
          <w:rFonts w:eastAsiaTheme="minorHAnsi"/>
          <w:b/>
          <w:bCs/>
          <w:color w:val="000000"/>
          <w:lang w:val="lt-LT"/>
        </w:rPr>
        <w:t>metų ir vyresni paaugliai bei daugiau kaip 40</w:t>
      </w:r>
      <w:r w:rsidR="0033062F" w:rsidRPr="00014DB1">
        <w:rPr>
          <w:rFonts w:eastAsiaTheme="minorHAnsi"/>
          <w:b/>
          <w:bCs/>
          <w:color w:val="000000"/>
          <w:lang w:val="lt-LT"/>
        </w:rPr>
        <w:t> </w:t>
      </w:r>
      <w:r w:rsidRPr="00014DB1">
        <w:rPr>
          <w:rFonts w:eastAsiaTheme="minorHAnsi"/>
          <w:b/>
          <w:bCs/>
          <w:color w:val="000000"/>
          <w:lang w:val="lt-LT"/>
        </w:rPr>
        <w:t xml:space="preserve">kg sveriantys vaikai </w:t>
      </w:r>
    </w:p>
    <w:p w14:paraId="2773EF02" w14:textId="77777777" w:rsidR="0033062F" w:rsidRPr="00014DB1" w:rsidRDefault="0033062F" w:rsidP="00135628">
      <w:pPr>
        <w:keepNext/>
        <w:widowControl/>
        <w:adjustRightInd w:val="0"/>
        <w:rPr>
          <w:rFonts w:eastAsiaTheme="minorHAnsi"/>
          <w:color w:val="000000"/>
          <w:lang w:val="lt-LT"/>
        </w:rPr>
      </w:pPr>
    </w:p>
    <w:p w14:paraId="25A4E0C4" w14:textId="77777777" w:rsidR="00443F68" w:rsidRPr="00014DB1" w:rsidRDefault="00443F68" w:rsidP="00135628">
      <w:pPr>
        <w:keepNext/>
        <w:widowControl/>
        <w:adjustRightInd w:val="0"/>
        <w:rPr>
          <w:rFonts w:eastAsiaTheme="minorHAnsi"/>
          <w:b/>
          <w:bCs/>
          <w:color w:val="000000"/>
          <w:lang w:val="lt-LT"/>
        </w:rPr>
      </w:pPr>
      <w:r w:rsidRPr="00014DB1">
        <w:rPr>
          <w:rFonts w:eastAsiaTheme="minorHAnsi"/>
          <w:b/>
          <w:bCs/>
          <w:color w:val="000000"/>
          <w:lang w:val="lt-LT"/>
        </w:rPr>
        <w:t>Norint paruošti 75</w:t>
      </w:r>
      <w:r w:rsidR="0033062F" w:rsidRPr="00014DB1">
        <w:rPr>
          <w:rFonts w:eastAsiaTheme="minorHAnsi"/>
          <w:b/>
          <w:bCs/>
          <w:color w:val="000000"/>
          <w:lang w:val="lt-LT"/>
        </w:rPr>
        <w:t> </w:t>
      </w:r>
      <w:r w:rsidRPr="00014DB1">
        <w:rPr>
          <w:rFonts w:eastAsiaTheme="minorHAnsi"/>
          <w:b/>
          <w:bCs/>
          <w:color w:val="000000"/>
          <w:lang w:val="lt-LT"/>
        </w:rPr>
        <w:t xml:space="preserve">mg dozę Jums reikės: </w:t>
      </w:r>
    </w:p>
    <w:p w14:paraId="414F8C28" w14:textId="77777777" w:rsidR="0033062F" w:rsidRPr="00014DB1" w:rsidRDefault="0033062F" w:rsidP="00135628">
      <w:pPr>
        <w:keepNext/>
        <w:widowControl/>
        <w:adjustRightInd w:val="0"/>
        <w:rPr>
          <w:rFonts w:eastAsiaTheme="minorHAnsi"/>
          <w:color w:val="000000"/>
          <w:lang w:val="lt-LT"/>
        </w:rPr>
      </w:pPr>
    </w:p>
    <w:p w14:paraId="23C0A2EA"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 xml:space="preserve">Vienos </w:t>
      </w:r>
      <w:proofErr w:type="spellStart"/>
      <w:r w:rsidR="0033062F" w:rsidRPr="00014DB1">
        <w:rPr>
          <w:rFonts w:eastAsiaTheme="minorHAnsi"/>
          <w:b/>
          <w:bCs/>
          <w:color w:val="000000"/>
          <w:lang w:val="lt-LT"/>
        </w:rPr>
        <w:t>Segosana</w:t>
      </w:r>
      <w:proofErr w:type="spellEnd"/>
      <w:r w:rsidRPr="00014DB1">
        <w:rPr>
          <w:rFonts w:eastAsiaTheme="minorHAnsi"/>
          <w:b/>
          <w:bCs/>
          <w:color w:val="000000"/>
          <w:lang w:val="lt-LT"/>
        </w:rPr>
        <w:t xml:space="preserve"> 75</w:t>
      </w:r>
      <w:r w:rsidR="0033062F" w:rsidRPr="00014DB1">
        <w:rPr>
          <w:rFonts w:eastAsiaTheme="minorHAnsi"/>
          <w:b/>
          <w:bCs/>
          <w:color w:val="000000"/>
          <w:lang w:val="lt-LT"/>
        </w:rPr>
        <w:t> </w:t>
      </w:r>
      <w:r w:rsidRPr="00014DB1">
        <w:rPr>
          <w:rFonts w:eastAsiaTheme="minorHAnsi"/>
          <w:b/>
          <w:bCs/>
          <w:color w:val="000000"/>
          <w:lang w:val="lt-LT"/>
        </w:rPr>
        <w:t xml:space="preserve">mg kapsulės; </w:t>
      </w:r>
    </w:p>
    <w:p w14:paraId="3036B051"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Aštrių žirklių;</w:t>
      </w:r>
      <w:r w:rsidRPr="00014DB1">
        <w:rPr>
          <w:rFonts w:eastAsiaTheme="minorHAnsi"/>
          <w:color w:val="000000"/>
          <w:lang w:val="lt-LT"/>
        </w:rPr>
        <w:t xml:space="preserve"> </w:t>
      </w:r>
    </w:p>
    <w:p w14:paraId="3D16EDF1" w14:textId="77777777" w:rsidR="00443F68"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 xml:space="preserve">Vieno mažo dubenėlio; </w:t>
      </w:r>
    </w:p>
    <w:p w14:paraId="33B2FA36" w14:textId="709C5847" w:rsidR="00443F68" w:rsidRPr="00014DB1" w:rsidRDefault="00443F68" w:rsidP="00135628">
      <w:pPr>
        <w:pStyle w:val="Sraopastraipa"/>
        <w:keepNext/>
        <w:widowControl/>
        <w:numPr>
          <w:ilvl w:val="0"/>
          <w:numId w:val="22"/>
        </w:numPr>
        <w:adjustRightInd w:val="0"/>
        <w:ind w:left="567" w:hanging="567"/>
        <w:rPr>
          <w:rFonts w:eastAsiaTheme="minorHAnsi"/>
          <w:b/>
          <w:bCs/>
          <w:color w:val="000000"/>
          <w:lang w:val="lt-LT"/>
        </w:rPr>
      </w:pPr>
      <w:r w:rsidRPr="00014DB1">
        <w:rPr>
          <w:rFonts w:eastAsiaTheme="minorHAnsi"/>
          <w:b/>
          <w:bCs/>
          <w:color w:val="000000"/>
          <w:lang w:val="lt-LT"/>
        </w:rPr>
        <w:t>Arbatinio šaukštelio (5</w:t>
      </w:r>
      <w:r w:rsidR="00557241">
        <w:rPr>
          <w:rFonts w:eastAsiaTheme="minorHAnsi"/>
          <w:b/>
          <w:bCs/>
          <w:color w:val="000000"/>
          <w:lang w:val="lt-LT"/>
        </w:rPr>
        <w:t> </w:t>
      </w:r>
      <w:r w:rsidRPr="00014DB1">
        <w:rPr>
          <w:rFonts w:eastAsiaTheme="minorHAnsi"/>
          <w:b/>
          <w:bCs/>
          <w:color w:val="000000"/>
          <w:lang w:val="lt-LT"/>
        </w:rPr>
        <w:t xml:space="preserve">ml šaukštelio); </w:t>
      </w:r>
    </w:p>
    <w:p w14:paraId="7435C447" w14:textId="77777777" w:rsidR="00443F68" w:rsidRPr="00014DB1" w:rsidRDefault="00443F68" w:rsidP="00135628">
      <w:pPr>
        <w:pStyle w:val="Sraopastraipa"/>
        <w:keepNext/>
        <w:widowControl/>
        <w:numPr>
          <w:ilvl w:val="0"/>
          <w:numId w:val="22"/>
        </w:numPr>
        <w:adjustRightInd w:val="0"/>
        <w:ind w:left="567" w:hanging="567"/>
        <w:rPr>
          <w:rFonts w:eastAsiaTheme="minorHAnsi"/>
          <w:b/>
          <w:bCs/>
          <w:color w:val="000000"/>
          <w:lang w:val="lt-LT"/>
        </w:rPr>
      </w:pPr>
      <w:r w:rsidRPr="00014DB1">
        <w:rPr>
          <w:rFonts w:eastAsiaTheme="minorHAnsi"/>
          <w:b/>
          <w:bCs/>
          <w:color w:val="000000"/>
          <w:lang w:val="lt-LT"/>
        </w:rPr>
        <w:t xml:space="preserve">Vandens; </w:t>
      </w:r>
    </w:p>
    <w:p w14:paraId="4DB7CFC1" w14:textId="77777777" w:rsidR="0033062F" w:rsidRPr="00014DB1" w:rsidRDefault="00443F68" w:rsidP="00135628">
      <w:pPr>
        <w:pStyle w:val="Sraopastraipa"/>
        <w:keepNext/>
        <w:widowControl/>
        <w:numPr>
          <w:ilvl w:val="0"/>
          <w:numId w:val="22"/>
        </w:numPr>
        <w:adjustRightInd w:val="0"/>
        <w:ind w:left="567" w:hanging="567"/>
        <w:rPr>
          <w:rFonts w:eastAsiaTheme="minorHAnsi"/>
          <w:color w:val="000000"/>
          <w:lang w:val="lt-LT"/>
        </w:rPr>
      </w:pPr>
      <w:r w:rsidRPr="00014DB1">
        <w:rPr>
          <w:rFonts w:eastAsiaTheme="minorHAnsi"/>
          <w:b/>
          <w:bCs/>
          <w:color w:val="000000"/>
          <w:lang w:val="lt-LT"/>
        </w:rPr>
        <w:t>Saldaus maisto</w:t>
      </w:r>
      <w:r w:rsidRPr="00014DB1">
        <w:rPr>
          <w:rFonts w:eastAsiaTheme="minorHAnsi"/>
          <w:color w:val="000000"/>
          <w:lang w:val="lt-LT"/>
        </w:rPr>
        <w:t xml:space="preserve">, kad nesijaustų kartaus </w:t>
      </w:r>
      <w:proofErr w:type="spellStart"/>
      <w:r w:rsidR="0033062F" w:rsidRPr="00014DB1">
        <w:rPr>
          <w:rFonts w:eastAsiaTheme="minorHAnsi"/>
          <w:color w:val="000000"/>
          <w:lang w:val="lt-LT"/>
        </w:rPr>
        <w:t>Segosana</w:t>
      </w:r>
      <w:proofErr w:type="spellEnd"/>
      <w:r w:rsidRPr="00014DB1">
        <w:rPr>
          <w:rFonts w:eastAsiaTheme="minorHAnsi"/>
          <w:color w:val="000000"/>
          <w:lang w:val="lt-LT"/>
        </w:rPr>
        <w:t xml:space="preserve"> miltelių skonio.</w:t>
      </w:r>
    </w:p>
    <w:p w14:paraId="1FA9F19D" w14:textId="77777777" w:rsidR="0033062F" w:rsidRPr="00014DB1" w:rsidRDefault="00443F68" w:rsidP="00135628">
      <w:pPr>
        <w:pStyle w:val="Sraopastraipa"/>
        <w:keepNext/>
        <w:widowControl/>
        <w:adjustRightInd w:val="0"/>
        <w:ind w:left="567"/>
        <w:rPr>
          <w:rFonts w:eastAsiaTheme="minorHAnsi"/>
          <w:color w:val="000000"/>
          <w:lang w:val="lt-LT"/>
        </w:rPr>
      </w:pPr>
      <w:r w:rsidRPr="00014DB1">
        <w:rPr>
          <w:rFonts w:eastAsiaTheme="minorHAnsi"/>
          <w:color w:val="000000"/>
          <w:lang w:val="lt-LT"/>
        </w:rPr>
        <w:t>Tai galėtų būti šokolado ar vyšnių sirupas arba desertams puošti naudojamas produktas, pvz., karamelės ar kitas saldus padažas. Be to, Jūs patys galite pasiruošti cukrumi pasaldinto vandens, sumaišydami arbatinį šaukštelį vandens ir tris ketvirtadalius (3/4) arbatinio šaukštelio cukraus.</w:t>
      </w:r>
    </w:p>
    <w:p w14:paraId="55A6C6FC" w14:textId="77777777" w:rsidR="0033062F" w:rsidRPr="00014DB1" w:rsidRDefault="0033062F" w:rsidP="0033062F">
      <w:pPr>
        <w:widowControl/>
        <w:adjustRightInd w:val="0"/>
        <w:rPr>
          <w:rFonts w:eastAsiaTheme="minorHAnsi"/>
          <w:color w:val="000000"/>
          <w:lang w:val="lt-LT"/>
        </w:rPr>
      </w:pPr>
    </w:p>
    <w:p w14:paraId="7A2C9F2A" w14:textId="77777777" w:rsidR="0033062F" w:rsidRPr="00014DB1" w:rsidRDefault="0033062F" w:rsidP="0033062F">
      <w:pPr>
        <w:widowControl/>
        <w:adjustRightInd w:val="0"/>
        <w:rPr>
          <w:rFonts w:eastAsiaTheme="minorHAnsi"/>
          <w:color w:val="000000"/>
          <w:lang w:val="lt-LT"/>
        </w:rPr>
      </w:pPr>
      <w:r w:rsidRPr="00014DB1">
        <w:rPr>
          <w:rFonts w:eastAsiaTheme="minorHAnsi"/>
          <w:b/>
          <w:bCs/>
          <w:color w:val="000000"/>
          <w:lang w:val="lt-LT"/>
        </w:rPr>
        <w:t xml:space="preserve">1 etapas. Nustatykite tikslią dozę </w:t>
      </w:r>
    </w:p>
    <w:p w14:paraId="1CE3047F" w14:textId="77777777" w:rsidR="0033062F" w:rsidRPr="00014DB1" w:rsidRDefault="0033062F" w:rsidP="0033062F">
      <w:pPr>
        <w:widowControl/>
        <w:adjustRightInd w:val="0"/>
        <w:rPr>
          <w:rFonts w:eastAsiaTheme="minorHAnsi"/>
          <w:color w:val="000000"/>
          <w:lang w:val="lt-LT"/>
        </w:rPr>
      </w:pPr>
      <w:r w:rsidRPr="00014DB1">
        <w:rPr>
          <w:rFonts w:eastAsiaTheme="minorHAnsi"/>
          <w:color w:val="000000"/>
          <w:lang w:val="lt-LT"/>
        </w:rPr>
        <w:t xml:space="preserve">Norėdami sužinoti tikslų vartojamo vaisto kiekį, kairiajame pateiktos lentelės stulpelyje raskite paciento kūno masę. </w:t>
      </w:r>
    </w:p>
    <w:p w14:paraId="4C3047E4" w14:textId="77777777" w:rsidR="0033062F" w:rsidRPr="00014DB1" w:rsidRDefault="0033062F" w:rsidP="0033062F">
      <w:pPr>
        <w:widowControl/>
        <w:adjustRightInd w:val="0"/>
        <w:rPr>
          <w:rFonts w:eastAsiaTheme="minorHAnsi"/>
          <w:color w:val="000000"/>
          <w:lang w:val="lt-LT"/>
        </w:rPr>
      </w:pPr>
      <w:r w:rsidRPr="00014DB1">
        <w:rPr>
          <w:rFonts w:eastAsiaTheme="minorHAnsi"/>
          <w:color w:val="000000"/>
          <w:lang w:val="lt-LT"/>
        </w:rPr>
        <w:t>Dešiniajame lentelės stulpelyje rasite reikiamą kapsulių skaičių, kurio Jums reikės paruošti pacientui vieną dozę. Viena gydomoji ir viena profilaktinė dozė yra vienodos.</w:t>
      </w:r>
    </w:p>
    <w:p w14:paraId="7342C1CD" w14:textId="77777777" w:rsidR="0033062F" w:rsidRPr="00014DB1" w:rsidRDefault="0033062F" w:rsidP="0033062F">
      <w:pPr>
        <w:widowControl/>
        <w:adjustRightInd w:val="0"/>
        <w:rPr>
          <w:rFonts w:eastAsiaTheme="minorHAnsi"/>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0"/>
      </w:tblGrid>
      <w:tr w:rsidR="0033062F" w:rsidRPr="00014DB1" w14:paraId="12586CEF" w14:textId="77777777" w:rsidTr="0033062F">
        <w:tc>
          <w:tcPr>
            <w:tcW w:w="9060" w:type="dxa"/>
            <w:tcBorders>
              <w:top w:val="single" w:sz="4" w:space="0" w:color="auto"/>
              <w:left w:val="single" w:sz="4" w:space="0" w:color="auto"/>
              <w:bottom w:val="single" w:sz="4" w:space="0" w:color="auto"/>
              <w:right w:val="single" w:sz="4" w:space="0" w:color="auto"/>
            </w:tcBorders>
          </w:tcPr>
          <w:p w14:paraId="6311DCB7" w14:textId="38F380F2" w:rsidR="0033062F" w:rsidRPr="00014DB1" w:rsidRDefault="0033062F" w:rsidP="00014DB1">
            <w:pPr>
              <w:jc w:val="both"/>
              <w:rPr>
                <w:b/>
                <w:lang w:val="lt-LT"/>
              </w:rPr>
            </w:pPr>
            <w:r w:rsidRPr="00014DB1">
              <w:rPr>
                <w:noProof/>
                <w:lang w:val="lt-LT" w:eastAsia="lt-LT"/>
              </w:rPr>
              <w:drawing>
                <wp:anchor distT="0" distB="0" distL="114300" distR="114300" simplePos="0" relativeHeight="251659264" behindDoc="1" locked="0" layoutInCell="1" allowOverlap="1" wp14:anchorId="2F766A94" wp14:editId="6CE3717A">
                  <wp:simplePos x="0" y="0"/>
                  <wp:positionH relativeFrom="column">
                    <wp:posOffset>3140710</wp:posOffset>
                  </wp:positionH>
                  <wp:positionV relativeFrom="paragraph">
                    <wp:posOffset>36830</wp:posOffset>
                  </wp:positionV>
                  <wp:extent cx="1005840" cy="368300"/>
                  <wp:effectExtent l="0" t="0" r="3810" b="0"/>
                  <wp:wrapTight wrapText="bothSides">
                    <wp:wrapPolygon edited="0">
                      <wp:start x="0" y="0"/>
                      <wp:lineTo x="0" y="20110"/>
                      <wp:lineTo x="21273" y="20110"/>
                      <wp:lineTo x="21273" y="0"/>
                      <wp:lineTo x="0" y="0"/>
                    </wp:wrapPolygon>
                  </wp:wrapTight>
                  <wp:docPr id="50" name="obrázek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368300"/>
                          </a:xfrm>
                          <a:prstGeom prst="rect">
                            <a:avLst/>
                          </a:prstGeom>
                          <a:noFill/>
                        </pic:spPr>
                      </pic:pic>
                    </a:graphicData>
                  </a:graphic>
                  <wp14:sizeRelH relativeFrom="page">
                    <wp14:pctWidth>0</wp14:pctWidth>
                  </wp14:sizeRelH>
                  <wp14:sizeRelV relativeFrom="page">
                    <wp14:pctHeight>0</wp14:pctHeight>
                  </wp14:sizeRelV>
                </wp:anchor>
              </w:drawing>
            </w:r>
            <w:r w:rsidRPr="00014DB1">
              <w:rPr>
                <w:b/>
                <w:lang w:val="lt-LT"/>
              </w:rPr>
              <w:t>75</w:t>
            </w:r>
            <w:r w:rsidR="00557241">
              <w:rPr>
                <w:b/>
                <w:lang w:val="lt-LT"/>
              </w:rPr>
              <w:t> </w:t>
            </w:r>
            <w:r w:rsidRPr="00014DB1">
              <w:rPr>
                <w:b/>
                <w:lang w:val="lt-LT"/>
              </w:rPr>
              <w:t>mg dozė</w:t>
            </w:r>
          </w:p>
          <w:p w14:paraId="3F4D5370" w14:textId="77777777" w:rsidR="0033062F" w:rsidRPr="00014DB1" w:rsidRDefault="0033062F" w:rsidP="00014DB1">
            <w:pPr>
              <w:jc w:val="both"/>
              <w:rPr>
                <w:lang w:val="lt-LT"/>
              </w:rPr>
            </w:pPr>
          </w:p>
          <w:p w14:paraId="1486CC4D" w14:textId="77777777" w:rsidR="0033062F" w:rsidRPr="00014DB1" w:rsidRDefault="0033062F" w:rsidP="00014DB1">
            <w:pPr>
              <w:jc w:val="both"/>
              <w:rPr>
                <w:lang w:val="lt-LT"/>
              </w:rPr>
            </w:pPr>
          </w:p>
        </w:tc>
      </w:tr>
    </w:tbl>
    <w:p w14:paraId="6557C0D3" w14:textId="77777777" w:rsidR="0033062F" w:rsidRPr="00014DB1" w:rsidRDefault="0033062F" w:rsidP="0033062F">
      <w:pPr>
        <w:jc w:val="both"/>
        <w:rPr>
          <w:lang w:val="lt-LT"/>
        </w:rPr>
      </w:pPr>
    </w:p>
    <w:p w14:paraId="728D3ABD" w14:textId="4440B84D" w:rsidR="0033062F" w:rsidRPr="00014DB1" w:rsidRDefault="0033062F" w:rsidP="0033062F">
      <w:pPr>
        <w:widowControl/>
        <w:adjustRightInd w:val="0"/>
        <w:rPr>
          <w:lang w:val="lt-LT"/>
        </w:rPr>
      </w:pPr>
      <w:r w:rsidRPr="00014DB1">
        <w:rPr>
          <w:lang w:val="lt-LT"/>
        </w:rPr>
        <w:t>75 mg dozės paruošimui naudokite tik 75</w:t>
      </w:r>
      <w:r w:rsidR="00557241">
        <w:rPr>
          <w:lang w:val="lt-LT"/>
        </w:rPr>
        <w:t> </w:t>
      </w:r>
      <w:r w:rsidRPr="00014DB1">
        <w:rPr>
          <w:lang w:val="lt-LT"/>
        </w:rPr>
        <w:t>mg kapsules. Nebandykite paruošti 75</w:t>
      </w:r>
      <w:r w:rsidR="00557241">
        <w:rPr>
          <w:lang w:val="lt-LT"/>
        </w:rPr>
        <w:t> </w:t>
      </w:r>
      <w:r w:rsidRPr="00014DB1">
        <w:rPr>
          <w:lang w:val="lt-LT"/>
        </w:rPr>
        <w:t>mg dozės naudodami 30 mg ar 45 mg kapsulių turinį.</w:t>
      </w:r>
    </w:p>
    <w:p w14:paraId="2F134791" w14:textId="77777777" w:rsidR="0033062F" w:rsidRPr="00014DB1" w:rsidRDefault="0033062F" w:rsidP="0033062F">
      <w:pPr>
        <w:widowControl/>
        <w:adjustRightInd w:val="0"/>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0"/>
        <w:gridCol w:w="2220"/>
        <w:gridCol w:w="3220"/>
      </w:tblGrid>
      <w:tr w:rsidR="0033062F" w:rsidRPr="00014DB1" w14:paraId="7F35A0D8" w14:textId="77777777" w:rsidTr="0033062F">
        <w:trPr>
          <w:trHeight w:val="312"/>
          <w:jc w:val="center"/>
        </w:trPr>
        <w:tc>
          <w:tcPr>
            <w:tcW w:w="2180" w:type="dxa"/>
            <w:hideMark/>
          </w:tcPr>
          <w:p w14:paraId="11AD5687" w14:textId="77777777" w:rsidR="0033062F" w:rsidRPr="00014DB1" w:rsidRDefault="0033062F" w:rsidP="00266CD9">
            <w:pPr>
              <w:jc w:val="center"/>
              <w:rPr>
                <w:b/>
                <w:lang w:val="lt-LT"/>
              </w:rPr>
            </w:pPr>
            <w:r w:rsidRPr="00014DB1">
              <w:rPr>
                <w:b/>
                <w:lang w:val="lt-LT"/>
              </w:rPr>
              <w:t>Kūno masė</w:t>
            </w:r>
          </w:p>
        </w:tc>
        <w:tc>
          <w:tcPr>
            <w:tcW w:w="2220" w:type="dxa"/>
            <w:hideMark/>
          </w:tcPr>
          <w:p w14:paraId="41DD2C25" w14:textId="77777777" w:rsidR="0033062F" w:rsidRPr="00014DB1" w:rsidRDefault="0033062F" w:rsidP="00266CD9">
            <w:pPr>
              <w:jc w:val="center"/>
              <w:rPr>
                <w:b/>
                <w:lang w:val="lt-LT"/>
              </w:rPr>
            </w:pPr>
            <w:proofErr w:type="spellStart"/>
            <w:r w:rsidRPr="00014DB1">
              <w:rPr>
                <w:b/>
                <w:lang w:val="lt-LT"/>
              </w:rPr>
              <w:t>Segosana</w:t>
            </w:r>
            <w:proofErr w:type="spellEnd"/>
            <w:r w:rsidRPr="00014DB1">
              <w:rPr>
                <w:b/>
                <w:lang w:val="lt-LT"/>
              </w:rPr>
              <w:t xml:space="preserve"> dozė</w:t>
            </w:r>
          </w:p>
        </w:tc>
        <w:tc>
          <w:tcPr>
            <w:tcW w:w="3220" w:type="dxa"/>
            <w:hideMark/>
          </w:tcPr>
          <w:p w14:paraId="5CF35CA2" w14:textId="77777777" w:rsidR="0033062F" w:rsidRPr="00014DB1" w:rsidRDefault="0033062F" w:rsidP="00266CD9">
            <w:pPr>
              <w:jc w:val="center"/>
              <w:rPr>
                <w:b/>
                <w:lang w:val="lt-LT"/>
              </w:rPr>
            </w:pPr>
            <w:r w:rsidRPr="00014DB1">
              <w:rPr>
                <w:b/>
                <w:lang w:val="lt-LT"/>
              </w:rPr>
              <w:t>Kapsulių skaičius</w:t>
            </w:r>
          </w:p>
        </w:tc>
      </w:tr>
      <w:tr w:rsidR="0033062F" w:rsidRPr="00014DB1" w14:paraId="72901A59" w14:textId="77777777" w:rsidTr="0033062F">
        <w:trPr>
          <w:trHeight w:val="236"/>
          <w:jc w:val="center"/>
        </w:trPr>
        <w:tc>
          <w:tcPr>
            <w:tcW w:w="2180" w:type="dxa"/>
            <w:hideMark/>
          </w:tcPr>
          <w:p w14:paraId="4768712F" w14:textId="77777777" w:rsidR="0033062F" w:rsidRPr="00014DB1" w:rsidRDefault="0033062F" w:rsidP="00266CD9">
            <w:pPr>
              <w:jc w:val="center"/>
              <w:rPr>
                <w:lang w:val="lt-LT"/>
              </w:rPr>
            </w:pPr>
            <w:r w:rsidRPr="00014DB1">
              <w:rPr>
                <w:lang w:val="lt-LT"/>
              </w:rPr>
              <w:t>Daugiau kaip 40 kg</w:t>
            </w:r>
          </w:p>
        </w:tc>
        <w:tc>
          <w:tcPr>
            <w:tcW w:w="2220" w:type="dxa"/>
            <w:hideMark/>
          </w:tcPr>
          <w:p w14:paraId="0CCAF583" w14:textId="77777777" w:rsidR="0033062F" w:rsidRPr="00014DB1" w:rsidRDefault="0033062F" w:rsidP="00266CD9">
            <w:pPr>
              <w:jc w:val="center"/>
              <w:rPr>
                <w:lang w:val="lt-LT"/>
              </w:rPr>
            </w:pPr>
            <w:r w:rsidRPr="00014DB1">
              <w:rPr>
                <w:lang w:val="lt-LT"/>
              </w:rPr>
              <w:t>75 mg</w:t>
            </w:r>
          </w:p>
        </w:tc>
        <w:tc>
          <w:tcPr>
            <w:tcW w:w="3220" w:type="dxa"/>
            <w:hideMark/>
          </w:tcPr>
          <w:p w14:paraId="61396978" w14:textId="77777777" w:rsidR="0033062F" w:rsidRPr="00014DB1" w:rsidRDefault="0033062F" w:rsidP="00266CD9">
            <w:pPr>
              <w:jc w:val="center"/>
              <w:rPr>
                <w:lang w:val="lt-LT"/>
              </w:rPr>
            </w:pPr>
            <w:r w:rsidRPr="00014DB1">
              <w:rPr>
                <w:lang w:val="lt-LT"/>
              </w:rPr>
              <w:t>1 kapsulė</w:t>
            </w:r>
          </w:p>
        </w:tc>
      </w:tr>
    </w:tbl>
    <w:p w14:paraId="1D4FCEE8" w14:textId="77777777" w:rsidR="0033062F" w:rsidRPr="00014DB1" w:rsidRDefault="0033062F" w:rsidP="0033062F">
      <w:pPr>
        <w:widowControl/>
        <w:adjustRightInd w:val="0"/>
        <w:rPr>
          <w:rFonts w:eastAsiaTheme="minorHAnsi"/>
          <w:color w:val="000000"/>
          <w:lang w:val="lt-LT"/>
        </w:rPr>
      </w:pPr>
    </w:p>
    <w:p w14:paraId="19C15674"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Mažiau kaip 40 kg sveriantys vaikai </w:t>
      </w:r>
    </w:p>
    <w:p w14:paraId="291E4E26" w14:textId="77777777" w:rsidR="00266CD9" w:rsidRPr="00014DB1" w:rsidRDefault="00266CD9" w:rsidP="00266CD9">
      <w:pPr>
        <w:widowControl/>
        <w:adjustRightInd w:val="0"/>
        <w:rPr>
          <w:rFonts w:eastAsiaTheme="minorHAnsi"/>
          <w:i/>
          <w:iCs/>
          <w:color w:val="000000"/>
          <w:lang w:val="lt-LT"/>
        </w:rPr>
      </w:pPr>
      <w:r w:rsidRPr="00014DB1">
        <w:rPr>
          <w:rFonts w:eastAsiaTheme="minorHAnsi"/>
          <w:color w:val="000000"/>
          <w:lang w:val="lt-LT"/>
        </w:rPr>
        <w:t xml:space="preserve">Mažiau kaip 40 kg sveriančiam vaikui Jūs turėsite paruošti mažesnę kaip 75 mg dozę. </w:t>
      </w:r>
      <w:r w:rsidRPr="00014DB1">
        <w:rPr>
          <w:rFonts w:eastAsiaTheme="minorHAnsi"/>
          <w:i/>
          <w:iCs/>
          <w:color w:val="000000"/>
          <w:lang w:val="lt-LT"/>
        </w:rPr>
        <w:t xml:space="preserve">Žiūrėkite žemiau. </w:t>
      </w:r>
    </w:p>
    <w:p w14:paraId="0AA8CF84" w14:textId="77777777" w:rsidR="00266CD9" w:rsidRPr="00014DB1" w:rsidRDefault="00266CD9" w:rsidP="00266CD9">
      <w:pPr>
        <w:widowControl/>
        <w:adjustRightInd w:val="0"/>
        <w:rPr>
          <w:rFonts w:eastAsiaTheme="minorHAnsi"/>
          <w:color w:val="000000"/>
          <w:lang w:val="lt-LT"/>
        </w:rPr>
      </w:pPr>
    </w:p>
    <w:p w14:paraId="092DA7EA"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2 etapas. Supilkite visus miltelius į dubenėlį </w:t>
      </w:r>
    </w:p>
    <w:p w14:paraId="378F6EE3"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Laikydami </w:t>
      </w:r>
      <w:r w:rsidRPr="00014DB1">
        <w:rPr>
          <w:rFonts w:eastAsiaTheme="minorHAnsi"/>
          <w:b/>
          <w:bCs/>
          <w:color w:val="000000"/>
          <w:lang w:val="lt-LT"/>
        </w:rPr>
        <w:t xml:space="preserve">75 mg kapsulę </w:t>
      </w:r>
      <w:r w:rsidRPr="00014DB1">
        <w:rPr>
          <w:rFonts w:eastAsiaTheme="minorHAnsi"/>
          <w:color w:val="000000"/>
          <w:lang w:val="lt-LT"/>
        </w:rPr>
        <w:t xml:space="preserve">statmenai virš dubenėlio, atsargiai žirklėmis nukirpkite suapvalintą jos viršūnę. Visus miltelius išpilkite į dubenėlį. </w:t>
      </w:r>
    </w:p>
    <w:p w14:paraId="149DBAC2"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Su milteliais elkitės atsargiai, kadangi jie gali dirginti Jūsų odą ir akis.</w:t>
      </w:r>
    </w:p>
    <w:p w14:paraId="0212521D" w14:textId="77777777" w:rsidR="00266CD9" w:rsidRPr="00014DB1" w:rsidRDefault="00266CD9" w:rsidP="00266CD9">
      <w:pPr>
        <w:widowControl/>
        <w:adjustRightInd w:val="0"/>
        <w:rPr>
          <w:rFonts w:eastAsiaTheme="minorHAnsi"/>
          <w:color w:val="000000"/>
          <w:lang w:val="lt-LT"/>
        </w:rPr>
      </w:pPr>
    </w:p>
    <w:p w14:paraId="13E4C767" w14:textId="77777777" w:rsidR="00266CD9" w:rsidRPr="00014DB1" w:rsidRDefault="00266CD9" w:rsidP="00266CD9">
      <w:pPr>
        <w:widowControl/>
        <w:adjustRightInd w:val="0"/>
        <w:rPr>
          <w:rFonts w:eastAsiaTheme="minorHAnsi"/>
          <w:color w:val="000000"/>
          <w:lang w:val="lt-LT"/>
        </w:rPr>
      </w:pPr>
      <w:r w:rsidRPr="00014DB1">
        <w:rPr>
          <w:rFonts w:eastAsiaTheme="minorHAnsi"/>
          <w:noProof/>
          <w:color w:val="000000"/>
          <w:lang w:val="lt-LT" w:eastAsia="lt-LT"/>
        </w:rPr>
        <w:drawing>
          <wp:anchor distT="0" distB="0" distL="114300" distR="114300" simplePos="0" relativeHeight="251661312" behindDoc="1" locked="0" layoutInCell="1" allowOverlap="1" wp14:anchorId="6C853A9F" wp14:editId="4E26D5C7">
            <wp:simplePos x="0" y="0"/>
            <wp:positionH relativeFrom="column">
              <wp:posOffset>0</wp:posOffset>
            </wp:positionH>
            <wp:positionV relativeFrom="paragraph">
              <wp:posOffset>-635</wp:posOffset>
            </wp:positionV>
            <wp:extent cx="1751330" cy="955040"/>
            <wp:effectExtent l="0" t="0" r="1270" b="0"/>
            <wp:wrapNone/>
            <wp:docPr id="52" name="obrázek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2336" behindDoc="1" locked="0" layoutInCell="1" allowOverlap="1" wp14:anchorId="42E42269" wp14:editId="4508FE4B">
            <wp:simplePos x="0" y="0"/>
            <wp:positionH relativeFrom="column">
              <wp:posOffset>1826260</wp:posOffset>
            </wp:positionH>
            <wp:positionV relativeFrom="paragraph">
              <wp:posOffset>-635</wp:posOffset>
            </wp:positionV>
            <wp:extent cx="1162050" cy="955040"/>
            <wp:effectExtent l="0" t="0" r="0" b="0"/>
            <wp:wrapNone/>
            <wp:docPr id="53" name="obrázek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55040"/>
                    </a:xfrm>
                    <a:prstGeom prst="rect">
                      <a:avLst/>
                    </a:prstGeom>
                    <a:noFill/>
                  </pic:spPr>
                </pic:pic>
              </a:graphicData>
            </a:graphic>
            <wp14:sizeRelH relativeFrom="page">
              <wp14:pctWidth>0</wp14:pctWidth>
            </wp14:sizeRelH>
            <wp14:sizeRelV relativeFrom="page">
              <wp14:pctHeight>0</wp14:pctHeight>
            </wp14:sizeRelV>
          </wp:anchor>
        </w:drawing>
      </w:r>
    </w:p>
    <w:p w14:paraId="4AC27BFB" w14:textId="77777777" w:rsidR="00266CD9" w:rsidRPr="00014DB1" w:rsidRDefault="00266CD9" w:rsidP="00266CD9">
      <w:pPr>
        <w:rPr>
          <w:rFonts w:eastAsiaTheme="minorHAnsi"/>
          <w:lang w:val="lt-LT"/>
        </w:rPr>
      </w:pPr>
    </w:p>
    <w:p w14:paraId="221B3A8E" w14:textId="77777777" w:rsidR="00266CD9" w:rsidRPr="00014DB1" w:rsidRDefault="00266CD9" w:rsidP="00266CD9">
      <w:pPr>
        <w:rPr>
          <w:rFonts w:eastAsiaTheme="minorHAnsi"/>
          <w:lang w:val="lt-LT"/>
        </w:rPr>
      </w:pPr>
    </w:p>
    <w:p w14:paraId="09A2226B" w14:textId="77777777" w:rsidR="00266CD9" w:rsidRPr="00014DB1" w:rsidRDefault="00266CD9" w:rsidP="00266CD9">
      <w:pPr>
        <w:rPr>
          <w:rFonts w:eastAsiaTheme="minorHAnsi"/>
          <w:lang w:val="lt-LT"/>
        </w:rPr>
      </w:pPr>
    </w:p>
    <w:p w14:paraId="2C0F2BA1" w14:textId="77777777" w:rsidR="00266CD9" w:rsidRPr="00014DB1" w:rsidRDefault="00266CD9" w:rsidP="00266CD9">
      <w:pPr>
        <w:rPr>
          <w:rFonts w:eastAsiaTheme="minorHAnsi"/>
          <w:color w:val="000000"/>
          <w:lang w:val="lt-LT"/>
        </w:rPr>
      </w:pPr>
    </w:p>
    <w:p w14:paraId="5D098146" w14:textId="77777777" w:rsidR="00266CD9" w:rsidRPr="00014DB1" w:rsidRDefault="00266CD9" w:rsidP="00266CD9">
      <w:pPr>
        <w:jc w:val="center"/>
        <w:rPr>
          <w:rFonts w:eastAsiaTheme="minorHAnsi"/>
          <w:lang w:val="lt-LT"/>
        </w:rPr>
      </w:pPr>
    </w:p>
    <w:p w14:paraId="50B146B3" w14:textId="77777777" w:rsidR="00266CD9" w:rsidRPr="00014DB1" w:rsidRDefault="00266CD9" w:rsidP="00266CD9">
      <w:pPr>
        <w:jc w:val="center"/>
        <w:rPr>
          <w:rFonts w:eastAsiaTheme="minorHAnsi"/>
          <w:lang w:val="lt-LT"/>
        </w:rPr>
      </w:pPr>
    </w:p>
    <w:p w14:paraId="3BF22CED"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3 etapas. Pasaldinkite miltelius ir sumaitinkite dozę vaikui </w:t>
      </w:r>
    </w:p>
    <w:p w14:paraId="54B24927"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Į dubenėlį su milteliais įdėkite truputį – ne daugiau kaip vieną arbatinį šaukštelį – saldaus maisto. </w:t>
      </w:r>
    </w:p>
    <w:p w14:paraId="56AD3AD4"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Dėl to nesijaus kartaus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miltelių skonio. </w:t>
      </w:r>
    </w:p>
    <w:p w14:paraId="4EB6B2CD" w14:textId="77777777" w:rsidR="00266CD9" w:rsidRPr="00014DB1" w:rsidRDefault="00266CD9" w:rsidP="00266CD9">
      <w:pPr>
        <w:rPr>
          <w:rFonts w:eastAsiaTheme="minorHAnsi"/>
          <w:color w:val="000000"/>
          <w:lang w:val="lt-LT"/>
        </w:rPr>
      </w:pPr>
      <w:r w:rsidRPr="00014DB1">
        <w:rPr>
          <w:rFonts w:eastAsiaTheme="minorHAnsi"/>
          <w:color w:val="000000"/>
          <w:lang w:val="lt-LT"/>
        </w:rPr>
        <w:t>Mišinį gerai išmaišykite.</w:t>
      </w:r>
    </w:p>
    <w:p w14:paraId="51F64FDE" w14:textId="77777777" w:rsidR="00266CD9" w:rsidRPr="00014DB1" w:rsidRDefault="00266CD9" w:rsidP="00266CD9">
      <w:pPr>
        <w:rPr>
          <w:rFonts w:eastAsiaTheme="minorHAnsi"/>
          <w:color w:val="000000"/>
          <w:lang w:val="lt-LT"/>
        </w:rPr>
      </w:pPr>
    </w:p>
    <w:p w14:paraId="7162D8FA" w14:textId="77777777" w:rsidR="00266CD9" w:rsidRPr="00014DB1" w:rsidRDefault="00266CD9" w:rsidP="00266CD9">
      <w:pPr>
        <w:rPr>
          <w:rFonts w:eastAsiaTheme="minorHAnsi"/>
          <w:color w:val="000000"/>
          <w:lang w:val="lt-LT"/>
        </w:rPr>
      </w:pPr>
      <w:r w:rsidRPr="00014DB1">
        <w:rPr>
          <w:rFonts w:eastAsiaTheme="minorHAnsi"/>
          <w:noProof/>
          <w:color w:val="000000"/>
          <w:lang w:val="lt-LT" w:eastAsia="lt-LT"/>
        </w:rPr>
        <w:lastRenderedPageBreak/>
        <w:drawing>
          <wp:anchor distT="0" distB="0" distL="114300" distR="114300" simplePos="0" relativeHeight="251664384" behindDoc="1" locked="0" layoutInCell="1" allowOverlap="1" wp14:anchorId="05106F85" wp14:editId="629306D9">
            <wp:simplePos x="0" y="0"/>
            <wp:positionH relativeFrom="column">
              <wp:posOffset>0</wp:posOffset>
            </wp:positionH>
            <wp:positionV relativeFrom="paragraph">
              <wp:posOffset>-635</wp:posOffset>
            </wp:positionV>
            <wp:extent cx="1158240" cy="944880"/>
            <wp:effectExtent l="0" t="0" r="3810" b="7620"/>
            <wp:wrapNone/>
            <wp:docPr id="41" name="obrázek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94488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5408" behindDoc="1" locked="0" layoutInCell="1" allowOverlap="1" wp14:anchorId="3D7AA240" wp14:editId="24AF4EEA">
            <wp:simplePos x="0" y="0"/>
            <wp:positionH relativeFrom="column">
              <wp:posOffset>1350645</wp:posOffset>
            </wp:positionH>
            <wp:positionV relativeFrom="paragraph">
              <wp:posOffset>-1270</wp:posOffset>
            </wp:positionV>
            <wp:extent cx="1290320" cy="944880"/>
            <wp:effectExtent l="0" t="0" r="5080" b="7620"/>
            <wp:wrapSquare wrapText="bothSides"/>
            <wp:docPr id="42" name="obrázek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0320" cy="944880"/>
                    </a:xfrm>
                    <a:prstGeom prst="rect">
                      <a:avLst/>
                    </a:prstGeom>
                    <a:noFill/>
                  </pic:spPr>
                </pic:pic>
              </a:graphicData>
            </a:graphic>
            <wp14:sizeRelH relativeFrom="page">
              <wp14:pctWidth>0</wp14:pctWidth>
            </wp14:sizeRelH>
            <wp14:sizeRelV relativeFrom="page">
              <wp14:pctHeight>0</wp14:pctHeight>
            </wp14:sizeRelV>
          </wp:anchor>
        </w:drawing>
      </w:r>
    </w:p>
    <w:p w14:paraId="782AED25" w14:textId="77777777" w:rsidR="00266CD9" w:rsidRPr="00014DB1" w:rsidRDefault="00266CD9" w:rsidP="00266CD9">
      <w:pPr>
        <w:rPr>
          <w:rFonts w:eastAsiaTheme="minorHAnsi"/>
          <w:color w:val="000000"/>
          <w:lang w:val="lt-LT"/>
        </w:rPr>
      </w:pPr>
    </w:p>
    <w:p w14:paraId="21D8AE3D" w14:textId="77777777" w:rsidR="00266CD9" w:rsidRPr="00014DB1" w:rsidRDefault="00266CD9" w:rsidP="00266CD9">
      <w:pPr>
        <w:rPr>
          <w:rFonts w:eastAsiaTheme="minorHAnsi"/>
          <w:color w:val="000000"/>
          <w:lang w:val="lt-LT"/>
        </w:rPr>
      </w:pPr>
    </w:p>
    <w:p w14:paraId="10A10F23" w14:textId="77777777" w:rsidR="00266CD9" w:rsidRPr="00014DB1" w:rsidRDefault="00266CD9" w:rsidP="00266CD9">
      <w:pPr>
        <w:rPr>
          <w:rFonts w:eastAsiaTheme="minorHAnsi"/>
          <w:lang w:val="lt-LT"/>
        </w:rPr>
      </w:pPr>
    </w:p>
    <w:p w14:paraId="0DCE754E" w14:textId="77777777" w:rsidR="00266CD9" w:rsidRPr="00014DB1" w:rsidRDefault="00266CD9" w:rsidP="00266CD9">
      <w:pPr>
        <w:rPr>
          <w:rFonts w:eastAsiaTheme="minorHAnsi"/>
          <w:lang w:val="lt-LT"/>
        </w:rPr>
      </w:pPr>
    </w:p>
    <w:p w14:paraId="4476DEAB" w14:textId="77777777" w:rsidR="00266CD9" w:rsidRPr="00014DB1" w:rsidRDefault="00266CD9" w:rsidP="00266CD9">
      <w:pPr>
        <w:rPr>
          <w:rFonts w:eastAsiaTheme="minorHAnsi"/>
          <w:lang w:val="lt-LT"/>
        </w:rPr>
      </w:pPr>
    </w:p>
    <w:p w14:paraId="1F491BD7" w14:textId="77777777" w:rsidR="00266CD9" w:rsidRPr="00014DB1" w:rsidRDefault="00266CD9" w:rsidP="00266CD9">
      <w:pPr>
        <w:rPr>
          <w:rFonts w:eastAsiaTheme="minorHAnsi"/>
          <w:lang w:val="lt-LT"/>
        </w:rPr>
      </w:pPr>
    </w:p>
    <w:p w14:paraId="52BDD927"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Visą </w:t>
      </w:r>
      <w:r w:rsidRPr="00014DB1">
        <w:rPr>
          <w:rFonts w:eastAsiaTheme="minorHAnsi"/>
          <w:color w:val="000000"/>
          <w:lang w:val="lt-LT"/>
        </w:rPr>
        <w:t xml:space="preserve">dubenėlio </w:t>
      </w:r>
      <w:r w:rsidRPr="00014DB1">
        <w:rPr>
          <w:rFonts w:eastAsiaTheme="minorHAnsi"/>
          <w:b/>
          <w:bCs/>
          <w:color w:val="000000"/>
          <w:lang w:val="lt-LT"/>
        </w:rPr>
        <w:t xml:space="preserve">turinį </w:t>
      </w:r>
      <w:r w:rsidRPr="00014DB1">
        <w:rPr>
          <w:rFonts w:eastAsiaTheme="minorHAnsi"/>
          <w:color w:val="000000"/>
          <w:lang w:val="lt-LT"/>
        </w:rPr>
        <w:t xml:space="preserve">nedelsdami sumaitinkite pacientui. </w:t>
      </w:r>
    </w:p>
    <w:p w14:paraId="58408309"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Jeigu šiek tiek mišinio lieka </w:t>
      </w:r>
      <w:r w:rsidRPr="00014DB1">
        <w:rPr>
          <w:rFonts w:eastAsiaTheme="minorHAnsi"/>
          <w:color w:val="000000"/>
          <w:lang w:val="lt-LT"/>
        </w:rPr>
        <w:t xml:space="preserve">dubenėlyje, paskalaukite jame nedidelį kiekį vandens ir duokite jį visą pacientui išgerti. </w:t>
      </w:r>
    </w:p>
    <w:p w14:paraId="3DEFD041" w14:textId="77777777" w:rsidR="00266CD9" w:rsidRPr="00014DB1" w:rsidRDefault="00266CD9" w:rsidP="00266CD9">
      <w:pPr>
        <w:rPr>
          <w:rFonts w:eastAsiaTheme="minorHAnsi"/>
          <w:color w:val="000000"/>
          <w:lang w:val="lt-LT"/>
        </w:rPr>
      </w:pPr>
      <w:r w:rsidRPr="00014DB1">
        <w:rPr>
          <w:rFonts w:eastAsiaTheme="minorHAnsi"/>
          <w:color w:val="000000"/>
          <w:lang w:val="lt-LT"/>
        </w:rPr>
        <w:t>Šią procedūrą kartokite kaskart, kai Jums reikės paruošti vaisto dozę.</w:t>
      </w:r>
    </w:p>
    <w:p w14:paraId="34151B3D" w14:textId="77777777" w:rsidR="00266CD9" w:rsidRPr="00014DB1" w:rsidRDefault="00266CD9" w:rsidP="00266CD9">
      <w:pPr>
        <w:rPr>
          <w:rFonts w:eastAsiaTheme="minorHAnsi"/>
          <w:color w:val="000000"/>
          <w:lang w:val="lt-LT"/>
        </w:rPr>
      </w:pPr>
    </w:p>
    <w:p w14:paraId="28C2D3E5" w14:textId="77777777" w:rsidR="00266CD9" w:rsidRPr="00014DB1" w:rsidRDefault="00266CD9" w:rsidP="00135628">
      <w:pPr>
        <w:keepNext/>
        <w:widowControl/>
        <w:adjustRightInd w:val="0"/>
        <w:rPr>
          <w:rFonts w:eastAsiaTheme="minorHAnsi"/>
          <w:color w:val="000000"/>
          <w:lang w:val="lt-LT"/>
        </w:rPr>
      </w:pPr>
      <w:r w:rsidRPr="00014DB1">
        <w:rPr>
          <w:rFonts w:eastAsiaTheme="minorHAnsi"/>
          <w:b/>
          <w:bCs/>
          <w:color w:val="000000"/>
          <w:lang w:val="lt-LT"/>
        </w:rPr>
        <w:t xml:space="preserve">Jaunesni nei 1 metų kūdikiai ir mažiau kaip 40 kg sveriantys vaikai </w:t>
      </w:r>
    </w:p>
    <w:p w14:paraId="5547BEC6" w14:textId="77777777" w:rsidR="00266CD9" w:rsidRPr="00014DB1" w:rsidRDefault="00266CD9" w:rsidP="00135628">
      <w:pPr>
        <w:keepNext/>
        <w:widowControl/>
        <w:adjustRightInd w:val="0"/>
        <w:rPr>
          <w:rFonts w:eastAsiaTheme="minorHAnsi"/>
          <w:b/>
          <w:bCs/>
          <w:color w:val="000000"/>
          <w:lang w:val="lt-LT"/>
        </w:rPr>
      </w:pPr>
    </w:p>
    <w:p w14:paraId="3C6E8FD1" w14:textId="77777777" w:rsidR="00266CD9" w:rsidRPr="00014DB1" w:rsidRDefault="00266CD9" w:rsidP="00135628">
      <w:pPr>
        <w:keepNext/>
        <w:widowControl/>
        <w:adjustRightInd w:val="0"/>
        <w:rPr>
          <w:rFonts w:eastAsiaTheme="minorHAnsi"/>
          <w:b/>
          <w:bCs/>
          <w:color w:val="000000"/>
          <w:lang w:val="lt-LT"/>
        </w:rPr>
      </w:pPr>
      <w:bookmarkStart w:id="10" w:name="_Hlk176364074"/>
      <w:r w:rsidRPr="00014DB1">
        <w:rPr>
          <w:rFonts w:eastAsiaTheme="minorHAnsi"/>
          <w:b/>
          <w:bCs/>
          <w:color w:val="000000"/>
          <w:lang w:val="lt-LT"/>
        </w:rPr>
        <w:t>Norint paruošti mažesnę vienkartinę dozę</w:t>
      </w:r>
      <w:bookmarkEnd w:id="10"/>
      <w:r w:rsidRPr="00014DB1">
        <w:rPr>
          <w:rFonts w:eastAsiaTheme="minorHAnsi"/>
          <w:b/>
          <w:bCs/>
          <w:color w:val="000000"/>
          <w:lang w:val="lt-LT"/>
        </w:rPr>
        <w:t xml:space="preserve"> Jums reikės: </w:t>
      </w:r>
    </w:p>
    <w:p w14:paraId="78900F40" w14:textId="77777777" w:rsidR="00266CD9" w:rsidRPr="00014DB1" w:rsidRDefault="00266CD9" w:rsidP="00135628">
      <w:pPr>
        <w:keepNext/>
        <w:widowControl/>
        <w:adjustRightInd w:val="0"/>
        <w:rPr>
          <w:rFonts w:eastAsiaTheme="minorHAnsi"/>
          <w:color w:val="000000"/>
          <w:lang w:val="lt-LT"/>
        </w:rPr>
      </w:pPr>
    </w:p>
    <w:p w14:paraId="49A611A5"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Vienos </w:t>
      </w:r>
      <w:proofErr w:type="spellStart"/>
      <w:r w:rsidRPr="00014DB1">
        <w:rPr>
          <w:rFonts w:eastAsiaTheme="minorHAnsi"/>
          <w:b/>
          <w:bCs/>
          <w:color w:val="000000"/>
          <w:lang w:val="lt-LT"/>
        </w:rPr>
        <w:t>Segosana</w:t>
      </w:r>
      <w:proofErr w:type="spellEnd"/>
      <w:r w:rsidRPr="00014DB1">
        <w:rPr>
          <w:rFonts w:eastAsiaTheme="minorHAnsi"/>
          <w:b/>
          <w:bCs/>
          <w:color w:val="000000"/>
          <w:lang w:val="lt-LT"/>
        </w:rPr>
        <w:t xml:space="preserve"> 75 mg kapsulės; </w:t>
      </w:r>
    </w:p>
    <w:p w14:paraId="02FFC97A" w14:textId="77777777" w:rsidR="00266CD9" w:rsidRPr="00014DB1" w:rsidRDefault="00266CD9" w:rsidP="00135628">
      <w:pPr>
        <w:pStyle w:val="Sraopastraipa"/>
        <w:keepNext/>
        <w:widowControl/>
        <w:numPr>
          <w:ilvl w:val="0"/>
          <w:numId w:val="23"/>
        </w:numPr>
        <w:adjustRightInd w:val="0"/>
        <w:ind w:left="567" w:hanging="567"/>
        <w:rPr>
          <w:rFonts w:eastAsiaTheme="minorHAnsi"/>
          <w:b/>
          <w:bCs/>
          <w:color w:val="000000"/>
          <w:lang w:val="lt-LT"/>
        </w:rPr>
      </w:pPr>
      <w:r w:rsidRPr="00014DB1">
        <w:rPr>
          <w:rFonts w:eastAsiaTheme="minorHAnsi"/>
          <w:b/>
          <w:bCs/>
          <w:color w:val="000000"/>
          <w:lang w:val="lt-LT"/>
        </w:rPr>
        <w:t xml:space="preserve">Aštrių žirklių; </w:t>
      </w:r>
    </w:p>
    <w:p w14:paraId="29E0FB54"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Dviejų mažų dubenėlių;</w:t>
      </w:r>
      <w:r w:rsidRPr="00014DB1">
        <w:rPr>
          <w:rFonts w:eastAsiaTheme="minorHAnsi"/>
          <w:color w:val="000000"/>
          <w:lang w:val="lt-LT"/>
        </w:rPr>
        <w:t xml:space="preserve"> </w:t>
      </w:r>
    </w:p>
    <w:p w14:paraId="37168D3A"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 didelio geriamųjų dozių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w:t>
      </w:r>
      <w:r w:rsidRPr="00014DB1">
        <w:rPr>
          <w:rFonts w:eastAsiaTheme="minorHAnsi"/>
          <w:color w:val="000000"/>
          <w:lang w:val="lt-LT"/>
        </w:rPr>
        <w:t>vandeniui pamatuoti (</w:t>
      </w:r>
      <w:proofErr w:type="spellStart"/>
      <w:r w:rsidRPr="00014DB1">
        <w:rPr>
          <w:rFonts w:eastAsiaTheme="minorHAnsi"/>
          <w:color w:val="000000"/>
          <w:lang w:val="lt-LT"/>
        </w:rPr>
        <w:t>skaičiuoklio</w:t>
      </w:r>
      <w:proofErr w:type="spellEnd"/>
      <w:r w:rsidRPr="00014DB1">
        <w:rPr>
          <w:rFonts w:eastAsiaTheme="minorHAnsi"/>
          <w:color w:val="000000"/>
          <w:lang w:val="lt-LT"/>
        </w:rPr>
        <w:t xml:space="preserve"> tūris 5 ml arba 10 ml); </w:t>
      </w:r>
    </w:p>
    <w:p w14:paraId="7734AE07"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 xml:space="preserve">Vieno mažo geriamųjų dozių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w:t>
      </w:r>
      <w:r w:rsidRPr="00014DB1">
        <w:rPr>
          <w:rFonts w:eastAsiaTheme="minorHAnsi"/>
          <w:color w:val="000000"/>
          <w:lang w:val="lt-LT"/>
        </w:rPr>
        <w:t xml:space="preserve">sugraduoto kas 0,1 ml, dozei sugirdyti; </w:t>
      </w:r>
    </w:p>
    <w:p w14:paraId="3B053915" w14:textId="01EB3A51"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Arbatinio šaukštelio (5</w:t>
      </w:r>
      <w:r w:rsidR="00557241">
        <w:rPr>
          <w:rFonts w:eastAsiaTheme="minorHAnsi"/>
          <w:b/>
          <w:bCs/>
          <w:color w:val="000000"/>
          <w:lang w:val="lt-LT"/>
        </w:rPr>
        <w:t> </w:t>
      </w:r>
      <w:r w:rsidRPr="00014DB1">
        <w:rPr>
          <w:rFonts w:eastAsiaTheme="minorHAnsi"/>
          <w:b/>
          <w:bCs/>
          <w:color w:val="000000"/>
          <w:lang w:val="lt-LT"/>
        </w:rPr>
        <w:t>ml šaukštelio);</w:t>
      </w:r>
      <w:r w:rsidRPr="00014DB1">
        <w:rPr>
          <w:rFonts w:eastAsiaTheme="minorHAnsi"/>
          <w:color w:val="000000"/>
          <w:lang w:val="lt-LT"/>
        </w:rPr>
        <w:t xml:space="preserve"> </w:t>
      </w:r>
    </w:p>
    <w:p w14:paraId="526B9BE4"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Vandens;</w:t>
      </w:r>
      <w:r w:rsidRPr="00014DB1">
        <w:rPr>
          <w:rFonts w:eastAsiaTheme="minorHAnsi"/>
          <w:color w:val="000000"/>
          <w:lang w:val="lt-LT"/>
        </w:rPr>
        <w:t xml:space="preserve"> </w:t>
      </w:r>
    </w:p>
    <w:p w14:paraId="05485BB0" w14:textId="77777777" w:rsidR="00266CD9" w:rsidRPr="00014DB1" w:rsidRDefault="00266CD9" w:rsidP="00135628">
      <w:pPr>
        <w:pStyle w:val="Sraopastraipa"/>
        <w:keepNext/>
        <w:widowControl/>
        <w:numPr>
          <w:ilvl w:val="0"/>
          <w:numId w:val="23"/>
        </w:numPr>
        <w:adjustRightInd w:val="0"/>
        <w:ind w:left="567" w:hanging="567"/>
        <w:rPr>
          <w:rFonts w:eastAsiaTheme="minorHAnsi"/>
          <w:color w:val="000000"/>
          <w:lang w:val="lt-LT"/>
        </w:rPr>
      </w:pPr>
      <w:r w:rsidRPr="00014DB1">
        <w:rPr>
          <w:rFonts w:eastAsiaTheme="minorHAnsi"/>
          <w:b/>
          <w:bCs/>
          <w:color w:val="000000"/>
          <w:lang w:val="lt-LT"/>
        </w:rPr>
        <w:t>Saldaus maisto</w:t>
      </w:r>
      <w:r w:rsidRPr="00014DB1">
        <w:rPr>
          <w:rFonts w:eastAsiaTheme="minorHAnsi"/>
          <w:color w:val="000000"/>
          <w:lang w:val="lt-LT"/>
        </w:rPr>
        <w:t xml:space="preserve">, kad nesijaustų kartaus </w:t>
      </w:r>
      <w:proofErr w:type="spellStart"/>
      <w:r w:rsidR="00014DB1">
        <w:rPr>
          <w:rFonts w:eastAsiaTheme="minorHAnsi"/>
          <w:color w:val="000000"/>
          <w:lang w:val="lt-LT"/>
        </w:rPr>
        <w:t>Segosana</w:t>
      </w:r>
      <w:proofErr w:type="spellEnd"/>
      <w:r w:rsidRPr="00014DB1">
        <w:rPr>
          <w:rFonts w:eastAsiaTheme="minorHAnsi"/>
          <w:color w:val="000000"/>
          <w:lang w:val="lt-LT"/>
        </w:rPr>
        <w:t xml:space="preserve"> suspensijos skonio. </w:t>
      </w:r>
    </w:p>
    <w:p w14:paraId="43F22AF5" w14:textId="77777777" w:rsidR="00266CD9" w:rsidRPr="00014DB1" w:rsidRDefault="00266CD9" w:rsidP="00135628">
      <w:pPr>
        <w:keepNext/>
        <w:ind w:left="567"/>
        <w:rPr>
          <w:rFonts w:eastAsiaTheme="minorHAnsi"/>
          <w:color w:val="000000"/>
          <w:lang w:val="lt-LT"/>
        </w:rPr>
      </w:pPr>
      <w:r w:rsidRPr="00014DB1">
        <w:rPr>
          <w:rFonts w:eastAsiaTheme="minorHAnsi"/>
          <w:color w:val="000000"/>
          <w:lang w:val="lt-LT"/>
        </w:rPr>
        <w:t>Tai galėtų būti šokolado ar vyšnių sirupas arba desertams puošti naudojamas produktas, pvz., karamelės ar kitas saldus padažas. Be to, Jūs patys galite pasiruošti cukrumi pasaldinto vandens, sumaišydami arbatinį šaukštelį vandens ir tris ketvirtadalius (3/4) arbatinio šaukštelio cukraus.</w:t>
      </w:r>
    </w:p>
    <w:p w14:paraId="3C66BF70" w14:textId="77777777" w:rsidR="00266CD9" w:rsidRPr="00014DB1" w:rsidRDefault="00266CD9" w:rsidP="00266CD9">
      <w:pPr>
        <w:rPr>
          <w:rFonts w:eastAsiaTheme="minorHAnsi"/>
          <w:color w:val="000000"/>
          <w:lang w:val="lt-LT"/>
        </w:rPr>
      </w:pPr>
    </w:p>
    <w:p w14:paraId="4CCAFBA3"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1 etapas. Supilkite visus miltelius į dubenėlį </w:t>
      </w:r>
    </w:p>
    <w:p w14:paraId="22246ECA"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Laikydami </w:t>
      </w:r>
      <w:r w:rsidRPr="00014DB1">
        <w:rPr>
          <w:rFonts w:eastAsiaTheme="minorHAnsi"/>
          <w:b/>
          <w:bCs/>
          <w:color w:val="000000"/>
          <w:lang w:val="lt-LT"/>
        </w:rPr>
        <w:t xml:space="preserve">75 mg kapsulę </w:t>
      </w:r>
      <w:r w:rsidRPr="00014DB1">
        <w:rPr>
          <w:rFonts w:eastAsiaTheme="minorHAnsi"/>
          <w:color w:val="000000"/>
          <w:lang w:val="lt-LT"/>
        </w:rPr>
        <w:t xml:space="preserve">statmenai virš vieno iš dubenėlių, atsargiai žirklėmis nukirpkite suapvalintą jos viršūnę. Su milteliais elkitės atsargiai, kadangi jie gali dirginti Jūsų odą ir akis. </w:t>
      </w:r>
    </w:p>
    <w:p w14:paraId="6ABAF54D"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Neatsižvelgdami į tai, kokią dozę ruošiate, visus miltelius išpilkite į dubenėlį. </w:t>
      </w:r>
    </w:p>
    <w:p w14:paraId="21617479" w14:textId="77777777" w:rsidR="00266CD9" w:rsidRPr="00014DB1" w:rsidRDefault="00266CD9" w:rsidP="00266CD9">
      <w:pPr>
        <w:widowControl/>
        <w:adjustRightInd w:val="0"/>
        <w:rPr>
          <w:rFonts w:eastAsiaTheme="minorHAnsi"/>
          <w:color w:val="000000"/>
          <w:lang w:val="lt-LT"/>
        </w:rPr>
      </w:pPr>
    </w:p>
    <w:p w14:paraId="32BE1635" w14:textId="77777777" w:rsidR="00266CD9" w:rsidRPr="00014DB1" w:rsidRDefault="00266CD9" w:rsidP="00266CD9">
      <w:pPr>
        <w:rPr>
          <w:rFonts w:eastAsiaTheme="minorHAnsi"/>
          <w:color w:val="000000"/>
          <w:lang w:val="lt-LT"/>
        </w:rPr>
      </w:pPr>
      <w:r w:rsidRPr="00014DB1">
        <w:rPr>
          <w:rFonts w:eastAsiaTheme="minorHAnsi"/>
          <w:color w:val="000000"/>
          <w:lang w:val="lt-LT"/>
        </w:rPr>
        <w:t>Tiek pat jų reikės ir gripo gydymui, ir profilaktikai.</w:t>
      </w:r>
    </w:p>
    <w:p w14:paraId="4166B756" w14:textId="77777777" w:rsidR="00266CD9" w:rsidRPr="00014DB1" w:rsidRDefault="00266CD9" w:rsidP="00266CD9">
      <w:pPr>
        <w:rPr>
          <w:rFonts w:eastAsiaTheme="minorHAnsi"/>
          <w:color w:val="000000"/>
          <w:lang w:val="lt-LT"/>
        </w:rPr>
      </w:pPr>
    </w:p>
    <w:p w14:paraId="1C942E0B" w14:textId="77777777" w:rsidR="00266CD9" w:rsidRPr="00014DB1" w:rsidRDefault="00266CD9" w:rsidP="00266CD9">
      <w:pPr>
        <w:rPr>
          <w:rFonts w:eastAsiaTheme="minorHAnsi"/>
          <w:color w:val="000000"/>
          <w:lang w:val="lt-LT"/>
        </w:rPr>
      </w:pPr>
      <w:r w:rsidRPr="00014DB1">
        <w:rPr>
          <w:rFonts w:eastAsiaTheme="minorHAnsi"/>
          <w:noProof/>
          <w:color w:val="000000"/>
          <w:lang w:val="lt-LT" w:eastAsia="lt-LT"/>
        </w:rPr>
        <w:drawing>
          <wp:anchor distT="0" distB="0" distL="114300" distR="114300" simplePos="0" relativeHeight="251667456" behindDoc="1" locked="0" layoutInCell="1" allowOverlap="1" wp14:anchorId="74731C6E" wp14:editId="7F16955A">
            <wp:simplePos x="0" y="0"/>
            <wp:positionH relativeFrom="column">
              <wp:posOffset>0</wp:posOffset>
            </wp:positionH>
            <wp:positionV relativeFrom="paragraph">
              <wp:posOffset>0</wp:posOffset>
            </wp:positionV>
            <wp:extent cx="1751330" cy="955040"/>
            <wp:effectExtent l="0" t="0" r="1270" b="0"/>
            <wp:wrapNone/>
            <wp:docPr id="43" name="obrázek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color w:val="000000"/>
          <w:lang w:val="lt-LT" w:eastAsia="lt-LT"/>
        </w:rPr>
        <w:drawing>
          <wp:anchor distT="0" distB="0" distL="114300" distR="114300" simplePos="0" relativeHeight="251668480" behindDoc="1" locked="0" layoutInCell="1" allowOverlap="1" wp14:anchorId="206CA565" wp14:editId="0311C55F">
            <wp:simplePos x="0" y="0"/>
            <wp:positionH relativeFrom="column">
              <wp:posOffset>1826260</wp:posOffset>
            </wp:positionH>
            <wp:positionV relativeFrom="paragraph">
              <wp:posOffset>0</wp:posOffset>
            </wp:positionV>
            <wp:extent cx="1162050" cy="955040"/>
            <wp:effectExtent l="0" t="0" r="0" b="0"/>
            <wp:wrapNone/>
            <wp:docPr id="51" name="obrázek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55040"/>
                    </a:xfrm>
                    <a:prstGeom prst="rect">
                      <a:avLst/>
                    </a:prstGeom>
                    <a:noFill/>
                  </pic:spPr>
                </pic:pic>
              </a:graphicData>
            </a:graphic>
            <wp14:sizeRelH relativeFrom="page">
              <wp14:pctWidth>0</wp14:pctWidth>
            </wp14:sizeRelH>
            <wp14:sizeRelV relativeFrom="page">
              <wp14:pctHeight>0</wp14:pctHeight>
            </wp14:sizeRelV>
          </wp:anchor>
        </w:drawing>
      </w:r>
    </w:p>
    <w:p w14:paraId="7BB720A1" w14:textId="77777777" w:rsidR="00266CD9" w:rsidRPr="00014DB1" w:rsidRDefault="00266CD9" w:rsidP="00266CD9">
      <w:pPr>
        <w:rPr>
          <w:rFonts w:eastAsiaTheme="minorHAnsi"/>
          <w:color w:val="000000"/>
          <w:lang w:val="lt-LT"/>
        </w:rPr>
      </w:pPr>
    </w:p>
    <w:p w14:paraId="3B6BA904" w14:textId="77777777" w:rsidR="00266CD9" w:rsidRPr="00014DB1" w:rsidRDefault="00266CD9" w:rsidP="00266CD9">
      <w:pPr>
        <w:rPr>
          <w:rFonts w:eastAsiaTheme="minorHAnsi"/>
          <w:color w:val="000000"/>
          <w:lang w:val="lt-LT"/>
        </w:rPr>
      </w:pPr>
    </w:p>
    <w:p w14:paraId="2C3FC0EB" w14:textId="77777777" w:rsidR="00266CD9" w:rsidRPr="00014DB1" w:rsidRDefault="00266CD9" w:rsidP="00266CD9">
      <w:pPr>
        <w:rPr>
          <w:rFonts w:eastAsiaTheme="minorHAnsi"/>
          <w:color w:val="000000"/>
          <w:lang w:val="lt-LT"/>
        </w:rPr>
      </w:pPr>
    </w:p>
    <w:p w14:paraId="6182B1A7" w14:textId="77777777" w:rsidR="00F541DA" w:rsidRDefault="00F541DA" w:rsidP="00266CD9">
      <w:pPr>
        <w:rPr>
          <w:b/>
          <w:bCs/>
          <w:lang w:val="lt-LT"/>
        </w:rPr>
      </w:pPr>
    </w:p>
    <w:p w14:paraId="37277106" w14:textId="77777777" w:rsidR="00F541DA" w:rsidRDefault="00F541DA" w:rsidP="00266CD9">
      <w:pPr>
        <w:rPr>
          <w:b/>
          <w:bCs/>
          <w:lang w:val="lt-LT"/>
        </w:rPr>
      </w:pPr>
    </w:p>
    <w:p w14:paraId="2A3AAA2B" w14:textId="77777777" w:rsidR="00F541DA" w:rsidRDefault="00F541DA" w:rsidP="00266CD9">
      <w:pPr>
        <w:rPr>
          <w:b/>
          <w:bCs/>
          <w:lang w:val="lt-LT"/>
        </w:rPr>
      </w:pPr>
    </w:p>
    <w:p w14:paraId="24D8AF45" w14:textId="0E4FE617" w:rsidR="00266CD9" w:rsidRPr="00014DB1" w:rsidRDefault="00266CD9" w:rsidP="00266CD9">
      <w:pPr>
        <w:rPr>
          <w:b/>
          <w:bCs/>
          <w:lang w:val="lt-LT"/>
        </w:rPr>
      </w:pPr>
      <w:r w:rsidRPr="00014DB1">
        <w:rPr>
          <w:b/>
          <w:bCs/>
          <w:lang w:val="lt-LT"/>
        </w:rPr>
        <w:t>2 etapas. Įpilkite vandens ir paruoškite suspensiją</w:t>
      </w:r>
    </w:p>
    <w:p w14:paraId="27C8B0E0"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Paimkite didesnįjį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ir įtraukite į jį </w:t>
      </w:r>
      <w:r w:rsidRPr="00014DB1">
        <w:rPr>
          <w:rFonts w:eastAsiaTheme="minorHAnsi"/>
          <w:b/>
          <w:bCs/>
          <w:color w:val="000000"/>
          <w:lang w:val="lt-LT"/>
        </w:rPr>
        <w:t>12,5 ml</w:t>
      </w:r>
      <w:r w:rsidRPr="00014DB1">
        <w:rPr>
          <w:rFonts w:eastAsiaTheme="minorHAnsi"/>
          <w:color w:val="000000"/>
          <w:lang w:val="lt-LT"/>
        </w:rPr>
        <w:t xml:space="preserve"> vandens. </w:t>
      </w:r>
    </w:p>
    <w:p w14:paraId="59364DCD" w14:textId="77777777" w:rsidR="00266CD9" w:rsidRPr="00014DB1" w:rsidRDefault="00266CD9" w:rsidP="00266CD9">
      <w:pPr>
        <w:rPr>
          <w:rFonts w:eastAsiaTheme="minorHAnsi"/>
          <w:lang w:val="lt-LT"/>
        </w:rPr>
      </w:pPr>
    </w:p>
    <w:p w14:paraId="135395CE"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Tada išpilkite jį į dubenėlį su milteliais. </w:t>
      </w:r>
    </w:p>
    <w:p w14:paraId="08A6BBA2" w14:textId="77777777" w:rsidR="00266CD9" w:rsidRPr="00014DB1" w:rsidRDefault="00266CD9" w:rsidP="00266CD9">
      <w:pPr>
        <w:rPr>
          <w:rFonts w:eastAsiaTheme="minorHAnsi"/>
          <w:lang w:val="lt-LT"/>
        </w:rPr>
      </w:pPr>
    </w:p>
    <w:p w14:paraId="7F78E760" w14:textId="77777777" w:rsidR="00266CD9" w:rsidRPr="00014DB1" w:rsidRDefault="00266CD9" w:rsidP="00266CD9">
      <w:pPr>
        <w:rPr>
          <w:rFonts w:eastAsiaTheme="minorHAnsi"/>
          <w:lang w:val="lt-LT"/>
        </w:rPr>
      </w:pPr>
      <w:r w:rsidRPr="00014DB1">
        <w:rPr>
          <w:noProof/>
          <w:lang w:val="lt-LT" w:eastAsia="lt-LT"/>
        </w:rPr>
        <w:drawing>
          <wp:anchor distT="0" distB="0" distL="114300" distR="114300" simplePos="0" relativeHeight="251670528" behindDoc="1" locked="0" layoutInCell="1" allowOverlap="1" wp14:anchorId="5BCD9165" wp14:editId="784FBF42">
            <wp:simplePos x="0" y="0"/>
            <wp:positionH relativeFrom="column">
              <wp:posOffset>0</wp:posOffset>
            </wp:positionH>
            <wp:positionV relativeFrom="paragraph">
              <wp:posOffset>-635</wp:posOffset>
            </wp:positionV>
            <wp:extent cx="1239520" cy="930910"/>
            <wp:effectExtent l="0" t="0" r="0" b="2540"/>
            <wp:wrapNone/>
            <wp:docPr id="44" name="obrázek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9520" cy="930910"/>
                    </a:xfrm>
                    <a:prstGeom prst="rect">
                      <a:avLst/>
                    </a:prstGeom>
                    <a:noFill/>
                  </pic:spPr>
                </pic:pic>
              </a:graphicData>
            </a:graphic>
            <wp14:sizeRelH relativeFrom="page">
              <wp14:pctWidth>0</wp14:pctWidth>
            </wp14:sizeRelH>
            <wp14:sizeRelV relativeFrom="page">
              <wp14:pctHeight>0</wp14:pctHeight>
            </wp14:sizeRelV>
          </wp:anchor>
        </w:drawing>
      </w:r>
    </w:p>
    <w:p w14:paraId="5C51508C" w14:textId="77777777" w:rsidR="00266CD9" w:rsidRPr="00014DB1" w:rsidRDefault="00266CD9" w:rsidP="00266CD9">
      <w:pPr>
        <w:rPr>
          <w:rFonts w:eastAsiaTheme="minorHAnsi"/>
          <w:lang w:val="lt-LT"/>
        </w:rPr>
      </w:pPr>
    </w:p>
    <w:p w14:paraId="368C02AC" w14:textId="77777777" w:rsidR="00266CD9" w:rsidRPr="00014DB1" w:rsidRDefault="00266CD9" w:rsidP="00266CD9">
      <w:pPr>
        <w:rPr>
          <w:rFonts w:eastAsiaTheme="minorHAnsi"/>
          <w:lang w:val="lt-LT"/>
        </w:rPr>
      </w:pPr>
    </w:p>
    <w:p w14:paraId="344F44F8" w14:textId="77777777" w:rsidR="00266CD9" w:rsidRPr="00014DB1" w:rsidRDefault="00266CD9" w:rsidP="00266CD9">
      <w:pPr>
        <w:rPr>
          <w:rFonts w:eastAsiaTheme="minorHAnsi"/>
          <w:lang w:val="lt-LT"/>
        </w:rPr>
      </w:pPr>
    </w:p>
    <w:p w14:paraId="6015B8AE" w14:textId="77777777" w:rsidR="00266CD9" w:rsidRPr="00014DB1" w:rsidRDefault="00266CD9" w:rsidP="00266CD9">
      <w:pPr>
        <w:rPr>
          <w:rFonts w:eastAsiaTheme="minorHAnsi"/>
          <w:lang w:val="lt-LT"/>
        </w:rPr>
      </w:pPr>
    </w:p>
    <w:p w14:paraId="3C5ADC34" w14:textId="77777777" w:rsidR="00266CD9" w:rsidRPr="00014DB1" w:rsidRDefault="00266CD9" w:rsidP="00266CD9">
      <w:pPr>
        <w:rPr>
          <w:rFonts w:eastAsiaTheme="minorHAnsi"/>
          <w:lang w:val="lt-LT"/>
        </w:rPr>
      </w:pPr>
    </w:p>
    <w:p w14:paraId="04BE8D70" w14:textId="77777777" w:rsidR="00266CD9" w:rsidRPr="00014DB1" w:rsidRDefault="00266CD9" w:rsidP="00266CD9">
      <w:pPr>
        <w:rPr>
          <w:rFonts w:eastAsiaTheme="minorHAnsi"/>
          <w:lang w:val="lt-LT"/>
        </w:rPr>
      </w:pPr>
    </w:p>
    <w:p w14:paraId="1D44AD4C"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Maišykite arbatiniu šaukšteliu suspensiją maždaug 2 minutes. </w:t>
      </w:r>
    </w:p>
    <w:p w14:paraId="6EB90B82" w14:textId="77777777" w:rsidR="00266CD9" w:rsidRPr="00014DB1" w:rsidRDefault="00266CD9" w:rsidP="00266CD9">
      <w:pPr>
        <w:rPr>
          <w:rFonts w:eastAsiaTheme="minorHAnsi"/>
          <w:lang w:val="lt-LT"/>
        </w:rPr>
      </w:pPr>
    </w:p>
    <w:p w14:paraId="4BFB5E55" w14:textId="77777777" w:rsidR="00266CD9" w:rsidRPr="00014DB1" w:rsidRDefault="00266CD9" w:rsidP="00266CD9">
      <w:pPr>
        <w:rPr>
          <w:rFonts w:eastAsiaTheme="minorHAnsi"/>
          <w:lang w:val="lt-LT"/>
        </w:rPr>
      </w:pPr>
      <w:r w:rsidRPr="00014DB1">
        <w:rPr>
          <w:noProof/>
          <w:lang w:val="lt-LT" w:eastAsia="lt-LT"/>
        </w:rPr>
        <w:drawing>
          <wp:anchor distT="0" distB="0" distL="114300" distR="114300" simplePos="0" relativeHeight="251672576" behindDoc="1" locked="0" layoutInCell="1" allowOverlap="1" wp14:anchorId="26694994" wp14:editId="30387D52">
            <wp:simplePos x="0" y="0"/>
            <wp:positionH relativeFrom="column">
              <wp:posOffset>0</wp:posOffset>
            </wp:positionH>
            <wp:positionV relativeFrom="paragraph">
              <wp:posOffset>-635</wp:posOffset>
            </wp:positionV>
            <wp:extent cx="1097280" cy="938530"/>
            <wp:effectExtent l="0" t="0" r="7620" b="0"/>
            <wp:wrapNone/>
            <wp:docPr id="45" name="obrázek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938530"/>
                    </a:xfrm>
                    <a:prstGeom prst="rect">
                      <a:avLst/>
                    </a:prstGeom>
                    <a:noFill/>
                  </pic:spPr>
                </pic:pic>
              </a:graphicData>
            </a:graphic>
            <wp14:sizeRelH relativeFrom="page">
              <wp14:pctWidth>0</wp14:pctWidth>
            </wp14:sizeRelH>
            <wp14:sizeRelV relativeFrom="page">
              <wp14:pctHeight>0</wp14:pctHeight>
            </wp14:sizeRelV>
          </wp:anchor>
        </w:drawing>
      </w:r>
    </w:p>
    <w:p w14:paraId="055EB022" w14:textId="77777777" w:rsidR="00266CD9" w:rsidRPr="00014DB1" w:rsidRDefault="00266CD9" w:rsidP="00266CD9">
      <w:pPr>
        <w:rPr>
          <w:rFonts w:eastAsiaTheme="minorHAnsi"/>
          <w:lang w:val="lt-LT"/>
        </w:rPr>
      </w:pPr>
    </w:p>
    <w:p w14:paraId="1C97C63F" w14:textId="77777777" w:rsidR="00266CD9" w:rsidRPr="00014DB1" w:rsidRDefault="00266CD9" w:rsidP="00266CD9">
      <w:pPr>
        <w:rPr>
          <w:rFonts w:eastAsiaTheme="minorHAnsi"/>
          <w:lang w:val="lt-LT"/>
        </w:rPr>
      </w:pPr>
    </w:p>
    <w:p w14:paraId="059D13B7" w14:textId="77777777" w:rsidR="00266CD9" w:rsidRPr="00014DB1" w:rsidRDefault="00266CD9" w:rsidP="00266CD9">
      <w:pPr>
        <w:rPr>
          <w:rFonts w:eastAsiaTheme="minorHAnsi"/>
          <w:lang w:val="lt-LT"/>
        </w:rPr>
      </w:pPr>
    </w:p>
    <w:p w14:paraId="760A0920" w14:textId="77777777" w:rsidR="00266CD9" w:rsidRPr="00014DB1" w:rsidRDefault="00266CD9" w:rsidP="00266CD9">
      <w:pPr>
        <w:rPr>
          <w:rFonts w:eastAsiaTheme="minorHAnsi"/>
          <w:lang w:val="lt-LT"/>
        </w:rPr>
      </w:pPr>
    </w:p>
    <w:p w14:paraId="7A0D12EC" w14:textId="77777777" w:rsidR="00266CD9" w:rsidRPr="00014DB1" w:rsidRDefault="00266CD9" w:rsidP="00266CD9">
      <w:pPr>
        <w:rPr>
          <w:rFonts w:eastAsiaTheme="minorHAnsi"/>
          <w:lang w:val="lt-LT"/>
        </w:rPr>
      </w:pPr>
    </w:p>
    <w:p w14:paraId="629BE324" w14:textId="77777777" w:rsidR="00266CD9" w:rsidRPr="00014DB1" w:rsidRDefault="00266CD9" w:rsidP="00266CD9">
      <w:pPr>
        <w:rPr>
          <w:rFonts w:eastAsiaTheme="minorHAnsi"/>
          <w:lang w:val="lt-LT"/>
        </w:rPr>
      </w:pPr>
    </w:p>
    <w:p w14:paraId="1165BC37" w14:textId="77777777" w:rsidR="00266CD9" w:rsidRPr="00014DB1" w:rsidRDefault="00266CD9" w:rsidP="00266CD9">
      <w:pPr>
        <w:tabs>
          <w:tab w:val="left" w:pos="2418"/>
        </w:tabs>
        <w:rPr>
          <w:lang w:val="lt-LT"/>
        </w:rPr>
      </w:pPr>
      <w:r w:rsidRPr="00014DB1">
        <w:rPr>
          <w:lang w:val="lt-LT"/>
        </w:rPr>
        <w:t>Nesijaudinkite, jeigu ne visi milteliai ištirps. Neištirpsta tik neveikliosios vaisto medžiagos.</w:t>
      </w:r>
    </w:p>
    <w:p w14:paraId="06F23F2F" w14:textId="77777777" w:rsidR="00266CD9" w:rsidRPr="00014DB1" w:rsidRDefault="00266CD9" w:rsidP="00266CD9">
      <w:pPr>
        <w:tabs>
          <w:tab w:val="left" w:pos="2418"/>
        </w:tabs>
        <w:rPr>
          <w:lang w:val="lt-LT"/>
        </w:rPr>
      </w:pPr>
    </w:p>
    <w:p w14:paraId="166EA034" w14:textId="77777777" w:rsidR="00266CD9" w:rsidRPr="00014DB1" w:rsidRDefault="00266CD9" w:rsidP="00266CD9">
      <w:pPr>
        <w:widowControl/>
        <w:adjustRightInd w:val="0"/>
        <w:rPr>
          <w:rFonts w:eastAsiaTheme="minorHAnsi"/>
          <w:color w:val="000000"/>
          <w:lang w:val="lt-LT"/>
        </w:rPr>
      </w:pPr>
      <w:r w:rsidRPr="00014DB1">
        <w:rPr>
          <w:rFonts w:eastAsiaTheme="minorHAnsi"/>
          <w:b/>
          <w:bCs/>
          <w:color w:val="000000"/>
          <w:lang w:val="lt-LT"/>
        </w:rPr>
        <w:t xml:space="preserve">3 etapas. Pagal savo vaiko kūno masę suraskite teisingą kiekį </w:t>
      </w:r>
    </w:p>
    <w:p w14:paraId="2D04B239" w14:textId="77777777" w:rsidR="00266CD9" w:rsidRPr="00014DB1" w:rsidRDefault="00266CD9" w:rsidP="00266CD9">
      <w:pPr>
        <w:widowControl/>
        <w:adjustRightInd w:val="0"/>
        <w:rPr>
          <w:rFonts w:eastAsiaTheme="minorHAnsi"/>
          <w:color w:val="000000"/>
          <w:lang w:val="lt-LT"/>
        </w:rPr>
      </w:pPr>
      <w:r w:rsidRPr="00014DB1">
        <w:rPr>
          <w:rFonts w:eastAsiaTheme="minorHAnsi"/>
          <w:color w:val="000000"/>
          <w:lang w:val="lt-LT"/>
        </w:rPr>
        <w:t xml:space="preserve">Kairiajame lentelės stulpelyje suraskite Jūsų vaiko kūno masę. </w:t>
      </w:r>
    </w:p>
    <w:p w14:paraId="28360B8D" w14:textId="77777777" w:rsidR="00266CD9" w:rsidRPr="00014DB1" w:rsidRDefault="00266CD9" w:rsidP="00266CD9">
      <w:pPr>
        <w:tabs>
          <w:tab w:val="left" w:pos="2418"/>
        </w:tabs>
        <w:rPr>
          <w:rFonts w:eastAsiaTheme="minorHAnsi"/>
          <w:color w:val="000000"/>
          <w:lang w:val="lt-LT"/>
        </w:rPr>
      </w:pPr>
      <w:r w:rsidRPr="00014DB1">
        <w:rPr>
          <w:rFonts w:eastAsiaTheme="minorHAnsi"/>
          <w:color w:val="000000"/>
          <w:lang w:val="lt-LT"/>
        </w:rPr>
        <w:t xml:space="preserve">Dešiniajame lentelės stulpelyje rasite, kokį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suspensijos kiekį turėsite įtraukti.</w:t>
      </w:r>
    </w:p>
    <w:p w14:paraId="3C65E7B4" w14:textId="77777777" w:rsidR="00266CD9" w:rsidRPr="00014DB1" w:rsidRDefault="00266CD9" w:rsidP="00266CD9">
      <w:pPr>
        <w:tabs>
          <w:tab w:val="left" w:pos="2418"/>
        </w:tabs>
        <w:rPr>
          <w:rFonts w:eastAsiaTheme="minorHAnsi"/>
          <w:color w:val="000000"/>
          <w:lang w:val="lt-LT"/>
        </w:rPr>
      </w:pPr>
    </w:p>
    <w:p w14:paraId="2C76C92C" w14:textId="3828EED2" w:rsidR="00266CD9" w:rsidRPr="00014DB1" w:rsidRDefault="00266CD9" w:rsidP="00135628">
      <w:pPr>
        <w:keepNext/>
        <w:tabs>
          <w:tab w:val="left" w:pos="2418"/>
        </w:tabs>
        <w:rPr>
          <w:b/>
          <w:bCs/>
          <w:lang w:val="lt-LT"/>
        </w:rPr>
      </w:pPr>
      <w:r w:rsidRPr="00014DB1">
        <w:rPr>
          <w:b/>
          <w:bCs/>
          <w:lang w:val="lt-LT"/>
        </w:rPr>
        <w:t>Jaunesni kaip 1</w:t>
      </w:r>
      <w:r w:rsidR="00A35B1E">
        <w:rPr>
          <w:b/>
          <w:bCs/>
          <w:lang w:val="lt-LT"/>
        </w:rPr>
        <w:t> </w:t>
      </w:r>
      <w:r w:rsidRPr="00014DB1">
        <w:rPr>
          <w:b/>
          <w:bCs/>
          <w:lang w:val="lt-LT"/>
        </w:rPr>
        <w:t>metų kūdikiai (įskaitant išnešiotus naujagimius)</w:t>
      </w:r>
    </w:p>
    <w:p w14:paraId="64105C39" w14:textId="77777777" w:rsidR="00266CD9" w:rsidRPr="00014DB1" w:rsidRDefault="00266CD9" w:rsidP="00135628">
      <w:pPr>
        <w:keepNext/>
        <w:tabs>
          <w:tab w:val="left" w:pos="2418"/>
        </w:tabs>
        <w:rPr>
          <w:b/>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2427"/>
      </w:tblGrid>
      <w:tr w:rsidR="0074428C" w:rsidRPr="00014DB1" w14:paraId="4C698DF7" w14:textId="77777777" w:rsidTr="0074428C">
        <w:trPr>
          <w:trHeight w:val="272"/>
        </w:trPr>
        <w:tc>
          <w:tcPr>
            <w:tcW w:w="2427" w:type="dxa"/>
          </w:tcPr>
          <w:p w14:paraId="62AEDC3C"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Kūdikio kūno masė </w:t>
            </w:r>
          </w:p>
          <w:p w14:paraId="6943C85B" w14:textId="77777777"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 xml:space="preserve">(artimiausia) </w:t>
            </w:r>
          </w:p>
        </w:tc>
        <w:tc>
          <w:tcPr>
            <w:tcW w:w="2427" w:type="dxa"/>
          </w:tcPr>
          <w:p w14:paraId="686A2DBD"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Kiek suspensijos reikia įtraukti </w:t>
            </w:r>
          </w:p>
        </w:tc>
      </w:tr>
      <w:tr w:rsidR="0074428C" w:rsidRPr="00014DB1" w14:paraId="41B83E03" w14:textId="77777777" w:rsidTr="0074428C">
        <w:trPr>
          <w:trHeight w:val="144"/>
        </w:trPr>
        <w:tc>
          <w:tcPr>
            <w:tcW w:w="2427" w:type="dxa"/>
          </w:tcPr>
          <w:p w14:paraId="08782290" w14:textId="155ECD61"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03D29C06" w14:textId="70F9B99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E41E334" w14:textId="77777777" w:rsidTr="0074428C">
        <w:trPr>
          <w:trHeight w:val="144"/>
        </w:trPr>
        <w:tc>
          <w:tcPr>
            <w:tcW w:w="2427" w:type="dxa"/>
          </w:tcPr>
          <w:p w14:paraId="542FDCE5" w14:textId="3752786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B3A14EF" w14:textId="71E2D70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556DC5E5" w14:textId="77777777" w:rsidTr="0074428C">
        <w:trPr>
          <w:trHeight w:val="144"/>
        </w:trPr>
        <w:tc>
          <w:tcPr>
            <w:tcW w:w="2427" w:type="dxa"/>
          </w:tcPr>
          <w:p w14:paraId="10B5F538" w14:textId="265FCA7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2F8D2915" w14:textId="43E6DD3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9189F4B" w14:textId="77777777" w:rsidTr="0074428C">
        <w:trPr>
          <w:trHeight w:val="144"/>
        </w:trPr>
        <w:tc>
          <w:tcPr>
            <w:tcW w:w="2427" w:type="dxa"/>
          </w:tcPr>
          <w:p w14:paraId="6F4DD607" w14:textId="0AC18AB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1818C3B4" w14:textId="3DF301AB"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79C1E925" w14:textId="77777777" w:rsidTr="0074428C">
        <w:trPr>
          <w:trHeight w:val="144"/>
        </w:trPr>
        <w:tc>
          <w:tcPr>
            <w:tcW w:w="2427" w:type="dxa"/>
          </w:tcPr>
          <w:p w14:paraId="10A3BDFD" w14:textId="2E93D4A4"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74BC6029" w14:textId="7851510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38ECB51C" w14:textId="77777777" w:rsidTr="0074428C">
        <w:trPr>
          <w:trHeight w:val="144"/>
        </w:trPr>
        <w:tc>
          <w:tcPr>
            <w:tcW w:w="2427" w:type="dxa"/>
          </w:tcPr>
          <w:p w14:paraId="1F1A3225" w14:textId="629F1F6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B02791A" w14:textId="0D84E84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2,8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8183B43" w14:textId="77777777" w:rsidTr="0074428C">
        <w:trPr>
          <w:trHeight w:val="144"/>
        </w:trPr>
        <w:tc>
          <w:tcPr>
            <w:tcW w:w="2427" w:type="dxa"/>
          </w:tcPr>
          <w:p w14:paraId="6BECC4C4" w14:textId="3ECF72D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6</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75458BFC" w14:textId="3775586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1B839EF7" w14:textId="77777777" w:rsidTr="0074428C">
        <w:trPr>
          <w:trHeight w:val="144"/>
        </w:trPr>
        <w:tc>
          <w:tcPr>
            <w:tcW w:w="2427" w:type="dxa"/>
          </w:tcPr>
          <w:p w14:paraId="24A61E6E" w14:textId="2BCE41E3"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6,5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13EA386E" w14:textId="22C277B6"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E78C076" w14:textId="77777777" w:rsidTr="0074428C">
        <w:trPr>
          <w:trHeight w:val="144"/>
        </w:trPr>
        <w:tc>
          <w:tcPr>
            <w:tcW w:w="2427" w:type="dxa"/>
          </w:tcPr>
          <w:p w14:paraId="23763CC1" w14:textId="1977373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0A05757C" w14:textId="0D8E185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4E59F2AF" w14:textId="77777777" w:rsidTr="0074428C">
        <w:trPr>
          <w:trHeight w:val="144"/>
        </w:trPr>
        <w:tc>
          <w:tcPr>
            <w:tcW w:w="2427" w:type="dxa"/>
          </w:tcPr>
          <w:p w14:paraId="497C1B00" w14:textId="1F498A6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3924A851" w14:textId="634EF9AA"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3,8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072AC3B9" w14:textId="77777777" w:rsidTr="0074428C">
        <w:trPr>
          <w:trHeight w:val="144"/>
        </w:trPr>
        <w:tc>
          <w:tcPr>
            <w:tcW w:w="2427" w:type="dxa"/>
          </w:tcPr>
          <w:p w14:paraId="6BBFF372" w14:textId="67CCD8B4"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8</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3DEB4E61" w14:textId="38A26B73"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4,0</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2A6AF5C9" w14:textId="77777777" w:rsidTr="0074428C">
        <w:trPr>
          <w:trHeight w:val="144"/>
        </w:trPr>
        <w:tc>
          <w:tcPr>
            <w:tcW w:w="2427" w:type="dxa"/>
          </w:tcPr>
          <w:p w14:paraId="0EA33394" w14:textId="4A00F07F"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8,5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25FE5E0E" w14:textId="21170A2F"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4,3</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7245F121" w14:textId="77777777" w:rsidTr="0074428C">
        <w:trPr>
          <w:trHeight w:val="144"/>
        </w:trPr>
        <w:tc>
          <w:tcPr>
            <w:tcW w:w="2427" w:type="dxa"/>
          </w:tcPr>
          <w:p w14:paraId="6463EA6C" w14:textId="0BEE82F2"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9</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6825193C" w14:textId="58223788"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4,5</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26ABBEB2" w14:textId="77777777" w:rsidTr="0074428C">
        <w:trPr>
          <w:trHeight w:val="144"/>
        </w:trPr>
        <w:tc>
          <w:tcPr>
            <w:tcW w:w="2427" w:type="dxa"/>
          </w:tcPr>
          <w:p w14:paraId="00407322" w14:textId="33B95065"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9,5</w:t>
            </w:r>
            <w:r w:rsidR="00D500D8">
              <w:rPr>
                <w:rFonts w:eastAsiaTheme="minorHAnsi"/>
                <w:color w:val="000000"/>
                <w:lang w:val="lt-LT"/>
              </w:rPr>
              <w:t> </w:t>
            </w:r>
            <w:r w:rsidRPr="00014DB1">
              <w:rPr>
                <w:rFonts w:eastAsiaTheme="minorHAnsi"/>
                <w:color w:val="000000"/>
                <w:lang w:val="lt-LT"/>
              </w:rPr>
              <w:t xml:space="preserve">kg </w:t>
            </w:r>
          </w:p>
        </w:tc>
        <w:tc>
          <w:tcPr>
            <w:tcW w:w="2427" w:type="dxa"/>
          </w:tcPr>
          <w:p w14:paraId="438D8172" w14:textId="674E136C"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4,8</w:t>
            </w:r>
            <w:r w:rsidR="00D500D8">
              <w:rPr>
                <w:rFonts w:eastAsiaTheme="minorHAnsi"/>
                <w:color w:val="000000"/>
                <w:lang w:val="lt-LT"/>
              </w:rPr>
              <w:t> </w:t>
            </w:r>
            <w:r w:rsidRPr="00014DB1">
              <w:rPr>
                <w:rFonts w:eastAsiaTheme="minorHAnsi"/>
                <w:color w:val="000000"/>
                <w:lang w:val="lt-LT"/>
              </w:rPr>
              <w:t xml:space="preserve">ml </w:t>
            </w:r>
          </w:p>
        </w:tc>
      </w:tr>
      <w:tr w:rsidR="0074428C" w:rsidRPr="00014DB1" w14:paraId="1488B72E" w14:textId="77777777" w:rsidTr="0074428C">
        <w:trPr>
          <w:trHeight w:val="144"/>
        </w:trPr>
        <w:tc>
          <w:tcPr>
            <w:tcW w:w="2427" w:type="dxa"/>
          </w:tcPr>
          <w:p w14:paraId="25BF7115" w14:textId="394C032E"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10</w:t>
            </w:r>
            <w:r w:rsidR="00D500D8">
              <w:rPr>
                <w:rFonts w:eastAsiaTheme="minorHAnsi"/>
                <w:color w:val="000000"/>
                <w:lang w:val="lt-LT"/>
              </w:rPr>
              <w:t> </w:t>
            </w:r>
            <w:r w:rsidRPr="00014DB1">
              <w:rPr>
                <w:rFonts w:eastAsiaTheme="minorHAnsi"/>
                <w:color w:val="000000"/>
                <w:lang w:val="lt-LT"/>
              </w:rPr>
              <w:t xml:space="preserve">kg ar daugiau </w:t>
            </w:r>
          </w:p>
        </w:tc>
        <w:tc>
          <w:tcPr>
            <w:tcW w:w="2427" w:type="dxa"/>
          </w:tcPr>
          <w:p w14:paraId="3C61F1DE" w14:textId="3422D99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5,0</w:t>
            </w:r>
            <w:r w:rsidR="00D500D8">
              <w:rPr>
                <w:rFonts w:eastAsiaTheme="minorHAnsi"/>
                <w:color w:val="000000"/>
                <w:lang w:val="lt-LT"/>
              </w:rPr>
              <w:t> </w:t>
            </w:r>
            <w:r w:rsidRPr="00014DB1">
              <w:rPr>
                <w:rFonts w:eastAsiaTheme="minorHAnsi"/>
                <w:color w:val="000000"/>
                <w:lang w:val="lt-LT"/>
              </w:rPr>
              <w:t xml:space="preserve">ml </w:t>
            </w:r>
          </w:p>
        </w:tc>
      </w:tr>
    </w:tbl>
    <w:p w14:paraId="5BE817E8" w14:textId="77777777" w:rsidR="00266CD9" w:rsidRPr="00014DB1" w:rsidRDefault="00266CD9" w:rsidP="00266CD9">
      <w:pPr>
        <w:tabs>
          <w:tab w:val="left" w:pos="2418"/>
        </w:tabs>
        <w:rPr>
          <w:rFonts w:eastAsiaTheme="minorHAnsi"/>
          <w:lang w:val="lt-LT"/>
        </w:rPr>
      </w:pPr>
    </w:p>
    <w:p w14:paraId="71EA01F6" w14:textId="77777777" w:rsidR="0074428C" w:rsidRPr="00014DB1" w:rsidRDefault="0074428C" w:rsidP="00135628">
      <w:pPr>
        <w:keepNext/>
        <w:tabs>
          <w:tab w:val="left" w:pos="2418"/>
        </w:tabs>
        <w:rPr>
          <w:b/>
          <w:bCs/>
          <w:lang w:val="lt-LT"/>
        </w:rPr>
      </w:pPr>
      <w:r w:rsidRPr="00014DB1">
        <w:rPr>
          <w:b/>
          <w:bCs/>
          <w:lang w:val="lt-LT"/>
        </w:rPr>
        <w:t>Vyresni kaip 1 metų vaikai, sveriantys mažiau kaip 40 kg</w:t>
      </w:r>
    </w:p>
    <w:p w14:paraId="395A1CAD" w14:textId="77777777" w:rsidR="0074428C" w:rsidRPr="00014DB1" w:rsidRDefault="0074428C" w:rsidP="00135628">
      <w:pPr>
        <w:keepNext/>
        <w:tabs>
          <w:tab w:val="left" w:pos="2418"/>
        </w:tabs>
        <w:rPr>
          <w:b/>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2419"/>
      </w:tblGrid>
      <w:tr w:rsidR="0074428C" w:rsidRPr="00014DB1" w14:paraId="371F31AA" w14:textId="77777777" w:rsidTr="0074428C">
        <w:trPr>
          <w:trHeight w:val="272"/>
        </w:trPr>
        <w:tc>
          <w:tcPr>
            <w:tcW w:w="2419" w:type="dxa"/>
          </w:tcPr>
          <w:p w14:paraId="510AD850"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Vaiko kūno masė </w:t>
            </w:r>
          </w:p>
          <w:p w14:paraId="28194922" w14:textId="77777777"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 xml:space="preserve">(artimiausia) </w:t>
            </w:r>
          </w:p>
        </w:tc>
        <w:tc>
          <w:tcPr>
            <w:tcW w:w="2419" w:type="dxa"/>
          </w:tcPr>
          <w:p w14:paraId="6D176F8C" w14:textId="77777777" w:rsidR="0074428C" w:rsidRPr="00014DB1" w:rsidRDefault="0074428C" w:rsidP="00135628">
            <w:pPr>
              <w:keepNext/>
              <w:widowControl/>
              <w:adjustRightInd w:val="0"/>
              <w:rPr>
                <w:rFonts w:eastAsiaTheme="minorHAnsi"/>
                <w:color w:val="000000"/>
                <w:lang w:val="lt-LT"/>
              </w:rPr>
            </w:pPr>
            <w:r w:rsidRPr="00014DB1">
              <w:rPr>
                <w:rFonts w:eastAsiaTheme="minorHAnsi"/>
                <w:b/>
                <w:bCs/>
                <w:color w:val="000000"/>
                <w:lang w:val="lt-LT"/>
              </w:rPr>
              <w:t xml:space="preserve">Kiek suspensijos reikia įtraukti </w:t>
            </w:r>
          </w:p>
        </w:tc>
      </w:tr>
      <w:tr w:rsidR="0074428C" w:rsidRPr="00014DB1" w14:paraId="13FB8511" w14:textId="77777777" w:rsidTr="0074428C">
        <w:trPr>
          <w:trHeight w:val="144"/>
        </w:trPr>
        <w:tc>
          <w:tcPr>
            <w:tcW w:w="2419" w:type="dxa"/>
          </w:tcPr>
          <w:p w14:paraId="42C11E80" w14:textId="38028CE9"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Mažiau kaip 15</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05BBE2E1" w14:textId="54E4A7A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5,0</w:t>
            </w:r>
            <w:r w:rsidR="00A35B1E">
              <w:rPr>
                <w:rFonts w:eastAsiaTheme="minorHAnsi"/>
                <w:color w:val="000000"/>
                <w:lang w:val="lt-LT"/>
              </w:rPr>
              <w:t> </w:t>
            </w:r>
            <w:r w:rsidRPr="00014DB1">
              <w:rPr>
                <w:rFonts w:eastAsiaTheme="minorHAnsi"/>
                <w:color w:val="000000"/>
                <w:lang w:val="lt-LT"/>
              </w:rPr>
              <w:t xml:space="preserve">ml </w:t>
            </w:r>
          </w:p>
        </w:tc>
      </w:tr>
      <w:tr w:rsidR="0074428C" w:rsidRPr="00014DB1" w14:paraId="13E62D46" w14:textId="77777777" w:rsidTr="0074428C">
        <w:trPr>
          <w:trHeight w:val="144"/>
        </w:trPr>
        <w:tc>
          <w:tcPr>
            <w:tcW w:w="2419" w:type="dxa"/>
          </w:tcPr>
          <w:p w14:paraId="332CA0E9" w14:textId="63017A4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Nuo 15 iki 23</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5225EC46" w14:textId="4ABDCFBD" w:rsidR="0074428C" w:rsidRPr="00014DB1" w:rsidRDefault="0074428C" w:rsidP="00135628">
            <w:pPr>
              <w:keepNext/>
              <w:widowControl/>
              <w:adjustRightInd w:val="0"/>
              <w:rPr>
                <w:rFonts w:eastAsiaTheme="minorHAnsi"/>
                <w:color w:val="000000"/>
                <w:lang w:val="lt-LT"/>
              </w:rPr>
            </w:pPr>
            <w:r w:rsidRPr="00014DB1">
              <w:rPr>
                <w:rFonts w:eastAsiaTheme="minorHAnsi"/>
                <w:color w:val="000000"/>
                <w:lang w:val="lt-LT"/>
              </w:rPr>
              <w:t>7,5</w:t>
            </w:r>
            <w:r w:rsidR="00A35B1E">
              <w:rPr>
                <w:rFonts w:eastAsiaTheme="minorHAnsi"/>
                <w:color w:val="000000"/>
                <w:lang w:val="lt-LT"/>
              </w:rPr>
              <w:t> </w:t>
            </w:r>
            <w:r w:rsidRPr="00014DB1">
              <w:rPr>
                <w:rFonts w:eastAsiaTheme="minorHAnsi"/>
                <w:color w:val="000000"/>
                <w:lang w:val="lt-LT"/>
              </w:rPr>
              <w:t xml:space="preserve">ml </w:t>
            </w:r>
          </w:p>
        </w:tc>
      </w:tr>
      <w:tr w:rsidR="0074428C" w:rsidRPr="00014DB1" w14:paraId="0F093A50" w14:textId="77777777" w:rsidTr="0074428C">
        <w:trPr>
          <w:trHeight w:val="144"/>
        </w:trPr>
        <w:tc>
          <w:tcPr>
            <w:tcW w:w="2419" w:type="dxa"/>
          </w:tcPr>
          <w:p w14:paraId="006382DE" w14:textId="6ED7517C"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Nuo 23 iki 40</w:t>
            </w:r>
            <w:r w:rsidR="00A35B1E">
              <w:rPr>
                <w:rFonts w:eastAsiaTheme="minorHAnsi"/>
                <w:color w:val="000000"/>
                <w:lang w:val="lt-LT"/>
              </w:rPr>
              <w:t> </w:t>
            </w:r>
            <w:r w:rsidRPr="00014DB1">
              <w:rPr>
                <w:rFonts w:eastAsiaTheme="minorHAnsi"/>
                <w:color w:val="000000"/>
                <w:lang w:val="lt-LT"/>
              </w:rPr>
              <w:t xml:space="preserve">kg </w:t>
            </w:r>
          </w:p>
        </w:tc>
        <w:tc>
          <w:tcPr>
            <w:tcW w:w="2419" w:type="dxa"/>
          </w:tcPr>
          <w:p w14:paraId="04A0271D" w14:textId="555DFB5B"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10,0</w:t>
            </w:r>
            <w:r w:rsidR="00A35B1E">
              <w:rPr>
                <w:rFonts w:eastAsiaTheme="minorHAnsi"/>
                <w:color w:val="000000"/>
                <w:lang w:val="lt-LT"/>
              </w:rPr>
              <w:t> </w:t>
            </w:r>
            <w:r w:rsidRPr="00014DB1">
              <w:rPr>
                <w:rFonts w:eastAsiaTheme="minorHAnsi"/>
                <w:color w:val="000000"/>
                <w:lang w:val="lt-LT"/>
              </w:rPr>
              <w:t xml:space="preserve">ml </w:t>
            </w:r>
          </w:p>
        </w:tc>
      </w:tr>
    </w:tbl>
    <w:p w14:paraId="700EC871" w14:textId="77777777" w:rsidR="0074428C" w:rsidRPr="00014DB1" w:rsidRDefault="0074428C" w:rsidP="00266CD9">
      <w:pPr>
        <w:tabs>
          <w:tab w:val="left" w:pos="2418"/>
        </w:tabs>
        <w:rPr>
          <w:rFonts w:eastAsiaTheme="minorHAnsi"/>
          <w:lang w:val="lt-LT"/>
        </w:rPr>
      </w:pPr>
    </w:p>
    <w:p w14:paraId="022C859D" w14:textId="77777777" w:rsidR="0074428C" w:rsidRPr="00014DB1" w:rsidRDefault="0074428C" w:rsidP="0074428C">
      <w:pPr>
        <w:keepNext/>
        <w:tabs>
          <w:tab w:val="left" w:pos="2418"/>
        </w:tabs>
        <w:rPr>
          <w:b/>
          <w:bCs/>
          <w:lang w:val="lt-LT"/>
        </w:rPr>
      </w:pPr>
      <w:r w:rsidRPr="00014DB1">
        <w:rPr>
          <w:b/>
          <w:bCs/>
          <w:lang w:val="lt-LT"/>
        </w:rPr>
        <w:t xml:space="preserve">4 etapas. Įtraukite suspensiją į dozių </w:t>
      </w:r>
      <w:proofErr w:type="spellStart"/>
      <w:r w:rsidRPr="00014DB1">
        <w:rPr>
          <w:b/>
          <w:bCs/>
          <w:lang w:val="lt-LT"/>
        </w:rPr>
        <w:t>skaičiuoklį</w:t>
      </w:r>
      <w:proofErr w:type="spellEnd"/>
    </w:p>
    <w:p w14:paraId="010E78C8"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Įsitikinkite, kad turite tinkamo dydžio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w:t>
      </w:r>
    </w:p>
    <w:p w14:paraId="233C5299"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Iš pirmojo dubenėlio įtraukite tikslų suspensijos kiekį. </w:t>
      </w:r>
    </w:p>
    <w:p w14:paraId="5C397C0F" w14:textId="77777777" w:rsidR="0074428C" w:rsidRPr="00014DB1" w:rsidRDefault="0074428C" w:rsidP="0074428C">
      <w:pPr>
        <w:keepNext/>
        <w:widowControl/>
        <w:adjustRightInd w:val="0"/>
        <w:rPr>
          <w:rFonts w:eastAsiaTheme="minorHAnsi"/>
          <w:color w:val="000000"/>
          <w:lang w:val="lt-LT"/>
        </w:rPr>
      </w:pPr>
      <w:r w:rsidRPr="00014DB1">
        <w:rPr>
          <w:rFonts w:eastAsiaTheme="minorHAnsi"/>
          <w:color w:val="000000"/>
          <w:lang w:val="lt-LT"/>
        </w:rPr>
        <w:t xml:space="preserve">Traukite atsargiai, kad nepatektų oro burbuliukų. </w:t>
      </w:r>
    </w:p>
    <w:p w14:paraId="24593942" w14:textId="77777777" w:rsidR="0074428C" w:rsidRPr="00014DB1" w:rsidRDefault="0074428C" w:rsidP="0074428C">
      <w:pPr>
        <w:keepNext/>
        <w:tabs>
          <w:tab w:val="left" w:pos="2418"/>
        </w:tabs>
        <w:rPr>
          <w:rFonts w:eastAsiaTheme="minorHAnsi"/>
          <w:color w:val="000000"/>
          <w:lang w:val="lt-LT"/>
        </w:rPr>
      </w:pPr>
      <w:r w:rsidRPr="00014DB1">
        <w:rPr>
          <w:rFonts w:eastAsiaTheme="minorHAnsi"/>
          <w:color w:val="000000"/>
          <w:lang w:val="lt-LT"/>
        </w:rPr>
        <w:t xml:space="preserve">Švelniai išstumkite teisingą dozę iš </w:t>
      </w:r>
      <w:proofErr w:type="spellStart"/>
      <w:r w:rsidRPr="00014DB1">
        <w:rPr>
          <w:rFonts w:eastAsiaTheme="minorHAnsi"/>
          <w:color w:val="000000"/>
          <w:lang w:val="lt-LT"/>
        </w:rPr>
        <w:t>skaičiuoklio</w:t>
      </w:r>
      <w:proofErr w:type="spellEnd"/>
      <w:r w:rsidRPr="00014DB1">
        <w:rPr>
          <w:rFonts w:eastAsiaTheme="minorHAnsi"/>
          <w:color w:val="000000"/>
          <w:lang w:val="lt-LT"/>
        </w:rPr>
        <w:t xml:space="preserve"> į antrąjį dubenėlį.</w:t>
      </w:r>
    </w:p>
    <w:p w14:paraId="0DF6670E" w14:textId="77777777" w:rsidR="0074428C" w:rsidRPr="00014DB1" w:rsidRDefault="0074428C" w:rsidP="0074428C">
      <w:pPr>
        <w:keepNext/>
        <w:tabs>
          <w:tab w:val="left" w:pos="2418"/>
        </w:tabs>
        <w:rPr>
          <w:rFonts w:eastAsiaTheme="minorHAnsi"/>
          <w:color w:val="000000"/>
          <w:lang w:val="lt-LT"/>
        </w:rPr>
      </w:pPr>
    </w:p>
    <w:p w14:paraId="40DC41E7" w14:textId="77777777" w:rsidR="0074428C" w:rsidRPr="00014DB1" w:rsidRDefault="0074428C" w:rsidP="0074428C">
      <w:pPr>
        <w:keepNext/>
        <w:tabs>
          <w:tab w:val="left" w:pos="2418"/>
        </w:tabs>
        <w:rPr>
          <w:rFonts w:eastAsiaTheme="minorHAnsi"/>
          <w:lang w:val="lt-LT"/>
        </w:rPr>
      </w:pPr>
      <w:r w:rsidRPr="00014DB1">
        <w:rPr>
          <w:rFonts w:eastAsiaTheme="minorHAnsi"/>
          <w:noProof/>
          <w:lang w:val="lt-LT" w:eastAsia="lt-LT"/>
        </w:rPr>
        <w:drawing>
          <wp:anchor distT="0" distB="0" distL="114300" distR="114300" simplePos="0" relativeHeight="251674624" behindDoc="1" locked="0" layoutInCell="1" allowOverlap="1" wp14:anchorId="022C825E" wp14:editId="0091FFE2">
            <wp:simplePos x="0" y="0"/>
            <wp:positionH relativeFrom="column">
              <wp:posOffset>0</wp:posOffset>
            </wp:positionH>
            <wp:positionV relativeFrom="paragraph">
              <wp:posOffset>-635</wp:posOffset>
            </wp:positionV>
            <wp:extent cx="1259840" cy="955040"/>
            <wp:effectExtent l="0" t="0" r="0" b="0"/>
            <wp:wrapNone/>
            <wp:docPr id="46" name="obrázek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984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lang w:val="lt-LT" w:eastAsia="lt-LT"/>
        </w:rPr>
        <w:drawing>
          <wp:anchor distT="0" distB="0" distL="114300" distR="114300" simplePos="0" relativeHeight="251675648" behindDoc="1" locked="0" layoutInCell="1" allowOverlap="1" wp14:anchorId="7C122943" wp14:editId="5FC5EDF6">
            <wp:simplePos x="0" y="0"/>
            <wp:positionH relativeFrom="column">
              <wp:posOffset>1422400</wp:posOffset>
            </wp:positionH>
            <wp:positionV relativeFrom="paragraph">
              <wp:posOffset>-635</wp:posOffset>
            </wp:positionV>
            <wp:extent cx="1239520" cy="955040"/>
            <wp:effectExtent l="0" t="0" r="0" b="0"/>
            <wp:wrapNone/>
            <wp:docPr id="47" name="obrázek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9520" cy="955040"/>
                    </a:xfrm>
                    <a:prstGeom prst="rect">
                      <a:avLst/>
                    </a:prstGeom>
                    <a:noFill/>
                  </pic:spPr>
                </pic:pic>
              </a:graphicData>
            </a:graphic>
            <wp14:sizeRelH relativeFrom="page">
              <wp14:pctWidth>0</wp14:pctWidth>
            </wp14:sizeRelH>
            <wp14:sizeRelV relativeFrom="page">
              <wp14:pctHeight>0</wp14:pctHeight>
            </wp14:sizeRelV>
          </wp:anchor>
        </w:drawing>
      </w:r>
    </w:p>
    <w:p w14:paraId="5CD90F23" w14:textId="77777777" w:rsidR="0074428C" w:rsidRPr="00014DB1" w:rsidRDefault="0074428C" w:rsidP="0074428C">
      <w:pPr>
        <w:rPr>
          <w:rFonts w:eastAsiaTheme="minorHAnsi"/>
          <w:lang w:val="lt-LT"/>
        </w:rPr>
      </w:pPr>
    </w:p>
    <w:p w14:paraId="0E2691DA" w14:textId="77777777" w:rsidR="0074428C" w:rsidRPr="00014DB1" w:rsidRDefault="0074428C" w:rsidP="0074428C">
      <w:pPr>
        <w:rPr>
          <w:rFonts w:eastAsiaTheme="minorHAnsi"/>
          <w:lang w:val="lt-LT"/>
        </w:rPr>
      </w:pPr>
    </w:p>
    <w:p w14:paraId="78B60D64" w14:textId="77777777" w:rsidR="0074428C" w:rsidRPr="00014DB1" w:rsidRDefault="0074428C" w:rsidP="0074428C">
      <w:pPr>
        <w:rPr>
          <w:rFonts w:eastAsiaTheme="minorHAnsi"/>
          <w:lang w:val="lt-LT"/>
        </w:rPr>
      </w:pPr>
    </w:p>
    <w:p w14:paraId="7B2CB42E" w14:textId="77777777" w:rsidR="0074428C" w:rsidRPr="00014DB1" w:rsidRDefault="0074428C" w:rsidP="0074428C">
      <w:pPr>
        <w:rPr>
          <w:rFonts w:eastAsiaTheme="minorHAnsi"/>
          <w:lang w:val="lt-LT"/>
        </w:rPr>
      </w:pPr>
    </w:p>
    <w:p w14:paraId="7D09367A" w14:textId="77777777" w:rsidR="0074428C" w:rsidRPr="00014DB1" w:rsidRDefault="0074428C" w:rsidP="0074428C">
      <w:pPr>
        <w:rPr>
          <w:rFonts w:eastAsiaTheme="minorHAnsi"/>
          <w:lang w:val="lt-LT"/>
        </w:rPr>
      </w:pPr>
    </w:p>
    <w:p w14:paraId="657BEA91" w14:textId="77777777" w:rsidR="0074428C" w:rsidRPr="00014DB1" w:rsidRDefault="0074428C" w:rsidP="0074428C">
      <w:pPr>
        <w:rPr>
          <w:rFonts w:eastAsiaTheme="minorHAnsi"/>
          <w:lang w:val="lt-LT"/>
        </w:rPr>
      </w:pPr>
    </w:p>
    <w:p w14:paraId="5DE2AD71"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5 etapas. Pasaldinkite ir sumaitinkite vaikui </w:t>
      </w:r>
    </w:p>
    <w:p w14:paraId="5C24B00D"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lastRenderedPageBreak/>
        <w:t xml:space="preserve">Į antrąjį dubenėlį įdėkite truputį – ne daugiau kaip vieną arbatinį šaukštelį – saldaus maisto. </w:t>
      </w:r>
    </w:p>
    <w:p w14:paraId="0682C110"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Dėl jo nesijaus kartaus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skonio. </w:t>
      </w:r>
    </w:p>
    <w:p w14:paraId="61352A39" w14:textId="77777777" w:rsidR="0074428C" w:rsidRPr="00014DB1" w:rsidRDefault="0074428C" w:rsidP="0074428C">
      <w:pPr>
        <w:rPr>
          <w:rFonts w:eastAsiaTheme="minorHAnsi"/>
          <w:color w:val="000000"/>
          <w:lang w:val="lt-LT"/>
        </w:rPr>
      </w:pP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suspensijos ir saldaus maisto mišinį gerai išmaišykite.</w:t>
      </w:r>
    </w:p>
    <w:p w14:paraId="4FA1BB60" w14:textId="77777777" w:rsidR="0074428C" w:rsidRPr="00014DB1" w:rsidRDefault="0074428C" w:rsidP="0074428C">
      <w:pPr>
        <w:rPr>
          <w:rFonts w:eastAsiaTheme="minorHAnsi"/>
          <w:color w:val="000000"/>
          <w:lang w:val="lt-LT"/>
        </w:rPr>
      </w:pPr>
    </w:p>
    <w:p w14:paraId="0A9E3695" w14:textId="77777777" w:rsidR="0074428C" w:rsidRPr="00014DB1" w:rsidRDefault="0074428C" w:rsidP="0074428C">
      <w:pPr>
        <w:rPr>
          <w:rFonts w:eastAsiaTheme="minorHAnsi"/>
          <w:lang w:val="lt-LT"/>
        </w:rPr>
      </w:pPr>
      <w:r w:rsidRPr="00014DB1">
        <w:rPr>
          <w:rFonts w:eastAsiaTheme="minorHAnsi"/>
          <w:noProof/>
          <w:lang w:val="lt-LT" w:eastAsia="lt-LT"/>
        </w:rPr>
        <w:drawing>
          <wp:anchor distT="0" distB="0" distL="114300" distR="114300" simplePos="0" relativeHeight="251677696" behindDoc="1" locked="0" layoutInCell="1" allowOverlap="1" wp14:anchorId="4746E27D" wp14:editId="056BB360">
            <wp:simplePos x="0" y="0"/>
            <wp:positionH relativeFrom="column">
              <wp:posOffset>0</wp:posOffset>
            </wp:positionH>
            <wp:positionV relativeFrom="paragraph">
              <wp:posOffset>-635</wp:posOffset>
            </wp:positionV>
            <wp:extent cx="1158240" cy="955040"/>
            <wp:effectExtent l="0" t="0" r="3810" b="0"/>
            <wp:wrapNone/>
            <wp:docPr id="48" name="obrázek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8240" cy="955040"/>
                    </a:xfrm>
                    <a:prstGeom prst="rect">
                      <a:avLst/>
                    </a:prstGeom>
                    <a:noFill/>
                  </pic:spPr>
                </pic:pic>
              </a:graphicData>
            </a:graphic>
            <wp14:sizeRelH relativeFrom="page">
              <wp14:pctWidth>0</wp14:pctWidth>
            </wp14:sizeRelH>
            <wp14:sizeRelV relativeFrom="page">
              <wp14:pctHeight>0</wp14:pctHeight>
            </wp14:sizeRelV>
          </wp:anchor>
        </w:drawing>
      </w:r>
      <w:r w:rsidRPr="00014DB1">
        <w:rPr>
          <w:rFonts w:eastAsiaTheme="minorHAnsi"/>
          <w:noProof/>
          <w:lang w:val="lt-LT" w:eastAsia="lt-LT"/>
        </w:rPr>
        <w:drawing>
          <wp:anchor distT="0" distB="0" distL="114300" distR="114300" simplePos="0" relativeHeight="251678720" behindDoc="1" locked="0" layoutInCell="1" allowOverlap="1" wp14:anchorId="0FCD14D0" wp14:editId="49A4261C">
            <wp:simplePos x="0" y="0"/>
            <wp:positionH relativeFrom="column">
              <wp:posOffset>1367155</wp:posOffset>
            </wp:positionH>
            <wp:positionV relativeFrom="paragraph">
              <wp:posOffset>22860</wp:posOffset>
            </wp:positionV>
            <wp:extent cx="1294765" cy="958215"/>
            <wp:effectExtent l="0" t="0" r="635" b="0"/>
            <wp:wrapNone/>
            <wp:docPr id="49" name="obrázek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4765" cy="958215"/>
                    </a:xfrm>
                    <a:prstGeom prst="rect">
                      <a:avLst/>
                    </a:prstGeom>
                    <a:noFill/>
                  </pic:spPr>
                </pic:pic>
              </a:graphicData>
            </a:graphic>
            <wp14:sizeRelH relativeFrom="page">
              <wp14:pctWidth>0</wp14:pctWidth>
            </wp14:sizeRelH>
            <wp14:sizeRelV relativeFrom="page">
              <wp14:pctHeight>0</wp14:pctHeight>
            </wp14:sizeRelV>
          </wp:anchor>
        </w:drawing>
      </w:r>
    </w:p>
    <w:p w14:paraId="72A0AA66" w14:textId="77777777" w:rsidR="0074428C" w:rsidRPr="00014DB1" w:rsidRDefault="0074428C" w:rsidP="0074428C">
      <w:pPr>
        <w:rPr>
          <w:rFonts w:eastAsiaTheme="minorHAnsi"/>
          <w:lang w:val="lt-LT"/>
        </w:rPr>
      </w:pPr>
    </w:p>
    <w:p w14:paraId="18B5F4B5" w14:textId="77777777" w:rsidR="0074428C" w:rsidRPr="00014DB1" w:rsidRDefault="0074428C" w:rsidP="0074428C">
      <w:pPr>
        <w:rPr>
          <w:rFonts w:eastAsiaTheme="minorHAnsi"/>
          <w:lang w:val="lt-LT"/>
        </w:rPr>
      </w:pPr>
    </w:p>
    <w:p w14:paraId="17797BBA" w14:textId="77777777" w:rsidR="0074428C" w:rsidRPr="00014DB1" w:rsidRDefault="0074428C" w:rsidP="0074428C">
      <w:pPr>
        <w:rPr>
          <w:rFonts w:eastAsiaTheme="minorHAnsi"/>
          <w:lang w:val="lt-LT"/>
        </w:rPr>
      </w:pPr>
    </w:p>
    <w:p w14:paraId="2A8C5C59" w14:textId="77777777" w:rsidR="0074428C" w:rsidRPr="00014DB1" w:rsidRDefault="0074428C" w:rsidP="0074428C">
      <w:pPr>
        <w:rPr>
          <w:rFonts w:eastAsiaTheme="minorHAnsi"/>
          <w:lang w:val="lt-LT"/>
        </w:rPr>
      </w:pPr>
    </w:p>
    <w:p w14:paraId="65BF8AA3" w14:textId="77777777" w:rsidR="0074428C" w:rsidRPr="00014DB1" w:rsidRDefault="0074428C" w:rsidP="0074428C">
      <w:pPr>
        <w:rPr>
          <w:rFonts w:eastAsiaTheme="minorHAnsi"/>
          <w:lang w:val="lt-LT"/>
        </w:rPr>
      </w:pPr>
    </w:p>
    <w:p w14:paraId="003673EC" w14:textId="77777777" w:rsidR="0074428C" w:rsidRPr="00014DB1" w:rsidRDefault="0074428C" w:rsidP="0074428C">
      <w:pPr>
        <w:rPr>
          <w:rFonts w:eastAsiaTheme="minorHAnsi"/>
          <w:lang w:val="lt-LT"/>
        </w:rPr>
      </w:pPr>
    </w:p>
    <w:p w14:paraId="4409DD01"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Visą </w:t>
      </w:r>
      <w:r w:rsidRPr="00014DB1">
        <w:rPr>
          <w:rFonts w:eastAsiaTheme="minorHAnsi"/>
          <w:color w:val="000000"/>
          <w:lang w:val="lt-LT"/>
        </w:rPr>
        <w:t xml:space="preserve">antrojo dubenėlio </w:t>
      </w:r>
      <w:r w:rsidRPr="00014DB1">
        <w:rPr>
          <w:rFonts w:eastAsiaTheme="minorHAnsi"/>
          <w:b/>
          <w:bCs/>
          <w:color w:val="000000"/>
          <w:lang w:val="lt-LT"/>
        </w:rPr>
        <w:t xml:space="preserve">turinį </w:t>
      </w:r>
      <w:r w:rsidRPr="00014DB1">
        <w:rPr>
          <w:rFonts w:eastAsiaTheme="minorHAnsi"/>
          <w:color w:val="000000"/>
          <w:lang w:val="lt-LT"/>
        </w:rPr>
        <w:t xml:space="preserve">(saldų maistą kartu su </w:t>
      </w:r>
      <w:proofErr w:type="spellStart"/>
      <w:r w:rsidRPr="00014DB1">
        <w:rPr>
          <w:rFonts w:eastAsiaTheme="minorHAnsi"/>
          <w:color w:val="000000"/>
          <w:lang w:val="lt-LT"/>
        </w:rPr>
        <w:t>Segosana</w:t>
      </w:r>
      <w:proofErr w:type="spellEnd"/>
      <w:r w:rsidRPr="00014DB1">
        <w:rPr>
          <w:rFonts w:eastAsiaTheme="minorHAnsi"/>
          <w:color w:val="000000"/>
          <w:lang w:val="lt-LT"/>
        </w:rPr>
        <w:t xml:space="preserve"> suspensija) nedelsdami sumaitinkite kūdikiui. </w:t>
      </w:r>
    </w:p>
    <w:p w14:paraId="49705903" w14:textId="77777777" w:rsidR="0074428C" w:rsidRPr="00014DB1" w:rsidRDefault="0074428C" w:rsidP="0074428C">
      <w:pPr>
        <w:widowControl/>
        <w:adjustRightInd w:val="0"/>
        <w:rPr>
          <w:rFonts w:eastAsiaTheme="minorHAnsi"/>
          <w:color w:val="000000"/>
          <w:lang w:val="lt-LT"/>
        </w:rPr>
      </w:pPr>
    </w:p>
    <w:p w14:paraId="7613B4A8"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Jeigu antrajame dubenėlyje šiek tiek mišinio lieka</w:t>
      </w:r>
      <w:r w:rsidRPr="00014DB1">
        <w:rPr>
          <w:rFonts w:eastAsiaTheme="minorHAnsi"/>
          <w:color w:val="000000"/>
          <w:lang w:val="lt-LT"/>
        </w:rPr>
        <w:t xml:space="preserve">, paskalaukite jame nedidelį kiekį vandens ir duokite vaikui jį visą išgerti. Vaikui, negalinčiam iš dubenėlio išgerti, likusį skystį sumaitinkite šaukštu arba sugirdykite panaudodami buteliuką. </w:t>
      </w:r>
    </w:p>
    <w:p w14:paraId="6D0698CD" w14:textId="77777777" w:rsidR="0074428C" w:rsidRPr="00014DB1" w:rsidRDefault="0074428C" w:rsidP="0074428C">
      <w:pPr>
        <w:widowControl/>
        <w:adjustRightInd w:val="0"/>
        <w:rPr>
          <w:rFonts w:eastAsiaTheme="minorHAnsi"/>
          <w:color w:val="000000"/>
          <w:lang w:val="lt-LT"/>
        </w:rPr>
      </w:pPr>
    </w:p>
    <w:p w14:paraId="3120CF68"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Duokite vaikui ko nors užsigerti. </w:t>
      </w:r>
    </w:p>
    <w:p w14:paraId="52C1A804" w14:textId="77777777" w:rsidR="0074428C" w:rsidRPr="00014DB1" w:rsidRDefault="0074428C" w:rsidP="0074428C">
      <w:pPr>
        <w:widowControl/>
        <w:adjustRightInd w:val="0"/>
        <w:rPr>
          <w:rFonts w:eastAsiaTheme="minorHAnsi"/>
          <w:color w:val="000000"/>
          <w:lang w:val="lt-LT"/>
        </w:rPr>
      </w:pPr>
    </w:p>
    <w:p w14:paraId="6A57761F" w14:textId="77777777" w:rsidR="0074428C" w:rsidRPr="00014DB1" w:rsidRDefault="0074428C" w:rsidP="0074428C">
      <w:pPr>
        <w:widowControl/>
        <w:adjustRightInd w:val="0"/>
        <w:rPr>
          <w:rFonts w:eastAsiaTheme="minorHAnsi"/>
          <w:color w:val="000000"/>
          <w:lang w:val="lt-LT"/>
        </w:rPr>
      </w:pPr>
      <w:r w:rsidRPr="00014DB1">
        <w:rPr>
          <w:rFonts w:eastAsiaTheme="minorHAnsi"/>
          <w:b/>
          <w:bCs/>
          <w:color w:val="000000"/>
          <w:lang w:val="lt-LT"/>
        </w:rPr>
        <w:t xml:space="preserve">Nesuvartotą pirmajame dubenėlyje likusią suspensiją išmeskite. </w:t>
      </w:r>
    </w:p>
    <w:p w14:paraId="385B66D8" w14:textId="77777777" w:rsidR="0074428C" w:rsidRPr="00014DB1" w:rsidRDefault="0074428C" w:rsidP="0074428C">
      <w:pPr>
        <w:rPr>
          <w:rFonts w:eastAsiaTheme="minorHAnsi"/>
          <w:color w:val="000000"/>
          <w:lang w:val="lt-LT"/>
        </w:rPr>
      </w:pPr>
      <w:r w:rsidRPr="00014DB1">
        <w:rPr>
          <w:rFonts w:eastAsiaTheme="minorHAnsi"/>
          <w:color w:val="000000"/>
          <w:lang w:val="lt-LT"/>
        </w:rPr>
        <w:t>Šią procedūrą kartokite kaskart, kai Jums reikės vaisto dozės.</w:t>
      </w:r>
    </w:p>
    <w:p w14:paraId="25852F4F" w14:textId="77777777" w:rsidR="0074428C" w:rsidRPr="00014DB1" w:rsidRDefault="0074428C" w:rsidP="0074428C">
      <w:pPr>
        <w:rPr>
          <w:rFonts w:eastAsiaTheme="minorHAnsi"/>
          <w:color w:val="000000"/>
          <w:lang w:val="lt-LT"/>
        </w:rPr>
      </w:pPr>
    </w:p>
    <w:p w14:paraId="01749E14" w14:textId="77777777" w:rsidR="0074428C" w:rsidRPr="00014DB1" w:rsidRDefault="0074428C" w:rsidP="0074428C">
      <w:pPr>
        <w:rPr>
          <w:rFonts w:eastAsiaTheme="minorHAnsi"/>
          <w:color w:val="000000"/>
          <w:lang w:val="lt-LT"/>
        </w:rPr>
      </w:pPr>
    </w:p>
    <w:p w14:paraId="71E11777" w14:textId="77777777" w:rsidR="0074428C" w:rsidRPr="00014DB1" w:rsidRDefault="0074428C" w:rsidP="0074428C">
      <w:pPr>
        <w:rPr>
          <w:rFonts w:eastAsiaTheme="minorHAnsi"/>
          <w:color w:val="000000"/>
          <w:lang w:val="lt-LT"/>
        </w:rPr>
      </w:pPr>
    </w:p>
    <w:p w14:paraId="634E24E5" w14:textId="77777777" w:rsidR="0074428C" w:rsidRPr="00014DB1" w:rsidRDefault="0074428C">
      <w:pPr>
        <w:rPr>
          <w:lang w:val="lt-LT"/>
        </w:rPr>
      </w:pPr>
      <w:r w:rsidRPr="00014DB1">
        <w:rPr>
          <w:rFonts w:eastAsiaTheme="minorHAnsi"/>
          <w:lang w:val="lt-LT"/>
        </w:rPr>
        <w:t>--------------------------------------------------------------------------------------------------------------------------</w:t>
      </w:r>
    </w:p>
    <w:p w14:paraId="47EA4387" w14:textId="77777777" w:rsidR="0074428C" w:rsidRPr="00014DB1" w:rsidRDefault="0074428C" w:rsidP="0074428C">
      <w:pPr>
        <w:rPr>
          <w:b/>
          <w:bCs/>
          <w:lang w:val="lt-LT"/>
        </w:rPr>
      </w:pPr>
      <w:r w:rsidRPr="00014DB1">
        <w:rPr>
          <w:b/>
          <w:bCs/>
          <w:lang w:val="lt-LT"/>
        </w:rPr>
        <w:t>Informacija skirta tik sveikatos priežiūros specialistams</w:t>
      </w:r>
    </w:p>
    <w:p w14:paraId="012D5FD3" w14:textId="77777777" w:rsidR="0074428C" w:rsidRPr="00014DB1" w:rsidRDefault="0074428C" w:rsidP="0074428C">
      <w:pPr>
        <w:rPr>
          <w:b/>
          <w:bCs/>
          <w:lang w:val="lt-LT"/>
        </w:rPr>
      </w:pPr>
    </w:p>
    <w:p w14:paraId="44C1C398" w14:textId="77777777" w:rsidR="0074428C" w:rsidRPr="00014DB1" w:rsidRDefault="0074428C" w:rsidP="0074428C">
      <w:pPr>
        <w:rPr>
          <w:lang w:val="lt-LT"/>
        </w:rPr>
      </w:pPr>
      <w:r w:rsidRPr="00014DB1">
        <w:rPr>
          <w:b/>
          <w:bCs/>
          <w:lang w:val="lt-LT"/>
        </w:rPr>
        <w:t>Pacientams, kurie negali nuryti kapsulių</w:t>
      </w:r>
    </w:p>
    <w:p w14:paraId="587982EC" w14:textId="1180AEE6"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Vaikams ir suaugusiems pacientams, kuriems sunku nuryti kapsules arba kuriems reikia mažesnių dozių, tinkamesnis </w:t>
      </w:r>
      <w:r w:rsidR="00A610E3">
        <w:rPr>
          <w:rFonts w:eastAsiaTheme="minorHAnsi"/>
          <w:color w:val="000000"/>
          <w:lang w:val="lt-LT"/>
        </w:rPr>
        <w:t>vaistas</w:t>
      </w:r>
      <w:r w:rsidRPr="00014DB1">
        <w:rPr>
          <w:rFonts w:eastAsiaTheme="minorHAnsi"/>
          <w:color w:val="000000"/>
          <w:lang w:val="lt-LT"/>
        </w:rPr>
        <w:t xml:space="preserve"> yra rinkai gaminami milteliai geriamajai suspensijai (6 mg/ml). Jeigu miltelių geriamajai suspensijai rinkoje neįmanoma gauti, vaisti</w:t>
      </w:r>
      <w:r w:rsidR="00014DB1">
        <w:rPr>
          <w:rFonts w:eastAsiaTheme="minorHAnsi"/>
          <w:color w:val="000000"/>
          <w:lang w:val="lt-LT"/>
        </w:rPr>
        <w:t>ni</w:t>
      </w:r>
      <w:r w:rsidRPr="00014DB1">
        <w:rPr>
          <w:rFonts w:eastAsiaTheme="minorHAnsi"/>
          <w:color w:val="000000"/>
          <w:lang w:val="lt-LT"/>
        </w:rPr>
        <w:t xml:space="preserve">nkas gali paruošti suspensiją (6 mg/ml) iš kapsulių. Jei net ir vaistinėje paruoštos suspensijos neįmanoma gauti, pacientas gali iš kapsulių tokią suspensiją pasiruošti namuose. </w:t>
      </w:r>
    </w:p>
    <w:p w14:paraId="48A081D5" w14:textId="77777777" w:rsidR="0074428C" w:rsidRPr="00014DB1" w:rsidRDefault="0074428C" w:rsidP="0074428C">
      <w:pPr>
        <w:widowControl/>
        <w:adjustRightInd w:val="0"/>
        <w:rPr>
          <w:rFonts w:eastAsiaTheme="minorHAnsi"/>
          <w:color w:val="000000"/>
          <w:lang w:val="lt-LT"/>
        </w:rPr>
      </w:pPr>
    </w:p>
    <w:p w14:paraId="50A1AA03" w14:textId="0C5EDE1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Tiek vaistinėje paruoštam </w:t>
      </w:r>
      <w:r w:rsidR="00A610E3">
        <w:rPr>
          <w:rFonts w:eastAsiaTheme="minorHAnsi"/>
          <w:color w:val="000000"/>
          <w:lang w:val="lt-LT"/>
        </w:rPr>
        <w:t>vaistui</w:t>
      </w:r>
      <w:r w:rsidRPr="00014DB1">
        <w:rPr>
          <w:rFonts w:eastAsiaTheme="minorHAnsi"/>
          <w:color w:val="000000"/>
          <w:lang w:val="lt-LT"/>
        </w:rPr>
        <w:t xml:space="preserve"> dozuoti, tiek </w:t>
      </w:r>
      <w:r w:rsidR="00A610E3">
        <w:rPr>
          <w:rFonts w:eastAsiaTheme="minorHAnsi"/>
          <w:color w:val="000000"/>
          <w:lang w:val="lt-LT"/>
        </w:rPr>
        <w:t>vaisto</w:t>
      </w:r>
      <w:r w:rsidRPr="00014DB1">
        <w:rPr>
          <w:rFonts w:eastAsiaTheme="minorHAnsi"/>
          <w:color w:val="000000"/>
          <w:lang w:val="lt-LT"/>
        </w:rPr>
        <w:t xml:space="preserve"> ruošimo procedūroms atlikti namuose būtina turėti reikiamo tūrio </w:t>
      </w:r>
      <w:r w:rsidRPr="00014DB1">
        <w:rPr>
          <w:rFonts w:eastAsiaTheme="minorHAnsi"/>
          <w:b/>
          <w:bCs/>
          <w:color w:val="000000"/>
          <w:lang w:val="lt-LT"/>
        </w:rPr>
        <w:t xml:space="preserve">geriamųjų dozių </w:t>
      </w:r>
      <w:proofErr w:type="spellStart"/>
      <w:r w:rsidRPr="00014DB1">
        <w:rPr>
          <w:rFonts w:eastAsiaTheme="minorHAnsi"/>
          <w:b/>
          <w:bCs/>
          <w:color w:val="000000"/>
          <w:lang w:val="lt-LT"/>
        </w:rPr>
        <w:t>skaičiuoklį</w:t>
      </w:r>
      <w:proofErr w:type="spellEnd"/>
      <w:r w:rsidRPr="00014DB1">
        <w:rPr>
          <w:rFonts w:eastAsiaTheme="minorHAnsi"/>
          <w:b/>
          <w:bCs/>
          <w:color w:val="000000"/>
          <w:lang w:val="lt-LT"/>
        </w:rPr>
        <w:t xml:space="preserve"> </w:t>
      </w:r>
      <w:r w:rsidRPr="00014DB1">
        <w:rPr>
          <w:rFonts w:eastAsiaTheme="minorHAnsi"/>
          <w:color w:val="000000"/>
          <w:lang w:val="lt-LT"/>
        </w:rPr>
        <w:t xml:space="preserve">(geriamąjį švirkštą) su reikiamomis žymomis. Abiem atvejais patartina reikalingus tūrius pasižymėti ant dozių skaičiuoklių. Ruošiant namuose, reikiamo vandens tūrio bei </w:t>
      </w:r>
      <w:proofErr w:type="spellStart"/>
      <w:r w:rsidRPr="00014DB1">
        <w:rPr>
          <w:rFonts w:eastAsiaTheme="minorHAnsi"/>
          <w:color w:val="000000"/>
          <w:lang w:val="lt-LT"/>
        </w:rPr>
        <w:t>oseltamiviro</w:t>
      </w:r>
      <w:proofErr w:type="spellEnd"/>
      <w:r w:rsidRPr="00014DB1">
        <w:rPr>
          <w:rFonts w:eastAsiaTheme="minorHAnsi"/>
          <w:color w:val="000000"/>
          <w:lang w:val="lt-LT"/>
        </w:rPr>
        <w:t xml:space="preserve"> ir vandens mišinio tūrio paėmimui reikia naudoti atskirus dozių </w:t>
      </w:r>
      <w:proofErr w:type="spellStart"/>
      <w:r w:rsidRPr="00014DB1">
        <w:rPr>
          <w:rFonts w:eastAsiaTheme="minorHAnsi"/>
          <w:color w:val="000000"/>
          <w:lang w:val="lt-LT"/>
        </w:rPr>
        <w:t>skaičiuoklius</w:t>
      </w:r>
      <w:proofErr w:type="spellEnd"/>
      <w:r w:rsidRPr="00014DB1">
        <w:rPr>
          <w:rFonts w:eastAsiaTheme="minorHAnsi"/>
          <w:color w:val="000000"/>
          <w:lang w:val="lt-LT"/>
        </w:rPr>
        <w:t>. 12,5</w:t>
      </w:r>
      <w:r w:rsidR="00135628" w:rsidRPr="00014DB1">
        <w:rPr>
          <w:rFonts w:eastAsiaTheme="minorHAnsi"/>
          <w:color w:val="000000"/>
          <w:lang w:val="lt-LT"/>
        </w:rPr>
        <w:t> </w:t>
      </w:r>
      <w:r w:rsidRPr="00014DB1">
        <w:rPr>
          <w:rFonts w:eastAsiaTheme="minorHAnsi"/>
          <w:color w:val="000000"/>
          <w:lang w:val="lt-LT"/>
        </w:rPr>
        <w:t>ml vandens tūrio pamatavimui reikia naudoti 10</w:t>
      </w:r>
      <w:r w:rsidR="00135628" w:rsidRPr="00014DB1">
        <w:rPr>
          <w:rFonts w:eastAsiaTheme="minorHAnsi"/>
          <w:color w:val="000000"/>
          <w:lang w:val="lt-LT"/>
        </w:rPr>
        <w:t> </w:t>
      </w:r>
      <w:r w:rsidRPr="00014DB1">
        <w:rPr>
          <w:rFonts w:eastAsiaTheme="minorHAnsi"/>
          <w:color w:val="000000"/>
          <w:lang w:val="lt-LT"/>
        </w:rPr>
        <w:t xml:space="preserve">ml tūrio dozių </w:t>
      </w:r>
      <w:proofErr w:type="spellStart"/>
      <w:r w:rsidRPr="00014DB1">
        <w:rPr>
          <w:rFonts w:eastAsiaTheme="minorHAnsi"/>
          <w:color w:val="000000"/>
          <w:lang w:val="lt-LT"/>
        </w:rPr>
        <w:t>skaičiuoklį</w:t>
      </w:r>
      <w:proofErr w:type="spellEnd"/>
      <w:r w:rsidRPr="00014DB1">
        <w:rPr>
          <w:rFonts w:eastAsiaTheme="minorHAnsi"/>
          <w:color w:val="000000"/>
          <w:lang w:val="lt-LT"/>
        </w:rPr>
        <w:t xml:space="preserve">. </w:t>
      </w:r>
    </w:p>
    <w:p w14:paraId="65040290" w14:textId="77777777" w:rsidR="00135628" w:rsidRPr="00014DB1" w:rsidRDefault="00135628" w:rsidP="0074428C">
      <w:pPr>
        <w:widowControl/>
        <w:adjustRightInd w:val="0"/>
        <w:rPr>
          <w:rFonts w:eastAsiaTheme="minorHAnsi"/>
          <w:color w:val="000000"/>
          <w:lang w:val="lt-LT"/>
        </w:rPr>
      </w:pPr>
    </w:p>
    <w:p w14:paraId="65E34778" w14:textId="77777777" w:rsidR="0074428C" w:rsidRPr="00014DB1" w:rsidRDefault="0074428C" w:rsidP="0074428C">
      <w:pPr>
        <w:widowControl/>
        <w:adjustRightInd w:val="0"/>
        <w:rPr>
          <w:rFonts w:eastAsiaTheme="minorHAnsi"/>
          <w:color w:val="000000"/>
          <w:lang w:val="lt-LT"/>
        </w:rPr>
      </w:pPr>
      <w:r w:rsidRPr="00014DB1">
        <w:rPr>
          <w:rFonts w:eastAsiaTheme="minorHAnsi"/>
          <w:color w:val="000000"/>
          <w:lang w:val="lt-LT"/>
        </w:rPr>
        <w:t xml:space="preserve">Kokio tūrio dozių </w:t>
      </w:r>
      <w:proofErr w:type="spellStart"/>
      <w:r w:rsidRPr="00014DB1">
        <w:rPr>
          <w:rFonts w:eastAsiaTheme="minorHAnsi"/>
          <w:color w:val="000000"/>
          <w:lang w:val="lt-LT"/>
        </w:rPr>
        <w:t>skaičiuoklis</w:t>
      </w:r>
      <w:proofErr w:type="spellEnd"/>
      <w:r w:rsidRPr="00014DB1">
        <w:rPr>
          <w:rFonts w:eastAsiaTheme="minorHAnsi"/>
          <w:color w:val="000000"/>
          <w:lang w:val="lt-LT"/>
        </w:rPr>
        <w:t xml:space="preserve"> tinka reikiamam </w:t>
      </w:r>
      <w:proofErr w:type="spellStart"/>
      <w:r w:rsidR="00135628" w:rsidRPr="00014DB1">
        <w:rPr>
          <w:rFonts w:eastAsiaTheme="minorHAnsi"/>
          <w:color w:val="000000"/>
          <w:lang w:val="lt-LT"/>
        </w:rPr>
        <w:t>oseltamiviro</w:t>
      </w:r>
      <w:proofErr w:type="spellEnd"/>
      <w:r w:rsidRPr="00014DB1">
        <w:rPr>
          <w:rFonts w:eastAsiaTheme="minorHAnsi"/>
          <w:color w:val="000000"/>
          <w:lang w:val="lt-LT"/>
        </w:rPr>
        <w:t xml:space="preserve"> suspensijos (6</w:t>
      </w:r>
      <w:r w:rsidR="00135628" w:rsidRPr="00014DB1">
        <w:rPr>
          <w:rFonts w:eastAsiaTheme="minorHAnsi"/>
          <w:color w:val="000000"/>
          <w:lang w:val="lt-LT"/>
        </w:rPr>
        <w:t> </w:t>
      </w:r>
      <w:r w:rsidRPr="00014DB1">
        <w:rPr>
          <w:rFonts w:eastAsiaTheme="minorHAnsi"/>
          <w:color w:val="000000"/>
          <w:lang w:val="lt-LT"/>
        </w:rPr>
        <w:t xml:space="preserve">mg/ml) tūrio pamatavimui, nurodyta žemiau. </w:t>
      </w:r>
    </w:p>
    <w:p w14:paraId="5B39BBC8" w14:textId="77777777" w:rsidR="00135628" w:rsidRPr="00014DB1" w:rsidRDefault="00135628" w:rsidP="0074428C">
      <w:pPr>
        <w:widowControl/>
        <w:adjustRightInd w:val="0"/>
        <w:rPr>
          <w:rFonts w:eastAsiaTheme="minorHAnsi"/>
          <w:color w:val="000000"/>
          <w:lang w:val="lt-LT"/>
        </w:rPr>
      </w:pPr>
    </w:p>
    <w:p w14:paraId="50E5C4CB" w14:textId="77777777" w:rsidR="0074428C" w:rsidRPr="00014DB1" w:rsidRDefault="0074428C" w:rsidP="00135628">
      <w:pPr>
        <w:keepNext/>
        <w:widowControl/>
        <w:rPr>
          <w:rFonts w:eastAsiaTheme="minorHAnsi"/>
          <w:b/>
          <w:bCs/>
          <w:color w:val="000000"/>
          <w:lang w:val="lt-LT"/>
        </w:rPr>
      </w:pPr>
      <w:r w:rsidRPr="00014DB1">
        <w:rPr>
          <w:rFonts w:eastAsiaTheme="minorHAnsi"/>
          <w:b/>
          <w:bCs/>
          <w:color w:val="000000"/>
          <w:lang w:val="lt-LT"/>
        </w:rPr>
        <w:lastRenderedPageBreak/>
        <w:t>Jaunesni nei 1</w:t>
      </w:r>
      <w:r w:rsidR="00135628" w:rsidRPr="00014DB1">
        <w:rPr>
          <w:rFonts w:eastAsiaTheme="minorHAnsi"/>
          <w:b/>
          <w:bCs/>
          <w:color w:val="000000"/>
          <w:lang w:val="lt-LT"/>
        </w:rPr>
        <w:t> </w:t>
      </w:r>
      <w:r w:rsidRPr="00014DB1">
        <w:rPr>
          <w:rFonts w:eastAsiaTheme="minorHAnsi"/>
          <w:b/>
          <w:bCs/>
          <w:color w:val="000000"/>
          <w:lang w:val="lt-LT"/>
        </w:rPr>
        <w:t>metų amžiaus kūdikiai (įskaitant naujagimius)</w:t>
      </w:r>
    </w:p>
    <w:p w14:paraId="19BB711F" w14:textId="77777777" w:rsidR="00135628" w:rsidRPr="00014DB1" w:rsidRDefault="00135628" w:rsidP="00135628">
      <w:pPr>
        <w:keepNext/>
        <w:widowControl/>
        <w:rPr>
          <w:rFonts w:eastAsiaTheme="minorHAnsi"/>
          <w:b/>
          <w:bCs/>
          <w:color w:val="00000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985"/>
        <w:gridCol w:w="2977"/>
      </w:tblGrid>
      <w:tr w:rsidR="00135628" w:rsidRPr="00085EB4" w14:paraId="310EDB77" w14:textId="77777777" w:rsidTr="00135628">
        <w:trPr>
          <w:trHeight w:val="270"/>
        </w:trPr>
        <w:tc>
          <w:tcPr>
            <w:tcW w:w="1804" w:type="dxa"/>
            <w:vAlign w:val="center"/>
          </w:tcPr>
          <w:p w14:paraId="46EF6FC7" w14:textId="77777777" w:rsidR="00135628" w:rsidRPr="00014DB1" w:rsidRDefault="00135628" w:rsidP="00135628">
            <w:pPr>
              <w:keepNext/>
              <w:widowControl/>
              <w:adjustRightInd w:val="0"/>
              <w:jc w:val="center"/>
              <w:rPr>
                <w:rFonts w:eastAsiaTheme="minorHAnsi"/>
                <w:b/>
                <w:bCs/>
                <w:color w:val="000000"/>
                <w:lang w:val="lt-LT"/>
              </w:rPr>
            </w:pPr>
            <w:r w:rsidRPr="00014DB1">
              <w:rPr>
                <w:rFonts w:eastAsiaTheme="minorHAnsi"/>
                <w:b/>
                <w:bCs/>
                <w:color w:val="000000"/>
                <w:lang w:val="lt-LT"/>
              </w:rPr>
              <w:t>Dozė</w:t>
            </w:r>
          </w:p>
        </w:tc>
        <w:tc>
          <w:tcPr>
            <w:tcW w:w="1985" w:type="dxa"/>
            <w:vAlign w:val="center"/>
          </w:tcPr>
          <w:p w14:paraId="6AA00400" w14:textId="77777777" w:rsidR="00135628" w:rsidRPr="00014DB1" w:rsidRDefault="00135628" w:rsidP="00135628">
            <w:pPr>
              <w:keepNext/>
              <w:widowControl/>
              <w:adjustRightInd w:val="0"/>
              <w:jc w:val="center"/>
              <w:rPr>
                <w:rFonts w:eastAsiaTheme="minorHAnsi"/>
                <w:b/>
                <w:bCs/>
                <w:color w:val="000000"/>
                <w:lang w:val="lt-LT"/>
              </w:rPr>
            </w:pPr>
            <w:proofErr w:type="spellStart"/>
            <w:r w:rsidRPr="00014DB1">
              <w:rPr>
                <w:rFonts w:eastAsiaTheme="minorHAnsi"/>
                <w:b/>
                <w:bCs/>
                <w:color w:val="000000"/>
                <w:lang w:val="lt-LT"/>
              </w:rPr>
              <w:t>Oseltamiviro</w:t>
            </w:r>
            <w:proofErr w:type="spellEnd"/>
            <w:r w:rsidRPr="00014DB1">
              <w:rPr>
                <w:rFonts w:eastAsiaTheme="minorHAnsi"/>
                <w:b/>
                <w:bCs/>
                <w:color w:val="000000"/>
                <w:lang w:val="lt-LT"/>
              </w:rPr>
              <w:t xml:space="preserve"> suspensijos kiekis</w:t>
            </w:r>
          </w:p>
        </w:tc>
        <w:tc>
          <w:tcPr>
            <w:tcW w:w="2977" w:type="dxa"/>
            <w:vAlign w:val="center"/>
          </w:tcPr>
          <w:p w14:paraId="17C6649F" w14:textId="77777777" w:rsidR="00135628" w:rsidRPr="00014DB1" w:rsidRDefault="00135628" w:rsidP="00135628">
            <w:pPr>
              <w:keepNext/>
              <w:widowControl/>
              <w:adjustRightInd w:val="0"/>
              <w:jc w:val="center"/>
              <w:rPr>
                <w:rFonts w:eastAsiaTheme="minorHAnsi"/>
                <w:b/>
                <w:bCs/>
                <w:color w:val="000000"/>
                <w:lang w:val="lt-LT"/>
              </w:rPr>
            </w:pPr>
            <w:r w:rsidRPr="00014DB1">
              <w:rPr>
                <w:rFonts w:eastAsiaTheme="minorHAnsi"/>
                <w:b/>
                <w:bCs/>
                <w:color w:val="000000"/>
                <w:lang w:val="lt-LT"/>
              </w:rPr>
              <w:t xml:space="preserve">Naudotino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tūris (sugraduoto kas 0,1 ml)</w:t>
            </w:r>
          </w:p>
        </w:tc>
      </w:tr>
      <w:tr w:rsidR="00135628" w:rsidRPr="00014DB1" w14:paraId="79AD5C9A" w14:textId="77777777" w:rsidTr="00135628">
        <w:trPr>
          <w:trHeight w:val="144"/>
        </w:trPr>
        <w:tc>
          <w:tcPr>
            <w:tcW w:w="1804" w:type="dxa"/>
          </w:tcPr>
          <w:p w14:paraId="22062472" w14:textId="2E7ACF3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9</w:t>
            </w:r>
            <w:r w:rsidR="00A610E3">
              <w:rPr>
                <w:rFonts w:eastAsiaTheme="minorHAnsi"/>
                <w:color w:val="000000"/>
                <w:lang w:val="lt-LT"/>
              </w:rPr>
              <w:t> </w:t>
            </w:r>
            <w:r w:rsidRPr="00014DB1">
              <w:rPr>
                <w:rFonts w:eastAsiaTheme="minorHAnsi"/>
                <w:color w:val="000000"/>
                <w:lang w:val="lt-LT"/>
              </w:rPr>
              <w:t>mg</w:t>
            </w:r>
          </w:p>
        </w:tc>
        <w:tc>
          <w:tcPr>
            <w:tcW w:w="1985" w:type="dxa"/>
          </w:tcPr>
          <w:p w14:paraId="60B0F670" w14:textId="386BD63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1,5</w:t>
            </w:r>
            <w:r w:rsidR="00A610E3">
              <w:rPr>
                <w:rFonts w:eastAsiaTheme="minorHAnsi"/>
                <w:color w:val="000000"/>
                <w:lang w:val="lt-LT"/>
              </w:rPr>
              <w:t> </w:t>
            </w:r>
            <w:r w:rsidRPr="00014DB1">
              <w:rPr>
                <w:rFonts w:eastAsiaTheme="minorHAnsi"/>
                <w:color w:val="000000"/>
                <w:lang w:val="lt-LT"/>
              </w:rPr>
              <w:t>ml</w:t>
            </w:r>
          </w:p>
        </w:tc>
        <w:tc>
          <w:tcPr>
            <w:tcW w:w="2977" w:type="dxa"/>
          </w:tcPr>
          <w:p w14:paraId="7FEB1C65" w14:textId="3ECAB7E3"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2A88D9A1" w14:textId="77777777" w:rsidTr="00135628">
        <w:trPr>
          <w:trHeight w:val="144"/>
        </w:trPr>
        <w:tc>
          <w:tcPr>
            <w:tcW w:w="1804" w:type="dxa"/>
          </w:tcPr>
          <w:p w14:paraId="0AC6815A" w14:textId="01FD463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w:t>
            </w:r>
            <w:r w:rsidR="00A610E3">
              <w:rPr>
                <w:rFonts w:eastAsiaTheme="minorHAnsi"/>
                <w:color w:val="000000"/>
                <w:lang w:val="lt-LT"/>
              </w:rPr>
              <w:t> </w:t>
            </w:r>
            <w:r w:rsidRPr="00014DB1">
              <w:rPr>
                <w:rFonts w:eastAsiaTheme="minorHAnsi"/>
                <w:color w:val="000000"/>
                <w:lang w:val="lt-LT"/>
              </w:rPr>
              <w:t>mg</w:t>
            </w:r>
          </w:p>
        </w:tc>
        <w:tc>
          <w:tcPr>
            <w:tcW w:w="1985" w:type="dxa"/>
          </w:tcPr>
          <w:p w14:paraId="7C5D017B" w14:textId="6C7AD7F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1,7</w:t>
            </w:r>
            <w:r w:rsidR="00A610E3">
              <w:rPr>
                <w:rFonts w:eastAsiaTheme="minorHAnsi"/>
                <w:color w:val="000000"/>
                <w:lang w:val="lt-LT"/>
              </w:rPr>
              <w:t> </w:t>
            </w:r>
            <w:r w:rsidRPr="00014DB1">
              <w:rPr>
                <w:rFonts w:eastAsiaTheme="minorHAnsi"/>
                <w:color w:val="000000"/>
                <w:lang w:val="lt-LT"/>
              </w:rPr>
              <w:t>ml</w:t>
            </w:r>
          </w:p>
        </w:tc>
        <w:tc>
          <w:tcPr>
            <w:tcW w:w="2977" w:type="dxa"/>
          </w:tcPr>
          <w:p w14:paraId="170EB6D5" w14:textId="482B1D7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6015A82F" w14:textId="77777777" w:rsidTr="00135628">
        <w:trPr>
          <w:trHeight w:val="144"/>
        </w:trPr>
        <w:tc>
          <w:tcPr>
            <w:tcW w:w="1804" w:type="dxa"/>
          </w:tcPr>
          <w:p w14:paraId="5F11BD91" w14:textId="39176A7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11,25</w:t>
            </w:r>
            <w:r w:rsidR="00A610E3">
              <w:rPr>
                <w:rFonts w:eastAsiaTheme="minorHAnsi"/>
                <w:color w:val="000000"/>
                <w:lang w:val="lt-LT"/>
              </w:rPr>
              <w:t> </w:t>
            </w:r>
            <w:r w:rsidRPr="00014DB1">
              <w:rPr>
                <w:rFonts w:eastAsiaTheme="minorHAnsi"/>
                <w:color w:val="000000"/>
                <w:lang w:val="lt-LT"/>
              </w:rPr>
              <w:t>mg</w:t>
            </w:r>
          </w:p>
        </w:tc>
        <w:tc>
          <w:tcPr>
            <w:tcW w:w="1985" w:type="dxa"/>
          </w:tcPr>
          <w:p w14:paraId="46A259D6" w14:textId="525BAB6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1,9</w:t>
            </w:r>
            <w:r w:rsidR="00A610E3">
              <w:rPr>
                <w:rFonts w:eastAsiaTheme="minorHAnsi"/>
                <w:color w:val="000000"/>
                <w:lang w:val="lt-LT"/>
              </w:rPr>
              <w:t> </w:t>
            </w:r>
            <w:r w:rsidRPr="00014DB1">
              <w:rPr>
                <w:rFonts w:eastAsiaTheme="minorHAnsi"/>
                <w:color w:val="000000"/>
                <w:lang w:val="lt-LT"/>
              </w:rPr>
              <w:t>ml</w:t>
            </w:r>
          </w:p>
        </w:tc>
        <w:tc>
          <w:tcPr>
            <w:tcW w:w="2977" w:type="dxa"/>
          </w:tcPr>
          <w:p w14:paraId="5D5D51BD" w14:textId="0C2D711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2,0</w:t>
            </w:r>
            <w:r w:rsidR="005C7356">
              <w:rPr>
                <w:rFonts w:eastAsiaTheme="minorHAnsi"/>
                <w:color w:val="000000"/>
                <w:lang w:val="lt-LT"/>
              </w:rPr>
              <w:t> </w:t>
            </w:r>
            <w:r w:rsidRPr="00014DB1">
              <w:rPr>
                <w:rFonts w:eastAsiaTheme="minorHAnsi"/>
                <w:color w:val="000000"/>
                <w:lang w:val="lt-LT"/>
              </w:rPr>
              <w:t>ml (ar 3,0</w:t>
            </w:r>
            <w:r w:rsidR="005C7356">
              <w:rPr>
                <w:rFonts w:eastAsiaTheme="minorHAnsi"/>
                <w:color w:val="000000"/>
                <w:lang w:val="lt-LT"/>
              </w:rPr>
              <w:t> </w:t>
            </w:r>
            <w:r w:rsidRPr="00014DB1">
              <w:rPr>
                <w:rFonts w:eastAsiaTheme="minorHAnsi"/>
                <w:color w:val="000000"/>
                <w:lang w:val="lt-LT"/>
              </w:rPr>
              <w:t>ml)</w:t>
            </w:r>
          </w:p>
        </w:tc>
      </w:tr>
      <w:tr w:rsidR="00135628" w:rsidRPr="00014DB1" w14:paraId="45DE0485" w14:textId="77777777" w:rsidTr="00135628">
        <w:trPr>
          <w:trHeight w:val="144"/>
        </w:trPr>
        <w:tc>
          <w:tcPr>
            <w:tcW w:w="1804" w:type="dxa"/>
          </w:tcPr>
          <w:p w14:paraId="39E1FBD3" w14:textId="4657573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12,5</w:t>
            </w:r>
            <w:r w:rsidR="00A610E3">
              <w:rPr>
                <w:rFonts w:eastAsiaTheme="minorHAnsi"/>
                <w:color w:val="000000"/>
                <w:lang w:val="lt-LT"/>
              </w:rPr>
              <w:t> </w:t>
            </w:r>
            <w:r w:rsidRPr="00014DB1">
              <w:rPr>
                <w:rFonts w:eastAsiaTheme="minorHAnsi"/>
                <w:color w:val="000000"/>
                <w:lang w:val="lt-LT"/>
              </w:rPr>
              <w:t>mg</w:t>
            </w:r>
          </w:p>
        </w:tc>
        <w:tc>
          <w:tcPr>
            <w:tcW w:w="1985" w:type="dxa"/>
          </w:tcPr>
          <w:p w14:paraId="2D86A4F2" w14:textId="1FB9C21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2,1</w:t>
            </w:r>
            <w:r w:rsidR="00A610E3">
              <w:rPr>
                <w:rFonts w:eastAsiaTheme="minorHAnsi"/>
                <w:color w:val="000000"/>
                <w:lang w:val="lt-LT"/>
              </w:rPr>
              <w:t> </w:t>
            </w:r>
            <w:r w:rsidRPr="00014DB1">
              <w:rPr>
                <w:rFonts w:eastAsiaTheme="minorHAnsi"/>
                <w:color w:val="000000"/>
                <w:lang w:val="lt-LT"/>
              </w:rPr>
              <w:t>ml</w:t>
            </w:r>
          </w:p>
        </w:tc>
        <w:tc>
          <w:tcPr>
            <w:tcW w:w="2977" w:type="dxa"/>
          </w:tcPr>
          <w:p w14:paraId="2172A2D8" w14:textId="3458599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19C71E2C" w14:textId="77777777" w:rsidTr="00135628">
        <w:trPr>
          <w:trHeight w:val="144"/>
        </w:trPr>
        <w:tc>
          <w:tcPr>
            <w:tcW w:w="1804" w:type="dxa"/>
          </w:tcPr>
          <w:p w14:paraId="71604A2A" w14:textId="3C715F7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13,75</w:t>
            </w:r>
            <w:r w:rsidR="00A610E3">
              <w:rPr>
                <w:rFonts w:eastAsiaTheme="minorHAnsi"/>
                <w:color w:val="000000"/>
                <w:lang w:val="lt-LT"/>
              </w:rPr>
              <w:t> </w:t>
            </w:r>
            <w:r w:rsidRPr="00014DB1">
              <w:rPr>
                <w:rFonts w:eastAsiaTheme="minorHAnsi"/>
                <w:color w:val="000000"/>
                <w:lang w:val="lt-LT"/>
              </w:rPr>
              <w:t>mg</w:t>
            </w:r>
          </w:p>
        </w:tc>
        <w:tc>
          <w:tcPr>
            <w:tcW w:w="1985" w:type="dxa"/>
          </w:tcPr>
          <w:p w14:paraId="160A2406" w14:textId="6467B31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2,3</w:t>
            </w:r>
            <w:r w:rsidR="00A610E3">
              <w:rPr>
                <w:rFonts w:eastAsiaTheme="minorHAnsi"/>
                <w:color w:val="000000"/>
                <w:lang w:val="lt-LT"/>
              </w:rPr>
              <w:t> </w:t>
            </w:r>
            <w:r w:rsidRPr="00014DB1">
              <w:rPr>
                <w:rFonts w:eastAsiaTheme="minorHAnsi"/>
                <w:color w:val="000000"/>
                <w:lang w:val="lt-LT"/>
              </w:rPr>
              <w:t>ml</w:t>
            </w:r>
          </w:p>
        </w:tc>
        <w:tc>
          <w:tcPr>
            <w:tcW w:w="2977" w:type="dxa"/>
          </w:tcPr>
          <w:p w14:paraId="1E14A9E9" w14:textId="794D696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723F0849" w14:textId="77777777" w:rsidTr="00135628">
        <w:trPr>
          <w:trHeight w:val="144"/>
        </w:trPr>
        <w:tc>
          <w:tcPr>
            <w:tcW w:w="1804" w:type="dxa"/>
          </w:tcPr>
          <w:p w14:paraId="06DD3F40" w14:textId="29D20A5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15</w:t>
            </w:r>
            <w:r w:rsidR="00A610E3">
              <w:rPr>
                <w:rFonts w:eastAsiaTheme="minorHAnsi"/>
                <w:color w:val="000000"/>
                <w:lang w:val="lt-LT"/>
              </w:rPr>
              <w:t> </w:t>
            </w:r>
            <w:r w:rsidRPr="00014DB1">
              <w:rPr>
                <w:rFonts w:eastAsiaTheme="minorHAnsi"/>
                <w:color w:val="000000"/>
                <w:lang w:val="lt-LT"/>
              </w:rPr>
              <w:t>mg</w:t>
            </w:r>
          </w:p>
        </w:tc>
        <w:tc>
          <w:tcPr>
            <w:tcW w:w="1985" w:type="dxa"/>
          </w:tcPr>
          <w:p w14:paraId="70D035BE" w14:textId="79E33E6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2,5</w:t>
            </w:r>
            <w:r w:rsidR="00A610E3">
              <w:rPr>
                <w:rFonts w:eastAsiaTheme="minorHAnsi"/>
                <w:color w:val="000000"/>
                <w:lang w:val="lt-LT"/>
              </w:rPr>
              <w:t> </w:t>
            </w:r>
            <w:r w:rsidRPr="00014DB1">
              <w:rPr>
                <w:rFonts w:eastAsiaTheme="minorHAnsi"/>
                <w:color w:val="000000"/>
                <w:lang w:val="lt-LT"/>
              </w:rPr>
              <w:t>ml</w:t>
            </w:r>
          </w:p>
        </w:tc>
        <w:tc>
          <w:tcPr>
            <w:tcW w:w="2977" w:type="dxa"/>
          </w:tcPr>
          <w:p w14:paraId="7EAA9C67" w14:textId="1DDE32B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38D36145" w14:textId="77777777" w:rsidTr="00135628">
        <w:trPr>
          <w:trHeight w:val="144"/>
        </w:trPr>
        <w:tc>
          <w:tcPr>
            <w:tcW w:w="1804" w:type="dxa"/>
          </w:tcPr>
          <w:p w14:paraId="772DD5DF" w14:textId="704B5D2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16,25</w:t>
            </w:r>
            <w:r w:rsidR="00A610E3">
              <w:rPr>
                <w:rFonts w:eastAsiaTheme="minorHAnsi"/>
                <w:color w:val="000000"/>
                <w:lang w:val="lt-LT"/>
              </w:rPr>
              <w:t> </w:t>
            </w:r>
            <w:r w:rsidRPr="00014DB1">
              <w:rPr>
                <w:rFonts w:eastAsiaTheme="minorHAnsi"/>
                <w:color w:val="000000"/>
                <w:lang w:val="lt-LT"/>
              </w:rPr>
              <w:t>mg</w:t>
            </w:r>
          </w:p>
        </w:tc>
        <w:tc>
          <w:tcPr>
            <w:tcW w:w="1985" w:type="dxa"/>
          </w:tcPr>
          <w:p w14:paraId="3472C7DF" w14:textId="1642A65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2,7</w:t>
            </w:r>
            <w:r w:rsidR="00A610E3">
              <w:rPr>
                <w:rFonts w:eastAsiaTheme="minorHAnsi"/>
                <w:color w:val="000000"/>
                <w:lang w:val="lt-LT"/>
              </w:rPr>
              <w:t> </w:t>
            </w:r>
            <w:r w:rsidRPr="00014DB1">
              <w:rPr>
                <w:rFonts w:eastAsiaTheme="minorHAnsi"/>
                <w:color w:val="000000"/>
                <w:lang w:val="lt-LT"/>
              </w:rPr>
              <w:t>ml</w:t>
            </w:r>
          </w:p>
        </w:tc>
        <w:tc>
          <w:tcPr>
            <w:tcW w:w="2977" w:type="dxa"/>
          </w:tcPr>
          <w:p w14:paraId="326A733B" w14:textId="15F468E5"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w:t>
            </w:r>
          </w:p>
        </w:tc>
      </w:tr>
      <w:tr w:rsidR="00135628" w:rsidRPr="00014DB1" w14:paraId="633B63A3" w14:textId="77777777" w:rsidTr="00135628">
        <w:trPr>
          <w:trHeight w:val="144"/>
        </w:trPr>
        <w:tc>
          <w:tcPr>
            <w:tcW w:w="1804" w:type="dxa"/>
          </w:tcPr>
          <w:p w14:paraId="20476ECF" w14:textId="5C68D46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18</w:t>
            </w:r>
            <w:r w:rsidR="00A610E3">
              <w:rPr>
                <w:rFonts w:eastAsiaTheme="minorHAnsi"/>
                <w:color w:val="000000"/>
                <w:lang w:val="lt-LT"/>
              </w:rPr>
              <w:t> </w:t>
            </w:r>
            <w:r w:rsidRPr="00014DB1">
              <w:rPr>
                <w:rFonts w:eastAsiaTheme="minorHAnsi"/>
                <w:color w:val="000000"/>
                <w:lang w:val="lt-LT"/>
              </w:rPr>
              <w:t>mg</w:t>
            </w:r>
          </w:p>
        </w:tc>
        <w:tc>
          <w:tcPr>
            <w:tcW w:w="1985" w:type="dxa"/>
          </w:tcPr>
          <w:p w14:paraId="6F72AD66" w14:textId="3CA8A07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A610E3">
              <w:rPr>
                <w:rFonts w:eastAsiaTheme="minorHAnsi"/>
                <w:color w:val="000000"/>
                <w:lang w:val="lt-LT"/>
              </w:rPr>
              <w:t> </w:t>
            </w:r>
            <w:r w:rsidRPr="00014DB1">
              <w:rPr>
                <w:rFonts w:eastAsiaTheme="minorHAnsi"/>
                <w:color w:val="000000"/>
                <w:lang w:val="lt-LT"/>
              </w:rPr>
              <w:t>ml</w:t>
            </w:r>
          </w:p>
        </w:tc>
        <w:tc>
          <w:tcPr>
            <w:tcW w:w="2977" w:type="dxa"/>
          </w:tcPr>
          <w:p w14:paraId="1D7316B8" w14:textId="0CC417D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5C7356">
              <w:rPr>
                <w:rFonts w:eastAsiaTheme="minorHAnsi"/>
                <w:color w:val="000000"/>
                <w:lang w:val="lt-LT"/>
              </w:rPr>
              <w:t> </w:t>
            </w:r>
            <w:r w:rsidRPr="00014DB1">
              <w:rPr>
                <w:rFonts w:eastAsiaTheme="minorHAnsi"/>
                <w:color w:val="000000"/>
                <w:lang w:val="lt-LT"/>
              </w:rPr>
              <w:t>ml (ar 5,0</w:t>
            </w:r>
            <w:r w:rsidR="005C7356">
              <w:rPr>
                <w:rFonts w:eastAsiaTheme="minorHAnsi"/>
                <w:color w:val="000000"/>
                <w:lang w:val="lt-LT"/>
              </w:rPr>
              <w:t> </w:t>
            </w:r>
            <w:r w:rsidRPr="00014DB1">
              <w:rPr>
                <w:rFonts w:eastAsiaTheme="minorHAnsi"/>
                <w:color w:val="000000"/>
                <w:lang w:val="lt-LT"/>
              </w:rPr>
              <w:t>ml)</w:t>
            </w:r>
          </w:p>
        </w:tc>
      </w:tr>
      <w:tr w:rsidR="00135628" w:rsidRPr="00014DB1" w14:paraId="32169BC1" w14:textId="77777777" w:rsidTr="00135628">
        <w:trPr>
          <w:trHeight w:val="144"/>
        </w:trPr>
        <w:tc>
          <w:tcPr>
            <w:tcW w:w="1804" w:type="dxa"/>
          </w:tcPr>
          <w:p w14:paraId="786A5966" w14:textId="59D2DA4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19,5</w:t>
            </w:r>
            <w:r w:rsidR="00A610E3">
              <w:rPr>
                <w:rFonts w:eastAsiaTheme="minorHAnsi"/>
                <w:color w:val="000000"/>
                <w:lang w:val="lt-LT"/>
              </w:rPr>
              <w:t> </w:t>
            </w:r>
            <w:r w:rsidRPr="00014DB1">
              <w:rPr>
                <w:rFonts w:eastAsiaTheme="minorHAnsi"/>
                <w:color w:val="000000"/>
                <w:lang w:val="lt-LT"/>
              </w:rPr>
              <w:t>mg</w:t>
            </w:r>
          </w:p>
        </w:tc>
        <w:tc>
          <w:tcPr>
            <w:tcW w:w="1985" w:type="dxa"/>
          </w:tcPr>
          <w:p w14:paraId="22F4A18E" w14:textId="090DEEA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3,3</w:t>
            </w:r>
            <w:r w:rsidR="00A610E3">
              <w:rPr>
                <w:rFonts w:eastAsiaTheme="minorHAnsi"/>
                <w:color w:val="000000"/>
                <w:lang w:val="lt-LT"/>
              </w:rPr>
              <w:t> </w:t>
            </w:r>
            <w:r w:rsidRPr="00014DB1">
              <w:rPr>
                <w:rFonts w:eastAsiaTheme="minorHAnsi"/>
                <w:color w:val="000000"/>
                <w:lang w:val="lt-LT"/>
              </w:rPr>
              <w:t>ml</w:t>
            </w:r>
          </w:p>
        </w:tc>
        <w:tc>
          <w:tcPr>
            <w:tcW w:w="2977" w:type="dxa"/>
          </w:tcPr>
          <w:p w14:paraId="1DE69609" w14:textId="768A44D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168D6665" w14:textId="77777777" w:rsidTr="00135628">
        <w:trPr>
          <w:trHeight w:val="144"/>
        </w:trPr>
        <w:tc>
          <w:tcPr>
            <w:tcW w:w="1804" w:type="dxa"/>
          </w:tcPr>
          <w:p w14:paraId="286215B4" w14:textId="31804F8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21</w:t>
            </w:r>
            <w:r w:rsidR="00A610E3">
              <w:rPr>
                <w:rFonts w:eastAsiaTheme="minorHAnsi"/>
                <w:color w:val="000000"/>
                <w:lang w:val="lt-LT"/>
              </w:rPr>
              <w:t> </w:t>
            </w:r>
            <w:r w:rsidRPr="00014DB1">
              <w:rPr>
                <w:rFonts w:eastAsiaTheme="minorHAnsi"/>
                <w:color w:val="000000"/>
                <w:lang w:val="lt-LT"/>
              </w:rPr>
              <w:t>mg</w:t>
            </w:r>
          </w:p>
        </w:tc>
        <w:tc>
          <w:tcPr>
            <w:tcW w:w="1985" w:type="dxa"/>
          </w:tcPr>
          <w:p w14:paraId="55E76505" w14:textId="2277393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3,5</w:t>
            </w:r>
            <w:r w:rsidR="00A610E3">
              <w:rPr>
                <w:rFonts w:eastAsiaTheme="minorHAnsi"/>
                <w:color w:val="000000"/>
                <w:lang w:val="lt-LT"/>
              </w:rPr>
              <w:t> </w:t>
            </w:r>
            <w:r w:rsidRPr="00014DB1">
              <w:rPr>
                <w:rFonts w:eastAsiaTheme="minorHAnsi"/>
                <w:color w:val="000000"/>
                <w:lang w:val="lt-LT"/>
              </w:rPr>
              <w:t>ml</w:t>
            </w:r>
          </w:p>
        </w:tc>
        <w:tc>
          <w:tcPr>
            <w:tcW w:w="2977" w:type="dxa"/>
          </w:tcPr>
          <w:p w14:paraId="291B475C" w14:textId="52DAF10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6B0FF2A6" w14:textId="77777777" w:rsidTr="00135628">
        <w:trPr>
          <w:trHeight w:val="144"/>
        </w:trPr>
        <w:tc>
          <w:tcPr>
            <w:tcW w:w="1804" w:type="dxa"/>
          </w:tcPr>
          <w:p w14:paraId="499DFF97" w14:textId="345CC77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22,5</w:t>
            </w:r>
            <w:r w:rsidR="00A610E3">
              <w:rPr>
                <w:rFonts w:eastAsiaTheme="minorHAnsi"/>
                <w:color w:val="000000"/>
                <w:lang w:val="lt-LT"/>
              </w:rPr>
              <w:t> </w:t>
            </w:r>
            <w:r w:rsidRPr="00014DB1">
              <w:rPr>
                <w:rFonts w:eastAsiaTheme="minorHAnsi"/>
                <w:color w:val="000000"/>
                <w:lang w:val="lt-LT"/>
              </w:rPr>
              <w:t>mg</w:t>
            </w:r>
          </w:p>
        </w:tc>
        <w:tc>
          <w:tcPr>
            <w:tcW w:w="1985" w:type="dxa"/>
          </w:tcPr>
          <w:p w14:paraId="4D6327F6" w14:textId="665E30F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3,8</w:t>
            </w:r>
            <w:r w:rsidR="00A610E3">
              <w:rPr>
                <w:rFonts w:eastAsiaTheme="minorHAnsi"/>
                <w:color w:val="000000"/>
                <w:lang w:val="lt-LT"/>
              </w:rPr>
              <w:t> </w:t>
            </w:r>
            <w:r w:rsidRPr="00014DB1">
              <w:rPr>
                <w:rFonts w:eastAsiaTheme="minorHAnsi"/>
                <w:color w:val="000000"/>
                <w:lang w:val="lt-LT"/>
              </w:rPr>
              <w:t>ml</w:t>
            </w:r>
          </w:p>
        </w:tc>
        <w:tc>
          <w:tcPr>
            <w:tcW w:w="2977" w:type="dxa"/>
          </w:tcPr>
          <w:p w14:paraId="7000D59E" w14:textId="46889DA3"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5B156E3C" w14:textId="77777777" w:rsidTr="00135628">
        <w:trPr>
          <w:trHeight w:val="144"/>
        </w:trPr>
        <w:tc>
          <w:tcPr>
            <w:tcW w:w="1804" w:type="dxa"/>
          </w:tcPr>
          <w:p w14:paraId="5DDCCC01" w14:textId="02145B5F"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24</w:t>
            </w:r>
            <w:r w:rsidR="00A610E3">
              <w:rPr>
                <w:rFonts w:eastAsiaTheme="minorHAnsi"/>
                <w:color w:val="000000"/>
                <w:lang w:val="lt-LT"/>
              </w:rPr>
              <w:t> </w:t>
            </w:r>
            <w:r w:rsidRPr="00014DB1">
              <w:rPr>
                <w:rFonts w:eastAsiaTheme="minorHAnsi"/>
                <w:color w:val="000000"/>
                <w:lang w:val="lt-LT"/>
              </w:rPr>
              <w:t>mg</w:t>
            </w:r>
          </w:p>
        </w:tc>
        <w:tc>
          <w:tcPr>
            <w:tcW w:w="1985" w:type="dxa"/>
          </w:tcPr>
          <w:p w14:paraId="7A8B2C62" w14:textId="6202073A"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4,0</w:t>
            </w:r>
            <w:r w:rsidR="00A610E3">
              <w:rPr>
                <w:rFonts w:eastAsiaTheme="minorHAnsi"/>
                <w:color w:val="000000"/>
                <w:lang w:val="lt-LT"/>
              </w:rPr>
              <w:t> </w:t>
            </w:r>
            <w:r w:rsidRPr="00014DB1">
              <w:rPr>
                <w:rFonts w:eastAsiaTheme="minorHAnsi"/>
                <w:color w:val="000000"/>
                <w:lang w:val="lt-LT"/>
              </w:rPr>
              <w:t>ml</w:t>
            </w:r>
          </w:p>
        </w:tc>
        <w:tc>
          <w:tcPr>
            <w:tcW w:w="2977" w:type="dxa"/>
          </w:tcPr>
          <w:p w14:paraId="4832ACA1" w14:textId="02DC335D"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281AD96D" w14:textId="77777777" w:rsidTr="00135628">
        <w:trPr>
          <w:trHeight w:val="144"/>
        </w:trPr>
        <w:tc>
          <w:tcPr>
            <w:tcW w:w="1804" w:type="dxa"/>
          </w:tcPr>
          <w:p w14:paraId="6032D427" w14:textId="54AB217E"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25,5</w:t>
            </w:r>
            <w:r w:rsidR="00A610E3">
              <w:rPr>
                <w:rFonts w:eastAsiaTheme="minorHAnsi"/>
                <w:color w:val="000000"/>
                <w:lang w:val="lt-LT"/>
              </w:rPr>
              <w:t> </w:t>
            </w:r>
            <w:r w:rsidRPr="00014DB1">
              <w:rPr>
                <w:rFonts w:eastAsiaTheme="minorHAnsi"/>
                <w:color w:val="000000"/>
                <w:lang w:val="lt-LT"/>
              </w:rPr>
              <w:t>mg</w:t>
            </w:r>
          </w:p>
        </w:tc>
        <w:tc>
          <w:tcPr>
            <w:tcW w:w="1985" w:type="dxa"/>
          </w:tcPr>
          <w:p w14:paraId="1901CCA3" w14:textId="4430CD25"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4,3</w:t>
            </w:r>
            <w:r w:rsidR="00A610E3">
              <w:rPr>
                <w:rFonts w:eastAsiaTheme="minorHAnsi"/>
                <w:color w:val="000000"/>
                <w:lang w:val="lt-LT"/>
              </w:rPr>
              <w:t> </w:t>
            </w:r>
            <w:r w:rsidRPr="00014DB1">
              <w:rPr>
                <w:rFonts w:eastAsiaTheme="minorHAnsi"/>
                <w:color w:val="000000"/>
                <w:lang w:val="lt-LT"/>
              </w:rPr>
              <w:t>ml</w:t>
            </w:r>
          </w:p>
        </w:tc>
        <w:tc>
          <w:tcPr>
            <w:tcW w:w="2977" w:type="dxa"/>
          </w:tcPr>
          <w:p w14:paraId="75145557" w14:textId="1F3AE44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5DB06D5D" w14:textId="77777777" w:rsidTr="00135628">
        <w:trPr>
          <w:trHeight w:val="144"/>
        </w:trPr>
        <w:tc>
          <w:tcPr>
            <w:tcW w:w="1804" w:type="dxa"/>
          </w:tcPr>
          <w:p w14:paraId="2913F6F4" w14:textId="3154377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27</w:t>
            </w:r>
            <w:r w:rsidR="00A610E3">
              <w:rPr>
                <w:rFonts w:eastAsiaTheme="minorHAnsi"/>
                <w:color w:val="000000"/>
                <w:lang w:val="lt-LT"/>
              </w:rPr>
              <w:t> </w:t>
            </w:r>
            <w:r w:rsidRPr="00014DB1">
              <w:rPr>
                <w:rFonts w:eastAsiaTheme="minorHAnsi"/>
                <w:color w:val="000000"/>
                <w:lang w:val="lt-LT"/>
              </w:rPr>
              <w:t>mg</w:t>
            </w:r>
          </w:p>
        </w:tc>
        <w:tc>
          <w:tcPr>
            <w:tcW w:w="1985" w:type="dxa"/>
          </w:tcPr>
          <w:p w14:paraId="7DF5A5A2" w14:textId="06E152A9"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4,5</w:t>
            </w:r>
            <w:r w:rsidR="00A610E3">
              <w:rPr>
                <w:rFonts w:eastAsiaTheme="minorHAnsi"/>
                <w:color w:val="000000"/>
                <w:lang w:val="lt-LT"/>
              </w:rPr>
              <w:t> </w:t>
            </w:r>
            <w:r w:rsidRPr="00014DB1">
              <w:rPr>
                <w:rFonts w:eastAsiaTheme="minorHAnsi"/>
                <w:color w:val="000000"/>
                <w:lang w:val="lt-LT"/>
              </w:rPr>
              <w:t>ml</w:t>
            </w:r>
          </w:p>
        </w:tc>
        <w:tc>
          <w:tcPr>
            <w:tcW w:w="2977" w:type="dxa"/>
          </w:tcPr>
          <w:p w14:paraId="53E0447E" w14:textId="0D2CE33B"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4D8E5BCE" w14:textId="77777777" w:rsidTr="00135628">
        <w:trPr>
          <w:trHeight w:val="144"/>
        </w:trPr>
        <w:tc>
          <w:tcPr>
            <w:tcW w:w="1804" w:type="dxa"/>
          </w:tcPr>
          <w:p w14:paraId="54606F96" w14:textId="0E160D0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28,5</w:t>
            </w:r>
            <w:r w:rsidR="00A610E3">
              <w:rPr>
                <w:rFonts w:eastAsiaTheme="minorHAnsi"/>
                <w:color w:val="000000"/>
                <w:lang w:val="lt-LT"/>
              </w:rPr>
              <w:t> </w:t>
            </w:r>
            <w:r w:rsidRPr="00014DB1">
              <w:rPr>
                <w:rFonts w:eastAsiaTheme="minorHAnsi"/>
                <w:color w:val="000000"/>
                <w:lang w:val="lt-LT"/>
              </w:rPr>
              <w:t>mg</w:t>
            </w:r>
          </w:p>
        </w:tc>
        <w:tc>
          <w:tcPr>
            <w:tcW w:w="1985" w:type="dxa"/>
          </w:tcPr>
          <w:p w14:paraId="12A5AF6D" w14:textId="7EFD862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4,8</w:t>
            </w:r>
            <w:r w:rsidR="00A610E3">
              <w:rPr>
                <w:rFonts w:eastAsiaTheme="minorHAnsi"/>
                <w:color w:val="000000"/>
                <w:lang w:val="lt-LT"/>
              </w:rPr>
              <w:t> </w:t>
            </w:r>
            <w:r w:rsidRPr="00014DB1">
              <w:rPr>
                <w:rFonts w:eastAsiaTheme="minorHAnsi"/>
                <w:color w:val="000000"/>
                <w:lang w:val="lt-LT"/>
              </w:rPr>
              <w:t>ml</w:t>
            </w:r>
          </w:p>
        </w:tc>
        <w:tc>
          <w:tcPr>
            <w:tcW w:w="2977" w:type="dxa"/>
          </w:tcPr>
          <w:p w14:paraId="7947AB95" w14:textId="5F1149A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r w:rsidR="00135628" w:rsidRPr="00014DB1" w14:paraId="312BD06F" w14:textId="77777777" w:rsidTr="00135628">
        <w:trPr>
          <w:trHeight w:val="144"/>
        </w:trPr>
        <w:tc>
          <w:tcPr>
            <w:tcW w:w="1804" w:type="dxa"/>
          </w:tcPr>
          <w:p w14:paraId="6964BE3B" w14:textId="3542AB3C"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A610E3">
              <w:rPr>
                <w:rFonts w:eastAsiaTheme="minorHAnsi"/>
                <w:color w:val="000000"/>
                <w:lang w:val="lt-LT"/>
              </w:rPr>
              <w:t> </w:t>
            </w:r>
            <w:r w:rsidRPr="00014DB1">
              <w:rPr>
                <w:rFonts w:eastAsiaTheme="minorHAnsi"/>
                <w:color w:val="000000"/>
                <w:lang w:val="lt-LT"/>
              </w:rPr>
              <w:t>mg</w:t>
            </w:r>
          </w:p>
        </w:tc>
        <w:tc>
          <w:tcPr>
            <w:tcW w:w="1985" w:type="dxa"/>
          </w:tcPr>
          <w:p w14:paraId="58E2D9D0" w14:textId="59AFFF67"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A610E3">
              <w:rPr>
                <w:rFonts w:eastAsiaTheme="minorHAnsi"/>
                <w:color w:val="000000"/>
                <w:lang w:val="lt-LT"/>
              </w:rPr>
              <w:t> </w:t>
            </w:r>
            <w:r w:rsidRPr="00014DB1">
              <w:rPr>
                <w:rFonts w:eastAsiaTheme="minorHAnsi"/>
                <w:color w:val="000000"/>
                <w:lang w:val="lt-LT"/>
              </w:rPr>
              <w:t>ml</w:t>
            </w:r>
          </w:p>
        </w:tc>
        <w:tc>
          <w:tcPr>
            <w:tcW w:w="2977" w:type="dxa"/>
          </w:tcPr>
          <w:p w14:paraId="11CAEE7C" w14:textId="4FE5EDC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5C7356">
              <w:rPr>
                <w:rFonts w:eastAsiaTheme="minorHAnsi"/>
                <w:color w:val="000000"/>
                <w:lang w:val="lt-LT"/>
              </w:rPr>
              <w:t> </w:t>
            </w:r>
            <w:r w:rsidRPr="00014DB1">
              <w:rPr>
                <w:rFonts w:eastAsiaTheme="minorHAnsi"/>
                <w:color w:val="000000"/>
                <w:lang w:val="lt-LT"/>
              </w:rPr>
              <w:t>ml</w:t>
            </w:r>
          </w:p>
        </w:tc>
      </w:tr>
    </w:tbl>
    <w:p w14:paraId="78E7ED71" w14:textId="77777777" w:rsidR="00135628" w:rsidRPr="00014DB1" w:rsidRDefault="00135628" w:rsidP="0074428C">
      <w:pPr>
        <w:rPr>
          <w:rFonts w:eastAsiaTheme="minorHAnsi"/>
          <w:lang w:val="lt-LT"/>
        </w:rPr>
      </w:pPr>
    </w:p>
    <w:p w14:paraId="748CEDF3" w14:textId="77777777" w:rsidR="00135628" w:rsidRPr="00014DB1" w:rsidRDefault="00135628" w:rsidP="00135628">
      <w:pPr>
        <w:keepNext/>
        <w:widowControl/>
        <w:rPr>
          <w:b/>
          <w:bCs/>
          <w:lang w:val="lt-LT"/>
        </w:rPr>
      </w:pPr>
      <w:r w:rsidRPr="00014DB1">
        <w:rPr>
          <w:b/>
          <w:bCs/>
          <w:lang w:val="lt-LT"/>
        </w:rPr>
        <w:t>1 metų ir vyresni vaikai, sveriantys mažiau kaip 40 kg</w:t>
      </w:r>
    </w:p>
    <w:p w14:paraId="5D9184AD" w14:textId="77777777" w:rsidR="00135628" w:rsidRPr="00014DB1" w:rsidRDefault="00135628" w:rsidP="00135628">
      <w:pPr>
        <w:keepNext/>
        <w:widowControl/>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8"/>
        <w:gridCol w:w="2918"/>
        <w:gridCol w:w="2918"/>
      </w:tblGrid>
      <w:tr w:rsidR="00135628" w:rsidRPr="00085EB4" w14:paraId="3240E939" w14:textId="77777777" w:rsidTr="00135628">
        <w:trPr>
          <w:trHeight w:val="398"/>
        </w:trPr>
        <w:tc>
          <w:tcPr>
            <w:tcW w:w="2918" w:type="dxa"/>
            <w:vAlign w:val="center"/>
          </w:tcPr>
          <w:p w14:paraId="329BD55D" w14:textId="77777777" w:rsidR="00135628" w:rsidRPr="00014DB1" w:rsidRDefault="00135628" w:rsidP="00135628">
            <w:pPr>
              <w:keepNext/>
              <w:widowControl/>
              <w:adjustRightInd w:val="0"/>
              <w:jc w:val="center"/>
              <w:rPr>
                <w:rFonts w:eastAsiaTheme="minorHAnsi"/>
                <w:color w:val="000000"/>
                <w:lang w:val="lt-LT"/>
              </w:rPr>
            </w:pPr>
            <w:r w:rsidRPr="00014DB1">
              <w:rPr>
                <w:rFonts w:eastAsiaTheme="minorHAnsi"/>
                <w:b/>
                <w:bCs/>
                <w:color w:val="000000"/>
                <w:lang w:val="lt-LT"/>
              </w:rPr>
              <w:t>Dozė</w:t>
            </w:r>
          </w:p>
        </w:tc>
        <w:tc>
          <w:tcPr>
            <w:tcW w:w="2918" w:type="dxa"/>
            <w:vAlign w:val="center"/>
          </w:tcPr>
          <w:p w14:paraId="1F551592" w14:textId="77777777" w:rsidR="00135628" w:rsidRPr="00014DB1" w:rsidRDefault="00135628" w:rsidP="00135628">
            <w:pPr>
              <w:keepNext/>
              <w:widowControl/>
              <w:adjustRightInd w:val="0"/>
              <w:jc w:val="center"/>
              <w:rPr>
                <w:rFonts w:eastAsiaTheme="minorHAnsi"/>
                <w:color w:val="000000"/>
                <w:lang w:val="lt-LT"/>
              </w:rPr>
            </w:pPr>
            <w:proofErr w:type="spellStart"/>
            <w:r w:rsidRPr="00014DB1">
              <w:rPr>
                <w:rFonts w:eastAsiaTheme="minorHAnsi"/>
                <w:b/>
                <w:bCs/>
                <w:color w:val="000000"/>
                <w:lang w:val="lt-LT"/>
              </w:rPr>
              <w:t>Oseltamiviro</w:t>
            </w:r>
            <w:proofErr w:type="spellEnd"/>
            <w:r w:rsidRPr="00014DB1">
              <w:rPr>
                <w:rFonts w:eastAsiaTheme="minorHAnsi"/>
                <w:b/>
                <w:bCs/>
                <w:color w:val="000000"/>
                <w:lang w:val="lt-LT"/>
              </w:rPr>
              <w:t xml:space="preserve"> suspensijos kiekis</w:t>
            </w:r>
          </w:p>
        </w:tc>
        <w:tc>
          <w:tcPr>
            <w:tcW w:w="2918" w:type="dxa"/>
            <w:vAlign w:val="center"/>
          </w:tcPr>
          <w:p w14:paraId="1E295224" w14:textId="77777777" w:rsidR="00135628" w:rsidRPr="00014DB1" w:rsidRDefault="00135628" w:rsidP="00135628">
            <w:pPr>
              <w:keepNext/>
              <w:widowControl/>
              <w:adjustRightInd w:val="0"/>
              <w:jc w:val="center"/>
              <w:rPr>
                <w:rFonts w:eastAsiaTheme="minorHAnsi"/>
                <w:color w:val="000000"/>
                <w:lang w:val="lt-LT"/>
              </w:rPr>
            </w:pPr>
            <w:r w:rsidRPr="00014DB1">
              <w:rPr>
                <w:rFonts w:eastAsiaTheme="minorHAnsi"/>
                <w:b/>
                <w:bCs/>
                <w:color w:val="000000"/>
                <w:lang w:val="lt-LT"/>
              </w:rPr>
              <w:t xml:space="preserve">Naudotino </w:t>
            </w:r>
            <w:proofErr w:type="spellStart"/>
            <w:r w:rsidRPr="00014DB1">
              <w:rPr>
                <w:rFonts w:eastAsiaTheme="minorHAnsi"/>
                <w:b/>
                <w:bCs/>
                <w:color w:val="000000"/>
                <w:lang w:val="lt-LT"/>
              </w:rPr>
              <w:t>skaičiuoklio</w:t>
            </w:r>
            <w:proofErr w:type="spellEnd"/>
            <w:r w:rsidRPr="00014DB1">
              <w:rPr>
                <w:rFonts w:eastAsiaTheme="minorHAnsi"/>
                <w:b/>
                <w:bCs/>
                <w:color w:val="000000"/>
                <w:lang w:val="lt-LT"/>
              </w:rPr>
              <w:t xml:space="preserve"> tūris (sugraduoto kas 0,1 ml)</w:t>
            </w:r>
          </w:p>
        </w:tc>
      </w:tr>
      <w:tr w:rsidR="00135628" w:rsidRPr="00014DB1" w14:paraId="79250635" w14:textId="77777777" w:rsidTr="00135628">
        <w:trPr>
          <w:trHeight w:val="144"/>
        </w:trPr>
        <w:tc>
          <w:tcPr>
            <w:tcW w:w="2918" w:type="dxa"/>
            <w:vAlign w:val="center"/>
          </w:tcPr>
          <w:p w14:paraId="7F4007BF" w14:textId="42DEEF10"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30</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567614A2" w14:textId="7D860C81"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0B027A93" w14:textId="1A9AACF2"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5,0</w:t>
            </w:r>
            <w:r w:rsidR="009B17BD">
              <w:rPr>
                <w:rFonts w:eastAsiaTheme="minorHAnsi"/>
                <w:color w:val="000000"/>
                <w:lang w:val="lt-LT"/>
              </w:rPr>
              <w:t> </w:t>
            </w:r>
            <w:r w:rsidRPr="00014DB1">
              <w:rPr>
                <w:rFonts w:eastAsiaTheme="minorHAnsi"/>
                <w:color w:val="000000"/>
                <w:lang w:val="lt-LT"/>
              </w:rPr>
              <w:t>ml (ar 10,0 ml)</w:t>
            </w:r>
          </w:p>
        </w:tc>
      </w:tr>
      <w:tr w:rsidR="00135628" w:rsidRPr="00014DB1" w14:paraId="34BDE371" w14:textId="77777777" w:rsidTr="00135628">
        <w:trPr>
          <w:trHeight w:val="144"/>
        </w:trPr>
        <w:tc>
          <w:tcPr>
            <w:tcW w:w="2918" w:type="dxa"/>
            <w:vAlign w:val="center"/>
          </w:tcPr>
          <w:p w14:paraId="1C6C10EC" w14:textId="3AE991F6"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45</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78D1F656" w14:textId="2D91603D"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7,5</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29E441D2" w14:textId="3D25BDC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r>
      <w:tr w:rsidR="00135628" w:rsidRPr="00014DB1" w14:paraId="1D3A71F3" w14:textId="77777777" w:rsidTr="00135628">
        <w:trPr>
          <w:trHeight w:val="144"/>
        </w:trPr>
        <w:tc>
          <w:tcPr>
            <w:tcW w:w="2918" w:type="dxa"/>
            <w:vAlign w:val="center"/>
          </w:tcPr>
          <w:p w14:paraId="73CB2AD5" w14:textId="6BEE6F48"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60</w:t>
            </w:r>
            <w:r w:rsidR="009B17BD">
              <w:rPr>
                <w:rFonts w:eastAsiaTheme="minorHAnsi"/>
                <w:color w:val="000000"/>
                <w:lang w:val="lt-LT"/>
              </w:rPr>
              <w:t> </w:t>
            </w:r>
            <w:r w:rsidRPr="00014DB1">
              <w:rPr>
                <w:rFonts w:eastAsiaTheme="minorHAnsi"/>
                <w:color w:val="000000"/>
                <w:lang w:val="lt-LT"/>
              </w:rPr>
              <w:t>mg</w:t>
            </w:r>
          </w:p>
        </w:tc>
        <w:tc>
          <w:tcPr>
            <w:tcW w:w="2918" w:type="dxa"/>
            <w:vAlign w:val="center"/>
          </w:tcPr>
          <w:p w14:paraId="543723D7" w14:textId="352FFDE4" w:rsidR="00135628" w:rsidRPr="00014DB1" w:rsidRDefault="00135628" w:rsidP="00135628">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c>
          <w:tcPr>
            <w:tcW w:w="2918" w:type="dxa"/>
            <w:vAlign w:val="center"/>
          </w:tcPr>
          <w:p w14:paraId="6266CFB0" w14:textId="0D2BDA7D" w:rsidR="00135628" w:rsidRPr="00014DB1" w:rsidRDefault="00135628" w:rsidP="009B17BD">
            <w:pPr>
              <w:keepNext/>
              <w:widowControl/>
              <w:adjustRightInd w:val="0"/>
              <w:jc w:val="center"/>
              <w:rPr>
                <w:rFonts w:eastAsiaTheme="minorHAnsi"/>
                <w:color w:val="000000"/>
                <w:lang w:val="lt-LT"/>
              </w:rPr>
            </w:pPr>
            <w:r w:rsidRPr="00014DB1">
              <w:rPr>
                <w:rFonts w:eastAsiaTheme="minorHAnsi"/>
                <w:color w:val="000000"/>
                <w:lang w:val="lt-LT"/>
              </w:rPr>
              <w:t>10,0</w:t>
            </w:r>
            <w:r w:rsidR="009B17BD">
              <w:rPr>
                <w:rFonts w:eastAsiaTheme="minorHAnsi"/>
                <w:color w:val="000000"/>
                <w:lang w:val="lt-LT"/>
              </w:rPr>
              <w:t> </w:t>
            </w:r>
            <w:r w:rsidRPr="00014DB1">
              <w:rPr>
                <w:rFonts w:eastAsiaTheme="minorHAnsi"/>
                <w:color w:val="000000"/>
                <w:lang w:val="lt-LT"/>
              </w:rPr>
              <w:t>ml</w:t>
            </w:r>
          </w:p>
        </w:tc>
      </w:tr>
    </w:tbl>
    <w:p w14:paraId="6632370A" w14:textId="77777777" w:rsidR="00135628" w:rsidRPr="00014DB1" w:rsidRDefault="00135628" w:rsidP="00135628">
      <w:pPr>
        <w:keepNext/>
        <w:widowControl/>
        <w:rPr>
          <w:rFonts w:eastAsiaTheme="minorHAnsi"/>
          <w:lang w:val="lt-LT"/>
        </w:rPr>
      </w:pPr>
    </w:p>
    <w:sectPr w:rsidR="00135628" w:rsidRPr="00014DB1" w:rsidSect="006127D5">
      <w:headerReference w:type="even" r:id="rId18"/>
      <w:headerReference w:type="default" r:id="rId19"/>
      <w:footerReference w:type="default" r:id="rId20"/>
      <w:headerReference w:type="first" r:id="rId21"/>
      <w:pgSz w:w="11906" w:h="16838"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82C27" w14:textId="77777777" w:rsidR="00B54198" w:rsidRDefault="00B54198" w:rsidP="00014DB1">
      <w:r>
        <w:separator/>
      </w:r>
    </w:p>
  </w:endnote>
  <w:endnote w:type="continuationSeparator" w:id="0">
    <w:p w14:paraId="0BD46B0D" w14:textId="77777777" w:rsidR="00B54198" w:rsidRDefault="00B54198" w:rsidP="00014DB1">
      <w:r>
        <w:continuationSeparator/>
      </w:r>
    </w:p>
  </w:endnote>
  <w:endnote w:type="continuationNotice" w:id="1">
    <w:p w14:paraId="0D9849CA" w14:textId="77777777" w:rsidR="00B54198" w:rsidRDefault="00B54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64499"/>
      <w:docPartObj>
        <w:docPartGallery w:val="Page Numbers (Bottom of Page)"/>
        <w:docPartUnique/>
      </w:docPartObj>
    </w:sdtPr>
    <w:sdtEndPr>
      <w:rPr>
        <w:noProof/>
      </w:rPr>
    </w:sdtEndPr>
    <w:sdtContent>
      <w:p w14:paraId="182AC14A" w14:textId="7C081324" w:rsidR="00E7095A" w:rsidRDefault="00E7095A">
        <w:pPr>
          <w:pStyle w:val="Porat"/>
          <w:jc w:val="center"/>
        </w:pPr>
        <w:r>
          <w:fldChar w:fldCharType="begin"/>
        </w:r>
        <w:r>
          <w:instrText xml:space="preserve"> PAGE   \* MERGEFORMAT </w:instrText>
        </w:r>
        <w:r>
          <w:fldChar w:fldCharType="separate"/>
        </w:r>
        <w:r w:rsidR="006E0940">
          <w:rPr>
            <w:noProof/>
          </w:rPr>
          <w:t>28</w:t>
        </w:r>
        <w:r>
          <w:rPr>
            <w:noProof/>
          </w:rPr>
          <w:fldChar w:fldCharType="end"/>
        </w:r>
      </w:p>
    </w:sdtContent>
  </w:sdt>
  <w:p w14:paraId="3B4604A8" w14:textId="77777777" w:rsidR="00E7095A" w:rsidRDefault="00E709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CBE8" w14:textId="77777777" w:rsidR="00B54198" w:rsidRDefault="00B54198" w:rsidP="00014DB1">
      <w:r>
        <w:separator/>
      </w:r>
    </w:p>
  </w:footnote>
  <w:footnote w:type="continuationSeparator" w:id="0">
    <w:p w14:paraId="7394F122" w14:textId="77777777" w:rsidR="00B54198" w:rsidRDefault="00B54198" w:rsidP="00014DB1">
      <w:r>
        <w:continuationSeparator/>
      </w:r>
    </w:p>
  </w:footnote>
  <w:footnote w:type="continuationNotice" w:id="1">
    <w:p w14:paraId="20F89A3D" w14:textId="77777777" w:rsidR="00B54198" w:rsidRDefault="00B54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A0FD" w14:textId="435D9856" w:rsidR="00697FC3" w:rsidRDefault="00697F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AE18" w14:textId="2D341D87" w:rsidR="00697FC3" w:rsidRDefault="00697F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09C2" w14:textId="216EA81D" w:rsidR="00697FC3" w:rsidRDefault="00697F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E33"/>
    <w:multiLevelType w:val="hybridMultilevel"/>
    <w:tmpl w:val="DA1ACC3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 w15:restartNumberingAfterBreak="0">
    <w:nsid w:val="02535366"/>
    <w:multiLevelType w:val="hybridMultilevel"/>
    <w:tmpl w:val="7EF64BBA"/>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2" w15:restartNumberingAfterBreak="0">
    <w:nsid w:val="145D782A"/>
    <w:multiLevelType w:val="hybridMultilevel"/>
    <w:tmpl w:val="7220C6EE"/>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1EF868EC">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04681"/>
    <w:multiLevelType w:val="hybridMultilevel"/>
    <w:tmpl w:val="0C2407E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4" w15:restartNumberingAfterBreak="0">
    <w:nsid w:val="1E915B04"/>
    <w:multiLevelType w:val="hybridMultilevel"/>
    <w:tmpl w:val="ED1CCB92"/>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1EF868EC">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54519"/>
    <w:multiLevelType w:val="hybridMultilevel"/>
    <w:tmpl w:val="26C23BB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6" w15:restartNumberingAfterBreak="0">
    <w:nsid w:val="24266C4C"/>
    <w:multiLevelType w:val="hybridMultilevel"/>
    <w:tmpl w:val="C4380A30"/>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7" w15:restartNumberingAfterBreak="0">
    <w:nsid w:val="29B004BC"/>
    <w:multiLevelType w:val="hybridMultilevel"/>
    <w:tmpl w:val="8C6802E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8" w15:restartNumberingAfterBreak="0">
    <w:nsid w:val="385B42DF"/>
    <w:multiLevelType w:val="hybridMultilevel"/>
    <w:tmpl w:val="56904108"/>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9" w15:restartNumberingAfterBreak="0">
    <w:nsid w:val="3BE63086"/>
    <w:multiLevelType w:val="hybridMultilevel"/>
    <w:tmpl w:val="970E5924"/>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0"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FC6878"/>
    <w:multiLevelType w:val="hybridMultilevel"/>
    <w:tmpl w:val="2C64773C"/>
    <w:lvl w:ilvl="0" w:tplc="1EF868EC">
      <w:numFmt w:val="bullet"/>
      <w:lvlText w:val="-"/>
      <w:lvlJc w:val="left"/>
      <w:pPr>
        <w:ind w:left="2160" w:hanging="360"/>
      </w:pPr>
      <w:rPr>
        <w:rFonts w:ascii="Verdana" w:eastAsia="Times New Roman" w:hAnsi="Verdan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7F61C9"/>
    <w:multiLevelType w:val="hybridMultilevel"/>
    <w:tmpl w:val="439ADC44"/>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3" w15:restartNumberingAfterBreak="0">
    <w:nsid w:val="51F146EE"/>
    <w:multiLevelType w:val="hybridMultilevel"/>
    <w:tmpl w:val="9ACAC444"/>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F15AA"/>
    <w:multiLevelType w:val="hybridMultilevel"/>
    <w:tmpl w:val="7A522BB0"/>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5"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452177"/>
    <w:multiLevelType w:val="hybridMultilevel"/>
    <w:tmpl w:val="F3A6E9AE"/>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18" w15:restartNumberingAfterBreak="0">
    <w:nsid w:val="73E5798E"/>
    <w:multiLevelType w:val="hybridMultilevel"/>
    <w:tmpl w:val="06BA6880"/>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01638"/>
    <w:multiLevelType w:val="hybridMultilevel"/>
    <w:tmpl w:val="405C6400"/>
    <w:lvl w:ilvl="0" w:tplc="1EF868E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21" w15:restartNumberingAfterBreak="0">
    <w:nsid w:val="799348B3"/>
    <w:multiLevelType w:val="hybridMultilevel"/>
    <w:tmpl w:val="834ED60A"/>
    <w:lvl w:ilvl="0" w:tplc="1EF868EC">
      <w:numFmt w:val="bullet"/>
      <w:lvlText w:val="-"/>
      <w:lvlJc w:val="left"/>
      <w:pPr>
        <w:ind w:left="2777" w:hanging="360"/>
      </w:pPr>
      <w:rPr>
        <w:rFonts w:ascii="Verdana" w:eastAsia="Times New Roman" w:hAnsi="Verdana" w:cs="Times New Roman" w:hint="default"/>
      </w:rPr>
    </w:lvl>
    <w:lvl w:ilvl="1" w:tplc="04090003" w:tentative="1">
      <w:start w:val="1"/>
      <w:numFmt w:val="bullet"/>
      <w:lvlText w:val="o"/>
      <w:lvlJc w:val="left"/>
      <w:pPr>
        <w:ind w:left="3497" w:hanging="360"/>
      </w:pPr>
      <w:rPr>
        <w:rFonts w:ascii="Courier New" w:hAnsi="Courier New" w:cs="Courier New" w:hint="default"/>
      </w:rPr>
    </w:lvl>
    <w:lvl w:ilvl="2" w:tplc="04090005" w:tentative="1">
      <w:start w:val="1"/>
      <w:numFmt w:val="bullet"/>
      <w:lvlText w:val=""/>
      <w:lvlJc w:val="left"/>
      <w:pPr>
        <w:ind w:left="4217" w:hanging="360"/>
      </w:pPr>
      <w:rPr>
        <w:rFonts w:ascii="Wingdings" w:hAnsi="Wingdings" w:hint="default"/>
      </w:rPr>
    </w:lvl>
    <w:lvl w:ilvl="3" w:tplc="04090001" w:tentative="1">
      <w:start w:val="1"/>
      <w:numFmt w:val="bullet"/>
      <w:lvlText w:val=""/>
      <w:lvlJc w:val="left"/>
      <w:pPr>
        <w:ind w:left="4937" w:hanging="360"/>
      </w:pPr>
      <w:rPr>
        <w:rFonts w:ascii="Symbol" w:hAnsi="Symbol" w:hint="default"/>
      </w:rPr>
    </w:lvl>
    <w:lvl w:ilvl="4" w:tplc="04090003" w:tentative="1">
      <w:start w:val="1"/>
      <w:numFmt w:val="bullet"/>
      <w:lvlText w:val="o"/>
      <w:lvlJc w:val="left"/>
      <w:pPr>
        <w:ind w:left="5657" w:hanging="360"/>
      </w:pPr>
      <w:rPr>
        <w:rFonts w:ascii="Courier New" w:hAnsi="Courier New" w:cs="Courier New" w:hint="default"/>
      </w:rPr>
    </w:lvl>
    <w:lvl w:ilvl="5" w:tplc="04090005" w:tentative="1">
      <w:start w:val="1"/>
      <w:numFmt w:val="bullet"/>
      <w:lvlText w:val=""/>
      <w:lvlJc w:val="left"/>
      <w:pPr>
        <w:ind w:left="6377" w:hanging="360"/>
      </w:pPr>
      <w:rPr>
        <w:rFonts w:ascii="Wingdings" w:hAnsi="Wingdings" w:hint="default"/>
      </w:rPr>
    </w:lvl>
    <w:lvl w:ilvl="6" w:tplc="04090001" w:tentative="1">
      <w:start w:val="1"/>
      <w:numFmt w:val="bullet"/>
      <w:lvlText w:val=""/>
      <w:lvlJc w:val="left"/>
      <w:pPr>
        <w:ind w:left="7097" w:hanging="360"/>
      </w:pPr>
      <w:rPr>
        <w:rFonts w:ascii="Symbol" w:hAnsi="Symbol" w:hint="default"/>
      </w:rPr>
    </w:lvl>
    <w:lvl w:ilvl="7" w:tplc="04090003" w:tentative="1">
      <w:start w:val="1"/>
      <w:numFmt w:val="bullet"/>
      <w:lvlText w:val="o"/>
      <w:lvlJc w:val="left"/>
      <w:pPr>
        <w:ind w:left="7817" w:hanging="360"/>
      </w:pPr>
      <w:rPr>
        <w:rFonts w:ascii="Courier New" w:hAnsi="Courier New" w:cs="Courier New" w:hint="default"/>
      </w:rPr>
    </w:lvl>
    <w:lvl w:ilvl="8" w:tplc="04090005" w:tentative="1">
      <w:start w:val="1"/>
      <w:numFmt w:val="bullet"/>
      <w:lvlText w:val=""/>
      <w:lvlJc w:val="left"/>
      <w:pPr>
        <w:ind w:left="8537" w:hanging="360"/>
      </w:pPr>
      <w:rPr>
        <w:rFonts w:ascii="Wingdings" w:hAnsi="Wingdings" w:hint="default"/>
      </w:rPr>
    </w:lvl>
  </w:abstractNum>
  <w:abstractNum w:abstractNumId="22"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5471508">
    <w:abstractNumId w:val="20"/>
  </w:num>
  <w:num w:numId="2" w16cid:durableId="281690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136353">
    <w:abstractNumId w:val="10"/>
  </w:num>
  <w:num w:numId="4" w16cid:durableId="835848353">
    <w:abstractNumId w:val="16"/>
  </w:num>
  <w:num w:numId="5" w16cid:durableId="1292322530">
    <w:abstractNumId w:val="22"/>
  </w:num>
  <w:num w:numId="6" w16cid:durableId="1496648223">
    <w:abstractNumId w:val="18"/>
  </w:num>
  <w:num w:numId="7" w16cid:durableId="508715339">
    <w:abstractNumId w:val="19"/>
  </w:num>
  <w:num w:numId="8" w16cid:durableId="1051340436">
    <w:abstractNumId w:val="13"/>
  </w:num>
  <w:num w:numId="9" w16cid:durableId="1762991878">
    <w:abstractNumId w:val="4"/>
  </w:num>
  <w:num w:numId="10" w16cid:durableId="853810084">
    <w:abstractNumId w:val="9"/>
  </w:num>
  <w:num w:numId="11" w16cid:durableId="1652711265">
    <w:abstractNumId w:val="2"/>
  </w:num>
  <w:num w:numId="12" w16cid:durableId="1315262049">
    <w:abstractNumId w:val="11"/>
  </w:num>
  <w:num w:numId="13" w16cid:durableId="122770937">
    <w:abstractNumId w:val="6"/>
  </w:num>
  <w:num w:numId="14" w16cid:durableId="1762140890">
    <w:abstractNumId w:val="8"/>
  </w:num>
  <w:num w:numId="15" w16cid:durableId="15280830">
    <w:abstractNumId w:val="17"/>
  </w:num>
  <w:num w:numId="16" w16cid:durableId="1844708482">
    <w:abstractNumId w:val="5"/>
  </w:num>
  <w:num w:numId="17" w16cid:durableId="15931825">
    <w:abstractNumId w:val="14"/>
  </w:num>
  <w:num w:numId="18" w16cid:durableId="172576886">
    <w:abstractNumId w:val="21"/>
  </w:num>
  <w:num w:numId="19" w16cid:durableId="1787430065">
    <w:abstractNumId w:val="7"/>
  </w:num>
  <w:num w:numId="20" w16cid:durableId="1055007425">
    <w:abstractNumId w:val="0"/>
  </w:num>
  <w:num w:numId="21" w16cid:durableId="814568638">
    <w:abstractNumId w:val="12"/>
  </w:num>
  <w:num w:numId="22" w16cid:durableId="203567042">
    <w:abstractNumId w:val="3"/>
  </w:num>
  <w:num w:numId="23" w16cid:durableId="107944751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B0"/>
    <w:rsid w:val="000023CA"/>
    <w:rsid w:val="00010F79"/>
    <w:rsid w:val="0001181B"/>
    <w:rsid w:val="00014DB1"/>
    <w:rsid w:val="00017D51"/>
    <w:rsid w:val="000343A4"/>
    <w:rsid w:val="00062C0A"/>
    <w:rsid w:val="00072572"/>
    <w:rsid w:val="000776AF"/>
    <w:rsid w:val="00085EB4"/>
    <w:rsid w:val="000C27CF"/>
    <w:rsid w:val="00112743"/>
    <w:rsid w:val="00112973"/>
    <w:rsid w:val="001272C9"/>
    <w:rsid w:val="00135002"/>
    <w:rsid w:val="00135628"/>
    <w:rsid w:val="00150B54"/>
    <w:rsid w:val="001822F5"/>
    <w:rsid w:val="001E2D43"/>
    <w:rsid w:val="001F6F51"/>
    <w:rsid w:val="002207E0"/>
    <w:rsid w:val="002276FB"/>
    <w:rsid w:val="00266CD9"/>
    <w:rsid w:val="00271891"/>
    <w:rsid w:val="00273DEA"/>
    <w:rsid w:val="002F24AE"/>
    <w:rsid w:val="002F6721"/>
    <w:rsid w:val="0033062F"/>
    <w:rsid w:val="00382B25"/>
    <w:rsid w:val="003871A5"/>
    <w:rsid w:val="00393E40"/>
    <w:rsid w:val="00396B69"/>
    <w:rsid w:val="003B7336"/>
    <w:rsid w:val="003C2EB5"/>
    <w:rsid w:val="003C3B01"/>
    <w:rsid w:val="00415299"/>
    <w:rsid w:val="00433D93"/>
    <w:rsid w:val="00443F68"/>
    <w:rsid w:val="00467E46"/>
    <w:rsid w:val="00476129"/>
    <w:rsid w:val="004935C1"/>
    <w:rsid w:val="004B10DE"/>
    <w:rsid w:val="004B4726"/>
    <w:rsid w:val="004C05DF"/>
    <w:rsid w:val="004D07F7"/>
    <w:rsid w:val="00525003"/>
    <w:rsid w:val="00541E19"/>
    <w:rsid w:val="0054668C"/>
    <w:rsid w:val="00557241"/>
    <w:rsid w:val="0058272B"/>
    <w:rsid w:val="005A225D"/>
    <w:rsid w:val="005C0B7E"/>
    <w:rsid w:val="005C7341"/>
    <w:rsid w:val="005C7356"/>
    <w:rsid w:val="006127D5"/>
    <w:rsid w:val="0064095A"/>
    <w:rsid w:val="00660F95"/>
    <w:rsid w:val="006745C7"/>
    <w:rsid w:val="00676F74"/>
    <w:rsid w:val="00695AAA"/>
    <w:rsid w:val="00697FC3"/>
    <w:rsid w:val="006B4624"/>
    <w:rsid w:val="006E0940"/>
    <w:rsid w:val="006E3FBD"/>
    <w:rsid w:val="00710B25"/>
    <w:rsid w:val="0072593D"/>
    <w:rsid w:val="0074428C"/>
    <w:rsid w:val="0074495F"/>
    <w:rsid w:val="00746418"/>
    <w:rsid w:val="00787CF6"/>
    <w:rsid w:val="007903C6"/>
    <w:rsid w:val="007B67C7"/>
    <w:rsid w:val="007C6F8B"/>
    <w:rsid w:val="007D6E1A"/>
    <w:rsid w:val="007E3202"/>
    <w:rsid w:val="007E438B"/>
    <w:rsid w:val="0081148D"/>
    <w:rsid w:val="00821DC1"/>
    <w:rsid w:val="00832E39"/>
    <w:rsid w:val="008B5B20"/>
    <w:rsid w:val="008D164B"/>
    <w:rsid w:val="008F7587"/>
    <w:rsid w:val="00903D0C"/>
    <w:rsid w:val="00931A6A"/>
    <w:rsid w:val="0094048C"/>
    <w:rsid w:val="009678A7"/>
    <w:rsid w:val="009B04AF"/>
    <w:rsid w:val="009B17BD"/>
    <w:rsid w:val="009C278C"/>
    <w:rsid w:val="00A020BB"/>
    <w:rsid w:val="00A138E7"/>
    <w:rsid w:val="00A35B1E"/>
    <w:rsid w:val="00A35F87"/>
    <w:rsid w:val="00A610E3"/>
    <w:rsid w:val="00A7625F"/>
    <w:rsid w:val="00AA2F19"/>
    <w:rsid w:val="00AA460B"/>
    <w:rsid w:val="00AA763F"/>
    <w:rsid w:val="00AC15B0"/>
    <w:rsid w:val="00AC3324"/>
    <w:rsid w:val="00AE221F"/>
    <w:rsid w:val="00AF4B95"/>
    <w:rsid w:val="00AF7D09"/>
    <w:rsid w:val="00B23432"/>
    <w:rsid w:val="00B54198"/>
    <w:rsid w:val="00B60FE4"/>
    <w:rsid w:val="00B62AD8"/>
    <w:rsid w:val="00B75D11"/>
    <w:rsid w:val="00BC7E26"/>
    <w:rsid w:val="00BC7FCC"/>
    <w:rsid w:val="00BD47A8"/>
    <w:rsid w:val="00C01F40"/>
    <w:rsid w:val="00C3793F"/>
    <w:rsid w:val="00C47022"/>
    <w:rsid w:val="00C66601"/>
    <w:rsid w:val="00CB34D7"/>
    <w:rsid w:val="00CD0F01"/>
    <w:rsid w:val="00CD7C95"/>
    <w:rsid w:val="00CF706D"/>
    <w:rsid w:val="00CF797C"/>
    <w:rsid w:val="00D039E6"/>
    <w:rsid w:val="00D500D8"/>
    <w:rsid w:val="00DC6176"/>
    <w:rsid w:val="00DE264F"/>
    <w:rsid w:val="00DE674C"/>
    <w:rsid w:val="00DF4337"/>
    <w:rsid w:val="00DF4556"/>
    <w:rsid w:val="00DF4CB4"/>
    <w:rsid w:val="00DF6B6F"/>
    <w:rsid w:val="00E3655C"/>
    <w:rsid w:val="00E52CF3"/>
    <w:rsid w:val="00E7095A"/>
    <w:rsid w:val="00E70B45"/>
    <w:rsid w:val="00EA6A07"/>
    <w:rsid w:val="00ED67F5"/>
    <w:rsid w:val="00F205DD"/>
    <w:rsid w:val="00F4253A"/>
    <w:rsid w:val="00F523FB"/>
    <w:rsid w:val="00F541DA"/>
    <w:rsid w:val="00FC0811"/>
    <w:rsid w:val="00FD3B3F"/>
    <w:rsid w:val="00FE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2615"/>
  <w15:chartTrackingRefBased/>
  <w15:docId w15:val="{10DB4698-973F-49AA-AE72-1538DC24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7D5"/>
    <w:pPr>
      <w:widowControl w:val="0"/>
      <w:autoSpaceDE w:val="0"/>
      <w:autoSpaceDN w:val="0"/>
      <w:spacing w:after="0" w:line="240" w:lineRule="auto"/>
    </w:pPr>
    <w:rPr>
      <w:rFonts w:ascii="Times New Roman" w:eastAsia="Times New Roman" w:hAnsi="Times New Roman" w:cs="Times New Roman"/>
    </w:rPr>
  </w:style>
  <w:style w:type="paragraph" w:styleId="Antrat2">
    <w:name w:val="heading 2"/>
    <w:basedOn w:val="prastasis"/>
    <w:link w:val="Antrat2Diagrama"/>
    <w:uiPriority w:val="9"/>
    <w:unhideWhenUsed/>
    <w:qFormat/>
    <w:rsid w:val="006127D5"/>
    <w:pPr>
      <w:ind w:left="88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127D5"/>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6127D5"/>
  </w:style>
  <w:style w:type="character" w:customStyle="1" w:styleId="PagrindinistekstasDiagrama">
    <w:name w:val="Pagrindinis tekstas Diagrama"/>
    <w:basedOn w:val="Numatytasispastraiposriftas"/>
    <w:link w:val="Pagrindinistekstas"/>
    <w:uiPriority w:val="1"/>
    <w:rsid w:val="006127D5"/>
    <w:rPr>
      <w:rFonts w:ascii="Times New Roman" w:eastAsia="Times New Roman" w:hAnsi="Times New Roman" w:cs="Times New Roman"/>
    </w:rPr>
  </w:style>
  <w:style w:type="paragraph" w:styleId="Sraopastraipa">
    <w:name w:val="List Paragraph"/>
    <w:basedOn w:val="prastasis"/>
    <w:uiPriority w:val="34"/>
    <w:qFormat/>
    <w:rsid w:val="006127D5"/>
    <w:pPr>
      <w:ind w:left="720"/>
      <w:contextualSpacing/>
    </w:pPr>
  </w:style>
  <w:style w:type="character" w:customStyle="1" w:styleId="DebesliotekstasDiagrama">
    <w:name w:val="Debesėlio tekstas Diagrama"/>
    <w:basedOn w:val="Numatytasispastraiposriftas"/>
    <w:link w:val="Debesliotekstas"/>
    <w:uiPriority w:val="99"/>
    <w:semiHidden/>
    <w:rsid w:val="006127D5"/>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6127D5"/>
    <w:rPr>
      <w:rFonts w:ascii="Segoe UI" w:hAnsi="Segoe UI" w:cs="Segoe UI"/>
      <w:sz w:val="18"/>
      <w:szCs w:val="18"/>
    </w:rPr>
  </w:style>
  <w:style w:type="character" w:styleId="Hipersaitas">
    <w:name w:val="Hyperlink"/>
    <w:basedOn w:val="Numatytasispastraiposriftas"/>
    <w:uiPriority w:val="99"/>
    <w:unhideWhenUsed/>
    <w:rsid w:val="006127D5"/>
    <w:rPr>
      <w:color w:val="0563C1" w:themeColor="hyperlink"/>
      <w:u w:val="single"/>
    </w:rPr>
  </w:style>
  <w:style w:type="paragraph" w:styleId="Antrats">
    <w:name w:val="header"/>
    <w:basedOn w:val="prastasis"/>
    <w:link w:val="AntratsDiagrama"/>
    <w:uiPriority w:val="99"/>
    <w:unhideWhenUsed/>
    <w:rsid w:val="006127D5"/>
    <w:pPr>
      <w:tabs>
        <w:tab w:val="center" w:pos="4680"/>
        <w:tab w:val="right" w:pos="9360"/>
      </w:tabs>
    </w:pPr>
  </w:style>
  <w:style w:type="character" w:customStyle="1" w:styleId="AntratsDiagrama">
    <w:name w:val="Antraštės Diagrama"/>
    <w:basedOn w:val="Numatytasispastraiposriftas"/>
    <w:link w:val="Antrats"/>
    <w:uiPriority w:val="99"/>
    <w:rsid w:val="006127D5"/>
    <w:rPr>
      <w:rFonts w:ascii="Times New Roman" w:eastAsia="Times New Roman" w:hAnsi="Times New Roman" w:cs="Times New Roman"/>
    </w:rPr>
  </w:style>
  <w:style w:type="paragraph" w:styleId="Porat">
    <w:name w:val="footer"/>
    <w:basedOn w:val="prastasis"/>
    <w:link w:val="PoratDiagrama"/>
    <w:uiPriority w:val="99"/>
    <w:unhideWhenUsed/>
    <w:rsid w:val="006127D5"/>
    <w:pPr>
      <w:tabs>
        <w:tab w:val="center" w:pos="4680"/>
        <w:tab w:val="right" w:pos="9360"/>
      </w:tabs>
    </w:pPr>
  </w:style>
  <w:style w:type="character" w:customStyle="1" w:styleId="PoratDiagrama">
    <w:name w:val="Poraštė Diagrama"/>
    <w:basedOn w:val="Numatytasispastraiposriftas"/>
    <w:link w:val="Porat"/>
    <w:uiPriority w:val="99"/>
    <w:rsid w:val="006127D5"/>
    <w:rPr>
      <w:rFonts w:ascii="Times New Roman" w:eastAsia="Times New Roman" w:hAnsi="Times New Roman" w:cs="Times New Roman"/>
    </w:rPr>
  </w:style>
  <w:style w:type="paragraph" w:styleId="Komentarotekstas">
    <w:name w:val="annotation text"/>
    <w:basedOn w:val="prastasis"/>
    <w:link w:val="KomentarotekstasDiagrama"/>
    <w:uiPriority w:val="99"/>
    <w:unhideWhenUsed/>
    <w:rsid w:val="006127D5"/>
    <w:rPr>
      <w:sz w:val="20"/>
      <w:szCs w:val="20"/>
    </w:rPr>
  </w:style>
  <w:style w:type="character" w:customStyle="1" w:styleId="KomentarotekstasDiagrama">
    <w:name w:val="Komentaro tekstas Diagrama"/>
    <w:basedOn w:val="Numatytasispastraiposriftas"/>
    <w:link w:val="Komentarotekstas"/>
    <w:uiPriority w:val="99"/>
    <w:rsid w:val="006127D5"/>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6127D5"/>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127D5"/>
    <w:rPr>
      <w:b/>
      <w:bCs/>
    </w:rPr>
  </w:style>
  <w:style w:type="paragraph" w:customStyle="1" w:styleId="Default">
    <w:name w:val="Default"/>
    <w:rsid w:val="006127D5"/>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B23432"/>
    <w:rPr>
      <w:sz w:val="16"/>
      <w:szCs w:val="16"/>
    </w:rPr>
  </w:style>
  <w:style w:type="paragraph" w:styleId="Pataisymai">
    <w:name w:val="Revision"/>
    <w:hidden/>
    <w:uiPriority w:val="99"/>
    <w:semiHidden/>
    <w:rsid w:val="00903D0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69766</Words>
  <Characters>39767</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Birutė Valkauskaitė</cp:lastModifiedBy>
  <cp:revision>2</cp:revision>
  <dcterms:created xsi:type="dcterms:W3CDTF">2024-09-25T06:56:00Z</dcterms:created>
  <dcterms:modified xsi:type="dcterms:W3CDTF">2024-09-25T06:56:00Z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2023-12-12T17:01:21Z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511695f8-25ca-4a6e-88e1-fcb000d830c0</vt:lpwstr>
  </property>
  <property fmtid="{D5CDD505-2E9C-101B-9397-08002B2CF9AE}" pid="8" name="MSIP_Label_c63a0701-319b-41bf-8431-58956e491e60_ContentBits">
    <vt:lpwstr>0</vt:lpwstr>
  </property>
</Properties>
</file>