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D6E8" w14:textId="77777777" w:rsidR="00E852C2" w:rsidRPr="00FE4076" w:rsidRDefault="00E852C2" w:rsidP="00E852C2">
      <w:pPr>
        <w:pStyle w:val="Antrat2"/>
        <w:spacing w:before="0" w:line="240" w:lineRule="auto"/>
        <w:jc w:val="center"/>
        <w:rPr>
          <w:rFonts w:ascii="Times New Roman" w:hAnsi="Times New Roman"/>
          <w:b w:val="0"/>
          <w:sz w:val="22"/>
        </w:rPr>
      </w:pPr>
      <w:bookmarkStart w:id="0" w:name="_GoBack"/>
      <w:bookmarkEnd w:id="0"/>
    </w:p>
    <w:p w14:paraId="0662663D" w14:textId="77777777" w:rsidR="00E852C2" w:rsidRDefault="00E852C2" w:rsidP="00E852C2">
      <w:pPr>
        <w:pStyle w:val="Antrat2"/>
        <w:spacing w:before="0" w:line="240" w:lineRule="auto"/>
        <w:jc w:val="center"/>
        <w:rPr>
          <w:rFonts w:ascii="Times New Roman" w:hAnsi="Times New Roman"/>
          <w:i/>
          <w:sz w:val="22"/>
        </w:rPr>
      </w:pPr>
    </w:p>
    <w:p w14:paraId="07F8F17A" w14:textId="77777777" w:rsidR="00E852C2" w:rsidRDefault="00E852C2" w:rsidP="00E852C2">
      <w:pPr>
        <w:pStyle w:val="Antrat2"/>
        <w:spacing w:before="0" w:line="240" w:lineRule="auto"/>
        <w:jc w:val="center"/>
        <w:rPr>
          <w:rFonts w:ascii="Times New Roman" w:hAnsi="Times New Roman"/>
          <w:i/>
          <w:sz w:val="22"/>
        </w:rPr>
      </w:pPr>
    </w:p>
    <w:p w14:paraId="74549B73" w14:textId="77777777" w:rsidR="00E852C2" w:rsidRDefault="00E852C2" w:rsidP="00E852C2">
      <w:pPr>
        <w:pStyle w:val="Antrat2"/>
        <w:spacing w:before="0" w:line="240" w:lineRule="auto"/>
        <w:jc w:val="center"/>
        <w:rPr>
          <w:rFonts w:ascii="Times New Roman" w:hAnsi="Times New Roman"/>
          <w:i/>
          <w:sz w:val="22"/>
        </w:rPr>
      </w:pPr>
    </w:p>
    <w:p w14:paraId="6CDC8B94" w14:textId="77777777" w:rsidR="00E852C2" w:rsidRDefault="00E852C2" w:rsidP="00E852C2">
      <w:pPr>
        <w:pStyle w:val="Antrat2"/>
        <w:spacing w:before="0" w:line="240" w:lineRule="auto"/>
        <w:jc w:val="center"/>
        <w:rPr>
          <w:rFonts w:ascii="Times New Roman" w:hAnsi="Times New Roman"/>
          <w:i/>
          <w:sz w:val="22"/>
        </w:rPr>
      </w:pPr>
    </w:p>
    <w:p w14:paraId="63E38FE5" w14:textId="77777777" w:rsidR="00E852C2" w:rsidRDefault="00E852C2" w:rsidP="00E852C2">
      <w:pPr>
        <w:pStyle w:val="Antrat2"/>
        <w:spacing w:before="0" w:line="240" w:lineRule="auto"/>
        <w:jc w:val="center"/>
        <w:rPr>
          <w:rFonts w:ascii="Times New Roman" w:hAnsi="Times New Roman"/>
          <w:i/>
          <w:sz w:val="22"/>
        </w:rPr>
      </w:pPr>
    </w:p>
    <w:p w14:paraId="2C142A05" w14:textId="77777777" w:rsidR="00E852C2" w:rsidRDefault="00E852C2" w:rsidP="00E852C2">
      <w:pPr>
        <w:pStyle w:val="Antrat2"/>
        <w:spacing w:before="0" w:line="240" w:lineRule="auto"/>
        <w:jc w:val="center"/>
        <w:rPr>
          <w:rFonts w:ascii="Times New Roman" w:hAnsi="Times New Roman"/>
          <w:i/>
          <w:sz w:val="22"/>
        </w:rPr>
      </w:pPr>
    </w:p>
    <w:p w14:paraId="1C9CD5E3" w14:textId="77777777" w:rsidR="00E852C2" w:rsidRDefault="00E852C2" w:rsidP="00E852C2">
      <w:pPr>
        <w:pStyle w:val="Antrat2"/>
        <w:spacing w:before="0" w:line="240" w:lineRule="auto"/>
        <w:jc w:val="center"/>
        <w:rPr>
          <w:rFonts w:ascii="Times New Roman" w:hAnsi="Times New Roman"/>
          <w:i/>
          <w:sz w:val="22"/>
        </w:rPr>
      </w:pPr>
    </w:p>
    <w:p w14:paraId="47C637A9" w14:textId="77777777" w:rsidR="00E852C2" w:rsidRDefault="00E852C2" w:rsidP="00E852C2">
      <w:pPr>
        <w:pStyle w:val="Antrat2"/>
        <w:spacing w:before="0" w:line="240" w:lineRule="auto"/>
        <w:jc w:val="center"/>
        <w:rPr>
          <w:rFonts w:ascii="Times New Roman" w:hAnsi="Times New Roman"/>
          <w:i/>
          <w:sz w:val="22"/>
        </w:rPr>
      </w:pPr>
    </w:p>
    <w:p w14:paraId="1A523234" w14:textId="77777777" w:rsidR="00E852C2" w:rsidRDefault="00E852C2" w:rsidP="00E852C2">
      <w:pPr>
        <w:pStyle w:val="Antrat2"/>
        <w:spacing w:before="0" w:line="240" w:lineRule="auto"/>
        <w:jc w:val="center"/>
        <w:rPr>
          <w:rFonts w:ascii="Times New Roman" w:hAnsi="Times New Roman"/>
          <w:i/>
          <w:sz w:val="22"/>
        </w:rPr>
      </w:pPr>
    </w:p>
    <w:p w14:paraId="5E5CA644" w14:textId="77777777" w:rsidR="00E852C2" w:rsidRDefault="00E852C2" w:rsidP="00E852C2">
      <w:pPr>
        <w:pStyle w:val="Antrat2"/>
        <w:spacing w:before="0" w:line="240" w:lineRule="auto"/>
        <w:jc w:val="center"/>
        <w:rPr>
          <w:rFonts w:ascii="Times New Roman" w:hAnsi="Times New Roman"/>
          <w:i/>
          <w:sz w:val="22"/>
        </w:rPr>
      </w:pPr>
    </w:p>
    <w:p w14:paraId="23637372" w14:textId="77777777" w:rsidR="00E852C2" w:rsidRDefault="00E852C2" w:rsidP="00E852C2">
      <w:pPr>
        <w:pStyle w:val="Antrat2"/>
        <w:spacing w:before="0" w:line="240" w:lineRule="auto"/>
        <w:jc w:val="center"/>
        <w:rPr>
          <w:rFonts w:ascii="Times New Roman" w:hAnsi="Times New Roman"/>
          <w:i/>
          <w:sz w:val="22"/>
        </w:rPr>
      </w:pPr>
    </w:p>
    <w:p w14:paraId="39508FBE" w14:textId="77777777" w:rsidR="00E852C2" w:rsidRDefault="00E852C2" w:rsidP="00E852C2">
      <w:pPr>
        <w:pStyle w:val="Antrat2"/>
        <w:spacing w:before="0" w:line="240" w:lineRule="auto"/>
        <w:jc w:val="center"/>
        <w:rPr>
          <w:rFonts w:ascii="Times New Roman" w:hAnsi="Times New Roman"/>
          <w:i/>
          <w:sz w:val="22"/>
        </w:rPr>
      </w:pPr>
    </w:p>
    <w:p w14:paraId="62A72FC2" w14:textId="77777777" w:rsidR="00E852C2" w:rsidRDefault="00E852C2" w:rsidP="00E852C2">
      <w:pPr>
        <w:pStyle w:val="Antrat2"/>
        <w:spacing w:before="0" w:line="240" w:lineRule="auto"/>
        <w:jc w:val="center"/>
        <w:rPr>
          <w:rFonts w:ascii="Times New Roman" w:hAnsi="Times New Roman"/>
          <w:i/>
          <w:sz w:val="22"/>
        </w:rPr>
      </w:pPr>
    </w:p>
    <w:p w14:paraId="42E0071C" w14:textId="77777777" w:rsidR="00E852C2" w:rsidRDefault="00E852C2" w:rsidP="00E852C2">
      <w:pPr>
        <w:pStyle w:val="Antrat2"/>
        <w:spacing w:before="0" w:line="240" w:lineRule="auto"/>
        <w:jc w:val="center"/>
        <w:rPr>
          <w:rFonts w:ascii="Times New Roman" w:hAnsi="Times New Roman"/>
          <w:i/>
          <w:sz w:val="22"/>
        </w:rPr>
      </w:pPr>
    </w:p>
    <w:p w14:paraId="277D8AA6" w14:textId="77777777" w:rsidR="00E852C2" w:rsidRDefault="00E852C2" w:rsidP="00E852C2">
      <w:pPr>
        <w:pStyle w:val="Antrat2"/>
        <w:spacing w:before="0" w:line="240" w:lineRule="auto"/>
        <w:jc w:val="center"/>
        <w:rPr>
          <w:rFonts w:ascii="Times New Roman" w:hAnsi="Times New Roman"/>
          <w:i/>
          <w:sz w:val="22"/>
        </w:rPr>
      </w:pPr>
    </w:p>
    <w:p w14:paraId="163CD51A" w14:textId="65A8FDEB" w:rsidR="00E852C2" w:rsidRDefault="00E852C2" w:rsidP="00E852C2">
      <w:pPr>
        <w:pStyle w:val="Antrat2"/>
        <w:spacing w:before="0" w:line="240" w:lineRule="auto"/>
        <w:jc w:val="center"/>
        <w:rPr>
          <w:rFonts w:ascii="Times New Roman" w:hAnsi="Times New Roman"/>
          <w:i/>
          <w:sz w:val="22"/>
        </w:rPr>
      </w:pPr>
    </w:p>
    <w:p w14:paraId="1F220C58" w14:textId="48A21A64" w:rsidR="00765631" w:rsidRDefault="00765631" w:rsidP="00535FD8"/>
    <w:p w14:paraId="0DDB4014" w14:textId="3BE3D467" w:rsidR="00765631" w:rsidRDefault="00765631" w:rsidP="00535FD8"/>
    <w:p w14:paraId="2E5851D4" w14:textId="1EAA5461" w:rsidR="00765631" w:rsidRDefault="00765631" w:rsidP="00535FD8"/>
    <w:p w14:paraId="0773C18B" w14:textId="49D28F3F" w:rsidR="00765631" w:rsidRDefault="00765631" w:rsidP="00535FD8"/>
    <w:p w14:paraId="2DCE3842" w14:textId="77777777" w:rsidR="00765631" w:rsidRPr="00377C7A" w:rsidRDefault="00765631" w:rsidP="00377C7A"/>
    <w:p w14:paraId="36C81545" w14:textId="77777777" w:rsidR="00E852C2" w:rsidRDefault="00E852C2" w:rsidP="00E852C2">
      <w:pPr>
        <w:pStyle w:val="Antrat2"/>
        <w:spacing w:before="0" w:line="240" w:lineRule="auto"/>
        <w:jc w:val="center"/>
        <w:rPr>
          <w:rFonts w:ascii="Times New Roman" w:hAnsi="Times New Roman"/>
          <w:i/>
          <w:sz w:val="22"/>
        </w:rPr>
      </w:pPr>
    </w:p>
    <w:p w14:paraId="158A05A8" w14:textId="77777777" w:rsidR="00E852C2" w:rsidRPr="0021222C" w:rsidRDefault="00E852C2" w:rsidP="00E852C2">
      <w:pPr>
        <w:pStyle w:val="Antrat2"/>
        <w:spacing w:before="0" w:line="240" w:lineRule="auto"/>
        <w:jc w:val="center"/>
        <w:rPr>
          <w:rFonts w:ascii="Times New Roman" w:hAnsi="Times New Roman"/>
          <w:bCs w:val="0"/>
          <w:color w:val="000000" w:themeColor="text1"/>
          <w:sz w:val="22"/>
          <w:szCs w:val="24"/>
        </w:rPr>
      </w:pPr>
      <w:r w:rsidRPr="0021222C">
        <w:rPr>
          <w:rFonts w:ascii="Times New Roman" w:hAnsi="Times New Roman"/>
          <w:color w:val="000000" w:themeColor="text1"/>
          <w:sz w:val="22"/>
        </w:rPr>
        <w:t>I PRIEDAS</w:t>
      </w:r>
    </w:p>
    <w:p w14:paraId="6B07ACC9" w14:textId="77777777" w:rsidR="00E852C2" w:rsidRPr="00E852C2" w:rsidRDefault="00E852C2" w:rsidP="00E852C2">
      <w:pPr>
        <w:spacing w:line="240" w:lineRule="auto"/>
        <w:rPr>
          <w:szCs w:val="24"/>
        </w:rPr>
      </w:pPr>
    </w:p>
    <w:p w14:paraId="207C820C" w14:textId="77777777" w:rsidR="00E852C2" w:rsidRPr="00BC731F" w:rsidRDefault="00E852C2" w:rsidP="00E852C2">
      <w:pPr>
        <w:tabs>
          <w:tab w:val="left" w:pos="-1440"/>
          <w:tab w:val="left" w:pos="-720"/>
        </w:tabs>
        <w:jc w:val="center"/>
        <w:rPr>
          <w:b/>
        </w:rPr>
      </w:pPr>
      <w:r w:rsidRPr="00BC731F">
        <w:rPr>
          <w:b/>
        </w:rPr>
        <w:t>PREPARATO CHARAKTERISTIKŲ SANTRAUKA</w:t>
      </w:r>
    </w:p>
    <w:p w14:paraId="5ABAD1E7" w14:textId="77777777" w:rsidR="00B47F57" w:rsidRDefault="00B47F57" w:rsidP="00E1263B">
      <w:pPr>
        <w:widowControl w:val="0"/>
        <w:spacing w:line="240" w:lineRule="auto"/>
        <w:jc w:val="center"/>
        <w:rPr>
          <w:b/>
        </w:rPr>
      </w:pPr>
    </w:p>
    <w:p w14:paraId="34E4D534" w14:textId="0C25D163" w:rsidR="00765631" w:rsidRDefault="00765631">
      <w:pPr>
        <w:tabs>
          <w:tab w:val="clear" w:pos="567"/>
        </w:tabs>
        <w:spacing w:after="200" w:line="276" w:lineRule="auto"/>
        <w:rPr>
          <w:b/>
        </w:rPr>
      </w:pPr>
      <w:r>
        <w:rPr>
          <w:b/>
        </w:rPr>
        <w:br w:type="page"/>
      </w:r>
    </w:p>
    <w:p w14:paraId="505ABA6C" w14:textId="77777777" w:rsidR="00E1263B" w:rsidRPr="00AE08BF" w:rsidRDefault="00E1263B" w:rsidP="00E1263B">
      <w:pPr>
        <w:widowControl w:val="0"/>
        <w:spacing w:line="240" w:lineRule="auto"/>
      </w:pPr>
      <w:r w:rsidRPr="00A72375">
        <w:rPr>
          <w:b/>
        </w:rPr>
        <w:lastRenderedPageBreak/>
        <w:t>1.</w:t>
      </w:r>
      <w:r w:rsidRPr="00AE08BF">
        <w:tab/>
      </w:r>
      <w:r w:rsidRPr="00AE08BF">
        <w:rPr>
          <w:b/>
        </w:rPr>
        <w:t>VAISTINIO PREPARATO PAVADINIMAS</w:t>
      </w:r>
    </w:p>
    <w:p w14:paraId="43AE9A40" w14:textId="77777777" w:rsidR="00E1263B" w:rsidRPr="00AE08BF" w:rsidRDefault="00E1263B" w:rsidP="00E1263B">
      <w:pPr>
        <w:spacing w:line="240" w:lineRule="auto"/>
        <w:rPr>
          <w:iCs/>
        </w:rPr>
      </w:pPr>
    </w:p>
    <w:p w14:paraId="1C605B00" w14:textId="622E7B11" w:rsidR="00E1263B" w:rsidRPr="00E8132F" w:rsidRDefault="000D7F88" w:rsidP="00E8132F">
      <w:pPr>
        <w:spacing w:line="240" w:lineRule="auto"/>
      </w:pPr>
      <w:r w:rsidRPr="00E852C2">
        <w:rPr>
          <w:bCs/>
        </w:rPr>
        <w:t>Trederol</w:t>
      </w:r>
      <w:r w:rsidR="00965987" w:rsidRPr="00E8132F">
        <w:t xml:space="preserve"> 5000 TV plėvele dengtos tabletės</w:t>
      </w:r>
    </w:p>
    <w:p w14:paraId="221EA8BE" w14:textId="2C34389B" w:rsidR="00E1263B" w:rsidRPr="00E8132F" w:rsidRDefault="000D7F88" w:rsidP="00E8132F">
      <w:pPr>
        <w:spacing w:line="240" w:lineRule="auto"/>
      </w:pPr>
      <w:r w:rsidRPr="00E852C2">
        <w:t>Trederol</w:t>
      </w:r>
      <w:r w:rsidR="00965987" w:rsidRPr="00E8132F">
        <w:t xml:space="preserve"> 10000 TV plėvele dengtos tabletės</w:t>
      </w:r>
    </w:p>
    <w:p w14:paraId="10DA5B68" w14:textId="6A6C6EB1" w:rsidR="00E1263B" w:rsidRPr="00E8132F" w:rsidRDefault="000D7F88" w:rsidP="00E8132F">
      <w:pPr>
        <w:spacing w:line="240" w:lineRule="auto"/>
      </w:pPr>
      <w:r w:rsidRPr="00E852C2">
        <w:t>Trederol</w:t>
      </w:r>
      <w:r w:rsidR="00965987" w:rsidRPr="00E8132F">
        <w:t xml:space="preserve"> 20000 TV plėvele dengtos tabletės</w:t>
      </w:r>
    </w:p>
    <w:p w14:paraId="23F154D0" w14:textId="602D9052" w:rsidR="00E1263B" w:rsidRPr="004C3CD5" w:rsidRDefault="00E1263B" w:rsidP="00E1263B">
      <w:pPr>
        <w:spacing w:line="240" w:lineRule="auto"/>
      </w:pPr>
    </w:p>
    <w:p w14:paraId="4F0676ED" w14:textId="77777777" w:rsidR="00D537A3" w:rsidRPr="00AE08BF" w:rsidRDefault="00D537A3" w:rsidP="00E1263B">
      <w:pPr>
        <w:spacing w:line="240" w:lineRule="auto"/>
      </w:pPr>
    </w:p>
    <w:p w14:paraId="7C4F7398" w14:textId="77777777" w:rsidR="00E1263B" w:rsidRPr="00AE08BF" w:rsidRDefault="00E1263B" w:rsidP="00E1263B">
      <w:pPr>
        <w:widowControl w:val="0"/>
        <w:spacing w:line="240" w:lineRule="auto"/>
      </w:pPr>
      <w:r w:rsidRPr="00AE08BF">
        <w:rPr>
          <w:b/>
        </w:rPr>
        <w:t>2.</w:t>
      </w:r>
      <w:r w:rsidRPr="00AE08BF">
        <w:rPr>
          <w:b/>
        </w:rPr>
        <w:tab/>
        <w:t>KOKYBINĖ IR KIEKYBINĖ SUDĖTIS</w:t>
      </w:r>
    </w:p>
    <w:p w14:paraId="0F128BBA" w14:textId="77777777" w:rsidR="00394FEE" w:rsidRPr="00AE08BF" w:rsidRDefault="00394FEE"/>
    <w:p w14:paraId="7A164C7F" w14:textId="5CDF7B14" w:rsidR="007F5C10" w:rsidRPr="00E8132F" w:rsidRDefault="000D7F88" w:rsidP="00E1263B">
      <w:pPr>
        <w:spacing w:line="240" w:lineRule="auto"/>
        <w:rPr>
          <w:u w:val="single"/>
          <w:shd w:val="clear" w:color="auto" w:fill="BFBFBF" w:themeFill="background1" w:themeFillShade="BF"/>
        </w:rPr>
      </w:pPr>
      <w:r w:rsidRPr="00E852C2">
        <w:rPr>
          <w:u w:val="single"/>
        </w:rPr>
        <w:t>Trederol</w:t>
      </w:r>
      <w:r w:rsidR="00965987" w:rsidRPr="00E8132F">
        <w:rPr>
          <w:u w:val="single"/>
        </w:rPr>
        <w:t xml:space="preserve"> 5000 TV plėvele dengtos tabletės</w:t>
      </w:r>
      <w:r w:rsidR="00965987" w:rsidRPr="00E8132F">
        <w:rPr>
          <w:u w:val="single"/>
          <w:shd w:val="clear" w:color="auto" w:fill="BFBFBF" w:themeFill="background1" w:themeFillShade="BF"/>
        </w:rPr>
        <w:t xml:space="preserve"> </w:t>
      </w:r>
    </w:p>
    <w:p w14:paraId="55871BA3" w14:textId="36A8A590" w:rsidR="00E1263B" w:rsidRPr="00AE08BF" w:rsidRDefault="007F5C10" w:rsidP="00E1263B">
      <w:pPr>
        <w:spacing w:line="240" w:lineRule="auto"/>
      </w:pPr>
      <w:r w:rsidRPr="00AE08BF">
        <w:t xml:space="preserve">Kiekvienoje plėvele dengtoje tabletėje yra 125 mikrogramai </w:t>
      </w:r>
      <w:r w:rsidR="00080374">
        <w:t>k</w:t>
      </w:r>
      <w:r w:rsidRPr="00AE08BF">
        <w:t>olekalciferolio (</w:t>
      </w:r>
      <w:r w:rsidR="00211075" w:rsidRPr="00AE08BF">
        <w:t>vitamino D3</w:t>
      </w:r>
      <w:r w:rsidR="003469D3">
        <w:t>,</w:t>
      </w:r>
      <w:r w:rsidR="00211075">
        <w:t xml:space="preserve"> atitinkančio </w:t>
      </w:r>
      <w:r w:rsidRPr="00AE08BF">
        <w:t xml:space="preserve">5000 TV miltelių pavidalo </w:t>
      </w:r>
      <w:r w:rsidR="00080374">
        <w:t>k</w:t>
      </w:r>
      <w:r w:rsidRPr="00AE08BF">
        <w:t>olekalciferolio koncentrato).</w:t>
      </w:r>
    </w:p>
    <w:p w14:paraId="3B3C177A" w14:textId="77777777" w:rsidR="00E1263B" w:rsidRPr="00AE08BF" w:rsidRDefault="00E1263B" w:rsidP="00E1263B">
      <w:pPr>
        <w:spacing w:line="240" w:lineRule="auto"/>
      </w:pPr>
    </w:p>
    <w:p w14:paraId="0B283E54" w14:textId="048194FF" w:rsidR="007F5C10" w:rsidRPr="00E8132F" w:rsidRDefault="000D7F88" w:rsidP="00E1263B">
      <w:pPr>
        <w:spacing w:line="240" w:lineRule="auto"/>
        <w:rPr>
          <w:u w:val="single"/>
        </w:rPr>
      </w:pPr>
      <w:r w:rsidRPr="00E852C2">
        <w:rPr>
          <w:u w:val="single"/>
        </w:rPr>
        <w:t>Trederol</w:t>
      </w:r>
      <w:r w:rsidR="00965987" w:rsidRPr="00E8132F">
        <w:rPr>
          <w:u w:val="single"/>
        </w:rPr>
        <w:t xml:space="preserve"> 10000 TV plėvele dengtos tabletės</w:t>
      </w:r>
    </w:p>
    <w:p w14:paraId="0B5D864E" w14:textId="7EE458DB" w:rsidR="00E1263B" w:rsidRPr="00AE08BF" w:rsidRDefault="007F5C10" w:rsidP="00E1263B">
      <w:pPr>
        <w:spacing w:line="240" w:lineRule="auto"/>
      </w:pPr>
      <w:r w:rsidRPr="00AE08BF">
        <w:t xml:space="preserve">Kiekvienoje plėvele dengtoje tabletėje yra 250 mikrogramų </w:t>
      </w:r>
      <w:r w:rsidR="00080374">
        <w:t>k</w:t>
      </w:r>
      <w:r w:rsidRPr="00AE08BF">
        <w:t>olekalciferolio (</w:t>
      </w:r>
      <w:r w:rsidR="00EB769E" w:rsidRPr="00AE08BF">
        <w:t>vitamino D3</w:t>
      </w:r>
      <w:r w:rsidR="003469D3">
        <w:t>,</w:t>
      </w:r>
      <w:r w:rsidR="00EB769E">
        <w:t xml:space="preserve"> atitinkančio </w:t>
      </w:r>
      <w:r w:rsidRPr="00AE08BF">
        <w:t xml:space="preserve">10000 TV miltelių pavidalo </w:t>
      </w:r>
      <w:r w:rsidR="00080374">
        <w:t>k</w:t>
      </w:r>
      <w:r w:rsidRPr="00AE08BF">
        <w:t>olekalciferolio koncentrato).</w:t>
      </w:r>
    </w:p>
    <w:p w14:paraId="1DF60FCB" w14:textId="77777777" w:rsidR="00E1263B" w:rsidRPr="00AE08BF" w:rsidRDefault="00E1263B" w:rsidP="00E1263B">
      <w:pPr>
        <w:spacing w:line="240" w:lineRule="auto"/>
      </w:pPr>
    </w:p>
    <w:p w14:paraId="5E24D4AF" w14:textId="7A3DAF3C" w:rsidR="00B04951" w:rsidRPr="00E8132F" w:rsidRDefault="005473EC" w:rsidP="00E1263B">
      <w:pPr>
        <w:spacing w:line="240" w:lineRule="auto"/>
        <w:rPr>
          <w:u w:val="single"/>
        </w:rPr>
      </w:pPr>
      <w:r w:rsidRPr="00E852C2">
        <w:rPr>
          <w:u w:val="single"/>
        </w:rPr>
        <w:t>Trederol</w:t>
      </w:r>
      <w:r w:rsidR="00965987" w:rsidRPr="00E8132F">
        <w:rPr>
          <w:u w:val="single"/>
        </w:rPr>
        <w:t xml:space="preserve"> 20000 TV plėvele dengtos tabletės </w:t>
      </w:r>
    </w:p>
    <w:p w14:paraId="03C88DBB" w14:textId="1931B7B5" w:rsidR="00E1263B" w:rsidRPr="00AE08BF" w:rsidRDefault="00B04951" w:rsidP="00E1263B">
      <w:pPr>
        <w:spacing w:line="240" w:lineRule="auto"/>
      </w:pPr>
      <w:r w:rsidRPr="00AE08BF">
        <w:t xml:space="preserve">Kiekvienoje plėvele dengtoje tabletėje yra 500 mikrogramų </w:t>
      </w:r>
      <w:r w:rsidR="00080374">
        <w:t>k</w:t>
      </w:r>
      <w:r w:rsidRPr="00AE08BF">
        <w:t>olekalciferolio (</w:t>
      </w:r>
      <w:r w:rsidR="00EB769E" w:rsidRPr="00AE08BF">
        <w:t>vitamino D3</w:t>
      </w:r>
      <w:r w:rsidR="003469D3">
        <w:t>,</w:t>
      </w:r>
      <w:r w:rsidR="00EB769E">
        <w:t xml:space="preserve"> atitinkančio </w:t>
      </w:r>
      <w:r w:rsidRPr="00AE08BF">
        <w:t xml:space="preserve">20000 TV miltelių pavidalo </w:t>
      </w:r>
      <w:r w:rsidR="00080374">
        <w:t>k</w:t>
      </w:r>
      <w:r w:rsidRPr="00AE08BF">
        <w:t>olekalciferolio koncentrato).</w:t>
      </w:r>
    </w:p>
    <w:p w14:paraId="3FF1EE24" w14:textId="77777777" w:rsidR="00E1263B" w:rsidRPr="00AE08BF" w:rsidRDefault="00E1263B" w:rsidP="00E1263B">
      <w:pPr>
        <w:spacing w:line="240" w:lineRule="auto"/>
      </w:pPr>
    </w:p>
    <w:p w14:paraId="4E773FB2" w14:textId="7AA7CE45" w:rsidR="00981B2C" w:rsidRPr="00AE08BF" w:rsidRDefault="00981B2C">
      <w:pPr>
        <w:rPr>
          <w:u w:val="single"/>
        </w:rPr>
      </w:pPr>
      <w:r w:rsidRPr="00AE08BF">
        <w:rPr>
          <w:u w:val="single"/>
        </w:rPr>
        <w:t xml:space="preserve">Pagalbinės medžiagos, kurių poveikis žinomas: </w:t>
      </w:r>
    </w:p>
    <w:p w14:paraId="1974386D" w14:textId="2B787E45" w:rsidR="00C87CE0" w:rsidRPr="00E8132F" w:rsidRDefault="005473EC">
      <w:pPr>
        <w:rPr>
          <w:u w:val="single"/>
        </w:rPr>
      </w:pPr>
      <w:r w:rsidRPr="00E852C2">
        <w:rPr>
          <w:u w:val="single"/>
        </w:rPr>
        <w:t>Trederol</w:t>
      </w:r>
      <w:r w:rsidR="00965987" w:rsidRPr="00E8132F">
        <w:rPr>
          <w:u w:val="single"/>
        </w:rPr>
        <w:t xml:space="preserve"> 5000 TV plėvele dengtos tabletės</w:t>
      </w:r>
    </w:p>
    <w:p w14:paraId="424B1E78" w14:textId="244E8051" w:rsidR="00604C23" w:rsidRPr="00AE08BF" w:rsidRDefault="00C87CE0">
      <w:r w:rsidRPr="00AE08BF">
        <w:t>Kiekvienoje plėvele dengtoje tabletėje yra 8,75 mg sacharozės.</w:t>
      </w:r>
    </w:p>
    <w:p w14:paraId="5EFA5DD3" w14:textId="45EE611C" w:rsidR="00C87CE0" w:rsidRPr="00AE08BF" w:rsidRDefault="00C87CE0"/>
    <w:p w14:paraId="3F548CAA" w14:textId="4890DF14" w:rsidR="00C87CE0" w:rsidRPr="00E8132F" w:rsidRDefault="005473EC" w:rsidP="00C87CE0">
      <w:pPr>
        <w:rPr>
          <w:u w:val="single"/>
        </w:rPr>
      </w:pPr>
      <w:r w:rsidRPr="00E852C2">
        <w:rPr>
          <w:u w:val="single"/>
        </w:rPr>
        <w:t>Trederol</w:t>
      </w:r>
      <w:r w:rsidR="00965987" w:rsidRPr="00E8132F">
        <w:rPr>
          <w:u w:val="single"/>
        </w:rPr>
        <w:t xml:space="preserve"> 10000 TV plėvele dengtos tabletės</w:t>
      </w:r>
    </w:p>
    <w:p w14:paraId="29A528A1" w14:textId="729D6715" w:rsidR="00C87CE0" w:rsidRPr="00AE08BF" w:rsidRDefault="00C87CE0" w:rsidP="00C87CE0">
      <w:r w:rsidRPr="00AE08BF">
        <w:t>Kiekvienoje plėvele dengtoje tabletėje yra 17,50 mg sacharozės.</w:t>
      </w:r>
    </w:p>
    <w:p w14:paraId="651059DE" w14:textId="40147E48" w:rsidR="00C87CE0" w:rsidRPr="00AE08BF" w:rsidRDefault="00C87CE0"/>
    <w:p w14:paraId="67F88EBB" w14:textId="78CADD13" w:rsidR="00C87CE0" w:rsidRPr="00E8132F" w:rsidRDefault="005473EC" w:rsidP="00C87CE0">
      <w:pPr>
        <w:rPr>
          <w:u w:val="single"/>
        </w:rPr>
      </w:pPr>
      <w:r w:rsidRPr="00E852C2">
        <w:rPr>
          <w:u w:val="single"/>
        </w:rPr>
        <w:t>Trederol</w:t>
      </w:r>
      <w:r w:rsidR="00965987" w:rsidRPr="00E8132F">
        <w:rPr>
          <w:u w:val="single"/>
        </w:rPr>
        <w:t xml:space="preserve"> 20000 TV plėvele dengtos tabletės</w:t>
      </w:r>
    </w:p>
    <w:p w14:paraId="45887C5E" w14:textId="1B8891A8" w:rsidR="00C87CE0" w:rsidRPr="00AE08BF" w:rsidRDefault="00C87CE0" w:rsidP="00C87CE0">
      <w:r w:rsidRPr="00AE08BF">
        <w:t>Kiekvienoje plėvele dengtoje tabletėje yra 35,00 mg sacharozės.</w:t>
      </w:r>
    </w:p>
    <w:p w14:paraId="6D3D692B" w14:textId="77777777" w:rsidR="00C87CE0" w:rsidRPr="00AE08BF" w:rsidRDefault="00C87CE0"/>
    <w:p w14:paraId="517EB755" w14:textId="77777777" w:rsidR="00E1263B" w:rsidRPr="00AE08BF" w:rsidRDefault="00E1263B">
      <w:r w:rsidRPr="00AE08BF">
        <w:t>Visos pagalbinės medžiagos išvardytos 6.1 skyriuje.</w:t>
      </w:r>
    </w:p>
    <w:p w14:paraId="17D62419" w14:textId="77777777" w:rsidR="00E1263B" w:rsidRDefault="00E1263B"/>
    <w:p w14:paraId="7C96FBF1" w14:textId="77777777" w:rsidR="00E8132F" w:rsidRPr="00AE08BF" w:rsidRDefault="00E8132F"/>
    <w:p w14:paraId="0D338164" w14:textId="77777777" w:rsidR="00E1263B" w:rsidRPr="00AE08BF" w:rsidRDefault="00E1263B">
      <w:r w:rsidRPr="00AE08BF">
        <w:rPr>
          <w:b/>
        </w:rPr>
        <w:t>3.</w:t>
      </w:r>
      <w:r w:rsidRPr="00AE08BF">
        <w:rPr>
          <w:b/>
        </w:rPr>
        <w:tab/>
        <w:t>FARMACINĖ FORMA</w:t>
      </w:r>
    </w:p>
    <w:p w14:paraId="0BF7968C" w14:textId="77777777" w:rsidR="00E1263B" w:rsidRPr="00AE08BF" w:rsidRDefault="00E1263B"/>
    <w:p w14:paraId="054C1073" w14:textId="0A8636C0" w:rsidR="00502D62" w:rsidRPr="00AE08BF" w:rsidRDefault="00E1263B">
      <w:r w:rsidRPr="00AE08BF">
        <w:t>Plėvele dengta tabletė (tabletė)</w:t>
      </w:r>
    </w:p>
    <w:p w14:paraId="40422A7D" w14:textId="199027CD" w:rsidR="00F46751" w:rsidRPr="00A72375" w:rsidRDefault="005473EC">
      <w:pPr>
        <w:rPr>
          <w:bCs/>
          <w:u w:val="single"/>
        </w:rPr>
      </w:pPr>
      <w:r w:rsidRPr="00A72375">
        <w:rPr>
          <w:u w:val="single"/>
        </w:rPr>
        <w:t>Trederol</w:t>
      </w:r>
      <w:r w:rsidR="00F46751" w:rsidRPr="00A72375">
        <w:rPr>
          <w:u w:val="single"/>
        </w:rPr>
        <w:t xml:space="preserve"> 5000 TV plėvele dengtos tabletės</w:t>
      </w:r>
    </w:p>
    <w:p w14:paraId="2D8282D9" w14:textId="058C0661" w:rsidR="00E1263B" w:rsidRPr="00AE08BF" w:rsidRDefault="006050BC">
      <w:r w:rsidRPr="00AE08BF">
        <w:t>Apvali</w:t>
      </w:r>
      <w:r w:rsidR="00E8132F">
        <w:t>,</w:t>
      </w:r>
      <w:r w:rsidRPr="00AE08BF">
        <w:t xml:space="preserve"> balta arba šviesiai geltona </w:t>
      </w:r>
      <w:r w:rsidR="00E8132F" w:rsidRPr="00AE08BF">
        <w:t xml:space="preserve">plėvele dengta </w:t>
      </w:r>
      <w:r w:rsidR="00E8132F">
        <w:t xml:space="preserve">tabletė, </w:t>
      </w:r>
      <w:r w:rsidRPr="00AE08BF">
        <w:t>apytiksliai 7 mm skersmens</w:t>
      </w:r>
      <w:r w:rsidR="00E852C2">
        <w:t xml:space="preserve"> </w:t>
      </w:r>
      <w:r w:rsidRPr="00AE08BF">
        <w:t>su įspau</w:t>
      </w:r>
      <w:r w:rsidR="001402F5">
        <w:t>stu ženklu</w:t>
      </w:r>
      <w:r w:rsidRPr="00AE08BF">
        <w:t xml:space="preserve"> „5“.</w:t>
      </w:r>
    </w:p>
    <w:p w14:paraId="342964B3" w14:textId="40E8C945" w:rsidR="00393C08" w:rsidRPr="00AE08BF" w:rsidRDefault="00393C08" w:rsidP="00393C08"/>
    <w:p w14:paraId="43BAE874" w14:textId="4A53ADBA" w:rsidR="00EA1392" w:rsidRPr="00A72375" w:rsidRDefault="005473EC">
      <w:pPr>
        <w:rPr>
          <w:bCs/>
          <w:u w:val="single"/>
        </w:rPr>
      </w:pPr>
      <w:bookmarkStart w:id="1" w:name="_Hlk25243622"/>
      <w:r w:rsidRPr="00A72375">
        <w:rPr>
          <w:u w:val="single"/>
        </w:rPr>
        <w:t>Trederol</w:t>
      </w:r>
      <w:r w:rsidR="00EA1392" w:rsidRPr="00A72375">
        <w:rPr>
          <w:u w:val="single"/>
        </w:rPr>
        <w:t xml:space="preserve"> 10000 TV plėvele dengtos tabletės</w:t>
      </w:r>
    </w:p>
    <w:p w14:paraId="2CC74C09" w14:textId="67DD5A87" w:rsidR="00393C08" w:rsidRPr="00AE08BF" w:rsidRDefault="006050BC">
      <w:r w:rsidRPr="00AE08BF">
        <w:t>Pailga</w:t>
      </w:r>
      <w:r w:rsidR="00E8132F">
        <w:t>,</w:t>
      </w:r>
      <w:r w:rsidRPr="00AE08BF">
        <w:t xml:space="preserve"> balta arba šviesiai geltona</w:t>
      </w:r>
      <w:r w:rsidR="00E8132F" w:rsidRPr="00AE08BF">
        <w:t xml:space="preserve"> plėvele dengta </w:t>
      </w:r>
      <w:r w:rsidRPr="00AE08BF">
        <w:t>tabletė su įspau</w:t>
      </w:r>
      <w:r w:rsidR="001402F5">
        <w:t>stu</w:t>
      </w:r>
      <w:r w:rsidR="00E852C2">
        <w:t xml:space="preserve"> </w:t>
      </w:r>
      <w:r w:rsidR="001402F5">
        <w:t>ženklu</w:t>
      </w:r>
      <w:r w:rsidRPr="00AE08BF">
        <w:t xml:space="preserve"> „10“.</w:t>
      </w:r>
      <w:bookmarkEnd w:id="1"/>
    </w:p>
    <w:p w14:paraId="1213E9AC" w14:textId="281DD809" w:rsidR="003D60EC" w:rsidRPr="00AE08BF" w:rsidRDefault="003D60EC">
      <w:r w:rsidRPr="00AE08BF">
        <w:t>Tabletė yra apytiksliai 13 mm ilgio ir 6,7 mm pločio.</w:t>
      </w:r>
    </w:p>
    <w:p w14:paraId="1161FD98" w14:textId="6C08318B" w:rsidR="00393C08" w:rsidRPr="00AE08BF" w:rsidRDefault="00393C08" w:rsidP="00393C08"/>
    <w:p w14:paraId="17A2C2D0" w14:textId="073C92A3" w:rsidR="007B0772" w:rsidRPr="00A72375" w:rsidRDefault="005473EC" w:rsidP="00B04951">
      <w:pPr>
        <w:rPr>
          <w:bCs/>
          <w:u w:val="single"/>
        </w:rPr>
      </w:pPr>
      <w:bookmarkStart w:id="2" w:name="_Hlk25243748"/>
      <w:r w:rsidRPr="00A72375">
        <w:rPr>
          <w:u w:val="single"/>
        </w:rPr>
        <w:t>Trederol</w:t>
      </w:r>
      <w:r w:rsidR="007B0772" w:rsidRPr="00A72375">
        <w:rPr>
          <w:u w:val="single"/>
        </w:rPr>
        <w:t xml:space="preserve"> 20000 TV plėvele dengtos tabletės</w:t>
      </w:r>
    </w:p>
    <w:p w14:paraId="0B5AFB41" w14:textId="390B95DB" w:rsidR="007B0772" w:rsidRPr="00AE08BF" w:rsidRDefault="006050BC" w:rsidP="00B04951">
      <w:r w:rsidRPr="00AE08BF">
        <w:t>Ovali</w:t>
      </w:r>
      <w:r w:rsidR="00E8132F">
        <w:t>,</w:t>
      </w:r>
      <w:r w:rsidRPr="00AE08BF">
        <w:t xml:space="preserve"> balta arba šviesiai geltona</w:t>
      </w:r>
      <w:r w:rsidR="00E8132F">
        <w:t xml:space="preserve"> </w:t>
      </w:r>
      <w:r w:rsidR="00E8132F" w:rsidRPr="00AE08BF">
        <w:t xml:space="preserve">plėvele dengta </w:t>
      </w:r>
      <w:r w:rsidRPr="00AE08BF">
        <w:t>tabletė su dviguba vagele</w:t>
      </w:r>
      <w:bookmarkEnd w:id="2"/>
      <w:r w:rsidRPr="00AE08BF">
        <w:t>.</w:t>
      </w:r>
    </w:p>
    <w:p w14:paraId="167BB095" w14:textId="0C80C3EF" w:rsidR="005A16A3" w:rsidRPr="00AE08BF" w:rsidRDefault="005A16A3" w:rsidP="005A16A3">
      <w:r w:rsidRPr="00AE08BF">
        <w:t>Tabletė yra apytiksliai 17 mm ilgio ir 9,5 mm pločio.</w:t>
      </w:r>
    </w:p>
    <w:p w14:paraId="26C48320" w14:textId="223210DC" w:rsidR="000E29AE" w:rsidRPr="00AE08BF" w:rsidRDefault="005A16A3" w:rsidP="005A16A3">
      <w:pPr>
        <w:rPr>
          <w:b/>
          <w:bCs/>
        </w:rPr>
      </w:pPr>
      <w:r w:rsidRPr="00AE08BF">
        <w:t xml:space="preserve">Vagelė skirta tik tabletei perlaužti, kad būtų lengviau nuryti, o ne jai padalyti į lygias dozes. </w:t>
      </w:r>
    </w:p>
    <w:p w14:paraId="02E2918F" w14:textId="0232CE79" w:rsidR="00E1263B" w:rsidRPr="00AE08BF" w:rsidRDefault="00B46B1C">
      <w:r w:rsidRPr="00AE08BF">
        <w:t xml:space="preserve"> </w:t>
      </w:r>
    </w:p>
    <w:p w14:paraId="62AD0F18" w14:textId="77777777" w:rsidR="00393C08" w:rsidRPr="00AE08BF" w:rsidRDefault="00393C08"/>
    <w:p w14:paraId="48F6BC71" w14:textId="77777777" w:rsidR="00E1263B" w:rsidRPr="00AE08BF" w:rsidRDefault="00E1263B" w:rsidP="00E1263B">
      <w:pPr>
        <w:spacing w:line="240" w:lineRule="auto"/>
        <w:ind w:left="567" w:hanging="567"/>
        <w:rPr>
          <w:caps/>
        </w:rPr>
      </w:pPr>
      <w:r w:rsidRPr="00AE08BF">
        <w:rPr>
          <w:b/>
          <w:caps/>
        </w:rPr>
        <w:t>4.</w:t>
      </w:r>
      <w:r w:rsidRPr="00AE08BF">
        <w:rPr>
          <w:b/>
          <w:caps/>
        </w:rPr>
        <w:tab/>
        <w:t>Klinikinė informacija</w:t>
      </w:r>
    </w:p>
    <w:p w14:paraId="3CA81C50" w14:textId="77777777" w:rsidR="00E1263B" w:rsidRPr="00AE08BF" w:rsidRDefault="00E1263B" w:rsidP="00E1263B">
      <w:pPr>
        <w:spacing w:line="240" w:lineRule="auto"/>
      </w:pPr>
    </w:p>
    <w:p w14:paraId="1852EAB4" w14:textId="77777777" w:rsidR="00E1263B" w:rsidRPr="00AE08BF" w:rsidRDefault="00E1263B" w:rsidP="00E1263B">
      <w:pPr>
        <w:spacing w:line="240" w:lineRule="auto"/>
        <w:ind w:left="567" w:hanging="567"/>
      </w:pPr>
      <w:r w:rsidRPr="00AE08BF">
        <w:rPr>
          <w:b/>
        </w:rPr>
        <w:t>4.1</w:t>
      </w:r>
      <w:r w:rsidRPr="00AE08BF">
        <w:rPr>
          <w:b/>
        </w:rPr>
        <w:tab/>
        <w:t>Terapinės indikacijos</w:t>
      </w:r>
    </w:p>
    <w:p w14:paraId="4002B35D" w14:textId="77777777" w:rsidR="00E1263B" w:rsidRPr="00AE08BF" w:rsidRDefault="00E1263B"/>
    <w:p w14:paraId="42A7C490" w14:textId="1F0FBCA9" w:rsidR="00E1263B" w:rsidRPr="00AE08BF" w:rsidRDefault="00AE62D6" w:rsidP="00E852C2">
      <w:r w:rsidRPr="00AE08BF">
        <w:t xml:space="preserve">Suaugusiųjų, kuriems pasireiškia klinikiniu požiūriu reikšmingas vitamino D </w:t>
      </w:r>
      <w:r w:rsidR="00050D16">
        <w:t>trūkumas</w:t>
      </w:r>
      <w:r w:rsidRPr="00AE08BF">
        <w:t xml:space="preserve"> (kiekis </w:t>
      </w:r>
      <w:r w:rsidR="00E852C2">
        <w:t xml:space="preserve">kraujo </w:t>
      </w:r>
      <w:r w:rsidRPr="00AE08BF">
        <w:t>serume &lt; 25 nmol/l (10 ng/ml)</w:t>
      </w:r>
      <w:r w:rsidR="00567AA5">
        <w:t>)</w:t>
      </w:r>
      <w:r w:rsidRPr="00AE08BF">
        <w:t>, pradinis gydymas.</w:t>
      </w:r>
    </w:p>
    <w:p w14:paraId="2FFEFB5F" w14:textId="77777777" w:rsidR="00B47F57" w:rsidRPr="00AE08BF" w:rsidRDefault="00B47F57"/>
    <w:p w14:paraId="7111F8E4" w14:textId="77777777" w:rsidR="00E1263B" w:rsidRPr="00AE08BF" w:rsidRDefault="00E1263B" w:rsidP="00663137">
      <w:pPr>
        <w:spacing w:line="240" w:lineRule="auto"/>
        <w:ind w:left="567" w:hanging="567"/>
        <w:rPr>
          <w:b/>
        </w:rPr>
      </w:pPr>
      <w:r w:rsidRPr="00AE08BF">
        <w:rPr>
          <w:b/>
        </w:rPr>
        <w:t>4.2</w:t>
      </w:r>
      <w:r w:rsidRPr="00AE08BF">
        <w:rPr>
          <w:b/>
        </w:rPr>
        <w:tab/>
        <w:t>Dozavimas ir vartojimo metodas</w:t>
      </w:r>
    </w:p>
    <w:p w14:paraId="59863A1D" w14:textId="77777777" w:rsidR="00E1263B" w:rsidRPr="00AE08BF" w:rsidRDefault="00E1263B" w:rsidP="00663137"/>
    <w:p w14:paraId="0D704AF9" w14:textId="77777777" w:rsidR="0014726B" w:rsidRPr="00AE08BF" w:rsidRDefault="0014726B" w:rsidP="00663137">
      <w:pPr>
        <w:rPr>
          <w:u w:val="single"/>
        </w:rPr>
      </w:pPr>
      <w:r w:rsidRPr="00AE08BF">
        <w:rPr>
          <w:u w:val="single"/>
        </w:rPr>
        <w:t>Dozavimas</w:t>
      </w:r>
    </w:p>
    <w:p w14:paraId="27F8DD2B" w14:textId="77777777" w:rsidR="0014726B" w:rsidRPr="00AE08BF" w:rsidRDefault="0014726B" w:rsidP="00663137">
      <w:pPr>
        <w:rPr>
          <w:u w:val="single"/>
        </w:rPr>
      </w:pPr>
    </w:p>
    <w:p w14:paraId="114982A1" w14:textId="77777777" w:rsidR="0014726B" w:rsidRPr="00AE08BF" w:rsidRDefault="0014726B" w:rsidP="00663137">
      <w:pPr>
        <w:rPr>
          <w:i/>
        </w:rPr>
      </w:pPr>
      <w:r w:rsidRPr="00AE08BF">
        <w:rPr>
          <w:i/>
        </w:rPr>
        <w:t>Suaugusiesiems</w:t>
      </w:r>
    </w:p>
    <w:p w14:paraId="4C252351" w14:textId="4935DC64" w:rsidR="0014726B" w:rsidRPr="00AE08BF" w:rsidRDefault="0087459C" w:rsidP="00663137">
      <w:r w:rsidRPr="00AE08BF">
        <w:t xml:space="preserve">Tikslią dozę ir gydymo trukmę turėtų nustatyti gydytojas, atsižvelgdamas į pageidaujamą kalcidiolio (25(OH)D) kiekį </w:t>
      </w:r>
      <w:r w:rsidR="00E852C2">
        <w:t xml:space="preserve">kraujo </w:t>
      </w:r>
      <w:r w:rsidRPr="00AE08BF">
        <w:t>serume, ligos sunkumą ir paciento reakciją į gydymą.</w:t>
      </w:r>
    </w:p>
    <w:p w14:paraId="4B0318DD" w14:textId="77777777" w:rsidR="0087459C" w:rsidRPr="00AE08BF" w:rsidRDefault="0087459C" w:rsidP="00663137">
      <w:pPr>
        <w:rPr>
          <w:szCs w:val="24"/>
          <w:u w:val="single"/>
        </w:rPr>
      </w:pPr>
    </w:p>
    <w:p w14:paraId="47C8C98B" w14:textId="39C55292" w:rsidR="00E1263B" w:rsidRPr="00AE08BF" w:rsidRDefault="0067529E" w:rsidP="00663137">
      <w:pPr>
        <w:rPr>
          <w:u w:val="single"/>
        </w:rPr>
      </w:pPr>
      <w:r w:rsidRPr="00AE08BF">
        <w:rPr>
          <w:u w:val="single"/>
        </w:rPr>
        <w:t xml:space="preserve">Suaugusiųjų, kuriems pasireiškia klinikiniu požiūriu reikšmingas vitamino D </w:t>
      </w:r>
      <w:r w:rsidR="00050D16">
        <w:rPr>
          <w:u w:val="single"/>
        </w:rPr>
        <w:t>trūkumas</w:t>
      </w:r>
      <w:r w:rsidRPr="00AE08BF">
        <w:rPr>
          <w:u w:val="single"/>
        </w:rPr>
        <w:t xml:space="preserve"> (kiekis serume &lt; 25 nmol/l (10 ng/ml), pradinis gydymas</w:t>
      </w:r>
    </w:p>
    <w:p w14:paraId="7CE8C1A5" w14:textId="77777777" w:rsidR="00E1263B" w:rsidRPr="00AE08BF" w:rsidRDefault="00E1263B" w:rsidP="00663137">
      <w:pPr>
        <w:tabs>
          <w:tab w:val="clear" w:pos="567"/>
          <w:tab w:val="left" w:pos="1820"/>
        </w:tabs>
      </w:pPr>
    </w:p>
    <w:p w14:paraId="0859C337" w14:textId="20630B46" w:rsidR="00E1263B" w:rsidRPr="00AE08BF" w:rsidRDefault="00E1263B">
      <w:r w:rsidRPr="00AE08BF">
        <w:t>Rekomenduojamas dozavimas:</w:t>
      </w:r>
    </w:p>
    <w:p w14:paraId="76A2DA96" w14:textId="7789C308" w:rsidR="00E1263B" w:rsidRPr="00AE08BF" w:rsidRDefault="00E1263B"/>
    <w:p w14:paraId="5061D756" w14:textId="39D2376E" w:rsidR="009420F4" w:rsidRPr="00AE08BF" w:rsidRDefault="005473EC" w:rsidP="00E1263B">
      <w:pPr>
        <w:spacing w:line="240" w:lineRule="auto"/>
        <w:rPr>
          <w:u w:val="single"/>
        </w:rPr>
      </w:pPr>
      <w:r w:rsidRPr="00567AA5">
        <w:rPr>
          <w:u w:val="single"/>
        </w:rPr>
        <w:t>Trederol</w:t>
      </w:r>
      <w:r w:rsidR="00965987" w:rsidRPr="00AE08BF">
        <w:rPr>
          <w:u w:val="single"/>
        </w:rPr>
        <w:t xml:space="preserve"> 5000 TV plėvele dengtos tabletės</w:t>
      </w:r>
    </w:p>
    <w:p w14:paraId="37202592" w14:textId="50A543FD" w:rsidR="00E1263B" w:rsidRPr="00AE08BF" w:rsidRDefault="0069304E" w:rsidP="00E1263B">
      <w:pPr>
        <w:spacing w:line="240" w:lineRule="auto"/>
      </w:pPr>
      <w:r w:rsidRPr="00AE08BF">
        <w:t xml:space="preserve">Keturios tabletės per savaitę (atitinka 20000 TV/sav.) 4–5 savaites. </w:t>
      </w:r>
    </w:p>
    <w:p w14:paraId="0B7E097D" w14:textId="77777777" w:rsidR="00323683" w:rsidRPr="00AE08BF" w:rsidRDefault="00323683" w:rsidP="00E1263B">
      <w:pPr>
        <w:spacing w:line="240" w:lineRule="auto"/>
        <w:rPr>
          <w:u w:val="single"/>
        </w:rPr>
      </w:pPr>
    </w:p>
    <w:p w14:paraId="15566E89" w14:textId="6F2E1042" w:rsidR="00146221" w:rsidRPr="00AE08BF" w:rsidRDefault="00B21F13" w:rsidP="00E1263B">
      <w:pPr>
        <w:spacing w:line="240" w:lineRule="auto"/>
        <w:rPr>
          <w:u w:val="single"/>
        </w:rPr>
      </w:pPr>
      <w:r w:rsidRPr="00567AA5">
        <w:rPr>
          <w:u w:val="single"/>
        </w:rPr>
        <w:t>Trederol</w:t>
      </w:r>
      <w:r w:rsidR="00965987" w:rsidRPr="00AE08BF">
        <w:rPr>
          <w:u w:val="single"/>
        </w:rPr>
        <w:t xml:space="preserve"> 10000 TV plėvele dengtos tabletės</w:t>
      </w:r>
    </w:p>
    <w:p w14:paraId="26895EF5" w14:textId="55329B87" w:rsidR="00E1263B" w:rsidRPr="00AE08BF" w:rsidRDefault="00B064AB" w:rsidP="00E1263B">
      <w:pPr>
        <w:spacing w:line="240" w:lineRule="auto"/>
        <w:rPr>
          <w:szCs w:val="24"/>
        </w:rPr>
      </w:pPr>
      <w:r w:rsidRPr="00AE08BF">
        <w:t xml:space="preserve">Dvi tabletės per savaitę (atitinka 20000 TV/sav.) 4–5 savaites. </w:t>
      </w:r>
    </w:p>
    <w:p w14:paraId="55F23E11" w14:textId="77777777" w:rsidR="005F0B3E" w:rsidRDefault="005F0B3E" w:rsidP="00E1263B">
      <w:pPr>
        <w:spacing w:line="240" w:lineRule="auto"/>
      </w:pPr>
    </w:p>
    <w:p w14:paraId="77B68560" w14:textId="11856516" w:rsidR="00146221" w:rsidRPr="00AE08BF" w:rsidRDefault="005F0B3E" w:rsidP="00E1263B">
      <w:pPr>
        <w:spacing w:line="240" w:lineRule="auto"/>
        <w:rPr>
          <w:u w:val="single"/>
        </w:rPr>
      </w:pPr>
      <w:r w:rsidRPr="00567AA5">
        <w:rPr>
          <w:u w:val="single"/>
        </w:rPr>
        <w:t>Trederol</w:t>
      </w:r>
      <w:r w:rsidR="00965987" w:rsidRPr="00AE08BF">
        <w:rPr>
          <w:u w:val="single"/>
        </w:rPr>
        <w:t xml:space="preserve"> 20000 TV plėvele dengtos tabletės</w:t>
      </w:r>
    </w:p>
    <w:p w14:paraId="2276B4AF" w14:textId="4583A4B4" w:rsidR="00E1263B" w:rsidRDefault="00146221" w:rsidP="00E1263B">
      <w:pPr>
        <w:spacing w:line="240" w:lineRule="auto"/>
      </w:pPr>
      <w:r w:rsidRPr="00AE08BF">
        <w:t>Viena tabletė per savaitę (atitinka 20000 TV/sav.) 4–5 savaites.</w:t>
      </w:r>
    </w:p>
    <w:p w14:paraId="43862D7C" w14:textId="77777777" w:rsidR="00567AA5" w:rsidRPr="00AE08BF" w:rsidRDefault="00567AA5" w:rsidP="00E1263B">
      <w:pPr>
        <w:spacing w:line="240" w:lineRule="auto"/>
        <w:rPr>
          <w:szCs w:val="24"/>
        </w:rPr>
      </w:pPr>
    </w:p>
    <w:p w14:paraId="38CA8BD5" w14:textId="56CB35D1" w:rsidR="006050BC" w:rsidRPr="00AE08BF" w:rsidRDefault="006050BC" w:rsidP="006050BC">
      <w:r w:rsidRPr="00AE08BF">
        <w:t>Po vieno mėnesio, atsižvelgiant į pageidaujamą 25-hidroksi</w:t>
      </w:r>
      <w:r w:rsidR="00E72A11">
        <w:t>kole</w:t>
      </w:r>
      <w:r w:rsidRPr="00AE08BF">
        <w:t>kalciferolio (25(OG)D) kiekį serume, ligos sunkumą ir paciento reakciją į gydymą, galima svarstyti mažesnės palaikomosios dozės skyrimą.</w:t>
      </w:r>
    </w:p>
    <w:p w14:paraId="3EFE510D" w14:textId="77777777" w:rsidR="00E1263B" w:rsidRPr="00AE08BF" w:rsidRDefault="00E1263B" w:rsidP="00E1263B">
      <w:pPr>
        <w:spacing w:line="240" w:lineRule="auto"/>
        <w:rPr>
          <w:szCs w:val="24"/>
        </w:rPr>
      </w:pPr>
    </w:p>
    <w:p w14:paraId="4825027B" w14:textId="61FD8733" w:rsidR="009379F8" w:rsidRPr="00AE08BF" w:rsidRDefault="009379F8" w:rsidP="00E1263B">
      <w:pPr>
        <w:spacing w:line="240" w:lineRule="auto"/>
      </w:pPr>
      <w:r w:rsidRPr="00AE08BF">
        <w:t xml:space="preserve">Arba galima vadovautis nacionalinėmis dozavimo gydant vitamino D </w:t>
      </w:r>
      <w:r w:rsidR="00E46119">
        <w:t>trūkumą</w:t>
      </w:r>
      <w:r w:rsidRPr="00AE08BF">
        <w:t xml:space="preserve"> rekomendacijomis.</w:t>
      </w:r>
    </w:p>
    <w:p w14:paraId="650D0071" w14:textId="25ECAADF" w:rsidR="00E1263B" w:rsidRPr="00AE08BF" w:rsidRDefault="00E1263B"/>
    <w:p w14:paraId="7360B388" w14:textId="78D35724" w:rsidR="00791FAE" w:rsidRPr="00AE08BF" w:rsidRDefault="00791FAE" w:rsidP="00791FAE">
      <w:pPr>
        <w:rPr>
          <w:i/>
          <w:iCs/>
        </w:rPr>
      </w:pPr>
      <w:r w:rsidRPr="00AE08BF">
        <w:rPr>
          <w:i/>
        </w:rPr>
        <w:t xml:space="preserve">Pacientams, kurių inkstų funkcija sutrikusi </w:t>
      </w:r>
    </w:p>
    <w:p w14:paraId="529F2B7A" w14:textId="339B231E" w:rsidR="003D3BBB" w:rsidRPr="00AE08BF" w:rsidRDefault="00E8132F" w:rsidP="0014726B">
      <w:r>
        <w:t>P</w:t>
      </w:r>
      <w:r w:rsidR="00346B7C" w:rsidRPr="00AE08BF">
        <w:t xml:space="preserve">acientams, </w:t>
      </w:r>
      <w:r w:rsidR="001505EA">
        <w:t>kuriem</w:t>
      </w:r>
      <w:r w:rsidR="00114A8C">
        <w:t>s</w:t>
      </w:r>
      <w:r w:rsidR="001505EA">
        <w:t xml:space="preserve"> yra sunkus</w:t>
      </w:r>
      <w:r w:rsidR="001505EA" w:rsidRPr="00AE08BF">
        <w:t xml:space="preserve"> </w:t>
      </w:r>
      <w:r w:rsidR="00346B7C" w:rsidRPr="00AE08BF">
        <w:t>inkstų funkcij</w:t>
      </w:r>
      <w:r w:rsidR="001505EA">
        <w:t>os</w:t>
      </w:r>
      <w:r w:rsidR="00346B7C" w:rsidRPr="00AE08BF">
        <w:t xml:space="preserve"> sutrik</w:t>
      </w:r>
      <w:r w:rsidR="001505EA">
        <w:t>imas</w:t>
      </w:r>
      <w:r w:rsidR="00346B7C" w:rsidRPr="00AE08BF">
        <w:t xml:space="preserve">, </w:t>
      </w:r>
      <w:r>
        <w:t>Trederol</w:t>
      </w:r>
      <w:r w:rsidRPr="00AE08BF">
        <w:t xml:space="preserve"> </w:t>
      </w:r>
      <w:r w:rsidR="00346B7C" w:rsidRPr="00AE08BF">
        <w:t xml:space="preserve">skirti </w:t>
      </w:r>
      <w:r w:rsidR="00114A8C">
        <w:t>draudžiama</w:t>
      </w:r>
      <w:r w:rsidR="00114A8C" w:rsidRPr="00AE08BF">
        <w:t xml:space="preserve"> </w:t>
      </w:r>
      <w:r w:rsidR="00346B7C" w:rsidRPr="00AE08BF">
        <w:t>(žr. 4.3 skyrių).</w:t>
      </w:r>
    </w:p>
    <w:p w14:paraId="4D26552B" w14:textId="67182312" w:rsidR="00323683" w:rsidRPr="00AE08BF" w:rsidRDefault="00323683">
      <w:pPr>
        <w:rPr>
          <w:iCs/>
        </w:rPr>
      </w:pPr>
    </w:p>
    <w:p w14:paraId="24066925" w14:textId="25E4FB9B" w:rsidR="0083148E" w:rsidRPr="00AE08BF" w:rsidRDefault="00C85337">
      <w:pPr>
        <w:rPr>
          <w:i/>
          <w:iCs/>
        </w:rPr>
      </w:pPr>
      <w:r w:rsidRPr="00AE08BF">
        <w:rPr>
          <w:i/>
        </w:rPr>
        <w:t>Pacientams, kurių kepenų funkcija sutrikusi</w:t>
      </w:r>
    </w:p>
    <w:p w14:paraId="0450AF49" w14:textId="2D95FFD2" w:rsidR="00C85337" w:rsidRPr="00AE08BF" w:rsidRDefault="00C85337">
      <w:pPr>
        <w:rPr>
          <w:iCs/>
        </w:rPr>
      </w:pPr>
      <w:r w:rsidRPr="00AE08BF">
        <w:t>Pacientams, kurių kepenų funkcija sutrikusi, dozės koreguoti nereikia.</w:t>
      </w:r>
    </w:p>
    <w:p w14:paraId="42F2B349" w14:textId="77777777" w:rsidR="0024506E" w:rsidRPr="00AE08BF" w:rsidRDefault="0024506E">
      <w:pPr>
        <w:rPr>
          <w:i/>
        </w:rPr>
      </w:pPr>
    </w:p>
    <w:p w14:paraId="293D128E" w14:textId="020CDFCF" w:rsidR="00E1263B" w:rsidRPr="00AE08BF" w:rsidRDefault="0014726B">
      <w:pPr>
        <w:rPr>
          <w:i/>
        </w:rPr>
      </w:pPr>
      <w:r w:rsidRPr="00AE08BF">
        <w:rPr>
          <w:i/>
        </w:rPr>
        <w:t>Vaikų populiacija</w:t>
      </w:r>
    </w:p>
    <w:p w14:paraId="0DAFB658" w14:textId="24B82EB8" w:rsidR="0017158D" w:rsidRPr="00AE08BF" w:rsidRDefault="00B21F13">
      <w:r>
        <w:t>Trederol</w:t>
      </w:r>
      <w:r w:rsidR="0017158D" w:rsidRPr="00AE08BF">
        <w:t xml:space="preserve"> </w:t>
      </w:r>
      <w:r w:rsidR="00114A8C">
        <w:t>nevartotinas</w:t>
      </w:r>
      <w:r w:rsidR="0017158D" w:rsidRPr="00AE08BF">
        <w:t xml:space="preserve"> vaikams ir paaugliams iki 18 metų amžiaus.</w:t>
      </w:r>
    </w:p>
    <w:p w14:paraId="10D76CB1" w14:textId="50E6CA4B" w:rsidR="00222F38" w:rsidRPr="00AE08BF" w:rsidRDefault="00222F38" w:rsidP="00222F38">
      <w:r w:rsidRPr="00AE08BF">
        <w:t xml:space="preserve">5000 TV, 10000 TV ir 20000 TV stiprumo </w:t>
      </w:r>
      <w:r w:rsidR="00E72A11">
        <w:t xml:space="preserve">plėvele dengtos </w:t>
      </w:r>
      <w:r w:rsidRPr="00AE08BF">
        <w:t xml:space="preserve">tabletės netinka vartoti vaikams ir paaugliams iki 18 metų amžiaus, nes </w:t>
      </w:r>
      <w:r w:rsidR="00BC4B86">
        <w:t xml:space="preserve">labai </w:t>
      </w:r>
      <w:r w:rsidRPr="00AE08BF">
        <w:t xml:space="preserve">didelių dozių vartojimo saugumas vaikams ir paaugliams ištirtas nepakankamai. Tačiau taip pat </w:t>
      </w:r>
      <w:r w:rsidR="00114A8C">
        <w:t xml:space="preserve">rinkoje </w:t>
      </w:r>
      <w:r w:rsidRPr="00AE08BF">
        <w:t xml:space="preserve">gali būti tiekiami </w:t>
      </w:r>
      <w:r w:rsidR="00BC4B86">
        <w:t xml:space="preserve">vaistiniai </w:t>
      </w:r>
      <w:r w:rsidRPr="00AE08BF">
        <w:t>preparatai, kurių stiprumas yra mažesnis nei 5 000 TV.</w:t>
      </w:r>
    </w:p>
    <w:p w14:paraId="3698632E" w14:textId="77777777" w:rsidR="0014726B" w:rsidRPr="00AE08BF" w:rsidRDefault="0014726B"/>
    <w:p w14:paraId="1AF9B700" w14:textId="77777777" w:rsidR="0014726B" w:rsidRPr="00AE08BF" w:rsidRDefault="0014726B" w:rsidP="0014726B">
      <w:pPr>
        <w:rPr>
          <w:u w:val="single"/>
        </w:rPr>
      </w:pPr>
      <w:r w:rsidRPr="00AE08BF">
        <w:rPr>
          <w:u w:val="single"/>
        </w:rPr>
        <w:t xml:space="preserve">Vartojimo metodas </w:t>
      </w:r>
    </w:p>
    <w:p w14:paraId="78EE4434" w14:textId="77777777" w:rsidR="0014726B" w:rsidRPr="00AE08BF" w:rsidRDefault="0014726B" w:rsidP="0014726B"/>
    <w:p w14:paraId="67BB6A7C" w14:textId="2779CDBA" w:rsidR="0014726B" w:rsidRPr="00AE08BF" w:rsidRDefault="0014726B" w:rsidP="0014726B">
      <w:r w:rsidRPr="00AE08BF">
        <w:t>Šis vaistinis preparatas vartojamas per burną.</w:t>
      </w:r>
    </w:p>
    <w:p w14:paraId="0A244ECA" w14:textId="0753B61F" w:rsidR="00B4351E" w:rsidRPr="00AE08BF" w:rsidRDefault="0014726B" w:rsidP="0014726B">
      <w:r w:rsidRPr="00AE08BF">
        <w:t>Tabletę reikia nuryti visą užgeriant vandeniu, pageidautina – kartu su pagrindiniu dienos maistu.</w:t>
      </w:r>
    </w:p>
    <w:p w14:paraId="1EAD937E" w14:textId="77777777" w:rsidR="00346B7C" w:rsidRPr="00AE08BF" w:rsidRDefault="00346B7C" w:rsidP="0014726B"/>
    <w:p w14:paraId="317E7923" w14:textId="573393BC" w:rsidR="00A71E80" w:rsidRPr="00AE08BF" w:rsidRDefault="00A71E80" w:rsidP="0014726B">
      <w:r w:rsidRPr="00AE08BF">
        <w:t>20000 TV tabletę galima padalyti per pusę, bet tik tam, kad būtų lengviau nuryti.</w:t>
      </w:r>
    </w:p>
    <w:p w14:paraId="2DEF4F4F" w14:textId="77777777" w:rsidR="00B4351E" w:rsidRPr="00AE08BF" w:rsidRDefault="00B4351E" w:rsidP="0014726B"/>
    <w:p w14:paraId="50C25ED1" w14:textId="77777777" w:rsidR="00B4351E" w:rsidRPr="00AE08BF" w:rsidRDefault="00B4351E" w:rsidP="00B4351E">
      <w:pPr>
        <w:spacing w:line="240" w:lineRule="auto"/>
        <w:ind w:left="567" w:hanging="567"/>
      </w:pPr>
      <w:r w:rsidRPr="00AE08BF">
        <w:rPr>
          <w:b/>
        </w:rPr>
        <w:t>4.3</w:t>
      </w:r>
      <w:r w:rsidRPr="00AE08BF">
        <w:rPr>
          <w:b/>
        </w:rPr>
        <w:tab/>
        <w:t>Kontraindikacijos</w:t>
      </w:r>
    </w:p>
    <w:p w14:paraId="4BBC5EF4" w14:textId="77777777" w:rsidR="00B4351E" w:rsidRPr="00AE08BF" w:rsidRDefault="00B4351E" w:rsidP="0014726B"/>
    <w:p w14:paraId="1493871E" w14:textId="51049A4E" w:rsidR="00B4351E" w:rsidRPr="00AE08BF" w:rsidRDefault="00B4351E" w:rsidP="002A7A30">
      <w:pPr>
        <w:pStyle w:val="Sraopastraipa"/>
        <w:numPr>
          <w:ilvl w:val="0"/>
          <w:numId w:val="6"/>
        </w:numPr>
        <w:spacing w:after="0" w:line="240" w:lineRule="auto"/>
      </w:pPr>
      <w:r w:rsidRPr="00AE08BF">
        <w:rPr>
          <w:rFonts w:ascii="Times New Roman" w:hAnsi="Times New Roman"/>
        </w:rPr>
        <w:t>Padidėjęs jautrumas vitaminui D arba bet kuriai 6.1 skyriuje nurodytai pagalbinei medžiagai</w:t>
      </w:r>
      <w:r w:rsidR="00330F0E">
        <w:rPr>
          <w:rFonts w:ascii="Times New Roman" w:hAnsi="Times New Roman"/>
        </w:rPr>
        <w:t>.</w:t>
      </w:r>
    </w:p>
    <w:p w14:paraId="49BF181D" w14:textId="38A08D42" w:rsidR="00B4351E" w:rsidRPr="00AE08BF" w:rsidRDefault="001402F5" w:rsidP="002A7A30">
      <w:pPr>
        <w:pStyle w:val="Sraopastraipa"/>
        <w:numPr>
          <w:ilvl w:val="0"/>
          <w:numId w:val="6"/>
        </w:numPr>
        <w:spacing w:after="0" w:line="240" w:lineRule="auto"/>
      </w:pPr>
      <w:r>
        <w:rPr>
          <w:rFonts w:ascii="Times New Roman" w:hAnsi="Times New Roman"/>
        </w:rPr>
        <w:t xml:space="preserve">Vitamino </w:t>
      </w:r>
      <w:r w:rsidR="00F01742" w:rsidRPr="00AE08BF">
        <w:rPr>
          <w:rFonts w:ascii="Times New Roman" w:hAnsi="Times New Roman"/>
        </w:rPr>
        <w:t>D hipervitaminozė</w:t>
      </w:r>
      <w:r w:rsidR="00330F0E">
        <w:rPr>
          <w:rFonts w:ascii="Times New Roman" w:hAnsi="Times New Roman"/>
        </w:rPr>
        <w:t>.</w:t>
      </w:r>
    </w:p>
    <w:p w14:paraId="644596FD" w14:textId="0257FE8A" w:rsidR="00A149F6" w:rsidRPr="00AE08BF" w:rsidRDefault="00B4351E" w:rsidP="002A7A30">
      <w:pPr>
        <w:pStyle w:val="Sraopastraipa"/>
        <w:numPr>
          <w:ilvl w:val="0"/>
          <w:numId w:val="6"/>
        </w:numPr>
        <w:spacing w:after="0" w:line="240" w:lineRule="auto"/>
      </w:pPr>
      <w:r w:rsidRPr="00AE08BF">
        <w:rPr>
          <w:rFonts w:ascii="Times New Roman" w:hAnsi="Times New Roman"/>
        </w:rPr>
        <w:t>Ligos ar būklės, lemiančios hiperkalcemiją ir (arba) hiperkalciuriją</w:t>
      </w:r>
      <w:r w:rsidR="00330F0E">
        <w:rPr>
          <w:rFonts w:ascii="Times New Roman" w:hAnsi="Times New Roman"/>
        </w:rPr>
        <w:t>.</w:t>
      </w:r>
      <w:r w:rsidRPr="00AE08BF">
        <w:rPr>
          <w:rFonts w:ascii="Times New Roman" w:hAnsi="Times New Roman"/>
        </w:rPr>
        <w:t xml:space="preserve"> </w:t>
      </w:r>
    </w:p>
    <w:p w14:paraId="720AA190" w14:textId="04CC9448" w:rsidR="00B4351E" w:rsidRPr="00AE08BF" w:rsidRDefault="00B4351E" w:rsidP="002A7A30">
      <w:pPr>
        <w:pStyle w:val="Sraopastraipa"/>
        <w:numPr>
          <w:ilvl w:val="0"/>
          <w:numId w:val="6"/>
        </w:numPr>
        <w:spacing w:after="0" w:line="240" w:lineRule="auto"/>
      </w:pPr>
      <w:r w:rsidRPr="00AE08BF">
        <w:rPr>
          <w:rFonts w:ascii="Times New Roman" w:hAnsi="Times New Roman"/>
        </w:rPr>
        <w:t>Sunkus inkstų nepakankamumas</w:t>
      </w:r>
      <w:r w:rsidR="00330F0E">
        <w:rPr>
          <w:rFonts w:ascii="Times New Roman" w:hAnsi="Times New Roman"/>
        </w:rPr>
        <w:t>.</w:t>
      </w:r>
    </w:p>
    <w:p w14:paraId="7143D884" w14:textId="37613EB7" w:rsidR="006D3D5D" w:rsidRPr="00AE08BF" w:rsidRDefault="00625C47" w:rsidP="002A7A30">
      <w:pPr>
        <w:pStyle w:val="Sraopastraipa"/>
        <w:numPr>
          <w:ilvl w:val="0"/>
          <w:numId w:val="6"/>
        </w:numPr>
        <w:spacing w:after="0" w:line="240" w:lineRule="auto"/>
      </w:pPr>
      <w:r w:rsidRPr="00AE08BF">
        <w:rPr>
          <w:rFonts w:ascii="Times New Roman" w:hAnsi="Times New Roman"/>
        </w:rPr>
        <w:t>Nefrokalcinozė, nefrolitiazė</w:t>
      </w:r>
      <w:r w:rsidR="00330F0E">
        <w:rPr>
          <w:rFonts w:ascii="Times New Roman" w:hAnsi="Times New Roman"/>
        </w:rPr>
        <w:t>.</w:t>
      </w:r>
      <w:r w:rsidRPr="00AE08BF">
        <w:rPr>
          <w:rFonts w:ascii="Times New Roman" w:hAnsi="Times New Roman"/>
        </w:rPr>
        <w:t xml:space="preserve"> </w:t>
      </w:r>
    </w:p>
    <w:p w14:paraId="7F4CBEAD" w14:textId="77777777" w:rsidR="00A73BCB" w:rsidRPr="00AE08BF" w:rsidRDefault="00A73BCB" w:rsidP="00B4351E"/>
    <w:p w14:paraId="3E3BF2FA" w14:textId="29F3C874" w:rsidR="00A73BCB" w:rsidRPr="00AE08BF" w:rsidRDefault="00A73BCB" w:rsidP="00A73BCB">
      <w:pPr>
        <w:spacing w:line="240" w:lineRule="auto"/>
        <w:ind w:left="567" w:hanging="567"/>
        <w:rPr>
          <w:b/>
        </w:rPr>
      </w:pPr>
      <w:r w:rsidRPr="00AE08BF">
        <w:rPr>
          <w:b/>
        </w:rPr>
        <w:t>4.4</w:t>
      </w:r>
      <w:r w:rsidRPr="00AE08BF">
        <w:rPr>
          <w:b/>
        </w:rPr>
        <w:tab/>
        <w:t>Specialūs įspėjimai ir atsargumo priemonės</w:t>
      </w:r>
    </w:p>
    <w:p w14:paraId="1CE52BAD" w14:textId="77777777" w:rsidR="00A73BCB" w:rsidRPr="00AE08BF" w:rsidRDefault="00A73BCB" w:rsidP="00A73BCB">
      <w:pPr>
        <w:spacing w:line="240" w:lineRule="auto"/>
        <w:ind w:left="567" w:hanging="567"/>
      </w:pPr>
    </w:p>
    <w:p w14:paraId="5797C548" w14:textId="77777777" w:rsidR="00552DDB" w:rsidRPr="00AE08BF" w:rsidRDefault="00552DDB" w:rsidP="00552DDB">
      <w:r w:rsidRPr="00AE08BF">
        <w:rPr>
          <w:u w:val="single"/>
        </w:rPr>
        <w:t xml:space="preserve">Stebėjimas </w:t>
      </w:r>
    </w:p>
    <w:p w14:paraId="4399EF06" w14:textId="2B06BB8B" w:rsidR="00552DDB" w:rsidRPr="00AE08BF" w:rsidRDefault="00552DDB" w:rsidP="00173F41">
      <w:pPr>
        <w:tabs>
          <w:tab w:val="clear" w:pos="567"/>
        </w:tabs>
        <w:spacing w:line="240" w:lineRule="auto"/>
      </w:pPr>
      <w:r w:rsidRPr="00AE08BF">
        <w:t xml:space="preserve">Pradinio gydymo laikotarpiu būtina stebėti kalcio kiekį </w:t>
      </w:r>
      <w:r w:rsidR="008D7296">
        <w:t xml:space="preserve">kraujo </w:t>
      </w:r>
      <w:r w:rsidRPr="00AE08BF">
        <w:t xml:space="preserve">serume ir šlapime. Taip pat reikėtų tikrinti inkstų funkciją matuojant kreatinino kiekį serume. Šis stebėjimas ypač svarbus </w:t>
      </w:r>
      <w:r w:rsidR="00330F0E">
        <w:t>senyviems</w:t>
      </w:r>
      <w:r w:rsidRPr="00AE08BF">
        <w:t xml:space="preserve"> ar nejudantiems pacientams, taip pat pacientams, kurie kartu gydomi širdį veikiančiais glikozidais ar diuretikais (žr. 4.5 skyrių). Pasireiškus hiperkalcemijai ar atsiradus sutrikusios inkstų funkcijos požymių, dozę būtina mažinti arba gydymą nutraukti. Dozę mažinti arba gydymą nutraukti rekomenduojama, kai kalcio kiekis šlapime viršija 7,5 mmol/24 val.(300 mg/24 val.).</w:t>
      </w:r>
    </w:p>
    <w:p w14:paraId="207BB983" w14:textId="77777777" w:rsidR="00552DDB" w:rsidRPr="00AE08BF" w:rsidRDefault="00552DDB" w:rsidP="00552DDB">
      <w:pPr>
        <w:spacing w:line="240" w:lineRule="auto"/>
        <w:ind w:left="567" w:hanging="567"/>
      </w:pPr>
    </w:p>
    <w:p w14:paraId="0A049E0A" w14:textId="2D4D231C" w:rsidR="00E9144F" w:rsidRPr="00AE08BF" w:rsidRDefault="00E9144F" w:rsidP="00256E61">
      <w:pPr>
        <w:rPr>
          <w:u w:val="single"/>
        </w:rPr>
      </w:pPr>
      <w:r w:rsidRPr="00AE08BF">
        <w:rPr>
          <w:u w:val="single"/>
        </w:rPr>
        <w:t>Inkstų nepakankamumas</w:t>
      </w:r>
    </w:p>
    <w:p w14:paraId="1EC950EF" w14:textId="0A792747" w:rsidR="00C77E55" w:rsidRPr="00AE08BF" w:rsidRDefault="00C77E55" w:rsidP="00256E61">
      <w:r w:rsidRPr="00AE08BF">
        <w:t xml:space="preserve">Pacientams, kurių inkstų funkcija sutrikusi, vitaminą D reikia skirti atsargiai ir stebėti gydymo poveikį kalcio ir fosfatų kiekiui. Reikia atsižvelgti į minkštųjų audinių kalcifikacijos riziką. Pacientams, kuriems nustatytas sunkus inkstų funkcijos nepakankamumas, cholekalciferolio formos vitaminas D nėra metabolizuojamas normaliai. </w:t>
      </w:r>
      <w:r w:rsidR="00106101">
        <w:t>K</w:t>
      </w:r>
      <w:r w:rsidRPr="00AE08BF">
        <w:t>olekalciferolio</w:t>
      </w:r>
      <w:r w:rsidRPr="00AE08BF">
        <w:rPr>
          <w:b/>
        </w:rPr>
        <w:t xml:space="preserve"> </w:t>
      </w:r>
      <w:r w:rsidRPr="00E852C2">
        <w:rPr>
          <w:bCs/>
        </w:rPr>
        <w:t>vartoti negalima</w:t>
      </w:r>
      <w:r w:rsidRPr="00AE08BF">
        <w:rPr>
          <w:b/>
        </w:rPr>
        <w:t xml:space="preserve"> </w:t>
      </w:r>
      <w:r w:rsidRPr="00AE08BF">
        <w:t>(ž</w:t>
      </w:r>
      <w:r w:rsidR="00F738CC">
        <w:t>r</w:t>
      </w:r>
      <w:r w:rsidRPr="00AE08BF">
        <w:t>. 4.3 skyrių).</w:t>
      </w:r>
    </w:p>
    <w:p w14:paraId="2C32A66F" w14:textId="01CDFCA6" w:rsidR="004B5FCC" w:rsidRPr="00AE08BF" w:rsidRDefault="004B5FCC" w:rsidP="00256E61"/>
    <w:p w14:paraId="3BE887EC" w14:textId="1788CF90" w:rsidR="00B2715A" w:rsidRPr="00AE08BF" w:rsidRDefault="00B2715A" w:rsidP="00256E61">
      <w:pPr>
        <w:rPr>
          <w:u w:val="single"/>
        </w:rPr>
      </w:pPr>
      <w:r w:rsidRPr="00AE08BF">
        <w:rPr>
          <w:u w:val="single"/>
        </w:rPr>
        <w:t>Polinkis į inkstų akmenų formavimąsi</w:t>
      </w:r>
    </w:p>
    <w:p w14:paraId="56622134" w14:textId="0FC09B11" w:rsidR="00F01D37" w:rsidRPr="00AE08BF" w:rsidRDefault="00106101" w:rsidP="00256E61">
      <w:r>
        <w:t>K</w:t>
      </w:r>
      <w:r w:rsidR="00F01D37" w:rsidRPr="00AE08BF">
        <w:t>olekalciferoli</w:t>
      </w:r>
      <w:r w:rsidR="00A10395">
        <w:t>s</w:t>
      </w:r>
      <w:r w:rsidR="00F01D37" w:rsidRPr="00AE08BF">
        <w:t xml:space="preserve"> </w:t>
      </w:r>
      <w:r w:rsidR="00A10395">
        <w:t xml:space="preserve">neturi būti vartojamas </w:t>
      </w:r>
      <w:r w:rsidR="00F01D37" w:rsidRPr="00AE08BF">
        <w:t xml:space="preserve"> pacient</w:t>
      </w:r>
      <w:r w:rsidR="00A10395">
        <w:t>ų</w:t>
      </w:r>
      <w:r w:rsidR="00F01D37" w:rsidRPr="00AE08BF">
        <w:t xml:space="preserve">, </w:t>
      </w:r>
      <w:r w:rsidR="00A10395">
        <w:t xml:space="preserve">kuriems nustatytas </w:t>
      </w:r>
      <w:r w:rsidR="00F01D37" w:rsidRPr="00AE08BF">
        <w:t xml:space="preserve"> polink</w:t>
      </w:r>
      <w:r w:rsidR="00A10395">
        <w:t>is</w:t>
      </w:r>
      <w:r w:rsidR="00F01D37" w:rsidRPr="00AE08BF">
        <w:t xml:space="preserve"> į </w:t>
      </w:r>
      <w:r w:rsidR="00A10395">
        <w:t xml:space="preserve">inkstų </w:t>
      </w:r>
      <w:r w:rsidR="00F01D37" w:rsidRPr="00AE08BF">
        <w:t>akmenų, kuriuose yra kalcio, formavimąsi.</w:t>
      </w:r>
    </w:p>
    <w:p w14:paraId="67C81BD4" w14:textId="3E91A20D" w:rsidR="00F01D37" w:rsidRPr="00AE08BF" w:rsidRDefault="00F01D37" w:rsidP="00256E61"/>
    <w:p w14:paraId="7402ACB4" w14:textId="4973216B" w:rsidR="002C4937" w:rsidRPr="00AE08BF" w:rsidRDefault="002C4937" w:rsidP="00256E61">
      <w:pPr>
        <w:rPr>
          <w:u w:val="single"/>
        </w:rPr>
      </w:pPr>
      <w:r w:rsidRPr="00AE08BF">
        <w:rPr>
          <w:u w:val="single"/>
        </w:rPr>
        <w:t>Kalcio vartojimas</w:t>
      </w:r>
    </w:p>
    <w:p w14:paraId="585FF31D" w14:textId="53E1660E" w:rsidR="00596510" w:rsidRPr="00AE08BF" w:rsidRDefault="002C4937" w:rsidP="00256E61">
      <w:r w:rsidRPr="00AE08BF">
        <w:t>Būtina užtikrinti pakankamą kalcio suvartojimą su maistu.</w:t>
      </w:r>
    </w:p>
    <w:p w14:paraId="0FBA9A16" w14:textId="77777777" w:rsidR="00596510" w:rsidRPr="00AE08BF" w:rsidRDefault="00596510" w:rsidP="00256E61"/>
    <w:p w14:paraId="5DB3DEB2" w14:textId="4A472791" w:rsidR="00034660" w:rsidRPr="00AE08BF" w:rsidRDefault="00E9144F" w:rsidP="00256E61">
      <w:r w:rsidRPr="00AE08BF">
        <w:rPr>
          <w:u w:val="single"/>
        </w:rPr>
        <w:t>Sarkoidozė</w:t>
      </w:r>
    </w:p>
    <w:p w14:paraId="062B921E" w14:textId="6B099AB6" w:rsidR="00A73BCB" w:rsidRPr="00AE08BF" w:rsidRDefault="002C388C" w:rsidP="00256E61">
      <w:r w:rsidRPr="00AE08BF">
        <w:t xml:space="preserve">Sarkoidoze sergantiems pacientams </w:t>
      </w:r>
      <w:r w:rsidR="003010B3">
        <w:t>k</w:t>
      </w:r>
      <w:r w:rsidRPr="00AE08BF">
        <w:t xml:space="preserve">olekalciferolį reikia skirti atsargiai, nes jiems </w:t>
      </w:r>
      <w:r w:rsidR="00DC2900">
        <w:t>galima</w:t>
      </w:r>
      <w:r w:rsidR="00DC2900" w:rsidRPr="00AE08BF">
        <w:t xml:space="preserve"> </w:t>
      </w:r>
      <w:r w:rsidRPr="00AE08BF">
        <w:t>sustiprėjusio vitamino D metabolizmo į jo aktyviąją formą rizika. Reikia stebėti šių pacientų kalcio kiekį serume ir šlapime.</w:t>
      </w:r>
    </w:p>
    <w:p w14:paraId="6A6F0CBA" w14:textId="77777777" w:rsidR="002C388C" w:rsidRPr="00AE08BF" w:rsidRDefault="002C388C" w:rsidP="002C388C"/>
    <w:p w14:paraId="5E6B2930" w14:textId="77777777" w:rsidR="002C388C" w:rsidRPr="00AE08BF" w:rsidRDefault="002C388C" w:rsidP="002C388C">
      <w:pPr>
        <w:rPr>
          <w:b/>
          <w:bCs/>
          <w:u w:val="single"/>
        </w:rPr>
      </w:pPr>
      <w:r w:rsidRPr="00AE08BF">
        <w:rPr>
          <w:u w:val="single"/>
        </w:rPr>
        <w:t>Pseudohipoparatirozė</w:t>
      </w:r>
    </w:p>
    <w:p w14:paraId="50180927" w14:textId="7A887177" w:rsidR="002C388C" w:rsidRPr="00AE08BF" w:rsidRDefault="003010B3" w:rsidP="002C388C">
      <w:r>
        <w:t>K</w:t>
      </w:r>
      <w:r w:rsidR="002C388C" w:rsidRPr="00AE08BF">
        <w:t xml:space="preserve">olekalciferolio negalima vartoti, jeigu yra pseudohipoparatirozė (vitamino D poreikis gali būti sumažėjęs dėl kartais normalaus jautrumo vitaminui ir kyla ilgalaikio perdozavimo rizika). Tokiais atvejais galima </w:t>
      </w:r>
      <w:r w:rsidR="00EA3C1F">
        <w:t>s</w:t>
      </w:r>
      <w:r w:rsidR="009261D5">
        <w:t>kirti</w:t>
      </w:r>
      <w:r w:rsidR="00EA3C1F" w:rsidRPr="00AE08BF">
        <w:t xml:space="preserve"> </w:t>
      </w:r>
      <w:r w:rsidR="002C388C" w:rsidRPr="00AE08BF">
        <w:t>patogiau valdomus vitamino D darinius.</w:t>
      </w:r>
    </w:p>
    <w:p w14:paraId="63D63816" w14:textId="77777777" w:rsidR="002C388C" w:rsidRPr="00AE08BF" w:rsidRDefault="002C388C" w:rsidP="00256E61"/>
    <w:p w14:paraId="00D01B9E" w14:textId="0CB6CE17" w:rsidR="00722EA8" w:rsidRPr="00AE08BF" w:rsidRDefault="00C27BC6" w:rsidP="00722EA8">
      <w:pPr>
        <w:rPr>
          <w:u w:val="single"/>
        </w:rPr>
      </w:pPr>
      <w:r w:rsidRPr="00AE08BF">
        <w:rPr>
          <w:u w:val="single"/>
        </w:rPr>
        <w:t xml:space="preserve">Kitų vitamino D </w:t>
      </w:r>
      <w:r w:rsidR="00376A44">
        <w:rPr>
          <w:u w:val="single"/>
        </w:rPr>
        <w:t xml:space="preserve">vaistinių </w:t>
      </w:r>
      <w:r w:rsidRPr="00AE08BF">
        <w:rPr>
          <w:u w:val="single"/>
        </w:rPr>
        <w:t>preparatų vartojimas</w:t>
      </w:r>
    </w:p>
    <w:p w14:paraId="77EB9CEA" w14:textId="6DFAA90E" w:rsidR="00256E61" w:rsidRPr="00AE08BF" w:rsidRDefault="00722EA8" w:rsidP="00722EA8">
      <w:r w:rsidRPr="00AE08BF">
        <w:t>Skiriant kitų vaistinių preparatų, kurių sudėtyje yra vitamino D, reikia atsižvelgti į</w:t>
      </w:r>
      <w:r w:rsidR="00F738CC">
        <w:t xml:space="preserve"> Trederol</w:t>
      </w:r>
      <w:r w:rsidRPr="00AE08BF">
        <w:t xml:space="preserve"> esantį vitamino D kiekį. Papildoma</w:t>
      </w:r>
      <w:r w:rsidR="009261D5">
        <w:t xml:space="preserve">i skiriant </w:t>
      </w:r>
      <w:r w:rsidRPr="00AE08BF">
        <w:t xml:space="preserve"> vitamino D (įskaitant metabolitus ir analogus)</w:t>
      </w:r>
      <w:r w:rsidR="00CE4972">
        <w:t>,</w:t>
      </w:r>
      <w:r w:rsidRPr="00AE08BF">
        <w:t xml:space="preserve">  pacient</w:t>
      </w:r>
      <w:r w:rsidR="00CE4972">
        <w:t>as turi būti</w:t>
      </w:r>
      <w:r w:rsidRPr="00AE08BF">
        <w:t xml:space="preserve"> atidžiai stebi</w:t>
      </w:r>
      <w:r w:rsidR="00CE4972">
        <w:t>mas medicinos darbuotojų</w:t>
      </w:r>
      <w:r w:rsidRPr="00AE08BF">
        <w:t>. Reikia atsižvelgti ir į papildomus vitamino D šaltinius – maistą ar maisto papildus.</w:t>
      </w:r>
    </w:p>
    <w:p w14:paraId="172D178E" w14:textId="1DA842A4" w:rsidR="00722EA8" w:rsidRPr="00AE08BF" w:rsidRDefault="00722EA8" w:rsidP="004A5F13"/>
    <w:p w14:paraId="5B114480" w14:textId="70C6C2A2" w:rsidR="00073584" w:rsidRPr="00AE08BF" w:rsidRDefault="00073584" w:rsidP="004A5F13">
      <w:pPr>
        <w:rPr>
          <w:u w:val="single"/>
        </w:rPr>
      </w:pPr>
      <w:r w:rsidRPr="00AE08BF">
        <w:rPr>
          <w:u w:val="single"/>
        </w:rPr>
        <w:t>Sacharozė</w:t>
      </w:r>
    </w:p>
    <w:p w14:paraId="33723BA1" w14:textId="14ABF36D" w:rsidR="00597CCA" w:rsidRPr="00AE08BF" w:rsidRDefault="004A5F13" w:rsidP="004A5F13">
      <w:r w:rsidRPr="00AE08BF">
        <w:t>Šiame vaistiniame preparate yra sacharozės. Šio vaistinio preparato negalima vartoti pacientams, kuriems nustatyt</w:t>
      </w:r>
      <w:r w:rsidR="008D60DD">
        <w:t>i</w:t>
      </w:r>
      <w:r w:rsidRPr="00AE08BF">
        <w:t xml:space="preserve"> ret</w:t>
      </w:r>
      <w:r w:rsidR="008D60DD">
        <w:t>i</w:t>
      </w:r>
      <w:r w:rsidRPr="00AE08BF">
        <w:t xml:space="preserve"> paveldim</w:t>
      </w:r>
      <w:r w:rsidR="008D60DD">
        <w:t>i</w:t>
      </w:r>
      <w:r w:rsidRPr="00AE08BF">
        <w:t xml:space="preserve"> sutrikima</w:t>
      </w:r>
      <w:r w:rsidR="008D60DD">
        <w:t>i</w:t>
      </w:r>
      <w:r w:rsidRPr="00AE08BF">
        <w:t xml:space="preserve"> – fruktozės netoleravimas, gliukozės ir galaktozės malabsorbcija arba sachar</w:t>
      </w:r>
      <w:r w:rsidR="0036477C">
        <w:t>a</w:t>
      </w:r>
      <w:r w:rsidRPr="00AE08BF">
        <w:t>zės ir izomalt</w:t>
      </w:r>
      <w:r w:rsidR="0036477C">
        <w:t>a</w:t>
      </w:r>
      <w:r w:rsidRPr="00AE08BF">
        <w:t>zės stygius.</w:t>
      </w:r>
    </w:p>
    <w:p w14:paraId="7E1C0AFD" w14:textId="7AB31CCD" w:rsidR="004B5FCC" w:rsidRPr="00AE08BF" w:rsidRDefault="004B5FCC" w:rsidP="00256E61"/>
    <w:p w14:paraId="4464D0AB" w14:textId="6025F02E" w:rsidR="007D3499" w:rsidRPr="00AE08BF" w:rsidRDefault="007D3499" w:rsidP="00256E61">
      <w:pPr>
        <w:rPr>
          <w:u w:val="single"/>
        </w:rPr>
      </w:pPr>
      <w:r w:rsidRPr="00AE08BF">
        <w:rPr>
          <w:u w:val="single"/>
        </w:rPr>
        <w:t>Natris</w:t>
      </w:r>
    </w:p>
    <w:p w14:paraId="4C68B6AD" w14:textId="42EA56D7" w:rsidR="003B2DD3" w:rsidRPr="003B2DD3" w:rsidRDefault="003B2DD3" w:rsidP="003B2DD3">
      <w:pPr>
        <w:tabs>
          <w:tab w:val="clear" w:pos="567"/>
        </w:tabs>
        <w:autoSpaceDE w:val="0"/>
        <w:autoSpaceDN w:val="0"/>
        <w:adjustRightInd w:val="0"/>
        <w:spacing w:line="240" w:lineRule="auto"/>
        <w:rPr>
          <w:rFonts w:eastAsiaTheme="minorHAnsi"/>
          <w:color w:val="000000"/>
          <w:szCs w:val="22"/>
        </w:rPr>
      </w:pPr>
      <w:r w:rsidRPr="003B2DD3">
        <w:rPr>
          <w:rFonts w:eastAsiaTheme="minorHAnsi"/>
          <w:color w:val="000000"/>
          <w:szCs w:val="22"/>
        </w:rPr>
        <w:t>Šio vaist</w:t>
      </w:r>
      <w:r w:rsidR="0036477C">
        <w:rPr>
          <w:rFonts w:eastAsiaTheme="minorHAnsi"/>
          <w:color w:val="000000"/>
          <w:szCs w:val="22"/>
        </w:rPr>
        <w:t>inio preparato</w:t>
      </w:r>
      <w:r w:rsidR="00E8132F">
        <w:rPr>
          <w:rFonts w:eastAsiaTheme="minorHAnsi"/>
          <w:color w:val="000000"/>
          <w:szCs w:val="22"/>
        </w:rPr>
        <w:t xml:space="preserve"> tabletėje</w:t>
      </w:r>
      <w:r w:rsidRPr="003B2DD3">
        <w:rPr>
          <w:rFonts w:eastAsiaTheme="minorHAnsi"/>
          <w:color w:val="000000"/>
          <w:szCs w:val="22"/>
        </w:rPr>
        <w:t xml:space="preserve"> yra mažiau kaip 1 mmol (23 mg) natrio, t.y. jis beveik neturi reikšmės.</w:t>
      </w:r>
    </w:p>
    <w:p w14:paraId="588FC8E2" w14:textId="77777777" w:rsidR="004174DB" w:rsidRPr="00AE08BF" w:rsidRDefault="004174DB" w:rsidP="00256E61"/>
    <w:p w14:paraId="14DE7C3B" w14:textId="77777777" w:rsidR="00547133" w:rsidRPr="00AE08BF" w:rsidRDefault="00547133" w:rsidP="00256E61">
      <w:pPr>
        <w:rPr>
          <w:b/>
        </w:rPr>
      </w:pPr>
      <w:r w:rsidRPr="00AE08BF">
        <w:rPr>
          <w:b/>
        </w:rPr>
        <w:t>4.5</w:t>
      </w:r>
      <w:r w:rsidRPr="00AE08BF">
        <w:rPr>
          <w:b/>
        </w:rPr>
        <w:tab/>
        <w:t>Sąveika su kitais vaistiniais preparatais ir kitokia sąveika</w:t>
      </w:r>
    </w:p>
    <w:p w14:paraId="3650A1B3" w14:textId="77777777" w:rsidR="004B5FCC" w:rsidRPr="00AE08BF" w:rsidRDefault="004B5FCC" w:rsidP="00256E61">
      <w:pPr>
        <w:rPr>
          <w:b/>
        </w:rPr>
      </w:pPr>
    </w:p>
    <w:p w14:paraId="14BD46CE" w14:textId="24E5D165" w:rsidR="00536D85" w:rsidRPr="00AE08BF" w:rsidRDefault="00536D85" w:rsidP="004B5FCC">
      <w:pPr>
        <w:rPr>
          <w:u w:val="single"/>
        </w:rPr>
      </w:pPr>
      <w:r w:rsidRPr="00AE08BF">
        <w:rPr>
          <w:u w:val="single"/>
        </w:rPr>
        <w:t>Vaistiniai preparatai nuo epilepsijos ir barbitūratai</w:t>
      </w:r>
    </w:p>
    <w:p w14:paraId="22E1F366" w14:textId="42686BE3" w:rsidR="00722EA8" w:rsidRPr="00AE08BF" w:rsidRDefault="004B5FCC" w:rsidP="004B5FCC">
      <w:r w:rsidRPr="00AE08BF">
        <w:t>Kartu vartojant fenitoiną ar barbitūratus, vitamino D poveikis</w:t>
      </w:r>
      <w:r w:rsidR="004A3DB6">
        <w:t xml:space="preserve">, </w:t>
      </w:r>
      <w:r w:rsidR="004A3DB6" w:rsidRPr="00AE08BF">
        <w:t>dėl suaktyvėjusio metabolizmo</w:t>
      </w:r>
      <w:r w:rsidR="004A3DB6">
        <w:t>,</w:t>
      </w:r>
      <w:r w:rsidRPr="00AE08BF">
        <w:t xml:space="preserve"> gali susilpnėti. </w:t>
      </w:r>
    </w:p>
    <w:p w14:paraId="730DA2B0" w14:textId="3D99664E" w:rsidR="00722EA8" w:rsidRPr="00AE08BF" w:rsidRDefault="00722EA8" w:rsidP="004B5FCC"/>
    <w:p w14:paraId="40F69ACC" w14:textId="606F4A23" w:rsidR="00722EA8" w:rsidRPr="00AE08BF" w:rsidRDefault="00722EA8" w:rsidP="004B5FCC">
      <w:pPr>
        <w:rPr>
          <w:u w:val="single"/>
        </w:rPr>
      </w:pPr>
      <w:r w:rsidRPr="00AE08BF">
        <w:rPr>
          <w:u w:val="single"/>
        </w:rPr>
        <w:t>Gliukokortiko</w:t>
      </w:r>
      <w:r w:rsidR="00D859C4">
        <w:rPr>
          <w:u w:val="single"/>
        </w:rPr>
        <w:t>idai</w:t>
      </w:r>
    </w:p>
    <w:p w14:paraId="4E5827B1" w14:textId="287C0532" w:rsidR="004B5FCC" w:rsidRPr="00AE08BF" w:rsidRDefault="004B5FCC" w:rsidP="004B5FCC">
      <w:r w:rsidRPr="00AE08BF">
        <w:t>Kartu vartojant gliukokortikoidus, vitamino D poveikis gali susilpnėti.</w:t>
      </w:r>
    </w:p>
    <w:p w14:paraId="26F79F13" w14:textId="51F2012E" w:rsidR="004B5FCC" w:rsidRPr="00AE08BF" w:rsidRDefault="004B5FCC" w:rsidP="004B5FCC"/>
    <w:p w14:paraId="4C242E6E" w14:textId="15593EE3" w:rsidR="00536D85" w:rsidRPr="005F4F14" w:rsidRDefault="00536D85" w:rsidP="004B5FCC">
      <w:pPr>
        <w:rPr>
          <w:u w:val="single"/>
        </w:rPr>
      </w:pPr>
      <w:r w:rsidRPr="00E852C2">
        <w:rPr>
          <w:u w:val="single"/>
        </w:rPr>
        <w:t>Širdį veikiantys glikozidai</w:t>
      </w:r>
    </w:p>
    <w:p w14:paraId="73C5D96D" w14:textId="5203076B" w:rsidR="00026DE8" w:rsidRPr="00AE08BF" w:rsidRDefault="00026DE8" w:rsidP="00026DE8">
      <w:pPr>
        <w:spacing w:line="240" w:lineRule="auto"/>
      </w:pPr>
      <w:r w:rsidRPr="00AE08BF">
        <w:t>Vartojant vitaminą D, padidėjus kalcio kieki</w:t>
      </w:r>
      <w:r w:rsidR="00DA39EB">
        <w:t>ui</w:t>
      </w:r>
      <w:r w:rsidRPr="00AE08BF">
        <w:t xml:space="preserve"> gali sustiprėti širdį veikiančių glikozidų, pavyzdžiui, digoksino, toksinis poveikis (širdies aritmijos rizika). Reikia stebėti pacientus – atlikti EKG ir tirti kalcio kiekį </w:t>
      </w:r>
      <w:r w:rsidR="00E852C2">
        <w:t xml:space="preserve">kraujo </w:t>
      </w:r>
      <w:r w:rsidRPr="00AE08BF">
        <w:t>serume bei šlapime.</w:t>
      </w:r>
    </w:p>
    <w:p w14:paraId="48F0670E" w14:textId="1BCE4C1B" w:rsidR="004B5FCC" w:rsidRPr="00AE08BF" w:rsidRDefault="004B5FCC" w:rsidP="004B5FCC"/>
    <w:p w14:paraId="544A5FC7" w14:textId="55A0E8D7" w:rsidR="00536D85" w:rsidRPr="00AE08BF" w:rsidRDefault="00536D85" w:rsidP="004B5FCC">
      <w:pPr>
        <w:rPr>
          <w:u w:val="single"/>
        </w:rPr>
      </w:pPr>
      <w:r w:rsidRPr="00AE08BF">
        <w:rPr>
          <w:u w:val="single"/>
        </w:rPr>
        <w:t>Jonų kaitos dervos, vidurius laisvinantys vaistiniai preparatai ir orlistatas</w:t>
      </w:r>
    </w:p>
    <w:p w14:paraId="49AE693D" w14:textId="3A9B5942" w:rsidR="004B5FCC" w:rsidRPr="00AE08BF" w:rsidRDefault="004B5FCC" w:rsidP="004B5FCC">
      <w:r w:rsidRPr="00AE08BF">
        <w:t xml:space="preserve">Vartojant kartu su jonų kaitos dervomis, pavyzdžiui, cholestiraminu, vidurius laisvinančiais </w:t>
      </w:r>
      <w:r w:rsidR="00E852C2">
        <w:t xml:space="preserve">vaistiniais </w:t>
      </w:r>
      <w:r w:rsidRPr="00AE08BF">
        <w:t>preparatais, pavyzdžiui, parafino aliejumi, ar orlistatu gali sulėtėti vitamino D absorbcija skrandyje ir žarnyne.</w:t>
      </w:r>
    </w:p>
    <w:p w14:paraId="43082B3E" w14:textId="19115AB2" w:rsidR="004B5FCC" w:rsidRPr="00AE08BF" w:rsidRDefault="004B5FCC" w:rsidP="004B5FCC"/>
    <w:p w14:paraId="49D1294B" w14:textId="7BCA9533" w:rsidR="00536D85" w:rsidRPr="00AE08BF" w:rsidRDefault="00F975B1" w:rsidP="004B5FCC">
      <w:pPr>
        <w:rPr>
          <w:u w:val="single"/>
        </w:rPr>
      </w:pPr>
      <w:r w:rsidRPr="00AE08BF">
        <w:rPr>
          <w:u w:val="single"/>
        </w:rPr>
        <w:t>Aktinomicinas ir imidazolas</w:t>
      </w:r>
    </w:p>
    <w:p w14:paraId="2B6FBA73" w14:textId="197EFC9A" w:rsidR="00C77E55" w:rsidRDefault="004B5FCC" w:rsidP="004B5FCC">
      <w:r w:rsidRPr="00AE08BF">
        <w:t>Citotoksinis aktinomicino</w:t>
      </w:r>
      <w:r w:rsidR="00E9548B">
        <w:t xml:space="preserve"> vaistinis</w:t>
      </w:r>
      <w:r w:rsidR="009A6B91">
        <w:t xml:space="preserve"> preparatas</w:t>
      </w:r>
      <w:r w:rsidRPr="00AE08BF">
        <w:t xml:space="preserve"> ir</w:t>
      </w:r>
      <w:r w:rsidR="009A6B91">
        <w:t xml:space="preserve"> priešgrybeliniai</w:t>
      </w:r>
      <w:r w:rsidRPr="00AE08BF">
        <w:t xml:space="preserve"> imidazolo</w:t>
      </w:r>
      <w:r w:rsidR="009A6B91">
        <w:t xml:space="preserve"> preparatai</w:t>
      </w:r>
      <w:r w:rsidRPr="00AE08BF">
        <w:t xml:space="preserve"> </w:t>
      </w:r>
      <w:r w:rsidR="009A6B91" w:rsidRPr="00AE08BF">
        <w:t>veikiant inkstų fermentui 25</w:t>
      </w:r>
      <w:r w:rsidR="009A6B91" w:rsidRPr="00AE08BF">
        <w:noBreakHyphen/>
        <w:t>hidroksivitamin D-1-hidroksilazei</w:t>
      </w:r>
      <w:r w:rsidR="009A6B91">
        <w:t xml:space="preserve">, </w:t>
      </w:r>
      <w:r w:rsidRPr="00AE08BF">
        <w:t>trikdo vitamino D aktyvumą slopindam</w:t>
      </w:r>
      <w:r w:rsidR="009A6B91">
        <w:t>i</w:t>
      </w:r>
      <w:r w:rsidRPr="00AE08BF">
        <w:t xml:space="preserve"> 25-hidroksivitamino D </w:t>
      </w:r>
      <w:r w:rsidR="009A6B91">
        <w:t>konversiją į</w:t>
      </w:r>
      <w:r w:rsidR="009A6B91" w:rsidRPr="00AE08BF">
        <w:t xml:space="preserve"> </w:t>
      </w:r>
      <w:r w:rsidRPr="00AE08BF">
        <w:t>1,25-dihidroksivitamin</w:t>
      </w:r>
      <w:r w:rsidR="009A6B91">
        <w:t>ą</w:t>
      </w:r>
      <w:r w:rsidRPr="00AE08BF">
        <w:t> D.</w:t>
      </w:r>
    </w:p>
    <w:p w14:paraId="3F7EFE86" w14:textId="5DB0C9D1" w:rsidR="00F975B1" w:rsidRPr="00AE08BF" w:rsidRDefault="00F975B1" w:rsidP="004B5FCC">
      <w:pPr>
        <w:rPr>
          <w:u w:val="single"/>
        </w:rPr>
      </w:pPr>
      <w:r w:rsidRPr="00AE08BF">
        <w:rPr>
          <w:u w:val="single"/>
        </w:rPr>
        <w:t>Rifampicinas</w:t>
      </w:r>
    </w:p>
    <w:p w14:paraId="447860E8" w14:textId="38E018E5" w:rsidR="00D43080" w:rsidRPr="00AE08BF" w:rsidRDefault="00D43080" w:rsidP="00D43080">
      <w:r w:rsidRPr="00AE08BF">
        <w:t xml:space="preserve">Rifampicinas aktyvindamas kepenų fermentus gali sumažinti </w:t>
      </w:r>
      <w:r w:rsidR="00415AD3">
        <w:t>k</w:t>
      </w:r>
      <w:r w:rsidRPr="00AE08BF">
        <w:t>olekalciferolio veiksmingumą.</w:t>
      </w:r>
    </w:p>
    <w:p w14:paraId="678CE839" w14:textId="77777777" w:rsidR="00790431" w:rsidRPr="00AE08BF" w:rsidRDefault="00790431" w:rsidP="00D43080"/>
    <w:p w14:paraId="1762777E" w14:textId="7CC18D4C" w:rsidR="00F975B1" w:rsidRPr="00AE08BF" w:rsidRDefault="00F975B1" w:rsidP="00D43080">
      <w:pPr>
        <w:rPr>
          <w:u w:val="single"/>
        </w:rPr>
      </w:pPr>
      <w:r w:rsidRPr="00AE08BF">
        <w:rPr>
          <w:u w:val="single"/>
        </w:rPr>
        <w:t>Izoniazidas</w:t>
      </w:r>
    </w:p>
    <w:p w14:paraId="4B8EDB74" w14:textId="6A66051E" w:rsidR="00D43080" w:rsidRPr="00AE08BF" w:rsidRDefault="00D43080" w:rsidP="00D43080">
      <w:r w:rsidRPr="00AE08BF">
        <w:t>Izoniazidas</w:t>
      </w:r>
      <w:r w:rsidR="00F27C28" w:rsidRPr="00F27C28">
        <w:t xml:space="preserve"> </w:t>
      </w:r>
      <w:r w:rsidR="00F27C28" w:rsidRPr="00AE08BF">
        <w:t xml:space="preserve">gali sumažinti </w:t>
      </w:r>
      <w:r w:rsidR="00F27C28">
        <w:t>k</w:t>
      </w:r>
      <w:r w:rsidR="00F27C28" w:rsidRPr="00AE08BF">
        <w:t>olekalciferolio veiksmingumą</w:t>
      </w:r>
      <w:r w:rsidRPr="00AE08BF">
        <w:t xml:space="preserve"> slopin</w:t>
      </w:r>
      <w:r w:rsidR="00F27C28">
        <w:t>damas</w:t>
      </w:r>
      <w:r w:rsidRPr="00AE08BF">
        <w:t xml:space="preserve"> </w:t>
      </w:r>
      <w:r w:rsidR="00415AD3">
        <w:t>k</w:t>
      </w:r>
      <w:r w:rsidRPr="00AE08BF">
        <w:t>olekalciferolio metabolinį aktyvumą .</w:t>
      </w:r>
    </w:p>
    <w:p w14:paraId="4285D804" w14:textId="5CFB9273" w:rsidR="00D43080" w:rsidRPr="00AE08BF" w:rsidRDefault="00D43080" w:rsidP="00D43080"/>
    <w:p w14:paraId="3A2E3BDD" w14:textId="1C058037" w:rsidR="00F975B1" w:rsidRPr="00AE08BF" w:rsidRDefault="00F975B1" w:rsidP="00D43080">
      <w:pPr>
        <w:rPr>
          <w:u w:val="single"/>
        </w:rPr>
      </w:pPr>
      <w:r w:rsidRPr="00AE08BF">
        <w:rPr>
          <w:u w:val="single"/>
        </w:rPr>
        <w:t>Tiazidų grupės diuretikai</w:t>
      </w:r>
    </w:p>
    <w:p w14:paraId="23BCFA5B" w14:textId="11BBE8EF" w:rsidR="00D43080" w:rsidRPr="00AE08BF" w:rsidRDefault="00D43080" w:rsidP="00D43080">
      <w:r w:rsidRPr="00AE08BF">
        <w:t>Kartu vartojant benzotiadiazino darinius (tiazidų grupės diuretikus) didėja hiperkalcemijos rizika, nes jie mažina kalcio pasišalinimą su šlapimu. Todėl pacientams, kuriems skiriamas ilgalaikis gydymas, reikia stebėti kalcio kiekį plazmoje ir šlapime.</w:t>
      </w:r>
    </w:p>
    <w:p w14:paraId="23DD33ED" w14:textId="1A146C24" w:rsidR="003863F3" w:rsidRPr="00AE08BF" w:rsidRDefault="003863F3" w:rsidP="00D43080"/>
    <w:p w14:paraId="1C85505C" w14:textId="2B485600" w:rsidR="00F975B1" w:rsidRPr="00AE08BF" w:rsidRDefault="00F975B1" w:rsidP="00D43080">
      <w:pPr>
        <w:rPr>
          <w:u w:val="single"/>
        </w:rPr>
      </w:pPr>
      <w:r w:rsidRPr="00AE08BF">
        <w:rPr>
          <w:u w:val="single"/>
        </w:rPr>
        <w:t>Fosfatai</w:t>
      </w:r>
    </w:p>
    <w:p w14:paraId="2A6C64D3" w14:textId="2F9033FA" w:rsidR="003863F3" w:rsidRPr="00AE08BF" w:rsidRDefault="00FE54DE" w:rsidP="00D43080">
      <w:pPr>
        <w:rPr>
          <w:szCs w:val="22"/>
        </w:rPr>
      </w:pPr>
      <w:r w:rsidRPr="00AE08BF">
        <w:t xml:space="preserve">Kartu vartojant </w:t>
      </w:r>
      <w:r w:rsidR="007F6C18">
        <w:t xml:space="preserve">didelėmis dozėmis </w:t>
      </w:r>
      <w:r w:rsidR="00E8132F">
        <w:t xml:space="preserve">vaistinius </w:t>
      </w:r>
      <w:r w:rsidRPr="00AE08BF">
        <w:t>preparatus, kuriuose yra fosfatų, gali padidėti hiperfosfatemijos rizika.</w:t>
      </w:r>
    </w:p>
    <w:p w14:paraId="1B64AD2D" w14:textId="77777777" w:rsidR="002C388C" w:rsidRPr="00AE08BF" w:rsidRDefault="002C388C" w:rsidP="00D43080"/>
    <w:p w14:paraId="00544582" w14:textId="194FCBEF" w:rsidR="003863F3" w:rsidRPr="00AE08BF" w:rsidRDefault="003863F3" w:rsidP="003863F3">
      <w:pPr>
        <w:spacing w:line="240" w:lineRule="auto"/>
        <w:ind w:left="567" w:hanging="567"/>
      </w:pPr>
      <w:r w:rsidRPr="00AE08BF">
        <w:rPr>
          <w:b/>
        </w:rPr>
        <w:t>4.6</w:t>
      </w:r>
      <w:r w:rsidRPr="00AE08BF">
        <w:rPr>
          <w:b/>
        </w:rPr>
        <w:tab/>
        <w:t>Vaisingumas, nėštumo ir žindymo laikotarpis</w:t>
      </w:r>
    </w:p>
    <w:p w14:paraId="3BFB3B82" w14:textId="77777777" w:rsidR="003863F3" w:rsidRPr="00AE08BF" w:rsidRDefault="003863F3" w:rsidP="003863F3">
      <w:pPr>
        <w:spacing w:line="240" w:lineRule="auto"/>
        <w:rPr>
          <w:i/>
        </w:rPr>
      </w:pPr>
    </w:p>
    <w:p w14:paraId="6F50BD55" w14:textId="1B39DEDC" w:rsidR="00614D74" w:rsidRPr="00AE08BF" w:rsidRDefault="00614D74" w:rsidP="005F0B3E">
      <w:pPr>
        <w:tabs>
          <w:tab w:val="clear" w:pos="567"/>
        </w:tabs>
        <w:spacing w:line="240" w:lineRule="auto"/>
        <w:rPr>
          <w:color w:val="000000"/>
          <w:szCs w:val="22"/>
        </w:rPr>
      </w:pPr>
      <w:r w:rsidRPr="00AE08BF">
        <w:rPr>
          <w:color w:val="000000"/>
        </w:rPr>
        <w:t xml:space="preserve">Nėštumo ir žindymo laikotarpiu būtina vartoti tinkamą vitamino D kiekį. </w:t>
      </w:r>
      <w:r w:rsidR="007F6C18">
        <w:rPr>
          <w:color w:val="000000"/>
        </w:rPr>
        <w:t>V</w:t>
      </w:r>
      <w:r w:rsidRPr="00AE08BF">
        <w:rPr>
          <w:color w:val="000000"/>
        </w:rPr>
        <w:t xml:space="preserve">itamino D paros dozę nėštumo ir žindymo laikotarpiu reikia pritaikyti vadovaujantis nacionalinėmis rekomendacijomis. </w:t>
      </w:r>
    </w:p>
    <w:p w14:paraId="105E26A8" w14:textId="77777777" w:rsidR="006B56BC" w:rsidRPr="00AE08BF" w:rsidRDefault="006B56BC" w:rsidP="003863F3">
      <w:pPr>
        <w:spacing w:line="240" w:lineRule="auto"/>
        <w:ind w:left="567" w:hanging="567"/>
        <w:rPr>
          <w:u w:val="single"/>
        </w:rPr>
      </w:pPr>
    </w:p>
    <w:p w14:paraId="3026B54F" w14:textId="6450F1EE" w:rsidR="003863F3" w:rsidRPr="00AE08BF" w:rsidRDefault="003863F3" w:rsidP="003863F3">
      <w:pPr>
        <w:spacing w:line="240" w:lineRule="auto"/>
        <w:ind w:left="567" w:hanging="567"/>
        <w:rPr>
          <w:u w:val="single"/>
        </w:rPr>
      </w:pPr>
      <w:r w:rsidRPr="00AE08BF">
        <w:rPr>
          <w:u w:val="single"/>
        </w:rPr>
        <w:t>Nėštumas</w:t>
      </w:r>
    </w:p>
    <w:p w14:paraId="641BCF1B" w14:textId="7F1114B6" w:rsidR="00C27BC6" w:rsidRPr="00AE08BF" w:rsidRDefault="00600EC7" w:rsidP="009B462C">
      <w:bookmarkStart w:id="3" w:name="_Hlk89059052"/>
      <w:r w:rsidRPr="00AE08BF">
        <w:t>Nėštumo laikotarpiu vengti vitamino D perdozavimo, nes ilgalaikė hiperkalcemija gali neigiamai veikti vaiko fizinę ir psichinę raidą</w:t>
      </w:r>
      <w:r w:rsidR="005D09AA">
        <w:t>,</w:t>
      </w:r>
      <w:r w:rsidRPr="00AE08BF">
        <w:t xml:space="preserve"> sukelti viršvožtuvinę aortos stenozę ir retinopatiją. Nėštumo laikotarpiu suvartojama vitamino D paros dozė turėtų neviršyti 4 000 TV. </w:t>
      </w:r>
    </w:p>
    <w:p w14:paraId="26C7902C" w14:textId="6FE2F52E" w:rsidR="009B462C" w:rsidRPr="00AE08BF" w:rsidRDefault="00600EC7" w:rsidP="009B462C">
      <w:r w:rsidRPr="00AE08BF">
        <w:lastRenderedPageBreak/>
        <w:t xml:space="preserve">Su gyvūnais atlikti tyrimai parodė didelių vitamino D dozių toksinį poveikį reprodukcijai (žr. 5.3 skyrių). </w:t>
      </w:r>
      <w:r w:rsidR="005C13B7">
        <w:t>Trederol</w:t>
      </w:r>
      <w:r w:rsidRPr="00AE08BF">
        <w:t xml:space="preserve"> nėštumo laikotarpiu vartoti nerekomenduojama, todėl reikėtų vartoti mažesnės dozės vaistinį preparatą.</w:t>
      </w:r>
    </w:p>
    <w:bookmarkEnd w:id="3"/>
    <w:p w14:paraId="2AB3FC4B" w14:textId="77777777" w:rsidR="00DB2D02" w:rsidRPr="00AE08BF" w:rsidRDefault="00DB2D02" w:rsidP="009B462C"/>
    <w:p w14:paraId="21350AFF" w14:textId="6DBFBC0A" w:rsidR="003863F3" w:rsidRPr="00AE08BF" w:rsidRDefault="0060501A" w:rsidP="006423C8">
      <w:pPr>
        <w:spacing w:line="240" w:lineRule="auto"/>
        <w:rPr>
          <w:u w:val="single"/>
        </w:rPr>
      </w:pPr>
      <w:bookmarkStart w:id="4" w:name="_Hlk89059087"/>
      <w:r w:rsidRPr="00AE08BF">
        <w:rPr>
          <w:u w:val="single"/>
        </w:rPr>
        <w:t>Žindymas</w:t>
      </w:r>
    </w:p>
    <w:p w14:paraId="7C56CCEC" w14:textId="0892B390" w:rsidR="00DB2D02" w:rsidRPr="00AE08BF" w:rsidRDefault="00471CBD" w:rsidP="00A73299">
      <w:bookmarkStart w:id="5" w:name="_Hlk89059107"/>
      <w:bookmarkEnd w:id="4"/>
      <w:r w:rsidRPr="00AE08BF">
        <w:t xml:space="preserve">Vitamino D ir jo metabolitų išsiskiria į motinos pieną. Jeigu žindymo laikotarpiu yra klinikinių vitamino D vartojimo indikacijų, į tai reikia atsižvelgti skiriant papildus žindomam kūdikiui. </w:t>
      </w:r>
      <w:r w:rsidR="005C13B7">
        <w:t>Trederol</w:t>
      </w:r>
      <w:r w:rsidRPr="00AE08BF">
        <w:t xml:space="preserve"> žindymo laikotarpiu vartoti nerekomenduojama, todėl reikėtų vartoti mažesnės dozės vaistinį preparatą</w:t>
      </w:r>
      <w:r w:rsidR="005C13B7">
        <w:t>.</w:t>
      </w:r>
    </w:p>
    <w:bookmarkEnd w:id="5"/>
    <w:p w14:paraId="36A641AE" w14:textId="7486DCF5" w:rsidR="003863F3" w:rsidRPr="00AE08BF" w:rsidRDefault="003863F3" w:rsidP="003863F3"/>
    <w:p w14:paraId="5D794D83" w14:textId="77777777" w:rsidR="003863F3" w:rsidRPr="00AE08BF" w:rsidRDefault="003863F3" w:rsidP="003863F3">
      <w:pPr>
        <w:spacing w:line="240" w:lineRule="auto"/>
        <w:ind w:left="567" w:hanging="567"/>
        <w:rPr>
          <w:u w:val="single"/>
        </w:rPr>
      </w:pPr>
      <w:bookmarkStart w:id="6" w:name="_Hlk89059114"/>
      <w:r w:rsidRPr="00AE08BF">
        <w:rPr>
          <w:u w:val="single"/>
        </w:rPr>
        <w:t>Vaisingumas</w:t>
      </w:r>
    </w:p>
    <w:p w14:paraId="3108462E" w14:textId="7BB68D2A" w:rsidR="003863F3" w:rsidRPr="00AE08BF" w:rsidRDefault="005B258E" w:rsidP="00E31E32">
      <w:r w:rsidRPr="00AE08BF">
        <w:t xml:space="preserve">Duomenų apie </w:t>
      </w:r>
      <w:r w:rsidR="00CD2226">
        <w:t>k</w:t>
      </w:r>
      <w:r w:rsidRPr="00AE08BF">
        <w:t>olekalciferolio poveikį vaisingumui nėra.</w:t>
      </w:r>
      <w:r w:rsidRPr="00AE08BF">
        <w:rPr>
          <w:i/>
        </w:rPr>
        <w:t xml:space="preserve"> </w:t>
      </w:r>
      <w:r w:rsidRPr="00AE08BF">
        <w:t>Vis dėlto nemanoma, kad normalus endogeninio vitamino D kiekis gali turėti neigiamos įtakos vaisingumui.</w:t>
      </w:r>
    </w:p>
    <w:bookmarkEnd w:id="6"/>
    <w:p w14:paraId="25792881" w14:textId="77777777" w:rsidR="003863F3" w:rsidRPr="00AE08BF" w:rsidRDefault="003863F3" w:rsidP="003863F3">
      <w:pPr>
        <w:spacing w:line="240" w:lineRule="auto"/>
        <w:ind w:left="567" w:hanging="567"/>
      </w:pPr>
    </w:p>
    <w:p w14:paraId="3413B5E1" w14:textId="77777777" w:rsidR="003863F3" w:rsidRPr="00AE08BF" w:rsidRDefault="003863F3" w:rsidP="003863F3">
      <w:pPr>
        <w:spacing w:line="240" w:lineRule="auto"/>
        <w:ind w:left="567" w:hanging="567"/>
      </w:pPr>
      <w:r w:rsidRPr="00AE08BF">
        <w:rPr>
          <w:b/>
        </w:rPr>
        <w:t>4.7</w:t>
      </w:r>
      <w:r w:rsidRPr="00AE08BF">
        <w:rPr>
          <w:b/>
        </w:rPr>
        <w:tab/>
        <w:t>Poveikis gebėjimui vairuoti ir valdyti mechanizmus</w:t>
      </w:r>
    </w:p>
    <w:p w14:paraId="73354A7B" w14:textId="77777777" w:rsidR="003863F3" w:rsidRPr="00AE08BF" w:rsidRDefault="003863F3" w:rsidP="003863F3">
      <w:pPr>
        <w:spacing w:line="240" w:lineRule="auto"/>
      </w:pPr>
    </w:p>
    <w:p w14:paraId="2360FB0A" w14:textId="37F146D7" w:rsidR="003863F3" w:rsidRPr="00AE08BF" w:rsidRDefault="005C13B7" w:rsidP="003863F3">
      <w:r>
        <w:t>Trederol</w:t>
      </w:r>
      <w:r w:rsidR="00965987" w:rsidRPr="00AE08BF">
        <w:t xml:space="preserve"> plėvele dengtos tabletės gebėjimo vairuoti ir valdyti mechanizmus neveikia arba veikia silpnai.</w:t>
      </w:r>
    </w:p>
    <w:p w14:paraId="5A8B6255" w14:textId="77777777" w:rsidR="003863F3" w:rsidRPr="00AE08BF" w:rsidRDefault="003863F3" w:rsidP="003863F3">
      <w:pPr>
        <w:spacing w:line="240" w:lineRule="auto"/>
      </w:pPr>
    </w:p>
    <w:p w14:paraId="30483D75" w14:textId="77777777" w:rsidR="003863F3" w:rsidRPr="00AE08BF" w:rsidRDefault="003863F3" w:rsidP="003863F3">
      <w:pPr>
        <w:numPr>
          <w:ilvl w:val="1"/>
          <w:numId w:val="4"/>
        </w:numPr>
        <w:spacing w:line="240" w:lineRule="auto"/>
        <w:rPr>
          <w:b/>
        </w:rPr>
      </w:pPr>
      <w:r w:rsidRPr="00AE08BF">
        <w:rPr>
          <w:b/>
        </w:rPr>
        <w:t>Nepageidaujamas poveikis</w:t>
      </w:r>
    </w:p>
    <w:p w14:paraId="6B9DD0CB" w14:textId="77777777" w:rsidR="00E31E32" w:rsidRPr="00AE08BF" w:rsidRDefault="00E31E32">
      <w:pPr>
        <w:spacing w:line="240" w:lineRule="auto"/>
      </w:pPr>
    </w:p>
    <w:p w14:paraId="3123598E" w14:textId="36BF7FFD" w:rsidR="003863F3" w:rsidRPr="00AE08BF" w:rsidRDefault="003863F3">
      <w:pPr>
        <w:spacing w:line="240" w:lineRule="auto"/>
      </w:pPr>
      <w:r w:rsidRPr="00AE08BF">
        <w:t xml:space="preserve">Nepageidaujamas poveikis pateikiamas pagal organų sistemų klases ir dažnio apibūdinimą. </w:t>
      </w:r>
    </w:p>
    <w:p w14:paraId="342F5D40" w14:textId="77777777" w:rsidR="003863F3" w:rsidRPr="00AE08BF" w:rsidRDefault="003863F3" w:rsidP="003863F3"/>
    <w:tbl>
      <w:tblPr>
        <w:tblStyle w:val="Lentelstinklelis"/>
        <w:tblW w:w="0" w:type="auto"/>
        <w:tblInd w:w="108" w:type="dxa"/>
        <w:tblLook w:val="04A0" w:firstRow="1" w:lastRow="0" w:firstColumn="1" w:lastColumn="0" w:noHBand="0" w:noVBand="1"/>
      </w:tblPr>
      <w:tblGrid>
        <w:gridCol w:w="2394"/>
        <w:gridCol w:w="2512"/>
        <w:gridCol w:w="1925"/>
        <w:gridCol w:w="2455"/>
      </w:tblGrid>
      <w:tr w:rsidR="00F84548" w:rsidRPr="00AE08BF" w14:paraId="27AF4279" w14:textId="63720605" w:rsidTr="00C1117C">
        <w:tc>
          <w:tcPr>
            <w:tcW w:w="2395" w:type="dxa"/>
            <w:vMerge w:val="restart"/>
          </w:tcPr>
          <w:p w14:paraId="7F94B614" w14:textId="406D9066" w:rsidR="00F84548" w:rsidRPr="00AE08BF" w:rsidRDefault="007F6C18" w:rsidP="003863F3">
            <w:pPr>
              <w:rPr>
                <w:b/>
                <w:bCs/>
              </w:rPr>
            </w:pPr>
            <w:r>
              <w:rPr>
                <w:b/>
              </w:rPr>
              <w:t>Sutrikimai pagal o</w:t>
            </w:r>
            <w:r w:rsidR="00F84548" w:rsidRPr="00AE08BF">
              <w:rPr>
                <w:b/>
              </w:rPr>
              <w:t>rganų sistemų klas</w:t>
            </w:r>
            <w:r>
              <w:rPr>
                <w:b/>
              </w:rPr>
              <w:t>es</w:t>
            </w:r>
          </w:p>
          <w:p w14:paraId="071A1621" w14:textId="77777777" w:rsidR="00F84548" w:rsidRPr="00AE08BF" w:rsidRDefault="00F84548" w:rsidP="00F84548">
            <w:pPr>
              <w:rPr>
                <w:b/>
                <w:bCs/>
              </w:rPr>
            </w:pPr>
            <w:r w:rsidRPr="00AE08BF">
              <w:rPr>
                <w:b/>
              </w:rPr>
              <w:t xml:space="preserve">(MedDRA) </w:t>
            </w:r>
          </w:p>
          <w:p w14:paraId="63A02CBA" w14:textId="77777777" w:rsidR="00F84548" w:rsidRPr="00AE08BF" w:rsidRDefault="00F84548" w:rsidP="003863F3"/>
        </w:tc>
        <w:tc>
          <w:tcPr>
            <w:tcW w:w="6893" w:type="dxa"/>
            <w:gridSpan w:val="3"/>
            <w:tcBorders>
              <w:bottom w:val="single" w:sz="4" w:space="0" w:color="auto"/>
            </w:tcBorders>
          </w:tcPr>
          <w:p w14:paraId="285DCA35" w14:textId="4E48C83B" w:rsidR="00F84548" w:rsidRPr="00AE08BF" w:rsidRDefault="00F84548" w:rsidP="002A7A30">
            <w:pPr>
              <w:jc w:val="center"/>
              <w:rPr>
                <w:b/>
                <w:bCs/>
              </w:rPr>
            </w:pPr>
            <w:r w:rsidRPr="00AE08BF">
              <w:rPr>
                <w:b/>
              </w:rPr>
              <w:t>Nepageidaujamo poveikio dažnis</w:t>
            </w:r>
          </w:p>
        </w:tc>
      </w:tr>
      <w:tr w:rsidR="00F84548" w:rsidRPr="00AE08BF" w14:paraId="5CBF2CB4" w14:textId="31231C4F" w:rsidTr="00C1117C">
        <w:tc>
          <w:tcPr>
            <w:tcW w:w="2395" w:type="dxa"/>
            <w:vMerge/>
          </w:tcPr>
          <w:p w14:paraId="181930BA" w14:textId="230838CA" w:rsidR="00F84548" w:rsidRPr="00AE08BF" w:rsidRDefault="00F84548" w:rsidP="003863F3"/>
        </w:tc>
        <w:tc>
          <w:tcPr>
            <w:tcW w:w="2513" w:type="dxa"/>
            <w:tcBorders>
              <w:top w:val="single" w:sz="4" w:space="0" w:color="auto"/>
            </w:tcBorders>
          </w:tcPr>
          <w:p w14:paraId="44A71529" w14:textId="64530B3B" w:rsidR="00F84548" w:rsidRPr="00AE08BF" w:rsidRDefault="00F84548" w:rsidP="003863F3">
            <w:pPr>
              <w:rPr>
                <w:b/>
                <w:bCs/>
              </w:rPr>
            </w:pPr>
            <w:r w:rsidRPr="00AE08BF">
              <w:rPr>
                <w:b/>
              </w:rPr>
              <w:t xml:space="preserve">Nedažnas </w:t>
            </w:r>
          </w:p>
          <w:p w14:paraId="196F0632" w14:textId="157BACF6" w:rsidR="00F84548" w:rsidRPr="00AE08BF" w:rsidRDefault="00F84548" w:rsidP="003863F3">
            <w:r w:rsidRPr="00AE08BF">
              <w:t>(nuo ≥ 1/1 000 iki &lt; 1/100)</w:t>
            </w:r>
          </w:p>
        </w:tc>
        <w:tc>
          <w:tcPr>
            <w:tcW w:w="1925" w:type="dxa"/>
            <w:tcBorders>
              <w:top w:val="single" w:sz="4" w:space="0" w:color="auto"/>
            </w:tcBorders>
          </w:tcPr>
          <w:p w14:paraId="2F290455" w14:textId="60E2C0C1" w:rsidR="00F84548" w:rsidRPr="00AE08BF" w:rsidRDefault="00F84548" w:rsidP="003863F3">
            <w:pPr>
              <w:rPr>
                <w:b/>
                <w:bCs/>
              </w:rPr>
            </w:pPr>
            <w:r w:rsidRPr="00AE08BF">
              <w:rPr>
                <w:b/>
              </w:rPr>
              <w:t>Retas</w:t>
            </w:r>
          </w:p>
          <w:p w14:paraId="534D6F99" w14:textId="7609A2A6" w:rsidR="00F84548" w:rsidRPr="00AE08BF" w:rsidRDefault="00F84548" w:rsidP="003863F3">
            <w:r w:rsidRPr="00AE08BF">
              <w:t>(nuo ≥ 1/10 000 iki &lt; 1/1 000)</w:t>
            </w:r>
          </w:p>
        </w:tc>
        <w:tc>
          <w:tcPr>
            <w:tcW w:w="2455" w:type="dxa"/>
            <w:tcBorders>
              <w:top w:val="single" w:sz="4" w:space="0" w:color="auto"/>
            </w:tcBorders>
          </w:tcPr>
          <w:p w14:paraId="099E1501" w14:textId="77777777" w:rsidR="00F84548" w:rsidRPr="00AE08BF" w:rsidRDefault="00F84548" w:rsidP="003863F3">
            <w:pPr>
              <w:rPr>
                <w:b/>
                <w:bCs/>
              </w:rPr>
            </w:pPr>
            <w:r w:rsidRPr="00AE08BF">
              <w:rPr>
                <w:b/>
              </w:rPr>
              <w:t xml:space="preserve">Nežinomas </w:t>
            </w:r>
          </w:p>
          <w:p w14:paraId="2B01E05C" w14:textId="67604F41" w:rsidR="00F84548" w:rsidRPr="00AE08BF" w:rsidRDefault="00F84548" w:rsidP="003863F3">
            <w:r w:rsidRPr="00AE08BF">
              <w:t>(negali būti apskaičiuotas pagal turimus duomenis)</w:t>
            </w:r>
          </w:p>
        </w:tc>
      </w:tr>
      <w:tr w:rsidR="001A2521" w:rsidRPr="00AE08BF" w14:paraId="30C79AE8" w14:textId="02090537" w:rsidTr="00C1117C">
        <w:tc>
          <w:tcPr>
            <w:tcW w:w="2395" w:type="dxa"/>
          </w:tcPr>
          <w:p w14:paraId="2D22D35A" w14:textId="77777777" w:rsidR="001A2521" w:rsidRPr="00AE08BF" w:rsidRDefault="001A2521" w:rsidP="003863F3">
            <w:r w:rsidRPr="00AE08BF">
              <w:t>Virškinimo trakto sutrikimai</w:t>
            </w:r>
          </w:p>
        </w:tc>
        <w:tc>
          <w:tcPr>
            <w:tcW w:w="2513" w:type="dxa"/>
          </w:tcPr>
          <w:p w14:paraId="2C12F4FE" w14:textId="2BD3E7C2" w:rsidR="001A2521" w:rsidRPr="00AE08BF" w:rsidRDefault="001A2521" w:rsidP="003863F3"/>
        </w:tc>
        <w:tc>
          <w:tcPr>
            <w:tcW w:w="1925" w:type="dxa"/>
          </w:tcPr>
          <w:p w14:paraId="6E4D912F" w14:textId="62619CF9" w:rsidR="001A2521" w:rsidRPr="00AE08BF" w:rsidRDefault="001A2521"/>
        </w:tc>
        <w:tc>
          <w:tcPr>
            <w:tcW w:w="2455" w:type="dxa"/>
          </w:tcPr>
          <w:p w14:paraId="2F19AFA7" w14:textId="46497837" w:rsidR="001A2521" w:rsidRPr="00AE08BF" w:rsidRDefault="0012574C" w:rsidP="008D7296">
            <w:r w:rsidRPr="00AE08BF">
              <w:t>Vidurių užkietėjimas</w:t>
            </w:r>
            <w:r w:rsidRPr="00AE08BF">
              <w:br/>
            </w:r>
            <w:r w:rsidR="008C5A24" w:rsidRPr="00FD3FC8">
              <w:rPr>
                <w:szCs w:val="22"/>
              </w:rPr>
              <w:t>Pilvo pūtimas</w:t>
            </w:r>
            <w:r w:rsidRPr="00AE08BF">
              <w:br/>
              <w:t>Pykinimas</w:t>
            </w:r>
            <w:r w:rsidRPr="00AE08BF">
              <w:br/>
              <w:t>Pilvo skausmas</w:t>
            </w:r>
            <w:r w:rsidRPr="00AE08BF">
              <w:br/>
              <w:t>Viduriavimas</w:t>
            </w:r>
          </w:p>
        </w:tc>
      </w:tr>
      <w:tr w:rsidR="001A2521" w:rsidRPr="00AE08BF" w14:paraId="7FEE98F5" w14:textId="077454A5" w:rsidTr="00C1117C">
        <w:tc>
          <w:tcPr>
            <w:tcW w:w="2395" w:type="dxa"/>
          </w:tcPr>
          <w:p w14:paraId="748E803C" w14:textId="77777777" w:rsidR="001A2521" w:rsidRPr="00AE08BF" w:rsidRDefault="001A2521" w:rsidP="003863F3">
            <w:r w:rsidRPr="00AE08BF">
              <w:t>Metabolizmo ir mitybos sutrikimai</w:t>
            </w:r>
          </w:p>
        </w:tc>
        <w:tc>
          <w:tcPr>
            <w:tcW w:w="2513" w:type="dxa"/>
          </w:tcPr>
          <w:p w14:paraId="19DA625A" w14:textId="74CD55EA" w:rsidR="001A2521" w:rsidRPr="00AE08BF" w:rsidRDefault="0012574C" w:rsidP="003863F3">
            <w:r w:rsidRPr="00AE08BF">
              <w:t>Hiperkalcemija</w:t>
            </w:r>
            <w:r w:rsidRPr="00AE08BF">
              <w:br/>
              <w:t>Hiperkalciurija</w:t>
            </w:r>
          </w:p>
        </w:tc>
        <w:tc>
          <w:tcPr>
            <w:tcW w:w="1925" w:type="dxa"/>
          </w:tcPr>
          <w:p w14:paraId="69FBE78A" w14:textId="22E3E1B2" w:rsidR="001A2521" w:rsidRPr="00AE08BF" w:rsidRDefault="001A2521" w:rsidP="003863F3"/>
        </w:tc>
        <w:tc>
          <w:tcPr>
            <w:tcW w:w="2455" w:type="dxa"/>
          </w:tcPr>
          <w:p w14:paraId="14DFE030" w14:textId="77777777" w:rsidR="001A2521" w:rsidRPr="00AE08BF" w:rsidRDefault="001A2521" w:rsidP="003863F3"/>
        </w:tc>
      </w:tr>
      <w:tr w:rsidR="001A2521" w:rsidRPr="00AE08BF" w14:paraId="44B62CD3" w14:textId="6BA84549" w:rsidTr="00C1117C">
        <w:tc>
          <w:tcPr>
            <w:tcW w:w="2395" w:type="dxa"/>
          </w:tcPr>
          <w:p w14:paraId="7F6EEA8F" w14:textId="77777777" w:rsidR="001A2521" w:rsidRPr="00AE08BF" w:rsidRDefault="001A2521" w:rsidP="003863F3">
            <w:r w:rsidRPr="00AE08BF">
              <w:t>Odos ir poodinio audinio sutrikimai</w:t>
            </w:r>
          </w:p>
        </w:tc>
        <w:tc>
          <w:tcPr>
            <w:tcW w:w="2513" w:type="dxa"/>
          </w:tcPr>
          <w:p w14:paraId="5D295E04" w14:textId="1B562BAE" w:rsidR="001A2521" w:rsidRPr="00AE08BF" w:rsidRDefault="001A2521" w:rsidP="003863F3"/>
        </w:tc>
        <w:tc>
          <w:tcPr>
            <w:tcW w:w="1925" w:type="dxa"/>
          </w:tcPr>
          <w:p w14:paraId="1708B937" w14:textId="0B95A3AF" w:rsidR="001A2521" w:rsidRPr="00AE08BF" w:rsidRDefault="008C5A24" w:rsidP="008D7296">
            <w:r>
              <w:t>Niežėjimas</w:t>
            </w:r>
            <w:r w:rsidR="0012574C" w:rsidRPr="00AE08BF">
              <w:br/>
            </w:r>
            <w:r w:rsidR="008D7296">
              <w:t>Išb</w:t>
            </w:r>
            <w:r w:rsidR="0012574C" w:rsidRPr="00AE08BF">
              <w:t>ėrimas</w:t>
            </w:r>
            <w:r w:rsidR="0012574C" w:rsidRPr="00AE08BF">
              <w:br/>
              <w:t>Dilgėlinė</w:t>
            </w:r>
          </w:p>
        </w:tc>
        <w:tc>
          <w:tcPr>
            <w:tcW w:w="2455" w:type="dxa"/>
          </w:tcPr>
          <w:p w14:paraId="3176F609" w14:textId="77777777" w:rsidR="001A2521" w:rsidRPr="00AE08BF" w:rsidRDefault="001A2521" w:rsidP="003863F3"/>
        </w:tc>
      </w:tr>
      <w:tr w:rsidR="00B3333B" w:rsidRPr="00AE08BF" w14:paraId="27938E75" w14:textId="77777777" w:rsidTr="00C1117C">
        <w:tc>
          <w:tcPr>
            <w:tcW w:w="2395" w:type="dxa"/>
          </w:tcPr>
          <w:p w14:paraId="4348B491" w14:textId="68E8692B" w:rsidR="00B3333B" w:rsidRPr="00AE08BF" w:rsidRDefault="00B3333B" w:rsidP="00B3333B">
            <w:r w:rsidRPr="00AE08BF">
              <w:t>Imuninės sistemos sutrikimai</w:t>
            </w:r>
          </w:p>
        </w:tc>
        <w:tc>
          <w:tcPr>
            <w:tcW w:w="2513" w:type="dxa"/>
          </w:tcPr>
          <w:p w14:paraId="5743EFBF" w14:textId="77777777" w:rsidR="00B3333B" w:rsidRPr="00AE08BF" w:rsidRDefault="00B3333B" w:rsidP="00B3333B"/>
        </w:tc>
        <w:tc>
          <w:tcPr>
            <w:tcW w:w="1925" w:type="dxa"/>
          </w:tcPr>
          <w:p w14:paraId="645160C1" w14:textId="77777777" w:rsidR="00B3333B" w:rsidRPr="00AE08BF" w:rsidRDefault="00B3333B" w:rsidP="00B3333B"/>
        </w:tc>
        <w:tc>
          <w:tcPr>
            <w:tcW w:w="2455" w:type="dxa"/>
          </w:tcPr>
          <w:p w14:paraId="20F9BB4F" w14:textId="179142ED" w:rsidR="00B3333B" w:rsidRPr="00AE08BF" w:rsidRDefault="0012574C" w:rsidP="00B3333B">
            <w:r w:rsidRPr="00AE08BF">
              <w:t>Padidėjusio jautrumo reakcijos, pavyzdžiui, angioneurozinė edema ir gerklų edema</w:t>
            </w:r>
          </w:p>
        </w:tc>
      </w:tr>
    </w:tbl>
    <w:p w14:paraId="1BE27D30" w14:textId="77777777" w:rsidR="0066563C" w:rsidRPr="00AE08BF" w:rsidRDefault="0066563C" w:rsidP="003863F3"/>
    <w:p w14:paraId="428D051F" w14:textId="77777777" w:rsidR="00973A59" w:rsidRPr="00AE08BF" w:rsidRDefault="00973A59" w:rsidP="00973A59">
      <w:pPr>
        <w:autoSpaceDE w:val="0"/>
        <w:autoSpaceDN w:val="0"/>
        <w:adjustRightInd w:val="0"/>
        <w:spacing w:line="240" w:lineRule="auto"/>
        <w:rPr>
          <w:szCs w:val="22"/>
          <w:u w:val="single"/>
        </w:rPr>
      </w:pPr>
      <w:r w:rsidRPr="00AE08BF">
        <w:rPr>
          <w:u w:val="single"/>
        </w:rPr>
        <w:t>Pranešimas apie įtariamas nepageidaujamas reakcijas</w:t>
      </w:r>
    </w:p>
    <w:p w14:paraId="37DABFD3" w14:textId="5461D125" w:rsidR="006E44F1" w:rsidRPr="00AE08BF" w:rsidRDefault="00561160" w:rsidP="00E31E32">
      <w:pPr>
        <w:rPr>
          <w:szCs w:val="22"/>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6D1CB67D" w14:textId="77777777" w:rsidR="006E44F1" w:rsidRPr="00AE08BF" w:rsidRDefault="006E44F1" w:rsidP="00C66102">
      <w:pPr>
        <w:autoSpaceDE w:val="0"/>
        <w:autoSpaceDN w:val="0"/>
        <w:adjustRightInd w:val="0"/>
        <w:spacing w:line="240" w:lineRule="auto"/>
        <w:rPr>
          <w:szCs w:val="22"/>
        </w:rPr>
      </w:pPr>
    </w:p>
    <w:p w14:paraId="1673DA78" w14:textId="534D1D5F" w:rsidR="00C66102" w:rsidRPr="00AE08BF" w:rsidRDefault="00C66102" w:rsidP="00C66102">
      <w:pPr>
        <w:spacing w:line="240" w:lineRule="auto"/>
        <w:rPr>
          <w:b/>
        </w:rPr>
      </w:pPr>
      <w:r w:rsidRPr="00AE08BF">
        <w:rPr>
          <w:b/>
        </w:rPr>
        <w:t>4.9</w:t>
      </w:r>
      <w:r w:rsidRPr="00AE08BF">
        <w:rPr>
          <w:b/>
        </w:rPr>
        <w:tab/>
        <w:t>Perdozavimas</w:t>
      </w:r>
    </w:p>
    <w:p w14:paraId="506CA891" w14:textId="77777777" w:rsidR="004D070A" w:rsidRPr="00AE08BF" w:rsidRDefault="004D070A" w:rsidP="00C66102">
      <w:pPr>
        <w:spacing w:line="240" w:lineRule="auto"/>
      </w:pPr>
    </w:p>
    <w:p w14:paraId="55A95816" w14:textId="22436AD2" w:rsidR="00C66102" w:rsidRPr="00AE08BF" w:rsidRDefault="00C66102" w:rsidP="00C66102">
      <w:pPr>
        <w:rPr>
          <w:u w:val="single"/>
        </w:rPr>
      </w:pPr>
      <w:r w:rsidRPr="00AE08BF">
        <w:rPr>
          <w:u w:val="single"/>
        </w:rPr>
        <w:t>Perdozavimo simptomai</w:t>
      </w:r>
    </w:p>
    <w:p w14:paraId="5CA5173C" w14:textId="2DF6B6D9" w:rsidR="00C66102" w:rsidRPr="00AE08BF" w:rsidRDefault="00C66102" w:rsidP="00C66102">
      <w:r w:rsidRPr="00AE08BF">
        <w:t xml:space="preserve">Ūminis ar lėtinis </w:t>
      </w:r>
      <w:r w:rsidR="00D427AB">
        <w:t>k</w:t>
      </w:r>
      <w:r w:rsidRPr="00AE08BF">
        <w:t>olekalciferolio perdozavimas gali sukelti hiperkalcemiją – kalcio koncentracijos padidėjimą serume ir šlapime. Hiperkalcemijos simptomai nėra labai specifiški, tarp jų paminėtini</w:t>
      </w:r>
      <w:r w:rsidR="00561160">
        <w:t xml:space="preserve"> -</w:t>
      </w:r>
      <w:r w:rsidRPr="00AE08BF">
        <w:t xml:space="preserve"> pykinimas, vėmimas, viduriavimas (dažnai ankstyvosiose stadijose), vėliau – vidurių užkietėjimas, anoreksija, nuovargis, galvos skausmas, raumenų ir sąnarių skausmas, raumenų silpnumas, 25-hidroksikalciferolio kiekio padidėjimas serume, polidipsija, poliurija, akmenų susidarymas inkstuose, nefrokalcinozė, inkstų nepakankamumas, minkštųjų audinių kalcifikacija, EKG </w:t>
      </w:r>
      <w:r w:rsidR="00584D7D">
        <w:t xml:space="preserve">matavimų </w:t>
      </w:r>
      <w:r w:rsidRPr="00AE08BF">
        <w:t>pokyčiai, aritmijos ir pankreatitas. Gauta pranešimų apie retus</w:t>
      </w:r>
      <w:r w:rsidR="00004F94">
        <w:t xml:space="preserve"> ir pavienius</w:t>
      </w:r>
      <w:r w:rsidRPr="00AE08BF">
        <w:t xml:space="preserve"> atvejus, kai hiperkalcemija sukėlė mirtį.</w:t>
      </w:r>
    </w:p>
    <w:p w14:paraId="4479516E" w14:textId="77777777" w:rsidR="00C66102" w:rsidRPr="00AE08BF" w:rsidRDefault="00C66102" w:rsidP="00C66102"/>
    <w:p w14:paraId="7D35D3BB" w14:textId="77777777" w:rsidR="00C66102" w:rsidRPr="00AE08BF" w:rsidRDefault="00C66102" w:rsidP="00C66102">
      <w:pPr>
        <w:rPr>
          <w:u w:val="single"/>
        </w:rPr>
      </w:pPr>
      <w:r w:rsidRPr="00AE08BF">
        <w:rPr>
          <w:u w:val="single"/>
        </w:rPr>
        <w:t>Perdozavimo gydymas</w:t>
      </w:r>
    </w:p>
    <w:p w14:paraId="1508A6EB" w14:textId="26C01C40" w:rsidR="00C66102" w:rsidRPr="00AE08BF" w:rsidRDefault="00C66102" w:rsidP="00C66102">
      <w:r w:rsidRPr="00AE08BF">
        <w:t xml:space="preserve">Vitamino D toksinio poveikio sukelta hiperkalcemija praeina per kelias savaites. </w:t>
      </w:r>
      <w:r w:rsidR="00004F94">
        <w:t>H</w:t>
      </w:r>
      <w:r w:rsidRPr="00AE08BF">
        <w:t>iperkalcemijos gydym</w:t>
      </w:r>
      <w:r w:rsidR="00004F94">
        <w:t>ui</w:t>
      </w:r>
      <w:r w:rsidRPr="00AE08BF">
        <w:t>rekomenduojama</w:t>
      </w:r>
      <w:r w:rsidR="00004F94">
        <w:t xml:space="preserve"> vengti </w:t>
      </w:r>
      <w:r w:rsidRPr="00AE08BF">
        <w:t xml:space="preserve"> toliau vartoti vitaminą D. Gali būti svarstoma mažo kalcio kiekio arba visiškai </w:t>
      </w:r>
      <w:r w:rsidR="00004F94">
        <w:t>ribojanti kalcį</w:t>
      </w:r>
      <w:r w:rsidR="00004F94" w:rsidRPr="00AE08BF">
        <w:t xml:space="preserve"> </w:t>
      </w:r>
      <w:r w:rsidRPr="00AE08BF">
        <w:t xml:space="preserve">dieta. </w:t>
      </w:r>
    </w:p>
    <w:p w14:paraId="07F85420" w14:textId="77777777" w:rsidR="00C66102" w:rsidRPr="00AE08BF" w:rsidRDefault="00C66102" w:rsidP="00C66102"/>
    <w:p w14:paraId="650684F8" w14:textId="539CEF4C" w:rsidR="00C66102" w:rsidRPr="00AE08BF" w:rsidRDefault="00C66102" w:rsidP="00C66102">
      <w:r w:rsidRPr="00AE08BF">
        <w:t>Siekiant užtikrinti tinkamą diurezę rekomenduojama paciento rehidratacija ir gydymas diuretikais, pvz., furozemidu. Gali būti naudinga papildomai skirti kalcitoniną ar</w:t>
      </w:r>
      <w:r w:rsidR="00A736B4">
        <w:t xml:space="preserve"> kortikosteroidus</w:t>
      </w:r>
      <w:r w:rsidR="00D859C4">
        <w:t>.</w:t>
      </w:r>
      <w:r w:rsidRPr="00AE08BF">
        <w:t xml:space="preserve"> </w:t>
      </w:r>
      <w:bookmarkStart w:id="7" w:name="_Hlk89060844"/>
      <w:r w:rsidRPr="00AE08BF">
        <w:t>Atsižvelgiant į hiperkalcemijos lygį ir paciento būklę, pvz., pasireiškus oligoanurijai, gali prireikti hemodializės (dializatas be kalcio).</w:t>
      </w:r>
      <w:bookmarkEnd w:id="7"/>
    </w:p>
    <w:p w14:paraId="35CD13D8" w14:textId="784993C3" w:rsidR="00C7593C" w:rsidRPr="00AE08BF" w:rsidRDefault="00C7593C" w:rsidP="00C7593C">
      <w:pPr>
        <w:spacing w:line="240" w:lineRule="auto"/>
      </w:pPr>
    </w:p>
    <w:p w14:paraId="39B6A9DC" w14:textId="77777777" w:rsidR="0012574C" w:rsidRPr="00AE08BF" w:rsidRDefault="0012574C" w:rsidP="00C7593C">
      <w:pPr>
        <w:spacing w:line="240" w:lineRule="auto"/>
      </w:pPr>
    </w:p>
    <w:p w14:paraId="177F1DAA" w14:textId="77777777" w:rsidR="00C7593C" w:rsidRPr="00AE08BF" w:rsidRDefault="00C7593C" w:rsidP="00C7593C">
      <w:pPr>
        <w:spacing w:line="240" w:lineRule="auto"/>
        <w:ind w:left="567" w:hanging="567"/>
      </w:pPr>
      <w:r w:rsidRPr="00AE08BF">
        <w:rPr>
          <w:b/>
        </w:rPr>
        <w:t>5.</w:t>
      </w:r>
      <w:r w:rsidRPr="00AE08BF">
        <w:rPr>
          <w:b/>
        </w:rPr>
        <w:tab/>
        <w:t>FARMAKOLOGINĖS SAVYBĖS</w:t>
      </w:r>
    </w:p>
    <w:p w14:paraId="02A1AE38" w14:textId="77777777" w:rsidR="00C7593C" w:rsidRPr="00AE08BF" w:rsidRDefault="00C7593C" w:rsidP="00C7593C">
      <w:pPr>
        <w:spacing w:line="240" w:lineRule="auto"/>
        <w:rPr>
          <w:b/>
        </w:rPr>
      </w:pPr>
    </w:p>
    <w:p w14:paraId="0FA55B4F" w14:textId="50BC428A" w:rsidR="00C7593C" w:rsidRPr="00AE08BF" w:rsidRDefault="00C7593C" w:rsidP="00C7593C">
      <w:pPr>
        <w:spacing w:line="240" w:lineRule="auto"/>
        <w:ind w:left="567" w:hanging="567"/>
      </w:pPr>
      <w:r w:rsidRPr="00AE08BF">
        <w:rPr>
          <w:b/>
        </w:rPr>
        <w:t>5.1</w:t>
      </w:r>
      <w:r w:rsidRPr="00AE08BF">
        <w:rPr>
          <w:b/>
        </w:rPr>
        <w:tab/>
        <w:t>Farmakodinamines savybės</w:t>
      </w:r>
    </w:p>
    <w:p w14:paraId="55ACABAF" w14:textId="77777777" w:rsidR="00C7593C" w:rsidRPr="00AE08BF" w:rsidRDefault="00C7593C" w:rsidP="00973A59"/>
    <w:p w14:paraId="5C433C14" w14:textId="77777777" w:rsidR="00C7593C" w:rsidRPr="00AE08BF" w:rsidRDefault="00C7593C" w:rsidP="00C7593C">
      <w:r w:rsidRPr="00AE08BF">
        <w:t>Farmakoterapinė grupė – vitaminas D ir jo analogai, ATC kodas – A11CC05.</w:t>
      </w:r>
    </w:p>
    <w:p w14:paraId="1A64AD80" w14:textId="457867EB" w:rsidR="00B627D4" w:rsidRPr="00AE08BF" w:rsidRDefault="00B627D4" w:rsidP="00982FBE"/>
    <w:p w14:paraId="37377432" w14:textId="1DA2BFF7" w:rsidR="00191480" w:rsidRPr="00AE08BF" w:rsidRDefault="00191480" w:rsidP="00982FBE">
      <w:pPr>
        <w:rPr>
          <w:u w:val="single"/>
        </w:rPr>
      </w:pPr>
      <w:r w:rsidRPr="00AE08BF">
        <w:rPr>
          <w:u w:val="single"/>
        </w:rPr>
        <w:t>Veikimo mechanizmas</w:t>
      </w:r>
    </w:p>
    <w:p w14:paraId="2360BFFF" w14:textId="55DD0454" w:rsidR="00B627D4" w:rsidRPr="00AE08BF" w:rsidRDefault="000A0578" w:rsidP="00B627D4">
      <w:r>
        <w:t>K</w:t>
      </w:r>
      <w:r w:rsidR="00F12699" w:rsidRPr="00AE08BF">
        <w:t>olekalciferolis (vitaminas D</w:t>
      </w:r>
      <w:r w:rsidR="0058442F">
        <w:t>3</w:t>
      </w:r>
      <w:r w:rsidR="00F12699" w:rsidRPr="00AE08BF">
        <w:t>) yra sintetinamas odoje iš 7-dehidrocholesterolio</w:t>
      </w:r>
      <w:r w:rsidR="00F341CC">
        <w:t>,</w:t>
      </w:r>
      <w:r w:rsidR="00F12699" w:rsidRPr="00AE08BF">
        <w:t xml:space="preserve"> </w:t>
      </w:r>
      <w:r w:rsidR="00F341CC" w:rsidRPr="00AE08BF">
        <w:t>veikiant ultravioletiniams (UV) B spinduliams, paverčiamas biologiškai veiklia forma 1,25-dihidroksi</w:t>
      </w:r>
      <w:r w:rsidR="00F341CC">
        <w:t>k</w:t>
      </w:r>
      <w:r w:rsidR="00F341CC" w:rsidRPr="00AE08BF">
        <w:t xml:space="preserve">olekalciferoliu </w:t>
      </w:r>
      <w:r w:rsidR="00F12699" w:rsidRPr="00AE08BF">
        <w:t>per dvi hidroksilinimo stadijas, pradžioje kepenyse (25 padėt</w:t>
      </w:r>
      <w:r w:rsidR="00F341CC">
        <w:t>is</w:t>
      </w:r>
      <w:r w:rsidR="00F12699" w:rsidRPr="00AE08BF">
        <w:t>), vėliau – inkstų audinyje (1 padėt</w:t>
      </w:r>
      <w:r w:rsidR="00F341CC">
        <w:t>is</w:t>
      </w:r>
      <w:r w:rsidR="00F12699" w:rsidRPr="00AE08BF">
        <w:t xml:space="preserve">),. </w:t>
      </w:r>
    </w:p>
    <w:p w14:paraId="51B271D4" w14:textId="06BEB3B1" w:rsidR="00B627D4" w:rsidRPr="00AE08BF" w:rsidRDefault="00B627D4" w:rsidP="00982FBE"/>
    <w:p w14:paraId="5D005382" w14:textId="12E68E9A" w:rsidR="00EC7C45" w:rsidRPr="00AE08BF" w:rsidRDefault="00EC7C45" w:rsidP="00982FBE">
      <w:r w:rsidRPr="00AE08BF">
        <w:t>1,25-dihidroksi</w:t>
      </w:r>
      <w:r w:rsidR="00326992">
        <w:t>k</w:t>
      </w:r>
      <w:r w:rsidRPr="00AE08BF">
        <w:t>olekalciferolis kartu su parathormonu ir kalcitoninu dalyvauja kalcio ir fosfatų metabolizmo reguliavimo procese. Vitamino D3 biologiškai aktyvi forma stimuliuoja kalcio absorbciją žarnyne, kalcio įterpimą į osteidą ir kalcio atsipalaidavimą iš kaulų audinio. Plonajame žarnyne jis skatina kalcio pasisavinimą. Be to, stimuliuojama pasyvioji ir aktyvioji fosfatų pernaša. Inkstų kanalėliuose skatinama</w:t>
      </w:r>
      <w:r w:rsidR="00A37D9D">
        <w:t xml:space="preserve"> </w:t>
      </w:r>
      <w:r w:rsidRPr="00AE08BF">
        <w:t xml:space="preserve">reabsorbcija ir taip slopinama kalcio ir fosfatų ekskrecija. Biologiškai aktyvi </w:t>
      </w:r>
      <w:r w:rsidR="00326992">
        <w:t>k</w:t>
      </w:r>
      <w:r w:rsidRPr="00AE08BF">
        <w:t>olekalciferolio forma tiesiogiai slopina parathormono (PTH) sekreciją prieskydinėse liaukose. Be to, veikiant biologiškai aktyviam vitaminui D3 plonosiose žarnose padidėjusi kalcio absorbcija slopina PTH sekreciją.</w:t>
      </w:r>
    </w:p>
    <w:p w14:paraId="4A2B3011" w14:textId="77777777" w:rsidR="00B627D4" w:rsidRPr="00AE08BF" w:rsidRDefault="00B627D4" w:rsidP="00982FBE"/>
    <w:p w14:paraId="75DFE885" w14:textId="1AFBE5B5" w:rsidR="00B627D4" w:rsidRPr="00AE08BF" w:rsidRDefault="00B627D4" w:rsidP="00B627D4">
      <w:r w:rsidRPr="00AE08BF">
        <w:t xml:space="preserve">Gamybos, fiziologinio reguliavimo ir veikimo mechanizmo požiūriu </w:t>
      </w:r>
      <w:r w:rsidR="00A37D9D">
        <w:t>„</w:t>
      </w:r>
      <w:r w:rsidRPr="00AE08BF">
        <w:t>vitaminas D</w:t>
      </w:r>
      <w:r w:rsidR="0058442F">
        <w:t>3</w:t>
      </w:r>
      <w:r w:rsidR="00A37D9D">
        <w:t>“</w:t>
      </w:r>
      <w:r w:rsidRPr="00AE08BF">
        <w:t xml:space="preserve"> laikomas steroidų hormono pirmtaku. </w:t>
      </w:r>
      <w:r w:rsidR="00326992">
        <w:t>K</w:t>
      </w:r>
      <w:r w:rsidRPr="00AE08BF">
        <w:t xml:space="preserve">olekalciferolis gaminamas ne tik odoje, jo galima gauti su maistu arba vaistinių preparatų forma. Kadangi vaistinio preparato forma vartojamas </w:t>
      </w:r>
      <w:r w:rsidR="00007F0C">
        <w:t>k</w:t>
      </w:r>
      <w:r w:rsidRPr="00AE08BF">
        <w:t xml:space="preserve">olekalciferolis gali </w:t>
      </w:r>
      <w:r w:rsidR="00DA3E85">
        <w:t xml:space="preserve">apeiti </w:t>
      </w:r>
      <w:r w:rsidRPr="00AE08BF">
        <w:t xml:space="preserve">fiziologinio junginio slopinimo procesą, būdingą odoje vykstančiai </w:t>
      </w:r>
      <w:r w:rsidR="00007F0C">
        <w:t>k</w:t>
      </w:r>
      <w:r w:rsidRPr="00AE08BF">
        <w:t>olekalciferolio sintezei, gali įvykti perdozavimas ir intoksikacijos.</w:t>
      </w:r>
    </w:p>
    <w:p w14:paraId="2ADED180" w14:textId="553343A4" w:rsidR="00EC7C45" w:rsidRPr="00AE08BF" w:rsidRDefault="00EC7C45" w:rsidP="00EC7C45"/>
    <w:p w14:paraId="45874761" w14:textId="27858E4F" w:rsidR="00534EC1" w:rsidRPr="00AE08BF" w:rsidRDefault="00534EC1" w:rsidP="00534EC1">
      <w:r w:rsidRPr="00AE08BF">
        <w:t>Ypač daug vitamino D</w:t>
      </w:r>
      <w:r w:rsidR="0058442F">
        <w:t>3</w:t>
      </w:r>
      <w:r w:rsidRPr="00AE08BF">
        <w:t xml:space="preserve"> yra žuvų kepenų taukuose ir žuvyje. Nedideli vitamino D</w:t>
      </w:r>
      <w:r w:rsidR="0058442F">
        <w:t>3</w:t>
      </w:r>
      <w:r w:rsidRPr="00AE08BF">
        <w:t xml:space="preserve"> kiekiai yra mėsoje, kiaušinių trynyje, piene, pieno produktuose ir avokaduose.</w:t>
      </w:r>
    </w:p>
    <w:p w14:paraId="75B026D1" w14:textId="77777777" w:rsidR="00534EC1" w:rsidRPr="00AE08BF" w:rsidRDefault="00534EC1" w:rsidP="00EC7C45"/>
    <w:p w14:paraId="4A80B515" w14:textId="53AC267C" w:rsidR="00982FBE" w:rsidRPr="00AE08BF" w:rsidRDefault="00534EC1" w:rsidP="00982FBE">
      <w:pPr>
        <w:spacing w:line="240" w:lineRule="auto"/>
      </w:pPr>
      <w:r w:rsidRPr="00AE08BF">
        <w:t xml:space="preserve">Vitamino D </w:t>
      </w:r>
      <w:r w:rsidR="00B02103">
        <w:t>trūkumas</w:t>
      </w:r>
      <w:r w:rsidR="00B02103" w:rsidRPr="00AE08BF">
        <w:t xml:space="preserve"> </w:t>
      </w:r>
      <w:r w:rsidRPr="00AE08BF">
        <w:t xml:space="preserve">gali sukelti rachitą (nevyksta griaučių kalcifikacija) ir osteomaliaciją (vyksta kaulų dekalcifikacija) ar kaulų retėjimą (osteoporozę). Kalcio ir (arba) vitamino D </w:t>
      </w:r>
      <w:r w:rsidR="00B02103">
        <w:t>trūkumas</w:t>
      </w:r>
      <w:r w:rsidR="00B02103" w:rsidRPr="00AE08BF">
        <w:t xml:space="preserve"> </w:t>
      </w:r>
      <w:r w:rsidRPr="00AE08BF">
        <w:t xml:space="preserve">sukelia grįžtamąjį </w:t>
      </w:r>
      <w:r w:rsidRPr="00AE08BF">
        <w:lastRenderedPageBreak/>
        <w:t>parathormono sekrecijos padidėjimą. Toks antrinis hiperparatiroidizmas lemia kaulų apykaitos didėjimą, todėl kaulai gali tapti trapesni ir lūžti. Šis vaistinis preparatas skirtas pradiniam suaugusiųjų, kuriems nustatytas klinikiniu požiūriu reikšmingas vitamino D </w:t>
      </w:r>
      <w:r w:rsidR="006008A4">
        <w:t>trūkumas</w:t>
      </w:r>
      <w:r w:rsidRPr="00AE08BF">
        <w:t>, gydymui.</w:t>
      </w:r>
    </w:p>
    <w:p w14:paraId="46D064CE" w14:textId="77777777" w:rsidR="008868EA" w:rsidRPr="00AE08BF" w:rsidRDefault="008868EA" w:rsidP="00982FBE">
      <w:pPr>
        <w:spacing w:line="240" w:lineRule="auto"/>
      </w:pPr>
    </w:p>
    <w:p w14:paraId="46AFCBA2" w14:textId="77777777" w:rsidR="00982FBE" w:rsidRPr="00AE08BF" w:rsidRDefault="00982FBE" w:rsidP="00982FBE">
      <w:pPr>
        <w:spacing w:line="240" w:lineRule="auto"/>
        <w:ind w:left="567" w:hanging="567"/>
        <w:rPr>
          <w:b/>
        </w:rPr>
      </w:pPr>
      <w:r w:rsidRPr="00AE08BF">
        <w:rPr>
          <w:b/>
        </w:rPr>
        <w:t>5.2</w:t>
      </w:r>
      <w:r w:rsidRPr="00AE08BF">
        <w:rPr>
          <w:b/>
        </w:rPr>
        <w:tab/>
        <w:t>Farmakokinetinės savybės</w:t>
      </w:r>
    </w:p>
    <w:p w14:paraId="4EA8A49A" w14:textId="77777777" w:rsidR="00E31E32" w:rsidRPr="00AE08BF" w:rsidRDefault="00E31E32" w:rsidP="00982FBE"/>
    <w:p w14:paraId="6123D9FF" w14:textId="0DDA33A3" w:rsidR="00982FBE" w:rsidRPr="00AE08BF" w:rsidRDefault="000314D8" w:rsidP="00982FBE">
      <w:r>
        <w:t>K</w:t>
      </w:r>
      <w:r w:rsidR="000A0B77" w:rsidRPr="00AE08BF">
        <w:t>olekalciferolio farmakokinetika nuodugniai ištyrinėta ir yra gerai žinoma.</w:t>
      </w:r>
    </w:p>
    <w:p w14:paraId="12946A5B" w14:textId="77777777" w:rsidR="000A0B77" w:rsidRPr="00AE08BF" w:rsidRDefault="000A0B77" w:rsidP="00982FBE"/>
    <w:p w14:paraId="1F43769D" w14:textId="47F75DF1" w:rsidR="00373753" w:rsidRPr="00AE08BF" w:rsidRDefault="00373753" w:rsidP="00373753">
      <w:pPr>
        <w:rPr>
          <w:u w:val="single"/>
        </w:rPr>
      </w:pPr>
      <w:r w:rsidRPr="00AE08BF">
        <w:rPr>
          <w:u w:val="single"/>
        </w:rPr>
        <w:t>Absorbcija</w:t>
      </w:r>
    </w:p>
    <w:p w14:paraId="7EDA26EA" w14:textId="0E4D5205" w:rsidR="000A0B77" w:rsidRPr="00AE08BF" w:rsidRDefault="00F12699" w:rsidP="000A0B77">
      <w:r w:rsidRPr="00AE08BF">
        <w:t xml:space="preserve">Su maistu suvartotas </w:t>
      </w:r>
      <w:r w:rsidR="000314D8">
        <w:t>k</w:t>
      </w:r>
      <w:r w:rsidRPr="00AE08BF">
        <w:t>olekalciferolis yra beveik visiškai absorbuojamas skrandyje ir žarnyne</w:t>
      </w:r>
      <w:r w:rsidR="00812078">
        <w:t>, kai su maistu naudojami riebalai ir</w:t>
      </w:r>
      <w:r w:rsidRPr="00AE08BF">
        <w:t xml:space="preserve"> dalyvaujanttulžies rūgštims. Todėl vaistinį preparatą rekomenduojama vartoti kartu su pagrindiniu dienos maistu. </w:t>
      </w:r>
    </w:p>
    <w:p w14:paraId="76DBB5DE" w14:textId="77777777" w:rsidR="000A0B77" w:rsidRPr="00AE08BF" w:rsidRDefault="000A0B77" w:rsidP="00373753"/>
    <w:p w14:paraId="2B892030" w14:textId="42CE7BE3" w:rsidR="000A0B77" w:rsidRPr="00AE08BF" w:rsidRDefault="000A0B77" w:rsidP="000A0B77">
      <w:pPr>
        <w:rPr>
          <w:u w:val="single"/>
        </w:rPr>
      </w:pPr>
      <w:r w:rsidRPr="00AE08BF">
        <w:rPr>
          <w:u w:val="single"/>
        </w:rPr>
        <w:t>Pasiskirstymas ir biotransformacija</w:t>
      </w:r>
    </w:p>
    <w:p w14:paraId="46A4A2CF" w14:textId="77777777" w:rsidR="000A0B77" w:rsidRPr="00AE08BF" w:rsidRDefault="000A0B77" w:rsidP="000A0B77">
      <w:pPr>
        <w:rPr>
          <w:u w:val="single"/>
        </w:rPr>
      </w:pPr>
    </w:p>
    <w:p w14:paraId="72BF405A" w14:textId="6C5A9745" w:rsidR="00291A86" w:rsidRPr="00AE08BF" w:rsidRDefault="003D1CFB" w:rsidP="00291A86">
      <w:r w:rsidRPr="00AE08BF">
        <w:t>Vitaminą D</w:t>
      </w:r>
      <w:r w:rsidRPr="000221BD">
        <w:t>3</w:t>
      </w:r>
      <w:r w:rsidRPr="00AE08BF">
        <w:t xml:space="preserve"> į kepenis perneša specifinis transportinis baltymas, kepenyse jis metabolizuojamas mikrosomose vykstant hidroksilinimui į 25-hidroksi</w:t>
      </w:r>
      <w:r w:rsidR="000314D8">
        <w:t>k</w:t>
      </w:r>
      <w:r w:rsidRPr="00AE08BF">
        <w:t>olekalciferolį (25(OH)D</w:t>
      </w:r>
      <w:r w:rsidRPr="00AE08BF">
        <w:rPr>
          <w:vertAlign w:val="subscript"/>
        </w:rPr>
        <w:t>3</w:t>
      </w:r>
      <w:r w:rsidRPr="00AE08BF">
        <w:t xml:space="preserve">, kalcidiolį), kuris yra </w:t>
      </w:r>
      <w:r w:rsidR="00A946D5">
        <w:t>pirminė</w:t>
      </w:r>
      <w:r w:rsidR="00A946D5" w:rsidRPr="00AE08BF">
        <w:t xml:space="preserve"> </w:t>
      </w:r>
      <w:r w:rsidRPr="00AE08BF">
        <w:t>vitamino D3 saugojimo forma. Inkstuose vyksta antrinis 25(OH)D</w:t>
      </w:r>
      <w:r w:rsidRPr="00AE08BF">
        <w:rPr>
          <w:vertAlign w:val="subscript"/>
        </w:rPr>
        <w:t>3</w:t>
      </w:r>
      <w:r w:rsidRPr="00AE08BF">
        <w:t xml:space="preserve"> hidroksilinimas ir susidaro pagrindinis aktyvusis metabolitas 1,25-hidroksi-</w:t>
      </w:r>
      <w:r w:rsidR="009947DE">
        <w:t>k</w:t>
      </w:r>
      <w:r w:rsidRPr="00AE08BF">
        <w:t>olekalciferolis (1,25(OH)</w:t>
      </w:r>
      <w:r w:rsidRPr="00AE08BF">
        <w:rPr>
          <w:vertAlign w:val="subscript"/>
        </w:rPr>
        <w:t>2</w:t>
      </w:r>
      <w:r w:rsidRPr="00AE08BF">
        <w:t>D</w:t>
      </w:r>
      <w:r w:rsidRPr="00AE08BF">
        <w:rPr>
          <w:vertAlign w:val="subscript"/>
        </w:rPr>
        <w:t>3</w:t>
      </w:r>
      <w:r w:rsidRPr="00AE08BF">
        <w:t xml:space="preserve">, kalcitriolis). Šie metabolitai cirkuliuoja kraujyje susijungę su specifiniu α globinu. Suvartojus vieną geriamojo </w:t>
      </w:r>
      <w:r w:rsidR="009947DE">
        <w:t>k</w:t>
      </w:r>
      <w:r w:rsidRPr="00AE08BF">
        <w:t xml:space="preserve">olekalciferolio dozę didžiausia </w:t>
      </w:r>
      <w:r w:rsidR="00A946D5">
        <w:t>pirminės</w:t>
      </w:r>
      <w:r w:rsidR="00A946D5" w:rsidRPr="00AE08BF">
        <w:t xml:space="preserve"> </w:t>
      </w:r>
      <w:r w:rsidRPr="00AE08BF">
        <w:t>saugojimo formos koncentracija serume pasiekiama po maždaug 7 parų.</w:t>
      </w:r>
    </w:p>
    <w:p w14:paraId="119DE2D0" w14:textId="77777777" w:rsidR="00F24B4F" w:rsidRPr="00AE08BF" w:rsidRDefault="00F24B4F" w:rsidP="00F24B4F">
      <w:pPr>
        <w:rPr>
          <w:rFonts w:eastAsia="SimSun"/>
          <w:lang w:eastAsia="de-DE"/>
        </w:rPr>
      </w:pPr>
    </w:p>
    <w:p w14:paraId="366EE3D4" w14:textId="62105D77" w:rsidR="00F24B4F" w:rsidRPr="00AE08BF" w:rsidRDefault="00F24B4F" w:rsidP="00F24B4F">
      <w:r w:rsidRPr="00AE08BF">
        <w:t>Nehidroksilintos formos vitaminas D</w:t>
      </w:r>
      <w:r w:rsidRPr="000221BD">
        <w:t>3</w:t>
      </w:r>
      <w:r w:rsidRPr="00AE08BF">
        <w:t xml:space="preserve"> saugomas raumenyse ir riebaliniame audinyje, jo biologinis pusinės eliminacijos laikas yra apytiksliai du mėnesiai. </w:t>
      </w:r>
    </w:p>
    <w:p w14:paraId="515B08AA" w14:textId="77777777" w:rsidR="00F24B4F" w:rsidRPr="00AE08BF" w:rsidRDefault="00F24B4F" w:rsidP="000A0B77"/>
    <w:p w14:paraId="1542E7DA" w14:textId="2C1AF005" w:rsidR="00291A86" w:rsidRPr="00AE08BF" w:rsidRDefault="00F24B4F" w:rsidP="000A0B77">
      <w:r w:rsidRPr="00AE08BF">
        <w:t>Jei buvo vartojamos didelės vitamino D</w:t>
      </w:r>
      <w:r w:rsidRPr="000221BD">
        <w:t>3</w:t>
      </w:r>
      <w:r w:rsidRPr="00AE08BF">
        <w:t xml:space="preserve"> dozės, 25-hidroksivitamino D</w:t>
      </w:r>
      <w:r w:rsidR="001C18A6">
        <w:t>3</w:t>
      </w:r>
      <w:r w:rsidRPr="00AE08BF">
        <w:t xml:space="preserve"> koncentracija serume gali būti padidėjusi kelis mėnesius. Perdozavimo sukelta hiperkalcemija gali išlikti kelias savaites (žr. 4.9 skyrių).</w:t>
      </w:r>
    </w:p>
    <w:p w14:paraId="34A0DB51" w14:textId="77777777" w:rsidR="00F24B4F" w:rsidRPr="00AE08BF" w:rsidRDefault="00F24B4F" w:rsidP="00291A86"/>
    <w:p w14:paraId="64BAF5D3" w14:textId="2C683408" w:rsidR="00291A86" w:rsidRPr="00AE08BF" w:rsidRDefault="00291A86" w:rsidP="00907846">
      <w:pPr>
        <w:keepNext/>
        <w:keepLines/>
        <w:rPr>
          <w:u w:val="single"/>
        </w:rPr>
      </w:pPr>
      <w:r w:rsidRPr="00AE08BF">
        <w:rPr>
          <w:u w:val="single"/>
        </w:rPr>
        <w:t>Eliminacija</w:t>
      </w:r>
    </w:p>
    <w:p w14:paraId="24E4A5F4" w14:textId="27F9AE53" w:rsidR="00291A86" w:rsidRPr="00AE08BF" w:rsidRDefault="009947DE" w:rsidP="000A0B77">
      <w:r>
        <w:t>K</w:t>
      </w:r>
      <w:r w:rsidR="00F12699" w:rsidRPr="00AE08BF">
        <w:t>olekalciferolis ir jo metabolitai daugiausia išskiriami su tulžimi ir išmatomis.</w:t>
      </w:r>
    </w:p>
    <w:p w14:paraId="4598E24F" w14:textId="30AE0132" w:rsidR="0066563C" w:rsidRPr="00AE08BF" w:rsidRDefault="0066563C" w:rsidP="00982FBE"/>
    <w:p w14:paraId="24EC872B" w14:textId="49B1475D" w:rsidR="00D9075A" w:rsidRPr="00AE08BF" w:rsidRDefault="0058442F" w:rsidP="00D9075A">
      <w:pPr>
        <w:rPr>
          <w:i/>
          <w:iCs/>
        </w:rPr>
      </w:pPr>
      <w:r>
        <w:rPr>
          <w:i/>
        </w:rPr>
        <w:t>Ypatingos populiacijos</w:t>
      </w:r>
    </w:p>
    <w:p w14:paraId="210A3395" w14:textId="30A15E6D" w:rsidR="00D9075A" w:rsidRPr="00AE08BF" w:rsidRDefault="00D9075A" w:rsidP="00D9075A">
      <w:r w:rsidRPr="00AE08BF">
        <w:t xml:space="preserve">Pacientams, kurių inkstų funkcija sutrikusi, </w:t>
      </w:r>
      <w:r w:rsidR="009947DE">
        <w:t>k</w:t>
      </w:r>
      <w:r w:rsidRPr="00AE08BF">
        <w:t>olekalciferolio pasišalinimas gali sulėtėti.</w:t>
      </w:r>
    </w:p>
    <w:p w14:paraId="1F69AABE" w14:textId="5C820499" w:rsidR="00D9075A" w:rsidRPr="00AE08BF" w:rsidRDefault="00D9075A" w:rsidP="00D9075A">
      <w:r w:rsidRPr="00AE08BF">
        <w:t>Vitaminas D lėčiau įsisavinamas ir greičiau pašalinamas pacientams, kuriems nustatyta malabsorbcija.</w:t>
      </w:r>
    </w:p>
    <w:p w14:paraId="00503488" w14:textId="47A15248" w:rsidR="00D9075A" w:rsidRPr="00AE08BF" w:rsidRDefault="000900D4" w:rsidP="00982FBE">
      <w:r>
        <w:t xml:space="preserve">Žmonėms su antsvoriu </w:t>
      </w:r>
      <w:r w:rsidR="00D9075A" w:rsidRPr="00AE08BF">
        <w:t xml:space="preserve">gali nepavykti palaikyti pakankamo vitamino D kiekio organizme tik saulės poveikiu, vitamino D </w:t>
      </w:r>
      <w:r w:rsidR="00091754">
        <w:t>trūkumui</w:t>
      </w:r>
      <w:r w:rsidR="00D9075A" w:rsidRPr="00AE08BF">
        <w:t xml:space="preserve"> kompensuoti jiems gali prireikti didesnių vitamino D</w:t>
      </w:r>
      <w:r w:rsidR="00D9075A" w:rsidRPr="00A65836">
        <w:t>3</w:t>
      </w:r>
      <w:r w:rsidR="00D9075A" w:rsidRPr="00AE08BF">
        <w:t xml:space="preserve"> dozių.</w:t>
      </w:r>
    </w:p>
    <w:p w14:paraId="152EC958" w14:textId="77777777" w:rsidR="00982FBE" w:rsidRPr="00AE08BF" w:rsidRDefault="00982FBE" w:rsidP="00982FBE">
      <w:pPr>
        <w:spacing w:line="240" w:lineRule="auto"/>
        <w:rPr>
          <w:b/>
        </w:rPr>
      </w:pPr>
    </w:p>
    <w:p w14:paraId="3EEEE3E0" w14:textId="77777777" w:rsidR="00982FBE" w:rsidRPr="00AE08BF" w:rsidRDefault="00982FBE" w:rsidP="00982FBE">
      <w:pPr>
        <w:spacing w:line="240" w:lineRule="auto"/>
        <w:ind w:left="567" w:hanging="567"/>
      </w:pPr>
      <w:r w:rsidRPr="00AE08BF">
        <w:rPr>
          <w:b/>
        </w:rPr>
        <w:t>5.3</w:t>
      </w:r>
      <w:r w:rsidRPr="00AE08BF">
        <w:rPr>
          <w:b/>
        </w:rPr>
        <w:tab/>
        <w:t>Ikiklinikinių saugumo tyrimų duomenys</w:t>
      </w:r>
    </w:p>
    <w:p w14:paraId="6DA8D6F9" w14:textId="77777777" w:rsidR="00982FBE" w:rsidRPr="00AE08BF" w:rsidRDefault="00982FBE" w:rsidP="00982FBE">
      <w:pPr>
        <w:spacing w:line="240" w:lineRule="auto"/>
      </w:pPr>
    </w:p>
    <w:p w14:paraId="5EE55529" w14:textId="0A3BFFBC" w:rsidR="00AD66F4" w:rsidRPr="00AE08BF" w:rsidRDefault="00AD66F4" w:rsidP="00AD66F4">
      <w:r w:rsidRPr="00AE08BF">
        <w:t>Gyvūnų tyrimuose, vartojant gerokai didesnes, nei skiriamos žmonėms, dozes, pastebėtas teratogeninis poveikis. Kitų svarbių duomenų, išskyrus pateiktus kituose preparato charakteristikų santraukos skyriuose, nėra (žr. 4.6 ir 4.9 skyrius).</w:t>
      </w:r>
    </w:p>
    <w:p w14:paraId="1F00F8D6" w14:textId="77777777" w:rsidR="00AD66F4" w:rsidRPr="00AE08BF" w:rsidRDefault="00AD66F4" w:rsidP="00AD66F4"/>
    <w:p w14:paraId="0356F5A6" w14:textId="20A5B5A2" w:rsidR="00AD66F4" w:rsidRPr="00AE08BF" w:rsidRDefault="00AD66F4" w:rsidP="00AD66F4">
      <w:r w:rsidRPr="00AE08BF">
        <w:t xml:space="preserve">Mutageninis poveikis </w:t>
      </w:r>
      <w:r w:rsidR="00745D86">
        <w:t>k</w:t>
      </w:r>
      <w:r w:rsidRPr="00AE08BF">
        <w:t>olekalciferoliui nebūdingas (</w:t>
      </w:r>
      <w:r w:rsidRPr="00377C7A">
        <w:rPr>
          <w:i/>
        </w:rPr>
        <w:t>Ame</w:t>
      </w:r>
      <w:r w:rsidR="000900D4" w:rsidRPr="00377C7A">
        <w:rPr>
          <w:i/>
        </w:rPr>
        <w:t>s</w:t>
      </w:r>
      <w:r w:rsidRPr="00AE08BF">
        <w:t xml:space="preserve"> testas neigiamas). Kancerogeninio poveikio tyrimų neatlikta.</w:t>
      </w:r>
    </w:p>
    <w:p w14:paraId="038B049F" w14:textId="77777777" w:rsidR="00AD66F4" w:rsidRPr="00AE08BF" w:rsidRDefault="00AD66F4" w:rsidP="0059412C"/>
    <w:p w14:paraId="62D69EE7" w14:textId="77777777" w:rsidR="0059412C" w:rsidRPr="00AE08BF" w:rsidRDefault="0059412C" w:rsidP="0059412C"/>
    <w:p w14:paraId="5E9AF91B" w14:textId="77777777" w:rsidR="0059412C" w:rsidRPr="00AE08BF" w:rsidRDefault="0059412C" w:rsidP="0059412C">
      <w:pPr>
        <w:spacing w:line="240" w:lineRule="auto"/>
        <w:ind w:left="567" w:hanging="567"/>
        <w:rPr>
          <w:b/>
        </w:rPr>
      </w:pPr>
      <w:r w:rsidRPr="00AE08BF">
        <w:rPr>
          <w:b/>
        </w:rPr>
        <w:t>6.</w:t>
      </w:r>
      <w:r w:rsidRPr="00AE08BF">
        <w:rPr>
          <w:b/>
        </w:rPr>
        <w:tab/>
        <w:t>FARMACINĖ INFORMACIJA</w:t>
      </w:r>
    </w:p>
    <w:p w14:paraId="7A535DF1" w14:textId="77777777" w:rsidR="0059412C" w:rsidRPr="00AE08BF" w:rsidRDefault="0059412C" w:rsidP="0059412C">
      <w:pPr>
        <w:spacing w:line="240" w:lineRule="auto"/>
        <w:rPr>
          <w:b/>
        </w:rPr>
      </w:pPr>
    </w:p>
    <w:p w14:paraId="6B47DE49" w14:textId="77777777" w:rsidR="0059412C" w:rsidRPr="00AE08BF" w:rsidRDefault="0059412C" w:rsidP="0059412C">
      <w:pPr>
        <w:spacing w:line="240" w:lineRule="auto"/>
        <w:ind w:left="567" w:hanging="567"/>
        <w:rPr>
          <w:b/>
        </w:rPr>
      </w:pPr>
      <w:r w:rsidRPr="00AE08BF">
        <w:rPr>
          <w:b/>
        </w:rPr>
        <w:t>6.1</w:t>
      </w:r>
      <w:r w:rsidRPr="00AE08BF">
        <w:rPr>
          <w:b/>
        </w:rPr>
        <w:tab/>
        <w:t>Pagalbinių medžiagų sąrašas</w:t>
      </w:r>
    </w:p>
    <w:p w14:paraId="3F277A8D" w14:textId="77777777" w:rsidR="0059412C" w:rsidRPr="00AE08BF" w:rsidRDefault="0059412C" w:rsidP="0059412C"/>
    <w:p w14:paraId="23C9C15C" w14:textId="3969424A" w:rsidR="00B46B1C" w:rsidRPr="00AE08BF" w:rsidRDefault="00B46B1C" w:rsidP="00B46B1C">
      <w:r w:rsidRPr="00AE08BF">
        <w:lastRenderedPageBreak/>
        <w:t>Natrio askorbatas (E301)</w:t>
      </w:r>
    </w:p>
    <w:p w14:paraId="5B7B6521" w14:textId="1620D0B9" w:rsidR="00B46B1C" w:rsidRPr="00AE08BF" w:rsidRDefault="00B46B1C" w:rsidP="00B46B1C">
      <w:r w:rsidRPr="00AE08BF">
        <w:t>Visų racematų alfa</w:t>
      </w:r>
      <w:r w:rsidR="003C5389">
        <w:t>-</w:t>
      </w:r>
      <w:r w:rsidRPr="00AE08BF">
        <w:t>tokoferolis</w:t>
      </w:r>
    </w:p>
    <w:p w14:paraId="4B0D4BEF" w14:textId="03F419C2" w:rsidR="00B46B1C" w:rsidRPr="00AE08BF" w:rsidRDefault="004F0C76" w:rsidP="00B46B1C">
      <w:r w:rsidRPr="00AE08BF">
        <w:t>Krakmolo natrio oktenilsukcinatas (E1450)</w:t>
      </w:r>
    </w:p>
    <w:p w14:paraId="0B01419D" w14:textId="2BF531A2" w:rsidR="00B46B1C" w:rsidRPr="00AE08BF" w:rsidRDefault="00B46B1C" w:rsidP="00B46B1C">
      <w:r w:rsidRPr="00AE08BF">
        <w:t>Sacharozė</w:t>
      </w:r>
    </w:p>
    <w:p w14:paraId="787DD722" w14:textId="57D4B557" w:rsidR="00B46B1C" w:rsidRPr="00AE08BF" w:rsidRDefault="00D958E1" w:rsidP="00B46B1C">
      <w:r>
        <w:t>V</w:t>
      </w:r>
      <w:r w:rsidR="00395B3D">
        <w:t>idutinės grandinės</w:t>
      </w:r>
      <w:r>
        <w:t xml:space="preserve"> t</w:t>
      </w:r>
      <w:r w:rsidRPr="00AE08BF">
        <w:t>rigliceridai</w:t>
      </w:r>
    </w:p>
    <w:p w14:paraId="2465F73A" w14:textId="591C1595" w:rsidR="00B46B1C" w:rsidRPr="00AE08BF" w:rsidRDefault="00D958E1" w:rsidP="00B46B1C">
      <w:r>
        <w:t>Bevaldenis k</w:t>
      </w:r>
      <w:r w:rsidR="00F1752E" w:rsidRPr="00AE08BF">
        <w:t>oloidinis silicio oksidas (E551)</w:t>
      </w:r>
    </w:p>
    <w:p w14:paraId="747E6AB2" w14:textId="1CBCCECB" w:rsidR="00B46B1C" w:rsidRPr="00AE08BF" w:rsidRDefault="00E161DD" w:rsidP="00B46B1C">
      <w:r>
        <w:t>K</w:t>
      </w:r>
      <w:r w:rsidR="00B46B1C" w:rsidRPr="00AE08BF">
        <w:t>roskarmeliozė</w:t>
      </w:r>
      <w:r>
        <w:t>s natrio druska</w:t>
      </w:r>
      <w:r w:rsidR="00B46B1C" w:rsidRPr="00AE08BF">
        <w:t xml:space="preserve"> (E468)</w:t>
      </w:r>
    </w:p>
    <w:p w14:paraId="0B1CDB05" w14:textId="2230642C" w:rsidR="00B46B1C" w:rsidRPr="00AE08BF" w:rsidRDefault="00D958E1" w:rsidP="00B46B1C">
      <w:r>
        <w:t>Mikrokristalinė c</w:t>
      </w:r>
      <w:r w:rsidR="00B46B1C" w:rsidRPr="00AE08BF">
        <w:t>eliuliozė</w:t>
      </w:r>
      <w:r w:rsidR="00C455E8">
        <w:t xml:space="preserve"> </w:t>
      </w:r>
      <w:r w:rsidR="00B46B1C" w:rsidRPr="00AE08BF">
        <w:t>(PH 102) (E460)</w:t>
      </w:r>
    </w:p>
    <w:p w14:paraId="53BA0F68" w14:textId="419FF03E" w:rsidR="00B46B1C" w:rsidRPr="00AE08BF" w:rsidRDefault="00B46B1C" w:rsidP="00B46B1C">
      <w:r w:rsidRPr="00AE08BF">
        <w:t>Magnio stearatas (E470b)</w:t>
      </w:r>
    </w:p>
    <w:p w14:paraId="2EF93E13" w14:textId="23155E06" w:rsidR="00B46B1C" w:rsidRPr="00AE08BF" w:rsidRDefault="00B46B1C" w:rsidP="00B46B1C">
      <w:r w:rsidRPr="00AE08BF">
        <w:t>Opadry PVA baltasis (sudėtis: polivinilo alkoholis (E1203), titano dioksidas (E171), makrogolis 3350, talkas (E553B))</w:t>
      </w:r>
    </w:p>
    <w:p w14:paraId="78F96EFA" w14:textId="77777777" w:rsidR="00B54A29" w:rsidRPr="00AE08BF" w:rsidRDefault="00B54A29" w:rsidP="001A75BB">
      <w:pPr>
        <w:spacing w:line="240" w:lineRule="auto"/>
        <w:ind w:left="567" w:hanging="567"/>
        <w:rPr>
          <w:b/>
        </w:rPr>
      </w:pPr>
    </w:p>
    <w:p w14:paraId="4B52509B" w14:textId="1071CE06" w:rsidR="001A75BB" w:rsidRPr="00AE08BF" w:rsidRDefault="001A75BB" w:rsidP="001A75BB">
      <w:pPr>
        <w:spacing w:line="240" w:lineRule="auto"/>
        <w:ind w:left="567" w:hanging="567"/>
      </w:pPr>
      <w:r w:rsidRPr="00AE08BF">
        <w:rPr>
          <w:b/>
        </w:rPr>
        <w:t>6.2</w:t>
      </w:r>
      <w:r w:rsidRPr="00AE08BF">
        <w:rPr>
          <w:b/>
        </w:rPr>
        <w:tab/>
        <w:t>Nesuderinamumas</w:t>
      </w:r>
    </w:p>
    <w:p w14:paraId="2FEB208D" w14:textId="77777777" w:rsidR="001A75BB" w:rsidRPr="00AE08BF" w:rsidRDefault="001A75BB" w:rsidP="001A75BB">
      <w:pPr>
        <w:spacing w:line="240" w:lineRule="auto"/>
      </w:pPr>
    </w:p>
    <w:p w14:paraId="184A21F6" w14:textId="5D73EAA8" w:rsidR="001A75BB" w:rsidRPr="00AE08BF" w:rsidRDefault="001A75BB" w:rsidP="00E31E32">
      <w:pPr>
        <w:spacing w:line="240" w:lineRule="auto"/>
      </w:pPr>
      <w:r w:rsidRPr="00AE08BF">
        <w:t>Duomenys nebūtini.</w:t>
      </w:r>
    </w:p>
    <w:p w14:paraId="6F05969B" w14:textId="77777777" w:rsidR="001A75BB" w:rsidRPr="00AE08BF" w:rsidRDefault="001A75BB" w:rsidP="001A75BB"/>
    <w:p w14:paraId="446FBA02" w14:textId="77777777" w:rsidR="001A75BB" w:rsidRPr="00AE08BF" w:rsidRDefault="001A75BB" w:rsidP="001A75BB">
      <w:pPr>
        <w:spacing w:line="240" w:lineRule="auto"/>
        <w:ind w:left="567" w:hanging="567"/>
      </w:pPr>
      <w:r w:rsidRPr="00AE08BF">
        <w:rPr>
          <w:b/>
        </w:rPr>
        <w:t>6.3</w:t>
      </w:r>
      <w:r w:rsidRPr="00AE08BF">
        <w:rPr>
          <w:b/>
        </w:rPr>
        <w:tab/>
        <w:t>Tinkamumo laikas</w:t>
      </w:r>
    </w:p>
    <w:p w14:paraId="0D3FC8C1" w14:textId="77777777" w:rsidR="001A75BB" w:rsidRPr="00AE08BF" w:rsidRDefault="001A75BB" w:rsidP="001A75BB"/>
    <w:p w14:paraId="5CB7DC1A" w14:textId="42C63AF2" w:rsidR="001A75BB" w:rsidRPr="00AE08BF" w:rsidRDefault="00AB416C" w:rsidP="001A75BB">
      <w:r w:rsidRPr="00AE08BF">
        <w:t>18 mėnesių</w:t>
      </w:r>
    </w:p>
    <w:p w14:paraId="1483CA3C" w14:textId="77777777" w:rsidR="001A75BB" w:rsidRPr="00AE08BF" w:rsidRDefault="001A75BB" w:rsidP="001A75BB"/>
    <w:p w14:paraId="1EF20BC8" w14:textId="77777777" w:rsidR="001A75BB" w:rsidRPr="00AE08BF" w:rsidRDefault="001A75BB" w:rsidP="001A75BB">
      <w:pPr>
        <w:spacing w:line="240" w:lineRule="auto"/>
        <w:ind w:left="567" w:hanging="567"/>
        <w:rPr>
          <w:b/>
        </w:rPr>
      </w:pPr>
      <w:r w:rsidRPr="00AE08BF">
        <w:rPr>
          <w:b/>
        </w:rPr>
        <w:t>6.4</w:t>
      </w:r>
      <w:r w:rsidRPr="00AE08BF">
        <w:rPr>
          <w:b/>
        </w:rPr>
        <w:tab/>
        <w:t>Specialios laikymo sąlygos</w:t>
      </w:r>
    </w:p>
    <w:p w14:paraId="46BAC309" w14:textId="77777777" w:rsidR="001A75BB" w:rsidRPr="00AE08BF" w:rsidRDefault="001A75BB" w:rsidP="001A75BB"/>
    <w:p w14:paraId="70D8F7B0" w14:textId="49D02FC1" w:rsidR="001A75BB" w:rsidRPr="00AE08BF" w:rsidRDefault="00C27291" w:rsidP="001A75BB">
      <w:r w:rsidRPr="00AE08BF">
        <w:t>Laikyti ne aukštesnėje kaip 30 °C temperatūroje.</w:t>
      </w:r>
    </w:p>
    <w:p w14:paraId="4EA313F2" w14:textId="77777777" w:rsidR="001A75BB" w:rsidRPr="00AE08BF" w:rsidRDefault="001A75BB" w:rsidP="001A75BB">
      <w:pPr>
        <w:spacing w:line="240" w:lineRule="auto"/>
      </w:pPr>
    </w:p>
    <w:p w14:paraId="6141123D" w14:textId="77777777" w:rsidR="001A75BB" w:rsidRPr="00AE08BF" w:rsidRDefault="001A75BB" w:rsidP="001A75BB">
      <w:pPr>
        <w:numPr>
          <w:ilvl w:val="1"/>
          <w:numId w:val="5"/>
        </w:numPr>
        <w:spacing w:line="240" w:lineRule="auto"/>
        <w:rPr>
          <w:b/>
        </w:rPr>
      </w:pPr>
      <w:r w:rsidRPr="00AE08BF">
        <w:rPr>
          <w:b/>
        </w:rPr>
        <w:t>Talpyklės pobūdis ir jos turinys</w:t>
      </w:r>
    </w:p>
    <w:p w14:paraId="18659A82" w14:textId="77777777" w:rsidR="001A75BB" w:rsidRPr="00AE08BF" w:rsidRDefault="001A75BB" w:rsidP="001A75BB">
      <w:pPr>
        <w:spacing w:line="240" w:lineRule="auto"/>
      </w:pPr>
    </w:p>
    <w:p w14:paraId="726087CB" w14:textId="6FECDC8B" w:rsidR="00D127B0" w:rsidRPr="004C3CD5" w:rsidRDefault="00032FF7" w:rsidP="001A75BB">
      <w:r w:rsidRPr="00E852C2">
        <w:t>Trederol</w:t>
      </w:r>
      <w:r w:rsidR="00965987" w:rsidRPr="004C3CD5">
        <w:t xml:space="preserve"> 5000 TV plėvele dengtos tabletės: 30</w:t>
      </w:r>
      <w:r w:rsidR="00F55D16">
        <w:t>, 40 ir 60</w:t>
      </w:r>
      <w:r w:rsidR="00965987" w:rsidRPr="004C3CD5">
        <w:t xml:space="preserve"> plėvele dengtų tablečių</w:t>
      </w:r>
      <w:r w:rsidR="00D958E1">
        <w:t xml:space="preserve"> PVC/PVDC/Al lizdinėse plokštelėse</w:t>
      </w:r>
      <w:r w:rsidR="00965987" w:rsidRPr="004C3CD5">
        <w:t>.</w:t>
      </w:r>
    </w:p>
    <w:p w14:paraId="5F34E6E5" w14:textId="49062094" w:rsidR="00D127B0" w:rsidRPr="004C3CD5" w:rsidRDefault="00032FF7" w:rsidP="001A75BB">
      <w:r w:rsidRPr="00E852C2">
        <w:t>Trederol</w:t>
      </w:r>
      <w:r w:rsidR="00965987" w:rsidRPr="004C3CD5">
        <w:t xml:space="preserve"> 10000 TV plėvele dengtos tabletės: 10 </w:t>
      </w:r>
      <w:r w:rsidR="00F55D16">
        <w:t xml:space="preserve">ir 20 </w:t>
      </w:r>
      <w:r w:rsidR="00965987" w:rsidRPr="004C3CD5">
        <w:t>plėvele dengtų tablečių</w:t>
      </w:r>
      <w:r w:rsidR="00D958E1">
        <w:t xml:space="preserve"> PVC/PVDC/Al lizdinėse plokštelėse</w:t>
      </w:r>
      <w:r w:rsidR="00965987" w:rsidRPr="004C3CD5">
        <w:t>.</w:t>
      </w:r>
    </w:p>
    <w:p w14:paraId="50E47FDE" w14:textId="46AA80FF" w:rsidR="001A75BB" w:rsidRPr="004C3CD5" w:rsidRDefault="00032FF7" w:rsidP="00E31E32">
      <w:r w:rsidRPr="00E852C2">
        <w:rPr>
          <w:bCs/>
        </w:rPr>
        <w:t>Trederol</w:t>
      </w:r>
      <w:r w:rsidR="00965987" w:rsidRPr="004C3CD5">
        <w:t xml:space="preserve"> 20000 TV plėvele dengtos tabletės: 4</w:t>
      </w:r>
      <w:r w:rsidR="00F55D16">
        <w:t>, 10 ir 20</w:t>
      </w:r>
      <w:r w:rsidR="00965987" w:rsidRPr="004C3CD5">
        <w:t xml:space="preserve"> plėvele dengt</w:t>
      </w:r>
      <w:r w:rsidR="00F55D16">
        <w:t>ų</w:t>
      </w:r>
      <w:r w:rsidR="00965987" w:rsidRPr="004C3CD5">
        <w:t xml:space="preserve"> table</w:t>
      </w:r>
      <w:r w:rsidR="00F55D16">
        <w:t>čių</w:t>
      </w:r>
      <w:r w:rsidR="00D958E1">
        <w:t xml:space="preserve"> PVC/PVDC/Al lizdinėse plokštelėse</w:t>
      </w:r>
      <w:r w:rsidR="00965987" w:rsidRPr="004C3CD5">
        <w:t xml:space="preserve">. </w:t>
      </w:r>
    </w:p>
    <w:p w14:paraId="6531030D" w14:textId="77777777" w:rsidR="00CB49A3" w:rsidRPr="00AE08BF" w:rsidRDefault="00CB49A3" w:rsidP="001A75BB">
      <w:pPr>
        <w:spacing w:line="240" w:lineRule="auto"/>
      </w:pPr>
    </w:p>
    <w:p w14:paraId="4A2022D7" w14:textId="77777777" w:rsidR="001A75BB" w:rsidRPr="00AE08BF" w:rsidRDefault="001A75BB" w:rsidP="001A75BB">
      <w:pPr>
        <w:spacing w:line="240" w:lineRule="auto"/>
        <w:ind w:left="567" w:hanging="567"/>
        <w:outlineLvl w:val="0"/>
      </w:pPr>
      <w:r w:rsidRPr="00AE08BF">
        <w:rPr>
          <w:b/>
        </w:rPr>
        <w:t>6.6</w:t>
      </w:r>
      <w:r w:rsidRPr="00AE08BF">
        <w:rPr>
          <w:b/>
        </w:rPr>
        <w:tab/>
        <w:t>Specialūs reikalavimai atliekoms tvarkyti ir vaistiniam preparatui ruošti</w:t>
      </w:r>
    </w:p>
    <w:p w14:paraId="4DE56AE5" w14:textId="77777777" w:rsidR="001A75BB" w:rsidRPr="00AE08BF" w:rsidRDefault="001A75BB" w:rsidP="001A75BB">
      <w:pPr>
        <w:spacing w:line="240" w:lineRule="auto"/>
      </w:pPr>
    </w:p>
    <w:p w14:paraId="1B5C2D6A" w14:textId="30ECC5B0" w:rsidR="001A75BB" w:rsidRDefault="00272477" w:rsidP="001A75BB">
      <w:pPr>
        <w:spacing w:line="240" w:lineRule="auto"/>
      </w:pPr>
      <w:r w:rsidRPr="00AE08BF">
        <w:t>Specialių reikalavimų atliekoms tvarkyti nėra. Nesuvartotą vaistinį preparatą ar atliekas reikia tvarkyti laikantis vietinių reikalavimų.</w:t>
      </w:r>
    </w:p>
    <w:p w14:paraId="0668C16A" w14:textId="77777777" w:rsidR="009C3000" w:rsidRPr="00AE08BF" w:rsidRDefault="009C3000" w:rsidP="001A75BB">
      <w:pPr>
        <w:spacing w:line="240" w:lineRule="auto"/>
      </w:pPr>
    </w:p>
    <w:p w14:paraId="50A2CF7A" w14:textId="77777777" w:rsidR="00AB416C" w:rsidRPr="00AE08BF" w:rsidRDefault="00AB416C" w:rsidP="001A75BB">
      <w:pPr>
        <w:spacing w:line="240" w:lineRule="auto"/>
      </w:pPr>
    </w:p>
    <w:p w14:paraId="5186E5F9" w14:textId="77777777" w:rsidR="001A75BB" w:rsidRPr="00AE08BF" w:rsidRDefault="001A75BB" w:rsidP="001A75BB">
      <w:pPr>
        <w:spacing w:line="240" w:lineRule="auto"/>
        <w:ind w:left="567" w:hanging="567"/>
      </w:pPr>
      <w:r w:rsidRPr="00AE08BF">
        <w:rPr>
          <w:b/>
        </w:rPr>
        <w:t>7.</w:t>
      </w:r>
      <w:r w:rsidRPr="00AE08BF">
        <w:rPr>
          <w:b/>
        </w:rPr>
        <w:tab/>
        <w:t>REGISTRUOTOJAS</w:t>
      </w:r>
    </w:p>
    <w:p w14:paraId="3F315D3F" w14:textId="77777777" w:rsidR="001A75BB" w:rsidRPr="00AE08BF" w:rsidRDefault="001A75BB" w:rsidP="001A75BB">
      <w:pPr>
        <w:spacing w:line="240" w:lineRule="auto"/>
      </w:pPr>
    </w:p>
    <w:p w14:paraId="5509BA5E" w14:textId="16EA8EFD" w:rsidR="00756409" w:rsidRPr="00756409" w:rsidRDefault="00756409" w:rsidP="00756409">
      <w:pPr>
        <w:tabs>
          <w:tab w:val="clear" w:pos="567"/>
        </w:tabs>
        <w:autoSpaceDE w:val="0"/>
        <w:autoSpaceDN w:val="0"/>
        <w:adjustRightInd w:val="0"/>
        <w:spacing w:line="240" w:lineRule="auto"/>
        <w:rPr>
          <w:rFonts w:eastAsia="TimesNewRoman"/>
          <w:szCs w:val="22"/>
        </w:rPr>
      </w:pPr>
      <w:bookmarkStart w:id="8" w:name="_Hlk106202289"/>
      <w:r w:rsidRPr="00756409">
        <w:rPr>
          <w:rFonts w:eastAsia="TimesNewRoman"/>
          <w:szCs w:val="22"/>
        </w:rPr>
        <w:t>Wörwag Pharma</w:t>
      </w:r>
      <w:r w:rsidR="004C3CD5">
        <w:rPr>
          <w:rFonts w:eastAsia="TimesNewRoman"/>
          <w:szCs w:val="22"/>
        </w:rPr>
        <w:t xml:space="preserve"> </w:t>
      </w:r>
      <w:r w:rsidRPr="00756409">
        <w:rPr>
          <w:rFonts w:eastAsia="TimesNewRoman"/>
          <w:szCs w:val="22"/>
        </w:rPr>
        <w:t>GmbH &amp; Co. KG</w:t>
      </w:r>
    </w:p>
    <w:p w14:paraId="713F96E4" w14:textId="77777777" w:rsidR="00756409" w:rsidRPr="00756409" w:rsidRDefault="00756409" w:rsidP="00756409">
      <w:pPr>
        <w:tabs>
          <w:tab w:val="clear" w:pos="567"/>
        </w:tabs>
        <w:autoSpaceDE w:val="0"/>
        <w:autoSpaceDN w:val="0"/>
        <w:adjustRightInd w:val="0"/>
        <w:spacing w:line="240" w:lineRule="auto"/>
        <w:rPr>
          <w:rFonts w:eastAsia="TimesNewRoman"/>
          <w:szCs w:val="22"/>
        </w:rPr>
      </w:pPr>
      <w:r w:rsidRPr="00756409">
        <w:rPr>
          <w:rFonts w:eastAsia="TimesNewRoman"/>
          <w:szCs w:val="22"/>
        </w:rPr>
        <w:t>Flugfeld-Allee 24</w:t>
      </w:r>
    </w:p>
    <w:p w14:paraId="2F8C9480" w14:textId="77777777" w:rsidR="00756409" w:rsidRPr="00756409" w:rsidRDefault="00756409" w:rsidP="00756409">
      <w:pPr>
        <w:tabs>
          <w:tab w:val="clear" w:pos="567"/>
        </w:tabs>
        <w:autoSpaceDE w:val="0"/>
        <w:autoSpaceDN w:val="0"/>
        <w:adjustRightInd w:val="0"/>
        <w:spacing w:line="240" w:lineRule="auto"/>
        <w:rPr>
          <w:rFonts w:eastAsia="TimesNewRoman"/>
          <w:szCs w:val="22"/>
        </w:rPr>
      </w:pPr>
      <w:r w:rsidRPr="00756409">
        <w:rPr>
          <w:rFonts w:eastAsia="TimesNewRoman"/>
          <w:szCs w:val="22"/>
        </w:rPr>
        <w:t>71034 Böblingen</w:t>
      </w:r>
    </w:p>
    <w:p w14:paraId="3F29CD17" w14:textId="77777777" w:rsidR="00756409" w:rsidRPr="00756409" w:rsidRDefault="00756409" w:rsidP="00756409">
      <w:pPr>
        <w:rPr>
          <w:snapToGrid w:val="0"/>
          <w:sz w:val="20"/>
          <w:szCs w:val="22"/>
        </w:rPr>
      </w:pPr>
      <w:r w:rsidRPr="00756409">
        <w:rPr>
          <w:rFonts w:eastAsia="TimesNewRoman"/>
          <w:szCs w:val="22"/>
        </w:rPr>
        <w:t>Vokietija</w:t>
      </w:r>
      <w:bookmarkEnd w:id="8"/>
    </w:p>
    <w:p w14:paraId="46DB895B" w14:textId="10FE65A6" w:rsidR="001A75BB" w:rsidRPr="00AE08BF" w:rsidRDefault="001A75BB" w:rsidP="001A75BB">
      <w:pPr>
        <w:spacing w:line="240" w:lineRule="auto"/>
      </w:pPr>
    </w:p>
    <w:p w14:paraId="0A8E3B1E" w14:textId="77777777" w:rsidR="00AB416C" w:rsidRPr="00AE08BF" w:rsidRDefault="00AB416C" w:rsidP="001A75BB">
      <w:pPr>
        <w:spacing w:line="240" w:lineRule="auto"/>
      </w:pPr>
    </w:p>
    <w:p w14:paraId="6F314B56" w14:textId="77777777" w:rsidR="001A75BB" w:rsidRPr="00AE08BF" w:rsidRDefault="001A75BB" w:rsidP="001A75BB">
      <w:pPr>
        <w:spacing w:line="240" w:lineRule="auto"/>
        <w:ind w:left="567" w:hanging="567"/>
        <w:rPr>
          <w:b/>
        </w:rPr>
      </w:pPr>
      <w:r w:rsidRPr="00AE08BF">
        <w:rPr>
          <w:b/>
        </w:rPr>
        <w:t>8.</w:t>
      </w:r>
      <w:r w:rsidRPr="00AE08BF">
        <w:rPr>
          <w:b/>
        </w:rPr>
        <w:tab/>
        <w:t xml:space="preserve">REGISTRACIJOS PAŽYMĖJIMO NUMERIS (-IAI): </w:t>
      </w:r>
    </w:p>
    <w:p w14:paraId="512415EE" w14:textId="77777777" w:rsidR="001A75BB" w:rsidRPr="00AE08BF" w:rsidRDefault="001A75BB" w:rsidP="001A75BB">
      <w:pPr>
        <w:spacing w:line="240" w:lineRule="auto"/>
        <w:rPr>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DC18C4" w14:paraId="01A72D8C" w14:textId="77777777" w:rsidTr="00C1117C">
        <w:tc>
          <w:tcPr>
            <w:tcW w:w="3206" w:type="dxa"/>
          </w:tcPr>
          <w:p w14:paraId="058B16A0" w14:textId="43EFA588" w:rsidR="00DC18C4" w:rsidRPr="00735B77" w:rsidRDefault="00DC18C4" w:rsidP="00DC18C4">
            <w:pPr>
              <w:tabs>
                <w:tab w:val="clear" w:pos="567"/>
              </w:tabs>
              <w:autoSpaceDE w:val="0"/>
              <w:autoSpaceDN w:val="0"/>
              <w:adjustRightInd w:val="0"/>
              <w:spacing w:line="240" w:lineRule="auto"/>
              <w:rPr>
                <w:rFonts w:eastAsiaTheme="minorHAnsi"/>
                <w:szCs w:val="22"/>
                <w:u w:val="single"/>
              </w:rPr>
            </w:pPr>
            <w:r w:rsidRPr="00735B77">
              <w:rPr>
                <w:rFonts w:eastAsiaTheme="minorHAnsi"/>
                <w:szCs w:val="22"/>
                <w:u w:val="single"/>
              </w:rPr>
              <w:t>5000 TV</w:t>
            </w:r>
          </w:p>
          <w:p w14:paraId="06277227" w14:textId="3381BF20" w:rsidR="00DC18C4" w:rsidRDefault="00DC18C4" w:rsidP="00DC18C4">
            <w:pPr>
              <w:tabs>
                <w:tab w:val="clear" w:pos="567"/>
              </w:tabs>
              <w:autoSpaceDE w:val="0"/>
              <w:autoSpaceDN w:val="0"/>
              <w:adjustRightInd w:val="0"/>
              <w:spacing w:line="240" w:lineRule="auto"/>
              <w:rPr>
                <w:rFonts w:eastAsiaTheme="minorHAnsi"/>
                <w:szCs w:val="22"/>
              </w:rPr>
            </w:pPr>
            <w:r w:rsidRPr="00DC18C4">
              <w:rPr>
                <w:rFonts w:eastAsiaTheme="minorHAnsi"/>
                <w:szCs w:val="22"/>
              </w:rPr>
              <w:t>LT/1/22/5010/001</w:t>
            </w:r>
            <w:r w:rsidR="00433309">
              <w:rPr>
                <w:rFonts w:eastAsiaTheme="minorHAnsi"/>
                <w:szCs w:val="22"/>
              </w:rPr>
              <w:t xml:space="preserve"> </w:t>
            </w:r>
            <w:r w:rsidR="00433309" w:rsidRPr="00433309">
              <w:rPr>
                <w:rFonts w:eastAsiaTheme="minorHAnsi"/>
                <w:szCs w:val="22"/>
              </w:rPr>
              <w:t>– N</w:t>
            </w:r>
            <w:r w:rsidR="00433309">
              <w:rPr>
                <w:rFonts w:eastAsiaTheme="minorHAnsi"/>
                <w:szCs w:val="22"/>
              </w:rPr>
              <w:t>3</w:t>
            </w:r>
            <w:r w:rsidR="00433309" w:rsidRPr="00433309">
              <w:rPr>
                <w:rFonts w:eastAsiaTheme="minorHAnsi"/>
                <w:szCs w:val="22"/>
              </w:rPr>
              <w:t>0</w:t>
            </w:r>
          </w:p>
          <w:p w14:paraId="54F6197B" w14:textId="162380E5" w:rsidR="007C3EDD" w:rsidRDefault="007C3EDD" w:rsidP="00DC18C4">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LT/1/22/5010/00</w:t>
            </w:r>
            <w:r w:rsidR="00AB7FB6">
              <w:rPr>
                <w:rFonts w:eastAsiaTheme="minorHAnsi"/>
                <w:szCs w:val="22"/>
              </w:rPr>
              <w:t>2</w:t>
            </w:r>
            <w:r w:rsidR="00433309">
              <w:rPr>
                <w:rFonts w:eastAsiaTheme="minorHAnsi"/>
                <w:szCs w:val="22"/>
              </w:rPr>
              <w:t xml:space="preserve"> – N40</w:t>
            </w:r>
          </w:p>
          <w:p w14:paraId="5C9D5DC9" w14:textId="6B1484E4" w:rsidR="007C3EDD" w:rsidRPr="007C3EDD" w:rsidRDefault="007C3EDD" w:rsidP="007C3EDD">
            <w:pPr>
              <w:tabs>
                <w:tab w:val="clear" w:pos="567"/>
              </w:tabs>
              <w:autoSpaceDE w:val="0"/>
              <w:autoSpaceDN w:val="0"/>
              <w:adjustRightInd w:val="0"/>
              <w:spacing w:line="240" w:lineRule="auto"/>
              <w:rPr>
                <w:rFonts w:eastAsiaTheme="minorHAnsi"/>
                <w:szCs w:val="22"/>
              </w:rPr>
            </w:pPr>
            <w:r w:rsidRPr="007C3EDD">
              <w:rPr>
                <w:rFonts w:eastAsiaTheme="minorHAnsi"/>
                <w:szCs w:val="22"/>
              </w:rPr>
              <w:lastRenderedPageBreak/>
              <w:t>LT/1/22/5010/00</w:t>
            </w:r>
            <w:r w:rsidR="00AB7FB6">
              <w:rPr>
                <w:rFonts w:eastAsiaTheme="minorHAnsi"/>
                <w:szCs w:val="22"/>
              </w:rPr>
              <w:t>3</w:t>
            </w:r>
            <w:r w:rsidR="00433309">
              <w:rPr>
                <w:rFonts w:eastAsiaTheme="minorHAnsi"/>
                <w:szCs w:val="22"/>
              </w:rPr>
              <w:t xml:space="preserve"> – N60</w:t>
            </w:r>
          </w:p>
          <w:p w14:paraId="0CB69CAB" w14:textId="2562A8E5" w:rsidR="007C3EDD" w:rsidRPr="00DC18C4" w:rsidRDefault="007C3EDD" w:rsidP="00DC18C4">
            <w:pPr>
              <w:tabs>
                <w:tab w:val="clear" w:pos="567"/>
              </w:tabs>
              <w:autoSpaceDE w:val="0"/>
              <w:autoSpaceDN w:val="0"/>
              <w:adjustRightInd w:val="0"/>
              <w:spacing w:line="240" w:lineRule="auto"/>
              <w:rPr>
                <w:rFonts w:eastAsiaTheme="minorHAnsi"/>
                <w:szCs w:val="22"/>
              </w:rPr>
            </w:pPr>
          </w:p>
        </w:tc>
        <w:tc>
          <w:tcPr>
            <w:tcW w:w="3207" w:type="dxa"/>
          </w:tcPr>
          <w:p w14:paraId="58B75503" w14:textId="77777777" w:rsidR="00DC18C4" w:rsidRPr="00735B77" w:rsidRDefault="00DC18C4" w:rsidP="00DC18C4">
            <w:pPr>
              <w:tabs>
                <w:tab w:val="clear" w:pos="567"/>
              </w:tabs>
              <w:autoSpaceDE w:val="0"/>
              <w:autoSpaceDN w:val="0"/>
              <w:adjustRightInd w:val="0"/>
              <w:spacing w:line="240" w:lineRule="auto"/>
              <w:rPr>
                <w:rFonts w:eastAsiaTheme="minorHAnsi"/>
                <w:szCs w:val="22"/>
                <w:u w:val="single"/>
              </w:rPr>
            </w:pPr>
            <w:r w:rsidRPr="00735B77">
              <w:rPr>
                <w:rFonts w:eastAsiaTheme="minorHAnsi"/>
                <w:szCs w:val="22"/>
                <w:u w:val="single"/>
              </w:rPr>
              <w:lastRenderedPageBreak/>
              <w:t>10000 TV</w:t>
            </w:r>
          </w:p>
          <w:p w14:paraId="529B0A3E" w14:textId="3D2F5D53" w:rsidR="00DC18C4" w:rsidRDefault="00DC18C4" w:rsidP="00DC18C4">
            <w:pPr>
              <w:tabs>
                <w:tab w:val="clear" w:pos="567"/>
              </w:tabs>
              <w:autoSpaceDE w:val="0"/>
              <w:autoSpaceDN w:val="0"/>
              <w:adjustRightInd w:val="0"/>
              <w:spacing w:line="240" w:lineRule="auto"/>
              <w:rPr>
                <w:rFonts w:eastAsiaTheme="minorHAnsi"/>
                <w:szCs w:val="22"/>
              </w:rPr>
            </w:pPr>
            <w:r w:rsidRPr="00DC18C4">
              <w:rPr>
                <w:rFonts w:eastAsiaTheme="minorHAnsi"/>
                <w:szCs w:val="22"/>
              </w:rPr>
              <w:t>LT/1/22/5011/001</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1</w:t>
            </w:r>
            <w:r w:rsidR="0088119B" w:rsidRPr="0088119B">
              <w:rPr>
                <w:rFonts w:eastAsiaTheme="minorHAnsi"/>
                <w:szCs w:val="22"/>
              </w:rPr>
              <w:t>0</w:t>
            </w:r>
          </w:p>
          <w:p w14:paraId="257E3769" w14:textId="0D3B0569" w:rsidR="007C3EDD" w:rsidRDefault="007C3EDD" w:rsidP="00DC18C4">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LT/1/22/5011/00</w:t>
            </w:r>
            <w:r w:rsidR="00AB7FB6">
              <w:rPr>
                <w:rFonts w:eastAsiaTheme="minorHAnsi"/>
                <w:szCs w:val="22"/>
              </w:rPr>
              <w:t>2</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2</w:t>
            </w:r>
            <w:r w:rsidR="0088119B" w:rsidRPr="0088119B">
              <w:rPr>
                <w:rFonts w:eastAsiaTheme="minorHAnsi"/>
                <w:szCs w:val="22"/>
              </w:rPr>
              <w:t>0</w:t>
            </w:r>
          </w:p>
          <w:p w14:paraId="54A4F5A1" w14:textId="2E103FB3" w:rsidR="007C3EDD" w:rsidRPr="00DC18C4" w:rsidRDefault="007C3EDD" w:rsidP="00DC18C4">
            <w:pPr>
              <w:tabs>
                <w:tab w:val="clear" w:pos="567"/>
              </w:tabs>
              <w:autoSpaceDE w:val="0"/>
              <w:autoSpaceDN w:val="0"/>
              <w:adjustRightInd w:val="0"/>
              <w:spacing w:line="240" w:lineRule="auto"/>
              <w:rPr>
                <w:rFonts w:eastAsiaTheme="minorHAnsi"/>
                <w:szCs w:val="22"/>
              </w:rPr>
            </w:pPr>
          </w:p>
        </w:tc>
        <w:tc>
          <w:tcPr>
            <w:tcW w:w="3207" w:type="dxa"/>
          </w:tcPr>
          <w:p w14:paraId="37DF174E" w14:textId="77777777" w:rsidR="00DC18C4" w:rsidRPr="00735B77" w:rsidRDefault="00DC18C4" w:rsidP="00DC18C4">
            <w:pPr>
              <w:tabs>
                <w:tab w:val="clear" w:pos="567"/>
              </w:tabs>
              <w:autoSpaceDE w:val="0"/>
              <w:autoSpaceDN w:val="0"/>
              <w:adjustRightInd w:val="0"/>
              <w:spacing w:line="240" w:lineRule="auto"/>
              <w:rPr>
                <w:rFonts w:eastAsiaTheme="minorHAnsi"/>
                <w:szCs w:val="22"/>
                <w:u w:val="single"/>
              </w:rPr>
            </w:pPr>
            <w:r w:rsidRPr="00735B77">
              <w:rPr>
                <w:rFonts w:eastAsiaTheme="minorHAnsi"/>
                <w:szCs w:val="22"/>
                <w:u w:val="single"/>
              </w:rPr>
              <w:lastRenderedPageBreak/>
              <w:t>20000 TV</w:t>
            </w:r>
          </w:p>
          <w:p w14:paraId="685ECCB7" w14:textId="597E5DA1" w:rsidR="00DC18C4" w:rsidRDefault="00DC18C4" w:rsidP="00DC18C4">
            <w:pPr>
              <w:tabs>
                <w:tab w:val="clear" w:pos="567"/>
              </w:tabs>
              <w:autoSpaceDE w:val="0"/>
              <w:autoSpaceDN w:val="0"/>
              <w:adjustRightInd w:val="0"/>
              <w:spacing w:line="240" w:lineRule="auto"/>
              <w:rPr>
                <w:rFonts w:eastAsiaTheme="minorHAnsi"/>
                <w:szCs w:val="22"/>
              </w:rPr>
            </w:pPr>
            <w:r w:rsidRPr="00DC18C4">
              <w:rPr>
                <w:rFonts w:eastAsiaTheme="minorHAnsi"/>
                <w:szCs w:val="22"/>
              </w:rPr>
              <w:t>LT/1/22/5012/001</w:t>
            </w:r>
            <w:r w:rsidR="0088119B">
              <w:rPr>
                <w:rFonts w:eastAsiaTheme="minorHAnsi"/>
                <w:szCs w:val="22"/>
              </w:rPr>
              <w:t xml:space="preserve"> </w:t>
            </w:r>
            <w:r w:rsidR="0088119B" w:rsidRPr="0088119B">
              <w:rPr>
                <w:rFonts w:eastAsiaTheme="minorHAnsi"/>
                <w:szCs w:val="22"/>
              </w:rPr>
              <w:t>– N4</w:t>
            </w:r>
            <w:r w:rsidR="0088119B">
              <w:rPr>
                <w:rFonts w:eastAsiaTheme="minorHAnsi"/>
                <w:szCs w:val="22"/>
              </w:rPr>
              <w:t xml:space="preserve"> </w:t>
            </w:r>
          </w:p>
          <w:p w14:paraId="1AF8D650" w14:textId="2C4B33E2" w:rsidR="007C3EDD" w:rsidRDefault="007C3EDD" w:rsidP="00DC18C4">
            <w:pPr>
              <w:tabs>
                <w:tab w:val="clear" w:pos="567"/>
              </w:tabs>
              <w:autoSpaceDE w:val="0"/>
              <w:autoSpaceDN w:val="0"/>
              <w:adjustRightInd w:val="0"/>
              <w:spacing w:line="240" w:lineRule="auto"/>
              <w:rPr>
                <w:rFonts w:eastAsiaTheme="minorHAnsi"/>
                <w:szCs w:val="22"/>
              </w:rPr>
            </w:pPr>
            <w:r w:rsidRPr="007C3EDD">
              <w:rPr>
                <w:rFonts w:eastAsiaTheme="minorHAnsi"/>
                <w:szCs w:val="22"/>
              </w:rPr>
              <w:t>LT/1/22/5012/00</w:t>
            </w:r>
            <w:r w:rsidR="00AB7FB6">
              <w:rPr>
                <w:rFonts w:eastAsiaTheme="minorHAnsi"/>
                <w:szCs w:val="22"/>
              </w:rPr>
              <w:t>2</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1</w:t>
            </w:r>
            <w:r w:rsidR="0088119B" w:rsidRPr="0088119B">
              <w:rPr>
                <w:rFonts w:eastAsiaTheme="minorHAnsi"/>
                <w:szCs w:val="22"/>
              </w:rPr>
              <w:t>0</w:t>
            </w:r>
          </w:p>
          <w:p w14:paraId="57701374" w14:textId="5C123B6B" w:rsidR="007C3EDD" w:rsidRPr="00DC18C4" w:rsidRDefault="007C3EDD" w:rsidP="0088119B">
            <w:pPr>
              <w:tabs>
                <w:tab w:val="clear" w:pos="567"/>
              </w:tabs>
              <w:autoSpaceDE w:val="0"/>
              <w:autoSpaceDN w:val="0"/>
              <w:adjustRightInd w:val="0"/>
              <w:spacing w:line="240" w:lineRule="auto"/>
              <w:rPr>
                <w:rFonts w:eastAsiaTheme="minorHAnsi"/>
                <w:szCs w:val="22"/>
              </w:rPr>
            </w:pPr>
            <w:r w:rsidRPr="007C3EDD">
              <w:rPr>
                <w:rFonts w:eastAsiaTheme="minorHAnsi"/>
                <w:szCs w:val="22"/>
              </w:rPr>
              <w:lastRenderedPageBreak/>
              <w:t>LT/1/22/5012/00</w:t>
            </w:r>
            <w:r w:rsidR="00AB7FB6">
              <w:rPr>
                <w:rFonts w:eastAsiaTheme="minorHAnsi"/>
                <w:szCs w:val="22"/>
              </w:rPr>
              <w:t>3</w:t>
            </w:r>
            <w:r w:rsidR="0088119B">
              <w:rPr>
                <w:rFonts w:eastAsiaTheme="minorHAnsi"/>
                <w:szCs w:val="22"/>
              </w:rPr>
              <w:t xml:space="preserve"> </w:t>
            </w:r>
            <w:r w:rsidR="0088119B" w:rsidRPr="0088119B">
              <w:rPr>
                <w:rFonts w:eastAsiaTheme="minorHAnsi"/>
                <w:szCs w:val="22"/>
              </w:rPr>
              <w:t>– N</w:t>
            </w:r>
            <w:r w:rsidR="0088119B">
              <w:rPr>
                <w:rFonts w:eastAsiaTheme="minorHAnsi"/>
                <w:szCs w:val="22"/>
              </w:rPr>
              <w:t>2</w:t>
            </w:r>
            <w:r w:rsidR="0088119B" w:rsidRPr="0088119B">
              <w:rPr>
                <w:rFonts w:eastAsiaTheme="minorHAnsi"/>
                <w:szCs w:val="22"/>
              </w:rPr>
              <w:t>0</w:t>
            </w:r>
          </w:p>
        </w:tc>
      </w:tr>
    </w:tbl>
    <w:p w14:paraId="0FF684DE" w14:textId="77777777" w:rsidR="00DC18C4" w:rsidRDefault="00DC18C4" w:rsidP="00DC18C4">
      <w:pPr>
        <w:tabs>
          <w:tab w:val="clear" w:pos="567"/>
        </w:tabs>
        <w:autoSpaceDE w:val="0"/>
        <w:autoSpaceDN w:val="0"/>
        <w:adjustRightInd w:val="0"/>
        <w:spacing w:line="240" w:lineRule="auto"/>
        <w:rPr>
          <w:rFonts w:eastAsiaTheme="minorHAnsi"/>
          <w:sz w:val="24"/>
          <w:szCs w:val="24"/>
        </w:rPr>
      </w:pPr>
    </w:p>
    <w:p w14:paraId="500CDA02" w14:textId="77777777" w:rsidR="00AB416C" w:rsidRPr="00AE08BF" w:rsidRDefault="00AB416C" w:rsidP="001A75BB">
      <w:pPr>
        <w:spacing w:line="240" w:lineRule="auto"/>
      </w:pPr>
    </w:p>
    <w:p w14:paraId="4D098CE3" w14:textId="77777777" w:rsidR="001A75BB" w:rsidRPr="00AE08BF" w:rsidRDefault="001A75BB" w:rsidP="001A75BB">
      <w:pPr>
        <w:spacing w:line="240" w:lineRule="auto"/>
        <w:ind w:left="567" w:hanging="567"/>
      </w:pPr>
      <w:r w:rsidRPr="00AE08BF">
        <w:rPr>
          <w:b/>
        </w:rPr>
        <w:t>9.</w:t>
      </w:r>
      <w:r w:rsidRPr="00AE08BF">
        <w:rPr>
          <w:b/>
        </w:rPr>
        <w:tab/>
        <w:t>REGISTRAVIMO / PERREGISTRAVIMO DATA</w:t>
      </w:r>
    </w:p>
    <w:p w14:paraId="026EBEF4" w14:textId="35CA8C16" w:rsidR="001A75BB" w:rsidRDefault="001A75BB" w:rsidP="001A75BB">
      <w:pPr>
        <w:spacing w:line="240" w:lineRule="auto"/>
        <w:rPr>
          <w:i/>
        </w:rPr>
      </w:pPr>
    </w:p>
    <w:p w14:paraId="6DA04BFD" w14:textId="194D79F1" w:rsidR="001A75BB" w:rsidRPr="00346904" w:rsidRDefault="00346904" w:rsidP="00346904">
      <w:pPr>
        <w:rPr>
          <w:snapToGrid w:val="0"/>
          <w:szCs w:val="22"/>
        </w:rPr>
      </w:pPr>
      <w:r w:rsidRPr="002074E2">
        <w:rPr>
          <w:noProof/>
          <w:snapToGrid w:val="0"/>
          <w:szCs w:val="22"/>
        </w:rPr>
        <w:t xml:space="preserve">Registravimo data </w:t>
      </w:r>
      <w:r w:rsidR="00DC18C4">
        <w:rPr>
          <w:noProof/>
          <w:snapToGrid w:val="0"/>
          <w:szCs w:val="22"/>
        </w:rPr>
        <w:t xml:space="preserve"> 2022 m. rugpjūčio 8 d.</w:t>
      </w:r>
    </w:p>
    <w:p w14:paraId="39900F57" w14:textId="77777777" w:rsidR="001A75BB" w:rsidRPr="00AE08BF" w:rsidRDefault="001A75BB" w:rsidP="001A75BB">
      <w:pPr>
        <w:spacing w:line="240" w:lineRule="auto"/>
      </w:pPr>
    </w:p>
    <w:p w14:paraId="66A952B2" w14:textId="77777777" w:rsidR="001A75BB" w:rsidRPr="00AE08BF" w:rsidRDefault="001A75BB" w:rsidP="001A75BB">
      <w:pPr>
        <w:spacing w:line="240" w:lineRule="auto"/>
      </w:pPr>
    </w:p>
    <w:p w14:paraId="08D66B8E" w14:textId="77777777" w:rsidR="001A75BB" w:rsidRPr="00AE08BF" w:rsidRDefault="001A75BB" w:rsidP="001A75BB">
      <w:pPr>
        <w:spacing w:line="240" w:lineRule="auto"/>
        <w:ind w:left="567" w:hanging="567"/>
        <w:rPr>
          <w:b/>
        </w:rPr>
      </w:pPr>
      <w:r w:rsidRPr="00AE08BF">
        <w:rPr>
          <w:b/>
        </w:rPr>
        <w:t>10.</w:t>
      </w:r>
      <w:r w:rsidRPr="00AE08BF">
        <w:rPr>
          <w:b/>
        </w:rPr>
        <w:tab/>
        <w:t>TEKSTO PERŽIŪROS DATA</w:t>
      </w:r>
    </w:p>
    <w:p w14:paraId="24E8E7DA" w14:textId="77777777" w:rsidR="001A75BB" w:rsidRPr="00AE08BF" w:rsidRDefault="001A75BB" w:rsidP="001A75BB">
      <w:pPr>
        <w:spacing w:line="240" w:lineRule="auto"/>
      </w:pPr>
    </w:p>
    <w:p w14:paraId="55D5D570" w14:textId="77777777" w:rsidR="00AB31F2" w:rsidRDefault="00AB31F2" w:rsidP="00346904">
      <w:pPr>
        <w:rPr>
          <w:noProof/>
          <w:snapToGrid w:val="0"/>
          <w:szCs w:val="22"/>
        </w:rPr>
      </w:pPr>
      <w:r>
        <w:rPr>
          <w:noProof/>
          <w:snapToGrid w:val="0"/>
          <w:szCs w:val="22"/>
        </w:rPr>
        <w:t>2023 m. vasario 25 d.</w:t>
      </w:r>
    </w:p>
    <w:p w14:paraId="7D2DFCCB" w14:textId="427E5B4D" w:rsidR="00346904" w:rsidRPr="002074E2" w:rsidRDefault="00346904" w:rsidP="00346904">
      <w:pPr>
        <w:rPr>
          <w:snapToGrid w:val="0"/>
          <w:szCs w:val="22"/>
        </w:rPr>
      </w:pPr>
    </w:p>
    <w:p w14:paraId="6847E07E" w14:textId="77777777" w:rsidR="00346904" w:rsidRPr="002074E2" w:rsidRDefault="00346904" w:rsidP="00346904">
      <w:pPr>
        <w:numPr>
          <w:ilvl w:val="12"/>
          <w:numId w:val="0"/>
        </w:numPr>
        <w:ind w:right="-2"/>
        <w:rPr>
          <w:szCs w:val="22"/>
          <w:lang w:eastAsia="lt-LT" w:bidi="lt-LT"/>
        </w:rPr>
      </w:pPr>
    </w:p>
    <w:p w14:paraId="287C3F94" w14:textId="77777777" w:rsidR="00346904" w:rsidRPr="002074E2" w:rsidRDefault="00346904" w:rsidP="00346904">
      <w:pPr>
        <w:tabs>
          <w:tab w:val="left" w:pos="5954"/>
          <w:tab w:val="left" w:pos="6237"/>
          <w:tab w:val="left" w:pos="6663"/>
          <w:tab w:val="left" w:pos="6946"/>
        </w:tabs>
        <w:rPr>
          <w:rFonts w:eastAsia="SimSun"/>
          <w:noProof/>
          <w:szCs w:val="22"/>
        </w:rPr>
      </w:pPr>
    </w:p>
    <w:p w14:paraId="419FE9A1" w14:textId="12DE65D5" w:rsidR="00346904" w:rsidRPr="00E82E9D" w:rsidRDefault="00346904" w:rsidP="00346904">
      <w:pPr>
        <w:tabs>
          <w:tab w:val="left" w:pos="5954"/>
          <w:tab w:val="left" w:pos="6237"/>
          <w:tab w:val="left" w:pos="6663"/>
          <w:tab w:val="left" w:pos="6946"/>
        </w:tabs>
        <w:rPr>
          <w:rFonts w:eastAsia="SimSun"/>
          <w:szCs w:val="22"/>
        </w:rPr>
      </w:pPr>
      <w:r w:rsidRPr="002074E2">
        <w:rPr>
          <w:rFonts w:eastAsia="SimSun"/>
          <w:noProof/>
          <w:szCs w:val="22"/>
        </w:rPr>
        <w:t>Išsami informacija apie šį vaistinį preparatą pateikiama Valstybinės vaistų kontrolės tarnybos prie Lietuvos Respublikos sveikatos apsaugos ministerijos tinklalapyje</w:t>
      </w:r>
      <w:r w:rsidRPr="002074E2">
        <w:rPr>
          <w:rFonts w:eastAsia="SimSun"/>
          <w:i/>
          <w:noProof/>
          <w:szCs w:val="22"/>
        </w:rPr>
        <w:t xml:space="preserve"> </w:t>
      </w:r>
      <w:hyperlink r:id="rId13" w:history="1">
        <w:r w:rsidRPr="002074E2">
          <w:rPr>
            <w:rFonts w:eastAsia="SimSun"/>
            <w:noProof/>
            <w:color w:val="0000FF"/>
            <w:szCs w:val="22"/>
            <w:u w:val="single"/>
          </w:rPr>
          <w:t>http://www.</w:t>
        </w:r>
        <w:r w:rsidRPr="002074E2">
          <w:rPr>
            <w:rFonts w:eastAsia="SimSun"/>
            <w:color w:val="0000FF"/>
            <w:szCs w:val="22"/>
            <w:u w:val="single"/>
          </w:rPr>
          <w:t>vvkt.lt</w:t>
        </w:r>
      </w:hyperlink>
    </w:p>
    <w:p w14:paraId="6D423F7F" w14:textId="072A839B" w:rsidR="009E0029" w:rsidRDefault="009E0029">
      <w:pPr>
        <w:tabs>
          <w:tab w:val="clear" w:pos="567"/>
        </w:tabs>
        <w:spacing w:after="200" w:line="276" w:lineRule="auto"/>
      </w:pPr>
      <w:r>
        <w:br w:type="page"/>
      </w:r>
    </w:p>
    <w:p w14:paraId="05079546" w14:textId="77777777" w:rsidR="00272477" w:rsidRDefault="00272477" w:rsidP="00471D1C">
      <w:pPr>
        <w:ind w:left="284"/>
      </w:pPr>
    </w:p>
    <w:p w14:paraId="334F94CC" w14:textId="6A795A2D" w:rsidR="00346904" w:rsidRDefault="00346904" w:rsidP="00471D1C">
      <w:pPr>
        <w:ind w:left="284"/>
      </w:pPr>
    </w:p>
    <w:p w14:paraId="4C855221" w14:textId="31AC9767" w:rsidR="00346904" w:rsidRDefault="00346904" w:rsidP="00471D1C">
      <w:pPr>
        <w:ind w:left="284"/>
      </w:pPr>
    </w:p>
    <w:p w14:paraId="453914F9" w14:textId="39E66408" w:rsidR="00346904" w:rsidRDefault="00346904" w:rsidP="00471D1C">
      <w:pPr>
        <w:ind w:left="284"/>
      </w:pPr>
    </w:p>
    <w:p w14:paraId="56985CFF" w14:textId="2E349787" w:rsidR="00346904" w:rsidRDefault="00346904" w:rsidP="00471D1C">
      <w:pPr>
        <w:ind w:left="284"/>
      </w:pPr>
    </w:p>
    <w:p w14:paraId="32A5D74F" w14:textId="1F41AD32" w:rsidR="00346904" w:rsidRDefault="00346904" w:rsidP="00471D1C">
      <w:pPr>
        <w:ind w:left="284"/>
      </w:pPr>
    </w:p>
    <w:p w14:paraId="359E132F" w14:textId="0C52B883" w:rsidR="00346904" w:rsidRDefault="00346904" w:rsidP="00471D1C">
      <w:pPr>
        <w:ind w:left="284"/>
      </w:pPr>
    </w:p>
    <w:p w14:paraId="5C7D232C" w14:textId="47BB47EB" w:rsidR="00346904" w:rsidRDefault="00346904" w:rsidP="00471D1C">
      <w:pPr>
        <w:ind w:left="284"/>
      </w:pPr>
    </w:p>
    <w:p w14:paraId="76C2E2A7" w14:textId="2D7E0A2B" w:rsidR="00346904" w:rsidRDefault="00346904" w:rsidP="00471D1C">
      <w:pPr>
        <w:ind w:left="284"/>
      </w:pPr>
    </w:p>
    <w:p w14:paraId="5758E3DE" w14:textId="082AAA19" w:rsidR="00346904" w:rsidRDefault="00346904" w:rsidP="00471D1C">
      <w:pPr>
        <w:ind w:left="284"/>
      </w:pPr>
    </w:p>
    <w:p w14:paraId="67CC2A84" w14:textId="1E87F4F4" w:rsidR="00346904" w:rsidRDefault="00346904" w:rsidP="00471D1C">
      <w:pPr>
        <w:ind w:left="284"/>
      </w:pPr>
    </w:p>
    <w:p w14:paraId="60CCF6CD" w14:textId="3224FF39" w:rsidR="00346904" w:rsidRDefault="00346904" w:rsidP="00471D1C">
      <w:pPr>
        <w:ind w:left="284"/>
      </w:pPr>
    </w:p>
    <w:p w14:paraId="506004FF" w14:textId="0EAC9BEE" w:rsidR="00346904" w:rsidRDefault="00346904" w:rsidP="00471D1C">
      <w:pPr>
        <w:ind w:left="284"/>
      </w:pPr>
    </w:p>
    <w:p w14:paraId="0EE6C584" w14:textId="46341A71" w:rsidR="00346904" w:rsidRDefault="00346904" w:rsidP="00471D1C">
      <w:pPr>
        <w:ind w:left="284"/>
      </w:pPr>
    </w:p>
    <w:p w14:paraId="57E73173" w14:textId="5B60DECB" w:rsidR="00346904" w:rsidRDefault="00346904" w:rsidP="00471D1C">
      <w:pPr>
        <w:ind w:left="284"/>
      </w:pPr>
    </w:p>
    <w:p w14:paraId="2E4FFFAB" w14:textId="4E100881" w:rsidR="00346904" w:rsidRDefault="00346904" w:rsidP="00471D1C">
      <w:pPr>
        <w:ind w:left="284"/>
      </w:pPr>
    </w:p>
    <w:p w14:paraId="58231E58" w14:textId="564FFBDF" w:rsidR="00346904" w:rsidRDefault="00346904" w:rsidP="00471D1C">
      <w:pPr>
        <w:ind w:left="284"/>
      </w:pPr>
    </w:p>
    <w:p w14:paraId="557E750C" w14:textId="6F5D41CC" w:rsidR="00346904" w:rsidRDefault="00346904" w:rsidP="00471D1C">
      <w:pPr>
        <w:ind w:left="284"/>
      </w:pPr>
    </w:p>
    <w:p w14:paraId="67B21349" w14:textId="359AD22E" w:rsidR="00346904" w:rsidRDefault="00346904" w:rsidP="00471D1C">
      <w:pPr>
        <w:ind w:left="284"/>
      </w:pPr>
    </w:p>
    <w:p w14:paraId="0F7DEF74" w14:textId="6D57E637" w:rsidR="00346904" w:rsidRDefault="00346904" w:rsidP="00471D1C">
      <w:pPr>
        <w:ind w:left="284"/>
      </w:pPr>
    </w:p>
    <w:p w14:paraId="6027CB35" w14:textId="71AB9A93" w:rsidR="00346904" w:rsidRDefault="00346904" w:rsidP="00471D1C">
      <w:pPr>
        <w:ind w:left="284"/>
      </w:pPr>
    </w:p>
    <w:p w14:paraId="5F55EFF0" w14:textId="7EE2B1CF" w:rsidR="00346904" w:rsidRDefault="00346904" w:rsidP="00471D1C">
      <w:pPr>
        <w:ind w:left="284"/>
      </w:pPr>
    </w:p>
    <w:p w14:paraId="59CC5A6B" w14:textId="0FB59D68" w:rsidR="00346904" w:rsidRDefault="00346904" w:rsidP="00471D1C">
      <w:pPr>
        <w:ind w:left="284"/>
      </w:pPr>
    </w:p>
    <w:p w14:paraId="1FAAC95A" w14:textId="0050329A" w:rsidR="00346904" w:rsidRPr="00CB549F" w:rsidRDefault="00346904" w:rsidP="00346904">
      <w:pPr>
        <w:jc w:val="center"/>
        <w:rPr>
          <w:b/>
          <w:noProof/>
          <w:szCs w:val="22"/>
          <w:lang w:eastAsia="lt-LT" w:bidi="lt-LT"/>
        </w:rPr>
      </w:pPr>
      <w:r w:rsidRPr="00CB549F">
        <w:rPr>
          <w:b/>
          <w:noProof/>
          <w:szCs w:val="22"/>
          <w:lang w:eastAsia="lt-LT" w:bidi="lt-LT"/>
        </w:rPr>
        <w:t>II PRIEDAS</w:t>
      </w:r>
    </w:p>
    <w:p w14:paraId="75FB4B59" w14:textId="77777777" w:rsidR="00346904" w:rsidRPr="00CB549F" w:rsidRDefault="00346904" w:rsidP="00346904">
      <w:pPr>
        <w:jc w:val="center"/>
        <w:rPr>
          <w:noProof/>
          <w:szCs w:val="22"/>
          <w:lang w:eastAsia="lt-LT" w:bidi="lt-LT"/>
        </w:rPr>
      </w:pPr>
    </w:p>
    <w:p w14:paraId="44868460" w14:textId="77777777" w:rsidR="00346904" w:rsidRPr="00E82E9D" w:rsidRDefault="00346904" w:rsidP="00346904">
      <w:pPr>
        <w:jc w:val="center"/>
        <w:rPr>
          <w:i/>
          <w:snapToGrid w:val="0"/>
          <w:szCs w:val="22"/>
        </w:rPr>
      </w:pPr>
      <w:r w:rsidRPr="00E82E9D">
        <w:rPr>
          <w:b/>
          <w:snapToGrid w:val="0"/>
          <w:szCs w:val="22"/>
        </w:rPr>
        <w:t>REGISTRACIJOS SĄLYGOS</w:t>
      </w:r>
    </w:p>
    <w:p w14:paraId="77913834" w14:textId="77777777" w:rsidR="00346904" w:rsidRPr="00E82E9D" w:rsidRDefault="00346904" w:rsidP="00346904">
      <w:pPr>
        <w:rPr>
          <w:snapToGrid w:val="0"/>
          <w:szCs w:val="22"/>
        </w:rPr>
      </w:pPr>
    </w:p>
    <w:p w14:paraId="19262139" w14:textId="77777777" w:rsidR="00346904" w:rsidRPr="00E82E9D" w:rsidRDefault="00346904" w:rsidP="00346904">
      <w:pPr>
        <w:tabs>
          <w:tab w:val="left" w:pos="1701"/>
        </w:tabs>
        <w:ind w:left="1701" w:right="567" w:hanging="567"/>
        <w:rPr>
          <w:b/>
          <w:noProof/>
          <w:snapToGrid w:val="0"/>
          <w:szCs w:val="22"/>
        </w:rPr>
      </w:pPr>
      <w:r w:rsidRPr="00E82E9D">
        <w:rPr>
          <w:b/>
          <w:noProof/>
          <w:snapToGrid w:val="0"/>
          <w:szCs w:val="22"/>
        </w:rPr>
        <w:t>A.</w:t>
      </w:r>
      <w:r w:rsidRPr="00E82E9D">
        <w:rPr>
          <w:b/>
          <w:noProof/>
          <w:snapToGrid w:val="0"/>
          <w:szCs w:val="22"/>
        </w:rPr>
        <w:tab/>
        <w:t>GAMINTOJAS (-AI), ATSAKINGAS (-I) UŽ SERIJŲ IŠLEIDIMĄ</w:t>
      </w:r>
    </w:p>
    <w:p w14:paraId="66D544C6" w14:textId="77777777" w:rsidR="00346904" w:rsidRPr="00E82E9D" w:rsidRDefault="00346904" w:rsidP="00346904">
      <w:pPr>
        <w:tabs>
          <w:tab w:val="left" w:pos="1701"/>
        </w:tabs>
        <w:ind w:left="567" w:right="567" w:hanging="567"/>
        <w:rPr>
          <w:noProof/>
          <w:snapToGrid w:val="0"/>
          <w:szCs w:val="22"/>
        </w:rPr>
      </w:pPr>
    </w:p>
    <w:p w14:paraId="1EBC3B32" w14:textId="77777777" w:rsidR="00346904" w:rsidRPr="00E82E9D" w:rsidRDefault="00346904" w:rsidP="00346904">
      <w:pPr>
        <w:tabs>
          <w:tab w:val="left" w:pos="1701"/>
        </w:tabs>
        <w:ind w:left="1701" w:right="567" w:hanging="567"/>
        <w:rPr>
          <w:b/>
          <w:snapToGrid w:val="0"/>
          <w:szCs w:val="22"/>
        </w:rPr>
      </w:pPr>
      <w:r w:rsidRPr="00E82E9D">
        <w:rPr>
          <w:b/>
          <w:snapToGrid w:val="0"/>
          <w:szCs w:val="22"/>
        </w:rPr>
        <w:t>B.</w:t>
      </w:r>
      <w:r w:rsidRPr="00E82E9D">
        <w:rPr>
          <w:b/>
          <w:snapToGrid w:val="0"/>
          <w:szCs w:val="22"/>
        </w:rPr>
        <w:tab/>
        <w:t>TIEKIMO IR VARTOJIMO SĄLYGOS AR APRIBOJIMAI</w:t>
      </w:r>
    </w:p>
    <w:p w14:paraId="583C04E0" w14:textId="3F423B79" w:rsidR="009E0029" w:rsidRDefault="009E0029">
      <w:pPr>
        <w:tabs>
          <w:tab w:val="clear" w:pos="567"/>
        </w:tabs>
        <w:spacing w:after="200" w:line="276" w:lineRule="auto"/>
      </w:pPr>
      <w:r>
        <w:br w:type="page"/>
      </w:r>
    </w:p>
    <w:p w14:paraId="38B896A9" w14:textId="77777777" w:rsidR="00F96831" w:rsidRPr="00CB549F" w:rsidRDefault="00F96831" w:rsidP="00F96831">
      <w:pPr>
        <w:ind w:left="567" w:hanging="567"/>
        <w:rPr>
          <w:b/>
          <w:snapToGrid w:val="0"/>
          <w:szCs w:val="22"/>
        </w:rPr>
      </w:pPr>
      <w:r w:rsidRPr="00CB549F">
        <w:rPr>
          <w:b/>
          <w:snapToGrid w:val="0"/>
          <w:szCs w:val="22"/>
        </w:rPr>
        <w:lastRenderedPageBreak/>
        <w:t>A.</w:t>
      </w:r>
      <w:r w:rsidRPr="00CB549F">
        <w:rPr>
          <w:b/>
          <w:snapToGrid w:val="0"/>
          <w:szCs w:val="22"/>
        </w:rPr>
        <w:tab/>
        <w:t>GAMINTOJAS (-AI), ATSAKINGAS (-I) UŽ SERIJŲ IŠLEIDIMĄ</w:t>
      </w:r>
    </w:p>
    <w:p w14:paraId="39CD0E4B" w14:textId="77777777" w:rsidR="00F96831" w:rsidRDefault="00F96831" w:rsidP="00F96831">
      <w:pPr>
        <w:rPr>
          <w:snapToGrid w:val="0"/>
          <w:szCs w:val="22"/>
        </w:rPr>
      </w:pPr>
    </w:p>
    <w:p w14:paraId="00DFFD57" w14:textId="77777777" w:rsidR="00D859C4" w:rsidRDefault="00D859C4" w:rsidP="00D859C4">
      <w:pPr>
        <w:keepNext/>
        <w:widowControl w:val="0"/>
        <w:tabs>
          <w:tab w:val="clear" w:pos="567"/>
          <w:tab w:val="left" w:pos="720"/>
        </w:tabs>
        <w:spacing w:line="240" w:lineRule="auto"/>
        <w:rPr>
          <w:szCs w:val="22"/>
          <w:u w:val="single"/>
          <w:lang w:eastAsia="sl-SI"/>
        </w:rPr>
      </w:pPr>
      <w:r>
        <w:rPr>
          <w:szCs w:val="22"/>
          <w:u w:val="single"/>
          <w:lang w:eastAsia="sl-SI"/>
        </w:rPr>
        <w:t>Gamintojo (</w:t>
      </w:r>
      <w:r>
        <w:rPr>
          <w:szCs w:val="22"/>
          <w:u w:val="single"/>
          <w:lang w:eastAsia="sl-SI"/>
        </w:rPr>
        <w:noBreakHyphen/>
        <w:t>ų), atsakingo (</w:t>
      </w:r>
      <w:r>
        <w:rPr>
          <w:szCs w:val="22"/>
          <w:u w:val="single"/>
          <w:lang w:eastAsia="sl-SI"/>
        </w:rPr>
        <w:noBreakHyphen/>
        <w:t>ų) už serijų išleidimą, pavadinimas (</w:t>
      </w:r>
      <w:r>
        <w:rPr>
          <w:szCs w:val="22"/>
          <w:u w:val="single"/>
          <w:lang w:eastAsia="sl-SI"/>
        </w:rPr>
        <w:noBreakHyphen/>
        <w:t>ai) ir adresas (</w:t>
      </w:r>
      <w:r>
        <w:rPr>
          <w:szCs w:val="22"/>
          <w:u w:val="single"/>
          <w:lang w:eastAsia="sl-SI"/>
        </w:rPr>
        <w:noBreakHyphen/>
        <w:t>ai)</w:t>
      </w:r>
    </w:p>
    <w:p w14:paraId="054E04CE" w14:textId="77777777" w:rsidR="00D859C4" w:rsidRDefault="00D859C4" w:rsidP="00E852C2">
      <w:pPr>
        <w:tabs>
          <w:tab w:val="clear" w:pos="567"/>
          <w:tab w:val="left" w:pos="0"/>
        </w:tabs>
      </w:pPr>
    </w:p>
    <w:p w14:paraId="100A68E8" w14:textId="77777777" w:rsidR="0058442F" w:rsidRDefault="003071D9" w:rsidP="00E852C2">
      <w:pPr>
        <w:tabs>
          <w:tab w:val="clear" w:pos="567"/>
          <w:tab w:val="left" w:pos="0"/>
        </w:tabs>
      </w:pPr>
      <w:r w:rsidRPr="00A3148B">
        <w:t>Saneca Pharmaceuticals a.s.</w:t>
      </w:r>
    </w:p>
    <w:p w14:paraId="2AA5A026" w14:textId="0C2B1795" w:rsidR="009E0029" w:rsidRDefault="003071D9" w:rsidP="00E852C2">
      <w:pPr>
        <w:tabs>
          <w:tab w:val="clear" w:pos="567"/>
          <w:tab w:val="left" w:pos="0"/>
        </w:tabs>
      </w:pPr>
      <w:r w:rsidRPr="00A3148B">
        <w:t>Nitrianska 100</w:t>
      </w:r>
    </w:p>
    <w:p w14:paraId="1A4AD6D6" w14:textId="77777777" w:rsidR="009E0029" w:rsidRDefault="003071D9" w:rsidP="00E852C2">
      <w:pPr>
        <w:tabs>
          <w:tab w:val="clear" w:pos="567"/>
          <w:tab w:val="left" w:pos="0"/>
        </w:tabs>
      </w:pPr>
      <w:r w:rsidRPr="00A3148B">
        <w:t>92027 Hlohovec</w:t>
      </w:r>
      <w:r>
        <w:t xml:space="preserve">   </w:t>
      </w:r>
    </w:p>
    <w:p w14:paraId="269FA0C2" w14:textId="6C346EBE" w:rsidR="003071D9" w:rsidRPr="004F398E" w:rsidRDefault="003071D9" w:rsidP="00E852C2">
      <w:pPr>
        <w:tabs>
          <w:tab w:val="clear" w:pos="567"/>
          <w:tab w:val="left" w:pos="0"/>
        </w:tabs>
      </w:pPr>
      <w:r w:rsidRPr="00A3148B">
        <w:t>Slovakija</w:t>
      </w:r>
    </w:p>
    <w:p w14:paraId="0AAA28BE" w14:textId="54E6EF64" w:rsidR="00F96831" w:rsidRDefault="00F96831" w:rsidP="00F96831">
      <w:pPr>
        <w:rPr>
          <w:snapToGrid w:val="0"/>
          <w:szCs w:val="22"/>
        </w:rPr>
      </w:pPr>
    </w:p>
    <w:p w14:paraId="478AD234" w14:textId="77777777" w:rsidR="0058442F" w:rsidRPr="00CB549F" w:rsidRDefault="0058442F" w:rsidP="00F96831">
      <w:pPr>
        <w:rPr>
          <w:snapToGrid w:val="0"/>
          <w:szCs w:val="22"/>
        </w:rPr>
      </w:pPr>
    </w:p>
    <w:p w14:paraId="3CE9BE2A" w14:textId="77777777" w:rsidR="00F96831" w:rsidRPr="00CB549F" w:rsidRDefault="00F96831" w:rsidP="00F96831">
      <w:pPr>
        <w:ind w:left="567" w:hanging="567"/>
        <w:rPr>
          <w:snapToGrid w:val="0"/>
          <w:szCs w:val="22"/>
        </w:rPr>
      </w:pPr>
      <w:r w:rsidRPr="00CB549F">
        <w:rPr>
          <w:b/>
          <w:noProof/>
          <w:snapToGrid w:val="0"/>
          <w:szCs w:val="22"/>
        </w:rPr>
        <w:t>B.</w:t>
      </w:r>
      <w:r w:rsidRPr="00CB549F">
        <w:rPr>
          <w:b/>
          <w:snapToGrid w:val="0"/>
          <w:szCs w:val="22"/>
        </w:rPr>
        <w:tab/>
      </w:r>
      <w:r w:rsidRPr="00CB549F">
        <w:rPr>
          <w:b/>
          <w:noProof/>
          <w:snapToGrid w:val="0"/>
          <w:szCs w:val="22"/>
        </w:rPr>
        <w:t>TIEKIMO IR VARTOJIMO SĄLYGOS AR APRIBOJIMAI</w:t>
      </w:r>
    </w:p>
    <w:p w14:paraId="6E31337C" w14:textId="77777777" w:rsidR="00F96831" w:rsidRPr="00CB549F" w:rsidRDefault="00F96831" w:rsidP="00F96831">
      <w:pPr>
        <w:rPr>
          <w:snapToGrid w:val="0"/>
          <w:szCs w:val="22"/>
        </w:rPr>
      </w:pPr>
    </w:p>
    <w:p w14:paraId="12B5C623" w14:textId="5B0336D8" w:rsidR="00F96831" w:rsidRDefault="00F96831" w:rsidP="00E852C2">
      <w:pPr>
        <w:tabs>
          <w:tab w:val="clear" w:pos="567"/>
          <w:tab w:val="left" w:pos="0"/>
        </w:tabs>
        <w:rPr>
          <w:snapToGrid w:val="0"/>
          <w:szCs w:val="22"/>
        </w:rPr>
      </w:pPr>
      <w:r w:rsidRPr="00CB549F">
        <w:rPr>
          <w:snapToGrid w:val="0"/>
          <w:szCs w:val="22"/>
        </w:rPr>
        <w:t>Receptinis vaistinis preparatas.</w:t>
      </w:r>
    </w:p>
    <w:p w14:paraId="389B6A96" w14:textId="3D54CE04" w:rsidR="00F96831" w:rsidRDefault="00F96831" w:rsidP="00F96831">
      <w:pPr>
        <w:ind w:left="284"/>
        <w:rPr>
          <w:snapToGrid w:val="0"/>
          <w:szCs w:val="22"/>
        </w:rPr>
      </w:pPr>
    </w:p>
    <w:p w14:paraId="79703AE7" w14:textId="7842B4B3" w:rsidR="009E0029" w:rsidRDefault="009E0029">
      <w:pPr>
        <w:tabs>
          <w:tab w:val="clear" w:pos="567"/>
        </w:tabs>
        <w:spacing w:after="200" w:line="276" w:lineRule="auto"/>
        <w:rPr>
          <w:snapToGrid w:val="0"/>
          <w:szCs w:val="22"/>
        </w:rPr>
      </w:pPr>
      <w:r>
        <w:rPr>
          <w:snapToGrid w:val="0"/>
          <w:szCs w:val="22"/>
        </w:rPr>
        <w:br w:type="page"/>
      </w:r>
    </w:p>
    <w:p w14:paraId="3D0C3355" w14:textId="09F15D8C" w:rsidR="009E0029" w:rsidRDefault="009E0029" w:rsidP="009E0029">
      <w:pPr>
        <w:outlineLvl w:val="0"/>
        <w:rPr>
          <w:b/>
        </w:rPr>
      </w:pPr>
    </w:p>
    <w:p w14:paraId="0B9E729E" w14:textId="2C863884" w:rsidR="009E0029" w:rsidRDefault="009E0029" w:rsidP="009E0029">
      <w:pPr>
        <w:outlineLvl w:val="0"/>
        <w:rPr>
          <w:b/>
        </w:rPr>
      </w:pPr>
    </w:p>
    <w:p w14:paraId="3432ECC1" w14:textId="20B188EC" w:rsidR="009E0029" w:rsidRDefault="009E0029" w:rsidP="009E0029">
      <w:pPr>
        <w:outlineLvl w:val="0"/>
        <w:rPr>
          <w:b/>
        </w:rPr>
      </w:pPr>
    </w:p>
    <w:p w14:paraId="55DE9349" w14:textId="56C53148" w:rsidR="009E0029" w:rsidRDefault="009E0029" w:rsidP="009E0029">
      <w:pPr>
        <w:outlineLvl w:val="0"/>
        <w:rPr>
          <w:b/>
        </w:rPr>
      </w:pPr>
    </w:p>
    <w:p w14:paraId="66008839" w14:textId="3D76D038" w:rsidR="009E0029" w:rsidRDefault="009E0029" w:rsidP="009E0029">
      <w:pPr>
        <w:outlineLvl w:val="0"/>
        <w:rPr>
          <w:b/>
        </w:rPr>
      </w:pPr>
    </w:p>
    <w:p w14:paraId="121EC233" w14:textId="410CC770" w:rsidR="009E0029" w:rsidRDefault="009E0029" w:rsidP="009E0029">
      <w:pPr>
        <w:outlineLvl w:val="0"/>
        <w:rPr>
          <w:b/>
        </w:rPr>
      </w:pPr>
    </w:p>
    <w:p w14:paraId="224BF446" w14:textId="56E6DA13" w:rsidR="009E0029" w:rsidRDefault="009E0029" w:rsidP="009E0029">
      <w:pPr>
        <w:outlineLvl w:val="0"/>
        <w:rPr>
          <w:b/>
        </w:rPr>
      </w:pPr>
    </w:p>
    <w:p w14:paraId="7148F107" w14:textId="1653897D" w:rsidR="009E0029" w:rsidRDefault="009E0029" w:rsidP="009E0029">
      <w:pPr>
        <w:outlineLvl w:val="0"/>
        <w:rPr>
          <w:b/>
        </w:rPr>
      </w:pPr>
    </w:p>
    <w:p w14:paraId="1DCE4246" w14:textId="0CD1444F" w:rsidR="009E0029" w:rsidRDefault="009E0029" w:rsidP="009E0029">
      <w:pPr>
        <w:outlineLvl w:val="0"/>
        <w:rPr>
          <w:b/>
        </w:rPr>
      </w:pPr>
    </w:p>
    <w:p w14:paraId="53364C1C" w14:textId="6512BDF7" w:rsidR="009E0029" w:rsidRDefault="009E0029" w:rsidP="009E0029">
      <w:pPr>
        <w:outlineLvl w:val="0"/>
        <w:rPr>
          <w:b/>
        </w:rPr>
      </w:pPr>
    </w:p>
    <w:p w14:paraId="1B0E86DF" w14:textId="1758E032" w:rsidR="009E0029" w:rsidRDefault="009E0029" w:rsidP="009E0029">
      <w:pPr>
        <w:outlineLvl w:val="0"/>
        <w:rPr>
          <w:b/>
        </w:rPr>
      </w:pPr>
    </w:p>
    <w:p w14:paraId="479DA712" w14:textId="061F2D44" w:rsidR="009E0029" w:rsidRDefault="009E0029" w:rsidP="009E0029">
      <w:pPr>
        <w:outlineLvl w:val="0"/>
        <w:rPr>
          <w:b/>
        </w:rPr>
      </w:pPr>
    </w:p>
    <w:p w14:paraId="7518475E" w14:textId="3F76CDCB" w:rsidR="009E0029" w:rsidRDefault="009E0029" w:rsidP="009E0029">
      <w:pPr>
        <w:outlineLvl w:val="0"/>
        <w:rPr>
          <w:b/>
        </w:rPr>
      </w:pPr>
    </w:p>
    <w:p w14:paraId="4BC1CD45" w14:textId="64ECB8D0" w:rsidR="009E0029" w:rsidRDefault="009E0029" w:rsidP="009E0029">
      <w:pPr>
        <w:outlineLvl w:val="0"/>
        <w:rPr>
          <w:b/>
        </w:rPr>
      </w:pPr>
    </w:p>
    <w:p w14:paraId="687B0137" w14:textId="51EA8C45" w:rsidR="009E0029" w:rsidRDefault="009E0029" w:rsidP="009E0029">
      <w:pPr>
        <w:outlineLvl w:val="0"/>
        <w:rPr>
          <w:b/>
        </w:rPr>
      </w:pPr>
    </w:p>
    <w:p w14:paraId="2E14257C" w14:textId="55EEC788" w:rsidR="009E0029" w:rsidRDefault="009E0029" w:rsidP="009E0029">
      <w:pPr>
        <w:outlineLvl w:val="0"/>
        <w:rPr>
          <w:b/>
        </w:rPr>
      </w:pPr>
    </w:p>
    <w:p w14:paraId="4469A32B" w14:textId="23A57EA4" w:rsidR="009E0029" w:rsidRDefault="009E0029" w:rsidP="009E0029">
      <w:pPr>
        <w:outlineLvl w:val="0"/>
        <w:rPr>
          <w:b/>
        </w:rPr>
      </w:pPr>
    </w:p>
    <w:p w14:paraId="1EF82123" w14:textId="301C011A" w:rsidR="009E0029" w:rsidRDefault="009E0029" w:rsidP="009E0029">
      <w:pPr>
        <w:outlineLvl w:val="0"/>
        <w:rPr>
          <w:b/>
        </w:rPr>
      </w:pPr>
    </w:p>
    <w:p w14:paraId="3D62FD90" w14:textId="19A66338" w:rsidR="009E0029" w:rsidRDefault="009E0029" w:rsidP="009E0029">
      <w:pPr>
        <w:outlineLvl w:val="0"/>
        <w:rPr>
          <w:b/>
        </w:rPr>
      </w:pPr>
    </w:p>
    <w:p w14:paraId="1F391005" w14:textId="6B285DE4" w:rsidR="009E0029" w:rsidRDefault="009E0029" w:rsidP="009E0029">
      <w:pPr>
        <w:outlineLvl w:val="0"/>
        <w:rPr>
          <w:b/>
        </w:rPr>
      </w:pPr>
    </w:p>
    <w:p w14:paraId="06A6D803" w14:textId="49B99905" w:rsidR="009E0029" w:rsidRDefault="009E0029" w:rsidP="009E0029">
      <w:pPr>
        <w:outlineLvl w:val="0"/>
        <w:rPr>
          <w:b/>
        </w:rPr>
      </w:pPr>
    </w:p>
    <w:p w14:paraId="70303BEA" w14:textId="05777DD1" w:rsidR="009E0029" w:rsidRDefault="009E0029" w:rsidP="009E0029">
      <w:pPr>
        <w:outlineLvl w:val="0"/>
        <w:rPr>
          <w:b/>
        </w:rPr>
      </w:pPr>
    </w:p>
    <w:p w14:paraId="076D7E74" w14:textId="77777777" w:rsidR="009E0029" w:rsidRPr="00B34FA1" w:rsidRDefault="009E0029" w:rsidP="009E0029">
      <w:pPr>
        <w:outlineLvl w:val="0"/>
        <w:rPr>
          <w:b/>
        </w:rPr>
      </w:pPr>
    </w:p>
    <w:p w14:paraId="181A26A3" w14:textId="77777777" w:rsidR="009E0029" w:rsidRPr="00330811" w:rsidRDefault="009E0029" w:rsidP="009E0029">
      <w:pPr>
        <w:pStyle w:val="Antrat2"/>
        <w:spacing w:before="0" w:line="240" w:lineRule="auto"/>
        <w:jc w:val="center"/>
        <w:rPr>
          <w:rFonts w:ascii="Times New Roman" w:hAnsi="Times New Roman"/>
          <w:i/>
          <w:color w:val="auto"/>
          <w:sz w:val="22"/>
        </w:rPr>
      </w:pPr>
      <w:r w:rsidRPr="00330811">
        <w:rPr>
          <w:rFonts w:ascii="Times New Roman" w:hAnsi="Times New Roman"/>
          <w:color w:val="auto"/>
          <w:sz w:val="22"/>
        </w:rPr>
        <w:t>III PRIEDAS</w:t>
      </w:r>
    </w:p>
    <w:p w14:paraId="3E48FE20" w14:textId="77777777" w:rsidR="009E0029" w:rsidRPr="00377C7A" w:rsidRDefault="009E0029" w:rsidP="009E0029">
      <w:pPr>
        <w:rPr>
          <w:szCs w:val="24"/>
        </w:rPr>
      </w:pPr>
    </w:p>
    <w:p w14:paraId="1149F356" w14:textId="77777777" w:rsidR="009E0029" w:rsidRPr="00330811" w:rsidRDefault="009E0029" w:rsidP="009E0029">
      <w:pPr>
        <w:pStyle w:val="Antrat2"/>
        <w:spacing w:before="0" w:line="240" w:lineRule="auto"/>
        <w:jc w:val="center"/>
        <w:rPr>
          <w:rFonts w:ascii="Times New Roman" w:hAnsi="Times New Roman"/>
          <w:i/>
          <w:color w:val="auto"/>
          <w:sz w:val="22"/>
        </w:rPr>
      </w:pPr>
      <w:r w:rsidRPr="00330811">
        <w:rPr>
          <w:rFonts w:ascii="Times New Roman" w:hAnsi="Times New Roman"/>
          <w:color w:val="auto"/>
          <w:sz w:val="22"/>
        </w:rPr>
        <w:t>ŽENKLINIMAS IR PAKUOTĖS LAPELIS</w:t>
      </w:r>
    </w:p>
    <w:p w14:paraId="5D08D852" w14:textId="77777777" w:rsidR="009E0029" w:rsidRPr="00377C7A" w:rsidRDefault="009E0029" w:rsidP="009E0029">
      <w:pPr>
        <w:rPr>
          <w:szCs w:val="24"/>
        </w:rPr>
      </w:pPr>
      <w:r w:rsidRPr="00377C7A">
        <w:rPr>
          <w:szCs w:val="24"/>
        </w:rPr>
        <w:br w:type="page"/>
      </w:r>
    </w:p>
    <w:p w14:paraId="4D9B4D60" w14:textId="3856FAF9" w:rsidR="009E0029" w:rsidRPr="00377C7A" w:rsidRDefault="009E0029" w:rsidP="009E0029">
      <w:pPr>
        <w:rPr>
          <w:szCs w:val="24"/>
        </w:rPr>
      </w:pPr>
    </w:p>
    <w:p w14:paraId="7BE6EBE2" w14:textId="7C8FD8C8" w:rsidR="009E0029" w:rsidRPr="00377C7A" w:rsidRDefault="009E0029" w:rsidP="009E0029">
      <w:pPr>
        <w:rPr>
          <w:szCs w:val="24"/>
        </w:rPr>
      </w:pPr>
    </w:p>
    <w:p w14:paraId="357C64DF" w14:textId="00368E5D" w:rsidR="009E0029" w:rsidRPr="00377C7A" w:rsidRDefault="009E0029" w:rsidP="009E0029">
      <w:pPr>
        <w:rPr>
          <w:szCs w:val="24"/>
        </w:rPr>
      </w:pPr>
    </w:p>
    <w:p w14:paraId="480046F9" w14:textId="4D057EED" w:rsidR="009E0029" w:rsidRPr="00377C7A" w:rsidRDefault="009E0029" w:rsidP="009E0029">
      <w:pPr>
        <w:rPr>
          <w:szCs w:val="24"/>
        </w:rPr>
      </w:pPr>
    </w:p>
    <w:p w14:paraId="66E3165F" w14:textId="0FBFB4B6" w:rsidR="009E0029" w:rsidRPr="00377C7A" w:rsidRDefault="009E0029" w:rsidP="009E0029">
      <w:pPr>
        <w:rPr>
          <w:szCs w:val="24"/>
        </w:rPr>
      </w:pPr>
    </w:p>
    <w:p w14:paraId="48845A39" w14:textId="188607B7" w:rsidR="009E0029" w:rsidRPr="00377C7A" w:rsidRDefault="009E0029" w:rsidP="009E0029">
      <w:pPr>
        <w:rPr>
          <w:szCs w:val="24"/>
        </w:rPr>
      </w:pPr>
    </w:p>
    <w:p w14:paraId="68E2A423" w14:textId="59BFB671" w:rsidR="009E0029" w:rsidRPr="00377C7A" w:rsidRDefault="009E0029" w:rsidP="009E0029">
      <w:pPr>
        <w:rPr>
          <w:szCs w:val="24"/>
        </w:rPr>
      </w:pPr>
    </w:p>
    <w:p w14:paraId="2AC70430" w14:textId="11A309B4" w:rsidR="009E0029" w:rsidRPr="00377C7A" w:rsidRDefault="009E0029" w:rsidP="009E0029">
      <w:pPr>
        <w:rPr>
          <w:szCs w:val="24"/>
        </w:rPr>
      </w:pPr>
    </w:p>
    <w:p w14:paraId="36B7FAA2" w14:textId="4EA88922" w:rsidR="009E0029" w:rsidRPr="00377C7A" w:rsidRDefault="009E0029" w:rsidP="009E0029">
      <w:pPr>
        <w:rPr>
          <w:szCs w:val="24"/>
        </w:rPr>
      </w:pPr>
    </w:p>
    <w:p w14:paraId="32A1C2F5" w14:textId="02C0F02C" w:rsidR="009E0029" w:rsidRPr="00377C7A" w:rsidRDefault="009E0029" w:rsidP="009E0029">
      <w:pPr>
        <w:rPr>
          <w:szCs w:val="24"/>
        </w:rPr>
      </w:pPr>
    </w:p>
    <w:p w14:paraId="3ECA802E" w14:textId="32C0E61E" w:rsidR="009E0029" w:rsidRPr="00377C7A" w:rsidRDefault="009E0029" w:rsidP="009E0029">
      <w:pPr>
        <w:rPr>
          <w:szCs w:val="24"/>
        </w:rPr>
      </w:pPr>
    </w:p>
    <w:p w14:paraId="2D48DFC5" w14:textId="5FBD5E5C" w:rsidR="009E0029" w:rsidRPr="00377C7A" w:rsidRDefault="009E0029" w:rsidP="009E0029">
      <w:pPr>
        <w:rPr>
          <w:szCs w:val="24"/>
        </w:rPr>
      </w:pPr>
    </w:p>
    <w:p w14:paraId="7ED9C86F" w14:textId="61F8B272" w:rsidR="009E0029" w:rsidRPr="00377C7A" w:rsidRDefault="009E0029" w:rsidP="009E0029">
      <w:pPr>
        <w:rPr>
          <w:szCs w:val="24"/>
        </w:rPr>
      </w:pPr>
    </w:p>
    <w:p w14:paraId="1CE29EE0" w14:textId="3CF5BA96" w:rsidR="009E0029" w:rsidRPr="00377C7A" w:rsidRDefault="009E0029" w:rsidP="009E0029">
      <w:pPr>
        <w:rPr>
          <w:szCs w:val="24"/>
        </w:rPr>
      </w:pPr>
    </w:p>
    <w:p w14:paraId="3A03E3B6" w14:textId="42438114" w:rsidR="009E0029" w:rsidRPr="00377C7A" w:rsidRDefault="009E0029" w:rsidP="009E0029">
      <w:pPr>
        <w:rPr>
          <w:szCs w:val="24"/>
        </w:rPr>
      </w:pPr>
    </w:p>
    <w:p w14:paraId="32BBAC71" w14:textId="64D32C29" w:rsidR="009E0029" w:rsidRPr="00377C7A" w:rsidRDefault="009E0029" w:rsidP="009E0029">
      <w:pPr>
        <w:rPr>
          <w:szCs w:val="24"/>
        </w:rPr>
      </w:pPr>
    </w:p>
    <w:p w14:paraId="14521B2E" w14:textId="2CE977F9" w:rsidR="009E0029" w:rsidRPr="00377C7A" w:rsidRDefault="009E0029" w:rsidP="009E0029">
      <w:pPr>
        <w:rPr>
          <w:szCs w:val="24"/>
        </w:rPr>
      </w:pPr>
    </w:p>
    <w:p w14:paraId="13AC5125" w14:textId="54B1A912" w:rsidR="009E0029" w:rsidRPr="00377C7A" w:rsidRDefault="009E0029" w:rsidP="009E0029">
      <w:pPr>
        <w:rPr>
          <w:szCs w:val="24"/>
        </w:rPr>
      </w:pPr>
    </w:p>
    <w:p w14:paraId="3EAFECF5" w14:textId="7E224F89" w:rsidR="009E0029" w:rsidRPr="00377C7A" w:rsidRDefault="009E0029" w:rsidP="009E0029">
      <w:pPr>
        <w:rPr>
          <w:szCs w:val="24"/>
        </w:rPr>
      </w:pPr>
    </w:p>
    <w:p w14:paraId="0552477D" w14:textId="408D3EAE" w:rsidR="009E0029" w:rsidRPr="00377C7A" w:rsidRDefault="009E0029" w:rsidP="009E0029">
      <w:pPr>
        <w:rPr>
          <w:szCs w:val="24"/>
        </w:rPr>
      </w:pPr>
    </w:p>
    <w:p w14:paraId="05AA82DD" w14:textId="796B101B" w:rsidR="009E0029" w:rsidRPr="00377C7A" w:rsidRDefault="009E0029" w:rsidP="009E0029">
      <w:pPr>
        <w:rPr>
          <w:szCs w:val="24"/>
        </w:rPr>
      </w:pPr>
    </w:p>
    <w:p w14:paraId="1B55C203" w14:textId="4400BDA3" w:rsidR="009E0029" w:rsidRPr="00377C7A" w:rsidRDefault="009E0029" w:rsidP="009E0029">
      <w:pPr>
        <w:rPr>
          <w:szCs w:val="24"/>
        </w:rPr>
      </w:pPr>
    </w:p>
    <w:p w14:paraId="6EB95609" w14:textId="77777777" w:rsidR="009E0029" w:rsidRPr="00377C7A" w:rsidRDefault="009E0029" w:rsidP="009E0029">
      <w:pPr>
        <w:rPr>
          <w:szCs w:val="24"/>
        </w:rPr>
      </w:pPr>
    </w:p>
    <w:p w14:paraId="59F4394F" w14:textId="77777777" w:rsidR="009E0029" w:rsidRPr="00330811" w:rsidRDefault="009E0029" w:rsidP="009E0029">
      <w:pPr>
        <w:pStyle w:val="Antrat2"/>
        <w:spacing w:before="0" w:line="240" w:lineRule="auto"/>
        <w:jc w:val="center"/>
        <w:rPr>
          <w:rFonts w:ascii="Times New Roman" w:hAnsi="Times New Roman"/>
          <w:i/>
          <w:color w:val="auto"/>
          <w:sz w:val="22"/>
        </w:rPr>
      </w:pPr>
      <w:r w:rsidRPr="00330811">
        <w:rPr>
          <w:rFonts w:ascii="Times New Roman" w:hAnsi="Times New Roman"/>
          <w:color w:val="auto"/>
          <w:sz w:val="22"/>
        </w:rPr>
        <w:t>A. ŽENKLINIMAS</w:t>
      </w:r>
    </w:p>
    <w:p w14:paraId="094778F3" w14:textId="77777777" w:rsidR="009E0029" w:rsidRPr="00B34FA1" w:rsidRDefault="009E0029" w:rsidP="009E0029">
      <w:pPr>
        <w:rPr>
          <w:szCs w:val="24"/>
        </w:rPr>
      </w:pPr>
      <w:r w:rsidRPr="00B34FA1">
        <w:rPr>
          <w:szCs w:val="24"/>
        </w:rPr>
        <w:br w:type="page"/>
      </w:r>
    </w:p>
    <w:p w14:paraId="4349D711" w14:textId="77777777" w:rsidR="002A1354" w:rsidRDefault="002A1354" w:rsidP="002A1354">
      <w:pPr>
        <w:pBdr>
          <w:top w:val="single" w:sz="4" w:space="1" w:color="auto"/>
          <w:left w:val="single" w:sz="4" w:space="4" w:color="auto"/>
          <w:bottom w:val="single" w:sz="4" w:space="1" w:color="auto"/>
          <w:right w:val="single" w:sz="4" w:space="4" w:color="auto"/>
        </w:pBdr>
        <w:rPr>
          <w:b/>
          <w:noProof/>
          <w:snapToGrid w:val="0"/>
          <w:szCs w:val="24"/>
        </w:rPr>
      </w:pPr>
      <w:r w:rsidRPr="005D554B">
        <w:rPr>
          <w:b/>
          <w:noProof/>
          <w:snapToGrid w:val="0"/>
          <w:szCs w:val="24"/>
        </w:rPr>
        <w:lastRenderedPageBreak/>
        <w:t>INFORMACIJA ANT IŠORINĖS PAKUOTĖS</w:t>
      </w:r>
    </w:p>
    <w:p w14:paraId="02CC7D46" w14:textId="77777777" w:rsidR="002A1354" w:rsidRPr="005D554B" w:rsidRDefault="002A1354" w:rsidP="002A1354">
      <w:pPr>
        <w:pBdr>
          <w:top w:val="single" w:sz="4" w:space="1" w:color="auto"/>
          <w:left w:val="single" w:sz="4" w:space="4" w:color="auto"/>
          <w:bottom w:val="single" w:sz="4" w:space="1" w:color="auto"/>
          <w:right w:val="single" w:sz="4" w:space="4" w:color="auto"/>
        </w:pBdr>
        <w:rPr>
          <w:b/>
          <w:snapToGrid w:val="0"/>
          <w:szCs w:val="24"/>
        </w:rPr>
      </w:pPr>
    </w:p>
    <w:p w14:paraId="79EE8E97" w14:textId="05C4DE88" w:rsidR="002A1354" w:rsidRDefault="002A1354" w:rsidP="0021222C">
      <w:pPr>
        <w:pBdr>
          <w:top w:val="single" w:sz="4" w:space="1" w:color="auto"/>
          <w:left w:val="single" w:sz="4" w:space="4" w:color="auto"/>
          <w:bottom w:val="single" w:sz="4" w:space="1" w:color="auto"/>
          <w:right w:val="single" w:sz="4" w:space="4" w:color="auto"/>
        </w:pBdr>
        <w:tabs>
          <w:tab w:val="clear" w:pos="567"/>
          <w:tab w:val="left" w:pos="0"/>
        </w:tabs>
        <w:rPr>
          <w:b/>
          <w:i/>
          <w:iCs/>
          <w:snapToGrid w:val="0"/>
          <w:szCs w:val="24"/>
        </w:rPr>
      </w:pPr>
      <w:r w:rsidRPr="00B9589B">
        <w:rPr>
          <w:b/>
          <w:i/>
          <w:iCs/>
          <w:snapToGrid w:val="0"/>
          <w:szCs w:val="24"/>
        </w:rPr>
        <w:t>ES Pilnas/</w:t>
      </w:r>
      <w:r w:rsidRPr="00E852C2">
        <w:rPr>
          <w:b/>
          <w:i/>
          <w:iCs/>
          <w:snapToGrid w:val="0"/>
          <w:szCs w:val="24"/>
          <w:highlight w:val="lightGray"/>
        </w:rPr>
        <w:t>Su</w:t>
      </w:r>
      <w:r w:rsidR="00C10244" w:rsidRPr="00E852C2">
        <w:rPr>
          <w:b/>
          <w:i/>
          <w:iCs/>
          <w:snapToGrid w:val="0"/>
          <w:szCs w:val="24"/>
          <w:highlight w:val="lightGray"/>
        </w:rPr>
        <w:t>trumpintas</w:t>
      </w:r>
      <w:r w:rsidRPr="00B9589B">
        <w:rPr>
          <w:b/>
          <w:i/>
          <w:iCs/>
          <w:snapToGrid w:val="0"/>
          <w:szCs w:val="24"/>
        </w:rPr>
        <w:t xml:space="preserve"> suderintas teksto šablono ženklinimas: teksto sumažinimai pasiūlyti dėl daugiakalbės pakuotės dėžutės (EE/LV/LT ir SK/CZ) pažym</w:t>
      </w:r>
      <w:r>
        <w:rPr>
          <w:b/>
          <w:i/>
          <w:iCs/>
          <w:snapToGrid w:val="0"/>
          <w:szCs w:val="24"/>
        </w:rPr>
        <w:t xml:space="preserve">ėti </w:t>
      </w:r>
      <w:r w:rsidR="0058442F">
        <w:rPr>
          <w:b/>
          <w:i/>
          <w:iCs/>
          <w:snapToGrid w:val="0"/>
          <w:szCs w:val="24"/>
        </w:rPr>
        <w:t>pilkai</w:t>
      </w:r>
    </w:p>
    <w:p w14:paraId="4FE11E7C" w14:textId="77777777" w:rsidR="002A1354" w:rsidRDefault="002A1354" w:rsidP="002A1354">
      <w:pPr>
        <w:pBdr>
          <w:top w:val="single" w:sz="4" w:space="1" w:color="auto"/>
          <w:left w:val="single" w:sz="4" w:space="4" w:color="auto"/>
          <w:bottom w:val="single" w:sz="4" w:space="1" w:color="auto"/>
          <w:right w:val="single" w:sz="4" w:space="4" w:color="auto"/>
        </w:pBdr>
        <w:ind w:left="567" w:hanging="567"/>
        <w:rPr>
          <w:b/>
          <w:i/>
          <w:iCs/>
          <w:snapToGrid w:val="0"/>
          <w:szCs w:val="24"/>
        </w:rPr>
      </w:pPr>
    </w:p>
    <w:p w14:paraId="0A5B4D8C" w14:textId="6C99AC6B" w:rsidR="002A1354" w:rsidRPr="00B9589B" w:rsidRDefault="00A01E67" w:rsidP="002A1354">
      <w:pPr>
        <w:pBdr>
          <w:top w:val="single" w:sz="4" w:space="1" w:color="auto"/>
          <w:left w:val="single" w:sz="4" w:space="4" w:color="auto"/>
          <w:bottom w:val="single" w:sz="4" w:space="1" w:color="auto"/>
          <w:right w:val="single" w:sz="4" w:space="4" w:color="auto"/>
        </w:pBdr>
        <w:ind w:left="567" w:hanging="567"/>
        <w:rPr>
          <w:b/>
          <w:snapToGrid w:val="0"/>
          <w:szCs w:val="24"/>
        </w:rPr>
      </w:pPr>
      <w:r>
        <w:rPr>
          <w:b/>
          <w:snapToGrid w:val="0"/>
          <w:szCs w:val="24"/>
        </w:rPr>
        <w:t>KARTONO D</w:t>
      </w:r>
      <w:r w:rsidR="001A0AE5">
        <w:rPr>
          <w:b/>
          <w:snapToGrid w:val="0"/>
          <w:szCs w:val="24"/>
        </w:rPr>
        <w:t>ĖŽUTĖ</w:t>
      </w:r>
      <w:r w:rsidR="002A1354">
        <w:rPr>
          <w:b/>
          <w:snapToGrid w:val="0"/>
          <w:szCs w:val="24"/>
        </w:rPr>
        <w:t xml:space="preserve"> 5000 TV </w:t>
      </w:r>
      <w:r w:rsidR="0058442F">
        <w:rPr>
          <w:b/>
          <w:snapToGrid w:val="0"/>
          <w:szCs w:val="24"/>
        </w:rPr>
        <w:t>stiprumui</w:t>
      </w:r>
    </w:p>
    <w:p w14:paraId="6BBAA6CF" w14:textId="77777777" w:rsidR="002A1354" w:rsidRPr="005D554B" w:rsidRDefault="002A1354" w:rsidP="002A1354">
      <w:pPr>
        <w:rPr>
          <w:snapToGrid w:val="0"/>
          <w:szCs w:val="24"/>
        </w:rPr>
      </w:pPr>
    </w:p>
    <w:p w14:paraId="729E40D1" w14:textId="77777777" w:rsidR="002A1354" w:rsidRPr="005D554B" w:rsidRDefault="002A1354" w:rsidP="002A1354">
      <w:pPr>
        <w:rPr>
          <w:snapToGrid w:val="0"/>
          <w:szCs w:val="24"/>
        </w:rPr>
      </w:pPr>
    </w:p>
    <w:p w14:paraId="3C29883D"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205C5ECF" w14:textId="77777777" w:rsidR="002A1354" w:rsidRPr="005D554B" w:rsidRDefault="002A1354" w:rsidP="002A1354">
      <w:pPr>
        <w:rPr>
          <w:snapToGrid w:val="0"/>
          <w:szCs w:val="24"/>
        </w:rPr>
      </w:pPr>
    </w:p>
    <w:p w14:paraId="12ADEC17" w14:textId="77777777" w:rsidR="002A1354" w:rsidRPr="007D366E" w:rsidRDefault="002A1354" w:rsidP="002A1354">
      <w:pPr>
        <w:rPr>
          <w:rFonts w:eastAsia="TimesNewRoman"/>
          <w:szCs w:val="22"/>
        </w:rPr>
      </w:pPr>
      <w:r w:rsidRPr="007D366E">
        <w:rPr>
          <w:rFonts w:eastAsia="TimesNewRoman"/>
          <w:szCs w:val="22"/>
        </w:rPr>
        <w:t>Trederol 5000 TV plėvele dengtos tabletės</w:t>
      </w:r>
    </w:p>
    <w:p w14:paraId="7F90B038" w14:textId="77777777" w:rsidR="001A0AE5" w:rsidRPr="00962C9B" w:rsidRDefault="001A0AE5" w:rsidP="001A0AE5">
      <w:pPr>
        <w:tabs>
          <w:tab w:val="clear" w:pos="567"/>
        </w:tabs>
        <w:spacing w:line="240" w:lineRule="auto"/>
        <w:rPr>
          <w:noProof/>
          <w:lang w:val="lv-LV"/>
        </w:rPr>
      </w:pPr>
      <w:r w:rsidRPr="00377C7A">
        <w:rPr>
          <w:noProof/>
          <w:lang w:val="lv-LV"/>
        </w:rPr>
        <w:t>colecalciferolum</w:t>
      </w:r>
      <w:r w:rsidRPr="003469D3">
        <w:rPr>
          <w:noProof/>
          <w:lang w:val="lv-LV"/>
        </w:rPr>
        <w:t xml:space="preserve"> </w:t>
      </w:r>
      <w:r w:rsidRPr="0021222C">
        <w:rPr>
          <w:noProof/>
          <w:lang w:val="lv-LV"/>
        </w:rPr>
        <w:t>(Vit. D3)</w:t>
      </w:r>
    </w:p>
    <w:p w14:paraId="7C7CD145" w14:textId="77777777" w:rsidR="002A1354" w:rsidRPr="007D366E" w:rsidRDefault="002A1354" w:rsidP="002A1354">
      <w:pPr>
        <w:rPr>
          <w:rFonts w:eastAsia="TimesNewRoman"/>
          <w:szCs w:val="22"/>
        </w:rPr>
      </w:pPr>
    </w:p>
    <w:p w14:paraId="5B754C0F" w14:textId="1E599D2C" w:rsidR="002A1354" w:rsidRDefault="002A1354" w:rsidP="002A1354">
      <w:pPr>
        <w:rPr>
          <w:snapToGrid w:val="0"/>
          <w:szCs w:val="24"/>
        </w:rPr>
      </w:pPr>
      <w:r>
        <w:rPr>
          <w:snapToGrid w:val="0"/>
          <w:szCs w:val="24"/>
        </w:rPr>
        <w:t>Vartoti tik suaugusie</w:t>
      </w:r>
      <w:r w:rsidR="00E50FD6">
        <w:rPr>
          <w:snapToGrid w:val="0"/>
          <w:szCs w:val="24"/>
        </w:rPr>
        <w:t>siems</w:t>
      </w:r>
      <w:r>
        <w:rPr>
          <w:snapToGrid w:val="0"/>
          <w:szCs w:val="24"/>
        </w:rPr>
        <w:t>.</w:t>
      </w:r>
    </w:p>
    <w:p w14:paraId="3DF3CF5D" w14:textId="2AD032AF" w:rsidR="002A1354" w:rsidRDefault="002A1354" w:rsidP="002A1354">
      <w:pPr>
        <w:rPr>
          <w:snapToGrid w:val="0"/>
          <w:szCs w:val="24"/>
        </w:rPr>
      </w:pPr>
    </w:p>
    <w:p w14:paraId="10352630" w14:textId="77777777" w:rsidR="002A1354" w:rsidRPr="005D554B" w:rsidRDefault="002A1354" w:rsidP="002A1354">
      <w:pPr>
        <w:rPr>
          <w:snapToGrid w:val="0"/>
          <w:szCs w:val="24"/>
        </w:rPr>
      </w:pPr>
    </w:p>
    <w:p w14:paraId="4D66FC8C"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02F377EE" w14:textId="77777777" w:rsidR="002A1354" w:rsidRDefault="002A1354" w:rsidP="002A1354">
      <w:pPr>
        <w:rPr>
          <w:snapToGrid w:val="0"/>
          <w:szCs w:val="24"/>
        </w:rPr>
      </w:pPr>
    </w:p>
    <w:p w14:paraId="23710F23" w14:textId="78F54F67" w:rsidR="006A5251" w:rsidRPr="00AE08BF" w:rsidRDefault="006A5251" w:rsidP="006A5251">
      <w:pPr>
        <w:spacing w:line="240" w:lineRule="auto"/>
      </w:pPr>
      <w:r w:rsidRPr="00AE08BF">
        <w:t xml:space="preserve">Kiekvienoje </w:t>
      </w:r>
      <w:r w:rsidRPr="00E852C2">
        <w:rPr>
          <w:highlight w:val="lightGray"/>
        </w:rPr>
        <w:t>plėvele dengtoje</w:t>
      </w:r>
      <w:r w:rsidRPr="00AE08BF">
        <w:t xml:space="preserve"> tabletėje yra 125 mikrogramai </w:t>
      </w:r>
      <w:r>
        <w:t>k</w:t>
      </w:r>
      <w:r w:rsidRPr="00AE08BF">
        <w:t>olekalciferolio (</w:t>
      </w:r>
      <w:r w:rsidR="003469D3" w:rsidRPr="00AE08BF">
        <w:t>vitamino D3</w:t>
      </w:r>
      <w:r w:rsidR="003469D3">
        <w:t xml:space="preserve">, atitinkančio </w:t>
      </w:r>
      <w:r w:rsidRPr="00AE08BF">
        <w:t xml:space="preserve">5000 TV miltelių pavidalo </w:t>
      </w:r>
      <w:r>
        <w:t>k</w:t>
      </w:r>
      <w:r w:rsidRPr="00AE08BF">
        <w:t>olekalciferolio koncentrato).</w:t>
      </w:r>
    </w:p>
    <w:p w14:paraId="0320DA87" w14:textId="6206C545" w:rsidR="002A1354" w:rsidRDefault="002A1354" w:rsidP="002A1354">
      <w:pPr>
        <w:rPr>
          <w:snapToGrid w:val="0"/>
          <w:szCs w:val="24"/>
        </w:rPr>
      </w:pPr>
    </w:p>
    <w:p w14:paraId="38CACCFF" w14:textId="77777777" w:rsidR="002A1354" w:rsidRPr="005D554B" w:rsidRDefault="002A1354" w:rsidP="002A1354">
      <w:pPr>
        <w:rPr>
          <w:snapToGrid w:val="0"/>
          <w:szCs w:val="24"/>
        </w:rPr>
      </w:pPr>
    </w:p>
    <w:p w14:paraId="1E6C2CF6"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37058A86" w14:textId="77777777" w:rsidR="002A1354" w:rsidRDefault="002A1354" w:rsidP="002A1354">
      <w:pPr>
        <w:rPr>
          <w:snapToGrid w:val="0"/>
          <w:szCs w:val="24"/>
        </w:rPr>
      </w:pPr>
    </w:p>
    <w:p w14:paraId="0370067F" w14:textId="77777777" w:rsidR="00F6495F" w:rsidRPr="005D554B" w:rsidRDefault="002A1354" w:rsidP="00F6495F">
      <w:pPr>
        <w:rPr>
          <w:snapToGrid w:val="0"/>
          <w:szCs w:val="24"/>
        </w:rPr>
      </w:pPr>
      <w:r>
        <w:rPr>
          <w:snapToGrid w:val="0"/>
          <w:szCs w:val="24"/>
        </w:rPr>
        <w:t xml:space="preserve">Sudėtyje yra sacharozės. </w:t>
      </w:r>
      <w:r w:rsidR="00F6495F" w:rsidRPr="00E852C2">
        <w:rPr>
          <w:noProof/>
          <w:snapToGrid w:val="0"/>
          <w:szCs w:val="24"/>
          <w:highlight w:val="lightGray"/>
        </w:rPr>
        <w:t>Prieš vartojimą perskaitykite pakuotės lapelį.</w:t>
      </w:r>
    </w:p>
    <w:p w14:paraId="183F4028" w14:textId="57271FD0" w:rsidR="002A1354" w:rsidRDefault="002A1354" w:rsidP="002A1354">
      <w:pPr>
        <w:rPr>
          <w:snapToGrid w:val="0"/>
          <w:szCs w:val="24"/>
        </w:rPr>
      </w:pPr>
    </w:p>
    <w:p w14:paraId="12FC4BDA" w14:textId="77777777" w:rsidR="002A1354" w:rsidRPr="005D554B" w:rsidRDefault="002A1354" w:rsidP="002A1354">
      <w:pPr>
        <w:rPr>
          <w:snapToGrid w:val="0"/>
          <w:szCs w:val="24"/>
        </w:rPr>
      </w:pPr>
    </w:p>
    <w:p w14:paraId="4D8D01F7"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35914CDA" w14:textId="77777777" w:rsidR="002A1354" w:rsidRDefault="002A1354" w:rsidP="002A1354">
      <w:pPr>
        <w:rPr>
          <w:snapToGrid w:val="0"/>
          <w:szCs w:val="24"/>
        </w:rPr>
      </w:pPr>
    </w:p>
    <w:p w14:paraId="223E2528" w14:textId="77777777" w:rsidR="002A1354" w:rsidRPr="005D554B" w:rsidRDefault="002A1354" w:rsidP="002A1354">
      <w:pPr>
        <w:rPr>
          <w:snapToGrid w:val="0"/>
          <w:szCs w:val="24"/>
        </w:rPr>
      </w:pPr>
      <w:r>
        <w:rPr>
          <w:snapToGrid w:val="0"/>
          <w:szCs w:val="24"/>
        </w:rPr>
        <w:t xml:space="preserve">30 </w:t>
      </w:r>
      <w:r w:rsidRPr="00E852C2">
        <w:rPr>
          <w:snapToGrid w:val="0"/>
          <w:szCs w:val="24"/>
          <w:highlight w:val="lightGray"/>
        </w:rPr>
        <w:t>plėvele dengtų</w:t>
      </w:r>
      <w:r>
        <w:rPr>
          <w:snapToGrid w:val="0"/>
          <w:szCs w:val="24"/>
        </w:rPr>
        <w:t xml:space="preserve"> tablečių</w:t>
      </w:r>
    </w:p>
    <w:p w14:paraId="50B66760" w14:textId="417E4EF1" w:rsidR="00F55D16" w:rsidRPr="005D554B" w:rsidRDefault="00F55D16" w:rsidP="00F55D16">
      <w:pPr>
        <w:rPr>
          <w:snapToGrid w:val="0"/>
          <w:szCs w:val="24"/>
        </w:rPr>
      </w:pPr>
      <w:r>
        <w:rPr>
          <w:snapToGrid w:val="0"/>
          <w:szCs w:val="24"/>
        </w:rPr>
        <w:t xml:space="preserve">40 </w:t>
      </w:r>
      <w:r w:rsidRPr="00E852C2">
        <w:rPr>
          <w:snapToGrid w:val="0"/>
          <w:szCs w:val="24"/>
          <w:highlight w:val="lightGray"/>
        </w:rPr>
        <w:t>plėvele dengtų</w:t>
      </w:r>
      <w:r>
        <w:rPr>
          <w:snapToGrid w:val="0"/>
          <w:szCs w:val="24"/>
        </w:rPr>
        <w:t xml:space="preserve"> tablečių</w:t>
      </w:r>
    </w:p>
    <w:p w14:paraId="452440D4" w14:textId="32BDAFB8" w:rsidR="002A1354" w:rsidRDefault="00F55D16" w:rsidP="002A1354">
      <w:pPr>
        <w:rPr>
          <w:snapToGrid w:val="0"/>
          <w:szCs w:val="24"/>
        </w:rPr>
      </w:pPr>
      <w:r>
        <w:rPr>
          <w:snapToGrid w:val="0"/>
          <w:szCs w:val="24"/>
        </w:rPr>
        <w:t xml:space="preserve">60 </w:t>
      </w:r>
      <w:r w:rsidRPr="00E852C2">
        <w:rPr>
          <w:snapToGrid w:val="0"/>
          <w:szCs w:val="24"/>
          <w:highlight w:val="lightGray"/>
        </w:rPr>
        <w:t>plėvele dengtų</w:t>
      </w:r>
      <w:r>
        <w:rPr>
          <w:snapToGrid w:val="0"/>
          <w:szCs w:val="24"/>
        </w:rPr>
        <w:t xml:space="preserve"> tablečių</w:t>
      </w:r>
    </w:p>
    <w:p w14:paraId="57DD77B7" w14:textId="130F5376" w:rsidR="002A1354" w:rsidRDefault="002A1354" w:rsidP="002A1354">
      <w:pPr>
        <w:rPr>
          <w:snapToGrid w:val="0"/>
          <w:szCs w:val="24"/>
        </w:rPr>
      </w:pPr>
    </w:p>
    <w:p w14:paraId="4E01805A" w14:textId="77777777" w:rsidR="00F55D16" w:rsidRPr="005D554B" w:rsidRDefault="00F55D16" w:rsidP="002A1354">
      <w:pPr>
        <w:rPr>
          <w:snapToGrid w:val="0"/>
          <w:szCs w:val="24"/>
        </w:rPr>
      </w:pPr>
    </w:p>
    <w:p w14:paraId="1AD7E1EE"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670323ED" w14:textId="77777777" w:rsidR="002A1354" w:rsidRDefault="002A1354" w:rsidP="002A1354">
      <w:pPr>
        <w:rPr>
          <w:snapToGrid w:val="0"/>
          <w:szCs w:val="24"/>
        </w:rPr>
      </w:pPr>
    </w:p>
    <w:p w14:paraId="7E862B56" w14:textId="77777777" w:rsidR="002A1354" w:rsidRDefault="002A1354" w:rsidP="002A1354">
      <w:pPr>
        <w:rPr>
          <w:snapToGrid w:val="0"/>
          <w:szCs w:val="24"/>
        </w:rPr>
      </w:pPr>
      <w:r w:rsidRPr="00E852C2">
        <w:rPr>
          <w:snapToGrid w:val="0"/>
          <w:szCs w:val="24"/>
          <w:highlight w:val="lightGray"/>
        </w:rPr>
        <w:t>Vartoti per burną.</w:t>
      </w:r>
    </w:p>
    <w:p w14:paraId="7C398630" w14:textId="77777777" w:rsidR="002A1354" w:rsidRPr="005D554B" w:rsidRDefault="002A1354" w:rsidP="002A1354">
      <w:pPr>
        <w:rPr>
          <w:snapToGrid w:val="0"/>
          <w:szCs w:val="24"/>
        </w:rPr>
      </w:pPr>
    </w:p>
    <w:p w14:paraId="45DDDAB2" w14:textId="77777777" w:rsidR="002A1354" w:rsidRPr="005D554B" w:rsidRDefault="002A1354" w:rsidP="002A1354">
      <w:pPr>
        <w:rPr>
          <w:snapToGrid w:val="0"/>
          <w:szCs w:val="24"/>
        </w:rPr>
      </w:pPr>
      <w:r w:rsidRPr="005D554B">
        <w:rPr>
          <w:noProof/>
          <w:snapToGrid w:val="0"/>
          <w:szCs w:val="24"/>
        </w:rPr>
        <w:t>Prieš vartojimą perskaitykite pakuotės lapelį.</w:t>
      </w:r>
    </w:p>
    <w:p w14:paraId="6B1BB0DC" w14:textId="66468703" w:rsidR="002A1354" w:rsidRDefault="002A1354" w:rsidP="002A1354">
      <w:pPr>
        <w:rPr>
          <w:snapToGrid w:val="0"/>
          <w:szCs w:val="24"/>
        </w:rPr>
      </w:pPr>
    </w:p>
    <w:p w14:paraId="3AB66EA2" w14:textId="77777777" w:rsidR="002A1354" w:rsidRPr="005D554B" w:rsidRDefault="002A1354" w:rsidP="002A1354">
      <w:pPr>
        <w:rPr>
          <w:snapToGrid w:val="0"/>
          <w:szCs w:val="24"/>
        </w:rPr>
      </w:pPr>
    </w:p>
    <w:p w14:paraId="205CCBBB"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23007650" w14:textId="77777777" w:rsidR="002A1354" w:rsidRPr="005D554B" w:rsidRDefault="002A1354" w:rsidP="002A1354">
      <w:pPr>
        <w:rPr>
          <w:snapToGrid w:val="0"/>
          <w:szCs w:val="24"/>
        </w:rPr>
      </w:pPr>
    </w:p>
    <w:p w14:paraId="63C7A970" w14:textId="77777777" w:rsidR="002A1354" w:rsidRPr="005D554B" w:rsidRDefault="002A1354" w:rsidP="002A1354">
      <w:pPr>
        <w:rPr>
          <w:snapToGrid w:val="0"/>
          <w:szCs w:val="24"/>
        </w:rPr>
      </w:pPr>
      <w:r w:rsidRPr="005D554B">
        <w:rPr>
          <w:noProof/>
          <w:snapToGrid w:val="0"/>
          <w:szCs w:val="24"/>
        </w:rPr>
        <w:t>Laikyti vaikams nepastebimoje ir nepasiekiamoje vietoje.</w:t>
      </w:r>
    </w:p>
    <w:p w14:paraId="7DBC0760" w14:textId="77777777" w:rsidR="002A1354" w:rsidRPr="005D554B" w:rsidRDefault="002A1354" w:rsidP="002A1354">
      <w:pPr>
        <w:rPr>
          <w:snapToGrid w:val="0"/>
          <w:szCs w:val="24"/>
        </w:rPr>
      </w:pPr>
    </w:p>
    <w:p w14:paraId="3173D7FA" w14:textId="77777777" w:rsidR="002A1354" w:rsidRPr="005D554B" w:rsidRDefault="002A1354" w:rsidP="002A1354">
      <w:pPr>
        <w:rPr>
          <w:snapToGrid w:val="0"/>
          <w:szCs w:val="24"/>
        </w:rPr>
      </w:pPr>
    </w:p>
    <w:p w14:paraId="44314D17"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326738D5" w14:textId="77777777" w:rsidR="002A1354" w:rsidRPr="005D554B" w:rsidRDefault="002A1354" w:rsidP="002A1354">
      <w:pPr>
        <w:rPr>
          <w:snapToGrid w:val="0"/>
          <w:szCs w:val="24"/>
        </w:rPr>
      </w:pPr>
    </w:p>
    <w:p w14:paraId="3CFC162D" w14:textId="77777777" w:rsidR="002A1354" w:rsidRPr="005D554B" w:rsidRDefault="002A1354" w:rsidP="002A1354">
      <w:pPr>
        <w:rPr>
          <w:snapToGrid w:val="0"/>
          <w:szCs w:val="24"/>
        </w:rPr>
      </w:pPr>
    </w:p>
    <w:p w14:paraId="2DEB8B2C"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4046F41F" w14:textId="77777777" w:rsidR="002A1354" w:rsidRPr="005D554B" w:rsidRDefault="002A1354" w:rsidP="002A1354">
      <w:pPr>
        <w:rPr>
          <w:snapToGrid w:val="0"/>
          <w:szCs w:val="24"/>
        </w:rPr>
      </w:pPr>
    </w:p>
    <w:p w14:paraId="5759E50D" w14:textId="3E74CAE5" w:rsidR="00050D16" w:rsidRPr="00CB549F" w:rsidRDefault="002A1354" w:rsidP="00050D16">
      <w:pPr>
        <w:rPr>
          <w:szCs w:val="22"/>
        </w:rPr>
      </w:pPr>
      <w:r w:rsidRPr="005D554B">
        <w:rPr>
          <w:snapToGrid w:val="0"/>
        </w:rPr>
        <w:t>EXP</w:t>
      </w:r>
      <w:r w:rsidR="00050D16">
        <w:rPr>
          <w:snapToGrid w:val="0"/>
        </w:rPr>
        <w:t xml:space="preserve"> </w:t>
      </w:r>
      <w:r w:rsidR="00050D16">
        <w:rPr>
          <w:szCs w:val="22"/>
        </w:rPr>
        <w:t>{mm MMMM}</w:t>
      </w:r>
    </w:p>
    <w:p w14:paraId="6DDA9CBA" w14:textId="77777777" w:rsidR="002A1354" w:rsidRPr="005D554B" w:rsidRDefault="002A1354" w:rsidP="002A1354">
      <w:pPr>
        <w:rPr>
          <w:snapToGrid w:val="0"/>
          <w:szCs w:val="24"/>
        </w:rPr>
      </w:pPr>
    </w:p>
    <w:p w14:paraId="76BB90B7" w14:textId="77777777" w:rsidR="002A1354" w:rsidRPr="005D554B" w:rsidRDefault="002A1354" w:rsidP="002A1354">
      <w:pPr>
        <w:rPr>
          <w:snapToGrid w:val="0"/>
          <w:szCs w:val="24"/>
        </w:rPr>
      </w:pPr>
    </w:p>
    <w:p w14:paraId="14ABB425" w14:textId="77777777" w:rsidR="002A1354" w:rsidRPr="005D554B" w:rsidRDefault="002A1354" w:rsidP="002A1354">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1A2AA611" w14:textId="77777777" w:rsidR="002A1354" w:rsidRDefault="002A1354" w:rsidP="002A1354">
      <w:pPr>
        <w:rPr>
          <w:snapToGrid w:val="0"/>
          <w:szCs w:val="24"/>
        </w:rPr>
      </w:pPr>
    </w:p>
    <w:p w14:paraId="71319D9C" w14:textId="5E787ABB" w:rsidR="002A1354" w:rsidRPr="005D554B" w:rsidRDefault="002A1354" w:rsidP="002A1354">
      <w:pPr>
        <w:rPr>
          <w:snapToGrid w:val="0"/>
          <w:szCs w:val="24"/>
        </w:rPr>
      </w:pPr>
      <w:r>
        <w:rPr>
          <w:snapToGrid w:val="0"/>
          <w:szCs w:val="24"/>
        </w:rPr>
        <w:t xml:space="preserve">Laikyti ne aukštesnėje </w:t>
      </w:r>
      <w:r w:rsidR="0058442F">
        <w:rPr>
          <w:snapToGrid w:val="0"/>
          <w:szCs w:val="24"/>
        </w:rPr>
        <w:t>kaip</w:t>
      </w:r>
      <w:r>
        <w:rPr>
          <w:snapToGrid w:val="0"/>
          <w:szCs w:val="24"/>
        </w:rPr>
        <w:t xml:space="preserve"> </w:t>
      </w:r>
      <w:r>
        <w:t>30 °C temperatūroje</w:t>
      </w:r>
      <w:r w:rsidR="0058442F">
        <w:t>.</w:t>
      </w:r>
    </w:p>
    <w:p w14:paraId="177855CC" w14:textId="03BF0FF3" w:rsidR="002A1354" w:rsidRDefault="002A1354" w:rsidP="002A1354">
      <w:pPr>
        <w:rPr>
          <w:snapToGrid w:val="0"/>
          <w:szCs w:val="24"/>
        </w:rPr>
      </w:pPr>
    </w:p>
    <w:p w14:paraId="53D3A19C" w14:textId="77777777" w:rsidR="002A1354" w:rsidRPr="005D554B" w:rsidRDefault="002A1354" w:rsidP="002A1354">
      <w:pPr>
        <w:rPr>
          <w:snapToGrid w:val="0"/>
          <w:szCs w:val="24"/>
        </w:rPr>
      </w:pPr>
    </w:p>
    <w:p w14:paraId="7E802AC7"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15F612ED" w14:textId="77777777" w:rsidR="002A1354" w:rsidRPr="005D554B" w:rsidRDefault="002A1354" w:rsidP="002A1354">
      <w:pPr>
        <w:rPr>
          <w:snapToGrid w:val="0"/>
          <w:szCs w:val="24"/>
        </w:rPr>
      </w:pPr>
    </w:p>
    <w:p w14:paraId="1C40C0AD" w14:textId="77777777" w:rsidR="002A1354" w:rsidRPr="005D554B" w:rsidRDefault="002A1354" w:rsidP="002A1354">
      <w:pPr>
        <w:rPr>
          <w:snapToGrid w:val="0"/>
          <w:szCs w:val="24"/>
        </w:rPr>
      </w:pPr>
    </w:p>
    <w:p w14:paraId="7B2C779F"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73F6199A" w14:textId="77777777" w:rsidR="002A1354" w:rsidRPr="005D554B" w:rsidRDefault="002A1354" w:rsidP="002A1354">
      <w:pPr>
        <w:rPr>
          <w:snapToGrid w:val="0"/>
          <w:szCs w:val="24"/>
        </w:rPr>
      </w:pPr>
    </w:p>
    <w:p w14:paraId="71966C27" w14:textId="77777777" w:rsidR="005A096B" w:rsidRPr="00756409" w:rsidRDefault="005A096B" w:rsidP="005A096B">
      <w:pPr>
        <w:tabs>
          <w:tab w:val="clear" w:pos="567"/>
        </w:tabs>
        <w:autoSpaceDE w:val="0"/>
        <w:autoSpaceDN w:val="0"/>
        <w:adjustRightInd w:val="0"/>
        <w:spacing w:line="240" w:lineRule="auto"/>
        <w:rPr>
          <w:rFonts w:eastAsia="TimesNewRoman"/>
          <w:szCs w:val="22"/>
        </w:rPr>
      </w:pPr>
      <w:r w:rsidRPr="00756409">
        <w:rPr>
          <w:rFonts w:eastAsia="TimesNewRoman"/>
          <w:szCs w:val="22"/>
        </w:rPr>
        <w:t>Wörwag Pharma</w:t>
      </w:r>
      <w:r>
        <w:rPr>
          <w:rFonts w:eastAsia="TimesNewRoman"/>
          <w:szCs w:val="22"/>
        </w:rPr>
        <w:t xml:space="preserve"> </w:t>
      </w:r>
      <w:r w:rsidRPr="00756409">
        <w:rPr>
          <w:rFonts w:eastAsia="TimesNewRoman"/>
          <w:szCs w:val="22"/>
        </w:rPr>
        <w:t>GmbH &amp; Co. KG</w:t>
      </w:r>
    </w:p>
    <w:p w14:paraId="01DF44FC"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Flugfeld-Allee 24</w:t>
      </w:r>
    </w:p>
    <w:p w14:paraId="6D6617D7"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71034 Böblingen</w:t>
      </w:r>
    </w:p>
    <w:p w14:paraId="00AD77F7" w14:textId="77777777" w:rsidR="002A1354" w:rsidRPr="0025397E" w:rsidRDefault="002A1354" w:rsidP="002A1354">
      <w:pPr>
        <w:rPr>
          <w:snapToGrid w:val="0"/>
          <w:sz w:val="20"/>
          <w:szCs w:val="22"/>
        </w:rPr>
      </w:pPr>
      <w:r w:rsidRPr="007D366E">
        <w:rPr>
          <w:rFonts w:eastAsia="TimesNewRoman"/>
          <w:szCs w:val="22"/>
        </w:rPr>
        <w:t>Vokietija</w:t>
      </w:r>
    </w:p>
    <w:p w14:paraId="19DFF5A8" w14:textId="78EBD0AF" w:rsidR="002A1354" w:rsidRDefault="002A1354" w:rsidP="002A1354">
      <w:pPr>
        <w:rPr>
          <w:snapToGrid w:val="0"/>
          <w:szCs w:val="24"/>
        </w:rPr>
      </w:pPr>
    </w:p>
    <w:p w14:paraId="09B1C2D0" w14:textId="77777777" w:rsidR="002A1354" w:rsidRPr="005D554B" w:rsidRDefault="002A1354" w:rsidP="002A1354">
      <w:pPr>
        <w:rPr>
          <w:snapToGrid w:val="0"/>
          <w:szCs w:val="24"/>
        </w:rPr>
      </w:pPr>
    </w:p>
    <w:p w14:paraId="3FDFE6FA"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0BACEBF6" w14:textId="77777777" w:rsidR="002A1354" w:rsidRPr="005D554B" w:rsidRDefault="002A1354" w:rsidP="002A1354">
      <w:pPr>
        <w:rPr>
          <w:snapToGrid w:val="0"/>
          <w:szCs w:val="24"/>
        </w:rPr>
      </w:pPr>
    </w:p>
    <w:p w14:paraId="03DD0019" w14:textId="2AF3AE4D" w:rsidR="002A1354" w:rsidRDefault="00DC18C4" w:rsidP="002A1354">
      <w:pPr>
        <w:rPr>
          <w:snapToGrid w:val="0"/>
          <w:szCs w:val="24"/>
        </w:rPr>
      </w:pPr>
      <w:r w:rsidRPr="00DC18C4">
        <w:rPr>
          <w:snapToGrid w:val="0"/>
          <w:szCs w:val="24"/>
        </w:rPr>
        <w:t>LT/1/22/5010/001</w:t>
      </w:r>
      <w:r w:rsidR="009F7DF1">
        <w:rPr>
          <w:snapToGrid w:val="0"/>
          <w:szCs w:val="24"/>
        </w:rPr>
        <w:t xml:space="preserve"> </w:t>
      </w:r>
      <w:r w:rsidR="009F7DF1" w:rsidRPr="009F7DF1">
        <w:rPr>
          <w:snapToGrid w:val="0"/>
          <w:szCs w:val="24"/>
        </w:rPr>
        <w:t>– N</w:t>
      </w:r>
      <w:r w:rsidR="009F7DF1">
        <w:rPr>
          <w:snapToGrid w:val="0"/>
          <w:szCs w:val="24"/>
        </w:rPr>
        <w:t>3</w:t>
      </w:r>
      <w:r w:rsidR="009F7DF1" w:rsidRPr="009F7DF1">
        <w:rPr>
          <w:snapToGrid w:val="0"/>
          <w:szCs w:val="24"/>
        </w:rPr>
        <w:t>0</w:t>
      </w:r>
    </w:p>
    <w:p w14:paraId="61729B62" w14:textId="04E7EB33" w:rsidR="009F7DF1" w:rsidRPr="00C1117C" w:rsidRDefault="009F7DF1" w:rsidP="002A1354">
      <w:pPr>
        <w:rPr>
          <w:snapToGrid w:val="0"/>
          <w:szCs w:val="24"/>
          <w:highlight w:val="lightGray"/>
        </w:rPr>
      </w:pPr>
      <w:r w:rsidRPr="00C1117C">
        <w:rPr>
          <w:snapToGrid w:val="0"/>
          <w:szCs w:val="24"/>
          <w:highlight w:val="lightGray"/>
        </w:rPr>
        <w:t>LT/1/22/5010/00</w:t>
      </w:r>
      <w:r w:rsidR="00DF5181" w:rsidRPr="00C1117C">
        <w:rPr>
          <w:snapToGrid w:val="0"/>
          <w:szCs w:val="24"/>
          <w:highlight w:val="lightGray"/>
        </w:rPr>
        <w:t>2</w:t>
      </w:r>
      <w:r w:rsidRPr="00C1117C">
        <w:rPr>
          <w:snapToGrid w:val="0"/>
          <w:szCs w:val="24"/>
          <w:highlight w:val="lightGray"/>
        </w:rPr>
        <w:t xml:space="preserve"> – N40</w:t>
      </w:r>
    </w:p>
    <w:p w14:paraId="163DA3DB" w14:textId="5036C35E" w:rsidR="00DC18C4" w:rsidRDefault="009F7DF1" w:rsidP="002A1354">
      <w:pPr>
        <w:rPr>
          <w:snapToGrid w:val="0"/>
          <w:szCs w:val="24"/>
        </w:rPr>
      </w:pPr>
      <w:r w:rsidRPr="00C1117C">
        <w:rPr>
          <w:snapToGrid w:val="0"/>
          <w:szCs w:val="24"/>
          <w:highlight w:val="lightGray"/>
        </w:rPr>
        <w:t>LT/1/22/5010/00</w:t>
      </w:r>
      <w:r w:rsidR="00DF5181" w:rsidRPr="00C1117C">
        <w:rPr>
          <w:snapToGrid w:val="0"/>
          <w:szCs w:val="24"/>
          <w:highlight w:val="lightGray"/>
        </w:rPr>
        <w:t>3</w:t>
      </w:r>
      <w:r w:rsidRPr="00C1117C">
        <w:rPr>
          <w:snapToGrid w:val="0"/>
          <w:szCs w:val="24"/>
          <w:highlight w:val="lightGray"/>
        </w:rPr>
        <w:t xml:space="preserve"> – N60</w:t>
      </w:r>
    </w:p>
    <w:p w14:paraId="3F73EF05" w14:textId="77777777" w:rsidR="009F7DF1" w:rsidRPr="005D554B" w:rsidRDefault="009F7DF1" w:rsidP="002A1354">
      <w:pPr>
        <w:rPr>
          <w:snapToGrid w:val="0"/>
          <w:szCs w:val="24"/>
        </w:rPr>
      </w:pPr>
    </w:p>
    <w:p w14:paraId="50596DD6" w14:textId="77777777" w:rsidR="002A1354" w:rsidRPr="005D554B" w:rsidRDefault="002A1354" w:rsidP="002A1354">
      <w:pPr>
        <w:rPr>
          <w:snapToGrid w:val="0"/>
          <w:szCs w:val="24"/>
        </w:rPr>
      </w:pPr>
    </w:p>
    <w:p w14:paraId="11D791C6"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1600030B" w14:textId="77777777" w:rsidR="002A1354" w:rsidRPr="005D554B" w:rsidRDefault="002A1354" w:rsidP="002A1354">
      <w:pPr>
        <w:rPr>
          <w:snapToGrid w:val="0"/>
        </w:rPr>
      </w:pPr>
    </w:p>
    <w:p w14:paraId="1981739F" w14:textId="77777777" w:rsidR="002A1354" w:rsidRPr="005D554B" w:rsidRDefault="002A1354" w:rsidP="002A1354">
      <w:pPr>
        <w:rPr>
          <w:snapToGrid w:val="0"/>
        </w:rPr>
      </w:pPr>
      <w:r w:rsidRPr="005D554B">
        <w:rPr>
          <w:snapToGrid w:val="0"/>
        </w:rPr>
        <w:t>Lot</w:t>
      </w:r>
    </w:p>
    <w:p w14:paraId="163D5E33" w14:textId="038B5525" w:rsidR="002A1354" w:rsidRDefault="002A1354" w:rsidP="002A1354">
      <w:pPr>
        <w:rPr>
          <w:snapToGrid w:val="0"/>
          <w:szCs w:val="24"/>
        </w:rPr>
      </w:pPr>
    </w:p>
    <w:p w14:paraId="134E2D08" w14:textId="77777777" w:rsidR="002A1354" w:rsidRPr="005D554B" w:rsidRDefault="002A1354" w:rsidP="002A1354">
      <w:pPr>
        <w:rPr>
          <w:snapToGrid w:val="0"/>
          <w:szCs w:val="24"/>
        </w:rPr>
      </w:pPr>
    </w:p>
    <w:p w14:paraId="4B539049"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5FD31E7A" w14:textId="77777777" w:rsidR="002A1354" w:rsidRPr="005D554B" w:rsidRDefault="002A1354" w:rsidP="002A1354">
      <w:pPr>
        <w:rPr>
          <w:snapToGrid w:val="0"/>
          <w:szCs w:val="24"/>
        </w:rPr>
      </w:pPr>
    </w:p>
    <w:p w14:paraId="414525FB" w14:textId="60DAB593" w:rsidR="002A1354" w:rsidRPr="005D554B" w:rsidRDefault="002A1354" w:rsidP="002A1354">
      <w:pPr>
        <w:rPr>
          <w:snapToGrid w:val="0"/>
          <w:szCs w:val="24"/>
        </w:rPr>
      </w:pPr>
      <w:r w:rsidRPr="005D554B">
        <w:rPr>
          <w:snapToGrid w:val="0"/>
        </w:rPr>
        <w:t>Receptinis vaistas</w:t>
      </w:r>
      <w:r w:rsidR="0058442F">
        <w:rPr>
          <w:snapToGrid w:val="0"/>
        </w:rPr>
        <w:t>.</w:t>
      </w:r>
    </w:p>
    <w:p w14:paraId="14CEEB19" w14:textId="39225569" w:rsidR="002A1354" w:rsidRDefault="002A1354" w:rsidP="002A1354">
      <w:pPr>
        <w:rPr>
          <w:snapToGrid w:val="0"/>
          <w:szCs w:val="24"/>
        </w:rPr>
      </w:pPr>
    </w:p>
    <w:p w14:paraId="75337E40" w14:textId="77777777" w:rsidR="002A1354" w:rsidRPr="005D554B" w:rsidRDefault="002A1354" w:rsidP="002A1354">
      <w:pPr>
        <w:rPr>
          <w:snapToGrid w:val="0"/>
          <w:szCs w:val="24"/>
        </w:rPr>
      </w:pPr>
    </w:p>
    <w:p w14:paraId="611DDA8C" w14:textId="77777777" w:rsidR="002A1354" w:rsidRPr="005D554B" w:rsidRDefault="002A1354" w:rsidP="002A1354">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51561D1A" w14:textId="77777777" w:rsidR="002A1354" w:rsidRPr="005D554B" w:rsidRDefault="002A1354" w:rsidP="002A1354">
      <w:pPr>
        <w:rPr>
          <w:snapToGrid w:val="0"/>
          <w:szCs w:val="24"/>
        </w:rPr>
      </w:pPr>
    </w:p>
    <w:p w14:paraId="6FA74C07" w14:textId="77777777" w:rsidR="002A1354" w:rsidRPr="005D554B" w:rsidRDefault="002A1354" w:rsidP="002A1354">
      <w:pPr>
        <w:rPr>
          <w:snapToGrid w:val="0"/>
          <w:szCs w:val="24"/>
        </w:rPr>
      </w:pPr>
    </w:p>
    <w:p w14:paraId="001CA3BB" w14:textId="77777777" w:rsidR="002A1354" w:rsidRPr="005D554B" w:rsidRDefault="002A1354" w:rsidP="002A1354">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65C1E1B9" w14:textId="77777777" w:rsidR="002A1354" w:rsidRPr="005D554B" w:rsidRDefault="002A1354" w:rsidP="002A1354">
      <w:pPr>
        <w:rPr>
          <w:snapToGrid w:val="0"/>
          <w:szCs w:val="24"/>
        </w:rPr>
      </w:pPr>
    </w:p>
    <w:p w14:paraId="59FD572A" w14:textId="3823E8AC" w:rsidR="002A1354" w:rsidRPr="005D554B" w:rsidRDefault="002A1354" w:rsidP="002A1354">
      <w:pPr>
        <w:rPr>
          <w:snapToGrid w:val="0"/>
          <w:szCs w:val="24"/>
        </w:rPr>
      </w:pPr>
      <w:r>
        <w:rPr>
          <w:snapToGrid w:val="0"/>
        </w:rPr>
        <w:t xml:space="preserve">Trederol 5000 </w:t>
      </w:r>
      <w:r w:rsidR="00384423">
        <w:rPr>
          <w:snapToGrid w:val="0"/>
        </w:rPr>
        <w:t>IU</w:t>
      </w:r>
    </w:p>
    <w:p w14:paraId="6705D021" w14:textId="537F46AC" w:rsidR="002A1354" w:rsidRDefault="002A1354" w:rsidP="002A1354">
      <w:pPr>
        <w:rPr>
          <w:noProof/>
          <w:szCs w:val="22"/>
          <w:shd w:val="clear" w:color="auto" w:fill="CCCCCC"/>
        </w:rPr>
      </w:pPr>
    </w:p>
    <w:p w14:paraId="54C72434" w14:textId="77777777" w:rsidR="002A1354" w:rsidRPr="005D554B" w:rsidRDefault="002A1354" w:rsidP="002A1354">
      <w:pPr>
        <w:rPr>
          <w:noProof/>
          <w:szCs w:val="22"/>
          <w:shd w:val="clear" w:color="auto" w:fill="CCCCCC"/>
        </w:rPr>
      </w:pPr>
    </w:p>
    <w:p w14:paraId="650E7514"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3F3C8E">
        <w:rPr>
          <w:b/>
          <w:noProof/>
          <w:snapToGrid w:val="0"/>
        </w:rPr>
        <w:t>17.</w:t>
      </w:r>
      <w:r w:rsidRPr="003F3C8E">
        <w:rPr>
          <w:b/>
          <w:noProof/>
          <w:snapToGrid w:val="0"/>
        </w:rPr>
        <w:tab/>
        <w:t>UNIKALUS IDENTIFIKATORIUS – 2D BRŪKŠNINIS KODAS</w:t>
      </w:r>
    </w:p>
    <w:p w14:paraId="76AE5A1A" w14:textId="77777777" w:rsidR="002A1354" w:rsidRPr="003F3C8E" w:rsidRDefault="002A1354" w:rsidP="002A1354">
      <w:pPr>
        <w:rPr>
          <w:noProof/>
          <w:snapToGrid w:val="0"/>
        </w:rPr>
      </w:pPr>
    </w:p>
    <w:p w14:paraId="19C38F7C" w14:textId="285C9A0F" w:rsidR="002A1354" w:rsidRPr="003F3C8E" w:rsidRDefault="002A1354" w:rsidP="002A1354">
      <w:pPr>
        <w:rPr>
          <w:noProof/>
          <w:snapToGrid w:val="0"/>
          <w:szCs w:val="22"/>
          <w:shd w:val="clear" w:color="auto" w:fill="CCCCCC"/>
        </w:rPr>
      </w:pPr>
      <w:r w:rsidRPr="00E852C2">
        <w:rPr>
          <w:snapToGrid w:val="0"/>
          <w:highlight w:val="lightGray"/>
        </w:rPr>
        <w:lastRenderedPageBreak/>
        <w:t>2D brūkšninis kodas su nurodytu unikaliu identifikatoriumi.</w:t>
      </w:r>
    </w:p>
    <w:p w14:paraId="7E643B38" w14:textId="77777777" w:rsidR="002A1354" w:rsidRPr="003F3C8E" w:rsidRDefault="002A1354" w:rsidP="002A1354">
      <w:pPr>
        <w:rPr>
          <w:noProof/>
          <w:snapToGrid w:val="0"/>
        </w:rPr>
      </w:pPr>
    </w:p>
    <w:p w14:paraId="6640D5DE" w14:textId="77777777" w:rsidR="002A1354" w:rsidRPr="003F3C8E" w:rsidRDefault="002A1354" w:rsidP="002A1354">
      <w:pPr>
        <w:rPr>
          <w:noProof/>
          <w:snapToGrid w:val="0"/>
        </w:rPr>
      </w:pPr>
    </w:p>
    <w:p w14:paraId="60598FAC"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3F3C8E">
        <w:rPr>
          <w:b/>
          <w:noProof/>
          <w:snapToGrid w:val="0"/>
        </w:rPr>
        <w:t>18.</w:t>
      </w:r>
      <w:r w:rsidRPr="003F3C8E">
        <w:rPr>
          <w:b/>
          <w:noProof/>
          <w:snapToGrid w:val="0"/>
        </w:rPr>
        <w:tab/>
        <w:t>UNIKALUS IDENTIFIKATORIUS – ŽMONĖMS SUPRANTAMI DUOMENYS</w:t>
      </w:r>
    </w:p>
    <w:p w14:paraId="66E99425" w14:textId="77777777" w:rsidR="002A1354" w:rsidRPr="003F3C8E" w:rsidRDefault="002A1354" w:rsidP="002A1354">
      <w:pPr>
        <w:rPr>
          <w:noProof/>
          <w:snapToGrid w:val="0"/>
        </w:rPr>
      </w:pPr>
    </w:p>
    <w:p w14:paraId="29E54767" w14:textId="77777777" w:rsidR="002A1354" w:rsidRPr="007D366E" w:rsidRDefault="002A1354" w:rsidP="002A1354">
      <w:pPr>
        <w:rPr>
          <w:snapToGrid w:val="0"/>
          <w:color w:val="008000"/>
          <w:szCs w:val="22"/>
        </w:rPr>
      </w:pPr>
      <w:r w:rsidRPr="007D366E">
        <w:rPr>
          <w:snapToGrid w:val="0"/>
        </w:rPr>
        <w:t>PC {numeris}</w:t>
      </w:r>
    </w:p>
    <w:p w14:paraId="5BF10CD6" w14:textId="77777777" w:rsidR="002A1354" w:rsidRDefault="002A1354" w:rsidP="002A1354">
      <w:pPr>
        <w:rPr>
          <w:snapToGrid w:val="0"/>
          <w:color w:val="008000"/>
          <w:szCs w:val="22"/>
          <w:lang w:val="it-IT"/>
        </w:rPr>
      </w:pPr>
      <w:r w:rsidRPr="003F3C8E">
        <w:rPr>
          <w:snapToGrid w:val="0"/>
          <w:lang w:val="it-IT"/>
        </w:rPr>
        <w:t xml:space="preserve">SN {numeris} </w:t>
      </w:r>
    </w:p>
    <w:p w14:paraId="49866674" w14:textId="77777777" w:rsidR="002A1354" w:rsidRPr="0025397E" w:rsidRDefault="002A1354" w:rsidP="002A1354">
      <w:pPr>
        <w:rPr>
          <w:snapToGrid w:val="0"/>
          <w:color w:val="008000"/>
          <w:szCs w:val="22"/>
          <w:lang w:val="it-IT"/>
        </w:rPr>
      </w:pPr>
      <w:r w:rsidRPr="00E852C2">
        <w:rPr>
          <w:snapToGrid w:val="0"/>
          <w:highlight w:val="lightGray"/>
          <w:lang w:val="it-IT"/>
        </w:rPr>
        <w:t>NN {numeris}</w:t>
      </w:r>
    </w:p>
    <w:p w14:paraId="550D84AC" w14:textId="76C4B20F" w:rsidR="00F96831" w:rsidRDefault="00F96831" w:rsidP="00F96831">
      <w:pPr>
        <w:ind w:left="284"/>
      </w:pPr>
    </w:p>
    <w:p w14:paraId="72EFDB1D" w14:textId="6DD12E06" w:rsidR="009E0029" w:rsidRDefault="009E0029">
      <w:pPr>
        <w:tabs>
          <w:tab w:val="clear" w:pos="567"/>
        </w:tabs>
        <w:spacing w:after="200" w:line="276" w:lineRule="auto"/>
      </w:pPr>
      <w:r>
        <w:br w:type="page"/>
      </w:r>
    </w:p>
    <w:tbl>
      <w:tblPr>
        <w:tblStyle w:val="Lentelstinklelis"/>
        <w:tblW w:w="9638" w:type="dxa"/>
        <w:tblLook w:val="04A0" w:firstRow="1" w:lastRow="0" w:firstColumn="1" w:lastColumn="0" w:noHBand="0" w:noVBand="1"/>
      </w:tblPr>
      <w:tblGrid>
        <w:gridCol w:w="9638"/>
      </w:tblGrid>
      <w:tr w:rsidR="002A1354" w14:paraId="62361328" w14:textId="77777777" w:rsidTr="00C1117C">
        <w:trPr>
          <w:trHeight w:val="1590"/>
        </w:trPr>
        <w:tc>
          <w:tcPr>
            <w:tcW w:w="9638" w:type="dxa"/>
            <w:tcBorders>
              <w:bottom w:val="single" w:sz="4" w:space="0" w:color="auto"/>
            </w:tcBorders>
          </w:tcPr>
          <w:p w14:paraId="0F4EFCC6" w14:textId="77777777" w:rsidR="00683754" w:rsidRPr="005D554B" w:rsidRDefault="002A1354" w:rsidP="00E8132F">
            <w:pPr>
              <w:rPr>
                <w:b/>
                <w:noProof/>
                <w:snapToGrid w:val="0"/>
                <w:szCs w:val="24"/>
              </w:rPr>
            </w:pPr>
            <w:r w:rsidRPr="005D554B">
              <w:rPr>
                <w:b/>
                <w:noProof/>
                <w:snapToGrid w:val="0"/>
                <w:szCs w:val="24"/>
              </w:rPr>
              <w:lastRenderedPageBreak/>
              <w:t>MINIMALI INFORMACIJA ANT LIZDINIŲ PLOKŠTELIŲ ARBA DVISLUOKSNIŲ</w:t>
            </w:r>
            <w:r>
              <w:rPr>
                <w:b/>
                <w:noProof/>
                <w:snapToGrid w:val="0"/>
                <w:szCs w:val="24"/>
              </w:rPr>
              <w:t xml:space="preserve"> JUOSTELIŲ</w:t>
            </w:r>
          </w:p>
          <w:p w14:paraId="0E447B96" w14:textId="038F08F8" w:rsidR="00683754" w:rsidRPr="00D422A8" w:rsidRDefault="00683754" w:rsidP="00E8132F">
            <w:pPr>
              <w:rPr>
                <w:b/>
                <w:noProof/>
                <w:snapToGrid w:val="0"/>
                <w:szCs w:val="24"/>
              </w:rPr>
            </w:pPr>
            <w:r w:rsidRPr="00E852C2">
              <w:rPr>
                <w:b/>
                <w:bCs/>
                <w:snapToGrid w:val="0"/>
              </w:rPr>
              <w:t>ES Pilnas/</w:t>
            </w:r>
            <w:r w:rsidRPr="00E852C2">
              <w:rPr>
                <w:b/>
                <w:bCs/>
                <w:snapToGrid w:val="0"/>
                <w:highlight w:val="lightGray"/>
              </w:rPr>
              <w:t>Su</w:t>
            </w:r>
            <w:r w:rsidR="00823A21">
              <w:rPr>
                <w:b/>
                <w:bCs/>
                <w:snapToGrid w:val="0"/>
                <w:highlight w:val="lightGray"/>
              </w:rPr>
              <w:t>trumpintas</w:t>
            </w:r>
            <w:r w:rsidRPr="00E852C2">
              <w:rPr>
                <w:b/>
                <w:bCs/>
                <w:snapToGrid w:val="0"/>
              </w:rPr>
              <w:t xml:space="preserve"> suderintas teksto šablono ženklinimas:</w:t>
            </w:r>
            <w:r w:rsidRPr="00D422A8">
              <w:rPr>
                <w:snapToGrid w:val="0"/>
              </w:rPr>
              <w:t xml:space="preserve"> </w:t>
            </w:r>
            <w:r w:rsidRPr="00E852C2">
              <w:rPr>
                <w:b/>
                <w:snapToGrid w:val="0"/>
                <w:szCs w:val="24"/>
              </w:rPr>
              <w:t>teksto sumažinimai pasiūlyti dėl daugiakalbių lizdinių plokštelių</w:t>
            </w:r>
          </w:p>
          <w:p w14:paraId="35B350DF" w14:textId="77777777" w:rsidR="00683754" w:rsidRPr="00D56CA9" w:rsidRDefault="00683754" w:rsidP="00E8132F">
            <w:pPr>
              <w:rPr>
                <w:b/>
                <w:bCs/>
                <w:snapToGrid w:val="0"/>
              </w:rPr>
            </w:pPr>
          </w:p>
          <w:p w14:paraId="11DCE47C" w14:textId="4F094D7F" w:rsidR="002A1354" w:rsidRDefault="00683754" w:rsidP="0058442F">
            <w:pPr>
              <w:rPr>
                <w:snapToGrid w:val="0"/>
              </w:rPr>
            </w:pPr>
            <w:r w:rsidRPr="00D56CA9">
              <w:rPr>
                <w:b/>
                <w:bCs/>
                <w:snapToGrid w:val="0"/>
              </w:rPr>
              <w:t>L</w:t>
            </w:r>
            <w:r w:rsidR="00DB1252">
              <w:rPr>
                <w:b/>
                <w:bCs/>
                <w:snapToGrid w:val="0"/>
              </w:rPr>
              <w:t>IZDINĖ PLOKŠTELĖ</w:t>
            </w:r>
            <w:r w:rsidRPr="00D56CA9">
              <w:rPr>
                <w:b/>
                <w:bCs/>
                <w:snapToGrid w:val="0"/>
              </w:rPr>
              <w:t xml:space="preserve"> 5000 TV </w:t>
            </w:r>
            <w:r w:rsidR="0058442F">
              <w:rPr>
                <w:b/>
                <w:bCs/>
                <w:snapToGrid w:val="0"/>
              </w:rPr>
              <w:t>stiprumui</w:t>
            </w:r>
          </w:p>
        </w:tc>
      </w:tr>
    </w:tbl>
    <w:p w14:paraId="290B47EB" w14:textId="77777777" w:rsidR="002A1354" w:rsidRPr="005D554B" w:rsidRDefault="002A1354" w:rsidP="002A1354">
      <w:pPr>
        <w:rPr>
          <w:snapToGrid w:val="0"/>
        </w:rPr>
      </w:pPr>
    </w:p>
    <w:p w14:paraId="30D2BF37" w14:textId="77777777" w:rsidR="002A1354" w:rsidRPr="005D554B" w:rsidRDefault="002A1354" w:rsidP="002A1354">
      <w:pPr>
        <w:rPr>
          <w:snapToGrid w:val="0"/>
          <w:szCs w:val="24"/>
        </w:rPr>
      </w:pPr>
    </w:p>
    <w:p w14:paraId="1FFE6757"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7DCF3D95" w14:textId="77777777" w:rsidR="002A1354" w:rsidRPr="005D554B" w:rsidRDefault="002A1354" w:rsidP="002A1354">
      <w:pPr>
        <w:rPr>
          <w:snapToGrid w:val="0"/>
          <w:szCs w:val="24"/>
        </w:rPr>
      </w:pPr>
    </w:p>
    <w:p w14:paraId="127A7A30" w14:textId="77777777" w:rsidR="002A1354" w:rsidRDefault="002A1354" w:rsidP="002A1354">
      <w:pPr>
        <w:rPr>
          <w:snapToGrid w:val="0"/>
          <w:szCs w:val="24"/>
        </w:rPr>
      </w:pPr>
      <w:r>
        <w:rPr>
          <w:snapToGrid w:val="0"/>
          <w:szCs w:val="24"/>
        </w:rPr>
        <w:t xml:space="preserve">Trederol 5000 TV </w:t>
      </w:r>
      <w:r w:rsidRPr="005A6AA0">
        <w:rPr>
          <w:snapToGrid w:val="0"/>
          <w:szCs w:val="24"/>
          <w:highlight w:val="lightGray"/>
        </w:rPr>
        <w:t>plėvele dengtos</w:t>
      </w:r>
      <w:r>
        <w:rPr>
          <w:snapToGrid w:val="0"/>
          <w:szCs w:val="24"/>
        </w:rPr>
        <w:t xml:space="preserve"> tabletės</w:t>
      </w:r>
    </w:p>
    <w:p w14:paraId="7F5B3A31" w14:textId="77777777" w:rsidR="00A43C93" w:rsidRPr="00962C9B" w:rsidRDefault="00A43C93" w:rsidP="00A43C93">
      <w:pPr>
        <w:tabs>
          <w:tab w:val="clear" w:pos="567"/>
        </w:tabs>
        <w:spacing w:line="240" w:lineRule="auto"/>
        <w:rPr>
          <w:noProof/>
          <w:lang w:val="lv-LV"/>
        </w:rPr>
      </w:pPr>
      <w:r w:rsidRPr="00377C7A">
        <w:rPr>
          <w:noProof/>
          <w:lang w:val="lv-LV"/>
        </w:rPr>
        <w:t>colecalciferolum</w:t>
      </w:r>
      <w:r w:rsidRPr="003469D3">
        <w:rPr>
          <w:noProof/>
          <w:lang w:val="lv-LV"/>
        </w:rPr>
        <w:t xml:space="preserve"> </w:t>
      </w:r>
      <w:r w:rsidRPr="00962C9B">
        <w:rPr>
          <w:noProof/>
          <w:lang w:val="lv-LV"/>
        </w:rPr>
        <w:t>(Vit. D3)</w:t>
      </w:r>
    </w:p>
    <w:p w14:paraId="114C57A3" w14:textId="77777777" w:rsidR="002A1354" w:rsidRDefault="002A1354" w:rsidP="002A1354">
      <w:pPr>
        <w:rPr>
          <w:snapToGrid w:val="0"/>
          <w:szCs w:val="24"/>
        </w:rPr>
      </w:pPr>
    </w:p>
    <w:p w14:paraId="6297AEAD" w14:textId="77777777" w:rsidR="0021222C" w:rsidRPr="005D554B" w:rsidRDefault="0021222C" w:rsidP="002A1354">
      <w:pPr>
        <w:rPr>
          <w:snapToGrid w:val="0"/>
          <w:szCs w:val="24"/>
        </w:rPr>
      </w:pPr>
    </w:p>
    <w:p w14:paraId="38CACECC"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576C45FE" w14:textId="77777777" w:rsidR="002A1354" w:rsidRDefault="002A1354" w:rsidP="002A1354">
      <w:pPr>
        <w:autoSpaceDE w:val="0"/>
        <w:autoSpaceDN w:val="0"/>
        <w:adjustRightInd w:val="0"/>
        <w:rPr>
          <w:rFonts w:eastAsia="TimesNewRoman"/>
          <w:szCs w:val="22"/>
        </w:rPr>
      </w:pPr>
    </w:p>
    <w:p w14:paraId="6FC611F7" w14:textId="77777777" w:rsidR="002A1354" w:rsidRPr="00D54331" w:rsidRDefault="002A1354" w:rsidP="002A1354">
      <w:pPr>
        <w:autoSpaceDE w:val="0"/>
        <w:autoSpaceDN w:val="0"/>
        <w:adjustRightInd w:val="0"/>
        <w:rPr>
          <w:rFonts w:eastAsia="TimesNewRoman"/>
          <w:szCs w:val="22"/>
        </w:rPr>
      </w:pPr>
      <w:r w:rsidRPr="00D54331">
        <w:rPr>
          <w:rFonts w:eastAsia="TimesNewRoman"/>
          <w:szCs w:val="22"/>
        </w:rPr>
        <w:t>Wörwag Pharma</w:t>
      </w:r>
      <w:r>
        <w:rPr>
          <w:rFonts w:eastAsia="TimesNewRoman"/>
          <w:szCs w:val="22"/>
        </w:rPr>
        <w:t xml:space="preserve"> </w:t>
      </w:r>
      <w:r w:rsidRPr="00D54331">
        <w:rPr>
          <w:rFonts w:eastAsia="TimesNewRoman"/>
          <w:szCs w:val="22"/>
        </w:rPr>
        <w:t>GmbH &amp; Co. KG</w:t>
      </w:r>
    </w:p>
    <w:p w14:paraId="1CAC11C4" w14:textId="75FB2A9C" w:rsidR="002A1354" w:rsidRDefault="002A1354" w:rsidP="002A1354">
      <w:pPr>
        <w:rPr>
          <w:snapToGrid w:val="0"/>
          <w:szCs w:val="24"/>
        </w:rPr>
      </w:pPr>
    </w:p>
    <w:p w14:paraId="3F9EA7E5" w14:textId="77777777" w:rsidR="00A43C93" w:rsidRPr="005D554B" w:rsidRDefault="00A43C93" w:rsidP="002A1354">
      <w:pPr>
        <w:rPr>
          <w:snapToGrid w:val="0"/>
          <w:szCs w:val="24"/>
        </w:rPr>
      </w:pPr>
    </w:p>
    <w:p w14:paraId="10324860" w14:textId="77777777" w:rsidR="002A1354" w:rsidRPr="005D554B" w:rsidRDefault="002A1354" w:rsidP="002A1354">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740F38E1" w14:textId="77777777" w:rsidR="002A1354" w:rsidRPr="005D554B" w:rsidRDefault="002A1354" w:rsidP="002A1354">
      <w:pPr>
        <w:rPr>
          <w:snapToGrid w:val="0"/>
          <w:szCs w:val="24"/>
        </w:rPr>
      </w:pPr>
    </w:p>
    <w:p w14:paraId="0705FDD0" w14:textId="75E2AC81" w:rsidR="002A1354" w:rsidRPr="005D554B" w:rsidRDefault="002A1354" w:rsidP="002A1354">
      <w:pPr>
        <w:rPr>
          <w:snapToGrid w:val="0"/>
        </w:rPr>
      </w:pPr>
      <w:r>
        <w:rPr>
          <w:snapToGrid w:val="0"/>
        </w:rPr>
        <w:t>EXP</w:t>
      </w:r>
      <w:r w:rsidR="00050D16">
        <w:rPr>
          <w:snapToGrid w:val="0"/>
        </w:rPr>
        <w:t xml:space="preserve"> </w:t>
      </w:r>
      <w:r w:rsidR="00050D16">
        <w:rPr>
          <w:szCs w:val="22"/>
        </w:rPr>
        <w:t>{mm MMMM}</w:t>
      </w:r>
    </w:p>
    <w:p w14:paraId="0BE6C199" w14:textId="17D1E15B" w:rsidR="002A1354" w:rsidRDefault="002A1354" w:rsidP="002A1354">
      <w:pPr>
        <w:rPr>
          <w:snapToGrid w:val="0"/>
        </w:rPr>
      </w:pPr>
    </w:p>
    <w:p w14:paraId="69BF261D" w14:textId="77777777" w:rsidR="00A43C93" w:rsidRPr="005D554B" w:rsidRDefault="00A43C93" w:rsidP="002A1354">
      <w:pPr>
        <w:rPr>
          <w:snapToGrid w:val="0"/>
        </w:rPr>
      </w:pPr>
    </w:p>
    <w:p w14:paraId="2E9DC46E" w14:textId="77777777" w:rsidR="002A1354" w:rsidRPr="005D554B" w:rsidRDefault="002A1354" w:rsidP="002A1354">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75856C20" w14:textId="77777777" w:rsidR="002A1354" w:rsidRPr="005D554B" w:rsidRDefault="002A1354" w:rsidP="002A1354">
      <w:pPr>
        <w:rPr>
          <w:snapToGrid w:val="0"/>
        </w:rPr>
      </w:pPr>
    </w:p>
    <w:p w14:paraId="1A92025C" w14:textId="77777777" w:rsidR="002A1354" w:rsidRPr="005D554B" w:rsidRDefault="002A1354" w:rsidP="002A1354">
      <w:pPr>
        <w:outlineLvl w:val="0"/>
        <w:rPr>
          <w:b/>
          <w:snapToGrid w:val="0"/>
        </w:rPr>
      </w:pPr>
      <w:r>
        <w:rPr>
          <w:snapToGrid w:val="0"/>
        </w:rPr>
        <w:t>Lot</w:t>
      </w:r>
    </w:p>
    <w:p w14:paraId="6E714B47" w14:textId="77777777" w:rsidR="002A1354" w:rsidRPr="005D554B" w:rsidRDefault="002A1354" w:rsidP="002A1354">
      <w:pPr>
        <w:rPr>
          <w:snapToGrid w:val="0"/>
          <w:szCs w:val="24"/>
        </w:rPr>
      </w:pPr>
    </w:p>
    <w:p w14:paraId="0B61C40E" w14:textId="77777777" w:rsidR="002A1354" w:rsidRPr="005D554B" w:rsidRDefault="002A1354" w:rsidP="002A1354">
      <w:pPr>
        <w:rPr>
          <w:snapToGrid w:val="0"/>
          <w:szCs w:val="24"/>
        </w:rPr>
      </w:pPr>
    </w:p>
    <w:p w14:paraId="40AAF7DF"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2CBED930" w14:textId="21C7C70C" w:rsidR="009E0029" w:rsidRDefault="009E0029">
      <w:pPr>
        <w:tabs>
          <w:tab w:val="clear" w:pos="567"/>
        </w:tabs>
        <w:spacing w:after="200" w:line="276" w:lineRule="auto"/>
      </w:pPr>
      <w:r>
        <w:br w:type="page"/>
      </w:r>
    </w:p>
    <w:p w14:paraId="076AE696" w14:textId="77777777" w:rsidR="002A1354" w:rsidRDefault="002A1354" w:rsidP="002A1354">
      <w:pPr>
        <w:pBdr>
          <w:top w:val="single" w:sz="4" w:space="1" w:color="auto"/>
          <w:left w:val="single" w:sz="4" w:space="4" w:color="auto"/>
          <w:bottom w:val="single" w:sz="4" w:space="1" w:color="auto"/>
          <w:right w:val="single" w:sz="4" w:space="4" w:color="auto"/>
        </w:pBdr>
        <w:rPr>
          <w:b/>
          <w:noProof/>
          <w:snapToGrid w:val="0"/>
          <w:szCs w:val="24"/>
        </w:rPr>
      </w:pPr>
      <w:r w:rsidRPr="005D554B">
        <w:rPr>
          <w:b/>
          <w:noProof/>
          <w:snapToGrid w:val="0"/>
          <w:szCs w:val="24"/>
        </w:rPr>
        <w:lastRenderedPageBreak/>
        <w:t>INFORMACIJA ANT IŠORINĖS PAKUOTĖS</w:t>
      </w:r>
    </w:p>
    <w:p w14:paraId="2B1CCB41" w14:textId="77777777" w:rsidR="002A1354" w:rsidRPr="005D554B" w:rsidRDefault="002A1354" w:rsidP="002A1354">
      <w:pPr>
        <w:pBdr>
          <w:top w:val="single" w:sz="4" w:space="1" w:color="auto"/>
          <w:left w:val="single" w:sz="4" w:space="4" w:color="auto"/>
          <w:bottom w:val="single" w:sz="4" w:space="1" w:color="auto"/>
          <w:right w:val="single" w:sz="4" w:space="4" w:color="auto"/>
        </w:pBdr>
        <w:rPr>
          <w:b/>
          <w:snapToGrid w:val="0"/>
          <w:szCs w:val="24"/>
        </w:rPr>
      </w:pPr>
    </w:p>
    <w:p w14:paraId="0AAE5063" w14:textId="32EEDAC1" w:rsidR="002A1354" w:rsidRDefault="002A1354" w:rsidP="0021222C">
      <w:pPr>
        <w:pBdr>
          <w:top w:val="single" w:sz="4" w:space="1" w:color="auto"/>
          <w:left w:val="single" w:sz="4" w:space="4" w:color="auto"/>
          <w:bottom w:val="single" w:sz="4" w:space="1" w:color="auto"/>
          <w:right w:val="single" w:sz="4" w:space="4" w:color="auto"/>
        </w:pBdr>
        <w:tabs>
          <w:tab w:val="clear" w:pos="567"/>
          <w:tab w:val="left" w:pos="0"/>
        </w:tabs>
        <w:rPr>
          <w:b/>
          <w:i/>
          <w:iCs/>
          <w:snapToGrid w:val="0"/>
          <w:szCs w:val="24"/>
        </w:rPr>
      </w:pPr>
      <w:r w:rsidRPr="00B9589B">
        <w:rPr>
          <w:b/>
          <w:i/>
          <w:iCs/>
          <w:snapToGrid w:val="0"/>
          <w:szCs w:val="24"/>
        </w:rPr>
        <w:t>ES Pilnas/</w:t>
      </w:r>
      <w:r w:rsidR="00823A21" w:rsidRPr="00E852C2">
        <w:rPr>
          <w:b/>
          <w:i/>
          <w:iCs/>
          <w:snapToGrid w:val="0"/>
          <w:szCs w:val="24"/>
          <w:highlight w:val="lightGray"/>
        </w:rPr>
        <w:t>Sutrumpintas</w:t>
      </w:r>
      <w:r w:rsidRPr="00B9589B">
        <w:rPr>
          <w:b/>
          <w:i/>
          <w:iCs/>
          <w:snapToGrid w:val="0"/>
          <w:szCs w:val="24"/>
        </w:rPr>
        <w:t xml:space="preserve"> suderintas teksto šablono ženklinimas: teksto sumažinimai pasiūlyti dėl daugiakalbės pakuotės dėžutės (EE/LV/LT ir SK/CZ) pažym</w:t>
      </w:r>
      <w:r>
        <w:rPr>
          <w:b/>
          <w:i/>
          <w:iCs/>
          <w:snapToGrid w:val="0"/>
          <w:szCs w:val="24"/>
        </w:rPr>
        <w:t xml:space="preserve">ėti </w:t>
      </w:r>
      <w:r w:rsidR="0058442F">
        <w:rPr>
          <w:b/>
          <w:i/>
          <w:iCs/>
          <w:snapToGrid w:val="0"/>
          <w:szCs w:val="24"/>
        </w:rPr>
        <w:t>pilkai</w:t>
      </w:r>
    </w:p>
    <w:p w14:paraId="5C4E9C49" w14:textId="77777777" w:rsidR="002A1354" w:rsidRDefault="002A1354" w:rsidP="002A1354">
      <w:pPr>
        <w:pBdr>
          <w:top w:val="single" w:sz="4" w:space="1" w:color="auto"/>
          <w:left w:val="single" w:sz="4" w:space="4" w:color="auto"/>
          <w:bottom w:val="single" w:sz="4" w:space="1" w:color="auto"/>
          <w:right w:val="single" w:sz="4" w:space="4" w:color="auto"/>
        </w:pBdr>
        <w:ind w:left="567" w:hanging="567"/>
        <w:rPr>
          <w:b/>
          <w:i/>
          <w:iCs/>
          <w:snapToGrid w:val="0"/>
          <w:szCs w:val="24"/>
        </w:rPr>
      </w:pPr>
    </w:p>
    <w:p w14:paraId="4ECE90CF" w14:textId="104ADAE2" w:rsidR="002A1354" w:rsidRPr="00B9589B" w:rsidRDefault="002A1354" w:rsidP="002A1354">
      <w:pPr>
        <w:pBdr>
          <w:top w:val="single" w:sz="4" w:space="1" w:color="auto"/>
          <w:left w:val="single" w:sz="4" w:space="4" w:color="auto"/>
          <w:bottom w:val="single" w:sz="4" w:space="1" w:color="auto"/>
          <w:right w:val="single" w:sz="4" w:space="4" w:color="auto"/>
        </w:pBdr>
        <w:ind w:left="567" w:hanging="567"/>
        <w:rPr>
          <w:b/>
          <w:snapToGrid w:val="0"/>
          <w:szCs w:val="24"/>
        </w:rPr>
      </w:pPr>
      <w:r>
        <w:rPr>
          <w:b/>
          <w:snapToGrid w:val="0"/>
          <w:szCs w:val="24"/>
        </w:rPr>
        <w:t>I</w:t>
      </w:r>
      <w:r w:rsidR="00AF1D26">
        <w:rPr>
          <w:b/>
          <w:snapToGrid w:val="0"/>
          <w:szCs w:val="24"/>
        </w:rPr>
        <w:t>ŠORINĖ PAKUOTĖ</w:t>
      </w:r>
      <w:r>
        <w:rPr>
          <w:b/>
          <w:snapToGrid w:val="0"/>
          <w:szCs w:val="24"/>
        </w:rPr>
        <w:t xml:space="preserve"> 10000 TV </w:t>
      </w:r>
      <w:r w:rsidR="0058442F">
        <w:rPr>
          <w:b/>
          <w:snapToGrid w:val="0"/>
          <w:szCs w:val="24"/>
        </w:rPr>
        <w:t>stiprumui</w:t>
      </w:r>
    </w:p>
    <w:p w14:paraId="65962B71" w14:textId="77777777" w:rsidR="002A1354" w:rsidRPr="005D554B" w:rsidRDefault="002A1354" w:rsidP="002A1354">
      <w:pPr>
        <w:rPr>
          <w:snapToGrid w:val="0"/>
          <w:szCs w:val="24"/>
        </w:rPr>
      </w:pPr>
    </w:p>
    <w:p w14:paraId="4D0D6A83" w14:textId="77777777" w:rsidR="002A1354" w:rsidRPr="005D554B" w:rsidRDefault="002A1354" w:rsidP="002A1354">
      <w:pPr>
        <w:rPr>
          <w:snapToGrid w:val="0"/>
          <w:szCs w:val="24"/>
        </w:rPr>
      </w:pPr>
    </w:p>
    <w:p w14:paraId="16BC02FA"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45CAED10" w14:textId="77777777" w:rsidR="002A1354" w:rsidRPr="005D554B" w:rsidRDefault="002A1354" w:rsidP="002A1354">
      <w:pPr>
        <w:rPr>
          <w:snapToGrid w:val="0"/>
          <w:szCs w:val="24"/>
        </w:rPr>
      </w:pPr>
    </w:p>
    <w:p w14:paraId="14F55A27" w14:textId="77777777" w:rsidR="002A1354" w:rsidRPr="002A1354" w:rsidRDefault="002A1354" w:rsidP="002A1354">
      <w:pPr>
        <w:rPr>
          <w:rFonts w:eastAsia="TimesNewRoman"/>
          <w:szCs w:val="22"/>
        </w:rPr>
      </w:pPr>
      <w:r w:rsidRPr="002A1354">
        <w:rPr>
          <w:rFonts w:eastAsia="TimesNewRoman"/>
          <w:szCs w:val="22"/>
        </w:rPr>
        <w:t>Trederol 10000 TV plėvele dengtos tabletės</w:t>
      </w:r>
    </w:p>
    <w:p w14:paraId="7A446192" w14:textId="77777777" w:rsidR="00A54677" w:rsidRPr="00962C9B" w:rsidRDefault="00A54677" w:rsidP="00A54677">
      <w:pPr>
        <w:tabs>
          <w:tab w:val="clear" w:pos="567"/>
        </w:tabs>
        <w:spacing w:line="240" w:lineRule="auto"/>
        <w:rPr>
          <w:noProof/>
          <w:lang w:val="lv-LV"/>
        </w:rPr>
      </w:pPr>
      <w:r w:rsidRPr="00377C7A">
        <w:rPr>
          <w:noProof/>
          <w:lang w:val="lv-LV"/>
        </w:rPr>
        <w:t>colecalciferolum</w:t>
      </w:r>
      <w:r w:rsidRPr="0021222C">
        <w:rPr>
          <w:noProof/>
          <w:lang w:val="lv-LV"/>
        </w:rPr>
        <w:t xml:space="preserve"> (Vit. D3)</w:t>
      </w:r>
    </w:p>
    <w:p w14:paraId="13D5B2EC" w14:textId="77777777" w:rsidR="002A1354" w:rsidRPr="002A1354" w:rsidRDefault="002A1354" w:rsidP="002A1354">
      <w:pPr>
        <w:rPr>
          <w:rFonts w:eastAsia="TimesNewRoman"/>
          <w:szCs w:val="22"/>
        </w:rPr>
      </w:pPr>
    </w:p>
    <w:p w14:paraId="083DB36C" w14:textId="407E1DB3" w:rsidR="002A1354" w:rsidRDefault="002A1354" w:rsidP="002A1354">
      <w:pPr>
        <w:rPr>
          <w:snapToGrid w:val="0"/>
          <w:szCs w:val="24"/>
        </w:rPr>
      </w:pPr>
      <w:r>
        <w:rPr>
          <w:snapToGrid w:val="0"/>
          <w:szCs w:val="24"/>
        </w:rPr>
        <w:t>Vartoti tik suaugusie</w:t>
      </w:r>
      <w:r w:rsidR="00540CE3">
        <w:rPr>
          <w:snapToGrid w:val="0"/>
          <w:szCs w:val="24"/>
        </w:rPr>
        <w:t>sie</w:t>
      </w:r>
      <w:r>
        <w:rPr>
          <w:snapToGrid w:val="0"/>
          <w:szCs w:val="24"/>
        </w:rPr>
        <w:t>ms.</w:t>
      </w:r>
    </w:p>
    <w:p w14:paraId="4218E5BD" w14:textId="465F9F16" w:rsidR="002A1354" w:rsidRDefault="002A1354" w:rsidP="002A1354">
      <w:pPr>
        <w:rPr>
          <w:snapToGrid w:val="0"/>
          <w:szCs w:val="24"/>
        </w:rPr>
      </w:pPr>
    </w:p>
    <w:p w14:paraId="5D66E3F6" w14:textId="77777777" w:rsidR="002A1354" w:rsidRPr="005D554B" w:rsidRDefault="002A1354" w:rsidP="002A1354">
      <w:pPr>
        <w:rPr>
          <w:snapToGrid w:val="0"/>
          <w:szCs w:val="24"/>
        </w:rPr>
      </w:pPr>
    </w:p>
    <w:p w14:paraId="503263A5"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38257E91" w14:textId="77777777" w:rsidR="002A1354" w:rsidRDefault="002A1354" w:rsidP="002A1354">
      <w:pPr>
        <w:rPr>
          <w:snapToGrid w:val="0"/>
          <w:szCs w:val="24"/>
        </w:rPr>
      </w:pPr>
    </w:p>
    <w:p w14:paraId="11756169" w14:textId="2DB7095B" w:rsidR="002A1354" w:rsidRPr="005D554B" w:rsidRDefault="002A1354" w:rsidP="002A1354">
      <w:pPr>
        <w:rPr>
          <w:snapToGrid w:val="0"/>
          <w:szCs w:val="24"/>
        </w:rPr>
      </w:pPr>
    </w:p>
    <w:p w14:paraId="305BD723" w14:textId="75F41701" w:rsidR="0019750F" w:rsidRPr="00AE08BF" w:rsidRDefault="0019750F" w:rsidP="0019750F">
      <w:pPr>
        <w:spacing w:line="240" w:lineRule="auto"/>
      </w:pPr>
      <w:r w:rsidRPr="00AE08BF">
        <w:t xml:space="preserve">Kiekvienoje </w:t>
      </w:r>
      <w:r w:rsidRPr="00E852C2">
        <w:rPr>
          <w:highlight w:val="lightGray"/>
        </w:rPr>
        <w:t>plėvele dengtoje</w:t>
      </w:r>
      <w:r w:rsidRPr="00AE08BF">
        <w:t xml:space="preserve"> tabletėje yra 250 mikrogramų </w:t>
      </w:r>
      <w:r>
        <w:t>k</w:t>
      </w:r>
      <w:r w:rsidRPr="00AE08BF">
        <w:t>olekalciferolio (</w:t>
      </w:r>
      <w:r w:rsidR="003469D3" w:rsidRPr="00AE08BF">
        <w:t>vitamino D3</w:t>
      </w:r>
      <w:r w:rsidR="003469D3">
        <w:t xml:space="preserve">, atitinkančio </w:t>
      </w:r>
      <w:r w:rsidRPr="00AE08BF">
        <w:t xml:space="preserve">10000 TV miltelių pavidalo </w:t>
      </w:r>
      <w:r>
        <w:t>k</w:t>
      </w:r>
      <w:r w:rsidRPr="00AE08BF">
        <w:t>olekalciferolio koncentrato).</w:t>
      </w:r>
    </w:p>
    <w:p w14:paraId="5F26BFBA" w14:textId="4F442D75" w:rsidR="002A1354" w:rsidRDefault="002A1354" w:rsidP="002A1354">
      <w:pPr>
        <w:rPr>
          <w:snapToGrid w:val="0"/>
          <w:szCs w:val="24"/>
        </w:rPr>
      </w:pPr>
    </w:p>
    <w:p w14:paraId="0590BA39" w14:textId="77777777" w:rsidR="002A1354" w:rsidRPr="005D554B" w:rsidRDefault="002A1354" w:rsidP="002A1354">
      <w:pPr>
        <w:rPr>
          <w:snapToGrid w:val="0"/>
          <w:szCs w:val="24"/>
        </w:rPr>
      </w:pPr>
    </w:p>
    <w:p w14:paraId="6C962074"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5667F2D5" w14:textId="77777777" w:rsidR="002A1354" w:rsidRDefault="002A1354" w:rsidP="002A1354">
      <w:pPr>
        <w:rPr>
          <w:snapToGrid w:val="0"/>
          <w:szCs w:val="24"/>
        </w:rPr>
      </w:pPr>
    </w:p>
    <w:p w14:paraId="6CDBB669" w14:textId="61EEB4DC" w:rsidR="002A1354" w:rsidRPr="005D554B" w:rsidRDefault="002A1354" w:rsidP="002A1354">
      <w:pPr>
        <w:rPr>
          <w:snapToGrid w:val="0"/>
          <w:szCs w:val="24"/>
        </w:rPr>
      </w:pPr>
      <w:r>
        <w:rPr>
          <w:snapToGrid w:val="0"/>
          <w:szCs w:val="24"/>
        </w:rPr>
        <w:t xml:space="preserve">Sudėtyje yra sacharozės. </w:t>
      </w:r>
      <w:r w:rsidR="00E103C7" w:rsidRPr="00E852C2">
        <w:rPr>
          <w:snapToGrid w:val="0"/>
          <w:szCs w:val="24"/>
          <w:highlight w:val="lightGray"/>
        </w:rPr>
        <w:t>Prieš vartojimą per</w:t>
      </w:r>
      <w:r w:rsidR="00071B0A" w:rsidRPr="00E852C2">
        <w:rPr>
          <w:snapToGrid w:val="0"/>
          <w:szCs w:val="24"/>
          <w:highlight w:val="lightGray"/>
        </w:rPr>
        <w:t>skaitykite pakuotės lapelį.</w:t>
      </w:r>
    </w:p>
    <w:p w14:paraId="43F1BC9A" w14:textId="1C44D295" w:rsidR="002A1354" w:rsidRDefault="002A1354" w:rsidP="002A1354">
      <w:pPr>
        <w:rPr>
          <w:snapToGrid w:val="0"/>
          <w:szCs w:val="24"/>
        </w:rPr>
      </w:pPr>
    </w:p>
    <w:p w14:paraId="174F689C" w14:textId="77777777" w:rsidR="002A1354" w:rsidRPr="005D554B" w:rsidRDefault="002A1354" w:rsidP="002A1354">
      <w:pPr>
        <w:rPr>
          <w:snapToGrid w:val="0"/>
          <w:szCs w:val="24"/>
        </w:rPr>
      </w:pPr>
    </w:p>
    <w:p w14:paraId="2BDD2D7F"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5F273AE6" w14:textId="77777777" w:rsidR="002A1354" w:rsidRDefault="002A1354" w:rsidP="002A1354">
      <w:pPr>
        <w:rPr>
          <w:snapToGrid w:val="0"/>
          <w:szCs w:val="24"/>
        </w:rPr>
      </w:pPr>
    </w:p>
    <w:p w14:paraId="7F0B7A9E" w14:textId="77777777" w:rsidR="002A1354" w:rsidRPr="005D554B" w:rsidRDefault="002A1354" w:rsidP="002A1354">
      <w:pPr>
        <w:rPr>
          <w:snapToGrid w:val="0"/>
          <w:szCs w:val="24"/>
        </w:rPr>
      </w:pPr>
      <w:r>
        <w:rPr>
          <w:snapToGrid w:val="0"/>
          <w:szCs w:val="24"/>
        </w:rPr>
        <w:t xml:space="preserve">10 </w:t>
      </w:r>
      <w:r w:rsidRPr="00E852C2">
        <w:rPr>
          <w:snapToGrid w:val="0"/>
          <w:szCs w:val="24"/>
          <w:highlight w:val="lightGray"/>
        </w:rPr>
        <w:t>plėvele dengtų</w:t>
      </w:r>
      <w:r>
        <w:rPr>
          <w:snapToGrid w:val="0"/>
          <w:szCs w:val="24"/>
        </w:rPr>
        <w:t xml:space="preserve"> tablečių</w:t>
      </w:r>
    </w:p>
    <w:p w14:paraId="766C0345" w14:textId="737387D8" w:rsidR="002A1354" w:rsidRDefault="00411C0E" w:rsidP="002A1354">
      <w:pPr>
        <w:rPr>
          <w:snapToGrid w:val="0"/>
          <w:szCs w:val="24"/>
        </w:rPr>
      </w:pPr>
      <w:r>
        <w:rPr>
          <w:snapToGrid w:val="0"/>
          <w:szCs w:val="24"/>
        </w:rPr>
        <w:t xml:space="preserve">20 </w:t>
      </w:r>
      <w:r w:rsidRPr="00E852C2">
        <w:rPr>
          <w:snapToGrid w:val="0"/>
          <w:szCs w:val="24"/>
          <w:highlight w:val="lightGray"/>
        </w:rPr>
        <w:t>plėvele dengtų</w:t>
      </w:r>
      <w:r>
        <w:rPr>
          <w:snapToGrid w:val="0"/>
          <w:szCs w:val="24"/>
        </w:rPr>
        <w:t xml:space="preserve"> tablečių</w:t>
      </w:r>
    </w:p>
    <w:p w14:paraId="4275098D" w14:textId="77777777" w:rsidR="00411C0E" w:rsidRDefault="00411C0E" w:rsidP="002A1354">
      <w:pPr>
        <w:rPr>
          <w:snapToGrid w:val="0"/>
          <w:szCs w:val="24"/>
        </w:rPr>
      </w:pPr>
    </w:p>
    <w:p w14:paraId="5A710B01" w14:textId="77777777" w:rsidR="002A1354" w:rsidRPr="005D554B" w:rsidRDefault="002A1354" w:rsidP="002A1354">
      <w:pPr>
        <w:rPr>
          <w:snapToGrid w:val="0"/>
          <w:szCs w:val="24"/>
        </w:rPr>
      </w:pPr>
    </w:p>
    <w:p w14:paraId="28C66248"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5DB53381" w14:textId="77777777" w:rsidR="002A1354" w:rsidRDefault="002A1354" w:rsidP="002A1354">
      <w:pPr>
        <w:rPr>
          <w:snapToGrid w:val="0"/>
          <w:szCs w:val="24"/>
        </w:rPr>
      </w:pPr>
    </w:p>
    <w:p w14:paraId="0B85C36B" w14:textId="77777777" w:rsidR="002A1354" w:rsidRDefault="002A1354" w:rsidP="002A1354">
      <w:pPr>
        <w:rPr>
          <w:snapToGrid w:val="0"/>
          <w:szCs w:val="24"/>
        </w:rPr>
      </w:pPr>
      <w:r w:rsidRPr="00E852C2">
        <w:rPr>
          <w:snapToGrid w:val="0"/>
          <w:szCs w:val="24"/>
          <w:highlight w:val="lightGray"/>
        </w:rPr>
        <w:t>Vartoti per burną.</w:t>
      </w:r>
    </w:p>
    <w:p w14:paraId="25A69466" w14:textId="77777777" w:rsidR="002A1354" w:rsidRPr="005D554B" w:rsidRDefault="002A1354" w:rsidP="002A1354">
      <w:pPr>
        <w:rPr>
          <w:snapToGrid w:val="0"/>
          <w:szCs w:val="24"/>
        </w:rPr>
      </w:pPr>
    </w:p>
    <w:p w14:paraId="0297CD33" w14:textId="77777777" w:rsidR="002A1354" w:rsidRPr="005D554B" w:rsidRDefault="002A1354" w:rsidP="002A1354">
      <w:pPr>
        <w:rPr>
          <w:snapToGrid w:val="0"/>
          <w:szCs w:val="24"/>
        </w:rPr>
      </w:pPr>
      <w:r w:rsidRPr="005D554B">
        <w:rPr>
          <w:noProof/>
          <w:snapToGrid w:val="0"/>
          <w:szCs w:val="24"/>
        </w:rPr>
        <w:t>Prieš vartojimą perskaitykite pakuotės lapelį.</w:t>
      </w:r>
    </w:p>
    <w:p w14:paraId="14A7BD3A" w14:textId="3DC019E1" w:rsidR="002A1354" w:rsidRDefault="002A1354" w:rsidP="002A1354">
      <w:pPr>
        <w:rPr>
          <w:snapToGrid w:val="0"/>
          <w:szCs w:val="24"/>
        </w:rPr>
      </w:pPr>
    </w:p>
    <w:p w14:paraId="0DAD9187" w14:textId="77777777" w:rsidR="002A1354" w:rsidRPr="005D554B" w:rsidRDefault="002A1354" w:rsidP="002A1354">
      <w:pPr>
        <w:rPr>
          <w:snapToGrid w:val="0"/>
          <w:szCs w:val="24"/>
        </w:rPr>
      </w:pPr>
    </w:p>
    <w:p w14:paraId="0213072F"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2F074787" w14:textId="77777777" w:rsidR="002A1354" w:rsidRPr="005D554B" w:rsidRDefault="002A1354" w:rsidP="002A1354">
      <w:pPr>
        <w:rPr>
          <w:snapToGrid w:val="0"/>
          <w:szCs w:val="24"/>
        </w:rPr>
      </w:pPr>
    </w:p>
    <w:p w14:paraId="454FDB63" w14:textId="77777777" w:rsidR="002A1354" w:rsidRPr="005D554B" w:rsidRDefault="002A1354" w:rsidP="002A1354">
      <w:pPr>
        <w:rPr>
          <w:snapToGrid w:val="0"/>
          <w:szCs w:val="24"/>
        </w:rPr>
      </w:pPr>
      <w:r w:rsidRPr="005D554B">
        <w:rPr>
          <w:noProof/>
          <w:snapToGrid w:val="0"/>
          <w:szCs w:val="24"/>
        </w:rPr>
        <w:t>Laikyti vaikams nepastebimoje ir nepasiekiamoje vietoje.</w:t>
      </w:r>
    </w:p>
    <w:p w14:paraId="23A0518A" w14:textId="77777777" w:rsidR="002A1354" w:rsidRPr="005D554B" w:rsidRDefault="002A1354" w:rsidP="002A1354">
      <w:pPr>
        <w:rPr>
          <w:snapToGrid w:val="0"/>
          <w:szCs w:val="24"/>
        </w:rPr>
      </w:pPr>
    </w:p>
    <w:p w14:paraId="5864D62D" w14:textId="77777777" w:rsidR="002A1354" w:rsidRPr="005D554B" w:rsidRDefault="002A1354" w:rsidP="002A1354">
      <w:pPr>
        <w:rPr>
          <w:snapToGrid w:val="0"/>
          <w:szCs w:val="24"/>
        </w:rPr>
      </w:pPr>
    </w:p>
    <w:p w14:paraId="2F795B48"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5DAFB850" w14:textId="77777777" w:rsidR="002A1354" w:rsidRPr="005D554B" w:rsidRDefault="002A1354" w:rsidP="002A1354">
      <w:pPr>
        <w:rPr>
          <w:snapToGrid w:val="0"/>
          <w:szCs w:val="24"/>
        </w:rPr>
      </w:pPr>
    </w:p>
    <w:p w14:paraId="393EC921" w14:textId="77777777" w:rsidR="002A1354" w:rsidRPr="005D554B" w:rsidRDefault="002A1354" w:rsidP="002A1354">
      <w:pPr>
        <w:rPr>
          <w:snapToGrid w:val="0"/>
          <w:szCs w:val="24"/>
        </w:rPr>
      </w:pPr>
    </w:p>
    <w:p w14:paraId="38B6B854" w14:textId="77777777" w:rsidR="002A1354" w:rsidRPr="005D554B" w:rsidRDefault="002A1354" w:rsidP="002A1354">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54CA30FA" w14:textId="77777777" w:rsidR="002A1354" w:rsidRPr="005D554B" w:rsidRDefault="002A1354" w:rsidP="002A1354">
      <w:pPr>
        <w:rPr>
          <w:snapToGrid w:val="0"/>
          <w:szCs w:val="24"/>
        </w:rPr>
      </w:pPr>
    </w:p>
    <w:p w14:paraId="6BC5C514" w14:textId="3E8F96CF" w:rsidR="002A1354" w:rsidRPr="005D554B" w:rsidRDefault="002A1354" w:rsidP="002A1354">
      <w:pPr>
        <w:rPr>
          <w:snapToGrid w:val="0"/>
        </w:rPr>
      </w:pPr>
      <w:r w:rsidRPr="005D554B">
        <w:rPr>
          <w:snapToGrid w:val="0"/>
        </w:rPr>
        <w:t>EXP</w:t>
      </w:r>
      <w:r w:rsidR="00050D16">
        <w:rPr>
          <w:snapToGrid w:val="0"/>
        </w:rPr>
        <w:t xml:space="preserve"> </w:t>
      </w:r>
      <w:r w:rsidR="00050D16">
        <w:rPr>
          <w:szCs w:val="22"/>
        </w:rPr>
        <w:t>{mm MMMM}</w:t>
      </w:r>
    </w:p>
    <w:p w14:paraId="1D267D70" w14:textId="77777777" w:rsidR="002A1354" w:rsidRPr="005D554B" w:rsidRDefault="002A1354" w:rsidP="002A1354">
      <w:pPr>
        <w:rPr>
          <w:snapToGrid w:val="0"/>
          <w:szCs w:val="24"/>
        </w:rPr>
      </w:pPr>
    </w:p>
    <w:p w14:paraId="68A6FE30" w14:textId="77777777" w:rsidR="002A1354" w:rsidRPr="005D554B" w:rsidRDefault="002A1354" w:rsidP="002A1354">
      <w:pPr>
        <w:rPr>
          <w:snapToGrid w:val="0"/>
          <w:szCs w:val="24"/>
        </w:rPr>
      </w:pPr>
    </w:p>
    <w:p w14:paraId="697262BC" w14:textId="77777777" w:rsidR="002A1354" w:rsidRPr="005D554B" w:rsidRDefault="002A1354" w:rsidP="002A1354">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6442A454" w14:textId="77777777" w:rsidR="002A1354" w:rsidRDefault="002A1354" w:rsidP="002A1354">
      <w:pPr>
        <w:rPr>
          <w:snapToGrid w:val="0"/>
          <w:szCs w:val="24"/>
        </w:rPr>
      </w:pPr>
    </w:p>
    <w:p w14:paraId="6BA72924" w14:textId="22BBCF7E" w:rsidR="002A1354" w:rsidRPr="005D554B" w:rsidRDefault="002A1354" w:rsidP="002A1354">
      <w:pPr>
        <w:rPr>
          <w:snapToGrid w:val="0"/>
          <w:szCs w:val="24"/>
        </w:rPr>
      </w:pPr>
      <w:r>
        <w:rPr>
          <w:snapToGrid w:val="0"/>
          <w:szCs w:val="24"/>
        </w:rPr>
        <w:t xml:space="preserve">Laikyti ne aukštesnėje </w:t>
      </w:r>
      <w:r w:rsidR="0058442F">
        <w:rPr>
          <w:snapToGrid w:val="0"/>
          <w:szCs w:val="24"/>
        </w:rPr>
        <w:t>kaip</w:t>
      </w:r>
      <w:r>
        <w:rPr>
          <w:snapToGrid w:val="0"/>
          <w:szCs w:val="24"/>
        </w:rPr>
        <w:t xml:space="preserve"> </w:t>
      </w:r>
      <w:r>
        <w:t>30 °C temperatūroje</w:t>
      </w:r>
      <w:r w:rsidR="0058442F">
        <w:t>.</w:t>
      </w:r>
    </w:p>
    <w:p w14:paraId="06E2493C" w14:textId="56B491C7" w:rsidR="002A1354" w:rsidRDefault="002A1354" w:rsidP="002A1354">
      <w:pPr>
        <w:rPr>
          <w:snapToGrid w:val="0"/>
          <w:szCs w:val="24"/>
        </w:rPr>
      </w:pPr>
    </w:p>
    <w:p w14:paraId="68495FCC" w14:textId="77777777" w:rsidR="002A1354" w:rsidRPr="005D554B" w:rsidRDefault="002A1354" w:rsidP="002A1354">
      <w:pPr>
        <w:rPr>
          <w:snapToGrid w:val="0"/>
          <w:szCs w:val="24"/>
        </w:rPr>
      </w:pPr>
    </w:p>
    <w:p w14:paraId="32203FB7"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1A391CCF" w14:textId="77777777" w:rsidR="002A1354" w:rsidRPr="005D554B" w:rsidRDefault="002A1354" w:rsidP="002A1354">
      <w:pPr>
        <w:rPr>
          <w:snapToGrid w:val="0"/>
          <w:szCs w:val="24"/>
        </w:rPr>
      </w:pPr>
    </w:p>
    <w:p w14:paraId="1C12F610" w14:textId="77777777" w:rsidR="002A1354" w:rsidRPr="005D554B" w:rsidRDefault="002A1354" w:rsidP="002A1354">
      <w:pPr>
        <w:rPr>
          <w:snapToGrid w:val="0"/>
          <w:szCs w:val="24"/>
        </w:rPr>
      </w:pPr>
    </w:p>
    <w:p w14:paraId="1E767485"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4160C857" w14:textId="77777777" w:rsidR="002A1354" w:rsidRPr="005D554B" w:rsidRDefault="002A1354" w:rsidP="002A1354">
      <w:pPr>
        <w:rPr>
          <w:snapToGrid w:val="0"/>
          <w:szCs w:val="24"/>
        </w:rPr>
      </w:pPr>
    </w:p>
    <w:p w14:paraId="4BA5C88B" w14:textId="617F9669" w:rsidR="002A1354" w:rsidRPr="0025397E" w:rsidRDefault="002A1354" w:rsidP="002A1354">
      <w:pPr>
        <w:autoSpaceDE w:val="0"/>
        <w:autoSpaceDN w:val="0"/>
        <w:adjustRightInd w:val="0"/>
        <w:rPr>
          <w:rFonts w:eastAsia="TimesNewRoman"/>
          <w:szCs w:val="22"/>
        </w:rPr>
      </w:pPr>
      <w:r w:rsidRPr="0025397E">
        <w:rPr>
          <w:rFonts w:eastAsia="TimesNewRoman"/>
          <w:szCs w:val="22"/>
        </w:rPr>
        <w:t>Wörwag Pharma</w:t>
      </w:r>
      <w:r w:rsidR="00072E90">
        <w:rPr>
          <w:rFonts w:eastAsia="TimesNewRoman"/>
          <w:szCs w:val="22"/>
        </w:rPr>
        <w:t xml:space="preserve"> </w:t>
      </w:r>
      <w:r w:rsidRPr="0025397E">
        <w:rPr>
          <w:rFonts w:eastAsia="TimesNewRoman"/>
          <w:szCs w:val="22"/>
        </w:rPr>
        <w:t>GmbH &amp; Co. KG</w:t>
      </w:r>
    </w:p>
    <w:p w14:paraId="320B5776"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Flugfeld-Allee 24</w:t>
      </w:r>
    </w:p>
    <w:p w14:paraId="782710F9" w14:textId="77777777" w:rsidR="002A1354" w:rsidRPr="0025397E" w:rsidRDefault="002A1354" w:rsidP="002A1354">
      <w:pPr>
        <w:autoSpaceDE w:val="0"/>
        <w:autoSpaceDN w:val="0"/>
        <w:adjustRightInd w:val="0"/>
        <w:rPr>
          <w:rFonts w:eastAsia="TimesNewRoman"/>
          <w:szCs w:val="22"/>
        </w:rPr>
      </w:pPr>
      <w:r w:rsidRPr="0025397E">
        <w:rPr>
          <w:rFonts w:eastAsia="TimesNewRoman"/>
          <w:szCs w:val="22"/>
        </w:rPr>
        <w:t>71034 Böblingen</w:t>
      </w:r>
    </w:p>
    <w:p w14:paraId="0DC308C3" w14:textId="77777777" w:rsidR="002A1354" w:rsidRPr="0025397E" w:rsidRDefault="002A1354" w:rsidP="002A1354">
      <w:pPr>
        <w:rPr>
          <w:snapToGrid w:val="0"/>
          <w:sz w:val="20"/>
          <w:szCs w:val="22"/>
        </w:rPr>
      </w:pPr>
      <w:r w:rsidRPr="00B85513">
        <w:rPr>
          <w:rFonts w:eastAsia="TimesNewRoman"/>
          <w:szCs w:val="22"/>
        </w:rPr>
        <w:t>Vokietija</w:t>
      </w:r>
    </w:p>
    <w:p w14:paraId="0E33CE53" w14:textId="61ED1383" w:rsidR="002A1354" w:rsidRDefault="002A1354" w:rsidP="002A1354">
      <w:pPr>
        <w:rPr>
          <w:snapToGrid w:val="0"/>
          <w:szCs w:val="24"/>
        </w:rPr>
      </w:pPr>
    </w:p>
    <w:p w14:paraId="5F1272D6" w14:textId="77777777" w:rsidR="002A1354" w:rsidRPr="005D554B" w:rsidRDefault="002A1354" w:rsidP="002A1354">
      <w:pPr>
        <w:rPr>
          <w:snapToGrid w:val="0"/>
          <w:szCs w:val="24"/>
        </w:rPr>
      </w:pPr>
    </w:p>
    <w:p w14:paraId="747F0371"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47B3F638" w14:textId="77777777" w:rsidR="002A1354" w:rsidRPr="005D554B" w:rsidRDefault="002A1354" w:rsidP="002A1354">
      <w:pPr>
        <w:rPr>
          <w:snapToGrid w:val="0"/>
          <w:szCs w:val="24"/>
        </w:rPr>
      </w:pPr>
    </w:p>
    <w:p w14:paraId="4B70CE2D" w14:textId="4D384F90" w:rsidR="002A1354" w:rsidRDefault="00DC18C4" w:rsidP="002A1354">
      <w:pPr>
        <w:rPr>
          <w:snapToGrid w:val="0"/>
          <w:szCs w:val="24"/>
        </w:rPr>
      </w:pPr>
      <w:r w:rsidRPr="00DC18C4">
        <w:rPr>
          <w:snapToGrid w:val="0"/>
          <w:szCs w:val="24"/>
        </w:rPr>
        <w:t>LT/1/22/5011/001</w:t>
      </w:r>
      <w:r w:rsidR="00CB68FF">
        <w:rPr>
          <w:snapToGrid w:val="0"/>
          <w:szCs w:val="24"/>
        </w:rPr>
        <w:t xml:space="preserve"> </w:t>
      </w:r>
      <w:r w:rsidR="00CB68FF" w:rsidRPr="00CB68FF">
        <w:rPr>
          <w:snapToGrid w:val="0"/>
          <w:szCs w:val="24"/>
        </w:rPr>
        <w:t>– N</w:t>
      </w:r>
      <w:r w:rsidR="00CB68FF">
        <w:rPr>
          <w:snapToGrid w:val="0"/>
          <w:szCs w:val="24"/>
        </w:rPr>
        <w:t>1</w:t>
      </w:r>
      <w:r w:rsidR="00CB68FF" w:rsidRPr="00CB68FF">
        <w:rPr>
          <w:snapToGrid w:val="0"/>
          <w:szCs w:val="24"/>
        </w:rPr>
        <w:t>0</w:t>
      </w:r>
    </w:p>
    <w:p w14:paraId="045138C0" w14:textId="37E92608" w:rsidR="00CB68FF" w:rsidRDefault="00CB68FF" w:rsidP="002A1354">
      <w:pPr>
        <w:rPr>
          <w:snapToGrid w:val="0"/>
          <w:szCs w:val="24"/>
        </w:rPr>
      </w:pPr>
      <w:r w:rsidRPr="00C1117C">
        <w:rPr>
          <w:snapToGrid w:val="0"/>
          <w:szCs w:val="24"/>
          <w:highlight w:val="lightGray"/>
        </w:rPr>
        <w:t>LT/1/22/5011/00</w:t>
      </w:r>
      <w:r w:rsidR="000B4F9E" w:rsidRPr="00C1117C">
        <w:rPr>
          <w:snapToGrid w:val="0"/>
          <w:szCs w:val="24"/>
          <w:highlight w:val="lightGray"/>
        </w:rPr>
        <w:t>2</w:t>
      </w:r>
      <w:r w:rsidRPr="00C1117C">
        <w:rPr>
          <w:snapToGrid w:val="0"/>
          <w:szCs w:val="24"/>
          <w:highlight w:val="lightGray"/>
        </w:rPr>
        <w:t xml:space="preserve"> – N20</w:t>
      </w:r>
    </w:p>
    <w:p w14:paraId="29854ECB" w14:textId="77777777" w:rsidR="00DC18C4" w:rsidRPr="005D554B" w:rsidRDefault="00DC18C4" w:rsidP="002A1354">
      <w:pPr>
        <w:rPr>
          <w:snapToGrid w:val="0"/>
          <w:szCs w:val="24"/>
        </w:rPr>
      </w:pPr>
    </w:p>
    <w:p w14:paraId="41A2815E" w14:textId="77777777" w:rsidR="002A1354" w:rsidRPr="005D554B" w:rsidRDefault="002A1354" w:rsidP="002A1354">
      <w:pPr>
        <w:rPr>
          <w:snapToGrid w:val="0"/>
          <w:szCs w:val="24"/>
        </w:rPr>
      </w:pPr>
    </w:p>
    <w:p w14:paraId="1249D801"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35F06492" w14:textId="77777777" w:rsidR="002A1354" w:rsidRPr="005D554B" w:rsidRDefault="002A1354" w:rsidP="002A1354">
      <w:pPr>
        <w:rPr>
          <w:snapToGrid w:val="0"/>
        </w:rPr>
      </w:pPr>
    </w:p>
    <w:p w14:paraId="624F1672" w14:textId="77777777" w:rsidR="002A1354" w:rsidRPr="005D554B" w:rsidRDefault="002A1354" w:rsidP="002A1354">
      <w:pPr>
        <w:rPr>
          <w:snapToGrid w:val="0"/>
        </w:rPr>
      </w:pPr>
      <w:r w:rsidRPr="005D554B">
        <w:rPr>
          <w:snapToGrid w:val="0"/>
        </w:rPr>
        <w:t>Lot</w:t>
      </w:r>
    </w:p>
    <w:p w14:paraId="0F1CF25A" w14:textId="61CC6B4F" w:rsidR="002A1354" w:rsidRDefault="002A1354" w:rsidP="002A1354">
      <w:pPr>
        <w:rPr>
          <w:snapToGrid w:val="0"/>
          <w:szCs w:val="24"/>
        </w:rPr>
      </w:pPr>
    </w:p>
    <w:p w14:paraId="7A3DA14B" w14:textId="77777777" w:rsidR="002A1354" w:rsidRPr="005D554B" w:rsidRDefault="002A1354" w:rsidP="002A1354">
      <w:pPr>
        <w:rPr>
          <w:snapToGrid w:val="0"/>
          <w:szCs w:val="24"/>
        </w:rPr>
      </w:pPr>
    </w:p>
    <w:p w14:paraId="648A1F7D"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21E6F27A" w14:textId="77777777" w:rsidR="002A1354" w:rsidRPr="005D554B" w:rsidRDefault="002A1354" w:rsidP="002A1354">
      <w:pPr>
        <w:rPr>
          <w:snapToGrid w:val="0"/>
          <w:szCs w:val="24"/>
        </w:rPr>
      </w:pPr>
    </w:p>
    <w:p w14:paraId="33F0F3A9" w14:textId="4174BDE4" w:rsidR="002A1354" w:rsidRPr="005D554B" w:rsidRDefault="002A1354" w:rsidP="002A1354">
      <w:pPr>
        <w:rPr>
          <w:snapToGrid w:val="0"/>
          <w:szCs w:val="24"/>
        </w:rPr>
      </w:pPr>
      <w:r w:rsidRPr="005D554B">
        <w:rPr>
          <w:snapToGrid w:val="0"/>
        </w:rPr>
        <w:t>Receptinis vaistas</w:t>
      </w:r>
      <w:r w:rsidR="0058442F">
        <w:rPr>
          <w:snapToGrid w:val="0"/>
        </w:rPr>
        <w:t>.</w:t>
      </w:r>
    </w:p>
    <w:p w14:paraId="3DC05CDB" w14:textId="2961B428" w:rsidR="002A1354" w:rsidRDefault="002A1354" w:rsidP="002A1354">
      <w:pPr>
        <w:rPr>
          <w:snapToGrid w:val="0"/>
          <w:szCs w:val="24"/>
        </w:rPr>
      </w:pPr>
    </w:p>
    <w:p w14:paraId="24492A64" w14:textId="77777777" w:rsidR="002A1354" w:rsidRPr="005D554B" w:rsidRDefault="002A1354" w:rsidP="002A1354">
      <w:pPr>
        <w:rPr>
          <w:snapToGrid w:val="0"/>
          <w:szCs w:val="24"/>
        </w:rPr>
      </w:pPr>
    </w:p>
    <w:p w14:paraId="17B71BD2" w14:textId="77777777" w:rsidR="002A1354" w:rsidRPr="005D554B" w:rsidRDefault="002A1354" w:rsidP="002A1354">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66B30E18" w14:textId="77777777" w:rsidR="002A1354" w:rsidRPr="005D554B" w:rsidRDefault="002A1354" w:rsidP="002A1354">
      <w:pPr>
        <w:rPr>
          <w:snapToGrid w:val="0"/>
          <w:szCs w:val="24"/>
        </w:rPr>
      </w:pPr>
    </w:p>
    <w:p w14:paraId="7E30A181" w14:textId="77777777" w:rsidR="002A1354" w:rsidRPr="005D554B" w:rsidRDefault="002A1354" w:rsidP="002A1354">
      <w:pPr>
        <w:rPr>
          <w:snapToGrid w:val="0"/>
          <w:szCs w:val="24"/>
        </w:rPr>
      </w:pPr>
    </w:p>
    <w:p w14:paraId="2AB0DC8F" w14:textId="77777777" w:rsidR="002A1354" w:rsidRPr="005D554B" w:rsidRDefault="002A1354" w:rsidP="002A1354">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5E0A15D1" w14:textId="77777777" w:rsidR="002A1354" w:rsidRPr="005D554B" w:rsidRDefault="002A1354" w:rsidP="002A1354">
      <w:pPr>
        <w:rPr>
          <w:snapToGrid w:val="0"/>
          <w:szCs w:val="24"/>
        </w:rPr>
      </w:pPr>
    </w:p>
    <w:p w14:paraId="43F3D1C9" w14:textId="54A1DD9C" w:rsidR="002A1354" w:rsidRPr="005D554B" w:rsidRDefault="002A1354" w:rsidP="002A1354">
      <w:pPr>
        <w:rPr>
          <w:snapToGrid w:val="0"/>
          <w:szCs w:val="24"/>
        </w:rPr>
      </w:pPr>
      <w:r>
        <w:rPr>
          <w:snapToGrid w:val="0"/>
        </w:rPr>
        <w:t xml:space="preserve">Trederol 10000 </w:t>
      </w:r>
      <w:r w:rsidR="00384423">
        <w:rPr>
          <w:snapToGrid w:val="0"/>
        </w:rPr>
        <w:t>IU</w:t>
      </w:r>
    </w:p>
    <w:p w14:paraId="7BC3E435" w14:textId="25EBF939" w:rsidR="002A1354" w:rsidRDefault="002A1354" w:rsidP="002A1354">
      <w:pPr>
        <w:rPr>
          <w:noProof/>
          <w:szCs w:val="22"/>
          <w:shd w:val="clear" w:color="auto" w:fill="CCCCCC"/>
        </w:rPr>
      </w:pPr>
    </w:p>
    <w:p w14:paraId="68C4D0B4" w14:textId="77777777" w:rsidR="002A1354" w:rsidRPr="005D554B" w:rsidRDefault="002A1354" w:rsidP="002A1354">
      <w:pPr>
        <w:rPr>
          <w:noProof/>
          <w:szCs w:val="22"/>
          <w:shd w:val="clear" w:color="auto" w:fill="CCCCCC"/>
        </w:rPr>
      </w:pPr>
    </w:p>
    <w:p w14:paraId="2516BD71"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3F3C8E">
        <w:rPr>
          <w:b/>
          <w:noProof/>
          <w:snapToGrid w:val="0"/>
        </w:rPr>
        <w:t>17.</w:t>
      </w:r>
      <w:r w:rsidRPr="003F3C8E">
        <w:rPr>
          <w:b/>
          <w:noProof/>
          <w:snapToGrid w:val="0"/>
        </w:rPr>
        <w:tab/>
        <w:t>UNIKALUS IDENTIFIKATORIUS – 2D BRŪKŠNINIS KODAS</w:t>
      </w:r>
    </w:p>
    <w:p w14:paraId="746E5903" w14:textId="77777777" w:rsidR="002A1354" w:rsidRPr="003F3C8E" w:rsidRDefault="002A1354" w:rsidP="002A1354">
      <w:pPr>
        <w:rPr>
          <w:noProof/>
          <w:snapToGrid w:val="0"/>
        </w:rPr>
      </w:pPr>
    </w:p>
    <w:p w14:paraId="4859B470" w14:textId="77777777" w:rsidR="002A1354" w:rsidRPr="003F3C8E" w:rsidRDefault="002A1354" w:rsidP="002A1354">
      <w:pPr>
        <w:rPr>
          <w:noProof/>
          <w:snapToGrid w:val="0"/>
          <w:szCs w:val="22"/>
          <w:shd w:val="clear" w:color="auto" w:fill="CCCCCC"/>
        </w:rPr>
      </w:pPr>
      <w:r w:rsidRPr="00E852C2">
        <w:rPr>
          <w:snapToGrid w:val="0"/>
          <w:highlight w:val="lightGray"/>
        </w:rPr>
        <w:t>2D brūkšninis kodas su nurodytu unikaliu identifikatoriumi.</w:t>
      </w:r>
    </w:p>
    <w:p w14:paraId="346BF957" w14:textId="77777777" w:rsidR="002A1354" w:rsidRPr="003F3C8E" w:rsidRDefault="002A1354" w:rsidP="002A1354">
      <w:pPr>
        <w:rPr>
          <w:noProof/>
          <w:snapToGrid w:val="0"/>
        </w:rPr>
      </w:pPr>
    </w:p>
    <w:p w14:paraId="2D49517A" w14:textId="77777777" w:rsidR="002A1354" w:rsidRPr="003F3C8E" w:rsidRDefault="002A1354" w:rsidP="002A1354">
      <w:pPr>
        <w:rPr>
          <w:noProof/>
          <w:snapToGrid w:val="0"/>
        </w:rPr>
      </w:pPr>
    </w:p>
    <w:p w14:paraId="70C78B1C" w14:textId="77777777" w:rsidR="002A1354" w:rsidRPr="003F3C8E" w:rsidRDefault="002A1354" w:rsidP="002A135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3F3C8E">
        <w:rPr>
          <w:b/>
          <w:noProof/>
          <w:snapToGrid w:val="0"/>
        </w:rPr>
        <w:t>18.</w:t>
      </w:r>
      <w:r w:rsidRPr="003F3C8E">
        <w:rPr>
          <w:b/>
          <w:noProof/>
          <w:snapToGrid w:val="0"/>
        </w:rPr>
        <w:tab/>
        <w:t>UNIKALUS IDENTIFIKATORIUS – ŽMONĖMS SUPRANTAMI DUOMENYS</w:t>
      </w:r>
    </w:p>
    <w:p w14:paraId="3230B08D" w14:textId="77777777" w:rsidR="002A1354" w:rsidRPr="003F3C8E" w:rsidRDefault="002A1354" w:rsidP="002A1354">
      <w:pPr>
        <w:rPr>
          <w:noProof/>
          <w:snapToGrid w:val="0"/>
        </w:rPr>
      </w:pPr>
    </w:p>
    <w:p w14:paraId="10F1E2F9" w14:textId="77777777" w:rsidR="002A1354" w:rsidRPr="00B85513" w:rsidRDefault="002A1354" w:rsidP="002A1354">
      <w:pPr>
        <w:rPr>
          <w:snapToGrid w:val="0"/>
          <w:color w:val="008000"/>
          <w:szCs w:val="22"/>
        </w:rPr>
      </w:pPr>
      <w:r w:rsidRPr="00B85513">
        <w:rPr>
          <w:snapToGrid w:val="0"/>
        </w:rPr>
        <w:t>PC {numeris}</w:t>
      </w:r>
    </w:p>
    <w:p w14:paraId="2A9D2474" w14:textId="77777777" w:rsidR="002A1354" w:rsidRDefault="002A1354" w:rsidP="002A1354">
      <w:pPr>
        <w:rPr>
          <w:snapToGrid w:val="0"/>
          <w:color w:val="008000"/>
          <w:szCs w:val="22"/>
          <w:lang w:val="it-IT"/>
        </w:rPr>
      </w:pPr>
      <w:r w:rsidRPr="003F3C8E">
        <w:rPr>
          <w:snapToGrid w:val="0"/>
          <w:lang w:val="it-IT"/>
        </w:rPr>
        <w:t xml:space="preserve">SN {numeris} </w:t>
      </w:r>
    </w:p>
    <w:p w14:paraId="698C403E" w14:textId="77777777" w:rsidR="002A1354" w:rsidRPr="0025397E" w:rsidRDefault="002A1354" w:rsidP="002A1354">
      <w:pPr>
        <w:rPr>
          <w:snapToGrid w:val="0"/>
          <w:color w:val="008000"/>
          <w:szCs w:val="22"/>
          <w:lang w:val="it-IT"/>
        </w:rPr>
      </w:pPr>
      <w:r w:rsidRPr="00E852C2">
        <w:rPr>
          <w:snapToGrid w:val="0"/>
          <w:highlight w:val="lightGray"/>
          <w:lang w:val="it-IT"/>
        </w:rPr>
        <w:t>NN {numeris}</w:t>
      </w:r>
    </w:p>
    <w:p w14:paraId="454DCD98" w14:textId="2A49ED20" w:rsidR="009E0029" w:rsidRDefault="009E0029">
      <w:pPr>
        <w:tabs>
          <w:tab w:val="clear" w:pos="567"/>
        </w:tabs>
        <w:spacing w:after="200" w:line="276" w:lineRule="auto"/>
      </w:pPr>
      <w:r>
        <w:br w:type="page"/>
      </w:r>
    </w:p>
    <w:tbl>
      <w:tblPr>
        <w:tblStyle w:val="Lentelstinklelis"/>
        <w:tblW w:w="9640" w:type="dxa"/>
        <w:tblLook w:val="04A0" w:firstRow="1" w:lastRow="0" w:firstColumn="1" w:lastColumn="0" w:noHBand="0" w:noVBand="1"/>
      </w:tblPr>
      <w:tblGrid>
        <w:gridCol w:w="9640"/>
      </w:tblGrid>
      <w:tr w:rsidR="002A1354" w14:paraId="753581EC" w14:textId="77777777" w:rsidTr="00C1117C">
        <w:trPr>
          <w:trHeight w:val="1580"/>
        </w:trPr>
        <w:tc>
          <w:tcPr>
            <w:tcW w:w="9640" w:type="dxa"/>
            <w:tcBorders>
              <w:bottom w:val="single" w:sz="4" w:space="0" w:color="auto"/>
            </w:tcBorders>
          </w:tcPr>
          <w:p w14:paraId="0B656780" w14:textId="77777777" w:rsidR="00A234A5" w:rsidRPr="005D554B" w:rsidRDefault="002A1354" w:rsidP="00E8132F">
            <w:pPr>
              <w:rPr>
                <w:b/>
                <w:noProof/>
                <w:snapToGrid w:val="0"/>
                <w:szCs w:val="24"/>
              </w:rPr>
            </w:pPr>
            <w:r w:rsidRPr="005D554B">
              <w:rPr>
                <w:b/>
                <w:noProof/>
                <w:snapToGrid w:val="0"/>
                <w:szCs w:val="24"/>
              </w:rPr>
              <w:lastRenderedPageBreak/>
              <w:t>MINIMALI INFORMACIJA ANT LIZDINIŲ PLOKŠTELIŲ ARBA DVISLUOKSNIŲ</w:t>
            </w:r>
            <w:r>
              <w:rPr>
                <w:b/>
                <w:noProof/>
                <w:snapToGrid w:val="0"/>
                <w:szCs w:val="24"/>
              </w:rPr>
              <w:t xml:space="preserve"> JUOSTELIŲ</w:t>
            </w:r>
          </w:p>
          <w:p w14:paraId="7BB1A03F" w14:textId="1A13E1E1" w:rsidR="00A234A5" w:rsidRPr="00A72375" w:rsidRDefault="00A234A5" w:rsidP="00E8132F">
            <w:pPr>
              <w:rPr>
                <w:b/>
                <w:i/>
                <w:noProof/>
                <w:snapToGrid w:val="0"/>
                <w:szCs w:val="24"/>
              </w:rPr>
            </w:pPr>
            <w:r w:rsidRPr="00A72375">
              <w:rPr>
                <w:b/>
                <w:bCs/>
                <w:i/>
                <w:snapToGrid w:val="0"/>
              </w:rPr>
              <w:t>ES Pilnas/</w:t>
            </w:r>
            <w:r w:rsidRPr="00A72375">
              <w:rPr>
                <w:b/>
                <w:bCs/>
                <w:i/>
                <w:snapToGrid w:val="0"/>
                <w:highlight w:val="lightGray"/>
              </w:rPr>
              <w:t>S</w:t>
            </w:r>
            <w:r w:rsidR="0058442F" w:rsidRPr="00A72375">
              <w:rPr>
                <w:b/>
                <w:bCs/>
                <w:i/>
                <w:snapToGrid w:val="0"/>
                <w:highlight w:val="lightGray"/>
              </w:rPr>
              <w:t>utrumpintas</w:t>
            </w:r>
            <w:r w:rsidRPr="00A72375">
              <w:rPr>
                <w:b/>
                <w:bCs/>
                <w:i/>
                <w:snapToGrid w:val="0"/>
              </w:rPr>
              <w:t xml:space="preserve"> suderintas teksto šablono ženklinimas:</w:t>
            </w:r>
            <w:r w:rsidRPr="00A72375">
              <w:rPr>
                <w:i/>
                <w:snapToGrid w:val="0"/>
              </w:rPr>
              <w:t xml:space="preserve"> </w:t>
            </w:r>
            <w:r w:rsidRPr="00A72375">
              <w:rPr>
                <w:b/>
                <w:i/>
                <w:snapToGrid w:val="0"/>
                <w:szCs w:val="24"/>
              </w:rPr>
              <w:t>teksto sumažinimai pasiūlyti dėl daugiakalbių lizdinių plokštelių</w:t>
            </w:r>
          </w:p>
          <w:p w14:paraId="04B5C5B3" w14:textId="77777777" w:rsidR="00A234A5" w:rsidRPr="00D56CA9" w:rsidRDefault="00A234A5" w:rsidP="00E8132F">
            <w:pPr>
              <w:rPr>
                <w:b/>
                <w:bCs/>
                <w:snapToGrid w:val="0"/>
              </w:rPr>
            </w:pPr>
          </w:p>
          <w:p w14:paraId="16AC90A3" w14:textId="07CD24B2" w:rsidR="002A1354" w:rsidRDefault="00A234A5" w:rsidP="0058442F">
            <w:pPr>
              <w:rPr>
                <w:snapToGrid w:val="0"/>
              </w:rPr>
            </w:pPr>
            <w:r w:rsidRPr="00D56CA9">
              <w:rPr>
                <w:b/>
                <w:bCs/>
                <w:snapToGrid w:val="0"/>
              </w:rPr>
              <w:t>L</w:t>
            </w:r>
            <w:r w:rsidR="0088641E">
              <w:rPr>
                <w:b/>
                <w:bCs/>
                <w:snapToGrid w:val="0"/>
              </w:rPr>
              <w:t>IZDINĖ PLOKŠTELĖ</w:t>
            </w:r>
            <w:r w:rsidRPr="00D56CA9">
              <w:rPr>
                <w:b/>
                <w:bCs/>
                <w:snapToGrid w:val="0"/>
              </w:rPr>
              <w:t xml:space="preserve"> </w:t>
            </w:r>
            <w:r>
              <w:rPr>
                <w:b/>
                <w:bCs/>
                <w:snapToGrid w:val="0"/>
              </w:rPr>
              <w:t>10</w:t>
            </w:r>
            <w:r w:rsidRPr="00D56CA9">
              <w:rPr>
                <w:b/>
                <w:bCs/>
                <w:snapToGrid w:val="0"/>
              </w:rPr>
              <w:t xml:space="preserve">000 TV </w:t>
            </w:r>
            <w:r w:rsidR="0058442F">
              <w:rPr>
                <w:b/>
                <w:bCs/>
                <w:snapToGrid w:val="0"/>
              </w:rPr>
              <w:t>stiprumui</w:t>
            </w:r>
          </w:p>
        </w:tc>
      </w:tr>
    </w:tbl>
    <w:p w14:paraId="12C150D7" w14:textId="77777777" w:rsidR="002A1354" w:rsidRPr="005D554B" w:rsidRDefault="002A1354" w:rsidP="002A1354">
      <w:pPr>
        <w:rPr>
          <w:snapToGrid w:val="0"/>
        </w:rPr>
      </w:pPr>
    </w:p>
    <w:p w14:paraId="1D4707A6" w14:textId="77777777" w:rsidR="002A1354" w:rsidRPr="005D554B" w:rsidRDefault="002A1354" w:rsidP="002A1354">
      <w:pPr>
        <w:rPr>
          <w:snapToGrid w:val="0"/>
          <w:szCs w:val="24"/>
        </w:rPr>
      </w:pPr>
    </w:p>
    <w:p w14:paraId="48FD1FFB"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31C0AE43" w14:textId="77777777" w:rsidR="002A1354" w:rsidRPr="005D554B" w:rsidRDefault="002A1354" w:rsidP="002A1354">
      <w:pPr>
        <w:rPr>
          <w:snapToGrid w:val="0"/>
          <w:szCs w:val="24"/>
        </w:rPr>
      </w:pPr>
    </w:p>
    <w:p w14:paraId="47E9FE28" w14:textId="77777777" w:rsidR="002A1354" w:rsidRDefault="002A1354" w:rsidP="002A1354">
      <w:pPr>
        <w:rPr>
          <w:snapToGrid w:val="0"/>
          <w:szCs w:val="24"/>
        </w:rPr>
      </w:pPr>
      <w:r>
        <w:rPr>
          <w:snapToGrid w:val="0"/>
          <w:szCs w:val="24"/>
        </w:rPr>
        <w:t xml:space="preserve">Trederol 10000 TV </w:t>
      </w:r>
      <w:r w:rsidRPr="00E852C2">
        <w:rPr>
          <w:snapToGrid w:val="0"/>
          <w:szCs w:val="24"/>
          <w:highlight w:val="lightGray"/>
        </w:rPr>
        <w:t>plėvele dengtos</w:t>
      </w:r>
      <w:r>
        <w:rPr>
          <w:snapToGrid w:val="0"/>
          <w:szCs w:val="24"/>
        </w:rPr>
        <w:t xml:space="preserve"> tabletės</w:t>
      </w:r>
    </w:p>
    <w:p w14:paraId="756A5DE1" w14:textId="62B1C344" w:rsidR="002A1354" w:rsidRPr="00307687" w:rsidRDefault="00BD3A4E" w:rsidP="002A1354">
      <w:pPr>
        <w:rPr>
          <w:snapToGrid w:val="0"/>
          <w:szCs w:val="24"/>
        </w:rPr>
      </w:pPr>
      <w:r w:rsidRPr="00377C7A">
        <w:rPr>
          <w:noProof/>
          <w:lang w:val="lv-LV"/>
        </w:rPr>
        <w:t>colecalciferolum</w:t>
      </w:r>
      <w:r w:rsidR="00FF51C9" w:rsidRPr="00307687">
        <w:rPr>
          <w:noProof/>
          <w:lang w:val="lv-LV"/>
        </w:rPr>
        <w:t xml:space="preserve"> (Vit. D3)</w:t>
      </w:r>
    </w:p>
    <w:p w14:paraId="0CA082BE" w14:textId="0ECAB77C" w:rsidR="002A1354" w:rsidRPr="00307687" w:rsidRDefault="002A1354" w:rsidP="002A1354">
      <w:pPr>
        <w:rPr>
          <w:snapToGrid w:val="0"/>
          <w:szCs w:val="24"/>
        </w:rPr>
      </w:pPr>
    </w:p>
    <w:p w14:paraId="11EDD8A8" w14:textId="77777777" w:rsidR="002A1354" w:rsidRPr="005D554B" w:rsidRDefault="002A1354" w:rsidP="002A1354">
      <w:pPr>
        <w:rPr>
          <w:snapToGrid w:val="0"/>
          <w:szCs w:val="24"/>
        </w:rPr>
      </w:pPr>
    </w:p>
    <w:p w14:paraId="04C46C33"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7E778457" w14:textId="77777777" w:rsidR="002A1354" w:rsidRDefault="002A1354" w:rsidP="002A1354">
      <w:pPr>
        <w:autoSpaceDE w:val="0"/>
        <w:autoSpaceDN w:val="0"/>
        <w:adjustRightInd w:val="0"/>
        <w:rPr>
          <w:rFonts w:eastAsia="TimesNewRoman"/>
          <w:szCs w:val="22"/>
        </w:rPr>
      </w:pPr>
    </w:p>
    <w:p w14:paraId="4A1CF710" w14:textId="77777777" w:rsidR="002A1354" w:rsidRPr="00D54331" w:rsidRDefault="002A1354" w:rsidP="002A1354">
      <w:pPr>
        <w:autoSpaceDE w:val="0"/>
        <w:autoSpaceDN w:val="0"/>
        <w:adjustRightInd w:val="0"/>
        <w:rPr>
          <w:rFonts w:eastAsia="TimesNewRoman"/>
          <w:szCs w:val="22"/>
        </w:rPr>
      </w:pPr>
      <w:r w:rsidRPr="00D54331">
        <w:rPr>
          <w:rFonts w:eastAsia="TimesNewRoman"/>
          <w:szCs w:val="22"/>
        </w:rPr>
        <w:t>Wörwag Pharma</w:t>
      </w:r>
      <w:r>
        <w:rPr>
          <w:rFonts w:eastAsia="TimesNewRoman"/>
          <w:szCs w:val="22"/>
        </w:rPr>
        <w:t xml:space="preserve"> </w:t>
      </w:r>
      <w:r w:rsidRPr="00D54331">
        <w:rPr>
          <w:rFonts w:eastAsia="TimesNewRoman"/>
          <w:szCs w:val="22"/>
        </w:rPr>
        <w:t>GmbH &amp; Co. KG</w:t>
      </w:r>
    </w:p>
    <w:p w14:paraId="543F0B96" w14:textId="6C9D58E1" w:rsidR="002A1354" w:rsidRDefault="002A1354" w:rsidP="002A1354">
      <w:pPr>
        <w:rPr>
          <w:snapToGrid w:val="0"/>
          <w:szCs w:val="24"/>
        </w:rPr>
      </w:pPr>
    </w:p>
    <w:p w14:paraId="6B67A440" w14:textId="77777777" w:rsidR="002A1354" w:rsidRPr="005D554B" w:rsidRDefault="002A1354" w:rsidP="002A1354">
      <w:pPr>
        <w:rPr>
          <w:snapToGrid w:val="0"/>
          <w:szCs w:val="24"/>
        </w:rPr>
      </w:pPr>
    </w:p>
    <w:p w14:paraId="11AC4D1E" w14:textId="77777777" w:rsidR="002A1354" w:rsidRPr="005D554B" w:rsidRDefault="002A1354" w:rsidP="002A1354">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1A17204A" w14:textId="77777777" w:rsidR="002A1354" w:rsidRPr="005D554B" w:rsidRDefault="002A1354" w:rsidP="002A1354">
      <w:pPr>
        <w:rPr>
          <w:snapToGrid w:val="0"/>
          <w:szCs w:val="24"/>
        </w:rPr>
      </w:pPr>
    </w:p>
    <w:p w14:paraId="043E66B1" w14:textId="0576B29F" w:rsidR="002A1354" w:rsidRPr="005D554B" w:rsidRDefault="002A1354" w:rsidP="002A1354">
      <w:pPr>
        <w:rPr>
          <w:snapToGrid w:val="0"/>
        </w:rPr>
      </w:pPr>
      <w:r>
        <w:rPr>
          <w:snapToGrid w:val="0"/>
        </w:rPr>
        <w:t>EXP</w:t>
      </w:r>
      <w:r w:rsidR="00050D16">
        <w:rPr>
          <w:snapToGrid w:val="0"/>
        </w:rPr>
        <w:t xml:space="preserve"> </w:t>
      </w:r>
      <w:r w:rsidR="00050D16">
        <w:rPr>
          <w:szCs w:val="22"/>
        </w:rPr>
        <w:t>{mm MMMM}</w:t>
      </w:r>
    </w:p>
    <w:p w14:paraId="68F6436E" w14:textId="0215167A" w:rsidR="002A1354" w:rsidRDefault="002A1354" w:rsidP="002A1354">
      <w:pPr>
        <w:rPr>
          <w:snapToGrid w:val="0"/>
        </w:rPr>
      </w:pPr>
    </w:p>
    <w:p w14:paraId="7E0BF718" w14:textId="77777777" w:rsidR="002A1354" w:rsidRPr="005D554B" w:rsidRDefault="002A1354" w:rsidP="002A1354">
      <w:pPr>
        <w:rPr>
          <w:snapToGrid w:val="0"/>
        </w:rPr>
      </w:pPr>
    </w:p>
    <w:p w14:paraId="4A85B677" w14:textId="77777777" w:rsidR="002A1354" w:rsidRPr="005D554B" w:rsidRDefault="002A1354" w:rsidP="002A1354">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06B5D577" w14:textId="77777777" w:rsidR="002A1354" w:rsidRPr="005D554B" w:rsidRDefault="002A1354" w:rsidP="002A1354">
      <w:pPr>
        <w:rPr>
          <w:snapToGrid w:val="0"/>
        </w:rPr>
      </w:pPr>
    </w:p>
    <w:p w14:paraId="08CAEEBB" w14:textId="77777777" w:rsidR="002A1354" w:rsidRPr="005D554B" w:rsidRDefault="002A1354" w:rsidP="002A1354">
      <w:pPr>
        <w:outlineLvl w:val="0"/>
        <w:rPr>
          <w:b/>
          <w:snapToGrid w:val="0"/>
        </w:rPr>
      </w:pPr>
      <w:r>
        <w:rPr>
          <w:snapToGrid w:val="0"/>
        </w:rPr>
        <w:t>Lot</w:t>
      </w:r>
    </w:p>
    <w:p w14:paraId="6C352DC2" w14:textId="77777777" w:rsidR="002A1354" w:rsidRPr="005D554B" w:rsidRDefault="002A1354" w:rsidP="002A1354">
      <w:pPr>
        <w:rPr>
          <w:snapToGrid w:val="0"/>
          <w:szCs w:val="24"/>
        </w:rPr>
      </w:pPr>
    </w:p>
    <w:p w14:paraId="4F2963A9" w14:textId="77777777" w:rsidR="002A1354" w:rsidRPr="005D554B" w:rsidRDefault="002A1354" w:rsidP="002A1354">
      <w:pPr>
        <w:rPr>
          <w:snapToGrid w:val="0"/>
          <w:szCs w:val="24"/>
        </w:rPr>
      </w:pPr>
    </w:p>
    <w:p w14:paraId="01E131BA" w14:textId="77777777" w:rsidR="002A1354" w:rsidRPr="005D554B" w:rsidRDefault="002A1354" w:rsidP="002A1354">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787AEE22" w14:textId="77777777" w:rsidR="002A1354" w:rsidRDefault="002A1354" w:rsidP="00F96831">
      <w:pPr>
        <w:ind w:left="284"/>
      </w:pPr>
    </w:p>
    <w:p w14:paraId="21CEB405" w14:textId="066FD74F" w:rsidR="009E0029" w:rsidRDefault="009E0029">
      <w:pPr>
        <w:tabs>
          <w:tab w:val="clear" w:pos="567"/>
        </w:tabs>
        <w:spacing w:after="200" w:line="276" w:lineRule="auto"/>
      </w:pPr>
      <w:r>
        <w:br w:type="page"/>
      </w:r>
    </w:p>
    <w:p w14:paraId="36343281" w14:textId="77777777" w:rsidR="00DB6ABC" w:rsidRDefault="00DB6ABC" w:rsidP="00DB6ABC">
      <w:pPr>
        <w:pBdr>
          <w:top w:val="single" w:sz="4" w:space="1" w:color="auto"/>
          <w:left w:val="single" w:sz="4" w:space="4" w:color="auto"/>
          <w:bottom w:val="single" w:sz="4" w:space="1" w:color="auto"/>
          <w:right w:val="single" w:sz="4" w:space="4" w:color="auto"/>
        </w:pBdr>
        <w:rPr>
          <w:b/>
          <w:noProof/>
          <w:snapToGrid w:val="0"/>
          <w:szCs w:val="24"/>
        </w:rPr>
      </w:pPr>
      <w:r w:rsidRPr="005D554B">
        <w:rPr>
          <w:b/>
          <w:noProof/>
          <w:snapToGrid w:val="0"/>
          <w:szCs w:val="24"/>
        </w:rPr>
        <w:lastRenderedPageBreak/>
        <w:t>INFORMACIJA ANT IŠORINĖS PAKUOTĖS</w:t>
      </w:r>
    </w:p>
    <w:p w14:paraId="0B826020" w14:textId="77777777" w:rsidR="00DB6ABC" w:rsidRPr="005D554B" w:rsidRDefault="00DB6ABC" w:rsidP="00DB6ABC">
      <w:pPr>
        <w:pBdr>
          <w:top w:val="single" w:sz="4" w:space="1" w:color="auto"/>
          <w:left w:val="single" w:sz="4" w:space="4" w:color="auto"/>
          <w:bottom w:val="single" w:sz="4" w:space="1" w:color="auto"/>
          <w:right w:val="single" w:sz="4" w:space="4" w:color="auto"/>
        </w:pBdr>
        <w:rPr>
          <w:b/>
          <w:snapToGrid w:val="0"/>
          <w:szCs w:val="24"/>
        </w:rPr>
      </w:pPr>
    </w:p>
    <w:p w14:paraId="23AE5643" w14:textId="41B54A32" w:rsidR="00DB6ABC" w:rsidRDefault="00DB6ABC" w:rsidP="0021222C">
      <w:pPr>
        <w:pBdr>
          <w:top w:val="single" w:sz="4" w:space="1" w:color="auto"/>
          <w:left w:val="single" w:sz="4" w:space="4" w:color="auto"/>
          <w:bottom w:val="single" w:sz="4" w:space="1" w:color="auto"/>
          <w:right w:val="single" w:sz="4" w:space="4" w:color="auto"/>
        </w:pBdr>
        <w:tabs>
          <w:tab w:val="clear" w:pos="567"/>
          <w:tab w:val="left" w:pos="0"/>
        </w:tabs>
        <w:rPr>
          <w:b/>
          <w:i/>
          <w:iCs/>
          <w:snapToGrid w:val="0"/>
          <w:szCs w:val="24"/>
        </w:rPr>
      </w:pPr>
      <w:r w:rsidRPr="00B9589B">
        <w:rPr>
          <w:b/>
          <w:i/>
          <w:iCs/>
          <w:snapToGrid w:val="0"/>
          <w:szCs w:val="24"/>
        </w:rPr>
        <w:t>ES Pilnas/</w:t>
      </w:r>
      <w:r w:rsidRPr="00E852C2">
        <w:rPr>
          <w:b/>
          <w:i/>
          <w:iCs/>
          <w:snapToGrid w:val="0"/>
          <w:szCs w:val="24"/>
          <w:highlight w:val="lightGray"/>
        </w:rPr>
        <w:t>Su</w:t>
      </w:r>
      <w:r w:rsidR="0058442F">
        <w:rPr>
          <w:b/>
          <w:i/>
          <w:iCs/>
          <w:snapToGrid w:val="0"/>
          <w:szCs w:val="24"/>
          <w:highlight w:val="lightGray"/>
        </w:rPr>
        <w:t>trumpintas</w:t>
      </w:r>
      <w:r w:rsidRPr="00B9589B">
        <w:rPr>
          <w:b/>
          <w:i/>
          <w:iCs/>
          <w:snapToGrid w:val="0"/>
          <w:szCs w:val="24"/>
        </w:rPr>
        <w:t xml:space="preserve"> suderintas teksto šablono ženklinimas: teksto sumažinimai pasiūlyti dėl daugiakalbės pakuotės dėžutės (EE/LV/LT ir SK/CZ) pažym</w:t>
      </w:r>
      <w:r>
        <w:rPr>
          <w:b/>
          <w:i/>
          <w:iCs/>
          <w:snapToGrid w:val="0"/>
          <w:szCs w:val="24"/>
        </w:rPr>
        <w:t xml:space="preserve">ėti </w:t>
      </w:r>
      <w:r w:rsidR="0058442F">
        <w:rPr>
          <w:b/>
          <w:i/>
          <w:iCs/>
          <w:snapToGrid w:val="0"/>
          <w:szCs w:val="24"/>
        </w:rPr>
        <w:t>pilkai</w:t>
      </w:r>
    </w:p>
    <w:p w14:paraId="72300960" w14:textId="77777777" w:rsidR="00DB6ABC" w:rsidRDefault="00DB6ABC" w:rsidP="00DB6ABC">
      <w:pPr>
        <w:pBdr>
          <w:top w:val="single" w:sz="4" w:space="1" w:color="auto"/>
          <w:left w:val="single" w:sz="4" w:space="4" w:color="auto"/>
          <w:bottom w:val="single" w:sz="4" w:space="1" w:color="auto"/>
          <w:right w:val="single" w:sz="4" w:space="4" w:color="auto"/>
        </w:pBdr>
        <w:ind w:left="567" w:hanging="567"/>
        <w:rPr>
          <w:b/>
          <w:i/>
          <w:iCs/>
          <w:snapToGrid w:val="0"/>
          <w:szCs w:val="24"/>
        </w:rPr>
      </w:pPr>
    </w:p>
    <w:p w14:paraId="37E49B31" w14:textId="62EC4324" w:rsidR="00DB6ABC" w:rsidRPr="00B9589B" w:rsidRDefault="00DB6ABC" w:rsidP="00DB6ABC">
      <w:pPr>
        <w:pBdr>
          <w:top w:val="single" w:sz="4" w:space="1" w:color="auto"/>
          <w:left w:val="single" w:sz="4" w:space="4" w:color="auto"/>
          <w:bottom w:val="single" w:sz="4" w:space="1" w:color="auto"/>
          <w:right w:val="single" w:sz="4" w:space="4" w:color="auto"/>
        </w:pBdr>
        <w:ind w:left="567" w:hanging="567"/>
        <w:rPr>
          <w:b/>
          <w:snapToGrid w:val="0"/>
          <w:szCs w:val="24"/>
        </w:rPr>
      </w:pPr>
      <w:r>
        <w:rPr>
          <w:b/>
          <w:snapToGrid w:val="0"/>
          <w:szCs w:val="24"/>
        </w:rPr>
        <w:t>I</w:t>
      </w:r>
      <w:r w:rsidR="00540CE3">
        <w:rPr>
          <w:b/>
          <w:snapToGrid w:val="0"/>
          <w:szCs w:val="24"/>
        </w:rPr>
        <w:t>ŠORINĖ PAKUOTĖ</w:t>
      </w:r>
      <w:r>
        <w:rPr>
          <w:b/>
          <w:snapToGrid w:val="0"/>
          <w:szCs w:val="24"/>
        </w:rPr>
        <w:t xml:space="preserve"> </w:t>
      </w:r>
      <w:r w:rsidR="00C250AE">
        <w:rPr>
          <w:b/>
          <w:snapToGrid w:val="0"/>
          <w:szCs w:val="24"/>
        </w:rPr>
        <w:t>2</w:t>
      </w:r>
      <w:r>
        <w:rPr>
          <w:b/>
          <w:snapToGrid w:val="0"/>
          <w:szCs w:val="24"/>
        </w:rPr>
        <w:t xml:space="preserve">0000 TV </w:t>
      </w:r>
      <w:r w:rsidR="0058442F">
        <w:rPr>
          <w:b/>
          <w:snapToGrid w:val="0"/>
          <w:szCs w:val="24"/>
        </w:rPr>
        <w:t>stiprumui</w:t>
      </w:r>
    </w:p>
    <w:p w14:paraId="58226F41" w14:textId="77777777" w:rsidR="00DB6ABC" w:rsidRPr="005D554B" w:rsidRDefault="00DB6ABC" w:rsidP="00DB6ABC">
      <w:pPr>
        <w:rPr>
          <w:snapToGrid w:val="0"/>
          <w:szCs w:val="24"/>
        </w:rPr>
      </w:pPr>
    </w:p>
    <w:p w14:paraId="3C130341" w14:textId="77777777" w:rsidR="00DB6ABC" w:rsidRPr="005D554B" w:rsidRDefault="00DB6ABC" w:rsidP="00DB6ABC">
      <w:pPr>
        <w:rPr>
          <w:snapToGrid w:val="0"/>
          <w:szCs w:val="24"/>
        </w:rPr>
      </w:pPr>
    </w:p>
    <w:p w14:paraId="4070AB02"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3D5D2FC3" w14:textId="77777777" w:rsidR="00DB6ABC" w:rsidRPr="005D554B" w:rsidRDefault="00DB6ABC" w:rsidP="00DB6ABC">
      <w:pPr>
        <w:rPr>
          <w:snapToGrid w:val="0"/>
          <w:szCs w:val="24"/>
        </w:rPr>
      </w:pPr>
    </w:p>
    <w:p w14:paraId="3AFE22FB" w14:textId="77777777" w:rsidR="00DB6ABC" w:rsidRPr="00F87528" w:rsidRDefault="00DB6ABC" w:rsidP="00DB6ABC">
      <w:pPr>
        <w:rPr>
          <w:rFonts w:eastAsia="TimesNewRoman"/>
          <w:szCs w:val="22"/>
        </w:rPr>
      </w:pPr>
      <w:r w:rsidRPr="00F87528">
        <w:rPr>
          <w:rFonts w:eastAsia="TimesNewRoman"/>
          <w:szCs w:val="22"/>
        </w:rPr>
        <w:t>Trederol 20000 TV plėvele dengtos tabletės</w:t>
      </w:r>
    </w:p>
    <w:p w14:paraId="4A42A0B3" w14:textId="5AD09742" w:rsidR="00DB6ABC" w:rsidRPr="00F87528" w:rsidRDefault="00151787" w:rsidP="00DB6ABC">
      <w:pPr>
        <w:rPr>
          <w:rFonts w:eastAsia="TimesNewRoman"/>
          <w:szCs w:val="22"/>
        </w:rPr>
      </w:pPr>
      <w:r w:rsidRPr="00377C7A">
        <w:rPr>
          <w:noProof/>
          <w:lang w:val="lv-LV"/>
        </w:rPr>
        <w:t>colecalciferolum</w:t>
      </w:r>
      <w:r w:rsidRPr="0021222C">
        <w:rPr>
          <w:noProof/>
          <w:lang w:val="lv-LV"/>
        </w:rPr>
        <w:t xml:space="preserve"> (Vit. D3</w:t>
      </w:r>
      <w:r w:rsidR="003D4B66" w:rsidRPr="0021222C">
        <w:rPr>
          <w:noProof/>
          <w:lang w:val="lv-LV"/>
        </w:rPr>
        <w:t>)</w:t>
      </w:r>
    </w:p>
    <w:p w14:paraId="586D602E" w14:textId="77777777" w:rsidR="0021222C" w:rsidRDefault="0021222C" w:rsidP="00DB6ABC">
      <w:pPr>
        <w:rPr>
          <w:snapToGrid w:val="0"/>
          <w:szCs w:val="24"/>
        </w:rPr>
      </w:pPr>
    </w:p>
    <w:p w14:paraId="791BCA77" w14:textId="0B65B2C5" w:rsidR="00DB6ABC" w:rsidRDefault="00DB6ABC" w:rsidP="00DB6ABC">
      <w:pPr>
        <w:rPr>
          <w:snapToGrid w:val="0"/>
          <w:szCs w:val="24"/>
        </w:rPr>
      </w:pPr>
      <w:r>
        <w:rPr>
          <w:snapToGrid w:val="0"/>
          <w:szCs w:val="24"/>
        </w:rPr>
        <w:t>Vartoti tik suaugusie</w:t>
      </w:r>
      <w:r w:rsidR="00540CE3">
        <w:rPr>
          <w:snapToGrid w:val="0"/>
          <w:szCs w:val="24"/>
        </w:rPr>
        <w:t>sie</w:t>
      </w:r>
      <w:r>
        <w:rPr>
          <w:snapToGrid w:val="0"/>
          <w:szCs w:val="24"/>
        </w:rPr>
        <w:t>ms.</w:t>
      </w:r>
    </w:p>
    <w:p w14:paraId="3A333676" w14:textId="046B0EDC" w:rsidR="00DB6ABC" w:rsidRDefault="00DB6ABC" w:rsidP="00DB6ABC">
      <w:pPr>
        <w:rPr>
          <w:snapToGrid w:val="0"/>
          <w:szCs w:val="24"/>
        </w:rPr>
      </w:pPr>
    </w:p>
    <w:p w14:paraId="1A25CA3E" w14:textId="77777777" w:rsidR="00DB6ABC" w:rsidRPr="005D554B" w:rsidRDefault="00DB6ABC" w:rsidP="00DB6ABC">
      <w:pPr>
        <w:rPr>
          <w:snapToGrid w:val="0"/>
          <w:szCs w:val="24"/>
        </w:rPr>
      </w:pPr>
    </w:p>
    <w:p w14:paraId="59BD10D3"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453B6530" w14:textId="77777777" w:rsidR="00DB6ABC" w:rsidRDefault="00DB6ABC" w:rsidP="00DB6ABC">
      <w:pPr>
        <w:rPr>
          <w:snapToGrid w:val="0"/>
          <w:szCs w:val="24"/>
        </w:rPr>
      </w:pPr>
    </w:p>
    <w:p w14:paraId="12A5C9EB" w14:textId="3023737B" w:rsidR="00DB6ABC" w:rsidRPr="005D554B" w:rsidRDefault="003D4B66" w:rsidP="00DB6ABC">
      <w:pPr>
        <w:rPr>
          <w:snapToGrid w:val="0"/>
          <w:szCs w:val="24"/>
        </w:rPr>
      </w:pPr>
      <w:r w:rsidRPr="00AE08BF">
        <w:t xml:space="preserve">Kiekvienoje </w:t>
      </w:r>
      <w:r w:rsidRPr="00E852C2">
        <w:rPr>
          <w:highlight w:val="lightGray"/>
        </w:rPr>
        <w:t>plėvele dengtoje</w:t>
      </w:r>
      <w:r w:rsidRPr="00AE08BF">
        <w:t xml:space="preserve"> tabletėje yra 500 mikrogramų </w:t>
      </w:r>
      <w:r>
        <w:t>k</w:t>
      </w:r>
      <w:r w:rsidRPr="00AE08BF">
        <w:t>olekalciferolio (</w:t>
      </w:r>
      <w:r w:rsidR="00307687" w:rsidRPr="00AE08BF">
        <w:t>vitamino D3</w:t>
      </w:r>
      <w:r w:rsidR="00307687">
        <w:t xml:space="preserve">, atitinkančio </w:t>
      </w:r>
      <w:r w:rsidRPr="00AE08BF">
        <w:t xml:space="preserve">20000 TV miltelių pavidalo </w:t>
      </w:r>
      <w:r>
        <w:t>k</w:t>
      </w:r>
      <w:r w:rsidRPr="00AE08BF">
        <w:t>olekalciferolio koncentrato).</w:t>
      </w:r>
    </w:p>
    <w:p w14:paraId="7D3FE9ED" w14:textId="36CC6878" w:rsidR="00DB6ABC" w:rsidRDefault="00DB6ABC" w:rsidP="00DB6ABC">
      <w:pPr>
        <w:rPr>
          <w:snapToGrid w:val="0"/>
          <w:szCs w:val="24"/>
        </w:rPr>
      </w:pPr>
    </w:p>
    <w:p w14:paraId="5AD0830F" w14:textId="77777777" w:rsidR="00DB6ABC" w:rsidRPr="005D554B" w:rsidRDefault="00DB6ABC" w:rsidP="00DB6ABC">
      <w:pPr>
        <w:rPr>
          <w:snapToGrid w:val="0"/>
          <w:szCs w:val="24"/>
        </w:rPr>
      </w:pPr>
    </w:p>
    <w:p w14:paraId="17FE13B9"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094765F8" w14:textId="77777777" w:rsidR="00DB6ABC" w:rsidRDefault="00DB6ABC" w:rsidP="00DB6ABC">
      <w:pPr>
        <w:rPr>
          <w:snapToGrid w:val="0"/>
          <w:szCs w:val="24"/>
        </w:rPr>
      </w:pPr>
    </w:p>
    <w:p w14:paraId="131F92B2" w14:textId="18C966D5" w:rsidR="00DB6ABC" w:rsidRPr="005D554B" w:rsidRDefault="00DB6ABC" w:rsidP="00DB6ABC">
      <w:pPr>
        <w:rPr>
          <w:snapToGrid w:val="0"/>
          <w:szCs w:val="24"/>
        </w:rPr>
      </w:pPr>
      <w:r>
        <w:rPr>
          <w:snapToGrid w:val="0"/>
          <w:szCs w:val="24"/>
        </w:rPr>
        <w:t xml:space="preserve">Sudėtyje yra sacharozės. </w:t>
      </w:r>
      <w:r w:rsidR="003B48AD" w:rsidRPr="00E852C2">
        <w:rPr>
          <w:snapToGrid w:val="0"/>
          <w:szCs w:val="24"/>
          <w:highlight w:val="lightGray"/>
        </w:rPr>
        <w:t>Prieš vartojimą perskaitykite pakuotės lapelį.</w:t>
      </w:r>
    </w:p>
    <w:p w14:paraId="3D4B6199" w14:textId="0C40AA86" w:rsidR="00DB6ABC" w:rsidRDefault="00DB6ABC" w:rsidP="00DB6ABC">
      <w:pPr>
        <w:rPr>
          <w:snapToGrid w:val="0"/>
          <w:szCs w:val="24"/>
        </w:rPr>
      </w:pPr>
    </w:p>
    <w:p w14:paraId="27DA8284" w14:textId="77777777" w:rsidR="00DB6ABC" w:rsidRPr="005D554B" w:rsidRDefault="00DB6ABC" w:rsidP="00DB6ABC">
      <w:pPr>
        <w:rPr>
          <w:snapToGrid w:val="0"/>
          <w:szCs w:val="24"/>
        </w:rPr>
      </w:pPr>
    </w:p>
    <w:p w14:paraId="0FEC077F"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6CE84F9A" w14:textId="77777777" w:rsidR="00DB6ABC" w:rsidRDefault="00DB6ABC" w:rsidP="00DB6ABC">
      <w:pPr>
        <w:rPr>
          <w:snapToGrid w:val="0"/>
          <w:szCs w:val="24"/>
        </w:rPr>
      </w:pPr>
    </w:p>
    <w:p w14:paraId="2742B731" w14:textId="77777777" w:rsidR="00DB6ABC" w:rsidRPr="005D554B" w:rsidRDefault="00DB6ABC" w:rsidP="00DB6ABC">
      <w:pPr>
        <w:rPr>
          <w:snapToGrid w:val="0"/>
          <w:szCs w:val="24"/>
        </w:rPr>
      </w:pPr>
      <w:r>
        <w:rPr>
          <w:snapToGrid w:val="0"/>
          <w:szCs w:val="24"/>
        </w:rPr>
        <w:t xml:space="preserve">4 </w:t>
      </w:r>
      <w:r w:rsidRPr="00E852C2">
        <w:rPr>
          <w:snapToGrid w:val="0"/>
          <w:szCs w:val="24"/>
          <w:highlight w:val="lightGray"/>
        </w:rPr>
        <w:t>plėvele dengtos</w:t>
      </w:r>
      <w:r>
        <w:rPr>
          <w:snapToGrid w:val="0"/>
          <w:szCs w:val="24"/>
        </w:rPr>
        <w:t xml:space="preserve"> tabletės</w:t>
      </w:r>
    </w:p>
    <w:p w14:paraId="03502D26" w14:textId="77777777" w:rsidR="00AE269A" w:rsidRPr="005D554B" w:rsidRDefault="00AE269A" w:rsidP="00AE269A">
      <w:pPr>
        <w:rPr>
          <w:snapToGrid w:val="0"/>
          <w:szCs w:val="24"/>
        </w:rPr>
      </w:pPr>
      <w:r>
        <w:rPr>
          <w:snapToGrid w:val="0"/>
          <w:szCs w:val="24"/>
        </w:rPr>
        <w:t xml:space="preserve">10 </w:t>
      </w:r>
      <w:r w:rsidRPr="00E852C2">
        <w:rPr>
          <w:snapToGrid w:val="0"/>
          <w:szCs w:val="24"/>
          <w:highlight w:val="lightGray"/>
        </w:rPr>
        <w:t>plėvele dengtų</w:t>
      </w:r>
      <w:r>
        <w:rPr>
          <w:snapToGrid w:val="0"/>
          <w:szCs w:val="24"/>
        </w:rPr>
        <w:t xml:space="preserve"> tablečių</w:t>
      </w:r>
    </w:p>
    <w:p w14:paraId="457A8A2C" w14:textId="35E0CF24" w:rsidR="00DB6ABC" w:rsidRDefault="00AE269A" w:rsidP="00AE269A">
      <w:pPr>
        <w:rPr>
          <w:snapToGrid w:val="0"/>
          <w:szCs w:val="24"/>
        </w:rPr>
      </w:pPr>
      <w:r>
        <w:rPr>
          <w:snapToGrid w:val="0"/>
          <w:szCs w:val="24"/>
        </w:rPr>
        <w:t xml:space="preserve">20 </w:t>
      </w:r>
      <w:r w:rsidRPr="00E852C2">
        <w:rPr>
          <w:snapToGrid w:val="0"/>
          <w:szCs w:val="24"/>
          <w:highlight w:val="lightGray"/>
        </w:rPr>
        <w:t>plėvele dengtų</w:t>
      </w:r>
      <w:r>
        <w:rPr>
          <w:snapToGrid w:val="0"/>
          <w:szCs w:val="24"/>
        </w:rPr>
        <w:t xml:space="preserve"> tablečių</w:t>
      </w:r>
    </w:p>
    <w:p w14:paraId="64345D6E" w14:textId="53827781" w:rsidR="00DB6ABC" w:rsidRDefault="00DB6ABC" w:rsidP="00DB6ABC">
      <w:pPr>
        <w:rPr>
          <w:snapToGrid w:val="0"/>
          <w:szCs w:val="24"/>
        </w:rPr>
      </w:pPr>
    </w:p>
    <w:p w14:paraId="4F2F7E15" w14:textId="77777777" w:rsidR="00AE269A" w:rsidRPr="005D554B" w:rsidRDefault="00AE269A" w:rsidP="00DB6ABC">
      <w:pPr>
        <w:rPr>
          <w:snapToGrid w:val="0"/>
          <w:szCs w:val="24"/>
        </w:rPr>
      </w:pPr>
    </w:p>
    <w:p w14:paraId="09139CBE"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5070E7EF" w14:textId="77777777" w:rsidR="00DB6ABC" w:rsidRDefault="00DB6ABC" w:rsidP="00DB6ABC">
      <w:pPr>
        <w:rPr>
          <w:snapToGrid w:val="0"/>
          <w:szCs w:val="24"/>
        </w:rPr>
      </w:pPr>
    </w:p>
    <w:p w14:paraId="167E9D89" w14:textId="77777777" w:rsidR="00DB6ABC" w:rsidRDefault="00DB6ABC" w:rsidP="00DB6ABC">
      <w:pPr>
        <w:rPr>
          <w:snapToGrid w:val="0"/>
          <w:szCs w:val="24"/>
        </w:rPr>
      </w:pPr>
      <w:r w:rsidRPr="00E852C2">
        <w:rPr>
          <w:snapToGrid w:val="0"/>
          <w:szCs w:val="24"/>
          <w:highlight w:val="lightGray"/>
        </w:rPr>
        <w:t>Vartoti per burną.</w:t>
      </w:r>
    </w:p>
    <w:p w14:paraId="126E3EDB" w14:textId="77777777" w:rsidR="00DB6ABC" w:rsidRPr="005D554B" w:rsidRDefault="00DB6ABC" w:rsidP="00DB6ABC">
      <w:pPr>
        <w:rPr>
          <w:snapToGrid w:val="0"/>
          <w:szCs w:val="24"/>
        </w:rPr>
      </w:pPr>
    </w:p>
    <w:p w14:paraId="2A6DFFDF" w14:textId="77777777" w:rsidR="00DB6ABC" w:rsidRPr="005D554B" w:rsidRDefault="00DB6ABC" w:rsidP="00DB6ABC">
      <w:pPr>
        <w:rPr>
          <w:snapToGrid w:val="0"/>
          <w:szCs w:val="24"/>
        </w:rPr>
      </w:pPr>
      <w:r w:rsidRPr="005D554B">
        <w:rPr>
          <w:noProof/>
          <w:snapToGrid w:val="0"/>
          <w:szCs w:val="24"/>
        </w:rPr>
        <w:t>Prieš vartojimą perskaitykite pakuotės lapelį.</w:t>
      </w:r>
    </w:p>
    <w:p w14:paraId="58FDDD36" w14:textId="47F139B3" w:rsidR="00DB6ABC" w:rsidRDefault="00DB6ABC" w:rsidP="00DB6ABC">
      <w:pPr>
        <w:rPr>
          <w:snapToGrid w:val="0"/>
          <w:szCs w:val="24"/>
        </w:rPr>
      </w:pPr>
    </w:p>
    <w:p w14:paraId="0C3F61B8" w14:textId="77777777" w:rsidR="00DB6ABC" w:rsidRPr="005D554B" w:rsidRDefault="00DB6ABC" w:rsidP="00DB6ABC">
      <w:pPr>
        <w:rPr>
          <w:snapToGrid w:val="0"/>
          <w:szCs w:val="24"/>
        </w:rPr>
      </w:pPr>
    </w:p>
    <w:p w14:paraId="1E1C3A3C"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3BF2CC90" w14:textId="77777777" w:rsidR="00DB6ABC" w:rsidRPr="005D554B" w:rsidRDefault="00DB6ABC" w:rsidP="00DB6ABC">
      <w:pPr>
        <w:rPr>
          <w:snapToGrid w:val="0"/>
          <w:szCs w:val="24"/>
        </w:rPr>
      </w:pPr>
    </w:p>
    <w:p w14:paraId="6C9E9610" w14:textId="77777777" w:rsidR="00DB6ABC" w:rsidRPr="005D554B" w:rsidRDefault="00DB6ABC" w:rsidP="00DB6ABC">
      <w:pPr>
        <w:rPr>
          <w:snapToGrid w:val="0"/>
          <w:szCs w:val="24"/>
        </w:rPr>
      </w:pPr>
      <w:r w:rsidRPr="005D554B">
        <w:rPr>
          <w:noProof/>
          <w:snapToGrid w:val="0"/>
          <w:szCs w:val="24"/>
        </w:rPr>
        <w:t>Laikyti vaikams nepastebimoje ir nepasiekiamoje vietoje.</w:t>
      </w:r>
    </w:p>
    <w:p w14:paraId="1AEFD748" w14:textId="76949393" w:rsidR="00DB6ABC" w:rsidRDefault="00DB6ABC" w:rsidP="00DB6ABC">
      <w:pPr>
        <w:rPr>
          <w:snapToGrid w:val="0"/>
          <w:szCs w:val="24"/>
        </w:rPr>
      </w:pPr>
    </w:p>
    <w:p w14:paraId="3CEE7666" w14:textId="77777777" w:rsidR="00DB6ABC" w:rsidRPr="005D554B" w:rsidRDefault="00DB6ABC" w:rsidP="00DB6ABC">
      <w:pPr>
        <w:rPr>
          <w:snapToGrid w:val="0"/>
          <w:szCs w:val="24"/>
        </w:rPr>
      </w:pPr>
    </w:p>
    <w:p w14:paraId="7E22952F"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0FC2167A" w14:textId="77777777" w:rsidR="00DB6ABC" w:rsidRPr="005D554B" w:rsidRDefault="00DB6ABC" w:rsidP="00DB6ABC">
      <w:pPr>
        <w:rPr>
          <w:snapToGrid w:val="0"/>
          <w:szCs w:val="24"/>
        </w:rPr>
      </w:pPr>
    </w:p>
    <w:p w14:paraId="23E4F71A" w14:textId="77777777" w:rsidR="00DB6ABC" w:rsidRPr="005D554B" w:rsidRDefault="00DB6ABC" w:rsidP="00DB6ABC">
      <w:pPr>
        <w:rPr>
          <w:snapToGrid w:val="0"/>
          <w:szCs w:val="24"/>
        </w:rPr>
      </w:pPr>
    </w:p>
    <w:p w14:paraId="21E85D70" w14:textId="77777777" w:rsidR="00DB6ABC" w:rsidRPr="005D554B" w:rsidRDefault="00DB6ABC" w:rsidP="00DB6ABC">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lastRenderedPageBreak/>
        <w:t>8.</w:t>
      </w:r>
      <w:r w:rsidRPr="005D554B">
        <w:rPr>
          <w:b/>
          <w:snapToGrid w:val="0"/>
          <w:szCs w:val="24"/>
        </w:rPr>
        <w:tab/>
      </w:r>
      <w:r w:rsidRPr="005D554B">
        <w:rPr>
          <w:b/>
          <w:noProof/>
          <w:snapToGrid w:val="0"/>
          <w:szCs w:val="24"/>
        </w:rPr>
        <w:t>TINKAMUMO LAIKAS</w:t>
      </w:r>
    </w:p>
    <w:p w14:paraId="6A5565FB" w14:textId="77777777" w:rsidR="00DB6ABC" w:rsidRPr="005D554B" w:rsidRDefault="00DB6ABC" w:rsidP="00DB6ABC">
      <w:pPr>
        <w:rPr>
          <w:snapToGrid w:val="0"/>
          <w:szCs w:val="24"/>
        </w:rPr>
      </w:pPr>
    </w:p>
    <w:p w14:paraId="69363548" w14:textId="3F1A207E" w:rsidR="00DB6ABC" w:rsidRPr="005D554B" w:rsidRDefault="00DB6ABC" w:rsidP="00DB6ABC">
      <w:pPr>
        <w:rPr>
          <w:snapToGrid w:val="0"/>
        </w:rPr>
      </w:pPr>
      <w:r w:rsidRPr="005D554B">
        <w:rPr>
          <w:snapToGrid w:val="0"/>
        </w:rPr>
        <w:t>EXP</w:t>
      </w:r>
      <w:r w:rsidR="00050D16">
        <w:rPr>
          <w:snapToGrid w:val="0"/>
        </w:rPr>
        <w:t xml:space="preserve"> </w:t>
      </w:r>
      <w:r w:rsidR="00050D16">
        <w:rPr>
          <w:szCs w:val="22"/>
        </w:rPr>
        <w:t>{mm MMMM}</w:t>
      </w:r>
    </w:p>
    <w:p w14:paraId="5FA708F6" w14:textId="77777777" w:rsidR="00DB6ABC" w:rsidRPr="005D554B" w:rsidRDefault="00DB6ABC" w:rsidP="00DB6ABC">
      <w:pPr>
        <w:rPr>
          <w:snapToGrid w:val="0"/>
          <w:szCs w:val="24"/>
        </w:rPr>
      </w:pPr>
    </w:p>
    <w:p w14:paraId="260F9E3C" w14:textId="77777777" w:rsidR="00DB6ABC" w:rsidRPr="005D554B" w:rsidRDefault="00DB6ABC" w:rsidP="00DB6ABC">
      <w:pPr>
        <w:rPr>
          <w:snapToGrid w:val="0"/>
          <w:szCs w:val="24"/>
        </w:rPr>
      </w:pPr>
    </w:p>
    <w:p w14:paraId="4036279B" w14:textId="77777777" w:rsidR="00DB6ABC" w:rsidRPr="005D554B" w:rsidRDefault="00DB6ABC" w:rsidP="00DB6ABC">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789A4DE8" w14:textId="77777777" w:rsidR="00DB6ABC" w:rsidRDefault="00DB6ABC" w:rsidP="00DB6ABC">
      <w:pPr>
        <w:rPr>
          <w:snapToGrid w:val="0"/>
          <w:szCs w:val="24"/>
        </w:rPr>
      </w:pPr>
    </w:p>
    <w:p w14:paraId="52ABAD00" w14:textId="1CD8BA43" w:rsidR="00DB6ABC" w:rsidRPr="005D554B" w:rsidRDefault="00DB6ABC" w:rsidP="00DB6ABC">
      <w:pPr>
        <w:rPr>
          <w:snapToGrid w:val="0"/>
          <w:szCs w:val="24"/>
        </w:rPr>
      </w:pPr>
      <w:r>
        <w:rPr>
          <w:snapToGrid w:val="0"/>
          <w:szCs w:val="24"/>
        </w:rPr>
        <w:t xml:space="preserve">Laikyti ne aukštesnėje </w:t>
      </w:r>
      <w:r w:rsidR="0058442F">
        <w:rPr>
          <w:snapToGrid w:val="0"/>
          <w:szCs w:val="24"/>
        </w:rPr>
        <w:t>kaip</w:t>
      </w:r>
      <w:r>
        <w:rPr>
          <w:snapToGrid w:val="0"/>
          <w:szCs w:val="24"/>
        </w:rPr>
        <w:t xml:space="preserve"> </w:t>
      </w:r>
      <w:r>
        <w:t>30 °C temperatūroje</w:t>
      </w:r>
    </w:p>
    <w:p w14:paraId="1F18AC3F" w14:textId="2340F49C" w:rsidR="00DB6ABC" w:rsidRDefault="00DB6ABC" w:rsidP="00DB6ABC">
      <w:pPr>
        <w:rPr>
          <w:snapToGrid w:val="0"/>
          <w:szCs w:val="24"/>
        </w:rPr>
      </w:pPr>
    </w:p>
    <w:p w14:paraId="0DF4B813" w14:textId="77777777" w:rsidR="00DB6ABC" w:rsidRPr="005D554B" w:rsidRDefault="00DB6ABC" w:rsidP="00DB6ABC">
      <w:pPr>
        <w:rPr>
          <w:snapToGrid w:val="0"/>
          <w:szCs w:val="24"/>
        </w:rPr>
      </w:pPr>
    </w:p>
    <w:p w14:paraId="1094BF29"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35764C4E" w14:textId="77777777" w:rsidR="00DB6ABC" w:rsidRPr="005D554B" w:rsidRDefault="00DB6ABC" w:rsidP="00DB6ABC">
      <w:pPr>
        <w:rPr>
          <w:snapToGrid w:val="0"/>
          <w:szCs w:val="24"/>
        </w:rPr>
      </w:pPr>
    </w:p>
    <w:p w14:paraId="165A1FF5" w14:textId="77777777" w:rsidR="00DB6ABC" w:rsidRPr="005D554B" w:rsidRDefault="00DB6ABC" w:rsidP="00DB6ABC">
      <w:pPr>
        <w:rPr>
          <w:snapToGrid w:val="0"/>
          <w:szCs w:val="24"/>
        </w:rPr>
      </w:pPr>
    </w:p>
    <w:p w14:paraId="1A88C8C2"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0C8A6A49" w14:textId="77777777" w:rsidR="00DB6ABC" w:rsidRPr="005D554B" w:rsidRDefault="00DB6ABC" w:rsidP="00DB6ABC">
      <w:pPr>
        <w:rPr>
          <w:snapToGrid w:val="0"/>
          <w:szCs w:val="24"/>
        </w:rPr>
      </w:pPr>
    </w:p>
    <w:p w14:paraId="1343C0D0" w14:textId="78074B1B" w:rsidR="00DB6ABC" w:rsidRPr="0025397E" w:rsidRDefault="00DB6ABC" w:rsidP="00DB6ABC">
      <w:pPr>
        <w:autoSpaceDE w:val="0"/>
        <w:autoSpaceDN w:val="0"/>
        <w:adjustRightInd w:val="0"/>
        <w:rPr>
          <w:rFonts w:eastAsia="TimesNewRoman"/>
          <w:szCs w:val="22"/>
        </w:rPr>
      </w:pPr>
      <w:r w:rsidRPr="0025397E">
        <w:rPr>
          <w:rFonts w:eastAsia="TimesNewRoman"/>
          <w:szCs w:val="22"/>
        </w:rPr>
        <w:t>Wörwag Pharma</w:t>
      </w:r>
      <w:r w:rsidR="003B48AD">
        <w:rPr>
          <w:rFonts w:eastAsia="TimesNewRoman"/>
          <w:szCs w:val="22"/>
        </w:rPr>
        <w:t xml:space="preserve"> </w:t>
      </w:r>
      <w:r w:rsidRPr="0025397E">
        <w:rPr>
          <w:rFonts w:eastAsia="TimesNewRoman"/>
          <w:szCs w:val="22"/>
        </w:rPr>
        <w:t>GmbH &amp; Co. KG</w:t>
      </w:r>
    </w:p>
    <w:p w14:paraId="2948A76F" w14:textId="77777777" w:rsidR="00DB6ABC" w:rsidRPr="0025397E" w:rsidRDefault="00DB6ABC" w:rsidP="00DB6ABC">
      <w:pPr>
        <w:autoSpaceDE w:val="0"/>
        <w:autoSpaceDN w:val="0"/>
        <w:adjustRightInd w:val="0"/>
        <w:rPr>
          <w:rFonts w:eastAsia="TimesNewRoman"/>
          <w:szCs w:val="22"/>
        </w:rPr>
      </w:pPr>
      <w:r w:rsidRPr="0025397E">
        <w:rPr>
          <w:rFonts w:eastAsia="TimesNewRoman"/>
          <w:szCs w:val="22"/>
        </w:rPr>
        <w:t>Flugfeld-Allee 24</w:t>
      </w:r>
    </w:p>
    <w:p w14:paraId="634C05D1" w14:textId="77777777" w:rsidR="00DB6ABC" w:rsidRPr="0025397E" w:rsidRDefault="00DB6ABC" w:rsidP="00DB6ABC">
      <w:pPr>
        <w:autoSpaceDE w:val="0"/>
        <w:autoSpaceDN w:val="0"/>
        <w:adjustRightInd w:val="0"/>
        <w:rPr>
          <w:rFonts w:eastAsia="TimesNewRoman"/>
          <w:szCs w:val="22"/>
        </w:rPr>
      </w:pPr>
      <w:r w:rsidRPr="0025397E">
        <w:rPr>
          <w:rFonts w:eastAsia="TimesNewRoman"/>
          <w:szCs w:val="22"/>
        </w:rPr>
        <w:t>71034 Böblingen</w:t>
      </w:r>
    </w:p>
    <w:p w14:paraId="7688217A" w14:textId="77777777" w:rsidR="00DB6ABC" w:rsidRPr="0025397E" w:rsidRDefault="00DB6ABC" w:rsidP="00DB6ABC">
      <w:pPr>
        <w:rPr>
          <w:snapToGrid w:val="0"/>
          <w:sz w:val="20"/>
          <w:szCs w:val="22"/>
        </w:rPr>
      </w:pPr>
      <w:r w:rsidRPr="00B85513">
        <w:rPr>
          <w:rFonts w:eastAsia="TimesNewRoman"/>
          <w:szCs w:val="22"/>
        </w:rPr>
        <w:t>Vokietija</w:t>
      </w:r>
    </w:p>
    <w:p w14:paraId="5F793D81" w14:textId="00467B9C" w:rsidR="00DB6ABC" w:rsidRDefault="00DB6ABC" w:rsidP="00DB6ABC">
      <w:pPr>
        <w:rPr>
          <w:snapToGrid w:val="0"/>
          <w:szCs w:val="24"/>
        </w:rPr>
      </w:pPr>
    </w:p>
    <w:p w14:paraId="2B00C6D2" w14:textId="77777777" w:rsidR="00DB6ABC" w:rsidRPr="005D554B" w:rsidRDefault="00DB6ABC" w:rsidP="00DB6ABC">
      <w:pPr>
        <w:rPr>
          <w:snapToGrid w:val="0"/>
          <w:szCs w:val="24"/>
        </w:rPr>
      </w:pPr>
    </w:p>
    <w:p w14:paraId="49396530"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39EBCEC9" w14:textId="77777777" w:rsidR="00DB6ABC" w:rsidRPr="005D554B" w:rsidRDefault="00DB6ABC" w:rsidP="00DB6ABC">
      <w:pPr>
        <w:rPr>
          <w:snapToGrid w:val="0"/>
          <w:szCs w:val="24"/>
        </w:rPr>
      </w:pPr>
    </w:p>
    <w:p w14:paraId="1BD4F69E" w14:textId="75D1F7EC" w:rsidR="00DB6ABC" w:rsidRDefault="00DC18C4" w:rsidP="00DB6ABC">
      <w:pPr>
        <w:rPr>
          <w:snapToGrid w:val="0"/>
          <w:szCs w:val="24"/>
        </w:rPr>
      </w:pPr>
      <w:r w:rsidRPr="00DC18C4">
        <w:rPr>
          <w:snapToGrid w:val="0"/>
          <w:szCs w:val="24"/>
        </w:rPr>
        <w:t>LT/1/22/5012/001</w:t>
      </w:r>
      <w:r w:rsidR="006E653B">
        <w:rPr>
          <w:snapToGrid w:val="0"/>
          <w:szCs w:val="24"/>
        </w:rPr>
        <w:t xml:space="preserve"> </w:t>
      </w:r>
      <w:r w:rsidR="006E653B" w:rsidRPr="006E653B">
        <w:rPr>
          <w:snapToGrid w:val="0"/>
          <w:szCs w:val="24"/>
        </w:rPr>
        <w:t>– N</w:t>
      </w:r>
      <w:r w:rsidR="006E653B">
        <w:rPr>
          <w:snapToGrid w:val="0"/>
          <w:szCs w:val="24"/>
        </w:rPr>
        <w:t>4</w:t>
      </w:r>
    </w:p>
    <w:p w14:paraId="13210562" w14:textId="1BAC46BE" w:rsidR="006E653B" w:rsidRPr="00C1117C" w:rsidRDefault="006E653B" w:rsidP="00DB6ABC">
      <w:pPr>
        <w:rPr>
          <w:snapToGrid w:val="0"/>
          <w:szCs w:val="24"/>
          <w:highlight w:val="lightGray"/>
        </w:rPr>
      </w:pPr>
      <w:r w:rsidRPr="00C1117C">
        <w:rPr>
          <w:snapToGrid w:val="0"/>
          <w:szCs w:val="24"/>
          <w:highlight w:val="lightGray"/>
        </w:rPr>
        <w:t>LT/1/22/5012/00</w:t>
      </w:r>
      <w:r w:rsidR="004C0C93" w:rsidRPr="00C1117C">
        <w:rPr>
          <w:snapToGrid w:val="0"/>
          <w:szCs w:val="24"/>
          <w:highlight w:val="lightGray"/>
        </w:rPr>
        <w:t>2</w:t>
      </w:r>
      <w:r w:rsidRPr="00C1117C">
        <w:rPr>
          <w:snapToGrid w:val="0"/>
          <w:szCs w:val="24"/>
          <w:highlight w:val="lightGray"/>
        </w:rPr>
        <w:t xml:space="preserve"> – N10</w:t>
      </w:r>
    </w:p>
    <w:p w14:paraId="239FF37B" w14:textId="3B22B0E7" w:rsidR="00DC18C4" w:rsidRDefault="006E653B" w:rsidP="00DB6ABC">
      <w:pPr>
        <w:rPr>
          <w:snapToGrid w:val="0"/>
          <w:szCs w:val="24"/>
        </w:rPr>
      </w:pPr>
      <w:r w:rsidRPr="00C1117C">
        <w:rPr>
          <w:snapToGrid w:val="0"/>
          <w:szCs w:val="24"/>
          <w:highlight w:val="lightGray"/>
        </w:rPr>
        <w:t>LT/1/22/5012/00</w:t>
      </w:r>
      <w:r w:rsidR="004C0C93" w:rsidRPr="00C1117C">
        <w:rPr>
          <w:snapToGrid w:val="0"/>
          <w:szCs w:val="24"/>
          <w:highlight w:val="lightGray"/>
        </w:rPr>
        <w:t>3</w:t>
      </w:r>
      <w:r w:rsidRPr="00C1117C">
        <w:rPr>
          <w:snapToGrid w:val="0"/>
          <w:szCs w:val="24"/>
          <w:highlight w:val="lightGray"/>
        </w:rPr>
        <w:t xml:space="preserve"> – N20</w:t>
      </w:r>
    </w:p>
    <w:p w14:paraId="1EE34073" w14:textId="77777777" w:rsidR="006E653B" w:rsidRPr="005D554B" w:rsidRDefault="006E653B" w:rsidP="00DB6ABC">
      <w:pPr>
        <w:rPr>
          <w:snapToGrid w:val="0"/>
          <w:szCs w:val="24"/>
        </w:rPr>
      </w:pPr>
    </w:p>
    <w:p w14:paraId="5405C312" w14:textId="77777777" w:rsidR="00DB6ABC" w:rsidRPr="005D554B" w:rsidRDefault="00DB6ABC" w:rsidP="00DB6ABC">
      <w:pPr>
        <w:rPr>
          <w:snapToGrid w:val="0"/>
          <w:szCs w:val="24"/>
        </w:rPr>
      </w:pPr>
    </w:p>
    <w:p w14:paraId="7C1961CD"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74C9F4A0" w14:textId="77777777" w:rsidR="00DB6ABC" w:rsidRPr="005D554B" w:rsidRDefault="00DB6ABC" w:rsidP="00DB6ABC">
      <w:pPr>
        <w:rPr>
          <w:snapToGrid w:val="0"/>
        </w:rPr>
      </w:pPr>
    </w:p>
    <w:p w14:paraId="02BA8169" w14:textId="77777777" w:rsidR="00DB6ABC" w:rsidRPr="005D554B" w:rsidRDefault="00DB6ABC" w:rsidP="00DB6ABC">
      <w:pPr>
        <w:rPr>
          <w:snapToGrid w:val="0"/>
        </w:rPr>
      </w:pPr>
      <w:r w:rsidRPr="005D554B">
        <w:rPr>
          <w:snapToGrid w:val="0"/>
        </w:rPr>
        <w:t>Lot</w:t>
      </w:r>
    </w:p>
    <w:p w14:paraId="4803402F" w14:textId="57D83424" w:rsidR="00DB6ABC" w:rsidRDefault="00DB6ABC" w:rsidP="00DB6ABC">
      <w:pPr>
        <w:rPr>
          <w:snapToGrid w:val="0"/>
          <w:szCs w:val="24"/>
        </w:rPr>
      </w:pPr>
    </w:p>
    <w:p w14:paraId="1C5526BE" w14:textId="77777777" w:rsidR="00DB6ABC" w:rsidRPr="005D554B" w:rsidRDefault="00DB6ABC" w:rsidP="00DB6ABC">
      <w:pPr>
        <w:rPr>
          <w:snapToGrid w:val="0"/>
          <w:szCs w:val="24"/>
        </w:rPr>
      </w:pPr>
    </w:p>
    <w:p w14:paraId="3FC216E8"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13F585DF" w14:textId="77777777" w:rsidR="00DB6ABC" w:rsidRPr="005D554B" w:rsidRDefault="00DB6ABC" w:rsidP="00DB6ABC">
      <w:pPr>
        <w:rPr>
          <w:snapToGrid w:val="0"/>
          <w:szCs w:val="24"/>
        </w:rPr>
      </w:pPr>
    </w:p>
    <w:p w14:paraId="4D1D6958" w14:textId="66C8E24A" w:rsidR="00DB6ABC" w:rsidRPr="005D554B" w:rsidRDefault="00DB6ABC" w:rsidP="00DB6ABC">
      <w:pPr>
        <w:rPr>
          <w:snapToGrid w:val="0"/>
          <w:szCs w:val="24"/>
        </w:rPr>
      </w:pPr>
      <w:r w:rsidRPr="005D554B">
        <w:rPr>
          <w:snapToGrid w:val="0"/>
        </w:rPr>
        <w:t>Receptinis vaistas</w:t>
      </w:r>
      <w:r w:rsidR="00BC731F">
        <w:rPr>
          <w:snapToGrid w:val="0"/>
        </w:rPr>
        <w:t>.</w:t>
      </w:r>
    </w:p>
    <w:p w14:paraId="7C5F2AAF" w14:textId="09BBFC73" w:rsidR="00DB6ABC" w:rsidRDefault="00DB6ABC" w:rsidP="00DB6ABC">
      <w:pPr>
        <w:rPr>
          <w:snapToGrid w:val="0"/>
          <w:szCs w:val="24"/>
        </w:rPr>
      </w:pPr>
    </w:p>
    <w:p w14:paraId="0BD08ED0" w14:textId="77777777" w:rsidR="00DB6ABC" w:rsidRPr="005D554B" w:rsidRDefault="00DB6ABC" w:rsidP="00DB6ABC">
      <w:pPr>
        <w:rPr>
          <w:snapToGrid w:val="0"/>
          <w:szCs w:val="24"/>
        </w:rPr>
      </w:pPr>
    </w:p>
    <w:p w14:paraId="69F573FB" w14:textId="77777777" w:rsidR="00DB6ABC" w:rsidRPr="005D554B" w:rsidRDefault="00DB6ABC" w:rsidP="00DB6ABC">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086F607E" w14:textId="77777777" w:rsidR="00DB6ABC" w:rsidRPr="005D554B" w:rsidRDefault="00DB6ABC" w:rsidP="00DB6ABC">
      <w:pPr>
        <w:rPr>
          <w:snapToGrid w:val="0"/>
          <w:szCs w:val="24"/>
        </w:rPr>
      </w:pPr>
    </w:p>
    <w:p w14:paraId="33D5825D" w14:textId="77777777" w:rsidR="00DB6ABC" w:rsidRPr="005D554B" w:rsidRDefault="00DB6ABC" w:rsidP="00DB6ABC">
      <w:pPr>
        <w:rPr>
          <w:snapToGrid w:val="0"/>
          <w:szCs w:val="24"/>
        </w:rPr>
      </w:pPr>
    </w:p>
    <w:p w14:paraId="20F6F34B" w14:textId="77777777" w:rsidR="00DB6ABC" w:rsidRPr="005D554B" w:rsidRDefault="00DB6ABC" w:rsidP="00DB6ABC">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3CE03EFE" w14:textId="77777777" w:rsidR="00DB6ABC" w:rsidRPr="005D554B" w:rsidRDefault="00DB6ABC" w:rsidP="00DB6ABC">
      <w:pPr>
        <w:rPr>
          <w:snapToGrid w:val="0"/>
          <w:szCs w:val="24"/>
        </w:rPr>
      </w:pPr>
    </w:p>
    <w:p w14:paraId="01DD5957" w14:textId="60BF7C51" w:rsidR="00DB6ABC" w:rsidRPr="005D554B" w:rsidRDefault="00DB6ABC" w:rsidP="00DB6ABC">
      <w:pPr>
        <w:rPr>
          <w:snapToGrid w:val="0"/>
          <w:szCs w:val="24"/>
        </w:rPr>
      </w:pPr>
      <w:r>
        <w:rPr>
          <w:snapToGrid w:val="0"/>
        </w:rPr>
        <w:t xml:space="preserve">Trederol 20000 </w:t>
      </w:r>
      <w:r w:rsidR="00384423">
        <w:rPr>
          <w:snapToGrid w:val="0"/>
        </w:rPr>
        <w:t>IU</w:t>
      </w:r>
    </w:p>
    <w:p w14:paraId="23B90186" w14:textId="5B037C88" w:rsidR="00DB6ABC" w:rsidRDefault="00DB6ABC" w:rsidP="00DB6ABC">
      <w:pPr>
        <w:rPr>
          <w:noProof/>
          <w:szCs w:val="22"/>
          <w:shd w:val="clear" w:color="auto" w:fill="CCCCCC"/>
        </w:rPr>
      </w:pPr>
    </w:p>
    <w:p w14:paraId="2FCD4560" w14:textId="77777777" w:rsidR="00DB6ABC" w:rsidRPr="005D554B" w:rsidRDefault="00DB6ABC" w:rsidP="00DB6ABC">
      <w:pPr>
        <w:rPr>
          <w:noProof/>
          <w:szCs w:val="22"/>
          <w:shd w:val="clear" w:color="auto" w:fill="CCCCCC"/>
        </w:rPr>
      </w:pPr>
    </w:p>
    <w:p w14:paraId="0B7C3DE3" w14:textId="77777777" w:rsidR="00DB6ABC" w:rsidRPr="003F3C8E" w:rsidRDefault="00DB6ABC" w:rsidP="00DB6ABC">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3F3C8E">
        <w:rPr>
          <w:b/>
          <w:noProof/>
          <w:snapToGrid w:val="0"/>
        </w:rPr>
        <w:t>17.</w:t>
      </w:r>
      <w:r w:rsidRPr="003F3C8E">
        <w:rPr>
          <w:b/>
          <w:noProof/>
          <w:snapToGrid w:val="0"/>
        </w:rPr>
        <w:tab/>
        <w:t>UNIKALUS IDENTIFIKATORIUS – 2D BRŪKŠNINIS KODAS</w:t>
      </w:r>
    </w:p>
    <w:p w14:paraId="385EED88" w14:textId="77777777" w:rsidR="00DB6ABC" w:rsidRPr="003F3C8E" w:rsidRDefault="00DB6ABC" w:rsidP="00DB6ABC">
      <w:pPr>
        <w:rPr>
          <w:noProof/>
          <w:snapToGrid w:val="0"/>
        </w:rPr>
      </w:pPr>
    </w:p>
    <w:p w14:paraId="2CCB397F" w14:textId="77777777" w:rsidR="00DB6ABC" w:rsidRPr="003F3C8E" w:rsidRDefault="00DB6ABC" w:rsidP="00DB6ABC">
      <w:pPr>
        <w:rPr>
          <w:noProof/>
          <w:snapToGrid w:val="0"/>
          <w:szCs w:val="22"/>
          <w:shd w:val="clear" w:color="auto" w:fill="CCCCCC"/>
        </w:rPr>
      </w:pPr>
      <w:r w:rsidRPr="00E852C2">
        <w:rPr>
          <w:snapToGrid w:val="0"/>
          <w:highlight w:val="lightGray"/>
        </w:rPr>
        <w:lastRenderedPageBreak/>
        <w:t>2D brūkšninis kodas su nurodytu unikaliu identifikatoriumi.</w:t>
      </w:r>
    </w:p>
    <w:p w14:paraId="0B6994BB" w14:textId="77777777" w:rsidR="00DB6ABC" w:rsidRPr="003F3C8E" w:rsidRDefault="00DB6ABC" w:rsidP="00DB6ABC">
      <w:pPr>
        <w:rPr>
          <w:noProof/>
          <w:snapToGrid w:val="0"/>
        </w:rPr>
      </w:pPr>
    </w:p>
    <w:p w14:paraId="6C7B8A5F" w14:textId="77777777" w:rsidR="00DB6ABC" w:rsidRPr="003F3C8E" w:rsidRDefault="00DB6ABC" w:rsidP="00DB6ABC">
      <w:pPr>
        <w:rPr>
          <w:noProof/>
          <w:snapToGrid w:val="0"/>
        </w:rPr>
      </w:pPr>
    </w:p>
    <w:p w14:paraId="5A784071" w14:textId="77777777" w:rsidR="00DB6ABC" w:rsidRPr="003F3C8E" w:rsidRDefault="00DB6ABC" w:rsidP="00DB6ABC">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3F3C8E">
        <w:rPr>
          <w:b/>
          <w:noProof/>
          <w:snapToGrid w:val="0"/>
        </w:rPr>
        <w:t>18.</w:t>
      </w:r>
      <w:r w:rsidRPr="003F3C8E">
        <w:rPr>
          <w:b/>
          <w:noProof/>
          <w:snapToGrid w:val="0"/>
        </w:rPr>
        <w:tab/>
        <w:t>UNIKALUS IDENTIFIKATORIUS – ŽMONĖMS SUPRANTAMI DUOMENYS</w:t>
      </w:r>
    </w:p>
    <w:p w14:paraId="524D1879" w14:textId="77777777" w:rsidR="00DB6ABC" w:rsidRPr="003F3C8E" w:rsidRDefault="00DB6ABC" w:rsidP="00DB6ABC">
      <w:pPr>
        <w:rPr>
          <w:noProof/>
          <w:snapToGrid w:val="0"/>
        </w:rPr>
      </w:pPr>
    </w:p>
    <w:p w14:paraId="72B0C999" w14:textId="77777777" w:rsidR="00DB6ABC" w:rsidRPr="00B85513" w:rsidRDefault="00DB6ABC" w:rsidP="00DB6ABC">
      <w:pPr>
        <w:rPr>
          <w:snapToGrid w:val="0"/>
          <w:color w:val="008000"/>
          <w:szCs w:val="22"/>
        </w:rPr>
      </w:pPr>
      <w:r w:rsidRPr="00B85513">
        <w:rPr>
          <w:snapToGrid w:val="0"/>
        </w:rPr>
        <w:t>PC {numeris}</w:t>
      </w:r>
    </w:p>
    <w:p w14:paraId="0332E527" w14:textId="77777777" w:rsidR="00DB6ABC" w:rsidRDefault="00DB6ABC" w:rsidP="00DB6ABC">
      <w:pPr>
        <w:rPr>
          <w:snapToGrid w:val="0"/>
          <w:color w:val="008000"/>
          <w:szCs w:val="22"/>
          <w:lang w:val="it-IT"/>
        </w:rPr>
      </w:pPr>
      <w:r w:rsidRPr="003F3C8E">
        <w:rPr>
          <w:snapToGrid w:val="0"/>
          <w:lang w:val="it-IT"/>
        </w:rPr>
        <w:t xml:space="preserve">SN {numeris} </w:t>
      </w:r>
    </w:p>
    <w:p w14:paraId="528DB24E" w14:textId="77777777" w:rsidR="00DB6ABC" w:rsidRPr="0025397E" w:rsidRDefault="00DB6ABC" w:rsidP="00DB6ABC">
      <w:pPr>
        <w:rPr>
          <w:snapToGrid w:val="0"/>
          <w:color w:val="008000"/>
          <w:szCs w:val="22"/>
          <w:lang w:val="it-IT"/>
        </w:rPr>
      </w:pPr>
      <w:r w:rsidRPr="00A72375">
        <w:rPr>
          <w:snapToGrid w:val="0"/>
          <w:highlight w:val="lightGray"/>
          <w:lang w:val="it-IT"/>
        </w:rPr>
        <w:t>NN {numeris}</w:t>
      </w:r>
    </w:p>
    <w:p w14:paraId="73F9E71E" w14:textId="70EB30CA" w:rsidR="002A1354" w:rsidRDefault="002A1354" w:rsidP="00F96831">
      <w:pPr>
        <w:ind w:left="284"/>
      </w:pPr>
    </w:p>
    <w:p w14:paraId="09BBA913" w14:textId="5408E330" w:rsidR="009E0029" w:rsidRDefault="009E0029">
      <w:pPr>
        <w:tabs>
          <w:tab w:val="clear" w:pos="567"/>
        </w:tabs>
        <w:spacing w:after="200" w:line="276" w:lineRule="auto"/>
      </w:pPr>
      <w:r>
        <w:br w:type="page"/>
      </w:r>
    </w:p>
    <w:tbl>
      <w:tblPr>
        <w:tblStyle w:val="Lentelstinklelis"/>
        <w:tblW w:w="9602" w:type="dxa"/>
        <w:tblLook w:val="04A0" w:firstRow="1" w:lastRow="0" w:firstColumn="1" w:lastColumn="0" w:noHBand="0" w:noVBand="1"/>
      </w:tblPr>
      <w:tblGrid>
        <w:gridCol w:w="9602"/>
      </w:tblGrid>
      <w:tr w:rsidR="00DB6ABC" w14:paraId="001999F7" w14:textId="77777777" w:rsidTr="00C1117C">
        <w:trPr>
          <w:trHeight w:val="1652"/>
        </w:trPr>
        <w:tc>
          <w:tcPr>
            <w:tcW w:w="9602" w:type="dxa"/>
            <w:tcBorders>
              <w:bottom w:val="single" w:sz="4" w:space="0" w:color="auto"/>
            </w:tcBorders>
          </w:tcPr>
          <w:p w14:paraId="6118E833" w14:textId="77777777" w:rsidR="002C0A72" w:rsidRPr="005D554B" w:rsidRDefault="00DB6ABC" w:rsidP="00E8132F">
            <w:pPr>
              <w:rPr>
                <w:b/>
                <w:noProof/>
                <w:snapToGrid w:val="0"/>
                <w:szCs w:val="24"/>
              </w:rPr>
            </w:pPr>
            <w:r w:rsidRPr="005D554B">
              <w:rPr>
                <w:b/>
                <w:noProof/>
                <w:snapToGrid w:val="0"/>
                <w:szCs w:val="24"/>
              </w:rPr>
              <w:lastRenderedPageBreak/>
              <w:t>MINIMALI INFORMACIJA ANT LIZDINIŲ PLOKŠTELIŲ ARBA DVISLUOKSNIŲ</w:t>
            </w:r>
            <w:r>
              <w:rPr>
                <w:b/>
                <w:noProof/>
                <w:snapToGrid w:val="0"/>
                <w:szCs w:val="24"/>
              </w:rPr>
              <w:t xml:space="preserve"> JUOSTELIŲ</w:t>
            </w:r>
          </w:p>
          <w:p w14:paraId="7AE9B90C" w14:textId="416E4B52" w:rsidR="002C0A72" w:rsidRPr="00A72375" w:rsidRDefault="002C0A72" w:rsidP="00E8132F">
            <w:pPr>
              <w:rPr>
                <w:b/>
                <w:i/>
                <w:noProof/>
                <w:snapToGrid w:val="0"/>
                <w:szCs w:val="24"/>
              </w:rPr>
            </w:pPr>
            <w:r w:rsidRPr="00A72375">
              <w:rPr>
                <w:b/>
                <w:bCs/>
                <w:i/>
                <w:snapToGrid w:val="0"/>
              </w:rPr>
              <w:t>ES Pilnas/</w:t>
            </w:r>
            <w:r w:rsidRPr="00A72375">
              <w:rPr>
                <w:b/>
                <w:bCs/>
                <w:i/>
                <w:snapToGrid w:val="0"/>
                <w:highlight w:val="lightGray"/>
              </w:rPr>
              <w:t>Su</w:t>
            </w:r>
            <w:r w:rsidR="00BC731F" w:rsidRPr="00A72375">
              <w:rPr>
                <w:b/>
                <w:bCs/>
                <w:i/>
                <w:snapToGrid w:val="0"/>
                <w:highlight w:val="lightGray"/>
              </w:rPr>
              <w:t>trumpintas</w:t>
            </w:r>
            <w:r w:rsidRPr="00A72375">
              <w:rPr>
                <w:b/>
                <w:bCs/>
                <w:i/>
                <w:snapToGrid w:val="0"/>
              </w:rPr>
              <w:t xml:space="preserve"> suderintas teksto šablono ženklinimas:</w:t>
            </w:r>
            <w:r w:rsidRPr="00A72375">
              <w:rPr>
                <w:i/>
                <w:snapToGrid w:val="0"/>
              </w:rPr>
              <w:t xml:space="preserve"> </w:t>
            </w:r>
            <w:r w:rsidRPr="00A72375">
              <w:rPr>
                <w:b/>
                <w:i/>
                <w:snapToGrid w:val="0"/>
                <w:szCs w:val="24"/>
              </w:rPr>
              <w:t>teksto sumažinimai pasiūlyti dėl daugiakalbių lizdinių plokštelių</w:t>
            </w:r>
          </w:p>
          <w:p w14:paraId="2ED2C58F" w14:textId="77777777" w:rsidR="002C0A72" w:rsidRPr="00D56CA9" w:rsidRDefault="002C0A72" w:rsidP="00E8132F">
            <w:pPr>
              <w:rPr>
                <w:b/>
                <w:bCs/>
                <w:snapToGrid w:val="0"/>
              </w:rPr>
            </w:pPr>
          </w:p>
          <w:p w14:paraId="279E546D" w14:textId="3F4C5E5C" w:rsidR="00DB6ABC" w:rsidRDefault="002C0A72" w:rsidP="00BC731F">
            <w:pPr>
              <w:rPr>
                <w:snapToGrid w:val="0"/>
              </w:rPr>
            </w:pPr>
            <w:r w:rsidRPr="00D56CA9">
              <w:rPr>
                <w:b/>
                <w:bCs/>
                <w:snapToGrid w:val="0"/>
              </w:rPr>
              <w:t>L</w:t>
            </w:r>
            <w:r w:rsidR="003B48AD">
              <w:rPr>
                <w:b/>
                <w:bCs/>
                <w:snapToGrid w:val="0"/>
              </w:rPr>
              <w:t xml:space="preserve">IZDINĖ </w:t>
            </w:r>
            <w:r w:rsidR="00BB6AFA">
              <w:rPr>
                <w:b/>
                <w:bCs/>
                <w:snapToGrid w:val="0"/>
              </w:rPr>
              <w:t>PLOKŠTELĖ</w:t>
            </w:r>
            <w:r w:rsidRPr="00D56CA9">
              <w:rPr>
                <w:b/>
                <w:bCs/>
                <w:snapToGrid w:val="0"/>
              </w:rPr>
              <w:t xml:space="preserve"> </w:t>
            </w:r>
            <w:r>
              <w:rPr>
                <w:b/>
                <w:bCs/>
                <w:snapToGrid w:val="0"/>
              </w:rPr>
              <w:t>20</w:t>
            </w:r>
            <w:r w:rsidRPr="00D56CA9">
              <w:rPr>
                <w:b/>
                <w:bCs/>
                <w:snapToGrid w:val="0"/>
              </w:rPr>
              <w:t xml:space="preserve">000 TV </w:t>
            </w:r>
            <w:r w:rsidR="00BC731F">
              <w:rPr>
                <w:b/>
                <w:bCs/>
                <w:snapToGrid w:val="0"/>
              </w:rPr>
              <w:t>stiprumui</w:t>
            </w:r>
          </w:p>
        </w:tc>
      </w:tr>
    </w:tbl>
    <w:p w14:paraId="5B9518AA" w14:textId="77777777" w:rsidR="00DB6ABC" w:rsidRPr="005D554B" w:rsidRDefault="00DB6ABC" w:rsidP="00DB6ABC">
      <w:pPr>
        <w:rPr>
          <w:snapToGrid w:val="0"/>
        </w:rPr>
      </w:pPr>
    </w:p>
    <w:p w14:paraId="01E01079" w14:textId="77777777" w:rsidR="00DB6ABC" w:rsidRPr="005D554B" w:rsidRDefault="00DB6ABC" w:rsidP="00DB6ABC">
      <w:pPr>
        <w:rPr>
          <w:snapToGrid w:val="0"/>
          <w:szCs w:val="24"/>
        </w:rPr>
      </w:pPr>
    </w:p>
    <w:p w14:paraId="0BE495DA"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5B557FE6" w14:textId="77777777" w:rsidR="00DB6ABC" w:rsidRPr="005D554B" w:rsidRDefault="00DB6ABC" w:rsidP="00DB6ABC">
      <w:pPr>
        <w:rPr>
          <w:snapToGrid w:val="0"/>
          <w:szCs w:val="24"/>
        </w:rPr>
      </w:pPr>
    </w:p>
    <w:p w14:paraId="7A1871C2" w14:textId="77777777" w:rsidR="00DB6ABC" w:rsidRDefault="00DB6ABC" w:rsidP="00DB6ABC">
      <w:pPr>
        <w:rPr>
          <w:snapToGrid w:val="0"/>
          <w:szCs w:val="24"/>
        </w:rPr>
      </w:pPr>
      <w:r>
        <w:rPr>
          <w:snapToGrid w:val="0"/>
          <w:szCs w:val="24"/>
        </w:rPr>
        <w:t xml:space="preserve">Trederol 20000 TV </w:t>
      </w:r>
      <w:r w:rsidRPr="00E852C2">
        <w:rPr>
          <w:snapToGrid w:val="0"/>
          <w:szCs w:val="24"/>
          <w:highlight w:val="lightGray"/>
        </w:rPr>
        <w:t>plėvele dengtos</w:t>
      </w:r>
      <w:r>
        <w:rPr>
          <w:snapToGrid w:val="0"/>
          <w:szCs w:val="24"/>
        </w:rPr>
        <w:t xml:space="preserve"> tabletės</w:t>
      </w:r>
    </w:p>
    <w:p w14:paraId="16D120E1" w14:textId="77777777" w:rsidR="00DB6ABC" w:rsidRDefault="00DB6ABC" w:rsidP="00DB6ABC">
      <w:pPr>
        <w:rPr>
          <w:snapToGrid w:val="0"/>
          <w:szCs w:val="24"/>
        </w:rPr>
      </w:pPr>
    </w:p>
    <w:p w14:paraId="570529E4" w14:textId="77777777" w:rsidR="001A23C0" w:rsidRPr="00962C9B" w:rsidRDefault="001A23C0" w:rsidP="001A23C0">
      <w:pPr>
        <w:tabs>
          <w:tab w:val="clear" w:pos="567"/>
          <w:tab w:val="left" w:pos="720"/>
        </w:tabs>
        <w:spacing w:line="240" w:lineRule="auto"/>
        <w:ind w:left="567" w:hanging="567"/>
        <w:rPr>
          <w:noProof/>
          <w:lang w:val="lv-LV"/>
        </w:rPr>
      </w:pPr>
      <w:bookmarkStart w:id="9" w:name="_Hlk106185037"/>
      <w:r w:rsidRPr="00377C7A">
        <w:rPr>
          <w:noProof/>
          <w:lang w:val="lv-LV"/>
        </w:rPr>
        <w:t>colecalciferolum</w:t>
      </w:r>
      <w:r w:rsidRPr="00307687">
        <w:rPr>
          <w:noProof/>
          <w:lang w:val="lv-LV"/>
        </w:rPr>
        <w:t xml:space="preserve"> (</w:t>
      </w:r>
      <w:r w:rsidRPr="00962C9B">
        <w:rPr>
          <w:noProof/>
          <w:lang w:val="lv-LV"/>
        </w:rPr>
        <w:t>Vit. D3)</w:t>
      </w:r>
    </w:p>
    <w:bookmarkEnd w:id="9"/>
    <w:p w14:paraId="11A5609E" w14:textId="51CDCA40" w:rsidR="00DB6ABC" w:rsidRDefault="00DB6ABC" w:rsidP="00DB6ABC">
      <w:pPr>
        <w:rPr>
          <w:snapToGrid w:val="0"/>
          <w:szCs w:val="24"/>
        </w:rPr>
      </w:pPr>
    </w:p>
    <w:p w14:paraId="5ED4C932" w14:textId="77777777" w:rsidR="00DB6ABC" w:rsidRPr="005D554B" w:rsidRDefault="00DB6ABC" w:rsidP="00DB6ABC">
      <w:pPr>
        <w:rPr>
          <w:snapToGrid w:val="0"/>
          <w:szCs w:val="24"/>
        </w:rPr>
      </w:pPr>
    </w:p>
    <w:p w14:paraId="10783749"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6EEDB399" w14:textId="77777777" w:rsidR="00DB6ABC" w:rsidRDefault="00DB6ABC" w:rsidP="00DB6ABC">
      <w:pPr>
        <w:autoSpaceDE w:val="0"/>
        <w:autoSpaceDN w:val="0"/>
        <w:adjustRightInd w:val="0"/>
        <w:rPr>
          <w:rFonts w:eastAsia="TimesNewRoman"/>
          <w:szCs w:val="22"/>
        </w:rPr>
      </w:pPr>
    </w:p>
    <w:p w14:paraId="300FEABF" w14:textId="77777777" w:rsidR="00DB6ABC" w:rsidRPr="00D54331" w:rsidRDefault="00DB6ABC" w:rsidP="00DB6ABC">
      <w:pPr>
        <w:autoSpaceDE w:val="0"/>
        <w:autoSpaceDN w:val="0"/>
        <w:adjustRightInd w:val="0"/>
        <w:rPr>
          <w:rFonts w:eastAsia="TimesNewRoman"/>
          <w:szCs w:val="22"/>
        </w:rPr>
      </w:pPr>
      <w:r w:rsidRPr="00D54331">
        <w:rPr>
          <w:rFonts w:eastAsia="TimesNewRoman"/>
          <w:szCs w:val="22"/>
        </w:rPr>
        <w:t>Wörwag Pharma</w:t>
      </w:r>
      <w:r>
        <w:rPr>
          <w:rFonts w:eastAsia="TimesNewRoman"/>
          <w:szCs w:val="22"/>
        </w:rPr>
        <w:t xml:space="preserve"> </w:t>
      </w:r>
      <w:r w:rsidRPr="00D54331">
        <w:rPr>
          <w:rFonts w:eastAsia="TimesNewRoman"/>
          <w:szCs w:val="22"/>
        </w:rPr>
        <w:t>GmbH &amp; Co. KG</w:t>
      </w:r>
    </w:p>
    <w:p w14:paraId="6DAD6618" w14:textId="24377C1A" w:rsidR="00DB6ABC" w:rsidRDefault="00DB6ABC" w:rsidP="00DB6ABC">
      <w:pPr>
        <w:rPr>
          <w:snapToGrid w:val="0"/>
          <w:szCs w:val="24"/>
        </w:rPr>
      </w:pPr>
    </w:p>
    <w:p w14:paraId="7FA0AB5C" w14:textId="77777777" w:rsidR="00DB6ABC" w:rsidRPr="005D554B" w:rsidRDefault="00DB6ABC" w:rsidP="00DB6ABC">
      <w:pPr>
        <w:rPr>
          <w:snapToGrid w:val="0"/>
          <w:szCs w:val="24"/>
        </w:rPr>
      </w:pPr>
    </w:p>
    <w:p w14:paraId="30329637" w14:textId="77777777" w:rsidR="00DB6ABC" w:rsidRPr="005D554B" w:rsidRDefault="00DB6ABC" w:rsidP="00DB6ABC">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1FB97A40" w14:textId="77777777" w:rsidR="00DB6ABC" w:rsidRPr="005D554B" w:rsidRDefault="00DB6ABC" w:rsidP="00DB6ABC">
      <w:pPr>
        <w:rPr>
          <w:snapToGrid w:val="0"/>
          <w:szCs w:val="24"/>
        </w:rPr>
      </w:pPr>
    </w:p>
    <w:p w14:paraId="29939A8E" w14:textId="5E5A212F" w:rsidR="00DB6ABC" w:rsidRPr="005D554B" w:rsidRDefault="00DB6ABC" w:rsidP="00DB6ABC">
      <w:pPr>
        <w:rPr>
          <w:snapToGrid w:val="0"/>
        </w:rPr>
      </w:pPr>
      <w:r>
        <w:rPr>
          <w:snapToGrid w:val="0"/>
        </w:rPr>
        <w:t>EXP</w:t>
      </w:r>
      <w:r w:rsidR="00050D16">
        <w:rPr>
          <w:snapToGrid w:val="0"/>
        </w:rPr>
        <w:t xml:space="preserve"> </w:t>
      </w:r>
      <w:r w:rsidR="00050D16">
        <w:rPr>
          <w:szCs w:val="22"/>
        </w:rPr>
        <w:t>{mm MMMM}</w:t>
      </w:r>
    </w:p>
    <w:p w14:paraId="1E9D00FF" w14:textId="51DAF849" w:rsidR="00DB6ABC" w:rsidRDefault="00DB6ABC" w:rsidP="00DB6ABC">
      <w:pPr>
        <w:rPr>
          <w:snapToGrid w:val="0"/>
        </w:rPr>
      </w:pPr>
    </w:p>
    <w:p w14:paraId="5873D8C4" w14:textId="77777777" w:rsidR="00DB6ABC" w:rsidRPr="005D554B" w:rsidRDefault="00DB6ABC" w:rsidP="00DB6ABC">
      <w:pPr>
        <w:rPr>
          <w:snapToGrid w:val="0"/>
        </w:rPr>
      </w:pPr>
    </w:p>
    <w:p w14:paraId="083BEE16" w14:textId="77777777" w:rsidR="00DB6ABC" w:rsidRPr="005D554B" w:rsidRDefault="00DB6ABC" w:rsidP="00DB6ABC">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7E298559" w14:textId="77777777" w:rsidR="00DB6ABC" w:rsidRPr="005D554B" w:rsidRDefault="00DB6ABC" w:rsidP="00DB6ABC">
      <w:pPr>
        <w:rPr>
          <w:snapToGrid w:val="0"/>
        </w:rPr>
      </w:pPr>
    </w:p>
    <w:p w14:paraId="19EDB2DA" w14:textId="77777777" w:rsidR="00DB6ABC" w:rsidRPr="005D554B" w:rsidRDefault="00DB6ABC" w:rsidP="00DB6ABC">
      <w:pPr>
        <w:outlineLvl w:val="0"/>
        <w:rPr>
          <w:b/>
          <w:snapToGrid w:val="0"/>
        </w:rPr>
      </w:pPr>
      <w:r>
        <w:rPr>
          <w:snapToGrid w:val="0"/>
        </w:rPr>
        <w:t>Lot</w:t>
      </w:r>
    </w:p>
    <w:p w14:paraId="4EF31110" w14:textId="77777777" w:rsidR="00DB6ABC" w:rsidRPr="005D554B" w:rsidRDefault="00DB6ABC" w:rsidP="00DB6ABC">
      <w:pPr>
        <w:rPr>
          <w:snapToGrid w:val="0"/>
          <w:szCs w:val="24"/>
        </w:rPr>
      </w:pPr>
    </w:p>
    <w:p w14:paraId="5DE271AC" w14:textId="77777777" w:rsidR="00DB6ABC" w:rsidRPr="005D554B" w:rsidRDefault="00DB6ABC" w:rsidP="00DB6ABC">
      <w:pPr>
        <w:rPr>
          <w:snapToGrid w:val="0"/>
          <w:szCs w:val="24"/>
        </w:rPr>
      </w:pPr>
    </w:p>
    <w:p w14:paraId="532FABAD" w14:textId="77777777" w:rsidR="00DB6ABC" w:rsidRPr="005D554B" w:rsidRDefault="00DB6ABC" w:rsidP="00DB6ABC">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565A41A7" w14:textId="6F4FC5A5" w:rsidR="00DB6ABC" w:rsidRDefault="00DB6ABC" w:rsidP="00F96831">
      <w:pPr>
        <w:ind w:left="284"/>
      </w:pPr>
    </w:p>
    <w:p w14:paraId="625E411A" w14:textId="5DAB9BAC" w:rsidR="009E0029" w:rsidRDefault="009E0029">
      <w:pPr>
        <w:tabs>
          <w:tab w:val="clear" w:pos="567"/>
        </w:tabs>
        <w:spacing w:after="200" w:line="276" w:lineRule="auto"/>
      </w:pPr>
      <w:r>
        <w:br w:type="page"/>
      </w:r>
    </w:p>
    <w:p w14:paraId="1B7FFF23" w14:textId="77777777" w:rsidR="00DB6ABC" w:rsidRDefault="00DB6ABC" w:rsidP="00F96831">
      <w:pPr>
        <w:ind w:left="284"/>
      </w:pPr>
    </w:p>
    <w:p w14:paraId="401A5072" w14:textId="4C8D0A0B" w:rsidR="00DB6ABC" w:rsidRDefault="00DB6ABC" w:rsidP="00F96831">
      <w:pPr>
        <w:ind w:left="284"/>
      </w:pPr>
    </w:p>
    <w:p w14:paraId="59C71FA9" w14:textId="4716842A" w:rsidR="00DB6ABC" w:rsidRDefault="00DB6ABC" w:rsidP="00F96831">
      <w:pPr>
        <w:ind w:left="284"/>
      </w:pPr>
    </w:p>
    <w:p w14:paraId="45D91D11" w14:textId="353CFEE7" w:rsidR="00DB6ABC" w:rsidRDefault="00DB6ABC" w:rsidP="00F96831">
      <w:pPr>
        <w:ind w:left="284"/>
      </w:pPr>
    </w:p>
    <w:p w14:paraId="000BA2B6" w14:textId="596DDBD5" w:rsidR="00DB6ABC" w:rsidRDefault="00DB6ABC" w:rsidP="00F96831">
      <w:pPr>
        <w:ind w:left="284"/>
      </w:pPr>
    </w:p>
    <w:p w14:paraId="669771AA" w14:textId="5AF074D3" w:rsidR="00DB6ABC" w:rsidRDefault="00DB6ABC" w:rsidP="00F96831">
      <w:pPr>
        <w:ind w:left="284"/>
      </w:pPr>
    </w:p>
    <w:p w14:paraId="55BEBC56" w14:textId="114C087C" w:rsidR="00DB6ABC" w:rsidRDefault="00DB6ABC" w:rsidP="00F96831">
      <w:pPr>
        <w:ind w:left="284"/>
      </w:pPr>
    </w:p>
    <w:p w14:paraId="2CEE3D56" w14:textId="4AB3E03D" w:rsidR="00DB6ABC" w:rsidRDefault="00DB6ABC" w:rsidP="00F96831">
      <w:pPr>
        <w:ind w:left="284"/>
      </w:pPr>
    </w:p>
    <w:p w14:paraId="71AE4F63" w14:textId="472870E4" w:rsidR="00DB6ABC" w:rsidRDefault="00DB6ABC" w:rsidP="00F96831">
      <w:pPr>
        <w:ind w:left="284"/>
      </w:pPr>
    </w:p>
    <w:p w14:paraId="757FB244" w14:textId="3EE6D9EF" w:rsidR="00DB6ABC" w:rsidRDefault="00DB6ABC" w:rsidP="00F96831">
      <w:pPr>
        <w:ind w:left="284"/>
      </w:pPr>
    </w:p>
    <w:p w14:paraId="394369C9" w14:textId="6A3E1431" w:rsidR="00DB6ABC" w:rsidRDefault="00DB6ABC" w:rsidP="00F96831">
      <w:pPr>
        <w:ind w:left="284"/>
      </w:pPr>
    </w:p>
    <w:p w14:paraId="6A998346" w14:textId="1E4E0EB7" w:rsidR="00DB6ABC" w:rsidRDefault="00DB6ABC" w:rsidP="00F96831">
      <w:pPr>
        <w:ind w:left="284"/>
      </w:pPr>
    </w:p>
    <w:p w14:paraId="339746BE" w14:textId="4D81ACB5" w:rsidR="00DB6ABC" w:rsidRDefault="00DB6ABC" w:rsidP="00F96831">
      <w:pPr>
        <w:ind w:left="284"/>
      </w:pPr>
    </w:p>
    <w:p w14:paraId="02CB72C0" w14:textId="51FDDECE" w:rsidR="00DB6ABC" w:rsidRDefault="00DB6ABC" w:rsidP="00F96831">
      <w:pPr>
        <w:ind w:left="284"/>
      </w:pPr>
    </w:p>
    <w:p w14:paraId="13596161" w14:textId="66F976DD" w:rsidR="00DB6ABC" w:rsidRDefault="00DB6ABC" w:rsidP="00F96831">
      <w:pPr>
        <w:ind w:left="284"/>
      </w:pPr>
    </w:p>
    <w:p w14:paraId="0B51F812" w14:textId="62A680B6" w:rsidR="00DB6ABC" w:rsidRDefault="00DB6ABC" w:rsidP="00F96831">
      <w:pPr>
        <w:ind w:left="284"/>
      </w:pPr>
    </w:p>
    <w:p w14:paraId="4F22F757" w14:textId="2C356A79" w:rsidR="00DB6ABC" w:rsidRDefault="00DB6ABC" w:rsidP="00F96831">
      <w:pPr>
        <w:ind w:left="284"/>
      </w:pPr>
    </w:p>
    <w:p w14:paraId="184277CE" w14:textId="48FAD721" w:rsidR="00DB6ABC" w:rsidRDefault="00DB6ABC" w:rsidP="00F96831">
      <w:pPr>
        <w:ind w:left="284"/>
      </w:pPr>
    </w:p>
    <w:p w14:paraId="5A1BD6CB" w14:textId="790C005C" w:rsidR="00DB6ABC" w:rsidRDefault="00DB6ABC" w:rsidP="00F96831">
      <w:pPr>
        <w:ind w:left="284"/>
      </w:pPr>
    </w:p>
    <w:p w14:paraId="5C76C8B9" w14:textId="53FF526C" w:rsidR="00DB6ABC" w:rsidRDefault="00DB6ABC" w:rsidP="00F96831">
      <w:pPr>
        <w:ind w:left="284"/>
      </w:pPr>
    </w:p>
    <w:p w14:paraId="0509E4AF" w14:textId="6796D32E" w:rsidR="00DB6ABC" w:rsidRDefault="00DB6ABC" w:rsidP="00F96831">
      <w:pPr>
        <w:ind w:left="284"/>
      </w:pPr>
    </w:p>
    <w:p w14:paraId="2030821A" w14:textId="7FFBD29E" w:rsidR="00DB6ABC" w:rsidRDefault="00DB6ABC" w:rsidP="00F96831">
      <w:pPr>
        <w:ind w:left="284"/>
      </w:pPr>
    </w:p>
    <w:p w14:paraId="7ACBF9EC" w14:textId="7E3FBCC1" w:rsidR="00DB6ABC" w:rsidRDefault="00DB6ABC" w:rsidP="00F96831">
      <w:pPr>
        <w:ind w:left="284"/>
      </w:pPr>
    </w:p>
    <w:p w14:paraId="67372A5E" w14:textId="22B74F62" w:rsidR="00DB6ABC" w:rsidRPr="005D554B" w:rsidRDefault="00DB6ABC" w:rsidP="00DB6ABC">
      <w:pPr>
        <w:jc w:val="center"/>
        <w:outlineLvl w:val="0"/>
        <w:rPr>
          <w:b/>
          <w:snapToGrid w:val="0"/>
        </w:rPr>
      </w:pPr>
      <w:r w:rsidRPr="005D554B">
        <w:rPr>
          <w:b/>
          <w:snapToGrid w:val="0"/>
        </w:rPr>
        <w:t>B. PAKUOTĖS LAPELIS</w:t>
      </w:r>
    </w:p>
    <w:p w14:paraId="750A13A4" w14:textId="0FBDAEDE" w:rsidR="00DB6ABC" w:rsidRPr="00D25C49" w:rsidRDefault="00DB6ABC" w:rsidP="00DB6ABC">
      <w:pPr>
        <w:keepNext/>
        <w:jc w:val="center"/>
        <w:outlineLvl w:val="1"/>
        <w:rPr>
          <w:snapToGrid w:val="0"/>
          <w:color w:val="000000"/>
        </w:rPr>
      </w:pPr>
      <w:r w:rsidRPr="005D554B">
        <w:rPr>
          <w:b/>
          <w:bCs/>
          <w:iCs/>
          <w:snapToGrid w:val="0"/>
          <w:szCs w:val="28"/>
          <w:lang w:eastAsia="x-none"/>
        </w:rPr>
        <w:br w:type="page"/>
      </w:r>
    </w:p>
    <w:p w14:paraId="7C46736E" w14:textId="77777777" w:rsidR="00135D81" w:rsidRPr="00012054" w:rsidRDefault="00135D81" w:rsidP="00135D81">
      <w:pPr>
        <w:pStyle w:val="Antrat1"/>
        <w:jc w:val="center"/>
        <w:rPr>
          <w:rFonts w:ascii="Times New Roman" w:hAnsi="Times New Roman" w:cs="Times New Roman"/>
          <w:b/>
          <w:bCs/>
          <w:noProof/>
          <w:color w:val="auto"/>
          <w:sz w:val="22"/>
          <w:szCs w:val="22"/>
        </w:rPr>
      </w:pPr>
      <w:r w:rsidRPr="00012054">
        <w:rPr>
          <w:rFonts w:ascii="Times New Roman" w:hAnsi="Times New Roman" w:cs="Times New Roman"/>
          <w:b/>
          <w:bCs/>
          <w:color w:val="auto"/>
          <w:sz w:val="22"/>
          <w:szCs w:val="22"/>
        </w:rPr>
        <w:lastRenderedPageBreak/>
        <w:t>Pakuotės lapelis: informacija pacientui</w:t>
      </w:r>
    </w:p>
    <w:p w14:paraId="35C73B12" w14:textId="77777777" w:rsidR="00135D81" w:rsidRPr="00135D81" w:rsidRDefault="00135D81" w:rsidP="00135D81">
      <w:pPr>
        <w:jc w:val="center"/>
        <w:rPr>
          <w:noProof/>
          <w:sz w:val="16"/>
          <w:szCs w:val="14"/>
        </w:rPr>
      </w:pPr>
    </w:p>
    <w:p w14:paraId="373201F9" w14:textId="64EAFE17" w:rsidR="00135D81" w:rsidRPr="00A3148B" w:rsidRDefault="00135D81" w:rsidP="00135D81">
      <w:pPr>
        <w:numPr>
          <w:ilvl w:val="12"/>
          <w:numId w:val="0"/>
        </w:numPr>
        <w:tabs>
          <w:tab w:val="left" w:pos="708"/>
        </w:tabs>
        <w:spacing w:line="240" w:lineRule="auto"/>
        <w:jc w:val="center"/>
      </w:pPr>
      <w:r>
        <w:rPr>
          <w:b/>
        </w:rPr>
        <w:t>Trederol</w:t>
      </w:r>
      <w:r w:rsidRPr="00A3148B">
        <w:rPr>
          <w:b/>
        </w:rPr>
        <w:t xml:space="preserve"> 5000 TV / 10000 TV / 20000 TV plėvele dengtos tabletės</w:t>
      </w:r>
    </w:p>
    <w:p w14:paraId="14827E88" w14:textId="0BF64036" w:rsidR="00135D81" w:rsidRPr="00A3148B" w:rsidRDefault="001008C2" w:rsidP="00135D81">
      <w:pPr>
        <w:numPr>
          <w:ilvl w:val="12"/>
          <w:numId w:val="0"/>
        </w:numPr>
        <w:tabs>
          <w:tab w:val="left" w:pos="708"/>
        </w:tabs>
        <w:spacing w:line="240" w:lineRule="auto"/>
        <w:jc w:val="center"/>
        <w:rPr>
          <w:sz w:val="24"/>
          <w:szCs w:val="24"/>
        </w:rPr>
      </w:pPr>
      <w:r>
        <w:t>k</w:t>
      </w:r>
      <w:r w:rsidR="00135D81" w:rsidRPr="00A3148B">
        <w:t>olekalciferolis (vitaminas D3)</w:t>
      </w:r>
      <w:r w:rsidR="00135D81" w:rsidRPr="00A3148B">
        <w:br/>
      </w:r>
    </w:p>
    <w:p w14:paraId="6D3CEF69" w14:textId="77777777" w:rsidR="00135D81" w:rsidRPr="004766E3" w:rsidRDefault="00135D81" w:rsidP="00135D81">
      <w:pPr>
        <w:numPr>
          <w:ilvl w:val="12"/>
          <w:numId w:val="0"/>
        </w:numPr>
        <w:tabs>
          <w:tab w:val="left" w:pos="708"/>
        </w:tabs>
        <w:spacing w:line="240" w:lineRule="auto"/>
        <w:jc w:val="center"/>
        <w:rPr>
          <w:noProof/>
          <w:szCs w:val="22"/>
        </w:rPr>
      </w:pPr>
      <w:r w:rsidRPr="00E852C2">
        <w:rPr>
          <w:szCs w:val="22"/>
        </w:rPr>
        <w:t>Skirtas vartoti suaugusiesiems</w:t>
      </w:r>
    </w:p>
    <w:p w14:paraId="55B97E56" w14:textId="77777777" w:rsidR="00135D81" w:rsidRPr="00A3148B" w:rsidRDefault="00135D81" w:rsidP="00135D81">
      <w:pPr>
        <w:numPr>
          <w:ilvl w:val="12"/>
          <w:numId w:val="0"/>
        </w:numPr>
        <w:tabs>
          <w:tab w:val="left" w:pos="708"/>
        </w:tabs>
        <w:spacing w:line="240" w:lineRule="auto"/>
        <w:jc w:val="center"/>
        <w:rPr>
          <w:noProof/>
        </w:rPr>
      </w:pPr>
    </w:p>
    <w:p w14:paraId="4830985C" w14:textId="77777777" w:rsidR="00135D81" w:rsidRPr="00A3148B" w:rsidRDefault="00135D81" w:rsidP="00135D81">
      <w:pPr>
        <w:tabs>
          <w:tab w:val="left" w:pos="708"/>
        </w:tabs>
        <w:suppressAutoHyphens/>
        <w:spacing w:line="240" w:lineRule="auto"/>
        <w:rPr>
          <w:b/>
          <w:noProof/>
        </w:rPr>
      </w:pPr>
      <w:r w:rsidRPr="00A3148B">
        <w:rPr>
          <w:b/>
        </w:rPr>
        <w:t>Atidžiai perskaitykite visą šį lapelį, prieš pradėdami vartoti vaistą, nes jame pateikiama Jums svarbi informacija.</w:t>
      </w:r>
    </w:p>
    <w:p w14:paraId="0B51E993" w14:textId="77777777" w:rsidR="00135D81" w:rsidRPr="00A3148B" w:rsidRDefault="00135D81" w:rsidP="00135D81">
      <w:pPr>
        <w:numPr>
          <w:ilvl w:val="0"/>
          <w:numId w:val="12"/>
        </w:numPr>
        <w:suppressAutoHyphens/>
        <w:spacing w:line="240" w:lineRule="auto"/>
        <w:ind w:left="567" w:hanging="567"/>
        <w:contextualSpacing/>
        <w:rPr>
          <w:noProof/>
        </w:rPr>
      </w:pPr>
      <w:r w:rsidRPr="00A3148B">
        <w:t>Neišmeskite šio lapelio, nes vėl gali prireikti jį perskaityti.</w:t>
      </w:r>
    </w:p>
    <w:p w14:paraId="607A724F" w14:textId="77777777" w:rsidR="00135D81" w:rsidRPr="00A3148B" w:rsidRDefault="00135D81" w:rsidP="00135D81">
      <w:pPr>
        <w:numPr>
          <w:ilvl w:val="0"/>
          <w:numId w:val="12"/>
        </w:numPr>
        <w:suppressAutoHyphens/>
        <w:spacing w:line="240" w:lineRule="auto"/>
        <w:ind w:left="567" w:hanging="567"/>
        <w:contextualSpacing/>
        <w:rPr>
          <w:noProof/>
        </w:rPr>
      </w:pPr>
      <w:r w:rsidRPr="00A3148B">
        <w:t>Jeigu kiltų daugiau klausimų, kreipkitės į gydytoją</w:t>
      </w:r>
      <w:bookmarkStart w:id="10" w:name="_Hlk22043445"/>
      <w:r w:rsidRPr="00A3148B">
        <w:t xml:space="preserve"> arba vaistininką.</w:t>
      </w:r>
    </w:p>
    <w:bookmarkEnd w:id="10"/>
    <w:p w14:paraId="54802C98" w14:textId="77777777" w:rsidR="00135D81" w:rsidRPr="00A3148B" w:rsidRDefault="00135D81" w:rsidP="00135D81">
      <w:pPr>
        <w:numPr>
          <w:ilvl w:val="0"/>
          <w:numId w:val="12"/>
        </w:numPr>
        <w:suppressAutoHyphens/>
        <w:spacing w:line="240" w:lineRule="auto"/>
        <w:ind w:left="567" w:hanging="567"/>
        <w:contextualSpacing/>
        <w:rPr>
          <w:noProof/>
        </w:rPr>
      </w:pPr>
      <w:r w:rsidRPr="00A3148B">
        <w:t>Šis vaistas skirtas tik Jums, todėl kitiems žmonėms jo duoti negalima. Vaistas gali jiems pakenkti (net tiems, kurių ligos požymiai yra tokie patys kaip Jūsų).</w:t>
      </w:r>
    </w:p>
    <w:p w14:paraId="543BB2A3" w14:textId="77777777" w:rsidR="00135D81" w:rsidRPr="00A3148B" w:rsidRDefault="00135D81" w:rsidP="00135D81">
      <w:pPr>
        <w:numPr>
          <w:ilvl w:val="0"/>
          <w:numId w:val="12"/>
        </w:numPr>
        <w:suppressAutoHyphens/>
        <w:spacing w:line="240" w:lineRule="auto"/>
        <w:ind w:left="567" w:hanging="567"/>
        <w:contextualSpacing/>
        <w:rPr>
          <w:noProof/>
        </w:rPr>
      </w:pPr>
      <w:r w:rsidRPr="00A3148B">
        <w:t>Jeigu pasireiškė šalutinis poveikis (net jeigu jis šiame lapelyje nenurodytas), kreipkitės į gydytoją arba vaistininką. Žr. 4 skyrių.</w:t>
      </w:r>
    </w:p>
    <w:p w14:paraId="1140F4E1" w14:textId="77777777" w:rsidR="00135D81" w:rsidRPr="00A3148B" w:rsidRDefault="00135D81" w:rsidP="00135D81">
      <w:pPr>
        <w:tabs>
          <w:tab w:val="left" w:pos="6211"/>
        </w:tabs>
      </w:pPr>
    </w:p>
    <w:p w14:paraId="03FF112B" w14:textId="77777777" w:rsidR="00135D81" w:rsidRPr="00A3148B" w:rsidRDefault="00135D81" w:rsidP="00135D81">
      <w:pPr>
        <w:keepNext/>
        <w:spacing w:before="240"/>
        <w:rPr>
          <w:b/>
          <w:noProof/>
        </w:rPr>
      </w:pPr>
      <w:r w:rsidRPr="00A3148B">
        <w:rPr>
          <w:b/>
        </w:rPr>
        <w:t>Apie ką rašoma šiame lapelyje?</w:t>
      </w:r>
    </w:p>
    <w:p w14:paraId="6B423F4A"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1.</w:t>
      </w:r>
      <w:r w:rsidRPr="00A3148B">
        <w:tab/>
        <w:t xml:space="preserve">Kas yra </w:t>
      </w:r>
      <w:r>
        <w:t>Trederol</w:t>
      </w:r>
      <w:r w:rsidRPr="00A3148B">
        <w:t xml:space="preserve"> ir kam jis vartojamas</w:t>
      </w:r>
    </w:p>
    <w:p w14:paraId="6782DB36"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2.</w:t>
      </w:r>
      <w:r w:rsidRPr="00A3148B">
        <w:tab/>
        <w:t xml:space="preserve">Kas žinotina prieš vartojant </w:t>
      </w:r>
      <w:r>
        <w:t>Trederol</w:t>
      </w:r>
      <w:r w:rsidRPr="00A3148B">
        <w:t xml:space="preserve"> </w:t>
      </w:r>
    </w:p>
    <w:p w14:paraId="2220A506"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3.</w:t>
      </w:r>
      <w:r w:rsidRPr="00A3148B">
        <w:tab/>
        <w:t xml:space="preserve">Kaip vartoti </w:t>
      </w:r>
      <w:r>
        <w:t>Trederol</w:t>
      </w:r>
      <w:r w:rsidRPr="00A3148B">
        <w:t xml:space="preserve"> </w:t>
      </w:r>
    </w:p>
    <w:p w14:paraId="59679B10" w14:textId="77777777" w:rsidR="00135D81" w:rsidRPr="00A3148B" w:rsidRDefault="00135D81" w:rsidP="00135D81">
      <w:pPr>
        <w:numPr>
          <w:ilvl w:val="12"/>
          <w:numId w:val="0"/>
        </w:numPr>
        <w:tabs>
          <w:tab w:val="left" w:pos="708"/>
        </w:tabs>
        <w:spacing w:line="240" w:lineRule="auto"/>
        <w:ind w:left="567" w:right="-28" w:hanging="567"/>
        <w:rPr>
          <w:noProof/>
        </w:rPr>
      </w:pPr>
      <w:r w:rsidRPr="00A3148B">
        <w:t>4.</w:t>
      </w:r>
      <w:r w:rsidRPr="00A3148B">
        <w:tab/>
        <w:t>Galimas šalutinis poveikis</w:t>
      </w:r>
    </w:p>
    <w:p w14:paraId="76B4A461" w14:textId="77777777" w:rsidR="00135D81" w:rsidRPr="00A3148B" w:rsidRDefault="00135D81" w:rsidP="00135D81">
      <w:pPr>
        <w:numPr>
          <w:ilvl w:val="0"/>
          <w:numId w:val="13"/>
        </w:numPr>
        <w:spacing w:line="240" w:lineRule="auto"/>
        <w:ind w:left="567" w:right="-28" w:hanging="567"/>
        <w:rPr>
          <w:noProof/>
        </w:rPr>
      </w:pPr>
      <w:r w:rsidRPr="00A3148B">
        <w:t xml:space="preserve">Kaip laikyti </w:t>
      </w:r>
      <w:r>
        <w:t>Trederol</w:t>
      </w:r>
      <w:r w:rsidRPr="00A3148B">
        <w:t xml:space="preserve"> </w:t>
      </w:r>
    </w:p>
    <w:p w14:paraId="0B1308D7" w14:textId="77777777" w:rsidR="00135D81" w:rsidRPr="00A3148B" w:rsidRDefault="00135D81" w:rsidP="00135D81">
      <w:pPr>
        <w:pStyle w:val="Sraopastraipa"/>
        <w:numPr>
          <w:ilvl w:val="0"/>
          <w:numId w:val="13"/>
        </w:numPr>
        <w:tabs>
          <w:tab w:val="left" w:pos="708"/>
        </w:tabs>
        <w:spacing w:after="0" w:line="240" w:lineRule="auto"/>
        <w:ind w:right="-28"/>
        <w:rPr>
          <w:rFonts w:ascii="Times New Roman" w:eastAsia="Times New Roman" w:hAnsi="Times New Roman" w:cs="Times New Roman"/>
          <w:noProof/>
        </w:rPr>
      </w:pPr>
      <w:r w:rsidRPr="00A3148B">
        <w:rPr>
          <w:rFonts w:ascii="Times New Roman" w:hAnsi="Times New Roman"/>
        </w:rPr>
        <w:t>Pakuotės turinys ir kita informacija</w:t>
      </w:r>
    </w:p>
    <w:p w14:paraId="7446CD49" w14:textId="77777777" w:rsidR="00135D81" w:rsidRPr="00A3148B" w:rsidRDefault="00135D81" w:rsidP="00135D81">
      <w:pPr>
        <w:tabs>
          <w:tab w:val="left" w:pos="708"/>
        </w:tabs>
        <w:spacing w:line="240" w:lineRule="auto"/>
        <w:ind w:right="-28"/>
        <w:rPr>
          <w:noProof/>
        </w:rPr>
      </w:pPr>
    </w:p>
    <w:p w14:paraId="5B3E57AA" w14:textId="49E80EEA" w:rsidR="00135D81" w:rsidRPr="00A3148B" w:rsidRDefault="00135D81" w:rsidP="00135D81">
      <w:pPr>
        <w:keepNext/>
        <w:spacing w:before="240" w:after="240"/>
        <w:rPr>
          <w:b/>
          <w:noProof/>
        </w:rPr>
      </w:pPr>
      <w:r w:rsidRPr="00A3148B">
        <w:rPr>
          <w:b/>
        </w:rPr>
        <w:t xml:space="preserve">1. </w:t>
      </w:r>
      <w:r w:rsidR="003F72C4">
        <w:rPr>
          <w:b/>
        </w:rPr>
        <w:tab/>
      </w:r>
      <w:r w:rsidRPr="00A3148B">
        <w:rPr>
          <w:b/>
        </w:rPr>
        <w:t xml:space="preserve">Kas yra </w:t>
      </w:r>
      <w:r>
        <w:rPr>
          <w:b/>
        </w:rPr>
        <w:t>Trederol</w:t>
      </w:r>
      <w:r w:rsidRPr="00A3148B">
        <w:rPr>
          <w:b/>
        </w:rPr>
        <w:t xml:space="preserve"> ir kam jis vartojamas</w:t>
      </w:r>
    </w:p>
    <w:p w14:paraId="310F4059" w14:textId="1137E730" w:rsidR="001A4C4B" w:rsidRDefault="00135D81" w:rsidP="00135D81">
      <w:r>
        <w:t>Trederol</w:t>
      </w:r>
      <w:r w:rsidRPr="00A3148B">
        <w:t xml:space="preserve"> </w:t>
      </w:r>
      <w:r w:rsidR="00955B17">
        <w:t xml:space="preserve">sudėtyje </w:t>
      </w:r>
      <w:r w:rsidRPr="00A3148B">
        <w:t xml:space="preserve">yra veikliosios medžiagos </w:t>
      </w:r>
      <w:r w:rsidR="001008C2">
        <w:t>k</w:t>
      </w:r>
      <w:r w:rsidRPr="00A3148B">
        <w:t>olekalciferolio.</w:t>
      </w:r>
    </w:p>
    <w:p w14:paraId="01B5EF33" w14:textId="613B0A83" w:rsidR="00135D81" w:rsidRPr="00A3148B" w:rsidRDefault="00135D81" w:rsidP="00135D81">
      <w:r w:rsidRPr="00A3148B">
        <w:t xml:space="preserve">  </w:t>
      </w:r>
    </w:p>
    <w:p w14:paraId="71BF667E" w14:textId="40928056" w:rsidR="00B157FE" w:rsidRDefault="00135D81" w:rsidP="00A72375">
      <w:r w:rsidRPr="00A3148B">
        <w:t xml:space="preserve">Vitamino D yra maiste, jo taip pat susidaro odoje veikiant saulės šviesai. </w:t>
      </w:r>
      <w:r>
        <w:t>Trederol</w:t>
      </w:r>
      <w:r w:rsidRPr="00A3148B">
        <w:t xml:space="preserve"> gali paskirti gydytojas pradėdamas sunkaus vitamino D </w:t>
      </w:r>
      <w:r w:rsidR="007C6E46">
        <w:t>trūkumo</w:t>
      </w:r>
      <w:r w:rsidR="007C6E46" w:rsidRPr="00A3148B">
        <w:t xml:space="preserve"> </w:t>
      </w:r>
      <w:r w:rsidRPr="00A3148B">
        <w:t xml:space="preserve">gydymą. Vitamino D </w:t>
      </w:r>
      <w:r w:rsidR="007C6E46">
        <w:t>trūkumas</w:t>
      </w:r>
      <w:r w:rsidR="007C6E46" w:rsidRPr="00A3148B">
        <w:t xml:space="preserve"> </w:t>
      </w:r>
      <w:r w:rsidRPr="00A3148B">
        <w:t xml:space="preserve">gali pasireikšti, kai dėl mitybos ar gyvenimo būdo gaunate nepakankamai vitamino D arba kai organizmui reikia daugiau vitamino D. </w:t>
      </w:r>
      <w:r>
        <w:t>Trederol</w:t>
      </w:r>
      <w:r w:rsidRPr="00A3148B">
        <w:t xml:space="preserve"> skirtas suaugusiesiems. </w:t>
      </w:r>
      <w:r w:rsidR="00DD31B3">
        <w:tab/>
      </w:r>
      <w:r w:rsidR="00DD31B3">
        <w:tab/>
      </w:r>
      <w:r w:rsidR="00DD31B3">
        <w:tab/>
      </w:r>
      <w:r w:rsidR="00DD31B3">
        <w:tab/>
      </w:r>
      <w:r w:rsidR="00DD31B3">
        <w:tab/>
      </w:r>
      <w:r w:rsidR="00DD31B3">
        <w:tab/>
      </w:r>
      <w:r w:rsidR="00DD31B3">
        <w:tab/>
      </w:r>
      <w:r w:rsidR="00DD31B3">
        <w:tab/>
      </w:r>
    </w:p>
    <w:p w14:paraId="098C250C" w14:textId="69A81F23" w:rsidR="00DD31B3" w:rsidRDefault="00DD31B3" w:rsidP="00A72375">
      <w:r>
        <w:tab/>
      </w:r>
    </w:p>
    <w:p w14:paraId="35ECEEFE" w14:textId="77777777" w:rsidR="00BC731F" w:rsidRPr="00A3148B" w:rsidRDefault="00BC731F" w:rsidP="00A72375"/>
    <w:p w14:paraId="722E2721" w14:textId="669DB4FA" w:rsidR="00135D81" w:rsidRPr="00A3148B" w:rsidRDefault="00135D81" w:rsidP="00A72375">
      <w:pPr>
        <w:keepNext/>
        <w:rPr>
          <w:b/>
          <w:noProof/>
        </w:rPr>
      </w:pPr>
      <w:r w:rsidRPr="00A3148B">
        <w:rPr>
          <w:b/>
        </w:rPr>
        <w:t xml:space="preserve">2. </w:t>
      </w:r>
      <w:r w:rsidR="003F72C4">
        <w:rPr>
          <w:b/>
        </w:rPr>
        <w:tab/>
      </w:r>
      <w:r w:rsidRPr="00A3148B">
        <w:rPr>
          <w:b/>
        </w:rPr>
        <w:t xml:space="preserve">Kas žinotina prieš vartojant </w:t>
      </w:r>
      <w:r>
        <w:rPr>
          <w:b/>
        </w:rPr>
        <w:t>Trederol</w:t>
      </w:r>
    </w:p>
    <w:p w14:paraId="6FA00536" w14:textId="6FCCB387" w:rsidR="00135D81" w:rsidRPr="00A3148B" w:rsidRDefault="00135D81" w:rsidP="00135D81">
      <w:pPr>
        <w:spacing w:before="120"/>
        <w:rPr>
          <w:b/>
          <w:noProof/>
        </w:rPr>
      </w:pPr>
      <w:r>
        <w:rPr>
          <w:b/>
        </w:rPr>
        <w:t>Trederol</w:t>
      </w:r>
      <w:r w:rsidRPr="00A3148B">
        <w:rPr>
          <w:b/>
        </w:rPr>
        <w:t xml:space="preserve"> vartoti </w:t>
      </w:r>
      <w:r w:rsidR="00BC731F">
        <w:rPr>
          <w:b/>
        </w:rPr>
        <w:t>draudžiama</w:t>
      </w:r>
      <w:r w:rsidRPr="00A3148B">
        <w:rPr>
          <w:b/>
        </w:rPr>
        <w:t>:</w:t>
      </w:r>
    </w:p>
    <w:p w14:paraId="68F4DBEE" w14:textId="74BA7DE8"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 xml:space="preserve">jeigu yra alergija </w:t>
      </w:r>
      <w:r w:rsidR="00202475">
        <w:rPr>
          <w:rFonts w:ascii="Times New Roman" w:hAnsi="Times New Roman"/>
        </w:rPr>
        <w:t>k</w:t>
      </w:r>
      <w:r w:rsidRPr="00A3148B">
        <w:rPr>
          <w:rFonts w:ascii="Times New Roman" w:hAnsi="Times New Roman"/>
        </w:rPr>
        <w:t xml:space="preserve">olekalciferoliui (vitaminui D3) arba bet kuriai </w:t>
      </w:r>
      <w:r w:rsidR="00C71772">
        <w:rPr>
          <w:rFonts w:ascii="Times New Roman" w:hAnsi="Times New Roman"/>
        </w:rPr>
        <w:t>kitai</w:t>
      </w:r>
      <w:r w:rsidRPr="00A3148B">
        <w:rPr>
          <w:rFonts w:ascii="Times New Roman" w:hAnsi="Times New Roman"/>
        </w:rPr>
        <w:t xml:space="preserve"> šio vaisto medžiagai (jos išvardytos 6 skyriuje), </w:t>
      </w:r>
    </w:p>
    <w:p w14:paraId="14A62848" w14:textId="77777777"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jeigu Jūsų kraujyje yra didelis vitamino D kiekis (vitamino D hipervitaminozė),</w:t>
      </w:r>
    </w:p>
    <w:p w14:paraId="45641E6F" w14:textId="284436DF"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 xml:space="preserve">jeigu Jūsų kraujyje (hiperkalcemija) </w:t>
      </w:r>
      <w:r w:rsidR="00174C0B" w:rsidRPr="00A3148B">
        <w:rPr>
          <w:rFonts w:ascii="Times New Roman" w:hAnsi="Times New Roman"/>
        </w:rPr>
        <w:t xml:space="preserve">ar šlapime yra didelis kalcio kiekis </w:t>
      </w:r>
      <w:r w:rsidRPr="00A3148B">
        <w:rPr>
          <w:rFonts w:ascii="Times New Roman" w:hAnsi="Times New Roman"/>
        </w:rPr>
        <w:t>(hiperkalciurija) arba nustatyta liga ar būklė, lemianti hiperkalcemiją ar hiperkalciuriją,</w:t>
      </w:r>
    </w:p>
    <w:p w14:paraId="2CF05EB8" w14:textId="77777777" w:rsidR="00135D81" w:rsidRPr="00A3148B" w:rsidRDefault="00135D81" w:rsidP="00135D81">
      <w:pPr>
        <w:pStyle w:val="Sraopastraipa"/>
        <w:numPr>
          <w:ilvl w:val="0"/>
          <w:numId w:val="14"/>
        </w:numPr>
        <w:spacing w:line="240" w:lineRule="auto"/>
        <w:rPr>
          <w:rFonts w:ascii="Times New Roman" w:eastAsia="Times New Roman" w:hAnsi="Times New Roman" w:cs="Times New Roman"/>
          <w:noProof/>
        </w:rPr>
      </w:pPr>
      <w:r w:rsidRPr="00A3148B">
        <w:rPr>
          <w:rFonts w:ascii="Times New Roman" w:hAnsi="Times New Roman"/>
        </w:rPr>
        <w:t>jeigu inkstuose vyksta kalcifikacija, inkstuose atsirado akmenų ar pasireiškė sunkių inkstų sutrikimų.</w:t>
      </w:r>
    </w:p>
    <w:p w14:paraId="1C6E7CE2" w14:textId="77777777" w:rsidR="00135D81" w:rsidRPr="00A3148B" w:rsidRDefault="00135D81" w:rsidP="00135D81">
      <w:pPr>
        <w:keepNext/>
        <w:spacing w:before="240"/>
        <w:rPr>
          <w:b/>
          <w:noProof/>
        </w:rPr>
      </w:pPr>
      <w:r w:rsidRPr="00A3148B">
        <w:rPr>
          <w:b/>
        </w:rPr>
        <w:t>Įspėjimai ir atsargumo priemonės</w:t>
      </w:r>
    </w:p>
    <w:p w14:paraId="55B99AE1" w14:textId="77777777" w:rsidR="00135D81" w:rsidRPr="00A3148B" w:rsidRDefault="00135D81" w:rsidP="00135D81">
      <w:pPr>
        <w:rPr>
          <w:noProof/>
        </w:rPr>
      </w:pPr>
      <w:r w:rsidRPr="00A3148B">
        <w:t xml:space="preserve">Pasitarkite su gydytoju ar vaistininku prieš pradėdami vartodami </w:t>
      </w:r>
      <w:r>
        <w:t>Trederol</w:t>
      </w:r>
      <w:r w:rsidRPr="00A3148B">
        <w:t>, jeigu:</w:t>
      </w:r>
    </w:p>
    <w:p w14:paraId="4C778D18" w14:textId="3D8F76C0" w:rsidR="00135D81" w:rsidRPr="00E852C2" w:rsidRDefault="00135D81" w:rsidP="00135D81">
      <w:pPr>
        <w:pStyle w:val="Sraopastraipa"/>
        <w:numPr>
          <w:ilvl w:val="0"/>
          <w:numId w:val="15"/>
        </w:numPr>
        <w:spacing w:line="240" w:lineRule="auto"/>
        <w:rPr>
          <w:rFonts w:ascii="Times New Roman" w:eastAsia="Times New Roman" w:hAnsi="Times New Roman" w:cs="Times New Roman"/>
          <w:noProof/>
        </w:rPr>
      </w:pPr>
      <w:r w:rsidRPr="00A3148B">
        <w:rPr>
          <w:rFonts w:ascii="Times New Roman" w:hAnsi="Times New Roman"/>
        </w:rPr>
        <w:t xml:space="preserve">pasireiškė inkstų pažeidimas ar liga. Gydytojas </w:t>
      </w:r>
      <w:r w:rsidR="002B1BE0">
        <w:rPr>
          <w:rFonts w:ascii="Times New Roman" w:hAnsi="Times New Roman"/>
        </w:rPr>
        <w:t>ištirs</w:t>
      </w:r>
      <w:r w:rsidR="002B1BE0" w:rsidRPr="00A3148B">
        <w:rPr>
          <w:rFonts w:ascii="Times New Roman" w:hAnsi="Times New Roman"/>
        </w:rPr>
        <w:t xml:space="preserve"> </w:t>
      </w:r>
      <w:r w:rsidRPr="00A3148B">
        <w:rPr>
          <w:rFonts w:ascii="Times New Roman" w:hAnsi="Times New Roman"/>
        </w:rPr>
        <w:t>kalcio ir fosfatų kiekį Jūsų kraujyje ir šlapime;</w:t>
      </w:r>
    </w:p>
    <w:p w14:paraId="3E608F76" w14:textId="5BF9C4CE" w:rsidR="008E2239" w:rsidRPr="00A07B4F" w:rsidRDefault="002708D3" w:rsidP="00135D81">
      <w:pPr>
        <w:pStyle w:val="Sraopastraipa"/>
        <w:numPr>
          <w:ilvl w:val="0"/>
          <w:numId w:val="15"/>
        </w:numPr>
        <w:spacing w:line="240" w:lineRule="auto"/>
        <w:rPr>
          <w:rFonts w:ascii="Times New Roman" w:eastAsia="Times New Roman" w:hAnsi="Times New Roman" w:cs="Times New Roman"/>
          <w:noProof/>
        </w:rPr>
      </w:pPr>
      <w:r w:rsidRPr="00E852C2">
        <w:rPr>
          <w:rFonts w:ascii="Times New Roman" w:hAnsi="Times New Roman" w:cs="Times New Roman"/>
        </w:rPr>
        <w:t>yra</w:t>
      </w:r>
      <w:r w:rsidR="00FB2B5F" w:rsidRPr="00E852C2">
        <w:rPr>
          <w:rFonts w:ascii="Times New Roman" w:hAnsi="Times New Roman" w:cs="Times New Roman"/>
        </w:rPr>
        <w:t xml:space="preserve"> polink</w:t>
      </w:r>
      <w:r w:rsidRPr="00E852C2">
        <w:rPr>
          <w:rFonts w:ascii="Times New Roman" w:hAnsi="Times New Roman" w:cs="Times New Roman"/>
        </w:rPr>
        <w:t>is</w:t>
      </w:r>
      <w:r w:rsidR="00FB2B5F" w:rsidRPr="00E852C2">
        <w:rPr>
          <w:rFonts w:ascii="Times New Roman" w:hAnsi="Times New Roman" w:cs="Times New Roman"/>
        </w:rPr>
        <w:t xml:space="preserve"> į akmenų, kuriuose yra kalcio, formavimąsi inkstuose</w:t>
      </w:r>
      <w:r w:rsidRPr="00E852C2">
        <w:rPr>
          <w:rFonts w:ascii="Times New Roman" w:hAnsi="Times New Roman" w:cs="Times New Roman"/>
        </w:rPr>
        <w:t>;</w:t>
      </w:r>
    </w:p>
    <w:p w14:paraId="216CA604" w14:textId="77777777" w:rsidR="00135D81" w:rsidRPr="00A3148B" w:rsidRDefault="00135D81" w:rsidP="00135D81">
      <w:pPr>
        <w:pStyle w:val="Sraopastraipa"/>
        <w:numPr>
          <w:ilvl w:val="0"/>
          <w:numId w:val="15"/>
        </w:numPr>
        <w:spacing w:line="240" w:lineRule="auto"/>
        <w:rPr>
          <w:rFonts w:ascii="Times New Roman" w:hAnsi="Times New Roman" w:cs="Times New Roman"/>
        </w:rPr>
      </w:pPr>
      <w:r w:rsidRPr="00A3148B">
        <w:rPr>
          <w:rFonts w:ascii="Times New Roman" w:hAnsi="Times New Roman"/>
        </w:rPr>
        <w:lastRenderedPageBreak/>
        <w:t>vargina daugiasistemis lėtinis uždegimas, vadinamas sarkoidoze, galintis paveikti plaučius, širdį ir inkstus. Tokiu atveju padidėja greitesnio vitamino D virtimo jo aktyviąja forma rizika;</w:t>
      </w:r>
    </w:p>
    <w:p w14:paraId="6029A831" w14:textId="77777777" w:rsidR="00135D81" w:rsidRPr="00A3148B" w:rsidRDefault="00135D81" w:rsidP="00135D81">
      <w:pPr>
        <w:pStyle w:val="Sraopastraipa"/>
        <w:numPr>
          <w:ilvl w:val="0"/>
          <w:numId w:val="15"/>
        </w:numPr>
        <w:spacing w:line="240" w:lineRule="auto"/>
        <w:rPr>
          <w:rFonts w:ascii="Times New Roman" w:hAnsi="Times New Roman" w:cs="Times New Roman"/>
        </w:rPr>
      </w:pPr>
      <w:r w:rsidRPr="00A3148B">
        <w:rPr>
          <w:rFonts w:ascii="Times New Roman" w:hAnsi="Times New Roman"/>
        </w:rPr>
        <w:t>vartojate papildus, kuriuose yra vitamino D ar jo darinių, arba valgote maistą ar geriate pieną, kuriuose yra daug vitamino D;</w:t>
      </w:r>
    </w:p>
    <w:p w14:paraId="3926373E" w14:textId="77777777" w:rsidR="00135D81" w:rsidRPr="00A3148B" w:rsidRDefault="00135D81" w:rsidP="00A72375">
      <w:pPr>
        <w:pStyle w:val="Sraopastraipa"/>
        <w:numPr>
          <w:ilvl w:val="0"/>
          <w:numId w:val="15"/>
        </w:numPr>
        <w:spacing w:after="0" w:line="240" w:lineRule="auto"/>
        <w:rPr>
          <w:rFonts w:ascii="Times New Roman" w:eastAsia="Times New Roman" w:hAnsi="Times New Roman" w:cs="Times New Roman"/>
          <w:noProof/>
        </w:rPr>
      </w:pPr>
      <w:r w:rsidRPr="00A3148B">
        <w:rPr>
          <w:rFonts w:ascii="Times New Roman" w:hAnsi="Times New Roman"/>
        </w:rPr>
        <w:t>Jums pasireiškė atsparumas parathormonui (pseudohipoparatirozė).</w:t>
      </w:r>
    </w:p>
    <w:p w14:paraId="0A221E64" w14:textId="77777777" w:rsidR="00135D81" w:rsidRPr="00A3148B" w:rsidRDefault="00135D81" w:rsidP="00A72375">
      <w:pPr>
        <w:pStyle w:val="Sraopastraipa"/>
        <w:spacing w:after="0"/>
        <w:rPr>
          <w:rFonts w:ascii="Times New Roman" w:eastAsia="Times New Roman" w:hAnsi="Times New Roman" w:cs="Times New Roman"/>
          <w:noProof/>
        </w:rPr>
      </w:pPr>
    </w:p>
    <w:p w14:paraId="59F4A623" w14:textId="70C38381" w:rsidR="00135D81" w:rsidRDefault="00135D81" w:rsidP="00BC731F">
      <w:r w:rsidRPr="00A3148B">
        <w:t>Reikia užtikrinti pakankamo kalcio kiekio suvartojimą su maistu. Gydytojas gali paprašyti Jūsų reguliariai atlikti laboratorinius tyrimus, kurių reikia siekiant patikrinti kalcio kiekį kraujyje ir šlapime.</w:t>
      </w:r>
    </w:p>
    <w:p w14:paraId="1798CDCC" w14:textId="77777777" w:rsidR="006E2155" w:rsidRPr="00A3148B" w:rsidRDefault="006E2155" w:rsidP="00135D81"/>
    <w:p w14:paraId="19967551" w14:textId="4FDCBDE2" w:rsidR="00135D81" w:rsidRDefault="00135D81" w:rsidP="00135D81">
      <w:r w:rsidRPr="00A3148B">
        <w:t>Jeigu su maistu, kitais vaist</w:t>
      </w:r>
      <w:r>
        <w:t>ais</w:t>
      </w:r>
      <w:r w:rsidRPr="00A3148B">
        <w:t xml:space="preserve"> ar maisto papildais suvartojate daugiau kaip 1 000 TV vitamino D per parą, gydytojas nurodys atlikti tam tikrus kraujo tyrimus. Šie tyrimai ypač svarbūs vyresniems pacientams, riboto jud</w:t>
      </w:r>
      <w:r>
        <w:t>r</w:t>
      </w:r>
      <w:r w:rsidRPr="00A3148B">
        <w:t xml:space="preserve">umo pacientams ir širdį veikiančius glikozidus ar diuretikus vartojantiems asmenims (žr. skyrių „Kiti vaistai ir </w:t>
      </w:r>
      <w:r>
        <w:t>Trederol</w:t>
      </w:r>
      <w:r w:rsidRPr="00A3148B">
        <w:t xml:space="preserve">“). </w:t>
      </w:r>
    </w:p>
    <w:p w14:paraId="465DA861" w14:textId="77777777" w:rsidR="00135D81" w:rsidRPr="00A3148B" w:rsidRDefault="00135D81" w:rsidP="00135D81"/>
    <w:p w14:paraId="3C1F6DC8" w14:textId="77777777" w:rsidR="00135D81" w:rsidRPr="00A3148B" w:rsidRDefault="00135D81" w:rsidP="00135D81">
      <w:pPr>
        <w:rPr>
          <w:b/>
        </w:rPr>
      </w:pPr>
      <w:r w:rsidRPr="00A3148B">
        <w:rPr>
          <w:b/>
        </w:rPr>
        <w:t>Vaikams ir paaugliams</w:t>
      </w:r>
    </w:p>
    <w:p w14:paraId="1CC364D4" w14:textId="77777777" w:rsidR="00135D81" w:rsidRPr="00A3148B" w:rsidRDefault="00135D81" w:rsidP="00135D81">
      <w:r w:rsidRPr="00A3148B">
        <w:t>Šis vaistas neturėtų būti skiriamas vaikams ir paaugliams iki 18 metų amžiaus.</w:t>
      </w:r>
    </w:p>
    <w:p w14:paraId="0EFFE452" w14:textId="77777777" w:rsidR="00135D81" w:rsidRPr="00A3148B" w:rsidRDefault="00135D81" w:rsidP="00135D81">
      <w:pPr>
        <w:keepNext/>
        <w:spacing w:before="240"/>
        <w:rPr>
          <w:b/>
        </w:rPr>
      </w:pPr>
      <w:r w:rsidRPr="00A3148B">
        <w:rPr>
          <w:b/>
        </w:rPr>
        <w:t xml:space="preserve">Kiti vaistai ir </w:t>
      </w:r>
      <w:r>
        <w:rPr>
          <w:b/>
        </w:rPr>
        <w:t>Trederol</w:t>
      </w:r>
      <w:r w:rsidRPr="00A3148B">
        <w:rPr>
          <w:b/>
        </w:rPr>
        <w:t xml:space="preserve">  </w:t>
      </w:r>
    </w:p>
    <w:p w14:paraId="09E6E653" w14:textId="1F782CC9" w:rsidR="00135D81" w:rsidRDefault="00135D81" w:rsidP="00135D81">
      <w:r w:rsidRPr="00A3148B">
        <w:t>Jeigu vartojate, neseniai vartojote ar planuojate vartoti kitų vaistų, pasakykite gydytojui arba vaistininkui.</w:t>
      </w:r>
    </w:p>
    <w:p w14:paraId="605ACBCC" w14:textId="77777777" w:rsidR="00E2073B" w:rsidRPr="00A3148B" w:rsidRDefault="00E2073B" w:rsidP="00135D81"/>
    <w:p w14:paraId="7A1EAB08" w14:textId="77777777" w:rsidR="00135D81" w:rsidRPr="00A3148B" w:rsidRDefault="00135D81" w:rsidP="00135D81">
      <w:r w:rsidRPr="00A3148B">
        <w:t xml:space="preserve">Su </w:t>
      </w:r>
      <w:r>
        <w:t>Trederol</w:t>
      </w:r>
      <w:r w:rsidRPr="00A3148B">
        <w:t xml:space="preserve"> visų pirma gali sąveikauti šie vaistai:</w:t>
      </w:r>
    </w:p>
    <w:p w14:paraId="05944A8B"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vaistai nuo epilepsijos (pavyzdžiui, fenitoinas) arba migdomieji vaistai (barbitūratai, pavyzdžiui, fenobarbitalis), nes šie vaistai gali susilpninti vitamino D poveikį;</w:t>
      </w:r>
    </w:p>
    <w:p w14:paraId="24FC7B0F" w14:textId="626D588C"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gliukokortiko</w:t>
      </w:r>
      <w:r w:rsidR="003E7F59">
        <w:rPr>
          <w:rFonts w:ascii="Times New Roman" w:hAnsi="Times New Roman"/>
        </w:rPr>
        <w:t>i</w:t>
      </w:r>
      <w:r w:rsidRPr="00A3148B">
        <w:rPr>
          <w:rFonts w:ascii="Times New Roman" w:hAnsi="Times New Roman"/>
        </w:rPr>
        <w:t>dai (steroidiniai hormonai, pavyzdžiui, hidrokortizonas ar prednizolonas). Jie gali susilpninti vitamino D poveikį;</w:t>
      </w:r>
    </w:p>
    <w:p w14:paraId="0509A9A6"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širdį veikiantys vaistai (širdį veikiantys glikozidai, pavyzdžiui, digoksinas). Gydytojas gali stebėti Jūsų širdies veiklą užrašydamas elektrokardiogramą (EKG) ir matuodamas kalcio kiekį Jūsų kraujyje ir šlapime;</w:t>
      </w:r>
      <w:r w:rsidRPr="00A3148B">
        <w:rPr>
          <w:rFonts w:ascii="Rockwell-Bold" w:hAnsi="Rockwell-Bold"/>
          <w:b/>
          <w:sz w:val="20"/>
        </w:rPr>
        <w:t xml:space="preserve"> </w:t>
      </w:r>
    </w:p>
    <w:p w14:paraId="5EBDE573"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vidurius laisvinantys vaistai (pavyzdžiui, parafino aliejus), cholesterolio kiekį mažinantis vaistas kolestiraminas arba orlistatu vadinamas vaistas, vartojamas siekiant sumažinti maistinių riebalų absorbciją, nes jie gali sulėtinti vitamino D absorbciją;</w:t>
      </w:r>
    </w:p>
    <w:p w14:paraId="2715762C" w14:textId="6E3F56D0" w:rsidR="005B44BC" w:rsidRPr="00377C7A" w:rsidRDefault="00135D81" w:rsidP="005B44BC">
      <w:pPr>
        <w:pStyle w:val="Sraopastraipa"/>
        <w:numPr>
          <w:ilvl w:val="0"/>
          <w:numId w:val="16"/>
        </w:numPr>
        <w:rPr>
          <w:rFonts w:ascii="Times New Roman" w:hAnsi="Times New Roman" w:cs="Times New Roman"/>
        </w:rPr>
      </w:pPr>
      <w:r w:rsidRPr="00050D16">
        <w:rPr>
          <w:rFonts w:ascii="Times New Roman" w:hAnsi="Times New Roman" w:cs="Times New Roman"/>
        </w:rPr>
        <w:t xml:space="preserve">aktinomicinas (vaistas, vartojamas gydant tam tikrų formų vėžį) ir </w:t>
      </w:r>
      <w:r w:rsidR="005B44BC" w:rsidRPr="00330811">
        <w:rPr>
          <w:rFonts w:ascii="Times New Roman" w:hAnsi="Times New Roman"/>
        </w:rPr>
        <w:t xml:space="preserve">priešgrybeliniai imidazolo </w:t>
      </w:r>
      <w:r w:rsidR="00E0345E" w:rsidRPr="00330811">
        <w:rPr>
          <w:rFonts w:ascii="Times New Roman" w:hAnsi="Times New Roman"/>
        </w:rPr>
        <w:t>darinių vaistai</w:t>
      </w:r>
      <w:r w:rsidR="005B44BC" w:rsidRPr="00330811">
        <w:rPr>
          <w:rFonts w:ascii="Times New Roman" w:hAnsi="Times New Roman"/>
        </w:rPr>
        <w:t xml:space="preserve"> </w:t>
      </w:r>
      <w:r w:rsidRPr="00A3148B">
        <w:rPr>
          <w:rFonts w:ascii="Times New Roman" w:hAnsi="Times New Roman"/>
        </w:rPr>
        <w:t>(pavyzdžiui, klotrimazolas ir ketokonazolas, vartojami nuo grybelinių ligų), nes jie gali trikdyti vitamino D metabolizmą;</w:t>
      </w:r>
    </w:p>
    <w:p w14:paraId="5BE9D21D"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rifampicinas ir izoniazidas (vartojami nuo tuberkuliozės) gali susilpninti vitamino D poveikį;</w:t>
      </w:r>
    </w:p>
    <w:p w14:paraId="342E8332" w14:textId="02D38CC5"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 xml:space="preserve">diuretikai –šlapimo išskyrimą skatinantys vaistai (pavyzdžiui, benzotiadiazino dariniai) gali didinti kalcio koncentracijos kraujyje (hiperkalcemijos) ar </w:t>
      </w:r>
      <w:r w:rsidR="00A44A8D" w:rsidRPr="00A3148B">
        <w:rPr>
          <w:rFonts w:ascii="Times New Roman" w:hAnsi="Times New Roman"/>
        </w:rPr>
        <w:t xml:space="preserve">šlapime padidėjimo </w:t>
      </w:r>
      <w:r w:rsidRPr="00A3148B">
        <w:rPr>
          <w:rFonts w:ascii="Times New Roman" w:hAnsi="Times New Roman"/>
        </w:rPr>
        <w:t>(hiperkalciurijos) riziką;</w:t>
      </w:r>
    </w:p>
    <w:p w14:paraId="776BD4C6" w14:textId="77777777" w:rsidR="00135D81" w:rsidRPr="00A3148B" w:rsidRDefault="00135D81" w:rsidP="00135D81">
      <w:pPr>
        <w:pStyle w:val="Sraopastraipa"/>
        <w:numPr>
          <w:ilvl w:val="0"/>
          <w:numId w:val="16"/>
        </w:numPr>
        <w:rPr>
          <w:rFonts w:ascii="Times New Roman" w:hAnsi="Times New Roman" w:cs="Times New Roman"/>
        </w:rPr>
      </w:pPr>
      <w:r w:rsidRPr="00A3148B">
        <w:rPr>
          <w:rFonts w:ascii="Times New Roman" w:hAnsi="Times New Roman"/>
        </w:rPr>
        <w:t xml:space="preserve">didelėmis dozėmis vartojami fosfatai gali didinti fosfatų kiekio kraujyje padidėjimo (hiperfosfatemijos) riziką. </w:t>
      </w:r>
    </w:p>
    <w:p w14:paraId="7ECEB84C" w14:textId="77777777" w:rsidR="00135D81" w:rsidRPr="00A3148B" w:rsidRDefault="00135D81" w:rsidP="00A72375">
      <w:pPr>
        <w:keepNext/>
        <w:tabs>
          <w:tab w:val="clear" w:pos="567"/>
          <w:tab w:val="left" w:pos="0"/>
        </w:tabs>
        <w:spacing w:before="240"/>
        <w:rPr>
          <w:b/>
        </w:rPr>
      </w:pPr>
      <w:r w:rsidRPr="00A3148B">
        <w:rPr>
          <w:b/>
        </w:rPr>
        <w:t>Nėštumas ir žindymo laikotarpis</w:t>
      </w:r>
    </w:p>
    <w:p w14:paraId="5B812BED" w14:textId="77777777" w:rsidR="00135D81" w:rsidRPr="00A3148B" w:rsidRDefault="00135D81" w:rsidP="00A72375">
      <w:pPr>
        <w:keepNext/>
        <w:tabs>
          <w:tab w:val="clear" w:pos="567"/>
          <w:tab w:val="left" w:pos="0"/>
        </w:tabs>
      </w:pPr>
      <w:bookmarkStart w:id="11" w:name="_Hlk22570601"/>
      <w:r w:rsidRPr="00A3148B">
        <w:t>Jeigu esate nėščia, žindote kūdikį, manote, kad galbūt esate nėščia, arba planuojate pastoti, tai prieš vartodama šį vaistą pasitarkite su gydytoju arba vaistininku.</w:t>
      </w:r>
    </w:p>
    <w:bookmarkEnd w:id="11"/>
    <w:p w14:paraId="057F07BB" w14:textId="77777777" w:rsidR="00135D81" w:rsidRPr="00A3148B" w:rsidRDefault="00135D81" w:rsidP="00A72375">
      <w:pPr>
        <w:keepNext/>
        <w:tabs>
          <w:tab w:val="clear" w:pos="567"/>
          <w:tab w:val="left" w:pos="0"/>
        </w:tabs>
        <w:spacing w:before="240"/>
        <w:rPr>
          <w:u w:val="single"/>
        </w:rPr>
      </w:pPr>
      <w:r w:rsidRPr="00A3148B">
        <w:rPr>
          <w:u w:val="single"/>
        </w:rPr>
        <w:t>Nėštumas</w:t>
      </w:r>
    </w:p>
    <w:p w14:paraId="7558423C" w14:textId="77777777" w:rsidR="00135D81" w:rsidRPr="00A3148B" w:rsidRDefault="00135D81" w:rsidP="00A72375">
      <w:pPr>
        <w:tabs>
          <w:tab w:val="clear" w:pos="567"/>
          <w:tab w:val="left" w:pos="0"/>
        </w:tabs>
      </w:pPr>
      <w:r>
        <w:t>Trederol</w:t>
      </w:r>
      <w:r w:rsidRPr="00A3148B">
        <w:t xml:space="preserve"> nėštumo laikotarpiu vartoti nerekomenduojama, todėl reikėtų vartoti mažesnės dozės vaistinį preparatą. Nėštumo laikotarpiu reikia vengti perdozuoti vitamino D, nes ilgalaikė hiperkalcemija </w:t>
      </w:r>
      <w:r w:rsidRPr="00A3148B">
        <w:lastRenderedPageBreak/>
        <w:t xml:space="preserve">(padidėjęs kalcio kiekis kraujyje) gali sukelti kūdikio fizinės ir psichinės raidos sutrikimus ir įgimtų širdies ir akių ligų vystymąsi. </w:t>
      </w:r>
    </w:p>
    <w:p w14:paraId="55F1E591" w14:textId="77777777" w:rsidR="00135D81" w:rsidRPr="00A3148B" w:rsidRDefault="00135D81" w:rsidP="00A72375">
      <w:pPr>
        <w:keepNext/>
        <w:tabs>
          <w:tab w:val="clear" w:pos="567"/>
          <w:tab w:val="left" w:pos="0"/>
        </w:tabs>
        <w:spacing w:before="240"/>
        <w:rPr>
          <w:u w:val="single"/>
        </w:rPr>
      </w:pPr>
      <w:r w:rsidRPr="00A3148B">
        <w:rPr>
          <w:u w:val="single"/>
        </w:rPr>
        <w:t>Žindymas</w:t>
      </w:r>
    </w:p>
    <w:p w14:paraId="3C00C990" w14:textId="28484358" w:rsidR="00135D81" w:rsidRPr="00A3148B" w:rsidRDefault="00135D81" w:rsidP="00A72375">
      <w:pPr>
        <w:tabs>
          <w:tab w:val="clear" w:pos="567"/>
          <w:tab w:val="left" w:pos="0"/>
        </w:tabs>
      </w:pPr>
      <w:r w:rsidRPr="00A3148B">
        <w:t xml:space="preserve">Vitamino D ir jo metabolitų patenka į motinos pieną. Jeigu žindymo laikotarpiu yra klinikinių vitamino D vartojimo indikacijų, į tai reikia atsižvelgti duodant papildomai vitamino D žindomam kūdikiui. </w:t>
      </w:r>
      <w:r>
        <w:t>Trederol</w:t>
      </w:r>
      <w:r w:rsidRPr="00A3148B">
        <w:t xml:space="preserve"> žindymo laikotarpiu vartoti nerekomenduojama, todėl reikėtų vartoti mažesnės dozės vaistą</w:t>
      </w:r>
      <w:r>
        <w:t>.</w:t>
      </w:r>
    </w:p>
    <w:p w14:paraId="054163A5" w14:textId="77777777" w:rsidR="00135D81" w:rsidRPr="00A3148B" w:rsidRDefault="00135D81" w:rsidP="00A72375">
      <w:pPr>
        <w:keepNext/>
        <w:tabs>
          <w:tab w:val="clear" w:pos="567"/>
          <w:tab w:val="left" w:pos="0"/>
        </w:tabs>
        <w:spacing w:before="240"/>
        <w:rPr>
          <w:b/>
        </w:rPr>
      </w:pPr>
      <w:r w:rsidRPr="00A3148B">
        <w:rPr>
          <w:b/>
        </w:rPr>
        <w:t>Vairavimas ir mechanizmų valdymas</w:t>
      </w:r>
    </w:p>
    <w:p w14:paraId="38986B9C" w14:textId="65338962" w:rsidR="00135D81" w:rsidRDefault="00135D81" w:rsidP="00A72375">
      <w:pPr>
        <w:tabs>
          <w:tab w:val="clear" w:pos="567"/>
          <w:tab w:val="left" w:pos="0"/>
        </w:tabs>
      </w:pPr>
      <w:r>
        <w:t>Trederol</w:t>
      </w:r>
      <w:r w:rsidRPr="00A3148B">
        <w:t xml:space="preserve"> gebėjimui vairuoti ir valdyti mechanizmus įtakos neturi.</w:t>
      </w:r>
    </w:p>
    <w:p w14:paraId="052A5A6F" w14:textId="77777777" w:rsidR="00135D81" w:rsidRPr="00A3148B" w:rsidRDefault="00135D81" w:rsidP="00A72375">
      <w:pPr>
        <w:tabs>
          <w:tab w:val="clear" w:pos="567"/>
          <w:tab w:val="left" w:pos="0"/>
        </w:tabs>
      </w:pPr>
    </w:p>
    <w:p w14:paraId="4A652221" w14:textId="4215B265" w:rsidR="00135D81" w:rsidRPr="00A3148B" w:rsidRDefault="00135D81" w:rsidP="00A72375">
      <w:pPr>
        <w:tabs>
          <w:tab w:val="clear" w:pos="567"/>
          <w:tab w:val="left" w:pos="0"/>
        </w:tabs>
        <w:rPr>
          <w:noProof/>
        </w:rPr>
      </w:pPr>
      <w:r>
        <w:rPr>
          <w:b/>
        </w:rPr>
        <w:t>Trederol</w:t>
      </w:r>
      <w:r w:rsidRPr="00A3148B">
        <w:t xml:space="preserve"> </w:t>
      </w:r>
      <w:r w:rsidRPr="00A3148B">
        <w:rPr>
          <w:b/>
          <w:bCs/>
        </w:rPr>
        <w:t>sudėtyje yra sacharozės.</w:t>
      </w:r>
      <w:r w:rsidRPr="00A3148B">
        <w:t xml:space="preserve"> Jeigu gydytojas Jums </w:t>
      </w:r>
      <w:r w:rsidR="00213501">
        <w:t>yra sakęs</w:t>
      </w:r>
      <w:r w:rsidRPr="00A3148B">
        <w:t xml:space="preserve">, kad netoleruojate </w:t>
      </w:r>
      <w:r w:rsidR="0070762C">
        <w:t>kokių nors</w:t>
      </w:r>
      <w:r w:rsidRPr="00A3148B">
        <w:t xml:space="preserve"> </w:t>
      </w:r>
      <w:r w:rsidR="00307687">
        <w:t>angliavandenių</w:t>
      </w:r>
      <w:r w:rsidRPr="00A3148B">
        <w:t xml:space="preserve">, </w:t>
      </w:r>
      <w:r w:rsidR="00307687">
        <w:t xml:space="preserve">kreipkitės į jį </w:t>
      </w:r>
      <w:r w:rsidRPr="00A3148B">
        <w:t>prieš vartodami šį vaistą.</w:t>
      </w:r>
    </w:p>
    <w:p w14:paraId="24DB1964" w14:textId="77777777" w:rsidR="00135D81" w:rsidRPr="00A3148B" w:rsidRDefault="00135D81" w:rsidP="00A72375">
      <w:pPr>
        <w:tabs>
          <w:tab w:val="clear" w:pos="567"/>
          <w:tab w:val="left" w:pos="0"/>
        </w:tabs>
        <w:rPr>
          <w:b/>
          <w:noProof/>
        </w:rPr>
      </w:pPr>
    </w:p>
    <w:p w14:paraId="0469DD29" w14:textId="0DA8247A" w:rsidR="00135D81" w:rsidRPr="00A3148B" w:rsidRDefault="00135D81" w:rsidP="00A72375">
      <w:pPr>
        <w:tabs>
          <w:tab w:val="clear" w:pos="567"/>
          <w:tab w:val="left" w:pos="0"/>
        </w:tabs>
      </w:pPr>
      <w:bookmarkStart w:id="12" w:name="_Hlk54942034"/>
      <w:r>
        <w:rPr>
          <w:b/>
        </w:rPr>
        <w:t>Trederol</w:t>
      </w:r>
      <w:r w:rsidRPr="00A3148B">
        <w:rPr>
          <w:b/>
        </w:rPr>
        <w:t xml:space="preserve"> sudėtyje yra natrio.</w:t>
      </w:r>
      <w:r w:rsidRPr="00A3148B">
        <w:t xml:space="preserve"> </w:t>
      </w:r>
      <w:r w:rsidR="00736847">
        <w:t>Š</w:t>
      </w:r>
      <w:r w:rsidRPr="00A3148B">
        <w:t xml:space="preserve">io vaisto </w:t>
      </w:r>
      <w:r w:rsidR="004C3CD5">
        <w:t>tabletėje</w:t>
      </w:r>
      <w:r w:rsidRPr="00A3148B">
        <w:t xml:space="preserve"> yra mažiau </w:t>
      </w:r>
      <w:r w:rsidR="00736847">
        <w:t>kaip</w:t>
      </w:r>
      <w:r w:rsidRPr="00A3148B">
        <w:t xml:space="preserve"> 1 mmol (23 mg) natrio, t. y. j</w:t>
      </w:r>
      <w:r w:rsidR="00713977">
        <w:t>is beveik neturi reikšmės</w:t>
      </w:r>
      <w:r w:rsidRPr="00A3148B">
        <w:t>.</w:t>
      </w:r>
    </w:p>
    <w:p w14:paraId="6C561A79" w14:textId="77777777" w:rsidR="00135D81" w:rsidRPr="00A3148B" w:rsidRDefault="00135D81" w:rsidP="00135D81">
      <w:pPr>
        <w:ind w:left="357"/>
      </w:pPr>
    </w:p>
    <w:bookmarkEnd w:id="12"/>
    <w:p w14:paraId="3E429715" w14:textId="47E411C4" w:rsidR="00135D81" w:rsidRPr="00A3148B" w:rsidRDefault="00135D81" w:rsidP="00A72375">
      <w:pPr>
        <w:keepNext/>
        <w:spacing w:before="240" w:after="240"/>
        <w:rPr>
          <w:b/>
          <w:noProof/>
        </w:rPr>
      </w:pPr>
      <w:r w:rsidRPr="00A3148B">
        <w:rPr>
          <w:b/>
        </w:rPr>
        <w:t xml:space="preserve">3. </w:t>
      </w:r>
      <w:r w:rsidR="003F72C4">
        <w:rPr>
          <w:b/>
        </w:rPr>
        <w:tab/>
      </w:r>
      <w:r w:rsidRPr="00A3148B">
        <w:rPr>
          <w:b/>
        </w:rPr>
        <w:t xml:space="preserve">Kaip vartoti </w:t>
      </w:r>
      <w:r>
        <w:rPr>
          <w:b/>
        </w:rPr>
        <w:t>Trederol</w:t>
      </w:r>
      <w:r w:rsidRPr="00A3148B">
        <w:rPr>
          <w:b/>
        </w:rPr>
        <w:t xml:space="preserve"> </w:t>
      </w:r>
    </w:p>
    <w:p w14:paraId="1BAAD5AD" w14:textId="1E14BAAC" w:rsidR="00135D81" w:rsidRDefault="00135D81" w:rsidP="00A72375">
      <w:r w:rsidRPr="00A3148B">
        <w:t>Visada vartokite šį vaistą tiksliai kaip nurodė gydytojas arba vaistininkas. Jeigu abejojate, kreipkitės į gydytoją arba vaistininką.</w:t>
      </w:r>
    </w:p>
    <w:p w14:paraId="1C4A0DB0" w14:textId="77777777" w:rsidR="000E2B95" w:rsidRPr="00A3148B" w:rsidRDefault="000E2B95" w:rsidP="00A72375"/>
    <w:p w14:paraId="03D4078C" w14:textId="068C22E8" w:rsidR="00135D81" w:rsidRDefault="00135D81" w:rsidP="00A72375">
      <w:bookmarkStart w:id="13" w:name="_Hlk22047138"/>
      <w:r w:rsidRPr="00A3148B">
        <w:t xml:space="preserve">Reikiama dozė priklauso nuo organizme esančio vitamino D kiekio. </w:t>
      </w:r>
      <w:r w:rsidR="00020BD1">
        <w:t>Jūsų g</w:t>
      </w:r>
      <w:r w:rsidRPr="00A3148B">
        <w:t xml:space="preserve">ydytojas patars, kiek ir kokio stiprumo tablečių reikia vartoti, ir nurodys vartojimo dažnį. </w:t>
      </w:r>
    </w:p>
    <w:p w14:paraId="5181103B" w14:textId="77777777" w:rsidR="00020BD1" w:rsidRPr="00A3148B" w:rsidRDefault="00020BD1" w:rsidP="00A72375"/>
    <w:p w14:paraId="78323416" w14:textId="77777777" w:rsidR="00135D81" w:rsidRPr="00A3148B" w:rsidRDefault="00135D81" w:rsidP="00A72375">
      <w:pPr>
        <w:rPr>
          <w:bCs/>
        </w:rPr>
      </w:pPr>
      <w:r w:rsidRPr="00A3148B">
        <w:t>Rekomenduojama dozė:</w:t>
      </w:r>
    </w:p>
    <w:bookmarkEnd w:id="13"/>
    <w:p w14:paraId="390532F8" w14:textId="4F523DD4" w:rsidR="00135D81" w:rsidRPr="00A3148B" w:rsidRDefault="00135D81" w:rsidP="00A72375">
      <w:pPr>
        <w:pStyle w:val="Sraopastraipa"/>
        <w:numPr>
          <w:ilvl w:val="0"/>
          <w:numId w:val="20"/>
        </w:numPr>
        <w:tabs>
          <w:tab w:val="left" w:pos="567"/>
        </w:tabs>
        <w:ind w:left="0" w:firstLine="0"/>
        <w:rPr>
          <w:rFonts w:ascii="Times New Roman" w:hAnsi="Times New Roman" w:cs="Times New Roman"/>
        </w:rPr>
      </w:pPr>
      <w:r w:rsidRPr="00A3148B">
        <w:rPr>
          <w:rFonts w:ascii="Times New Roman" w:hAnsi="Times New Roman"/>
        </w:rPr>
        <w:t xml:space="preserve">Pradinis vitamino D </w:t>
      </w:r>
      <w:r w:rsidR="00E106D1">
        <w:rPr>
          <w:rFonts w:ascii="Times New Roman" w:hAnsi="Times New Roman"/>
        </w:rPr>
        <w:t>trūkumo</w:t>
      </w:r>
      <w:r w:rsidRPr="00A3148B">
        <w:rPr>
          <w:rFonts w:ascii="Times New Roman" w:hAnsi="Times New Roman"/>
        </w:rPr>
        <w:t xml:space="preserve"> gydymas suaugusiesiems: </w:t>
      </w:r>
      <w:r w:rsidRPr="00A3148B">
        <w:rPr>
          <w:rFonts w:ascii="Times New Roman" w:hAnsi="Times New Roman"/>
        </w:rPr>
        <w:br/>
      </w:r>
      <w:r w:rsidR="00A72375">
        <w:rPr>
          <w:rFonts w:ascii="Times New Roman" w:hAnsi="Times New Roman"/>
        </w:rPr>
        <w:tab/>
      </w:r>
      <w:r w:rsidRPr="00A3148B">
        <w:rPr>
          <w:rFonts w:ascii="Times New Roman" w:hAnsi="Times New Roman"/>
        </w:rPr>
        <w:t>20000 TV/sav. atitinkantis kiekis 4–5 savait</w:t>
      </w:r>
      <w:r w:rsidR="002F0745">
        <w:rPr>
          <w:rFonts w:ascii="Times New Roman" w:hAnsi="Times New Roman"/>
        </w:rPr>
        <w:t>ėm</w:t>
      </w:r>
      <w:r w:rsidRPr="00A3148B">
        <w:rPr>
          <w:rFonts w:ascii="Times New Roman" w:hAnsi="Times New Roman"/>
        </w:rPr>
        <w:t xml:space="preserve">s </w:t>
      </w:r>
      <w:r w:rsidRPr="00A3148B">
        <w:rPr>
          <w:rFonts w:ascii="Times New Roman" w:hAnsi="Times New Roman"/>
        </w:rPr>
        <w:br/>
      </w:r>
    </w:p>
    <w:p w14:paraId="46E570A5" w14:textId="190FC5AA" w:rsidR="00BC731F" w:rsidRDefault="00135D81" w:rsidP="00A72375">
      <w:pPr>
        <w:pStyle w:val="Sraopastraipa"/>
        <w:tabs>
          <w:tab w:val="left" w:pos="567"/>
        </w:tabs>
        <w:ind w:left="0"/>
        <w:rPr>
          <w:rFonts w:ascii="Times New Roman" w:hAnsi="Times New Roman"/>
        </w:rPr>
      </w:pPr>
      <w:r>
        <w:rPr>
          <w:rFonts w:ascii="Times New Roman" w:hAnsi="Times New Roman"/>
        </w:rPr>
        <w:t>Trederol</w:t>
      </w:r>
      <w:r w:rsidRPr="00A3148B">
        <w:rPr>
          <w:rFonts w:ascii="Times New Roman" w:hAnsi="Times New Roman"/>
        </w:rPr>
        <w:t xml:space="preserve"> 5000 TV plėvele dengtos tabletės: 4 tabletės per savaitę</w:t>
      </w:r>
    </w:p>
    <w:p w14:paraId="2AA03402" w14:textId="0D1EC714" w:rsidR="00BC731F" w:rsidRDefault="00135D81" w:rsidP="00A72375">
      <w:pPr>
        <w:pStyle w:val="Sraopastraipa"/>
        <w:tabs>
          <w:tab w:val="left" w:pos="567"/>
        </w:tabs>
        <w:ind w:left="0"/>
        <w:rPr>
          <w:rFonts w:ascii="Times New Roman" w:hAnsi="Times New Roman" w:cs="Times New Roman"/>
        </w:rPr>
      </w:pPr>
      <w:r w:rsidRPr="004269AE">
        <w:rPr>
          <w:rFonts w:ascii="Times New Roman" w:hAnsi="Times New Roman" w:cs="Times New Roman"/>
        </w:rPr>
        <w:t>Trederol 10000 TV plėvele dengtos tabletės: 2 tabletės per savaitę</w:t>
      </w:r>
    </w:p>
    <w:p w14:paraId="6151F6D5" w14:textId="70C80635" w:rsidR="00135D81" w:rsidRPr="001517CD" w:rsidRDefault="00135D81" w:rsidP="00A72375">
      <w:pPr>
        <w:pStyle w:val="Sraopastraipa"/>
        <w:tabs>
          <w:tab w:val="left" w:pos="567"/>
        </w:tabs>
        <w:ind w:left="0"/>
        <w:rPr>
          <w:rFonts w:ascii="Times New Roman" w:hAnsi="Times New Roman" w:cs="Times New Roman"/>
        </w:rPr>
      </w:pPr>
      <w:r w:rsidRPr="004269AE">
        <w:rPr>
          <w:rFonts w:ascii="Times New Roman" w:hAnsi="Times New Roman" w:cs="Times New Roman"/>
        </w:rPr>
        <w:t>Trederol 20000 TV plėvele dengtos tabletės: 1 tabletė per savaitę</w:t>
      </w:r>
      <w:r w:rsidRPr="00E72A11">
        <w:br/>
      </w:r>
      <w:r w:rsidRPr="001517CD">
        <w:rPr>
          <w:rFonts w:ascii="Times New Roman" w:hAnsi="Times New Roman" w:cs="Times New Roman"/>
        </w:rPr>
        <w:t>Po 4 ar 5 gydymo savaičių galima svarstyti mažesnės palaikomosios dozės skyrimą.</w:t>
      </w:r>
    </w:p>
    <w:p w14:paraId="207722D8" w14:textId="21CCB8B9" w:rsidR="00135D81" w:rsidRDefault="00135D81" w:rsidP="00A72375">
      <w:r w:rsidRPr="00A3148B">
        <w:t>Tabletę reikia nuryti visą užgeriant vandeniu, pageidautina – kartu su pagrindiniu dienos maistu.</w:t>
      </w:r>
    </w:p>
    <w:p w14:paraId="1770CD2F" w14:textId="39FCF834" w:rsidR="004C7CAA" w:rsidRDefault="00135D81" w:rsidP="00A72375">
      <w:pPr>
        <w:keepNext/>
        <w:spacing w:before="240"/>
        <w:rPr>
          <w:b/>
        </w:rPr>
      </w:pPr>
      <w:r>
        <w:rPr>
          <w:u w:val="single"/>
        </w:rPr>
        <w:t>Trederol</w:t>
      </w:r>
      <w:r w:rsidRPr="00A3148B">
        <w:rPr>
          <w:u w:val="single"/>
        </w:rPr>
        <w:t xml:space="preserve"> 20 000 TV plėvele dengtos tabletės</w:t>
      </w:r>
      <w:r w:rsidRPr="00A3148B">
        <w:rPr>
          <w:u w:val="single"/>
        </w:rPr>
        <w:br/>
      </w:r>
      <w:r w:rsidRPr="00A3148B">
        <w:t>Vagelė skirta tik tabletei perlaužti, jeigu ją visą būtų sunku nuryti.</w:t>
      </w:r>
    </w:p>
    <w:p w14:paraId="7FC77A63" w14:textId="75C165F1" w:rsidR="00135D81" w:rsidRPr="00A3148B" w:rsidRDefault="00135D81" w:rsidP="00A72375">
      <w:pPr>
        <w:keepNext/>
        <w:spacing w:before="240"/>
        <w:rPr>
          <w:b/>
        </w:rPr>
      </w:pPr>
      <w:r w:rsidRPr="00A3148B">
        <w:rPr>
          <w:b/>
        </w:rPr>
        <w:t>Vartojimas vaikams ir paaugliams</w:t>
      </w:r>
    </w:p>
    <w:p w14:paraId="22AF1AAF" w14:textId="7484A87D" w:rsidR="00135D81" w:rsidRPr="00A3148B" w:rsidRDefault="00135D81" w:rsidP="00A72375">
      <w:r w:rsidRPr="00A3148B">
        <w:t xml:space="preserve">Šis </w:t>
      </w:r>
      <w:r>
        <w:t>vaistas</w:t>
      </w:r>
      <w:r w:rsidRPr="00A3148B">
        <w:t xml:space="preserve"> neturėtų būti </w:t>
      </w:r>
      <w:r w:rsidR="00BC731F">
        <w:t>vartojamas</w:t>
      </w:r>
      <w:r w:rsidRPr="00A3148B">
        <w:t xml:space="preserve"> vaikams ir </w:t>
      </w:r>
      <w:r w:rsidR="00E0345E">
        <w:t xml:space="preserve">jaunesniems kaip 18 metų </w:t>
      </w:r>
      <w:r w:rsidRPr="00A3148B">
        <w:t xml:space="preserve">paaugliams. </w:t>
      </w:r>
    </w:p>
    <w:p w14:paraId="329F62A6" w14:textId="77777777" w:rsidR="00135D81" w:rsidRPr="00A3148B" w:rsidRDefault="00135D81" w:rsidP="00A72375">
      <w:pPr>
        <w:keepNext/>
        <w:spacing w:before="240"/>
        <w:rPr>
          <w:b/>
        </w:rPr>
      </w:pPr>
      <w:r w:rsidRPr="00A3148B">
        <w:rPr>
          <w:b/>
        </w:rPr>
        <w:t xml:space="preserve">Ką daryti pavartojus per didelę </w:t>
      </w:r>
      <w:r>
        <w:rPr>
          <w:b/>
        </w:rPr>
        <w:t>Trederol</w:t>
      </w:r>
      <w:r w:rsidRPr="00A3148B">
        <w:rPr>
          <w:b/>
        </w:rPr>
        <w:t xml:space="preserve"> dozę</w:t>
      </w:r>
    </w:p>
    <w:p w14:paraId="27984130" w14:textId="67794DC5" w:rsidR="00135D81" w:rsidRDefault="00135D81" w:rsidP="00A72375">
      <w:r w:rsidRPr="00A3148B">
        <w:t>Svarbu neviršyti paskirtos dozės.</w:t>
      </w:r>
    </w:p>
    <w:p w14:paraId="33A977BA" w14:textId="77777777" w:rsidR="00C73563" w:rsidRPr="00A3148B" w:rsidRDefault="00C73563" w:rsidP="00A72375"/>
    <w:p w14:paraId="1709A1D6" w14:textId="4BD7A2F7" w:rsidR="00135D81" w:rsidRDefault="00135D81" w:rsidP="00A72375">
      <w:r w:rsidRPr="00A3148B">
        <w:t>Jeigu netyčia suvartojote daugiau tablečių, nei buvo paskirta, nedelsdami kreipkitės į gydytoją.</w:t>
      </w:r>
    </w:p>
    <w:p w14:paraId="2A93C3C9" w14:textId="77777777" w:rsidR="00C73563" w:rsidRPr="00A3148B" w:rsidRDefault="00C73563" w:rsidP="00A72375"/>
    <w:p w14:paraId="67924896" w14:textId="763A00C6" w:rsidR="00135D81" w:rsidRDefault="00135D81" w:rsidP="00A72375">
      <w:r w:rsidRPr="00A3148B">
        <w:t>Jei įmanoma, pasiimkite tabletes, dėžutę ir šį lapelį, kad galėtumėte parodyti gydytojui.</w:t>
      </w:r>
    </w:p>
    <w:p w14:paraId="2A3CA6BD" w14:textId="77777777" w:rsidR="00C73563" w:rsidRPr="00A3148B" w:rsidRDefault="00C73563" w:rsidP="00A72375"/>
    <w:p w14:paraId="71F78505" w14:textId="6D908021" w:rsidR="00135D81" w:rsidRPr="00A3148B" w:rsidRDefault="00135D81" w:rsidP="00A72375">
      <w:r w:rsidRPr="00A3148B">
        <w:lastRenderedPageBreak/>
        <w:t xml:space="preserve">Suvartojus per daug tablečių gali pasireikšti pykinimas ar </w:t>
      </w:r>
      <w:r w:rsidR="002F0745">
        <w:t>v</w:t>
      </w:r>
      <w:r w:rsidRPr="00A3148B">
        <w:t>ėmimas, vidurių užkietėjimas ar pilvo skausmas, raumenų silpnumas, nuovargis, apetito stoka, inkstų veiklos sutrikimai, o sunkiais atvejais galite pajusti nereguliarų širdies plakimą.</w:t>
      </w:r>
    </w:p>
    <w:p w14:paraId="3FB70B8D" w14:textId="77777777" w:rsidR="00135D81" w:rsidRPr="00A3148B" w:rsidRDefault="00135D81" w:rsidP="00A72375">
      <w:pPr>
        <w:keepNext/>
        <w:spacing w:before="240"/>
        <w:rPr>
          <w:b/>
        </w:rPr>
      </w:pPr>
      <w:r w:rsidRPr="00A3148B">
        <w:rPr>
          <w:b/>
        </w:rPr>
        <w:t xml:space="preserve">Pamiršus pavartoti </w:t>
      </w:r>
      <w:r>
        <w:rPr>
          <w:b/>
        </w:rPr>
        <w:t>Trederol</w:t>
      </w:r>
      <w:r w:rsidRPr="00A3148B">
        <w:rPr>
          <w:b/>
        </w:rPr>
        <w:t xml:space="preserve"> </w:t>
      </w:r>
    </w:p>
    <w:p w14:paraId="6C42E814" w14:textId="7B11BE8F" w:rsidR="00135D81" w:rsidRDefault="00135D81" w:rsidP="00A72375">
      <w:r w:rsidRPr="00A3148B">
        <w:t>Jei pamiršote suvartoti tabletes, suvartokite jas kiek įmanoma greičiau. Kitą dozę vartokite tinkamu laiku laikydamiesi gydytojo pateiktų nurodymų. Tačiau jei beveik atėjo laikas vartoti kitą dozę, praleistos dozės nevartokite, o kitą dozę suvartokite įprastu laiku.</w:t>
      </w:r>
    </w:p>
    <w:p w14:paraId="72C878CB" w14:textId="77777777" w:rsidR="00FD1CBF" w:rsidRPr="00A3148B" w:rsidRDefault="00FD1CBF" w:rsidP="00A72375"/>
    <w:p w14:paraId="5DCE2885" w14:textId="688756B4" w:rsidR="00135D81" w:rsidRDefault="00135D81" w:rsidP="00A72375">
      <w:r w:rsidRPr="00A3148B">
        <w:t>Negalima vartoti dvigubos dozės norint kompensuoti praleistą dozę.</w:t>
      </w:r>
    </w:p>
    <w:p w14:paraId="2B161CEC" w14:textId="77777777" w:rsidR="00135D81" w:rsidRPr="00A3148B" w:rsidRDefault="00135D81" w:rsidP="00A72375">
      <w:pPr>
        <w:rPr>
          <w:bCs/>
          <w:iCs/>
        </w:rPr>
      </w:pPr>
    </w:p>
    <w:p w14:paraId="48F56DD4" w14:textId="77777777" w:rsidR="00135D81" w:rsidRPr="00A3148B" w:rsidRDefault="00135D81" w:rsidP="00A72375">
      <w:pPr>
        <w:rPr>
          <w:b/>
        </w:rPr>
      </w:pPr>
      <w:bookmarkStart w:id="14" w:name="_Hlk24119761"/>
      <w:r w:rsidRPr="00A3148B">
        <w:rPr>
          <w:b/>
        </w:rPr>
        <w:t xml:space="preserve">Nustojus vartoti </w:t>
      </w:r>
      <w:r>
        <w:rPr>
          <w:b/>
        </w:rPr>
        <w:t>Trederol</w:t>
      </w:r>
      <w:r w:rsidRPr="00A3148B">
        <w:rPr>
          <w:b/>
        </w:rPr>
        <w:t xml:space="preserve"> </w:t>
      </w:r>
    </w:p>
    <w:p w14:paraId="6DF6B6DE" w14:textId="77777777" w:rsidR="00955B17" w:rsidRDefault="00135D81" w:rsidP="00A72375">
      <w:r w:rsidRPr="00A3148B">
        <w:t>Vaistą vartokite tol, kol gydytojas nurodys jo vartojimą nutraukti. Net jei pasijutote geriau, vaisto vartojimo nenutraukite. Per greitai nutraukus tablečių vartojimą simptomai gali pasunkėti arba atsinaujinti.</w:t>
      </w:r>
      <w:bookmarkEnd w:id="14"/>
      <w:r w:rsidR="00955B17">
        <w:t xml:space="preserve"> </w:t>
      </w:r>
    </w:p>
    <w:p w14:paraId="1C3B8CFC" w14:textId="77777777" w:rsidR="00955B17" w:rsidRDefault="00955B17" w:rsidP="00A72375"/>
    <w:p w14:paraId="20E53619" w14:textId="2CD2560A" w:rsidR="00DA5D02" w:rsidRDefault="00135D81" w:rsidP="00A72375">
      <w:r w:rsidRPr="00A3148B">
        <w:t>Jeigu kiltų daugiau klausimų dėl šio vaisto vartojimo, kreipkitės į gydytoją arba vaistininką.</w:t>
      </w:r>
    </w:p>
    <w:p w14:paraId="3BD2B82D" w14:textId="77777777" w:rsidR="00A72375" w:rsidRDefault="00A72375" w:rsidP="00A72375"/>
    <w:p w14:paraId="1DF0585D" w14:textId="77777777" w:rsidR="00A72375" w:rsidRPr="00A3148B" w:rsidRDefault="00A72375" w:rsidP="00A72375"/>
    <w:p w14:paraId="749B1CAD" w14:textId="15931A35" w:rsidR="00135D81" w:rsidRPr="00A3148B" w:rsidRDefault="00135D81" w:rsidP="00A72375">
      <w:pPr>
        <w:keepNext/>
        <w:rPr>
          <w:b/>
        </w:rPr>
      </w:pPr>
      <w:r w:rsidRPr="00A3148B">
        <w:rPr>
          <w:b/>
        </w:rPr>
        <w:t xml:space="preserve">4. </w:t>
      </w:r>
      <w:r w:rsidR="003F72C4">
        <w:rPr>
          <w:b/>
        </w:rPr>
        <w:tab/>
      </w:r>
      <w:r w:rsidRPr="00A3148B">
        <w:rPr>
          <w:b/>
        </w:rPr>
        <w:t>Galimas šalutinis poveikis</w:t>
      </w:r>
    </w:p>
    <w:p w14:paraId="287A9C3D" w14:textId="77777777" w:rsidR="00A72375" w:rsidRDefault="00A72375" w:rsidP="00A72375">
      <w:pPr>
        <w:tabs>
          <w:tab w:val="clear" w:pos="567"/>
          <w:tab w:val="left" w:pos="0"/>
        </w:tabs>
      </w:pPr>
    </w:p>
    <w:p w14:paraId="7DA7FD79" w14:textId="77777777" w:rsidR="00135D81" w:rsidRPr="00A3148B" w:rsidRDefault="00135D81" w:rsidP="00A72375">
      <w:pPr>
        <w:tabs>
          <w:tab w:val="clear" w:pos="567"/>
          <w:tab w:val="left" w:pos="0"/>
        </w:tabs>
      </w:pPr>
      <w:r w:rsidRPr="00A3148B">
        <w:t>Šis vaistas, kaip ir visi kiti, gali sukelti šalutinį poveikį, nors jis pasireiškia ne visiems žmonėms.</w:t>
      </w:r>
    </w:p>
    <w:p w14:paraId="30B40910" w14:textId="77777777" w:rsidR="00135D81" w:rsidRPr="00A3148B" w:rsidRDefault="00135D81" w:rsidP="00A72375">
      <w:pPr>
        <w:tabs>
          <w:tab w:val="clear" w:pos="567"/>
          <w:tab w:val="left" w:pos="0"/>
        </w:tabs>
      </w:pPr>
      <w:r w:rsidRPr="00A3148B">
        <w:t xml:space="preserve">Tarp </w:t>
      </w:r>
      <w:r>
        <w:t>Trederol</w:t>
      </w:r>
      <w:r w:rsidRPr="00A3148B">
        <w:t xml:space="preserve"> sukeliamo šalutinio poveikio paminėtinas toks poveikis:</w:t>
      </w:r>
    </w:p>
    <w:p w14:paraId="38A1A76F" w14:textId="5B2A9A63" w:rsidR="00852DE5" w:rsidRPr="005D554B" w:rsidRDefault="00852DE5" w:rsidP="00A72375">
      <w:pPr>
        <w:tabs>
          <w:tab w:val="clear" w:pos="567"/>
          <w:tab w:val="left" w:pos="0"/>
        </w:tabs>
        <w:ind w:right="-29"/>
        <w:rPr>
          <w:b/>
          <w:bCs/>
          <w:noProof/>
          <w:snapToGrid w:val="0"/>
          <w:szCs w:val="22"/>
        </w:rPr>
      </w:pPr>
      <w:r w:rsidRPr="005D554B">
        <w:rPr>
          <w:b/>
          <w:bCs/>
          <w:noProof/>
          <w:snapToGrid w:val="0"/>
          <w:szCs w:val="22"/>
        </w:rPr>
        <w:t xml:space="preserve">Nedažni šalutinio poveikio reiškiniai (gali pasireikšti rečiau kaip 1 iš 100 asmenų): </w:t>
      </w:r>
    </w:p>
    <w:p w14:paraId="1054E000" w14:textId="0481743D" w:rsidR="00135D81" w:rsidRPr="00A3148B" w:rsidRDefault="00135D81" w:rsidP="00135D81">
      <w:pPr>
        <w:pStyle w:val="Sraopastraipa"/>
        <w:numPr>
          <w:ilvl w:val="0"/>
          <w:numId w:val="17"/>
        </w:numPr>
        <w:rPr>
          <w:rFonts w:ascii="Times New Roman" w:hAnsi="Times New Roman" w:cs="Times New Roman"/>
        </w:rPr>
      </w:pPr>
      <w:r w:rsidRPr="00A3148B">
        <w:rPr>
          <w:rFonts w:ascii="Times New Roman" w:hAnsi="Times New Roman"/>
        </w:rPr>
        <w:t>Per didelis kalcio kiekis kraujyje (hiperkalcemija). Gali pasireikšti pykinimas, apetito netekimas, vidurių užkietėjimas, pilvo skausmas, didelis troškulys, raumenų silpnumas, mieguistumas ar sumišimas</w:t>
      </w:r>
    </w:p>
    <w:p w14:paraId="23221F9E" w14:textId="77777777" w:rsidR="00135D81" w:rsidRPr="00A3148B" w:rsidRDefault="00135D81" w:rsidP="00135D81">
      <w:pPr>
        <w:pStyle w:val="Sraopastraipa"/>
        <w:numPr>
          <w:ilvl w:val="0"/>
          <w:numId w:val="17"/>
        </w:numPr>
        <w:rPr>
          <w:rFonts w:ascii="Times New Roman" w:hAnsi="Times New Roman" w:cs="Times New Roman"/>
        </w:rPr>
      </w:pPr>
      <w:r w:rsidRPr="00A3148B">
        <w:rPr>
          <w:rFonts w:ascii="Times New Roman" w:hAnsi="Times New Roman"/>
        </w:rPr>
        <w:t>Per didelis kalcio kiekis šlapime (hiperkalciurija)</w:t>
      </w:r>
    </w:p>
    <w:p w14:paraId="6F23AC0A" w14:textId="4C0290E9" w:rsidR="00135D81" w:rsidRPr="00A3148B" w:rsidRDefault="001401AC" w:rsidP="00A72375">
      <w:pPr>
        <w:tabs>
          <w:tab w:val="clear" w:pos="567"/>
          <w:tab w:val="left" w:pos="0"/>
        </w:tabs>
        <w:ind w:left="426" w:hanging="426"/>
        <w:rPr>
          <w:b/>
        </w:rPr>
      </w:pPr>
      <w:r w:rsidRPr="005D554B">
        <w:rPr>
          <w:b/>
          <w:bCs/>
          <w:noProof/>
          <w:snapToGrid w:val="0"/>
          <w:szCs w:val="22"/>
        </w:rPr>
        <w:t>Reti šalutinio poveikio reiškiniai (gali pasireikšti rečiau kaip 1 iš 1 000 asmenų):</w:t>
      </w:r>
    </w:p>
    <w:p w14:paraId="468BEBF3" w14:textId="77777777" w:rsidR="00135D81" w:rsidRPr="00A3148B" w:rsidRDefault="00135D81" w:rsidP="00135D81">
      <w:pPr>
        <w:pStyle w:val="Sraopastraipa"/>
        <w:numPr>
          <w:ilvl w:val="0"/>
          <w:numId w:val="18"/>
        </w:numPr>
        <w:rPr>
          <w:rFonts w:ascii="Times New Roman" w:hAnsi="Times New Roman" w:cs="Times New Roman"/>
        </w:rPr>
      </w:pPr>
      <w:r w:rsidRPr="00A3148B">
        <w:rPr>
          <w:rFonts w:ascii="Times New Roman" w:hAnsi="Times New Roman"/>
        </w:rPr>
        <w:t>Odos bėrimas</w:t>
      </w:r>
    </w:p>
    <w:p w14:paraId="00E7ADE9" w14:textId="2040B0CF" w:rsidR="00135D81" w:rsidRPr="00A3148B" w:rsidRDefault="00307C82" w:rsidP="00135D81">
      <w:pPr>
        <w:pStyle w:val="Sraopastraipa"/>
        <w:numPr>
          <w:ilvl w:val="0"/>
          <w:numId w:val="18"/>
        </w:numPr>
        <w:rPr>
          <w:rFonts w:ascii="Times New Roman" w:hAnsi="Times New Roman" w:cs="Times New Roman"/>
        </w:rPr>
      </w:pPr>
      <w:r>
        <w:rPr>
          <w:rFonts w:ascii="Times New Roman" w:hAnsi="Times New Roman"/>
        </w:rPr>
        <w:t>Niežėjimas</w:t>
      </w:r>
    </w:p>
    <w:p w14:paraId="530774F2" w14:textId="77777777" w:rsidR="00135D81" w:rsidRPr="00A3148B" w:rsidRDefault="00135D81" w:rsidP="00135D81">
      <w:pPr>
        <w:pStyle w:val="Sraopastraipa"/>
        <w:numPr>
          <w:ilvl w:val="0"/>
          <w:numId w:val="18"/>
        </w:numPr>
        <w:rPr>
          <w:rFonts w:ascii="Times New Roman" w:hAnsi="Times New Roman" w:cs="Times New Roman"/>
        </w:rPr>
      </w:pPr>
      <w:r w:rsidRPr="00A3148B">
        <w:rPr>
          <w:rFonts w:ascii="Times New Roman" w:hAnsi="Times New Roman"/>
        </w:rPr>
        <w:t>Iškilus niežtintis bėrimas (dilgėlinė)</w:t>
      </w:r>
    </w:p>
    <w:p w14:paraId="601E55AF" w14:textId="197E1DC7" w:rsidR="00135D81" w:rsidRPr="00A3148B" w:rsidRDefault="005E1970" w:rsidP="00A72375">
      <w:pPr>
        <w:tabs>
          <w:tab w:val="clear" w:pos="567"/>
          <w:tab w:val="left" w:pos="0"/>
        </w:tabs>
        <w:rPr>
          <w:b/>
        </w:rPr>
      </w:pPr>
      <w:bookmarkStart w:id="15" w:name="_Hlk22570724"/>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dažnis nežinomas (negali būti apskaičiuotas pagal turimus duomenis):</w:t>
      </w:r>
      <w:bookmarkEnd w:id="15"/>
    </w:p>
    <w:p w14:paraId="06CA03DA" w14:textId="77777777" w:rsidR="00135D81" w:rsidRPr="00A3148B" w:rsidRDefault="00135D81" w:rsidP="00135D81">
      <w:pPr>
        <w:pStyle w:val="Sraopastraipa"/>
        <w:numPr>
          <w:ilvl w:val="0"/>
          <w:numId w:val="19"/>
        </w:numPr>
        <w:rPr>
          <w:rFonts w:ascii="Times New Roman" w:hAnsi="Times New Roman" w:cs="Times New Roman"/>
        </w:rPr>
      </w:pPr>
      <w:r w:rsidRPr="00A3148B">
        <w:rPr>
          <w:rFonts w:ascii="Times New Roman" w:hAnsi="Times New Roman"/>
        </w:rPr>
        <w:t>Vidurių užkietėjimas</w:t>
      </w:r>
    </w:p>
    <w:p w14:paraId="0F027D8B" w14:textId="77777777" w:rsidR="00135D81" w:rsidRPr="00A3148B" w:rsidRDefault="00135D81" w:rsidP="00135D81">
      <w:pPr>
        <w:pStyle w:val="Sraopastraipa"/>
        <w:numPr>
          <w:ilvl w:val="0"/>
          <w:numId w:val="19"/>
        </w:numPr>
        <w:rPr>
          <w:rFonts w:ascii="Times New Roman" w:hAnsi="Times New Roman" w:cs="Times New Roman"/>
        </w:rPr>
      </w:pPr>
      <w:r w:rsidRPr="00A3148B">
        <w:rPr>
          <w:rFonts w:ascii="Times New Roman" w:hAnsi="Times New Roman"/>
        </w:rPr>
        <w:t>Dujų kaupimasis žarnyne</w:t>
      </w:r>
    </w:p>
    <w:p w14:paraId="6D96EB93" w14:textId="77777777" w:rsidR="00135D81" w:rsidRPr="00A3148B" w:rsidRDefault="00135D81" w:rsidP="00135D81">
      <w:pPr>
        <w:pStyle w:val="Sraopastraipa"/>
        <w:numPr>
          <w:ilvl w:val="0"/>
          <w:numId w:val="19"/>
        </w:numPr>
        <w:rPr>
          <w:rFonts w:ascii="Times New Roman" w:hAnsi="Times New Roman" w:cs="Times New Roman"/>
        </w:rPr>
      </w:pPr>
      <w:r w:rsidRPr="00A3148B">
        <w:rPr>
          <w:rFonts w:ascii="Times New Roman" w:hAnsi="Times New Roman"/>
        </w:rPr>
        <w:t>Pykinimas</w:t>
      </w:r>
    </w:p>
    <w:p w14:paraId="51D85B71" w14:textId="77777777" w:rsidR="00135D81" w:rsidRPr="00A3148B" w:rsidRDefault="00135D81" w:rsidP="00135D81">
      <w:pPr>
        <w:pStyle w:val="Sraopastraipa"/>
        <w:numPr>
          <w:ilvl w:val="0"/>
          <w:numId w:val="19"/>
        </w:numPr>
        <w:rPr>
          <w:rFonts w:ascii="Times New Roman" w:hAnsi="Times New Roman" w:cs="Times New Roman"/>
        </w:rPr>
      </w:pPr>
      <w:r w:rsidRPr="00A3148B">
        <w:rPr>
          <w:rFonts w:ascii="Times New Roman" w:hAnsi="Times New Roman"/>
        </w:rPr>
        <w:t>Pilvo skausmas</w:t>
      </w:r>
    </w:p>
    <w:p w14:paraId="7438CD66" w14:textId="77777777" w:rsidR="00135D81" w:rsidRPr="00A3148B" w:rsidRDefault="00135D81" w:rsidP="00135D81">
      <w:pPr>
        <w:pStyle w:val="Sraopastraipa"/>
        <w:numPr>
          <w:ilvl w:val="0"/>
          <w:numId w:val="19"/>
        </w:numPr>
        <w:rPr>
          <w:rFonts w:ascii="Times New Roman" w:hAnsi="Times New Roman" w:cs="Times New Roman"/>
        </w:rPr>
      </w:pPr>
      <w:r w:rsidRPr="00A3148B">
        <w:rPr>
          <w:rFonts w:ascii="Times New Roman" w:hAnsi="Times New Roman"/>
        </w:rPr>
        <w:t>Viduriavimas</w:t>
      </w:r>
    </w:p>
    <w:p w14:paraId="422CA99B" w14:textId="77777777" w:rsidR="00135D81" w:rsidRPr="00A3148B" w:rsidRDefault="00135D81" w:rsidP="00135D81">
      <w:pPr>
        <w:pStyle w:val="Sraopastraipa"/>
        <w:numPr>
          <w:ilvl w:val="0"/>
          <w:numId w:val="19"/>
        </w:numPr>
        <w:rPr>
          <w:rFonts w:ascii="Times New Roman" w:hAnsi="Times New Roman" w:cs="Times New Roman"/>
        </w:rPr>
      </w:pPr>
      <w:r w:rsidRPr="00A3148B">
        <w:rPr>
          <w:rFonts w:ascii="Times New Roman" w:hAnsi="Times New Roman"/>
        </w:rPr>
        <w:t>Padidėjusio jautrumo reakcijos, pavyzdžiui, angioneurozinė edema ar gerklų edema (tinimas aplink burną, nosį, gerklę ir virškinimo traktą ar gerklų tinimas)</w:t>
      </w:r>
    </w:p>
    <w:p w14:paraId="135210CF" w14:textId="77777777" w:rsidR="004A27E0" w:rsidRDefault="00135D81" w:rsidP="00A72375">
      <w:pPr>
        <w:tabs>
          <w:tab w:val="clear" w:pos="567"/>
          <w:tab w:val="left" w:pos="0"/>
        </w:tabs>
        <w:rPr>
          <w:b/>
          <w:i/>
        </w:rPr>
      </w:pPr>
      <w:r w:rsidRPr="00A3148B">
        <w:rPr>
          <w:b/>
          <w:i/>
        </w:rPr>
        <w:t>Jeigu kuris nors šalutinis poveikis tampa sunkus arba pastebite šiame lapelyje nenurodytą šalutinį poveikį, pasakykite gydytojui arba vaistininkui.</w:t>
      </w:r>
    </w:p>
    <w:p w14:paraId="4A2A74C1" w14:textId="77777777" w:rsidR="004A27E0" w:rsidRDefault="004A27E0" w:rsidP="00A72375">
      <w:pPr>
        <w:tabs>
          <w:tab w:val="clear" w:pos="567"/>
          <w:tab w:val="left" w:pos="0"/>
        </w:tabs>
        <w:rPr>
          <w:b/>
          <w:i/>
        </w:rPr>
      </w:pPr>
    </w:p>
    <w:p w14:paraId="6CB057F5" w14:textId="2E80ED84" w:rsidR="00135D81" w:rsidRDefault="00135D81" w:rsidP="00A72375">
      <w:pPr>
        <w:tabs>
          <w:tab w:val="clear" w:pos="567"/>
          <w:tab w:val="left" w:pos="0"/>
        </w:tabs>
        <w:rPr>
          <w:snapToGrid w:val="0"/>
        </w:rPr>
      </w:pPr>
      <w:r w:rsidRPr="005F0B3E">
        <w:rPr>
          <w:b/>
        </w:rPr>
        <w:t>Pranešimas apie šalutinį poveikį</w:t>
      </w:r>
      <w:bookmarkStart w:id="16" w:name="_Hlk106201874"/>
      <w:bookmarkStart w:id="17" w:name="_Hlk24120121"/>
      <w:r w:rsidR="004A27E0">
        <w:rPr>
          <w:b/>
        </w:rPr>
        <w:tab/>
      </w:r>
      <w:r w:rsidR="004A27E0">
        <w:rPr>
          <w:b/>
        </w:rPr>
        <w:tab/>
      </w:r>
      <w:r w:rsidR="004A27E0">
        <w:rPr>
          <w:b/>
        </w:rPr>
        <w:tab/>
      </w:r>
      <w:r w:rsidR="004A27E0">
        <w:rPr>
          <w:b/>
        </w:rPr>
        <w:tab/>
      </w:r>
      <w:r w:rsidR="004A27E0">
        <w:rPr>
          <w:b/>
        </w:rPr>
        <w:tab/>
      </w:r>
      <w:r w:rsidR="004A27E0">
        <w:rPr>
          <w:b/>
        </w:rPr>
        <w:tab/>
      </w:r>
      <w:r w:rsidR="004A27E0">
        <w:rPr>
          <w:b/>
        </w:rPr>
        <w:tab/>
      </w:r>
      <w:r w:rsidR="004A27E0">
        <w:rPr>
          <w:b/>
        </w:rPr>
        <w:tab/>
        <w:t xml:space="preserve">      </w:t>
      </w:r>
      <w:r w:rsidRPr="005F0B3E">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w:t>
      </w:r>
      <w:r w:rsidRPr="005F0B3E">
        <w:rPr>
          <w:snapToGrid w:val="0"/>
        </w:rPr>
        <w:lastRenderedPageBreak/>
        <w:t xml:space="preserve">Vaistinių preparatų informacinėje sistemoje </w:t>
      </w:r>
      <w:hyperlink r:id="rId14" w:history="1">
        <w:r w:rsidRPr="005F0B3E">
          <w:rPr>
            <w:snapToGrid w:val="0"/>
            <w:color w:val="0000FF"/>
            <w:u w:val="single"/>
          </w:rPr>
          <w:t>https://vapris.vvkt.lt/vvkt-web/public/nrv</w:t>
        </w:r>
      </w:hyperlink>
      <w:r w:rsidRPr="005F0B3E">
        <w:rPr>
          <w:snapToGrid w:val="0"/>
        </w:rPr>
        <w:t xml:space="preserve"> arba užpildant Paciento pranešimo apie įtariamą nepageidaujamą reakciją (ĮNR) formą, kuri skelbiama </w:t>
      </w:r>
      <w:hyperlink r:id="rId15" w:history="1">
        <w:r w:rsidRPr="005F0B3E">
          <w:rPr>
            <w:snapToGrid w:val="0"/>
            <w:color w:val="0000FF"/>
            <w:u w:val="single"/>
          </w:rPr>
          <w:t>https://www.vvkt.lt/index.php?4004286486</w:t>
        </w:r>
      </w:hyperlink>
      <w:r w:rsidRPr="005F0B3E">
        <w:rPr>
          <w:snapToGrid w:val="0"/>
        </w:rPr>
        <w:t xml:space="preserve">, ir atsiunčiant elektroniniu paštu (adresu </w:t>
      </w:r>
      <w:hyperlink r:id="rId16" w:history="1">
        <w:r w:rsidRPr="005F0B3E">
          <w:rPr>
            <w:snapToGrid w:val="0"/>
            <w:color w:val="0000FF"/>
            <w:u w:val="single"/>
          </w:rPr>
          <w:t>NepageidaujamaR@vvkt.lt</w:t>
        </w:r>
      </w:hyperlink>
      <w:r w:rsidRPr="005F0B3E">
        <w:rPr>
          <w:snapToGrid w:val="0"/>
        </w:rPr>
        <w:t>) arba nemokamu telefonu 8 800 73 568. Pranešdami apie šalutinį poveikį galite mums padėti gauti daugiau informacijos apie šio vaisto saugumą.</w:t>
      </w:r>
      <w:bookmarkEnd w:id="16"/>
    </w:p>
    <w:p w14:paraId="0DDF55F1" w14:textId="77777777" w:rsidR="00C24120" w:rsidRDefault="00C24120" w:rsidP="00A72375">
      <w:pPr>
        <w:rPr>
          <w:b/>
          <w:i/>
        </w:rPr>
      </w:pPr>
    </w:p>
    <w:p w14:paraId="62494C0E" w14:textId="77777777" w:rsidR="00A72375" w:rsidRPr="004A27E0" w:rsidRDefault="00A72375" w:rsidP="00A72375">
      <w:pPr>
        <w:rPr>
          <w:b/>
          <w:i/>
        </w:rPr>
      </w:pPr>
    </w:p>
    <w:bookmarkEnd w:id="17"/>
    <w:p w14:paraId="442B4C96" w14:textId="4861617D" w:rsidR="00135D81" w:rsidRPr="00A3148B" w:rsidRDefault="00135D81" w:rsidP="00A72375">
      <w:pPr>
        <w:keepNext/>
        <w:tabs>
          <w:tab w:val="clear" w:pos="567"/>
          <w:tab w:val="left" w:pos="0"/>
        </w:tabs>
        <w:rPr>
          <w:b/>
        </w:rPr>
      </w:pPr>
      <w:r w:rsidRPr="00A3148B">
        <w:rPr>
          <w:b/>
        </w:rPr>
        <w:t xml:space="preserve">5. </w:t>
      </w:r>
      <w:r w:rsidR="003F72C4">
        <w:rPr>
          <w:b/>
        </w:rPr>
        <w:tab/>
      </w:r>
      <w:r w:rsidRPr="00A3148B">
        <w:rPr>
          <w:b/>
        </w:rPr>
        <w:t>Kaip laikyt</w:t>
      </w:r>
      <w:r>
        <w:rPr>
          <w:b/>
        </w:rPr>
        <w:t>i Trederol</w:t>
      </w:r>
      <w:r w:rsidRPr="00A3148B">
        <w:rPr>
          <w:b/>
        </w:rPr>
        <w:t xml:space="preserve"> </w:t>
      </w:r>
    </w:p>
    <w:p w14:paraId="158016C8" w14:textId="77777777" w:rsidR="00955B17" w:rsidRDefault="00955B17" w:rsidP="00A72375">
      <w:pPr>
        <w:tabs>
          <w:tab w:val="clear" w:pos="567"/>
          <w:tab w:val="left" w:pos="0"/>
        </w:tabs>
      </w:pPr>
    </w:p>
    <w:p w14:paraId="4C25F6A0" w14:textId="02F8FB90" w:rsidR="00135D81" w:rsidRDefault="00135D81" w:rsidP="00A72375">
      <w:pPr>
        <w:tabs>
          <w:tab w:val="clear" w:pos="567"/>
          <w:tab w:val="left" w:pos="0"/>
        </w:tabs>
      </w:pPr>
      <w:r w:rsidRPr="00A3148B">
        <w:t>Šį vaistą laikykite vaikams nepastebimoje ir nepasiekiamoje vietoje.</w:t>
      </w:r>
    </w:p>
    <w:p w14:paraId="24D77DAF" w14:textId="77777777" w:rsidR="001434BD" w:rsidRPr="00A3148B" w:rsidRDefault="001434BD" w:rsidP="00A72375">
      <w:pPr>
        <w:tabs>
          <w:tab w:val="clear" w:pos="567"/>
          <w:tab w:val="left" w:pos="0"/>
        </w:tabs>
      </w:pPr>
    </w:p>
    <w:p w14:paraId="1C10C41D" w14:textId="77777777" w:rsidR="00A72375" w:rsidRDefault="00135D81" w:rsidP="00A72375">
      <w:pPr>
        <w:tabs>
          <w:tab w:val="clear" w:pos="567"/>
          <w:tab w:val="left" w:pos="0"/>
        </w:tabs>
      </w:pPr>
      <w:r w:rsidRPr="00A3148B">
        <w:t xml:space="preserve">Laikykite ne aukštesnėje kaip 30 °C temperatūroje. </w:t>
      </w:r>
    </w:p>
    <w:p w14:paraId="7245658D" w14:textId="77777777" w:rsidR="0021222C" w:rsidRDefault="0021222C" w:rsidP="00A72375">
      <w:pPr>
        <w:tabs>
          <w:tab w:val="clear" w:pos="567"/>
          <w:tab w:val="left" w:pos="0"/>
        </w:tabs>
        <w:rPr>
          <w:noProof/>
          <w:snapToGrid w:val="0"/>
          <w:szCs w:val="24"/>
        </w:rPr>
      </w:pPr>
    </w:p>
    <w:p w14:paraId="677333AF" w14:textId="4A40603B" w:rsidR="00135D81" w:rsidRDefault="00695F9B" w:rsidP="00A72375">
      <w:pPr>
        <w:tabs>
          <w:tab w:val="clear" w:pos="567"/>
          <w:tab w:val="left" w:pos="0"/>
        </w:tabs>
      </w:pPr>
      <w:r w:rsidRPr="005D554B">
        <w:rPr>
          <w:noProof/>
          <w:snapToGrid w:val="0"/>
          <w:szCs w:val="24"/>
        </w:rPr>
        <w:t>Ant dėžutės</w:t>
      </w:r>
      <w:r>
        <w:rPr>
          <w:noProof/>
          <w:snapToGrid w:val="0"/>
          <w:szCs w:val="24"/>
        </w:rPr>
        <w:t xml:space="preserve"> ir lizdinės plokštelės po </w:t>
      </w:r>
      <w:r w:rsidR="00A01A1D">
        <w:rPr>
          <w:noProof/>
          <w:snapToGrid w:val="0"/>
          <w:szCs w:val="24"/>
        </w:rPr>
        <w:t>„EXP“</w:t>
      </w:r>
      <w:r w:rsidRPr="005D554B">
        <w:rPr>
          <w:noProof/>
          <w:snapToGrid w:val="0"/>
          <w:szCs w:val="24"/>
        </w:rPr>
        <w:t xml:space="preserve"> nurodytam tinkamumo laikui pasibaigus, šio vaisto vartoti negalima.</w:t>
      </w:r>
      <w:r w:rsidR="00135D81" w:rsidRPr="00A3148B">
        <w:t>Vaistas tinkamas vartoti iki paskutinės nurodyto mėnesio dienos.</w:t>
      </w:r>
    </w:p>
    <w:p w14:paraId="05678F6E" w14:textId="77777777" w:rsidR="001434BD" w:rsidRPr="00A3148B" w:rsidRDefault="001434BD" w:rsidP="00A72375">
      <w:pPr>
        <w:tabs>
          <w:tab w:val="clear" w:pos="567"/>
          <w:tab w:val="left" w:pos="0"/>
        </w:tabs>
      </w:pPr>
    </w:p>
    <w:p w14:paraId="4992BF6D" w14:textId="77777777" w:rsidR="00135D81" w:rsidRDefault="00135D81" w:rsidP="00A72375">
      <w:pPr>
        <w:tabs>
          <w:tab w:val="clear" w:pos="567"/>
          <w:tab w:val="left" w:pos="0"/>
        </w:tabs>
      </w:pPr>
      <w:r w:rsidRPr="00A3148B">
        <w:t>Vaistų negalima išmesti į kanalizaciją arba su buitinėmis atliekomis. Kaip išmesti nereikalingus vaistus, klauskite vaistininko. Šios priemonės padės apsaugoti aplinką.</w:t>
      </w:r>
    </w:p>
    <w:p w14:paraId="1DC6A64C" w14:textId="77777777" w:rsidR="00135D81" w:rsidRPr="009745DA" w:rsidRDefault="00135D81" w:rsidP="00A72375">
      <w:pPr>
        <w:tabs>
          <w:tab w:val="clear" w:pos="567"/>
          <w:tab w:val="left" w:pos="0"/>
        </w:tabs>
        <w:spacing w:line="276" w:lineRule="auto"/>
        <w:rPr>
          <w:rFonts w:cstheme="minorBidi"/>
        </w:rPr>
      </w:pPr>
    </w:p>
    <w:p w14:paraId="68E66216" w14:textId="3E5732C9" w:rsidR="00135D81" w:rsidRPr="00A3148B" w:rsidRDefault="00135D81" w:rsidP="00A72375">
      <w:pPr>
        <w:keepNext/>
        <w:tabs>
          <w:tab w:val="clear" w:pos="567"/>
          <w:tab w:val="left" w:pos="0"/>
        </w:tabs>
        <w:spacing w:before="240"/>
        <w:rPr>
          <w:b/>
        </w:rPr>
      </w:pPr>
      <w:r w:rsidRPr="00A3148B">
        <w:rPr>
          <w:b/>
        </w:rPr>
        <w:t xml:space="preserve">6. </w:t>
      </w:r>
      <w:r w:rsidR="003F72C4">
        <w:rPr>
          <w:b/>
        </w:rPr>
        <w:tab/>
      </w:r>
      <w:r w:rsidRPr="00A3148B">
        <w:rPr>
          <w:b/>
        </w:rPr>
        <w:t>Pakuotės turinys ir kita informacija</w:t>
      </w:r>
    </w:p>
    <w:p w14:paraId="694DD3D6" w14:textId="77777777" w:rsidR="00135D81" w:rsidRPr="00A3148B" w:rsidRDefault="00135D81" w:rsidP="00A72375">
      <w:pPr>
        <w:keepNext/>
        <w:tabs>
          <w:tab w:val="clear" w:pos="567"/>
          <w:tab w:val="left" w:pos="0"/>
        </w:tabs>
        <w:spacing w:before="240"/>
        <w:rPr>
          <w:b/>
        </w:rPr>
      </w:pPr>
      <w:r>
        <w:rPr>
          <w:b/>
        </w:rPr>
        <w:t>Trederol</w:t>
      </w:r>
      <w:r w:rsidRPr="00A3148B">
        <w:rPr>
          <w:b/>
        </w:rPr>
        <w:t xml:space="preserve"> sudėtis</w:t>
      </w:r>
    </w:p>
    <w:p w14:paraId="69C49D85" w14:textId="07F06434" w:rsidR="00135D81" w:rsidRPr="00A3148B" w:rsidRDefault="00135D81" w:rsidP="00A72375">
      <w:pPr>
        <w:pStyle w:val="Sraopastraipa"/>
        <w:numPr>
          <w:ilvl w:val="0"/>
          <w:numId w:val="21"/>
        </w:numPr>
        <w:tabs>
          <w:tab w:val="left" w:pos="0"/>
        </w:tabs>
        <w:ind w:left="0" w:firstLine="0"/>
        <w:rPr>
          <w:rFonts w:ascii="Times New Roman" w:hAnsi="Times New Roman" w:cs="Times New Roman"/>
        </w:rPr>
      </w:pPr>
      <w:r w:rsidRPr="00A3148B">
        <w:rPr>
          <w:rFonts w:ascii="Times New Roman" w:hAnsi="Times New Roman"/>
        </w:rPr>
        <w:t xml:space="preserve">Veiklioji medžiaga yra </w:t>
      </w:r>
      <w:r w:rsidR="003B746E">
        <w:rPr>
          <w:rFonts w:ascii="Times New Roman" w:hAnsi="Times New Roman"/>
        </w:rPr>
        <w:t>k</w:t>
      </w:r>
      <w:r w:rsidRPr="00A3148B">
        <w:rPr>
          <w:rFonts w:ascii="Times New Roman" w:hAnsi="Times New Roman"/>
        </w:rPr>
        <w:t>olekalciferolis (vitaminas D3).</w:t>
      </w:r>
    </w:p>
    <w:p w14:paraId="2EE24D80" w14:textId="6CCBB02A" w:rsidR="00D97BC5" w:rsidRDefault="00135D81" w:rsidP="00A72375">
      <w:pPr>
        <w:tabs>
          <w:tab w:val="clear" w:pos="567"/>
          <w:tab w:val="left" w:pos="0"/>
        </w:tabs>
      </w:pPr>
      <w:r w:rsidRPr="00A3148B">
        <w:t xml:space="preserve">Kiekvienoje </w:t>
      </w:r>
      <w:r>
        <w:t>Trederol</w:t>
      </w:r>
      <w:r w:rsidRPr="00A3148B">
        <w:t xml:space="preserve"> 5000 TV plėvele dengtoje tabletėje yra 125 mikrogramai </w:t>
      </w:r>
      <w:r w:rsidR="003B746E">
        <w:t>k</w:t>
      </w:r>
      <w:r w:rsidRPr="00A3148B">
        <w:t>olekalciferolio (</w:t>
      </w:r>
      <w:r w:rsidR="00F56E2C" w:rsidRPr="00A3148B">
        <w:t>vitamino D3</w:t>
      </w:r>
      <w:r w:rsidR="00F56E2C">
        <w:t xml:space="preserve">, atitinkančio </w:t>
      </w:r>
      <w:r w:rsidRPr="00A3148B">
        <w:t xml:space="preserve">5000 TV miltelių pavidalo </w:t>
      </w:r>
      <w:r w:rsidR="003B746E">
        <w:t>k</w:t>
      </w:r>
      <w:r w:rsidRPr="00A3148B">
        <w:t>olekalciferolio koncentrato).</w:t>
      </w:r>
    </w:p>
    <w:p w14:paraId="36DBDCEC" w14:textId="0B3FEFE1" w:rsidR="00135D81" w:rsidRPr="00A3148B" w:rsidRDefault="00135D81" w:rsidP="00A72375">
      <w:pPr>
        <w:tabs>
          <w:tab w:val="clear" w:pos="567"/>
          <w:tab w:val="left" w:pos="0"/>
        </w:tabs>
      </w:pPr>
      <w:r w:rsidRPr="00A3148B">
        <w:t xml:space="preserve"> </w:t>
      </w:r>
    </w:p>
    <w:p w14:paraId="2BB708E7" w14:textId="5D323996" w:rsidR="00135D81" w:rsidRDefault="00135D81" w:rsidP="00A72375">
      <w:pPr>
        <w:tabs>
          <w:tab w:val="clear" w:pos="567"/>
          <w:tab w:val="left" w:pos="0"/>
        </w:tabs>
      </w:pPr>
      <w:r w:rsidRPr="00A3148B">
        <w:t xml:space="preserve">Kiekvienoje </w:t>
      </w:r>
      <w:r>
        <w:t>Trederol</w:t>
      </w:r>
      <w:r w:rsidRPr="00A3148B">
        <w:t xml:space="preserve"> 10000 TV plėvele dengtoje tabletėje yra 250 mikrogramų </w:t>
      </w:r>
      <w:r w:rsidR="003B746E">
        <w:t>k</w:t>
      </w:r>
      <w:r w:rsidRPr="00A3148B">
        <w:t>olekalciferolio (</w:t>
      </w:r>
      <w:r w:rsidR="00F56E2C" w:rsidRPr="00A3148B">
        <w:t>vitamino D3</w:t>
      </w:r>
      <w:r w:rsidR="00F56E2C">
        <w:t xml:space="preserve">, </w:t>
      </w:r>
      <w:r w:rsidRPr="00A3148B">
        <w:t xml:space="preserve">10000 TV miltelių pavidalo </w:t>
      </w:r>
      <w:r w:rsidR="003B746E">
        <w:t>k</w:t>
      </w:r>
      <w:r w:rsidRPr="00A3148B">
        <w:t>olekalciferolio koncentrato).</w:t>
      </w:r>
    </w:p>
    <w:p w14:paraId="6684B2A1" w14:textId="77777777" w:rsidR="009E4B52" w:rsidRPr="00A3148B" w:rsidRDefault="009E4B52" w:rsidP="00A72375">
      <w:pPr>
        <w:tabs>
          <w:tab w:val="clear" w:pos="567"/>
          <w:tab w:val="left" w:pos="0"/>
        </w:tabs>
      </w:pPr>
    </w:p>
    <w:p w14:paraId="27DD3E1E" w14:textId="6AD812C5" w:rsidR="00135D81" w:rsidRDefault="00135D81" w:rsidP="00A72375">
      <w:pPr>
        <w:tabs>
          <w:tab w:val="clear" w:pos="567"/>
          <w:tab w:val="left" w:pos="0"/>
        </w:tabs>
      </w:pPr>
      <w:r w:rsidRPr="00A3148B">
        <w:t xml:space="preserve">Kiekvienoje </w:t>
      </w:r>
      <w:r>
        <w:t>Trederol</w:t>
      </w:r>
      <w:r w:rsidRPr="00A3148B">
        <w:t xml:space="preserve"> 20000 TV plėvele dengtoje tabletėje yra 500 mikrogramų </w:t>
      </w:r>
      <w:r w:rsidR="003B746E">
        <w:t>k</w:t>
      </w:r>
      <w:r w:rsidRPr="00A3148B">
        <w:t>olekalciferolio (</w:t>
      </w:r>
      <w:r w:rsidR="00F56E2C" w:rsidRPr="00A3148B">
        <w:t>vitamino D3</w:t>
      </w:r>
      <w:r w:rsidR="00F56E2C">
        <w:t xml:space="preserve">, atitinkančio </w:t>
      </w:r>
      <w:r w:rsidRPr="00A3148B">
        <w:t xml:space="preserve">20000 TV miltelių pavidalo </w:t>
      </w:r>
      <w:r w:rsidR="003B746E">
        <w:t>k</w:t>
      </w:r>
      <w:r w:rsidRPr="00A3148B">
        <w:t>olekalciferolio koncentrato).</w:t>
      </w:r>
    </w:p>
    <w:p w14:paraId="4A8A1FFA" w14:textId="77777777" w:rsidR="00552558" w:rsidRPr="00A3148B" w:rsidRDefault="00552558" w:rsidP="00A72375">
      <w:pPr>
        <w:tabs>
          <w:tab w:val="clear" w:pos="567"/>
          <w:tab w:val="left" w:pos="0"/>
        </w:tabs>
      </w:pPr>
    </w:p>
    <w:p w14:paraId="6DA4C137" w14:textId="4F2CF399" w:rsidR="00135D81" w:rsidRPr="00A3148B" w:rsidRDefault="00135D81" w:rsidP="00A72375">
      <w:pPr>
        <w:pStyle w:val="Sraopastraipa"/>
        <w:numPr>
          <w:ilvl w:val="0"/>
          <w:numId w:val="21"/>
        </w:numPr>
        <w:tabs>
          <w:tab w:val="left" w:pos="0"/>
        </w:tabs>
        <w:ind w:left="0" w:firstLine="0"/>
        <w:rPr>
          <w:rFonts w:ascii="Times New Roman" w:hAnsi="Times New Roman" w:cs="Times New Roman"/>
        </w:rPr>
      </w:pPr>
      <w:r w:rsidRPr="00A3148B">
        <w:rPr>
          <w:rFonts w:ascii="Times New Roman" w:hAnsi="Times New Roman"/>
        </w:rPr>
        <w:t>Pagalbinės medžiagos yra:</w:t>
      </w:r>
      <w:r w:rsidRPr="00A3148B">
        <w:rPr>
          <w:rFonts w:ascii="Times New Roman" w:hAnsi="Times New Roman"/>
        </w:rPr>
        <w:br/>
        <w:t>natrio askorbatas (E301), visų racematų alfa</w:t>
      </w:r>
      <w:r w:rsidR="00321A7B">
        <w:rPr>
          <w:rFonts w:ascii="Times New Roman" w:hAnsi="Times New Roman"/>
        </w:rPr>
        <w:t>-</w:t>
      </w:r>
      <w:r w:rsidRPr="00A3148B">
        <w:rPr>
          <w:rFonts w:ascii="Times New Roman" w:hAnsi="Times New Roman"/>
        </w:rPr>
        <w:t xml:space="preserve">tokoferolis, krakmolo natrio oktenilsukcinatas (E1450), sacharozė, </w:t>
      </w:r>
      <w:r w:rsidR="00F56E2C">
        <w:rPr>
          <w:rFonts w:ascii="Times New Roman" w:hAnsi="Times New Roman"/>
        </w:rPr>
        <w:t>vidutinės grandinės</w:t>
      </w:r>
      <w:r w:rsidR="00F56E2C" w:rsidRPr="00A3148B">
        <w:rPr>
          <w:rFonts w:ascii="Times New Roman" w:hAnsi="Times New Roman"/>
        </w:rPr>
        <w:t xml:space="preserve"> </w:t>
      </w:r>
      <w:r w:rsidRPr="00A3148B">
        <w:rPr>
          <w:rFonts w:ascii="Times New Roman" w:hAnsi="Times New Roman"/>
        </w:rPr>
        <w:t>trigliceridai</w:t>
      </w:r>
      <w:r w:rsidR="007C6331">
        <w:rPr>
          <w:rFonts w:ascii="Times New Roman" w:hAnsi="Times New Roman"/>
        </w:rPr>
        <w:t>,</w:t>
      </w:r>
      <w:r w:rsidR="00F56E2C">
        <w:rPr>
          <w:rFonts w:ascii="Times New Roman" w:hAnsi="Times New Roman"/>
        </w:rPr>
        <w:t xml:space="preserve"> bevandenis</w:t>
      </w:r>
      <w:r w:rsidRPr="00A3148B">
        <w:rPr>
          <w:rFonts w:ascii="Times New Roman" w:hAnsi="Times New Roman"/>
        </w:rPr>
        <w:t xml:space="preserve"> koloidinis silicio oksidas (E551), kroskarmeliozė</w:t>
      </w:r>
      <w:r w:rsidR="007C6331">
        <w:rPr>
          <w:rFonts w:ascii="Times New Roman" w:hAnsi="Times New Roman"/>
        </w:rPr>
        <w:t>s natrio druska</w:t>
      </w:r>
      <w:r w:rsidRPr="00A3148B">
        <w:rPr>
          <w:rFonts w:ascii="Times New Roman" w:hAnsi="Times New Roman"/>
        </w:rPr>
        <w:t xml:space="preserve"> (E468), </w:t>
      </w:r>
      <w:r w:rsidR="00F56E2C">
        <w:rPr>
          <w:rFonts w:ascii="Times New Roman" w:hAnsi="Times New Roman"/>
        </w:rPr>
        <w:t>mikrokristalinė</w:t>
      </w:r>
      <w:r w:rsidR="00F56E2C" w:rsidRPr="00A3148B">
        <w:rPr>
          <w:rFonts w:ascii="Times New Roman" w:hAnsi="Times New Roman"/>
        </w:rPr>
        <w:t xml:space="preserve"> </w:t>
      </w:r>
      <w:r w:rsidRPr="00A3148B">
        <w:rPr>
          <w:rFonts w:ascii="Times New Roman" w:hAnsi="Times New Roman"/>
        </w:rPr>
        <w:t>celiuliozė</w:t>
      </w:r>
      <w:r w:rsidR="007C6331">
        <w:rPr>
          <w:rFonts w:ascii="Times New Roman" w:hAnsi="Times New Roman"/>
        </w:rPr>
        <w:t xml:space="preserve"> </w:t>
      </w:r>
      <w:r w:rsidRPr="00A3148B">
        <w:rPr>
          <w:rFonts w:ascii="Times New Roman" w:hAnsi="Times New Roman"/>
        </w:rPr>
        <w:t>(PH 102) (E460), magnio stearatas (E470b), Opadry PVA baltasis (sudėtis: polivinilo alkoholis (E1203), titano dioksidas (E171), makrogolis 3350, talkas (E533B)).</w:t>
      </w:r>
    </w:p>
    <w:p w14:paraId="64953D49" w14:textId="77777777" w:rsidR="00135D81" w:rsidRDefault="00135D81" w:rsidP="00A72375">
      <w:pPr>
        <w:keepNext/>
        <w:tabs>
          <w:tab w:val="clear" w:pos="567"/>
          <w:tab w:val="left" w:pos="0"/>
        </w:tabs>
        <w:spacing w:before="240"/>
        <w:rPr>
          <w:b/>
        </w:rPr>
      </w:pPr>
      <w:r>
        <w:rPr>
          <w:b/>
        </w:rPr>
        <w:t>Trederol</w:t>
      </w:r>
      <w:r w:rsidRPr="00A3148B">
        <w:rPr>
          <w:b/>
        </w:rPr>
        <w:t xml:space="preserve"> išvaizda ir kiekis pakuotėje</w:t>
      </w:r>
    </w:p>
    <w:p w14:paraId="7DE720C8" w14:textId="08F73736" w:rsidR="005F52F0" w:rsidRPr="005F52F0" w:rsidRDefault="005F52F0" w:rsidP="005F52F0">
      <w:pPr>
        <w:rPr>
          <w:szCs w:val="22"/>
        </w:rPr>
      </w:pPr>
      <w:r w:rsidRPr="00955B17">
        <w:t>-</w:t>
      </w:r>
      <w:r w:rsidRPr="00955B17">
        <w:tab/>
      </w:r>
      <w:r w:rsidRPr="00955B17">
        <w:rPr>
          <w:szCs w:val="22"/>
        </w:rPr>
        <w:t>Trederol 5000 TV plėvele dengtos tabletės yra apvalios</w:t>
      </w:r>
      <w:r w:rsidRPr="005F52F0">
        <w:rPr>
          <w:szCs w:val="22"/>
        </w:rPr>
        <w:t>, balt</w:t>
      </w:r>
      <w:r>
        <w:rPr>
          <w:szCs w:val="22"/>
        </w:rPr>
        <w:t>os</w:t>
      </w:r>
      <w:r w:rsidRPr="005F52F0">
        <w:rPr>
          <w:szCs w:val="22"/>
        </w:rPr>
        <w:t xml:space="preserve"> arba šviesiai gelton</w:t>
      </w:r>
      <w:r>
        <w:rPr>
          <w:szCs w:val="22"/>
        </w:rPr>
        <w:t>os</w:t>
      </w:r>
      <w:r w:rsidRPr="005F52F0">
        <w:rPr>
          <w:szCs w:val="22"/>
        </w:rPr>
        <w:t>, su įspaustu ženklu „5“</w:t>
      </w:r>
      <w:r>
        <w:rPr>
          <w:szCs w:val="22"/>
        </w:rPr>
        <w:t xml:space="preserve">,  </w:t>
      </w:r>
      <w:r w:rsidRPr="005F52F0">
        <w:rPr>
          <w:szCs w:val="22"/>
        </w:rPr>
        <w:t>apytiksliai 7 mm skersmens</w:t>
      </w:r>
      <w:r>
        <w:rPr>
          <w:szCs w:val="22"/>
        </w:rPr>
        <w:t>.</w:t>
      </w:r>
    </w:p>
    <w:p w14:paraId="3769740D" w14:textId="0F0DD83B" w:rsidR="005F52F0" w:rsidRPr="005F52F0" w:rsidRDefault="005F52F0" w:rsidP="005F52F0">
      <w:pPr>
        <w:rPr>
          <w:szCs w:val="22"/>
        </w:rPr>
      </w:pPr>
      <w:r w:rsidRPr="00955B17">
        <w:rPr>
          <w:szCs w:val="22"/>
        </w:rPr>
        <w:t>-</w:t>
      </w:r>
      <w:r w:rsidRPr="00955B17">
        <w:rPr>
          <w:szCs w:val="22"/>
        </w:rPr>
        <w:tab/>
        <w:t>Trederol 10000 TV plėvele dengtos tabletės yra pailgos</w:t>
      </w:r>
      <w:r w:rsidRPr="005F52F0">
        <w:rPr>
          <w:szCs w:val="22"/>
        </w:rPr>
        <w:t>, balt</w:t>
      </w:r>
      <w:r>
        <w:rPr>
          <w:szCs w:val="22"/>
        </w:rPr>
        <w:t>os</w:t>
      </w:r>
      <w:r w:rsidRPr="005F52F0">
        <w:rPr>
          <w:szCs w:val="22"/>
        </w:rPr>
        <w:t xml:space="preserve"> arba šviesiai gelton</w:t>
      </w:r>
      <w:r>
        <w:rPr>
          <w:szCs w:val="22"/>
        </w:rPr>
        <w:t xml:space="preserve">os </w:t>
      </w:r>
      <w:r w:rsidRPr="005F52F0">
        <w:rPr>
          <w:szCs w:val="22"/>
        </w:rPr>
        <w:t>su įspaustu ženklu „10“.</w:t>
      </w:r>
      <w:r>
        <w:rPr>
          <w:szCs w:val="22"/>
        </w:rPr>
        <w:t xml:space="preserve"> </w:t>
      </w:r>
      <w:r w:rsidRPr="005F52F0">
        <w:rPr>
          <w:szCs w:val="22"/>
        </w:rPr>
        <w:t>Tabletė</w:t>
      </w:r>
      <w:r>
        <w:rPr>
          <w:szCs w:val="22"/>
        </w:rPr>
        <w:t>s</w:t>
      </w:r>
      <w:r w:rsidRPr="005F52F0">
        <w:rPr>
          <w:szCs w:val="22"/>
        </w:rPr>
        <w:t xml:space="preserve"> yra apytiksliai 13 mm ilgio ir 6,7 mm pločio.</w:t>
      </w:r>
    </w:p>
    <w:p w14:paraId="110A7826" w14:textId="212CF919" w:rsidR="005F52F0" w:rsidRPr="005F52F0" w:rsidRDefault="005F52F0" w:rsidP="005F52F0">
      <w:pPr>
        <w:rPr>
          <w:szCs w:val="22"/>
        </w:rPr>
      </w:pPr>
      <w:r w:rsidRPr="00955B17">
        <w:rPr>
          <w:szCs w:val="22"/>
        </w:rPr>
        <w:t>-</w:t>
      </w:r>
      <w:r w:rsidRPr="00955B17">
        <w:rPr>
          <w:szCs w:val="22"/>
        </w:rPr>
        <w:tab/>
        <w:t>Trederol 20000 TV plėvele dengtos tabletės yra baltos</w:t>
      </w:r>
      <w:r w:rsidRPr="005F52F0">
        <w:rPr>
          <w:szCs w:val="22"/>
        </w:rPr>
        <w:t xml:space="preserve"> arba šviesiai gelton</w:t>
      </w:r>
      <w:r>
        <w:rPr>
          <w:szCs w:val="22"/>
        </w:rPr>
        <w:t>os, ovalios</w:t>
      </w:r>
      <w:r w:rsidRPr="005F52F0">
        <w:rPr>
          <w:szCs w:val="22"/>
        </w:rPr>
        <w:t xml:space="preserve"> su dviguba vagele.</w:t>
      </w:r>
      <w:r>
        <w:rPr>
          <w:szCs w:val="22"/>
        </w:rPr>
        <w:t xml:space="preserve"> </w:t>
      </w:r>
      <w:r w:rsidRPr="005F52F0">
        <w:rPr>
          <w:szCs w:val="22"/>
        </w:rPr>
        <w:t>Tabletė</w:t>
      </w:r>
      <w:r w:rsidR="00955B17">
        <w:rPr>
          <w:szCs w:val="22"/>
        </w:rPr>
        <w:t>s</w:t>
      </w:r>
      <w:r w:rsidRPr="005F52F0">
        <w:rPr>
          <w:szCs w:val="22"/>
        </w:rPr>
        <w:t xml:space="preserve"> yra apytiksliai 17 mm ilgio ir 9,5 mm pločio.</w:t>
      </w:r>
    </w:p>
    <w:p w14:paraId="66A3FCD6" w14:textId="0A8A073B" w:rsidR="00135D81" w:rsidRPr="00A3148B" w:rsidRDefault="00135D81" w:rsidP="00377C7A">
      <w:pPr>
        <w:pStyle w:val="Sraopastraipa"/>
        <w:tabs>
          <w:tab w:val="left" w:pos="0"/>
        </w:tabs>
        <w:ind w:left="0"/>
      </w:pPr>
      <w:r w:rsidRPr="00A3148B">
        <w:rPr>
          <w:rFonts w:ascii="Times New Roman" w:hAnsi="Times New Roman"/>
        </w:rPr>
        <w:t xml:space="preserve"> </w:t>
      </w:r>
    </w:p>
    <w:p w14:paraId="3C279BD9" w14:textId="59D60587" w:rsidR="00135D81" w:rsidRPr="00A3148B" w:rsidRDefault="00135D81" w:rsidP="00A72375">
      <w:pPr>
        <w:pStyle w:val="Sraopastraipa"/>
        <w:numPr>
          <w:ilvl w:val="0"/>
          <w:numId w:val="21"/>
        </w:numPr>
        <w:tabs>
          <w:tab w:val="left" w:pos="0"/>
        </w:tabs>
        <w:ind w:left="0" w:firstLine="0"/>
        <w:rPr>
          <w:rFonts w:ascii="Times New Roman" w:hAnsi="Times New Roman" w:cs="Times New Roman"/>
        </w:rPr>
      </w:pPr>
      <w:r>
        <w:rPr>
          <w:rFonts w:ascii="Times New Roman" w:hAnsi="Times New Roman"/>
        </w:rPr>
        <w:t>Trederol</w:t>
      </w:r>
      <w:r w:rsidRPr="00A3148B">
        <w:rPr>
          <w:rFonts w:ascii="Times New Roman" w:hAnsi="Times New Roman"/>
        </w:rPr>
        <w:t xml:space="preserve"> 5000 TV plėvele dengtos tabletės tiekiamos </w:t>
      </w:r>
      <w:r w:rsidR="00F56E2C">
        <w:rPr>
          <w:rFonts w:ascii="Times New Roman" w:hAnsi="Times New Roman"/>
        </w:rPr>
        <w:t xml:space="preserve">PVC/PVDC/Al lizdinėse plokštelėse, </w:t>
      </w:r>
      <w:r w:rsidRPr="00A3148B">
        <w:rPr>
          <w:rFonts w:ascii="Times New Roman" w:hAnsi="Times New Roman"/>
        </w:rPr>
        <w:t>pakuotėse po 30</w:t>
      </w:r>
      <w:r w:rsidR="001A766E">
        <w:rPr>
          <w:rFonts w:ascii="Times New Roman" w:hAnsi="Times New Roman"/>
        </w:rPr>
        <w:t>, 40 ir 60</w:t>
      </w:r>
      <w:r w:rsidRPr="00A3148B">
        <w:rPr>
          <w:rFonts w:ascii="Times New Roman" w:hAnsi="Times New Roman"/>
        </w:rPr>
        <w:t xml:space="preserve"> plėvele dengtų tablečių.</w:t>
      </w:r>
    </w:p>
    <w:p w14:paraId="5692A235" w14:textId="358483F5" w:rsidR="00135D81" w:rsidRPr="00A3148B" w:rsidRDefault="00135D81" w:rsidP="00A72375">
      <w:pPr>
        <w:pStyle w:val="Sraopastraipa"/>
        <w:numPr>
          <w:ilvl w:val="0"/>
          <w:numId w:val="21"/>
        </w:numPr>
        <w:tabs>
          <w:tab w:val="left" w:pos="0"/>
        </w:tabs>
        <w:ind w:left="0" w:firstLine="0"/>
        <w:rPr>
          <w:rFonts w:ascii="Times New Roman" w:hAnsi="Times New Roman" w:cs="Times New Roman"/>
        </w:rPr>
      </w:pPr>
      <w:r>
        <w:rPr>
          <w:rFonts w:ascii="Times New Roman" w:hAnsi="Times New Roman"/>
        </w:rPr>
        <w:lastRenderedPageBreak/>
        <w:t>Trederol</w:t>
      </w:r>
      <w:r w:rsidRPr="00A3148B">
        <w:rPr>
          <w:rFonts w:ascii="Times New Roman" w:hAnsi="Times New Roman"/>
        </w:rPr>
        <w:t xml:space="preserve"> 10000 TV plėvele dengtos tabletės tiekiamos </w:t>
      </w:r>
      <w:r w:rsidR="00F56E2C">
        <w:rPr>
          <w:rFonts w:ascii="Times New Roman" w:hAnsi="Times New Roman"/>
        </w:rPr>
        <w:t>PVC/PVDC/Al lizdinėse plokštelėse,</w:t>
      </w:r>
      <w:r w:rsidR="00F56E2C" w:rsidRPr="00A3148B">
        <w:rPr>
          <w:rFonts w:ascii="Times New Roman" w:hAnsi="Times New Roman"/>
        </w:rPr>
        <w:t xml:space="preserve"> </w:t>
      </w:r>
      <w:r w:rsidRPr="00A3148B">
        <w:rPr>
          <w:rFonts w:ascii="Times New Roman" w:hAnsi="Times New Roman"/>
        </w:rPr>
        <w:t xml:space="preserve">pakuotėse po 10 </w:t>
      </w:r>
      <w:r w:rsidR="001A766E">
        <w:rPr>
          <w:rFonts w:ascii="Times New Roman" w:hAnsi="Times New Roman"/>
        </w:rPr>
        <w:t xml:space="preserve">ir 20 </w:t>
      </w:r>
      <w:r w:rsidRPr="00A3148B">
        <w:rPr>
          <w:rFonts w:ascii="Times New Roman" w:hAnsi="Times New Roman"/>
        </w:rPr>
        <w:t>plėvele dengtų tablečių.</w:t>
      </w:r>
    </w:p>
    <w:p w14:paraId="67B28961" w14:textId="525A817E" w:rsidR="004048F4" w:rsidRPr="004F41FB" w:rsidRDefault="00135D81" w:rsidP="00F56E2C">
      <w:pPr>
        <w:pStyle w:val="Sraopastraipa"/>
        <w:numPr>
          <w:ilvl w:val="0"/>
          <w:numId w:val="21"/>
        </w:numPr>
        <w:tabs>
          <w:tab w:val="left" w:pos="0"/>
        </w:tabs>
        <w:ind w:left="0" w:firstLine="0"/>
        <w:rPr>
          <w:rFonts w:ascii="Times New Roman" w:hAnsi="Times New Roman" w:cs="Times New Roman"/>
        </w:rPr>
      </w:pPr>
      <w:r>
        <w:rPr>
          <w:rFonts w:ascii="Times New Roman" w:hAnsi="Times New Roman"/>
        </w:rPr>
        <w:t>Trederol</w:t>
      </w:r>
      <w:r w:rsidRPr="00A3148B">
        <w:rPr>
          <w:rFonts w:ascii="Times New Roman" w:hAnsi="Times New Roman"/>
        </w:rPr>
        <w:t xml:space="preserve"> 20000 TV plėvele dengtos tabletės tiekiamos </w:t>
      </w:r>
      <w:r w:rsidR="00F56E2C">
        <w:rPr>
          <w:rFonts w:ascii="Times New Roman" w:hAnsi="Times New Roman"/>
        </w:rPr>
        <w:t xml:space="preserve">PVC/PVDC/Al lizdinėse plokštelėse, </w:t>
      </w:r>
      <w:r w:rsidR="00F56E2C" w:rsidRPr="00A3148B">
        <w:rPr>
          <w:rFonts w:ascii="Times New Roman" w:hAnsi="Times New Roman"/>
        </w:rPr>
        <w:t xml:space="preserve"> </w:t>
      </w:r>
      <w:r w:rsidRPr="00A3148B">
        <w:rPr>
          <w:rFonts w:ascii="Times New Roman" w:hAnsi="Times New Roman"/>
        </w:rPr>
        <w:t>pakuotėse po 4</w:t>
      </w:r>
      <w:r w:rsidR="001A766E">
        <w:rPr>
          <w:rFonts w:ascii="Times New Roman" w:hAnsi="Times New Roman"/>
        </w:rPr>
        <w:t>, 10 ir 20</w:t>
      </w:r>
      <w:r w:rsidRPr="00A3148B">
        <w:rPr>
          <w:rFonts w:ascii="Times New Roman" w:hAnsi="Times New Roman"/>
        </w:rPr>
        <w:t xml:space="preserve"> plėvele dengt</w:t>
      </w:r>
      <w:r w:rsidR="001A766E">
        <w:rPr>
          <w:rFonts w:ascii="Times New Roman" w:hAnsi="Times New Roman"/>
        </w:rPr>
        <w:t>ų</w:t>
      </w:r>
      <w:r w:rsidRPr="00A3148B">
        <w:rPr>
          <w:rFonts w:ascii="Times New Roman" w:hAnsi="Times New Roman"/>
        </w:rPr>
        <w:t xml:space="preserve"> table</w:t>
      </w:r>
      <w:r w:rsidR="001A766E">
        <w:rPr>
          <w:rFonts w:ascii="Times New Roman" w:hAnsi="Times New Roman"/>
        </w:rPr>
        <w:t>čių</w:t>
      </w:r>
      <w:r w:rsidRPr="00A3148B">
        <w:rPr>
          <w:rFonts w:ascii="Times New Roman" w:hAnsi="Times New Roman"/>
        </w:rPr>
        <w:t>.</w:t>
      </w:r>
    </w:p>
    <w:p w14:paraId="3CF943C6" w14:textId="77777777" w:rsidR="004F41FB" w:rsidRPr="004048F4" w:rsidRDefault="004F41FB" w:rsidP="00A72375">
      <w:pPr>
        <w:pStyle w:val="Sraopastraipa"/>
        <w:tabs>
          <w:tab w:val="left" w:pos="0"/>
        </w:tabs>
        <w:spacing w:after="0"/>
        <w:ind w:left="0"/>
        <w:rPr>
          <w:rFonts w:ascii="Times New Roman" w:hAnsi="Times New Roman" w:cs="Times New Roman"/>
        </w:rPr>
      </w:pPr>
    </w:p>
    <w:p w14:paraId="071B3D6F" w14:textId="61C165AE" w:rsidR="00234891" w:rsidRDefault="00135D81" w:rsidP="00A72375">
      <w:pPr>
        <w:keepNext/>
        <w:tabs>
          <w:tab w:val="clear" w:pos="567"/>
          <w:tab w:val="left" w:pos="0"/>
        </w:tabs>
        <w:rPr>
          <w:b/>
        </w:rPr>
      </w:pPr>
      <w:r w:rsidRPr="00A3148B">
        <w:rPr>
          <w:b/>
        </w:rPr>
        <w:t>Registruotojas ir gamintojas</w:t>
      </w:r>
      <w:bookmarkStart w:id="18" w:name="_Hlk22047566"/>
    </w:p>
    <w:p w14:paraId="5366AE02" w14:textId="77777777" w:rsidR="00330811" w:rsidRDefault="00330811" w:rsidP="00A72375">
      <w:pPr>
        <w:keepNext/>
        <w:tabs>
          <w:tab w:val="clear" w:pos="567"/>
          <w:tab w:val="left" w:pos="0"/>
        </w:tabs>
        <w:rPr>
          <w:b/>
        </w:rPr>
      </w:pPr>
    </w:p>
    <w:p w14:paraId="77B7F468" w14:textId="7A0EA559" w:rsidR="00A72375" w:rsidRPr="00330811" w:rsidRDefault="00135D81" w:rsidP="00A72375">
      <w:pPr>
        <w:keepNext/>
        <w:tabs>
          <w:tab w:val="clear" w:pos="567"/>
          <w:tab w:val="left" w:pos="0"/>
        </w:tabs>
        <w:rPr>
          <w:u w:val="single"/>
        </w:rPr>
      </w:pPr>
      <w:r w:rsidRPr="00330811">
        <w:rPr>
          <w:u w:val="single"/>
        </w:rPr>
        <w:t>Registruotojas</w:t>
      </w:r>
    </w:p>
    <w:bookmarkEnd w:id="18"/>
    <w:p w14:paraId="075394AB" w14:textId="62F4C4A6" w:rsidR="00135D81" w:rsidRPr="00F56B50" w:rsidRDefault="00135D81" w:rsidP="00A72375">
      <w:pPr>
        <w:keepNext/>
        <w:tabs>
          <w:tab w:val="clear" w:pos="567"/>
          <w:tab w:val="left" w:pos="0"/>
        </w:tabs>
        <w:rPr>
          <w:b/>
        </w:rPr>
      </w:pPr>
      <w:r w:rsidRPr="00F56B50">
        <w:rPr>
          <w:rFonts w:eastAsia="TimesNewRoman"/>
          <w:szCs w:val="22"/>
        </w:rPr>
        <w:t>Wörwag Pharma</w:t>
      </w:r>
      <w:r w:rsidR="00F56B50">
        <w:t xml:space="preserve"> </w:t>
      </w:r>
      <w:r w:rsidR="00C45A8A" w:rsidRPr="00F56B50">
        <w:rPr>
          <w:rFonts w:eastAsia="TimesNewRoman"/>
          <w:szCs w:val="22"/>
        </w:rPr>
        <w:t>GmbH &amp; Co. KG</w:t>
      </w:r>
      <w:r>
        <w:tab/>
      </w:r>
      <w:r>
        <w:tab/>
      </w:r>
      <w:r>
        <w:tab/>
      </w:r>
      <w:r>
        <w:tab/>
      </w:r>
      <w:r>
        <w:tab/>
      </w:r>
      <w:r>
        <w:tab/>
        <w:t xml:space="preserve">                                           </w:t>
      </w:r>
      <w:r w:rsidRPr="00F56B50">
        <w:rPr>
          <w:rFonts w:eastAsia="TimesNewRoman"/>
          <w:szCs w:val="22"/>
        </w:rPr>
        <w:t>Flugfeld-Allee 24</w:t>
      </w:r>
      <w:r>
        <w:tab/>
      </w:r>
      <w:r>
        <w:tab/>
      </w:r>
      <w:r>
        <w:tab/>
      </w:r>
      <w:r>
        <w:tab/>
      </w:r>
      <w:r>
        <w:tab/>
      </w:r>
      <w:r>
        <w:tab/>
      </w:r>
      <w:r>
        <w:tab/>
      </w:r>
      <w:r>
        <w:tab/>
      </w:r>
      <w:r>
        <w:tab/>
      </w:r>
      <w:r>
        <w:tab/>
        <w:t xml:space="preserve">        </w:t>
      </w:r>
      <w:r w:rsidRPr="00F56B50">
        <w:rPr>
          <w:rFonts w:eastAsia="TimesNewRoman"/>
          <w:szCs w:val="22"/>
        </w:rPr>
        <w:t>71034 Böblingen</w:t>
      </w:r>
      <w:r>
        <w:tab/>
      </w:r>
      <w:r>
        <w:tab/>
      </w:r>
      <w:r>
        <w:tab/>
      </w:r>
      <w:r>
        <w:tab/>
      </w:r>
      <w:r>
        <w:tab/>
      </w:r>
      <w:r>
        <w:tab/>
      </w:r>
      <w:r>
        <w:tab/>
      </w:r>
      <w:r>
        <w:tab/>
      </w:r>
      <w:r>
        <w:tab/>
      </w:r>
      <w:r>
        <w:tab/>
        <w:t xml:space="preserve">        </w:t>
      </w:r>
      <w:r w:rsidRPr="00F56B50">
        <w:rPr>
          <w:rFonts w:eastAsia="TimesNewRoman"/>
          <w:szCs w:val="22"/>
        </w:rPr>
        <w:t>Vokietija</w:t>
      </w:r>
    </w:p>
    <w:p w14:paraId="2C7B108E" w14:textId="77777777" w:rsidR="00135D81" w:rsidRPr="005F52F0" w:rsidRDefault="00135D81" w:rsidP="00A72375">
      <w:pPr>
        <w:keepNext/>
        <w:tabs>
          <w:tab w:val="clear" w:pos="567"/>
          <w:tab w:val="left" w:pos="0"/>
        </w:tabs>
        <w:spacing w:before="240"/>
        <w:rPr>
          <w:u w:val="single"/>
        </w:rPr>
      </w:pPr>
      <w:r w:rsidRPr="005F52F0">
        <w:rPr>
          <w:u w:val="single"/>
        </w:rPr>
        <w:t>Gamintojas</w:t>
      </w:r>
    </w:p>
    <w:p w14:paraId="0836E66A" w14:textId="77777777" w:rsidR="00135D81" w:rsidRPr="004F398E" w:rsidRDefault="00135D81" w:rsidP="00A72375">
      <w:pPr>
        <w:tabs>
          <w:tab w:val="clear" w:pos="567"/>
          <w:tab w:val="left" w:pos="0"/>
        </w:tabs>
      </w:pPr>
      <w:r w:rsidRPr="00A3148B">
        <w:t>Saneca Pharmaceuticals a.s.</w:t>
      </w:r>
      <w:r>
        <w:tab/>
      </w:r>
      <w:r>
        <w:tab/>
      </w:r>
      <w:r>
        <w:tab/>
      </w:r>
      <w:r>
        <w:tab/>
      </w:r>
      <w:r>
        <w:tab/>
      </w:r>
      <w:r>
        <w:tab/>
      </w:r>
      <w:r>
        <w:tab/>
      </w:r>
      <w:r>
        <w:tab/>
        <w:t xml:space="preserve">              </w:t>
      </w:r>
      <w:r w:rsidRPr="00A3148B">
        <w:t>Nitrianska 100, 92027 Hlohovec</w:t>
      </w:r>
      <w:r>
        <w:t xml:space="preserve">                                                                                                         </w:t>
      </w:r>
      <w:r w:rsidRPr="00A3148B">
        <w:t>Slovakija</w:t>
      </w:r>
    </w:p>
    <w:p w14:paraId="6862A51F" w14:textId="77777777" w:rsidR="001D0571" w:rsidRDefault="001D0571" w:rsidP="00A72375">
      <w:pPr>
        <w:tabs>
          <w:tab w:val="clear" w:pos="567"/>
          <w:tab w:val="left" w:pos="0"/>
        </w:tabs>
        <w:ind w:right="-2"/>
        <w:rPr>
          <w:noProof/>
          <w:snapToGrid w:val="0"/>
        </w:rPr>
      </w:pPr>
    </w:p>
    <w:p w14:paraId="2ACA180C" w14:textId="0C967935" w:rsidR="001D0571" w:rsidRPr="005D554B" w:rsidRDefault="001D0571" w:rsidP="00A72375">
      <w:pPr>
        <w:tabs>
          <w:tab w:val="clear" w:pos="567"/>
          <w:tab w:val="left" w:pos="0"/>
        </w:tabs>
        <w:ind w:right="-2"/>
        <w:rPr>
          <w:noProof/>
          <w:snapToGrid w:val="0"/>
        </w:rPr>
      </w:pPr>
      <w:r w:rsidRPr="005D554B">
        <w:rPr>
          <w:noProof/>
          <w:snapToGrid w:val="0"/>
        </w:rPr>
        <w:t>Jeigu apie šį vaistą norite sužinoti daugiau, kreipkitės į registruotoj</w:t>
      </w:r>
      <w:r>
        <w:rPr>
          <w:noProof/>
          <w:snapToGrid w:val="0"/>
        </w:rPr>
        <w:t>ą.</w:t>
      </w:r>
    </w:p>
    <w:p w14:paraId="11450C42" w14:textId="77777777" w:rsidR="0021222C" w:rsidRDefault="0021222C" w:rsidP="00A72375">
      <w:pPr>
        <w:tabs>
          <w:tab w:val="clear" w:pos="567"/>
          <w:tab w:val="left" w:pos="0"/>
        </w:tabs>
        <w:rPr>
          <w:b/>
        </w:rPr>
      </w:pPr>
    </w:p>
    <w:p w14:paraId="20B1FF0E" w14:textId="5D1ED2F5" w:rsidR="005E616E" w:rsidRDefault="00135D81" w:rsidP="00A72375">
      <w:pPr>
        <w:tabs>
          <w:tab w:val="clear" w:pos="567"/>
          <w:tab w:val="left" w:pos="0"/>
        </w:tabs>
        <w:rPr>
          <w:b/>
        </w:rPr>
      </w:pPr>
      <w:r w:rsidRPr="00A3148B">
        <w:rPr>
          <w:b/>
        </w:rPr>
        <w:t>Šis vaistas registruotas Europos ekonominės erdvės valstybėse narėse tokiais pavadinimais</w:t>
      </w:r>
      <w:r w:rsidR="005F52F0">
        <w:rPr>
          <w:b/>
        </w:rPr>
        <w:t>:</w:t>
      </w:r>
      <w:r w:rsidRPr="00A3148B">
        <w:rPr>
          <w:b/>
        </w:rPr>
        <w:t xml:space="preserve"> </w:t>
      </w:r>
    </w:p>
    <w:p w14:paraId="1A5FCD93" w14:textId="77777777" w:rsidR="00E5029B" w:rsidRDefault="00E5029B" w:rsidP="00B52123">
      <w:pPr>
        <w:ind w:left="426"/>
        <w:rPr>
          <w:bCs/>
        </w:rPr>
      </w:pPr>
    </w:p>
    <w:p w14:paraId="118A0732" w14:textId="191887CF" w:rsidR="005F52F0" w:rsidRDefault="00B322E4" w:rsidP="00A72375">
      <w:pPr>
        <w:tabs>
          <w:tab w:val="clear" w:pos="567"/>
          <w:tab w:val="left" w:pos="0"/>
        </w:tabs>
      </w:pPr>
      <w:r>
        <w:rPr>
          <w:bCs/>
        </w:rPr>
        <w:t>Nyderlandai</w:t>
      </w:r>
      <w:r w:rsidR="00D7195F">
        <w:rPr>
          <w:bCs/>
        </w:rPr>
        <w:tab/>
      </w:r>
      <w:r w:rsidR="00C41DF2" w:rsidRPr="00585629">
        <w:rPr>
          <w:rFonts w:eastAsia="TimesNewRoman"/>
          <w:szCs w:val="22"/>
        </w:rPr>
        <w:t>Trederol 5.000 IE filmomhulde tabletten</w:t>
      </w:r>
      <w:r w:rsidR="00983FA9" w:rsidRPr="00585629">
        <w:rPr>
          <w:rFonts w:eastAsia="TimesNewRoman"/>
          <w:szCs w:val="22"/>
        </w:rPr>
        <w:tab/>
      </w:r>
      <w:r w:rsidR="00301181">
        <w:rPr>
          <w:rFonts w:eastAsia="TimesNewRoman"/>
          <w:szCs w:val="22"/>
        </w:rPr>
        <w:tab/>
      </w:r>
      <w:r w:rsidR="00301181">
        <w:rPr>
          <w:rFonts w:eastAsia="TimesNewRoman"/>
          <w:szCs w:val="22"/>
        </w:rPr>
        <w:tab/>
        <w:t xml:space="preserve"> </w:t>
      </w:r>
      <w:r w:rsidR="00301181">
        <w:tab/>
      </w:r>
      <w:r w:rsidR="00301181">
        <w:tab/>
      </w:r>
      <w:r w:rsidR="00301181">
        <w:tab/>
      </w:r>
      <w:r w:rsidR="00301181">
        <w:tab/>
      </w:r>
      <w:r w:rsidR="00B773A7">
        <w:tab/>
      </w:r>
      <w:r w:rsidR="00B773A7">
        <w:tab/>
      </w:r>
      <w:r w:rsidR="00B52123">
        <w:rPr>
          <w:rFonts w:eastAsia="TimesNewRoman"/>
          <w:szCs w:val="22"/>
          <w:lang w:val="nl-NL"/>
        </w:rPr>
        <w:t>Trederol 10.000 IE filmomhulde tabletten</w:t>
      </w:r>
      <w:r w:rsidR="00B52123">
        <w:rPr>
          <w:rFonts w:eastAsia="TimesNewRoman"/>
          <w:szCs w:val="22"/>
          <w:lang w:val="nl-NL"/>
        </w:rPr>
        <w:tab/>
      </w:r>
      <w:r w:rsidR="00B52123">
        <w:rPr>
          <w:rFonts w:eastAsia="TimesNewRoman"/>
          <w:szCs w:val="22"/>
          <w:lang w:val="nl-NL"/>
        </w:rPr>
        <w:tab/>
      </w:r>
      <w:r w:rsidR="00B52123">
        <w:tab/>
      </w:r>
      <w:r w:rsidR="00B52123">
        <w:tab/>
      </w:r>
      <w:r w:rsidR="00B52123">
        <w:tab/>
      </w:r>
      <w:r w:rsidR="00B52123">
        <w:tab/>
      </w:r>
      <w:r w:rsidR="00B773A7">
        <w:tab/>
      </w:r>
      <w:r w:rsidR="005F52F0">
        <w:tab/>
      </w:r>
      <w:r w:rsidR="00B52123">
        <w:rPr>
          <w:rFonts w:eastAsia="TimesNewRoman"/>
          <w:szCs w:val="22"/>
          <w:lang w:val="nl-NL"/>
        </w:rPr>
        <w:t>Trederol 20.000 IE filmomhulde tabletten</w:t>
      </w:r>
      <w:r w:rsidR="00B52123">
        <w:tab/>
        <w:t xml:space="preserve">              </w:t>
      </w:r>
      <w:bookmarkStart w:id="19" w:name="_Hlk106289664"/>
      <w:r w:rsidR="00B52123">
        <w:tab/>
      </w:r>
      <w:bookmarkEnd w:id="19"/>
    </w:p>
    <w:p w14:paraId="0E7EB77A" w14:textId="7742BBBD" w:rsidR="00F658E9" w:rsidRPr="008F73C0" w:rsidRDefault="00D10A3C" w:rsidP="00A72375">
      <w:pPr>
        <w:tabs>
          <w:tab w:val="clear" w:pos="567"/>
          <w:tab w:val="left" w:pos="0"/>
        </w:tabs>
        <w:rPr>
          <w:rFonts w:eastAsia="TimesNewRoman"/>
          <w:szCs w:val="22"/>
        </w:rPr>
      </w:pPr>
      <w:r>
        <w:t>Austrija</w:t>
      </w:r>
      <w:r>
        <w:tab/>
      </w:r>
      <w:r>
        <w:tab/>
      </w:r>
      <w:r w:rsidR="00F658E9" w:rsidRPr="008F73C0">
        <w:rPr>
          <w:rFonts w:eastAsia="TimesNewRoman"/>
          <w:szCs w:val="22"/>
        </w:rPr>
        <w:t>Trederol 5.000 I.E. Filmtabletten</w:t>
      </w:r>
      <w:r w:rsidR="00E44A0F" w:rsidRPr="008F73C0">
        <w:rPr>
          <w:rFonts w:eastAsia="TimesNewRoman"/>
          <w:szCs w:val="22"/>
        </w:rPr>
        <w:tab/>
      </w:r>
      <w:r w:rsidR="00E44A0F" w:rsidRPr="008F73C0">
        <w:rPr>
          <w:rFonts w:eastAsia="TimesNewRoman"/>
          <w:szCs w:val="22"/>
        </w:rPr>
        <w:tab/>
      </w:r>
      <w:r w:rsidR="00E44A0F" w:rsidRPr="008F73C0">
        <w:rPr>
          <w:rFonts w:eastAsia="TimesNewRoman"/>
          <w:szCs w:val="22"/>
        </w:rPr>
        <w:tab/>
      </w:r>
    </w:p>
    <w:p w14:paraId="1902D8B0" w14:textId="1027A7FA" w:rsidR="00A72375" w:rsidRDefault="00B52123" w:rsidP="00A72375">
      <w:pPr>
        <w:tabs>
          <w:tab w:val="clear" w:pos="567"/>
          <w:tab w:val="left" w:pos="0"/>
        </w:tabs>
      </w:pPr>
      <w:r>
        <w:t xml:space="preserve">                        </w:t>
      </w:r>
      <w:r>
        <w:tab/>
      </w:r>
      <w:r w:rsidR="00D52CA6">
        <w:t>Trederol 10.000 I.E. Filmtabletten</w:t>
      </w:r>
      <w:r>
        <w:tab/>
      </w:r>
      <w:r>
        <w:tab/>
      </w:r>
      <w:r w:rsidRPr="00E44A0F">
        <w:rPr>
          <w:rFonts w:eastAsia="TimesNewRoman"/>
          <w:szCs w:val="22"/>
        </w:rPr>
        <w:tab/>
      </w:r>
      <w:r w:rsidRPr="00E44A0F">
        <w:rPr>
          <w:rFonts w:eastAsia="TimesNewRoman"/>
          <w:szCs w:val="22"/>
        </w:rPr>
        <w:tab/>
      </w:r>
      <w:r w:rsidRPr="00E44A0F">
        <w:rPr>
          <w:rFonts w:eastAsia="TimesNewRoman"/>
          <w:szCs w:val="22"/>
        </w:rPr>
        <w:tab/>
      </w:r>
      <w:r w:rsidRPr="00E44A0F">
        <w:rPr>
          <w:rFonts w:eastAsia="TimesNewRoman"/>
          <w:szCs w:val="22"/>
        </w:rPr>
        <w:tab/>
      </w:r>
      <w:r w:rsidRPr="00E44A0F">
        <w:rPr>
          <w:rFonts w:eastAsia="TimesNewRoman"/>
          <w:szCs w:val="22"/>
        </w:rPr>
        <w:tab/>
      </w:r>
      <w:r w:rsidR="00B714D4">
        <w:rPr>
          <w:rFonts w:eastAsia="TimesNewRoman"/>
          <w:szCs w:val="22"/>
        </w:rPr>
        <w:tab/>
      </w:r>
      <w:r w:rsidR="00B714D4">
        <w:rPr>
          <w:rFonts w:eastAsia="TimesNewRoman"/>
          <w:szCs w:val="22"/>
        </w:rPr>
        <w:tab/>
      </w:r>
      <w:r w:rsidR="00E44A0F" w:rsidRPr="00E44A0F">
        <w:rPr>
          <w:rFonts w:eastAsia="TimesNewRoman"/>
          <w:szCs w:val="22"/>
        </w:rPr>
        <w:t>Trederol 20.000 I.E. Filmtabletten</w:t>
      </w:r>
      <w:r w:rsidR="00301181">
        <w:tab/>
      </w:r>
      <w:r w:rsidR="00E44A0F">
        <w:tab/>
      </w:r>
      <w:r w:rsidR="00E44A0F">
        <w:tab/>
      </w:r>
      <w:bookmarkStart w:id="20" w:name="_Hlk106289878"/>
      <w:r w:rsidR="00E44A0F">
        <w:tab/>
      </w:r>
    </w:p>
    <w:p w14:paraId="37D22146" w14:textId="2FBA4C94" w:rsidR="00061676" w:rsidRPr="00DF4F7E" w:rsidRDefault="00EE6DE3" w:rsidP="00A72375">
      <w:pPr>
        <w:tabs>
          <w:tab w:val="clear" w:pos="567"/>
          <w:tab w:val="left" w:pos="0"/>
        </w:tabs>
      </w:pPr>
      <w:r>
        <w:t>Bulgarija</w:t>
      </w:r>
      <w:r>
        <w:tab/>
        <w:t xml:space="preserve"> </w:t>
      </w:r>
      <w:r w:rsidRPr="001C7D64">
        <w:rPr>
          <w:rFonts w:eastAsia="TimesNewRoman"/>
          <w:szCs w:val="22"/>
        </w:rPr>
        <w:t>Soligamma 5,000 IU film-coated tablets</w:t>
      </w:r>
      <w:r w:rsidR="00E44A0F">
        <w:tab/>
      </w:r>
      <w:r w:rsidR="00E44A0F">
        <w:tab/>
      </w:r>
      <w:r w:rsidR="00E44A0F">
        <w:tab/>
      </w:r>
      <w:r w:rsidR="00E44A0F">
        <w:tab/>
      </w:r>
      <w:r w:rsidR="00E44A0F">
        <w:tab/>
      </w:r>
      <w:r w:rsidR="00E44A0F">
        <w:tab/>
      </w:r>
      <w:r w:rsidR="00E44A0F">
        <w:tab/>
        <w:t xml:space="preserve">        </w:t>
      </w:r>
      <w:r w:rsidR="00E44A0F">
        <w:tab/>
      </w:r>
      <w:r w:rsidR="005F52F0">
        <w:tab/>
      </w:r>
      <w:r w:rsidR="00DF4F7E" w:rsidRPr="001C7D64">
        <w:rPr>
          <w:rFonts w:eastAsia="TimesNewRoman"/>
          <w:szCs w:val="22"/>
        </w:rPr>
        <w:t>Soligamma 10,000 IU film-coated tablets</w:t>
      </w:r>
      <w:r w:rsidR="00E44A0F">
        <w:tab/>
      </w:r>
      <w:r w:rsidR="00E44A0F">
        <w:tab/>
      </w:r>
      <w:r w:rsidR="00E44A0F">
        <w:tab/>
      </w:r>
      <w:r w:rsidR="00E44A0F">
        <w:tab/>
      </w:r>
      <w:r w:rsidR="00E44A0F">
        <w:tab/>
      </w:r>
      <w:r w:rsidR="00E44A0F">
        <w:tab/>
      </w:r>
      <w:bookmarkEnd w:id="20"/>
      <w:r w:rsidR="00DF4F7E">
        <w:tab/>
      </w:r>
      <w:r w:rsidR="005F52F0">
        <w:tab/>
      </w:r>
      <w:r w:rsidR="00DF4F7E" w:rsidRPr="001C7D64">
        <w:rPr>
          <w:rFonts w:eastAsia="TimesNewRoman"/>
          <w:szCs w:val="22"/>
        </w:rPr>
        <w:t>Soligamma 20,000 IU film-coated tablets</w:t>
      </w:r>
    </w:p>
    <w:p w14:paraId="3E169872" w14:textId="6BFF7A7A" w:rsidR="00135D81" w:rsidRDefault="001E65F2" w:rsidP="00A72375">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13"/>
        </w:tabs>
        <w:rPr>
          <w:rFonts w:eastAsia="TimesNewRoman"/>
          <w:szCs w:val="22"/>
        </w:rPr>
      </w:pPr>
      <w:r>
        <w:rPr>
          <w:rFonts w:eastAsia="TimesNewRoman"/>
          <w:szCs w:val="22"/>
        </w:rPr>
        <w:t xml:space="preserve">Čekija </w:t>
      </w:r>
      <w:r>
        <w:rPr>
          <w:rFonts w:eastAsia="TimesNewRoman"/>
          <w:szCs w:val="22"/>
        </w:rPr>
        <w:tab/>
      </w:r>
      <w:r>
        <w:rPr>
          <w:rFonts w:eastAsia="TimesNewRoman"/>
          <w:szCs w:val="22"/>
        </w:rPr>
        <w:tab/>
      </w:r>
      <w:r w:rsidR="00B91839" w:rsidRPr="00B91839">
        <w:rPr>
          <w:bCs/>
        </w:rPr>
        <w:t>Trederol</w:t>
      </w:r>
      <w:r w:rsidR="00B91839">
        <w:rPr>
          <w:b/>
        </w:rPr>
        <w:tab/>
      </w:r>
      <w:r>
        <w:rPr>
          <w:rFonts w:eastAsia="TimesNewRoman"/>
          <w:szCs w:val="22"/>
        </w:rPr>
        <w:tab/>
      </w:r>
      <w:r>
        <w:rPr>
          <w:rFonts w:eastAsia="TimesNewRoman"/>
          <w:szCs w:val="22"/>
        </w:rPr>
        <w:tab/>
      </w:r>
      <w:r>
        <w:rPr>
          <w:rFonts w:eastAsia="TimesNewRoman"/>
          <w:szCs w:val="22"/>
        </w:rPr>
        <w:tab/>
      </w:r>
      <w:r>
        <w:rPr>
          <w:rFonts w:eastAsia="TimesNewRoman"/>
          <w:szCs w:val="22"/>
        </w:rPr>
        <w:tab/>
      </w:r>
      <w:r w:rsidR="00B91839">
        <w:rPr>
          <w:rFonts w:eastAsia="TimesNewRoman"/>
          <w:szCs w:val="22"/>
        </w:rPr>
        <w:tab/>
      </w:r>
      <w:bookmarkStart w:id="21" w:name="_Hlk106290138"/>
    </w:p>
    <w:bookmarkEnd w:id="21"/>
    <w:p w14:paraId="3CDBF2A4" w14:textId="430A7D87" w:rsidR="00256F42" w:rsidRDefault="00256F42" w:rsidP="00A72375">
      <w:pPr>
        <w:tabs>
          <w:tab w:val="clear" w:pos="567"/>
          <w:tab w:val="left" w:pos="0"/>
          <w:tab w:val="left" w:pos="720"/>
          <w:tab w:val="left" w:pos="1440"/>
          <w:tab w:val="left" w:pos="2160"/>
          <w:tab w:val="left" w:pos="2880"/>
          <w:tab w:val="left" w:pos="3600"/>
          <w:tab w:val="left" w:pos="4320"/>
          <w:tab w:val="left" w:pos="5040"/>
          <w:tab w:val="left" w:pos="5760"/>
          <w:tab w:val="left" w:pos="6480"/>
          <w:tab w:val="left" w:pos="7213"/>
        </w:tabs>
        <w:rPr>
          <w:rFonts w:eastAsia="TimesNewRoman"/>
          <w:szCs w:val="22"/>
        </w:rPr>
      </w:pPr>
      <w:r>
        <w:rPr>
          <w:rFonts w:eastAsia="TimesNewRoman"/>
          <w:szCs w:val="22"/>
        </w:rPr>
        <w:t>Danija</w:t>
      </w:r>
      <w:r>
        <w:rPr>
          <w:rFonts w:eastAsia="TimesNewRoman"/>
          <w:szCs w:val="22"/>
        </w:rPr>
        <w:tab/>
      </w:r>
      <w:r>
        <w:rPr>
          <w:rFonts w:eastAsia="TimesNewRoman"/>
          <w:szCs w:val="22"/>
        </w:rPr>
        <w:tab/>
      </w:r>
      <w:r w:rsidRPr="00E72A11">
        <w:rPr>
          <w:rFonts w:eastAsia="TimesNewRoman"/>
          <w:szCs w:val="22"/>
        </w:rPr>
        <w:t>Trederol 5.000 I.E. Filmtabletten</w:t>
      </w:r>
      <w:r w:rsidRPr="00E72A11">
        <w:rPr>
          <w:rFonts w:eastAsia="TimesNewRoman"/>
          <w:szCs w:val="22"/>
        </w:rPr>
        <w:tab/>
      </w:r>
      <w:r w:rsidRPr="00E72A11">
        <w:rPr>
          <w:rFonts w:eastAsia="TimesNewRoman"/>
          <w:szCs w:val="22"/>
        </w:rPr>
        <w:tab/>
      </w:r>
      <w:r w:rsidRPr="00E72A11">
        <w:rPr>
          <w:rFonts w:eastAsia="TimesNewRoman"/>
          <w:szCs w:val="22"/>
        </w:rPr>
        <w:tab/>
      </w:r>
    </w:p>
    <w:p w14:paraId="0C658D8E" w14:textId="77777777" w:rsidR="005F52F0" w:rsidRDefault="00256F42" w:rsidP="00A72375">
      <w:pPr>
        <w:tabs>
          <w:tab w:val="clear" w:pos="567"/>
          <w:tab w:val="left" w:pos="0"/>
        </w:tabs>
        <w:rPr>
          <w:b/>
        </w:rPr>
      </w:pPr>
      <w:r>
        <w:rPr>
          <w:rFonts w:eastAsia="TimesNewRoman"/>
          <w:szCs w:val="22"/>
        </w:rPr>
        <w:tab/>
      </w:r>
      <w:r>
        <w:rPr>
          <w:rFonts w:eastAsia="TimesNewRoman"/>
          <w:szCs w:val="22"/>
        </w:rPr>
        <w:tab/>
      </w:r>
      <w:r w:rsidRPr="00256F42">
        <w:rPr>
          <w:rFonts w:eastAsia="TimesNewRoman"/>
          <w:szCs w:val="22"/>
        </w:rPr>
        <w:t>Trederol 10.000 I.E. Filmtabletten</w:t>
      </w:r>
      <w:r w:rsidRPr="00256F42">
        <w:rPr>
          <w:rFonts w:eastAsia="TimesNewRoman"/>
          <w:szCs w:val="22"/>
        </w:rPr>
        <w:tab/>
      </w:r>
      <w:r w:rsidRPr="00256F42">
        <w:rPr>
          <w:rFonts w:eastAsia="TimesNewRoman"/>
          <w:szCs w:val="22"/>
        </w:rPr>
        <w:tab/>
      </w:r>
      <w:r w:rsidRPr="00256F42">
        <w:rPr>
          <w:rFonts w:eastAsia="TimesNewRoman"/>
          <w:szCs w:val="22"/>
        </w:rPr>
        <w:tab/>
      </w:r>
      <w:r>
        <w:rPr>
          <w:rFonts w:eastAsia="TimesNewRoman"/>
          <w:szCs w:val="22"/>
        </w:rPr>
        <w:tab/>
      </w:r>
      <w:r>
        <w:rPr>
          <w:rFonts w:eastAsia="TimesNewRoman"/>
          <w:szCs w:val="22"/>
        </w:rPr>
        <w:tab/>
      </w:r>
      <w:r>
        <w:rPr>
          <w:rFonts w:eastAsia="TimesNewRoman"/>
          <w:szCs w:val="22"/>
        </w:rPr>
        <w:tab/>
      </w:r>
      <w:r>
        <w:rPr>
          <w:b/>
        </w:rPr>
        <w:tab/>
      </w:r>
      <w:r w:rsidR="005F52F0">
        <w:rPr>
          <w:b/>
        </w:rPr>
        <w:tab/>
      </w:r>
      <w:r w:rsidR="005F52F0">
        <w:rPr>
          <w:b/>
        </w:rPr>
        <w:tab/>
      </w:r>
      <w:r w:rsidRPr="00E72A11">
        <w:rPr>
          <w:rFonts w:eastAsia="TimesNewRoman"/>
          <w:szCs w:val="22"/>
        </w:rPr>
        <w:t>Trederol 20.000 I.E. Filmtablett</w:t>
      </w:r>
      <w:r w:rsidR="000D4EC6" w:rsidRPr="00E72A11">
        <w:rPr>
          <w:rFonts w:eastAsia="TimesNewRoman"/>
          <w:szCs w:val="22"/>
        </w:rPr>
        <w:t>en</w:t>
      </w:r>
      <w:r w:rsidR="005F52F0">
        <w:rPr>
          <w:rFonts w:eastAsia="TimesNewRoman"/>
          <w:szCs w:val="22"/>
        </w:rPr>
        <w:tab/>
      </w:r>
      <w:r w:rsidR="005F52F0">
        <w:rPr>
          <w:rFonts w:eastAsia="TimesNewRoman"/>
          <w:szCs w:val="22"/>
        </w:rPr>
        <w:tab/>
      </w:r>
      <w:r w:rsidR="005F52F0">
        <w:rPr>
          <w:rFonts w:eastAsia="TimesNewRoman"/>
          <w:szCs w:val="22"/>
        </w:rPr>
        <w:tab/>
      </w:r>
      <w:r w:rsidR="005F52F0">
        <w:rPr>
          <w:rFonts w:eastAsia="TimesNewRoman"/>
          <w:szCs w:val="22"/>
        </w:rPr>
        <w:tab/>
      </w:r>
      <w:r>
        <w:rPr>
          <w:b/>
        </w:rPr>
        <w:tab/>
      </w:r>
      <w:r>
        <w:rPr>
          <w:b/>
        </w:rPr>
        <w:tab/>
      </w:r>
    </w:p>
    <w:p w14:paraId="4D758B67" w14:textId="2EF44931" w:rsidR="000D4EC6" w:rsidRDefault="000D4EC6" w:rsidP="00A72375">
      <w:pPr>
        <w:tabs>
          <w:tab w:val="clear" w:pos="567"/>
          <w:tab w:val="left" w:pos="0"/>
        </w:tabs>
        <w:rPr>
          <w:rFonts w:eastAsia="TimesNewRoman"/>
          <w:szCs w:val="22"/>
        </w:rPr>
      </w:pPr>
      <w:r>
        <w:rPr>
          <w:rFonts w:eastAsia="TimesNewRoman"/>
          <w:szCs w:val="22"/>
        </w:rPr>
        <w:t>Estija</w:t>
      </w:r>
      <w:r>
        <w:rPr>
          <w:rFonts w:eastAsia="TimesNewRoman"/>
          <w:szCs w:val="22"/>
        </w:rPr>
        <w:tab/>
      </w:r>
      <w:r>
        <w:rPr>
          <w:rFonts w:eastAsia="TimesNewRoman"/>
          <w:szCs w:val="22"/>
        </w:rPr>
        <w:tab/>
        <w:t>Trederol</w:t>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bookmarkStart w:id="22" w:name="_Hlk106290496"/>
    </w:p>
    <w:bookmarkEnd w:id="22"/>
    <w:p w14:paraId="6B8CD672" w14:textId="4B60406E" w:rsidR="008F73C0" w:rsidRPr="008F73C0" w:rsidRDefault="001A6A82" w:rsidP="005F52F0">
      <w:pPr>
        <w:tabs>
          <w:tab w:val="clear" w:pos="567"/>
          <w:tab w:val="left" w:pos="0"/>
        </w:tabs>
        <w:rPr>
          <w:rFonts w:eastAsia="TimesNewRoman"/>
          <w:szCs w:val="22"/>
        </w:rPr>
      </w:pPr>
      <w:r>
        <w:rPr>
          <w:rFonts w:eastAsia="TimesNewRoman"/>
          <w:szCs w:val="22"/>
        </w:rPr>
        <w:t>Ispanija</w:t>
      </w:r>
      <w:r>
        <w:rPr>
          <w:rFonts w:eastAsia="TimesNewRoman"/>
          <w:szCs w:val="22"/>
        </w:rPr>
        <w:tab/>
      </w:r>
      <w:r>
        <w:rPr>
          <w:rFonts w:eastAsia="TimesNewRoman"/>
          <w:szCs w:val="22"/>
        </w:rPr>
        <w:tab/>
      </w:r>
      <w:r w:rsidRPr="008F73C0">
        <w:rPr>
          <w:rFonts w:eastAsia="TimesNewRoman"/>
          <w:szCs w:val="22"/>
        </w:rPr>
        <w:t>Trederol 5.000 UI</w:t>
      </w:r>
      <w:r w:rsidR="005F52F0">
        <w:rPr>
          <w:rFonts w:eastAsia="TimesNewRoman"/>
          <w:szCs w:val="22"/>
        </w:rPr>
        <w:t xml:space="preserve"> </w:t>
      </w:r>
      <w:r w:rsidR="008F73C0" w:rsidRPr="008C0727">
        <w:rPr>
          <w:rFonts w:eastAsia="TimesNewRoman"/>
          <w:szCs w:val="22"/>
        </w:rPr>
        <w:t xml:space="preserve">comprimidos recubiertos con película </w:t>
      </w:r>
      <w:r w:rsidR="008C0727" w:rsidRP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C0727">
        <w:rPr>
          <w:rFonts w:eastAsia="TimesNewRoman"/>
          <w:szCs w:val="22"/>
        </w:rPr>
        <w:tab/>
      </w:r>
      <w:r w:rsidR="008F73C0" w:rsidRPr="008F73C0">
        <w:rPr>
          <w:rFonts w:eastAsia="TimesNewRoman"/>
          <w:szCs w:val="22"/>
        </w:rPr>
        <w:t>Trederol 10.000 UI comprimidos recubiertos con película</w:t>
      </w:r>
      <w:r w:rsidR="008F73C0">
        <w:tab/>
      </w:r>
      <w:r w:rsidR="008F73C0">
        <w:tab/>
      </w:r>
      <w:r w:rsidR="008F73C0">
        <w:tab/>
      </w:r>
      <w:r w:rsidR="008F73C0">
        <w:tab/>
      </w:r>
      <w:r w:rsidR="008F73C0">
        <w:tab/>
        <w:t xml:space="preserve">  </w:t>
      </w:r>
      <w:r w:rsidR="005F52F0">
        <w:tab/>
      </w:r>
      <w:r w:rsidR="008C0727">
        <w:t xml:space="preserve">Trederol 20.000 </w:t>
      </w:r>
      <w:r w:rsidR="005E2E8E">
        <w:t>UI</w:t>
      </w:r>
      <w:r w:rsidR="005F52F0">
        <w:rPr>
          <w:rFonts w:eastAsia="TimesNewRoman"/>
          <w:szCs w:val="22"/>
        </w:rPr>
        <w:t xml:space="preserve"> </w:t>
      </w:r>
      <w:r w:rsidR="005E2E8E" w:rsidRPr="00E72A11">
        <w:rPr>
          <w:rFonts w:eastAsia="TimesNewRoman"/>
          <w:szCs w:val="22"/>
        </w:rPr>
        <w:t>comprimidos recubiertos con película</w:t>
      </w:r>
      <w:r w:rsidR="008F73C0" w:rsidRPr="008F73C0">
        <w:rPr>
          <w:rFonts w:eastAsia="TimesNewRoman"/>
          <w:szCs w:val="22"/>
        </w:rPr>
        <w:tab/>
      </w:r>
      <w:r w:rsidR="008F73C0" w:rsidRPr="008F73C0">
        <w:rPr>
          <w:rFonts w:eastAsia="TimesNewRoman"/>
          <w:szCs w:val="22"/>
        </w:rPr>
        <w:tab/>
      </w:r>
      <w:r w:rsidR="008F73C0" w:rsidRPr="008F73C0">
        <w:rPr>
          <w:rFonts w:eastAsia="TimesNewRoman"/>
          <w:szCs w:val="22"/>
        </w:rPr>
        <w:tab/>
      </w:r>
      <w:r w:rsidR="008F73C0" w:rsidRPr="008F73C0">
        <w:rPr>
          <w:rFonts w:eastAsia="TimesNewRoman"/>
          <w:szCs w:val="22"/>
        </w:rPr>
        <w:tab/>
      </w:r>
    </w:p>
    <w:p w14:paraId="4FD394A9" w14:textId="406A73C2" w:rsidR="008F73C0" w:rsidRPr="00E72A11" w:rsidRDefault="00130737" w:rsidP="00A72375">
      <w:pPr>
        <w:tabs>
          <w:tab w:val="clear" w:pos="567"/>
          <w:tab w:val="left" w:pos="0"/>
        </w:tabs>
        <w:rPr>
          <w:rFonts w:eastAsia="TimesNewRoman"/>
          <w:szCs w:val="22"/>
        </w:rPr>
      </w:pPr>
      <w:r w:rsidRPr="00E72A11">
        <w:rPr>
          <w:rFonts w:eastAsia="TimesNewRoman"/>
          <w:szCs w:val="22"/>
        </w:rPr>
        <w:t>Vengrija</w:t>
      </w:r>
      <w:r w:rsidR="008F73C0" w:rsidRPr="00E72A11">
        <w:rPr>
          <w:rFonts w:eastAsia="TimesNewRoman"/>
          <w:szCs w:val="22"/>
        </w:rPr>
        <w:tab/>
      </w:r>
      <w:r w:rsidR="00C63639" w:rsidRPr="00E72A11">
        <w:rPr>
          <w:rFonts w:eastAsia="TimesNewRoman"/>
          <w:szCs w:val="22"/>
        </w:rPr>
        <w:t>Soligamma 5000 NE filmtabletta</w:t>
      </w:r>
      <w:r w:rsidR="008F73C0" w:rsidRPr="00E72A11">
        <w:rPr>
          <w:rFonts w:eastAsia="TimesNewRoman"/>
          <w:szCs w:val="22"/>
        </w:rPr>
        <w:tab/>
      </w:r>
      <w:r w:rsidR="008F73C0" w:rsidRPr="00E72A11">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8F73C0">
        <w:rPr>
          <w:rFonts w:eastAsia="TimesNewRoman"/>
          <w:szCs w:val="22"/>
        </w:rPr>
        <w:tab/>
      </w:r>
      <w:r w:rsidR="005F52F0">
        <w:rPr>
          <w:rFonts w:eastAsia="TimesNewRoman"/>
          <w:szCs w:val="22"/>
        </w:rPr>
        <w:tab/>
      </w:r>
      <w:r w:rsidR="00C63639" w:rsidRPr="00E72A11">
        <w:rPr>
          <w:rFonts w:eastAsia="TimesNewRoman"/>
          <w:szCs w:val="22"/>
        </w:rPr>
        <w:t>Soligamma 10000 NE filmtabletta</w:t>
      </w:r>
      <w:r w:rsidR="00C63639" w:rsidRPr="00E72A11">
        <w:rPr>
          <w:rFonts w:eastAsia="TimesNewRoman"/>
          <w:szCs w:val="22"/>
        </w:rPr>
        <w:tab/>
      </w:r>
      <w:r w:rsidR="00C63639" w:rsidRPr="00E72A11">
        <w:rPr>
          <w:rFonts w:eastAsia="TimesNewRoman"/>
          <w:szCs w:val="22"/>
        </w:rPr>
        <w:tab/>
      </w:r>
      <w:r w:rsidR="00C63639" w:rsidRPr="00E72A11">
        <w:rPr>
          <w:rFonts w:eastAsia="TimesNewRoman"/>
          <w:szCs w:val="22"/>
        </w:rPr>
        <w:tab/>
      </w:r>
    </w:p>
    <w:p w14:paraId="61154725" w14:textId="3FAED421" w:rsidR="008F73C0" w:rsidRDefault="008F73C0" w:rsidP="00A72375">
      <w:pPr>
        <w:tabs>
          <w:tab w:val="clear" w:pos="567"/>
          <w:tab w:val="left" w:pos="0"/>
        </w:tabs>
        <w:rPr>
          <w:rFonts w:eastAsia="TimesNewRoman"/>
          <w:szCs w:val="22"/>
        </w:rPr>
      </w:pPr>
      <w:r>
        <w:rPr>
          <w:rFonts w:eastAsia="TimesNewRoman"/>
          <w:szCs w:val="22"/>
        </w:rPr>
        <w:tab/>
      </w:r>
      <w:r>
        <w:rPr>
          <w:rFonts w:eastAsia="TimesNewRoman"/>
          <w:szCs w:val="22"/>
        </w:rPr>
        <w:tab/>
      </w:r>
      <w:r w:rsidR="00C63639" w:rsidRPr="00E72A11">
        <w:rPr>
          <w:rFonts w:eastAsia="TimesNewRoman"/>
          <w:szCs w:val="22"/>
        </w:rPr>
        <w:t>Soligamma 20000 NE filmtabletta</w:t>
      </w:r>
      <w:r>
        <w:rPr>
          <w:rFonts w:eastAsia="TimesNewRoman"/>
          <w:szCs w:val="22"/>
        </w:rPr>
        <w:tab/>
      </w:r>
      <w:r>
        <w:rPr>
          <w:rFonts w:eastAsia="TimesNewRoman"/>
          <w:szCs w:val="22"/>
        </w:rPr>
        <w:tab/>
      </w:r>
      <w:r>
        <w:rPr>
          <w:rFonts w:eastAsia="TimesNewRoman"/>
          <w:szCs w:val="22"/>
        </w:rPr>
        <w:tab/>
      </w:r>
    </w:p>
    <w:p w14:paraId="0091B3AA" w14:textId="17913896" w:rsidR="005F4DAE" w:rsidRPr="00CE0904" w:rsidRDefault="005F4DAE" w:rsidP="00A72375">
      <w:pPr>
        <w:tabs>
          <w:tab w:val="clear" w:pos="567"/>
          <w:tab w:val="left" w:pos="0"/>
        </w:tabs>
        <w:rPr>
          <w:rFonts w:eastAsia="TimesNewRoman"/>
          <w:szCs w:val="22"/>
        </w:rPr>
      </w:pPr>
      <w:r>
        <w:rPr>
          <w:rFonts w:eastAsia="TimesNewRoman"/>
          <w:szCs w:val="22"/>
        </w:rPr>
        <w:t>Lietuva</w:t>
      </w:r>
      <w:r>
        <w:rPr>
          <w:rFonts w:eastAsia="TimesNewRoman"/>
          <w:szCs w:val="22"/>
        </w:rPr>
        <w:tab/>
      </w:r>
      <w:r>
        <w:rPr>
          <w:rFonts w:eastAsia="TimesNewRoman"/>
          <w:szCs w:val="22"/>
        </w:rPr>
        <w:tab/>
      </w:r>
      <w:r w:rsidR="003F72C4">
        <w:t>Trederol</w:t>
      </w:r>
      <w:r w:rsidR="003F72C4" w:rsidRPr="00A3148B">
        <w:t xml:space="preserve"> 5000 TV plėvele dengtos tabletės</w:t>
      </w:r>
      <w:r w:rsidR="0009207E">
        <w:tab/>
      </w:r>
      <w:r w:rsidR="0009207E">
        <w:tab/>
      </w:r>
    </w:p>
    <w:p w14:paraId="78B9FC2A" w14:textId="2F044CC4" w:rsidR="0009207E" w:rsidRDefault="0009207E" w:rsidP="00A72375">
      <w:pPr>
        <w:tabs>
          <w:tab w:val="clear" w:pos="567"/>
          <w:tab w:val="left" w:pos="0"/>
          <w:tab w:val="left" w:pos="720"/>
          <w:tab w:val="left" w:pos="1440"/>
          <w:tab w:val="left" w:pos="2160"/>
          <w:tab w:val="left" w:pos="2880"/>
          <w:tab w:val="left" w:pos="3600"/>
          <w:tab w:val="left" w:pos="4320"/>
          <w:tab w:val="left" w:pos="5040"/>
          <w:tab w:val="left" w:pos="5760"/>
          <w:tab w:val="left" w:pos="7225"/>
        </w:tabs>
        <w:rPr>
          <w:rFonts w:eastAsia="TimesNewRoman"/>
          <w:szCs w:val="22"/>
        </w:rPr>
      </w:pPr>
      <w:r>
        <w:tab/>
      </w:r>
      <w:r>
        <w:tab/>
        <w:t>Trederol</w:t>
      </w:r>
      <w:r w:rsidRPr="00A3148B">
        <w:t xml:space="preserve"> </w:t>
      </w:r>
      <w:r>
        <w:t>10</w:t>
      </w:r>
      <w:r w:rsidRPr="00A3148B">
        <w:t>000 TV plėvele dengtos tabletės</w:t>
      </w:r>
      <w:r>
        <w:tab/>
      </w:r>
      <w:r>
        <w:tab/>
      </w:r>
      <w:r>
        <w:tab/>
      </w:r>
      <w:r>
        <w:tab/>
      </w:r>
      <w:r w:rsidR="00806DEA">
        <w:tab/>
      </w:r>
      <w:r w:rsidR="00806DEA">
        <w:tab/>
      </w:r>
      <w:r w:rsidR="005F52F0">
        <w:tab/>
      </w:r>
      <w:r>
        <w:t>Trederol</w:t>
      </w:r>
      <w:r w:rsidRPr="00A3148B">
        <w:t xml:space="preserve"> </w:t>
      </w:r>
      <w:r>
        <w:t>20</w:t>
      </w:r>
      <w:r w:rsidRPr="00A3148B">
        <w:t>000 TV plėvele dengtos tabletės</w:t>
      </w:r>
      <w:r>
        <w:tab/>
      </w:r>
    </w:p>
    <w:p w14:paraId="301058EC" w14:textId="6CCAF01D" w:rsidR="00BC4C52" w:rsidRDefault="00731437" w:rsidP="00A72375">
      <w:pPr>
        <w:tabs>
          <w:tab w:val="clear" w:pos="567"/>
          <w:tab w:val="left" w:pos="0"/>
          <w:tab w:val="left" w:pos="720"/>
          <w:tab w:val="left" w:pos="1440"/>
          <w:tab w:val="left" w:pos="2160"/>
          <w:tab w:val="left" w:pos="2880"/>
          <w:tab w:val="left" w:pos="3600"/>
          <w:tab w:val="left" w:pos="4320"/>
          <w:tab w:val="left" w:pos="5040"/>
          <w:tab w:val="left" w:pos="5760"/>
          <w:tab w:val="left" w:pos="7225"/>
        </w:tabs>
        <w:rPr>
          <w:rFonts w:eastAsia="TimesNewRoman"/>
          <w:szCs w:val="22"/>
        </w:rPr>
      </w:pPr>
      <w:r>
        <w:rPr>
          <w:rFonts w:eastAsia="TimesNewRoman"/>
          <w:szCs w:val="22"/>
        </w:rPr>
        <w:t>Latvija</w:t>
      </w:r>
      <w:r>
        <w:rPr>
          <w:rFonts w:eastAsia="TimesNewRoman"/>
          <w:szCs w:val="22"/>
        </w:rPr>
        <w:tab/>
      </w:r>
      <w:r>
        <w:rPr>
          <w:rFonts w:eastAsia="TimesNewRoman"/>
          <w:szCs w:val="22"/>
        </w:rPr>
        <w:tab/>
      </w:r>
      <w:r w:rsidR="00D92C87" w:rsidRPr="00D92C87">
        <w:rPr>
          <w:rFonts w:eastAsia="TimesNewRoman"/>
          <w:szCs w:val="22"/>
        </w:rPr>
        <w:t>Trederol 5000 SV apvalkotās tabletes</w:t>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CE0904">
        <w:rPr>
          <w:rFonts w:eastAsia="TimesNewRoman"/>
          <w:szCs w:val="22"/>
        </w:rPr>
        <w:tab/>
      </w:r>
      <w:r w:rsidR="00D92C87" w:rsidRPr="00D92C87">
        <w:rPr>
          <w:rFonts w:eastAsia="TimesNewRoman"/>
          <w:szCs w:val="22"/>
        </w:rPr>
        <w:t>Trederol 10000 SV apvalkotās tabletes</w:t>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D92C87">
        <w:rPr>
          <w:rFonts w:eastAsia="TimesNewRoman"/>
          <w:szCs w:val="22"/>
        </w:rPr>
        <w:tab/>
      </w:r>
      <w:r w:rsidR="005F52F0">
        <w:rPr>
          <w:rFonts w:eastAsia="TimesNewRoman"/>
          <w:szCs w:val="22"/>
        </w:rPr>
        <w:tab/>
      </w:r>
      <w:r w:rsidR="00D92C87" w:rsidRPr="00D92C87">
        <w:rPr>
          <w:rFonts w:eastAsia="TimesNewRoman"/>
          <w:szCs w:val="22"/>
        </w:rPr>
        <w:t>Trederol 20000 SV apvalkotās tabletes</w:t>
      </w:r>
      <w:r w:rsidR="005F52F0">
        <w:rPr>
          <w:rFonts w:eastAsia="TimesNewRoman"/>
          <w:szCs w:val="22"/>
        </w:rPr>
        <w:tab/>
      </w:r>
      <w:r w:rsidR="005F52F0">
        <w:rPr>
          <w:rFonts w:eastAsia="TimesNewRoman"/>
          <w:szCs w:val="22"/>
        </w:rPr>
        <w:tab/>
      </w:r>
      <w:r w:rsidR="00D92C87">
        <w:rPr>
          <w:rFonts w:eastAsia="TimesNewRoman"/>
          <w:szCs w:val="22"/>
        </w:rPr>
        <w:tab/>
      </w:r>
      <w:r w:rsidR="00D92C87">
        <w:rPr>
          <w:rFonts w:eastAsia="TimesNewRoman"/>
          <w:szCs w:val="22"/>
        </w:rPr>
        <w:tab/>
      </w:r>
      <w:r w:rsidR="00CE0904">
        <w:rPr>
          <w:rFonts w:eastAsia="TimesNewRoman"/>
          <w:szCs w:val="22"/>
        </w:rPr>
        <w:tab/>
      </w:r>
      <w:r w:rsidR="00CE0904">
        <w:rPr>
          <w:rFonts w:eastAsia="TimesNewRoman"/>
          <w:szCs w:val="22"/>
        </w:rPr>
        <w:tab/>
        <w:t xml:space="preserve">        </w:t>
      </w:r>
      <w:r w:rsidR="00D92C87" w:rsidRPr="00BC4C52">
        <w:rPr>
          <w:rFonts w:eastAsia="TimesNewRoman"/>
          <w:szCs w:val="22"/>
        </w:rPr>
        <w:t>Lenkija</w:t>
      </w:r>
      <w:r w:rsidR="00D92C87">
        <w:rPr>
          <w:rFonts w:eastAsia="TimesNewRoman"/>
          <w:sz w:val="20"/>
        </w:rPr>
        <w:tab/>
      </w:r>
      <w:r w:rsidR="00D92C87">
        <w:rPr>
          <w:rFonts w:eastAsia="TimesNewRoman"/>
          <w:sz w:val="20"/>
        </w:rPr>
        <w:tab/>
      </w:r>
      <w:r w:rsidR="00BC4C52" w:rsidRPr="00BC4C52">
        <w:rPr>
          <w:rFonts w:eastAsia="TimesNewRoman"/>
          <w:szCs w:val="22"/>
        </w:rPr>
        <w:t>Soligamma</w:t>
      </w:r>
      <w:r w:rsidR="00BC4C52">
        <w:rPr>
          <w:rFonts w:eastAsia="TimesNewRoman"/>
          <w:szCs w:val="22"/>
        </w:rPr>
        <w:tab/>
      </w:r>
      <w:r w:rsidR="00BC4C52">
        <w:rPr>
          <w:rFonts w:eastAsia="TimesNewRoman"/>
          <w:szCs w:val="22"/>
        </w:rPr>
        <w:tab/>
      </w:r>
      <w:r w:rsidR="00BC4C52">
        <w:rPr>
          <w:rFonts w:eastAsia="TimesNewRoman"/>
          <w:szCs w:val="22"/>
        </w:rPr>
        <w:tab/>
      </w:r>
      <w:r w:rsidR="00BC4C52">
        <w:rPr>
          <w:rFonts w:eastAsia="TimesNewRoman"/>
          <w:szCs w:val="22"/>
        </w:rPr>
        <w:tab/>
      </w:r>
      <w:r w:rsidR="00BC4C52">
        <w:rPr>
          <w:rFonts w:eastAsia="TimesNewRoman"/>
          <w:szCs w:val="22"/>
        </w:rPr>
        <w:tab/>
      </w:r>
      <w:r w:rsidR="00BC4C52">
        <w:rPr>
          <w:rFonts w:eastAsia="TimesNewRoman"/>
          <w:szCs w:val="22"/>
        </w:rPr>
        <w:tab/>
      </w:r>
      <w:bookmarkStart w:id="23" w:name="_Hlk106291454"/>
    </w:p>
    <w:bookmarkEnd w:id="23"/>
    <w:p w14:paraId="4024BD12" w14:textId="6E600D1A" w:rsidR="001E5F0A" w:rsidRDefault="001E5F0A" w:rsidP="00A72375">
      <w:pPr>
        <w:tabs>
          <w:tab w:val="clear" w:pos="567"/>
          <w:tab w:val="left" w:pos="0"/>
        </w:tabs>
        <w:rPr>
          <w:rFonts w:eastAsia="TimesNewRoman"/>
          <w:szCs w:val="22"/>
        </w:rPr>
      </w:pPr>
      <w:r>
        <w:rPr>
          <w:rFonts w:eastAsia="TimesNewRoman"/>
          <w:szCs w:val="22"/>
        </w:rPr>
        <w:t>Rumunija</w:t>
      </w:r>
      <w:r>
        <w:rPr>
          <w:rFonts w:eastAsia="TimesNewRoman"/>
          <w:szCs w:val="22"/>
        </w:rPr>
        <w:tab/>
      </w:r>
      <w:r w:rsidRPr="00E72A11">
        <w:rPr>
          <w:rFonts w:eastAsia="TimesNewRoman"/>
          <w:szCs w:val="22"/>
        </w:rPr>
        <w:t>Bonfal 5000 UI comprimate filmate</w:t>
      </w:r>
      <w:r w:rsidRPr="00E72A11">
        <w:rPr>
          <w:rFonts w:eastAsia="TimesNewRoman"/>
          <w:szCs w:val="22"/>
        </w:rPr>
        <w:tab/>
      </w:r>
      <w:r w:rsidRPr="00E72A11">
        <w:rPr>
          <w:rFonts w:eastAsia="TimesNewRoman"/>
          <w:szCs w:val="22"/>
        </w:rPr>
        <w:tab/>
      </w:r>
      <w:r w:rsidRPr="00E72A11">
        <w:rPr>
          <w:rFonts w:eastAsia="TimesNewRoman"/>
          <w:szCs w:val="22"/>
        </w:rPr>
        <w:tab/>
      </w:r>
    </w:p>
    <w:p w14:paraId="5C763BBF" w14:textId="75E3985A" w:rsidR="001E5F0A" w:rsidRDefault="001E5F0A" w:rsidP="00A72375">
      <w:pPr>
        <w:tabs>
          <w:tab w:val="clear" w:pos="567"/>
          <w:tab w:val="left" w:pos="0"/>
        </w:tabs>
        <w:rPr>
          <w:rFonts w:eastAsia="TimesNewRoman"/>
          <w:szCs w:val="22"/>
        </w:rPr>
      </w:pPr>
      <w:r>
        <w:rPr>
          <w:rFonts w:eastAsia="TimesNewRoman"/>
          <w:szCs w:val="22"/>
        </w:rPr>
        <w:tab/>
      </w:r>
      <w:r>
        <w:rPr>
          <w:rFonts w:eastAsia="TimesNewRoman"/>
          <w:szCs w:val="22"/>
        </w:rPr>
        <w:tab/>
      </w:r>
      <w:r w:rsidRPr="00442023">
        <w:rPr>
          <w:rFonts w:eastAsia="TimesNewRoman"/>
          <w:szCs w:val="22"/>
        </w:rPr>
        <w:t>Bonfal 10000 UI comprimate filmate</w:t>
      </w:r>
      <w:r>
        <w:rPr>
          <w:rFonts w:eastAsia="TimesNewRoman"/>
          <w:szCs w:val="22"/>
        </w:rPr>
        <w:tab/>
      </w:r>
      <w:r>
        <w:rPr>
          <w:rFonts w:eastAsia="TimesNewRoman"/>
          <w:szCs w:val="22"/>
        </w:rPr>
        <w:tab/>
      </w:r>
      <w:r>
        <w:rPr>
          <w:rFonts w:eastAsia="TimesNewRoman"/>
          <w:szCs w:val="22"/>
        </w:rPr>
        <w:tab/>
      </w:r>
    </w:p>
    <w:p w14:paraId="61817A9C" w14:textId="3758A2EA" w:rsidR="001E5F0A" w:rsidRPr="001E5F0A" w:rsidRDefault="001E5F0A" w:rsidP="00A72375">
      <w:pPr>
        <w:tabs>
          <w:tab w:val="clear" w:pos="567"/>
          <w:tab w:val="left" w:pos="0"/>
          <w:tab w:val="left" w:pos="720"/>
          <w:tab w:val="left" w:pos="1440"/>
          <w:tab w:val="left" w:pos="2160"/>
          <w:tab w:val="left" w:pos="2880"/>
          <w:tab w:val="left" w:pos="3600"/>
          <w:tab w:val="left" w:pos="4320"/>
          <w:tab w:val="left" w:pos="5040"/>
          <w:tab w:val="left" w:pos="5760"/>
          <w:tab w:val="left" w:pos="7225"/>
        </w:tabs>
        <w:rPr>
          <w:rFonts w:eastAsia="TimesNewRoman"/>
          <w:sz w:val="20"/>
        </w:rPr>
      </w:pPr>
      <w:r>
        <w:rPr>
          <w:rFonts w:eastAsia="TimesNewRoman"/>
          <w:szCs w:val="22"/>
        </w:rPr>
        <w:lastRenderedPageBreak/>
        <w:tab/>
      </w:r>
      <w:r>
        <w:rPr>
          <w:rFonts w:eastAsia="TimesNewRoman"/>
          <w:szCs w:val="22"/>
        </w:rPr>
        <w:tab/>
      </w:r>
      <w:r w:rsidRPr="00442023">
        <w:rPr>
          <w:rFonts w:eastAsia="TimesNewRoman"/>
          <w:szCs w:val="22"/>
        </w:rPr>
        <w:t>Bonfal 20000 UI comprimate filmate</w:t>
      </w:r>
      <w:r>
        <w:rPr>
          <w:rFonts w:eastAsia="TimesNewRoman"/>
          <w:szCs w:val="22"/>
        </w:rPr>
        <w:tab/>
      </w:r>
      <w:r>
        <w:rPr>
          <w:rFonts w:eastAsia="TimesNewRoman"/>
          <w:szCs w:val="22"/>
        </w:rPr>
        <w:tab/>
      </w:r>
    </w:p>
    <w:p w14:paraId="084F559A" w14:textId="77777777" w:rsidR="005F52F0" w:rsidRDefault="00442023" w:rsidP="005F52F0">
      <w:pPr>
        <w:tabs>
          <w:tab w:val="clear" w:pos="567"/>
          <w:tab w:val="left" w:pos="0"/>
          <w:tab w:val="left" w:pos="1418"/>
          <w:tab w:val="left" w:pos="7225"/>
        </w:tabs>
        <w:rPr>
          <w:rFonts w:eastAsia="TimesNewRoman"/>
          <w:szCs w:val="22"/>
        </w:rPr>
      </w:pPr>
      <w:r w:rsidRPr="00442023">
        <w:rPr>
          <w:rFonts w:eastAsia="TimesNewRoman"/>
          <w:szCs w:val="22"/>
        </w:rPr>
        <w:t>Slovakija</w:t>
      </w:r>
      <w:r>
        <w:rPr>
          <w:rFonts w:eastAsia="TimesNewRoman"/>
          <w:szCs w:val="22"/>
        </w:rPr>
        <w:tab/>
      </w:r>
      <w:r w:rsidRPr="00442023">
        <w:rPr>
          <w:rFonts w:eastAsia="TimesNewRoman"/>
          <w:szCs w:val="22"/>
        </w:rPr>
        <w:t>Trederol 5000 IU filmom obalené tablety</w:t>
      </w:r>
    </w:p>
    <w:p w14:paraId="5F208362" w14:textId="795BF917" w:rsidR="005F52F0" w:rsidRDefault="005F52F0" w:rsidP="005F52F0">
      <w:pPr>
        <w:tabs>
          <w:tab w:val="clear" w:pos="567"/>
          <w:tab w:val="left" w:pos="0"/>
          <w:tab w:val="left" w:pos="1418"/>
          <w:tab w:val="left" w:pos="7225"/>
        </w:tabs>
        <w:rPr>
          <w:rFonts w:eastAsia="TimesNewRoman"/>
          <w:szCs w:val="22"/>
        </w:rPr>
      </w:pPr>
      <w:r>
        <w:rPr>
          <w:rFonts w:eastAsia="TimesNewRoman"/>
          <w:szCs w:val="22"/>
        </w:rPr>
        <w:tab/>
      </w:r>
      <w:r w:rsidRPr="00442023">
        <w:rPr>
          <w:rFonts w:eastAsia="TimesNewRoman"/>
          <w:szCs w:val="22"/>
        </w:rPr>
        <w:t>Trederol 10000 IU filmom obalené tablety</w:t>
      </w:r>
    </w:p>
    <w:p w14:paraId="45642E7C" w14:textId="62B173F7" w:rsidR="005F52F0" w:rsidRDefault="005F52F0" w:rsidP="005F52F0">
      <w:pPr>
        <w:tabs>
          <w:tab w:val="clear" w:pos="567"/>
          <w:tab w:val="left" w:pos="0"/>
          <w:tab w:val="left" w:pos="1418"/>
          <w:tab w:val="left" w:pos="7225"/>
        </w:tabs>
        <w:rPr>
          <w:rFonts w:eastAsia="TimesNewRoman"/>
          <w:szCs w:val="22"/>
        </w:rPr>
      </w:pPr>
      <w:r>
        <w:rPr>
          <w:rFonts w:eastAsia="TimesNewRoman"/>
          <w:szCs w:val="22"/>
        </w:rPr>
        <w:tab/>
      </w:r>
      <w:r w:rsidRPr="00442023">
        <w:rPr>
          <w:rFonts w:eastAsia="TimesNewRoman"/>
          <w:szCs w:val="22"/>
        </w:rPr>
        <w:t xml:space="preserve">Trederol </w:t>
      </w:r>
      <w:r>
        <w:rPr>
          <w:rFonts w:eastAsia="TimesNewRoman"/>
          <w:szCs w:val="22"/>
        </w:rPr>
        <w:t>20</w:t>
      </w:r>
      <w:r w:rsidRPr="00442023">
        <w:rPr>
          <w:rFonts w:eastAsia="TimesNewRoman"/>
          <w:szCs w:val="22"/>
        </w:rPr>
        <w:t>000 IU filmom obalené tablety</w:t>
      </w:r>
    </w:p>
    <w:p w14:paraId="56129A1D" w14:textId="69AC3550" w:rsidR="00442023" w:rsidRPr="001E5F0A" w:rsidRDefault="00442023" w:rsidP="005F52F0">
      <w:pPr>
        <w:tabs>
          <w:tab w:val="clear" w:pos="567"/>
          <w:tab w:val="left" w:pos="0"/>
          <w:tab w:val="left" w:pos="1418"/>
          <w:tab w:val="left" w:pos="7225"/>
        </w:tabs>
        <w:rPr>
          <w:rFonts w:eastAsia="TimesNewRoman"/>
          <w:szCs w:val="22"/>
        </w:rPr>
      </w:pPr>
      <w:r>
        <w:rPr>
          <w:rFonts w:eastAsia="TimesNewRoman"/>
          <w:szCs w:val="22"/>
        </w:rPr>
        <w:tab/>
      </w:r>
      <w:r>
        <w:rPr>
          <w:rFonts w:eastAsia="TimesNewRoman"/>
          <w:szCs w:val="22"/>
        </w:rPr>
        <w:tab/>
      </w:r>
    </w:p>
    <w:p w14:paraId="42A59BEA" w14:textId="22AF21FB" w:rsidR="00442023" w:rsidRPr="00442023" w:rsidRDefault="00442023" w:rsidP="00442023">
      <w:pPr>
        <w:tabs>
          <w:tab w:val="left" w:pos="2129"/>
          <w:tab w:val="left" w:pos="7225"/>
        </w:tabs>
        <w:ind w:left="426"/>
        <w:rPr>
          <w:rFonts w:eastAsia="TimesNewRoman"/>
          <w:szCs w:val="22"/>
        </w:rPr>
      </w:pPr>
    </w:p>
    <w:p w14:paraId="3322A774" w14:textId="65888765" w:rsidR="00056E16" w:rsidRDefault="00135D81" w:rsidP="00056E16">
      <w:pPr>
        <w:numPr>
          <w:ilvl w:val="12"/>
          <w:numId w:val="0"/>
        </w:numPr>
        <w:ind w:right="-2"/>
        <w:rPr>
          <w:b/>
          <w:snapToGrid w:val="0"/>
          <w:szCs w:val="22"/>
        </w:rPr>
      </w:pPr>
      <w:r w:rsidRPr="006C0185">
        <w:rPr>
          <w:b/>
          <w:szCs w:val="22"/>
        </w:rPr>
        <w:t>Šis pakuotės lapelis paskutinį kartą peržiūrėtas</w:t>
      </w:r>
      <w:r w:rsidRPr="006C0185">
        <w:rPr>
          <w:szCs w:val="22"/>
        </w:rPr>
        <w:t xml:space="preserve"> </w:t>
      </w:r>
      <w:r w:rsidR="00AB31F2" w:rsidRPr="00C1117C">
        <w:rPr>
          <w:b/>
          <w:bCs/>
          <w:szCs w:val="22"/>
        </w:rPr>
        <w:t>2023-02-25</w:t>
      </w:r>
      <w:r w:rsidR="00DC18C4">
        <w:rPr>
          <w:szCs w:val="22"/>
        </w:rPr>
        <w:t>.</w:t>
      </w:r>
    </w:p>
    <w:p w14:paraId="285EC51A" w14:textId="77777777" w:rsidR="005F52F0" w:rsidRDefault="005F52F0" w:rsidP="00056E16">
      <w:pPr>
        <w:numPr>
          <w:ilvl w:val="12"/>
          <w:numId w:val="0"/>
        </w:numPr>
        <w:ind w:right="-2"/>
        <w:rPr>
          <w:snapToGrid w:val="0"/>
        </w:rPr>
      </w:pPr>
    </w:p>
    <w:p w14:paraId="4B93F11A" w14:textId="6E4093E8" w:rsidR="005F52F0" w:rsidRPr="006C0185" w:rsidRDefault="005F52F0" w:rsidP="00056E16">
      <w:pPr>
        <w:numPr>
          <w:ilvl w:val="12"/>
          <w:numId w:val="0"/>
        </w:numPr>
        <w:ind w:right="-2"/>
        <w:rPr>
          <w:b/>
          <w:snapToGrid w:val="0"/>
          <w:szCs w:val="22"/>
        </w:rPr>
      </w:pPr>
      <w:r w:rsidRPr="00633D59">
        <w:rPr>
          <w:snapToGrid w:val="0"/>
        </w:rPr>
        <w:t xml:space="preserve">Išsami informacija apie šį </w:t>
      </w:r>
      <w:r w:rsidRPr="00633D59">
        <w:rPr>
          <w:snapToGrid w:val="0"/>
          <w:szCs w:val="24"/>
        </w:rPr>
        <w:t>vaistą</w:t>
      </w:r>
      <w:r w:rsidRPr="00633D59">
        <w:rPr>
          <w:snapToGrid w:val="0"/>
        </w:rPr>
        <w:t xml:space="preserve"> pateikiama Valstybinės vaistų kontrolės tarnybos prie Lietuvos Respublikos sveikatos apsaugos ministerijos tinklalapyje</w:t>
      </w:r>
      <w:r w:rsidRPr="00633D59">
        <w:rPr>
          <w:i/>
          <w:snapToGrid w:val="0"/>
          <w:szCs w:val="24"/>
        </w:rPr>
        <w:t xml:space="preserve"> </w:t>
      </w:r>
      <w:hyperlink r:id="rId17" w:history="1">
        <w:r w:rsidRPr="00633D59">
          <w:rPr>
            <w:rFonts w:eastAsia="SimSun"/>
            <w:snapToGrid w:val="0"/>
            <w:color w:val="0000FF"/>
            <w:u w:val="single"/>
          </w:rPr>
          <w:t>http://www.vvkt.lt/</w:t>
        </w:r>
      </w:hyperlink>
      <w:r w:rsidRPr="00633D59">
        <w:rPr>
          <w:snapToGrid w:val="0"/>
        </w:rPr>
        <w:t>.</w:t>
      </w:r>
    </w:p>
    <w:p w14:paraId="1EA07F94" w14:textId="77703F61" w:rsidR="00DB6ABC" w:rsidRPr="00633D59" w:rsidRDefault="001E5F0A" w:rsidP="005F52F0">
      <w:pPr>
        <w:tabs>
          <w:tab w:val="left" w:pos="7363"/>
          <w:tab w:val="left" w:pos="7463"/>
        </w:tabs>
        <w:spacing w:before="240"/>
        <w:ind w:left="357"/>
      </w:pPr>
      <w:r w:rsidRPr="006C0185">
        <w:rPr>
          <w:szCs w:val="22"/>
        </w:rPr>
        <w:tab/>
      </w:r>
    </w:p>
    <w:p w14:paraId="0E4B1421" w14:textId="77777777" w:rsidR="00DB6ABC" w:rsidRPr="00135D81" w:rsidRDefault="00DB6ABC" w:rsidP="00DB6ABC">
      <w:pPr>
        <w:rPr>
          <w:snapToGrid w:val="0"/>
        </w:rPr>
      </w:pPr>
    </w:p>
    <w:p w14:paraId="714FF4C7" w14:textId="77777777" w:rsidR="00DB6ABC" w:rsidRDefault="00DB6ABC" w:rsidP="00DB6ABC">
      <w:pPr>
        <w:numPr>
          <w:ilvl w:val="12"/>
          <w:numId w:val="0"/>
        </w:numPr>
        <w:tabs>
          <w:tab w:val="left" w:pos="7088"/>
        </w:tabs>
        <w:ind w:right="-29"/>
        <w:rPr>
          <w:szCs w:val="24"/>
          <w:lang w:eastAsia="lt-LT"/>
        </w:rPr>
      </w:pPr>
    </w:p>
    <w:p w14:paraId="7890D48D" w14:textId="77777777" w:rsidR="00DB6ABC" w:rsidRPr="00AE08BF" w:rsidRDefault="00DB6ABC" w:rsidP="00F96831">
      <w:pPr>
        <w:ind w:left="284"/>
      </w:pPr>
    </w:p>
    <w:sectPr w:rsidR="00DB6ABC" w:rsidRPr="00AE08BF" w:rsidSect="00A56658">
      <w:headerReference w:type="default"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2F066" w14:textId="77777777" w:rsidR="002737B3" w:rsidRDefault="002737B3" w:rsidP="00B368FC">
      <w:pPr>
        <w:spacing w:line="240" w:lineRule="auto"/>
      </w:pPr>
      <w:r>
        <w:separator/>
      </w:r>
    </w:p>
  </w:endnote>
  <w:endnote w:type="continuationSeparator" w:id="0">
    <w:p w14:paraId="20049292" w14:textId="77777777" w:rsidR="002737B3" w:rsidRDefault="002737B3" w:rsidP="00B368FC">
      <w:pPr>
        <w:spacing w:line="240" w:lineRule="auto"/>
      </w:pPr>
      <w:r>
        <w:continuationSeparator/>
      </w:r>
    </w:p>
  </w:endnote>
  <w:endnote w:type="continuationNotice" w:id="1">
    <w:p w14:paraId="0F24E4C9" w14:textId="77777777" w:rsidR="002737B3" w:rsidRDefault="00273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1" w:usb1="08070000" w:usb2="00000010" w:usb3="00000000" w:csb0="00020000" w:csb1="00000000"/>
  </w:font>
  <w:font w:name="Rockwell-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C827" w14:textId="77777777" w:rsidR="00AB31F2" w:rsidRDefault="00AB31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A54B5" w14:textId="77777777" w:rsidR="002737B3" w:rsidRDefault="002737B3" w:rsidP="00B368FC">
      <w:pPr>
        <w:spacing w:line="240" w:lineRule="auto"/>
      </w:pPr>
      <w:r>
        <w:separator/>
      </w:r>
    </w:p>
  </w:footnote>
  <w:footnote w:type="continuationSeparator" w:id="0">
    <w:p w14:paraId="062E2A3E" w14:textId="77777777" w:rsidR="002737B3" w:rsidRDefault="002737B3" w:rsidP="00B368FC">
      <w:pPr>
        <w:spacing w:line="240" w:lineRule="auto"/>
      </w:pPr>
      <w:r>
        <w:continuationSeparator/>
      </w:r>
    </w:p>
  </w:footnote>
  <w:footnote w:type="continuationNotice" w:id="1">
    <w:p w14:paraId="7DEA700B" w14:textId="77777777" w:rsidR="002737B3" w:rsidRDefault="002737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766A" w14:textId="77777777" w:rsidR="00AB31F2" w:rsidRDefault="00AB3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4E65E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0D79A0"/>
    <w:multiLevelType w:val="hybridMultilevel"/>
    <w:tmpl w:val="714AB29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4AD7656"/>
    <w:multiLevelType w:val="hybridMultilevel"/>
    <w:tmpl w:val="1DCED74C"/>
    <w:lvl w:ilvl="0" w:tplc="075E1078">
      <w:start w:val="1"/>
      <w:numFmt w:val="bullet"/>
      <w:lvlText w:val="•"/>
      <w:lvlJc w:val="left"/>
      <w:pPr>
        <w:tabs>
          <w:tab w:val="num" w:pos="720"/>
        </w:tabs>
        <w:ind w:left="720" w:hanging="360"/>
      </w:pPr>
      <w:rPr>
        <w:rFonts w:ascii="Arial" w:hAnsi="Arial" w:cs="Times New Roman" w:hint="default"/>
      </w:rPr>
    </w:lvl>
    <w:lvl w:ilvl="1" w:tplc="0EC2687E">
      <w:start w:val="1"/>
      <w:numFmt w:val="bullet"/>
      <w:lvlText w:val="•"/>
      <w:lvlJc w:val="left"/>
      <w:pPr>
        <w:tabs>
          <w:tab w:val="num" w:pos="1440"/>
        </w:tabs>
        <w:ind w:left="1440" w:hanging="360"/>
      </w:pPr>
      <w:rPr>
        <w:rFonts w:ascii="Arial" w:hAnsi="Arial" w:cs="Times New Roman" w:hint="default"/>
      </w:rPr>
    </w:lvl>
    <w:lvl w:ilvl="2" w:tplc="382446BC">
      <w:start w:val="1"/>
      <w:numFmt w:val="bullet"/>
      <w:lvlText w:val="•"/>
      <w:lvlJc w:val="left"/>
      <w:pPr>
        <w:tabs>
          <w:tab w:val="num" w:pos="2160"/>
        </w:tabs>
        <w:ind w:left="2160" w:hanging="360"/>
      </w:pPr>
      <w:rPr>
        <w:rFonts w:ascii="Arial" w:hAnsi="Arial" w:cs="Times New Roman" w:hint="default"/>
      </w:rPr>
    </w:lvl>
    <w:lvl w:ilvl="3" w:tplc="0EC8534E">
      <w:start w:val="1"/>
      <w:numFmt w:val="bullet"/>
      <w:lvlText w:val="•"/>
      <w:lvlJc w:val="left"/>
      <w:pPr>
        <w:tabs>
          <w:tab w:val="num" w:pos="2880"/>
        </w:tabs>
        <w:ind w:left="2880" w:hanging="360"/>
      </w:pPr>
      <w:rPr>
        <w:rFonts w:ascii="Arial" w:hAnsi="Arial" w:cs="Times New Roman" w:hint="default"/>
      </w:rPr>
    </w:lvl>
    <w:lvl w:ilvl="4" w:tplc="275E9BC8">
      <w:start w:val="1"/>
      <w:numFmt w:val="bullet"/>
      <w:lvlText w:val="•"/>
      <w:lvlJc w:val="left"/>
      <w:pPr>
        <w:tabs>
          <w:tab w:val="num" w:pos="3600"/>
        </w:tabs>
        <w:ind w:left="3600" w:hanging="360"/>
      </w:pPr>
      <w:rPr>
        <w:rFonts w:ascii="Arial" w:hAnsi="Arial" w:cs="Times New Roman" w:hint="default"/>
      </w:rPr>
    </w:lvl>
    <w:lvl w:ilvl="5" w:tplc="D1309FDE">
      <w:start w:val="1"/>
      <w:numFmt w:val="bullet"/>
      <w:lvlText w:val="•"/>
      <w:lvlJc w:val="left"/>
      <w:pPr>
        <w:tabs>
          <w:tab w:val="num" w:pos="4320"/>
        </w:tabs>
        <w:ind w:left="4320" w:hanging="360"/>
      </w:pPr>
      <w:rPr>
        <w:rFonts w:ascii="Arial" w:hAnsi="Arial" w:cs="Times New Roman" w:hint="default"/>
      </w:rPr>
    </w:lvl>
    <w:lvl w:ilvl="6" w:tplc="6ECACE86">
      <w:start w:val="1"/>
      <w:numFmt w:val="bullet"/>
      <w:lvlText w:val="•"/>
      <w:lvlJc w:val="left"/>
      <w:pPr>
        <w:tabs>
          <w:tab w:val="num" w:pos="5040"/>
        </w:tabs>
        <w:ind w:left="5040" w:hanging="360"/>
      </w:pPr>
      <w:rPr>
        <w:rFonts w:ascii="Arial" w:hAnsi="Arial" w:cs="Times New Roman" w:hint="default"/>
      </w:rPr>
    </w:lvl>
    <w:lvl w:ilvl="7" w:tplc="5FDCEF96">
      <w:start w:val="1"/>
      <w:numFmt w:val="bullet"/>
      <w:lvlText w:val="•"/>
      <w:lvlJc w:val="left"/>
      <w:pPr>
        <w:tabs>
          <w:tab w:val="num" w:pos="5760"/>
        </w:tabs>
        <w:ind w:left="5760" w:hanging="360"/>
      </w:pPr>
      <w:rPr>
        <w:rFonts w:ascii="Arial" w:hAnsi="Arial" w:cs="Times New Roman" w:hint="default"/>
      </w:rPr>
    </w:lvl>
    <w:lvl w:ilvl="8" w:tplc="01BCD2F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886149D"/>
    <w:multiLevelType w:val="hybridMultilevel"/>
    <w:tmpl w:val="EE6C50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1BB3246"/>
    <w:multiLevelType w:val="hybridMultilevel"/>
    <w:tmpl w:val="1E0C37B0"/>
    <w:lvl w:ilvl="0" w:tplc="1318D54A">
      <w:numFmt w:val="bullet"/>
      <w:lvlText w:val="–"/>
      <w:lvlJc w:val="left"/>
      <w:pPr>
        <w:ind w:left="720" w:hanging="360"/>
      </w:pPr>
      <w:rPr>
        <w:rFonts w:ascii="Times New Roman" w:eastAsia="Times New Roman" w:hAnsi="Times New Roman" w:cs="Times New Roman"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C5D34D3"/>
    <w:multiLevelType w:val="hybridMultilevel"/>
    <w:tmpl w:val="7CAE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60005"/>
    <w:multiLevelType w:val="hybridMultilevel"/>
    <w:tmpl w:val="810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9725A"/>
    <w:multiLevelType w:val="hybridMultilevel"/>
    <w:tmpl w:val="0F660D36"/>
    <w:lvl w:ilvl="0" w:tplc="5C64C356">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0D5FAF"/>
    <w:multiLevelType w:val="hybridMultilevel"/>
    <w:tmpl w:val="118CA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6E1F70"/>
    <w:multiLevelType w:val="multilevel"/>
    <w:tmpl w:val="6D7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25419"/>
    <w:multiLevelType w:val="hybridMultilevel"/>
    <w:tmpl w:val="000627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2235DBB"/>
    <w:multiLevelType w:val="hybridMultilevel"/>
    <w:tmpl w:val="1D5C9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4426EF"/>
    <w:multiLevelType w:val="hybridMultilevel"/>
    <w:tmpl w:val="5D4E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01E00"/>
    <w:multiLevelType w:val="hybridMultilevel"/>
    <w:tmpl w:val="4DC8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950FD"/>
    <w:multiLevelType w:val="hybridMultilevel"/>
    <w:tmpl w:val="757CB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623A81"/>
    <w:multiLevelType w:val="hybridMultilevel"/>
    <w:tmpl w:val="37AE9F8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6284B90"/>
    <w:multiLevelType w:val="hybridMultilevel"/>
    <w:tmpl w:val="3EEC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0435C"/>
    <w:multiLevelType w:val="hybridMultilevel"/>
    <w:tmpl w:val="B42ED5F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F93186B"/>
    <w:multiLevelType w:val="hybridMultilevel"/>
    <w:tmpl w:val="CFC08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00616C"/>
    <w:multiLevelType w:val="hybridMultilevel"/>
    <w:tmpl w:val="E3A83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0"/>
  </w:num>
  <w:num w:numId="4">
    <w:abstractNumId w:val="21"/>
  </w:num>
  <w:num w:numId="5">
    <w:abstractNumId w:val="9"/>
  </w:num>
  <w:num w:numId="6">
    <w:abstractNumId w:val="16"/>
  </w:num>
  <w:num w:numId="7">
    <w:abstractNumId w:val="3"/>
  </w:num>
  <w:num w:numId="8">
    <w:abstractNumId w:val="11"/>
  </w:num>
  <w:num w:numId="9">
    <w:abstractNumId w:val="23"/>
  </w:num>
  <w:num w:numId="10">
    <w:abstractNumId w:val="1"/>
    <w:lvlOverride w:ilvl="0">
      <w:lvl w:ilvl="0">
        <w:start w:val="1"/>
        <w:numFmt w:val="bullet"/>
        <w:lvlText w:val="-"/>
        <w:lvlJc w:val="left"/>
        <w:pPr>
          <w:ind w:left="360" w:hanging="360"/>
        </w:pPr>
      </w:lvl>
    </w:lvlOverride>
  </w:num>
  <w:num w:numId="11">
    <w:abstractNumId w:val="1"/>
    <w:lvlOverride w:ilvl="0">
      <w:lvl w:ilvl="0">
        <w:start w:val="1"/>
        <w:numFmt w:val="bullet"/>
        <w:lvlText w:val="-"/>
        <w:lvlJc w:val="left"/>
        <w:pPr>
          <w:ind w:left="360" w:hanging="360"/>
        </w:pPr>
      </w:lvl>
    </w:lvlOverride>
  </w:num>
  <w:num w:numId="12">
    <w:abstractNumId w:val="5"/>
  </w:num>
  <w:num w:numId="13">
    <w:abstractNumId w:val="20"/>
    <w:lvlOverride w:ilvl="0">
      <w:startOverride w:val="5"/>
    </w:lvlOverride>
  </w:num>
  <w:num w:numId="14">
    <w:abstractNumId w:val="22"/>
  </w:num>
  <w:num w:numId="15">
    <w:abstractNumId w:val="13"/>
  </w:num>
  <w:num w:numId="16">
    <w:abstractNumId w:val="10"/>
  </w:num>
  <w:num w:numId="17">
    <w:abstractNumId w:val="17"/>
  </w:num>
  <w:num w:numId="18">
    <w:abstractNumId w:val="2"/>
  </w:num>
  <w:num w:numId="19">
    <w:abstractNumId w:val="12"/>
  </w:num>
  <w:num w:numId="20">
    <w:abstractNumId w:val="4"/>
  </w:num>
  <w:num w:numId="21">
    <w:abstractNumId w:val="8"/>
  </w:num>
  <w:num w:numId="22">
    <w:abstractNumId w:val="18"/>
  </w:num>
  <w:num w:numId="23">
    <w:abstractNumId w:val="6"/>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01"/>
    <w:rsid w:val="00001CAC"/>
    <w:rsid w:val="0000251A"/>
    <w:rsid w:val="000038E6"/>
    <w:rsid w:val="00004F94"/>
    <w:rsid w:val="00007F0C"/>
    <w:rsid w:val="00010845"/>
    <w:rsid w:val="00012054"/>
    <w:rsid w:val="000139B7"/>
    <w:rsid w:val="00013D78"/>
    <w:rsid w:val="00017BCF"/>
    <w:rsid w:val="00020BD1"/>
    <w:rsid w:val="000221BD"/>
    <w:rsid w:val="00022D0B"/>
    <w:rsid w:val="0002384C"/>
    <w:rsid w:val="0002622E"/>
    <w:rsid w:val="00026DE8"/>
    <w:rsid w:val="00027022"/>
    <w:rsid w:val="00030C0A"/>
    <w:rsid w:val="000314D8"/>
    <w:rsid w:val="00032FF7"/>
    <w:rsid w:val="00034660"/>
    <w:rsid w:val="00035AAC"/>
    <w:rsid w:val="00035C75"/>
    <w:rsid w:val="00041D05"/>
    <w:rsid w:val="00041E09"/>
    <w:rsid w:val="000433C5"/>
    <w:rsid w:val="00050D16"/>
    <w:rsid w:val="00051C3D"/>
    <w:rsid w:val="00051EE3"/>
    <w:rsid w:val="000537AC"/>
    <w:rsid w:val="00053B54"/>
    <w:rsid w:val="00056E16"/>
    <w:rsid w:val="00061676"/>
    <w:rsid w:val="00061E20"/>
    <w:rsid w:val="00063509"/>
    <w:rsid w:val="00065858"/>
    <w:rsid w:val="0006643F"/>
    <w:rsid w:val="00067A00"/>
    <w:rsid w:val="00071B0A"/>
    <w:rsid w:val="00072E90"/>
    <w:rsid w:val="00073190"/>
    <w:rsid w:val="00073584"/>
    <w:rsid w:val="00073D05"/>
    <w:rsid w:val="000754F0"/>
    <w:rsid w:val="00080374"/>
    <w:rsid w:val="0008718B"/>
    <w:rsid w:val="000900D4"/>
    <w:rsid w:val="0009032C"/>
    <w:rsid w:val="00091754"/>
    <w:rsid w:val="0009207E"/>
    <w:rsid w:val="000920A2"/>
    <w:rsid w:val="00092CDC"/>
    <w:rsid w:val="000932B5"/>
    <w:rsid w:val="00093B0C"/>
    <w:rsid w:val="000946E3"/>
    <w:rsid w:val="000A0578"/>
    <w:rsid w:val="000A0B77"/>
    <w:rsid w:val="000A265F"/>
    <w:rsid w:val="000A4CA2"/>
    <w:rsid w:val="000A6614"/>
    <w:rsid w:val="000B3D68"/>
    <w:rsid w:val="000B3E05"/>
    <w:rsid w:val="000B4F9E"/>
    <w:rsid w:val="000B51A0"/>
    <w:rsid w:val="000C68A0"/>
    <w:rsid w:val="000C6B1E"/>
    <w:rsid w:val="000D017F"/>
    <w:rsid w:val="000D3A01"/>
    <w:rsid w:val="000D4EC6"/>
    <w:rsid w:val="000D7F88"/>
    <w:rsid w:val="000E1453"/>
    <w:rsid w:val="000E29AE"/>
    <w:rsid w:val="000E2B95"/>
    <w:rsid w:val="000E55BB"/>
    <w:rsid w:val="000E62F4"/>
    <w:rsid w:val="000F0720"/>
    <w:rsid w:val="000F2CD3"/>
    <w:rsid w:val="000F4537"/>
    <w:rsid w:val="000F4E36"/>
    <w:rsid w:val="001008C2"/>
    <w:rsid w:val="00101946"/>
    <w:rsid w:val="00105822"/>
    <w:rsid w:val="00106101"/>
    <w:rsid w:val="0010685D"/>
    <w:rsid w:val="00112516"/>
    <w:rsid w:val="0011251E"/>
    <w:rsid w:val="00114A8C"/>
    <w:rsid w:val="001152CF"/>
    <w:rsid w:val="0012574C"/>
    <w:rsid w:val="00126038"/>
    <w:rsid w:val="00130737"/>
    <w:rsid w:val="00131724"/>
    <w:rsid w:val="00131982"/>
    <w:rsid w:val="00134342"/>
    <w:rsid w:val="00134F07"/>
    <w:rsid w:val="00135D81"/>
    <w:rsid w:val="00137C8A"/>
    <w:rsid w:val="001401AC"/>
    <w:rsid w:val="001402F5"/>
    <w:rsid w:val="00141984"/>
    <w:rsid w:val="001434BD"/>
    <w:rsid w:val="00146221"/>
    <w:rsid w:val="0014726B"/>
    <w:rsid w:val="00150186"/>
    <w:rsid w:val="001505EA"/>
    <w:rsid w:val="001512D9"/>
    <w:rsid w:val="00151787"/>
    <w:rsid w:val="001517CD"/>
    <w:rsid w:val="00152AD0"/>
    <w:rsid w:val="001557A0"/>
    <w:rsid w:val="00156686"/>
    <w:rsid w:val="00165485"/>
    <w:rsid w:val="00166C80"/>
    <w:rsid w:val="0017065C"/>
    <w:rsid w:val="00170A39"/>
    <w:rsid w:val="0017158D"/>
    <w:rsid w:val="00171943"/>
    <w:rsid w:val="0017211B"/>
    <w:rsid w:val="00173F41"/>
    <w:rsid w:val="00174C0B"/>
    <w:rsid w:val="00175FE6"/>
    <w:rsid w:val="00176018"/>
    <w:rsid w:val="00176FE4"/>
    <w:rsid w:val="00180203"/>
    <w:rsid w:val="00180F60"/>
    <w:rsid w:val="00181E62"/>
    <w:rsid w:val="00182C3C"/>
    <w:rsid w:val="0018630C"/>
    <w:rsid w:val="00191480"/>
    <w:rsid w:val="0019750F"/>
    <w:rsid w:val="00197A89"/>
    <w:rsid w:val="001A0AE5"/>
    <w:rsid w:val="001A23C0"/>
    <w:rsid w:val="001A2521"/>
    <w:rsid w:val="001A3922"/>
    <w:rsid w:val="001A49E8"/>
    <w:rsid w:val="001A4C4B"/>
    <w:rsid w:val="001A5658"/>
    <w:rsid w:val="001A6730"/>
    <w:rsid w:val="001A6A82"/>
    <w:rsid w:val="001A75BB"/>
    <w:rsid w:val="001A766E"/>
    <w:rsid w:val="001B17F1"/>
    <w:rsid w:val="001B5413"/>
    <w:rsid w:val="001C12A6"/>
    <w:rsid w:val="001C16CC"/>
    <w:rsid w:val="001C18A6"/>
    <w:rsid w:val="001C1FA9"/>
    <w:rsid w:val="001C6330"/>
    <w:rsid w:val="001C7D64"/>
    <w:rsid w:val="001D0571"/>
    <w:rsid w:val="001D672A"/>
    <w:rsid w:val="001E43BD"/>
    <w:rsid w:val="001E5F0A"/>
    <w:rsid w:val="001E65F2"/>
    <w:rsid w:val="001F43FA"/>
    <w:rsid w:val="001F76FA"/>
    <w:rsid w:val="001F7A76"/>
    <w:rsid w:val="00202475"/>
    <w:rsid w:val="002034AD"/>
    <w:rsid w:val="00203C52"/>
    <w:rsid w:val="00211075"/>
    <w:rsid w:val="0021222C"/>
    <w:rsid w:val="00213501"/>
    <w:rsid w:val="00222F38"/>
    <w:rsid w:val="0023068B"/>
    <w:rsid w:val="00232E6C"/>
    <w:rsid w:val="002333DA"/>
    <w:rsid w:val="002346C0"/>
    <w:rsid w:val="00234891"/>
    <w:rsid w:val="00234DC8"/>
    <w:rsid w:val="0024306D"/>
    <w:rsid w:val="002432A7"/>
    <w:rsid w:val="00244D2A"/>
    <w:rsid w:val="0024506E"/>
    <w:rsid w:val="0024732E"/>
    <w:rsid w:val="00254377"/>
    <w:rsid w:val="00254770"/>
    <w:rsid w:val="00256E61"/>
    <w:rsid w:val="00256F42"/>
    <w:rsid w:val="002630F5"/>
    <w:rsid w:val="0027087C"/>
    <w:rsid w:val="002708D3"/>
    <w:rsid w:val="00272477"/>
    <w:rsid w:val="002737B3"/>
    <w:rsid w:val="00274636"/>
    <w:rsid w:val="00287778"/>
    <w:rsid w:val="002912F0"/>
    <w:rsid w:val="0029171F"/>
    <w:rsid w:val="00291A86"/>
    <w:rsid w:val="00292061"/>
    <w:rsid w:val="002966A6"/>
    <w:rsid w:val="00297165"/>
    <w:rsid w:val="002A058D"/>
    <w:rsid w:val="002A0644"/>
    <w:rsid w:val="002A1354"/>
    <w:rsid w:val="002A631E"/>
    <w:rsid w:val="002A7A30"/>
    <w:rsid w:val="002B1BE0"/>
    <w:rsid w:val="002B5858"/>
    <w:rsid w:val="002B6F42"/>
    <w:rsid w:val="002B7D2A"/>
    <w:rsid w:val="002C0A72"/>
    <w:rsid w:val="002C388C"/>
    <w:rsid w:val="002C4937"/>
    <w:rsid w:val="002C6A9B"/>
    <w:rsid w:val="002D0EEC"/>
    <w:rsid w:val="002D37C6"/>
    <w:rsid w:val="002D5F71"/>
    <w:rsid w:val="002E05CD"/>
    <w:rsid w:val="002E1F13"/>
    <w:rsid w:val="002E4B62"/>
    <w:rsid w:val="002F0745"/>
    <w:rsid w:val="002F2108"/>
    <w:rsid w:val="002F3B65"/>
    <w:rsid w:val="002F647B"/>
    <w:rsid w:val="0030075B"/>
    <w:rsid w:val="003010B3"/>
    <w:rsid w:val="00301181"/>
    <w:rsid w:val="003063BA"/>
    <w:rsid w:val="003071D9"/>
    <w:rsid w:val="0030733F"/>
    <w:rsid w:val="00307687"/>
    <w:rsid w:val="00307C82"/>
    <w:rsid w:val="003208DA"/>
    <w:rsid w:val="00321392"/>
    <w:rsid w:val="00321A7B"/>
    <w:rsid w:val="00323683"/>
    <w:rsid w:val="00326992"/>
    <w:rsid w:val="003278A6"/>
    <w:rsid w:val="00330811"/>
    <w:rsid w:val="00330F0E"/>
    <w:rsid w:val="003320C7"/>
    <w:rsid w:val="00337E27"/>
    <w:rsid w:val="003401B1"/>
    <w:rsid w:val="00341EF0"/>
    <w:rsid w:val="003466DC"/>
    <w:rsid w:val="00346904"/>
    <w:rsid w:val="003469D3"/>
    <w:rsid w:val="00346B7C"/>
    <w:rsid w:val="003500D9"/>
    <w:rsid w:val="00350896"/>
    <w:rsid w:val="003563AB"/>
    <w:rsid w:val="00364535"/>
    <w:rsid w:val="0036477C"/>
    <w:rsid w:val="00367B94"/>
    <w:rsid w:val="00372247"/>
    <w:rsid w:val="0037247C"/>
    <w:rsid w:val="00373753"/>
    <w:rsid w:val="00373F0B"/>
    <w:rsid w:val="00375170"/>
    <w:rsid w:val="00376A44"/>
    <w:rsid w:val="0037712E"/>
    <w:rsid w:val="00377C7A"/>
    <w:rsid w:val="00384423"/>
    <w:rsid w:val="003863F3"/>
    <w:rsid w:val="00392B33"/>
    <w:rsid w:val="00393C08"/>
    <w:rsid w:val="0039497F"/>
    <w:rsid w:val="00394FEE"/>
    <w:rsid w:val="00395B3D"/>
    <w:rsid w:val="00396DE1"/>
    <w:rsid w:val="0039715B"/>
    <w:rsid w:val="003B03B1"/>
    <w:rsid w:val="003B07F5"/>
    <w:rsid w:val="003B1378"/>
    <w:rsid w:val="003B29BD"/>
    <w:rsid w:val="003B2DD3"/>
    <w:rsid w:val="003B48AD"/>
    <w:rsid w:val="003B59B9"/>
    <w:rsid w:val="003B746E"/>
    <w:rsid w:val="003C0270"/>
    <w:rsid w:val="003C5389"/>
    <w:rsid w:val="003C5C92"/>
    <w:rsid w:val="003D1CFB"/>
    <w:rsid w:val="003D3BBB"/>
    <w:rsid w:val="003D49C6"/>
    <w:rsid w:val="003D4B58"/>
    <w:rsid w:val="003D4B66"/>
    <w:rsid w:val="003D5EA4"/>
    <w:rsid w:val="003D60EC"/>
    <w:rsid w:val="003D696E"/>
    <w:rsid w:val="003D71BC"/>
    <w:rsid w:val="003D7702"/>
    <w:rsid w:val="003E7F59"/>
    <w:rsid w:val="003F1ECA"/>
    <w:rsid w:val="003F72C4"/>
    <w:rsid w:val="00403FC0"/>
    <w:rsid w:val="004048F4"/>
    <w:rsid w:val="00407F27"/>
    <w:rsid w:val="00411C0E"/>
    <w:rsid w:val="00415AD3"/>
    <w:rsid w:val="004174DB"/>
    <w:rsid w:val="004269AE"/>
    <w:rsid w:val="00427B17"/>
    <w:rsid w:val="004310F1"/>
    <w:rsid w:val="00433309"/>
    <w:rsid w:val="00435B99"/>
    <w:rsid w:val="00436DEB"/>
    <w:rsid w:val="00442023"/>
    <w:rsid w:val="00451540"/>
    <w:rsid w:val="00451D29"/>
    <w:rsid w:val="00452631"/>
    <w:rsid w:val="004533EA"/>
    <w:rsid w:val="004537CC"/>
    <w:rsid w:val="00457EBE"/>
    <w:rsid w:val="00461BCA"/>
    <w:rsid w:val="00462F4D"/>
    <w:rsid w:val="00463902"/>
    <w:rsid w:val="0046474E"/>
    <w:rsid w:val="00470667"/>
    <w:rsid w:val="00471692"/>
    <w:rsid w:val="00471CBD"/>
    <w:rsid w:val="00471D1C"/>
    <w:rsid w:val="004727D1"/>
    <w:rsid w:val="004734F5"/>
    <w:rsid w:val="004820A9"/>
    <w:rsid w:val="00482AC0"/>
    <w:rsid w:val="00490D6D"/>
    <w:rsid w:val="00494FBF"/>
    <w:rsid w:val="004A1C12"/>
    <w:rsid w:val="004A27E0"/>
    <w:rsid w:val="004A3DB6"/>
    <w:rsid w:val="004A5F13"/>
    <w:rsid w:val="004A6D4C"/>
    <w:rsid w:val="004B1615"/>
    <w:rsid w:val="004B3031"/>
    <w:rsid w:val="004B348C"/>
    <w:rsid w:val="004B4AC8"/>
    <w:rsid w:val="004B5BD9"/>
    <w:rsid w:val="004B5FCC"/>
    <w:rsid w:val="004B7E7D"/>
    <w:rsid w:val="004C0C93"/>
    <w:rsid w:val="004C36CF"/>
    <w:rsid w:val="004C3A76"/>
    <w:rsid w:val="004C3CD5"/>
    <w:rsid w:val="004C7CAA"/>
    <w:rsid w:val="004D070A"/>
    <w:rsid w:val="004D3EFE"/>
    <w:rsid w:val="004D63E2"/>
    <w:rsid w:val="004E06DB"/>
    <w:rsid w:val="004E0BB7"/>
    <w:rsid w:val="004E0CC3"/>
    <w:rsid w:val="004E1C99"/>
    <w:rsid w:val="004E229E"/>
    <w:rsid w:val="004E2BF4"/>
    <w:rsid w:val="004E5998"/>
    <w:rsid w:val="004E769C"/>
    <w:rsid w:val="004F0C76"/>
    <w:rsid w:val="004F41FB"/>
    <w:rsid w:val="004F6955"/>
    <w:rsid w:val="004F6E48"/>
    <w:rsid w:val="004F6EA1"/>
    <w:rsid w:val="00502530"/>
    <w:rsid w:val="00502D62"/>
    <w:rsid w:val="00503194"/>
    <w:rsid w:val="00503A8A"/>
    <w:rsid w:val="00513B14"/>
    <w:rsid w:val="00514ED1"/>
    <w:rsid w:val="005151AD"/>
    <w:rsid w:val="005205ED"/>
    <w:rsid w:val="005242D0"/>
    <w:rsid w:val="00524641"/>
    <w:rsid w:val="00532BF4"/>
    <w:rsid w:val="00534EC1"/>
    <w:rsid w:val="00535FD8"/>
    <w:rsid w:val="00536D85"/>
    <w:rsid w:val="005403D5"/>
    <w:rsid w:val="00540CE3"/>
    <w:rsid w:val="00541DCD"/>
    <w:rsid w:val="00543FAC"/>
    <w:rsid w:val="00547133"/>
    <w:rsid w:val="005473EC"/>
    <w:rsid w:val="00552558"/>
    <w:rsid w:val="00552DDB"/>
    <w:rsid w:val="00554526"/>
    <w:rsid w:val="00557166"/>
    <w:rsid w:val="005572E7"/>
    <w:rsid w:val="00561160"/>
    <w:rsid w:val="00561634"/>
    <w:rsid w:val="00564649"/>
    <w:rsid w:val="005657C7"/>
    <w:rsid w:val="005660F4"/>
    <w:rsid w:val="005665E9"/>
    <w:rsid w:val="00567AA5"/>
    <w:rsid w:val="005727DB"/>
    <w:rsid w:val="005767D1"/>
    <w:rsid w:val="005769F7"/>
    <w:rsid w:val="00577807"/>
    <w:rsid w:val="00580B0E"/>
    <w:rsid w:val="005843D4"/>
    <w:rsid w:val="0058442F"/>
    <w:rsid w:val="00584D7D"/>
    <w:rsid w:val="00585024"/>
    <w:rsid w:val="00585629"/>
    <w:rsid w:val="00585C40"/>
    <w:rsid w:val="00585D4E"/>
    <w:rsid w:val="00586FCB"/>
    <w:rsid w:val="00590A25"/>
    <w:rsid w:val="0059412C"/>
    <w:rsid w:val="00596510"/>
    <w:rsid w:val="00596F02"/>
    <w:rsid w:val="00597CCA"/>
    <w:rsid w:val="005A096B"/>
    <w:rsid w:val="005A16A3"/>
    <w:rsid w:val="005A491C"/>
    <w:rsid w:val="005A5390"/>
    <w:rsid w:val="005A6684"/>
    <w:rsid w:val="005A6AA0"/>
    <w:rsid w:val="005B0A27"/>
    <w:rsid w:val="005B258E"/>
    <w:rsid w:val="005B44BC"/>
    <w:rsid w:val="005B5A05"/>
    <w:rsid w:val="005B6C3D"/>
    <w:rsid w:val="005B7A8E"/>
    <w:rsid w:val="005C13B7"/>
    <w:rsid w:val="005D09AA"/>
    <w:rsid w:val="005D0EF6"/>
    <w:rsid w:val="005D12D0"/>
    <w:rsid w:val="005D21E4"/>
    <w:rsid w:val="005D536F"/>
    <w:rsid w:val="005E078B"/>
    <w:rsid w:val="005E190A"/>
    <w:rsid w:val="005E1970"/>
    <w:rsid w:val="005E2E8E"/>
    <w:rsid w:val="005E58E4"/>
    <w:rsid w:val="005E616E"/>
    <w:rsid w:val="005E62F4"/>
    <w:rsid w:val="005E784F"/>
    <w:rsid w:val="005F0B3E"/>
    <w:rsid w:val="005F2924"/>
    <w:rsid w:val="005F4DAE"/>
    <w:rsid w:val="005F4F14"/>
    <w:rsid w:val="005F52F0"/>
    <w:rsid w:val="006008A4"/>
    <w:rsid w:val="00600EC7"/>
    <w:rsid w:val="00602FC7"/>
    <w:rsid w:val="00603F79"/>
    <w:rsid w:val="00604C23"/>
    <w:rsid w:val="0060501A"/>
    <w:rsid w:val="006050BC"/>
    <w:rsid w:val="0061438E"/>
    <w:rsid w:val="00614D74"/>
    <w:rsid w:val="00617222"/>
    <w:rsid w:val="006178E9"/>
    <w:rsid w:val="00617ABD"/>
    <w:rsid w:val="00624113"/>
    <w:rsid w:val="00625C47"/>
    <w:rsid w:val="00626A0F"/>
    <w:rsid w:val="00633D59"/>
    <w:rsid w:val="00635590"/>
    <w:rsid w:val="00636909"/>
    <w:rsid w:val="006423C8"/>
    <w:rsid w:val="00642EA3"/>
    <w:rsid w:val="00643696"/>
    <w:rsid w:val="0065356F"/>
    <w:rsid w:val="00653981"/>
    <w:rsid w:val="00653B2B"/>
    <w:rsid w:val="00653FC4"/>
    <w:rsid w:val="00657E25"/>
    <w:rsid w:val="0066051D"/>
    <w:rsid w:val="00663137"/>
    <w:rsid w:val="0066448C"/>
    <w:rsid w:val="0066563C"/>
    <w:rsid w:val="00666E6C"/>
    <w:rsid w:val="00667117"/>
    <w:rsid w:val="006719E4"/>
    <w:rsid w:val="006725A1"/>
    <w:rsid w:val="00672674"/>
    <w:rsid w:val="0067529E"/>
    <w:rsid w:val="00675440"/>
    <w:rsid w:val="00676C11"/>
    <w:rsid w:val="0068064A"/>
    <w:rsid w:val="00680EAC"/>
    <w:rsid w:val="00681EB8"/>
    <w:rsid w:val="0068324B"/>
    <w:rsid w:val="00683754"/>
    <w:rsid w:val="00687016"/>
    <w:rsid w:val="00692826"/>
    <w:rsid w:val="00692A56"/>
    <w:rsid w:val="0069304E"/>
    <w:rsid w:val="00695F9B"/>
    <w:rsid w:val="006A5251"/>
    <w:rsid w:val="006A660E"/>
    <w:rsid w:val="006B2BFC"/>
    <w:rsid w:val="006B4C34"/>
    <w:rsid w:val="006B56BC"/>
    <w:rsid w:val="006B7134"/>
    <w:rsid w:val="006C0185"/>
    <w:rsid w:val="006C0A8D"/>
    <w:rsid w:val="006C0CEC"/>
    <w:rsid w:val="006C0DBB"/>
    <w:rsid w:val="006C111E"/>
    <w:rsid w:val="006C1E16"/>
    <w:rsid w:val="006C6270"/>
    <w:rsid w:val="006D0AF9"/>
    <w:rsid w:val="006D2520"/>
    <w:rsid w:val="006D34FD"/>
    <w:rsid w:val="006D3D5D"/>
    <w:rsid w:val="006E2155"/>
    <w:rsid w:val="006E44F1"/>
    <w:rsid w:val="006E653B"/>
    <w:rsid w:val="006F6090"/>
    <w:rsid w:val="00702027"/>
    <w:rsid w:val="00705E95"/>
    <w:rsid w:val="0070762C"/>
    <w:rsid w:val="00711AC4"/>
    <w:rsid w:val="00713977"/>
    <w:rsid w:val="0071450C"/>
    <w:rsid w:val="007207D7"/>
    <w:rsid w:val="00722EA8"/>
    <w:rsid w:val="007269F0"/>
    <w:rsid w:val="0072746C"/>
    <w:rsid w:val="007304CC"/>
    <w:rsid w:val="00731437"/>
    <w:rsid w:val="007320FD"/>
    <w:rsid w:val="0073325B"/>
    <w:rsid w:val="007356E2"/>
    <w:rsid w:val="00735B77"/>
    <w:rsid w:val="00736847"/>
    <w:rsid w:val="007368E8"/>
    <w:rsid w:val="00744576"/>
    <w:rsid w:val="00744FE4"/>
    <w:rsid w:val="00745826"/>
    <w:rsid w:val="00745D86"/>
    <w:rsid w:val="0074657B"/>
    <w:rsid w:val="00746BDF"/>
    <w:rsid w:val="00754B4E"/>
    <w:rsid w:val="00756409"/>
    <w:rsid w:val="00756E9F"/>
    <w:rsid w:val="00762E13"/>
    <w:rsid w:val="00765631"/>
    <w:rsid w:val="00765C25"/>
    <w:rsid w:val="00770022"/>
    <w:rsid w:val="0077267B"/>
    <w:rsid w:val="00780101"/>
    <w:rsid w:val="0078318F"/>
    <w:rsid w:val="00784848"/>
    <w:rsid w:val="00786CD0"/>
    <w:rsid w:val="00790427"/>
    <w:rsid w:val="00790431"/>
    <w:rsid w:val="00791FAE"/>
    <w:rsid w:val="007920E1"/>
    <w:rsid w:val="007A118A"/>
    <w:rsid w:val="007A2AF8"/>
    <w:rsid w:val="007A531E"/>
    <w:rsid w:val="007A7EA7"/>
    <w:rsid w:val="007B0772"/>
    <w:rsid w:val="007B41B1"/>
    <w:rsid w:val="007C3EDD"/>
    <w:rsid w:val="007C46D9"/>
    <w:rsid w:val="007C6331"/>
    <w:rsid w:val="007C6E46"/>
    <w:rsid w:val="007C7A68"/>
    <w:rsid w:val="007D3499"/>
    <w:rsid w:val="007D6CA9"/>
    <w:rsid w:val="007E025C"/>
    <w:rsid w:val="007E03C0"/>
    <w:rsid w:val="007E2F65"/>
    <w:rsid w:val="007E49B3"/>
    <w:rsid w:val="007E731F"/>
    <w:rsid w:val="007F0C5E"/>
    <w:rsid w:val="007F4A3F"/>
    <w:rsid w:val="007F5C10"/>
    <w:rsid w:val="007F6C18"/>
    <w:rsid w:val="007F7DC7"/>
    <w:rsid w:val="00800A65"/>
    <w:rsid w:val="00803199"/>
    <w:rsid w:val="008031C2"/>
    <w:rsid w:val="00803AB7"/>
    <w:rsid w:val="00806DEA"/>
    <w:rsid w:val="0080750A"/>
    <w:rsid w:val="008109AF"/>
    <w:rsid w:val="00810AB4"/>
    <w:rsid w:val="00812078"/>
    <w:rsid w:val="00820B31"/>
    <w:rsid w:val="00823A21"/>
    <w:rsid w:val="0083148E"/>
    <w:rsid w:val="00831AC8"/>
    <w:rsid w:val="0083477C"/>
    <w:rsid w:val="008360B7"/>
    <w:rsid w:val="00842FB6"/>
    <w:rsid w:val="0084388D"/>
    <w:rsid w:val="00844252"/>
    <w:rsid w:val="00852DE5"/>
    <w:rsid w:val="008538E8"/>
    <w:rsid w:val="00853B06"/>
    <w:rsid w:val="008550D0"/>
    <w:rsid w:val="00860559"/>
    <w:rsid w:val="008622E6"/>
    <w:rsid w:val="008623ED"/>
    <w:rsid w:val="00863571"/>
    <w:rsid w:val="0086363D"/>
    <w:rsid w:val="0086492A"/>
    <w:rsid w:val="00867638"/>
    <w:rsid w:val="00870DE7"/>
    <w:rsid w:val="0087201E"/>
    <w:rsid w:val="00872128"/>
    <w:rsid w:val="00873225"/>
    <w:rsid w:val="00874317"/>
    <w:rsid w:val="0087459C"/>
    <w:rsid w:val="008751D4"/>
    <w:rsid w:val="008805AD"/>
    <w:rsid w:val="0088119B"/>
    <w:rsid w:val="0088641E"/>
    <w:rsid w:val="008868EA"/>
    <w:rsid w:val="008902B0"/>
    <w:rsid w:val="00894767"/>
    <w:rsid w:val="008A7362"/>
    <w:rsid w:val="008B1541"/>
    <w:rsid w:val="008B438D"/>
    <w:rsid w:val="008B4FFE"/>
    <w:rsid w:val="008B607D"/>
    <w:rsid w:val="008C0727"/>
    <w:rsid w:val="008C4852"/>
    <w:rsid w:val="008C5A24"/>
    <w:rsid w:val="008D05C7"/>
    <w:rsid w:val="008D499E"/>
    <w:rsid w:val="008D60DD"/>
    <w:rsid w:val="008D7057"/>
    <w:rsid w:val="008D7296"/>
    <w:rsid w:val="008E2239"/>
    <w:rsid w:val="008F061F"/>
    <w:rsid w:val="008F3284"/>
    <w:rsid w:val="008F34C9"/>
    <w:rsid w:val="008F4EB3"/>
    <w:rsid w:val="008F6E70"/>
    <w:rsid w:val="008F73C0"/>
    <w:rsid w:val="00907312"/>
    <w:rsid w:val="00907846"/>
    <w:rsid w:val="00912D46"/>
    <w:rsid w:val="00914617"/>
    <w:rsid w:val="00914A16"/>
    <w:rsid w:val="0092404B"/>
    <w:rsid w:val="009261D5"/>
    <w:rsid w:val="00926AD3"/>
    <w:rsid w:val="00930E8A"/>
    <w:rsid w:val="00932FC2"/>
    <w:rsid w:val="009379F8"/>
    <w:rsid w:val="009420F4"/>
    <w:rsid w:val="00950A17"/>
    <w:rsid w:val="009530AA"/>
    <w:rsid w:val="00954101"/>
    <w:rsid w:val="00955B17"/>
    <w:rsid w:val="00957C91"/>
    <w:rsid w:val="00961E7F"/>
    <w:rsid w:val="00965249"/>
    <w:rsid w:val="00965987"/>
    <w:rsid w:val="00970A59"/>
    <w:rsid w:val="009726CA"/>
    <w:rsid w:val="00973A59"/>
    <w:rsid w:val="0097403F"/>
    <w:rsid w:val="00974D34"/>
    <w:rsid w:val="00981B2C"/>
    <w:rsid w:val="00982FBE"/>
    <w:rsid w:val="00983EB3"/>
    <w:rsid w:val="00983FA9"/>
    <w:rsid w:val="00984034"/>
    <w:rsid w:val="009845CA"/>
    <w:rsid w:val="0099119D"/>
    <w:rsid w:val="00992E9E"/>
    <w:rsid w:val="00993CE0"/>
    <w:rsid w:val="009947DE"/>
    <w:rsid w:val="009A033F"/>
    <w:rsid w:val="009A0878"/>
    <w:rsid w:val="009A0B6F"/>
    <w:rsid w:val="009A4F05"/>
    <w:rsid w:val="009A6B91"/>
    <w:rsid w:val="009B462C"/>
    <w:rsid w:val="009C3000"/>
    <w:rsid w:val="009C338F"/>
    <w:rsid w:val="009C40D6"/>
    <w:rsid w:val="009D0B70"/>
    <w:rsid w:val="009D3AD0"/>
    <w:rsid w:val="009E0029"/>
    <w:rsid w:val="009E4B52"/>
    <w:rsid w:val="009E506A"/>
    <w:rsid w:val="009E58C7"/>
    <w:rsid w:val="009E6CE9"/>
    <w:rsid w:val="009E711B"/>
    <w:rsid w:val="009F0657"/>
    <w:rsid w:val="009F31A5"/>
    <w:rsid w:val="009F5AEA"/>
    <w:rsid w:val="009F7DF1"/>
    <w:rsid w:val="00A001D9"/>
    <w:rsid w:val="00A01A1D"/>
    <w:rsid w:val="00A01E67"/>
    <w:rsid w:val="00A07B4F"/>
    <w:rsid w:val="00A10395"/>
    <w:rsid w:val="00A1063D"/>
    <w:rsid w:val="00A11819"/>
    <w:rsid w:val="00A11FA4"/>
    <w:rsid w:val="00A12CE7"/>
    <w:rsid w:val="00A12DE2"/>
    <w:rsid w:val="00A13904"/>
    <w:rsid w:val="00A149F6"/>
    <w:rsid w:val="00A17A50"/>
    <w:rsid w:val="00A22205"/>
    <w:rsid w:val="00A234A5"/>
    <w:rsid w:val="00A25006"/>
    <w:rsid w:val="00A252D4"/>
    <w:rsid w:val="00A30D46"/>
    <w:rsid w:val="00A32E00"/>
    <w:rsid w:val="00A32E99"/>
    <w:rsid w:val="00A37D9D"/>
    <w:rsid w:val="00A403DE"/>
    <w:rsid w:val="00A405E2"/>
    <w:rsid w:val="00A40D3E"/>
    <w:rsid w:val="00A439CD"/>
    <w:rsid w:val="00A43C93"/>
    <w:rsid w:val="00A44A8D"/>
    <w:rsid w:val="00A453BC"/>
    <w:rsid w:val="00A477D3"/>
    <w:rsid w:val="00A51BCA"/>
    <w:rsid w:val="00A54677"/>
    <w:rsid w:val="00A56658"/>
    <w:rsid w:val="00A65836"/>
    <w:rsid w:val="00A670DB"/>
    <w:rsid w:val="00A71E80"/>
    <w:rsid w:val="00A72375"/>
    <w:rsid w:val="00A73161"/>
    <w:rsid w:val="00A73299"/>
    <w:rsid w:val="00A736B4"/>
    <w:rsid w:val="00A73BCB"/>
    <w:rsid w:val="00A74EEB"/>
    <w:rsid w:val="00A80B27"/>
    <w:rsid w:val="00A82178"/>
    <w:rsid w:val="00A84FCC"/>
    <w:rsid w:val="00A86C44"/>
    <w:rsid w:val="00A86FDD"/>
    <w:rsid w:val="00A946D5"/>
    <w:rsid w:val="00AA0B54"/>
    <w:rsid w:val="00AA61D6"/>
    <w:rsid w:val="00AA7D9A"/>
    <w:rsid w:val="00AB10F8"/>
    <w:rsid w:val="00AB31DE"/>
    <w:rsid w:val="00AB31F2"/>
    <w:rsid w:val="00AB416C"/>
    <w:rsid w:val="00AB7FB6"/>
    <w:rsid w:val="00AC2A69"/>
    <w:rsid w:val="00AC2B62"/>
    <w:rsid w:val="00AC482D"/>
    <w:rsid w:val="00AC574D"/>
    <w:rsid w:val="00AC61B5"/>
    <w:rsid w:val="00AD13A0"/>
    <w:rsid w:val="00AD1BB5"/>
    <w:rsid w:val="00AD2934"/>
    <w:rsid w:val="00AD35A9"/>
    <w:rsid w:val="00AD374E"/>
    <w:rsid w:val="00AD628A"/>
    <w:rsid w:val="00AD64C4"/>
    <w:rsid w:val="00AD66F4"/>
    <w:rsid w:val="00AE0640"/>
    <w:rsid w:val="00AE08BF"/>
    <w:rsid w:val="00AE269A"/>
    <w:rsid w:val="00AE27AA"/>
    <w:rsid w:val="00AE62D6"/>
    <w:rsid w:val="00AF065E"/>
    <w:rsid w:val="00AF0C54"/>
    <w:rsid w:val="00AF1D26"/>
    <w:rsid w:val="00AF4BC3"/>
    <w:rsid w:val="00AF69F1"/>
    <w:rsid w:val="00AF757C"/>
    <w:rsid w:val="00AF7997"/>
    <w:rsid w:val="00B013B6"/>
    <w:rsid w:val="00B01550"/>
    <w:rsid w:val="00B02103"/>
    <w:rsid w:val="00B04951"/>
    <w:rsid w:val="00B064AB"/>
    <w:rsid w:val="00B101CF"/>
    <w:rsid w:val="00B1240E"/>
    <w:rsid w:val="00B12FB6"/>
    <w:rsid w:val="00B13184"/>
    <w:rsid w:val="00B157FE"/>
    <w:rsid w:val="00B16045"/>
    <w:rsid w:val="00B21F13"/>
    <w:rsid w:val="00B2252A"/>
    <w:rsid w:val="00B23B2E"/>
    <w:rsid w:val="00B2715A"/>
    <w:rsid w:val="00B27DE3"/>
    <w:rsid w:val="00B306B7"/>
    <w:rsid w:val="00B31FAF"/>
    <w:rsid w:val="00B322E4"/>
    <w:rsid w:val="00B3306E"/>
    <w:rsid w:val="00B3333B"/>
    <w:rsid w:val="00B3486A"/>
    <w:rsid w:val="00B34E9D"/>
    <w:rsid w:val="00B35860"/>
    <w:rsid w:val="00B368FC"/>
    <w:rsid w:val="00B4351E"/>
    <w:rsid w:val="00B4454B"/>
    <w:rsid w:val="00B46B1C"/>
    <w:rsid w:val="00B47F57"/>
    <w:rsid w:val="00B52123"/>
    <w:rsid w:val="00B53668"/>
    <w:rsid w:val="00B53F74"/>
    <w:rsid w:val="00B544D4"/>
    <w:rsid w:val="00B54A29"/>
    <w:rsid w:val="00B6033D"/>
    <w:rsid w:val="00B627D4"/>
    <w:rsid w:val="00B62B4C"/>
    <w:rsid w:val="00B65A28"/>
    <w:rsid w:val="00B6666C"/>
    <w:rsid w:val="00B66BA5"/>
    <w:rsid w:val="00B714D4"/>
    <w:rsid w:val="00B73956"/>
    <w:rsid w:val="00B75766"/>
    <w:rsid w:val="00B771B2"/>
    <w:rsid w:val="00B773A7"/>
    <w:rsid w:val="00B8043E"/>
    <w:rsid w:val="00B80DFD"/>
    <w:rsid w:val="00B820F7"/>
    <w:rsid w:val="00B87F21"/>
    <w:rsid w:val="00B91404"/>
    <w:rsid w:val="00B91839"/>
    <w:rsid w:val="00B93711"/>
    <w:rsid w:val="00B946D8"/>
    <w:rsid w:val="00B97BD9"/>
    <w:rsid w:val="00BA46DD"/>
    <w:rsid w:val="00BA5F63"/>
    <w:rsid w:val="00BA745B"/>
    <w:rsid w:val="00BB0DB8"/>
    <w:rsid w:val="00BB3EBC"/>
    <w:rsid w:val="00BB6AFA"/>
    <w:rsid w:val="00BB7976"/>
    <w:rsid w:val="00BC0DCE"/>
    <w:rsid w:val="00BC117D"/>
    <w:rsid w:val="00BC29D5"/>
    <w:rsid w:val="00BC3C14"/>
    <w:rsid w:val="00BC4B86"/>
    <w:rsid w:val="00BC4C52"/>
    <w:rsid w:val="00BC5801"/>
    <w:rsid w:val="00BC5CEB"/>
    <w:rsid w:val="00BC731F"/>
    <w:rsid w:val="00BC7558"/>
    <w:rsid w:val="00BD3A4E"/>
    <w:rsid w:val="00BD3BB5"/>
    <w:rsid w:val="00BD630D"/>
    <w:rsid w:val="00BE0F21"/>
    <w:rsid w:val="00BE15E3"/>
    <w:rsid w:val="00BE4560"/>
    <w:rsid w:val="00BE5BFE"/>
    <w:rsid w:val="00C0418B"/>
    <w:rsid w:val="00C0491D"/>
    <w:rsid w:val="00C0538A"/>
    <w:rsid w:val="00C10198"/>
    <w:rsid w:val="00C10244"/>
    <w:rsid w:val="00C1117C"/>
    <w:rsid w:val="00C15AC8"/>
    <w:rsid w:val="00C2392E"/>
    <w:rsid w:val="00C24120"/>
    <w:rsid w:val="00C250AE"/>
    <w:rsid w:val="00C25E4A"/>
    <w:rsid w:val="00C27291"/>
    <w:rsid w:val="00C273CE"/>
    <w:rsid w:val="00C27BC6"/>
    <w:rsid w:val="00C3103E"/>
    <w:rsid w:val="00C33237"/>
    <w:rsid w:val="00C33E18"/>
    <w:rsid w:val="00C41DF2"/>
    <w:rsid w:val="00C42F8F"/>
    <w:rsid w:val="00C434C7"/>
    <w:rsid w:val="00C455E8"/>
    <w:rsid w:val="00C45A8A"/>
    <w:rsid w:val="00C550EB"/>
    <w:rsid w:val="00C609F2"/>
    <w:rsid w:val="00C60F01"/>
    <w:rsid w:val="00C61F57"/>
    <w:rsid w:val="00C62A38"/>
    <w:rsid w:val="00C63639"/>
    <w:rsid w:val="00C66102"/>
    <w:rsid w:val="00C66582"/>
    <w:rsid w:val="00C70A82"/>
    <w:rsid w:val="00C71772"/>
    <w:rsid w:val="00C73563"/>
    <w:rsid w:val="00C7593C"/>
    <w:rsid w:val="00C77413"/>
    <w:rsid w:val="00C77E55"/>
    <w:rsid w:val="00C82001"/>
    <w:rsid w:val="00C82A74"/>
    <w:rsid w:val="00C832C6"/>
    <w:rsid w:val="00C85256"/>
    <w:rsid w:val="00C85337"/>
    <w:rsid w:val="00C8712E"/>
    <w:rsid w:val="00C87CE0"/>
    <w:rsid w:val="00C93DC0"/>
    <w:rsid w:val="00C94DD3"/>
    <w:rsid w:val="00C97BA0"/>
    <w:rsid w:val="00CA2A1D"/>
    <w:rsid w:val="00CA31A9"/>
    <w:rsid w:val="00CA6D4C"/>
    <w:rsid w:val="00CB00BB"/>
    <w:rsid w:val="00CB49A3"/>
    <w:rsid w:val="00CB5E47"/>
    <w:rsid w:val="00CB68FF"/>
    <w:rsid w:val="00CB6A83"/>
    <w:rsid w:val="00CC106D"/>
    <w:rsid w:val="00CC31CE"/>
    <w:rsid w:val="00CC5008"/>
    <w:rsid w:val="00CC67CC"/>
    <w:rsid w:val="00CD2226"/>
    <w:rsid w:val="00CD7A6C"/>
    <w:rsid w:val="00CE0904"/>
    <w:rsid w:val="00CE13D0"/>
    <w:rsid w:val="00CE488A"/>
    <w:rsid w:val="00CE4972"/>
    <w:rsid w:val="00CF0ACD"/>
    <w:rsid w:val="00CF0E18"/>
    <w:rsid w:val="00CF2252"/>
    <w:rsid w:val="00CF66DA"/>
    <w:rsid w:val="00CF7568"/>
    <w:rsid w:val="00D05216"/>
    <w:rsid w:val="00D063FF"/>
    <w:rsid w:val="00D07090"/>
    <w:rsid w:val="00D10A3C"/>
    <w:rsid w:val="00D11E1A"/>
    <w:rsid w:val="00D127B0"/>
    <w:rsid w:val="00D15E8D"/>
    <w:rsid w:val="00D2043F"/>
    <w:rsid w:val="00D2251A"/>
    <w:rsid w:val="00D22C31"/>
    <w:rsid w:val="00D24536"/>
    <w:rsid w:val="00D2687D"/>
    <w:rsid w:val="00D3086C"/>
    <w:rsid w:val="00D422A8"/>
    <w:rsid w:val="00D42448"/>
    <w:rsid w:val="00D427AB"/>
    <w:rsid w:val="00D43080"/>
    <w:rsid w:val="00D4353A"/>
    <w:rsid w:val="00D45E6C"/>
    <w:rsid w:val="00D46614"/>
    <w:rsid w:val="00D52CA6"/>
    <w:rsid w:val="00D53084"/>
    <w:rsid w:val="00D537A3"/>
    <w:rsid w:val="00D5393E"/>
    <w:rsid w:val="00D55B06"/>
    <w:rsid w:val="00D57DD6"/>
    <w:rsid w:val="00D6025D"/>
    <w:rsid w:val="00D605D6"/>
    <w:rsid w:val="00D65FEF"/>
    <w:rsid w:val="00D70FDE"/>
    <w:rsid w:val="00D7195F"/>
    <w:rsid w:val="00D7503F"/>
    <w:rsid w:val="00D7522D"/>
    <w:rsid w:val="00D7566E"/>
    <w:rsid w:val="00D769FF"/>
    <w:rsid w:val="00D80A13"/>
    <w:rsid w:val="00D80D6E"/>
    <w:rsid w:val="00D8224F"/>
    <w:rsid w:val="00D827DA"/>
    <w:rsid w:val="00D85053"/>
    <w:rsid w:val="00D859C4"/>
    <w:rsid w:val="00D87F0A"/>
    <w:rsid w:val="00D9075A"/>
    <w:rsid w:val="00D90F32"/>
    <w:rsid w:val="00D92C87"/>
    <w:rsid w:val="00D93F2F"/>
    <w:rsid w:val="00D958E1"/>
    <w:rsid w:val="00D976C0"/>
    <w:rsid w:val="00D97B98"/>
    <w:rsid w:val="00D97BC5"/>
    <w:rsid w:val="00DA39EB"/>
    <w:rsid w:val="00DA3DAF"/>
    <w:rsid w:val="00DA3E85"/>
    <w:rsid w:val="00DA5D02"/>
    <w:rsid w:val="00DA77F4"/>
    <w:rsid w:val="00DA7989"/>
    <w:rsid w:val="00DB017F"/>
    <w:rsid w:val="00DB0B70"/>
    <w:rsid w:val="00DB1252"/>
    <w:rsid w:val="00DB2D02"/>
    <w:rsid w:val="00DB2D2E"/>
    <w:rsid w:val="00DB2F12"/>
    <w:rsid w:val="00DB48F6"/>
    <w:rsid w:val="00DB4C30"/>
    <w:rsid w:val="00DB6ABC"/>
    <w:rsid w:val="00DC18C4"/>
    <w:rsid w:val="00DC2810"/>
    <w:rsid w:val="00DC2900"/>
    <w:rsid w:val="00DC43FB"/>
    <w:rsid w:val="00DC64EB"/>
    <w:rsid w:val="00DD31B3"/>
    <w:rsid w:val="00DD6BE5"/>
    <w:rsid w:val="00DE1AB9"/>
    <w:rsid w:val="00DE3D81"/>
    <w:rsid w:val="00DE74A1"/>
    <w:rsid w:val="00DF2D45"/>
    <w:rsid w:val="00DF3171"/>
    <w:rsid w:val="00DF4F7E"/>
    <w:rsid w:val="00DF5181"/>
    <w:rsid w:val="00E0045B"/>
    <w:rsid w:val="00E0345E"/>
    <w:rsid w:val="00E06CEF"/>
    <w:rsid w:val="00E07510"/>
    <w:rsid w:val="00E07B39"/>
    <w:rsid w:val="00E103C7"/>
    <w:rsid w:val="00E106D1"/>
    <w:rsid w:val="00E11571"/>
    <w:rsid w:val="00E11615"/>
    <w:rsid w:val="00E1263B"/>
    <w:rsid w:val="00E14617"/>
    <w:rsid w:val="00E161DD"/>
    <w:rsid w:val="00E17F79"/>
    <w:rsid w:val="00E200F0"/>
    <w:rsid w:val="00E20630"/>
    <w:rsid w:val="00E2073B"/>
    <w:rsid w:val="00E23E75"/>
    <w:rsid w:val="00E24978"/>
    <w:rsid w:val="00E31E32"/>
    <w:rsid w:val="00E334D5"/>
    <w:rsid w:val="00E36AF7"/>
    <w:rsid w:val="00E44A0F"/>
    <w:rsid w:val="00E46119"/>
    <w:rsid w:val="00E5029B"/>
    <w:rsid w:val="00E50FD6"/>
    <w:rsid w:val="00E519A0"/>
    <w:rsid w:val="00E53033"/>
    <w:rsid w:val="00E5744C"/>
    <w:rsid w:val="00E57A99"/>
    <w:rsid w:val="00E6201E"/>
    <w:rsid w:val="00E6432D"/>
    <w:rsid w:val="00E66443"/>
    <w:rsid w:val="00E664AC"/>
    <w:rsid w:val="00E679AE"/>
    <w:rsid w:val="00E72A11"/>
    <w:rsid w:val="00E77937"/>
    <w:rsid w:val="00E8132F"/>
    <w:rsid w:val="00E82762"/>
    <w:rsid w:val="00E82C27"/>
    <w:rsid w:val="00E8399D"/>
    <w:rsid w:val="00E84217"/>
    <w:rsid w:val="00E84695"/>
    <w:rsid w:val="00E852C2"/>
    <w:rsid w:val="00E90BBE"/>
    <w:rsid w:val="00E90CB5"/>
    <w:rsid w:val="00E9144F"/>
    <w:rsid w:val="00E915F1"/>
    <w:rsid w:val="00E9548B"/>
    <w:rsid w:val="00EA1392"/>
    <w:rsid w:val="00EA19CE"/>
    <w:rsid w:val="00EA3C1F"/>
    <w:rsid w:val="00EA4C58"/>
    <w:rsid w:val="00EA643E"/>
    <w:rsid w:val="00EA6DAB"/>
    <w:rsid w:val="00EB0372"/>
    <w:rsid w:val="00EB03F0"/>
    <w:rsid w:val="00EB3099"/>
    <w:rsid w:val="00EB47F0"/>
    <w:rsid w:val="00EB54C8"/>
    <w:rsid w:val="00EB769E"/>
    <w:rsid w:val="00EB7F61"/>
    <w:rsid w:val="00EC288B"/>
    <w:rsid w:val="00EC4576"/>
    <w:rsid w:val="00EC5663"/>
    <w:rsid w:val="00EC6C52"/>
    <w:rsid w:val="00EC7C45"/>
    <w:rsid w:val="00ED10F0"/>
    <w:rsid w:val="00ED2098"/>
    <w:rsid w:val="00ED3ACF"/>
    <w:rsid w:val="00ED6EB5"/>
    <w:rsid w:val="00ED71E2"/>
    <w:rsid w:val="00ED765D"/>
    <w:rsid w:val="00EE4FFD"/>
    <w:rsid w:val="00EE6DE3"/>
    <w:rsid w:val="00EF2112"/>
    <w:rsid w:val="00EF451D"/>
    <w:rsid w:val="00F01742"/>
    <w:rsid w:val="00F01D37"/>
    <w:rsid w:val="00F0282B"/>
    <w:rsid w:val="00F03CB1"/>
    <w:rsid w:val="00F0614F"/>
    <w:rsid w:val="00F12699"/>
    <w:rsid w:val="00F147A9"/>
    <w:rsid w:val="00F1752E"/>
    <w:rsid w:val="00F21A12"/>
    <w:rsid w:val="00F24B4F"/>
    <w:rsid w:val="00F26D63"/>
    <w:rsid w:val="00F27C28"/>
    <w:rsid w:val="00F30F13"/>
    <w:rsid w:val="00F341CC"/>
    <w:rsid w:val="00F34DCD"/>
    <w:rsid w:val="00F376E0"/>
    <w:rsid w:val="00F43ED0"/>
    <w:rsid w:val="00F46751"/>
    <w:rsid w:val="00F479A5"/>
    <w:rsid w:val="00F521FE"/>
    <w:rsid w:val="00F55D16"/>
    <w:rsid w:val="00F56B50"/>
    <w:rsid w:val="00F56E2C"/>
    <w:rsid w:val="00F577B0"/>
    <w:rsid w:val="00F63762"/>
    <w:rsid w:val="00F63EEF"/>
    <w:rsid w:val="00F6495F"/>
    <w:rsid w:val="00F658E9"/>
    <w:rsid w:val="00F67A48"/>
    <w:rsid w:val="00F73562"/>
    <w:rsid w:val="00F738CC"/>
    <w:rsid w:val="00F73DF9"/>
    <w:rsid w:val="00F74BD4"/>
    <w:rsid w:val="00F76346"/>
    <w:rsid w:val="00F8174A"/>
    <w:rsid w:val="00F81EC1"/>
    <w:rsid w:val="00F81FC0"/>
    <w:rsid w:val="00F83B50"/>
    <w:rsid w:val="00F84548"/>
    <w:rsid w:val="00F86737"/>
    <w:rsid w:val="00F873A8"/>
    <w:rsid w:val="00F93107"/>
    <w:rsid w:val="00F93AF3"/>
    <w:rsid w:val="00F9639F"/>
    <w:rsid w:val="00F96831"/>
    <w:rsid w:val="00F96B80"/>
    <w:rsid w:val="00F975B1"/>
    <w:rsid w:val="00FA293F"/>
    <w:rsid w:val="00FA744F"/>
    <w:rsid w:val="00FB2B5F"/>
    <w:rsid w:val="00FB6CA7"/>
    <w:rsid w:val="00FC0B96"/>
    <w:rsid w:val="00FC49C5"/>
    <w:rsid w:val="00FC6D7E"/>
    <w:rsid w:val="00FD1CBF"/>
    <w:rsid w:val="00FD20A8"/>
    <w:rsid w:val="00FD2EE1"/>
    <w:rsid w:val="00FD3FC8"/>
    <w:rsid w:val="00FE4076"/>
    <w:rsid w:val="00FE54DE"/>
    <w:rsid w:val="00FF2600"/>
    <w:rsid w:val="00FF51C9"/>
    <w:rsid w:val="04C52307"/>
    <w:rsid w:val="08944A7E"/>
    <w:rsid w:val="1C61BBDC"/>
    <w:rsid w:val="2ED5E32A"/>
    <w:rsid w:val="2FEF5924"/>
    <w:rsid w:val="3559042D"/>
    <w:rsid w:val="381D6D97"/>
    <w:rsid w:val="38E9EB37"/>
    <w:rsid w:val="3AAF03C1"/>
    <w:rsid w:val="488C9ADE"/>
    <w:rsid w:val="4F36243F"/>
    <w:rsid w:val="513E2FF9"/>
    <w:rsid w:val="6099311F"/>
    <w:rsid w:val="653D5273"/>
    <w:rsid w:val="6FB3B003"/>
    <w:rsid w:val="7A251660"/>
    <w:rsid w:val="7D01BF04"/>
    <w:rsid w:val="7DFF4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9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3EDD"/>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A84F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E852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263B"/>
    <w:pPr>
      <w:tabs>
        <w:tab w:val="clear" w:pos="567"/>
      </w:tabs>
      <w:spacing w:after="200" w:line="276" w:lineRule="auto"/>
      <w:ind w:left="720"/>
      <w:contextualSpacing/>
    </w:pPr>
    <w:rPr>
      <w:rFonts w:asciiTheme="minorHAnsi" w:eastAsiaTheme="minorHAnsi" w:hAnsiTheme="minorHAnsi" w:cstheme="minorBidi"/>
      <w:szCs w:val="22"/>
    </w:rPr>
  </w:style>
  <w:style w:type="paragraph" w:styleId="Sraassuenkleliais">
    <w:name w:val="List Bullet"/>
    <w:basedOn w:val="prastasis"/>
    <w:uiPriority w:val="99"/>
    <w:unhideWhenUsed/>
    <w:rsid w:val="0014726B"/>
    <w:pPr>
      <w:numPr>
        <w:numId w:val="3"/>
      </w:numPr>
      <w:contextualSpacing/>
    </w:pPr>
  </w:style>
  <w:style w:type="paragraph" w:styleId="Debesliotekstas">
    <w:name w:val="Balloon Text"/>
    <w:basedOn w:val="prastasis"/>
    <w:link w:val="DebesliotekstasDiagrama"/>
    <w:uiPriority w:val="99"/>
    <w:semiHidden/>
    <w:unhideWhenUsed/>
    <w:rsid w:val="00E06CE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6CEF"/>
    <w:rPr>
      <w:rFonts w:ascii="Segoe UI" w:eastAsia="Times New Roman" w:hAnsi="Segoe UI" w:cs="Segoe UI"/>
      <w:sz w:val="18"/>
      <w:szCs w:val="18"/>
      <w:lang w:val="lt-LT"/>
    </w:rPr>
  </w:style>
  <w:style w:type="table" w:styleId="Lentelstinklelis">
    <w:name w:val="Table Grid"/>
    <w:basedOn w:val="prastojilentel"/>
    <w:uiPriority w:val="39"/>
    <w:rsid w:val="0066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45826"/>
    <w:rPr>
      <w:sz w:val="16"/>
      <w:szCs w:val="16"/>
    </w:rPr>
  </w:style>
  <w:style w:type="paragraph" w:styleId="Komentarotekstas">
    <w:name w:val="annotation text"/>
    <w:basedOn w:val="prastasis"/>
    <w:link w:val="KomentarotekstasDiagrama"/>
    <w:unhideWhenUsed/>
    <w:rsid w:val="00745826"/>
    <w:pPr>
      <w:spacing w:line="240" w:lineRule="auto"/>
    </w:pPr>
    <w:rPr>
      <w:sz w:val="20"/>
    </w:rPr>
  </w:style>
  <w:style w:type="character" w:customStyle="1" w:styleId="KomentarotekstasDiagrama">
    <w:name w:val="Komentaro tekstas Diagrama"/>
    <w:basedOn w:val="Numatytasispastraiposriftas"/>
    <w:link w:val="Komentarotekstas"/>
    <w:rsid w:val="0074582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45826"/>
    <w:rPr>
      <w:b/>
      <w:bCs/>
    </w:rPr>
  </w:style>
  <w:style w:type="character" w:customStyle="1" w:styleId="KomentarotemaDiagrama">
    <w:name w:val="Komentaro tema Diagrama"/>
    <w:basedOn w:val="KomentarotekstasDiagrama"/>
    <w:link w:val="Komentarotema"/>
    <w:uiPriority w:val="99"/>
    <w:semiHidden/>
    <w:rsid w:val="00745826"/>
    <w:rPr>
      <w:rFonts w:ascii="Times New Roman" w:eastAsia="Times New Roman" w:hAnsi="Times New Roman" w:cs="Times New Roman"/>
      <w:b/>
      <w:bCs/>
      <w:sz w:val="20"/>
      <w:szCs w:val="20"/>
      <w:lang w:val="lt-LT"/>
    </w:rPr>
  </w:style>
  <w:style w:type="paragraph" w:styleId="Turinys1">
    <w:name w:val="toc 1"/>
    <w:basedOn w:val="prastasis"/>
    <w:next w:val="prastasis"/>
    <w:uiPriority w:val="39"/>
    <w:rsid w:val="00745826"/>
    <w:pPr>
      <w:tabs>
        <w:tab w:val="clear" w:pos="567"/>
      </w:tabs>
      <w:spacing w:before="120" w:beforeAutospacing="1" w:after="120" w:afterAutospacing="1" w:line="288" w:lineRule="auto"/>
    </w:pPr>
    <w:rPr>
      <w:rFonts w:ascii="Calibri" w:hAnsi="Calibri"/>
      <w:b/>
      <w:bCs/>
      <w:caps/>
      <w:sz w:val="20"/>
      <w:lang w:eastAsia="de-DE"/>
    </w:rPr>
  </w:style>
  <w:style w:type="character" w:styleId="Hipersaitas">
    <w:name w:val="Hyperlink"/>
    <w:basedOn w:val="Numatytasispastraiposriftas"/>
    <w:uiPriority w:val="99"/>
    <w:unhideWhenUsed/>
    <w:rsid w:val="00470667"/>
    <w:rPr>
      <w:color w:val="0000FF" w:themeColor="hyperlink"/>
      <w:u w:val="single"/>
    </w:rPr>
  </w:style>
  <w:style w:type="character" w:customStyle="1" w:styleId="NichtaufgelsteErwhnung1">
    <w:name w:val="Nicht aufgelöste Erwähnung1"/>
    <w:basedOn w:val="Numatytasispastraiposriftas"/>
    <w:uiPriority w:val="99"/>
    <w:semiHidden/>
    <w:unhideWhenUsed/>
    <w:rsid w:val="00470667"/>
    <w:rPr>
      <w:color w:val="605E5C"/>
      <w:shd w:val="clear" w:color="auto" w:fill="E1DFDD"/>
    </w:rPr>
  </w:style>
  <w:style w:type="character" w:styleId="Perirtashipersaitas">
    <w:name w:val="FollowedHyperlink"/>
    <w:basedOn w:val="Numatytasispastraiposriftas"/>
    <w:uiPriority w:val="99"/>
    <w:semiHidden/>
    <w:unhideWhenUsed/>
    <w:rsid w:val="006E44F1"/>
    <w:rPr>
      <w:color w:val="800080" w:themeColor="followedHyperlink"/>
      <w:u w:val="single"/>
    </w:rPr>
  </w:style>
  <w:style w:type="paragraph" w:styleId="Antrats">
    <w:name w:val="header"/>
    <w:basedOn w:val="prastasis"/>
    <w:link w:val="AntratsDiagrama"/>
    <w:uiPriority w:val="99"/>
    <w:unhideWhenUsed/>
    <w:rsid w:val="00B368FC"/>
    <w:pPr>
      <w:tabs>
        <w:tab w:val="clear" w:pos="567"/>
        <w:tab w:val="center" w:pos="4536"/>
        <w:tab w:val="right" w:pos="9072"/>
      </w:tabs>
      <w:spacing w:line="240" w:lineRule="auto"/>
    </w:pPr>
  </w:style>
  <w:style w:type="character" w:customStyle="1" w:styleId="AntratsDiagrama">
    <w:name w:val="Antraštės Diagrama"/>
    <w:basedOn w:val="Numatytasispastraiposriftas"/>
    <w:link w:val="Antrats"/>
    <w:uiPriority w:val="99"/>
    <w:rsid w:val="00B368FC"/>
    <w:rPr>
      <w:rFonts w:ascii="Times New Roman" w:eastAsia="Times New Roman" w:hAnsi="Times New Roman" w:cs="Times New Roman"/>
      <w:szCs w:val="20"/>
      <w:lang w:val="lt-LT"/>
    </w:rPr>
  </w:style>
  <w:style w:type="paragraph" w:styleId="Porat">
    <w:name w:val="footer"/>
    <w:basedOn w:val="prastasis"/>
    <w:link w:val="PoratDiagrama"/>
    <w:uiPriority w:val="99"/>
    <w:unhideWhenUsed/>
    <w:rsid w:val="00B368FC"/>
    <w:pPr>
      <w:tabs>
        <w:tab w:val="clear" w:pos="567"/>
        <w:tab w:val="center" w:pos="4536"/>
        <w:tab w:val="right" w:pos="9072"/>
      </w:tabs>
      <w:spacing w:line="240" w:lineRule="auto"/>
    </w:pPr>
  </w:style>
  <w:style w:type="character" w:customStyle="1" w:styleId="PoratDiagrama">
    <w:name w:val="Poraštė Diagrama"/>
    <w:basedOn w:val="Numatytasispastraiposriftas"/>
    <w:link w:val="Porat"/>
    <w:uiPriority w:val="99"/>
    <w:rsid w:val="00B368FC"/>
    <w:rPr>
      <w:rFonts w:ascii="Times New Roman" w:eastAsia="Times New Roman" w:hAnsi="Times New Roman" w:cs="Times New Roman"/>
      <w:szCs w:val="20"/>
      <w:lang w:val="lt-LT"/>
    </w:rPr>
  </w:style>
  <w:style w:type="paragraph" w:styleId="Pataisymai">
    <w:name w:val="Revision"/>
    <w:hidden/>
    <w:uiPriority w:val="99"/>
    <w:semiHidden/>
    <w:rsid w:val="0066051D"/>
    <w:pPr>
      <w:spacing w:after="0" w:line="240" w:lineRule="auto"/>
    </w:pPr>
    <w:rPr>
      <w:rFonts w:ascii="Times New Roman" w:eastAsia="Times New Roman" w:hAnsi="Times New Roman" w:cs="Times New Roman"/>
      <w:szCs w:val="20"/>
    </w:rPr>
  </w:style>
  <w:style w:type="paragraph" w:customStyle="1" w:styleId="Default">
    <w:name w:val="Default"/>
    <w:rsid w:val="0050319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rastasiniatinklio">
    <w:name w:val="Normal (Web)"/>
    <w:basedOn w:val="prastasis"/>
    <w:uiPriority w:val="99"/>
    <w:semiHidden/>
    <w:unhideWhenUsed/>
    <w:rsid w:val="00C273CE"/>
    <w:pPr>
      <w:tabs>
        <w:tab w:val="clear" w:pos="567"/>
      </w:tabs>
      <w:spacing w:before="100" w:beforeAutospacing="1" w:after="100" w:afterAutospacing="1" w:line="240" w:lineRule="auto"/>
    </w:pPr>
    <w:rPr>
      <w:sz w:val="24"/>
      <w:szCs w:val="24"/>
      <w:lang w:eastAsia="en-GB"/>
    </w:rPr>
  </w:style>
  <w:style w:type="character" w:styleId="Grietas">
    <w:name w:val="Strong"/>
    <w:basedOn w:val="Numatytasispastraiposriftas"/>
    <w:uiPriority w:val="22"/>
    <w:qFormat/>
    <w:rsid w:val="00C273CE"/>
    <w:rPr>
      <w:b/>
      <w:bCs/>
    </w:rPr>
  </w:style>
  <w:style w:type="character" w:styleId="Emfaz">
    <w:name w:val="Emphasis"/>
    <w:basedOn w:val="Numatytasispastraiposriftas"/>
    <w:uiPriority w:val="20"/>
    <w:qFormat/>
    <w:rsid w:val="00C273CE"/>
    <w:rPr>
      <w:i/>
      <w:iCs/>
    </w:rPr>
  </w:style>
  <w:style w:type="paragraph" w:styleId="Pagrindinistekstas">
    <w:name w:val="Body Text"/>
    <w:basedOn w:val="prastasis"/>
    <w:link w:val="PagrindinistekstasDiagrama"/>
    <w:uiPriority w:val="1"/>
    <w:qFormat/>
    <w:rsid w:val="00653FC4"/>
    <w:pPr>
      <w:widowControl w:val="0"/>
      <w:tabs>
        <w:tab w:val="clear" w:pos="567"/>
      </w:tabs>
      <w:autoSpaceDE w:val="0"/>
      <w:autoSpaceDN w:val="0"/>
      <w:adjustRightInd w:val="0"/>
      <w:spacing w:line="240" w:lineRule="auto"/>
    </w:pPr>
    <w:rPr>
      <w:rFonts w:eastAsiaTheme="minorEastAsia"/>
      <w:szCs w:val="22"/>
    </w:rPr>
  </w:style>
  <w:style w:type="character" w:customStyle="1" w:styleId="PagrindinistekstasDiagrama">
    <w:name w:val="Pagrindinis tekstas Diagrama"/>
    <w:basedOn w:val="Numatytasispastraiposriftas"/>
    <w:link w:val="Pagrindinistekstas"/>
    <w:uiPriority w:val="1"/>
    <w:rsid w:val="00653FC4"/>
    <w:rPr>
      <w:rFonts w:ascii="Times New Roman" w:eastAsiaTheme="minorEastAsia" w:hAnsi="Times New Roman" w:cs="Times New Roman"/>
    </w:rPr>
  </w:style>
  <w:style w:type="character" w:customStyle="1" w:styleId="Antrat1Diagrama">
    <w:name w:val="Antraštė 1 Diagrama"/>
    <w:basedOn w:val="Numatytasispastraiposriftas"/>
    <w:link w:val="Antrat1"/>
    <w:uiPriority w:val="9"/>
    <w:rsid w:val="00A84FCC"/>
    <w:rPr>
      <w:rFonts w:asciiTheme="majorHAnsi" w:eastAsiaTheme="majorEastAsia" w:hAnsiTheme="majorHAnsi" w:cstheme="majorBidi"/>
      <w:color w:val="365F91" w:themeColor="accent1" w:themeShade="BF"/>
      <w:sz w:val="32"/>
      <w:szCs w:val="32"/>
      <w:lang w:val="lt-LT"/>
    </w:rPr>
  </w:style>
  <w:style w:type="character" w:customStyle="1" w:styleId="UnresolvedMention1">
    <w:name w:val="Unresolved Mention1"/>
    <w:basedOn w:val="Numatytasispastraiposriftas"/>
    <w:uiPriority w:val="99"/>
    <w:unhideWhenUsed/>
    <w:rsid w:val="003D7702"/>
    <w:rPr>
      <w:color w:val="605E5C"/>
      <w:shd w:val="clear" w:color="auto" w:fill="E1DFDD"/>
    </w:rPr>
  </w:style>
  <w:style w:type="character" w:customStyle="1" w:styleId="Mention1">
    <w:name w:val="Mention1"/>
    <w:basedOn w:val="Numatytasispastraiposriftas"/>
    <w:uiPriority w:val="99"/>
    <w:unhideWhenUsed/>
    <w:rsid w:val="003D7702"/>
    <w:rPr>
      <w:color w:val="2B579A"/>
      <w:shd w:val="clear" w:color="auto" w:fill="E1DFDD"/>
    </w:rPr>
  </w:style>
  <w:style w:type="character" w:customStyle="1" w:styleId="Antrat2Diagrama">
    <w:name w:val="Antraštė 2 Diagrama"/>
    <w:basedOn w:val="Numatytasispastraiposriftas"/>
    <w:link w:val="Antrat2"/>
    <w:uiPriority w:val="9"/>
    <w:semiHidden/>
    <w:rsid w:val="00E852C2"/>
    <w:rPr>
      <w:rFonts w:asciiTheme="majorHAnsi" w:eastAsiaTheme="majorEastAsia" w:hAnsiTheme="majorHAnsi" w:cstheme="majorBidi"/>
      <w:b/>
      <w:bCs/>
      <w:color w:val="4F81BD" w:themeColor="accent1"/>
      <w:sz w:val="26"/>
      <w:szCs w:val="26"/>
    </w:rPr>
  </w:style>
  <w:style w:type="paragraph" w:styleId="HTMLiankstoformatuotas">
    <w:name w:val="HTML Preformatted"/>
    <w:basedOn w:val="prastasis"/>
    <w:link w:val="HTMLiankstoformatuotasDiagrama"/>
    <w:uiPriority w:val="99"/>
    <w:semiHidden/>
    <w:unhideWhenUsed/>
    <w:rsid w:val="00F376E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F376E0"/>
    <w:rPr>
      <w:rFonts w:ascii="Courier New" w:eastAsia="Times New Roman" w:hAnsi="Courier New" w:cs="Courier New"/>
      <w:sz w:val="20"/>
      <w:szCs w:val="20"/>
      <w:lang w:val="en-US"/>
    </w:rPr>
  </w:style>
  <w:style w:type="character" w:customStyle="1" w:styleId="y2iqfc">
    <w:name w:val="y2iqfc"/>
    <w:basedOn w:val="Numatytasispastraiposriftas"/>
    <w:rsid w:val="00F3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833">
      <w:bodyDiv w:val="1"/>
      <w:marLeft w:val="0"/>
      <w:marRight w:val="0"/>
      <w:marTop w:val="0"/>
      <w:marBottom w:val="0"/>
      <w:divBdr>
        <w:top w:val="none" w:sz="0" w:space="0" w:color="auto"/>
        <w:left w:val="none" w:sz="0" w:space="0" w:color="auto"/>
        <w:bottom w:val="none" w:sz="0" w:space="0" w:color="auto"/>
        <w:right w:val="none" w:sz="0" w:space="0" w:color="auto"/>
      </w:divBdr>
    </w:div>
    <w:div w:id="668870534">
      <w:bodyDiv w:val="1"/>
      <w:marLeft w:val="0"/>
      <w:marRight w:val="0"/>
      <w:marTop w:val="0"/>
      <w:marBottom w:val="0"/>
      <w:divBdr>
        <w:top w:val="none" w:sz="0" w:space="0" w:color="auto"/>
        <w:left w:val="none" w:sz="0" w:space="0" w:color="auto"/>
        <w:bottom w:val="none" w:sz="0" w:space="0" w:color="auto"/>
        <w:right w:val="none" w:sz="0" w:space="0" w:color="auto"/>
      </w:divBdr>
    </w:div>
    <w:div w:id="1161889868">
      <w:bodyDiv w:val="1"/>
      <w:marLeft w:val="0"/>
      <w:marRight w:val="0"/>
      <w:marTop w:val="0"/>
      <w:marBottom w:val="0"/>
      <w:divBdr>
        <w:top w:val="none" w:sz="0" w:space="0" w:color="auto"/>
        <w:left w:val="none" w:sz="0" w:space="0" w:color="auto"/>
        <w:bottom w:val="none" w:sz="0" w:space="0" w:color="auto"/>
        <w:right w:val="none" w:sz="0" w:space="0" w:color="auto"/>
      </w:divBdr>
    </w:div>
    <w:div w:id="1192574551">
      <w:bodyDiv w:val="1"/>
      <w:marLeft w:val="0"/>
      <w:marRight w:val="0"/>
      <w:marTop w:val="0"/>
      <w:marBottom w:val="0"/>
      <w:divBdr>
        <w:top w:val="none" w:sz="0" w:space="0" w:color="auto"/>
        <w:left w:val="none" w:sz="0" w:space="0" w:color="auto"/>
        <w:bottom w:val="none" w:sz="0" w:space="0" w:color="auto"/>
        <w:right w:val="none" w:sz="0" w:space="0" w:color="auto"/>
      </w:divBdr>
    </w:div>
    <w:div w:id="1573466068">
      <w:bodyDiv w:val="1"/>
      <w:marLeft w:val="0"/>
      <w:marRight w:val="0"/>
      <w:marTop w:val="0"/>
      <w:marBottom w:val="0"/>
      <w:divBdr>
        <w:top w:val="none" w:sz="0" w:space="0" w:color="auto"/>
        <w:left w:val="none" w:sz="0" w:space="0" w:color="auto"/>
        <w:bottom w:val="none" w:sz="0" w:space="0" w:color="auto"/>
        <w:right w:val="none" w:sz="0" w:space="0" w:color="auto"/>
      </w:divBdr>
    </w:div>
    <w:div w:id="1677997734">
      <w:bodyDiv w:val="1"/>
      <w:marLeft w:val="0"/>
      <w:marRight w:val="0"/>
      <w:marTop w:val="0"/>
      <w:marBottom w:val="0"/>
      <w:divBdr>
        <w:top w:val="none" w:sz="0" w:space="0" w:color="auto"/>
        <w:left w:val="none" w:sz="0" w:space="0" w:color="auto"/>
        <w:bottom w:val="none" w:sz="0" w:space="0" w:color="auto"/>
        <w:right w:val="none" w:sz="0" w:space="0" w:color="auto"/>
      </w:divBdr>
    </w:div>
    <w:div w:id="18357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teilung xmlns="E96EC222-FFC3-497D-844F-CB1797006A08" xsi:nil="true"/>
    <SharedWithUsers xmlns="b3bd7376-5044-434a-945d-10008cf1c9f2">
      <UserInfo>
        <DisplayName>Cojoc Monica</DisplayName>
        <AccountId>1677</AccountId>
        <AccountType/>
      </UserInfo>
      <UserInfo>
        <DisplayName>Taranu Adela</DisplayName>
        <AccountId>814</AccountId>
        <AccountType/>
      </UserInfo>
      <UserInfo>
        <DisplayName>Omota Ana</DisplayName>
        <AccountId>505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3F955380AEA40816153E810BB6E60" ma:contentTypeVersion="" ma:contentTypeDescription="Create a new document." ma:contentTypeScope="" ma:versionID="2d3b3b2702fd15151ebe3540310bd2f5">
  <xsd:schema xmlns:xsd="http://www.w3.org/2001/XMLSchema" xmlns:xs="http://www.w3.org/2001/XMLSchema" xmlns:p="http://schemas.microsoft.com/office/2006/metadata/properties" xmlns:ns2="E96EC222-FFC3-497D-844F-CB1797006A08" xmlns:ns3="b3bd7376-5044-434a-945d-10008cf1c9f2" xmlns:ns4="e96ec222-ffc3-497d-844f-cb1797006a08" targetNamespace="http://schemas.microsoft.com/office/2006/metadata/properties" ma:root="true" ma:fieldsID="96f03b2df77a169fd36a6ecf6f555583" ns2:_="" ns3:_="" ns4:_="">
    <xsd:import namespace="E96EC222-FFC3-497D-844F-CB1797006A08"/>
    <xsd:import namespace="b3bd7376-5044-434a-945d-10008cf1c9f2"/>
    <xsd:import namespace="e96ec222-ffc3-497d-844f-cb1797006a08"/>
    <xsd:element name="properties">
      <xsd:complexType>
        <xsd:sequence>
          <xsd:element name="documentManagement">
            <xsd:complexType>
              <xsd:all>
                <xsd:element ref="ns2:Abteilung" minOccurs="0"/>
                <xsd:element ref="ns2:MediaServiceMetadata" minOccurs="0"/>
                <xsd:element ref="ns2: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EC222-FFC3-497D-844F-CB1797006A08" elementFormDefault="qualified">
    <xsd:import namespace="http://schemas.microsoft.com/office/2006/documentManagement/types"/>
    <xsd:import namespace="http://schemas.microsoft.com/office/infopath/2007/PartnerControls"/>
    <xsd:element name="Abteilung" ma:index="8" nillable="true" ma:displayName="Abteilung" ma:format="Dropdown" ma:internalName="Abteilung">
      <xsd:simpleType>
        <xsd:restriction base="dms:Choice">
          <xsd:enumeration value="Marketing"/>
          <xsd:enumeration value="DEV"/>
          <xsd:enumeration value="RA"/>
          <xsd:enumeration value="QU"/>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d7376-5044-434a-945d-10008cf1c9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6ec222-ffc3-497d-844f-cb1797006a08"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347B-26B1-4F1C-AA93-4708BB035AB5}">
  <ds:schemaRefs>
    <ds:schemaRef ds:uri="http://purl.org/dc/elements/1.1/"/>
    <ds:schemaRef ds:uri="http://purl.org/dc/terms/"/>
    <ds:schemaRef ds:uri="http://www.w3.org/XML/1998/namespace"/>
    <ds:schemaRef ds:uri="http://purl.org/dc/dcmitype/"/>
    <ds:schemaRef ds:uri="http://schemas.microsoft.com/office/2006/metadata/properties"/>
    <ds:schemaRef ds:uri="b3bd7376-5044-434a-945d-10008cf1c9f2"/>
    <ds:schemaRef ds:uri="http://schemas.microsoft.com/office/2006/documentManagement/types"/>
    <ds:schemaRef ds:uri="http://schemas.microsoft.com/office/infopath/2007/PartnerControls"/>
    <ds:schemaRef ds:uri="http://schemas.openxmlformats.org/package/2006/metadata/core-properties"/>
    <ds:schemaRef ds:uri="e96ec222-ffc3-497d-844f-cb1797006a08"/>
    <ds:schemaRef ds:uri="E96EC222-FFC3-497D-844F-CB1797006A08"/>
  </ds:schemaRefs>
</ds:datastoreItem>
</file>

<file path=customXml/itemProps2.xml><?xml version="1.0" encoding="utf-8"?>
<ds:datastoreItem xmlns:ds="http://schemas.openxmlformats.org/officeDocument/2006/customXml" ds:itemID="{57191A2F-9BBD-4F1E-B187-7D2699FEC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EC222-FFC3-497D-844F-CB1797006A08"/>
    <ds:schemaRef ds:uri="b3bd7376-5044-434a-945d-10008cf1c9f2"/>
    <ds:schemaRef ds:uri="e96ec222-ffc3-497d-844f-cb179700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F5C5B-E169-4A7F-91B9-2E16BD91E378}">
  <ds:schemaRefs>
    <ds:schemaRef ds:uri="http://schemas.microsoft.com/sharepoint/v3/contenttype/forms"/>
  </ds:schemaRefs>
</ds:datastoreItem>
</file>

<file path=customXml/itemProps4.xml><?xml version="1.0" encoding="utf-8"?>
<ds:datastoreItem xmlns:ds="http://schemas.openxmlformats.org/officeDocument/2006/customXml" ds:itemID="{FF19374F-D1FB-463F-AE4C-94FC1093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27384</Words>
  <Characters>15610</Characters>
  <Application>Microsoft Office Word</Application>
  <DocSecurity>4</DocSecurity>
  <Lines>130</Lines>
  <Paragraphs>85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42909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2023-03-15T08:25:00Z</dcterms:created>
  <dcterms:modified xsi:type="dcterms:W3CDTF">2023-03-15T08:25:00Z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0x01010033E3F955380AEA40816153E810BB6E60</vt:lpwstr>
  </property>
</Properties>
</file>