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71" w:rsidRPr="00012054" w:rsidRDefault="00464B71" w:rsidP="00464B71">
      <w:pPr>
        <w:pStyle w:val="Antrat1"/>
        <w:jc w:val="center"/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</w:pPr>
      <w:r w:rsidRPr="00012054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 lapelis: informacija pacientui</w:t>
      </w:r>
    </w:p>
    <w:p w:rsidR="00464B71" w:rsidRPr="00135D81" w:rsidRDefault="00464B71" w:rsidP="00464B71">
      <w:pPr>
        <w:jc w:val="center"/>
        <w:rPr>
          <w:noProof/>
          <w:sz w:val="16"/>
          <w:szCs w:val="14"/>
        </w:rPr>
      </w:pP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jc w:val="center"/>
      </w:pP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5000 TV / 10000 TV / 20000 TV plėvele dengtos tabletės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jc w:val="center"/>
        <w:rPr>
          <w:sz w:val="24"/>
          <w:szCs w:val="24"/>
        </w:rPr>
      </w:pPr>
      <w:proofErr w:type="spellStart"/>
      <w:r>
        <w:t>k</w:t>
      </w:r>
      <w:r w:rsidRPr="00A3148B">
        <w:t>olekalciferolis</w:t>
      </w:r>
      <w:proofErr w:type="spellEnd"/>
      <w:r w:rsidRPr="00A3148B">
        <w:t xml:space="preserve"> (vitaminas D3)</w:t>
      </w:r>
      <w:r w:rsidRPr="00A3148B">
        <w:br/>
      </w:r>
    </w:p>
    <w:p w:rsidR="00464B71" w:rsidRPr="004766E3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jc w:val="center"/>
        <w:rPr>
          <w:noProof/>
          <w:szCs w:val="22"/>
        </w:rPr>
      </w:pPr>
      <w:r w:rsidRPr="00E852C2">
        <w:rPr>
          <w:szCs w:val="22"/>
        </w:rPr>
        <w:t>Skirtas vartoti suaugusiesiems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jc w:val="center"/>
        <w:rPr>
          <w:noProof/>
        </w:rPr>
      </w:pPr>
    </w:p>
    <w:p w:rsidR="00464B71" w:rsidRPr="00A3148B" w:rsidRDefault="00464B71" w:rsidP="00464B71">
      <w:pPr>
        <w:tabs>
          <w:tab w:val="left" w:pos="708"/>
        </w:tabs>
        <w:suppressAutoHyphens/>
        <w:spacing w:line="240" w:lineRule="auto"/>
        <w:rPr>
          <w:b/>
          <w:noProof/>
        </w:rPr>
      </w:pPr>
      <w:r w:rsidRPr="00A3148B">
        <w:rPr>
          <w:b/>
        </w:rPr>
        <w:t>Atidžiai perskaitykite visą šį lapelį, prieš pradėdami vartoti vaistą, nes jame pateikiama Jums svarbi informacija.</w:t>
      </w:r>
    </w:p>
    <w:p w:rsidR="00464B71" w:rsidRPr="00A3148B" w:rsidRDefault="00464B71" w:rsidP="00464B71">
      <w:pPr>
        <w:numPr>
          <w:ilvl w:val="0"/>
          <w:numId w:val="1"/>
        </w:numPr>
        <w:suppressAutoHyphens/>
        <w:spacing w:line="240" w:lineRule="auto"/>
        <w:ind w:left="567" w:hanging="567"/>
        <w:contextualSpacing/>
        <w:rPr>
          <w:noProof/>
        </w:rPr>
      </w:pPr>
      <w:r w:rsidRPr="00A3148B">
        <w:t>Neišmeskite šio lapelio, nes vėl gali prireikti jį perskaityti.</w:t>
      </w:r>
    </w:p>
    <w:p w:rsidR="00464B71" w:rsidRPr="00A3148B" w:rsidRDefault="00464B71" w:rsidP="00464B71">
      <w:pPr>
        <w:numPr>
          <w:ilvl w:val="0"/>
          <w:numId w:val="1"/>
        </w:numPr>
        <w:suppressAutoHyphens/>
        <w:spacing w:line="240" w:lineRule="auto"/>
        <w:ind w:left="567" w:hanging="567"/>
        <w:contextualSpacing/>
        <w:rPr>
          <w:noProof/>
        </w:rPr>
      </w:pPr>
      <w:r w:rsidRPr="00A3148B">
        <w:t>Jeigu kiltų daugiau klausimų, kreipkitės į gydytoją</w:t>
      </w:r>
      <w:bookmarkStart w:id="0" w:name="_Hlk22043445"/>
      <w:r w:rsidRPr="00A3148B">
        <w:t xml:space="preserve"> arba vaistininką.</w:t>
      </w:r>
    </w:p>
    <w:bookmarkEnd w:id="0"/>
    <w:p w:rsidR="00464B71" w:rsidRPr="00A3148B" w:rsidRDefault="00464B71" w:rsidP="00464B71">
      <w:pPr>
        <w:numPr>
          <w:ilvl w:val="0"/>
          <w:numId w:val="1"/>
        </w:numPr>
        <w:suppressAutoHyphens/>
        <w:spacing w:line="240" w:lineRule="auto"/>
        <w:ind w:left="567" w:hanging="567"/>
        <w:contextualSpacing/>
        <w:rPr>
          <w:noProof/>
        </w:rPr>
      </w:pPr>
      <w:r w:rsidRPr="00A3148B">
        <w:t>Šis vaistas skirtas tik Jums, todėl kitiems žmonėms jo duoti negalima. Vaistas gali jiems pakenkti (net tiems, kurių ligos požymiai yra tokie patys kaip Jūsų).</w:t>
      </w:r>
    </w:p>
    <w:p w:rsidR="00464B71" w:rsidRPr="00A3148B" w:rsidRDefault="00464B71" w:rsidP="00464B71">
      <w:pPr>
        <w:numPr>
          <w:ilvl w:val="0"/>
          <w:numId w:val="1"/>
        </w:numPr>
        <w:suppressAutoHyphens/>
        <w:spacing w:line="240" w:lineRule="auto"/>
        <w:ind w:left="567" w:hanging="567"/>
        <w:contextualSpacing/>
        <w:rPr>
          <w:noProof/>
        </w:rPr>
      </w:pPr>
      <w:r w:rsidRPr="00A3148B">
        <w:t>Jeigu pasireiškė šalutinis poveikis (net jeigu jis šiame lapelyje nenurodytas), kreipkitės į gydytoją arba vaistininką. Žr. 4 skyrių.</w:t>
      </w:r>
    </w:p>
    <w:p w:rsidR="00464B71" w:rsidRPr="00A3148B" w:rsidRDefault="00464B71" w:rsidP="00464B71">
      <w:pPr>
        <w:tabs>
          <w:tab w:val="left" w:pos="6211"/>
        </w:tabs>
      </w:pPr>
    </w:p>
    <w:p w:rsidR="00464B71" w:rsidRPr="00A3148B" w:rsidRDefault="00464B71" w:rsidP="00464B71">
      <w:pPr>
        <w:keepNext/>
        <w:spacing w:before="240"/>
        <w:rPr>
          <w:b/>
          <w:noProof/>
        </w:rPr>
      </w:pPr>
      <w:r w:rsidRPr="00A3148B">
        <w:rPr>
          <w:b/>
        </w:rPr>
        <w:t>Apie ką rašoma šiame lapelyje?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ind w:left="567" w:right="-28" w:hanging="567"/>
        <w:rPr>
          <w:noProof/>
        </w:rPr>
      </w:pPr>
      <w:r w:rsidRPr="00A3148B">
        <w:t>1.</w:t>
      </w:r>
      <w:r w:rsidRPr="00A3148B">
        <w:tab/>
        <w:t xml:space="preserve">Kas yra </w:t>
      </w:r>
      <w:proofErr w:type="spellStart"/>
      <w:r>
        <w:t>Trederol</w:t>
      </w:r>
      <w:proofErr w:type="spellEnd"/>
      <w:r w:rsidRPr="00A3148B">
        <w:t xml:space="preserve"> ir kam jis vartojamas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ind w:left="567" w:right="-28" w:hanging="567"/>
        <w:rPr>
          <w:noProof/>
        </w:rPr>
      </w:pPr>
      <w:r w:rsidRPr="00A3148B">
        <w:t>2.</w:t>
      </w:r>
      <w:r w:rsidRPr="00A3148B">
        <w:tab/>
        <w:t xml:space="preserve">Kas žinotina prieš vartojant </w:t>
      </w:r>
      <w:proofErr w:type="spellStart"/>
      <w:r>
        <w:t>Trederol</w:t>
      </w:r>
      <w:proofErr w:type="spellEnd"/>
      <w:r w:rsidRPr="00A3148B">
        <w:t xml:space="preserve"> 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ind w:left="567" w:right="-28" w:hanging="567"/>
        <w:rPr>
          <w:noProof/>
        </w:rPr>
      </w:pPr>
      <w:r w:rsidRPr="00A3148B">
        <w:t>3.</w:t>
      </w:r>
      <w:r w:rsidRPr="00A3148B">
        <w:tab/>
        <w:t xml:space="preserve">Kaip vartoti </w:t>
      </w:r>
      <w:proofErr w:type="spellStart"/>
      <w:r>
        <w:t>Trederol</w:t>
      </w:r>
      <w:proofErr w:type="spellEnd"/>
      <w:r w:rsidRPr="00A3148B">
        <w:t xml:space="preserve"> </w:t>
      </w:r>
    </w:p>
    <w:p w:rsidR="00464B71" w:rsidRPr="00A3148B" w:rsidRDefault="00464B71" w:rsidP="00464B71">
      <w:pPr>
        <w:numPr>
          <w:ilvl w:val="12"/>
          <w:numId w:val="0"/>
        </w:numPr>
        <w:tabs>
          <w:tab w:val="left" w:pos="708"/>
        </w:tabs>
        <w:spacing w:line="240" w:lineRule="auto"/>
        <w:ind w:left="567" w:right="-28" w:hanging="567"/>
        <w:rPr>
          <w:noProof/>
        </w:rPr>
      </w:pPr>
      <w:r w:rsidRPr="00A3148B">
        <w:t>4.</w:t>
      </w:r>
      <w:r w:rsidRPr="00A3148B">
        <w:tab/>
        <w:t>Galimas šalutinis poveikis</w:t>
      </w:r>
    </w:p>
    <w:p w:rsidR="00464B71" w:rsidRPr="00A3148B" w:rsidRDefault="00464B71" w:rsidP="00464B71">
      <w:pPr>
        <w:numPr>
          <w:ilvl w:val="0"/>
          <w:numId w:val="2"/>
        </w:numPr>
        <w:spacing w:line="240" w:lineRule="auto"/>
        <w:ind w:left="567" w:right="-28" w:hanging="567"/>
        <w:rPr>
          <w:noProof/>
        </w:rPr>
      </w:pPr>
      <w:r w:rsidRPr="00A3148B">
        <w:t xml:space="preserve">Kaip laikyti </w:t>
      </w:r>
      <w:proofErr w:type="spellStart"/>
      <w:r>
        <w:t>Trederol</w:t>
      </w:r>
      <w:proofErr w:type="spellEnd"/>
      <w:r w:rsidRPr="00A3148B">
        <w:t xml:space="preserve"> </w:t>
      </w:r>
    </w:p>
    <w:p w:rsidR="00464B71" w:rsidRPr="00A3148B" w:rsidRDefault="00464B71" w:rsidP="00464B71">
      <w:pPr>
        <w:pStyle w:val="Sraopastraipa"/>
        <w:numPr>
          <w:ilvl w:val="0"/>
          <w:numId w:val="2"/>
        </w:numPr>
        <w:tabs>
          <w:tab w:val="left" w:pos="708"/>
        </w:tabs>
        <w:spacing w:after="0" w:line="240" w:lineRule="auto"/>
        <w:ind w:right="-28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>Pakuotės turinys ir kita informacija</w:t>
      </w:r>
    </w:p>
    <w:p w:rsidR="00464B71" w:rsidRPr="00A3148B" w:rsidRDefault="00464B71" w:rsidP="00464B71">
      <w:pPr>
        <w:tabs>
          <w:tab w:val="left" w:pos="708"/>
        </w:tabs>
        <w:spacing w:line="240" w:lineRule="auto"/>
        <w:ind w:right="-28"/>
        <w:rPr>
          <w:noProof/>
        </w:rPr>
      </w:pPr>
    </w:p>
    <w:p w:rsidR="00464B71" w:rsidRPr="00A3148B" w:rsidRDefault="00464B71" w:rsidP="00464B71">
      <w:pPr>
        <w:keepNext/>
        <w:spacing w:before="240" w:after="240"/>
        <w:rPr>
          <w:b/>
          <w:noProof/>
        </w:rPr>
      </w:pPr>
      <w:r w:rsidRPr="00A3148B">
        <w:rPr>
          <w:b/>
        </w:rPr>
        <w:t xml:space="preserve">1. </w:t>
      </w:r>
      <w:r>
        <w:rPr>
          <w:b/>
        </w:rPr>
        <w:tab/>
      </w:r>
      <w:r w:rsidRPr="00A3148B">
        <w:rPr>
          <w:b/>
        </w:rPr>
        <w:t xml:space="preserve">Kas yra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ir kam jis vartojamas</w:t>
      </w:r>
    </w:p>
    <w:p w:rsidR="00464B71" w:rsidRDefault="00464B71" w:rsidP="00464B71">
      <w:proofErr w:type="spellStart"/>
      <w:r>
        <w:t>Trederol</w:t>
      </w:r>
      <w:proofErr w:type="spellEnd"/>
      <w:r w:rsidRPr="00A3148B">
        <w:t xml:space="preserve"> </w:t>
      </w:r>
      <w:r>
        <w:t xml:space="preserve">sudėtyje </w:t>
      </w:r>
      <w:r w:rsidRPr="00A3148B">
        <w:t xml:space="preserve">yra veikliosios medžiagos </w:t>
      </w:r>
      <w:proofErr w:type="spellStart"/>
      <w:r>
        <w:t>k</w:t>
      </w:r>
      <w:r w:rsidRPr="00A3148B">
        <w:t>olekalciferolio</w:t>
      </w:r>
      <w:proofErr w:type="spellEnd"/>
      <w:r w:rsidRPr="00A3148B">
        <w:t>.</w:t>
      </w:r>
    </w:p>
    <w:p w:rsidR="00464B71" w:rsidRPr="00A3148B" w:rsidRDefault="00464B71" w:rsidP="00464B71">
      <w:r w:rsidRPr="00A3148B">
        <w:t xml:space="preserve">  </w:t>
      </w:r>
    </w:p>
    <w:p w:rsidR="00464B71" w:rsidRDefault="00464B71" w:rsidP="00464B71">
      <w:r w:rsidRPr="00A3148B">
        <w:t xml:space="preserve">Vitamino D yra maiste, jo taip pat susidaro odoje veikiant saulės šviesai. </w:t>
      </w:r>
      <w:proofErr w:type="spellStart"/>
      <w:r>
        <w:t>Trederol</w:t>
      </w:r>
      <w:proofErr w:type="spellEnd"/>
      <w:r w:rsidRPr="00A3148B">
        <w:t xml:space="preserve"> gali paskirti gydytojas pradėdamas sunkaus vitamino D </w:t>
      </w:r>
      <w:r>
        <w:t>trūkumo</w:t>
      </w:r>
      <w:r w:rsidRPr="00A3148B">
        <w:t xml:space="preserve"> gydymą. Vitamino D </w:t>
      </w:r>
      <w:r>
        <w:t>trūkumas</w:t>
      </w:r>
      <w:r w:rsidRPr="00A3148B">
        <w:t xml:space="preserve"> gali pasireikšti, kai dėl mitybos ar gyvenimo būdo gaunate nepakankamai vitamino D arba kai organizmui reikia daugiau vitamino D. </w:t>
      </w:r>
      <w:proofErr w:type="spellStart"/>
      <w:r>
        <w:t>Trederol</w:t>
      </w:r>
      <w:proofErr w:type="spellEnd"/>
      <w:r w:rsidRPr="00A3148B">
        <w:t xml:space="preserve"> skirtas suaugusiesiems.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4B71" w:rsidRDefault="00464B71" w:rsidP="00464B71">
      <w:r>
        <w:tab/>
      </w:r>
    </w:p>
    <w:p w:rsidR="00464B71" w:rsidRPr="00A3148B" w:rsidRDefault="00464B71" w:rsidP="00464B71"/>
    <w:p w:rsidR="00464B71" w:rsidRPr="00A3148B" w:rsidRDefault="00464B71" w:rsidP="00464B71">
      <w:pPr>
        <w:keepNext/>
        <w:rPr>
          <w:b/>
          <w:noProof/>
        </w:rPr>
      </w:pPr>
      <w:r w:rsidRPr="00A3148B">
        <w:rPr>
          <w:b/>
        </w:rPr>
        <w:t xml:space="preserve">2. </w:t>
      </w:r>
      <w:r>
        <w:rPr>
          <w:b/>
        </w:rPr>
        <w:tab/>
      </w:r>
      <w:r w:rsidRPr="00A3148B">
        <w:rPr>
          <w:b/>
        </w:rPr>
        <w:t xml:space="preserve">Kas žinotina prieš vartojant </w:t>
      </w:r>
      <w:proofErr w:type="spellStart"/>
      <w:r>
        <w:rPr>
          <w:b/>
        </w:rPr>
        <w:t>Trederol</w:t>
      </w:r>
      <w:proofErr w:type="spellEnd"/>
    </w:p>
    <w:p w:rsidR="00464B71" w:rsidRPr="00A3148B" w:rsidRDefault="00464B71" w:rsidP="00464B71">
      <w:pPr>
        <w:spacing w:before="120"/>
        <w:rPr>
          <w:b/>
          <w:noProof/>
        </w:rPr>
      </w:pP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vartoti </w:t>
      </w:r>
      <w:r>
        <w:rPr>
          <w:b/>
        </w:rPr>
        <w:t>draudžiama</w:t>
      </w:r>
      <w:r w:rsidRPr="00A3148B">
        <w:rPr>
          <w:b/>
        </w:rPr>
        <w:t>:</w:t>
      </w:r>
    </w:p>
    <w:p w:rsidR="00464B71" w:rsidRPr="00A3148B" w:rsidRDefault="00464B71" w:rsidP="00464B71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 xml:space="preserve">jeigu yra alergija </w:t>
      </w:r>
      <w:proofErr w:type="spellStart"/>
      <w:r>
        <w:rPr>
          <w:rFonts w:ascii="Times New Roman" w:hAnsi="Times New Roman"/>
        </w:rPr>
        <w:t>k</w:t>
      </w:r>
      <w:r w:rsidRPr="00A3148B">
        <w:rPr>
          <w:rFonts w:ascii="Times New Roman" w:hAnsi="Times New Roman"/>
        </w:rPr>
        <w:t>olekalciferoliui</w:t>
      </w:r>
      <w:proofErr w:type="spellEnd"/>
      <w:r w:rsidRPr="00A3148B">
        <w:rPr>
          <w:rFonts w:ascii="Times New Roman" w:hAnsi="Times New Roman"/>
        </w:rPr>
        <w:t xml:space="preserve"> (vitaminui D3) arba bet kuriai </w:t>
      </w:r>
      <w:r>
        <w:rPr>
          <w:rFonts w:ascii="Times New Roman" w:hAnsi="Times New Roman"/>
        </w:rPr>
        <w:t>kitai</w:t>
      </w:r>
      <w:r w:rsidRPr="00A3148B">
        <w:rPr>
          <w:rFonts w:ascii="Times New Roman" w:hAnsi="Times New Roman"/>
        </w:rPr>
        <w:t xml:space="preserve"> šio vaisto medžiagai (jos išvardytos 6 skyriuje), </w:t>
      </w:r>
    </w:p>
    <w:p w:rsidR="00464B71" w:rsidRPr="00A3148B" w:rsidRDefault="00464B71" w:rsidP="00464B71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 xml:space="preserve">jeigu Jūsų kraujyje yra didelis vitamino D kiekis (vitamino D </w:t>
      </w:r>
      <w:proofErr w:type="spellStart"/>
      <w:r w:rsidRPr="00A3148B">
        <w:rPr>
          <w:rFonts w:ascii="Times New Roman" w:hAnsi="Times New Roman"/>
        </w:rPr>
        <w:t>hipervitaminozė</w:t>
      </w:r>
      <w:proofErr w:type="spellEnd"/>
      <w:r w:rsidRPr="00A3148B">
        <w:rPr>
          <w:rFonts w:ascii="Times New Roman" w:hAnsi="Times New Roman"/>
        </w:rPr>
        <w:t>),</w:t>
      </w:r>
    </w:p>
    <w:p w:rsidR="00464B71" w:rsidRPr="00A3148B" w:rsidRDefault="00464B71" w:rsidP="00464B71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>jeigu Jūsų kraujyje (</w:t>
      </w:r>
      <w:proofErr w:type="spellStart"/>
      <w:r w:rsidRPr="00A3148B">
        <w:rPr>
          <w:rFonts w:ascii="Times New Roman" w:hAnsi="Times New Roman"/>
        </w:rPr>
        <w:t>hiperkalcemija</w:t>
      </w:r>
      <w:proofErr w:type="spellEnd"/>
      <w:r w:rsidRPr="00A3148B">
        <w:rPr>
          <w:rFonts w:ascii="Times New Roman" w:hAnsi="Times New Roman"/>
        </w:rPr>
        <w:t>) ar šlapime yra didelis kalcio kiekis (</w:t>
      </w:r>
      <w:proofErr w:type="spellStart"/>
      <w:r w:rsidRPr="00A3148B">
        <w:rPr>
          <w:rFonts w:ascii="Times New Roman" w:hAnsi="Times New Roman"/>
        </w:rPr>
        <w:t>hiperkalciurija</w:t>
      </w:r>
      <w:proofErr w:type="spellEnd"/>
      <w:r w:rsidRPr="00A3148B">
        <w:rPr>
          <w:rFonts w:ascii="Times New Roman" w:hAnsi="Times New Roman"/>
        </w:rPr>
        <w:t xml:space="preserve">) arba nustatyta liga ar būklė, lemianti </w:t>
      </w:r>
      <w:proofErr w:type="spellStart"/>
      <w:r w:rsidRPr="00A3148B">
        <w:rPr>
          <w:rFonts w:ascii="Times New Roman" w:hAnsi="Times New Roman"/>
        </w:rPr>
        <w:t>hiperkalcemiją</w:t>
      </w:r>
      <w:proofErr w:type="spellEnd"/>
      <w:r w:rsidRPr="00A3148B">
        <w:rPr>
          <w:rFonts w:ascii="Times New Roman" w:hAnsi="Times New Roman"/>
        </w:rPr>
        <w:t xml:space="preserve"> ar </w:t>
      </w:r>
      <w:proofErr w:type="spellStart"/>
      <w:r w:rsidRPr="00A3148B">
        <w:rPr>
          <w:rFonts w:ascii="Times New Roman" w:hAnsi="Times New Roman"/>
        </w:rPr>
        <w:t>hiperkalciuriją</w:t>
      </w:r>
      <w:proofErr w:type="spellEnd"/>
      <w:r w:rsidRPr="00A3148B">
        <w:rPr>
          <w:rFonts w:ascii="Times New Roman" w:hAnsi="Times New Roman"/>
        </w:rPr>
        <w:t>,</w:t>
      </w:r>
    </w:p>
    <w:p w:rsidR="00464B71" w:rsidRPr="00A3148B" w:rsidRDefault="00464B71" w:rsidP="00464B71">
      <w:pPr>
        <w:pStyle w:val="Sraopastraipa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 xml:space="preserve">jeigu inkstuose vyksta </w:t>
      </w:r>
      <w:proofErr w:type="spellStart"/>
      <w:r w:rsidRPr="00A3148B">
        <w:rPr>
          <w:rFonts w:ascii="Times New Roman" w:hAnsi="Times New Roman"/>
        </w:rPr>
        <w:t>kalcifikacija</w:t>
      </w:r>
      <w:proofErr w:type="spellEnd"/>
      <w:r w:rsidRPr="00A3148B">
        <w:rPr>
          <w:rFonts w:ascii="Times New Roman" w:hAnsi="Times New Roman"/>
        </w:rPr>
        <w:t>, inkstuose atsirado akmenų ar pasireiškė sunkių inkstų sutrikimų.</w:t>
      </w:r>
    </w:p>
    <w:p w:rsidR="00464B71" w:rsidRPr="00A3148B" w:rsidRDefault="00464B71" w:rsidP="00464B71">
      <w:pPr>
        <w:keepNext/>
        <w:spacing w:before="240"/>
        <w:rPr>
          <w:b/>
          <w:noProof/>
        </w:rPr>
      </w:pPr>
      <w:r w:rsidRPr="00A3148B">
        <w:rPr>
          <w:b/>
        </w:rPr>
        <w:t>Įspėjimai ir atsargumo priemonės</w:t>
      </w:r>
    </w:p>
    <w:p w:rsidR="00464B71" w:rsidRPr="00A3148B" w:rsidRDefault="00464B71" w:rsidP="00464B71">
      <w:pPr>
        <w:rPr>
          <w:noProof/>
        </w:rPr>
      </w:pPr>
      <w:r w:rsidRPr="00A3148B">
        <w:t xml:space="preserve">Pasitarkite su gydytoju ar vaistininku prieš pradėdami vartodami </w:t>
      </w:r>
      <w:proofErr w:type="spellStart"/>
      <w:r>
        <w:t>Trederol</w:t>
      </w:r>
      <w:proofErr w:type="spellEnd"/>
      <w:r w:rsidRPr="00A3148B">
        <w:t>, jeigu:</w:t>
      </w:r>
    </w:p>
    <w:p w:rsidR="00464B71" w:rsidRPr="00E852C2" w:rsidRDefault="00464B71" w:rsidP="00464B71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 xml:space="preserve">pasireiškė inkstų pažeidimas ar liga. Gydytojas </w:t>
      </w:r>
      <w:r>
        <w:rPr>
          <w:rFonts w:ascii="Times New Roman" w:hAnsi="Times New Roman"/>
        </w:rPr>
        <w:t>ištirs</w:t>
      </w:r>
      <w:r w:rsidRPr="00A3148B">
        <w:rPr>
          <w:rFonts w:ascii="Times New Roman" w:hAnsi="Times New Roman"/>
        </w:rPr>
        <w:t xml:space="preserve"> kalcio ir fosfatų kiekį Jūsų kraujyje ir šlapime;</w:t>
      </w:r>
    </w:p>
    <w:p w:rsidR="00464B71" w:rsidRPr="00A07B4F" w:rsidRDefault="00464B71" w:rsidP="00464B71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noProof/>
        </w:rPr>
      </w:pPr>
      <w:r w:rsidRPr="00E852C2">
        <w:rPr>
          <w:rFonts w:ascii="Times New Roman" w:hAnsi="Times New Roman" w:cs="Times New Roman"/>
        </w:rPr>
        <w:lastRenderedPageBreak/>
        <w:t>yra polinkis į akmenų, kuriuose yra kalcio, formavimąsi inkstuose;</w:t>
      </w:r>
    </w:p>
    <w:p w:rsidR="00464B71" w:rsidRPr="00A3148B" w:rsidRDefault="00464B71" w:rsidP="00464B71">
      <w:pPr>
        <w:pStyle w:val="Sraopastraip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vargina </w:t>
      </w:r>
      <w:proofErr w:type="spellStart"/>
      <w:r w:rsidRPr="00A3148B">
        <w:rPr>
          <w:rFonts w:ascii="Times New Roman" w:hAnsi="Times New Roman"/>
        </w:rPr>
        <w:t>daugiasistemis</w:t>
      </w:r>
      <w:proofErr w:type="spellEnd"/>
      <w:r w:rsidRPr="00A3148B">
        <w:rPr>
          <w:rFonts w:ascii="Times New Roman" w:hAnsi="Times New Roman"/>
        </w:rPr>
        <w:t xml:space="preserve"> lėtinis uždegimas, vadinamas </w:t>
      </w:r>
      <w:proofErr w:type="spellStart"/>
      <w:r w:rsidRPr="00A3148B">
        <w:rPr>
          <w:rFonts w:ascii="Times New Roman" w:hAnsi="Times New Roman"/>
        </w:rPr>
        <w:t>sarkoidoze</w:t>
      </w:r>
      <w:proofErr w:type="spellEnd"/>
      <w:r w:rsidRPr="00A3148B">
        <w:rPr>
          <w:rFonts w:ascii="Times New Roman" w:hAnsi="Times New Roman"/>
        </w:rPr>
        <w:t>, galintis paveikti plaučius, širdį ir inkstus. Tokiu atveju padidėja greitesnio vitamino D virtimo jo aktyviąja forma rizika;</w:t>
      </w:r>
    </w:p>
    <w:p w:rsidR="00464B71" w:rsidRPr="00A3148B" w:rsidRDefault="00464B71" w:rsidP="00464B71">
      <w:pPr>
        <w:pStyle w:val="Sraopastraip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vartojate papildus, kuriuose yra vitamino D ar jo darinių, arba valgote maistą ar geriate pieną, kuriuose yra daug vitamino D;</w:t>
      </w:r>
    </w:p>
    <w:p w:rsidR="00464B71" w:rsidRPr="00A3148B" w:rsidRDefault="00464B71" w:rsidP="00464B71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3148B">
        <w:rPr>
          <w:rFonts w:ascii="Times New Roman" w:hAnsi="Times New Roman"/>
        </w:rPr>
        <w:t xml:space="preserve">Jums pasireiškė atsparumas </w:t>
      </w:r>
      <w:proofErr w:type="spellStart"/>
      <w:r w:rsidRPr="00A3148B">
        <w:rPr>
          <w:rFonts w:ascii="Times New Roman" w:hAnsi="Times New Roman"/>
        </w:rPr>
        <w:t>parathormonui</w:t>
      </w:r>
      <w:proofErr w:type="spellEnd"/>
      <w:r w:rsidRPr="00A3148B">
        <w:rPr>
          <w:rFonts w:ascii="Times New Roman" w:hAnsi="Times New Roman"/>
        </w:rPr>
        <w:t xml:space="preserve"> (</w:t>
      </w:r>
      <w:proofErr w:type="spellStart"/>
      <w:r w:rsidRPr="00A3148B">
        <w:rPr>
          <w:rFonts w:ascii="Times New Roman" w:hAnsi="Times New Roman"/>
        </w:rPr>
        <w:t>pseudohipoparatirozė</w:t>
      </w:r>
      <w:proofErr w:type="spellEnd"/>
      <w:r w:rsidRPr="00A3148B">
        <w:rPr>
          <w:rFonts w:ascii="Times New Roman" w:hAnsi="Times New Roman"/>
        </w:rPr>
        <w:t>).</w:t>
      </w:r>
    </w:p>
    <w:p w:rsidR="00464B71" w:rsidRPr="00A3148B" w:rsidRDefault="00464B71" w:rsidP="00464B71">
      <w:pPr>
        <w:pStyle w:val="Sraopastraipa"/>
        <w:spacing w:after="0"/>
        <w:rPr>
          <w:rFonts w:ascii="Times New Roman" w:eastAsia="Times New Roman" w:hAnsi="Times New Roman" w:cs="Times New Roman"/>
          <w:noProof/>
        </w:rPr>
      </w:pPr>
    </w:p>
    <w:p w:rsidR="00464B71" w:rsidRDefault="00464B71" w:rsidP="00464B71">
      <w:r w:rsidRPr="00A3148B">
        <w:t>Reikia užtikrinti pakankamo kalcio kiekio suvartojimą su maistu. Gydytojas gali paprašyti Jūsų reguliariai atlikti laboratorinius tyrimus, kurių reikia siekiant patikrinti kalcio kiekį kraujyje ir šlapime.</w:t>
      </w:r>
    </w:p>
    <w:p w:rsidR="00464B71" w:rsidRPr="00A3148B" w:rsidRDefault="00464B71" w:rsidP="00464B71"/>
    <w:p w:rsidR="00464B71" w:rsidRDefault="00464B71" w:rsidP="00464B71">
      <w:r w:rsidRPr="00A3148B">
        <w:t>Jeigu su maistu, kitais vaist</w:t>
      </w:r>
      <w:r>
        <w:t>ais</w:t>
      </w:r>
      <w:r w:rsidRPr="00A3148B">
        <w:t xml:space="preserve"> ar maisto papildais suvartojate daugiau kaip 1 000 TV vitamino D per parą, gydytojas nurodys atlikti tam tikrus kraujo tyrimus. Šie tyrimai ypač svarbūs vyresniems pacientams, riboto jud</w:t>
      </w:r>
      <w:r>
        <w:t>r</w:t>
      </w:r>
      <w:r w:rsidRPr="00A3148B">
        <w:t xml:space="preserve">umo pacientams ir širdį veikiančius glikozidus ar diuretikus vartojantiems asmenims (žr. skyrių „Kiti vaistai ir </w:t>
      </w:r>
      <w:proofErr w:type="spellStart"/>
      <w:r>
        <w:t>Trederol</w:t>
      </w:r>
      <w:proofErr w:type="spellEnd"/>
      <w:r w:rsidRPr="00A3148B">
        <w:t xml:space="preserve">“). </w:t>
      </w:r>
    </w:p>
    <w:p w:rsidR="00464B71" w:rsidRPr="00A3148B" w:rsidRDefault="00464B71" w:rsidP="00464B71"/>
    <w:p w:rsidR="00464B71" w:rsidRPr="00A3148B" w:rsidRDefault="00464B71" w:rsidP="00464B71">
      <w:pPr>
        <w:rPr>
          <w:b/>
        </w:rPr>
      </w:pPr>
      <w:r w:rsidRPr="00A3148B">
        <w:rPr>
          <w:b/>
        </w:rPr>
        <w:t>Vaikams ir paaugliams</w:t>
      </w:r>
    </w:p>
    <w:p w:rsidR="00464B71" w:rsidRPr="00A3148B" w:rsidRDefault="00464B71" w:rsidP="00464B71">
      <w:r w:rsidRPr="00A3148B">
        <w:t>Šis vaistas neturėtų būti skiriamas vaikams ir paaugliams iki 18 metų amžiaus.</w:t>
      </w:r>
    </w:p>
    <w:p w:rsidR="00464B71" w:rsidRPr="00A3148B" w:rsidRDefault="00464B71" w:rsidP="00464B71">
      <w:pPr>
        <w:keepNext/>
        <w:spacing w:before="240"/>
        <w:rPr>
          <w:b/>
        </w:rPr>
      </w:pPr>
      <w:r w:rsidRPr="00A3148B">
        <w:rPr>
          <w:b/>
        </w:rPr>
        <w:t xml:space="preserve">Kiti vaistai ir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 </w:t>
      </w:r>
    </w:p>
    <w:p w:rsidR="00464B71" w:rsidRDefault="00464B71" w:rsidP="00464B71">
      <w:r w:rsidRPr="00A3148B">
        <w:t>Jeigu vartojate, neseniai vartojote ar planuojate vartoti kitų vaistų, pasakykite gydytojui arba vaistininkui.</w:t>
      </w:r>
    </w:p>
    <w:p w:rsidR="00464B71" w:rsidRPr="00A3148B" w:rsidRDefault="00464B71" w:rsidP="00464B71"/>
    <w:p w:rsidR="00464B71" w:rsidRPr="00A3148B" w:rsidRDefault="00464B71" w:rsidP="00464B71">
      <w:r w:rsidRPr="00A3148B">
        <w:t xml:space="preserve">Su </w:t>
      </w:r>
      <w:proofErr w:type="spellStart"/>
      <w:r>
        <w:t>Trederol</w:t>
      </w:r>
      <w:proofErr w:type="spellEnd"/>
      <w:r w:rsidRPr="00A3148B">
        <w:t xml:space="preserve"> visų pirma gali sąveikauti šie vaistai: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vaistai nuo epilepsijos (pavyzdžiui, </w:t>
      </w:r>
      <w:proofErr w:type="spellStart"/>
      <w:r w:rsidRPr="00A3148B">
        <w:rPr>
          <w:rFonts w:ascii="Times New Roman" w:hAnsi="Times New Roman"/>
        </w:rPr>
        <w:t>fenitoinas</w:t>
      </w:r>
      <w:proofErr w:type="spellEnd"/>
      <w:r w:rsidRPr="00A3148B">
        <w:rPr>
          <w:rFonts w:ascii="Times New Roman" w:hAnsi="Times New Roman"/>
        </w:rPr>
        <w:t xml:space="preserve">) arba migdomieji vaistai (barbitūratai, pavyzdžiui, </w:t>
      </w:r>
      <w:proofErr w:type="spellStart"/>
      <w:r w:rsidRPr="00A3148B">
        <w:rPr>
          <w:rFonts w:ascii="Times New Roman" w:hAnsi="Times New Roman"/>
        </w:rPr>
        <w:t>fenobarbitalis</w:t>
      </w:r>
      <w:proofErr w:type="spellEnd"/>
      <w:r w:rsidRPr="00A3148B">
        <w:rPr>
          <w:rFonts w:ascii="Times New Roman" w:hAnsi="Times New Roman"/>
        </w:rPr>
        <w:t xml:space="preserve">), nes šie vaistai gali </w:t>
      </w:r>
      <w:proofErr w:type="spellStart"/>
      <w:r w:rsidRPr="00A3148B">
        <w:rPr>
          <w:rFonts w:ascii="Times New Roman" w:hAnsi="Times New Roman"/>
        </w:rPr>
        <w:t>susilpninti</w:t>
      </w:r>
      <w:proofErr w:type="spellEnd"/>
      <w:r w:rsidRPr="00A3148B">
        <w:rPr>
          <w:rFonts w:ascii="Times New Roman" w:hAnsi="Times New Roman"/>
        </w:rPr>
        <w:t xml:space="preserve"> vitamino D poveikį;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3148B">
        <w:rPr>
          <w:rFonts w:ascii="Times New Roman" w:hAnsi="Times New Roman"/>
        </w:rPr>
        <w:t>gliukokortiko</w:t>
      </w:r>
      <w:r>
        <w:rPr>
          <w:rFonts w:ascii="Times New Roman" w:hAnsi="Times New Roman"/>
        </w:rPr>
        <w:t>i</w:t>
      </w:r>
      <w:r w:rsidRPr="00A3148B">
        <w:rPr>
          <w:rFonts w:ascii="Times New Roman" w:hAnsi="Times New Roman"/>
        </w:rPr>
        <w:t>dai</w:t>
      </w:r>
      <w:proofErr w:type="spellEnd"/>
      <w:r w:rsidRPr="00A3148B">
        <w:rPr>
          <w:rFonts w:ascii="Times New Roman" w:hAnsi="Times New Roman"/>
        </w:rPr>
        <w:t xml:space="preserve"> (steroidiniai hormonai, pavyzdžiui, hidrokortizonas ar prednizolonas). Jie gali </w:t>
      </w:r>
      <w:proofErr w:type="spellStart"/>
      <w:r w:rsidRPr="00A3148B">
        <w:rPr>
          <w:rFonts w:ascii="Times New Roman" w:hAnsi="Times New Roman"/>
        </w:rPr>
        <w:t>susilpninti</w:t>
      </w:r>
      <w:proofErr w:type="spellEnd"/>
      <w:r w:rsidRPr="00A3148B">
        <w:rPr>
          <w:rFonts w:ascii="Times New Roman" w:hAnsi="Times New Roman"/>
        </w:rPr>
        <w:t xml:space="preserve"> vitamino D poveikį;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širdį veikiantys vaistai (širdį veikiantys glikozidai, pavyzdžiui, </w:t>
      </w:r>
      <w:proofErr w:type="spellStart"/>
      <w:r w:rsidRPr="00A3148B">
        <w:rPr>
          <w:rFonts w:ascii="Times New Roman" w:hAnsi="Times New Roman"/>
        </w:rPr>
        <w:t>digoksinas</w:t>
      </w:r>
      <w:proofErr w:type="spellEnd"/>
      <w:r w:rsidRPr="00A3148B">
        <w:rPr>
          <w:rFonts w:ascii="Times New Roman" w:hAnsi="Times New Roman"/>
        </w:rPr>
        <w:t>). Gydytojas gali stebėti Jūsų širdies veiklą užrašydamas elektrokardiogramą (EKG) ir matuodamas kalcio kiekį Jūsų kraujyje ir šlapime;</w:t>
      </w:r>
      <w:r w:rsidRPr="00A3148B">
        <w:rPr>
          <w:rFonts w:ascii="Rockwell-Bold" w:hAnsi="Rockwell-Bold"/>
          <w:b/>
          <w:sz w:val="20"/>
        </w:rPr>
        <w:t xml:space="preserve"> 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vidurius laisvinantys vaistai (pavyzdžiui, parafino aliejus), cholesterolio kiekį mažinantis vaistas </w:t>
      </w:r>
      <w:proofErr w:type="spellStart"/>
      <w:r w:rsidRPr="00A3148B">
        <w:rPr>
          <w:rFonts w:ascii="Times New Roman" w:hAnsi="Times New Roman"/>
        </w:rPr>
        <w:t>kolestiraminas</w:t>
      </w:r>
      <w:proofErr w:type="spellEnd"/>
      <w:r w:rsidRPr="00A3148B">
        <w:rPr>
          <w:rFonts w:ascii="Times New Roman" w:hAnsi="Times New Roman"/>
        </w:rPr>
        <w:t xml:space="preserve"> arba </w:t>
      </w:r>
      <w:proofErr w:type="spellStart"/>
      <w:r w:rsidRPr="00A3148B">
        <w:rPr>
          <w:rFonts w:ascii="Times New Roman" w:hAnsi="Times New Roman"/>
        </w:rPr>
        <w:t>orlistatu</w:t>
      </w:r>
      <w:proofErr w:type="spellEnd"/>
      <w:r w:rsidRPr="00A3148B">
        <w:rPr>
          <w:rFonts w:ascii="Times New Roman" w:hAnsi="Times New Roman"/>
        </w:rPr>
        <w:t xml:space="preserve"> vadinamas vaistas, vartojamas siekiant sumažinti maistinių riebalų absorbciją, nes jie gali sulėtinti vitamino D absorbciją;</w:t>
      </w:r>
    </w:p>
    <w:p w:rsidR="00464B71" w:rsidRPr="00377C7A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050D16">
        <w:rPr>
          <w:rFonts w:ascii="Times New Roman" w:hAnsi="Times New Roman" w:cs="Times New Roman"/>
        </w:rPr>
        <w:t>aktinomicinas</w:t>
      </w:r>
      <w:proofErr w:type="spellEnd"/>
      <w:r w:rsidRPr="00050D16">
        <w:rPr>
          <w:rFonts w:ascii="Times New Roman" w:hAnsi="Times New Roman" w:cs="Times New Roman"/>
        </w:rPr>
        <w:t xml:space="preserve"> (vaistas, vartojamas gydant tam tikrų formų vėžį) ir </w:t>
      </w:r>
      <w:r w:rsidRPr="00330811">
        <w:rPr>
          <w:rFonts w:ascii="Times New Roman" w:hAnsi="Times New Roman"/>
        </w:rPr>
        <w:t xml:space="preserve">priešgrybeliniai </w:t>
      </w:r>
      <w:proofErr w:type="spellStart"/>
      <w:r w:rsidRPr="00330811">
        <w:rPr>
          <w:rFonts w:ascii="Times New Roman" w:hAnsi="Times New Roman"/>
        </w:rPr>
        <w:t>imidazolo</w:t>
      </w:r>
      <w:proofErr w:type="spellEnd"/>
      <w:r w:rsidRPr="00330811">
        <w:rPr>
          <w:rFonts w:ascii="Times New Roman" w:hAnsi="Times New Roman"/>
        </w:rPr>
        <w:t xml:space="preserve"> darinių vaistai </w:t>
      </w:r>
      <w:r w:rsidRPr="00A3148B">
        <w:rPr>
          <w:rFonts w:ascii="Times New Roman" w:hAnsi="Times New Roman"/>
        </w:rPr>
        <w:t xml:space="preserve">(pavyzdžiui, </w:t>
      </w:r>
      <w:proofErr w:type="spellStart"/>
      <w:r w:rsidRPr="00A3148B">
        <w:rPr>
          <w:rFonts w:ascii="Times New Roman" w:hAnsi="Times New Roman"/>
        </w:rPr>
        <w:t>klotrimazolas</w:t>
      </w:r>
      <w:proofErr w:type="spellEnd"/>
      <w:r w:rsidRPr="00A3148B">
        <w:rPr>
          <w:rFonts w:ascii="Times New Roman" w:hAnsi="Times New Roman"/>
        </w:rPr>
        <w:t xml:space="preserve"> ir </w:t>
      </w:r>
      <w:proofErr w:type="spellStart"/>
      <w:r w:rsidRPr="00A3148B">
        <w:rPr>
          <w:rFonts w:ascii="Times New Roman" w:hAnsi="Times New Roman"/>
        </w:rPr>
        <w:t>ketokonazolas</w:t>
      </w:r>
      <w:proofErr w:type="spellEnd"/>
      <w:r w:rsidRPr="00A3148B">
        <w:rPr>
          <w:rFonts w:ascii="Times New Roman" w:hAnsi="Times New Roman"/>
        </w:rPr>
        <w:t>, vartojami nuo grybelinių ligų), nes jie gali trikdyti vitamino D metabolizmą;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3148B">
        <w:rPr>
          <w:rFonts w:ascii="Times New Roman" w:hAnsi="Times New Roman"/>
        </w:rPr>
        <w:t>rifampicinas</w:t>
      </w:r>
      <w:proofErr w:type="spellEnd"/>
      <w:r w:rsidRPr="00A3148B">
        <w:rPr>
          <w:rFonts w:ascii="Times New Roman" w:hAnsi="Times New Roman"/>
        </w:rPr>
        <w:t xml:space="preserve"> ir </w:t>
      </w:r>
      <w:proofErr w:type="spellStart"/>
      <w:r w:rsidRPr="00A3148B">
        <w:rPr>
          <w:rFonts w:ascii="Times New Roman" w:hAnsi="Times New Roman"/>
        </w:rPr>
        <w:t>izoniazidas</w:t>
      </w:r>
      <w:proofErr w:type="spellEnd"/>
      <w:r w:rsidRPr="00A3148B">
        <w:rPr>
          <w:rFonts w:ascii="Times New Roman" w:hAnsi="Times New Roman"/>
        </w:rPr>
        <w:t xml:space="preserve"> (vartojami nuo tuberkuliozės) gali </w:t>
      </w:r>
      <w:proofErr w:type="spellStart"/>
      <w:r w:rsidRPr="00A3148B">
        <w:rPr>
          <w:rFonts w:ascii="Times New Roman" w:hAnsi="Times New Roman"/>
        </w:rPr>
        <w:t>susilpninti</w:t>
      </w:r>
      <w:proofErr w:type="spellEnd"/>
      <w:r w:rsidRPr="00A3148B">
        <w:rPr>
          <w:rFonts w:ascii="Times New Roman" w:hAnsi="Times New Roman"/>
        </w:rPr>
        <w:t xml:space="preserve"> vitamino D poveikį;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diuretikai –šlapimo išskyrimą skatinantys vaistai (pavyzdžiui, </w:t>
      </w:r>
      <w:proofErr w:type="spellStart"/>
      <w:r w:rsidRPr="00A3148B">
        <w:rPr>
          <w:rFonts w:ascii="Times New Roman" w:hAnsi="Times New Roman"/>
        </w:rPr>
        <w:t>benzotiadiazino</w:t>
      </w:r>
      <w:proofErr w:type="spellEnd"/>
      <w:r w:rsidRPr="00A3148B">
        <w:rPr>
          <w:rFonts w:ascii="Times New Roman" w:hAnsi="Times New Roman"/>
        </w:rPr>
        <w:t xml:space="preserve"> dariniai) gali didinti kalcio koncentracijos kraujyje (</w:t>
      </w:r>
      <w:proofErr w:type="spellStart"/>
      <w:r w:rsidRPr="00A3148B">
        <w:rPr>
          <w:rFonts w:ascii="Times New Roman" w:hAnsi="Times New Roman"/>
        </w:rPr>
        <w:t>hiperkalcemijos</w:t>
      </w:r>
      <w:proofErr w:type="spellEnd"/>
      <w:r w:rsidRPr="00A3148B">
        <w:rPr>
          <w:rFonts w:ascii="Times New Roman" w:hAnsi="Times New Roman"/>
        </w:rPr>
        <w:t>) ar šlapime padidėjimo (</w:t>
      </w:r>
      <w:proofErr w:type="spellStart"/>
      <w:r w:rsidRPr="00A3148B">
        <w:rPr>
          <w:rFonts w:ascii="Times New Roman" w:hAnsi="Times New Roman"/>
        </w:rPr>
        <w:t>hiperkalciurijos</w:t>
      </w:r>
      <w:proofErr w:type="spellEnd"/>
      <w:r w:rsidRPr="00A3148B">
        <w:rPr>
          <w:rFonts w:ascii="Times New Roman" w:hAnsi="Times New Roman"/>
        </w:rPr>
        <w:t>) riziką;</w:t>
      </w:r>
    </w:p>
    <w:p w:rsidR="00464B71" w:rsidRPr="00A3148B" w:rsidRDefault="00464B71" w:rsidP="00464B71">
      <w:pPr>
        <w:pStyle w:val="Sraopastraipa"/>
        <w:numPr>
          <w:ilvl w:val="0"/>
          <w:numId w:val="5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didelėmis dozėmis vartojami fosfatai gali didinti fosfatų kiekio kraujyje padidėjimo (</w:t>
      </w:r>
      <w:proofErr w:type="spellStart"/>
      <w:r w:rsidRPr="00A3148B">
        <w:rPr>
          <w:rFonts w:ascii="Times New Roman" w:hAnsi="Times New Roman"/>
        </w:rPr>
        <w:t>hiperfosfatemijos</w:t>
      </w:r>
      <w:proofErr w:type="spellEnd"/>
      <w:r w:rsidRPr="00A3148B">
        <w:rPr>
          <w:rFonts w:ascii="Times New Roman" w:hAnsi="Times New Roman"/>
        </w:rPr>
        <w:t xml:space="preserve">) riziką. </w:t>
      </w:r>
    </w:p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b/>
        </w:rPr>
      </w:pPr>
      <w:r w:rsidRPr="00A3148B">
        <w:rPr>
          <w:b/>
        </w:rPr>
        <w:t>Nėštumas ir žindymo laikotarpis</w:t>
      </w:r>
    </w:p>
    <w:p w:rsidR="00464B71" w:rsidRPr="00A3148B" w:rsidRDefault="00464B71" w:rsidP="00464B71">
      <w:pPr>
        <w:keepNext/>
        <w:tabs>
          <w:tab w:val="clear" w:pos="567"/>
          <w:tab w:val="left" w:pos="0"/>
        </w:tabs>
      </w:pPr>
      <w:bookmarkStart w:id="1" w:name="_Hlk22570601"/>
      <w:r w:rsidRPr="00A3148B">
        <w:t>Jeigu esate nėščia, žindote kūdikį, manote, kad galbūt esate nėščia, arba planuojate pastoti, tai prieš vartodama šį vaistą pasitarkite su gydytoju arba vaistininku.</w:t>
      </w:r>
    </w:p>
    <w:bookmarkEnd w:id="1"/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u w:val="single"/>
        </w:rPr>
      </w:pPr>
      <w:r w:rsidRPr="00A3148B">
        <w:rPr>
          <w:u w:val="single"/>
        </w:rPr>
        <w:t>Nėštumas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  <w:proofErr w:type="spellStart"/>
      <w:r>
        <w:t>Trederol</w:t>
      </w:r>
      <w:proofErr w:type="spellEnd"/>
      <w:r w:rsidRPr="00A3148B">
        <w:t xml:space="preserve"> nėštumo laikotarpiu vartoti nerekomenduojama, todėl reikėtų vartoti mažesnės dozės vaistinį preparatą. Nėštumo laikotarpiu reikia vengti perdozuoti vitamino D, nes ilgalaikė </w:t>
      </w:r>
      <w:proofErr w:type="spellStart"/>
      <w:r w:rsidRPr="00A3148B">
        <w:t>hiperkalcemija</w:t>
      </w:r>
      <w:proofErr w:type="spellEnd"/>
      <w:r w:rsidRPr="00A3148B">
        <w:t xml:space="preserve"> </w:t>
      </w:r>
      <w:r w:rsidRPr="00A3148B">
        <w:lastRenderedPageBreak/>
        <w:t xml:space="preserve">(padidėjęs kalcio kiekis kraujyje) gali sukelti kūdikio fizinės ir psichinės raidos sutrikimus ir įgimtų širdies ir akių ligų vystymąsi. </w:t>
      </w:r>
    </w:p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u w:val="single"/>
        </w:rPr>
      </w:pPr>
      <w:r w:rsidRPr="00A3148B">
        <w:rPr>
          <w:u w:val="single"/>
        </w:rPr>
        <w:t>Žindymas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  <w:r w:rsidRPr="00A3148B">
        <w:t xml:space="preserve">Vitamino D ir jo metabolitų patenka į motinos pieną. Jeigu žindymo laikotarpiu yra klinikinių vitamino D vartojimo indikacijų, į tai reikia atsižvelgti duodant papildomai vitamino D žindomam kūdikiui. </w:t>
      </w:r>
      <w:proofErr w:type="spellStart"/>
      <w:r>
        <w:t>Trederol</w:t>
      </w:r>
      <w:proofErr w:type="spellEnd"/>
      <w:r w:rsidRPr="00A3148B">
        <w:t xml:space="preserve"> žindymo laikotarpiu vartoti nerekomenduojama, todėl reikėtų vartoti mažesnės dozės vaistą</w:t>
      </w:r>
      <w:r>
        <w:t>.</w:t>
      </w:r>
    </w:p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b/>
        </w:rPr>
      </w:pPr>
      <w:r w:rsidRPr="00A3148B">
        <w:rPr>
          <w:b/>
        </w:rPr>
        <w:t>Vairavimas ir mechanizmų valdymas</w:t>
      </w:r>
    </w:p>
    <w:p w:rsidR="00464B71" w:rsidRDefault="00464B71" w:rsidP="00464B71">
      <w:pPr>
        <w:tabs>
          <w:tab w:val="clear" w:pos="567"/>
          <w:tab w:val="left" w:pos="0"/>
        </w:tabs>
      </w:pPr>
      <w:proofErr w:type="spellStart"/>
      <w:r>
        <w:t>Trederol</w:t>
      </w:r>
      <w:proofErr w:type="spellEnd"/>
      <w:r w:rsidRPr="00A3148B">
        <w:t xml:space="preserve"> gebėjimui vairuoti ir valdyti mechanizmus įtakos neturi.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</w:p>
    <w:p w:rsidR="00464B71" w:rsidRPr="00A3148B" w:rsidRDefault="00464B71" w:rsidP="00464B71">
      <w:pPr>
        <w:tabs>
          <w:tab w:val="clear" w:pos="567"/>
          <w:tab w:val="left" w:pos="0"/>
        </w:tabs>
        <w:rPr>
          <w:noProof/>
        </w:rPr>
      </w:pPr>
      <w:proofErr w:type="spellStart"/>
      <w:r>
        <w:rPr>
          <w:b/>
        </w:rPr>
        <w:t>Trederol</w:t>
      </w:r>
      <w:proofErr w:type="spellEnd"/>
      <w:r w:rsidRPr="00A3148B">
        <w:t xml:space="preserve"> </w:t>
      </w:r>
      <w:r w:rsidRPr="00A3148B">
        <w:rPr>
          <w:b/>
          <w:bCs/>
        </w:rPr>
        <w:t>sudėtyje yra sacharozės.</w:t>
      </w:r>
      <w:r w:rsidRPr="00A3148B">
        <w:t xml:space="preserve"> Jeigu gydytojas Jums </w:t>
      </w:r>
      <w:r>
        <w:t>yra sakęs</w:t>
      </w:r>
      <w:r w:rsidRPr="00A3148B">
        <w:t xml:space="preserve">, kad netoleruojate </w:t>
      </w:r>
      <w:r>
        <w:t>kokių nors</w:t>
      </w:r>
      <w:r w:rsidRPr="00A3148B">
        <w:t xml:space="preserve"> </w:t>
      </w:r>
      <w:r>
        <w:t>angliavandenių</w:t>
      </w:r>
      <w:r w:rsidRPr="00A3148B">
        <w:t xml:space="preserve">, </w:t>
      </w:r>
      <w:r>
        <w:t xml:space="preserve">kreipkitės į jį </w:t>
      </w:r>
      <w:r w:rsidRPr="00A3148B">
        <w:t>prieš vartodami šį vaistą.</w:t>
      </w:r>
    </w:p>
    <w:p w:rsidR="00464B71" w:rsidRPr="00A3148B" w:rsidRDefault="00464B71" w:rsidP="00464B71">
      <w:pPr>
        <w:tabs>
          <w:tab w:val="clear" w:pos="567"/>
          <w:tab w:val="left" w:pos="0"/>
        </w:tabs>
        <w:rPr>
          <w:b/>
          <w:noProof/>
        </w:rPr>
      </w:pPr>
    </w:p>
    <w:p w:rsidR="00464B71" w:rsidRPr="00A3148B" w:rsidRDefault="00464B71" w:rsidP="00464B71">
      <w:pPr>
        <w:tabs>
          <w:tab w:val="clear" w:pos="567"/>
          <w:tab w:val="left" w:pos="0"/>
        </w:tabs>
      </w:pPr>
      <w:bookmarkStart w:id="2" w:name="_Hlk54942034"/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sudėtyje yra natrio.</w:t>
      </w:r>
      <w:r w:rsidRPr="00A3148B">
        <w:t xml:space="preserve"> </w:t>
      </w:r>
      <w:r>
        <w:t>Š</w:t>
      </w:r>
      <w:r w:rsidRPr="00A3148B">
        <w:t xml:space="preserve">io vaisto </w:t>
      </w:r>
      <w:r>
        <w:t>tabletėje</w:t>
      </w:r>
      <w:r w:rsidRPr="00A3148B">
        <w:t xml:space="preserve"> yra mažiau </w:t>
      </w:r>
      <w:r>
        <w:t>kaip</w:t>
      </w:r>
      <w:r w:rsidRPr="00A3148B">
        <w:t xml:space="preserve"> 1 </w:t>
      </w:r>
      <w:proofErr w:type="spellStart"/>
      <w:r w:rsidRPr="00A3148B">
        <w:t>mmol</w:t>
      </w:r>
      <w:proofErr w:type="spellEnd"/>
      <w:r w:rsidRPr="00A3148B">
        <w:t xml:space="preserve"> (23 mg) natrio, t. y. j</w:t>
      </w:r>
      <w:r>
        <w:t>is beveik neturi reikšmės</w:t>
      </w:r>
      <w:r w:rsidRPr="00A3148B">
        <w:t>.</w:t>
      </w:r>
    </w:p>
    <w:p w:rsidR="00464B71" w:rsidRPr="00A3148B" w:rsidRDefault="00464B71" w:rsidP="00464B71">
      <w:pPr>
        <w:ind w:left="357"/>
      </w:pPr>
    </w:p>
    <w:bookmarkEnd w:id="2"/>
    <w:p w:rsidR="00464B71" w:rsidRPr="00A3148B" w:rsidRDefault="00464B71" w:rsidP="00464B71">
      <w:pPr>
        <w:keepNext/>
        <w:spacing w:before="240" w:after="240"/>
        <w:rPr>
          <w:b/>
          <w:noProof/>
        </w:rPr>
      </w:pPr>
      <w:r w:rsidRPr="00A3148B">
        <w:rPr>
          <w:b/>
        </w:rPr>
        <w:t xml:space="preserve">3. </w:t>
      </w:r>
      <w:r>
        <w:rPr>
          <w:b/>
        </w:rPr>
        <w:tab/>
      </w:r>
      <w:r w:rsidRPr="00A3148B">
        <w:rPr>
          <w:b/>
        </w:rPr>
        <w:t xml:space="preserve">Kaip vartoti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</w:t>
      </w:r>
    </w:p>
    <w:p w:rsidR="00464B71" w:rsidRDefault="00464B71" w:rsidP="00464B71">
      <w:r w:rsidRPr="00A3148B">
        <w:t>Visada vartokite šį vaistą tiksliai kaip nurodė gydytojas arba vaistininkas. Jeigu abejojate, kreipkitės į gydytoją arba vaistininką.</w:t>
      </w:r>
    </w:p>
    <w:p w:rsidR="00464B71" w:rsidRPr="00A3148B" w:rsidRDefault="00464B71" w:rsidP="00464B71"/>
    <w:p w:rsidR="00464B71" w:rsidRDefault="00464B71" w:rsidP="00464B71">
      <w:bookmarkStart w:id="3" w:name="_Hlk22047138"/>
      <w:r w:rsidRPr="00A3148B">
        <w:t xml:space="preserve">Reikiama dozė priklauso nuo organizme esančio vitamino D kiekio. </w:t>
      </w:r>
      <w:r>
        <w:t>Jūsų g</w:t>
      </w:r>
      <w:r w:rsidRPr="00A3148B">
        <w:t xml:space="preserve">ydytojas patars, kiek ir kokio stiprumo tablečių reikia vartoti, ir nurodys vartojimo dažnį. </w:t>
      </w:r>
    </w:p>
    <w:p w:rsidR="00464B71" w:rsidRPr="00A3148B" w:rsidRDefault="00464B71" w:rsidP="00464B71"/>
    <w:p w:rsidR="00464B71" w:rsidRPr="00A3148B" w:rsidRDefault="00464B71" w:rsidP="00464B71">
      <w:pPr>
        <w:rPr>
          <w:bCs/>
        </w:rPr>
      </w:pPr>
      <w:r w:rsidRPr="00A3148B">
        <w:t>Rekomenduojama dozė:</w:t>
      </w:r>
    </w:p>
    <w:bookmarkEnd w:id="3"/>
    <w:p w:rsidR="00464B71" w:rsidRPr="00A3148B" w:rsidRDefault="00464B71" w:rsidP="00464B71">
      <w:pPr>
        <w:pStyle w:val="Sraopastraipa"/>
        <w:numPr>
          <w:ilvl w:val="0"/>
          <w:numId w:val="9"/>
        </w:numPr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Pradinis vitamino D </w:t>
      </w:r>
      <w:r>
        <w:rPr>
          <w:rFonts w:ascii="Times New Roman" w:hAnsi="Times New Roman"/>
        </w:rPr>
        <w:t>trūkumo</w:t>
      </w:r>
      <w:r w:rsidRPr="00A3148B">
        <w:rPr>
          <w:rFonts w:ascii="Times New Roman" w:hAnsi="Times New Roman"/>
        </w:rPr>
        <w:t xml:space="preserve"> gydymas suaugusiesiems: </w:t>
      </w:r>
      <w:r w:rsidRPr="00A3148B"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 w:rsidRPr="00A3148B">
        <w:rPr>
          <w:rFonts w:ascii="Times New Roman" w:hAnsi="Times New Roman"/>
        </w:rPr>
        <w:t>20000 TV/sav. atitinkantis kiekis 4–5 savait</w:t>
      </w:r>
      <w:r>
        <w:rPr>
          <w:rFonts w:ascii="Times New Roman" w:hAnsi="Times New Roman"/>
        </w:rPr>
        <w:t>ėm</w:t>
      </w:r>
      <w:r w:rsidRPr="00A3148B">
        <w:rPr>
          <w:rFonts w:ascii="Times New Roman" w:hAnsi="Times New Roman"/>
        </w:rPr>
        <w:t xml:space="preserve">s </w:t>
      </w:r>
      <w:r w:rsidRPr="00A3148B">
        <w:rPr>
          <w:rFonts w:ascii="Times New Roman" w:hAnsi="Times New Roman"/>
        </w:rPr>
        <w:br/>
      </w:r>
    </w:p>
    <w:p w:rsidR="00464B71" w:rsidRDefault="00464B71" w:rsidP="00464B71">
      <w:pPr>
        <w:pStyle w:val="Sraopastraipa"/>
        <w:tabs>
          <w:tab w:val="left" w:pos="567"/>
        </w:tabs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Trederol</w:t>
      </w:r>
      <w:proofErr w:type="spellEnd"/>
      <w:r w:rsidRPr="00A3148B">
        <w:rPr>
          <w:rFonts w:ascii="Times New Roman" w:hAnsi="Times New Roman"/>
        </w:rPr>
        <w:t xml:space="preserve"> 5000 TV plėvele dengtos tabletės: 4 tabletės per savaitę</w:t>
      </w:r>
    </w:p>
    <w:p w:rsidR="00464B71" w:rsidRDefault="00464B71" w:rsidP="00464B71">
      <w:pPr>
        <w:pStyle w:val="Sraopastraipa"/>
        <w:tabs>
          <w:tab w:val="left" w:pos="567"/>
        </w:tabs>
        <w:ind w:left="0"/>
        <w:rPr>
          <w:rFonts w:ascii="Times New Roman" w:hAnsi="Times New Roman" w:cs="Times New Roman"/>
        </w:rPr>
      </w:pPr>
      <w:proofErr w:type="spellStart"/>
      <w:r w:rsidRPr="004269AE">
        <w:rPr>
          <w:rFonts w:ascii="Times New Roman" w:hAnsi="Times New Roman" w:cs="Times New Roman"/>
        </w:rPr>
        <w:t>Trederol</w:t>
      </w:r>
      <w:proofErr w:type="spellEnd"/>
      <w:r w:rsidRPr="004269AE">
        <w:rPr>
          <w:rFonts w:ascii="Times New Roman" w:hAnsi="Times New Roman" w:cs="Times New Roman"/>
        </w:rPr>
        <w:t xml:space="preserve"> 10000 TV plėvele dengtos tabletės: 2 tabletės per savaitę</w:t>
      </w:r>
    </w:p>
    <w:p w:rsidR="00464B71" w:rsidRPr="001517CD" w:rsidRDefault="00464B71" w:rsidP="00464B71">
      <w:pPr>
        <w:pStyle w:val="Sraopastraipa"/>
        <w:tabs>
          <w:tab w:val="left" w:pos="567"/>
        </w:tabs>
        <w:ind w:left="0"/>
        <w:rPr>
          <w:rFonts w:ascii="Times New Roman" w:hAnsi="Times New Roman" w:cs="Times New Roman"/>
        </w:rPr>
      </w:pPr>
      <w:proofErr w:type="spellStart"/>
      <w:r w:rsidRPr="004269AE">
        <w:rPr>
          <w:rFonts w:ascii="Times New Roman" w:hAnsi="Times New Roman" w:cs="Times New Roman"/>
        </w:rPr>
        <w:t>Trederol</w:t>
      </w:r>
      <w:proofErr w:type="spellEnd"/>
      <w:r w:rsidRPr="004269AE">
        <w:rPr>
          <w:rFonts w:ascii="Times New Roman" w:hAnsi="Times New Roman" w:cs="Times New Roman"/>
        </w:rPr>
        <w:t xml:space="preserve"> 20000 TV plėvele dengtos tabletės: 1 tabletė per savaitę</w:t>
      </w:r>
      <w:r w:rsidRPr="00E72A11">
        <w:br/>
      </w:r>
      <w:r w:rsidRPr="001517CD">
        <w:rPr>
          <w:rFonts w:ascii="Times New Roman" w:hAnsi="Times New Roman" w:cs="Times New Roman"/>
        </w:rPr>
        <w:t>Po 4 ar 5 gydymo savaičių galima svarstyti mažesnės palaikomosios dozės skyrimą.</w:t>
      </w:r>
    </w:p>
    <w:p w:rsidR="00464B71" w:rsidRDefault="00464B71" w:rsidP="00464B71">
      <w:r w:rsidRPr="00A3148B">
        <w:t>Tabletę reikia nuryti visą užgeriant vandeniu, pageidautina – kartu su pagrindiniu dienos maistu.</w:t>
      </w:r>
    </w:p>
    <w:p w:rsidR="00464B71" w:rsidRDefault="00464B71" w:rsidP="00464B71">
      <w:pPr>
        <w:keepNext/>
        <w:spacing w:before="240"/>
        <w:rPr>
          <w:b/>
        </w:rPr>
      </w:pPr>
      <w:proofErr w:type="spellStart"/>
      <w:r>
        <w:rPr>
          <w:u w:val="single"/>
        </w:rPr>
        <w:t>Trederol</w:t>
      </w:r>
      <w:proofErr w:type="spellEnd"/>
      <w:r w:rsidRPr="00A3148B">
        <w:rPr>
          <w:u w:val="single"/>
        </w:rPr>
        <w:t xml:space="preserve"> 20 000 TV plėvele dengtos tabletės</w:t>
      </w:r>
      <w:r w:rsidRPr="00A3148B">
        <w:rPr>
          <w:u w:val="single"/>
        </w:rPr>
        <w:br/>
      </w:r>
      <w:r w:rsidRPr="00A3148B">
        <w:t>Vagelė skirta tik tabletei perlaužti, jeigu ją visą būtų sunku nuryti.</w:t>
      </w:r>
    </w:p>
    <w:p w:rsidR="00464B71" w:rsidRPr="00A3148B" w:rsidRDefault="00464B71" w:rsidP="00464B71">
      <w:pPr>
        <w:keepNext/>
        <w:spacing w:before="240"/>
        <w:rPr>
          <w:b/>
        </w:rPr>
      </w:pPr>
      <w:r w:rsidRPr="00A3148B">
        <w:rPr>
          <w:b/>
        </w:rPr>
        <w:t>Vartojimas vaikams ir paaugliams</w:t>
      </w:r>
    </w:p>
    <w:p w:rsidR="00464B71" w:rsidRPr="00A3148B" w:rsidRDefault="00464B71" w:rsidP="00464B71">
      <w:r w:rsidRPr="00A3148B">
        <w:t xml:space="preserve">Šis </w:t>
      </w:r>
      <w:r>
        <w:t>vaistas</w:t>
      </w:r>
      <w:r w:rsidRPr="00A3148B">
        <w:t xml:space="preserve"> neturėtų būti </w:t>
      </w:r>
      <w:r>
        <w:t>vartojamas</w:t>
      </w:r>
      <w:r w:rsidRPr="00A3148B">
        <w:t xml:space="preserve"> vaikams ir </w:t>
      </w:r>
      <w:r>
        <w:t xml:space="preserve">jaunesniems kaip 18 metų </w:t>
      </w:r>
      <w:r w:rsidRPr="00A3148B">
        <w:t xml:space="preserve">paaugliams. </w:t>
      </w:r>
    </w:p>
    <w:p w:rsidR="00464B71" w:rsidRPr="00A3148B" w:rsidRDefault="00464B71" w:rsidP="00464B71">
      <w:pPr>
        <w:keepNext/>
        <w:spacing w:before="240"/>
        <w:rPr>
          <w:b/>
        </w:rPr>
      </w:pPr>
      <w:r w:rsidRPr="00A3148B">
        <w:rPr>
          <w:b/>
        </w:rPr>
        <w:t xml:space="preserve">Ką daryti pavartojus per didelę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dozę</w:t>
      </w:r>
    </w:p>
    <w:p w:rsidR="00464B71" w:rsidRDefault="00464B71" w:rsidP="00464B71">
      <w:r w:rsidRPr="00A3148B">
        <w:t>Svarbu neviršyti paskirtos dozės.</w:t>
      </w:r>
    </w:p>
    <w:p w:rsidR="00464B71" w:rsidRPr="00A3148B" w:rsidRDefault="00464B71" w:rsidP="00464B71"/>
    <w:p w:rsidR="00464B71" w:rsidRDefault="00464B71" w:rsidP="00464B71">
      <w:r w:rsidRPr="00A3148B">
        <w:t>Jeigu netyčia suvartojote daugiau tablečių, nei buvo paskirta, nedelsdami kreipkitės į gydytoją.</w:t>
      </w:r>
    </w:p>
    <w:p w:rsidR="00464B71" w:rsidRPr="00A3148B" w:rsidRDefault="00464B71" w:rsidP="00464B71"/>
    <w:p w:rsidR="00464B71" w:rsidRDefault="00464B71" w:rsidP="00464B71">
      <w:r w:rsidRPr="00A3148B">
        <w:t>Jei įmanoma, pasiimkite tabletes, dėžutę ir šį lapelį, kad galėtumėte parodyti gydytojui.</w:t>
      </w:r>
    </w:p>
    <w:p w:rsidR="00464B71" w:rsidRPr="00A3148B" w:rsidRDefault="00464B71" w:rsidP="00464B71"/>
    <w:p w:rsidR="00464B71" w:rsidRPr="00A3148B" w:rsidRDefault="00464B71" w:rsidP="00464B71">
      <w:r w:rsidRPr="00A3148B">
        <w:lastRenderedPageBreak/>
        <w:t xml:space="preserve">Suvartojus per daug tablečių gali pasireikšti pykinimas ar </w:t>
      </w:r>
      <w:r>
        <w:t>v</w:t>
      </w:r>
      <w:r w:rsidRPr="00A3148B">
        <w:t>ėmimas, vidurių užkietėjimas ar pilvo skausmas, raumenų silpnumas, nuovargis, apetito stoka, inkstų veiklos sutrikimai, o sunkiais atvejais galite pajusti nereguliarų širdies plakimą.</w:t>
      </w:r>
    </w:p>
    <w:p w:rsidR="00464B71" w:rsidRPr="00A3148B" w:rsidRDefault="00464B71" w:rsidP="00464B71">
      <w:pPr>
        <w:keepNext/>
        <w:spacing w:before="240"/>
        <w:rPr>
          <w:b/>
        </w:rPr>
      </w:pPr>
      <w:r w:rsidRPr="00A3148B">
        <w:rPr>
          <w:b/>
        </w:rPr>
        <w:t xml:space="preserve">Pamiršus pavartoti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</w:t>
      </w:r>
    </w:p>
    <w:p w:rsidR="00464B71" w:rsidRDefault="00464B71" w:rsidP="00464B71">
      <w:r w:rsidRPr="00A3148B">
        <w:t>Jei pamiršote suvartoti tabletes, suvartokite jas kiek įmanoma greičiau. Kitą dozę vartokite tinkamu laiku laikydamiesi gydytojo pateiktų nurodymų. Tačiau jei beveik atėjo laikas vartoti kitą dozę, praleistos dozės nevartokite, o kitą dozę suvartokite įprastu laiku.</w:t>
      </w:r>
    </w:p>
    <w:p w:rsidR="00464B71" w:rsidRPr="00A3148B" w:rsidRDefault="00464B71" w:rsidP="00464B71"/>
    <w:p w:rsidR="00464B71" w:rsidRDefault="00464B71" w:rsidP="00464B71">
      <w:r w:rsidRPr="00A3148B">
        <w:t>Negalima vartoti dvigubos dozės norint kompensuoti praleistą dozę.</w:t>
      </w:r>
    </w:p>
    <w:p w:rsidR="00464B71" w:rsidRPr="00A3148B" w:rsidRDefault="00464B71" w:rsidP="00464B71">
      <w:pPr>
        <w:rPr>
          <w:bCs/>
          <w:iCs/>
        </w:rPr>
      </w:pPr>
    </w:p>
    <w:p w:rsidR="00464B71" w:rsidRPr="00A3148B" w:rsidRDefault="00464B71" w:rsidP="00464B71">
      <w:pPr>
        <w:rPr>
          <w:b/>
        </w:rPr>
      </w:pPr>
      <w:bookmarkStart w:id="4" w:name="_Hlk24119761"/>
      <w:r w:rsidRPr="00A3148B">
        <w:rPr>
          <w:b/>
        </w:rPr>
        <w:t xml:space="preserve">Nustojus vartoti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</w:t>
      </w:r>
    </w:p>
    <w:p w:rsidR="00464B71" w:rsidRDefault="00464B71" w:rsidP="00464B71">
      <w:r w:rsidRPr="00A3148B">
        <w:t>Vaistą vartokite tol, kol gydytojas nurodys jo vartojimą nutraukti. Net jei pasijutote geriau, vaisto vartojimo nenutraukite. Per greitai nutraukus tablečių vartojimą simptomai gali pasunkėti arba atsinaujinti.</w:t>
      </w:r>
      <w:bookmarkEnd w:id="4"/>
      <w:r>
        <w:t xml:space="preserve"> </w:t>
      </w:r>
    </w:p>
    <w:p w:rsidR="00464B71" w:rsidRDefault="00464B71" w:rsidP="00464B71"/>
    <w:p w:rsidR="00464B71" w:rsidRDefault="00464B71" w:rsidP="00464B71">
      <w:r w:rsidRPr="00A3148B">
        <w:t>Jeigu kiltų daugiau klausimų dėl šio vaisto vartojimo, kreipkitės į gydytoją arba vaistininką.</w:t>
      </w:r>
    </w:p>
    <w:p w:rsidR="00464B71" w:rsidRDefault="00464B71" w:rsidP="00464B71"/>
    <w:p w:rsidR="00464B71" w:rsidRPr="00A3148B" w:rsidRDefault="00464B71" w:rsidP="00464B71"/>
    <w:p w:rsidR="00464B71" w:rsidRPr="00A3148B" w:rsidRDefault="00464B71" w:rsidP="00464B71">
      <w:pPr>
        <w:keepNext/>
        <w:rPr>
          <w:b/>
        </w:rPr>
      </w:pPr>
      <w:r w:rsidRPr="00A3148B">
        <w:rPr>
          <w:b/>
        </w:rPr>
        <w:t xml:space="preserve">4. </w:t>
      </w:r>
      <w:r>
        <w:rPr>
          <w:b/>
        </w:rPr>
        <w:tab/>
      </w:r>
      <w:r w:rsidRPr="00A3148B">
        <w:rPr>
          <w:b/>
        </w:rPr>
        <w:t>Galimas šalutinis poveikis</w:t>
      </w:r>
    </w:p>
    <w:p w:rsidR="00464B71" w:rsidRDefault="00464B71" w:rsidP="00464B71">
      <w:pPr>
        <w:tabs>
          <w:tab w:val="clear" w:pos="567"/>
          <w:tab w:val="left" w:pos="0"/>
        </w:tabs>
      </w:pPr>
    </w:p>
    <w:p w:rsidR="00464B71" w:rsidRPr="00A3148B" w:rsidRDefault="00464B71" w:rsidP="00464B71">
      <w:pPr>
        <w:tabs>
          <w:tab w:val="clear" w:pos="567"/>
          <w:tab w:val="left" w:pos="0"/>
        </w:tabs>
      </w:pPr>
      <w:r w:rsidRPr="00A3148B">
        <w:t>Šis vaistas, kaip ir visi kiti, gali sukelti šalutinį poveikį, nors jis pasireiškia ne visiems žmonėms.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  <w:r w:rsidRPr="00A3148B">
        <w:t xml:space="preserve">Tarp </w:t>
      </w:r>
      <w:proofErr w:type="spellStart"/>
      <w:r>
        <w:t>Trederol</w:t>
      </w:r>
      <w:proofErr w:type="spellEnd"/>
      <w:r w:rsidRPr="00A3148B">
        <w:t xml:space="preserve"> sukeliamo šalutinio poveikio paminėtinas toks poveikis:</w:t>
      </w:r>
    </w:p>
    <w:p w:rsidR="00464B71" w:rsidRPr="005D554B" w:rsidRDefault="00464B71" w:rsidP="00464B71">
      <w:pPr>
        <w:tabs>
          <w:tab w:val="clear" w:pos="567"/>
          <w:tab w:val="left" w:pos="0"/>
        </w:tabs>
        <w:ind w:right="-29"/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(gali pasireikšti rečiau kaip 1 iš 100 asmenų): </w:t>
      </w:r>
    </w:p>
    <w:p w:rsidR="00464B71" w:rsidRPr="00A3148B" w:rsidRDefault="00464B71" w:rsidP="00464B71">
      <w:pPr>
        <w:pStyle w:val="Sraopastraipa"/>
        <w:numPr>
          <w:ilvl w:val="0"/>
          <w:numId w:val="6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Per didelis kalcio kiekis kraujyje (</w:t>
      </w:r>
      <w:proofErr w:type="spellStart"/>
      <w:r w:rsidRPr="00A3148B">
        <w:rPr>
          <w:rFonts w:ascii="Times New Roman" w:hAnsi="Times New Roman"/>
        </w:rPr>
        <w:t>hiperkalcemija</w:t>
      </w:r>
      <w:proofErr w:type="spellEnd"/>
      <w:r w:rsidRPr="00A3148B">
        <w:rPr>
          <w:rFonts w:ascii="Times New Roman" w:hAnsi="Times New Roman"/>
        </w:rPr>
        <w:t>). Gali pasireikšti pykinimas, apetito netekimas, vidurių užkietėjimas, pilvo skausmas, didelis troškulys, raumenų silpnumas, mieguistumas ar sumišimas</w:t>
      </w:r>
    </w:p>
    <w:p w:rsidR="00464B71" w:rsidRPr="00A3148B" w:rsidRDefault="00464B71" w:rsidP="00464B71">
      <w:pPr>
        <w:pStyle w:val="Sraopastraipa"/>
        <w:numPr>
          <w:ilvl w:val="0"/>
          <w:numId w:val="6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Per didelis kalcio kiekis šlapime (</w:t>
      </w:r>
      <w:proofErr w:type="spellStart"/>
      <w:r w:rsidRPr="00A3148B">
        <w:rPr>
          <w:rFonts w:ascii="Times New Roman" w:hAnsi="Times New Roman"/>
        </w:rPr>
        <w:t>hiperkalciurija</w:t>
      </w:r>
      <w:proofErr w:type="spellEnd"/>
      <w:r w:rsidRPr="00A3148B">
        <w:rPr>
          <w:rFonts w:ascii="Times New Roman" w:hAnsi="Times New Roman"/>
        </w:rPr>
        <w:t>)</w:t>
      </w:r>
    </w:p>
    <w:p w:rsidR="00464B71" w:rsidRPr="00A3148B" w:rsidRDefault="00464B71" w:rsidP="00464B71">
      <w:pPr>
        <w:tabs>
          <w:tab w:val="clear" w:pos="567"/>
          <w:tab w:val="left" w:pos="0"/>
        </w:tabs>
        <w:ind w:left="426" w:hanging="426"/>
        <w:rPr>
          <w:b/>
        </w:rPr>
      </w:pPr>
      <w:r w:rsidRPr="005D554B">
        <w:rPr>
          <w:b/>
          <w:bCs/>
          <w:noProof/>
          <w:snapToGrid w:val="0"/>
          <w:szCs w:val="22"/>
        </w:rPr>
        <w:t>Reti šalutinio poveikio reiškiniai (gali pasireikšti rečiau kaip 1 iš 1 000 asmenų):</w:t>
      </w:r>
    </w:p>
    <w:p w:rsidR="00464B71" w:rsidRPr="00A3148B" w:rsidRDefault="00464B71" w:rsidP="00464B71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Odos bėrimas</w:t>
      </w:r>
    </w:p>
    <w:p w:rsidR="00464B71" w:rsidRPr="00A3148B" w:rsidRDefault="00464B71" w:rsidP="00464B71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Niežėjimas</w:t>
      </w:r>
    </w:p>
    <w:p w:rsidR="00464B71" w:rsidRPr="00A3148B" w:rsidRDefault="00464B71" w:rsidP="00464B71">
      <w:pPr>
        <w:pStyle w:val="Sraopastraipa"/>
        <w:numPr>
          <w:ilvl w:val="0"/>
          <w:numId w:val="7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Iškilus niežtintis bėrimas (dilgėlinė)</w:t>
      </w:r>
    </w:p>
    <w:p w:rsidR="00464B71" w:rsidRPr="00A3148B" w:rsidRDefault="00464B71" w:rsidP="00464B71">
      <w:pPr>
        <w:tabs>
          <w:tab w:val="clear" w:pos="567"/>
          <w:tab w:val="left" w:pos="0"/>
        </w:tabs>
        <w:rPr>
          <w:b/>
        </w:rPr>
      </w:pPr>
      <w:bookmarkStart w:id="5" w:name="_Hlk22570724"/>
      <w:r w:rsidRPr="005D554B">
        <w:rPr>
          <w:b/>
          <w:bCs/>
          <w:noProof/>
          <w:snapToGrid w:val="0"/>
          <w:szCs w:val="22"/>
        </w:rPr>
        <w:t>Šalutinio poveikio reiškiniai, kurių</w:t>
      </w:r>
      <w:r>
        <w:rPr>
          <w:b/>
          <w:bCs/>
          <w:noProof/>
          <w:snapToGrid w:val="0"/>
          <w:szCs w:val="22"/>
        </w:rPr>
        <w:t xml:space="preserve"> </w:t>
      </w:r>
      <w:r w:rsidRPr="005D554B">
        <w:rPr>
          <w:b/>
          <w:bCs/>
          <w:noProof/>
          <w:snapToGrid w:val="0"/>
          <w:szCs w:val="22"/>
        </w:rPr>
        <w:t>dažnis nežinomas (negali būti apskaičiuotas pagal turimus duomenis):</w:t>
      </w:r>
      <w:bookmarkEnd w:id="5"/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Vidurių užkietėjimas</w:t>
      </w:r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Dujų kaupimasis žarnyne</w:t>
      </w:r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Pykinimas</w:t>
      </w:r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Pilvo skausmas</w:t>
      </w:r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Viduriavimas</w:t>
      </w:r>
    </w:p>
    <w:p w:rsidR="00464B71" w:rsidRPr="00A3148B" w:rsidRDefault="00464B71" w:rsidP="00464B71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Padidėjusio jautrumo reakcijos, pavyzdžiui, </w:t>
      </w:r>
      <w:proofErr w:type="spellStart"/>
      <w:r w:rsidRPr="00A3148B">
        <w:rPr>
          <w:rFonts w:ascii="Times New Roman" w:hAnsi="Times New Roman"/>
        </w:rPr>
        <w:t>angioneurozinė</w:t>
      </w:r>
      <w:proofErr w:type="spellEnd"/>
      <w:r w:rsidRPr="00A3148B">
        <w:rPr>
          <w:rFonts w:ascii="Times New Roman" w:hAnsi="Times New Roman"/>
        </w:rPr>
        <w:t xml:space="preserve"> edema ar gerklų edema (tinimas aplink burną, nosį, gerklę ir virškinimo traktą ar gerklų tinimas)</w:t>
      </w:r>
    </w:p>
    <w:p w:rsidR="00464B71" w:rsidRDefault="00464B71" w:rsidP="00464B71">
      <w:pPr>
        <w:tabs>
          <w:tab w:val="clear" w:pos="567"/>
          <w:tab w:val="left" w:pos="0"/>
        </w:tabs>
        <w:rPr>
          <w:b/>
          <w:i/>
        </w:rPr>
      </w:pPr>
      <w:r w:rsidRPr="00A3148B">
        <w:rPr>
          <w:b/>
          <w:i/>
        </w:rPr>
        <w:t>Jeigu kuris nors šalutinis poveikis tampa sunkus arba pastebite šiame lapelyje nenurodytą šalutinį poveikį, pasakykite gydytojui arba vaistininkui.</w:t>
      </w:r>
    </w:p>
    <w:p w:rsidR="00464B71" w:rsidRDefault="00464B71" w:rsidP="00464B71">
      <w:pPr>
        <w:tabs>
          <w:tab w:val="clear" w:pos="567"/>
          <w:tab w:val="left" w:pos="0"/>
        </w:tabs>
        <w:rPr>
          <w:b/>
          <w:i/>
        </w:rPr>
      </w:pPr>
    </w:p>
    <w:p w:rsidR="00464B71" w:rsidRDefault="00464B71" w:rsidP="00464B71">
      <w:pPr>
        <w:tabs>
          <w:tab w:val="clear" w:pos="567"/>
          <w:tab w:val="left" w:pos="0"/>
        </w:tabs>
        <w:rPr>
          <w:snapToGrid w:val="0"/>
        </w:rPr>
      </w:pPr>
      <w:r w:rsidRPr="005F0B3E">
        <w:rPr>
          <w:b/>
        </w:rPr>
        <w:t>Pranešimas apie šalutinį poveikį</w:t>
      </w:r>
      <w:bookmarkStart w:id="6" w:name="_Hlk106201874"/>
      <w:bookmarkStart w:id="7" w:name="_Hlk24120121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5F0B3E">
        <w:rPr>
          <w:snapToGrid w:val="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</w:t>
      </w:r>
      <w:r w:rsidRPr="005F0B3E">
        <w:rPr>
          <w:snapToGrid w:val="0"/>
        </w:rPr>
        <w:lastRenderedPageBreak/>
        <w:t xml:space="preserve">Respublikos sveikatos apsaugos ministerijos Vaistinių preparatų informacinėje sistemoje </w:t>
      </w:r>
      <w:hyperlink r:id="rId5" w:history="1">
        <w:r w:rsidRPr="005F0B3E">
          <w:rPr>
            <w:snapToGrid w:val="0"/>
            <w:color w:val="0000FF"/>
            <w:u w:val="single"/>
          </w:rPr>
          <w:t>https://vapris.vvkt.lt/vvkt-web/public/nrv</w:t>
        </w:r>
      </w:hyperlink>
      <w:r w:rsidRPr="005F0B3E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F0B3E">
          <w:rPr>
            <w:snapToGrid w:val="0"/>
            <w:color w:val="0000FF"/>
            <w:u w:val="single"/>
          </w:rPr>
          <w:t>https://www.vvkt.lt/index.php?4004286486</w:t>
        </w:r>
      </w:hyperlink>
      <w:r w:rsidRPr="005F0B3E">
        <w:rPr>
          <w:snapToGrid w:val="0"/>
        </w:rPr>
        <w:t xml:space="preserve">, ir atsiunčiant elektroniniu paštu (adresu </w:t>
      </w:r>
      <w:hyperlink r:id="rId7" w:history="1">
        <w:r w:rsidRPr="005F0B3E">
          <w:rPr>
            <w:snapToGrid w:val="0"/>
            <w:color w:val="0000FF"/>
            <w:u w:val="single"/>
          </w:rPr>
          <w:t>NepageidaujamaR@vvkt.lt</w:t>
        </w:r>
      </w:hyperlink>
      <w:r w:rsidRPr="005F0B3E">
        <w:rPr>
          <w:snapToGrid w:val="0"/>
        </w:rPr>
        <w:t>) arba nemokamu telefonu 8 800 73 568. Pranešdami apie šalutinį poveikį galite mums padėti gauti daugiau informacijos apie šio vaisto saugumą.</w:t>
      </w:r>
      <w:bookmarkEnd w:id="6"/>
    </w:p>
    <w:p w:rsidR="00464B71" w:rsidRDefault="00464B71" w:rsidP="00464B71">
      <w:pPr>
        <w:rPr>
          <w:b/>
          <w:i/>
        </w:rPr>
      </w:pPr>
    </w:p>
    <w:p w:rsidR="00464B71" w:rsidRPr="004A27E0" w:rsidRDefault="00464B71" w:rsidP="00464B71">
      <w:pPr>
        <w:rPr>
          <w:b/>
          <w:i/>
        </w:rPr>
      </w:pPr>
    </w:p>
    <w:bookmarkEnd w:id="7"/>
    <w:p w:rsidR="00464B71" w:rsidRPr="00A3148B" w:rsidRDefault="00464B71" w:rsidP="00464B71">
      <w:pPr>
        <w:keepNext/>
        <w:tabs>
          <w:tab w:val="clear" w:pos="567"/>
          <w:tab w:val="left" w:pos="0"/>
        </w:tabs>
        <w:rPr>
          <w:b/>
        </w:rPr>
      </w:pPr>
      <w:r w:rsidRPr="00A3148B">
        <w:rPr>
          <w:b/>
        </w:rPr>
        <w:t xml:space="preserve">5. </w:t>
      </w:r>
      <w:r>
        <w:rPr>
          <w:b/>
        </w:rPr>
        <w:tab/>
      </w:r>
      <w:r w:rsidRPr="00A3148B">
        <w:rPr>
          <w:b/>
        </w:rPr>
        <w:t>Kaip laikyt</w:t>
      </w:r>
      <w:r>
        <w:rPr>
          <w:b/>
        </w:rPr>
        <w:t xml:space="preserve">i </w:t>
      </w: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</w:t>
      </w:r>
    </w:p>
    <w:p w:rsidR="00464B71" w:rsidRDefault="00464B71" w:rsidP="00464B71">
      <w:pPr>
        <w:tabs>
          <w:tab w:val="clear" w:pos="567"/>
          <w:tab w:val="left" w:pos="0"/>
        </w:tabs>
      </w:pP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>Šį vaistą laikykite vaikams nepastebimoje ir nepasiekiamoje vietoje.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 xml:space="preserve">Laikykite ne aukštesnėje kaip 30 °C temperatūroje. </w:t>
      </w:r>
    </w:p>
    <w:p w:rsidR="00464B71" w:rsidRDefault="00464B71" w:rsidP="00464B71">
      <w:pPr>
        <w:tabs>
          <w:tab w:val="clear" w:pos="567"/>
          <w:tab w:val="left" w:pos="0"/>
        </w:tabs>
        <w:rPr>
          <w:noProof/>
          <w:snapToGrid w:val="0"/>
          <w:szCs w:val="24"/>
        </w:rPr>
      </w:pPr>
    </w:p>
    <w:p w:rsidR="00464B71" w:rsidRDefault="00464B71" w:rsidP="00464B71">
      <w:pPr>
        <w:tabs>
          <w:tab w:val="clear" w:pos="567"/>
          <w:tab w:val="left" w:pos="0"/>
        </w:tabs>
      </w:pPr>
      <w:r w:rsidRPr="005D554B">
        <w:rPr>
          <w:noProof/>
          <w:snapToGrid w:val="0"/>
          <w:szCs w:val="24"/>
        </w:rPr>
        <w:t>Ant dėžutės</w:t>
      </w:r>
      <w:r>
        <w:rPr>
          <w:noProof/>
          <w:snapToGrid w:val="0"/>
          <w:szCs w:val="24"/>
        </w:rPr>
        <w:t xml:space="preserve"> ir lizdinės plokštelės po „EXP“</w:t>
      </w:r>
      <w:r w:rsidRPr="005D554B">
        <w:rPr>
          <w:noProof/>
          <w:snapToGrid w:val="0"/>
          <w:szCs w:val="24"/>
        </w:rPr>
        <w:t xml:space="preserve"> nurodytam tinkamumo laikui pasibaigus, šio vaisto vartoti negalima.</w:t>
      </w:r>
      <w:r w:rsidRPr="00A3148B">
        <w:t>Vaistas tinkamas vartoti iki paskutinės nurodyto mėnesio dienos.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>Vaistų negalima išmesti į kanalizaciją arba su buitinėmis atliekomis. Kaip išmesti nereikalingus vaistus, klauskite vaistininko. Šios priemonės padės apsaugoti aplinką.</w:t>
      </w:r>
    </w:p>
    <w:p w:rsidR="00464B71" w:rsidRPr="009745DA" w:rsidRDefault="00464B71" w:rsidP="00464B71">
      <w:pPr>
        <w:tabs>
          <w:tab w:val="clear" w:pos="567"/>
          <w:tab w:val="left" w:pos="0"/>
        </w:tabs>
        <w:spacing w:line="276" w:lineRule="auto"/>
        <w:rPr>
          <w:rFonts w:cstheme="minorBidi"/>
        </w:rPr>
      </w:pPr>
    </w:p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b/>
        </w:rPr>
      </w:pPr>
      <w:r w:rsidRPr="00A3148B">
        <w:rPr>
          <w:b/>
        </w:rPr>
        <w:t xml:space="preserve">6. </w:t>
      </w:r>
      <w:r>
        <w:rPr>
          <w:b/>
        </w:rPr>
        <w:tab/>
      </w:r>
      <w:r w:rsidRPr="00A3148B">
        <w:rPr>
          <w:b/>
        </w:rPr>
        <w:t>Pakuotės turinys ir kita informacija</w:t>
      </w:r>
    </w:p>
    <w:p w:rsidR="00464B71" w:rsidRPr="00A3148B" w:rsidRDefault="00464B71" w:rsidP="00464B71">
      <w:pPr>
        <w:keepNext/>
        <w:tabs>
          <w:tab w:val="clear" w:pos="567"/>
          <w:tab w:val="left" w:pos="0"/>
        </w:tabs>
        <w:spacing w:before="240"/>
        <w:rPr>
          <w:b/>
        </w:rPr>
      </w:pP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sudėtis</w:t>
      </w:r>
    </w:p>
    <w:p w:rsidR="00464B71" w:rsidRPr="00A3148B" w:rsidRDefault="00464B71" w:rsidP="00464B71">
      <w:pPr>
        <w:pStyle w:val="Sraopastraipa"/>
        <w:numPr>
          <w:ilvl w:val="0"/>
          <w:numId w:val="10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 xml:space="preserve">Veiklioji medžiaga yra </w:t>
      </w:r>
      <w:proofErr w:type="spellStart"/>
      <w:r>
        <w:rPr>
          <w:rFonts w:ascii="Times New Roman" w:hAnsi="Times New Roman"/>
        </w:rPr>
        <w:t>k</w:t>
      </w:r>
      <w:r w:rsidRPr="00A3148B">
        <w:rPr>
          <w:rFonts w:ascii="Times New Roman" w:hAnsi="Times New Roman"/>
        </w:rPr>
        <w:t>olekalciferolis</w:t>
      </w:r>
      <w:proofErr w:type="spellEnd"/>
      <w:r w:rsidRPr="00A3148B">
        <w:rPr>
          <w:rFonts w:ascii="Times New Roman" w:hAnsi="Times New Roman"/>
        </w:rPr>
        <w:t xml:space="preserve"> (vitaminas D3).</w:t>
      </w: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 xml:space="preserve">Kiekvienoje </w:t>
      </w:r>
      <w:proofErr w:type="spellStart"/>
      <w:r>
        <w:t>Trederol</w:t>
      </w:r>
      <w:proofErr w:type="spellEnd"/>
      <w:r w:rsidRPr="00A3148B">
        <w:t xml:space="preserve"> 5000 TV plėvele dengtoje tabletėje yra 125 </w:t>
      </w:r>
      <w:proofErr w:type="spellStart"/>
      <w:r w:rsidRPr="00A3148B">
        <w:t>mikrogramai</w:t>
      </w:r>
      <w:proofErr w:type="spellEnd"/>
      <w:r w:rsidRPr="00A3148B">
        <w:t xml:space="preserve">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(vitamino D3</w:t>
      </w:r>
      <w:r>
        <w:t xml:space="preserve">, atitinkančio </w:t>
      </w:r>
      <w:r w:rsidRPr="00A3148B">
        <w:t xml:space="preserve">5000 TV miltelių pavidalo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koncentrato).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  <w:r w:rsidRPr="00A3148B">
        <w:t xml:space="preserve"> </w:t>
      </w: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 xml:space="preserve">Kiekvienoje </w:t>
      </w:r>
      <w:proofErr w:type="spellStart"/>
      <w:r>
        <w:t>Trederol</w:t>
      </w:r>
      <w:proofErr w:type="spellEnd"/>
      <w:r w:rsidRPr="00A3148B">
        <w:t xml:space="preserve"> 10000 TV plėvele dengtoje tabletėje yra 250 </w:t>
      </w:r>
      <w:proofErr w:type="spellStart"/>
      <w:r w:rsidRPr="00A3148B">
        <w:t>mikrogramų</w:t>
      </w:r>
      <w:proofErr w:type="spellEnd"/>
      <w:r w:rsidRPr="00A3148B">
        <w:t xml:space="preserve">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(vitamino D3</w:t>
      </w:r>
      <w:r>
        <w:t xml:space="preserve">, </w:t>
      </w:r>
      <w:r w:rsidRPr="00A3148B">
        <w:t xml:space="preserve">10000 TV miltelių pavidalo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koncentrato).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</w:p>
    <w:p w:rsidR="00464B71" w:rsidRDefault="00464B71" w:rsidP="00464B71">
      <w:pPr>
        <w:tabs>
          <w:tab w:val="clear" w:pos="567"/>
          <w:tab w:val="left" w:pos="0"/>
        </w:tabs>
      </w:pPr>
      <w:r w:rsidRPr="00A3148B">
        <w:t xml:space="preserve">Kiekvienoje </w:t>
      </w:r>
      <w:proofErr w:type="spellStart"/>
      <w:r>
        <w:t>Trederol</w:t>
      </w:r>
      <w:proofErr w:type="spellEnd"/>
      <w:r w:rsidRPr="00A3148B">
        <w:t xml:space="preserve"> 20000 TV plėvele dengtoje tabletėje yra 500 </w:t>
      </w:r>
      <w:proofErr w:type="spellStart"/>
      <w:r w:rsidRPr="00A3148B">
        <w:t>mikrogramų</w:t>
      </w:r>
      <w:proofErr w:type="spellEnd"/>
      <w:r w:rsidRPr="00A3148B">
        <w:t xml:space="preserve">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(vitamino D3</w:t>
      </w:r>
      <w:r>
        <w:t xml:space="preserve">, atitinkančio </w:t>
      </w:r>
      <w:r w:rsidRPr="00A3148B">
        <w:t xml:space="preserve">20000 TV miltelių pavidalo </w:t>
      </w:r>
      <w:proofErr w:type="spellStart"/>
      <w:r>
        <w:t>k</w:t>
      </w:r>
      <w:r w:rsidRPr="00A3148B">
        <w:t>olekalciferolio</w:t>
      </w:r>
      <w:proofErr w:type="spellEnd"/>
      <w:r w:rsidRPr="00A3148B">
        <w:t xml:space="preserve"> koncentrato).</w:t>
      </w:r>
    </w:p>
    <w:p w:rsidR="00464B71" w:rsidRPr="00A3148B" w:rsidRDefault="00464B71" w:rsidP="00464B71">
      <w:pPr>
        <w:tabs>
          <w:tab w:val="clear" w:pos="567"/>
          <w:tab w:val="left" w:pos="0"/>
        </w:tabs>
      </w:pPr>
    </w:p>
    <w:p w:rsidR="00464B71" w:rsidRPr="00A3148B" w:rsidRDefault="00464B71" w:rsidP="00464B71">
      <w:pPr>
        <w:pStyle w:val="Sraopastraipa"/>
        <w:numPr>
          <w:ilvl w:val="0"/>
          <w:numId w:val="10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A3148B">
        <w:rPr>
          <w:rFonts w:ascii="Times New Roman" w:hAnsi="Times New Roman"/>
        </w:rPr>
        <w:t>Pagalbinės medžiagos yra:</w:t>
      </w:r>
      <w:r w:rsidRPr="00A3148B">
        <w:rPr>
          <w:rFonts w:ascii="Times New Roman" w:hAnsi="Times New Roman"/>
        </w:rPr>
        <w:br/>
        <w:t xml:space="preserve">natrio </w:t>
      </w:r>
      <w:proofErr w:type="spellStart"/>
      <w:r w:rsidRPr="00A3148B">
        <w:rPr>
          <w:rFonts w:ascii="Times New Roman" w:hAnsi="Times New Roman"/>
        </w:rPr>
        <w:t>askorbatas</w:t>
      </w:r>
      <w:proofErr w:type="spellEnd"/>
      <w:r w:rsidRPr="00A3148B">
        <w:rPr>
          <w:rFonts w:ascii="Times New Roman" w:hAnsi="Times New Roman"/>
        </w:rPr>
        <w:t xml:space="preserve"> (E301), visų </w:t>
      </w:r>
      <w:proofErr w:type="spellStart"/>
      <w:r w:rsidRPr="00A3148B">
        <w:rPr>
          <w:rFonts w:ascii="Times New Roman" w:hAnsi="Times New Roman"/>
        </w:rPr>
        <w:t>racematų</w:t>
      </w:r>
      <w:proofErr w:type="spellEnd"/>
      <w:r w:rsidRPr="00A3148B">
        <w:rPr>
          <w:rFonts w:ascii="Times New Roman" w:hAnsi="Times New Roman"/>
        </w:rPr>
        <w:t xml:space="preserve"> alfa</w:t>
      </w:r>
      <w:r>
        <w:rPr>
          <w:rFonts w:ascii="Times New Roman" w:hAnsi="Times New Roman"/>
        </w:rPr>
        <w:t>-</w:t>
      </w:r>
      <w:proofErr w:type="spellStart"/>
      <w:r w:rsidRPr="00A3148B">
        <w:rPr>
          <w:rFonts w:ascii="Times New Roman" w:hAnsi="Times New Roman"/>
        </w:rPr>
        <w:t>tokoferolis</w:t>
      </w:r>
      <w:proofErr w:type="spellEnd"/>
      <w:r w:rsidRPr="00A3148B">
        <w:rPr>
          <w:rFonts w:ascii="Times New Roman" w:hAnsi="Times New Roman"/>
        </w:rPr>
        <w:t xml:space="preserve">, krakmolo natrio </w:t>
      </w:r>
      <w:proofErr w:type="spellStart"/>
      <w:r w:rsidRPr="00A3148B">
        <w:rPr>
          <w:rFonts w:ascii="Times New Roman" w:hAnsi="Times New Roman"/>
        </w:rPr>
        <w:t>oktenilsukcinatas</w:t>
      </w:r>
      <w:proofErr w:type="spellEnd"/>
      <w:r w:rsidRPr="00A3148B">
        <w:rPr>
          <w:rFonts w:ascii="Times New Roman" w:hAnsi="Times New Roman"/>
        </w:rPr>
        <w:t xml:space="preserve"> (E1450), sacharozė, </w:t>
      </w:r>
      <w:r>
        <w:rPr>
          <w:rFonts w:ascii="Times New Roman" w:hAnsi="Times New Roman"/>
        </w:rPr>
        <w:t>vidutinės grandinės</w:t>
      </w:r>
      <w:r w:rsidRPr="00A3148B">
        <w:rPr>
          <w:rFonts w:ascii="Times New Roman" w:hAnsi="Times New Roman"/>
        </w:rPr>
        <w:t xml:space="preserve"> </w:t>
      </w:r>
      <w:proofErr w:type="spellStart"/>
      <w:r w:rsidRPr="00A3148B">
        <w:rPr>
          <w:rFonts w:ascii="Times New Roman" w:hAnsi="Times New Roman"/>
        </w:rPr>
        <w:t>trigliceridai</w:t>
      </w:r>
      <w:proofErr w:type="spellEnd"/>
      <w:r>
        <w:rPr>
          <w:rFonts w:ascii="Times New Roman" w:hAnsi="Times New Roman"/>
        </w:rPr>
        <w:t>, bevandenis</w:t>
      </w:r>
      <w:r w:rsidRPr="00A3148B">
        <w:rPr>
          <w:rFonts w:ascii="Times New Roman" w:hAnsi="Times New Roman"/>
        </w:rPr>
        <w:t xml:space="preserve"> koloidinis silicio oksidas (E551), </w:t>
      </w:r>
      <w:proofErr w:type="spellStart"/>
      <w:r w:rsidRPr="00A3148B">
        <w:rPr>
          <w:rFonts w:ascii="Times New Roman" w:hAnsi="Times New Roman"/>
        </w:rPr>
        <w:t>kroskarmeliozė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natrio druska</w:t>
      </w:r>
      <w:r w:rsidRPr="00A3148B">
        <w:rPr>
          <w:rFonts w:ascii="Times New Roman" w:hAnsi="Times New Roman"/>
        </w:rPr>
        <w:t xml:space="preserve"> (E468), </w:t>
      </w:r>
      <w:proofErr w:type="spellStart"/>
      <w:r>
        <w:rPr>
          <w:rFonts w:ascii="Times New Roman" w:hAnsi="Times New Roman"/>
        </w:rPr>
        <w:t>mikrokristalinė</w:t>
      </w:r>
      <w:proofErr w:type="spellEnd"/>
      <w:r w:rsidRPr="00A3148B">
        <w:rPr>
          <w:rFonts w:ascii="Times New Roman" w:hAnsi="Times New Roman"/>
        </w:rPr>
        <w:t xml:space="preserve"> celiuliozė</w:t>
      </w:r>
      <w:r>
        <w:rPr>
          <w:rFonts w:ascii="Times New Roman" w:hAnsi="Times New Roman"/>
        </w:rPr>
        <w:t xml:space="preserve"> </w:t>
      </w:r>
      <w:r w:rsidRPr="00A3148B">
        <w:rPr>
          <w:rFonts w:ascii="Times New Roman" w:hAnsi="Times New Roman"/>
        </w:rPr>
        <w:t xml:space="preserve">(PH 102) (E460), magnio </w:t>
      </w:r>
      <w:proofErr w:type="spellStart"/>
      <w:r w:rsidRPr="00A3148B">
        <w:rPr>
          <w:rFonts w:ascii="Times New Roman" w:hAnsi="Times New Roman"/>
        </w:rPr>
        <w:t>stearatas</w:t>
      </w:r>
      <w:proofErr w:type="spellEnd"/>
      <w:r w:rsidRPr="00A3148B">
        <w:rPr>
          <w:rFonts w:ascii="Times New Roman" w:hAnsi="Times New Roman"/>
        </w:rPr>
        <w:t xml:space="preserve"> (E470b), </w:t>
      </w:r>
      <w:proofErr w:type="spellStart"/>
      <w:r w:rsidRPr="00A3148B">
        <w:rPr>
          <w:rFonts w:ascii="Times New Roman" w:hAnsi="Times New Roman"/>
        </w:rPr>
        <w:t>Opadry</w:t>
      </w:r>
      <w:proofErr w:type="spellEnd"/>
      <w:r w:rsidRPr="00A3148B">
        <w:rPr>
          <w:rFonts w:ascii="Times New Roman" w:hAnsi="Times New Roman"/>
        </w:rPr>
        <w:t xml:space="preserve"> PVA baltasis (sudėtis: </w:t>
      </w:r>
      <w:proofErr w:type="spellStart"/>
      <w:r w:rsidRPr="00A3148B">
        <w:rPr>
          <w:rFonts w:ascii="Times New Roman" w:hAnsi="Times New Roman"/>
        </w:rPr>
        <w:t>polivinilo</w:t>
      </w:r>
      <w:proofErr w:type="spellEnd"/>
      <w:r w:rsidRPr="00A3148B">
        <w:rPr>
          <w:rFonts w:ascii="Times New Roman" w:hAnsi="Times New Roman"/>
        </w:rPr>
        <w:t xml:space="preserve"> alkoholis (E1203), titano dioksidas (E171), </w:t>
      </w:r>
      <w:proofErr w:type="spellStart"/>
      <w:r w:rsidRPr="00A3148B">
        <w:rPr>
          <w:rFonts w:ascii="Times New Roman" w:hAnsi="Times New Roman"/>
        </w:rPr>
        <w:t>makrogolis</w:t>
      </w:r>
      <w:proofErr w:type="spellEnd"/>
      <w:r w:rsidRPr="00A3148B">
        <w:rPr>
          <w:rFonts w:ascii="Times New Roman" w:hAnsi="Times New Roman"/>
        </w:rPr>
        <w:t xml:space="preserve"> 3350, talkas (E533B)).</w:t>
      </w:r>
    </w:p>
    <w:p w:rsidR="00464B71" w:rsidRDefault="00464B71" w:rsidP="00464B71">
      <w:pPr>
        <w:keepNext/>
        <w:tabs>
          <w:tab w:val="clear" w:pos="567"/>
          <w:tab w:val="left" w:pos="0"/>
        </w:tabs>
        <w:spacing w:before="240"/>
        <w:rPr>
          <w:b/>
        </w:rPr>
      </w:pPr>
      <w:proofErr w:type="spellStart"/>
      <w:r>
        <w:rPr>
          <w:b/>
        </w:rPr>
        <w:t>Trederol</w:t>
      </w:r>
      <w:proofErr w:type="spellEnd"/>
      <w:r w:rsidRPr="00A3148B">
        <w:rPr>
          <w:b/>
        </w:rPr>
        <w:t xml:space="preserve"> išvaizda ir kiekis pakuotėje</w:t>
      </w:r>
    </w:p>
    <w:p w:rsidR="00464B71" w:rsidRPr="005F52F0" w:rsidRDefault="00464B71" w:rsidP="00464B71">
      <w:pPr>
        <w:rPr>
          <w:szCs w:val="22"/>
        </w:rPr>
      </w:pPr>
      <w:r w:rsidRPr="00955B17">
        <w:t>-</w:t>
      </w:r>
      <w:r w:rsidRPr="00955B17">
        <w:tab/>
      </w:r>
      <w:proofErr w:type="spellStart"/>
      <w:r w:rsidRPr="00955B17">
        <w:rPr>
          <w:szCs w:val="22"/>
        </w:rPr>
        <w:t>Trederol</w:t>
      </w:r>
      <w:proofErr w:type="spellEnd"/>
      <w:r w:rsidRPr="00955B17">
        <w:rPr>
          <w:szCs w:val="22"/>
        </w:rPr>
        <w:t xml:space="preserve"> 5000 TV plėvele dengtos tabletės yra apvalios</w:t>
      </w:r>
      <w:r w:rsidRPr="005F52F0">
        <w:rPr>
          <w:szCs w:val="22"/>
        </w:rPr>
        <w:t>, balt</w:t>
      </w:r>
      <w:r>
        <w:rPr>
          <w:szCs w:val="22"/>
        </w:rPr>
        <w:t>os</w:t>
      </w:r>
      <w:r w:rsidRPr="005F52F0">
        <w:rPr>
          <w:szCs w:val="22"/>
        </w:rPr>
        <w:t xml:space="preserve"> arba šviesiai gelton</w:t>
      </w:r>
      <w:r>
        <w:rPr>
          <w:szCs w:val="22"/>
        </w:rPr>
        <w:t>os</w:t>
      </w:r>
      <w:r w:rsidRPr="005F52F0">
        <w:rPr>
          <w:szCs w:val="22"/>
        </w:rPr>
        <w:t>, su įspaustu ženklu „5“</w:t>
      </w:r>
      <w:r>
        <w:rPr>
          <w:szCs w:val="22"/>
        </w:rPr>
        <w:t xml:space="preserve">,  </w:t>
      </w:r>
      <w:r w:rsidRPr="005F52F0">
        <w:rPr>
          <w:szCs w:val="22"/>
        </w:rPr>
        <w:t>apytiksliai 7 mm skersmens</w:t>
      </w:r>
      <w:r>
        <w:rPr>
          <w:szCs w:val="22"/>
        </w:rPr>
        <w:t>.</w:t>
      </w:r>
    </w:p>
    <w:p w:rsidR="00464B71" w:rsidRPr="005F52F0" w:rsidRDefault="00464B71" w:rsidP="00464B71">
      <w:pPr>
        <w:rPr>
          <w:szCs w:val="22"/>
        </w:rPr>
      </w:pPr>
      <w:r w:rsidRPr="00955B17">
        <w:rPr>
          <w:szCs w:val="22"/>
        </w:rPr>
        <w:t>-</w:t>
      </w:r>
      <w:r w:rsidRPr="00955B17">
        <w:rPr>
          <w:szCs w:val="22"/>
        </w:rPr>
        <w:tab/>
      </w:r>
      <w:proofErr w:type="spellStart"/>
      <w:r w:rsidRPr="00955B17">
        <w:rPr>
          <w:szCs w:val="22"/>
        </w:rPr>
        <w:t>Trederol</w:t>
      </w:r>
      <w:proofErr w:type="spellEnd"/>
      <w:r w:rsidRPr="00955B17">
        <w:rPr>
          <w:szCs w:val="22"/>
        </w:rPr>
        <w:t xml:space="preserve"> 10000 TV plėvele dengtos tabletės yra pailgos</w:t>
      </w:r>
      <w:r w:rsidRPr="005F52F0">
        <w:rPr>
          <w:szCs w:val="22"/>
        </w:rPr>
        <w:t>, balt</w:t>
      </w:r>
      <w:r>
        <w:rPr>
          <w:szCs w:val="22"/>
        </w:rPr>
        <w:t>os</w:t>
      </w:r>
      <w:r w:rsidRPr="005F52F0">
        <w:rPr>
          <w:szCs w:val="22"/>
        </w:rPr>
        <w:t xml:space="preserve"> arba šviesiai gelton</w:t>
      </w:r>
      <w:r>
        <w:rPr>
          <w:szCs w:val="22"/>
        </w:rPr>
        <w:t xml:space="preserve">os </w:t>
      </w:r>
      <w:r w:rsidRPr="005F52F0">
        <w:rPr>
          <w:szCs w:val="22"/>
        </w:rPr>
        <w:t>su įspaustu ženklu „10“.</w:t>
      </w:r>
      <w:r>
        <w:rPr>
          <w:szCs w:val="22"/>
        </w:rPr>
        <w:t xml:space="preserve"> </w:t>
      </w:r>
      <w:r w:rsidRPr="005F52F0">
        <w:rPr>
          <w:szCs w:val="22"/>
        </w:rPr>
        <w:t>Tabletė</w:t>
      </w:r>
      <w:r>
        <w:rPr>
          <w:szCs w:val="22"/>
        </w:rPr>
        <w:t>s</w:t>
      </w:r>
      <w:r w:rsidRPr="005F52F0">
        <w:rPr>
          <w:szCs w:val="22"/>
        </w:rPr>
        <w:t xml:space="preserve"> yra apytiksliai 13 mm ilgio ir 6,7 mm pločio.</w:t>
      </w:r>
    </w:p>
    <w:p w:rsidR="00464B71" w:rsidRDefault="00464B71" w:rsidP="00464B71">
      <w:r w:rsidRPr="00955B17">
        <w:rPr>
          <w:szCs w:val="22"/>
        </w:rPr>
        <w:t>-</w:t>
      </w:r>
      <w:r w:rsidRPr="00955B17">
        <w:rPr>
          <w:szCs w:val="22"/>
        </w:rPr>
        <w:tab/>
      </w:r>
      <w:proofErr w:type="spellStart"/>
      <w:r w:rsidRPr="00955B17">
        <w:rPr>
          <w:szCs w:val="22"/>
        </w:rPr>
        <w:t>Trederol</w:t>
      </w:r>
      <w:proofErr w:type="spellEnd"/>
      <w:r w:rsidRPr="00955B17">
        <w:rPr>
          <w:szCs w:val="22"/>
        </w:rPr>
        <w:t xml:space="preserve"> 20000 TV plėvele dengtos tabletės yra baltos</w:t>
      </w:r>
      <w:r w:rsidRPr="005F52F0">
        <w:rPr>
          <w:szCs w:val="22"/>
        </w:rPr>
        <w:t xml:space="preserve"> arba šviesiai gelton</w:t>
      </w:r>
      <w:r>
        <w:rPr>
          <w:szCs w:val="22"/>
        </w:rPr>
        <w:t>os, ovalios</w:t>
      </w:r>
      <w:r w:rsidRPr="005F52F0">
        <w:rPr>
          <w:szCs w:val="22"/>
        </w:rPr>
        <w:t xml:space="preserve"> su dviguba vagele.</w:t>
      </w:r>
      <w:r>
        <w:rPr>
          <w:szCs w:val="22"/>
        </w:rPr>
        <w:t xml:space="preserve"> </w:t>
      </w:r>
      <w:r w:rsidRPr="005F52F0">
        <w:rPr>
          <w:szCs w:val="22"/>
        </w:rPr>
        <w:t>Tabletė</w:t>
      </w:r>
      <w:r>
        <w:rPr>
          <w:szCs w:val="22"/>
        </w:rPr>
        <w:t>s</w:t>
      </w:r>
      <w:r w:rsidRPr="005F52F0">
        <w:rPr>
          <w:szCs w:val="22"/>
        </w:rPr>
        <w:t xml:space="preserve"> yra apytiksliai 17 mm ilgio ir 9,5 mm pločio.</w:t>
      </w:r>
      <w:r w:rsidRPr="00A3148B">
        <w:t xml:space="preserve"> </w:t>
      </w:r>
    </w:p>
    <w:p w:rsidR="00464B71" w:rsidRPr="00A3148B" w:rsidRDefault="00464B71" w:rsidP="00464B71"/>
    <w:p w:rsidR="00464B71" w:rsidRPr="00A3148B" w:rsidRDefault="00464B71" w:rsidP="00464B71">
      <w:pPr>
        <w:pStyle w:val="Sraopastraipa"/>
        <w:numPr>
          <w:ilvl w:val="0"/>
          <w:numId w:val="10"/>
        </w:numPr>
        <w:tabs>
          <w:tab w:val="left" w:pos="0"/>
          <w:tab w:val="left" w:pos="709"/>
        </w:tabs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Trederol</w:t>
      </w:r>
      <w:proofErr w:type="spellEnd"/>
      <w:r w:rsidRPr="00A3148B">
        <w:rPr>
          <w:rFonts w:ascii="Times New Roman" w:hAnsi="Times New Roman"/>
        </w:rPr>
        <w:t xml:space="preserve"> 5000 TV plėvele dengtos tabletės tiekiamos </w:t>
      </w:r>
      <w:r>
        <w:rPr>
          <w:rFonts w:ascii="Times New Roman" w:hAnsi="Times New Roman"/>
        </w:rPr>
        <w:t xml:space="preserve">PVC/PVDC/Al lizdinėse plokštelėse, </w:t>
      </w:r>
      <w:r w:rsidRPr="00A3148B">
        <w:rPr>
          <w:rFonts w:ascii="Times New Roman" w:hAnsi="Times New Roman"/>
        </w:rPr>
        <w:t>pakuotėse po 30</w:t>
      </w:r>
      <w:r>
        <w:rPr>
          <w:rFonts w:ascii="Times New Roman" w:hAnsi="Times New Roman"/>
        </w:rPr>
        <w:t>, 40 ir 60</w:t>
      </w:r>
      <w:r w:rsidRPr="00A3148B">
        <w:rPr>
          <w:rFonts w:ascii="Times New Roman" w:hAnsi="Times New Roman"/>
        </w:rPr>
        <w:t xml:space="preserve"> plėvele dengtų tablečių.</w:t>
      </w:r>
    </w:p>
    <w:p w:rsidR="00464B71" w:rsidRPr="00A3148B" w:rsidRDefault="00464B71" w:rsidP="00464B71">
      <w:pPr>
        <w:pStyle w:val="Sraopastraipa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   </w:t>
      </w:r>
      <w:proofErr w:type="spellStart"/>
      <w:r>
        <w:rPr>
          <w:rFonts w:ascii="Times New Roman" w:hAnsi="Times New Roman"/>
        </w:rPr>
        <w:t>Trederol</w:t>
      </w:r>
      <w:proofErr w:type="spellEnd"/>
      <w:r w:rsidRPr="00A3148B">
        <w:rPr>
          <w:rFonts w:ascii="Times New Roman" w:hAnsi="Times New Roman"/>
        </w:rPr>
        <w:t xml:space="preserve"> 10000 TV plėvele dengtos tabletės tiekiamos </w:t>
      </w:r>
      <w:r>
        <w:rPr>
          <w:rFonts w:ascii="Times New Roman" w:hAnsi="Times New Roman"/>
        </w:rPr>
        <w:t>PVC/PVDC/Al lizdinėse plokštelėse,</w:t>
      </w:r>
      <w:r w:rsidRPr="00A3148B">
        <w:rPr>
          <w:rFonts w:ascii="Times New Roman" w:hAnsi="Times New Roman"/>
        </w:rPr>
        <w:t xml:space="preserve"> pakuotėse po 10 </w:t>
      </w:r>
      <w:r>
        <w:rPr>
          <w:rFonts w:ascii="Times New Roman" w:hAnsi="Times New Roman"/>
        </w:rPr>
        <w:t xml:space="preserve">ir 20 </w:t>
      </w:r>
      <w:r w:rsidRPr="00A3148B">
        <w:rPr>
          <w:rFonts w:ascii="Times New Roman" w:hAnsi="Times New Roman"/>
        </w:rPr>
        <w:t>plėvele dengtų tablečių.</w:t>
      </w:r>
    </w:p>
    <w:p w:rsidR="00464B71" w:rsidRPr="004F41FB" w:rsidRDefault="00464B71" w:rsidP="00464B71">
      <w:pPr>
        <w:pStyle w:val="Sraopastraipa"/>
        <w:numPr>
          <w:ilvl w:val="0"/>
          <w:numId w:val="10"/>
        </w:numPr>
        <w:tabs>
          <w:tab w:val="left" w:pos="142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Trederol</w:t>
      </w:r>
      <w:proofErr w:type="spellEnd"/>
      <w:r w:rsidRPr="00A3148B">
        <w:rPr>
          <w:rFonts w:ascii="Times New Roman" w:hAnsi="Times New Roman"/>
        </w:rPr>
        <w:t xml:space="preserve"> 20000 TV plėvele dengtos tabletės tiekiamos </w:t>
      </w:r>
      <w:r>
        <w:rPr>
          <w:rFonts w:ascii="Times New Roman" w:hAnsi="Times New Roman"/>
        </w:rPr>
        <w:t xml:space="preserve">PVC/PVDC/Al lizdinėse plokštelėse, </w:t>
      </w:r>
      <w:r w:rsidRPr="00A3148B">
        <w:rPr>
          <w:rFonts w:ascii="Times New Roman" w:hAnsi="Times New Roman"/>
        </w:rPr>
        <w:t xml:space="preserve"> pakuotėse po 4</w:t>
      </w:r>
      <w:r>
        <w:rPr>
          <w:rFonts w:ascii="Times New Roman" w:hAnsi="Times New Roman"/>
        </w:rPr>
        <w:t>, 10 ir 20</w:t>
      </w:r>
      <w:r w:rsidRPr="00A3148B">
        <w:rPr>
          <w:rFonts w:ascii="Times New Roman" w:hAnsi="Times New Roman"/>
        </w:rPr>
        <w:t xml:space="preserve"> plėvele dengt</w:t>
      </w:r>
      <w:r>
        <w:rPr>
          <w:rFonts w:ascii="Times New Roman" w:hAnsi="Times New Roman"/>
        </w:rPr>
        <w:t>ų</w:t>
      </w:r>
      <w:r w:rsidRPr="00A3148B">
        <w:rPr>
          <w:rFonts w:ascii="Times New Roman" w:hAnsi="Times New Roman"/>
        </w:rPr>
        <w:t xml:space="preserve"> table</w:t>
      </w:r>
      <w:r>
        <w:rPr>
          <w:rFonts w:ascii="Times New Roman" w:hAnsi="Times New Roman"/>
        </w:rPr>
        <w:t>čių</w:t>
      </w:r>
      <w:r w:rsidRPr="00A3148B">
        <w:rPr>
          <w:rFonts w:ascii="Times New Roman" w:hAnsi="Times New Roman"/>
        </w:rPr>
        <w:t>.</w:t>
      </w:r>
    </w:p>
    <w:p w:rsidR="00464B71" w:rsidRPr="004048F4" w:rsidRDefault="00464B71" w:rsidP="00464B71">
      <w:pPr>
        <w:pStyle w:val="Sraopastraipa"/>
        <w:tabs>
          <w:tab w:val="left" w:pos="0"/>
        </w:tabs>
        <w:spacing w:after="0"/>
        <w:ind w:left="0"/>
        <w:rPr>
          <w:rFonts w:ascii="Times New Roman" w:hAnsi="Times New Roman" w:cs="Times New Roman"/>
        </w:rPr>
      </w:pPr>
    </w:p>
    <w:p w:rsidR="00464B71" w:rsidRDefault="00464B71" w:rsidP="00464B71">
      <w:pPr>
        <w:keepNext/>
        <w:tabs>
          <w:tab w:val="clear" w:pos="567"/>
          <w:tab w:val="left" w:pos="0"/>
        </w:tabs>
        <w:rPr>
          <w:b/>
        </w:rPr>
      </w:pPr>
      <w:r w:rsidRPr="00A3148B">
        <w:rPr>
          <w:b/>
        </w:rPr>
        <w:t>Registruotojas ir gamintojas</w:t>
      </w:r>
      <w:bookmarkStart w:id="8" w:name="_Hlk22047566"/>
    </w:p>
    <w:p w:rsidR="00464B71" w:rsidRDefault="00464B71" w:rsidP="00464B71">
      <w:pPr>
        <w:keepNext/>
        <w:tabs>
          <w:tab w:val="clear" w:pos="567"/>
          <w:tab w:val="left" w:pos="0"/>
        </w:tabs>
        <w:rPr>
          <w:b/>
        </w:rPr>
      </w:pPr>
    </w:p>
    <w:p w:rsidR="00464B71" w:rsidRPr="00330811" w:rsidRDefault="00464B71" w:rsidP="00464B71">
      <w:pPr>
        <w:keepNext/>
        <w:tabs>
          <w:tab w:val="clear" w:pos="567"/>
          <w:tab w:val="left" w:pos="0"/>
        </w:tabs>
        <w:rPr>
          <w:u w:val="single"/>
        </w:rPr>
      </w:pPr>
      <w:r w:rsidRPr="00330811">
        <w:rPr>
          <w:u w:val="single"/>
        </w:rPr>
        <w:t>Registruotojas</w:t>
      </w:r>
    </w:p>
    <w:bookmarkEnd w:id="8"/>
    <w:p w:rsidR="00464B71" w:rsidRDefault="00464B71" w:rsidP="00464B71">
      <w:pPr>
        <w:keepNext/>
        <w:tabs>
          <w:tab w:val="clear" w:pos="567"/>
          <w:tab w:val="left" w:pos="0"/>
        </w:tabs>
      </w:pPr>
      <w:proofErr w:type="spellStart"/>
      <w:r w:rsidRPr="00F56B50">
        <w:rPr>
          <w:rFonts w:eastAsia="TimesNewRoman"/>
          <w:szCs w:val="22"/>
        </w:rPr>
        <w:t>Wörwag</w:t>
      </w:r>
      <w:proofErr w:type="spellEnd"/>
      <w:r w:rsidRPr="00F56B50">
        <w:rPr>
          <w:rFonts w:eastAsia="TimesNewRoman"/>
          <w:szCs w:val="22"/>
        </w:rPr>
        <w:t xml:space="preserve"> </w:t>
      </w:r>
      <w:proofErr w:type="spellStart"/>
      <w:r w:rsidRPr="00F56B50">
        <w:rPr>
          <w:rFonts w:eastAsia="TimesNewRoman"/>
          <w:szCs w:val="22"/>
        </w:rPr>
        <w:t>Pharma</w:t>
      </w:r>
      <w:proofErr w:type="spellEnd"/>
      <w:r>
        <w:t xml:space="preserve"> </w:t>
      </w:r>
      <w:proofErr w:type="spellStart"/>
      <w:r w:rsidRPr="00F56B50">
        <w:rPr>
          <w:rFonts w:eastAsia="TimesNewRoman"/>
          <w:szCs w:val="22"/>
        </w:rPr>
        <w:t>GmbH</w:t>
      </w:r>
      <w:proofErr w:type="spellEnd"/>
      <w:r w:rsidRPr="00F56B50">
        <w:rPr>
          <w:rFonts w:eastAsia="TimesNewRoman"/>
          <w:szCs w:val="22"/>
        </w:rPr>
        <w:t xml:space="preserve"> &amp; </w:t>
      </w:r>
      <w:proofErr w:type="spellStart"/>
      <w:r w:rsidRPr="00F56B50">
        <w:rPr>
          <w:rFonts w:eastAsia="TimesNewRoman"/>
          <w:szCs w:val="22"/>
        </w:rPr>
        <w:t>Co</w:t>
      </w:r>
      <w:proofErr w:type="spellEnd"/>
      <w:r w:rsidRPr="00F56B50">
        <w:rPr>
          <w:rFonts w:eastAsia="TimesNewRoman"/>
          <w:szCs w:val="22"/>
        </w:rPr>
        <w:t xml:space="preserve">. </w:t>
      </w:r>
      <w:proofErr w:type="spellStart"/>
      <w:r w:rsidRPr="00F56B50">
        <w:rPr>
          <w:rFonts w:eastAsia="TimesNewRoman"/>
          <w:szCs w:val="22"/>
        </w:rPr>
        <w:t>KG</w:t>
      </w:r>
    </w:p>
    <w:p w:rsidR="00464B71" w:rsidRDefault="00464B71" w:rsidP="00464B71">
      <w:pPr>
        <w:keepNext/>
        <w:tabs>
          <w:tab w:val="clear" w:pos="567"/>
          <w:tab w:val="left" w:pos="0"/>
        </w:tabs>
      </w:pPr>
      <w:r w:rsidRPr="00F56B50">
        <w:rPr>
          <w:rFonts w:eastAsia="TimesNewRoman"/>
          <w:szCs w:val="22"/>
        </w:rPr>
        <w:t>Flugfeld-Allee</w:t>
      </w:r>
      <w:proofErr w:type="spellEnd"/>
      <w:r w:rsidRPr="00F56B50">
        <w:rPr>
          <w:rFonts w:eastAsia="TimesNewRoman"/>
          <w:szCs w:val="22"/>
        </w:rPr>
        <w:t xml:space="preserve"> 24</w:t>
      </w:r>
      <w:r>
        <w:tab/>
      </w:r>
      <w:r>
        <w:tab/>
      </w:r>
      <w:r>
        <w:tab/>
      </w:r>
      <w:r>
        <w:tab/>
      </w:r>
    </w:p>
    <w:p w:rsidR="00464B71" w:rsidRDefault="00464B71" w:rsidP="00464B71">
      <w:pPr>
        <w:keepNext/>
        <w:tabs>
          <w:tab w:val="clear" w:pos="567"/>
          <w:tab w:val="left" w:pos="0"/>
        </w:tabs>
      </w:pPr>
      <w:r w:rsidRPr="00F56B50">
        <w:rPr>
          <w:rFonts w:eastAsia="TimesNewRoman"/>
          <w:szCs w:val="22"/>
        </w:rPr>
        <w:t xml:space="preserve">71034 </w:t>
      </w:r>
      <w:proofErr w:type="spellStart"/>
      <w:r w:rsidRPr="00F56B50">
        <w:rPr>
          <w:rFonts w:eastAsia="TimesNewRoman"/>
          <w:szCs w:val="22"/>
        </w:rPr>
        <w:t>Böblingen</w:t>
      </w:r>
    </w:p>
    <w:p w:rsidR="00464B71" w:rsidRPr="00F56B50" w:rsidRDefault="00464B71" w:rsidP="00464B71">
      <w:pPr>
        <w:keepNext/>
        <w:tabs>
          <w:tab w:val="clear" w:pos="567"/>
          <w:tab w:val="left" w:pos="0"/>
        </w:tabs>
        <w:rPr>
          <w:b/>
        </w:rPr>
      </w:pPr>
      <w:proofErr w:type="spellEnd"/>
      <w:r w:rsidRPr="00F56B50">
        <w:rPr>
          <w:rFonts w:eastAsia="TimesNewRoman"/>
          <w:szCs w:val="22"/>
        </w:rPr>
        <w:t>Vokietija</w:t>
      </w:r>
    </w:p>
    <w:p w:rsidR="00464B71" w:rsidRPr="005F52F0" w:rsidRDefault="00464B71" w:rsidP="00464B71">
      <w:pPr>
        <w:keepNext/>
        <w:tabs>
          <w:tab w:val="clear" w:pos="567"/>
          <w:tab w:val="left" w:pos="0"/>
        </w:tabs>
        <w:spacing w:before="240"/>
        <w:rPr>
          <w:u w:val="single"/>
        </w:rPr>
      </w:pPr>
      <w:r w:rsidRPr="005F52F0">
        <w:rPr>
          <w:u w:val="single"/>
        </w:rPr>
        <w:t>Gamintojas</w:t>
      </w:r>
    </w:p>
    <w:p w:rsidR="00464B71" w:rsidRDefault="00464B71" w:rsidP="00464B71">
      <w:pPr>
        <w:tabs>
          <w:tab w:val="clear" w:pos="567"/>
          <w:tab w:val="left" w:pos="0"/>
        </w:tabs>
      </w:pPr>
      <w:proofErr w:type="spellStart"/>
      <w:r w:rsidRPr="00A3148B">
        <w:t>Saneca</w:t>
      </w:r>
      <w:proofErr w:type="spellEnd"/>
      <w:r w:rsidRPr="00A3148B">
        <w:t xml:space="preserve"> </w:t>
      </w:r>
      <w:proofErr w:type="spellStart"/>
      <w:r w:rsidRPr="00A3148B">
        <w:t>Pharmaceuticals</w:t>
      </w:r>
      <w:proofErr w:type="spellEnd"/>
      <w:r w:rsidRPr="00A3148B">
        <w:t xml:space="preserve"> </w:t>
      </w:r>
      <w:proofErr w:type="spellStart"/>
      <w:r w:rsidRPr="00A3148B">
        <w:t>a.s.</w:t>
      </w:r>
    </w:p>
    <w:p w:rsidR="00464B71" w:rsidRPr="004F398E" w:rsidRDefault="00464B71" w:rsidP="00464B71">
      <w:pPr>
        <w:tabs>
          <w:tab w:val="clear" w:pos="567"/>
          <w:tab w:val="left" w:pos="0"/>
        </w:tabs>
      </w:pPr>
      <w:r w:rsidRPr="00A3148B">
        <w:t>Nitrianska</w:t>
      </w:r>
      <w:proofErr w:type="spellEnd"/>
      <w:r w:rsidRPr="00A3148B">
        <w:t xml:space="preserve"> 100, 92027 </w:t>
      </w:r>
      <w:proofErr w:type="spellStart"/>
      <w:r w:rsidRPr="00A3148B">
        <w:t>Hlohovec</w:t>
      </w:r>
      <w:proofErr w:type="spellEnd"/>
      <w:r>
        <w:t xml:space="preserve">                                                                                                         </w:t>
      </w:r>
      <w:r w:rsidRPr="00A3148B">
        <w:t>Slovakija</w:t>
      </w:r>
    </w:p>
    <w:p w:rsidR="00464B71" w:rsidRDefault="00464B71" w:rsidP="00464B71">
      <w:pPr>
        <w:tabs>
          <w:tab w:val="clear" w:pos="567"/>
          <w:tab w:val="left" w:pos="0"/>
        </w:tabs>
        <w:ind w:right="-2"/>
        <w:rPr>
          <w:noProof/>
          <w:snapToGrid w:val="0"/>
        </w:rPr>
      </w:pPr>
    </w:p>
    <w:p w:rsidR="00464B71" w:rsidRPr="005D554B" w:rsidRDefault="00464B71" w:rsidP="00464B71">
      <w:pPr>
        <w:tabs>
          <w:tab w:val="clear" w:pos="567"/>
          <w:tab w:val="left" w:pos="0"/>
        </w:tabs>
        <w:ind w:right="-2"/>
        <w:rPr>
          <w:noProof/>
          <w:snapToGrid w:val="0"/>
        </w:rPr>
      </w:pPr>
      <w:r w:rsidRPr="005D554B">
        <w:rPr>
          <w:noProof/>
          <w:snapToGrid w:val="0"/>
        </w:rPr>
        <w:t>Jeigu apie šį vaistą norite sužinoti daugiau, kreipkitės į registruotoj</w:t>
      </w:r>
      <w:r>
        <w:rPr>
          <w:noProof/>
          <w:snapToGrid w:val="0"/>
        </w:rPr>
        <w:t>ą.</w:t>
      </w:r>
    </w:p>
    <w:p w:rsidR="00464B71" w:rsidRDefault="00464B71" w:rsidP="00464B71">
      <w:pPr>
        <w:tabs>
          <w:tab w:val="clear" w:pos="567"/>
          <w:tab w:val="left" w:pos="0"/>
        </w:tabs>
        <w:rPr>
          <w:b/>
        </w:rPr>
      </w:pPr>
    </w:p>
    <w:p w:rsidR="00464B71" w:rsidRDefault="00464B71" w:rsidP="00464B71">
      <w:pPr>
        <w:tabs>
          <w:tab w:val="clear" w:pos="567"/>
          <w:tab w:val="left" w:pos="0"/>
        </w:tabs>
        <w:rPr>
          <w:b/>
        </w:rPr>
      </w:pPr>
      <w:r w:rsidRPr="00A3148B">
        <w:rPr>
          <w:b/>
        </w:rPr>
        <w:t>Šis vaistas registruotas Europos ekonominės erdvės valstybėse narėse tokiais pavadinimais</w:t>
      </w:r>
      <w:r>
        <w:rPr>
          <w:b/>
        </w:rPr>
        <w:t>:</w:t>
      </w:r>
      <w:r w:rsidRPr="00A3148B">
        <w:rPr>
          <w:b/>
        </w:rPr>
        <w:t xml:space="preserve"> </w:t>
      </w:r>
    </w:p>
    <w:p w:rsidR="00464B71" w:rsidRDefault="00464B71" w:rsidP="00464B71">
      <w:pPr>
        <w:ind w:left="426"/>
        <w:rPr>
          <w:bCs/>
        </w:rPr>
      </w:pPr>
    </w:p>
    <w:p w:rsidR="00464B71" w:rsidRDefault="00464B71" w:rsidP="00464B71">
      <w:pPr>
        <w:tabs>
          <w:tab w:val="clear" w:pos="567"/>
          <w:tab w:val="left" w:pos="0"/>
        </w:tabs>
      </w:pPr>
      <w:r>
        <w:rPr>
          <w:bCs/>
        </w:rPr>
        <w:t>Nyderlandai</w:t>
      </w:r>
      <w:r>
        <w:rPr>
          <w:bCs/>
        </w:rPr>
        <w:tab/>
      </w:r>
      <w:proofErr w:type="spellStart"/>
      <w:r w:rsidRPr="00585629">
        <w:rPr>
          <w:rFonts w:eastAsia="TimesNewRoman"/>
          <w:szCs w:val="22"/>
        </w:rPr>
        <w:t>Trederol</w:t>
      </w:r>
      <w:proofErr w:type="spellEnd"/>
      <w:r w:rsidRPr="00585629">
        <w:rPr>
          <w:rFonts w:eastAsia="TimesNewRoman"/>
          <w:szCs w:val="22"/>
        </w:rPr>
        <w:t xml:space="preserve"> 5.000 IE </w:t>
      </w:r>
      <w:proofErr w:type="spellStart"/>
      <w:r w:rsidRPr="00585629">
        <w:rPr>
          <w:rFonts w:eastAsia="TimesNewRoman"/>
          <w:szCs w:val="22"/>
        </w:rPr>
        <w:t>filmomhulde</w:t>
      </w:r>
      <w:proofErr w:type="spellEnd"/>
      <w:r w:rsidRPr="00585629">
        <w:rPr>
          <w:rFonts w:eastAsia="TimesNewRoman"/>
          <w:szCs w:val="22"/>
        </w:rPr>
        <w:t xml:space="preserve"> </w:t>
      </w:r>
      <w:proofErr w:type="spellStart"/>
      <w:r w:rsidRPr="00585629">
        <w:rPr>
          <w:rFonts w:eastAsia="TimesNewRoman"/>
          <w:szCs w:val="22"/>
        </w:rPr>
        <w:t>tabletten</w:t>
      </w:r>
      <w:proofErr w:type="spellEnd"/>
      <w:r w:rsidRPr="00585629"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  <w:t xml:space="preserve"> </w:t>
      </w:r>
      <w:r>
        <w:tab/>
      </w:r>
      <w:r>
        <w:tab/>
      </w:r>
      <w:r>
        <w:rPr>
          <w:rFonts w:eastAsia="TimesNewRoman"/>
          <w:szCs w:val="22"/>
          <w:lang w:val="nl-NL"/>
        </w:rPr>
        <w:t>Trederol 10.000 IE filmomhulde tabletten</w:t>
      </w:r>
      <w:r>
        <w:rPr>
          <w:rFonts w:eastAsia="TimesNewRoman"/>
          <w:szCs w:val="22"/>
          <w:lang w:val="nl-NL"/>
        </w:rPr>
        <w:tab/>
      </w:r>
      <w:r>
        <w:rPr>
          <w:rFonts w:eastAsia="TimesNewRoman"/>
          <w:szCs w:val="22"/>
          <w:lang w:val="nl-NL"/>
        </w:rPr>
        <w:tab/>
      </w:r>
      <w:r>
        <w:tab/>
      </w:r>
      <w:r>
        <w:tab/>
      </w:r>
      <w:r>
        <w:tab/>
      </w:r>
      <w:r>
        <w:rPr>
          <w:rFonts w:eastAsia="TimesNewRoman"/>
          <w:szCs w:val="22"/>
          <w:lang w:val="nl-NL"/>
        </w:rPr>
        <w:t>Trederol 20.000 IE filmomhulde tabletten</w:t>
      </w:r>
      <w:r>
        <w:tab/>
        <w:t xml:space="preserve">              </w:t>
      </w:r>
      <w:bookmarkStart w:id="9" w:name="_Hlk106289664"/>
      <w:r>
        <w:tab/>
      </w:r>
      <w:bookmarkEnd w:id="9"/>
    </w:p>
    <w:p w:rsidR="00464B71" w:rsidRPr="008F73C0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t>Austrija</w:t>
      </w:r>
      <w:r>
        <w:tab/>
      </w:r>
      <w:proofErr w:type="spellStart"/>
      <w:r w:rsidRPr="008F73C0">
        <w:rPr>
          <w:rFonts w:eastAsia="TimesNewRoman"/>
          <w:szCs w:val="22"/>
        </w:rPr>
        <w:t>Trederol</w:t>
      </w:r>
      <w:proofErr w:type="spellEnd"/>
      <w:r w:rsidRPr="008F73C0">
        <w:rPr>
          <w:rFonts w:eastAsia="TimesNewRoman"/>
          <w:szCs w:val="22"/>
        </w:rPr>
        <w:t xml:space="preserve"> 5.000 I.E. </w:t>
      </w:r>
      <w:proofErr w:type="spellStart"/>
      <w:r w:rsidRPr="008F73C0">
        <w:rPr>
          <w:rFonts w:eastAsia="TimesNewRoman"/>
          <w:szCs w:val="22"/>
        </w:rPr>
        <w:t>Filmtabletten</w:t>
      </w:r>
      <w:proofErr w:type="spellEnd"/>
      <w:r w:rsidRPr="008F73C0">
        <w:rPr>
          <w:rFonts w:eastAsia="TimesNewRoman"/>
          <w:szCs w:val="22"/>
        </w:rPr>
        <w:tab/>
      </w:r>
      <w:r w:rsidRPr="008F73C0">
        <w:rPr>
          <w:rFonts w:eastAsia="TimesNewRoman"/>
          <w:szCs w:val="22"/>
        </w:rPr>
        <w:tab/>
      </w:r>
      <w:r w:rsidRPr="008F73C0"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</w:tabs>
      </w:pPr>
      <w:r>
        <w:t xml:space="preserve">                        </w:t>
      </w:r>
      <w:proofErr w:type="spellStart"/>
      <w:r>
        <w:t>Trederol</w:t>
      </w:r>
      <w:proofErr w:type="spellEnd"/>
      <w:r>
        <w:t xml:space="preserve"> 10.000 I.E. </w:t>
      </w:r>
      <w:proofErr w:type="spellStart"/>
      <w:r>
        <w:t>Filmtabletten</w:t>
      </w:r>
      <w:proofErr w:type="spellEnd"/>
      <w:r>
        <w:tab/>
      </w:r>
      <w: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E44A0F">
        <w:rPr>
          <w:rFonts w:eastAsia="TimesNewRoman"/>
          <w:szCs w:val="22"/>
        </w:rPr>
        <w:t>Trederol</w:t>
      </w:r>
      <w:proofErr w:type="spellEnd"/>
      <w:r w:rsidRPr="00E44A0F">
        <w:rPr>
          <w:rFonts w:eastAsia="TimesNewRoman"/>
          <w:szCs w:val="22"/>
        </w:rPr>
        <w:t xml:space="preserve"> 20.000 I.E. </w:t>
      </w:r>
      <w:proofErr w:type="spellStart"/>
      <w:r w:rsidRPr="00E44A0F">
        <w:rPr>
          <w:rFonts w:eastAsia="TimesNewRoman"/>
          <w:szCs w:val="22"/>
        </w:rPr>
        <w:t>Filmtabletten</w:t>
      </w:r>
      <w:proofErr w:type="spellEnd"/>
      <w:r>
        <w:tab/>
      </w:r>
      <w:r>
        <w:tab/>
      </w:r>
      <w:r>
        <w:tab/>
      </w:r>
      <w:bookmarkStart w:id="10" w:name="_Hlk106289878"/>
      <w:r>
        <w:tab/>
      </w:r>
    </w:p>
    <w:p w:rsidR="00464B71" w:rsidRPr="00DF4F7E" w:rsidRDefault="00464B71" w:rsidP="00464B71">
      <w:pPr>
        <w:tabs>
          <w:tab w:val="clear" w:pos="567"/>
          <w:tab w:val="left" w:pos="0"/>
        </w:tabs>
      </w:pPr>
      <w:r>
        <w:t>Bulgarija</w:t>
      </w:r>
      <w:r>
        <w:tab/>
        <w:t xml:space="preserve"> </w:t>
      </w:r>
      <w:proofErr w:type="spellStart"/>
      <w:r w:rsidRPr="001C7D64">
        <w:rPr>
          <w:rFonts w:eastAsia="TimesNewRoman"/>
          <w:szCs w:val="22"/>
        </w:rPr>
        <w:t>Soligamma</w:t>
      </w:r>
      <w:proofErr w:type="spellEnd"/>
      <w:r w:rsidRPr="001C7D64">
        <w:rPr>
          <w:rFonts w:eastAsia="TimesNewRoman"/>
          <w:szCs w:val="22"/>
        </w:rPr>
        <w:t xml:space="preserve"> 5,000 IU </w:t>
      </w:r>
      <w:proofErr w:type="spellStart"/>
      <w:r w:rsidRPr="001C7D64">
        <w:rPr>
          <w:rFonts w:eastAsia="TimesNewRoman"/>
          <w:szCs w:val="22"/>
        </w:rPr>
        <w:t>film-coated</w:t>
      </w:r>
      <w:proofErr w:type="spellEnd"/>
      <w:r w:rsidRPr="001C7D64">
        <w:rPr>
          <w:rFonts w:eastAsia="TimesNewRoman"/>
          <w:szCs w:val="22"/>
        </w:rPr>
        <w:t xml:space="preserve"> </w:t>
      </w:r>
      <w:proofErr w:type="spellStart"/>
      <w:r w:rsidRPr="001C7D64">
        <w:rPr>
          <w:rFonts w:eastAsia="TimesNewRoman"/>
          <w:szCs w:val="22"/>
        </w:rPr>
        <w:t>tablets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1C7D64">
        <w:rPr>
          <w:rFonts w:eastAsia="TimesNewRoman"/>
          <w:szCs w:val="22"/>
        </w:rPr>
        <w:t>Soligamma</w:t>
      </w:r>
      <w:proofErr w:type="spellEnd"/>
      <w:r w:rsidRPr="001C7D64">
        <w:rPr>
          <w:rFonts w:eastAsia="TimesNewRoman"/>
          <w:szCs w:val="22"/>
        </w:rPr>
        <w:t xml:space="preserve"> 10,000 IU </w:t>
      </w:r>
      <w:proofErr w:type="spellStart"/>
      <w:r w:rsidRPr="001C7D64">
        <w:rPr>
          <w:rFonts w:eastAsia="TimesNewRoman"/>
          <w:szCs w:val="22"/>
        </w:rPr>
        <w:t>film-coated</w:t>
      </w:r>
      <w:proofErr w:type="spellEnd"/>
      <w:r w:rsidRPr="001C7D64">
        <w:rPr>
          <w:rFonts w:eastAsia="TimesNewRoman"/>
          <w:szCs w:val="22"/>
        </w:rPr>
        <w:t xml:space="preserve"> </w:t>
      </w:r>
      <w:proofErr w:type="spellStart"/>
      <w:r w:rsidRPr="001C7D64">
        <w:rPr>
          <w:rFonts w:eastAsia="TimesNewRoman"/>
          <w:szCs w:val="22"/>
        </w:rPr>
        <w:t>tablets</w:t>
      </w:r>
      <w:proofErr w:type="spellEnd"/>
      <w:r>
        <w:tab/>
      </w:r>
      <w:r>
        <w:tab/>
      </w:r>
      <w:r>
        <w:tab/>
      </w:r>
      <w:r>
        <w:tab/>
      </w:r>
      <w:r>
        <w:tab/>
      </w:r>
      <w:bookmarkEnd w:id="10"/>
      <w:proofErr w:type="spellStart"/>
      <w:r w:rsidRPr="001C7D64">
        <w:rPr>
          <w:rFonts w:eastAsia="TimesNewRoman"/>
          <w:szCs w:val="22"/>
        </w:rPr>
        <w:t>Soligamma</w:t>
      </w:r>
      <w:proofErr w:type="spellEnd"/>
      <w:r w:rsidRPr="001C7D64">
        <w:rPr>
          <w:rFonts w:eastAsia="TimesNewRoman"/>
          <w:szCs w:val="22"/>
        </w:rPr>
        <w:t xml:space="preserve"> 20,000 IU </w:t>
      </w:r>
      <w:proofErr w:type="spellStart"/>
      <w:r w:rsidRPr="001C7D64">
        <w:rPr>
          <w:rFonts w:eastAsia="TimesNewRoman"/>
          <w:szCs w:val="22"/>
        </w:rPr>
        <w:t>film-coated</w:t>
      </w:r>
      <w:proofErr w:type="spellEnd"/>
      <w:r w:rsidRPr="001C7D64">
        <w:rPr>
          <w:rFonts w:eastAsia="TimesNewRoman"/>
          <w:szCs w:val="22"/>
        </w:rPr>
        <w:t xml:space="preserve"> </w:t>
      </w:r>
      <w:proofErr w:type="spellStart"/>
      <w:r w:rsidRPr="001C7D64">
        <w:rPr>
          <w:rFonts w:eastAsia="TimesNewRoman"/>
          <w:szCs w:val="22"/>
        </w:rPr>
        <w:t>tablets</w:t>
      </w:r>
      <w:proofErr w:type="spellEnd"/>
    </w:p>
    <w:p w:rsidR="00464B71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3"/>
        </w:tabs>
        <w:ind w:left="1418" w:hanging="1418"/>
        <w:rPr>
          <w:rFonts w:eastAsia="TimesNewRoman"/>
          <w:szCs w:val="22"/>
        </w:rPr>
      </w:pPr>
      <w:r>
        <w:rPr>
          <w:rFonts w:eastAsia="TimesNewRoman"/>
          <w:szCs w:val="22"/>
        </w:rPr>
        <w:t xml:space="preserve">Čekija 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B91839">
        <w:rPr>
          <w:bCs/>
        </w:rPr>
        <w:t>Trederol</w:t>
      </w:r>
      <w:proofErr w:type="spellEnd"/>
      <w:r>
        <w:rPr>
          <w:b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bookmarkStart w:id="11" w:name="_Hlk106290138"/>
    </w:p>
    <w:bookmarkEnd w:id="11"/>
    <w:p w:rsidR="00464B71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3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Danija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Trederol</w:t>
      </w:r>
      <w:proofErr w:type="spellEnd"/>
      <w:r w:rsidRPr="00E72A11">
        <w:rPr>
          <w:rFonts w:eastAsia="TimesNewRoman"/>
          <w:szCs w:val="22"/>
        </w:rPr>
        <w:t xml:space="preserve"> 5.000 I.E. </w:t>
      </w:r>
      <w:proofErr w:type="spellStart"/>
      <w:r w:rsidRPr="00E72A11">
        <w:rPr>
          <w:rFonts w:eastAsia="TimesNewRoman"/>
          <w:szCs w:val="22"/>
        </w:rPr>
        <w:t>Filmtabletten</w:t>
      </w:r>
      <w:proofErr w:type="spellEnd"/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</w:tabs>
        <w:rPr>
          <w:b/>
        </w:rPr>
      </w:pPr>
      <w:r>
        <w:rPr>
          <w:rFonts w:eastAsia="TimesNewRoman"/>
          <w:szCs w:val="22"/>
        </w:rPr>
        <w:tab/>
      </w:r>
      <w:proofErr w:type="spellStart"/>
      <w:r w:rsidRPr="00256F42">
        <w:rPr>
          <w:rFonts w:eastAsia="TimesNewRoman"/>
          <w:szCs w:val="22"/>
        </w:rPr>
        <w:t>Trederol</w:t>
      </w:r>
      <w:proofErr w:type="spellEnd"/>
      <w:r w:rsidRPr="00256F42">
        <w:rPr>
          <w:rFonts w:eastAsia="TimesNewRoman"/>
          <w:szCs w:val="22"/>
        </w:rPr>
        <w:t xml:space="preserve"> 10.000 I.E. </w:t>
      </w:r>
      <w:proofErr w:type="spellStart"/>
      <w:r w:rsidRPr="00256F42">
        <w:rPr>
          <w:rFonts w:eastAsia="TimesNewRoman"/>
          <w:szCs w:val="22"/>
        </w:rPr>
        <w:t>Filmtabletten</w:t>
      </w:r>
      <w:proofErr w:type="spellEnd"/>
      <w:r w:rsidRPr="00256F42">
        <w:rPr>
          <w:rFonts w:eastAsia="TimesNewRoman"/>
          <w:szCs w:val="22"/>
        </w:rPr>
        <w:tab/>
      </w:r>
      <w:r w:rsidRPr="00256F42">
        <w:rPr>
          <w:rFonts w:eastAsia="TimesNewRoman"/>
          <w:szCs w:val="22"/>
        </w:rPr>
        <w:tab/>
      </w:r>
      <w:r w:rsidRPr="00256F42"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Trederol</w:t>
      </w:r>
      <w:proofErr w:type="spellEnd"/>
      <w:r w:rsidRPr="00E72A11">
        <w:rPr>
          <w:rFonts w:eastAsia="TimesNewRoman"/>
          <w:szCs w:val="22"/>
        </w:rPr>
        <w:t xml:space="preserve"> 20.000 I.E. </w:t>
      </w:r>
      <w:proofErr w:type="spellStart"/>
      <w:r w:rsidRPr="00E72A11">
        <w:rPr>
          <w:rFonts w:eastAsia="TimesNewRoman"/>
          <w:szCs w:val="22"/>
        </w:rPr>
        <w:t>Filmtabletten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Estija</w:t>
      </w:r>
      <w:r>
        <w:rPr>
          <w:rFonts w:eastAsia="TimesNewRoman"/>
          <w:szCs w:val="22"/>
        </w:rPr>
        <w:tab/>
      </w:r>
      <w:proofErr w:type="spellStart"/>
      <w:r>
        <w:rPr>
          <w:rFonts w:eastAsia="TimesNewRoman"/>
          <w:szCs w:val="22"/>
        </w:rPr>
        <w:t>Trederol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bookmarkStart w:id="12" w:name="_Hlk106290496"/>
    </w:p>
    <w:bookmarkEnd w:id="12"/>
    <w:p w:rsidR="00464B71" w:rsidRPr="008F73C0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Ispanija</w:t>
      </w:r>
      <w:r>
        <w:rPr>
          <w:rFonts w:eastAsia="TimesNewRoman"/>
          <w:szCs w:val="22"/>
        </w:rPr>
        <w:tab/>
      </w:r>
      <w:proofErr w:type="spellStart"/>
      <w:r w:rsidRPr="008F73C0">
        <w:rPr>
          <w:rFonts w:eastAsia="TimesNewRoman"/>
          <w:szCs w:val="22"/>
        </w:rPr>
        <w:t>Trederol</w:t>
      </w:r>
      <w:proofErr w:type="spellEnd"/>
      <w:r w:rsidRPr="008F73C0">
        <w:rPr>
          <w:rFonts w:eastAsia="TimesNewRoman"/>
          <w:szCs w:val="22"/>
        </w:rPr>
        <w:t xml:space="preserve"> 5.000 UI</w:t>
      </w:r>
      <w:r>
        <w:rPr>
          <w:rFonts w:eastAsia="TimesNewRoman"/>
          <w:szCs w:val="22"/>
        </w:rPr>
        <w:t xml:space="preserve"> </w:t>
      </w:r>
      <w:proofErr w:type="spellStart"/>
      <w:r w:rsidRPr="008C0727">
        <w:rPr>
          <w:rFonts w:eastAsia="TimesNewRoman"/>
          <w:szCs w:val="22"/>
        </w:rPr>
        <w:t>comprimidos</w:t>
      </w:r>
      <w:proofErr w:type="spellEnd"/>
      <w:r w:rsidRPr="008C0727">
        <w:rPr>
          <w:rFonts w:eastAsia="TimesNewRoman"/>
          <w:szCs w:val="22"/>
        </w:rPr>
        <w:t xml:space="preserve"> </w:t>
      </w:r>
      <w:proofErr w:type="spellStart"/>
      <w:r w:rsidRPr="008C0727">
        <w:rPr>
          <w:rFonts w:eastAsia="TimesNewRoman"/>
          <w:szCs w:val="22"/>
        </w:rPr>
        <w:t>recubiertos</w:t>
      </w:r>
      <w:proofErr w:type="spellEnd"/>
      <w:r w:rsidRPr="008C0727">
        <w:rPr>
          <w:rFonts w:eastAsia="TimesNewRoman"/>
          <w:szCs w:val="22"/>
        </w:rPr>
        <w:t xml:space="preserve"> </w:t>
      </w:r>
      <w:proofErr w:type="spellStart"/>
      <w:r w:rsidRPr="008C0727">
        <w:rPr>
          <w:rFonts w:eastAsia="TimesNewRoman"/>
          <w:szCs w:val="22"/>
        </w:rPr>
        <w:t>con</w:t>
      </w:r>
      <w:proofErr w:type="spellEnd"/>
      <w:r w:rsidRPr="008C0727">
        <w:rPr>
          <w:rFonts w:eastAsia="TimesNewRoman"/>
          <w:szCs w:val="22"/>
        </w:rPr>
        <w:t xml:space="preserve"> </w:t>
      </w:r>
      <w:proofErr w:type="spellStart"/>
      <w:r w:rsidRPr="008C0727">
        <w:rPr>
          <w:rFonts w:eastAsia="TimesNewRoman"/>
          <w:szCs w:val="22"/>
        </w:rPr>
        <w:t>película</w:t>
      </w:r>
      <w:proofErr w:type="spellEnd"/>
      <w:r w:rsidRPr="008C0727">
        <w:rPr>
          <w:rFonts w:eastAsia="TimesNewRoman"/>
          <w:szCs w:val="22"/>
        </w:rPr>
        <w:t xml:space="preserve"> </w:t>
      </w:r>
      <w:r w:rsidRPr="008C0727"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8F73C0">
        <w:rPr>
          <w:rFonts w:eastAsia="TimesNewRoman"/>
          <w:szCs w:val="22"/>
        </w:rPr>
        <w:t>Trederol</w:t>
      </w:r>
      <w:proofErr w:type="spellEnd"/>
      <w:r w:rsidRPr="008F73C0">
        <w:rPr>
          <w:rFonts w:eastAsia="TimesNewRoman"/>
          <w:szCs w:val="22"/>
        </w:rPr>
        <w:t xml:space="preserve"> 10.000 UI </w:t>
      </w:r>
      <w:proofErr w:type="spellStart"/>
      <w:r w:rsidRPr="008F73C0">
        <w:rPr>
          <w:rFonts w:eastAsia="TimesNewRoman"/>
          <w:szCs w:val="22"/>
        </w:rPr>
        <w:t>comprimidos</w:t>
      </w:r>
      <w:proofErr w:type="spellEnd"/>
      <w:r w:rsidRPr="008F73C0">
        <w:rPr>
          <w:rFonts w:eastAsia="TimesNewRoman"/>
          <w:szCs w:val="22"/>
        </w:rPr>
        <w:t xml:space="preserve"> </w:t>
      </w:r>
      <w:proofErr w:type="spellStart"/>
      <w:r w:rsidRPr="008F73C0">
        <w:rPr>
          <w:rFonts w:eastAsia="TimesNewRoman"/>
          <w:szCs w:val="22"/>
        </w:rPr>
        <w:t>recubiertos</w:t>
      </w:r>
      <w:proofErr w:type="spellEnd"/>
      <w:r w:rsidRPr="008F73C0">
        <w:rPr>
          <w:rFonts w:eastAsia="TimesNewRoman"/>
          <w:szCs w:val="22"/>
        </w:rPr>
        <w:t xml:space="preserve"> </w:t>
      </w:r>
      <w:proofErr w:type="spellStart"/>
      <w:r w:rsidRPr="008F73C0">
        <w:rPr>
          <w:rFonts w:eastAsia="TimesNewRoman"/>
          <w:szCs w:val="22"/>
        </w:rPr>
        <w:t>con</w:t>
      </w:r>
      <w:proofErr w:type="spellEnd"/>
      <w:r w:rsidRPr="008F73C0">
        <w:rPr>
          <w:rFonts w:eastAsia="TimesNewRoman"/>
          <w:szCs w:val="22"/>
        </w:rPr>
        <w:t xml:space="preserve"> </w:t>
      </w:r>
      <w:proofErr w:type="spellStart"/>
      <w:r w:rsidRPr="008F73C0">
        <w:rPr>
          <w:rFonts w:eastAsia="TimesNewRoman"/>
          <w:szCs w:val="22"/>
        </w:rPr>
        <w:t>película</w:t>
      </w:r>
      <w:proofErr w:type="spellEnd"/>
      <w:r>
        <w:tab/>
      </w:r>
      <w:r>
        <w:tab/>
      </w:r>
      <w:r>
        <w:tab/>
      </w:r>
      <w:proofErr w:type="spellStart"/>
      <w:r>
        <w:t>Trederol</w:t>
      </w:r>
      <w:proofErr w:type="spellEnd"/>
      <w:r>
        <w:t xml:space="preserve"> 20.000 UI</w:t>
      </w:r>
      <w:r>
        <w:rPr>
          <w:rFonts w:eastAsia="TimesNewRoman"/>
          <w:szCs w:val="22"/>
        </w:rPr>
        <w:t xml:space="preserve"> </w:t>
      </w:r>
      <w:proofErr w:type="spellStart"/>
      <w:r w:rsidRPr="00E72A11">
        <w:rPr>
          <w:rFonts w:eastAsia="TimesNewRoman"/>
          <w:szCs w:val="22"/>
        </w:rPr>
        <w:t>comprimidos</w:t>
      </w:r>
      <w:proofErr w:type="spellEnd"/>
      <w:r w:rsidRPr="00E72A11">
        <w:rPr>
          <w:rFonts w:eastAsia="TimesNewRoman"/>
          <w:szCs w:val="22"/>
        </w:rPr>
        <w:t xml:space="preserve"> </w:t>
      </w:r>
      <w:proofErr w:type="spellStart"/>
      <w:r w:rsidRPr="00E72A11">
        <w:rPr>
          <w:rFonts w:eastAsia="TimesNewRoman"/>
          <w:szCs w:val="22"/>
        </w:rPr>
        <w:t>recubiertos</w:t>
      </w:r>
      <w:proofErr w:type="spellEnd"/>
      <w:r w:rsidRPr="00E72A11">
        <w:rPr>
          <w:rFonts w:eastAsia="TimesNewRoman"/>
          <w:szCs w:val="22"/>
        </w:rPr>
        <w:t xml:space="preserve"> </w:t>
      </w:r>
      <w:proofErr w:type="spellStart"/>
      <w:r w:rsidRPr="00E72A11">
        <w:rPr>
          <w:rFonts w:eastAsia="TimesNewRoman"/>
          <w:szCs w:val="22"/>
        </w:rPr>
        <w:t>con</w:t>
      </w:r>
      <w:proofErr w:type="spellEnd"/>
      <w:r w:rsidRPr="00E72A11">
        <w:rPr>
          <w:rFonts w:eastAsia="TimesNewRoman"/>
          <w:szCs w:val="22"/>
        </w:rPr>
        <w:t xml:space="preserve"> </w:t>
      </w:r>
      <w:proofErr w:type="spellStart"/>
      <w:r w:rsidRPr="00E72A11">
        <w:rPr>
          <w:rFonts w:eastAsia="TimesNewRoman"/>
          <w:szCs w:val="22"/>
        </w:rPr>
        <w:t>película</w:t>
      </w:r>
      <w:proofErr w:type="spellEnd"/>
      <w:r w:rsidRPr="008F73C0">
        <w:rPr>
          <w:rFonts w:eastAsia="TimesNewRoman"/>
          <w:szCs w:val="22"/>
        </w:rPr>
        <w:tab/>
      </w:r>
      <w:r w:rsidRPr="008F73C0">
        <w:rPr>
          <w:rFonts w:eastAsia="TimesNewRoman"/>
          <w:szCs w:val="22"/>
        </w:rPr>
        <w:tab/>
      </w:r>
      <w:r w:rsidRPr="008F73C0">
        <w:rPr>
          <w:rFonts w:eastAsia="TimesNewRoman"/>
          <w:szCs w:val="22"/>
        </w:rPr>
        <w:tab/>
      </w:r>
    </w:p>
    <w:p w:rsidR="00464B71" w:rsidRPr="00E72A11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 w:rsidRPr="00E72A11">
        <w:rPr>
          <w:rFonts w:eastAsia="TimesNewRoman"/>
          <w:szCs w:val="22"/>
        </w:rPr>
        <w:t>Vengrija</w:t>
      </w:r>
      <w:r w:rsidRPr="00E72A11"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Soligamma</w:t>
      </w:r>
      <w:proofErr w:type="spellEnd"/>
      <w:r w:rsidRPr="00E72A11">
        <w:rPr>
          <w:rFonts w:eastAsia="TimesNewRoman"/>
          <w:szCs w:val="22"/>
        </w:rPr>
        <w:t xml:space="preserve"> 5000 NE </w:t>
      </w:r>
      <w:proofErr w:type="spellStart"/>
      <w:r w:rsidRPr="00E72A11">
        <w:rPr>
          <w:rFonts w:eastAsia="TimesNewRoman"/>
          <w:szCs w:val="22"/>
        </w:rPr>
        <w:t>filmtabletta</w:t>
      </w:r>
      <w:proofErr w:type="spellEnd"/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Soligamma</w:t>
      </w:r>
      <w:proofErr w:type="spellEnd"/>
      <w:r w:rsidRPr="00E72A11">
        <w:rPr>
          <w:rFonts w:eastAsia="TimesNewRoman"/>
          <w:szCs w:val="22"/>
        </w:rPr>
        <w:t xml:space="preserve"> 10000 NE </w:t>
      </w:r>
      <w:proofErr w:type="spellStart"/>
      <w:r w:rsidRPr="00E72A11">
        <w:rPr>
          <w:rFonts w:eastAsia="TimesNewRoman"/>
          <w:szCs w:val="22"/>
        </w:rPr>
        <w:t>filmtabletta</w:t>
      </w:r>
      <w:proofErr w:type="spellEnd"/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Soligamma</w:t>
      </w:r>
      <w:proofErr w:type="spellEnd"/>
      <w:r w:rsidRPr="00E72A11">
        <w:rPr>
          <w:rFonts w:eastAsia="TimesNewRoman"/>
          <w:szCs w:val="22"/>
        </w:rPr>
        <w:t xml:space="preserve"> 20000 NE </w:t>
      </w:r>
      <w:proofErr w:type="spellStart"/>
      <w:r w:rsidRPr="00E72A11">
        <w:rPr>
          <w:rFonts w:eastAsia="TimesNewRoman"/>
          <w:szCs w:val="22"/>
        </w:rPr>
        <w:t>filmtabletta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Pr="00CE0904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Lietuva</w:t>
      </w:r>
      <w:r>
        <w:rPr>
          <w:rFonts w:eastAsia="TimesNewRoman"/>
          <w:szCs w:val="22"/>
        </w:rPr>
        <w:tab/>
      </w:r>
      <w:proofErr w:type="spellStart"/>
      <w:r>
        <w:t>Trederol</w:t>
      </w:r>
      <w:proofErr w:type="spellEnd"/>
      <w:r w:rsidRPr="00A3148B">
        <w:t xml:space="preserve"> 5000 TV plėvele dengtos tabletės</w:t>
      </w:r>
      <w:r>
        <w:tab/>
      </w:r>
      <w:r>
        <w:tab/>
      </w:r>
    </w:p>
    <w:p w:rsidR="00464B71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eastAsia="TimesNewRoman"/>
          <w:szCs w:val="22"/>
        </w:rPr>
      </w:pPr>
      <w:r>
        <w:tab/>
      </w:r>
      <w:r>
        <w:tab/>
      </w:r>
      <w:proofErr w:type="spellStart"/>
      <w:r>
        <w:t>Trederol</w:t>
      </w:r>
      <w:proofErr w:type="spellEnd"/>
      <w:r w:rsidRPr="00A3148B">
        <w:t xml:space="preserve"> </w:t>
      </w:r>
      <w:r>
        <w:t>10</w:t>
      </w:r>
      <w:r w:rsidRPr="00A3148B">
        <w:t>000 TV plėvele dengtos tabletės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Trederol</w:t>
      </w:r>
      <w:proofErr w:type="spellEnd"/>
      <w:r w:rsidRPr="00A3148B">
        <w:t xml:space="preserve"> </w:t>
      </w:r>
      <w:r>
        <w:t>20</w:t>
      </w:r>
      <w:r w:rsidRPr="00A3148B">
        <w:t>000 TV plėvele dengtos tabletės</w:t>
      </w:r>
      <w:r>
        <w:tab/>
      </w:r>
    </w:p>
    <w:p w:rsidR="00464B71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Latvija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D92C87">
        <w:rPr>
          <w:rFonts w:eastAsia="TimesNewRoman"/>
          <w:szCs w:val="22"/>
        </w:rPr>
        <w:t>Trederol</w:t>
      </w:r>
      <w:proofErr w:type="spellEnd"/>
      <w:r w:rsidRPr="00D92C87">
        <w:rPr>
          <w:rFonts w:eastAsia="TimesNewRoman"/>
          <w:szCs w:val="22"/>
        </w:rPr>
        <w:t xml:space="preserve"> 5000 SV </w:t>
      </w:r>
      <w:proofErr w:type="spellStart"/>
      <w:r w:rsidRPr="00D92C87">
        <w:rPr>
          <w:rFonts w:eastAsia="TimesNewRoman"/>
          <w:szCs w:val="22"/>
        </w:rPr>
        <w:t>apvalkotās</w:t>
      </w:r>
      <w:proofErr w:type="spellEnd"/>
      <w:r w:rsidRPr="00D92C87">
        <w:rPr>
          <w:rFonts w:eastAsia="TimesNewRoman"/>
          <w:szCs w:val="22"/>
        </w:rPr>
        <w:t xml:space="preserve"> tabletes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D92C87">
        <w:rPr>
          <w:rFonts w:eastAsia="TimesNewRoman"/>
          <w:szCs w:val="22"/>
        </w:rPr>
        <w:t>Trederol</w:t>
      </w:r>
      <w:proofErr w:type="spellEnd"/>
      <w:r w:rsidRPr="00D92C87">
        <w:rPr>
          <w:rFonts w:eastAsia="TimesNewRoman"/>
          <w:szCs w:val="22"/>
        </w:rPr>
        <w:t xml:space="preserve"> 10000 SV </w:t>
      </w:r>
      <w:proofErr w:type="spellStart"/>
      <w:r w:rsidRPr="00D92C87">
        <w:rPr>
          <w:rFonts w:eastAsia="TimesNewRoman"/>
          <w:szCs w:val="22"/>
        </w:rPr>
        <w:t>apvalkotās</w:t>
      </w:r>
      <w:proofErr w:type="spellEnd"/>
      <w:r w:rsidRPr="00D92C87">
        <w:rPr>
          <w:rFonts w:eastAsia="TimesNewRoman"/>
          <w:szCs w:val="22"/>
        </w:rPr>
        <w:t xml:space="preserve"> tabletes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proofErr w:type="spellStart"/>
      <w:r w:rsidRPr="00D92C87">
        <w:rPr>
          <w:rFonts w:eastAsia="TimesNewRoman"/>
          <w:szCs w:val="22"/>
        </w:rPr>
        <w:t>Trederol</w:t>
      </w:r>
      <w:proofErr w:type="spellEnd"/>
      <w:r w:rsidRPr="00D92C87">
        <w:rPr>
          <w:rFonts w:eastAsia="TimesNewRoman"/>
          <w:szCs w:val="22"/>
        </w:rPr>
        <w:t xml:space="preserve"> 20000 SV </w:t>
      </w:r>
      <w:proofErr w:type="spellStart"/>
      <w:r w:rsidRPr="00D92C87">
        <w:rPr>
          <w:rFonts w:eastAsia="TimesNewRoman"/>
          <w:szCs w:val="22"/>
        </w:rPr>
        <w:t>apvalkotās</w:t>
      </w:r>
      <w:proofErr w:type="spellEnd"/>
      <w:r w:rsidRPr="00D92C87">
        <w:rPr>
          <w:rFonts w:eastAsia="TimesNewRoman"/>
          <w:szCs w:val="22"/>
        </w:rPr>
        <w:t xml:space="preserve"> tabletes</w:t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eastAsia="TimesNewRoman"/>
          <w:szCs w:val="22"/>
        </w:rPr>
      </w:pPr>
      <w:r w:rsidRPr="00BC4C52">
        <w:rPr>
          <w:rFonts w:eastAsia="TimesNewRoman"/>
          <w:szCs w:val="22"/>
        </w:rPr>
        <w:t>Lenkija</w:t>
      </w:r>
      <w:r>
        <w:rPr>
          <w:rFonts w:eastAsia="TimesNewRoman"/>
          <w:sz w:val="20"/>
        </w:rPr>
        <w:tab/>
      </w:r>
      <w:r>
        <w:rPr>
          <w:rFonts w:eastAsia="TimesNewRoman"/>
          <w:sz w:val="20"/>
        </w:rPr>
        <w:tab/>
      </w:r>
      <w:proofErr w:type="spellStart"/>
      <w:r w:rsidRPr="00BC4C52">
        <w:rPr>
          <w:rFonts w:eastAsia="TimesNewRoman"/>
          <w:szCs w:val="22"/>
        </w:rPr>
        <w:t>Soligamma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bookmarkStart w:id="13" w:name="_Hlk106291454"/>
    </w:p>
    <w:bookmarkEnd w:id="13"/>
    <w:p w:rsidR="00464B71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>Rumunija</w:t>
      </w:r>
      <w:r>
        <w:rPr>
          <w:rFonts w:eastAsia="TimesNewRoman"/>
          <w:szCs w:val="22"/>
        </w:rPr>
        <w:tab/>
      </w:r>
      <w:proofErr w:type="spellStart"/>
      <w:r w:rsidRPr="00E72A11">
        <w:rPr>
          <w:rFonts w:eastAsia="TimesNewRoman"/>
          <w:szCs w:val="22"/>
        </w:rPr>
        <w:t>Bonfal</w:t>
      </w:r>
      <w:proofErr w:type="spellEnd"/>
      <w:r w:rsidRPr="00E72A11">
        <w:rPr>
          <w:rFonts w:eastAsia="TimesNewRoman"/>
          <w:szCs w:val="22"/>
        </w:rPr>
        <w:t xml:space="preserve"> 5000 UI </w:t>
      </w:r>
      <w:proofErr w:type="spellStart"/>
      <w:r w:rsidRPr="00E72A11">
        <w:rPr>
          <w:rFonts w:eastAsia="TimesNewRoman"/>
          <w:szCs w:val="22"/>
        </w:rPr>
        <w:t>comprimate</w:t>
      </w:r>
      <w:proofErr w:type="spellEnd"/>
      <w:r w:rsidRPr="00E72A11">
        <w:rPr>
          <w:rFonts w:eastAsia="TimesNewRoman"/>
          <w:szCs w:val="22"/>
        </w:rPr>
        <w:t xml:space="preserve"> </w:t>
      </w:r>
      <w:proofErr w:type="spellStart"/>
      <w:r w:rsidRPr="00E72A11">
        <w:rPr>
          <w:rFonts w:eastAsia="TimesNewRoman"/>
          <w:szCs w:val="22"/>
        </w:rPr>
        <w:t>filmate</w:t>
      </w:r>
      <w:proofErr w:type="spellEnd"/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  <w:r w:rsidRPr="00E72A11"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ab/>
      </w:r>
      <w:proofErr w:type="spellStart"/>
      <w:r w:rsidRPr="00442023">
        <w:rPr>
          <w:rFonts w:eastAsia="TimesNewRoman"/>
          <w:szCs w:val="22"/>
        </w:rPr>
        <w:t>Bonfal</w:t>
      </w:r>
      <w:proofErr w:type="spellEnd"/>
      <w:r w:rsidRPr="00442023">
        <w:rPr>
          <w:rFonts w:eastAsia="TimesNewRoman"/>
          <w:szCs w:val="22"/>
        </w:rPr>
        <w:t xml:space="preserve"> 10000 UI </w:t>
      </w:r>
      <w:proofErr w:type="spellStart"/>
      <w:r w:rsidRPr="00442023">
        <w:rPr>
          <w:rFonts w:eastAsia="TimesNewRoman"/>
          <w:szCs w:val="22"/>
        </w:rPr>
        <w:t>comprimate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filmate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Pr="001E5F0A" w:rsidRDefault="00464B71" w:rsidP="00464B71">
      <w:pPr>
        <w:tabs>
          <w:tab w:val="clear" w:pos="567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eastAsia="TimesNewRoman"/>
          <w:sz w:val="20"/>
        </w:rPr>
      </w:pPr>
      <w:r>
        <w:rPr>
          <w:rFonts w:eastAsia="TimesNewRoman"/>
          <w:szCs w:val="22"/>
        </w:rPr>
        <w:lastRenderedPageBreak/>
        <w:tab/>
      </w:r>
      <w:r>
        <w:rPr>
          <w:rFonts w:eastAsia="TimesNewRoman"/>
          <w:szCs w:val="22"/>
        </w:rPr>
        <w:tab/>
      </w:r>
      <w:proofErr w:type="spellStart"/>
      <w:r w:rsidRPr="00442023">
        <w:rPr>
          <w:rFonts w:eastAsia="TimesNewRoman"/>
          <w:szCs w:val="22"/>
        </w:rPr>
        <w:t>Bonfal</w:t>
      </w:r>
      <w:proofErr w:type="spellEnd"/>
      <w:r w:rsidRPr="00442023">
        <w:rPr>
          <w:rFonts w:eastAsia="TimesNewRoman"/>
          <w:szCs w:val="22"/>
        </w:rPr>
        <w:t xml:space="preserve"> 20000 UI </w:t>
      </w:r>
      <w:proofErr w:type="spellStart"/>
      <w:r w:rsidRPr="00442023">
        <w:rPr>
          <w:rFonts w:eastAsia="TimesNewRoman"/>
          <w:szCs w:val="22"/>
        </w:rPr>
        <w:t>comprimate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filmate</w:t>
      </w:r>
      <w:proofErr w:type="spellEnd"/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Default="00464B71" w:rsidP="00464B71">
      <w:pPr>
        <w:tabs>
          <w:tab w:val="clear" w:pos="567"/>
          <w:tab w:val="left" w:pos="0"/>
          <w:tab w:val="left" w:pos="1276"/>
          <w:tab w:val="left" w:pos="7225"/>
        </w:tabs>
        <w:rPr>
          <w:rFonts w:eastAsia="TimesNewRoman"/>
          <w:szCs w:val="22"/>
        </w:rPr>
      </w:pPr>
      <w:r w:rsidRPr="00442023">
        <w:rPr>
          <w:rFonts w:eastAsia="TimesNewRoman"/>
          <w:szCs w:val="22"/>
        </w:rPr>
        <w:t>Slovakija</w:t>
      </w:r>
      <w:r>
        <w:rPr>
          <w:rFonts w:eastAsia="TimesNewRoman"/>
          <w:szCs w:val="22"/>
        </w:rPr>
        <w:tab/>
      </w:r>
      <w:proofErr w:type="spellStart"/>
      <w:r w:rsidRPr="00442023">
        <w:rPr>
          <w:rFonts w:eastAsia="TimesNewRoman"/>
          <w:szCs w:val="22"/>
        </w:rPr>
        <w:t>Trederol</w:t>
      </w:r>
      <w:proofErr w:type="spellEnd"/>
      <w:r w:rsidRPr="00442023">
        <w:rPr>
          <w:rFonts w:eastAsia="TimesNewRoman"/>
          <w:szCs w:val="22"/>
        </w:rPr>
        <w:t xml:space="preserve"> 5000 IU </w:t>
      </w:r>
      <w:proofErr w:type="spellStart"/>
      <w:r w:rsidRPr="00442023">
        <w:rPr>
          <w:rFonts w:eastAsia="TimesNewRoman"/>
          <w:szCs w:val="22"/>
        </w:rPr>
        <w:t>filmom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obalené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tablety</w:t>
      </w:r>
      <w:proofErr w:type="spellEnd"/>
    </w:p>
    <w:p w:rsidR="00464B71" w:rsidRDefault="00464B71" w:rsidP="002C6394">
      <w:pPr>
        <w:tabs>
          <w:tab w:val="clear" w:pos="567"/>
          <w:tab w:val="left" w:pos="0"/>
          <w:tab w:val="left" w:pos="1276"/>
          <w:tab w:val="left" w:pos="7225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ab/>
      </w:r>
      <w:proofErr w:type="spellStart"/>
      <w:r w:rsidRPr="00442023">
        <w:rPr>
          <w:rFonts w:eastAsia="TimesNewRoman"/>
          <w:szCs w:val="22"/>
        </w:rPr>
        <w:t>Trederol</w:t>
      </w:r>
      <w:proofErr w:type="spellEnd"/>
      <w:r w:rsidRPr="00442023">
        <w:rPr>
          <w:rFonts w:eastAsia="TimesNewRoman"/>
          <w:szCs w:val="22"/>
        </w:rPr>
        <w:t xml:space="preserve"> 10000 IU </w:t>
      </w:r>
      <w:proofErr w:type="spellStart"/>
      <w:r w:rsidRPr="00442023">
        <w:rPr>
          <w:rFonts w:eastAsia="TimesNewRoman"/>
          <w:szCs w:val="22"/>
        </w:rPr>
        <w:t>filmom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obalené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tablety</w:t>
      </w:r>
      <w:proofErr w:type="spellEnd"/>
    </w:p>
    <w:p w:rsidR="00464B71" w:rsidRDefault="00464B71" w:rsidP="002C6394">
      <w:pPr>
        <w:tabs>
          <w:tab w:val="clear" w:pos="567"/>
          <w:tab w:val="left" w:pos="0"/>
          <w:tab w:val="left" w:pos="1276"/>
          <w:tab w:val="left" w:pos="7225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ab/>
      </w:r>
      <w:bookmarkStart w:id="14" w:name="_GoBack"/>
      <w:bookmarkEnd w:id="14"/>
      <w:proofErr w:type="spellStart"/>
      <w:r w:rsidRPr="00442023">
        <w:rPr>
          <w:rFonts w:eastAsia="TimesNewRoman"/>
          <w:szCs w:val="22"/>
        </w:rPr>
        <w:t>Trederol</w:t>
      </w:r>
      <w:proofErr w:type="spellEnd"/>
      <w:r w:rsidRPr="00442023">
        <w:rPr>
          <w:rFonts w:eastAsia="TimesNewRoman"/>
          <w:szCs w:val="22"/>
        </w:rPr>
        <w:t xml:space="preserve"> </w:t>
      </w:r>
      <w:r>
        <w:rPr>
          <w:rFonts w:eastAsia="TimesNewRoman"/>
          <w:szCs w:val="22"/>
        </w:rPr>
        <w:t>20</w:t>
      </w:r>
      <w:r w:rsidRPr="00442023">
        <w:rPr>
          <w:rFonts w:eastAsia="TimesNewRoman"/>
          <w:szCs w:val="22"/>
        </w:rPr>
        <w:t xml:space="preserve">000 IU </w:t>
      </w:r>
      <w:proofErr w:type="spellStart"/>
      <w:r w:rsidRPr="00442023">
        <w:rPr>
          <w:rFonts w:eastAsia="TimesNewRoman"/>
          <w:szCs w:val="22"/>
        </w:rPr>
        <w:t>filmom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obalené</w:t>
      </w:r>
      <w:proofErr w:type="spellEnd"/>
      <w:r w:rsidRPr="00442023">
        <w:rPr>
          <w:rFonts w:eastAsia="TimesNewRoman"/>
          <w:szCs w:val="22"/>
        </w:rPr>
        <w:t xml:space="preserve"> </w:t>
      </w:r>
      <w:proofErr w:type="spellStart"/>
      <w:r w:rsidRPr="00442023">
        <w:rPr>
          <w:rFonts w:eastAsia="TimesNewRoman"/>
          <w:szCs w:val="22"/>
        </w:rPr>
        <w:t>tablety</w:t>
      </w:r>
      <w:proofErr w:type="spellEnd"/>
    </w:p>
    <w:p w:rsidR="00464B71" w:rsidRPr="001E5F0A" w:rsidRDefault="00464B71" w:rsidP="00464B71">
      <w:pPr>
        <w:tabs>
          <w:tab w:val="clear" w:pos="567"/>
          <w:tab w:val="left" w:pos="0"/>
          <w:tab w:val="left" w:pos="1418"/>
          <w:tab w:val="left" w:pos="7225"/>
        </w:tabs>
        <w:rPr>
          <w:rFonts w:eastAsia="TimesNewRoman"/>
          <w:szCs w:val="22"/>
        </w:rPr>
      </w:pPr>
      <w:r>
        <w:rPr>
          <w:rFonts w:eastAsia="TimesNewRoman"/>
          <w:szCs w:val="22"/>
        </w:rPr>
        <w:tab/>
      </w:r>
      <w:r>
        <w:rPr>
          <w:rFonts w:eastAsia="TimesNewRoman"/>
          <w:szCs w:val="22"/>
        </w:rPr>
        <w:tab/>
      </w:r>
    </w:p>
    <w:p w:rsidR="00464B71" w:rsidRPr="00442023" w:rsidRDefault="00464B71" w:rsidP="00464B71">
      <w:pPr>
        <w:tabs>
          <w:tab w:val="left" w:pos="2129"/>
          <w:tab w:val="left" w:pos="7225"/>
        </w:tabs>
        <w:ind w:left="426"/>
        <w:rPr>
          <w:rFonts w:eastAsia="TimesNewRoman"/>
          <w:szCs w:val="22"/>
        </w:rPr>
      </w:pPr>
    </w:p>
    <w:p w:rsidR="00464B71" w:rsidRDefault="00464B71" w:rsidP="00464B71">
      <w:pPr>
        <w:numPr>
          <w:ilvl w:val="12"/>
          <w:numId w:val="0"/>
        </w:numPr>
        <w:ind w:right="-2"/>
        <w:rPr>
          <w:b/>
          <w:snapToGrid w:val="0"/>
          <w:szCs w:val="22"/>
        </w:rPr>
      </w:pPr>
      <w:r w:rsidRPr="006C0185">
        <w:rPr>
          <w:b/>
          <w:szCs w:val="22"/>
        </w:rPr>
        <w:t>Šis pakuotės lapelis paskutinį kartą peržiūrėtas</w:t>
      </w:r>
      <w:r w:rsidRPr="006C0185">
        <w:rPr>
          <w:szCs w:val="22"/>
        </w:rPr>
        <w:t xml:space="preserve"> </w:t>
      </w:r>
      <w:r w:rsidRPr="00C1117C">
        <w:rPr>
          <w:b/>
          <w:bCs/>
          <w:szCs w:val="22"/>
        </w:rPr>
        <w:t>2023-02-25</w:t>
      </w:r>
      <w:r>
        <w:rPr>
          <w:szCs w:val="22"/>
        </w:rPr>
        <w:t>.</w:t>
      </w:r>
    </w:p>
    <w:p w:rsidR="00464B71" w:rsidRDefault="00464B71" w:rsidP="00464B71">
      <w:pPr>
        <w:numPr>
          <w:ilvl w:val="12"/>
          <w:numId w:val="0"/>
        </w:numPr>
        <w:ind w:right="-2"/>
        <w:rPr>
          <w:snapToGrid w:val="0"/>
        </w:rPr>
      </w:pPr>
    </w:p>
    <w:p w:rsidR="00464B71" w:rsidRPr="006C0185" w:rsidRDefault="00464B71" w:rsidP="00464B71">
      <w:pPr>
        <w:numPr>
          <w:ilvl w:val="12"/>
          <w:numId w:val="0"/>
        </w:numPr>
        <w:ind w:right="-2"/>
        <w:rPr>
          <w:b/>
          <w:snapToGrid w:val="0"/>
          <w:szCs w:val="22"/>
        </w:rPr>
      </w:pPr>
      <w:r w:rsidRPr="00633D59">
        <w:rPr>
          <w:snapToGrid w:val="0"/>
        </w:rPr>
        <w:t xml:space="preserve">Išsami informacija apie šį </w:t>
      </w:r>
      <w:r w:rsidRPr="00633D59">
        <w:rPr>
          <w:snapToGrid w:val="0"/>
          <w:szCs w:val="24"/>
        </w:rPr>
        <w:t>vaistą</w:t>
      </w:r>
      <w:r w:rsidRPr="00633D59">
        <w:rPr>
          <w:snapToGrid w:val="0"/>
        </w:rPr>
        <w:t xml:space="preserve"> pateikiama Valstybinės vaistų kontrolės tarnybos prie Lietuvos Respublikos sveikatos apsaugos ministerijos tinklalapyje</w:t>
      </w:r>
      <w:r w:rsidRPr="00633D59">
        <w:rPr>
          <w:i/>
          <w:snapToGrid w:val="0"/>
          <w:szCs w:val="24"/>
        </w:rPr>
        <w:t xml:space="preserve"> </w:t>
      </w:r>
      <w:hyperlink r:id="rId8" w:history="1">
        <w:r w:rsidRPr="00633D59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633D59">
        <w:rPr>
          <w:snapToGrid w:val="0"/>
        </w:rPr>
        <w:t>.</w:t>
      </w:r>
    </w:p>
    <w:p w:rsidR="00464B71" w:rsidRPr="00633D59" w:rsidRDefault="00464B71" w:rsidP="00464B71">
      <w:pPr>
        <w:tabs>
          <w:tab w:val="left" w:pos="7363"/>
          <w:tab w:val="left" w:pos="7463"/>
        </w:tabs>
        <w:spacing w:before="240"/>
        <w:ind w:left="357"/>
      </w:pPr>
      <w:r w:rsidRPr="006C0185">
        <w:rPr>
          <w:szCs w:val="22"/>
        </w:rPr>
        <w:tab/>
      </w:r>
    </w:p>
    <w:p w:rsidR="00464B71" w:rsidRPr="00135D81" w:rsidRDefault="00464B71" w:rsidP="00464B71">
      <w:pPr>
        <w:rPr>
          <w:snapToGrid w:val="0"/>
        </w:rPr>
      </w:pPr>
    </w:p>
    <w:p w:rsidR="00464B71" w:rsidRDefault="00464B71" w:rsidP="00464B71">
      <w:pPr>
        <w:numPr>
          <w:ilvl w:val="12"/>
          <w:numId w:val="0"/>
        </w:numPr>
        <w:tabs>
          <w:tab w:val="left" w:pos="7088"/>
        </w:tabs>
        <w:ind w:right="-29"/>
        <w:rPr>
          <w:szCs w:val="24"/>
          <w:lang w:eastAsia="lt-LT"/>
        </w:rPr>
      </w:pPr>
    </w:p>
    <w:p w:rsidR="009041DB" w:rsidRDefault="009041DB"/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ckwell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9A0"/>
    <w:multiLevelType w:val="hybridMultilevel"/>
    <w:tmpl w:val="714AB29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86149D"/>
    <w:multiLevelType w:val="hybridMultilevel"/>
    <w:tmpl w:val="EE6C50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B3246"/>
    <w:multiLevelType w:val="hybridMultilevel"/>
    <w:tmpl w:val="1E0C37B0"/>
    <w:lvl w:ilvl="0" w:tplc="1318D5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9725A"/>
    <w:multiLevelType w:val="hybridMultilevel"/>
    <w:tmpl w:val="0F660D36"/>
    <w:lvl w:ilvl="0" w:tplc="5C64C3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FAF"/>
    <w:multiLevelType w:val="hybridMultilevel"/>
    <w:tmpl w:val="118CA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5419"/>
    <w:multiLevelType w:val="hybridMultilevel"/>
    <w:tmpl w:val="000627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235DBB"/>
    <w:multiLevelType w:val="hybridMultilevel"/>
    <w:tmpl w:val="1D5C9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23A81"/>
    <w:multiLevelType w:val="hybridMultilevel"/>
    <w:tmpl w:val="37AE9F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6F93186B"/>
    <w:multiLevelType w:val="hybridMultilevel"/>
    <w:tmpl w:val="CFC08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5"/>
    </w:lvlOverride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71"/>
    <w:rsid w:val="00004415"/>
    <w:rsid w:val="00234094"/>
    <w:rsid w:val="002A211A"/>
    <w:rsid w:val="002C6394"/>
    <w:rsid w:val="00344695"/>
    <w:rsid w:val="00356AB3"/>
    <w:rsid w:val="004216A4"/>
    <w:rsid w:val="00464B71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907"/>
  <w15:chartTrackingRefBased/>
  <w15:docId w15:val="{1ECBED54-9082-4A16-948D-5B6CED28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4B71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B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464B71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9740</Words>
  <Characters>5552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2023-03-15T08:26:00Z</dcterms:created>
  <dcterms:modified xsi:type="dcterms:W3CDTF">2023-03-15T08:35:00Z</dcterms:modified>
</cp:coreProperties>
</file>