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2440" w14:textId="77777777" w:rsidR="00032F4B" w:rsidRPr="00815F40" w:rsidRDefault="00032F4B" w:rsidP="00032F4B">
      <w:pPr>
        <w:widowControl w:val="0"/>
        <w:rPr>
          <w:bCs/>
          <w:iCs/>
          <w:lang w:val="lt-LT"/>
        </w:rPr>
      </w:pPr>
    </w:p>
    <w:p w14:paraId="1705652C" w14:textId="77777777" w:rsidR="00032F4B" w:rsidRPr="00815F40" w:rsidRDefault="00032F4B" w:rsidP="00032F4B">
      <w:pPr>
        <w:widowControl w:val="0"/>
        <w:rPr>
          <w:bCs/>
          <w:iCs/>
          <w:lang w:val="lt-LT"/>
        </w:rPr>
      </w:pPr>
      <w:bookmarkStart w:id="0" w:name="_Hlk31287763"/>
    </w:p>
    <w:p w14:paraId="45070C1F" w14:textId="77777777" w:rsidR="00032F4B" w:rsidRPr="00815F40" w:rsidRDefault="00032F4B" w:rsidP="00032F4B">
      <w:pPr>
        <w:widowControl w:val="0"/>
        <w:rPr>
          <w:bCs/>
          <w:iCs/>
          <w:lang w:val="lt-LT"/>
        </w:rPr>
      </w:pPr>
    </w:p>
    <w:p w14:paraId="3A68D183" w14:textId="77777777" w:rsidR="00032F4B" w:rsidRPr="00815F40" w:rsidRDefault="00032F4B" w:rsidP="00032F4B">
      <w:pPr>
        <w:widowControl w:val="0"/>
        <w:rPr>
          <w:bCs/>
          <w:iCs/>
          <w:lang w:val="lt-LT"/>
        </w:rPr>
      </w:pPr>
    </w:p>
    <w:p w14:paraId="623A56AB" w14:textId="77777777" w:rsidR="00032F4B" w:rsidRPr="00815F40" w:rsidRDefault="00032F4B" w:rsidP="00032F4B">
      <w:pPr>
        <w:widowControl w:val="0"/>
        <w:rPr>
          <w:bCs/>
          <w:iCs/>
          <w:lang w:val="lt-LT"/>
        </w:rPr>
      </w:pPr>
    </w:p>
    <w:p w14:paraId="731BD448" w14:textId="77777777" w:rsidR="00032F4B" w:rsidRPr="00815F40" w:rsidRDefault="00032F4B" w:rsidP="00032F4B">
      <w:pPr>
        <w:widowControl w:val="0"/>
        <w:rPr>
          <w:bCs/>
          <w:iCs/>
          <w:lang w:val="lt-LT"/>
        </w:rPr>
      </w:pPr>
    </w:p>
    <w:p w14:paraId="0DABB928" w14:textId="77777777" w:rsidR="00032F4B" w:rsidRPr="00815F40" w:rsidRDefault="00032F4B" w:rsidP="00032F4B">
      <w:pPr>
        <w:widowControl w:val="0"/>
        <w:rPr>
          <w:bCs/>
          <w:iCs/>
          <w:lang w:val="lt-LT"/>
        </w:rPr>
      </w:pPr>
    </w:p>
    <w:p w14:paraId="0FEAF5B2" w14:textId="77777777" w:rsidR="00032F4B" w:rsidRPr="00815F40" w:rsidRDefault="00032F4B" w:rsidP="00032F4B">
      <w:pPr>
        <w:widowControl w:val="0"/>
        <w:rPr>
          <w:bCs/>
          <w:iCs/>
          <w:lang w:val="lt-LT"/>
        </w:rPr>
      </w:pPr>
    </w:p>
    <w:p w14:paraId="43E0700D" w14:textId="77777777" w:rsidR="00032F4B" w:rsidRPr="00815F40" w:rsidRDefault="00032F4B" w:rsidP="00032F4B">
      <w:pPr>
        <w:widowControl w:val="0"/>
        <w:rPr>
          <w:bCs/>
          <w:iCs/>
          <w:lang w:val="lt-LT"/>
        </w:rPr>
      </w:pPr>
    </w:p>
    <w:p w14:paraId="14377A04" w14:textId="77777777" w:rsidR="00032F4B" w:rsidRPr="00815F40" w:rsidRDefault="00032F4B" w:rsidP="00032F4B">
      <w:pPr>
        <w:widowControl w:val="0"/>
        <w:rPr>
          <w:bCs/>
          <w:iCs/>
          <w:lang w:val="lt-LT"/>
        </w:rPr>
      </w:pPr>
    </w:p>
    <w:p w14:paraId="2F50B662" w14:textId="77777777" w:rsidR="00032F4B" w:rsidRPr="00815F40" w:rsidRDefault="00032F4B" w:rsidP="00032F4B">
      <w:pPr>
        <w:widowControl w:val="0"/>
        <w:rPr>
          <w:bCs/>
          <w:iCs/>
          <w:lang w:val="lt-LT"/>
        </w:rPr>
      </w:pPr>
    </w:p>
    <w:p w14:paraId="467199A7" w14:textId="77777777" w:rsidR="00032F4B" w:rsidRPr="00815F40" w:rsidRDefault="00032F4B" w:rsidP="00032F4B">
      <w:pPr>
        <w:widowControl w:val="0"/>
        <w:rPr>
          <w:bCs/>
          <w:iCs/>
          <w:lang w:val="lt-LT"/>
        </w:rPr>
      </w:pPr>
    </w:p>
    <w:p w14:paraId="0F208386" w14:textId="77777777" w:rsidR="00032F4B" w:rsidRPr="00815F40" w:rsidRDefault="00032F4B" w:rsidP="00032F4B">
      <w:pPr>
        <w:widowControl w:val="0"/>
        <w:rPr>
          <w:bCs/>
          <w:iCs/>
          <w:lang w:val="lt-LT"/>
        </w:rPr>
      </w:pPr>
    </w:p>
    <w:p w14:paraId="6D6255B6" w14:textId="77777777" w:rsidR="00032F4B" w:rsidRPr="00815F40" w:rsidRDefault="00032F4B" w:rsidP="00032F4B">
      <w:pPr>
        <w:widowControl w:val="0"/>
        <w:rPr>
          <w:bCs/>
          <w:iCs/>
          <w:lang w:val="lt-LT"/>
        </w:rPr>
      </w:pPr>
    </w:p>
    <w:p w14:paraId="707F237F" w14:textId="77777777" w:rsidR="00032F4B" w:rsidRPr="00815F40" w:rsidRDefault="00032F4B" w:rsidP="00032F4B">
      <w:pPr>
        <w:widowControl w:val="0"/>
        <w:rPr>
          <w:bCs/>
          <w:iCs/>
          <w:lang w:val="lt-LT"/>
        </w:rPr>
      </w:pPr>
    </w:p>
    <w:p w14:paraId="5881AD0E" w14:textId="77777777" w:rsidR="00032F4B" w:rsidRPr="00815F40" w:rsidRDefault="00032F4B" w:rsidP="00032F4B">
      <w:pPr>
        <w:widowControl w:val="0"/>
        <w:rPr>
          <w:bCs/>
          <w:iCs/>
          <w:lang w:val="lt-LT"/>
        </w:rPr>
      </w:pPr>
    </w:p>
    <w:p w14:paraId="01D8DDE9" w14:textId="77777777" w:rsidR="00032F4B" w:rsidRPr="00815F40" w:rsidRDefault="00032F4B" w:rsidP="00032F4B">
      <w:pPr>
        <w:widowControl w:val="0"/>
        <w:rPr>
          <w:bCs/>
          <w:iCs/>
          <w:lang w:val="lt-LT"/>
        </w:rPr>
      </w:pPr>
    </w:p>
    <w:p w14:paraId="77C5F5BA" w14:textId="77777777" w:rsidR="00032F4B" w:rsidRPr="00815F40" w:rsidRDefault="00032F4B" w:rsidP="00032F4B">
      <w:pPr>
        <w:widowControl w:val="0"/>
        <w:rPr>
          <w:bCs/>
          <w:iCs/>
          <w:lang w:val="lt-LT"/>
        </w:rPr>
      </w:pPr>
    </w:p>
    <w:p w14:paraId="0070E8B9" w14:textId="77777777" w:rsidR="00032F4B" w:rsidRPr="00815F40" w:rsidRDefault="00032F4B" w:rsidP="00032F4B">
      <w:pPr>
        <w:widowControl w:val="0"/>
        <w:rPr>
          <w:bCs/>
          <w:iCs/>
          <w:lang w:val="lt-LT"/>
        </w:rPr>
      </w:pPr>
    </w:p>
    <w:p w14:paraId="069CA6E6" w14:textId="77777777" w:rsidR="00032F4B" w:rsidRPr="00815F40" w:rsidRDefault="00032F4B" w:rsidP="00032F4B">
      <w:pPr>
        <w:widowControl w:val="0"/>
        <w:rPr>
          <w:bCs/>
          <w:iCs/>
          <w:lang w:val="lt-LT"/>
        </w:rPr>
      </w:pPr>
    </w:p>
    <w:p w14:paraId="42BB870B" w14:textId="77777777" w:rsidR="00032F4B" w:rsidRPr="00815F40" w:rsidRDefault="00032F4B" w:rsidP="00032F4B">
      <w:pPr>
        <w:widowControl w:val="0"/>
        <w:rPr>
          <w:bCs/>
          <w:iCs/>
          <w:lang w:val="lt-LT"/>
        </w:rPr>
      </w:pPr>
    </w:p>
    <w:p w14:paraId="2F388CE4" w14:textId="77777777" w:rsidR="00032F4B" w:rsidRPr="00815F40" w:rsidRDefault="00032F4B" w:rsidP="00032F4B">
      <w:pPr>
        <w:widowControl w:val="0"/>
        <w:jc w:val="center"/>
        <w:rPr>
          <w:b/>
          <w:bCs/>
          <w:iCs/>
          <w:lang w:val="lt-LT"/>
        </w:rPr>
      </w:pPr>
      <w:r w:rsidRPr="00815F40">
        <w:rPr>
          <w:b/>
          <w:bCs/>
          <w:iCs/>
          <w:lang w:val="lt-LT"/>
        </w:rPr>
        <w:t>I PRIEDAS</w:t>
      </w:r>
    </w:p>
    <w:p w14:paraId="2781E3E4" w14:textId="77777777" w:rsidR="00032F4B" w:rsidRPr="00815F40" w:rsidRDefault="00032F4B" w:rsidP="00032F4B">
      <w:pPr>
        <w:widowControl w:val="0"/>
        <w:rPr>
          <w:bCs/>
          <w:iCs/>
          <w:lang w:val="lt-LT"/>
        </w:rPr>
      </w:pPr>
    </w:p>
    <w:p w14:paraId="3D106C3C" w14:textId="77777777" w:rsidR="00032F4B" w:rsidRPr="00815F40" w:rsidRDefault="00032F4B" w:rsidP="00032F4B">
      <w:pPr>
        <w:widowControl w:val="0"/>
        <w:jc w:val="center"/>
        <w:rPr>
          <w:bCs/>
          <w:iCs/>
          <w:lang w:val="lt-LT"/>
        </w:rPr>
      </w:pPr>
      <w:r w:rsidRPr="00815F40">
        <w:rPr>
          <w:b/>
          <w:lang w:val="lt-LT"/>
        </w:rPr>
        <w:t>PREPARATO CHARAKTERISTIKŲ SANTRAUKA</w:t>
      </w:r>
    </w:p>
    <w:p w14:paraId="3A14FB6F" w14:textId="77777777" w:rsidR="00032F4B" w:rsidRPr="00815F40" w:rsidRDefault="00032F4B" w:rsidP="00032F4B">
      <w:pPr>
        <w:keepNext/>
        <w:widowControl w:val="0"/>
        <w:ind w:left="567" w:hanging="567"/>
        <w:rPr>
          <w:b/>
          <w:lang w:val="lt-LT"/>
        </w:rPr>
      </w:pPr>
      <w:r w:rsidRPr="00815F40">
        <w:rPr>
          <w:lang w:val="lt-LT"/>
        </w:rPr>
        <w:br w:type="page"/>
      </w:r>
      <w:bookmarkStart w:id="1" w:name="_Ref19531075"/>
      <w:bookmarkStart w:id="2" w:name="_Ref31095834"/>
      <w:r w:rsidRPr="00815F40">
        <w:rPr>
          <w:b/>
          <w:lang w:val="lt-LT"/>
        </w:rPr>
        <w:lastRenderedPageBreak/>
        <w:t>1.</w:t>
      </w:r>
      <w:r w:rsidRPr="00815F40">
        <w:rPr>
          <w:b/>
          <w:lang w:val="lt-LT"/>
        </w:rPr>
        <w:tab/>
        <w:t>VAISTINIO PREPARATO PAVADINIMAS</w:t>
      </w:r>
    </w:p>
    <w:p w14:paraId="51FEAFA8" w14:textId="77777777" w:rsidR="00032F4B" w:rsidRPr="00815F40" w:rsidRDefault="00032F4B" w:rsidP="00032F4B">
      <w:pPr>
        <w:keepNext/>
        <w:rPr>
          <w:iCs/>
          <w:lang w:val="lt-LT"/>
        </w:rPr>
      </w:pPr>
    </w:p>
    <w:p w14:paraId="32A5B42C" w14:textId="77777777" w:rsidR="00032F4B" w:rsidRPr="00815F40" w:rsidRDefault="00032F4B" w:rsidP="00032F4B">
      <w:pPr>
        <w:rPr>
          <w:lang w:val="lt-LT"/>
        </w:rPr>
      </w:pPr>
      <w:proofErr w:type="spellStart"/>
      <w:r w:rsidRPr="00815F40">
        <w:rPr>
          <w:lang w:val="lt-LT"/>
        </w:rPr>
        <w:t>Akshidroz</w:t>
      </w:r>
      <w:proofErr w:type="spellEnd"/>
      <w:r w:rsidRPr="00815F40">
        <w:rPr>
          <w:lang w:val="lt-LT"/>
        </w:rPr>
        <w:t xml:space="preserve"> 8 mg/g kremas</w:t>
      </w:r>
    </w:p>
    <w:p w14:paraId="19FDC44B" w14:textId="77777777" w:rsidR="00032F4B" w:rsidRPr="00815F40" w:rsidRDefault="00032F4B" w:rsidP="00032F4B">
      <w:pPr>
        <w:rPr>
          <w:iCs/>
          <w:lang w:val="lt-LT"/>
        </w:rPr>
      </w:pPr>
    </w:p>
    <w:p w14:paraId="37602F96" w14:textId="77777777" w:rsidR="00032F4B" w:rsidRPr="00815F40" w:rsidRDefault="00032F4B" w:rsidP="00032F4B">
      <w:pPr>
        <w:widowControl w:val="0"/>
        <w:rPr>
          <w:bCs/>
          <w:lang w:val="lt-LT"/>
        </w:rPr>
      </w:pPr>
    </w:p>
    <w:p w14:paraId="000E6C21" w14:textId="77777777" w:rsidR="00032F4B" w:rsidRPr="00815F40" w:rsidRDefault="00032F4B" w:rsidP="00032F4B">
      <w:pPr>
        <w:keepNext/>
        <w:widowControl w:val="0"/>
        <w:ind w:left="567" w:hanging="567"/>
        <w:rPr>
          <w:lang w:val="lt-LT"/>
        </w:rPr>
      </w:pPr>
      <w:r w:rsidRPr="00815F40">
        <w:rPr>
          <w:b/>
          <w:lang w:val="lt-LT"/>
        </w:rPr>
        <w:t>2.</w:t>
      </w:r>
      <w:r w:rsidRPr="00815F40">
        <w:rPr>
          <w:b/>
          <w:lang w:val="lt-LT"/>
        </w:rPr>
        <w:tab/>
        <w:t>KOKYBINĖ IR KIEKYBINĖ SUDĖTIS</w:t>
      </w:r>
    </w:p>
    <w:p w14:paraId="4456F146" w14:textId="77777777" w:rsidR="00032F4B" w:rsidRPr="00815F40" w:rsidRDefault="00032F4B" w:rsidP="00032F4B">
      <w:pPr>
        <w:keepNext/>
        <w:rPr>
          <w:lang w:val="lt-LT"/>
        </w:rPr>
      </w:pPr>
    </w:p>
    <w:p w14:paraId="5672E89D" w14:textId="77777777" w:rsidR="00032F4B" w:rsidRPr="00815F40" w:rsidRDefault="00032F4B" w:rsidP="00032F4B">
      <w:pPr>
        <w:rPr>
          <w:lang w:val="lt-LT"/>
        </w:rPr>
      </w:pPr>
      <w:proofErr w:type="spellStart"/>
      <w:r w:rsidRPr="00815F40">
        <w:rPr>
          <w:lang w:val="lt-LT"/>
        </w:rPr>
        <w:t>Glikopironis</w:t>
      </w:r>
      <w:proofErr w:type="spellEnd"/>
    </w:p>
    <w:p w14:paraId="1152C2E1" w14:textId="77777777" w:rsidR="00032F4B" w:rsidRPr="00815F40" w:rsidRDefault="00032F4B" w:rsidP="00032F4B">
      <w:pPr>
        <w:rPr>
          <w:lang w:val="lt-LT"/>
        </w:rPr>
      </w:pPr>
    </w:p>
    <w:p w14:paraId="2F0ADE2C" w14:textId="77777777" w:rsidR="00032F4B" w:rsidRPr="00815F40" w:rsidRDefault="00032F4B" w:rsidP="00032F4B">
      <w:pPr>
        <w:rPr>
          <w:lang w:val="lt-LT"/>
        </w:rPr>
      </w:pPr>
      <w:r w:rsidRPr="00815F40">
        <w:rPr>
          <w:lang w:val="lt-LT"/>
        </w:rPr>
        <w:t xml:space="preserve">1 g kremo yra </w:t>
      </w:r>
      <w:proofErr w:type="spellStart"/>
      <w:r w:rsidRPr="00815F40">
        <w:rPr>
          <w:lang w:val="lt-LT"/>
        </w:rPr>
        <w:t>glikopironio</w:t>
      </w:r>
      <w:proofErr w:type="spellEnd"/>
      <w:r w:rsidRPr="00815F40">
        <w:rPr>
          <w:lang w:val="lt-LT"/>
        </w:rPr>
        <w:t xml:space="preserve"> bromido, atitinkančio 8 mg </w:t>
      </w:r>
      <w:proofErr w:type="spellStart"/>
      <w:r w:rsidRPr="00815F40">
        <w:rPr>
          <w:lang w:val="lt-LT"/>
        </w:rPr>
        <w:t>glikopironio</w:t>
      </w:r>
      <w:proofErr w:type="spellEnd"/>
      <w:r w:rsidRPr="00815F40">
        <w:rPr>
          <w:lang w:val="lt-LT"/>
        </w:rPr>
        <w:t xml:space="preserve">. Vienu pompos </w:t>
      </w:r>
      <w:proofErr w:type="spellStart"/>
      <w:r w:rsidRPr="00815F40">
        <w:rPr>
          <w:lang w:val="lt-LT"/>
        </w:rPr>
        <w:t>spūsniu</w:t>
      </w:r>
      <w:proofErr w:type="spellEnd"/>
      <w:r w:rsidRPr="00815F40">
        <w:rPr>
          <w:lang w:val="lt-LT"/>
        </w:rPr>
        <w:t xml:space="preserve"> išspaudžiama 270 mg kremo, kurio sudėtyje yra </w:t>
      </w:r>
      <w:proofErr w:type="spellStart"/>
      <w:r w:rsidRPr="00815F40">
        <w:rPr>
          <w:lang w:val="lt-LT"/>
        </w:rPr>
        <w:t>glikopironio</w:t>
      </w:r>
      <w:proofErr w:type="spellEnd"/>
      <w:r w:rsidRPr="00815F40">
        <w:rPr>
          <w:lang w:val="lt-LT"/>
        </w:rPr>
        <w:t xml:space="preserve"> bromido, atitinkančio 2,2 mg </w:t>
      </w:r>
      <w:proofErr w:type="spellStart"/>
      <w:r w:rsidRPr="00815F40">
        <w:rPr>
          <w:lang w:val="lt-LT"/>
        </w:rPr>
        <w:t>glikopironio</w:t>
      </w:r>
      <w:proofErr w:type="spellEnd"/>
      <w:r w:rsidRPr="00815F40">
        <w:rPr>
          <w:lang w:val="lt-LT"/>
        </w:rPr>
        <w:t>.</w:t>
      </w:r>
    </w:p>
    <w:p w14:paraId="4EFA0CCF" w14:textId="77777777" w:rsidR="00032F4B" w:rsidRPr="00815F40" w:rsidRDefault="00032F4B" w:rsidP="00032F4B">
      <w:pPr>
        <w:rPr>
          <w:lang w:val="lt-LT"/>
        </w:rPr>
      </w:pPr>
    </w:p>
    <w:p w14:paraId="69CA3E55" w14:textId="77777777" w:rsidR="00032F4B" w:rsidRPr="00815F40" w:rsidRDefault="00032F4B" w:rsidP="00032F4B">
      <w:pPr>
        <w:pStyle w:val="EMEAEnBodyText"/>
        <w:keepNext/>
        <w:autoSpaceDE w:val="0"/>
        <w:autoSpaceDN w:val="0"/>
        <w:adjustRightInd w:val="0"/>
        <w:spacing w:before="0" w:after="0"/>
        <w:rPr>
          <w:iCs/>
          <w:u w:val="single"/>
          <w:lang w:val="lt-LT"/>
        </w:rPr>
      </w:pPr>
      <w:r w:rsidRPr="00815F40">
        <w:rPr>
          <w:u w:val="single"/>
          <w:lang w:val="lt-LT"/>
        </w:rPr>
        <w:t>Pagalbinės medžiagos, kurių poveikis žinomas</w:t>
      </w:r>
    </w:p>
    <w:p w14:paraId="0EC63A9E" w14:textId="77777777" w:rsidR="00032F4B" w:rsidRPr="00815F40" w:rsidRDefault="00032F4B" w:rsidP="00032F4B">
      <w:pPr>
        <w:keepNext/>
        <w:rPr>
          <w:lang w:val="lt-LT"/>
        </w:rPr>
      </w:pPr>
    </w:p>
    <w:p w14:paraId="65C37CEA" w14:textId="77777777" w:rsidR="00032F4B" w:rsidRPr="00815F40" w:rsidRDefault="00032F4B" w:rsidP="00032F4B">
      <w:pPr>
        <w:rPr>
          <w:lang w:val="lt-LT"/>
        </w:rPr>
      </w:pPr>
      <w:bookmarkStart w:id="3" w:name="_Hlk32412900"/>
      <w:r w:rsidRPr="00815F40">
        <w:rPr>
          <w:lang w:val="lt-LT"/>
        </w:rPr>
        <w:t xml:space="preserve">Šio vaistinio preparato kiekviename pompos </w:t>
      </w:r>
      <w:proofErr w:type="spellStart"/>
      <w:r w:rsidRPr="00815F40">
        <w:rPr>
          <w:lang w:val="lt-LT"/>
        </w:rPr>
        <w:t>spūsnyje</w:t>
      </w:r>
      <w:proofErr w:type="spellEnd"/>
      <w:r w:rsidRPr="00815F40">
        <w:rPr>
          <w:lang w:val="lt-LT"/>
        </w:rPr>
        <w:t xml:space="preserve"> yra 21,6 mg </w:t>
      </w:r>
      <w:proofErr w:type="spellStart"/>
      <w:r w:rsidRPr="00815F40">
        <w:rPr>
          <w:lang w:val="lt-LT"/>
        </w:rPr>
        <w:t>cetostearilo</w:t>
      </w:r>
      <w:proofErr w:type="spellEnd"/>
      <w:r w:rsidRPr="00815F40">
        <w:rPr>
          <w:lang w:val="lt-LT"/>
        </w:rPr>
        <w:t xml:space="preserve"> alkoholio; 2,7 mg </w:t>
      </w:r>
      <w:proofErr w:type="spellStart"/>
      <w:r w:rsidRPr="00815F40">
        <w:rPr>
          <w:lang w:val="lt-LT"/>
        </w:rPr>
        <w:t>benzilo</w:t>
      </w:r>
      <w:proofErr w:type="spellEnd"/>
      <w:r w:rsidRPr="00815F40">
        <w:rPr>
          <w:lang w:val="lt-LT"/>
        </w:rPr>
        <w:t xml:space="preserve"> alkoholio ir 8,1 mg </w:t>
      </w:r>
      <w:proofErr w:type="spellStart"/>
      <w:r w:rsidRPr="00815F40">
        <w:rPr>
          <w:lang w:val="lt-LT"/>
        </w:rPr>
        <w:t>propilenglikolio</w:t>
      </w:r>
      <w:proofErr w:type="spellEnd"/>
      <w:r w:rsidRPr="00815F40">
        <w:rPr>
          <w:lang w:val="lt-LT"/>
        </w:rPr>
        <w:t>.</w:t>
      </w:r>
      <w:bookmarkEnd w:id="3"/>
    </w:p>
    <w:p w14:paraId="179BFBB8" w14:textId="77777777" w:rsidR="00032F4B" w:rsidRPr="00815F40" w:rsidRDefault="00032F4B" w:rsidP="00032F4B">
      <w:pPr>
        <w:rPr>
          <w:lang w:val="lt-LT"/>
        </w:rPr>
      </w:pPr>
    </w:p>
    <w:p w14:paraId="56148C19" w14:textId="77777777" w:rsidR="00032F4B" w:rsidRPr="00815F40" w:rsidRDefault="00032F4B" w:rsidP="00032F4B">
      <w:pPr>
        <w:rPr>
          <w:lang w:val="lt-LT"/>
        </w:rPr>
      </w:pPr>
      <w:r w:rsidRPr="00815F40">
        <w:rPr>
          <w:lang w:val="lt-LT"/>
        </w:rPr>
        <w:t>Visos pagalbinės medžiagos išvardytos 6.1 skyriuje.</w:t>
      </w:r>
    </w:p>
    <w:p w14:paraId="6D4F7525" w14:textId="77777777" w:rsidR="00032F4B" w:rsidRPr="00815F40" w:rsidRDefault="00032F4B" w:rsidP="00032F4B">
      <w:pPr>
        <w:rPr>
          <w:lang w:val="lt-LT"/>
        </w:rPr>
      </w:pPr>
    </w:p>
    <w:p w14:paraId="1C4DF305" w14:textId="77777777" w:rsidR="00032F4B" w:rsidRPr="00815F40" w:rsidRDefault="00032F4B" w:rsidP="00032F4B">
      <w:pPr>
        <w:rPr>
          <w:lang w:val="lt-LT"/>
        </w:rPr>
      </w:pPr>
    </w:p>
    <w:p w14:paraId="7570D3EA" w14:textId="77777777" w:rsidR="00032F4B" w:rsidRPr="00815F40" w:rsidRDefault="00032F4B" w:rsidP="00032F4B">
      <w:pPr>
        <w:keepNext/>
        <w:ind w:left="567" w:hanging="567"/>
        <w:rPr>
          <w:b/>
          <w:caps/>
          <w:lang w:val="lt-LT"/>
        </w:rPr>
      </w:pPr>
      <w:r w:rsidRPr="00815F40">
        <w:rPr>
          <w:b/>
          <w:lang w:val="lt-LT"/>
        </w:rPr>
        <w:t>3.</w:t>
      </w:r>
      <w:r w:rsidRPr="00815F40">
        <w:rPr>
          <w:b/>
          <w:lang w:val="lt-LT"/>
        </w:rPr>
        <w:tab/>
        <w:t xml:space="preserve">FARMACINĖ </w:t>
      </w:r>
      <w:r w:rsidRPr="00815F40">
        <w:rPr>
          <w:b/>
          <w:caps/>
          <w:lang w:val="lt-LT"/>
        </w:rPr>
        <w:t>FORMA</w:t>
      </w:r>
    </w:p>
    <w:p w14:paraId="047EB4B1" w14:textId="77777777" w:rsidR="00032F4B" w:rsidRPr="00815F40" w:rsidRDefault="00032F4B" w:rsidP="00032F4B">
      <w:pPr>
        <w:keepNext/>
        <w:rPr>
          <w:lang w:val="lt-LT"/>
        </w:rPr>
      </w:pPr>
    </w:p>
    <w:p w14:paraId="0BE6A75F" w14:textId="77777777" w:rsidR="00032F4B" w:rsidRPr="00815F40" w:rsidRDefault="00032F4B" w:rsidP="00032F4B">
      <w:pPr>
        <w:rPr>
          <w:lang w:val="lt-LT"/>
        </w:rPr>
      </w:pPr>
      <w:r w:rsidRPr="00815F40">
        <w:rPr>
          <w:lang w:val="lt-LT"/>
        </w:rPr>
        <w:t>Kremas</w:t>
      </w:r>
    </w:p>
    <w:p w14:paraId="2AAF9C6A" w14:textId="77777777" w:rsidR="00032F4B" w:rsidRPr="00815F40" w:rsidRDefault="00032F4B" w:rsidP="00032F4B">
      <w:pPr>
        <w:rPr>
          <w:lang w:val="lt-LT"/>
        </w:rPr>
      </w:pPr>
    </w:p>
    <w:p w14:paraId="2E104B20" w14:textId="77777777" w:rsidR="00032F4B" w:rsidRPr="00815F40" w:rsidRDefault="00032F4B" w:rsidP="00032F4B">
      <w:pPr>
        <w:rPr>
          <w:lang w:val="lt-LT"/>
        </w:rPr>
      </w:pPr>
      <w:r w:rsidRPr="00815F40">
        <w:rPr>
          <w:lang w:val="lt-LT"/>
        </w:rPr>
        <w:t>Baltas blizgus kremas</w:t>
      </w:r>
    </w:p>
    <w:p w14:paraId="421EE271" w14:textId="77777777" w:rsidR="00032F4B" w:rsidRPr="00815F40" w:rsidRDefault="00032F4B" w:rsidP="00032F4B">
      <w:pPr>
        <w:rPr>
          <w:lang w:val="lt-LT"/>
        </w:rPr>
      </w:pPr>
    </w:p>
    <w:p w14:paraId="35E1DE65" w14:textId="77777777" w:rsidR="00032F4B" w:rsidRPr="00815F40" w:rsidRDefault="00032F4B" w:rsidP="00032F4B">
      <w:pPr>
        <w:rPr>
          <w:lang w:val="lt-LT"/>
        </w:rPr>
      </w:pPr>
    </w:p>
    <w:p w14:paraId="351D9E43" w14:textId="77777777" w:rsidR="00032F4B" w:rsidRPr="00815F40" w:rsidRDefault="00032F4B" w:rsidP="00032F4B">
      <w:pPr>
        <w:keepNext/>
        <w:ind w:left="567" w:hanging="567"/>
        <w:rPr>
          <w:caps/>
          <w:lang w:val="lt-LT"/>
        </w:rPr>
      </w:pPr>
      <w:r w:rsidRPr="00815F40">
        <w:rPr>
          <w:b/>
          <w:caps/>
          <w:lang w:val="lt-LT"/>
        </w:rPr>
        <w:t>4.</w:t>
      </w:r>
      <w:r w:rsidRPr="00815F40">
        <w:rPr>
          <w:b/>
          <w:caps/>
          <w:lang w:val="lt-LT"/>
        </w:rPr>
        <w:tab/>
        <w:t>KLINIKINĖ INFORMACIJA</w:t>
      </w:r>
    </w:p>
    <w:p w14:paraId="4C4D3473" w14:textId="77777777" w:rsidR="00032F4B" w:rsidRPr="00815F40" w:rsidRDefault="00032F4B" w:rsidP="00032F4B">
      <w:pPr>
        <w:keepNext/>
        <w:rPr>
          <w:lang w:val="lt-LT"/>
        </w:rPr>
      </w:pPr>
    </w:p>
    <w:p w14:paraId="48E1FDE3" w14:textId="77777777" w:rsidR="00032F4B" w:rsidRPr="00815F40" w:rsidRDefault="00032F4B" w:rsidP="00032F4B">
      <w:pPr>
        <w:keepNext/>
        <w:ind w:left="567" w:hanging="567"/>
        <w:rPr>
          <w:lang w:val="lt-LT"/>
        </w:rPr>
      </w:pPr>
      <w:r w:rsidRPr="00815F40">
        <w:rPr>
          <w:b/>
          <w:lang w:val="lt-LT"/>
        </w:rPr>
        <w:t>4.1</w:t>
      </w:r>
      <w:r w:rsidRPr="00815F40">
        <w:rPr>
          <w:b/>
          <w:lang w:val="lt-LT"/>
        </w:rPr>
        <w:tab/>
        <w:t>Terapinės indikacijos</w:t>
      </w:r>
    </w:p>
    <w:p w14:paraId="20D5CCB3" w14:textId="77777777" w:rsidR="00032F4B" w:rsidRPr="00815F40" w:rsidRDefault="00032F4B" w:rsidP="00032F4B">
      <w:pPr>
        <w:keepNext/>
        <w:rPr>
          <w:lang w:val="lt-LT"/>
        </w:rPr>
      </w:pPr>
    </w:p>
    <w:p w14:paraId="028786FB" w14:textId="34392A0F" w:rsidR="008A5703" w:rsidRDefault="008A5703" w:rsidP="008A5703">
      <w:pPr>
        <w:rPr>
          <w:i/>
          <w:szCs w:val="22"/>
          <w:lang w:val="lt-LT"/>
        </w:rPr>
      </w:pPr>
      <w:proofErr w:type="spellStart"/>
      <w:r>
        <w:rPr>
          <w:lang w:val="lt-LT"/>
        </w:rPr>
        <w:t>Akshidroz</w:t>
      </w:r>
      <w:proofErr w:type="spellEnd"/>
      <w:r>
        <w:rPr>
          <w:lang w:val="lt-LT"/>
        </w:rPr>
        <w:t xml:space="preserve"> skirtas vietiniam suaugusiųjų ir 12 metų bei vyresni</w:t>
      </w:r>
      <w:r w:rsidR="00287D85">
        <w:rPr>
          <w:lang w:val="lt-LT"/>
        </w:rPr>
        <w:t>ų</w:t>
      </w:r>
      <w:r>
        <w:rPr>
          <w:lang w:val="lt-LT"/>
        </w:rPr>
        <w:t xml:space="preserve"> paaugli</w:t>
      </w:r>
      <w:r w:rsidR="00287D85">
        <w:rPr>
          <w:lang w:val="lt-LT"/>
        </w:rPr>
        <w:t>ų</w:t>
      </w:r>
      <w:r>
        <w:rPr>
          <w:lang w:val="lt-LT"/>
        </w:rPr>
        <w:t xml:space="preserve"> sunkios pirminės pažastų </w:t>
      </w:r>
      <w:proofErr w:type="spellStart"/>
      <w:r>
        <w:rPr>
          <w:lang w:val="lt-LT"/>
        </w:rPr>
        <w:t>hiperhidrozės</w:t>
      </w:r>
      <w:proofErr w:type="spellEnd"/>
      <w:r>
        <w:rPr>
          <w:lang w:val="lt-LT"/>
        </w:rPr>
        <w:t xml:space="preserve"> gydymui.</w:t>
      </w:r>
    </w:p>
    <w:p w14:paraId="2ED2673F" w14:textId="77777777" w:rsidR="00032F4B" w:rsidRPr="00815F40" w:rsidRDefault="00032F4B" w:rsidP="00032F4B">
      <w:pPr>
        <w:rPr>
          <w:lang w:val="lt-LT"/>
        </w:rPr>
      </w:pPr>
    </w:p>
    <w:p w14:paraId="58CF9EB9" w14:textId="77777777" w:rsidR="00032F4B" w:rsidRPr="00815F40" w:rsidRDefault="00032F4B" w:rsidP="00032F4B">
      <w:pPr>
        <w:keepNext/>
        <w:ind w:left="567" w:hanging="567"/>
        <w:rPr>
          <w:b/>
          <w:lang w:val="lt-LT"/>
        </w:rPr>
      </w:pPr>
      <w:r w:rsidRPr="00815F40">
        <w:rPr>
          <w:b/>
          <w:lang w:val="lt-LT"/>
        </w:rPr>
        <w:t>4.2</w:t>
      </w:r>
      <w:r w:rsidRPr="00815F40">
        <w:rPr>
          <w:b/>
          <w:lang w:val="lt-LT"/>
        </w:rPr>
        <w:tab/>
        <w:t>Dozavimas ir vartojimo metodas</w:t>
      </w:r>
    </w:p>
    <w:p w14:paraId="3008F9F2" w14:textId="77777777" w:rsidR="00032F4B" w:rsidRPr="00815F40" w:rsidRDefault="00032F4B" w:rsidP="00032F4B">
      <w:pPr>
        <w:keepNext/>
        <w:rPr>
          <w:bCs/>
          <w:szCs w:val="22"/>
          <w:lang w:val="lt-LT"/>
        </w:rPr>
      </w:pPr>
    </w:p>
    <w:p w14:paraId="312EF00D" w14:textId="77777777" w:rsidR="008A5703" w:rsidRDefault="008A5703" w:rsidP="008A5703">
      <w:pPr>
        <w:rPr>
          <w:bCs/>
          <w:szCs w:val="22"/>
          <w:lang w:val="lt-LT"/>
        </w:rPr>
      </w:pPr>
      <w:r>
        <w:rPr>
          <w:lang w:val="lt-LT"/>
        </w:rPr>
        <w:t>Vartoti ant odos</w:t>
      </w:r>
    </w:p>
    <w:p w14:paraId="70BBE2A2" w14:textId="396A2954" w:rsidR="008A5703" w:rsidRDefault="008A5703" w:rsidP="008A5703">
      <w:pPr>
        <w:autoSpaceDE w:val="0"/>
        <w:autoSpaceDN w:val="0"/>
        <w:adjustRightInd w:val="0"/>
        <w:rPr>
          <w:color w:val="000000"/>
          <w:szCs w:val="22"/>
          <w:lang w:val="lt-LT"/>
        </w:rPr>
      </w:pPr>
      <w:proofErr w:type="spellStart"/>
      <w:r>
        <w:rPr>
          <w:color w:val="000000"/>
          <w:lang w:val="lt-LT"/>
        </w:rPr>
        <w:t>Akshidroz</w:t>
      </w:r>
      <w:proofErr w:type="spellEnd"/>
      <w:r>
        <w:rPr>
          <w:color w:val="000000"/>
          <w:lang w:val="lt-LT"/>
        </w:rPr>
        <w:t xml:space="preserve"> skirtas vietiniam naudojimui tik pažasty</w:t>
      </w:r>
      <w:r w:rsidR="00A5598E">
        <w:rPr>
          <w:color w:val="000000"/>
          <w:lang w:val="lt-LT"/>
        </w:rPr>
        <w:t>s</w:t>
      </w:r>
      <w:r>
        <w:rPr>
          <w:color w:val="000000"/>
          <w:lang w:val="lt-LT"/>
        </w:rPr>
        <w:t>e, juo negalima tepti kitų kūno vietų.</w:t>
      </w:r>
    </w:p>
    <w:p w14:paraId="45633B45" w14:textId="77777777" w:rsidR="00032F4B" w:rsidRPr="00815F40" w:rsidRDefault="00032F4B" w:rsidP="00032F4B">
      <w:pPr>
        <w:ind w:left="567" w:hanging="567"/>
        <w:rPr>
          <w:lang w:val="lt-LT"/>
        </w:rPr>
      </w:pPr>
    </w:p>
    <w:p w14:paraId="0AE58DED" w14:textId="77777777" w:rsidR="00032F4B" w:rsidRPr="00815F40" w:rsidRDefault="00032F4B" w:rsidP="00032F4B">
      <w:pPr>
        <w:keepNext/>
        <w:rPr>
          <w:szCs w:val="22"/>
          <w:u w:val="single"/>
          <w:lang w:val="lt-LT"/>
        </w:rPr>
      </w:pPr>
      <w:r w:rsidRPr="00815F40">
        <w:rPr>
          <w:u w:val="single"/>
          <w:lang w:val="lt-LT"/>
        </w:rPr>
        <w:t>Dozavimas</w:t>
      </w:r>
    </w:p>
    <w:p w14:paraId="238277FE" w14:textId="77777777" w:rsidR="00032F4B" w:rsidRPr="00815F40" w:rsidRDefault="00032F4B" w:rsidP="00032F4B">
      <w:pPr>
        <w:keepNext/>
        <w:rPr>
          <w:szCs w:val="22"/>
          <w:lang w:val="lt-LT"/>
        </w:rPr>
      </w:pPr>
    </w:p>
    <w:p w14:paraId="5F421C45" w14:textId="77777777" w:rsidR="00032F4B" w:rsidRPr="00815F40" w:rsidRDefault="00032F4B" w:rsidP="00032F4B">
      <w:pPr>
        <w:rPr>
          <w:color w:val="000000"/>
          <w:szCs w:val="22"/>
          <w:lang w:val="lt-LT"/>
        </w:rPr>
      </w:pPr>
      <w:r w:rsidRPr="00815F40">
        <w:rPr>
          <w:lang w:val="lt-LT"/>
        </w:rPr>
        <w:t xml:space="preserve">Rekomenduojamas </w:t>
      </w:r>
      <w:proofErr w:type="spellStart"/>
      <w:r w:rsidRPr="00815F40">
        <w:rPr>
          <w:color w:val="000000"/>
          <w:lang w:val="lt-LT"/>
        </w:rPr>
        <w:t>Akshidroz</w:t>
      </w:r>
      <w:proofErr w:type="spellEnd"/>
      <w:r w:rsidRPr="00815F40">
        <w:rPr>
          <w:color w:val="000000"/>
          <w:lang w:val="lt-LT"/>
        </w:rPr>
        <w:t xml:space="preserve"> </w:t>
      </w:r>
      <w:r w:rsidRPr="00815F40">
        <w:rPr>
          <w:lang w:val="lt-LT"/>
        </w:rPr>
        <w:t xml:space="preserve">dozavimas yra du pompos </w:t>
      </w:r>
      <w:proofErr w:type="spellStart"/>
      <w:r w:rsidRPr="00815F40">
        <w:rPr>
          <w:lang w:val="lt-LT"/>
        </w:rPr>
        <w:t>spūsniai</w:t>
      </w:r>
      <w:proofErr w:type="spellEnd"/>
      <w:r w:rsidRPr="00815F40">
        <w:rPr>
          <w:lang w:val="lt-LT"/>
        </w:rPr>
        <w:t xml:space="preserve"> vienai pažasčiai (atitinka 540 mg kremo arba 4,4 mg </w:t>
      </w:r>
      <w:proofErr w:type="spellStart"/>
      <w:r w:rsidRPr="00815F40">
        <w:rPr>
          <w:lang w:val="lt-LT"/>
        </w:rPr>
        <w:t>glikopironio</w:t>
      </w:r>
      <w:proofErr w:type="spellEnd"/>
      <w:r w:rsidRPr="00815F40">
        <w:rPr>
          <w:lang w:val="lt-LT"/>
        </w:rPr>
        <w:t xml:space="preserve"> pažasčiai). </w:t>
      </w:r>
      <w:r w:rsidRPr="00815F40">
        <w:rPr>
          <w:color w:val="000000"/>
          <w:lang w:val="lt-LT"/>
        </w:rPr>
        <w:t>Pripildžius, pompą reikia du kartus paspausti iki galo, kad ištekėtų reikiama 540 mg kremo dozė (4,4</w:t>
      </w:r>
      <w:r w:rsidRPr="00815F40">
        <w:rPr>
          <w:b/>
          <w:color w:val="000000"/>
          <w:lang w:val="lt-LT"/>
        </w:rPr>
        <w:t> </w:t>
      </w:r>
      <w:r w:rsidRPr="00815F40">
        <w:rPr>
          <w:color w:val="000000"/>
          <w:lang w:val="lt-LT"/>
        </w:rPr>
        <w:t xml:space="preserve">mg </w:t>
      </w:r>
      <w:proofErr w:type="spellStart"/>
      <w:r w:rsidRPr="00815F40">
        <w:rPr>
          <w:color w:val="000000"/>
          <w:lang w:val="lt-LT"/>
        </w:rPr>
        <w:t>glikopironio</w:t>
      </w:r>
      <w:proofErr w:type="spellEnd"/>
      <w:r w:rsidRPr="00815F40">
        <w:rPr>
          <w:color w:val="000000"/>
          <w:lang w:val="lt-LT"/>
        </w:rPr>
        <w:t>).</w:t>
      </w:r>
    </w:p>
    <w:p w14:paraId="06436A79" w14:textId="77777777" w:rsidR="00032F4B" w:rsidRPr="00815F40" w:rsidRDefault="00032F4B" w:rsidP="00032F4B">
      <w:pPr>
        <w:rPr>
          <w:szCs w:val="22"/>
          <w:lang w:val="lt-LT"/>
        </w:rPr>
      </w:pPr>
    </w:p>
    <w:p w14:paraId="63584A8B" w14:textId="77777777" w:rsidR="00032F4B" w:rsidRPr="00815F40" w:rsidRDefault="00032F4B" w:rsidP="00032F4B">
      <w:pPr>
        <w:rPr>
          <w:szCs w:val="22"/>
          <w:lang w:val="lt-LT"/>
        </w:rPr>
      </w:pPr>
      <w:r w:rsidRPr="00815F40">
        <w:rPr>
          <w:lang w:val="lt-LT"/>
        </w:rPr>
        <w:t xml:space="preserve">Pirmąsias 4 gydymo savaites kiekviena pažastis </w:t>
      </w:r>
      <w:proofErr w:type="spellStart"/>
      <w:r w:rsidRPr="00815F40">
        <w:rPr>
          <w:lang w:val="lt-LT"/>
        </w:rPr>
        <w:t>Akshidroz</w:t>
      </w:r>
      <w:proofErr w:type="spellEnd"/>
      <w:r w:rsidRPr="00815F40">
        <w:rPr>
          <w:lang w:val="lt-LT"/>
        </w:rPr>
        <w:t xml:space="preserve"> tolygiai tepama vieną kartą per parą, patartina vakare.</w:t>
      </w:r>
    </w:p>
    <w:p w14:paraId="4D30A53D" w14:textId="77777777" w:rsidR="00032F4B" w:rsidRPr="00815F40" w:rsidRDefault="00032F4B" w:rsidP="00032F4B">
      <w:pPr>
        <w:rPr>
          <w:szCs w:val="22"/>
          <w:lang w:val="lt-LT"/>
        </w:rPr>
      </w:pPr>
      <w:r w:rsidRPr="00815F40">
        <w:rPr>
          <w:lang w:val="lt-LT"/>
        </w:rPr>
        <w:t>Nuo 5</w:t>
      </w:r>
      <w:r w:rsidRPr="00815F40">
        <w:rPr>
          <w:lang w:val="lt-LT"/>
        </w:rPr>
        <w:noBreakHyphen/>
        <w:t xml:space="preserve">osios savaitės </w:t>
      </w:r>
      <w:proofErr w:type="spellStart"/>
      <w:r w:rsidRPr="00815F40">
        <w:rPr>
          <w:lang w:val="lt-LT"/>
        </w:rPr>
        <w:t>Akshidroz</w:t>
      </w:r>
      <w:proofErr w:type="spellEnd"/>
      <w:r w:rsidRPr="00815F40">
        <w:rPr>
          <w:lang w:val="lt-LT"/>
        </w:rPr>
        <w:t xml:space="preserve"> vartojimo dažnį, atsižvelgiant į pažastų prakaitavimo sumažėjimą, galima sumažinti iki dviejų kartų per savaitę.</w:t>
      </w:r>
    </w:p>
    <w:p w14:paraId="5E4000D5" w14:textId="77777777" w:rsidR="00032F4B" w:rsidRPr="00815F40" w:rsidRDefault="00032F4B" w:rsidP="00032F4B">
      <w:pPr>
        <w:rPr>
          <w:szCs w:val="22"/>
          <w:lang w:val="lt-LT"/>
        </w:rPr>
      </w:pPr>
      <w:r w:rsidRPr="00815F40">
        <w:rPr>
          <w:lang w:val="lt-LT"/>
        </w:rPr>
        <w:t xml:space="preserve">Poveikiui palaikyti, pirminės pažastų </w:t>
      </w:r>
      <w:proofErr w:type="spellStart"/>
      <w:r w:rsidRPr="00815F40">
        <w:rPr>
          <w:lang w:val="lt-LT"/>
        </w:rPr>
        <w:t>hiperhidrozės</w:t>
      </w:r>
      <w:proofErr w:type="spellEnd"/>
      <w:r w:rsidRPr="00815F40">
        <w:rPr>
          <w:lang w:val="lt-LT"/>
        </w:rPr>
        <w:t xml:space="preserve"> gydymą </w:t>
      </w:r>
      <w:proofErr w:type="spellStart"/>
      <w:r w:rsidRPr="00815F40">
        <w:rPr>
          <w:lang w:val="lt-LT"/>
        </w:rPr>
        <w:t>Akshidroz</w:t>
      </w:r>
      <w:proofErr w:type="spellEnd"/>
      <w:r w:rsidRPr="00815F40">
        <w:rPr>
          <w:lang w:val="lt-LT"/>
        </w:rPr>
        <w:t xml:space="preserve"> reikia tęsti nuolat.</w:t>
      </w:r>
    </w:p>
    <w:p w14:paraId="586CC5E4" w14:textId="77777777" w:rsidR="00032F4B" w:rsidRPr="00815F40" w:rsidRDefault="00032F4B" w:rsidP="00032F4B">
      <w:pPr>
        <w:rPr>
          <w:szCs w:val="22"/>
          <w:lang w:val="lt-LT"/>
        </w:rPr>
      </w:pPr>
    </w:p>
    <w:p w14:paraId="5FF0A5DA" w14:textId="77777777" w:rsidR="00032F4B" w:rsidRPr="00815F40" w:rsidRDefault="00032F4B" w:rsidP="00032F4B">
      <w:pPr>
        <w:keepNext/>
        <w:rPr>
          <w:bCs/>
          <w:i/>
          <w:iCs/>
          <w:szCs w:val="22"/>
          <w:lang w:val="lt-LT"/>
        </w:rPr>
      </w:pPr>
      <w:r w:rsidRPr="00815F40">
        <w:rPr>
          <w:i/>
          <w:lang w:val="lt-LT"/>
        </w:rPr>
        <w:t>Vaikų populiacija</w:t>
      </w:r>
    </w:p>
    <w:p w14:paraId="2E1776DC" w14:textId="77777777" w:rsidR="00032F4B" w:rsidRPr="00815F40" w:rsidRDefault="00032F4B" w:rsidP="00032F4B">
      <w:pPr>
        <w:keepNext/>
        <w:autoSpaceDE w:val="0"/>
        <w:autoSpaceDN w:val="0"/>
        <w:adjustRightInd w:val="0"/>
        <w:rPr>
          <w:color w:val="000000"/>
          <w:lang w:val="lt-LT"/>
        </w:rPr>
      </w:pPr>
    </w:p>
    <w:p w14:paraId="100E97B4" w14:textId="74DA9038" w:rsidR="008A5703" w:rsidRDefault="008A5703" w:rsidP="008A5703">
      <w:pPr>
        <w:autoSpaceDE w:val="0"/>
        <w:autoSpaceDN w:val="0"/>
        <w:adjustRightInd w:val="0"/>
        <w:rPr>
          <w:color w:val="000000"/>
          <w:szCs w:val="22"/>
          <w:lang w:val="lt-LT"/>
        </w:rPr>
      </w:pPr>
      <w:proofErr w:type="spellStart"/>
      <w:r>
        <w:rPr>
          <w:lang w:val="lt-LT"/>
        </w:rPr>
        <w:t>Akshidroz</w:t>
      </w:r>
      <w:proofErr w:type="spellEnd"/>
      <w:r>
        <w:rPr>
          <w:lang w:val="lt-LT"/>
        </w:rPr>
        <w:t xml:space="preserve"> saugumas ir veiksmingumas </w:t>
      </w:r>
      <w:r>
        <w:rPr>
          <w:color w:val="000000"/>
          <w:lang w:val="lt-LT"/>
        </w:rPr>
        <w:t>jaunesniems kaip</w:t>
      </w:r>
      <w:r>
        <w:rPr>
          <w:lang w:val="lt-LT"/>
        </w:rPr>
        <w:t xml:space="preserve"> 12</w:t>
      </w:r>
      <w:r>
        <w:rPr>
          <w:color w:val="000000"/>
          <w:lang w:val="lt-LT"/>
        </w:rPr>
        <w:t> metų</w:t>
      </w:r>
      <w:r>
        <w:rPr>
          <w:lang w:val="lt-LT"/>
        </w:rPr>
        <w:t xml:space="preserve"> vaikams neištirti.</w:t>
      </w:r>
    </w:p>
    <w:p w14:paraId="1ADE8D90" w14:textId="77777777" w:rsidR="008A5703" w:rsidRDefault="008A5703" w:rsidP="008A5703">
      <w:pPr>
        <w:rPr>
          <w:bCs/>
          <w:szCs w:val="22"/>
          <w:lang w:val="lt-LT"/>
        </w:rPr>
      </w:pPr>
    </w:p>
    <w:p w14:paraId="66E9977D" w14:textId="77777777" w:rsidR="008A5703" w:rsidRDefault="008A5703" w:rsidP="008A5703">
      <w:pPr>
        <w:tabs>
          <w:tab w:val="left" w:pos="567"/>
        </w:tabs>
        <w:autoSpaceDE w:val="0"/>
        <w:autoSpaceDN w:val="0"/>
        <w:adjustRightInd w:val="0"/>
        <w:rPr>
          <w:rFonts w:eastAsia="Aptos"/>
          <w:bCs/>
          <w:kern w:val="2"/>
          <w:szCs w:val="22"/>
          <w:lang w:val="lt-LT"/>
          <w14:ligatures w14:val="standardContextual"/>
        </w:rPr>
      </w:pPr>
      <w:proofErr w:type="spellStart"/>
      <w:r>
        <w:rPr>
          <w:rFonts w:eastAsia="Aptos"/>
          <w:kern w:val="2"/>
          <w:szCs w:val="22"/>
          <w:lang w:val="lt-LT"/>
          <w14:ligatures w14:val="standardContextual"/>
        </w:rPr>
        <w:lastRenderedPageBreak/>
        <w:t>Akshidroz</w:t>
      </w:r>
      <w:proofErr w:type="spellEnd"/>
      <w:r>
        <w:rPr>
          <w:rFonts w:eastAsia="Aptos"/>
          <w:kern w:val="2"/>
          <w:szCs w:val="22"/>
          <w:lang w:val="lt-LT"/>
          <w14:ligatures w14:val="standardContextual"/>
        </w:rPr>
        <w:t xml:space="preserve"> galima vartoti 12 metų arba vyresniems paaugliams ta pačia doze ir tuo pačiu režimu kaip suaugusiesiems (žr. 4.4 skyrių).</w:t>
      </w:r>
    </w:p>
    <w:p w14:paraId="2A658FDF" w14:textId="77777777" w:rsidR="008A5703" w:rsidRDefault="008A5703" w:rsidP="008A5703">
      <w:pPr>
        <w:tabs>
          <w:tab w:val="left" w:pos="567"/>
        </w:tabs>
        <w:rPr>
          <w:rFonts w:eastAsia="Aptos"/>
          <w:bCs/>
          <w:kern w:val="2"/>
          <w:szCs w:val="22"/>
          <w:lang w:val="lt-LT"/>
          <w14:ligatures w14:val="standardContextual"/>
        </w:rPr>
      </w:pPr>
      <w:r>
        <w:rPr>
          <w:rFonts w:eastAsia="Aptos"/>
          <w:kern w:val="2"/>
          <w:szCs w:val="22"/>
          <w:lang w:val="lt-LT"/>
          <w14:ligatures w14:val="standardContextual"/>
        </w:rPr>
        <w:t>Tėvai arba globėjai turi kartu su paaugliu išmokti teisingai paruošti pompą ir tepti kremą.</w:t>
      </w:r>
    </w:p>
    <w:p w14:paraId="18828C1B" w14:textId="77777777" w:rsidR="00032F4B" w:rsidRPr="00815F40" w:rsidRDefault="00032F4B" w:rsidP="00032F4B">
      <w:pPr>
        <w:autoSpaceDE w:val="0"/>
        <w:autoSpaceDN w:val="0"/>
        <w:adjustRightInd w:val="0"/>
        <w:rPr>
          <w:bCs/>
          <w:i/>
          <w:iCs/>
          <w:szCs w:val="22"/>
          <w:lang w:val="lt-LT"/>
        </w:rPr>
      </w:pPr>
    </w:p>
    <w:p w14:paraId="6345B74E" w14:textId="77777777" w:rsidR="00032F4B" w:rsidRDefault="00032F4B" w:rsidP="00032F4B">
      <w:pPr>
        <w:keepNext/>
        <w:rPr>
          <w:i/>
          <w:lang w:val="lt-LT"/>
        </w:rPr>
      </w:pPr>
      <w:r w:rsidRPr="00815F40">
        <w:rPr>
          <w:i/>
          <w:lang w:val="lt-LT"/>
        </w:rPr>
        <w:t>Senyviems (&gt;65  metų) pacientams</w:t>
      </w:r>
    </w:p>
    <w:p w14:paraId="5FA3F52D" w14:textId="77777777" w:rsidR="008A5703" w:rsidRPr="00815F40" w:rsidRDefault="008A5703" w:rsidP="00032F4B">
      <w:pPr>
        <w:keepNext/>
        <w:rPr>
          <w:bCs/>
          <w:szCs w:val="22"/>
          <w:lang w:val="lt-LT"/>
        </w:rPr>
      </w:pPr>
    </w:p>
    <w:p w14:paraId="049620D4" w14:textId="77777777" w:rsidR="00032F4B" w:rsidRPr="00815F40" w:rsidRDefault="00032F4B" w:rsidP="00032F4B">
      <w:pPr>
        <w:rPr>
          <w:bCs/>
          <w:szCs w:val="22"/>
          <w:lang w:val="lt-LT"/>
        </w:rPr>
      </w:pPr>
      <w:proofErr w:type="spellStart"/>
      <w:r w:rsidRPr="00815F40">
        <w:rPr>
          <w:lang w:val="lt-LT"/>
        </w:rPr>
        <w:t>Akshidroz</w:t>
      </w:r>
      <w:proofErr w:type="spellEnd"/>
      <w:r w:rsidRPr="00815F40">
        <w:rPr>
          <w:lang w:val="lt-LT"/>
        </w:rPr>
        <w:t xml:space="preserve"> saugumas ir veiksmingumas senyviems, vyresniems kaip 65 metų, žmonėms neištirti.</w:t>
      </w:r>
    </w:p>
    <w:p w14:paraId="0E76114D" w14:textId="77777777" w:rsidR="00032F4B" w:rsidRPr="00815F40" w:rsidRDefault="00032F4B" w:rsidP="00032F4B">
      <w:pPr>
        <w:rPr>
          <w:bCs/>
          <w:szCs w:val="22"/>
          <w:lang w:val="lt-LT"/>
        </w:rPr>
      </w:pPr>
    </w:p>
    <w:p w14:paraId="628277DC" w14:textId="77777777" w:rsidR="00032F4B" w:rsidRPr="00815F40" w:rsidRDefault="00032F4B" w:rsidP="00032F4B">
      <w:pPr>
        <w:keepNext/>
        <w:rPr>
          <w:bCs/>
          <w:i/>
          <w:iCs/>
          <w:szCs w:val="22"/>
          <w:lang w:val="lt-LT"/>
        </w:rPr>
      </w:pPr>
      <w:r w:rsidRPr="00815F40">
        <w:rPr>
          <w:i/>
          <w:lang w:val="lt-LT"/>
        </w:rPr>
        <w:t>Pacientams, kurių inkstų funkcija sutrikusi</w:t>
      </w:r>
    </w:p>
    <w:p w14:paraId="423D184D" w14:textId="77777777" w:rsidR="00032F4B" w:rsidRPr="00815F40" w:rsidRDefault="00032F4B" w:rsidP="00032F4B">
      <w:pPr>
        <w:keepNext/>
        <w:rPr>
          <w:bCs/>
          <w:szCs w:val="22"/>
          <w:lang w:val="lt-LT"/>
        </w:rPr>
      </w:pPr>
    </w:p>
    <w:p w14:paraId="3CDA1299" w14:textId="77777777" w:rsidR="00032F4B" w:rsidRPr="00815F40" w:rsidRDefault="00032F4B" w:rsidP="00032F4B">
      <w:pPr>
        <w:rPr>
          <w:lang w:val="lt-LT"/>
        </w:rPr>
      </w:pPr>
      <w:r w:rsidRPr="00815F40">
        <w:rPr>
          <w:lang w:val="lt-LT"/>
        </w:rPr>
        <w:t xml:space="preserve">Pacientams, kuriems diagnozuotas lengvas arba vidutinis inkstų funkcijos sutrikimas, galima skirti rekomenduojamą </w:t>
      </w:r>
      <w:proofErr w:type="spellStart"/>
      <w:r w:rsidRPr="00815F40">
        <w:rPr>
          <w:lang w:val="lt-LT"/>
        </w:rPr>
        <w:t>Akshidroz</w:t>
      </w:r>
      <w:proofErr w:type="spellEnd"/>
      <w:r w:rsidRPr="00815F40">
        <w:rPr>
          <w:lang w:val="lt-LT"/>
        </w:rPr>
        <w:t xml:space="preserve"> dozę. Pacientams, kuriems diagnozuotas sunkus inkstų funkcijos sutrikimas arba kurie serga galutinės stadijos inkstų liga ir kuriems reikia dializės, </w:t>
      </w:r>
      <w:proofErr w:type="spellStart"/>
      <w:r w:rsidRPr="00815F40">
        <w:rPr>
          <w:lang w:val="lt-LT"/>
        </w:rPr>
        <w:t>Akshidroz</w:t>
      </w:r>
      <w:proofErr w:type="spellEnd"/>
      <w:r w:rsidRPr="00815F40">
        <w:rPr>
          <w:lang w:val="lt-LT"/>
        </w:rPr>
        <w:t xml:space="preserve"> galima skirti, tik jeigu tikėtina nauda didesnė už galimą riziką, nes šiai populiacijai gali susidaryti didesnė sisteminė </w:t>
      </w:r>
      <w:proofErr w:type="spellStart"/>
      <w:r w:rsidRPr="00815F40">
        <w:rPr>
          <w:lang w:val="lt-LT"/>
        </w:rPr>
        <w:t>glikopironio</w:t>
      </w:r>
      <w:proofErr w:type="spellEnd"/>
      <w:r w:rsidRPr="00815F40">
        <w:rPr>
          <w:lang w:val="lt-LT"/>
        </w:rPr>
        <w:t xml:space="preserve"> koncentracija (žr. 4.4 skyrių).</w:t>
      </w:r>
    </w:p>
    <w:p w14:paraId="15083C25" w14:textId="77777777" w:rsidR="00032F4B" w:rsidRPr="00815F40" w:rsidRDefault="00032F4B" w:rsidP="00032F4B">
      <w:pPr>
        <w:rPr>
          <w:bCs/>
          <w:szCs w:val="22"/>
          <w:lang w:val="lt-LT"/>
        </w:rPr>
      </w:pPr>
    </w:p>
    <w:p w14:paraId="77F812A2" w14:textId="77777777" w:rsidR="00032F4B" w:rsidRPr="00815F40" w:rsidRDefault="00032F4B" w:rsidP="00032F4B">
      <w:pPr>
        <w:keepNext/>
        <w:rPr>
          <w:bCs/>
          <w:i/>
          <w:iCs/>
          <w:szCs w:val="22"/>
          <w:lang w:val="lt-LT"/>
        </w:rPr>
      </w:pPr>
      <w:r w:rsidRPr="00815F40">
        <w:rPr>
          <w:i/>
          <w:lang w:val="lt-LT"/>
        </w:rPr>
        <w:t>Pacientams, kurių kepenų funkcija sutrikusi</w:t>
      </w:r>
    </w:p>
    <w:p w14:paraId="02EFBDBA" w14:textId="77777777" w:rsidR="00032F4B" w:rsidRPr="00815F40" w:rsidRDefault="00032F4B" w:rsidP="00032F4B">
      <w:pPr>
        <w:keepNext/>
        <w:rPr>
          <w:bCs/>
          <w:szCs w:val="22"/>
          <w:lang w:val="lt-LT"/>
        </w:rPr>
      </w:pPr>
    </w:p>
    <w:p w14:paraId="424E3933" w14:textId="77777777" w:rsidR="00032F4B" w:rsidRPr="00815F40" w:rsidRDefault="00032F4B" w:rsidP="00032F4B">
      <w:pPr>
        <w:rPr>
          <w:bCs/>
          <w:szCs w:val="22"/>
          <w:lang w:val="lt-LT"/>
        </w:rPr>
      </w:pPr>
      <w:r w:rsidRPr="00815F40">
        <w:rPr>
          <w:lang w:val="lt-LT"/>
        </w:rPr>
        <w:t xml:space="preserve">Tyrimų su pacientais, kurių kepenų funkcija sutrikusi, neatlikta. </w:t>
      </w:r>
      <w:proofErr w:type="spellStart"/>
      <w:r w:rsidRPr="00815F40">
        <w:rPr>
          <w:lang w:val="lt-LT"/>
        </w:rPr>
        <w:t>Glikopironio</w:t>
      </w:r>
      <w:proofErr w:type="spellEnd"/>
      <w:r w:rsidRPr="00815F40">
        <w:rPr>
          <w:lang w:val="lt-LT"/>
        </w:rPr>
        <w:t xml:space="preserve"> klirensas daugiausiai vyksta per inkstus, todėl mažai tikėtina, kad veikliosios medžiagos ekspozicija stipriai padidės, jeigu sutrikusi paciento kepenų funkcija.</w:t>
      </w:r>
    </w:p>
    <w:p w14:paraId="4DF52EF3" w14:textId="77777777" w:rsidR="00032F4B" w:rsidRPr="00815F40" w:rsidRDefault="00032F4B" w:rsidP="00032F4B">
      <w:pPr>
        <w:rPr>
          <w:bCs/>
          <w:szCs w:val="22"/>
          <w:lang w:val="lt-LT"/>
        </w:rPr>
      </w:pPr>
    </w:p>
    <w:p w14:paraId="5216ED74" w14:textId="77777777" w:rsidR="00032F4B" w:rsidRPr="00815F40" w:rsidRDefault="00032F4B" w:rsidP="00032F4B">
      <w:pPr>
        <w:rPr>
          <w:bCs/>
          <w:szCs w:val="22"/>
          <w:lang w:val="lt-LT"/>
        </w:rPr>
      </w:pPr>
      <w:r w:rsidRPr="00815F40">
        <w:rPr>
          <w:lang w:val="lt-LT"/>
        </w:rPr>
        <w:t>Pacientams, kurių kepenų funkcija sutrikusi, dozės koreguoti nereikia.</w:t>
      </w:r>
    </w:p>
    <w:p w14:paraId="54A0586D" w14:textId="77777777" w:rsidR="00032F4B" w:rsidRPr="00815F40" w:rsidRDefault="00032F4B" w:rsidP="00032F4B">
      <w:pPr>
        <w:autoSpaceDE w:val="0"/>
        <w:autoSpaceDN w:val="0"/>
        <w:adjustRightInd w:val="0"/>
        <w:jc w:val="both"/>
        <w:rPr>
          <w:bCs/>
          <w:iCs/>
          <w:szCs w:val="22"/>
          <w:lang w:val="lt-LT"/>
        </w:rPr>
      </w:pPr>
    </w:p>
    <w:p w14:paraId="266D2CE9" w14:textId="77777777" w:rsidR="00032F4B" w:rsidRPr="00815F40" w:rsidRDefault="00032F4B" w:rsidP="00032F4B">
      <w:pPr>
        <w:keepNext/>
        <w:rPr>
          <w:szCs w:val="22"/>
          <w:u w:val="single"/>
          <w:lang w:val="lt-LT"/>
        </w:rPr>
      </w:pPr>
      <w:r w:rsidRPr="00815F40">
        <w:rPr>
          <w:u w:val="single"/>
          <w:lang w:val="lt-LT"/>
        </w:rPr>
        <w:t>Vartojimo metodas</w:t>
      </w:r>
    </w:p>
    <w:p w14:paraId="45609BEB" w14:textId="77777777" w:rsidR="00032F4B" w:rsidRPr="00815F40" w:rsidRDefault="00032F4B" w:rsidP="00032F4B">
      <w:pPr>
        <w:keepNext/>
        <w:rPr>
          <w:bCs/>
          <w:szCs w:val="22"/>
          <w:lang w:val="lt-LT"/>
        </w:rPr>
      </w:pPr>
    </w:p>
    <w:p w14:paraId="264A65D5" w14:textId="77777777" w:rsidR="00032F4B" w:rsidRPr="00815F40" w:rsidRDefault="00032F4B" w:rsidP="00032F4B">
      <w:pPr>
        <w:keepNext/>
        <w:rPr>
          <w:bCs/>
          <w:szCs w:val="22"/>
          <w:lang w:val="lt-LT"/>
        </w:rPr>
      </w:pPr>
      <w:r w:rsidRPr="00815F40">
        <w:rPr>
          <w:i/>
          <w:lang w:val="lt-LT"/>
        </w:rPr>
        <w:t>Dozavimo pompos paruošimas prieš naudojant pirmą kartą</w:t>
      </w:r>
    </w:p>
    <w:p w14:paraId="0F315F98" w14:textId="77777777" w:rsidR="00032F4B" w:rsidRPr="00815F40" w:rsidRDefault="00032F4B" w:rsidP="00032F4B">
      <w:pPr>
        <w:keepNext/>
        <w:rPr>
          <w:bCs/>
          <w:szCs w:val="22"/>
          <w:lang w:val="lt-LT"/>
        </w:rPr>
      </w:pPr>
    </w:p>
    <w:p w14:paraId="742CFB12" w14:textId="77777777" w:rsidR="00032F4B" w:rsidRPr="00815F40" w:rsidRDefault="00032F4B" w:rsidP="00032F4B">
      <w:pPr>
        <w:keepNext/>
        <w:rPr>
          <w:bCs/>
          <w:szCs w:val="22"/>
          <w:lang w:val="lt-LT"/>
        </w:rPr>
      </w:pPr>
      <w:r w:rsidRPr="00815F40">
        <w:rPr>
          <w:lang w:val="lt-LT"/>
        </w:rPr>
        <w:t xml:space="preserve">Prieš naudojant pirmą kartą, </w:t>
      </w:r>
      <w:proofErr w:type="spellStart"/>
      <w:r w:rsidRPr="00815F40">
        <w:rPr>
          <w:lang w:val="lt-LT"/>
        </w:rPr>
        <w:t>daugiadozę</w:t>
      </w:r>
      <w:proofErr w:type="spellEnd"/>
      <w:r w:rsidRPr="00815F40">
        <w:rPr>
          <w:lang w:val="lt-LT"/>
        </w:rPr>
        <w:t xml:space="preserve"> </w:t>
      </w:r>
      <w:proofErr w:type="spellStart"/>
      <w:r w:rsidRPr="00815F40">
        <w:rPr>
          <w:lang w:val="lt-LT"/>
        </w:rPr>
        <w:t>talpyklę</w:t>
      </w:r>
      <w:proofErr w:type="spellEnd"/>
      <w:r w:rsidRPr="00815F40">
        <w:rPr>
          <w:lang w:val="lt-LT"/>
        </w:rPr>
        <w:t xml:space="preserve"> reikia paruošti.</w:t>
      </w:r>
    </w:p>
    <w:p w14:paraId="7CA8CBDC" w14:textId="77777777" w:rsidR="00032F4B" w:rsidRPr="00815F40" w:rsidRDefault="00032F4B" w:rsidP="00032F4B">
      <w:pPr>
        <w:keepNext/>
        <w:rPr>
          <w:lang w:val="lt-LT"/>
        </w:rPr>
      </w:pPr>
      <w:r w:rsidRPr="00815F40">
        <w:rPr>
          <w:lang w:val="lt-LT"/>
        </w:rPr>
        <w:t>Norint gauti visą pradinę dozę, reikia pašalinti pompoje esantį orą taip:</w:t>
      </w:r>
    </w:p>
    <w:p w14:paraId="72A1AD88" w14:textId="77777777" w:rsidR="00032F4B" w:rsidRPr="00815F40" w:rsidRDefault="00032F4B" w:rsidP="00032F4B">
      <w:pPr>
        <w:ind w:left="567" w:hanging="567"/>
        <w:rPr>
          <w:lang w:val="lt-LT"/>
        </w:rPr>
      </w:pPr>
      <w:r w:rsidRPr="00815F40">
        <w:rPr>
          <w:noProof/>
          <w:lang w:val="lt-LT" w:eastAsia="lt-LT"/>
        </w:rPr>
        <w:drawing>
          <wp:anchor distT="0" distB="0" distL="114300" distR="114300" simplePos="0" relativeHeight="251658240" behindDoc="1" locked="0" layoutInCell="1" allowOverlap="1" wp14:anchorId="3FAF292E" wp14:editId="71B25C61">
            <wp:simplePos x="0" y="0"/>
            <wp:positionH relativeFrom="column">
              <wp:posOffset>4929505</wp:posOffset>
            </wp:positionH>
            <wp:positionV relativeFrom="paragraph">
              <wp:posOffset>102870</wp:posOffset>
            </wp:positionV>
            <wp:extent cx="698500" cy="692150"/>
            <wp:effectExtent l="0" t="0" r="0" b="0"/>
            <wp:wrapTight wrapText="bothSides">
              <wp:wrapPolygon edited="0">
                <wp:start x="0" y="0"/>
                <wp:lineTo x="0" y="20807"/>
                <wp:lineTo x="21207" y="20807"/>
                <wp:lineTo x="21207" y="0"/>
                <wp:lineTo x="0" y="0"/>
              </wp:wrapPolygon>
            </wp:wrapTight>
            <wp:docPr id="2" name="Bild 2" descr="Ein Bild, das Waff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Waffe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8500" cy="692150"/>
                    </a:xfrm>
                    <a:prstGeom prst="rect">
                      <a:avLst/>
                    </a:prstGeom>
                    <a:noFill/>
                  </pic:spPr>
                </pic:pic>
              </a:graphicData>
            </a:graphic>
            <wp14:sizeRelH relativeFrom="page">
              <wp14:pctWidth>0</wp14:pctWidth>
            </wp14:sizeRelH>
            <wp14:sizeRelV relativeFrom="page">
              <wp14:pctHeight>0</wp14:pctHeight>
            </wp14:sizeRelV>
          </wp:anchor>
        </w:drawing>
      </w:r>
      <w:r w:rsidRPr="00815F40">
        <w:rPr>
          <w:noProof/>
          <w:lang w:val="lt-LT" w:eastAsia="lt-LT"/>
        </w:rPr>
        <w:drawing>
          <wp:anchor distT="0" distB="0" distL="114300" distR="114300" simplePos="0" relativeHeight="251657216" behindDoc="1" locked="0" layoutInCell="1" allowOverlap="1" wp14:anchorId="4981BC0E" wp14:editId="111851E3">
            <wp:simplePos x="0" y="0"/>
            <wp:positionH relativeFrom="column">
              <wp:posOffset>4930140</wp:posOffset>
            </wp:positionH>
            <wp:positionV relativeFrom="paragraph">
              <wp:posOffset>107315</wp:posOffset>
            </wp:positionV>
            <wp:extent cx="680085" cy="669290"/>
            <wp:effectExtent l="0" t="0" r="0" b="0"/>
            <wp:wrapTight wrapText="bothSides">
              <wp:wrapPolygon edited="0">
                <wp:start x="0" y="0"/>
                <wp:lineTo x="0" y="20903"/>
                <wp:lineTo x="21176" y="20903"/>
                <wp:lineTo x="21176" y="0"/>
                <wp:lineTo x="0" y="0"/>
              </wp:wrapPolygon>
            </wp:wrapTight>
            <wp:docPr id="6" name="Grafik 20" descr="Ein Bild, das Person, Text, Schwarzweiß, Fing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0" descr="Ein Bild, das Person, Text, Schwarzweiß, Finger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085" cy="669290"/>
                    </a:xfrm>
                    <a:prstGeom prst="rect">
                      <a:avLst/>
                    </a:prstGeom>
                    <a:noFill/>
                  </pic:spPr>
                </pic:pic>
              </a:graphicData>
            </a:graphic>
            <wp14:sizeRelH relativeFrom="page">
              <wp14:pctWidth>0</wp14:pctWidth>
            </wp14:sizeRelH>
            <wp14:sizeRelV relativeFrom="page">
              <wp14:pctHeight>0</wp14:pctHeight>
            </wp14:sizeRelV>
          </wp:anchor>
        </w:drawing>
      </w:r>
      <w:r w:rsidRPr="00815F40">
        <w:rPr>
          <w:lang w:val="lt-LT"/>
        </w:rPr>
        <w:t>–</w:t>
      </w:r>
      <w:r w:rsidRPr="00815F40">
        <w:rPr>
          <w:lang w:val="lt-LT"/>
        </w:rPr>
        <w:tab/>
        <w:t>Laikydami pompą kampu (žr. iliustraciją) kelis kartus spauskite ją žemyn, kol išspausite kremo ant popieriaus skiautės.</w:t>
      </w:r>
    </w:p>
    <w:p w14:paraId="3F8B28ED" w14:textId="77777777" w:rsidR="00032F4B" w:rsidRPr="00815F40" w:rsidRDefault="00032F4B" w:rsidP="00032F4B">
      <w:pPr>
        <w:ind w:left="567" w:hanging="567"/>
        <w:rPr>
          <w:lang w:val="lt-LT"/>
        </w:rPr>
      </w:pPr>
      <w:r w:rsidRPr="00815F40">
        <w:rPr>
          <w:lang w:val="lt-LT"/>
        </w:rPr>
        <w:t>–</w:t>
      </w:r>
      <w:r w:rsidRPr="00815F40">
        <w:rPr>
          <w:lang w:val="lt-LT"/>
        </w:rPr>
        <w:tab/>
        <w:t>Lėtai paspauskite pompą iki galo dar 10 kartų, leisdami kremui tekėti ant popieriaus. Popierių su išspaustu kremu išmeskite tik su buitinėmis atliekomis.</w:t>
      </w:r>
    </w:p>
    <w:p w14:paraId="58ADE2F0" w14:textId="77777777" w:rsidR="00032F4B" w:rsidRPr="00815F40" w:rsidRDefault="00032F4B" w:rsidP="00032F4B">
      <w:pPr>
        <w:ind w:left="567" w:hanging="567"/>
        <w:rPr>
          <w:bCs/>
          <w:szCs w:val="22"/>
          <w:lang w:val="lt-LT"/>
        </w:rPr>
      </w:pPr>
      <w:r w:rsidRPr="00815F40">
        <w:rPr>
          <w:lang w:val="lt-LT"/>
        </w:rPr>
        <w:t>–</w:t>
      </w:r>
      <w:r w:rsidRPr="00815F40">
        <w:rPr>
          <w:lang w:val="lt-LT"/>
        </w:rPr>
        <w:tab/>
        <w:t>Dabar pompa paruoštas naudoti. Naudojant toliau, pompos kartotinai paruošti nereikės.</w:t>
      </w:r>
    </w:p>
    <w:p w14:paraId="21E7FF09" w14:textId="77777777" w:rsidR="00032F4B" w:rsidRPr="00815F40" w:rsidRDefault="00032F4B" w:rsidP="00032F4B">
      <w:pPr>
        <w:rPr>
          <w:bCs/>
          <w:i/>
          <w:iCs/>
          <w:szCs w:val="22"/>
          <w:lang w:val="lt-LT"/>
        </w:rPr>
      </w:pPr>
    </w:p>
    <w:p w14:paraId="5C2FBAAF" w14:textId="77777777" w:rsidR="00032F4B" w:rsidRPr="00815F40" w:rsidRDefault="00032F4B" w:rsidP="00032F4B">
      <w:pPr>
        <w:keepNext/>
        <w:rPr>
          <w:bCs/>
          <w:i/>
          <w:iCs/>
          <w:szCs w:val="22"/>
          <w:lang w:val="lt-LT"/>
        </w:rPr>
      </w:pPr>
      <w:r w:rsidRPr="00815F40">
        <w:rPr>
          <w:i/>
          <w:lang w:val="lt-LT"/>
        </w:rPr>
        <w:t>Įprastinis kremo vartojimas</w:t>
      </w:r>
    </w:p>
    <w:p w14:paraId="2E19B12E" w14:textId="77777777" w:rsidR="00032F4B" w:rsidRPr="00815F40" w:rsidRDefault="00032F4B" w:rsidP="00032F4B">
      <w:pPr>
        <w:keepNext/>
        <w:rPr>
          <w:bCs/>
          <w:szCs w:val="22"/>
          <w:lang w:val="lt-LT"/>
        </w:rPr>
      </w:pPr>
    </w:p>
    <w:p w14:paraId="794E7110" w14:textId="281ACE18" w:rsidR="008A5703" w:rsidRDefault="008A5703" w:rsidP="008A5703">
      <w:pPr>
        <w:keepNext/>
        <w:rPr>
          <w:bCs/>
          <w:szCs w:val="22"/>
          <w:lang w:val="lt-LT"/>
        </w:rPr>
      </w:pPr>
      <w:r>
        <w:rPr>
          <w:lang w:val="lt-LT"/>
        </w:rPr>
        <w:t>Pripildžius pompą, kremas vartojamas naudojant pompos dangtelį, ne piršt</w:t>
      </w:r>
      <w:r w:rsidR="00B678BD">
        <w:rPr>
          <w:lang w:val="lt-LT"/>
        </w:rPr>
        <w:t>u</w:t>
      </w:r>
      <w:r>
        <w:rPr>
          <w:lang w:val="lt-LT"/>
        </w:rPr>
        <w:t>s, kaip aprašyta toliau:</w:t>
      </w:r>
    </w:p>
    <w:p w14:paraId="145B9FF0" w14:textId="77777777" w:rsidR="00032F4B" w:rsidRPr="00815F40" w:rsidRDefault="00032F4B" w:rsidP="00032F4B">
      <w:pPr>
        <w:ind w:left="567" w:hanging="567"/>
        <w:rPr>
          <w:bCs/>
          <w:szCs w:val="22"/>
          <w:lang w:val="lt-LT"/>
        </w:rPr>
      </w:pPr>
      <w:r w:rsidRPr="00815F40">
        <w:rPr>
          <w:noProof/>
          <w:lang w:val="lt-LT" w:eastAsia="lt-LT"/>
        </w:rPr>
        <w:drawing>
          <wp:anchor distT="0" distB="0" distL="114300" distR="114300" simplePos="0" relativeHeight="251654144" behindDoc="1" locked="0" layoutInCell="1" allowOverlap="1" wp14:anchorId="6D0A1B0C" wp14:editId="37BC944B">
            <wp:simplePos x="0" y="0"/>
            <wp:positionH relativeFrom="column">
              <wp:posOffset>4940300</wp:posOffset>
            </wp:positionH>
            <wp:positionV relativeFrom="paragraph">
              <wp:posOffset>41910</wp:posOffset>
            </wp:positionV>
            <wp:extent cx="734695" cy="723900"/>
            <wp:effectExtent l="0" t="0" r="0" b="0"/>
            <wp:wrapTight wrapText="bothSides">
              <wp:wrapPolygon edited="0">
                <wp:start x="0" y="0"/>
                <wp:lineTo x="0" y="21032"/>
                <wp:lineTo x="21283" y="21032"/>
                <wp:lineTo x="21283" y="0"/>
                <wp:lineTo x="0" y="0"/>
              </wp:wrapPolygon>
            </wp:wrapTight>
            <wp:docPr id="5" name="Grafik 3" descr="Ein Bild, das Entwurf, Lineart, Zeichnung, Strich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Ein Bild, das Entwurf, Lineart, Zeichnung, Strichzeichnung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95" cy="723900"/>
                    </a:xfrm>
                    <a:prstGeom prst="rect">
                      <a:avLst/>
                    </a:prstGeom>
                    <a:noFill/>
                  </pic:spPr>
                </pic:pic>
              </a:graphicData>
            </a:graphic>
            <wp14:sizeRelH relativeFrom="page">
              <wp14:pctWidth>0</wp14:pctWidth>
            </wp14:sizeRelH>
            <wp14:sizeRelV relativeFrom="page">
              <wp14:pctHeight>0</wp14:pctHeight>
            </wp14:sizeRelV>
          </wp:anchor>
        </w:drawing>
      </w:r>
      <w:r w:rsidRPr="00815F40">
        <w:rPr>
          <w:lang w:val="lt-LT"/>
        </w:rPr>
        <w:t>–</w:t>
      </w:r>
      <w:r w:rsidRPr="00815F40">
        <w:rPr>
          <w:lang w:val="lt-LT"/>
        </w:rPr>
        <w:tab/>
        <w:t>Viena ranka laikykite pompą, jo angą nukreipę į nuimtą pompos dangtelį (žr. iliustraciją).</w:t>
      </w:r>
    </w:p>
    <w:p w14:paraId="1A137682" w14:textId="77777777" w:rsidR="00032F4B" w:rsidRPr="00815F40" w:rsidRDefault="00032F4B" w:rsidP="00032F4B">
      <w:pPr>
        <w:ind w:left="567" w:hanging="567"/>
        <w:rPr>
          <w:lang w:val="lt-LT"/>
        </w:rPr>
      </w:pPr>
      <w:r w:rsidRPr="00815F40">
        <w:rPr>
          <w:lang w:val="lt-LT"/>
        </w:rPr>
        <w:t>–</w:t>
      </w:r>
      <w:r w:rsidRPr="00815F40">
        <w:rPr>
          <w:lang w:val="lt-LT"/>
        </w:rPr>
        <w:tab/>
        <w:t>Du kartus iki galo paspauskite pompą, kad ant dangtelio ištekėtų rekomenduojamas kremo kiekis.</w:t>
      </w:r>
    </w:p>
    <w:p w14:paraId="77B6152B" w14:textId="77777777" w:rsidR="00032F4B" w:rsidRPr="00815F40" w:rsidRDefault="00032F4B" w:rsidP="00032F4B">
      <w:pPr>
        <w:ind w:left="567" w:hanging="567"/>
        <w:rPr>
          <w:lang w:val="lt-LT"/>
        </w:rPr>
      </w:pPr>
      <w:r w:rsidRPr="00815F40">
        <w:rPr>
          <w:lang w:val="lt-LT"/>
        </w:rPr>
        <w:t>–</w:t>
      </w:r>
      <w:r w:rsidRPr="00815F40">
        <w:rPr>
          <w:lang w:val="lt-LT"/>
        </w:rPr>
        <w:tab/>
        <w:t>Dangteliu tolygiai paskirstykite kremą ant vienos pažasties odos.</w:t>
      </w:r>
    </w:p>
    <w:p w14:paraId="1F56F873" w14:textId="77777777" w:rsidR="00032F4B" w:rsidRPr="00815F40" w:rsidRDefault="00032F4B" w:rsidP="00032F4B">
      <w:pPr>
        <w:ind w:left="567" w:hanging="567"/>
        <w:rPr>
          <w:lang w:val="lt-LT"/>
        </w:rPr>
      </w:pPr>
      <w:r w:rsidRPr="00815F40">
        <w:rPr>
          <w:lang w:val="lt-LT"/>
        </w:rPr>
        <w:t>–</w:t>
      </w:r>
      <w:r w:rsidRPr="00815F40">
        <w:rPr>
          <w:lang w:val="lt-LT"/>
        </w:rPr>
        <w:tab/>
        <w:t>Pakartokite procesą su kita pažastimi.</w:t>
      </w:r>
    </w:p>
    <w:p w14:paraId="668627EB" w14:textId="77777777" w:rsidR="00032F4B" w:rsidRPr="00815F40" w:rsidRDefault="00032F4B" w:rsidP="00032F4B">
      <w:pPr>
        <w:ind w:left="567" w:hanging="567"/>
        <w:rPr>
          <w:lang w:val="lt-LT"/>
        </w:rPr>
      </w:pPr>
      <w:r w:rsidRPr="00815F40">
        <w:rPr>
          <w:lang w:val="lt-LT"/>
        </w:rPr>
        <w:t>–</w:t>
      </w:r>
      <w:r w:rsidRPr="00815F40">
        <w:rPr>
          <w:lang w:val="lt-LT"/>
        </w:rPr>
        <w:tab/>
        <w:t>Paskui, saugumo sumetimais, nedelsdami kruopščiai nuplaukite dangtelį ir rankas vandeniu ir muilu. Tai svarbu, siekiant išvengti kremo sąlyčio su nosimi, akimis arba burna bei su kitais žmonėmis (žr. 4.4 skyrių).</w:t>
      </w:r>
    </w:p>
    <w:p w14:paraId="43B661E6" w14:textId="77777777" w:rsidR="00032F4B" w:rsidRPr="00815F40" w:rsidRDefault="00032F4B" w:rsidP="00032F4B">
      <w:pPr>
        <w:numPr>
          <w:ilvl w:val="12"/>
          <w:numId w:val="0"/>
        </w:numPr>
        <w:ind w:right="-2"/>
        <w:rPr>
          <w:bCs/>
          <w:szCs w:val="22"/>
          <w:lang w:val="lt-LT"/>
        </w:rPr>
      </w:pPr>
      <w:r w:rsidRPr="00815F40">
        <w:rPr>
          <w:lang w:val="lt-LT"/>
        </w:rPr>
        <w:t>–</w:t>
      </w:r>
      <w:r w:rsidRPr="00815F40">
        <w:rPr>
          <w:lang w:val="lt-LT"/>
        </w:rPr>
        <w:tab/>
        <w:t>Pažymėkite gydymų skaičių lentelėje, esančioje ant išorinės kartoninės dėžutės (žr. 6 skyrių).</w:t>
      </w:r>
    </w:p>
    <w:p w14:paraId="46D6943D" w14:textId="77777777" w:rsidR="00032F4B" w:rsidRPr="00815F40" w:rsidRDefault="00032F4B" w:rsidP="00032F4B">
      <w:pPr>
        <w:ind w:left="567" w:hanging="567"/>
        <w:rPr>
          <w:bCs/>
          <w:lang w:val="lt-LT"/>
        </w:rPr>
      </w:pPr>
    </w:p>
    <w:p w14:paraId="3101C047" w14:textId="77777777" w:rsidR="00032F4B" w:rsidRPr="00815F40" w:rsidRDefault="00032F4B" w:rsidP="00032F4B">
      <w:pPr>
        <w:keepNext/>
        <w:ind w:left="567" w:hanging="567"/>
        <w:rPr>
          <w:lang w:val="lt-LT"/>
        </w:rPr>
      </w:pPr>
      <w:r w:rsidRPr="00815F40">
        <w:rPr>
          <w:b/>
          <w:lang w:val="lt-LT"/>
        </w:rPr>
        <w:t>4.3</w:t>
      </w:r>
      <w:r w:rsidRPr="00815F40">
        <w:rPr>
          <w:b/>
          <w:lang w:val="lt-LT"/>
        </w:rPr>
        <w:tab/>
        <w:t>Kontraindikacijos</w:t>
      </w:r>
    </w:p>
    <w:p w14:paraId="2B3A2EA6" w14:textId="77777777" w:rsidR="00032F4B" w:rsidRPr="00815F40" w:rsidRDefault="00032F4B" w:rsidP="00032F4B">
      <w:pPr>
        <w:keepNext/>
        <w:rPr>
          <w:lang w:val="lt-LT"/>
        </w:rPr>
      </w:pPr>
    </w:p>
    <w:p w14:paraId="721C5B63" w14:textId="77777777" w:rsidR="00032F4B" w:rsidRPr="00815F40" w:rsidRDefault="00032F4B" w:rsidP="00032F4B">
      <w:pPr>
        <w:numPr>
          <w:ilvl w:val="0"/>
          <w:numId w:val="17"/>
        </w:numPr>
        <w:ind w:left="567" w:hanging="567"/>
        <w:rPr>
          <w:szCs w:val="22"/>
          <w:lang w:val="lt-LT"/>
        </w:rPr>
      </w:pPr>
      <w:r w:rsidRPr="00815F40">
        <w:rPr>
          <w:lang w:val="lt-LT"/>
        </w:rPr>
        <w:t>Padidėjęs jautrumas veikliajai arba bet kuriai 6.1 skyriuje nurodytai pagalbinei medžiagai.</w:t>
      </w:r>
    </w:p>
    <w:p w14:paraId="44EAD0F0" w14:textId="77777777" w:rsidR="00032F4B" w:rsidRPr="00815F40" w:rsidRDefault="00032F4B" w:rsidP="00032F4B">
      <w:pPr>
        <w:numPr>
          <w:ilvl w:val="0"/>
          <w:numId w:val="17"/>
        </w:numPr>
        <w:ind w:left="567" w:hanging="567"/>
        <w:rPr>
          <w:lang w:val="lt-LT"/>
        </w:rPr>
      </w:pPr>
      <w:r w:rsidRPr="00815F40">
        <w:rPr>
          <w:color w:val="000000"/>
          <w:lang w:val="lt-LT"/>
        </w:rPr>
        <w:t xml:space="preserve">Dėl </w:t>
      </w:r>
      <w:proofErr w:type="spellStart"/>
      <w:r w:rsidRPr="00815F40">
        <w:rPr>
          <w:color w:val="000000"/>
          <w:lang w:val="lt-LT"/>
        </w:rPr>
        <w:t>anticholinerginio</w:t>
      </w:r>
      <w:proofErr w:type="spellEnd"/>
      <w:r w:rsidRPr="00815F40">
        <w:rPr>
          <w:color w:val="000000"/>
          <w:lang w:val="lt-LT"/>
        </w:rPr>
        <w:t xml:space="preserve"> </w:t>
      </w:r>
      <w:proofErr w:type="spellStart"/>
      <w:r w:rsidRPr="00815F40">
        <w:rPr>
          <w:color w:val="000000"/>
          <w:lang w:val="lt-LT"/>
        </w:rPr>
        <w:t>Akshidroz</w:t>
      </w:r>
      <w:proofErr w:type="spellEnd"/>
      <w:r w:rsidRPr="00815F40">
        <w:rPr>
          <w:color w:val="000000"/>
          <w:lang w:val="lt-LT"/>
        </w:rPr>
        <w:t xml:space="preserve"> poveikio gali paūmėti sveikatos sutrikimai (pvz., glaukoma, </w:t>
      </w:r>
      <w:proofErr w:type="spellStart"/>
      <w:r w:rsidRPr="00815F40">
        <w:rPr>
          <w:color w:val="000000"/>
          <w:lang w:val="lt-LT"/>
        </w:rPr>
        <w:t>paralyžinis</w:t>
      </w:r>
      <w:proofErr w:type="spellEnd"/>
      <w:r w:rsidRPr="00815F40">
        <w:rPr>
          <w:color w:val="000000"/>
          <w:lang w:val="lt-LT"/>
        </w:rPr>
        <w:t xml:space="preserve"> žarnų nepraeinamumas, nestabili kardiovaskulinė būklė esant ūminei </w:t>
      </w:r>
      <w:proofErr w:type="spellStart"/>
      <w:r w:rsidRPr="00815F40">
        <w:rPr>
          <w:color w:val="000000"/>
          <w:lang w:val="lt-LT"/>
        </w:rPr>
        <w:t>hemoragijai</w:t>
      </w:r>
      <w:proofErr w:type="spellEnd"/>
      <w:r w:rsidRPr="00815F40">
        <w:rPr>
          <w:color w:val="000000"/>
          <w:lang w:val="lt-LT"/>
        </w:rPr>
        <w:t xml:space="preserve">, </w:t>
      </w:r>
      <w:r w:rsidRPr="00815F40">
        <w:rPr>
          <w:color w:val="000000"/>
          <w:lang w:val="lt-LT"/>
        </w:rPr>
        <w:lastRenderedPageBreak/>
        <w:t xml:space="preserve">sunkus opinis kolitas, toksinė didelė storoji žarną kaip opinio kolito komplikacija, </w:t>
      </w:r>
      <w:proofErr w:type="spellStart"/>
      <w:r w:rsidRPr="00815F40">
        <w:rPr>
          <w:lang w:val="lt-LT"/>
        </w:rPr>
        <w:t>generalizuota</w:t>
      </w:r>
      <w:proofErr w:type="spellEnd"/>
      <w:r w:rsidRPr="00815F40">
        <w:rPr>
          <w:lang w:val="lt-LT"/>
        </w:rPr>
        <w:t xml:space="preserve"> </w:t>
      </w:r>
      <w:proofErr w:type="spellStart"/>
      <w:r w:rsidRPr="00815F40">
        <w:rPr>
          <w:lang w:val="lt-LT"/>
        </w:rPr>
        <w:t>miastenija</w:t>
      </w:r>
      <w:proofErr w:type="spellEnd"/>
      <w:r w:rsidRPr="00815F40">
        <w:rPr>
          <w:lang w:val="lt-LT"/>
        </w:rPr>
        <w:t xml:space="preserve"> (</w:t>
      </w:r>
      <w:proofErr w:type="spellStart"/>
      <w:r w:rsidRPr="00815F40">
        <w:rPr>
          <w:i/>
          <w:iCs/>
          <w:lang w:val="lt-LT"/>
        </w:rPr>
        <w:t>myasthenia</w:t>
      </w:r>
      <w:proofErr w:type="spellEnd"/>
      <w:r w:rsidRPr="00815F40">
        <w:rPr>
          <w:i/>
          <w:iCs/>
          <w:lang w:val="lt-LT"/>
        </w:rPr>
        <w:t xml:space="preserve"> gravis</w:t>
      </w:r>
      <w:r w:rsidRPr="00815F40">
        <w:rPr>
          <w:lang w:val="lt-LT"/>
        </w:rPr>
        <w:t xml:space="preserve">), </w:t>
      </w:r>
      <w:proofErr w:type="spellStart"/>
      <w:r w:rsidRPr="00815F40">
        <w:rPr>
          <w:lang w:val="lt-LT"/>
        </w:rPr>
        <w:t>Sjogreno</w:t>
      </w:r>
      <w:proofErr w:type="spellEnd"/>
      <w:r w:rsidRPr="00815F40">
        <w:rPr>
          <w:lang w:val="lt-LT"/>
        </w:rPr>
        <w:t xml:space="preserve"> (</w:t>
      </w:r>
      <w:proofErr w:type="spellStart"/>
      <w:r w:rsidRPr="00815F40">
        <w:rPr>
          <w:i/>
          <w:iCs/>
          <w:lang w:val="lt-LT"/>
        </w:rPr>
        <w:t>Sjögren</w:t>
      </w:r>
      <w:proofErr w:type="spellEnd"/>
      <w:r w:rsidRPr="00815F40">
        <w:rPr>
          <w:lang w:val="lt-LT"/>
        </w:rPr>
        <w:t>) sindromas).</w:t>
      </w:r>
    </w:p>
    <w:p w14:paraId="7F5E5748" w14:textId="77777777" w:rsidR="00032F4B" w:rsidRPr="00815F40" w:rsidRDefault="00032F4B" w:rsidP="00032F4B">
      <w:pPr>
        <w:rPr>
          <w:lang w:val="lt-LT"/>
        </w:rPr>
      </w:pPr>
    </w:p>
    <w:p w14:paraId="61476C07" w14:textId="77777777" w:rsidR="00032F4B" w:rsidRPr="00815F40" w:rsidRDefault="00032F4B" w:rsidP="00032F4B">
      <w:pPr>
        <w:keepNext/>
        <w:ind w:left="567" w:hanging="567"/>
        <w:rPr>
          <w:b/>
          <w:lang w:val="lt-LT"/>
        </w:rPr>
      </w:pPr>
      <w:r w:rsidRPr="00815F40">
        <w:rPr>
          <w:b/>
          <w:lang w:val="lt-LT"/>
        </w:rPr>
        <w:t>4.4</w:t>
      </w:r>
      <w:r w:rsidRPr="00815F40">
        <w:rPr>
          <w:b/>
          <w:lang w:val="lt-LT"/>
        </w:rPr>
        <w:tab/>
        <w:t>Specialūs įspėjimai ir atsargumo priemonės</w:t>
      </w:r>
    </w:p>
    <w:p w14:paraId="0C082096" w14:textId="77777777" w:rsidR="00032F4B" w:rsidRPr="00815F40" w:rsidRDefault="00032F4B" w:rsidP="00032F4B">
      <w:pPr>
        <w:keepNext/>
        <w:ind w:left="567" w:hanging="567"/>
        <w:rPr>
          <w:lang w:val="lt-LT"/>
        </w:rPr>
      </w:pPr>
    </w:p>
    <w:p w14:paraId="2ED6DE61" w14:textId="77777777" w:rsidR="00032F4B" w:rsidRPr="00815F40" w:rsidRDefault="00032F4B" w:rsidP="00032F4B">
      <w:pPr>
        <w:rPr>
          <w:szCs w:val="22"/>
          <w:lang w:val="lt-LT"/>
        </w:rPr>
      </w:pPr>
      <w:r w:rsidRPr="00815F40">
        <w:rPr>
          <w:lang w:val="lt-LT"/>
        </w:rPr>
        <w:t xml:space="preserve">Pacientams, sergantiems sunkia prostatos </w:t>
      </w:r>
      <w:proofErr w:type="spellStart"/>
      <w:r w:rsidRPr="00815F40">
        <w:rPr>
          <w:lang w:val="lt-LT"/>
        </w:rPr>
        <w:t>hiperplazija</w:t>
      </w:r>
      <w:proofErr w:type="spellEnd"/>
      <w:r w:rsidRPr="00815F40">
        <w:rPr>
          <w:lang w:val="lt-LT"/>
        </w:rPr>
        <w:t xml:space="preserve">, šlapimo pūslės kaklelio obstrukcija arba buvusio ar esamo šlapimo susilaikymo atveju </w:t>
      </w:r>
      <w:proofErr w:type="spellStart"/>
      <w:r w:rsidRPr="00815F40">
        <w:rPr>
          <w:lang w:val="lt-LT"/>
        </w:rPr>
        <w:t>Akshidroz</w:t>
      </w:r>
      <w:proofErr w:type="spellEnd"/>
      <w:r w:rsidRPr="00815F40">
        <w:rPr>
          <w:lang w:val="lt-LT"/>
        </w:rPr>
        <w:t xml:space="preserve"> reikia skirti atsargiai.</w:t>
      </w:r>
    </w:p>
    <w:p w14:paraId="041DF872" w14:textId="77777777" w:rsidR="00032F4B" w:rsidRPr="00815F40" w:rsidRDefault="00032F4B" w:rsidP="00032F4B">
      <w:pPr>
        <w:rPr>
          <w:lang w:val="lt-LT"/>
        </w:rPr>
      </w:pPr>
      <w:r w:rsidRPr="00815F40">
        <w:rPr>
          <w:lang w:val="lt-LT"/>
        </w:rPr>
        <w:t xml:space="preserve">Gydant tokius pacientus, ir gydytojai, ir pacientai turi stebėti, ar nepasireiškia šlapimo susilaikymo požymių ir simptomų (pvz., sunkumas šlapinantis, šlapimo pūslės  padidėjimas); pacientams reikia nurodyti nedelsiant nutraukti </w:t>
      </w:r>
      <w:proofErr w:type="spellStart"/>
      <w:r w:rsidRPr="00815F40">
        <w:rPr>
          <w:lang w:val="lt-LT"/>
        </w:rPr>
        <w:t>Akshidroz</w:t>
      </w:r>
      <w:proofErr w:type="spellEnd"/>
      <w:r w:rsidRPr="00815F40">
        <w:rPr>
          <w:lang w:val="lt-LT"/>
        </w:rPr>
        <w:t xml:space="preserve"> vartojimą ir kreiptis į gydytoją, jeigu atsiranda tokių požymių ir simptomų.</w:t>
      </w:r>
    </w:p>
    <w:p w14:paraId="0CD0F2A7" w14:textId="77777777" w:rsidR="00032F4B" w:rsidRPr="00815F40" w:rsidRDefault="00032F4B" w:rsidP="00032F4B">
      <w:pPr>
        <w:rPr>
          <w:szCs w:val="22"/>
          <w:lang w:val="lt-LT"/>
        </w:rPr>
      </w:pPr>
    </w:p>
    <w:p w14:paraId="46F99DDA" w14:textId="77777777" w:rsidR="00032F4B" w:rsidRPr="00815F40" w:rsidRDefault="00032F4B" w:rsidP="00032F4B">
      <w:pPr>
        <w:rPr>
          <w:szCs w:val="22"/>
          <w:lang w:val="lt-LT"/>
        </w:rPr>
      </w:pPr>
      <w:r w:rsidRPr="00815F40">
        <w:rPr>
          <w:lang w:val="lt-LT"/>
        </w:rPr>
        <w:t xml:space="preserve">Pacientams, kurių inkstų funkcijos sutrikimas sunkus (apskaičiuotasis </w:t>
      </w:r>
      <w:proofErr w:type="spellStart"/>
      <w:r w:rsidRPr="00815F40">
        <w:rPr>
          <w:lang w:val="lt-LT"/>
        </w:rPr>
        <w:t>glomerulų</w:t>
      </w:r>
      <w:proofErr w:type="spellEnd"/>
      <w:r w:rsidRPr="00815F40">
        <w:rPr>
          <w:lang w:val="lt-LT"/>
        </w:rPr>
        <w:t xml:space="preserve"> filtracijos greitis mažesnis kaip 30 ml/min/1,73 m</w:t>
      </w:r>
      <w:r w:rsidRPr="00815F40">
        <w:rPr>
          <w:vertAlign w:val="superscript"/>
          <w:lang w:val="lt-LT"/>
        </w:rPr>
        <w:t>2</w:t>
      </w:r>
      <w:r w:rsidRPr="00815F40">
        <w:rPr>
          <w:lang w:val="lt-LT"/>
        </w:rPr>
        <w:t xml:space="preserve">), įskaitant pacientus, sergančius galutinės stadijos inkstų liga, kai reikia dializės, </w:t>
      </w:r>
      <w:proofErr w:type="spellStart"/>
      <w:r w:rsidRPr="00815F40">
        <w:rPr>
          <w:lang w:val="lt-LT"/>
        </w:rPr>
        <w:t>Akshidroz</w:t>
      </w:r>
      <w:proofErr w:type="spellEnd"/>
      <w:r w:rsidRPr="00815F40">
        <w:rPr>
          <w:lang w:val="lt-LT"/>
        </w:rPr>
        <w:t xml:space="preserve"> galima skirti, tik jeigu tikėtina nauda didesnė už galimą riziką. Tokius pacientus reikia atidžiai stebėti dėl galimų nepageidaujamų reakcijų.</w:t>
      </w:r>
    </w:p>
    <w:p w14:paraId="71297BF9" w14:textId="77777777" w:rsidR="00032F4B" w:rsidRPr="00815F40" w:rsidRDefault="00032F4B" w:rsidP="00032F4B">
      <w:pPr>
        <w:rPr>
          <w:lang w:val="lt-LT"/>
        </w:rPr>
      </w:pPr>
    </w:p>
    <w:p w14:paraId="5F86001B" w14:textId="77777777" w:rsidR="00032F4B" w:rsidRPr="00815F40" w:rsidRDefault="00032F4B" w:rsidP="00032F4B">
      <w:pPr>
        <w:autoSpaceDE w:val="0"/>
        <w:autoSpaceDN w:val="0"/>
        <w:adjustRightInd w:val="0"/>
        <w:spacing w:after="160" w:line="259" w:lineRule="auto"/>
        <w:contextualSpacing/>
        <w:rPr>
          <w:iCs/>
          <w:szCs w:val="22"/>
          <w:lang w:val="lt-LT"/>
        </w:rPr>
      </w:pPr>
      <w:bookmarkStart w:id="4" w:name="_Hlk43816461"/>
      <w:bookmarkStart w:id="5" w:name="_Hlk76549219"/>
      <w:r w:rsidRPr="00815F40">
        <w:rPr>
          <w:lang w:val="lt-LT"/>
        </w:rPr>
        <w:t xml:space="preserve">Kadangi žinoma, kad </w:t>
      </w:r>
      <w:proofErr w:type="spellStart"/>
      <w:r w:rsidRPr="00815F40">
        <w:rPr>
          <w:lang w:val="lt-LT"/>
        </w:rPr>
        <w:t>anticholinerginiai</w:t>
      </w:r>
      <w:proofErr w:type="spellEnd"/>
      <w:r w:rsidRPr="00815F40">
        <w:rPr>
          <w:lang w:val="lt-LT"/>
        </w:rPr>
        <w:t xml:space="preserve"> vaistiniai preparatai didina širdies susitraukimų dažnį, pacientams, sergantiems širdies vainikinių arterijų liga, </w:t>
      </w:r>
      <w:proofErr w:type="spellStart"/>
      <w:r w:rsidRPr="00815F40">
        <w:rPr>
          <w:lang w:val="lt-LT"/>
        </w:rPr>
        <w:t>staziniu</w:t>
      </w:r>
      <w:proofErr w:type="spellEnd"/>
      <w:r w:rsidRPr="00815F40">
        <w:rPr>
          <w:lang w:val="lt-LT"/>
        </w:rPr>
        <w:t xml:space="preserve"> širdies nepakankamumu, širdies aritmijomis ir hipertenzija </w:t>
      </w:r>
      <w:proofErr w:type="spellStart"/>
      <w:r w:rsidRPr="00815F40">
        <w:rPr>
          <w:lang w:val="lt-LT"/>
        </w:rPr>
        <w:t>Akshidroz</w:t>
      </w:r>
      <w:proofErr w:type="spellEnd"/>
      <w:r w:rsidRPr="00815F40">
        <w:rPr>
          <w:lang w:val="lt-LT"/>
        </w:rPr>
        <w:t xml:space="preserve"> reikia skirti atsargiai.</w:t>
      </w:r>
      <w:bookmarkEnd w:id="4"/>
    </w:p>
    <w:bookmarkEnd w:id="5"/>
    <w:p w14:paraId="32BF075E" w14:textId="77777777" w:rsidR="00032F4B" w:rsidRPr="00815F40" w:rsidRDefault="00032F4B" w:rsidP="00032F4B">
      <w:pPr>
        <w:autoSpaceDE w:val="0"/>
        <w:autoSpaceDN w:val="0"/>
        <w:adjustRightInd w:val="0"/>
        <w:spacing w:after="160" w:line="259" w:lineRule="auto"/>
        <w:contextualSpacing/>
        <w:rPr>
          <w:rFonts w:ascii="TimesNewRomanPSMT" w:hAnsi="TimesNewRomanPSMT" w:cs="TimesNewRomanPSMT"/>
          <w:szCs w:val="22"/>
          <w:lang w:val="lt-LT" w:eastAsia="en-GB"/>
        </w:rPr>
      </w:pPr>
    </w:p>
    <w:p w14:paraId="658A68C7" w14:textId="77777777" w:rsidR="00032F4B" w:rsidRPr="00815F40" w:rsidRDefault="00032F4B" w:rsidP="00032F4B">
      <w:pPr>
        <w:rPr>
          <w:szCs w:val="22"/>
          <w:lang w:val="lt-LT"/>
        </w:rPr>
      </w:pPr>
      <w:r w:rsidRPr="00815F40">
        <w:rPr>
          <w:lang w:val="lt-LT"/>
        </w:rPr>
        <w:t xml:space="preserve">Tyrimų su pacientais, turinčiais kraujo ir galvos smegenų barjero disfunkcijų (pvz., dėl trauminių galvos smegenų pažaidų per pastaruosius metus, chemoterapijos, galvos spindulinio gydymo, kaukolės ir galvos smegenų chirurginės operacijos, priklausomybės nuo intraveninių narkotikų). Tokiems pacientams </w:t>
      </w:r>
      <w:proofErr w:type="spellStart"/>
      <w:r w:rsidRPr="00815F40">
        <w:rPr>
          <w:lang w:val="lt-LT"/>
        </w:rPr>
        <w:t>Akshidroz</w:t>
      </w:r>
      <w:proofErr w:type="spellEnd"/>
      <w:r w:rsidRPr="00815F40">
        <w:rPr>
          <w:lang w:val="lt-LT"/>
        </w:rPr>
        <w:t xml:space="preserve"> galima skirti tik tuo atveju, jeigu kitos gydymo alternatyvos nepakankamai veiksmingos.</w:t>
      </w:r>
    </w:p>
    <w:p w14:paraId="09E28D03" w14:textId="77777777" w:rsidR="00032F4B" w:rsidRPr="00815F40" w:rsidRDefault="00032F4B" w:rsidP="00032F4B">
      <w:pPr>
        <w:rPr>
          <w:szCs w:val="22"/>
          <w:lang w:val="lt-LT"/>
        </w:rPr>
      </w:pPr>
    </w:p>
    <w:p w14:paraId="53486316" w14:textId="77777777" w:rsidR="00032F4B" w:rsidRPr="00815F40" w:rsidRDefault="00032F4B" w:rsidP="00032F4B">
      <w:pPr>
        <w:rPr>
          <w:szCs w:val="22"/>
          <w:lang w:val="lt-LT"/>
        </w:rPr>
      </w:pPr>
      <w:proofErr w:type="spellStart"/>
      <w:r w:rsidRPr="00815F40">
        <w:rPr>
          <w:lang w:val="lt-LT"/>
        </w:rPr>
        <w:t>Akshidroz</w:t>
      </w:r>
      <w:proofErr w:type="spellEnd"/>
      <w:r w:rsidRPr="00815F40">
        <w:rPr>
          <w:lang w:val="lt-LT"/>
        </w:rPr>
        <w:t xml:space="preserve"> po pažastimi tepti galima tik naudojant </w:t>
      </w:r>
      <w:proofErr w:type="spellStart"/>
      <w:r w:rsidRPr="00815F40">
        <w:rPr>
          <w:lang w:val="lt-LT"/>
        </w:rPr>
        <w:t>daugiadozės</w:t>
      </w:r>
      <w:proofErr w:type="spellEnd"/>
      <w:r w:rsidRPr="00815F40">
        <w:rPr>
          <w:lang w:val="lt-LT"/>
        </w:rPr>
        <w:t xml:space="preserve"> </w:t>
      </w:r>
      <w:proofErr w:type="spellStart"/>
      <w:r w:rsidRPr="00815F40">
        <w:rPr>
          <w:lang w:val="lt-LT"/>
        </w:rPr>
        <w:t>talpyklės</w:t>
      </w:r>
      <w:proofErr w:type="spellEnd"/>
      <w:r w:rsidRPr="00815F40">
        <w:rPr>
          <w:lang w:val="lt-LT"/>
        </w:rPr>
        <w:t xml:space="preserve"> dangtelį, o ne pirštais. Svarbiausia saugoti, kad </w:t>
      </w:r>
      <w:proofErr w:type="spellStart"/>
      <w:r w:rsidRPr="00815F40">
        <w:rPr>
          <w:lang w:val="lt-LT"/>
        </w:rPr>
        <w:t>Akshidroz</w:t>
      </w:r>
      <w:proofErr w:type="spellEnd"/>
      <w:r w:rsidRPr="00815F40">
        <w:rPr>
          <w:lang w:val="lt-LT"/>
        </w:rPr>
        <w:t xml:space="preserve"> nepatektų į akis (žr. 4.2 skyrių), nes </w:t>
      </w:r>
      <w:proofErr w:type="spellStart"/>
      <w:r w:rsidRPr="00815F40">
        <w:rPr>
          <w:lang w:val="lt-LT"/>
        </w:rPr>
        <w:t>glikopironis</w:t>
      </w:r>
      <w:proofErr w:type="spellEnd"/>
      <w:r w:rsidRPr="00815F40">
        <w:rPr>
          <w:lang w:val="lt-LT"/>
        </w:rPr>
        <w:t xml:space="preserve"> gali sukelti laikiną vyzdžių išsiplėtimą ir neryškų matymą. Sąlyčio su burna arba nosimi atveju negalima atmesti tikimybės, kad sumažės seilių arba nosies išskyrų gamyba. Jeigu kremo patenka į akis, nosį ar burną, šias sritis reikia nedelsiant nuplauti dideliu kiekiu vandens, kad sumažėtų lokalaus šalutinio poveikio rizika.</w:t>
      </w:r>
    </w:p>
    <w:p w14:paraId="1B0E2946" w14:textId="2AF798B2" w:rsidR="00032F4B" w:rsidRPr="00815F40" w:rsidRDefault="00032F4B" w:rsidP="00032F4B">
      <w:pPr>
        <w:autoSpaceDE w:val="0"/>
        <w:autoSpaceDN w:val="0"/>
        <w:adjustRightInd w:val="0"/>
        <w:spacing w:after="160" w:line="259" w:lineRule="auto"/>
        <w:contextualSpacing/>
        <w:rPr>
          <w:iCs/>
          <w:szCs w:val="22"/>
          <w:lang w:val="lt-LT"/>
        </w:rPr>
      </w:pPr>
      <w:r w:rsidRPr="00815F40">
        <w:rPr>
          <w:lang w:val="lt-LT"/>
        </w:rPr>
        <w:t>Norint išvengti šalutinio poveikio reikia pasirūpinti, kad patepta odos sritis neprisiliestų prie kitų odos sričių arba kitų žmonių odos, t. y., pateptą sritį reikia uždengti drabužiais (pvz., lytinės sueities atveju</w:t>
      </w:r>
      <w:r>
        <w:rPr>
          <w:lang w:val="lt-LT"/>
        </w:rPr>
        <w:t>)</w:t>
      </w:r>
      <w:r w:rsidRPr="00815F40">
        <w:rPr>
          <w:lang w:val="lt-LT"/>
        </w:rPr>
        <w:t>.</w:t>
      </w:r>
    </w:p>
    <w:p w14:paraId="09521396" w14:textId="77777777" w:rsidR="00032F4B" w:rsidRPr="00815F40" w:rsidRDefault="00032F4B" w:rsidP="00032F4B">
      <w:pPr>
        <w:autoSpaceDE w:val="0"/>
        <w:autoSpaceDN w:val="0"/>
        <w:adjustRightInd w:val="0"/>
        <w:spacing w:after="160" w:line="259" w:lineRule="auto"/>
        <w:contextualSpacing/>
        <w:rPr>
          <w:iCs/>
          <w:szCs w:val="22"/>
          <w:lang w:val="lt-LT" w:eastAsia="de-DE"/>
        </w:rPr>
      </w:pPr>
    </w:p>
    <w:p w14:paraId="2CC61AF7" w14:textId="77777777" w:rsidR="00032F4B" w:rsidRPr="00815F40" w:rsidRDefault="00032F4B" w:rsidP="00032F4B">
      <w:pPr>
        <w:rPr>
          <w:color w:val="000000"/>
          <w:szCs w:val="22"/>
          <w:lang w:val="lt-LT"/>
        </w:rPr>
      </w:pPr>
      <w:r w:rsidRPr="00815F40">
        <w:rPr>
          <w:color w:val="000000"/>
          <w:lang w:val="lt-LT"/>
        </w:rPr>
        <w:t xml:space="preserve">Jeigu matoma, kad oda pažastų srityje paveikta uždegimo arba sužalota, gali padidėti lokalių </w:t>
      </w:r>
      <w:proofErr w:type="spellStart"/>
      <w:r w:rsidRPr="00815F40">
        <w:rPr>
          <w:color w:val="000000"/>
          <w:lang w:val="lt-LT"/>
        </w:rPr>
        <w:t>Akshidroz</w:t>
      </w:r>
      <w:proofErr w:type="spellEnd"/>
      <w:r w:rsidRPr="00815F40">
        <w:rPr>
          <w:color w:val="000000"/>
          <w:lang w:val="lt-LT"/>
        </w:rPr>
        <w:t xml:space="preserve"> nepageidaujamų reakcijų rizika, todėl tokiems pacientams </w:t>
      </w:r>
      <w:proofErr w:type="spellStart"/>
      <w:r w:rsidRPr="00815F40">
        <w:rPr>
          <w:color w:val="000000"/>
          <w:lang w:val="lt-LT"/>
        </w:rPr>
        <w:t>Akshidroz</w:t>
      </w:r>
      <w:proofErr w:type="spellEnd"/>
      <w:r w:rsidRPr="00815F40">
        <w:rPr>
          <w:color w:val="000000"/>
          <w:lang w:val="lt-LT"/>
        </w:rPr>
        <w:t xml:space="preserve"> galima skirti tik atsistačius klinikinei būklei arba išnykus odos simptomams.</w:t>
      </w:r>
    </w:p>
    <w:p w14:paraId="4705356B" w14:textId="77777777" w:rsidR="00032F4B" w:rsidRPr="00815F40" w:rsidRDefault="00032F4B" w:rsidP="00032F4B">
      <w:pPr>
        <w:rPr>
          <w:lang w:val="lt-LT"/>
        </w:rPr>
      </w:pPr>
      <w:bookmarkStart w:id="6" w:name="_Hlk32412414"/>
    </w:p>
    <w:p w14:paraId="2DDF32D9" w14:textId="77777777" w:rsidR="00032F4B" w:rsidRPr="00815F40" w:rsidRDefault="00032F4B" w:rsidP="00032F4B">
      <w:pPr>
        <w:rPr>
          <w:szCs w:val="22"/>
          <w:lang w:val="lt-LT"/>
        </w:rPr>
      </w:pPr>
      <w:r w:rsidRPr="00815F40">
        <w:rPr>
          <w:lang w:val="lt-LT"/>
        </w:rPr>
        <w:t xml:space="preserve">Kadangi vartojant </w:t>
      </w:r>
      <w:proofErr w:type="spellStart"/>
      <w:r w:rsidRPr="00815F40">
        <w:rPr>
          <w:lang w:val="lt-LT"/>
        </w:rPr>
        <w:t>Akshidroz</w:t>
      </w:r>
      <w:proofErr w:type="spellEnd"/>
      <w:r w:rsidRPr="00815F40">
        <w:rPr>
          <w:lang w:val="lt-LT"/>
        </w:rPr>
        <w:t xml:space="preserve"> gali džiūti burna (žr. 4.8 skyrių), negalima atmesti tikimybės, kad dėl sumažėjusio seilių išsiskyrimo padidės dantų ėduonies rizika. Todėl rekomenduojama atidžiai laikytis dantų higienos ir reguliariai atlikti odontologinę patikrą.</w:t>
      </w:r>
    </w:p>
    <w:p w14:paraId="66AE74AA" w14:textId="77777777" w:rsidR="00032F4B" w:rsidRPr="00815F40" w:rsidRDefault="00032F4B" w:rsidP="00032F4B">
      <w:pPr>
        <w:rPr>
          <w:szCs w:val="22"/>
          <w:lang w:val="lt-LT"/>
        </w:rPr>
      </w:pPr>
    </w:p>
    <w:p w14:paraId="4DBE82B0" w14:textId="77777777" w:rsidR="00032F4B" w:rsidRPr="00815F40" w:rsidRDefault="00032F4B" w:rsidP="00032F4B">
      <w:pPr>
        <w:rPr>
          <w:szCs w:val="22"/>
          <w:lang w:val="lt-LT"/>
        </w:rPr>
      </w:pPr>
      <w:proofErr w:type="spellStart"/>
      <w:r w:rsidRPr="00815F40">
        <w:rPr>
          <w:lang w:val="lt-LT"/>
        </w:rPr>
        <w:t>Benzilo</w:t>
      </w:r>
      <w:proofErr w:type="spellEnd"/>
      <w:r w:rsidRPr="00815F40">
        <w:rPr>
          <w:lang w:val="lt-LT"/>
        </w:rPr>
        <w:t xml:space="preserve"> alkoholis gali sukelti alerginių reakcijų ir lengvą vietinį sudirginimą. </w:t>
      </w:r>
      <w:proofErr w:type="spellStart"/>
      <w:r w:rsidRPr="00815F40">
        <w:rPr>
          <w:lang w:val="lt-LT"/>
        </w:rPr>
        <w:t>Cetostearilo</w:t>
      </w:r>
      <w:proofErr w:type="spellEnd"/>
      <w:r w:rsidRPr="00815F40">
        <w:rPr>
          <w:lang w:val="lt-LT"/>
        </w:rPr>
        <w:t xml:space="preserve"> alkoholis gali sukelti vietinių odos reakcijų (pvz., kontaktinį dermatitą</w:t>
      </w:r>
      <w:bookmarkStart w:id="7" w:name="_Hlk32412458"/>
      <w:bookmarkEnd w:id="6"/>
      <w:r w:rsidRPr="00815F40">
        <w:rPr>
          <w:lang w:val="lt-LT"/>
        </w:rPr>
        <w:t>).</w:t>
      </w:r>
      <w:bookmarkEnd w:id="7"/>
    </w:p>
    <w:p w14:paraId="20A8671E" w14:textId="77777777" w:rsidR="00032F4B" w:rsidRPr="00815F40" w:rsidRDefault="00032F4B" w:rsidP="00032F4B">
      <w:pPr>
        <w:rPr>
          <w:lang w:val="lt-LT"/>
        </w:rPr>
      </w:pPr>
    </w:p>
    <w:p w14:paraId="7788A0D1" w14:textId="77777777" w:rsidR="00032F4B" w:rsidRPr="00815F40" w:rsidRDefault="00032F4B" w:rsidP="00032F4B">
      <w:pPr>
        <w:keepNext/>
        <w:ind w:left="567" w:hanging="567"/>
        <w:rPr>
          <w:lang w:val="lt-LT"/>
        </w:rPr>
      </w:pPr>
      <w:r w:rsidRPr="00815F40">
        <w:rPr>
          <w:b/>
          <w:lang w:val="lt-LT"/>
        </w:rPr>
        <w:t>4.5</w:t>
      </w:r>
      <w:r w:rsidRPr="00815F40">
        <w:rPr>
          <w:b/>
          <w:lang w:val="lt-LT"/>
        </w:rPr>
        <w:tab/>
        <w:t>Sąveika su kitais vaistiniais preparatais ir kitokia sąveika</w:t>
      </w:r>
    </w:p>
    <w:p w14:paraId="4F8E7799" w14:textId="77777777" w:rsidR="00032F4B" w:rsidRPr="00815F40" w:rsidRDefault="00032F4B" w:rsidP="00032F4B">
      <w:pPr>
        <w:keepNext/>
        <w:rPr>
          <w:lang w:val="lt-LT"/>
        </w:rPr>
      </w:pPr>
    </w:p>
    <w:p w14:paraId="0269DD67" w14:textId="77777777" w:rsidR="008A5703" w:rsidRDefault="008A5703" w:rsidP="008A5703">
      <w:pPr>
        <w:rPr>
          <w:lang w:val="lt-LT"/>
        </w:rPr>
      </w:pPr>
      <w:bookmarkStart w:id="8" w:name="_Hlk32400372"/>
      <w:r>
        <w:rPr>
          <w:lang w:val="lt-LT"/>
        </w:rPr>
        <w:t xml:space="preserve">Sąveikos tyrimų neatlikta. </w:t>
      </w:r>
      <w:proofErr w:type="spellStart"/>
      <w:r>
        <w:rPr>
          <w:lang w:val="lt-LT"/>
        </w:rPr>
        <w:t>Akshidroz</w:t>
      </w:r>
      <w:proofErr w:type="spellEnd"/>
      <w:r>
        <w:rPr>
          <w:lang w:val="lt-LT"/>
        </w:rPr>
        <w:t xml:space="preserve"> skyrimo kartu su kitais </w:t>
      </w:r>
      <w:proofErr w:type="spellStart"/>
      <w:r>
        <w:rPr>
          <w:lang w:val="lt-LT"/>
        </w:rPr>
        <w:t>anticholinerginį</w:t>
      </w:r>
      <w:proofErr w:type="spellEnd"/>
      <w:r>
        <w:rPr>
          <w:lang w:val="lt-LT"/>
        </w:rPr>
        <w:t xml:space="preserve"> poveikį turinčiais vaistiniais preparatais tyrimų neatlikta.</w:t>
      </w:r>
    </w:p>
    <w:p w14:paraId="34A1B7CE" w14:textId="4E3AC667" w:rsidR="00032F4B" w:rsidRPr="00815F40" w:rsidRDefault="008A5703" w:rsidP="008A5703">
      <w:pPr>
        <w:rPr>
          <w:lang w:val="lt-LT"/>
        </w:rPr>
      </w:pPr>
      <w:r>
        <w:rPr>
          <w:lang w:val="lt-LT"/>
        </w:rPr>
        <w:t xml:space="preserve">Negalima atmesti tikimybės, kad vartojant tokius vaistinius preparatus kartu sustiprės </w:t>
      </w:r>
      <w:proofErr w:type="spellStart"/>
      <w:r>
        <w:rPr>
          <w:lang w:val="lt-LT"/>
        </w:rPr>
        <w:t>anticholinerginis</w:t>
      </w:r>
      <w:proofErr w:type="spellEnd"/>
      <w:r>
        <w:rPr>
          <w:lang w:val="lt-LT"/>
        </w:rPr>
        <w:t xml:space="preserve"> poveikis. Tai taikoma, pavyzdžiui, </w:t>
      </w:r>
      <w:proofErr w:type="spellStart"/>
      <w:r>
        <w:rPr>
          <w:lang w:val="lt-LT"/>
        </w:rPr>
        <w:t>topiramato</w:t>
      </w:r>
      <w:proofErr w:type="spellEnd"/>
      <w:r>
        <w:rPr>
          <w:lang w:val="lt-LT"/>
        </w:rPr>
        <w:t xml:space="preserve">, </w:t>
      </w:r>
      <w:proofErr w:type="spellStart"/>
      <w:r>
        <w:rPr>
          <w:lang w:val="lt-LT"/>
        </w:rPr>
        <w:t>sedacinį</w:t>
      </w:r>
      <w:proofErr w:type="spellEnd"/>
      <w:r>
        <w:rPr>
          <w:lang w:val="lt-LT"/>
        </w:rPr>
        <w:t xml:space="preserve"> poveikį sukeliančių </w:t>
      </w:r>
      <w:proofErr w:type="spellStart"/>
      <w:r>
        <w:rPr>
          <w:lang w:val="lt-LT"/>
        </w:rPr>
        <w:t>antihistaminų</w:t>
      </w:r>
      <w:proofErr w:type="spellEnd"/>
      <w:r>
        <w:rPr>
          <w:lang w:val="lt-LT"/>
        </w:rPr>
        <w:t xml:space="preserve">, </w:t>
      </w:r>
      <w:proofErr w:type="spellStart"/>
      <w:r>
        <w:rPr>
          <w:lang w:val="lt-LT"/>
        </w:rPr>
        <w:t>triciklių</w:t>
      </w:r>
      <w:proofErr w:type="spellEnd"/>
      <w:r>
        <w:rPr>
          <w:lang w:val="lt-LT"/>
        </w:rPr>
        <w:t xml:space="preserve"> antidepresantų, </w:t>
      </w:r>
      <w:proofErr w:type="spellStart"/>
      <w:r>
        <w:rPr>
          <w:lang w:val="lt-LT"/>
        </w:rPr>
        <w:t>monoamino</w:t>
      </w:r>
      <w:proofErr w:type="spellEnd"/>
      <w:r>
        <w:rPr>
          <w:lang w:val="lt-LT"/>
        </w:rPr>
        <w:t xml:space="preserve"> </w:t>
      </w:r>
      <w:proofErr w:type="spellStart"/>
      <w:r>
        <w:rPr>
          <w:lang w:val="lt-LT"/>
        </w:rPr>
        <w:t>oksidazės</w:t>
      </w:r>
      <w:proofErr w:type="spellEnd"/>
      <w:r>
        <w:rPr>
          <w:lang w:val="lt-LT"/>
        </w:rPr>
        <w:t xml:space="preserve"> inhibitorių, </w:t>
      </w:r>
      <w:proofErr w:type="spellStart"/>
      <w:r>
        <w:rPr>
          <w:lang w:val="lt-LT"/>
        </w:rPr>
        <w:t>neuroleptikų</w:t>
      </w:r>
      <w:proofErr w:type="spellEnd"/>
      <w:r>
        <w:rPr>
          <w:lang w:val="lt-LT"/>
        </w:rPr>
        <w:t xml:space="preserve">, </w:t>
      </w:r>
      <w:proofErr w:type="spellStart"/>
      <w:r>
        <w:rPr>
          <w:lang w:val="lt-LT"/>
        </w:rPr>
        <w:t>antipsichotikų</w:t>
      </w:r>
      <w:proofErr w:type="spellEnd"/>
      <w:r>
        <w:rPr>
          <w:lang w:val="lt-LT"/>
        </w:rPr>
        <w:t xml:space="preserve">, </w:t>
      </w:r>
      <w:proofErr w:type="spellStart"/>
      <w:r w:rsidRPr="00960A84">
        <w:rPr>
          <w:lang w:val="lt-LT"/>
        </w:rPr>
        <w:t>anticholinerginių</w:t>
      </w:r>
      <w:proofErr w:type="spellEnd"/>
      <w:r w:rsidRPr="00960A84">
        <w:rPr>
          <w:lang w:val="lt-LT"/>
        </w:rPr>
        <w:t xml:space="preserve"> vaistinių preparatų, skirtų lėtinei obstrukcinei plaučių ligai (LOPL) bei astmai gydyti,</w:t>
      </w:r>
      <w:r>
        <w:rPr>
          <w:lang w:val="lt-LT"/>
        </w:rPr>
        <w:t xml:space="preserve"> ir </w:t>
      </w:r>
      <w:proofErr w:type="spellStart"/>
      <w:r>
        <w:rPr>
          <w:lang w:val="lt-LT"/>
        </w:rPr>
        <w:t>opioidų</w:t>
      </w:r>
      <w:proofErr w:type="spellEnd"/>
      <w:r>
        <w:rPr>
          <w:lang w:val="lt-LT"/>
        </w:rPr>
        <w:t xml:space="preserve"> vartojimui.</w:t>
      </w:r>
    </w:p>
    <w:bookmarkEnd w:id="8"/>
    <w:p w14:paraId="3B151D0C" w14:textId="77777777" w:rsidR="00032F4B" w:rsidRPr="00815F40" w:rsidRDefault="00032F4B" w:rsidP="00032F4B">
      <w:pPr>
        <w:rPr>
          <w:lang w:val="lt-LT"/>
        </w:rPr>
      </w:pPr>
    </w:p>
    <w:p w14:paraId="34082C94" w14:textId="77777777" w:rsidR="00032F4B" w:rsidRPr="00815F40" w:rsidRDefault="00032F4B" w:rsidP="00032F4B">
      <w:pPr>
        <w:keepNext/>
        <w:ind w:left="567" w:hanging="567"/>
        <w:rPr>
          <w:b/>
          <w:lang w:val="lt-LT"/>
        </w:rPr>
      </w:pPr>
      <w:r w:rsidRPr="00815F40">
        <w:rPr>
          <w:b/>
          <w:lang w:val="lt-LT"/>
        </w:rPr>
        <w:lastRenderedPageBreak/>
        <w:t>4.6</w:t>
      </w:r>
      <w:r w:rsidRPr="00815F40">
        <w:rPr>
          <w:b/>
          <w:lang w:val="lt-LT"/>
        </w:rPr>
        <w:tab/>
        <w:t>Vaisingumas, nėštumo ir žindymo laikotarpis</w:t>
      </w:r>
    </w:p>
    <w:p w14:paraId="38A2EDBA" w14:textId="77777777" w:rsidR="00032F4B" w:rsidRPr="00815F40" w:rsidRDefault="00032F4B" w:rsidP="00032F4B">
      <w:pPr>
        <w:keepNext/>
        <w:ind w:left="567" w:hanging="567"/>
        <w:rPr>
          <w:iCs/>
          <w:lang w:val="lt-LT"/>
        </w:rPr>
      </w:pPr>
    </w:p>
    <w:p w14:paraId="5D86C8BE" w14:textId="77777777" w:rsidR="00032F4B" w:rsidRPr="00815F40" w:rsidRDefault="00032F4B" w:rsidP="00032F4B">
      <w:pPr>
        <w:keepNext/>
        <w:rPr>
          <w:u w:val="single"/>
          <w:lang w:val="lt-LT"/>
        </w:rPr>
      </w:pPr>
      <w:r w:rsidRPr="00815F40">
        <w:rPr>
          <w:u w:val="single"/>
          <w:lang w:val="lt-LT"/>
        </w:rPr>
        <w:t>Nėštumas</w:t>
      </w:r>
    </w:p>
    <w:p w14:paraId="16D00881" w14:textId="77777777" w:rsidR="00032F4B" w:rsidRPr="00815F40" w:rsidRDefault="00032F4B" w:rsidP="00032F4B">
      <w:pPr>
        <w:keepNext/>
        <w:rPr>
          <w:szCs w:val="22"/>
          <w:u w:val="single"/>
          <w:lang w:val="lt-LT"/>
        </w:rPr>
      </w:pPr>
    </w:p>
    <w:p w14:paraId="45E2EA6B" w14:textId="77777777" w:rsidR="00032F4B" w:rsidRPr="00815F40" w:rsidRDefault="00032F4B" w:rsidP="00032F4B">
      <w:pPr>
        <w:rPr>
          <w:szCs w:val="22"/>
          <w:lang w:val="lt-LT"/>
        </w:rPr>
      </w:pPr>
      <w:r w:rsidRPr="00815F40">
        <w:rPr>
          <w:lang w:val="lt-LT"/>
        </w:rPr>
        <w:t xml:space="preserve">Duomenų apie </w:t>
      </w:r>
      <w:proofErr w:type="spellStart"/>
      <w:r w:rsidRPr="00815F40">
        <w:rPr>
          <w:lang w:val="lt-LT"/>
        </w:rPr>
        <w:t>glikopironio</w:t>
      </w:r>
      <w:proofErr w:type="spellEnd"/>
      <w:r w:rsidRPr="00815F40">
        <w:rPr>
          <w:lang w:val="lt-LT"/>
        </w:rPr>
        <w:t xml:space="preserve"> </w:t>
      </w:r>
      <w:proofErr w:type="spellStart"/>
      <w:r w:rsidRPr="00815F40">
        <w:rPr>
          <w:lang w:val="lt-LT"/>
        </w:rPr>
        <w:t>bomido</w:t>
      </w:r>
      <w:proofErr w:type="spellEnd"/>
      <w:r w:rsidRPr="00815F40">
        <w:rPr>
          <w:lang w:val="lt-LT"/>
        </w:rPr>
        <w:t xml:space="preserve"> vartojimą nėštumo metu nėra arba jų nepakanka. Su gyvūnais atlikti tyrimai parodė toksinį poveikį reprodukcijai (žr. 5.3 skyrių)</w:t>
      </w:r>
      <w:r w:rsidRPr="00815F40">
        <w:rPr>
          <w:sz w:val="24"/>
          <w:lang w:val="lt-LT"/>
        </w:rPr>
        <w:t xml:space="preserve">. </w:t>
      </w:r>
      <w:r w:rsidRPr="00815F40">
        <w:rPr>
          <w:lang w:val="lt-LT"/>
        </w:rPr>
        <w:t xml:space="preserve">Dėl mažos sisteminės ekspozicijos, susidarančios </w:t>
      </w:r>
      <w:proofErr w:type="spellStart"/>
      <w:r w:rsidRPr="00815F40">
        <w:rPr>
          <w:lang w:val="lt-LT"/>
        </w:rPr>
        <w:t>Akshidroz</w:t>
      </w:r>
      <w:proofErr w:type="spellEnd"/>
      <w:r w:rsidRPr="00815F40">
        <w:rPr>
          <w:lang w:val="lt-LT"/>
        </w:rPr>
        <w:t xml:space="preserve"> tepant ant odos, nemanoma, kad šie radiniai gali būti svarbūs žmonėms, vartojantiems ant odos patvirtintas dozes. Jei būtina, galima apsvarstyti </w:t>
      </w:r>
      <w:proofErr w:type="spellStart"/>
      <w:r w:rsidRPr="00815F40">
        <w:rPr>
          <w:lang w:val="lt-LT"/>
        </w:rPr>
        <w:t>Akshidroz</w:t>
      </w:r>
      <w:proofErr w:type="spellEnd"/>
      <w:r w:rsidRPr="00815F40">
        <w:rPr>
          <w:lang w:val="lt-LT"/>
        </w:rPr>
        <w:t xml:space="preserve"> vartojimą nėštumo metu.</w:t>
      </w:r>
    </w:p>
    <w:p w14:paraId="2D47F57F" w14:textId="77777777" w:rsidR="00032F4B" w:rsidRPr="00815F40" w:rsidRDefault="00032F4B" w:rsidP="00032F4B">
      <w:pPr>
        <w:rPr>
          <w:u w:val="single"/>
          <w:lang w:val="lt-LT"/>
        </w:rPr>
      </w:pPr>
    </w:p>
    <w:p w14:paraId="3CA1CED2" w14:textId="77777777" w:rsidR="00032F4B" w:rsidRPr="00815F40" w:rsidRDefault="00032F4B" w:rsidP="00032F4B">
      <w:pPr>
        <w:keepNext/>
        <w:rPr>
          <w:u w:val="single"/>
          <w:lang w:val="lt-LT"/>
        </w:rPr>
      </w:pPr>
      <w:r w:rsidRPr="00815F40">
        <w:rPr>
          <w:u w:val="single"/>
          <w:lang w:val="lt-LT"/>
        </w:rPr>
        <w:t>Žindymas</w:t>
      </w:r>
    </w:p>
    <w:p w14:paraId="26882548" w14:textId="77777777" w:rsidR="00032F4B" w:rsidRPr="00815F40" w:rsidRDefault="00032F4B" w:rsidP="00032F4B">
      <w:pPr>
        <w:keepNext/>
        <w:rPr>
          <w:szCs w:val="22"/>
          <w:highlight w:val="yellow"/>
          <w:u w:val="single"/>
          <w:lang w:val="lt-LT"/>
        </w:rPr>
      </w:pPr>
    </w:p>
    <w:p w14:paraId="500B1093" w14:textId="77777777" w:rsidR="00032F4B" w:rsidRPr="00815F40" w:rsidRDefault="00032F4B" w:rsidP="00032F4B">
      <w:pPr>
        <w:rPr>
          <w:szCs w:val="24"/>
          <w:lang w:val="lt-LT"/>
        </w:rPr>
      </w:pPr>
      <w:r w:rsidRPr="00815F40">
        <w:rPr>
          <w:lang w:val="lt-LT"/>
        </w:rPr>
        <w:t xml:space="preserve">Tyrimai su žiurkėmis žindenėmis parodė, kad į veną ir per burną vartojamas </w:t>
      </w:r>
      <w:proofErr w:type="spellStart"/>
      <w:r w:rsidRPr="00815F40">
        <w:rPr>
          <w:lang w:val="lt-LT"/>
        </w:rPr>
        <w:t>glikopironis</w:t>
      </w:r>
      <w:proofErr w:type="spellEnd"/>
      <w:r w:rsidRPr="00815F40">
        <w:rPr>
          <w:lang w:val="lt-LT"/>
        </w:rPr>
        <w:t xml:space="preserve"> bei jo metabolitai patenka į pieną ir jų koncentracija piene būna didelė (išsamią informaciją žr. 5.3 skyriuje).</w:t>
      </w:r>
    </w:p>
    <w:p w14:paraId="5387B3F0" w14:textId="77777777" w:rsidR="00032F4B" w:rsidRPr="00815F40" w:rsidRDefault="00032F4B" w:rsidP="00032F4B">
      <w:pPr>
        <w:rPr>
          <w:szCs w:val="22"/>
          <w:lang w:val="lt-LT"/>
        </w:rPr>
      </w:pPr>
      <w:r w:rsidRPr="00815F40">
        <w:rPr>
          <w:lang w:val="lt-LT"/>
        </w:rPr>
        <w:t xml:space="preserve">Reikia vengti žindomo kūdikio sąlyčio su kremu arba </w:t>
      </w:r>
      <w:proofErr w:type="spellStart"/>
      <w:r w:rsidRPr="00815F40">
        <w:rPr>
          <w:lang w:val="lt-LT"/>
        </w:rPr>
        <w:t>Akshidroz</w:t>
      </w:r>
      <w:proofErr w:type="spellEnd"/>
      <w:r w:rsidRPr="00815F40">
        <w:rPr>
          <w:lang w:val="lt-LT"/>
        </w:rPr>
        <w:t xml:space="preserve"> patepta oda, todėl, atsižvelgiant į žindymo naudą kūdikiui ir gydymo naudą motinai, reikia nuspręsti, ar nutraukti žindymą, ar nutraukti / susilaikyti nuo gydymo </w:t>
      </w:r>
      <w:proofErr w:type="spellStart"/>
      <w:r w:rsidRPr="00815F40">
        <w:rPr>
          <w:lang w:val="lt-LT"/>
        </w:rPr>
        <w:t>Akshidroz</w:t>
      </w:r>
      <w:proofErr w:type="spellEnd"/>
      <w:r w:rsidRPr="00815F40">
        <w:rPr>
          <w:lang w:val="lt-LT"/>
        </w:rPr>
        <w:t>.</w:t>
      </w:r>
    </w:p>
    <w:p w14:paraId="180EE48B" w14:textId="77777777" w:rsidR="00032F4B" w:rsidRPr="00815F40" w:rsidRDefault="00032F4B" w:rsidP="00032F4B">
      <w:pPr>
        <w:rPr>
          <w:szCs w:val="22"/>
          <w:lang w:val="lt-LT"/>
        </w:rPr>
      </w:pPr>
    </w:p>
    <w:p w14:paraId="0E62609F" w14:textId="77777777" w:rsidR="00032F4B" w:rsidRPr="00815F40" w:rsidRDefault="00032F4B" w:rsidP="00032F4B">
      <w:pPr>
        <w:keepNext/>
        <w:rPr>
          <w:szCs w:val="22"/>
          <w:u w:val="single"/>
          <w:lang w:val="lt-LT"/>
        </w:rPr>
      </w:pPr>
      <w:r w:rsidRPr="00815F40">
        <w:rPr>
          <w:u w:val="single"/>
          <w:lang w:val="lt-LT"/>
        </w:rPr>
        <w:t>Vaisingumas</w:t>
      </w:r>
    </w:p>
    <w:p w14:paraId="6F21691C" w14:textId="77777777" w:rsidR="00032F4B" w:rsidRPr="00815F40" w:rsidRDefault="00032F4B" w:rsidP="00032F4B">
      <w:pPr>
        <w:pStyle w:val="Komentarotekstas"/>
        <w:rPr>
          <w:sz w:val="22"/>
          <w:szCs w:val="22"/>
          <w:lang w:val="lt-LT"/>
        </w:rPr>
      </w:pPr>
    </w:p>
    <w:p w14:paraId="6FCA3D99" w14:textId="77777777" w:rsidR="00032F4B" w:rsidRPr="00815F40" w:rsidRDefault="00032F4B" w:rsidP="00032F4B">
      <w:pPr>
        <w:pStyle w:val="Komentarotekstas"/>
        <w:rPr>
          <w:sz w:val="22"/>
          <w:szCs w:val="22"/>
          <w:lang w:val="lt-LT"/>
        </w:rPr>
      </w:pPr>
      <w:r w:rsidRPr="00815F40">
        <w:rPr>
          <w:sz w:val="22"/>
          <w:szCs w:val="22"/>
          <w:lang w:val="lt-LT"/>
        </w:rPr>
        <w:t xml:space="preserve">Duomenų apie </w:t>
      </w:r>
      <w:proofErr w:type="spellStart"/>
      <w:r w:rsidRPr="00815F40">
        <w:rPr>
          <w:sz w:val="22"/>
          <w:szCs w:val="22"/>
          <w:lang w:val="lt-LT"/>
        </w:rPr>
        <w:t>glikopironio</w:t>
      </w:r>
      <w:proofErr w:type="spellEnd"/>
      <w:r w:rsidRPr="00815F40">
        <w:rPr>
          <w:sz w:val="22"/>
          <w:szCs w:val="22"/>
          <w:lang w:val="lt-LT"/>
        </w:rPr>
        <w:t xml:space="preserve"> poveikį žmonių vaisingumui nėra. Tyrimų su gyvūnais metu stebėtas kenksmingas poveikis patelių vislumui, kai ekspozicija buvo tokia, kuri laikoma viršijančia maksimalią žmogui, todėl jo klinikinė reikšmė maža (žr. 5.3 skyrių).</w:t>
      </w:r>
    </w:p>
    <w:p w14:paraId="3CA9FC1C" w14:textId="77777777" w:rsidR="00032F4B" w:rsidRPr="00815F40" w:rsidRDefault="00032F4B" w:rsidP="00032F4B">
      <w:pPr>
        <w:rPr>
          <w:bCs/>
          <w:szCs w:val="22"/>
          <w:lang w:val="lt-LT"/>
        </w:rPr>
      </w:pPr>
    </w:p>
    <w:p w14:paraId="60399CCE" w14:textId="77777777" w:rsidR="00032F4B" w:rsidRPr="00815F40" w:rsidRDefault="00032F4B" w:rsidP="00032F4B">
      <w:pPr>
        <w:keepNext/>
        <w:ind w:left="567" w:hanging="567"/>
        <w:rPr>
          <w:lang w:val="lt-LT"/>
        </w:rPr>
      </w:pPr>
      <w:r w:rsidRPr="00815F40">
        <w:rPr>
          <w:b/>
          <w:lang w:val="lt-LT"/>
        </w:rPr>
        <w:t>4.7</w:t>
      </w:r>
      <w:r w:rsidRPr="00815F40">
        <w:rPr>
          <w:b/>
          <w:lang w:val="lt-LT"/>
        </w:rPr>
        <w:tab/>
        <w:t>Poveikis gebėjimui vairuoti ir valdyti mechanizmus</w:t>
      </w:r>
    </w:p>
    <w:p w14:paraId="1D41747D" w14:textId="77777777" w:rsidR="00032F4B" w:rsidRPr="00815F40" w:rsidRDefault="00032F4B" w:rsidP="00032F4B">
      <w:pPr>
        <w:keepNext/>
        <w:rPr>
          <w:lang w:val="lt-LT"/>
        </w:rPr>
      </w:pPr>
    </w:p>
    <w:p w14:paraId="731E973B" w14:textId="77777777" w:rsidR="00032F4B" w:rsidRPr="00815F40" w:rsidRDefault="00032F4B" w:rsidP="00032F4B">
      <w:pPr>
        <w:rPr>
          <w:lang w:val="lt-LT"/>
        </w:rPr>
      </w:pPr>
      <w:proofErr w:type="spellStart"/>
      <w:r w:rsidRPr="00815F40">
        <w:rPr>
          <w:lang w:val="lt-LT"/>
        </w:rPr>
        <w:t>Akshidroz</w:t>
      </w:r>
      <w:proofErr w:type="spellEnd"/>
      <w:r w:rsidRPr="00815F40">
        <w:rPr>
          <w:lang w:val="lt-LT"/>
        </w:rPr>
        <w:t xml:space="preserve"> gebėjimą vairuoti ir valdyti mechanizmus veikia vidutiniškai. Pavartojus </w:t>
      </w:r>
      <w:proofErr w:type="spellStart"/>
      <w:r w:rsidRPr="00815F40">
        <w:rPr>
          <w:lang w:val="lt-LT"/>
        </w:rPr>
        <w:t>Akshidroz</w:t>
      </w:r>
      <w:proofErr w:type="spellEnd"/>
      <w:r w:rsidRPr="00815F40">
        <w:rPr>
          <w:lang w:val="lt-LT"/>
        </w:rPr>
        <w:t xml:space="preserve"> gali pasireikšti neryškus (miglotas) matymas, nuovargis ir svaigulys (žr. 4.8 skyrių). Neryškus (miglotas) matymas ypač gali pasireikšti, jeigu </w:t>
      </w:r>
      <w:proofErr w:type="spellStart"/>
      <w:r w:rsidRPr="00815F40">
        <w:rPr>
          <w:lang w:val="lt-LT"/>
        </w:rPr>
        <w:t>Akshidroz</w:t>
      </w:r>
      <w:proofErr w:type="spellEnd"/>
      <w:r w:rsidRPr="00815F40">
        <w:rPr>
          <w:lang w:val="lt-LT"/>
        </w:rPr>
        <w:t xml:space="preserve"> patenka į akis (žr. 4.4 skyrių).</w:t>
      </w:r>
    </w:p>
    <w:p w14:paraId="779C98A2" w14:textId="77777777" w:rsidR="00032F4B" w:rsidRPr="00815F40" w:rsidRDefault="00032F4B" w:rsidP="00032F4B">
      <w:pPr>
        <w:rPr>
          <w:lang w:val="lt-LT"/>
        </w:rPr>
      </w:pPr>
    </w:p>
    <w:p w14:paraId="4D9875C3" w14:textId="77777777" w:rsidR="00032F4B" w:rsidRPr="00815F40" w:rsidRDefault="00032F4B" w:rsidP="00032F4B">
      <w:pPr>
        <w:keepNext/>
        <w:ind w:left="567" w:hanging="567"/>
        <w:rPr>
          <w:b/>
          <w:lang w:val="lt-LT"/>
        </w:rPr>
      </w:pPr>
      <w:r w:rsidRPr="00815F40">
        <w:rPr>
          <w:b/>
          <w:lang w:val="lt-LT"/>
        </w:rPr>
        <w:t>4.8</w:t>
      </w:r>
      <w:r w:rsidRPr="00815F40">
        <w:rPr>
          <w:b/>
          <w:lang w:val="lt-LT"/>
        </w:rPr>
        <w:tab/>
        <w:t>Nepageidaujamas poveikis</w:t>
      </w:r>
    </w:p>
    <w:p w14:paraId="6CEA9DDE" w14:textId="77777777" w:rsidR="00032F4B" w:rsidRPr="00815F40" w:rsidRDefault="00032F4B" w:rsidP="00032F4B">
      <w:pPr>
        <w:keepNext/>
        <w:rPr>
          <w:lang w:val="lt-LT"/>
        </w:rPr>
      </w:pPr>
    </w:p>
    <w:p w14:paraId="7FB73A4A" w14:textId="77777777" w:rsidR="00032F4B" w:rsidRPr="00815F40" w:rsidRDefault="00032F4B" w:rsidP="00032F4B">
      <w:pPr>
        <w:keepNext/>
        <w:rPr>
          <w:u w:val="single"/>
          <w:lang w:val="lt-LT"/>
        </w:rPr>
      </w:pPr>
      <w:r w:rsidRPr="00815F40">
        <w:rPr>
          <w:u w:val="single"/>
          <w:lang w:val="lt-LT"/>
        </w:rPr>
        <w:t>Saugumo duomenų santrauka</w:t>
      </w:r>
    </w:p>
    <w:p w14:paraId="500E630C" w14:textId="77777777" w:rsidR="008A5703" w:rsidRDefault="008A5703" w:rsidP="008A5703">
      <w:pPr>
        <w:keepNext/>
        <w:rPr>
          <w:lang w:val="lt-LT"/>
        </w:rPr>
      </w:pPr>
    </w:p>
    <w:p w14:paraId="52FAA284" w14:textId="384160FA" w:rsidR="008A5703" w:rsidRDefault="008A5703" w:rsidP="008A5703">
      <w:pPr>
        <w:rPr>
          <w:lang w:val="lt-LT"/>
        </w:rPr>
      </w:pPr>
      <w:r>
        <w:rPr>
          <w:lang w:val="lt-LT"/>
        </w:rPr>
        <w:t>Dažniausiai registruotos nepageidaujamos reakcijos į vaistą suaugusiesiems (</w:t>
      </w:r>
      <w:r w:rsidRPr="00960A84">
        <w:rPr>
          <w:lang w:val="lt-LT"/>
        </w:rPr>
        <w:t>≥</w:t>
      </w:r>
      <w:r>
        <w:rPr>
          <w:lang w:val="lt-LT"/>
        </w:rPr>
        <w:t xml:space="preserve"> 1 %) buvo vartojimo vietos reakcijos (15,3 %), burnos džiūvimas (12,3 %), akių sausmė (3,3 %), galvos skausmas (1,3 %), odos sausmė (1,3 %), nosies sausmė (1,5 %), vidurių užkietėjimas (1,3 %) ir neryškus (miglotas) matymas (1,1 %). Burnos džiūvimas paprastai silpnėdavo toliau vartojant vaistą, o visų kitų nepageidaujamų reiškinių tipas ir dažnis buvo panašūs </w:t>
      </w:r>
      <w:proofErr w:type="spellStart"/>
      <w:r>
        <w:rPr>
          <w:lang w:val="lt-LT"/>
        </w:rPr>
        <w:t>Akshidroz</w:t>
      </w:r>
      <w:proofErr w:type="spellEnd"/>
      <w:r>
        <w:rPr>
          <w:lang w:val="lt-LT"/>
        </w:rPr>
        <w:t xml:space="preserve"> vartojant 4 savaites, 28 savaites, 52 savaites arba 72 savaites.</w:t>
      </w:r>
      <w:r w:rsidR="002A1059">
        <w:rPr>
          <w:lang w:val="lt-LT"/>
        </w:rPr>
        <w:t xml:space="preserve"> </w:t>
      </w:r>
      <w:r w:rsidRPr="00960A84">
        <w:rPr>
          <w:lang w:val="lt-LT"/>
        </w:rPr>
        <w:t xml:space="preserve">Per 2 fazės klinikinio tyrimo 8 savaites paaugliams nustatytos tik dvi nepageidaujamos reakcijos į vaistą: akių sausmė (2,4 %) ir padidėjusi </w:t>
      </w:r>
      <w:proofErr w:type="spellStart"/>
      <w:r w:rsidRPr="00960A84">
        <w:rPr>
          <w:lang w:val="lt-LT"/>
        </w:rPr>
        <w:t>konjuguoto</w:t>
      </w:r>
      <w:proofErr w:type="spellEnd"/>
      <w:r w:rsidRPr="00960A84">
        <w:rPr>
          <w:lang w:val="lt-LT"/>
        </w:rPr>
        <w:t xml:space="preserve"> </w:t>
      </w:r>
      <w:proofErr w:type="spellStart"/>
      <w:r w:rsidRPr="00960A84">
        <w:rPr>
          <w:lang w:val="lt-LT"/>
        </w:rPr>
        <w:t>bilirubino</w:t>
      </w:r>
      <w:proofErr w:type="spellEnd"/>
      <w:r w:rsidRPr="00960A84">
        <w:rPr>
          <w:lang w:val="lt-LT"/>
        </w:rPr>
        <w:t xml:space="preserve"> koncentracija (2,4 %). </w:t>
      </w:r>
      <w:r>
        <w:rPr>
          <w:lang w:val="lt-LT"/>
        </w:rPr>
        <w:t>Negauta įrodymų, kad nepageidaujami reiškiniai ilgiau vartojant tampa sunkesni.</w:t>
      </w:r>
    </w:p>
    <w:p w14:paraId="74399604" w14:textId="77777777" w:rsidR="008A5703" w:rsidRDefault="008A5703" w:rsidP="008A5703">
      <w:pPr>
        <w:rPr>
          <w:lang w:val="lt-LT"/>
        </w:rPr>
      </w:pPr>
    </w:p>
    <w:p w14:paraId="603CFF27" w14:textId="77777777" w:rsidR="008A5703" w:rsidRDefault="008A5703" w:rsidP="008A5703">
      <w:pPr>
        <w:keepNext/>
        <w:rPr>
          <w:u w:val="single"/>
          <w:lang w:val="lt-LT"/>
        </w:rPr>
      </w:pPr>
      <w:r>
        <w:rPr>
          <w:u w:val="single"/>
          <w:lang w:val="lt-LT"/>
        </w:rPr>
        <w:t>Nepageidaujamų reakcijų sąrašas lentelėje</w:t>
      </w:r>
    </w:p>
    <w:p w14:paraId="1F1563FF" w14:textId="77777777" w:rsidR="008A5703" w:rsidRDefault="008A5703" w:rsidP="008A5703">
      <w:pPr>
        <w:keepNext/>
        <w:rPr>
          <w:lang w:val="lt-LT"/>
        </w:rPr>
      </w:pPr>
    </w:p>
    <w:p w14:paraId="12A9E589" w14:textId="3F32317C" w:rsidR="008A5703" w:rsidRDefault="008A5703" w:rsidP="008A5703">
      <w:pPr>
        <w:rPr>
          <w:lang w:val="lt-LT"/>
        </w:rPr>
      </w:pPr>
      <w:r>
        <w:rPr>
          <w:lang w:val="lt-LT"/>
        </w:rPr>
        <w:t xml:space="preserve">Nepageidaujamos reakcijos, pasireiškusios pacientams, </w:t>
      </w:r>
      <w:proofErr w:type="spellStart"/>
      <w:r>
        <w:rPr>
          <w:lang w:val="lt-LT"/>
        </w:rPr>
        <w:t>Akshidroz</w:t>
      </w:r>
      <w:proofErr w:type="spellEnd"/>
      <w:r>
        <w:rPr>
          <w:lang w:val="lt-LT"/>
        </w:rPr>
        <w:t xml:space="preserve"> vartojusiems iki 72 savaičių, išvardytos pagal </w:t>
      </w:r>
      <w:proofErr w:type="spellStart"/>
      <w:r>
        <w:rPr>
          <w:lang w:val="lt-LT"/>
        </w:rPr>
        <w:t>MedDRA</w:t>
      </w:r>
      <w:proofErr w:type="spellEnd"/>
      <w:r>
        <w:rPr>
          <w:lang w:val="lt-LT"/>
        </w:rPr>
        <w:t xml:space="preserve"> organų sistemų klasę (1 lentelė). Į lentelę taip pat įtraukti 14 parų tyrimo, su 0,5 %, 1 % ir 2 % </w:t>
      </w:r>
      <w:proofErr w:type="spellStart"/>
      <w:r>
        <w:rPr>
          <w:lang w:val="lt-LT"/>
        </w:rPr>
        <w:t>glikopironio</w:t>
      </w:r>
      <w:proofErr w:type="spellEnd"/>
      <w:r>
        <w:rPr>
          <w:lang w:val="lt-LT"/>
        </w:rPr>
        <w:t xml:space="preserve"> bromido (GPB) kremu, duomenys ir 2 fazės tyrimo, kuriame dalyvavo paaugliai, duomenys.</w:t>
      </w:r>
    </w:p>
    <w:p w14:paraId="1AD77F94" w14:textId="77777777" w:rsidR="008A5703" w:rsidRDefault="008A5703" w:rsidP="008A5703">
      <w:pPr>
        <w:rPr>
          <w:lang w:val="lt-LT"/>
        </w:rPr>
      </w:pPr>
    </w:p>
    <w:p w14:paraId="0CDD3564" w14:textId="45D0824E" w:rsidR="00032F4B" w:rsidRPr="00815F40" w:rsidRDefault="00032F4B" w:rsidP="00032F4B">
      <w:pPr>
        <w:rPr>
          <w:lang w:val="lt-LT"/>
        </w:rPr>
      </w:pPr>
      <w:r w:rsidRPr="00815F40">
        <w:rPr>
          <w:lang w:val="lt-LT"/>
        </w:rPr>
        <w:t>Kiekvienoje organų sistemų klasėje nepageidaujamos reakcijos pateiktos pagal dažnį. Nepageidaujami reiškiniai kiekvienoje dažnio grupėje pateikti mažėjančio sunkumo tvarka. Nepageidaujamo poveikio dažnis apibūdintas taip: labai dažnas (≥</w:t>
      </w:r>
      <w:r w:rsidR="00CE47F6">
        <w:rPr>
          <w:lang w:val="lt-LT"/>
        </w:rPr>
        <w:t> </w:t>
      </w:r>
      <w:r w:rsidRPr="00815F40">
        <w:rPr>
          <w:lang w:val="lt-LT"/>
        </w:rPr>
        <w:t>1/10), dažnas (nuo ≥</w:t>
      </w:r>
      <w:r w:rsidR="00CE47F6">
        <w:rPr>
          <w:lang w:val="lt-LT"/>
        </w:rPr>
        <w:t> </w:t>
      </w:r>
      <w:r w:rsidRPr="00815F40">
        <w:rPr>
          <w:lang w:val="lt-LT"/>
        </w:rPr>
        <w:t>1/100 iki &lt;</w:t>
      </w:r>
      <w:r w:rsidR="00CE47F6">
        <w:rPr>
          <w:lang w:val="lt-LT"/>
        </w:rPr>
        <w:t> </w:t>
      </w:r>
      <w:r w:rsidRPr="00815F40">
        <w:rPr>
          <w:lang w:val="lt-LT"/>
        </w:rPr>
        <w:t>1/10), nedažnas (nuo ≥</w:t>
      </w:r>
      <w:r w:rsidR="00CE47F6">
        <w:rPr>
          <w:lang w:val="lt-LT"/>
        </w:rPr>
        <w:t> </w:t>
      </w:r>
      <w:r w:rsidRPr="00815F40">
        <w:rPr>
          <w:lang w:val="lt-LT"/>
        </w:rPr>
        <w:t>1/1 000 iki &lt;</w:t>
      </w:r>
      <w:r w:rsidR="00CE47F6">
        <w:rPr>
          <w:lang w:val="lt-LT"/>
        </w:rPr>
        <w:t> </w:t>
      </w:r>
      <w:r w:rsidRPr="00815F40">
        <w:rPr>
          <w:lang w:val="lt-LT"/>
        </w:rPr>
        <w:t>1/100), retas (nuo ≥</w:t>
      </w:r>
      <w:r w:rsidR="00CE47F6">
        <w:rPr>
          <w:lang w:val="lt-LT"/>
        </w:rPr>
        <w:t> </w:t>
      </w:r>
      <w:r w:rsidRPr="00815F40">
        <w:rPr>
          <w:lang w:val="lt-LT"/>
        </w:rPr>
        <w:t>1/10 000 iki &lt;</w:t>
      </w:r>
      <w:r w:rsidR="00CE47F6">
        <w:rPr>
          <w:lang w:val="lt-LT"/>
        </w:rPr>
        <w:t> </w:t>
      </w:r>
      <w:r w:rsidRPr="00815F40">
        <w:rPr>
          <w:lang w:val="lt-LT"/>
        </w:rPr>
        <w:t>1/1 000), labai retas (&lt;</w:t>
      </w:r>
      <w:r w:rsidR="00CE47F6">
        <w:rPr>
          <w:lang w:val="lt-LT"/>
        </w:rPr>
        <w:t> </w:t>
      </w:r>
      <w:r w:rsidRPr="00815F40">
        <w:rPr>
          <w:lang w:val="lt-LT"/>
        </w:rPr>
        <w:t>1/10 000) ir dažnis nežinomas (negali būti apskaičiuotas pagal turimus duomenis).</w:t>
      </w:r>
    </w:p>
    <w:p w14:paraId="1D55F022" w14:textId="77777777" w:rsidR="00032F4B" w:rsidRPr="00815F40" w:rsidRDefault="00032F4B" w:rsidP="00032F4B">
      <w:pPr>
        <w:rPr>
          <w:lang w:val="lt-LT"/>
        </w:rPr>
      </w:pPr>
    </w:p>
    <w:p w14:paraId="04EA01AD" w14:textId="77777777" w:rsidR="00032F4B" w:rsidRPr="00815F40" w:rsidRDefault="00032F4B" w:rsidP="00032F4B">
      <w:pPr>
        <w:keepNext/>
        <w:rPr>
          <w:lang w:val="lt-LT"/>
        </w:rPr>
      </w:pPr>
      <w:r w:rsidRPr="00815F40">
        <w:rPr>
          <w:b/>
          <w:lang w:val="lt-LT"/>
        </w:rPr>
        <w:lastRenderedPageBreak/>
        <w:t>1 lentelė. Nepageidaujamos reakcijos</w:t>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0"/>
        <w:gridCol w:w="1462"/>
        <w:gridCol w:w="1900"/>
        <w:gridCol w:w="2619"/>
        <w:gridCol w:w="1660"/>
      </w:tblGrid>
      <w:tr w:rsidR="00032F4B" w:rsidRPr="003F707D" w14:paraId="08BF6C00" w14:textId="77777777" w:rsidTr="002D55BE">
        <w:trPr>
          <w:tblHeader/>
        </w:trPr>
        <w:tc>
          <w:tcPr>
            <w:tcW w:w="1640" w:type="dxa"/>
          </w:tcPr>
          <w:p w14:paraId="204EFB9A" w14:textId="77777777" w:rsidR="00032F4B" w:rsidRPr="003F707D" w:rsidRDefault="00032F4B" w:rsidP="002D55BE">
            <w:pPr>
              <w:keepNext/>
              <w:rPr>
                <w:b/>
                <w:szCs w:val="22"/>
                <w:lang w:val="lt-LT"/>
              </w:rPr>
            </w:pPr>
            <w:r w:rsidRPr="003F707D">
              <w:rPr>
                <w:b/>
                <w:szCs w:val="22"/>
                <w:lang w:val="lt-LT"/>
              </w:rPr>
              <w:t>Organų sistemų klasė</w:t>
            </w:r>
          </w:p>
        </w:tc>
        <w:tc>
          <w:tcPr>
            <w:tcW w:w="1462" w:type="dxa"/>
          </w:tcPr>
          <w:p w14:paraId="11170DCD" w14:textId="2363BB03" w:rsidR="00032F4B" w:rsidRPr="003F707D" w:rsidRDefault="00032F4B" w:rsidP="002D55BE">
            <w:pPr>
              <w:keepNext/>
              <w:jc w:val="center"/>
              <w:rPr>
                <w:b/>
                <w:bCs/>
                <w:szCs w:val="22"/>
                <w:lang w:val="lt-LT"/>
              </w:rPr>
            </w:pPr>
            <w:r w:rsidRPr="003F707D">
              <w:rPr>
                <w:b/>
                <w:szCs w:val="22"/>
                <w:lang w:val="lt-LT"/>
              </w:rPr>
              <w:t>Labai dažnas</w:t>
            </w:r>
            <w:r w:rsidRPr="003F707D">
              <w:rPr>
                <w:b/>
                <w:szCs w:val="22"/>
                <w:lang w:val="lt-LT"/>
              </w:rPr>
              <w:br/>
              <w:t>(≥</w:t>
            </w:r>
            <w:r w:rsidR="00CE47F6">
              <w:rPr>
                <w:b/>
                <w:szCs w:val="22"/>
                <w:lang w:val="lt-LT"/>
              </w:rPr>
              <w:t> </w:t>
            </w:r>
            <w:r w:rsidRPr="003F707D">
              <w:rPr>
                <w:b/>
                <w:szCs w:val="22"/>
                <w:lang w:val="lt-LT"/>
              </w:rPr>
              <w:t>1/10)</w:t>
            </w:r>
          </w:p>
        </w:tc>
        <w:tc>
          <w:tcPr>
            <w:tcW w:w="1900" w:type="dxa"/>
          </w:tcPr>
          <w:p w14:paraId="3C79368F" w14:textId="31352C21" w:rsidR="00032F4B" w:rsidRPr="003F707D" w:rsidRDefault="00032F4B" w:rsidP="002D55BE">
            <w:pPr>
              <w:keepNext/>
              <w:jc w:val="center"/>
              <w:rPr>
                <w:b/>
                <w:bCs/>
                <w:szCs w:val="22"/>
                <w:lang w:val="lt-LT"/>
              </w:rPr>
            </w:pPr>
            <w:r w:rsidRPr="003F707D">
              <w:rPr>
                <w:b/>
                <w:szCs w:val="22"/>
                <w:lang w:val="lt-LT"/>
              </w:rPr>
              <w:t>Dažnas</w:t>
            </w:r>
            <w:r w:rsidRPr="003F707D">
              <w:rPr>
                <w:b/>
                <w:szCs w:val="22"/>
                <w:lang w:val="lt-LT"/>
              </w:rPr>
              <w:br/>
              <w:t>(nuo ≥</w:t>
            </w:r>
            <w:r w:rsidR="00CE47F6">
              <w:rPr>
                <w:b/>
                <w:szCs w:val="22"/>
                <w:lang w:val="lt-LT"/>
              </w:rPr>
              <w:t> </w:t>
            </w:r>
            <w:r w:rsidRPr="003F707D">
              <w:rPr>
                <w:b/>
                <w:szCs w:val="22"/>
                <w:lang w:val="lt-LT"/>
              </w:rPr>
              <w:t>1/100 iki &lt;</w:t>
            </w:r>
            <w:r w:rsidR="00CE47F6">
              <w:rPr>
                <w:b/>
                <w:szCs w:val="22"/>
                <w:lang w:val="lt-LT"/>
              </w:rPr>
              <w:t> </w:t>
            </w:r>
            <w:r w:rsidRPr="003F707D">
              <w:rPr>
                <w:b/>
                <w:szCs w:val="22"/>
                <w:lang w:val="lt-LT"/>
              </w:rPr>
              <w:t>1/10)</w:t>
            </w:r>
          </w:p>
        </w:tc>
        <w:tc>
          <w:tcPr>
            <w:tcW w:w="2619" w:type="dxa"/>
          </w:tcPr>
          <w:p w14:paraId="112ED190" w14:textId="62A4F59A" w:rsidR="00032F4B" w:rsidRPr="003F707D" w:rsidRDefault="00032F4B" w:rsidP="002D55BE">
            <w:pPr>
              <w:keepNext/>
              <w:jc w:val="center"/>
              <w:rPr>
                <w:b/>
                <w:bCs/>
                <w:szCs w:val="22"/>
                <w:lang w:val="lt-LT"/>
              </w:rPr>
            </w:pPr>
            <w:r w:rsidRPr="003F707D">
              <w:rPr>
                <w:b/>
                <w:szCs w:val="22"/>
                <w:lang w:val="lt-LT"/>
              </w:rPr>
              <w:t>Nedažnas</w:t>
            </w:r>
            <w:r w:rsidRPr="003F707D">
              <w:rPr>
                <w:b/>
                <w:szCs w:val="22"/>
                <w:lang w:val="lt-LT"/>
              </w:rPr>
              <w:br/>
              <w:t>(nuo ≥</w:t>
            </w:r>
            <w:r w:rsidR="00CE47F6">
              <w:rPr>
                <w:b/>
                <w:szCs w:val="22"/>
                <w:lang w:val="lt-LT"/>
              </w:rPr>
              <w:t> </w:t>
            </w:r>
            <w:r w:rsidRPr="003F707D">
              <w:rPr>
                <w:b/>
                <w:szCs w:val="22"/>
                <w:lang w:val="lt-LT"/>
              </w:rPr>
              <w:t>1/1 000 iki &lt;</w:t>
            </w:r>
            <w:r w:rsidR="00CE47F6">
              <w:rPr>
                <w:b/>
                <w:szCs w:val="22"/>
                <w:lang w:val="lt-LT"/>
              </w:rPr>
              <w:t> </w:t>
            </w:r>
            <w:r w:rsidRPr="003F707D">
              <w:rPr>
                <w:b/>
                <w:szCs w:val="22"/>
                <w:lang w:val="lt-LT"/>
              </w:rPr>
              <w:t>1/100)</w:t>
            </w:r>
          </w:p>
        </w:tc>
        <w:tc>
          <w:tcPr>
            <w:tcW w:w="1660" w:type="dxa"/>
            <w:tcBorders>
              <w:top w:val="single" w:sz="4" w:space="0" w:color="auto"/>
              <w:left w:val="single" w:sz="4" w:space="0" w:color="auto"/>
              <w:bottom w:val="single" w:sz="4" w:space="0" w:color="auto"/>
              <w:right w:val="single" w:sz="4" w:space="0" w:color="auto"/>
            </w:tcBorders>
          </w:tcPr>
          <w:p w14:paraId="4C2A2AF9" w14:textId="77777777" w:rsidR="00032F4B" w:rsidRPr="003F707D" w:rsidRDefault="00032F4B" w:rsidP="002D55BE">
            <w:pPr>
              <w:keepNext/>
              <w:jc w:val="center"/>
              <w:rPr>
                <w:b/>
                <w:szCs w:val="22"/>
                <w:lang w:val="lt-LT"/>
              </w:rPr>
            </w:pPr>
            <w:r w:rsidRPr="003F707D">
              <w:rPr>
                <w:b/>
                <w:szCs w:val="22"/>
                <w:lang w:val="lt-LT"/>
              </w:rPr>
              <w:t>Dažnis nežinomas</w:t>
            </w:r>
          </w:p>
        </w:tc>
      </w:tr>
      <w:tr w:rsidR="00032F4B" w:rsidRPr="008A5703" w14:paraId="75AB5B32" w14:textId="77777777" w:rsidTr="002D55BE">
        <w:tc>
          <w:tcPr>
            <w:tcW w:w="1640" w:type="dxa"/>
          </w:tcPr>
          <w:p w14:paraId="329EF1CD" w14:textId="77777777" w:rsidR="00032F4B" w:rsidRPr="003F707D" w:rsidRDefault="00032F4B" w:rsidP="002D55BE">
            <w:pPr>
              <w:keepNext/>
              <w:rPr>
                <w:b/>
                <w:szCs w:val="22"/>
                <w:lang w:val="lt-LT"/>
              </w:rPr>
            </w:pPr>
            <w:r w:rsidRPr="003F707D">
              <w:rPr>
                <w:b/>
                <w:szCs w:val="22"/>
                <w:lang w:val="lt-LT"/>
              </w:rPr>
              <w:t>Virškinimo trakto sutrikimai</w:t>
            </w:r>
          </w:p>
        </w:tc>
        <w:tc>
          <w:tcPr>
            <w:tcW w:w="1462" w:type="dxa"/>
          </w:tcPr>
          <w:p w14:paraId="16AF08FC" w14:textId="77777777" w:rsidR="00032F4B" w:rsidRPr="003F707D" w:rsidRDefault="00032F4B" w:rsidP="002D55BE">
            <w:pPr>
              <w:keepNext/>
              <w:rPr>
                <w:szCs w:val="22"/>
                <w:lang w:val="lt-LT"/>
              </w:rPr>
            </w:pPr>
            <w:r w:rsidRPr="003F707D">
              <w:rPr>
                <w:szCs w:val="22"/>
                <w:lang w:val="lt-LT"/>
              </w:rPr>
              <w:t>Burnos džiūvimas</w:t>
            </w:r>
          </w:p>
        </w:tc>
        <w:tc>
          <w:tcPr>
            <w:tcW w:w="1900" w:type="dxa"/>
          </w:tcPr>
          <w:p w14:paraId="53F87846" w14:textId="77777777" w:rsidR="00032F4B" w:rsidRPr="003F707D" w:rsidRDefault="00032F4B" w:rsidP="002D55BE">
            <w:pPr>
              <w:keepNext/>
              <w:rPr>
                <w:szCs w:val="22"/>
                <w:lang w:val="lt-LT"/>
              </w:rPr>
            </w:pPr>
            <w:r w:rsidRPr="003F707D">
              <w:rPr>
                <w:szCs w:val="22"/>
                <w:lang w:val="lt-LT"/>
              </w:rPr>
              <w:t>Vidurių užkietėjimas</w:t>
            </w:r>
          </w:p>
        </w:tc>
        <w:tc>
          <w:tcPr>
            <w:tcW w:w="2619" w:type="dxa"/>
          </w:tcPr>
          <w:p w14:paraId="7E2AEF44" w14:textId="1420B572" w:rsidR="00032F4B" w:rsidRPr="003F707D" w:rsidRDefault="00032F4B" w:rsidP="002D55BE">
            <w:pPr>
              <w:keepNext/>
              <w:rPr>
                <w:szCs w:val="22"/>
                <w:lang w:val="lt-LT"/>
              </w:rPr>
            </w:pPr>
            <w:r w:rsidRPr="003F707D">
              <w:rPr>
                <w:szCs w:val="22"/>
                <w:lang w:val="lt-LT"/>
              </w:rPr>
              <w:t xml:space="preserve">Lūpų sausmė, pilvo pūtimas, kietos išmatos, </w:t>
            </w:r>
            <w:r w:rsidRPr="00DE14E2">
              <w:rPr>
                <w:szCs w:val="22"/>
                <w:lang w:val="lt-LT"/>
              </w:rPr>
              <w:t>seilių nebuvimas</w:t>
            </w:r>
            <w:r w:rsidRPr="003F707D">
              <w:rPr>
                <w:szCs w:val="22"/>
                <w:lang w:val="lt-LT"/>
              </w:rPr>
              <w:t>, dispepsija, pykinimas</w:t>
            </w:r>
          </w:p>
        </w:tc>
        <w:tc>
          <w:tcPr>
            <w:tcW w:w="1660" w:type="dxa"/>
          </w:tcPr>
          <w:p w14:paraId="5029FBBD" w14:textId="77777777" w:rsidR="00032F4B" w:rsidRPr="003F707D" w:rsidRDefault="00032F4B" w:rsidP="002D55BE">
            <w:pPr>
              <w:keepNext/>
              <w:rPr>
                <w:szCs w:val="22"/>
                <w:lang w:val="lt-LT"/>
              </w:rPr>
            </w:pPr>
          </w:p>
        </w:tc>
      </w:tr>
      <w:tr w:rsidR="00032F4B" w:rsidRPr="008A5703" w14:paraId="0E55A5DE" w14:textId="77777777" w:rsidTr="002D55BE">
        <w:tc>
          <w:tcPr>
            <w:tcW w:w="1640" w:type="dxa"/>
          </w:tcPr>
          <w:p w14:paraId="49D68FB0" w14:textId="77777777" w:rsidR="00032F4B" w:rsidRPr="003F707D" w:rsidRDefault="00032F4B" w:rsidP="002D55BE">
            <w:pPr>
              <w:keepNext/>
              <w:rPr>
                <w:b/>
                <w:szCs w:val="22"/>
                <w:lang w:val="lt-LT"/>
              </w:rPr>
            </w:pPr>
            <w:r w:rsidRPr="003F707D">
              <w:rPr>
                <w:b/>
                <w:szCs w:val="22"/>
                <w:lang w:val="lt-LT"/>
              </w:rPr>
              <w:t>Akių sutrikimai</w:t>
            </w:r>
          </w:p>
        </w:tc>
        <w:tc>
          <w:tcPr>
            <w:tcW w:w="1462" w:type="dxa"/>
          </w:tcPr>
          <w:p w14:paraId="47533CF6" w14:textId="77777777" w:rsidR="00032F4B" w:rsidRPr="003F707D" w:rsidRDefault="00032F4B" w:rsidP="002D55BE">
            <w:pPr>
              <w:keepNext/>
              <w:rPr>
                <w:szCs w:val="22"/>
                <w:lang w:val="lt-LT" w:eastAsia="de-DE"/>
              </w:rPr>
            </w:pPr>
          </w:p>
        </w:tc>
        <w:tc>
          <w:tcPr>
            <w:tcW w:w="1900" w:type="dxa"/>
          </w:tcPr>
          <w:p w14:paraId="5F568407" w14:textId="45DDA4DD" w:rsidR="00032F4B" w:rsidRPr="003F707D" w:rsidRDefault="00032F4B" w:rsidP="002D55BE">
            <w:pPr>
              <w:keepNext/>
              <w:rPr>
                <w:szCs w:val="22"/>
                <w:lang w:val="lt-LT"/>
              </w:rPr>
            </w:pPr>
            <w:r w:rsidRPr="003F707D">
              <w:rPr>
                <w:szCs w:val="22"/>
                <w:lang w:val="lt-LT"/>
              </w:rPr>
              <w:t>Akių sausmė, neryškus matymas</w:t>
            </w:r>
          </w:p>
        </w:tc>
        <w:tc>
          <w:tcPr>
            <w:tcW w:w="2619" w:type="dxa"/>
          </w:tcPr>
          <w:p w14:paraId="1513F882" w14:textId="630A92F1" w:rsidR="00032F4B" w:rsidRPr="003F707D" w:rsidRDefault="00032F4B" w:rsidP="002D55BE">
            <w:pPr>
              <w:keepNext/>
              <w:rPr>
                <w:szCs w:val="22"/>
                <w:lang w:val="lt-LT"/>
              </w:rPr>
            </w:pPr>
            <w:r w:rsidRPr="003F707D">
              <w:rPr>
                <w:szCs w:val="22"/>
                <w:lang w:val="lt-LT"/>
              </w:rPr>
              <w:t xml:space="preserve">Akių niežėjimas, akių </w:t>
            </w:r>
            <w:proofErr w:type="spellStart"/>
            <w:r w:rsidRPr="003F707D">
              <w:rPr>
                <w:szCs w:val="22"/>
                <w:lang w:val="lt-LT"/>
              </w:rPr>
              <w:t>hiperemija</w:t>
            </w:r>
            <w:proofErr w:type="spellEnd"/>
            <w:r w:rsidRPr="003F707D">
              <w:rPr>
                <w:szCs w:val="22"/>
                <w:lang w:val="lt-LT"/>
              </w:rPr>
              <w:t xml:space="preserve">, nevienodi vyzdžiai, regos sutrikimas, akių sudirginimas, </w:t>
            </w:r>
            <w:proofErr w:type="spellStart"/>
            <w:r w:rsidRPr="003F707D">
              <w:rPr>
                <w:szCs w:val="22"/>
                <w:lang w:val="lt-LT"/>
              </w:rPr>
              <w:t>midriazė</w:t>
            </w:r>
            <w:proofErr w:type="spellEnd"/>
          </w:p>
        </w:tc>
        <w:tc>
          <w:tcPr>
            <w:tcW w:w="1660" w:type="dxa"/>
          </w:tcPr>
          <w:p w14:paraId="3A313F49" w14:textId="77777777" w:rsidR="00032F4B" w:rsidRPr="003F707D" w:rsidRDefault="00032F4B" w:rsidP="002D55BE">
            <w:pPr>
              <w:keepNext/>
              <w:rPr>
                <w:szCs w:val="22"/>
                <w:lang w:val="lt-LT"/>
              </w:rPr>
            </w:pPr>
          </w:p>
        </w:tc>
      </w:tr>
      <w:tr w:rsidR="00032F4B" w:rsidRPr="008A5703" w14:paraId="7BBF86A7" w14:textId="77777777" w:rsidTr="002D55BE">
        <w:tc>
          <w:tcPr>
            <w:tcW w:w="1640" w:type="dxa"/>
          </w:tcPr>
          <w:p w14:paraId="06C90108" w14:textId="77777777" w:rsidR="00032F4B" w:rsidRPr="003F707D" w:rsidRDefault="00032F4B" w:rsidP="002D55BE">
            <w:pPr>
              <w:rPr>
                <w:b/>
                <w:szCs w:val="22"/>
                <w:lang w:val="lt-LT"/>
              </w:rPr>
            </w:pPr>
            <w:r w:rsidRPr="003F707D">
              <w:rPr>
                <w:b/>
                <w:szCs w:val="22"/>
                <w:lang w:val="lt-LT"/>
              </w:rPr>
              <w:t>Kvėpavimo sistemos, krūtinės ląstos ir tarpuplaučio sutrikimai</w:t>
            </w:r>
          </w:p>
        </w:tc>
        <w:tc>
          <w:tcPr>
            <w:tcW w:w="1462" w:type="dxa"/>
          </w:tcPr>
          <w:p w14:paraId="6839390A" w14:textId="77777777" w:rsidR="00032F4B" w:rsidRPr="003F707D" w:rsidRDefault="00032F4B" w:rsidP="002D55BE">
            <w:pPr>
              <w:rPr>
                <w:szCs w:val="22"/>
                <w:lang w:val="lt-LT" w:eastAsia="de-DE"/>
              </w:rPr>
            </w:pPr>
          </w:p>
        </w:tc>
        <w:tc>
          <w:tcPr>
            <w:tcW w:w="1900" w:type="dxa"/>
          </w:tcPr>
          <w:p w14:paraId="764E2A1E" w14:textId="77777777" w:rsidR="00032F4B" w:rsidRPr="003F707D" w:rsidRDefault="00032F4B" w:rsidP="002D55BE">
            <w:pPr>
              <w:rPr>
                <w:szCs w:val="22"/>
                <w:lang w:val="lt-LT"/>
              </w:rPr>
            </w:pPr>
            <w:r w:rsidRPr="003F707D">
              <w:rPr>
                <w:szCs w:val="22"/>
                <w:lang w:val="lt-LT"/>
              </w:rPr>
              <w:t>Nosies sausmė</w:t>
            </w:r>
          </w:p>
        </w:tc>
        <w:tc>
          <w:tcPr>
            <w:tcW w:w="2619" w:type="dxa"/>
          </w:tcPr>
          <w:p w14:paraId="2FB2B9E9" w14:textId="27B40D88" w:rsidR="00032F4B" w:rsidRPr="003F707D" w:rsidRDefault="00032F4B" w:rsidP="002D55BE">
            <w:pPr>
              <w:rPr>
                <w:szCs w:val="22"/>
                <w:lang w:val="lt-LT"/>
              </w:rPr>
            </w:pPr>
            <w:proofErr w:type="spellStart"/>
            <w:r w:rsidRPr="003F707D">
              <w:rPr>
                <w:szCs w:val="22"/>
                <w:lang w:val="lt-LT"/>
              </w:rPr>
              <w:t>Burnaryklės</w:t>
            </w:r>
            <w:proofErr w:type="spellEnd"/>
            <w:r w:rsidRPr="003F707D">
              <w:rPr>
                <w:szCs w:val="22"/>
                <w:lang w:val="lt-LT"/>
              </w:rPr>
              <w:t xml:space="preserve"> skausmas,</w:t>
            </w:r>
            <w:r w:rsidRPr="003F707D">
              <w:rPr>
                <w:szCs w:val="22"/>
                <w:lang w:val="lt-LT"/>
              </w:rPr>
              <w:br/>
              <w:t>gerklės gniaužimas, sausa gerklė, užsikimšusi nosis</w:t>
            </w:r>
          </w:p>
        </w:tc>
        <w:tc>
          <w:tcPr>
            <w:tcW w:w="1660" w:type="dxa"/>
          </w:tcPr>
          <w:p w14:paraId="7692E09B" w14:textId="77777777" w:rsidR="00032F4B" w:rsidRPr="003F707D" w:rsidRDefault="00032F4B" w:rsidP="002D55BE">
            <w:pPr>
              <w:rPr>
                <w:szCs w:val="22"/>
                <w:lang w:val="lt-LT"/>
              </w:rPr>
            </w:pPr>
          </w:p>
        </w:tc>
      </w:tr>
      <w:tr w:rsidR="00032F4B" w:rsidRPr="008A5703" w14:paraId="4B61537E" w14:textId="77777777" w:rsidTr="002D55BE">
        <w:tc>
          <w:tcPr>
            <w:tcW w:w="1640" w:type="dxa"/>
          </w:tcPr>
          <w:p w14:paraId="7D9DA7AE" w14:textId="77777777" w:rsidR="00032F4B" w:rsidRPr="003F707D" w:rsidRDefault="00032F4B" w:rsidP="002D55BE">
            <w:pPr>
              <w:rPr>
                <w:b/>
                <w:szCs w:val="22"/>
                <w:lang w:val="lt-LT"/>
              </w:rPr>
            </w:pPr>
            <w:r w:rsidRPr="003F707D">
              <w:rPr>
                <w:b/>
                <w:szCs w:val="22"/>
                <w:lang w:val="lt-LT"/>
              </w:rPr>
              <w:t>Nervų sistemos sutrikimai</w:t>
            </w:r>
          </w:p>
        </w:tc>
        <w:tc>
          <w:tcPr>
            <w:tcW w:w="1462" w:type="dxa"/>
          </w:tcPr>
          <w:p w14:paraId="2436B786" w14:textId="77777777" w:rsidR="00032F4B" w:rsidRPr="003F707D" w:rsidRDefault="00032F4B" w:rsidP="002D55BE">
            <w:pPr>
              <w:rPr>
                <w:szCs w:val="22"/>
                <w:lang w:val="lt-LT" w:eastAsia="de-DE"/>
              </w:rPr>
            </w:pPr>
          </w:p>
        </w:tc>
        <w:tc>
          <w:tcPr>
            <w:tcW w:w="1900" w:type="dxa"/>
          </w:tcPr>
          <w:p w14:paraId="622B4627" w14:textId="77777777" w:rsidR="00032F4B" w:rsidRPr="003F707D" w:rsidRDefault="00032F4B" w:rsidP="002D55BE">
            <w:pPr>
              <w:rPr>
                <w:szCs w:val="22"/>
                <w:lang w:val="lt-LT"/>
              </w:rPr>
            </w:pPr>
            <w:r w:rsidRPr="003F707D">
              <w:rPr>
                <w:szCs w:val="22"/>
                <w:lang w:val="lt-LT"/>
              </w:rPr>
              <w:t>Galvos skausmas</w:t>
            </w:r>
          </w:p>
        </w:tc>
        <w:tc>
          <w:tcPr>
            <w:tcW w:w="2619" w:type="dxa"/>
          </w:tcPr>
          <w:p w14:paraId="312F2208" w14:textId="2D5B7AAE" w:rsidR="00032F4B" w:rsidRPr="003F707D" w:rsidRDefault="00032F4B" w:rsidP="002D55BE">
            <w:pPr>
              <w:rPr>
                <w:szCs w:val="22"/>
                <w:lang w:val="lt-LT"/>
              </w:rPr>
            </w:pPr>
            <w:r w:rsidRPr="003F707D">
              <w:rPr>
                <w:szCs w:val="22"/>
                <w:lang w:val="lt-LT"/>
              </w:rPr>
              <w:t>Svaigulys, mieguistumas,</w:t>
            </w:r>
            <w:r w:rsidRPr="003F707D">
              <w:rPr>
                <w:szCs w:val="22"/>
                <w:lang w:val="lt-LT"/>
              </w:rPr>
              <w:br/>
              <w:t>prastos kokybės miegas, dėmesio sutrikimas, diskomfortas galvoje</w:t>
            </w:r>
          </w:p>
        </w:tc>
        <w:tc>
          <w:tcPr>
            <w:tcW w:w="1660" w:type="dxa"/>
          </w:tcPr>
          <w:p w14:paraId="78395AE7" w14:textId="77777777" w:rsidR="00032F4B" w:rsidRPr="003F707D" w:rsidRDefault="00032F4B" w:rsidP="002D55BE">
            <w:pPr>
              <w:rPr>
                <w:szCs w:val="22"/>
                <w:lang w:val="lt-LT"/>
              </w:rPr>
            </w:pPr>
          </w:p>
        </w:tc>
      </w:tr>
      <w:tr w:rsidR="00032F4B" w:rsidRPr="003F707D" w14:paraId="16C672B5" w14:textId="77777777" w:rsidTr="002D55BE">
        <w:tc>
          <w:tcPr>
            <w:tcW w:w="1640" w:type="dxa"/>
          </w:tcPr>
          <w:p w14:paraId="6FCCE11C" w14:textId="77777777" w:rsidR="00032F4B" w:rsidRPr="003F707D" w:rsidRDefault="00032F4B" w:rsidP="002D55BE">
            <w:pPr>
              <w:rPr>
                <w:b/>
                <w:szCs w:val="22"/>
                <w:lang w:val="lt-LT"/>
              </w:rPr>
            </w:pPr>
            <w:r w:rsidRPr="003F707D">
              <w:rPr>
                <w:b/>
                <w:szCs w:val="22"/>
                <w:lang w:val="lt-LT"/>
              </w:rPr>
              <w:t>Psichikos sutrikimai</w:t>
            </w:r>
          </w:p>
        </w:tc>
        <w:tc>
          <w:tcPr>
            <w:tcW w:w="1462" w:type="dxa"/>
          </w:tcPr>
          <w:p w14:paraId="21E4F54C" w14:textId="77777777" w:rsidR="00032F4B" w:rsidRPr="003F707D" w:rsidRDefault="00032F4B" w:rsidP="002D55BE">
            <w:pPr>
              <w:rPr>
                <w:szCs w:val="22"/>
                <w:lang w:val="lt-LT" w:eastAsia="de-DE"/>
              </w:rPr>
            </w:pPr>
          </w:p>
        </w:tc>
        <w:tc>
          <w:tcPr>
            <w:tcW w:w="1900" w:type="dxa"/>
          </w:tcPr>
          <w:p w14:paraId="67A31D7A" w14:textId="77777777" w:rsidR="00032F4B" w:rsidRPr="003F707D" w:rsidRDefault="00032F4B" w:rsidP="002D55BE">
            <w:pPr>
              <w:rPr>
                <w:szCs w:val="22"/>
                <w:lang w:val="lt-LT" w:eastAsia="de-DE"/>
              </w:rPr>
            </w:pPr>
          </w:p>
        </w:tc>
        <w:tc>
          <w:tcPr>
            <w:tcW w:w="2619" w:type="dxa"/>
          </w:tcPr>
          <w:p w14:paraId="77AECC59" w14:textId="297E2367" w:rsidR="00032F4B" w:rsidRPr="003F707D" w:rsidRDefault="00032F4B" w:rsidP="002D55BE">
            <w:pPr>
              <w:rPr>
                <w:szCs w:val="22"/>
                <w:lang w:val="lt-LT"/>
              </w:rPr>
            </w:pPr>
            <w:r w:rsidRPr="003F707D">
              <w:rPr>
                <w:szCs w:val="22"/>
                <w:lang w:val="lt-LT"/>
              </w:rPr>
              <w:t>Miego sutrikimas, nerimas, neramumas</w:t>
            </w:r>
          </w:p>
        </w:tc>
        <w:tc>
          <w:tcPr>
            <w:tcW w:w="1660" w:type="dxa"/>
          </w:tcPr>
          <w:p w14:paraId="07E27C47" w14:textId="77777777" w:rsidR="00032F4B" w:rsidRPr="003F707D" w:rsidRDefault="00032F4B" w:rsidP="002D55BE">
            <w:pPr>
              <w:rPr>
                <w:szCs w:val="22"/>
                <w:lang w:val="lt-LT"/>
              </w:rPr>
            </w:pPr>
          </w:p>
        </w:tc>
      </w:tr>
      <w:tr w:rsidR="00032F4B" w:rsidRPr="003F707D" w14:paraId="2F6949AD" w14:textId="77777777" w:rsidTr="002D55BE">
        <w:tc>
          <w:tcPr>
            <w:tcW w:w="1640" w:type="dxa"/>
          </w:tcPr>
          <w:p w14:paraId="562B4519" w14:textId="77777777" w:rsidR="00032F4B" w:rsidRPr="003F707D" w:rsidRDefault="00032F4B" w:rsidP="002D55BE">
            <w:pPr>
              <w:rPr>
                <w:b/>
                <w:szCs w:val="22"/>
                <w:lang w:val="lt-LT"/>
              </w:rPr>
            </w:pPr>
            <w:r w:rsidRPr="003F707D">
              <w:rPr>
                <w:b/>
                <w:szCs w:val="22"/>
                <w:lang w:val="lt-LT"/>
              </w:rPr>
              <w:t>Ausų ir labirintų sutrikimai</w:t>
            </w:r>
          </w:p>
        </w:tc>
        <w:tc>
          <w:tcPr>
            <w:tcW w:w="1462" w:type="dxa"/>
          </w:tcPr>
          <w:p w14:paraId="5506A486" w14:textId="77777777" w:rsidR="00032F4B" w:rsidRPr="003F707D" w:rsidRDefault="00032F4B" w:rsidP="002D55BE">
            <w:pPr>
              <w:rPr>
                <w:szCs w:val="22"/>
                <w:lang w:val="lt-LT" w:eastAsia="de-DE"/>
              </w:rPr>
            </w:pPr>
          </w:p>
        </w:tc>
        <w:tc>
          <w:tcPr>
            <w:tcW w:w="1900" w:type="dxa"/>
          </w:tcPr>
          <w:p w14:paraId="7AE29DB7" w14:textId="77777777" w:rsidR="00032F4B" w:rsidRPr="003F707D" w:rsidRDefault="00032F4B" w:rsidP="002D55BE">
            <w:pPr>
              <w:rPr>
                <w:szCs w:val="22"/>
                <w:lang w:val="lt-LT" w:eastAsia="de-DE"/>
              </w:rPr>
            </w:pPr>
          </w:p>
        </w:tc>
        <w:tc>
          <w:tcPr>
            <w:tcW w:w="2619" w:type="dxa"/>
          </w:tcPr>
          <w:p w14:paraId="62C96B0B" w14:textId="77777777" w:rsidR="00032F4B" w:rsidRPr="003F707D" w:rsidRDefault="00032F4B" w:rsidP="002D55BE">
            <w:pPr>
              <w:rPr>
                <w:szCs w:val="22"/>
                <w:lang w:val="lt-LT"/>
              </w:rPr>
            </w:pPr>
            <w:proofErr w:type="spellStart"/>
            <w:r w:rsidRPr="003F707D">
              <w:rPr>
                <w:szCs w:val="22"/>
                <w:lang w:val="lt-LT"/>
              </w:rPr>
              <w:t>Vertigo</w:t>
            </w:r>
            <w:proofErr w:type="spellEnd"/>
            <w:r w:rsidRPr="003F707D">
              <w:rPr>
                <w:szCs w:val="22"/>
                <w:lang w:val="lt-LT"/>
              </w:rPr>
              <w:t xml:space="preserve"> tipo svaigulys</w:t>
            </w:r>
          </w:p>
        </w:tc>
        <w:tc>
          <w:tcPr>
            <w:tcW w:w="1660" w:type="dxa"/>
          </w:tcPr>
          <w:p w14:paraId="641C5EAF" w14:textId="77777777" w:rsidR="00032F4B" w:rsidRPr="003F707D" w:rsidRDefault="00032F4B" w:rsidP="002D55BE">
            <w:pPr>
              <w:rPr>
                <w:szCs w:val="22"/>
                <w:lang w:val="lt-LT"/>
              </w:rPr>
            </w:pPr>
          </w:p>
        </w:tc>
      </w:tr>
      <w:tr w:rsidR="00032F4B" w:rsidRPr="008A5703" w14:paraId="73014584" w14:textId="77777777" w:rsidTr="002D55BE">
        <w:tc>
          <w:tcPr>
            <w:tcW w:w="1640" w:type="dxa"/>
          </w:tcPr>
          <w:p w14:paraId="753C2D1D" w14:textId="77777777" w:rsidR="00032F4B" w:rsidRPr="003F707D" w:rsidRDefault="00032F4B" w:rsidP="002D55BE">
            <w:pPr>
              <w:rPr>
                <w:b/>
                <w:szCs w:val="22"/>
                <w:lang w:val="lt-LT"/>
              </w:rPr>
            </w:pPr>
            <w:r w:rsidRPr="003F707D">
              <w:rPr>
                <w:b/>
                <w:szCs w:val="22"/>
                <w:lang w:val="lt-LT"/>
              </w:rPr>
              <w:t>Odos ir poodinio audinio</w:t>
            </w:r>
            <w:r w:rsidRPr="003F707D">
              <w:rPr>
                <w:b/>
                <w:szCs w:val="22"/>
                <w:lang w:val="lt-LT"/>
              </w:rPr>
              <w:br/>
              <w:t>sutrikimai</w:t>
            </w:r>
          </w:p>
        </w:tc>
        <w:tc>
          <w:tcPr>
            <w:tcW w:w="1462" w:type="dxa"/>
          </w:tcPr>
          <w:p w14:paraId="209BA560" w14:textId="77777777" w:rsidR="00032F4B" w:rsidRPr="003F707D" w:rsidRDefault="00032F4B" w:rsidP="002D55BE">
            <w:pPr>
              <w:rPr>
                <w:szCs w:val="22"/>
                <w:lang w:val="lt-LT" w:eastAsia="de-DE"/>
              </w:rPr>
            </w:pPr>
          </w:p>
        </w:tc>
        <w:tc>
          <w:tcPr>
            <w:tcW w:w="1900" w:type="dxa"/>
          </w:tcPr>
          <w:p w14:paraId="0E2426D3" w14:textId="77777777" w:rsidR="00032F4B" w:rsidRPr="003F707D" w:rsidRDefault="00032F4B" w:rsidP="002D55BE">
            <w:pPr>
              <w:rPr>
                <w:szCs w:val="22"/>
                <w:lang w:val="lt-LT"/>
              </w:rPr>
            </w:pPr>
            <w:r w:rsidRPr="003F707D">
              <w:rPr>
                <w:szCs w:val="22"/>
                <w:lang w:val="lt-LT"/>
              </w:rPr>
              <w:t>Odos sausmė</w:t>
            </w:r>
          </w:p>
        </w:tc>
        <w:tc>
          <w:tcPr>
            <w:tcW w:w="2619" w:type="dxa"/>
          </w:tcPr>
          <w:p w14:paraId="1BF2230E" w14:textId="76B5056C" w:rsidR="00032F4B" w:rsidRPr="003F707D" w:rsidRDefault="00032F4B" w:rsidP="002D55BE">
            <w:pPr>
              <w:rPr>
                <w:szCs w:val="22"/>
                <w:lang w:val="lt-LT"/>
              </w:rPr>
            </w:pPr>
            <w:proofErr w:type="spellStart"/>
            <w:r w:rsidRPr="003F707D">
              <w:rPr>
                <w:szCs w:val="22"/>
                <w:lang w:val="lt-LT"/>
              </w:rPr>
              <w:t>Hiperhidrozė</w:t>
            </w:r>
            <w:proofErr w:type="spellEnd"/>
            <w:r w:rsidRPr="003F707D">
              <w:rPr>
                <w:szCs w:val="22"/>
                <w:lang w:val="lt-LT"/>
              </w:rPr>
              <w:t xml:space="preserve">, niežėjimas, </w:t>
            </w:r>
            <w:proofErr w:type="spellStart"/>
            <w:r w:rsidRPr="003F707D">
              <w:rPr>
                <w:szCs w:val="22"/>
                <w:lang w:val="lt-LT"/>
              </w:rPr>
              <w:t>generalizuotas</w:t>
            </w:r>
            <w:proofErr w:type="spellEnd"/>
            <w:r w:rsidRPr="003F707D">
              <w:rPr>
                <w:szCs w:val="22"/>
                <w:lang w:val="lt-LT"/>
              </w:rPr>
              <w:t xml:space="preserve"> niežėjimas, išbėrimas, pakitęs odos kvapas, </w:t>
            </w:r>
            <w:proofErr w:type="spellStart"/>
            <w:r w:rsidRPr="003F707D">
              <w:rPr>
                <w:szCs w:val="22"/>
                <w:lang w:val="lt-LT"/>
              </w:rPr>
              <w:t>eritema</w:t>
            </w:r>
            <w:proofErr w:type="spellEnd"/>
            <w:r w:rsidRPr="003F707D">
              <w:rPr>
                <w:szCs w:val="22"/>
                <w:lang w:val="lt-LT"/>
              </w:rPr>
              <w:t xml:space="preserve">, </w:t>
            </w:r>
            <w:proofErr w:type="spellStart"/>
            <w:r w:rsidRPr="003F707D">
              <w:rPr>
                <w:szCs w:val="22"/>
                <w:lang w:val="lt-LT"/>
              </w:rPr>
              <w:t>parapsoriazė</w:t>
            </w:r>
            <w:proofErr w:type="spellEnd"/>
            <w:r w:rsidRPr="003F707D">
              <w:rPr>
                <w:szCs w:val="22"/>
                <w:lang w:val="lt-LT"/>
              </w:rPr>
              <w:t>, odos sudirginimas, sausos plaštakos, atopinis dermatitas, egzema, odos plokštelės tipo pokyčiai, spuogai (</w:t>
            </w:r>
            <w:proofErr w:type="spellStart"/>
            <w:r w:rsidRPr="00DE14E2">
              <w:rPr>
                <w:i/>
                <w:iCs/>
                <w:szCs w:val="22"/>
                <w:lang w:val="lt-LT"/>
              </w:rPr>
              <w:t>acne</w:t>
            </w:r>
            <w:proofErr w:type="spellEnd"/>
            <w:r w:rsidRPr="003F707D">
              <w:rPr>
                <w:szCs w:val="22"/>
                <w:lang w:val="lt-LT"/>
              </w:rPr>
              <w:t>), dilgėlinė</w:t>
            </w:r>
          </w:p>
        </w:tc>
        <w:tc>
          <w:tcPr>
            <w:tcW w:w="1660" w:type="dxa"/>
          </w:tcPr>
          <w:p w14:paraId="33377E9E" w14:textId="77777777" w:rsidR="00032F4B" w:rsidRPr="003F707D" w:rsidRDefault="00032F4B" w:rsidP="002D55BE">
            <w:pPr>
              <w:rPr>
                <w:szCs w:val="22"/>
                <w:lang w:val="lt-LT"/>
              </w:rPr>
            </w:pPr>
          </w:p>
        </w:tc>
      </w:tr>
      <w:tr w:rsidR="00032F4B" w:rsidRPr="008A5703" w14:paraId="33ADAAAA" w14:textId="77777777" w:rsidTr="002D55BE">
        <w:tc>
          <w:tcPr>
            <w:tcW w:w="1640" w:type="dxa"/>
          </w:tcPr>
          <w:p w14:paraId="12D4DC28" w14:textId="77777777" w:rsidR="00032F4B" w:rsidRPr="003F707D" w:rsidRDefault="00032F4B" w:rsidP="002D55BE">
            <w:pPr>
              <w:rPr>
                <w:b/>
                <w:szCs w:val="22"/>
                <w:lang w:val="lt-LT"/>
              </w:rPr>
            </w:pPr>
            <w:r w:rsidRPr="003F707D">
              <w:rPr>
                <w:b/>
                <w:szCs w:val="22"/>
                <w:lang w:val="lt-LT"/>
              </w:rPr>
              <w:t>Bendrieji sutrikimai ir</w:t>
            </w:r>
            <w:r w:rsidRPr="003F707D">
              <w:rPr>
                <w:b/>
                <w:szCs w:val="22"/>
                <w:lang w:val="lt-LT"/>
              </w:rPr>
              <w:br/>
              <w:t>vartojimo vietos pažeidimai</w:t>
            </w:r>
          </w:p>
        </w:tc>
        <w:tc>
          <w:tcPr>
            <w:tcW w:w="1462" w:type="dxa"/>
          </w:tcPr>
          <w:p w14:paraId="0B0EA01C" w14:textId="77777777" w:rsidR="00032F4B" w:rsidRPr="003F707D" w:rsidRDefault="00032F4B" w:rsidP="002D55BE">
            <w:pPr>
              <w:rPr>
                <w:szCs w:val="22"/>
                <w:lang w:val="lt-LT" w:eastAsia="de-DE"/>
              </w:rPr>
            </w:pPr>
          </w:p>
        </w:tc>
        <w:tc>
          <w:tcPr>
            <w:tcW w:w="1900" w:type="dxa"/>
          </w:tcPr>
          <w:p w14:paraId="4B2100C7" w14:textId="199E0409" w:rsidR="00032F4B" w:rsidRPr="003F707D" w:rsidRDefault="00032F4B" w:rsidP="002D55BE">
            <w:pPr>
              <w:rPr>
                <w:szCs w:val="22"/>
                <w:lang w:val="lt-LT"/>
              </w:rPr>
            </w:pPr>
            <w:r w:rsidRPr="003F707D">
              <w:rPr>
                <w:szCs w:val="22"/>
                <w:lang w:val="lt-LT"/>
              </w:rPr>
              <w:t xml:space="preserve">Dermatitas, egzema, išbėrimas, </w:t>
            </w:r>
            <w:proofErr w:type="spellStart"/>
            <w:r w:rsidRPr="003F707D">
              <w:rPr>
                <w:szCs w:val="22"/>
                <w:lang w:val="lt-LT"/>
              </w:rPr>
              <w:t>papulės</w:t>
            </w:r>
            <w:proofErr w:type="spellEnd"/>
            <w:r w:rsidRPr="003F707D">
              <w:rPr>
                <w:szCs w:val="22"/>
                <w:lang w:val="lt-LT"/>
              </w:rPr>
              <w:t xml:space="preserve"> (mazgeliai), </w:t>
            </w:r>
            <w:proofErr w:type="spellStart"/>
            <w:r w:rsidRPr="003F707D">
              <w:rPr>
                <w:szCs w:val="22"/>
                <w:lang w:val="lt-LT"/>
              </w:rPr>
              <w:t>eritema</w:t>
            </w:r>
            <w:proofErr w:type="spellEnd"/>
            <w:r w:rsidRPr="003F707D">
              <w:rPr>
                <w:szCs w:val="22"/>
                <w:lang w:val="lt-LT"/>
              </w:rPr>
              <w:t>, sudirginimas, skausmas arba niežėjimas vartojimo vietoje</w:t>
            </w:r>
          </w:p>
        </w:tc>
        <w:tc>
          <w:tcPr>
            <w:tcW w:w="2619" w:type="dxa"/>
          </w:tcPr>
          <w:p w14:paraId="4C27AB62" w14:textId="72E1FF91" w:rsidR="00032F4B" w:rsidRPr="003F707D" w:rsidRDefault="00032F4B" w:rsidP="002D55BE">
            <w:pPr>
              <w:rPr>
                <w:szCs w:val="22"/>
                <w:lang w:val="lt-LT"/>
              </w:rPr>
            </w:pPr>
            <w:r w:rsidRPr="003F707D">
              <w:rPr>
                <w:szCs w:val="22"/>
                <w:lang w:val="lt-LT"/>
              </w:rPr>
              <w:t>Spuogai (</w:t>
            </w:r>
            <w:proofErr w:type="spellStart"/>
            <w:r w:rsidRPr="003F707D">
              <w:rPr>
                <w:szCs w:val="22"/>
                <w:lang w:val="lt-LT"/>
              </w:rPr>
              <w:t>aknė</w:t>
            </w:r>
            <w:proofErr w:type="spellEnd"/>
            <w:r w:rsidRPr="003F707D">
              <w:rPr>
                <w:szCs w:val="22"/>
                <w:lang w:val="lt-LT"/>
              </w:rPr>
              <w:t>), patinimas, sausėjimas, pūslelės, sukietėjimas, randas arba žaizda vartojimo vietoje, gleivinių džiūvimas, nuovargis</w:t>
            </w:r>
          </w:p>
        </w:tc>
        <w:tc>
          <w:tcPr>
            <w:tcW w:w="1660" w:type="dxa"/>
          </w:tcPr>
          <w:p w14:paraId="28E6A752" w14:textId="77777777" w:rsidR="00032F4B" w:rsidRPr="003F707D" w:rsidRDefault="00032F4B" w:rsidP="002D55BE">
            <w:pPr>
              <w:rPr>
                <w:szCs w:val="22"/>
                <w:lang w:val="lt-LT"/>
              </w:rPr>
            </w:pPr>
          </w:p>
        </w:tc>
      </w:tr>
      <w:tr w:rsidR="00032F4B" w:rsidRPr="008A5703" w14:paraId="4E6BBBD4" w14:textId="77777777" w:rsidTr="002D55BE">
        <w:tc>
          <w:tcPr>
            <w:tcW w:w="1640" w:type="dxa"/>
            <w:vAlign w:val="bottom"/>
          </w:tcPr>
          <w:p w14:paraId="2879063D" w14:textId="77777777" w:rsidR="00032F4B" w:rsidRPr="003F707D" w:rsidRDefault="00032F4B" w:rsidP="002D55BE">
            <w:pPr>
              <w:rPr>
                <w:szCs w:val="22"/>
                <w:lang w:val="lt-LT"/>
              </w:rPr>
            </w:pPr>
            <w:r w:rsidRPr="003F707D">
              <w:rPr>
                <w:b/>
                <w:szCs w:val="22"/>
                <w:lang w:val="lt-LT"/>
              </w:rPr>
              <w:t xml:space="preserve">Infekcijos ir </w:t>
            </w:r>
            <w:proofErr w:type="spellStart"/>
            <w:r w:rsidRPr="003F707D">
              <w:rPr>
                <w:b/>
                <w:szCs w:val="22"/>
                <w:lang w:val="lt-LT"/>
              </w:rPr>
              <w:t>infestacijos</w:t>
            </w:r>
            <w:proofErr w:type="spellEnd"/>
          </w:p>
        </w:tc>
        <w:tc>
          <w:tcPr>
            <w:tcW w:w="1462" w:type="dxa"/>
          </w:tcPr>
          <w:p w14:paraId="45F11AC4" w14:textId="77777777" w:rsidR="00032F4B" w:rsidRPr="003F707D" w:rsidRDefault="00032F4B" w:rsidP="002D55BE">
            <w:pPr>
              <w:rPr>
                <w:szCs w:val="22"/>
                <w:lang w:val="lt-LT" w:eastAsia="de-DE"/>
              </w:rPr>
            </w:pPr>
          </w:p>
        </w:tc>
        <w:tc>
          <w:tcPr>
            <w:tcW w:w="1900" w:type="dxa"/>
          </w:tcPr>
          <w:p w14:paraId="4D9CAB6B" w14:textId="63165D80" w:rsidR="00032F4B" w:rsidRPr="003F707D" w:rsidRDefault="00032F4B" w:rsidP="002D55BE">
            <w:pPr>
              <w:rPr>
                <w:szCs w:val="22"/>
                <w:lang w:val="lt-LT"/>
              </w:rPr>
            </w:pPr>
          </w:p>
        </w:tc>
        <w:tc>
          <w:tcPr>
            <w:tcW w:w="2619" w:type="dxa"/>
          </w:tcPr>
          <w:p w14:paraId="0E68F606" w14:textId="77777777" w:rsidR="00032F4B" w:rsidRPr="003F707D" w:rsidRDefault="00032F4B" w:rsidP="002D55BE">
            <w:pPr>
              <w:rPr>
                <w:szCs w:val="22"/>
                <w:lang w:val="lt-LT" w:eastAsia="de-DE"/>
              </w:rPr>
            </w:pPr>
            <w:r w:rsidRPr="003F707D">
              <w:rPr>
                <w:szCs w:val="22"/>
                <w:lang w:val="lt-LT"/>
              </w:rPr>
              <w:t xml:space="preserve">Vartojimo vietos </w:t>
            </w:r>
            <w:proofErr w:type="spellStart"/>
            <w:r w:rsidRPr="003F707D">
              <w:rPr>
                <w:szCs w:val="22"/>
                <w:lang w:val="lt-LT"/>
              </w:rPr>
              <w:t>folikulitas</w:t>
            </w:r>
            <w:proofErr w:type="spellEnd"/>
            <w:r w:rsidRPr="003F707D">
              <w:rPr>
                <w:szCs w:val="22"/>
                <w:lang w:val="lt-LT"/>
              </w:rPr>
              <w:t xml:space="preserve">, </w:t>
            </w:r>
            <w:proofErr w:type="spellStart"/>
            <w:r w:rsidRPr="003F707D">
              <w:rPr>
                <w:szCs w:val="22"/>
                <w:lang w:val="lt-LT"/>
              </w:rPr>
              <w:t>pustulės</w:t>
            </w:r>
            <w:proofErr w:type="spellEnd"/>
            <w:r w:rsidRPr="003F707D">
              <w:rPr>
                <w:szCs w:val="22"/>
                <w:lang w:val="lt-LT"/>
              </w:rPr>
              <w:t xml:space="preserve"> (pūlinukai)</w:t>
            </w:r>
          </w:p>
        </w:tc>
        <w:tc>
          <w:tcPr>
            <w:tcW w:w="1660" w:type="dxa"/>
          </w:tcPr>
          <w:p w14:paraId="6BB308F6" w14:textId="77777777" w:rsidR="00032F4B" w:rsidRPr="003F707D" w:rsidRDefault="00032F4B" w:rsidP="002D55BE">
            <w:pPr>
              <w:rPr>
                <w:szCs w:val="22"/>
                <w:lang w:val="lt-LT" w:eastAsia="de-DE"/>
              </w:rPr>
            </w:pPr>
          </w:p>
        </w:tc>
      </w:tr>
      <w:tr w:rsidR="00032F4B" w:rsidRPr="003F707D" w14:paraId="2996ADCC" w14:textId="77777777" w:rsidTr="002D55BE">
        <w:tc>
          <w:tcPr>
            <w:tcW w:w="1640" w:type="dxa"/>
          </w:tcPr>
          <w:p w14:paraId="1611949A" w14:textId="77777777" w:rsidR="00032F4B" w:rsidRPr="003F707D" w:rsidRDefault="00032F4B" w:rsidP="002D55BE">
            <w:pPr>
              <w:rPr>
                <w:szCs w:val="22"/>
                <w:lang w:val="lt-LT"/>
              </w:rPr>
            </w:pPr>
            <w:r w:rsidRPr="003F707D">
              <w:rPr>
                <w:b/>
                <w:szCs w:val="22"/>
                <w:lang w:val="lt-LT"/>
              </w:rPr>
              <w:t>Kraujo ir limfinės sistemos sutrikimai</w:t>
            </w:r>
          </w:p>
        </w:tc>
        <w:tc>
          <w:tcPr>
            <w:tcW w:w="1462" w:type="dxa"/>
          </w:tcPr>
          <w:p w14:paraId="3B7E9097" w14:textId="77777777" w:rsidR="00032F4B" w:rsidRPr="003F707D" w:rsidRDefault="00032F4B" w:rsidP="002D55BE">
            <w:pPr>
              <w:rPr>
                <w:szCs w:val="22"/>
                <w:lang w:val="lt-LT" w:eastAsia="de-DE"/>
              </w:rPr>
            </w:pPr>
          </w:p>
        </w:tc>
        <w:tc>
          <w:tcPr>
            <w:tcW w:w="1900" w:type="dxa"/>
          </w:tcPr>
          <w:p w14:paraId="017DD6FD" w14:textId="77777777" w:rsidR="00032F4B" w:rsidRPr="003F707D" w:rsidRDefault="00032F4B" w:rsidP="002D55BE">
            <w:pPr>
              <w:rPr>
                <w:szCs w:val="22"/>
                <w:lang w:val="lt-LT" w:eastAsia="de-DE"/>
              </w:rPr>
            </w:pPr>
          </w:p>
        </w:tc>
        <w:tc>
          <w:tcPr>
            <w:tcW w:w="2619" w:type="dxa"/>
          </w:tcPr>
          <w:p w14:paraId="53AD4B20" w14:textId="77777777" w:rsidR="00032F4B" w:rsidRPr="003F707D" w:rsidRDefault="00032F4B" w:rsidP="002D55BE">
            <w:pPr>
              <w:rPr>
                <w:szCs w:val="22"/>
                <w:lang w:val="lt-LT"/>
              </w:rPr>
            </w:pPr>
            <w:proofErr w:type="spellStart"/>
            <w:r w:rsidRPr="003F707D">
              <w:rPr>
                <w:szCs w:val="22"/>
                <w:lang w:val="lt-LT"/>
              </w:rPr>
              <w:t>Trombocitopenija</w:t>
            </w:r>
            <w:proofErr w:type="spellEnd"/>
          </w:p>
        </w:tc>
        <w:tc>
          <w:tcPr>
            <w:tcW w:w="1660" w:type="dxa"/>
          </w:tcPr>
          <w:p w14:paraId="3A27F2B4" w14:textId="77777777" w:rsidR="00032F4B" w:rsidRPr="003F707D" w:rsidRDefault="00032F4B" w:rsidP="002D55BE">
            <w:pPr>
              <w:rPr>
                <w:szCs w:val="22"/>
                <w:lang w:val="lt-LT"/>
              </w:rPr>
            </w:pPr>
          </w:p>
        </w:tc>
      </w:tr>
      <w:tr w:rsidR="00032F4B" w:rsidRPr="003F707D" w14:paraId="7E42B30E" w14:textId="77777777" w:rsidTr="002D55BE">
        <w:tc>
          <w:tcPr>
            <w:tcW w:w="1640" w:type="dxa"/>
          </w:tcPr>
          <w:p w14:paraId="14962CC0" w14:textId="77777777" w:rsidR="00032F4B" w:rsidRPr="003F707D" w:rsidRDefault="00032F4B" w:rsidP="002D55BE">
            <w:pPr>
              <w:rPr>
                <w:szCs w:val="22"/>
                <w:lang w:val="lt-LT"/>
              </w:rPr>
            </w:pPr>
            <w:r w:rsidRPr="003F707D">
              <w:rPr>
                <w:b/>
                <w:szCs w:val="22"/>
                <w:lang w:val="lt-LT"/>
              </w:rPr>
              <w:t>Širdies sutrikimai</w:t>
            </w:r>
          </w:p>
        </w:tc>
        <w:tc>
          <w:tcPr>
            <w:tcW w:w="1462" w:type="dxa"/>
          </w:tcPr>
          <w:p w14:paraId="603F79B8" w14:textId="77777777" w:rsidR="00032F4B" w:rsidRPr="003F707D" w:rsidRDefault="00032F4B" w:rsidP="002D55BE">
            <w:pPr>
              <w:rPr>
                <w:szCs w:val="22"/>
                <w:lang w:val="lt-LT" w:eastAsia="de-DE"/>
              </w:rPr>
            </w:pPr>
          </w:p>
        </w:tc>
        <w:tc>
          <w:tcPr>
            <w:tcW w:w="1900" w:type="dxa"/>
          </w:tcPr>
          <w:p w14:paraId="7E2D7BFB" w14:textId="77777777" w:rsidR="00032F4B" w:rsidRPr="003F707D" w:rsidRDefault="00032F4B" w:rsidP="002D55BE">
            <w:pPr>
              <w:rPr>
                <w:szCs w:val="22"/>
                <w:lang w:val="lt-LT" w:eastAsia="de-DE"/>
              </w:rPr>
            </w:pPr>
          </w:p>
        </w:tc>
        <w:tc>
          <w:tcPr>
            <w:tcW w:w="2619" w:type="dxa"/>
          </w:tcPr>
          <w:p w14:paraId="31FA3ADB" w14:textId="77777777" w:rsidR="00032F4B" w:rsidRPr="003F707D" w:rsidRDefault="00032F4B" w:rsidP="002D55BE">
            <w:pPr>
              <w:rPr>
                <w:szCs w:val="22"/>
                <w:lang w:val="lt-LT"/>
              </w:rPr>
            </w:pPr>
            <w:r w:rsidRPr="003F707D">
              <w:rPr>
                <w:szCs w:val="22"/>
                <w:lang w:val="lt-LT"/>
              </w:rPr>
              <w:t>Tachikardija</w:t>
            </w:r>
          </w:p>
        </w:tc>
        <w:tc>
          <w:tcPr>
            <w:tcW w:w="1660" w:type="dxa"/>
          </w:tcPr>
          <w:p w14:paraId="67B0A1F9" w14:textId="77777777" w:rsidR="00032F4B" w:rsidRPr="003F707D" w:rsidRDefault="00032F4B" w:rsidP="002D55BE">
            <w:pPr>
              <w:rPr>
                <w:szCs w:val="22"/>
                <w:lang w:val="lt-LT"/>
              </w:rPr>
            </w:pPr>
          </w:p>
        </w:tc>
      </w:tr>
      <w:tr w:rsidR="00032F4B" w:rsidRPr="003F707D" w14:paraId="2519CE4A" w14:textId="77777777" w:rsidTr="002D55BE">
        <w:tc>
          <w:tcPr>
            <w:tcW w:w="1640" w:type="dxa"/>
            <w:tcBorders>
              <w:top w:val="single" w:sz="4" w:space="0" w:color="auto"/>
              <w:left w:val="single" w:sz="4" w:space="0" w:color="auto"/>
              <w:bottom w:val="single" w:sz="4" w:space="0" w:color="auto"/>
              <w:right w:val="single" w:sz="4" w:space="0" w:color="auto"/>
            </w:tcBorders>
          </w:tcPr>
          <w:p w14:paraId="5FDC2BFA" w14:textId="77777777" w:rsidR="00032F4B" w:rsidRPr="003F707D" w:rsidRDefault="00032F4B" w:rsidP="002D55BE">
            <w:pPr>
              <w:rPr>
                <w:b/>
                <w:szCs w:val="22"/>
                <w:lang w:val="lt-LT"/>
              </w:rPr>
            </w:pPr>
            <w:r w:rsidRPr="003F707D">
              <w:rPr>
                <w:b/>
                <w:szCs w:val="22"/>
                <w:lang w:val="lt-LT"/>
              </w:rPr>
              <w:lastRenderedPageBreak/>
              <w:t>Imuninės sistemos sutrikimai</w:t>
            </w:r>
          </w:p>
        </w:tc>
        <w:tc>
          <w:tcPr>
            <w:tcW w:w="1462" w:type="dxa"/>
            <w:tcBorders>
              <w:top w:val="single" w:sz="4" w:space="0" w:color="auto"/>
              <w:left w:val="single" w:sz="4" w:space="0" w:color="auto"/>
              <w:bottom w:val="single" w:sz="4" w:space="0" w:color="auto"/>
              <w:right w:val="single" w:sz="4" w:space="0" w:color="auto"/>
            </w:tcBorders>
          </w:tcPr>
          <w:p w14:paraId="1C8FF475" w14:textId="77777777" w:rsidR="00032F4B" w:rsidRPr="003F707D" w:rsidRDefault="00032F4B" w:rsidP="002D55BE">
            <w:pPr>
              <w:rPr>
                <w:szCs w:val="22"/>
                <w:lang w:val="lt-LT" w:eastAsia="de-DE"/>
              </w:rPr>
            </w:pPr>
          </w:p>
        </w:tc>
        <w:tc>
          <w:tcPr>
            <w:tcW w:w="1900" w:type="dxa"/>
            <w:tcBorders>
              <w:top w:val="single" w:sz="4" w:space="0" w:color="auto"/>
              <w:left w:val="single" w:sz="4" w:space="0" w:color="auto"/>
              <w:bottom w:val="single" w:sz="4" w:space="0" w:color="auto"/>
              <w:right w:val="single" w:sz="4" w:space="0" w:color="auto"/>
            </w:tcBorders>
          </w:tcPr>
          <w:p w14:paraId="59A1EFCA" w14:textId="77777777" w:rsidR="00032F4B" w:rsidRPr="003F707D" w:rsidRDefault="00032F4B" w:rsidP="002D55BE">
            <w:pPr>
              <w:rPr>
                <w:szCs w:val="22"/>
                <w:lang w:val="lt-LT" w:eastAsia="de-DE"/>
              </w:rPr>
            </w:pPr>
          </w:p>
        </w:tc>
        <w:tc>
          <w:tcPr>
            <w:tcW w:w="2619" w:type="dxa"/>
            <w:tcBorders>
              <w:top w:val="single" w:sz="4" w:space="0" w:color="auto"/>
              <w:left w:val="single" w:sz="4" w:space="0" w:color="auto"/>
              <w:bottom w:val="single" w:sz="4" w:space="0" w:color="auto"/>
              <w:right w:val="single" w:sz="4" w:space="0" w:color="auto"/>
            </w:tcBorders>
          </w:tcPr>
          <w:p w14:paraId="3478F692" w14:textId="77777777" w:rsidR="00032F4B" w:rsidRPr="003F707D" w:rsidRDefault="00032F4B" w:rsidP="002D55BE">
            <w:pPr>
              <w:rPr>
                <w:szCs w:val="22"/>
                <w:lang w:val="lt-LT"/>
              </w:rPr>
            </w:pPr>
          </w:p>
        </w:tc>
        <w:tc>
          <w:tcPr>
            <w:tcW w:w="1660" w:type="dxa"/>
            <w:tcBorders>
              <w:top w:val="single" w:sz="4" w:space="0" w:color="auto"/>
              <w:left w:val="single" w:sz="4" w:space="0" w:color="auto"/>
              <w:bottom w:val="single" w:sz="4" w:space="0" w:color="auto"/>
              <w:right w:val="single" w:sz="4" w:space="0" w:color="auto"/>
            </w:tcBorders>
          </w:tcPr>
          <w:p w14:paraId="1F97FEE1" w14:textId="77777777" w:rsidR="00032F4B" w:rsidRPr="003F707D" w:rsidRDefault="00032F4B" w:rsidP="002D55BE">
            <w:pPr>
              <w:rPr>
                <w:szCs w:val="22"/>
                <w:lang w:val="lt-LT"/>
              </w:rPr>
            </w:pPr>
            <w:r w:rsidRPr="003F707D">
              <w:rPr>
                <w:szCs w:val="22"/>
                <w:lang w:val="lt-LT"/>
              </w:rPr>
              <w:t xml:space="preserve">Padidėjęs jautrumas, </w:t>
            </w:r>
            <w:proofErr w:type="spellStart"/>
            <w:r w:rsidRPr="003F707D">
              <w:rPr>
                <w:szCs w:val="22"/>
                <w:lang w:val="lt-LT"/>
              </w:rPr>
              <w:t>angioneurozinė</w:t>
            </w:r>
            <w:proofErr w:type="spellEnd"/>
            <w:r w:rsidRPr="003F707D">
              <w:rPr>
                <w:szCs w:val="22"/>
                <w:lang w:val="lt-LT"/>
              </w:rPr>
              <w:t xml:space="preserve"> edema</w:t>
            </w:r>
          </w:p>
        </w:tc>
      </w:tr>
      <w:tr w:rsidR="00032F4B" w:rsidRPr="003F707D" w14:paraId="1C58428C" w14:textId="77777777" w:rsidTr="002D55BE">
        <w:tc>
          <w:tcPr>
            <w:tcW w:w="1640" w:type="dxa"/>
          </w:tcPr>
          <w:p w14:paraId="6A0BAA79" w14:textId="77777777" w:rsidR="00032F4B" w:rsidRPr="003F707D" w:rsidRDefault="00032F4B" w:rsidP="002D55BE">
            <w:pPr>
              <w:rPr>
                <w:b/>
                <w:bCs/>
                <w:szCs w:val="22"/>
                <w:lang w:val="lt-LT"/>
              </w:rPr>
            </w:pPr>
            <w:r w:rsidRPr="003F707D">
              <w:rPr>
                <w:b/>
                <w:bCs/>
                <w:noProof/>
                <w:szCs w:val="22"/>
                <w:lang w:val="lt-LT"/>
              </w:rPr>
              <w:t>Inkstų ir šlapimo takų sutrikimai</w:t>
            </w:r>
          </w:p>
        </w:tc>
        <w:tc>
          <w:tcPr>
            <w:tcW w:w="1462" w:type="dxa"/>
          </w:tcPr>
          <w:p w14:paraId="5C97C9A2" w14:textId="77777777" w:rsidR="00032F4B" w:rsidRPr="003F707D" w:rsidRDefault="00032F4B" w:rsidP="002D55BE">
            <w:pPr>
              <w:rPr>
                <w:szCs w:val="22"/>
                <w:lang w:val="lt-LT" w:eastAsia="de-DE"/>
              </w:rPr>
            </w:pPr>
          </w:p>
        </w:tc>
        <w:tc>
          <w:tcPr>
            <w:tcW w:w="1900" w:type="dxa"/>
          </w:tcPr>
          <w:p w14:paraId="461F3859" w14:textId="77777777" w:rsidR="00032F4B" w:rsidRPr="003F707D" w:rsidRDefault="00032F4B" w:rsidP="002D55BE">
            <w:pPr>
              <w:rPr>
                <w:szCs w:val="22"/>
                <w:lang w:val="lt-LT" w:eastAsia="de-DE"/>
              </w:rPr>
            </w:pPr>
          </w:p>
        </w:tc>
        <w:tc>
          <w:tcPr>
            <w:tcW w:w="2619" w:type="dxa"/>
          </w:tcPr>
          <w:p w14:paraId="36C188C5" w14:textId="77777777" w:rsidR="00032F4B" w:rsidRPr="003F707D" w:rsidRDefault="00032F4B" w:rsidP="002D55BE">
            <w:pPr>
              <w:rPr>
                <w:szCs w:val="22"/>
                <w:lang w:val="lt-LT"/>
              </w:rPr>
            </w:pPr>
            <w:r w:rsidRPr="003F707D">
              <w:rPr>
                <w:szCs w:val="22"/>
                <w:lang w:val="lt-LT"/>
              </w:rPr>
              <w:t>Šlapinimosi sutrikimai</w:t>
            </w:r>
          </w:p>
        </w:tc>
        <w:tc>
          <w:tcPr>
            <w:tcW w:w="1660" w:type="dxa"/>
          </w:tcPr>
          <w:p w14:paraId="39A8D09F" w14:textId="77777777" w:rsidR="00032F4B" w:rsidRPr="003F707D" w:rsidRDefault="00032F4B" w:rsidP="002D55BE">
            <w:pPr>
              <w:rPr>
                <w:szCs w:val="22"/>
                <w:lang w:val="lt-LT"/>
              </w:rPr>
            </w:pPr>
          </w:p>
        </w:tc>
      </w:tr>
      <w:tr w:rsidR="008A5703" w:rsidRPr="008A5703" w14:paraId="361234BC" w14:textId="77777777" w:rsidTr="002D55BE">
        <w:tc>
          <w:tcPr>
            <w:tcW w:w="1640" w:type="dxa"/>
          </w:tcPr>
          <w:p w14:paraId="00FDC616" w14:textId="77777777" w:rsidR="008A5703" w:rsidRPr="003F707D" w:rsidRDefault="008A5703" w:rsidP="008A5703">
            <w:pPr>
              <w:rPr>
                <w:szCs w:val="22"/>
                <w:lang w:val="lt-LT"/>
              </w:rPr>
            </w:pPr>
            <w:r w:rsidRPr="003F707D">
              <w:rPr>
                <w:b/>
                <w:szCs w:val="22"/>
                <w:lang w:val="lt-LT"/>
              </w:rPr>
              <w:t>Tyrimai</w:t>
            </w:r>
          </w:p>
        </w:tc>
        <w:tc>
          <w:tcPr>
            <w:tcW w:w="1462" w:type="dxa"/>
          </w:tcPr>
          <w:p w14:paraId="22A4E993" w14:textId="77777777" w:rsidR="008A5703" w:rsidRPr="003F707D" w:rsidRDefault="008A5703" w:rsidP="008A5703">
            <w:pPr>
              <w:rPr>
                <w:szCs w:val="22"/>
                <w:lang w:val="lt-LT" w:eastAsia="de-DE"/>
              </w:rPr>
            </w:pPr>
          </w:p>
        </w:tc>
        <w:tc>
          <w:tcPr>
            <w:tcW w:w="1900" w:type="dxa"/>
          </w:tcPr>
          <w:p w14:paraId="2BA16CFE" w14:textId="77777777" w:rsidR="008A5703" w:rsidRPr="003F707D" w:rsidRDefault="008A5703" w:rsidP="008A5703">
            <w:pPr>
              <w:rPr>
                <w:szCs w:val="22"/>
                <w:lang w:val="lt-LT" w:eastAsia="de-DE"/>
              </w:rPr>
            </w:pPr>
          </w:p>
        </w:tc>
        <w:tc>
          <w:tcPr>
            <w:tcW w:w="2619" w:type="dxa"/>
          </w:tcPr>
          <w:p w14:paraId="6ADF2147" w14:textId="03A133A6" w:rsidR="008A5703" w:rsidRPr="003F707D" w:rsidRDefault="008A5703" w:rsidP="008A5703">
            <w:pPr>
              <w:rPr>
                <w:szCs w:val="22"/>
                <w:lang w:val="lt-LT"/>
              </w:rPr>
            </w:pPr>
            <w:r>
              <w:rPr>
                <w:szCs w:val="22"/>
                <w:lang w:val="lt-LT"/>
              </w:rPr>
              <w:t xml:space="preserve">QT intervalo pailgėjimas elektrokardiogramoje, padidėjęs kepenų fermentų aktyvumas, padidėjusi </w:t>
            </w:r>
            <w:proofErr w:type="spellStart"/>
            <w:r>
              <w:rPr>
                <w:szCs w:val="22"/>
                <w:lang w:val="lt-LT"/>
              </w:rPr>
              <w:t>konjuguoto</w:t>
            </w:r>
            <w:proofErr w:type="spellEnd"/>
            <w:r>
              <w:rPr>
                <w:szCs w:val="22"/>
                <w:lang w:val="lt-LT"/>
              </w:rPr>
              <w:t xml:space="preserve"> </w:t>
            </w:r>
            <w:proofErr w:type="spellStart"/>
            <w:r>
              <w:rPr>
                <w:szCs w:val="22"/>
                <w:lang w:val="lt-LT"/>
              </w:rPr>
              <w:t>bilirubino</w:t>
            </w:r>
            <w:proofErr w:type="spellEnd"/>
            <w:r>
              <w:rPr>
                <w:szCs w:val="22"/>
                <w:lang w:val="lt-LT"/>
              </w:rPr>
              <w:t xml:space="preserve"> koncentracija ir padidėjęs vidutinis ląstelių tūris, sumažėjusi vidutinė hemoglobino koncentracija ląstelėse</w:t>
            </w:r>
          </w:p>
        </w:tc>
        <w:tc>
          <w:tcPr>
            <w:tcW w:w="1660" w:type="dxa"/>
          </w:tcPr>
          <w:p w14:paraId="0D0C908D" w14:textId="77777777" w:rsidR="008A5703" w:rsidRPr="003F707D" w:rsidRDefault="008A5703" w:rsidP="008A5703">
            <w:pPr>
              <w:rPr>
                <w:szCs w:val="22"/>
                <w:lang w:val="lt-LT"/>
              </w:rPr>
            </w:pPr>
          </w:p>
        </w:tc>
      </w:tr>
    </w:tbl>
    <w:p w14:paraId="61814F15" w14:textId="77777777" w:rsidR="008A5703" w:rsidRPr="00960A84" w:rsidRDefault="008A5703" w:rsidP="008A5703">
      <w:pPr>
        <w:rPr>
          <w:b/>
          <w:bCs/>
          <w:lang w:val="lt-LT"/>
        </w:rPr>
      </w:pPr>
    </w:p>
    <w:p w14:paraId="38C3D1A4" w14:textId="77777777" w:rsidR="008A5703" w:rsidRPr="00960A84" w:rsidRDefault="008A5703" w:rsidP="008A5703">
      <w:pPr>
        <w:rPr>
          <w:u w:val="single"/>
          <w:lang w:val="lt-LT"/>
        </w:rPr>
      </w:pPr>
      <w:r w:rsidRPr="00960A84">
        <w:rPr>
          <w:u w:val="single"/>
          <w:lang w:val="lt-LT"/>
        </w:rPr>
        <w:t>Vaikų populiacija</w:t>
      </w:r>
    </w:p>
    <w:p w14:paraId="4B4E4177" w14:textId="77777777" w:rsidR="008A5703" w:rsidRDefault="008A5703" w:rsidP="008A5703">
      <w:pPr>
        <w:rPr>
          <w:lang w:val="lt-LT"/>
        </w:rPr>
      </w:pPr>
    </w:p>
    <w:p w14:paraId="1432579D" w14:textId="77777777" w:rsidR="008A5703" w:rsidRPr="00960A84" w:rsidRDefault="008A5703" w:rsidP="008A5703">
      <w:pPr>
        <w:rPr>
          <w:lang w:val="lt-LT"/>
        </w:rPr>
      </w:pPr>
      <w:r w:rsidRPr="00960A84">
        <w:rPr>
          <w:lang w:val="lt-LT"/>
        </w:rPr>
        <w:t>Tikėtina, kad nepageidaujamų reakcijų dažnis, tipas ir sunkumas paaugliams bus panašus kaip suaugusiesiems.</w:t>
      </w:r>
    </w:p>
    <w:p w14:paraId="6A57CC4B" w14:textId="77777777" w:rsidR="008A5703" w:rsidRDefault="008A5703" w:rsidP="008A5703">
      <w:pPr>
        <w:rPr>
          <w:lang w:val="lt-LT"/>
        </w:rPr>
      </w:pPr>
    </w:p>
    <w:p w14:paraId="7687D68F" w14:textId="77777777" w:rsidR="00032F4B" w:rsidRPr="00815F40" w:rsidRDefault="00032F4B" w:rsidP="00032F4B">
      <w:pPr>
        <w:keepNext/>
        <w:autoSpaceDE w:val="0"/>
        <w:autoSpaceDN w:val="0"/>
        <w:adjustRightInd w:val="0"/>
        <w:rPr>
          <w:szCs w:val="22"/>
          <w:u w:val="single"/>
          <w:lang w:val="lt-LT"/>
        </w:rPr>
      </w:pPr>
      <w:r w:rsidRPr="00815F40">
        <w:rPr>
          <w:u w:val="single"/>
          <w:lang w:val="lt-LT"/>
        </w:rPr>
        <w:t>Pranešimas apie įtariamas nepageidaujamas reakcijas</w:t>
      </w:r>
    </w:p>
    <w:p w14:paraId="0DAF2397" w14:textId="2D9747B0" w:rsidR="00012389" w:rsidRDefault="00032F4B" w:rsidP="00012389">
      <w:pPr>
        <w:tabs>
          <w:tab w:val="left" w:pos="567"/>
        </w:tabs>
        <w:spacing w:line="260" w:lineRule="exact"/>
        <w:jc w:val="both"/>
        <w:rPr>
          <w:szCs w:val="22"/>
          <w:lang w:val="lt-LT"/>
        </w:rPr>
      </w:pPr>
      <w:r w:rsidRPr="00815F40">
        <w:rPr>
          <w:lang w:val="lt-LT"/>
        </w:rPr>
        <w:t xml:space="preserve">Svarbu pranešti apie įtariamas nepageidaujamas reakcijas, pastebėtas po vaistinio preparato registracijos, nes tai leidžia nuolat stebėti vaistinio preparato naudos ir rizikos santykį. </w:t>
      </w:r>
      <w:r w:rsidR="00012389" w:rsidRPr="00012389">
        <w:rPr>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012389" w:rsidRPr="00012389">
        <w:rPr>
          <w:szCs w:val="22"/>
          <w:u w:val="single"/>
          <w:lang w:val="lt-LT"/>
        </w:rPr>
        <w:t>https://vvkt.lrv.lt/lt/</w:t>
      </w:r>
      <w:r w:rsidR="00012389" w:rsidRPr="00012389">
        <w:rPr>
          <w:szCs w:val="22"/>
          <w:lang w:val="lt-LT"/>
        </w:rPr>
        <w:t xml:space="preserve"> nurodytais būdais.</w:t>
      </w:r>
    </w:p>
    <w:p w14:paraId="2F35F96E" w14:textId="77777777" w:rsidR="00012389" w:rsidRPr="00012389" w:rsidRDefault="00012389" w:rsidP="00012389">
      <w:pPr>
        <w:tabs>
          <w:tab w:val="left" w:pos="567"/>
        </w:tabs>
        <w:spacing w:line="260" w:lineRule="exact"/>
        <w:jc w:val="both"/>
        <w:rPr>
          <w:szCs w:val="24"/>
          <w:lang w:val="lt-LT"/>
        </w:rPr>
      </w:pPr>
    </w:p>
    <w:p w14:paraId="1787BABE" w14:textId="77777777" w:rsidR="00032F4B" w:rsidRPr="00815F40" w:rsidRDefault="00032F4B" w:rsidP="00032F4B">
      <w:pPr>
        <w:autoSpaceDE w:val="0"/>
        <w:autoSpaceDN w:val="0"/>
        <w:adjustRightInd w:val="0"/>
        <w:rPr>
          <w:szCs w:val="22"/>
          <w:lang w:val="lt-LT"/>
        </w:rPr>
      </w:pPr>
    </w:p>
    <w:p w14:paraId="4D13BEB9" w14:textId="77777777" w:rsidR="00032F4B" w:rsidRPr="00815F40" w:rsidRDefault="00032F4B" w:rsidP="00032F4B">
      <w:pPr>
        <w:keepNext/>
        <w:ind w:left="567" w:hanging="567"/>
        <w:rPr>
          <w:lang w:val="lt-LT"/>
        </w:rPr>
      </w:pPr>
      <w:r w:rsidRPr="00815F40">
        <w:rPr>
          <w:b/>
          <w:lang w:val="lt-LT"/>
        </w:rPr>
        <w:t>4.9</w:t>
      </w:r>
      <w:r w:rsidRPr="00815F40">
        <w:rPr>
          <w:b/>
          <w:lang w:val="lt-LT"/>
        </w:rPr>
        <w:tab/>
        <w:t>Perdozavimas</w:t>
      </w:r>
    </w:p>
    <w:p w14:paraId="0988A5CA" w14:textId="77777777" w:rsidR="00032F4B" w:rsidRPr="00815F40" w:rsidRDefault="00032F4B" w:rsidP="00032F4B">
      <w:pPr>
        <w:keepNext/>
        <w:rPr>
          <w:lang w:val="lt-LT"/>
        </w:rPr>
      </w:pPr>
    </w:p>
    <w:p w14:paraId="5A4CDD0B" w14:textId="77777777" w:rsidR="00032F4B" w:rsidRPr="00815F40" w:rsidRDefault="00032F4B" w:rsidP="00032F4B">
      <w:pPr>
        <w:rPr>
          <w:lang w:val="lt-LT"/>
        </w:rPr>
      </w:pPr>
      <w:r w:rsidRPr="00815F40">
        <w:rPr>
          <w:lang w:val="lt-LT"/>
        </w:rPr>
        <w:t xml:space="preserve">Kadangi </w:t>
      </w:r>
      <w:proofErr w:type="spellStart"/>
      <w:r w:rsidRPr="00815F40">
        <w:rPr>
          <w:lang w:val="lt-LT"/>
        </w:rPr>
        <w:t>Akshidroz</w:t>
      </w:r>
      <w:proofErr w:type="spellEnd"/>
      <w:r w:rsidRPr="00815F40">
        <w:rPr>
          <w:lang w:val="lt-LT"/>
        </w:rPr>
        <w:t xml:space="preserve"> tepamas išoriškai tik pažastų srityje, galimybės perdozuoti praktiškai nėra.</w:t>
      </w:r>
    </w:p>
    <w:p w14:paraId="51C8E4B5" w14:textId="77777777" w:rsidR="00032F4B" w:rsidRPr="00815F40" w:rsidRDefault="00032F4B" w:rsidP="00032F4B">
      <w:pPr>
        <w:rPr>
          <w:lang w:val="lt-LT"/>
        </w:rPr>
      </w:pPr>
    </w:p>
    <w:p w14:paraId="22FADB4F" w14:textId="77777777" w:rsidR="00032F4B" w:rsidRPr="00815F40" w:rsidRDefault="00032F4B" w:rsidP="00032F4B">
      <w:pPr>
        <w:rPr>
          <w:lang w:val="lt-LT"/>
        </w:rPr>
      </w:pPr>
      <w:r w:rsidRPr="00815F40">
        <w:rPr>
          <w:lang w:val="lt-LT"/>
        </w:rPr>
        <w:t xml:space="preserve">Jeigu </w:t>
      </w:r>
      <w:proofErr w:type="spellStart"/>
      <w:r w:rsidRPr="00815F40">
        <w:rPr>
          <w:lang w:val="lt-LT"/>
        </w:rPr>
        <w:t>Akshidroz</w:t>
      </w:r>
      <w:proofErr w:type="spellEnd"/>
      <w:r w:rsidRPr="00815F40">
        <w:rPr>
          <w:lang w:val="lt-LT"/>
        </w:rPr>
        <w:t xml:space="preserve"> nesilaikant indikacijos tepamas kitose srityse (delnų, pėdų, veido) arba vartojamas dideliuose stipriau prakaituojančiuose kūno plotuose, galimo nepageidaujamo poveikio ar perdozavimo tikimybės atmesti negalima. Perdozavimo požymių ypač stebėta </w:t>
      </w:r>
      <w:proofErr w:type="spellStart"/>
      <w:r w:rsidRPr="00815F40">
        <w:rPr>
          <w:lang w:val="lt-LT"/>
        </w:rPr>
        <w:t>glikopironį</w:t>
      </w:r>
      <w:proofErr w:type="spellEnd"/>
      <w:r w:rsidRPr="00815F40">
        <w:rPr>
          <w:lang w:val="lt-LT"/>
        </w:rPr>
        <w:t xml:space="preserve"> skiriant per burną. Jie apėmė odos paraudimą su deginimo pojūčiu, kūno perkaitimą, gyvybei pavojingą šilumos smūgį, odos ir gleivinių sausmę, </w:t>
      </w:r>
      <w:proofErr w:type="spellStart"/>
      <w:r w:rsidRPr="00815F40">
        <w:rPr>
          <w:lang w:val="lt-LT"/>
        </w:rPr>
        <w:t>midriazę</w:t>
      </w:r>
      <w:proofErr w:type="spellEnd"/>
      <w:r w:rsidRPr="00815F40">
        <w:rPr>
          <w:lang w:val="lt-LT"/>
        </w:rPr>
        <w:t xml:space="preserve"> su </w:t>
      </w:r>
      <w:proofErr w:type="spellStart"/>
      <w:r w:rsidRPr="00815F40">
        <w:rPr>
          <w:lang w:val="lt-LT"/>
        </w:rPr>
        <w:t>akomodacijos</w:t>
      </w:r>
      <w:proofErr w:type="spellEnd"/>
      <w:r w:rsidRPr="00815F40">
        <w:rPr>
          <w:lang w:val="lt-LT"/>
        </w:rPr>
        <w:t xml:space="preserve"> praradimu, psichinės būklės pokyčius ir karščiavimą, sinusinę tachikardiją, žarnyno peristaltikos garsų sumažėjimą, funkcinį žarnų nepraeinamumą, šlapimo susilaikymą, hipertenziją, tremorus ir </w:t>
      </w:r>
      <w:proofErr w:type="spellStart"/>
      <w:r w:rsidRPr="00815F40">
        <w:rPr>
          <w:lang w:val="lt-LT"/>
        </w:rPr>
        <w:t>miokloninį</w:t>
      </w:r>
      <w:proofErr w:type="spellEnd"/>
      <w:r w:rsidRPr="00815F40">
        <w:rPr>
          <w:lang w:val="lt-LT"/>
        </w:rPr>
        <w:t xml:space="preserve"> trūkčiojimą.</w:t>
      </w:r>
    </w:p>
    <w:p w14:paraId="0CBC1A3A" w14:textId="77777777" w:rsidR="00032F4B" w:rsidRPr="00815F40" w:rsidRDefault="00032F4B" w:rsidP="00032F4B">
      <w:pPr>
        <w:rPr>
          <w:lang w:val="lt-LT"/>
        </w:rPr>
      </w:pPr>
    </w:p>
    <w:p w14:paraId="2746E336" w14:textId="77777777" w:rsidR="00032F4B" w:rsidRPr="00815F40" w:rsidRDefault="00032F4B" w:rsidP="00032F4B">
      <w:pPr>
        <w:rPr>
          <w:lang w:val="lt-LT"/>
        </w:rPr>
      </w:pPr>
      <w:r w:rsidRPr="00815F40">
        <w:rPr>
          <w:lang w:val="lt-LT"/>
        </w:rPr>
        <w:t xml:space="preserve">Jeigu simptomai sunkūs arba pavojingi gyvybei, galima apsvarstyti ketvirtinio amino struktūros </w:t>
      </w:r>
      <w:proofErr w:type="spellStart"/>
      <w:r w:rsidRPr="00815F40">
        <w:rPr>
          <w:lang w:val="lt-LT"/>
        </w:rPr>
        <w:t>anticholinesterazės</w:t>
      </w:r>
      <w:proofErr w:type="spellEnd"/>
      <w:r w:rsidRPr="00815F40">
        <w:rPr>
          <w:lang w:val="lt-LT"/>
        </w:rPr>
        <w:t xml:space="preserve"> inhibitoriaus (pvz., </w:t>
      </w:r>
      <w:proofErr w:type="spellStart"/>
      <w:r w:rsidRPr="00815F40">
        <w:rPr>
          <w:lang w:val="lt-LT"/>
        </w:rPr>
        <w:t>neostigmino</w:t>
      </w:r>
      <w:proofErr w:type="spellEnd"/>
      <w:r w:rsidRPr="00815F40">
        <w:rPr>
          <w:lang w:val="lt-LT"/>
        </w:rPr>
        <w:t>) skyrimo galimybę.</w:t>
      </w:r>
    </w:p>
    <w:p w14:paraId="658754AC" w14:textId="77777777" w:rsidR="00032F4B" w:rsidRPr="00815F40" w:rsidRDefault="00032F4B" w:rsidP="00032F4B">
      <w:pPr>
        <w:rPr>
          <w:lang w:val="lt-LT"/>
        </w:rPr>
      </w:pPr>
    </w:p>
    <w:p w14:paraId="13C84452" w14:textId="77777777" w:rsidR="00032F4B" w:rsidRPr="00815F40" w:rsidRDefault="00032F4B" w:rsidP="00032F4B">
      <w:pPr>
        <w:rPr>
          <w:lang w:val="lt-LT"/>
        </w:rPr>
      </w:pPr>
    </w:p>
    <w:p w14:paraId="04F1BE9B" w14:textId="77777777" w:rsidR="00032F4B" w:rsidRPr="00815F40" w:rsidRDefault="00032F4B" w:rsidP="00032F4B">
      <w:pPr>
        <w:keepNext/>
        <w:ind w:left="567" w:hanging="567"/>
        <w:rPr>
          <w:lang w:val="lt-LT"/>
        </w:rPr>
      </w:pPr>
      <w:r w:rsidRPr="00815F40">
        <w:rPr>
          <w:b/>
          <w:lang w:val="lt-LT"/>
        </w:rPr>
        <w:t>5.</w:t>
      </w:r>
      <w:r w:rsidRPr="00815F40">
        <w:rPr>
          <w:b/>
          <w:lang w:val="lt-LT"/>
        </w:rPr>
        <w:tab/>
        <w:t>FARMAKOLOGINĖS SAVYBĖS</w:t>
      </w:r>
    </w:p>
    <w:p w14:paraId="4929F85B" w14:textId="77777777" w:rsidR="00032F4B" w:rsidRPr="00815F40" w:rsidRDefault="00032F4B" w:rsidP="00032F4B">
      <w:pPr>
        <w:keepNext/>
        <w:rPr>
          <w:bCs/>
          <w:lang w:val="lt-LT"/>
        </w:rPr>
      </w:pPr>
    </w:p>
    <w:p w14:paraId="6A298FCD" w14:textId="77777777" w:rsidR="00032F4B" w:rsidRPr="00815F40" w:rsidRDefault="00032F4B" w:rsidP="00032F4B">
      <w:pPr>
        <w:keepNext/>
        <w:ind w:left="567" w:hanging="567"/>
        <w:rPr>
          <w:lang w:val="lt-LT"/>
        </w:rPr>
      </w:pPr>
      <w:r w:rsidRPr="00815F40">
        <w:rPr>
          <w:b/>
          <w:lang w:val="lt-LT"/>
        </w:rPr>
        <w:t>5.1</w:t>
      </w:r>
      <w:r w:rsidRPr="00815F40">
        <w:rPr>
          <w:b/>
          <w:lang w:val="lt-LT"/>
        </w:rPr>
        <w:tab/>
      </w:r>
      <w:proofErr w:type="spellStart"/>
      <w:r w:rsidRPr="00815F40">
        <w:rPr>
          <w:b/>
          <w:lang w:val="lt-LT"/>
        </w:rPr>
        <w:t>Farmakodinaminės</w:t>
      </w:r>
      <w:proofErr w:type="spellEnd"/>
      <w:r w:rsidRPr="00815F40">
        <w:rPr>
          <w:b/>
          <w:lang w:val="lt-LT"/>
        </w:rPr>
        <w:t xml:space="preserve"> savybės</w:t>
      </w:r>
    </w:p>
    <w:p w14:paraId="577E9605" w14:textId="77777777" w:rsidR="00032F4B" w:rsidRPr="00815F40" w:rsidRDefault="00032F4B" w:rsidP="00032F4B">
      <w:pPr>
        <w:keepNext/>
        <w:rPr>
          <w:lang w:val="lt-LT"/>
        </w:rPr>
      </w:pPr>
    </w:p>
    <w:p w14:paraId="2E4E22E5" w14:textId="77777777" w:rsidR="00032F4B" w:rsidRPr="00815F40" w:rsidRDefault="00032F4B" w:rsidP="00032F4B">
      <w:pPr>
        <w:rPr>
          <w:szCs w:val="22"/>
          <w:lang w:val="lt-LT"/>
        </w:rPr>
      </w:pPr>
      <w:proofErr w:type="spellStart"/>
      <w:r w:rsidRPr="00815F40">
        <w:rPr>
          <w:lang w:val="lt-LT"/>
        </w:rPr>
        <w:t>Farmakoterapinė</w:t>
      </w:r>
      <w:proofErr w:type="spellEnd"/>
      <w:r w:rsidRPr="00815F40">
        <w:rPr>
          <w:lang w:val="lt-LT"/>
        </w:rPr>
        <w:t xml:space="preserve"> grupė – kiti </w:t>
      </w:r>
      <w:proofErr w:type="spellStart"/>
      <w:r w:rsidRPr="00815F40">
        <w:rPr>
          <w:lang w:val="lt-LT"/>
        </w:rPr>
        <w:t>dermatologiniai</w:t>
      </w:r>
      <w:proofErr w:type="spellEnd"/>
      <w:r w:rsidRPr="00815F40">
        <w:rPr>
          <w:lang w:val="lt-LT"/>
        </w:rPr>
        <w:t xml:space="preserve"> preparatai, </w:t>
      </w:r>
      <w:proofErr w:type="spellStart"/>
      <w:r w:rsidRPr="00815F40">
        <w:rPr>
          <w:lang w:val="lt-LT"/>
        </w:rPr>
        <w:t>antihidrotikai</w:t>
      </w:r>
      <w:proofErr w:type="spellEnd"/>
      <w:r w:rsidRPr="00815F40">
        <w:rPr>
          <w:lang w:val="lt-LT"/>
        </w:rPr>
        <w:t>, ATC kodas – D11AA01</w:t>
      </w:r>
    </w:p>
    <w:p w14:paraId="069D864F" w14:textId="77777777" w:rsidR="00032F4B" w:rsidRPr="00815F40" w:rsidRDefault="00032F4B" w:rsidP="00032F4B">
      <w:pPr>
        <w:rPr>
          <w:lang w:val="lt-LT"/>
        </w:rPr>
      </w:pPr>
    </w:p>
    <w:p w14:paraId="64363361" w14:textId="77777777" w:rsidR="00032F4B" w:rsidRPr="00815F40" w:rsidRDefault="00032F4B" w:rsidP="00032F4B">
      <w:pPr>
        <w:keepNext/>
        <w:autoSpaceDE w:val="0"/>
        <w:autoSpaceDN w:val="0"/>
        <w:adjustRightInd w:val="0"/>
        <w:jc w:val="both"/>
        <w:rPr>
          <w:szCs w:val="22"/>
          <w:u w:val="single"/>
          <w:lang w:val="lt-LT"/>
        </w:rPr>
      </w:pPr>
      <w:r w:rsidRPr="00815F40">
        <w:rPr>
          <w:u w:val="single"/>
          <w:lang w:val="lt-LT"/>
        </w:rPr>
        <w:lastRenderedPageBreak/>
        <w:t>Veikimo mechanizmas</w:t>
      </w:r>
    </w:p>
    <w:p w14:paraId="0E5DF04D" w14:textId="77777777" w:rsidR="00032F4B" w:rsidRPr="00815F40" w:rsidRDefault="00032F4B" w:rsidP="00032F4B">
      <w:pPr>
        <w:keepNext/>
        <w:autoSpaceDE w:val="0"/>
        <w:autoSpaceDN w:val="0"/>
        <w:adjustRightInd w:val="0"/>
        <w:jc w:val="both"/>
        <w:rPr>
          <w:szCs w:val="22"/>
          <w:lang w:val="lt-LT"/>
        </w:rPr>
      </w:pPr>
    </w:p>
    <w:p w14:paraId="44D86834" w14:textId="77777777" w:rsidR="00032F4B" w:rsidRPr="00815F40" w:rsidRDefault="00032F4B" w:rsidP="00032F4B">
      <w:pPr>
        <w:autoSpaceDE w:val="0"/>
        <w:autoSpaceDN w:val="0"/>
        <w:adjustRightInd w:val="0"/>
        <w:jc w:val="both"/>
        <w:rPr>
          <w:szCs w:val="22"/>
          <w:lang w:val="lt-LT"/>
        </w:rPr>
      </w:pPr>
      <w:proofErr w:type="spellStart"/>
      <w:r w:rsidRPr="00815F40">
        <w:rPr>
          <w:lang w:val="lt-LT"/>
        </w:rPr>
        <w:t>Glikopironis</w:t>
      </w:r>
      <w:proofErr w:type="spellEnd"/>
      <w:r w:rsidRPr="00815F40">
        <w:rPr>
          <w:lang w:val="lt-LT"/>
        </w:rPr>
        <w:t xml:space="preserve"> yra konkurencinis </w:t>
      </w:r>
      <w:proofErr w:type="spellStart"/>
      <w:r w:rsidRPr="00815F40">
        <w:rPr>
          <w:lang w:val="lt-LT"/>
        </w:rPr>
        <w:t>muskarininių</w:t>
      </w:r>
      <w:proofErr w:type="spellEnd"/>
      <w:r w:rsidRPr="00815F40">
        <w:rPr>
          <w:lang w:val="lt-LT"/>
        </w:rPr>
        <w:t xml:space="preserve"> </w:t>
      </w:r>
      <w:proofErr w:type="spellStart"/>
      <w:r w:rsidRPr="00815F40">
        <w:rPr>
          <w:lang w:val="lt-LT"/>
        </w:rPr>
        <w:t>acetilcholino</w:t>
      </w:r>
      <w:proofErr w:type="spellEnd"/>
      <w:r w:rsidRPr="00815F40">
        <w:rPr>
          <w:lang w:val="lt-LT"/>
        </w:rPr>
        <w:t xml:space="preserve"> receptorių antagonistas.</w:t>
      </w:r>
    </w:p>
    <w:p w14:paraId="3D226F81" w14:textId="77777777" w:rsidR="00032F4B" w:rsidRPr="00815F40" w:rsidRDefault="00032F4B" w:rsidP="00032F4B">
      <w:pPr>
        <w:autoSpaceDE w:val="0"/>
        <w:autoSpaceDN w:val="0"/>
        <w:adjustRightInd w:val="0"/>
        <w:jc w:val="both"/>
        <w:rPr>
          <w:szCs w:val="22"/>
          <w:lang w:val="lt-LT"/>
        </w:rPr>
      </w:pPr>
    </w:p>
    <w:p w14:paraId="6D1C6ED1" w14:textId="77777777" w:rsidR="00032F4B" w:rsidRPr="00815F40" w:rsidRDefault="00032F4B" w:rsidP="00032F4B">
      <w:pPr>
        <w:keepNext/>
        <w:autoSpaceDE w:val="0"/>
        <w:autoSpaceDN w:val="0"/>
        <w:adjustRightInd w:val="0"/>
        <w:jc w:val="both"/>
        <w:rPr>
          <w:szCs w:val="22"/>
          <w:u w:val="single"/>
          <w:lang w:val="lt-LT"/>
        </w:rPr>
      </w:pPr>
      <w:proofErr w:type="spellStart"/>
      <w:r w:rsidRPr="00815F40">
        <w:rPr>
          <w:u w:val="single"/>
          <w:lang w:val="lt-LT"/>
        </w:rPr>
        <w:t>Farmakodinaminis</w:t>
      </w:r>
      <w:proofErr w:type="spellEnd"/>
      <w:r w:rsidRPr="00815F40">
        <w:rPr>
          <w:u w:val="single"/>
          <w:lang w:val="lt-LT"/>
        </w:rPr>
        <w:t xml:space="preserve"> poveikis</w:t>
      </w:r>
    </w:p>
    <w:p w14:paraId="76D448A6" w14:textId="77777777" w:rsidR="00032F4B" w:rsidRPr="00815F40" w:rsidRDefault="00032F4B" w:rsidP="00032F4B">
      <w:pPr>
        <w:keepNext/>
        <w:autoSpaceDE w:val="0"/>
        <w:autoSpaceDN w:val="0"/>
        <w:adjustRightInd w:val="0"/>
        <w:jc w:val="both"/>
        <w:rPr>
          <w:szCs w:val="22"/>
          <w:lang w:val="lt-LT"/>
        </w:rPr>
      </w:pPr>
    </w:p>
    <w:p w14:paraId="48F40AE8" w14:textId="2F76A5C4" w:rsidR="00032F4B" w:rsidRPr="00815F40" w:rsidRDefault="00032F4B" w:rsidP="00032F4B">
      <w:pPr>
        <w:autoSpaceDE w:val="0"/>
        <w:autoSpaceDN w:val="0"/>
        <w:adjustRightInd w:val="0"/>
        <w:jc w:val="both"/>
        <w:rPr>
          <w:szCs w:val="22"/>
          <w:lang w:val="lt-LT"/>
        </w:rPr>
      </w:pPr>
      <w:proofErr w:type="spellStart"/>
      <w:r w:rsidRPr="00815F40">
        <w:rPr>
          <w:lang w:val="lt-LT"/>
        </w:rPr>
        <w:t>Glikopironis</w:t>
      </w:r>
      <w:proofErr w:type="spellEnd"/>
      <w:r w:rsidRPr="00815F40">
        <w:rPr>
          <w:lang w:val="lt-LT"/>
        </w:rPr>
        <w:t xml:space="preserve"> slopina </w:t>
      </w:r>
      <w:proofErr w:type="spellStart"/>
      <w:r w:rsidRPr="00815F40">
        <w:rPr>
          <w:lang w:val="lt-LT"/>
        </w:rPr>
        <w:t>acetilcholino</w:t>
      </w:r>
      <w:proofErr w:type="spellEnd"/>
      <w:r w:rsidRPr="00815F40">
        <w:rPr>
          <w:lang w:val="lt-LT"/>
        </w:rPr>
        <w:t xml:space="preserve"> sukeliamą poveikį lygiųjų raumenų ir širdies raumens ląstelėse bei įvairiose liaukose, įskaitant prakaito liaukas. Dėl poveikio prakaito liaukoms susilpnėja prakaitavimas.</w:t>
      </w:r>
    </w:p>
    <w:p w14:paraId="555330D5" w14:textId="77777777" w:rsidR="00032F4B" w:rsidRPr="00815F40" w:rsidRDefault="00032F4B" w:rsidP="00032F4B">
      <w:pPr>
        <w:autoSpaceDE w:val="0"/>
        <w:autoSpaceDN w:val="0"/>
        <w:adjustRightInd w:val="0"/>
        <w:jc w:val="both"/>
        <w:rPr>
          <w:szCs w:val="22"/>
          <w:lang w:val="lt-LT"/>
        </w:rPr>
      </w:pPr>
    </w:p>
    <w:p w14:paraId="73855150" w14:textId="77777777" w:rsidR="00032F4B" w:rsidRPr="00815F40" w:rsidRDefault="00032F4B" w:rsidP="00032F4B">
      <w:pPr>
        <w:keepNext/>
        <w:autoSpaceDE w:val="0"/>
        <w:autoSpaceDN w:val="0"/>
        <w:adjustRightInd w:val="0"/>
        <w:jc w:val="both"/>
        <w:rPr>
          <w:szCs w:val="22"/>
          <w:u w:val="single"/>
          <w:lang w:val="lt-LT"/>
        </w:rPr>
      </w:pPr>
      <w:r w:rsidRPr="00815F40">
        <w:rPr>
          <w:u w:val="single"/>
          <w:lang w:val="lt-LT"/>
        </w:rPr>
        <w:t>Klinikinis veiksmingumas ir saugumas</w:t>
      </w:r>
    </w:p>
    <w:p w14:paraId="5C8D6684" w14:textId="77777777" w:rsidR="00032F4B" w:rsidRPr="00815F40" w:rsidRDefault="00032F4B" w:rsidP="00032F4B">
      <w:pPr>
        <w:keepNext/>
        <w:autoSpaceDE w:val="0"/>
        <w:autoSpaceDN w:val="0"/>
        <w:adjustRightInd w:val="0"/>
        <w:rPr>
          <w:szCs w:val="22"/>
          <w:lang w:val="lt-LT"/>
        </w:rPr>
      </w:pPr>
    </w:p>
    <w:p w14:paraId="58331D83" w14:textId="77777777" w:rsidR="008A5703" w:rsidRDefault="008A5703" w:rsidP="008A5703">
      <w:pPr>
        <w:autoSpaceDE w:val="0"/>
        <w:autoSpaceDN w:val="0"/>
        <w:adjustRightInd w:val="0"/>
        <w:rPr>
          <w:i/>
          <w:iCs/>
          <w:lang w:val="lt-LT"/>
        </w:rPr>
      </w:pPr>
      <w:bookmarkStart w:id="9" w:name="_Hlk51323839"/>
      <w:r>
        <w:rPr>
          <w:i/>
          <w:iCs/>
          <w:lang w:val="lt-LT"/>
        </w:rPr>
        <w:t>Suaugę pacientai</w:t>
      </w:r>
    </w:p>
    <w:p w14:paraId="37A2CAEB" w14:textId="75C22E3C" w:rsidR="00032F4B" w:rsidRPr="00815F40" w:rsidRDefault="00032F4B" w:rsidP="00032F4B">
      <w:pPr>
        <w:autoSpaceDE w:val="0"/>
        <w:autoSpaceDN w:val="0"/>
        <w:adjustRightInd w:val="0"/>
        <w:rPr>
          <w:lang w:val="lt-LT"/>
        </w:rPr>
      </w:pPr>
      <w:proofErr w:type="spellStart"/>
      <w:r w:rsidRPr="00815F40">
        <w:rPr>
          <w:lang w:val="lt-LT"/>
        </w:rPr>
        <w:t>Akshidroz</w:t>
      </w:r>
      <w:proofErr w:type="spellEnd"/>
      <w:r w:rsidRPr="00815F40">
        <w:rPr>
          <w:lang w:val="lt-LT"/>
        </w:rPr>
        <w:t xml:space="preserve"> saugumas ir veiksmingumas pacientams, sergantiems pirmine pažastų </w:t>
      </w:r>
      <w:proofErr w:type="spellStart"/>
      <w:r w:rsidRPr="00815F40">
        <w:rPr>
          <w:lang w:val="lt-LT"/>
        </w:rPr>
        <w:t>hiperhidroze</w:t>
      </w:r>
      <w:proofErr w:type="spellEnd"/>
      <w:r w:rsidRPr="00815F40">
        <w:rPr>
          <w:lang w:val="lt-LT"/>
        </w:rPr>
        <w:t>, vertinti 3 fazės tyrimu, kurį sudarė 4 savaičių dvigubai koduotas ir placebu kontroliuojamas gydymo periodas (3a fazės dalis), po kurio ėjo atvirasis gydymo tęsinys iki 72 savaičių (3b fazės dalis).</w:t>
      </w:r>
    </w:p>
    <w:p w14:paraId="7B4F6199" w14:textId="77777777" w:rsidR="00032F4B" w:rsidRPr="00815F40" w:rsidRDefault="00032F4B" w:rsidP="00032F4B">
      <w:pPr>
        <w:autoSpaceDE w:val="0"/>
        <w:autoSpaceDN w:val="0"/>
        <w:adjustRightInd w:val="0"/>
        <w:rPr>
          <w:lang w:val="lt-LT"/>
        </w:rPr>
      </w:pPr>
    </w:p>
    <w:p w14:paraId="2F602EAF" w14:textId="77777777" w:rsidR="00032F4B" w:rsidRPr="00815F40" w:rsidRDefault="00032F4B" w:rsidP="00032F4B">
      <w:pPr>
        <w:autoSpaceDE w:val="0"/>
        <w:autoSpaceDN w:val="0"/>
        <w:adjustRightInd w:val="0"/>
        <w:rPr>
          <w:lang w:val="lt-LT"/>
        </w:rPr>
      </w:pPr>
      <w:r w:rsidRPr="00815F40">
        <w:rPr>
          <w:lang w:val="lt-LT"/>
        </w:rPr>
        <w:t xml:space="preserve">Pagrindžiamojo tyrimo 4 savaičių, </w:t>
      </w:r>
      <w:proofErr w:type="spellStart"/>
      <w:r w:rsidRPr="00815F40">
        <w:rPr>
          <w:lang w:val="lt-LT"/>
        </w:rPr>
        <w:t>daugiacentrėje</w:t>
      </w:r>
      <w:proofErr w:type="spellEnd"/>
      <w:r w:rsidRPr="00815F40">
        <w:rPr>
          <w:lang w:val="lt-LT"/>
        </w:rPr>
        <w:t xml:space="preserve">, atsitiktinių imčių, placebu kontroliuojamoje 3a fazės dalyje iš viso dalyvavo 171 pacientas (18 </w:t>
      </w:r>
      <w:r w:rsidRPr="00815F40">
        <w:rPr>
          <w:lang w:val="lt-LT"/>
        </w:rPr>
        <w:noBreakHyphen/>
        <w:t xml:space="preserve"> 65 metų). Gydymo grupėse vidutinis amžius buvo 36 metai, 51 % buvo vyrai. Beveik visi tiriamieji buvo baltaodžių etninės kilmės. Ligos sunkumas buvo sunki pirminė pažastų </w:t>
      </w:r>
      <w:proofErr w:type="spellStart"/>
      <w:r w:rsidRPr="00815F40">
        <w:rPr>
          <w:lang w:val="lt-LT"/>
        </w:rPr>
        <w:t>hiperhidrozė</w:t>
      </w:r>
      <w:proofErr w:type="spellEnd"/>
      <w:r w:rsidRPr="00815F40">
        <w:rPr>
          <w:lang w:val="lt-LT"/>
        </w:rPr>
        <w:t xml:space="preserve"> (3 arba 4 balai pagal HDSS), kai matuojant </w:t>
      </w:r>
      <w:proofErr w:type="spellStart"/>
      <w:r w:rsidRPr="00815F40">
        <w:rPr>
          <w:lang w:val="lt-LT"/>
        </w:rPr>
        <w:t>gravimetriškai</w:t>
      </w:r>
      <w:proofErr w:type="spellEnd"/>
      <w:r w:rsidRPr="00815F40">
        <w:rPr>
          <w:lang w:val="lt-LT"/>
        </w:rPr>
        <w:t xml:space="preserve"> kambario temperatūroje ir esant drėgmei, atitinkančiai normalų tos srities klimato sąlygas, kiekvienoje pažastyje per 5 minutes pasigamina ne mažiau kaip 50 mg prakaito.</w:t>
      </w:r>
    </w:p>
    <w:p w14:paraId="17EBAC0B" w14:textId="77777777" w:rsidR="00032F4B" w:rsidRPr="00815F40" w:rsidRDefault="00032F4B" w:rsidP="00032F4B">
      <w:pPr>
        <w:autoSpaceDE w:val="0"/>
        <w:autoSpaceDN w:val="0"/>
        <w:adjustRightInd w:val="0"/>
        <w:rPr>
          <w:lang w:val="lt-LT"/>
        </w:rPr>
      </w:pPr>
    </w:p>
    <w:p w14:paraId="4733EBE0" w14:textId="77777777" w:rsidR="00032F4B" w:rsidRPr="00815F40" w:rsidRDefault="00032F4B" w:rsidP="00032F4B">
      <w:pPr>
        <w:autoSpaceDE w:val="0"/>
        <w:autoSpaceDN w:val="0"/>
        <w:adjustRightInd w:val="0"/>
        <w:rPr>
          <w:lang w:val="lt-LT"/>
        </w:rPr>
      </w:pPr>
      <w:r w:rsidRPr="00815F40">
        <w:rPr>
          <w:lang w:val="lt-LT"/>
        </w:rPr>
        <w:t xml:space="preserve">Pirminė vertinamoji baigtis apibūdinta kaip absoliutusis prakaito išsiskyrimo pokytis 1 % GPB kremo grupėje, lyginant su placebu, nuo pradinio vertinimo iki 29 paros, vertinant </w:t>
      </w:r>
      <w:proofErr w:type="spellStart"/>
      <w:r w:rsidRPr="00815F40">
        <w:rPr>
          <w:lang w:val="lt-LT"/>
        </w:rPr>
        <w:t>gravimetrijos</w:t>
      </w:r>
      <w:proofErr w:type="spellEnd"/>
      <w:r w:rsidRPr="00815F40">
        <w:rPr>
          <w:lang w:val="lt-LT"/>
        </w:rPr>
        <w:t xml:space="preserve"> būdu. Pagrindinės antrinės vertinamosios baigtys buvo 1 % GPB kremo palyginimas su placebu, atsižvelgiant į absoliutųjį gyvenimo kokybės sergant </w:t>
      </w:r>
      <w:proofErr w:type="spellStart"/>
      <w:r w:rsidRPr="00815F40">
        <w:rPr>
          <w:lang w:val="lt-LT"/>
        </w:rPr>
        <w:t>hiperhidroze</w:t>
      </w:r>
      <w:proofErr w:type="spellEnd"/>
      <w:r w:rsidRPr="00815F40">
        <w:rPr>
          <w:lang w:val="lt-LT"/>
        </w:rPr>
        <w:t xml:space="preserve"> indekso (</w:t>
      </w:r>
      <w:proofErr w:type="spellStart"/>
      <w:r w:rsidRPr="00815F40">
        <w:rPr>
          <w:lang w:val="lt-LT"/>
        </w:rPr>
        <w:t>HidroQoL</w:t>
      </w:r>
      <w:proofErr w:type="spellEnd"/>
      <w:r w:rsidRPr="00815F40">
        <w:rPr>
          <w:lang w:val="lt-LT"/>
        </w:rPr>
        <w:t>) rodiklio pokytį nuo pradinio vertinimo iki 29 paros ir reagavusiųjų į gydymą procentinė dalis pagal HDSS rodiklį 29 parą (pagerėjimas ≥2 balais).</w:t>
      </w:r>
    </w:p>
    <w:p w14:paraId="2DECCDF6" w14:textId="77777777" w:rsidR="00032F4B" w:rsidRPr="00815F40" w:rsidRDefault="00032F4B" w:rsidP="00032F4B">
      <w:pPr>
        <w:autoSpaceDE w:val="0"/>
        <w:autoSpaceDN w:val="0"/>
        <w:adjustRightInd w:val="0"/>
        <w:rPr>
          <w:lang w:val="lt-LT"/>
        </w:rPr>
      </w:pPr>
    </w:p>
    <w:p w14:paraId="70A62B2F" w14:textId="77777777" w:rsidR="00032F4B" w:rsidRPr="00815F40" w:rsidRDefault="00032F4B" w:rsidP="00032F4B">
      <w:pPr>
        <w:autoSpaceDE w:val="0"/>
        <w:autoSpaceDN w:val="0"/>
        <w:adjustRightInd w:val="0"/>
        <w:rPr>
          <w:lang w:val="lt-LT"/>
        </w:rPr>
      </w:pPr>
      <w:r w:rsidRPr="00815F40">
        <w:rPr>
          <w:lang w:val="lt-LT"/>
        </w:rPr>
        <w:t xml:space="preserve">Po 4 savaičių gydymo placebu kontroliuojamoje 3a fazės dalyje, </w:t>
      </w:r>
      <w:proofErr w:type="spellStart"/>
      <w:r w:rsidRPr="00815F40">
        <w:rPr>
          <w:lang w:val="lt-LT"/>
        </w:rPr>
        <w:t>Akshidroz</w:t>
      </w:r>
      <w:proofErr w:type="spellEnd"/>
      <w:r w:rsidRPr="00815F40">
        <w:rPr>
          <w:lang w:val="lt-LT"/>
        </w:rPr>
        <w:t xml:space="preserve"> vartojusių grupėje nustatytas didesnis (maždaug 2 kartus) prakaito sumažėjimas nuo pradinio vertinimo, palyginti su placebo grupe. Absoliutusis prakaito išsiskyrimo sumažėjimas nuo pradinio vertinimo iki 29 paros buvo statistiškai reikšmingai didesnis </w:t>
      </w:r>
      <w:proofErr w:type="spellStart"/>
      <w:r w:rsidRPr="00815F40">
        <w:rPr>
          <w:lang w:val="lt-LT"/>
        </w:rPr>
        <w:t>Akshidroz</w:t>
      </w:r>
      <w:proofErr w:type="spellEnd"/>
      <w:r w:rsidRPr="00815F40">
        <w:rPr>
          <w:lang w:val="lt-LT"/>
        </w:rPr>
        <w:t xml:space="preserve"> grupėje, palyginti su placebo grupe (2 lentelė).</w:t>
      </w:r>
    </w:p>
    <w:p w14:paraId="31D39B97" w14:textId="77777777" w:rsidR="00032F4B" w:rsidRPr="00815F40" w:rsidRDefault="00032F4B" w:rsidP="00032F4B">
      <w:pPr>
        <w:autoSpaceDE w:val="0"/>
        <w:autoSpaceDN w:val="0"/>
        <w:adjustRightInd w:val="0"/>
        <w:rPr>
          <w:lang w:val="lt-LT"/>
        </w:rPr>
      </w:pPr>
    </w:p>
    <w:p w14:paraId="1E04D0E4" w14:textId="77777777" w:rsidR="00032F4B" w:rsidRPr="00815F40" w:rsidRDefault="00032F4B" w:rsidP="00032F4B">
      <w:pPr>
        <w:autoSpaceDE w:val="0"/>
        <w:autoSpaceDN w:val="0"/>
        <w:adjustRightInd w:val="0"/>
        <w:rPr>
          <w:lang w:val="lt-LT"/>
        </w:rPr>
      </w:pPr>
      <w:r w:rsidRPr="00815F40">
        <w:rPr>
          <w:lang w:val="lt-LT"/>
        </w:rPr>
        <w:t xml:space="preserve">Analizė, kuria vertintos antrinės vertinamosios baigtys, parodė 2 balų arba didesnį pagerėjimą pagal HDSS skalę vartojant </w:t>
      </w:r>
      <w:proofErr w:type="spellStart"/>
      <w:r w:rsidRPr="00815F40">
        <w:rPr>
          <w:lang w:val="lt-LT"/>
        </w:rPr>
        <w:t>Akshidroz</w:t>
      </w:r>
      <w:proofErr w:type="spellEnd"/>
      <w:r w:rsidRPr="00815F40">
        <w:rPr>
          <w:lang w:val="lt-LT"/>
        </w:rPr>
        <w:t xml:space="preserve"> nei vartojant placebą (p = 0,0542). Analizė, kuria vertintas absoliutusis </w:t>
      </w:r>
      <w:proofErr w:type="spellStart"/>
      <w:r w:rsidRPr="00815F40">
        <w:rPr>
          <w:lang w:val="lt-LT"/>
        </w:rPr>
        <w:t>HidroQoL</w:t>
      </w:r>
      <w:proofErr w:type="spellEnd"/>
      <w:r w:rsidRPr="00815F40">
        <w:rPr>
          <w:lang w:val="lt-LT"/>
        </w:rPr>
        <w:t xml:space="preserve"> balo pokytis, pagerėjimo mediana buvo reikšmingai didesnė grupėje, kurioje vartotas </w:t>
      </w:r>
      <w:proofErr w:type="spellStart"/>
      <w:r w:rsidRPr="00815F40">
        <w:rPr>
          <w:lang w:val="lt-LT"/>
        </w:rPr>
        <w:t>Akshidroz</w:t>
      </w:r>
      <w:proofErr w:type="spellEnd"/>
      <w:r w:rsidRPr="00815F40">
        <w:rPr>
          <w:lang w:val="lt-LT"/>
        </w:rPr>
        <w:t>, palyginti su placebo grupe (p &lt; 0,0001).</w:t>
      </w:r>
    </w:p>
    <w:p w14:paraId="39CE76EC" w14:textId="77777777" w:rsidR="00032F4B" w:rsidRPr="00815F40" w:rsidRDefault="00032F4B" w:rsidP="00032F4B">
      <w:pPr>
        <w:autoSpaceDE w:val="0"/>
        <w:autoSpaceDN w:val="0"/>
        <w:adjustRightInd w:val="0"/>
        <w:rPr>
          <w:lang w:val="lt-LT"/>
        </w:rPr>
      </w:pPr>
    </w:p>
    <w:p w14:paraId="40B50923" w14:textId="77777777" w:rsidR="00032F4B" w:rsidRPr="00815F40" w:rsidRDefault="00032F4B" w:rsidP="00032F4B">
      <w:pPr>
        <w:keepNext/>
        <w:rPr>
          <w:b/>
          <w:lang w:val="lt-LT"/>
        </w:rPr>
      </w:pPr>
      <w:r w:rsidRPr="00815F40">
        <w:rPr>
          <w:b/>
          <w:lang w:val="lt-LT"/>
        </w:rPr>
        <w:t>2 lentelė. 3a fazės dalies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4"/>
        <w:gridCol w:w="2191"/>
        <w:gridCol w:w="2309"/>
        <w:gridCol w:w="1741"/>
      </w:tblGrid>
      <w:tr w:rsidR="00032F4B" w:rsidRPr="00802C78" w14:paraId="39B9E984" w14:textId="77777777" w:rsidTr="002D55BE">
        <w:tc>
          <w:tcPr>
            <w:tcW w:w="2972" w:type="dxa"/>
          </w:tcPr>
          <w:p w14:paraId="7C2C4F8A" w14:textId="77777777" w:rsidR="00032F4B" w:rsidRPr="003F707D" w:rsidRDefault="00032F4B" w:rsidP="002D55BE">
            <w:pPr>
              <w:keepNext/>
              <w:rPr>
                <w:szCs w:val="22"/>
                <w:lang w:val="lt-LT"/>
              </w:rPr>
            </w:pPr>
          </w:p>
        </w:tc>
        <w:tc>
          <w:tcPr>
            <w:tcW w:w="2126" w:type="dxa"/>
          </w:tcPr>
          <w:p w14:paraId="4AF45A71" w14:textId="77777777" w:rsidR="00032F4B" w:rsidRPr="003F707D" w:rsidRDefault="00032F4B" w:rsidP="002D55BE">
            <w:pPr>
              <w:keepNext/>
              <w:rPr>
                <w:b/>
                <w:bCs/>
                <w:szCs w:val="22"/>
                <w:lang w:val="lt-LT"/>
              </w:rPr>
            </w:pPr>
            <w:r w:rsidRPr="003F707D">
              <w:rPr>
                <w:b/>
                <w:szCs w:val="22"/>
                <w:lang w:val="lt-LT"/>
              </w:rPr>
              <w:t>Placebas (n = 84)</w:t>
            </w:r>
          </w:p>
        </w:tc>
        <w:tc>
          <w:tcPr>
            <w:tcW w:w="2127" w:type="dxa"/>
          </w:tcPr>
          <w:p w14:paraId="1B3E7DE4" w14:textId="77777777" w:rsidR="00032F4B" w:rsidRPr="003F707D" w:rsidRDefault="00032F4B" w:rsidP="002D55BE">
            <w:pPr>
              <w:keepNext/>
              <w:rPr>
                <w:b/>
                <w:bCs/>
                <w:szCs w:val="22"/>
                <w:lang w:val="lt-LT"/>
              </w:rPr>
            </w:pPr>
            <w:r w:rsidRPr="003F707D">
              <w:rPr>
                <w:b/>
                <w:szCs w:val="22"/>
                <w:lang w:val="lt-LT"/>
              </w:rPr>
              <w:t>1 % GPB (n = 87)</w:t>
            </w:r>
          </w:p>
        </w:tc>
        <w:tc>
          <w:tcPr>
            <w:tcW w:w="1836" w:type="dxa"/>
          </w:tcPr>
          <w:p w14:paraId="47704954" w14:textId="77777777" w:rsidR="00032F4B" w:rsidRPr="003F707D" w:rsidRDefault="00032F4B" w:rsidP="002D55BE">
            <w:pPr>
              <w:keepNext/>
              <w:rPr>
                <w:b/>
                <w:bCs/>
                <w:szCs w:val="22"/>
                <w:lang w:val="lt-LT"/>
              </w:rPr>
            </w:pPr>
            <w:r w:rsidRPr="003F707D">
              <w:rPr>
                <w:b/>
                <w:szCs w:val="22"/>
                <w:lang w:val="lt-LT"/>
              </w:rPr>
              <w:t>1 % GPB, plg. su placebu, P vertės</w:t>
            </w:r>
          </w:p>
        </w:tc>
      </w:tr>
      <w:tr w:rsidR="00032F4B" w:rsidRPr="003F707D" w14:paraId="396A0599" w14:textId="77777777" w:rsidTr="002D55BE">
        <w:tc>
          <w:tcPr>
            <w:tcW w:w="9061" w:type="dxa"/>
            <w:gridSpan w:val="4"/>
          </w:tcPr>
          <w:p w14:paraId="2C404A2A" w14:textId="77777777" w:rsidR="00032F4B" w:rsidRPr="003F707D" w:rsidRDefault="00032F4B" w:rsidP="002D55BE">
            <w:pPr>
              <w:keepNext/>
              <w:rPr>
                <w:szCs w:val="22"/>
                <w:lang w:val="lt-LT"/>
              </w:rPr>
            </w:pPr>
            <w:r w:rsidRPr="003F707D">
              <w:rPr>
                <w:b/>
                <w:szCs w:val="22"/>
                <w:lang w:val="lt-LT"/>
              </w:rPr>
              <w:t>Pirminė vertinamoji baigtis</w:t>
            </w:r>
          </w:p>
        </w:tc>
      </w:tr>
      <w:tr w:rsidR="00032F4B" w:rsidRPr="003F707D" w14:paraId="5C784EB0" w14:textId="77777777" w:rsidTr="002D55BE">
        <w:tc>
          <w:tcPr>
            <w:tcW w:w="9061" w:type="dxa"/>
            <w:gridSpan w:val="4"/>
          </w:tcPr>
          <w:p w14:paraId="33659E57" w14:textId="77777777" w:rsidR="00032F4B" w:rsidRPr="003F707D" w:rsidRDefault="00032F4B" w:rsidP="002D55BE">
            <w:pPr>
              <w:keepNext/>
              <w:rPr>
                <w:szCs w:val="22"/>
                <w:lang w:val="lt-LT"/>
              </w:rPr>
            </w:pPr>
            <w:r w:rsidRPr="003F707D">
              <w:rPr>
                <w:szCs w:val="22"/>
                <w:lang w:val="lt-LT"/>
              </w:rPr>
              <w:t>Absoliutusis prakaito išsiskyrimo pokytis nuo pradinio vertinimo iki 29 paros</w:t>
            </w:r>
          </w:p>
        </w:tc>
      </w:tr>
      <w:tr w:rsidR="00032F4B" w:rsidRPr="003F707D" w14:paraId="781FB6BC" w14:textId="77777777" w:rsidTr="002D55BE">
        <w:tc>
          <w:tcPr>
            <w:tcW w:w="2972" w:type="dxa"/>
          </w:tcPr>
          <w:p w14:paraId="0E6FA309" w14:textId="77777777" w:rsidR="00032F4B" w:rsidRPr="003F707D" w:rsidRDefault="00032F4B" w:rsidP="002D55BE">
            <w:pPr>
              <w:ind w:left="168"/>
              <w:rPr>
                <w:szCs w:val="22"/>
                <w:lang w:val="lt-LT"/>
              </w:rPr>
            </w:pPr>
            <w:r w:rsidRPr="003F707D">
              <w:rPr>
                <w:szCs w:val="22"/>
                <w:lang w:val="lt-LT"/>
              </w:rPr>
              <w:t>Pradinis vertinimas [mg]</w:t>
            </w:r>
            <w:r w:rsidRPr="003F707D">
              <w:rPr>
                <w:szCs w:val="22"/>
                <w:lang w:val="lt-LT"/>
              </w:rPr>
              <w:br/>
              <w:t>(vidurkis (±SN))</w:t>
            </w:r>
          </w:p>
        </w:tc>
        <w:tc>
          <w:tcPr>
            <w:tcW w:w="2126" w:type="dxa"/>
          </w:tcPr>
          <w:p w14:paraId="6BCE55BA" w14:textId="77777777" w:rsidR="00032F4B" w:rsidRPr="003F707D" w:rsidRDefault="00032F4B" w:rsidP="002D55BE">
            <w:pPr>
              <w:rPr>
                <w:szCs w:val="22"/>
                <w:lang w:val="lt-LT"/>
              </w:rPr>
            </w:pPr>
            <w:r w:rsidRPr="003F707D">
              <w:rPr>
                <w:szCs w:val="22"/>
                <w:lang w:val="lt-LT"/>
              </w:rPr>
              <w:t>284,64 (212,47)</w:t>
            </w:r>
          </w:p>
        </w:tc>
        <w:tc>
          <w:tcPr>
            <w:tcW w:w="2127" w:type="dxa"/>
          </w:tcPr>
          <w:p w14:paraId="65BBA905" w14:textId="77777777" w:rsidR="00032F4B" w:rsidRPr="003F707D" w:rsidRDefault="00032F4B" w:rsidP="002D55BE">
            <w:pPr>
              <w:rPr>
                <w:szCs w:val="22"/>
                <w:lang w:val="lt-LT"/>
              </w:rPr>
            </w:pPr>
            <w:r w:rsidRPr="003F707D">
              <w:rPr>
                <w:szCs w:val="22"/>
                <w:lang w:val="lt-LT"/>
              </w:rPr>
              <w:t>306,97 (249,33)</w:t>
            </w:r>
          </w:p>
        </w:tc>
        <w:tc>
          <w:tcPr>
            <w:tcW w:w="1836" w:type="dxa"/>
          </w:tcPr>
          <w:p w14:paraId="6B5006BF" w14:textId="77777777" w:rsidR="00032F4B" w:rsidRPr="003F707D" w:rsidRDefault="00032F4B" w:rsidP="002D55BE">
            <w:pPr>
              <w:rPr>
                <w:szCs w:val="22"/>
                <w:lang w:val="lt-LT"/>
              </w:rPr>
            </w:pPr>
            <w:r w:rsidRPr="003F707D">
              <w:rPr>
                <w:szCs w:val="22"/>
                <w:lang w:val="lt-LT"/>
              </w:rPr>
              <w:t>–</w:t>
            </w:r>
          </w:p>
        </w:tc>
      </w:tr>
      <w:tr w:rsidR="00032F4B" w:rsidRPr="003F707D" w14:paraId="3E68E051" w14:textId="77777777" w:rsidTr="002D55BE">
        <w:tc>
          <w:tcPr>
            <w:tcW w:w="2972" w:type="dxa"/>
          </w:tcPr>
          <w:p w14:paraId="73B2331E" w14:textId="77777777" w:rsidR="00032F4B" w:rsidRPr="003F707D" w:rsidRDefault="00032F4B" w:rsidP="002D55BE">
            <w:pPr>
              <w:ind w:left="168"/>
              <w:rPr>
                <w:szCs w:val="22"/>
                <w:lang w:val="lt-LT"/>
              </w:rPr>
            </w:pPr>
            <w:r w:rsidRPr="003F707D">
              <w:rPr>
                <w:szCs w:val="22"/>
                <w:lang w:val="lt-LT"/>
              </w:rPr>
              <w:t>Pokytis iki 29 paros [mg]</w:t>
            </w:r>
            <w:r w:rsidRPr="003F707D">
              <w:rPr>
                <w:szCs w:val="22"/>
                <w:lang w:val="lt-LT"/>
              </w:rPr>
              <w:br/>
              <w:t>(vidurkis (±SN))</w:t>
            </w:r>
          </w:p>
        </w:tc>
        <w:tc>
          <w:tcPr>
            <w:tcW w:w="2126" w:type="dxa"/>
          </w:tcPr>
          <w:p w14:paraId="16600A99" w14:textId="77777777" w:rsidR="00032F4B" w:rsidRPr="003F707D" w:rsidRDefault="00032F4B" w:rsidP="002D55BE">
            <w:pPr>
              <w:rPr>
                <w:szCs w:val="22"/>
                <w:lang w:val="lt-LT"/>
              </w:rPr>
            </w:pPr>
            <w:r w:rsidRPr="003F707D">
              <w:rPr>
                <w:szCs w:val="22"/>
                <w:lang w:val="lt-LT"/>
              </w:rPr>
              <w:noBreakHyphen/>
              <w:t>83,49 (168,21)</w:t>
            </w:r>
            <w:r w:rsidRPr="003F707D">
              <w:rPr>
                <w:szCs w:val="22"/>
                <w:vertAlign w:val="superscript"/>
                <w:lang w:val="lt-LT"/>
              </w:rPr>
              <w:t>a</w:t>
            </w:r>
          </w:p>
        </w:tc>
        <w:tc>
          <w:tcPr>
            <w:tcW w:w="2127" w:type="dxa"/>
          </w:tcPr>
          <w:p w14:paraId="7D835D6E" w14:textId="77777777" w:rsidR="00032F4B" w:rsidRPr="003F707D" w:rsidRDefault="00032F4B" w:rsidP="002D55BE">
            <w:pPr>
              <w:rPr>
                <w:szCs w:val="22"/>
                <w:lang w:val="lt-LT"/>
              </w:rPr>
            </w:pPr>
            <w:r w:rsidRPr="003F707D">
              <w:rPr>
                <w:szCs w:val="22"/>
                <w:lang w:val="lt-LT"/>
              </w:rPr>
              <w:noBreakHyphen/>
              <w:t>197,08 (252,41)</w:t>
            </w:r>
            <w:r w:rsidRPr="003F707D">
              <w:rPr>
                <w:szCs w:val="22"/>
                <w:vertAlign w:val="superscript"/>
                <w:lang w:val="lt-LT"/>
              </w:rPr>
              <w:t>b</w:t>
            </w:r>
          </w:p>
        </w:tc>
        <w:tc>
          <w:tcPr>
            <w:tcW w:w="1836" w:type="dxa"/>
          </w:tcPr>
          <w:p w14:paraId="33A43A99" w14:textId="77777777" w:rsidR="00032F4B" w:rsidRPr="003F707D" w:rsidRDefault="00032F4B" w:rsidP="002D55BE">
            <w:pPr>
              <w:rPr>
                <w:szCs w:val="22"/>
                <w:lang w:val="lt-LT"/>
              </w:rPr>
            </w:pPr>
            <w:r w:rsidRPr="003F707D">
              <w:rPr>
                <w:szCs w:val="22"/>
                <w:lang w:val="lt-LT"/>
              </w:rPr>
              <w:t>0,0038</w:t>
            </w:r>
          </w:p>
        </w:tc>
      </w:tr>
      <w:tr w:rsidR="00032F4B" w:rsidRPr="003F707D" w14:paraId="5C409975" w14:textId="77777777" w:rsidTr="002D55BE">
        <w:tc>
          <w:tcPr>
            <w:tcW w:w="2972" w:type="dxa"/>
          </w:tcPr>
          <w:p w14:paraId="58724A02" w14:textId="77777777" w:rsidR="00032F4B" w:rsidRPr="003F707D" w:rsidRDefault="00032F4B" w:rsidP="002D55BE">
            <w:pPr>
              <w:ind w:left="168"/>
              <w:contextualSpacing/>
              <w:rPr>
                <w:szCs w:val="22"/>
                <w:lang w:val="lt-LT"/>
              </w:rPr>
            </w:pPr>
            <w:r w:rsidRPr="003F707D">
              <w:rPr>
                <w:szCs w:val="22"/>
                <w:lang w:val="lt-LT"/>
              </w:rPr>
              <w:t>Santykinis pokytis iki 29 paros [%]</w:t>
            </w:r>
            <w:r w:rsidRPr="003F707D">
              <w:rPr>
                <w:szCs w:val="22"/>
                <w:lang w:val="lt-LT"/>
              </w:rPr>
              <w:br/>
              <w:t>Mediana (95 % PI)</w:t>
            </w:r>
          </w:p>
        </w:tc>
        <w:tc>
          <w:tcPr>
            <w:tcW w:w="2126" w:type="dxa"/>
          </w:tcPr>
          <w:p w14:paraId="338E0C9D" w14:textId="77777777" w:rsidR="00032F4B" w:rsidRPr="003F707D" w:rsidRDefault="00032F4B" w:rsidP="002D55BE">
            <w:pPr>
              <w:rPr>
                <w:szCs w:val="22"/>
                <w:lang w:val="lt-LT"/>
              </w:rPr>
            </w:pPr>
            <w:r w:rsidRPr="003F707D">
              <w:rPr>
                <w:szCs w:val="22"/>
                <w:lang w:val="lt-LT"/>
              </w:rPr>
              <w:noBreakHyphen/>
              <w:t>34,32 (</w:t>
            </w:r>
            <w:r w:rsidRPr="003F707D">
              <w:rPr>
                <w:szCs w:val="22"/>
                <w:lang w:val="lt-LT"/>
              </w:rPr>
              <w:noBreakHyphen/>
              <w:t xml:space="preserve">49,71; </w:t>
            </w:r>
            <w:r w:rsidRPr="003F707D">
              <w:rPr>
                <w:szCs w:val="22"/>
                <w:lang w:val="lt-LT"/>
              </w:rPr>
              <w:noBreakHyphen/>
              <w:t>2,67)</w:t>
            </w:r>
            <w:r w:rsidRPr="003F707D">
              <w:rPr>
                <w:szCs w:val="22"/>
                <w:vertAlign w:val="superscript"/>
                <w:lang w:val="lt-LT"/>
              </w:rPr>
              <w:t>a</w:t>
            </w:r>
          </w:p>
        </w:tc>
        <w:tc>
          <w:tcPr>
            <w:tcW w:w="2127" w:type="dxa"/>
          </w:tcPr>
          <w:p w14:paraId="6B86AD5D" w14:textId="77777777" w:rsidR="00032F4B" w:rsidRPr="003F707D" w:rsidRDefault="00032F4B" w:rsidP="002D55BE">
            <w:pPr>
              <w:rPr>
                <w:szCs w:val="22"/>
                <w:lang w:val="lt-LT"/>
              </w:rPr>
            </w:pPr>
            <w:r w:rsidRPr="003F707D">
              <w:rPr>
                <w:szCs w:val="22"/>
                <w:lang w:val="lt-LT"/>
              </w:rPr>
              <w:noBreakHyphen/>
              <w:t>64,63 (</w:t>
            </w:r>
            <w:r w:rsidRPr="003F707D">
              <w:rPr>
                <w:szCs w:val="22"/>
                <w:lang w:val="lt-LT"/>
              </w:rPr>
              <w:noBreakHyphen/>
              <w:t xml:space="preserve">73,13; </w:t>
            </w:r>
            <w:r w:rsidRPr="003F707D">
              <w:rPr>
                <w:szCs w:val="22"/>
                <w:lang w:val="lt-LT"/>
              </w:rPr>
              <w:noBreakHyphen/>
              <w:t>51,75)</w:t>
            </w:r>
            <w:r w:rsidRPr="003F707D">
              <w:rPr>
                <w:szCs w:val="22"/>
                <w:vertAlign w:val="superscript"/>
                <w:lang w:val="lt-LT"/>
              </w:rPr>
              <w:t>b</w:t>
            </w:r>
          </w:p>
        </w:tc>
        <w:tc>
          <w:tcPr>
            <w:tcW w:w="1836" w:type="dxa"/>
          </w:tcPr>
          <w:p w14:paraId="28B5A9D2" w14:textId="77777777" w:rsidR="00032F4B" w:rsidRPr="003F707D" w:rsidRDefault="00032F4B" w:rsidP="002D55BE">
            <w:pPr>
              <w:rPr>
                <w:szCs w:val="22"/>
                <w:lang w:val="lt-LT"/>
              </w:rPr>
            </w:pPr>
            <w:r w:rsidRPr="003F707D">
              <w:rPr>
                <w:szCs w:val="22"/>
                <w:lang w:val="lt-LT"/>
              </w:rPr>
              <w:t>&lt;0,0001</w:t>
            </w:r>
          </w:p>
        </w:tc>
      </w:tr>
      <w:tr w:rsidR="00032F4B" w:rsidRPr="003F707D" w14:paraId="27003B9B" w14:textId="77777777" w:rsidTr="002D55BE">
        <w:tc>
          <w:tcPr>
            <w:tcW w:w="2972" w:type="dxa"/>
          </w:tcPr>
          <w:p w14:paraId="354BF1E0" w14:textId="77777777" w:rsidR="00032F4B" w:rsidRPr="003F707D" w:rsidRDefault="00032F4B" w:rsidP="002D55BE">
            <w:pPr>
              <w:ind w:left="168"/>
              <w:contextualSpacing/>
              <w:rPr>
                <w:szCs w:val="22"/>
                <w:lang w:val="lt-LT"/>
              </w:rPr>
            </w:pPr>
            <w:r w:rsidRPr="003F707D">
              <w:rPr>
                <w:szCs w:val="22"/>
                <w:lang w:val="lt-LT"/>
              </w:rPr>
              <w:t>Prakaito sumažėjimas ≥50 %, palyginus su pradiniu vertinimu (pacientų skaičius, (%))</w:t>
            </w:r>
          </w:p>
        </w:tc>
        <w:tc>
          <w:tcPr>
            <w:tcW w:w="2126" w:type="dxa"/>
          </w:tcPr>
          <w:p w14:paraId="3D8AE615" w14:textId="77777777" w:rsidR="00032F4B" w:rsidRPr="003F707D" w:rsidRDefault="00032F4B" w:rsidP="002D55BE">
            <w:pPr>
              <w:rPr>
                <w:szCs w:val="22"/>
                <w:lang w:val="lt-LT"/>
              </w:rPr>
            </w:pPr>
            <w:r w:rsidRPr="003F707D">
              <w:rPr>
                <w:szCs w:val="22"/>
                <w:lang w:val="lt-LT"/>
              </w:rPr>
              <w:t>29 (34,5)</w:t>
            </w:r>
          </w:p>
        </w:tc>
        <w:tc>
          <w:tcPr>
            <w:tcW w:w="2127" w:type="dxa"/>
          </w:tcPr>
          <w:p w14:paraId="14A986F4" w14:textId="77777777" w:rsidR="00032F4B" w:rsidRPr="003F707D" w:rsidRDefault="00032F4B" w:rsidP="002D55BE">
            <w:pPr>
              <w:rPr>
                <w:szCs w:val="22"/>
                <w:lang w:val="lt-LT"/>
              </w:rPr>
            </w:pPr>
            <w:r w:rsidRPr="003F707D">
              <w:rPr>
                <w:szCs w:val="22"/>
                <w:lang w:val="lt-LT"/>
              </w:rPr>
              <w:t>50 (57,5)</w:t>
            </w:r>
          </w:p>
        </w:tc>
        <w:tc>
          <w:tcPr>
            <w:tcW w:w="1836" w:type="dxa"/>
          </w:tcPr>
          <w:p w14:paraId="46AAF184" w14:textId="77777777" w:rsidR="00032F4B" w:rsidRPr="003F707D" w:rsidRDefault="00032F4B" w:rsidP="002D55BE">
            <w:pPr>
              <w:rPr>
                <w:szCs w:val="22"/>
                <w:lang w:val="lt-LT"/>
              </w:rPr>
            </w:pPr>
            <w:r w:rsidRPr="003F707D">
              <w:rPr>
                <w:szCs w:val="22"/>
                <w:lang w:val="lt-LT"/>
              </w:rPr>
              <w:t>0,0114</w:t>
            </w:r>
          </w:p>
        </w:tc>
      </w:tr>
      <w:tr w:rsidR="00032F4B" w:rsidRPr="003F707D" w14:paraId="0707503E" w14:textId="77777777" w:rsidTr="002D55BE">
        <w:tc>
          <w:tcPr>
            <w:tcW w:w="9061" w:type="dxa"/>
            <w:gridSpan w:val="4"/>
          </w:tcPr>
          <w:p w14:paraId="4EFB7D4D" w14:textId="77777777" w:rsidR="00032F4B" w:rsidRPr="003F707D" w:rsidRDefault="00032F4B" w:rsidP="002D55BE">
            <w:pPr>
              <w:keepNext/>
              <w:rPr>
                <w:b/>
                <w:bCs/>
                <w:szCs w:val="22"/>
                <w:lang w:val="lt-LT" w:eastAsia="en-GB"/>
              </w:rPr>
            </w:pPr>
          </w:p>
          <w:p w14:paraId="2102E491" w14:textId="77777777" w:rsidR="00032F4B" w:rsidRPr="003F707D" w:rsidRDefault="00032F4B" w:rsidP="002D55BE">
            <w:pPr>
              <w:keepNext/>
              <w:rPr>
                <w:szCs w:val="22"/>
                <w:lang w:val="lt-LT"/>
              </w:rPr>
            </w:pPr>
            <w:r w:rsidRPr="003F707D">
              <w:rPr>
                <w:b/>
                <w:szCs w:val="22"/>
                <w:lang w:val="lt-LT"/>
              </w:rPr>
              <w:t>Pagrindinės antrinės vertinamosios baigtys</w:t>
            </w:r>
          </w:p>
        </w:tc>
      </w:tr>
      <w:tr w:rsidR="00032F4B" w:rsidRPr="003F707D" w14:paraId="502D0BF0" w14:textId="77777777" w:rsidTr="002D55BE">
        <w:tc>
          <w:tcPr>
            <w:tcW w:w="9061" w:type="dxa"/>
            <w:gridSpan w:val="4"/>
          </w:tcPr>
          <w:p w14:paraId="3E9E0B87" w14:textId="77777777" w:rsidR="00032F4B" w:rsidRPr="003F707D" w:rsidRDefault="00032F4B" w:rsidP="002D55BE">
            <w:pPr>
              <w:keepNext/>
              <w:rPr>
                <w:szCs w:val="22"/>
                <w:lang w:val="lt-LT"/>
              </w:rPr>
            </w:pPr>
            <w:r w:rsidRPr="003F707D">
              <w:rPr>
                <w:b/>
                <w:szCs w:val="22"/>
                <w:lang w:val="lt-LT"/>
              </w:rPr>
              <w:t>Reagavusieji į gydymą pagal HDSS (≥2 balų pagerėjimas nuo pradinio vertinimo iki 29 paros)</w:t>
            </w:r>
          </w:p>
        </w:tc>
      </w:tr>
      <w:tr w:rsidR="00032F4B" w:rsidRPr="003F707D" w14:paraId="0B3C0B0B" w14:textId="77777777" w:rsidTr="002D55BE">
        <w:tc>
          <w:tcPr>
            <w:tcW w:w="2972" w:type="dxa"/>
          </w:tcPr>
          <w:p w14:paraId="6B2FE47B" w14:textId="77777777" w:rsidR="00032F4B" w:rsidRPr="003F707D" w:rsidRDefault="00032F4B" w:rsidP="002D55BE">
            <w:pPr>
              <w:ind w:left="168"/>
              <w:rPr>
                <w:szCs w:val="22"/>
                <w:lang w:val="lt-LT"/>
              </w:rPr>
            </w:pPr>
            <w:r w:rsidRPr="003F707D">
              <w:rPr>
                <w:szCs w:val="22"/>
                <w:lang w:val="lt-LT"/>
              </w:rPr>
              <w:t>Reagavusiųjų į gydymą rodiklis, N (%)</w:t>
            </w:r>
          </w:p>
        </w:tc>
        <w:tc>
          <w:tcPr>
            <w:tcW w:w="2126" w:type="dxa"/>
          </w:tcPr>
          <w:p w14:paraId="275D2AE9" w14:textId="77777777" w:rsidR="00032F4B" w:rsidRPr="003F707D" w:rsidRDefault="00032F4B" w:rsidP="002D55BE">
            <w:pPr>
              <w:rPr>
                <w:szCs w:val="22"/>
                <w:lang w:val="lt-LT"/>
              </w:rPr>
            </w:pPr>
            <w:r w:rsidRPr="003F707D">
              <w:rPr>
                <w:szCs w:val="22"/>
                <w:lang w:val="lt-LT"/>
              </w:rPr>
              <w:t>10 (11,9)</w:t>
            </w:r>
          </w:p>
        </w:tc>
        <w:tc>
          <w:tcPr>
            <w:tcW w:w="2127" w:type="dxa"/>
          </w:tcPr>
          <w:p w14:paraId="3C43F999" w14:textId="77777777" w:rsidR="00032F4B" w:rsidRPr="003F707D" w:rsidRDefault="00032F4B" w:rsidP="002D55BE">
            <w:pPr>
              <w:rPr>
                <w:szCs w:val="22"/>
                <w:lang w:val="lt-LT"/>
              </w:rPr>
            </w:pPr>
            <w:r w:rsidRPr="003F707D">
              <w:rPr>
                <w:szCs w:val="22"/>
                <w:lang w:val="lt-LT"/>
              </w:rPr>
              <w:t>20 (23,0)</w:t>
            </w:r>
          </w:p>
        </w:tc>
        <w:tc>
          <w:tcPr>
            <w:tcW w:w="1836" w:type="dxa"/>
          </w:tcPr>
          <w:p w14:paraId="16CB2AF7" w14:textId="77777777" w:rsidR="00032F4B" w:rsidRPr="003F707D" w:rsidRDefault="00032F4B" w:rsidP="002D55BE">
            <w:pPr>
              <w:rPr>
                <w:szCs w:val="22"/>
                <w:lang w:val="lt-LT"/>
              </w:rPr>
            </w:pPr>
            <w:r w:rsidRPr="003F707D">
              <w:rPr>
                <w:szCs w:val="22"/>
                <w:lang w:val="lt-LT"/>
              </w:rPr>
              <w:t>0,0542</w:t>
            </w:r>
          </w:p>
        </w:tc>
      </w:tr>
      <w:tr w:rsidR="00032F4B" w:rsidRPr="008A5703" w14:paraId="6BE8CA76" w14:textId="77777777" w:rsidTr="002D55BE">
        <w:tc>
          <w:tcPr>
            <w:tcW w:w="9061" w:type="dxa"/>
            <w:gridSpan w:val="4"/>
          </w:tcPr>
          <w:p w14:paraId="19805926" w14:textId="77777777" w:rsidR="00032F4B" w:rsidRPr="003F707D" w:rsidRDefault="00032F4B" w:rsidP="002D55BE">
            <w:pPr>
              <w:keepNext/>
              <w:rPr>
                <w:szCs w:val="22"/>
                <w:lang w:val="lt-LT"/>
              </w:rPr>
            </w:pPr>
            <w:proofErr w:type="spellStart"/>
            <w:r w:rsidRPr="003F707D">
              <w:rPr>
                <w:b/>
                <w:szCs w:val="22"/>
                <w:lang w:val="lt-LT"/>
              </w:rPr>
              <w:t>HidroQoL</w:t>
            </w:r>
            <w:proofErr w:type="spellEnd"/>
            <w:r w:rsidRPr="003F707D">
              <w:rPr>
                <w:b/>
                <w:szCs w:val="22"/>
                <w:lang w:val="lt-LT"/>
              </w:rPr>
              <w:t xml:space="preserve"> pokytis nuo pradinio vertinimo iki 29 paros</w:t>
            </w:r>
          </w:p>
        </w:tc>
      </w:tr>
      <w:tr w:rsidR="00032F4B" w:rsidRPr="003F707D" w14:paraId="2E6E5DEF" w14:textId="77777777" w:rsidTr="002D55BE">
        <w:tc>
          <w:tcPr>
            <w:tcW w:w="2972" w:type="dxa"/>
          </w:tcPr>
          <w:p w14:paraId="5CAC11E4" w14:textId="77777777" w:rsidR="00032F4B" w:rsidRPr="003F707D" w:rsidRDefault="00032F4B" w:rsidP="002D55BE">
            <w:pPr>
              <w:ind w:left="168"/>
              <w:rPr>
                <w:szCs w:val="22"/>
                <w:lang w:val="lt-LT"/>
              </w:rPr>
            </w:pPr>
            <w:r w:rsidRPr="003F707D">
              <w:rPr>
                <w:szCs w:val="22"/>
                <w:lang w:val="lt-LT"/>
              </w:rPr>
              <w:t>Bendrasis rodiklis, mediana (intervalas), pokytis iki 29 paros</w:t>
            </w:r>
          </w:p>
        </w:tc>
        <w:tc>
          <w:tcPr>
            <w:tcW w:w="2126" w:type="dxa"/>
          </w:tcPr>
          <w:p w14:paraId="50374FF0" w14:textId="77777777" w:rsidR="00032F4B" w:rsidRPr="003F707D" w:rsidRDefault="00032F4B" w:rsidP="002D55BE">
            <w:pPr>
              <w:rPr>
                <w:szCs w:val="22"/>
                <w:lang w:val="lt-LT"/>
              </w:rPr>
            </w:pPr>
            <w:r w:rsidRPr="003F707D">
              <w:rPr>
                <w:szCs w:val="22"/>
                <w:lang w:val="lt-LT"/>
              </w:rPr>
              <w:noBreakHyphen/>
              <w:t>1,0 (</w:t>
            </w:r>
            <w:r w:rsidRPr="003F707D">
              <w:rPr>
                <w:szCs w:val="22"/>
                <w:lang w:val="lt-LT"/>
              </w:rPr>
              <w:noBreakHyphen/>
              <w:t>35</w:t>
            </w:r>
            <w:r w:rsidRPr="003F707D">
              <w:rPr>
                <w:szCs w:val="22"/>
                <w:lang w:val="lt-LT"/>
              </w:rPr>
              <w:noBreakHyphen/>
              <w:t>4)</w:t>
            </w:r>
            <w:r w:rsidRPr="003F707D">
              <w:rPr>
                <w:szCs w:val="22"/>
                <w:vertAlign w:val="superscript"/>
                <w:lang w:val="lt-LT"/>
              </w:rPr>
              <w:t>c</w:t>
            </w:r>
          </w:p>
        </w:tc>
        <w:tc>
          <w:tcPr>
            <w:tcW w:w="2127" w:type="dxa"/>
          </w:tcPr>
          <w:p w14:paraId="75028A8B" w14:textId="77777777" w:rsidR="00032F4B" w:rsidRPr="003F707D" w:rsidRDefault="00032F4B" w:rsidP="002D55BE">
            <w:pPr>
              <w:rPr>
                <w:szCs w:val="22"/>
                <w:lang w:val="lt-LT"/>
              </w:rPr>
            </w:pPr>
            <w:r w:rsidRPr="003F707D">
              <w:rPr>
                <w:szCs w:val="22"/>
                <w:lang w:val="lt-LT"/>
              </w:rPr>
              <w:noBreakHyphen/>
              <w:t>6,0 (</w:t>
            </w:r>
            <w:r w:rsidRPr="003F707D">
              <w:rPr>
                <w:szCs w:val="22"/>
                <w:lang w:val="lt-LT"/>
              </w:rPr>
              <w:noBreakHyphen/>
              <w:t>36</w:t>
            </w:r>
            <w:r w:rsidRPr="003F707D">
              <w:rPr>
                <w:szCs w:val="22"/>
                <w:lang w:val="lt-LT"/>
              </w:rPr>
              <w:noBreakHyphen/>
              <w:t>6)</w:t>
            </w:r>
            <w:r w:rsidRPr="003F707D">
              <w:rPr>
                <w:szCs w:val="22"/>
                <w:vertAlign w:val="superscript"/>
                <w:lang w:val="lt-LT"/>
              </w:rPr>
              <w:t>d</w:t>
            </w:r>
          </w:p>
        </w:tc>
        <w:tc>
          <w:tcPr>
            <w:tcW w:w="1836" w:type="dxa"/>
          </w:tcPr>
          <w:p w14:paraId="7D89E6F6" w14:textId="77777777" w:rsidR="00032F4B" w:rsidRPr="003F707D" w:rsidRDefault="00032F4B" w:rsidP="002D55BE">
            <w:pPr>
              <w:rPr>
                <w:szCs w:val="22"/>
                <w:lang w:val="lt-LT"/>
              </w:rPr>
            </w:pPr>
            <w:r w:rsidRPr="003F707D">
              <w:rPr>
                <w:szCs w:val="22"/>
                <w:lang w:val="lt-LT"/>
              </w:rPr>
              <w:t>&lt;0,0001</w:t>
            </w:r>
          </w:p>
        </w:tc>
      </w:tr>
    </w:tbl>
    <w:p w14:paraId="5B166952" w14:textId="77777777" w:rsidR="00032F4B" w:rsidRPr="00815F40" w:rsidRDefault="00032F4B" w:rsidP="00032F4B">
      <w:pPr>
        <w:autoSpaceDE w:val="0"/>
        <w:autoSpaceDN w:val="0"/>
        <w:adjustRightInd w:val="0"/>
        <w:rPr>
          <w:lang w:val="lt-LT"/>
        </w:rPr>
      </w:pPr>
      <w:r w:rsidRPr="00815F40">
        <w:rPr>
          <w:lang w:val="lt-LT"/>
        </w:rPr>
        <w:t xml:space="preserve">HDSS = angl. </w:t>
      </w:r>
      <w:proofErr w:type="spellStart"/>
      <w:r w:rsidRPr="00815F40">
        <w:rPr>
          <w:i/>
          <w:iCs/>
          <w:lang w:val="lt-LT"/>
        </w:rPr>
        <w:t>Hyperhidrosis</w:t>
      </w:r>
      <w:proofErr w:type="spellEnd"/>
      <w:r w:rsidRPr="00815F40">
        <w:rPr>
          <w:i/>
          <w:iCs/>
          <w:lang w:val="lt-LT"/>
        </w:rPr>
        <w:t xml:space="preserve"> </w:t>
      </w:r>
      <w:proofErr w:type="spellStart"/>
      <w:r w:rsidRPr="00815F40">
        <w:rPr>
          <w:i/>
          <w:iCs/>
          <w:lang w:val="lt-LT"/>
        </w:rPr>
        <w:t>Disease</w:t>
      </w:r>
      <w:proofErr w:type="spellEnd"/>
      <w:r w:rsidRPr="00815F40">
        <w:rPr>
          <w:i/>
          <w:iCs/>
          <w:lang w:val="lt-LT"/>
        </w:rPr>
        <w:t xml:space="preserve"> </w:t>
      </w:r>
      <w:proofErr w:type="spellStart"/>
      <w:r w:rsidRPr="00815F40">
        <w:rPr>
          <w:i/>
          <w:iCs/>
          <w:lang w:val="lt-LT"/>
        </w:rPr>
        <w:t>Severity</w:t>
      </w:r>
      <w:proofErr w:type="spellEnd"/>
      <w:r w:rsidRPr="00815F40">
        <w:rPr>
          <w:i/>
          <w:iCs/>
          <w:lang w:val="lt-LT"/>
        </w:rPr>
        <w:t xml:space="preserve"> </w:t>
      </w:r>
      <w:proofErr w:type="spellStart"/>
      <w:r w:rsidRPr="00815F40">
        <w:rPr>
          <w:i/>
          <w:iCs/>
          <w:lang w:val="lt-LT"/>
        </w:rPr>
        <w:t>Scale</w:t>
      </w:r>
      <w:proofErr w:type="spellEnd"/>
      <w:r w:rsidRPr="00815F40">
        <w:rPr>
          <w:lang w:val="lt-LT"/>
        </w:rPr>
        <w:t xml:space="preserve"> </w:t>
      </w:r>
      <w:proofErr w:type="spellStart"/>
      <w:r w:rsidRPr="00815F40">
        <w:rPr>
          <w:lang w:val="lt-LT"/>
        </w:rPr>
        <w:t>hiperhidrozės</w:t>
      </w:r>
      <w:proofErr w:type="spellEnd"/>
      <w:r w:rsidRPr="00815F40">
        <w:rPr>
          <w:lang w:val="lt-LT"/>
        </w:rPr>
        <w:t xml:space="preserve"> ligos sunkumo skalė, </w:t>
      </w:r>
      <w:proofErr w:type="spellStart"/>
      <w:r w:rsidRPr="00815F40">
        <w:rPr>
          <w:lang w:val="lt-LT"/>
        </w:rPr>
        <w:t>HidroQoL</w:t>
      </w:r>
      <w:proofErr w:type="spellEnd"/>
      <w:r w:rsidRPr="00815F40">
        <w:rPr>
          <w:lang w:val="lt-LT"/>
        </w:rPr>
        <w:t xml:space="preserve"> = angl. </w:t>
      </w:r>
      <w:proofErr w:type="spellStart"/>
      <w:r w:rsidRPr="00815F40">
        <w:rPr>
          <w:i/>
          <w:iCs/>
          <w:lang w:val="lt-LT"/>
        </w:rPr>
        <w:t>Hyperhidrosis</w:t>
      </w:r>
      <w:proofErr w:type="spellEnd"/>
      <w:r w:rsidRPr="00815F40">
        <w:rPr>
          <w:i/>
          <w:iCs/>
          <w:lang w:val="lt-LT"/>
        </w:rPr>
        <w:t xml:space="preserve"> </w:t>
      </w:r>
      <w:proofErr w:type="spellStart"/>
      <w:r w:rsidRPr="00815F40">
        <w:rPr>
          <w:i/>
          <w:iCs/>
          <w:lang w:val="lt-LT"/>
        </w:rPr>
        <w:t>Quality</w:t>
      </w:r>
      <w:proofErr w:type="spellEnd"/>
      <w:r w:rsidRPr="00815F40">
        <w:rPr>
          <w:i/>
          <w:iCs/>
          <w:lang w:val="lt-LT"/>
        </w:rPr>
        <w:t xml:space="preserve"> </w:t>
      </w:r>
      <w:proofErr w:type="spellStart"/>
      <w:r w:rsidRPr="00815F40">
        <w:rPr>
          <w:i/>
          <w:iCs/>
          <w:lang w:val="lt-LT"/>
        </w:rPr>
        <w:t>of</w:t>
      </w:r>
      <w:proofErr w:type="spellEnd"/>
      <w:r w:rsidRPr="00815F40">
        <w:rPr>
          <w:i/>
          <w:iCs/>
          <w:lang w:val="lt-LT"/>
        </w:rPr>
        <w:t xml:space="preserve"> </w:t>
      </w:r>
      <w:proofErr w:type="spellStart"/>
      <w:r w:rsidRPr="00815F40">
        <w:rPr>
          <w:i/>
          <w:iCs/>
          <w:lang w:val="lt-LT"/>
        </w:rPr>
        <w:t>Life</w:t>
      </w:r>
      <w:proofErr w:type="spellEnd"/>
      <w:r w:rsidRPr="00815F40">
        <w:rPr>
          <w:i/>
          <w:iCs/>
          <w:lang w:val="lt-LT"/>
        </w:rPr>
        <w:t xml:space="preserve"> </w:t>
      </w:r>
      <w:proofErr w:type="spellStart"/>
      <w:r w:rsidRPr="00815F40">
        <w:rPr>
          <w:i/>
          <w:iCs/>
          <w:lang w:val="lt-LT"/>
        </w:rPr>
        <w:t>Index</w:t>
      </w:r>
      <w:proofErr w:type="spellEnd"/>
      <w:r w:rsidRPr="00815F40">
        <w:rPr>
          <w:lang w:val="lt-LT"/>
        </w:rPr>
        <w:t xml:space="preserve">, gyvenimo kokybės sergant </w:t>
      </w:r>
      <w:proofErr w:type="spellStart"/>
      <w:r w:rsidRPr="00815F40">
        <w:rPr>
          <w:lang w:val="lt-LT"/>
        </w:rPr>
        <w:t>hiperhidroze</w:t>
      </w:r>
      <w:proofErr w:type="spellEnd"/>
      <w:r w:rsidRPr="00815F40">
        <w:rPr>
          <w:lang w:val="lt-LT"/>
        </w:rPr>
        <w:t xml:space="preserve"> indeksas; PI = </w:t>
      </w:r>
      <w:proofErr w:type="spellStart"/>
      <w:r w:rsidRPr="00815F40">
        <w:rPr>
          <w:lang w:val="lt-LT"/>
        </w:rPr>
        <w:t>pasikliautinasis</w:t>
      </w:r>
      <w:proofErr w:type="spellEnd"/>
      <w:r w:rsidRPr="00815F40">
        <w:rPr>
          <w:lang w:val="lt-LT"/>
        </w:rPr>
        <w:t xml:space="preserve"> intervalas, N = pacientų skaičius,</w:t>
      </w:r>
      <w:r w:rsidRPr="00815F40">
        <w:rPr>
          <w:vertAlign w:val="superscript"/>
          <w:lang w:val="lt-LT"/>
        </w:rPr>
        <w:t xml:space="preserve"> </w:t>
      </w:r>
      <w:proofErr w:type="spellStart"/>
      <w:r w:rsidRPr="00815F40">
        <w:rPr>
          <w:vertAlign w:val="superscript"/>
          <w:lang w:val="lt-LT"/>
        </w:rPr>
        <w:t>a</w:t>
      </w:r>
      <w:r w:rsidRPr="00815F40">
        <w:rPr>
          <w:lang w:val="lt-LT"/>
        </w:rPr>
        <w:t>N</w:t>
      </w:r>
      <w:proofErr w:type="spellEnd"/>
      <w:r w:rsidRPr="00815F40">
        <w:rPr>
          <w:lang w:val="lt-LT"/>
        </w:rPr>
        <w:t xml:space="preserve"> = 78, </w:t>
      </w:r>
      <w:proofErr w:type="spellStart"/>
      <w:r w:rsidRPr="00815F40">
        <w:rPr>
          <w:vertAlign w:val="superscript"/>
          <w:lang w:val="lt-LT"/>
        </w:rPr>
        <w:t>b</w:t>
      </w:r>
      <w:r w:rsidRPr="00815F40">
        <w:rPr>
          <w:lang w:val="lt-LT"/>
        </w:rPr>
        <w:t>N</w:t>
      </w:r>
      <w:proofErr w:type="spellEnd"/>
      <w:r w:rsidRPr="00815F40">
        <w:rPr>
          <w:lang w:val="lt-LT"/>
        </w:rPr>
        <w:t xml:space="preserve"> = 77, </w:t>
      </w:r>
      <w:proofErr w:type="spellStart"/>
      <w:r w:rsidRPr="00815F40">
        <w:rPr>
          <w:vertAlign w:val="superscript"/>
          <w:lang w:val="lt-LT"/>
        </w:rPr>
        <w:t>c</w:t>
      </w:r>
      <w:r w:rsidRPr="00815F40">
        <w:rPr>
          <w:lang w:val="lt-LT"/>
        </w:rPr>
        <w:t>N</w:t>
      </w:r>
      <w:proofErr w:type="spellEnd"/>
      <w:r w:rsidRPr="00815F40">
        <w:rPr>
          <w:lang w:val="lt-LT"/>
        </w:rPr>
        <w:t xml:space="preserve"> = 79, </w:t>
      </w:r>
      <w:proofErr w:type="spellStart"/>
      <w:r w:rsidRPr="00815F40">
        <w:rPr>
          <w:vertAlign w:val="superscript"/>
          <w:lang w:val="lt-LT"/>
        </w:rPr>
        <w:t>d</w:t>
      </w:r>
      <w:r w:rsidRPr="00815F40">
        <w:rPr>
          <w:lang w:val="lt-LT"/>
        </w:rPr>
        <w:t>N</w:t>
      </w:r>
      <w:proofErr w:type="spellEnd"/>
      <w:r w:rsidRPr="00815F40">
        <w:rPr>
          <w:lang w:val="lt-LT"/>
        </w:rPr>
        <w:t> = 84.</w:t>
      </w:r>
    </w:p>
    <w:p w14:paraId="05D36448" w14:textId="77777777" w:rsidR="00032F4B" w:rsidRPr="00815F40" w:rsidRDefault="00032F4B" w:rsidP="00032F4B">
      <w:pPr>
        <w:autoSpaceDE w:val="0"/>
        <w:autoSpaceDN w:val="0"/>
        <w:adjustRightInd w:val="0"/>
        <w:rPr>
          <w:lang w:val="lt-LT"/>
        </w:rPr>
      </w:pPr>
    </w:p>
    <w:p w14:paraId="19BACA71" w14:textId="58EDD889" w:rsidR="00032F4B" w:rsidRPr="00815F40" w:rsidRDefault="00032F4B" w:rsidP="00032F4B">
      <w:pPr>
        <w:rPr>
          <w:lang w:val="lt-LT"/>
        </w:rPr>
      </w:pPr>
      <w:r w:rsidRPr="00815F40">
        <w:rPr>
          <w:lang w:val="lt-LT"/>
        </w:rPr>
        <w:t>Atvirojoje ilgalaikėje 3b fazės tyrimo dalyje prakaito išsiskyrimas buvo reikšmingai mažesnis, palyginti su pradiniu vertinimu, 4</w:t>
      </w:r>
      <w:r w:rsidRPr="00815F40">
        <w:rPr>
          <w:lang w:val="lt-LT"/>
        </w:rPr>
        <w:noBreakHyphen/>
        <w:t>ąją ir 12</w:t>
      </w:r>
      <w:r w:rsidRPr="00815F40">
        <w:rPr>
          <w:lang w:val="lt-LT"/>
        </w:rPr>
        <w:noBreakHyphen/>
        <w:t xml:space="preserve">ąją savaitėmis po gydymo </w:t>
      </w:r>
      <w:proofErr w:type="spellStart"/>
      <w:r w:rsidRPr="00815F40">
        <w:rPr>
          <w:lang w:val="lt-LT"/>
        </w:rPr>
        <w:t>Akshidroz</w:t>
      </w:r>
      <w:proofErr w:type="spellEnd"/>
      <w:r w:rsidRPr="00815F40">
        <w:rPr>
          <w:lang w:val="lt-LT"/>
        </w:rPr>
        <w:t xml:space="preserve"> pradžios (N = 357 nauj</w:t>
      </w:r>
      <w:r>
        <w:rPr>
          <w:lang w:val="lt-LT"/>
        </w:rPr>
        <w:t>a</w:t>
      </w:r>
      <w:r w:rsidRPr="00815F40">
        <w:rPr>
          <w:lang w:val="lt-LT"/>
        </w:rPr>
        <w:t>i įtraukti pacientai; p &lt; 0,0001 ir 4</w:t>
      </w:r>
      <w:r w:rsidRPr="00815F40">
        <w:rPr>
          <w:lang w:val="lt-LT"/>
        </w:rPr>
        <w:noBreakHyphen/>
        <w:t>ąją, ir 12 savaitėmis) (3 lentelė).</w:t>
      </w:r>
    </w:p>
    <w:p w14:paraId="2DF511F1" w14:textId="77777777" w:rsidR="00032F4B" w:rsidRPr="00815F40" w:rsidRDefault="00032F4B" w:rsidP="00032F4B">
      <w:pPr>
        <w:rPr>
          <w:lang w:val="lt-LT"/>
        </w:rPr>
      </w:pPr>
    </w:p>
    <w:p w14:paraId="2DBE0991" w14:textId="77777777" w:rsidR="00032F4B" w:rsidRPr="00815F40" w:rsidRDefault="00032F4B" w:rsidP="00032F4B">
      <w:pPr>
        <w:keepNext/>
        <w:rPr>
          <w:b/>
          <w:lang w:val="lt-LT"/>
        </w:rPr>
      </w:pPr>
      <w:r w:rsidRPr="00815F40">
        <w:rPr>
          <w:b/>
          <w:lang w:val="lt-LT"/>
        </w:rPr>
        <w:t xml:space="preserve">3 lentelė. </w:t>
      </w:r>
      <w:r w:rsidRPr="00815F40">
        <w:rPr>
          <w:b/>
          <w:sz w:val="20"/>
          <w:lang w:val="lt-LT"/>
        </w:rPr>
        <w:t>3b fazės dalies</w:t>
      </w:r>
      <w:r w:rsidRPr="00815F40">
        <w:rPr>
          <w:b/>
          <w:lang w:val="lt-LT"/>
        </w:rPr>
        <w:t xml:space="preserve"> duomenys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2127"/>
        <w:gridCol w:w="1842"/>
      </w:tblGrid>
      <w:tr w:rsidR="00032F4B" w:rsidRPr="003F707D" w14:paraId="52C9F21C" w14:textId="77777777" w:rsidTr="002D55BE">
        <w:tc>
          <w:tcPr>
            <w:tcW w:w="5098" w:type="dxa"/>
          </w:tcPr>
          <w:p w14:paraId="6E81D04C" w14:textId="77777777" w:rsidR="00032F4B" w:rsidRPr="003F707D" w:rsidRDefault="00032F4B" w:rsidP="002D55BE">
            <w:pPr>
              <w:keepNext/>
              <w:rPr>
                <w:szCs w:val="22"/>
                <w:lang w:val="lt-LT"/>
              </w:rPr>
            </w:pPr>
            <w:r w:rsidRPr="003F707D">
              <w:rPr>
                <w:b/>
                <w:szCs w:val="22"/>
                <w:lang w:val="lt-LT"/>
              </w:rPr>
              <w:t xml:space="preserve">Pirminė vertinamoji baigtis </w:t>
            </w:r>
            <w:r w:rsidRPr="003F707D">
              <w:rPr>
                <w:szCs w:val="22"/>
                <w:lang w:val="lt-LT"/>
              </w:rPr>
              <w:t>(tik nauji įtraukti pacientai)</w:t>
            </w:r>
          </w:p>
        </w:tc>
        <w:tc>
          <w:tcPr>
            <w:tcW w:w="2127" w:type="dxa"/>
          </w:tcPr>
          <w:p w14:paraId="0520DE89" w14:textId="77777777" w:rsidR="00032F4B" w:rsidRPr="003F707D" w:rsidRDefault="00032F4B" w:rsidP="002D55BE">
            <w:pPr>
              <w:keepNext/>
              <w:rPr>
                <w:szCs w:val="22"/>
                <w:lang w:val="lt-LT"/>
              </w:rPr>
            </w:pPr>
          </w:p>
        </w:tc>
        <w:tc>
          <w:tcPr>
            <w:tcW w:w="1842" w:type="dxa"/>
          </w:tcPr>
          <w:p w14:paraId="5905E909" w14:textId="77777777" w:rsidR="00032F4B" w:rsidRPr="003F707D" w:rsidRDefault="00032F4B" w:rsidP="002D55BE">
            <w:pPr>
              <w:keepNext/>
              <w:rPr>
                <w:szCs w:val="22"/>
                <w:lang w:val="lt-LT"/>
              </w:rPr>
            </w:pPr>
            <w:r w:rsidRPr="003F707D">
              <w:rPr>
                <w:szCs w:val="22"/>
                <w:lang w:val="lt-LT"/>
              </w:rPr>
              <w:t>plg. su pradiniu vertinimu</w:t>
            </w:r>
          </w:p>
        </w:tc>
      </w:tr>
      <w:tr w:rsidR="00032F4B" w:rsidRPr="003F707D" w14:paraId="1D316EEC" w14:textId="77777777" w:rsidTr="002D55BE">
        <w:tc>
          <w:tcPr>
            <w:tcW w:w="9067" w:type="dxa"/>
            <w:gridSpan w:val="3"/>
          </w:tcPr>
          <w:p w14:paraId="2859EEF8" w14:textId="77777777" w:rsidR="00032F4B" w:rsidRPr="003F707D" w:rsidRDefault="00032F4B" w:rsidP="002D55BE">
            <w:pPr>
              <w:keepNext/>
              <w:rPr>
                <w:szCs w:val="22"/>
                <w:lang w:val="lt-LT"/>
              </w:rPr>
            </w:pPr>
            <w:r w:rsidRPr="003F707D">
              <w:rPr>
                <w:b/>
                <w:szCs w:val="22"/>
                <w:lang w:val="lt-LT"/>
              </w:rPr>
              <w:t>Absoliutusis bendrojo prakaito išsiskyrimo pokytis, įvertintas GM, nuo pradinio vertinimo (1b paros) iki 12 savaitės.</w:t>
            </w:r>
          </w:p>
        </w:tc>
      </w:tr>
      <w:tr w:rsidR="00032F4B" w:rsidRPr="003F707D" w14:paraId="2CCC5894" w14:textId="77777777" w:rsidTr="002D55BE">
        <w:tc>
          <w:tcPr>
            <w:tcW w:w="5098" w:type="dxa"/>
          </w:tcPr>
          <w:p w14:paraId="0C790A83" w14:textId="3798F0E9" w:rsidR="00032F4B" w:rsidRPr="003F707D" w:rsidRDefault="00032F4B" w:rsidP="002D55BE">
            <w:pPr>
              <w:ind w:left="168"/>
              <w:rPr>
                <w:szCs w:val="22"/>
                <w:lang w:val="lt-LT"/>
              </w:rPr>
            </w:pPr>
            <w:r w:rsidRPr="003F707D">
              <w:rPr>
                <w:szCs w:val="22"/>
                <w:lang w:val="lt-LT"/>
              </w:rPr>
              <w:t>Pradinis vertinimas [mg]</w:t>
            </w:r>
            <w:r w:rsidRPr="003F707D">
              <w:rPr>
                <w:szCs w:val="22"/>
                <w:lang w:val="lt-LT"/>
              </w:rPr>
              <w:br/>
              <w:t>(vidurkis (±SN)) (n = 357)</w:t>
            </w:r>
          </w:p>
        </w:tc>
        <w:tc>
          <w:tcPr>
            <w:tcW w:w="2127" w:type="dxa"/>
          </w:tcPr>
          <w:p w14:paraId="1A94EE9A" w14:textId="0374CAB6" w:rsidR="00032F4B" w:rsidRPr="003F707D" w:rsidRDefault="00032F4B" w:rsidP="002D55BE">
            <w:pPr>
              <w:rPr>
                <w:szCs w:val="22"/>
                <w:lang w:val="lt-LT"/>
              </w:rPr>
            </w:pPr>
            <w:r w:rsidRPr="003F707D">
              <w:rPr>
                <w:szCs w:val="22"/>
                <w:lang w:val="lt-LT"/>
              </w:rPr>
              <w:t>280,31 (238,24)</w:t>
            </w:r>
          </w:p>
        </w:tc>
        <w:tc>
          <w:tcPr>
            <w:tcW w:w="1842" w:type="dxa"/>
          </w:tcPr>
          <w:p w14:paraId="5E924776" w14:textId="77777777" w:rsidR="00032F4B" w:rsidRPr="003F707D" w:rsidRDefault="00032F4B" w:rsidP="002D55BE">
            <w:pPr>
              <w:rPr>
                <w:szCs w:val="22"/>
                <w:lang w:val="lt-LT"/>
              </w:rPr>
            </w:pPr>
          </w:p>
        </w:tc>
      </w:tr>
      <w:tr w:rsidR="00032F4B" w:rsidRPr="003F707D" w14:paraId="60C92773" w14:textId="77777777" w:rsidTr="002D55BE">
        <w:tc>
          <w:tcPr>
            <w:tcW w:w="5098" w:type="dxa"/>
          </w:tcPr>
          <w:p w14:paraId="366EF005" w14:textId="32916A51" w:rsidR="00032F4B" w:rsidRPr="003F707D" w:rsidRDefault="00032F4B" w:rsidP="002D55BE">
            <w:pPr>
              <w:ind w:left="168"/>
              <w:rPr>
                <w:szCs w:val="22"/>
                <w:lang w:val="lt-LT"/>
              </w:rPr>
            </w:pPr>
            <w:r w:rsidRPr="003F707D">
              <w:rPr>
                <w:szCs w:val="22"/>
                <w:lang w:val="lt-LT"/>
              </w:rPr>
              <w:t>12 savaitė [mg]</w:t>
            </w:r>
            <w:r w:rsidRPr="003F707D">
              <w:rPr>
                <w:szCs w:val="22"/>
                <w:lang w:val="lt-LT"/>
              </w:rPr>
              <w:br/>
              <w:t>(vidurkis (±SN)) (n = 316)</w:t>
            </w:r>
          </w:p>
        </w:tc>
        <w:tc>
          <w:tcPr>
            <w:tcW w:w="2127" w:type="dxa"/>
          </w:tcPr>
          <w:p w14:paraId="58FAC9E1" w14:textId="7A4F8DD5" w:rsidR="00032F4B" w:rsidRPr="003F707D" w:rsidRDefault="00032F4B" w:rsidP="002D55BE">
            <w:pPr>
              <w:rPr>
                <w:szCs w:val="22"/>
                <w:lang w:val="lt-LT"/>
              </w:rPr>
            </w:pPr>
            <w:r w:rsidRPr="003F707D">
              <w:rPr>
                <w:szCs w:val="22"/>
                <w:lang w:val="lt-LT"/>
              </w:rPr>
              <w:t>123,64 (149,06)</w:t>
            </w:r>
          </w:p>
        </w:tc>
        <w:tc>
          <w:tcPr>
            <w:tcW w:w="1842" w:type="dxa"/>
          </w:tcPr>
          <w:p w14:paraId="281FA351" w14:textId="77777777" w:rsidR="00032F4B" w:rsidRPr="003F707D" w:rsidRDefault="00032F4B" w:rsidP="002D55BE">
            <w:pPr>
              <w:rPr>
                <w:szCs w:val="22"/>
                <w:lang w:val="lt-LT"/>
              </w:rPr>
            </w:pPr>
            <w:r w:rsidRPr="003F707D">
              <w:rPr>
                <w:szCs w:val="22"/>
                <w:lang w:val="lt-LT"/>
              </w:rPr>
              <w:t>&lt;0,0001</w:t>
            </w:r>
          </w:p>
        </w:tc>
      </w:tr>
      <w:tr w:rsidR="00032F4B" w:rsidRPr="00802C78" w14:paraId="35AF7A1E" w14:textId="77777777" w:rsidTr="002D55BE">
        <w:tc>
          <w:tcPr>
            <w:tcW w:w="5098" w:type="dxa"/>
          </w:tcPr>
          <w:p w14:paraId="1FFB5C7E" w14:textId="77777777" w:rsidR="00032F4B" w:rsidRPr="003F707D" w:rsidRDefault="00032F4B" w:rsidP="002D55BE">
            <w:pPr>
              <w:ind w:left="168"/>
              <w:rPr>
                <w:szCs w:val="22"/>
                <w:lang w:val="lt-LT"/>
              </w:rPr>
            </w:pPr>
            <w:r w:rsidRPr="003F707D">
              <w:rPr>
                <w:szCs w:val="22"/>
                <w:lang w:val="lt-LT"/>
              </w:rPr>
              <w:t>Antrinės veiksmingumo vertinamosios baigtys (prakaito sumažėjimas)</w:t>
            </w:r>
          </w:p>
        </w:tc>
        <w:tc>
          <w:tcPr>
            <w:tcW w:w="2127" w:type="dxa"/>
          </w:tcPr>
          <w:p w14:paraId="09180EF7" w14:textId="77777777" w:rsidR="00032F4B" w:rsidRPr="003F707D" w:rsidRDefault="00032F4B" w:rsidP="002D55BE">
            <w:pPr>
              <w:rPr>
                <w:szCs w:val="22"/>
                <w:lang w:val="lt-LT"/>
              </w:rPr>
            </w:pPr>
          </w:p>
        </w:tc>
        <w:tc>
          <w:tcPr>
            <w:tcW w:w="1842" w:type="dxa"/>
          </w:tcPr>
          <w:p w14:paraId="7B02CE40" w14:textId="77777777" w:rsidR="00032F4B" w:rsidRPr="003F707D" w:rsidRDefault="00032F4B" w:rsidP="002D55BE">
            <w:pPr>
              <w:rPr>
                <w:szCs w:val="22"/>
                <w:lang w:val="lt-LT"/>
              </w:rPr>
            </w:pPr>
          </w:p>
        </w:tc>
      </w:tr>
      <w:tr w:rsidR="00032F4B" w:rsidRPr="003F707D" w14:paraId="324483C3" w14:textId="77777777" w:rsidTr="002D55BE">
        <w:tc>
          <w:tcPr>
            <w:tcW w:w="5098" w:type="dxa"/>
          </w:tcPr>
          <w:p w14:paraId="27EC96F5" w14:textId="77777777" w:rsidR="00032F4B" w:rsidRPr="003F707D" w:rsidRDefault="00032F4B" w:rsidP="002D55BE">
            <w:pPr>
              <w:ind w:left="168"/>
              <w:rPr>
                <w:szCs w:val="22"/>
                <w:lang w:val="lt-LT"/>
              </w:rPr>
            </w:pPr>
            <w:r w:rsidRPr="003F707D">
              <w:rPr>
                <w:szCs w:val="22"/>
                <w:lang w:val="lt-LT"/>
              </w:rPr>
              <w:t>Prakaito sumažėjimas ≥50 %, .palyginus su pradiniu vertinimu (pacientų skaičius, (%)), 4 savaitę</w:t>
            </w:r>
          </w:p>
        </w:tc>
        <w:tc>
          <w:tcPr>
            <w:tcW w:w="2127" w:type="dxa"/>
          </w:tcPr>
          <w:p w14:paraId="3A68087A" w14:textId="1E51DC3D" w:rsidR="00032F4B" w:rsidRPr="003F707D" w:rsidRDefault="00032F4B" w:rsidP="002D55BE">
            <w:pPr>
              <w:rPr>
                <w:szCs w:val="22"/>
                <w:lang w:val="lt-LT"/>
              </w:rPr>
            </w:pPr>
            <w:r w:rsidRPr="003F707D">
              <w:rPr>
                <w:szCs w:val="22"/>
                <w:lang w:val="lt-LT"/>
              </w:rPr>
              <w:t>198 (55,5)</w:t>
            </w:r>
          </w:p>
        </w:tc>
        <w:tc>
          <w:tcPr>
            <w:tcW w:w="1842" w:type="dxa"/>
          </w:tcPr>
          <w:p w14:paraId="4419F122" w14:textId="77777777" w:rsidR="00032F4B" w:rsidRPr="003F707D" w:rsidRDefault="00032F4B" w:rsidP="002D55BE">
            <w:pPr>
              <w:rPr>
                <w:szCs w:val="22"/>
                <w:lang w:val="lt-LT"/>
              </w:rPr>
            </w:pPr>
          </w:p>
        </w:tc>
      </w:tr>
      <w:tr w:rsidR="00032F4B" w:rsidRPr="003F707D" w14:paraId="64602E36" w14:textId="77777777" w:rsidTr="002D55BE">
        <w:tc>
          <w:tcPr>
            <w:tcW w:w="5098" w:type="dxa"/>
          </w:tcPr>
          <w:p w14:paraId="097FA496" w14:textId="77777777" w:rsidR="00032F4B" w:rsidRPr="003F707D" w:rsidRDefault="00032F4B" w:rsidP="002D55BE">
            <w:pPr>
              <w:ind w:left="168"/>
              <w:rPr>
                <w:szCs w:val="22"/>
                <w:lang w:val="lt-LT"/>
              </w:rPr>
            </w:pPr>
            <w:r w:rsidRPr="003F707D">
              <w:rPr>
                <w:szCs w:val="22"/>
                <w:lang w:val="lt-LT"/>
              </w:rPr>
              <w:t>Prakaito sumažėjimas ≥50 %, palyginus su pradiniu vertinimu (pacientų skaičius, (%)), 12 savaitę</w:t>
            </w:r>
          </w:p>
        </w:tc>
        <w:tc>
          <w:tcPr>
            <w:tcW w:w="2127" w:type="dxa"/>
          </w:tcPr>
          <w:p w14:paraId="00D9D2AE" w14:textId="79882D55" w:rsidR="00032F4B" w:rsidRPr="003F707D" w:rsidRDefault="00032F4B" w:rsidP="002D55BE">
            <w:pPr>
              <w:rPr>
                <w:szCs w:val="22"/>
                <w:lang w:val="lt-LT"/>
              </w:rPr>
            </w:pPr>
            <w:r w:rsidRPr="003F707D">
              <w:rPr>
                <w:szCs w:val="22"/>
                <w:lang w:val="lt-LT"/>
              </w:rPr>
              <w:t>193 (54,1)</w:t>
            </w:r>
          </w:p>
        </w:tc>
        <w:tc>
          <w:tcPr>
            <w:tcW w:w="1842" w:type="dxa"/>
          </w:tcPr>
          <w:p w14:paraId="3F741BED" w14:textId="77777777" w:rsidR="00032F4B" w:rsidRPr="003F707D" w:rsidRDefault="00032F4B" w:rsidP="002D55BE">
            <w:pPr>
              <w:rPr>
                <w:szCs w:val="22"/>
                <w:lang w:val="lt-LT"/>
              </w:rPr>
            </w:pPr>
          </w:p>
        </w:tc>
      </w:tr>
      <w:tr w:rsidR="00032F4B" w:rsidRPr="008A5703" w14:paraId="2B70F80F" w14:textId="77777777" w:rsidTr="002D55BE">
        <w:trPr>
          <w:trHeight w:val="339"/>
        </w:trPr>
        <w:tc>
          <w:tcPr>
            <w:tcW w:w="5098" w:type="dxa"/>
          </w:tcPr>
          <w:p w14:paraId="58D9AE20" w14:textId="77777777" w:rsidR="00032F4B" w:rsidRPr="003F707D" w:rsidRDefault="00032F4B" w:rsidP="002D55BE">
            <w:pPr>
              <w:keepNext/>
              <w:rPr>
                <w:b/>
                <w:bCs/>
                <w:szCs w:val="22"/>
                <w:lang w:val="lt-LT" w:eastAsia="en-GB"/>
              </w:rPr>
            </w:pPr>
          </w:p>
          <w:p w14:paraId="31F9D9AB" w14:textId="783FFC87" w:rsidR="00032F4B" w:rsidRPr="003F707D" w:rsidRDefault="00032F4B" w:rsidP="002D55BE">
            <w:pPr>
              <w:keepNext/>
              <w:rPr>
                <w:szCs w:val="22"/>
                <w:lang w:val="lt-LT"/>
              </w:rPr>
            </w:pPr>
            <w:r w:rsidRPr="003F707D">
              <w:rPr>
                <w:b/>
                <w:szCs w:val="22"/>
                <w:lang w:val="lt-LT"/>
              </w:rPr>
              <w:t>Pagrindinės antrinės vertinamosios baigtys (N = 518)</w:t>
            </w:r>
          </w:p>
        </w:tc>
        <w:tc>
          <w:tcPr>
            <w:tcW w:w="2127" w:type="dxa"/>
          </w:tcPr>
          <w:p w14:paraId="59203901" w14:textId="77777777" w:rsidR="00032F4B" w:rsidRPr="003F707D" w:rsidRDefault="00032F4B" w:rsidP="002D55BE">
            <w:pPr>
              <w:keepNext/>
              <w:rPr>
                <w:szCs w:val="22"/>
                <w:lang w:val="lt-LT"/>
              </w:rPr>
            </w:pPr>
          </w:p>
        </w:tc>
        <w:tc>
          <w:tcPr>
            <w:tcW w:w="1842" w:type="dxa"/>
          </w:tcPr>
          <w:p w14:paraId="4437CAEE" w14:textId="77777777" w:rsidR="00032F4B" w:rsidRPr="003F707D" w:rsidRDefault="00032F4B" w:rsidP="002D55BE">
            <w:pPr>
              <w:keepNext/>
              <w:rPr>
                <w:szCs w:val="22"/>
                <w:lang w:val="lt-LT"/>
              </w:rPr>
            </w:pPr>
          </w:p>
        </w:tc>
      </w:tr>
      <w:tr w:rsidR="00032F4B" w:rsidRPr="008A5703" w14:paraId="3723406B" w14:textId="77777777" w:rsidTr="002D55BE">
        <w:tc>
          <w:tcPr>
            <w:tcW w:w="9067" w:type="dxa"/>
            <w:gridSpan w:val="3"/>
          </w:tcPr>
          <w:p w14:paraId="27E92AFF" w14:textId="77777777" w:rsidR="00032F4B" w:rsidRPr="003F707D" w:rsidRDefault="00032F4B" w:rsidP="002D55BE">
            <w:pPr>
              <w:keepNext/>
              <w:rPr>
                <w:szCs w:val="22"/>
                <w:lang w:val="lt-LT"/>
              </w:rPr>
            </w:pPr>
            <w:r w:rsidRPr="003F707D">
              <w:rPr>
                <w:b/>
                <w:szCs w:val="22"/>
                <w:lang w:val="lt-LT"/>
              </w:rPr>
              <w:t>Reagavusieji į gydymą pagal HDSS (≥2 balų pagerėjimas nuo pradinio vertinimo iki 12 savaitės) – &gt;25 % reagavusieji į gydymą</w:t>
            </w:r>
          </w:p>
        </w:tc>
      </w:tr>
      <w:tr w:rsidR="00032F4B" w:rsidRPr="003F707D" w14:paraId="192EFA60" w14:textId="77777777" w:rsidTr="002D55BE">
        <w:tc>
          <w:tcPr>
            <w:tcW w:w="5098" w:type="dxa"/>
          </w:tcPr>
          <w:p w14:paraId="5E6B2328" w14:textId="77777777" w:rsidR="00032F4B" w:rsidRPr="003F707D" w:rsidRDefault="00032F4B" w:rsidP="002D55BE">
            <w:pPr>
              <w:ind w:left="168"/>
              <w:rPr>
                <w:szCs w:val="22"/>
                <w:lang w:val="lt-LT"/>
              </w:rPr>
            </w:pPr>
            <w:r w:rsidRPr="003F707D">
              <w:rPr>
                <w:szCs w:val="22"/>
                <w:lang w:val="lt-LT"/>
              </w:rPr>
              <w:t>Reagavusieji į gydymą, N (%)</w:t>
            </w:r>
          </w:p>
        </w:tc>
        <w:tc>
          <w:tcPr>
            <w:tcW w:w="2127" w:type="dxa"/>
          </w:tcPr>
          <w:p w14:paraId="4F30B103" w14:textId="67E5F084" w:rsidR="00032F4B" w:rsidRPr="003F707D" w:rsidRDefault="00032F4B" w:rsidP="002D55BE">
            <w:pPr>
              <w:rPr>
                <w:szCs w:val="22"/>
                <w:lang w:val="lt-LT"/>
              </w:rPr>
            </w:pPr>
            <w:r w:rsidRPr="003F707D">
              <w:rPr>
                <w:szCs w:val="22"/>
                <w:lang w:val="lt-LT"/>
              </w:rPr>
              <w:t>145 (30,8)</w:t>
            </w:r>
          </w:p>
        </w:tc>
        <w:tc>
          <w:tcPr>
            <w:tcW w:w="1842" w:type="dxa"/>
          </w:tcPr>
          <w:p w14:paraId="1A03A71E" w14:textId="7B48F24F" w:rsidR="00032F4B" w:rsidRPr="003F707D" w:rsidRDefault="00032F4B" w:rsidP="002D55BE">
            <w:pPr>
              <w:rPr>
                <w:szCs w:val="22"/>
                <w:lang w:val="lt-LT"/>
              </w:rPr>
            </w:pPr>
            <w:r w:rsidRPr="003F707D">
              <w:rPr>
                <w:szCs w:val="22"/>
                <w:lang w:val="lt-LT"/>
              </w:rPr>
              <w:t>0,0019</w:t>
            </w:r>
          </w:p>
        </w:tc>
      </w:tr>
      <w:tr w:rsidR="00032F4B" w:rsidRPr="003F707D" w14:paraId="742250EF" w14:textId="77777777" w:rsidTr="002D55BE">
        <w:tc>
          <w:tcPr>
            <w:tcW w:w="9067" w:type="dxa"/>
            <w:gridSpan w:val="3"/>
          </w:tcPr>
          <w:p w14:paraId="3A47EB80" w14:textId="77777777" w:rsidR="00032F4B" w:rsidRPr="003F707D" w:rsidRDefault="00032F4B" w:rsidP="002D55BE">
            <w:pPr>
              <w:keepNext/>
              <w:rPr>
                <w:szCs w:val="22"/>
                <w:lang w:val="lt-LT"/>
              </w:rPr>
            </w:pPr>
            <w:r w:rsidRPr="003F707D">
              <w:rPr>
                <w:b/>
                <w:szCs w:val="22"/>
                <w:lang w:val="lt-LT"/>
              </w:rPr>
              <w:t>Reagavusieji į gydymą pagal HDSS (≥2 balų pagerėjimas nuo pradinio vertinimo iki 28 savaitės) – &gt;25 % reagavusieji į gydymą</w:t>
            </w:r>
          </w:p>
        </w:tc>
      </w:tr>
      <w:tr w:rsidR="00032F4B" w:rsidRPr="003F707D" w14:paraId="36C98C70" w14:textId="77777777" w:rsidTr="002D55BE">
        <w:tc>
          <w:tcPr>
            <w:tcW w:w="5098" w:type="dxa"/>
          </w:tcPr>
          <w:p w14:paraId="6387CCF2" w14:textId="77777777" w:rsidR="00032F4B" w:rsidRPr="003F707D" w:rsidRDefault="00032F4B" w:rsidP="002D55BE">
            <w:pPr>
              <w:ind w:left="168"/>
              <w:rPr>
                <w:szCs w:val="22"/>
                <w:lang w:val="lt-LT"/>
              </w:rPr>
            </w:pPr>
            <w:r w:rsidRPr="003F707D">
              <w:rPr>
                <w:szCs w:val="22"/>
                <w:lang w:val="lt-LT"/>
              </w:rPr>
              <w:t>Reagavusieji į gydymą, N (%)</w:t>
            </w:r>
          </w:p>
        </w:tc>
        <w:tc>
          <w:tcPr>
            <w:tcW w:w="2127" w:type="dxa"/>
          </w:tcPr>
          <w:p w14:paraId="6BCE3DF2" w14:textId="2830E491" w:rsidR="00032F4B" w:rsidRPr="003F707D" w:rsidRDefault="00032F4B" w:rsidP="002D55BE">
            <w:pPr>
              <w:rPr>
                <w:szCs w:val="22"/>
                <w:lang w:val="lt-LT"/>
              </w:rPr>
            </w:pPr>
            <w:r w:rsidRPr="003F707D">
              <w:rPr>
                <w:szCs w:val="22"/>
                <w:lang w:val="lt-LT"/>
              </w:rPr>
              <w:t>152 (29,3)</w:t>
            </w:r>
          </w:p>
        </w:tc>
        <w:tc>
          <w:tcPr>
            <w:tcW w:w="1842" w:type="dxa"/>
          </w:tcPr>
          <w:p w14:paraId="622B6B8B" w14:textId="76BD6092" w:rsidR="00032F4B" w:rsidRPr="003F707D" w:rsidRDefault="00032F4B" w:rsidP="002D55BE">
            <w:pPr>
              <w:rPr>
                <w:szCs w:val="22"/>
                <w:lang w:val="lt-LT"/>
              </w:rPr>
            </w:pPr>
            <w:r w:rsidRPr="003F707D">
              <w:rPr>
                <w:szCs w:val="22"/>
                <w:lang w:val="lt-LT"/>
              </w:rPr>
              <w:t>0,0112</w:t>
            </w:r>
          </w:p>
        </w:tc>
      </w:tr>
      <w:tr w:rsidR="00032F4B" w:rsidRPr="003F707D" w14:paraId="1D4A0CB6" w14:textId="77777777" w:rsidTr="002D55BE">
        <w:tc>
          <w:tcPr>
            <w:tcW w:w="9067" w:type="dxa"/>
            <w:gridSpan w:val="3"/>
          </w:tcPr>
          <w:p w14:paraId="6D1D6F77" w14:textId="77777777" w:rsidR="00032F4B" w:rsidRPr="003F707D" w:rsidRDefault="00032F4B" w:rsidP="002D55BE">
            <w:pPr>
              <w:keepNext/>
              <w:rPr>
                <w:szCs w:val="22"/>
                <w:lang w:val="lt-LT"/>
              </w:rPr>
            </w:pPr>
            <w:r w:rsidRPr="003F707D">
              <w:rPr>
                <w:b/>
                <w:szCs w:val="22"/>
                <w:lang w:val="lt-LT"/>
              </w:rPr>
              <w:t xml:space="preserve">Absoliutusis su </w:t>
            </w:r>
            <w:proofErr w:type="spellStart"/>
            <w:r w:rsidRPr="003F707D">
              <w:rPr>
                <w:b/>
                <w:szCs w:val="22"/>
                <w:lang w:val="lt-LT"/>
              </w:rPr>
              <w:t>hiperhidroze</w:t>
            </w:r>
            <w:proofErr w:type="spellEnd"/>
            <w:r w:rsidRPr="003F707D">
              <w:rPr>
                <w:b/>
                <w:szCs w:val="22"/>
                <w:lang w:val="lt-LT"/>
              </w:rPr>
              <w:t xml:space="preserve"> susijusios gyvenimo kokybės pokyčio indeksas pagal </w:t>
            </w:r>
            <w:proofErr w:type="spellStart"/>
            <w:r w:rsidRPr="003F707D">
              <w:rPr>
                <w:b/>
                <w:szCs w:val="22"/>
                <w:lang w:val="lt-LT"/>
              </w:rPr>
              <w:t>HidroQoL</w:t>
            </w:r>
            <w:proofErr w:type="spellEnd"/>
            <w:r w:rsidRPr="003F707D">
              <w:rPr>
                <w:b/>
                <w:szCs w:val="22"/>
                <w:lang w:val="lt-LT"/>
              </w:rPr>
              <w:t xml:space="preserve"> nuo pradinio vertinimo iki 12 savaitės</w:t>
            </w:r>
          </w:p>
        </w:tc>
      </w:tr>
      <w:tr w:rsidR="00032F4B" w:rsidRPr="003F707D" w14:paraId="7C5903FD" w14:textId="77777777" w:rsidTr="002D55BE">
        <w:tc>
          <w:tcPr>
            <w:tcW w:w="5098" w:type="dxa"/>
          </w:tcPr>
          <w:p w14:paraId="3CD66BEC" w14:textId="77777777" w:rsidR="00032F4B" w:rsidRPr="003F707D" w:rsidRDefault="00032F4B" w:rsidP="002D55BE">
            <w:pPr>
              <w:keepNext/>
              <w:ind w:left="168"/>
              <w:rPr>
                <w:b/>
                <w:bCs/>
                <w:szCs w:val="22"/>
                <w:lang w:val="lt-LT"/>
              </w:rPr>
            </w:pPr>
            <w:r w:rsidRPr="003F707D">
              <w:rPr>
                <w:b/>
                <w:szCs w:val="22"/>
                <w:lang w:val="lt-LT"/>
              </w:rPr>
              <w:t xml:space="preserve">Bendrojo rodiklio </w:t>
            </w:r>
            <w:proofErr w:type="spellStart"/>
            <w:r w:rsidRPr="003F707D">
              <w:rPr>
                <w:b/>
                <w:szCs w:val="22"/>
                <w:lang w:val="lt-LT"/>
              </w:rPr>
              <w:t>medianinis</w:t>
            </w:r>
            <w:proofErr w:type="spellEnd"/>
            <w:r w:rsidRPr="003F707D">
              <w:rPr>
                <w:b/>
                <w:szCs w:val="22"/>
                <w:lang w:val="lt-LT"/>
              </w:rPr>
              <w:t xml:space="preserve"> pokytis iki 12 savaitės (PI)</w:t>
            </w:r>
          </w:p>
        </w:tc>
        <w:tc>
          <w:tcPr>
            <w:tcW w:w="2127" w:type="dxa"/>
          </w:tcPr>
          <w:p w14:paraId="08F7135B" w14:textId="18BA30B0" w:rsidR="00032F4B" w:rsidRPr="003F707D" w:rsidRDefault="00032F4B" w:rsidP="002D55BE">
            <w:pPr>
              <w:keepNext/>
              <w:rPr>
                <w:szCs w:val="22"/>
                <w:lang w:val="lt-LT"/>
              </w:rPr>
            </w:pPr>
            <w:r w:rsidRPr="003F707D">
              <w:rPr>
                <w:szCs w:val="22"/>
                <w:lang w:val="lt-LT"/>
              </w:rPr>
              <w:noBreakHyphen/>
              <w:t>11,0 (</w:t>
            </w:r>
            <w:r w:rsidRPr="003F707D">
              <w:rPr>
                <w:szCs w:val="22"/>
                <w:lang w:val="lt-LT"/>
              </w:rPr>
              <w:noBreakHyphen/>
              <w:t xml:space="preserve">13,0; </w:t>
            </w:r>
            <w:r w:rsidRPr="003F707D">
              <w:rPr>
                <w:szCs w:val="22"/>
                <w:lang w:val="lt-LT"/>
              </w:rPr>
              <w:noBreakHyphen/>
              <w:t>10,0)</w:t>
            </w:r>
            <w:r w:rsidRPr="003F707D">
              <w:rPr>
                <w:szCs w:val="22"/>
                <w:vertAlign w:val="superscript"/>
                <w:lang w:val="lt-LT"/>
              </w:rPr>
              <w:t>a</w:t>
            </w:r>
          </w:p>
        </w:tc>
        <w:tc>
          <w:tcPr>
            <w:tcW w:w="1842" w:type="dxa"/>
          </w:tcPr>
          <w:p w14:paraId="09AE3CA4" w14:textId="77777777" w:rsidR="00032F4B" w:rsidRPr="003F707D" w:rsidRDefault="00032F4B" w:rsidP="002D55BE">
            <w:pPr>
              <w:keepNext/>
              <w:rPr>
                <w:szCs w:val="22"/>
                <w:lang w:val="lt-LT"/>
              </w:rPr>
            </w:pPr>
            <w:r w:rsidRPr="003F707D">
              <w:rPr>
                <w:szCs w:val="22"/>
                <w:lang w:val="lt-LT"/>
              </w:rPr>
              <w:t>&lt;0,0001</w:t>
            </w:r>
          </w:p>
        </w:tc>
      </w:tr>
    </w:tbl>
    <w:p w14:paraId="7DFB0BC0" w14:textId="2F39ECC4" w:rsidR="00032F4B" w:rsidRPr="00815F40" w:rsidRDefault="00032F4B" w:rsidP="00032F4B">
      <w:pPr>
        <w:autoSpaceDE w:val="0"/>
        <w:autoSpaceDN w:val="0"/>
        <w:adjustRightInd w:val="0"/>
        <w:rPr>
          <w:lang w:val="lt-LT"/>
        </w:rPr>
      </w:pPr>
      <w:r w:rsidRPr="00815F40">
        <w:rPr>
          <w:lang w:val="lt-LT"/>
        </w:rPr>
        <w:t xml:space="preserve">HDSS = angl. </w:t>
      </w:r>
      <w:proofErr w:type="spellStart"/>
      <w:r w:rsidRPr="00815F40">
        <w:rPr>
          <w:i/>
          <w:iCs/>
          <w:lang w:val="lt-LT"/>
        </w:rPr>
        <w:t>Hyperhidrosis</w:t>
      </w:r>
      <w:proofErr w:type="spellEnd"/>
      <w:r w:rsidRPr="00815F40">
        <w:rPr>
          <w:i/>
          <w:iCs/>
          <w:lang w:val="lt-LT"/>
        </w:rPr>
        <w:t xml:space="preserve"> </w:t>
      </w:r>
      <w:proofErr w:type="spellStart"/>
      <w:r w:rsidRPr="00815F40">
        <w:rPr>
          <w:i/>
          <w:iCs/>
          <w:lang w:val="lt-LT"/>
        </w:rPr>
        <w:t>Disease</w:t>
      </w:r>
      <w:proofErr w:type="spellEnd"/>
      <w:r w:rsidRPr="00815F40">
        <w:rPr>
          <w:i/>
          <w:iCs/>
          <w:lang w:val="lt-LT"/>
        </w:rPr>
        <w:t xml:space="preserve"> </w:t>
      </w:r>
      <w:proofErr w:type="spellStart"/>
      <w:r w:rsidRPr="00815F40">
        <w:rPr>
          <w:i/>
          <w:iCs/>
          <w:lang w:val="lt-LT"/>
        </w:rPr>
        <w:t>Severity</w:t>
      </w:r>
      <w:proofErr w:type="spellEnd"/>
      <w:r w:rsidRPr="00815F40">
        <w:rPr>
          <w:i/>
          <w:iCs/>
          <w:lang w:val="lt-LT"/>
        </w:rPr>
        <w:t xml:space="preserve"> </w:t>
      </w:r>
      <w:proofErr w:type="spellStart"/>
      <w:r w:rsidRPr="00815F40">
        <w:rPr>
          <w:i/>
          <w:iCs/>
          <w:lang w:val="lt-LT"/>
        </w:rPr>
        <w:t>Scale</w:t>
      </w:r>
      <w:proofErr w:type="spellEnd"/>
      <w:r w:rsidRPr="00815F40">
        <w:rPr>
          <w:lang w:val="lt-LT"/>
        </w:rPr>
        <w:t xml:space="preserve"> </w:t>
      </w:r>
      <w:proofErr w:type="spellStart"/>
      <w:r w:rsidRPr="00815F40">
        <w:rPr>
          <w:lang w:val="lt-LT"/>
        </w:rPr>
        <w:t>hiperhidrozės</w:t>
      </w:r>
      <w:proofErr w:type="spellEnd"/>
      <w:r w:rsidRPr="00815F40">
        <w:rPr>
          <w:lang w:val="lt-LT"/>
        </w:rPr>
        <w:t xml:space="preserve"> ligos sunkumo skalė, </w:t>
      </w:r>
      <w:proofErr w:type="spellStart"/>
      <w:r w:rsidRPr="00815F40">
        <w:rPr>
          <w:lang w:val="lt-LT"/>
        </w:rPr>
        <w:t>HidroQoL</w:t>
      </w:r>
      <w:proofErr w:type="spellEnd"/>
      <w:r w:rsidRPr="00815F40">
        <w:rPr>
          <w:lang w:val="lt-LT"/>
        </w:rPr>
        <w:t xml:space="preserve"> = angl. </w:t>
      </w:r>
      <w:proofErr w:type="spellStart"/>
      <w:r w:rsidRPr="00815F40">
        <w:rPr>
          <w:i/>
          <w:iCs/>
          <w:lang w:val="lt-LT"/>
        </w:rPr>
        <w:t>Hyperhidrosis</w:t>
      </w:r>
      <w:proofErr w:type="spellEnd"/>
      <w:r w:rsidRPr="00815F40">
        <w:rPr>
          <w:i/>
          <w:iCs/>
          <w:lang w:val="lt-LT"/>
        </w:rPr>
        <w:t xml:space="preserve"> </w:t>
      </w:r>
      <w:proofErr w:type="spellStart"/>
      <w:r w:rsidRPr="00815F40">
        <w:rPr>
          <w:i/>
          <w:iCs/>
          <w:lang w:val="lt-LT"/>
        </w:rPr>
        <w:t>Quality</w:t>
      </w:r>
      <w:proofErr w:type="spellEnd"/>
      <w:r w:rsidRPr="00815F40">
        <w:rPr>
          <w:i/>
          <w:iCs/>
          <w:lang w:val="lt-LT"/>
        </w:rPr>
        <w:t xml:space="preserve"> </w:t>
      </w:r>
      <w:proofErr w:type="spellStart"/>
      <w:r w:rsidRPr="00815F40">
        <w:rPr>
          <w:i/>
          <w:iCs/>
          <w:lang w:val="lt-LT"/>
        </w:rPr>
        <w:t>of</w:t>
      </w:r>
      <w:proofErr w:type="spellEnd"/>
      <w:r w:rsidRPr="00815F40">
        <w:rPr>
          <w:i/>
          <w:iCs/>
          <w:lang w:val="lt-LT"/>
        </w:rPr>
        <w:t xml:space="preserve"> </w:t>
      </w:r>
      <w:proofErr w:type="spellStart"/>
      <w:r w:rsidRPr="00815F40">
        <w:rPr>
          <w:i/>
          <w:iCs/>
          <w:lang w:val="lt-LT"/>
        </w:rPr>
        <w:t>Life</w:t>
      </w:r>
      <w:proofErr w:type="spellEnd"/>
      <w:r w:rsidRPr="00815F40">
        <w:rPr>
          <w:i/>
          <w:iCs/>
          <w:lang w:val="lt-LT"/>
        </w:rPr>
        <w:t xml:space="preserve"> </w:t>
      </w:r>
      <w:proofErr w:type="spellStart"/>
      <w:r w:rsidRPr="00815F40">
        <w:rPr>
          <w:i/>
          <w:iCs/>
          <w:lang w:val="lt-LT"/>
        </w:rPr>
        <w:t>Index</w:t>
      </w:r>
      <w:proofErr w:type="spellEnd"/>
      <w:r w:rsidRPr="00815F40">
        <w:rPr>
          <w:lang w:val="lt-LT"/>
        </w:rPr>
        <w:t xml:space="preserve">, gyvenimo kokybės sergant </w:t>
      </w:r>
      <w:proofErr w:type="spellStart"/>
      <w:r w:rsidRPr="00815F40">
        <w:rPr>
          <w:lang w:val="lt-LT"/>
        </w:rPr>
        <w:t>hiperhidroze</w:t>
      </w:r>
      <w:proofErr w:type="spellEnd"/>
      <w:r w:rsidRPr="00815F40">
        <w:rPr>
          <w:lang w:val="lt-LT"/>
        </w:rPr>
        <w:t xml:space="preserve"> indeksas; PI = </w:t>
      </w:r>
      <w:proofErr w:type="spellStart"/>
      <w:r w:rsidRPr="00815F40">
        <w:rPr>
          <w:lang w:val="lt-LT"/>
        </w:rPr>
        <w:t>pasikliautinasis</w:t>
      </w:r>
      <w:proofErr w:type="spellEnd"/>
      <w:r w:rsidRPr="00815F40">
        <w:rPr>
          <w:lang w:val="lt-LT"/>
        </w:rPr>
        <w:t xml:space="preserve"> intervalas, N = pacientų skaičius, </w:t>
      </w:r>
      <w:proofErr w:type="spellStart"/>
      <w:r w:rsidRPr="00815F40">
        <w:rPr>
          <w:vertAlign w:val="superscript"/>
          <w:lang w:val="lt-LT"/>
        </w:rPr>
        <w:t>a</w:t>
      </w:r>
      <w:r w:rsidRPr="00815F40">
        <w:rPr>
          <w:lang w:val="lt-LT"/>
        </w:rPr>
        <w:t>N</w:t>
      </w:r>
      <w:proofErr w:type="spellEnd"/>
      <w:r w:rsidRPr="00815F40">
        <w:rPr>
          <w:lang w:val="lt-LT"/>
        </w:rPr>
        <w:t> = 468</w:t>
      </w:r>
    </w:p>
    <w:p w14:paraId="22FEB4EB" w14:textId="77777777" w:rsidR="00032F4B" w:rsidRPr="00815F40" w:rsidRDefault="00032F4B" w:rsidP="00032F4B">
      <w:pPr>
        <w:autoSpaceDE w:val="0"/>
        <w:autoSpaceDN w:val="0"/>
        <w:adjustRightInd w:val="0"/>
        <w:rPr>
          <w:lang w:val="lt-LT"/>
        </w:rPr>
      </w:pPr>
    </w:p>
    <w:p w14:paraId="206F7211" w14:textId="6F2B6D24" w:rsidR="00032F4B" w:rsidRPr="00815F40" w:rsidRDefault="00032F4B" w:rsidP="00032F4B">
      <w:pPr>
        <w:autoSpaceDE w:val="0"/>
        <w:autoSpaceDN w:val="0"/>
        <w:adjustRightInd w:val="0"/>
        <w:rPr>
          <w:lang w:val="lt-LT"/>
        </w:rPr>
      </w:pPr>
      <w:r w:rsidRPr="00815F40">
        <w:rPr>
          <w:lang w:val="lt-LT"/>
        </w:rPr>
        <w:t xml:space="preserve">Atvirojoje ilgalaikėje 3 fazės tyrimo dalyje </w:t>
      </w:r>
      <w:proofErr w:type="spellStart"/>
      <w:r w:rsidRPr="00815F40">
        <w:rPr>
          <w:lang w:val="lt-LT"/>
        </w:rPr>
        <w:t>Akshidroz</w:t>
      </w:r>
      <w:proofErr w:type="spellEnd"/>
      <w:r w:rsidRPr="00815F40">
        <w:rPr>
          <w:lang w:val="lt-LT"/>
        </w:rPr>
        <w:t xml:space="preserve"> vartojusių ir reagavusiųjų į gydymą (≥2 balų pagerėjimas pagal HDSS) procentinė dalis statistiškai reikšmingo rezultato po 4 savaičių gydymo </w:t>
      </w:r>
      <w:proofErr w:type="spellStart"/>
      <w:r w:rsidRPr="00815F40">
        <w:rPr>
          <w:lang w:val="lt-LT"/>
        </w:rPr>
        <w:t>Akshidroz</w:t>
      </w:r>
      <w:proofErr w:type="spellEnd"/>
      <w:r w:rsidRPr="00815F40">
        <w:rPr>
          <w:lang w:val="lt-LT"/>
        </w:rPr>
        <w:t xml:space="preserve"> neparodė (p = 0,0623) (N = 357 pacientai). Visgi po 52 (p = 0,0072) ir 72 (p &lt; 0,0002) savaičių gydymo </w:t>
      </w:r>
      <w:proofErr w:type="spellStart"/>
      <w:r w:rsidRPr="00815F40">
        <w:rPr>
          <w:lang w:val="lt-LT"/>
        </w:rPr>
        <w:t>Akshidroz</w:t>
      </w:r>
      <w:proofErr w:type="spellEnd"/>
      <w:r w:rsidRPr="00815F40">
        <w:rPr>
          <w:lang w:val="lt-LT"/>
        </w:rPr>
        <w:t xml:space="preserve"> statistiškai reikšmingas rezultatas pasiektas. Absoliutusis pokytis nuo pradinio vertinimo 4, 8, 28, 52 ir 72 savaitėmis pagal </w:t>
      </w:r>
      <w:proofErr w:type="spellStart"/>
      <w:r w:rsidRPr="00815F40">
        <w:rPr>
          <w:lang w:val="lt-LT"/>
        </w:rPr>
        <w:t>HidroQoL</w:t>
      </w:r>
      <w:proofErr w:type="spellEnd"/>
      <w:r w:rsidRPr="00815F40">
        <w:rPr>
          <w:lang w:val="lt-LT"/>
        </w:rPr>
        <w:t xml:space="preserve"> balą (p &lt; 0,0001) gydymo </w:t>
      </w:r>
      <w:proofErr w:type="spellStart"/>
      <w:r w:rsidRPr="00815F40">
        <w:rPr>
          <w:lang w:val="lt-LT"/>
        </w:rPr>
        <w:t>Akshidroz</w:t>
      </w:r>
      <w:proofErr w:type="spellEnd"/>
      <w:r w:rsidRPr="00815F40">
        <w:rPr>
          <w:lang w:val="lt-LT"/>
        </w:rPr>
        <w:t xml:space="preserve"> grupėje buvo statistiškai reikšmingas.</w:t>
      </w:r>
    </w:p>
    <w:bookmarkEnd w:id="9"/>
    <w:p w14:paraId="6E77AFB8" w14:textId="77777777" w:rsidR="00032F4B" w:rsidRPr="00815F40" w:rsidRDefault="00032F4B" w:rsidP="00032F4B">
      <w:pPr>
        <w:autoSpaceDE w:val="0"/>
        <w:autoSpaceDN w:val="0"/>
        <w:adjustRightInd w:val="0"/>
        <w:rPr>
          <w:szCs w:val="22"/>
          <w:lang w:val="lt-LT"/>
        </w:rPr>
      </w:pPr>
    </w:p>
    <w:p w14:paraId="009D12DE" w14:textId="54A8EBC6" w:rsidR="00032F4B" w:rsidRPr="00815F40" w:rsidRDefault="00032F4B" w:rsidP="00032F4B">
      <w:pPr>
        <w:autoSpaceDE w:val="0"/>
        <w:autoSpaceDN w:val="0"/>
        <w:adjustRightInd w:val="0"/>
        <w:rPr>
          <w:lang w:val="lt-LT"/>
        </w:rPr>
      </w:pPr>
      <w:r w:rsidRPr="00815F40">
        <w:rPr>
          <w:lang w:val="lt-LT"/>
        </w:rPr>
        <w:lastRenderedPageBreak/>
        <w:t xml:space="preserve">Rezultatai, apie kuriuos pranešė pacientai (tokie kaip HDSS ir </w:t>
      </w:r>
      <w:proofErr w:type="spellStart"/>
      <w:r w:rsidRPr="00815F40">
        <w:rPr>
          <w:lang w:val="lt-LT"/>
        </w:rPr>
        <w:t>HidroQoL</w:t>
      </w:r>
      <w:proofErr w:type="spellEnd"/>
      <w:r w:rsidRPr="00815F40">
        <w:rPr>
          <w:lang w:val="lt-LT"/>
        </w:rPr>
        <w:t xml:space="preserve">) parodė papildomą pagerėjimą su laiku, nepaisant vartojimo dažnio sumažinimo po 4 savaičių. Taikant ilgalaikį gydymą iki 72 savaičių, </w:t>
      </w:r>
      <w:proofErr w:type="spellStart"/>
      <w:r w:rsidRPr="00815F40">
        <w:rPr>
          <w:lang w:val="lt-LT"/>
        </w:rPr>
        <w:t>hiperhidrozės</w:t>
      </w:r>
      <w:proofErr w:type="spellEnd"/>
      <w:r w:rsidRPr="00815F40">
        <w:rPr>
          <w:lang w:val="lt-LT"/>
        </w:rPr>
        <w:t xml:space="preserve"> simptomai toliau mažėjo.</w:t>
      </w:r>
    </w:p>
    <w:p w14:paraId="654D525B" w14:textId="77777777" w:rsidR="008A5703" w:rsidRDefault="008A5703" w:rsidP="008A5703">
      <w:pPr>
        <w:autoSpaceDE w:val="0"/>
        <w:autoSpaceDN w:val="0"/>
        <w:adjustRightInd w:val="0"/>
        <w:rPr>
          <w:szCs w:val="22"/>
          <w:lang w:val="lt-LT"/>
        </w:rPr>
      </w:pPr>
    </w:p>
    <w:p w14:paraId="625D5415" w14:textId="77777777" w:rsidR="008A5703" w:rsidRPr="00960A84" w:rsidRDefault="008A5703" w:rsidP="008A5703">
      <w:pPr>
        <w:autoSpaceDE w:val="0"/>
        <w:autoSpaceDN w:val="0"/>
        <w:adjustRightInd w:val="0"/>
        <w:rPr>
          <w:rFonts w:eastAsia="SimSun"/>
          <w:i/>
          <w:lang w:val="lt-LT"/>
        </w:rPr>
      </w:pPr>
      <w:r w:rsidRPr="00960A84">
        <w:rPr>
          <w:i/>
          <w:lang w:val="lt-LT"/>
        </w:rPr>
        <w:t>Vaikų populiacija</w:t>
      </w:r>
    </w:p>
    <w:p w14:paraId="316FA077" w14:textId="77777777" w:rsidR="008A5703" w:rsidRPr="00960A84" w:rsidRDefault="008A5703" w:rsidP="008A5703">
      <w:pPr>
        <w:autoSpaceDE w:val="0"/>
        <w:autoSpaceDN w:val="0"/>
        <w:adjustRightInd w:val="0"/>
        <w:rPr>
          <w:rFonts w:eastAsia="SimSun"/>
          <w:lang w:val="lt-LT"/>
        </w:rPr>
      </w:pPr>
      <w:proofErr w:type="spellStart"/>
      <w:r w:rsidRPr="00960A84">
        <w:rPr>
          <w:lang w:val="lt-LT"/>
        </w:rPr>
        <w:t>Akshidroz</w:t>
      </w:r>
      <w:proofErr w:type="spellEnd"/>
      <w:r w:rsidRPr="00960A84">
        <w:rPr>
          <w:lang w:val="lt-LT"/>
        </w:rPr>
        <w:t xml:space="preserve"> saugumas ir veiksmingumas taip pat buvo vertinami atvirojo, vienos grupės 2 fazės tyrimo metu 42 į tyrimą įtrauktiems 12</w:t>
      </w:r>
      <w:r w:rsidRPr="00960A84">
        <w:rPr>
          <w:lang w:val="lt-LT"/>
        </w:rPr>
        <w:noBreakHyphen/>
        <w:t xml:space="preserve">17 metų paaugliams (amžiaus mediana – 15 metų), sergantiems sunkia pirmine pažastų </w:t>
      </w:r>
      <w:proofErr w:type="spellStart"/>
      <w:r w:rsidRPr="00960A84">
        <w:rPr>
          <w:lang w:val="lt-LT"/>
        </w:rPr>
        <w:t>hiperhidroze</w:t>
      </w:r>
      <w:proofErr w:type="spellEnd"/>
      <w:r w:rsidRPr="00960A84">
        <w:rPr>
          <w:lang w:val="lt-LT"/>
        </w:rPr>
        <w:t xml:space="preserve">. Pacientams buvo skiriama 1 % GPB kremo kartą per parą 4 savaites, po to kitas 4 savaites taikant lankstų dozavimo režimą (bent du kartus per savaitę), į abi pažastis. </w:t>
      </w:r>
    </w:p>
    <w:p w14:paraId="226BD238" w14:textId="77777777" w:rsidR="008A5703" w:rsidRDefault="008A5703" w:rsidP="008A5703">
      <w:pPr>
        <w:autoSpaceDE w:val="0"/>
        <w:autoSpaceDN w:val="0"/>
        <w:adjustRightInd w:val="0"/>
        <w:rPr>
          <w:rFonts w:eastAsia="SimSun"/>
          <w:lang w:val="lt-LT" w:eastAsia="zh-CN"/>
        </w:rPr>
      </w:pPr>
    </w:p>
    <w:p w14:paraId="1D6C71C8" w14:textId="77777777" w:rsidR="008A5703" w:rsidRPr="00960A84" w:rsidRDefault="008A5703" w:rsidP="008A5703">
      <w:pPr>
        <w:autoSpaceDE w:val="0"/>
        <w:autoSpaceDN w:val="0"/>
        <w:adjustRightInd w:val="0"/>
        <w:rPr>
          <w:rFonts w:eastAsia="SimSun"/>
          <w:lang w:val="lt-LT"/>
        </w:rPr>
      </w:pPr>
      <w:r w:rsidRPr="00960A84">
        <w:rPr>
          <w:lang w:val="lt-LT"/>
        </w:rPr>
        <w:t xml:space="preserve">Bendra prakaito gamyba, vertinant </w:t>
      </w:r>
      <w:proofErr w:type="spellStart"/>
      <w:r w:rsidRPr="00960A84">
        <w:rPr>
          <w:lang w:val="lt-LT"/>
        </w:rPr>
        <w:t>gravimetrijos</w:t>
      </w:r>
      <w:proofErr w:type="spellEnd"/>
      <w:r w:rsidRPr="00960A84">
        <w:rPr>
          <w:lang w:val="lt-LT"/>
        </w:rPr>
        <w:t xml:space="preserve"> būdu po 5 min., buvo 296,44 ± 373,95 mg pradinio įvertinimo metu ir 71,14 ± 90,23 mg 29 dieną.</w:t>
      </w:r>
    </w:p>
    <w:p w14:paraId="4A697F78" w14:textId="77777777" w:rsidR="008A5703" w:rsidRDefault="008A5703" w:rsidP="008A5703">
      <w:pPr>
        <w:rPr>
          <w:bCs/>
          <w:iCs/>
          <w:szCs w:val="22"/>
          <w:lang w:val="lt-LT"/>
        </w:rPr>
      </w:pPr>
    </w:p>
    <w:p w14:paraId="269D6063" w14:textId="77777777" w:rsidR="00032F4B" w:rsidRPr="00815F40" w:rsidRDefault="00032F4B" w:rsidP="00032F4B">
      <w:pPr>
        <w:keepNext/>
        <w:ind w:left="567" w:hanging="567"/>
        <w:rPr>
          <w:b/>
          <w:lang w:val="lt-LT"/>
        </w:rPr>
      </w:pPr>
      <w:r w:rsidRPr="00815F40">
        <w:rPr>
          <w:b/>
          <w:lang w:val="lt-LT"/>
        </w:rPr>
        <w:t>5.2</w:t>
      </w:r>
      <w:r w:rsidRPr="00815F40">
        <w:rPr>
          <w:b/>
          <w:lang w:val="lt-LT"/>
        </w:rPr>
        <w:tab/>
      </w:r>
      <w:proofErr w:type="spellStart"/>
      <w:r w:rsidRPr="00815F40">
        <w:rPr>
          <w:b/>
          <w:lang w:val="lt-LT"/>
        </w:rPr>
        <w:t>Farmakokinetinės</w:t>
      </w:r>
      <w:proofErr w:type="spellEnd"/>
      <w:r w:rsidRPr="00815F40">
        <w:rPr>
          <w:b/>
          <w:lang w:val="lt-LT"/>
        </w:rPr>
        <w:t xml:space="preserve"> savybės</w:t>
      </w:r>
    </w:p>
    <w:p w14:paraId="7E876BA6" w14:textId="77777777" w:rsidR="00032F4B" w:rsidRPr="00815F40" w:rsidRDefault="00032F4B" w:rsidP="00032F4B">
      <w:pPr>
        <w:keepNext/>
        <w:ind w:left="567" w:hanging="567"/>
        <w:rPr>
          <w:lang w:val="lt-LT"/>
        </w:rPr>
      </w:pPr>
    </w:p>
    <w:p w14:paraId="2C39B1E9" w14:textId="77777777" w:rsidR="00032F4B" w:rsidRPr="00815F40" w:rsidRDefault="00032F4B" w:rsidP="00032F4B">
      <w:pPr>
        <w:keepNext/>
        <w:numPr>
          <w:ilvl w:val="12"/>
          <w:numId w:val="0"/>
        </w:numPr>
        <w:ind w:right="-2"/>
        <w:rPr>
          <w:iCs/>
          <w:szCs w:val="22"/>
          <w:u w:val="single"/>
          <w:lang w:val="lt-LT"/>
        </w:rPr>
      </w:pPr>
      <w:r w:rsidRPr="00815F40">
        <w:rPr>
          <w:u w:val="single"/>
          <w:lang w:val="lt-LT"/>
        </w:rPr>
        <w:t>Absorbcija</w:t>
      </w:r>
    </w:p>
    <w:p w14:paraId="3C6AF769" w14:textId="77777777" w:rsidR="00032F4B" w:rsidRPr="00815F40" w:rsidRDefault="00032F4B" w:rsidP="00032F4B">
      <w:pPr>
        <w:keepNext/>
        <w:numPr>
          <w:ilvl w:val="12"/>
          <w:numId w:val="0"/>
        </w:numPr>
        <w:ind w:right="-2"/>
        <w:rPr>
          <w:iCs/>
          <w:szCs w:val="22"/>
          <w:lang w:val="lt-LT"/>
        </w:rPr>
      </w:pPr>
    </w:p>
    <w:p w14:paraId="041775E6" w14:textId="6208E385" w:rsidR="008A5703" w:rsidRDefault="008A5703" w:rsidP="008A5703">
      <w:pPr>
        <w:numPr>
          <w:ilvl w:val="12"/>
          <w:numId w:val="0"/>
        </w:numPr>
        <w:ind w:right="-2"/>
        <w:rPr>
          <w:lang w:val="lt-LT"/>
        </w:rPr>
      </w:pPr>
      <w:proofErr w:type="spellStart"/>
      <w:r>
        <w:rPr>
          <w:lang w:val="lt-LT"/>
        </w:rPr>
        <w:t>Akshidroz</w:t>
      </w:r>
      <w:proofErr w:type="spellEnd"/>
      <w:r>
        <w:rPr>
          <w:lang w:val="lt-LT"/>
        </w:rPr>
        <w:t xml:space="preserve"> poveikis lokalus, tačiau gali susidaryti sisteminė ekspozicija. Farmakokinetika tirta farmakokinetikos tyrimu, kuriame dalyvavo 30 suaugusių pacientų, sergančių pirmine pažastų </w:t>
      </w:r>
      <w:proofErr w:type="spellStart"/>
      <w:r>
        <w:rPr>
          <w:lang w:val="lt-LT"/>
        </w:rPr>
        <w:t>hiperhidroze</w:t>
      </w:r>
      <w:proofErr w:type="spellEnd"/>
      <w:r>
        <w:rPr>
          <w:lang w:val="lt-LT"/>
        </w:rPr>
        <w:t xml:space="preserve"> ir vartotas 3 skirtingų stiprumų vaistinis preparatas: 0,5 %, 1 % ir 2 % GBP (1b fazės tyrimas). </w:t>
      </w:r>
      <w:r w:rsidRPr="00960A84">
        <w:rPr>
          <w:lang w:val="lt-LT"/>
        </w:rPr>
        <w:t>Taip pat taikant supaprastintą farmakokinetikos programą, nustatyta GP koncentracija plazmoje 25 paaugliams, gydomiems 1 % GPB (2 fazės tyrimas)</w:t>
      </w:r>
      <w:r w:rsidRPr="00960A84">
        <w:rPr>
          <w:iCs/>
          <w:lang w:val="lt-LT"/>
        </w:rPr>
        <w:t xml:space="preserve">. </w:t>
      </w:r>
      <w:r>
        <w:rPr>
          <w:lang w:val="lt-LT"/>
        </w:rPr>
        <w:t xml:space="preserve">Nuolat tepant </w:t>
      </w:r>
      <w:proofErr w:type="spellStart"/>
      <w:r>
        <w:rPr>
          <w:lang w:val="lt-LT"/>
        </w:rPr>
        <w:t>Akshidroz</w:t>
      </w:r>
      <w:proofErr w:type="spellEnd"/>
      <w:r>
        <w:rPr>
          <w:lang w:val="lt-LT"/>
        </w:rPr>
        <w:t xml:space="preserve"> vieną kartą per parą suaugusiesiems, </w:t>
      </w:r>
      <w:proofErr w:type="spellStart"/>
      <w:r>
        <w:rPr>
          <w:lang w:val="lt-LT"/>
        </w:rPr>
        <w:t>glikopironio</w:t>
      </w:r>
      <w:proofErr w:type="spellEnd"/>
      <w:r>
        <w:rPr>
          <w:lang w:val="lt-LT"/>
        </w:rPr>
        <w:t xml:space="preserve"> pastovioji būsena pasiekiama 7</w:t>
      </w:r>
      <w:r>
        <w:rPr>
          <w:lang w:val="lt-LT"/>
        </w:rPr>
        <w:noBreakHyphen/>
        <w:t>14 gydymo paromis. Farmakokinetikos rodmenys 14</w:t>
      </w:r>
      <w:r>
        <w:rPr>
          <w:lang w:val="lt-LT"/>
        </w:rPr>
        <w:noBreakHyphen/>
        <w:t xml:space="preserve">ąją parą po 1 % stiprumo preparato vartojimo parodė, kad vidutinė </w:t>
      </w:r>
      <w:proofErr w:type="spellStart"/>
      <w:r>
        <w:rPr>
          <w:lang w:val="lt-LT"/>
        </w:rPr>
        <w:t>T</w:t>
      </w:r>
      <w:r>
        <w:rPr>
          <w:vertAlign w:val="subscript"/>
          <w:lang w:val="lt-LT"/>
        </w:rPr>
        <w:t>max</w:t>
      </w:r>
      <w:proofErr w:type="spellEnd"/>
      <w:r>
        <w:rPr>
          <w:lang w:val="lt-LT"/>
        </w:rPr>
        <w:t xml:space="preserve"> trunka maždaug 4 valandas, vidutinis (SN) AUC</w:t>
      </w:r>
      <w:r>
        <w:rPr>
          <w:vertAlign w:val="subscript"/>
          <w:lang w:val="lt-LT"/>
        </w:rPr>
        <w:t>0</w:t>
      </w:r>
      <w:r>
        <w:rPr>
          <w:vertAlign w:val="subscript"/>
          <w:lang w:val="lt-LT"/>
        </w:rPr>
        <w:noBreakHyphen/>
        <w:t xml:space="preserve">8 h </w:t>
      </w:r>
      <w:r>
        <w:rPr>
          <w:lang w:val="lt-LT"/>
        </w:rPr>
        <w:t>yra 128,61 (94,63) h*</w:t>
      </w:r>
      <w:proofErr w:type="spellStart"/>
      <w:r>
        <w:rPr>
          <w:lang w:val="lt-LT"/>
        </w:rPr>
        <w:t>pg</w:t>
      </w:r>
      <w:proofErr w:type="spellEnd"/>
      <w:r>
        <w:rPr>
          <w:lang w:val="lt-LT"/>
        </w:rPr>
        <w:t>/ml, o maksimali koncentracija – 24,39 (15,23) </w:t>
      </w:r>
      <w:proofErr w:type="spellStart"/>
      <w:r>
        <w:rPr>
          <w:lang w:val="lt-LT"/>
        </w:rPr>
        <w:t>pg</w:t>
      </w:r>
      <w:proofErr w:type="spellEnd"/>
      <w:r>
        <w:rPr>
          <w:lang w:val="lt-LT"/>
        </w:rPr>
        <w:t xml:space="preserve">/ml. Iš esmės, bendroji ir maksimali </w:t>
      </w:r>
      <w:proofErr w:type="spellStart"/>
      <w:r>
        <w:rPr>
          <w:lang w:val="lt-LT"/>
        </w:rPr>
        <w:t>glikopironio</w:t>
      </w:r>
      <w:proofErr w:type="spellEnd"/>
      <w:r>
        <w:rPr>
          <w:lang w:val="lt-LT"/>
        </w:rPr>
        <w:t xml:space="preserve"> ekspozicija vartojant nuo 4,3 mg iki 17,3 mg </w:t>
      </w:r>
      <w:proofErr w:type="spellStart"/>
      <w:r>
        <w:rPr>
          <w:lang w:val="lt-LT"/>
        </w:rPr>
        <w:t>glikopironio</w:t>
      </w:r>
      <w:proofErr w:type="spellEnd"/>
      <w:r>
        <w:rPr>
          <w:lang w:val="lt-LT"/>
        </w:rPr>
        <w:t xml:space="preserve"> dozes (atitinkamai, atitinkančias 0,5 %, 1 % ir 2 % stiprumą) didėjo tiesiogiai proporcingai dozei; vertės buvo labai skirtingos dėl tepamo vaistinio preparato lokalaus veikimo pobūdžio. </w:t>
      </w:r>
    </w:p>
    <w:p w14:paraId="1312A5E4" w14:textId="77777777" w:rsidR="008A5703" w:rsidRDefault="008A5703" w:rsidP="008A5703">
      <w:pPr>
        <w:numPr>
          <w:ilvl w:val="12"/>
          <w:numId w:val="0"/>
        </w:numPr>
        <w:ind w:right="-2"/>
        <w:rPr>
          <w:iCs/>
          <w:lang w:val="lt-LT"/>
        </w:rPr>
      </w:pPr>
      <w:proofErr w:type="spellStart"/>
      <w:r w:rsidRPr="00960A84">
        <w:rPr>
          <w:lang w:val="lt-LT"/>
        </w:rPr>
        <w:t>Glikopironio</w:t>
      </w:r>
      <w:proofErr w:type="spellEnd"/>
      <w:r w:rsidRPr="00960A84">
        <w:rPr>
          <w:lang w:val="lt-LT"/>
        </w:rPr>
        <w:t xml:space="preserve"> koncentracija plazmoje, analizuota 25 paauglių organizme, atitiko suaugusiųjų organizme nustatytą intervalą</w:t>
      </w:r>
      <w:r w:rsidRPr="00960A84">
        <w:rPr>
          <w:iCs/>
          <w:lang w:val="lt-LT"/>
        </w:rPr>
        <w:t>.</w:t>
      </w:r>
    </w:p>
    <w:p w14:paraId="0B75E7B8" w14:textId="77777777" w:rsidR="008A5703" w:rsidRPr="00960A84" w:rsidRDefault="008A5703" w:rsidP="008A5703">
      <w:pPr>
        <w:numPr>
          <w:ilvl w:val="12"/>
          <w:numId w:val="0"/>
        </w:numPr>
        <w:ind w:right="-2"/>
        <w:rPr>
          <w:lang w:val="lt-LT"/>
        </w:rPr>
      </w:pPr>
    </w:p>
    <w:p w14:paraId="6199E148" w14:textId="77777777" w:rsidR="00032F4B" w:rsidRPr="00815F40" w:rsidRDefault="00032F4B" w:rsidP="00032F4B">
      <w:pPr>
        <w:numPr>
          <w:ilvl w:val="12"/>
          <w:numId w:val="0"/>
        </w:numPr>
        <w:ind w:right="-2"/>
        <w:rPr>
          <w:iCs/>
          <w:szCs w:val="22"/>
          <w:u w:val="single"/>
          <w:lang w:val="lt-LT"/>
        </w:rPr>
      </w:pPr>
      <w:r w:rsidRPr="00815F40">
        <w:rPr>
          <w:u w:val="single"/>
          <w:lang w:val="lt-LT"/>
        </w:rPr>
        <w:t>Pasiskirstymas</w:t>
      </w:r>
    </w:p>
    <w:p w14:paraId="67646C88" w14:textId="77777777" w:rsidR="00032F4B" w:rsidRPr="00815F40" w:rsidRDefault="00032F4B" w:rsidP="00032F4B">
      <w:pPr>
        <w:keepNext/>
        <w:numPr>
          <w:ilvl w:val="12"/>
          <w:numId w:val="0"/>
        </w:numPr>
        <w:ind w:right="-2"/>
        <w:rPr>
          <w:iCs/>
          <w:szCs w:val="22"/>
          <w:lang w:val="lt-LT"/>
        </w:rPr>
      </w:pPr>
    </w:p>
    <w:p w14:paraId="12A49465" w14:textId="77777777" w:rsidR="00032F4B" w:rsidRPr="00815F40" w:rsidRDefault="00032F4B" w:rsidP="00032F4B">
      <w:pPr>
        <w:numPr>
          <w:ilvl w:val="12"/>
          <w:numId w:val="0"/>
        </w:numPr>
        <w:ind w:right="-2"/>
        <w:rPr>
          <w:iCs/>
          <w:szCs w:val="22"/>
          <w:lang w:val="lt-LT"/>
        </w:rPr>
      </w:pPr>
      <w:r w:rsidRPr="00815F40">
        <w:rPr>
          <w:lang w:val="lt-LT"/>
        </w:rPr>
        <w:t>Pasiskirstymo tūris po suleidimo į veną tirtas dviem tyrimais su suaugusiaisiais ir vaikais, jis atitinka viso kūno vandens pasiskirstymo tūrį. Tai buvo 0,64 l/kg suaugusiesiems ir 1,4 l/kg vaikams.</w:t>
      </w:r>
    </w:p>
    <w:p w14:paraId="4EDDAB40" w14:textId="77777777" w:rsidR="00032F4B" w:rsidRPr="00815F40" w:rsidRDefault="00032F4B" w:rsidP="00032F4B">
      <w:pPr>
        <w:numPr>
          <w:ilvl w:val="12"/>
          <w:numId w:val="0"/>
        </w:numPr>
        <w:ind w:right="-2"/>
        <w:rPr>
          <w:iCs/>
          <w:szCs w:val="22"/>
          <w:u w:val="single"/>
          <w:lang w:val="lt-LT"/>
        </w:rPr>
      </w:pPr>
    </w:p>
    <w:p w14:paraId="28FF97CF" w14:textId="77777777" w:rsidR="00032F4B" w:rsidRPr="00815F40" w:rsidRDefault="00032F4B" w:rsidP="00032F4B">
      <w:pPr>
        <w:keepNext/>
        <w:numPr>
          <w:ilvl w:val="12"/>
          <w:numId w:val="0"/>
        </w:numPr>
        <w:ind w:right="-2"/>
        <w:rPr>
          <w:iCs/>
          <w:szCs w:val="22"/>
          <w:u w:val="single"/>
          <w:lang w:val="lt-LT"/>
        </w:rPr>
      </w:pPr>
      <w:proofErr w:type="spellStart"/>
      <w:r w:rsidRPr="00815F40">
        <w:rPr>
          <w:u w:val="single"/>
          <w:lang w:val="lt-LT"/>
        </w:rPr>
        <w:t>Biotransformacija</w:t>
      </w:r>
      <w:proofErr w:type="spellEnd"/>
    </w:p>
    <w:p w14:paraId="706FA6B4" w14:textId="77777777" w:rsidR="00032F4B" w:rsidRPr="00815F40" w:rsidRDefault="00032F4B" w:rsidP="00032F4B">
      <w:pPr>
        <w:keepNext/>
        <w:numPr>
          <w:ilvl w:val="12"/>
          <w:numId w:val="0"/>
        </w:numPr>
        <w:ind w:right="-2"/>
        <w:rPr>
          <w:iCs/>
          <w:szCs w:val="22"/>
          <w:lang w:val="lt-LT"/>
        </w:rPr>
      </w:pPr>
    </w:p>
    <w:p w14:paraId="065B44AD" w14:textId="77777777" w:rsidR="00032F4B" w:rsidRPr="00815F40" w:rsidRDefault="00032F4B" w:rsidP="00032F4B">
      <w:pPr>
        <w:numPr>
          <w:ilvl w:val="12"/>
          <w:numId w:val="0"/>
        </w:numPr>
        <w:ind w:right="-2"/>
        <w:rPr>
          <w:iCs/>
          <w:szCs w:val="22"/>
          <w:lang w:val="lt-LT"/>
        </w:rPr>
      </w:pPr>
      <w:r w:rsidRPr="00815F40">
        <w:rPr>
          <w:lang w:val="lt-LT"/>
        </w:rPr>
        <w:t xml:space="preserve">Klinikinių tyrimų </w:t>
      </w:r>
      <w:proofErr w:type="spellStart"/>
      <w:r w:rsidRPr="00815F40">
        <w:rPr>
          <w:lang w:val="lt-LT"/>
        </w:rPr>
        <w:t>glikopironio</w:t>
      </w:r>
      <w:proofErr w:type="spellEnd"/>
      <w:r w:rsidRPr="00815F40">
        <w:rPr>
          <w:lang w:val="lt-LT"/>
        </w:rPr>
        <w:t xml:space="preserve"> </w:t>
      </w:r>
      <w:proofErr w:type="spellStart"/>
      <w:r w:rsidRPr="00815F40">
        <w:rPr>
          <w:lang w:val="lt-LT"/>
        </w:rPr>
        <w:t>biotransformacijai</w:t>
      </w:r>
      <w:proofErr w:type="spellEnd"/>
      <w:r w:rsidRPr="00815F40">
        <w:rPr>
          <w:lang w:val="lt-LT"/>
        </w:rPr>
        <w:t xml:space="preserve"> žmogaus organizme įvertinti neatlikta, todėl nežinomi nei metabolitai, nei </w:t>
      </w:r>
      <w:proofErr w:type="spellStart"/>
      <w:r w:rsidRPr="00815F40">
        <w:rPr>
          <w:lang w:val="lt-LT"/>
        </w:rPr>
        <w:t>metabolinis</w:t>
      </w:r>
      <w:proofErr w:type="spellEnd"/>
      <w:r w:rsidRPr="00815F40">
        <w:rPr>
          <w:lang w:val="lt-LT"/>
        </w:rPr>
        <w:t xml:space="preserve"> kelias.</w:t>
      </w:r>
    </w:p>
    <w:p w14:paraId="766648EE" w14:textId="77777777" w:rsidR="00032F4B" w:rsidRPr="00815F40" w:rsidRDefault="00032F4B" w:rsidP="00032F4B">
      <w:pPr>
        <w:numPr>
          <w:ilvl w:val="12"/>
          <w:numId w:val="0"/>
        </w:numPr>
        <w:ind w:right="-2"/>
        <w:rPr>
          <w:iCs/>
          <w:szCs w:val="22"/>
          <w:lang w:val="lt-LT"/>
        </w:rPr>
      </w:pPr>
    </w:p>
    <w:p w14:paraId="4D08D97B" w14:textId="77777777" w:rsidR="00032F4B" w:rsidRPr="00815F40" w:rsidRDefault="00032F4B" w:rsidP="00032F4B">
      <w:pPr>
        <w:keepNext/>
        <w:numPr>
          <w:ilvl w:val="12"/>
          <w:numId w:val="0"/>
        </w:numPr>
        <w:ind w:right="-2"/>
        <w:rPr>
          <w:iCs/>
          <w:szCs w:val="22"/>
          <w:u w:val="single"/>
          <w:lang w:val="lt-LT"/>
        </w:rPr>
      </w:pPr>
      <w:r w:rsidRPr="00815F40">
        <w:rPr>
          <w:u w:val="single"/>
          <w:lang w:val="lt-LT"/>
        </w:rPr>
        <w:t>Eliminacija</w:t>
      </w:r>
    </w:p>
    <w:p w14:paraId="678C29CF" w14:textId="77777777" w:rsidR="00032F4B" w:rsidRPr="00815F40" w:rsidRDefault="00032F4B" w:rsidP="00032F4B">
      <w:pPr>
        <w:keepNext/>
        <w:numPr>
          <w:ilvl w:val="12"/>
          <w:numId w:val="0"/>
        </w:numPr>
        <w:ind w:right="-2"/>
        <w:rPr>
          <w:iCs/>
          <w:szCs w:val="22"/>
          <w:lang w:val="lt-LT"/>
        </w:rPr>
      </w:pPr>
    </w:p>
    <w:p w14:paraId="072CDA25" w14:textId="77777777" w:rsidR="00032F4B" w:rsidRPr="00815F40" w:rsidRDefault="00032F4B" w:rsidP="00032F4B">
      <w:pPr>
        <w:numPr>
          <w:ilvl w:val="12"/>
          <w:numId w:val="0"/>
        </w:numPr>
        <w:ind w:right="-2"/>
        <w:rPr>
          <w:iCs/>
          <w:szCs w:val="22"/>
          <w:lang w:val="lt-LT"/>
        </w:rPr>
      </w:pPr>
      <w:r w:rsidRPr="00815F40">
        <w:rPr>
          <w:lang w:val="lt-LT"/>
        </w:rPr>
        <w:t xml:space="preserve">Vieną kartą lokaliai užtepus </w:t>
      </w:r>
      <w:proofErr w:type="spellStart"/>
      <w:r w:rsidRPr="00815F40">
        <w:rPr>
          <w:lang w:val="lt-LT"/>
        </w:rPr>
        <w:t>Akshidroz</w:t>
      </w:r>
      <w:proofErr w:type="spellEnd"/>
      <w:r w:rsidRPr="00815F40">
        <w:rPr>
          <w:lang w:val="lt-LT"/>
        </w:rPr>
        <w:t xml:space="preserve">, kiekybiškai įvertinama </w:t>
      </w:r>
      <w:proofErr w:type="spellStart"/>
      <w:r w:rsidRPr="00815F40">
        <w:rPr>
          <w:lang w:val="lt-LT"/>
        </w:rPr>
        <w:t>glikopironio</w:t>
      </w:r>
      <w:proofErr w:type="spellEnd"/>
      <w:r w:rsidRPr="00815F40">
        <w:rPr>
          <w:lang w:val="lt-LT"/>
        </w:rPr>
        <w:t xml:space="preserve"> koncentracija plazmoje aptinkama bent 24 valandas.</w:t>
      </w:r>
    </w:p>
    <w:p w14:paraId="5EB97F27" w14:textId="77777777" w:rsidR="00032F4B" w:rsidRPr="00815F40" w:rsidRDefault="00032F4B" w:rsidP="00032F4B">
      <w:pPr>
        <w:numPr>
          <w:ilvl w:val="12"/>
          <w:numId w:val="0"/>
        </w:numPr>
        <w:ind w:right="-2"/>
        <w:rPr>
          <w:iCs/>
          <w:szCs w:val="22"/>
          <w:lang w:val="lt-LT"/>
        </w:rPr>
      </w:pPr>
    </w:p>
    <w:p w14:paraId="0D4FE079" w14:textId="77777777" w:rsidR="00032F4B" w:rsidRPr="00815F40" w:rsidRDefault="00032F4B" w:rsidP="00032F4B">
      <w:pPr>
        <w:numPr>
          <w:ilvl w:val="12"/>
          <w:numId w:val="0"/>
        </w:numPr>
        <w:ind w:right="-2"/>
        <w:rPr>
          <w:iCs/>
          <w:szCs w:val="22"/>
          <w:lang w:val="lt-LT"/>
        </w:rPr>
      </w:pPr>
      <w:r w:rsidRPr="00815F40">
        <w:rPr>
          <w:lang w:val="lt-LT"/>
        </w:rPr>
        <w:t xml:space="preserve">Suaugusiesiems į veną suleidus radioaktyviai žymėto </w:t>
      </w:r>
      <w:proofErr w:type="spellStart"/>
      <w:r w:rsidRPr="00815F40">
        <w:rPr>
          <w:lang w:val="lt-LT"/>
        </w:rPr>
        <w:t>glikopironio</w:t>
      </w:r>
      <w:proofErr w:type="spellEnd"/>
      <w:r w:rsidRPr="00815F40">
        <w:rPr>
          <w:lang w:val="lt-LT"/>
        </w:rPr>
        <w:t xml:space="preserve">, didžioji medžiagos dalis išskiriama per inkstus (85 %), o mažiau – (&lt;5 %) su tulžimi. Didžioji dalis medžiagos pasišalino nepakitusio pavidalo. </w:t>
      </w:r>
      <w:proofErr w:type="spellStart"/>
      <w:r w:rsidRPr="00815F40">
        <w:rPr>
          <w:lang w:val="lt-LT"/>
        </w:rPr>
        <w:t>Glikopironio</w:t>
      </w:r>
      <w:proofErr w:type="spellEnd"/>
      <w:r w:rsidRPr="00815F40">
        <w:rPr>
          <w:lang w:val="lt-LT"/>
        </w:rPr>
        <w:t xml:space="preserve"> klirensas pacientams, kurių inkstų funkcija stipriai sutrikusi, labai sulėtėjęs.</w:t>
      </w:r>
    </w:p>
    <w:p w14:paraId="4C634B9C" w14:textId="77777777" w:rsidR="00032F4B" w:rsidRPr="00815F40" w:rsidRDefault="00032F4B" w:rsidP="00032F4B">
      <w:pPr>
        <w:numPr>
          <w:ilvl w:val="12"/>
          <w:numId w:val="0"/>
        </w:numPr>
        <w:ind w:right="-2"/>
        <w:rPr>
          <w:iCs/>
          <w:szCs w:val="22"/>
          <w:lang w:val="lt-LT"/>
        </w:rPr>
      </w:pPr>
    </w:p>
    <w:p w14:paraId="18588EB8" w14:textId="77777777" w:rsidR="00032F4B" w:rsidRPr="00815F40" w:rsidRDefault="00032F4B" w:rsidP="00032F4B">
      <w:pPr>
        <w:keepNext/>
        <w:ind w:left="567" w:hanging="567"/>
        <w:rPr>
          <w:lang w:val="lt-LT"/>
        </w:rPr>
      </w:pPr>
      <w:r w:rsidRPr="00815F40">
        <w:rPr>
          <w:b/>
          <w:lang w:val="lt-LT"/>
        </w:rPr>
        <w:t>5.3</w:t>
      </w:r>
      <w:r w:rsidRPr="00815F40">
        <w:rPr>
          <w:b/>
          <w:lang w:val="lt-LT"/>
        </w:rPr>
        <w:tab/>
      </w:r>
      <w:proofErr w:type="spellStart"/>
      <w:r w:rsidRPr="00815F40">
        <w:rPr>
          <w:b/>
          <w:lang w:val="lt-LT"/>
        </w:rPr>
        <w:t>Ikiklinikinių</w:t>
      </w:r>
      <w:proofErr w:type="spellEnd"/>
      <w:r w:rsidRPr="00815F40">
        <w:rPr>
          <w:b/>
          <w:lang w:val="lt-LT"/>
        </w:rPr>
        <w:t xml:space="preserve"> saugumo tyrimų duomenys</w:t>
      </w:r>
    </w:p>
    <w:p w14:paraId="1867E3AA" w14:textId="77777777" w:rsidR="00032F4B" w:rsidRPr="00815F40" w:rsidRDefault="00032F4B" w:rsidP="00032F4B">
      <w:pPr>
        <w:keepNext/>
        <w:rPr>
          <w:lang w:val="lt-LT"/>
        </w:rPr>
      </w:pPr>
    </w:p>
    <w:p w14:paraId="6495BAC9" w14:textId="77777777" w:rsidR="00032F4B" w:rsidRPr="00815F40" w:rsidRDefault="00032F4B" w:rsidP="00032F4B">
      <w:pPr>
        <w:rPr>
          <w:lang w:val="lt-LT"/>
        </w:rPr>
      </w:pPr>
      <w:r w:rsidRPr="00815F40">
        <w:rPr>
          <w:lang w:val="lt-LT"/>
        </w:rPr>
        <w:t xml:space="preserve">Įprastų farmakologinio saugumo, kartotinių dozių toksiškumo, </w:t>
      </w:r>
      <w:proofErr w:type="spellStart"/>
      <w:r w:rsidRPr="00815F40">
        <w:rPr>
          <w:lang w:val="lt-LT"/>
        </w:rPr>
        <w:t>genotoksiškumo</w:t>
      </w:r>
      <w:proofErr w:type="spellEnd"/>
      <w:r w:rsidRPr="00815F40">
        <w:rPr>
          <w:lang w:val="lt-LT"/>
        </w:rPr>
        <w:t xml:space="preserve">, galimo </w:t>
      </w:r>
      <w:proofErr w:type="spellStart"/>
      <w:r w:rsidRPr="00815F40">
        <w:rPr>
          <w:lang w:val="lt-LT"/>
        </w:rPr>
        <w:t>kancerogeniškumo</w:t>
      </w:r>
      <w:proofErr w:type="spellEnd"/>
      <w:r w:rsidRPr="00815F40">
        <w:rPr>
          <w:lang w:val="lt-LT"/>
        </w:rPr>
        <w:t xml:space="preserve">, toksinio poveikio reprodukcijai ir vystymuisi </w:t>
      </w:r>
      <w:proofErr w:type="spellStart"/>
      <w:r w:rsidRPr="00815F40">
        <w:rPr>
          <w:lang w:val="lt-LT"/>
        </w:rPr>
        <w:t>ikiklinikinių</w:t>
      </w:r>
      <w:proofErr w:type="spellEnd"/>
      <w:r w:rsidRPr="00815F40">
        <w:rPr>
          <w:lang w:val="lt-LT"/>
        </w:rPr>
        <w:t xml:space="preserve"> standartinių tyrimų su gyvūnais duomenys specifinės rizikos </w:t>
      </w:r>
      <w:proofErr w:type="spellStart"/>
      <w:r w:rsidRPr="00815F40">
        <w:rPr>
          <w:lang w:val="lt-LT"/>
        </w:rPr>
        <w:t>Akshidroz</w:t>
      </w:r>
      <w:proofErr w:type="spellEnd"/>
      <w:r w:rsidRPr="00815F40">
        <w:rPr>
          <w:lang w:val="lt-LT"/>
        </w:rPr>
        <w:t xml:space="preserve"> vartojančiam žmogui nerodo.</w:t>
      </w:r>
    </w:p>
    <w:p w14:paraId="5F2B9C8A" w14:textId="77777777" w:rsidR="00032F4B" w:rsidRPr="00815F40" w:rsidRDefault="00032F4B" w:rsidP="00032F4B">
      <w:pPr>
        <w:rPr>
          <w:lang w:val="lt-LT"/>
        </w:rPr>
      </w:pPr>
    </w:p>
    <w:p w14:paraId="27214D13" w14:textId="77777777" w:rsidR="00032F4B" w:rsidRPr="00815F40" w:rsidRDefault="00032F4B" w:rsidP="00032F4B">
      <w:pPr>
        <w:rPr>
          <w:lang w:val="lt-LT"/>
        </w:rPr>
      </w:pPr>
      <w:r w:rsidRPr="00815F40">
        <w:rPr>
          <w:lang w:val="lt-LT"/>
        </w:rPr>
        <w:t xml:space="preserve">Sisteminė ekspozicija 1b fazės klinikinio tyrimo metu buvo 4 kartus arba 7 kartus mažesnė (atitinkamai pagal </w:t>
      </w:r>
      <w:proofErr w:type="spellStart"/>
      <w:r w:rsidRPr="00815F40">
        <w:rPr>
          <w:lang w:val="lt-LT"/>
        </w:rPr>
        <w:t>C</w:t>
      </w:r>
      <w:r w:rsidRPr="00815F40">
        <w:rPr>
          <w:vertAlign w:val="subscript"/>
          <w:lang w:val="lt-LT"/>
        </w:rPr>
        <w:t>max</w:t>
      </w:r>
      <w:proofErr w:type="spellEnd"/>
      <w:r w:rsidRPr="00815F40">
        <w:rPr>
          <w:lang w:val="lt-LT"/>
        </w:rPr>
        <w:t xml:space="preserve"> arba AUC), palyginti su ekspozicijos duomenimis nykštukinėms kiaulaitėms, kurioms 7 paras kasdien skirta 2 % GPB kremo. 2 % GPB kremo skiriant nykštukinėms kiaulaitėms, nepalankių reiškinių nenustatyta.</w:t>
      </w:r>
    </w:p>
    <w:p w14:paraId="43969DCE" w14:textId="77777777" w:rsidR="00032F4B" w:rsidRPr="00815F40" w:rsidRDefault="00032F4B" w:rsidP="00032F4B">
      <w:pPr>
        <w:rPr>
          <w:lang w:val="lt-LT"/>
        </w:rPr>
      </w:pPr>
    </w:p>
    <w:p w14:paraId="0430C1C1" w14:textId="77777777" w:rsidR="00032F4B" w:rsidRPr="00815F40" w:rsidRDefault="00032F4B" w:rsidP="00032F4B">
      <w:pPr>
        <w:rPr>
          <w:lang w:val="lt-LT"/>
        </w:rPr>
      </w:pPr>
      <w:proofErr w:type="spellStart"/>
      <w:r w:rsidRPr="00815F40">
        <w:rPr>
          <w:lang w:val="lt-LT"/>
        </w:rPr>
        <w:t>Glikopironio</w:t>
      </w:r>
      <w:proofErr w:type="spellEnd"/>
      <w:r w:rsidRPr="00815F40">
        <w:rPr>
          <w:lang w:val="lt-LT"/>
        </w:rPr>
        <w:t xml:space="preserve"> neigiamo poveikio nenustatyta atlikus seriją genetinės toksikologijos testų ir ši medžiaga neturėjo kancerogeninio poveikio kasdien vietiškai tepant žiurkėms iki 24 mėnesių.</w:t>
      </w:r>
    </w:p>
    <w:p w14:paraId="5D85BB64" w14:textId="77777777" w:rsidR="00032F4B" w:rsidRPr="00815F40" w:rsidRDefault="00032F4B" w:rsidP="00032F4B">
      <w:pPr>
        <w:rPr>
          <w:lang w:val="lt-LT"/>
        </w:rPr>
      </w:pPr>
    </w:p>
    <w:p w14:paraId="6E72C098" w14:textId="77777777" w:rsidR="00032F4B" w:rsidRPr="00815F40" w:rsidRDefault="00032F4B" w:rsidP="00032F4B">
      <w:pPr>
        <w:rPr>
          <w:lang w:val="lt-LT"/>
        </w:rPr>
      </w:pPr>
      <w:r w:rsidRPr="00815F40">
        <w:rPr>
          <w:lang w:val="lt-LT"/>
        </w:rPr>
        <w:t xml:space="preserve">Kadangi </w:t>
      </w:r>
      <w:proofErr w:type="spellStart"/>
      <w:r w:rsidRPr="00815F40">
        <w:rPr>
          <w:lang w:val="lt-LT"/>
        </w:rPr>
        <w:t>glikopironio</w:t>
      </w:r>
      <w:proofErr w:type="spellEnd"/>
      <w:r w:rsidRPr="00815F40">
        <w:rPr>
          <w:lang w:val="lt-LT"/>
        </w:rPr>
        <w:t xml:space="preserve"> sisteminė ekspozicija pacientams tepant ant odos maža (AUC</w:t>
      </w:r>
      <w:r w:rsidRPr="00815F40">
        <w:rPr>
          <w:vertAlign w:val="subscript"/>
          <w:lang w:val="lt-LT"/>
        </w:rPr>
        <w:t>0-8h</w:t>
      </w:r>
      <w:r w:rsidRPr="00815F40">
        <w:rPr>
          <w:lang w:val="lt-LT"/>
        </w:rPr>
        <w:t xml:space="preserve"> vidurkis (SN) – 128,61 (94,63) h*</w:t>
      </w:r>
      <w:proofErr w:type="spellStart"/>
      <w:r w:rsidRPr="00815F40">
        <w:rPr>
          <w:lang w:val="lt-LT"/>
        </w:rPr>
        <w:t>pg</w:t>
      </w:r>
      <w:proofErr w:type="spellEnd"/>
      <w:r w:rsidRPr="00815F40">
        <w:rPr>
          <w:lang w:val="lt-LT"/>
        </w:rPr>
        <w:t>/ml, o maksimali koncentracija – 24,39 (15,23) </w:t>
      </w:r>
      <w:proofErr w:type="spellStart"/>
      <w:r w:rsidRPr="00815F40">
        <w:rPr>
          <w:lang w:val="lt-LT"/>
        </w:rPr>
        <w:t>pg</w:t>
      </w:r>
      <w:proofErr w:type="spellEnd"/>
      <w:r w:rsidRPr="00815F40">
        <w:rPr>
          <w:lang w:val="lt-LT"/>
        </w:rPr>
        <w:t>/ml), sisteminio toksinio poveikio ir rizikos reprodukcinei funkcijai nei vystymuisi nesitikima.</w:t>
      </w:r>
    </w:p>
    <w:p w14:paraId="43537C2F" w14:textId="77777777" w:rsidR="00032F4B" w:rsidRPr="00815F40" w:rsidRDefault="00032F4B" w:rsidP="00032F4B">
      <w:pPr>
        <w:rPr>
          <w:lang w:val="lt-LT"/>
        </w:rPr>
      </w:pPr>
    </w:p>
    <w:p w14:paraId="74CFDF61" w14:textId="77777777" w:rsidR="00032F4B" w:rsidRPr="00815F40" w:rsidRDefault="00032F4B" w:rsidP="00032F4B">
      <w:pPr>
        <w:rPr>
          <w:szCs w:val="22"/>
          <w:lang w:val="lt-LT"/>
        </w:rPr>
      </w:pPr>
      <w:proofErr w:type="spellStart"/>
      <w:r w:rsidRPr="00815F40">
        <w:rPr>
          <w:lang w:val="lt-LT"/>
        </w:rPr>
        <w:t>Glikopironio</w:t>
      </w:r>
      <w:proofErr w:type="spellEnd"/>
      <w:r w:rsidRPr="00815F40">
        <w:rPr>
          <w:lang w:val="lt-LT"/>
        </w:rPr>
        <w:t xml:space="preserve"> suleidus po oda žiurkių patinams, poveikio vislumui nenustatyta, o patelėms sumažėjo apvaisinimo dažnis ir jauniklių išgyvenamumo rodiklis nujunkymo laikotarpiu. Dėl mažos sisteminės ekspozicijos, susidarančios </w:t>
      </w:r>
      <w:proofErr w:type="spellStart"/>
      <w:r w:rsidRPr="00815F40">
        <w:rPr>
          <w:lang w:val="lt-LT"/>
        </w:rPr>
        <w:t>Akshidroz</w:t>
      </w:r>
      <w:proofErr w:type="spellEnd"/>
      <w:r w:rsidRPr="00815F40">
        <w:rPr>
          <w:lang w:val="lt-LT"/>
        </w:rPr>
        <w:t xml:space="preserve"> vartojant vietiškai, nemanoma, kad šie radiniai gali būti svarbūs žmonėms, vartojantiems vaistinį preparatą ant odos. Vaikingoms pelėms, triušėms, kalėms ir nėščioms moterims perėjimo per placentos barjerą nenustatyta arba jis ribotas. </w:t>
      </w:r>
      <w:proofErr w:type="spellStart"/>
      <w:r w:rsidRPr="00815F40">
        <w:rPr>
          <w:lang w:val="lt-LT"/>
        </w:rPr>
        <w:t>Glikopironis</w:t>
      </w:r>
      <w:proofErr w:type="spellEnd"/>
      <w:r w:rsidRPr="00815F40">
        <w:rPr>
          <w:lang w:val="lt-LT"/>
        </w:rPr>
        <w:t xml:space="preserve"> ir jo metabolitai perėjo į žiurkių žindenių pieną ir iš esmės pasiekė didesnę koncentraciją piene, palyginus su stebėta koncentracija plazmoje (iki 11,3 kartų). Visgi sisteminė </w:t>
      </w:r>
      <w:proofErr w:type="spellStart"/>
      <w:r w:rsidRPr="00815F40">
        <w:rPr>
          <w:lang w:val="lt-LT"/>
        </w:rPr>
        <w:t>glikopironio</w:t>
      </w:r>
      <w:proofErr w:type="spellEnd"/>
      <w:r w:rsidRPr="00815F40">
        <w:rPr>
          <w:lang w:val="lt-LT"/>
        </w:rPr>
        <w:t xml:space="preserve"> ekspozicija pacientams vartojant jį ant odos maža, todėl net ir padidėjusi koncentracija piene bus maža ir nekelianti farmakologinių arba </w:t>
      </w:r>
      <w:proofErr w:type="spellStart"/>
      <w:r w:rsidRPr="00815F40">
        <w:rPr>
          <w:lang w:val="lt-LT"/>
        </w:rPr>
        <w:t>toksikologinių</w:t>
      </w:r>
      <w:proofErr w:type="spellEnd"/>
      <w:r w:rsidRPr="00815F40">
        <w:rPr>
          <w:lang w:val="lt-LT"/>
        </w:rPr>
        <w:t xml:space="preserve"> problemų.</w:t>
      </w:r>
    </w:p>
    <w:p w14:paraId="65B970F1" w14:textId="77777777" w:rsidR="00032F4B" w:rsidRPr="00815F40" w:rsidRDefault="00032F4B" w:rsidP="00032F4B">
      <w:pPr>
        <w:rPr>
          <w:lang w:val="lt-LT"/>
        </w:rPr>
      </w:pPr>
    </w:p>
    <w:p w14:paraId="162EAC30" w14:textId="77777777" w:rsidR="00032F4B" w:rsidRPr="00815F40" w:rsidRDefault="00032F4B" w:rsidP="00032F4B">
      <w:pPr>
        <w:rPr>
          <w:lang w:val="lt-LT"/>
        </w:rPr>
      </w:pPr>
      <w:proofErr w:type="spellStart"/>
      <w:r w:rsidRPr="00815F40">
        <w:rPr>
          <w:i/>
          <w:lang w:val="lt-LT"/>
        </w:rPr>
        <w:t>In</w:t>
      </w:r>
      <w:proofErr w:type="spellEnd"/>
      <w:r w:rsidRPr="00815F40">
        <w:rPr>
          <w:i/>
          <w:lang w:val="lt-LT"/>
        </w:rPr>
        <w:t> </w:t>
      </w:r>
      <w:proofErr w:type="spellStart"/>
      <w:r w:rsidRPr="00815F40">
        <w:rPr>
          <w:i/>
          <w:lang w:val="lt-LT"/>
        </w:rPr>
        <w:t>vitro</w:t>
      </w:r>
      <w:proofErr w:type="spellEnd"/>
      <w:r w:rsidRPr="00815F40">
        <w:rPr>
          <w:lang w:val="lt-LT"/>
        </w:rPr>
        <w:t xml:space="preserve"> tyrimai, atlikti su </w:t>
      </w:r>
      <w:proofErr w:type="spellStart"/>
      <w:r w:rsidRPr="00815F40">
        <w:rPr>
          <w:lang w:val="lt-LT"/>
        </w:rPr>
        <w:t>Akshidroz</w:t>
      </w:r>
      <w:proofErr w:type="spellEnd"/>
      <w:r w:rsidRPr="00815F40">
        <w:rPr>
          <w:lang w:val="lt-LT"/>
        </w:rPr>
        <w:t>, nerodo, kad jis dirgina akis. Atsižvelgiant į labai mažą jautrinamąją gebą pelėms, jautrinamojo poveikio žmonėms visiškai atmesti negalima ir jis gali pasireikšti labai retai.</w:t>
      </w:r>
    </w:p>
    <w:p w14:paraId="179070BA" w14:textId="77777777" w:rsidR="00032F4B" w:rsidRPr="00815F40" w:rsidRDefault="00032F4B" w:rsidP="00032F4B">
      <w:pPr>
        <w:rPr>
          <w:lang w:val="lt-LT"/>
        </w:rPr>
      </w:pPr>
      <w:r w:rsidRPr="00815F40">
        <w:rPr>
          <w:lang w:val="lt-LT"/>
        </w:rPr>
        <w:t xml:space="preserve">Tepant </w:t>
      </w:r>
      <w:proofErr w:type="spellStart"/>
      <w:r w:rsidRPr="00815F40">
        <w:rPr>
          <w:lang w:val="lt-LT"/>
        </w:rPr>
        <w:t>Akshidroz</w:t>
      </w:r>
      <w:proofErr w:type="spellEnd"/>
      <w:r w:rsidRPr="00815F40">
        <w:rPr>
          <w:lang w:val="lt-LT"/>
        </w:rPr>
        <w:t xml:space="preserve"> </w:t>
      </w:r>
      <w:proofErr w:type="spellStart"/>
      <w:r w:rsidRPr="00815F40">
        <w:rPr>
          <w:lang w:val="lt-LT"/>
        </w:rPr>
        <w:t>fototoksinio</w:t>
      </w:r>
      <w:proofErr w:type="spellEnd"/>
      <w:r w:rsidRPr="00815F40">
        <w:rPr>
          <w:lang w:val="lt-LT"/>
        </w:rPr>
        <w:t xml:space="preserve"> poveikio nesitikima.</w:t>
      </w:r>
    </w:p>
    <w:p w14:paraId="1B414765" w14:textId="77777777" w:rsidR="00032F4B" w:rsidRPr="00815F40" w:rsidRDefault="00032F4B" w:rsidP="00032F4B">
      <w:pPr>
        <w:rPr>
          <w:lang w:val="lt-LT"/>
        </w:rPr>
      </w:pPr>
    </w:p>
    <w:p w14:paraId="325CAD88" w14:textId="77777777" w:rsidR="00032F4B" w:rsidRPr="00815F40" w:rsidRDefault="00032F4B" w:rsidP="00032F4B">
      <w:pPr>
        <w:rPr>
          <w:bCs/>
          <w:lang w:val="lt-LT"/>
        </w:rPr>
      </w:pPr>
    </w:p>
    <w:p w14:paraId="287A0AF5" w14:textId="77777777" w:rsidR="00032F4B" w:rsidRPr="00815F40" w:rsidRDefault="00032F4B" w:rsidP="00032F4B">
      <w:pPr>
        <w:keepNext/>
        <w:ind w:left="567" w:hanging="567"/>
        <w:rPr>
          <w:b/>
          <w:lang w:val="lt-LT"/>
        </w:rPr>
      </w:pPr>
      <w:r w:rsidRPr="00815F40">
        <w:rPr>
          <w:b/>
          <w:lang w:val="lt-LT"/>
        </w:rPr>
        <w:t>6.</w:t>
      </w:r>
      <w:r w:rsidRPr="00815F40">
        <w:rPr>
          <w:b/>
          <w:lang w:val="lt-LT"/>
        </w:rPr>
        <w:tab/>
        <w:t>FARMACINĖ INFORMACIJA</w:t>
      </w:r>
    </w:p>
    <w:p w14:paraId="6D031698" w14:textId="77777777" w:rsidR="00032F4B" w:rsidRPr="00815F40" w:rsidRDefault="00032F4B" w:rsidP="00032F4B">
      <w:pPr>
        <w:keepNext/>
        <w:rPr>
          <w:bCs/>
          <w:lang w:val="lt-LT"/>
        </w:rPr>
      </w:pPr>
      <w:bookmarkStart w:id="10" w:name="_Hlk73968431"/>
    </w:p>
    <w:p w14:paraId="2A86AAE6" w14:textId="77777777" w:rsidR="00032F4B" w:rsidRPr="00815F40" w:rsidRDefault="00032F4B" w:rsidP="00032F4B">
      <w:pPr>
        <w:keepNext/>
        <w:ind w:left="567" w:hanging="567"/>
        <w:rPr>
          <w:b/>
          <w:lang w:val="lt-LT"/>
        </w:rPr>
      </w:pPr>
      <w:r w:rsidRPr="00815F40">
        <w:rPr>
          <w:b/>
          <w:lang w:val="lt-LT"/>
        </w:rPr>
        <w:t>6.1</w:t>
      </w:r>
      <w:r w:rsidRPr="00815F40">
        <w:rPr>
          <w:b/>
          <w:lang w:val="lt-LT"/>
        </w:rPr>
        <w:tab/>
        <w:t>Pagalbinių medžiagų sąrašas</w:t>
      </w:r>
    </w:p>
    <w:p w14:paraId="0B56FFC4" w14:textId="77777777" w:rsidR="00032F4B" w:rsidRPr="00815F40" w:rsidRDefault="00032F4B" w:rsidP="00032F4B">
      <w:pPr>
        <w:keepNext/>
        <w:rPr>
          <w:lang w:val="lt-LT"/>
        </w:rPr>
      </w:pPr>
    </w:p>
    <w:p w14:paraId="239EBD40" w14:textId="77777777" w:rsidR="00032F4B" w:rsidRPr="00815F40" w:rsidRDefault="00032F4B" w:rsidP="00032F4B">
      <w:pPr>
        <w:rPr>
          <w:lang w:val="lt-LT"/>
        </w:rPr>
      </w:pPr>
      <w:proofErr w:type="spellStart"/>
      <w:r w:rsidRPr="00815F40">
        <w:rPr>
          <w:lang w:val="lt-LT"/>
        </w:rPr>
        <w:t>Benzilo</w:t>
      </w:r>
      <w:proofErr w:type="spellEnd"/>
      <w:r w:rsidRPr="00815F40">
        <w:rPr>
          <w:lang w:val="lt-LT"/>
        </w:rPr>
        <w:t xml:space="preserve"> alkoholis (E1519)</w:t>
      </w:r>
    </w:p>
    <w:p w14:paraId="1BCEF8D3" w14:textId="77777777" w:rsidR="00032F4B" w:rsidRPr="00815F40" w:rsidRDefault="00032F4B" w:rsidP="00032F4B">
      <w:pPr>
        <w:rPr>
          <w:lang w:val="lt-LT"/>
        </w:rPr>
      </w:pPr>
      <w:proofErr w:type="spellStart"/>
      <w:r w:rsidRPr="00815F40">
        <w:rPr>
          <w:lang w:val="lt-LT"/>
        </w:rPr>
        <w:t>Propilenglikolis</w:t>
      </w:r>
      <w:proofErr w:type="spellEnd"/>
      <w:r w:rsidRPr="00815F40">
        <w:rPr>
          <w:lang w:val="lt-LT"/>
        </w:rPr>
        <w:t xml:space="preserve"> (E1520)</w:t>
      </w:r>
    </w:p>
    <w:p w14:paraId="6E2C6F72" w14:textId="77777777" w:rsidR="00032F4B" w:rsidRPr="00815F40" w:rsidRDefault="00032F4B" w:rsidP="00032F4B">
      <w:pPr>
        <w:rPr>
          <w:lang w:val="lt-LT"/>
        </w:rPr>
      </w:pPr>
      <w:proofErr w:type="spellStart"/>
      <w:r w:rsidRPr="00815F40">
        <w:rPr>
          <w:lang w:val="lt-LT"/>
        </w:rPr>
        <w:t>Cetostearilo</w:t>
      </w:r>
      <w:proofErr w:type="spellEnd"/>
      <w:r w:rsidRPr="00815F40">
        <w:rPr>
          <w:lang w:val="lt-LT"/>
        </w:rPr>
        <w:t xml:space="preserve"> alkoholis</w:t>
      </w:r>
    </w:p>
    <w:p w14:paraId="39BC5C7B" w14:textId="77777777" w:rsidR="00032F4B" w:rsidRPr="00815F40" w:rsidRDefault="00032F4B" w:rsidP="00032F4B">
      <w:pPr>
        <w:rPr>
          <w:lang w:val="lt-LT"/>
        </w:rPr>
      </w:pPr>
      <w:r w:rsidRPr="00815F40">
        <w:rPr>
          <w:lang w:val="lt-LT"/>
        </w:rPr>
        <w:t>Citrinų rūgštis (E330)</w:t>
      </w:r>
    </w:p>
    <w:p w14:paraId="0A349C19" w14:textId="77777777" w:rsidR="00032F4B" w:rsidRPr="00815F40" w:rsidRDefault="00032F4B" w:rsidP="00032F4B">
      <w:pPr>
        <w:rPr>
          <w:lang w:val="lt-LT"/>
        </w:rPr>
      </w:pPr>
      <w:proofErr w:type="spellStart"/>
      <w:r w:rsidRPr="00815F40">
        <w:rPr>
          <w:lang w:val="lt-LT"/>
        </w:rPr>
        <w:t>Glicerolio</w:t>
      </w:r>
      <w:proofErr w:type="spellEnd"/>
      <w:r w:rsidRPr="00815F40">
        <w:rPr>
          <w:lang w:val="lt-LT"/>
        </w:rPr>
        <w:t xml:space="preserve"> </w:t>
      </w:r>
      <w:proofErr w:type="spellStart"/>
      <w:r w:rsidRPr="00815F40">
        <w:rPr>
          <w:lang w:val="lt-LT"/>
        </w:rPr>
        <w:t>monostearatas</w:t>
      </w:r>
      <w:proofErr w:type="spellEnd"/>
      <w:r w:rsidRPr="00815F40">
        <w:rPr>
          <w:lang w:val="lt-LT"/>
        </w:rPr>
        <w:t xml:space="preserve"> 40</w:t>
      </w:r>
      <w:r w:rsidRPr="00815F40">
        <w:rPr>
          <w:lang w:val="lt-LT"/>
        </w:rPr>
        <w:noBreakHyphen/>
        <w:t>55</w:t>
      </w:r>
    </w:p>
    <w:p w14:paraId="1F553484" w14:textId="77777777" w:rsidR="00032F4B" w:rsidRPr="00815F40" w:rsidRDefault="00032F4B" w:rsidP="00032F4B">
      <w:pPr>
        <w:rPr>
          <w:lang w:val="lt-LT"/>
        </w:rPr>
      </w:pPr>
      <w:proofErr w:type="spellStart"/>
      <w:r w:rsidRPr="00815F40">
        <w:rPr>
          <w:lang w:val="lt-LT"/>
        </w:rPr>
        <w:t>Makrogolio</w:t>
      </w:r>
      <w:proofErr w:type="spellEnd"/>
      <w:r w:rsidRPr="00815F40">
        <w:rPr>
          <w:lang w:val="lt-LT"/>
        </w:rPr>
        <w:t xml:space="preserve"> 20 </w:t>
      </w:r>
      <w:proofErr w:type="spellStart"/>
      <w:r w:rsidRPr="00815F40">
        <w:rPr>
          <w:lang w:val="lt-LT"/>
        </w:rPr>
        <w:t>glicerolio</w:t>
      </w:r>
      <w:proofErr w:type="spellEnd"/>
      <w:r w:rsidRPr="00815F40">
        <w:rPr>
          <w:lang w:val="lt-LT"/>
        </w:rPr>
        <w:t xml:space="preserve"> </w:t>
      </w:r>
      <w:proofErr w:type="spellStart"/>
      <w:r w:rsidRPr="00815F40">
        <w:rPr>
          <w:lang w:val="lt-LT"/>
        </w:rPr>
        <w:t>monostearatas</w:t>
      </w:r>
      <w:proofErr w:type="spellEnd"/>
    </w:p>
    <w:p w14:paraId="22CC5FBB" w14:textId="77777777" w:rsidR="00032F4B" w:rsidRPr="00815F40" w:rsidRDefault="00032F4B" w:rsidP="00032F4B">
      <w:pPr>
        <w:rPr>
          <w:lang w:val="lt-LT"/>
        </w:rPr>
      </w:pPr>
      <w:r w:rsidRPr="00815F40">
        <w:rPr>
          <w:lang w:val="lt-LT"/>
        </w:rPr>
        <w:t>Natrio citratas (E331)</w:t>
      </w:r>
    </w:p>
    <w:p w14:paraId="1581501E" w14:textId="77777777" w:rsidR="00032F4B" w:rsidRPr="00815F40" w:rsidRDefault="00032F4B" w:rsidP="00032F4B">
      <w:pPr>
        <w:rPr>
          <w:lang w:val="lt-LT"/>
        </w:rPr>
      </w:pPr>
      <w:proofErr w:type="spellStart"/>
      <w:r w:rsidRPr="00815F40">
        <w:rPr>
          <w:lang w:val="lt-LT"/>
        </w:rPr>
        <w:t>Oktildodekanolis</w:t>
      </w:r>
      <w:proofErr w:type="spellEnd"/>
    </w:p>
    <w:p w14:paraId="1CEB57CE" w14:textId="77777777" w:rsidR="00032F4B" w:rsidRPr="00815F40" w:rsidRDefault="00032F4B" w:rsidP="00032F4B">
      <w:pPr>
        <w:rPr>
          <w:lang w:val="lt-LT"/>
        </w:rPr>
      </w:pPr>
      <w:r w:rsidRPr="00815F40">
        <w:rPr>
          <w:lang w:val="lt-LT"/>
        </w:rPr>
        <w:t>Išgrynintas vanduo</w:t>
      </w:r>
    </w:p>
    <w:p w14:paraId="0B944990" w14:textId="77777777" w:rsidR="00032F4B" w:rsidRPr="00815F40" w:rsidRDefault="00032F4B" w:rsidP="00032F4B">
      <w:pPr>
        <w:rPr>
          <w:lang w:val="lt-LT"/>
        </w:rPr>
      </w:pPr>
    </w:p>
    <w:p w14:paraId="52D6D6FA" w14:textId="77777777" w:rsidR="00032F4B" w:rsidRPr="00815F40" w:rsidRDefault="00032F4B" w:rsidP="00032F4B">
      <w:pPr>
        <w:keepNext/>
        <w:ind w:left="567" w:hanging="567"/>
        <w:rPr>
          <w:lang w:val="lt-LT"/>
        </w:rPr>
      </w:pPr>
      <w:r w:rsidRPr="00815F40">
        <w:rPr>
          <w:b/>
          <w:lang w:val="lt-LT"/>
        </w:rPr>
        <w:t>6.2</w:t>
      </w:r>
      <w:r w:rsidRPr="00815F40">
        <w:rPr>
          <w:b/>
          <w:lang w:val="lt-LT"/>
        </w:rPr>
        <w:tab/>
        <w:t>Nesuderinamumas</w:t>
      </w:r>
    </w:p>
    <w:p w14:paraId="17022178" w14:textId="77777777" w:rsidR="00032F4B" w:rsidRPr="00815F40" w:rsidRDefault="00032F4B" w:rsidP="00032F4B">
      <w:pPr>
        <w:keepNext/>
        <w:rPr>
          <w:lang w:val="lt-LT"/>
        </w:rPr>
      </w:pPr>
    </w:p>
    <w:p w14:paraId="47CABA9B" w14:textId="77777777" w:rsidR="00032F4B" w:rsidRPr="00815F40" w:rsidRDefault="00032F4B" w:rsidP="00032F4B">
      <w:pPr>
        <w:rPr>
          <w:lang w:val="lt-LT"/>
        </w:rPr>
      </w:pPr>
      <w:r w:rsidRPr="00815F40">
        <w:rPr>
          <w:lang w:val="lt-LT"/>
        </w:rPr>
        <w:t>Suderinamumo tyrimų neatlikta, todėl šio vaistinio preparato maišyti su kitais negalima.</w:t>
      </w:r>
    </w:p>
    <w:p w14:paraId="4765A71F" w14:textId="77777777" w:rsidR="00032F4B" w:rsidRPr="00815F40" w:rsidRDefault="00032F4B" w:rsidP="00032F4B">
      <w:pPr>
        <w:rPr>
          <w:lang w:val="lt-LT"/>
        </w:rPr>
      </w:pPr>
    </w:p>
    <w:p w14:paraId="21C92FCC" w14:textId="77777777" w:rsidR="00032F4B" w:rsidRPr="00815F40" w:rsidRDefault="00032F4B" w:rsidP="00032F4B">
      <w:pPr>
        <w:keepNext/>
        <w:ind w:left="567" w:hanging="567"/>
        <w:rPr>
          <w:lang w:val="lt-LT"/>
        </w:rPr>
      </w:pPr>
      <w:r w:rsidRPr="00815F40">
        <w:rPr>
          <w:b/>
          <w:lang w:val="lt-LT"/>
        </w:rPr>
        <w:t>6.3</w:t>
      </w:r>
      <w:r w:rsidRPr="00815F40">
        <w:rPr>
          <w:b/>
          <w:lang w:val="lt-LT"/>
        </w:rPr>
        <w:tab/>
        <w:t>Tinkamumo laikas</w:t>
      </w:r>
    </w:p>
    <w:p w14:paraId="3E3B6F4A" w14:textId="77777777" w:rsidR="00032F4B" w:rsidRPr="00815F40" w:rsidRDefault="00032F4B" w:rsidP="00032F4B">
      <w:pPr>
        <w:keepNext/>
        <w:rPr>
          <w:lang w:val="lt-LT"/>
        </w:rPr>
      </w:pPr>
    </w:p>
    <w:p w14:paraId="09293CFB" w14:textId="77777777" w:rsidR="00032F4B" w:rsidRPr="00815F40" w:rsidRDefault="00032F4B" w:rsidP="00032F4B">
      <w:pPr>
        <w:rPr>
          <w:lang w:val="lt-LT"/>
        </w:rPr>
      </w:pPr>
      <w:r w:rsidRPr="00815F40">
        <w:rPr>
          <w:lang w:val="lt-LT"/>
        </w:rPr>
        <w:t>3 metai</w:t>
      </w:r>
    </w:p>
    <w:p w14:paraId="0E152D86" w14:textId="77777777" w:rsidR="00032F4B" w:rsidRPr="00815F40" w:rsidRDefault="00032F4B" w:rsidP="00032F4B">
      <w:pPr>
        <w:rPr>
          <w:lang w:val="lt-LT"/>
        </w:rPr>
      </w:pPr>
    </w:p>
    <w:p w14:paraId="5D8013F7" w14:textId="77777777" w:rsidR="00032F4B" w:rsidRPr="00815F40" w:rsidRDefault="00032F4B" w:rsidP="00032F4B">
      <w:pPr>
        <w:rPr>
          <w:lang w:val="lt-LT"/>
        </w:rPr>
      </w:pPr>
      <w:r w:rsidRPr="00815F40">
        <w:rPr>
          <w:lang w:val="lt-LT"/>
        </w:rPr>
        <w:t xml:space="preserve">Po pirmojo </w:t>
      </w:r>
      <w:proofErr w:type="spellStart"/>
      <w:r w:rsidRPr="00815F40">
        <w:rPr>
          <w:lang w:val="lt-LT"/>
        </w:rPr>
        <w:t>spūsnio</w:t>
      </w:r>
      <w:proofErr w:type="spellEnd"/>
      <w:r w:rsidRPr="00815F40">
        <w:rPr>
          <w:lang w:val="lt-LT"/>
        </w:rPr>
        <w:t xml:space="preserve"> vaistinį preparatą galima naudoti ne ilgiau kaip 12 mėnesių.</w:t>
      </w:r>
    </w:p>
    <w:p w14:paraId="158AE3F8" w14:textId="77777777" w:rsidR="00032F4B" w:rsidRPr="00815F40" w:rsidRDefault="00032F4B" w:rsidP="00032F4B">
      <w:pPr>
        <w:rPr>
          <w:lang w:val="lt-LT"/>
        </w:rPr>
      </w:pPr>
    </w:p>
    <w:p w14:paraId="0C585087" w14:textId="77777777" w:rsidR="00032F4B" w:rsidRPr="00815F40" w:rsidRDefault="00032F4B" w:rsidP="00032F4B">
      <w:pPr>
        <w:keepNext/>
        <w:ind w:left="567" w:hanging="567"/>
        <w:rPr>
          <w:b/>
          <w:lang w:val="lt-LT"/>
        </w:rPr>
      </w:pPr>
      <w:r w:rsidRPr="00815F40">
        <w:rPr>
          <w:b/>
          <w:lang w:val="lt-LT"/>
        </w:rPr>
        <w:t>6.4</w:t>
      </w:r>
      <w:r w:rsidRPr="00815F40">
        <w:rPr>
          <w:b/>
          <w:lang w:val="lt-LT"/>
        </w:rPr>
        <w:tab/>
        <w:t>Specialios laikymo sąlygos</w:t>
      </w:r>
    </w:p>
    <w:p w14:paraId="3315FDB2" w14:textId="77777777" w:rsidR="00032F4B" w:rsidRPr="00815F40" w:rsidRDefault="00032F4B" w:rsidP="00032F4B">
      <w:pPr>
        <w:keepNext/>
        <w:rPr>
          <w:lang w:val="lt-LT"/>
        </w:rPr>
      </w:pPr>
    </w:p>
    <w:p w14:paraId="6DB26769" w14:textId="77777777" w:rsidR="00032F4B" w:rsidRPr="00815F40" w:rsidRDefault="00032F4B" w:rsidP="00032F4B">
      <w:pPr>
        <w:rPr>
          <w:lang w:val="lt-LT"/>
        </w:rPr>
      </w:pPr>
      <w:r w:rsidRPr="00815F40">
        <w:rPr>
          <w:lang w:val="lt-LT"/>
        </w:rPr>
        <w:t>Šiam vaistiniam preparatui specialių laikymo sąlygų nereikia.</w:t>
      </w:r>
    </w:p>
    <w:p w14:paraId="70360780" w14:textId="77777777" w:rsidR="00032F4B" w:rsidRPr="00815F40" w:rsidRDefault="00032F4B" w:rsidP="00032F4B">
      <w:pPr>
        <w:rPr>
          <w:lang w:val="lt-LT"/>
        </w:rPr>
      </w:pPr>
    </w:p>
    <w:p w14:paraId="63CAAA1E" w14:textId="77777777" w:rsidR="00032F4B" w:rsidRPr="00815F40" w:rsidRDefault="00032F4B" w:rsidP="00032F4B">
      <w:pPr>
        <w:keepNext/>
        <w:ind w:left="567" w:hanging="567"/>
        <w:rPr>
          <w:b/>
          <w:lang w:val="lt-LT"/>
        </w:rPr>
      </w:pPr>
      <w:r w:rsidRPr="00815F40">
        <w:rPr>
          <w:b/>
          <w:lang w:val="lt-LT"/>
        </w:rPr>
        <w:lastRenderedPageBreak/>
        <w:t>6.5</w:t>
      </w:r>
      <w:r w:rsidRPr="00815F40">
        <w:rPr>
          <w:b/>
          <w:lang w:val="lt-LT"/>
        </w:rPr>
        <w:tab/>
      </w:r>
      <w:proofErr w:type="spellStart"/>
      <w:r w:rsidRPr="00815F40">
        <w:rPr>
          <w:b/>
          <w:lang w:val="lt-LT"/>
        </w:rPr>
        <w:t>Talpyklės</w:t>
      </w:r>
      <w:proofErr w:type="spellEnd"/>
      <w:r w:rsidRPr="00815F40">
        <w:rPr>
          <w:b/>
          <w:lang w:val="lt-LT"/>
        </w:rPr>
        <w:t xml:space="preserve"> pobūdis ir jos turinys</w:t>
      </w:r>
    </w:p>
    <w:p w14:paraId="70ED1B09" w14:textId="77777777" w:rsidR="00032F4B" w:rsidRPr="00815F40" w:rsidRDefault="00032F4B" w:rsidP="00032F4B">
      <w:pPr>
        <w:keepNext/>
        <w:rPr>
          <w:szCs w:val="22"/>
          <w:lang w:val="lt-LT"/>
        </w:rPr>
      </w:pPr>
    </w:p>
    <w:p w14:paraId="533315D0" w14:textId="77777777" w:rsidR="00032F4B" w:rsidRPr="00815F40" w:rsidRDefault="00032F4B" w:rsidP="00032F4B">
      <w:pPr>
        <w:pStyle w:val="paragraph"/>
        <w:spacing w:before="0" w:beforeAutospacing="0" w:after="0" w:afterAutospacing="0"/>
        <w:textAlignment w:val="baseline"/>
        <w:rPr>
          <w:rStyle w:val="normaltextrun"/>
          <w:sz w:val="22"/>
          <w:szCs w:val="22"/>
          <w:lang w:val="lt-LT"/>
        </w:rPr>
      </w:pPr>
      <w:proofErr w:type="spellStart"/>
      <w:r w:rsidRPr="00815F40">
        <w:rPr>
          <w:rStyle w:val="normaltextrun"/>
          <w:sz w:val="22"/>
          <w:lang w:val="lt-LT"/>
        </w:rPr>
        <w:t>Daugiadozė</w:t>
      </w:r>
      <w:proofErr w:type="spellEnd"/>
      <w:r w:rsidRPr="00815F40">
        <w:rPr>
          <w:rStyle w:val="normaltextrun"/>
          <w:sz w:val="22"/>
          <w:lang w:val="lt-LT"/>
        </w:rPr>
        <w:t xml:space="preserve"> </w:t>
      </w:r>
      <w:proofErr w:type="spellStart"/>
      <w:r w:rsidRPr="00815F40">
        <w:rPr>
          <w:rStyle w:val="normaltextrun"/>
          <w:sz w:val="22"/>
          <w:lang w:val="lt-LT"/>
        </w:rPr>
        <w:t>talpyklė</w:t>
      </w:r>
      <w:proofErr w:type="spellEnd"/>
      <w:r w:rsidRPr="00815F40">
        <w:rPr>
          <w:rStyle w:val="normaltextrun"/>
          <w:sz w:val="22"/>
          <w:lang w:val="lt-LT"/>
        </w:rPr>
        <w:t xml:space="preserve">, kurią sudaro </w:t>
      </w:r>
      <w:proofErr w:type="spellStart"/>
      <w:r w:rsidRPr="00815F40">
        <w:rPr>
          <w:rStyle w:val="normaltextrun"/>
          <w:sz w:val="22"/>
          <w:lang w:val="lt-LT"/>
        </w:rPr>
        <w:t>talpyklės</w:t>
      </w:r>
      <w:proofErr w:type="spellEnd"/>
      <w:r w:rsidRPr="00815F40">
        <w:rPr>
          <w:rStyle w:val="normaltextrun"/>
          <w:sz w:val="22"/>
          <w:lang w:val="lt-LT"/>
        </w:rPr>
        <w:t xml:space="preserve"> dalis (laminuotas MTPE, PET ir aliuminio maišelis baltame standaus polipropileno buteliuko korpuse) ir pompos dalis bei </w:t>
      </w:r>
      <w:r w:rsidRPr="00815F40">
        <w:rPr>
          <w:sz w:val="22"/>
          <w:lang w:val="lt-LT"/>
        </w:rPr>
        <w:t xml:space="preserve">jo </w:t>
      </w:r>
      <w:r w:rsidRPr="00815F40">
        <w:rPr>
          <w:rStyle w:val="normaltextrun"/>
          <w:sz w:val="22"/>
          <w:lang w:val="lt-LT"/>
        </w:rPr>
        <w:t>viršutinis dangtelis</w:t>
      </w:r>
      <w:r w:rsidRPr="00815F40">
        <w:rPr>
          <w:sz w:val="22"/>
          <w:lang w:val="lt-LT"/>
        </w:rPr>
        <w:t xml:space="preserve"> (</w:t>
      </w:r>
      <w:r w:rsidRPr="00815F40">
        <w:rPr>
          <w:rStyle w:val="normaltextrun"/>
          <w:sz w:val="22"/>
          <w:lang w:val="lt-LT"/>
        </w:rPr>
        <w:t>abu iš balto polipropileno).</w:t>
      </w:r>
    </w:p>
    <w:p w14:paraId="69D8BBFB" w14:textId="77777777" w:rsidR="00032F4B" w:rsidRPr="00815F40" w:rsidRDefault="00032F4B" w:rsidP="00032F4B">
      <w:pPr>
        <w:rPr>
          <w:szCs w:val="22"/>
          <w:lang w:val="lt-LT"/>
        </w:rPr>
      </w:pPr>
    </w:p>
    <w:p w14:paraId="3AB069D8" w14:textId="77777777" w:rsidR="00032F4B" w:rsidRPr="00815F40" w:rsidRDefault="00032F4B" w:rsidP="00032F4B">
      <w:pPr>
        <w:rPr>
          <w:szCs w:val="22"/>
          <w:lang w:val="lt-LT"/>
        </w:rPr>
      </w:pPr>
      <w:r w:rsidRPr="00815F40">
        <w:rPr>
          <w:lang w:val="lt-LT"/>
        </w:rPr>
        <w:t xml:space="preserve">Pakuotės dydis: viena </w:t>
      </w:r>
      <w:proofErr w:type="spellStart"/>
      <w:r w:rsidRPr="00815F40">
        <w:rPr>
          <w:lang w:val="lt-LT"/>
        </w:rPr>
        <w:t>talpyklė</w:t>
      </w:r>
      <w:proofErr w:type="spellEnd"/>
      <w:r w:rsidRPr="00815F40">
        <w:rPr>
          <w:lang w:val="lt-LT"/>
        </w:rPr>
        <w:t>, kurioje yra 50 g kremo, skirto 124 </w:t>
      </w:r>
      <w:proofErr w:type="spellStart"/>
      <w:r w:rsidRPr="00815F40">
        <w:rPr>
          <w:lang w:val="lt-LT"/>
        </w:rPr>
        <w:t>spūsnims</w:t>
      </w:r>
      <w:proofErr w:type="spellEnd"/>
      <w:r w:rsidRPr="00815F40">
        <w:rPr>
          <w:lang w:val="lt-LT"/>
        </w:rPr>
        <w:t xml:space="preserve"> arba 31 gydymui užtepant abiejose pažastyse.</w:t>
      </w:r>
    </w:p>
    <w:p w14:paraId="1CD95F42" w14:textId="77777777" w:rsidR="00032F4B" w:rsidRPr="00815F40" w:rsidRDefault="00032F4B" w:rsidP="00032F4B">
      <w:pPr>
        <w:rPr>
          <w:szCs w:val="22"/>
          <w:lang w:val="lt-LT"/>
        </w:rPr>
      </w:pPr>
    </w:p>
    <w:p w14:paraId="5A282E02" w14:textId="77777777" w:rsidR="00032F4B" w:rsidRPr="00815F40" w:rsidRDefault="00032F4B" w:rsidP="00032F4B">
      <w:pPr>
        <w:rPr>
          <w:lang w:val="lt-LT"/>
        </w:rPr>
      </w:pPr>
      <w:r w:rsidRPr="00815F40">
        <w:rPr>
          <w:lang w:val="lt-LT"/>
        </w:rPr>
        <w:t xml:space="preserve">Siekiant nepanaudoti </w:t>
      </w:r>
      <w:proofErr w:type="spellStart"/>
      <w:r w:rsidRPr="00815F40">
        <w:rPr>
          <w:lang w:val="lt-LT"/>
        </w:rPr>
        <w:t>talpyklės</w:t>
      </w:r>
      <w:proofErr w:type="spellEnd"/>
      <w:r w:rsidRPr="00815F40">
        <w:rPr>
          <w:lang w:val="lt-LT"/>
        </w:rPr>
        <w:t xml:space="preserve"> didesniam skaičiui gydymų, pacientas raginamas pažymėti atitinkamą skaičių ant išorinės kartoninės dėžutės esančioje lentelėje.</w:t>
      </w:r>
    </w:p>
    <w:p w14:paraId="5279E40F" w14:textId="77777777" w:rsidR="00032F4B" w:rsidRPr="00815F40" w:rsidRDefault="00032F4B" w:rsidP="00032F4B">
      <w:pPr>
        <w:rPr>
          <w:lang w:val="lt-LT"/>
        </w:rPr>
      </w:pPr>
    </w:p>
    <w:bookmarkEnd w:id="10"/>
    <w:p w14:paraId="292EEB6B" w14:textId="77777777" w:rsidR="00032F4B" w:rsidRPr="00815F40" w:rsidRDefault="00032F4B" w:rsidP="00032F4B">
      <w:pPr>
        <w:keepNext/>
        <w:ind w:left="567" w:hanging="567"/>
        <w:outlineLvl w:val="0"/>
        <w:rPr>
          <w:lang w:val="lt-LT"/>
        </w:rPr>
      </w:pPr>
      <w:r w:rsidRPr="00815F40">
        <w:rPr>
          <w:b/>
          <w:lang w:val="lt-LT"/>
        </w:rPr>
        <w:t>6.6</w:t>
      </w:r>
      <w:r w:rsidRPr="00815F40">
        <w:rPr>
          <w:b/>
          <w:lang w:val="lt-LT"/>
        </w:rPr>
        <w:tab/>
        <w:t>Specialūs reikalavimai atliekoms tvarkyti</w:t>
      </w:r>
    </w:p>
    <w:p w14:paraId="080A24CB" w14:textId="77777777" w:rsidR="00032F4B" w:rsidRPr="00815F40" w:rsidRDefault="00032F4B" w:rsidP="00032F4B">
      <w:pPr>
        <w:keepNext/>
        <w:rPr>
          <w:lang w:val="lt-LT"/>
        </w:rPr>
      </w:pPr>
    </w:p>
    <w:p w14:paraId="083226B6" w14:textId="77777777" w:rsidR="00032F4B" w:rsidRPr="00815F40" w:rsidRDefault="00032F4B" w:rsidP="00032F4B">
      <w:pPr>
        <w:rPr>
          <w:lang w:val="lt-LT"/>
        </w:rPr>
      </w:pPr>
      <w:r w:rsidRPr="00815F40">
        <w:rPr>
          <w:lang w:val="lt-LT"/>
        </w:rPr>
        <w:t>Nesuvartotą vaistinį preparatą ar atliekas reikia tvarkyti laikantis vietinių reikalavimų.</w:t>
      </w:r>
    </w:p>
    <w:p w14:paraId="0703D8FB" w14:textId="77777777" w:rsidR="00032F4B" w:rsidRPr="00815F40" w:rsidRDefault="00032F4B" w:rsidP="00032F4B">
      <w:pPr>
        <w:rPr>
          <w:lang w:val="lt-LT"/>
        </w:rPr>
      </w:pPr>
    </w:p>
    <w:p w14:paraId="39A7C5E3" w14:textId="77777777" w:rsidR="00032F4B" w:rsidRPr="00815F40" w:rsidRDefault="00032F4B" w:rsidP="00032F4B">
      <w:pPr>
        <w:rPr>
          <w:lang w:val="lt-LT"/>
        </w:rPr>
      </w:pPr>
    </w:p>
    <w:p w14:paraId="745F71D9" w14:textId="77777777" w:rsidR="00032F4B" w:rsidRPr="00815F40" w:rsidRDefault="00032F4B" w:rsidP="00032F4B">
      <w:pPr>
        <w:keepNext/>
        <w:ind w:left="567" w:hanging="567"/>
        <w:rPr>
          <w:lang w:val="lt-LT"/>
        </w:rPr>
      </w:pPr>
      <w:r w:rsidRPr="00815F40">
        <w:rPr>
          <w:b/>
          <w:lang w:val="lt-LT"/>
        </w:rPr>
        <w:t>7.</w:t>
      </w:r>
      <w:r w:rsidRPr="00815F40">
        <w:rPr>
          <w:b/>
          <w:lang w:val="lt-LT"/>
        </w:rPr>
        <w:tab/>
        <w:t>REGISTRUOTOJAS</w:t>
      </w:r>
    </w:p>
    <w:p w14:paraId="0C9F909D" w14:textId="77777777" w:rsidR="00032F4B" w:rsidRPr="00815F40" w:rsidRDefault="00032F4B" w:rsidP="00032F4B">
      <w:pPr>
        <w:keepNext/>
        <w:rPr>
          <w:lang w:val="lt-LT"/>
        </w:rPr>
      </w:pPr>
    </w:p>
    <w:p w14:paraId="607B9766" w14:textId="77777777" w:rsidR="00032F4B" w:rsidRPr="00815F40" w:rsidRDefault="00032F4B" w:rsidP="00032F4B">
      <w:pPr>
        <w:keepNext/>
        <w:rPr>
          <w:lang w:val="lt-LT"/>
        </w:rPr>
      </w:pPr>
      <w:r w:rsidRPr="00815F40">
        <w:rPr>
          <w:lang w:val="lt-LT"/>
        </w:rPr>
        <w:t xml:space="preserve">Dr. August </w:t>
      </w:r>
      <w:proofErr w:type="spellStart"/>
      <w:r w:rsidRPr="00815F40">
        <w:rPr>
          <w:lang w:val="lt-LT"/>
        </w:rPr>
        <w:t>Wolff</w:t>
      </w:r>
      <w:proofErr w:type="spellEnd"/>
      <w:r w:rsidRPr="00815F40">
        <w:rPr>
          <w:lang w:val="lt-LT"/>
        </w:rPr>
        <w:t xml:space="preserve"> </w:t>
      </w:r>
      <w:proofErr w:type="spellStart"/>
      <w:r w:rsidRPr="00815F40">
        <w:rPr>
          <w:lang w:val="lt-LT"/>
        </w:rPr>
        <w:t>GmbH</w:t>
      </w:r>
      <w:proofErr w:type="spellEnd"/>
      <w:r w:rsidRPr="00815F40">
        <w:rPr>
          <w:lang w:val="lt-LT"/>
        </w:rPr>
        <w:t xml:space="preserve"> &amp; </w:t>
      </w:r>
      <w:proofErr w:type="spellStart"/>
      <w:r w:rsidRPr="00815F40">
        <w:rPr>
          <w:lang w:val="lt-LT"/>
        </w:rPr>
        <w:t>Co</w:t>
      </w:r>
      <w:proofErr w:type="spellEnd"/>
      <w:r w:rsidRPr="00815F40">
        <w:rPr>
          <w:lang w:val="lt-LT"/>
        </w:rPr>
        <w:t xml:space="preserve">. KG </w:t>
      </w:r>
      <w:proofErr w:type="spellStart"/>
      <w:r w:rsidRPr="00815F40">
        <w:rPr>
          <w:lang w:val="lt-LT"/>
        </w:rPr>
        <w:t>Arzneimittel</w:t>
      </w:r>
      <w:proofErr w:type="spellEnd"/>
    </w:p>
    <w:p w14:paraId="006BFF06" w14:textId="77777777" w:rsidR="00032F4B" w:rsidRPr="00815F40" w:rsidRDefault="00032F4B" w:rsidP="00032F4B">
      <w:pPr>
        <w:keepNext/>
        <w:rPr>
          <w:lang w:val="lt-LT"/>
        </w:rPr>
      </w:pPr>
      <w:proofErr w:type="spellStart"/>
      <w:r w:rsidRPr="00815F40">
        <w:rPr>
          <w:lang w:val="lt-LT"/>
        </w:rPr>
        <w:t>Sudbrackstrasse</w:t>
      </w:r>
      <w:proofErr w:type="spellEnd"/>
      <w:r w:rsidRPr="00815F40">
        <w:rPr>
          <w:lang w:val="lt-LT"/>
        </w:rPr>
        <w:t xml:space="preserve"> 56</w:t>
      </w:r>
    </w:p>
    <w:p w14:paraId="4A2329EC" w14:textId="77777777" w:rsidR="00032F4B" w:rsidRPr="00815F40" w:rsidRDefault="00032F4B" w:rsidP="00032F4B">
      <w:pPr>
        <w:keepNext/>
        <w:rPr>
          <w:lang w:val="lt-LT"/>
        </w:rPr>
      </w:pPr>
      <w:r w:rsidRPr="00815F40">
        <w:rPr>
          <w:lang w:val="lt-LT"/>
        </w:rPr>
        <w:t xml:space="preserve">33611 </w:t>
      </w:r>
      <w:proofErr w:type="spellStart"/>
      <w:r w:rsidRPr="00815F40">
        <w:rPr>
          <w:lang w:val="lt-LT"/>
        </w:rPr>
        <w:t>Bielefeld</w:t>
      </w:r>
      <w:proofErr w:type="spellEnd"/>
      <w:r w:rsidRPr="00815F40">
        <w:rPr>
          <w:lang w:val="lt-LT"/>
        </w:rPr>
        <w:t>, Vokietija</w:t>
      </w:r>
    </w:p>
    <w:p w14:paraId="420C2B09" w14:textId="77777777" w:rsidR="00032F4B" w:rsidRPr="00815F40" w:rsidRDefault="00032F4B" w:rsidP="00032F4B">
      <w:pPr>
        <w:keepNext/>
        <w:rPr>
          <w:lang w:val="lt-LT"/>
        </w:rPr>
      </w:pPr>
      <w:r w:rsidRPr="00815F40">
        <w:rPr>
          <w:lang w:val="lt-LT"/>
        </w:rPr>
        <w:t>Tel.: +49 (0)521 8808-05</w:t>
      </w:r>
    </w:p>
    <w:p w14:paraId="67DBD794" w14:textId="77777777" w:rsidR="00032F4B" w:rsidRPr="00815F40" w:rsidRDefault="00032F4B" w:rsidP="00032F4B">
      <w:pPr>
        <w:keepNext/>
        <w:rPr>
          <w:lang w:val="lt-LT"/>
        </w:rPr>
      </w:pPr>
      <w:r w:rsidRPr="00815F40">
        <w:rPr>
          <w:lang w:val="lt-LT"/>
        </w:rPr>
        <w:t>Faksas: +49 (0)521 8808-334</w:t>
      </w:r>
    </w:p>
    <w:p w14:paraId="77EA2466" w14:textId="77777777" w:rsidR="00032F4B" w:rsidRPr="00815F40" w:rsidRDefault="00032F4B" w:rsidP="00032F4B">
      <w:pPr>
        <w:rPr>
          <w:lang w:val="lt-LT"/>
        </w:rPr>
      </w:pPr>
      <w:r w:rsidRPr="00815F40">
        <w:rPr>
          <w:lang w:val="lt-LT"/>
        </w:rPr>
        <w:t xml:space="preserve">E. paštas: </w:t>
      </w:r>
      <w:r w:rsidRPr="00815F40">
        <w:rPr>
          <w:u w:val="single"/>
          <w:lang w:val="lt-LT"/>
        </w:rPr>
        <w:t>aw-info@drwolffgroup.com</w:t>
      </w:r>
    </w:p>
    <w:p w14:paraId="6C8362E0" w14:textId="77777777" w:rsidR="00032F4B" w:rsidRPr="00815F40" w:rsidRDefault="00032F4B" w:rsidP="00032F4B">
      <w:pPr>
        <w:rPr>
          <w:lang w:val="lt-LT"/>
        </w:rPr>
      </w:pPr>
    </w:p>
    <w:p w14:paraId="0775151A" w14:textId="77777777" w:rsidR="00032F4B" w:rsidRPr="00815F40" w:rsidRDefault="00032F4B" w:rsidP="00032F4B">
      <w:pPr>
        <w:rPr>
          <w:lang w:val="lt-LT"/>
        </w:rPr>
      </w:pPr>
    </w:p>
    <w:p w14:paraId="31B74550" w14:textId="77777777" w:rsidR="00032F4B" w:rsidRPr="00815F40" w:rsidRDefault="00032F4B" w:rsidP="00032F4B">
      <w:pPr>
        <w:keepNext/>
        <w:ind w:left="567" w:hanging="567"/>
        <w:rPr>
          <w:b/>
          <w:lang w:val="lt-LT"/>
        </w:rPr>
      </w:pPr>
      <w:r w:rsidRPr="00815F40">
        <w:rPr>
          <w:b/>
          <w:lang w:val="lt-LT"/>
        </w:rPr>
        <w:t>8.</w:t>
      </w:r>
      <w:r w:rsidRPr="00815F40">
        <w:rPr>
          <w:b/>
          <w:lang w:val="lt-LT"/>
        </w:rPr>
        <w:tab/>
        <w:t>REGISTRACIJOS PAŽYMĖJIMO NUMERIS (-IAI)</w:t>
      </w:r>
    </w:p>
    <w:p w14:paraId="5EEAD0BF" w14:textId="77777777" w:rsidR="00032F4B" w:rsidRPr="00815F40" w:rsidRDefault="00032F4B" w:rsidP="00032F4B">
      <w:pPr>
        <w:keepNext/>
        <w:rPr>
          <w:iCs/>
          <w:lang w:val="lt-LT"/>
        </w:rPr>
      </w:pPr>
    </w:p>
    <w:p w14:paraId="7157228C" w14:textId="77777777" w:rsidR="00032F4B" w:rsidRPr="00815F40" w:rsidRDefault="00032F4B" w:rsidP="00032F4B">
      <w:pPr>
        <w:pStyle w:val="Default"/>
        <w:rPr>
          <w:sz w:val="23"/>
          <w:szCs w:val="23"/>
          <w:lang w:val="lt-LT"/>
        </w:rPr>
      </w:pPr>
      <w:r w:rsidRPr="00815F40">
        <w:rPr>
          <w:sz w:val="23"/>
          <w:szCs w:val="23"/>
          <w:lang w:val="lt-LT"/>
        </w:rPr>
        <w:t xml:space="preserve">LT/1/22/4998/001 </w:t>
      </w:r>
    </w:p>
    <w:p w14:paraId="36D55C08" w14:textId="77777777" w:rsidR="00032F4B" w:rsidRPr="00815F40" w:rsidRDefault="00032F4B" w:rsidP="00032F4B">
      <w:pPr>
        <w:rPr>
          <w:lang w:val="lt-LT"/>
        </w:rPr>
      </w:pPr>
    </w:p>
    <w:p w14:paraId="32386C75" w14:textId="77777777" w:rsidR="00032F4B" w:rsidRPr="00815F40" w:rsidRDefault="00032F4B" w:rsidP="00032F4B">
      <w:pPr>
        <w:rPr>
          <w:lang w:val="lt-LT"/>
        </w:rPr>
      </w:pPr>
    </w:p>
    <w:p w14:paraId="39A59E45" w14:textId="77777777" w:rsidR="00032F4B" w:rsidRPr="00815F40" w:rsidRDefault="00032F4B" w:rsidP="00032F4B">
      <w:pPr>
        <w:keepNext/>
        <w:ind w:left="567" w:hanging="567"/>
        <w:rPr>
          <w:lang w:val="lt-LT"/>
        </w:rPr>
      </w:pPr>
      <w:r w:rsidRPr="00815F40">
        <w:rPr>
          <w:b/>
          <w:lang w:val="lt-LT"/>
        </w:rPr>
        <w:t>9.</w:t>
      </w:r>
      <w:r w:rsidRPr="00815F40">
        <w:rPr>
          <w:b/>
          <w:lang w:val="lt-LT"/>
        </w:rPr>
        <w:tab/>
        <w:t>REGISTRAVIMO / PERREGISTRAVIMO DATA</w:t>
      </w:r>
    </w:p>
    <w:p w14:paraId="21B587C6" w14:textId="77777777" w:rsidR="00032F4B" w:rsidRPr="00815F40" w:rsidRDefault="00032F4B" w:rsidP="00032F4B">
      <w:pPr>
        <w:keepNext/>
        <w:rPr>
          <w:szCs w:val="22"/>
          <w:lang w:val="lt-LT"/>
        </w:rPr>
      </w:pPr>
    </w:p>
    <w:p w14:paraId="4C266E14" w14:textId="77777777" w:rsidR="00032F4B" w:rsidRPr="00815F40" w:rsidRDefault="00032F4B" w:rsidP="00032F4B">
      <w:pPr>
        <w:keepNext/>
        <w:rPr>
          <w:i/>
          <w:szCs w:val="22"/>
          <w:lang w:val="lt-LT"/>
        </w:rPr>
      </w:pPr>
      <w:r w:rsidRPr="00815F40">
        <w:rPr>
          <w:lang w:val="lt-LT"/>
        </w:rPr>
        <w:t xml:space="preserve">Registravimo data </w:t>
      </w:r>
      <w:r w:rsidRPr="00815F40">
        <w:rPr>
          <w:szCs w:val="22"/>
          <w:lang w:val="lt-LT"/>
        </w:rPr>
        <w:t>2022 m. rugpjūčio 1 d.</w:t>
      </w:r>
    </w:p>
    <w:p w14:paraId="7959C31D" w14:textId="77777777" w:rsidR="00032F4B" w:rsidRPr="00815F40" w:rsidRDefault="00032F4B" w:rsidP="00032F4B">
      <w:pPr>
        <w:rPr>
          <w:lang w:val="lt-LT"/>
        </w:rPr>
      </w:pPr>
    </w:p>
    <w:p w14:paraId="039F252D" w14:textId="77777777" w:rsidR="00032F4B" w:rsidRPr="00815F40" w:rsidRDefault="00032F4B" w:rsidP="00032F4B">
      <w:pPr>
        <w:rPr>
          <w:lang w:val="lt-LT"/>
        </w:rPr>
      </w:pPr>
    </w:p>
    <w:p w14:paraId="0B61E9B8" w14:textId="77777777" w:rsidR="00032F4B" w:rsidRPr="00815F40" w:rsidRDefault="00032F4B" w:rsidP="00032F4B">
      <w:pPr>
        <w:keepNext/>
        <w:ind w:left="567" w:hanging="567"/>
        <w:rPr>
          <w:b/>
          <w:lang w:val="lt-LT"/>
        </w:rPr>
      </w:pPr>
      <w:r w:rsidRPr="00815F40">
        <w:rPr>
          <w:b/>
          <w:lang w:val="lt-LT"/>
        </w:rPr>
        <w:t>10.</w:t>
      </w:r>
      <w:r w:rsidRPr="00815F40">
        <w:rPr>
          <w:b/>
          <w:lang w:val="lt-LT"/>
        </w:rPr>
        <w:tab/>
        <w:t>TEKSTO PERŽIŪROS DATA</w:t>
      </w:r>
    </w:p>
    <w:bookmarkEnd w:id="0"/>
    <w:bookmarkEnd w:id="1"/>
    <w:bookmarkEnd w:id="2"/>
    <w:p w14:paraId="464FFE6D" w14:textId="77777777" w:rsidR="00032F4B" w:rsidRPr="00815F40" w:rsidRDefault="00032F4B" w:rsidP="00032F4B">
      <w:pPr>
        <w:keepNext/>
        <w:rPr>
          <w:lang w:val="lt-LT"/>
        </w:rPr>
      </w:pPr>
    </w:p>
    <w:p w14:paraId="05E0797D" w14:textId="1345F354" w:rsidR="00032F4B" w:rsidRDefault="008A5703" w:rsidP="008A5703">
      <w:pPr>
        <w:numPr>
          <w:ilvl w:val="12"/>
          <w:numId w:val="0"/>
        </w:numPr>
        <w:ind w:right="-2"/>
        <w:rPr>
          <w:szCs w:val="22"/>
        </w:rPr>
      </w:pPr>
      <w:r w:rsidRPr="008A5703">
        <w:rPr>
          <w:szCs w:val="22"/>
        </w:rPr>
        <w:t xml:space="preserve">2026 m. </w:t>
      </w:r>
      <w:proofErr w:type="spellStart"/>
      <w:r w:rsidRPr="008A5703">
        <w:rPr>
          <w:szCs w:val="22"/>
        </w:rPr>
        <w:t>sausio</w:t>
      </w:r>
      <w:proofErr w:type="spellEnd"/>
      <w:r w:rsidRPr="008A5703">
        <w:rPr>
          <w:szCs w:val="22"/>
        </w:rPr>
        <w:t xml:space="preserve"> 28 d.</w:t>
      </w:r>
    </w:p>
    <w:p w14:paraId="0FA15461" w14:textId="77777777" w:rsidR="00032F4B" w:rsidRPr="00815F40" w:rsidRDefault="00032F4B" w:rsidP="008A5703">
      <w:pPr>
        <w:numPr>
          <w:ilvl w:val="12"/>
          <w:numId w:val="0"/>
        </w:numPr>
        <w:ind w:right="-2"/>
        <w:rPr>
          <w:lang w:val="lt-LT"/>
        </w:rPr>
      </w:pPr>
    </w:p>
    <w:p w14:paraId="3B2EC7E8" w14:textId="4B2028B1" w:rsidR="00032F4B" w:rsidRPr="00815F40" w:rsidRDefault="00032F4B" w:rsidP="00032F4B">
      <w:pPr>
        <w:tabs>
          <w:tab w:val="left" w:pos="5954"/>
          <w:tab w:val="left" w:pos="6237"/>
          <w:tab w:val="left" w:pos="6663"/>
          <w:tab w:val="left" w:pos="6946"/>
        </w:tabs>
        <w:rPr>
          <w:rFonts w:eastAsia="SimSun"/>
          <w:szCs w:val="22"/>
          <w:lang w:val="lt-LT"/>
        </w:rPr>
      </w:pPr>
      <w:r w:rsidRPr="00815F40">
        <w:rPr>
          <w:rFonts w:eastAsia="SimSun"/>
          <w:noProof/>
          <w:szCs w:val="22"/>
          <w:lang w:val="lt-LT"/>
        </w:rPr>
        <w:t>Išsami informacija apie šį vaistinį preparatą pateikiama Valstybinės vaistų kontrolės tarnybos prie Lietuvos Respublikos sveikatos apsaugos ministerijos tinklalapyje</w:t>
      </w:r>
      <w:r w:rsidR="00371DB7" w:rsidRPr="00371DB7">
        <w:rPr>
          <w:color w:val="0000EE"/>
          <w:szCs w:val="22"/>
          <w:u w:val="single"/>
          <w:lang w:eastAsia="lt-LT"/>
        </w:rPr>
        <w:t xml:space="preserve"> </w:t>
      </w:r>
      <w:r w:rsidR="00371DB7">
        <w:rPr>
          <w:color w:val="0000EE"/>
          <w:szCs w:val="22"/>
          <w:u w:val="single"/>
          <w:lang w:eastAsia="lt-LT"/>
        </w:rPr>
        <w:t>https://vvkt.lrv.lt/lt/</w:t>
      </w:r>
      <w:r w:rsidR="00371DB7">
        <w:rPr>
          <w:szCs w:val="22"/>
          <w:lang w:eastAsia="lt-LT"/>
        </w:rPr>
        <w:t>.</w:t>
      </w:r>
    </w:p>
    <w:p w14:paraId="0CB7F1BE" w14:textId="77777777" w:rsidR="00032F4B" w:rsidRPr="00815F40" w:rsidRDefault="00032F4B" w:rsidP="00032F4B">
      <w:pPr>
        <w:numPr>
          <w:ilvl w:val="12"/>
          <w:numId w:val="0"/>
        </w:numPr>
        <w:ind w:right="-2"/>
        <w:rPr>
          <w:lang w:val="lt-LT"/>
        </w:rPr>
      </w:pPr>
    </w:p>
    <w:p w14:paraId="07C1AD11" w14:textId="77777777" w:rsidR="00032F4B" w:rsidRPr="00815F40" w:rsidRDefault="00032F4B" w:rsidP="00032F4B">
      <w:pPr>
        <w:rPr>
          <w:lang w:val="lt-LT"/>
        </w:rPr>
      </w:pPr>
      <w:r w:rsidRPr="00815F40">
        <w:rPr>
          <w:lang w:val="lt-LT"/>
        </w:rPr>
        <w:br w:type="page"/>
      </w:r>
    </w:p>
    <w:p w14:paraId="2C190AA4" w14:textId="77777777" w:rsidR="00032F4B" w:rsidRPr="00815F40" w:rsidRDefault="00032F4B" w:rsidP="00032F4B">
      <w:pPr>
        <w:rPr>
          <w:szCs w:val="22"/>
          <w:lang w:val="lt-LT"/>
        </w:rPr>
      </w:pPr>
    </w:p>
    <w:p w14:paraId="57BA0886" w14:textId="77777777" w:rsidR="00032F4B" w:rsidRPr="00815F40" w:rsidRDefault="00032F4B" w:rsidP="00032F4B">
      <w:pPr>
        <w:rPr>
          <w:szCs w:val="22"/>
          <w:lang w:val="lt-LT"/>
        </w:rPr>
      </w:pPr>
    </w:p>
    <w:p w14:paraId="16E5D972" w14:textId="77777777" w:rsidR="00032F4B" w:rsidRPr="00815F40" w:rsidRDefault="00032F4B" w:rsidP="00032F4B">
      <w:pPr>
        <w:rPr>
          <w:szCs w:val="22"/>
          <w:lang w:val="lt-LT"/>
        </w:rPr>
      </w:pPr>
    </w:p>
    <w:p w14:paraId="0AD398F3" w14:textId="77777777" w:rsidR="00032F4B" w:rsidRPr="00815F40" w:rsidRDefault="00032F4B" w:rsidP="00032F4B">
      <w:pPr>
        <w:rPr>
          <w:szCs w:val="22"/>
          <w:lang w:val="lt-LT"/>
        </w:rPr>
      </w:pPr>
    </w:p>
    <w:p w14:paraId="729F4E08" w14:textId="77777777" w:rsidR="00032F4B" w:rsidRPr="00815F40" w:rsidRDefault="00032F4B" w:rsidP="00032F4B">
      <w:pPr>
        <w:rPr>
          <w:szCs w:val="22"/>
          <w:lang w:val="lt-LT"/>
        </w:rPr>
      </w:pPr>
    </w:p>
    <w:p w14:paraId="64818C1B" w14:textId="77777777" w:rsidR="00032F4B" w:rsidRPr="00815F40" w:rsidRDefault="00032F4B" w:rsidP="00032F4B">
      <w:pPr>
        <w:rPr>
          <w:szCs w:val="22"/>
          <w:lang w:val="lt-LT"/>
        </w:rPr>
      </w:pPr>
    </w:p>
    <w:p w14:paraId="58E8C3BF" w14:textId="77777777" w:rsidR="00032F4B" w:rsidRPr="00815F40" w:rsidRDefault="00032F4B" w:rsidP="00032F4B">
      <w:pPr>
        <w:rPr>
          <w:szCs w:val="22"/>
          <w:lang w:val="lt-LT"/>
        </w:rPr>
      </w:pPr>
    </w:p>
    <w:p w14:paraId="74AA4B5A" w14:textId="77777777" w:rsidR="00032F4B" w:rsidRPr="00815F40" w:rsidRDefault="00032F4B" w:rsidP="00032F4B">
      <w:pPr>
        <w:rPr>
          <w:szCs w:val="22"/>
          <w:lang w:val="lt-LT"/>
        </w:rPr>
      </w:pPr>
    </w:p>
    <w:p w14:paraId="4419BB26" w14:textId="77777777" w:rsidR="00032F4B" w:rsidRPr="00815F40" w:rsidRDefault="00032F4B" w:rsidP="00032F4B">
      <w:pPr>
        <w:rPr>
          <w:szCs w:val="22"/>
          <w:lang w:val="lt-LT"/>
        </w:rPr>
      </w:pPr>
    </w:p>
    <w:p w14:paraId="2A2D7999" w14:textId="77777777" w:rsidR="00032F4B" w:rsidRPr="00815F40" w:rsidRDefault="00032F4B" w:rsidP="00032F4B">
      <w:pPr>
        <w:rPr>
          <w:szCs w:val="22"/>
          <w:lang w:val="lt-LT"/>
        </w:rPr>
      </w:pPr>
    </w:p>
    <w:p w14:paraId="2D9E9F6D" w14:textId="77777777" w:rsidR="00032F4B" w:rsidRPr="00815F40" w:rsidRDefault="00032F4B" w:rsidP="00032F4B">
      <w:pPr>
        <w:rPr>
          <w:szCs w:val="22"/>
          <w:lang w:val="lt-LT"/>
        </w:rPr>
      </w:pPr>
    </w:p>
    <w:p w14:paraId="3956DEF5" w14:textId="77777777" w:rsidR="00032F4B" w:rsidRPr="00815F40" w:rsidRDefault="00032F4B" w:rsidP="00032F4B">
      <w:pPr>
        <w:rPr>
          <w:szCs w:val="22"/>
          <w:lang w:val="lt-LT"/>
        </w:rPr>
      </w:pPr>
    </w:p>
    <w:p w14:paraId="54B425FC" w14:textId="77777777" w:rsidR="00032F4B" w:rsidRPr="00815F40" w:rsidRDefault="00032F4B" w:rsidP="00032F4B">
      <w:pPr>
        <w:rPr>
          <w:szCs w:val="22"/>
          <w:lang w:val="lt-LT"/>
        </w:rPr>
      </w:pPr>
    </w:p>
    <w:p w14:paraId="1E220B3E" w14:textId="77777777" w:rsidR="00032F4B" w:rsidRPr="00815F40" w:rsidRDefault="00032F4B" w:rsidP="00032F4B">
      <w:pPr>
        <w:rPr>
          <w:szCs w:val="22"/>
          <w:lang w:val="lt-LT"/>
        </w:rPr>
      </w:pPr>
    </w:p>
    <w:p w14:paraId="1B160312" w14:textId="77777777" w:rsidR="00032F4B" w:rsidRPr="00815F40" w:rsidRDefault="00032F4B" w:rsidP="00032F4B">
      <w:pPr>
        <w:rPr>
          <w:szCs w:val="22"/>
          <w:lang w:val="lt-LT"/>
        </w:rPr>
      </w:pPr>
    </w:p>
    <w:p w14:paraId="36809033" w14:textId="77777777" w:rsidR="00032F4B" w:rsidRPr="00815F40" w:rsidRDefault="00032F4B" w:rsidP="00032F4B">
      <w:pPr>
        <w:rPr>
          <w:szCs w:val="22"/>
          <w:lang w:val="lt-LT"/>
        </w:rPr>
      </w:pPr>
    </w:p>
    <w:p w14:paraId="7D28B304" w14:textId="77777777" w:rsidR="00032F4B" w:rsidRPr="00815F40" w:rsidRDefault="00032F4B" w:rsidP="00032F4B">
      <w:pPr>
        <w:rPr>
          <w:szCs w:val="22"/>
          <w:lang w:val="lt-LT"/>
        </w:rPr>
      </w:pPr>
    </w:p>
    <w:p w14:paraId="1D688D07" w14:textId="77777777" w:rsidR="00032F4B" w:rsidRPr="00815F40" w:rsidRDefault="00032F4B" w:rsidP="00032F4B">
      <w:pPr>
        <w:rPr>
          <w:szCs w:val="22"/>
          <w:lang w:val="lt-LT"/>
        </w:rPr>
      </w:pPr>
    </w:p>
    <w:p w14:paraId="4EF700A9" w14:textId="77777777" w:rsidR="00032F4B" w:rsidRPr="00815F40" w:rsidRDefault="00032F4B" w:rsidP="00032F4B">
      <w:pPr>
        <w:rPr>
          <w:szCs w:val="22"/>
          <w:lang w:val="lt-LT"/>
        </w:rPr>
      </w:pPr>
    </w:p>
    <w:p w14:paraId="74E1394B" w14:textId="77777777" w:rsidR="00032F4B" w:rsidRPr="00815F40" w:rsidRDefault="00032F4B" w:rsidP="00032F4B">
      <w:pPr>
        <w:rPr>
          <w:szCs w:val="22"/>
          <w:lang w:val="lt-LT"/>
        </w:rPr>
      </w:pPr>
    </w:p>
    <w:p w14:paraId="7F5FF3A5" w14:textId="77777777" w:rsidR="00032F4B" w:rsidRPr="00815F40" w:rsidRDefault="00032F4B" w:rsidP="00032F4B">
      <w:pPr>
        <w:rPr>
          <w:szCs w:val="22"/>
          <w:lang w:val="lt-LT"/>
        </w:rPr>
      </w:pPr>
    </w:p>
    <w:p w14:paraId="1F12F575" w14:textId="77777777" w:rsidR="00032F4B" w:rsidRPr="00815F40" w:rsidRDefault="00032F4B" w:rsidP="00032F4B">
      <w:pPr>
        <w:rPr>
          <w:szCs w:val="22"/>
          <w:lang w:val="lt-LT"/>
        </w:rPr>
      </w:pPr>
    </w:p>
    <w:p w14:paraId="355F4E5D" w14:textId="77777777" w:rsidR="00032F4B" w:rsidRPr="00815F40" w:rsidRDefault="00032F4B" w:rsidP="00032F4B">
      <w:pPr>
        <w:jc w:val="center"/>
        <w:rPr>
          <w:szCs w:val="22"/>
          <w:lang w:val="lt-LT"/>
        </w:rPr>
      </w:pPr>
      <w:r w:rsidRPr="00815F40">
        <w:rPr>
          <w:b/>
          <w:lang w:val="lt-LT"/>
        </w:rPr>
        <w:t>II PRIEDAS</w:t>
      </w:r>
    </w:p>
    <w:p w14:paraId="244E1CDB" w14:textId="77777777" w:rsidR="00032F4B" w:rsidRPr="00815F40" w:rsidRDefault="00032F4B" w:rsidP="00032F4B">
      <w:pPr>
        <w:ind w:right="1416"/>
        <w:rPr>
          <w:szCs w:val="22"/>
          <w:lang w:val="lt-LT"/>
        </w:rPr>
      </w:pPr>
    </w:p>
    <w:p w14:paraId="63B5B394" w14:textId="77777777" w:rsidR="00032F4B" w:rsidRPr="00815F40" w:rsidRDefault="00032F4B" w:rsidP="00032F4B">
      <w:pPr>
        <w:numPr>
          <w:ilvl w:val="0"/>
          <w:numId w:val="31"/>
        </w:numPr>
        <w:tabs>
          <w:tab w:val="left" w:pos="567"/>
          <w:tab w:val="left" w:pos="1701"/>
        </w:tabs>
        <w:ind w:right="1418"/>
        <w:rPr>
          <w:b/>
          <w:szCs w:val="22"/>
          <w:lang w:val="lt-LT"/>
        </w:rPr>
      </w:pPr>
      <w:r w:rsidRPr="00815F40">
        <w:rPr>
          <w:b/>
          <w:lang w:val="lt-LT"/>
        </w:rPr>
        <w:t>GAMINTOJAS (-AI), ATSAKINGAS (-I) UŽ SERIJŲ IŠLEIDIMĄ</w:t>
      </w:r>
    </w:p>
    <w:p w14:paraId="4CB7338B" w14:textId="77777777" w:rsidR="00032F4B" w:rsidRPr="00815F40" w:rsidRDefault="00032F4B" w:rsidP="00032F4B">
      <w:pPr>
        <w:ind w:left="567" w:hanging="1701"/>
        <w:rPr>
          <w:szCs w:val="22"/>
          <w:lang w:val="lt-LT"/>
        </w:rPr>
      </w:pPr>
    </w:p>
    <w:p w14:paraId="2B414239" w14:textId="77777777" w:rsidR="00032F4B" w:rsidRPr="00815F40" w:rsidRDefault="00032F4B" w:rsidP="00032F4B">
      <w:pPr>
        <w:numPr>
          <w:ilvl w:val="0"/>
          <w:numId w:val="31"/>
        </w:numPr>
        <w:tabs>
          <w:tab w:val="left" w:pos="567"/>
          <w:tab w:val="left" w:pos="1701"/>
        </w:tabs>
        <w:ind w:right="1418"/>
        <w:rPr>
          <w:b/>
          <w:szCs w:val="22"/>
          <w:lang w:val="lt-LT"/>
        </w:rPr>
      </w:pPr>
      <w:r w:rsidRPr="00815F40">
        <w:rPr>
          <w:b/>
          <w:lang w:val="lt-LT"/>
        </w:rPr>
        <w:t>TIEKIMO IR VARTOJIMO SĄLYGOS AR APRIBOJIMAI</w:t>
      </w:r>
    </w:p>
    <w:p w14:paraId="01965FAD" w14:textId="77777777" w:rsidR="00032F4B" w:rsidRPr="00815F40" w:rsidRDefault="00032F4B" w:rsidP="00032F4B">
      <w:pPr>
        <w:ind w:left="567" w:hanging="567"/>
        <w:rPr>
          <w:szCs w:val="22"/>
          <w:lang w:val="lt-LT"/>
        </w:rPr>
      </w:pPr>
    </w:p>
    <w:p w14:paraId="00E11098" w14:textId="77777777" w:rsidR="00032F4B" w:rsidRPr="00815F40" w:rsidRDefault="00032F4B" w:rsidP="00032F4B">
      <w:pPr>
        <w:numPr>
          <w:ilvl w:val="0"/>
          <w:numId w:val="31"/>
        </w:numPr>
        <w:tabs>
          <w:tab w:val="left" w:pos="567"/>
          <w:tab w:val="left" w:pos="1701"/>
        </w:tabs>
        <w:ind w:right="1418"/>
        <w:rPr>
          <w:b/>
          <w:szCs w:val="22"/>
          <w:lang w:val="lt-LT"/>
        </w:rPr>
      </w:pPr>
      <w:r w:rsidRPr="00815F40">
        <w:rPr>
          <w:b/>
          <w:lang w:val="lt-LT"/>
        </w:rPr>
        <w:t>KITOS SĄLYGOS IR REIKALAVIMAI REGISTRUOTOJUI</w:t>
      </w:r>
    </w:p>
    <w:p w14:paraId="55465928" w14:textId="77777777" w:rsidR="00032F4B" w:rsidRPr="00815F40" w:rsidRDefault="00032F4B" w:rsidP="00032F4B">
      <w:pPr>
        <w:ind w:right="1558"/>
        <w:rPr>
          <w:b/>
          <w:lang w:val="lt-LT"/>
        </w:rPr>
      </w:pPr>
    </w:p>
    <w:p w14:paraId="06D732E1" w14:textId="77777777" w:rsidR="00032F4B" w:rsidRPr="00815F40" w:rsidRDefault="00032F4B" w:rsidP="00032F4B">
      <w:pPr>
        <w:numPr>
          <w:ilvl w:val="0"/>
          <w:numId w:val="31"/>
        </w:numPr>
        <w:tabs>
          <w:tab w:val="left" w:pos="567"/>
          <w:tab w:val="left" w:pos="1701"/>
        </w:tabs>
        <w:ind w:right="1418"/>
        <w:rPr>
          <w:b/>
          <w:lang w:val="lt-LT"/>
        </w:rPr>
      </w:pPr>
      <w:r w:rsidRPr="00815F40">
        <w:rPr>
          <w:b/>
          <w:caps/>
          <w:lang w:val="lt-LT"/>
        </w:rPr>
        <w:t>SĄLYGOS AR APRIBOJIMAI SAUGIAM IR VEIKSMINGAM VAISTINIO PREPARATO VARTOJIMUI UŽTIKRINTI</w:t>
      </w:r>
    </w:p>
    <w:p w14:paraId="08C796B7" w14:textId="77777777" w:rsidR="00032F4B" w:rsidRPr="00815F40" w:rsidRDefault="00032F4B" w:rsidP="00032F4B">
      <w:pPr>
        <w:ind w:right="1416"/>
        <w:rPr>
          <w:b/>
          <w:lang w:val="lt-LT"/>
        </w:rPr>
      </w:pPr>
    </w:p>
    <w:p w14:paraId="6BEDAE10" w14:textId="77777777" w:rsidR="00032F4B" w:rsidRPr="00815F40" w:rsidRDefault="00032F4B" w:rsidP="00032F4B">
      <w:pPr>
        <w:keepNext/>
        <w:numPr>
          <w:ilvl w:val="0"/>
          <w:numId w:val="32"/>
        </w:numPr>
        <w:tabs>
          <w:tab w:val="left" w:pos="567"/>
        </w:tabs>
        <w:ind w:left="567" w:hanging="567"/>
        <w:rPr>
          <w:szCs w:val="22"/>
          <w:lang w:val="lt-LT"/>
        </w:rPr>
      </w:pPr>
      <w:r w:rsidRPr="00815F40">
        <w:rPr>
          <w:lang w:val="lt-LT"/>
        </w:rPr>
        <w:br w:type="page"/>
      </w:r>
      <w:r w:rsidRPr="00815F40">
        <w:rPr>
          <w:b/>
          <w:lang w:val="lt-LT"/>
        </w:rPr>
        <w:lastRenderedPageBreak/>
        <w:t xml:space="preserve"> GAMINTOJAS (-AI), ATSAKINGAS (-I) UŽ SERIJŲ IŠLEIDIMĄ</w:t>
      </w:r>
    </w:p>
    <w:p w14:paraId="183B95E0" w14:textId="77777777" w:rsidR="00032F4B" w:rsidRPr="00815F40" w:rsidRDefault="00032F4B" w:rsidP="00032F4B">
      <w:pPr>
        <w:keepNext/>
        <w:ind w:right="1416"/>
        <w:rPr>
          <w:szCs w:val="22"/>
          <w:lang w:val="lt-LT"/>
        </w:rPr>
      </w:pPr>
    </w:p>
    <w:p w14:paraId="40F161CE" w14:textId="77777777" w:rsidR="00032F4B" w:rsidRPr="00815F40" w:rsidRDefault="00032F4B" w:rsidP="00032F4B">
      <w:pPr>
        <w:tabs>
          <w:tab w:val="left" w:pos="567"/>
        </w:tabs>
        <w:jc w:val="both"/>
        <w:rPr>
          <w:snapToGrid w:val="0"/>
          <w:szCs w:val="24"/>
          <w:lang w:val="lt-LT"/>
        </w:rPr>
      </w:pPr>
      <w:r w:rsidRPr="00815F40">
        <w:rPr>
          <w:noProof/>
          <w:snapToGrid w:val="0"/>
          <w:szCs w:val="24"/>
          <w:u w:val="single"/>
          <w:lang w:val="lt-LT"/>
        </w:rPr>
        <w:t>Gamintojo (-ų), atsakingo (-ų) už serijų išleidimą, pavadinimas (-ai) ir adresas (-ai)</w:t>
      </w:r>
    </w:p>
    <w:p w14:paraId="0741F4DB" w14:textId="77777777" w:rsidR="00032F4B" w:rsidRPr="00815F40" w:rsidRDefault="00032F4B" w:rsidP="00032F4B">
      <w:pPr>
        <w:ind w:left="567" w:hanging="567"/>
        <w:rPr>
          <w:szCs w:val="22"/>
          <w:lang w:val="lt-LT"/>
        </w:rPr>
      </w:pPr>
    </w:p>
    <w:p w14:paraId="085B20F2" w14:textId="77777777" w:rsidR="00032F4B" w:rsidRPr="00815F40" w:rsidRDefault="00032F4B" w:rsidP="00032F4B">
      <w:pPr>
        <w:pStyle w:val="Antrats"/>
        <w:rPr>
          <w:szCs w:val="22"/>
          <w:lang w:val="lt-LT"/>
        </w:rPr>
      </w:pPr>
      <w:r w:rsidRPr="00815F40">
        <w:rPr>
          <w:szCs w:val="22"/>
          <w:lang w:val="lt-LT"/>
        </w:rPr>
        <w:t xml:space="preserve">Dr. August </w:t>
      </w:r>
      <w:proofErr w:type="spellStart"/>
      <w:r w:rsidRPr="00815F40">
        <w:rPr>
          <w:szCs w:val="22"/>
          <w:lang w:val="lt-LT"/>
        </w:rPr>
        <w:t>Wolff</w:t>
      </w:r>
      <w:proofErr w:type="spellEnd"/>
      <w:r w:rsidRPr="00815F40">
        <w:rPr>
          <w:szCs w:val="22"/>
          <w:lang w:val="lt-LT"/>
        </w:rPr>
        <w:t xml:space="preserve"> </w:t>
      </w:r>
      <w:proofErr w:type="spellStart"/>
      <w:r w:rsidRPr="00815F40">
        <w:rPr>
          <w:szCs w:val="22"/>
          <w:lang w:val="lt-LT"/>
        </w:rPr>
        <w:t>GmbH</w:t>
      </w:r>
      <w:proofErr w:type="spellEnd"/>
      <w:r w:rsidRPr="00815F40">
        <w:rPr>
          <w:szCs w:val="22"/>
          <w:lang w:val="lt-LT"/>
        </w:rPr>
        <w:t xml:space="preserve"> &amp; </w:t>
      </w:r>
      <w:proofErr w:type="spellStart"/>
      <w:r w:rsidRPr="00815F40">
        <w:rPr>
          <w:szCs w:val="22"/>
          <w:lang w:val="lt-LT"/>
        </w:rPr>
        <w:t>Co</w:t>
      </w:r>
      <w:proofErr w:type="spellEnd"/>
      <w:r w:rsidRPr="00815F40">
        <w:rPr>
          <w:szCs w:val="22"/>
          <w:lang w:val="lt-LT"/>
        </w:rPr>
        <w:t xml:space="preserve">. KG </w:t>
      </w:r>
      <w:proofErr w:type="spellStart"/>
      <w:r w:rsidRPr="00815F40">
        <w:rPr>
          <w:szCs w:val="22"/>
          <w:lang w:val="lt-LT"/>
        </w:rPr>
        <w:t>Arzneimittel</w:t>
      </w:r>
      <w:proofErr w:type="spellEnd"/>
    </w:p>
    <w:p w14:paraId="2B0B9DE9" w14:textId="77777777" w:rsidR="00032F4B" w:rsidRPr="00815F40" w:rsidRDefault="00032F4B" w:rsidP="00032F4B">
      <w:pPr>
        <w:pStyle w:val="Antrats"/>
        <w:rPr>
          <w:szCs w:val="22"/>
          <w:lang w:val="lt-LT"/>
        </w:rPr>
      </w:pPr>
      <w:proofErr w:type="spellStart"/>
      <w:r w:rsidRPr="00815F40">
        <w:rPr>
          <w:szCs w:val="22"/>
          <w:lang w:val="lt-LT"/>
        </w:rPr>
        <w:t>Sudbrackstrasse</w:t>
      </w:r>
      <w:proofErr w:type="spellEnd"/>
      <w:r w:rsidRPr="00815F40">
        <w:rPr>
          <w:szCs w:val="22"/>
          <w:lang w:val="lt-LT"/>
        </w:rPr>
        <w:t xml:space="preserve"> 56</w:t>
      </w:r>
    </w:p>
    <w:p w14:paraId="77B5BDBF" w14:textId="77777777" w:rsidR="00032F4B" w:rsidRPr="00815F40" w:rsidRDefault="00032F4B" w:rsidP="00032F4B">
      <w:pPr>
        <w:rPr>
          <w:szCs w:val="22"/>
          <w:lang w:val="lt-LT"/>
        </w:rPr>
      </w:pPr>
      <w:r w:rsidRPr="00815F40">
        <w:rPr>
          <w:szCs w:val="22"/>
          <w:lang w:val="lt-LT"/>
        </w:rPr>
        <w:t xml:space="preserve">33611 </w:t>
      </w:r>
      <w:proofErr w:type="spellStart"/>
      <w:r w:rsidRPr="00815F40">
        <w:rPr>
          <w:szCs w:val="22"/>
          <w:lang w:val="lt-LT"/>
        </w:rPr>
        <w:t>Bielefeld</w:t>
      </w:r>
      <w:proofErr w:type="spellEnd"/>
    </w:p>
    <w:p w14:paraId="123D3AE1" w14:textId="77777777" w:rsidR="00032F4B" w:rsidRPr="00815F40" w:rsidRDefault="00032F4B" w:rsidP="00032F4B">
      <w:pPr>
        <w:rPr>
          <w:szCs w:val="22"/>
          <w:highlight w:val="yellow"/>
          <w:lang w:val="lt-LT"/>
        </w:rPr>
      </w:pPr>
      <w:r w:rsidRPr="00815F40">
        <w:rPr>
          <w:szCs w:val="22"/>
          <w:lang w:val="lt-LT"/>
        </w:rPr>
        <w:t>Vokietija</w:t>
      </w:r>
    </w:p>
    <w:p w14:paraId="52089231" w14:textId="77777777" w:rsidR="00032F4B" w:rsidRPr="00815F40" w:rsidRDefault="00032F4B" w:rsidP="00032F4B">
      <w:pPr>
        <w:rPr>
          <w:szCs w:val="22"/>
          <w:highlight w:val="yellow"/>
          <w:lang w:val="lt-LT"/>
        </w:rPr>
      </w:pPr>
    </w:p>
    <w:p w14:paraId="2DDD5471" w14:textId="77777777" w:rsidR="00032F4B" w:rsidRPr="00815F40" w:rsidRDefault="00032F4B" w:rsidP="00032F4B">
      <w:pPr>
        <w:rPr>
          <w:szCs w:val="22"/>
          <w:lang w:val="lt-LT"/>
        </w:rPr>
      </w:pPr>
    </w:p>
    <w:p w14:paraId="1EFD4972" w14:textId="77777777" w:rsidR="00032F4B" w:rsidRPr="00815F40" w:rsidRDefault="00032F4B" w:rsidP="00032F4B">
      <w:pPr>
        <w:keepNext/>
        <w:numPr>
          <w:ilvl w:val="0"/>
          <w:numId w:val="32"/>
        </w:numPr>
        <w:tabs>
          <w:tab w:val="left" w:pos="567"/>
        </w:tabs>
        <w:ind w:left="567" w:hanging="567"/>
        <w:rPr>
          <w:b/>
          <w:szCs w:val="22"/>
          <w:lang w:val="lt-LT"/>
        </w:rPr>
      </w:pPr>
      <w:r w:rsidRPr="00815F40">
        <w:rPr>
          <w:b/>
          <w:lang w:val="lt-LT"/>
        </w:rPr>
        <w:t xml:space="preserve">TIEKIMO IR VARTOJIMO SĄLYGOS AR APRIBOJIMAI </w:t>
      </w:r>
    </w:p>
    <w:p w14:paraId="75F75E72" w14:textId="77777777" w:rsidR="00032F4B" w:rsidRPr="00815F40" w:rsidRDefault="00032F4B" w:rsidP="00032F4B">
      <w:pPr>
        <w:keepNext/>
        <w:rPr>
          <w:szCs w:val="22"/>
          <w:lang w:val="lt-LT"/>
        </w:rPr>
      </w:pPr>
    </w:p>
    <w:p w14:paraId="2DEF38EC" w14:textId="77777777" w:rsidR="00032F4B" w:rsidRPr="00815F40" w:rsidRDefault="00032F4B" w:rsidP="00032F4B">
      <w:pPr>
        <w:numPr>
          <w:ilvl w:val="12"/>
          <w:numId w:val="0"/>
        </w:numPr>
        <w:rPr>
          <w:lang w:val="lt-LT"/>
        </w:rPr>
      </w:pPr>
      <w:r w:rsidRPr="00815F40">
        <w:rPr>
          <w:lang w:val="lt-LT"/>
        </w:rPr>
        <w:t>Receptinis vaistinis preparatas.</w:t>
      </w:r>
    </w:p>
    <w:p w14:paraId="4D6772CD" w14:textId="77777777" w:rsidR="00032F4B" w:rsidRPr="00815F40" w:rsidRDefault="00032F4B" w:rsidP="00032F4B">
      <w:pPr>
        <w:numPr>
          <w:ilvl w:val="12"/>
          <w:numId w:val="0"/>
        </w:numPr>
        <w:rPr>
          <w:szCs w:val="22"/>
          <w:lang w:val="lt-LT"/>
        </w:rPr>
      </w:pPr>
    </w:p>
    <w:p w14:paraId="14ABFDBD" w14:textId="77777777" w:rsidR="00032F4B" w:rsidRPr="00815F40" w:rsidRDefault="00032F4B" w:rsidP="00032F4B">
      <w:pPr>
        <w:keepNext/>
        <w:tabs>
          <w:tab w:val="left" w:pos="567"/>
        </w:tabs>
        <w:ind w:right="-1"/>
        <w:rPr>
          <w:szCs w:val="22"/>
          <w:lang w:val="lt-LT"/>
        </w:rPr>
      </w:pPr>
    </w:p>
    <w:p w14:paraId="2531F847" w14:textId="77777777" w:rsidR="00032F4B" w:rsidRPr="00815F40" w:rsidRDefault="00032F4B" w:rsidP="00032F4B">
      <w:pPr>
        <w:keepNext/>
        <w:numPr>
          <w:ilvl w:val="0"/>
          <w:numId w:val="32"/>
        </w:numPr>
        <w:tabs>
          <w:tab w:val="left" w:pos="567"/>
        </w:tabs>
        <w:ind w:left="567" w:hanging="567"/>
        <w:rPr>
          <w:b/>
          <w:bCs/>
          <w:szCs w:val="22"/>
          <w:lang w:val="lt-LT"/>
        </w:rPr>
      </w:pPr>
      <w:r w:rsidRPr="00815F40">
        <w:rPr>
          <w:b/>
          <w:lang w:val="lt-LT"/>
        </w:rPr>
        <w:t>KITOS SĄLYGOS IR REIKALAVIMAI REGISTRUOTOJUI</w:t>
      </w:r>
    </w:p>
    <w:p w14:paraId="090E939D" w14:textId="77777777" w:rsidR="00032F4B" w:rsidRPr="00815F40" w:rsidRDefault="00032F4B" w:rsidP="00032F4B">
      <w:pPr>
        <w:keepNext/>
        <w:ind w:right="-1"/>
        <w:rPr>
          <w:iCs/>
          <w:szCs w:val="22"/>
          <w:u w:val="single"/>
          <w:lang w:val="lt-LT"/>
        </w:rPr>
      </w:pPr>
    </w:p>
    <w:p w14:paraId="0F419D05" w14:textId="77777777" w:rsidR="00032F4B" w:rsidRPr="00815F40" w:rsidRDefault="00032F4B" w:rsidP="00032F4B">
      <w:pPr>
        <w:keepNext/>
        <w:numPr>
          <w:ilvl w:val="0"/>
          <w:numId w:val="33"/>
        </w:numPr>
        <w:tabs>
          <w:tab w:val="left" w:pos="567"/>
        </w:tabs>
        <w:ind w:right="-1" w:hanging="720"/>
        <w:rPr>
          <w:b/>
          <w:szCs w:val="22"/>
          <w:lang w:val="lt-LT"/>
        </w:rPr>
      </w:pPr>
      <w:r w:rsidRPr="00815F40">
        <w:rPr>
          <w:b/>
          <w:lang w:val="lt-LT"/>
        </w:rPr>
        <w:t>Periodiškai atnaujinami saugumo protokolai (PASP)</w:t>
      </w:r>
    </w:p>
    <w:p w14:paraId="63317805" w14:textId="77777777" w:rsidR="00032F4B" w:rsidRPr="00815F40" w:rsidRDefault="00032F4B" w:rsidP="00032F4B">
      <w:pPr>
        <w:keepNext/>
        <w:tabs>
          <w:tab w:val="left" w:pos="0"/>
        </w:tabs>
        <w:ind w:right="567"/>
        <w:rPr>
          <w:lang w:val="lt-LT"/>
        </w:rPr>
      </w:pPr>
    </w:p>
    <w:p w14:paraId="7BD64249" w14:textId="77777777" w:rsidR="00032F4B" w:rsidRPr="00815F40" w:rsidRDefault="00032F4B" w:rsidP="00032F4B">
      <w:pPr>
        <w:tabs>
          <w:tab w:val="left" w:pos="0"/>
        </w:tabs>
        <w:ind w:right="567"/>
        <w:rPr>
          <w:iCs/>
          <w:szCs w:val="22"/>
          <w:lang w:val="lt-LT"/>
        </w:rPr>
      </w:pPr>
      <w:r w:rsidRPr="00815F40">
        <w:rPr>
          <w:noProof/>
          <w:snapToGrid w:val="0"/>
          <w:lang w:val="lt-LT"/>
        </w:rPr>
        <w:t xml:space="preserve">Registruotojas šio vaistinio preparato PASP teikia remdamasis Direktyvos 2001/83/EB 107c straipsnio 7 dalyje numatytame Sąjungos </w:t>
      </w:r>
      <w:r w:rsidRPr="00815F40">
        <w:rPr>
          <w:snapToGrid w:val="0"/>
          <w:lang w:val="lt-LT"/>
        </w:rPr>
        <w:t xml:space="preserve">referencinių </w:t>
      </w:r>
      <w:r w:rsidRPr="00815F40">
        <w:rPr>
          <w:noProof/>
          <w:snapToGrid w:val="0"/>
          <w:lang w:val="lt-LT"/>
        </w:rPr>
        <w:t>datų sąraše (</w:t>
      </w:r>
      <w:r w:rsidRPr="00815F40">
        <w:rPr>
          <w:i/>
          <w:iCs/>
          <w:noProof/>
          <w:snapToGrid w:val="0"/>
          <w:lang w:val="lt-LT"/>
        </w:rPr>
        <w:t>EURD</w:t>
      </w:r>
      <w:r w:rsidRPr="00815F40">
        <w:rPr>
          <w:noProof/>
          <w:snapToGrid w:val="0"/>
          <w:lang w:val="lt-LT"/>
        </w:rPr>
        <w:t xml:space="preserve"> sąraše), kuris skelbiamas Europos vaistų </w:t>
      </w:r>
      <w:r w:rsidRPr="00815F40">
        <w:rPr>
          <w:snapToGrid w:val="0"/>
          <w:lang w:val="lt-LT"/>
        </w:rPr>
        <w:t>tinklalapyje</w:t>
      </w:r>
      <w:r w:rsidRPr="00815F40">
        <w:rPr>
          <w:noProof/>
          <w:snapToGrid w:val="0"/>
          <w:lang w:val="lt-LT"/>
        </w:rPr>
        <w:t>, nustatytais reikalavimais.</w:t>
      </w:r>
    </w:p>
    <w:p w14:paraId="65B9EEFE" w14:textId="77777777" w:rsidR="00032F4B" w:rsidRPr="00815F40" w:rsidRDefault="00032F4B" w:rsidP="00032F4B">
      <w:pPr>
        <w:tabs>
          <w:tab w:val="left" w:pos="0"/>
        </w:tabs>
        <w:ind w:right="567"/>
        <w:rPr>
          <w:iCs/>
          <w:szCs w:val="22"/>
          <w:lang w:val="lt-LT"/>
        </w:rPr>
      </w:pPr>
    </w:p>
    <w:p w14:paraId="29126582" w14:textId="77777777" w:rsidR="00032F4B" w:rsidRPr="00815F40" w:rsidRDefault="00032F4B" w:rsidP="00032F4B">
      <w:pPr>
        <w:ind w:right="-1"/>
        <w:rPr>
          <w:u w:val="single"/>
          <w:lang w:val="lt-LT"/>
        </w:rPr>
      </w:pPr>
    </w:p>
    <w:p w14:paraId="41CD00E5" w14:textId="77777777" w:rsidR="00032F4B" w:rsidRPr="00815F40" w:rsidRDefault="00032F4B" w:rsidP="00032F4B">
      <w:pPr>
        <w:keepNext/>
        <w:numPr>
          <w:ilvl w:val="0"/>
          <w:numId w:val="32"/>
        </w:numPr>
        <w:tabs>
          <w:tab w:val="left" w:pos="567"/>
        </w:tabs>
        <w:ind w:left="567" w:hanging="567"/>
        <w:rPr>
          <w:b/>
          <w:lang w:val="lt-LT"/>
        </w:rPr>
      </w:pPr>
      <w:r w:rsidRPr="00815F40">
        <w:rPr>
          <w:b/>
          <w:lang w:val="lt-LT"/>
        </w:rPr>
        <w:t>SĄLYGOS AR APRIBOJIMAI, SKIRTI SAUGIAM IR VEIKSMINGAM VAISTINIO PREPARATO VARTOJIMUI UŽTIKRINTI</w:t>
      </w:r>
    </w:p>
    <w:p w14:paraId="70A834C5" w14:textId="77777777" w:rsidR="00032F4B" w:rsidRPr="00815F40" w:rsidRDefault="00032F4B" w:rsidP="00032F4B">
      <w:pPr>
        <w:keepNext/>
        <w:ind w:right="-1"/>
        <w:rPr>
          <w:u w:val="single"/>
          <w:lang w:val="lt-LT"/>
        </w:rPr>
      </w:pPr>
    </w:p>
    <w:p w14:paraId="7FFD52C3" w14:textId="77777777" w:rsidR="00032F4B" w:rsidRPr="00815F40" w:rsidRDefault="00032F4B" w:rsidP="00032F4B">
      <w:pPr>
        <w:keepNext/>
        <w:numPr>
          <w:ilvl w:val="0"/>
          <w:numId w:val="33"/>
        </w:numPr>
        <w:tabs>
          <w:tab w:val="left" w:pos="567"/>
        </w:tabs>
        <w:ind w:right="-1" w:hanging="720"/>
        <w:rPr>
          <w:b/>
          <w:lang w:val="lt-LT"/>
        </w:rPr>
      </w:pPr>
      <w:r w:rsidRPr="00815F40">
        <w:rPr>
          <w:b/>
          <w:lang w:val="lt-LT"/>
        </w:rPr>
        <w:t>Rizikos valdymo planas (RVP)</w:t>
      </w:r>
    </w:p>
    <w:p w14:paraId="345D03F1" w14:textId="77777777" w:rsidR="00032F4B" w:rsidRPr="00815F40" w:rsidRDefault="00032F4B" w:rsidP="00032F4B">
      <w:pPr>
        <w:keepNext/>
        <w:ind w:left="720" w:right="-1"/>
        <w:rPr>
          <w:b/>
          <w:lang w:val="lt-LT"/>
        </w:rPr>
      </w:pPr>
    </w:p>
    <w:p w14:paraId="6F6D0D30" w14:textId="77777777" w:rsidR="00032F4B" w:rsidRPr="00815F40" w:rsidRDefault="00032F4B" w:rsidP="00032F4B">
      <w:pPr>
        <w:tabs>
          <w:tab w:val="left" w:pos="0"/>
        </w:tabs>
        <w:ind w:right="567"/>
        <w:rPr>
          <w:szCs w:val="22"/>
          <w:lang w:val="lt-LT"/>
        </w:rPr>
      </w:pPr>
      <w:r w:rsidRPr="00815F40">
        <w:rPr>
          <w:lang w:val="lt-LT"/>
        </w:rPr>
        <w:t>Registruotojas atlieka reikalaujamą farmakologinio budrumo veiklą ir veiksmus, kurie išsamiai aprašyti registracijos bylos 1.8.2 modulyje pateiktame RVP ir suderintose tolesnėse jo versijose.</w:t>
      </w:r>
    </w:p>
    <w:p w14:paraId="459FE612" w14:textId="77777777" w:rsidR="00032F4B" w:rsidRPr="00815F40" w:rsidRDefault="00032F4B" w:rsidP="00032F4B">
      <w:pPr>
        <w:ind w:right="-1"/>
        <w:rPr>
          <w:iCs/>
          <w:szCs w:val="22"/>
          <w:lang w:val="lt-LT"/>
        </w:rPr>
      </w:pPr>
    </w:p>
    <w:p w14:paraId="224A0F4A" w14:textId="77777777" w:rsidR="00032F4B" w:rsidRPr="00815F40" w:rsidRDefault="00032F4B" w:rsidP="00032F4B">
      <w:pPr>
        <w:ind w:right="-1"/>
        <w:rPr>
          <w:iCs/>
          <w:szCs w:val="22"/>
          <w:lang w:val="lt-LT"/>
        </w:rPr>
      </w:pPr>
      <w:r w:rsidRPr="00815F40">
        <w:rPr>
          <w:lang w:val="lt-LT"/>
        </w:rPr>
        <w:t>Atnaujintas rizikos valdymo planas turi būti pateiktas:</w:t>
      </w:r>
    </w:p>
    <w:p w14:paraId="0E39600E" w14:textId="77777777" w:rsidR="00032F4B" w:rsidRPr="00815F40" w:rsidRDefault="00032F4B" w:rsidP="00032F4B">
      <w:pPr>
        <w:numPr>
          <w:ilvl w:val="0"/>
          <w:numId w:val="34"/>
        </w:numPr>
        <w:tabs>
          <w:tab w:val="left" w:pos="567"/>
        </w:tabs>
        <w:ind w:right="-1"/>
        <w:rPr>
          <w:iCs/>
          <w:szCs w:val="22"/>
          <w:lang w:val="lt-LT"/>
        </w:rPr>
      </w:pPr>
      <w:r w:rsidRPr="00815F40">
        <w:rPr>
          <w:lang w:val="lt-LT"/>
        </w:rPr>
        <w:t>pareikalavus Valstybinei vaistų kontrolės tarnybai prie Lietuvos Respublikos sveikatos apsaugos ministerijos</w:t>
      </w:r>
      <w:r w:rsidRPr="00815F40">
        <w:rPr>
          <w:rStyle w:val="Komentaronuoroda"/>
          <w:lang w:val="lt-LT"/>
        </w:rPr>
        <w:t xml:space="preserve"> </w:t>
      </w:r>
      <w:r w:rsidRPr="00815F40">
        <w:rPr>
          <w:lang w:val="lt-LT"/>
        </w:rPr>
        <w:t>;</w:t>
      </w:r>
    </w:p>
    <w:p w14:paraId="4A26A837" w14:textId="77777777" w:rsidR="00032F4B" w:rsidRPr="00815F40" w:rsidRDefault="00032F4B" w:rsidP="00032F4B">
      <w:pPr>
        <w:numPr>
          <w:ilvl w:val="0"/>
          <w:numId w:val="34"/>
        </w:numPr>
        <w:tabs>
          <w:tab w:val="left" w:pos="720"/>
        </w:tabs>
        <w:ind w:left="567" w:right="-1" w:hanging="207"/>
        <w:rPr>
          <w:lang w:val="lt-LT"/>
        </w:rPr>
      </w:pPr>
      <w:r w:rsidRPr="00815F40">
        <w:rPr>
          <w:lang w:val="lt-LT"/>
        </w:rPr>
        <w:t>kai keičiama rizikos valdymo sistema, ypač gavus naujos informacijos, kuri gali lemti didelį naudos ir rizikos santykio pokytį arba pasiekus svarbų (farmakologinio budrumo ar rizikos mažinimo) etapą.</w:t>
      </w:r>
    </w:p>
    <w:p w14:paraId="4810297C" w14:textId="77777777" w:rsidR="00032F4B" w:rsidRPr="00815F40" w:rsidRDefault="00032F4B" w:rsidP="00032F4B">
      <w:pPr>
        <w:rPr>
          <w:lang w:val="lt-LT"/>
        </w:rPr>
      </w:pPr>
      <w:r w:rsidRPr="00815F40">
        <w:rPr>
          <w:lang w:val="lt-LT"/>
        </w:rPr>
        <w:br w:type="page"/>
      </w:r>
    </w:p>
    <w:p w14:paraId="2F145C47" w14:textId="77777777" w:rsidR="00032F4B" w:rsidRPr="00815F40" w:rsidRDefault="00032F4B" w:rsidP="00032F4B">
      <w:pPr>
        <w:ind w:left="567" w:right="-1"/>
        <w:rPr>
          <w:iCs/>
          <w:szCs w:val="22"/>
          <w:lang w:val="lt-LT"/>
        </w:rPr>
      </w:pPr>
    </w:p>
    <w:p w14:paraId="3B24EEA7" w14:textId="77777777" w:rsidR="00032F4B" w:rsidRPr="00815F40" w:rsidRDefault="00032F4B" w:rsidP="00032F4B">
      <w:pPr>
        <w:ind w:right="-1"/>
        <w:rPr>
          <w:iCs/>
          <w:szCs w:val="22"/>
          <w:lang w:val="lt-LT"/>
        </w:rPr>
      </w:pPr>
    </w:p>
    <w:p w14:paraId="12E454DD" w14:textId="77777777" w:rsidR="00032F4B" w:rsidRPr="00815F40" w:rsidRDefault="00032F4B" w:rsidP="00032F4B">
      <w:pPr>
        <w:rPr>
          <w:lang w:val="lt-LT"/>
        </w:rPr>
      </w:pPr>
    </w:p>
    <w:p w14:paraId="5C984DBE" w14:textId="77777777" w:rsidR="00032F4B" w:rsidRPr="00815F40" w:rsidRDefault="00032F4B" w:rsidP="00032F4B">
      <w:pPr>
        <w:rPr>
          <w:lang w:val="lt-LT"/>
        </w:rPr>
      </w:pPr>
    </w:p>
    <w:p w14:paraId="59EB5959" w14:textId="77777777" w:rsidR="00032F4B" w:rsidRPr="00815F40" w:rsidRDefault="00032F4B" w:rsidP="00032F4B">
      <w:pPr>
        <w:rPr>
          <w:lang w:val="lt-LT"/>
        </w:rPr>
      </w:pPr>
    </w:p>
    <w:p w14:paraId="34CF97AE" w14:textId="77777777" w:rsidR="00032F4B" w:rsidRPr="00815F40" w:rsidRDefault="00032F4B" w:rsidP="00032F4B">
      <w:pPr>
        <w:rPr>
          <w:lang w:val="lt-LT"/>
        </w:rPr>
      </w:pPr>
    </w:p>
    <w:p w14:paraId="1AFABAB7" w14:textId="77777777" w:rsidR="00032F4B" w:rsidRPr="00815F40" w:rsidRDefault="00032F4B" w:rsidP="00032F4B">
      <w:pPr>
        <w:rPr>
          <w:lang w:val="lt-LT"/>
        </w:rPr>
      </w:pPr>
    </w:p>
    <w:p w14:paraId="1FD9C36B" w14:textId="77777777" w:rsidR="00032F4B" w:rsidRPr="00815F40" w:rsidRDefault="00032F4B" w:rsidP="00032F4B">
      <w:pPr>
        <w:rPr>
          <w:lang w:val="lt-LT"/>
        </w:rPr>
      </w:pPr>
    </w:p>
    <w:p w14:paraId="002A978C" w14:textId="77777777" w:rsidR="00032F4B" w:rsidRPr="00815F40" w:rsidRDefault="00032F4B" w:rsidP="00032F4B">
      <w:pPr>
        <w:rPr>
          <w:lang w:val="lt-LT"/>
        </w:rPr>
      </w:pPr>
    </w:p>
    <w:p w14:paraId="7D0487C2" w14:textId="77777777" w:rsidR="00032F4B" w:rsidRPr="00815F40" w:rsidRDefault="00032F4B" w:rsidP="00032F4B">
      <w:pPr>
        <w:rPr>
          <w:lang w:val="lt-LT"/>
        </w:rPr>
      </w:pPr>
    </w:p>
    <w:p w14:paraId="31D91CA2" w14:textId="77777777" w:rsidR="00032F4B" w:rsidRPr="00815F40" w:rsidRDefault="00032F4B" w:rsidP="00032F4B">
      <w:pPr>
        <w:rPr>
          <w:lang w:val="lt-LT"/>
        </w:rPr>
      </w:pPr>
    </w:p>
    <w:p w14:paraId="712C3E27" w14:textId="77777777" w:rsidR="00032F4B" w:rsidRPr="00815F40" w:rsidRDefault="00032F4B" w:rsidP="00032F4B">
      <w:pPr>
        <w:rPr>
          <w:lang w:val="lt-LT"/>
        </w:rPr>
      </w:pPr>
    </w:p>
    <w:p w14:paraId="49594D10" w14:textId="77777777" w:rsidR="00032F4B" w:rsidRPr="00815F40" w:rsidRDefault="00032F4B" w:rsidP="00032F4B">
      <w:pPr>
        <w:rPr>
          <w:lang w:val="lt-LT"/>
        </w:rPr>
      </w:pPr>
    </w:p>
    <w:p w14:paraId="01EE3210" w14:textId="77777777" w:rsidR="00032F4B" w:rsidRPr="00815F40" w:rsidRDefault="00032F4B" w:rsidP="00032F4B">
      <w:pPr>
        <w:rPr>
          <w:lang w:val="lt-LT"/>
        </w:rPr>
      </w:pPr>
    </w:p>
    <w:p w14:paraId="2A033BB9" w14:textId="77777777" w:rsidR="00032F4B" w:rsidRPr="00815F40" w:rsidRDefault="00032F4B" w:rsidP="00032F4B">
      <w:pPr>
        <w:rPr>
          <w:lang w:val="lt-LT"/>
        </w:rPr>
      </w:pPr>
    </w:p>
    <w:p w14:paraId="5916EC9E" w14:textId="77777777" w:rsidR="00032F4B" w:rsidRPr="00815F40" w:rsidRDefault="00032F4B" w:rsidP="00032F4B">
      <w:pPr>
        <w:rPr>
          <w:lang w:val="lt-LT"/>
        </w:rPr>
      </w:pPr>
    </w:p>
    <w:p w14:paraId="5F805405" w14:textId="77777777" w:rsidR="00032F4B" w:rsidRPr="00815F40" w:rsidRDefault="00032F4B" w:rsidP="00032F4B">
      <w:pPr>
        <w:rPr>
          <w:lang w:val="lt-LT"/>
        </w:rPr>
      </w:pPr>
    </w:p>
    <w:p w14:paraId="59242FDD" w14:textId="77777777" w:rsidR="00032F4B" w:rsidRPr="00815F40" w:rsidRDefault="00032F4B" w:rsidP="00032F4B">
      <w:pPr>
        <w:rPr>
          <w:lang w:val="lt-LT"/>
        </w:rPr>
      </w:pPr>
    </w:p>
    <w:p w14:paraId="5C4D0847" w14:textId="77777777" w:rsidR="00032F4B" w:rsidRPr="00815F40" w:rsidRDefault="00032F4B" w:rsidP="00032F4B">
      <w:pPr>
        <w:rPr>
          <w:lang w:val="lt-LT"/>
        </w:rPr>
      </w:pPr>
    </w:p>
    <w:p w14:paraId="12436137" w14:textId="77777777" w:rsidR="00032F4B" w:rsidRPr="00815F40" w:rsidRDefault="00032F4B" w:rsidP="00032F4B">
      <w:pPr>
        <w:rPr>
          <w:lang w:val="lt-LT"/>
        </w:rPr>
      </w:pPr>
    </w:p>
    <w:p w14:paraId="3DF53127" w14:textId="77777777" w:rsidR="00032F4B" w:rsidRPr="00815F40" w:rsidRDefault="00032F4B" w:rsidP="00032F4B">
      <w:pPr>
        <w:rPr>
          <w:lang w:val="lt-LT"/>
        </w:rPr>
      </w:pPr>
    </w:p>
    <w:p w14:paraId="026B8B86" w14:textId="77777777" w:rsidR="00032F4B" w:rsidRPr="00815F40" w:rsidRDefault="00032F4B" w:rsidP="00032F4B">
      <w:pPr>
        <w:rPr>
          <w:lang w:val="lt-LT"/>
        </w:rPr>
      </w:pPr>
    </w:p>
    <w:p w14:paraId="72D44BCC" w14:textId="77777777" w:rsidR="00032F4B" w:rsidRPr="00815F40" w:rsidRDefault="00032F4B" w:rsidP="00032F4B">
      <w:pPr>
        <w:rPr>
          <w:lang w:val="lt-LT"/>
        </w:rPr>
      </w:pPr>
    </w:p>
    <w:p w14:paraId="556CD330" w14:textId="77777777" w:rsidR="00032F4B" w:rsidRPr="00815F40" w:rsidRDefault="00032F4B" w:rsidP="00032F4B">
      <w:pPr>
        <w:keepNext/>
        <w:tabs>
          <w:tab w:val="left" w:pos="567"/>
        </w:tabs>
        <w:jc w:val="center"/>
        <w:outlineLvl w:val="1"/>
        <w:rPr>
          <w:b/>
          <w:snapToGrid w:val="0"/>
          <w:szCs w:val="24"/>
          <w:lang w:val="lt-LT"/>
        </w:rPr>
      </w:pPr>
      <w:r w:rsidRPr="00815F40">
        <w:rPr>
          <w:b/>
          <w:bCs/>
          <w:iCs/>
          <w:snapToGrid w:val="0"/>
          <w:szCs w:val="28"/>
          <w:lang w:val="lt-LT"/>
        </w:rPr>
        <w:t>III PRIEDAS</w:t>
      </w:r>
    </w:p>
    <w:p w14:paraId="4AEEAF94" w14:textId="77777777" w:rsidR="00032F4B" w:rsidRPr="00815F40" w:rsidRDefault="00032F4B" w:rsidP="00032F4B">
      <w:pPr>
        <w:tabs>
          <w:tab w:val="left" w:pos="567"/>
        </w:tabs>
        <w:spacing w:line="260" w:lineRule="exact"/>
        <w:rPr>
          <w:snapToGrid w:val="0"/>
          <w:szCs w:val="24"/>
          <w:lang w:val="lt-LT"/>
        </w:rPr>
      </w:pPr>
    </w:p>
    <w:p w14:paraId="41D2A41F" w14:textId="77777777" w:rsidR="00032F4B" w:rsidRPr="00815F40" w:rsidRDefault="00032F4B" w:rsidP="00032F4B">
      <w:pPr>
        <w:keepNext/>
        <w:tabs>
          <w:tab w:val="left" w:pos="567"/>
        </w:tabs>
        <w:jc w:val="center"/>
        <w:outlineLvl w:val="1"/>
        <w:rPr>
          <w:b/>
          <w:bCs/>
          <w:iCs/>
          <w:snapToGrid w:val="0"/>
          <w:szCs w:val="28"/>
          <w:lang w:val="lt-LT"/>
        </w:rPr>
      </w:pPr>
      <w:r w:rsidRPr="00815F40">
        <w:rPr>
          <w:b/>
          <w:bCs/>
          <w:iCs/>
          <w:snapToGrid w:val="0"/>
          <w:szCs w:val="28"/>
          <w:lang w:val="lt-LT"/>
        </w:rPr>
        <w:t>ŽENKLINIMAS IR PAKUOTĖS LAPELIS</w:t>
      </w:r>
    </w:p>
    <w:p w14:paraId="48EF0D8E" w14:textId="77777777" w:rsidR="00032F4B" w:rsidRPr="00815F40" w:rsidRDefault="00032F4B" w:rsidP="00032F4B">
      <w:pPr>
        <w:rPr>
          <w:b/>
          <w:bCs/>
          <w:iCs/>
          <w:snapToGrid w:val="0"/>
          <w:szCs w:val="28"/>
          <w:lang w:val="lt-LT"/>
        </w:rPr>
      </w:pPr>
      <w:r w:rsidRPr="00815F40">
        <w:rPr>
          <w:b/>
          <w:bCs/>
          <w:iCs/>
          <w:snapToGrid w:val="0"/>
          <w:szCs w:val="28"/>
          <w:lang w:val="lt-LT"/>
        </w:rPr>
        <w:br w:type="page"/>
      </w:r>
    </w:p>
    <w:p w14:paraId="15E7E7B1" w14:textId="77777777" w:rsidR="00032F4B" w:rsidRPr="00815F40" w:rsidRDefault="00032F4B" w:rsidP="00032F4B">
      <w:pPr>
        <w:keepNext/>
        <w:tabs>
          <w:tab w:val="left" w:pos="567"/>
        </w:tabs>
        <w:jc w:val="center"/>
        <w:outlineLvl w:val="1"/>
        <w:rPr>
          <w:b/>
          <w:snapToGrid w:val="0"/>
          <w:szCs w:val="24"/>
          <w:lang w:val="lt-LT"/>
        </w:rPr>
      </w:pPr>
    </w:p>
    <w:p w14:paraId="7CB02260" w14:textId="77777777" w:rsidR="00032F4B" w:rsidRPr="00815F40" w:rsidRDefault="00032F4B" w:rsidP="00032F4B">
      <w:pPr>
        <w:keepNext/>
        <w:tabs>
          <w:tab w:val="left" w:pos="567"/>
        </w:tabs>
        <w:jc w:val="center"/>
        <w:outlineLvl w:val="1"/>
        <w:rPr>
          <w:b/>
          <w:snapToGrid w:val="0"/>
          <w:szCs w:val="24"/>
          <w:lang w:val="lt-LT"/>
        </w:rPr>
      </w:pPr>
    </w:p>
    <w:p w14:paraId="0C23BC1B" w14:textId="77777777" w:rsidR="00032F4B" w:rsidRPr="00815F40" w:rsidRDefault="00032F4B" w:rsidP="00032F4B">
      <w:pPr>
        <w:keepNext/>
        <w:tabs>
          <w:tab w:val="left" w:pos="567"/>
        </w:tabs>
        <w:jc w:val="center"/>
        <w:outlineLvl w:val="1"/>
        <w:rPr>
          <w:b/>
          <w:snapToGrid w:val="0"/>
          <w:szCs w:val="24"/>
          <w:lang w:val="lt-LT"/>
        </w:rPr>
      </w:pPr>
    </w:p>
    <w:p w14:paraId="51F41BC5" w14:textId="77777777" w:rsidR="00032F4B" w:rsidRPr="00815F40" w:rsidRDefault="00032F4B" w:rsidP="00032F4B">
      <w:pPr>
        <w:keepNext/>
        <w:tabs>
          <w:tab w:val="left" w:pos="567"/>
        </w:tabs>
        <w:jc w:val="center"/>
        <w:outlineLvl w:val="1"/>
        <w:rPr>
          <w:b/>
          <w:snapToGrid w:val="0"/>
          <w:szCs w:val="24"/>
          <w:lang w:val="lt-LT"/>
        </w:rPr>
      </w:pPr>
    </w:p>
    <w:p w14:paraId="1CDA24BE" w14:textId="77777777" w:rsidR="00032F4B" w:rsidRPr="00815F40" w:rsidRDefault="00032F4B" w:rsidP="00032F4B">
      <w:pPr>
        <w:keepNext/>
        <w:tabs>
          <w:tab w:val="left" w:pos="567"/>
        </w:tabs>
        <w:jc w:val="center"/>
        <w:outlineLvl w:val="1"/>
        <w:rPr>
          <w:b/>
          <w:snapToGrid w:val="0"/>
          <w:szCs w:val="24"/>
          <w:lang w:val="lt-LT"/>
        </w:rPr>
      </w:pPr>
    </w:p>
    <w:p w14:paraId="77C04E22" w14:textId="77777777" w:rsidR="00032F4B" w:rsidRPr="00815F40" w:rsidRDefault="00032F4B" w:rsidP="00032F4B">
      <w:pPr>
        <w:keepNext/>
        <w:tabs>
          <w:tab w:val="left" w:pos="567"/>
        </w:tabs>
        <w:jc w:val="center"/>
        <w:outlineLvl w:val="1"/>
        <w:rPr>
          <w:b/>
          <w:snapToGrid w:val="0"/>
          <w:szCs w:val="24"/>
          <w:lang w:val="lt-LT"/>
        </w:rPr>
      </w:pPr>
    </w:p>
    <w:p w14:paraId="278268A3" w14:textId="77777777" w:rsidR="00032F4B" w:rsidRPr="00815F40" w:rsidRDefault="00032F4B" w:rsidP="00032F4B">
      <w:pPr>
        <w:keepNext/>
        <w:tabs>
          <w:tab w:val="left" w:pos="567"/>
        </w:tabs>
        <w:jc w:val="center"/>
        <w:outlineLvl w:val="1"/>
        <w:rPr>
          <w:b/>
          <w:snapToGrid w:val="0"/>
          <w:szCs w:val="24"/>
          <w:lang w:val="lt-LT"/>
        </w:rPr>
      </w:pPr>
    </w:p>
    <w:p w14:paraId="50F4F979" w14:textId="77777777" w:rsidR="00032F4B" w:rsidRPr="00815F40" w:rsidRDefault="00032F4B" w:rsidP="00032F4B">
      <w:pPr>
        <w:keepNext/>
        <w:tabs>
          <w:tab w:val="left" w:pos="567"/>
        </w:tabs>
        <w:jc w:val="center"/>
        <w:outlineLvl w:val="1"/>
        <w:rPr>
          <w:b/>
          <w:snapToGrid w:val="0"/>
          <w:szCs w:val="24"/>
          <w:lang w:val="lt-LT"/>
        </w:rPr>
      </w:pPr>
    </w:p>
    <w:p w14:paraId="61138300" w14:textId="77777777" w:rsidR="00032F4B" w:rsidRPr="00815F40" w:rsidRDefault="00032F4B" w:rsidP="00032F4B">
      <w:pPr>
        <w:keepNext/>
        <w:tabs>
          <w:tab w:val="left" w:pos="567"/>
        </w:tabs>
        <w:jc w:val="center"/>
        <w:outlineLvl w:val="1"/>
        <w:rPr>
          <w:b/>
          <w:snapToGrid w:val="0"/>
          <w:szCs w:val="24"/>
          <w:lang w:val="lt-LT"/>
        </w:rPr>
      </w:pPr>
    </w:p>
    <w:p w14:paraId="4495945B" w14:textId="77777777" w:rsidR="00032F4B" w:rsidRPr="00815F40" w:rsidRDefault="00032F4B" w:rsidP="00032F4B">
      <w:pPr>
        <w:keepNext/>
        <w:tabs>
          <w:tab w:val="left" w:pos="567"/>
        </w:tabs>
        <w:jc w:val="center"/>
        <w:outlineLvl w:val="1"/>
        <w:rPr>
          <w:b/>
          <w:snapToGrid w:val="0"/>
          <w:szCs w:val="24"/>
          <w:lang w:val="lt-LT"/>
        </w:rPr>
      </w:pPr>
    </w:p>
    <w:p w14:paraId="39693C7A" w14:textId="77777777" w:rsidR="00032F4B" w:rsidRPr="00815F40" w:rsidRDefault="00032F4B" w:rsidP="00032F4B">
      <w:pPr>
        <w:keepNext/>
        <w:tabs>
          <w:tab w:val="left" w:pos="567"/>
        </w:tabs>
        <w:jc w:val="center"/>
        <w:outlineLvl w:val="1"/>
        <w:rPr>
          <w:b/>
          <w:snapToGrid w:val="0"/>
          <w:szCs w:val="24"/>
          <w:lang w:val="lt-LT"/>
        </w:rPr>
      </w:pPr>
    </w:p>
    <w:p w14:paraId="1541F0DC" w14:textId="77777777" w:rsidR="00032F4B" w:rsidRPr="00815F40" w:rsidRDefault="00032F4B" w:rsidP="00032F4B">
      <w:pPr>
        <w:keepNext/>
        <w:tabs>
          <w:tab w:val="left" w:pos="567"/>
        </w:tabs>
        <w:jc w:val="center"/>
        <w:outlineLvl w:val="1"/>
        <w:rPr>
          <w:b/>
          <w:snapToGrid w:val="0"/>
          <w:szCs w:val="24"/>
          <w:lang w:val="lt-LT"/>
        </w:rPr>
      </w:pPr>
    </w:p>
    <w:p w14:paraId="1DC1E7EA" w14:textId="77777777" w:rsidR="00032F4B" w:rsidRPr="00815F40" w:rsidRDefault="00032F4B" w:rsidP="00032F4B">
      <w:pPr>
        <w:keepNext/>
        <w:tabs>
          <w:tab w:val="left" w:pos="567"/>
        </w:tabs>
        <w:jc w:val="center"/>
        <w:outlineLvl w:val="1"/>
        <w:rPr>
          <w:b/>
          <w:snapToGrid w:val="0"/>
          <w:szCs w:val="24"/>
          <w:lang w:val="lt-LT"/>
        </w:rPr>
      </w:pPr>
    </w:p>
    <w:p w14:paraId="32EAB421" w14:textId="77777777" w:rsidR="00032F4B" w:rsidRPr="00815F40" w:rsidRDefault="00032F4B" w:rsidP="00032F4B">
      <w:pPr>
        <w:keepNext/>
        <w:tabs>
          <w:tab w:val="left" w:pos="567"/>
        </w:tabs>
        <w:jc w:val="center"/>
        <w:outlineLvl w:val="1"/>
        <w:rPr>
          <w:b/>
          <w:snapToGrid w:val="0"/>
          <w:szCs w:val="24"/>
          <w:lang w:val="lt-LT"/>
        </w:rPr>
      </w:pPr>
    </w:p>
    <w:p w14:paraId="710D31B3" w14:textId="77777777" w:rsidR="00032F4B" w:rsidRPr="00815F40" w:rsidRDefault="00032F4B" w:rsidP="00032F4B">
      <w:pPr>
        <w:keepNext/>
        <w:tabs>
          <w:tab w:val="left" w:pos="567"/>
        </w:tabs>
        <w:jc w:val="center"/>
        <w:outlineLvl w:val="1"/>
        <w:rPr>
          <w:b/>
          <w:snapToGrid w:val="0"/>
          <w:szCs w:val="24"/>
          <w:lang w:val="lt-LT"/>
        </w:rPr>
      </w:pPr>
    </w:p>
    <w:p w14:paraId="22388675" w14:textId="77777777" w:rsidR="00032F4B" w:rsidRPr="00815F40" w:rsidRDefault="00032F4B" w:rsidP="00032F4B">
      <w:pPr>
        <w:keepNext/>
        <w:tabs>
          <w:tab w:val="left" w:pos="567"/>
        </w:tabs>
        <w:jc w:val="center"/>
        <w:outlineLvl w:val="1"/>
        <w:rPr>
          <w:b/>
          <w:snapToGrid w:val="0"/>
          <w:szCs w:val="24"/>
          <w:lang w:val="lt-LT"/>
        </w:rPr>
      </w:pPr>
    </w:p>
    <w:p w14:paraId="6D8AF5AA" w14:textId="77777777" w:rsidR="00032F4B" w:rsidRPr="00815F40" w:rsidRDefault="00032F4B" w:rsidP="00032F4B">
      <w:pPr>
        <w:keepNext/>
        <w:tabs>
          <w:tab w:val="left" w:pos="567"/>
        </w:tabs>
        <w:jc w:val="center"/>
        <w:outlineLvl w:val="1"/>
        <w:rPr>
          <w:b/>
          <w:snapToGrid w:val="0"/>
          <w:szCs w:val="24"/>
          <w:lang w:val="lt-LT"/>
        </w:rPr>
      </w:pPr>
    </w:p>
    <w:p w14:paraId="06FF7FAF" w14:textId="77777777" w:rsidR="00032F4B" w:rsidRPr="00815F40" w:rsidRDefault="00032F4B" w:rsidP="00032F4B">
      <w:pPr>
        <w:keepNext/>
        <w:tabs>
          <w:tab w:val="left" w:pos="567"/>
        </w:tabs>
        <w:jc w:val="center"/>
        <w:outlineLvl w:val="1"/>
        <w:rPr>
          <w:b/>
          <w:snapToGrid w:val="0"/>
          <w:szCs w:val="24"/>
          <w:lang w:val="lt-LT"/>
        </w:rPr>
      </w:pPr>
    </w:p>
    <w:p w14:paraId="12D2190B" w14:textId="77777777" w:rsidR="00032F4B" w:rsidRPr="00815F40" w:rsidRDefault="00032F4B" w:rsidP="00032F4B">
      <w:pPr>
        <w:keepNext/>
        <w:tabs>
          <w:tab w:val="left" w:pos="567"/>
        </w:tabs>
        <w:jc w:val="center"/>
        <w:outlineLvl w:val="1"/>
        <w:rPr>
          <w:b/>
          <w:lang w:val="lt-LT"/>
        </w:rPr>
      </w:pPr>
    </w:p>
    <w:p w14:paraId="211784E1" w14:textId="77777777" w:rsidR="00032F4B" w:rsidRPr="00815F40" w:rsidRDefault="00032F4B" w:rsidP="00032F4B">
      <w:pPr>
        <w:keepNext/>
        <w:tabs>
          <w:tab w:val="left" w:pos="567"/>
        </w:tabs>
        <w:jc w:val="center"/>
        <w:outlineLvl w:val="1"/>
        <w:rPr>
          <w:b/>
          <w:snapToGrid w:val="0"/>
          <w:szCs w:val="24"/>
          <w:lang w:val="lt-LT"/>
        </w:rPr>
      </w:pPr>
    </w:p>
    <w:p w14:paraId="1E5162F6" w14:textId="77777777" w:rsidR="00032F4B" w:rsidRPr="00815F40" w:rsidRDefault="00032F4B" w:rsidP="00032F4B">
      <w:pPr>
        <w:keepNext/>
        <w:tabs>
          <w:tab w:val="left" w:pos="567"/>
        </w:tabs>
        <w:jc w:val="center"/>
        <w:outlineLvl w:val="1"/>
        <w:rPr>
          <w:b/>
          <w:snapToGrid w:val="0"/>
          <w:szCs w:val="24"/>
          <w:lang w:val="lt-LT"/>
        </w:rPr>
      </w:pPr>
    </w:p>
    <w:p w14:paraId="334E4C30" w14:textId="77777777" w:rsidR="00032F4B" w:rsidRPr="00815F40" w:rsidRDefault="00032F4B" w:rsidP="00032F4B">
      <w:pPr>
        <w:keepNext/>
        <w:tabs>
          <w:tab w:val="left" w:pos="567"/>
        </w:tabs>
        <w:jc w:val="center"/>
        <w:outlineLvl w:val="1"/>
        <w:rPr>
          <w:b/>
          <w:snapToGrid w:val="0"/>
          <w:szCs w:val="24"/>
          <w:lang w:val="lt-LT"/>
        </w:rPr>
      </w:pPr>
    </w:p>
    <w:p w14:paraId="5DCD9897" w14:textId="77777777" w:rsidR="00032F4B" w:rsidRPr="00815F40" w:rsidRDefault="00032F4B" w:rsidP="00032F4B">
      <w:pPr>
        <w:rPr>
          <w:lang w:val="lt-LT"/>
        </w:rPr>
      </w:pPr>
    </w:p>
    <w:p w14:paraId="3363B9D0" w14:textId="77777777" w:rsidR="00032F4B" w:rsidRPr="00815F40" w:rsidRDefault="00032F4B" w:rsidP="00032F4B">
      <w:pPr>
        <w:rPr>
          <w:lang w:val="lt-LT"/>
        </w:rPr>
      </w:pPr>
    </w:p>
    <w:p w14:paraId="13DC3C0E" w14:textId="77777777" w:rsidR="00032F4B" w:rsidRPr="00815F40" w:rsidRDefault="00032F4B" w:rsidP="00032F4B">
      <w:pPr>
        <w:rPr>
          <w:lang w:val="lt-LT"/>
        </w:rPr>
      </w:pPr>
    </w:p>
    <w:p w14:paraId="02F89040" w14:textId="77777777" w:rsidR="00032F4B" w:rsidRPr="00815F40" w:rsidRDefault="00032F4B" w:rsidP="00032F4B">
      <w:pPr>
        <w:rPr>
          <w:lang w:val="lt-LT"/>
        </w:rPr>
      </w:pPr>
    </w:p>
    <w:p w14:paraId="14C28C58" w14:textId="77777777" w:rsidR="00032F4B" w:rsidRPr="00815F40" w:rsidRDefault="00032F4B" w:rsidP="00032F4B">
      <w:pPr>
        <w:rPr>
          <w:lang w:val="lt-LT"/>
        </w:rPr>
      </w:pPr>
    </w:p>
    <w:p w14:paraId="068EBC14" w14:textId="77777777" w:rsidR="00032F4B" w:rsidRPr="00815F40" w:rsidRDefault="00032F4B" w:rsidP="00032F4B">
      <w:pPr>
        <w:pStyle w:val="Sraopastraipa"/>
        <w:numPr>
          <w:ilvl w:val="0"/>
          <w:numId w:val="35"/>
        </w:numPr>
        <w:jc w:val="center"/>
        <w:outlineLvl w:val="0"/>
      </w:pPr>
      <w:r w:rsidRPr="00815F40">
        <w:rPr>
          <w:b/>
        </w:rPr>
        <w:t>ŽENKLINIMAS</w:t>
      </w:r>
    </w:p>
    <w:p w14:paraId="2CD206E9" w14:textId="77777777" w:rsidR="00032F4B" w:rsidRPr="00815F40" w:rsidRDefault="00032F4B" w:rsidP="00032F4B">
      <w:pPr>
        <w:shd w:val="clear" w:color="auto" w:fill="FFFFFF"/>
        <w:rPr>
          <w:lang w:val="lt-LT"/>
        </w:rPr>
      </w:pPr>
      <w:r w:rsidRPr="00815F40">
        <w:rPr>
          <w:lang w:val="lt-LT"/>
        </w:rPr>
        <w:br w:type="page"/>
      </w:r>
    </w:p>
    <w:p w14:paraId="105FE29A" w14:textId="77777777" w:rsidR="00032F4B" w:rsidRPr="00815F40" w:rsidRDefault="00032F4B" w:rsidP="00032F4B">
      <w:pPr>
        <w:pBdr>
          <w:top w:val="single" w:sz="4" w:space="1" w:color="auto"/>
          <w:left w:val="single" w:sz="4" w:space="4" w:color="auto"/>
          <w:bottom w:val="single" w:sz="4" w:space="1" w:color="auto"/>
          <w:right w:val="single" w:sz="4" w:space="4" w:color="auto"/>
        </w:pBdr>
        <w:rPr>
          <w:b/>
          <w:lang w:val="lt-LT"/>
        </w:rPr>
      </w:pPr>
      <w:r w:rsidRPr="00815F40">
        <w:rPr>
          <w:b/>
          <w:lang w:val="lt-LT"/>
        </w:rPr>
        <w:lastRenderedPageBreak/>
        <w:t>INFORMACIJA ANT IŠORINĖS PAKUOTĖS</w:t>
      </w:r>
    </w:p>
    <w:p w14:paraId="4984EC23" w14:textId="77777777" w:rsidR="00032F4B" w:rsidRPr="00815F40" w:rsidRDefault="00032F4B" w:rsidP="00032F4B">
      <w:pPr>
        <w:pBdr>
          <w:top w:val="single" w:sz="4" w:space="1" w:color="auto"/>
          <w:left w:val="single" w:sz="4" w:space="4" w:color="auto"/>
          <w:bottom w:val="single" w:sz="4" w:space="1" w:color="auto"/>
          <w:right w:val="single" w:sz="4" w:space="4" w:color="auto"/>
        </w:pBdr>
        <w:rPr>
          <w:bCs/>
          <w:lang w:val="lt-LT"/>
        </w:rPr>
      </w:pPr>
    </w:p>
    <w:p w14:paraId="0B63CB6B" w14:textId="77777777" w:rsidR="00032F4B" w:rsidRPr="00815F40" w:rsidRDefault="00032F4B" w:rsidP="00032F4B">
      <w:pPr>
        <w:pBdr>
          <w:top w:val="single" w:sz="4" w:space="1" w:color="auto"/>
          <w:left w:val="single" w:sz="4" w:space="4" w:color="auto"/>
          <w:bottom w:val="single" w:sz="4" w:space="1" w:color="auto"/>
          <w:right w:val="single" w:sz="4" w:space="4" w:color="auto"/>
        </w:pBdr>
        <w:rPr>
          <w:bCs/>
          <w:lang w:val="lt-LT"/>
        </w:rPr>
      </w:pPr>
      <w:r w:rsidRPr="00815F40">
        <w:rPr>
          <w:b/>
          <w:lang w:val="lt-LT"/>
        </w:rPr>
        <w:t>KARTONINĖ DĖŽUTĖ</w:t>
      </w:r>
    </w:p>
    <w:p w14:paraId="0E7F6D0A" w14:textId="77777777" w:rsidR="00032F4B" w:rsidRPr="00815F40" w:rsidRDefault="00032F4B" w:rsidP="00032F4B">
      <w:pPr>
        <w:rPr>
          <w:lang w:val="lt-LT"/>
        </w:rPr>
      </w:pPr>
    </w:p>
    <w:p w14:paraId="4986CFB4" w14:textId="77777777" w:rsidR="00032F4B" w:rsidRPr="00815F40" w:rsidRDefault="00032F4B" w:rsidP="00032F4B">
      <w:pPr>
        <w:rPr>
          <w:lang w:val="lt-LT"/>
        </w:rPr>
      </w:pPr>
    </w:p>
    <w:p w14:paraId="53DB19A3"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815F40">
        <w:rPr>
          <w:b/>
          <w:lang w:val="lt-LT"/>
        </w:rPr>
        <w:t>1.</w:t>
      </w:r>
      <w:r w:rsidRPr="00815F40">
        <w:rPr>
          <w:b/>
          <w:lang w:val="lt-LT"/>
        </w:rPr>
        <w:tab/>
        <w:t>VAISTINIO PREPARATO PAVADINIMAS</w:t>
      </w:r>
    </w:p>
    <w:p w14:paraId="1773559D" w14:textId="77777777" w:rsidR="00032F4B" w:rsidRPr="00815F40" w:rsidRDefault="00032F4B" w:rsidP="00032F4B">
      <w:pPr>
        <w:keepNext/>
        <w:rPr>
          <w:lang w:val="lt-LT"/>
        </w:rPr>
      </w:pPr>
    </w:p>
    <w:p w14:paraId="3EA821E1" w14:textId="77777777" w:rsidR="00032F4B" w:rsidRPr="00815F40" w:rsidRDefault="00032F4B" w:rsidP="00032F4B">
      <w:pPr>
        <w:rPr>
          <w:lang w:val="lt-LT"/>
        </w:rPr>
      </w:pPr>
      <w:proofErr w:type="spellStart"/>
      <w:r w:rsidRPr="00815F40">
        <w:rPr>
          <w:lang w:val="lt-LT"/>
        </w:rPr>
        <w:t>Akshidroz</w:t>
      </w:r>
      <w:proofErr w:type="spellEnd"/>
      <w:r w:rsidRPr="00815F40">
        <w:rPr>
          <w:lang w:val="lt-LT"/>
        </w:rPr>
        <w:t xml:space="preserve"> 8 mg/g kremas</w:t>
      </w:r>
    </w:p>
    <w:p w14:paraId="53289745" w14:textId="77777777" w:rsidR="00032F4B" w:rsidRPr="00815F40" w:rsidRDefault="00032F4B" w:rsidP="00032F4B">
      <w:pPr>
        <w:rPr>
          <w:lang w:val="lt-LT"/>
        </w:rPr>
      </w:pPr>
    </w:p>
    <w:p w14:paraId="5740066F" w14:textId="77777777" w:rsidR="00032F4B" w:rsidRPr="00815F40" w:rsidRDefault="00032F4B" w:rsidP="00032F4B">
      <w:pPr>
        <w:rPr>
          <w:lang w:val="lt-LT"/>
        </w:rPr>
      </w:pPr>
      <w:proofErr w:type="spellStart"/>
      <w:r w:rsidRPr="00815F40">
        <w:rPr>
          <w:lang w:val="lt-LT"/>
        </w:rPr>
        <w:t>glikopironis</w:t>
      </w:r>
      <w:proofErr w:type="spellEnd"/>
    </w:p>
    <w:p w14:paraId="4E43BE65" w14:textId="77777777" w:rsidR="00032F4B" w:rsidRPr="00815F40" w:rsidRDefault="00032F4B" w:rsidP="00032F4B">
      <w:pPr>
        <w:rPr>
          <w:lang w:val="lt-LT"/>
        </w:rPr>
      </w:pPr>
    </w:p>
    <w:p w14:paraId="17EBFC04" w14:textId="77777777" w:rsidR="00032F4B" w:rsidRPr="00815F40" w:rsidRDefault="00032F4B" w:rsidP="00032F4B">
      <w:pPr>
        <w:rPr>
          <w:lang w:val="lt-LT"/>
        </w:rPr>
      </w:pPr>
    </w:p>
    <w:p w14:paraId="532FD854"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815F40">
        <w:rPr>
          <w:b/>
          <w:lang w:val="lt-LT"/>
        </w:rPr>
        <w:t>2.</w:t>
      </w:r>
      <w:r w:rsidRPr="00815F40">
        <w:rPr>
          <w:b/>
          <w:lang w:val="lt-LT"/>
        </w:rPr>
        <w:tab/>
        <w:t>VEIKLIOJI (-IOS) MEDŽIAGA (-OS) IR JOS (-Ų) KIEKIS (-IAI)</w:t>
      </w:r>
    </w:p>
    <w:p w14:paraId="6D8AF52A" w14:textId="77777777" w:rsidR="00032F4B" w:rsidRPr="00815F40" w:rsidRDefault="00032F4B" w:rsidP="00032F4B">
      <w:pPr>
        <w:keepNext/>
        <w:rPr>
          <w:lang w:val="lt-LT"/>
        </w:rPr>
      </w:pPr>
    </w:p>
    <w:p w14:paraId="06EC469F" w14:textId="77777777" w:rsidR="00032F4B" w:rsidRPr="00815F40" w:rsidRDefault="00032F4B" w:rsidP="00032F4B">
      <w:pPr>
        <w:rPr>
          <w:lang w:val="lt-LT"/>
        </w:rPr>
      </w:pPr>
      <w:r w:rsidRPr="00815F40">
        <w:rPr>
          <w:lang w:val="lt-LT"/>
        </w:rPr>
        <w:t xml:space="preserve">1 g kremo yra </w:t>
      </w:r>
      <w:proofErr w:type="spellStart"/>
      <w:r w:rsidRPr="00815F40">
        <w:rPr>
          <w:lang w:val="lt-LT"/>
        </w:rPr>
        <w:t>glikopironio</w:t>
      </w:r>
      <w:proofErr w:type="spellEnd"/>
      <w:r w:rsidRPr="00815F40">
        <w:rPr>
          <w:lang w:val="lt-LT"/>
        </w:rPr>
        <w:t xml:space="preserve"> bromido, atitinkančio 8 mg </w:t>
      </w:r>
      <w:proofErr w:type="spellStart"/>
      <w:r w:rsidRPr="00815F40">
        <w:rPr>
          <w:lang w:val="lt-LT"/>
        </w:rPr>
        <w:t>glikopironio</w:t>
      </w:r>
      <w:proofErr w:type="spellEnd"/>
      <w:r w:rsidRPr="00815F40">
        <w:rPr>
          <w:lang w:val="lt-LT"/>
        </w:rPr>
        <w:t xml:space="preserve">. Vienu pompos </w:t>
      </w:r>
      <w:proofErr w:type="spellStart"/>
      <w:r w:rsidRPr="00815F40">
        <w:rPr>
          <w:lang w:val="lt-LT"/>
        </w:rPr>
        <w:t>spūsniu</w:t>
      </w:r>
      <w:proofErr w:type="spellEnd"/>
      <w:r w:rsidRPr="00815F40">
        <w:rPr>
          <w:lang w:val="lt-LT"/>
        </w:rPr>
        <w:t xml:space="preserve"> išspaudžiama 270 mg kremo, kurio sudėtyje yra 2,2 mg </w:t>
      </w:r>
      <w:proofErr w:type="spellStart"/>
      <w:r w:rsidRPr="00815F40">
        <w:rPr>
          <w:lang w:val="lt-LT"/>
        </w:rPr>
        <w:t>glikopironio</w:t>
      </w:r>
      <w:proofErr w:type="spellEnd"/>
      <w:r w:rsidRPr="00815F40">
        <w:rPr>
          <w:lang w:val="lt-LT"/>
        </w:rPr>
        <w:t>.</w:t>
      </w:r>
    </w:p>
    <w:p w14:paraId="315DE6B4" w14:textId="77777777" w:rsidR="00032F4B" w:rsidRPr="00815F40" w:rsidRDefault="00032F4B" w:rsidP="00032F4B">
      <w:pPr>
        <w:rPr>
          <w:lang w:val="lt-LT"/>
        </w:rPr>
      </w:pPr>
    </w:p>
    <w:p w14:paraId="7A684FEB" w14:textId="77777777" w:rsidR="00032F4B" w:rsidRPr="00815F40" w:rsidRDefault="00032F4B" w:rsidP="00032F4B">
      <w:pPr>
        <w:rPr>
          <w:lang w:val="lt-LT"/>
        </w:rPr>
      </w:pPr>
    </w:p>
    <w:p w14:paraId="0ECEE3FC"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815F40">
        <w:rPr>
          <w:b/>
          <w:lang w:val="lt-LT"/>
        </w:rPr>
        <w:t>3.</w:t>
      </w:r>
      <w:r w:rsidRPr="00815F40">
        <w:rPr>
          <w:b/>
          <w:lang w:val="lt-LT"/>
        </w:rPr>
        <w:tab/>
        <w:t>PAGALBINIŲ MEDŽIAGŲ SĄRAŠAS</w:t>
      </w:r>
    </w:p>
    <w:p w14:paraId="320CE688" w14:textId="77777777" w:rsidR="00032F4B" w:rsidRPr="00815F40" w:rsidRDefault="00032F4B" w:rsidP="00032F4B">
      <w:pPr>
        <w:keepNext/>
        <w:rPr>
          <w:lang w:val="lt-LT"/>
        </w:rPr>
      </w:pPr>
    </w:p>
    <w:p w14:paraId="33F4BAC9" w14:textId="77777777" w:rsidR="00032F4B" w:rsidRPr="00815F40" w:rsidRDefault="00032F4B" w:rsidP="00032F4B">
      <w:pPr>
        <w:rPr>
          <w:lang w:val="lt-LT"/>
        </w:rPr>
      </w:pPr>
      <w:r w:rsidRPr="00815F40">
        <w:rPr>
          <w:lang w:val="lt-LT"/>
        </w:rPr>
        <w:t xml:space="preserve">Sudėtyje yra </w:t>
      </w:r>
      <w:proofErr w:type="spellStart"/>
      <w:r w:rsidRPr="00815F40">
        <w:rPr>
          <w:lang w:val="lt-LT"/>
        </w:rPr>
        <w:t>benzilo</w:t>
      </w:r>
      <w:proofErr w:type="spellEnd"/>
      <w:r w:rsidRPr="00815F40">
        <w:rPr>
          <w:lang w:val="lt-LT"/>
        </w:rPr>
        <w:t xml:space="preserve"> alkoholio (E1519), </w:t>
      </w:r>
      <w:proofErr w:type="spellStart"/>
      <w:r w:rsidRPr="00815F40">
        <w:rPr>
          <w:lang w:val="lt-LT"/>
        </w:rPr>
        <w:t>propilenglikolio</w:t>
      </w:r>
      <w:proofErr w:type="spellEnd"/>
      <w:r w:rsidRPr="00815F40">
        <w:rPr>
          <w:lang w:val="lt-LT"/>
        </w:rPr>
        <w:t xml:space="preserve"> (E1520), </w:t>
      </w:r>
      <w:proofErr w:type="spellStart"/>
      <w:r w:rsidRPr="00815F40">
        <w:rPr>
          <w:lang w:val="lt-LT"/>
        </w:rPr>
        <w:t>cetostearilo</w:t>
      </w:r>
      <w:proofErr w:type="spellEnd"/>
      <w:r w:rsidRPr="00815F40">
        <w:rPr>
          <w:lang w:val="lt-LT"/>
        </w:rPr>
        <w:t xml:space="preserve"> alkoholio, citrinų rūgšties (E330), </w:t>
      </w:r>
      <w:proofErr w:type="spellStart"/>
      <w:r w:rsidRPr="00815F40">
        <w:rPr>
          <w:lang w:val="lt-LT"/>
        </w:rPr>
        <w:t>glicerolio</w:t>
      </w:r>
      <w:proofErr w:type="spellEnd"/>
      <w:r w:rsidRPr="00815F40">
        <w:rPr>
          <w:lang w:val="lt-LT"/>
        </w:rPr>
        <w:t xml:space="preserve"> </w:t>
      </w:r>
      <w:proofErr w:type="spellStart"/>
      <w:r w:rsidRPr="00815F40">
        <w:rPr>
          <w:lang w:val="lt-LT"/>
        </w:rPr>
        <w:t>monostearato</w:t>
      </w:r>
      <w:proofErr w:type="spellEnd"/>
      <w:r w:rsidRPr="00815F40">
        <w:rPr>
          <w:lang w:val="lt-LT"/>
        </w:rPr>
        <w:t xml:space="preserve"> 40</w:t>
      </w:r>
      <w:r w:rsidRPr="00815F40">
        <w:rPr>
          <w:lang w:val="lt-LT"/>
        </w:rPr>
        <w:noBreakHyphen/>
        <w:t xml:space="preserve">55, </w:t>
      </w:r>
      <w:proofErr w:type="spellStart"/>
      <w:r w:rsidRPr="00815F40">
        <w:rPr>
          <w:lang w:val="lt-LT"/>
        </w:rPr>
        <w:t>makrogolio</w:t>
      </w:r>
      <w:proofErr w:type="spellEnd"/>
      <w:r w:rsidRPr="00815F40">
        <w:rPr>
          <w:lang w:val="lt-LT"/>
        </w:rPr>
        <w:t xml:space="preserve"> 20 </w:t>
      </w:r>
      <w:proofErr w:type="spellStart"/>
      <w:r w:rsidRPr="00815F40">
        <w:rPr>
          <w:lang w:val="lt-LT"/>
        </w:rPr>
        <w:t>glicerolio</w:t>
      </w:r>
      <w:proofErr w:type="spellEnd"/>
      <w:r w:rsidRPr="00815F40">
        <w:rPr>
          <w:lang w:val="lt-LT"/>
        </w:rPr>
        <w:t xml:space="preserve"> </w:t>
      </w:r>
      <w:proofErr w:type="spellStart"/>
      <w:r w:rsidRPr="00815F40">
        <w:rPr>
          <w:lang w:val="lt-LT"/>
        </w:rPr>
        <w:t>monostearato</w:t>
      </w:r>
      <w:proofErr w:type="spellEnd"/>
      <w:r w:rsidRPr="00815F40">
        <w:rPr>
          <w:lang w:val="lt-LT"/>
        </w:rPr>
        <w:t xml:space="preserve">, natrio citrato (E331), </w:t>
      </w:r>
      <w:proofErr w:type="spellStart"/>
      <w:r w:rsidRPr="00815F40">
        <w:rPr>
          <w:lang w:val="lt-LT"/>
        </w:rPr>
        <w:t>oktildodekanolio</w:t>
      </w:r>
      <w:proofErr w:type="spellEnd"/>
      <w:r w:rsidRPr="00815F40">
        <w:rPr>
          <w:lang w:val="lt-LT"/>
        </w:rPr>
        <w:t>, išgryninto vandens.</w:t>
      </w:r>
    </w:p>
    <w:p w14:paraId="4EAE8085" w14:textId="77777777" w:rsidR="00032F4B" w:rsidRPr="00815F40" w:rsidRDefault="00032F4B" w:rsidP="00032F4B">
      <w:pPr>
        <w:rPr>
          <w:lang w:val="lt-LT"/>
        </w:rPr>
      </w:pPr>
    </w:p>
    <w:p w14:paraId="17853D72" w14:textId="77777777" w:rsidR="00032F4B" w:rsidRPr="00815F40" w:rsidRDefault="00032F4B" w:rsidP="00032F4B">
      <w:pPr>
        <w:rPr>
          <w:lang w:val="lt-LT"/>
        </w:rPr>
      </w:pPr>
      <w:r w:rsidRPr="00815F40">
        <w:rPr>
          <w:lang w:val="lt-LT"/>
        </w:rPr>
        <w:t>Daugiau informacijos žr. pakuotės lapelyje.</w:t>
      </w:r>
    </w:p>
    <w:p w14:paraId="6D92EAB2" w14:textId="77777777" w:rsidR="00032F4B" w:rsidRPr="00815F40" w:rsidRDefault="00032F4B" w:rsidP="00032F4B">
      <w:pPr>
        <w:rPr>
          <w:lang w:val="lt-LT"/>
        </w:rPr>
      </w:pPr>
    </w:p>
    <w:p w14:paraId="384295EB" w14:textId="77777777" w:rsidR="00032F4B" w:rsidRPr="00815F40" w:rsidRDefault="00032F4B" w:rsidP="00032F4B">
      <w:pPr>
        <w:rPr>
          <w:lang w:val="lt-LT"/>
        </w:rPr>
      </w:pPr>
    </w:p>
    <w:p w14:paraId="6D7E1788"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815F40">
        <w:rPr>
          <w:b/>
          <w:lang w:val="lt-LT"/>
        </w:rPr>
        <w:t>4.</w:t>
      </w:r>
      <w:r w:rsidRPr="00815F40">
        <w:rPr>
          <w:b/>
          <w:lang w:val="lt-LT"/>
        </w:rPr>
        <w:tab/>
        <w:t>FARMACINĖ FORMA IR KIEKIS PAKUOTĖJE</w:t>
      </w:r>
    </w:p>
    <w:p w14:paraId="1959C155" w14:textId="77777777" w:rsidR="00032F4B" w:rsidRPr="00815F40" w:rsidRDefault="00032F4B" w:rsidP="00032F4B">
      <w:pPr>
        <w:keepNext/>
        <w:rPr>
          <w:lang w:val="lt-LT"/>
        </w:rPr>
      </w:pPr>
    </w:p>
    <w:p w14:paraId="235A9659" w14:textId="77777777" w:rsidR="00032F4B" w:rsidRPr="00815F40" w:rsidRDefault="00032F4B" w:rsidP="00032F4B">
      <w:pPr>
        <w:rPr>
          <w:lang w:val="lt-LT"/>
        </w:rPr>
      </w:pPr>
      <w:r w:rsidRPr="00815F40">
        <w:rPr>
          <w:lang w:val="lt-LT"/>
        </w:rPr>
        <w:t>Kremas</w:t>
      </w:r>
    </w:p>
    <w:p w14:paraId="65469E36" w14:textId="77777777" w:rsidR="00032F4B" w:rsidRPr="00815F40" w:rsidRDefault="00032F4B" w:rsidP="00032F4B">
      <w:pPr>
        <w:rPr>
          <w:lang w:val="lt-LT"/>
        </w:rPr>
      </w:pPr>
      <w:r w:rsidRPr="00815F40">
        <w:rPr>
          <w:lang w:val="lt-LT"/>
        </w:rPr>
        <w:t>50 g (31 gydymas)</w:t>
      </w:r>
    </w:p>
    <w:p w14:paraId="61305B33" w14:textId="77777777" w:rsidR="00032F4B" w:rsidRPr="00815F40" w:rsidRDefault="00032F4B" w:rsidP="00032F4B">
      <w:pPr>
        <w:rPr>
          <w:lang w:val="lt-LT"/>
        </w:rPr>
      </w:pPr>
    </w:p>
    <w:p w14:paraId="1727AEB6" w14:textId="77777777" w:rsidR="00032F4B" w:rsidRPr="00815F40" w:rsidRDefault="00032F4B" w:rsidP="00032F4B">
      <w:pPr>
        <w:rPr>
          <w:lang w:val="lt-LT"/>
        </w:rPr>
      </w:pPr>
    </w:p>
    <w:p w14:paraId="68664745"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815F40">
        <w:rPr>
          <w:b/>
          <w:lang w:val="lt-LT"/>
        </w:rPr>
        <w:t>5.</w:t>
      </w:r>
      <w:r w:rsidRPr="00815F40">
        <w:rPr>
          <w:b/>
          <w:lang w:val="lt-LT"/>
        </w:rPr>
        <w:tab/>
        <w:t>VARTOJIMO METODAS IR BŪDAS (-AI)</w:t>
      </w:r>
    </w:p>
    <w:p w14:paraId="36C90306" w14:textId="77777777" w:rsidR="00032F4B" w:rsidRPr="00815F40" w:rsidRDefault="00032F4B" w:rsidP="00032F4B">
      <w:pPr>
        <w:keepNext/>
        <w:rPr>
          <w:i/>
          <w:lang w:val="lt-LT"/>
        </w:rPr>
      </w:pPr>
    </w:p>
    <w:p w14:paraId="5885D8AA" w14:textId="77777777" w:rsidR="00032F4B" w:rsidRPr="00815F40" w:rsidRDefault="00032F4B" w:rsidP="00032F4B">
      <w:pPr>
        <w:rPr>
          <w:lang w:val="lt-LT"/>
        </w:rPr>
      </w:pPr>
      <w:r w:rsidRPr="00815F40">
        <w:rPr>
          <w:lang w:val="lt-LT"/>
        </w:rPr>
        <w:t>Vartoti ant odos.</w:t>
      </w:r>
    </w:p>
    <w:p w14:paraId="21D5E9A5" w14:textId="77777777" w:rsidR="00032F4B" w:rsidRPr="00815F40" w:rsidRDefault="00032F4B" w:rsidP="00032F4B">
      <w:pPr>
        <w:rPr>
          <w:lang w:val="lt-LT"/>
        </w:rPr>
      </w:pPr>
    </w:p>
    <w:p w14:paraId="26712A65" w14:textId="77777777" w:rsidR="00032F4B" w:rsidRPr="00815F40" w:rsidRDefault="00032F4B" w:rsidP="00032F4B">
      <w:pPr>
        <w:rPr>
          <w:lang w:val="lt-LT"/>
        </w:rPr>
      </w:pPr>
      <w:r w:rsidRPr="00815F40">
        <w:rPr>
          <w:lang w:val="lt-LT"/>
        </w:rPr>
        <w:t>Prieš vartojimą perskaitykite pakuotės lapelį.</w:t>
      </w:r>
    </w:p>
    <w:p w14:paraId="5E743B28" w14:textId="77777777" w:rsidR="00032F4B" w:rsidRPr="00815F40" w:rsidRDefault="00032F4B" w:rsidP="00032F4B">
      <w:pPr>
        <w:rPr>
          <w:lang w:val="lt-LT"/>
        </w:rPr>
      </w:pPr>
    </w:p>
    <w:p w14:paraId="2C0E5EE6" w14:textId="77777777" w:rsidR="00032F4B" w:rsidRPr="00815F40" w:rsidRDefault="00032F4B" w:rsidP="00032F4B">
      <w:pPr>
        <w:rPr>
          <w:lang w:val="lt-LT"/>
        </w:rPr>
      </w:pPr>
    </w:p>
    <w:p w14:paraId="3E5B7093"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815F40">
        <w:rPr>
          <w:b/>
          <w:lang w:val="lt-LT"/>
        </w:rPr>
        <w:t>6.</w:t>
      </w:r>
      <w:r w:rsidRPr="00815F40">
        <w:rPr>
          <w:b/>
          <w:lang w:val="lt-LT"/>
        </w:rPr>
        <w:tab/>
        <w:t>SPECIALUS ĮSPĖJIMAS, KAD VAISTINĮ PREPARATĄ BŪTINA LAIKYTI VAIKAMS NEPASTEBIMOJE IR NEPASIEKIAMOJE VIETOJE</w:t>
      </w:r>
    </w:p>
    <w:p w14:paraId="54FA9B22" w14:textId="77777777" w:rsidR="00032F4B" w:rsidRPr="00815F40" w:rsidRDefault="00032F4B" w:rsidP="00032F4B">
      <w:pPr>
        <w:keepNext/>
        <w:rPr>
          <w:lang w:val="lt-LT"/>
        </w:rPr>
      </w:pPr>
    </w:p>
    <w:p w14:paraId="2D1E3820" w14:textId="77777777" w:rsidR="00032F4B" w:rsidRPr="00815F40" w:rsidRDefault="00032F4B" w:rsidP="00032F4B">
      <w:pPr>
        <w:outlineLvl w:val="0"/>
        <w:rPr>
          <w:lang w:val="lt-LT"/>
        </w:rPr>
      </w:pPr>
      <w:r w:rsidRPr="00815F40">
        <w:rPr>
          <w:lang w:val="lt-LT"/>
        </w:rPr>
        <w:t>Laikyti vaikams nepastebimoje ir nepasiekiamoje vietoje.</w:t>
      </w:r>
    </w:p>
    <w:p w14:paraId="7B5BF61E" w14:textId="77777777" w:rsidR="00032F4B" w:rsidRPr="00815F40" w:rsidRDefault="00032F4B" w:rsidP="00032F4B">
      <w:pPr>
        <w:rPr>
          <w:lang w:val="lt-LT"/>
        </w:rPr>
      </w:pPr>
    </w:p>
    <w:p w14:paraId="11FDDC94" w14:textId="77777777" w:rsidR="00032F4B" w:rsidRPr="00815F40" w:rsidRDefault="00032F4B" w:rsidP="00032F4B">
      <w:pPr>
        <w:rPr>
          <w:lang w:val="lt-LT"/>
        </w:rPr>
      </w:pPr>
    </w:p>
    <w:p w14:paraId="5303E106"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815F40">
        <w:rPr>
          <w:b/>
          <w:lang w:val="lt-LT"/>
        </w:rPr>
        <w:t>7.</w:t>
      </w:r>
      <w:r w:rsidRPr="00815F40">
        <w:rPr>
          <w:b/>
          <w:lang w:val="lt-LT"/>
        </w:rPr>
        <w:tab/>
        <w:t>KITAS (-I) SPECIALUS (-ŪS) ĮSPĖJIMAS (-AI) (JEI REIKIA)</w:t>
      </w:r>
    </w:p>
    <w:p w14:paraId="56DC730D" w14:textId="77777777" w:rsidR="00032F4B" w:rsidRPr="00815F40" w:rsidRDefault="00032F4B" w:rsidP="00032F4B">
      <w:pPr>
        <w:keepNext/>
        <w:rPr>
          <w:lang w:val="lt-LT"/>
        </w:rPr>
      </w:pPr>
    </w:p>
    <w:p w14:paraId="6236ABB0" w14:textId="77777777" w:rsidR="00032F4B" w:rsidRPr="00815F40" w:rsidRDefault="00032F4B" w:rsidP="00032F4B">
      <w:pPr>
        <w:rPr>
          <w:lang w:val="lt-LT"/>
        </w:rPr>
      </w:pPr>
    </w:p>
    <w:p w14:paraId="66656357"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815F40">
        <w:rPr>
          <w:b/>
          <w:lang w:val="lt-LT"/>
        </w:rPr>
        <w:t>8.</w:t>
      </w:r>
      <w:r w:rsidRPr="00815F40">
        <w:rPr>
          <w:b/>
          <w:lang w:val="lt-LT"/>
        </w:rPr>
        <w:tab/>
        <w:t>TINKAMUMO LAIKAS</w:t>
      </w:r>
    </w:p>
    <w:p w14:paraId="5AA0E9BB" w14:textId="77777777" w:rsidR="00032F4B" w:rsidRPr="00815F40" w:rsidRDefault="00032F4B" w:rsidP="00032F4B">
      <w:pPr>
        <w:keepNext/>
        <w:rPr>
          <w:lang w:val="lt-LT"/>
        </w:rPr>
      </w:pPr>
    </w:p>
    <w:p w14:paraId="6A337EB4" w14:textId="77777777" w:rsidR="00032F4B" w:rsidRPr="00815F40" w:rsidRDefault="00032F4B" w:rsidP="00032F4B">
      <w:pPr>
        <w:rPr>
          <w:lang w:val="lt-LT"/>
        </w:rPr>
      </w:pPr>
      <w:r w:rsidRPr="00815F40">
        <w:rPr>
          <w:lang w:val="lt-LT"/>
        </w:rPr>
        <w:t>Tinka iki</w:t>
      </w:r>
    </w:p>
    <w:p w14:paraId="54909C13" w14:textId="77777777" w:rsidR="00032F4B" w:rsidRPr="00815F40" w:rsidRDefault="00032F4B" w:rsidP="00032F4B">
      <w:pPr>
        <w:rPr>
          <w:noProof/>
          <w:szCs w:val="22"/>
          <w:lang w:val="lt-LT"/>
        </w:rPr>
      </w:pPr>
      <w:r w:rsidRPr="00815F40">
        <w:rPr>
          <w:lang w:val="lt-LT"/>
        </w:rPr>
        <w:t xml:space="preserve">Po pompos pirmo </w:t>
      </w:r>
      <w:proofErr w:type="spellStart"/>
      <w:r w:rsidRPr="00815F40">
        <w:rPr>
          <w:lang w:val="lt-LT"/>
        </w:rPr>
        <w:t>spūsnio</w:t>
      </w:r>
      <w:proofErr w:type="spellEnd"/>
      <w:r w:rsidRPr="00815F40">
        <w:rPr>
          <w:lang w:val="lt-LT"/>
        </w:rPr>
        <w:t>, vaistą galima vartoti ne ilgiau kaip 12 mėnesių.</w:t>
      </w:r>
    </w:p>
    <w:p w14:paraId="4AC07931" w14:textId="77777777" w:rsidR="00032F4B" w:rsidRPr="00815F40" w:rsidRDefault="00032F4B" w:rsidP="00032F4B">
      <w:pPr>
        <w:rPr>
          <w:lang w:val="lt-LT"/>
        </w:rPr>
      </w:pPr>
      <w:r w:rsidRPr="00815F40">
        <w:rPr>
          <w:lang w:val="lt-LT"/>
        </w:rPr>
        <w:t>Atidarymo data: _________________</w:t>
      </w:r>
    </w:p>
    <w:p w14:paraId="54F6230B" w14:textId="77777777" w:rsidR="00032F4B" w:rsidRPr="00815F40" w:rsidRDefault="00032F4B" w:rsidP="00032F4B">
      <w:pPr>
        <w:rPr>
          <w:lang w:val="lt-LT"/>
        </w:rPr>
      </w:pPr>
    </w:p>
    <w:p w14:paraId="01AB3976"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815F40">
        <w:rPr>
          <w:b/>
          <w:lang w:val="lt-LT"/>
        </w:rPr>
        <w:lastRenderedPageBreak/>
        <w:t>9.</w:t>
      </w:r>
      <w:r w:rsidRPr="00815F40">
        <w:rPr>
          <w:b/>
          <w:lang w:val="lt-LT"/>
        </w:rPr>
        <w:tab/>
        <w:t>SPECIALIOS LAIKYMO SĄLYGOS</w:t>
      </w:r>
    </w:p>
    <w:p w14:paraId="20C81CE4" w14:textId="77777777" w:rsidR="00032F4B" w:rsidRPr="00815F40" w:rsidRDefault="00032F4B" w:rsidP="00032F4B">
      <w:pPr>
        <w:keepNext/>
        <w:rPr>
          <w:lang w:val="lt-LT"/>
        </w:rPr>
      </w:pPr>
    </w:p>
    <w:p w14:paraId="38091313" w14:textId="77777777" w:rsidR="00032F4B" w:rsidRPr="00815F40" w:rsidRDefault="00032F4B" w:rsidP="00032F4B">
      <w:pPr>
        <w:rPr>
          <w:lang w:val="lt-LT"/>
        </w:rPr>
      </w:pPr>
    </w:p>
    <w:p w14:paraId="4F2D8BE1"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815F40">
        <w:rPr>
          <w:b/>
          <w:lang w:val="lt-LT"/>
        </w:rPr>
        <w:t>10.</w:t>
      </w:r>
      <w:r w:rsidRPr="00815F40">
        <w:rPr>
          <w:b/>
          <w:lang w:val="lt-LT"/>
        </w:rPr>
        <w:tab/>
        <w:t>SPECIALIOS ATSARGUMO PRIEMONĖS DĖL NESUVARTOTO VAISTINIO PREPARATO AR JO ATLIEKŲ TVARKYMO (JEI REIKIA)</w:t>
      </w:r>
    </w:p>
    <w:p w14:paraId="215C179F" w14:textId="77777777" w:rsidR="00032F4B" w:rsidRPr="00815F40" w:rsidRDefault="00032F4B" w:rsidP="00032F4B">
      <w:pPr>
        <w:keepNext/>
        <w:rPr>
          <w:lang w:val="lt-LT"/>
        </w:rPr>
      </w:pPr>
    </w:p>
    <w:p w14:paraId="65030347" w14:textId="77777777" w:rsidR="00032F4B" w:rsidRPr="00815F40" w:rsidRDefault="00032F4B" w:rsidP="00032F4B">
      <w:pPr>
        <w:rPr>
          <w:lang w:val="lt-LT"/>
        </w:rPr>
      </w:pPr>
    </w:p>
    <w:p w14:paraId="3FA1B6CD"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815F40">
        <w:rPr>
          <w:b/>
          <w:lang w:val="lt-LT"/>
        </w:rPr>
        <w:t>11.</w:t>
      </w:r>
      <w:r w:rsidRPr="00815F40">
        <w:rPr>
          <w:b/>
          <w:lang w:val="lt-LT"/>
        </w:rPr>
        <w:tab/>
        <w:t>REGISTRUOTOJO PAVADINIMAS IR ADRESAS</w:t>
      </w:r>
    </w:p>
    <w:p w14:paraId="39EEA18D" w14:textId="77777777" w:rsidR="00032F4B" w:rsidRPr="00815F40" w:rsidRDefault="00032F4B" w:rsidP="00032F4B">
      <w:pPr>
        <w:keepNext/>
        <w:rPr>
          <w:lang w:val="lt-LT"/>
        </w:rPr>
      </w:pPr>
    </w:p>
    <w:p w14:paraId="12B87837" w14:textId="77777777" w:rsidR="00032F4B" w:rsidRPr="00815F40" w:rsidRDefault="00032F4B" w:rsidP="00032F4B">
      <w:pPr>
        <w:rPr>
          <w:lang w:val="lt-LT"/>
        </w:rPr>
      </w:pPr>
      <w:r w:rsidRPr="00815F40">
        <w:rPr>
          <w:lang w:val="lt-LT"/>
        </w:rPr>
        <w:t xml:space="preserve">Dr. August </w:t>
      </w:r>
      <w:proofErr w:type="spellStart"/>
      <w:r w:rsidRPr="00815F40">
        <w:rPr>
          <w:lang w:val="lt-LT"/>
        </w:rPr>
        <w:t>Wolff</w:t>
      </w:r>
      <w:proofErr w:type="spellEnd"/>
      <w:r w:rsidRPr="00815F40">
        <w:rPr>
          <w:lang w:val="lt-LT"/>
        </w:rPr>
        <w:t xml:space="preserve"> </w:t>
      </w:r>
      <w:proofErr w:type="spellStart"/>
      <w:r w:rsidRPr="00815F40">
        <w:rPr>
          <w:lang w:val="lt-LT"/>
        </w:rPr>
        <w:t>GmbH</w:t>
      </w:r>
      <w:proofErr w:type="spellEnd"/>
      <w:r w:rsidRPr="00815F40">
        <w:rPr>
          <w:lang w:val="lt-LT"/>
        </w:rPr>
        <w:t xml:space="preserve"> &amp; </w:t>
      </w:r>
      <w:proofErr w:type="spellStart"/>
      <w:r w:rsidRPr="00815F40">
        <w:rPr>
          <w:lang w:val="lt-LT"/>
        </w:rPr>
        <w:t>Co</w:t>
      </w:r>
      <w:proofErr w:type="spellEnd"/>
      <w:r w:rsidRPr="00815F40">
        <w:rPr>
          <w:lang w:val="lt-LT"/>
        </w:rPr>
        <w:t xml:space="preserve">. KG </w:t>
      </w:r>
      <w:proofErr w:type="spellStart"/>
      <w:r w:rsidRPr="00815F40">
        <w:rPr>
          <w:lang w:val="lt-LT"/>
        </w:rPr>
        <w:t>Arzneimittel</w:t>
      </w:r>
      <w:proofErr w:type="spellEnd"/>
    </w:p>
    <w:p w14:paraId="49E88F3A" w14:textId="77777777" w:rsidR="00032F4B" w:rsidRPr="00815F40" w:rsidRDefault="00032F4B" w:rsidP="00032F4B">
      <w:pPr>
        <w:rPr>
          <w:lang w:val="lt-LT"/>
        </w:rPr>
      </w:pPr>
      <w:proofErr w:type="spellStart"/>
      <w:r w:rsidRPr="00815F40">
        <w:rPr>
          <w:lang w:val="lt-LT"/>
        </w:rPr>
        <w:t>Sudbrackstrasse</w:t>
      </w:r>
      <w:proofErr w:type="spellEnd"/>
      <w:r w:rsidRPr="00815F40">
        <w:rPr>
          <w:lang w:val="lt-LT"/>
        </w:rPr>
        <w:t xml:space="preserve"> 56</w:t>
      </w:r>
    </w:p>
    <w:p w14:paraId="79CB7537" w14:textId="77777777" w:rsidR="00032F4B" w:rsidRPr="00815F40" w:rsidRDefault="00032F4B" w:rsidP="00032F4B">
      <w:pPr>
        <w:rPr>
          <w:lang w:val="lt-LT"/>
        </w:rPr>
      </w:pPr>
      <w:r w:rsidRPr="00815F40">
        <w:rPr>
          <w:lang w:val="lt-LT"/>
        </w:rPr>
        <w:t xml:space="preserve">33611 </w:t>
      </w:r>
      <w:proofErr w:type="spellStart"/>
      <w:r w:rsidRPr="00815F40">
        <w:rPr>
          <w:lang w:val="lt-LT"/>
        </w:rPr>
        <w:t>Bielefeld</w:t>
      </w:r>
      <w:proofErr w:type="spellEnd"/>
      <w:r w:rsidRPr="00815F40">
        <w:rPr>
          <w:lang w:val="lt-LT"/>
        </w:rPr>
        <w:t xml:space="preserve">, </w:t>
      </w:r>
      <w:r w:rsidRPr="00815F40">
        <w:rPr>
          <w:caps/>
          <w:lang w:val="lt-LT"/>
        </w:rPr>
        <w:t>VOKIETIJA</w:t>
      </w:r>
    </w:p>
    <w:p w14:paraId="0D5CB452" w14:textId="77777777" w:rsidR="00032F4B" w:rsidRPr="00815F40" w:rsidRDefault="00032F4B" w:rsidP="00032F4B">
      <w:pPr>
        <w:rPr>
          <w:lang w:val="lt-LT"/>
        </w:rPr>
      </w:pPr>
    </w:p>
    <w:p w14:paraId="387E72A6" w14:textId="77777777" w:rsidR="00032F4B" w:rsidRPr="00815F40" w:rsidRDefault="00032F4B" w:rsidP="00032F4B">
      <w:pPr>
        <w:rPr>
          <w:lang w:val="lt-LT"/>
        </w:rPr>
      </w:pPr>
    </w:p>
    <w:p w14:paraId="6601215F"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815F40">
        <w:rPr>
          <w:b/>
          <w:lang w:val="lt-LT"/>
        </w:rPr>
        <w:t>12.</w:t>
      </w:r>
      <w:r w:rsidRPr="00815F40">
        <w:rPr>
          <w:b/>
          <w:lang w:val="lt-LT"/>
        </w:rPr>
        <w:tab/>
        <w:t>REGISTRACIJOS PAŽYMĖJIMO NUMERIS (-IAI)</w:t>
      </w:r>
    </w:p>
    <w:p w14:paraId="546A15E6" w14:textId="77777777" w:rsidR="00032F4B" w:rsidRPr="00815F40" w:rsidRDefault="00032F4B" w:rsidP="00032F4B">
      <w:pPr>
        <w:keepNext/>
        <w:rPr>
          <w:lang w:val="lt-LT"/>
        </w:rPr>
      </w:pPr>
    </w:p>
    <w:p w14:paraId="04D6F0F9" w14:textId="77777777" w:rsidR="00032F4B" w:rsidRPr="00815F40" w:rsidRDefault="00032F4B" w:rsidP="00032F4B">
      <w:pPr>
        <w:pStyle w:val="Default"/>
        <w:rPr>
          <w:sz w:val="23"/>
          <w:szCs w:val="23"/>
          <w:lang w:val="lt-LT"/>
        </w:rPr>
      </w:pPr>
      <w:r w:rsidRPr="00815F40">
        <w:rPr>
          <w:sz w:val="23"/>
          <w:szCs w:val="23"/>
          <w:lang w:val="lt-LT"/>
        </w:rPr>
        <w:t xml:space="preserve">LT/1/22/4998/001 </w:t>
      </w:r>
    </w:p>
    <w:p w14:paraId="44E740D2" w14:textId="77777777" w:rsidR="00032F4B" w:rsidRPr="00815F40" w:rsidRDefault="00032F4B" w:rsidP="00032F4B">
      <w:pPr>
        <w:rPr>
          <w:lang w:val="lt-LT"/>
        </w:rPr>
      </w:pPr>
    </w:p>
    <w:p w14:paraId="76AE9340" w14:textId="77777777" w:rsidR="00032F4B" w:rsidRPr="00815F40" w:rsidRDefault="00032F4B" w:rsidP="00032F4B">
      <w:pPr>
        <w:rPr>
          <w:lang w:val="lt-LT"/>
        </w:rPr>
      </w:pPr>
    </w:p>
    <w:p w14:paraId="2253EBB9"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815F40">
        <w:rPr>
          <w:b/>
          <w:lang w:val="lt-LT"/>
        </w:rPr>
        <w:t>13.</w:t>
      </w:r>
      <w:r w:rsidRPr="00815F40">
        <w:rPr>
          <w:b/>
          <w:lang w:val="lt-LT"/>
        </w:rPr>
        <w:tab/>
        <w:t>SERIJOS NUMERIS</w:t>
      </w:r>
    </w:p>
    <w:p w14:paraId="0886DA39" w14:textId="77777777" w:rsidR="00032F4B" w:rsidRPr="00815F40" w:rsidRDefault="00032F4B" w:rsidP="00032F4B">
      <w:pPr>
        <w:keepNext/>
        <w:rPr>
          <w:lang w:val="lt-LT"/>
        </w:rPr>
      </w:pPr>
    </w:p>
    <w:p w14:paraId="386E7128" w14:textId="77777777" w:rsidR="00032F4B" w:rsidRPr="00815F40" w:rsidRDefault="00032F4B" w:rsidP="00032F4B">
      <w:pPr>
        <w:rPr>
          <w:lang w:val="lt-LT"/>
        </w:rPr>
      </w:pPr>
      <w:r w:rsidRPr="00815F40">
        <w:rPr>
          <w:lang w:val="lt-LT"/>
        </w:rPr>
        <w:t>Serija:</w:t>
      </w:r>
    </w:p>
    <w:p w14:paraId="7FF7EB10" w14:textId="77777777" w:rsidR="00032F4B" w:rsidRPr="00815F40" w:rsidRDefault="00032F4B" w:rsidP="00032F4B">
      <w:pPr>
        <w:rPr>
          <w:lang w:val="lt-LT"/>
        </w:rPr>
      </w:pPr>
    </w:p>
    <w:p w14:paraId="6501B55A" w14:textId="77777777" w:rsidR="00032F4B" w:rsidRPr="00815F40" w:rsidRDefault="00032F4B" w:rsidP="00032F4B">
      <w:pPr>
        <w:rPr>
          <w:lang w:val="lt-LT"/>
        </w:rPr>
      </w:pPr>
    </w:p>
    <w:p w14:paraId="0D97374F"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815F40">
        <w:rPr>
          <w:b/>
          <w:lang w:val="lt-LT"/>
        </w:rPr>
        <w:t>14.</w:t>
      </w:r>
      <w:r w:rsidRPr="00815F40">
        <w:rPr>
          <w:b/>
          <w:lang w:val="lt-LT"/>
        </w:rPr>
        <w:tab/>
        <w:t>PARDAVIMO (IŠDAVIMO) TVARKA</w:t>
      </w:r>
    </w:p>
    <w:p w14:paraId="7D317D9B" w14:textId="77777777" w:rsidR="00032F4B" w:rsidRPr="00815F40" w:rsidRDefault="00032F4B" w:rsidP="00032F4B">
      <w:pPr>
        <w:keepNext/>
        <w:rPr>
          <w:lang w:val="lt-LT"/>
        </w:rPr>
      </w:pPr>
    </w:p>
    <w:p w14:paraId="6EAC8E14" w14:textId="77777777" w:rsidR="00032F4B" w:rsidRPr="00815F40" w:rsidRDefault="00032F4B" w:rsidP="00032F4B">
      <w:pPr>
        <w:shd w:val="clear" w:color="auto" w:fill="FFFFFF" w:themeFill="background1"/>
        <w:rPr>
          <w:lang w:val="lt-LT"/>
        </w:rPr>
      </w:pPr>
      <w:bookmarkStart w:id="11" w:name="_Hlk97796726"/>
      <w:bookmarkStart w:id="12" w:name="_Hlk97718228"/>
      <w:r w:rsidRPr="00815F40">
        <w:rPr>
          <w:lang w:val="lt-LT"/>
        </w:rPr>
        <w:t>Receptinis vaistas.</w:t>
      </w:r>
    </w:p>
    <w:bookmarkEnd w:id="11"/>
    <w:bookmarkEnd w:id="12"/>
    <w:p w14:paraId="6CD38F52" w14:textId="77777777" w:rsidR="00032F4B" w:rsidRPr="00815F40" w:rsidRDefault="00032F4B" w:rsidP="00032F4B">
      <w:pPr>
        <w:rPr>
          <w:lang w:val="lt-LT"/>
        </w:rPr>
      </w:pPr>
    </w:p>
    <w:p w14:paraId="0B2E38F3" w14:textId="77777777" w:rsidR="00032F4B" w:rsidRPr="00815F40" w:rsidRDefault="00032F4B" w:rsidP="00032F4B">
      <w:pPr>
        <w:rPr>
          <w:lang w:val="lt-LT"/>
        </w:rPr>
      </w:pPr>
    </w:p>
    <w:p w14:paraId="074B7502"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815F40">
        <w:rPr>
          <w:b/>
          <w:lang w:val="lt-LT"/>
        </w:rPr>
        <w:t>15.</w:t>
      </w:r>
      <w:r w:rsidRPr="00815F40">
        <w:rPr>
          <w:b/>
          <w:lang w:val="lt-LT"/>
        </w:rPr>
        <w:tab/>
        <w:t>VARTOJIMO INSTRUKCIJA</w:t>
      </w:r>
    </w:p>
    <w:p w14:paraId="74D48013" w14:textId="77777777" w:rsidR="00032F4B" w:rsidRPr="00815F40" w:rsidRDefault="00032F4B" w:rsidP="00032F4B">
      <w:pPr>
        <w:keepNext/>
        <w:rPr>
          <w:lang w:val="lt-LT"/>
        </w:rPr>
      </w:pPr>
    </w:p>
    <w:p w14:paraId="17425B81" w14:textId="77777777" w:rsidR="00032F4B" w:rsidRPr="00815F40" w:rsidRDefault="00032F4B" w:rsidP="00032F4B">
      <w:pPr>
        <w:rPr>
          <w:lang w:val="lt-LT"/>
        </w:rPr>
      </w:pPr>
      <w:r w:rsidRPr="00815F40">
        <w:rPr>
          <w:lang w:val="lt-LT"/>
        </w:rPr>
        <w:t xml:space="preserve">Rekomenduojama dozė yra  du pompos </w:t>
      </w:r>
      <w:proofErr w:type="spellStart"/>
      <w:r w:rsidRPr="00815F40">
        <w:rPr>
          <w:lang w:val="lt-LT"/>
        </w:rPr>
        <w:t>spūsnys</w:t>
      </w:r>
      <w:proofErr w:type="spellEnd"/>
      <w:r w:rsidRPr="00815F40">
        <w:rPr>
          <w:lang w:val="lt-LT"/>
        </w:rPr>
        <w:t xml:space="preserve"> kiekvienai pažasčiai. </w:t>
      </w:r>
      <w:r w:rsidRPr="00815F40">
        <w:rPr>
          <w:u w:val="single"/>
          <w:lang w:val="lt-LT"/>
        </w:rPr>
        <w:t>Vieną gydymą</w:t>
      </w:r>
      <w:r w:rsidRPr="00815F40">
        <w:rPr>
          <w:lang w:val="lt-LT"/>
        </w:rPr>
        <w:t xml:space="preserve"> sudaro abiejų </w:t>
      </w:r>
      <w:proofErr w:type="spellStart"/>
      <w:r w:rsidRPr="00815F40">
        <w:rPr>
          <w:lang w:val="lt-LT"/>
        </w:rPr>
        <w:t>pažasčių</w:t>
      </w:r>
      <w:proofErr w:type="spellEnd"/>
      <w:r w:rsidRPr="00815F40">
        <w:rPr>
          <w:lang w:val="lt-LT"/>
        </w:rPr>
        <w:t xml:space="preserve"> tepimas kremu.</w:t>
      </w:r>
    </w:p>
    <w:p w14:paraId="67BD2E6A" w14:textId="77777777" w:rsidR="00032F4B" w:rsidRPr="00815F40" w:rsidRDefault="00032F4B" w:rsidP="00032F4B">
      <w:pPr>
        <w:rPr>
          <w:lang w:val="lt-LT"/>
        </w:rPr>
      </w:pPr>
    </w:p>
    <w:p w14:paraId="5FAA8E71" w14:textId="77777777" w:rsidR="00032F4B" w:rsidRPr="00815F40" w:rsidRDefault="00032F4B" w:rsidP="00032F4B">
      <w:pPr>
        <w:keepNext/>
        <w:rPr>
          <w:lang w:val="lt-LT"/>
        </w:rPr>
      </w:pPr>
      <w:r w:rsidRPr="00815F40">
        <w:rPr>
          <w:lang w:val="lt-LT"/>
        </w:rPr>
        <w:t xml:space="preserve">Pažymėkite </w:t>
      </w:r>
      <w:r w:rsidRPr="00815F40">
        <w:rPr>
          <w:b/>
          <w:lang w:val="lt-LT"/>
        </w:rPr>
        <w:t>gydymo skaičių</w:t>
      </w:r>
      <w:r w:rsidRPr="00815F40">
        <w:rPr>
          <w:lang w:val="lt-LT"/>
        </w:rPr>
        <w:t xml:space="preserve"> lentelėje.</w:t>
      </w:r>
    </w:p>
    <w:p w14:paraId="2D278182" w14:textId="77777777" w:rsidR="00032F4B" w:rsidRPr="00815F40" w:rsidRDefault="00032F4B" w:rsidP="00032F4B">
      <w:pPr>
        <w:keepNex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36"/>
        <w:gridCol w:w="436"/>
        <w:gridCol w:w="436"/>
      </w:tblGrid>
      <w:tr w:rsidR="00032F4B" w:rsidRPr="00815F40" w14:paraId="2002FCDC" w14:textId="77777777" w:rsidTr="002D55BE">
        <w:tc>
          <w:tcPr>
            <w:tcW w:w="436" w:type="dxa"/>
          </w:tcPr>
          <w:p w14:paraId="5FA026C0" w14:textId="77777777" w:rsidR="00032F4B" w:rsidRPr="00815F40" w:rsidRDefault="00032F4B" w:rsidP="002D55BE">
            <w:pPr>
              <w:jc w:val="center"/>
              <w:rPr>
                <w:lang w:val="lt-LT"/>
              </w:rPr>
            </w:pPr>
            <w:r w:rsidRPr="00815F40">
              <w:rPr>
                <w:lang w:val="lt-LT"/>
              </w:rPr>
              <w:t>1</w:t>
            </w:r>
          </w:p>
        </w:tc>
        <w:tc>
          <w:tcPr>
            <w:tcW w:w="0" w:type="auto"/>
          </w:tcPr>
          <w:p w14:paraId="1DFB7B61" w14:textId="77777777" w:rsidR="00032F4B" w:rsidRPr="00815F40" w:rsidRDefault="00032F4B" w:rsidP="002D55BE">
            <w:pPr>
              <w:jc w:val="center"/>
              <w:rPr>
                <w:lang w:val="lt-LT"/>
              </w:rPr>
            </w:pPr>
            <w:r w:rsidRPr="00815F40">
              <w:rPr>
                <w:lang w:val="lt-LT"/>
              </w:rPr>
              <w:t>2</w:t>
            </w:r>
          </w:p>
        </w:tc>
        <w:tc>
          <w:tcPr>
            <w:tcW w:w="0" w:type="auto"/>
          </w:tcPr>
          <w:p w14:paraId="53B8F3BB" w14:textId="77777777" w:rsidR="00032F4B" w:rsidRPr="00815F40" w:rsidRDefault="00032F4B" w:rsidP="002D55BE">
            <w:pPr>
              <w:jc w:val="center"/>
              <w:rPr>
                <w:lang w:val="lt-LT"/>
              </w:rPr>
            </w:pPr>
            <w:r w:rsidRPr="00815F40">
              <w:rPr>
                <w:lang w:val="lt-LT"/>
              </w:rPr>
              <w:t>3</w:t>
            </w:r>
          </w:p>
        </w:tc>
        <w:tc>
          <w:tcPr>
            <w:tcW w:w="0" w:type="auto"/>
          </w:tcPr>
          <w:p w14:paraId="796B2F50" w14:textId="77777777" w:rsidR="00032F4B" w:rsidRPr="00815F40" w:rsidRDefault="00032F4B" w:rsidP="002D55BE">
            <w:pPr>
              <w:jc w:val="center"/>
              <w:rPr>
                <w:lang w:val="lt-LT"/>
              </w:rPr>
            </w:pPr>
            <w:r w:rsidRPr="00815F40">
              <w:rPr>
                <w:lang w:val="lt-LT"/>
              </w:rPr>
              <w:t>4</w:t>
            </w:r>
          </w:p>
        </w:tc>
      </w:tr>
      <w:tr w:rsidR="00032F4B" w:rsidRPr="00815F40" w14:paraId="52E64330" w14:textId="77777777" w:rsidTr="002D55BE">
        <w:tc>
          <w:tcPr>
            <w:tcW w:w="436" w:type="dxa"/>
          </w:tcPr>
          <w:p w14:paraId="2DAB53DF" w14:textId="77777777" w:rsidR="00032F4B" w:rsidRPr="00815F40" w:rsidRDefault="00032F4B" w:rsidP="002D55BE">
            <w:pPr>
              <w:jc w:val="center"/>
              <w:rPr>
                <w:lang w:val="lt-LT"/>
              </w:rPr>
            </w:pPr>
            <w:r w:rsidRPr="00815F40">
              <w:rPr>
                <w:lang w:val="lt-LT"/>
              </w:rPr>
              <w:t>5</w:t>
            </w:r>
          </w:p>
        </w:tc>
        <w:tc>
          <w:tcPr>
            <w:tcW w:w="0" w:type="auto"/>
          </w:tcPr>
          <w:p w14:paraId="20BD6496" w14:textId="77777777" w:rsidR="00032F4B" w:rsidRPr="00815F40" w:rsidRDefault="00032F4B" w:rsidP="002D55BE">
            <w:pPr>
              <w:jc w:val="center"/>
              <w:rPr>
                <w:lang w:val="lt-LT"/>
              </w:rPr>
            </w:pPr>
            <w:r w:rsidRPr="00815F40">
              <w:rPr>
                <w:lang w:val="lt-LT"/>
              </w:rPr>
              <w:t>6</w:t>
            </w:r>
          </w:p>
        </w:tc>
        <w:tc>
          <w:tcPr>
            <w:tcW w:w="0" w:type="auto"/>
          </w:tcPr>
          <w:p w14:paraId="1CC8886A" w14:textId="77777777" w:rsidR="00032F4B" w:rsidRPr="00815F40" w:rsidRDefault="00032F4B" w:rsidP="002D55BE">
            <w:pPr>
              <w:jc w:val="center"/>
              <w:rPr>
                <w:lang w:val="lt-LT"/>
              </w:rPr>
            </w:pPr>
            <w:r w:rsidRPr="00815F40">
              <w:rPr>
                <w:lang w:val="lt-LT"/>
              </w:rPr>
              <w:t>7</w:t>
            </w:r>
          </w:p>
        </w:tc>
        <w:tc>
          <w:tcPr>
            <w:tcW w:w="0" w:type="auto"/>
          </w:tcPr>
          <w:p w14:paraId="54260DA5" w14:textId="77777777" w:rsidR="00032F4B" w:rsidRPr="00815F40" w:rsidRDefault="00032F4B" w:rsidP="002D55BE">
            <w:pPr>
              <w:jc w:val="center"/>
              <w:rPr>
                <w:lang w:val="lt-LT"/>
              </w:rPr>
            </w:pPr>
            <w:r w:rsidRPr="00815F40">
              <w:rPr>
                <w:lang w:val="lt-LT"/>
              </w:rPr>
              <w:t>8</w:t>
            </w:r>
          </w:p>
        </w:tc>
      </w:tr>
      <w:tr w:rsidR="00032F4B" w:rsidRPr="00815F40" w14:paraId="01C2819B" w14:textId="77777777" w:rsidTr="002D55BE">
        <w:tc>
          <w:tcPr>
            <w:tcW w:w="436" w:type="dxa"/>
          </w:tcPr>
          <w:p w14:paraId="66AC76E1" w14:textId="77777777" w:rsidR="00032F4B" w:rsidRPr="00815F40" w:rsidRDefault="00032F4B" w:rsidP="002D55BE">
            <w:pPr>
              <w:jc w:val="center"/>
              <w:rPr>
                <w:lang w:val="lt-LT"/>
              </w:rPr>
            </w:pPr>
            <w:r w:rsidRPr="00815F40">
              <w:rPr>
                <w:lang w:val="lt-LT"/>
              </w:rPr>
              <w:t>9</w:t>
            </w:r>
          </w:p>
        </w:tc>
        <w:tc>
          <w:tcPr>
            <w:tcW w:w="0" w:type="auto"/>
          </w:tcPr>
          <w:p w14:paraId="01598BE8" w14:textId="77777777" w:rsidR="00032F4B" w:rsidRPr="00815F40" w:rsidRDefault="00032F4B" w:rsidP="002D55BE">
            <w:pPr>
              <w:jc w:val="center"/>
              <w:rPr>
                <w:lang w:val="lt-LT"/>
              </w:rPr>
            </w:pPr>
            <w:r w:rsidRPr="00815F40">
              <w:rPr>
                <w:lang w:val="lt-LT"/>
              </w:rPr>
              <w:t>10</w:t>
            </w:r>
          </w:p>
        </w:tc>
        <w:tc>
          <w:tcPr>
            <w:tcW w:w="0" w:type="auto"/>
          </w:tcPr>
          <w:p w14:paraId="6358E18D" w14:textId="77777777" w:rsidR="00032F4B" w:rsidRPr="00815F40" w:rsidRDefault="00032F4B" w:rsidP="002D55BE">
            <w:pPr>
              <w:jc w:val="center"/>
              <w:rPr>
                <w:lang w:val="lt-LT"/>
              </w:rPr>
            </w:pPr>
            <w:r w:rsidRPr="00815F40">
              <w:rPr>
                <w:lang w:val="lt-LT"/>
              </w:rPr>
              <w:t>11</w:t>
            </w:r>
          </w:p>
        </w:tc>
        <w:tc>
          <w:tcPr>
            <w:tcW w:w="0" w:type="auto"/>
          </w:tcPr>
          <w:p w14:paraId="63D1C6BF" w14:textId="77777777" w:rsidR="00032F4B" w:rsidRPr="00815F40" w:rsidRDefault="00032F4B" w:rsidP="002D55BE">
            <w:pPr>
              <w:jc w:val="center"/>
              <w:rPr>
                <w:lang w:val="lt-LT"/>
              </w:rPr>
            </w:pPr>
            <w:r w:rsidRPr="00815F40">
              <w:rPr>
                <w:lang w:val="lt-LT"/>
              </w:rPr>
              <w:t>12</w:t>
            </w:r>
          </w:p>
        </w:tc>
      </w:tr>
      <w:tr w:rsidR="00032F4B" w:rsidRPr="00815F40" w14:paraId="709D1933" w14:textId="77777777" w:rsidTr="002D55BE">
        <w:tc>
          <w:tcPr>
            <w:tcW w:w="436" w:type="dxa"/>
          </w:tcPr>
          <w:p w14:paraId="1DF2C039" w14:textId="77777777" w:rsidR="00032F4B" w:rsidRPr="00815F40" w:rsidRDefault="00032F4B" w:rsidP="002D55BE">
            <w:pPr>
              <w:jc w:val="center"/>
              <w:rPr>
                <w:lang w:val="lt-LT"/>
              </w:rPr>
            </w:pPr>
            <w:r w:rsidRPr="00815F40">
              <w:rPr>
                <w:lang w:val="lt-LT"/>
              </w:rPr>
              <w:t>13</w:t>
            </w:r>
          </w:p>
        </w:tc>
        <w:tc>
          <w:tcPr>
            <w:tcW w:w="0" w:type="auto"/>
          </w:tcPr>
          <w:p w14:paraId="04C504EF" w14:textId="77777777" w:rsidR="00032F4B" w:rsidRPr="00815F40" w:rsidRDefault="00032F4B" w:rsidP="002D55BE">
            <w:pPr>
              <w:jc w:val="center"/>
              <w:rPr>
                <w:lang w:val="lt-LT"/>
              </w:rPr>
            </w:pPr>
            <w:r w:rsidRPr="00815F40">
              <w:rPr>
                <w:lang w:val="lt-LT"/>
              </w:rPr>
              <w:t>14</w:t>
            </w:r>
          </w:p>
        </w:tc>
        <w:tc>
          <w:tcPr>
            <w:tcW w:w="0" w:type="auto"/>
          </w:tcPr>
          <w:p w14:paraId="155AEE1D" w14:textId="77777777" w:rsidR="00032F4B" w:rsidRPr="00815F40" w:rsidRDefault="00032F4B" w:rsidP="002D55BE">
            <w:pPr>
              <w:jc w:val="center"/>
              <w:rPr>
                <w:lang w:val="lt-LT"/>
              </w:rPr>
            </w:pPr>
            <w:r w:rsidRPr="00815F40">
              <w:rPr>
                <w:lang w:val="lt-LT"/>
              </w:rPr>
              <w:t>15</w:t>
            </w:r>
          </w:p>
        </w:tc>
        <w:tc>
          <w:tcPr>
            <w:tcW w:w="0" w:type="auto"/>
          </w:tcPr>
          <w:p w14:paraId="5C6D853B" w14:textId="77777777" w:rsidR="00032F4B" w:rsidRPr="00815F40" w:rsidRDefault="00032F4B" w:rsidP="002D55BE">
            <w:pPr>
              <w:jc w:val="center"/>
              <w:rPr>
                <w:lang w:val="lt-LT"/>
              </w:rPr>
            </w:pPr>
            <w:r w:rsidRPr="00815F40">
              <w:rPr>
                <w:lang w:val="lt-LT"/>
              </w:rPr>
              <w:t>16</w:t>
            </w:r>
          </w:p>
        </w:tc>
      </w:tr>
      <w:tr w:rsidR="00032F4B" w:rsidRPr="00815F40" w14:paraId="4832712E" w14:textId="77777777" w:rsidTr="002D55BE">
        <w:tc>
          <w:tcPr>
            <w:tcW w:w="436" w:type="dxa"/>
          </w:tcPr>
          <w:p w14:paraId="55DCA187" w14:textId="77777777" w:rsidR="00032F4B" w:rsidRPr="00815F40" w:rsidRDefault="00032F4B" w:rsidP="002D55BE">
            <w:pPr>
              <w:jc w:val="center"/>
              <w:rPr>
                <w:lang w:val="lt-LT"/>
              </w:rPr>
            </w:pPr>
            <w:r w:rsidRPr="00815F40">
              <w:rPr>
                <w:lang w:val="lt-LT"/>
              </w:rPr>
              <w:t>17</w:t>
            </w:r>
          </w:p>
        </w:tc>
        <w:tc>
          <w:tcPr>
            <w:tcW w:w="0" w:type="auto"/>
          </w:tcPr>
          <w:p w14:paraId="0C2D9662" w14:textId="77777777" w:rsidR="00032F4B" w:rsidRPr="00815F40" w:rsidRDefault="00032F4B" w:rsidP="002D55BE">
            <w:pPr>
              <w:jc w:val="center"/>
              <w:rPr>
                <w:lang w:val="lt-LT"/>
              </w:rPr>
            </w:pPr>
            <w:r w:rsidRPr="00815F40">
              <w:rPr>
                <w:lang w:val="lt-LT"/>
              </w:rPr>
              <w:t>18</w:t>
            </w:r>
          </w:p>
        </w:tc>
        <w:tc>
          <w:tcPr>
            <w:tcW w:w="0" w:type="auto"/>
          </w:tcPr>
          <w:p w14:paraId="4BEED503" w14:textId="77777777" w:rsidR="00032F4B" w:rsidRPr="00815F40" w:rsidRDefault="00032F4B" w:rsidP="002D55BE">
            <w:pPr>
              <w:jc w:val="center"/>
              <w:rPr>
                <w:lang w:val="lt-LT"/>
              </w:rPr>
            </w:pPr>
            <w:r w:rsidRPr="00815F40">
              <w:rPr>
                <w:lang w:val="lt-LT"/>
              </w:rPr>
              <w:t>19</w:t>
            </w:r>
          </w:p>
        </w:tc>
        <w:tc>
          <w:tcPr>
            <w:tcW w:w="0" w:type="auto"/>
          </w:tcPr>
          <w:p w14:paraId="246EC2C3" w14:textId="77777777" w:rsidR="00032F4B" w:rsidRPr="00815F40" w:rsidRDefault="00032F4B" w:rsidP="002D55BE">
            <w:pPr>
              <w:jc w:val="center"/>
              <w:rPr>
                <w:lang w:val="lt-LT"/>
              </w:rPr>
            </w:pPr>
            <w:r w:rsidRPr="00815F40">
              <w:rPr>
                <w:lang w:val="lt-LT"/>
              </w:rPr>
              <w:t>20</w:t>
            </w:r>
          </w:p>
        </w:tc>
      </w:tr>
      <w:tr w:rsidR="00032F4B" w:rsidRPr="00815F40" w14:paraId="55220F6D" w14:textId="77777777" w:rsidTr="002D55BE">
        <w:tc>
          <w:tcPr>
            <w:tcW w:w="436" w:type="dxa"/>
          </w:tcPr>
          <w:p w14:paraId="522CD058" w14:textId="77777777" w:rsidR="00032F4B" w:rsidRPr="00815F40" w:rsidRDefault="00032F4B" w:rsidP="002D55BE">
            <w:pPr>
              <w:jc w:val="center"/>
              <w:rPr>
                <w:lang w:val="lt-LT"/>
              </w:rPr>
            </w:pPr>
            <w:r w:rsidRPr="00815F40">
              <w:rPr>
                <w:lang w:val="lt-LT"/>
              </w:rPr>
              <w:t>21</w:t>
            </w:r>
          </w:p>
        </w:tc>
        <w:tc>
          <w:tcPr>
            <w:tcW w:w="0" w:type="auto"/>
          </w:tcPr>
          <w:p w14:paraId="1C41A99F" w14:textId="77777777" w:rsidR="00032F4B" w:rsidRPr="00815F40" w:rsidRDefault="00032F4B" w:rsidP="002D55BE">
            <w:pPr>
              <w:jc w:val="center"/>
              <w:rPr>
                <w:lang w:val="lt-LT"/>
              </w:rPr>
            </w:pPr>
            <w:r w:rsidRPr="00815F40">
              <w:rPr>
                <w:lang w:val="lt-LT"/>
              </w:rPr>
              <w:t>22</w:t>
            </w:r>
          </w:p>
        </w:tc>
        <w:tc>
          <w:tcPr>
            <w:tcW w:w="0" w:type="auto"/>
          </w:tcPr>
          <w:p w14:paraId="1E14F096" w14:textId="77777777" w:rsidR="00032F4B" w:rsidRPr="00815F40" w:rsidRDefault="00032F4B" w:rsidP="002D55BE">
            <w:pPr>
              <w:jc w:val="center"/>
              <w:rPr>
                <w:lang w:val="lt-LT"/>
              </w:rPr>
            </w:pPr>
            <w:r w:rsidRPr="00815F40">
              <w:rPr>
                <w:lang w:val="lt-LT"/>
              </w:rPr>
              <w:t>23</w:t>
            </w:r>
          </w:p>
        </w:tc>
        <w:tc>
          <w:tcPr>
            <w:tcW w:w="0" w:type="auto"/>
          </w:tcPr>
          <w:p w14:paraId="245E6A55" w14:textId="77777777" w:rsidR="00032F4B" w:rsidRPr="00815F40" w:rsidRDefault="00032F4B" w:rsidP="002D55BE">
            <w:pPr>
              <w:jc w:val="center"/>
              <w:rPr>
                <w:lang w:val="lt-LT"/>
              </w:rPr>
            </w:pPr>
            <w:r w:rsidRPr="00815F40">
              <w:rPr>
                <w:lang w:val="lt-LT"/>
              </w:rPr>
              <w:t>24</w:t>
            </w:r>
          </w:p>
        </w:tc>
      </w:tr>
      <w:tr w:rsidR="00032F4B" w:rsidRPr="00815F40" w14:paraId="2B9B8EF4" w14:textId="77777777" w:rsidTr="002D55BE">
        <w:tc>
          <w:tcPr>
            <w:tcW w:w="436" w:type="dxa"/>
          </w:tcPr>
          <w:p w14:paraId="16B6AC8E" w14:textId="77777777" w:rsidR="00032F4B" w:rsidRPr="00815F40" w:rsidRDefault="00032F4B" w:rsidP="002D55BE">
            <w:pPr>
              <w:jc w:val="center"/>
              <w:rPr>
                <w:lang w:val="lt-LT"/>
              </w:rPr>
            </w:pPr>
            <w:r w:rsidRPr="00815F40">
              <w:rPr>
                <w:lang w:val="lt-LT"/>
              </w:rPr>
              <w:t>25</w:t>
            </w:r>
          </w:p>
        </w:tc>
        <w:tc>
          <w:tcPr>
            <w:tcW w:w="0" w:type="auto"/>
          </w:tcPr>
          <w:p w14:paraId="790682E6" w14:textId="77777777" w:rsidR="00032F4B" w:rsidRPr="00815F40" w:rsidRDefault="00032F4B" w:rsidP="002D55BE">
            <w:pPr>
              <w:jc w:val="center"/>
              <w:rPr>
                <w:lang w:val="lt-LT"/>
              </w:rPr>
            </w:pPr>
            <w:r w:rsidRPr="00815F40">
              <w:rPr>
                <w:lang w:val="lt-LT"/>
              </w:rPr>
              <w:t>26</w:t>
            </w:r>
          </w:p>
        </w:tc>
        <w:tc>
          <w:tcPr>
            <w:tcW w:w="0" w:type="auto"/>
          </w:tcPr>
          <w:p w14:paraId="09D89E0E" w14:textId="77777777" w:rsidR="00032F4B" w:rsidRPr="00815F40" w:rsidRDefault="00032F4B" w:rsidP="002D55BE">
            <w:pPr>
              <w:jc w:val="center"/>
              <w:rPr>
                <w:lang w:val="lt-LT"/>
              </w:rPr>
            </w:pPr>
            <w:r w:rsidRPr="00815F40">
              <w:rPr>
                <w:lang w:val="lt-LT"/>
              </w:rPr>
              <w:t>27</w:t>
            </w:r>
          </w:p>
        </w:tc>
        <w:tc>
          <w:tcPr>
            <w:tcW w:w="0" w:type="auto"/>
          </w:tcPr>
          <w:p w14:paraId="56343329" w14:textId="77777777" w:rsidR="00032F4B" w:rsidRPr="00815F40" w:rsidRDefault="00032F4B" w:rsidP="002D55BE">
            <w:pPr>
              <w:jc w:val="center"/>
              <w:rPr>
                <w:lang w:val="lt-LT"/>
              </w:rPr>
            </w:pPr>
            <w:r w:rsidRPr="00815F40">
              <w:rPr>
                <w:lang w:val="lt-LT"/>
              </w:rPr>
              <w:t>28</w:t>
            </w:r>
          </w:p>
        </w:tc>
      </w:tr>
      <w:tr w:rsidR="00032F4B" w:rsidRPr="00815F40" w14:paraId="5D76F98B" w14:textId="77777777" w:rsidTr="002D55BE">
        <w:tc>
          <w:tcPr>
            <w:tcW w:w="436" w:type="dxa"/>
          </w:tcPr>
          <w:p w14:paraId="09C7DF11" w14:textId="77777777" w:rsidR="00032F4B" w:rsidRPr="00815F40" w:rsidRDefault="00032F4B" w:rsidP="002D55BE">
            <w:pPr>
              <w:jc w:val="center"/>
              <w:rPr>
                <w:lang w:val="lt-LT"/>
              </w:rPr>
            </w:pPr>
            <w:r w:rsidRPr="00815F40">
              <w:rPr>
                <w:lang w:val="lt-LT"/>
              </w:rPr>
              <w:t>29</w:t>
            </w:r>
          </w:p>
        </w:tc>
        <w:tc>
          <w:tcPr>
            <w:tcW w:w="0" w:type="auto"/>
          </w:tcPr>
          <w:p w14:paraId="53C53A09" w14:textId="77777777" w:rsidR="00032F4B" w:rsidRPr="00815F40" w:rsidRDefault="00032F4B" w:rsidP="002D55BE">
            <w:pPr>
              <w:jc w:val="center"/>
              <w:rPr>
                <w:lang w:val="lt-LT"/>
              </w:rPr>
            </w:pPr>
            <w:r w:rsidRPr="00815F40">
              <w:rPr>
                <w:lang w:val="lt-LT"/>
              </w:rPr>
              <w:t>30</w:t>
            </w:r>
          </w:p>
        </w:tc>
        <w:tc>
          <w:tcPr>
            <w:tcW w:w="0" w:type="auto"/>
          </w:tcPr>
          <w:p w14:paraId="50504136" w14:textId="77777777" w:rsidR="00032F4B" w:rsidRPr="00815F40" w:rsidRDefault="00032F4B" w:rsidP="002D55BE">
            <w:pPr>
              <w:jc w:val="center"/>
              <w:rPr>
                <w:lang w:val="lt-LT"/>
              </w:rPr>
            </w:pPr>
            <w:r w:rsidRPr="00815F40">
              <w:rPr>
                <w:lang w:val="lt-LT"/>
              </w:rPr>
              <w:t>31</w:t>
            </w:r>
          </w:p>
        </w:tc>
        <w:tc>
          <w:tcPr>
            <w:tcW w:w="0" w:type="auto"/>
          </w:tcPr>
          <w:p w14:paraId="31E29B92" w14:textId="77777777" w:rsidR="00032F4B" w:rsidRPr="00815F40" w:rsidRDefault="00032F4B" w:rsidP="002D55BE">
            <w:pPr>
              <w:jc w:val="center"/>
              <w:rPr>
                <w:lang w:val="lt-LT"/>
              </w:rPr>
            </w:pPr>
          </w:p>
        </w:tc>
      </w:tr>
    </w:tbl>
    <w:p w14:paraId="38502A9B" w14:textId="77777777" w:rsidR="00032F4B" w:rsidRPr="00815F40" w:rsidRDefault="00032F4B" w:rsidP="00032F4B">
      <w:pPr>
        <w:rPr>
          <w:lang w:val="lt-LT"/>
        </w:rPr>
      </w:pPr>
    </w:p>
    <w:p w14:paraId="767F3F5E" w14:textId="77777777" w:rsidR="00032F4B" w:rsidRPr="00815F40" w:rsidRDefault="00032F4B" w:rsidP="00032F4B">
      <w:pPr>
        <w:rPr>
          <w:lang w:val="lt-LT"/>
        </w:rPr>
      </w:pPr>
      <w:r w:rsidRPr="00815F40">
        <w:rPr>
          <w:lang w:val="lt-LT"/>
        </w:rPr>
        <w:t>Po 31 gydymo pompos daugiau nenaudokite, net jeigu ji ne visiškai tuščia.</w:t>
      </w:r>
    </w:p>
    <w:p w14:paraId="0AAEE8CC" w14:textId="77777777" w:rsidR="00032F4B" w:rsidRPr="00815F40" w:rsidRDefault="00032F4B" w:rsidP="00032F4B">
      <w:pPr>
        <w:rPr>
          <w:lang w:val="lt-LT"/>
        </w:rPr>
      </w:pPr>
    </w:p>
    <w:p w14:paraId="73258018" w14:textId="77777777" w:rsidR="00032F4B" w:rsidRPr="00815F40" w:rsidRDefault="00032F4B" w:rsidP="00032F4B">
      <w:pPr>
        <w:rPr>
          <w:lang w:val="lt-LT"/>
        </w:rPr>
      </w:pPr>
    </w:p>
    <w:p w14:paraId="00B01C72"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815F40">
        <w:rPr>
          <w:b/>
          <w:lang w:val="lt-LT"/>
        </w:rPr>
        <w:t>16.</w:t>
      </w:r>
      <w:r w:rsidRPr="00815F40">
        <w:rPr>
          <w:b/>
          <w:lang w:val="lt-LT"/>
        </w:rPr>
        <w:tab/>
        <w:t>INFORMACIJA BRAILIO RAŠTU</w:t>
      </w:r>
    </w:p>
    <w:p w14:paraId="7F400179" w14:textId="77777777" w:rsidR="00032F4B" w:rsidRPr="00815F40" w:rsidRDefault="00032F4B" w:rsidP="00032F4B">
      <w:pPr>
        <w:keepNext/>
        <w:rPr>
          <w:lang w:val="lt-LT"/>
        </w:rPr>
      </w:pPr>
    </w:p>
    <w:p w14:paraId="55858AC6" w14:textId="77777777" w:rsidR="00032F4B" w:rsidRPr="00815F40" w:rsidRDefault="00032F4B" w:rsidP="00032F4B">
      <w:pPr>
        <w:rPr>
          <w:iCs/>
          <w:lang w:val="lt-LT"/>
        </w:rPr>
      </w:pPr>
      <w:proofErr w:type="spellStart"/>
      <w:r w:rsidRPr="00815F40">
        <w:rPr>
          <w:lang w:val="lt-LT"/>
        </w:rPr>
        <w:t>akshidroz</w:t>
      </w:r>
      <w:proofErr w:type="spellEnd"/>
    </w:p>
    <w:p w14:paraId="7F29B10E" w14:textId="77777777" w:rsidR="00032F4B" w:rsidRPr="00815F40" w:rsidRDefault="00032F4B" w:rsidP="00032F4B">
      <w:pPr>
        <w:rPr>
          <w:lang w:val="lt-LT"/>
        </w:rPr>
      </w:pPr>
    </w:p>
    <w:p w14:paraId="7D7A7233" w14:textId="77777777" w:rsidR="00032F4B" w:rsidRPr="00815F40" w:rsidRDefault="00032F4B" w:rsidP="00032F4B">
      <w:pPr>
        <w:rPr>
          <w:lang w:val="lt-LT"/>
        </w:rPr>
      </w:pPr>
    </w:p>
    <w:p w14:paraId="5D7C0224" w14:textId="77777777" w:rsidR="00032F4B" w:rsidRPr="00815F40" w:rsidRDefault="00032F4B" w:rsidP="00032F4B">
      <w:pPr>
        <w:keepNext/>
        <w:pBdr>
          <w:top w:val="single" w:sz="4" w:space="1" w:color="auto"/>
          <w:left w:val="single" w:sz="4" w:space="4" w:color="auto"/>
          <w:bottom w:val="single" w:sz="4" w:space="0" w:color="auto"/>
          <w:right w:val="single" w:sz="4" w:space="4" w:color="auto"/>
        </w:pBdr>
        <w:ind w:left="567" w:hanging="567"/>
        <w:rPr>
          <w:i/>
          <w:lang w:val="lt-LT"/>
        </w:rPr>
      </w:pPr>
      <w:r w:rsidRPr="00815F40">
        <w:rPr>
          <w:b/>
          <w:lang w:val="lt-LT"/>
        </w:rPr>
        <w:lastRenderedPageBreak/>
        <w:t>17.</w:t>
      </w:r>
      <w:r w:rsidRPr="00815F40">
        <w:rPr>
          <w:b/>
          <w:lang w:val="lt-LT"/>
        </w:rPr>
        <w:tab/>
        <w:t>UNIKALUS IDENTIFIKATORIUS – 2D BRŪKŠNINIS KODAS</w:t>
      </w:r>
    </w:p>
    <w:p w14:paraId="796B0367" w14:textId="77777777" w:rsidR="00032F4B" w:rsidRPr="00815F40" w:rsidRDefault="00032F4B" w:rsidP="00032F4B">
      <w:pPr>
        <w:keepNext/>
        <w:rPr>
          <w:lang w:val="lt-LT"/>
        </w:rPr>
      </w:pPr>
    </w:p>
    <w:p w14:paraId="196E8EF1" w14:textId="77777777" w:rsidR="00032F4B" w:rsidRPr="00815F40" w:rsidRDefault="00032F4B" w:rsidP="00032F4B">
      <w:pPr>
        <w:rPr>
          <w:lang w:val="lt-LT"/>
        </w:rPr>
      </w:pPr>
      <w:r w:rsidRPr="00815F40">
        <w:rPr>
          <w:shd w:val="clear" w:color="auto" w:fill="CCCCCC"/>
          <w:lang w:val="lt-LT"/>
        </w:rPr>
        <w:t>2D brūkšninis kodas su nurodytu unikaliu identifikatoriumi.</w:t>
      </w:r>
    </w:p>
    <w:p w14:paraId="416E653A" w14:textId="77777777" w:rsidR="00032F4B" w:rsidRPr="00815F40" w:rsidRDefault="00032F4B" w:rsidP="00032F4B">
      <w:pPr>
        <w:rPr>
          <w:lang w:val="lt-LT"/>
        </w:rPr>
      </w:pPr>
    </w:p>
    <w:p w14:paraId="432E4C52" w14:textId="77777777" w:rsidR="00032F4B" w:rsidRPr="00815F40" w:rsidRDefault="00032F4B" w:rsidP="00032F4B">
      <w:pPr>
        <w:rPr>
          <w:lang w:val="lt-LT"/>
        </w:rPr>
      </w:pPr>
    </w:p>
    <w:p w14:paraId="6232AEFE" w14:textId="77777777" w:rsidR="00032F4B" w:rsidRPr="00815F40" w:rsidRDefault="00032F4B" w:rsidP="00032F4B">
      <w:pPr>
        <w:keepNext/>
        <w:pBdr>
          <w:top w:val="single" w:sz="4" w:space="1" w:color="auto"/>
          <w:left w:val="single" w:sz="4" w:space="4" w:color="auto"/>
          <w:bottom w:val="single" w:sz="4" w:space="0" w:color="auto"/>
          <w:right w:val="single" w:sz="4" w:space="4" w:color="auto"/>
        </w:pBdr>
        <w:ind w:left="567" w:hanging="567"/>
        <w:rPr>
          <w:i/>
          <w:lang w:val="lt-LT"/>
        </w:rPr>
      </w:pPr>
      <w:r w:rsidRPr="00815F40">
        <w:rPr>
          <w:b/>
          <w:lang w:val="lt-LT"/>
        </w:rPr>
        <w:t>18.</w:t>
      </w:r>
      <w:r w:rsidRPr="00815F40">
        <w:rPr>
          <w:b/>
          <w:lang w:val="lt-LT"/>
        </w:rPr>
        <w:tab/>
        <w:t>UNIKALUS IDENTIFIKATORIUS – ŽMONĖMS SUPRANTAMI DUOMENYS</w:t>
      </w:r>
    </w:p>
    <w:p w14:paraId="4D7031DF" w14:textId="77777777" w:rsidR="00032F4B" w:rsidRPr="00815F40" w:rsidRDefault="00032F4B" w:rsidP="00032F4B">
      <w:pPr>
        <w:keepNext/>
        <w:rPr>
          <w:lang w:val="lt-LT"/>
        </w:rPr>
      </w:pPr>
    </w:p>
    <w:p w14:paraId="64360B8E" w14:textId="77777777" w:rsidR="00032F4B" w:rsidRPr="00815F40" w:rsidRDefault="00032F4B" w:rsidP="00032F4B">
      <w:pPr>
        <w:rPr>
          <w:lang w:val="lt-LT"/>
        </w:rPr>
      </w:pPr>
      <w:r w:rsidRPr="00815F40">
        <w:rPr>
          <w:lang w:val="lt-LT"/>
        </w:rPr>
        <w:t>PC</w:t>
      </w:r>
    </w:p>
    <w:p w14:paraId="086634BC" w14:textId="77777777" w:rsidR="00032F4B" w:rsidRPr="00815F40" w:rsidRDefault="00032F4B" w:rsidP="00032F4B">
      <w:pPr>
        <w:rPr>
          <w:lang w:val="lt-LT"/>
        </w:rPr>
      </w:pPr>
      <w:r w:rsidRPr="00815F40">
        <w:rPr>
          <w:lang w:val="lt-LT"/>
        </w:rPr>
        <w:t>SN</w:t>
      </w:r>
    </w:p>
    <w:p w14:paraId="5401C439" w14:textId="77777777" w:rsidR="00032F4B" w:rsidRPr="00815F40" w:rsidRDefault="00032F4B" w:rsidP="00032F4B">
      <w:pPr>
        <w:rPr>
          <w:lang w:val="lt-LT"/>
        </w:rPr>
      </w:pPr>
      <w:r w:rsidRPr="00815F40">
        <w:rPr>
          <w:lang w:val="lt-LT"/>
        </w:rPr>
        <w:t>NN</w:t>
      </w:r>
    </w:p>
    <w:p w14:paraId="62D193D3" w14:textId="77777777" w:rsidR="00032F4B" w:rsidRPr="00815F40" w:rsidRDefault="00032F4B" w:rsidP="00032F4B">
      <w:pPr>
        <w:rPr>
          <w:vanish/>
          <w:szCs w:val="22"/>
          <w:lang w:val="lt-LT"/>
        </w:rPr>
      </w:pPr>
    </w:p>
    <w:p w14:paraId="1D20ECAE" w14:textId="77777777" w:rsidR="00032F4B" w:rsidRPr="00815F40" w:rsidRDefault="00032F4B" w:rsidP="00032F4B">
      <w:pPr>
        <w:rPr>
          <w:b/>
          <w:lang w:val="lt-LT"/>
        </w:rPr>
      </w:pPr>
      <w:r w:rsidRPr="00815F40">
        <w:rPr>
          <w:lang w:val="lt-LT"/>
        </w:rPr>
        <w:br w:type="page"/>
      </w:r>
    </w:p>
    <w:p w14:paraId="13249FB0" w14:textId="77777777" w:rsidR="00032F4B" w:rsidRPr="00815F40" w:rsidRDefault="00032F4B" w:rsidP="00032F4B">
      <w:pPr>
        <w:pBdr>
          <w:top w:val="single" w:sz="4" w:space="1" w:color="auto"/>
          <w:left w:val="single" w:sz="4" w:space="4" w:color="auto"/>
          <w:bottom w:val="single" w:sz="4" w:space="1" w:color="auto"/>
          <w:right w:val="single" w:sz="4" w:space="4" w:color="auto"/>
        </w:pBdr>
        <w:rPr>
          <w:b/>
          <w:lang w:val="lt-LT"/>
        </w:rPr>
      </w:pPr>
      <w:r w:rsidRPr="00815F40">
        <w:rPr>
          <w:b/>
          <w:lang w:val="lt-LT"/>
        </w:rPr>
        <w:lastRenderedPageBreak/>
        <w:t>INFORMACIJA ANT VIDINĖS PAKUOTĖS</w:t>
      </w:r>
    </w:p>
    <w:p w14:paraId="7F0ED98F" w14:textId="77777777" w:rsidR="00032F4B" w:rsidRPr="00815F40" w:rsidRDefault="00032F4B" w:rsidP="00032F4B">
      <w:pPr>
        <w:pBdr>
          <w:top w:val="single" w:sz="4" w:space="1" w:color="auto"/>
          <w:left w:val="single" w:sz="4" w:space="4" w:color="auto"/>
          <w:bottom w:val="single" w:sz="4" w:space="1" w:color="auto"/>
          <w:right w:val="single" w:sz="4" w:space="4" w:color="auto"/>
        </w:pBdr>
        <w:rPr>
          <w:bCs/>
          <w:lang w:val="lt-LT"/>
        </w:rPr>
      </w:pPr>
    </w:p>
    <w:p w14:paraId="77BD2CBF" w14:textId="77777777" w:rsidR="00032F4B" w:rsidRPr="00815F40" w:rsidRDefault="00032F4B" w:rsidP="00032F4B">
      <w:pPr>
        <w:pBdr>
          <w:top w:val="single" w:sz="4" w:space="1" w:color="auto"/>
          <w:left w:val="single" w:sz="4" w:space="4" w:color="auto"/>
          <w:bottom w:val="single" w:sz="4" w:space="1" w:color="auto"/>
          <w:right w:val="single" w:sz="4" w:space="4" w:color="auto"/>
        </w:pBdr>
        <w:rPr>
          <w:bCs/>
          <w:lang w:val="lt-LT"/>
        </w:rPr>
      </w:pPr>
      <w:r w:rsidRPr="00815F40">
        <w:rPr>
          <w:b/>
          <w:lang w:val="lt-LT"/>
        </w:rPr>
        <w:t>DAUGIADOZĖS TALPYKLĖS ETIKETĖ</w:t>
      </w:r>
    </w:p>
    <w:p w14:paraId="2F6A8782" w14:textId="77777777" w:rsidR="00032F4B" w:rsidRPr="00815F40" w:rsidRDefault="00032F4B" w:rsidP="00032F4B">
      <w:pPr>
        <w:rPr>
          <w:lang w:val="lt-LT"/>
        </w:rPr>
      </w:pPr>
    </w:p>
    <w:p w14:paraId="24DD6443" w14:textId="77777777" w:rsidR="00032F4B" w:rsidRPr="00815F40" w:rsidRDefault="00032F4B" w:rsidP="00032F4B">
      <w:pPr>
        <w:rPr>
          <w:lang w:val="lt-LT"/>
        </w:rPr>
      </w:pPr>
    </w:p>
    <w:p w14:paraId="5C5C369B"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815F40">
        <w:rPr>
          <w:b/>
          <w:lang w:val="lt-LT"/>
        </w:rPr>
        <w:t>1.</w:t>
      </w:r>
      <w:r w:rsidRPr="00815F40">
        <w:rPr>
          <w:b/>
          <w:lang w:val="lt-LT"/>
        </w:rPr>
        <w:tab/>
        <w:t>VAISTINIO PREPARATO PAVADINIMAS</w:t>
      </w:r>
    </w:p>
    <w:p w14:paraId="58A7B119" w14:textId="77777777" w:rsidR="00032F4B" w:rsidRPr="00815F40" w:rsidRDefault="00032F4B" w:rsidP="00032F4B">
      <w:pPr>
        <w:keepNext/>
        <w:rPr>
          <w:lang w:val="lt-LT"/>
        </w:rPr>
      </w:pPr>
    </w:p>
    <w:p w14:paraId="3441EF4A" w14:textId="77777777" w:rsidR="00032F4B" w:rsidRPr="00815F40" w:rsidRDefault="00032F4B" w:rsidP="00032F4B">
      <w:pPr>
        <w:rPr>
          <w:lang w:val="lt-LT"/>
        </w:rPr>
      </w:pPr>
      <w:proofErr w:type="spellStart"/>
      <w:r w:rsidRPr="00815F40">
        <w:rPr>
          <w:lang w:val="lt-LT"/>
        </w:rPr>
        <w:t>Akshidroz</w:t>
      </w:r>
      <w:proofErr w:type="spellEnd"/>
      <w:r w:rsidRPr="00815F40">
        <w:rPr>
          <w:lang w:val="lt-LT"/>
        </w:rPr>
        <w:t xml:space="preserve"> 8 mg/g kremas</w:t>
      </w:r>
    </w:p>
    <w:p w14:paraId="6085B03D" w14:textId="77777777" w:rsidR="00032F4B" w:rsidRPr="00815F40" w:rsidRDefault="00032F4B" w:rsidP="00032F4B">
      <w:pPr>
        <w:rPr>
          <w:lang w:val="lt-LT"/>
        </w:rPr>
      </w:pPr>
    </w:p>
    <w:p w14:paraId="03C70382" w14:textId="77777777" w:rsidR="00032F4B" w:rsidRPr="00815F40" w:rsidRDefault="00032F4B" w:rsidP="00032F4B">
      <w:pPr>
        <w:rPr>
          <w:lang w:val="lt-LT"/>
        </w:rPr>
      </w:pPr>
      <w:proofErr w:type="spellStart"/>
      <w:r w:rsidRPr="00815F40">
        <w:rPr>
          <w:lang w:val="lt-LT"/>
        </w:rPr>
        <w:t>glikopironis</w:t>
      </w:r>
      <w:proofErr w:type="spellEnd"/>
    </w:p>
    <w:p w14:paraId="04DE428F" w14:textId="77777777" w:rsidR="00032F4B" w:rsidRPr="00815F40" w:rsidRDefault="00032F4B" w:rsidP="00032F4B">
      <w:pPr>
        <w:rPr>
          <w:lang w:val="lt-LT"/>
        </w:rPr>
      </w:pPr>
    </w:p>
    <w:p w14:paraId="5DAC217E" w14:textId="77777777" w:rsidR="00032F4B" w:rsidRPr="00815F40" w:rsidRDefault="00032F4B" w:rsidP="00032F4B">
      <w:pPr>
        <w:rPr>
          <w:lang w:val="lt-LT"/>
        </w:rPr>
      </w:pPr>
    </w:p>
    <w:p w14:paraId="2F8DCBCC"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815F40">
        <w:rPr>
          <w:b/>
          <w:lang w:val="lt-LT"/>
        </w:rPr>
        <w:t>2.</w:t>
      </w:r>
      <w:r w:rsidRPr="00815F40">
        <w:rPr>
          <w:b/>
          <w:lang w:val="lt-LT"/>
        </w:rPr>
        <w:tab/>
        <w:t>VEIKLIOJI (-IOS) MEDŽIAGA (-OS) IR JOS (-Ų) KIEKIS (-IAI)</w:t>
      </w:r>
    </w:p>
    <w:p w14:paraId="6DD00F99" w14:textId="77777777" w:rsidR="00032F4B" w:rsidRPr="00815F40" w:rsidRDefault="00032F4B" w:rsidP="00032F4B">
      <w:pPr>
        <w:keepNext/>
        <w:rPr>
          <w:lang w:val="lt-LT"/>
        </w:rPr>
      </w:pPr>
    </w:p>
    <w:p w14:paraId="61F34D27" w14:textId="77777777" w:rsidR="00032F4B" w:rsidRPr="00815F40" w:rsidRDefault="00032F4B" w:rsidP="00032F4B">
      <w:pPr>
        <w:rPr>
          <w:lang w:val="lt-LT"/>
        </w:rPr>
      </w:pPr>
      <w:r w:rsidRPr="00815F40">
        <w:rPr>
          <w:lang w:val="lt-LT"/>
        </w:rPr>
        <w:t xml:space="preserve">1 g kremo yra </w:t>
      </w:r>
      <w:proofErr w:type="spellStart"/>
      <w:r w:rsidRPr="00815F40">
        <w:rPr>
          <w:lang w:val="lt-LT"/>
        </w:rPr>
        <w:t>glikopironio</w:t>
      </w:r>
      <w:proofErr w:type="spellEnd"/>
      <w:r w:rsidRPr="00815F40">
        <w:rPr>
          <w:lang w:val="lt-LT"/>
        </w:rPr>
        <w:t xml:space="preserve"> bromido, atitinkančio 8 mg </w:t>
      </w:r>
      <w:proofErr w:type="spellStart"/>
      <w:r w:rsidRPr="00815F40">
        <w:rPr>
          <w:lang w:val="lt-LT"/>
        </w:rPr>
        <w:t>glikopironio</w:t>
      </w:r>
      <w:proofErr w:type="spellEnd"/>
      <w:r w:rsidRPr="00815F40">
        <w:rPr>
          <w:lang w:val="lt-LT"/>
        </w:rPr>
        <w:t xml:space="preserve">. Vienu pompos </w:t>
      </w:r>
      <w:proofErr w:type="spellStart"/>
      <w:r w:rsidRPr="00815F40">
        <w:rPr>
          <w:lang w:val="lt-LT"/>
        </w:rPr>
        <w:t>spūsniu</w:t>
      </w:r>
      <w:proofErr w:type="spellEnd"/>
      <w:r w:rsidRPr="00815F40">
        <w:rPr>
          <w:lang w:val="lt-LT"/>
        </w:rPr>
        <w:t xml:space="preserve"> išspaudžiama 270 mg kremo, kurio sudėtyje yra 2,2 mg </w:t>
      </w:r>
      <w:proofErr w:type="spellStart"/>
      <w:r w:rsidRPr="00815F40">
        <w:rPr>
          <w:lang w:val="lt-LT"/>
        </w:rPr>
        <w:t>glikopironio</w:t>
      </w:r>
      <w:proofErr w:type="spellEnd"/>
      <w:r w:rsidRPr="00815F40">
        <w:rPr>
          <w:lang w:val="lt-LT"/>
        </w:rPr>
        <w:t>.</w:t>
      </w:r>
    </w:p>
    <w:p w14:paraId="4DE3B2A6" w14:textId="77777777" w:rsidR="00032F4B" w:rsidRPr="00815F40" w:rsidRDefault="00032F4B" w:rsidP="00032F4B">
      <w:pPr>
        <w:rPr>
          <w:lang w:val="lt-LT"/>
        </w:rPr>
      </w:pPr>
    </w:p>
    <w:p w14:paraId="33497035" w14:textId="77777777" w:rsidR="00032F4B" w:rsidRPr="00815F40" w:rsidRDefault="00032F4B" w:rsidP="00032F4B">
      <w:pPr>
        <w:rPr>
          <w:lang w:val="lt-LT"/>
        </w:rPr>
      </w:pPr>
    </w:p>
    <w:p w14:paraId="23627C4B"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815F40">
        <w:rPr>
          <w:b/>
          <w:lang w:val="lt-LT"/>
        </w:rPr>
        <w:t>3.</w:t>
      </w:r>
      <w:r w:rsidRPr="00815F40">
        <w:rPr>
          <w:b/>
          <w:lang w:val="lt-LT"/>
        </w:rPr>
        <w:tab/>
        <w:t>PAGALBINIŲ MEDŽIAGŲ SĄRAŠAS</w:t>
      </w:r>
    </w:p>
    <w:p w14:paraId="14471753" w14:textId="77777777" w:rsidR="00032F4B" w:rsidRPr="00815F40" w:rsidRDefault="00032F4B" w:rsidP="00032F4B">
      <w:pPr>
        <w:keepNext/>
        <w:rPr>
          <w:lang w:val="lt-LT"/>
        </w:rPr>
      </w:pPr>
    </w:p>
    <w:p w14:paraId="065688F9" w14:textId="77777777" w:rsidR="00032F4B" w:rsidRPr="00815F40" w:rsidRDefault="00032F4B" w:rsidP="00032F4B">
      <w:pPr>
        <w:rPr>
          <w:lang w:val="lt-LT"/>
        </w:rPr>
      </w:pPr>
      <w:r w:rsidRPr="00815F40">
        <w:rPr>
          <w:lang w:val="lt-LT"/>
        </w:rPr>
        <w:t xml:space="preserve">Sudėtyje yra </w:t>
      </w:r>
      <w:proofErr w:type="spellStart"/>
      <w:r w:rsidRPr="00815F40">
        <w:rPr>
          <w:lang w:val="lt-LT"/>
        </w:rPr>
        <w:t>benzilo</w:t>
      </w:r>
      <w:proofErr w:type="spellEnd"/>
      <w:r w:rsidRPr="00815F40">
        <w:rPr>
          <w:lang w:val="lt-LT"/>
        </w:rPr>
        <w:t xml:space="preserve"> alkoholio (E1519), </w:t>
      </w:r>
      <w:proofErr w:type="spellStart"/>
      <w:r w:rsidRPr="00815F40">
        <w:rPr>
          <w:lang w:val="lt-LT"/>
        </w:rPr>
        <w:t>propilenglikolio</w:t>
      </w:r>
      <w:proofErr w:type="spellEnd"/>
      <w:r w:rsidRPr="00815F40">
        <w:rPr>
          <w:lang w:val="lt-LT"/>
        </w:rPr>
        <w:t xml:space="preserve"> (E1520), </w:t>
      </w:r>
      <w:proofErr w:type="spellStart"/>
      <w:r w:rsidRPr="00815F40">
        <w:rPr>
          <w:lang w:val="lt-LT"/>
        </w:rPr>
        <w:t>cetostearilo</w:t>
      </w:r>
      <w:proofErr w:type="spellEnd"/>
      <w:r w:rsidRPr="00815F40">
        <w:rPr>
          <w:lang w:val="lt-LT"/>
        </w:rPr>
        <w:t xml:space="preserve"> alkoholio, citrinų rūgšties (E330), </w:t>
      </w:r>
      <w:proofErr w:type="spellStart"/>
      <w:r w:rsidRPr="00815F40">
        <w:rPr>
          <w:lang w:val="lt-LT"/>
        </w:rPr>
        <w:t>glicerolio</w:t>
      </w:r>
      <w:proofErr w:type="spellEnd"/>
      <w:r w:rsidRPr="00815F40">
        <w:rPr>
          <w:lang w:val="lt-LT"/>
        </w:rPr>
        <w:t xml:space="preserve"> </w:t>
      </w:r>
      <w:proofErr w:type="spellStart"/>
      <w:r w:rsidRPr="00815F40">
        <w:rPr>
          <w:lang w:val="lt-LT"/>
        </w:rPr>
        <w:t>monostearato</w:t>
      </w:r>
      <w:proofErr w:type="spellEnd"/>
      <w:r w:rsidRPr="00815F40">
        <w:rPr>
          <w:lang w:val="lt-LT"/>
        </w:rPr>
        <w:t xml:space="preserve"> 40</w:t>
      </w:r>
      <w:r w:rsidRPr="00815F40">
        <w:rPr>
          <w:lang w:val="lt-LT"/>
        </w:rPr>
        <w:noBreakHyphen/>
        <w:t xml:space="preserve">55, </w:t>
      </w:r>
      <w:proofErr w:type="spellStart"/>
      <w:r w:rsidRPr="00815F40">
        <w:rPr>
          <w:lang w:val="lt-LT"/>
        </w:rPr>
        <w:t>makrogolio</w:t>
      </w:r>
      <w:proofErr w:type="spellEnd"/>
      <w:r w:rsidRPr="00815F40">
        <w:rPr>
          <w:lang w:val="lt-LT"/>
        </w:rPr>
        <w:t xml:space="preserve"> 20 </w:t>
      </w:r>
      <w:proofErr w:type="spellStart"/>
      <w:r w:rsidRPr="00815F40">
        <w:rPr>
          <w:lang w:val="lt-LT"/>
        </w:rPr>
        <w:t>glicerolio</w:t>
      </w:r>
      <w:proofErr w:type="spellEnd"/>
      <w:r w:rsidRPr="00815F40">
        <w:rPr>
          <w:lang w:val="lt-LT"/>
        </w:rPr>
        <w:t xml:space="preserve"> </w:t>
      </w:r>
      <w:proofErr w:type="spellStart"/>
      <w:r w:rsidRPr="00815F40">
        <w:rPr>
          <w:lang w:val="lt-LT"/>
        </w:rPr>
        <w:t>monostearato</w:t>
      </w:r>
      <w:proofErr w:type="spellEnd"/>
      <w:r w:rsidRPr="00815F40">
        <w:rPr>
          <w:lang w:val="lt-LT"/>
        </w:rPr>
        <w:t xml:space="preserve">, natrio citrato (E331), </w:t>
      </w:r>
      <w:proofErr w:type="spellStart"/>
      <w:r w:rsidRPr="00815F40">
        <w:rPr>
          <w:lang w:val="lt-LT"/>
        </w:rPr>
        <w:t>oktildodekanolio</w:t>
      </w:r>
      <w:proofErr w:type="spellEnd"/>
      <w:r w:rsidRPr="00815F40">
        <w:rPr>
          <w:lang w:val="lt-LT"/>
        </w:rPr>
        <w:t>, išgryninto vandens.</w:t>
      </w:r>
    </w:p>
    <w:p w14:paraId="40D16650" w14:textId="77777777" w:rsidR="00032F4B" w:rsidRPr="00815F40" w:rsidRDefault="00032F4B" w:rsidP="00032F4B">
      <w:pPr>
        <w:rPr>
          <w:lang w:val="lt-LT"/>
        </w:rPr>
      </w:pPr>
    </w:p>
    <w:p w14:paraId="3C4EEB32" w14:textId="77777777" w:rsidR="00032F4B" w:rsidRPr="00815F40" w:rsidRDefault="00032F4B" w:rsidP="00032F4B">
      <w:pPr>
        <w:rPr>
          <w:lang w:val="lt-LT"/>
        </w:rPr>
      </w:pPr>
      <w:r w:rsidRPr="00815F40">
        <w:rPr>
          <w:lang w:val="lt-LT"/>
        </w:rPr>
        <w:t>Daugiau informacijos žr. pakuotės lapelyje.</w:t>
      </w:r>
    </w:p>
    <w:p w14:paraId="3AA1B8BA" w14:textId="77777777" w:rsidR="00032F4B" w:rsidRPr="00815F40" w:rsidRDefault="00032F4B" w:rsidP="00032F4B">
      <w:pPr>
        <w:rPr>
          <w:lang w:val="lt-LT"/>
        </w:rPr>
      </w:pPr>
    </w:p>
    <w:p w14:paraId="6938900F" w14:textId="77777777" w:rsidR="00032F4B" w:rsidRPr="00815F40" w:rsidRDefault="00032F4B" w:rsidP="00032F4B">
      <w:pPr>
        <w:rPr>
          <w:lang w:val="lt-LT"/>
        </w:rPr>
      </w:pPr>
    </w:p>
    <w:p w14:paraId="39FB7D25"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815F40">
        <w:rPr>
          <w:b/>
          <w:lang w:val="lt-LT"/>
        </w:rPr>
        <w:t>4.</w:t>
      </w:r>
      <w:r w:rsidRPr="00815F40">
        <w:rPr>
          <w:b/>
          <w:lang w:val="lt-LT"/>
        </w:rPr>
        <w:tab/>
        <w:t>FARMACINĖ FORMA IR KIEKIS PAKUOTĖJE</w:t>
      </w:r>
    </w:p>
    <w:p w14:paraId="7FFCCB48" w14:textId="77777777" w:rsidR="00032F4B" w:rsidRPr="00815F40" w:rsidRDefault="00032F4B" w:rsidP="00032F4B">
      <w:pPr>
        <w:keepNext/>
        <w:rPr>
          <w:lang w:val="lt-LT"/>
        </w:rPr>
      </w:pPr>
    </w:p>
    <w:p w14:paraId="200F7701" w14:textId="77777777" w:rsidR="00032F4B" w:rsidRPr="00815F40" w:rsidRDefault="00032F4B" w:rsidP="00032F4B">
      <w:pPr>
        <w:rPr>
          <w:lang w:val="lt-LT"/>
        </w:rPr>
      </w:pPr>
      <w:r w:rsidRPr="00815F40">
        <w:rPr>
          <w:lang w:val="lt-LT"/>
        </w:rPr>
        <w:t>Kremas</w:t>
      </w:r>
    </w:p>
    <w:p w14:paraId="0C551FEF" w14:textId="77777777" w:rsidR="00032F4B" w:rsidRPr="00815F40" w:rsidRDefault="00032F4B" w:rsidP="00032F4B">
      <w:pPr>
        <w:rPr>
          <w:lang w:val="lt-LT"/>
        </w:rPr>
      </w:pPr>
      <w:r w:rsidRPr="00815F40">
        <w:rPr>
          <w:lang w:val="lt-LT"/>
        </w:rPr>
        <w:t>50 g (31 gydymas)</w:t>
      </w:r>
    </w:p>
    <w:p w14:paraId="38B6BAA3" w14:textId="77777777" w:rsidR="00032F4B" w:rsidRPr="00815F40" w:rsidRDefault="00032F4B" w:rsidP="00032F4B">
      <w:pPr>
        <w:rPr>
          <w:lang w:val="lt-LT"/>
        </w:rPr>
      </w:pPr>
    </w:p>
    <w:p w14:paraId="5522DC80" w14:textId="77777777" w:rsidR="00032F4B" w:rsidRPr="00815F40" w:rsidRDefault="00032F4B" w:rsidP="00032F4B">
      <w:pPr>
        <w:rPr>
          <w:lang w:val="lt-LT"/>
        </w:rPr>
      </w:pPr>
    </w:p>
    <w:p w14:paraId="3571F9CF"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815F40">
        <w:rPr>
          <w:b/>
          <w:lang w:val="lt-LT"/>
        </w:rPr>
        <w:t>5.</w:t>
      </w:r>
      <w:r w:rsidRPr="00815F40">
        <w:rPr>
          <w:b/>
          <w:lang w:val="lt-LT"/>
        </w:rPr>
        <w:tab/>
        <w:t>VARTOJIMOMETODAS IR BŪDAS (-AI)</w:t>
      </w:r>
    </w:p>
    <w:p w14:paraId="708955D5" w14:textId="77777777" w:rsidR="00032F4B" w:rsidRPr="00815F40" w:rsidRDefault="00032F4B" w:rsidP="00032F4B">
      <w:pPr>
        <w:keepNext/>
        <w:rPr>
          <w:i/>
          <w:lang w:val="lt-LT"/>
        </w:rPr>
      </w:pPr>
    </w:p>
    <w:p w14:paraId="5FAED233" w14:textId="77777777" w:rsidR="00032F4B" w:rsidRPr="00815F40" w:rsidRDefault="00032F4B" w:rsidP="00032F4B">
      <w:pPr>
        <w:rPr>
          <w:lang w:val="lt-LT"/>
        </w:rPr>
      </w:pPr>
      <w:r w:rsidRPr="00815F40">
        <w:rPr>
          <w:lang w:val="lt-LT"/>
        </w:rPr>
        <w:t>Vartoti ant odos.</w:t>
      </w:r>
    </w:p>
    <w:p w14:paraId="50C2D840" w14:textId="77777777" w:rsidR="00032F4B" w:rsidRPr="00815F40" w:rsidRDefault="00032F4B" w:rsidP="00032F4B">
      <w:pPr>
        <w:rPr>
          <w:lang w:val="lt-LT"/>
        </w:rPr>
      </w:pPr>
    </w:p>
    <w:p w14:paraId="5DEEF467" w14:textId="77777777" w:rsidR="00032F4B" w:rsidRPr="00815F40" w:rsidRDefault="00032F4B" w:rsidP="00032F4B">
      <w:pPr>
        <w:rPr>
          <w:lang w:val="lt-LT"/>
        </w:rPr>
      </w:pPr>
      <w:r w:rsidRPr="00815F40">
        <w:rPr>
          <w:lang w:val="lt-LT"/>
        </w:rPr>
        <w:t>Prieš vartojimą perskaitykite pakuotės lapelį.</w:t>
      </w:r>
    </w:p>
    <w:p w14:paraId="3322F580" w14:textId="77777777" w:rsidR="00032F4B" w:rsidRPr="00815F40" w:rsidRDefault="00032F4B" w:rsidP="00032F4B">
      <w:pPr>
        <w:rPr>
          <w:lang w:val="lt-LT"/>
        </w:rPr>
      </w:pPr>
    </w:p>
    <w:p w14:paraId="5F31006C" w14:textId="77777777" w:rsidR="00032F4B" w:rsidRPr="00815F40" w:rsidRDefault="00032F4B" w:rsidP="00032F4B">
      <w:pPr>
        <w:rPr>
          <w:lang w:val="lt-LT"/>
        </w:rPr>
      </w:pPr>
    </w:p>
    <w:p w14:paraId="75EA0FAA"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815F40">
        <w:rPr>
          <w:b/>
          <w:lang w:val="lt-LT"/>
        </w:rPr>
        <w:t>6.</w:t>
      </w:r>
      <w:r w:rsidRPr="00815F40">
        <w:rPr>
          <w:b/>
          <w:lang w:val="lt-LT"/>
        </w:rPr>
        <w:tab/>
        <w:t>SPECIALUS ĮSPĖJIMAS, KAD VAISTINĮ PREPARATĄ BŪTINA LAIKYTI VAIKAMS NEPASTEBIMOJE IR NEPASIEKIAMOJE VIETOJE</w:t>
      </w:r>
    </w:p>
    <w:p w14:paraId="2F67E432" w14:textId="77777777" w:rsidR="00032F4B" w:rsidRPr="00815F40" w:rsidRDefault="00032F4B" w:rsidP="00032F4B">
      <w:pPr>
        <w:keepNext/>
        <w:rPr>
          <w:lang w:val="lt-LT"/>
        </w:rPr>
      </w:pPr>
    </w:p>
    <w:p w14:paraId="3FAA1A52" w14:textId="77777777" w:rsidR="00032F4B" w:rsidRPr="00815F40" w:rsidRDefault="00032F4B" w:rsidP="00032F4B">
      <w:pPr>
        <w:outlineLvl w:val="0"/>
        <w:rPr>
          <w:lang w:val="lt-LT"/>
        </w:rPr>
      </w:pPr>
      <w:r w:rsidRPr="00815F40">
        <w:rPr>
          <w:lang w:val="lt-LT"/>
        </w:rPr>
        <w:t>Laikyti vaikams nepastebimoje ir nepasiekiamoje vietoje.</w:t>
      </w:r>
    </w:p>
    <w:p w14:paraId="7BC0928D" w14:textId="77777777" w:rsidR="00032F4B" w:rsidRPr="00815F40" w:rsidRDefault="00032F4B" w:rsidP="00032F4B">
      <w:pPr>
        <w:rPr>
          <w:lang w:val="lt-LT"/>
        </w:rPr>
      </w:pPr>
    </w:p>
    <w:p w14:paraId="25C33877" w14:textId="77777777" w:rsidR="00032F4B" w:rsidRPr="00815F40" w:rsidRDefault="00032F4B" w:rsidP="00032F4B">
      <w:pPr>
        <w:rPr>
          <w:lang w:val="lt-LT"/>
        </w:rPr>
      </w:pPr>
    </w:p>
    <w:p w14:paraId="4D59EFD7"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815F40">
        <w:rPr>
          <w:b/>
          <w:lang w:val="lt-LT"/>
        </w:rPr>
        <w:t>7.</w:t>
      </w:r>
      <w:r w:rsidRPr="00815F40">
        <w:rPr>
          <w:b/>
          <w:lang w:val="lt-LT"/>
        </w:rPr>
        <w:tab/>
        <w:t>KITAS (-I) SPECIALUS (-ŪS) ĮSPĖJIMAS (-AI) (JEI REIKIA)</w:t>
      </w:r>
    </w:p>
    <w:p w14:paraId="0E52F74E" w14:textId="77777777" w:rsidR="00032F4B" w:rsidRPr="00815F40" w:rsidRDefault="00032F4B" w:rsidP="00032F4B">
      <w:pPr>
        <w:keepNext/>
        <w:rPr>
          <w:lang w:val="lt-LT"/>
        </w:rPr>
      </w:pPr>
    </w:p>
    <w:p w14:paraId="1FE629E7" w14:textId="77777777" w:rsidR="00032F4B" w:rsidRPr="00815F40" w:rsidRDefault="00032F4B" w:rsidP="00032F4B">
      <w:pPr>
        <w:rPr>
          <w:lang w:val="lt-LT"/>
        </w:rPr>
      </w:pPr>
    </w:p>
    <w:p w14:paraId="5BE25018"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815F40">
        <w:rPr>
          <w:b/>
          <w:lang w:val="lt-LT"/>
        </w:rPr>
        <w:t>8.</w:t>
      </w:r>
      <w:r w:rsidRPr="00815F40">
        <w:rPr>
          <w:b/>
          <w:lang w:val="lt-LT"/>
        </w:rPr>
        <w:tab/>
        <w:t>TINKAMUMO LAIKAS</w:t>
      </w:r>
    </w:p>
    <w:p w14:paraId="14278602" w14:textId="77777777" w:rsidR="00032F4B" w:rsidRPr="00815F40" w:rsidRDefault="00032F4B" w:rsidP="00032F4B">
      <w:pPr>
        <w:keepNext/>
        <w:rPr>
          <w:lang w:val="lt-LT"/>
        </w:rPr>
      </w:pPr>
    </w:p>
    <w:p w14:paraId="4B4CB3AC" w14:textId="77777777" w:rsidR="00032F4B" w:rsidRPr="00815F40" w:rsidRDefault="00032F4B" w:rsidP="00032F4B">
      <w:pPr>
        <w:rPr>
          <w:lang w:val="lt-LT"/>
        </w:rPr>
      </w:pPr>
      <w:r w:rsidRPr="00815F40">
        <w:rPr>
          <w:lang w:val="lt-LT"/>
        </w:rPr>
        <w:t>Tinka iki</w:t>
      </w:r>
    </w:p>
    <w:p w14:paraId="5895A91F" w14:textId="77777777" w:rsidR="00032F4B" w:rsidRPr="00815F40" w:rsidRDefault="00032F4B" w:rsidP="00032F4B">
      <w:pPr>
        <w:rPr>
          <w:lang w:val="lt-LT"/>
        </w:rPr>
      </w:pPr>
      <w:r w:rsidRPr="00815F40">
        <w:rPr>
          <w:lang w:val="lt-LT"/>
        </w:rPr>
        <w:t xml:space="preserve">Po pompos pirmo </w:t>
      </w:r>
      <w:proofErr w:type="spellStart"/>
      <w:r w:rsidRPr="00815F40">
        <w:rPr>
          <w:lang w:val="lt-LT"/>
        </w:rPr>
        <w:t>spūsnio</w:t>
      </w:r>
      <w:proofErr w:type="spellEnd"/>
      <w:r w:rsidRPr="00815F40">
        <w:rPr>
          <w:lang w:val="lt-LT"/>
        </w:rPr>
        <w:t>, vaistą galima vartoti ne ilgiau kaip 12 mėnesių.</w:t>
      </w:r>
    </w:p>
    <w:p w14:paraId="0085E9B9" w14:textId="77777777" w:rsidR="00032F4B" w:rsidRPr="00815F40" w:rsidRDefault="00032F4B" w:rsidP="00032F4B">
      <w:pPr>
        <w:rPr>
          <w:lang w:val="lt-LT"/>
        </w:rPr>
      </w:pPr>
    </w:p>
    <w:p w14:paraId="2C64216B" w14:textId="77777777" w:rsidR="00032F4B" w:rsidRPr="00815F40" w:rsidRDefault="00032F4B" w:rsidP="00032F4B">
      <w:pPr>
        <w:rPr>
          <w:lang w:val="lt-LT"/>
        </w:rPr>
      </w:pPr>
    </w:p>
    <w:p w14:paraId="1862DD17"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815F40">
        <w:rPr>
          <w:b/>
          <w:lang w:val="lt-LT"/>
        </w:rPr>
        <w:lastRenderedPageBreak/>
        <w:t>9.</w:t>
      </w:r>
      <w:r w:rsidRPr="00815F40">
        <w:rPr>
          <w:b/>
          <w:lang w:val="lt-LT"/>
        </w:rPr>
        <w:tab/>
        <w:t>SPECIALIOS LAIKYMO SĄLYGOS</w:t>
      </w:r>
    </w:p>
    <w:p w14:paraId="23C88AD2" w14:textId="77777777" w:rsidR="00032F4B" w:rsidRPr="00815F40" w:rsidRDefault="00032F4B" w:rsidP="00032F4B">
      <w:pPr>
        <w:keepNext/>
        <w:rPr>
          <w:lang w:val="lt-LT"/>
        </w:rPr>
      </w:pPr>
    </w:p>
    <w:p w14:paraId="5F8252BF" w14:textId="77777777" w:rsidR="00032F4B" w:rsidRPr="00815F40" w:rsidRDefault="00032F4B" w:rsidP="00032F4B">
      <w:pPr>
        <w:rPr>
          <w:lang w:val="lt-LT"/>
        </w:rPr>
      </w:pPr>
    </w:p>
    <w:p w14:paraId="25AD5147"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815F40">
        <w:rPr>
          <w:b/>
          <w:lang w:val="lt-LT"/>
        </w:rPr>
        <w:t>10.</w:t>
      </w:r>
      <w:r w:rsidRPr="00815F40">
        <w:rPr>
          <w:b/>
          <w:lang w:val="lt-LT"/>
        </w:rPr>
        <w:tab/>
        <w:t>SPECIALIOS ATSARGUMO PRIEMONĖS DĖL NESUVARTOTO VAISTINIO PREPARATO AR JO ATLIEKŲ TVARKYMO (JEI REIKIA)</w:t>
      </w:r>
    </w:p>
    <w:p w14:paraId="0513D189" w14:textId="77777777" w:rsidR="00032F4B" w:rsidRPr="00815F40" w:rsidRDefault="00032F4B" w:rsidP="00032F4B">
      <w:pPr>
        <w:keepNext/>
        <w:rPr>
          <w:lang w:val="lt-LT"/>
        </w:rPr>
      </w:pPr>
    </w:p>
    <w:p w14:paraId="645A25D8" w14:textId="77777777" w:rsidR="00032F4B" w:rsidRPr="00815F40" w:rsidRDefault="00032F4B" w:rsidP="00032F4B">
      <w:pPr>
        <w:rPr>
          <w:lang w:val="lt-LT"/>
        </w:rPr>
      </w:pPr>
    </w:p>
    <w:p w14:paraId="716ACEB2"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815F40">
        <w:rPr>
          <w:b/>
          <w:lang w:val="lt-LT"/>
        </w:rPr>
        <w:t>11.</w:t>
      </w:r>
      <w:r w:rsidRPr="00815F40">
        <w:rPr>
          <w:b/>
          <w:lang w:val="lt-LT"/>
        </w:rPr>
        <w:tab/>
        <w:t>REGISTRUOTOJO PAVADINIMAS IR ADRESAS</w:t>
      </w:r>
    </w:p>
    <w:p w14:paraId="29886CD7" w14:textId="77777777" w:rsidR="00032F4B" w:rsidRPr="00815F40" w:rsidRDefault="00032F4B" w:rsidP="00032F4B">
      <w:pPr>
        <w:keepNext/>
        <w:rPr>
          <w:lang w:val="lt-LT"/>
        </w:rPr>
      </w:pPr>
    </w:p>
    <w:p w14:paraId="71C4366A" w14:textId="77777777" w:rsidR="00032F4B" w:rsidRPr="00815F40" w:rsidRDefault="00032F4B" w:rsidP="00032F4B">
      <w:pPr>
        <w:rPr>
          <w:lang w:val="lt-LT"/>
        </w:rPr>
      </w:pPr>
      <w:r w:rsidRPr="00815F40">
        <w:rPr>
          <w:lang w:val="lt-LT"/>
        </w:rPr>
        <w:t xml:space="preserve">Dr. August </w:t>
      </w:r>
      <w:proofErr w:type="spellStart"/>
      <w:r w:rsidRPr="00815F40">
        <w:rPr>
          <w:lang w:val="lt-LT"/>
        </w:rPr>
        <w:t>Wolff</w:t>
      </w:r>
      <w:proofErr w:type="spellEnd"/>
      <w:r w:rsidRPr="00815F40">
        <w:rPr>
          <w:lang w:val="lt-LT"/>
        </w:rPr>
        <w:t xml:space="preserve"> </w:t>
      </w:r>
      <w:proofErr w:type="spellStart"/>
      <w:r w:rsidRPr="00815F40">
        <w:rPr>
          <w:lang w:val="lt-LT"/>
        </w:rPr>
        <w:t>GmbH</w:t>
      </w:r>
      <w:proofErr w:type="spellEnd"/>
      <w:r w:rsidRPr="00815F40">
        <w:rPr>
          <w:lang w:val="lt-LT"/>
        </w:rPr>
        <w:t xml:space="preserve"> &amp; </w:t>
      </w:r>
      <w:proofErr w:type="spellStart"/>
      <w:r w:rsidRPr="00815F40">
        <w:rPr>
          <w:lang w:val="lt-LT"/>
        </w:rPr>
        <w:t>Co</w:t>
      </w:r>
      <w:proofErr w:type="spellEnd"/>
      <w:r w:rsidRPr="00815F40">
        <w:rPr>
          <w:lang w:val="lt-LT"/>
        </w:rPr>
        <w:t xml:space="preserve">. KG </w:t>
      </w:r>
      <w:proofErr w:type="spellStart"/>
      <w:r w:rsidRPr="00815F40">
        <w:rPr>
          <w:lang w:val="lt-LT"/>
        </w:rPr>
        <w:t>Arzneimittel</w:t>
      </w:r>
      <w:proofErr w:type="spellEnd"/>
    </w:p>
    <w:p w14:paraId="0F687733" w14:textId="77777777" w:rsidR="00032F4B" w:rsidRPr="00815F40" w:rsidRDefault="00032F4B" w:rsidP="00032F4B">
      <w:pPr>
        <w:rPr>
          <w:lang w:val="lt-LT"/>
        </w:rPr>
      </w:pPr>
      <w:proofErr w:type="spellStart"/>
      <w:r w:rsidRPr="00815F40">
        <w:rPr>
          <w:lang w:val="lt-LT"/>
        </w:rPr>
        <w:t>Sudbrackstrasse</w:t>
      </w:r>
      <w:proofErr w:type="spellEnd"/>
      <w:r w:rsidRPr="00815F40">
        <w:rPr>
          <w:lang w:val="lt-LT"/>
        </w:rPr>
        <w:t xml:space="preserve"> 56</w:t>
      </w:r>
    </w:p>
    <w:p w14:paraId="35B18837" w14:textId="77777777" w:rsidR="00032F4B" w:rsidRPr="00815F40" w:rsidRDefault="00032F4B" w:rsidP="00032F4B">
      <w:pPr>
        <w:rPr>
          <w:lang w:val="lt-LT"/>
        </w:rPr>
      </w:pPr>
      <w:r w:rsidRPr="00815F40">
        <w:rPr>
          <w:lang w:val="lt-LT"/>
        </w:rPr>
        <w:t xml:space="preserve">33611 </w:t>
      </w:r>
      <w:proofErr w:type="spellStart"/>
      <w:r w:rsidRPr="00815F40">
        <w:rPr>
          <w:lang w:val="lt-LT"/>
        </w:rPr>
        <w:t>Bielefeld</w:t>
      </w:r>
      <w:proofErr w:type="spellEnd"/>
      <w:r w:rsidRPr="00815F40">
        <w:rPr>
          <w:lang w:val="lt-LT"/>
        </w:rPr>
        <w:t xml:space="preserve">, </w:t>
      </w:r>
      <w:r w:rsidRPr="00815F40">
        <w:rPr>
          <w:caps/>
          <w:lang w:val="lt-LT"/>
        </w:rPr>
        <w:t>Vokietija</w:t>
      </w:r>
    </w:p>
    <w:p w14:paraId="76C371A8" w14:textId="77777777" w:rsidR="00032F4B" w:rsidRPr="00815F40" w:rsidRDefault="00032F4B" w:rsidP="00032F4B">
      <w:pPr>
        <w:rPr>
          <w:lang w:val="lt-LT"/>
        </w:rPr>
      </w:pPr>
    </w:p>
    <w:p w14:paraId="42EC2567" w14:textId="77777777" w:rsidR="00032F4B" w:rsidRPr="00815F40" w:rsidRDefault="00032F4B" w:rsidP="00032F4B">
      <w:pPr>
        <w:rPr>
          <w:lang w:val="lt-LT"/>
        </w:rPr>
      </w:pPr>
    </w:p>
    <w:p w14:paraId="7863C57E"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815F40">
        <w:rPr>
          <w:b/>
          <w:lang w:val="lt-LT"/>
        </w:rPr>
        <w:t>12.</w:t>
      </w:r>
      <w:r w:rsidRPr="00815F40">
        <w:rPr>
          <w:b/>
          <w:lang w:val="lt-LT"/>
        </w:rPr>
        <w:tab/>
        <w:t>REGISTRACIJOS PAŽYMĖJIMO NUMERIS (-IAI)</w:t>
      </w:r>
    </w:p>
    <w:p w14:paraId="269C7440" w14:textId="77777777" w:rsidR="00032F4B" w:rsidRPr="00815F40" w:rsidRDefault="00032F4B" w:rsidP="00032F4B">
      <w:pPr>
        <w:keepNext/>
        <w:rPr>
          <w:lang w:val="lt-LT"/>
        </w:rPr>
      </w:pPr>
    </w:p>
    <w:p w14:paraId="5B24904B" w14:textId="77777777" w:rsidR="00032F4B" w:rsidRPr="00815F40" w:rsidRDefault="00032F4B" w:rsidP="00032F4B">
      <w:pPr>
        <w:outlineLvl w:val="0"/>
        <w:rPr>
          <w:lang w:val="lt-LT"/>
        </w:rPr>
      </w:pPr>
      <w:r w:rsidRPr="00815F40">
        <w:rPr>
          <w:lang w:val="lt-LT"/>
        </w:rPr>
        <w:t>LT/1/22/4998/001</w:t>
      </w:r>
    </w:p>
    <w:p w14:paraId="24C06D4E" w14:textId="77777777" w:rsidR="00032F4B" w:rsidRPr="00815F40" w:rsidRDefault="00032F4B" w:rsidP="00032F4B">
      <w:pPr>
        <w:rPr>
          <w:lang w:val="lt-LT"/>
        </w:rPr>
      </w:pPr>
    </w:p>
    <w:p w14:paraId="052E1DEF"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815F40">
        <w:rPr>
          <w:b/>
          <w:lang w:val="lt-LT"/>
        </w:rPr>
        <w:t>13.</w:t>
      </w:r>
      <w:r w:rsidRPr="00815F40">
        <w:rPr>
          <w:b/>
          <w:lang w:val="lt-LT"/>
        </w:rPr>
        <w:tab/>
        <w:t>SERIJOS NUMERIS</w:t>
      </w:r>
    </w:p>
    <w:p w14:paraId="553F1012" w14:textId="77777777" w:rsidR="00032F4B" w:rsidRPr="00815F40" w:rsidRDefault="00032F4B" w:rsidP="00032F4B">
      <w:pPr>
        <w:keepNext/>
        <w:rPr>
          <w:lang w:val="lt-LT"/>
        </w:rPr>
      </w:pPr>
    </w:p>
    <w:p w14:paraId="6F586FDB" w14:textId="77777777" w:rsidR="00032F4B" w:rsidRPr="00815F40" w:rsidRDefault="00032F4B" w:rsidP="00032F4B">
      <w:pPr>
        <w:rPr>
          <w:lang w:val="lt-LT"/>
        </w:rPr>
      </w:pPr>
      <w:r w:rsidRPr="00815F40">
        <w:rPr>
          <w:lang w:val="lt-LT"/>
        </w:rPr>
        <w:t>Serija:</w:t>
      </w:r>
    </w:p>
    <w:p w14:paraId="2EC82549" w14:textId="77777777" w:rsidR="00032F4B" w:rsidRPr="00815F40" w:rsidRDefault="00032F4B" w:rsidP="00032F4B">
      <w:pPr>
        <w:rPr>
          <w:lang w:val="lt-LT"/>
        </w:rPr>
      </w:pPr>
    </w:p>
    <w:p w14:paraId="4F4B3DC1" w14:textId="77777777" w:rsidR="00032F4B" w:rsidRPr="00815F40" w:rsidRDefault="00032F4B" w:rsidP="00032F4B">
      <w:pPr>
        <w:rPr>
          <w:lang w:val="lt-LT"/>
        </w:rPr>
      </w:pPr>
    </w:p>
    <w:p w14:paraId="148D05F5"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815F40">
        <w:rPr>
          <w:b/>
          <w:lang w:val="lt-LT"/>
        </w:rPr>
        <w:t>14.</w:t>
      </w:r>
      <w:r w:rsidRPr="00815F40">
        <w:rPr>
          <w:b/>
          <w:lang w:val="lt-LT"/>
        </w:rPr>
        <w:tab/>
        <w:t>PARDAVIMO (IŠDAVIMO) TVARKA</w:t>
      </w:r>
    </w:p>
    <w:p w14:paraId="012A509D" w14:textId="77777777" w:rsidR="00032F4B" w:rsidRPr="00815F40" w:rsidRDefault="00032F4B" w:rsidP="00032F4B">
      <w:pPr>
        <w:keepNext/>
        <w:rPr>
          <w:lang w:val="lt-LT"/>
        </w:rPr>
      </w:pPr>
    </w:p>
    <w:p w14:paraId="4F634AE3" w14:textId="77777777" w:rsidR="00032F4B" w:rsidRPr="00815F40" w:rsidRDefault="00032F4B" w:rsidP="00032F4B">
      <w:pPr>
        <w:rPr>
          <w:lang w:val="lt-LT"/>
        </w:rPr>
      </w:pPr>
      <w:r w:rsidRPr="00815F40">
        <w:rPr>
          <w:lang w:val="lt-LT"/>
        </w:rPr>
        <w:t>Receptinis vaistas.</w:t>
      </w:r>
    </w:p>
    <w:p w14:paraId="2F3CB49E" w14:textId="77777777" w:rsidR="00032F4B" w:rsidRPr="00815F40" w:rsidRDefault="00032F4B" w:rsidP="00032F4B">
      <w:pPr>
        <w:rPr>
          <w:lang w:val="lt-LT"/>
        </w:rPr>
      </w:pPr>
    </w:p>
    <w:p w14:paraId="46E9E1A6" w14:textId="77777777" w:rsidR="00032F4B" w:rsidRPr="00815F40" w:rsidRDefault="00032F4B" w:rsidP="00032F4B">
      <w:pPr>
        <w:rPr>
          <w:lang w:val="lt-LT"/>
        </w:rPr>
      </w:pPr>
    </w:p>
    <w:p w14:paraId="15826563"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815F40">
        <w:rPr>
          <w:b/>
          <w:lang w:val="lt-LT"/>
        </w:rPr>
        <w:t>15.</w:t>
      </w:r>
      <w:r w:rsidRPr="00815F40">
        <w:rPr>
          <w:b/>
          <w:lang w:val="lt-LT"/>
        </w:rPr>
        <w:tab/>
        <w:t>VARTOJIMO INSTRUKCIJA</w:t>
      </w:r>
    </w:p>
    <w:p w14:paraId="467856C3" w14:textId="77777777" w:rsidR="00032F4B" w:rsidRPr="00815F40" w:rsidRDefault="00032F4B" w:rsidP="00032F4B">
      <w:pPr>
        <w:keepNext/>
        <w:rPr>
          <w:lang w:val="lt-LT"/>
        </w:rPr>
      </w:pPr>
    </w:p>
    <w:p w14:paraId="11A561D7" w14:textId="77777777" w:rsidR="00032F4B" w:rsidRPr="00815F40" w:rsidRDefault="00032F4B" w:rsidP="00032F4B">
      <w:pPr>
        <w:rPr>
          <w:lang w:val="lt-LT"/>
        </w:rPr>
      </w:pPr>
    </w:p>
    <w:p w14:paraId="10A73745" w14:textId="77777777" w:rsidR="00032F4B" w:rsidRPr="00815F40" w:rsidRDefault="00032F4B" w:rsidP="00032F4B">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815F40">
        <w:rPr>
          <w:b/>
          <w:lang w:val="lt-LT"/>
        </w:rPr>
        <w:t>16.</w:t>
      </w:r>
      <w:r w:rsidRPr="00815F40">
        <w:rPr>
          <w:b/>
          <w:lang w:val="lt-LT"/>
        </w:rPr>
        <w:tab/>
        <w:t>INFORMACIJA BRAILIO RAŠTU</w:t>
      </w:r>
    </w:p>
    <w:p w14:paraId="7A001473" w14:textId="77777777" w:rsidR="00032F4B" w:rsidRPr="00815F40" w:rsidRDefault="00032F4B" w:rsidP="00032F4B">
      <w:pPr>
        <w:keepNext/>
        <w:rPr>
          <w:lang w:val="lt-LT"/>
        </w:rPr>
      </w:pPr>
    </w:p>
    <w:p w14:paraId="701D7D6E" w14:textId="77777777" w:rsidR="00032F4B" w:rsidRPr="00815F40" w:rsidRDefault="00032F4B" w:rsidP="00032F4B">
      <w:pPr>
        <w:rPr>
          <w:i/>
          <w:iCs/>
          <w:lang w:val="lt-LT"/>
        </w:rPr>
      </w:pPr>
    </w:p>
    <w:p w14:paraId="3661D654" w14:textId="77777777" w:rsidR="00032F4B" w:rsidRPr="00815F40" w:rsidRDefault="00032F4B" w:rsidP="00032F4B">
      <w:pPr>
        <w:keepNext/>
        <w:pBdr>
          <w:top w:val="single" w:sz="4" w:space="1" w:color="auto"/>
          <w:left w:val="single" w:sz="4" w:space="4" w:color="auto"/>
          <w:bottom w:val="single" w:sz="4" w:space="0" w:color="auto"/>
          <w:right w:val="single" w:sz="4" w:space="4" w:color="auto"/>
        </w:pBdr>
        <w:ind w:left="567" w:hanging="567"/>
        <w:rPr>
          <w:i/>
          <w:lang w:val="lt-LT"/>
        </w:rPr>
      </w:pPr>
      <w:r w:rsidRPr="00815F40">
        <w:rPr>
          <w:b/>
          <w:lang w:val="lt-LT"/>
        </w:rPr>
        <w:t>17.</w:t>
      </w:r>
      <w:r w:rsidRPr="00815F40">
        <w:rPr>
          <w:b/>
          <w:lang w:val="lt-LT"/>
        </w:rPr>
        <w:tab/>
        <w:t>UNIKALUS IDENTIFIKATORIUS – 2D BRŪKŠNINIS KODAS</w:t>
      </w:r>
    </w:p>
    <w:p w14:paraId="6268279C" w14:textId="77777777" w:rsidR="00032F4B" w:rsidRPr="00815F40" w:rsidRDefault="00032F4B" w:rsidP="00032F4B">
      <w:pPr>
        <w:keepNext/>
        <w:rPr>
          <w:lang w:val="lt-LT"/>
        </w:rPr>
      </w:pPr>
    </w:p>
    <w:p w14:paraId="50C4765E" w14:textId="77777777" w:rsidR="00032F4B" w:rsidRPr="00815F40" w:rsidRDefault="00032F4B" w:rsidP="00032F4B">
      <w:pPr>
        <w:rPr>
          <w:lang w:val="lt-LT"/>
        </w:rPr>
      </w:pPr>
    </w:p>
    <w:p w14:paraId="1BFDE72A" w14:textId="77777777" w:rsidR="00032F4B" w:rsidRPr="00815F40" w:rsidRDefault="00032F4B" w:rsidP="00032F4B">
      <w:pPr>
        <w:keepNext/>
        <w:pBdr>
          <w:top w:val="single" w:sz="4" w:space="1" w:color="auto"/>
          <w:left w:val="single" w:sz="4" w:space="4" w:color="auto"/>
          <w:bottom w:val="single" w:sz="4" w:space="0" w:color="auto"/>
          <w:right w:val="single" w:sz="4" w:space="4" w:color="auto"/>
        </w:pBdr>
        <w:ind w:left="567" w:hanging="567"/>
        <w:rPr>
          <w:i/>
          <w:lang w:val="lt-LT"/>
        </w:rPr>
      </w:pPr>
      <w:r w:rsidRPr="00815F40">
        <w:rPr>
          <w:b/>
          <w:lang w:val="lt-LT"/>
        </w:rPr>
        <w:t>18.</w:t>
      </w:r>
      <w:r w:rsidRPr="00815F40">
        <w:rPr>
          <w:b/>
          <w:lang w:val="lt-LT"/>
        </w:rPr>
        <w:tab/>
        <w:t>UNIKALUS IDENTIFIKATORIUS – ŽMONĖMS SUPRANTAMI DUOMENYS</w:t>
      </w:r>
    </w:p>
    <w:p w14:paraId="769A0920" w14:textId="77777777" w:rsidR="00032F4B" w:rsidRPr="00815F40" w:rsidRDefault="00032F4B" w:rsidP="00032F4B">
      <w:pPr>
        <w:keepNext/>
        <w:rPr>
          <w:lang w:val="lt-LT"/>
        </w:rPr>
      </w:pPr>
    </w:p>
    <w:p w14:paraId="0E5D0CC9" w14:textId="77777777" w:rsidR="00032F4B" w:rsidRPr="00815F40" w:rsidRDefault="00032F4B" w:rsidP="00032F4B">
      <w:pPr>
        <w:rPr>
          <w:vanish/>
          <w:szCs w:val="22"/>
          <w:lang w:val="lt-LT"/>
        </w:rPr>
      </w:pPr>
    </w:p>
    <w:p w14:paraId="22C02DC0" w14:textId="77777777" w:rsidR="00032F4B" w:rsidRPr="00815F40" w:rsidRDefault="00032F4B" w:rsidP="00032F4B">
      <w:pPr>
        <w:rPr>
          <w:lang w:val="lt-LT"/>
        </w:rPr>
      </w:pPr>
      <w:r w:rsidRPr="00815F40">
        <w:rPr>
          <w:lang w:val="lt-LT"/>
        </w:rPr>
        <w:br w:type="page"/>
      </w:r>
    </w:p>
    <w:p w14:paraId="41A7D11A" w14:textId="77777777" w:rsidR="00032F4B" w:rsidRPr="00815F40" w:rsidRDefault="00032F4B" w:rsidP="00032F4B">
      <w:pPr>
        <w:rPr>
          <w:lang w:val="lt-LT"/>
        </w:rPr>
      </w:pPr>
    </w:p>
    <w:p w14:paraId="5E0DAEAE" w14:textId="77777777" w:rsidR="00032F4B" w:rsidRPr="00815F40" w:rsidRDefault="00032F4B" w:rsidP="00032F4B">
      <w:pPr>
        <w:rPr>
          <w:lang w:val="lt-LT"/>
        </w:rPr>
      </w:pPr>
    </w:p>
    <w:p w14:paraId="4DF33A0D" w14:textId="77777777" w:rsidR="00032F4B" w:rsidRPr="00815F40" w:rsidRDefault="00032F4B" w:rsidP="00032F4B">
      <w:pPr>
        <w:rPr>
          <w:lang w:val="lt-LT"/>
        </w:rPr>
      </w:pPr>
    </w:p>
    <w:p w14:paraId="0706F3B2" w14:textId="77777777" w:rsidR="00032F4B" w:rsidRPr="00815F40" w:rsidRDefault="00032F4B" w:rsidP="00032F4B">
      <w:pPr>
        <w:rPr>
          <w:lang w:val="lt-LT"/>
        </w:rPr>
      </w:pPr>
    </w:p>
    <w:p w14:paraId="30BFA784" w14:textId="77777777" w:rsidR="00032F4B" w:rsidRPr="00815F40" w:rsidRDefault="00032F4B" w:rsidP="00032F4B">
      <w:pPr>
        <w:rPr>
          <w:lang w:val="lt-LT"/>
        </w:rPr>
      </w:pPr>
    </w:p>
    <w:p w14:paraId="438A411A" w14:textId="77777777" w:rsidR="00032F4B" w:rsidRPr="00815F40" w:rsidRDefault="00032F4B" w:rsidP="00032F4B">
      <w:pPr>
        <w:rPr>
          <w:lang w:val="lt-LT"/>
        </w:rPr>
      </w:pPr>
    </w:p>
    <w:p w14:paraId="29F06D98" w14:textId="77777777" w:rsidR="00032F4B" w:rsidRPr="00815F40" w:rsidRDefault="00032F4B" w:rsidP="00032F4B">
      <w:pPr>
        <w:rPr>
          <w:lang w:val="lt-LT"/>
        </w:rPr>
      </w:pPr>
    </w:p>
    <w:p w14:paraId="07A93052" w14:textId="77777777" w:rsidR="00032F4B" w:rsidRPr="00815F40" w:rsidRDefault="00032F4B" w:rsidP="00032F4B">
      <w:pPr>
        <w:rPr>
          <w:lang w:val="lt-LT"/>
        </w:rPr>
      </w:pPr>
    </w:p>
    <w:p w14:paraId="00AF73F0" w14:textId="77777777" w:rsidR="00032F4B" w:rsidRPr="00815F40" w:rsidRDefault="00032F4B" w:rsidP="00032F4B">
      <w:pPr>
        <w:rPr>
          <w:lang w:val="lt-LT"/>
        </w:rPr>
      </w:pPr>
    </w:p>
    <w:p w14:paraId="65FF6FDD" w14:textId="77777777" w:rsidR="00032F4B" w:rsidRPr="00815F40" w:rsidRDefault="00032F4B" w:rsidP="00032F4B">
      <w:pPr>
        <w:rPr>
          <w:lang w:val="lt-LT"/>
        </w:rPr>
      </w:pPr>
    </w:p>
    <w:p w14:paraId="13735B8A" w14:textId="77777777" w:rsidR="00032F4B" w:rsidRPr="00815F40" w:rsidRDefault="00032F4B" w:rsidP="00032F4B">
      <w:pPr>
        <w:rPr>
          <w:lang w:val="lt-LT"/>
        </w:rPr>
      </w:pPr>
    </w:p>
    <w:p w14:paraId="4B8B6B70" w14:textId="77777777" w:rsidR="00032F4B" w:rsidRPr="00815F40" w:rsidRDefault="00032F4B" w:rsidP="00032F4B">
      <w:pPr>
        <w:rPr>
          <w:lang w:val="lt-LT"/>
        </w:rPr>
      </w:pPr>
    </w:p>
    <w:p w14:paraId="3EA58B45" w14:textId="77777777" w:rsidR="00032F4B" w:rsidRPr="00815F40" w:rsidRDefault="00032F4B" w:rsidP="00032F4B">
      <w:pPr>
        <w:rPr>
          <w:lang w:val="lt-LT"/>
        </w:rPr>
      </w:pPr>
    </w:p>
    <w:p w14:paraId="6FDC98E6" w14:textId="77777777" w:rsidR="00032F4B" w:rsidRPr="00815F40" w:rsidRDefault="00032F4B" w:rsidP="00032F4B">
      <w:pPr>
        <w:rPr>
          <w:lang w:val="lt-LT"/>
        </w:rPr>
      </w:pPr>
    </w:p>
    <w:p w14:paraId="7CE2B0A7" w14:textId="77777777" w:rsidR="00032F4B" w:rsidRPr="00815F40" w:rsidRDefault="00032F4B" w:rsidP="00032F4B">
      <w:pPr>
        <w:rPr>
          <w:lang w:val="lt-LT"/>
        </w:rPr>
      </w:pPr>
    </w:p>
    <w:p w14:paraId="1F9FF5AC" w14:textId="77777777" w:rsidR="00032F4B" w:rsidRPr="00815F40" w:rsidRDefault="00032F4B" w:rsidP="00032F4B">
      <w:pPr>
        <w:rPr>
          <w:lang w:val="lt-LT"/>
        </w:rPr>
      </w:pPr>
    </w:p>
    <w:p w14:paraId="56A09CD4" w14:textId="77777777" w:rsidR="00032F4B" w:rsidRPr="00815F40" w:rsidRDefault="00032F4B" w:rsidP="00032F4B">
      <w:pPr>
        <w:rPr>
          <w:lang w:val="lt-LT"/>
        </w:rPr>
      </w:pPr>
    </w:p>
    <w:p w14:paraId="6AAD4695" w14:textId="77777777" w:rsidR="00032F4B" w:rsidRPr="00815F40" w:rsidRDefault="00032F4B" w:rsidP="00032F4B">
      <w:pPr>
        <w:rPr>
          <w:lang w:val="lt-LT"/>
        </w:rPr>
      </w:pPr>
    </w:p>
    <w:p w14:paraId="1479AC9B" w14:textId="77777777" w:rsidR="00032F4B" w:rsidRPr="00815F40" w:rsidRDefault="00032F4B" w:rsidP="00032F4B">
      <w:pPr>
        <w:rPr>
          <w:lang w:val="lt-LT"/>
        </w:rPr>
      </w:pPr>
    </w:p>
    <w:p w14:paraId="1ADF6E0F" w14:textId="77777777" w:rsidR="00032F4B" w:rsidRPr="00815F40" w:rsidRDefault="00032F4B" w:rsidP="00032F4B">
      <w:pPr>
        <w:rPr>
          <w:lang w:val="lt-LT"/>
        </w:rPr>
      </w:pPr>
    </w:p>
    <w:p w14:paraId="088DEE53" w14:textId="77777777" w:rsidR="00032F4B" w:rsidRPr="00815F40" w:rsidRDefault="00032F4B" w:rsidP="00032F4B">
      <w:pPr>
        <w:rPr>
          <w:lang w:val="lt-LT"/>
        </w:rPr>
      </w:pPr>
    </w:p>
    <w:p w14:paraId="47FC9475" w14:textId="77777777" w:rsidR="00032F4B" w:rsidRPr="00815F40" w:rsidRDefault="00032F4B" w:rsidP="00032F4B">
      <w:pPr>
        <w:rPr>
          <w:lang w:val="lt-LT"/>
        </w:rPr>
      </w:pPr>
    </w:p>
    <w:p w14:paraId="3FD83015" w14:textId="77777777" w:rsidR="00032F4B" w:rsidRPr="00815F40" w:rsidRDefault="00032F4B" w:rsidP="00032F4B">
      <w:pPr>
        <w:rPr>
          <w:lang w:val="lt-LT"/>
        </w:rPr>
      </w:pPr>
    </w:p>
    <w:p w14:paraId="63B97ED4" w14:textId="77777777" w:rsidR="00032F4B" w:rsidRPr="00815F40" w:rsidRDefault="00032F4B" w:rsidP="00032F4B">
      <w:pPr>
        <w:pStyle w:val="Sraopastraipa"/>
        <w:numPr>
          <w:ilvl w:val="0"/>
          <w:numId w:val="35"/>
        </w:numPr>
        <w:jc w:val="center"/>
        <w:outlineLvl w:val="0"/>
      </w:pPr>
      <w:r w:rsidRPr="00815F40">
        <w:rPr>
          <w:b/>
        </w:rPr>
        <w:t>PAKUOTĖS LAPELIS</w:t>
      </w:r>
    </w:p>
    <w:p w14:paraId="5E4365C1" w14:textId="77777777" w:rsidR="00032F4B" w:rsidRPr="00815F40" w:rsidRDefault="00032F4B" w:rsidP="00032F4B">
      <w:pPr>
        <w:jc w:val="center"/>
        <w:rPr>
          <w:lang w:val="lt-LT"/>
        </w:rPr>
      </w:pPr>
      <w:r w:rsidRPr="00815F40">
        <w:rPr>
          <w:lang w:val="lt-LT"/>
        </w:rPr>
        <w:br w:type="page"/>
      </w:r>
      <w:r w:rsidRPr="00815F40">
        <w:rPr>
          <w:b/>
          <w:lang w:val="lt-LT"/>
        </w:rPr>
        <w:lastRenderedPageBreak/>
        <w:t>Pakuotės lapelis: informacija vartotojui</w:t>
      </w:r>
    </w:p>
    <w:p w14:paraId="5AA375AD" w14:textId="77777777" w:rsidR="00032F4B" w:rsidRPr="00815F40" w:rsidRDefault="00032F4B" w:rsidP="00032F4B">
      <w:pPr>
        <w:jc w:val="center"/>
        <w:outlineLvl w:val="0"/>
        <w:rPr>
          <w:b/>
          <w:lang w:val="lt-LT"/>
        </w:rPr>
      </w:pPr>
    </w:p>
    <w:p w14:paraId="4BE66283" w14:textId="77777777" w:rsidR="00032F4B" w:rsidRPr="00815F40" w:rsidRDefault="00032F4B" w:rsidP="00032F4B">
      <w:pPr>
        <w:numPr>
          <w:ilvl w:val="12"/>
          <w:numId w:val="0"/>
        </w:numPr>
        <w:jc w:val="center"/>
        <w:rPr>
          <w:b/>
          <w:bCs/>
          <w:lang w:val="lt-LT"/>
        </w:rPr>
      </w:pPr>
      <w:bookmarkStart w:id="13" w:name="_Hlk82272343"/>
      <w:bookmarkStart w:id="14" w:name="_Hlk100123982"/>
      <w:proofErr w:type="spellStart"/>
      <w:r w:rsidRPr="00815F40">
        <w:rPr>
          <w:b/>
          <w:lang w:val="lt-LT"/>
        </w:rPr>
        <w:t>Akshidroz</w:t>
      </w:r>
      <w:proofErr w:type="spellEnd"/>
      <w:r w:rsidRPr="00815F40">
        <w:rPr>
          <w:b/>
          <w:lang w:val="lt-LT"/>
        </w:rPr>
        <w:t xml:space="preserve"> 8 mg/g </w:t>
      </w:r>
      <w:bookmarkEnd w:id="13"/>
      <w:r w:rsidRPr="00815F40">
        <w:rPr>
          <w:b/>
          <w:lang w:val="lt-LT"/>
        </w:rPr>
        <w:t>kremas</w:t>
      </w:r>
    </w:p>
    <w:bookmarkEnd w:id="14"/>
    <w:p w14:paraId="605E0E4F" w14:textId="77777777" w:rsidR="00032F4B" w:rsidRPr="00815F40" w:rsidRDefault="00032F4B" w:rsidP="00032F4B">
      <w:pPr>
        <w:numPr>
          <w:ilvl w:val="12"/>
          <w:numId w:val="0"/>
        </w:numPr>
        <w:jc w:val="center"/>
        <w:rPr>
          <w:lang w:val="lt-LT"/>
        </w:rPr>
      </w:pPr>
      <w:proofErr w:type="spellStart"/>
      <w:r w:rsidRPr="00815F40">
        <w:rPr>
          <w:lang w:val="lt-LT"/>
        </w:rPr>
        <w:t>glikopironis</w:t>
      </w:r>
      <w:proofErr w:type="spellEnd"/>
    </w:p>
    <w:p w14:paraId="1357DAEC" w14:textId="77777777" w:rsidR="00032F4B" w:rsidRPr="00815F40" w:rsidRDefault="00032F4B" w:rsidP="00032F4B">
      <w:pPr>
        <w:numPr>
          <w:ilvl w:val="12"/>
          <w:numId w:val="0"/>
        </w:numPr>
        <w:jc w:val="center"/>
        <w:rPr>
          <w:lang w:val="lt-LT"/>
        </w:rPr>
      </w:pPr>
    </w:p>
    <w:p w14:paraId="2C764AA1" w14:textId="77777777" w:rsidR="00032F4B" w:rsidRPr="00815F40" w:rsidRDefault="00032F4B" w:rsidP="00032F4B">
      <w:pPr>
        <w:keepNext/>
        <w:numPr>
          <w:ilvl w:val="12"/>
          <w:numId w:val="0"/>
        </w:numPr>
        <w:ind w:right="-2"/>
        <w:rPr>
          <w:lang w:val="lt-LT"/>
        </w:rPr>
      </w:pPr>
      <w:r w:rsidRPr="00815F40">
        <w:rPr>
          <w:b/>
          <w:lang w:val="lt-LT"/>
        </w:rPr>
        <w:t>Atidžiai perskaitykite visą šį lapelį, prieš pradėdami vartoti vaistą, nes jame pateikiama Jums svarbi informacija.</w:t>
      </w:r>
    </w:p>
    <w:p w14:paraId="5119D37C" w14:textId="77777777" w:rsidR="00032F4B" w:rsidRPr="00815F40" w:rsidRDefault="00032F4B" w:rsidP="00032F4B">
      <w:pPr>
        <w:pStyle w:val="Sraopastraipa"/>
        <w:numPr>
          <w:ilvl w:val="0"/>
          <w:numId w:val="18"/>
        </w:numPr>
        <w:ind w:left="567" w:hanging="567"/>
      </w:pPr>
      <w:r w:rsidRPr="00815F40">
        <w:t>Neišmeskite šio lapelio, nes vėl gali prireikti jį perskaityti.</w:t>
      </w:r>
    </w:p>
    <w:p w14:paraId="66D32372" w14:textId="77777777" w:rsidR="00032F4B" w:rsidRPr="00815F40" w:rsidRDefault="00032F4B" w:rsidP="00032F4B">
      <w:pPr>
        <w:pStyle w:val="Sraopastraipa"/>
        <w:numPr>
          <w:ilvl w:val="0"/>
          <w:numId w:val="18"/>
        </w:numPr>
        <w:ind w:left="567" w:hanging="567"/>
      </w:pPr>
      <w:r w:rsidRPr="00815F40">
        <w:t>Jeigu kiltų daugiau klausimų, kreipkitės į gydytoją arba vaistininką.</w:t>
      </w:r>
    </w:p>
    <w:p w14:paraId="4D03BFBA" w14:textId="77777777" w:rsidR="00032F4B" w:rsidRPr="00815F40" w:rsidRDefault="00032F4B" w:rsidP="00032F4B">
      <w:pPr>
        <w:pStyle w:val="Sraopastraipa"/>
        <w:numPr>
          <w:ilvl w:val="0"/>
          <w:numId w:val="18"/>
        </w:numPr>
        <w:ind w:left="567" w:hanging="567"/>
      </w:pPr>
      <w:r w:rsidRPr="00815F40">
        <w:t>Šis vaistas skirtas tik Jums, todėl kitiems žmonėms jo duoti negalima. Vaistas gali jiems pakenkti (net tiems, kurių ligos požymiai yra tokie patys kaip Jūsų).</w:t>
      </w:r>
    </w:p>
    <w:p w14:paraId="23DF3151" w14:textId="77777777" w:rsidR="00032F4B" w:rsidRPr="00815F40" w:rsidRDefault="00032F4B" w:rsidP="00032F4B">
      <w:pPr>
        <w:pStyle w:val="Sraopastraipa"/>
        <w:numPr>
          <w:ilvl w:val="0"/>
          <w:numId w:val="18"/>
        </w:numPr>
        <w:ind w:left="567" w:hanging="567"/>
      </w:pPr>
      <w:r w:rsidRPr="00815F40">
        <w:t>Jeigu pasireiškė šalutinis poveikis (net jeigu jis šiame lapelyje nenurodytas), kreipkitės į gydytoją arba vaistininką. Žr. 4 skyrių.</w:t>
      </w:r>
    </w:p>
    <w:p w14:paraId="4473B5BC" w14:textId="77777777" w:rsidR="00032F4B" w:rsidRPr="00815F40" w:rsidRDefault="00032F4B" w:rsidP="00032F4B">
      <w:pPr>
        <w:ind w:right="-2"/>
        <w:rPr>
          <w:lang w:val="lt-LT"/>
        </w:rPr>
      </w:pPr>
    </w:p>
    <w:p w14:paraId="260FC7D0" w14:textId="77777777" w:rsidR="00032F4B" w:rsidRPr="00815F40" w:rsidRDefault="00032F4B" w:rsidP="00032F4B">
      <w:pPr>
        <w:keepNext/>
        <w:numPr>
          <w:ilvl w:val="12"/>
          <w:numId w:val="0"/>
        </w:numPr>
        <w:ind w:right="-2"/>
        <w:outlineLvl w:val="0"/>
        <w:rPr>
          <w:lang w:val="lt-LT"/>
        </w:rPr>
      </w:pPr>
      <w:r w:rsidRPr="00815F40">
        <w:rPr>
          <w:b/>
          <w:lang w:val="lt-LT"/>
        </w:rPr>
        <w:t>Apie ką rašoma šiame lapelyje?</w:t>
      </w:r>
    </w:p>
    <w:p w14:paraId="46713A39" w14:textId="77777777" w:rsidR="00032F4B" w:rsidRPr="00815F40" w:rsidRDefault="00032F4B" w:rsidP="00032F4B">
      <w:pPr>
        <w:numPr>
          <w:ilvl w:val="12"/>
          <w:numId w:val="0"/>
        </w:numPr>
        <w:ind w:left="567" w:right="-29" w:hanging="567"/>
        <w:rPr>
          <w:lang w:val="lt-LT"/>
        </w:rPr>
      </w:pPr>
      <w:r w:rsidRPr="00815F40">
        <w:rPr>
          <w:lang w:val="lt-LT"/>
        </w:rPr>
        <w:t>1.</w:t>
      </w:r>
      <w:r w:rsidRPr="00815F40">
        <w:rPr>
          <w:lang w:val="lt-LT"/>
        </w:rPr>
        <w:tab/>
        <w:t xml:space="preserve">Kas yra </w:t>
      </w:r>
      <w:proofErr w:type="spellStart"/>
      <w:r w:rsidRPr="00815F40">
        <w:rPr>
          <w:lang w:val="lt-LT"/>
        </w:rPr>
        <w:t>Akshidroz</w:t>
      </w:r>
      <w:proofErr w:type="spellEnd"/>
      <w:r w:rsidRPr="00815F40">
        <w:rPr>
          <w:lang w:val="lt-LT"/>
        </w:rPr>
        <w:t xml:space="preserve"> ir kam jis vartojamas</w:t>
      </w:r>
    </w:p>
    <w:p w14:paraId="00D37760" w14:textId="77777777" w:rsidR="00032F4B" w:rsidRPr="00815F40" w:rsidRDefault="00032F4B" w:rsidP="00032F4B">
      <w:pPr>
        <w:numPr>
          <w:ilvl w:val="12"/>
          <w:numId w:val="0"/>
        </w:numPr>
        <w:ind w:left="567" w:right="-29" w:hanging="567"/>
        <w:rPr>
          <w:lang w:val="lt-LT"/>
        </w:rPr>
      </w:pPr>
      <w:r w:rsidRPr="00815F40">
        <w:rPr>
          <w:lang w:val="lt-LT"/>
        </w:rPr>
        <w:t>2.</w:t>
      </w:r>
      <w:r w:rsidRPr="00815F40">
        <w:rPr>
          <w:lang w:val="lt-LT"/>
        </w:rPr>
        <w:tab/>
        <w:t xml:space="preserve">Kas žinotina prieš vartojant </w:t>
      </w:r>
      <w:proofErr w:type="spellStart"/>
      <w:r w:rsidRPr="00815F40">
        <w:rPr>
          <w:lang w:val="lt-LT"/>
        </w:rPr>
        <w:t>Akshidroz</w:t>
      </w:r>
      <w:proofErr w:type="spellEnd"/>
    </w:p>
    <w:p w14:paraId="4B97491C" w14:textId="77777777" w:rsidR="00032F4B" w:rsidRPr="00815F40" w:rsidRDefault="00032F4B" w:rsidP="00032F4B">
      <w:pPr>
        <w:numPr>
          <w:ilvl w:val="12"/>
          <w:numId w:val="0"/>
        </w:numPr>
        <w:ind w:left="567" w:right="-29" w:hanging="567"/>
        <w:rPr>
          <w:lang w:val="lt-LT"/>
        </w:rPr>
      </w:pPr>
      <w:r w:rsidRPr="00815F40">
        <w:rPr>
          <w:lang w:val="lt-LT"/>
        </w:rPr>
        <w:t>3.</w:t>
      </w:r>
      <w:r w:rsidRPr="00815F40">
        <w:rPr>
          <w:lang w:val="lt-LT"/>
        </w:rPr>
        <w:tab/>
        <w:t xml:space="preserve">Kaip vartoti </w:t>
      </w:r>
      <w:proofErr w:type="spellStart"/>
      <w:r w:rsidRPr="00815F40">
        <w:rPr>
          <w:lang w:val="lt-LT"/>
        </w:rPr>
        <w:t>Akshidroz</w:t>
      </w:r>
      <w:proofErr w:type="spellEnd"/>
    </w:p>
    <w:p w14:paraId="05DC8999" w14:textId="77777777" w:rsidR="00032F4B" w:rsidRPr="00815F40" w:rsidRDefault="00032F4B" w:rsidP="00032F4B">
      <w:pPr>
        <w:numPr>
          <w:ilvl w:val="12"/>
          <w:numId w:val="0"/>
        </w:numPr>
        <w:ind w:left="567" w:right="-29" w:hanging="567"/>
        <w:rPr>
          <w:lang w:val="lt-LT"/>
        </w:rPr>
      </w:pPr>
      <w:r w:rsidRPr="00815F40">
        <w:rPr>
          <w:lang w:val="lt-LT"/>
        </w:rPr>
        <w:t>4.</w:t>
      </w:r>
      <w:r w:rsidRPr="00815F40">
        <w:rPr>
          <w:lang w:val="lt-LT"/>
        </w:rPr>
        <w:tab/>
        <w:t>Galimas šalutinis poveikis</w:t>
      </w:r>
    </w:p>
    <w:p w14:paraId="78976A07" w14:textId="77777777" w:rsidR="00032F4B" w:rsidRPr="00815F40" w:rsidRDefault="00032F4B" w:rsidP="00032F4B">
      <w:pPr>
        <w:numPr>
          <w:ilvl w:val="12"/>
          <w:numId w:val="0"/>
        </w:numPr>
        <w:ind w:left="567" w:right="-29" w:hanging="567"/>
        <w:rPr>
          <w:lang w:val="lt-LT"/>
        </w:rPr>
      </w:pPr>
      <w:r w:rsidRPr="00815F40">
        <w:rPr>
          <w:lang w:val="lt-LT"/>
        </w:rPr>
        <w:t>5.</w:t>
      </w:r>
      <w:r w:rsidRPr="00815F40">
        <w:rPr>
          <w:lang w:val="lt-LT"/>
        </w:rPr>
        <w:tab/>
        <w:t xml:space="preserve">Kaip laikyti </w:t>
      </w:r>
      <w:proofErr w:type="spellStart"/>
      <w:r w:rsidRPr="00815F40">
        <w:rPr>
          <w:lang w:val="lt-LT"/>
        </w:rPr>
        <w:t>Akshidroz</w:t>
      </w:r>
      <w:proofErr w:type="spellEnd"/>
    </w:p>
    <w:p w14:paraId="63CB7844" w14:textId="77777777" w:rsidR="00032F4B" w:rsidRPr="00815F40" w:rsidRDefault="00032F4B" w:rsidP="00032F4B">
      <w:pPr>
        <w:ind w:left="567" w:right="-29" w:hanging="567"/>
        <w:rPr>
          <w:lang w:val="lt-LT"/>
        </w:rPr>
      </w:pPr>
      <w:r w:rsidRPr="00815F40">
        <w:rPr>
          <w:lang w:val="lt-LT"/>
        </w:rPr>
        <w:t>6.</w:t>
      </w:r>
      <w:r w:rsidRPr="00815F40">
        <w:rPr>
          <w:lang w:val="lt-LT"/>
        </w:rPr>
        <w:tab/>
        <w:t>Pakuotės turinys ir kita informacija</w:t>
      </w:r>
    </w:p>
    <w:p w14:paraId="0FD1ADEF" w14:textId="77777777" w:rsidR="00032F4B" w:rsidRPr="00815F40" w:rsidRDefault="00032F4B" w:rsidP="00032F4B">
      <w:pPr>
        <w:numPr>
          <w:ilvl w:val="12"/>
          <w:numId w:val="0"/>
        </w:numPr>
        <w:rPr>
          <w:lang w:val="lt-LT"/>
        </w:rPr>
      </w:pPr>
    </w:p>
    <w:p w14:paraId="7A0A6C82" w14:textId="77777777" w:rsidR="00032F4B" w:rsidRPr="00815F40" w:rsidRDefault="00032F4B" w:rsidP="00032F4B">
      <w:pPr>
        <w:numPr>
          <w:ilvl w:val="12"/>
          <w:numId w:val="0"/>
        </w:numPr>
        <w:rPr>
          <w:lang w:val="lt-LT"/>
        </w:rPr>
      </w:pPr>
    </w:p>
    <w:p w14:paraId="7CF1AA63" w14:textId="77777777" w:rsidR="00032F4B" w:rsidRPr="00815F40" w:rsidRDefault="00032F4B" w:rsidP="00032F4B">
      <w:pPr>
        <w:keepNext/>
        <w:ind w:right="-2"/>
        <w:rPr>
          <w:b/>
          <w:lang w:val="lt-LT"/>
        </w:rPr>
      </w:pPr>
      <w:r w:rsidRPr="00815F40">
        <w:rPr>
          <w:b/>
          <w:lang w:val="lt-LT"/>
        </w:rPr>
        <w:t>1.</w:t>
      </w:r>
      <w:r w:rsidRPr="00815F40">
        <w:rPr>
          <w:b/>
          <w:lang w:val="lt-LT"/>
        </w:rPr>
        <w:tab/>
        <w:t xml:space="preserve">Kas yra </w:t>
      </w:r>
      <w:proofErr w:type="spellStart"/>
      <w:r w:rsidRPr="00815F40">
        <w:rPr>
          <w:b/>
          <w:lang w:val="lt-LT"/>
        </w:rPr>
        <w:t>Akshidroz</w:t>
      </w:r>
      <w:proofErr w:type="spellEnd"/>
      <w:r w:rsidRPr="00815F40">
        <w:rPr>
          <w:b/>
          <w:lang w:val="lt-LT"/>
        </w:rPr>
        <w:t xml:space="preserve"> ir kam jis vartojamas</w:t>
      </w:r>
    </w:p>
    <w:p w14:paraId="5E229F35" w14:textId="77777777" w:rsidR="00032F4B" w:rsidRPr="00815F40" w:rsidRDefault="00032F4B" w:rsidP="00032F4B">
      <w:pPr>
        <w:keepNext/>
        <w:numPr>
          <w:ilvl w:val="12"/>
          <w:numId w:val="0"/>
        </w:numPr>
        <w:rPr>
          <w:bCs/>
          <w:lang w:val="lt-LT"/>
        </w:rPr>
      </w:pPr>
    </w:p>
    <w:p w14:paraId="7142AF35" w14:textId="77777777" w:rsidR="00032F4B" w:rsidRPr="00815F40" w:rsidRDefault="00032F4B" w:rsidP="00032F4B">
      <w:pPr>
        <w:numPr>
          <w:ilvl w:val="12"/>
          <w:numId w:val="0"/>
        </w:numPr>
        <w:rPr>
          <w:lang w:val="lt-LT"/>
        </w:rPr>
      </w:pPr>
      <w:proofErr w:type="spellStart"/>
      <w:r w:rsidRPr="00815F40">
        <w:rPr>
          <w:lang w:val="lt-LT"/>
        </w:rPr>
        <w:t>Akshidroz</w:t>
      </w:r>
      <w:proofErr w:type="spellEnd"/>
      <w:r w:rsidRPr="00815F40">
        <w:rPr>
          <w:lang w:val="lt-LT"/>
        </w:rPr>
        <w:t xml:space="preserve"> sudėtyje yra veikliosios medžiagos </w:t>
      </w:r>
      <w:proofErr w:type="spellStart"/>
      <w:r w:rsidRPr="00815F40">
        <w:rPr>
          <w:lang w:val="lt-LT"/>
        </w:rPr>
        <w:t>glikopironio</w:t>
      </w:r>
      <w:proofErr w:type="spellEnd"/>
      <w:r w:rsidRPr="00815F40">
        <w:rPr>
          <w:lang w:val="lt-LT"/>
        </w:rPr>
        <w:t xml:space="preserve">, kuris priklauso prakaitavimo mažinančių vaistų grupei, vadinamai </w:t>
      </w:r>
      <w:proofErr w:type="spellStart"/>
      <w:r w:rsidRPr="00815F40">
        <w:rPr>
          <w:lang w:val="lt-LT"/>
        </w:rPr>
        <w:t>antihidrotikais</w:t>
      </w:r>
      <w:proofErr w:type="spellEnd"/>
      <w:r w:rsidRPr="00815F40">
        <w:rPr>
          <w:lang w:val="lt-LT"/>
        </w:rPr>
        <w:t>.</w:t>
      </w:r>
    </w:p>
    <w:p w14:paraId="2648873B" w14:textId="77777777" w:rsidR="00032F4B" w:rsidRPr="00815F40" w:rsidRDefault="00032F4B" w:rsidP="00032F4B">
      <w:pPr>
        <w:numPr>
          <w:ilvl w:val="12"/>
          <w:numId w:val="0"/>
        </w:numPr>
        <w:rPr>
          <w:lang w:val="lt-LT"/>
        </w:rPr>
      </w:pPr>
    </w:p>
    <w:p w14:paraId="579A2082" w14:textId="77777777" w:rsidR="00396608" w:rsidRDefault="00396608" w:rsidP="00396608">
      <w:pPr>
        <w:numPr>
          <w:ilvl w:val="12"/>
          <w:numId w:val="0"/>
        </w:numPr>
        <w:rPr>
          <w:lang w:val="lt-LT"/>
        </w:rPr>
      </w:pPr>
      <w:proofErr w:type="spellStart"/>
      <w:r>
        <w:rPr>
          <w:lang w:val="lt-LT"/>
        </w:rPr>
        <w:t>Akshidroz</w:t>
      </w:r>
      <w:proofErr w:type="spellEnd"/>
      <w:r>
        <w:rPr>
          <w:lang w:val="lt-LT"/>
        </w:rPr>
        <w:t xml:space="preserve"> skirtas vietiniam naudojimui, gydant sunkią pirminę pažastų </w:t>
      </w:r>
      <w:proofErr w:type="spellStart"/>
      <w:r>
        <w:rPr>
          <w:lang w:val="lt-LT"/>
        </w:rPr>
        <w:t>hiperhidrozę</w:t>
      </w:r>
      <w:proofErr w:type="spellEnd"/>
      <w:r>
        <w:rPr>
          <w:lang w:val="lt-LT"/>
        </w:rPr>
        <w:t xml:space="preserve"> suaugusiesiems ir 12 metų bei vyresniems paaugliams.</w:t>
      </w:r>
    </w:p>
    <w:p w14:paraId="7B073BB0" w14:textId="77777777" w:rsidR="00032F4B" w:rsidRPr="00815F40" w:rsidRDefault="00032F4B" w:rsidP="00032F4B">
      <w:pPr>
        <w:numPr>
          <w:ilvl w:val="12"/>
          <w:numId w:val="0"/>
        </w:numPr>
        <w:rPr>
          <w:lang w:val="lt-LT"/>
        </w:rPr>
      </w:pPr>
    </w:p>
    <w:p w14:paraId="5F89D163" w14:textId="77777777" w:rsidR="00032F4B" w:rsidRPr="00815F40" w:rsidRDefault="00032F4B" w:rsidP="00032F4B">
      <w:pPr>
        <w:rPr>
          <w:lang w:val="lt-LT"/>
        </w:rPr>
      </w:pPr>
      <w:r w:rsidRPr="00815F40">
        <w:rPr>
          <w:lang w:val="lt-LT"/>
        </w:rPr>
        <w:t xml:space="preserve">Pirminės pažastų </w:t>
      </w:r>
      <w:proofErr w:type="spellStart"/>
      <w:r w:rsidRPr="00815F40">
        <w:rPr>
          <w:lang w:val="lt-LT"/>
        </w:rPr>
        <w:t>hiperhidrozės</w:t>
      </w:r>
      <w:proofErr w:type="spellEnd"/>
      <w:r w:rsidRPr="00815F40">
        <w:rPr>
          <w:lang w:val="lt-LT"/>
        </w:rPr>
        <w:t xml:space="preserve"> atveju stipriai prakaituojama abiejose pažastyse be akivaizdžios priežasties, kuri galėtų būti sportas, sunkus fizinis darbas, karštas oras, tam tikros ligos arba vaistai. Būdingas pirminės pažastų </w:t>
      </w:r>
      <w:proofErr w:type="spellStart"/>
      <w:r w:rsidRPr="00815F40">
        <w:rPr>
          <w:lang w:val="lt-LT"/>
        </w:rPr>
        <w:t>hiperhidrozės</w:t>
      </w:r>
      <w:proofErr w:type="spellEnd"/>
      <w:r w:rsidRPr="00815F40">
        <w:rPr>
          <w:lang w:val="lt-LT"/>
        </w:rPr>
        <w:t xml:space="preserve"> bruožas yra, kad ji paprastai pasireiškia dieną, bet ne miegant.</w:t>
      </w:r>
    </w:p>
    <w:p w14:paraId="4532A5F2" w14:textId="77777777" w:rsidR="00032F4B" w:rsidRPr="00815F40" w:rsidRDefault="00032F4B" w:rsidP="00032F4B">
      <w:pPr>
        <w:numPr>
          <w:ilvl w:val="12"/>
          <w:numId w:val="0"/>
        </w:numPr>
        <w:rPr>
          <w:lang w:val="lt-LT"/>
        </w:rPr>
      </w:pPr>
      <w:r w:rsidRPr="00815F40">
        <w:rPr>
          <w:lang w:val="lt-LT"/>
        </w:rPr>
        <w:t xml:space="preserve">Vartojant </w:t>
      </w:r>
      <w:proofErr w:type="spellStart"/>
      <w:r w:rsidRPr="00815F40">
        <w:rPr>
          <w:lang w:val="lt-LT"/>
        </w:rPr>
        <w:t>Akshidroz</w:t>
      </w:r>
      <w:proofErr w:type="spellEnd"/>
      <w:r w:rsidRPr="00815F40">
        <w:rPr>
          <w:lang w:val="lt-LT"/>
        </w:rPr>
        <w:t xml:space="preserve"> išoriškai (tepant ant odos pažastų srityje), prakaito liaukos gamina mažiau prakaito.</w:t>
      </w:r>
    </w:p>
    <w:p w14:paraId="43150CBB" w14:textId="77777777" w:rsidR="00032F4B" w:rsidRPr="00815F40" w:rsidRDefault="00032F4B" w:rsidP="00032F4B">
      <w:pPr>
        <w:numPr>
          <w:ilvl w:val="12"/>
          <w:numId w:val="0"/>
        </w:numPr>
        <w:rPr>
          <w:lang w:val="lt-LT"/>
        </w:rPr>
      </w:pPr>
    </w:p>
    <w:p w14:paraId="19963748" w14:textId="77777777" w:rsidR="00032F4B" w:rsidRPr="00815F40" w:rsidRDefault="00032F4B" w:rsidP="00032F4B">
      <w:pPr>
        <w:numPr>
          <w:ilvl w:val="12"/>
          <w:numId w:val="0"/>
        </w:numPr>
        <w:rPr>
          <w:lang w:val="lt-LT"/>
        </w:rPr>
      </w:pPr>
    </w:p>
    <w:p w14:paraId="32D3745D" w14:textId="77777777" w:rsidR="00032F4B" w:rsidRPr="00815F40" w:rsidRDefault="00032F4B" w:rsidP="00032F4B">
      <w:pPr>
        <w:keepNext/>
        <w:ind w:right="-2"/>
        <w:rPr>
          <w:b/>
          <w:lang w:val="lt-LT"/>
        </w:rPr>
      </w:pPr>
      <w:r w:rsidRPr="00815F40">
        <w:rPr>
          <w:b/>
          <w:lang w:val="lt-LT"/>
        </w:rPr>
        <w:t>2.</w:t>
      </w:r>
      <w:r w:rsidRPr="00815F40">
        <w:rPr>
          <w:b/>
          <w:lang w:val="lt-LT"/>
        </w:rPr>
        <w:tab/>
        <w:t xml:space="preserve">Kas žinotina prieš vartojant </w:t>
      </w:r>
      <w:proofErr w:type="spellStart"/>
      <w:r w:rsidRPr="00815F40">
        <w:rPr>
          <w:b/>
          <w:lang w:val="lt-LT"/>
        </w:rPr>
        <w:t>Akshidroz</w:t>
      </w:r>
      <w:proofErr w:type="spellEnd"/>
      <w:r w:rsidRPr="00815F40">
        <w:rPr>
          <w:b/>
          <w:lang w:val="lt-LT"/>
        </w:rPr>
        <w:tab/>
      </w:r>
    </w:p>
    <w:p w14:paraId="7523D7E4" w14:textId="77777777" w:rsidR="00032F4B" w:rsidRPr="00815F40" w:rsidRDefault="00032F4B" w:rsidP="00032F4B">
      <w:pPr>
        <w:keepNext/>
        <w:numPr>
          <w:ilvl w:val="12"/>
          <w:numId w:val="0"/>
        </w:numPr>
        <w:ind w:right="-2"/>
        <w:rPr>
          <w:lang w:val="lt-LT"/>
        </w:rPr>
      </w:pPr>
    </w:p>
    <w:p w14:paraId="7B1E4A4C" w14:textId="77777777" w:rsidR="00032F4B" w:rsidRPr="00815F40" w:rsidRDefault="00032F4B" w:rsidP="00032F4B">
      <w:pPr>
        <w:keepNext/>
        <w:numPr>
          <w:ilvl w:val="12"/>
          <w:numId w:val="0"/>
        </w:numPr>
        <w:outlineLvl w:val="0"/>
        <w:rPr>
          <w:rFonts w:asciiTheme="minorHAnsi" w:eastAsiaTheme="minorHAnsi" w:hAnsiTheme="minorHAnsi" w:cstheme="minorBidi"/>
          <w:b/>
          <w:szCs w:val="22"/>
          <w:lang w:val="lt-LT"/>
        </w:rPr>
      </w:pPr>
      <w:proofErr w:type="spellStart"/>
      <w:r w:rsidRPr="00815F40">
        <w:rPr>
          <w:b/>
          <w:lang w:val="lt-LT"/>
        </w:rPr>
        <w:t>Akshidroz</w:t>
      </w:r>
      <w:proofErr w:type="spellEnd"/>
      <w:r w:rsidRPr="00815F40">
        <w:rPr>
          <w:b/>
          <w:lang w:val="lt-LT"/>
        </w:rPr>
        <w:t xml:space="preserve"> vartoti draudžiama:</w:t>
      </w:r>
    </w:p>
    <w:p w14:paraId="54154B35" w14:textId="77777777" w:rsidR="00032F4B" w:rsidRPr="00815F40" w:rsidRDefault="00032F4B" w:rsidP="00032F4B">
      <w:pPr>
        <w:pStyle w:val="Sraopastraipa"/>
        <w:numPr>
          <w:ilvl w:val="0"/>
          <w:numId w:val="28"/>
        </w:numPr>
      </w:pPr>
      <w:r w:rsidRPr="00815F40">
        <w:t xml:space="preserve">jeigu yra alergija </w:t>
      </w:r>
      <w:proofErr w:type="spellStart"/>
      <w:r w:rsidRPr="00815F40">
        <w:t>glikopironiui</w:t>
      </w:r>
      <w:proofErr w:type="spellEnd"/>
      <w:r w:rsidRPr="00815F40">
        <w:t xml:space="preserve"> arba bet kuriai pagalbinei šio vaisto medžiagai (jos išvardytos 6 skyriuje).</w:t>
      </w:r>
    </w:p>
    <w:p w14:paraId="4FF304FF" w14:textId="77777777" w:rsidR="00032F4B" w:rsidRPr="00815F40" w:rsidRDefault="00032F4B" w:rsidP="00032F4B">
      <w:pPr>
        <w:pStyle w:val="Sraopastraipa"/>
        <w:numPr>
          <w:ilvl w:val="0"/>
          <w:numId w:val="28"/>
        </w:numPr>
      </w:pPr>
      <w:r w:rsidRPr="00815F40">
        <w:t>jeigu sergate akių liga, dėl kurios pakyla akispūdis (glaukoma).</w:t>
      </w:r>
    </w:p>
    <w:p w14:paraId="3913952F" w14:textId="77777777" w:rsidR="00032F4B" w:rsidRPr="00815F40" w:rsidRDefault="00032F4B" w:rsidP="00032F4B">
      <w:pPr>
        <w:pStyle w:val="Sraopastraipa"/>
        <w:numPr>
          <w:ilvl w:val="0"/>
          <w:numId w:val="28"/>
        </w:numPr>
      </w:pPr>
      <w:r w:rsidRPr="00815F40">
        <w:t>jeigu Jums yra arba buvo ūminis kraujavimas, kuriam būdinga nestabili širdies ir kraujotakos būklė.</w:t>
      </w:r>
    </w:p>
    <w:p w14:paraId="3F4F1127" w14:textId="77777777" w:rsidR="00032F4B" w:rsidRPr="00815F40" w:rsidRDefault="00032F4B" w:rsidP="00032F4B">
      <w:pPr>
        <w:pStyle w:val="Sraopastraipa"/>
        <w:numPr>
          <w:ilvl w:val="0"/>
          <w:numId w:val="28"/>
        </w:numPr>
      </w:pPr>
      <w:r w:rsidRPr="00815F40">
        <w:t>jeigu sergate lėtine uždegimine storosios žarnos liga (sunkiu opiniu kolitu).</w:t>
      </w:r>
    </w:p>
    <w:p w14:paraId="5751E048" w14:textId="77777777" w:rsidR="00032F4B" w:rsidRPr="00815F40" w:rsidRDefault="00032F4B" w:rsidP="00032F4B">
      <w:pPr>
        <w:pStyle w:val="Sraopastraipa"/>
        <w:numPr>
          <w:ilvl w:val="0"/>
          <w:numId w:val="28"/>
        </w:numPr>
      </w:pPr>
      <w:r w:rsidRPr="00815F40">
        <w:t>jeigu sergate arba esate sirgę lėtiniu storosios žarnos uždegimu, dėl kurio komplikacijos stipriai išsiplėtė storoji žarna (</w:t>
      </w:r>
      <w:r w:rsidRPr="00815F40">
        <w:rPr>
          <w:color w:val="000000"/>
        </w:rPr>
        <w:t>toksinė didelė storoji žarna kaip opinio kolito komplikacija</w:t>
      </w:r>
      <w:r w:rsidRPr="00815F40">
        <w:t>).</w:t>
      </w:r>
    </w:p>
    <w:p w14:paraId="7B15FF32" w14:textId="77777777" w:rsidR="00032F4B" w:rsidRPr="00815F40" w:rsidRDefault="00032F4B" w:rsidP="00032F4B">
      <w:pPr>
        <w:pStyle w:val="Sraopastraipa"/>
        <w:numPr>
          <w:ilvl w:val="0"/>
          <w:numId w:val="28"/>
        </w:numPr>
        <w:rPr>
          <w:color w:val="000000"/>
          <w:szCs w:val="22"/>
        </w:rPr>
      </w:pPr>
      <w:r w:rsidRPr="00815F40">
        <w:rPr>
          <w:color w:val="000000"/>
        </w:rPr>
        <w:t>jeigu sergate arba esate sirgę žarnų nepraeinamumu dėl žarnyno raumenų paralyžiaus (</w:t>
      </w:r>
      <w:proofErr w:type="spellStart"/>
      <w:r w:rsidRPr="00815F40">
        <w:rPr>
          <w:color w:val="000000"/>
        </w:rPr>
        <w:t>paralyžiniu</w:t>
      </w:r>
      <w:proofErr w:type="spellEnd"/>
      <w:r w:rsidRPr="00815F40">
        <w:rPr>
          <w:color w:val="000000"/>
        </w:rPr>
        <w:t xml:space="preserve"> žarnų nepraeinamumu).</w:t>
      </w:r>
    </w:p>
    <w:p w14:paraId="15EC2797" w14:textId="77777777" w:rsidR="00032F4B" w:rsidRPr="00815F40" w:rsidRDefault="00032F4B" w:rsidP="00032F4B">
      <w:pPr>
        <w:pStyle w:val="Sraopastraipa"/>
        <w:numPr>
          <w:ilvl w:val="0"/>
          <w:numId w:val="28"/>
        </w:numPr>
      </w:pPr>
      <w:r w:rsidRPr="00815F40">
        <w:t>jeigu sergate imunine liga, paveikiančia raumenis (</w:t>
      </w:r>
      <w:proofErr w:type="spellStart"/>
      <w:r w:rsidRPr="00815F40">
        <w:t>generalizuota</w:t>
      </w:r>
      <w:proofErr w:type="spellEnd"/>
      <w:r w:rsidRPr="00815F40">
        <w:t xml:space="preserve"> </w:t>
      </w:r>
      <w:proofErr w:type="spellStart"/>
      <w:r w:rsidRPr="00815F40">
        <w:t>miastenija</w:t>
      </w:r>
      <w:proofErr w:type="spellEnd"/>
      <w:r w:rsidRPr="00815F40">
        <w:t>) arba seilių ar ašarų liaukas (</w:t>
      </w:r>
      <w:proofErr w:type="spellStart"/>
      <w:r w:rsidRPr="00815F40">
        <w:t>Sjogreno</w:t>
      </w:r>
      <w:proofErr w:type="spellEnd"/>
      <w:r w:rsidRPr="00815F40">
        <w:t xml:space="preserve"> [</w:t>
      </w:r>
      <w:proofErr w:type="spellStart"/>
      <w:r w:rsidRPr="00815F40">
        <w:rPr>
          <w:i/>
          <w:iCs/>
        </w:rPr>
        <w:t>Sjögren</w:t>
      </w:r>
      <w:proofErr w:type="spellEnd"/>
      <w:r w:rsidRPr="00815F40">
        <w:t>] sindromu).</w:t>
      </w:r>
    </w:p>
    <w:p w14:paraId="1FB77A3D" w14:textId="77777777" w:rsidR="00032F4B" w:rsidRPr="00815F40" w:rsidRDefault="00032F4B" w:rsidP="00032F4B">
      <w:pPr>
        <w:numPr>
          <w:ilvl w:val="12"/>
          <w:numId w:val="0"/>
        </w:numPr>
        <w:ind w:right="-2"/>
        <w:rPr>
          <w:lang w:val="lt-LT"/>
        </w:rPr>
      </w:pPr>
    </w:p>
    <w:p w14:paraId="5CD93A58" w14:textId="77777777" w:rsidR="00032F4B" w:rsidRPr="00815F40" w:rsidRDefault="00032F4B" w:rsidP="00032F4B">
      <w:pPr>
        <w:keepNext/>
        <w:numPr>
          <w:ilvl w:val="12"/>
          <w:numId w:val="0"/>
        </w:numPr>
        <w:ind w:right="-2"/>
        <w:outlineLvl w:val="0"/>
        <w:rPr>
          <w:b/>
          <w:lang w:val="lt-LT"/>
        </w:rPr>
      </w:pPr>
      <w:r w:rsidRPr="00815F40">
        <w:rPr>
          <w:b/>
          <w:lang w:val="lt-LT"/>
        </w:rPr>
        <w:lastRenderedPageBreak/>
        <w:t>Įspėjimai ir atsargumo priemonės</w:t>
      </w:r>
    </w:p>
    <w:p w14:paraId="14A0270D" w14:textId="77777777" w:rsidR="00032F4B" w:rsidRPr="00815F40" w:rsidRDefault="00032F4B" w:rsidP="00032F4B">
      <w:pPr>
        <w:keepNext/>
        <w:numPr>
          <w:ilvl w:val="12"/>
          <w:numId w:val="0"/>
        </w:numPr>
        <w:ind w:left="567" w:hanging="567"/>
        <w:rPr>
          <w:lang w:val="lt-LT"/>
        </w:rPr>
      </w:pPr>
      <w:r w:rsidRPr="00815F40">
        <w:rPr>
          <w:lang w:val="lt-LT"/>
        </w:rPr>
        <w:t xml:space="preserve">Pasitarkite su gydytoju arba vaistininku prieš pradėdami vartoti </w:t>
      </w:r>
      <w:proofErr w:type="spellStart"/>
      <w:r w:rsidRPr="00815F40">
        <w:rPr>
          <w:lang w:val="lt-LT"/>
        </w:rPr>
        <w:t>Akshidroz</w:t>
      </w:r>
      <w:proofErr w:type="spellEnd"/>
      <w:r w:rsidRPr="00815F40">
        <w:rPr>
          <w:lang w:val="lt-LT"/>
        </w:rPr>
        <w:t>, jeigu:</w:t>
      </w:r>
    </w:p>
    <w:p w14:paraId="5F06D278" w14:textId="77777777" w:rsidR="00032F4B" w:rsidRPr="00815F40" w:rsidRDefault="00032F4B" w:rsidP="00032F4B">
      <w:pPr>
        <w:pStyle w:val="Sraopastraipa"/>
        <w:numPr>
          <w:ilvl w:val="0"/>
          <w:numId w:val="28"/>
        </w:numPr>
      </w:pPr>
      <w:r w:rsidRPr="00815F40">
        <w:t>turite arba turėjote prostatos (priešinės liaukos), šlapimo pūslės, arba šlapinimosi sutrikimų.</w:t>
      </w:r>
    </w:p>
    <w:p w14:paraId="23C54101" w14:textId="77777777" w:rsidR="00032F4B" w:rsidRPr="00815F40" w:rsidRDefault="00032F4B" w:rsidP="00032F4B">
      <w:pPr>
        <w:pStyle w:val="Sraopastraipa"/>
        <w:ind w:left="360"/>
      </w:pPr>
      <w:r w:rsidRPr="00815F40">
        <w:t>Liaukitės vartoti šį vaistą ir kreipkitės į gydytoją, jeigu pastebite, kad susilaiko šlapimas, pvz., jeigu šlapimas ėmė tekėti silpna srove arba lašėti, turite šlapintis dažniau, jaučiate, kad šlapimo pūslė pilna arba nevisiškai ištuštėjo.</w:t>
      </w:r>
    </w:p>
    <w:p w14:paraId="615B7D0E" w14:textId="77777777" w:rsidR="00032F4B" w:rsidRPr="00815F40" w:rsidRDefault="00032F4B" w:rsidP="00032F4B">
      <w:pPr>
        <w:pStyle w:val="Sraopastraipa"/>
        <w:numPr>
          <w:ilvl w:val="0"/>
          <w:numId w:val="28"/>
        </w:numPr>
      </w:pPr>
      <w:r w:rsidRPr="00815F40">
        <w:t>turite sunkių inkstų sutrikimų, įskaitant inkstų nepakankamumą, dėl kurio reikia dializės.</w:t>
      </w:r>
    </w:p>
    <w:p w14:paraId="0DD97D0C" w14:textId="77777777" w:rsidR="00032F4B" w:rsidRPr="00815F40" w:rsidRDefault="00032F4B" w:rsidP="00032F4B">
      <w:pPr>
        <w:pStyle w:val="Sraopastraipa"/>
        <w:numPr>
          <w:ilvl w:val="0"/>
          <w:numId w:val="28"/>
        </w:numPr>
      </w:pPr>
      <w:r w:rsidRPr="00815F40">
        <w:t>blogai veikia Jūsų vadinamasis kraujo ir galvos smegenų barjeras, pvz., dėl trauminių galvos smegenų pažaidų per pastaruosius metus, chemoterapijos, galvos spindulinio gydymo, kaukolės ir galvos smegenų chirurginės operacijos arba dėl piktnaudžiavimo į veną leidžiamais narkotikais.</w:t>
      </w:r>
    </w:p>
    <w:p w14:paraId="6B9EEB9B" w14:textId="77777777" w:rsidR="00032F4B" w:rsidRPr="00815F40" w:rsidRDefault="00032F4B" w:rsidP="00032F4B">
      <w:pPr>
        <w:pStyle w:val="Sraopastraipa"/>
        <w:numPr>
          <w:ilvl w:val="0"/>
          <w:numId w:val="28"/>
        </w:numPr>
      </w:pPr>
      <w:r w:rsidRPr="00815F40">
        <w:t>sergate širdies liga, širdies nepakankamumu, Jūsų širdies ritmas nereguliarus arba pakilęs kraujospūdis.</w:t>
      </w:r>
    </w:p>
    <w:p w14:paraId="4AC186A1" w14:textId="77777777" w:rsidR="00032F4B" w:rsidRPr="00815F40" w:rsidRDefault="00032F4B" w:rsidP="00032F4B">
      <w:pPr>
        <w:pStyle w:val="Sraopastraipa"/>
        <w:numPr>
          <w:ilvl w:val="0"/>
          <w:numId w:val="28"/>
        </w:numPr>
        <w:rPr>
          <w:rFonts w:eastAsia="Calibri"/>
          <w:szCs w:val="22"/>
        </w:rPr>
      </w:pPr>
      <w:r w:rsidRPr="00815F40">
        <w:t>Jūsų oda pažastų srityje paveikta uždegimo arba sužalota, nes dėl to gali padidėti vietinio nepageidaujamo poveikio rizika.</w:t>
      </w:r>
    </w:p>
    <w:p w14:paraId="7D56A8EC" w14:textId="77777777" w:rsidR="00032F4B" w:rsidRPr="00815F40" w:rsidRDefault="00032F4B" w:rsidP="00032F4B">
      <w:pPr>
        <w:ind w:firstLine="360"/>
        <w:rPr>
          <w:rFonts w:eastAsia="Calibri"/>
          <w:szCs w:val="22"/>
          <w:lang w:val="lt-LT"/>
        </w:rPr>
      </w:pPr>
      <w:proofErr w:type="spellStart"/>
      <w:r w:rsidRPr="00815F40">
        <w:rPr>
          <w:lang w:val="lt-LT"/>
        </w:rPr>
        <w:t>Akshidroz</w:t>
      </w:r>
      <w:proofErr w:type="spellEnd"/>
      <w:r w:rsidRPr="00815F40">
        <w:rPr>
          <w:lang w:val="lt-LT"/>
        </w:rPr>
        <w:t xml:space="preserve"> galima vartoti tik po visiško odos ligos išgijimo arba žaizdos užgijimo.</w:t>
      </w:r>
    </w:p>
    <w:p w14:paraId="009B6F28" w14:textId="77777777" w:rsidR="00032F4B" w:rsidRPr="00815F40" w:rsidRDefault="00032F4B" w:rsidP="00032F4B">
      <w:pPr>
        <w:numPr>
          <w:ilvl w:val="12"/>
          <w:numId w:val="0"/>
        </w:numPr>
        <w:rPr>
          <w:lang w:val="lt-LT"/>
        </w:rPr>
      </w:pPr>
    </w:p>
    <w:p w14:paraId="66040A1A" w14:textId="77777777" w:rsidR="00032F4B" w:rsidRPr="00815F40" w:rsidRDefault="00032F4B" w:rsidP="00032F4B">
      <w:pPr>
        <w:keepNext/>
        <w:numPr>
          <w:ilvl w:val="12"/>
          <w:numId w:val="0"/>
        </w:numPr>
        <w:rPr>
          <w:lang w:val="lt-LT"/>
        </w:rPr>
      </w:pPr>
      <w:r w:rsidRPr="00815F40">
        <w:rPr>
          <w:lang w:val="lt-LT"/>
        </w:rPr>
        <w:t>Netepkite kremo ant jokių kitų kūno vietų, išskyrus pažastis, ir venkite kremo sąlyčio su akimis, nosimi, burna arba kitais žmonėmis.</w:t>
      </w:r>
    </w:p>
    <w:p w14:paraId="4404669B" w14:textId="77777777" w:rsidR="00032F4B" w:rsidRPr="00815F40" w:rsidRDefault="00032F4B" w:rsidP="00032F4B">
      <w:pPr>
        <w:pStyle w:val="Sraopastraipa"/>
        <w:numPr>
          <w:ilvl w:val="0"/>
          <w:numId w:val="20"/>
        </w:numPr>
        <w:ind w:left="567" w:hanging="567"/>
        <w:rPr>
          <w:rFonts w:eastAsia="Calibri"/>
          <w:szCs w:val="22"/>
        </w:rPr>
      </w:pPr>
      <w:proofErr w:type="spellStart"/>
      <w:r w:rsidRPr="00815F40">
        <w:t>Akshidroz</w:t>
      </w:r>
      <w:proofErr w:type="spellEnd"/>
      <w:r w:rsidRPr="00815F40">
        <w:t xml:space="preserve"> užtepkite tik su </w:t>
      </w:r>
      <w:proofErr w:type="spellStart"/>
      <w:r w:rsidRPr="00815F40">
        <w:t>talpyklės</w:t>
      </w:r>
      <w:proofErr w:type="spellEnd"/>
      <w:r w:rsidRPr="00815F40">
        <w:t xml:space="preserve"> dangteliu, o ne pirštais. Kremui patekus į akis gali laikinai išsiplėsti vyzdžiai, todėl galite neryškiai (miglotai) matyti. Kremui patekus į burną ar nosį, gali sumažėti seilių arba nosies išskyrų gamyba.</w:t>
      </w:r>
      <w:bookmarkStart w:id="15" w:name="_Hlk77339769"/>
      <w:r w:rsidRPr="00815F40">
        <w:t xml:space="preserve"> Jeigu kremo patenka į akis, nosį ar burną, šias sritis reikia nedelsiant nuplauti dideliu kiekiu vandens, kad sumažėtų vietinio šalutinio poveikio rizika.</w:t>
      </w:r>
    </w:p>
    <w:bookmarkEnd w:id="15"/>
    <w:p w14:paraId="77E12178" w14:textId="77777777" w:rsidR="00032F4B" w:rsidRPr="00815F40" w:rsidRDefault="00032F4B" w:rsidP="00032F4B">
      <w:pPr>
        <w:pStyle w:val="Sraopastraipa"/>
        <w:numPr>
          <w:ilvl w:val="0"/>
          <w:numId w:val="20"/>
        </w:numPr>
        <w:ind w:left="567" w:hanging="567"/>
        <w:rPr>
          <w:rFonts w:eastAsia="Calibri"/>
        </w:rPr>
      </w:pPr>
      <w:r w:rsidRPr="00815F40">
        <w:t>Lytinės sueities metu vaistu pateptas pažastis reikia uždengti drabužiais, nes kito žmogaus sąlyčio su kremu atveju tam žmogui gali pasireikšti nepageidaujamas poveikis.</w:t>
      </w:r>
    </w:p>
    <w:p w14:paraId="12CDFEA5" w14:textId="77777777" w:rsidR="00032F4B" w:rsidRPr="00815F40" w:rsidRDefault="00032F4B" w:rsidP="00032F4B">
      <w:pPr>
        <w:numPr>
          <w:ilvl w:val="12"/>
          <w:numId w:val="0"/>
        </w:numPr>
        <w:ind w:left="567" w:hanging="567"/>
        <w:rPr>
          <w:rFonts w:eastAsia="Calibri"/>
          <w:iCs/>
          <w:szCs w:val="22"/>
          <w:lang w:val="lt-LT" w:eastAsia="de-DE"/>
        </w:rPr>
      </w:pPr>
    </w:p>
    <w:p w14:paraId="03AEB1C6" w14:textId="77777777" w:rsidR="00032F4B" w:rsidRPr="00815F40" w:rsidRDefault="00032F4B" w:rsidP="00032F4B">
      <w:pPr>
        <w:rPr>
          <w:lang w:val="lt-LT"/>
        </w:rPr>
      </w:pPr>
      <w:r w:rsidRPr="00815F40">
        <w:rPr>
          <w:lang w:val="lt-LT"/>
        </w:rPr>
        <w:t>Jeigu pastebite, kad džiūsta burna, kruopščiai valykitės dantis. Reguliariai kreipkitės į odontologą, kad apžiūrėtų Jūsų dantis, net gali kilti didesnė ėduonies rizika.</w:t>
      </w:r>
    </w:p>
    <w:p w14:paraId="5FE6A463" w14:textId="77777777" w:rsidR="00032F4B" w:rsidRPr="00815F40" w:rsidRDefault="00032F4B" w:rsidP="00032F4B">
      <w:pPr>
        <w:numPr>
          <w:ilvl w:val="12"/>
          <w:numId w:val="0"/>
        </w:numPr>
        <w:rPr>
          <w:lang w:val="lt-LT"/>
        </w:rPr>
      </w:pPr>
    </w:p>
    <w:p w14:paraId="2E3D514B" w14:textId="77777777" w:rsidR="00032F4B" w:rsidRPr="00815F40" w:rsidRDefault="00032F4B" w:rsidP="00032F4B">
      <w:pPr>
        <w:keepNext/>
        <w:numPr>
          <w:ilvl w:val="12"/>
          <w:numId w:val="0"/>
        </w:numPr>
        <w:rPr>
          <w:b/>
          <w:lang w:val="lt-LT"/>
        </w:rPr>
      </w:pPr>
      <w:r w:rsidRPr="00815F40">
        <w:rPr>
          <w:b/>
          <w:lang w:val="lt-LT"/>
        </w:rPr>
        <w:t>Vaikams</w:t>
      </w:r>
    </w:p>
    <w:p w14:paraId="07C394CB" w14:textId="2BC5DD80" w:rsidR="00396608" w:rsidRDefault="00396608" w:rsidP="00396608">
      <w:pPr>
        <w:numPr>
          <w:ilvl w:val="12"/>
          <w:numId w:val="0"/>
        </w:numPr>
        <w:rPr>
          <w:lang w:val="lt-LT"/>
        </w:rPr>
      </w:pPr>
      <w:r>
        <w:rPr>
          <w:lang w:val="lt-LT"/>
        </w:rPr>
        <w:t xml:space="preserve">Jaunesniems kaip 12 metų vaikams </w:t>
      </w:r>
      <w:proofErr w:type="spellStart"/>
      <w:r>
        <w:rPr>
          <w:lang w:val="lt-LT"/>
        </w:rPr>
        <w:t>Akshidroz</w:t>
      </w:r>
      <w:proofErr w:type="spellEnd"/>
      <w:r>
        <w:rPr>
          <w:lang w:val="lt-LT"/>
        </w:rPr>
        <w:t xml:space="preserve"> vartoti negalima, nes šio vaisto saugumas ir veiksmingumas šio amžiaus grupės pacientams neištirti.</w:t>
      </w:r>
    </w:p>
    <w:p w14:paraId="053253F0" w14:textId="77777777" w:rsidR="00032F4B" w:rsidRPr="00815F40" w:rsidRDefault="00032F4B" w:rsidP="00032F4B">
      <w:pPr>
        <w:numPr>
          <w:ilvl w:val="12"/>
          <w:numId w:val="0"/>
        </w:numPr>
        <w:rPr>
          <w:lang w:val="lt-LT"/>
        </w:rPr>
      </w:pPr>
    </w:p>
    <w:p w14:paraId="76CAE31F" w14:textId="77777777" w:rsidR="00032F4B" w:rsidRPr="00815F40" w:rsidRDefault="00032F4B" w:rsidP="00032F4B">
      <w:pPr>
        <w:keepNext/>
        <w:numPr>
          <w:ilvl w:val="12"/>
          <w:numId w:val="0"/>
        </w:numPr>
        <w:ind w:right="-2"/>
        <w:rPr>
          <w:b/>
          <w:bCs/>
          <w:lang w:val="lt-LT"/>
        </w:rPr>
      </w:pPr>
      <w:r w:rsidRPr="00815F40">
        <w:rPr>
          <w:b/>
          <w:lang w:val="lt-LT"/>
        </w:rPr>
        <w:t xml:space="preserve">Kiti vaistai ir </w:t>
      </w:r>
      <w:proofErr w:type="spellStart"/>
      <w:r w:rsidRPr="00815F40">
        <w:rPr>
          <w:b/>
          <w:lang w:val="lt-LT"/>
        </w:rPr>
        <w:t>Akshidroz</w:t>
      </w:r>
      <w:proofErr w:type="spellEnd"/>
    </w:p>
    <w:p w14:paraId="607805CB" w14:textId="77777777" w:rsidR="00032F4B" w:rsidRPr="00815F40" w:rsidRDefault="00032F4B" w:rsidP="00032F4B">
      <w:pPr>
        <w:numPr>
          <w:ilvl w:val="12"/>
          <w:numId w:val="0"/>
        </w:numPr>
        <w:ind w:right="-2"/>
        <w:rPr>
          <w:lang w:val="lt-LT"/>
        </w:rPr>
      </w:pPr>
      <w:r w:rsidRPr="00815F40">
        <w:rPr>
          <w:lang w:val="lt-LT"/>
        </w:rPr>
        <w:t>Jeigu vartojate arba neseniai vartojote kitų vaistų arba dėl to nesate tikri, apie tai pasakykite gydytojui arba vaistininkui.</w:t>
      </w:r>
    </w:p>
    <w:p w14:paraId="77831C20" w14:textId="77777777" w:rsidR="00032F4B" w:rsidRPr="00815F40" w:rsidRDefault="00032F4B" w:rsidP="00032F4B">
      <w:pPr>
        <w:numPr>
          <w:ilvl w:val="12"/>
          <w:numId w:val="0"/>
        </w:numPr>
        <w:ind w:right="-2"/>
        <w:rPr>
          <w:lang w:val="lt-LT"/>
        </w:rPr>
      </w:pPr>
    </w:p>
    <w:p w14:paraId="7BDB0097" w14:textId="77777777" w:rsidR="00032F4B" w:rsidRPr="00815F40" w:rsidRDefault="00032F4B" w:rsidP="00032F4B">
      <w:pPr>
        <w:numPr>
          <w:ilvl w:val="12"/>
          <w:numId w:val="0"/>
        </w:numPr>
        <w:ind w:right="-2"/>
        <w:rPr>
          <w:lang w:val="lt-LT"/>
        </w:rPr>
      </w:pPr>
      <w:r w:rsidRPr="00815F40">
        <w:rPr>
          <w:lang w:val="lt-LT"/>
        </w:rPr>
        <w:t xml:space="preserve">Tam tikri vaistai gali veikti </w:t>
      </w:r>
      <w:proofErr w:type="spellStart"/>
      <w:r w:rsidRPr="00815F40">
        <w:rPr>
          <w:lang w:val="lt-LT"/>
        </w:rPr>
        <w:t>Akshidroz</w:t>
      </w:r>
      <w:proofErr w:type="spellEnd"/>
      <w:r w:rsidRPr="00815F40">
        <w:rPr>
          <w:lang w:val="lt-LT"/>
        </w:rPr>
        <w:t xml:space="preserve"> arba šis kremas gali veikti tuos vaistus.</w:t>
      </w:r>
    </w:p>
    <w:p w14:paraId="1BB2A28F" w14:textId="77777777" w:rsidR="00032F4B" w:rsidRPr="00815F40" w:rsidRDefault="00032F4B" w:rsidP="00032F4B">
      <w:pPr>
        <w:keepNext/>
        <w:numPr>
          <w:ilvl w:val="12"/>
          <w:numId w:val="0"/>
        </w:numPr>
        <w:ind w:right="-2"/>
        <w:rPr>
          <w:lang w:val="lt-LT"/>
        </w:rPr>
      </w:pPr>
      <w:r w:rsidRPr="00815F40">
        <w:rPr>
          <w:lang w:val="lt-LT"/>
        </w:rPr>
        <w:t>Sąveiką gali sukelti šie vaistai:</w:t>
      </w:r>
    </w:p>
    <w:p w14:paraId="2F130B9C" w14:textId="77777777" w:rsidR="00032F4B" w:rsidRPr="00815F40" w:rsidRDefault="00032F4B" w:rsidP="00032F4B">
      <w:pPr>
        <w:pStyle w:val="Sraopastraipa"/>
        <w:numPr>
          <w:ilvl w:val="0"/>
          <w:numId w:val="21"/>
        </w:numPr>
        <w:ind w:left="567" w:right="-2" w:hanging="567"/>
      </w:pPr>
      <w:proofErr w:type="spellStart"/>
      <w:r w:rsidRPr="00815F40">
        <w:t>topiramatas</w:t>
      </w:r>
      <w:proofErr w:type="spellEnd"/>
      <w:r w:rsidRPr="00815F40">
        <w:t>, vartojamas epilepsijai ir migrenai gydyti;</w:t>
      </w:r>
    </w:p>
    <w:p w14:paraId="08B13A57" w14:textId="77777777" w:rsidR="00032F4B" w:rsidRPr="00815F40" w:rsidRDefault="00032F4B" w:rsidP="00032F4B">
      <w:pPr>
        <w:pStyle w:val="Sraopastraipa"/>
        <w:numPr>
          <w:ilvl w:val="0"/>
          <w:numId w:val="21"/>
        </w:numPr>
        <w:ind w:left="567" w:right="-2" w:hanging="567"/>
      </w:pPr>
      <w:proofErr w:type="spellStart"/>
      <w:r w:rsidRPr="00815F40">
        <w:t>sedacinį</w:t>
      </w:r>
      <w:proofErr w:type="spellEnd"/>
      <w:r w:rsidRPr="00815F40">
        <w:t xml:space="preserve"> (migdantį) poveikį turintys </w:t>
      </w:r>
      <w:proofErr w:type="spellStart"/>
      <w:r w:rsidRPr="00815F40">
        <w:t>antihistamininiai</w:t>
      </w:r>
      <w:proofErr w:type="spellEnd"/>
      <w:r w:rsidRPr="00815F40">
        <w:t xml:space="preserve"> vaistai, vartojami alergijoms arba miego sutrikimams gydyti;</w:t>
      </w:r>
    </w:p>
    <w:p w14:paraId="1217C6D8" w14:textId="77777777" w:rsidR="00032F4B" w:rsidRPr="00815F40" w:rsidRDefault="00032F4B" w:rsidP="00032F4B">
      <w:pPr>
        <w:pStyle w:val="Sraopastraipa"/>
        <w:numPr>
          <w:ilvl w:val="0"/>
          <w:numId w:val="21"/>
        </w:numPr>
        <w:ind w:left="567" w:right="-2" w:hanging="567"/>
      </w:pPr>
      <w:proofErr w:type="spellStart"/>
      <w:r w:rsidRPr="00815F40">
        <w:t>tricikliai</w:t>
      </w:r>
      <w:proofErr w:type="spellEnd"/>
      <w:r w:rsidRPr="00815F40">
        <w:t xml:space="preserve"> antidepresantai, vartojami </w:t>
      </w:r>
      <w:proofErr w:type="spellStart"/>
      <w:r w:rsidRPr="00815F40">
        <w:t>depresijoms</w:t>
      </w:r>
      <w:proofErr w:type="spellEnd"/>
      <w:r w:rsidRPr="00815F40">
        <w:t xml:space="preserve"> gydyti;</w:t>
      </w:r>
    </w:p>
    <w:p w14:paraId="3533F887" w14:textId="77777777" w:rsidR="00032F4B" w:rsidRPr="00815F40" w:rsidRDefault="00032F4B" w:rsidP="00032F4B">
      <w:pPr>
        <w:pStyle w:val="Sraopastraipa"/>
        <w:numPr>
          <w:ilvl w:val="0"/>
          <w:numId w:val="21"/>
        </w:numPr>
        <w:ind w:left="567" w:right="-2" w:hanging="567"/>
      </w:pPr>
      <w:proofErr w:type="spellStart"/>
      <w:r w:rsidRPr="00815F40">
        <w:t>monoamino</w:t>
      </w:r>
      <w:proofErr w:type="spellEnd"/>
      <w:r w:rsidRPr="00815F40">
        <w:t xml:space="preserve"> </w:t>
      </w:r>
      <w:proofErr w:type="spellStart"/>
      <w:r w:rsidRPr="00815F40">
        <w:t>oksidazės</w:t>
      </w:r>
      <w:proofErr w:type="spellEnd"/>
      <w:r w:rsidRPr="00815F40">
        <w:t xml:space="preserve"> inhibitoriai, vartojami </w:t>
      </w:r>
      <w:proofErr w:type="spellStart"/>
      <w:r w:rsidRPr="00815F40">
        <w:t>depresijoms</w:t>
      </w:r>
      <w:proofErr w:type="spellEnd"/>
      <w:r w:rsidRPr="00815F40">
        <w:t xml:space="preserve"> arba Parkinsono ligai gydyti;</w:t>
      </w:r>
    </w:p>
    <w:p w14:paraId="25D22564" w14:textId="77777777" w:rsidR="00032F4B" w:rsidRPr="00815F40" w:rsidRDefault="00032F4B" w:rsidP="00032F4B">
      <w:pPr>
        <w:pStyle w:val="Sraopastraipa"/>
        <w:numPr>
          <w:ilvl w:val="0"/>
          <w:numId w:val="21"/>
        </w:numPr>
        <w:ind w:left="567" w:right="-2" w:hanging="567"/>
      </w:pPr>
      <w:proofErr w:type="spellStart"/>
      <w:r w:rsidRPr="00815F40">
        <w:t>neuroleptikai</w:t>
      </w:r>
      <w:proofErr w:type="spellEnd"/>
      <w:r w:rsidRPr="00815F40">
        <w:t xml:space="preserve"> arba </w:t>
      </w:r>
      <w:proofErr w:type="spellStart"/>
      <w:r w:rsidRPr="00815F40">
        <w:t>antipsichotikai</w:t>
      </w:r>
      <w:proofErr w:type="spellEnd"/>
      <w:r w:rsidRPr="00815F40">
        <w:t>, vartojami psichinės sveikatos arba nerimo sutrikimams gydyti;</w:t>
      </w:r>
    </w:p>
    <w:p w14:paraId="77321C3F" w14:textId="77777777" w:rsidR="00396608" w:rsidRPr="008D5B68" w:rsidRDefault="00032F4B" w:rsidP="00960A84">
      <w:pPr>
        <w:pStyle w:val="Sraopastraipa"/>
        <w:numPr>
          <w:ilvl w:val="0"/>
          <w:numId w:val="21"/>
        </w:numPr>
        <w:ind w:right="-2"/>
      </w:pPr>
      <w:proofErr w:type="spellStart"/>
      <w:r w:rsidRPr="00815F40">
        <w:t>opioidai</w:t>
      </w:r>
      <w:proofErr w:type="spellEnd"/>
      <w:r w:rsidRPr="00815F40">
        <w:t>, vartojami skausmui arba kosuliui gydyti</w:t>
      </w:r>
      <w:r w:rsidR="00396608" w:rsidRPr="008D5B68">
        <w:t>;</w:t>
      </w:r>
    </w:p>
    <w:p w14:paraId="09F138B6" w14:textId="41CDDB0F" w:rsidR="00032F4B" w:rsidRPr="00815F40" w:rsidRDefault="00396608" w:rsidP="00396608">
      <w:pPr>
        <w:pStyle w:val="Sraopastraipa"/>
        <w:numPr>
          <w:ilvl w:val="0"/>
          <w:numId w:val="21"/>
        </w:numPr>
        <w:ind w:right="-2"/>
      </w:pPr>
      <w:r w:rsidRPr="008D5B68">
        <w:rPr>
          <w:lang w:val="fi-FI"/>
        </w:rPr>
        <w:t>anticholinerginiai</w:t>
      </w:r>
      <w:r>
        <w:rPr>
          <w:lang w:val="fi-FI"/>
        </w:rPr>
        <w:t xml:space="preserve"> vaistai, vartojami LOPL ir astmai gydyti</w:t>
      </w:r>
      <w:r>
        <w:t>.</w:t>
      </w:r>
    </w:p>
    <w:p w14:paraId="06194742" w14:textId="77777777" w:rsidR="00032F4B" w:rsidRPr="00815F40" w:rsidRDefault="00032F4B" w:rsidP="00032F4B">
      <w:pPr>
        <w:numPr>
          <w:ilvl w:val="12"/>
          <w:numId w:val="0"/>
        </w:numPr>
        <w:ind w:right="-2"/>
        <w:rPr>
          <w:lang w:val="lt-LT"/>
        </w:rPr>
      </w:pPr>
    </w:p>
    <w:p w14:paraId="12CF57BE" w14:textId="77777777" w:rsidR="00032F4B" w:rsidRPr="00815F40" w:rsidRDefault="00032F4B" w:rsidP="00032F4B">
      <w:pPr>
        <w:keepNext/>
        <w:numPr>
          <w:ilvl w:val="12"/>
          <w:numId w:val="0"/>
        </w:numPr>
        <w:ind w:right="-2"/>
        <w:rPr>
          <w:b/>
          <w:lang w:val="lt-LT"/>
        </w:rPr>
      </w:pPr>
      <w:r w:rsidRPr="00815F40">
        <w:rPr>
          <w:b/>
          <w:lang w:val="lt-LT"/>
        </w:rPr>
        <w:t>Nėštumas ir žindymo laikotarpis</w:t>
      </w:r>
    </w:p>
    <w:p w14:paraId="3765C04F" w14:textId="77777777" w:rsidR="00032F4B" w:rsidRPr="00815F40" w:rsidRDefault="00032F4B" w:rsidP="00032F4B">
      <w:pPr>
        <w:numPr>
          <w:ilvl w:val="12"/>
          <w:numId w:val="0"/>
        </w:numPr>
        <w:ind w:right="-2"/>
        <w:outlineLvl w:val="0"/>
        <w:rPr>
          <w:lang w:val="lt-LT"/>
        </w:rPr>
      </w:pPr>
      <w:r w:rsidRPr="00815F40">
        <w:rPr>
          <w:lang w:val="lt-LT"/>
        </w:rPr>
        <w:t>Jeigu esate nėščia, žindote kūdikį, manote, kad galbūt esate nėščia arba planuojate pastoti, tai prieš naudodama šį vaistą pasitarkite su gydytoju arba vaistininku.</w:t>
      </w:r>
    </w:p>
    <w:p w14:paraId="558F5796" w14:textId="77777777" w:rsidR="00032F4B" w:rsidRPr="00815F40" w:rsidRDefault="00032F4B" w:rsidP="00032F4B">
      <w:pPr>
        <w:numPr>
          <w:ilvl w:val="12"/>
          <w:numId w:val="0"/>
        </w:numPr>
        <w:ind w:right="-2"/>
        <w:outlineLvl w:val="0"/>
        <w:rPr>
          <w:rFonts w:ascii="TimesNewRomanPSMT" w:hAnsi="TimesNewRomanPSMT" w:cs="TimesNewRomanPSMT"/>
          <w:szCs w:val="22"/>
          <w:lang w:val="lt-LT" w:eastAsia="en-GB"/>
        </w:rPr>
      </w:pPr>
    </w:p>
    <w:p w14:paraId="771FFADE" w14:textId="77777777" w:rsidR="00032F4B" w:rsidRPr="00815F40" w:rsidRDefault="00032F4B" w:rsidP="00032F4B">
      <w:pPr>
        <w:numPr>
          <w:ilvl w:val="12"/>
          <w:numId w:val="0"/>
        </w:numPr>
        <w:ind w:right="-2"/>
        <w:outlineLvl w:val="0"/>
        <w:rPr>
          <w:lang w:val="lt-LT"/>
        </w:rPr>
      </w:pPr>
      <w:r w:rsidRPr="00815F40">
        <w:rPr>
          <w:rFonts w:ascii="TimesNewRomanPSMT" w:hAnsi="TimesNewRomanPSMT"/>
          <w:lang w:val="lt-LT"/>
        </w:rPr>
        <w:t xml:space="preserve">Duomenų apie </w:t>
      </w:r>
      <w:proofErr w:type="spellStart"/>
      <w:r w:rsidRPr="00815F40">
        <w:rPr>
          <w:lang w:val="lt-LT"/>
        </w:rPr>
        <w:t>Akshidroz</w:t>
      </w:r>
      <w:proofErr w:type="spellEnd"/>
      <w:r w:rsidRPr="00815F40">
        <w:rPr>
          <w:rFonts w:ascii="TimesNewRomanPSMT" w:hAnsi="TimesNewRomanPSMT"/>
          <w:lang w:val="lt-LT"/>
        </w:rPr>
        <w:t xml:space="preserve"> vartojimą nėštumo metu nėra ir nežinoma, ar šio vaisto veiklioji medžiaga patenka į motinos pieną. </w:t>
      </w:r>
      <w:r w:rsidRPr="00815F40">
        <w:rPr>
          <w:lang w:val="lt-LT"/>
        </w:rPr>
        <w:t xml:space="preserve">Gydytojas su Jumis aptars, ar galima vartoti </w:t>
      </w:r>
      <w:proofErr w:type="spellStart"/>
      <w:r w:rsidRPr="00815F40">
        <w:rPr>
          <w:lang w:val="lt-LT"/>
        </w:rPr>
        <w:t>Akshidroz</w:t>
      </w:r>
      <w:proofErr w:type="spellEnd"/>
      <w:r w:rsidRPr="00815F40">
        <w:rPr>
          <w:lang w:val="lt-LT"/>
        </w:rPr>
        <w:t xml:space="preserve"> nėštumo metu. Jeigu žindote kūdikį, atsižvelgdami į žindymo naudą vaikui ir gydymo naudą Jums, su gydytoju turite </w:t>
      </w:r>
      <w:r w:rsidRPr="00815F40">
        <w:rPr>
          <w:lang w:val="lt-LT"/>
        </w:rPr>
        <w:lastRenderedPageBreak/>
        <w:t xml:space="preserve">nuspręsti, ar nutraukti žindymą ar nutraukti gydymą </w:t>
      </w:r>
      <w:proofErr w:type="spellStart"/>
      <w:r w:rsidRPr="00815F40">
        <w:rPr>
          <w:lang w:val="lt-LT"/>
        </w:rPr>
        <w:t>Akshidroz</w:t>
      </w:r>
      <w:proofErr w:type="spellEnd"/>
      <w:r w:rsidRPr="00815F40">
        <w:rPr>
          <w:lang w:val="lt-LT"/>
        </w:rPr>
        <w:t>. To reikia todėl, kad kūdikis neprisiliestų prie kremo arba juo pateptos odos.</w:t>
      </w:r>
    </w:p>
    <w:p w14:paraId="20E80DA3" w14:textId="77777777" w:rsidR="00032F4B" w:rsidRPr="00815F40" w:rsidRDefault="00032F4B" w:rsidP="00032F4B">
      <w:pPr>
        <w:numPr>
          <w:ilvl w:val="12"/>
          <w:numId w:val="0"/>
        </w:numPr>
        <w:ind w:right="-2"/>
        <w:outlineLvl w:val="0"/>
        <w:rPr>
          <w:lang w:val="lt-LT"/>
        </w:rPr>
      </w:pPr>
    </w:p>
    <w:p w14:paraId="015FEAC7" w14:textId="77777777" w:rsidR="00032F4B" w:rsidRPr="00815F40" w:rsidRDefault="00032F4B" w:rsidP="00032F4B">
      <w:pPr>
        <w:keepNext/>
        <w:numPr>
          <w:ilvl w:val="12"/>
          <w:numId w:val="0"/>
        </w:numPr>
        <w:ind w:right="-2"/>
        <w:outlineLvl w:val="0"/>
        <w:rPr>
          <w:b/>
          <w:lang w:val="lt-LT"/>
        </w:rPr>
      </w:pPr>
      <w:r w:rsidRPr="00815F40">
        <w:rPr>
          <w:b/>
          <w:lang w:val="lt-LT"/>
        </w:rPr>
        <w:t>Vairavimas ir mechanizmų valdymas</w:t>
      </w:r>
    </w:p>
    <w:p w14:paraId="57BE8F7C" w14:textId="77777777" w:rsidR="00032F4B" w:rsidRPr="00815F40" w:rsidRDefault="00032F4B" w:rsidP="00032F4B">
      <w:pPr>
        <w:autoSpaceDE w:val="0"/>
        <w:autoSpaceDN w:val="0"/>
        <w:adjustRightInd w:val="0"/>
        <w:rPr>
          <w:lang w:val="lt-LT"/>
        </w:rPr>
      </w:pPr>
      <w:r w:rsidRPr="00815F40">
        <w:rPr>
          <w:lang w:val="lt-LT"/>
        </w:rPr>
        <w:t xml:space="preserve">Pavartojus </w:t>
      </w:r>
      <w:proofErr w:type="spellStart"/>
      <w:r w:rsidRPr="00815F40">
        <w:rPr>
          <w:lang w:val="lt-LT"/>
        </w:rPr>
        <w:t>Akshidroz</w:t>
      </w:r>
      <w:proofErr w:type="spellEnd"/>
      <w:r w:rsidRPr="00815F40">
        <w:rPr>
          <w:lang w:val="lt-LT"/>
        </w:rPr>
        <w:t xml:space="preserve"> gali pasireikšti neryškus (miglotas) matymas, apsnūdimas, nuovargis ir svaigulys (žr. 4 skyrių). Neryškus (miglotas) matymas ypač gali pasireikšti, jeigu </w:t>
      </w:r>
      <w:proofErr w:type="spellStart"/>
      <w:r w:rsidRPr="00815F40">
        <w:rPr>
          <w:lang w:val="lt-LT"/>
        </w:rPr>
        <w:t>Akshidroz</w:t>
      </w:r>
      <w:proofErr w:type="spellEnd"/>
      <w:r w:rsidRPr="00815F40">
        <w:rPr>
          <w:lang w:val="lt-LT"/>
        </w:rPr>
        <w:t xml:space="preserve"> patenka į akis. Nevairuokite, nenaudokite mechanizmų ir neatlikite pavojingų darbų bei nesportuokite, kol nepraeis toks poveikis.</w:t>
      </w:r>
    </w:p>
    <w:p w14:paraId="449374EB" w14:textId="77777777" w:rsidR="00032F4B" w:rsidRPr="00815F40" w:rsidRDefault="00032F4B" w:rsidP="00032F4B">
      <w:pPr>
        <w:numPr>
          <w:ilvl w:val="12"/>
          <w:numId w:val="0"/>
        </w:numPr>
        <w:rPr>
          <w:lang w:val="lt-LT"/>
        </w:rPr>
      </w:pPr>
    </w:p>
    <w:p w14:paraId="67F93DC0" w14:textId="77777777" w:rsidR="00032F4B" w:rsidRPr="00815F40" w:rsidRDefault="00032F4B" w:rsidP="00032F4B">
      <w:pPr>
        <w:keepNext/>
        <w:numPr>
          <w:ilvl w:val="12"/>
          <w:numId w:val="0"/>
        </w:numPr>
        <w:ind w:right="-2"/>
        <w:outlineLvl w:val="0"/>
        <w:rPr>
          <w:b/>
          <w:lang w:val="lt-LT"/>
        </w:rPr>
      </w:pPr>
      <w:proofErr w:type="spellStart"/>
      <w:r w:rsidRPr="00815F40">
        <w:rPr>
          <w:b/>
          <w:lang w:val="lt-LT"/>
        </w:rPr>
        <w:t>Akshidroz</w:t>
      </w:r>
      <w:proofErr w:type="spellEnd"/>
      <w:r w:rsidRPr="00815F40">
        <w:rPr>
          <w:b/>
          <w:lang w:val="lt-LT"/>
        </w:rPr>
        <w:t xml:space="preserve"> sudėtyje yra </w:t>
      </w:r>
      <w:proofErr w:type="spellStart"/>
      <w:r w:rsidRPr="00815F40">
        <w:rPr>
          <w:b/>
          <w:lang w:val="lt-LT"/>
        </w:rPr>
        <w:t>benzilo</w:t>
      </w:r>
      <w:proofErr w:type="spellEnd"/>
      <w:r w:rsidRPr="00815F40">
        <w:rPr>
          <w:b/>
          <w:lang w:val="lt-LT"/>
        </w:rPr>
        <w:t xml:space="preserve"> alkoholio, </w:t>
      </w:r>
      <w:proofErr w:type="spellStart"/>
      <w:r w:rsidRPr="00815F40">
        <w:rPr>
          <w:b/>
          <w:lang w:val="lt-LT"/>
        </w:rPr>
        <w:t>propilenglikolio</w:t>
      </w:r>
      <w:proofErr w:type="spellEnd"/>
      <w:r w:rsidRPr="00815F40">
        <w:rPr>
          <w:b/>
          <w:lang w:val="lt-LT"/>
        </w:rPr>
        <w:t xml:space="preserve"> ir </w:t>
      </w:r>
      <w:proofErr w:type="spellStart"/>
      <w:r w:rsidRPr="00815F40">
        <w:rPr>
          <w:b/>
          <w:lang w:val="lt-LT"/>
        </w:rPr>
        <w:t>cetostearilo</w:t>
      </w:r>
      <w:proofErr w:type="spellEnd"/>
      <w:r w:rsidRPr="00815F40">
        <w:rPr>
          <w:b/>
          <w:lang w:val="lt-LT"/>
        </w:rPr>
        <w:t xml:space="preserve"> alkoholio</w:t>
      </w:r>
    </w:p>
    <w:p w14:paraId="5FC2DB8B" w14:textId="77777777" w:rsidR="00032F4B" w:rsidRPr="00815F40" w:rsidRDefault="00032F4B" w:rsidP="00032F4B">
      <w:pPr>
        <w:numPr>
          <w:ilvl w:val="12"/>
          <w:numId w:val="0"/>
        </w:numPr>
        <w:rPr>
          <w:lang w:val="lt-LT"/>
        </w:rPr>
      </w:pPr>
      <w:r w:rsidRPr="00815F40">
        <w:rPr>
          <w:lang w:val="lt-LT"/>
        </w:rPr>
        <w:t xml:space="preserve">Kiekviename šio vaisto pompos </w:t>
      </w:r>
      <w:proofErr w:type="spellStart"/>
      <w:r w:rsidRPr="00815F40">
        <w:rPr>
          <w:lang w:val="lt-LT"/>
        </w:rPr>
        <w:t>spūsnyje</w:t>
      </w:r>
      <w:proofErr w:type="spellEnd"/>
      <w:r w:rsidRPr="00815F40">
        <w:rPr>
          <w:lang w:val="lt-LT"/>
        </w:rPr>
        <w:t xml:space="preserve"> yra 2,7 mg </w:t>
      </w:r>
      <w:proofErr w:type="spellStart"/>
      <w:r w:rsidRPr="00815F40">
        <w:rPr>
          <w:lang w:val="lt-LT"/>
        </w:rPr>
        <w:t>benzilo</w:t>
      </w:r>
      <w:proofErr w:type="spellEnd"/>
      <w:r w:rsidRPr="00815F40">
        <w:rPr>
          <w:lang w:val="lt-LT"/>
        </w:rPr>
        <w:t xml:space="preserve"> alkoholio. </w:t>
      </w:r>
      <w:proofErr w:type="spellStart"/>
      <w:r w:rsidRPr="00815F40">
        <w:rPr>
          <w:lang w:val="lt-LT"/>
        </w:rPr>
        <w:t>Benzilo</w:t>
      </w:r>
      <w:proofErr w:type="spellEnd"/>
      <w:r w:rsidRPr="00815F40">
        <w:rPr>
          <w:lang w:val="lt-LT"/>
        </w:rPr>
        <w:t xml:space="preserve"> alkoholis gali sukelti alerginių reakcijų ir lengvą vietinį sudirginimą.</w:t>
      </w:r>
    </w:p>
    <w:p w14:paraId="516D59CF" w14:textId="77777777" w:rsidR="00032F4B" w:rsidRPr="00815F40" w:rsidRDefault="00032F4B" w:rsidP="00032F4B">
      <w:pPr>
        <w:numPr>
          <w:ilvl w:val="12"/>
          <w:numId w:val="0"/>
        </w:numPr>
        <w:rPr>
          <w:lang w:val="lt-LT"/>
        </w:rPr>
      </w:pPr>
      <w:r w:rsidRPr="00815F40">
        <w:rPr>
          <w:lang w:val="lt-LT"/>
        </w:rPr>
        <w:t xml:space="preserve">Kiekviename šio vaisto pompos </w:t>
      </w:r>
      <w:proofErr w:type="spellStart"/>
      <w:r w:rsidRPr="00815F40">
        <w:rPr>
          <w:lang w:val="lt-LT"/>
        </w:rPr>
        <w:t>spūsnyje</w:t>
      </w:r>
      <w:proofErr w:type="spellEnd"/>
      <w:r w:rsidRPr="00815F40">
        <w:rPr>
          <w:lang w:val="lt-LT"/>
        </w:rPr>
        <w:t xml:space="preserve"> yra 8,1 mg </w:t>
      </w:r>
      <w:proofErr w:type="spellStart"/>
      <w:r w:rsidRPr="00815F40">
        <w:rPr>
          <w:lang w:val="lt-LT"/>
        </w:rPr>
        <w:t>propilenglikolio</w:t>
      </w:r>
      <w:proofErr w:type="spellEnd"/>
      <w:r w:rsidRPr="00815F40">
        <w:rPr>
          <w:lang w:val="lt-LT"/>
        </w:rPr>
        <w:t>.</w:t>
      </w:r>
    </w:p>
    <w:p w14:paraId="6B1B2CC5" w14:textId="77777777" w:rsidR="00032F4B" w:rsidRPr="00815F40" w:rsidRDefault="00032F4B" w:rsidP="00032F4B">
      <w:pPr>
        <w:numPr>
          <w:ilvl w:val="12"/>
          <w:numId w:val="0"/>
        </w:numPr>
        <w:rPr>
          <w:lang w:val="lt-LT"/>
        </w:rPr>
      </w:pPr>
      <w:r w:rsidRPr="00815F40">
        <w:rPr>
          <w:lang w:val="lt-LT"/>
        </w:rPr>
        <w:t xml:space="preserve">Šiame vaiste yra </w:t>
      </w:r>
      <w:proofErr w:type="spellStart"/>
      <w:r w:rsidRPr="00815F40">
        <w:rPr>
          <w:lang w:val="lt-LT"/>
        </w:rPr>
        <w:t>cetostearilo</w:t>
      </w:r>
      <w:proofErr w:type="spellEnd"/>
      <w:r w:rsidRPr="00815F40">
        <w:rPr>
          <w:lang w:val="lt-LT"/>
        </w:rPr>
        <w:t xml:space="preserve"> alkoholio, kuris gali sukelti vietinių odos reakcijų (pvz., kontaktinį dermatitą).</w:t>
      </w:r>
    </w:p>
    <w:p w14:paraId="0C9161DA" w14:textId="77777777" w:rsidR="00032F4B" w:rsidRPr="00815F40" w:rsidRDefault="00032F4B" w:rsidP="00032F4B">
      <w:pPr>
        <w:numPr>
          <w:ilvl w:val="12"/>
          <w:numId w:val="0"/>
        </w:numPr>
        <w:rPr>
          <w:lang w:val="lt-LT"/>
        </w:rPr>
      </w:pPr>
    </w:p>
    <w:p w14:paraId="4063AB68" w14:textId="77777777" w:rsidR="00032F4B" w:rsidRPr="00815F40" w:rsidRDefault="00032F4B" w:rsidP="00032F4B">
      <w:pPr>
        <w:numPr>
          <w:ilvl w:val="12"/>
          <w:numId w:val="0"/>
        </w:numPr>
        <w:ind w:right="-2"/>
        <w:rPr>
          <w:lang w:val="lt-LT"/>
        </w:rPr>
      </w:pPr>
    </w:p>
    <w:p w14:paraId="4AB38BFF" w14:textId="77777777" w:rsidR="00032F4B" w:rsidRPr="00815F40" w:rsidRDefault="00032F4B" w:rsidP="00032F4B">
      <w:pPr>
        <w:keepNext/>
        <w:ind w:left="567" w:right="-2" w:hanging="567"/>
        <w:rPr>
          <w:b/>
          <w:bCs/>
          <w:lang w:val="lt-LT"/>
        </w:rPr>
      </w:pPr>
      <w:r w:rsidRPr="00815F40">
        <w:rPr>
          <w:b/>
          <w:lang w:val="lt-LT"/>
        </w:rPr>
        <w:t>3.</w:t>
      </w:r>
      <w:r w:rsidRPr="00815F40">
        <w:rPr>
          <w:b/>
          <w:lang w:val="lt-LT"/>
        </w:rPr>
        <w:tab/>
        <w:t>Kaip vartoti</w:t>
      </w:r>
      <w:r w:rsidRPr="00815F40">
        <w:rPr>
          <w:lang w:val="lt-LT"/>
        </w:rPr>
        <w:t xml:space="preserve"> </w:t>
      </w:r>
      <w:proofErr w:type="spellStart"/>
      <w:r w:rsidRPr="00815F40">
        <w:rPr>
          <w:b/>
          <w:lang w:val="lt-LT"/>
        </w:rPr>
        <w:t>Akshidroz</w:t>
      </w:r>
      <w:proofErr w:type="spellEnd"/>
    </w:p>
    <w:p w14:paraId="650E9FF5" w14:textId="77777777" w:rsidR="00032F4B" w:rsidRPr="00815F40" w:rsidRDefault="00032F4B" w:rsidP="00032F4B">
      <w:pPr>
        <w:keepNext/>
        <w:ind w:right="-2"/>
        <w:rPr>
          <w:lang w:val="lt-LT"/>
        </w:rPr>
      </w:pPr>
    </w:p>
    <w:p w14:paraId="7D1B7089" w14:textId="77777777" w:rsidR="00032F4B" w:rsidRPr="00815F40" w:rsidRDefault="00032F4B" w:rsidP="00032F4B">
      <w:pPr>
        <w:numPr>
          <w:ilvl w:val="12"/>
          <w:numId w:val="0"/>
        </w:numPr>
        <w:ind w:right="-2"/>
        <w:rPr>
          <w:lang w:val="lt-LT"/>
        </w:rPr>
      </w:pPr>
      <w:r w:rsidRPr="00815F40">
        <w:rPr>
          <w:lang w:val="lt-LT"/>
        </w:rPr>
        <w:t>Visada vartokite šį vaistą tiksliai kaip nurodė gydytojas. Jeigu abejojate, kreipkitės į gydytoją arba vaistininką.</w:t>
      </w:r>
    </w:p>
    <w:p w14:paraId="20B9459C" w14:textId="77777777" w:rsidR="00032F4B" w:rsidRPr="00815F40" w:rsidRDefault="00032F4B" w:rsidP="00032F4B">
      <w:pPr>
        <w:numPr>
          <w:ilvl w:val="12"/>
          <w:numId w:val="0"/>
        </w:numPr>
        <w:ind w:right="-2"/>
        <w:rPr>
          <w:lang w:val="lt-LT"/>
        </w:rPr>
      </w:pPr>
    </w:p>
    <w:p w14:paraId="7EB045AA" w14:textId="77777777" w:rsidR="00032F4B" w:rsidRPr="00815F40" w:rsidRDefault="00032F4B" w:rsidP="00032F4B">
      <w:pPr>
        <w:numPr>
          <w:ilvl w:val="12"/>
          <w:numId w:val="0"/>
        </w:numPr>
        <w:ind w:right="-2"/>
        <w:rPr>
          <w:lang w:val="lt-LT"/>
        </w:rPr>
      </w:pPr>
      <w:proofErr w:type="spellStart"/>
      <w:r w:rsidRPr="00815F40">
        <w:rPr>
          <w:lang w:val="lt-LT"/>
        </w:rPr>
        <w:t>Akshidroz</w:t>
      </w:r>
      <w:proofErr w:type="spellEnd"/>
      <w:r w:rsidRPr="00815F40">
        <w:rPr>
          <w:lang w:val="lt-LT"/>
        </w:rPr>
        <w:t xml:space="preserve"> užtepkite ant odos pažastų srityje. Tai darykite tik su pompos dangteliu, o ne pirštais (žr. „Įspėjimai ir atsargumo priemonės“ 2 skyriuje).</w:t>
      </w:r>
    </w:p>
    <w:p w14:paraId="4B6D7C59" w14:textId="77777777" w:rsidR="00032F4B" w:rsidRPr="00815F40" w:rsidRDefault="00032F4B" w:rsidP="00032F4B">
      <w:pPr>
        <w:numPr>
          <w:ilvl w:val="12"/>
          <w:numId w:val="0"/>
        </w:numPr>
        <w:ind w:right="-2"/>
        <w:rPr>
          <w:lang w:val="lt-LT"/>
        </w:rPr>
      </w:pPr>
    </w:p>
    <w:p w14:paraId="41959F55" w14:textId="77777777" w:rsidR="00396608" w:rsidRDefault="00396608" w:rsidP="00396608">
      <w:pPr>
        <w:numPr>
          <w:ilvl w:val="12"/>
          <w:numId w:val="0"/>
        </w:numPr>
        <w:ind w:right="-2"/>
        <w:rPr>
          <w:lang w:val="lt-LT"/>
        </w:rPr>
      </w:pPr>
      <w:r>
        <w:rPr>
          <w:lang w:val="lt-LT"/>
        </w:rPr>
        <w:t xml:space="preserve">Rekomenduojama dozė yra du pompos </w:t>
      </w:r>
      <w:proofErr w:type="spellStart"/>
      <w:r>
        <w:rPr>
          <w:lang w:val="lt-LT"/>
        </w:rPr>
        <w:t>spūsniai</w:t>
      </w:r>
      <w:proofErr w:type="spellEnd"/>
      <w:r>
        <w:rPr>
          <w:lang w:val="lt-LT"/>
        </w:rPr>
        <w:t xml:space="preserve"> kiekvienai pažasčiai suaugusiesiems ir 12 metų bei vyresniems paaugliams.</w:t>
      </w:r>
    </w:p>
    <w:p w14:paraId="6A559D57" w14:textId="77777777" w:rsidR="00032F4B" w:rsidRPr="00815F40" w:rsidRDefault="00032F4B" w:rsidP="00032F4B">
      <w:pPr>
        <w:numPr>
          <w:ilvl w:val="12"/>
          <w:numId w:val="0"/>
        </w:numPr>
        <w:ind w:right="-2"/>
        <w:rPr>
          <w:lang w:val="lt-LT"/>
        </w:rPr>
      </w:pPr>
    </w:p>
    <w:p w14:paraId="71820ADD" w14:textId="77777777" w:rsidR="00032F4B" w:rsidRPr="00815F40" w:rsidRDefault="00032F4B" w:rsidP="00032F4B">
      <w:pPr>
        <w:numPr>
          <w:ilvl w:val="12"/>
          <w:numId w:val="0"/>
        </w:numPr>
        <w:ind w:right="-2"/>
        <w:rPr>
          <w:rFonts w:asciiTheme="minorHAnsi" w:eastAsiaTheme="minorHAnsi" w:hAnsiTheme="minorHAnsi" w:cstheme="minorBidi"/>
          <w:szCs w:val="22"/>
          <w:lang w:val="lt-LT"/>
        </w:rPr>
      </w:pPr>
      <w:r w:rsidRPr="00815F40">
        <w:rPr>
          <w:lang w:val="lt-LT"/>
        </w:rPr>
        <w:t xml:space="preserve">Pirmąsias 4 gydymo savaites tolygiai tepkite kiekvieną pažastį </w:t>
      </w:r>
      <w:proofErr w:type="spellStart"/>
      <w:r w:rsidRPr="00815F40">
        <w:rPr>
          <w:lang w:val="lt-LT"/>
        </w:rPr>
        <w:t>Akshidroz</w:t>
      </w:r>
      <w:proofErr w:type="spellEnd"/>
      <w:r w:rsidRPr="00815F40">
        <w:rPr>
          <w:lang w:val="lt-LT"/>
        </w:rPr>
        <w:t xml:space="preserve"> vieną kartą per parą, patartina vakare.</w:t>
      </w:r>
    </w:p>
    <w:p w14:paraId="24E7AE95" w14:textId="77777777" w:rsidR="00032F4B" w:rsidRPr="00815F40" w:rsidRDefault="00032F4B" w:rsidP="00032F4B">
      <w:pPr>
        <w:numPr>
          <w:ilvl w:val="12"/>
          <w:numId w:val="0"/>
        </w:numPr>
        <w:ind w:right="-2"/>
        <w:rPr>
          <w:lang w:val="lt-LT"/>
        </w:rPr>
      </w:pPr>
      <w:r w:rsidRPr="00815F40">
        <w:rPr>
          <w:lang w:val="lt-LT"/>
        </w:rPr>
        <w:t>Nuo 5</w:t>
      </w:r>
      <w:r w:rsidRPr="00815F40">
        <w:rPr>
          <w:lang w:val="lt-LT"/>
        </w:rPr>
        <w:noBreakHyphen/>
        <w:t>osios savaitės, atsižvelgiant į prakaito gamybos sumažėjimą, tepimo dažnį galima sumažinti iki dviejų kartų per savaitę.</w:t>
      </w:r>
    </w:p>
    <w:p w14:paraId="67214BFD" w14:textId="77777777" w:rsidR="00032F4B" w:rsidRPr="00815F40" w:rsidRDefault="00032F4B" w:rsidP="00032F4B">
      <w:pPr>
        <w:numPr>
          <w:ilvl w:val="12"/>
          <w:numId w:val="0"/>
        </w:numPr>
        <w:ind w:right="-2"/>
        <w:rPr>
          <w:lang w:val="lt-LT"/>
        </w:rPr>
      </w:pPr>
    </w:p>
    <w:p w14:paraId="036D1C27" w14:textId="77777777" w:rsidR="00032F4B" w:rsidRPr="00815F40" w:rsidRDefault="00032F4B" w:rsidP="00032F4B">
      <w:pPr>
        <w:keepNext/>
        <w:rPr>
          <w:rFonts w:asciiTheme="minorHAnsi" w:eastAsiaTheme="minorHAnsi" w:hAnsiTheme="minorHAnsi" w:cstheme="minorBidi"/>
          <w:b/>
          <w:szCs w:val="22"/>
          <w:lang w:val="lt-LT"/>
        </w:rPr>
      </w:pPr>
      <w:r w:rsidRPr="00815F40">
        <w:rPr>
          <w:b/>
          <w:lang w:val="lt-LT"/>
        </w:rPr>
        <w:t>Pompos paruošimas prieš naudojant pirmą kartą</w:t>
      </w:r>
    </w:p>
    <w:p w14:paraId="0BDDC595" w14:textId="77777777" w:rsidR="00032F4B" w:rsidRPr="00815F40" w:rsidRDefault="00032F4B" w:rsidP="00032F4B">
      <w:pPr>
        <w:keepNext/>
        <w:rPr>
          <w:lang w:val="lt-LT"/>
        </w:rPr>
      </w:pPr>
      <w:r w:rsidRPr="00815F40">
        <w:rPr>
          <w:lang w:val="lt-LT"/>
        </w:rPr>
        <w:t>Norint gauti rekomenduojamą dozę, reikia pašalinti pompoje esantį orą taip:</w:t>
      </w:r>
    </w:p>
    <w:p w14:paraId="55F1AE8F" w14:textId="77777777" w:rsidR="00032F4B" w:rsidRPr="00815F40" w:rsidRDefault="00032F4B" w:rsidP="00032F4B">
      <w:pPr>
        <w:pStyle w:val="Sraopastraipa"/>
        <w:numPr>
          <w:ilvl w:val="0"/>
          <w:numId w:val="29"/>
        </w:numPr>
      </w:pPr>
      <w:r w:rsidRPr="00815F40">
        <w:rPr>
          <w:noProof/>
          <w:lang w:eastAsia="lt-LT"/>
        </w:rPr>
        <w:drawing>
          <wp:anchor distT="0" distB="0" distL="114300" distR="114300" simplePos="0" relativeHeight="251664384" behindDoc="1" locked="0" layoutInCell="1" allowOverlap="1" wp14:anchorId="5891E1AD" wp14:editId="7DE267BB">
            <wp:simplePos x="0" y="0"/>
            <wp:positionH relativeFrom="column">
              <wp:posOffset>4929505</wp:posOffset>
            </wp:positionH>
            <wp:positionV relativeFrom="paragraph">
              <wp:posOffset>102870</wp:posOffset>
            </wp:positionV>
            <wp:extent cx="698500" cy="692150"/>
            <wp:effectExtent l="0" t="0" r="0" b="0"/>
            <wp:wrapTight wrapText="bothSides">
              <wp:wrapPolygon edited="0">
                <wp:start x="0" y="0"/>
                <wp:lineTo x="0" y="21402"/>
                <wp:lineTo x="21207" y="21402"/>
                <wp:lineTo x="21207" y="0"/>
                <wp:lineTo x="0" y="0"/>
              </wp:wrapPolygon>
            </wp:wrapTight>
            <wp:docPr id="8" name="Grafik 1" descr="Ein Bild, das Waff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Grafik 1" descr="Ein Bild, das Waffe enthält.&#10;&#10;Automatisch generierte Beschreibu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8500" cy="692150"/>
                    </a:xfrm>
                    <a:prstGeom prst="rect">
                      <a:avLst/>
                    </a:prstGeom>
                    <a:noFill/>
                  </pic:spPr>
                </pic:pic>
              </a:graphicData>
            </a:graphic>
            <wp14:sizeRelH relativeFrom="margin">
              <wp14:pctWidth>0</wp14:pctWidth>
            </wp14:sizeRelH>
            <wp14:sizeRelV relativeFrom="margin">
              <wp14:pctHeight>0</wp14:pctHeight>
            </wp14:sizeRelV>
          </wp:anchor>
        </w:drawing>
      </w:r>
      <w:r w:rsidRPr="00815F40">
        <w:rPr>
          <w:noProof/>
          <w:lang w:eastAsia="lt-LT"/>
        </w:rPr>
        <w:drawing>
          <wp:anchor distT="0" distB="0" distL="114300" distR="114300" simplePos="0" relativeHeight="251661312" behindDoc="1" locked="0" layoutInCell="1" allowOverlap="1" wp14:anchorId="5AB73586" wp14:editId="418D44F3">
            <wp:simplePos x="0" y="0"/>
            <wp:positionH relativeFrom="column">
              <wp:posOffset>4930140</wp:posOffset>
            </wp:positionH>
            <wp:positionV relativeFrom="paragraph">
              <wp:posOffset>107315</wp:posOffset>
            </wp:positionV>
            <wp:extent cx="680085" cy="669290"/>
            <wp:effectExtent l="0" t="0" r="0" b="0"/>
            <wp:wrapTight wrapText="bothSides">
              <wp:wrapPolygon edited="0">
                <wp:start x="0" y="0"/>
                <wp:lineTo x="0" y="21313"/>
                <wp:lineTo x="21378" y="21313"/>
                <wp:lineTo x="21378" y="0"/>
                <wp:lineTo x="0" y="0"/>
              </wp:wrapPolygon>
            </wp:wrapTight>
            <wp:docPr id="9" name="Grafik 20" descr="Ein Bild, das Person, Schwarzweiß, Finger, Nagel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Grafik 20" descr="Ein Bild, das Person, Schwarzweiß, Finger, Nagel enthält.&#10;&#10;Automatisch generierte Beschreibun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680085" cy="669290"/>
                    </a:xfrm>
                    <a:prstGeom prst="rect">
                      <a:avLst/>
                    </a:prstGeom>
                    <a:noFill/>
                  </pic:spPr>
                </pic:pic>
              </a:graphicData>
            </a:graphic>
            <wp14:sizeRelH relativeFrom="margin">
              <wp14:pctWidth>0</wp14:pctWidth>
            </wp14:sizeRelH>
            <wp14:sizeRelV relativeFrom="margin">
              <wp14:pctHeight>0</wp14:pctHeight>
            </wp14:sizeRelV>
          </wp:anchor>
        </w:drawing>
      </w:r>
      <w:r w:rsidRPr="00815F40">
        <w:t>Nuimkite dangtelį nuo pompos.</w:t>
      </w:r>
    </w:p>
    <w:p w14:paraId="33C27E17" w14:textId="77777777" w:rsidR="00032F4B" w:rsidRPr="00815F40" w:rsidRDefault="00032F4B" w:rsidP="00032F4B">
      <w:pPr>
        <w:pStyle w:val="Sraopastraipa"/>
        <w:numPr>
          <w:ilvl w:val="0"/>
          <w:numId w:val="29"/>
        </w:numPr>
      </w:pPr>
      <w:r w:rsidRPr="00815F40">
        <w:t>Padėkite ant stalo popieriaus skiautę. Laikydami pompą kampu (žr. iliustraciją) kartotinai spauskite ją žemyn, kol iš angos ištekės kremo.</w:t>
      </w:r>
    </w:p>
    <w:p w14:paraId="476BFF8A" w14:textId="77777777" w:rsidR="00032F4B" w:rsidRPr="00815F40" w:rsidRDefault="00032F4B" w:rsidP="00032F4B">
      <w:pPr>
        <w:pStyle w:val="Sraopastraipa"/>
        <w:numPr>
          <w:ilvl w:val="0"/>
          <w:numId w:val="29"/>
        </w:numPr>
      </w:pPr>
      <w:r w:rsidRPr="00815F40">
        <w:t>Lėtai paspauskite pompą iki galo dar 10 kartų, leisdami kremui tekėti ant popieriaus. Popierių su išspaustu kremu išmeskite tik su buitinėmis atliekomis.</w:t>
      </w:r>
    </w:p>
    <w:p w14:paraId="15371A0A" w14:textId="7B298C23" w:rsidR="00032F4B" w:rsidRPr="00815F40" w:rsidRDefault="00032F4B" w:rsidP="00032F4B">
      <w:pPr>
        <w:pStyle w:val="Sraopastraipa"/>
        <w:numPr>
          <w:ilvl w:val="0"/>
          <w:numId w:val="29"/>
        </w:numPr>
      </w:pPr>
      <w:r w:rsidRPr="00815F40">
        <w:t>Dabar pompa paruošta naudoti. Naudojant toliau, pompos kartotinai paruošti nereikės.</w:t>
      </w:r>
    </w:p>
    <w:p w14:paraId="7DEEC15A" w14:textId="77777777" w:rsidR="00032F4B" w:rsidRPr="00815F40" w:rsidRDefault="00032F4B" w:rsidP="00032F4B">
      <w:pPr>
        <w:numPr>
          <w:ilvl w:val="12"/>
          <w:numId w:val="0"/>
        </w:numPr>
        <w:ind w:right="-2"/>
        <w:rPr>
          <w:lang w:val="lt-LT"/>
        </w:rPr>
      </w:pPr>
    </w:p>
    <w:p w14:paraId="4B7CA416" w14:textId="77777777" w:rsidR="00032F4B" w:rsidRPr="00815F40" w:rsidRDefault="00032F4B" w:rsidP="00032F4B">
      <w:pPr>
        <w:keepNext/>
        <w:rPr>
          <w:rFonts w:asciiTheme="minorHAnsi" w:eastAsiaTheme="minorHAnsi" w:hAnsiTheme="minorHAnsi" w:cstheme="minorBidi"/>
          <w:b/>
          <w:szCs w:val="22"/>
          <w:lang w:val="lt-LT"/>
        </w:rPr>
      </w:pPr>
      <w:r w:rsidRPr="00815F40">
        <w:rPr>
          <w:b/>
          <w:lang w:val="lt-LT"/>
        </w:rPr>
        <w:t>Kremo užtepimas naudojant pompos dangtelį</w:t>
      </w:r>
    </w:p>
    <w:p w14:paraId="07AFCCB8" w14:textId="77777777" w:rsidR="00032F4B" w:rsidRPr="00815F40" w:rsidRDefault="00032F4B" w:rsidP="00032F4B">
      <w:pPr>
        <w:pStyle w:val="Sraopastraipa"/>
        <w:numPr>
          <w:ilvl w:val="0"/>
          <w:numId w:val="30"/>
        </w:numPr>
      </w:pPr>
      <w:r w:rsidRPr="00815F40">
        <w:t>Nuimkite dangtelį nuo pompos.</w:t>
      </w:r>
    </w:p>
    <w:p w14:paraId="7E4D5175" w14:textId="77777777" w:rsidR="00032F4B" w:rsidRPr="00815F40" w:rsidRDefault="00032F4B" w:rsidP="00032F4B">
      <w:pPr>
        <w:pStyle w:val="Sraopastraipa"/>
        <w:numPr>
          <w:ilvl w:val="0"/>
          <w:numId w:val="30"/>
        </w:numPr>
      </w:pPr>
      <w:r w:rsidRPr="00815F40">
        <w:t>Laikykite pompą rankoje, jo angą nukreipę į nuimtą pompos dangtelį.</w:t>
      </w:r>
    </w:p>
    <w:p w14:paraId="773AF28E" w14:textId="77777777" w:rsidR="00032F4B" w:rsidRPr="00815F40" w:rsidRDefault="00032F4B" w:rsidP="00032F4B">
      <w:pPr>
        <w:pStyle w:val="Sraopastraipa"/>
        <w:numPr>
          <w:ilvl w:val="0"/>
          <w:numId w:val="30"/>
        </w:numPr>
      </w:pPr>
      <w:r w:rsidRPr="00815F40">
        <w:rPr>
          <w:noProof/>
          <w:lang w:eastAsia="lt-LT"/>
        </w:rPr>
        <w:drawing>
          <wp:anchor distT="0" distB="0" distL="114300" distR="114300" simplePos="0" relativeHeight="251668480" behindDoc="1" locked="0" layoutInCell="1" allowOverlap="1" wp14:anchorId="639AEE00" wp14:editId="49A95A07">
            <wp:simplePos x="0" y="0"/>
            <wp:positionH relativeFrom="column">
              <wp:posOffset>4929505</wp:posOffset>
            </wp:positionH>
            <wp:positionV relativeFrom="paragraph">
              <wp:posOffset>127635</wp:posOffset>
            </wp:positionV>
            <wp:extent cx="734695" cy="723900"/>
            <wp:effectExtent l="0" t="0" r="0" b="0"/>
            <wp:wrapTight wrapText="bothSides">
              <wp:wrapPolygon edited="0">
                <wp:start x="0" y="0"/>
                <wp:lineTo x="0" y="21221"/>
                <wp:lineTo x="21283" y="21221"/>
                <wp:lineTo x="21283" y="0"/>
                <wp:lineTo x="0" y="0"/>
              </wp:wrapPolygon>
            </wp:wrapTight>
            <wp:docPr id="7" name="Grafik 7" descr="Ein Bild, das Entwurf, Lineart, Zeichnung, Strichzeichnung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Grafik 7" descr="Ein Bild, das Entwurf, Lineart, Zeichnung, Strichzeichnung enthält.&#10;&#10;Automatisch generierte Beschreibu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95" cy="723900"/>
                    </a:xfrm>
                    <a:prstGeom prst="rect">
                      <a:avLst/>
                    </a:prstGeom>
                    <a:noFill/>
                  </pic:spPr>
                </pic:pic>
              </a:graphicData>
            </a:graphic>
            <wp14:sizeRelH relativeFrom="margin">
              <wp14:pctWidth>0</wp14:pctWidth>
            </wp14:sizeRelH>
            <wp14:sizeRelV relativeFrom="margin">
              <wp14:pctHeight>0</wp14:pctHeight>
            </wp14:sizeRelV>
          </wp:anchor>
        </w:drawing>
      </w:r>
      <w:r w:rsidRPr="00815F40">
        <w:rPr>
          <w:noProof/>
          <w:lang w:eastAsia="lt-LT"/>
        </w:rPr>
        <w:drawing>
          <wp:anchor distT="0" distB="0" distL="114300" distR="114300" simplePos="0" relativeHeight="251667456" behindDoc="1" locked="0" layoutInCell="1" allowOverlap="1" wp14:anchorId="00EFAB31" wp14:editId="058738D1">
            <wp:simplePos x="0" y="0"/>
            <wp:positionH relativeFrom="column">
              <wp:posOffset>4930140</wp:posOffset>
            </wp:positionH>
            <wp:positionV relativeFrom="paragraph">
              <wp:posOffset>128905</wp:posOffset>
            </wp:positionV>
            <wp:extent cx="698500" cy="608330"/>
            <wp:effectExtent l="0" t="0" r="0" b="0"/>
            <wp:wrapTight wrapText="bothSides">
              <wp:wrapPolygon edited="0">
                <wp:start x="0" y="0"/>
                <wp:lineTo x="0" y="21194"/>
                <wp:lineTo x="21207" y="21194"/>
                <wp:lineTo x="21207" y="0"/>
                <wp:lineTo x="0" y="0"/>
              </wp:wrapPolygon>
            </wp:wrapTight>
            <wp:docPr id="10" name="Grafik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pic:cNvPicPr>
                      <a:picLocks/>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698500" cy="608330"/>
                    </a:xfrm>
                    <a:prstGeom prst="rect">
                      <a:avLst/>
                    </a:prstGeom>
                    <a:noFill/>
                  </pic:spPr>
                </pic:pic>
              </a:graphicData>
            </a:graphic>
            <wp14:sizeRelH relativeFrom="margin">
              <wp14:pctWidth>0</wp14:pctWidth>
            </wp14:sizeRelH>
            <wp14:sizeRelV relativeFrom="margin">
              <wp14:pctHeight>0</wp14:pctHeight>
            </wp14:sizeRelV>
          </wp:anchor>
        </w:drawing>
      </w:r>
      <w:r w:rsidRPr="00815F40">
        <w:t>Du kartus iki galo paspauskite pompą, kad ant dangtelio ištekėtų rekomenduojamas kremo kiekis (žr. iliustraciją).</w:t>
      </w:r>
    </w:p>
    <w:p w14:paraId="2B7837EF" w14:textId="77777777" w:rsidR="00032F4B" w:rsidRPr="00815F40" w:rsidRDefault="00032F4B" w:rsidP="00032F4B">
      <w:pPr>
        <w:pStyle w:val="Sraopastraipa"/>
        <w:numPr>
          <w:ilvl w:val="0"/>
          <w:numId w:val="30"/>
        </w:numPr>
      </w:pPr>
      <w:r w:rsidRPr="00815F40">
        <w:t>Tolygiai paskirstykite kremą dangteliu vienoje pažastyje.</w:t>
      </w:r>
    </w:p>
    <w:p w14:paraId="3E069986" w14:textId="77777777" w:rsidR="00032F4B" w:rsidRPr="00815F40" w:rsidRDefault="00032F4B" w:rsidP="00032F4B">
      <w:pPr>
        <w:pStyle w:val="Sraopastraipa"/>
        <w:numPr>
          <w:ilvl w:val="0"/>
          <w:numId w:val="30"/>
        </w:numPr>
      </w:pPr>
      <w:r w:rsidRPr="00815F40">
        <w:t>Pakartokite tą patį su kita pažastimi.</w:t>
      </w:r>
    </w:p>
    <w:p w14:paraId="1E3C9162" w14:textId="77777777" w:rsidR="00032F4B" w:rsidRPr="00815F40" w:rsidRDefault="00032F4B" w:rsidP="00032F4B">
      <w:pPr>
        <w:pStyle w:val="Sraopastraipa"/>
        <w:numPr>
          <w:ilvl w:val="0"/>
          <w:numId w:val="30"/>
        </w:numPr>
      </w:pPr>
      <w:r w:rsidRPr="00815F40">
        <w:t>Paskui, saugumo sumetimais, turite nedelsdami kruopščiai nuplauti pompos dangtelį ir rankas vandeniu su muilu. Tai svarbu, kad išvengtumėte kremo sąlyčio su nosimi, akimis arba burna (žr. „Įspėjimai ir atsargumo priemonės“ 2 skyriuje).</w:t>
      </w:r>
    </w:p>
    <w:p w14:paraId="14A21F11" w14:textId="77777777" w:rsidR="00032F4B" w:rsidRPr="00815F40" w:rsidRDefault="00032F4B" w:rsidP="00032F4B">
      <w:pPr>
        <w:pStyle w:val="Sraopastraipa"/>
        <w:numPr>
          <w:ilvl w:val="0"/>
          <w:numId w:val="30"/>
        </w:numPr>
      </w:pPr>
      <w:bookmarkStart w:id="16" w:name="_Hlk77863832"/>
      <w:r w:rsidRPr="00815F40">
        <w:t xml:space="preserve">Pažymėkite gydymų skaičių lentelėje, esančioje ant išorinės kartoninės dėžutės (žr. 6 skyrių). Vieną gydymą sudaro 4 pompos </w:t>
      </w:r>
      <w:proofErr w:type="spellStart"/>
      <w:r w:rsidRPr="00815F40">
        <w:t>spūsniai</w:t>
      </w:r>
      <w:proofErr w:type="spellEnd"/>
      <w:r w:rsidRPr="00815F40">
        <w:t xml:space="preserve">, tai yra po 2 pompos </w:t>
      </w:r>
      <w:proofErr w:type="spellStart"/>
      <w:r w:rsidRPr="00815F40">
        <w:t>spūsnius</w:t>
      </w:r>
      <w:proofErr w:type="spellEnd"/>
      <w:r w:rsidRPr="00815F40">
        <w:t xml:space="preserve"> kiekvienai pažasčiai.</w:t>
      </w:r>
    </w:p>
    <w:bookmarkEnd w:id="16"/>
    <w:p w14:paraId="65A5B2D0" w14:textId="77777777" w:rsidR="00396608" w:rsidRPr="00396608" w:rsidRDefault="00396608" w:rsidP="00396608">
      <w:pPr>
        <w:autoSpaceDE w:val="0"/>
        <w:autoSpaceDN w:val="0"/>
        <w:adjustRightInd w:val="0"/>
      </w:pPr>
    </w:p>
    <w:p w14:paraId="20C9B7CC" w14:textId="77777777" w:rsidR="00396608" w:rsidRPr="00396608" w:rsidRDefault="00396608" w:rsidP="00396608">
      <w:pPr>
        <w:tabs>
          <w:tab w:val="left" w:pos="567"/>
        </w:tabs>
        <w:rPr>
          <w:rFonts w:eastAsia="Aptos"/>
          <w:b/>
          <w:bCs/>
          <w:kern w:val="2"/>
          <w:szCs w:val="22"/>
          <w14:ligatures w14:val="standardContextual"/>
        </w:rPr>
      </w:pPr>
      <w:proofErr w:type="spellStart"/>
      <w:r w:rsidRPr="00396608">
        <w:rPr>
          <w:rFonts w:eastAsia="Aptos"/>
          <w:b/>
          <w:kern w:val="2"/>
          <w:szCs w:val="22"/>
          <w14:ligatures w14:val="standardContextual"/>
        </w:rPr>
        <w:t>Vartojimas</w:t>
      </w:r>
      <w:proofErr w:type="spellEnd"/>
      <w:r w:rsidRPr="00396608">
        <w:rPr>
          <w:rFonts w:eastAsia="Aptos"/>
          <w:b/>
          <w:kern w:val="2"/>
          <w:szCs w:val="22"/>
          <w14:ligatures w14:val="standardContextual"/>
        </w:rPr>
        <w:t xml:space="preserve"> </w:t>
      </w:r>
      <w:proofErr w:type="spellStart"/>
      <w:r w:rsidRPr="00396608">
        <w:rPr>
          <w:rFonts w:eastAsia="Aptos"/>
          <w:b/>
          <w:kern w:val="2"/>
          <w:szCs w:val="22"/>
          <w14:ligatures w14:val="standardContextual"/>
        </w:rPr>
        <w:t>vaikams</w:t>
      </w:r>
      <w:proofErr w:type="spellEnd"/>
      <w:r w:rsidRPr="00396608">
        <w:rPr>
          <w:rFonts w:eastAsia="Aptos"/>
          <w:b/>
          <w:kern w:val="2"/>
          <w:szCs w:val="22"/>
          <w14:ligatures w14:val="standardContextual"/>
        </w:rPr>
        <w:t xml:space="preserve"> </w:t>
      </w:r>
      <w:proofErr w:type="spellStart"/>
      <w:r w:rsidRPr="00396608">
        <w:rPr>
          <w:rFonts w:eastAsia="Aptos"/>
          <w:b/>
          <w:kern w:val="2"/>
          <w:szCs w:val="22"/>
          <w14:ligatures w14:val="standardContextual"/>
        </w:rPr>
        <w:t>ir</w:t>
      </w:r>
      <w:proofErr w:type="spellEnd"/>
      <w:r w:rsidRPr="00396608">
        <w:rPr>
          <w:rFonts w:eastAsia="Aptos"/>
          <w:b/>
          <w:kern w:val="2"/>
          <w:szCs w:val="22"/>
          <w14:ligatures w14:val="standardContextual"/>
        </w:rPr>
        <w:t xml:space="preserve"> </w:t>
      </w:r>
      <w:proofErr w:type="spellStart"/>
      <w:r w:rsidRPr="00396608">
        <w:rPr>
          <w:rFonts w:eastAsia="Aptos"/>
          <w:b/>
          <w:kern w:val="2"/>
          <w:szCs w:val="22"/>
          <w14:ligatures w14:val="standardContextual"/>
        </w:rPr>
        <w:t>paaugliams</w:t>
      </w:r>
      <w:proofErr w:type="spellEnd"/>
      <w:r w:rsidRPr="00396608">
        <w:rPr>
          <w:rFonts w:eastAsia="Aptos"/>
          <w:b/>
          <w:kern w:val="2"/>
          <w:szCs w:val="22"/>
          <w14:ligatures w14:val="standardContextual"/>
        </w:rPr>
        <w:t xml:space="preserve"> </w:t>
      </w:r>
    </w:p>
    <w:p w14:paraId="759CC59A" w14:textId="77777777" w:rsidR="00396608" w:rsidRPr="00396608" w:rsidRDefault="00396608" w:rsidP="00396608">
      <w:pPr>
        <w:tabs>
          <w:tab w:val="left" w:pos="567"/>
        </w:tabs>
        <w:rPr>
          <w:rFonts w:eastAsia="Aptos"/>
          <w:kern w:val="2"/>
          <w:szCs w:val="22"/>
          <w14:ligatures w14:val="standardContextual"/>
        </w:rPr>
      </w:pPr>
      <w:r w:rsidRPr="00396608">
        <w:rPr>
          <w:rFonts w:eastAsia="Aptos"/>
          <w:kern w:val="2"/>
          <w:szCs w:val="22"/>
          <w14:ligatures w14:val="standardContextual"/>
        </w:rPr>
        <w:lastRenderedPageBreak/>
        <w:t>12 </w:t>
      </w:r>
      <w:proofErr w:type="spellStart"/>
      <w:r w:rsidRPr="00396608">
        <w:rPr>
          <w:rFonts w:eastAsia="Aptos"/>
          <w:kern w:val="2"/>
          <w:szCs w:val="22"/>
          <w14:ligatures w14:val="standardContextual"/>
        </w:rPr>
        <w:t>metų</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ir</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vyresni</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paaugliai</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vartoja</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tą</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pačią</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dozę</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ir</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laikosi</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to</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paties</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vartojimo</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būdo</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kaip</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ir</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suaugusieji</w:t>
      </w:r>
      <w:proofErr w:type="spellEnd"/>
      <w:r w:rsidRPr="00396608">
        <w:rPr>
          <w:rFonts w:eastAsia="Aptos"/>
          <w:kern w:val="2"/>
          <w:szCs w:val="22"/>
          <w14:ligatures w14:val="standardContextual"/>
        </w:rPr>
        <w:t>.</w:t>
      </w:r>
    </w:p>
    <w:p w14:paraId="626E3765" w14:textId="0A63C743" w:rsidR="00396608" w:rsidRPr="00396608" w:rsidRDefault="00396608" w:rsidP="00396608">
      <w:pPr>
        <w:tabs>
          <w:tab w:val="left" w:pos="567"/>
        </w:tabs>
        <w:rPr>
          <w:rFonts w:eastAsia="Aptos"/>
          <w:kern w:val="2"/>
          <w:szCs w:val="22"/>
          <w14:ligatures w14:val="standardContextual"/>
        </w:rPr>
      </w:pPr>
      <w:proofErr w:type="spellStart"/>
      <w:r w:rsidRPr="00396608">
        <w:rPr>
          <w:rFonts w:eastAsia="Aptos"/>
          <w:kern w:val="2"/>
          <w:szCs w:val="22"/>
          <w14:ligatures w14:val="standardContextual"/>
        </w:rPr>
        <w:t>Tėvai</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arba</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globėjai</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turi</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kartu</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su</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paaugliu</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išmokti</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teisingai</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paruošti</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pompą</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ir</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tepti</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kremą</w:t>
      </w:r>
      <w:proofErr w:type="spellEnd"/>
      <w:r w:rsidRPr="00396608">
        <w:rPr>
          <w:rFonts w:eastAsia="Aptos"/>
          <w:kern w:val="2"/>
          <w:szCs w:val="22"/>
          <w14:ligatures w14:val="standardContextual"/>
        </w:rPr>
        <w:t xml:space="preserve">. </w:t>
      </w:r>
    </w:p>
    <w:p w14:paraId="2A8E8713" w14:textId="77777777" w:rsidR="00032F4B" w:rsidRPr="00815F40" w:rsidRDefault="00032F4B" w:rsidP="00396608">
      <w:pPr>
        <w:autoSpaceDE w:val="0"/>
        <w:autoSpaceDN w:val="0"/>
        <w:adjustRightInd w:val="0"/>
        <w:rPr>
          <w:lang w:val="lt-LT"/>
        </w:rPr>
      </w:pPr>
    </w:p>
    <w:p w14:paraId="38E0AAB6" w14:textId="77777777" w:rsidR="00032F4B" w:rsidRPr="00815F40" w:rsidRDefault="00032F4B" w:rsidP="00032F4B">
      <w:pPr>
        <w:keepNext/>
        <w:numPr>
          <w:ilvl w:val="12"/>
          <w:numId w:val="0"/>
        </w:numPr>
        <w:ind w:right="-2"/>
        <w:outlineLvl w:val="0"/>
        <w:rPr>
          <w:b/>
          <w:lang w:val="lt-LT"/>
        </w:rPr>
      </w:pPr>
      <w:r w:rsidRPr="00815F40">
        <w:rPr>
          <w:b/>
          <w:lang w:val="lt-LT"/>
        </w:rPr>
        <w:t xml:space="preserve">Ką daryti pavartojus per didelę </w:t>
      </w:r>
      <w:proofErr w:type="spellStart"/>
      <w:r w:rsidRPr="00815F40">
        <w:rPr>
          <w:b/>
          <w:lang w:val="lt-LT"/>
        </w:rPr>
        <w:t>Akshidroz</w:t>
      </w:r>
      <w:proofErr w:type="spellEnd"/>
      <w:r w:rsidRPr="00815F40">
        <w:rPr>
          <w:b/>
          <w:lang w:val="lt-LT"/>
        </w:rPr>
        <w:t xml:space="preserve"> dozę?</w:t>
      </w:r>
    </w:p>
    <w:p w14:paraId="1E01D48C" w14:textId="77777777" w:rsidR="00032F4B" w:rsidRPr="00815F40" w:rsidRDefault="00032F4B" w:rsidP="00032F4B">
      <w:pPr>
        <w:numPr>
          <w:ilvl w:val="12"/>
          <w:numId w:val="0"/>
        </w:numPr>
        <w:rPr>
          <w:lang w:val="lt-LT"/>
        </w:rPr>
      </w:pPr>
      <w:r w:rsidRPr="00815F40">
        <w:rPr>
          <w:lang w:val="lt-LT"/>
        </w:rPr>
        <w:t xml:space="preserve">Mažai tikėtina, kad perdozuosite </w:t>
      </w:r>
      <w:proofErr w:type="spellStart"/>
      <w:r w:rsidRPr="00815F40">
        <w:rPr>
          <w:lang w:val="lt-LT"/>
        </w:rPr>
        <w:t>Akshidroz</w:t>
      </w:r>
      <w:proofErr w:type="spellEnd"/>
      <w:r w:rsidRPr="00815F40">
        <w:rPr>
          <w:lang w:val="lt-LT"/>
        </w:rPr>
        <w:t>, jeigu naudosite jį tik pažastims tepti, kaip nurodyta.</w:t>
      </w:r>
    </w:p>
    <w:p w14:paraId="4743BCD3" w14:textId="77777777" w:rsidR="00032F4B" w:rsidRPr="00815F40" w:rsidRDefault="00032F4B" w:rsidP="00032F4B">
      <w:pPr>
        <w:numPr>
          <w:ilvl w:val="12"/>
          <w:numId w:val="0"/>
        </w:numPr>
        <w:rPr>
          <w:lang w:val="lt-LT"/>
        </w:rPr>
      </w:pPr>
    </w:p>
    <w:p w14:paraId="0CAFCCD0" w14:textId="77777777" w:rsidR="00032F4B" w:rsidRPr="00815F40" w:rsidRDefault="00032F4B" w:rsidP="00032F4B">
      <w:pPr>
        <w:numPr>
          <w:ilvl w:val="12"/>
          <w:numId w:val="0"/>
        </w:numPr>
        <w:rPr>
          <w:lang w:val="lt-LT"/>
        </w:rPr>
      </w:pPr>
      <w:r w:rsidRPr="00815F40">
        <w:rPr>
          <w:lang w:val="lt-LT"/>
        </w:rPr>
        <w:t>Visgi jeigu tepsite per dažnai arba per didelį kiekį, gali sustiprėti galimas šalutinis poveikis (žr. 4 skyrių).</w:t>
      </w:r>
    </w:p>
    <w:p w14:paraId="4F50F917" w14:textId="77777777" w:rsidR="00032F4B" w:rsidRPr="00815F40" w:rsidRDefault="00032F4B" w:rsidP="00032F4B">
      <w:pPr>
        <w:numPr>
          <w:ilvl w:val="12"/>
          <w:numId w:val="0"/>
        </w:numPr>
        <w:rPr>
          <w:lang w:val="lt-LT"/>
        </w:rPr>
      </w:pPr>
      <w:proofErr w:type="spellStart"/>
      <w:r w:rsidRPr="00815F40">
        <w:rPr>
          <w:lang w:val="lt-LT"/>
        </w:rPr>
        <w:t>Akshidroz</w:t>
      </w:r>
      <w:proofErr w:type="spellEnd"/>
      <w:r w:rsidRPr="00815F40">
        <w:rPr>
          <w:lang w:val="lt-LT"/>
        </w:rPr>
        <w:t xml:space="preserve"> negalima tepti kitose srityse (delnų, pėdų, veido) arba dideliuose stipriau prakaituojančiuose kūno plotuose. Jeigu prakaitavimas slopinamas per stipriai, kūnas gali perkaisti ir gali ištikti gyvybei pavojingas šilumos smūgis. Nustokite vartoti </w:t>
      </w:r>
      <w:proofErr w:type="spellStart"/>
      <w:r w:rsidRPr="00815F40">
        <w:rPr>
          <w:lang w:val="lt-LT"/>
        </w:rPr>
        <w:t>Akshidroz</w:t>
      </w:r>
      <w:proofErr w:type="spellEnd"/>
      <w:r w:rsidRPr="00815F40">
        <w:rPr>
          <w:lang w:val="lt-LT"/>
        </w:rPr>
        <w:t xml:space="preserve"> ir nedelsdami kreipkitės į gydytoją, jeigu pastebėjote didėjantį karščio pojūtį arba pakilo kūno temperatūra.</w:t>
      </w:r>
    </w:p>
    <w:p w14:paraId="7070C3AA" w14:textId="77777777" w:rsidR="00032F4B" w:rsidRPr="00815F40" w:rsidRDefault="00032F4B" w:rsidP="00032F4B">
      <w:pPr>
        <w:numPr>
          <w:ilvl w:val="12"/>
          <w:numId w:val="0"/>
        </w:numPr>
        <w:rPr>
          <w:lang w:val="lt-LT"/>
        </w:rPr>
      </w:pPr>
    </w:p>
    <w:p w14:paraId="310F4892" w14:textId="77777777" w:rsidR="00032F4B" w:rsidRPr="00815F40" w:rsidRDefault="00032F4B" w:rsidP="00032F4B">
      <w:pPr>
        <w:keepNext/>
        <w:numPr>
          <w:ilvl w:val="12"/>
          <w:numId w:val="0"/>
        </w:numPr>
        <w:ind w:right="-2"/>
        <w:outlineLvl w:val="0"/>
        <w:rPr>
          <w:b/>
          <w:lang w:val="lt-LT"/>
        </w:rPr>
      </w:pPr>
      <w:r w:rsidRPr="00815F40">
        <w:rPr>
          <w:b/>
          <w:lang w:val="lt-LT"/>
        </w:rPr>
        <w:t xml:space="preserve">Pamiršus pavartoti </w:t>
      </w:r>
      <w:proofErr w:type="spellStart"/>
      <w:r w:rsidRPr="00815F40">
        <w:rPr>
          <w:b/>
          <w:lang w:val="lt-LT"/>
        </w:rPr>
        <w:t>Akshidroz</w:t>
      </w:r>
      <w:proofErr w:type="spellEnd"/>
    </w:p>
    <w:p w14:paraId="325FCD9A" w14:textId="77777777" w:rsidR="00032F4B" w:rsidRPr="00815F40" w:rsidRDefault="00032F4B" w:rsidP="00032F4B">
      <w:pPr>
        <w:numPr>
          <w:ilvl w:val="12"/>
          <w:numId w:val="0"/>
        </w:numPr>
        <w:ind w:right="-2"/>
        <w:rPr>
          <w:lang w:val="lt-LT"/>
        </w:rPr>
      </w:pPr>
      <w:r w:rsidRPr="00815F40">
        <w:rPr>
          <w:lang w:val="lt-LT"/>
        </w:rPr>
        <w:t>Negalima užtepti dvigubos dozės norint kompensuoti praleistą dozę.</w:t>
      </w:r>
    </w:p>
    <w:p w14:paraId="205F4824" w14:textId="77777777" w:rsidR="00032F4B" w:rsidRPr="00815F40" w:rsidRDefault="00032F4B" w:rsidP="00032F4B">
      <w:pPr>
        <w:numPr>
          <w:ilvl w:val="12"/>
          <w:numId w:val="0"/>
        </w:numPr>
        <w:ind w:right="-2"/>
        <w:rPr>
          <w:lang w:val="lt-LT"/>
        </w:rPr>
      </w:pPr>
    </w:p>
    <w:p w14:paraId="025F5397" w14:textId="77777777" w:rsidR="00032F4B" w:rsidRPr="00815F40" w:rsidRDefault="00032F4B" w:rsidP="00032F4B">
      <w:pPr>
        <w:keepNext/>
        <w:numPr>
          <w:ilvl w:val="12"/>
          <w:numId w:val="0"/>
        </w:numPr>
        <w:ind w:right="-2"/>
        <w:outlineLvl w:val="0"/>
        <w:rPr>
          <w:b/>
          <w:lang w:val="lt-LT"/>
        </w:rPr>
      </w:pPr>
      <w:r w:rsidRPr="00815F40">
        <w:rPr>
          <w:b/>
          <w:lang w:val="lt-LT"/>
        </w:rPr>
        <w:t xml:space="preserve">Nustojus vartoti </w:t>
      </w:r>
      <w:proofErr w:type="spellStart"/>
      <w:r w:rsidRPr="00815F40">
        <w:rPr>
          <w:b/>
          <w:lang w:val="lt-LT"/>
        </w:rPr>
        <w:t>Akshidroz</w:t>
      </w:r>
      <w:proofErr w:type="spellEnd"/>
    </w:p>
    <w:p w14:paraId="1E167869" w14:textId="77777777" w:rsidR="00032F4B" w:rsidRPr="00815F40" w:rsidRDefault="00032F4B" w:rsidP="00032F4B">
      <w:pPr>
        <w:numPr>
          <w:ilvl w:val="12"/>
          <w:numId w:val="0"/>
        </w:numPr>
        <w:ind w:right="-2"/>
        <w:rPr>
          <w:lang w:val="lt-LT"/>
        </w:rPr>
      </w:pPr>
      <w:r w:rsidRPr="00815F40">
        <w:rPr>
          <w:lang w:val="lt-LT"/>
        </w:rPr>
        <w:t xml:space="preserve">Jeigu Jūs nusprendėte arba gydytojas liepė nustoti vartoti </w:t>
      </w:r>
      <w:proofErr w:type="spellStart"/>
      <w:r w:rsidRPr="00815F40">
        <w:rPr>
          <w:lang w:val="lt-LT"/>
        </w:rPr>
        <w:t>Akshidroz</w:t>
      </w:r>
      <w:proofErr w:type="spellEnd"/>
      <w:r w:rsidRPr="00815F40">
        <w:rPr>
          <w:lang w:val="lt-LT"/>
        </w:rPr>
        <w:t>, prakaitavimas gali vėl sustiprėti.</w:t>
      </w:r>
    </w:p>
    <w:p w14:paraId="5F162298" w14:textId="77777777" w:rsidR="00032F4B" w:rsidRPr="00815F40" w:rsidRDefault="00032F4B" w:rsidP="00032F4B">
      <w:pPr>
        <w:numPr>
          <w:ilvl w:val="12"/>
          <w:numId w:val="0"/>
        </w:numPr>
        <w:ind w:right="-2"/>
        <w:rPr>
          <w:lang w:val="lt-LT"/>
        </w:rPr>
      </w:pPr>
    </w:p>
    <w:p w14:paraId="6F3A18E0" w14:textId="77777777" w:rsidR="00032F4B" w:rsidRPr="00815F40" w:rsidRDefault="00032F4B" w:rsidP="00032F4B">
      <w:pPr>
        <w:numPr>
          <w:ilvl w:val="12"/>
          <w:numId w:val="0"/>
        </w:numPr>
        <w:ind w:right="-2"/>
        <w:rPr>
          <w:lang w:val="lt-LT"/>
        </w:rPr>
      </w:pPr>
      <w:r w:rsidRPr="00815F40">
        <w:rPr>
          <w:lang w:val="lt-LT"/>
        </w:rPr>
        <w:t>Jeigu kiltų daugiau klausimų dėl šio vaisto vartojimo, kreipkitės į gydytoją arba vaistininką.</w:t>
      </w:r>
    </w:p>
    <w:p w14:paraId="22D94CA7" w14:textId="77777777" w:rsidR="00032F4B" w:rsidRPr="00815F40" w:rsidRDefault="00032F4B" w:rsidP="00032F4B">
      <w:pPr>
        <w:numPr>
          <w:ilvl w:val="12"/>
          <w:numId w:val="0"/>
        </w:numPr>
        <w:ind w:right="-2"/>
        <w:rPr>
          <w:lang w:val="lt-LT"/>
        </w:rPr>
      </w:pPr>
    </w:p>
    <w:p w14:paraId="055E5F24" w14:textId="77777777" w:rsidR="00032F4B" w:rsidRPr="00815F40" w:rsidRDefault="00032F4B" w:rsidP="00032F4B">
      <w:pPr>
        <w:numPr>
          <w:ilvl w:val="12"/>
          <w:numId w:val="0"/>
        </w:numPr>
        <w:ind w:right="-2"/>
        <w:rPr>
          <w:lang w:val="lt-LT"/>
        </w:rPr>
      </w:pPr>
    </w:p>
    <w:p w14:paraId="10748B99" w14:textId="77777777" w:rsidR="00032F4B" w:rsidRPr="00815F40" w:rsidRDefault="00032F4B" w:rsidP="00032F4B">
      <w:pPr>
        <w:keepNext/>
        <w:numPr>
          <w:ilvl w:val="12"/>
          <w:numId w:val="0"/>
        </w:numPr>
        <w:ind w:left="567" w:right="-2" w:hanging="567"/>
        <w:rPr>
          <w:lang w:val="lt-LT"/>
        </w:rPr>
      </w:pPr>
      <w:r w:rsidRPr="00815F40">
        <w:rPr>
          <w:b/>
          <w:lang w:val="lt-LT"/>
        </w:rPr>
        <w:t>4.</w:t>
      </w:r>
      <w:r w:rsidRPr="00815F40">
        <w:rPr>
          <w:b/>
          <w:lang w:val="lt-LT"/>
        </w:rPr>
        <w:tab/>
        <w:t>Galimas šalutinis poveikis</w:t>
      </w:r>
    </w:p>
    <w:p w14:paraId="621C23CD" w14:textId="77777777" w:rsidR="00032F4B" w:rsidRPr="00815F40" w:rsidRDefault="00032F4B" w:rsidP="00032F4B">
      <w:pPr>
        <w:keepNext/>
        <w:numPr>
          <w:ilvl w:val="12"/>
          <w:numId w:val="0"/>
        </w:numPr>
        <w:ind w:right="-2"/>
        <w:rPr>
          <w:lang w:val="lt-LT"/>
        </w:rPr>
      </w:pPr>
    </w:p>
    <w:p w14:paraId="6C966AA7" w14:textId="77777777" w:rsidR="00032F4B" w:rsidRPr="00815F40" w:rsidRDefault="00032F4B" w:rsidP="00032F4B">
      <w:pPr>
        <w:numPr>
          <w:ilvl w:val="12"/>
          <w:numId w:val="0"/>
        </w:numPr>
        <w:ind w:right="-29"/>
        <w:rPr>
          <w:lang w:val="lt-LT"/>
        </w:rPr>
      </w:pPr>
      <w:r w:rsidRPr="00815F40">
        <w:rPr>
          <w:lang w:val="lt-LT"/>
        </w:rPr>
        <w:t>Šis vaistas, kaip ir visi kiti, gali sukelti šalutinį poveikį, nors jis pasireiškia ne visiems žmonėms.</w:t>
      </w:r>
    </w:p>
    <w:p w14:paraId="61867A2F" w14:textId="77777777" w:rsidR="00032F4B" w:rsidRPr="00815F40" w:rsidRDefault="00032F4B" w:rsidP="00032F4B">
      <w:pPr>
        <w:numPr>
          <w:ilvl w:val="12"/>
          <w:numId w:val="0"/>
        </w:numPr>
        <w:ind w:right="-29"/>
        <w:rPr>
          <w:lang w:val="lt-LT"/>
        </w:rPr>
      </w:pPr>
    </w:p>
    <w:p w14:paraId="7F0A3E1A" w14:textId="77777777" w:rsidR="00032F4B" w:rsidRPr="00815F40" w:rsidRDefault="00032F4B" w:rsidP="00032F4B">
      <w:pPr>
        <w:keepNext/>
        <w:numPr>
          <w:ilvl w:val="12"/>
          <w:numId w:val="0"/>
        </w:numPr>
        <w:ind w:right="-29"/>
        <w:rPr>
          <w:lang w:val="lt-LT"/>
        </w:rPr>
      </w:pPr>
      <w:r w:rsidRPr="00815F40">
        <w:rPr>
          <w:b/>
          <w:lang w:val="lt-LT"/>
        </w:rPr>
        <w:t xml:space="preserve">Nustokite vartoti </w:t>
      </w:r>
      <w:proofErr w:type="spellStart"/>
      <w:r w:rsidRPr="00815F40">
        <w:rPr>
          <w:lang w:val="lt-LT"/>
        </w:rPr>
        <w:t>Akshidroz</w:t>
      </w:r>
      <w:proofErr w:type="spellEnd"/>
      <w:r w:rsidRPr="00815F40">
        <w:rPr>
          <w:lang w:val="lt-LT"/>
        </w:rPr>
        <w:t xml:space="preserve"> ir nedelsdami kreipkitės į gydytoją arba vykite į artimiausią skubios medicininės pagalbos skyrių, jeigu Jums pasireiškė šis sunkus šalutinis poveikis:</w:t>
      </w:r>
    </w:p>
    <w:p w14:paraId="46FD7444" w14:textId="77777777" w:rsidR="00032F4B" w:rsidRPr="00815F40" w:rsidRDefault="00032F4B" w:rsidP="00032F4B">
      <w:pPr>
        <w:keepNext/>
        <w:numPr>
          <w:ilvl w:val="12"/>
          <w:numId w:val="0"/>
        </w:numPr>
        <w:ind w:left="426" w:right="-29" w:hanging="426"/>
        <w:rPr>
          <w:lang w:val="lt-LT"/>
        </w:rPr>
      </w:pPr>
      <w:r w:rsidRPr="00815F40">
        <w:rPr>
          <w:lang w:val="lt-LT"/>
        </w:rPr>
        <w:t>–</w:t>
      </w:r>
      <w:r w:rsidRPr="00815F40">
        <w:rPr>
          <w:lang w:val="lt-LT"/>
        </w:rPr>
        <w:tab/>
        <w:t xml:space="preserve">patinimas, daugiausia veido, lūpų ar gerklės srityje, dėl kurio tampa sunku ryti arba kvėpuoti, taip pat niežėjimas ir bėrimas. Tai gali būti sunkios alerginės reakcijos arba </w:t>
      </w:r>
      <w:proofErr w:type="spellStart"/>
      <w:r w:rsidRPr="00815F40">
        <w:rPr>
          <w:lang w:val="lt-LT"/>
        </w:rPr>
        <w:t>angioneurozinės</w:t>
      </w:r>
      <w:proofErr w:type="spellEnd"/>
      <w:r w:rsidRPr="00815F40">
        <w:rPr>
          <w:lang w:val="lt-LT"/>
        </w:rPr>
        <w:t xml:space="preserve"> edemos (dažnis nežinomas, negali būti įvertintas pagal turimus duomenis) požymis, todėl Jums gali reikėti staigaus medicininio gydymo.</w:t>
      </w:r>
    </w:p>
    <w:p w14:paraId="04622242" w14:textId="03F209D6" w:rsidR="00032F4B" w:rsidRPr="00815F40" w:rsidRDefault="00032F4B" w:rsidP="00DE14E2">
      <w:pPr>
        <w:pStyle w:val="Sraopastraipa"/>
        <w:numPr>
          <w:ilvl w:val="0"/>
          <w:numId w:val="30"/>
        </w:numPr>
        <w:ind w:left="426" w:hanging="426"/>
      </w:pPr>
      <w:r w:rsidRPr="00815F40">
        <w:t>neaiškus (miglotas) matymas (dažnas šalutinis poveikis)</w:t>
      </w:r>
    </w:p>
    <w:p w14:paraId="43C8F161" w14:textId="77777777" w:rsidR="00032F4B" w:rsidRPr="00815F40" w:rsidRDefault="00032F4B" w:rsidP="00DE14E2">
      <w:pPr>
        <w:ind w:left="426" w:right="-29"/>
        <w:rPr>
          <w:lang w:val="lt-LT"/>
        </w:rPr>
      </w:pPr>
      <w:r w:rsidRPr="00815F40">
        <w:rPr>
          <w:lang w:val="lt-LT"/>
        </w:rPr>
        <w:t>(žr. 2 skyriaus poskyrį „Vairavimas ir mechanizmų valdymas“).</w:t>
      </w:r>
    </w:p>
    <w:p w14:paraId="0EE0E0F2" w14:textId="77777777" w:rsidR="00032F4B" w:rsidRPr="00815F40" w:rsidRDefault="00032F4B" w:rsidP="00032F4B">
      <w:pPr>
        <w:numPr>
          <w:ilvl w:val="12"/>
          <w:numId w:val="0"/>
        </w:numPr>
        <w:ind w:right="-29"/>
        <w:rPr>
          <w:lang w:val="lt-LT"/>
        </w:rPr>
      </w:pPr>
    </w:p>
    <w:p w14:paraId="64225B0F" w14:textId="77777777" w:rsidR="00032F4B" w:rsidRPr="00815F40" w:rsidRDefault="00032F4B" w:rsidP="00032F4B">
      <w:pPr>
        <w:keepNext/>
        <w:numPr>
          <w:ilvl w:val="12"/>
          <w:numId w:val="0"/>
        </w:numPr>
        <w:ind w:right="-29"/>
        <w:rPr>
          <w:lang w:val="lt-LT"/>
        </w:rPr>
      </w:pPr>
      <w:r w:rsidRPr="00815F40">
        <w:rPr>
          <w:b/>
          <w:lang w:val="lt-LT"/>
        </w:rPr>
        <w:t>Dar pastebėti šie šalutinio poveikio reiškiniai:</w:t>
      </w:r>
    </w:p>
    <w:p w14:paraId="150C42AA" w14:textId="77777777" w:rsidR="00032F4B" w:rsidRPr="00815F40" w:rsidRDefault="00032F4B" w:rsidP="00032F4B">
      <w:pPr>
        <w:keepNext/>
        <w:numPr>
          <w:ilvl w:val="12"/>
          <w:numId w:val="0"/>
        </w:numPr>
        <w:ind w:right="-29"/>
        <w:rPr>
          <w:lang w:val="lt-LT"/>
        </w:rPr>
      </w:pPr>
      <w:r w:rsidRPr="00815F40">
        <w:rPr>
          <w:b/>
          <w:lang w:val="lt-LT"/>
        </w:rPr>
        <w:t>Labai dažnas</w:t>
      </w:r>
      <w:r w:rsidRPr="00815F40">
        <w:rPr>
          <w:lang w:val="lt-LT"/>
        </w:rPr>
        <w:t xml:space="preserve"> šalutinis poveikis (gali pasireikšti ne rečiau kaip 1 iš 10 žmonių)</w:t>
      </w:r>
    </w:p>
    <w:p w14:paraId="12664309" w14:textId="77777777" w:rsidR="00032F4B" w:rsidRPr="00815F40" w:rsidRDefault="00032F4B" w:rsidP="00032F4B">
      <w:pPr>
        <w:pStyle w:val="Sraopastraipa"/>
        <w:numPr>
          <w:ilvl w:val="0"/>
          <w:numId w:val="30"/>
        </w:numPr>
      </w:pPr>
      <w:r w:rsidRPr="00815F40">
        <w:t>burnos džiūvimas</w:t>
      </w:r>
    </w:p>
    <w:p w14:paraId="78266A7C" w14:textId="77777777" w:rsidR="00032F4B" w:rsidRPr="00815F40" w:rsidRDefault="00032F4B" w:rsidP="00032F4B">
      <w:pPr>
        <w:numPr>
          <w:ilvl w:val="12"/>
          <w:numId w:val="0"/>
        </w:numPr>
        <w:ind w:right="-29"/>
        <w:rPr>
          <w:lang w:val="lt-LT"/>
        </w:rPr>
      </w:pPr>
    </w:p>
    <w:p w14:paraId="74D01C6B" w14:textId="7770189A" w:rsidR="00032F4B" w:rsidRPr="00815F40" w:rsidRDefault="00032F4B" w:rsidP="00032F4B">
      <w:pPr>
        <w:keepNext/>
        <w:numPr>
          <w:ilvl w:val="12"/>
          <w:numId w:val="0"/>
        </w:numPr>
        <w:ind w:right="-29"/>
        <w:rPr>
          <w:lang w:val="lt-LT"/>
        </w:rPr>
      </w:pPr>
      <w:r w:rsidRPr="00815F40">
        <w:rPr>
          <w:b/>
          <w:lang w:val="lt-LT"/>
        </w:rPr>
        <w:t>Dažni</w:t>
      </w:r>
      <w:r w:rsidRPr="00815F40">
        <w:rPr>
          <w:lang w:val="lt-LT"/>
        </w:rPr>
        <w:t xml:space="preserve"> šalutinio poveikio reiškiniai (gali pasireikšti rečiau kaip 1 iš 10 žmonių)</w:t>
      </w:r>
    </w:p>
    <w:p w14:paraId="6EDF1AFF" w14:textId="226CBF30" w:rsidR="00032F4B" w:rsidRPr="00815F40" w:rsidRDefault="00032F4B" w:rsidP="00032F4B">
      <w:pPr>
        <w:pStyle w:val="Sraopastraipa"/>
        <w:numPr>
          <w:ilvl w:val="0"/>
          <w:numId w:val="30"/>
        </w:numPr>
      </w:pPr>
      <w:r w:rsidRPr="00815F40">
        <w:t>pažastyje, kurioje tepta vaisto: sudirginimas, skausmas, niežėjimas, egzema, odos uždegimas, išbėrimas, odos paraudimas, mazgeliai</w:t>
      </w:r>
    </w:p>
    <w:p w14:paraId="001B98A9" w14:textId="40EF5600" w:rsidR="00032F4B" w:rsidRPr="00815F40" w:rsidRDefault="00032F4B" w:rsidP="00032F4B">
      <w:pPr>
        <w:pStyle w:val="Sraopastraipa"/>
        <w:numPr>
          <w:ilvl w:val="0"/>
          <w:numId w:val="30"/>
        </w:numPr>
      </w:pPr>
      <w:r w:rsidRPr="00815F40">
        <w:t>sausa nosis</w:t>
      </w:r>
    </w:p>
    <w:p w14:paraId="3DBC2DC9" w14:textId="77777777" w:rsidR="00032F4B" w:rsidRPr="00815F40" w:rsidRDefault="00032F4B" w:rsidP="00032F4B">
      <w:pPr>
        <w:pStyle w:val="Sraopastraipa"/>
        <w:numPr>
          <w:ilvl w:val="0"/>
          <w:numId w:val="30"/>
        </w:numPr>
      </w:pPr>
      <w:r w:rsidRPr="00815F40">
        <w:t>akių sausmė</w:t>
      </w:r>
    </w:p>
    <w:p w14:paraId="7735602B" w14:textId="77777777" w:rsidR="00032F4B" w:rsidRPr="00815F40" w:rsidRDefault="00032F4B" w:rsidP="00032F4B">
      <w:pPr>
        <w:pStyle w:val="Sraopastraipa"/>
        <w:numPr>
          <w:ilvl w:val="0"/>
          <w:numId w:val="30"/>
        </w:numPr>
      </w:pPr>
      <w:r w:rsidRPr="00815F40">
        <w:t>odos sausmė</w:t>
      </w:r>
    </w:p>
    <w:p w14:paraId="73F626F7" w14:textId="38C3155E" w:rsidR="00032F4B" w:rsidRPr="00815F40" w:rsidRDefault="00032F4B" w:rsidP="00032F4B">
      <w:pPr>
        <w:pStyle w:val="Sraopastraipa"/>
        <w:numPr>
          <w:ilvl w:val="0"/>
          <w:numId w:val="30"/>
        </w:numPr>
      </w:pPr>
      <w:r w:rsidRPr="00815F40">
        <w:t>galvos skausmas</w:t>
      </w:r>
    </w:p>
    <w:p w14:paraId="4541D681" w14:textId="77777777" w:rsidR="00032F4B" w:rsidRPr="00815F40" w:rsidRDefault="00032F4B" w:rsidP="00032F4B">
      <w:pPr>
        <w:pStyle w:val="Sraopastraipa"/>
        <w:numPr>
          <w:ilvl w:val="0"/>
          <w:numId w:val="30"/>
        </w:numPr>
      </w:pPr>
      <w:r w:rsidRPr="00815F40">
        <w:t>vidurių užkietėjimas</w:t>
      </w:r>
    </w:p>
    <w:p w14:paraId="09CEE79C" w14:textId="77777777" w:rsidR="00032F4B" w:rsidRPr="00815F40" w:rsidRDefault="00032F4B" w:rsidP="00032F4B">
      <w:pPr>
        <w:numPr>
          <w:ilvl w:val="12"/>
          <w:numId w:val="0"/>
        </w:numPr>
        <w:ind w:right="-29"/>
        <w:rPr>
          <w:lang w:val="lt-LT"/>
        </w:rPr>
      </w:pPr>
    </w:p>
    <w:p w14:paraId="61980FDB" w14:textId="77777777" w:rsidR="00032F4B" w:rsidRPr="00815F40" w:rsidRDefault="00032F4B" w:rsidP="00032F4B">
      <w:pPr>
        <w:keepNext/>
        <w:numPr>
          <w:ilvl w:val="12"/>
          <w:numId w:val="0"/>
        </w:numPr>
        <w:ind w:right="-29"/>
        <w:rPr>
          <w:lang w:val="lt-LT"/>
        </w:rPr>
      </w:pPr>
      <w:r w:rsidRPr="00815F40">
        <w:rPr>
          <w:b/>
          <w:lang w:val="lt-LT"/>
        </w:rPr>
        <w:t>Nedažni</w:t>
      </w:r>
      <w:r w:rsidRPr="00815F40">
        <w:rPr>
          <w:lang w:val="lt-LT"/>
        </w:rPr>
        <w:t xml:space="preserve"> šalutinio poveikio reiškiniai (gali pasireikšti rečiau kaip 1 iš 100 žmonių)</w:t>
      </w:r>
    </w:p>
    <w:p w14:paraId="21A529A4" w14:textId="13454726" w:rsidR="00032F4B" w:rsidRPr="00815F40" w:rsidRDefault="00032F4B" w:rsidP="00032F4B">
      <w:pPr>
        <w:pStyle w:val="Sraopastraipa"/>
        <w:numPr>
          <w:ilvl w:val="0"/>
          <w:numId w:val="30"/>
        </w:numPr>
      </w:pPr>
      <w:r w:rsidRPr="00815F40">
        <w:t>pažastyje, kurioje tepta vaisto: sausėjimas, spuogai, patinimas, odos sukietėjimas, rand</w:t>
      </w:r>
      <w:r>
        <w:t>as</w:t>
      </w:r>
      <w:r w:rsidRPr="00815F40">
        <w:t>, mažos pūslelės, žaizd</w:t>
      </w:r>
      <w:r>
        <w:t>a</w:t>
      </w:r>
      <w:r w:rsidRPr="00815F40">
        <w:t>, pūlinukai, plaukų svogūnėlių uždegimas</w:t>
      </w:r>
    </w:p>
    <w:p w14:paraId="583B2D54" w14:textId="77777777" w:rsidR="00032F4B" w:rsidRPr="00815F40" w:rsidRDefault="00032F4B" w:rsidP="00032F4B">
      <w:pPr>
        <w:pStyle w:val="Sraopastraipa"/>
        <w:numPr>
          <w:ilvl w:val="0"/>
          <w:numId w:val="30"/>
        </w:numPr>
      </w:pPr>
      <w:r w:rsidRPr="00815F40">
        <w:t>egzema</w:t>
      </w:r>
    </w:p>
    <w:p w14:paraId="7146C48E" w14:textId="77777777" w:rsidR="00032F4B" w:rsidRPr="00815F40" w:rsidRDefault="00032F4B" w:rsidP="00032F4B">
      <w:pPr>
        <w:pStyle w:val="Sraopastraipa"/>
        <w:numPr>
          <w:ilvl w:val="0"/>
          <w:numId w:val="30"/>
        </w:numPr>
      </w:pPr>
      <w:r w:rsidRPr="00815F40">
        <w:t>niežulys, viso kūno niežulys</w:t>
      </w:r>
    </w:p>
    <w:p w14:paraId="42EF8202" w14:textId="77777777" w:rsidR="00032F4B" w:rsidRPr="00815F40" w:rsidRDefault="00032F4B" w:rsidP="00032F4B">
      <w:pPr>
        <w:pStyle w:val="Sraopastraipa"/>
        <w:numPr>
          <w:ilvl w:val="0"/>
          <w:numId w:val="30"/>
        </w:numPr>
      </w:pPr>
      <w:r w:rsidRPr="00815F40">
        <w:t>odos išbėrimas</w:t>
      </w:r>
    </w:p>
    <w:p w14:paraId="795B5B78" w14:textId="77777777" w:rsidR="00032F4B" w:rsidRPr="00815F40" w:rsidRDefault="00032F4B" w:rsidP="00032F4B">
      <w:pPr>
        <w:pStyle w:val="Sraopastraipa"/>
        <w:numPr>
          <w:ilvl w:val="0"/>
          <w:numId w:val="30"/>
        </w:numPr>
      </w:pPr>
      <w:r w:rsidRPr="00815F40">
        <w:t>odos paraudimas</w:t>
      </w:r>
    </w:p>
    <w:p w14:paraId="40D0F524" w14:textId="77777777" w:rsidR="00032F4B" w:rsidRPr="00815F40" w:rsidRDefault="00032F4B" w:rsidP="00032F4B">
      <w:pPr>
        <w:pStyle w:val="Sraopastraipa"/>
        <w:numPr>
          <w:ilvl w:val="0"/>
          <w:numId w:val="30"/>
        </w:numPr>
      </w:pPr>
      <w:r w:rsidRPr="00815F40">
        <w:t>ilgalaikė odos egzema (atopinis dermatitas)</w:t>
      </w:r>
    </w:p>
    <w:p w14:paraId="2B594B4F" w14:textId="77777777" w:rsidR="00032F4B" w:rsidRPr="00815F40" w:rsidRDefault="00032F4B" w:rsidP="00032F4B">
      <w:pPr>
        <w:pStyle w:val="Sraopastraipa"/>
        <w:numPr>
          <w:ilvl w:val="0"/>
          <w:numId w:val="30"/>
        </w:numPr>
      </w:pPr>
      <w:r w:rsidRPr="00815F40">
        <w:lastRenderedPageBreak/>
        <w:t>odos sudirginimas</w:t>
      </w:r>
    </w:p>
    <w:p w14:paraId="1BAAD863" w14:textId="77777777" w:rsidR="00032F4B" w:rsidRPr="00815F40" w:rsidRDefault="00032F4B" w:rsidP="00032F4B">
      <w:pPr>
        <w:pStyle w:val="Sraopastraipa"/>
        <w:numPr>
          <w:ilvl w:val="0"/>
          <w:numId w:val="30"/>
        </w:numPr>
      </w:pPr>
      <w:r w:rsidRPr="00815F40">
        <w:t>odos plokštelės tipo pokyčiai (iškilūs paviršiniai 1 cm dydžio sukietėjusios odos pokyčiai)</w:t>
      </w:r>
    </w:p>
    <w:p w14:paraId="043C1AC5" w14:textId="77777777" w:rsidR="00032F4B" w:rsidRPr="00815F40" w:rsidRDefault="00032F4B" w:rsidP="00032F4B">
      <w:pPr>
        <w:pStyle w:val="Sraopastraipa"/>
        <w:numPr>
          <w:ilvl w:val="0"/>
          <w:numId w:val="30"/>
        </w:numPr>
      </w:pPr>
      <w:r w:rsidRPr="00815F40">
        <w:t>spuogai</w:t>
      </w:r>
    </w:p>
    <w:p w14:paraId="10DBB204" w14:textId="77777777" w:rsidR="00032F4B" w:rsidRPr="00815F40" w:rsidRDefault="00032F4B" w:rsidP="00032F4B">
      <w:pPr>
        <w:pStyle w:val="Sraopastraipa"/>
        <w:numPr>
          <w:ilvl w:val="0"/>
          <w:numId w:val="30"/>
        </w:numPr>
      </w:pPr>
      <w:r w:rsidRPr="00815F40">
        <w:t>dilgėlinė</w:t>
      </w:r>
    </w:p>
    <w:p w14:paraId="5748EAA4" w14:textId="77777777" w:rsidR="00032F4B" w:rsidRPr="00815F40" w:rsidRDefault="00032F4B" w:rsidP="00032F4B">
      <w:pPr>
        <w:pStyle w:val="Sraopastraipa"/>
        <w:numPr>
          <w:ilvl w:val="0"/>
          <w:numId w:val="30"/>
        </w:numPr>
      </w:pPr>
      <w:r w:rsidRPr="00815F40">
        <w:t>neįprastas kūno kvapas</w:t>
      </w:r>
    </w:p>
    <w:p w14:paraId="235E6F58" w14:textId="77777777" w:rsidR="00032F4B" w:rsidRPr="00815F40" w:rsidRDefault="00032F4B" w:rsidP="00032F4B">
      <w:pPr>
        <w:pStyle w:val="Sraopastraipa"/>
        <w:numPr>
          <w:ilvl w:val="0"/>
          <w:numId w:val="30"/>
        </w:numPr>
      </w:pPr>
      <w:r w:rsidRPr="00815F40">
        <w:t>į psoriazę panašus odos sutrikimas (</w:t>
      </w:r>
      <w:proofErr w:type="spellStart"/>
      <w:r w:rsidRPr="00815F40">
        <w:t>parapsoriazė</w:t>
      </w:r>
      <w:proofErr w:type="spellEnd"/>
      <w:r w:rsidRPr="00815F40">
        <w:t>)</w:t>
      </w:r>
    </w:p>
    <w:p w14:paraId="78E24DAB" w14:textId="77777777" w:rsidR="00032F4B" w:rsidRPr="00815F40" w:rsidRDefault="00032F4B" w:rsidP="00032F4B">
      <w:pPr>
        <w:pStyle w:val="Sraopastraipa"/>
        <w:numPr>
          <w:ilvl w:val="0"/>
          <w:numId w:val="30"/>
        </w:numPr>
      </w:pPr>
      <w:r w:rsidRPr="00815F40">
        <w:t>sausos lūpos, plaštakos, gleivinės, gerklė</w:t>
      </w:r>
    </w:p>
    <w:p w14:paraId="1CCA9CFF" w14:textId="77777777" w:rsidR="00032F4B" w:rsidRPr="00815F40" w:rsidRDefault="00032F4B" w:rsidP="00032F4B">
      <w:pPr>
        <w:pStyle w:val="Sraopastraipa"/>
        <w:numPr>
          <w:ilvl w:val="0"/>
          <w:numId w:val="30"/>
        </w:numPr>
      </w:pPr>
      <w:r w:rsidRPr="00815F40">
        <w:t>seilių nebuvimas</w:t>
      </w:r>
    </w:p>
    <w:p w14:paraId="23F5B07D" w14:textId="77777777" w:rsidR="00032F4B" w:rsidRPr="00815F40" w:rsidRDefault="00032F4B" w:rsidP="00032F4B">
      <w:pPr>
        <w:pStyle w:val="Sraopastraipa"/>
        <w:numPr>
          <w:ilvl w:val="0"/>
          <w:numId w:val="30"/>
        </w:numPr>
      </w:pPr>
      <w:r w:rsidRPr="00815F40">
        <w:t>užkimšta nosis</w:t>
      </w:r>
    </w:p>
    <w:p w14:paraId="23807AB0" w14:textId="77777777" w:rsidR="00032F4B" w:rsidRPr="00815F40" w:rsidRDefault="00032F4B" w:rsidP="00032F4B">
      <w:pPr>
        <w:pStyle w:val="Sraopastraipa"/>
        <w:numPr>
          <w:ilvl w:val="0"/>
          <w:numId w:val="30"/>
        </w:numPr>
      </w:pPr>
      <w:r w:rsidRPr="00815F40">
        <w:t>niežtinčios, paraudusios arba sudirgintos akys</w:t>
      </w:r>
    </w:p>
    <w:p w14:paraId="12EF6C29" w14:textId="77777777" w:rsidR="00032F4B" w:rsidRPr="00815F40" w:rsidRDefault="00032F4B" w:rsidP="00032F4B">
      <w:pPr>
        <w:pStyle w:val="Sraopastraipa"/>
        <w:numPr>
          <w:ilvl w:val="0"/>
          <w:numId w:val="30"/>
        </w:numPr>
      </w:pPr>
      <w:r w:rsidRPr="00815F40">
        <w:t>skirtingo dydžio vyzdžiai</w:t>
      </w:r>
    </w:p>
    <w:p w14:paraId="0615198B" w14:textId="77777777" w:rsidR="00032F4B" w:rsidRPr="00815F40" w:rsidRDefault="00032F4B" w:rsidP="00032F4B">
      <w:pPr>
        <w:pStyle w:val="Sraopastraipa"/>
        <w:numPr>
          <w:ilvl w:val="0"/>
          <w:numId w:val="30"/>
        </w:numPr>
      </w:pPr>
      <w:r w:rsidRPr="00815F40">
        <w:t>išsiplėtę vyzdžiai</w:t>
      </w:r>
    </w:p>
    <w:p w14:paraId="7281A942" w14:textId="77777777" w:rsidR="00032F4B" w:rsidRPr="00815F40" w:rsidRDefault="00032F4B" w:rsidP="00032F4B">
      <w:pPr>
        <w:pStyle w:val="Sraopastraipa"/>
        <w:numPr>
          <w:ilvl w:val="0"/>
          <w:numId w:val="30"/>
        </w:numPr>
      </w:pPr>
      <w:r w:rsidRPr="00815F40">
        <w:t>regos sutrikimas</w:t>
      </w:r>
    </w:p>
    <w:p w14:paraId="734738EB" w14:textId="77777777" w:rsidR="00032F4B" w:rsidRPr="00815F40" w:rsidRDefault="00032F4B" w:rsidP="00032F4B">
      <w:pPr>
        <w:pStyle w:val="Sraopastraipa"/>
        <w:numPr>
          <w:ilvl w:val="0"/>
          <w:numId w:val="30"/>
        </w:numPr>
      </w:pPr>
      <w:r w:rsidRPr="00815F40">
        <w:t>pilvo tempimas</w:t>
      </w:r>
    </w:p>
    <w:p w14:paraId="0E5F779A" w14:textId="77777777" w:rsidR="00032F4B" w:rsidRPr="00815F40" w:rsidRDefault="00032F4B" w:rsidP="00032F4B">
      <w:pPr>
        <w:pStyle w:val="Sraopastraipa"/>
        <w:numPr>
          <w:ilvl w:val="0"/>
          <w:numId w:val="30"/>
        </w:numPr>
      </w:pPr>
      <w:r w:rsidRPr="00815F40">
        <w:t>kietos išmatos</w:t>
      </w:r>
    </w:p>
    <w:p w14:paraId="7F7BF588" w14:textId="77777777" w:rsidR="00032F4B" w:rsidRPr="00815F40" w:rsidRDefault="00032F4B" w:rsidP="00032F4B">
      <w:pPr>
        <w:pStyle w:val="Sraopastraipa"/>
        <w:numPr>
          <w:ilvl w:val="0"/>
          <w:numId w:val="30"/>
        </w:numPr>
      </w:pPr>
      <w:r w:rsidRPr="00815F40">
        <w:t>virškinimo sutrikimas</w:t>
      </w:r>
    </w:p>
    <w:p w14:paraId="51875126" w14:textId="77777777" w:rsidR="00032F4B" w:rsidRPr="00815F40" w:rsidRDefault="00032F4B" w:rsidP="00032F4B">
      <w:pPr>
        <w:pStyle w:val="Sraopastraipa"/>
        <w:numPr>
          <w:ilvl w:val="0"/>
          <w:numId w:val="30"/>
        </w:numPr>
      </w:pPr>
      <w:r w:rsidRPr="00815F40">
        <w:t>pykinimas</w:t>
      </w:r>
    </w:p>
    <w:p w14:paraId="4F410AA0" w14:textId="6B9F8B4F" w:rsidR="00032F4B" w:rsidRPr="00815F40" w:rsidRDefault="00032F4B" w:rsidP="00032F4B">
      <w:pPr>
        <w:pStyle w:val="Sraopastraipa"/>
        <w:numPr>
          <w:ilvl w:val="0"/>
          <w:numId w:val="30"/>
        </w:numPr>
      </w:pPr>
      <w:r w:rsidRPr="00815F40">
        <w:t>burnos ir gerklės skausmas</w:t>
      </w:r>
    </w:p>
    <w:p w14:paraId="0D418494" w14:textId="77777777" w:rsidR="00032F4B" w:rsidRPr="00815F40" w:rsidRDefault="00032F4B" w:rsidP="00032F4B">
      <w:pPr>
        <w:pStyle w:val="Sraopastraipa"/>
        <w:numPr>
          <w:ilvl w:val="0"/>
          <w:numId w:val="30"/>
        </w:numPr>
      </w:pPr>
      <w:r w:rsidRPr="00815F40">
        <w:t>gniaužimo pojūtis gerklėje</w:t>
      </w:r>
    </w:p>
    <w:p w14:paraId="2587DD30" w14:textId="77777777" w:rsidR="00032F4B" w:rsidRPr="00815F40" w:rsidRDefault="00032F4B" w:rsidP="00032F4B">
      <w:pPr>
        <w:pStyle w:val="Sraopastraipa"/>
        <w:numPr>
          <w:ilvl w:val="0"/>
          <w:numId w:val="30"/>
        </w:numPr>
      </w:pPr>
      <w:r w:rsidRPr="00815F40">
        <w:t>mieguistumas</w:t>
      </w:r>
    </w:p>
    <w:p w14:paraId="683D2F7C" w14:textId="77777777" w:rsidR="00032F4B" w:rsidRPr="00815F40" w:rsidRDefault="00032F4B" w:rsidP="00032F4B">
      <w:pPr>
        <w:pStyle w:val="Sraopastraipa"/>
        <w:numPr>
          <w:ilvl w:val="0"/>
          <w:numId w:val="30"/>
        </w:numPr>
      </w:pPr>
      <w:r w:rsidRPr="00815F40">
        <w:t>nuovargis</w:t>
      </w:r>
    </w:p>
    <w:p w14:paraId="0E5398F8" w14:textId="62B044F7" w:rsidR="00032F4B" w:rsidRPr="00815F40" w:rsidRDefault="00032F4B" w:rsidP="00032F4B">
      <w:pPr>
        <w:pStyle w:val="Sraopastraipa"/>
        <w:numPr>
          <w:ilvl w:val="0"/>
          <w:numId w:val="30"/>
        </w:numPr>
      </w:pPr>
      <w:r w:rsidRPr="00815F40">
        <w:t>sutrikęs dėmes</w:t>
      </w:r>
      <w:r>
        <w:t>ys</w:t>
      </w:r>
    </w:p>
    <w:p w14:paraId="38200B4E" w14:textId="77777777" w:rsidR="00032F4B" w:rsidRPr="00815F40" w:rsidRDefault="00032F4B" w:rsidP="00032F4B">
      <w:pPr>
        <w:pStyle w:val="Sraopastraipa"/>
        <w:numPr>
          <w:ilvl w:val="0"/>
          <w:numId w:val="30"/>
        </w:numPr>
      </w:pPr>
      <w:r w:rsidRPr="00815F40">
        <w:t>nerimas</w:t>
      </w:r>
    </w:p>
    <w:p w14:paraId="405E856E" w14:textId="1F52ADE5" w:rsidR="00032F4B" w:rsidRPr="00815F40" w:rsidRDefault="00032F4B" w:rsidP="00032F4B">
      <w:pPr>
        <w:pStyle w:val="Sraopastraipa"/>
        <w:numPr>
          <w:ilvl w:val="0"/>
          <w:numId w:val="30"/>
        </w:numPr>
      </w:pPr>
      <w:r w:rsidRPr="00815F40">
        <w:t>ne</w:t>
      </w:r>
      <w:r>
        <w:t>ramumas</w:t>
      </w:r>
    </w:p>
    <w:p w14:paraId="05319B7D" w14:textId="77777777" w:rsidR="00032F4B" w:rsidRPr="00815F40" w:rsidRDefault="00032F4B" w:rsidP="00032F4B">
      <w:pPr>
        <w:pStyle w:val="Sraopastraipa"/>
        <w:numPr>
          <w:ilvl w:val="0"/>
          <w:numId w:val="30"/>
        </w:numPr>
      </w:pPr>
      <w:r w:rsidRPr="00815F40">
        <w:t>sutrikęs miegas, prastos kokybės miegas</w:t>
      </w:r>
    </w:p>
    <w:p w14:paraId="5B26CBAC" w14:textId="77777777" w:rsidR="00032F4B" w:rsidRPr="00815F40" w:rsidRDefault="00032F4B" w:rsidP="00032F4B">
      <w:pPr>
        <w:pStyle w:val="Sraopastraipa"/>
        <w:numPr>
          <w:ilvl w:val="0"/>
          <w:numId w:val="30"/>
        </w:numPr>
      </w:pPr>
      <w:r w:rsidRPr="00815F40">
        <w:t>svaigulys</w:t>
      </w:r>
    </w:p>
    <w:p w14:paraId="7A606756" w14:textId="77777777" w:rsidR="00032F4B" w:rsidRPr="00815F40" w:rsidRDefault="00032F4B" w:rsidP="00032F4B">
      <w:pPr>
        <w:pStyle w:val="Sraopastraipa"/>
        <w:numPr>
          <w:ilvl w:val="0"/>
          <w:numId w:val="30"/>
        </w:numPr>
      </w:pPr>
      <w:r w:rsidRPr="00815F40">
        <w:t>nemalonus pojūtis galvoje</w:t>
      </w:r>
    </w:p>
    <w:p w14:paraId="5F6956FC" w14:textId="77777777" w:rsidR="00032F4B" w:rsidRPr="00815F40" w:rsidRDefault="00032F4B" w:rsidP="00032F4B">
      <w:pPr>
        <w:pStyle w:val="Sraopastraipa"/>
        <w:numPr>
          <w:ilvl w:val="0"/>
          <w:numId w:val="30"/>
        </w:numPr>
      </w:pPr>
      <w:r w:rsidRPr="00815F40">
        <w:t>sutrikęs šlapimo pūslės ištuštinimas</w:t>
      </w:r>
    </w:p>
    <w:p w14:paraId="5AD955C9" w14:textId="77777777" w:rsidR="00032F4B" w:rsidRPr="00815F40" w:rsidRDefault="00032F4B" w:rsidP="00032F4B">
      <w:pPr>
        <w:pStyle w:val="Sraopastraipa"/>
        <w:numPr>
          <w:ilvl w:val="0"/>
          <w:numId w:val="30"/>
        </w:numPr>
      </w:pPr>
      <w:r w:rsidRPr="00815F40">
        <w:t>pernelyg stiprus prakaitavimas</w:t>
      </w:r>
    </w:p>
    <w:p w14:paraId="5EBCF4D5" w14:textId="77777777" w:rsidR="00032F4B" w:rsidRPr="00815F40" w:rsidRDefault="00032F4B" w:rsidP="00032F4B">
      <w:pPr>
        <w:pStyle w:val="Sraopastraipa"/>
        <w:numPr>
          <w:ilvl w:val="0"/>
          <w:numId w:val="30"/>
        </w:numPr>
      </w:pPr>
      <w:r w:rsidRPr="00815F40">
        <w:t>sumažėjęs kraujo plokštelių (trombocitų) skaičius, nustatomas kraujo tyrimais</w:t>
      </w:r>
    </w:p>
    <w:p w14:paraId="1209700A" w14:textId="77777777" w:rsidR="00032F4B" w:rsidRPr="00815F40" w:rsidRDefault="00032F4B" w:rsidP="00032F4B">
      <w:pPr>
        <w:pStyle w:val="Sraopastraipa"/>
        <w:numPr>
          <w:ilvl w:val="0"/>
          <w:numId w:val="30"/>
        </w:numPr>
      </w:pPr>
      <w:r w:rsidRPr="00815F40">
        <w:t>padidėjęs širdies susitraukimų dažnis</w:t>
      </w:r>
    </w:p>
    <w:p w14:paraId="0F1BEF40" w14:textId="77777777" w:rsidR="00032F4B" w:rsidRPr="00815F40" w:rsidRDefault="00032F4B" w:rsidP="00032F4B">
      <w:pPr>
        <w:pStyle w:val="Sraopastraipa"/>
        <w:numPr>
          <w:ilvl w:val="0"/>
          <w:numId w:val="30"/>
        </w:numPr>
      </w:pPr>
      <w:r w:rsidRPr="00815F40">
        <w:t>širdies ritmo pokytis (vadinamas pailgėjusiu QT intervalu ir nustatomas elektrokardiograma dėl pakitusios širdies veiklos)</w:t>
      </w:r>
    </w:p>
    <w:p w14:paraId="3DB625E5" w14:textId="41E5EED3" w:rsidR="00032F4B" w:rsidRPr="00815F40" w:rsidRDefault="00032F4B" w:rsidP="00032F4B">
      <w:pPr>
        <w:pStyle w:val="Sraopastraipa"/>
        <w:numPr>
          <w:ilvl w:val="0"/>
          <w:numId w:val="30"/>
        </w:numPr>
      </w:pPr>
      <w:r w:rsidRPr="00815F40">
        <w:t xml:space="preserve">padidėjęs kepenų fermentų aktyvumas, </w:t>
      </w:r>
      <w:proofErr w:type="spellStart"/>
      <w:r w:rsidRPr="00815F40">
        <w:t>bilirubino</w:t>
      </w:r>
      <w:proofErr w:type="spellEnd"/>
      <w:r w:rsidRPr="00815F40">
        <w:t xml:space="preserve"> kiekis ir raudonųjų kraujo kūnelių tūris, nustatomi kraujo tyrimais</w:t>
      </w:r>
    </w:p>
    <w:p w14:paraId="0FD88C26" w14:textId="77777777" w:rsidR="00032F4B" w:rsidRPr="00815F40" w:rsidRDefault="00032F4B" w:rsidP="00032F4B">
      <w:pPr>
        <w:pStyle w:val="Sraopastraipa"/>
        <w:numPr>
          <w:ilvl w:val="0"/>
          <w:numId w:val="30"/>
        </w:numPr>
      </w:pPr>
      <w:r w:rsidRPr="00815F40">
        <w:t>sumažėjusi hemoglobino koncentracija raudonuosiuose kraujo kūneliuose, nustatoma kraujo tyrimais</w:t>
      </w:r>
    </w:p>
    <w:p w14:paraId="4AF90122" w14:textId="77777777" w:rsidR="00396608" w:rsidRPr="00396608" w:rsidRDefault="00396608" w:rsidP="00396608">
      <w:pPr>
        <w:ind w:right="-2"/>
      </w:pPr>
    </w:p>
    <w:p w14:paraId="4DAD442D" w14:textId="77777777" w:rsidR="00396608" w:rsidRPr="00396608" w:rsidRDefault="00396608" w:rsidP="00396608">
      <w:pPr>
        <w:tabs>
          <w:tab w:val="left" w:pos="567"/>
        </w:tabs>
        <w:rPr>
          <w:rFonts w:eastAsia="Aptos"/>
          <w:kern w:val="2"/>
          <w:szCs w:val="22"/>
          <w14:ligatures w14:val="standardContextual"/>
        </w:rPr>
      </w:pPr>
      <w:proofErr w:type="spellStart"/>
      <w:r w:rsidRPr="00396608">
        <w:rPr>
          <w:rFonts w:eastAsia="Aptos"/>
          <w:kern w:val="2"/>
          <w:szCs w:val="22"/>
          <w14:ligatures w14:val="standardContextual"/>
        </w:rPr>
        <w:t>Tikėtina</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kad</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nepageidaujamų</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reakcijų</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dažnis</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tipas</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ir</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sunkumas</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paaugliams</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bus</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panašus</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kaip</w:t>
      </w:r>
      <w:proofErr w:type="spellEnd"/>
      <w:r w:rsidRPr="00396608">
        <w:rPr>
          <w:rFonts w:eastAsia="Aptos"/>
          <w:kern w:val="2"/>
          <w:szCs w:val="22"/>
          <w14:ligatures w14:val="standardContextual"/>
        </w:rPr>
        <w:t xml:space="preserve"> </w:t>
      </w:r>
      <w:proofErr w:type="spellStart"/>
      <w:r w:rsidRPr="00396608">
        <w:rPr>
          <w:rFonts w:eastAsia="Aptos"/>
          <w:kern w:val="2"/>
          <w:szCs w:val="22"/>
          <w14:ligatures w14:val="standardContextual"/>
        </w:rPr>
        <w:t>suaugusiesiems</w:t>
      </w:r>
      <w:proofErr w:type="spellEnd"/>
      <w:r w:rsidRPr="00396608">
        <w:rPr>
          <w:rFonts w:eastAsia="Aptos"/>
          <w:kern w:val="2"/>
          <w:szCs w:val="22"/>
          <w14:ligatures w14:val="standardContextual"/>
        </w:rPr>
        <w:t>.</w:t>
      </w:r>
    </w:p>
    <w:p w14:paraId="0B1D4F7D" w14:textId="77777777" w:rsidR="00396608" w:rsidRPr="00396608" w:rsidRDefault="00396608" w:rsidP="00396608">
      <w:pPr>
        <w:ind w:right="-2"/>
      </w:pPr>
    </w:p>
    <w:p w14:paraId="71C14655" w14:textId="77777777" w:rsidR="00032F4B" w:rsidRPr="00815F40" w:rsidRDefault="00032F4B" w:rsidP="00032F4B">
      <w:pPr>
        <w:keepNext/>
        <w:keepLines/>
        <w:numPr>
          <w:ilvl w:val="12"/>
          <w:numId w:val="0"/>
        </w:numPr>
        <w:outlineLvl w:val="0"/>
        <w:rPr>
          <w:b/>
          <w:lang w:val="lt-LT"/>
        </w:rPr>
      </w:pPr>
      <w:r w:rsidRPr="00815F40">
        <w:rPr>
          <w:b/>
          <w:lang w:val="lt-LT"/>
        </w:rPr>
        <w:t>Pranešimas apie šalutinį poveikį</w:t>
      </w:r>
    </w:p>
    <w:p w14:paraId="4F5BEFC2" w14:textId="77777777" w:rsidR="001A25D1" w:rsidRDefault="00032F4B" w:rsidP="00005942">
      <w:pPr>
        <w:tabs>
          <w:tab w:val="left" w:pos="567"/>
        </w:tabs>
        <w:autoSpaceDE w:val="0"/>
        <w:autoSpaceDN w:val="0"/>
        <w:adjustRightInd w:val="0"/>
        <w:spacing w:line="260" w:lineRule="exact"/>
        <w:rPr>
          <w:lang w:val="lt-LT"/>
        </w:rPr>
      </w:pPr>
      <w:r w:rsidRPr="00815F40">
        <w:rPr>
          <w:lang w:val="lt-LT"/>
        </w:rPr>
        <w:t xml:space="preserve">Jeigu pasireiškė šalutinis poveikis, įskaitant šiame lapelyje nenurodytą, pasakykite gydytojui arba vaistininkui. </w:t>
      </w:r>
      <w:r w:rsidR="00D757DE" w:rsidRPr="005D1181">
        <w:rPr>
          <w:szCs w:val="22"/>
          <w:lang w:val="lt-LT" w:eastAsia="lt-LT"/>
        </w:rPr>
        <w:t xml:space="preserve">Pranešimą apie šalutinį poveikį galite užpildyti ir pateikti Valstybinės vaistų kontrolės tarnybos prie Lietuvos Respublikos sveikatos apsaugos ministerijos tinklalapyje </w:t>
      </w:r>
      <w:r w:rsidR="00D757DE" w:rsidRPr="005D1181">
        <w:rPr>
          <w:color w:val="0000EE"/>
          <w:szCs w:val="22"/>
          <w:u w:val="single"/>
          <w:lang w:val="lt-LT" w:eastAsia="lt-LT"/>
        </w:rPr>
        <w:t>https://vvkt.lrv.lt/lt/</w:t>
      </w:r>
      <w:r w:rsidR="00D757DE" w:rsidRPr="005D1181">
        <w:rPr>
          <w:szCs w:val="22"/>
          <w:lang w:val="lt-LT" w:eastAsia="lt-LT"/>
        </w:rPr>
        <w:t xml:space="preserve"> nurodytais būdais arba paskambinti nemokamu telefonu +370 800 73 568. Pranešdami apie šalutinį poveikį galite mums padėti gauti daugiau informacijos apie šio vaisto saugumą</w:t>
      </w:r>
      <w:r w:rsidR="00D757DE" w:rsidRPr="005D1181">
        <w:rPr>
          <w:lang w:val="lt-LT"/>
        </w:rPr>
        <w:t>.</w:t>
      </w:r>
    </w:p>
    <w:p w14:paraId="7EC09A8A" w14:textId="77777777" w:rsidR="00032F4B" w:rsidRPr="00815F40" w:rsidRDefault="00032F4B" w:rsidP="00032F4B">
      <w:pPr>
        <w:pStyle w:val="BodytextAgency"/>
        <w:spacing w:after="0" w:line="240" w:lineRule="auto"/>
      </w:pPr>
    </w:p>
    <w:p w14:paraId="3DF58C54" w14:textId="77777777" w:rsidR="00032F4B" w:rsidRPr="00815F40" w:rsidRDefault="00032F4B" w:rsidP="00032F4B">
      <w:pPr>
        <w:numPr>
          <w:ilvl w:val="12"/>
          <w:numId w:val="0"/>
        </w:numPr>
        <w:ind w:right="-2"/>
        <w:rPr>
          <w:lang w:val="lt-LT"/>
        </w:rPr>
      </w:pPr>
    </w:p>
    <w:p w14:paraId="10155773" w14:textId="77777777" w:rsidR="00032F4B" w:rsidRPr="00815F40" w:rsidRDefault="00032F4B" w:rsidP="00032F4B">
      <w:pPr>
        <w:keepNext/>
        <w:numPr>
          <w:ilvl w:val="12"/>
          <w:numId w:val="0"/>
        </w:numPr>
        <w:ind w:left="567" w:right="-2" w:hanging="567"/>
        <w:rPr>
          <w:b/>
          <w:lang w:val="lt-LT"/>
        </w:rPr>
      </w:pPr>
      <w:r w:rsidRPr="00815F40">
        <w:rPr>
          <w:b/>
          <w:lang w:val="lt-LT"/>
        </w:rPr>
        <w:t>5.</w:t>
      </w:r>
      <w:r w:rsidRPr="00815F40">
        <w:rPr>
          <w:b/>
          <w:lang w:val="lt-LT"/>
        </w:rPr>
        <w:tab/>
        <w:t xml:space="preserve">Kaip laikyti </w:t>
      </w:r>
      <w:proofErr w:type="spellStart"/>
      <w:r w:rsidRPr="00815F40">
        <w:rPr>
          <w:b/>
          <w:lang w:val="lt-LT"/>
        </w:rPr>
        <w:t>Akshidroz</w:t>
      </w:r>
      <w:proofErr w:type="spellEnd"/>
    </w:p>
    <w:p w14:paraId="1DC87D98" w14:textId="77777777" w:rsidR="00032F4B" w:rsidRPr="00815F40" w:rsidRDefault="00032F4B" w:rsidP="00032F4B">
      <w:pPr>
        <w:keepNext/>
        <w:numPr>
          <w:ilvl w:val="12"/>
          <w:numId w:val="0"/>
        </w:numPr>
        <w:ind w:right="-2"/>
        <w:rPr>
          <w:lang w:val="lt-LT"/>
        </w:rPr>
      </w:pPr>
    </w:p>
    <w:p w14:paraId="2F86E724" w14:textId="77777777" w:rsidR="00032F4B" w:rsidRPr="00815F40" w:rsidRDefault="00032F4B" w:rsidP="00032F4B">
      <w:pPr>
        <w:numPr>
          <w:ilvl w:val="12"/>
          <w:numId w:val="0"/>
        </w:numPr>
        <w:ind w:right="-2"/>
        <w:rPr>
          <w:lang w:val="lt-LT"/>
        </w:rPr>
      </w:pPr>
      <w:r w:rsidRPr="00815F40">
        <w:rPr>
          <w:lang w:val="lt-LT"/>
        </w:rPr>
        <w:t>Šį vaistą laikykite vaikams nepastebimoje ir nepasiekiamoje vietoje.</w:t>
      </w:r>
    </w:p>
    <w:p w14:paraId="655E2F63" w14:textId="77777777" w:rsidR="00032F4B" w:rsidRPr="00815F40" w:rsidRDefault="00032F4B" w:rsidP="00032F4B">
      <w:pPr>
        <w:numPr>
          <w:ilvl w:val="12"/>
          <w:numId w:val="0"/>
        </w:numPr>
        <w:ind w:right="-2"/>
        <w:rPr>
          <w:lang w:val="lt-LT"/>
        </w:rPr>
      </w:pPr>
    </w:p>
    <w:p w14:paraId="694CC49A" w14:textId="77777777" w:rsidR="00032F4B" w:rsidRPr="00815F40" w:rsidRDefault="00032F4B" w:rsidP="00032F4B">
      <w:pPr>
        <w:numPr>
          <w:ilvl w:val="12"/>
          <w:numId w:val="0"/>
        </w:numPr>
        <w:ind w:right="-2"/>
        <w:rPr>
          <w:lang w:val="lt-LT"/>
        </w:rPr>
      </w:pPr>
      <w:r w:rsidRPr="00815F40">
        <w:rPr>
          <w:lang w:val="lt-LT"/>
        </w:rPr>
        <w:t>Ant etiketės  ir kartoninės dėžutės po „Tinka iki“ nurodytam tinkamumo laikui pasibaigus, šio vaisto vartoti negalima. Vaistas tinkamas vartoti iki paskutinės nurodyto mėnesio dienos.</w:t>
      </w:r>
    </w:p>
    <w:p w14:paraId="411F2767" w14:textId="77777777" w:rsidR="00032F4B" w:rsidRPr="00815F40" w:rsidRDefault="00032F4B" w:rsidP="00032F4B">
      <w:pPr>
        <w:numPr>
          <w:ilvl w:val="12"/>
          <w:numId w:val="0"/>
        </w:numPr>
        <w:ind w:right="-2"/>
        <w:rPr>
          <w:lang w:val="lt-LT"/>
        </w:rPr>
      </w:pPr>
    </w:p>
    <w:p w14:paraId="633783FD" w14:textId="77777777" w:rsidR="00032F4B" w:rsidRPr="00815F40" w:rsidRDefault="00032F4B" w:rsidP="00032F4B">
      <w:pPr>
        <w:numPr>
          <w:ilvl w:val="12"/>
          <w:numId w:val="0"/>
        </w:numPr>
        <w:ind w:right="-2"/>
        <w:rPr>
          <w:lang w:val="lt-LT"/>
        </w:rPr>
      </w:pPr>
      <w:r w:rsidRPr="00815F40">
        <w:rPr>
          <w:lang w:val="lt-LT"/>
        </w:rPr>
        <w:t>Šiam vaistui specialių laikymo sąlygų nereikia.</w:t>
      </w:r>
    </w:p>
    <w:p w14:paraId="63CF7E7D" w14:textId="77777777" w:rsidR="00032F4B" w:rsidRPr="00815F40" w:rsidRDefault="00032F4B" w:rsidP="00032F4B">
      <w:pPr>
        <w:numPr>
          <w:ilvl w:val="12"/>
          <w:numId w:val="0"/>
        </w:numPr>
        <w:ind w:right="-2"/>
        <w:rPr>
          <w:lang w:val="lt-LT"/>
        </w:rPr>
      </w:pPr>
    </w:p>
    <w:p w14:paraId="2A346BBC" w14:textId="77777777" w:rsidR="00032F4B" w:rsidRPr="00815F40" w:rsidRDefault="00032F4B" w:rsidP="00032F4B">
      <w:pPr>
        <w:numPr>
          <w:ilvl w:val="12"/>
          <w:numId w:val="0"/>
        </w:numPr>
        <w:ind w:right="-2"/>
        <w:rPr>
          <w:lang w:val="lt-LT"/>
        </w:rPr>
      </w:pPr>
      <w:r w:rsidRPr="00815F40">
        <w:rPr>
          <w:lang w:val="lt-LT"/>
        </w:rPr>
        <w:t xml:space="preserve">Po pompos pirmo </w:t>
      </w:r>
      <w:proofErr w:type="spellStart"/>
      <w:r w:rsidRPr="00815F40">
        <w:rPr>
          <w:lang w:val="lt-LT"/>
        </w:rPr>
        <w:t>spūsnio</w:t>
      </w:r>
      <w:proofErr w:type="spellEnd"/>
      <w:r w:rsidRPr="00815F40">
        <w:rPr>
          <w:lang w:val="lt-LT"/>
        </w:rPr>
        <w:t xml:space="preserve"> vaistą galima naudoti ne ilgiau kaip 12 mėnesių.</w:t>
      </w:r>
    </w:p>
    <w:p w14:paraId="3815DB79" w14:textId="77777777" w:rsidR="00032F4B" w:rsidRPr="00815F40" w:rsidRDefault="00032F4B" w:rsidP="00032F4B">
      <w:pPr>
        <w:numPr>
          <w:ilvl w:val="12"/>
          <w:numId w:val="0"/>
        </w:numPr>
        <w:ind w:right="-2"/>
        <w:rPr>
          <w:lang w:val="lt-LT"/>
        </w:rPr>
      </w:pPr>
    </w:p>
    <w:p w14:paraId="39917212" w14:textId="2D07FD2E" w:rsidR="00032F4B" w:rsidRPr="00815F40" w:rsidRDefault="00032F4B" w:rsidP="00032F4B">
      <w:pPr>
        <w:numPr>
          <w:ilvl w:val="12"/>
          <w:numId w:val="0"/>
        </w:numPr>
        <w:ind w:right="-2"/>
        <w:rPr>
          <w:lang w:val="lt-LT"/>
        </w:rPr>
      </w:pPr>
      <w:r w:rsidRPr="00815F40">
        <w:rPr>
          <w:lang w:val="lt-LT"/>
        </w:rPr>
        <w:t>Vaistų negalima išmesti į kanalizaciją arba su buitinėmis atliekomis. Kaip išmesti nereikalingus vaistus, klauskite vaistininko. Šios priemonės padės apsaugoti aplinką.</w:t>
      </w:r>
    </w:p>
    <w:p w14:paraId="1BD1F076" w14:textId="77777777" w:rsidR="00032F4B" w:rsidRPr="00815F40" w:rsidRDefault="00032F4B" w:rsidP="00032F4B">
      <w:pPr>
        <w:numPr>
          <w:ilvl w:val="12"/>
          <w:numId w:val="0"/>
        </w:numPr>
        <w:ind w:right="-2"/>
        <w:rPr>
          <w:lang w:val="lt-LT"/>
        </w:rPr>
      </w:pPr>
    </w:p>
    <w:p w14:paraId="6002A320" w14:textId="77777777" w:rsidR="00032F4B" w:rsidRPr="00815F40" w:rsidRDefault="00032F4B" w:rsidP="00032F4B">
      <w:pPr>
        <w:numPr>
          <w:ilvl w:val="12"/>
          <w:numId w:val="0"/>
        </w:numPr>
        <w:ind w:right="-2"/>
        <w:rPr>
          <w:lang w:val="lt-LT"/>
        </w:rPr>
      </w:pPr>
    </w:p>
    <w:p w14:paraId="6038EEAC" w14:textId="77777777" w:rsidR="00032F4B" w:rsidRPr="00815F40" w:rsidRDefault="00032F4B" w:rsidP="00032F4B">
      <w:pPr>
        <w:keepNext/>
        <w:numPr>
          <w:ilvl w:val="12"/>
          <w:numId w:val="0"/>
        </w:numPr>
        <w:ind w:left="567" w:right="-2" w:hanging="567"/>
        <w:rPr>
          <w:b/>
          <w:lang w:val="lt-LT"/>
        </w:rPr>
      </w:pPr>
      <w:r w:rsidRPr="00815F40">
        <w:rPr>
          <w:b/>
          <w:lang w:val="lt-LT"/>
        </w:rPr>
        <w:t>6.</w:t>
      </w:r>
      <w:r w:rsidRPr="00815F40">
        <w:rPr>
          <w:b/>
          <w:lang w:val="lt-LT"/>
        </w:rPr>
        <w:tab/>
        <w:t>Pakuotės turinys ir kita informacija</w:t>
      </w:r>
    </w:p>
    <w:p w14:paraId="0329137B" w14:textId="77777777" w:rsidR="00032F4B" w:rsidRPr="00815F40" w:rsidRDefault="00032F4B" w:rsidP="00032F4B">
      <w:pPr>
        <w:keepNext/>
        <w:numPr>
          <w:ilvl w:val="12"/>
          <w:numId w:val="0"/>
        </w:numPr>
        <w:ind w:right="-2"/>
        <w:rPr>
          <w:lang w:val="lt-LT"/>
        </w:rPr>
      </w:pPr>
    </w:p>
    <w:p w14:paraId="59DD04BD" w14:textId="77777777" w:rsidR="00032F4B" w:rsidRPr="00815F40" w:rsidRDefault="00032F4B" w:rsidP="00032F4B">
      <w:pPr>
        <w:keepNext/>
        <w:numPr>
          <w:ilvl w:val="12"/>
          <w:numId w:val="0"/>
        </w:numPr>
        <w:ind w:right="-2"/>
        <w:rPr>
          <w:b/>
          <w:bCs/>
          <w:lang w:val="lt-LT"/>
        </w:rPr>
      </w:pPr>
      <w:proofErr w:type="spellStart"/>
      <w:r w:rsidRPr="00815F40">
        <w:rPr>
          <w:b/>
          <w:lang w:val="lt-LT"/>
        </w:rPr>
        <w:t>Akshidroz</w:t>
      </w:r>
      <w:proofErr w:type="spellEnd"/>
      <w:r w:rsidRPr="00815F40">
        <w:rPr>
          <w:b/>
          <w:lang w:val="lt-LT"/>
        </w:rPr>
        <w:t xml:space="preserve"> sudėtis</w:t>
      </w:r>
    </w:p>
    <w:p w14:paraId="0F0BA334" w14:textId="77777777" w:rsidR="00032F4B" w:rsidRPr="00815F40" w:rsidRDefault="00032F4B" w:rsidP="00032F4B">
      <w:pPr>
        <w:pStyle w:val="Sraopastraipa"/>
        <w:numPr>
          <w:ilvl w:val="0"/>
          <w:numId w:val="27"/>
        </w:numPr>
        <w:ind w:left="567" w:hanging="567"/>
      </w:pPr>
      <w:r w:rsidRPr="00815F40">
        <w:t xml:space="preserve">Veiklioji medžiaga yra </w:t>
      </w:r>
      <w:proofErr w:type="spellStart"/>
      <w:r w:rsidRPr="00815F40">
        <w:t>glikopironis</w:t>
      </w:r>
      <w:proofErr w:type="spellEnd"/>
      <w:r w:rsidRPr="00815F40">
        <w:t xml:space="preserve"> (</w:t>
      </w:r>
      <w:proofErr w:type="spellStart"/>
      <w:r w:rsidRPr="00815F40">
        <w:t>glikopironio</w:t>
      </w:r>
      <w:proofErr w:type="spellEnd"/>
      <w:r w:rsidRPr="00815F40">
        <w:t xml:space="preserve"> bromido pavidalu).</w:t>
      </w:r>
    </w:p>
    <w:p w14:paraId="4C80B285" w14:textId="77777777" w:rsidR="00032F4B" w:rsidRPr="00815F40" w:rsidRDefault="00032F4B" w:rsidP="00032F4B">
      <w:pPr>
        <w:pStyle w:val="Sraopastraipa"/>
        <w:ind w:left="567"/>
      </w:pPr>
      <w:r w:rsidRPr="00815F40">
        <w:t xml:space="preserve">1 g kremo yra </w:t>
      </w:r>
      <w:proofErr w:type="spellStart"/>
      <w:r w:rsidRPr="00815F40">
        <w:t>glikopironio</w:t>
      </w:r>
      <w:proofErr w:type="spellEnd"/>
      <w:r w:rsidRPr="00815F40">
        <w:t xml:space="preserve"> bromido, atitinkančio 8 mg </w:t>
      </w:r>
      <w:proofErr w:type="spellStart"/>
      <w:r w:rsidRPr="00815F40">
        <w:t>glikopironio</w:t>
      </w:r>
      <w:proofErr w:type="spellEnd"/>
      <w:r w:rsidRPr="00815F40">
        <w:t xml:space="preserve">. Vienu pompos </w:t>
      </w:r>
      <w:proofErr w:type="spellStart"/>
      <w:r w:rsidRPr="00815F40">
        <w:t>spūsniu</w:t>
      </w:r>
      <w:proofErr w:type="spellEnd"/>
      <w:r w:rsidRPr="00815F40">
        <w:t xml:space="preserve"> išspaudžiama 270 mg kremo, kuriame yra </w:t>
      </w:r>
      <w:proofErr w:type="spellStart"/>
      <w:r w:rsidRPr="00815F40">
        <w:t>glikopironio</w:t>
      </w:r>
      <w:proofErr w:type="spellEnd"/>
      <w:r w:rsidRPr="00815F40">
        <w:t xml:space="preserve"> bromido, atitinkančio 2,2 mg </w:t>
      </w:r>
      <w:proofErr w:type="spellStart"/>
      <w:r w:rsidRPr="00815F40">
        <w:t>glikopironio</w:t>
      </w:r>
      <w:proofErr w:type="spellEnd"/>
      <w:r w:rsidRPr="00815F40">
        <w:t>.</w:t>
      </w:r>
    </w:p>
    <w:p w14:paraId="004D6DBD" w14:textId="77777777" w:rsidR="00032F4B" w:rsidRPr="00815F40" w:rsidRDefault="00032F4B" w:rsidP="00032F4B">
      <w:pPr>
        <w:numPr>
          <w:ilvl w:val="0"/>
          <w:numId w:val="27"/>
        </w:numPr>
        <w:ind w:left="567" w:right="-2" w:hanging="567"/>
        <w:rPr>
          <w:lang w:val="lt-LT"/>
        </w:rPr>
      </w:pPr>
      <w:r w:rsidRPr="00815F40">
        <w:rPr>
          <w:lang w:val="lt-LT"/>
        </w:rPr>
        <w:t xml:space="preserve">Pagalbinės medžiagos yra </w:t>
      </w:r>
      <w:proofErr w:type="spellStart"/>
      <w:r w:rsidRPr="00815F40">
        <w:rPr>
          <w:lang w:val="lt-LT"/>
        </w:rPr>
        <w:t>benzilo</w:t>
      </w:r>
      <w:proofErr w:type="spellEnd"/>
      <w:r w:rsidRPr="00815F40">
        <w:rPr>
          <w:lang w:val="lt-LT"/>
        </w:rPr>
        <w:t xml:space="preserve"> alkoholis (E1519), </w:t>
      </w:r>
      <w:proofErr w:type="spellStart"/>
      <w:r w:rsidRPr="00815F40">
        <w:rPr>
          <w:lang w:val="lt-LT"/>
        </w:rPr>
        <w:t>propilenglikolis</w:t>
      </w:r>
      <w:proofErr w:type="spellEnd"/>
      <w:r w:rsidRPr="00815F40">
        <w:rPr>
          <w:lang w:val="lt-LT"/>
        </w:rPr>
        <w:t xml:space="preserve"> (E1520), </w:t>
      </w:r>
      <w:proofErr w:type="spellStart"/>
      <w:r w:rsidRPr="00815F40">
        <w:rPr>
          <w:lang w:val="lt-LT"/>
        </w:rPr>
        <w:t>cetostearilo</w:t>
      </w:r>
      <w:proofErr w:type="spellEnd"/>
      <w:r w:rsidRPr="00815F40">
        <w:rPr>
          <w:lang w:val="lt-LT"/>
        </w:rPr>
        <w:t xml:space="preserve"> alkoholis (žr. 2 skyrių), citrinų rūgštis (E330), </w:t>
      </w:r>
      <w:proofErr w:type="spellStart"/>
      <w:r w:rsidRPr="00815F40">
        <w:rPr>
          <w:lang w:val="lt-LT"/>
        </w:rPr>
        <w:t>glicerolio</w:t>
      </w:r>
      <w:proofErr w:type="spellEnd"/>
      <w:r w:rsidRPr="00815F40">
        <w:rPr>
          <w:lang w:val="lt-LT"/>
        </w:rPr>
        <w:t xml:space="preserve"> </w:t>
      </w:r>
      <w:proofErr w:type="spellStart"/>
      <w:r w:rsidRPr="00815F40">
        <w:rPr>
          <w:lang w:val="lt-LT"/>
        </w:rPr>
        <w:t>monostearatas</w:t>
      </w:r>
      <w:proofErr w:type="spellEnd"/>
      <w:r w:rsidRPr="00815F40">
        <w:rPr>
          <w:lang w:val="lt-LT"/>
        </w:rPr>
        <w:t xml:space="preserve"> 40</w:t>
      </w:r>
      <w:r w:rsidRPr="00815F40">
        <w:rPr>
          <w:lang w:val="lt-LT"/>
        </w:rPr>
        <w:noBreakHyphen/>
        <w:t xml:space="preserve">55, </w:t>
      </w:r>
      <w:proofErr w:type="spellStart"/>
      <w:r w:rsidRPr="00815F40">
        <w:rPr>
          <w:lang w:val="lt-LT"/>
        </w:rPr>
        <w:t>makrogolio</w:t>
      </w:r>
      <w:proofErr w:type="spellEnd"/>
      <w:r w:rsidRPr="00815F40">
        <w:rPr>
          <w:lang w:val="lt-LT"/>
        </w:rPr>
        <w:t xml:space="preserve"> 20 </w:t>
      </w:r>
      <w:proofErr w:type="spellStart"/>
      <w:r w:rsidRPr="00815F40">
        <w:rPr>
          <w:lang w:val="lt-LT"/>
        </w:rPr>
        <w:t>glicerolio</w:t>
      </w:r>
      <w:proofErr w:type="spellEnd"/>
      <w:r w:rsidRPr="00815F40">
        <w:rPr>
          <w:lang w:val="lt-LT"/>
        </w:rPr>
        <w:t xml:space="preserve"> </w:t>
      </w:r>
      <w:proofErr w:type="spellStart"/>
      <w:r w:rsidRPr="00815F40">
        <w:rPr>
          <w:lang w:val="lt-LT"/>
        </w:rPr>
        <w:t>monostearatas</w:t>
      </w:r>
      <w:proofErr w:type="spellEnd"/>
      <w:r w:rsidRPr="00815F40">
        <w:rPr>
          <w:lang w:val="lt-LT"/>
        </w:rPr>
        <w:t xml:space="preserve">, natrio citratas (E331), </w:t>
      </w:r>
      <w:proofErr w:type="spellStart"/>
      <w:r w:rsidRPr="00815F40">
        <w:rPr>
          <w:lang w:val="lt-LT"/>
        </w:rPr>
        <w:t>oktildodekanolis</w:t>
      </w:r>
      <w:proofErr w:type="spellEnd"/>
      <w:r w:rsidRPr="00815F40">
        <w:rPr>
          <w:lang w:val="lt-LT"/>
        </w:rPr>
        <w:t xml:space="preserve"> ir išgrynintas vanduo.</w:t>
      </w:r>
    </w:p>
    <w:p w14:paraId="3577A1D6" w14:textId="77777777" w:rsidR="00032F4B" w:rsidRPr="00815F40" w:rsidRDefault="00032F4B" w:rsidP="00032F4B">
      <w:pPr>
        <w:ind w:right="-2"/>
        <w:rPr>
          <w:lang w:val="lt-LT"/>
        </w:rPr>
      </w:pPr>
    </w:p>
    <w:p w14:paraId="49884EBB" w14:textId="77777777" w:rsidR="00032F4B" w:rsidRPr="00815F40" w:rsidRDefault="00032F4B" w:rsidP="00032F4B">
      <w:pPr>
        <w:keepNext/>
        <w:numPr>
          <w:ilvl w:val="12"/>
          <w:numId w:val="0"/>
        </w:numPr>
        <w:ind w:right="-2"/>
        <w:rPr>
          <w:b/>
          <w:lang w:val="lt-LT"/>
        </w:rPr>
      </w:pPr>
      <w:proofErr w:type="spellStart"/>
      <w:r w:rsidRPr="00815F40">
        <w:rPr>
          <w:b/>
          <w:lang w:val="lt-LT"/>
        </w:rPr>
        <w:t>Akshidroz</w:t>
      </w:r>
      <w:proofErr w:type="spellEnd"/>
      <w:r w:rsidRPr="00815F40">
        <w:rPr>
          <w:b/>
          <w:lang w:val="lt-LT"/>
        </w:rPr>
        <w:t xml:space="preserve"> išvaizda ir kiekis pakuotėje</w:t>
      </w:r>
    </w:p>
    <w:p w14:paraId="0D4148CF" w14:textId="77777777" w:rsidR="00032F4B" w:rsidRPr="00815F40" w:rsidRDefault="00032F4B" w:rsidP="00032F4B">
      <w:pPr>
        <w:rPr>
          <w:lang w:val="lt-LT"/>
        </w:rPr>
      </w:pPr>
      <w:proofErr w:type="spellStart"/>
      <w:r w:rsidRPr="00815F40">
        <w:rPr>
          <w:lang w:val="lt-LT"/>
        </w:rPr>
        <w:t>Akshidroz</w:t>
      </w:r>
      <w:proofErr w:type="spellEnd"/>
      <w:r w:rsidRPr="00815F40">
        <w:rPr>
          <w:lang w:val="lt-LT"/>
        </w:rPr>
        <w:t xml:space="preserve"> yra baltas blizgus kremas, tiekiamas pakuotėje, kurioje yra viena </w:t>
      </w:r>
      <w:proofErr w:type="spellStart"/>
      <w:r w:rsidRPr="00815F40">
        <w:rPr>
          <w:lang w:val="lt-LT"/>
        </w:rPr>
        <w:t>daugiadozė</w:t>
      </w:r>
      <w:proofErr w:type="spellEnd"/>
      <w:r w:rsidRPr="00815F40">
        <w:rPr>
          <w:lang w:val="lt-LT"/>
        </w:rPr>
        <w:t xml:space="preserve"> </w:t>
      </w:r>
      <w:proofErr w:type="spellStart"/>
      <w:r w:rsidRPr="00815F40">
        <w:rPr>
          <w:lang w:val="lt-LT"/>
        </w:rPr>
        <w:t>talpyklė</w:t>
      </w:r>
      <w:proofErr w:type="spellEnd"/>
      <w:r w:rsidRPr="00815F40">
        <w:rPr>
          <w:lang w:val="lt-LT"/>
        </w:rPr>
        <w:t xml:space="preserve"> su pompa ir dangteliu. </w:t>
      </w:r>
      <w:proofErr w:type="spellStart"/>
      <w:r w:rsidRPr="00815F40">
        <w:rPr>
          <w:lang w:val="lt-LT"/>
        </w:rPr>
        <w:t>Daugiadozėje</w:t>
      </w:r>
      <w:proofErr w:type="spellEnd"/>
      <w:r w:rsidRPr="00815F40">
        <w:rPr>
          <w:lang w:val="lt-LT"/>
        </w:rPr>
        <w:t xml:space="preserve"> </w:t>
      </w:r>
      <w:proofErr w:type="spellStart"/>
      <w:r w:rsidRPr="00815F40">
        <w:rPr>
          <w:lang w:val="lt-LT"/>
        </w:rPr>
        <w:t>talpyklėje</w:t>
      </w:r>
      <w:proofErr w:type="spellEnd"/>
      <w:r w:rsidRPr="00815F40">
        <w:rPr>
          <w:lang w:val="lt-LT"/>
        </w:rPr>
        <w:t xml:space="preserve"> yra 50 g kremo. Paruošus pompą, ją galima </w:t>
      </w:r>
      <w:proofErr w:type="spellStart"/>
      <w:r w:rsidRPr="00815F40">
        <w:rPr>
          <w:lang w:val="lt-LT"/>
        </w:rPr>
        <w:t>išspaspausti</w:t>
      </w:r>
      <w:proofErr w:type="spellEnd"/>
      <w:r w:rsidRPr="00815F40">
        <w:rPr>
          <w:lang w:val="lt-LT"/>
        </w:rPr>
        <w:t xml:space="preserve"> 124 </w:t>
      </w:r>
      <w:proofErr w:type="spellStart"/>
      <w:r w:rsidRPr="00815F40">
        <w:rPr>
          <w:lang w:val="lt-LT"/>
        </w:rPr>
        <w:t>spūsnis</w:t>
      </w:r>
      <w:proofErr w:type="spellEnd"/>
      <w:r w:rsidRPr="00815F40">
        <w:rPr>
          <w:lang w:val="lt-LT"/>
        </w:rPr>
        <w:t>, kurių užtenka 31 abiejų pažastų gydymui.</w:t>
      </w:r>
    </w:p>
    <w:p w14:paraId="1C92DDC1" w14:textId="77777777" w:rsidR="00032F4B" w:rsidRPr="00815F40" w:rsidRDefault="00032F4B" w:rsidP="00032F4B">
      <w:pPr>
        <w:rPr>
          <w:rFonts w:asciiTheme="minorHAnsi" w:eastAsiaTheme="minorHAnsi" w:hAnsiTheme="minorHAnsi" w:cstheme="minorBidi"/>
          <w:szCs w:val="22"/>
          <w:lang w:val="lt-LT"/>
        </w:rPr>
      </w:pPr>
      <w:r w:rsidRPr="00815F40">
        <w:rPr>
          <w:lang w:val="lt-LT"/>
        </w:rPr>
        <w:t xml:space="preserve">Pažymėkite gydymų skaičių lentelėje, esančioje ant išorinės kartoninės dėžutės. Po 31 gydymo pompos nebenaudokite, net jeigu </w:t>
      </w:r>
      <w:proofErr w:type="spellStart"/>
      <w:r w:rsidRPr="00815F40">
        <w:rPr>
          <w:lang w:val="lt-LT"/>
        </w:rPr>
        <w:t>daugiadozė</w:t>
      </w:r>
      <w:proofErr w:type="spellEnd"/>
      <w:r w:rsidRPr="00815F40">
        <w:rPr>
          <w:lang w:val="lt-LT"/>
        </w:rPr>
        <w:t xml:space="preserve"> </w:t>
      </w:r>
      <w:proofErr w:type="spellStart"/>
      <w:r w:rsidRPr="00815F40">
        <w:rPr>
          <w:lang w:val="lt-LT"/>
        </w:rPr>
        <w:t>talpyklė</w:t>
      </w:r>
      <w:proofErr w:type="spellEnd"/>
      <w:r w:rsidRPr="00815F40">
        <w:rPr>
          <w:lang w:val="lt-LT"/>
        </w:rPr>
        <w:t xml:space="preserve"> ir nėra visiškai tuščia.</w:t>
      </w:r>
    </w:p>
    <w:p w14:paraId="49520390" w14:textId="77777777" w:rsidR="00032F4B" w:rsidRPr="00815F40" w:rsidRDefault="00032F4B" w:rsidP="00032F4B">
      <w:pPr>
        <w:numPr>
          <w:ilvl w:val="12"/>
          <w:numId w:val="0"/>
        </w:numPr>
        <w:ind w:right="-2"/>
        <w:rPr>
          <w:u w:val="single"/>
          <w:lang w:val="lt-LT"/>
        </w:rPr>
      </w:pPr>
    </w:p>
    <w:p w14:paraId="6A5F8BF8" w14:textId="77777777" w:rsidR="00032F4B" w:rsidRPr="00815F40" w:rsidRDefault="00032F4B" w:rsidP="00032F4B">
      <w:pPr>
        <w:keepNext/>
        <w:numPr>
          <w:ilvl w:val="12"/>
          <w:numId w:val="0"/>
        </w:numPr>
        <w:ind w:right="-2"/>
        <w:rPr>
          <w:b/>
          <w:lang w:val="lt-LT"/>
        </w:rPr>
      </w:pPr>
      <w:r w:rsidRPr="00815F40">
        <w:rPr>
          <w:b/>
          <w:lang w:val="lt-LT"/>
        </w:rPr>
        <w:t>Registruotojas ir gamintojas</w:t>
      </w:r>
    </w:p>
    <w:p w14:paraId="6E898F12" w14:textId="77777777" w:rsidR="00032F4B" w:rsidRPr="00815F40" w:rsidRDefault="00032F4B" w:rsidP="00032F4B">
      <w:pPr>
        <w:rPr>
          <w:lang w:val="lt-LT"/>
        </w:rPr>
      </w:pPr>
      <w:r w:rsidRPr="00815F40">
        <w:rPr>
          <w:lang w:val="lt-LT"/>
        </w:rPr>
        <w:t xml:space="preserve">Dr. August </w:t>
      </w:r>
      <w:proofErr w:type="spellStart"/>
      <w:r w:rsidRPr="00815F40">
        <w:rPr>
          <w:lang w:val="lt-LT"/>
        </w:rPr>
        <w:t>Wolff</w:t>
      </w:r>
      <w:proofErr w:type="spellEnd"/>
      <w:r w:rsidRPr="00815F40">
        <w:rPr>
          <w:lang w:val="lt-LT"/>
        </w:rPr>
        <w:t xml:space="preserve"> </w:t>
      </w:r>
      <w:proofErr w:type="spellStart"/>
      <w:r w:rsidRPr="00815F40">
        <w:rPr>
          <w:lang w:val="lt-LT"/>
        </w:rPr>
        <w:t>GmbH</w:t>
      </w:r>
      <w:proofErr w:type="spellEnd"/>
      <w:r w:rsidRPr="00815F40">
        <w:rPr>
          <w:lang w:val="lt-LT"/>
        </w:rPr>
        <w:t xml:space="preserve"> &amp; </w:t>
      </w:r>
      <w:proofErr w:type="spellStart"/>
      <w:r w:rsidRPr="00815F40">
        <w:rPr>
          <w:lang w:val="lt-LT"/>
        </w:rPr>
        <w:t>Co</w:t>
      </w:r>
      <w:proofErr w:type="spellEnd"/>
      <w:r w:rsidRPr="00815F40">
        <w:rPr>
          <w:lang w:val="lt-LT"/>
        </w:rPr>
        <w:t xml:space="preserve">. KG </w:t>
      </w:r>
      <w:proofErr w:type="spellStart"/>
      <w:r w:rsidRPr="00815F40">
        <w:rPr>
          <w:lang w:val="lt-LT"/>
        </w:rPr>
        <w:t>Arzneimittel</w:t>
      </w:r>
      <w:proofErr w:type="spellEnd"/>
    </w:p>
    <w:p w14:paraId="2E42878C" w14:textId="77777777" w:rsidR="00032F4B" w:rsidRPr="00815F40" w:rsidRDefault="00032F4B" w:rsidP="00032F4B">
      <w:pPr>
        <w:rPr>
          <w:lang w:val="lt-LT"/>
        </w:rPr>
      </w:pPr>
      <w:proofErr w:type="spellStart"/>
      <w:r w:rsidRPr="00815F40">
        <w:rPr>
          <w:lang w:val="lt-LT"/>
        </w:rPr>
        <w:t>Sudbrackstrasse</w:t>
      </w:r>
      <w:proofErr w:type="spellEnd"/>
      <w:r w:rsidRPr="00815F40">
        <w:rPr>
          <w:lang w:val="lt-LT"/>
        </w:rPr>
        <w:t xml:space="preserve"> 56</w:t>
      </w:r>
    </w:p>
    <w:p w14:paraId="4956CFD0" w14:textId="77777777" w:rsidR="00032F4B" w:rsidRPr="00815F40" w:rsidRDefault="00032F4B" w:rsidP="00032F4B">
      <w:pPr>
        <w:numPr>
          <w:ilvl w:val="12"/>
          <w:numId w:val="0"/>
        </w:numPr>
        <w:ind w:right="-2"/>
        <w:rPr>
          <w:lang w:val="lt-LT"/>
        </w:rPr>
      </w:pPr>
      <w:r w:rsidRPr="00815F40">
        <w:rPr>
          <w:lang w:val="lt-LT"/>
        </w:rPr>
        <w:t xml:space="preserve">33611 </w:t>
      </w:r>
      <w:proofErr w:type="spellStart"/>
      <w:r w:rsidRPr="00815F40">
        <w:rPr>
          <w:lang w:val="lt-LT"/>
        </w:rPr>
        <w:t>Bielefeld</w:t>
      </w:r>
      <w:proofErr w:type="spellEnd"/>
      <w:r w:rsidRPr="00815F40">
        <w:rPr>
          <w:lang w:val="lt-LT"/>
        </w:rPr>
        <w:t>, VOKIETIJA</w:t>
      </w:r>
    </w:p>
    <w:p w14:paraId="226F431E" w14:textId="77777777" w:rsidR="00032F4B" w:rsidRPr="00815F40" w:rsidRDefault="00032F4B" w:rsidP="00032F4B">
      <w:pPr>
        <w:numPr>
          <w:ilvl w:val="12"/>
          <w:numId w:val="0"/>
        </w:numPr>
        <w:ind w:right="-2"/>
        <w:rPr>
          <w:lang w:val="lt-LT"/>
        </w:rPr>
      </w:pPr>
    </w:p>
    <w:p w14:paraId="216EA699" w14:textId="77777777" w:rsidR="00032F4B" w:rsidRPr="00815F40" w:rsidRDefault="00032F4B" w:rsidP="00032F4B">
      <w:pPr>
        <w:numPr>
          <w:ilvl w:val="12"/>
          <w:numId w:val="0"/>
        </w:numPr>
        <w:ind w:right="-2"/>
        <w:rPr>
          <w:lang w:val="lt-LT"/>
        </w:rPr>
      </w:pPr>
      <w:r w:rsidRPr="00815F40">
        <w:rPr>
          <w:lang w:val="lt-LT"/>
        </w:rPr>
        <w:t>Jeigu apie šį vaistą norite sužinoti daugiau, kreipkitės į vietinį registruotojo atstovą:</w:t>
      </w:r>
    </w:p>
    <w:p w14:paraId="2CFA071C" w14:textId="77777777" w:rsidR="00032F4B" w:rsidRPr="00815F40" w:rsidRDefault="00032F4B" w:rsidP="00032F4B">
      <w:pPr>
        <w:numPr>
          <w:ilvl w:val="12"/>
          <w:numId w:val="0"/>
        </w:numPr>
        <w:ind w:right="-2"/>
        <w:rPr>
          <w:lang w:val="lt-LT"/>
        </w:rPr>
      </w:pPr>
    </w:p>
    <w:p w14:paraId="0EEF9A9C" w14:textId="77777777" w:rsidR="00032F4B" w:rsidRPr="00815F40" w:rsidRDefault="00032F4B" w:rsidP="00032F4B">
      <w:pPr>
        <w:numPr>
          <w:ilvl w:val="12"/>
          <w:numId w:val="0"/>
        </w:numPr>
        <w:ind w:right="-2"/>
        <w:rPr>
          <w:lang w:val="lt-LT"/>
        </w:rPr>
      </w:pPr>
      <w:r w:rsidRPr="00815F40">
        <w:rPr>
          <w:lang w:val="lt-LT"/>
        </w:rPr>
        <w:t>UAB Sirowa Vilnius</w:t>
      </w:r>
    </w:p>
    <w:p w14:paraId="190B198F" w14:textId="77777777" w:rsidR="00032F4B" w:rsidRPr="00815F40" w:rsidRDefault="00032F4B" w:rsidP="00032F4B">
      <w:pPr>
        <w:numPr>
          <w:ilvl w:val="12"/>
          <w:numId w:val="0"/>
        </w:numPr>
        <w:ind w:right="-2"/>
        <w:rPr>
          <w:lang w:val="lt-LT"/>
        </w:rPr>
      </w:pPr>
      <w:r w:rsidRPr="00815F40">
        <w:rPr>
          <w:lang w:val="lt-LT"/>
        </w:rPr>
        <w:t>Eišiškių pl. 8A,</w:t>
      </w:r>
    </w:p>
    <w:p w14:paraId="59E02FFB" w14:textId="77777777" w:rsidR="00032F4B" w:rsidRPr="00815F40" w:rsidRDefault="00032F4B" w:rsidP="00032F4B">
      <w:pPr>
        <w:numPr>
          <w:ilvl w:val="12"/>
          <w:numId w:val="0"/>
        </w:numPr>
        <w:ind w:right="-2"/>
        <w:rPr>
          <w:lang w:val="lt-LT"/>
        </w:rPr>
      </w:pPr>
      <w:r w:rsidRPr="00815F40">
        <w:rPr>
          <w:lang w:val="lt-LT"/>
        </w:rPr>
        <w:t>LT-02184 Vilnius</w:t>
      </w:r>
    </w:p>
    <w:p w14:paraId="089D9065" w14:textId="77777777" w:rsidR="00032F4B" w:rsidRPr="00815F40" w:rsidRDefault="00032F4B" w:rsidP="00032F4B">
      <w:pPr>
        <w:numPr>
          <w:ilvl w:val="12"/>
          <w:numId w:val="0"/>
        </w:numPr>
        <w:ind w:right="-2"/>
        <w:rPr>
          <w:lang w:val="lt-LT"/>
        </w:rPr>
      </w:pPr>
      <w:r w:rsidRPr="00815F40">
        <w:rPr>
          <w:lang w:val="lt-LT"/>
        </w:rPr>
        <w:t>Telefonas: + 370 5 2394150</w:t>
      </w:r>
    </w:p>
    <w:p w14:paraId="1FB92EDC" w14:textId="77777777" w:rsidR="00032F4B" w:rsidRPr="00815F40" w:rsidRDefault="00032F4B" w:rsidP="00032F4B">
      <w:pPr>
        <w:rPr>
          <w:lang w:val="lt-LT"/>
        </w:rPr>
      </w:pPr>
    </w:p>
    <w:p w14:paraId="1E47824B" w14:textId="77777777" w:rsidR="00032F4B" w:rsidRPr="00815F40" w:rsidRDefault="00032F4B" w:rsidP="00032F4B">
      <w:pPr>
        <w:numPr>
          <w:ilvl w:val="12"/>
          <w:numId w:val="0"/>
        </w:numPr>
        <w:ind w:right="-2"/>
        <w:rPr>
          <w:b/>
          <w:lang w:val="lt-LT"/>
        </w:rPr>
      </w:pPr>
      <w:r w:rsidRPr="00815F40">
        <w:rPr>
          <w:b/>
          <w:lang w:val="lt-LT"/>
        </w:rPr>
        <w:t>Šis vaistas Europos ekonominės erdvės valstybėse narėse registruotas tokiais pavadinimais:</w:t>
      </w:r>
    </w:p>
    <w:p w14:paraId="385E3EF4" w14:textId="77777777" w:rsidR="00032F4B" w:rsidRPr="00815F40" w:rsidRDefault="00032F4B" w:rsidP="00032F4B">
      <w:pPr>
        <w:numPr>
          <w:ilvl w:val="12"/>
          <w:numId w:val="0"/>
        </w:numPr>
        <w:tabs>
          <w:tab w:val="left" w:pos="1985"/>
        </w:tabs>
        <w:ind w:right="-2"/>
        <w:rPr>
          <w:b/>
          <w:lang w:val="lt-LT"/>
        </w:rPr>
      </w:pPr>
      <w:r w:rsidRPr="00815F40">
        <w:rPr>
          <w:b/>
          <w:lang w:val="lt-LT"/>
        </w:rPr>
        <w:t>Airija</w:t>
      </w:r>
      <w:r w:rsidRPr="00815F40">
        <w:rPr>
          <w:b/>
          <w:lang w:val="lt-LT"/>
        </w:rPr>
        <w:tab/>
      </w:r>
      <w:proofErr w:type="spellStart"/>
      <w:r w:rsidRPr="00815F40">
        <w:rPr>
          <w:lang w:val="lt-LT"/>
        </w:rPr>
        <w:t>Axhidrox</w:t>
      </w:r>
      <w:proofErr w:type="spellEnd"/>
      <w:r w:rsidRPr="00815F40">
        <w:rPr>
          <w:lang w:val="lt-LT"/>
        </w:rPr>
        <w:t xml:space="preserve"> 2.2 mg/</w:t>
      </w:r>
      <w:proofErr w:type="spellStart"/>
      <w:r w:rsidRPr="00815F40">
        <w:rPr>
          <w:lang w:val="lt-LT"/>
        </w:rPr>
        <w:t>pump</w:t>
      </w:r>
      <w:proofErr w:type="spellEnd"/>
      <w:r w:rsidRPr="00815F40">
        <w:rPr>
          <w:lang w:val="lt-LT"/>
        </w:rPr>
        <w:t xml:space="preserve"> </w:t>
      </w:r>
      <w:proofErr w:type="spellStart"/>
      <w:r w:rsidRPr="00815F40">
        <w:rPr>
          <w:lang w:val="lt-LT"/>
        </w:rPr>
        <w:t>actuation</w:t>
      </w:r>
      <w:proofErr w:type="spellEnd"/>
      <w:r w:rsidRPr="00815F40">
        <w:rPr>
          <w:lang w:val="lt-LT"/>
        </w:rPr>
        <w:t xml:space="preserve"> </w:t>
      </w:r>
      <w:proofErr w:type="spellStart"/>
      <w:r w:rsidRPr="00815F40">
        <w:rPr>
          <w:lang w:val="lt-LT"/>
        </w:rPr>
        <w:t>cream</w:t>
      </w:r>
      <w:proofErr w:type="spellEnd"/>
    </w:p>
    <w:p w14:paraId="12A1E9F7" w14:textId="77777777" w:rsidR="00032F4B" w:rsidRPr="00815F40" w:rsidRDefault="00032F4B" w:rsidP="00032F4B">
      <w:pPr>
        <w:numPr>
          <w:ilvl w:val="12"/>
          <w:numId w:val="0"/>
        </w:numPr>
        <w:tabs>
          <w:tab w:val="left" w:pos="1985"/>
        </w:tabs>
        <w:ind w:right="-2"/>
        <w:rPr>
          <w:lang w:val="lt-LT"/>
        </w:rPr>
      </w:pPr>
      <w:r w:rsidRPr="00815F40">
        <w:rPr>
          <w:b/>
          <w:lang w:val="lt-LT"/>
        </w:rPr>
        <w:t>Austrija</w:t>
      </w:r>
      <w:r w:rsidRPr="00815F40">
        <w:rPr>
          <w:lang w:val="lt-LT"/>
        </w:rPr>
        <w:tab/>
      </w:r>
      <w:proofErr w:type="spellStart"/>
      <w:r w:rsidRPr="00815F40">
        <w:rPr>
          <w:lang w:val="lt-LT"/>
        </w:rPr>
        <w:t>Axhidrox</w:t>
      </w:r>
      <w:proofErr w:type="spellEnd"/>
      <w:r w:rsidRPr="00815F40">
        <w:rPr>
          <w:lang w:val="lt-LT"/>
        </w:rPr>
        <w:t xml:space="preserve"> 2,2 mg/</w:t>
      </w:r>
      <w:proofErr w:type="spellStart"/>
      <w:r w:rsidRPr="00815F40">
        <w:rPr>
          <w:lang w:val="lt-LT"/>
        </w:rPr>
        <w:t>Pumpenhub</w:t>
      </w:r>
      <w:proofErr w:type="spellEnd"/>
      <w:r w:rsidRPr="00815F40">
        <w:rPr>
          <w:lang w:val="lt-LT"/>
        </w:rPr>
        <w:t xml:space="preserve"> </w:t>
      </w:r>
      <w:proofErr w:type="spellStart"/>
      <w:r w:rsidRPr="00815F40">
        <w:rPr>
          <w:lang w:val="lt-LT"/>
        </w:rPr>
        <w:t>Creme</w:t>
      </w:r>
      <w:proofErr w:type="spellEnd"/>
    </w:p>
    <w:p w14:paraId="68995B9B" w14:textId="77777777" w:rsidR="00032F4B" w:rsidRPr="00815F40" w:rsidRDefault="00032F4B" w:rsidP="00032F4B">
      <w:pPr>
        <w:numPr>
          <w:ilvl w:val="12"/>
          <w:numId w:val="0"/>
        </w:numPr>
        <w:tabs>
          <w:tab w:val="left" w:pos="1985"/>
        </w:tabs>
        <w:ind w:right="-2"/>
        <w:rPr>
          <w:b/>
          <w:lang w:val="lt-LT"/>
        </w:rPr>
      </w:pPr>
      <w:r w:rsidRPr="00815F40">
        <w:rPr>
          <w:b/>
          <w:lang w:val="lt-LT"/>
        </w:rPr>
        <w:t>Belgija</w:t>
      </w:r>
      <w:r w:rsidRPr="00815F40">
        <w:rPr>
          <w:b/>
          <w:lang w:val="lt-LT"/>
        </w:rPr>
        <w:tab/>
      </w:r>
      <w:proofErr w:type="spellStart"/>
      <w:r w:rsidRPr="00815F40">
        <w:rPr>
          <w:szCs w:val="22"/>
          <w:lang w:val="lt-LT"/>
        </w:rPr>
        <w:t>Axhidroks</w:t>
      </w:r>
      <w:proofErr w:type="spellEnd"/>
      <w:r w:rsidRPr="00815F40">
        <w:rPr>
          <w:szCs w:val="22"/>
          <w:lang w:val="lt-LT"/>
        </w:rPr>
        <w:t xml:space="preserve"> 8 mg/g </w:t>
      </w:r>
      <w:proofErr w:type="spellStart"/>
      <w:r w:rsidRPr="00815F40">
        <w:rPr>
          <w:szCs w:val="22"/>
          <w:lang w:val="lt-LT"/>
        </w:rPr>
        <w:t>crème</w:t>
      </w:r>
      <w:proofErr w:type="spellEnd"/>
    </w:p>
    <w:p w14:paraId="5E5C2FF5" w14:textId="77777777" w:rsidR="00032F4B" w:rsidRPr="00815F40" w:rsidRDefault="00032F4B" w:rsidP="00032F4B">
      <w:pPr>
        <w:numPr>
          <w:ilvl w:val="12"/>
          <w:numId w:val="0"/>
        </w:numPr>
        <w:tabs>
          <w:tab w:val="left" w:pos="1985"/>
        </w:tabs>
        <w:ind w:right="-2"/>
        <w:rPr>
          <w:b/>
          <w:lang w:val="lt-LT"/>
        </w:rPr>
      </w:pPr>
      <w:r w:rsidRPr="00815F40">
        <w:rPr>
          <w:b/>
          <w:lang w:val="lt-LT"/>
        </w:rPr>
        <w:t>Bulgarija</w:t>
      </w:r>
      <w:r w:rsidRPr="00815F40">
        <w:rPr>
          <w:b/>
          <w:lang w:val="lt-LT"/>
        </w:rPr>
        <w:tab/>
      </w:r>
      <w:r w:rsidRPr="00815F40">
        <w:rPr>
          <w:szCs w:val="22"/>
          <w:lang w:val="lt-LT"/>
        </w:rPr>
        <w:t>АКСХИДРОКС 2,2 mg/</w:t>
      </w:r>
      <w:proofErr w:type="spellStart"/>
      <w:r w:rsidRPr="00815F40">
        <w:rPr>
          <w:szCs w:val="22"/>
          <w:lang w:val="lt-LT"/>
        </w:rPr>
        <w:t>изпомпване</w:t>
      </w:r>
      <w:proofErr w:type="spellEnd"/>
      <w:r w:rsidRPr="00815F40">
        <w:rPr>
          <w:szCs w:val="22"/>
          <w:lang w:val="lt-LT"/>
        </w:rPr>
        <w:t xml:space="preserve">, </w:t>
      </w:r>
      <w:proofErr w:type="spellStart"/>
      <w:r w:rsidRPr="00815F40">
        <w:rPr>
          <w:szCs w:val="22"/>
          <w:lang w:val="lt-LT"/>
        </w:rPr>
        <w:t>крем</w:t>
      </w:r>
      <w:proofErr w:type="spellEnd"/>
    </w:p>
    <w:p w14:paraId="11A8C45D" w14:textId="77777777" w:rsidR="00032F4B" w:rsidRPr="00815F40" w:rsidRDefault="00032F4B" w:rsidP="00032F4B">
      <w:pPr>
        <w:numPr>
          <w:ilvl w:val="12"/>
          <w:numId w:val="0"/>
        </w:numPr>
        <w:tabs>
          <w:tab w:val="left" w:pos="1985"/>
        </w:tabs>
        <w:ind w:right="-2"/>
        <w:rPr>
          <w:b/>
          <w:lang w:val="lt-LT"/>
        </w:rPr>
      </w:pPr>
      <w:r w:rsidRPr="00815F40">
        <w:rPr>
          <w:b/>
          <w:lang w:val="lt-LT"/>
        </w:rPr>
        <w:t>Čekijos Respublika</w:t>
      </w:r>
      <w:r w:rsidRPr="00815F40">
        <w:rPr>
          <w:b/>
          <w:lang w:val="lt-LT"/>
        </w:rPr>
        <w:tab/>
      </w:r>
      <w:proofErr w:type="spellStart"/>
      <w:r w:rsidRPr="00815F40">
        <w:rPr>
          <w:lang w:val="lt-LT"/>
        </w:rPr>
        <w:t>Axhidrox</w:t>
      </w:r>
      <w:proofErr w:type="spellEnd"/>
    </w:p>
    <w:p w14:paraId="1281EF04" w14:textId="26889019" w:rsidR="00032F4B" w:rsidRPr="00815F40" w:rsidRDefault="00032F4B" w:rsidP="00032F4B">
      <w:pPr>
        <w:numPr>
          <w:ilvl w:val="12"/>
          <w:numId w:val="0"/>
        </w:numPr>
        <w:tabs>
          <w:tab w:val="left" w:pos="1985"/>
        </w:tabs>
        <w:ind w:right="-2"/>
        <w:rPr>
          <w:lang w:val="lt-LT"/>
        </w:rPr>
      </w:pPr>
      <w:r w:rsidRPr="00815F40">
        <w:rPr>
          <w:b/>
          <w:lang w:val="lt-LT"/>
        </w:rPr>
        <w:t>Danija</w:t>
      </w:r>
      <w:r w:rsidRPr="00815F40">
        <w:rPr>
          <w:lang w:val="lt-LT"/>
        </w:rPr>
        <w:tab/>
      </w:r>
      <w:proofErr w:type="spellStart"/>
      <w:r w:rsidRPr="00815F40">
        <w:rPr>
          <w:lang w:val="lt-LT"/>
        </w:rPr>
        <w:t>Axhidrox</w:t>
      </w:r>
      <w:proofErr w:type="spellEnd"/>
    </w:p>
    <w:p w14:paraId="1DBB2E05" w14:textId="77777777" w:rsidR="00032F4B" w:rsidRPr="00815F40" w:rsidRDefault="00032F4B" w:rsidP="00032F4B">
      <w:pPr>
        <w:numPr>
          <w:ilvl w:val="12"/>
          <w:numId w:val="0"/>
        </w:numPr>
        <w:tabs>
          <w:tab w:val="left" w:pos="1985"/>
        </w:tabs>
        <w:ind w:right="-2"/>
        <w:rPr>
          <w:lang w:val="lt-LT"/>
        </w:rPr>
      </w:pPr>
      <w:r w:rsidRPr="00815F40">
        <w:rPr>
          <w:b/>
          <w:lang w:val="lt-LT"/>
        </w:rPr>
        <w:t>Estija</w:t>
      </w:r>
      <w:r w:rsidRPr="00815F40">
        <w:rPr>
          <w:lang w:val="lt-LT"/>
        </w:rPr>
        <w:tab/>
      </w:r>
      <w:proofErr w:type="spellStart"/>
      <w:r w:rsidRPr="00815F40">
        <w:rPr>
          <w:lang w:val="lt-LT"/>
        </w:rPr>
        <w:t>Axhidrox</w:t>
      </w:r>
      <w:proofErr w:type="spellEnd"/>
      <w:r w:rsidRPr="00815F40">
        <w:rPr>
          <w:lang w:val="lt-LT"/>
        </w:rPr>
        <w:t xml:space="preserve"> 8 mg/g </w:t>
      </w:r>
      <w:proofErr w:type="spellStart"/>
      <w:r w:rsidRPr="00815F40">
        <w:rPr>
          <w:lang w:val="lt-LT"/>
        </w:rPr>
        <w:t>kreem</w:t>
      </w:r>
      <w:proofErr w:type="spellEnd"/>
    </w:p>
    <w:p w14:paraId="30E126D2" w14:textId="77777777" w:rsidR="00032F4B" w:rsidRPr="00815F40" w:rsidRDefault="00032F4B" w:rsidP="00032F4B">
      <w:pPr>
        <w:numPr>
          <w:ilvl w:val="12"/>
          <w:numId w:val="0"/>
        </w:numPr>
        <w:tabs>
          <w:tab w:val="left" w:pos="1985"/>
        </w:tabs>
        <w:ind w:right="-2"/>
        <w:rPr>
          <w:b/>
          <w:lang w:val="lt-LT"/>
        </w:rPr>
      </w:pPr>
      <w:r w:rsidRPr="00815F40">
        <w:rPr>
          <w:b/>
          <w:lang w:val="lt-LT"/>
        </w:rPr>
        <w:t>Graikija</w:t>
      </w:r>
      <w:r w:rsidRPr="00815F40">
        <w:rPr>
          <w:b/>
          <w:lang w:val="lt-LT"/>
        </w:rPr>
        <w:tab/>
      </w:r>
      <w:r w:rsidRPr="00815F40">
        <w:rPr>
          <w:szCs w:val="22"/>
          <w:lang w:val="lt-LT"/>
        </w:rPr>
        <w:t>AXHIDROX</w:t>
      </w:r>
    </w:p>
    <w:p w14:paraId="489B182F" w14:textId="77777777" w:rsidR="00032F4B" w:rsidRPr="00815F40" w:rsidRDefault="00032F4B" w:rsidP="00032F4B">
      <w:pPr>
        <w:numPr>
          <w:ilvl w:val="12"/>
          <w:numId w:val="0"/>
        </w:numPr>
        <w:tabs>
          <w:tab w:val="left" w:pos="1985"/>
        </w:tabs>
        <w:ind w:right="-2"/>
        <w:rPr>
          <w:lang w:val="lt-LT"/>
        </w:rPr>
      </w:pPr>
      <w:r w:rsidRPr="00815F40">
        <w:rPr>
          <w:b/>
          <w:lang w:val="lt-LT"/>
        </w:rPr>
        <w:t>Kroatija</w:t>
      </w:r>
      <w:r w:rsidRPr="00815F40">
        <w:rPr>
          <w:lang w:val="lt-LT"/>
        </w:rPr>
        <w:tab/>
      </w:r>
      <w:proofErr w:type="spellStart"/>
      <w:r w:rsidRPr="00815F40">
        <w:rPr>
          <w:lang w:val="lt-LT"/>
        </w:rPr>
        <w:t>Axhidrox</w:t>
      </w:r>
      <w:proofErr w:type="spellEnd"/>
      <w:r w:rsidRPr="00815F40">
        <w:rPr>
          <w:lang w:val="lt-LT"/>
        </w:rPr>
        <w:t xml:space="preserve"> 2,2 mg po </w:t>
      </w:r>
      <w:proofErr w:type="spellStart"/>
      <w:r w:rsidRPr="00815F40">
        <w:rPr>
          <w:lang w:val="lt-LT"/>
        </w:rPr>
        <w:t>potisku</w:t>
      </w:r>
      <w:proofErr w:type="spellEnd"/>
      <w:r w:rsidRPr="00815F40">
        <w:rPr>
          <w:lang w:val="lt-LT"/>
        </w:rPr>
        <w:t xml:space="preserve"> </w:t>
      </w:r>
      <w:proofErr w:type="spellStart"/>
      <w:r w:rsidRPr="00815F40">
        <w:rPr>
          <w:lang w:val="lt-LT"/>
        </w:rPr>
        <w:t>krema</w:t>
      </w:r>
      <w:proofErr w:type="spellEnd"/>
    </w:p>
    <w:p w14:paraId="00FBB15F" w14:textId="77777777" w:rsidR="00032F4B" w:rsidRPr="00815F40" w:rsidRDefault="00032F4B" w:rsidP="00032F4B">
      <w:pPr>
        <w:numPr>
          <w:ilvl w:val="12"/>
          <w:numId w:val="0"/>
        </w:numPr>
        <w:tabs>
          <w:tab w:val="left" w:pos="1985"/>
        </w:tabs>
        <w:ind w:right="-2"/>
        <w:rPr>
          <w:lang w:val="lt-LT"/>
        </w:rPr>
      </w:pPr>
      <w:r w:rsidRPr="00815F40">
        <w:rPr>
          <w:b/>
          <w:lang w:val="lt-LT"/>
        </w:rPr>
        <w:t>Latvija</w:t>
      </w:r>
      <w:r w:rsidRPr="00815F40">
        <w:rPr>
          <w:lang w:val="lt-LT"/>
        </w:rPr>
        <w:tab/>
      </w:r>
      <w:proofErr w:type="spellStart"/>
      <w:r w:rsidRPr="00815F40">
        <w:rPr>
          <w:lang w:val="lt-LT"/>
        </w:rPr>
        <w:t>Axhidrox</w:t>
      </w:r>
      <w:proofErr w:type="spellEnd"/>
      <w:r w:rsidRPr="00815F40">
        <w:rPr>
          <w:lang w:val="lt-LT"/>
        </w:rPr>
        <w:t xml:space="preserve"> 2,2 mg/</w:t>
      </w:r>
      <w:proofErr w:type="spellStart"/>
      <w:r w:rsidRPr="00815F40">
        <w:rPr>
          <w:lang w:val="lt-LT"/>
        </w:rPr>
        <w:t>dozējumā</w:t>
      </w:r>
      <w:proofErr w:type="spellEnd"/>
      <w:r w:rsidRPr="00815F40">
        <w:rPr>
          <w:lang w:val="lt-LT"/>
        </w:rPr>
        <w:t xml:space="preserve"> </w:t>
      </w:r>
      <w:proofErr w:type="spellStart"/>
      <w:r w:rsidRPr="00815F40">
        <w:rPr>
          <w:lang w:val="lt-LT"/>
        </w:rPr>
        <w:t>krēms</w:t>
      </w:r>
      <w:proofErr w:type="spellEnd"/>
    </w:p>
    <w:p w14:paraId="52D04B5F" w14:textId="7A9BEFF7" w:rsidR="00032F4B" w:rsidRPr="00815F40" w:rsidRDefault="00032F4B" w:rsidP="00032F4B">
      <w:pPr>
        <w:numPr>
          <w:ilvl w:val="12"/>
          <w:numId w:val="0"/>
        </w:numPr>
        <w:tabs>
          <w:tab w:val="left" w:pos="1985"/>
        </w:tabs>
        <w:ind w:right="-2"/>
        <w:rPr>
          <w:lang w:val="lt-LT"/>
        </w:rPr>
      </w:pPr>
      <w:r w:rsidRPr="00815F40">
        <w:rPr>
          <w:b/>
          <w:lang w:val="lt-LT"/>
        </w:rPr>
        <w:t>Lenkija</w:t>
      </w:r>
      <w:r w:rsidRPr="00815F40">
        <w:rPr>
          <w:b/>
          <w:lang w:val="lt-LT"/>
        </w:rPr>
        <w:tab/>
      </w:r>
      <w:proofErr w:type="spellStart"/>
      <w:r w:rsidR="00DC3FB3">
        <w:rPr>
          <w:szCs w:val="22"/>
          <w:lang w:val="lt-LT"/>
        </w:rPr>
        <w:t>Axhidrox</w:t>
      </w:r>
      <w:proofErr w:type="spellEnd"/>
    </w:p>
    <w:p w14:paraId="1BE86EC1" w14:textId="77777777" w:rsidR="00032F4B" w:rsidRPr="00815F40" w:rsidRDefault="00032F4B" w:rsidP="00032F4B">
      <w:pPr>
        <w:numPr>
          <w:ilvl w:val="12"/>
          <w:numId w:val="0"/>
        </w:numPr>
        <w:tabs>
          <w:tab w:val="left" w:pos="1985"/>
        </w:tabs>
        <w:ind w:right="-2"/>
        <w:rPr>
          <w:lang w:val="lt-LT"/>
        </w:rPr>
      </w:pPr>
      <w:r w:rsidRPr="00815F40">
        <w:rPr>
          <w:b/>
          <w:bCs/>
          <w:lang w:val="lt-LT"/>
        </w:rPr>
        <w:t>Lietuva</w:t>
      </w:r>
      <w:r w:rsidRPr="00815F40">
        <w:rPr>
          <w:lang w:val="lt-LT"/>
        </w:rPr>
        <w:tab/>
      </w:r>
      <w:proofErr w:type="spellStart"/>
      <w:r w:rsidRPr="00815F40">
        <w:rPr>
          <w:lang w:val="lt-LT"/>
        </w:rPr>
        <w:t>Akshidroz</w:t>
      </w:r>
      <w:proofErr w:type="spellEnd"/>
      <w:r w:rsidRPr="00815F40">
        <w:rPr>
          <w:lang w:val="lt-LT"/>
        </w:rPr>
        <w:t xml:space="preserve"> </w:t>
      </w:r>
      <w:bookmarkStart w:id="17" w:name="_Hlk103628759"/>
      <w:r w:rsidRPr="00815F40">
        <w:rPr>
          <w:szCs w:val="22"/>
          <w:lang w:val="lt-LT"/>
        </w:rPr>
        <w:t>8 mg/g kremas</w:t>
      </w:r>
      <w:bookmarkEnd w:id="17"/>
    </w:p>
    <w:p w14:paraId="3EEDAEFD" w14:textId="77777777" w:rsidR="00032F4B" w:rsidRPr="00815F40" w:rsidRDefault="00032F4B" w:rsidP="00032F4B">
      <w:pPr>
        <w:numPr>
          <w:ilvl w:val="12"/>
          <w:numId w:val="0"/>
        </w:numPr>
        <w:tabs>
          <w:tab w:val="left" w:pos="1985"/>
        </w:tabs>
        <w:ind w:right="-2"/>
        <w:rPr>
          <w:b/>
          <w:lang w:val="lt-LT"/>
        </w:rPr>
      </w:pPr>
      <w:r w:rsidRPr="00815F40">
        <w:rPr>
          <w:b/>
          <w:lang w:val="lt-LT"/>
        </w:rPr>
        <w:t>Liuksemburgas</w:t>
      </w:r>
      <w:r w:rsidRPr="00815F40">
        <w:rPr>
          <w:b/>
          <w:lang w:val="lt-LT"/>
        </w:rPr>
        <w:tab/>
      </w:r>
      <w:proofErr w:type="spellStart"/>
      <w:r w:rsidRPr="00815F40">
        <w:rPr>
          <w:szCs w:val="22"/>
          <w:lang w:val="lt-LT"/>
        </w:rPr>
        <w:t>Axhidroks</w:t>
      </w:r>
      <w:proofErr w:type="spellEnd"/>
      <w:r w:rsidRPr="00815F40">
        <w:rPr>
          <w:szCs w:val="22"/>
          <w:lang w:val="lt-LT"/>
        </w:rPr>
        <w:t xml:space="preserve"> 8 mg/g </w:t>
      </w:r>
      <w:proofErr w:type="spellStart"/>
      <w:r w:rsidRPr="00815F40">
        <w:rPr>
          <w:szCs w:val="22"/>
          <w:lang w:val="lt-LT"/>
        </w:rPr>
        <w:t>crème</w:t>
      </w:r>
      <w:proofErr w:type="spellEnd"/>
    </w:p>
    <w:p w14:paraId="3F5F07B0" w14:textId="77777777" w:rsidR="00032F4B" w:rsidRPr="00815F40" w:rsidRDefault="00032F4B" w:rsidP="00032F4B">
      <w:pPr>
        <w:numPr>
          <w:ilvl w:val="12"/>
          <w:numId w:val="0"/>
        </w:numPr>
        <w:tabs>
          <w:tab w:val="left" w:pos="1985"/>
        </w:tabs>
        <w:ind w:right="-2"/>
        <w:rPr>
          <w:lang w:val="lt-LT"/>
        </w:rPr>
      </w:pPr>
      <w:r w:rsidRPr="00815F40">
        <w:rPr>
          <w:b/>
          <w:lang w:val="lt-LT"/>
        </w:rPr>
        <w:t>Nyderlandai</w:t>
      </w:r>
      <w:r w:rsidRPr="00815F40">
        <w:rPr>
          <w:lang w:val="lt-LT"/>
        </w:rPr>
        <w:tab/>
      </w:r>
      <w:proofErr w:type="spellStart"/>
      <w:r w:rsidRPr="00815F40">
        <w:rPr>
          <w:lang w:val="lt-LT"/>
        </w:rPr>
        <w:t>Axhidrox</w:t>
      </w:r>
      <w:proofErr w:type="spellEnd"/>
      <w:r w:rsidRPr="00815F40">
        <w:rPr>
          <w:lang w:val="lt-LT"/>
        </w:rPr>
        <w:t xml:space="preserve"> 8 mg/g, </w:t>
      </w:r>
      <w:proofErr w:type="spellStart"/>
      <w:r w:rsidRPr="00815F40">
        <w:rPr>
          <w:lang w:val="lt-LT"/>
        </w:rPr>
        <w:t>Crème</w:t>
      </w:r>
      <w:proofErr w:type="spellEnd"/>
    </w:p>
    <w:p w14:paraId="3BB6B45E" w14:textId="77777777" w:rsidR="00032F4B" w:rsidRPr="00815F40" w:rsidRDefault="00032F4B" w:rsidP="00032F4B">
      <w:pPr>
        <w:numPr>
          <w:ilvl w:val="12"/>
          <w:numId w:val="0"/>
        </w:numPr>
        <w:tabs>
          <w:tab w:val="left" w:pos="1985"/>
        </w:tabs>
        <w:ind w:right="-2"/>
        <w:rPr>
          <w:lang w:val="lt-LT"/>
        </w:rPr>
      </w:pPr>
      <w:r w:rsidRPr="00815F40">
        <w:rPr>
          <w:b/>
          <w:lang w:val="lt-LT"/>
        </w:rPr>
        <w:t>Norvegija</w:t>
      </w:r>
      <w:r w:rsidRPr="00815F40">
        <w:rPr>
          <w:lang w:val="lt-LT"/>
        </w:rPr>
        <w:tab/>
      </w:r>
      <w:proofErr w:type="spellStart"/>
      <w:r w:rsidRPr="00815F40">
        <w:rPr>
          <w:lang w:val="lt-LT"/>
        </w:rPr>
        <w:t>Axhidrox</w:t>
      </w:r>
      <w:proofErr w:type="spellEnd"/>
      <w:r w:rsidRPr="00815F40">
        <w:rPr>
          <w:lang w:val="lt-LT"/>
        </w:rPr>
        <w:t xml:space="preserve"> 2,2 mg/</w:t>
      </w:r>
      <w:bookmarkStart w:id="18" w:name="_Hlk103628737"/>
      <w:proofErr w:type="spellStart"/>
      <w:r w:rsidRPr="00815F40">
        <w:rPr>
          <w:szCs w:val="22"/>
          <w:lang w:val="lt-LT"/>
        </w:rPr>
        <w:t>pumpetrykk</w:t>
      </w:r>
      <w:bookmarkEnd w:id="18"/>
      <w:proofErr w:type="spellEnd"/>
      <w:r w:rsidRPr="00815F40">
        <w:rPr>
          <w:lang w:val="lt-LT"/>
        </w:rPr>
        <w:t xml:space="preserve"> </w:t>
      </w:r>
      <w:proofErr w:type="spellStart"/>
      <w:r w:rsidRPr="00815F40">
        <w:rPr>
          <w:lang w:val="lt-LT"/>
        </w:rPr>
        <w:t>krem</w:t>
      </w:r>
      <w:proofErr w:type="spellEnd"/>
    </w:p>
    <w:p w14:paraId="6B325449" w14:textId="77777777" w:rsidR="00032F4B" w:rsidRPr="00815F40" w:rsidRDefault="00032F4B" w:rsidP="00032F4B">
      <w:pPr>
        <w:numPr>
          <w:ilvl w:val="12"/>
          <w:numId w:val="0"/>
        </w:numPr>
        <w:tabs>
          <w:tab w:val="left" w:pos="1985"/>
        </w:tabs>
        <w:ind w:right="-2"/>
        <w:rPr>
          <w:b/>
          <w:lang w:val="lt-LT"/>
        </w:rPr>
      </w:pPr>
      <w:r w:rsidRPr="00815F40">
        <w:rPr>
          <w:b/>
          <w:lang w:val="lt-LT"/>
        </w:rPr>
        <w:t>Prancūzija</w:t>
      </w:r>
      <w:r w:rsidRPr="00815F40">
        <w:rPr>
          <w:b/>
          <w:lang w:val="lt-LT"/>
        </w:rPr>
        <w:tab/>
      </w:r>
      <w:r w:rsidRPr="00815F40">
        <w:rPr>
          <w:szCs w:val="22"/>
          <w:lang w:val="lt-LT"/>
        </w:rPr>
        <w:t xml:space="preserve">GLYCOPYRRONIUM WOLFF 8 mg/g, </w:t>
      </w:r>
      <w:proofErr w:type="spellStart"/>
      <w:r w:rsidRPr="00815F40">
        <w:rPr>
          <w:szCs w:val="22"/>
          <w:lang w:val="lt-LT"/>
        </w:rPr>
        <w:t>crème</w:t>
      </w:r>
      <w:proofErr w:type="spellEnd"/>
    </w:p>
    <w:p w14:paraId="04D86212" w14:textId="77777777" w:rsidR="00032F4B" w:rsidRPr="00815F40" w:rsidRDefault="00032F4B" w:rsidP="00032F4B">
      <w:pPr>
        <w:numPr>
          <w:ilvl w:val="12"/>
          <w:numId w:val="0"/>
        </w:numPr>
        <w:tabs>
          <w:tab w:val="left" w:pos="1985"/>
        </w:tabs>
        <w:ind w:right="-2"/>
        <w:rPr>
          <w:b/>
          <w:lang w:val="lt-LT"/>
        </w:rPr>
      </w:pPr>
      <w:r w:rsidRPr="00815F40">
        <w:rPr>
          <w:b/>
          <w:lang w:val="lt-LT"/>
        </w:rPr>
        <w:t>Rumunija</w:t>
      </w:r>
      <w:r w:rsidRPr="00815F40">
        <w:rPr>
          <w:b/>
          <w:lang w:val="lt-LT"/>
        </w:rPr>
        <w:tab/>
      </w:r>
      <w:proofErr w:type="spellStart"/>
      <w:r w:rsidRPr="00815F40">
        <w:rPr>
          <w:lang w:val="lt-LT"/>
        </w:rPr>
        <w:t>Axhidrox</w:t>
      </w:r>
      <w:proofErr w:type="spellEnd"/>
      <w:r w:rsidRPr="00815F40">
        <w:rPr>
          <w:lang w:val="lt-LT"/>
        </w:rPr>
        <w:t xml:space="preserve"> 2,2 mg/</w:t>
      </w:r>
      <w:proofErr w:type="spellStart"/>
      <w:r w:rsidRPr="00815F40">
        <w:rPr>
          <w:lang w:val="lt-LT"/>
        </w:rPr>
        <w:t>doza</w:t>
      </w:r>
      <w:proofErr w:type="spellEnd"/>
      <w:r w:rsidRPr="00815F40">
        <w:rPr>
          <w:lang w:val="lt-LT"/>
        </w:rPr>
        <w:t xml:space="preserve">, </w:t>
      </w:r>
      <w:proofErr w:type="spellStart"/>
      <w:r w:rsidRPr="00815F40">
        <w:rPr>
          <w:lang w:val="lt-LT"/>
        </w:rPr>
        <w:t>cremă</w:t>
      </w:r>
      <w:proofErr w:type="spellEnd"/>
    </w:p>
    <w:p w14:paraId="7C36EF3A" w14:textId="77777777" w:rsidR="00032F4B" w:rsidRPr="00815F40" w:rsidRDefault="00032F4B" w:rsidP="00032F4B">
      <w:pPr>
        <w:numPr>
          <w:ilvl w:val="12"/>
          <w:numId w:val="0"/>
        </w:numPr>
        <w:tabs>
          <w:tab w:val="left" w:pos="1985"/>
        </w:tabs>
        <w:ind w:right="-2"/>
        <w:rPr>
          <w:b/>
          <w:lang w:val="lt-LT"/>
        </w:rPr>
      </w:pPr>
      <w:r w:rsidRPr="00815F40">
        <w:rPr>
          <w:b/>
          <w:lang w:val="lt-LT"/>
        </w:rPr>
        <w:t>Slovakija</w:t>
      </w:r>
      <w:r w:rsidRPr="00815F40">
        <w:rPr>
          <w:b/>
          <w:lang w:val="lt-LT"/>
        </w:rPr>
        <w:tab/>
      </w:r>
      <w:proofErr w:type="spellStart"/>
      <w:r w:rsidRPr="00815F40">
        <w:rPr>
          <w:lang w:val="lt-LT"/>
        </w:rPr>
        <w:t>Axhidrox</w:t>
      </w:r>
      <w:proofErr w:type="spellEnd"/>
    </w:p>
    <w:p w14:paraId="62848818" w14:textId="77777777" w:rsidR="00032F4B" w:rsidRPr="00815F40" w:rsidRDefault="00032F4B" w:rsidP="00032F4B">
      <w:pPr>
        <w:numPr>
          <w:ilvl w:val="12"/>
          <w:numId w:val="0"/>
        </w:numPr>
        <w:tabs>
          <w:tab w:val="left" w:pos="1985"/>
        </w:tabs>
        <w:ind w:right="-2"/>
        <w:rPr>
          <w:b/>
          <w:lang w:val="lt-LT"/>
        </w:rPr>
      </w:pPr>
      <w:r w:rsidRPr="00815F40">
        <w:rPr>
          <w:b/>
          <w:lang w:val="lt-LT"/>
        </w:rPr>
        <w:t>Slovėnija</w:t>
      </w:r>
      <w:r w:rsidRPr="00815F40">
        <w:rPr>
          <w:b/>
          <w:lang w:val="lt-LT"/>
        </w:rPr>
        <w:tab/>
      </w:r>
      <w:proofErr w:type="spellStart"/>
      <w:r w:rsidRPr="00815F40">
        <w:rPr>
          <w:lang w:val="lt-LT"/>
        </w:rPr>
        <w:t>Axhidrox</w:t>
      </w:r>
      <w:proofErr w:type="spellEnd"/>
      <w:r w:rsidRPr="00815F40">
        <w:rPr>
          <w:lang w:val="lt-LT"/>
        </w:rPr>
        <w:t xml:space="preserve"> 2,2 mg/</w:t>
      </w:r>
      <w:proofErr w:type="spellStart"/>
      <w:r w:rsidRPr="00815F40">
        <w:rPr>
          <w:lang w:val="lt-LT"/>
        </w:rPr>
        <w:t>potisk</w:t>
      </w:r>
      <w:proofErr w:type="spellEnd"/>
      <w:r w:rsidRPr="00815F40">
        <w:rPr>
          <w:lang w:val="lt-LT"/>
        </w:rPr>
        <w:t xml:space="preserve"> </w:t>
      </w:r>
      <w:proofErr w:type="spellStart"/>
      <w:r w:rsidRPr="00815F40">
        <w:rPr>
          <w:lang w:val="lt-LT"/>
        </w:rPr>
        <w:t>krema</w:t>
      </w:r>
      <w:proofErr w:type="spellEnd"/>
    </w:p>
    <w:p w14:paraId="1165DCA9" w14:textId="77777777" w:rsidR="00032F4B" w:rsidRPr="00815F40" w:rsidRDefault="00032F4B" w:rsidP="00032F4B">
      <w:pPr>
        <w:numPr>
          <w:ilvl w:val="12"/>
          <w:numId w:val="0"/>
        </w:numPr>
        <w:tabs>
          <w:tab w:val="left" w:pos="1985"/>
        </w:tabs>
        <w:ind w:right="-2"/>
        <w:rPr>
          <w:lang w:val="lt-LT"/>
        </w:rPr>
      </w:pPr>
      <w:r w:rsidRPr="00815F40">
        <w:rPr>
          <w:b/>
          <w:lang w:val="lt-LT"/>
        </w:rPr>
        <w:lastRenderedPageBreak/>
        <w:t>Suomija</w:t>
      </w:r>
      <w:r w:rsidRPr="00815F40">
        <w:rPr>
          <w:lang w:val="lt-LT"/>
        </w:rPr>
        <w:tab/>
      </w:r>
      <w:proofErr w:type="spellStart"/>
      <w:r w:rsidRPr="00815F40">
        <w:rPr>
          <w:lang w:val="lt-LT"/>
        </w:rPr>
        <w:t>Axhidrox</w:t>
      </w:r>
      <w:proofErr w:type="spellEnd"/>
      <w:r w:rsidRPr="00815F40">
        <w:rPr>
          <w:lang w:val="lt-LT"/>
        </w:rPr>
        <w:t xml:space="preserve"> 2,2 mg/</w:t>
      </w:r>
      <w:proofErr w:type="spellStart"/>
      <w:r w:rsidRPr="00815F40">
        <w:rPr>
          <w:lang w:val="lt-LT"/>
        </w:rPr>
        <w:t>pumpun</w:t>
      </w:r>
      <w:proofErr w:type="spellEnd"/>
      <w:r w:rsidRPr="00815F40">
        <w:rPr>
          <w:lang w:val="lt-LT"/>
        </w:rPr>
        <w:t xml:space="preserve"> </w:t>
      </w:r>
      <w:proofErr w:type="spellStart"/>
      <w:r w:rsidRPr="00815F40">
        <w:rPr>
          <w:lang w:val="lt-LT"/>
        </w:rPr>
        <w:t>käyttökerta</w:t>
      </w:r>
      <w:proofErr w:type="spellEnd"/>
      <w:r w:rsidRPr="00815F40">
        <w:rPr>
          <w:lang w:val="lt-LT"/>
        </w:rPr>
        <w:t xml:space="preserve"> </w:t>
      </w:r>
      <w:proofErr w:type="spellStart"/>
      <w:r w:rsidRPr="00815F40">
        <w:rPr>
          <w:lang w:val="lt-LT"/>
        </w:rPr>
        <w:t>emulsiovoide</w:t>
      </w:r>
      <w:proofErr w:type="spellEnd"/>
    </w:p>
    <w:p w14:paraId="0BCEEE01" w14:textId="77777777" w:rsidR="00032F4B" w:rsidRPr="00815F40" w:rsidRDefault="00032F4B" w:rsidP="00032F4B">
      <w:pPr>
        <w:numPr>
          <w:ilvl w:val="12"/>
          <w:numId w:val="0"/>
        </w:numPr>
        <w:tabs>
          <w:tab w:val="left" w:pos="1985"/>
        </w:tabs>
        <w:ind w:right="-2"/>
        <w:rPr>
          <w:lang w:val="lt-LT"/>
        </w:rPr>
      </w:pPr>
      <w:r w:rsidRPr="00815F40">
        <w:rPr>
          <w:b/>
          <w:lang w:val="lt-LT"/>
        </w:rPr>
        <w:t>Švedija</w:t>
      </w:r>
      <w:r w:rsidRPr="00815F40">
        <w:rPr>
          <w:lang w:val="lt-LT"/>
        </w:rPr>
        <w:tab/>
      </w:r>
      <w:proofErr w:type="spellStart"/>
      <w:r w:rsidRPr="00815F40">
        <w:rPr>
          <w:lang w:val="lt-LT"/>
        </w:rPr>
        <w:t>Axhidrox</w:t>
      </w:r>
      <w:proofErr w:type="spellEnd"/>
    </w:p>
    <w:p w14:paraId="1C8D4F18" w14:textId="77777777" w:rsidR="00032F4B" w:rsidRPr="00815F40" w:rsidRDefault="00032F4B" w:rsidP="00032F4B">
      <w:pPr>
        <w:numPr>
          <w:ilvl w:val="12"/>
          <w:numId w:val="0"/>
        </w:numPr>
        <w:tabs>
          <w:tab w:val="left" w:pos="1985"/>
        </w:tabs>
        <w:ind w:right="-2"/>
        <w:rPr>
          <w:b/>
          <w:lang w:val="lt-LT"/>
        </w:rPr>
      </w:pPr>
      <w:r w:rsidRPr="00815F40">
        <w:rPr>
          <w:b/>
          <w:lang w:val="lt-LT"/>
        </w:rPr>
        <w:t>Vengrija</w:t>
      </w:r>
      <w:r w:rsidRPr="00815F40">
        <w:rPr>
          <w:b/>
          <w:lang w:val="lt-LT"/>
        </w:rPr>
        <w:tab/>
      </w:r>
      <w:proofErr w:type="spellStart"/>
      <w:r w:rsidRPr="00815F40">
        <w:rPr>
          <w:szCs w:val="22"/>
          <w:lang w:val="lt-LT"/>
        </w:rPr>
        <w:t>Axhidrox</w:t>
      </w:r>
      <w:proofErr w:type="spellEnd"/>
      <w:r w:rsidRPr="00815F40">
        <w:rPr>
          <w:szCs w:val="22"/>
          <w:lang w:val="lt-LT"/>
        </w:rPr>
        <w:t xml:space="preserve"> 8 mg/g </w:t>
      </w:r>
      <w:proofErr w:type="spellStart"/>
      <w:r w:rsidRPr="00815F40">
        <w:rPr>
          <w:szCs w:val="22"/>
          <w:lang w:val="lt-LT"/>
        </w:rPr>
        <w:t>krém</w:t>
      </w:r>
      <w:proofErr w:type="spellEnd"/>
    </w:p>
    <w:p w14:paraId="741FFE11" w14:textId="77777777" w:rsidR="00032F4B" w:rsidRPr="00815F40" w:rsidRDefault="00032F4B" w:rsidP="00032F4B">
      <w:pPr>
        <w:numPr>
          <w:ilvl w:val="12"/>
          <w:numId w:val="0"/>
        </w:numPr>
        <w:tabs>
          <w:tab w:val="left" w:pos="1985"/>
        </w:tabs>
        <w:ind w:right="-2"/>
        <w:rPr>
          <w:lang w:val="lt-LT"/>
        </w:rPr>
      </w:pPr>
      <w:r w:rsidRPr="00815F40">
        <w:rPr>
          <w:b/>
          <w:lang w:val="lt-LT"/>
        </w:rPr>
        <w:t>Vokietija</w:t>
      </w:r>
      <w:r w:rsidRPr="00815F40">
        <w:rPr>
          <w:lang w:val="lt-LT"/>
        </w:rPr>
        <w:tab/>
      </w:r>
      <w:proofErr w:type="spellStart"/>
      <w:r w:rsidRPr="00815F40">
        <w:rPr>
          <w:lang w:val="lt-LT"/>
        </w:rPr>
        <w:t>Axhidrox</w:t>
      </w:r>
      <w:proofErr w:type="spellEnd"/>
      <w:r w:rsidRPr="00815F40">
        <w:rPr>
          <w:lang w:val="lt-LT"/>
        </w:rPr>
        <w:t xml:space="preserve"> 2,2 mg/</w:t>
      </w:r>
      <w:proofErr w:type="spellStart"/>
      <w:r w:rsidRPr="00815F40">
        <w:rPr>
          <w:lang w:val="lt-LT"/>
        </w:rPr>
        <w:t>Hub</w:t>
      </w:r>
      <w:proofErr w:type="spellEnd"/>
      <w:r w:rsidRPr="00815F40">
        <w:rPr>
          <w:lang w:val="lt-LT"/>
        </w:rPr>
        <w:t xml:space="preserve"> </w:t>
      </w:r>
      <w:proofErr w:type="spellStart"/>
      <w:r w:rsidRPr="00815F40">
        <w:rPr>
          <w:lang w:val="lt-LT"/>
        </w:rPr>
        <w:t>Creme</w:t>
      </w:r>
      <w:proofErr w:type="spellEnd"/>
    </w:p>
    <w:p w14:paraId="0A62D4C8" w14:textId="77777777" w:rsidR="00032F4B" w:rsidRPr="00815F40" w:rsidRDefault="00032F4B" w:rsidP="00032F4B">
      <w:pPr>
        <w:numPr>
          <w:ilvl w:val="12"/>
          <w:numId w:val="0"/>
        </w:numPr>
        <w:ind w:right="-2"/>
        <w:rPr>
          <w:lang w:val="lt-LT"/>
        </w:rPr>
      </w:pPr>
    </w:p>
    <w:p w14:paraId="0C89A0DA" w14:textId="286DE7E5" w:rsidR="00032F4B" w:rsidRPr="00815F40" w:rsidRDefault="00032F4B" w:rsidP="00032F4B">
      <w:pPr>
        <w:numPr>
          <w:ilvl w:val="12"/>
          <w:numId w:val="0"/>
        </w:numPr>
        <w:ind w:right="-2"/>
        <w:outlineLvl w:val="0"/>
        <w:rPr>
          <w:lang w:val="lt-LT"/>
        </w:rPr>
      </w:pPr>
      <w:r w:rsidRPr="00815F40">
        <w:rPr>
          <w:b/>
          <w:lang w:val="lt-LT"/>
        </w:rPr>
        <w:t xml:space="preserve">Šis pakuotės lapelis paskutinį kartą peržiūrėtas </w:t>
      </w:r>
      <w:r w:rsidR="00C43631">
        <w:rPr>
          <w:b/>
          <w:lang w:val="lt-LT"/>
        </w:rPr>
        <w:t>2026-01-28.</w:t>
      </w:r>
    </w:p>
    <w:p w14:paraId="16EC7469" w14:textId="77777777" w:rsidR="00032F4B" w:rsidRPr="00815F40" w:rsidRDefault="00032F4B" w:rsidP="00032F4B">
      <w:pPr>
        <w:rPr>
          <w:lang w:val="lt-LT"/>
        </w:rPr>
      </w:pPr>
    </w:p>
    <w:p w14:paraId="083A8FE1" w14:textId="77777777" w:rsidR="00032F4B" w:rsidRPr="00815F40" w:rsidRDefault="00032F4B" w:rsidP="00032F4B">
      <w:pPr>
        <w:rPr>
          <w:lang w:val="lt-LT"/>
        </w:rPr>
      </w:pPr>
    </w:p>
    <w:p w14:paraId="49AE52E6" w14:textId="350F1219" w:rsidR="00032F4B" w:rsidRPr="00D24E1C" w:rsidRDefault="00032F4B" w:rsidP="00032F4B">
      <w:pPr>
        <w:numPr>
          <w:ilvl w:val="12"/>
          <w:numId w:val="0"/>
        </w:numPr>
        <w:tabs>
          <w:tab w:val="left" w:pos="567"/>
        </w:tabs>
        <w:ind w:right="-2"/>
        <w:rPr>
          <w:snapToGrid w:val="0"/>
          <w:szCs w:val="24"/>
          <w:lang w:val="lt-LT"/>
        </w:rPr>
      </w:pPr>
      <w:r w:rsidRPr="00815F40">
        <w:rPr>
          <w:snapToGrid w:val="0"/>
          <w:lang w:val="lt-LT"/>
        </w:rPr>
        <w:t xml:space="preserve">Išsami informacija apie šį </w:t>
      </w:r>
      <w:r w:rsidRPr="00815F40">
        <w:rPr>
          <w:snapToGrid w:val="0"/>
          <w:szCs w:val="24"/>
          <w:lang w:val="lt-LT"/>
        </w:rPr>
        <w:t>vaistą</w:t>
      </w:r>
      <w:r w:rsidRPr="00815F40">
        <w:rPr>
          <w:snapToGrid w:val="0"/>
          <w:lang w:val="lt-LT"/>
        </w:rPr>
        <w:t xml:space="preserve"> pateikiama Valstybinės vaistų kontrolės tarnybos prie Lietuvos Respublikos sveikatos apsaugos ministerijos tinklalapyje</w:t>
      </w:r>
      <w:r w:rsidRPr="00815F40">
        <w:rPr>
          <w:i/>
          <w:snapToGrid w:val="0"/>
          <w:szCs w:val="24"/>
          <w:lang w:val="lt-LT"/>
        </w:rPr>
        <w:t xml:space="preserve"> </w:t>
      </w:r>
      <w:r w:rsidR="005A1CBE">
        <w:rPr>
          <w:color w:val="0000EE"/>
          <w:szCs w:val="22"/>
          <w:u w:val="single"/>
          <w:lang w:eastAsia="lt-LT"/>
        </w:rPr>
        <w:t>https://vvkt.lrv.lt/lt/</w:t>
      </w:r>
      <w:r w:rsidR="005A1CBE">
        <w:rPr>
          <w:szCs w:val="22"/>
          <w:lang w:eastAsia="lt-LT"/>
        </w:rPr>
        <w:t>.</w:t>
      </w:r>
    </w:p>
    <w:p w14:paraId="0E0BACC0" w14:textId="3A866CB5" w:rsidR="00482315" w:rsidRPr="003F707D" w:rsidRDefault="00482315" w:rsidP="00032F4B">
      <w:pPr>
        <w:rPr>
          <w:lang w:val="lt-LT"/>
        </w:rPr>
      </w:pPr>
    </w:p>
    <w:sectPr w:rsidR="00482315" w:rsidRPr="003F707D" w:rsidSect="002E75BA">
      <w:footerReference w:type="default" r:id="rId12"/>
      <w:headerReference w:type="first" r:id="rId13"/>
      <w:footerReference w:type="first" r:id="rId14"/>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18B9" w14:textId="77777777" w:rsidR="00902D07" w:rsidRDefault="00902D07">
      <w:r>
        <w:separator/>
      </w:r>
    </w:p>
  </w:endnote>
  <w:endnote w:type="continuationSeparator" w:id="0">
    <w:p w14:paraId="5B6FD0D2" w14:textId="77777777" w:rsidR="00902D07" w:rsidRDefault="0090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32A7" w14:textId="3B46CF1F" w:rsidR="00482315" w:rsidRDefault="00482315">
    <w:pPr>
      <w:pStyle w:val="Porat"/>
      <w:jc w:val="center"/>
    </w:pPr>
    <w:r>
      <w:fldChar w:fldCharType="begin"/>
    </w:r>
    <w:r>
      <w:instrText xml:space="preserve"> EQ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E5C8" w14:textId="77777777" w:rsidR="00482315" w:rsidRDefault="00482315">
    <w:pPr>
      <w:pStyle w:val="Porat"/>
      <w:jc w:val="center"/>
    </w:pPr>
    <w:r>
      <w:fldChar w:fldCharType="begin"/>
    </w:r>
    <w:r>
      <w:instrText xml:space="preserve"> EQ </w:instrText>
    </w:r>
    <w:r>
      <w:fldChar w:fldCharType="end"/>
    </w:r>
    <w:r w:rsidRPr="00CF70DB">
      <w:rPr>
        <w:rStyle w:val="Puslapionumeris"/>
        <w:rFonts w:ascii="Times New Roman" w:hAnsi="Times New Roman"/>
      </w:rPr>
      <w:fldChar w:fldCharType="begin"/>
    </w:r>
    <w:r w:rsidRPr="00CF70DB">
      <w:rPr>
        <w:rStyle w:val="Puslapionumeris"/>
        <w:rFonts w:ascii="Times New Roman" w:hAnsi="Times New Roman"/>
      </w:rPr>
      <w:instrText xml:space="preserve">PAGE  </w:instrText>
    </w:r>
    <w:r w:rsidRPr="00CF70DB">
      <w:rPr>
        <w:rStyle w:val="Puslapionumeris"/>
        <w:rFonts w:ascii="Times New Roman" w:hAnsi="Times New Roman"/>
      </w:rPr>
      <w:fldChar w:fldCharType="separate"/>
    </w:r>
    <w:r w:rsidR="002E75BA">
      <w:rPr>
        <w:rStyle w:val="Puslapionumeris"/>
        <w:rFonts w:ascii="Times New Roman" w:hAnsi="Times New Roman"/>
        <w:noProof/>
      </w:rPr>
      <w:t>1</w:t>
    </w:r>
    <w:r w:rsidRPr="00CF70DB">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FCE1" w14:textId="77777777" w:rsidR="00902D07" w:rsidRDefault="00902D07">
      <w:r>
        <w:separator/>
      </w:r>
    </w:p>
  </w:footnote>
  <w:footnote w:type="continuationSeparator" w:id="0">
    <w:p w14:paraId="5CD15592" w14:textId="77777777" w:rsidR="00902D07" w:rsidRDefault="0090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BB528C" w:rsidRPr="002C06BF" w14:paraId="274D9D3B" w14:textId="77777777" w:rsidTr="003A1E8E">
      <w:trPr>
        <w:trHeight w:val="851"/>
      </w:trPr>
      <w:tc>
        <w:tcPr>
          <w:tcW w:w="1927" w:type="dxa"/>
        </w:tcPr>
        <w:p w14:paraId="4C64C890" w14:textId="77777777" w:rsidR="00BB528C" w:rsidRPr="008E676C" w:rsidRDefault="00020C41" w:rsidP="003A1E8E">
          <w:pPr>
            <w:pStyle w:val="Antrats"/>
            <w:jc w:val="center"/>
            <w:rPr>
              <w:rFonts w:eastAsia="Calibri"/>
              <w:kern w:val="22"/>
              <w:szCs w:val="22"/>
            </w:rPr>
          </w:pPr>
          <w:r>
            <w:rPr>
              <w:rFonts w:eastAsia="Calibri"/>
              <w:noProof/>
              <w:kern w:val="22"/>
              <w:szCs w:val="22"/>
              <w:lang w:eastAsia="de-DE"/>
            </w:rPr>
            <w:drawing>
              <wp:anchor distT="0" distB="0" distL="114300" distR="114300" simplePos="0" relativeHeight="251646976" behindDoc="0" locked="0" layoutInCell="1" allowOverlap="1" wp14:anchorId="3D8CCFBA" wp14:editId="5E09EA89">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tcPr>
        <w:p w14:paraId="516F0B96" w14:textId="77777777" w:rsidR="00CF70DB" w:rsidRPr="00AC7C4F" w:rsidRDefault="00CF70DB" w:rsidP="00CF70DB">
          <w:pPr>
            <w:jc w:val="center"/>
            <w:rPr>
              <w:rFonts w:eastAsia="Calibri"/>
              <w:b/>
              <w:kern w:val="22"/>
              <w:szCs w:val="22"/>
              <w:lang w:val="en-US"/>
            </w:rPr>
          </w:pPr>
          <w:r w:rsidRPr="00AC7C4F">
            <w:rPr>
              <w:rFonts w:eastAsia="Calibri"/>
              <w:b/>
              <w:kern w:val="22"/>
              <w:szCs w:val="22"/>
              <w:lang w:val="en-US"/>
            </w:rPr>
            <w:t>“</w:t>
          </w:r>
          <w:proofErr w:type="spellStart"/>
          <w:r w:rsidRPr="00AC7C4F">
            <w:rPr>
              <w:rFonts w:eastAsia="Calibri"/>
              <w:b/>
              <w:kern w:val="22"/>
              <w:szCs w:val="22"/>
              <w:lang w:val="en-US"/>
            </w:rPr>
            <w:t>Produktname</w:t>
          </w:r>
          <w:proofErr w:type="spellEnd"/>
          <w:r w:rsidRPr="00AC7C4F">
            <w:rPr>
              <w:rFonts w:eastAsia="Calibri"/>
              <w:b/>
              <w:kern w:val="22"/>
              <w:szCs w:val="22"/>
              <w:lang w:val="en-US"/>
            </w:rPr>
            <w:t>”</w:t>
          </w:r>
        </w:p>
        <w:p w14:paraId="2C1C5A14" w14:textId="77777777" w:rsidR="00CF70DB" w:rsidRPr="00AC7C4F" w:rsidRDefault="00CF70DB" w:rsidP="00CF70DB">
          <w:pPr>
            <w:jc w:val="center"/>
            <w:rPr>
              <w:rFonts w:eastAsia="Calibri"/>
              <w:b/>
              <w:kern w:val="22"/>
              <w:szCs w:val="22"/>
              <w:lang w:val="en-US"/>
            </w:rPr>
          </w:pPr>
        </w:p>
        <w:p w14:paraId="56B869E9" w14:textId="77777777" w:rsidR="00020C41" w:rsidRPr="00AC7C4F" w:rsidRDefault="00902D07" w:rsidP="00020C41">
          <w:pPr>
            <w:jc w:val="center"/>
            <w:rPr>
              <w:rFonts w:eastAsia="Calibri"/>
              <w:kern w:val="22"/>
              <w:szCs w:val="22"/>
              <w:lang w:val="en-US"/>
            </w:rPr>
          </w:pPr>
          <w:sdt>
            <w:sdtPr>
              <w:rPr>
                <w:rFonts w:eastAsia="Calibri"/>
                <w:kern w:val="22"/>
                <w:szCs w:val="22"/>
              </w:rPr>
              <w:alias w:val="dvelop_DDF_33"/>
              <w:tag w:val="dvelop_DDF_33"/>
              <w:id w:val="787086049"/>
              <w:placeholder>
                <w:docPart w:val="DefaultPlaceholder_1082065158"/>
              </w:placeholder>
            </w:sdtPr>
            <w:sdtEndPr/>
            <w:sdtContent>
              <w:r w:rsidR="00020C41" w:rsidRPr="00AC7C4F">
                <w:rPr>
                  <w:rFonts w:eastAsia="Calibri"/>
                  <w:kern w:val="22"/>
                  <w:szCs w:val="22"/>
                  <w:lang w:val="en-US"/>
                </w:rPr>
                <w:t>1.3.1 Summary of Product Characteristics, Labelling and Package Leaflet</w:t>
              </w:r>
            </w:sdtContent>
          </w:sdt>
          <w:r w:rsidR="00020C41" w:rsidRPr="00AC7C4F">
            <w:rPr>
              <w:rFonts w:eastAsia="Calibri"/>
              <w:kern w:val="22"/>
              <w:szCs w:val="22"/>
              <w:lang w:val="en-US"/>
            </w:rPr>
            <w:t xml:space="preserve"> </w:t>
          </w:r>
        </w:p>
        <w:sdt>
          <w:sdtPr>
            <w:rPr>
              <w:rFonts w:eastAsia="Calibri"/>
              <w:kern w:val="22"/>
              <w:szCs w:val="22"/>
            </w:rPr>
            <w:alias w:val="dvelop_DDF_32"/>
            <w:tag w:val="dvelop_DDF_32"/>
            <w:id w:val="-1781253919"/>
            <w:placeholder>
              <w:docPart w:val="DefaultPlaceholder_1082065158"/>
            </w:placeholder>
          </w:sdtPr>
          <w:sdtEndPr/>
          <w:sdtContent>
            <w:p w14:paraId="7BC3F5C5" w14:textId="77777777" w:rsidR="00BB528C" w:rsidRPr="00110332" w:rsidRDefault="00020C41" w:rsidP="00020C41">
              <w:pPr>
                <w:jc w:val="center"/>
                <w:rPr>
                  <w:rFonts w:eastAsia="Calibri"/>
                  <w:kern w:val="22"/>
                  <w:szCs w:val="22"/>
                </w:rPr>
              </w:pPr>
              <w:proofErr w:type="spellStart"/>
              <w:r w:rsidRPr="00110332">
                <w:rPr>
                  <w:rFonts w:eastAsia="Calibri"/>
                  <w:kern w:val="22"/>
                  <w:szCs w:val="22"/>
                </w:rPr>
                <w:t>Combined</w:t>
              </w:r>
              <w:proofErr w:type="spellEnd"/>
              <w:r w:rsidRPr="00110332">
                <w:rPr>
                  <w:rFonts w:eastAsia="Calibri"/>
                  <w:kern w:val="22"/>
                  <w:szCs w:val="22"/>
                </w:rPr>
                <w:t xml:space="preserve"> </w:t>
              </w:r>
              <w:proofErr w:type="spellStart"/>
              <w:r w:rsidRPr="00110332">
                <w:rPr>
                  <w:rFonts w:eastAsia="Calibri"/>
                  <w:kern w:val="22"/>
                  <w:szCs w:val="22"/>
                </w:rPr>
                <w:t>Product</w:t>
              </w:r>
              <w:proofErr w:type="spellEnd"/>
              <w:r w:rsidRPr="00110332">
                <w:rPr>
                  <w:rFonts w:eastAsia="Calibri"/>
                  <w:kern w:val="22"/>
                  <w:szCs w:val="22"/>
                </w:rPr>
                <w:t xml:space="preserve"> Information</w:t>
              </w:r>
            </w:p>
          </w:sdtContent>
        </w:sdt>
      </w:tc>
      <w:tc>
        <w:tcPr>
          <w:tcW w:w="1928" w:type="dxa"/>
        </w:tcPr>
        <w:p w14:paraId="27B87683" w14:textId="77777777" w:rsidR="00BB528C" w:rsidRPr="008E676C" w:rsidRDefault="00BB528C" w:rsidP="003A1E8E">
          <w:pPr>
            <w:ind w:right="139"/>
            <w:jc w:val="right"/>
            <w:rPr>
              <w:rStyle w:val="Puslapionumeris"/>
              <w:rFonts w:eastAsia="Calibri"/>
              <w:b/>
              <w:kern w:val="22"/>
              <w:szCs w:val="22"/>
              <w:lang w:val="fr-CH"/>
            </w:rPr>
          </w:pPr>
          <w:r w:rsidRPr="008E676C">
            <w:rPr>
              <w:rStyle w:val="Puslapionumeris"/>
              <w:rFonts w:eastAsia="Calibri"/>
              <w:kern w:val="22"/>
              <w:szCs w:val="22"/>
              <w:lang w:val="fr-CH"/>
            </w:rPr>
            <w:t xml:space="preserve">Page </w:t>
          </w:r>
          <w:r w:rsidRPr="008E676C">
            <w:rPr>
              <w:rStyle w:val="Puslapionumeris"/>
              <w:rFonts w:eastAsia="Calibri"/>
              <w:b/>
              <w:kern w:val="22"/>
              <w:szCs w:val="22"/>
            </w:rPr>
            <w:fldChar w:fldCharType="begin"/>
          </w:r>
          <w:r w:rsidRPr="008E676C">
            <w:rPr>
              <w:rStyle w:val="Puslapionumeris"/>
              <w:rFonts w:eastAsia="Calibri"/>
              <w:b/>
              <w:kern w:val="22"/>
              <w:szCs w:val="22"/>
              <w:lang w:val="fr-CH"/>
            </w:rPr>
            <w:instrText xml:space="preserve"> PAGE </w:instrText>
          </w:r>
          <w:r w:rsidRPr="008E676C">
            <w:rPr>
              <w:rStyle w:val="Puslapionumeris"/>
              <w:rFonts w:eastAsia="Calibri"/>
              <w:b/>
              <w:kern w:val="22"/>
              <w:szCs w:val="22"/>
            </w:rPr>
            <w:fldChar w:fldCharType="separate"/>
          </w:r>
          <w:r w:rsidR="002E75BA">
            <w:rPr>
              <w:rStyle w:val="Puslapionumeris"/>
              <w:rFonts w:eastAsia="Calibri"/>
              <w:b/>
              <w:noProof/>
              <w:kern w:val="22"/>
              <w:szCs w:val="22"/>
              <w:lang w:val="fr-CH"/>
            </w:rPr>
            <w:t>1</w:t>
          </w:r>
          <w:r w:rsidRPr="008E676C">
            <w:rPr>
              <w:rStyle w:val="Puslapionumeris"/>
              <w:rFonts w:eastAsia="Calibri"/>
              <w:b/>
              <w:kern w:val="22"/>
              <w:szCs w:val="22"/>
            </w:rPr>
            <w:fldChar w:fldCharType="end"/>
          </w:r>
        </w:p>
        <w:p w14:paraId="6AA74173" w14:textId="77777777" w:rsidR="00BB528C" w:rsidRPr="008E676C" w:rsidRDefault="00BB528C" w:rsidP="003A1E8E">
          <w:pPr>
            <w:ind w:right="139"/>
            <w:jc w:val="right"/>
            <w:rPr>
              <w:rStyle w:val="Puslapionumeris"/>
              <w:rFonts w:eastAsia="Calibri"/>
              <w:noProof/>
              <w:kern w:val="22"/>
              <w:szCs w:val="22"/>
              <w:lang w:val="fr-CH"/>
            </w:rPr>
          </w:pPr>
        </w:p>
        <w:p w14:paraId="2D86CC05" w14:textId="77777777" w:rsidR="00BB528C" w:rsidRPr="008E676C" w:rsidRDefault="00BB528C" w:rsidP="003A1E8E">
          <w:pPr>
            <w:pStyle w:val="Antrats"/>
            <w:jc w:val="right"/>
            <w:rPr>
              <w:rFonts w:eastAsia="Calibri"/>
              <w:kern w:val="22"/>
              <w:szCs w:val="24"/>
            </w:rPr>
          </w:pPr>
          <w:r w:rsidRPr="008E676C">
            <w:rPr>
              <w:rStyle w:val="Puslapionumeris"/>
              <w:rFonts w:eastAsia="Calibri"/>
              <w:kern w:val="22"/>
              <w:szCs w:val="22"/>
              <w:lang w:val="fr-CH"/>
            </w:rPr>
            <w:t>MM/JJJJ</w:t>
          </w:r>
        </w:p>
      </w:tc>
    </w:tr>
  </w:tbl>
  <w:p w14:paraId="6795A9DC" w14:textId="77777777" w:rsidR="001F275D" w:rsidRDefault="001F27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B71807"/>
    <w:multiLevelType w:val="hybridMultilevel"/>
    <w:tmpl w:val="0CE2A144"/>
    <w:lvl w:ilvl="0" w:tplc="EBB06E8A">
      <w:start w:val="1"/>
      <w:numFmt w:val="bullet"/>
      <w:lvlText w:val="–"/>
      <w:lvlJc w:val="left"/>
      <w:pPr>
        <w:ind w:left="360" w:hanging="360"/>
      </w:pPr>
      <w:rPr>
        <w:rFonts w:ascii="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9C44CC1"/>
    <w:multiLevelType w:val="hybridMultilevel"/>
    <w:tmpl w:val="7FF2C56E"/>
    <w:lvl w:ilvl="0" w:tplc="C508576C">
      <w:start w:val="1"/>
      <w:numFmt w:val="bullet"/>
      <w:lvlText w:val=""/>
      <w:lvlJc w:val="left"/>
      <w:pPr>
        <w:tabs>
          <w:tab w:val="num" w:pos="720"/>
        </w:tabs>
        <w:ind w:left="720" w:hanging="360"/>
      </w:pPr>
      <w:rPr>
        <w:rFonts w:ascii="Symbol" w:hAnsi="Symbol" w:hint="default"/>
      </w:rPr>
    </w:lvl>
    <w:lvl w:ilvl="1" w:tplc="545E2FE0">
      <w:start w:val="1"/>
      <w:numFmt w:val="bullet"/>
      <w:lvlText w:val="o"/>
      <w:lvlJc w:val="left"/>
      <w:pPr>
        <w:tabs>
          <w:tab w:val="num" w:pos="1440"/>
        </w:tabs>
        <w:ind w:left="1440" w:hanging="360"/>
      </w:pPr>
      <w:rPr>
        <w:rFonts w:ascii="Courier New" w:hAnsi="Courier New" w:cs="Courier New" w:hint="default"/>
      </w:rPr>
    </w:lvl>
    <w:lvl w:ilvl="2" w:tplc="0338D8D8">
      <w:start w:val="1"/>
      <w:numFmt w:val="bullet"/>
      <w:lvlText w:val=""/>
      <w:lvlJc w:val="left"/>
      <w:pPr>
        <w:tabs>
          <w:tab w:val="num" w:pos="2160"/>
        </w:tabs>
        <w:ind w:left="2160" w:hanging="360"/>
      </w:pPr>
      <w:rPr>
        <w:rFonts w:ascii="Wingdings" w:hAnsi="Wingdings" w:hint="default"/>
      </w:rPr>
    </w:lvl>
    <w:lvl w:ilvl="3" w:tplc="6F383646">
      <w:start w:val="1"/>
      <w:numFmt w:val="bullet"/>
      <w:lvlText w:val=""/>
      <w:lvlJc w:val="left"/>
      <w:pPr>
        <w:tabs>
          <w:tab w:val="num" w:pos="2880"/>
        </w:tabs>
        <w:ind w:left="2880" w:hanging="360"/>
      </w:pPr>
      <w:rPr>
        <w:rFonts w:ascii="Symbol" w:hAnsi="Symbol" w:hint="default"/>
      </w:rPr>
    </w:lvl>
    <w:lvl w:ilvl="4" w:tplc="64D81E46">
      <w:start w:val="1"/>
      <w:numFmt w:val="bullet"/>
      <w:lvlText w:val="o"/>
      <w:lvlJc w:val="left"/>
      <w:pPr>
        <w:tabs>
          <w:tab w:val="num" w:pos="3600"/>
        </w:tabs>
        <w:ind w:left="3600" w:hanging="360"/>
      </w:pPr>
      <w:rPr>
        <w:rFonts w:ascii="Courier New" w:hAnsi="Courier New" w:cs="Courier New" w:hint="default"/>
      </w:rPr>
    </w:lvl>
    <w:lvl w:ilvl="5" w:tplc="C90A0B76">
      <w:start w:val="1"/>
      <w:numFmt w:val="bullet"/>
      <w:lvlText w:val=""/>
      <w:lvlJc w:val="left"/>
      <w:pPr>
        <w:tabs>
          <w:tab w:val="num" w:pos="4320"/>
        </w:tabs>
        <w:ind w:left="4320" w:hanging="360"/>
      </w:pPr>
      <w:rPr>
        <w:rFonts w:ascii="Wingdings" w:hAnsi="Wingdings" w:hint="default"/>
      </w:rPr>
    </w:lvl>
    <w:lvl w:ilvl="6" w:tplc="156649AE">
      <w:start w:val="1"/>
      <w:numFmt w:val="bullet"/>
      <w:lvlText w:val=""/>
      <w:lvlJc w:val="left"/>
      <w:pPr>
        <w:tabs>
          <w:tab w:val="num" w:pos="5040"/>
        </w:tabs>
        <w:ind w:left="5040" w:hanging="360"/>
      </w:pPr>
      <w:rPr>
        <w:rFonts w:ascii="Symbol" w:hAnsi="Symbol" w:hint="default"/>
      </w:rPr>
    </w:lvl>
    <w:lvl w:ilvl="7" w:tplc="02967F72">
      <w:start w:val="1"/>
      <w:numFmt w:val="bullet"/>
      <w:lvlText w:val="o"/>
      <w:lvlJc w:val="left"/>
      <w:pPr>
        <w:tabs>
          <w:tab w:val="num" w:pos="5760"/>
        </w:tabs>
        <w:ind w:left="5760" w:hanging="360"/>
      </w:pPr>
      <w:rPr>
        <w:rFonts w:ascii="Courier New" w:hAnsi="Courier New" w:cs="Courier New" w:hint="default"/>
      </w:rPr>
    </w:lvl>
    <w:lvl w:ilvl="8" w:tplc="9F284B0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A222A"/>
    <w:multiLevelType w:val="hybridMultilevel"/>
    <w:tmpl w:val="2C38DC10"/>
    <w:lvl w:ilvl="0" w:tplc="005AE7A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A670935"/>
    <w:multiLevelType w:val="hybridMultilevel"/>
    <w:tmpl w:val="E14CBECC"/>
    <w:lvl w:ilvl="0" w:tplc="6E58AC40">
      <w:start w:val="1"/>
      <w:numFmt w:val="bullet"/>
      <w:lvlText w:val="–"/>
      <w:lvlJc w:val="left"/>
      <w:pPr>
        <w:ind w:left="360" w:hanging="360"/>
      </w:pPr>
      <w:rPr>
        <w:rFonts w:ascii="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24F63436"/>
    <w:multiLevelType w:val="hybridMultilevel"/>
    <w:tmpl w:val="94284BE8"/>
    <w:lvl w:ilvl="0" w:tplc="EBB06E8A">
      <w:start w:val="1"/>
      <w:numFmt w:val="bullet"/>
      <w:lvlText w:val="–"/>
      <w:lvlJc w:val="left"/>
      <w:pPr>
        <w:ind w:left="360" w:hanging="360"/>
      </w:pPr>
      <w:rPr>
        <w:rFonts w:ascii="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A76751"/>
    <w:multiLevelType w:val="hybridMultilevel"/>
    <w:tmpl w:val="193EE39A"/>
    <w:lvl w:ilvl="0" w:tplc="EBB06E8A">
      <w:start w:val="1"/>
      <w:numFmt w:val="bullet"/>
      <w:lvlText w:val="–"/>
      <w:lvlJc w:val="left"/>
      <w:pPr>
        <w:ind w:left="360" w:hanging="360"/>
      </w:pPr>
      <w:rPr>
        <w:rFonts w:ascii="Times New Roman" w:hAnsi="Times New Roman" w:cs="Times New Roman" w:hint="default"/>
      </w:rPr>
    </w:lvl>
    <w:lvl w:ilvl="1" w:tplc="027EEAE8">
      <w:start w:val="1"/>
      <w:numFmt w:val="bullet"/>
      <w:lvlText w:val="–"/>
      <w:lvlJc w:val="left"/>
      <w:pPr>
        <w:ind w:left="1290" w:hanging="570"/>
      </w:pPr>
      <w:rPr>
        <w:rFonts w:ascii="Times New Roman" w:hAnsi="Times New Roman" w:cs="Times New Roman" w:hint="default"/>
      </w:rPr>
    </w:lvl>
    <w:lvl w:ilvl="2" w:tplc="027EEAE8">
      <w:start w:val="1"/>
      <w:numFmt w:val="bullet"/>
      <w:lvlText w:val="–"/>
      <w:lvlJc w:val="left"/>
      <w:pPr>
        <w:ind w:left="2010" w:hanging="570"/>
      </w:pPr>
      <w:rPr>
        <w:rFonts w:ascii="Times New Roman" w:hAnsi="Times New Roman" w:cs="Times New Roman"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21C1ADB"/>
    <w:multiLevelType w:val="hybridMultilevel"/>
    <w:tmpl w:val="E18C7576"/>
    <w:lvl w:ilvl="0" w:tplc="1646F07C">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71E4AB4"/>
    <w:multiLevelType w:val="hybridMultilevel"/>
    <w:tmpl w:val="309E69F2"/>
    <w:lvl w:ilvl="0" w:tplc="EBB06E8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7FB3D43"/>
    <w:multiLevelType w:val="hybridMultilevel"/>
    <w:tmpl w:val="E8C6AFBC"/>
    <w:lvl w:ilvl="0" w:tplc="6E58AC40">
      <w:start w:val="1"/>
      <w:numFmt w:val="bullet"/>
      <w:lvlText w:val="–"/>
      <w:lvlJc w:val="left"/>
      <w:pPr>
        <w:ind w:left="360" w:hanging="360"/>
      </w:pPr>
      <w:rPr>
        <w:rFonts w:ascii="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8856891"/>
    <w:multiLevelType w:val="hybridMultilevel"/>
    <w:tmpl w:val="B39E2D3C"/>
    <w:lvl w:ilvl="0" w:tplc="6E58AC40">
      <w:start w:val="1"/>
      <w:numFmt w:val="bullet"/>
      <w:lvlText w:val="–"/>
      <w:lvlJc w:val="left"/>
      <w:pPr>
        <w:ind w:left="360" w:hanging="360"/>
      </w:pPr>
      <w:rPr>
        <w:rFonts w:ascii="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E502304"/>
    <w:multiLevelType w:val="hybridMultilevel"/>
    <w:tmpl w:val="5D60AF8C"/>
    <w:lvl w:ilvl="0" w:tplc="EBB06E8A">
      <w:start w:val="1"/>
      <w:numFmt w:val="bullet"/>
      <w:lvlText w:val="–"/>
      <w:lvlJc w:val="left"/>
      <w:pPr>
        <w:ind w:left="360" w:hanging="360"/>
      </w:pPr>
      <w:rPr>
        <w:rFonts w:ascii="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EB40E60"/>
    <w:multiLevelType w:val="hybridMultilevel"/>
    <w:tmpl w:val="348EB99C"/>
    <w:lvl w:ilvl="0" w:tplc="6E58AC40">
      <w:start w:val="1"/>
      <w:numFmt w:val="bullet"/>
      <w:lvlText w:val="–"/>
      <w:lvlJc w:val="left"/>
      <w:pPr>
        <w:ind w:left="360" w:hanging="360"/>
      </w:pPr>
      <w:rPr>
        <w:rFonts w:ascii="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1DB186C"/>
    <w:multiLevelType w:val="hybridMultilevel"/>
    <w:tmpl w:val="639E02CE"/>
    <w:lvl w:ilvl="0" w:tplc="6E58AC40">
      <w:start w:val="1"/>
      <w:numFmt w:val="bullet"/>
      <w:lvlText w:val="–"/>
      <w:lvlJc w:val="left"/>
      <w:pPr>
        <w:ind w:left="570" w:hanging="570"/>
      </w:pPr>
      <w:rPr>
        <w:rFonts w:ascii="Times New Roman" w:hAnsi="Times New Roman" w:cs="Times New Roman" w:hint="default"/>
      </w:rPr>
    </w:lvl>
    <w:lvl w:ilvl="1" w:tplc="E64688B8">
      <w:numFmt w:val="bullet"/>
      <w:lvlText w:val="-"/>
      <w:lvlJc w:val="left"/>
      <w:pPr>
        <w:ind w:left="1290" w:hanging="570"/>
      </w:pPr>
      <w:rPr>
        <w:rFonts w:ascii="Times New Roman" w:eastAsia="Times New Roman" w:hAnsi="Times New Roman" w:cs="Times New Roman"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56663C9"/>
    <w:multiLevelType w:val="hybridMultilevel"/>
    <w:tmpl w:val="E236EF16"/>
    <w:lvl w:ilvl="0" w:tplc="6E58AC40">
      <w:start w:val="1"/>
      <w:numFmt w:val="bullet"/>
      <w:lvlText w:val="–"/>
      <w:lvlJc w:val="left"/>
      <w:pPr>
        <w:ind w:left="360" w:hanging="360"/>
      </w:pPr>
      <w:rPr>
        <w:rFonts w:ascii="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7400A91"/>
    <w:multiLevelType w:val="hybridMultilevel"/>
    <w:tmpl w:val="2272E4E2"/>
    <w:lvl w:ilvl="0" w:tplc="D8A280FE">
      <w:start w:val="1"/>
      <w:numFmt w:val="upperLetter"/>
      <w:lvlText w:val="%1."/>
      <w:lvlJc w:val="left"/>
      <w:pPr>
        <w:ind w:left="1701" w:hanging="708"/>
      </w:pPr>
    </w:lvl>
    <w:lvl w:ilvl="1" w:tplc="2668C8D6">
      <w:start w:val="1"/>
      <w:numFmt w:val="decimal"/>
      <w:lvlText w:val="%2."/>
      <w:lvlJc w:val="left"/>
      <w:pPr>
        <w:ind w:left="2283" w:hanging="570"/>
      </w:pPr>
    </w:lvl>
    <w:lvl w:ilvl="2" w:tplc="45EE1D40">
      <w:start w:val="1"/>
      <w:numFmt w:val="lowerRoman"/>
      <w:lvlText w:val="%3."/>
      <w:lvlJc w:val="right"/>
      <w:pPr>
        <w:ind w:left="2793" w:hanging="180"/>
      </w:pPr>
    </w:lvl>
    <w:lvl w:ilvl="3" w:tplc="60EA4C44">
      <w:start w:val="1"/>
      <w:numFmt w:val="decimal"/>
      <w:lvlText w:val="%4."/>
      <w:lvlJc w:val="left"/>
      <w:pPr>
        <w:ind w:left="3513" w:hanging="360"/>
      </w:pPr>
    </w:lvl>
    <w:lvl w:ilvl="4" w:tplc="6142B938">
      <w:start w:val="1"/>
      <w:numFmt w:val="lowerLetter"/>
      <w:lvlText w:val="%5."/>
      <w:lvlJc w:val="left"/>
      <w:pPr>
        <w:ind w:left="4233" w:hanging="360"/>
      </w:pPr>
    </w:lvl>
    <w:lvl w:ilvl="5" w:tplc="12523292">
      <w:start w:val="1"/>
      <w:numFmt w:val="lowerRoman"/>
      <w:lvlText w:val="%6."/>
      <w:lvlJc w:val="right"/>
      <w:pPr>
        <w:ind w:left="4953" w:hanging="180"/>
      </w:pPr>
    </w:lvl>
    <w:lvl w:ilvl="6" w:tplc="752233FE">
      <w:start w:val="1"/>
      <w:numFmt w:val="decimal"/>
      <w:lvlText w:val="%7."/>
      <w:lvlJc w:val="left"/>
      <w:pPr>
        <w:ind w:left="5673" w:hanging="360"/>
      </w:pPr>
    </w:lvl>
    <w:lvl w:ilvl="7" w:tplc="21F063F6">
      <w:start w:val="1"/>
      <w:numFmt w:val="lowerLetter"/>
      <w:lvlText w:val="%8."/>
      <w:lvlJc w:val="left"/>
      <w:pPr>
        <w:ind w:left="6393" w:hanging="360"/>
      </w:pPr>
    </w:lvl>
    <w:lvl w:ilvl="8" w:tplc="62166676">
      <w:start w:val="1"/>
      <w:numFmt w:val="lowerRoman"/>
      <w:lvlText w:val="%9."/>
      <w:lvlJc w:val="right"/>
      <w:pPr>
        <w:ind w:left="7113" w:hanging="180"/>
      </w:pPr>
    </w:lvl>
  </w:abstractNum>
  <w:abstractNum w:abstractNumId="23"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D9C04F2"/>
    <w:multiLevelType w:val="hybridMultilevel"/>
    <w:tmpl w:val="DBC232B6"/>
    <w:lvl w:ilvl="0" w:tplc="6E58AC40">
      <w:start w:val="1"/>
      <w:numFmt w:val="bullet"/>
      <w:lvlText w:val="–"/>
      <w:lvlJc w:val="left"/>
      <w:pPr>
        <w:ind w:left="360" w:hanging="360"/>
      </w:pPr>
      <w:rPr>
        <w:rFonts w:ascii="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6324EC2"/>
    <w:multiLevelType w:val="hybridMultilevel"/>
    <w:tmpl w:val="7B7E263A"/>
    <w:lvl w:ilvl="0" w:tplc="027EEAE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9" w15:restartNumberingAfterBreak="0">
    <w:nsid w:val="6F9337D0"/>
    <w:multiLevelType w:val="hybridMultilevel"/>
    <w:tmpl w:val="B6C885E6"/>
    <w:lvl w:ilvl="0" w:tplc="39026A4C">
      <w:start w:val="1"/>
      <w:numFmt w:val="bullet"/>
      <w:lvlText w:val=""/>
      <w:lvlJc w:val="left"/>
      <w:pPr>
        <w:tabs>
          <w:tab w:val="num" w:pos="720"/>
        </w:tabs>
        <w:ind w:left="720" w:hanging="360"/>
      </w:pPr>
      <w:rPr>
        <w:rFonts w:ascii="Symbol" w:hAnsi="Symbol" w:hint="default"/>
      </w:rPr>
    </w:lvl>
    <w:lvl w:ilvl="1" w:tplc="470E63AE">
      <w:start w:val="1"/>
      <w:numFmt w:val="bullet"/>
      <w:lvlText w:val="o"/>
      <w:lvlJc w:val="left"/>
      <w:pPr>
        <w:tabs>
          <w:tab w:val="num" w:pos="1440"/>
        </w:tabs>
        <w:ind w:left="1440" w:hanging="360"/>
      </w:pPr>
      <w:rPr>
        <w:rFonts w:ascii="Courier New" w:hAnsi="Courier New" w:cs="Courier New" w:hint="default"/>
      </w:rPr>
    </w:lvl>
    <w:lvl w:ilvl="2" w:tplc="8DFCA02A">
      <w:start w:val="1"/>
      <w:numFmt w:val="bullet"/>
      <w:lvlText w:val=""/>
      <w:lvlJc w:val="left"/>
      <w:pPr>
        <w:tabs>
          <w:tab w:val="num" w:pos="2160"/>
        </w:tabs>
        <w:ind w:left="2160" w:hanging="360"/>
      </w:pPr>
      <w:rPr>
        <w:rFonts w:ascii="Wingdings" w:hAnsi="Wingdings" w:hint="default"/>
      </w:rPr>
    </w:lvl>
    <w:lvl w:ilvl="3" w:tplc="E89A18E6">
      <w:start w:val="1"/>
      <w:numFmt w:val="bullet"/>
      <w:lvlText w:val=""/>
      <w:lvlJc w:val="left"/>
      <w:pPr>
        <w:tabs>
          <w:tab w:val="num" w:pos="2880"/>
        </w:tabs>
        <w:ind w:left="2880" w:hanging="360"/>
      </w:pPr>
      <w:rPr>
        <w:rFonts w:ascii="Symbol" w:hAnsi="Symbol" w:hint="default"/>
      </w:rPr>
    </w:lvl>
    <w:lvl w:ilvl="4" w:tplc="93EAE14C">
      <w:start w:val="1"/>
      <w:numFmt w:val="bullet"/>
      <w:lvlText w:val="o"/>
      <w:lvlJc w:val="left"/>
      <w:pPr>
        <w:tabs>
          <w:tab w:val="num" w:pos="3600"/>
        </w:tabs>
        <w:ind w:left="3600" w:hanging="360"/>
      </w:pPr>
      <w:rPr>
        <w:rFonts w:ascii="Courier New" w:hAnsi="Courier New" w:cs="Courier New" w:hint="default"/>
      </w:rPr>
    </w:lvl>
    <w:lvl w:ilvl="5" w:tplc="E4180950">
      <w:start w:val="1"/>
      <w:numFmt w:val="bullet"/>
      <w:lvlText w:val=""/>
      <w:lvlJc w:val="left"/>
      <w:pPr>
        <w:tabs>
          <w:tab w:val="num" w:pos="4320"/>
        </w:tabs>
        <w:ind w:left="4320" w:hanging="360"/>
      </w:pPr>
      <w:rPr>
        <w:rFonts w:ascii="Wingdings" w:hAnsi="Wingdings" w:hint="default"/>
      </w:rPr>
    </w:lvl>
    <w:lvl w:ilvl="6" w:tplc="AF6A0E64">
      <w:start w:val="1"/>
      <w:numFmt w:val="bullet"/>
      <w:lvlText w:val=""/>
      <w:lvlJc w:val="left"/>
      <w:pPr>
        <w:tabs>
          <w:tab w:val="num" w:pos="5040"/>
        </w:tabs>
        <w:ind w:left="5040" w:hanging="360"/>
      </w:pPr>
      <w:rPr>
        <w:rFonts w:ascii="Symbol" w:hAnsi="Symbol" w:hint="default"/>
      </w:rPr>
    </w:lvl>
    <w:lvl w:ilvl="7" w:tplc="8D9C1868">
      <w:start w:val="1"/>
      <w:numFmt w:val="bullet"/>
      <w:lvlText w:val="o"/>
      <w:lvlJc w:val="left"/>
      <w:pPr>
        <w:tabs>
          <w:tab w:val="num" w:pos="5760"/>
        </w:tabs>
        <w:ind w:left="5760" w:hanging="360"/>
      </w:pPr>
      <w:rPr>
        <w:rFonts w:ascii="Courier New" w:hAnsi="Courier New" w:cs="Courier New" w:hint="default"/>
      </w:rPr>
    </w:lvl>
    <w:lvl w:ilvl="8" w:tplc="C084FB12">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61F91"/>
    <w:multiLevelType w:val="hybridMultilevel"/>
    <w:tmpl w:val="2778AE28"/>
    <w:lvl w:ilvl="0" w:tplc="EBB06E8A">
      <w:start w:val="1"/>
      <w:numFmt w:val="bullet"/>
      <w:lvlText w:val="–"/>
      <w:lvlJc w:val="left"/>
      <w:pPr>
        <w:ind w:left="360" w:hanging="360"/>
      </w:pPr>
      <w:rPr>
        <w:rFonts w:ascii="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58710F6"/>
    <w:multiLevelType w:val="hybridMultilevel"/>
    <w:tmpl w:val="60FE78A6"/>
    <w:lvl w:ilvl="0" w:tplc="2FC053A6">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A100D28"/>
    <w:multiLevelType w:val="hybridMultilevel"/>
    <w:tmpl w:val="2F94C0BA"/>
    <w:lvl w:ilvl="0" w:tplc="372283E8">
      <w:start w:val="1"/>
      <w:numFmt w:val="upperLetter"/>
      <w:lvlText w:val="%1."/>
      <w:lvlJc w:val="left"/>
      <w:pPr>
        <w:ind w:left="5670" w:hanging="5670"/>
      </w:pPr>
      <w:rPr>
        <w:b/>
      </w:rPr>
    </w:lvl>
    <w:lvl w:ilvl="1" w:tplc="F30E1448">
      <w:start w:val="1"/>
      <w:numFmt w:val="decimal"/>
      <w:lvlText w:val="%2."/>
      <w:lvlJc w:val="left"/>
      <w:pPr>
        <w:ind w:left="1650" w:hanging="570"/>
      </w:pPr>
      <w:rPr>
        <w:b/>
        <w:i w:val="0"/>
      </w:rPr>
    </w:lvl>
    <w:lvl w:ilvl="2" w:tplc="74CE78B6">
      <w:start w:val="1"/>
      <w:numFmt w:val="lowerRoman"/>
      <w:lvlText w:val="%3."/>
      <w:lvlJc w:val="right"/>
      <w:pPr>
        <w:ind w:left="2160" w:hanging="180"/>
      </w:pPr>
    </w:lvl>
    <w:lvl w:ilvl="3" w:tplc="54EAF022">
      <w:start w:val="1"/>
      <w:numFmt w:val="decimal"/>
      <w:lvlText w:val="%4."/>
      <w:lvlJc w:val="left"/>
      <w:pPr>
        <w:ind w:left="2880" w:hanging="360"/>
      </w:pPr>
    </w:lvl>
    <w:lvl w:ilvl="4" w:tplc="F654B4A6">
      <w:start w:val="1"/>
      <w:numFmt w:val="lowerLetter"/>
      <w:lvlText w:val="%5."/>
      <w:lvlJc w:val="left"/>
      <w:pPr>
        <w:ind w:left="3600" w:hanging="360"/>
      </w:pPr>
    </w:lvl>
    <w:lvl w:ilvl="5" w:tplc="E0E2E154">
      <w:start w:val="1"/>
      <w:numFmt w:val="lowerRoman"/>
      <w:lvlText w:val="%6."/>
      <w:lvlJc w:val="right"/>
      <w:pPr>
        <w:ind w:left="4320" w:hanging="180"/>
      </w:pPr>
    </w:lvl>
    <w:lvl w:ilvl="6" w:tplc="11F8D77E">
      <w:start w:val="1"/>
      <w:numFmt w:val="decimal"/>
      <w:lvlText w:val="%7."/>
      <w:lvlJc w:val="left"/>
      <w:pPr>
        <w:ind w:left="5040" w:hanging="360"/>
      </w:pPr>
    </w:lvl>
    <w:lvl w:ilvl="7" w:tplc="8AC06478">
      <w:start w:val="1"/>
      <w:numFmt w:val="lowerLetter"/>
      <w:lvlText w:val="%8."/>
      <w:lvlJc w:val="left"/>
      <w:pPr>
        <w:ind w:left="5760" w:hanging="360"/>
      </w:pPr>
    </w:lvl>
    <w:lvl w:ilvl="8" w:tplc="DE42278E">
      <w:start w:val="1"/>
      <w:numFmt w:val="lowerRoman"/>
      <w:lvlText w:val="%9."/>
      <w:lvlJc w:val="right"/>
      <w:pPr>
        <w:ind w:left="6480" w:hanging="180"/>
      </w:pPr>
    </w:lvl>
  </w:abstractNum>
  <w:num w:numId="1" w16cid:durableId="99300786">
    <w:abstractNumId w:val="0"/>
    <w:lvlOverride w:ilvl="0">
      <w:lvl w:ilvl="0">
        <w:start w:val="1"/>
        <w:numFmt w:val="bullet"/>
        <w:lvlText w:val="-"/>
        <w:legacy w:legacy="1" w:legacySpace="0" w:legacyIndent="360"/>
        <w:lvlJc w:val="left"/>
        <w:pPr>
          <w:ind w:left="360" w:hanging="360"/>
        </w:pPr>
      </w:lvl>
    </w:lvlOverride>
  </w:num>
  <w:num w:numId="2" w16cid:durableId="4066095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10634760">
    <w:abstractNumId w:val="28"/>
  </w:num>
  <w:num w:numId="4" w16cid:durableId="392890648">
    <w:abstractNumId w:val="27"/>
  </w:num>
  <w:num w:numId="5" w16cid:durableId="2128965327">
    <w:abstractNumId w:val="8"/>
  </w:num>
  <w:num w:numId="6" w16cid:durableId="823207759">
    <w:abstractNumId w:val="21"/>
  </w:num>
  <w:num w:numId="7" w16cid:durableId="1374186670">
    <w:abstractNumId w:val="16"/>
  </w:num>
  <w:num w:numId="8" w16cid:durableId="274405668">
    <w:abstractNumId w:val="6"/>
  </w:num>
  <w:num w:numId="9" w16cid:durableId="755858205">
    <w:abstractNumId w:val="26"/>
  </w:num>
  <w:num w:numId="10" w16cid:durableId="288556845">
    <w:abstractNumId w:val="1"/>
  </w:num>
  <w:num w:numId="11" w16cid:durableId="1489401765">
    <w:abstractNumId w:val="13"/>
  </w:num>
  <w:num w:numId="12" w16cid:durableId="2127889981">
    <w:abstractNumId w:val="23"/>
  </w:num>
  <w:num w:numId="13" w16cid:durableId="4409388">
    <w:abstractNumId w:val="11"/>
  </w:num>
  <w:num w:numId="14" w16cid:durableId="1594389977">
    <w:abstractNumId w:val="0"/>
    <w:lvlOverride w:ilvl="0">
      <w:lvl w:ilvl="0">
        <w:start w:val="1"/>
        <w:numFmt w:val="bullet"/>
        <w:lvlText w:val="-"/>
        <w:lvlJc w:val="left"/>
        <w:pPr>
          <w:ind w:left="360" w:hanging="360"/>
        </w:pPr>
      </w:lvl>
    </w:lvlOverride>
  </w:num>
  <w:num w:numId="15" w16cid:durableId="529227271">
    <w:abstractNumId w:val="10"/>
  </w:num>
  <w:num w:numId="16" w16cid:durableId="855532965">
    <w:abstractNumId w:val="4"/>
  </w:num>
  <w:num w:numId="17" w16cid:durableId="1734087097">
    <w:abstractNumId w:val="25"/>
  </w:num>
  <w:num w:numId="18" w16cid:durableId="69737889">
    <w:abstractNumId w:val="9"/>
  </w:num>
  <w:num w:numId="19" w16cid:durableId="1918899727">
    <w:abstractNumId w:val="19"/>
  </w:num>
  <w:num w:numId="20" w16cid:durableId="832186429">
    <w:abstractNumId w:val="18"/>
  </w:num>
  <w:num w:numId="21" w16cid:durableId="2135898994">
    <w:abstractNumId w:val="5"/>
  </w:num>
  <w:num w:numId="22" w16cid:durableId="2117865080">
    <w:abstractNumId w:val="14"/>
  </w:num>
  <w:num w:numId="23" w16cid:durableId="724448283">
    <w:abstractNumId w:val="17"/>
  </w:num>
  <w:num w:numId="24" w16cid:durableId="1384938150">
    <w:abstractNumId w:val="30"/>
  </w:num>
  <w:num w:numId="25" w16cid:durableId="1093623885">
    <w:abstractNumId w:val="20"/>
  </w:num>
  <w:num w:numId="26" w16cid:durableId="779370900">
    <w:abstractNumId w:val="15"/>
  </w:num>
  <w:num w:numId="27" w16cid:durableId="631985094">
    <w:abstractNumId w:val="24"/>
  </w:num>
  <w:num w:numId="28" w16cid:durableId="744113037">
    <w:abstractNumId w:val="12"/>
  </w:num>
  <w:num w:numId="29" w16cid:durableId="1977180548">
    <w:abstractNumId w:val="2"/>
  </w:num>
  <w:num w:numId="30" w16cid:durableId="770591449">
    <w:abstractNumId w:val="7"/>
  </w:num>
  <w:num w:numId="31" w16cid:durableId="10205426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66842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4750114">
    <w:abstractNumId w:val="29"/>
  </w:num>
  <w:num w:numId="34" w16cid:durableId="1069887949">
    <w:abstractNumId w:val="3"/>
  </w:num>
  <w:num w:numId="35" w16cid:durableId="464928277">
    <w:abstractNumId w:val="31"/>
  </w:num>
  <w:num w:numId="36" w16cid:durableId="6806224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82315"/>
    <w:rsid w:val="00005942"/>
    <w:rsid w:val="00012389"/>
    <w:rsid w:val="00020C41"/>
    <w:rsid w:val="0003028E"/>
    <w:rsid w:val="00032F4B"/>
    <w:rsid w:val="00047A5E"/>
    <w:rsid w:val="00055842"/>
    <w:rsid w:val="00077695"/>
    <w:rsid w:val="000874CC"/>
    <w:rsid w:val="000F0EB0"/>
    <w:rsid w:val="000F63F3"/>
    <w:rsid w:val="000F66D6"/>
    <w:rsid w:val="00110332"/>
    <w:rsid w:val="00117159"/>
    <w:rsid w:val="0013464C"/>
    <w:rsid w:val="00141B77"/>
    <w:rsid w:val="001425A7"/>
    <w:rsid w:val="0014271A"/>
    <w:rsid w:val="0016038C"/>
    <w:rsid w:val="00182A94"/>
    <w:rsid w:val="00194A9C"/>
    <w:rsid w:val="001A25D1"/>
    <w:rsid w:val="001B01E7"/>
    <w:rsid w:val="001E285F"/>
    <w:rsid w:val="001E438A"/>
    <w:rsid w:val="001F275D"/>
    <w:rsid w:val="00212AF3"/>
    <w:rsid w:val="002135C1"/>
    <w:rsid w:val="0021548A"/>
    <w:rsid w:val="002164C1"/>
    <w:rsid w:val="0023359E"/>
    <w:rsid w:val="00256658"/>
    <w:rsid w:val="002610DA"/>
    <w:rsid w:val="00287D85"/>
    <w:rsid w:val="002937A2"/>
    <w:rsid w:val="002A1059"/>
    <w:rsid w:val="002A48DC"/>
    <w:rsid w:val="002A656C"/>
    <w:rsid w:val="002C34FA"/>
    <w:rsid w:val="002C3DF5"/>
    <w:rsid w:val="002E75BA"/>
    <w:rsid w:val="002F6C38"/>
    <w:rsid w:val="00301186"/>
    <w:rsid w:val="0030276C"/>
    <w:rsid w:val="00315D69"/>
    <w:rsid w:val="0032247D"/>
    <w:rsid w:val="00336EFC"/>
    <w:rsid w:val="003469CF"/>
    <w:rsid w:val="00363D43"/>
    <w:rsid w:val="00371DB7"/>
    <w:rsid w:val="003746A1"/>
    <w:rsid w:val="003943D1"/>
    <w:rsid w:val="00396608"/>
    <w:rsid w:val="003A1E8E"/>
    <w:rsid w:val="003F707D"/>
    <w:rsid w:val="00402910"/>
    <w:rsid w:val="004134D4"/>
    <w:rsid w:val="00423D8D"/>
    <w:rsid w:val="00427A92"/>
    <w:rsid w:val="00432780"/>
    <w:rsid w:val="00451F1B"/>
    <w:rsid w:val="00463CDE"/>
    <w:rsid w:val="004819A0"/>
    <w:rsid w:val="00482315"/>
    <w:rsid w:val="00484C2D"/>
    <w:rsid w:val="00491FF1"/>
    <w:rsid w:val="004D49BD"/>
    <w:rsid w:val="004D70DA"/>
    <w:rsid w:val="004E5C0C"/>
    <w:rsid w:val="004E6E06"/>
    <w:rsid w:val="00507CA5"/>
    <w:rsid w:val="005412F2"/>
    <w:rsid w:val="00556685"/>
    <w:rsid w:val="00567B02"/>
    <w:rsid w:val="0058198E"/>
    <w:rsid w:val="005A1CBE"/>
    <w:rsid w:val="005A496C"/>
    <w:rsid w:val="005A5B97"/>
    <w:rsid w:val="005B035E"/>
    <w:rsid w:val="005C54DE"/>
    <w:rsid w:val="005C72B2"/>
    <w:rsid w:val="005D1E3E"/>
    <w:rsid w:val="00655490"/>
    <w:rsid w:val="006624AE"/>
    <w:rsid w:val="006911AC"/>
    <w:rsid w:val="006D7246"/>
    <w:rsid w:val="006E239F"/>
    <w:rsid w:val="0072112A"/>
    <w:rsid w:val="00731FF7"/>
    <w:rsid w:val="00746308"/>
    <w:rsid w:val="00753BEF"/>
    <w:rsid w:val="007648E6"/>
    <w:rsid w:val="00790A82"/>
    <w:rsid w:val="007B2B53"/>
    <w:rsid w:val="007D66A5"/>
    <w:rsid w:val="007E62BA"/>
    <w:rsid w:val="00802C78"/>
    <w:rsid w:val="0080674B"/>
    <w:rsid w:val="0085036B"/>
    <w:rsid w:val="00860674"/>
    <w:rsid w:val="0089197E"/>
    <w:rsid w:val="008A5703"/>
    <w:rsid w:val="008D15FE"/>
    <w:rsid w:val="008D51EA"/>
    <w:rsid w:val="008F2DFC"/>
    <w:rsid w:val="00902D07"/>
    <w:rsid w:val="0090401A"/>
    <w:rsid w:val="00906956"/>
    <w:rsid w:val="00915A6E"/>
    <w:rsid w:val="00920B7D"/>
    <w:rsid w:val="009246C2"/>
    <w:rsid w:val="00960A84"/>
    <w:rsid w:val="00964190"/>
    <w:rsid w:val="00986362"/>
    <w:rsid w:val="009B7BFA"/>
    <w:rsid w:val="009C6CB2"/>
    <w:rsid w:val="009C7FB5"/>
    <w:rsid w:val="00A02D71"/>
    <w:rsid w:val="00A24558"/>
    <w:rsid w:val="00A54175"/>
    <w:rsid w:val="00A5598E"/>
    <w:rsid w:val="00A61CB0"/>
    <w:rsid w:val="00A759C1"/>
    <w:rsid w:val="00A8294D"/>
    <w:rsid w:val="00A82A56"/>
    <w:rsid w:val="00A82E53"/>
    <w:rsid w:val="00AC7C4F"/>
    <w:rsid w:val="00B06984"/>
    <w:rsid w:val="00B20463"/>
    <w:rsid w:val="00B23B97"/>
    <w:rsid w:val="00B30B07"/>
    <w:rsid w:val="00B3545C"/>
    <w:rsid w:val="00B40C61"/>
    <w:rsid w:val="00B4646D"/>
    <w:rsid w:val="00B678BD"/>
    <w:rsid w:val="00B81350"/>
    <w:rsid w:val="00B946DE"/>
    <w:rsid w:val="00BB528C"/>
    <w:rsid w:val="00BC154A"/>
    <w:rsid w:val="00BC25E7"/>
    <w:rsid w:val="00BD286E"/>
    <w:rsid w:val="00BE12B8"/>
    <w:rsid w:val="00BF3A2E"/>
    <w:rsid w:val="00C0327E"/>
    <w:rsid w:val="00C16A7C"/>
    <w:rsid w:val="00C421E4"/>
    <w:rsid w:val="00C43631"/>
    <w:rsid w:val="00C52A16"/>
    <w:rsid w:val="00C53CF4"/>
    <w:rsid w:val="00C5404D"/>
    <w:rsid w:val="00C90949"/>
    <w:rsid w:val="00C93419"/>
    <w:rsid w:val="00CA064B"/>
    <w:rsid w:val="00CB0818"/>
    <w:rsid w:val="00CB34A2"/>
    <w:rsid w:val="00CC6A74"/>
    <w:rsid w:val="00CD15B9"/>
    <w:rsid w:val="00CE47F6"/>
    <w:rsid w:val="00CF70DB"/>
    <w:rsid w:val="00D00C7A"/>
    <w:rsid w:val="00D00DA3"/>
    <w:rsid w:val="00D05EA5"/>
    <w:rsid w:val="00D12E7D"/>
    <w:rsid w:val="00D24E1C"/>
    <w:rsid w:val="00D627C9"/>
    <w:rsid w:val="00D757DE"/>
    <w:rsid w:val="00D76CD1"/>
    <w:rsid w:val="00D92476"/>
    <w:rsid w:val="00DB438A"/>
    <w:rsid w:val="00DC3FB3"/>
    <w:rsid w:val="00DD09C3"/>
    <w:rsid w:val="00DD6044"/>
    <w:rsid w:val="00DE14E2"/>
    <w:rsid w:val="00E041A3"/>
    <w:rsid w:val="00E26A7B"/>
    <w:rsid w:val="00E503F0"/>
    <w:rsid w:val="00E51DF9"/>
    <w:rsid w:val="00EA6042"/>
    <w:rsid w:val="00EE3FA1"/>
    <w:rsid w:val="00EE6C54"/>
    <w:rsid w:val="00F265DE"/>
    <w:rsid w:val="00F33BEA"/>
    <w:rsid w:val="00F509AC"/>
    <w:rsid w:val="00F56380"/>
    <w:rsid w:val="00F57859"/>
    <w:rsid w:val="00F629D2"/>
    <w:rsid w:val="00FA7DA7"/>
    <w:rsid w:val="00FB5125"/>
    <w:rsid w:val="00FC2747"/>
    <w:rsid w:val="00FC4FAD"/>
    <w:rsid w:val="00FD4878"/>
    <w:rsid w:val="00FF25B8"/>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F590D"/>
  <w15:docId w15:val="{FD18B47D-6210-4372-AA4E-B7216F28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lang w:eastAsia="en-US"/>
    </w:rPr>
  </w:style>
  <w:style w:type="paragraph" w:styleId="Antrat1">
    <w:name w:val="heading 1"/>
    <w:basedOn w:val="prastasis"/>
    <w:next w:val="prastasis"/>
    <w:link w:val="Antrat1Diagrama"/>
    <w:qFormat/>
    <w:pPr>
      <w:keepNext/>
      <w:spacing w:line="260" w:lineRule="exact"/>
      <w:jc w:val="both"/>
      <w:outlineLvl w:val="0"/>
    </w:pPr>
    <w:rPr>
      <w:b/>
    </w:rPr>
  </w:style>
  <w:style w:type="paragraph" w:styleId="Antrat2">
    <w:name w:val="heading 2"/>
    <w:basedOn w:val="prastasis"/>
    <w:next w:val="prastasis"/>
    <w:link w:val="Antrat2Diagrama"/>
    <w:qFormat/>
    <w:pPr>
      <w:keepNext/>
      <w:tabs>
        <w:tab w:val="left" w:pos="567"/>
      </w:tabs>
      <w:outlineLvl w:val="1"/>
    </w:pPr>
    <w:rPr>
      <w:b/>
    </w:rPr>
  </w:style>
  <w:style w:type="paragraph" w:styleId="Antrat3">
    <w:name w:val="heading 3"/>
    <w:basedOn w:val="prastasis"/>
    <w:next w:val="prastasis"/>
    <w:link w:val="Antrat3Diagrama"/>
    <w:qFormat/>
    <w:pPr>
      <w:keepNext/>
      <w:spacing w:line="260" w:lineRule="exact"/>
      <w:jc w:val="both"/>
      <w:outlineLvl w:val="2"/>
    </w:pPr>
  </w:style>
  <w:style w:type="paragraph" w:styleId="Antrat4">
    <w:name w:val="heading 4"/>
    <w:basedOn w:val="prastasis"/>
    <w:next w:val="prastasis"/>
    <w:link w:val="Antrat4Diagrama"/>
    <w:qFormat/>
    <w:pPr>
      <w:keepNext/>
      <w:tabs>
        <w:tab w:val="left" w:pos="567"/>
      </w:tabs>
      <w:spacing w:line="260" w:lineRule="exact"/>
      <w:jc w:val="both"/>
      <w:outlineLvl w:val="3"/>
    </w:pPr>
    <w:rPr>
      <w:b/>
      <w:noProof/>
    </w:rPr>
  </w:style>
  <w:style w:type="paragraph" w:styleId="Antrat5">
    <w:name w:val="heading 5"/>
    <w:basedOn w:val="prastasis"/>
    <w:next w:val="prastasis"/>
    <w:link w:val="Antrat5Diagrama"/>
    <w:qFormat/>
    <w:pPr>
      <w:keepNext/>
      <w:jc w:val="center"/>
      <w:outlineLvl w:val="4"/>
    </w:pPr>
    <w:rPr>
      <w:b/>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i/>
      <w:lang w:val="en-GB"/>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i/>
      <w:lang w:val="en-GB"/>
    </w:rPr>
  </w:style>
  <w:style w:type="paragraph" w:styleId="Antrat8">
    <w:name w:val="heading 8"/>
    <w:basedOn w:val="prastasis"/>
    <w:next w:val="prastasis"/>
    <w:link w:val="Antrat8Diagrama"/>
    <w:qFormat/>
    <w:pPr>
      <w:keepNext/>
      <w:ind w:left="1494" w:hanging="360"/>
      <w:outlineLvl w:val="7"/>
    </w:pPr>
    <w:rPr>
      <w:b/>
    </w:rPr>
  </w:style>
  <w:style w:type="paragraph" w:styleId="Antrat9">
    <w:name w:val="heading 9"/>
    <w:basedOn w:val="prastasis"/>
    <w:next w:val="prastasis"/>
    <w:link w:val="Antrat9Diagrama"/>
    <w:qFormat/>
    <w:pPr>
      <w:keepNext/>
      <w:shd w:val="pct25" w:color="000000" w:fill="FFFFFF"/>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536"/>
        <w:tab w:val="center" w:pos="8930"/>
      </w:tabs>
    </w:pPr>
    <w:rPr>
      <w:rFonts w:ascii="Helvetica" w:hAnsi="Helvetica"/>
      <w:sz w:val="16"/>
      <w:lang w:val="es-ES_tradnl"/>
    </w:rPr>
  </w:style>
  <w:style w:type="paragraph" w:styleId="Pagrindiniotekstotrauka">
    <w:name w:val="Body Text Indent"/>
    <w:basedOn w:val="prastasis"/>
    <w:link w:val="PagrindiniotekstotraukaDiagrama"/>
    <w:pPr>
      <w:shd w:val="pct25" w:color="000000" w:fill="FFFFFF"/>
      <w:ind w:left="567" w:hanging="567"/>
    </w:pPr>
    <w:rPr>
      <w:b/>
    </w:rPr>
  </w:style>
  <w:style w:type="character" w:styleId="Hipersaitas">
    <w:name w:val="Hyperlink"/>
    <w:uiPriority w:val="99"/>
    <w:rPr>
      <w:color w:val="0000FF"/>
      <w:u w:val="single"/>
    </w:rPr>
  </w:style>
  <w:style w:type="paragraph" w:customStyle="1" w:styleId="EMEAEnBodyText">
    <w:name w:val="EMEA En Body Text"/>
    <w:basedOn w:val="prastasis"/>
    <w:uiPriority w:val="99"/>
    <w:pPr>
      <w:spacing w:before="120" w:after="120"/>
      <w:jc w:val="both"/>
    </w:pPr>
    <w:rPr>
      <w:lang w:val="en-US"/>
    </w:rPr>
  </w:style>
  <w:style w:type="paragraph" w:styleId="Debesliotekstas">
    <w:name w:val="Balloon Text"/>
    <w:basedOn w:val="prastasis"/>
    <w:link w:val="DebesliotekstasDiagrama"/>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uiPriority w:val="99"/>
    <w:unhideWhenUsed/>
    <w:rPr>
      <w:sz w:val="16"/>
      <w:szCs w:val="16"/>
    </w:rPr>
  </w:style>
  <w:style w:type="paragraph" w:styleId="Komentarotekstas">
    <w:name w:val="annotation text"/>
    <w:aliases w:val="Annotationtext"/>
    <w:basedOn w:val="prastasis"/>
    <w:link w:val="KomentarotekstasDiagrama"/>
    <w:uiPriority w:val="99"/>
    <w:unhideWhenUsed/>
    <w:rPr>
      <w:sz w:val="20"/>
    </w:rPr>
  </w:style>
  <w:style w:type="character" w:customStyle="1" w:styleId="KomentarotekstasDiagrama">
    <w:name w:val="Komentaro tekstas Diagrama"/>
    <w:aliases w:val="Annotationtext Diagrama"/>
    <w:link w:val="Komentarotekstas"/>
    <w:uiPriority w:val="99"/>
    <w:rPr>
      <w:lang w:eastAsia="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eastAsia="en-US"/>
    </w:rPr>
  </w:style>
  <w:style w:type="character" w:customStyle="1" w:styleId="AntratsDiagrama">
    <w:name w:val="Antraštės Diagrama"/>
    <w:link w:val="Antrats"/>
    <w:rsid w:val="00BB528C"/>
    <w:rPr>
      <w:sz w:val="22"/>
      <w:lang w:eastAsia="en-US"/>
    </w:rPr>
  </w:style>
  <w:style w:type="character" w:styleId="Vietosrezervavimoenklotekstas">
    <w:name w:val="Placeholder Text"/>
    <w:basedOn w:val="Numatytasispastraiposriftas"/>
    <w:uiPriority w:val="99"/>
    <w:semiHidden/>
    <w:rsid w:val="00110332"/>
    <w:rPr>
      <w:color w:val="808080"/>
    </w:rPr>
  </w:style>
  <w:style w:type="character" w:customStyle="1" w:styleId="FettFormat">
    <w:name w:val="Fett Format"/>
    <w:basedOn w:val="Numatytasispastraiposriftas"/>
    <w:uiPriority w:val="1"/>
    <w:qFormat/>
    <w:rsid w:val="006E239F"/>
    <w:rPr>
      <w:b/>
    </w:rPr>
  </w:style>
  <w:style w:type="paragraph" w:customStyle="1" w:styleId="paragraph">
    <w:name w:val="paragraph"/>
    <w:basedOn w:val="prastasis"/>
    <w:uiPriority w:val="99"/>
    <w:rsid w:val="00182A94"/>
    <w:pPr>
      <w:spacing w:before="100" w:beforeAutospacing="1" w:after="100" w:afterAutospacing="1"/>
    </w:pPr>
    <w:rPr>
      <w:sz w:val="24"/>
      <w:szCs w:val="24"/>
      <w:lang w:val="fi-FI" w:eastAsia="de-DE"/>
    </w:rPr>
  </w:style>
  <w:style w:type="character" w:customStyle="1" w:styleId="normaltextrun">
    <w:name w:val="normaltextrun"/>
    <w:uiPriority w:val="99"/>
    <w:rsid w:val="00182A94"/>
    <w:rPr>
      <w:rFonts w:cs="Times New Roman"/>
    </w:rPr>
  </w:style>
  <w:style w:type="paragraph" w:styleId="Sraopastraipa">
    <w:name w:val="List Paragraph"/>
    <w:basedOn w:val="prastasis"/>
    <w:uiPriority w:val="34"/>
    <w:qFormat/>
    <w:rsid w:val="001E285F"/>
    <w:pPr>
      <w:ind w:left="720"/>
      <w:contextualSpacing/>
    </w:pPr>
    <w:rPr>
      <w:lang w:val="lt-LT"/>
    </w:rPr>
  </w:style>
  <w:style w:type="paragraph" w:customStyle="1" w:styleId="BodytextAgency">
    <w:name w:val="Body text (Agency)"/>
    <w:basedOn w:val="prastasis"/>
    <w:link w:val="BodytextAgencyChar"/>
    <w:rsid w:val="001E285F"/>
    <w:pPr>
      <w:spacing w:after="140" w:line="280" w:lineRule="atLeast"/>
    </w:pPr>
    <w:rPr>
      <w:rFonts w:ascii="Verdana" w:eastAsia="Verdana" w:hAnsi="Verdana" w:cs="Verdana"/>
      <w:sz w:val="18"/>
      <w:szCs w:val="18"/>
      <w:lang w:val="lt-LT" w:eastAsia="en-GB"/>
    </w:rPr>
  </w:style>
  <w:style w:type="character" w:customStyle="1" w:styleId="BodytextAgencyChar">
    <w:name w:val="Body text (Agency) Char"/>
    <w:link w:val="BodytextAgency"/>
    <w:rsid w:val="001E285F"/>
    <w:rPr>
      <w:rFonts w:ascii="Verdana" w:eastAsia="Verdana" w:hAnsi="Verdana" w:cs="Verdana"/>
      <w:sz w:val="18"/>
      <w:szCs w:val="18"/>
      <w:lang w:val="lt-LT" w:eastAsia="en-GB"/>
    </w:rPr>
  </w:style>
  <w:style w:type="paragraph" w:customStyle="1" w:styleId="Default">
    <w:name w:val="Default"/>
    <w:rsid w:val="00DD6044"/>
    <w:pPr>
      <w:autoSpaceDE w:val="0"/>
      <w:autoSpaceDN w:val="0"/>
      <w:adjustRightInd w:val="0"/>
    </w:pPr>
    <w:rPr>
      <w:color w:val="000000"/>
      <w:sz w:val="24"/>
      <w:szCs w:val="24"/>
      <w:lang w:val="en-GB"/>
    </w:rPr>
  </w:style>
  <w:style w:type="paragraph" w:styleId="Pataisymai">
    <w:name w:val="Revision"/>
    <w:hidden/>
    <w:uiPriority w:val="99"/>
    <w:semiHidden/>
    <w:rsid w:val="00DD6044"/>
    <w:rPr>
      <w:sz w:val="22"/>
      <w:lang w:eastAsia="en-US"/>
    </w:rPr>
  </w:style>
  <w:style w:type="character" w:customStyle="1" w:styleId="NormalAgencyChar">
    <w:name w:val="Normal (Agency) Char"/>
    <w:link w:val="NormalAgency"/>
    <w:locked/>
    <w:rsid w:val="00DD6044"/>
    <w:rPr>
      <w:rFonts w:ascii="Verdana" w:eastAsia="Verdana" w:hAnsi="Verdana" w:cs="Verdana"/>
      <w:sz w:val="18"/>
      <w:szCs w:val="18"/>
      <w:lang w:val="lt-LT" w:eastAsia="lt-LT"/>
    </w:rPr>
  </w:style>
  <w:style w:type="paragraph" w:customStyle="1" w:styleId="NormalAgency">
    <w:name w:val="Normal (Agency)"/>
    <w:link w:val="NormalAgencyChar"/>
    <w:rsid w:val="00DD6044"/>
    <w:rPr>
      <w:rFonts w:ascii="Verdana" w:eastAsia="Verdana" w:hAnsi="Verdana" w:cs="Verdana"/>
      <w:sz w:val="18"/>
      <w:szCs w:val="18"/>
      <w:lang w:val="lt-LT" w:eastAsia="lt-LT"/>
    </w:rPr>
  </w:style>
  <w:style w:type="paragraph" w:customStyle="1" w:styleId="TabletextrowsAgency">
    <w:name w:val="Table text rows (Agency)"/>
    <w:basedOn w:val="prastasis"/>
    <w:rsid w:val="00DD6044"/>
    <w:pPr>
      <w:spacing w:line="280" w:lineRule="exact"/>
    </w:pPr>
    <w:rPr>
      <w:rFonts w:ascii="Verdana" w:hAnsi="Verdana" w:cs="Verdana"/>
      <w:sz w:val="18"/>
      <w:szCs w:val="18"/>
      <w:lang w:val="lt-LT" w:eastAsia="lt-LT"/>
    </w:rPr>
  </w:style>
  <w:style w:type="character" w:customStyle="1" w:styleId="DoNotTranslateExternal1">
    <w:name w:val="DoNotTranslateExternal1"/>
    <w:qFormat/>
    <w:rsid w:val="00DD6044"/>
    <w:rPr>
      <w:b/>
      <w:bCs w:val="0"/>
      <w:noProof/>
      <w:szCs w:val="22"/>
    </w:rPr>
  </w:style>
  <w:style w:type="character" w:customStyle="1" w:styleId="Antrat1Diagrama">
    <w:name w:val="Antraštė 1 Diagrama"/>
    <w:basedOn w:val="Numatytasispastraiposriftas"/>
    <w:link w:val="Antrat1"/>
    <w:rsid w:val="002610DA"/>
    <w:rPr>
      <w:b/>
      <w:sz w:val="22"/>
      <w:lang w:eastAsia="en-US"/>
    </w:rPr>
  </w:style>
  <w:style w:type="character" w:customStyle="1" w:styleId="Antrat2Diagrama">
    <w:name w:val="Antraštė 2 Diagrama"/>
    <w:basedOn w:val="Numatytasispastraiposriftas"/>
    <w:link w:val="Antrat2"/>
    <w:rsid w:val="002610DA"/>
    <w:rPr>
      <w:b/>
      <w:sz w:val="22"/>
      <w:lang w:eastAsia="en-US"/>
    </w:rPr>
  </w:style>
  <w:style w:type="character" w:customStyle="1" w:styleId="Antrat3Diagrama">
    <w:name w:val="Antraštė 3 Diagrama"/>
    <w:basedOn w:val="Numatytasispastraiposriftas"/>
    <w:link w:val="Antrat3"/>
    <w:rsid w:val="002610DA"/>
    <w:rPr>
      <w:sz w:val="22"/>
      <w:lang w:eastAsia="en-US"/>
    </w:rPr>
  </w:style>
  <w:style w:type="character" w:customStyle="1" w:styleId="Antrat4Diagrama">
    <w:name w:val="Antraštė 4 Diagrama"/>
    <w:basedOn w:val="Numatytasispastraiposriftas"/>
    <w:link w:val="Antrat4"/>
    <w:rsid w:val="002610DA"/>
    <w:rPr>
      <w:b/>
      <w:noProof/>
      <w:sz w:val="22"/>
      <w:lang w:eastAsia="en-US"/>
    </w:rPr>
  </w:style>
  <w:style w:type="character" w:customStyle="1" w:styleId="Antrat5Diagrama">
    <w:name w:val="Antraštė 5 Diagrama"/>
    <w:basedOn w:val="Numatytasispastraiposriftas"/>
    <w:link w:val="Antrat5"/>
    <w:rsid w:val="002610DA"/>
    <w:rPr>
      <w:b/>
      <w:sz w:val="22"/>
      <w:lang w:eastAsia="en-US"/>
    </w:rPr>
  </w:style>
  <w:style w:type="character" w:customStyle="1" w:styleId="Antrat6Diagrama">
    <w:name w:val="Antraštė 6 Diagrama"/>
    <w:basedOn w:val="Numatytasispastraiposriftas"/>
    <w:link w:val="Antrat6"/>
    <w:rsid w:val="002610DA"/>
    <w:rPr>
      <w:i/>
      <w:sz w:val="22"/>
      <w:lang w:val="en-GB" w:eastAsia="en-US"/>
    </w:rPr>
  </w:style>
  <w:style w:type="character" w:customStyle="1" w:styleId="Antrat7Diagrama">
    <w:name w:val="Antraštė 7 Diagrama"/>
    <w:basedOn w:val="Numatytasispastraiposriftas"/>
    <w:link w:val="Antrat7"/>
    <w:rsid w:val="002610DA"/>
    <w:rPr>
      <w:i/>
      <w:sz w:val="22"/>
      <w:lang w:val="en-GB" w:eastAsia="en-US"/>
    </w:rPr>
  </w:style>
  <w:style w:type="character" w:customStyle="1" w:styleId="Antrat8Diagrama">
    <w:name w:val="Antraštė 8 Diagrama"/>
    <w:basedOn w:val="Numatytasispastraiposriftas"/>
    <w:link w:val="Antrat8"/>
    <w:rsid w:val="002610DA"/>
    <w:rPr>
      <w:b/>
      <w:sz w:val="22"/>
      <w:lang w:eastAsia="en-US"/>
    </w:rPr>
  </w:style>
  <w:style w:type="character" w:customStyle="1" w:styleId="Antrat9Diagrama">
    <w:name w:val="Antraštė 9 Diagrama"/>
    <w:basedOn w:val="Numatytasispastraiposriftas"/>
    <w:link w:val="Antrat9"/>
    <w:rsid w:val="002610DA"/>
    <w:rPr>
      <w:b/>
      <w:sz w:val="22"/>
      <w:shd w:val="pct25" w:color="000000" w:fill="FFFFFF"/>
      <w:lang w:eastAsia="en-US"/>
    </w:rPr>
  </w:style>
  <w:style w:type="character" w:customStyle="1" w:styleId="PoratDiagrama">
    <w:name w:val="Poraštė Diagrama"/>
    <w:basedOn w:val="Numatytasispastraiposriftas"/>
    <w:link w:val="Porat"/>
    <w:rsid w:val="002610DA"/>
    <w:rPr>
      <w:rFonts w:ascii="Helvetica" w:hAnsi="Helvetica"/>
      <w:sz w:val="16"/>
      <w:lang w:val="es-ES_tradnl" w:eastAsia="en-US"/>
    </w:rPr>
  </w:style>
  <w:style w:type="character" w:customStyle="1" w:styleId="PagrindiniotekstotraukaDiagrama">
    <w:name w:val="Pagrindinio teksto įtrauka Diagrama"/>
    <w:basedOn w:val="Numatytasispastraiposriftas"/>
    <w:link w:val="Pagrindiniotekstotrauka"/>
    <w:rsid w:val="002610DA"/>
    <w:rPr>
      <w:b/>
      <w:sz w:val="22"/>
      <w:shd w:val="pct25" w:color="000000" w:fill="FFFFFF"/>
      <w:lang w:eastAsia="en-US"/>
    </w:rPr>
  </w:style>
  <w:style w:type="character" w:customStyle="1" w:styleId="DebesliotekstasDiagrama">
    <w:name w:val="Debesėlio tekstas Diagrama"/>
    <w:basedOn w:val="Numatytasispastraiposriftas"/>
    <w:link w:val="Debesliotekstas"/>
    <w:semiHidden/>
    <w:rsid w:val="002610DA"/>
    <w:rPr>
      <w:rFonts w:ascii="Tahoma" w:hAnsi="Tahoma" w:cs="Tahoma"/>
      <w:sz w:val="16"/>
      <w:szCs w:val="16"/>
      <w:lang w:eastAsia="en-US"/>
    </w:rPr>
  </w:style>
  <w:style w:type="character" w:styleId="Neapdorotaspaminjimas">
    <w:name w:val="Unresolved Mention"/>
    <w:basedOn w:val="Numatytasispastraiposriftas"/>
    <w:uiPriority w:val="99"/>
    <w:semiHidden/>
    <w:unhideWhenUsed/>
    <w:rsid w:val="008A5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4723">
      <w:bodyDiv w:val="1"/>
      <w:marLeft w:val="0"/>
      <w:marRight w:val="0"/>
      <w:marTop w:val="0"/>
      <w:marBottom w:val="0"/>
      <w:divBdr>
        <w:top w:val="none" w:sz="0" w:space="0" w:color="auto"/>
        <w:left w:val="none" w:sz="0" w:space="0" w:color="auto"/>
        <w:bottom w:val="none" w:sz="0" w:space="0" w:color="auto"/>
        <w:right w:val="none" w:sz="0" w:space="0" w:color="auto"/>
      </w:divBdr>
    </w:div>
    <w:div w:id="478769366">
      <w:bodyDiv w:val="1"/>
      <w:marLeft w:val="0"/>
      <w:marRight w:val="0"/>
      <w:marTop w:val="0"/>
      <w:marBottom w:val="0"/>
      <w:divBdr>
        <w:top w:val="none" w:sz="0" w:space="0" w:color="auto"/>
        <w:left w:val="none" w:sz="0" w:space="0" w:color="auto"/>
        <w:bottom w:val="none" w:sz="0" w:space="0" w:color="auto"/>
        <w:right w:val="none" w:sz="0" w:space="0" w:color="auto"/>
      </w:divBdr>
    </w:div>
    <w:div w:id="6409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gemein"/>
          <w:gallery w:val="placeholder"/>
        </w:category>
        <w:types>
          <w:type w:val="bbPlcHdr"/>
        </w:types>
        <w:behaviors>
          <w:behavior w:val="content"/>
        </w:behaviors>
        <w:guid w:val="{A43984E0-4B73-4B09-A247-48C0BAB148C6}"/>
      </w:docPartPr>
      <w:docPartBody>
        <w:p w:rsidR="00BB6EBD" w:rsidRDefault="00450785">
          <w:r w:rsidRPr="0089138B">
            <w:rPr>
              <w:rStyle w:val="Vietosrezervavimoenklotekstas"/>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785"/>
    <w:rsid w:val="00031560"/>
    <w:rsid w:val="00047979"/>
    <w:rsid w:val="0007067C"/>
    <w:rsid w:val="0007288D"/>
    <w:rsid w:val="00083C30"/>
    <w:rsid w:val="000E79A4"/>
    <w:rsid w:val="000F135E"/>
    <w:rsid w:val="002633D9"/>
    <w:rsid w:val="002C70EE"/>
    <w:rsid w:val="0030276C"/>
    <w:rsid w:val="00355198"/>
    <w:rsid w:val="00361260"/>
    <w:rsid w:val="00375301"/>
    <w:rsid w:val="003B6A3C"/>
    <w:rsid w:val="003F1874"/>
    <w:rsid w:val="003F75EE"/>
    <w:rsid w:val="004014CB"/>
    <w:rsid w:val="004252E4"/>
    <w:rsid w:val="00450785"/>
    <w:rsid w:val="00467D75"/>
    <w:rsid w:val="00503224"/>
    <w:rsid w:val="00513F1E"/>
    <w:rsid w:val="00545724"/>
    <w:rsid w:val="0058198E"/>
    <w:rsid w:val="00584576"/>
    <w:rsid w:val="005D1E3E"/>
    <w:rsid w:val="006068AC"/>
    <w:rsid w:val="006A3A94"/>
    <w:rsid w:val="006B7395"/>
    <w:rsid w:val="00731B20"/>
    <w:rsid w:val="0075689A"/>
    <w:rsid w:val="0079132D"/>
    <w:rsid w:val="00823CB8"/>
    <w:rsid w:val="008554B8"/>
    <w:rsid w:val="008555E1"/>
    <w:rsid w:val="008901B7"/>
    <w:rsid w:val="008C5287"/>
    <w:rsid w:val="00985771"/>
    <w:rsid w:val="009C63ED"/>
    <w:rsid w:val="009C682F"/>
    <w:rsid w:val="00A951E6"/>
    <w:rsid w:val="00B45463"/>
    <w:rsid w:val="00B5545A"/>
    <w:rsid w:val="00B60CA7"/>
    <w:rsid w:val="00B946DE"/>
    <w:rsid w:val="00BA4B0B"/>
    <w:rsid w:val="00BB6EBD"/>
    <w:rsid w:val="00C31CBA"/>
    <w:rsid w:val="00D31BF1"/>
    <w:rsid w:val="00DB7780"/>
    <w:rsid w:val="00DC297E"/>
    <w:rsid w:val="00E51DF9"/>
    <w:rsid w:val="00E75271"/>
    <w:rsid w:val="00F37E5D"/>
    <w:rsid w:val="00F80BBC"/>
    <w:rsid w:val="00FC4FAD"/>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80B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32114</Words>
  <Characters>18305</Characters>
  <Application>Microsoft Office Word</Application>
  <DocSecurity>4</DocSecurity>
  <Lines>152</Lines>
  <Paragraphs>100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Hreferralspccleande</vt:lpstr>
      <vt:lpstr>Hreferralspccleande</vt:lpstr>
    </vt:vector>
  </TitlesOfParts>
  <Company>EMEA</Company>
  <LinksUpToDate>false</LinksUpToDate>
  <CharactersWithSpaces>50319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Hreferralspccleande</dc:title>
  <dc:subject>General-EMA/53546/2010</dc:subject>
  <dc:creator>Offermann, Rita</dc:creator>
  <cp:lastModifiedBy>Albina Burkauskaitė</cp:lastModifiedBy>
  <cp:revision>2</cp:revision>
  <cp:lastPrinted>2003-12-17T11:32:00Z</cp:lastPrinted>
  <dcterms:created xsi:type="dcterms:W3CDTF">2026-04-27T11:56:00Z</dcterms:created>
  <dcterms:modified xsi:type="dcterms:W3CDTF">2026-04-27T11:56:00Z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ies>
</file>