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F8E27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A5D4CBA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8555E40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E0D9F8F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BAEF06A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149E694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B1F8DF6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1495FA2D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8AB41B9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D054AF2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F18FF9B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D12A10B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EB904A0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AF361F6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66021386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8B3F0F0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2A2F31A8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6F90C748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2039F96A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6B220C7B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1445B4A3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12F7EB2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261C5652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28285198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  <w:r w:rsidRPr="009247D3">
        <w:rPr>
          <w:szCs w:val="22"/>
        </w:rPr>
        <w:t>I PRIEDAS</w:t>
      </w:r>
    </w:p>
    <w:p w14:paraId="2DCF0AD6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ADF8CAE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  <w:r w:rsidRPr="009247D3">
        <w:rPr>
          <w:szCs w:val="22"/>
        </w:rPr>
        <w:t>PREPARATO CHARAKTERISTIKŲ SANTRAUKA</w:t>
      </w:r>
    </w:p>
    <w:p w14:paraId="6D24E05A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ABFC153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br w:type="page"/>
      </w:r>
      <w:r w:rsidRPr="009247D3">
        <w:rPr>
          <w:rFonts w:ascii="Times New Roman" w:hAnsi="Times New Roman"/>
          <w:b/>
          <w:sz w:val="22"/>
          <w:szCs w:val="22"/>
        </w:rPr>
        <w:lastRenderedPageBreak/>
        <w:t>1.</w:t>
      </w:r>
      <w:r w:rsidRPr="009247D3">
        <w:rPr>
          <w:rFonts w:ascii="Times New Roman" w:hAnsi="Times New Roman"/>
          <w:b/>
          <w:sz w:val="22"/>
          <w:szCs w:val="22"/>
        </w:rPr>
        <w:tab/>
      </w:r>
      <w:r w:rsidRPr="009247D3">
        <w:rPr>
          <w:rFonts w:ascii="Times New Roman" w:hAnsi="Times New Roman"/>
          <w:b/>
          <w:caps/>
          <w:sz w:val="22"/>
          <w:szCs w:val="22"/>
        </w:rPr>
        <w:t>VAISTINIO</w:t>
      </w:r>
      <w:r w:rsidRPr="009247D3">
        <w:rPr>
          <w:rFonts w:ascii="Times New Roman" w:hAnsi="Times New Roman"/>
          <w:b/>
          <w:sz w:val="22"/>
          <w:szCs w:val="22"/>
        </w:rPr>
        <w:t xml:space="preserve"> PREPARATO PAVADINIMAS</w:t>
      </w:r>
    </w:p>
    <w:p w14:paraId="696864E4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4F3739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8 mg tabletės</w:t>
      </w:r>
    </w:p>
    <w:p w14:paraId="6AA55B5D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4AEE8E2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52907BC" w14:textId="77777777" w:rsidR="00D52846" w:rsidRPr="009247D3" w:rsidRDefault="00D52846" w:rsidP="00CC754B">
      <w:pPr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2.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  <w:t>kokybinė ir kiekybinė sudėtis</w:t>
      </w:r>
    </w:p>
    <w:p w14:paraId="321A84C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3E6472B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Vienoje tabletėje yra 8 mg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hidrochlorido.</w:t>
      </w:r>
    </w:p>
    <w:p w14:paraId="2E921865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35BEB7D4" w14:textId="792928FE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  <w:u w:val="single"/>
        </w:rPr>
        <w:t>Pagalbinės medžiagos, kurių poveikis žinomas: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="00BC7608">
        <w:rPr>
          <w:rFonts w:ascii="Times New Roman" w:hAnsi="Times New Roman"/>
          <w:sz w:val="22"/>
          <w:szCs w:val="22"/>
        </w:rPr>
        <w:t>kiek</w:t>
      </w:r>
      <w:r w:rsidRPr="009247D3">
        <w:rPr>
          <w:rFonts w:ascii="Times New Roman" w:hAnsi="Times New Roman"/>
          <w:sz w:val="22"/>
          <w:szCs w:val="22"/>
        </w:rPr>
        <w:t xml:space="preserve">vienoje </w:t>
      </w:r>
      <w:r w:rsidR="00BC7608">
        <w:rPr>
          <w:rFonts w:ascii="Times New Roman" w:hAnsi="Times New Roman"/>
          <w:sz w:val="22"/>
          <w:szCs w:val="22"/>
        </w:rPr>
        <w:t xml:space="preserve">šio vaistinio preparato </w:t>
      </w:r>
      <w:r w:rsidRPr="009247D3">
        <w:rPr>
          <w:rFonts w:ascii="Times New Roman" w:hAnsi="Times New Roman"/>
          <w:sz w:val="22"/>
          <w:szCs w:val="22"/>
        </w:rPr>
        <w:t xml:space="preserve">tabletėje yra 82 mg laktozės </w:t>
      </w:r>
      <w:proofErr w:type="spellStart"/>
      <w:r w:rsidRPr="009247D3">
        <w:rPr>
          <w:rFonts w:ascii="Times New Roman" w:hAnsi="Times New Roman"/>
          <w:sz w:val="22"/>
          <w:szCs w:val="22"/>
        </w:rPr>
        <w:t>monohidrato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r w:rsidR="00B5341D">
        <w:rPr>
          <w:rFonts w:ascii="Times New Roman" w:hAnsi="Times New Roman"/>
          <w:sz w:val="22"/>
          <w:szCs w:val="22"/>
        </w:rPr>
        <w:t xml:space="preserve">ir </w:t>
      </w:r>
      <w:r w:rsidRPr="009247D3">
        <w:rPr>
          <w:rFonts w:ascii="Times New Roman" w:hAnsi="Times New Roman"/>
          <w:sz w:val="22"/>
          <w:szCs w:val="22"/>
        </w:rPr>
        <w:t>37 mg kviečių krakmolo.</w:t>
      </w:r>
    </w:p>
    <w:p w14:paraId="709F1163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16AE6D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Visos pagalbinės medžiagos išvardytos 6.1 skyriuje.</w:t>
      </w:r>
    </w:p>
    <w:p w14:paraId="1D26CB4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74504DD5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7C6E0AF" w14:textId="77777777" w:rsidR="00D52846" w:rsidRPr="009247D3" w:rsidRDefault="00D52846" w:rsidP="00CC754B">
      <w:pPr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3.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  <w:t>FARMACINĖ forma</w:t>
      </w:r>
    </w:p>
    <w:p w14:paraId="33A6809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15A0646C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Tabletė</w:t>
      </w:r>
    </w:p>
    <w:p w14:paraId="453939DB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Tabletė yra apvali balta abipus išgaubta, 7 mm skersmens.</w:t>
      </w:r>
    </w:p>
    <w:p w14:paraId="3F6D705C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47C3F2E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0D90A5AD" w14:textId="77777777" w:rsidR="00D52846" w:rsidRPr="009247D3" w:rsidRDefault="00D52846" w:rsidP="00CC754B">
      <w:pPr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4.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  <w:t>klinikinĖ informacija</w:t>
      </w:r>
    </w:p>
    <w:p w14:paraId="013088C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3DFC3D91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4.1</w:t>
      </w:r>
      <w:r w:rsidRPr="009247D3">
        <w:rPr>
          <w:rFonts w:ascii="Times New Roman" w:hAnsi="Times New Roman"/>
          <w:b/>
          <w:sz w:val="22"/>
          <w:szCs w:val="22"/>
        </w:rPr>
        <w:tab/>
        <w:t>Terapinės indikacijos</w:t>
      </w:r>
    </w:p>
    <w:p w14:paraId="10D2C683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01163E93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Kvėpavimo takų sekreto skystinimas </w:t>
      </w:r>
      <w:r w:rsidR="005B1CD4">
        <w:rPr>
          <w:rFonts w:ascii="Times New Roman" w:hAnsi="Times New Roman"/>
          <w:sz w:val="22"/>
          <w:szCs w:val="22"/>
        </w:rPr>
        <w:t>pacientams</w:t>
      </w:r>
      <w:r w:rsidRPr="009247D3">
        <w:rPr>
          <w:rFonts w:ascii="Times New Roman" w:hAnsi="Times New Roman"/>
          <w:sz w:val="22"/>
          <w:szCs w:val="22"/>
        </w:rPr>
        <w:t>, sergantiems ūmine arba lėtine bronchų ar plaučių liga, kurios metu sutrinka sekreto išskyrimas ir šalinimas.</w:t>
      </w:r>
    </w:p>
    <w:p w14:paraId="4D6B3C9B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</w:p>
    <w:p w14:paraId="2600F0C9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4.2</w:t>
      </w:r>
      <w:r w:rsidRPr="009247D3">
        <w:rPr>
          <w:rFonts w:ascii="Times New Roman" w:hAnsi="Times New Roman"/>
          <w:b/>
          <w:sz w:val="22"/>
          <w:szCs w:val="22"/>
        </w:rPr>
        <w:tab/>
        <w:t>Dozavimas ir vartojimo metodas</w:t>
      </w:r>
    </w:p>
    <w:p w14:paraId="0D22123C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F2238A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  <w:u w:val="single"/>
        </w:rPr>
        <w:t>Dozavimas</w:t>
      </w:r>
    </w:p>
    <w:p w14:paraId="0EE422A2" w14:textId="77777777" w:rsidR="00D52846" w:rsidRPr="009247D3" w:rsidRDefault="00D52846" w:rsidP="00CC754B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Suaugusiems žmonėms ir vyresniems kaip 12 metų vaikams</w:t>
      </w:r>
    </w:p>
    <w:p w14:paraId="61114ABC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Paprastai vienkartinė suaugusių žmonių dozė yra 8 - 16 mg (1 - 2 tabletes). Ją reikia gerti 3 kartus per parą. </w:t>
      </w:r>
    </w:p>
    <w:p w14:paraId="6F6CFCBD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328D4D2" w14:textId="77777777" w:rsidR="00D52846" w:rsidRPr="009247D3" w:rsidRDefault="00D52846" w:rsidP="00CC754B">
      <w:pPr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Vaikų populiacija</w:t>
      </w:r>
    </w:p>
    <w:p w14:paraId="1079675D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Jaunesniems kaip 12 metų vaikams vaistinis preparatas nevartojamas (taip pat žr. 4.3 sk</w:t>
      </w:r>
      <w:r w:rsidR="005B1CD4">
        <w:rPr>
          <w:rFonts w:ascii="Times New Roman" w:hAnsi="Times New Roman"/>
          <w:sz w:val="22"/>
          <w:szCs w:val="22"/>
        </w:rPr>
        <w:t>yrių</w:t>
      </w:r>
      <w:r w:rsidRPr="009247D3">
        <w:rPr>
          <w:rFonts w:ascii="Times New Roman" w:hAnsi="Times New Roman"/>
          <w:sz w:val="22"/>
          <w:szCs w:val="22"/>
        </w:rPr>
        <w:t xml:space="preserve">). </w:t>
      </w:r>
    </w:p>
    <w:p w14:paraId="1C7F23EB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5491ACA3" w14:textId="77777777" w:rsidR="00D52846" w:rsidRPr="009247D3" w:rsidRDefault="00D52846" w:rsidP="00CC754B">
      <w:pPr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Senyviems pacientams</w:t>
      </w:r>
    </w:p>
    <w:p w14:paraId="7398C0E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Senyviems žmonėms vaistinio preparato išsiskyrimas per inkstus gali sulėtėti, todėl vaistinio preparato dozę gali tekti atitinkamai mažinti ir (arba) vartoti rečiau. Jei senyvų pacientų inkstų veikla nesutrikusi, dozės keisti nereikia.</w:t>
      </w:r>
    </w:p>
    <w:p w14:paraId="462C6582" w14:textId="77777777" w:rsidR="00D52846" w:rsidRPr="009247D3" w:rsidRDefault="00D52846" w:rsidP="00CC754B">
      <w:pPr>
        <w:pStyle w:val="BTEMEASMCA"/>
      </w:pPr>
    </w:p>
    <w:p w14:paraId="303F0A1D" w14:textId="77777777" w:rsidR="00D52846" w:rsidRPr="009247D3" w:rsidRDefault="00D52846" w:rsidP="00CC754B">
      <w:pPr>
        <w:pStyle w:val="BTEMEASMCA"/>
        <w:rPr>
          <w:i/>
        </w:rPr>
      </w:pPr>
      <w:r w:rsidRPr="009247D3">
        <w:rPr>
          <w:i/>
        </w:rPr>
        <w:t>Pacientams, kurių inkstų ar kepenų funkcija sutrikusi</w:t>
      </w:r>
    </w:p>
    <w:p w14:paraId="7D73C4DC" w14:textId="77777777" w:rsidR="00D52846" w:rsidRPr="009247D3" w:rsidRDefault="00D52846" w:rsidP="00CC754B">
      <w:pPr>
        <w:pStyle w:val="BTEMEASMCA"/>
      </w:pPr>
      <w:r w:rsidRPr="009247D3">
        <w:t>Apie vartojimą sergant inkstų ir kepenų ligomis žr. 4.3 ir 4.4 skyriuje.</w:t>
      </w:r>
    </w:p>
    <w:p w14:paraId="5D54335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02418CF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  <w:u w:val="single"/>
        </w:rPr>
      </w:pPr>
      <w:r w:rsidRPr="009247D3">
        <w:rPr>
          <w:rFonts w:ascii="Times New Roman" w:hAnsi="Times New Roman"/>
          <w:sz w:val="22"/>
          <w:szCs w:val="22"/>
          <w:u w:val="single"/>
        </w:rPr>
        <w:t>Vartojimo metodas</w:t>
      </w:r>
    </w:p>
    <w:p w14:paraId="27C96760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Vartoti per burną.</w:t>
      </w:r>
    </w:p>
    <w:p w14:paraId="748F9595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36A5F74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sekretą skystinantį poveikį stiprina skysčio vartojimas. Gydomasis vaistinio preparato poveikis paprastai pasireiškia 2–5 vaist</w:t>
      </w:r>
      <w:r w:rsidR="001645EE">
        <w:rPr>
          <w:rFonts w:ascii="Times New Roman" w:hAnsi="Times New Roman"/>
          <w:sz w:val="22"/>
          <w:szCs w:val="22"/>
        </w:rPr>
        <w:t>inio preparato</w:t>
      </w:r>
      <w:r w:rsidRPr="009247D3">
        <w:rPr>
          <w:rFonts w:ascii="Times New Roman" w:hAnsi="Times New Roman"/>
          <w:sz w:val="22"/>
          <w:szCs w:val="22"/>
        </w:rPr>
        <w:t xml:space="preserve"> vartojimo dieną.</w:t>
      </w:r>
    </w:p>
    <w:p w14:paraId="62DCB563" w14:textId="77777777" w:rsidR="00D52846" w:rsidRPr="009247D3" w:rsidRDefault="00D52846" w:rsidP="00CC754B">
      <w:pPr>
        <w:pStyle w:val="BTEMEASMCA"/>
      </w:pPr>
    </w:p>
    <w:p w14:paraId="48278569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4.3</w:t>
      </w:r>
      <w:r w:rsidRPr="009247D3">
        <w:rPr>
          <w:rFonts w:ascii="Times New Roman" w:hAnsi="Times New Roman"/>
          <w:b/>
          <w:sz w:val="22"/>
          <w:szCs w:val="22"/>
        </w:rPr>
        <w:tab/>
        <w:t>Kontraindikacijos</w:t>
      </w:r>
    </w:p>
    <w:p w14:paraId="2F35DCF2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069F48C" w14:textId="77777777" w:rsidR="00D52846" w:rsidRPr="009247D3" w:rsidRDefault="00D52846" w:rsidP="005B1CD4">
      <w:p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</w:t>
      </w:r>
      <w:r w:rsidRPr="009247D3">
        <w:rPr>
          <w:rFonts w:ascii="Times New Roman" w:hAnsi="Times New Roman"/>
          <w:sz w:val="22"/>
          <w:szCs w:val="22"/>
        </w:rPr>
        <w:tab/>
        <w:t>Padidėjęs jautrumas veikliajai arba bet kuriai 6.1 skyriuje nurodytai pagalbinei medžiagai.</w:t>
      </w:r>
    </w:p>
    <w:p w14:paraId="3BD78763" w14:textId="77777777" w:rsidR="00D52846" w:rsidRPr="009247D3" w:rsidRDefault="00D52846" w:rsidP="005B1CD4">
      <w:p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-`</w:t>
      </w:r>
      <w:r w:rsidRPr="009247D3">
        <w:rPr>
          <w:rFonts w:ascii="Times New Roman" w:hAnsi="Times New Roman"/>
          <w:sz w:val="22"/>
          <w:szCs w:val="22"/>
        </w:rPr>
        <w:tab/>
        <w:t>Sunkus inkstų funkcijos nepakankamumas.</w:t>
      </w:r>
    </w:p>
    <w:p w14:paraId="5671A35A" w14:textId="77777777" w:rsidR="00D52846" w:rsidRPr="009247D3" w:rsidRDefault="00D52846" w:rsidP="005B1CD4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lastRenderedPageBreak/>
        <w:t>-</w:t>
      </w:r>
      <w:r w:rsidRPr="009247D3">
        <w:rPr>
          <w:rFonts w:ascii="Times New Roman" w:hAnsi="Times New Roman"/>
          <w:sz w:val="22"/>
          <w:szCs w:val="22"/>
        </w:rPr>
        <w:tab/>
        <w:t xml:space="preserve">Kartu vartojami kosulį slopinantys vaistiniai preparatai, kurie slopina kosulio refleksą pvz., kodeinas, ypač prieš einant miegoti. </w:t>
      </w:r>
    </w:p>
    <w:p w14:paraId="60948AFC" w14:textId="77777777" w:rsidR="00D52846" w:rsidRPr="009247D3" w:rsidRDefault="00D52846" w:rsidP="005B1CD4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</w:t>
      </w:r>
      <w:r w:rsidRPr="009247D3">
        <w:rPr>
          <w:rFonts w:ascii="Times New Roman" w:hAnsi="Times New Roman"/>
          <w:sz w:val="22"/>
          <w:szCs w:val="22"/>
        </w:rPr>
        <w:tab/>
        <w:t>Sergant pepsine opa.</w:t>
      </w:r>
    </w:p>
    <w:p w14:paraId="3DA4D6D7" w14:textId="77777777" w:rsidR="00D52846" w:rsidRPr="009247D3" w:rsidRDefault="00D52846" w:rsidP="005B1CD4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</w:t>
      </w:r>
      <w:r w:rsidRPr="009247D3">
        <w:rPr>
          <w:rFonts w:ascii="Times New Roman" w:hAnsi="Times New Roman"/>
          <w:sz w:val="22"/>
          <w:szCs w:val="22"/>
        </w:rPr>
        <w:tab/>
        <w:t>Vaistinio preparato draudžiama vartoti jaunesniems nei 2 metų amžiaus vaikams.</w:t>
      </w:r>
    </w:p>
    <w:p w14:paraId="77D2C228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B6F6061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4.4</w:t>
      </w:r>
      <w:r w:rsidRPr="009247D3">
        <w:rPr>
          <w:rFonts w:ascii="Times New Roman" w:hAnsi="Times New Roman"/>
          <w:b/>
          <w:sz w:val="22"/>
          <w:szCs w:val="22"/>
        </w:rPr>
        <w:tab/>
        <w:t>Specialūs įspėjimai ir atsargumo priemonės</w:t>
      </w:r>
    </w:p>
    <w:p w14:paraId="2AD16027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3D6275D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Kai kuriems </w:t>
      </w:r>
      <w:r w:rsidR="005B1CD4">
        <w:rPr>
          <w:rFonts w:ascii="Times New Roman" w:hAnsi="Times New Roman"/>
          <w:sz w:val="22"/>
          <w:szCs w:val="22"/>
        </w:rPr>
        <w:t>pacientams</w:t>
      </w:r>
      <w:r w:rsidRPr="009247D3">
        <w:rPr>
          <w:rFonts w:ascii="Times New Roman" w:hAnsi="Times New Roman"/>
          <w:sz w:val="22"/>
          <w:szCs w:val="22"/>
        </w:rPr>
        <w:t xml:space="preserve"> kraujo serume gali laikinai padidėti </w:t>
      </w:r>
      <w:proofErr w:type="spellStart"/>
      <w:r w:rsidRPr="009247D3">
        <w:rPr>
          <w:rFonts w:ascii="Times New Roman" w:hAnsi="Times New Roman"/>
          <w:sz w:val="22"/>
          <w:szCs w:val="22"/>
        </w:rPr>
        <w:t>aminotransferazių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aktyvumas.</w:t>
      </w:r>
    </w:p>
    <w:p w14:paraId="054F5907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017238E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Vaistinio preparato atsargiai turėtų vartoti nusilpę asmenys, sergantys astma pacientai ir ligoniai, kuriems yra bronchų nepraeinamumas (iš bronchų sunkiai pasišalina sekretas).</w:t>
      </w:r>
    </w:p>
    <w:p w14:paraId="22BBD967" w14:textId="77777777" w:rsidR="00D52846" w:rsidRPr="009247D3" w:rsidRDefault="00D52846" w:rsidP="00CC754B">
      <w:pPr>
        <w:pStyle w:val="Pagrindinistekstas"/>
        <w:widowControl w:val="0"/>
        <w:rPr>
          <w:szCs w:val="22"/>
        </w:rPr>
      </w:pPr>
    </w:p>
    <w:p w14:paraId="1B8FFD97" w14:textId="77777777" w:rsidR="00D52846" w:rsidRPr="009247D3" w:rsidRDefault="00D52846" w:rsidP="00CC754B">
      <w:pPr>
        <w:pStyle w:val="Pagrindinistekstas"/>
        <w:widowControl w:val="0"/>
        <w:rPr>
          <w:szCs w:val="22"/>
        </w:rPr>
      </w:pPr>
      <w:r w:rsidRPr="009247D3">
        <w:rPr>
          <w:szCs w:val="22"/>
        </w:rPr>
        <w:t xml:space="preserve">Jei sutrikusi bronchų motorika ir padidėjusi gleivių sekrecija, pvz., dėl retai pasireiškiančio piktybinio virpamojo epitelio sindromo, </w:t>
      </w:r>
      <w:proofErr w:type="spellStart"/>
      <w:r w:rsidRPr="009247D3">
        <w:rPr>
          <w:szCs w:val="22"/>
        </w:rPr>
        <w:t>bromheksino</w:t>
      </w:r>
      <w:proofErr w:type="spellEnd"/>
      <w:r w:rsidRPr="009247D3">
        <w:rPr>
          <w:szCs w:val="22"/>
        </w:rPr>
        <w:t xml:space="preserve"> reikia vartoti atsargiai, kadangi tokiu atveju dažniau galimas sekreto sąstovis.</w:t>
      </w:r>
    </w:p>
    <w:p w14:paraId="7E005408" w14:textId="77777777" w:rsidR="00D52846" w:rsidRPr="009247D3" w:rsidRDefault="00D52846" w:rsidP="00CC754B">
      <w:pPr>
        <w:pStyle w:val="Pagrindinistekstas"/>
        <w:widowControl w:val="0"/>
        <w:rPr>
          <w:szCs w:val="22"/>
        </w:rPr>
      </w:pPr>
    </w:p>
    <w:p w14:paraId="6DA4B05D" w14:textId="77777777" w:rsidR="00D52846" w:rsidRPr="009247D3" w:rsidRDefault="005B1CD4" w:rsidP="00CC754B">
      <w:pPr>
        <w:pStyle w:val="Pagrindinistekstas"/>
        <w:widowControl w:val="0"/>
        <w:rPr>
          <w:szCs w:val="22"/>
        </w:rPr>
      </w:pPr>
      <w:r>
        <w:rPr>
          <w:szCs w:val="22"/>
        </w:rPr>
        <w:t>Pacientams</w:t>
      </w:r>
      <w:r w:rsidR="00D52846" w:rsidRPr="009247D3">
        <w:rPr>
          <w:szCs w:val="22"/>
        </w:rPr>
        <w:t xml:space="preserve">, kurių inkstų </w:t>
      </w:r>
      <w:r>
        <w:rPr>
          <w:szCs w:val="22"/>
        </w:rPr>
        <w:t>funkcija</w:t>
      </w:r>
      <w:r w:rsidR="00D52846" w:rsidRPr="009247D3">
        <w:rPr>
          <w:szCs w:val="22"/>
        </w:rPr>
        <w:t xml:space="preserve"> sutrikusi arba kurie serga sunkia kepenų liga, </w:t>
      </w:r>
      <w:proofErr w:type="spellStart"/>
      <w:r w:rsidR="00D52846" w:rsidRPr="009247D3">
        <w:rPr>
          <w:szCs w:val="22"/>
        </w:rPr>
        <w:t>bromheksino</w:t>
      </w:r>
      <w:proofErr w:type="spellEnd"/>
      <w:r w:rsidR="00D52846" w:rsidRPr="009247D3">
        <w:rPr>
          <w:szCs w:val="22"/>
        </w:rPr>
        <w:t xml:space="preserve"> reikia vartoti labai atsargiai, t. y. gerti rečiau ir (arba) mažesnę dozę. </w:t>
      </w:r>
    </w:p>
    <w:p w14:paraId="620ECA8E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C7DA3A4" w14:textId="77777777" w:rsidR="00D52846" w:rsidRPr="009247D3" w:rsidRDefault="008F44F2" w:rsidP="00CC754B">
      <w:pPr>
        <w:rPr>
          <w:rFonts w:ascii="Times New Roman" w:hAnsi="Times New Roman"/>
          <w:sz w:val="22"/>
          <w:szCs w:val="22"/>
        </w:rPr>
      </w:pPr>
      <w:r w:rsidRPr="008F44F2">
        <w:rPr>
          <w:rFonts w:ascii="Times New Roman" w:hAnsi="Times New Roman"/>
          <w:sz w:val="22"/>
          <w:szCs w:val="22"/>
        </w:rPr>
        <w:t xml:space="preserve">Nustatyta sunkių odos reakcijų, pvz., daugiaformės </w:t>
      </w:r>
      <w:proofErr w:type="spellStart"/>
      <w:r w:rsidRPr="008F44F2">
        <w:rPr>
          <w:rFonts w:ascii="Times New Roman" w:hAnsi="Times New Roman"/>
          <w:sz w:val="22"/>
          <w:szCs w:val="22"/>
        </w:rPr>
        <w:t>eritemos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F44F2">
        <w:rPr>
          <w:rFonts w:ascii="Times New Roman" w:hAnsi="Times New Roman"/>
          <w:sz w:val="22"/>
          <w:szCs w:val="22"/>
        </w:rPr>
        <w:t>Stivenso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-Džonsono sindromo (SDS) / toksinės epidermio </w:t>
      </w:r>
      <w:proofErr w:type="spellStart"/>
      <w:r w:rsidRPr="008F44F2">
        <w:rPr>
          <w:rFonts w:ascii="Times New Roman" w:hAnsi="Times New Roman"/>
          <w:sz w:val="22"/>
          <w:szCs w:val="22"/>
        </w:rPr>
        <w:t>nekrolizės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(TEN) ir ūminės </w:t>
      </w:r>
      <w:proofErr w:type="spellStart"/>
      <w:r w:rsidRPr="008F44F2">
        <w:rPr>
          <w:rFonts w:ascii="Times New Roman" w:hAnsi="Times New Roman"/>
          <w:sz w:val="22"/>
          <w:szCs w:val="22"/>
        </w:rPr>
        <w:t>generalizuotos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44F2">
        <w:rPr>
          <w:rFonts w:ascii="Times New Roman" w:hAnsi="Times New Roman"/>
          <w:sz w:val="22"/>
          <w:szCs w:val="22"/>
        </w:rPr>
        <w:t>egzanteminės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44F2">
        <w:rPr>
          <w:rFonts w:ascii="Times New Roman" w:hAnsi="Times New Roman"/>
          <w:sz w:val="22"/>
          <w:szCs w:val="22"/>
        </w:rPr>
        <w:t>pustuliozės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(ŪGEP) atvejų, susijusių su </w:t>
      </w:r>
      <w:proofErr w:type="spellStart"/>
      <w:r w:rsidRPr="008F44F2">
        <w:rPr>
          <w:rFonts w:ascii="Times New Roman" w:hAnsi="Times New Roman"/>
          <w:sz w:val="22"/>
          <w:szCs w:val="22"/>
        </w:rPr>
        <w:t>bromheksino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vartojimu. Jei yra progresuojančio odos išbėrimo (kartais susijusio su pūslelėmis ar gleivinės pažeidimais) simptomų ar požymių, reikia nedelsiant nutraukti gydymą ir kreiptis medicininės pagalbos.</w:t>
      </w:r>
    </w:p>
    <w:p w14:paraId="2AFBC6A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18011372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Kadangi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suardo virškinimo trakto gleivių barjerą, jo turėtų atsargiai vartoti pacientai, kuriems yra buvusi </w:t>
      </w:r>
      <w:proofErr w:type="spellStart"/>
      <w:r w:rsidRPr="009247D3">
        <w:rPr>
          <w:rFonts w:ascii="Times New Roman" w:hAnsi="Times New Roman"/>
          <w:sz w:val="22"/>
          <w:szCs w:val="22"/>
        </w:rPr>
        <w:t>pepsinė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opa.</w:t>
      </w:r>
    </w:p>
    <w:p w14:paraId="7C53ABEA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0F7365B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Mukolitiniai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vaistiniai preparatai jaunesniems nei 2 metų amžiaus vaikams gali sukelti bronchų obstrukciją. Dėl kvėpavimo takų fiziologijos šiame amžiuje gleivių šalinimasis iš bronchų yra ribotas, todėl jaunesniems nei 2 metų amžiaus vaikams šių vaistinių preparatų vartoti negalima (žr. 4.3 skyrių).</w:t>
      </w:r>
    </w:p>
    <w:p w14:paraId="16ED0EC3" w14:textId="77777777" w:rsidR="00D52846" w:rsidRPr="009247D3" w:rsidRDefault="00D52846" w:rsidP="005C044C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14:paraId="1F5C102E" w14:textId="77777777" w:rsidR="00B5341D" w:rsidRPr="00F20AEA" w:rsidRDefault="00B5341D" w:rsidP="00B5341D">
      <w:pPr>
        <w:tabs>
          <w:tab w:val="left" w:pos="567"/>
        </w:tabs>
        <w:rPr>
          <w:rFonts w:ascii="Times New Roman" w:hAnsi="Times New Roman"/>
          <w:bCs/>
          <w:sz w:val="22"/>
          <w:szCs w:val="22"/>
          <w:u w:val="single"/>
        </w:rPr>
      </w:pPr>
      <w:r w:rsidRPr="00F20AEA">
        <w:rPr>
          <w:rFonts w:ascii="Times New Roman" w:hAnsi="Times New Roman"/>
          <w:bCs/>
          <w:sz w:val="22"/>
          <w:szCs w:val="22"/>
          <w:u w:val="single"/>
        </w:rPr>
        <w:t>Pagalbin</w:t>
      </w:r>
      <w:r w:rsidRPr="00F20AEA">
        <w:rPr>
          <w:rFonts w:ascii="Times New Roman" w:hAnsi="Times New Roman" w:hint="eastAsia"/>
          <w:bCs/>
          <w:sz w:val="22"/>
          <w:szCs w:val="22"/>
          <w:u w:val="single"/>
        </w:rPr>
        <w:t>ė</w:t>
      </w:r>
      <w:r w:rsidRPr="00F20AEA">
        <w:rPr>
          <w:rFonts w:ascii="Times New Roman" w:hAnsi="Times New Roman"/>
          <w:bCs/>
          <w:sz w:val="22"/>
          <w:szCs w:val="22"/>
          <w:u w:val="single"/>
        </w:rPr>
        <w:t>s medžiagos</w:t>
      </w:r>
    </w:p>
    <w:p w14:paraId="29E5772D" w14:textId="77777777" w:rsidR="00B5341D" w:rsidRPr="00B5341D" w:rsidRDefault="00B5341D" w:rsidP="00B5341D">
      <w:pPr>
        <w:tabs>
          <w:tab w:val="left" w:pos="567"/>
        </w:tabs>
        <w:rPr>
          <w:rFonts w:ascii="Times New Roman" w:hAnsi="Times New Roman"/>
          <w:bCs/>
          <w:i/>
          <w:sz w:val="22"/>
          <w:szCs w:val="22"/>
          <w:u w:val="single"/>
        </w:rPr>
      </w:pPr>
    </w:p>
    <w:p w14:paraId="6319B13E" w14:textId="77777777" w:rsidR="00B5341D" w:rsidRPr="00F20AEA" w:rsidRDefault="00B5341D" w:rsidP="00B5341D">
      <w:pPr>
        <w:tabs>
          <w:tab w:val="left" w:pos="567"/>
        </w:tabs>
        <w:rPr>
          <w:rFonts w:ascii="Times New Roman" w:hAnsi="Times New Roman"/>
          <w:bCs/>
          <w:i/>
          <w:sz w:val="22"/>
          <w:szCs w:val="22"/>
        </w:rPr>
      </w:pPr>
      <w:r w:rsidRPr="00F20AEA">
        <w:rPr>
          <w:rFonts w:ascii="Times New Roman" w:hAnsi="Times New Roman"/>
          <w:bCs/>
          <w:i/>
          <w:sz w:val="22"/>
          <w:szCs w:val="22"/>
        </w:rPr>
        <w:t>Laktoz</w:t>
      </w:r>
      <w:r w:rsidRPr="00F20AEA">
        <w:rPr>
          <w:rFonts w:ascii="Times New Roman" w:hAnsi="Times New Roman" w:hint="eastAsia"/>
          <w:bCs/>
          <w:i/>
          <w:sz w:val="22"/>
          <w:szCs w:val="22"/>
        </w:rPr>
        <w:t>ė</w:t>
      </w:r>
    </w:p>
    <w:p w14:paraId="6BB184B1" w14:textId="1C920419" w:rsidR="00D52846" w:rsidRPr="00971472" w:rsidRDefault="00D52846" w:rsidP="00971472">
      <w:pPr>
        <w:pStyle w:val="Pagrindinistekstas"/>
        <w:widowControl w:val="0"/>
      </w:pPr>
      <w:r w:rsidRPr="00971472">
        <w:t xml:space="preserve">Šio vaistinio preparato sudėtyje yra laktozės. </w:t>
      </w:r>
      <w:r w:rsidR="00F904DE" w:rsidRPr="00F904DE">
        <w:rPr>
          <w:szCs w:val="22"/>
        </w:rPr>
        <w:t>Š</w:t>
      </w:r>
      <w:r w:rsidR="00F904DE">
        <w:rPr>
          <w:szCs w:val="22"/>
        </w:rPr>
        <w:t xml:space="preserve">io vaistinio preparato negalima </w:t>
      </w:r>
      <w:r w:rsidR="00F904DE" w:rsidRPr="00F904DE">
        <w:rPr>
          <w:szCs w:val="22"/>
        </w:rPr>
        <w:t>vartoti pacientams</w:t>
      </w:r>
      <w:r w:rsidR="00F904DE" w:rsidRPr="00971472">
        <w:t xml:space="preserve">, kuriems </w:t>
      </w:r>
      <w:r w:rsidR="00F904DE">
        <w:rPr>
          <w:szCs w:val="22"/>
        </w:rPr>
        <w:t>nustatytas</w:t>
      </w:r>
      <w:r w:rsidR="00F904DE" w:rsidRPr="00971472">
        <w:t xml:space="preserve"> retas paveldimas sutrikimas – </w:t>
      </w:r>
      <w:proofErr w:type="spellStart"/>
      <w:r w:rsidR="00F904DE" w:rsidRPr="00F904DE">
        <w:rPr>
          <w:szCs w:val="22"/>
        </w:rPr>
        <w:t>galaktoz</w:t>
      </w:r>
      <w:r w:rsidR="00F904DE" w:rsidRPr="00F904DE">
        <w:rPr>
          <w:rFonts w:hint="eastAsia"/>
          <w:szCs w:val="22"/>
        </w:rPr>
        <w:t>ė</w:t>
      </w:r>
      <w:r w:rsidR="00F904DE" w:rsidRPr="00F904DE">
        <w:rPr>
          <w:szCs w:val="22"/>
        </w:rPr>
        <w:t>s</w:t>
      </w:r>
      <w:proofErr w:type="spellEnd"/>
      <w:r w:rsidR="00F904DE" w:rsidRPr="00971472">
        <w:t xml:space="preserve"> </w:t>
      </w:r>
      <w:proofErr w:type="spellStart"/>
      <w:r w:rsidR="00F904DE" w:rsidRPr="00971472">
        <w:t>netoleravimas</w:t>
      </w:r>
      <w:proofErr w:type="spellEnd"/>
      <w:r w:rsidR="00F904DE" w:rsidRPr="00971472">
        <w:t xml:space="preserve">, </w:t>
      </w:r>
      <w:r w:rsidR="00F904DE" w:rsidRPr="00F904DE">
        <w:rPr>
          <w:szCs w:val="22"/>
        </w:rPr>
        <w:t>visiškas laktaz</w:t>
      </w:r>
      <w:r w:rsidR="00F904DE" w:rsidRPr="00F904DE">
        <w:rPr>
          <w:rFonts w:hint="eastAsia"/>
          <w:szCs w:val="22"/>
        </w:rPr>
        <w:t>ė</w:t>
      </w:r>
      <w:r w:rsidR="00F904DE">
        <w:rPr>
          <w:szCs w:val="22"/>
        </w:rPr>
        <w:t xml:space="preserve">s </w:t>
      </w:r>
      <w:r w:rsidR="00F904DE" w:rsidRPr="00F904DE">
        <w:rPr>
          <w:szCs w:val="22"/>
        </w:rPr>
        <w:t xml:space="preserve">stygius arba </w:t>
      </w:r>
      <w:r w:rsidR="00F904DE" w:rsidRPr="00971472">
        <w:t>gliukoz</w:t>
      </w:r>
      <w:r w:rsidR="00F904DE" w:rsidRPr="00971472">
        <w:rPr>
          <w:rFonts w:hint="eastAsia"/>
        </w:rPr>
        <w:t>ė</w:t>
      </w:r>
      <w:r w:rsidR="00F904DE" w:rsidRPr="00971472">
        <w:t xml:space="preserve">s ir </w:t>
      </w:r>
      <w:proofErr w:type="spellStart"/>
      <w:r w:rsidR="00F904DE" w:rsidRPr="00971472">
        <w:t>galaktoz</w:t>
      </w:r>
      <w:r w:rsidR="00F904DE" w:rsidRPr="00971472">
        <w:rPr>
          <w:rFonts w:hint="eastAsia"/>
        </w:rPr>
        <w:t>ė</w:t>
      </w:r>
      <w:r w:rsidR="00F904DE" w:rsidRPr="00971472">
        <w:t>s</w:t>
      </w:r>
      <w:proofErr w:type="spellEnd"/>
      <w:r w:rsidR="00F904DE" w:rsidRPr="00971472">
        <w:t xml:space="preserve"> </w:t>
      </w:r>
      <w:proofErr w:type="spellStart"/>
      <w:r w:rsidR="00F904DE" w:rsidRPr="00971472">
        <w:t>malabsorbcija</w:t>
      </w:r>
      <w:proofErr w:type="spellEnd"/>
      <w:r w:rsidR="00F904DE" w:rsidRPr="00F904DE">
        <w:rPr>
          <w:szCs w:val="22"/>
        </w:rPr>
        <w:t>.</w:t>
      </w:r>
    </w:p>
    <w:p w14:paraId="143C6D18" w14:textId="77777777" w:rsidR="00F20AEA" w:rsidRDefault="00F20AEA" w:rsidP="005C044C">
      <w:pPr>
        <w:pStyle w:val="Pagrindinistekstas"/>
        <w:widowControl w:val="0"/>
        <w:rPr>
          <w:bCs/>
          <w:i/>
          <w:szCs w:val="22"/>
        </w:rPr>
      </w:pPr>
    </w:p>
    <w:p w14:paraId="6D31EFAF" w14:textId="77777777" w:rsidR="00B5341D" w:rsidRPr="00F20AEA" w:rsidRDefault="00B5341D" w:rsidP="005C044C">
      <w:pPr>
        <w:pStyle w:val="Pagrindinistekstas"/>
        <w:widowControl w:val="0"/>
        <w:rPr>
          <w:bCs/>
          <w:i/>
          <w:szCs w:val="22"/>
        </w:rPr>
      </w:pPr>
      <w:r w:rsidRPr="00F20AEA">
        <w:rPr>
          <w:bCs/>
          <w:i/>
          <w:szCs w:val="22"/>
        </w:rPr>
        <w:t>Kviečių krakmolas</w:t>
      </w:r>
    </w:p>
    <w:p w14:paraId="2FC4EEBB" w14:textId="6D97050F" w:rsidR="00D52846" w:rsidRPr="009247D3" w:rsidRDefault="00D52846" w:rsidP="005C044C">
      <w:pPr>
        <w:pStyle w:val="Pagrindinistekstas"/>
        <w:widowControl w:val="0"/>
        <w:rPr>
          <w:szCs w:val="22"/>
        </w:rPr>
      </w:pPr>
      <w:r w:rsidRPr="009247D3">
        <w:rPr>
          <w:bCs/>
          <w:szCs w:val="22"/>
        </w:rPr>
        <w:t xml:space="preserve">Šio vaistinio preparato sudėtyje </w:t>
      </w:r>
      <w:r w:rsidRPr="009247D3">
        <w:rPr>
          <w:szCs w:val="22"/>
        </w:rPr>
        <w:t>yra kviečių krakmolo.</w:t>
      </w:r>
    </w:p>
    <w:p w14:paraId="310753FA" w14:textId="77777777" w:rsidR="00F904DE" w:rsidRDefault="00F904DE" w:rsidP="00F904DE">
      <w:pPr>
        <w:rPr>
          <w:rFonts w:ascii="Times New Roman" w:hAnsi="Times New Roman"/>
          <w:sz w:val="22"/>
          <w:szCs w:val="22"/>
        </w:rPr>
      </w:pPr>
    </w:p>
    <w:p w14:paraId="012D61B6" w14:textId="084F8466" w:rsidR="00F904DE" w:rsidRPr="00F904DE" w:rsidRDefault="00F904DE" w:rsidP="00F904DE">
      <w:pPr>
        <w:rPr>
          <w:rFonts w:ascii="Times New Roman" w:hAnsi="Times New Roman"/>
          <w:sz w:val="22"/>
          <w:szCs w:val="22"/>
        </w:rPr>
      </w:pPr>
      <w:r w:rsidRPr="00971472">
        <w:rPr>
          <w:rFonts w:ascii="Times New Roman" w:hAnsi="Times New Roman"/>
          <w:sz w:val="22"/>
        </w:rPr>
        <w:t>Šio vaist</w:t>
      </w:r>
      <w:r w:rsidR="00971472">
        <w:rPr>
          <w:rFonts w:ascii="Times New Roman" w:hAnsi="Times New Roman"/>
          <w:sz w:val="22"/>
        </w:rPr>
        <w:t>inio</w:t>
      </w:r>
      <w:r w:rsidRPr="00971472">
        <w:rPr>
          <w:rFonts w:ascii="Times New Roman" w:hAnsi="Times New Roman"/>
          <w:sz w:val="22"/>
        </w:rPr>
        <w:t xml:space="preserve"> </w:t>
      </w:r>
      <w:r w:rsidR="00971472">
        <w:rPr>
          <w:rFonts w:ascii="Times New Roman" w:hAnsi="Times New Roman"/>
          <w:sz w:val="22"/>
        </w:rPr>
        <w:t xml:space="preserve">preparato </w:t>
      </w:r>
      <w:r w:rsidRPr="00971472">
        <w:rPr>
          <w:rFonts w:ascii="Times New Roman" w:hAnsi="Times New Roman"/>
          <w:sz w:val="22"/>
        </w:rPr>
        <w:t>sud</w:t>
      </w:r>
      <w:r w:rsidRPr="00971472">
        <w:rPr>
          <w:rFonts w:ascii="Times New Roman" w:hAnsi="Times New Roman" w:hint="eastAsia"/>
          <w:sz w:val="22"/>
        </w:rPr>
        <w:t>ė</w:t>
      </w:r>
      <w:r w:rsidRPr="00971472">
        <w:rPr>
          <w:rFonts w:ascii="Times New Roman" w:hAnsi="Times New Roman"/>
          <w:sz w:val="22"/>
        </w:rPr>
        <w:t xml:space="preserve">tyje </w:t>
      </w:r>
      <w:r w:rsidRPr="00F904DE">
        <w:rPr>
          <w:rFonts w:ascii="Times New Roman" w:hAnsi="Times New Roman"/>
          <w:sz w:val="22"/>
          <w:szCs w:val="22"/>
        </w:rPr>
        <w:t>yra labai mažas</w:t>
      </w:r>
      <w:r w:rsidRPr="00971472">
        <w:rPr>
          <w:rFonts w:ascii="Times New Roman" w:hAnsi="Times New Roman"/>
          <w:sz w:val="22"/>
        </w:rPr>
        <w:t xml:space="preserve"> glitimo</w:t>
      </w:r>
      <w:r w:rsidRPr="00F904DE">
        <w:rPr>
          <w:rFonts w:ascii="Times New Roman" w:hAnsi="Times New Roman"/>
          <w:sz w:val="22"/>
          <w:szCs w:val="22"/>
        </w:rPr>
        <w:t xml:space="preserve"> (esan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>
        <w:rPr>
          <w:rFonts w:ascii="Times New Roman" w:hAnsi="Times New Roman"/>
          <w:sz w:val="22"/>
          <w:szCs w:val="22"/>
        </w:rPr>
        <w:t xml:space="preserve">io </w:t>
      </w:r>
      <w:r w:rsidRPr="00F904DE">
        <w:rPr>
          <w:rFonts w:ascii="Times New Roman" w:hAnsi="Times New Roman"/>
          <w:sz w:val="22"/>
          <w:szCs w:val="22"/>
        </w:rPr>
        <w:t>kvie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 w:rsidRPr="00F904DE">
        <w:rPr>
          <w:rFonts w:ascii="Times New Roman" w:hAnsi="Times New Roman"/>
          <w:sz w:val="22"/>
          <w:szCs w:val="22"/>
        </w:rPr>
        <w:t>i</w:t>
      </w:r>
      <w:r w:rsidRPr="00F904DE">
        <w:rPr>
          <w:rFonts w:ascii="Times New Roman" w:hAnsi="Times New Roman" w:hint="eastAsia"/>
          <w:sz w:val="22"/>
          <w:szCs w:val="22"/>
        </w:rPr>
        <w:t>ų</w:t>
      </w:r>
      <w:r w:rsidRPr="00F904DE">
        <w:rPr>
          <w:rFonts w:ascii="Times New Roman" w:hAnsi="Times New Roman"/>
          <w:sz w:val="22"/>
          <w:szCs w:val="22"/>
        </w:rPr>
        <w:t xml:space="preserve"> krakmole) </w:t>
      </w:r>
      <w:r>
        <w:rPr>
          <w:rFonts w:ascii="Times New Roman" w:hAnsi="Times New Roman"/>
          <w:sz w:val="22"/>
          <w:szCs w:val="22"/>
        </w:rPr>
        <w:t>kiekis. Šis vaist</w:t>
      </w:r>
      <w:r w:rsidR="00971472">
        <w:rPr>
          <w:rFonts w:ascii="Times New Roman" w:hAnsi="Times New Roman"/>
          <w:sz w:val="22"/>
          <w:szCs w:val="22"/>
        </w:rPr>
        <w:t>ini</w:t>
      </w:r>
      <w:r w:rsidR="00592100">
        <w:rPr>
          <w:rFonts w:ascii="Times New Roman" w:hAnsi="Times New Roman"/>
          <w:sz w:val="22"/>
          <w:szCs w:val="22"/>
        </w:rPr>
        <w:t>s</w:t>
      </w:r>
      <w:r w:rsidR="00971472">
        <w:rPr>
          <w:rFonts w:ascii="Times New Roman" w:hAnsi="Times New Roman"/>
          <w:sz w:val="22"/>
          <w:szCs w:val="22"/>
        </w:rPr>
        <w:t xml:space="preserve"> preparatas</w:t>
      </w:r>
      <w:r>
        <w:rPr>
          <w:rFonts w:ascii="Times New Roman" w:hAnsi="Times New Roman"/>
          <w:sz w:val="22"/>
          <w:szCs w:val="22"/>
        </w:rPr>
        <w:t xml:space="preserve"> laikytinas </w:t>
      </w:r>
      <w:r w:rsidRPr="00F904DE">
        <w:rPr>
          <w:rFonts w:ascii="Times New Roman" w:hAnsi="Times New Roman"/>
          <w:sz w:val="22"/>
          <w:szCs w:val="22"/>
        </w:rPr>
        <w:t>neturin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 w:rsidR="00F1504A">
        <w:rPr>
          <w:rFonts w:ascii="Times New Roman" w:hAnsi="Times New Roman"/>
          <w:sz w:val="22"/>
          <w:szCs w:val="22"/>
        </w:rPr>
        <w:t>iu glitimo</w:t>
      </w:r>
      <w:r w:rsidRPr="00971472">
        <w:rPr>
          <w:rFonts w:ascii="Times New Roman" w:hAnsi="Times New Roman"/>
          <w:sz w:val="22"/>
        </w:rPr>
        <w:t>, tod</w:t>
      </w:r>
      <w:r w:rsidRPr="00971472">
        <w:rPr>
          <w:rFonts w:ascii="Times New Roman" w:hAnsi="Times New Roman" w:hint="eastAsia"/>
          <w:sz w:val="22"/>
        </w:rPr>
        <w:t>ė</w:t>
      </w:r>
      <w:r w:rsidRPr="00971472">
        <w:rPr>
          <w:rFonts w:ascii="Times New Roman" w:hAnsi="Times New Roman"/>
          <w:sz w:val="22"/>
        </w:rPr>
        <w:t xml:space="preserve">l </w:t>
      </w:r>
      <w:r w:rsidRPr="00F904DE">
        <w:rPr>
          <w:rFonts w:ascii="Times New Roman" w:hAnsi="Times New Roman"/>
          <w:sz w:val="22"/>
          <w:szCs w:val="22"/>
        </w:rPr>
        <w:t>jei se</w:t>
      </w:r>
      <w:r>
        <w:rPr>
          <w:rFonts w:ascii="Times New Roman" w:hAnsi="Times New Roman"/>
          <w:sz w:val="22"/>
          <w:szCs w:val="22"/>
        </w:rPr>
        <w:t>rgate</w:t>
      </w:r>
      <w:r w:rsidRPr="00971472">
        <w:rPr>
          <w:rFonts w:ascii="Times New Roman" w:hAnsi="Times New Roman"/>
          <w:sz w:val="22"/>
        </w:rPr>
        <w:t xml:space="preserve"> </w:t>
      </w:r>
      <w:proofErr w:type="spellStart"/>
      <w:r w:rsidRPr="00971472">
        <w:rPr>
          <w:rFonts w:ascii="Times New Roman" w:hAnsi="Times New Roman"/>
          <w:sz w:val="22"/>
        </w:rPr>
        <w:t>celiakija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Pr="00F904DE">
        <w:rPr>
          <w:rFonts w:ascii="Times New Roman" w:hAnsi="Times New Roman"/>
          <w:sz w:val="22"/>
          <w:szCs w:val="22"/>
        </w:rPr>
        <w:t>mažai tik</w:t>
      </w:r>
      <w:r w:rsidRPr="00F904DE">
        <w:rPr>
          <w:rFonts w:ascii="Times New Roman" w:hAnsi="Times New Roman" w:hint="eastAsia"/>
          <w:sz w:val="22"/>
          <w:szCs w:val="22"/>
        </w:rPr>
        <w:t>ė</w:t>
      </w:r>
      <w:r w:rsidRPr="00F904DE">
        <w:rPr>
          <w:rFonts w:ascii="Times New Roman" w:hAnsi="Times New Roman"/>
          <w:sz w:val="22"/>
          <w:szCs w:val="22"/>
        </w:rPr>
        <w:t>tina, kad Jums pakenks.</w:t>
      </w:r>
    </w:p>
    <w:p w14:paraId="450A25F5" w14:textId="77777777" w:rsidR="00F904DE" w:rsidRPr="00F904DE" w:rsidRDefault="00F904DE" w:rsidP="00F904DE">
      <w:pPr>
        <w:rPr>
          <w:rFonts w:ascii="Times New Roman" w:hAnsi="Times New Roman"/>
          <w:sz w:val="22"/>
          <w:szCs w:val="22"/>
        </w:rPr>
      </w:pPr>
    </w:p>
    <w:p w14:paraId="315F139A" w14:textId="77777777" w:rsidR="00F904DE" w:rsidRPr="00971472" w:rsidRDefault="00F904DE" w:rsidP="00971472">
      <w:pPr>
        <w:rPr>
          <w:rFonts w:ascii="Times New Roman" w:hAnsi="Times New Roman"/>
          <w:sz w:val="22"/>
        </w:rPr>
      </w:pPr>
      <w:r w:rsidRPr="00F904DE">
        <w:rPr>
          <w:rFonts w:ascii="Times New Roman" w:hAnsi="Times New Roman"/>
          <w:sz w:val="22"/>
          <w:szCs w:val="22"/>
        </w:rPr>
        <w:t>Jeigu esate alergiškas (alergiška) kvie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>
        <w:rPr>
          <w:rFonts w:ascii="Times New Roman" w:hAnsi="Times New Roman"/>
          <w:sz w:val="22"/>
          <w:szCs w:val="22"/>
        </w:rPr>
        <w:t xml:space="preserve">iams (ši liga </w:t>
      </w:r>
      <w:r w:rsidRPr="00F904DE">
        <w:rPr>
          <w:rFonts w:ascii="Times New Roman" w:hAnsi="Times New Roman"/>
          <w:sz w:val="22"/>
          <w:szCs w:val="22"/>
        </w:rPr>
        <w:t xml:space="preserve">skiriasi nuo </w:t>
      </w:r>
      <w:proofErr w:type="spellStart"/>
      <w:r w:rsidRPr="00F904DE">
        <w:rPr>
          <w:rFonts w:ascii="Times New Roman" w:hAnsi="Times New Roman"/>
          <w:sz w:val="22"/>
          <w:szCs w:val="22"/>
        </w:rPr>
        <w:t>celia</w:t>
      </w:r>
      <w:r>
        <w:rPr>
          <w:rFonts w:ascii="Times New Roman" w:hAnsi="Times New Roman"/>
          <w:sz w:val="22"/>
          <w:szCs w:val="22"/>
        </w:rPr>
        <w:t>kijos</w:t>
      </w:r>
      <w:proofErr w:type="spellEnd"/>
      <w:r>
        <w:rPr>
          <w:rFonts w:ascii="Times New Roman" w:hAnsi="Times New Roman"/>
          <w:sz w:val="22"/>
          <w:szCs w:val="22"/>
        </w:rPr>
        <w:t xml:space="preserve">), Jums šio vaisto vartoti </w:t>
      </w:r>
      <w:r w:rsidRPr="00F904DE">
        <w:rPr>
          <w:rFonts w:ascii="Times New Roman" w:hAnsi="Times New Roman"/>
          <w:sz w:val="22"/>
          <w:szCs w:val="22"/>
        </w:rPr>
        <w:t>negalima</w:t>
      </w:r>
      <w:r w:rsidRPr="00971472">
        <w:rPr>
          <w:rFonts w:ascii="Times New Roman" w:hAnsi="Times New Roman"/>
          <w:sz w:val="22"/>
        </w:rPr>
        <w:t>.</w:t>
      </w:r>
    </w:p>
    <w:p w14:paraId="277FD9F5" w14:textId="77777777" w:rsidR="00F904DE" w:rsidRPr="009247D3" w:rsidRDefault="00F904DE" w:rsidP="00F904DE">
      <w:pPr>
        <w:rPr>
          <w:rFonts w:ascii="Times New Roman" w:hAnsi="Times New Roman"/>
          <w:sz w:val="22"/>
          <w:szCs w:val="22"/>
        </w:rPr>
      </w:pPr>
    </w:p>
    <w:p w14:paraId="6ED94BC4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4.5</w:t>
      </w:r>
      <w:r w:rsidRPr="009247D3">
        <w:rPr>
          <w:rFonts w:ascii="Times New Roman" w:hAnsi="Times New Roman"/>
          <w:b/>
          <w:sz w:val="22"/>
          <w:szCs w:val="22"/>
        </w:rPr>
        <w:tab/>
        <w:t>Sąveika su kitais vaistiniais preparatais ir kitokia sąveika</w:t>
      </w:r>
    </w:p>
    <w:p w14:paraId="213C8E2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B2609AB" w14:textId="77777777" w:rsidR="00D52846" w:rsidRPr="009247D3" w:rsidRDefault="00D52846" w:rsidP="00CC754B">
      <w:pPr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 xml:space="preserve">Kosulį slopinantys </w:t>
      </w:r>
      <w:r w:rsidR="001645EE">
        <w:rPr>
          <w:rFonts w:ascii="Times New Roman" w:hAnsi="Times New Roman"/>
          <w:i/>
          <w:sz w:val="22"/>
          <w:szCs w:val="22"/>
        </w:rPr>
        <w:t>vaistiniai preparatai</w:t>
      </w:r>
    </w:p>
    <w:p w14:paraId="6D4DB1FF" w14:textId="77777777" w:rsidR="00D52846" w:rsidRPr="009247D3" w:rsidRDefault="00D52846" w:rsidP="00CC754B">
      <w:pPr>
        <w:pStyle w:val="Pagrindinistekstas"/>
        <w:rPr>
          <w:szCs w:val="22"/>
        </w:rPr>
      </w:pPr>
      <w:proofErr w:type="spellStart"/>
      <w:r w:rsidRPr="009247D3">
        <w:rPr>
          <w:szCs w:val="22"/>
        </w:rPr>
        <w:t>Bromheksino</w:t>
      </w:r>
      <w:proofErr w:type="spellEnd"/>
      <w:r w:rsidRPr="009247D3">
        <w:rPr>
          <w:szCs w:val="22"/>
        </w:rPr>
        <w:t xml:space="preserve"> negalima vartoti kartu kosulį slopinančiais </w:t>
      </w:r>
      <w:r w:rsidR="001645EE">
        <w:rPr>
          <w:szCs w:val="22"/>
        </w:rPr>
        <w:t>vaistiniais preparatais</w:t>
      </w:r>
      <w:r w:rsidRPr="009247D3">
        <w:rPr>
          <w:szCs w:val="22"/>
        </w:rPr>
        <w:t xml:space="preserve"> ( pvz., su kodeinu), kadangi pablogėja suskystėjusių skreplių pasišalinimas.</w:t>
      </w:r>
    </w:p>
    <w:p w14:paraId="58B26B69" w14:textId="77777777" w:rsidR="00D52846" w:rsidRPr="009247D3" w:rsidRDefault="00D52846" w:rsidP="00CC754B">
      <w:pPr>
        <w:pStyle w:val="Pagrindinistekstas"/>
        <w:rPr>
          <w:i/>
          <w:szCs w:val="22"/>
        </w:rPr>
      </w:pPr>
    </w:p>
    <w:p w14:paraId="4FCF8B03" w14:textId="77777777" w:rsidR="00D52846" w:rsidRPr="009247D3" w:rsidRDefault="00D52846" w:rsidP="00CC754B">
      <w:pPr>
        <w:pStyle w:val="Pagrindinistekstas"/>
        <w:rPr>
          <w:i/>
          <w:szCs w:val="22"/>
        </w:rPr>
      </w:pPr>
      <w:r w:rsidRPr="009247D3">
        <w:rPr>
          <w:i/>
          <w:szCs w:val="22"/>
        </w:rPr>
        <w:t>Antibiotikai</w:t>
      </w:r>
    </w:p>
    <w:p w14:paraId="6814D332" w14:textId="77777777" w:rsidR="00D52846" w:rsidRPr="009247D3" w:rsidRDefault="00D52846" w:rsidP="00CC754B">
      <w:pPr>
        <w:pStyle w:val="Pagrindinistekstas"/>
        <w:rPr>
          <w:szCs w:val="22"/>
        </w:rPr>
      </w:pPr>
      <w:proofErr w:type="spellStart"/>
      <w:r w:rsidRPr="009247D3">
        <w:rPr>
          <w:szCs w:val="22"/>
        </w:rPr>
        <w:lastRenderedPageBreak/>
        <w:t>Bromheksinas</w:t>
      </w:r>
      <w:proofErr w:type="spellEnd"/>
      <w:r w:rsidRPr="009247D3">
        <w:rPr>
          <w:szCs w:val="22"/>
        </w:rPr>
        <w:t xml:space="preserve"> palengvina antibiotiko </w:t>
      </w:r>
      <w:proofErr w:type="spellStart"/>
      <w:r w:rsidRPr="009247D3">
        <w:rPr>
          <w:szCs w:val="22"/>
        </w:rPr>
        <w:t>eritromicino</w:t>
      </w:r>
      <w:proofErr w:type="spellEnd"/>
      <w:r w:rsidRPr="009247D3">
        <w:rPr>
          <w:szCs w:val="22"/>
        </w:rPr>
        <w:t xml:space="preserve">, </w:t>
      </w:r>
      <w:proofErr w:type="spellStart"/>
      <w:r w:rsidRPr="009247D3">
        <w:rPr>
          <w:szCs w:val="22"/>
        </w:rPr>
        <w:t>cefaleksino</w:t>
      </w:r>
      <w:proofErr w:type="spellEnd"/>
      <w:r w:rsidRPr="009247D3">
        <w:rPr>
          <w:szCs w:val="22"/>
        </w:rPr>
        <w:t xml:space="preserve">, </w:t>
      </w:r>
      <w:proofErr w:type="spellStart"/>
      <w:r w:rsidRPr="009247D3">
        <w:rPr>
          <w:szCs w:val="22"/>
        </w:rPr>
        <w:t>oksitetraciklino</w:t>
      </w:r>
      <w:proofErr w:type="spellEnd"/>
      <w:r w:rsidRPr="009247D3">
        <w:rPr>
          <w:szCs w:val="22"/>
        </w:rPr>
        <w:t xml:space="preserve"> patekimą į bronchų sekretą, todėl jų rekomenduojama vartoti kartu.</w:t>
      </w:r>
    </w:p>
    <w:p w14:paraId="01F70E98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7DF78022" w14:textId="77777777" w:rsidR="00D52846" w:rsidRPr="009247D3" w:rsidRDefault="00D52846" w:rsidP="00CC754B">
      <w:pPr>
        <w:jc w:val="both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4.6</w:t>
      </w:r>
      <w:r w:rsidRPr="009247D3">
        <w:rPr>
          <w:rFonts w:ascii="Times New Roman" w:hAnsi="Times New Roman"/>
          <w:b/>
          <w:sz w:val="22"/>
          <w:szCs w:val="22"/>
        </w:rPr>
        <w:tab/>
        <w:t xml:space="preserve">Vaisingumas, nėštumo ir žindymo laikotarpis </w:t>
      </w:r>
    </w:p>
    <w:p w14:paraId="1AFB8AEC" w14:textId="77777777" w:rsidR="005B1CD4" w:rsidRDefault="005B1CD4" w:rsidP="009247D3">
      <w:pPr>
        <w:rPr>
          <w:rFonts w:ascii="Times New Roman" w:hAnsi="Times New Roman"/>
          <w:sz w:val="22"/>
          <w:szCs w:val="22"/>
        </w:rPr>
      </w:pPr>
    </w:p>
    <w:p w14:paraId="3F0D3FCC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Patikimų tyrimų duomenų, rodančių, kad vaistinis preparatas daro </w:t>
      </w:r>
      <w:proofErr w:type="spellStart"/>
      <w:r w:rsidRPr="009247D3">
        <w:rPr>
          <w:rFonts w:ascii="Times New Roman" w:hAnsi="Times New Roman"/>
          <w:sz w:val="22"/>
          <w:szCs w:val="22"/>
        </w:rPr>
        <w:t>embriotoksinį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9247D3">
        <w:rPr>
          <w:rFonts w:ascii="Times New Roman" w:hAnsi="Times New Roman"/>
          <w:sz w:val="22"/>
          <w:szCs w:val="22"/>
        </w:rPr>
        <w:t>teratogeninį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poveikį, nėra. </w:t>
      </w:r>
      <w:proofErr w:type="spellStart"/>
      <w:r w:rsidRPr="009247D3">
        <w:rPr>
          <w:rFonts w:ascii="Times New Roman" w:hAnsi="Times New Roman"/>
          <w:bCs/>
          <w:iCs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bCs/>
          <w:iCs/>
          <w:sz w:val="22"/>
          <w:szCs w:val="22"/>
        </w:rPr>
        <w:t xml:space="preserve"> nerekomenduojama</w:t>
      </w:r>
      <w:r w:rsidRPr="009247D3">
        <w:rPr>
          <w:rFonts w:ascii="Times New Roman" w:hAnsi="Times New Roman"/>
          <w:sz w:val="22"/>
          <w:szCs w:val="22"/>
        </w:rPr>
        <w:t xml:space="preserve"> vartoti nėštumo ar žindymo metu, nes duomenų apie vaistinio preparato saugumą nepakanka. Vaistinio preparato išsiskiria su žindyvės pienu. </w:t>
      </w:r>
    </w:p>
    <w:p w14:paraId="7A555A8F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</w:p>
    <w:p w14:paraId="37801DE8" w14:textId="77777777" w:rsidR="00D52846" w:rsidRPr="009247D3" w:rsidRDefault="00D52846" w:rsidP="009247D3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4.7</w:t>
      </w:r>
      <w:r w:rsidRPr="009247D3">
        <w:rPr>
          <w:rFonts w:ascii="Times New Roman" w:hAnsi="Times New Roman"/>
          <w:b/>
          <w:sz w:val="22"/>
          <w:szCs w:val="22"/>
        </w:rPr>
        <w:tab/>
        <w:t>Poveikis gebėjimui vairuoti ir valdyti mechanizmus</w:t>
      </w:r>
    </w:p>
    <w:p w14:paraId="49080DCB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</w:p>
    <w:p w14:paraId="55060DA5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gebėjimo vairuoti ir valdyti mechanizmus neveikia.</w:t>
      </w:r>
    </w:p>
    <w:p w14:paraId="6446582B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</w:p>
    <w:p w14:paraId="79B152AB" w14:textId="77777777" w:rsidR="00D52846" w:rsidRPr="009247D3" w:rsidRDefault="00D52846" w:rsidP="009247D3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4.8</w:t>
      </w:r>
      <w:r w:rsidRPr="009247D3">
        <w:rPr>
          <w:rFonts w:ascii="Times New Roman" w:hAnsi="Times New Roman"/>
          <w:b/>
          <w:sz w:val="22"/>
          <w:szCs w:val="22"/>
        </w:rPr>
        <w:tab/>
        <w:t>Nepageidaujamas poveikis</w:t>
      </w:r>
    </w:p>
    <w:p w14:paraId="22BD5D4A" w14:textId="77777777" w:rsidR="00D52846" w:rsidRPr="009247D3" w:rsidRDefault="00D52846" w:rsidP="009247D3">
      <w:pPr>
        <w:rPr>
          <w:rFonts w:ascii="Times New Roman" w:hAnsi="Times New Roman"/>
          <w:b/>
          <w:i/>
          <w:sz w:val="22"/>
          <w:szCs w:val="22"/>
        </w:rPr>
      </w:pPr>
    </w:p>
    <w:p w14:paraId="55B09A67" w14:textId="77777777" w:rsidR="00D52846" w:rsidRPr="009247D3" w:rsidRDefault="00D52846" w:rsidP="009247D3">
      <w:pPr>
        <w:rPr>
          <w:rFonts w:ascii="Times New Roman" w:hAnsi="Times New Roman"/>
          <w:b/>
          <w:i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732035EF" w14:textId="77777777" w:rsidR="00D52846" w:rsidRPr="009247D3" w:rsidRDefault="00D52846" w:rsidP="009247D3">
      <w:pPr>
        <w:rPr>
          <w:rFonts w:ascii="Times New Roman" w:hAnsi="Times New Roman"/>
          <w:b/>
          <w:i/>
          <w:sz w:val="22"/>
          <w:szCs w:val="22"/>
        </w:rPr>
      </w:pPr>
    </w:p>
    <w:p w14:paraId="35C20DD5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Paprastai vaistinis preparatas paprastai yra gerai toleruojamas, o nepageidaujamas poveikis retas ir nesunkus. </w:t>
      </w:r>
    </w:p>
    <w:p w14:paraId="70996F88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</w:p>
    <w:p w14:paraId="4958955D" w14:textId="77777777" w:rsidR="00D52846" w:rsidRPr="009247D3" w:rsidRDefault="00D52846" w:rsidP="009247D3">
      <w:pPr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9247D3">
        <w:rPr>
          <w:rFonts w:ascii="Times New Roman" w:hAnsi="Times New Roman"/>
          <w:sz w:val="22"/>
          <w:szCs w:val="22"/>
          <w:u w:val="single"/>
        </w:rPr>
        <w:t>Imuninės sistemos sutrikimai</w:t>
      </w:r>
    </w:p>
    <w:p w14:paraId="6666EC6C" w14:textId="77777777" w:rsidR="008F44F2" w:rsidRDefault="008F44F2" w:rsidP="009247D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8F44F2">
        <w:rPr>
          <w:rFonts w:ascii="Times New Roman" w:hAnsi="Times New Roman"/>
          <w:sz w:val="22"/>
          <w:szCs w:val="22"/>
        </w:rPr>
        <w:t>Reti: padidėjusio jautrumo reakcijos.</w:t>
      </w:r>
    </w:p>
    <w:p w14:paraId="1588CAB2" w14:textId="77777777" w:rsidR="00D52846" w:rsidRDefault="00D52846" w:rsidP="009247D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Labai reti</w:t>
      </w:r>
      <w:r w:rsidR="008F44F2">
        <w:rPr>
          <w:rFonts w:ascii="Times New Roman" w:hAnsi="Times New Roman"/>
          <w:sz w:val="22"/>
          <w:szCs w:val="22"/>
        </w:rPr>
        <w:t>:</w:t>
      </w:r>
      <w:r w:rsidR="005B1CD4">
        <w:rPr>
          <w:rFonts w:ascii="Times New Roman" w:hAnsi="Times New Roman"/>
          <w:sz w:val="22"/>
          <w:szCs w:val="22"/>
        </w:rPr>
        <w:t xml:space="preserve"> a</w:t>
      </w:r>
      <w:r w:rsidRPr="009247D3">
        <w:rPr>
          <w:rFonts w:ascii="Times New Roman" w:hAnsi="Times New Roman"/>
          <w:sz w:val="22"/>
          <w:szCs w:val="22"/>
        </w:rPr>
        <w:t>nafilaksinės reakcijos, įskaitant anafilaksinį šoką (veido pabrinkimas, dusulys, temperatūros padidėjimas, drebulys), kitos alerginės reakcijos (odos paraudimas, išbėrimas).</w:t>
      </w:r>
    </w:p>
    <w:p w14:paraId="3BD4D1E0" w14:textId="77777777" w:rsidR="00D52846" w:rsidRDefault="008F44F2" w:rsidP="009247D3">
      <w:pPr>
        <w:rPr>
          <w:rFonts w:ascii="Times New Roman" w:hAnsi="Times New Roman"/>
          <w:sz w:val="22"/>
          <w:szCs w:val="22"/>
        </w:rPr>
      </w:pPr>
      <w:r w:rsidRPr="008F44F2">
        <w:rPr>
          <w:rFonts w:ascii="Times New Roman" w:hAnsi="Times New Roman"/>
          <w:sz w:val="22"/>
          <w:szCs w:val="22"/>
        </w:rPr>
        <w:t xml:space="preserve">Dažnis nežinomas: anafilaksinės reakcijos, įskaitant anafilaksinį šoką, </w:t>
      </w:r>
      <w:proofErr w:type="spellStart"/>
      <w:r w:rsidRPr="008F44F2">
        <w:rPr>
          <w:rFonts w:ascii="Times New Roman" w:hAnsi="Times New Roman"/>
          <w:sz w:val="22"/>
          <w:szCs w:val="22"/>
        </w:rPr>
        <w:t>angioneurozinę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edemą ir niežėjimą.</w:t>
      </w:r>
    </w:p>
    <w:p w14:paraId="6E845597" w14:textId="77777777" w:rsidR="008F44F2" w:rsidRPr="009247D3" w:rsidRDefault="008F44F2" w:rsidP="009247D3">
      <w:pPr>
        <w:rPr>
          <w:rFonts w:ascii="Times New Roman" w:hAnsi="Times New Roman"/>
          <w:sz w:val="22"/>
          <w:szCs w:val="22"/>
        </w:rPr>
      </w:pPr>
    </w:p>
    <w:p w14:paraId="65D46C2D" w14:textId="77777777" w:rsidR="00D52846" w:rsidRPr="009247D3" w:rsidRDefault="00D52846" w:rsidP="009247D3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u w:val="single"/>
        </w:rPr>
      </w:pPr>
      <w:r w:rsidRPr="009247D3">
        <w:rPr>
          <w:rFonts w:ascii="Times New Roman" w:hAnsi="Times New Roman"/>
          <w:noProof/>
          <w:sz w:val="22"/>
          <w:szCs w:val="22"/>
          <w:u w:val="single"/>
        </w:rPr>
        <w:t>Kvėpavimo sistemos, krūtinės ląstos ir tarpuplaučio sutrikimai</w:t>
      </w:r>
    </w:p>
    <w:p w14:paraId="2146F0F6" w14:textId="77777777" w:rsidR="00D52846" w:rsidRPr="009247D3" w:rsidRDefault="00D52846" w:rsidP="009247D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Reti</w:t>
      </w:r>
      <w:r w:rsidR="005B1CD4">
        <w:rPr>
          <w:rFonts w:ascii="Times New Roman" w:hAnsi="Times New Roman"/>
          <w:sz w:val="22"/>
          <w:szCs w:val="22"/>
        </w:rPr>
        <w:t>: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="005B1CD4">
        <w:rPr>
          <w:rFonts w:ascii="Times New Roman" w:hAnsi="Times New Roman"/>
          <w:sz w:val="22"/>
          <w:szCs w:val="22"/>
        </w:rPr>
        <w:t>s</w:t>
      </w:r>
      <w:r w:rsidRPr="009247D3">
        <w:rPr>
          <w:rFonts w:ascii="Times New Roman" w:hAnsi="Times New Roman"/>
          <w:sz w:val="22"/>
          <w:szCs w:val="22"/>
        </w:rPr>
        <w:t>ekreto tekėjimas iš nosies, burnos ir kvėpavimo takų gleivinės džiūvimas.</w:t>
      </w:r>
    </w:p>
    <w:p w14:paraId="3996D573" w14:textId="77777777" w:rsidR="00D52846" w:rsidRPr="009247D3" w:rsidRDefault="00D52846" w:rsidP="009247D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Dažnis nežinomas</w:t>
      </w:r>
      <w:r w:rsidR="005B1CD4">
        <w:rPr>
          <w:rFonts w:ascii="Times New Roman" w:hAnsi="Times New Roman"/>
          <w:sz w:val="22"/>
          <w:szCs w:val="22"/>
        </w:rPr>
        <w:t>: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="005B1CD4">
        <w:rPr>
          <w:rFonts w:ascii="Times New Roman" w:hAnsi="Times New Roman"/>
          <w:sz w:val="22"/>
          <w:szCs w:val="22"/>
        </w:rPr>
        <w:t>b</w:t>
      </w:r>
      <w:r w:rsidRPr="009247D3">
        <w:rPr>
          <w:rFonts w:ascii="Times New Roman" w:hAnsi="Times New Roman"/>
          <w:sz w:val="22"/>
          <w:szCs w:val="22"/>
        </w:rPr>
        <w:t>ronchų obstrukcija.</w:t>
      </w:r>
    </w:p>
    <w:p w14:paraId="6A876C93" w14:textId="77777777" w:rsidR="00D52846" w:rsidRPr="009247D3" w:rsidRDefault="00D52846" w:rsidP="009247D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85D2E66" w14:textId="77777777" w:rsidR="00D52846" w:rsidRPr="009247D3" w:rsidRDefault="00D52846" w:rsidP="009247D3">
      <w:pPr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9247D3">
        <w:rPr>
          <w:rFonts w:ascii="Times New Roman" w:hAnsi="Times New Roman"/>
          <w:sz w:val="22"/>
          <w:szCs w:val="22"/>
          <w:u w:val="single"/>
        </w:rPr>
        <w:t>Virškinimo trakto sutrikimai</w:t>
      </w:r>
    </w:p>
    <w:p w14:paraId="59C9E794" w14:textId="77777777" w:rsidR="00D52846" w:rsidRPr="009247D3" w:rsidRDefault="00D52846" w:rsidP="009247D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Nedažni</w:t>
      </w:r>
      <w:r w:rsidR="005B1CD4">
        <w:rPr>
          <w:rFonts w:ascii="Times New Roman" w:hAnsi="Times New Roman"/>
          <w:sz w:val="22"/>
          <w:szCs w:val="22"/>
        </w:rPr>
        <w:t>: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="005B1CD4">
        <w:rPr>
          <w:rFonts w:ascii="Times New Roman" w:hAnsi="Times New Roman"/>
          <w:sz w:val="22"/>
          <w:szCs w:val="22"/>
        </w:rPr>
        <w:t>d</w:t>
      </w:r>
      <w:r w:rsidRPr="009247D3">
        <w:rPr>
          <w:rFonts w:ascii="Times New Roman" w:hAnsi="Times New Roman"/>
          <w:sz w:val="22"/>
          <w:szCs w:val="22"/>
        </w:rPr>
        <w:t>ispepsija, bei kitokie silpni virškinimo trakto sutrikimo simptomai, kraujavimas iš virškinimo trakto, pykinimas, vėmimas, pilvo skausmas, vidurių užkietėjimas, seilėtekis, rėmuo.</w:t>
      </w:r>
    </w:p>
    <w:p w14:paraId="31C60184" w14:textId="77777777" w:rsidR="00D52846" w:rsidRDefault="00D52846" w:rsidP="009247D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Reti</w:t>
      </w:r>
      <w:r w:rsidR="005B1CD4">
        <w:rPr>
          <w:rFonts w:ascii="Times New Roman" w:hAnsi="Times New Roman"/>
          <w:sz w:val="22"/>
          <w:szCs w:val="22"/>
        </w:rPr>
        <w:t>: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="005B1CD4">
        <w:rPr>
          <w:rFonts w:ascii="Times New Roman" w:hAnsi="Times New Roman"/>
          <w:sz w:val="22"/>
          <w:szCs w:val="22"/>
        </w:rPr>
        <w:t>a</w:t>
      </w:r>
      <w:r w:rsidRPr="009247D3">
        <w:rPr>
          <w:rFonts w:ascii="Times New Roman" w:hAnsi="Times New Roman"/>
          <w:sz w:val="22"/>
          <w:szCs w:val="22"/>
        </w:rPr>
        <w:t xml:space="preserve">petito nebuvimas, pykinimas, vėmimas, skausmas ir nemalonus jutimas </w:t>
      </w:r>
      <w:proofErr w:type="spellStart"/>
      <w:r w:rsidRPr="009247D3">
        <w:rPr>
          <w:rFonts w:ascii="Times New Roman" w:hAnsi="Times New Roman"/>
          <w:sz w:val="22"/>
          <w:szCs w:val="22"/>
        </w:rPr>
        <w:t>pakrūtinio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srityje, taip pat gali atsirasti laikinas serumo </w:t>
      </w:r>
      <w:proofErr w:type="spellStart"/>
      <w:r w:rsidRPr="009247D3">
        <w:rPr>
          <w:rFonts w:ascii="Times New Roman" w:hAnsi="Times New Roman"/>
          <w:sz w:val="22"/>
          <w:szCs w:val="22"/>
        </w:rPr>
        <w:t>aminotransferazės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aktyvumo padidėjimas.</w:t>
      </w:r>
    </w:p>
    <w:p w14:paraId="1434FC3F" w14:textId="77777777" w:rsidR="008F44F2" w:rsidRDefault="008F44F2" w:rsidP="009247D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FBDC7D0" w14:textId="77777777" w:rsidR="008F44F2" w:rsidRPr="00F378F7" w:rsidRDefault="008F44F2" w:rsidP="008F44F2">
      <w:pPr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F378F7">
        <w:rPr>
          <w:rFonts w:ascii="Times New Roman" w:hAnsi="Times New Roman"/>
          <w:sz w:val="22"/>
          <w:szCs w:val="22"/>
          <w:u w:val="single"/>
        </w:rPr>
        <w:t>Odos ir poodinio audinio sutrikimai</w:t>
      </w:r>
    </w:p>
    <w:p w14:paraId="3EA768FA" w14:textId="77777777" w:rsidR="008F44F2" w:rsidRPr="008F44F2" w:rsidRDefault="008F44F2" w:rsidP="008F44F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8F44F2">
        <w:rPr>
          <w:rFonts w:ascii="Times New Roman" w:hAnsi="Times New Roman"/>
          <w:sz w:val="22"/>
          <w:szCs w:val="22"/>
        </w:rPr>
        <w:t>Reti: išbėrimas, dilgėlinė</w:t>
      </w:r>
      <w:r w:rsidR="000E00B3">
        <w:rPr>
          <w:rFonts w:ascii="Times New Roman" w:hAnsi="Times New Roman"/>
          <w:sz w:val="22"/>
          <w:szCs w:val="22"/>
        </w:rPr>
        <w:t>.</w:t>
      </w:r>
    </w:p>
    <w:p w14:paraId="377326AC" w14:textId="77777777" w:rsidR="008F44F2" w:rsidRPr="009247D3" w:rsidRDefault="008F44F2" w:rsidP="008F44F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8F44F2">
        <w:rPr>
          <w:rFonts w:ascii="Times New Roman" w:hAnsi="Times New Roman"/>
          <w:sz w:val="22"/>
          <w:szCs w:val="22"/>
        </w:rPr>
        <w:t xml:space="preserve">Dažnis nežinomas: </w:t>
      </w:r>
      <w:r w:rsidR="005B1CD4">
        <w:rPr>
          <w:rFonts w:ascii="Times New Roman" w:hAnsi="Times New Roman"/>
          <w:sz w:val="22"/>
          <w:szCs w:val="22"/>
        </w:rPr>
        <w:t>s</w:t>
      </w:r>
      <w:r w:rsidRPr="008F44F2">
        <w:rPr>
          <w:rFonts w:ascii="Times New Roman" w:hAnsi="Times New Roman"/>
          <w:sz w:val="22"/>
          <w:szCs w:val="22"/>
        </w:rPr>
        <w:t xml:space="preserve">unkios nepageidaujamos odos reakcijos (įskaitant daugiaformę </w:t>
      </w:r>
      <w:proofErr w:type="spellStart"/>
      <w:r w:rsidRPr="008F44F2">
        <w:rPr>
          <w:rFonts w:ascii="Times New Roman" w:hAnsi="Times New Roman"/>
          <w:sz w:val="22"/>
          <w:szCs w:val="22"/>
        </w:rPr>
        <w:t>eritemą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F44F2">
        <w:rPr>
          <w:rFonts w:ascii="Times New Roman" w:hAnsi="Times New Roman"/>
          <w:sz w:val="22"/>
          <w:szCs w:val="22"/>
        </w:rPr>
        <w:t>Stivenso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-Džonsono sindromą / toksinę epidermio </w:t>
      </w:r>
      <w:proofErr w:type="spellStart"/>
      <w:r w:rsidRPr="008F44F2">
        <w:rPr>
          <w:rFonts w:ascii="Times New Roman" w:hAnsi="Times New Roman"/>
          <w:sz w:val="22"/>
          <w:szCs w:val="22"/>
        </w:rPr>
        <w:t>nekrolizę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ir ūminę </w:t>
      </w:r>
      <w:proofErr w:type="spellStart"/>
      <w:r w:rsidRPr="008F44F2">
        <w:rPr>
          <w:rFonts w:ascii="Times New Roman" w:hAnsi="Times New Roman"/>
          <w:sz w:val="22"/>
          <w:szCs w:val="22"/>
        </w:rPr>
        <w:t>generalizuotą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44F2">
        <w:rPr>
          <w:rFonts w:ascii="Times New Roman" w:hAnsi="Times New Roman"/>
          <w:sz w:val="22"/>
          <w:szCs w:val="22"/>
        </w:rPr>
        <w:t>egzanteminę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44F2">
        <w:rPr>
          <w:rFonts w:ascii="Times New Roman" w:hAnsi="Times New Roman"/>
          <w:sz w:val="22"/>
          <w:szCs w:val="22"/>
        </w:rPr>
        <w:t>pustuliozę</w:t>
      </w:r>
      <w:proofErr w:type="spellEnd"/>
      <w:r w:rsidRPr="008F44F2">
        <w:rPr>
          <w:rFonts w:ascii="Times New Roman" w:hAnsi="Times New Roman"/>
          <w:sz w:val="22"/>
          <w:szCs w:val="22"/>
        </w:rPr>
        <w:t>).</w:t>
      </w:r>
    </w:p>
    <w:p w14:paraId="579F64E2" w14:textId="77777777" w:rsidR="00D52846" w:rsidRPr="009247D3" w:rsidRDefault="00D52846" w:rsidP="009247D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8EE081F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  <w:u w:val="single"/>
        </w:rPr>
      </w:pPr>
      <w:r w:rsidRPr="009247D3">
        <w:rPr>
          <w:rFonts w:ascii="Times New Roman" w:hAnsi="Times New Roman"/>
          <w:sz w:val="22"/>
          <w:szCs w:val="22"/>
          <w:u w:val="single"/>
        </w:rPr>
        <w:t>Nervų sistemos sutrikimai</w:t>
      </w:r>
    </w:p>
    <w:p w14:paraId="7EBA54D1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Dažnis nežinomas</w:t>
      </w:r>
      <w:r w:rsidR="005B1CD4">
        <w:rPr>
          <w:rFonts w:ascii="Times New Roman" w:hAnsi="Times New Roman"/>
          <w:sz w:val="22"/>
          <w:szCs w:val="22"/>
        </w:rPr>
        <w:t>: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="005B1CD4">
        <w:rPr>
          <w:rFonts w:ascii="Times New Roman" w:hAnsi="Times New Roman"/>
          <w:sz w:val="22"/>
          <w:szCs w:val="22"/>
        </w:rPr>
        <w:t>g</w:t>
      </w:r>
      <w:r w:rsidRPr="009247D3">
        <w:rPr>
          <w:rFonts w:ascii="Times New Roman" w:hAnsi="Times New Roman"/>
          <w:sz w:val="22"/>
          <w:szCs w:val="22"/>
        </w:rPr>
        <w:t>alvos svaigimas, skausmas.</w:t>
      </w:r>
    </w:p>
    <w:p w14:paraId="4D54C1AC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</w:p>
    <w:p w14:paraId="4796C51E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  <w:u w:val="single"/>
        </w:rPr>
      </w:pPr>
      <w:r w:rsidRPr="009247D3">
        <w:rPr>
          <w:rFonts w:ascii="Times New Roman" w:hAnsi="Times New Roman"/>
          <w:sz w:val="22"/>
          <w:szCs w:val="22"/>
          <w:u w:val="single"/>
        </w:rPr>
        <w:t>Bendrieji sutrikimai ir vartojimo vietos pažeidimai</w:t>
      </w:r>
    </w:p>
    <w:p w14:paraId="7E14DD5F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Dažnis nežinomas</w:t>
      </w:r>
      <w:r w:rsidR="005B1CD4">
        <w:rPr>
          <w:rFonts w:ascii="Times New Roman" w:hAnsi="Times New Roman"/>
          <w:sz w:val="22"/>
          <w:szCs w:val="22"/>
        </w:rPr>
        <w:t>: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="005B1CD4">
        <w:rPr>
          <w:rFonts w:ascii="Times New Roman" w:hAnsi="Times New Roman"/>
          <w:sz w:val="22"/>
          <w:szCs w:val="22"/>
        </w:rPr>
        <w:t>k</w:t>
      </w:r>
      <w:r w:rsidRPr="009247D3">
        <w:rPr>
          <w:rFonts w:ascii="Times New Roman" w:hAnsi="Times New Roman"/>
          <w:sz w:val="22"/>
          <w:szCs w:val="22"/>
        </w:rPr>
        <w:t xml:space="preserve">arščiavimas, lydimas </w:t>
      </w:r>
      <w:proofErr w:type="spellStart"/>
      <w:r w:rsidRPr="009247D3">
        <w:rPr>
          <w:rFonts w:ascii="Times New Roman" w:hAnsi="Times New Roman"/>
          <w:sz w:val="22"/>
          <w:szCs w:val="22"/>
        </w:rPr>
        <w:t>šaltkrėčio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prakaitavimo.</w:t>
      </w:r>
    </w:p>
    <w:p w14:paraId="017D7EAD" w14:textId="77777777" w:rsidR="00D52846" w:rsidRPr="009247D3" w:rsidRDefault="00D52846" w:rsidP="009247D3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  <w:u w:val="single"/>
        </w:rPr>
      </w:pPr>
    </w:p>
    <w:p w14:paraId="46715B62" w14:textId="77777777" w:rsidR="005F42FD" w:rsidRPr="005F42FD" w:rsidRDefault="005F42FD" w:rsidP="005F42FD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hAnsi="Times New Roman"/>
          <w:snapToGrid w:val="0"/>
          <w:sz w:val="22"/>
          <w:szCs w:val="24"/>
          <w:u w:val="single"/>
        </w:rPr>
      </w:pPr>
      <w:r w:rsidRPr="005F42FD">
        <w:rPr>
          <w:rFonts w:ascii="Times New Roman" w:hAnsi="Times New Roman"/>
          <w:noProof/>
          <w:snapToGrid w:val="0"/>
          <w:sz w:val="22"/>
          <w:szCs w:val="24"/>
          <w:u w:val="single"/>
        </w:rPr>
        <w:t>Pranešimas apie įtariamas nepageidaujamas reakcijas</w:t>
      </w:r>
    </w:p>
    <w:p w14:paraId="05CBA2B6" w14:textId="77777777" w:rsidR="005F42FD" w:rsidRDefault="005F42FD" w:rsidP="00CC754B">
      <w:pPr>
        <w:jc w:val="both"/>
        <w:rPr>
          <w:rFonts w:ascii="Times New Roman" w:hAnsi="Times New Roman"/>
          <w:noProof/>
          <w:snapToGrid w:val="0"/>
          <w:sz w:val="22"/>
          <w:szCs w:val="24"/>
        </w:rPr>
      </w:pPr>
      <w:r w:rsidRPr="005F42FD">
        <w:rPr>
          <w:rFonts w:ascii="Times New Roman" w:hAnsi="Times New Roman"/>
          <w:noProof/>
          <w:snapToGrid w:val="0"/>
          <w:sz w:val="22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F42FD">
        <w:rPr>
          <w:rFonts w:ascii="Times New Roman" w:hAnsi="Times New Roman"/>
          <w:snapToGrid w:val="0"/>
          <w:sz w:val="22"/>
          <w:szCs w:val="24"/>
        </w:rPr>
        <w:t xml:space="preserve"> </w:t>
      </w:r>
      <w:r w:rsidRPr="005F42FD">
        <w:rPr>
          <w:rFonts w:ascii="Times New Roman" w:hAnsi="Times New Roman"/>
          <w:noProof/>
          <w:snapToGrid w:val="0"/>
          <w:sz w:val="22"/>
          <w:szCs w:val="24"/>
        </w:rPr>
        <w:t>Sveikatos priežiūros specialistai turi pranešti apie bet kokias įtariamas nepageidaujamas reakcijas, užpildę interneto svetainėje http://</w:t>
      </w:r>
      <w:hyperlink r:id="rId8" w:history="1">
        <w:r w:rsidRPr="005F42FD">
          <w:rPr>
            <w:rFonts w:ascii="Times New Roman" w:eastAsia="SimSun" w:hAnsi="Times New Roman"/>
            <w:noProof/>
            <w:snapToGrid w:val="0"/>
            <w:color w:val="0000FF"/>
            <w:sz w:val="22"/>
            <w:szCs w:val="24"/>
            <w:u w:val="single"/>
          </w:rPr>
          <w:t>www.vvkt.lt</w:t>
        </w:r>
      </w:hyperlink>
      <w:r w:rsidRPr="005F42FD">
        <w:rPr>
          <w:rFonts w:ascii="Times New Roman" w:hAnsi="Times New Roman"/>
          <w:noProof/>
          <w:snapToGrid w:val="0"/>
          <w:sz w:val="22"/>
          <w:szCs w:val="24"/>
        </w:rPr>
        <w:t xml:space="preserve">/ esančią formą, ir pateikti ją Valstybinei vaistų kontrolės tarnybai prie Lietuvos Respublikos sveikatos apsaugos ministerijos vienu iš šių būdų: raštu (adresu Žirmūnų g. </w:t>
      </w:r>
      <w:r w:rsidRPr="005F42FD">
        <w:rPr>
          <w:rFonts w:ascii="Times New Roman" w:hAnsi="Times New Roman"/>
          <w:noProof/>
          <w:snapToGrid w:val="0"/>
          <w:sz w:val="22"/>
          <w:szCs w:val="24"/>
        </w:rPr>
        <w:lastRenderedPageBreak/>
        <w:t xml:space="preserve">139A, LT 09120 Vilnius), faksu (nemokamu fakso numeriu (8 800) 20 131), elektroniniu paštu (adresu </w:t>
      </w:r>
      <w:hyperlink r:id="rId9" w:history="1">
        <w:r w:rsidRPr="005F42FD">
          <w:rPr>
            <w:rFonts w:ascii="Times New Roman" w:eastAsia="SimSun" w:hAnsi="Times New Roman"/>
            <w:noProof/>
            <w:snapToGrid w:val="0"/>
            <w:color w:val="0000FF"/>
            <w:sz w:val="22"/>
            <w:szCs w:val="24"/>
            <w:u w:val="single"/>
          </w:rPr>
          <w:t>NepageidaujamaR@vvkt.lt</w:t>
        </w:r>
      </w:hyperlink>
      <w:r w:rsidRPr="005F42FD">
        <w:rPr>
          <w:rFonts w:ascii="Times New Roman" w:hAnsi="Times New Roman"/>
          <w:noProof/>
          <w:snapToGrid w:val="0"/>
          <w:sz w:val="22"/>
          <w:szCs w:val="24"/>
        </w:rPr>
        <w:t xml:space="preserve">), per interneto svetainę (adresu </w:t>
      </w:r>
      <w:hyperlink r:id="rId10" w:history="1">
        <w:r w:rsidRPr="000775A2">
          <w:rPr>
            <w:rStyle w:val="Hipersaitas"/>
            <w:rFonts w:ascii="Times New Roman" w:hAnsi="Times New Roman"/>
            <w:noProof/>
            <w:snapToGrid w:val="0"/>
            <w:sz w:val="22"/>
            <w:szCs w:val="24"/>
          </w:rPr>
          <w:t>http://www.vvkt.lt</w:t>
        </w:r>
      </w:hyperlink>
      <w:r w:rsidRPr="005F42FD">
        <w:rPr>
          <w:rFonts w:ascii="Times New Roman" w:hAnsi="Times New Roman"/>
          <w:noProof/>
          <w:snapToGrid w:val="0"/>
          <w:sz w:val="22"/>
          <w:szCs w:val="24"/>
        </w:rPr>
        <w:t>).</w:t>
      </w:r>
    </w:p>
    <w:p w14:paraId="702DD277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28F021D5" w14:textId="77777777" w:rsidR="00D52846" w:rsidRPr="009247D3" w:rsidRDefault="00D52846" w:rsidP="00CC754B">
      <w:pPr>
        <w:jc w:val="both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4.9</w:t>
      </w:r>
      <w:r w:rsidRPr="009247D3">
        <w:rPr>
          <w:rFonts w:ascii="Times New Roman" w:hAnsi="Times New Roman"/>
          <w:b/>
          <w:sz w:val="22"/>
          <w:szCs w:val="22"/>
        </w:rPr>
        <w:tab/>
        <w:t>Perdozavimas</w:t>
      </w:r>
    </w:p>
    <w:p w14:paraId="1F4EB2EF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29334A6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Duomenų apie apsinuodijimą vaistiniu preparatu nėra. Vaist</w:t>
      </w:r>
      <w:r w:rsidR="001645EE">
        <w:rPr>
          <w:rFonts w:ascii="Times New Roman" w:hAnsi="Times New Roman"/>
          <w:sz w:val="22"/>
          <w:szCs w:val="22"/>
        </w:rPr>
        <w:t>inio preparato</w:t>
      </w:r>
      <w:r w:rsidRPr="009247D3">
        <w:rPr>
          <w:rFonts w:ascii="Times New Roman" w:hAnsi="Times New Roman"/>
          <w:sz w:val="22"/>
          <w:szCs w:val="22"/>
        </w:rPr>
        <w:t xml:space="preserve"> perdozavus, gydoma įprastinėmis simptominio gydymo priemonėmis.</w:t>
      </w:r>
    </w:p>
    <w:p w14:paraId="2FBA0126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0DCADD55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3A99C724" w14:textId="77777777" w:rsidR="00D52846" w:rsidRPr="009247D3" w:rsidRDefault="00D52846" w:rsidP="00CC754B">
      <w:pPr>
        <w:jc w:val="both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5.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</w:r>
      <w:r w:rsidRPr="009247D3">
        <w:rPr>
          <w:rFonts w:ascii="Times New Roman" w:hAnsi="Times New Roman"/>
          <w:b/>
          <w:sz w:val="22"/>
          <w:szCs w:val="22"/>
        </w:rPr>
        <w:t xml:space="preserve">FARMAKOLOGINĖS </w:t>
      </w:r>
      <w:r w:rsidRPr="009247D3">
        <w:rPr>
          <w:rFonts w:ascii="Times New Roman" w:hAnsi="Times New Roman"/>
          <w:b/>
          <w:caps/>
          <w:sz w:val="22"/>
          <w:szCs w:val="22"/>
        </w:rPr>
        <w:t>savybės</w:t>
      </w:r>
    </w:p>
    <w:p w14:paraId="387991EF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2AE06035" w14:textId="77777777" w:rsidR="00D52846" w:rsidRPr="009247D3" w:rsidRDefault="00D52846" w:rsidP="00CC754B">
      <w:pPr>
        <w:jc w:val="both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5.1</w:t>
      </w:r>
      <w:r w:rsidRPr="009247D3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Farmakodinaminės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savybės </w:t>
      </w:r>
    </w:p>
    <w:p w14:paraId="7CD797AF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75E30AE2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Farmakoterapinė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grupė. Vaistai nuo kosulio ir peršalimo. </w:t>
      </w:r>
      <w:r w:rsidRPr="009247D3">
        <w:rPr>
          <w:rFonts w:ascii="Times New Roman" w:hAnsi="Times New Roman"/>
          <w:iCs/>
          <w:sz w:val="22"/>
          <w:szCs w:val="22"/>
        </w:rPr>
        <w:t>ATC kodas -</w:t>
      </w:r>
      <w:r w:rsidRPr="009247D3">
        <w:rPr>
          <w:rFonts w:ascii="Times New Roman" w:hAnsi="Times New Roman"/>
          <w:sz w:val="22"/>
          <w:szCs w:val="22"/>
        </w:rPr>
        <w:t xml:space="preserve"> R05 CB 02.</w:t>
      </w:r>
    </w:p>
    <w:p w14:paraId="2225791D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12A40E80" w14:textId="77777777" w:rsidR="00D52846" w:rsidRPr="009247D3" w:rsidRDefault="00D52846" w:rsidP="009247D3">
      <w:pPr>
        <w:rPr>
          <w:rFonts w:ascii="Times New Roman" w:hAnsi="Times New Roman"/>
          <w:i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yra sintetinis </w:t>
      </w:r>
      <w:proofErr w:type="spellStart"/>
      <w:r w:rsidRPr="009247D3">
        <w:rPr>
          <w:rFonts w:ascii="Times New Roman" w:hAnsi="Times New Roman"/>
          <w:sz w:val="22"/>
          <w:szCs w:val="22"/>
        </w:rPr>
        <w:t>benzilamino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darinys. Tai cheminis </w:t>
      </w:r>
      <w:proofErr w:type="spellStart"/>
      <w:r w:rsidRPr="009247D3">
        <w:rPr>
          <w:rFonts w:ascii="Times New Roman" w:hAnsi="Times New Roman"/>
          <w:sz w:val="22"/>
          <w:szCs w:val="22"/>
        </w:rPr>
        <w:t>alkaloido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vazicino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, gaunamo iš augalo </w:t>
      </w:r>
      <w:proofErr w:type="spellStart"/>
      <w:r w:rsidRPr="009247D3">
        <w:rPr>
          <w:rFonts w:ascii="Times New Roman" w:hAnsi="Times New Roman"/>
          <w:i/>
          <w:sz w:val="22"/>
          <w:szCs w:val="22"/>
        </w:rPr>
        <w:t>Adhatoda</w:t>
      </w:r>
      <w:proofErr w:type="spellEnd"/>
      <w:r w:rsidRPr="009247D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i/>
          <w:sz w:val="22"/>
          <w:szCs w:val="22"/>
        </w:rPr>
        <w:t>vasica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, analogas. Manoma, kad preparatas sukelia </w:t>
      </w:r>
      <w:proofErr w:type="spellStart"/>
      <w:r w:rsidRPr="009247D3">
        <w:rPr>
          <w:rFonts w:ascii="Times New Roman" w:hAnsi="Times New Roman"/>
          <w:sz w:val="22"/>
          <w:szCs w:val="22"/>
        </w:rPr>
        <w:t>hidrolizinę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mukoproteininių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skaidulų </w:t>
      </w:r>
      <w:proofErr w:type="spellStart"/>
      <w:r w:rsidRPr="009247D3">
        <w:rPr>
          <w:rFonts w:ascii="Times New Roman" w:hAnsi="Times New Roman"/>
          <w:sz w:val="22"/>
          <w:szCs w:val="22"/>
        </w:rPr>
        <w:t>depolimerizaciją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stimuliuoja liaukinio epitelio veiklą. Nustatytas </w:t>
      </w:r>
      <w:proofErr w:type="spellStart"/>
      <w:r w:rsidRPr="009247D3">
        <w:rPr>
          <w:rFonts w:ascii="Times New Roman" w:hAnsi="Times New Roman"/>
          <w:sz w:val="22"/>
          <w:szCs w:val="22"/>
        </w:rPr>
        <w:t>lizosomų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aktyvumo padidėjimas. Vaistinis preparatas lengvina atsikosėjimą, didina kai </w:t>
      </w:r>
      <w:proofErr w:type="spellStart"/>
      <w:r w:rsidRPr="009247D3">
        <w:rPr>
          <w:rFonts w:ascii="Times New Roman" w:hAnsi="Times New Roman"/>
          <w:sz w:val="22"/>
          <w:szCs w:val="22"/>
        </w:rPr>
        <w:t>egzokrininių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liaukų (pvz., ašarų) sekreciją ir plaučių audinyje didina paviršinio aktyvumo medžiagų sintezę. Laikoma, kad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didina kai kurių antibiotikų (</w:t>
      </w:r>
      <w:proofErr w:type="spellStart"/>
      <w:r w:rsidRPr="009247D3">
        <w:rPr>
          <w:rFonts w:ascii="Times New Roman" w:hAnsi="Times New Roman"/>
          <w:sz w:val="22"/>
          <w:szCs w:val="22"/>
        </w:rPr>
        <w:t>oksitetraciklino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247D3">
        <w:rPr>
          <w:rFonts w:ascii="Times New Roman" w:hAnsi="Times New Roman"/>
          <w:sz w:val="22"/>
          <w:szCs w:val="22"/>
        </w:rPr>
        <w:t>eritromicino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, ampicilino, </w:t>
      </w:r>
      <w:proofErr w:type="spellStart"/>
      <w:r w:rsidRPr="009247D3">
        <w:rPr>
          <w:rFonts w:ascii="Times New Roman" w:hAnsi="Times New Roman"/>
          <w:sz w:val="22"/>
          <w:szCs w:val="22"/>
        </w:rPr>
        <w:t>amoksicilino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) koncentraciją skrepliuose. Manoma, kad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metabolitas </w:t>
      </w:r>
      <w:proofErr w:type="spellStart"/>
      <w:r w:rsidRPr="009247D3">
        <w:rPr>
          <w:rFonts w:ascii="Times New Roman" w:hAnsi="Times New Roman"/>
          <w:sz w:val="22"/>
          <w:szCs w:val="22"/>
        </w:rPr>
        <w:t>ambroksolis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yra pagrindinė veiklioji medžiaga, didinanti </w:t>
      </w:r>
      <w:proofErr w:type="spellStart"/>
      <w:r w:rsidRPr="009247D3">
        <w:rPr>
          <w:rFonts w:ascii="Times New Roman" w:hAnsi="Times New Roman"/>
          <w:sz w:val="22"/>
          <w:szCs w:val="22"/>
        </w:rPr>
        <w:t>egzokrininių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liaukų sekreciją</w:t>
      </w:r>
      <w:r w:rsidRPr="009247D3">
        <w:rPr>
          <w:rFonts w:ascii="Times New Roman" w:hAnsi="Times New Roman"/>
          <w:i/>
          <w:sz w:val="22"/>
          <w:szCs w:val="22"/>
        </w:rPr>
        <w:t>.</w:t>
      </w:r>
      <w:r w:rsidRPr="009247D3">
        <w:rPr>
          <w:rFonts w:ascii="Times New Roman" w:hAnsi="Times New Roman"/>
          <w:sz w:val="22"/>
          <w:szCs w:val="22"/>
        </w:rPr>
        <w:t xml:space="preserve"> </w:t>
      </w:r>
    </w:p>
    <w:p w14:paraId="3ACD0A7C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</w:p>
    <w:p w14:paraId="6718038C" w14:textId="77777777" w:rsidR="00D52846" w:rsidRDefault="00D52846" w:rsidP="009247D3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5.2</w:t>
      </w:r>
      <w:r w:rsidRPr="009247D3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Farmakokinetinės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savybės </w:t>
      </w:r>
    </w:p>
    <w:p w14:paraId="1F4CFD29" w14:textId="77777777" w:rsidR="00D34B95" w:rsidRPr="009247D3" w:rsidRDefault="00D34B95" w:rsidP="009247D3">
      <w:pPr>
        <w:rPr>
          <w:rFonts w:ascii="Times New Roman" w:hAnsi="Times New Roman"/>
          <w:b/>
          <w:sz w:val="22"/>
          <w:szCs w:val="22"/>
        </w:rPr>
      </w:pPr>
    </w:p>
    <w:p w14:paraId="6798C590" w14:textId="77777777" w:rsidR="00D52846" w:rsidRPr="00F378F7" w:rsidRDefault="00D52846" w:rsidP="009247D3">
      <w:pPr>
        <w:rPr>
          <w:rFonts w:ascii="Times New Roman" w:hAnsi="Times New Roman"/>
          <w:sz w:val="22"/>
          <w:szCs w:val="22"/>
          <w:u w:val="single"/>
        </w:rPr>
      </w:pPr>
      <w:r w:rsidRPr="00F378F7">
        <w:rPr>
          <w:rFonts w:ascii="Times New Roman" w:hAnsi="Times New Roman"/>
          <w:sz w:val="22"/>
          <w:szCs w:val="22"/>
          <w:u w:val="single"/>
        </w:rPr>
        <w:t>Absorbcija ir pasiskirstymas</w:t>
      </w:r>
    </w:p>
    <w:p w14:paraId="6AE023F0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greitai absorbuojamas iš virškinimo trakto. Didžiausia koncentracija kraujo plazmoje būna praėjus 1 valandai po išgėrimo. Terapinio poveikio trukmė - maždaug 6 valandos. Pusinės eliminacijos periodas yra maždaug 6,5 valandos. Pavartojus 4 mg, po 8 ir 24 valandų jo koncentracija kraujo plazmoje palaipsniui sumažėja atitinkamai iki 0,14 </w:t>
      </w:r>
      <w:r w:rsidRPr="009247D3">
        <w:rPr>
          <w:rFonts w:ascii="Times New Roman" w:hAnsi="Times New Roman"/>
          <w:sz w:val="22"/>
          <w:szCs w:val="22"/>
        </w:rPr>
        <w:sym w:font="Symbol" w:char="F06D"/>
      </w:r>
      <w:r w:rsidRPr="009247D3">
        <w:rPr>
          <w:rFonts w:ascii="Times New Roman" w:hAnsi="Times New Roman"/>
          <w:sz w:val="22"/>
          <w:szCs w:val="22"/>
        </w:rPr>
        <w:t xml:space="preserve">g/ml ir 0,5 </w:t>
      </w:r>
      <w:r w:rsidRPr="009247D3">
        <w:rPr>
          <w:rFonts w:ascii="Times New Roman" w:hAnsi="Times New Roman"/>
          <w:sz w:val="22"/>
          <w:szCs w:val="22"/>
        </w:rPr>
        <w:sym w:font="Symbol" w:char="F06D"/>
      </w:r>
      <w:r w:rsidRPr="009247D3">
        <w:rPr>
          <w:rFonts w:ascii="Times New Roman" w:hAnsi="Times New Roman"/>
          <w:sz w:val="22"/>
          <w:szCs w:val="22"/>
        </w:rPr>
        <w:t>g/ml.</w:t>
      </w:r>
    </w:p>
    <w:p w14:paraId="33CFAD58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</w:p>
    <w:p w14:paraId="4139C5E3" w14:textId="77777777" w:rsidR="00D52846" w:rsidRPr="00F378F7" w:rsidRDefault="00D52846" w:rsidP="009247D3">
      <w:pPr>
        <w:rPr>
          <w:rFonts w:ascii="Times New Roman" w:hAnsi="Times New Roman"/>
          <w:sz w:val="22"/>
          <w:szCs w:val="22"/>
          <w:u w:val="single"/>
        </w:rPr>
      </w:pPr>
      <w:r w:rsidRPr="00F378F7">
        <w:rPr>
          <w:rFonts w:ascii="Times New Roman" w:hAnsi="Times New Roman"/>
          <w:sz w:val="22"/>
          <w:szCs w:val="22"/>
          <w:u w:val="single"/>
        </w:rPr>
        <w:t>Metabolizmas</w:t>
      </w:r>
    </w:p>
    <w:p w14:paraId="606962CA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Vaistinis preparatas labai intensyviai </w:t>
      </w:r>
      <w:proofErr w:type="spellStart"/>
      <w:r w:rsidRPr="009247D3">
        <w:rPr>
          <w:rFonts w:ascii="Times New Roman" w:hAnsi="Times New Roman"/>
          <w:sz w:val="22"/>
          <w:szCs w:val="22"/>
        </w:rPr>
        <w:t>metabolizuojamas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kepenyse. Nustatyta 10 jo metabolitų. Farmakologinį poveikį nulemia vienas jo metabolitas (</w:t>
      </w:r>
      <w:proofErr w:type="spellStart"/>
      <w:r w:rsidRPr="009247D3">
        <w:rPr>
          <w:rFonts w:ascii="Times New Roman" w:hAnsi="Times New Roman"/>
          <w:sz w:val="22"/>
          <w:szCs w:val="22"/>
        </w:rPr>
        <w:t>ambroksolis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), kuris aktyviau stimuliuoja </w:t>
      </w:r>
      <w:proofErr w:type="spellStart"/>
      <w:r w:rsidRPr="009247D3">
        <w:rPr>
          <w:rFonts w:ascii="Times New Roman" w:hAnsi="Times New Roman"/>
          <w:sz w:val="22"/>
          <w:szCs w:val="22"/>
        </w:rPr>
        <w:t>egzokrininių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liaukų veiklą.</w:t>
      </w:r>
    </w:p>
    <w:p w14:paraId="45FFCA9B" w14:textId="77777777" w:rsidR="00D52846" w:rsidRPr="009247D3" w:rsidRDefault="00D52846" w:rsidP="009247D3">
      <w:pPr>
        <w:rPr>
          <w:rFonts w:ascii="Times New Roman" w:hAnsi="Times New Roman"/>
          <w:sz w:val="22"/>
          <w:szCs w:val="22"/>
        </w:rPr>
      </w:pPr>
    </w:p>
    <w:p w14:paraId="010C7361" w14:textId="77777777" w:rsidR="00D52846" w:rsidRPr="00F378F7" w:rsidRDefault="00D52846" w:rsidP="009247D3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F378F7">
        <w:rPr>
          <w:rFonts w:ascii="Times New Roman" w:hAnsi="Times New Roman"/>
          <w:sz w:val="22"/>
          <w:szCs w:val="22"/>
          <w:u w:val="single"/>
        </w:rPr>
        <w:t>Ekskrecija</w:t>
      </w:r>
      <w:proofErr w:type="spellEnd"/>
    </w:p>
    <w:p w14:paraId="55B30643" w14:textId="77777777" w:rsidR="00D52846" w:rsidRPr="009247D3" w:rsidRDefault="00D52846" w:rsidP="009247D3">
      <w:pPr>
        <w:rPr>
          <w:rFonts w:ascii="Times New Roman" w:hAnsi="Times New Roman"/>
          <w:b/>
          <w:i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Iš organizmo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išsiskiria metabolitų pavidalu. Su šlapimu išsiskiria 70 - 88 % vartotos vaistinio preparato dozės (atitinkamai per parą ir 5 paras), su išmatomis pasišalina tik 4 % </w:t>
      </w:r>
      <w:r w:rsidR="001645EE">
        <w:rPr>
          <w:rFonts w:ascii="Times New Roman" w:hAnsi="Times New Roman"/>
          <w:sz w:val="22"/>
          <w:szCs w:val="22"/>
        </w:rPr>
        <w:t>veikliosios medžiagos</w:t>
      </w:r>
      <w:r w:rsidRPr="009247D3">
        <w:rPr>
          <w:rFonts w:ascii="Times New Roman" w:hAnsi="Times New Roman"/>
          <w:sz w:val="22"/>
          <w:szCs w:val="22"/>
        </w:rPr>
        <w:t>. Nepakitusio preparato su šlapimu išsiskiria labai mažai.</w:t>
      </w:r>
    </w:p>
    <w:p w14:paraId="500410C1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4703AE4E" w14:textId="77777777" w:rsidR="00D52846" w:rsidRPr="009247D3" w:rsidRDefault="00D52846" w:rsidP="00CC754B">
      <w:pPr>
        <w:jc w:val="both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5.3</w:t>
      </w:r>
      <w:r w:rsidRPr="009247D3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Ikiklinikinių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saugumo tyrimų duomenys</w:t>
      </w:r>
    </w:p>
    <w:p w14:paraId="7342B947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61CADBEA" w14:textId="77777777" w:rsidR="00D52846" w:rsidRPr="00F378F7" w:rsidRDefault="00D52846" w:rsidP="00CC754B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F378F7">
        <w:rPr>
          <w:rFonts w:ascii="Times New Roman" w:hAnsi="Times New Roman"/>
          <w:sz w:val="22"/>
          <w:szCs w:val="22"/>
          <w:u w:val="single"/>
        </w:rPr>
        <w:t xml:space="preserve">Ūminis, </w:t>
      </w:r>
      <w:proofErr w:type="spellStart"/>
      <w:r w:rsidRPr="00F378F7">
        <w:rPr>
          <w:rFonts w:ascii="Times New Roman" w:hAnsi="Times New Roman"/>
          <w:sz w:val="22"/>
          <w:szCs w:val="22"/>
          <w:u w:val="single"/>
        </w:rPr>
        <w:t>poūmis</w:t>
      </w:r>
      <w:proofErr w:type="spellEnd"/>
      <w:r w:rsidRPr="00F378F7">
        <w:rPr>
          <w:rFonts w:ascii="Times New Roman" w:hAnsi="Times New Roman"/>
          <w:sz w:val="22"/>
          <w:szCs w:val="22"/>
          <w:u w:val="single"/>
        </w:rPr>
        <w:t xml:space="preserve"> ir lėtinis toksinis poveikis</w:t>
      </w:r>
    </w:p>
    <w:p w14:paraId="3E639B6A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Atlikti tyrimai parodė, kad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yra netoksiškas arba labai mažai toksiškas.</w:t>
      </w:r>
    </w:p>
    <w:p w14:paraId="0E4E1192" w14:textId="77777777" w:rsidR="00D52846" w:rsidRPr="009247D3" w:rsidRDefault="00D52846" w:rsidP="00CC754B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14:paraId="6404BC45" w14:textId="77777777" w:rsidR="00D52846" w:rsidRPr="00F378F7" w:rsidRDefault="00D52846" w:rsidP="00CC754B">
      <w:pPr>
        <w:jc w:val="both"/>
        <w:rPr>
          <w:rFonts w:ascii="Times New Roman" w:hAnsi="Times New Roman"/>
          <w:i/>
          <w:sz w:val="22"/>
          <w:szCs w:val="22"/>
        </w:rPr>
      </w:pPr>
      <w:proofErr w:type="spellStart"/>
      <w:r w:rsidRPr="00F378F7">
        <w:rPr>
          <w:rFonts w:ascii="Times New Roman" w:hAnsi="Times New Roman"/>
          <w:i/>
          <w:sz w:val="22"/>
          <w:szCs w:val="22"/>
        </w:rPr>
        <w:t>Embriotoksinis</w:t>
      </w:r>
      <w:proofErr w:type="spellEnd"/>
      <w:r w:rsidRPr="00F378F7">
        <w:rPr>
          <w:rFonts w:ascii="Times New Roman" w:hAnsi="Times New Roman"/>
          <w:i/>
          <w:sz w:val="22"/>
          <w:szCs w:val="22"/>
        </w:rPr>
        <w:t xml:space="preserve"> ir </w:t>
      </w:r>
      <w:proofErr w:type="spellStart"/>
      <w:r w:rsidRPr="00F378F7">
        <w:rPr>
          <w:rFonts w:ascii="Times New Roman" w:hAnsi="Times New Roman"/>
          <w:i/>
          <w:sz w:val="22"/>
          <w:szCs w:val="22"/>
        </w:rPr>
        <w:t>teratogeninis</w:t>
      </w:r>
      <w:proofErr w:type="spellEnd"/>
      <w:r w:rsidRPr="00F378F7">
        <w:rPr>
          <w:rFonts w:ascii="Times New Roman" w:hAnsi="Times New Roman"/>
          <w:i/>
          <w:sz w:val="22"/>
          <w:szCs w:val="22"/>
        </w:rPr>
        <w:t xml:space="preserve"> poveikis</w:t>
      </w:r>
    </w:p>
    <w:p w14:paraId="24B77FAE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Tyrimų su gyvūnais metu nustatyta, kad </w:t>
      </w:r>
      <w:r w:rsidR="001645EE">
        <w:rPr>
          <w:rFonts w:ascii="Times New Roman" w:hAnsi="Times New Roman"/>
          <w:sz w:val="22"/>
          <w:szCs w:val="22"/>
        </w:rPr>
        <w:t xml:space="preserve">vaistinis </w:t>
      </w:r>
      <w:r w:rsidRPr="009247D3">
        <w:rPr>
          <w:rFonts w:ascii="Times New Roman" w:hAnsi="Times New Roman"/>
          <w:sz w:val="22"/>
          <w:szCs w:val="22"/>
        </w:rPr>
        <w:t xml:space="preserve">preparatas </w:t>
      </w:r>
      <w:proofErr w:type="spellStart"/>
      <w:r w:rsidRPr="009247D3">
        <w:rPr>
          <w:rFonts w:ascii="Times New Roman" w:hAnsi="Times New Roman"/>
          <w:sz w:val="22"/>
          <w:szCs w:val="22"/>
        </w:rPr>
        <w:t>embriotoksinio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9247D3">
        <w:rPr>
          <w:rFonts w:ascii="Times New Roman" w:hAnsi="Times New Roman"/>
          <w:sz w:val="22"/>
          <w:szCs w:val="22"/>
        </w:rPr>
        <w:t>teratogeninio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poveikio nedaro.</w:t>
      </w:r>
    </w:p>
    <w:p w14:paraId="2EA9FD2B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4A6234FC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349783A3" w14:textId="77777777" w:rsidR="00D52846" w:rsidRPr="009247D3" w:rsidRDefault="00D52846" w:rsidP="00CC754B">
      <w:pPr>
        <w:jc w:val="both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6.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  <w:t>farmacinė informacija</w:t>
      </w:r>
    </w:p>
    <w:p w14:paraId="33A1C0C2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5F6CA353" w14:textId="77777777" w:rsidR="00D52846" w:rsidRPr="009247D3" w:rsidRDefault="00D52846" w:rsidP="00CC754B">
      <w:pPr>
        <w:jc w:val="both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6.1</w:t>
      </w:r>
      <w:r w:rsidRPr="009247D3">
        <w:rPr>
          <w:rFonts w:ascii="Times New Roman" w:hAnsi="Times New Roman"/>
          <w:b/>
          <w:sz w:val="22"/>
          <w:szCs w:val="22"/>
        </w:rPr>
        <w:tab/>
        <w:t>Pagalbinių medžiagų sąrašas</w:t>
      </w:r>
    </w:p>
    <w:p w14:paraId="65C2809D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71CD0297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Laktozė </w:t>
      </w:r>
      <w:proofErr w:type="spellStart"/>
      <w:r w:rsidRPr="009247D3">
        <w:rPr>
          <w:rFonts w:ascii="Times New Roman" w:hAnsi="Times New Roman"/>
          <w:sz w:val="22"/>
          <w:szCs w:val="22"/>
        </w:rPr>
        <w:t>monohidratas</w:t>
      </w:r>
      <w:proofErr w:type="spellEnd"/>
    </w:p>
    <w:p w14:paraId="60E948D9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lastRenderedPageBreak/>
        <w:t>Kviečių krakmolas</w:t>
      </w:r>
    </w:p>
    <w:p w14:paraId="709C9F8B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Magnio </w:t>
      </w:r>
      <w:proofErr w:type="spellStart"/>
      <w:r w:rsidRPr="009247D3">
        <w:rPr>
          <w:rFonts w:ascii="Times New Roman" w:hAnsi="Times New Roman"/>
          <w:sz w:val="22"/>
          <w:szCs w:val="22"/>
        </w:rPr>
        <w:t>stearatas</w:t>
      </w:r>
      <w:proofErr w:type="spellEnd"/>
    </w:p>
    <w:p w14:paraId="43A19B38" w14:textId="77777777" w:rsidR="00D52846" w:rsidRPr="009247D3" w:rsidRDefault="00D52846" w:rsidP="00CC754B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Želatina</w:t>
      </w:r>
      <w:r w:rsidRPr="009247D3">
        <w:rPr>
          <w:rFonts w:ascii="Times New Roman" w:hAnsi="Times New Roman"/>
          <w:i/>
          <w:sz w:val="22"/>
          <w:szCs w:val="22"/>
        </w:rPr>
        <w:t xml:space="preserve"> </w:t>
      </w:r>
    </w:p>
    <w:p w14:paraId="29CC99C6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29340005" w14:textId="77777777" w:rsidR="00D52846" w:rsidRPr="009247D3" w:rsidRDefault="00D52846" w:rsidP="00CC754B">
      <w:pPr>
        <w:jc w:val="both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6.2</w:t>
      </w:r>
      <w:r w:rsidRPr="009247D3">
        <w:rPr>
          <w:rFonts w:ascii="Times New Roman" w:hAnsi="Times New Roman"/>
          <w:b/>
          <w:sz w:val="22"/>
          <w:szCs w:val="22"/>
        </w:rPr>
        <w:tab/>
        <w:t>Nesuderinamumas</w:t>
      </w:r>
    </w:p>
    <w:p w14:paraId="4AF19768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314A5796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Duomenys nebūtini.</w:t>
      </w:r>
    </w:p>
    <w:p w14:paraId="0C0ED110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2F7715CD" w14:textId="77777777" w:rsidR="00D52846" w:rsidRPr="009247D3" w:rsidRDefault="00D52846" w:rsidP="00CC754B">
      <w:pPr>
        <w:jc w:val="both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6.3</w:t>
      </w:r>
      <w:r w:rsidRPr="009247D3">
        <w:rPr>
          <w:rFonts w:ascii="Times New Roman" w:hAnsi="Times New Roman"/>
          <w:b/>
          <w:sz w:val="22"/>
          <w:szCs w:val="22"/>
        </w:rPr>
        <w:tab/>
        <w:t>Tinkamumo laikas</w:t>
      </w:r>
    </w:p>
    <w:p w14:paraId="068C1BCA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4812BE58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5 metai.</w:t>
      </w:r>
    </w:p>
    <w:p w14:paraId="121D0505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7E565C7E" w14:textId="77777777" w:rsidR="00D52846" w:rsidRPr="009247D3" w:rsidRDefault="00D52846" w:rsidP="00CC754B">
      <w:pPr>
        <w:jc w:val="both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6.4</w:t>
      </w:r>
      <w:r w:rsidRPr="009247D3">
        <w:rPr>
          <w:rFonts w:ascii="Times New Roman" w:hAnsi="Times New Roman"/>
          <w:b/>
          <w:sz w:val="22"/>
          <w:szCs w:val="22"/>
        </w:rPr>
        <w:tab/>
        <w:t>Specialios laikymo sąlygos</w:t>
      </w:r>
    </w:p>
    <w:p w14:paraId="52273925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45C82585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Laikyti ne aukštesnėje kaip 25 </w:t>
      </w:r>
      <w:r w:rsidRPr="009247D3">
        <w:rPr>
          <w:rFonts w:ascii="Times New Roman" w:hAnsi="Times New Roman"/>
          <w:sz w:val="22"/>
          <w:szCs w:val="22"/>
        </w:rPr>
        <w:sym w:font="Symbol" w:char="F0B0"/>
      </w:r>
      <w:r w:rsidRPr="009247D3">
        <w:rPr>
          <w:rFonts w:ascii="Times New Roman" w:hAnsi="Times New Roman"/>
          <w:sz w:val="22"/>
          <w:szCs w:val="22"/>
        </w:rPr>
        <w:t>C temperatūroje.</w:t>
      </w:r>
    </w:p>
    <w:p w14:paraId="2A543A6E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7C526300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6.5</w:t>
      </w:r>
      <w:r w:rsidRPr="009247D3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Talpyklės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pobūdis ir jos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Pr="009247D3">
        <w:rPr>
          <w:rFonts w:ascii="Times New Roman" w:hAnsi="Times New Roman"/>
          <w:b/>
          <w:sz w:val="22"/>
          <w:szCs w:val="22"/>
        </w:rPr>
        <w:t>turinys</w:t>
      </w:r>
    </w:p>
    <w:p w14:paraId="7FACFD6B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A82ECFB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Kartono dėžutė, kurioje yra viena PVC ir aliuminio folijos lizdinė plokštelė. Lizdinėje plokštelėje yra 20 tablečių.</w:t>
      </w:r>
    </w:p>
    <w:p w14:paraId="7BCA1D71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13D8641A" w14:textId="77777777" w:rsidR="00D52846" w:rsidRPr="009247D3" w:rsidRDefault="00D52846" w:rsidP="00CC754B">
      <w:pPr>
        <w:jc w:val="both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6.6</w:t>
      </w:r>
      <w:r w:rsidRPr="009247D3">
        <w:rPr>
          <w:rFonts w:ascii="Times New Roman" w:hAnsi="Times New Roman"/>
          <w:b/>
          <w:sz w:val="22"/>
          <w:szCs w:val="22"/>
        </w:rPr>
        <w:tab/>
        <w:t xml:space="preserve">Specialūs reikalavimai atliekoms tvarkyti </w:t>
      </w:r>
    </w:p>
    <w:p w14:paraId="6F84EA39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591A7010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Specialių reikalavimų nėra.</w:t>
      </w:r>
    </w:p>
    <w:p w14:paraId="6649EA41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3CACB4A7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489B39DE" w14:textId="77777777" w:rsidR="00D52846" w:rsidRPr="009247D3" w:rsidRDefault="00D52846" w:rsidP="00CC754B">
      <w:pPr>
        <w:jc w:val="both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7.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</w:r>
      <w:r w:rsidR="005F42FD">
        <w:rPr>
          <w:rFonts w:ascii="Times New Roman" w:hAnsi="Times New Roman"/>
          <w:b/>
          <w:sz w:val="22"/>
          <w:szCs w:val="22"/>
        </w:rPr>
        <w:t>REGISTRUOTOJAS</w:t>
      </w:r>
    </w:p>
    <w:p w14:paraId="0607D344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75409478" w14:textId="77777777" w:rsidR="005B1CD4" w:rsidRPr="005B1CD4" w:rsidRDefault="005B1CD4" w:rsidP="005B1CD4">
      <w:pPr>
        <w:rPr>
          <w:rFonts w:ascii="Times New Roman" w:hAnsi="Times New Roman"/>
          <w:sz w:val="22"/>
          <w:szCs w:val="22"/>
        </w:rPr>
      </w:pPr>
      <w:proofErr w:type="spellStart"/>
      <w:r w:rsidRPr="005B1CD4">
        <w:rPr>
          <w:rFonts w:ascii="Times New Roman" w:hAnsi="Times New Roman"/>
          <w:sz w:val="22"/>
          <w:szCs w:val="22"/>
        </w:rPr>
        <w:t>Actavis</w:t>
      </w:r>
      <w:proofErr w:type="spellEnd"/>
      <w:r w:rsidRPr="005B1CD4">
        <w:rPr>
          <w:rFonts w:ascii="Times New Roman" w:hAnsi="Times New Roman"/>
          <w:sz w:val="22"/>
          <w:szCs w:val="22"/>
        </w:rPr>
        <w:t xml:space="preserve"> Group PTC </w:t>
      </w:r>
      <w:proofErr w:type="spellStart"/>
      <w:r w:rsidRPr="005B1CD4">
        <w:rPr>
          <w:rFonts w:ascii="Times New Roman" w:hAnsi="Times New Roman"/>
          <w:sz w:val="22"/>
          <w:szCs w:val="22"/>
        </w:rPr>
        <w:t>ehf</w:t>
      </w:r>
      <w:proofErr w:type="spellEnd"/>
      <w:r w:rsidRPr="005B1CD4">
        <w:rPr>
          <w:rFonts w:ascii="Times New Roman" w:hAnsi="Times New Roman"/>
          <w:sz w:val="22"/>
          <w:szCs w:val="22"/>
        </w:rPr>
        <w:t>.</w:t>
      </w:r>
    </w:p>
    <w:p w14:paraId="498CA559" w14:textId="77777777" w:rsidR="005B1CD4" w:rsidRPr="005B1CD4" w:rsidRDefault="005B1CD4" w:rsidP="005B1CD4">
      <w:pPr>
        <w:rPr>
          <w:rFonts w:ascii="Times New Roman" w:hAnsi="Times New Roman"/>
          <w:sz w:val="22"/>
          <w:szCs w:val="22"/>
        </w:rPr>
      </w:pPr>
      <w:proofErr w:type="spellStart"/>
      <w:r w:rsidRPr="005B1CD4">
        <w:rPr>
          <w:rFonts w:ascii="Times New Roman" w:hAnsi="Times New Roman"/>
          <w:sz w:val="22"/>
          <w:szCs w:val="22"/>
        </w:rPr>
        <w:t>Reykjavíkurvegi</w:t>
      </w:r>
      <w:proofErr w:type="spellEnd"/>
      <w:r w:rsidRPr="005B1CD4">
        <w:rPr>
          <w:rFonts w:ascii="Times New Roman" w:hAnsi="Times New Roman"/>
          <w:sz w:val="22"/>
          <w:szCs w:val="22"/>
        </w:rPr>
        <w:t xml:space="preserve"> 76-78</w:t>
      </w:r>
    </w:p>
    <w:p w14:paraId="33B01496" w14:textId="77777777" w:rsidR="005B1CD4" w:rsidRPr="005B1CD4" w:rsidRDefault="005B1CD4" w:rsidP="005B1CD4">
      <w:pPr>
        <w:rPr>
          <w:rFonts w:ascii="Times New Roman" w:hAnsi="Times New Roman"/>
          <w:sz w:val="22"/>
          <w:szCs w:val="22"/>
        </w:rPr>
      </w:pPr>
      <w:r w:rsidRPr="005B1CD4">
        <w:rPr>
          <w:rFonts w:ascii="Times New Roman" w:hAnsi="Times New Roman"/>
          <w:sz w:val="22"/>
          <w:szCs w:val="22"/>
        </w:rPr>
        <w:t xml:space="preserve">220 </w:t>
      </w:r>
      <w:proofErr w:type="spellStart"/>
      <w:r w:rsidRPr="005B1CD4">
        <w:rPr>
          <w:rFonts w:ascii="Times New Roman" w:hAnsi="Times New Roman"/>
          <w:sz w:val="22"/>
          <w:szCs w:val="22"/>
        </w:rPr>
        <w:t>Hafnarfjörður</w:t>
      </w:r>
      <w:proofErr w:type="spellEnd"/>
    </w:p>
    <w:p w14:paraId="05127C63" w14:textId="77777777" w:rsidR="00D52846" w:rsidRPr="009247D3" w:rsidRDefault="005B1CD4" w:rsidP="005B1CD4">
      <w:pPr>
        <w:rPr>
          <w:rFonts w:ascii="Times New Roman" w:hAnsi="Times New Roman"/>
          <w:sz w:val="22"/>
          <w:szCs w:val="22"/>
        </w:rPr>
      </w:pPr>
      <w:r w:rsidRPr="005B1CD4">
        <w:rPr>
          <w:rFonts w:ascii="Times New Roman" w:hAnsi="Times New Roman"/>
          <w:sz w:val="22"/>
          <w:szCs w:val="22"/>
        </w:rPr>
        <w:t>Islandija</w:t>
      </w:r>
    </w:p>
    <w:p w14:paraId="313A96C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FB79F65" w14:textId="77777777" w:rsidR="00D52846" w:rsidRPr="009247D3" w:rsidRDefault="00D52846" w:rsidP="00CC754B">
      <w:pPr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8.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</w:r>
      <w:r w:rsidR="005F42FD">
        <w:rPr>
          <w:rFonts w:ascii="Times New Roman" w:hAnsi="Times New Roman"/>
          <w:b/>
          <w:sz w:val="22"/>
          <w:szCs w:val="22"/>
        </w:rPr>
        <w:t>REGISTRACIJOS</w:t>
      </w:r>
      <w:r w:rsidR="005F42FD" w:rsidRPr="009247D3">
        <w:rPr>
          <w:rFonts w:ascii="Times New Roman" w:hAnsi="Times New Roman"/>
          <w:b/>
          <w:sz w:val="22"/>
          <w:szCs w:val="22"/>
        </w:rPr>
        <w:t xml:space="preserve"> </w:t>
      </w:r>
      <w:r w:rsidRPr="009247D3">
        <w:rPr>
          <w:rFonts w:ascii="Times New Roman" w:hAnsi="Times New Roman"/>
          <w:b/>
          <w:sz w:val="22"/>
          <w:szCs w:val="22"/>
        </w:rPr>
        <w:t>PAŽYMĖJIMO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Pr="009247D3">
        <w:rPr>
          <w:rFonts w:ascii="Times New Roman" w:hAnsi="Times New Roman"/>
          <w:b/>
          <w:caps/>
          <w:sz w:val="22"/>
          <w:szCs w:val="22"/>
        </w:rPr>
        <w:t xml:space="preserve">numeris </w:t>
      </w:r>
    </w:p>
    <w:p w14:paraId="326AC1A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4931275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LT/1/97/1665/001</w:t>
      </w:r>
    </w:p>
    <w:p w14:paraId="5937EB98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155FEEF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B21F30F" w14:textId="77777777" w:rsidR="00D52846" w:rsidRPr="009247D3" w:rsidRDefault="00D52846" w:rsidP="00CC754B">
      <w:pPr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9.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</w:r>
      <w:r w:rsidR="005F42FD">
        <w:rPr>
          <w:rFonts w:ascii="Times New Roman" w:hAnsi="Times New Roman"/>
          <w:b/>
          <w:sz w:val="22"/>
          <w:szCs w:val="22"/>
        </w:rPr>
        <w:t>REGISTRAVIMO / PERREGISTRAVIMO</w:t>
      </w:r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r w:rsidRPr="009247D3">
        <w:rPr>
          <w:rFonts w:ascii="Times New Roman" w:hAnsi="Times New Roman"/>
          <w:b/>
          <w:caps/>
          <w:sz w:val="22"/>
          <w:szCs w:val="22"/>
        </w:rPr>
        <w:t>data</w:t>
      </w:r>
    </w:p>
    <w:p w14:paraId="1076774B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BCB4101" w14:textId="77777777" w:rsidR="00D52846" w:rsidRPr="009247D3" w:rsidRDefault="005F42FD" w:rsidP="005C04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Registravimo data</w:t>
      </w:r>
      <w:r w:rsidR="00D52846" w:rsidRPr="009247D3">
        <w:rPr>
          <w:rFonts w:ascii="Times New Roman" w:hAnsi="Times New Roman"/>
          <w:noProof/>
          <w:sz w:val="22"/>
          <w:szCs w:val="22"/>
        </w:rPr>
        <w:t xml:space="preserve"> 1994 m. liepos 5 d.</w:t>
      </w:r>
    </w:p>
    <w:p w14:paraId="2F898527" w14:textId="77777777" w:rsidR="00D52846" w:rsidRPr="009247D3" w:rsidRDefault="005F42FD" w:rsidP="005C04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Paskutinio perregistravimo data</w:t>
      </w:r>
      <w:r w:rsidR="00D52846" w:rsidRPr="009247D3">
        <w:rPr>
          <w:rFonts w:ascii="Times New Roman" w:hAnsi="Times New Roman"/>
          <w:noProof/>
          <w:sz w:val="22"/>
          <w:szCs w:val="22"/>
        </w:rPr>
        <w:t xml:space="preserve"> 2009 m. rugpjūčio 7 d</w:t>
      </w:r>
      <w:r w:rsidR="00D52846" w:rsidRPr="009247D3">
        <w:rPr>
          <w:rFonts w:ascii="Times New Roman" w:hAnsi="Times New Roman"/>
          <w:sz w:val="22"/>
          <w:szCs w:val="22"/>
        </w:rPr>
        <w:t xml:space="preserve"> </w:t>
      </w:r>
    </w:p>
    <w:p w14:paraId="49C5EF13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97197CD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5D95C88" w14:textId="77777777" w:rsidR="00D52846" w:rsidRPr="009247D3" w:rsidRDefault="00D52846" w:rsidP="00CC754B">
      <w:pPr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10.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  <w:t>teksto peržiūros data</w:t>
      </w:r>
    </w:p>
    <w:p w14:paraId="1EBF84B5" w14:textId="77777777" w:rsidR="009247D3" w:rsidRDefault="009247D3" w:rsidP="00CC754B">
      <w:pPr>
        <w:rPr>
          <w:rFonts w:ascii="Times New Roman" w:hAnsi="Times New Roman"/>
          <w:sz w:val="22"/>
          <w:szCs w:val="22"/>
        </w:rPr>
      </w:pPr>
    </w:p>
    <w:p w14:paraId="3452C92E" w14:textId="400F1CC5" w:rsidR="00CF48C4" w:rsidRDefault="00971472" w:rsidP="00CC75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2021 m. </w:t>
      </w:r>
      <w:r w:rsidR="00592100">
        <w:rPr>
          <w:rFonts w:ascii="Times New Roman" w:hAnsi="Times New Roman"/>
          <w:sz w:val="22"/>
          <w:szCs w:val="22"/>
        </w:rPr>
        <w:t>kovo 3 d.</w:t>
      </w:r>
      <w:bookmarkStart w:id="0" w:name="OLE_LINK1"/>
      <w:bookmarkStart w:id="1" w:name="OLE_LINK2"/>
    </w:p>
    <w:p w14:paraId="1ECF7ED2" w14:textId="77777777" w:rsidR="00592100" w:rsidRDefault="00592100" w:rsidP="00CC754B">
      <w:pPr>
        <w:rPr>
          <w:rFonts w:ascii="Times New Roman" w:hAnsi="Times New Roman"/>
          <w:noProof/>
          <w:sz w:val="22"/>
          <w:szCs w:val="22"/>
        </w:rPr>
      </w:pPr>
    </w:p>
    <w:p w14:paraId="66FCB0BE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9247D3">
        <w:rPr>
          <w:rFonts w:ascii="Times New Roman" w:hAnsi="Times New Roman"/>
          <w:i/>
          <w:noProof/>
          <w:sz w:val="22"/>
          <w:szCs w:val="22"/>
        </w:rPr>
        <w:t xml:space="preserve"> </w:t>
      </w:r>
      <w:hyperlink r:id="rId11" w:history="1">
        <w:r w:rsidRPr="009247D3">
          <w:rPr>
            <w:rStyle w:val="Hipersaitas"/>
            <w:rFonts w:ascii="Times New Roman" w:hAnsi="Times New Roman"/>
            <w:sz w:val="22"/>
            <w:szCs w:val="22"/>
          </w:rPr>
          <w:t>http://www.vvkt.lt/</w:t>
        </w:r>
      </w:hyperlink>
      <w:bookmarkEnd w:id="0"/>
      <w:bookmarkEnd w:id="1"/>
      <w:r w:rsidR="00D34B95">
        <w:rPr>
          <w:rStyle w:val="Hipersaitas"/>
          <w:rFonts w:ascii="Times New Roman" w:hAnsi="Times New Roman"/>
          <w:sz w:val="22"/>
          <w:szCs w:val="22"/>
          <w:u w:val="none"/>
        </w:rPr>
        <w:t>.</w:t>
      </w:r>
      <w:r w:rsidRPr="009247D3">
        <w:rPr>
          <w:rFonts w:ascii="Times New Roman" w:hAnsi="Times New Roman"/>
          <w:sz w:val="22"/>
          <w:szCs w:val="22"/>
        </w:rPr>
        <w:br w:type="page"/>
      </w:r>
    </w:p>
    <w:p w14:paraId="07154A5C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6D25D0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F479275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7CA863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0F8AF107" w14:textId="77777777" w:rsidR="00D52846" w:rsidRPr="009247D3" w:rsidRDefault="00D52846" w:rsidP="00CC754B">
      <w:pPr>
        <w:pStyle w:val="Antrat2"/>
        <w:rPr>
          <w:szCs w:val="22"/>
        </w:rPr>
      </w:pPr>
    </w:p>
    <w:p w14:paraId="604D4A3F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10262F47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23F068D9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8F30D32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F4E1220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711A4318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178CD819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114AEB9C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023D7FD1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0C5D14A0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69ECEB3B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4109349B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1933E45F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76CCBD9E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27933D94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56AE0EE3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6E7DF62D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715A02C6" w14:textId="77777777" w:rsidR="00D52846" w:rsidRPr="009247D3" w:rsidRDefault="00D52846" w:rsidP="00CC754B">
      <w:pPr>
        <w:pStyle w:val="TTEMEASMCA"/>
        <w:rPr>
          <w:lang w:val="lt-LT"/>
        </w:rPr>
      </w:pPr>
      <w:bookmarkStart w:id="2" w:name="_Toc129243128"/>
      <w:bookmarkStart w:id="3" w:name="_Toc129243253"/>
      <w:r w:rsidRPr="009247D3">
        <w:rPr>
          <w:lang w:val="lt-LT"/>
        </w:rPr>
        <w:t>II PRIEDAS</w:t>
      </w:r>
      <w:bookmarkEnd w:id="2"/>
      <w:bookmarkEnd w:id="3"/>
    </w:p>
    <w:p w14:paraId="25294B76" w14:textId="77777777" w:rsidR="00D52846" w:rsidRPr="009247D3" w:rsidRDefault="00D52846" w:rsidP="00CC754B">
      <w:pPr>
        <w:pStyle w:val="TTEMEASMCA"/>
        <w:rPr>
          <w:lang w:val="lt-LT"/>
        </w:rPr>
      </w:pPr>
    </w:p>
    <w:p w14:paraId="3C40A624" w14:textId="77777777" w:rsidR="00D52846" w:rsidRPr="009247D3" w:rsidRDefault="005F42FD" w:rsidP="00CC754B">
      <w:pPr>
        <w:pStyle w:val="TTEMEASMCA"/>
        <w:rPr>
          <w:lang w:val="lt-LT"/>
        </w:rPr>
      </w:pPr>
      <w:r>
        <w:rPr>
          <w:lang w:val="lt-LT"/>
        </w:rPr>
        <w:t>REGISTRACIJOS</w:t>
      </w:r>
      <w:r w:rsidRPr="009247D3">
        <w:rPr>
          <w:lang w:val="lt-LT"/>
        </w:rPr>
        <w:t xml:space="preserve"> </w:t>
      </w:r>
      <w:r w:rsidR="00D52846" w:rsidRPr="009247D3">
        <w:rPr>
          <w:lang w:val="lt-LT"/>
        </w:rPr>
        <w:t>SĄLYGOS</w:t>
      </w:r>
    </w:p>
    <w:p w14:paraId="1732765E" w14:textId="77777777" w:rsidR="00D52846" w:rsidRPr="009247D3" w:rsidRDefault="00D52846" w:rsidP="00CC754B">
      <w:pPr>
        <w:pStyle w:val="BTEMEASMCA"/>
      </w:pPr>
    </w:p>
    <w:p w14:paraId="05F3ABF9" w14:textId="77777777" w:rsidR="00D52846" w:rsidRPr="009247D3" w:rsidRDefault="00D52846" w:rsidP="00CC754B">
      <w:pPr>
        <w:pStyle w:val="BTAnIIEMEASMCA"/>
        <w:rPr>
          <w:rFonts w:cs="Times New Roman"/>
          <w:highlight w:val="yellow"/>
          <w:lang w:val="lt-LT"/>
        </w:rPr>
      </w:pPr>
      <w:r w:rsidRPr="009247D3">
        <w:rPr>
          <w:rFonts w:cs="Times New Roman"/>
          <w:lang w:val="lt-LT"/>
        </w:rPr>
        <w:t>A.</w:t>
      </w:r>
      <w:r w:rsidRPr="009247D3">
        <w:rPr>
          <w:rFonts w:cs="Times New Roman"/>
          <w:lang w:val="lt-LT"/>
        </w:rPr>
        <w:tab/>
        <w:t>GAMINTOJAS (-IAI), ATSAKINGAS (-I) UŽ SERIJŲ IŠLEIDIMĄ</w:t>
      </w:r>
    </w:p>
    <w:p w14:paraId="70192F4B" w14:textId="77777777" w:rsidR="00D52846" w:rsidRPr="009247D3" w:rsidRDefault="00D52846" w:rsidP="00CC754B">
      <w:pPr>
        <w:pStyle w:val="BTEMEASMCA"/>
        <w:rPr>
          <w:highlight w:val="yellow"/>
        </w:rPr>
      </w:pPr>
    </w:p>
    <w:p w14:paraId="11384729" w14:textId="77777777" w:rsidR="00D52846" w:rsidRPr="009247D3" w:rsidRDefault="00D52846" w:rsidP="00CC754B">
      <w:pPr>
        <w:pStyle w:val="BTAnIIEMEASMCA"/>
        <w:rPr>
          <w:rFonts w:cs="Times New Roman"/>
          <w:lang w:val="lt-LT"/>
        </w:rPr>
      </w:pPr>
      <w:r w:rsidRPr="009247D3">
        <w:rPr>
          <w:rFonts w:cs="Times New Roman"/>
          <w:lang w:val="lt-LT"/>
        </w:rPr>
        <w:t>B.</w:t>
      </w:r>
      <w:r w:rsidRPr="009247D3">
        <w:rPr>
          <w:rFonts w:cs="Times New Roman"/>
          <w:lang w:val="lt-LT"/>
        </w:rPr>
        <w:tab/>
        <w:t>TIEKIMO IR VARTOJIMO SĄLYGOS IR APRIBOJIMAI</w:t>
      </w:r>
    </w:p>
    <w:p w14:paraId="370EAD90" w14:textId="77777777" w:rsidR="00D52846" w:rsidRPr="009247D3" w:rsidRDefault="00D52846" w:rsidP="00CC754B">
      <w:pPr>
        <w:pStyle w:val="BTEMEASMCA"/>
        <w:rPr>
          <w:highlight w:val="yellow"/>
        </w:rPr>
      </w:pPr>
    </w:p>
    <w:p w14:paraId="49253398" w14:textId="77777777" w:rsidR="00D52846" w:rsidRPr="009247D3" w:rsidRDefault="00D52846" w:rsidP="00CC754B">
      <w:pPr>
        <w:pStyle w:val="Pagrindinistekstas"/>
        <w:rPr>
          <w:iCs/>
          <w:szCs w:val="22"/>
        </w:rPr>
      </w:pPr>
    </w:p>
    <w:p w14:paraId="33393698" w14:textId="77777777" w:rsidR="00D52846" w:rsidRPr="009247D3" w:rsidRDefault="00D52846" w:rsidP="00CC754B">
      <w:pPr>
        <w:pStyle w:val="Pagrindinistekstas"/>
        <w:rPr>
          <w:b/>
          <w:szCs w:val="22"/>
        </w:rPr>
      </w:pPr>
      <w:r w:rsidRPr="009247D3">
        <w:rPr>
          <w:szCs w:val="22"/>
        </w:rPr>
        <w:br w:type="page"/>
      </w:r>
      <w:r w:rsidRPr="009247D3">
        <w:rPr>
          <w:b/>
          <w:szCs w:val="22"/>
        </w:rPr>
        <w:lastRenderedPageBreak/>
        <w:t>A. GAMINTOJAS (-IAI), ATSAKINGAS (-I) UŽ SERIJŲ IŠLEIDIMĄ</w:t>
      </w:r>
    </w:p>
    <w:p w14:paraId="34F04008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FD55270" w14:textId="77777777" w:rsidR="00D52846" w:rsidRPr="009247D3" w:rsidRDefault="00D52846" w:rsidP="00CC754B">
      <w:pPr>
        <w:pStyle w:val="BTuEMEASMCA"/>
      </w:pPr>
      <w:r w:rsidRPr="009247D3">
        <w:t>Gamintojo, atsakingo už serijų išleidimą, pavadinimas ir adresas</w:t>
      </w:r>
    </w:p>
    <w:p w14:paraId="35C8833B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685F41AD" w14:textId="77777777" w:rsidR="00D52846" w:rsidRPr="009247D3" w:rsidRDefault="00D52846" w:rsidP="00CC754B">
      <w:pPr>
        <w:pStyle w:val="BTEMEASMCA"/>
      </w:pPr>
      <w:r w:rsidRPr="009247D3">
        <w:t>Balkanpharma- Dupnitsa AD</w:t>
      </w:r>
    </w:p>
    <w:p w14:paraId="2967827C" w14:textId="77777777" w:rsidR="00D52846" w:rsidRPr="009247D3" w:rsidRDefault="00D52846" w:rsidP="00CC754B">
      <w:pPr>
        <w:pStyle w:val="BTEMEASMCA"/>
      </w:pPr>
      <w:r w:rsidRPr="009247D3">
        <w:t>3, Samokovsko shosse Str., Dupnitsa</w:t>
      </w:r>
    </w:p>
    <w:p w14:paraId="03059376" w14:textId="77777777" w:rsidR="00D52846" w:rsidRPr="009247D3" w:rsidRDefault="00D52846" w:rsidP="00CC754B">
      <w:pPr>
        <w:pStyle w:val="BTEMEASMCA"/>
      </w:pPr>
      <w:r w:rsidRPr="009247D3">
        <w:t>Bulgarija</w:t>
      </w:r>
    </w:p>
    <w:p w14:paraId="07F6C321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20A87161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9125D08" w14:textId="77777777" w:rsidR="00D52846" w:rsidRPr="009247D3" w:rsidRDefault="00D52846">
      <w:pPr>
        <w:pStyle w:val="PI-1EMEASMCA"/>
      </w:pPr>
      <w:bookmarkStart w:id="4" w:name="_Toc129243129"/>
      <w:bookmarkStart w:id="5" w:name="_Toc129243254"/>
      <w:r w:rsidRPr="009247D3">
        <w:t>B.</w:t>
      </w:r>
      <w:r w:rsidRPr="009247D3">
        <w:tab/>
      </w:r>
      <w:bookmarkStart w:id="6" w:name="_Toc129243130"/>
      <w:bookmarkStart w:id="7" w:name="_Toc129243255"/>
      <w:bookmarkEnd w:id="4"/>
      <w:bookmarkEnd w:id="5"/>
      <w:r w:rsidRPr="009247D3">
        <w:t xml:space="preserve">TIEKIMO IR VARTOJIMO SĄLYGOS AR APRIBOJIMAI </w:t>
      </w:r>
      <w:bookmarkEnd w:id="6"/>
      <w:bookmarkEnd w:id="7"/>
    </w:p>
    <w:p w14:paraId="508805D0" w14:textId="77777777" w:rsidR="00D52846" w:rsidRPr="009247D3" w:rsidRDefault="00D52846">
      <w:pPr>
        <w:pStyle w:val="PI-1EMEASMCA"/>
      </w:pPr>
    </w:p>
    <w:p w14:paraId="0D53CF36" w14:textId="77777777" w:rsidR="00D52846" w:rsidRPr="009247D3" w:rsidRDefault="00D52846" w:rsidP="00CC754B">
      <w:pPr>
        <w:pStyle w:val="BTEMEASMCA"/>
      </w:pPr>
      <w:r w:rsidRPr="009247D3">
        <w:t>Nereceptinis vaistinis preparatas</w:t>
      </w:r>
      <w:r w:rsidR="005B1CD4">
        <w:t>.</w:t>
      </w:r>
    </w:p>
    <w:p w14:paraId="63410B81" w14:textId="77777777" w:rsidR="00D52846" w:rsidRPr="009247D3" w:rsidRDefault="00D52846" w:rsidP="00CC754B">
      <w:pPr>
        <w:pStyle w:val="BTEMEASMCA"/>
        <w:rPr>
          <w:highlight w:val="yellow"/>
        </w:rPr>
      </w:pPr>
    </w:p>
    <w:p w14:paraId="5163393E" w14:textId="77777777" w:rsidR="00D52846" w:rsidRPr="009247D3" w:rsidRDefault="00D52846" w:rsidP="00CC754B">
      <w:pPr>
        <w:pStyle w:val="Pagrindinistekstas"/>
        <w:rPr>
          <w:szCs w:val="22"/>
        </w:rPr>
      </w:pPr>
      <w:r w:rsidRPr="009247D3">
        <w:rPr>
          <w:szCs w:val="22"/>
        </w:rPr>
        <w:br w:type="page"/>
      </w:r>
    </w:p>
    <w:p w14:paraId="6697D025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6919065D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015FF59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66F19979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D99B43D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6CA4643F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9A6A7CA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97FE799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AE48BC3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CD26DA3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2FC4F017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13B6F28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0243257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17AC0129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CB5354C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ECA6F51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71D2D94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56A2E42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57D42E3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17BDF0C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828AE5E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BB63246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7B3975F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  <w:r w:rsidRPr="009247D3">
        <w:rPr>
          <w:szCs w:val="22"/>
        </w:rPr>
        <w:t>III PRIEDAS</w:t>
      </w:r>
    </w:p>
    <w:p w14:paraId="3FC2FF96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6D402DF" w14:textId="77777777" w:rsidR="00D52846" w:rsidRPr="009247D3" w:rsidRDefault="00D52846" w:rsidP="00CC754B">
      <w:pPr>
        <w:pStyle w:val="Pagrindinistekstas"/>
        <w:jc w:val="center"/>
        <w:rPr>
          <w:b/>
          <w:szCs w:val="22"/>
        </w:rPr>
      </w:pPr>
      <w:r w:rsidRPr="009247D3">
        <w:rPr>
          <w:b/>
          <w:szCs w:val="22"/>
        </w:rPr>
        <w:t>ŽENKLINIMAS IR PAKUOTĖS LAPELIS</w:t>
      </w:r>
    </w:p>
    <w:p w14:paraId="7E7EF5A2" w14:textId="77777777" w:rsidR="00D52846" w:rsidRPr="009247D3" w:rsidRDefault="00D52846" w:rsidP="00CC754B">
      <w:pPr>
        <w:pStyle w:val="Pagrindinistekstas"/>
        <w:rPr>
          <w:szCs w:val="22"/>
        </w:rPr>
      </w:pPr>
      <w:r w:rsidRPr="009247D3">
        <w:rPr>
          <w:szCs w:val="22"/>
        </w:rPr>
        <w:br w:type="page"/>
      </w:r>
    </w:p>
    <w:p w14:paraId="67A232C6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482B78F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5C8DCCA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5CB042D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86C278A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8358FE8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9DE88A6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692D528C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0AC4A3A6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4C6C22A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8139B33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335DA7B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40B6A30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4F5948C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C5081EB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7950404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AC7D9A8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1FF5D175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34713DA9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7575329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6C1E32C5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D8E988A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427ED268" w14:textId="77777777" w:rsidR="00D52846" w:rsidRPr="009247D3" w:rsidRDefault="00D52846" w:rsidP="00CC754B">
      <w:pPr>
        <w:pStyle w:val="Pavadinimas"/>
        <w:numPr>
          <w:ilvl w:val="0"/>
          <w:numId w:val="1"/>
        </w:numPr>
        <w:ind w:left="0" w:firstLine="0"/>
        <w:rPr>
          <w:szCs w:val="22"/>
        </w:rPr>
      </w:pPr>
      <w:r w:rsidRPr="009247D3">
        <w:rPr>
          <w:szCs w:val="22"/>
        </w:rPr>
        <w:t>ŽENKLINIMAS</w:t>
      </w:r>
    </w:p>
    <w:p w14:paraId="165AA551" w14:textId="77777777" w:rsidR="005754CC" w:rsidRPr="005754CC" w:rsidRDefault="00D52846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br w:type="page"/>
      </w:r>
      <w:r w:rsidR="005754CC" w:rsidRPr="005754CC">
        <w:rPr>
          <w:rFonts w:ascii="Times New Roman" w:hAnsi="Times New Roman"/>
          <w:b/>
          <w:caps/>
          <w:sz w:val="22"/>
          <w:szCs w:val="22"/>
        </w:rPr>
        <w:lastRenderedPageBreak/>
        <w:t xml:space="preserve">Informacija ant </w:t>
      </w:r>
      <w:r w:rsidR="005754CC" w:rsidRPr="005754CC">
        <w:rPr>
          <w:rFonts w:ascii="Times New Roman" w:hAnsi="Times New Roman"/>
          <w:b/>
          <w:sz w:val="22"/>
          <w:szCs w:val="22"/>
        </w:rPr>
        <w:t>IŠORINĖS</w:t>
      </w:r>
      <w:r w:rsidR="005754CC" w:rsidRPr="005754CC">
        <w:rPr>
          <w:rFonts w:ascii="Times New Roman" w:hAnsi="Times New Roman"/>
          <w:sz w:val="22"/>
          <w:szCs w:val="22"/>
        </w:rPr>
        <w:t xml:space="preserve"> </w:t>
      </w:r>
      <w:r w:rsidR="005754CC" w:rsidRPr="005754CC">
        <w:rPr>
          <w:rFonts w:ascii="Times New Roman" w:hAnsi="Times New Roman"/>
          <w:b/>
          <w:caps/>
          <w:sz w:val="22"/>
          <w:szCs w:val="22"/>
        </w:rPr>
        <w:t xml:space="preserve">(JEI JOS NĖRA – </w:t>
      </w:r>
      <w:r w:rsidR="005754CC" w:rsidRPr="005754CC">
        <w:rPr>
          <w:rFonts w:ascii="Times New Roman" w:hAnsi="Times New Roman"/>
          <w:b/>
          <w:sz w:val="22"/>
          <w:szCs w:val="22"/>
        </w:rPr>
        <w:t>VIDINĖS</w:t>
      </w:r>
      <w:r w:rsidR="005754CC" w:rsidRPr="005754CC">
        <w:rPr>
          <w:rFonts w:ascii="Times New Roman" w:hAnsi="Times New Roman"/>
          <w:b/>
          <w:caps/>
          <w:sz w:val="22"/>
          <w:szCs w:val="22"/>
        </w:rPr>
        <w:t xml:space="preserve">) pakuotės </w:t>
      </w:r>
    </w:p>
    <w:p w14:paraId="2E84DD7B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A319558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KARTONO DĖŽUTĖ</w:t>
      </w:r>
    </w:p>
    <w:p w14:paraId="1B3B2CC2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4830D582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147BBD90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1.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vaistinio preparato pavadinimas</w:t>
      </w:r>
    </w:p>
    <w:p w14:paraId="6A23EEEA" w14:textId="77777777" w:rsidR="005754CC" w:rsidRPr="005754CC" w:rsidRDefault="005754CC" w:rsidP="005754CC">
      <w:pPr>
        <w:pStyle w:val="Pagrindinistekstas"/>
        <w:rPr>
          <w:b/>
          <w:szCs w:val="22"/>
        </w:rPr>
      </w:pPr>
    </w:p>
    <w:p w14:paraId="7F916A49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  <w:proofErr w:type="spellStart"/>
      <w:r w:rsidRPr="005754CC">
        <w:rPr>
          <w:rFonts w:ascii="Times New Roman" w:hAnsi="Times New Roman"/>
          <w:sz w:val="22"/>
          <w:szCs w:val="22"/>
        </w:rPr>
        <w:t>Bromhexin</w:t>
      </w:r>
      <w:proofErr w:type="spellEnd"/>
      <w:r w:rsidRPr="005754C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754CC">
        <w:rPr>
          <w:rFonts w:ascii="Times New Roman" w:hAnsi="Times New Roman"/>
          <w:sz w:val="22"/>
          <w:szCs w:val="22"/>
        </w:rPr>
        <w:t>Actavis</w:t>
      </w:r>
      <w:proofErr w:type="spellEnd"/>
      <w:r w:rsidRPr="005754CC">
        <w:rPr>
          <w:rFonts w:ascii="Times New Roman" w:hAnsi="Times New Roman"/>
          <w:sz w:val="22"/>
          <w:szCs w:val="22"/>
        </w:rPr>
        <w:t xml:space="preserve"> 8 mg tabletės</w:t>
      </w:r>
    </w:p>
    <w:p w14:paraId="08A76636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  <w:proofErr w:type="spellStart"/>
      <w:r w:rsidRPr="005754CC">
        <w:rPr>
          <w:rFonts w:ascii="Times New Roman" w:hAnsi="Times New Roman"/>
          <w:sz w:val="22"/>
          <w:szCs w:val="22"/>
        </w:rPr>
        <w:t>Bromhexini</w:t>
      </w:r>
      <w:proofErr w:type="spellEnd"/>
      <w:r w:rsidRPr="005754C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754CC">
        <w:rPr>
          <w:rFonts w:ascii="Times New Roman" w:hAnsi="Times New Roman"/>
          <w:sz w:val="22"/>
          <w:szCs w:val="22"/>
        </w:rPr>
        <w:t>hydrochloridum</w:t>
      </w:r>
      <w:proofErr w:type="spellEnd"/>
    </w:p>
    <w:p w14:paraId="1908EA7B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06182164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66C5AF59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2.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 xml:space="preserve">veikliOJI medžiagA ir JOS kiekis </w:t>
      </w:r>
    </w:p>
    <w:p w14:paraId="48E4E81C" w14:textId="77777777" w:rsidR="005754CC" w:rsidRPr="005754CC" w:rsidRDefault="005754CC" w:rsidP="005754CC">
      <w:pPr>
        <w:pStyle w:val="Pagrindiniotekstotrauka"/>
        <w:spacing w:line="240" w:lineRule="auto"/>
        <w:ind w:left="0"/>
        <w:rPr>
          <w:sz w:val="22"/>
          <w:szCs w:val="22"/>
        </w:rPr>
      </w:pPr>
    </w:p>
    <w:p w14:paraId="10A960E7" w14:textId="77777777" w:rsidR="005754CC" w:rsidRDefault="005754CC" w:rsidP="005754CC">
      <w:pPr>
        <w:rPr>
          <w:rFonts w:ascii="Times New Roman" w:hAnsi="Times New Roman"/>
          <w:sz w:val="22"/>
          <w:szCs w:val="22"/>
        </w:rPr>
      </w:pPr>
      <w:r w:rsidRPr="005754CC">
        <w:rPr>
          <w:rFonts w:ascii="Times New Roman" w:hAnsi="Times New Roman"/>
          <w:sz w:val="22"/>
          <w:szCs w:val="22"/>
        </w:rPr>
        <w:t xml:space="preserve">Vienoje tabletėje yra 8 mg </w:t>
      </w:r>
      <w:proofErr w:type="spellStart"/>
      <w:r w:rsidRPr="005754CC">
        <w:rPr>
          <w:rFonts w:ascii="Times New Roman" w:hAnsi="Times New Roman"/>
          <w:sz w:val="22"/>
          <w:szCs w:val="22"/>
        </w:rPr>
        <w:t>bromheksino</w:t>
      </w:r>
      <w:proofErr w:type="spellEnd"/>
      <w:r w:rsidRPr="005754CC">
        <w:rPr>
          <w:rFonts w:ascii="Times New Roman" w:hAnsi="Times New Roman"/>
          <w:sz w:val="22"/>
          <w:szCs w:val="22"/>
        </w:rPr>
        <w:t xml:space="preserve"> hidrochlorido.</w:t>
      </w:r>
    </w:p>
    <w:p w14:paraId="4CF73284" w14:textId="77777777" w:rsidR="005B1CD4" w:rsidRPr="005754CC" w:rsidRDefault="005B1CD4" w:rsidP="005754CC">
      <w:pPr>
        <w:rPr>
          <w:rFonts w:ascii="Times New Roman" w:hAnsi="Times New Roman"/>
          <w:sz w:val="22"/>
          <w:szCs w:val="22"/>
        </w:rPr>
      </w:pPr>
    </w:p>
    <w:p w14:paraId="4259DF6C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0CDD1A8A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3.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pagalbinių medžiagų sąrašas</w:t>
      </w:r>
    </w:p>
    <w:p w14:paraId="194FCD9E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258FE3B1" w14:textId="77777777" w:rsidR="005754CC" w:rsidRDefault="005754CC" w:rsidP="005754CC">
      <w:pPr>
        <w:jc w:val="both"/>
        <w:rPr>
          <w:rFonts w:ascii="Times New Roman" w:hAnsi="Times New Roman"/>
          <w:sz w:val="22"/>
          <w:szCs w:val="22"/>
        </w:rPr>
      </w:pPr>
      <w:r w:rsidRPr="005754CC">
        <w:rPr>
          <w:rFonts w:ascii="Times New Roman" w:hAnsi="Times New Roman"/>
          <w:sz w:val="22"/>
          <w:szCs w:val="22"/>
        </w:rPr>
        <w:t>Sudėtyje yra laktozės, kviečių krakmolo</w:t>
      </w:r>
      <w:r w:rsidRPr="005754CC">
        <w:rPr>
          <w:rFonts w:ascii="Times New Roman" w:hAnsi="Times New Roman"/>
          <w:bCs/>
          <w:sz w:val="22"/>
          <w:szCs w:val="22"/>
        </w:rPr>
        <w:t>.</w:t>
      </w:r>
      <w:r w:rsidRPr="005754CC">
        <w:rPr>
          <w:rFonts w:ascii="Times New Roman" w:hAnsi="Times New Roman"/>
          <w:sz w:val="22"/>
          <w:szCs w:val="22"/>
        </w:rPr>
        <w:t xml:space="preserve"> </w:t>
      </w:r>
    </w:p>
    <w:p w14:paraId="1C1EC71C" w14:textId="77777777" w:rsidR="00F904DE" w:rsidRPr="005754CC" w:rsidRDefault="00F904DE" w:rsidP="005754C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Daugiau informacijos žr. pakuotės lapelyje.</w:t>
      </w:r>
    </w:p>
    <w:p w14:paraId="63C92D6D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37E0878A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3BBC83E9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4.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FARMACINĖ forma ir KIEKIS PAKUOTĖJE</w:t>
      </w:r>
    </w:p>
    <w:p w14:paraId="4A1D6620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64E3A35A" w14:textId="77777777" w:rsidR="005754CC" w:rsidRPr="005754CC" w:rsidRDefault="005754CC" w:rsidP="005754CC">
      <w:pPr>
        <w:rPr>
          <w:rFonts w:ascii="Times New Roman" w:hAnsi="Times New Roman"/>
          <w:snapToGrid w:val="0"/>
          <w:sz w:val="22"/>
          <w:szCs w:val="22"/>
        </w:rPr>
      </w:pPr>
      <w:r w:rsidRPr="005754CC">
        <w:rPr>
          <w:rFonts w:ascii="Times New Roman" w:hAnsi="Times New Roman"/>
          <w:snapToGrid w:val="0"/>
          <w:sz w:val="22"/>
          <w:szCs w:val="22"/>
        </w:rPr>
        <w:t>20 tablečių</w:t>
      </w:r>
    </w:p>
    <w:p w14:paraId="0BFEA9B6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43C161D1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6CD25954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5.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vartojimo METODAS IR būdas</w:t>
      </w:r>
    </w:p>
    <w:p w14:paraId="5CB9D384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5FF44D49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  <w:r w:rsidRPr="005754CC">
        <w:rPr>
          <w:rFonts w:ascii="Times New Roman" w:hAnsi="Times New Roman"/>
          <w:sz w:val="22"/>
          <w:szCs w:val="22"/>
        </w:rPr>
        <w:t>Vartoti per burną</w:t>
      </w:r>
    </w:p>
    <w:p w14:paraId="3A45DDA9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  <w:r w:rsidRPr="005754CC">
        <w:rPr>
          <w:rFonts w:ascii="Times New Roman" w:hAnsi="Times New Roman"/>
          <w:sz w:val="22"/>
          <w:szCs w:val="22"/>
        </w:rPr>
        <w:t>Prieš vartojimą perskaitykite pakuotės lapelį.</w:t>
      </w:r>
    </w:p>
    <w:p w14:paraId="255564B4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58050BBB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549FE391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6.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SPECIALUS Įspėjimas</w:t>
      </w:r>
      <w:r w:rsidRPr="005754CC">
        <w:rPr>
          <w:rFonts w:ascii="Times New Roman" w:hAnsi="Times New Roman"/>
          <w:sz w:val="22"/>
          <w:szCs w:val="22"/>
        </w:rPr>
        <w:t xml:space="preserve">, </w:t>
      </w:r>
      <w:r w:rsidRPr="005754CC">
        <w:rPr>
          <w:rFonts w:ascii="Times New Roman" w:hAnsi="Times New Roman"/>
          <w:b/>
          <w:sz w:val="22"/>
          <w:szCs w:val="22"/>
        </w:rPr>
        <w:t xml:space="preserve">KAD VAISTINĮ PREPARATĄ BŪTINA LAIKYTI </w:t>
      </w:r>
      <w:r w:rsidRPr="005754CC">
        <w:rPr>
          <w:rFonts w:ascii="Times New Roman" w:hAnsi="Times New Roman"/>
          <w:b/>
          <w:caps/>
          <w:sz w:val="22"/>
          <w:szCs w:val="22"/>
        </w:rPr>
        <w:t>vaikams nepastebimoje IR nepasiekiamoje vietoje</w:t>
      </w:r>
    </w:p>
    <w:p w14:paraId="14EA1B54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74271D56" w14:textId="77777777" w:rsidR="005754CC" w:rsidRPr="005754CC" w:rsidRDefault="005754CC" w:rsidP="005754CC">
      <w:pPr>
        <w:outlineLvl w:val="0"/>
        <w:rPr>
          <w:rFonts w:ascii="Times New Roman" w:hAnsi="Times New Roman"/>
          <w:sz w:val="22"/>
          <w:szCs w:val="22"/>
        </w:rPr>
      </w:pPr>
      <w:r w:rsidRPr="005754CC">
        <w:rPr>
          <w:rFonts w:ascii="Times New Roman" w:hAnsi="Times New Roman"/>
          <w:sz w:val="22"/>
          <w:szCs w:val="22"/>
        </w:rPr>
        <w:t>Laikyti vaikams nepastebimoje ir nepasiekiamoje vietoje.</w:t>
      </w:r>
    </w:p>
    <w:p w14:paraId="1B9D5272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7D70AFF5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671B5452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7.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kitas specialus Įspėjimas (jei reikia)</w:t>
      </w:r>
    </w:p>
    <w:p w14:paraId="1E7EB39E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7DBD8877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6B2935CA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8.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tinkamumo laikas</w:t>
      </w:r>
    </w:p>
    <w:p w14:paraId="27016A44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7C566B1F" w14:textId="77777777" w:rsidR="005754CC" w:rsidRPr="005754CC" w:rsidRDefault="00725BA3" w:rsidP="005754CC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</w:t>
      </w:r>
      <w:r w:rsidRPr="00592100">
        <w:rPr>
          <w:rFonts w:ascii="Times New Roman" w:hAnsi="Times New Roman"/>
          <w:sz w:val="22"/>
          <w:highlight w:val="lightGray"/>
        </w:rPr>
        <w:t>/</w:t>
      </w:r>
      <w:r w:rsidR="005754CC" w:rsidRPr="00F904DE">
        <w:rPr>
          <w:rFonts w:ascii="Times New Roman" w:hAnsi="Times New Roman"/>
          <w:sz w:val="22"/>
          <w:szCs w:val="22"/>
          <w:highlight w:val="lightGray"/>
        </w:rPr>
        <w:t>Tinka iki</w:t>
      </w:r>
      <w:r w:rsidR="005754CC" w:rsidRPr="005754CC">
        <w:rPr>
          <w:rFonts w:ascii="Times New Roman" w:hAnsi="Times New Roman"/>
          <w:sz w:val="22"/>
          <w:szCs w:val="22"/>
        </w:rPr>
        <w:t xml:space="preserve"> {mm/MMMM} </w:t>
      </w:r>
      <w:r w:rsidR="005754CC" w:rsidRPr="005754CC">
        <w:rPr>
          <w:rFonts w:ascii="Times New Roman" w:hAnsi="Times New Roman"/>
          <w:i/>
          <w:sz w:val="22"/>
          <w:szCs w:val="22"/>
        </w:rPr>
        <w:t>[mėnuo, metai]</w:t>
      </w:r>
    </w:p>
    <w:p w14:paraId="1A587BDA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4F9409C6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7D47D7E1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9.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SPECIALIOS laikymo sąlygos</w:t>
      </w:r>
    </w:p>
    <w:p w14:paraId="4831C29B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3803957E" w14:textId="77777777" w:rsidR="005754CC" w:rsidRPr="005754CC" w:rsidRDefault="005754CC" w:rsidP="005754CC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5754CC">
        <w:rPr>
          <w:rFonts w:ascii="Times New Roman" w:hAnsi="Times New Roman"/>
          <w:sz w:val="22"/>
          <w:szCs w:val="22"/>
        </w:rPr>
        <w:t xml:space="preserve">Laikyti ne aukštesnėje kaip 25 </w:t>
      </w:r>
      <w:r w:rsidRPr="005754CC">
        <w:rPr>
          <w:rFonts w:ascii="Times New Roman" w:hAnsi="Times New Roman"/>
          <w:sz w:val="22"/>
          <w:szCs w:val="22"/>
        </w:rPr>
        <w:sym w:font="Symbol" w:char="F0B0"/>
      </w:r>
      <w:r w:rsidRPr="005754CC">
        <w:rPr>
          <w:rFonts w:ascii="Times New Roman" w:hAnsi="Times New Roman"/>
          <w:sz w:val="22"/>
          <w:szCs w:val="22"/>
        </w:rPr>
        <w:t>C temperatūroje.</w:t>
      </w:r>
    </w:p>
    <w:p w14:paraId="7C8ACCCD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73DFBFFE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69D56649" w14:textId="77777777" w:rsidR="005754CC" w:rsidRPr="005754CC" w:rsidRDefault="005754CC" w:rsidP="005754CC">
      <w:pPr>
        <w:pStyle w:val="PI-1labEMEASMCA"/>
        <w:rPr>
          <w:caps/>
        </w:rPr>
      </w:pPr>
      <w:r w:rsidRPr="005754CC">
        <w:rPr>
          <w:caps/>
        </w:rPr>
        <w:t>10.</w:t>
      </w:r>
      <w:r w:rsidRPr="005754CC">
        <w:rPr>
          <w:caps/>
        </w:rPr>
        <w:tab/>
        <w:t>specialios atsargumo priemonės</w:t>
      </w:r>
      <w:r w:rsidRPr="005754CC">
        <w:t xml:space="preserve"> DĖL NESUVARTOTO </w:t>
      </w:r>
      <w:r w:rsidRPr="005754CC">
        <w:rPr>
          <w:bCs/>
        </w:rPr>
        <w:t xml:space="preserve">VAISTINIO PREPARATO AR JO ATLIEKŲ </w:t>
      </w:r>
      <w:r w:rsidRPr="005754CC">
        <w:t>TVARKYMO (JEI REIKIA)</w:t>
      </w:r>
    </w:p>
    <w:p w14:paraId="3AC1F7D4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3E4D5CC7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11.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</w:r>
      <w:r w:rsidR="005F42FD">
        <w:rPr>
          <w:rFonts w:ascii="Times New Roman" w:hAnsi="Times New Roman"/>
          <w:b/>
          <w:caps/>
          <w:sz w:val="22"/>
          <w:szCs w:val="22"/>
        </w:rPr>
        <w:t>REGISTRUOTOJO</w:t>
      </w:r>
      <w:r w:rsidRPr="005754CC">
        <w:rPr>
          <w:rFonts w:ascii="Times New Roman" w:hAnsi="Times New Roman"/>
          <w:b/>
          <w:caps/>
          <w:sz w:val="22"/>
          <w:szCs w:val="22"/>
        </w:rPr>
        <w:t xml:space="preserve"> pavadinimas ir adresas</w:t>
      </w:r>
    </w:p>
    <w:p w14:paraId="38ED1330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7A05EA8E" w14:textId="77777777" w:rsidR="005B1CD4" w:rsidRPr="005B1CD4" w:rsidRDefault="005B1CD4" w:rsidP="005B1CD4">
      <w:pPr>
        <w:rPr>
          <w:rFonts w:ascii="Times New Roman" w:hAnsi="Times New Roman"/>
          <w:sz w:val="22"/>
          <w:szCs w:val="22"/>
        </w:rPr>
      </w:pPr>
      <w:proofErr w:type="spellStart"/>
      <w:r w:rsidRPr="005B1CD4">
        <w:rPr>
          <w:rFonts w:ascii="Times New Roman" w:hAnsi="Times New Roman"/>
          <w:sz w:val="22"/>
          <w:szCs w:val="22"/>
        </w:rPr>
        <w:t>Actavis</w:t>
      </w:r>
      <w:proofErr w:type="spellEnd"/>
      <w:r w:rsidRPr="005B1CD4">
        <w:rPr>
          <w:rFonts w:ascii="Times New Roman" w:hAnsi="Times New Roman"/>
          <w:sz w:val="22"/>
          <w:szCs w:val="22"/>
        </w:rPr>
        <w:t xml:space="preserve"> Group PTC </w:t>
      </w:r>
      <w:proofErr w:type="spellStart"/>
      <w:r w:rsidRPr="005B1CD4">
        <w:rPr>
          <w:rFonts w:ascii="Times New Roman" w:hAnsi="Times New Roman"/>
          <w:sz w:val="22"/>
          <w:szCs w:val="22"/>
        </w:rPr>
        <w:t>ehf</w:t>
      </w:r>
      <w:proofErr w:type="spellEnd"/>
      <w:r w:rsidRPr="005B1CD4">
        <w:rPr>
          <w:rFonts w:ascii="Times New Roman" w:hAnsi="Times New Roman"/>
          <w:sz w:val="22"/>
          <w:szCs w:val="22"/>
        </w:rPr>
        <w:t>.</w:t>
      </w:r>
    </w:p>
    <w:p w14:paraId="50044CC9" w14:textId="77777777" w:rsidR="005B1CD4" w:rsidRPr="005B1CD4" w:rsidRDefault="005B1CD4" w:rsidP="005B1CD4">
      <w:pPr>
        <w:rPr>
          <w:rFonts w:ascii="Times New Roman" w:hAnsi="Times New Roman"/>
          <w:sz w:val="22"/>
          <w:szCs w:val="22"/>
        </w:rPr>
      </w:pPr>
      <w:proofErr w:type="spellStart"/>
      <w:r w:rsidRPr="005B1CD4">
        <w:rPr>
          <w:rFonts w:ascii="Times New Roman" w:hAnsi="Times New Roman"/>
          <w:sz w:val="22"/>
          <w:szCs w:val="22"/>
        </w:rPr>
        <w:t>Reykjavíkurvegi</w:t>
      </w:r>
      <w:proofErr w:type="spellEnd"/>
      <w:r w:rsidRPr="005B1CD4">
        <w:rPr>
          <w:rFonts w:ascii="Times New Roman" w:hAnsi="Times New Roman"/>
          <w:sz w:val="22"/>
          <w:szCs w:val="22"/>
        </w:rPr>
        <w:t xml:space="preserve"> 76-78</w:t>
      </w:r>
    </w:p>
    <w:p w14:paraId="500296F5" w14:textId="77777777" w:rsidR="005B1CD4" w:rsidRPr="005B1CD4" w:rsidRDefault="005B1CD4" w:rsidP="005B1CD4">
      <w:pPr>
        <w:rPr>
          <w:rFonts w:ascii="Times New Roman" w:hAnsi="Times New Roman"/>
          <w:sz w:val="22"/>
          <w:szCs w:val="22"/>
        </w:rPr>
      </w:pPr>
      <w:r w:rsidRPr="005B1CD4">
        <w:rPr>
          <w:rFonts w:ascii="Times New Roman" w:hAnsi="Times New Roman"/>
          <w:sz w:val="22"/>
          <w:szCs w:val="22"/>
        </w:rPr>
        <w:t xml:space="preserve">220 </w:t>
      </w:r>
      <w:proofErr w:type="spellStart"/>
      <w:r w:rsidRPr="005B1CD4">
        <w:rPr>
          <w:rFonts w:ascii="Times New Roman" w:hAnsi="Times New Roman"/>
          <w:sz w:val="22"/>
          <w:szCs w:val="22"/>
        </w:rPr>
        <w:t>Hafnarfjörður</w:t>
      </w:r>
      <w:proofErr w:type="spellEnd"/>
    </w:p>
    <w:p w14:paraId="0E6609FA" w14:textId="77777777" w:rsidR="005754CC" w:rsidRDefault="005B1CD4" w:rsidP="005B1CD4">
      <w:pPr>
        <w:rPr>
          <w:rFonts w:ascii="Times New Roman" w:hAnsi="Times New Roman"/>
          <w:sz w:val="22"/>
          <w:szCs w:val="22"/>
        </w:rPr>
      </w:pPr>
      <w:r w:rsidRPr="005B1CD4">
        <w:rPr>
          <w:rFonts w:ascii="Times New Roman" w:hAnsi="Times New Roman"/>
          <w:sz w:val="22"/>
          <w:szCs w:val="22"/>
        </w:rPr>
        <w:t>Islandija</w:t>
      </w:r>
    </w:p>
    <w:p w14:paraId="7B996E8B" w14:textId="77777777" w:rsidR="005B1CD4" w:rsidRPr="005754CC" w:rsidRDefault="005B1CD4" w:rsidP="005B1CD4">
      <w:pPr>
        <w:rPr>
          <w:rFonts w:ascii="Times New Roman" w:hAnsi="Times New Roman"/>
          <w:sz w:val="22"/>
          <w:szCs w:val="22"/>
        </w:rPr>
      </w:pPr>
    </w:p>
    <w:p w14:paraId="4832C993" w14:textId="77777777" w:rsidR="005754CC" w:rsidRPr="005754CC" w:rsidRDefault="005754CC" w:rsidP="005754CC">
      <w:pPr>
        <w:rPr>
          <w:rFonts w:ascii="Times New Roman" w:hAnsi="Times New Roman"/>
          <w:caps/>
          <w:sz w:val="22"/>
          <w:szCs w:val="22"/>
        </w:rPr>
      </w:pPr>
    </w:p>
    <w:p w14:paraId="5F6BE8A3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12.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</w:r>
      <w:r w:rsidR="005F42FD">
        <w:rPr>
          <w:rFonts w:ascii="Times New Roman" w:hAnsi="Times New Roman"/>
          <w:b/>
          <w:caps/>
          <w:sz w:val="22"/>
          <w:szCs w:val="22"/>
        </w:rPr>
        <w:t>REGISTRACIJOS</w:t>
      </w:r>
      <w:r w:rsidR="005F42FD" w:rsidRPr="005754CC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Pr="005754CC">
        <w:rPr>
          <w:rFonts w:ascii="Times New Roman" w:hAnsi="Times New Roman"/>
          <w:b/>
          <w:caps/>
          <w:sz w:val="22"/>
          <w:szCs w:val="22"/>
        </w:rPr>
        <w:t>pažymėjimo numeris</w:t>
      </w:r>
    </w:p>
    <w:p w14:paraId="49C8A60E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3197560E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  <w:r w:rsidRPr="005754CC">
        <w:rPr>
          <w:rFonts w:ascii="Times New Roman" w:hAnsi="Times New Roman"/>
          <w:sz w:val="22"/>
          <w:szCs w:val="22"/>
        </w:rPr>
        <w:t>LT/1/97/1665/001</w:t>
      </w:r>
    </w:p>
    <w:p w14:paraId="15CD314D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7BE9251F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3A420169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13.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serijos numeris</w:t>
      </w:r>
    </w:p>
    <w:p w14:paraId="113CE965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68D28FC5" w14:textId="77777777" w:rsidR="005754CC" w:rsidRPr="005754CC" w:rsidRDefault="00725BA3" w:rsidP="005754CC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Lot</w:t>
      </w:r>
      <w:proofErr w:type="spellEnd"/>
      <w:r w:rsidRPr="00592100">
        <w:rPr>
          <w:rFonts w:ascii="Times New Roman" w:hAnsi="Times New Roman"/>
          <w:sz w:val="22"/>
          <w:highlight w:val="lightGray"/>
        </w:rPr>
        <w:t>/</w:t>
      </w:r>
      <w:r w:rsidR="005754CC" w:rsidRPr="00F904DE">
        <w:rPr>
          <w:rFonts w:ascii="Times New Roman" w:hAnsi="Times New Roman"/>
          <w:sz w:val="22"/>
          <w:szCs w:val="22"/>
          <w:highlight w:val="lightGray"/>
        </w:rPr>
        <w:t>Serija</w:t>
      </w:r>
      <w:r w:rsidR="005754CC" w:rsidRPr="005754CC">
        <w:rPr>
          <w:rFonts w:ascii="Times New Roman" w:hAnsi="Times New Roman"/>
          <w:sz w:val="22"/>
          <w:szCs w:val="22"/>
        </w:rPr>
        <w:t xml:space="preserve"> {numeris}</w:t>
      </w:r>
    </w:p>
    <w:p w14:paraId="70E26EBA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39BEC092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65EE6333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14.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PARDAVIMO (IŠDAVIMO) tvarka</w:t>
      </w:r>
    </w:p>
    <w:p w14:paraId="05608448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62BF6F15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  <w:r w:rsidRPr="005754CC">
        <w:rPr>
          <w:rFonts w:ascii="Times New Roman" w:hAnsi="Times New Roman"/>
          <w:sz w:val="22"/>
          <w:szCs w:val="22"/>
        </w:rPr>
        <w:t>Nereceptinis vaist</w:t>
      </w:r>
      <w:r w:rsidR="005B1CD4">
        <w:rPr>
          <w:rFonts w:ascii="Times New Roman" w:hAnsi="Times New Roman"/>
          <w:sz w:val="22"/>
          <w:szCs w:val="22"/>
        </w:rPr>
        <w:t>a</w:t>
      </w:r>
      <w:r w:rsidRPr="005754CC">
        <w:rPr>
          <w:rFonts w:ascii="Times New Roman" w:hAnsi="Times New Roman"/>
          <w:sz w:val="22"/>
          <w:szCs w:val="22"/>
        </w:rPr>
        <w:t>s.</w:t>
      </w:r>
    </w:p>
    <w:p w14:paraId="651569EB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018D4ECA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25145CDF" w14:textId="77777777" w:rsidR="005754CC" w:rsidRPr="005754CC" w:rsidRDefault="005754CC" w:rsidP="005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5754CC">
        <w:rPr>
          <w:rFonts w:ascii="Times New Roman" w:hAnsi="Times New Roman"/>
          <w:b/>
          <w:caps/>
          <w:sz w:val="22"/>
          <w:szCs w:val="22"/>
        </w:rPr>
        <w:t>15.</w:t>
      </w:r>
      <w:r w:rsidRPr="005754CC">
        <w:rPr>
          <w:rFonts w:ascii="Times New Roman" w:hAnsi="Times New Roman"/>
          <w:b/>
          <w:caps/>
          <w:sz w:val="22"/>
          <w:szCs w:val="22"/>
        </w:rPr>
        <w:tab/>
        <w:t>vartojimo instrukcijA</w:t>
      </w:r>
    </w:p>
    <w:p w14:paraId="193BA76A" w14:textId="77777777" w:rsidR="005754CC" w:rsidRPr="005754CC" w:rsidRDefault="005754CC" w:rsidP="005754CC">
      <w:pPr>
        <w:pStyle w:val="Pagrindiniotekstotrauka"/>
        <w:spacing w:line="240" w:lineRule="auto"/>
        <w:ind w:left="0"/>
        <w:rPr>
          <w:sz w:val="22"/>
          <w:szCs w:val="22"/>
        </w:rPr>
      </w:pPr>
    </w:p>
    <w:p w14:paraId="209248AA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  <w:r w:rsidRPr="005754CC">
        <w:rPr>
          <w:rFonts w:ascii="Times New Roman" w:hAnsi="Times New Roman"/>
          <w:sz w:val="22"/>
          <w:szCs w:val="22"/>
        </w:rPr>
        <w:t xml:space="preserve">Atsikosėjimą lengvinantis </w:t>
      </w:r>
      <w:r w:rsidR="00F378F7">
        <w:rPr>
          <w:rFonts w:ascii="Times New Roman" w:hAnsi="Times New Roman"/>
          <w:sz w:val="22"/>
          <w:szCs w:val="22"/>
        </w:rPr>
        <w:t>vaistas</w:t>
      </w:r>
      <w:r w:rsidRPr="005754CC">
        <w:rPr>
          <w:rFonts w:ascii="Times New Roman" w:hAnsi="Times New Roman"/>
          <w:sz w:val="22"/>
          <w:szCs w:val="22"/>
        </w:rPr>
        <w:t>.</w:t>
      </w:r>
    </w:p>
    <w:p w14:paraId="26FA77F7" w14:textId="77777777" w:rsidR="005754CC" w:rsidRPr="005754CC" w:rsidRDefault="005754CC" w:rsidP="005754CC">
      <w:pPr>
        <w:rPr>
          <w:rFonts w:ascii="Times New Roman" w:hAnsi="Times New Roman"/>
          <w:sz w:val="22"/>
          <w:szCs w:val="22"/>
        </w:rPr>
      </w:pPr>
    </w:p>
    <w:p w14:paraId="71D90486" w14:textId="77777777" w:rsidR="005754CC" w:rsidRDefault="005754CC" w:rsidP="005754CC">
      <w:pPr>
        <w:rPr>
          <w:rFonts w:ascii="Times New Roman" w:hAnsi="Times New Roman"/>
          <w:sz w:val="22"/>
          <w:szCs w:val="22"/>
        </w:rPr>
      </w:pPr>
      <w:r w:rsidRPr="005754CC">
        <w:rPr>
          <w:rFonts w:ascii="Times New Roman" w:hAnsi="Times New Roman"/>
          <w:i/>
          <w:iCs/>
          <w:sz w:val="22"/>
          <w:szCs w:val="22"/>
        </w:rPr>
        <w:t xml:space="preserve">Dozavimas suaugusiesiems ir vyresniems kaip 12 metų vaikams. </w:t>
      </w:r>
      <w:r w:rsidRPr="005754CC">
        <w:rPr>
          <w:rFonts w:ascii="Times New Roman" w:hAnsi="Times New Roman"/>
          <w:sz w:val="22"/>
          <w:szCs w:val="22"/>
        </w:rPr>
        <w:t>Vartoti po</w:t>
      </w:r>
      <w:r w:rsidRPr="005754CC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5754CC">
        <w:rPr>
          <w:rFonts w:ascii="Times New Roman" w:hAnsi="Times New Roman"/>
          <w:sz w:val="22"/>
          <w:szCs w:val="22"/>
        </w:rPr>
        <w:t>1-2 tabletes 3 kartus per parą.</w:t>
      </w:r>
    </w:p>
    <w:p w14:paraId="2D8F7D4F" w14:textId="77777777" w:rsidR="005B1CD4" w:rsidRPr="005754CC" w:rsidRDefault="005B1CD4" w:rsidP="005754CC">
      <w:pPr>
        <w:rPr>
          <w:rFonts w:ascii="Times New Roman" w:hAnsi="Times New Roman"/>
          <w:sz w:val="22"/>
          <w:szCs w:val="22"/>
        </w:rPr>
      </w:pPr>
    </w:p>
    <w:p w14:paraId="74C6FBDD" w14:textId="77777777" w:rsidR="005754CC" w:rsidRPr="005754CC" w:rsidRDefault="005754CC" w:rsidP="005754CC">
      <w:pPr>
        <w:jc w:val="both"/>
        <w:rPr>
          <w:rFonts w:ascii="Times New Roman" w:hAnsi="Times New Roman"/>
          <w:sz w:val="22"/>
          <w:szCs w:val="22"/>
        </w:rPr>
      </w:pPr>
    </w:p>
    <w:p w14:paraId="10B94805" w14:textId="77777777" w:rsidR="005754CC" w:rsidRPr="005754CC" w:rsidRDefault="005754CC" w:rsidP="005754CC">
      <w:pPr>
        <w:pStyle w:val="PI-1labEMEASMCA"/>
      </w:pPr>
      <w:r w:rsidRPr="005754CC">
        <w:t>16.</w:t>
      </w:r>
      <w:r w:rsidRPr="005754CC">
        <w:tab/>
        <w:t>INFORMACIJA BRAILIO RAŠTU</w:t>
      </w:r>
    </w:p>
    <w:p w14:paraId="2F0CAFAD" w14:textId="77777777" w:rsidR="005754CC" w:rsidRPr="005754CC" w:rsidRDefault="005754CC" w:rsidP="005754CC">
      <w:pPr>
        <w:pStyle w:val="BTEMEASMCA"/>
      </w:pPr>
    </w:p>
    <w:p w14:paraId="14BC3ABF" w14:textId="77777777" w:rsidR="005754CC" w:rsidRPr="005754CC" w:rsidRDefault="005754CC" w:rsidP="005754CC">
      <w:pPr>
        <w:pStyle w:val="BTEMEASMCA"/>
      </w:pPr>
      <w:r w:rsidRPr="005754CC">
        <w:t>bromhexin actavis</w:t>
      </w:r>
    </w:p>
    <w:p w14:paraId="14265C06" w14:textId="77777777" w:rsidR="005754CC" w:rsidRPr="005754CC" w:rsidRDefault="005754CC" w:rsidP="005754CC">
      <w:pPr>
        <w:pStyle w:val="BTEMEASMCA"/>
      </w:pPr>
    </w:p>
    <w:p w14:paraId="1EA51338" w14:textId="77777777" w:rsidR="005754CC" w:rsidRPr="005754CC" w:rsidRDefault="005754CC" w:rsidP="005754CC">
      <w:pPr>
        <w:pStyle w:val="BTEMEASMCA"/>
      </w:pPr>
    </w:p>
    <w:p w14:paraId="3DDF184C" w14:textId="77777777" w:rsidR="005069AE" w:rsidRPr="009547D7" w:rsidRDefault="005069AE" w:rsidP="005069AE">
      <w:pPr>
        <w:pStyle w:val="Sraopastraipa"/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szCs w:val="20"/>
          <w:lang w:val="lt-LT" w:eastAsia="lt-LT" w:bidi="lt-LT"/>
        </w:rPr>
      </w:pPr>
      <w:r w:rsidRPr="009547D7">
        <w:rPr>
          <w:rFonts w:ascii="Times New Roman" w:eastAsia="Times New Roman" w:hAnsi="Times New Roman" w:cs="Times New Roman"/>
          <w:b/>
          <w:noProof/>
          <w:szCs w:val="20"/>
          <w:lang w:val="lt-LT" w:eastAsia="lt-LT" w:bidi="lt-LT"/>
        </w:rPr>
        <w:t>UNIKALUS IDENTIFIKATORIUS – 2D BRŪKŠNINIS KODAS</w:t>
      </w:r>
    </w:p>
    <w:p w14:paraId="32B3E3FE" w14:textId="77777777" w:rsidR="005069AE" w:rsidRPr="009547D7" w:rsidRDefault="005069AE" w:rsidP="005069AE">
      <w:pPr>
        <w:rPr>
          <w:rFonts w:ascii="Times New Roman" w:hAnsi="Times New Roman"/>
          <w:noProof/>
          <w:lang w:eastAsia="lt-LT" w:bidi="lt-LT"/>
        </w:rPr>
      </w:pPr>
    </w:p>
    <w:p w14:paraId="3A3E4C95" w14:textId="77777777" w:rsidR="005069AE" w:rsidRPr="009547D7" w:rsidRDefault="005069AE" w:rsidP="005069AE">
      <w:pPr>
        <w:tabs>
          <w:tab w:val="left" w:pos="567"/>
        </w:tabs>
        <w:rPr>
          <w:rFonts w:ascii="Times New Roman" w:hAnsi="Times New Roman"/>
          <w:noProof/>
          <w:highlight w:val="lightGray"/>
          <w:lang w:eastAsia="lt-LT" w:bidi="lt-LT"/>
        </w:rPr>
      </w:pPr>
      <w:r>
        <w:rPr>
          <w:rFonts w:ascii="Times New Roman" w:hAnsi="Times New Roman"/>
          <w:noProof/>
          <w:highlight w:val="lightGray"/>
          <w:lang w:eastAsia="lt-LT" w:bidi="lt-LT"/>
        </w:rPr>
        <w:t>Duomenys nebūtini.</w:t>
      </w:r>
    </w:p>
    <w:p w14:paraId="030CCAA5" w14:textId="77777777" w:rsidR="005069AE" w:rsidRPr="009547D7" w:rsidRDefault="005069AE" w:rsidP="005069AE">
      <w:pPr>
        <w:rPr>
          <w:rFonts w:ascii="Times New Roman" w:hAnsi="Times New Roman"/>
          <w:noProof/>
          <w:lang w:eastAsia="lt-LT" w:bidi="lt-LT"/>
        </w:rPr>
      </w:pPr>
    </w:p>
    <w:p w14:paraId="1CC6DF9B" w14:textId="77777777" w:rsidR="005069AE" w:rsidRPr="009547D7" w:rsidRDefault="005069AE" w:rsidP="005069AE">
      <w:pPr>
        <w:rPr>
          <w:rFonts w:ascii="Times New Roman" w:hAnsi="Times New Roman"/>
          <w:noProof/>
          <w:lang w:eastAsia="lt-LT" w:bidi="lt-LT"/>
        </w:rPr>
      </w:pPr>
    </w:p>
    <w:p w14:paraId="147CF19D" w14:textId="77777777" w:rsidR="005069AE" w:rsidRPr="009547D7" w:rsidRDefault="005069AE" w:rsidP="005069AE">
      <w:pPr>
        <w:pStyle w:val="Sraopastraipa"/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szCs w:val="20"/>
          <w:lang w:val="lt-LT" w:eastAsia="lt-LT" w:bidi="lt-LT"/>
        </w:rPr>
      </w:pPr>
      <w:r w:rsidRPr="009547D7">
        <w:rPr>
          <w:rFonts w:ascii="Times New Roman" w:eastAsia="Times New Roman" w:hAnsi="Times New Roman" w:cs="Times New Roman"/>
          <w:b/>
          <w:noProof/>
          <w:szCs w:val="20"/>
          <w:lang w:val="lt-LT" w:eastAsia="lt-LT" w:bidi="lt-LT"/>
        </w:rPr>
        <w:t>UNIKALUS IDENTIFIKATORIUS – ŽMONĖMS SUPRANTAMI DUOMENYS</w:t>
      </w:r>
    </w:p>
    <w:p w14:paraId="184DD646" w14:textId="77777777" w:rsidR="005069AE" w:rsidRPr="009547D7" w:rsidRDefault="005069AE" w:rsidP="005069AE">
      <w:pPr>
        <w:rPr>
          <w:rFonts w:ascii="Times New Roman" w:hAnsi="Times New Roman"/>
          <w:noProof/>
          <w:lang w:eastAsia="lt-LT" w:bidi="lt-LT"/>
        </w:rPr>
      </w:pPr>
    </w:p>
    <w:p w14:paraId="7D2204C8" w14:textId="77777777" w:rsidR="005069AE" w:rsidRPr="009547D7" w:rsidRDefault="005069AE" w:rsidP="005069AE">
      <w:pPr>
        <w:tabs>
          <w:tab w:val="left" w:pos="567"/>
        </w:tabs>
        <w:rPr>
          <w:rFonts w:ascii="Times New Roman" w:hAnsi="Times New Roman"/>
          <w:noProof/>
          <w:vanish/>
          <w:lang w:eastAsia="lt-LT" w:bidi="lt-LT"/>
        </w:rPr>
      </w:pPr>
      <w:r>
        <w:rPr>
          <w:rFonts w:ascii="Times New Roman" w:hAnsi="Times New Roman"/>
          <w:noProof/>
          <w:highlight w:val="lightGray"/>
          <w:shd w:val="clear" w:color="auto" w:fill="CCCCCC"/>
          <w:lang w:eastAsia="lt-LT" w:bidi="lt-LT"/>
        </w:rPr>
        <w:t>Duomenys nebūtini.</w:t>
      </w:r>
    </w:p>
    <w:p w14:paraId="1D1E6631" w14:textId="77777777" w:rsidR="005754CC" w:rsidRPr="005754CC" w:rsidRDefault="005754CC" w:rsidP="005754CC">
      <w:pPr>
        <w:pStyle w:val="BTEMEASMCA"/>
      </w:pPr>
    </w:p>
    <w:p w14:paraId="32433141" w14:textId="77777777" w:rsidR="005754CC" w:rsidRPr="005754CC" w:rsidRDefault="005754CC" w:rsidP="005754CC">
      <w:pPr>
        <w:pStyle w:val="BTEMEASMCA"/>
      </w:pPr>
    </w:p>
    <w:p w14:paraId="56C56114" w14:textId="77777777" w:rsidR="005754CC" w:rsidRPr="005754CC" w:rsidRDefault="005754CC" w:rsidP="005754CC">
      <w:pPr>
        <w:pStyle w:val="BTEMEASMCA"/>
      </w:pPr>
    </w:p>
    <w:p w14:paraId="6D2A2DA1" w14:textId="77777777" w:rsidR="005754CC" w:rsidRPr="005754CC" w:rsidRDefault="005754CC" w:rsidP="005754CC">
      <w:pPr>
        <w:pStyle w:val="BTEMEASMCA"/>
      </w:pPr>
    </w:p>
    <w:p w14:paraId="062572E0" w14:textId="77777777" w:rsidR="005754CC" w:rsidRPr="005754CC" w:rsidRDefault="005754CC" w:rsidP="005754CC">
      <w:pPr>
        <w:pStyle w:val="BTEMEASMCA"/>
      </w:pPr>
    </w:p>
    <w:p w14:paraId="65B4B8BD" w14:textId="77777777" w:rsidR="00D52846" w:rsidRPr="005754CC" w:rsidRDefault="00D52846" w:rsidP="00CC754B">
      <w:pPr>
        <w:pStyle w:val="BTEMEASMCA"/>
      </w:pPr>
    </w:p>
    <w:p w14:paraId="612021CB" w14:textId="77777777" w:rsidR="00D52846" w:rsidRDefault="00D52846" w:rsidP="00CC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sz w:val="22"/>
          <w:szCs w:val="22"/>
        </w:rPr>
      </w:pPr>
      <w:r w:rsidRPr="005754CC">
        <w:rPr>
          <w:rFonts w:ascii="Times New Roman" w:hAnsi="Times New Roman"/>
          <w:sz w:val="22"/>
          <w:szCs w:val="22"/>
        </w:rPr>
        <w:br w:type="page"/>
      </w:r>
      <w:r w:rsidRPr="009247D3">
        <w:rPr>
          <w:rFonts w:ascii="Times New Roman" w:hAnsi="Times New Roman"/>
          <w:b/>
          <w:sz w:val="22"/>
          <w:szCs w:val="22"/>
        </w:rPr>
        <w:lastRenderedPageBreak/>
        <w:t xml:space="preserve">MINIMALI </w:t>
      </w:r>
      <w:r w:rsidRPr="009247D3">
        <w:rPr>
          <w:rFonts w:ascii="Times New Roman" w:hAnsi="Times New Roman"/>
          <w:b/>
          <w:caps/>
          <w:sz w:val="22"/>
          <w:szCs w:val="22"/>
        </w:rPr>
        <w:t xml:space="preserve">informacija ant </w:t>
      </w:r>
      <w:r w:rsidRPr="009247D3">
        <w:rPr>
          <w:rFonts w:ascii="Times New Roman" w:hAnsi="Times New Roman"/>
          <w:b/>
          <w:sz w:val="22"/>
          <w:szCs w:val="22"/>
        </w:rPr>
        <w:t>LIZDINIŲ PLOKŠTELIŲ ARBA DVISLUOKSNIŲ JUOSTELIŲ</w:t>
      </w:r>
    </w:p>
    <w:p w14:paraId="28BD619B" w14:textId="77777777" w:rsidR="00D34B95" w:rsidRPr="009247D3" w:rsidRDefault="00D34B95" w:rsidP="00CC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sz w:val="22"/>
          <w:szCs w:val="22"/>
        </w:rPr>
      </w:pPr>
    </w:p>
    <w:p w14:paraId="045650A1" w14:textId="77777777" w:rsidR="00D52846" w:rsidRPr="009247D3" w:rsidRDefault="00D52846" w:rsidP="00CC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LIZDINĖ PLOKŠTELĖ</w:t>
      </w:r>
    </w:p>
    <w:p w14:paraId="7E5FD161" w14:textId="77777777" w:rsidR="00D52846" w:rsidRPr="009247D3" w:rsidRDefault="00D52846" w:rsidP="00CC754B">
      <w:pPr>
        <w:rPr>
          <w:rFonts w:ascii="Times New Roman" w:hAnsi="Times New Roman"/>
          <w:caps/>
          <w:sz w:val="22"/>
          <w:szCs w:val="22"/>
        </w:rPr>
      </w:pPr>
    </w:p>
    <w:p w14:paraId="3CF06C7A" w14:textId="77777777" w:rsidR="00D52846" w:rsidRPr="009247D3" w:rsidRDefault="00D52846" w:rsidP="00CC754B">
      <w:pPr>
        <w:rPr>
          <w:rFonts w:ascii="Times New Roman" w:hAnsi="Times New Roman"/>
          <w:caps/>
          <w:sz w:val="22"/>
          <w:szCs w:val="22"/>
        </w:rPr>
      </w:pPr>
    </w:p>
    <w:p w14:paraId="6E7E5012" w14:textId="77777777" w:rsidR="00D52846" w:rsidRPr="009247D3" w:rsidRDefault="00D52846" w:rsidP="00CC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1.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  <w:t>Vaistinio preparato pavadinimas</w:t>
      </w:r>
    </w:p>
    <w:p w14:paraId="7ED2B4E0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7471FCC4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8 mg tabletės</w:t>
      </w:r>
    </w:p>
    <w:p w14:paraId="53FAF41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Bromhexini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hydrochloridum</w:t>
      </w:r>
      <w:proofErr w:type="spellEnd"/>
    </w:p>
    <w:p w14:paraId="5D73378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82604B8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58FD60B" w14:textId="77777777" w:rsidR="00D52846" w:rsidRPr="009247D3" w:rsidRDefault="00D52846" w:rsidP="00CC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2.</w:t>
      </w:r>
      <w:r w:rsidRPr="009247D3">
        <w:rPr>
          <w:rFonts w:ascii="Times New Roman" w:hAnsi="Times New Roman"/>
          <w:b/>
          <w:sz w:val="22"/>
          <w:szCs w:val="22"/>
        </w:rPr>
        <w:tab/>
      </w:r>
      <w:r w:rsidR="005F42FD">
        <w:rPr>
          <w:rFonts w:ascii="Times New Roman" w:hAnsi="Times New Roman"/>
          <w:b/>
          <w:caps/>
          <w:sz w:val="22"/>
          <w:szCs w:val="22"/>
        </w:rPr>
        <w:t>REGISTRUOTOJO</w:t>
      </w:r>
      <w:r w:rsidRPr="009247D3">
        <w:rPr>
          <w:rFonts w:ascii="Times New Roman" w:hAnsi="Times New Roman"/>
          <w:b/>
          <w:caps/>
          <w:sz w:val="22"/>
          <w:szCs w:val="22"/>
        </w:rPr>
        <w:t xml:space="preserve"> pavadinimas </w:t>
      </w:r>
    </w:p>
    <w:p w14:paraId="0A133D9D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1F2F6CCE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r w:rsidR="005B1CD4" w:rsidRPr="00F378F7">
        <w:rPr>
          <w:rFonts w:ascii="Times New Roman" w:hAnsi="Times New Roman"/>
          <w:sz w:val="22"/>
          <w:szCs w:val="22"/>
          <w:highlight w:val="lightGray"/>
        </w:rPr>
        <w:t xml:space="preserve">Group PTC </w:t>
      </w:r>
      <w:proofErr w:type="spellStart"/>
      <w:r w:rsidR="005B1CD4" w:rsidRPr="00F378F7">
        <w:rPr>
          <w:rFonts w:ascii="Times New Roman" w:hAnsi="Times New Roman"/>
          <w:sz w:val="22"/>
          <w:szCs w:val="22"/>
          <w:highlight w:val="lightGray"/>
        </w:rPr>
        <w:t>ehf</w:t>
      </w:r>
      <w:proofErr w:type="spellEnd"/>
      <w:r w:rsidR="005B1CD4" w:rsidRPr="00F378F7">
        <w:rPr>
          <w:rFonts w:ascii="Times New Roman" w:hAnsi="Times New Roman"/>
          <w:sz w:val="22"/>
          <w:szCs w:val="22"/>
          <w:highlight w:val="lightGray"/>
        </w:rPr>
        <w:t>. [</w:t>
      </w:r>
      <w:proofErr w:type="spellStart"/>
      <w:r w:rsidR="005B1CD4" w:rsidRPr="00F378F7">
        <w:rPr>
          <w:rFonts w:ascii="Times New Roman" w:hAnsi="Times New Roman"/>
          <w:sz w:val="22"/>
          <w:szCs w:val="22"/>
          <w:highlight w:val="lightGray"/>
        </w:rPr>
        <w:t>logo</w:t>
      </w:r>
      <w:proofErr w:type="spellEnd"/>
      <w:r w:rsidR="005B1CD4" w:rsidRPr="00F378F7">
        <w:rPr>
          <w:rFonts w:ascii="Times New Roman" w:hAnsi="Times New Roman"/>
          <w:sz w:val="22"/>
          <w:szCs w:val="22"/>
          <w:highlight w:val="lightGray"/>
        </w:rPr>
        <w:t>]</w:t>
      </w:r>
    </w:p>
    <w:p w14:paraId="796DDA3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0659B02D" w14:textId="77777777" w:rsidR="00D52846" w:rsidRPr="009247D3" w:rsidRDefault="00D52846" w:rsidP="00CC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3.</w:t>
      </w:r>
      <w:r w:rsidRPr="009247D3">
        <w:rPr>
          <w:rFonts w:ascii="Times New Roman" w:hAnsi="Times New Roman"/>
          <w:b/>
          <w:sz w:val="22"/>
          <w:szCs w:val="22"/>
        </w:rPr>
        <w:tab/>
      </w:r>
      <w:r w:rsidRPr="009247D3">
        <w:rPr>
          <w:rFonts w:ascii="Times New Roman" w:hAnsi="Times New Roman"/>
          <w:b/>
          <w:caps/>
          <w:sz w:val="22"/>
          <w:szCs w:val="22"/>
        </w:rPr>
        <w:t>tinkamumo laikas</w:t>
      </w:r>
    </w:p>
    <w:p w14:paraId="39C85E6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6D97346" w14:textId="77777777" w:rsidR="00D52846" w:rsidRPr="009247D3" w:rsidRDefault="00D52846" w:rsidP="00CC754B">
      <w:pPr>
        <w:outlineLvl w:val="0"/>
        <w:rPr>
          <w:rFonts w:ascii="Times New Roman" w:hAnsi="Times New Roman"/>
          <w:sz w:val="22"/>
          <w:szCs w:val="22"/>
        </w:rPr>
      </w:pPr>
      <w:r w:rsidRPr="00725BA3">
        <w:rPr>
          <w:rFonts w:ascii="Times New Roman" w:hAnsi="Times New Roman"/>
          <w:sz w:val="22"/>
          <w:szCs w:val="22"/>
          <w:highlight w:val="lightGray"/>
        </w:rPr>
        <w:t>EXP</w:t>
      </w:r>
      <w:r w:rsidRPr="009247D3">
        <w:rPr>
          <w:rFonts w:ascii="Times New Roman" w:hAnsi="Times New Roman"/>
          <w:sz w:val="22"/>
          <w:szCs w:val="22"/>
        </w:rPr>
        <w:t xml:space="preserve"> {mm/MMMM} </w:t>
      </w:r>
      <w:r w:rsidRPr="009247D3">
        <w:rPr>
          <w:rFonts w:ascii="Times New Roman" w:hAnsi="Times New Roman"/>
          <w:i/>
          <w:sz w:val="22"/>
          <w:szCs w:val="22"/>
        </w:rPr>
        <w:t>[mėnuo, metai]</w:t>
      </w:r>
    </w:p>
    <w:p w14:paraId="6F281B92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70B69364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7415E23" w14:textId="77777777" w:rsidR="00D52846" w:rsidRPr="009247D3" w:rsidRDefault="00D52846" w:rsidP="00CC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4.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  <w:t xml:space="preserve">serijos numeris </w:t>
      </w:r>
    </w:p>
    <w:p w14:paraId="11C53378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554326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725BA3">
        <w:rPr>
          <w:rFonts w:ascii="Times New Roman" w:hAnsi="Times New Roman"/>
          <w:sz w:val="22"/>
          <w:szCs w:val="22"/>
          <w:highlight w:val="lightGray"/>
        </w:rPr>
        <w:t>Lot</w:t>
      </w:r>
      <w:proofErr w:type="spellEnd"/>
    </w:p>
    <w:p w14:paraId="1A1E488D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16D2065E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124B0005" w14:textId="77777777" w:rsidR="00D52846" w:rsidRPr="009247D3" w:rsidRDefault="00D52846" w:rsidP="00CC754B">
      <w:pPr>
        <w:pStyle w:val="PI-1labEMEASMCA"/>
        <w:pBdr>
          <w:top w:val="single" w:sz="4" w:space="0" w:color="auto"/>
        </w:pBdr>
        <w:rPr>
          <w:noProof w:val="0"/>
        </w:rPr>
      </w:pPr>
      <w:r w:rsidRPr="009247D3">
        <w:rPr>
          <w:noProof w:val="0"/>
        </w:rPr>
        <w:t>5.</w:t>
      </w:r>
      <w:r w:rsidRPr="009247D3">
        <w:rPr>
          <w:noProof w:val="0"/>
        </w:rPr>
        <w:tab/>
        <w:t>KITA</w:t>
      </w:r>
    </w:p>
    <w:p w14:paraId="624C7850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AB06D4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D5C286F" w14:textId="77777777" w:rsidR="005F42FD" w:rsidRDefault="005F42FD">
      <w:pPr>
        <w:rPr>
          <w:rFonts w:ascii="Times New Roman" w:hAnsi="Times New Roman"/>
          <w:sz w:val="22"/>
          <w:szCs w:val="22"/>
        </w:rPr>
      </w:pPr>
      <w:r>
        <w:rPr>
          <w:b/>
          <w:szCs w:val="22"/>
        </w:rPr>
        <w:br w:type="page"/>
      </w:r>
    </w:p>
    <w:p w14:paraId="638811A6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7619F9A6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</w:p>
    <w:p w14:paraId="5D8B482B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435C84FE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4F66E947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3A101CF0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1732FC5B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1A07E862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3C6AA95B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62EFD2E9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257B2018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7F8AFE53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124BAC8B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7C2703AB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7FC4B9A5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3912D8F7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231A5679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44741229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33E97D32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1F74B9E3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5C0C0152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539B880C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10BF055C" w14:textId="77777777" w:rsidR="009247D3" w:rsidRDefault="009247D3" w:rsidP="00CC754B">
      <w:pPr>
        <w:pStyle w:val="Pavadinimas"/>
        <w:ind w:left="0" w:firstLine="0"/>
        <w:rPr>
          <w:szCs w:val="22"/>
        </w:rPr>
      </w:pPr>
    </w:p>
    <w:p w14:paraId="0B3D5B77" w14:textId="77777777" w:rsidR="00D52846" w:rsidRPr="009247D3" w:rsidRDefault="00D52846" w:rsidP="00CC754B">
      <w:pPr>
        <w:pStyle w:val="Pavadinimas"/>
        <w:ind w:left="0" w:firstLine="0"/>
        <w:rPr>
          <w:szCs w:val="22"/>
        </w:rPr>
      </w:pPr>
      <w:r w:rsidRPr="009247D3">
        <w:rPr>
          <w:szCs w:val="22"/>
        </w:rPr>
        <w:t>B. PAKUOTĖS LAPELIS</w:t>
      </w:r>
    </w:p>
    <w:p w14:paraId="4BEA8AD1" w14:textId="77777777" w:rsidR="00D52846" w:rsidRPr="009247D3" w:rsidRDefault="00D52846">
      <w:pPr>
        <w:jc w:val="center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br w:type="page"/>
      </w:r>
      <w:r w:rsidRPr="009247D3">
        <w:rPr>
          <w:rFonts w:ascii="Times New Roman" w:hAnsi="Times New Roman"/>
          <w:b/>
          <w:sz w:val="22"/>
          <w:szCs w:val="22"/>
        </w:rPr>
        <w:lastRenderedPageBreak/>
        <w:t>Pakuotės lapelis:</w:t>
      </w:r>
      <w:r w:rsidRPr="009247D3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Pr="009247D3">
        <w:rPr>
          <w:rFonts w:ascii="Times New Roman" w:hAnsi="Times New Roman"/>
          <w:b/>
          <w:sz w:val="22"/>
          <w:szCs w:val="22"/>
        </w:rPr>
        <w:t>informacija vartotojui</w:t>
      </w:r>
    </w:p>
    <w:p w14:paraId="7FDC62AB" w14:textId="77777777" w:rsidR="00D52846" w:rsidRPr="009247D3" w:rsidRDefault="00D52846" w:rsidP="00CC754B">
      <w:pPr>
        <w:pStyle w:val="BTEMEASMCA"/>
      </w:pPr>
    </w:p>
    <w:p w14:paraId="44C225CB" w14:textId="77777777" w:rsidR="00D52846" w:rsidRPr="009247D3" w:rsidRDefault="00D52846" w:rsidP="00CC754B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9247D3">
        <w:rPr>
          <w:rFonts w:ascii="Times New Roman" w:hAnsi="Times New Roman"/>
          <w:b/>
          <w:bCs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bCs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bCs/>
          <w:sz w:val="22"/>
          <w:szCs w:val="22"/>
        </w:rPr>
        <w:t xml:space="preserve"> 8</w:t>
      </w:r>
      <w:r w:rsidRPr="009247D3">
        <w:rPr>
          <w:rFonts w:ascii="Times New Roman" w:hAnsi="Times New Roman"/>
          <w:b/>
          <w:sz w:val="22"/>
          <w:szCs w:val="22"/>
        </w:rPr>
        <w:t xml:space="preserve"> mg tabletės</w:t>
      </w:r>
    </w:p>
    <w:p w14:paraId="6730B755" w14:textId="77777777" w:rsidR="00D52846" w:rsidRPr="009247D3" w:rsidRDefault="00D52846" w:rsidP="00CC754B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</w:p>
    <w:p w14:paraId="52F628DF" w14:textId="77777777" w:rsidR="00D52846" w:rsidRPr="009247D3" w:rsidRDefault="00D52846" w:rsidP="00CC754B">
      <w:pPr>
        <w:pStyle w:val="BTEMEASMCA"/>
      </w:pPr>
    </w:p>
    <w:p w14:paraId="488AC98E" w14:textId="77777777" w:rsidR="00D52846" w:rsidRPr="009247D3" w:rsidRDefault="00D52846" w:rsidP="00CC754B">
      <w:pPr>
        <w:pStyle w:val="BTbEMEASMCA"/>
      </w:pPr>
      <w:r w:rsidRPr="009247D3">
        <w:t>Atidžiai perskaitykite visą šį lapelį, prieš pradėdami vartoti vaistą, nes jame pateikiama Jums svarbi informacija.</w:t>
      </w:r>
    </w:p>
    <w:p w14:paraId="0F631E90" w14:textId="77777777" w:rsidR="00D52846" w:rsidRPr="009247D3" w:rsidRDefault="00D52846" w:rsidP="00F82BEC">
      <w:pPr>
        <w:pStyle w:val="BT-EMEASMCA"/>
        <w:rPr>
          <w:bCs/>
        </w:rPr>
      </w:pPr>
      <w:r w:rsidRPr="009247D3">
        <w:t>Visada vartokite šį vaistą tiksliai kaip aprašyta šiame lapelyje arba kaip nurodė gydytojas, arba vaistininkas.</w:t>
      </w:r>
      <w:r w:rsidRPr="009247D3" w:rsidDel="005553CB">
        <w:rPr>
          <w:bCs/>
        </w:rPr>
        <w:t xml:space="preserve"> </w:t>
      </w:r>
    </w:p>
    <w:p w14:paraId="689822D9" w14:textId="77777777" w:rsidR="00D52846" w:rsidRPr="009247D3" w:rsidRDefault="00D52846" w:rsidP="005A504E">
      <w:pPr>
        <w:pStyle w:val="Sraopastraipa1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Neišmeskite šio lapelio, nes vėl gali prireikti jį perskaityti.</w:t>
      </w:r>
    </w:p>
    <w:p w14:paraId="2F7DC2F0" w14:textId="77777777" w:rsidR="00D52846" w:rsidRPr="009247D3" w:rsidRDefault="00D52846" w:rsidP="005A504E">
      <w:pPr>
        <w:pStyle w:val="Sraopastraipa1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norite sužinoti daugiau arba pasitarti, kreipkitės į vaistininką.</w:t>
      </w:r>
    </w:p>
    <w:p w14:paraId="06AC3E71" w14:textId="77777777" w:rsidR="00D52846" w:rsidRPr="009247D3" w:rsidRDefault="00D52846" w:rsidP="005A504E">
      <w:pPr>
        <w:pStyle w:val="Sraopastraipa1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18E432F2" w14:textId="77777777" w:rsidR="00D52846" w:rsidRPr="009247D3" w:rsidRDefault="00D52846" w:rsidP="005A504E">
      <w:pPr>
        <w:pStyle w:val="Sraopastraipa1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per 3 paras Jūsų savijauta nepagerėjo arba net pablogėjo, kreipkitės į gydytoją.</w:t>
      </w:r>
    </w:p>
    <w:p w14:paraId="058322BE" w14:textId="77777777" w:rsidR="00D52846" w:rsidRPr="009247D3" w:rsidRDefault="00D52846" w:rsidP="006C01CA">
      <w:pPr>
        <w:pStyle w:val="Pagrindinistekstas"/>
        <w:rPr>
          <w:szCs w:val="22"/>
        </w:rPr>
      </w:pPr>
    </w:p>
    <w:p w14:paraId="12D888AD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Apie ką rašoma šiame lapelyje?</w:t>
      </w:r>
    </w:p>
    <w:p w14:paraId="18000A6D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</w:p>
    <w:p w14:paraId="549CA634" w14:textId="77777777" w:rsidR="00D52846" w:rsidRPr="009247D3" w:rsidRDefault="00D52846" w:rsidP="005A504E">
      <w:pPr>
        <w:tabs>
          <w:tab w:val="left" w:pos="567"/>
          <w:tab w:val="left" w:pos="709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1.</w:t>
      </w:r>
      <w:r w:rsidRPr="009247D3">
        <w:rPr>
          <w:rFonts w:ascii="Times New Roman" w:hAnsi="Times New Roman"/>
          <w:sz w:val="22"/>
          <w:szCs w:val="22"/>
        </w:rPr>
        <w:tab/>
        <w:t xml:space="preserve">Kas yra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kam jis vartojamas</w:t>
      </w:r>
    </w:p>
    <w:p w14:paraId="18A0F1FC" w14:textId="77777777" w:rsidR="00D52846" w:rsidRPr="009247D3" w:rsidRDefault="00D52846" w:rsidP="005A504E">
      <w:pPr>
        <w:tabs>
          <w:tab w:val="left" w:pos="567"/>
          <w:tab w:val="left" w:pos="709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2.</w:t>
      </w:r>
      <w:r w:rsidRPr="009247D3">
        <w:rPr>
          <w:rFonts w:ascii="Times New Roman" w:hAnsi="Times New Roman"/>
          <w:sz w:val="22"/>
          <w:szCs w:val="22"/>
        </w:rPr>
        <w:tab/>
        <w:t xml:space="preserve">Kas žinotina prieš vartojant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</w:p>
    <w:p w14:paraId="717002E5" w14:textId="77777777" w:rsidR="00D52846" w:rsidRPr="009247D3" w:rsidRDefault="00D52846" w:rsidP="005A504E">
      <w:pPr>
        <w:numPr>
          <w:ilvl w:val="0"/>
          <w:numId w:val="2"/>
        </w:numPr>
        <w:tabs>
          <w:tab w:val="clear" w:pos="570"/>
          <w:tab w:val="left" w:pos="567"/>
          <w:tab w:val="num" w:pos="709"/>
        </w:tabs>
        <w:ind w:left="0" w:firstLine="0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Kaip vartoti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</w:p>
    <w:p w14:paraId="712C0DCA" w14:textId="77777777" w:rsidR="00D52846" w:rsidRPr="009247D3" w:rsidRDefault="00D52846" w:rsidP="005A504E">
      <w:pPr>
        <w:numPr>
          <w:ilvl w:val="0"/>
          <w:numId w:val="2"/>
        </w:numPr>
        <w:tabs>
          <w:tab w:val="clear" w:pos="570"/>
          <w:tab w:val="left" w:pos="567"/>
          <w:tab w:val="num" w:pos="709"/>
        </w:tabs>
        <w:ind w:left="0" w:firstLine="0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Galimas šalutinis poveikis</w:t>
      </w:r>
    </w:p>
    <w:p w14:paraId="4219EF4D" w14:textId="77777777" w:rsidR="00D52846" w:rsidRPr="009247D3" w:rsidRDefault="00D52846" w:rsidP="005A504E">
      <w:pPr>
        <w:tabs>
          <w:tab w:val="left" w:pos="567"/>
          <w:tab w:val="left" w:pos="709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5.</w:t>
      </w:r>
      <w:r w:rsidRPr="009247D3">
        <w:rPr>
          <w:rFonts w:ascii="Times New Roman" w:hAnsi="Times New Roman"/>
          <w:sz w:val="22"/>
          <w:szCs w:val="22"/>
        </w:rPr>
        <w:tab/>
        <w:t xml:space="preserve">Kaip laikyti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</w:p>
    <w:p w14:paraId="77FE2C9E" w14:textId="77777777" w:rsidR="00D52846" w:rsidRPr="009247D3" w:rsidRDefault="00D52846" w:rsidP="005A504E">
      <w:pPr>
        <w:tabs>
          <w:tab w:val="left" w:pos="567"/>
          <w:tab w:val="left" w:pos="709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6.</w:t>
      </w:r>
      <w:r w:rsidRPr="009247D3">
        <w:rPr>
          <w:rFonts w:ascii="Times New Roman" w:hAnsi="Times New Roman"/>
          <w:sz w:val="22"/>
          <w:szCs w:val="22"/>
        </w:rPr>
        <w:tab/>
        <w:t>Pakuotės turinys ir kita informacija</w:t>
      </w:r>
    </w:p>
    <w:p w14:paraId="6D02ACD2" w14:textId="77777777" w:rsidR="00D52846" w:rsidRPr="009247D3" w:rsidRDefault="00D52846" w:rsidP="00CC754B">
      <w:pPr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1AACE535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75E1F1E6" w14:textId="77777777" w:rsidR="00D52846" w:rsidRPr="009247D3" w:rsidRDefault="00D52846" w:rsidP="00CC754B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1.</w:t>
      </w:r>
      <w:r w:rsidRPr="009247D3">
        <w:rPr>
          <w:rFonts w:ascii="Times New Roman" w:hAnsi="Times New Roman"/>
          <w:b/>
          <w:sz w:val="22"/>
          <w:szCs w:val="22"/>
        </w:rPr>
        <w:tab/>
        <w:t xml:space="preserve">Kas yra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ir kam jis vartojamas</w:t>
      </w:r>
    </w:p>
    <w:p w14:paraId="780A07F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33E0F2BD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sukelia stiprų sekretą, ypač gleives, skystinantį poveikį. Jis yra sintetinis Indijos augalo </w:t>
      </w:r>
      <w:proofErr w:type="spellStart"/>
      <w:r w:rsidRPr="009247D3">
        <w:rPr>
          <w:rFonts w:ascii="Times New Roman" w:hAnsi="Times New Roman"/>
          <w:i/>
          <w:sz w:val="22"/>
          <w:szCs w:val="22"/>
        </w:rPr>
        <w:t>Adhatoda</w:t>
      </w:r>
      <w:proofErr w:type="spellEnd"/>
      <w:r w:rsidRPr="009247D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i/>
          <w:sz w:val="22"/>
          <w:szCs w:val="22"/>
        </w:rPr>
        <w:t>vasica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alkaloido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vazicino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analogas. Veikimo mechanizmas aiškinamas tuo, kad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depolimerizuoja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gleivių baltymus ir angliavandenius, todėl sumažėja bronchų sekreto klampumas (suskystėja skrepliai) bei lengvėja savaiminis ir atsikosėjimą lengvinančių vaistų skatinamas skreplių šalinimas iš bronchų. Vaistas neskaldo baltymų, todėl nežaloja bronchų gleivinės. </w:t>
      </w:r>
    </w:p>
    <w:p w14:paraId="57CD0C4F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705E0FC2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Kvėpavimo takų sekreto skystinimas </w:t>
      </w:r>
      <w:r w:rsidR="005A504E">
        <w:rPr>
          <w:rFonts w:ascii="Times New Roman" w:hAnsi="Times New Roman"/>
          <w:sz w:val="22"/>
          <w:szCs w:val="22"/>
        </w:rPr>
        <w:t>pacientams</w:t>
      </w:r>
      <w:r w:rsidRPr="009247D3">
        <w:rPr>
          <w:rFonts w:ascii="Times New Roman" w:hAnsi="Times New Roman"/>
          <w:sz w:val="22"/>
          <w:szCs w:val="22"/>
        </w:rPr>
        <w:t>, sergantiems ūmine arba lėtine bronchų ar plaučių liga, kurios metu sutrinka sekreto išskyrimas ir šalinimas.</w:t>
      </w:r>
    </w:p>
    <w:p w14:paraId="638F763E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1B8109A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per 3 dienas Jūsų savijauta nepagerėjo arba net pablogėjo, kreipkitės į gydytoją.</w:t>
      </w:r>
    </w:p>
    <w:p w14:paraId="5D61A2E2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05B2A820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31E875F1" w14:textId="77777777" w:rsidR="00D52846" w:rsidRPr="009247D3" w:rsidRDefault="00D52846" w:rsidP="00CC754B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2.</w:t>
      </w:r>
      <w:r w:rsidRPr="009247D3">
        <w:rPr>
          <w:rFonts w:ascii="Times New Roman" w:hAnsi="Times New Roman"/>
          <w:b/>
          <w:sz w:val="22"/>
          <w:szCs w:val="22"/>
        </w:rPr>
        <w:tab/>
        <w:t xml:space="preserve">Kas žinotina prieš vartojant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14:paraId="3E017FBC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A8E1953" w14:textId="77777777" w:rsidR="00D52846" w:rsidRPr="009247D3" w:rsidRDefault="00D52846" w:rsidP="00CC754B">
      <w:pPr>
        <w:rPr>
          <w:rFonts w:ascii="Times New Roman" w:hAnsi="Times New Roman"/>
          <w:b/>
          <w:caps/>
          <w:sz w:val="22"/>
          <w:szCs w:val="22"/>
        </w:rPr>
      </w:pP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vartoti negalima:</w:t>
      </w:r>
    </w:p>
    <w:p w14:paraId="186E70AD" w14:textId="77777777" w:rsidR="00D52846" w:rsidRPr="009247D3" w:rsidRDefault="00D52846" w:rsidP="005A504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jeigu yra padidėjęs jautrumas (alergija)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hidrochloridui arba bet kuriai pagalbinei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medžiagai;</w:t>
      </w:r>
    </w:p>
    <w:p w14:paraId="5FE5696C" w14:textId="77777777" w:rsidR="00D52846" w:rsidRPr="009247D3" w:rsidRDefault="00D52846" w:rsidP="005A504E">
      <w:pPr>
        <w:numPr>
          <w:ilvl w:val="0"/>
          <w:numId w:val="3"/>
        </w:numPr>
        <w:ind w:left="0" w:firstLine="0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yra sunkus inkstų nepakankamumas;</w:t>
      </w:r>
    </w:p>
    <w:p w14:paraId="7F0A467F" w14:textId="77777777" w:rsidR="00D52846" w:rsidRPr="009247D3" w:rsidRDefault="00D52846" w:rsidP="005A504E">
      <w:pPr>
        <w:tabs>
          <w:tab w:val="num" w:pos="570"/>
        </w:tabs>
        <w:ind w:left="540" w:hanging="540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</w:t>
      </w:r>
      <w:r w:rsidRPr="009247D3">
        <w:rPr>
          <w:rFonts w:ascii="Times New Roman" w:hAnsi="Times New Roman"/>
          <w:sz w:val="22"/>
          <w:szCs w:val="22"/>
        </w:rPr>
        <w:tab/>
        <w:t>kartu su kosulį slopinančiais vaistais, kurie slopina kosulio refleksą (pvz., su kodeinu), ypač prieš einant miegoti (vartojant šių vaistų kartu, slopinamas skreplių atkosėjimas);</w:t>
      </w:r>
    </w:p>
    <w:p w14:paraId="483F766A" w14:textId="77777777" w:rsidR="00D52846" w:rsidRPr="009247D3" w:rsidRDefault="00D52846" w:rsidP="005A504E">
      <w:pPr>
        <w:tabs>
          <w:tab w:val="num" w:pos="570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</w:t>
      </w:r>
      <w:r w:rsidRPr="009247D3">
        <w:rPr>
          <w:rFonts w:ascii="Times New Roman" w:hAnsi="Times New Roman"/>
          <w:sz w:val="22"/>
          <w:szCs w:val="22"/>
        </w:rPr>
        <w:tab/>
        <w:t>jeigu sergate pepsine opa;</w:t>
      </w:r>
    </w:p>
    <w:p w14:paraId="45AE9926" w14:textId="77777777" w:rsidR="00D52846" w:rsidRPr="009247D3" w:rsidRDefault="00D52846" w:rsidP="005A504E">
      <w:pPr>
        <w:tabs>
          <w:tab w:val="num" w:pos="570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-</w:t>
      </w:r>
      <w:r w:rsidRPr="009247D3">
        <w:rPr>
          <w:rFonts w:ascii="Times New Roman" w:hAnsi="Times New Roman"/>
          <w:sz w:val="22"/>
          <w:szCs w:val="22"/>
        </w:rPr>
        <w:tab/>
        <w:t>jaunesniems nei 2 metų vaikams.</w:t>
      </w:r>
    </w:p>
    <w:p w14:paraId="56361C12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74DFD380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Įspėjimai ir atsargumo priemonės</w:t>
      </w:r>
    </w:p>
    <w:p w14:paraId="49C1C418" w14:textId="77777777" w:rsidR="00D52846" w:rsidRPr="009247D3" w:rsidRDefault="00D52846" w:rsidP="00CC754B">
      <w:pPr>
        <w:rPr>
          <w:rFonts w:ascii="Times New Roman" w:hAnsi="Times New Roman"/>
          <w:noProof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>Pasitarkite su gydytoju arba vaistininku, prieš pradėdami vartoti Bromhexin Actavis.</w:t>
      </w:r>
    </w:p>
    <w:p w14:paraId="298CAA75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</w:p>
    <w:p w14:paraId="147406E6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Vaisto atsargiai turėtų vartoti nusilpę asmenys, astma sergantys pacientai ir </w:t>
      </w:r>
      <w:r w:rsidR="005A504E">
        <w:rPr>
          <w:rFonts w:ascii="Times New Roman" w:hAnsi="Times New Roman"/>
          <w:sz w:val="22"/>
          <w:szCs w:val="22"/>
        </w:rPr>
        <w:t>pacientai</w:t>
      </w:r>
      <w:r w:rsidRPr="009247D3">
        <w:rPr>
          <w:rFonts w:ascii="Times New Roman" w:hAnsi="Times New Roman"/>
          <w:sz w:val="22"/>
          <w:szCs w:val="22"/>
        </w:rPr>
        <w:t>, kuriems yra bronchų nepraeinamumas (iš bronchų sunkiai pasišalina sekretas).</w:t>
      </w:r>
    </w:p>
    <w:p w14:paraId="42396877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F697EF0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lastRenderedPageBreak/>
        <w:t xml:space="preserve">Kadangi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suardo virškinimo trakto gleivių barjerą,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turėtų atsargiai vartoti pacientai, kuriems yra buvusi </w:t>
      </w:r>
      <w:proofErr w:type="spellStart"/>
      <w:r w:rsidRPr="009247D3">
        <w:rPr>
          <w:rFonts w:ascii="Times New Roman" w:hAnsi="Times New Roman"/>
          <w:sz w:val="22"/>
          <w:szCs w:val="22"/>
        </w:rPr>
        <w:t>pepsinė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opa.</w:t>
      </w:r>
    </w:p>
    <w:p w14:paraId="7D3791A1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7DAC286" w14:textId="77777777" w:rsidR="00D52846" w:rsidRPr="009247D3" w:rsidRDefault="005A504E" w:rsidP="00CC754B">
      <w:pPr>
        <w:pStyle w:val="Pagrindinistekstas"/>
        <w:widowControl w:val="0"/>
        <w:rPr>
          <w:szCs w:val="22"/>
        </w:rPr>
      </w:pPr>
      <w:r>
        <w:rPr>
          <w:szCs w:val="22"/>
        </w:rPr>
        <w:t>Pacientams</w:t>
      </w:r>
      <w:r w:rsidR="00D52846" w:rsidRPr="009247D3">
        <w:rPr>
          <w:szCs w:val="22"/>
        </w:rPr>
        <w:t xml:space="preserve">, kurių inkstų veikla sutrikusi arba kurie serga sunkia kepenų liga, </w:t>
      </w:r>
      <w:proofErr w:type="spellStart"/>
      <w:r w:rsidR="00D52846" w:rsidRPr="009247D3">
        <w:rPr>
          <w:szCs w:val="22"/>
        </w:rPr>
        <w:t>bromheksino</w:t>
      </w:r>
      <w:proofErr w:type="spellEnd"/>
      <w:r w:rsidR="00D52846" w:rsidRPr="009247D3">
        <w:rPr>
          <w:szCs w:val="22"/>
        </w:rPr>
        <w:t xml:space="preserve"> reikia vartoti labai atsargiai, t. y. gerti rečiau ir (arba) mažesnę dozę. </w:t>
      </w:r>
    </w:p>
    <w:p w14:paraId="7E658463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794D7E2" w14:textId="77777777" w:rsidR="005F42FD" w:rsidRPr="009247D3" w:rsidRDefault="008F44F2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8F44F2">
        <w:rPr>
          <w:rFonts w:ascii="Times New Roman" w:hAnsi="Times New Roman"/>
          <w:sz w:val="22"/>
          <w:szCs w:val="22"/>
        </w:rPr>
        <w:t xml:space="preserve">Nustatyti sunkių odos reakcijų, susijusių su </w:t>
      </w:r>
      <w:proofErr w:type="spellStart"/>
      <w:r>
        <w:rPr>
          <w:rFonts w:ascii="Times New Roman" w:hAnsi="Times New Roman"/>
          <w:sz w:val="22"/>
          <w:szCs w:val="22"/>
        </w:rPr>
        <w:t>bromhe</w:t>
      </w:r>
      <w:r w:rsidR="000E00B3">
        <w:rPr>
          <w:rFonts w:ascii="Times New Roman" w:hAnsi="Times New Roman"/>
          <w:sz w:val="22"/>
          <w:szCs w:val="22"/>
        </w:rPr>
        <w:t>ksino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vartojimu, atvejai. Jeigu Jums pasireiškė odos išbėrimas (įskaitant gleivinės, pvz., burnos, gerklės, nosies, akių, lyties organų, pažeidimus), nedelsdami nutraukite </w:t>
      </w:r>
      <w:proofErr w:type="spellStart"/>
      <w:r w:rsidR="000E00B3">
        <w:rPr>
          <w:rFonts w:ascii="Times New Roman" w:hAnsi="Times New Roman"/>
          <w:sz w:val="22"/>
          <w:szCs w:val="22"/>
        </w:rPr>
        <w:t>Bromhexin</w:t>
      </w:r>
      <w:proofErr w:type="spellEnd"/>
      <w:r w:rsidR="000E00B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00B3">
        <w:rPr>
          <w:rFonts w:ascii="Times New Roman" w:hAnsi="Times New Roman"/>
          <w:sz w:val="22"/>
          <w:szCs w:val="22"/>
        </w:rPr>
        <w:t>Actavis</w:t>
      </w:r>
      <w:proofErr w:type="spellEnd"/>
      <w:r w:rsidRPr="008F44F2">
        <w:rPr>
          <w:rFonts w:ascii="Times New Roman" w:hAnsi="Times New Roman"/>
          <w:sz w:val="22"/>
          <w:szCs w:val="22"/>
        </w:rPr>
        <w:t xml:space="preserve"> vartojimą ir kreipkitės į gydytoją.</w:t>
      </w:r>
    </w:p>
    <w:p w14:paraId="442AADC7" w14:textId="77777777" w:rsidR="00D52846" w:rsidRPr="009247D3" w:rsidRDefault="00D52846" w:rsidP="00CC754B">
      <w:pPr>
        <w:rPr>
          <w:rFonts w:ascii="Times New Roman" w:hAnsi="Times New Roman"/>
          <w:bCs/>
          <w:sz w:val="22"/>
          <w:szCs w:val="22"/>
        </w:rPr>
      </w:pPr>
    </w:p>
    <w:p w14:paraId="3459795F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Prieš kepenų veiklos tyrimą gydytoją informuokite apie </w:t>
      </w: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vartojimą. Pastebėta kepenų veiklos rodmenų pokyčių. </w:t>
      </w:r>
    </w:p>
    <w:p w14:paraId="6791EF53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</w:p>
    <w:p w14:paraId="64973DBC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 xml:space="preserve">Kiti vaistai ir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14:paraId="1928356F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vartojate arba neseniai vartojote kitų vaistų arba dėl to nesate tikri, apie tai pasakykite gydytojui arba vaistininkui.</w:t>
      </w:r>
    </w:p>
    <w:p w14:paraId="36969886" w14:textId="77777777" w:rsidR="005A504E" w:rsidRDefault="005A504E" w:rsidP="00CC754B">
      <w:pPr>
        <w:pStyle w:val="Pagrindinistekstas"/>
        <w:rPr>
          <w:i/>
          <w:szCs w:val="22"/>
        </w:rPr>
      </w:pPr>
    </w:p>
    <w:p w14:paraId="4A66252B" w14:textId="77777777" w:rsidR="00D52846" w:rsidRPr="009247D3" w:rsidRDefault="00D52846" w:rsidP="00CC754B">
      <w:pPr>
        <w:pStyle w:val="Pagrindinistekstas"/>
        <w:rPr>
          <w:i/>
          <w:szCs w:val="22"/>
        </w:rPr>
      </w:pPr>
      <w:r w:rsidRPr="009247D3">
        <w:rPr>
          <w:i/>
          <w:szCs w:val="22"/>
        </w:rPr>
        <w:t>Kosulį slopinantys vaistai</w:t>
      </w:r>
    </w:p>
    <w:p w14:paraId="4BACD051" w14:textId="77777777" w:rsidR="00D52846" w:rsidRPr="009247D3" w:rsidRDefault="00D52846" w:rsidP="00CC754B">
      <w:pPr>
        <w:pStyle w:val="Pagrindinistekstas"/>
        <w:rPr>
          <w:szCs w:val="22"/>
        </w:rPr>
      </w:pPr>
      <w:proofErr w:type="spellStart"/>
      <w:r w:rsidRPr="009247D3">
        <w:rPr>
          <w:szCs w:val="22"/>
        </w:rPr>
        <w:t>Bromhexin</w:t>
      </w:r>
      <w:proofErr w:type="spellEnd"/>
      <w:r w:rsidRPr="009247D3">
        <w:rPr>
          <w:szCs w:val="22"/>
        </w:rPr>
        <w:t xml:space="preserve"> </w:t>
      </w:r>
      <w:proofErr w:type="spellStart"/>
      <w:r w:rsidRPr="009247D3">
        <w:rPr>
          <w:szCs w:val="22"/>
        </w:rPr>
        <w:t>Actavis</w:t>
      </w:r>
      <w:proofErr w:type="spellEnd"/>
      <w:r w:rsidRPr="009247D3">
        <w:rPr>
          <w:szCs w:val="22"/>
        </w:rPr>
        <w:t xml:space="preserve"> nevartotinas kartu su kosulį slopinančiais vaistais, pvz. kodeinu, kuris slopina suskystėjusio sekreto pasišalinimą.</w:t>
      </w:r>
    </w:p>
    <w:p w14:paraId="3FC08A45" w14:textId="77777777" w:rsidR="00D52846" w:rsidRPr="009247D3" w:rsidRDefault="00D52846" w:rsidP="00CC754B">
      <w:pPr>
        <w:pStyle w:val="Pagrindinistekstas"/>
        <w:rPr>
          <w:szCs w:val="22"/>
        </w:rPr>
      </w:pPr>
    </w:p>
    <w:p w14:paraId="5885408C" w14:textId="77777777" w:rsidR="00D52846" w:rsidRPr="009247D3" w:rsidRDefault="00D52846" w:rsidP="00CC754B">
      <w:pPr>
        <w:pStyle w:val="Pagrindinistekstas"/>
        <w:rPr>
          <w:i/>
          <w:szCs w:val="22"/>
        </w:rPr>
      </w:pPr>
      <w:r w:rsidRPr="009247D3">
        <w:rPr>
          <w:i/>
          <w:szCs w:val="22"/>
        </w:rPr>
        <w:t>Antibiotikai</w:t>
      </w:r>
    </w:p>
    <w:p w14:paraId="0B0A1FA4" w14:textId="77777777" w:rsidR="00D52846" w:rsidRPr="009247D3" w:rsidRDefault="00D52846" w:rsidP="00CC754B">
      <w:pPr>
        <w:pStyle w:val="Pagrindinistekstas"/>
        <w:rPr>
          <w:szCs w:val="22"/>
        </w:rPr>
      </w:pPr>
      <w:proofErr w:type="spellStart"/>
      <w:r w:rsidRPr="009247D3">
        <w:rPr>
          <w:szCs w:val="22"/>
        </w:rPr>
        <w:t>Bromheksinas</w:t>
      </w:r>
      <w:proofErr w:type="spellEnd"/>
      <w:r w:rsidRPr="009247D3">
        <w:rPr>
          <w:szCs w:val="22"/>
        </w:rPr>
        <w:t xml:space="preserve"> gerina kai kurių antibiotikų (</w:t>
      </w:r>
      <w:proofErr w:type="spellStart"/>
      <w:r w:rsidRPr="009247D3">
        <w:rPr>
          <w:szCs w:val="22"/>
        </w:rPr>
        <w:t>eritromicino</w:t>
      </w:r>
      <w:proofErr w:type="spellEnd"/>
      <w:r w:rsidRPr="009247D3">
        <w:rPr>
          <w:szCs w:val="22"/>
        </w:rPr>
        <w:t xml:space="preserve">, </w:t>
      </w:r>
      <w:proofErr w:type="spellStart"/>
      <w:r w:rsidRPr="009247D3">
        <w:rPr>
          <w:szCs w:val="22"/>
        </w:rPr>
        <w:t>cefaleksino</w:t>
      </w:r>
      <w:proofErr w:type="spellEnd"/>
      <w:r w:rsidRPr="009247D3">
        <w:rPr>
          <w:szCs w:val="22"/>
        </w:rPr>
        <w:t xml:space="preserve">, </w:t>
      </w:r>
      <w:proofErr w:type="spellStart"/>
      <w:r w:rsidRPr="009247D3">
        <w:rPr>
          <w:szCs w:val="22"/>
        </w:rPr>
        <w:t>oksitetraciklino</w:t>
      </w:r>
      <w:proofErr w:type="spellEnd"/>
      <w:r w:rsidRPr="009247D3">
        <w:rPr>
          <w:szCs w:val="22"/>
        </w:rPr>
        <w:t>) prasiskverbimą į bronchų sekretą, todėl šių vaistų rekomenduojama vartoti kartu.</w:t>
      </w:r>
    </w:p>
    <w:p w14:paraId="1E6C95D2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6BC5874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vartojimas su maistu ir gėrimas</w:t>
      </w:r>
    </w:p>
    <w:p w14:paraId="429A38B3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sekretą skystinantį poveikį stiprina skysčio vartojimas.</w:t>
      </w:r>
    </w:p>
    <w:p w14:paraId="317E0DB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BE0BB0F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Nėštumas ir žindymo laikotarpis</w:t>
      </w:r>
    </w:p>
    <w:p w14:paraId="07751448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Prieš vartojant bet kokį vaistą, būtina pasitarti su gydytoju arba vaistininku.</w:t>
      </w:r>
    </w:p>
    <w:p w14:paraId="3197BBDD" w14:textId="77777777" w:rsidR="00D52846" w:rsidRPr="009247D3" w:rsidRDefault="00D52846" w:rsidP="00DE76B9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Patikimų tyrimų duomenų, rodančių, kad vaistinis preparatas daro </w:t>
      </w:r>
      <w:proofErr w:type="spellStart"/>
      <w:r w:rsidRPr="009247D3">
        <w:rPr>
          <w:rFonts w:ascii="Times New Roman" w:hAnsi="Times New Roman"/>
          <w:sz w:val="22"/>
          <w:szCs w:val="22"/>
        </w:rPr>
        <w:t>embriotoksinį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9247D3">
        <w:rPr>
          <w:rFonts w:ascii="Times New Roman" w:hAnsi="Times New Roman"/>
          <w:sz w:val="22"/>
          <w:szCs w:val="22"/>
        </w:rPr>
        <w:t>teratogeninį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poveikį, nėra. </w:t>
      </w:r>
      <w:proofErr w:type="spellStart"/>
      <w:r w:rsidRPr="009247D3">
        <w:rPr>
          <w:rFonts w:ascii="Times New Roman" w:hAnsi="Times New Roman"/>
          <w:bCs/>
          <w:iCs/>
          <w:sz w:val="22"/>
          <w:szCs w:val="22"/>
        </w:rPr>
        <w:t>Bromheksin</w:t>
      </w:r>
      <w:proofErr w:type="spellEnd"/>
      <w:r w:rsidRPr="009247D3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Cs/>
          <w:iCs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Cs/>
          <w:iCs/>
          <w:sz w:val="22"/>
          <w:szCs w:val="22"/>
        </w:rPr>
        <w:t xml:space="preserve"> nerekomenduojama</w:t>
      </w:r>
      <w:r w:rsidRPr="009247D3">
        <w:rPr>
          <w:rFonts w:ascii="Times New Roman" w:hAnsi="Times New Roman"/>
          <w:sz w:val="22"/>
          <w:szCs w:val="22"/>
        </w:rPr>
        <w:t xml:space="preserve"> vartoti nėštumo ar žindymo metu, nes duomenų apie vaisto saugumą nepakanka. Vaisto išsiskiria su žindyvės pienu. </w:t>
      </w:r>
    </w:p>
    <w:p w14:paraId="250EDF7C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6A0557D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Vairavimas ir mechanizmų valdymas</w:t>
      </w:r>
    </w:p>
    <w:p w14:paraId="0FFC7428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gebėjimo vairuoti ir valdyti mechanizmus neveikia.</w:t>
      </w:r>
    </w:p>
    <w:p w14:paraId="6300CA8B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30671030" w14:textId="06B239EF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sudėtyje yra laktozės</w:t>
      </w:r>
    </w:p>
    <w:p w14:paraId="7CE4C52B" w14:textId="77777777" w:rsidR="00D52846" w:rsidRPr="009247D3" w:rsidRDefault="00D52846" w:rsidP="002779D5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6F6D0A9D" w14:textId="0DBB607B" w:rsidR="00D52846" w:rsidRPr="009247D3" w:rsidRDefault="00D52846" w:rsidP="00CC754B">
      <w:pPr>
        <w:pStyle w:val="Pagrindinistekstas"/>
        <w:jc w:val="both"/>
        <w:rPr>
          <w:szCs w:val="22"/>
        </w:rPr>
      </w:pPr>
    </w:p>
    <w:p w14:paraId="453D1CF3" w14:textId="7E6542AA" w:rsidR="00F20AEA" w:rsidRPr="00F20AEA" w:rsidRDefault="00F20AEA" w:rsidP="00CC754B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F20AEA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F20AE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20AEA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F20AEA">
        <w:rPr>
          <w:rFonts w:ascii="Times New Roman" w:hAnsi="Times New Roman"/>
          <w:b/>
          <w:sz w:val="22"/>
          <w:szCs w:val="22"/>
        </w:rPr>
        <w:t xml:space="preserve"> sud</w:t>
      </w:r>
      <w:r w:rsidRPr="00F20AEA">
        <w:rPr>
          <w:rFonts w:ascii="Times New Roman" w:hAnsi="Times New Roman" w:hint="eastAsia"/>
          <w:b/>
          <w:sz w:val="22"/>
          <w:szCs w:val="22"/>
        </w:rPr>
        <w:t>ė</w:t>
      </w:r>
      <w:r w:rsidRPr="00F20AEA">
        <w:rPr>
          <w:rFonts w:ascii="Times New Roman" w:hAnsi="Times New Roman"/>
          <w:b/>
          <w:sz w:val="22"/>
          <w:szCs w:val="22"/>
        </w:rPr>
        <w:t>tyje</w:t>
      </w:r>
      <w:r w:rsidRPr="00592100">
        <w:rPr>
          <w:rFonts w:ascii="Times New Roman" w:hAnsi="Times New Roman"/>
          <w:b/>
          <w:sz w:val="22"/>
        </w:rPr>
        <w:t xml:space="preserve"> yra kvie</w:t>
      </w:r>
      <w:r w:rsidRPr="00592100">
        <w:rPr>
          <w:rFonts w:ascii="Times New Roman" w:hAnsi="Times New Roman" w:hint="eastAsia"/>
          <w:b/>
          <w:sz w:val="22"/>
        </w:rPr>
        <w:t>č</w:t>
      </w:r>
      <w:r w:rsidRPr="00592100">
        <w:rPr>
          <w:rFonts w:ascii="Times New Roman" w:hAnsi="Times New Roman"/>
          <w:b/>
          <w:sz w:val="22"/>
        </w:rPr>
        <w:t>i</w:t>
      </w:r>
      <w:r w:rsidRPr="00592100">
        <w:rPr>
          <w:rFonts w:ascii="Times New Roman" w:hAnsi="Times New Roman" w:hint="eastAsia"/>
          <w:b/>
          <w:sz w:val="22"/>
        </w:rPr>
        <w:t>ų</w:t>
      </w:r>
      <w:r w:rsidRPr="00592100">
        <w:rPr>
          <w:rFonts w:ascii="Times New Roman" w:hAnsi="Times New Roman"/>
          <w:b/>
          <w:sz w:val="22"/>
        </w:rPr>
        <w:t xml:space="preserve"> krakmolo</w:t>
      </w:r>
    </w:p>
    <w:p w14:paraId="548C701E" w14:textId="687117BD" w:rsidR="00F904DE" w:rsidRPr="00F904DE" w:rsidRDefault="00F904DE" w:rsidP="00F904DE">
      <w:pPr>
        <w:rPr>
          <w:rFonts w:ascii="Times New Roman" w:hAnsi="Times New Roman"/>
          <w:sz w:val="22"/>
          <w:szCs w:val="22"/>
        </w:rPr>
      </w:pPr>
      <w:r w:rsidRPr="00592100">
        <w:rPr>
          <w:rFonts w:ascii="Times New Roman" w:hAnsi="Times New Roman"/>
          <w:sz w:val="22"/>
        </w:rPr>
        <w:t xml:space="preserve">Šio vaisto </w:t>
      </w:r>
      <w:r w:rsidRPr="00F904DE">
        <w:rPr>
          <w:rFonts w:ascii="Times New Roman" w:hAnsi="Times New Roman"/>
          <w:sz w:val="22"/>
          <w:szCs w:val="22"/>
        </w:rPr>
        <w:t>sud</w:t>
      </w:r>
      <w:r w:rsidRPr="00F904DE">
        <w:rPr>
          <w:rFonts w:ascii="Times New Roman" w:hAnsi="Times New Roman" w:hint="eastAsia"/>
          <w:sz w:val="22"/>
          <w:szCs w:val="22"/>
        </w:rPr>
        <w:t>ė</w:t>
      </w:r>
      <w:r w:rsidRPr="00F904DE">
        <w:rPr>
          <w:rFonts w:ascii="Times New Roman" w:hAnsi="Times New Roman"/>
          <w:sz w:val="22"/>
          <w:szCs w:val="22"/>
        </w:rPr>
        <w:t>tyje yra labai mažas glitimo (esan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>
        <w:rPr>
          <w:rFonts w:ascii="Times New Roman" w:hAnsi="Times New Roman"/>
          <w:sz w:val="22"/>
          <w:szCs w:val="22"/>
        </w:rPr>
        <w:t xml:space="preserve">io </w:t>
      </w:r>
      <w:r w:rsidRPr="00F904DE">
        <w:rPr>
          <w:rFonts w:ascii="Times New Roman" w:hAnsi="Times New Roman"/>
          <w:sz w:val="22"/>
          <w:szCs w:val="22"/>
        </w:rPr>
        <w:t>kvie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 w:rsidRPr="00F904DE">
        <w:rPr>
          <w:rFonts w:ascii="Times New Roman" w:hAnsi="Times New Roman"/>
          <w:sz w:val="22"/>
          <w:szCs w:val="22"/>
        </w:rPr>
        <w:t>i</w:t>
      </w:r>
      <w:r w:rsidRPr="00F904DE">
        <w:rPr>
          <w:rFonts w:ascii="Times New Roman" w:hAnsi="Times New Roman" w:hint="eastAsia"/>
          <w:sz w:val="22"/>
          <w:szCs w:val="22"/>
        </w:rPr>
        <w:t>ų</w:t>
      </w:r>
      <w:r w:rsidR="00764F0C">
        <w:rPr>
          <w:rFonts w:ascii="Times New Roman" w:hAnsi="Times New Roman"/>
          <w:sz w:val="22"/>
          <w:szCs w:val="22"/>
        </w:rPr>
        <w:t xml:space="preserve"> krakmole) kiekis</w:t>
      </w:r>
      <w:r w:rsidRPr="00F904DE">
        <w:rPr>
          <w:rFonts w:ascii="Times New Roman" w:hAnsi="Times New Roman"/>
          <w:sz w:val="22"/>
          <w:szCs w:val="22"/>
        </w:rPr>
        <w:t>. Šis vaistas laikytinas</w:t>
      </w:r>
    </w:p>
    <w:p w14:paraId="2AB60092" w14:textId="77777777" w:rsidR="00F904DE" w:rsidRPr="00F904DE" w:rsidRDefault="00F904DE" w:rsidP="00F904DE">
      <w:pPr>
        <w:rPr>
          <w:rFonts w:ascii="Times New Roman" w:hAnsi="Times New Roman"/>
          <w:sz w:val="22"/>
          <w:szCs w:val="22"/>
        </w:rPr>
      </w:pPr>
      <w:r w:rsidRPr="00F904DE">
        <w:rPr>
          <w:rFonts w:ascii="Times New Roman" w:hAnsi="Times New Roman"/>
          <w:sz w:val="22"/>
          <w:szCs w:val="22"/>
        </w:rPr>
        <w:t>neturin</w:t>
      </w:r>
      <w:r w:rsidRPr="00F904DE">
        <w:rPr>
          <w:rFonts w:ascii="Times New Roman" w:hAnsi="Times New Roman" w:hint="eastAsia"/>
          <w:sz w:val="22"/>
          <w:szCs w:val="22"/>
        </w:rPr>
        <w:t>č</w:t>
      </w:r>
      <w:r w:rsidR="00F1504A">
        <w:rPr>
          <w:rFonts w:ascii="Times New Roman" w:hAnsi="Times New Roman"/>
          <w:sz w:val="22"/>
          <w:szCs w:val="22"/>
        </w:rPr>
        <w:t>iu glitimo</w:t>
      </w:r>
      <w:r w:rsidRPr="00F904DE">
        <w:rPr>
          <w:rFonts w:ascii="Times New Roman" w:hAnsi="Times New Roman"/>
          <w:sz w:val="22"/>
          <w:szCs w:val="22"/>
        </w:rPr>
        <w:t>, tod</w:t>
      </w:r>
      <w:r w:rsidRPr="00F904DE">
        <w:rPr>
          <w:rFonts w:ascii="Times New Roman" w:hAnsi="Times New Roman" w:hint="eastAsia"/>
          <w:sz w:val="22"/>
          <w:szCs w:val="22"/>
        </w:rPr>
        <w:t>ė</w:t>
      </w:r>
      <w:r>
        <w:rPr>
          <w:rFonts w:ascii="Times New Roman" w:hAnsi="Times New Roman"/>
          <w:sz w:val="22"/>
          <w:szCs w:val="22"/>
        </w:rPr>
        <w:t xml:space="preserve">l jei sergate </w:t>
      </w:r>
      <w:proofErr w:type="spellStart"/>
      <w:r>
        <w:rPr>
          <w:rFonts w:ascii="Times New Roman" w:hAnsi="Times New Roman"/>
          <w:sz w:val="22"/>
          <w:szCs w:val="22"/>
        </w:rPr>
        <w:t>celiakija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Pr="00F904DE">
        <w:rPr>
          <w:rFonts w:ascii="Times New Roman" w:hAnsi="Times New Roman"/>
          <w:sz w:val="22"/>
          <w:szCs w:val="22"/>
        </w:rPr>
        <w:t>mažai tik</w:t>
      </w:r>
      <w:r w:rsidRPr="00F904DE">
        <w:rPr>
          <w:rFonts w:ascii="Times New Roman" w:hAnsi="Times New Roman" w:hint="eastAsia"/>
          <w:sz w:val="22"/>
          <w:szCs w:val="22"/>
        </w:rPr>
        <w:t>ė</w:t>
      </w:r>
      <w:r w:rsidRPr="00F904DE">
        <w:rPr>
          <w:rFonts w:ascii="Times New Roman" w:hAnsi="Times New Roman"/>
          <w:sz w:val="22"/>
          <w:szCs w:val="22"/>
        </w:rPr>
        <w:t>tina, kad Jums pakenks.</w:t>
      </w:r>
    </w:p>
    <w:p w14:paraId="2340BA6E" w14:textId="77777777" w:rsidR="00F904DE" w:rsidRDefault="00F904DE" w:rsidP="00F904DE">
      <w:pPr>
        <w:rPr>
          <w:rFonts w:ascii="Times New Roman" w:hAnsi="Times New Roman"/>
          <w:sz w:val="22"/>
          <w:szCs w:val="22"/>
        </w:rPr>
      </w:pPr>
    </w:p>
    <w:p w14:paraId="053CDC31" w14:textId="3DF5A494" w:rsidR="00F904DE" w:rsidRPr="00F904DE" w:rsidRDefault="00F904DE" w:rsidP="00592100">
      <w:r w:rsidRPr="00F904DE">
        <w:rPr>
          <w:rFonts w:ascii="Times New Roman" w:hAnsi="Times New Roman"/>
          <w:sz w:val="22"/>
          <w:szCs w:val="22"/>
        </w:rPr>
        <w:t>Jeigu esate alergiškas (alergiška)</w:t>
      </w:r>
      <w:r w:rsidRPr="00F904DE">
        <w:rPr>
          <w:rFonts w:ascii="Times New Roman" w:hAnsi="Times New Roman"/>
          <w:sz w:val="22"/>
        </w:rPr>
        <w:t xml:space="preserve"> kvie</w:t>
      </w:r>
      <w:r w:rsidRPr="00F904DE">
        <w:rPr>
          <w:rFonts w:ascii="Times New Roman" w:hAnsi="Times New Roman" w:hint="eastAsia"/>
          <w:sz w:val="22"/>
        </w:rPr>
        <w:t>č</w:t>
      </w:r>
      <w:r w:rsidRPr="00F904DE">
        <w:rPr>
          <w:rFonts w:ascii="Times New Roman" w:hAnsi="Times New Roman"/>
          <w:sz w:val="22"/>
        </w:rPr>
        <w:t xml:space="preserve">iams (ši </w:t>
      </w:r>
      <w:r>
        <w:rPr>
          <w:rFonts w:ascii="Times New Roman" w:hAnsi="Times New Roman"/>
          <w:sz w:val="22"/>
        </w:rPr>
        <w:t xml:space="preserve">liga </w:t>
      </w:r>
      <w:r w:rsidRPr="00F904DE">
        <w:rPr>
          <w:rFonts w:ascii="Times New Roman" w:hAnsi="Times New Roman"/>
          <w:sz w:val="22"/>
        </w:rPr>
        <w:t xml:space="preserve">skiriasi nuo </w:t>
      </w:r>
      <w:proofErr w:type="spellStart"/>
      <w:r w:rsidRPr="00F904DE">
        <w:rPr>
          <w:rFonts w:ascii="Times New Roman" w:hAnsi="Times New Roman"/>
          <w:sz w:val="22"/>
        </w:rPr>
        <w:t>celiakijos</w:t>
      </w:r>
      <w:proofErr w:type="spellEnd"/>
      <w:r w:rsidRPr="00F904DE">
        <w:rPr>
          <w:rFonts w:ascii="Times New Roman" w:hAnsi="Times New Roman"/>
          <w:sz w:val="22"/>
          <w:szCs w:val="22"/>
        </w:rPr>
        <w:t>), Jums šio vaisto vartoti</w:t>
      </w:r>
    </w:p>
    <w:p w14:paraId="0AD7E932" w14:textId="77777777" w:rsidR="00F904DE" w:rsidRDefault="00F904DE" w:rsidP="00F904D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negalima.</w:t>
      </w:r>
    </w:p>
    <w:p w14:paraId="1819C8C8" w14:textId="77777777" w:rsidR="00F904DE" w:rsidRPr="009247D3" w:rsidRDefault="00F904DE" w:rsidP="00F904DE">
      <w:pPr>
        <w:rPr>
          <w:rFonts w:ascii="Times New Roman" w:hAnsi="Times New Roman"/>
          <w:sz w:val="22"/>
          <w:szCs w:val="22"/>
        </w:rPr>
      </w:pPr>
    </w:p>
    <w:p w14:paraId="30385B2D" w14:textId="77777777" w:rsidR="00D52846" w:rsidRPr="009247D3" w:rsidRDefault="00D52846" w:rsidP="00CC754B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3.</w:t>
      </w:r>
      <w:r w:rsidRPr="009247D3">
        <w:rPr>
          <w:rFonts w:ascii="Times New Roman" w:hAnsi="Times New Roman"/>
          <w:b/>
          <w:sz w:val="22"/>
          <w:szCs w:val="22"/>
        </w:rPr>
        <w:tab/>
        <w:t xml:space="preserve">Kaip vartoti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14:paraId="7D0EA1DD" w14:textId="77777777" w:rsidR="00D52846" w:rsidRPr="009247D3" w:rsidRDefault="00D52846" w:rsidP="00CC754B">
      <w:pPr>
        <w:jc w:val="both"/>
        <w:rPr>
          <w:rFonts w:ascii="Times New Roman" w:hAnsi="Times New Roman"/>
          <w:i/>
          <w:sz w:val="22"/>
          <w:szCs w:val="22"/>
        </w:rPr>
      </w:pPr>
    </w:p>
    <w:p w14:paraId="3564974B" w14:textId="77777777" w:rsidR="00D52846" w:rsidRPr="009247D3" w:rsidRDefault="00D52846" w:rsidP="00CC754B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>Visada vartokite šį vaistą tiksliai kaip nurodė gydytojas arba vaistininkas.</w:t>
      </w:r>
      <w:r w:rsidRPr="009247D3">
        <w:rPr>
          <w:rFonts w:ascii="Times New Roman" w:hAnsi="Times New Roman"/>
          <w:sz w:val="22"/>
          <w:szCs w:val="22"/>
        </w:rPr>
        <w:t xml:space="preserve"> </w:t>
      </w:r>
      <w:r w:rsidRPr="009247D3">
        <w:rPr>
          <w:rFonts w:ascii="Times New Roman" w:hAnsi="Times New Roman"/>
          <w:noProof/>
          <w:sz w:val="22"/>
          <w:szCs w:val="22"/>
        </w:rPr>
        <w:t>Jeigu abejojate, kreipkitės į gydytoją arba vaistininką.</w:t>
      </w:r>
    </w:p>
    <w:p w14:paraId="6F0CE366" w14:textId="77777777" w:rsidR="00D52846" w:rsidRPr="009247D3" w:rsidRDefault="00D52846" w:rsidP="00CC754B">
      <w:pPr>
        <w:jc w:val="both"/>
        <w:rPr>
          <w:rFonts w:ascii="Times New Roman" w:hAnsi="Times New Roman"/>
          <w:i/>
          <w:sz w:val="22"/>
          <w:szCs w:val="22"/>
        </w:rPr>
      </w:pPr>
    </w:p>
    <w:p w14:paraId="5C7CA103" w14:textId="77777777" w:rsidR="00D52846" w:rsidRPr="009247D3" w:rsidRDefault="00D52846" w:rsidP="00CC754B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Suaugusiems žmonėms ir vyresniems kaip 12 metų vaikams</w:t>
      </w:r>
    </w:p>
    <w:p w14:paraId="3439CBB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Rekomenduojama vienkartinė suaugusių žmonių dozė yra 8 - 16 mg (1 - 2 tabletes). Ją reikia gerti 3 kartus per parą. </w:t>
      </w:r>
    </w:p>
    <w:p w14:paraId="28497E08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674BC1E" w14:textId="77777777" w:rsidR="00D52846" w:rsidRPr="009247D3" w:rsidRDefault="00D52846" w:rsidP="00CC754B">
      <w:pPr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lastRenderedPageBreak/>
        <w:t>Jaunesniems kaip 12 metų vaikams</w:t>
      </w:r>
    </w:p>
    <w:p w14:paraId="6761A21D" w14:textId="77777777" w:rsidR="00D52846" w:rsidRPr="009247D3" w:rsidRDefault="00D52846" w:rsidP="00CC754B">
      <w:pPr>
        <w:rPr>
          <w:rFonts w:ascii="Times New Roman" w:hAnsi="Times New Roman"/>
          <w:caps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Jaunesniems kaip 12 metų vaikams </w:t>
      </w:r>
      <w:r w:rsidR="00F03A55">
        <w:rPr>
          <w:rFonts w:ascii="Times New Roman" w:hAnsi="Times New Roman"/>
          <w:sz w:val="22"/>
          <w:szCs w:val="22"/>
        </w:rPr>
        <w:t xml:space="preserve">šis </w:t>
      </w:r>
      <w:r w:rsidRPr="009247D3">
        <w:rPr>
          <w:rFonts w:ascii="Times New Roman" w:hAnsi="Times New Roman"/>
          <w:sz w:val="22"/>
          <w:szCs w:val="22"/>
        </w:rPr>
        <w:t>vaist</w:t>
      </w:r>
      <w:r w:rsidR="00F03A55">
        <w:rPr>
          <w:rFonts w:ascii="Times New Roman" w:hAnsi="Times New Roman"/>
          <w:sz w:val="22"/>
          <w:szCs w:val="22"/>
        </w:rPr>
        <w:t>as</w:t>
      </w:r>
      <w:r w:rsidRPr="009247D3">
        <w:rPr>
          <w:rFonts w:ascii="Times New Roman" w:hAnsi="Times New Roman"/>
          <w:sz w:val="22"/>
          <w:szCs w:val="22"/>
        </w:rPr>
        <w:t xml:space="preserve"> nevartojamas (taip pat žr. skyrių „</w:t>
      </w:r>
      <w:proofErr w:type="spellStart"/>
      <w:r w:rsidRPr="009247D3">
        <w:rPr>
          <w:rFonts w:ascii="Times New Roman" w:hAnsi="Times New Roman"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vartoti negalima“).</w:t>
      </w:r>
    </w:p>
    <w:p w14:paraId="27951CDC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1E80F419" w14:textId="77777777" w:rsidR="00D52846" w:rsidRPr="009247D3" w:rsidRDefault="00D52846" w:rsidP="00CC754B">
      <w:pPr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Senyviems žmonėms</w:t>
      </w:r>
    </w:p>
    <w:p w14:paraId="54212432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Senyviems žmonėms vaist</w:t>
      </w:r>
      <w:r w:rsidR="00F03A55">
        <w:rPr>
          <w:rFonts w:ascii="Times New Roman" w:hAnsi="Times New Roman"/>
          <w:sz w:val="22"/>
          <w:szCs w:val="22"/>
        </w:rPr>
        <w:t>o</w:t>
      </w:r>
      <w:r w:rsidRPr="009247D3">
        <w:rPr>
          <w:rFonts w:ascii="Times New Roman" w:hAnsi="Times New Roman"/>
          <w:sz w:val="22"/>
          <w:szCs w:val="22"/>
        </w:rPr>
        <w:t xml:space="preserve"> išsiskyrimas per inkstus gali sulėtėti, todėl vaist</w:t>
      </w:r>
      <w:r w:rsidR="00F03A55">
        <w:rPr>
          <w:rFonts w:ascii="Times New Roman" w:hAnsi="Times New Roman"/>
          <w:sz w:val="22"/>
          <w:szCs w:val="22"/>
        </w:rPr>
        <w:t>o</w:t>
      </w:r>
      <w:r w:rsidRPr="009247D3">
        <w:rPr>
          <w:rFonts w:ascii="Times New Roman" w:hAnsi="Times New Roman"/>
          <w:sz w:val="22"/>
          <w:szCs w:val="22"/>
        </w:rPr>
        <w:t xml:space="preserve"> dozę gali tekti atitinkamai mažinti ir (arba) vartoti rečiau. Jei senyvų pacientų inkstų veikla nesutrikusi, dozės keisti nereikia.</w:t>
      </w:r>
    </w:p>
    <w:p w14:paraId="16766616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7371E40" w14:textId="77777777" w:rsidR="00D52846" w:rsidRPr="009247D3" w:rsidRDefault="00D52846" w:rsidP="00CC754B">
      <w:pPr>
        <w:pStyle w:val="BTEMEASMCA"/>
        <w:rPr>
          <w:i/>
        </w:rPr>
      </w:pPr>
      <w:r w:rsidRPr="009247D3">
        <w:rPr>
          <w:i/>
        </w:rPr>
        <w:t>Pacientams, kurių inkstų ar kepenų veikla sutrikusi</w:t>
      </w:r>
    </w:p>
    <w:p w14:paraId="7890694B" w14:textId="77777777" w:rsidR="00D52846" w:rsidRPr="009247D3" w:rsidRDefault="00D52846" w:rsidP="00CC754B">
      <w:pPr>
        <w:pStyle w:val="BTEMEASMCA"/>
      </w:pPr>
      <w:r w:rsidRPr="009247D3">
        <w:t>Pacientams, kurių inkstų ir kepenų veikla sutrikusi gali tekti mažinti vaisto dozę ir (ar ) jo vartoti rečiau.</w:t>
      </w:r>
    </w:p>
    <w:p w14:paraId="57245F9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9746C7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sekretą skystinantį poveikį stiprina skysčio vartojimas. Gydomasis poveikis paprastai pasireiškia 2–5 vaisto vartojimo dieną. Jei po kelių gydymo dienų būklė nepagerėjo arba pasunkėjo, kreipkitės į gydytoją.</w:t>
      </w:r>
    </w:p>
    <w:p w14:paraId="7270E83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70888207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 xml:space="preserve">Ką daryti pavartojus per didelę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dozę</w:t>
      </w:r>
    </w:p>
    <w:p w14:paraId="3FF14BD7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Vaisto perdozavus ar įtarus, jog perdozuota, reikia kiek galima greičiau kreiptis į gydytoją.</w:t>
      </w:r>
    </w:p>
    <w:p w14:paraId="26F75657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</w:p>
    <w:p w14:paraId="79B81C45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 xml:space="preserve">Pamiršus pavartoti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14:paraId="27218D03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Praleidus dozę, vėliau vietoj jos dvigubos dozės vartoti negalima. Vaisto reikia vartoti toliau taip, kaip įprasta.</w:t>
      </w:r>
    </w:p>
    <w:p w14:paraId="4D2B6F00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164E34B6" w14:textId="77777777" w:rsidR="00D52846" w:rsidRPr="009247D3" w:rsidRDefault="00D52846" w:rsidP="00CC754B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 xml:space="preserve">Nustojus vartoti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14:paraId="5148D833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Nutraukus vaisto vartojimą gali pasunkėti atsikosėjimas.</w:t>
      </w:r>
    </w:p>
    <w:p w14:paraId="729AEB33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3C3DF917" w14:textId="77777777" w:rsidR="00D52846" w:rsidRPr="009247D3" w:rsidRDefault="00D52846" w:rsidP="00CC754B">
      <w:pPr>
        <w:rPr>
          <w:rFonts w:ascii="Times New Roman" w:hAnsi="Times New Roman"/>
          <w:noProof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>Jeigu kiltų daugiau klausimų dėl šio vaisto vartojimo, kreipkitės į gydytoją arba vaistininką.</w:t>
      </w:r>
    </w:p>
    <w:p w14:paraId="3089C10C" w14:textId="77777777" w:rsidR="00D52846" w:rsidRPr="009247D3" w:rsidRDefault="00D52846" w:rsidP="00CC754B">
      <w:pPr>
        <w:rPr>
          <w:rFonts w:ascii="Times New Roman" w:hAnsi="Times New Roman"/>
          <w:noProof/>
          <w:sz w:val="22"/>
          <w:szCs w:val="22"/>
        </w:rPr>
      </w:pPr>
    </w:p>
    <w:p w14:paraId="2FBFAD1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7605359" w14:textId="77777777" w:rsidR="00D52846" w:rsidRPr="009247D3" w:rsidRDefault="00D52846" w:rsidP="00CC754B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4.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</w:r>
      <w:r w:rsidRPr="009247D3">
        <w:rPr>
          <w:rFonts w:ascii="Times New Roman" w:hAnsi="Times New Roman"/>
          <w:b/>
          <w:sz w:val="22"/>
          <w:szCs w:val="22"/>
        </w:rPr>
        <w:t>Galimas šalutinis poveikis</w:t>
      </w:r>
    </w:p>
    <w:p w14:paraId="756A712B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0F8477C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Šis vaistas, kaip ir visi kiti, gali sukelti šalutinį poveikį, nors jis pasireiškia ne visiems žmonėms.</w:t>
      </w:r>
    </w:p>
    <w:p w14:paraId="67F4028E" w14:textId="77777777" w:rsidR="00D52846" w:rsidRPr="009247D3" w:rsidRDefault="00D52846" w:rsidP="00EA2F47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Šalutinio poveikio dažnis apibūdinamas taip: labai dažnas (gali pasireikšti daugiau nei 1 iš 10 žmonių), dažnas (gali pasireikšti mažiau nei 1 iš 10 žmonių), nedažnas (gali pasireikšti mažiau nei 1 iš 100 žmonių), retas (gali pasireikšti mažiau negu 1 iš 1 000 žmonių), labai retas </w:t>
      </w:r>
      <w:r w:rsidR="005F42FD">
        <w:rPr>
          <w:rFonts w:ascii="Times New Roman" w:hAnsi="Times New Roman"/>
          <w:sz w:val="22"/>
          <w:szCs w:val="22"/>
        </w:rPr>
        <w:t>(</w:t>
      </w:r>
      <w:r w:rsidRPr="009247D3">
        <w:rPr>
          <w:rFonts w:ascii="Times New Roman" w:hAnsi="Times New Roman"/>
          <w:sz w:val="22"/>
          <w:szCs w:val="22"/>
        </w:rPr>
        <w:t>gali pasireikšti mažiau negu 1 iš 10 000 žmonių) ir nežinomas (negali būti apskaičiuotas pagal turimus duomenis).</w:t>
      </w:r>
    </w:p>
    <w:p w14:paraId="1712E5B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B02848D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9247D3">
        <w:rPr>
          <w:rFonts w:ascii="Times New Roman" w:hAnsi="Times New Roman"/>
          <w:sz w:val="22"/>
          <w:szCs w:val="22"/>
        </w:rPr>
        <w:t>Bromheksinas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paprastai yra gerai toleruojamas.</w:t>
      </w:r>
    </w:p>
    <w:p w14:paraId="3AA3F97A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FA69882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Imuninės sistemos sutrikimai</w:t>
      </w:r>
    </w:p>
    <w:p w14:paraId="75358F3C" w14:textId="77777777" w:rsidR="000E00B3" w:rsidRPr="00D34B95" w:rsidRDefault="000E00B3" w:rsidP="00CC754B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Reti.</w:t>
      </w:r>
      <w:r w:rsidRPr="000E00B3">
        <w:t xml:space="preserve"> </w:t>
      </w:r>
      <w:r w:rsidRPr="00D34B95">
        <w:rPr>
          <w:rFonts w:ascii="Times New Roman" w:hAnsi="Times New Roman"/>
          <w:iCs/>
          <w:sz w:val="22"/>
          <w:szCs w:val="22"/>
        </w:rPr>
        <w:t>Padidėjusio jautrumo reakcijos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22C4F319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Labai reti.</w:t>
      </w:r>
      <w:r w:rsidRPr="009247D3">
        <w:rPr>
          <w:rFonts w:ascii="Times New Roman" w:hAnsi="Times New Roman"/>
          <w:sz w:val="22"/>
          <w:szCs w:val="22"/>
        </w:rPr>
        <w:t xml:space="preserve"> Anafilaksinės reakcijos, įskaitant anafilaksinį šoką (veido pabrinkimas, dusulys, temperatūros padidėjimas, drebulys), kitos alerginės reakcijos.</w:t>
      </w:r>
    </w:p>
    <w:p w14:paraId="78AEDB1F" w14:textId="77777777" w:rsidR="00D52846" w:rsidRDefault="000E00B3" w:rsidP="000E00B3">
      <w:pPr>
        <w:rPr>
          <w:rFonts w:ascii="Times New Roman" w:hAnsi="Times New Roman"/>
          <w:sz w:val="22"/>
          <w:szCs w:val="22"/>
        </w:rPr>
      </w:pPr>
      <w:r w:rsidRPr="00D34B95">
        <w:rPr>
          <w:rFonts w:ascii="Times New Roman" w:hAnsi="Times New Roman"/>
          <w:i/>
          <w:sz w:val="22"/>
          <w:szCs w:val="22"/>
        </w:rPr>
        <w:t xml:space="preserve">Dažnis nežinomas </w:t>
      </w:r>
      <w:r w:rsidR="005A504E">
        <w:rPr>
          <w:rFonts w:ascii="Times New Roman" w:hAnsi="Times New Roman"/>
          <w:i/>
          <w:sz w:val="22"/>
          <w:szCs w:val="22"/>
        </w:rPr>
        <w:t>(</w:t>
      </w:r>
      <w:r w:rsidRPr="00D34B95">
        <w:rPr>
          <w:rFonts w:ascii="Times New Roman" w:hAnsi="Times New Roman"/>
          <w:i/>
          <w:sz w:val="22"/>
          <w:szCs w:val="22"/>
        </w:rPr>
        <w:t xml:space="preserve">negali būti </w:t>
      </w:r>
      <w:r w:rsidR="005A504E">
        <w:rPr>
          <w:rFonts w:ascii="Times New Roman" w:hAnsi="Times New Roman"/>
          <w:i/>
          <w:sz w:val="22"/>
          <w:szCs w:val="22"/>
        </w:rPr>
        <w:t>apskaičiuotas</w:t>
      </w:r>
      <w:r w:rsidRPr="00D34B95">
        <w:rPr>
          <w:rFonts w:ascii="Times New Roman" w:hAnsi="Times New Roman"/>
          <w:i/>
          <w:sz w:val="22"/>
          <w:szCs w:val="22"/>
        </w:rPr>
        <w:t xml:space="preserve"> pagal turimus duomenis)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0E00B3">
        <w:rPr>
          <w:rFonts w:ascii="Times New Roman" w:hAnsi="Times New Roman"/>
          <w:sz w:val="22"/>
          <w:szCs w:val="22"/>
        </w:rPr>
        <w:t xml:space="preserve">Anafilaksinės reakcijos, įskaitant anafilaksinį šoką, </w:t>
      </w:r>
      <w:proofErr w:type="spellStart"/>
      <w:r w:rsidRPr="000E00B3">
        <w:rPr>
          <w:rFonts w:ascii="Times New Roman" w:hAnsi="Times New Roman"/>
          <w:sz w:val="22"/>
          <w:szCs w:val="22"/>
        </w:rPr>
        <w:t>angioneurozinę</w:t>
      </w:r>
      <w:proofErr w:type="spellEnd"/>
      <w:r w:rsidRPr="000E00B3">
        <w:rPr>
          <w:rFonts w:ascii="Times New Roman" w:hAnsi="Times New Roman"/>
          <w:sz w:val="22"/>
          <w:szCs w:val="22"/>
        </w:rPr>
        <w:t xml:space="preserve"> edemą (greitai besivystantį odos, gleivinės, po oda ar gleivine esančių audinių tinimą) ir niežėjimą.</w:t>
      </w:r>
    </w:p>
    <w:p w14:paraId="67193AAE" w14:textId="77777777" w:rsidR="000E00B3" w:rsidRPr="009247D3" w:rsidRDefault="000E00B3" w:rsidP="00CC754B">
      <w:pPr>
        <w:rPr>
          <w:rFonts w:ascii="Times New Roman" w:hAnsi="Times New Roman"/>
          <w:sz w:val="22"/>
          <w:szCs w:val="22"/>
        </w:rPr>
      </w:pPr>
    </w:p>
    <w:p w14:paraId="4DED2051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i/>
          <w:noProof/>
          <w:sz w:val="22"/>
          <w:szCs w:val="22"/>
        </w:rPr>
      </w:pPr>
      <w:r w:rsidRPr="009247D3">
        <w:rPr>
          <w:rFonts w:ascii="Times New Roman" w:hAnsi="Times New Roman"/>
          <w:i/>
          <w:noProof/>
          <w:sz w:val="22"/>
          <w:szCs w:val="22"/>
        </w:rPr>
        <w:t>Kvėpavimo sistemos, krūtinės ląstos ir tarpuplaučio sutrikimai</w:t>
      </w:r>
    </w:p>
    <w:p w14:paraId="1CFDADFA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Reti.</w:t>
      </w:r>
      <w:r w:rsidRPr="009247D3">
        <w:rPr>
          <w:rFonts w:ascii="Times New Roman" w:hAnsi="Times New Roman"/>
          <w:sz w:val="22"/>
          <w:szCs w:val="22"/>
        </w:rPr>
        <w:t xml:space="preserve"> Sekreto tekėjimas iš nosies, burnos ir kvėpavimo takų gleivinės džiūvimas.</w:t>
      </w:r>
    </w:p>
    <w:p w14:paraId="4B080E89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F378F7">
        <w:rPr>
          <w:rFonts w:ascii="Times New Roman" w:hAnsi="Times New Roman"/>
          <w:i/>
          <w:sz w:val="22"/>
          <w:szCs w:val="22"/>
        </w:rPr>
        <w:t>Dažnis nežinomas.</w:t>
      </w:r>
      <w:r w:rsidRPr="009247D3">
        <w:rPr>
          <w:rFonts w:ascii="Times New Roman" w:hAnsi="Times New Roman"/>
          <w:sz w:val="22"/>
          <w:szCs w:val="22"/>
        </w:rPr>
        <w:t xml:space="preserve"> Kvėpavimo takų užsikimšimas.</w:t>
      </w:r>
    </w:p>
    <w:p w14:paraId="0F2278E3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8844B25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Virškinimo trakto sutrikimai</w:t>
      </w:r>
    </w:p>
    <w:p w14:paraId="4643AA80" w14:textId="77777777" w:rsidR="00D52846" w:rsidRPr="009247D3" w:rsidRDefault="00D52846" w:rsidP="00AA7BB0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F378F7">
        <w:rPr>
          <w:rFonts w:ascii="Times New Roman" w:hAnsi="Times New Roman"/>
          <w:i/>
          <w:sz w:val="22"/>
          <w:szCs w:val="22"/>
        </w:rPr>
        <w:t>Nedažni.</w:t>
      </w:r>
      <w:r w:rsidRPr="009247D3">
        <w:rPr>
          <w:rFonts w:ascii="Times New Roman" w:hAnsi="Times New Roman"/>
          <w:sz w:val="22"/>
          <w:szCs w:val="22"/>
        </w:rPr>
        <w:t xml:space="preserve"> Virškinimo sutrikimas, bei kitokie silpni virškinimo trakto sutrikimo simptomai, kraujavimas iš virškinimo trakto, pykinimas, vėmimas, pilvo skausmas, vidurių užkietėjimas, seilėtekis, rėmuo.</w:t>
      </w:r>
    </w:p>
    <w:p w14:paraId="2CF0C518" w14:textId="77777777" w:rsidR="00D52846" w:rsidRPr="009247D3" w:rsidRDefault="00D52846" w:rsidP="00CC754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Reti.</w:t>
      </w:r>
      <w:r w:rsidRPr="009247D3">
        <w:rPr>
          <w:rFonts w:ascii="Times New Roman" w:hAnsi="Times New Roman"/>
          <w:sz w:val="22"/>
          <w:szCs w:val="22"/>
        </w:rPr>
        <w:t xml:space="preserve"> Apetito nebuvimas, pykinimas, vėmimas, skausmas ir nemalonus jutimas </w:t>
      </w:r>
      <w:proofErr w:type="spellStart"/>
      <w:r w:rsidRPr="009247D3">
        <w:rPr>
          <w:rFonts w:ascii="Times New Roman" w:hAnsi="Times New Roman"/>
          <w:sz w:val="22"/>
          <w:szCs w:val="22"/>
        </w:rPr>
        <w:t>pakrūtinio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srityje, taip pat gali atsirasti laikinas serumo </w:t>
      </w:r>
      <w:proofErr w:type="spellStart"/>
      <w:r w:rsidRPr="009247D3">
        <w:rPr>
          <w:rFonts w:ascii="Times New Roman" w:hAnsi="Times New Roman"/>
          <w:sz w:val="22"/>
          <w:szCs w:val="22"/>
        </w:rPr>
        <w:t>aminotransferazės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aktyvumo padidėjimas.</w:t>
      </w:r>
    </w:p>
    <w:p w14:paraId="2BC60655" w14:textId="77777777" w:rsidR="00D52846" w:rsidRPr="009247D3" w:rsidRDefault="00D52846" w:rsidP="00CC754B">
      <w:pPr>
        <w:pStyle w:val="Pagrindinistekstas"/>
        <w:rPr>
          <w:bCs/>
          <w:szCs w:val="22"/>
        </w:rPr>
      </w:pPr>
    </w:p>
    <w:p w14:paraId="66EDB1D5" w14:textId="77777777" w:rsidR="000E00B3" w:rsidRDefault="000E00B3" w:rsidP="00CC754B">
      <w:pPr>
        <w:jc w:val="both"/>
        <w:rPr>
          <w:rFonts w:ascii="Times New Roman" w:hAnsi="Times New Roman"/>
          <w:i/>
          <w:sz w:val="22"/>
          <w:szCs w:val="22"/>
        </w:rPr>
      </w:pPr>
      <w:r w:rsidRPr="000E00B3">
        <w:rPr>
          <w:rFonts w:ascii="Times New Roman" w:hAnsi="Times New Roman"/>
          <w:i/>
          <w:sz w:val="22"/>
          <w:szCs w:val="22"/>
        </w:rPr>
        <w:t xml:space="preserve">Odos ir poodinio audinio sutrikimai </w:t>
      </w:r>
    </w:p>
    <w:p w14:paraId="47CC391B" w14:textId="77777777" w:rsidR="000E00B3" w:rsidRDefault="000E00B3" w:rsidP="00CC754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Reti. </w:t>
      </w:r>
      <w:r w:rsidRPr="00D34B95">
        <w:rPr>
          <w:rFonts w:ascii="Times New Roman" w:hAnsi="Times New Roman"/>
          <w:sz w:val="22"/>
          <w:szCs w:val="22"/>
        </w:rPr>
        <w:t>Išbėrimas, dilgėlinė</w:t>
      </w:r>
      <w:r>
        <w:rPr>
          <w:rFonts w:ascii="Times New Roman" w:hAnsi="Times New Roman"/>
          <w:sz w:val="22"/>
          <w:szCs w:val="22"/>
        </w:rPr>
        <w:t>.</w:t>
      </w:r>
    </w:p>
    <w:p w14:paraId="00B79CE6" w14:textId="77777777" w:rsidR="000E00B3" w:rsidRPr="00D34B95" w:rsidRDefault="000E00B3" w:rsidP="00CC754B">
      <w:pPr>
        <w:jc w:val="both"/>
        <w:rPr>
          <w:rFonts w:ascii="Times New Roman" w:hAnsi="Times New Roman"/>
          <w:sz w:val="22"/>
          <w:szCs w:val="22"/>
        </w:rPr>
      </w:pPr>
      <w:r w:rsidRPr="000E00B3">
        <w:rPr>
          <w:rFonts w:ascii="Times New Roman" w:hAnsi="Times New Roman"/>
          <w:i/>
          <w:sz w:val="22"/>
          <w:szCs w:val="22"/>
        </w:rPr>
        <w:t xml:space="preserve">Dažnis nežinomas </w:t>
      </w:r>
      <w:r w:rsidR="005A504E">
        <w:rPr>
          <w:rFonts w:ascii="Times New Roman" w:hAnsi="Times New Roman"/>
          <w:i/>
          <w:sz w:val="22"/>
          <w:szCs w:val="22"/>
        </w:rPr>
        <w:t>(</w:t>
      </w:r>
      <w:r w:rsidRPr="000E00B3">
        <w:rPr>
          <w:rFonts w:ascii="Times New Roman" w:hAnsi="Times New Roman"/>
          <w:i/>
          <w:sz w:val="22"/>
          <w:szCs w:val="22"/>
        </w:rPr>
        <w:t xml:space="preserve">negali būti </w:t>
      </w:r>
      <w:r w:rsidR="005A504E">
        <w:rPr>
          <w:rFonts w:ascii="Times New Roman" w:hAnsi="Times New Roman"/>
          <w:i/>
          <w:sz w:val="22"/>
          <w:szCs w:val="22"/>
        </w:rPr>
        <w:t>apskaičiuotas</w:t>
      </w:r>
      <w:r w:rsidRPr="000E00B3">
        <w:rPr>
          <w:rFonts w:ascii="Times New Roman" w:hAnsi="Times New Roman"/>
          <w:i/>
          <w:sz w:val="22"/>
          <w:szCs w:val="22"/>
        </w:rPr>
        <w:t xml:space="preserve"> pagal turimus duomenis)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D34B95">
        <w:rPr>
          <w:rFonts w:ascii="Times New Roman" w:hAnsi="Times New Roman"/>
          <w:sz w:val="22"/>
          <w:szCs w:val="22"/>
        </w:rPr>
        <w:t xml:space="preserve">Sunkios nepageidaujamos poodinės reakcijos (įskaitant daugiaformę </w:t>
      </w:r>
      <w:proofErr w:type="spellStart"/>
      <w:r w:rsidRPr="00D34B95">
        <w:rPr>
          <w:rFonts w:ascii="Times New Roman" w:hAnsi="Times New Roman"/>
          <w:sz w:val="22"/>
          <w:szCs w:val="22"/>
        </w:rPr>
        <w:t>eritemą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34B95">
        <w:rPr>
          <w:rFonts w:ascii="Times New Roman" w:hAnsi="Times New Roman"/>
          <w:sz w:val="22"/>
          <w:szCs w:val="22"/>
        </w:rPr>
        <w:t>Stivenso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-Džonsono sindromą / toksinę epidermio </w:t>
      </w:r>
      <w:proofErr w:type="spellStart"/>
      <w:r w:rsidRPr="00D34B95">
        <w:rPr>
          <w:rFonts w:ascii="Times New Roman" w:hAnsi="Times New Roman"/>
          <w:sz w:val="22"/>
          <w:szCs w:val="22"/>
        </w:rPr>
        <w:t>nekrolizę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 ir ūminę </w:t>
      </w:r>
      <w:proofErr w:type="spellStart"/>
      <w:r w:rsidRPr="00D34B95">
        <w:rPr>
          <w:rFonts w:ascii="Times New Roman" w:hAnsi="Times New Roman"/>
          <w:sz w:val="22"/>
          <w:szCs w:val="22"/>
        </w:rPr>
        <w:t>generalizuotą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4B95">
        <w:rPr>
          <w:rFonts w:ascii="Times New Roman" w:hAnsi="Times New Roman"/>
          <w:sz w:val="22"/>
          <w:szCs w:val="22"/>
        </w:rPr>
        <w:t>egzanteminę</w:t>
      </w:r>
      <w:proofErr w:type="spellEnd"/>
      <w:r w:rsidRPr="00D34B9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4B95">
        <w:rPr>
          <w:rFonts w:ascii="Times New Roman" w:hAnsi="Times New Roman"/>
          <w:sz w:val="22"/>
          <w:szCs w:val="22"/>
        </w:rPr>
        <w:t>pustuliozę</w:t>
      </w:r>
      <w:proofErr w:type="spellEnd"/>
      <w:r w:rsidRPr="00D34B95">
        <w:rPr>
          <w:rFonts w:ascii="Times New Roman" w:hAnsi="Times New Roman"/>
          <w:sz w:val="22"/>
          <w:szCs w:val="22"/>
        </w:rPr>
        <w:t>).</w:t>
      </w:r>
    </w:p>
    <w:p w14:paraId="1F0AE019" w14:textId="77777777" w:rsidR="000E00B3" w:rsidRDefault="000E00B3" w:rsidP="00CC754B">
      <w:pPr>
        <w:jc w:val="both"/>
        <w:rPr>
          <w:rFonts w:ascii="Times New Roman" w:hAnsi="Times New Roman"/>
          <w:i/>
          <w:sz w:val="22"/>
          <w:szCs w:val="22"/>
        </w:rPr>
      </w:pPr>
    </w:p>
    <w:p w14:paraId="7F43EFED" w14:textId="77777777" w:rsidR="00D52846" w:rsidRPr="009247D3" w:rsidRDefault="00D52846" w:rsidP="00CC754B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Nervų sistemos sutrikimai</w:t>
      </w:r>
    </w:p>
    <w:p w14:paraId="6C58626D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Dažnis nežin</w:t>
      </w:r>
      <w:r w:rsidR="005A504E">
        <w:rPr>
          <w:rFonts w:ascii="Times New Roman" w:hAnsi="Times New Roman"/>
          <w:i/>
          <w:iCs/>
          <w:sz w:val="22"/>
          <w:szCs w:val="22"/>
        </w:rPr>
        <w:t>o</w:t>
      </w:r>
      <w:r w:rsidRPr="009247D3">
        <w:rPr>
          <w:rFonts w:ascii="Times New Roman" w:hAnsi="Times New Roman"/>
          <w:i/>
          <w:iCs/>
          <w:sz w:val="22"/>
          <w:szCs w:val="22"/>
        </w:rPr>
        <w:t>mas.</w:t>
      </w:r>
      <w:r w:rsidRPr="009247D3">
        <w:rPr>
          <w:rFonts w:ascii="Times New Roman" w:hAnsi="Times New Roman"/>
          <w:sz w:val="22"/>
          <w:szCs w:val="22"/>
        </w:rPr>
        <w:t xml:space="preserve"> Galvos svaigimas, skausmas.</w:t>
      </w:r>
    </w:p>
    <w:p w14:paraId="15C4D37B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</w:p>
    <w:p w14:paraId="3AF1CE1B" w14:textId="77777777" w:rsidR="00D52846" w:rsidRPr="009247D3" w:rsidRDefault="00D52846" w:rsidP="00CC754B">
      <w:pPr>
        <w:jc w:val="both"/>
        <w:rPr>
          <w:rFonts w:ascii="Times New Roman" w:hAnsi="Times New Roman"/>
          <w:i/>
          <w:sz w:val="22"/>
          <w:szCs w:val="22"/>
        </w:rPr>
      </w:pPr>
      <w:r w:rsidRPr="009247D3">
        <w:rPr>
          <w:rFonts w:ascii="Times New Roman" w:hAnsi="Times New Roman"/>
          <w:i/>
          <w:sz w:val="22"/>
          <w:szCs w:val="22"/>
        </w:rPr>
        <w:t>Bendrieji sutrikimai ir vartojimo vietos pažeidimai</w:t>
      </w:r>
    </w:p>
    <w:p w14:paraId="697CB307" w14:textId="77777777" w:rsidR="00D52846" w:rsidRPr="009247D3" w:rsidRDefault="00D52846" w:rsidP="00CC754B">
      <w:pPr>
        <w:jc w:val="both"/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i/>
          <w:iCs/>
          <w:sz w:val="22"/>
          <w:szCs w:val="22"/>
        </w:rPr>
        <w:t>Dažnis nežinomas.</w:t>
      </w:r>
      <w:r w:rsidRPr="009247D3">
        <w:rPr>
          <w:rFonts w:ascii="Times New Roman" w:hAnsi="Times New Roman"/>
          <w:sz w:val="22"/>
          <w:szCs w:val="22"/>
        </w:rPr>
        <w:t xml:space="preserve"> Karščiavimas, lydimas </w:t>
      </w:r>
      <w:proofErr w:type="spellStart"/>
      <w:r w:rsidRPr="009247D3">
        <w:rPr>
          <w:rFonts w:ascii="Times New Roman" w:hAnsi="Times New Roman"/>
          <w:sz w:val="22"/>
          <w:szCs w:val="22"/>
        </w:rPr>
        <w:t>šaltkrėčio</w:t>
      </w:r>
      <w:proofErr w:type="spellEnd"/>
      <w:r w:rsidRPr="009247D3">
        <w:rPr>
          <w:rFonts w:ascii="Times New Roman" w:hAnsi="Times New Roman"/>
          <w:sz w:val="22"/>
          <w:szCs w:val="22"/>
        </w:rPr>
        <w:t xml:space="preserve"> ir prakaitavimo.</w:t>
      </w:r>
    </w:p>
    <w:p w14:paraId="6FED0FD9" w14:textId="77777777" w:rsidR="00D52846" w:rsidRPr="009247D3" w:rsidRDefault="00D52846" w:rsidP="00CC754B">
      <w:pPr>
        <w:pStyle w:val="Pagrindinistekstas"/>
        <w:rPr>
          <w:bCs/>
          <w:szCs w:val="22"/>
        </w:rPr>
      </w:pPr>
    </w:p>
    <w:p w14:paraId="7485DEC8" w14:textId="77777777" w:rsidR="00D52846" w:rsidRPr="009247D3" w:rsidRDefault="00D52846" w:rsidP="00D81E6C">
      <w:pPr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noProof/>
          <w:sz w:val="22"/>
          <w:szCs w:val="22"/>
        </w:rPr>
        <w:t>Pranešimas apie šalutinį poveikį</w:t>
      </w:r>
    </w:p>
    <w:p w14:paraId="4EC08EAC" w14:textId="77777777" w:rsidR="00D52846" w:rsidRPr="009247D3" w:rsidRDefault="00D52846" w:rsidP="00D81E6C">
      <w:pPr>
        <w:ind w:right="-449"/>
        <w:rPr>
          <w:rFonts w:ascii="Times New Roman" w:hAnsi="Times New Roman"/>
          <w:noProof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 xml:space="preserve">Jeigu pasireiškė šalutinis poveikis, įskaitant šiame lapelyje nenurodytą, pasakykite gydytojui arba vaistininkui. </w:t>
      </w:r>
      <w:r w:rsidR="005F42FD" w:rsidRPr="005F42FD">
        <w:rPr>
          <w:rFonts w:ascii="Times New Roman" w:hAnsi="Times New Roman"/>
          <w:snapToGrid w:val="0"/>
          <w:sz w:val="22"/>
        </w:rPr>
        <w:t>Apie šalutinį poveikį taip pat galite pranešti Valstybinei vaistų kontrolės tarnybai prie Lietuvos Respublikos sveikatos apsaugos ministerijos nemokamu t</w:t>
      </w:r>
      <w:r w:rsidR="005F42FD" w:rsidRPr="005F42FD">
        <w:rPr>
          <w:rFonts w:ascii="Times New Roman" w:hAnsi="Times New Roman"/>
          <w:snapToGrid w:val="0"/>
          <w:sz w:val="22"/>
          <w:lang w:eastAsia="zh-CN"/>
        </w:rPr>
        <w:t>elefonu 8 800 73568</w:t>
      </w:r>
      <w:r w:rsidR="005F42FD" w:rsidRPr="005F42FD">
        <w:rPr>
          <w:rFonts w:ascii="Times New Roman" w:hAnsi="Times New Roman"/>
          <w:snapToGrid w:val="0"/>
          <w:sz w:val="22"/>
        </w:rPr>
        <w:t xml:space="preserve"> arba užpildyti interneto svetainėje </w:t>
      </w:r>
      <w:hyperlink r:id="rId12" w:history="1">
        <w:r w:rsidR="005F42FD" w:rsidRPr="005F42FD">
          <w:rPr>
            <w:rFonts w:ascii="Times New Roman" w:eastAsia="SimSun" w:hAnsi="Times New Roman"/>
            <w:snapToGrid w:val="0"/>
            <w:color w:val="0000FF"/>
            <w:sz w:val="22"/>
            <w:u w:val="single"/>
          </w:rPr>
          <w:t>www.vvkt.lt</w:t>
        </w:r>
      </w:hyperlink>
      <w:r w:rsidR="005F42FD" w:rsidRPr="005F42FD">
        <w:rPr>
          <w:rFonts w:ascii="Times New Roman" w:hAnsi="Times New Roman"/>
          <w:snapToGrid w:val="0"/>
          <w:sz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5F42FD" w:rsidRPr="005F42FD">
        <w:rPr>
          <w:rFonts w:ascii="Times New Roman" w:hAnsi="Times New Roman"/>
          <w:snapToGrid w:val="0"/>
          <w:sz w:val="22"/>
          <w:lang w:eastAsia="zh-CN"/>
        </w:rPr>
        <w:t xml:space="preserve">nemokamu </w:t>
      </w:r>
      <w:r w:rsidR="005F42FD" w:rsidRPr="005F42FD">
        <w:rPr>
          <w:rFonts w:ascii="Times New Roman" w:hAnsi="Times New Roman"/>
          <w:snapToGrid w:val="0"/>
          <w:sz w:val="22"/>
        </w:rPr>
        <w:t>fakso numeriu 8 800 20131</w:t>
      </w:r>
      <w:r w:rsidR="005F42FD" w:rsidRPr="005F42FD">
        <w:rPr>
          <w:rFonts w:ascii="Times New Roman" w:hAnsi="Times New Roman"/>
          <w:snapToGrid w:val="0"/>
          <w:sz w:val="22"/>
          <w:lang w:eastAsia="zh-CN"/>
        </w:rPr>
        <w:t xml:space="preserve">, </w:t>
      </w:r>
      <w:r w:rsidR="005F42FD" w:rsidRPr="005F42FD">
        <w:rPr>
          <w:rFonts w:ascii="Times New Roman" w:hAnsi="Times New Roman"/>
          <w:snapToGrid w:val="0"/>
          <w:sz w:val="22"/>
        </w:rPr>
        <w:t xml:space="preserve">el. paštu </w:t>
      </w:r>
      <w:hyperlink r:id="rId13" w:history="1">
        <w:r w:rsidR="005F42FD" w:rsidRPr="005F42FD">
          <w:rPr>
            <w:rFonts w:ascii="Times New Roman" w:eastAsia="SimSun" w:hAnsi="Times New Roman"/>
            <w:snapToGrid w:val="0"/>
            <w:color w:val="0000FF"/>
            <w:sz w:val="22"/>
            <w:u w:val="single"/>
          </w:rPr>
          <w:t>NepageidaujamaR@vvkt.lt</w:t>
        </w:r>
      </w:hyperlink>
      <w:r w:rsidR="005F42FD" w:rsidRPr="005F42FD">
        <w:rPr>
          <w:rFonts w:ascii="Times New Roman" w:hAnsi="Times New Roman"/>
          <w:snapToGrid w:val="0"/>
          <w:sz w:val="22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="005F42FD" w:rsidRPr="005F42FD">
          <w:rPr>
            <w:rFonts w:ascii="Times New Roman" w:eastAsia="SimSun" w:hAnsi="Times New Roman"/>
            <w:snapToGrid w:val="0"/>
            <w:color w:val="0000FF"/>
            <w:sz w:val="22"/>
            <w:u w:val="single"/>
          </w:rPr>
          <w:t>http://www.vvkt.lt</w:t>
        </w:r>
      </w:hyperlink>
      <w:r w:rsidR="005F42FD" w:rsidRPr="005F42FD">
        <w:rPr>
          <w:rFonts w:ascii="Times New Roman" w:hAnsi="Times New Roman"/>
          <w:snapToGrid w:val="0"/>
          <w:sz w:val="22"/>
        </w:rPr>
        <w:t>). Pranešdami apie šalutinį poveikį galite mums padėti gauti daugiau informacijos apie šio vaisto saugumą.</w:t>
      </w:r>
    </w:p>
    <w:p w14:paraId="4C2E4B9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27173B1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142F3FE" w14:textId="77777777" w:rsidR="00D52846" w:rsidRPr="009247D3" w:rsidRDefault="00D52846" w:rsidP="00CC754B">
      <w:pPr>
        <w:numPr>
          <w:ilvl w:val="12"/>
          <w:numId w:val="0"/>
        </w:numPr>
        <w:outlineLvl w:val="0"/>
        <w:rPr>
          <w:rFonts w:ascii="Times New Roman" w:hAnsi="Times New Roman"/>
          <w:b/>
          <w:caps/>
          <w:sz w:val="22"/>
          <w:szCs w:val="22"/>
        </w:rPr>
      </w:pPr>
      <w:r w:rsidRPr="009247D3">
        <w:rPr>
          <w:rFonts w:ascii="Times New Roman" w:hAnsi="Times New Roman"/>
          <w:b/>
          <w:caps/>
          <w:sz w:val="22"/>
          <w:szCs w:val="22"/>
        </w:rPr>
        <w:t>5.</w:t>
      </w:r>
      <w:r w:rsidRPr="009247D3">
        <w:rPr>
          <w:rFonts w:ascii="Times New Roman" w:hAnsi="Times New Roman"/>
          <w:b/>
          <w:caps/>
          <w:sz w:val="22"/>
          <w:szCs w:val="22"/>
        </w:rPr>
        <w:tab/>
      </w:r>
      <w:r w:rsidRPr="009247D3">
        <w:rPr>
          <w:rFonts w:ascii="Times New Roman" w:hAnsi="Times New Roman"/>
          <w:b/>
          <w:sz w:val="22"/>
          <w:szCs w:val="22"/>
        </w:rPr>
        <w:t xml:space="preserve">Kaip laikyti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Bromhexin</w:t>
      </w:r>
      <w:proofErr w:type="spellEnd"/>
      <w:r w:rsidRPr="009247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247D3">
        <w:rPr>
          <w:rFonts w:ascii="Times New Roman" w:hAnsi="Times New Roman"/>
          <w:b/>
          <w:sz w:val="22"/>
          <w:szCs w:val="22"/>
        </w:rPr>
        <w:t>Actavis</w:t>
      </w:r>
      <w:proofErr w:type="spellEnd"/>
    </w:p>
    <w:p w14:paraId="40971CCF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0038FA42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noProof/>
          <w:sz w:val="22"/>
          <w:szCs w:val="22"/>
        </w:rPr>
        <w:t>Šį vaistą laikykite vaikams nepastebimoje ir nepasiekiamoje vietoje</w:t>
      </w:r>
      <w:r w:rsidRPr="009247D3">
        <w:rPr>
          <w:rFonts w:ascii="Times New Roman" w:hAnsi="Times New Roman"/>
          <w:sz w:val="22"/>
          <w:szCs w:val="22"/>
        </w:rPr>
        <w:t>.</w:t>
      </w:r>
    </w:p>
    <w:p w14:paraId="24E56D47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 xml:space="preserve">Laikyti ne aukštesnėje kaip 25 </w:t>
      </w:r>
      <w:r w:rsidRPr="009247D3">
        <w:rPr>
          <w:rFonts w:ascii="Times New Roman" w:hAnsi="Times New Roman"/>
          <w:sz w:val="22"/>
          <w:szCs w:val="22"/>
        </w:rPr>
        <w:sym w:font="Symbol" w:char="F0B0"/>
      </w:r>
      <w:r w:rsidRPr="009247D3">
        <w:rPr>
          <w:rFonts w:ascii="Times New Roman" w:hAnsi="Times New Roman"/>
          <w:sz w:val="22"/>
          <w:szCs w:val="22"/>
        </w:rPr>
        <w:t>C temperatūroje.</w:t>
      </w:r>
    </w:p>
    <w:p w14:paraId="109DF23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166223C4" w14:textId="77777777" w:rsidR="00D52846" w:rsidRPr="009247D3" w:rsidRDefault="00D52846" w:rsidP="00CC754B">
      <w:pPr>
        <w:pStyle w:val="PI-3EMEASMCA"/>
        <w:rPr>
          <w:b w:val="0"/>
        </w:rPr>
      </w:pPr>
      <w:r w:rsidRPr="009247D3">
        <w:rPr>
          <w:b w:val="0"/>
        </w:rPr>
        <w:t>Ant dėžutės po „</w:t>
      </w:r>
      <w:r w:rsidR="00725BA3">
        <w:rPr>
          <w:b w:val="0"/>
        </w:rPr>
        <w:t>EXP</w:t>
      </w:r>
      <w:r w:rsidR="00725BA3" w:rsidRPr="00592100">
        <w:rPr>
          <w:b w:val="0"/>
          <w:highlight w:val="lightGray"/>
        </w:rPr>
        <w:t>/</w:t>
      </w:r>
      <w:r w:rsidRPr="00F904DE">
        <w:rPr>
          <w:b w:val="0"/>
          <w:highlight w:val="lightGray"/>
        </w:rPr>
        <w:t>Tinka iki</w:t>
      </w:r>
      <w:r w:rsidRPr="009247D3">
        <w:rPr>
          <w:b w:val="0"/>
        </w:rPr>
        <w:t>“ ir lizdinės plokštelės nurodytam tinkamumo laikui pasibaigus, šio vaisto vartoti negalima. Vaistas tinkamas vartoti iki paskutinės nurodyto mėnesio paros.</w:t>
      </w:r>
    </w:p>
    <w:p w14:paraId="4E02CC60" w14:textId="77777777" w:rsidR="00D52846" w:rsidRPr="009247D3" w:rsidRDefault="00D52846" w:rsidP="00CC754B">
      <w:pPr>
        <w:pStyle w:val="BTEMEASMCA"/>
      </w:pPr>
    </w:p>
    <w:p w14:paraId="5C67653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05A3408F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2F0634C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3B1E4109" w14:textId="77777777" w:rsidR="00D52846" w:rsidRPr="009247D3" w:rsidRDefault="00D52846" w:rsidP="00CC754B">
      <w:pPr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</w:rPr>
      </w:pPr>
      <w:r w:rsidRPr="009247D3">
        <w:rPr>
          <w:rFonts w:ascii="Times New Roman" w:hAnsi="Times New Roman"/>
          <w:b/>
          <w:sz w:val="22"/>
          <w:szCs w:val="22"/>
        </w:rPr>
        <w:t>6.</w:t>
      </w:r>
      <w:r w:rsidRPr="009247D3">
        <w:rPr>
          <w:rFonts w:ascii="Times New Roman" w:hAnsi="Times New Roman"/>
          <w:sz w:val="22"/>
          <w:szCs w:val="22"/>
        </w:rPr>
        <w:tab/>
      </w:r>
      <w:r w:rsidRPr="009247D3">
        <w:rPr>
          <w:rFonts w:ascii="Times New Roman" w:hAnsi="Times New Roman"/>
          <w:b/>
          <w:sz w:val="22"/>
          <w:szCs w:val="22"/>
        </w:rPr>
        <w:t>Pakuotės turinys ir kita informacija</w:t>
      </w:r>
    </w:p>
    <w:p w14:paraId="12B1DBB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4C471FCC" w14:textId="77777777" w:rsidR="00D52846" w:rsidRPr="009247D3" w:rsidRDefault="00D52846" w:rsidP="00CC754B">
      <w:pPr>
        <w:pStyle w:val="PI-3EMEASMCA"/>
      </w:pPr>
      <w:proofErr w:type="spellStart"/>
      <w:r w:rsidRPr="009247D3">
        <w:t>Bromhexin</w:t>
      </w:r>
      <w:proofErr w:type="spellEnd"/>
      <w:r w:rsidRPr="009247D3">
        <w:t xml:space="preserve"> </w:t>
      </w:r>
      <w:proofErr w:type="spellStart"/>
      <w:r w:rsidRPr="009247D3">
        <w:t>Actavis</w:t>
      </w:r>
      <w:proofErr w:type="spellEnd"/>
      <w:r w:rsidRPr="009247D3">
        <w:t xml:space="preserve"> sudėtis</w:t>
      </w:r>
    </w:p>
    <w:p w14:paraId="5F9BBBE9" w14:textId="77777777" w:rsidR="00D52846" w:rsidRPr="009247D3" w:rsidRDefault="00D52846">
      <w:pPr>
        <w:pStyle w:val="BT-EMEASMCA"/>
        <w:numPr>
          <w:ilvl w:val="0"/>
          <w:numId w:val="3"/>
        </w:numPr>
      </w:pPr>
      <w:r w:rsidRPr="009247D3">
        <w:t>Veiklioji medžiaga yra bromheksino hidrochloridas. Jo vienoje tabletėje yra 8 mg.</w:t>
      </w:r>
    </w:p>
    <w:p w14:paraId="7484BB93" w14:textId="77777777" w:rsidR="00D52846" w:rsidRPr="009247D3" w:rsidRDefault="00D52846">
      <w:pPr>
        <w:pStyle w:val="BT-EMEASMCA"/>
        <w:numPr>
          <w:ilvl w:val="0"/>
          <w:numId w:val="3"/>
        </w:numPr>
      </w:pPr>
      <w:r w:rsidRPr="009247D3">
        <w:t>Pagalbinės medžiagos yra laktozė monohidratas, kviečių krakmolas, magnio stearatas ir želatina.</w:t>
      </w:r>
    </w:p>
    <w:p w14:paraId="231CDFC1" w14:textId="77777777" w:rsidR="00D52846" w:rsidRPr="009247D3" w:rsidRDefault="00D52846" w:rsidP="00CC754B">
      <w:pPr>
        <w:pStyle w:val="BTEMEASMCA"/>
      </w:pPr>
    </w:p>
    <w:p w14:paraId="25C0B194" w14:textId="77777777" w:rsidR="00D52846" w:rsidRPr="009247D3" w:rsidRDefault="00D52846" w:rsidP="00CC754B">
      <w:pPr>
        <w:pStyle w:val="PI-3EMEASMCA"/>
      </w:pPr>
      <w:proofErr w:type="spellStart"/>
      <w:r w:rsidRPr="009247D3">
        <w:t>Bromhexin</w:t>
      </w:r>
      <w:proofErr w:type="spellEnd"/>
      <w:r w:rsidRPr="009247D3">
        <w:t xml:space="preserve"> </w:t>
      </w:r>
      <w:proofErr w:type="spellStart"/>
      <w:r w:rsidRPr="009247D3">
        <w:t>Actavis</w:t>
      </w:r>
      <w:proofErr w:type="spellEnd"/>
      <w:r w:rsidRPr="009247D3">
        <w:t xml:space="preserve"> išvaizda ir kiekis pakuotėje</w:t>
      </w:r>
    </w:p>
    <w:p w14:paraId="6C6932A9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Tabletė yra apvali balta abipus išgaubta, 7 mm skersmens.</w:t>
      </w:r>
    </w:p>
    <w:p w14:paraId="1AC96A91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  <w:r w:rsidRPr="009247D3">
        <w:rPr>
          <w:rFonts w:ascii="Times New Roman" w:hAnsi="Times New Roman"/>
          <w:sz w:val="22"/>
          <w:szCs w:val="22"/>
        </w:rPr>
        <w:t>Kartono dėžutėje lizdinėse plokštelėse yra 20 tablečių.</w:t>
      </w:r>
    </w:p>
    <w:p w14:paraId="3C0A092E" w14:textId="77777777" w:rsidR="00D52846" w:rsidRPr="009247D3" w:rsidRDefault="00D52846" w:rsidP="00CC754B">
      <w:pPr>
        <w:pStyle w:val="BTEMEASMCA"/>
      </w:pPr>
    </w:p>
    <w:p w14:paraId="680EEEA5" w14:textId="77777777" w:rsidR="00D52846" w:rsidRPr="009247D3" w:rsidRDefault="005F42FD" w:rsidP="00D34B95">
      <w:pPr>
        <w:pStyle w:val="PI-3EMEASMCA"/>
        <w:rPr>
          <w:b w:val="0"/>
        </w:rPr>
      </w:pPr>
      <w:r>
        <w:t>Registruotojas</w:t>
      </w:r>
      <w:r w:rsidR="00D52846" w:rsidRPr="009247D3">
        <w:t xml:space="preserve"> ir gamintojas</w:t>
      </w:r>
    </w:p>
    <w:p w14:paraId="1FE60DFB" w14:textId="77777777" w:rsidR="00D52846" w:rsidRPr="00F378F7" w:rsidRDefault="005F42FD" w:rsidP="00CC754B">
      <w:pPr>
        <w:rPr>
          <w:rFonts w:ascii="Times New Roman" w:hAnsi="Times New Roman"/>
          <w:i/>
          <w:sz w:val="22"/>
          <w:szCs w:val="22"/>
        </w:rPr>
      </w:pPr>
      <w:r w:rsidRPr="00F378F7">
        <w:rPr>
          <w:rFonts w:ascii="Times New Roman" w:hAnsi="Times New Roman"/>
          <w:i/>
          <w:sz w:val="22"/>
          <w:szCs w:val="22"/>
        </w:rPr>
        <w:t>Registruotojas</w:t>
      </w:r>
    </w:p>
    <w:p w14:paraId="57B30816" w14:textId="77777777" w:rsidR="005A504E" w:rsidRPr="005A504E" w:rsidRDefault="005A504E" w:rsidP="005A504E">
      <w:pPr>
        <w:rPr>
          <w:rFonts w:ascii="Times New Roman" w:hAnsi="Times New Roman"/>
          <w:sz w:val="22"/>
          <w:szCs w:val="22"/>
        </w:rPr>
      </w:pPr>
      <w:proofErr w:type="spellStart"/>
      <w:r w:rsidRPr="005A504E">
        <w:rPr>
          <w:rFonts w:ascii="Times New Roman" w:hAnsi="Times New Roman"/>
          <w:sz w:val="22"/>
          <w:szCs w:val="22"/>
        </w:rPr>
        <w:t>Actavis</w:t>
      </w:r>
      <w:proofErr w:type="spellEnd"/>
      <w:r w:rsidRPr="005A504E">
        <w:rPr>
          <w:rFonts w:ascii="Times New Roman" w:hAnsi="Times New Roman"/>
          <w:sz w:val="22"/>
          <w:szCs w:val="22"/>
        </w:rPr>
        <w:t xml:space="preserve"> Group PTC </w:t>
      </w:r>
      <w:proofErr w:type="spellStart"/>
      <w:r w:rsidRPr="005A504E">
        <w:rPr>
          <w:rFonts w:ascii="Times New Roman" w:hAnsi="Times New Roman"/>
          <w:sz w:val="22"/>
          <w:szCs w:val="22"/>
        </w:rPr>
        <w:t>ehf</w:t>
      </w:r>
      <w:proofErr w:type="spellEnd"/>
      <w:r w:rsidRPr="005A504E">
        <w:rPr>
          <w:rFonts w:ascii="Times New Roman" w:hAnsi="Times New Roman"/>
          <w:sz w:val="22"/>
          <w:szCs w:val="22"/>
        </w:rPr>
        <w:t>.</w:t>
      </w:r>
    </w:p>
    <w:p w14:paraId="0A4A0CC9" w14:textId="77777777" w:rsidR="005A504E" w:rsidRPr="005A504E" w:rsidRDefault="005A504E" w:rsidP="005A504E">
      <w:pPr>
        <w:rPr>
          <w:rFonts w:ascii="Times New Roman" w:hAnsi="Times New Roman"/>
          <w:sz w:val="22"/>
          <w:szCs w:val="22"/>
        </w:rPr>
      </w:pPr>
      <w:proofErr w:type="spellStart"/>
      <w:r w:rsidRPr="005A504E">
        <w:rPr>
          <w:rFonts w:ascii="Times New Roman" w:hAnsi="Times New Roman"/>
          <w:sz w:val="22"/>
          <w:szCs w:val="22"/>
        </w:rPr>
        <w:t>Reykjavíkurvegi</w:t>
      </w:r>
      <w:proofErr w:type="spellEnd"/>
      <w:r w:rsidRPr="005A504E">
        <w:rPr>
          <w:rFonts w:ascii="Times New Roman" w:hAnsi="Times New Roman"/>
          <w:sz w:val="22"/>
          <w:szCs w:val="22"/>
        </w:rPr>
        <w:t xml:space="preserve"> 76-78</w:t>
      </w:r>
    </w:p>
    <w:p w14:paraId="55D937DC" w14:textId="77777777" w:rsidR="005A504E" w:rsidRPr="005A504E" w:rsidRDefault="005A504E" w:rsidP="005A504E">
      <w:pPr>
        <w:rPr>
          <w:rFonts w:ascii="Times New Roman" w:hAnsi="Times New Roman"/>
          <w:sz w:val="22"/>
          <w:szCs w:val="22"/>
        </w:rPr>
      </w:pPr>
      <w:r w:rsidRPr="005A504E">
        <w:rPr>
          <w:rFonts w:ascii="Times New Roman" w:hAnsi="Times New Roman"/>
          <w:sz w:val="22"/>
          <w:szCs w:val="22"/>
        </w:rPr>
        <w:t xml:space="preserve">220 </w:t>
      </w:r>
      <w:proofErr w:type="spellStart"/>
      <w:r w:rsidRPr="005A504E">
        <w:rPr>
          <w:rFonts w:ascii="Times New Roman" w:hAnsi="Times New Roman"/>
          <w:sz w:val="22"/>
          <w:szCs w:val="22"/>
        </w:rPr>
        <w:t>Hafnarfjörður</w:t>
      </w:r>
      <w:proofErr w:type="spellEnd"/>
    </w:p>
    <w:p w14:paraId="0940DFA6" w14:textId="77777777" w:rsidR="00D52846" w:rsidRDefault="005A504E" w:rsidP="005A504E">
      <w:pPr>
        <w:rPr>
          <w:rFonts w:ascii="Times New Roman" w:hAnsi="Times New Roman"/>
          <w:sz w:val="22"/>
          <w:szCs w:val="22"/>
        </w:rPr>
      </w:pPr>
      <w:r w:rsidRPr="005A504E">
        <w:rPr>
          <w:rFonts w:ascii="Times New Roman" w:hAnsi="Times New Roman"/>
          <w:sz w:val="22"/>
          <w:szCs w:val="22"/>
        </w:rPr>
        <w:t>Islandija</w:t>
      </w:r>
    </w:p>
    <w:p w14:paraId="18D085ED" w14:textId="77777777" w:rsidR="005A504E" w:rsidRPr="009247D3" w:rsidRDefault="005A504E" w:rsidP="005A504E">
      <w:pPr>
        <w:rPr>
          <w:rFonts w:ascii="Times New Roman" w:hAnsi="Times New Roman"/>
          <w:sz w:val="22"/>
          <w:szCs w:val="22"/>
        </w:rPr>
      </w:pPr>
    </w:p>
    <w:p w14:paraId="12AE856E" w14:textId="77777777" w:rsidR="00D52846" w:rsidRPr="00F378F7" w:rsidRDefault="00D52846" w:rsidP="00CC754B">
      <w:pPr>
        <w:pStyle w:val="Antrat3"/>
        <w:ind w:left="0" w:firstLine="0"/>
        <w:rPr>
          <w:b w:val="0"/>
          <w:i/>
          <w:szCs w:val="22"/>
        </w:rPr>
      </w:pPr>
      <w:r w:rsidRPr="00F378F7">
        <w:rPr>
          <w:b w:val="0"/>
          <w:i/>
          <w:szCs w:val="22"/>
        </w:rPr>
        <w:t>Gamintojas</w:t>
      </w:r>
    </w:p>
    <w:p w14:paraId="4C418681" w14:textId="77777777" w:rsidR="00D52846" w:rsidRPr="009247D3" w:rsidRDefault="00D52846" w:rsidP="00CC754B">
      <w:pPr>
        <w:pStyle w:val="BTEMEASMCA"/>
      </w:pPr>
      <w:r w:rsidRPr="009247D3">
        <w:t>Balkanpharma- Dupnitsa AD</w:t>
      </w:r>
    </w:p>
    <w:p w14:paraId="08D1EFE3" w14:textId="77777777" w:rsidR="00D52846" w:rsidRPr="009247D3" w:rsidRDefault="00D52846" w:rsidP="00CC754B">
      <w:pPr>
        <w:pStyle w:val="BTEMEASMCA"/>
      </w:pPr>
      <w:r w:rsidRPr="009247D3">
        <w:t>3, Samokovsko shosse Str., Dupnitsa</w:t>
      </w:r>
    </w:p>
    <w:p w14:paraId="78EC95F4" w14:textId="77777777" w:rsidR="00D52846" w:rsidRPr="009247D3" w:rsidRDefault="00D52846" w:rsidP="00CC754B">
      <w:pPr>
        <w:pStyle w:val="BTEMEASMCA"/>
      </w:pPr>
      <w:r w:rsidRPr="009247D3">
        <w:lastRenderedPageBreak/>
        <w:t>Bulgarija</w:t>
      </w:r>
    </w:p>
    <w:p w14:paraId="27419E37" w14:textId="77777777" w:rsidR="00D52846" w:rsidRPr="009247D3" w:rsidRDefault="00D52846" w:rsidP="00CC754B">
      <w:pPr>
        <w:numPr>
          <w:ilvl w:val="12"/>
          <w:numId w:val="0"/>
        </w:numPr>
        <w:rPr>
          <w:rFonts w:ascii="Times New Roman" w:hAnsi="Times New Roman"/>
          <w:sz w:val="22"/>
          <w:szCs w:val="22"/>
          <w:highlight w:val="yellow"/>
        </w:rPr>
      </w:pPr>
    </w:p>
    <w:p w14:paraId="1B5F5F1A" w14:textId="77777777" w:rsidR="00D52846" w:rsidRPr="009247D3" w:rsidRDefault="00D52846" w:rsidP="00CC754B">
      <w:pPr>
        <w:pStyle w:val="BTEMEASMCA"/>
      </w:pPr>
      <w:r w:rsidRPr="009247D3">
        <w:t xml:space="preserve">Jeigu apie šį vaistą norite sužinoti daugiau, kreipkitės į vietinį </w:t>
      </w:r>
      <w:r w:rsidR="005F42FD">
        <w:t>registruotojo</w:t>
      </w:r>
      <w:r w:rsidRPr="009247D3">
        <w:t xml:space="preserve"> atstovą.</w:t>
      </w:r>
    </w:p>
    <w:p w14:paraId="34D027FC" w14:textId="13B788CD" w:rsidR="00826E0F" w:rsidRDefault="00826E0F" w:rsidP="00826E0F">
      <w:pPr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UAB </w:t>
      </w:r>
      <w:proofErr w:type="spellStart"/>
      <w:r w:rsidR="00F904DE">
        <w:rPr>
          <w:rFonts w:ascii="Times New Roman" w:hAnsi="Times New Roman"/>
          <w:lang w:eastAsia="lt-LT"/>
        </w:rPr>
        <w:t>Teva</w:t>
      </w:r>
      <w:proofErr w:type="spellEnd"/>
      <w:r w:rsidR="00F904DE">
        <w:rPr>
          <w:rFonts w:ascii="Times New Roman" w:hAnsi="Times New Roman"/>
          <w:lang w:eastAsia="lt-LT"/>
        </w:rPr>
        <w:t xml:space="preserve"> Baltics</w:t>
      </w:r>
    </w:p>
    <w:p w14:paraId="309AC996" w14:textId="77777777" w:rsidR="00826E0F" w:rsidRDefault="00826E0F" w:rsidP="00826E0F">
      <w:pPr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Molėtų pl. 5</w:t>
      </w:r>
    </w:p>
    <w:p w14:paraId="3D344D91" w14:textId="77777777" w:rsidR="00826E0F" w:rsidRDefault="00826E0F" w:rsidP="00826E0F">
      <w:pPr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LT-08409 Vilnius</w:t>
      </w:r>
    </w:p>
    <w:p w14:paraId="1A9097DC" w14:textId="77777777" w:rsidR="00D52846" w:rsidRDefault="00826E0F" w:rsidP="00826E0F">
      <w:pPr>
        <w:pStyle w:val="BTEMEASMCA"/>
        <w:rPr>
          <w:lang w:eastAsia="lt-LT"/>
        </w:rPr>
      </w:pPr>
      <w:r>
        <w:rPr>
          <w:lang w:eastAsia="lt-LT"/>
        </w:rPr>
        <w:t>Tel.: +370 5 266 02 03</w:t>
      </w:r>
    </w:p>
    <w:p w14:paraId="381E80C7" w14:textId="77777777" w:rsidR="00826E0F" w:rsidRPr="009247D3" w:rsidRDefault="00826E0F" w:rsidP="00826E0F">
      <w:pPr>
        <w:pStyle w:val="BTEMEASMCA"/>
      </w:pPr>
    </w:p>
    <w:p w14:paraId="053F326E" w14:textId="5F7A5604" w:rsidR="00D52846" w:rsidRPr="009247D3" w:rsidRDefault="00D52846" w:rsidP="00CC754B">
      <w:pPr>
        <w:pStyle w:val="BTbEMEASMCA"/>
      </w:pPr>
      <w:r w:rsidRPr="009247D3">
        <w:rPr>
          <w:bCs/>
        </w:rPr>
        <w:t>Šis pakuotės lapelis</w:t>
      </w:r>
      <w:r w:rsidRPr="009247D3">
        <w:t xml:space="preserve"> paskutinį kartą peržiūrėtas</w:t>
      </w:r>
      <w:r w:rsidR="00592100">
        <w:t xml:space="preserve"> 2021-03-03.</w:t>
      </w:r>
    </w:p>
    <w:p w14:paraId="647E5B28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5E7C0C62" w14:textId="77777777" w:rsidR="00D52846" w:rsidRPr="009247D3" w:rsidRDefault="00D52846" w:rsidP="00D81E6C">
      <w:pPr>
        <w:pStyle w:val="BTEMEASMCA"/>
      </w:pPr>
      <w:r w:rsidRPr="009247D3">
        <w:t>Išsami informacija apie šį vaistą pateikiama Valstybinės vaistų kontrolės tarnybos prie Lietuvos Respublikos sveikatos apsaugos ministerijos tinklalapyje</w:t>
      </w:r>
      <w:r w:rsidRPr="009247D3">
        <w:rPr>
          <w:i/>
        </w:rPr>
        <w:t xml:space="preserve"> </w:t>
      </w:r>
      <w:hyperlink r:id="rId15" w:history="1">
        <w:r w:rsidRPr="009247D3">
          <w:rPr>
            <w:rStyle w:val="Hipersaitas"/>
          </w:rPr>
          <w:t>http://www.vvkt.lt/</w:t>
        </w:r>
      </w:hyperlink>
      <w:r w:rsidR="00826E0F">
        <w:rPr>
          <w:rStyle w:val="Hipersaitas"/>
        </w:rPr>
        <w:t>.</w:t>
      </w:r>
    </w:p>
    <w:p w14:paraId="57F3F94C" w14:textId="77777777" w:rsidR="00D52846" w:rsidRPr="009247D3" w:rsidRDefault="00D52846" w:rsidP="00CC754B">
      <w:pPr>
        <w:pStyle w:val="BTEMEASMCA"/>
      </w:pPr>
    </w:p>
    <w:p w14:paraId="7FEABC9E" w14:textId="77777777" w:rsidR="00D52846" w:rsidRPr="009247D3" w:rsidRDefault="00D52846" w:rsidP="00CC754B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bookmarkStart w:id="8" w:name="_GoBack"/>
      <w:bookmarkEnd w:id="8"/>
    </w:p>
    <w:p w14:paraId="6B53048A" w14:textId="77777777" w:rsidR="00D52846" w:rsidRPr="009247D3" w:rsidRDefault="00D52846" w:rsidP="00CC754B">
      <w:pPr>
        <w:rPr>
          <w:rFonts w:ascii="Times New Roman" w:hAnsi="Times New Roman"/>
          <w:sz w:val="22"/>
          <w:szCs w:val="22"/>
        </w:rPr>
      </w:pPr>
    </w:p>
    <w:p w14:paraId="6AE207CF" w14:textId="77777777" w:rsidR="00D52846" w:rsidRPr="009247D3" w:rsidRDefault="00D52846">
      <w:pPr>
        <w:rPr>
          <w:rFonts w:ascii="Times New Roman" w:hAnsi="Times New Roman"/>
          <w:sz w:val="22"/>
          <w:szCs w:val="22"/>
        </w:rPr>
      </w:pPr>
    </w:p>
    <w:sectPr w:rsidR="00D52846" w:rsidRPr="009247D3" w:rsidSect="00D13FAF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1418" w:bottom="1134" w:left="1418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9C512" w14:textId="77777777" w:rsidR="00F030CA" w:rsidRDefault="00F030CA" w:rsidP="00D06840">
      <w:r>
        <w:separator/>
      </w:r>
    </w:p>
  </w:endnote>
  <w:endnote w:type="continuationSeparator" w:id="0">
    <w:p w14:paraId="2CE63F2F" w14:textId="77777777" w:rsidR="00F030CA" w:rsidRDefault="00F030CA" w:rsidP="00D06840">
      <w:r>
        <w:continuationSeparator/>
      </w:r>
    </w:p>
  </w:endnote>
  <w:endnote w:type="continuationNotice" w:id="1">
    <w:p w14:paraId="208F9015" w14:textId="77777777" w:rsidR="00F030CA" w:rsidRDefault="00F03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DF672" w14:textId="77777777" w:rsidR="005B1CD4" w:rsidRDefault="005B1CD4" w:rsidP="00D13FA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84441C" w14:textId="77777777" w:rsidR="005B1CD4" w:rsidRDefault="005B1CD4" w:rsidP="00D13FA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BB3F" w14:textId="7553B3B9" w:rsidR="005B1CD4" w:rsidRPr="001F3D3C" w:rsidRDefault="005B1CD4" w:rsidP="00D13FAF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1F3D3C">
      <w:rPr>
        <w:rStyle w:val="Puslapionumeris"/>
        <w:sz w:val="22"/>
        <w:szCs w:val="22"/>
      </w:rPr>
      <w:fldChar w:fldCharType="begin"/>
    </w:r>
    <w:r w:rsidRPr="001F3D3C">
      <w:rPr>
        <w:rStyle w:val="Puslapionumeris"/>
        <w:sz w:val="22"/>
        <w:szCs w:val="22"/>
      </w:rPr>
      <w:instrText xml:space="preserve">PAGE  </w:instrText>
    </w:r>
    <w:r w:rsidRPr="001F3D3C">
      <w:rPr>
        <w:rStyle w:val="Puslapionumeris"/>
        <w:sz w:val="22"/>
        <w:szCs w:val="22"/>
      </w:rPr>
      <w:fldChar w:fldCharType="separate"/>
    </w:r>
    <w:r w:rsidR="00C05B8F">
      <w:rPr>
        <w:rStyle w:val="Puslapionumeris"/>
        <w:noProof/>
        <w:sz w:val="22"/>
        <w:szCs w:val="22"/>
      </w:rPr>
      <w:t>18</w:t>
    </w:r>
    <w:r w:rsidRPr="001F3D3C">
      <w:rPr>
        <w:rStyle w:val="Puslapionumeris"/>
        <w:sz w:val="22"/>
        <w:szCs w:val="22"/>
      </w:rPr>
      <w:fldChar w:fldCharType="end"/>
    </w:r>
  </w:p>
  <w:p w14:paraId="09524D23" w14:textId="77777777" w:rsidR="005B1CD4" w:rsidRDefault="005B1CD4" w:rsidP="00D13FA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EFAD" w14:textId="77777777" w:rsidR="00F030CA" w:rsidRDefault="00F030CA" w:rsidP="00D06840">
      <w:r>
        <w:separator/>
      </w:r>
    </w:p>
  </w:footnote>
  <w:footnote w:type="continuationSeparator" w:id="0">
    <w:p w14:paraId="6540C6D0" w14:textId="77777777" w:rsidR="00F030CA" w:rsidRDefault="00F030CA" w:rsidP="00D06840">
      <w:r>
        <w:continuationSeparator/>
      </w:r>
    </w:p>
  </w:footnote>
  <w:footnote w:type="continuationNotice" w:id="1">
    <w:p w14:paraId="1395F1E8" w14:textId="77777777" w:rsidR="00F030CA" w:rsidRDefault="00F03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7CC4" w14:textId="77777777" w:rsidR="005B1CD4" w:rsidRDefault="005B1C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0389730D" w14:textId="77777777" w:rsidR="005B1CD4" w:rsidRDefault="005B1C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EBA40" w14:textId="77777777" w:rsidR="005B1CD4" w:rsidRDefault="005B1CD4" w:rsidP="00D13FA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062"/>
    <w:multiLevelType w:val="hybridMultilevel"/>
    <w:tmpl w:val="DA580B2C"/>
    <w:lvl w:ilvl="0" w:tplc="90520994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22B368B"/>
    <w:multiLevelType w:val="singleLevel"/>
    <w:tmpl w:val="704C9E9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" w15:restartNumberingAfterBreak="0">
    <w:nsid w:val="2AA12E82"/>
    <w:multiLevelType w:val="hybridMultilevel"/>
    <w:tmpl w:val="2BB06CD2"/>
    <w:lvl w:ilvl="0" w:tplc="1CDA3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87896"/>
    <w:multiLevelType w:val="hybridMultilevel"/>
    <w:tmpl w:val="6840D3DE"/>
    <w:lvl w:ilvl="0" w:tplc="61AC73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0AB7"/>
    <w:multiLevelType w:val="hybridMultilevel"/>
    <w:tmpl w:val="1F9CEB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C64C39"/>
    <w:multiLevelType w:val="singleLevel"/>
    <w:tmpl w:val="D828F1FA"/>
    <w:lvl w:ilvl="0">
      <w:start w:val="2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7075093E"/>
    <w:multiLevelType w:val="hybridMultilevel"/>
    <w:tmpl w:val="E8F455BA"/>
    <w:lvl w:ilvl="0" w:tplc="37DE9C8A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4B"/>
    <w:rsid w:val="0001203D"/>
    <w:rsid w:val="000218B8"/>
    <w:rsid w:val="00032E52"/>
    <w:rsid w:val="000359F7"/>
    <w:rsid w:val="0004012C"/>
    <w:rsid w:val="00045957"/>
    <w:rsid w:val="0005639D"/>
    <w:rsid w:val="00062383"/>
    <w:rsid w:val="000627C1"/>
    <w:rsid w:val="00064EE6"/>
    <w:rsid w:val="00096E61"/>
    <w:rsid w:val="000A2068"/>
    <w:rsid w:val="000A4351"/>
    <w:rsid w:val="000A5096"/>
    <w:rsid w:val="000A7EC2"/>
    <w:rsid w:val="000B7586"/>
    <w:rsid w:val="000E00B3"/>
    <w:rsid w:val="001364F3"/>
    <w:rsid w:val="001645EE"/>
    <w:rsid w:val="00170923"/>
    <w:rsid w:val="00186458"/>
    <w:rsid w:val="001C2ED0"/>
    <w:rsid w:val="001F3D3C"/>
    <w:rsid w:val="001F40B6"/>
    <w:rsid w:val="00235C96"/>
    <w:rsid w:val="002401BE"/>
    <w:rsid w:val="00251307"/>
    <w:rsid w:val="0027344E"/>
    <w:rsid w:val="002779D5"/>
    <w:rsid w:val="00284120"/>
    <w:rsid w:val="00295FD8"/>
    <w:rsid w:val="002E7CE8"/>
    <w:rsid w:val="00304F7A"/>
    <w:rsid w:val="00311CF5"/>
    <w:rsid w:val="00334242"/>
    <w:rsid w:val="00342F1D"/>
    <w:rsid w:val="0035602B"/>
    <w:rsid w:val="00376C4B"/>
    <w:rsid w:val="0038258F"/>
    <w:rsid w:val="00390DAD"/>
    <w:rsid w:val="00393EAF"/>
    <w:rsid w:val="003B2BB4"/>
    <w:rsid w:val="003B3BDC"/>
    <w:rsid w:val="003B6DDB"/>
    <w:rsid w:val="003F790E"/>
    <w:rsid w:val="004260C8"/>
    <w:rsid w:val="00432743"/>
    <w:rsid w:val="004328C8"/>
    <w:rsid w:val="00437D00"/>
    <w:rsid w:val="00472011"/>
    <w:rsid w:val="00475882"/>
    <w:rsid w:val="00487E77"/>
    <w:rsid w:val="004A31E5"/>
    <w:rsid w:val="004B155A"/>
    <w:rsid w:val="004C1150"/>
    <w:rsid w:val="004D6678"/>
    <w:rsid w:val="004F2BF2"/>
    <w:rsid w:val="00502189"/>
    <w:rsid w:val="005069AE"/>
    <w:rsid w:val="00521F03"/>
    <w:rsid w:val="00533FA2"/>
    <w:rsid w:val="00545865"/>
    <w:rsid w:val="00551A73"/>
    <w:rsid w:val="0055464D"/>
    <w:rsid w:val="005553CB"/>
    <w:rsid w:val="005754CC"/>
    <w:rsid w:val="00591210"/>
    <w:rsid w:val="00592100"/>
    <w:rsid w:val="005A504E"/>
    <w:rsid w:val="005A73A7"/>
    <w:rsid w:val="005B1CD4"/>
    <w:rsid w:val="005C044C"/>
    <w:rsid w:val="005D03B1"/>
    <w:rsid w:val="005F42FD"/>
    <w:rsid w:val="00600AAE"/>
    <w:rsid w:val="0061155B"/>
    <w:rsid w:val="00632DA9"/>
    <w:rsid w:val="00640391"/>
    <w:rsid w:val="006413D4"/>
    <w:rsid w:val="0067295B"/>
    <w:rsid w:val="006A33EA"/>
    <w:rsid w:val="006B591D"/>
    <w:rsid w:val="006C01CA"/>
    <w:rsid w:val="006E4451"/>
    <w:rsid w:val="00707442"/>
    <w:rsid w:val="00724B17"/>
    <w:rsid w:val="00725BA3"/>
    <w:rsid w:val="00726C80"/>
    <w:rsid w:val="007556CB"/>
    <w:rsid w:val="007570D0"/>
    <w:rsid w:val="0076108F"/>
    <w:rsid w:val="00764F0C"/>
    <w:rsid w:val="00782174"/>
    <w:rsid w:val="007875A3"/>
    <w:rsid w:val="00797939"/>
    <w:rsid w:val="007B4ABB"/>
    <w:rsid w:val="007E164F"/>
    <w:rsid w:val="00806B27"/>
    <w:rsid w:val="008263DA"/>
    <w:rsid w:val="00826E0F"/>
    <w:rsid w:val="0084041E"/>
    <w:rsid w:val="00847D2D"/>
    <w:rsid w:val="008877F2"/>
    <w:rsid w:val="00893D8F"/>
    <w:rsid w:val="00896EFB"/>
    <w:rsid w:val="008A459E"/>
    <w:rsid w:val="008B036C"/>
    <w:rsid w:val="008C71B7"/>
    <w:rsid w:val="008F44F2"/>
    <w:rsid w:val="00900B6A"/>
    <w:rsid w:val="00910B39"/>
    <w:rsid w:val="00911A0F"/>
    <w:rsid w:val="00922C97"/>
    <w:rsid w:val="00923FC3"/>
    <w:rsid w:val="009247D3"/>
    <w:rsid w:val="00951DF9"/>
    <w:rsid w:val="00967B6A"/>
    <w:rsid w:val="00971472"/>
    <w:rsid w:val="0097551E"/>
    <w:rsid w:val="0097736D"/>
    <w:rsid w:val="009B785F"/>
    <w:rsid w:val="009C6CFB"/>
    <w:rsid w:val="009E0105"/>
    <w:rsid w:val="009E1532"/>
    <w:rsid w:val="009E6994"/>
    <w:rsid w:val="009F2F9A"/>
    <w:rsid w:val="00A0701D"/>
    <w:rsid w:val="00A1185C"/>
    <w:rsid w:val="00A11B05"/>
    <w:rsid w:val="00A21F1C"/>
    <w:rsid w:val="00A65A1D"/>
    <w:rsid w:val="00A75C8A"/>
    <w:rsid w:val="00A96DCB"/>
    <w:rsid w:val="00AA7BB0"/>
    <w:rsid w:val="00AD2941"/>
    <w:rsid w:val="00B14446"/>
    <w:rsid w:val="00B34E91"/>
    <w:rsid w:val="00B34FA1"/>
    <w:rsid w:val="00B41AF8"/>
    <w:rsid w:val="00B52020"/>
    <w:rsid w:val="00B5341D"/>
    <w:rsid w:val="00BA3482"/>
    <w:rsid w:val="00BB4B27"/>
    <w:rsid w:val="00BC7608"/>
    <w:rsid w:val="00BD2894"/>
    <w:rsid w:val="00BE56D8"/>
    <w:rsid w:val="00C034BF"/>
    <w:rsid w:val="00C05B8F"/>
    <w:rsid w:val="00C179EA"/>
    <w:rsid w:val="00C36F4D"/>
    <w:rsid w:val="00C41E82"/>
    <w:rsid w:val="00C435F2"/>
    <w:rsid w:val="00C63569"/>
    <w:rsid w:val="00C77E16"/>
    <w:rsid w:val="00C86ED0"/>
    <w:rsid w:val="00CA0DB9"/>
    <w:rsid w:val="00CA633A"/>
    <w:rsid w:val="00CC30D8"/>
    <w:rsid w:val="00CC74F3"/>
    <w:rsid w:val="00CC754B"/>
    <w:rsid w:val="00CD3BC7"/>
    <w:rsid w:val="00CF2B88"/>
    <w:rsid w:val="00CF48C4"/>
    <w:rsid w:val="00CF66F0"/>
    <w:rsid w:val="00D0354E"/>
    <w:rsid w:val="00D06840"/>
    <w:rsid w:val="00D13FAF"/>
    <w:rsid w:val="00D229F0"/>
    <w:rsid w:val="00D34B95"/>
    <w:rsid w:val="00D52846"/>
    <w:rsid w:val="00D67242"/>
    <w:rsid w:val="00D706E2"/>
    <w:rsid w:val="00D7122F"/>
    <w:rsid w:val="00D77FED"/>
    <w:rsid w:val="00D81E6C"/>
    <w:rsid w:val="00DA772A"/>
    <w:rsid w:val="00DB2344"/>
    <w:rsid w:val="00DC1A56"/>
    <w:rsid w:val="00DC25BF"/>
    <w:rsid w:val="00DD14D5"/>
    <w:rsid w:val="00DE76B9"/>
    <w:rsid w:val="00DF4173"/>
    <w:rsid w:val="00E03803"/>
    <w:rsid w:val="00E12F66"/>
    <w:rsid w:val="00E27465"/>
    <w:rsid w:val="00E54F0B"/>
    <w:rsid w:val="00E645B4"/>
    <w:rsid w:val="00E74B6F"/>
    <w:rsid w:val="00E91243"/>
    <w:rsid w:val="00E94C07"/>
    <w:rsid w:val="00EA2F47"/>
    <w:rsid w:val="00F030CA"/>
    <w:rsid w:val="00F03A55"/>
    <w:rsid w:val="00F12DDA"/>
    <w:rsid w:val="00F13ABF"/>
    <w:rsid w:val="00F1504A"/>
    <w:rsid w:val="00F20AEA"/>
    <w:rsid w:val="00F340E6"/>
    <w:rsid w:val="00F369FA"/>
    <w:rsid w:val="00F378F7"/>
    <w:rsid w:val="00F765BB"/>
    <w:rsid w:val="00F82126"/>
    <w:rsid w:val="00F82BEC"/>
    <w:rsid w:val="00F904DE"/>
    <w:rsid w:val="00FA1306"/>
    <w:rsid w:val="00FB4A1A"/>
    <w:rsid w:val="00FB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BDFC4"/>
  <w15:docId w15:val="{5374E7FB-DAC1-46B2-B9D4-7489668A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754B"/>
    <w:rPr>
      <w:rFonts w:ascii="TimesLT" w:eastAsia="Times New Roman" w:hAnsi="TimesLT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C754B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autoRedefine/>
    <w:qFormat/>
    <w:rsid w:val="00CC754B"/>
    <w:pPr>
      <w:keepNext/>
      <w:outlineLvl w:val="1"/>
    </w:pPr>
    <w:rPr>
      <w:rFonts w:ascii="Times New Roman" w:hAnsi="Times New Roman"/>
      <w:b/>
      <w:sz w:val="22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CC754B"/>
    <w:pPr>
      <w:keepNext/>
      <w:ind w:left="567" w:hanging="567"/>
      <w:outlineLvl w:val="2"/>
    </w:pPr>
    <w:rPr>
      <w:rFonts w:ascii="Times New Roman" w:hAnsi="Times New Roman"/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locked/>
    <w:rsid w:val="00CC754B"/>
    <w:rPr>
      <w:rFonts w:ascii="Cambria" w:hAnsi="Cambria" w:cs="Times New Roman"/>
      <w:b/>
      <w:bCs/>
      <w:color w:val="365F91"/>
      <w:sz w:val="28"/>
      <w:szCs w:val="28"/>
      <w:lang w:val="lt-LT" w:eastAsia="x-none"/>
    </w:rPr>
  </w:style>
  <w:style w:type="character" w:customStyle="1" w:styleId="Antrat2Diagrama">
    <w:name w:val="Antraštė 2 Diagrama"/>
    <w:basedOn w:val="Numatytasispastraiposriftas"/>
    <w:link w:val="Antrat2"/>
    <w:locked/>
    <w:rsid w:val="00CC754B"/>
    <w:rPr>
      <w:rFonts w:ascii="Times New Roman" w:hAnsi="Times New Roman" w:cs="Times New Roman"/>
      <w:b/>
      <w:sz w:val="20"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locked/>
    <w:rsid w:val="00CC754B"/>
    <w:rPr>
      <w:rFonts w:ascii="Times New Roman" w:hAnsi="Times New Roman" w:cs="Times New Roman"/>
      <w:b/>
      <w:bCs/>
      <w:sz w:val="20"/>
      <w:szCs w:val="20"/>
      <w:lang w:val="lt-LT" w:eastAsia="x-none"/>
    </w:rPr>
  </w:style>
  <w:style w:type="paragraph" w:styleId="Antrats">
    <w:name w:val="header"/>
    <w:basedOn w:val="prastasis"/>
    <w:link w:val="AntratsDiagrama"/>
    <w:rsid w:val="00CC754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CC754B"/>
    <w:rPr>
      <w:rFonts w:ascii="TimesLT" w:hAnsi="TimesLT" w:cs="Times New Roman"/>
      <w:sz w:val="20"/>
      <w:szCs w:val="20"/>
      <w:lang w:val="lt-LT" w:eastAsia="x-none"/>
    </w:rPr>
  </w:style>
  <w:style w:type="character" w:styleId="Puslapionumeris">
    <w:name w:val="page number"/>
    <w:basedOn w:val="Numatytasispastraiposriftas"/>
    <w:rsid w:val="00CC754B"/>
    <w:rPr>
      <w:rFonts w:cs="Times New Roman"/>
    </w:rPr>
  </w:style>
  <w:style w:type="paragraph" w:styleId="Pagrindinistekstas">
    <w:name w:val="Body Text"/>
    <w:basedOn w:val="prastasis"/>
    <w:link w:val="PagrindinistekstasDiagrama"/>
    <w:rsid w:val="00CC754B"/>
    <w:rPr>
      <w:rFonts w:ascii="Times New Roman" w:hAnsi="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CC754B"/>
    <w:rPr>
      <w:rFonts w:ascii="Times New Roman" w:hAnsi="Times New Roman" w:cs="Times New Roman"/>
      <w:sz w:val="20"/>
      <w:szCs w:val="20"/>
      <w:lang w:val="lt-LT" w:eastAsia="x-none"/>
    </w:rPr>
  </w:style>
  <w:style w:type="paragraph" w:styleId="Pavadinimas">
    <w:name w:val="Title"/>
    <w:basedOn w:val="prastasis"/>
    <w:link w:val="PavadinimasDiagrama"/>
    <w:qFormat/>
    <w:rsid w:val="00CC754B"/>
    <w:pPr>
      <w:ind w:left="567" w:hanging="567"/>
      <w:jc w:val="center"/>
    </w:pPr>
    <w:rPr>
      <w:rFonts w:ascii="Times New Roman" w:hAnsi="Times New Roman"/>
      <w:b/>
      <w:sz w:val="22"/>
    </w:rPr>
  </w:style>
  <w:style w:type="character" w:customStyle="1" w:styleId="PavadinimasDiagrama">
    <w:name w:val="Pavadinimas Diagrama"/>
    <w:basedOn w:val="Numatytasispastraiposriftas"/>
    <w:link w:val="Pavadinimas"/>
    <w:locked/>
    <w:rsid w:val="00CC754B"/>
    <w:rPr>
      <w:rFonts w:ascii="Times New Roman" w:hAnsi="Times New Roman" w:cs="Times New Roman"/>
      <w:b/>
      <w:sz w:val="20"/>
      <w:szCs w:val="20"/>
      <w:lang w:val="lt-LT" w:eastAsia="x-none"/>
    </w:rPr>
  </w:style>
  <w:style w:type="paragraph" w:styleId="Pagrindiniotekstotrauka">
    <w:name w:val="Body Text Indent"/>
    <w:basedOn w:val="prastasis"/>
    <w:link w:val="PagrindiniotekstotraukaDiagrama"/>
    <w:rsid w:val="00CC754B"/>
    <w:pPr>
      <w:spacing w:line="360" w:lineRule="auto"/>
      <w:ind w:left="360"/>
    </w:pPr>
    <w:rPr>
      <w:rFonts w:ascii="Times New Roman" w:hAnsi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locked/>
    <w:rsid w:val="00CC754B"/>
    <w:rPr>
      <w:rFonts w:ascii="Times New Roman" w:hAnsi="Times New Roman" w:cs="Times New Roman"/>
      <w:sz w:val="20"/>
      <w:szCs w:val="20"/>
      <w:lang w:val="lt-LT" w:eastAsia="x-none"/>
    </w:rPr>
  </w:style>
  <w:style w:type="paragraph" w:styleId="Porat">
    <w:name w:val="footer"/>
    <w:basedOn w:val="prastasis"/>
    <w:link w:val="PoratDiagrama"/>
    <w:rsid w:val="00CC754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locked/>
    <w:rsid w:val="00CC754B"/>
    <w:rPr>
      <w:rFonts w:ascii="TimesLT" w:hAnsi="TimesLT" w:cs="Times New Roman"/>
      <w:sz w:val="20"/>
      <w:szCs w:val="20"/>
      <w:lang w:val="lt-LT" w:eastAsia="x-none"/>
    </w:rPr>
  </w:style>
  <w:style w:type="character" w:styleId="Hipersaitas">
    <w:name w:val="Hyperlink"/>
    <w:basedOn w:val="Numatytasispastraiposriftas"/>
    <w:rsid w:val="00CC754B"/>
    <w:rPr>
      <w:rFonts w:cs="Times New Roman"/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rsid w:val="00CC75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rFonts w:ascii="Times New Roman" w:hAnsi="Times New Roman"/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locked/>
    <w:rsid w:val="00CC754B"/>
    <w:rPr>
      <w:rFonts w:ascii="Times New Roman" w:hAnsi="Times New Roman" w:cs="Times New Roman"/>
      <w:b/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CC754B"/>
    <w:rPr>
      <w:rFonts w:ascii="Times New Roman" w:hAnsi="Times New Roman"/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CC754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locked/>
    <w:rsid w:val="00CC754B"/>
    <w:rPr>
      <w:rFonts w:ascii="Times New Roman" w:hAnsi="Times New Roman" w:cs="Times New Roman"/>
      <w:b/>
      <w:caps/>
    </w:rPr>
  </w:style>
  <w:style w:type="paragraph" w:customStyle="1" w:styleId="BT-EMEASMCA">
    <w:name w:val="BT- EMEA_SMCA"/>
    <w:basedOn w:val="BTEMEASMCA"/>
    <w:autoRedefine/>
    <w:rsid w:val="00F82BEC"/>
  </w:style>
  <w:style w:type="paragraph" w:customStyle="1" w:styleId="BTbEMEASMCA">
    <w:name w:val="BT(b) EMEA_SMCA"/>
    <w:basedOn w:val="BTEMEASMCA"/>
    <w:autoRedefine/>
    <w:rsid w:val="00CC754B"/>
    <w:rPr>
      <w:b/>
    </w:rPr>
  </w:style>
  <w:style w:type="character" w:customStyle="1" w:styleId="BTEMEASMCAChar">
    <w:name w:val="BT EMEA_SMCA Char"/>
    <w:basedOn w:val="Numatytasispastraiposriftas"/>
    <w:link w:val="BTEMEASMCA"/>
    <w:locked/>
    <w:rsid w:val="00CC754B"/>
    <w:rPr>
      <w:rFonts w:ascii="Times New Roman" w:hAnsi="Times New Roman" w:cs="Times New Roman"/>
      <w:noProof/>
      <w:lang w:val="lt-LT"/>
    </w:rPr>
  </w:style>
  <w:style w:type="paragraph" w:customStyle="1" w:styleId="PI-1EMEASMCA">
    <w:name w:val="PI-1 EMEA_SMCA"/>
    <w:basedOn w:val="Antrat2"/>
    <w:autoRedefine/>
    <w:rsid w:val="00CC754B"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PI-3EMEASMCA">
    <w:name w:val="PI-3 EMEA_SMCA"/>
    <w:basedOn w:val="prastasis"/>
    <w:autoRedefine/>
    <w:rsid w:val="00CC754B"/>
    <w:pPr>
      <w:spacing w:line="220" w:lineRule="exact"/>
    </w:pPr>
    <w:rPr>
      <w:rFonts w:ascii="Times New Roman" w:hAnsi="Times New Roman"/>
      <w:b/>
      <w:bCs/>
      <w:sz w:val="22"/>
      <w:szCs w:val="22"/>
    </w:rPr>
  </w:style>
  <w:style w:type="paragraph" w:customStyle="1" w:styleId="PI-2EMEASMCA">
    <w:name w:val="PI-2 EMEA_SMCA"/>
    <w:basedOn w:val="Antrat3"/>
    <w:autoRedefine/>
    <w:rsid w:val="00CC754B"/>
    <w:pPr>
      <w:keepLines/>
      <w:tabs>
        <w:tab w:val="left" w:pos="567"/>
      </w:tabs>
    </w:pPr>
    <w:rPr>
      <w:bCs w:val="0"/>
      <w:kern w:val="28"/>
      <w:szCs w:val="22"/>
    </w:rPr>
  </w:style>
  <w:style w:type="paragraph" w:customStyle="1" w:styleId="BTuEMEASMCA">
    <w:name w:val="BT(u) EMEA_SMCA"/>
    <w:basedOn w:val="BTEMEASMCA"/>
    <w:autoRedefine/>
    <w:rsid w:val="00CC754B"/>
    <w:rPr>
      <w:noProof w:val="0"/>
      <w:u w:val="single"/>
    </w:rPr>
  </w:style>
  <w:style w:type="paragraph" w:customStyle="1" w:styleId="BTAnIIEMEASMCA">
    <w:name w:val="BT(AnII) EMEA_SMCA"/>
    <w:basedOn w:val="Debesliotekstas"/>
    <w:autoRedefine/>
    <w:rsid w:val="00CC754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CC75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locked/>
    <w:rsid w:val="00CC754B"/>
    <w:rPr>
      <w:rFonts w:ascii="Tahoma" w:hAnsi="Tahoma" w:cs="Tahoma"/>
      <w:sz w:val="16"/>
      <w:szCs w:val="16"/>
      <w:lang w:val="lt-LT" w:eastAsia="x-none"/>
    </w:rPr>
  </w:style>
  <w:style w:type="paragraph" w:customStyle="1" w:styleId="Sraopastraipa1">
    <w:name w:val="Sąrašo pastraipa1"/>
    <w:basedOn w:val="prastasis"/>
    <w:rsid w:val="00F82BEC"/>
    <w:pPr>
      <w:ind w:left="720"/>
      <w:contextualSpacing/>
    </w:pPr>
  </w:style>
  <w:style w:type="paragraph" w:customStyle="1" w:styleId="TabletextrowsAgency">
    <w:name w:val="Table text rows (Agency)"/>
    <w:basedOn w:val="prastasis"/>
    <w:rsid w:val="00D81E6C"/>
    <w:pPr>
      <w:spacing w:line="280" w:lineRule="exact"/>
    </w:pPr>
    <w:rPr>
      <w:rFonts w:ascii="Verdana" w:eastAsia="Calibri" w:hAnsi="Verdana"/>
      <w:sz w:val="18"/>
      <w:lang w:val="en-GB"/>
    </w:rPr>
  </w:style>
  <w:style w:type="character" w:styleId="Komentaronuoroda">
    <w:name w:val="annotation reference"/>
    <w:basedOn w:val="Numatytasispastraiposriftas"/>
    <w:semiHidden/>
    <w:rsid w:val="00F8212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F8212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locked/>
    <w:rsid w:val="00910B39"/>
    <w:rPr>
      <w:rFonts w:ascii="TimesLT" w:hAnsi="TimesLT" w:cs="Times New Roman"/>
      <w:sz w:val="20"/>
      <w:szCs w:val="20"/>
      <w:lang w:val="x-none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821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locked/>
    <w:rsid w:val="00910B39"/>
    <w:rPr>
      <w:rFonts w:ascii="TimesLT" w:hAnsi="TimesLT" w:cs="Times New Roman"/>
      <w:b/>
      <w:bCs/>
      <w:sz w:val="20"/>
      <w:szCs w:val="20"/>
      <w:lang w:val="x-none" w:eastAsia="en-US"/>
    </w:rPr>
  </w:style>
  <w:style w:type="paragraph" w:styleId="Sraopastraipa">
    <w:name w:val="List Paragraph"/>
    <w:basedOn w:val="prastasis"/>
    <w:uiPriority w:val="34"/>
    <w:qFormat/>
    <w:rsid w:val="005069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vkt.lt/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4269D-E488-463C-9425-B0734EF9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3051</Words>
  <Characters>21935</Characters>
  <Application>Microsoft Office Word</Application>
  <DocSecurity>0</DocSecurity>
  <Lines>182</Lines>
  <Paragraphs>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Actavis</Company>
  <LinksUpToDate>false</LinksUpToDate>
  <CharactersWithSpaces>24937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DG-1</dc:creator>
  <cp:lastModifiedBy>Albina Burkauskaitė</cp:lastModifiedBy>
  <cp:revision>3</cp:revision>
  <dcterms:created xsi:type="dcterms:W3CDTF">2021-03-10T09:17:00Z</dcterms:created>
  <dcterms:modified xsi:type="dcterms:W3CDTF">2021-03-10T09:18:00Z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0x010100222A9629837B224A824DBC05CB4238BF</vt:lpwstr>
  </property>
</Properties>
</file>