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8E3F" w14:textId="77777777" w:rsidR="00452E3B" w:rsidRPr="00452E3B" w:rsidRDefault="00452E3B" w:rsidP="00452E3B">
      <w:pPr>
        <w:spacing w:after="0" w:line="240" w:lineRule="auto"/>
        <w:rPr>
          <w:rFonts w:ascii="Times New Roman" w:eastAsia="Calibri" w:hAnsi="Times New Roman" w:cs="Times New Roman"/>
          <w:lang w:eastAsia="lt-LT"/>
        </w:rPr>
      </w:pPr>
    </w:p>
    <w:p w14:paraId="7F928E40" w14:textId="77777777" w:rsidR="00452E3B" w:rsidRPr="00452E3B" w:rsidRDefault="00452E3B" w:rsidP="00452E3B">
      <w:pPr>
        <w:spacing w:after="0" w:line="240" w:lineRule="auto"/>
        <w:rPr>
          <w:rFonts w:ascii="Times New Roman" w:eastAsia="Calibri" w:hAnsi="Times New Roman" w:cs="Times New Roman"/>
          <w:lang w:eastAsia="lt-LT"/>
        </w:rPr>
      </w:pPr>
    </w:p>
    <w:p w14:paraId="7F928E41" w14:textId="77777777" w:rsidR="00452E3B" w:rsidRPr="001D0EDE" w:rsidRDefault="00452E3B" w:rsidP="00452E3B">
      <w:pPr>
        <w:spacing w:after="0" w:line="240" w:lineRule="auto"/>
        <w:rPr>
          <w:rFonts w:ascii="Times New Roman" w:eastAsia="Calibri" w:hAnsi="Times New Roman" w:cs="Times New Roman"/>
          <w:lang w:val="en-US" w:eastAsia="lt-LT"/>
        </w:rPr>
      </w:pPr>
    </w:p>
    <w:p w14:paraId="7F928E42" w14:textId="77777777" w:rsidR="00452E3B" w:rsidRPr="00452E3B" w:rsidRDefault="00452E3B" w:rsidP="00452E3B">
      <w:pPr>
        <w:spacing w:after="0" w:line="240" w:lineRule="auto"/>
        <w:rPr>
          <w:rFonts w:ascii="Times New Roman" w:eastAsia="Calibri" w:hAnsi="Times New Roman" w:cs="Times New Roman"/>
          <w:lang w:eastAsia="lt-LT"/>
        </w:rPr>
      </w:pPr>
    </w:p>
    <w:p w14:paraId="7F928E43" w14:textId="77777777" w:rsidR="00452E3B" w:rsidRPr="00452E3B" w:rsidRDefault="00452E3B" w:rsidP="00452E3B">
      <w:pPr>
        <w:spacing w:after="0" w:line="240" w:lineRule="auto"/>
        <w:rPr>
          <w:rFonts w:ascii="Times New Roman" w:eastAsia="Calibri" w:hAnsi="Times New Roman" w:cs="Times New Roman"/>
          <w:lang w:eastAsia="lt-LT"/>
        </w:rPr>
      </w:pPr>
    </w:p>
    <w:p w14:paraId="7F928E44" w14:textId="77777777" w:rsidR="00452E3B" w:rsidRPr="00452E3B" w:rsidRDefault="00452E3B" w:rsidP="00452E3B">
      <w:pPr>
        <w:spacing w:after="0" w:line="240" w:lineRule="auto"/>
        <w:rPr>
          <w:rFonts w:ascii="Times New Roman" w:eastAsia="Calibri" w:hAnsi="Times New Roman" w:cs="Times New Roman"/>
          <w:lang w:eastAsia="lt-LT"/>
        </w:rPr>
      </w:pPr>
    </w:p>
    <w:p w14:paraId="7F928E45" w14:textId="77777777" w:rsidR="00452E3B" w:rsidRPr="00452E3B" w:rsidRDefault="00452E3B" w:rsidP="00452E3B">
      <w:pPr>
        <w:spacing w:after="0" w:line="240" w:lineRule="auto"/>
        <w:rPr>
          <w:rFonts w:ascii="Times New Roman" w:eastAsia="Calibri" w:hAnsi="Times New Roman" w:cs="Times New Roman"/>
          <w:lang w:eastAsia="lt-LT"/>
        </w:rPr>
      </w:pPr>
    </w:p>
    <w:p w14:paraId="7F928E46" w14:textId="77777777" w:rsidR="00452E3B" w:rsidRPr="00452E3B" w:rsidRDefault="00452E3B" w:rsidP="00452E3B">
      <w:pPr>
        <w:spacing w:after="0" w:line="240" w:lineRule="auto"/>
        <w:rPr>
          <w:rFonts w:ascii="Times New Roman" w:eastAsia="Calibri" w:hAnsi="Times New Roman" w:cs="Times New Roman"/>
          <w:lang w:eastAsia="lt-LT"/>
        </w:rPr>
      </w:pPr>
    </w:p>
    <w:p w14:paraId="7F928E47" w14:textId="77777777" w:rsidR="00452E3B" w:rsidRPr="00452E3B" w:rsidRDefault="00452E3B" w:rsidP="00452E3B">
      <w:pPr>
        <w:spacing w:after="0" w:line="240" w:lineRule="auto"/>
        <w:rPr>
          <w:rFonts w:ascii="Times New Roman" w:eastAsia="Calibri" w:hAnsi="Times New Roman" w:cs="Times New Roman"/>
          <w:lang w:eastAsia="lt-LT"/>
        </w:rPr>
      </w:pPr>
    </w:p>
    <w:p w14:paraId="7F928E48" w14:textId="77777777" w:rsidR="00452E3B" w:rsidRPr="00452E3B" w:rsidRDefault="00452E3B" w:rsidP="00452E3B">
      <w:pPr>
        <w:spacing w:after="0" w:line="240" w:lineRule="auto"/>
        <w:rPr>
          <w:rFonts w:ascii="Times New Roman" w:eastAsia="Calibri" w:hAnsi="Times New Roman" w:cs="Times New Roman"/>
          <w:lang w:eastAsia="lt-LT"/>
        </w:rPr>
      </w:pPr>
    </w:p>
    <w:p w14:paraId="7F928E49" w14:textId="77777777" w:rsidR="00452E3B" w:rsidRPr="00452E3B" w:rsidRDefault="00452E3B" w:rsidP="00452E3B">
      <w:pPr>
        <w:spacing w:after="0" w:line="240" w:lineRule="auto"/>
        <w:rPr>
          <w:rFonts w:ascii="Times New Roman" w:eastAsia="Calibri" w:hAnsi="Times New Roman" w:cs="Times New Roman"/>
          <w:lang w:eastAsia="lt-LT"/>
        </w:rPr>
      </w:pPr>
    </w:p>
    <w:p w14:paraId="7F928E4A" w14:textId="77777777" w:rsidR="00452E3B" w:rsidRPr="00452E3B" w:rsidRDefault="00452E3B" w:rsidP="00452E3B">
      <w:pPr>
        <w:spacing w:after="0" w:line="240" w:lineRule="auto"/>
        <w:rPr>
          <w:rFonts w:ascii="Times New Roman" w:eastAsia="Calibri" w:hAnsi="Times New Roman" w:cs="Times New Roman"/>
          <w:lang w:eastAsia="lt-LT"/>
        </w:rPr>
      </w:pPr>
    </w:p>
    <w:p w14:paraId="7F928E4B" w14:textId="77777777" w:rsidR="00452E3B" w:rsidRPr="00452E3B" w:rsidRDefault="00452E3B" w:rsidP="00452E3B">
      <w:pPr>
        <w:spacing w:after="0" w:line="240" w:lineRule="auto"/>
        <w:rPr>
          <w:rFonts w:ascii="Times New Roman" w:eastAsia="Calibri" w:hAnsi="Times New Roman" w:cs="Times New Roman"/>
          <w:lang w:eastAsia="lt-LT"/>
        </w:rPr>
      </w:pPr>
    </w:p>
    <w:p w14:paraId="7F928E4C" w14:textId="77777777" w:rsidR="00452E3B" w:rsidRPr="00452E3B" w:rsidRDefault="00452E3B" w:rsidP="00452E3B">
      <w:pPr>
        <w:spacing w:after="0" w:line="240" w:lineRule="auto"/>
        <w:rPr>
          <w:rFonts w:ascii="Times New Roman" w:eastAsia="Calibri" w:hAnsi="Times New Roman" w:cs="Times New Roman"/>
          <w:lang w:eastAsia="lt-LT"/>
        </w:rPr>
      </w:pPr>
    </w:p>
    <w:p w14:paraId="7F928E4D" w14:textId="77777777" w:rsidR="00452E3B" w:rsidRPr="00452E3B" w:rsidRDefault="00452E3B" w:rsidP="00452E3B">
      <w:pPr>
        <w:spacing w:after="0" w:line="240" w:lineRule="auto"/>
        <w:rPr>
          <w:rFonts w:ascii="Times New Roman" w:eastAsia="Calibri" w:hAnsi="Times New Roman" w:cs="Times New Roman"/>
          <w:lang w:eastAsia="lt-LT"/>
        </w:rPr>
      </w:pPr>
    </w:p>
    <w:p w14:paraId="7F928E4E" w14:textId="77777777" w:rsidR="00452E3B" w:rsidRPr="00452E3B" w:rsidRDefault="00452E3B" w:rsidP="00452E3B">
      <w:pPr>
        <w:spacing w:after="0" w:line="240" w:lineRule="auto"/>
        <w:rPr>
          <w:rFonts w:ascii="Times New Roman" w:eastAsia="Calibri" w:hAnsi="Times New Roman" w:cs="Times New Roman"/>
          <w:lang w:eastAsia="lt-LT"/>
        </w:rPr>
      </w:pPr>
    </w:p>
    <w:p w14:paraId="7F928E4F" w14:textId="77777777" w:rsidR="00452E3B" w:rsidRPr="00452E3B" w:rsidRDefault="00452E3B" w:rsidP="00452E3B">
      <w:pPr>
        <w:spacing w:after="0" w:line="240" w:lineRule="auto"/>
        <w:rPr>
          <w:rFonts w:ascii="Times New Roman" w:eastAsia="Calibri" w:hAnsi="Times New Roman" w:cs="Times New Roman"/>
          <w:lang w:eastAsia="lt-LT"/>
        </w:rPr>
      </w:pPr>
    </w:p>
    <w:p w14:paraId="7F928E50" w14:textId="77777777" w:rsidR="00452E3B" w:rsidRPr="00452E3B" w:rsidRDefault="00452E3B" w:rsidP="00452E3B">
      <w:pPr>
        <w:spacing w:after="0" w:line="240" w:lineRule="auto"/>
        <w:rPr>
          <w:rFonts w:ascii="Times New Roman" w:eastAsia="Calibri" w:hAnsi="Times New Roman" w:cs="Times New Roman"/>
          <w:lang w:eastAsia="lt-LT"/>
        </w:rPr>
      </w:pPr>
    </w:p>
    <w:p w14:paraId="7F928E51" w14:textId="77777777" w:rsidR="00452E3B" w:rsidRPr="00452E3B" w:rsidRDefault="00452E3B" w:rsidP="00452E3B">
      <w:pPr>
        <w:spacing w:after="0" w:line="240" w:lineRule="auto"/>
        <w:rPr>
          <w:rFonts w:ascii="Times New Roman" w:eastAsia="Calibri" w:hAnsi="Times New Roman" w:cs="Times New Roman"/>
          <w:lang w:eastAsia="lt-LT"/>
        </w:rPr>
      </w:pPr>
    </w:p>
    <w:p w14:paraId="7F928E52" w14:textId="77777777" w:rsidR="00452E3B" w:rsidRPr="00452E3B" w:rsidRDefault="00452E3B" w:rsidP="00452E3B">
      <w:pPr>
        <w:spacing w:after="0" w:line="240" w:lineRule="auto"/>
        <w:rPr>
          <w:rFonts w:ascii="Times New Roman" w:eastAsia="Calibri" w:hAnsi="Times New Roman" w:cs="Times New Roman"/>
          <w:lang w:eastAsia="lt-LT"/>
        </w:rPr>
      </w:pPr>
    </w:p>
    <w:p w14:paraId="7F928E53" w14:textId="77777777" w:rsidR="00452E3B" w:rsidRPr="00452E3B" w:rsidRDefault="00452E3B" w:rsidP="00452E3B">
      <w:pPr>
        <w:spacing w:after="0" w:line="240" w:lineRule="auto"/>
        <w:rPr>
          <w:rFonts w:ascii="Times New Roman" w:eastAsia="Calibri" w:hAnsi="Times New Roman" w:cs="Times New Roman"/>
          <w:lang w:eastAsia="lt-LT"/>
        </w:rPr>
      </w:pPr>
    </w:p>
    <w:p w14:paraId="7F928E54" w14:textId="77777777" w:rsidR="00452E3B" w:rsidRPr="00452E3B" w:rsidRDefault="00452E3B" w:rsidP="00452E3B">
      <w:pPr>
        <w:spacing w:after="0" w:line="240" w:lineRule="auto"/>
        <w:rPr>
          <w:rFonts w:ascii="Times New Roman" w:eastAsia="Calibri" w:hAnsi="Times New Roman" w:cs="Times New Roman"/>
          <w:lang w:eastAsia="lt-LT"/>
        </w:rPr>
      </w:pPr>
    </w:p>
    <w:p w14:paraId="7F928E55" w14:textId="77777777" w:rsidR="00452E3B" w:rsidRPr="00452E3B" w:rsidRDefault="00452E3B" w:rsidP="00452E3B">
      <w:pPr>
        <w:spacing w:after="0" w:line="240" w:lineRule="auto"/>
        <w:rPr>
          <w:rFonts w:ascii="Times New Roman" w:eastAsia="Calibri" w:hAnsi="Times New Roman" w:cs="Times New Roman"/>
          <w:lang w:eastAsia="lt-LT"/>
        </w:rPr>
      </w:pPr>
    </w:p>
    <w:p w14:paraId="7F928E56" w14:textId="60AB71E1"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r w:rsidRPr="00452E3B">
        <w:rPr>
          <w:rFonts w:ascii="Times New Roman" w:eastAsia="Calibri" w:hAnsi="Times New Roman" w:cs="Times New Roman"/>
          <w:b/>
          <w:iCs/>
          <w:kern w:val="28"/>
          <w:lang w:eastAsia="lt-LT"/>
        </w:rPr>
        <w:t>I</w:t>
      </w:r>
      <w:r w:rsidR="00C808F6">
        <w:rPr>
          <w:rFonts w:ascii="Times New Roman" w:eastAsia="Calibri" w:hAnsi="Times New Roman" w:cs="Times New Roman"/>
          <w:b/>
          <w:iCs/>
          <w:kern w:val="28"/>
          <w:lang w:eastAsia="lt-LT"/>
        </w:rPr>
        <w:t> </w:t>
      </w:r>
      <w:r w:rsidRPr="00452E3B">
        <w:rPr>
          <w:rFonts w:ascii="Times New Roman" w:eastAsia="Calibri" w:hAnsi="Times New Roman" w:cs="Times New Roman"/>
          <w:b/>
          <w:iCs/>
          <w:kern w:val="28"/>
          <w:lang w:eastAsia="lt-LT"/>
        </w:rPr>
        <w:t>PRIEDAS</w:t>
      </w:r>
    </w:p>
    <w:p w14:paraId="7F928E57" w14:textId="77777777" w:rsidR="00452E3B" w:rsidRPr="00452E3B" w:rsidRDefault="00452E3B" w:rsidP="00452E3B">
      <w:pPr>
        <w:spacing w:after="0" w:line="240" w:lineRule="auto"/>
        <w:rPr>
          <w:rFonts w:ascii="Times New Roman" w:eastAsia="Calibri" w:hAnsi="Times New Roman" w:cs="Times New Roman"/>
          <w:b/>
          <w:lang w:eastAsia="lt-LT"/>
        </w:rPr>
      </w:pPr>
    </w:p>
    <w:p w14:paraId="7F928E58" w14:textId="77777777" w:rsidR="00452E3B" w:rsidRPr="00452E3B" w:rsidRDefault="00452E3B" w:rsidP="00452E3B">
      <w:pPr>
        <w:spacing w:after="0" w:line="240" w:lineRule="auto"/>
        <w:jc w:val="center"/>
        <w:outlineLvl w:val="0"/>
        <w:rPr>
          <w:rFonts w:ascii="Times New Roman" w:eastAsia="Calibri" w:hAnsi="Times New Roman" w:cs="Times New Roman"/>
          <w:b/>
          <w:iCs/>
          <w:kern w:val="28"/>
          <w:lang w:eastAsia="lt-LT"/>
        </w:rPr>
      </w:pPr>
      <w:r w:rsidRPr="00452E3B">
        <w:rPr>
          <w:rFonts w:ascii="Times New Roman" w:eastAsia="Calibri" w:hAnsi="Times New Roman" w:cs="Times New Roman"/>
          <w:b/>
          <w:iCs/>
          <w:kern w:val="28"/>
          <w:lang w:eastAsia="lt-LT"/>
        </w:rPr>
        <w:t>PREPARATO CHARAKTERISTIKŲ SANTRAUKA</w:t>
      </w:r>
    </w:p>
    <w:p w14:paraId="7F928E59" w14:textId="7777777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452E3B">
        <w:rPr>
          <w:rFonts w:ascii="Times New Roman" w:eastAsia="Calibri" w:hAnsi="Times New Roman" w:cs="Times New Roman"/>
          <w:b/>
        </w:rPr>
        <w:br w:type="page"/>
      </w:r>
      <w:r w:rsidRPr="00372EB8">
        <w:rPr>
          <w:rFonts w:ascii="Times New Roman" w:eastAsia="Calibri" w:hAnsi="Times New Roman" w:cs="Times New Roman"/>
          <w:b/>
        </w:rPr>
        <w:lastRenderedPageBreak/>
        <w:t>1.</w:t>
      </w:r>
      <w:r w:rsidRPr="00372EB8">
        <w:rPr>
          <w:rFonts w:ascii="Times New Roman" w:eastAsia="Calibri" w:hAnsi="Times New Roman" w:cs="Times New Roman"/>
          <w:b/>
        </w:rPr>
        <w:tab/>
        <w:t>VAISTINIO PREPARATO PAVADINIMAS</w:t>
      </w:r>
    </w:p>
    <w:p w14:paraId="7F928E5A" w14:textId="77777777" w:rsidR="00452E3B" w:rsidRPr="00372EB8" w:rsidRDefault="00452E3B" w:rsidP="00452E3B">
      <w:pPr>
        <w:spacing w:after="0" w:line="240" w:lineRule="auto"/>
        <w:rPr>
          <w:rFonts w:ascii="Times New Roman" w:eastAsia="Calibri" w:hAnsi="Times New Roman" w:cs="Times New Roman"/>
          <w:bCs/>
          <w:lang w:eastAsia="lt-LT"/>
        </w:rPr>
      </w:pPr>
    </w:p>
    <w:p w14:paraId="7F928E5B" w14:textId="2EFBF7E8" w:rsidR="00452E3B" w:rsidRPr="00372EB8" w:rsidRDefault="00993EFC" w:rsidP="00452E3B">
      <w:pPr>
        <w:spacing w:after="0" w:line="240" w:lineRule="auto"/>
        <w:rPr>
          <w:rFonts w:ascii="Times New Roman" w:eastAsia="Calibri" w:hAnsi="Times New Roman" w:cs="Times New Roman"/>
          <w:bCs/>
          <w:i/>
          <w:lang w:eastAsia="lt-LT"/>
        </w:rPr>
      </w:pPr>
      <w:proofErr w:type="spellStart"/>
      <w:r w:rsidRPr="00372EB8">
        <w:rPr>
          <w:rFonts w:ascii="Times New Roman" w:hAnsi="Times New Roman" w:cs="Times New Roman"/>
          <w:bCs/>
        </w:rPr>
        <w:t>Posamyk</w:t>
      </w:r>
      <w:proofErr w:type="spellEnd"/>
      <w:r w:rsidR="0049473A" w:rsidRPr="00372EB8">
        <w:rPr>
          <w:rFonts w:ascii="Times New Roman" w:hAnsi="Times New Roman" w:cs="Times New Roman"/>
          <w:bCs/>
        </w:rPr>
        <w:t xml:space="preserve"> 78,22 mg/ml vaistinis nagų lakas</w:t>
      </w:r>
    </w:p>
    <w:p w14:paraId="7F928E5C"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5D"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5E" w14:textId="7777777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2.</w:t>
      </w:r>
      <w:r w:rsidRPr="00372EB8">
        <w:rPr>
          <w:rFonts w:ascii="Times New Roman" w:eastAsia="Calibri" w:hAnsi="Times New Roman" w:cs="Times New Roman"/>
          <w:b/>
        </w:rPr>
        <w:tab/>
        <w:t>KOKYBINĖ IR KIEKYBINĖ SUDĖTIS</w:t>
      </w:r>
    </w:p>
    <w:p w14:paraId="7F928E5F" w14:textId="77777777" w:rsidR="00452E3B" w:rsidRPr="00372EB8" w:rsidRDefault="00452E3B" w:rsidP="00452E3B">
      <w:pPr>
        <w:spacing w:after="0" w:line="240" w:lineRule="auto"/>
        <w:rPr>
          <w:rFonts w:ascii="Times New Roman" w:eastAsia="Calibri" w:hAnsi="Times New Roman" w:cs="Times New Roman"/>
          <w:lang w:eastAsia="lt-LT"/>
        </w:rPr>
      </w:pPr>
    </w:p>
    <w:p w14:paraId="7F928E60" w14:textId="4FEC2884"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Viename </w:t>
      </w:r>
      <w:r w:rsidR="0049473A" w:rsidRPr="00372EB8">
        <w:rPr>
          <w:rFonts w:ascii="Times New Roman" w:eastAsia="Calibri" w:hAnsi="Times New Roman" w:cs="Times New Roman"/>
          <w:lang w:eastAsia="lt-LT"/>
        </w:rPr>
        <w:t>vaistinio nagų</w:t>
      </w:r>
      <w:r w:rsidR="008330D0" w:rsidRPr="00372EB8">
        <w:rPr>
          <w:rFonts w:ascii="Times New Roman" w:eastAsia="Calibri" w:hAnsi="Times New Roman" w:cs="Times New Roman"/>
          <w:lang w:eastAsia="lt-LT"/>
        </w:rPr>
        <w:t xml:space="preserve"> </w:t>
      </w:r>
      <w:r w:rsidR="0049473A" w:rsidRPr="00372EB8">
        <w:rPr>
          <w:rFonts w:ascii="Times New Roman" w:eastAsia="Calibri" w:hAnsi="Times New Roman" w:cs="Times New Roman"/>
          <w:lang w:eastAsia="lt-LT"/>
        </w:rPr>
        <w:t>lako m</w:t>
      </w:r>
      <w:r w:rsidR="008330D0" w:rsidRPr="00372EB8">
        <w:rPr>
          <w:rFonts w:ascii="Times New Roman" w:eastAsia="Calibri" w:hAnsi="Times New Roman" w:cs="Times New Roman"/>
          <w:lang w:eastAsia="lt-LT"/>
        </w:rPr>
        <w:t>l</w:t>
      </w:r>
      <w:r w:rsidRPr="00372EB8">
        <w:rPr>
          <w:rFonts w:ascii="Times New Roman" w:eastAsia="Calibri" w:hAnsi="Times New Roman" w:cs="Times New Roman"/>
          <w:lang w:eastAsia="lt-LT"/>
        </w:rPr>
        <w:t xml:space="preserve"> yra </w:t>
      </w:r>
      <w:proofErr w:type="spellStart"/>
      <w:r w:rsidR="00740926">
        <w:rPr>
          <w:rFonts w:ascii="Times New Roman" w:eastAsia="Calibri" w:hAnsi="Times New Roman" w:cs="Times New Roman"/>
          <w:lang w:eastAsia="lt-LT"/>
        </w:rPr>
        <w:t>terbinafino</w:t>
      </w:r>
      <w:proofErr w:type="spellEnd"/>
      <w:r w:rsidR="00740926">
        <w:rPr>
          <w:rFonts w:ascii="Times New Roman" w:eastAsia="Calibri" w:hAnsi="Times New Roman" w:cs="Times New Roman"/>
          <w:lang w:eastAsia="lt-LT"/>
        </w:rPr>
        <w:t xml:space="preserve"> hidrochlorido, kuris atitinka 78,22 mg </w:t>
      </w:r>
      <w:proofErr w:type="spellStart"/>
      <w:r w:rsidR="00740926">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w:t>
      </w:r>
    </w:p>
    <w:p w14:paraId="7F928E61" w14:textId="77777777" w:rsidR="00452E3B" w:rsidRPr="00372EB8" w:rsidRDefault="00452E3B" w:rsidP="00452E3B">
      <w:pPr>
        <w:spacing w:after="0" w:line="240" w:lineRule="auto"/>
        <w:rPr>
          <w:rFonts w:ascii="Times New Roman" w:eastAsia="Calibri" w:hAnsi="Times New Roman" w:cs="Times New Roman"/>
          <w:lang w:eastAsia="lt-LT"/>
        </w:rPr>
      </w:pPr>
    </w:p>
    <w:p w14:paraId="7A07A82E" w14:textId="77777777" w:rsidR="008330D0"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u w:val="single"/>
          <w:lang w:eastAsia="lt-LT"/>
        </w:rPr>
        <w:t>Pagalbinės medžiagos, kurių poveikis žinomas</w:t>
      </w:r>
      <w:r w:rsidRPr="00372EB8">
        <w:rPr>
          <w:rFonts w:ascii="Times New Roman" w:eastAsia="Calibri" w:hAnsi="Times New Roman" w:cs="Times New Roman"/>
          <w:lang w:eastAsia="lt-LT"/>
        </w:rPr>
        <w:t xml:space="preserve">: </w:t>
      </w:r>
    </w:p>
    <w:p w14:paraId="7F928E62" w14:textId="745B4CA6" w:rsidR="00452E3B" w:rsidRPr="00372EB8" w:rsidRDefault="008330D0"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Viename vaistinio nagų lako ml yra 616 mg etanolio (96 proc.)</w:t>
      </w:r>
      <w:r w:rsidR="00452E3B" w:rsidRPr="00372EB8">
        <w:rPr>
          <w:rFonts w:ascii="Times New Roman" w:eastAsia="Calibri" w:hAnsi="Times New Roman" w:cs="Times New Roman"/>
          <w:lang w:eastAsia="lt-LT"/>
        </w:rPr>
        <w:t>.</w:t>
      </w:r>
    </w:p>
    <w:p w14:paraId="520C9AB9" w14:textId="77777777" w:rsidR="00C4285B" w:rsidRPr="00372EB8" w:rsidRDefault="00C4285B" w:rsidP="00452E3B">
      <w:pPr>
        <w:spacing w:after="0" w:line="240" w:lineRule="auto"/>
        <w:rPr>
          <w:rFonts w:ascii="Times New Roman" w:eastAsia="Calibri" w:hAnsi="Times New Roman" w:cs="Times New Roman"/>
          <w:lang w:eastAsia="lt-LT"/>
        </w:rPr>
      </w:pPr>
    </w:p>
    <w:p w14:paraId="7F928E63" w14:textId="6812EB05"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Visos pagalbinės medžiagos išvardytos 6.1</w:t>
      </w:r>
      <w:r w:rsidR="000855B3" w:rsidRPr="00372EB8">
        <w:rPr>
          <w:rFonts w:ascii="Times New Roman" w:eastAsia="Calibri" w:hAnsi="Times New Roman" w:cs="Times New Roman"/>
          <w:lang w:eastAsia="lt-LT"/>
        </w:rPr>
        <w:t> </w:t>
      </w:r>
      <w:r w:rsidRPr="00372EB8">
        <w:rPr>
          <w:rFonts w:ascii="Times New Roman" w:eastAsia="Calibri" w:hAnsi="Times New Roman" w:cs="Times New Roman"/>
          <w:lang w:eastAsia="lt-LT"/>
        </w:rPr>
        <w:t>skyriuje.</w:t>
      </w:r>
    </w:p>
    <w:p w14:paraId="7F928E64"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65"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66" w14:textId="7777777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3.</w:t>
      </w:r>
      <w:r w:rsidRPr="00372EB8">
        <w:rPr>
          <w:rFonts w:ascii="Times New Roman" w:eastAsia="Calibri" w:hAnsi="Times New Roman" w:cs="Times New Roman"/>
          <w:b/>
        </w:rPr>
        <w:tab/>
        <w:t>FARMACINĖ FORMA</w:t>
      </w:r>
    </w:p>
    <w:p w14:paraId="7F928E67" w14:textId="77777777" w:rsidR="00452E3B" w:rsidRPr="00372EB8" w:rsidRDefault="00452E3B" w:rsidP="00452E3B">
      <w:pPr>
        <w:spacing w:after="0" w:line="240" w:lineRule="auto"/>
        <w:rPr>
          <w:rFonts w:ascii="Times New Roman" w:eastAsia="Calibri" w:hAnsi="Times New Roman" w:cs="Times New Roman"/>
          <w:lang w:eastAsia="lt-LT"/>
        </w:rPr>
      </w:pPr>
    </w:p>
    <w:p w14:paraId="7F928E68" w14:textId="2A246DF2" w:rsidR="00452E3B" w:rsidRPr="00372EB8" w:rsidRDefault="008330D0"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Vaistinis nagų lakas</w:t>
      </w:r>
    </w:p>
    <w:p w14:paraId="7F928E69" w14:textId="32F7A302" w:rsidR="00452E3B" w:rsidRPr="00372EB8" w:rsidRDefault="008330D0" w:rsidP="00452E3B">
      <w:pPr>
        <w:spacing w:after="0" w:line="240" w:lineRule="auto"/>
        <w:rPr>
          <w:rFonts w:ascii="Times New Roman" w:eastAsia="Calibri" w:hAnsi="Times New Roman" w:cs="Times New Roman"/>
          <w:bCs/>
          <w:lang w:eastAsia="lt-LT"/>
        </w:rPr>
      </w:pPr>
      <w:r w:rsidRPr="00372EB8">
        <w:rPr>
          <w:rFonts w:ascii="Times New Roman" w:eastAsia="Calibri" w:hAnsi="Times New Roman" w:cs="Times New Roman"/>
          <w:bCs/>
          <w:lang w:eastAsia="lt-LT"/>
        </w:rPr>
        <w:t>Skaidrus, bespalvis tirpalas</w:t>
      </w:r>
      <w:r w:rsidR="00452E3B" w:rsidRPr="00372EB8">
        <w:rPr>
          <w:rFonts w:ascii="Times New Roman" w:eastAsia="Calibri" w:hAnsi="Times New Roman" w:cs="Times New Roman"/>
          <w:bCs/>
          <w:lang w:eastAsia="lt-LT"/>
        </w:rPr>
        <w:t>.</w:t>
      </w:r>
    </w:p>
    <w:p w14:paraId="7F928E6A"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6B"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6C" w14:textId="7777777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4.</w:t>
      </w:r>
      <w:r w:rsidRPr="00372EB8">
        <w:rPr>
          <w:rFonts w:ascii="Times New Roman" w:eastAsia="Calibri" w:hAnsi="Times New Roman" w:cs="Times New Roman"/>
          <w:b/>
        </w:rPr>
        <w:tab/>
        <w:t>KLINIKINĖ INFORMACIJA</w:t>
      </w:r>
    </w:p>
    <w:p w14:paraId="7F928E6D"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6E"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372EB8">
        <w:rPr>
          <w:rFonts w:ascii="Times New Roman" w:eastAsia="Calibri" w:hAnsi="Times New Roman" w:cs="Times New Roman"/>
          <w:b/>
          <w:kern w:val="28"/>
        </w:rPr>
        <w:t>4.1</w:t>
      </w:r>
      <w:r w:rsidRPr="00372EB8">
        <w:rPr>
          <w:rFonts w:ascii="Times New Roman" w:eastAsia="Calibri" w:hAnsi="Times New Roman" w:cs="Times New Roman"/>
          <w:b/>
          <w:kern w:val="28"/>
        </w:rPr>
        <w:tab/>
        <w:t>Terapinės indikacijos</w:t>
      </w:r>
    </w:p>
    <w:p w14:paraId="7F928E6F" w14:textId="77777777" w:rsidR="00452E3B" w:rsidRPr="00372EB8" w:rsidRDefault="00452E3B" w:rsidP="00452E3B">
      <w:pPr>
        <w:spacing w:after="0" w:line="240" w:lineRule="auto"/>
        <w:rPr>
          <w:rFonts w:ascii="Times New Roman" w:eastAsia="Calibri" w:hAnsi="Times New Roman" w:cs="Times New Roman"/>
          <w:lang w:eastAsia="lt-LT"/>
        </w:rPr>
      </w:pPr>
    </w:p>
    <w:p w14:paraId="44853EE4" w14:textId="23A4611A" w:rsidR="000D442C" w:rsidRPr="00372EB8" w:rsidRDefault="00452E3B"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Dermatofitų</w:t>
      </w:r>
      <w:proofErr w:type="spellEnd"/>
      <w:r w:rsidR="008330D0" w:rsidRPr="00372EB8">
        <w:rPr>
          <w:rFonts w:ascii="Times New Roman" w:eastAsia="Calibri" w:hAnsi="Times New Roman" w:cs="Times New Roman"/>
          <w:lang w:eastAsia="lt-LT"/>
        </w:rPr>
        <w:t xml:space="preserve"> ir (arba) kitų </w:t>
      </w:r>
      <w:proofErr w:type="spellStart"/>
      <w:r w:rsidR="008330D0" w:rsidRPr="00372EB8">
        <w:rPr>
          <w:rFonts w:ascii="Times New Roman" w:eastAsia="Calibri" w:hAnsi="Times New Roman" w:cs="Times New Roman"/>
          <w:lang w:eastAsia="lt-LT"/>
        </w:rPr>
        <w:t>terbinafinui</w:t>
      </w:r>
      <w:proofErr w:type="spellEnd"/>
      <w:r w:rsidR="008330D0" w:rsidRPr="00372EB8">
        <w:rPr>
          <w:rFonts w:ascii="Times New Roman" w:eastAsia="Calibri" w:hAnsi="Times New Roman" w:cs="Times New Roman"/>
          <w:lang w:eastAsia="lt-LT"/>
        </w:rPr>
        <w:t xml:space="preserve"> jautrių grybelių sukeltų</w:t>
      </w:r>
      <w:r w:rsidR="000D442C" w:rsidRPr="00372EB8">
        <w:rPr>
          <w:rFonts w:ascii="Times New Roman" w:eastAsia="Calibri" w:hAnsi="Times New Roman" w:cs="Times New Roman"/>
          <w:lang w:eastAsia="lt-LT"/>
        </w:rPr>
        <w:t xml:space="preserve"> lengvų arba vidutinio sunkumo nagų grybelinių infekcijų gydymas.</w:t>
      </w:r>
    </w:p>
    <w:p w14:paraId="7D25182D" w14:textId="5143A367" w:rsidR="00E62F06" w:rsidRPr="00372EB8" w:rsidRDefault="00993EFC" w:rsidP="000D442C">
      <w:pPr>
        <w:spacing w:before="120" w:after="0" w:line="240" w:lineRule="auto"/>
        <w:rPr>
          <w:rFonts w:ascii="Times New Roman" w:eastAsia="Calibri" w:hAnsi="Times New Roman" w:cs="Times New Roman"/>
          <w:b/>
          <w:lang w:eastAsia="lt-LT"/>
        </w:rPr>
      </w:pPr>
      <w:proofErr w:type="spellStart"/>
      <w:r w:rsidRPr="00372EB8">
        <w:rPr>
          <w:rFonts w:ascii="Times New Roman" w:eastAsia="Calibri" w:hAnsi="Times New Roman" w:cs="Times New Roman"/>
          <w:lang w:eastAsia="lt-LT"/>
        </w:rPr>
        <w:t>Posamyk</w:t>
      </w:r>
      <w:proofErr w:type="spellEnd"/>
      <w:r w:rsidR="000D442C" w:rsidRPr="00372EB8">
        <w:rPr>
          <w:rFonts w:ascii="Times New Roman" w:eastAsia="Calibri" w:hAnsi="Times New Roman" w:cs="Times New Roman"/>
          <w:lang w:eastAsia="lt-LT"/>
        </w:rPr>
        <w:t xml:space="preserve"> skirtas tik suaugusiesiems</w:t>
      </w:r>
      <w:r w:rsidR="00452E3B" w:rsidRPr="00372EB8">
        <w:rPr>
          <w:rFonts w:ascii="Times New Roman" w:eastAsia="Calibri" w:hAnsi="Times New Roman" w:cs="Times New Roman"/>
          <w:lang w:eastAsia="lt-LT"/>
        </w:rPr>
        <w:t>.</w:t>
      </w:r>
    </w:p>
    <w:p w14:paraId="7F928E75" w14:textId="3C48024E" w:rsidR="00452E3B" w:rsidRPr="00372EB8" w:rsidRDefault="000D442C" w:rsidP="000D442C">
      <w:pPr>
        <w:spacing w:before="120"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Reikia atsižvelgti į oficialias tinkamo priešgrybelinių medžiagų vartojimo rekomendacijas.</w:t>
      </w:r>
    </w:p>
    <w:p w14:paraId="75B43D85" w14:textId="77777777" w:rsidR="000D442C" w:rsidRPr="00372EB8" w:rsidRDefault="000D442C" w:rsidP="00452E3B">
      <w:pPr>
        <w:spacing w:after="0" w:line="240" w:lineRule="auto"/>
        <w:rPr>
          <w:rFonts w:ascii="Times New Roman" w:eastAsia="Calibri" w:hAnsi="Times New Roman" w:cs="Times New Roman"/>
          <w:lang w:eastAsia="lt-LT"/>
        </w:rPr>
      </w:pPr>
    </w:p>
    <w:p w14:paraId="7F928E76"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372EB8">
        <w:rPr>
          <w:rFonts w:ascii="Times New Roman" w:eastAsia="Calibri" w:hAnsi="Times New Roman" w:cs="Times New Roman"/>
          <w:b/>
          <w:kern w:val="28"/>
        </w:rPr>
        <w:t>4.2</w:t>
      </w:r>
      <w:r w:rsidRPr="00372EB8">
        <w:rPr>
          <w:rFonts w:ascii="Times New Roman" w:eastAsia="Calibri" w:hAnsi="Times New Roman" w:cs="Times New Roman"/>
          <w:b/>
          <w:kern w:val="28"/>
        </w:rPr>
        <w:tab/>
        <w:t>Dozavimas ir vartojimo metodas</w:t>
      </w:r>
    </w:p>
    <w:p w14:paraId="7F928E77" w14:textId="77777777" w:rsidR="00452E3B" w:rsidRPr="00372EB8" w:rsidRDefault="00452E3B" w:rsidP="00452E3B">
      <w:pPr>
        <w:spacing w:after="0" w:line="240" w:lineRule="auto"/>
        <w:rPr>
          <w:rFonts w:ascii="Times New Roman" w:eastAsia="Calibri" w:hAnsi="Times New Roman" w:cs="Times New Roman"/>
          <w:lang w:eastAsia="lt-LT"/>
        </w:rPr>
      </w:pPr>
    </w:p>
    <w:p w14:paraId="7F928E78" w14:textId="53C5BBF4" w:rsidR="00452E3B" w:rsidRPr="00372EB8" w:rsidRDefault="00B725C9"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Vaistinis</w:t>
      </w:r>
      <w:r w:rsidR="000D442C" w:rsidRPr="00372EB8">
        <w:rPr>
          <w:rFonts w:ascii="Times New Roman" w:eastAsia="Calibri" w:hAnsi="Times New Roman" w:cs="Times New Roman"/>
          <w:lang w:eastAsia="lt-LT"/>
        </w:rPr>
        <w:t xml:space="preserve"> nagų lakas skirtas vartoti ant </w:t>
      </w:r>
      <w:r w:rsidR="00937C95" w:rsidRPr="00372EB8">
        <w:rPr>
          <w:rFonts w:ascii="Times New Roman" w:eastAsia="Calibri" w:hAnsi="Times New Roman" w:cs="Times New Roman"/>
          <w:lang w:eastAsia="lt-LT"/>
        </w:rPr>
        <w:t>rankų</w:t>
      </w:r>
      <w:r w:rsidR="000D442C" w:rsidRPr="00372EB8">
        <w:rPr>
          <w:rFonts w:ascii="Times New Roman" w:eastAsia="Calibri" w:hAnsi="Times New Roman" w:cs="Times New Roman"/>
          <w:lang w:eastAsia="lt-LT"/>
        </w:rPr>
        <w:t xml:space="preserve"> ir </w:t>
      </w:r>
      <w:r w:rsidR="00937C95" w:rsidRPr="00372EB8">
        <w:rPr>
          <w:rFonts w:ascii="Times New Roman" w:eastAsia="Calibri" w:hAnsi="Times New Roman" w:cs="Times New Roman"/>
          <w:lang w:eastAsia="lt-LT"/>
        </w:rPr>
        <w:t>kojų pirštų</w:t>
      </w:r>
      <w:r w:rsidR="000D442C" w:rsidRPr="00372EB8">
        <w:rPr>
          <w:rFonts w:ascii="Times New Roman" w:eastAsia="Calibri" w:hAnsi="Times New Roman" w:cs="Times New Roman"/>
          <w:lang w:eastAsia="lt-LT"/>
        </w:rPr>
        <w:t xml:space="preserve"> nagų</w:t>
      </w:r>
      <w:r w:rsidR="00452E3B" w:rsidRPr="00372EB8">
        <w:rPr>
          <w:rFonts w:ascii="Times New Roman" w:eastAsia="Calibri" w:hAnsi="Times New Roman" w:cs="Times New Roman"/>
          <w:lang w:eastAsia="lt-LT"/>
        </w:rPr>
        <w:t>.</w:t>
      </w:r>
    </w:p>
    <w:p w14:paraId="7F928E79" w14:textId="77777777" w:rsidR="00452E3B" w:rsidRPr="00372EB8" w:rsidRDefault="00452E3B" w:rsidP="00452E3B">
      <w:pPr>
        <w:spacing w:after="0" w:line="240" w:lineRule="auto"/>
        <w:rPr>
          <w:rFonts w:ascii="Times New Roman" w:eastAsia="Calibri" w:hAnsi="Times New Roman" w:cs="Times New Roman"/>
          <w:lang w:eastAsia="lt-LT"/>
        </w:rPr>
      </w:pPr>
    </w:p>
    <w:p w14:paraId="7F928E7A" w14:textId="77777777" w:rsidR="00452E3B" w:rsidRPr="00372EB8" w:rsidRDefault="00452E3B"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Dozavimas</w:t>
      </w:r>
    </w:p>
    <w:p w14:paraId="7F928E7B" w14:textId="77777777" w:rsidR="00452E3B" w:rsidRPr="00372EB8" w:rsidRDefault="00452E3B" w:rsidP="00452E3B">
      <w:pPr>
        <w:spacing w:after="0" w:line="240" w:lineRule="auto"/>
        <w:rPr>
          <w:rFonts w:ascii="Times New Roman" w:eastAsia="Calibri" w:hAnsi="Times New Roman" w:cs="Times New Roman"/>
          <w:u w:val="single"/>
          <w:lang w:eastAsia="lt-LT"/>
        </w:rPr>
      </w:pPr>
    </w:p>
    <w:p w14:paraId="74EFBA57" w14:textId="38AFF5EA" w:rsidR="00937C95" w:rsidRPr="00372EB8" w:rsidRDefault="00937C95" w:rsidP="00452E3B">
      <w:pPr>
        <w:spacing w:after="0" w:line="240" w:lineRule="auto"/>
        <w:rPr>
          <w:rFonts w:ascii="Times New Roman" w:eastAsia="Calibri" w:hAnsi="Times New Roman" w:cs="Times New Roman"/>
          <w:iCs/>
          <w:lang w:eastAsia="lt-LT"/>
        </w:rPr>
      </w:pPr>
      <w:r w:rsidRPr="00372EB8">
        <w:rPr>
          <w:rFonts w:ascii="Times New Roman" w:eastAsia="Calibri" w:hAnsi="Times New Roman" w:cs="Times New Roman"/>
          <w:iCs/>
          <w:lang w:eastAsia="lt-LT"/>
        </w:rPr>
        <w:t xml:space="preserve">Po pradinio 4 savaičių kasdieninio gydymo </w:t>
      </w:r>
      <w:proofErr w:type="spellStart"/>
      <w:r w:rsidR="00993EFC" w:rsidRPr="00372EB8">
        <w:rPr>
          <w:rFonts w:ascii="Times New Roman" w:eastAsia="Calibri" w:hAnsi="Times New Roman" w:cs="Times New Roman"/>
          <w:iCs/>
          <w:lang w:eastAsia="lt-LT"/>
        </w:rPr>
        <w:t>Posamyk</w:t>
      </w:r>
      <w:proofErr w:type="spellEnd"/>
      <w:r w:rsidRPr="00372EB8">
        <w:rPr>
          <w:rFonts w:ascii="Times New Roman" w:eastAsia="Calibri" w:hAnsi="Times New Roman" w:cs="Times New Roman"/>
          <w:iCs/>
          <w:lang w:eastAsia="lt-LT"/>
        </w:rPr>
        <w:t xml:space="preserve"> turi būti vartojamas ant pažeistų nagų kartą per savaitę.</w:t>
      </w:r>
    </w:p>
    <w:p w14:paraId="4713DCFA" w14:textId="216BC785" w:rsidR="0084360D" w:rsidRPr="00372EB8" w:rsidRDefault="0084360D" w:rsidP="00452E3B">
      <w:pPr>
        <w:spacing w:after="0" w:line="240" w:lineRule="auto"/>
        <w:rPr>
          <w:rFonts w:ascii="Times New Roman" w:eastAsia="Calibri" w:hAnsi="Times New Roman" w:cs="Times New Roman"/>
          <w:iCs/>
          <w:lang w:eastAsia="lt-LT"/>
        </w:rPr>
      </w:pPr>
      <w:r w:rsidRPr="00372EB8">
        <w:rPr>
          <w:rFonts w:ascii="Times New Roman" w:eastAsia="Calibri" w:hAnsi="Times New Roman" w:cs="Times New Roman"/>
          <w:iCs/>
          <w:lang w:eastAsia="lt-LT"/>
        </w:rPr>
        <w:t>Apskritai</w:t>
      </w:r>
      <w:r w:rsidR="00937C95" w:rsidRPr="00372EB8">
        <w:rPr>
          <w:rFonts w:ascii="Times New Roman" w:eastAsia="Calibri" w:hAnsi="Times New Roman" w:cs="Times New Roman"/>
          <w:iCs/>
          <w:lang w:eastAsia="lt-LT"/>
        </w:rPr>
        <w:t xml:space="preserve"> rankų piršt</w:t>
      </w:r>
      <w:r w:rsidR="009562C1" w:rsidRPr="00372EB8">
        <w:rPr>
          <w:rFonts w:ascii="Times New Roman" w:eastAsia="Calibri" w:hAnsi="Times New Roman" w:cs="Times New Roman"/>
          <w:iCs/>
          <w:lang w:eastAsia="lt-LT"/>
        </w:rPr>
        <w:t>ų nagų gydymas trunka</w:t>
      </w:r>
      <w:r w:rsidR="00937C95" w:rsidRPr="00372EB8">
        <w:rPr>
          <w:rFonts w:ascii="Times New Roman" w:eastAsia="Calibri" w:hAnsi="Times New Roman" w:cs="Times New Roman"/>
          <w:iCs/>
          <w:lang w:eastAsia="lt-LT"/>
        </w:rPr>
        <w:t xml:space="preserve"> maždaug 6 mėnesi</w:t>
      </w:r>
      <w:r w:rsidRPr="00372EB8">
        <w:rPr>
          <w:rFonts w:ascii="Times New Roman" w:eastAsia="Calibri" w:hAnsi="Times New Roman" w:cs="Times New Roman"/>
          <w:iCs/>
          <w:lang w:eastAsia="lt-LT"/>
        </w:rPr>
        <w:t>us</w:t>
      </w:r>
      <w:r w:rsidR="00937C95" w:rsidRPr="00372EB8">
        <w:rPr>
          <w:rFonts w:ascii="Times New Roman" w:eastAsia="Calibri" w:hAnsi="Times New Roman" w:cs="Times New Roman"/>
          <w:iCs/>
          <w:lang w:eastAsia="lt-LT"/>
        </w:rPr>
        <w:t>, o kojų piršt</w:t>
      </w:r>
      <w:r w:rsidR="009562C1" w:rsidRPr="00372EB8">
        <w:rPr>
          <w:rFonts w:ascii="Times New Roman" w:eastAsia="Calibri" w:hAnsi="Times New Roman" w:cs="Times New Roman"/>
          <w:iCs/>
          <w:lang w:eastAsia="lt-LT"/>
        </w:rPr>
        <w:t>ų</w:t>
      </w:r>
      <w:r w:rsidR="00937C95" w:rsidRPr="00372EB8">
        <w:rPr>
          <w:rFonts w:ascii="Times New Roman" w:eastAsia="Calibri" w:hAnsi="Times New Roman" w:cs="Times New Roman"/>
          <w:iCs/>
          <w:lang w:eastAsia="lt-LT"/>
        </w:rPr>
        <w:t xml:space="preserve"> ˗˗ maždaug </w:t>
      </w:r>
      <w:r w:rsidRPr="00372EB8">
        <w:rPr>
          <w:rFonts w:ascii="Times New Roman" w:eastAsia="Calibri" w:hAnsi="Times New Roman" w:cs="Times New Roman"/>
          <w:iCs/>
          <w:lang w:eastAsia="lt-LT"/>
        </w:rPr>
        <w:t>9 – 12 mėnesių.</w:t>
      </w:r>
    </w:p>
    <w:p w14:paraId="2B6FFFCD" w14:textId="77777777" w:rsidR="0084360D" w:rsidRPr="00372EB8" w:rsidRDefault="0084360D" w:rsidP="00452E3B">
      <w:pPr>
        <w:spacing w:after="0" w:line="240" w:lineRule="auto"/>
        <w:rPr>
          <w:rFonts w:ascii="Times New Roman" w:eastAsia="Calibri" w:hAnsi="Times New Roman" w:cs="Times New Roman"/>
          <w:iCs/>
          <w:lang w:eastAsia="lt-LT"/>
        </w:rPr>
      </w:pPr>
    </w:p>
    <w:p w14:paraId="3DFE4D07" w14:textId="4C2880F4" w:rsidR="0084360D" w:rsidRPr="00372EB8" w:rsidRDefault="0084360D" w:rsidP="00452E3B">
      <w:pPr>
        <w:spacing w:after="0" w:line="240" w:lineRule="auto"/>
        <w:rPr>
          <w:rFonts w:ascii="Times New Roman" w:eastAsia="Calibri" w:hAnsi="Times New Roman" w:cs="Times New Roman"/>
          <w:iCs/>
          <w:lang w:eastAsia="lt-LT"/>
        </w:rPr>
      </w:pPr>
      <w:r w:rsidRPr="00372EB8">
        <w:rPr>
          <w:rFonts w:ascii="Times New Roman" w:eastAsia="Calibri" w:hAnsi="Times New Roman" w:cs="Times New Roman"/>
          <w:iCs/>
          <w:lang w:eastAsia="lt-LT"/>
        </w:rPr>
        <w:t xml:space="preserve">Turi būti </w:t>
      </w:r>
      <w:r w:rsidR="00CC022D">
        <w:rPr>
          <w:rFonts w:ascii="Times New Roman" w:eastAsia="Calibri" w:hAnsi="Times New Roman" w:cs="Times New Roman"/>
          <w:iCs/>
          <w:lang w:eastAsia="lt-LT"/>
        </w:rPr>
        <w:t xml:space="preserve">apsvarstytas </w:t>
      </w:r>
      <w:r w:rsidRPr="00372EB8">
        <w:rPr>
          <w:rFonts w:ascii="Times New Roman" w:eastAsia="Calibri" w:hAnsi="Times New Roman" w:cs="Times New Roman"/>
          <w:iCs/>
          <w:lang w:eastAsia="lt-LT"/>
        </w:rPr>
        <w:t xml:space="preserve">papildomas per burną </w:t>
      </w:r>
      <w:r w:rsidR="00CC022D">
        <w:rPr>
          <w:rFonts w:ascii="Times New Roman" w:eastAsia="Calibri" w:hAnsi="Times New Roman" w:cs="Times New Roman"/>
          <w:iCs/>
          <w:lang w:eastAsia="lt-LT"/>
        </w:rPr>
        <w:t xml:space="preserve">skiriamas </w:t>
      </w:r>
      <w:r w:rsidRPr="00372EB8">
        <w:rPr>
          <w:rFonts w:ascii="Times New Roman" w:eastAsia="Calibri" w:hAnsi="Times New Roman" w:cs="Times New Roman"/>
          <w:iCs/>
          <w:lang w:eastAsia="lt-LT"/>
        </w:rPr>
        <w:t>gydymas nepakankamo</w:t>
      </w:r>
      <w:r w:rsidR="00B40577" w:rsidRPr="00372EB8">
        <w:rPr>
          <w:rFonts w:ascii="Times New Roman" w:eastAsia="Calibri" w:hAnsi="Times New Roman" w:cs="Times New Roman"/>
          <w:iCs/>
          <w:lang w:eastAsia="lt-LT"/>
        </w:rPr>
        <w:t>s</w:t>
      </w:r>
      <w:r w:rsidRPr="00372EB8">
        <w:rPr>
          <w:rFonts w:ascii="Times New Roman" w:eastAsia="Calibri" w:hAnsi="Times New Roman" w:cs="Times New Roman"/>
          <w:iCs/>
          <w:lang w:eastAsia="lt-LT"/>
        </w:rPr>
        <w:t xml:space="preserve"> rea</w:t>
      </w:r>
      <w:r w:rsidR="00B40577" w:rsidRPr="00372EB8">
        <w:rPr>
          <w:rFonts w:ascii="Times New Roman" w:eastAsia="Calibri" w:hAnsi="Times New Roman" w:cs="Times New Roman"/>
          <w:iCs/>
          <w:lang w:eastAsia="lt-LT"/>
        </w:rPr>
        <w:t>kcijos</w:t>
      </w:r>
      <w:r w:rsidRPr="00372EB8">
        <w:rPr>
          <w:rFonts w:ascii="Times New Roman" w:eastAsia="Calibri" w:hAnsi="Times New Roman" w:cs="Times New Roman"/>
          <w:iCs/>
          <w:lang w:eastAsia="lt-LT"/>
        </w:rPr>
        <w:t xml:space="preserve"> į </w:t>
      </w:r>
      <w:r w:rsidR="00CC022D">
        <w:rPr>
          <w:rFonts w:ascii="Times New Roman" w:eastAsia="Calibri" w:hAnsi="Times New Roman" w:cs="Times New Roman"/>
          <w:iCs/>
          <w:lang w:eastAsia="lt-LT"/>
        </w:rPr>
        <w:t xml:space="preserve">vietinį </w:t>
      </w:r>
      <w:r w:rsidRPr="00372EB8">
        <w:rPr>
          <w:rFonts w:ascii="Times New Roman" w:eastAsia="Calibri" w:hAnsi="Times New Roman" w:cs="Times New Roman"/>
          <w:iCs/>
          <w:lang w:eastAsia="lt-LT"/>
        </w:rPr>
        <w:t>gydymą atveju gydymo periodo pabaigoje ir sunkios nagų infekcijos</w:t>
      </w:r>
      <w:r w:rsidR="00B40577" w:rsidRPr="00372EB8">
        <w:rPr>
          <w:rFonts w:ascii="Times New Roman" w:eastAsia="Calibri" w:hAnsi="Times New Roman" w:cs="Times New Roman"/>
          <w:iCs/>
          <w:lang w:eastAsia="lt-LT"/>
        </w:rPr>
        <w:t xml:space="preserve">, įskaitant vieno ar daugiau rankų ir (arba) kojų pirštų, ir (arba) nago </w:t>
      </w:r>
      <w:proofErr w:type="spellStart"/>
      <w:r w:rsidR="00993EFC" w:rsidRPr="00372EB8">
        <w:rPr>
          <w:rFonts w:ascii="Times New Roman" w:eastAsia="Calibri" w:hAnsi="Times New Roman" w:cs="Times New Roman"/>
          <w:iCs/>
          <w:lang w:eastAsia="lt-LT"/>
        </w:rPr>
        <w:t>matricos</w:t>
      </w:r>
      <w:r w:rsidR="00CC022D">
        <w:rPr>
          <w:rFonts w:ascii="Times New Roman" w:eastAsia="Calibri" w:hAnsi="Times New Roman" w:cs="Times New Roman"/>
          <w:iCs/>
          <w:lang w:eastAsia="lt-LT"/>
        </w:rPr>
        <w:t>pažeidimo</w:t>
      </w:r>
      <w:proofErr w:type="spellEnd"/>
      <w:r w:rsidR="00B40577" w:rsidRPr="00372EB8">
        <w:rPr>
          <w:rFonts w:ascii="Times New Roman" w:eastAsia="Calibri" w:hAnsi="Times New Roman" w:cs="Times New Roman"/>
          <w:iCs/>
          <w:lang w:eastAsia="lt-LT"/>
        </w:rPr>
        <w:t>, atveju. Esant tokioms situacijoms reikia kreiptis į gydytoją</w:t>
      </w:r>
      <w:r w:rsidR="003819AC" w:rsidRPr="00372EB8">
        <w:rPr>
          <w:rFonts w:ascii="Times New Roman" w:eastAsia="Calibri" w:hAnsi="Times New Roman" w:cs="Times New Roman"/>
          <w:iCs/>
          <w:lang w:eastAsia="lt-LT"/>
        </w:rPr>
        <w:t>.</w:t>
      </w:r>
    </w:p>
    <w:p w14:paraId="6724339B" w14:textId="5F9E629C" w:rsidR="0084360D" w:rsidRPr="00372EB8" w:rsidRDefault="0084360D" w:rsidP="00452E3B">
      <w:pPr>
        <w:spacing w:after="0" w:line="240" w:lineRule="auto"/>
        <w:rPr>
          <w:rFonts w:ascii="Times New Roman" w:eastAsia="Calibri" w:hAnsi="Times New Roman" w:cs="Times New Roman"/>
          <w:iCs/>
          <w:lang w:eastAsia="lt-LT"/>
        </w:rPr>
      </w:pPr>
    </w:p>
    <w:p w14:paraId="5A39D256" w14:textId="109C53C6" w:rsidR="003819AC" w:rsidRPr="00372EB8" w:rsidRDefault="003819AC" w:rsidP="00452E3B">
      <w:pPr>
        <w:spacing w:after="0" w:line="240" w:lineRule="auto"/>
        <w:rPr>
          <w:rFonts w:ascii="Times New Roman" w:eastAsia="Calibri" w:hAnsi="Times New Roman" w:cs="Times New Roman"/>
          <w:iCs/>
          <w:lang w:eastAsia="lt-LT"/>
        </w:rPr>
      </w:pPr>
      <w:r w:rsidRPr="00372EB8">
        <w:rPr>
          <w:rFonts w:ascii="Times New Roman" w:eastAsia="Calibri" w:hAnsi="Times New Roman" w:cs="Times New Roman"/>
          <w:iCs/>
          <w:lang w:eastAsia="lt-LT"/>
        </w:rPr>
        <w:t>Ypatingos populiacijos</w:t>
      </w:r>
    </w:p>
    <w:p w14:paraId="43FDBC1D" w14:textId="6C7BD677" w:rsidR="003819AC" w:rsidRPr="00372EB8" w:rsidRDefault="003819AC" w:rsidP="00452E3B">
      <w:pPr>
        <w:spacing w:after="0" w:line="240" w:lineRule="auto"/>
        <w:rPr>
          <w:rFonts w:ascii="Times New Roman" w:eastAsia="Calibri" w:hAnsi="Times New Roman" w:cs="Times New Roman"/>
          <w:iCs/>
          <w:lang w:eastAsia="lt-LT"/>
        </w:rPr>
      </w:pPr>
    </w:p>
    <w:p w14:paraId="65DF9395" w14:textId="221A7613" w:rsidR="003819AC" w:rsidRPr="00372EB8" w:rsidRDefault="003819AC" w:rsidP="00452E3B">
      <w:pPr>
        <w:spacing w:after="0" w:line="240" w:lineRule="auto"/>
        <w:rPr>
          <w:rFonts w:ascii="Times New Roman" w:eastAsia="Calibri" w:hAnsi="Times New Roman" w:cs="Times New Roman"/>
          <w:i/>
          <w:iCs/>
          <w:lang w:eastAsia="lt-LT"/>
        </w:rPr>
      </w:pPr>
      <w:r w:rsidRPr="00372EB8">
        <w:rPr>
          <w:rFonts w:ascii="Times New Roman" w:eastAsia="Calibri" w:hAnsi="Times New Roman" w:cs="Times New Roman"/>
          <w:i/>
          <w:iCs/>
          <w:lang w:eastAsia="lt-LT"/>
        </w:rPr>
        <w:t>Vaikų populiacija</w:t>
      </w:r>
    </w:p>
    <w:p w14:paraId="280FFF54" w14:textId="6D39CC25" w:rsidR="003819AC" w:rsidRPr="00372EB8" w:rsidRDefault="00993EFC"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004420B1" w:rsidRPr="00372EB8">
        <w:rPr>
          <w:rFonts w:ascii="Times New Roman" w:eastAsia="Calibri" w:hAnsi="Times New Roman" w:cs="Times New Roman"/>
          <w:lang w:eastAsia="lt-LT"/>
        </w:rPr>
        <w:t xml:space="preserve"> saugumas ir veiksmingumas vaikams ir paaugliams </w:t>
      </w:r>
      <w:r w:rsidR="003819AC" w:rsidRPr="00372EB8">
        <w:rPr>
          <w:rFonts w:ascii="Times New Roman" w:eastAsia="Calibri" w:hAnsi="Times New Roman" w:cs="Times New Roman"/>
          <w:lang w:eastAsia="lt-LT"/>
        </w:rPr>
        <w:t>nuo 2 iki 17 metų dar neištirti. Turimi duomenys vaikams ir paaugliams pateikiami 4.8 ir 5.</w:t>
      </w:r>
      <w:r w:rsidR="00D74051" w:rsidRPr="00372EB8">
        <w:rPr>
          <w:rFonts w:ascii="Times New Roman" w:eastAsia="Calibri" w:hAnsi="Times New Roman" w:cs="Times New Roman"/>
          <w:lang w:eastAsia="lt-LT"/>
        </w:rPr>
        <w:t>1</w:t>
      </w:r>
      <w:r w:rsidR="003819AC" w:rsidRPr="00372EB8">
        <w:rPr>
          <w:rFonts w:ascii="Times New Roman" w:eastAsia="Calibri" w:hAnsi="Times New Roman" w:cs="Times New Roman"/>
          <w:lang w:eastAsia="lt-LT"/>
        </w:rPr>
        <w:t xml:space="preserve"> skyriuose.</w:t>
      </w:r>
    </w:p>
    <w:p w14:paraId="0F11E6DF" w14:textId="77777777" w:rsidR="003819AC" w:rsidRPr="00372EB8" w:rsidRDefault="003819AC" w:rsidP="00452E3B">
      <w:pPr>
        <w:spacing w:after="0" w:line="240" w:lineRule="auto"/>
        <w:rPr>
          <w:rFonts w:ascii="Times New Roman" w:eastAsia="Calibri" w:hAnsi="Times New Roman" w:cs="Times New Roman"/>
          <w:lang w:eastAsia="lt-LT"/>
        </w:rPr>
      </w:pPr>
    </w:p>
    <w:p w14:paraId="242D002D" w14:textId="77777777" w:rsidR="00821B74" w:rsidRPr="00372EB8" w:rsidRDefault="00821B74" w:rsidP="00821B74">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Vartojimo metodas</w:t>
      </w:r>
    </w:p>
    <w:p w14:paraId="6D6C8334" w14:textId="1136E531" w:rsidR="00821B74" w:rsidRPr="00372EB8" w:rsidRDefault="00DD01A4" w:rsidP="00821B74">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Vartoti tik ant odos (užtepti ant nagų)</w:t>
      </w:r>
      <w:r w:rsidR="00821B74" w:rsidRPr="00372EB8">
        <w:rPr>
          <w:rFonts w:ascii="Times New Roman" w:eastAsia="Calibri" w:hAnsi="Times New Roman" w:cs="Times New Roman"/>
          <w:lang w:eastAsia="lt-LT"/>
        </w:rPr>
        <w:t>.</w:t>
      </w:r>
    </w:p>
    <w:p w14:paraId="66A08678" w14:textId="48E7E216" w:rsidR="00794126" w:rsidRPr="00372EB8" w:rsidRDefault="00821B74" w:rsidP="00821B74">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Prieš </w:t>
      </w:r>
      <w:r w:rsidR="00740926">
        <w:rPr>
          <w:rFonts w:ascii="Times New Roman" w:eastAsia="Calibri" w:hAnsi="Times New Roman" w:cs="Times New Roman"/>
          <w:lang w:eastAsia="lt-LT"/>
        </w:rPr>
        <w:t>vartojant</w:t>
      </w:r>
      <w:r w:rsidR="00740926" w:rsidRPr="00372EB8">
        <w:rPr>
          <w:rFonts w:ascii="Times New Roman" w:eastAsia="Calibri" w:hAnsi="Times New Roman" w:cs="Times New Roman"/>
          <w:lang w:eastAsia="lt-LT"/>
        </w:rPr>
        <w:t xml:space="preserve"> </w:t>
      </w:r>
      <w:proofErr w:type="spellStart"/>
      <w:r w:rsidR="00993EFC" w:rsidRPr="00372EB8">
        <w:rPr>
          <w:rFonts w:ascii="Times New Roman" w:eastAsia="Calibri" w:hAnsi="Times New Roman" w:cs="Times New Roman"/>
          <w:lang w:eastAsia="lt-LT"/>
        </w:rPr>
        <w:t>Posamyk</w:t>
      </w:r>
      <w:proofErr w:type="spellEnd"/>
      <w:r w:rsidR="00794126" w:rsidRPr="00372EB8">
        <w:rPr>
          <w:rFonts w:ascii="Times New Roman" w:eastAsia="Calibri" w:hAnsi="Times New Roman" w:cs="Times New Roman"/>
          <w:lang w:eastAsia="lt-LT"/>
        </w:rPr>
        <w:t xml:space="preserve"> pašalinkite bet kokį nagų laką ar kitą kosmetinį produktą nuo nagų ir juos </w:t>
      </w:r>
      <w:r w:rsidR="00BE4F1C" w:rsidRPr="00372EB8">
        <w:rPr>
          <w:rFonts w:ascii="Times New Roman" w:eastAsia="Calibri" w:hAnsi="Times New Roman" w:cs="Times New Roman"/>
          <w:lang w:eastAsia="lt-LT"/>
        </w:rPr>
        <w:t>supančios</w:t>
      </w:r>
      <w:r w:rsidR="00794126" w:rsidRPr="00372EB8">
        <w:rPr>
          <w:rFonts w:ascii="Times New Roman" w:eastAsia="Calibri" w:hAnsi="Times New Roman" w:cs="Times New Roman"/>
          <w:lang w:eastAsia="lt-LT"/>
        </w:rPr>
        <w:t xml:space="preserve"> odos. Kruopščiai nuvalykite ir nu</w:t>
      </w:r>
      <w:r w:rsidR="00BE4F1C" w:rsidRPr="00372EB8">
        <w:rPr>
          <w:rFonts w:ascii="Times New Roman" w:eastAsia="Calibri" w:hAnsi="Times New Roman" w:cs="Times New Roman"/>
          <w:lang w:eastAsia="lt-LT"/>
        </w:rPr>
        <w:t>šluostykite</w:t>
      </w:r>
      <w:r w:rsidR="00794126" w:rsidRPr="00372EB8">
        <w:rPr>
          <w:rFonts w:ascii="Times New Roman" w:eastAsia="Calibri" w:hAnsi="Times New Roman" w:cs="Times New Roman"/>
          <w:lang w:eastAsia="lt-LT"/>
        </w:rPr>
        <w:t xml:space="preserve"> pažeistas vietas.</w:t>
      </w:r>
    </w:p>
    <w:p w14:paraId="06B34BE8" w14:textId="09C6D37C" w:rsidR="00794126" w:rsidRPr="00372EB8" w:rsidRDefault="002B5B07" w:rsidP="00821B74">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lastRenderedPageBreak/>
        <w:t xml:space="preserve">Naudojant </w:t>
      </w:r>
      <w:proofErr w:type="spellStart"/>
      <w:r w:rsidRPr="00372EB8">
        <w:rPr>
          <w:rFonts w:ascii="Times New Roman" w:eastAsia="Calibri" w:hAnsi="Times New Roman" w:cs="Times New Roman"/>
          <w:lang w:eastAsia="lt-LT"/>
        </w:rPr>
        <w:t>aplikatorių</w:t>
      </w:r>
      <w:proofErr w:type="spellEnd"/>
      <w:r w:rsidRPr="00372EB8">
        <w:rPr>
          <w:rFonts w:ascii="Times New Roman" w:eastAsia="Calibri" w:hAnsi="Times New Roman" w:cs="Times New Roman"/>
          <w:lang w:eastAsia="lt-LT"/>
        </w:rPr>
        <w:t xml:space="preserve"> užtepkite ploną </w:t>
      </w:r>
      <w:proofErr w:type="spellStart"/>
      <w:r w:rsidR="00993EFC"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sluoksnį ant viso pažeistų nagų paviršiaus, 5 mm juos supančios odos ir, jeigu įmanoma, po laisvu nago kraštu, taip pat </w:t>
      </w:r>
      <w:r w:rsidR="00B725C9" w:rsidRPr="00372EB8">
        <w:rPr>
          <w:rFonts w:ascii="Times New Roman" w:eastAsia="Calibri" w:hAnsi="Times New Roman" w:cs="Times New Roman"/>
          <w:lang w:eastAsia="lt-LT"/>
        </w:rPr>
        <w:t xml:space="preserve">ant </w:t>
      </w:r>
      <w:r w:rsidRPr="00372EB8">
        <w:rPr>
          <w:rFonts w:ascii="Times New Roman" w:eastAsia="Calibri" w:hAnsi="Times New Roman" w:cs="Times New Roman"/>
          <w:lang w:eastAsia="lt-LT"/>
        </w:rPr>
        <w:t>po nagu esančios odos.</w:t>
      </w:r>
      <w:r w:rsidR="00B34261" w:rsidRPr="00372EB8">
        <w:rPr>
          <w:rFonts w:ascii="Times New Roman" w:eastAsia="Calibri" w:hAnsi="Times New Roman" w:cs="Times New Roman"/>
          <w:lang w:eastAsia="lt-LT"/>
        </w:rPr>
        <w:t xml:space="preserve"> Palaukite maždaug 30 sekundžių</w:t>
      </w:r>
      <w:r w:rsidR="00B725C9" w:rsidRPr="00372EB8">
        <w:rPr>
          <w:rFonts w:ascii="Times New Roman" w:eastAsia="Calibri" w:hAnsi="Times New Roman" w:cs="Times New Roman"/>
          <w:lang w:eastAsia="lt-LT"/>
        </w:rPr>
        <w:t>,</w:t>
      </w:r>
      <w:r w:rsidR="00B34261" w:rsidRPr="00372EB8">
        <w:rPr>
          <w:rFonts w:ascii="Times New Roman" w:eastAsia="Calibri" w:hAnsi="Times New Roman" w:cs="Times New Roman"/>
          <w:lang w:eastAsia="lt-LT"/>
        </w:rPr>
        <w:t xml:space="preserve"> kol lakas visiškai išdžius. Gyd</w:t>
      </w:r>
      <w:r w:rsidR="00B725C9" w:rsidRPr="00372EB8">
        <w:rPr>
          <w:rFonts w:ascii="Times New Roman" w:eastAsia="Calibri" w:hAnsi="Times New Roman" w:cs="Times New Roman"/>
          <w:lang w:eastAsia="lt-LT"/>
        </w:rPr>
        <w:t>omų</w:t>
      </w:r>
      <w:r w:rsidR="00B34261" w:rsidRPr="00372EB8">
        <w:rPr>
          <w:rFonts w:ascii="Times New Roman" w:eastAsia="Calibri" w:hAnsi="Times New Roman" w:cs="Times New Roman"/>
          <w:lang w:eastAsia="lt-LT"/>
        </w:rPr>
        <w:t xml:space="preserve"> nagų negalima plauti ar </w:t>
      </w:r>
      <w:r w:rsidR="00BE4F1C" w:rsidRPr="00372EB8">
        <w:rPr>
          <w:rFonts w:ascii="Times New Roman" w:eastAsia="Calibri" w:hAnsi="Times New Roman" w:cs="Times New Roman"/>
          <w:lang w:eastAsia="lt-LT"/>
        </w:rPr>
        <w:t>drėkinti</w:t>
      </w:r>
      <w:r w:rsidR="00100855" w:rsidRPr="00372EB8">
        <w:rPr>
          <w:rFonts w:ascii="Times New Roman" w:eastAsia="Calibri" w:hAnsi="Times New Roman" w:cs="Times New Roman"/>
          <w:lang w:eastAsia="lt-LT"/>
        </w:rPr>
        <w:t xml:space="preserve"> mažiausiai 6</w:t>
      </w:r>
      <w:r w:rsidR="00993EFC" w:rsidRPr="00372EB8">
        <w:rPr>
          <w:rFonts w:ascii="Times New Roman" w:eastAsia="Calibri" w:hAnsi="Times New Roman" w:cs="Times New Roman"/>
          <w:lang w:eastAsia="lt-LT"/>
        </w:rPr>
        <w:t xml:space="preserve"> </w:t>
      </w:r>
      <w:r w:rsidR="00100855" w:rsidRPr="00372EB8">
        <w:rPr>
          <w:rFonts w:ascii="Times New Roman" w:eastAsia="Calibri" w:hAnsi="Times New Roman" w:cs="Times New Roman"/>
          <w:lang w:eastAsia="lt-LT"/>
        </w:rPr>
        <w:t>valandas. Dėl to varto</w:t>
      </w:r>
      <w:r w:rsidR="00993EFC" w:rsidRPr="00372EB8">
        <w:rPr>
          <w:rFonts w:ascii="Times New Roman" w:eastAsia="Calibri" w:hAnsi="Times New Roman" w:cs="Times New Roman"/>
          <w:lang w:eastAsia="lt-LT"/>
        </w:rPr>
        <w:t>ti</w:t>
      </w:r>
      <w:r w:rsidR="00100855" w:rsidRPr="00372EB8">
        <w:rPr>
          <w:rFonts w:ascii="Times New Roman" w:eastAsia="Calibri" w:hAnsi="Times New Roman" w:cs="Times New Roman"/>
          <w:lang w:eastAsia="lt-LT"/>
        </w:rPr>
        <w:t xml:space="preserve"> rekomenduojama vakare prieš einant miegoti ir po prausimosi po dušu ar maudymosi.</w:t>
      </w:r>
      <w:r w:rsidR="00B34261" w:rsidRPr="00372EB8">
        <w:rPr>
          <w:rFonts w:ascii="Times New Roman" w:eastAsia="Calibri" w:hAnsi="Times New Roman" w:cs="Times New Roman"/>
          <w:lang w:eastAsia="lt-LT"/>
        </w:rPr>
        <w:t xml:space="preserve"> </w:t>
      </w:r>
      <w:r w:rsidR="00160898" w:rsidRPr="00372EB8">
        <w:rPr>
          <w:rFonts w:ascii="Times New Roman" w:eastAsia="Calibri" w:hAnsi="Times New Roman" w:cs="Times New Roman"/>
          <w:lang w:eastAsia="lt-LT"/>
        </w:rPr>
        <w:t>Po šio laiko gali būti laikomasi į</w:t>
      </w:r>
      <w:r w:rsidR="00100855" w:rsidRPr="00372EB8">
        <w:rPr>
          <w:rFonts w:ascii="Times New Roman" w:eastAsia="Calibri" w:hAnsi="Times New Roman" w:cs="Times New Roman"/>
          <w:lang w:eastAsia="lt-LT"/>
        </w:rPr>
        <w:t>prastos higien</w:t>
      </w:r>
      <w:r w:rsidR="00160898" w:rsidRPr="00372EB8">
        <w:rPr>
          <w:rFonts w:ascii="Times New Roman" w:eastAsia="Calibri" w:hAnsi="Times New Roman" w:cs="Times New Roman"/>
          <w:lang w:eastAsia="lt-LT"/>
        </w:rPr>
        <w:t>inės</w:t>
      </w:r>
      <w:r w:rsidR="00100855" w:rsidRPr="00372EB8">
        <w:rPr>
          <w:rFonts w:ascii="Times New Roman" w:eastAsia="Calibri" w:hAnsi="Times New Roman" w:cs="Times New Roman"/>
          <w:lang w:eastAsia="lt-LT"/>
        </w:rPr>
        <w:t xml:space="preserve"> praktikos</w:t>
      </w:r>
      <w:r w:rsidR="00160898" w:rsidRPr="00372EB8">
        <w:rPr>
          <w:rFonts w:ascii="Times New Roman" w:eastAsia="Calibri" w:hAnsi="Times New Roman" w:cs="Times New Roman"/>
          <w:lang w:eastAsia="lt-LT"/>
        </w:rPr>
        <w:t>.</w:t>
      </w:r>
    </w:p>
    <w:p w14:paraId="5A945823" w14:textId="77777777" w:rsidR="00160898" w:rsidRPr="00372EB8" w:rsidRDefault="00160898" w:rsidP="00821B74">
      <w:pPr>
        <w:spacing w:after="0" w:line="240" w:lineRule="auto"/>
        <w:rPr>
          <w:rFonts w:ascii="Times New Roman" w:eastAsia="Calibri" w:hAnsi="Times New Roman" w:cs="Times New Roman"/>
          <w:lang w:eastAsia="lt-LT"/>
        </w:rPr>
      </w:pPr>
    </w:p>
    <w:p w14:paraId="76F25F51" w14:textId="59B0E516" w:rsidR="00821B74" w:rsidRPr="00372EB8" w:rsidRDefault="00993EFC" w:rsidP="00821B74">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00160898" w:rsidRPr="00372EB8">
        <w:rPr>
          <w:rFonts w:ascii="Times New Roman" w:eastAsia="Calibri" w:hAnsi="Times New Roman" w:cs="Times New Roman"/>
          <w:lang w:eastAsia="lt-LT"/>
        </w:rPr>
        <w:t xml:space="preserve"> pašalinti nereikia jokių tirpiklių ar </w:t>
      </w:r>
      <w:proofErr w:type="spellStart"/>
      <w:r w:rsidR="00160898" w:rsidRPr="00372EB8">
        <w:rPr>
          <w:rFonts w:ascii="Times New Roman" w:eastAsia="Calibri" w:hAnsi="Times New Roman" w:cs="Times New Roman"/>
          <w:lang w:eastAsia="lt-LT"/>
        </w:rPr>
        <w:t>abrazyvų</w:t>
      </w:r>
      <w:proofErr w:type="spellEnd"/>
      <w:r w:rsidR="00160898" w:rsidRPr="00372EB8">
        <w:rPr>
          <w:rFonts w:ascii="Times New Roman" w:eastAsia="Calibri" w:hAnsi="Times New Roman" w:cs="Times New Roman"/>
          <w:lang w:eastAsia="lt-LT"/>
        </w:rPr>
        <w:t xml:space="preserve"> (t. y. nagų dildymo). Pakanka nagus kruopščiai nuplauti vandeniu.</w:t>
      </w:r>
    </w:p>
    <w:p w14:paraId="7F928E97" w14:textId="77777777" w:rsidR="00452E3B" w:rsidRPr="00372EB8" w:rsidRDefault="00452E3B" w:rsidP="00452E3B">
      <w:pPr>
        <w:spacing w:after="0" w:line="240" w:lineRule="auto"/>
        <w:jc w:val="both"/>
        <w:rPr>
          <w:rFonts w:ascii="Times New Roman" w:eastAsia="Calibri" w:hAnsi="Times New Roman" w:cs="Times New Roman"/>
          <w:b/>
          <w:lang w:eastAsia="lt-LT"/>
        </w:rPr>
      </w:pPr>
    </w:p>
    <w:p w14:paraId="7F928E98"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4.3</w:t>
      </w:r>
      <w:r w:rsidRPr="00372EB8">
        <w:rPr>
          <w:rFonts w:ascii="Times New Roman" w:eastAsia="Calibri" w:hAnsi="Times New Roman" w:cs="Times New Roman"/>
          <w:b/>
          <w:kern w:val="28"/>
        </w:rPr>
        <w:tab/>
        <w:t>Kontraindikacijos</w:t>
      </w:r>
    </w:p>
    <w:p w14:paraId="7F928E99" w14:textId="77777777" w:rsidR="00452E3B" w:rsidRPr="00372EB8" w:rsidRDefault="00452E3B" w:rsidP="00452E3B">
      <w:pPr>
        <w:spacing w:after="0" w:line="240" w:lineRule="auto"/>
        <w:jc w:val="both"/>
        <w:rPr>
          <w:rFonts w:ascii="Times New Roman" w:eastAsia="Calibri" w:hAnsi="Times New Roman" w:cs="Times New Roman"/>
          <w:lang w:eastAsia="lt-LT"/>
        </w:rPr>
      </w:pPr>
    </w:p>
    <w:p w14:paraId="7F928E9A" w14:textId="187B3415" w:rsidR="00452E3B" w:rsidRPr="00372EB8" w:rsidRDefault="00452E3B" w:rsidP="00452E3B">
      <w:pPr>
        <w:spacing w:after="0" w:line="240" w:lineRule="auto"/>
        <w:jc w:val="both"/>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Padidėjęs jautrumas </w:t>
      </w:r>
      <w:r w:rsidR="00AE3A59" w:rsidRPr="00372EB8">
        <w:rPr>
          <w:rFonts w:ascii="Times New Roman" w:eastAsia="Calibri" w:hAnsi="Times New Roman" w:cs="Times New Roman"/>
          <w:lang w:eastAsia="lt-LT"/>
        </w:rPr>
        <w:t>veikliaja</w:t>
      </w:r>
      <w:r w:rsidRPr="00372EB8">
        <w:rPr>
          <w:rFonts w:ascii="Times New Roman" w:eastAsia="Calibri" w:hAnsi="Times New Roman" w:cs="Times New Roman"/>
          <w:lang w:eastAsia="lt-LT"/>
        </w:rPr>
        <w:t>i arba bet kuriai 6.1</w:t>
      </w:r>
      <w:r w:rsidR="00896404" w:rsidRPr="00372EB8">
        <w:rPr>
          <w:rFonts w:ascii="Times New Roman" w:eastAsia="Calibri" w:hAnsi="Times New Roman" w:cs="Times New Roman"/>
          <w:lang w:eastAsia="lt-LT"/>
        </w:rPr>
        <w:t> </w:t>
      </w:r>
      <w:r w:rsidRPr="00372EB8">
        <w:rPr>
          <w:rFonts w:ascii="Times New Roman" w:eastAsia="Calibri" w:hAnsi="Times New Roman" w:cs="Times New Roman"/>
          <w:lang w:eastAsia="lt-LT"/>
        </w:rPr>
        <w:t>skyriuje nurodytai pagalbinei medžiagai.</w:t>
      </w:r>
    </w:p>
    <w:p w14:paraId="7F928E9B"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9C"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4.4</w:t>
      </w:r>
      <w:r w:rsidRPr="00372EB8">
        <w:rPr>
          <w:rFonts w:ascii="Times New Roman" w:eastAsia="Calibri" w:hAnsi="Times New Roman" w:cs="Times New Roman"/>
          <w:b/>
          <w:kern w:val="28"/>
        </w:rPr>
        <w:tab/>
        <w:t>Specialūs įspėjimai ir atsargumo priemonės</w:t>
      </w:r>
    </w:p>
    <w:p w14:paraId="7F928E9F" w14:textId="4284021C" w:rsidR="00452E3B" w:rsidRPr="00372EB8" w:rsidRDefault="00452E3B" w:rsidP="00452E3B">
      <w:pPr>
        <w:spacing w:after="0" w:line="240" w:lineRule="auto"/>
        <w:jc w:val="both"/>
        <w:rPr>
          <w:rFonts w:ascii="Times New Roman" w:eastAsia="Calibri" w:hAnsi="Times New Roman" w:cs="Times New Roman"/>
          <w:lang w:eastAsia="lt-LT"/>
        </w:rPr>
      </w:pPr>
    </w:p>
    <w:p w14:paraId="11248662" w14:textId="238417CB" w:rsidR="00AB3EBA" w:rsidRPr="00372EB8" w:rsidRDefault="00E22D59" w:rsidP="00452E3B">
      <w:pPr>
        <w:spacing w:after="0" w:line="240" w:lineRule="auto"/>
        <w:jc w:val="both"/>
        <w:rPr>
          <w:rFonts w:ascii="Times New Roman" w:eastAsia="Calibri" w:hAnsi="Times New Roman" w:cs="Times New Roman"/>
          <w:lang w:eastAsia="lt-LT"/>
        </w:rPr>
      </w:pPr>
      <w:r w:rsidRPr="00372EB8">
        <w:rPr>
          <w:rFonts w:ascii="Times New Roman" w:eastAsia="Calibri" w:hAnsi="Times New Roman" w:cs="Times New Roman"/>
          <w:lang w:eastAsia="lt-LT"/>
        </w:rPr>
        <w:t>Kaip ir visais lokalaus nagų grybelio gydymo atve</w:t>
      </w:r>
      <w:r w:rsidR="00993EFC" w:rsidRPr="00372EB8">
        <w:rPr>
          <w:rFonts w:ascii="Times New Roman" w:eastAsia="Calibri" w:hAnsi="Times New Roman" w:cs="Times New Roman"/>
          <w:lang w:eastAsia="lt-LT"/>
        </w:rPr>
        <w:t>j</w:t>
      </w:r>
      <w:r w:rsidRPr="00372EB8">
        <w:rPr>
          <w:rFonts w:ascii="Times New Roman" w:eastAsia="Calibri" w:hAnsi="Times New Roman" w:cs="Times New Roman"/>
          <w:lang w:eastAsia="lt-LT"/>
        </w:rPr>
        <w:t xml:space="preserve">ais, jeigu pakenkti trys ar daugiau nagų ar pakitusi daugiau negu pusė nago plokštelės arba pakenkta nago </w:t>
      </w:r>
      <w:r w:rsidR="00993EFC" w:rsidRPr="00372EB8">
        <w:rPr>
          <w:rFonts w:ascii="Times New Roman" w:eastAsia="Calibri" w:hAnsi="Times New Roman" w:cs="Times New Roman"/>
          <w:lang w:eastAsia="lt-LT"/>
        </w:rPr>
        <w:t>matrica</w:t>
      </w:r>
      <w:r w:rsidRPr="00372EB8">
        <w:rPr>
          <w:rFonts w:ascii="Times New Roman" w:eastAsia="Calibri" w:hAnsi="Times New Roman" w:cs="Times New Roman"/>
          <w:lang w:eastAsia="lt-LT"/>
        </w:rPr>
        <w:t xml:space="preserve"> ir </w:t>
      </w:r>
      <w:r w:rsidR="00993EFC" w:rsidRPr="00372EB8">
        <w:rPr>
          <w:rFonts w:ascii="Times New Roman" w:eastAsia="Calibri" w:hAnsi="Times New Roman" w:cs="Times New Roman"/>
          <w:lang w:eastAsia="lt-LT"/>
        </w:rPr>
        <w:t xml:space="preserve">yra </w:t>
      </w:r>
      <w:proofErr w:type="spellStart"/>
      <w:r w:rsidR="00C023ED">
        <w:rPr>
          <w:rFonts w:ascii="Times New Roman" w:eastAsia="Calibri" w:hAnsi="Times New Roman" w:cs="Times New Roman"/>
          <w:lang w:eastAsia="lt-LT"/>
        </w:rPr>
        <w:t>predisponuojančių</w:t>
      </w:r>
      <w:proofErr w:type="spellEnd"/>
      <w:r w:rsidR="00C023ED">
        <w:rPr>
          <w:rFonts w:ascii="Times New Roman" w:eastAsia="Calibri" w:hAnsi="Times New Roman" w:cs="Times New Roman"/>
          <w:lang w:eastAsia="lt-LT"/>
        </w:rPr>
        <w:t xml:space="preserve"> veiksnių</w:t>
      </w:r>
      <w:r w:rsidRPr="00372EB8">
        <w:rPr>
          <w:rFonts w:ascii="Times New Roman" w:eastAsia="Calibri" w:hAnsi="Times New Roman" w:cs="Times New Roman"/>
          <w:lang w:eastAsia="lt-LT"/>
        </w:rPr>
        <w:t xml:space="preserve">, tokių, kaip cukrinis diabetas ir imuniteto sutrikimai,  turi būti </w:t>
      </w:r>
      <w:r w:rsidR="00C023ED">
        <w:rPr>
          <w:rFonts w:ascii="Times New Roman" w:eastAsia="Calibri" w:hAnsi="Times New Roman" w:cs="Times New Roman"/>
          <w:lang w:eastAsia="lt-LT"/>
        </w:rPr>
        <w:t>apsvarstytas</w:t>
      </w:r>
      <w:r w:rsidR="00C023ED"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sisteminio gydymo</w:t>
      </w:r>
      <w:r w:rsidR="00C023ED">
        <w:rPr>
          <w:rFonts w:ascii="Times New Roman" w:eastAsia="Calibri" w:hAnsi="Times New Roman" w:cs="Times New Roman"/>
          <w:lang w:eastAsia="lt-LT"/>
        </w:rPr>
        <w:t xml:space="preserve"> skyrimas</w:t>
      </w:r>
      <w:r w:rsidR="00AB3EBA" w:rsidRPr="00372EB8">
        <w:rPr>
          <w:rFonts w:ascii="Times New Roman" w:eastAsia="Calibri" w:hAnsi="Times New Roman" w:cs="Times New Roman"/>
          <w:lang w:eastAsia="lt-LT"/>
        </w:rPr>
        <w:t xml:space="preserve">. </w:t>
      </w:r>
    </w:p>
    <w:p w14:paraId="2DD76095" w14:textId="77777777" w:rsidR="00AB3EBA" w:rsidRPr="00372EB8" w:rsidRDefault="00AB3EBA" w:rsidP="00452E3B">
      <w:pPr>
        <w:spacing w:after="0" w:line="240" w:lineRule="auto"/>
        <w:jc w:val="both"/>
        <w:rPr>
          <w:rFonts w:ascii="Times New Roman" w:eastAsia="Calibri" w:hAnsi="Times New Roman" w:cs="Times New Roman"/>
          <w:lang w:eastAsia="lt-LT"/>
        </w:rPr>
      </w:pPr>
    </w:p>
    <w:p w14:paraId="0CEBFE20" w14:textId="7440C964" w:rsidR="00AB3EBA" w:rsidRPr="00372EB8" w:rsidRDefault="00AB3EBA" w:rsidP="00452E3B">
      <w:pPr>
        <w:spacing w:after="0" w:line="240" w:lineRule="auto"/>
        <w:jc w:val="both"/>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Gydymo rezultatams gali </w:t>
      </w:r>
      <w:r w:rsidR="0024031D">
        <w:rPr>
          <w:rFonts w:ascii="Times New Roman" w:eastAsia="Calibri" w:hAnsi="Times New Roman" w:cs="Times New Roman"/>
          <w:lang w:eastAsia="lt-LT"/>
        </w:rPr>
        <w:t xml:space="preserve">turėti </w:t>
      </w:r>
      <w:r w:rsidRPr="00372EB8">
        <w:rPr>
          <w:rFonts w:ascii="Times New Roman" w:eastAsia="Calibri" w:hAnsi="Times New Roman" w:cs="Times New Roman"/>
          <w:lang w:eastAsia="lt-LT"/>
        </w:rPr>
        <w:t>įtak</w:t>
      </w:r>
      <w:r w:rsidR="0024031D">
        <w:rPr>
          <w:rFonts w:ascii="Times New Roman" w:eastAsia="Calibri" w:hAnsi="Times New Roman" w:cs="Times New Roman"/>
          <w:lang w:eastAsia="lt-LT"/>
        </w:rPr>
        <w:t>os</w:t>
      </w:r>
      <w:r w:rsidRPr="00372EB8">
        <w:rPr>
          <w:rFonts w:ascii="Times New Roman" w:eastAsia="Calibri" w:hAnsi="Times New Roman" w:cs="Times New Roman"/>
          <w:lang w:eastAsia="lt-LT"/>
        </w:rPr>
        <w:t xml:space="preserve"> ligos trukmė, nago plokštelės pakenkimo laipsnis ir nago storis. </w:t>
      </w:r>
    </w:p>
    <w:p w14:paraId="4A676BF3" w14:textId="77777777" w:rsidR="00AB3EBA" w:rsidRPr="00372EB8" w:rsidRDefault="00AB3EBA" w:rsidP="00452E3B">
      <w:pPr>
        <w:spacing w:after="0" w:line="240" w:lineRule="auto"/>
        <w:jc w:val="both"/>
        <w:rPr>
          <w:rFonts w:ascii="Times New Roman" w:eastAsia="Calibri" w:hAnsi="Times New Roman" w:cs="Times New Roman"/>
          <w:lang w:eastAsia="lt-LT"/>
        </w:rPr>
      </w:pPr>
    </w:p>
    <w:p w14:paraId="5789DF73" w14:textId="747AE55B" w:rsidR="00AB3EBA" w:rsidRPr="00372EB8" w:rsidRDefault="00993EFC" w:rsidP="00452E3B">
      <w:pPr>
        <w:spacing w:after="0" w:line="240" w:lineRule="auto"/>
        <w:jc w:val="both"/>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00AB3EBA" w:rsidRPr="00372EB8">
        <w:rPr>
          <w:rFonts w:ascii="Times New Roman" w:eastAsia="Calibri" w:hAnsi="Times New Roman" w:cs="Times New Roman"/>
          <w:lang w:eastAsia="lt-LT"/>
        </w:rPr>
        <w:t xml:space="preserve"> yra skirtas </w:t>
      </w:r>
      <w:r w:rsidR="0024031D">
        <w:rPr>
          <w:rFonts w:ascii="Times New Roman" w:eastAsia="Calibri" w:hAnsi="Times New Roman" w:cs="Times New Roman"/>
          <w:lang w:eastAsia="lt-LT"/>
        </w:rPr>
        <w:t xml:space="preserve">tik išoriniam </w:t>
      </w:r>
      <w:r w:rsidR="00AB3EBA" w:rsidRPr="00372EB8">
        <w:rPr>
          <w:rFonts w:ascii="Times New Roman" w:eastAsia="Calibri" w:hAnsi="Times New Roman" w:cs="Times New Roman"/>
          <w:lang w:eastAsia="lt-LT"/>
        </w:rPr>
        <w:t>varto</w:t>
      </w:r>
      <w:r w:rsidR="0024031D">
        <w:rPr>
          <w:rFonts w:ascii="Times New Roman" w:eastAsia="Calibri" w:hAnsi="Times New Roman" w:cs="Times New Roman"/>
          <w:lang w:eastAsia="lt-LT"/>
        </w:rPr>
        <w:t>jimui</w:t>
      </w:r>
      <w:r w:rsidR="00AB3EBA" w:rsidRPr="00372EB8">
        <w:rPr>
          <w:rFonts w:ascii="Times New Roman" w:eastAsia="Calibri" w:hAnsi="Times New Roman" w:cs="Times New Roman"/>
          <w:lang w:eastAsia="lt-LT"/>
        </w:rPr>
        <w:t>.</w:t>
      </w:r>
    </w:p>
    <w:p w14:paraId="3D87E939" w14:textId="77777777" w:rsidR="00AB3EBA" w:rsidRPr="00372EB8" w:rsidRDefault="00AB3EBA" w:rsidP="00452E3B">
      <w:pPr>
        <w:spacing w:after="0" w:line="240" w:lineRule="auto"/>
        <w:jc w:val="both"/>
        <w:rPr>
          <w:rFonts w:ascii="Times New Roman" w:eastAsia="Calibri" w:hAnsi="Times New Roman" w:cs="Times New Roman"/>
          <w:lang w:eastAsia="lt-LT"/>
        </w:rPr>
      </w:pPr>
    </w:p>
    <w:p w14:paraId="4705040D" w14:textId="62D457D5" w:rsidR="00AB3EBA" w:rsidRPr="00372EB8" w:rsidRDefault="00AB3EBA" w:rsidP="00452E3B">
      <w:pPr>
        <w:spacing w:after="0" w:line="240" w:lineRule="auto"/>
        <w:jc w:val="both"/>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Pacientai, </w:t>
      </w:r>
      <w:r w:rsidR="00DF1B60">
        <w:rPr>
          <w:rFonts w:ascii="Times New Roman" w:eastAsia="Calibri" w:hAnsi="Times New Roman" w:cs="Times New Roman"/>
          <w:lang w:eastAsia="lt-LT"/>
        </w:rPr>
        <w:t>sergantys</w:t>
      </w:r>
      <w:r w:rsidRPr="00372EB8">
        <w:rPr>
          <w:rFonts w:ascii="Times New Roman" w:eastAsia="Calibri" w:hAnsi="Times New Roman" w:cs="Times New Roman"/>
          <w:lang w:eastAsia="lt-LT"/>
        </w:rPr>
        <w:t xml:space="preserve"> cukrini</w:t>
      </w:r>
      <w:r w:rsidR="00DF1B60">
        <w:rPr>
          <w:rFonts w:ascii="Times New Roman" w:eastAsia="Calibri" w:hAnsi="Times New Roman" w:cs="Times New Roman"/>
          <w:lang w:eastAsia="lt-LT"/>
        </w:rPr>
        <w:t>u</w:t>
      </w:r>
      <w:r w:rsidRPr="00372EB8">
        <w:rPr>
          <w:rFonts w:ascii="Times New Roman" w:eastAsia="Calibri" w:hAnsi="Times New Roman" w:cs="Times New Roman"/>
          <w:lang w:eastAsia="lt-LT"/>
        </w:rPr>
        <w:t xml:space="preserve"> diabet</w:t>
      </w:r>
      <w:r w:rsidR="00DF1B60">
        <w:rPr>
          <w:rFonts w:ascii="Times New Roman" w:eastAsia="Calibri" w:hAnsi="Times New Roman" w:cs="Times New Roman"/>
          <w:lang w:eastAsia="lt-LT"/>
        </w:rPr>
        <w:t>u</w:t>
      </w:r>
      <w:r w:rsidR="00E5468D" w:rsidRPr="00372EB8">
        <w:rPr>
          <w:rFonts w:ascii="Times New Roman" w:eastAsia="Calibri" w:hAnsi="Times New Roman" w:cs="Times New Roman"/>
          <w:lang w:eastAsia="lt-LT"/>
        </w:rPr>
        <w:t>, imuniteto sutrikim</w:t>
      </w:r>
      <w:r w:rsidR="00DF1B60">
        <w:rPr>
          <w:rFonts w:ascii="Times New Roman" w:eastAsia="Calibri" w:hAnsi="Times New Roman" w:cs="Times New Roman"/>
          <w:lang w:eastAsia="lt-LT"/>
        </w:rPr>
        <w:t>u</w:t>
      </w:r>
      <w:r w:rsidR="00E5468D" w:rsidRPr="00372EB8">
        <w:rPr>
          <w:rFonts w:ascii="Times New Roman" w:eastAsia="Calibri" w:hAnsi="Times New Roman" w:cs="Times New Roman"/>
          <w:lang w:eastAsia="lt-LT"/>
        </w:rPr>
        <w:t xml:space="preserve">, periferinių kraujagyslių liga, </w:t>
      </w:r>
      <w:r w:rsidR="00DF1B60">
        <w:rPr>
          <w:rFonts w:ascii="Times New Roman" w:eastAsia="Calibri" w:hAnsi="Times New Roman" w:cs="Times New Roman"/>
          <w:lang w:eastAsia="lt-LT"/>
        </w:rPr>
        <w:t xml:space="preserve">kurių yra </w:t>
      </w:r>
      <w:r w:rsidR="00E5468D" w:rsidRPr="00372EB8">
        <w:rPr>
          <w:rFonts w:ascii="Times New Roman" w:eastAsia="Calibri" w:hAnsi="Times New Roman" w:cs="Times New Roman"/>
          <w:lang w:eastAsia="lt-LT"/>
        </w:rPr>
        <w:t xml:space="preserve">traumuoti, skausmingi ar labai </w:t>
      </w:r>
      <w:r w:rsidR="0024031D">
        <w:rPr>
          <w:rFonts w:ascii="Times New Roman" w:eastAsia="Calibri" w:hAnsi="Times New Roman" w:cs="Times New Roman"/>
          <w:lang w:eastAsia="lt-LT"/>
        </w:rPr>
        <w:t xml:space="preserve">pažeisti </w:t>
      </w:r>
      <w:r w:rsidR="00E5468D" w:rsidRPr="00372EB8">
        <w:rPr>
          <w:rFonts w:ascii="Times New Roman" w:eastAsia="Calibri" w:hAnsi="Times New Roman" w:cs="Times New Roman"/>
          <w:lang w:eastAsia="lt-LT"/>
        </w:rPr>
        <w:t>nagai, odos liga, tokia, kaip žvynelinė ar bet kokia kita lėtinė odos liga, ir geltonų nagų sindromas (apatinių galūnių edema, kvėpavimo sutrikimai ir nagų pageltimas), prieš pradedant gydymą turi keiptis į gydytoją.</w:t>
      </w:r>
    </w:p>
    <w:p w14:paraId="383AE52D" w14:textId="7DBF5EA5" w:rsidR="00BC289D" w:rsidRPr="00372EB8" w:rsidRDefault="00BC289D" w:rsidP="00452E3B">
      <w:pPr>
        <w:spacing w:after="0" w:line="240" w:lineRule="auto"/>
        <w:jc w:val="both"/>
        <w:rPr>
          <w:rFonts w:ascii="Times New Roman" w:eastAsia="Calibri" w:hAnsi="Times New Roman" w:cs="Times New Roman"/>
          <w:lang w:eastAsia="lt-LT"/>
        </w:rPr>
      </w:pPr>
    </w:p>
    <w:p w14:paraId="7F928EA0" w14:textId="7F1B09CB" w:rsidR="00452E3B" w:rsidRPr="00372EB8" w:rsidRDefault="00BC289D" w:rsidP="00C332EA">
      <w:pPr>
        <w:spacing w:after="0" w:line="240" w:lineRule="auto"/>
        <w:jc w:val="both"/>
        <w:rPr>
          <w:rFonts w:ascii="Times New Roman" w:eastAsia="Calibri" w:hAnsi="Times New Roman" w:cs="Times New Roman"/>
          <w:lang w:eastAsia="lt-LT"/>
        </w:rPr>
      </w:pPr>
      <w:r w:rsidRPr="00372EB8">
        <w:rPr>
          <w:rFonts w:ascii="Times New Roman" w:eastAsia="Calibri" w:hAnsi="Times New Roman" w:cs="Times New Roman"/>
          <w:lang w:eastAsia="lt-LT"/>
        </w:rPr>
        <w:t>Kol lakas visiškai išdžius, turi būti vengiama kontakto su bet kuria kūno dalimi</w:t>
      </w:r>
      <w:r w:rsidR="00C332EA" w:rsidRPr="00372EB8">
        <w:rPr>
          <w:rFonts w:ascii="Times New Roman" w:eastAsia="Calibri" w:hAnsi="Times New Roman" w:cs="Times New Roman"/>
          <w:lang w:eastAsia="lt-LT"/>
        </w:rPr>
        <w:t>, kuri skiriasi nuo pakenkto ploto</w:t>
      </w:r>
      <w:r w:rsidRPr="00372EB8">
        <w:rPr>
          <w:rFonts w:ascii="Times New Roman" w:eastAsia="Calibri" w:hAnsi="Times New Roman" w:cs="Times New Roman"/>
          <w:lang w:eastAsia="lt-LT"/>
        </w:rPr>
        <w:t xml:space="preserve">. </w:t>
      </w:r>
      <w:r w:rsidR="00C332EA" w:rsidRPr="00372EB8">
        <w:rPr>
          <w:rFonts w:ascii="Times New Roman" w:eastAsia="Calibri" w:hAnsi="Times New Roman" w:cs="Times New Roman"/>
          <w:lang w:eastAsia="lt-LT"/>
        </w:rPr>
        <w:t>Atsitiktinio kontakto su akimis ar gleivine atveju gali pasireikšti dirginimas. Atsitiktinio ko</w:t>
      </w:r>
      <w:r w:rsidR="00993EFC" w:rsidRPr="00372EB8">
        <w:rPr>
          <w:rFonts w:ascii="Times New Roman" w:eastAsia="Calibri" w:hAnsi="Times New Roman" w:cs="Times New Roman"/>
          <w:lang w:eastAsia="lt-LT"/>
        </w:rPr>
        <w:t>n</w:t>
      </w:r>
      <w:r w:rsidR="00C332EA" w:rsidRPr="00372EB8">
        <w:rPr>
          <w:rFonts w:ascii="Times New Roman" w:eastAsia="Calibri" w:hAnsi="Times New Roman" w:cs="Times New Roman"/>
          <w:lang w:eastAsia="lt-LT"/>
        </w:rPr>
        <w:t>takto su šiomis sritimis atveju</w:t>
      </w:r>
      <w:r w:rsidR="00452E3B" w:rsidRPr="00372EB8">
        <w:rPr>
          <w:rFonts w:ascii="Times New Roman" w:eastAsia="Calibri" w:hAnsi="Times New Roman" w:cs="Times New Roman"/>
          <w:lang w:eastAsia="lt-LT"/>
        </w:rPr>
        <w:t xml:space="preserve"> jas reikia </w:t>
      </w:r>
      <w:r w:rsidR="00C332EA" w:rsidRPr="00372EB8">
        <w:rPr>
          <w:rFonts w:ascii="Times New Roman" w:eastAsia="Calibri" w:hAnsi="Times New Roman" w:cs="Times New Roman"/>
          <w:lang w:eastAsia="lt-LT"/>
        </w:rPr>
        <w:t>kruopščiai</w:t>
      </w:r>
      <w:r w:rsidR="00452E3B" w:rsidRPr="00372EB8">
        <w:rPr>
          <w:rFonts w:ascii="Times New Roman" w:eastAsia="Calibri" w:hAnsi="Times New Roman" w:cs="Times New Roman"/>
          <w:lang w:eastAsia="lt-LT"/>
        </w:rPr>
        <w:t xml:space="preserve"> nuplauti tekančiu vandeniu.</w:t>
      </w:r>
    </w:p>
    <w:p w14:paraId="005EB491" w14:textId="77777777" w:rsidR="00D322DB" w:rsidRPr="00372EB8" w:rsidRDefault="00D322DB" w:rsidP="00452E3B">
      <w:pPr>
        <w:spacing w:after="0" w:line="240" w:lineRule="auto"/>
        <w:jc w:val="both"/>
        <w:rPr>
          <w:rFonts w:ascii="Times New Roman" w:eastAsia="Calibri" w:hAnsi="Times New Roman" w:cs="Times New Roman"/>
          <w:lang w:eastAsia="lt-LT"/>
        </w:rPr>
      </w:pPr>
    </w:p>
    <w:p w14:paraId="66528CE2" w14:textId="6B74711C" w:rsidR="002E3A74" w:rsidRPr="00372EB8" w:rsidRDefault="00C332EA" w:rsidP="00452E3B">
      <w:pPr>
        <w:spacing w:after="0" w:line="240" w:lineRule="auto"/>
        <w:jc w:val="both"/>
        <w:rPr>
          <w:rFonts w:ascii="Times New Roman" w:eastAsia="Calibri" w:hAnsi="Times New Roman" w:cs="Times New Roman"/>
          <w:lang w:eastAsia="lt-LT"/>
        </w:rPr>
      </w:pPr>
      <w:r w:rsidRPr="00372EB8">
        <w:rPr>
          <w:rFonts w:ascii="Times New Roman" w:eastAsia="Calibri" w:hAnsi="Times New Roman" w:cs="Times New Roman"/>
          <w:lang w:eastAsia="lt-LT"/>
        </w:rPr>
        <w:t>Nagų lako ar kitų kosmetinių produkt</w:t>
      </w:r>
      <w:r w:rsidR="00D322DB" w:rsidRPr="00372EB8">
        <w:rPr>
          <w:rFonts w:ascii="Times New Roman" w:eastAsia="Calibri" w:hAnsi="Times New Roman" w:cs="Times New Roman"/>
          <w:lang w:eastAsia="lt-LT"/>
        </w:rPr>
        <w:t>ų</w:t>
      </w:r>
      <w:r w:rsidRPr="00372EB8">
        <w:rPr>
          <w:rFonts w:ascii="Times New Roman" w:eastAsia="Calibri" w:hAnsi="Times New Roman" w:cs="Times New Roman"/>
          <w:lang w:eastAsia="lt-LT"/>
        </w:rPr>
        <w:t xml:space="preserve"> nag</w:t>
      </w:r>
      <w:r w:rsidR="00D322DB" w:rsidRPr="00372EB8">
        <w:rPr>
          <w:rFonts w:ascii="Times New Roman" w:eastAsia="Calibri" w:hAnsi="Times New Roman" w:cs="Times New Roman"/>
          <w:lang w:eastAsia="lt-LT"/>
        </w:rPr>
        <w:t xml:space="preserve">ams poveikis </w:t>
      </w:r>
      <w:proofErr w:type="spellStart"/>
      <w:r w:rsidR="00993EFC" w:rsidRPr="00372EB8">
        <w:rPr>
          <w:rFonts w:ascii="Times New Roman" w:eastAsia="Calibri" w:hAnsi="Times New Roman" w:cs="Times New Roman"/>
          <w:lang w:eastAsia="lt-LT"/>
        </w:rPr>
        <w:t>Posamyk</w:t>
      </w:r>
      <w:proofErr w:type="spellEnd"/>
      <w:r w:rsidR="00D322DB" w:rsidRPr="00372EB8">
        <w:rPr>
          <w:rFonts w:ascii="Times New Roman" w:eastAsia="Calibri" w:hAnsi="Times New Roman" w:cs="Times New Roman"/>
          <w:lang w:eastAsia="lt-LT"/>
        </w:rPr>
        <w:t xml:space="preserve"> veiksmingumui yra neįvertintas.</w:t>
      </w:r>
    </w:p>
    <w:p w14:paraId="61DF8781" w14:textId="50EC80E5" w:rsidR="00B43ED1" w:rsidRPr="00372EB8" w:rsidRDefault="00B43ED1" w:rsidP="00452E3B">
      <w:pPr>
        <w:spacing w:after="0" w:line="240" w:lineRule="auto"/>
        <w:jc w:val="both"/>
        <w:rPr>
          <w:rFonts w:ascii="Times New Roman" w:eastAsia="Calibri" w:hAnsi="Times New Roman" w:cs="Times New Roman"/>
          <w:lang w:eastAsia="lt-LT"/>
        </w:rPr>
      </w:pPr>
    </w:p>
    <w:p w14:paraId="1C19AFE7" w14:textId="03558739" w:rsidR="00D322DB" w:rsidRPr="00372EB8" w:rsidRDefault="00D322DB" w:rsidP="00452E3B">
      <w:pPr>
        <w:spacing w:after="0" w:line="240" w:lineRule="auto"/>
        <w:jc w:val="both"/>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Vaikų populiacija</w:t>
      </w:r>
    </w:p>
    <w:p w14:paraId="40B80611" w14:textId="1D1A3155" w:rsidR="00D322DB" w:rsidRPr="00372EB8" w:rsidRDefault="00993EFC" w:rsidP="00452E3B">
      <w:pPr>
        <w:spacing w:after="0" w:line="240" w:lineRule="auto"/>
        <w:jc w:val="both"/>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00D322DB" w:rsidRPr="00372EB8">
        <w:rPr>
          <w:rFonts w:ascii="Times New Roman" w:eastAsia="Calibri" w:hAnsi="Times New Roman" w:cs="Times New Roman"/>
          <w:lang w:eastAsia="lt-LT"/>
        </w:rPr>
        <w:t xml:space="preserve"> turi būti nevartojamas vaikams ir </w:t>
      </w:r>
      <w:r w:rsidR="0076756E" w:rsidRPr="00372EB8">
        <w:rPr>
          <w:rFonts w:ascii="Times New Roman" w:eastAsia="Calibri" w:hAnsi="Times New Roman" w:cs="Times New Roman"/>
          <w:lang w:eastAsia="lt-LT"/>
        </w:rPr>
        <w:t>jaunesniems kaip</w:t>
      </w:r>
      <w:r w:rsidR="00ED0593" w:rsidRPr="00372EB8">
        <w:rPr>
          <w:rFonts w:ascii="Times New Roman" w:eastAsia="Calibri" w:hAnsi="Times New Roman" w:cs="Times New Roman"/>
          <w:lang w:eastAsia="lt-LT"/>
        </w:rPr>
        <w:t xml:space="preserve"> 18 metų paaugliams dėl klinikinės patirties stokos šioje amžiaus gr</w:t>
      </w:r>
      <w:r w:rsidR="00C326BB" w:rsidRPr="00372EB8">
        <w:rPr>
          <w:rFonts w:ascii="Times New Roman" w:eastAsia="Calibri" w:hAnsi="Times New Roman" w:cs="Times New Roman"/>
          <w:lang w:eastAsia="lt-LT"/>
        </w:rPr>
        <w:t>u</w:t>
      </w:r>
      <w:r w:rsidR="00ED0593" w:rsidRPr="00372EB8">
        <w:rPr>
          <w:rFonts w:ascii="Times New Roman" w:eastAsia="Calibri" w:hAnsi="Times New Roman" w:cs="Times New Roman"/>
          <w:lang w:eastAsia="lt-LT"/>
        </w:rPr>
        <w:t>pėje</w:t>
      </w:r>
      <w:r w:rsidR="00C326BB" w:rsidRPr="00372EB8">
        <w:rPr>
          <w:rFonts w:ascii="Times New Roman" w:eastAsia="Calibri" w:hAnsi="Times New Roman" w:cs="Times New Roman"/>
          <w:lang w:eastAsia="lt-LT"/>
        </w:rPr>
        <w:t>.</w:t>
      </w:r>
    </w:p>
    <w:p w14:paraId="177D73E2" w14:textId="77777777" w:rsidR="00D322DB" w:rsidRPr="00372EB8" w:rsidRDefault="00D322DB" w:rsidP="00452E3B">
      <w:pPr>
        <w:spacing w:after="0" w:line="240" w:lineRule="auto"/>
        <w:jc w:val="both"/>
        <w:rPr>
          <w:rFonts w:ascii="Times New Roman" w:eastAsia="Calibri" w:hAnsi="Times New Roman" w:cs="Times New Roman"/>
          <w:lang w:eastAsia="lt-LT"/>
        </w:rPr>
      </w:pPr>
    </w:p>
    <w:p w14:paraId="7F928EA9" w14:textId="7DAC7431" w:rsidR="00452E3B" w:rsidRPr="00372EB8" w:rsidRDefault="00993EFC" w:rsidP="00B05560">
      <w:pPr>
        <w:spacing w:after="0" w:line="240" w:lineRule="auto"/>
        <w:jc w:val="both"/>
        <w:rPr>
          <w:rFonts w:ascii="Times New Roman" w:eastAsia="Calibri" w:hAnsi="Times New Roman" w:cs="Times New Roman"/>
          <w:lang w:eastAsia="lt-LT"/>
        </w:rPr>
      </w:pPr>
      <w:r w:rsidRPr="00372EB8">
        <w:rPr>
          <w:rFonts w:ascii="Times New Roman" w:eastAsia="Calibri" w:hAnsi="Times New Roman" w:cs="Times New Roman"/>
          <w:lang w:eastAsia="lt-LT"/>
        </w:rPr>
        <w:t>K</w:t>
      </w:r>
      <w:r w:rsidR="00ED0593" w:rsidRPr="00372EB8">
        <w:rPr>
          <w:rFonts w:ascii="Times New Roman" w:eastAsia="Calibri" w:hAnsi="Times New Roman" w:cs="Times New Roman"/>
          <w:lang w:eastAsia="lt-LT"/>
        </w:rPr>
        <w:t xml:space="preserve">iekviename ml </w:t>
      </w: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w:t>
      </w:r>
      <w:r w:rsidR="00ED0593" w:rsidRPr="00372EB8">
        <w:rPr>
          <w:rFonts w:ascii="Times New Roman" w:eastAsia="Calibri" w:hAnsi="Times New Roman" w:cs="Times New Roman"/>
          <w:lang w:eastAsia="lt-LT"/>
        </w:rPr>
        <w:t>tirpalo</w:t>
      </w:r>
      <w:r w:rsidR="00B05560" w:rsidRPr="00372EB8">
        <w:rPr>
          <w:rFonts w:ascii="Times New Roman" w:eastAsia="Calibri" w:hAnsi="Times New Roman" w:cs="Times New Roman"/>
          <w:lang w:eastAsia="lt-LT"/>
        </w:rPr>
        <w:t xml:space="preserve"> yra 616 ml alkoholio (etanolio)</w:t>
      </w:r>
      <w:r w:rsidR="00452E3B" w:rsidRPr="00372EB8">
        <w:rPr>
          <w:rFonts w:ascii="Times New Roman" w:eastAsia="Calibri" w:hAnsi="Times New Roman" w:cs="Times New Roman"/>
          <w:lang w:eastAsia="lt-LT"/>
        </w:rPr>
        <w:t xml:space="preserve">. </w:t>
      </w:r>
      <w:r w:rsidR="009F588C">
        <w:rPr>
          <w:rFonts w:ascii="Times New Roman" w:eastAsia="Calibri" w:hAnsi="Times New Roman" w:cs="Times New Roman"/>
          <w:lang w:eastAsia="lt-LT"/>
        </w:rPr>
        <w:t>Ant pažeistos odos plotų etanolis gali sukelti deginimo pojūtį</w:t>
      </w:r>
      <w:r w:rsidR="00B05560" w:rsidRPr="00372EB8">
        <w:rPr>
          <w:rFonts w:ascii="Times New Roman" w:eastAsia="Calibri" w:hAnsi="Times New Roman" w:cs="Times New Roman"/>
          <w:lang w:eastAsia="lt-LT"/>
        </w:rPr>
        <w:t>.</w:t>
      </w:r>
    </w:p>
    <w:p w14:paraId="1B7B89B1" w14:textId="77777777" w:rsidR="00B05560" w:rsidRPr="00372EB8" w:rsidRDefault="00B05560" w:rsidP="00B05560">
      <w:pPr>
        <w:spacing w:after="0" w:line="240" w:lineRule="auto"/>
        <w:jc w:val="both"/>
        <w:rPr>
          <w:rFonts w:ascii="Times New Roman" w:eastAsia="Calibri" w:hAnsi="Times New Roman" w:cs="Times New Roman"/>
          <w:lang w:eastAsia="lt-LT"/>
        </w:rPr>
      </w:pPr>
    </w:p>
    <w:p w14:paraId="7F928EAB"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372EB8">
        <w:rPr>
          <w:rFonts w:ascii="Times New Roman" w:eastAsia="Calibri" w:hAnsi="Times New Roman" w:cs="Times New Roman"/>
          <w:b/>
          <w:kern w:val="28"/>
        </w:rPr>
        <w:t>4.5</w:t>
      </w:r>
      <w:r w:rsidRPr="00372EB8">
        <w:rPr>
          <w:rFonts w:ascii="Times New Roman" w:eastAsia="Calibri" w:hAnsi="Times New Roman" w:cs="Times New Roman"/>
          <w:b/>
          <w:kern w:val="28"/>
        </w:rPr>
        <w:tab/>
        <w:t>Sąveika su kitais vaistiniais preparatais ir kitokia sąveika</w:t>
      </w:r>
    </w:p>
    <w:p w14:paraId="7F928EAC" w14:textId="77777777" w:rsidR="00452E3B" w:rsidRPr="00372EB8" w:rsidRDefault="00452E3B" w:rsidP="00452E3B">
      <w:pPr>
        <w:spacing w:after="0" w:line="240" w:lineRule="auto"/>
        <w:jc w:val="both"/>
        <w:rPr>
          <w:rFonts w:ascii="Times New Roman" w:eastAsia="Calibri" w:hAnsi="Times New Roman" w:cs="Times New Roman"/>
          <w:lang w:eastAsia="lt-LT"/>
        </w:rPr>
      </w:pPr>
    </w:p>
    <w:p w14:paraId="7F928EAD" w14:textId="05C2FCBE" w:rsidR="00452E3B" w:rsidRDefault="00B05560" w:rsidP="00452E3B">
      <w:pPr>
        <w:spacing w:after="0" w:line="240" w:lineRule="auto"/>
        <w:jc w:val="both"/>
        <w:rPr>
          <w:rFonts w:ascii="Times New Roman" w:eastAsia="Calibri" w:hAnsi="Times New Roman" w:cs="Times New Roman"/>
          <w:lang w:eastAsia="lt-LT"/>
        </w:rPr>
      </w:pPr>
      <w:r w:rsidRPr="00372EB8">
        <w:rPr>
          <w:rFonts w:ascii="Times New Roman" w:eastAsia="Calibri" w:hAnsi="Times New Roman" w:cs="Times New Roman"/>
          <w:lang w:eastAsia="lt-LT"/>
        </w:rPr>
        <w:t>Sąveikos tyrimų neatlikta</w:t>
      </w:r>
      <w:r w:rsidR="00452E3B" w:rsidRPr="00372EB8">
        <w:rPr>
          <w:rFonts w:ascii="Times New Roman" w:eastAsia="Calibri" w:hAnsi="Times New Roman" w:cs="Times New Roman"/>
          <w:lang w:eastAsia="lt-LT"/>
        </w:rPr>
        <w:t>.</w:t>
      </w:r>
      <w:r w:rsidRPr="00372EB8">
        <w:rPr>
          <w:rFonts w:ascii="Times New Roman" w:eastAsia="Calibri" w:hAnsi="Times New Roman" w:cs="Times New Roman"/>
          <w:lang w:eastAsia="lt-LT"/>
        </w:rPr>
        <w:t xml:space="preserve"> Vis dėlto, </w:t>
      </w:r>
      <w:r w:rsidR="006B2588">
        <w:rPr>
          <w:rFonts w:ascii="Times New Roman" w:eastAsia="Calibri" w:hAnsi="Times New Roman" w:cs="Times New Roman"/>
          <w:lang w:eastAsia="lt-LT"/>
        </w:rPr>
        <w:t>vartojant</w:t>
      </w:r>
      <w:r w:rsidR="006B2588"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 xml:space="preserve">kaip rekomenduojama, </w:t>
      </w:r>
      <w:r w:rsidR="000524AD" w:rsidRPr="00372EB8">
        <w:rPr>
          <w:rFonts w:ascii="Times New Roman" w:eastAsia="Calibri" w:hAnsi="Times New Roman" w:cs="Times New Roman"/>
          <w:lang w:eastAsia="lt-LT"/>
        </w:rPr>
        <w:t xml:space="preserve">manoma, kad </w:t>
      </w:r>
      <w:proofErr w:type="spellStart"/>
      <w:r w:rsidRPr="00372EB8">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 xml:space="preserve"> sisteminis </w:t>
      </w:r>
      <w:r w:rsidR="006B2588">
        <w:rPr>
          <w:rFonts w:ascii="Times New Roman" w:eastAsia="Calibri" w:hAnsi="Times New Roman" w:cs="Times New Roman"/>
          <w:lang w:eastAsia="lt-LT"/>
        </w:rPr>
        <w:t>biologinis prieinamumas</w:t>
      </w:r>
      <w:r w:rsidR="000524AD" w:rsidRPr="00372EB8">
        <w:rPr>
          <w:rFonts w:ascii="Times New Roman" w:eastAsia="Calibri" w:hAnsi="Times New Roman" w:cs="Times New Roman"/>
          <w:lang w:eastAsia="lt-LT"/>
        </w:rPr>
        <w:t xml:space="preserve"> yra nereikšmingas (žr.</w:t>
      </w:r>
      <w:r w:rsidR="00D52C9F" w:rsidRPr="00372EB8">
        <w:rPr>
          <w:rFonts w:ascii="Times New Roman" w:eastAsia="Calibri" w:hAnsi="Times New Roman" w:cs="Times New Roman"/>
          <w:lang w:eastAsia="lt-LT"/>
        </w:rPr>
        <w:t> </w:t>
      </w:r>
      <w:r w:rsidR="000524AD" w:rsidRPr="00372EB8">
        <w:rPr>
          <w:rFonts w:ascii="Times New Roman" w:eastAsia="Calibri" w:hAnsi="Times New Roman" w:cs="Times New Roman"/>
          <w:lang w:eastAsia="lt-LT"/>
        </w:rPr>
        <w:t>5.2</w:t>
      </w:r>
      <w:r w:rsidR="00D52C9F" w:rsidRPr="00372EB8">
        <w:rPr>
          <w:rFonts w:ascii="Times New Roman" w:eastAsia="Calibri" w:hAnsi="Times New Roman" w:cs="Times New Roman"/>
          <w:lang w:eastAsia="lt-LT"/>
        </w:rPr>
        <w:t> </w:t>
      </w:r>
      <w:r w:rsidR="000524AD" w:rsidRPr="00372EB8">
        <w:rPr>
          <w:rFonts w:ascii="Times New Roman" w:eastAsia="Calibri" w:hAnsi="Times New Roman" w:cs="Times New Roman"/>
          <w:lang w:eastAsia="lt-LT"/>
        </w:rPr>
        <w:t>skyrių), taigi, sistemin</w:t>
      </w:r>
      <w:r w:rsidR="00993EFC" w:rsidRPr="00372EB8">
        <w:rPr>
          <w:rFonts w:ascii="Times New Roman" w:eastAsia="Calibri" w:hAnsi="Times New Roman" w:cs="Times New Roman"/>
          <w:lang w:eastAsia="lt-LT"/>
        </w:rPr>
        <w:t>ių</w:t>
      </w:r>
      <w:r w:rsidR="000524AD" w:rsidRPr="00372EB8">
        <w:rPr>
          <w:rFonts w:ascii="Times New Roman" w:eastAsia="Calibri" w:hAnsi="Times New Roman" w:cs="Times New Roman"/>
          <w:lang w:eastAsia="lt-LT"/>
        </w:rPr>
        <w:t xml:space="preserve"> sąveik</w:t>
      </w:r>
      <w:r w:rsidR="00993EFC" w:rsidRPr="00372EB8">
        <w:rPr>
          <w:rFonts w:ascii="Times New Roman" w:eastAsia="Calibri" w:hAnsi="Times New Roman" w:cs="Times New Roman"/>
          <w:lang w:eastAsia="lt-LT"/>
        </w:rPr>
        <w:t>ų nesitikima</w:t>
      </w:r>
      <w:r w:rsidR="000524AD" w:rsidRPr="00372EB8">
        <w:rPr>
          <w:rFonts w:ascii="Times New Roman" w:eastAsia="Calibri" w:hAnsi="Times New Roman" w:cs="Times New Roman"/>
          <w:lang w:eastAsia="lt-LT"/>
        </w:rPr>
        <w:t>.</w:t>
      </w:r>
    </w:p>
    <w:p w14:paraId="1B2B213C" w14:textId="1A240449" w:rsidR="009D10AA" w:rsidRPr="00372EB8" w:rsidRDefault="00551102" w:rsidP="00452E3B">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Paveikt</w:t>
      </w:r>
      <w:r w:rsidR="009D10AA">
        <w:rPr>
          <w:rFonts w:ascii="Times New Roman" w:eastAsia="Calibri" w:hAnsi="Times New Roman" w:cs="Times New Roman"/>
          <w:lang w:eastAsia="lt-LT"/>
        </w:rPr>
        <w:t>ose vietose kitų vaistinių preparatų vartoti nerekomenduojama.</w:t>
      </w:r>
    </w:p>
    <w:p w14:paraId="7F928EAE" w14:textId="77777777" w:rsidR="00452E3B" w:rsidRPr="00372EB8" w:rsidRDefault="00452E3B" w:rsidP="00452E3B">
      <w:pPr>
        <w:spacing w:after="0" w:line="240" w:lineRule="auto"/>
        <w:jc w:val="both"/>
        <w:rPr>
          <w:rFonts w:ascii="Times New Roman" w:eastAsia="Calibri" w:hAnsi="Times New Roman" w:cs="Times New Roman"/>
          <w:b/>
          <w:lang w:eastAsia="lt-LT"/>
        </w:rPr>
      </w:pPr>
    </w:p>
    <w:p w14:paraId="7F928EAF"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4.6</w:t>
      </w:r>
      <w:r w:rsidRPr="00372EB8">
        <w:rPr>
          <w:rFonts w:ascii="Times New Roman" w:eastAsia="Calibri" w:hAnsi="Times New Roman" w:cs="Times New Roman"/>
          <w:b/>
          <w:kern w:val="28"/>
        </w:rPr>
        <w:tab/>
        <w:t>Vaisingumas, nėštumo ir žindymo laikotarpis</w:t>
      </w:r>
    </w:p>
    <w:p w14:paraId="7F928EB0" w14:textId="77777777" w:rsidR="00452E3B" w:rsidRPr="00372EB8" w:rsidRDefault="00452E3B" w:rsidP="00452E3B">
      <w:pPr>
        <w:spacing w:after="0" w:line="240" w:lineRule="auto"/>
        <w:rPr>
          <w:rFonts w:ascii="Times New Roman" w:eastAsia="Calibri" w:hAnsi="Times New Roman" w:cs="Times New Roman"/>
          <w:lang w:eastAsia="lt-LT"/>
        </w:rPr>
      </w:pPr>
    </w:p>
    <w:p w14:paraId="7F928EB1" w14:textId="77777777" w:rsidR="00452E3B" w:rsidRPr="00372EB8" w:rsidRDefault="00452E3B"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Nėštumas</w:t>
      </w:r>
    </w:p>
    <w:p w14:paraId="44F8035F" w14:textId="1281C688" w:rsidR="00D52C9F" w:rsidRPr="00372EB8" w:rsidRDefault="004420B1"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D</w:t>
      </w:r>
      <w:r w:rsidR="00452E3B" w:rsidRPr="00372EB8">
        <w:rPr>
          <w:rFonts w:ascii="Times New Roman" w:eastAsia="Calibri" w:hAnsi="Times New Roman" w:cs="Times New Roman"/>
          <w:lang w:eastAsia="lt-LT"/>
        </w:rPr>
        <w:t xml:space="preserve">uomenų apie </w:t>
      </w:r>
      <w:proofErr w:type="spellStart"/>
      <w:r w:rsidR="00452E3B" w:rsidRPr="00372EB8">
        <w:rPr>
          <w:rFonts w:ascii="Times New Roman" w:eastAsia="Calibri" w:hAnsi="Times New Roman" w:cs="Times New Roman"/>
          <w:lang w:eastAsia="lt-LT"/>
        </w:rPr>
        <w:t>terbinafino</w:t>
      </w:r>
      <w:proofErr w:type="spellEnd"/>
      <w:r w:rsidR="00452E3B" w:rsidRPr="00372EB8">
        <w:rPr>
          <w:rFonts w:ascii="Times New Roman" w:eastAsia="Calibri" w:hAnsi="Times New Roman" w:cs="Times New Roman"/>
          <w:lang w:eastAsia="lt-LT"/>
        </w:rPr>
        <w:t xml:space="preserve"> vartojimą </w:t>
      </w:r>
      <w:r w:rsidR="00AA61C3">
        <w:rPr>
          <w:rFonts w:ascii="Times New Roman" w:eastAsia="Calibri" w:hAnsi="Times New Roman" w:cs="Times New Roman"/>
          <w:lang w:eastAsia="lt-LT"/>
        </w:rPr>
        <w:t>nėštumo metu</w:t>
      </w:r>
      <w:r w:rsidR="00D52C9F" w:rsidRPr="00372EB8">
        <w:rPr>
          <w:rFonts w:ascii="Times New Roman" w:eastAsia="Calibri" w:hAnsi="Times New Roman" w:cs="Times New Roman"/>
          <w:lang w:eastAsia="lt-LT"/>
        </w:rPr>
        <w:t xml:space="preserve"> nėra</w:t>
      </w:r>
      <w:r w:rsidR="00452E3B" w:rsidRPr="00372EB8">
        <w:rPr>
          <w:rFonts w:ascii="Times New Roman" w:eastAsia="Calibri" w:hAnsi="Times New Roman" w:cs="Times New Roman"/>
          <w:lang w:eastAsia="lt-LT"/>
        </w:rPr>
        <w:t xml:space="preserve">. </w:t>
      </w:r>
      <w:r w:rsidR="00E759E1" w:rsidRPr="00372EB8">
        <w:rPr>
          <w:rFonts w:ascii="Times New Roman" w:eastAsia="Calibri" w:hAnsi="Times New Roman" w:cs="Times New Roman"/>
          <w:lang w:eastAsia="lt-LT"/>
        </w:rPr>
        <w:t>T</w:t>
      </w:r>
      <w:r w:rsidR="00452E3B" w:rsidRPr="00372EB8">
        <w:rPr>
          <w:rFonts w:ascii="Times New Roman" w:eastAsia="Calibri" w:hAnsi="Times New Roman" w:cs="Times New Roman"/>
          <w:lang w:eastAsia="lt-LT"/>
        </w:rPr>
        <w:t xml:space="preserve">yrimai su gyvūnais </w:t>
      </w:r>
      <w:r w:rsidR="00D52C9F" w:rsidRPr="00372EB8">
        <w:rPr>
          <w:rFonts w:ascii="Times New Roman" w:eastAsia="Calibri" w:hAnsi="Times New Roman" w:cs="Times New Roman"/>
          <w:lang w:eastAsia="lt-LT"/>
        </w:rPr>
        <w:t xml:space="preserve">jokio </w:t>
      </w:r>
      <w:r w:rsidRPr="00372EB8">
        <w:rPr>
          <w:rFonts w:ascii="Times New Roman" w:eastAsia="Calibri" w:hAnsi="Times New Roman" w:cs="Times New Roman"/>
          <w:lang w:eastAsia="lt-LT"/>
        </w:rPr>
        <w:t xml:space="preserve">kenksmingo </w:t>
      </w:r>
      <w:r w:rsidR="00452E3B" w:rsidRPr="00372EB8">
        <w:rPr>
          <w:rFonts w:ascii="Times New Roman" w:eastAsia="Calibri" w:hAnsi="Times New Roman" w:cs="Times New Roman"/>
          <w:lang w:eastAsia="lt-LT"/>
        </w:rPr>
        <w:t xml:space="preserve">poveikio </w:t>
      </w:r>
      <w:r w:rsidR="0002483B">
        <w:rPr>
          <w:rFonts w:ascii="Times New Roman" w:eastAsia="Calibri" w:hAnsi="Times New Roman" w:cs="Times New Roman"/>
          <w:lang w:eastAsia="lt-LT"/>
        </w:rPr>
        <w:t>nėštumui</w:t>
      </w:r>
      <w:r w:rsidR="00D52C9F" w:rsidRPr="00372EB8">
        <w:rPr>
          <w:rFonts w:ascii="Times New Roman" w:eastAsia="Calibri" w:hAnsi="Times New Roman" w:cs="Times New Roman"/>
          <w:lang w:eastAsia="lt-LT"/>
        </w:rPr>
        <w:t xml:space="preserve"> ar vaisiaus sveikatai</w:t>
      </w:r>
      <w:r w:rsidR="00E759E1" w:rsidRPr="00372EB8">
        <w:rPr>
          <w:rFonts w:ascii="Times New Roman" w:eastAsia="Calibri" w:hAnsi="Times New Roman" w:cs="Times New Roman"/>
          <w:lang w:eastAsia="lt-LT"/>
        </w:rPr>
        <w:t xml:space="preserve"> </w:t>
      </w:r>
      <w:r w:rsidR="00452E3B" w:rsidRPr="00372EB8">
        <w:rPr>
          <w:rFonts w:ascii="Times New Roman" w:eastAsia="Calibri" w:hAnsi="Times New Roman" w:cs="Times New Roman"/>
          <w:lang w:eastAsia="lt-LT"/>
        </w:rPr>
        <w:t>neparodė (žr.</w:t>
      </w:r>
      <w:r w:rsidR="00896404" w:rsidRPr="00372EB8">
        <w:rPr>
          <w:rFonts w:ascii="Times New Roman" w:eastAsia="Calibri" w:hAnsi="Times New Roman" w:cs="Times New Roman"/>
          <w:lang w:eastAsia="lt-LT"/>
        </w:rPr>
        <w:t> </w:t>
      </w:r>
      <w:r w:rsidR="00452E3B" w:rsidRPr="00372EB8">
        <w:rPr>
          <w:rFonts w:ascii="Times New Roman" w:eastAsia="Calibri" w:hAnsi="Times New Roman" w:cs="Times New Roman"/>
          <w:lang w:eastAsia="lt-LT"/>
        </w:rPr>
        <w:t>5.3</w:t>
      </w:r>
      <w:r w:rsidR="00896404" w:rsidRPr="00372EB8">
        <w:rPr>
          <w:rFonts w:ascii="Times New Roman" w:eastAsia="Calibri" w:hAnsi="Times New Roman" w:cs="Times New Roman"/>
          <w:lang w:eastAsia="lt-LT"/>
        </w:rPr>
        <w:t> </w:t>
      </w:r>
      <w:r w:rsidR="00452E3B" w:rsidRPr="00372EB8">
        <w:rPr>
          <w:rFonts w:ascii="Times New Roman" w:eastAsia="Calibri" w:hAnsi="Times New Roman" w:cs="Times New Roman"/>
          <w:lang w:eastAsia="lt-LT"/>
        </w:rPr>
        <w:t xml:space="preserve">skyrių). </w:t>
      </w:r>
    </w:p>
    <w:p w14:paraId="72BA815A" w14:textId="77777777" w:rsidR="00D52C9F" w:rsidRPr="00372EB8" w:rsidRDefault="00D52C9F" w:rsidP="00452E3B">
      <w:pPr>
        <w:spacing w:after="0" w:line="240" w:lineRule="auto"/>
        <w:rPr>
          <w:rFonts w:ascii="Times New Roman" w:eastAsia="Calibri" w:hAnsi="Times New Roman" w:cs="Times New Roman"/>
          <w:lang w:eastAsia="lt-LT"/>
        </w:rPr>
      </w:pPr>
    </w:p>
    <w:p w14:paraId="4790342D" w14:textId="436BF999" w:rsidR="00D52C9F" w:rsidRPr="00372EB8" w:rsidRDefault="00993EFC"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00D52C9F" w:rsidRPr="00372EB8">
        <w:rPr>
          <w:rFonts w:ascii="Times New Roman" w:eastAsia="Calibri" w:hAnsi="Times New Roman" w:cs="Times New Roman"/>
          <w:lang w:eastAsia="lt-LT"/>
        </w:rPr>
        <w:t xml:space="preserve"> n</w:t>
      </w:r>
      <w:r w:rsidR="00452E3B" w:rsidRPr="00372EB8">
        <w:rPr>
          <w:rFonts w:ascii="Times New Roman" w:eastAsia="Calibri" w:hAnsi="Times New Roman" w:cs="Times New Roman"/>
          <w:lang w:eastAsia="lt-LT"/>
        </w:rPr>
        <w:t>ėštumo metu</w:t>
      </w:r>
      <w:r w:rsidR="004420B1" w:rsidRPr="00372EB8">
        <w:rPr>
          <w:rFonts w:ascii="Times New Roman" w:eastAsia="Calibri" w:hAnsi="Times New Roman" w:cs="Times New Roman"/>
          <w:lang w:eastAsia="lt-LT"/>
        </w:rPr>
        <w:t xml:space="preserve"> </w:t>
      </w:r>
      <w:r w:rsidR="00D52C9F" w:rsidRPr="00372EB8">
        <w:rPr>
          <w:rFonts w:ascii="Times New Roman" w:eastAsia="Calibri" w:hAnsi="Times New Roman" w:cs="Times New Roman"/>
          <w:lang w:eastAsia="lt-LT"/>
        </w:rPr>
        <w:t>turi būti nevartojamas, nebent tai neabejotinai būtina.</w:t>
      </w:r>
    </w:p>
    <w:p w14:paraId="7F928EB3" w14:textId="77777777" w:rsidR="00452E3B" w:rsidRPr="00372EB8" w:rsidRDefault="00452E3B" w:rsidP="00452E3B">
      <w:pPr>
        <w:spacing w:after="0" w:line="240" w:lineRule="auto"/>
        <w:rPr>
          <w:rFonts w:ascii="Times New Roman" w:eastAsia="Calibri" w:hAnsi="Times New Roman" w:cs="Times New Roman"/>
          <w:lang w:eastAsia="lt-LT"/>
        </w:rPr>
      </w:pPr>
    </w:p>
    <w:p w14:paraId="7F928EB4" w14:textId="77777777" w:rsidR="00452E3B" w:rsidRPr="00372EB8" w:rsidRDefault="00452E3B"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Žindymas</w:t>
      </w:r>
    </w:p>
    <w:p w14:paraId="7F928EB6" w14:textId="49670B4A" w:rsidR="00452E3B" w:rsidRPr="00372EB8" w:rsidRDefault="00402EBF" w:rsidP="00402EBF">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lastRenderedPageBreak/>
        <w:t>Terbinafinas</w:t>
      </w:r>
      <w:proofErr w:type="spellEnd"/>
      <w:r w:rsidRPr="00372EB8">
        <w:rPr>
          <w:rFonts w:ascii="Times New Roman" w:eastAsia="Calibri" w:hAnsi="Times New Roman" w:cs="Times New Roman"/>
          <w:lang w:eastAsia="lt-LT"/>
        </w:rPr>
        <w:t xml:space="preserve"> išskiriamas į mot</w:t>
      </w:r>
      <w:r w:rsidR="004B0DC9" w:rsidRPr="00372EB8">
        <w:rPr>
          <w:rFonts w:ascii="Times New Roman" w:eastAsia="Calibri" w:hAnsi="Times New Roman" w:cs="Times New Roman"/>
          <w:lang w:eastAsia="lt-LT"/>
        </w:rPr>
        <w:t>e</w:t>
      </w:r>
      <w:r w:rsidRPr="00372EB8">
        <w:rPr>
          <w:rFonts w:ascii="Times New Roman" w:eastAsia="Calibri" w:hAnsi="Times New Roman" w:cs="Times New Roman"/>
          <w:lang w:eastAsia="lt-LT"/>
        </w:rPr>
        <w:t xml:space="preserve">rs pieną. Pavartojus lokaliai yra tikėtina tik maža sisteminė ekspozicija. </w:t>
      </w:r>
      <w:proofErr w:type="spellStart"/>
      <w:r w:rsidRPr="00372EB8">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 xml:space="preserve"> žindyv</w:t>
      </w:r>
      <w:r w:rsidR="004B0DC9" w:rsidRPr="00372EB8">
        <w:rPr>
          <w:rFonts w:ascii="Times New Roman" w:eastAsia="Calibri" w:hAnsi="Times New Roman" w:cs="Times New Roman"/>
          <w:lang w:eastAsia="lt-LT"/>
        </w:rPr>
        <w:t>ė</w:t>
      </w:r>
      <w:r w:rsidRPr="00372EB8">
        <w:rPr>
          <w:rFonts w:ascii="Times New Roman" w:eastAsia="Calibri" w:hAnsi="Times New Roman" w:cs="Times New Roman"/>
          <w:lang w:eastAsia="lt-LT"/>
        </w:rPr>
        <w:t xml:space="preserve"> tur</w:t>
      </w:r>
      <w:r w:rsidR="004B0DC9" w:rsidRPr="00372EB8">
        <w:rPr>
          <w:rFonts w:ascii="Times New Roman" w:eastAsia="Calibri" w:hAnsi="Times New Roman" w:cs="Times New Roman"/>
          <w:lang w:eastAsia="lt-LT"/>
        </w:rPr>
        <w:t>ėtų</w:t>
      </w:r>
      <w:r w:rsidRPr="00372EB8">
        <w:rPr>
          <w:rFonts w:ascii="Times New Roman" w:eastAsia="Calibri" w:hAnsi="Times New Roman" w:cs="Times New Roman"/>
          <w:lang w:eastAsia="lt-LT"/>
        </w:rPr>
        <w:t xml:space="preserve"> </w:t>
      </w:r>
      <w:r w:rsidR="004B0DC9" w:rsidRPr="00372EB8">
        <w:rPr>
          <w:rFonts w:ascii="Times New Roman" w:eastAsia="Calibri" w:hAnsi="Times New Roman" w:cs="Times New Roman"/>
          <w:lang w:eastAsia="lt-LT"/>
        </w:rPr>
        <w:t>vartoti</w:t>
      </w:r>
      <w:r w:rsidRPr="00372EB8">
        <w:rPr>
          <w:rFonts w:ascii="Times New Roman" w:eastAsia="Calibri" w:hAnsi="Times New Roman" w:cs="Times New Roman"/>
          <w:lang w:eastAsia="lt-LT"/>
        </w:rPr>
        <w:t xml:space="preserve">, </w:t>
      </w:r>
      <w:r w:rsidR="004B0DC9" w:rsidRPr="00372EB8">
        <w:rPr>
          <w:rFonts w:ascii="Times New Roman" w:eastAsia="Calibri" w:hAnsi="Times New Roman" w:cs="Times New Roman"/>
          <w:lang w:eastAsia="lt-LT"/>
        </w:rPr>
        <w:t xml:space="preserve">tik </w:t>
      </w:r>
      <w:r w:rsidRPr="00372EB8">
        <w:rPr>
          <w:rFonts w:ascii="Times New Roman" w:eastAsia="Calibri" w:hAnsi="Times New Roman" w:cs="Times New Roman"/>
          <w:lang w:eastAsia="lt-LT"/>
        </w:rPr>
        <w:t>jeigu laukiama nauda pateisina riziką kūdikiui</w:t>
      </w:r>
      <w:r w:rsidR="004B0DC9" w:rsidRPr="00372EB8">
        <w:rPr>
          <w:rFonts w:ascii="Times New Roman" w:eastAsia="Calibri" w:hAnsi="Times New Roman" w:cs="Times New Roman"/>
          <w:lang w:eastAsia="lt-LT"/>
        </w:rPr>
        <w:t>.</w:t>
      </w:r>
      <w:r w:rsidRPr="00372EB8">
        <w:rPr>
          <w:rFonts w:ascii="Times New Roman" w:eastAsia="Calibri" w:hAnsi="Times New Roman" w:cs="Times New Roman"/>
          <w:lang w:eastAsia="lt-LT"/>
        </w:rPr>
        <w:t xml:space="preserve"> Be to, </w:t>
      </w:r>
      <w:r w:rsidR="004B0DC9" w:rsidRPr="00372EB8">
        <w:rPr>
          <w:rFonts w:ascii="Times New Roman" w:eastAsia="Calibri" w:hAnsi="Times New Roman" w:cs="Times New Roman"/>
          <w:lang w:eastAsia="lt-LT"/>
        </w:rPr>
        <w:t>kūdikiams reikia neleisti kontaktuoti su bet kokiu gydomu plotu</w:t>
      </w:r>
      <w:r w:rsidRPr="00372EB8">
        <w:rPr>
          <w:rFonts w:ascii="Times New Roman" w:eastAsia="Calibri" w:hAnsi="Times New Roman" w:cs="Times New Roman"/>
          <w:lang w:eastAsia="lt-LT"/>
        </w:rPr>
        <w:t>.</w:t>
      </w:r>
    </w:p>
    <w:p w14:paraId="7AAAC9F3" w14:textId="77777777" w:rsidR="004B0DC9" w:rsidRPr="00372EB8" w:rsidRDefault="004B0DC9" w:rsidP="00452E3B">
      <w:pPr>
        <w:spacing w:after="0" w:line="240" w:lineRule="auto"/>
        <w:rPr>
          <w:rFonts w:ascii="Times New Roman" w:eastAsia="Calibri" w:hAnsi="Times New Roman" w:cs="Times New Roman"/>
          <w:u w:val="single"/>
          <w:lang w:eastAsia="lt-LT"/>
        </w:rPr>
      </w:pPr>
    </w:p>
    <w:p w14:paraId="7F928EB7" w14:textId="58EF9819" w:rsidR="00452E3B" w:rsidRPr="00372EB8" w:rsidRDefault="00452E3B"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Vaisingumas</w:t>
      </w:r>
    </w:p>
    <w:p w14:paraId="7F928EB8" w14:textId="159B3A12"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Tyrimų su gyvūnais metu </w:t>
      </w:r>
      <w:proofErr w:type="spellStart"/>
      <w:r w:rsidRPr="00372EB8">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 xml:space="preserve"> poveiki</w:t>
      </w:r>
      <w:r w:rsidR="007504A8" w:rsidRPr="00372EB8">
        <w:rPr>
          <w:rFonts w:ascii="Times New Roman" w:eastAsia="Calibri" w:hAnsi="Times New Roman" w:cs="Times New Roman"/>
          <w:lang w:eastAsia="lt-LT"/>
        </w:rPr>
        <w:t>o</w:t>
      </w:r>
      <w:r w:rsidRPr="00372EB8">
        <w:rPr>
          <w:rFonts w:ascii="Times New Roman" w:eastAsia="Calibri" w:hAnsi="Times New Roman" w:cs="Times New Roman"/>
          <w:lang w:eastAsia="lt-LT"/>
        </w:rPr>
        <w:t xml:space="preserve"> vaisingumui nenustatyta (žr.</w:t>
      </w:r>
      <w:r w:rsidR="00896404" w:rsidRPr="00372EB8">
        <w:rPr>
          <w:rFonts w:ascii="Times New Roman" w:eastAsia="Calibri" w:hAnsi="Times New Roman" w:cs="Times New Roman"/>
          <w:lang w:eastAsia="lt-LT"/>
        </w:rPr>
        <w:t> </w:t>
      </w:r>
      <w:r w:rsidRPr="00372EB8">
        <w:rPr>
          <w:rFonts w:ascii="Times New Roman" w:eastAsia="Calibri" w:hAnsi="Times New Roman" w:cs="Times New Roman"/>
          <w:lang w:eastAsia="lt-LT"/>
        </w:rPr>
        <w:t>5.3</w:t>
      </w:r>
      <w:r w:rsidR="00896404" w:rsidRPr="00372EB8">
        <w:rPr>
          <w:rFonts w:ascii="Times New Roman" w:eastAsia="Calibri" w:hAnsi="Times New Roman" w:cs="Times New Roman"/>
          <w:lang w:eastAsia="lt-LT"/>
        </w:rPr>
        <w:t> </w:t>
      </w:r>
      <w:r w:rsidRPr="00372EB8">
        <w:rPr>
          <w:rFonts w:ascii="Times New Roman" w:eastAsia="Calibri" w:hAnsi="Times New Roman" w:cs="Times New Roman"/>
          <w:lang w:eastAsia="lt-LT"/>
        </w:rPr>
        <w:t>skyrių).</w:t>
      </w:r>
    </w:p>
    <w:p w14:paraId="7F928EB9"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BA"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372EB8">
        <w:rPr>
          <w:rFonts w:ascii="Times New Roman" w:eastAsia="Calibri" w:hAnsi="Times New Roman" w:cs="Times New Roman"/>
          <w:b/>
          <w:kern w:val="28"/>
        </w:rPr>
        <w:t>4.7</w:t>
      </w:r>
      <w:r w:rsidRPr="00372EB8">
        <w:rPr>
          <w:rFonts w:ascii="Times New Roman" w:eastAsia="Calibri" w:hAnsi="Times New Roman" w:cs="Times New Roman"/>
          <w:b/>
          <w:kern w:val="28"/>
        </w:rPr>
        <w:tab/>
        <w:t>Poveikis gebėjimui vairuoti ir valdyti mechanizmus</w:t>
      </w:r>
    </w:p>
    <w:p w14:paraId="7F928EBB" w14:textId="77777777" w:rsidR="00452E3B" w:rsidRPr="00372EB8" w:rsidRDefault="00452E3B" w:rsidP="00452E3B">
      <w:pPr>
        <w:spacing w:after="0" w:line="240" w:lineRule="auto"/>
        <w:rPr>
          <w:rFonts w:ascii="Times New Roman" w:eastAsia="Calibri" w:hAnsi="Times New Roman" w:cs="Times New Roman"/>
          <w:lang w:eastAsia="lt-LT"/>
        </w:rPr>
      </w:pPr>
    </w:p>
    <w:p w14:paraId="7F928EBC" w14:textId="6FBC0F97" w:rsidR="00452E3B" w:rsidRPr="00372EB8" w:rsidRDefault="00993EFC"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w:t>
      </w:r>
      <w:r w:rsidR="00402EBF" w:rsidRPr="00372EB8">
        <w:rPr>
          <w:rFonts w:ascii="Times New Roman" w:eastAsia="Calibri" w:hAnsi="Times New Roman" w:cs="Times New Roman"/>
          <w:lang w:eastAsia="lt-LT"/>
        </w:rPr>
        <w:t>osamyk</w:t>
      </w:r>
      <w:proofErr w:type="spellEnd"/>
      <w:r w:rsidR="00452E3B" w:rsidRPr="00372EB8">
        <w:rPr>
          <w:rFonts w:ascii="Times New Roman" w:eastAsia="Calibri" w:hAnsi="Times New Roman" w:cs="Times New Roman"/>
          <w:lang w:eastAsia="lt-LT"/>
        </w:rPr>
        <w:t xml:space="preserve"> </w:t>
      </w:r>
      <w:r w:rsidR="007504A8" w:rsidRPr="00372EB8">
        <w:rPr>
          <w:rFonts w:ascii="Times New Roman" w:eastAsia="Calibri" w:hAnsi="Times New Roman" w:cs="Times New Roman"/>
          <w:lang w:eastAsia="lt-LT"/>
        </w:rPr>
        <w:t xml:space="preserve"> </w:t>
      </w:r>
      <w:r w:rsidR="00452E3B" w:rsidRPr="00372EB8">
        <w:rPr>
          <w:rFonts w:ascii="Times New Roman" w:eastAsia="Calibri" w:hAnsi="Times New Roman" w:cs="Times New Roman"/>
          <w:lang w:eastAsia="lt-LT"/>
        </w:rPr>
        <w:t>gebėjim</w:t>
      </w:r>
      <w:r w:rsidR="00393E75">
        <w:rPr>
          <w:rFonts w:ascii="Times New Roman" w:eastAsia="Calibri" w:hAnsi="Times New Roman" w:cs="Times New Roman"/>
          <w:lang w:eastAsia="lt-LT"/>
        </w:rPr>
        <w:t>o</w:t>
      </w:r>
      <w:r w:rsidR="00452E3B" w:rsidRPr="00372EB8">
        <w:rPr>
          <w:rFonts w:ascii="Times New Roman" w:eastAsia="Calibri" w:hAnsi="Times New Roman" w:cs="Times New Roman"/>
          <w:lang w:eastAsia="lt-LT"/>
        </w:rPr>
        <w:t xml:space="preserve"> vairuoti ir valdyti mechanizmus</w:t>
      </w:r>
      <w:r w:rsidR="00393E75">
        <w:rPr>
          <w:rFonts w:ascii="Times New Roman" w:eastAsia="Calibri" w:hAnsi="Times New Roman" w:cs="Times New Roman"/>
          <w:lang w:eastAsia="lt-LT"/>
        </w:rPr>
        <w:t xml:space="preserve"> neveikia</w:t>
      </w:r>
      <w:r w:rsidR="00452E3B" w:rsidRPr="00372EB8">
        <w:rPr>
          <w:rFonts w:ascii="Times New Roman" w:eastAsia="Calibri" w:hAnsi="Times New Roman" w:cs="Times New Roman"/>
          <w:lang w:eastAsia="lt-LT"/>
        </w:rPr>
        <w:t>.</w:t>
      </w:r>
    </w:p>
    <w:p w14:paraId="7F928EBD"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BE"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4.8</w:t>
      </w:r>
      <w:r w:rsidRPr="00372EB8">
        <w:rPr>
          <w:rFonts w:ascii="Times New Roman" w:eastAsia="Calibri" w:hAnsi="Times New Roman" w:cs="Times New Roman"/>
          <w:b/>
          <w:kern w:val="28"/>
        </w:rPr>
        <w:tab/>
        <w:t>Nepageidaujamas poveikis</w:t>
      </w:r>
    </w:p>
    <w:p w14:paraId="7F928EC5" w14:textId="638929ED" w:rsidR="00452E3B" w:rsidRPr="00372EB8" w:rsidRDefault="00452E3B" w:rsidP="00452E3B">
      <w:pPr>
        <w:spacing w:after="0" w:line="240" w:lineRule="auto"/>
        <w:rPr>
          <w:rFonts w:ascii="Times New Roman" w:eastAsia="Calibri" w:hAnsi="Times New Roman" w:cs="Times New Roman"/>
          <w:lang w:eastAsia="lt-LT"/>
        </w:rPr>
      </w:pPr>
    </w:p>
    <w:p w14:paraId="201A444A" w14:textId="7CD3FC9F" w:rsidR="007504A8" w:rsidRDefault="00ED395C"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Saugumo duomenų santrauka</w:t>
      </w:r>
    </w:p>
    <w:p w14:paraId="6B8F49D1" w14:textId="59456DEE" w:rsidR="00EC6B77" w:rsidRPr="00C62648" w:rsidRDefault="00EC6B77" w:rsidP="00452E3B">
      <w:pPr>
        <w:spacing w:after="0" w:line="240" w:lineRule="auto"/>
        <w:rPr>
          <w:rFonts w:ascii="Times New Roman" w:eastAsia="Calibri" w:hAnsi="Times New Roman" w:cs="Times New Roman"/>
          <w:i/>
          <w:u w:val="single"/>
          <w:lang w:eastAsia="lt-LT"/>
        </w:rPr>
      </w:pPr>
      <w:r w:rsidRPr="00C62648">
        <w:rPr>
          <w:rFonts w:ascii="Times New Roman" w:eastAsia="Calibri" w:hAnsi="Times New Roman" w:cs="Times New Roman"/>
          <w:i/>
          <w:u w:val="single"/>
          <w:lang w:eastAsia="lt-LT"/>
        </w:rPr>
        <w:t>Suaugu</w:t>
      </w:r>
      <w:r w:rsidR="00F65248">
        <w:rPr>
          <w:rFonts w:ascii="Times New Roman" w:eastAsia="Calibri" w:hAnsi="Times New Roman" w:cs="Times New Roman"/>
          <w:i/>
          <w:u w:val="single"/>
          <w:lang w:eastAsia="lt-LT"/>
        </w:rPr>
        <w:t>s</w:t>
      </w:r>
      <w:r w:rsidRPr="00C62648">
        <w:rPr>
          <w:rFonts w:ascii="Times New Roman" w:eastAsia="Calibri" w:hAnsi="Times New Roman" w:cs="Times New Roman"/>
          <w:i/>
          <w:u w:val="single"/>
          <w:lang w:eastAsia="lt-LT"/>
        </w:rPr>
        <w:t xml:space="preserve">iesiems </w:t>
      </w:r>
    </w:p>
    <w:p w14:paraId="12C6976D" w14:textId="77777777" w:rsidR="00EC6B77" w:rsidRPr="00372EB8" w:rsidRDefault="00EC6B77" w:rsidP="00452E3B">
      <w:pPr>
        <w:spacing w:after="0" w:line="240" w:lineRule="auto"/>
        <w:rPr>
          <w:rFonts w:ascii="Times New Roman" w:eastAsia="Calibri" w:hAnsi="Times New Roman" w:cs="Times New Roman"/>
          <w:u w:val="single"/>
          <w:lang w:eastAsia="lt-LT"/>
        </w:rPr>
      </w:pPr>
    </w:p>
    <w:p w14:paraId="4F578966" w14:textId="029BC0E5" w:rsidR="007504A8" w:rsidRPr="00372EB8" w:rsidRDefault="00993EFC"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00ED395C" w:rsidRPr="00372EB8">
        <w:rPr>
          <w:rFonts w:ascii="Times New Roman" w:eastAsia="Calibri" w:hAnsi="Times New Roman" w:cs="Times New Roman"/>
          <w:lang w:eastAsia="lt-LT"/>
        </w:rPr>
        <w:t xml:space="preserve"> saugumo </w:t>
      </w:r>
      <w:r w:rsidR="000212FB" w:rsidRPr="00372EB8">
        <w:rPr>
          <w:rFonts w:ascii="Times New Roman" w:eastAsia="Calibri" w:hAnsi="Times New Roman" w:cs="Times New Roman"/>
          <w:lang w:eastAsia="lt-LT"/>
        </w:rPr>
        <w:t>apibūdinimas</w:t>
      </w:r>
      <w:r w:rsidR="00ED395C" w:rsidRPr="00372EB8">
        <w:rPr>
          <w:rFonts w:ascii="Times New Roman" w:eastAsia="Calibri" w:hAnsi="Times New Roman" w:cs="Times New Roman"/>
          <w:lang w:eastAsia="lt-LT"/>
        </w:rPr>
        <w:t xml:space="preserve"> suaugusiesiems yra pagrįsta</w:t>
      </w:r>
      <w:r w:rsidR="000212FB" w:rsidRPr="00372EB8">
        <w:rPr>
          <w:rFonts w:ascii="Times New Roman" w:eastAsia="Calibri" w:hAnsi="Times New Roman" w:cs="Times New Roman"/>
          <w:lang w:eastAsia="lt-LT"/>
        </w:rPr>
        <w:t>s</w:t>
      </w:r>
      <w:r w:rsidR="00ED395C" w:rsidRPr="00372EB8">
        <w:rPr>
          <w:rFonts w:ascii="Times New Roman" w:eastAsia="Calibri" w:hAnsi="Times New Roman" w:cs="Times New Roman"/>
          <w:lang w:eastAsia="lt-LT"/>
        </w:rPr>
        <w:t xml:space="preserve"> dviejų dvigubai koduotų, </w:t>
      </w:r>
      <w:r w:rsidR="00740A38" w:rsidRPr="00372EB8">
        <w:rPr>
          <w:rFonts w:ascii="Times New Roman" w:eastAsia="Calibri" w:hAnsi="Times New Roman" w:cs="Times New Roman"/>
          <w:lang w:eastAsia="lt-LT"/>
        </w:rPr>
        <w:t>neutralia</w:t>
      </w:r>
      <w:r w:rsidR="00ED395C" w:rsidRPr="00372EB8">
        <w:rPr>
          <w:rFonts w:ascii="Times New Roman" w:eastAsia="Calibri" w:hAnsi="Times New Roman" w:cs="Times New Roman"/>
          <w:lang w:eastAsia="lt-LT"/>
        </w:rPr>
        <w:t xml:space="preserve"> medžiaga kontroliuojamų, atliktų atsitiktinės atrankos būdu tyrimų </w:t>
      </w:r>
      <w:r w:rsidR="000212FB" w:rsidRPr="00372EB8">
        <w:rPr>
          <w:rFonts w:ascii="Times New Roman" w:eastAsia="Calibri" w:hAnsi="Times New Roman" w:cs="Times New Roman"/>
          <w:lang w:eastAsia="lt-LT"/>
        </w:rPr>
        <w:t xml:space="preserve">(PM 1331 ir PM0731), kuriuose dalyvavo pacientai, sergantys lengvu arba vidutinio sunkumo nagų grybeliu, </w:t>
      </w:r>
      <w:r w:rsidR="00ED395C" w:rsidRPr="00372EB8">
        <w:rPr>
          <w:rFonts w:ascii="Times New Roman" w:eastAsia="Calibri" w:hAnsi="Times New Roman" w:cs="Times New Roman"/>
          <w:lang w:eastAsia="lt-LT"/>
        </w:rPr>
        <w:t>metu sukaupt</w:t>
      </w:r>
      <w:r w:rsidR="000212FB" w:rsidRPr="00372EB8">
        <w:rPr>
          <w:rFonts w:ascii="Times New Roman" w:eastAsia="Calibri" w:hAnsi="Times New Roman" w:cs="Times New Roman"/>
          <w:lang w:eastAsia="lt-LT"/>
        </w:rPr>
        <w:t xml:space="preserve">ais duomenimis. Iš viso 556 pacientams buvo taikytas gydymas </w:t>
      </w:r>
      <w:proofErr w:type="spellStart"/>
      <w:r w:rsidRPr="00372EB8">
        <w:rPr>
          <w:rFonts w:ascii="Times New Roman" w:eastAsia="Calibri" w:hAnsi="Times New Roman" w:cs="Times New Roman"/>
          <w:lang w:eastAsia="lt-LT"/>
        </w:rPr>
        <w:t>Posamyk</w:t>
      </w:r>
      <w:proofErr w:type="spellEnd"/>
      <w:r w:rsidR="000212FB" w:rsidRPr="00372EB8">
        <w:rPr>
          <w:rFonts w:ascii="Times New Roman" w:eastAsia="Calibri" w:hAnsi="Times New Roman" w:cs="Times New Roman"/>
          <w:lang w:eastAsia="lt-LT"/>
        </w:rPr>
        <w:t xml:space="preserve"> vartojant rekomenduojamą dozę ir 445 pacientams taikytas gydymas </w:t>
      </w:r>
      <w:r w:rsidR="00740A38" w:rsidRPr="00372EB8">
        <w:rPr>
          <w:rFonts w:ascii="Times New Roman" w:eastAsia="Calibri" w:hAnsi="Times New Roman" w:cs="Times New Roman"/>
          <w:lang w:eastAsia="lt-LT"/>
        </w:rPr>
        <w:t>neutralia</w:t>
      </w:r>
      <w:r w:rsidR="000212FB" w:rsidRPr="00372EB8">
        <w:rPr>
          <w:rFonts w:ascii="Times New Roman" w:eastAsia="Calibri" w:hAnsi="Times New Roman" w:cs="Times New Roman"/>
          <w:lang w:eastAsia="lt-LT"/>
        </w:rPr>
        <w:t xml:space="preserve"> medžiaga</w:t>
      </w:r>
      <w:r w:rsidR="00740A38" w:rsidRPr="00372EB8">
        <w:rPr>
          <w:rFonts w:ascii="Times New Roman" w:eastAsia="Calibri" w:hAnsi="Times New Roman" w:cs="Times New Roman"/>
          <w:lang w:eastAsia="lt-LT"/>
        </w:rPr>
        <w:t xml:space="preserve">. Dažniausiai praneštos nepageidaujamos reakcijos į vaistinį preparatą buvo </w:t>
      </w:r>
      <w:r w:rsidR="00266A9F" w:rsidRPr="00372EB8">
        <w:rPr>
          <w:rFonts w:ascii="Times New Roman" w:eastAsia="Calibri" w:hAnsi="Times New Roman" w:cs="Times New Roman"/>
          <w:lang w:eastAsia="lt-LT"/>
        </w:rPr>
        <w:t xml:space="preserve">vartojimo vietos </w:t>
      </w:r>
      <w:proofErr w:type="spellStart"/>
      <w:r w:rsidR="00740A38" w:rsidRPr="00372EB8">
        <w:rPr>
          <w:rFonts w:ascii="Times New Roman" w:eastAsia="Calibri" w:hAnsi="Times New Roman" w:cs="Times New Roman"/>
          <w:lang w:eastAsia="lt-LT"/>
        </w:rPr>
        <w:t>eritema</w:t>
      </w:r>
      <w:proofErr w:type="spellEnd"/>
      <w:r w:rsidR="00740A38" w:rsidRPr="00372EB8">
        <w:rPr>
          <w:rFonts w:ascii="Times New Roman" w:eastAsia="Calibri" w:hAnsi="Times New Roman" w:cs="Times New Roman"/>
          <w:lang w:eastAsia="lt-LT"/>
        </w:rPr>
        <w:t xml:space="preserve"> (0,9 %</w:t>
      </w:r>
      <w:r w:rsidR="000212FB"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lang w:eastAsia="lt-LT"/>
        </w:rPr>
        <w:t>Posamyk</w:t>
      </w:r>
      <w:proofErr w:type="spellEnd"/>
      <w:r w:rsidR="0024496C">
        <w:rPr>
          <w:rFonts w:ascii="Times New Roman" w:eastAsia="Calibri" w:hAnsi="Times New Roman" w:cs="Times New Roman"/>
          <w:lang w:eastAsia="lt-LT"/>
        </w:rPr>
        <w:t xml:space="preserve"> grupėje</w:t>
      </w:r>
      <w:r w:rsidR="00740A38" w:rsidRPr="00372EB8">
        <w:rPr>
          <w:rFonts w:ascii="Times New Roman" w:eastAsia="Calibri" w:hAnsi="Times New Roman" w:cs="Times New Roman"/>
          <w:lang w:eastAsia="lt-LT"/>
        </w:rPr>
        <w:t xml:space="preserve">; neutralios medžiagos </w:t>
      </w:r>
      <w:r w:rsidR="0024496C">
        <w:rPr>
          <w:rFonts w:ascii="Times New Roman" w:eastAsia="Calibri" w:hAnsi="Times New Roman" w:cs="Times New Roman"/>
          <w:lang w:eastAsia="lt-LT"/>
        </w:rPr>
        <w:t>grupėje</w:t>
      </w:r>
      <w:r w:rsidR="0024496C" w:rsidRPr="00372EB8">
        <w:rPr>
          <w:rFonts w:ascii="Times New Roman" w:eastAsia="Calibri" w:hAnsi="Times New Roman" w:cs="Times New Roman"/>
          <w:lang w:eastAsia="lt-LT"/>
        </w:rPr>
        <w:t xml:space="preserve"> </w:t>
      </w:r>
      <w:r w:rsidR="00740A38" w:rsidRPr="00372EB8">
        <w:rPr>
          <w:rFonts w:ascii="Times New Roman" w:eastAsia="Calibri" w:hAnsi="Times New Roman" w:cs="Times New Roman"/>
          <w:lang w:eastAsia="lt-LT"/>
        </w:rPr>
        <w:t xml:space="preserve">pranešimų apie </w:t>
      </w:r>
      <w:proofErr w:type="spellStart"/>
      <w:r w:rsidR="00740A38" w:rsidRPr="00372EB8">
        <w:rPr>
          <w:rFonts w:ascii="Times New Roman" w:eastAsia="Calibri" w:hAnsi="Times New Roman" w:cs="Times New Roman"/>
          <w:lang w:eastAsia="lt-LT"/>
        </w:rPr>
        <w:t>eritemos</w:t>
      </w:r>
      <w:proofErr w:type="spellEnd"/>
      <w:r w:rsidR="00740A38" w:rsidRPr="00372EB8">
        <w:rPr>
          <w:rFonts w:ascii="Times New Roman" w:eastAsia="Calibri" w:hAnsi="Times New Roman" w:cs="Times New Roman"/>
          <w:lang w:eastAsia="lt-LT"/>
        </w:rPr>
        <w:t xml:space="preserve"> reiškinius nebuvo). Visi </w:t>
      </w:r>
      <w:proofErr w:type="spellStart"/>
      <w:r w:rsidR="00740A38" w:rsidRPr="00372EB8">
        <w:rPr>
          <w:rFonts w:ascii="Times New Roman" w:eastAsia="Calibri" w:hAnsi="Times New Roman" w:cs="Times New Roman"/>
          <w:lang w:eastAsia="lt-LT"/>
        </w:rPr>
        <w:t>eritemos</w:t>
      </w:r>
      <w:proofErr w:type="spellEnd"/>
      <w:r w:rsidR="00740A38" w:rsidRPr="00372EB8">
        <w:rPr>
          <w:rFonts w:ascii="Times New Roman" w:eastAsia="Calibri" w:hAnsi="Times New Roman" w:cs="Times New Roman"/>
          <w:lang w:eastAsia="lt-LT"/>
        </w:rPr>
        <w:t xml:space="preserve"> reiškiniai buvo lengvi ir laikini. </w:t>
      </w:r>
    </w:p>
    <w:p w14:paraId="15759596" w14:textId="6BCE857A" w:rsidR="007504A8" w:rsidRPr="00372EB8" w:rsidRDefault="007504A8" w:rsidP="00452E3B">
      <w:pPr>
        <w:spacing w:after="0" w:line="240" w:lineRule="auto"/>
        <w:rPr>
          <w:rFonts w:ascii="Times New Roman" w:eastAsia="Calibri" w:hAnsi="Times New Roman" w:cs="Times New Roman"/>
          <w:lang w:eastAsia="lt-LT"/>
        </w:rPr>
      </w:pPr>
    </w:p>
    <w:p w14:paraId="6CE39181" w14:textId="3D46F6B6" w:rsidR="00740A38" w:rsidRPr="00372EB8" w:rsidRDefault="00740A38"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Nepageidaujamų reakcijų santrauka lentelėje</w:t>
      </w:r>
    </w:p>
    <w:p w14:paraId="7F928EC6" w14:textId="6FCC6626" w:rsidR="00452E3B" w:rsidRPr="00372EB8" w:rsidRDefault="003064D4"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1 lentelėje apibendrintos nepageidaujamos reakcijos, apie kurias gauta pranešimų iš nagų grybeliu sergančių pacientų, vartojusių </w:t>
      </w:r>
      <w:proofErr w:type="spellStart"/>
      <w:r w:rsidR="00993EFC"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w:t>
      </w:r>
      <w:r w:rsidR="00993EFC" w:rsidRPr="00372EB8">
        <w:rPr>
          <w:rFonts w:ascii="Times New Roman" w:eastAsia="Calibri" w:hAnsi="Times New Roman" w:cs="Times New Roman"/>
          <w:lang w:eastAsia="lt-LT"/>
        </w:rPr>
        <w:t xml:space="preserve"> </w:t>
      </w:r>
      <w:r w:rsidR="00452E3B" w:rsidRPr="00372EB8">
        <w:rPr>
          <w:rFonts w:ascii="Times New Roman" w:eastAsia="Calibri" w:hAnsi="Times New Roman" w:cs="Times New Roman"/>
          <w:lang w:eastAsia="lt-LT"/>
        </w:rPr>
        <w:t>Nepageidaujamo poveikio dažnis apibūdinamas taip: labai dažnas (≥ 1/10), dažnas (nuo ≥ 1/100 iki &lt; 1/10), nedažnas (nuo ≥ 1/1</w:t>
      </w:r>
      <w:r w:rsidR="00DF2B55">
        <w:rPr>
          <w:rFonts w:ascii="Times New Roman" w:eastAsia="Calibri" w:hAnsi="Times New Roman" w:cs="Times New Roman"/>
          <w:lang w:eastAsia="lt-LT"/>
        </w:rPr>
        <w:t> </w:t>
      </w:r>
      <w:r w:rsidR="00452E3B" w:rsidRPr="00372EB8">
        <w:rPr>
          <w:rFonts w:ascii="Times New Roman" w:eastAsia="Calibri" w:hAnsi="Times New Roman" w:cs="Times New Roman"/>
          <w:lang w:eastAsia="lt-LT"/>
        </w:rPr>
        <w:t>000 iki &lt; 1/1</w:t>
      </w:r>
      <w:r w:rsidR="00DF2B55">
        <w:rPr>
          <w:rFonts w:ascii="Times New Roman" w:eastAsia="Calibri" w:hAnsi="Times New Roman" w:cs="Times New Roman"/>
          <w:lang w:eastAsia="lt-LT"/>
        </w:rPr>
        <w:t> </w:t>
      </w:r>
      <w:r w:rsidR="00452E3B" w:rsidRPr="00372EB8">
        <w:rPr>
          <w:rFonts w:ascii="Times New Roman" w:eastAsia="Calibri" w:hAnsi="Times New Roman" w:cs="Times New Roman"/>
          <w:lang w:eastAsia="lt-LT"/>
        </w:rPr>
        <w:t>00), retas (nuo ≥ 1/1</w:t>
      </w:r>
      <w:r w:rsidR="00DF2B55">
        <w:rPr>
          <w:rFonts w:ascii="Times New Roman" w:eastAsia="Calibri" w:hAnsi="Times New Roman" w:cs="Times New Roman"/>
          <w:lang w:eastAsia="lt-LT"/>
        </w:rPr>
        <w:t> </w:t>
      </w:r>
      <w:r w:rsidR="00452E3B" w:rsidRPr="00372EB8">
        <w:rPr>
          <w:rFonts w:ascii="Times New Roman" w:eastAsia="Calibri" w:hAnsi="Times New Roman" w:cs="Times New Roman"/>
          <w:lang w:eastAsia="lt-LT"/>
        </w:rPr>
        <w:t>0000 iki &lt; 1/1</w:t>
      </w:r>
      <w:r w:rsidR="00DF2B55">
        <w:rPr>
          <w:rFonts w:ascii="Times New Roman" w:eastAsia="Calibri" w:hAnsi="Times New Roman" w:cs="Times New Roman"/>
          <w:lang w:eastAsia="lt-LT"/>
        </w:rPr>
        <w:t> </w:t>
      </w:r>
      <w:r w:rsidR="00452E3B" w:rsidRPr="00372EB8">
        <w:rPr>
          <w:rFonts w:ascii="Times New Roman" w:eastAsia="Calibri" w:hAnsi="Times New Roman" w:cs="Times New Roman"/>
          <w:lang w:eastAsia="lt-LT"/>
        </w:rPr>
        <w:t>000), labai retas (&lt; 1/1</w:t>
      </w:r>
      <w:r w:rsidR="00DF2B55">
        <w:rPr>
          <w:rFonts w:ascii="Times New Roman" w:eastAsia="Calibri" w:hAnsi="Times New Roman" w:cs="Times New Roman"/>
          <w:lang w:eastAsia="lt-LT"/>
        </w:rPr>
        <w:t> </w:t>
      </w:r>
      <w:r w:rsidR="00452E3B" w:rsidRPr="00372EB8">
        <w:rPr>
          <w:rFonts w:ascii="Times New Roman" w:eastAsia="Calibri" w:hAnsi="Times New Roman" w:cs="Times New Roman"/>
          <w:lang w:eastAsia="lt-LT"/>
        </w:rPr>
        <w:t>0000) ir nežinomas (negali būti apskaičiuotas pagal turimus duomenis).</w:t>
      </w:r>
    </w:p>
    <w:p w14:paraId="7F928EC7" w14:textId="4DE83D1D" w:rsidR="00452E3B" w:rsidRPr="00372EB8" w:rsidRDefault="00452E3B" w:rsidP="00452E3B">
      <w:pPr>
        <w:spacing w:after="0" w:line="240" w:lineRule="auto"/>
        <w:rPr>
          <w:rFonts w:ascii="Times New Roman" w:eastAsia="Calibri" w:hAnsi="Times New Roman" w:cs="Times New Roman"/>
          <w:lang w:eastAsia="lt-LT"/>
        </w:rPr>
      </w:pPr>
    </w:p>
    <w:p w14:paraId="617D5D52" w14:textId="7FA06065" w:rsidR="003064D4" w:rsidRPr="00372EB8" w:rsidRDefault="003064D4" w:rsidP="003064D4">
      <w:pPr>
        <w:spacing w:after="0" w:line="240" w:lineRule="auto"/>
        <w:ind w:left="851" w:hanging="851"/>
        <w:rPr>
          <w:rFonts w:ascii="Times New Roman" w:eastAsia="Calibri" w:hAnsi="Times New Roman" w:cs="Times New Roman"/>
          <w:b/>
          <w:lang w:eastAsia="lt-LT"/>
        </w:rPr>
      </w:pPr>
      <w:r w:rsidRPr="00372EB8">
        <w:rPr>
          <w:rFonts w:ascii="Times New Roman" w:eastAsia="Calibri" w:hAnsi="Times New Roman" w:cs="Times New Roman"/>
          <w:b/>
          <w:lang w:eastAsia="lt-LT"/>
        </w:rPr>
        <w:t xml:space="preserve">1 lentelė. Nepageidaujamos reakcijos nagų grybeliu sergantiems pacientams, gydytiems </w:t>
      </w:r>
      <w:proofErr w:type="spellStart"/>
      <w:r w:rsidR="00993EFC" w:rsidRPr="00372EB8">
        <w:rPr>
          <w:rFonts w:ascii="Times New Roman" w:eastAsia="Calibri" w:hAnsi="Times New Roman" w:cs="Times New Roman"/>
          <w:b/>
          <w:lang w:eastAsia="lt-LT"/>
        </w:rPr>
        <w:t>Posamyk</w:t>
      </w:r>
      <w:proofErr w:type="spellEnd"/>
    </w:p>
    <w:tbl>
      <w:tblPr>
        <w:tblStyle w:val="Lentelstinklelis"/>
        <w:tblW w:w="0" w:type="auto"/>
        <w:tblLook w:val="04A0" w:firstRow="1" w:lastRow="0" w:firstColumn="1" w:lastColumn="0" w:noHBand="0" w:noVBand="1"/>
      </w:tblPr>
      <w:tblGrid>
        <w:gridCol w:w="3020"/>
        <w:gridCol w:w="3020"/>
        <w:gridCol w:w="3020"/>
      </w:tblGrid>
      <w:tr w:rsidR="003064D4" w:rsidRPr="00372EB8" w14:paraId="5EAD216B" w14:textId="77777777" w:rsidTr="003064D4">
        <w:tc>
          <w:tcPr>
            <w:tcW w:w="3020" w:type="dxa"/>
          </w:tcPr>
          <w:p w14:paraId="43EC46F3" w14:textId="645684F4" w:rsidR="003064D4" w:rsidRPr="00372EB8" w:rsidRDefault="003064D4" w:rsidP="00452E3B">
            <w:pPr>
              <w:rPr>
                <w:rFonts w:ascii="Times New Roman" w:eastAsia="Calibri" w:hAnsi="Times New Roman" w:cs="Times New Roman"/>
                <w:b/>
                <w:lang w:eastAsia="lt-LT"/>
              </w:rPr>
            </w:pPr>
            <w:r w:rsidRPr="00372EB8">
              <w:rPr>
                <w:rFonts w:ascii="Times New Roman" w:eastAsia="Calibri" w:hAnsi="Times New Roman" w:cs="Times New Roman"/>
                <w:b/>
                <w:lang w:eastAsia="lt-LT"/>
              </w:rPr>
              <w:t>Organų sistemų klasė</w:t>
            </w:r>
          </w:p>
        </w:tc>
        <w:tc>
          <w:tcPr>
            <w:tcW w:w="3020" w:type="dxa"/>
          </w:tcPr>
          <w:p w14:paraId="5A6AA3BB" w14:textId="78D2C0AB" w:rsidR="003064D4" w:rsidRPr="00372EB8" w:rsidRDefault="003064D4" w:rsidP="00452E3B">
            <w:pPr>
              <w:rPr>
                <w:rFonts w:ascii="Times New Roman" w:eastAsia="Calibri" w:hAnsi="Times New Roman" w:cs="Times New Roman"/>
                <w:b/>
                <w:lang w:eastAsia="lt-LT"/>
              </w:rPr>
            </w:pPr>
            <w:r w:rsidRPr="00372EB8">
              <w:rPr>
                <w:rFonts w:ascii="Times New Roman" w:eastAsia="Calibri" w:hAnsi="Times New Roman" w:cs="Times New Roman"/>
                <w:b/>
                <w:lang w:eastAsia="lt-LT"/>
              </w:rPr>
              <w:t>Dažnis</w:t>
            </w:r>
          </w:p>
        </w:tc>
        <w:tc>
          <w:tcPr>
            <w:tcW w:w="3020" w:type="dxa"/>
          </w:tcPr>
          <w:p w14:paraId="48181367" w14:textId="47437F1B" w:rsidR="003064D4" w:rsidRPr="00372EB8" w:rsidRDefault="003064D4" w:rsidP="00452E3B">
            <w:pPr>
              <w:rPr>
                <w:rFonts w:ascii="Times New Roman" w:eastAsia="Calibri" w:hAnsi="Times New Roman" w:cs="Times New Roman"/>
                <w:b/>
                <w:lang w:eastAsia="lt-LT"/>
              </w:rPr>
            </w:pPr>
            <w:r w:rsidRPr="00372EB8">
              <w:rPr>
                <w:rFonts w:ascii="Times New Roman" w:eastAsia="Calibri" w:hAnsi="Times New Roman" w:cs="Times New Roman"/>
                <w:b/>
                <w:lang w:eastAsia="lt-LT"/>
              </w:rPr>
              <w:t>Tinkamiausias terminas</w:t>
            </w:r>
          </w:p>
        </w:tc>
      </w:tr>
      <w:tr w:rsidR="003064D4" w:rsidRPr="00372EB8" w14:paraId="52FCAF85" w14:textId="77777777" w:rsidTr="003064D4">
        <w:tc>
          <w:tcPr>
            <w:tcW w:w="3020" w:type="dxa"/>
          </w:tcPr>
          <w:p w14:paraId="32E7FF42" w14:textId="62219907" w:rsidR="003064D4" w:rsidRPr="00372EB8" w:rsidRDefault="003064D4" w:rsidP="00452E3B">
            <w:pPr>
              <w:rPr>
                <w:rFonts w:ascii="Times New Roman" w:eastAsia="Calibri" w:hAnsi="Times New Roman" w:cs="Times New Roman"/>
                <w:lang w:eastAsia="lt-LT"/>
              </w:rPr>
            </w:pPr>
            <w:r w:rsidRPr="00372EB8">
              <w:rPr>
                <w:rFonts w:ascii="Times New Roman" w:eastAsia="Calibri" w:hAnsi="Times New Roman" w:cs="Times New Roman"/>
                <w:lang w:eastAsia="lt-LT"/>
              </w:rPr>
              <w:t>Odos ir poodinio audinio sutrikimai</w:t>
            </w:r>
          </w:p>
        </w:tc>
        <w:tc>
          <w:tcPr>
            <w:tcW w:w="3020" w:type="dxa"/>
          </w:tcPr>
          <w:p w14:paraId="09384459" w14:textId="5C00A162" w:rsidR="003064D4" w:rsidRPr="00372EB8" w:rsidRDefault="003064D4" w:rsidP="00452E3B">
            <w:pPr>
              <w:rPr>
                <w:rFonts w:ascii="Times New Roman" w:eastAsia="Calibri" w:hAnsi="Times New Roman" w:cs="Times New Roman"/>
                <w:lang w:eastAsia="lt-LT"/>
              </w:rPr>
            </w:pPr>
            <w:r w:rsidRPr="00372EB8">
              <w:rPr>
                <w:rFonts w:ascii="Times New Roman" w:eastAsia="Calibri" w:hAnsi="Times New Roman" w:cs="Times New Roman"/>
                <w:lang w:eastAsia="lt-LT"/>
              </w:rPr>
              <w:t>Nedažnas</w:t>
            </w:r>
          </w:p>
        </w:tc>
        <w:tc>
          <w:tcPr>
            <w:tcW w:w="3020" w:type="dxa"/>
          </w:tcPr>
          <w:p w14:paraId="70FD8BC1" w14:textId="77777777" w:rsidR="003064D4" w:rsidRPr="00372EB8" w:rsidRDefault="003064D4" w:rsidP="00452E3B">
            <w:pPr>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Eritema</w:t>
            </w:r>
            <w:proofErr w:type="spellEnd"/>
          </w:p>
          <w:p w14:paraId="4EA2B4BE" w14:textId="2CFD3A84" w:rsidR="003064D4" w:rsidRPr="00372EB8" w:rsidRDefault="003064D4" w:rsidP="00452E3B">
            <w:pPr>
              <w:rPr>
                <w:rFonts w:ascii="Times New Roman" w:eastAsia="Calibri" w:hAnsi="Times New Roman" w:cs="Times New Roman"/>
                <w:lang w:eastAsia="lt-LT"/>
              </w:rPr>
            </w:pPr>
            <w:r w:rsidRPr="00372EB8">
              <w:rPr>
                <w:rFonts w:ascii="Times New Roman" w:eastAsia="Calibri" w:hAnsi="Times New Roman" w:cs="Times New Roman"/>
                <w:lang w:eastAsia="lt-LT"/>
              </w:rPr>
              <w:t>Odos dirginimas</w:t>
            </w:r>
          </w:p>
        </w:tc>
      </w:tr>
    </w:tbl>
    <w:p w14:paraId="7F928ED9" w14:textId="69910D6D" w:rsidR="00D40E1C" w:rsidRPr="00372EB8" w:rsidRDefault="00D40E1C" w:rsidP="00452E3B">
      <w:pPr>
        <w:spacing w:after="0" w:line="240" w:lineRule="auto"/>
        <w:rPr>
          <w:rFonts w:ascii="Times New Roman" w:eastAsia="Calibri" w:hAnsi="Times New Roman" w:cs="Times New Roman"/>
          <w:u w:val="single"/>
          <w:lang w:eastAsia="lt-LT"/>
        </w:rPr>
      </w:pPr>
    </w:p>
    <w:p w14:paraId="7CBD0D4C" w14:textId="10AED53D" w:rsidR="0078644A" w:rsidRPr="00372EB8" w:rsidRDefault="0078644A" w:rsidP="00452E3B">
      <w:pPr>
        <w:spacing w:after="0" w:line="240" w:lineRule="auto"/>
        <w:rPr>
          <w:rFonts w:ascii="Times New Roman" w:eastAsia="Calibri" w:hAnsi="Times New Roman" w:cs="Times New Roman"/>
          <w:i/>
          <w:lang w:eastAsia="lt-LT"/>
        </w:rPr>
      </w:pPr>
      <w:r w:rsidRPr="00372EB8">
        <w:rPr>
          <w:rFonts w:ascii="Times New Roman" w:eastAsia="Calibri" w:hAnsi="Times New Roman" w:cs="Times New Roman"/>
          <w:i/>
          <w:lang w:eastAsia="lt-LT"/>
        </w:rPr>
        <w:t>Vaikų populiacija</w:t>
      </w:r>
    </w:p>
    <w:p w14:paraId="3070210E" w14:textId="36773AB4" w:rsidR="0078644A" w:rsidRPr="00372EB8" w:rsidRDefault="00993EFC"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0078644A" w:rsidRPr="00372EB8">
        <w:rPr>
          <w:rFonts w:ascii="Times New Roman" w:eastAsia="Calibri" w:hAnsi="Times New Roman" w:cs="Times New Roman"/>
          <w:lang w:eastAsia="lt-LT"/>
        </w:rPr>
        <w:t xml:space="preserve"> saugumas buvo įvertintas 20 vaikų populiacijo</w:t>
      </w:r>
      <w:r w:rsidR="00972217">
        <w:rPr>
          <w:rFonts w:ascii="Times New Roman" w:eastAsia="Calibri" w:hAnsi="Times New Roman" w:cs="Times New Roman"/>
          <w:lang w:eastAsia="lt-LT"/>
        </w:rPr>
        <w:t>je</w:t>
      </w:r>
      <w:r w:rsidR="0078644A" w:rsidRPr="00372EB8">
        <w:rPr>
          <w:rFonts w:ascii="Times New Roman" w:eastAsia="Calibri" w:hAnsi="Times New Roman" w:cs="Times New Roman"/>
          <w:lang w:eastAsia="lt-LT"/>
        </w:rPr>
        <w:t xml:space="preserve"> (nuo 2 iki 17 metų), sergančių </w:t>
      </w:r>
      <w:r w:rsidR="00972217">
        <w:rPr>
          <w:rFonts w:ascii="Times New Roman" w:eastAsia="Calibri" w:hAnsi="Times New Roman" w:cs="Times New Roman"/>
          <w:lang w:eastAsia="lt-LT"/>
        </w:rPr>
        <w:t xml:space="preserve">lengva ar vidutinio sunkumo </w:t>
      </w:r>
      <w:r w:rsidR="0078644A" w:rsidRPr="00372EB8">
        <w:rPr>
          <w:rFonts w:ascii="Times New Roman" w:eastAsia="Calibri" w:hAnsi="Times New Roman" w:cs="Times New Roman"/>
          <w:lang w:eastAsia="lt-LT"/>
        </w:rPr>
        <w:t>nagų grybeli</w:t>
      </w:r>
      <w:r w:rsidR="00972217">
        <w:rPr>
          <w:rFonts w:ascii="Times New Roman" w:eastAsia="Calibri" w:hAnsi="Times New Roman" w:cs="Times New Roman"/>
          <w:lang w:eastAsia="lt-LT"/>
        </w:rPr>
        <w:t>o forma</w:t>
      </w:r>
      <w:r w:rsidR="0078644A" w:rsidRPr="00372EB8">
        <w:rPr>
          <w:rFonts w:ascii="Times New Roman" w:eastAsia="Calibri" w:hAnsi="Times New Roman" w:cs="Times New Roman"/>
          <w:lang w:eastAsia="lt-LT"/>
        </w:rPr>
        <w:t>, kurie dalyvavo atvirame III faz</w:t>
      </w:r>
      <w:r w:rsidR="00DB4EB3">
        <w:rPr>
          <w:rFonts w:ascii="Times New Roman" w:eastAsia="Calibri" w:hAnsi="Times New Roman" w:cs="Times New Roman"/>
          <w:lang w:eastAsia="lt-LT"/>
        </w:rPr>
        <w:t>ė</w:t>
      </w:r>
      <w:r w:rsidR="0078644A" w:rsidRPr="00372EB8">
        <w:rPr>
          <w:rFonts w:ascii="Times New Roman" w:eastAsia="Calibri" w:hAnsi="Times New Roman" w:cs="Times New Roman"/>
          <w:lang w:eastAsia="lt-LT"/>
        </w:rPr>
        <w:t xml:space="preserve">s tyrime (PM Ped-004). Dažniausiai pranešta nepageidaujama reakcija į vaistinį preparatą vaikų populiacijos pacientams buvo </w:t>
      </w:r>
      <w:r w:rsidRPr="00372EB8">
        <w:rPr>
          <w:rFonts w:ascii="Times New Roman" w:eastAsia="Calibri" w:hAnsi="Times New Roman" w:cs="Times New Roman"/>
          <w:lang w:eastAsia="lt-LT"/>
        </w:rPr>
        <w:t xml:space="preserve">lokalizuotas vartojimo vietoje </w:t>
      </w:r>
      <w:r w:rsidR="0078644A" w:rsidRPr="00372EB8">
        <w:rPr>
          <w:rFonts w:ascii="Times New Roman" w:eastAsia="Calibri" w:hAnsi="Times New Roman" w:cs="Times New Roman"/>
          <w:lang w:eastAsia="lt-LT"/>
        </w:rPr>
        <w:t xml:space="preserve">odos </w:t>
      </w:r>
      <w:r w:rsidR="002A7EFE">
        <w:rPr>
          <w:rFonts w:ascii="Times New Roman" w:eastAsia="Calibri" w:hAnsi="Times New Roman" w:cs="Times New Roman"/>
          <w:lang w:eastAsia="lt-LT"/>
        </w:rPr>
        <w:t>su</w:t>
      </w:r>
      <w:r w:rsidR="0078644A" w:rsidRPr="00372EB8">
        <w:rPr>
          <w:rFonts w:ascii="Times New Roman" w:eastAsia="Calibri" w:hAnsi="Times New Roman" w:cs="Times New Roman"/>
          <w:lang w:eastAsia="lt-LT"/>
        </w:rPr>
        <w:t>dirginimas</w:t>
      </w:r>
      <w:r w:rsidR="002A7EFE">
        <w:rPr>
          <w:rFonts w:ascii="Times New Roman" w:eastAsia="Calibri" w:hAnsi="Times New Roman" w:cs="Times New Roman"/>
          <w:lang w:eastAsia="lt-LT"/>
        </w:rPr>
        <w:t>, pasireiškęs</w:t>
      </w:r>
      <w:r w:rsidR="0078644A" w:rsidRPr="00372EB8">
        <w:rPr>
          <w:rFonts w:ascii="Times New Roman" w:eastAsia="Calibri" w:hAnsi="Times New Roman" w:cs="Times New Roman"/>
          <w:lang w:eastAsia="lt-LT"/>
        </w:rPr>
        <w:t xml:space="preserve"> 3 iš 16 vaikų (18.8%)</w:t>
      </w:r>
      <w:r w:rsidR="00F243B2" w:rsidRPr="00372EB8">
        <w:rPr>
          <w:rFonts w:ascii="Times New Roman" w:eastAsia="Calibri" w:hAnsi="Times New Roman" w:cs="Times New Roman"/>
          <w:lang w:eastAsia="lt-LT"/>
        </w:rPr>
        <w:t xml:space="preserve"> nuo</w:t>
      </w:r>
      <w:r w:rsidR="0078644A" w:rsidRPr="00372EB8">
        <w:rPr>
          <w:rFonts w:ascii="Times New Roman" w:eastAsia="Calibri" w:hAnsi="Times New Roman" w:cs="Times New Roman"/>
          <w:lang w:eastAsia="lt-LT"/>
        </w:rPr>
        <w:t xml:space="preserve"> 2 </w:t>
      </w:r>
      <w:r w:rsidR="00F243B2" w:rsidRPr="00372EB8">
        <w:rPr>
          <w:rFonts w:ascii="Times New Roman" w:eastAsia="Calibri" w:hAnsi="Times New Roman" w:cs="Times New Roman"/>
          <w:lang w:eastAsia="lt-LT"/>
        </w:rPr>
        <w:t>iki</w:t>
      </w:r>
      <w:r w:rsidR="0078644A" w:rsidRPr="00372EB8">
        <w:rPr>
          <w:rFonts w:ascii="Times New Roman" w:eastAsia="Calibri" w:hAnsi="Times New Roman" w:cs="Times New Roman"/>
          <w:lang w:eastAsia="lt-LT"/>
        </w:rPr>
        <w:t xml:space="preserve"> 11 </w:t>
      </w:r>
      <w:r w:rsidR="00F243B2" w:rsidRPr="00372EB8">
        <w:rPr>
          <w:rFonts w:ascii="Times New Roman" w:eastAsia="Calibri" w:hAnsi="Times New Roman" w:cs="Times New Roman"/>
          <w:lang w:eastAsia="lt-LT"/>
        </w:rPr>
        <w:t>metų. Pranešimų apie nepageidaujamus reiškinius negauta 4 paaugliams nuo 12 iki 17 metų. Odos dirginimo reiškiniai vaikams buvo lengvi ir laikini.</w:t>
      </w:r>
    </w:p>
    <w:p w14:paraId="40D56DBF" w14:textId="77777777" w:rsidR="0078644A" w:rsidRPr="00372EB8" w:rsidRDefault="0078644A" w:rsidP="00452E3B">
      <w:pPr>
        <w:spacing w:after="0" w:line="240" w:lineRule="auto"/>
        <w:rPr>
          <w:rFonts w:ascii="Times New Roman" w:eastAsia="Calibri" w:hAnsi="Times New Roman" w:cs="Times New Roman"/>
          <w:lang w:eastAsia="lt-LT"/>
        </w:rPr>
      </w:pPr>
    </w:p>
    <w:p w14:paraId="7F928EDA" w14:textId="77777777" w:rsidR="00D40E1C" w:rsidRPr="00372EB8" w:rsidRDefault="00D40E1C" w:rsidP="00887D21">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Pranešimas apie įtariamas nepageidaujamas reakcijas</w:t>
      </w:r>
    </w:p>
    <w:p w14:paraId="1DDCC529" w14:textId="2D061321" w:rsidR="003D5868" w:rsidRPr="00887D21" w:rsidRDefault="003D5868" w:rsidP="00887D21">
      <w:pPr>
        <w:tabs>
          <w:tab w:val="left" w:pos="567"/>
        </w:tabs>
        <w:spacing w:after="0" w:line="260" w:lineRule="exact"/>
        <w:jc w:val="both"/>
        <w:rPr>
          <w:rFonts w:ascii="Times New Roman" w:eastAsia="Calibri" w:hAnsi="Times New Roman" w:cs="Times New Roman"/>
          <w:lang w:eastAsia="lt-LT"/>
        </w:rPr>
      </w:pPr>
      <w:r w:rsidRPr="00887D21">
        <w:rPr>
          <w:rFonts w:ascii="Times New Roman" w:eastAsia="Calibri"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bookmarkStart w:id="0" w:name="_Hlk187250385"/>
      <w:r w:rsidRPr="00887D21">
        <w:rPr>
          <w:rFonts w:ascii="Times New Roman" w:eastAsia="Calibri" w:hAnsi="Times New Roman" w:cs="Times New Roman"/>
          <w:lang w:eastAsia="lt-LT"/>
        </w:rPr>
        <w:t>užpildę ir pateikę pranešimo formą Valstybinės vaistų kontrolės tarnybos prie Lietuvos Respublikos sveikatos apsaugos ministerijos tinklalapyje https://vvkt.lrv.lt/lt/ nurodytais būdais.</w:t>
      </w:r>
      <w:bookmarkEnd w:id="0"/>
    </w:p>
    <w:p w14:paraId="4215BA16" w14:textId="443CA9B5" w:rsidR="003D5868" w:rsidRPr="00372EB8" w:rsidRDefault="003D5868" w:rsidP="00887D21">
      <w:pPr>
        <w:tabs>
          <w:tab w:val="left" w:pos="567"/>
        </w:tabs>
        <w:autoSpaceDE w:val="0"/>
        <w:autoSpaceDN w:val="0"/>
        <w:adjustRightInd w:val="0"/>
        <w:spacing w:after="0" w:line="260" w:lineRule="exact"/>
        <w:rPr>
          <w:rFonts w:ascii="Times New Roman" w:eastAsia="Calibri" w:hAnsi="Times New Roman" w:cs="Times New Roman"/>
          <w:b/>
          <w:lang w:eastAsia="lt-LT"/>
        </w:rPr>
      </w:pPr>
    </w:p>
    <w:p w14:paraId="7F928EDD" w14:textId="77777777" w:rsidR="00452E3B" w:rsidRPr="00372EB8" w:rsidRDefault="00452E3B" w:rsidP="00887D21">
      <w:pPr>
        <w:keepNext/>
        <w:keepLines/>
        <w:tabs>
          <w:tab w:val="left" w:pos="567"/>
        </w:tabs>
        <w:spacing w:after="0" w:line="240" w:lineRule="auto"/>
        <w:ind w:hanging="567"/>
        <w:outlineLvl w:val="2"/>
        <w:rPr>
          <w:rFonts w:ascii="Times New Roman" w:eastAsia="Calibri" w:hAnsi="Times New Roman" w:cs="Times New Roman"/>
          <w:b/>
          <w:kern w:val="28"/>
        </w:rPr>
      </w:pPr>
      <w:r w:rsidRPr="00372EB8">
        <w:rPr>
          <w:rFonts w:ascii="Times New Roman" w:eastAsia="Calibri" w:hAnsi="Times New Roman" w:cs="Times New Roman"/>
          <w:b/>
          <w:kern w:val="28"/>
        </w:rPr>
        <w:t>4.9</w:t>
      </w:r>
      <w:r w:rsidRPr="00372EB8">
        <w:rPr>
          <w:rFonts w:ascii="Times New Roman" w:eastAsia="Calibri" w:hAnsi="Times New Roman" w:cs="Times New Roman"/>
          <w:b/>
          <w:kern w:val="28"/>
        </w:rPr>
        <w:tab/>
        <w:t>Perdozavimas</w:t>
      </w:r>
    </w:p>
    <w:p w14:paraId="7F928EDE" w14:textId="77777777" w:rsidR="00452E3B" w:rsidRPr="00372EB8" w:rsidRDefault="00452E3B" w:rsidP="00452E3B">
      <w:pPr>
        <w:spacing w:after="0" w:line="240" w:lineRule="auto"/>
        <w:rPr>
          <w:rFonts w:ascii="Times New Roman" w:eastAsia="Calibri" w:hAnsi="Times New Roman" w:cs="Times New Roman"/>
          <w:lang w:eastAsia="lt-LT"/>
        </w:rPr>
      </w:pPr>
    </w:p>
    <w:p w14:paraId="7F928EDF" w14:textId="0F304AB9" w:rsidR="00452E3B" w:rsidRPr="00372EB8" w:rsidRDefault="00F243B2"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Dėl vartojimo būdo</w:t>
      </w:r>
      <w:r w:rsidR="00452E3B" w:rsidRPr="00372EB8">
        <w:rPr>
          <w:rFonts w:ascii="Times New Roman" w:eastAsia="Calibri" w:hAnsi="Times New Roman" w:cs="Times New Roman"/>
          <w:lang w:eastAsia="lt-LT"/>
        </w:rPr>
        <w:t>, perdozavimas labai mažai tikėtinas.</w:t>
      </w:r>
      <w:r w:rsidR="00667C4A" w:rsidRPr="00372EB8">
        <w:rPr>
          <w:rFonts w:ascii="Times New Roman" w:eastAsia="Calibri" w:hAnsi="Times New Roman" w:cs="Times New Roman"/>
          <w:lang w:eastAsia="lt-LT"/>
        </w:rPr>
        <w:t xml:space="preserve"> Lokaliai pavartojus </w:t>
      </w:r>
      <w:proofErr w:type="spellStart"/>
      <w:r w:rsidR="00993EFC" w:rsidRPr="00372EB8">
        <w:rPr>
          <w:rFonts w:ascii="Times New Roman" w:eastAsia="Calibri" w:hAnsi="Times New Roman" w:cs="Times New Roman"/>
          <w:lang w:eastAsia="lt-LT"/>
        </w:rPr>
        <w:t>Posamyk</w:t>
      </w:r>
      <w:proofErr w:type="spellEnd"/>
      <w:r w:rsidR="00667C4A" w:rsidRPr="00372EB8">
        <w:rPr>
          <w:rFonts w:ascii="Times New Roman" w:eastAsia="Calibri" w:hAnsi="Times New Roman" w:cs="Times New Roman"/>
          <w:lang w:eastAsia="lt-LT"/>
        </w:rPr>
        <w:t xml:space="preserve"> sisteminių perdozavimo </w:t>
      </w:r>
      <w:proofErr w:type="spellStart"/>
      <w:r w:rsidR="00667C4A" w:rsidRPr="00372EB8">
        <w:rPr>
          <w:rFonts w:ascii="Times New Roman" w:eastAsia="Calibri" w:hAnsi="Times New Roman" w:cs="Times New Roman"/>
          <w:lang w:eastAsia="lt-LT"/>
        </w:rPr>
        <w:t>požymių</w:t>
      </w:r>
      <w:r w:rsidR="001C059D">
        <w:rPr>
          <w:rFonts w:ascii="Times New Roman" w:eastAsia="Calibri" w:hAnsi="Times New Roman" w:cs="Times New Roman"/>
          <w:lang w:eastAsia="lt-LT"/>
        </w:rPr>
        <w:t>nesitikima</w:t>
      </w:r>
      <w:proofErr w:type="spellEnd"/>
      <w:r w:rsidR="00667C4A" w:rsidRPr="00372EB8">
        <w:rPr>
          <w:rFonts w:ascii="Times New Roman" w:eastAsia="Calibri" w:hAnsi="Times New Roman" w:cs="Times New Roman"/>
          <w:lang w:eastAsia="lt-LT"/>
        </w:rPr>
        <w:t xml:space="preserve">. Atsitiktinai nurijus </w:t>
      </w:r>
      <w:r w:rsidR="001B5260" w:rsidRPr="00372EB8">
        <w:rPr>
          <w:rFonts w:ascii="Times New Roman" w:eastAsia="Calibri" w:hAnsi="Times New Roman" w:cs="Times New Roman"/>
          <w:lang w:eastAsia="lt-LT"/>
        </w:rPr>
        <w:t>reikia imtis</w:t>
      </w:r>
      <w:r w:rsidR="00667C4A" w:rsidRPr="00372EB8">
        <w:rPr>
          <w:rFonts w:ascii="Times New Roman" w:eastAsia="Calibri" w:hAnsi="Times New Roman" w:cs="Times New Roman"/>
          <w:lang w:eastAsia="lt-LT"/>
        </w:rPr>
        <w:t xml:space="preserve"> tinkam</w:t>
      </w:r>
      <w:r w:rsidR="001B5260" w:rsidRPr="00372EB8">
        <w:rPr>
          <w:rFonts w:ascii="Times New Roman" w:eastAsia="Calibri" w:hAnsi="Times New Roman" w:cs="Times New Roman"/>
          <w:lang w:eastAsia="lt-LT"/>
        </w:rPr>
        <w:t>ų</w:t>
      </w:r>
      <w:r w:rsidR="00667C4A" w:rsidRPr="00372EB8">
        <w:rPr>
          <w:rFonts w:ascii="Times New Roman" w:eastAsia="Calibri" w:hAnsi="Times New Roman" w:cs="Times New Roman"/>
          <w:lang w:eastAsia="lt-LT"/>
        </w:rPr>
        <w:t xml:space="preserve"> simptomin</w:t>
      </w:r>
      <w:r w:rsidR="001B5260" w:rsidRPr="00372EB8">
        <w:rPr>
          <w:rFonts w:ascii="Times New Roman" w:eastAsia="Calibri" w:hAnsi="Times New Roman" w:cs="Times New Roman"/>
          <w:lang w:eastAsia="lt-LT"/>
        </w:rPr>
        <w:t>ių priemonių</w:t>
      </w:r>
      <w:r w:rsidR="00667C4A" w:rsidRPr="00372EB8">
        <w:rPr>
          <w:rFonts w:ascii="Times New Roman" w:eastAsia="Calibri" w:hAnsi="Times New Roman" w:cs="Times New Roman"/>
          <w:lang w:eastAsia="lt-LT"/>
        </w:rPr>
        <w:t>.</w:t>
      </w:r>
    </w:p>
    <w:p w14:paraId="7F928EE7" w14:textId="33E7B343" w:rsidR="00452E3B" w:rsidRPr="00372EB8" w:rsidRDefault="00452E3B" w:rsidP="00452E3B">
      <w:pPr>
        <w:spacing w:after="0" w:line="240" w:lineRule="auto"/>
        <w:rPr>
          <w:rFonts w:ascii="Times New Roman" w:eastAsia="Calibri" w:hAnsi="Times New Roman" w:cs="Times New Roman"/>
          <w:b/>
          <w:lang w:eastAsia="lt-LT"/>
        </w:rPr>
      </w:pPr>
    </w:p>
    <w:p w14:paraId="5AD4F37F" w14:textId="77777777" w:rsidR="001B5260" w:rsidRPr="00372EB8" w:rsidRDefault="001B5260" w:rsidP="00452E3B">
      <w:pPr>
        <w:spacing w:after="0" w:line="240" w:lineRule="auto"/>
        <w:rPr>
          <w:rFonts w:ascii="Times New Roman" w:eastAsia="Calibri" w:hAnsi="Times New Roman" w:cs="Times New Roman"/>
          <w:b/>
          <w:lang w:eastAsia="lt-LT"/>
        </w:rPr>
      </w:pPr>
    </w:p>
    <w:p w14:paraId="7F928EE8" w14:textId="7777777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5.</w:t>
      </w:r>
      <w:r w:rsidRPr="00372EB8">
        <w:rPr>
          <w:rFonts w:ascii="Times New Roman" w:eastAsia="Calibri" w:hAnsi="Times New Roman" w:cs="Times New Roman"/>
          <w:b/>
        </w:rPr>
        <w:tab/>
        <w:t>FARMAKOLOGINĖS SAVYBĖS</w:t>
      </w:r>
    </w:p>
    <w:p w14:paraId="7F928EE9"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EA"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5.1</w:t>
      </w:r>
      <w:r w:rsidRPr="00372EB8">
        <w:rPr>
          <w:rFonts w:ascii="Times New Roman" w:eastAsia="Calibri" w:hAnsi="Times New Roman" w:cs="Times New Roman"/>
          <w:b/>
          <w:kern w:val="28"/>
        </w:rPr>
        <w:tab/>
      </w:r>
      <w:proofErr w:type="spellStart"/>
      <w:r w:rsidRPr="00372EB8">
        <w:rPr>
          <w:rFonts w:ascii="Times New Roman" w:eastAsia="Calibri" w:hAnsi="Times New Roman" w:cs="Times New Roman"/>
          <w:b/>
          <w:kern w:val="28"/>
        </w:rPr>
        <w:t>Farmakodinaminės</w:t>
      </w:r>
      <w:proofErr w:type="spellEnd"/>
      <w:r w:rsidRPr="00372EB8">
        <w:rPr>
          <w:rFonts w:ascii="Times New Roman" w:eastAsia="Calibri" w:hAnsi="Times New Roman" w:cs="Times New Roman"/>
          <w:b/>
          <w:kern w:val="28"/>
        </w:rPr>
        <w:t xml:space="preserve"> savybės</w:t>
      </w:r>
    </w:p>
    <w:p w14:paraId="7F928EEB" w14:textId="77777777" w:rsidR="00452E3B" w:rsidRPr="00372EB8" w:rsidRDefault="00452E3B" w:rsidP="00452E3B">
      <w:pPr>
        <w:spacing w:after="0" w:line="240" w:lineRule="auto"/>
        <w:rPr>
          <w:rFonts w:ascii="Times New Roman" w:eastAsia="Calibri" w:hAnsi="Times New Roman" w:cs="Times New Roman"/>
          <w:iCs/>
          <w:lang w:eastAsia="lt-LT"/>
        </w:rPr>
      </w:pPr>
    </w:p>
    <w:p w14:paraId="51508CA0" w14:textId="15A20BB4" w:rsidR="00CC53AD" w:rsidRPr="00372EB8" w:rsidRDefault="00452E3B"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iCs/>
          <w:lang w:eastAsia="lt-LT"/>
        </w:rPr>
        <w:t>Farmakoterapinė</w:t>
      </w:r>
      <w:proofErr w:type="spellEnd"/>
      <w:r w:rsidRPr="00372EB8">
        <w:rPr>
          <w:rFonts w:ascii="Times New Roman" w:eastAsia="Calibri" w:hAnsi="Times New Roman" w:cs="Times New Roman"/>
          <w:iCs/>
          <w:lang w:eastAsia="lt-LT"/>
        </w:rPr>
        <w:t xml:space="preserve"> grupė </w:t>
      </w:r>
      <w:r w:rsidRPr="00372EB8">
        <w:rPr>
          <w:rFonts w:ascii="Times New Roman" w:eastAsia="Calibri" w:hAnsi="Times New Roman" w:cs="Times New Roman"/>
          <w:iCs/>
          <w:lang w:eastAsia="lt-LT"/>
        </w:rPr>
        <w:sym w:font="Symbol" w:char="F02D"/>
      </w:r>
      <w:r w:rsidRPr="00372EB8">
        <w:rPr>
          <w:rFonts w:ascii="Times New Roman" w:eastAsia="Calibri" w:hAnsi="Times New Roman" w:cs="Times New Roman"/>
          <w:iCs/>
          <w:lang w:eastAsia="lt-LT"/>
        </w:rPr>
        <w:t xml:space="preserve"> </w:t>
      </w:r>
      <w:r w:rsidR="001B5260" w:rsidRPr="00372EB8">
        <w:rPr>
          <w:rFonts w:ascii="Times New Roman" w:eastAsia="Calibri" w:hAnsi="Times New Roman" w:cs="Times New Roman"/>
          <w:iCs/>
          <w:lang w:eastAsia="lt-LT"/>
        </w:rPr>
        <w:t>dermatologijoje vartojami priešgrybeliniai vaist</w:t>
      </w:r>
      <w:r w:rsidR="009344C2">
        <w:rPr>
          <w:rFonts w:ascii="Times New Roman" w:eastAsia="Calibri" w:hAnsi="Times New Roman" w:cs="Times New Roman"/>
          <w:iCs/>
          <w:lang w:eastAsia="lt-LT"/>
        </w:rPr>
        <w:t>ini</w:t>
      </w:r>
      <w:r w:rsidR="001B5260" w:rsidRPr="00372EB8">
        <w:rPr>
          <w:rFonts w:ascii="Times New Roman" w:eastAsia="Calibri" w:hAnsi="Times New Roman" w:cs="Times New Roman"/>
          <w:iCs/>
          <w:lang w:eastAsia="lt-LT"/>
        </w:rPr>
        <w:t>ai</w:t>
      </w:r>
      <w:r w:rsidR="009344C2">
        <w:rPr>
          <w:rFonts w:ascii="Times New Roman" w:eastAsia="Calibri" w:hAnsi="Times New Roman" w:cs="Times New Roman"/>
          <w:iCs/>
          <w:lang w:eastAsia="lt-LT"/>
        </w:rPr>
        <w:t xml:space="preserve"> preparatai</w:t>
      </w:r>
      <w:r w:rsidR="001B5260" w:rsidRPr="00372EB8">
        <w:rPr>
          <w:rFonts w:ascii="Times New Roman" w:eastAsia="Calibri" w:hAnsi="Times New Roman" w:cs="Times New Roman"/>
          <w:iCs/>
          <w:lang w:eastAsia="lt-LT"/>
        </w:rPr>
        <w:t xml:space="preserve">; </w:t>
      </w:r>
      <w:r w:rsidR="008E12CF" w:rsidRPr="00372EB8">
        <w:rPr>
          <w:rFonts w:ascii="Times New Roman" w:eastAsia="Calibri" w:hAnsi="Times New Roman" w:cs="Times New Roman"/>
          <w:lang w:eastAsia="lt-LT"/>
        </w:rPr>
        <w:t>k</w:t>
      </w:r>
      <w:r w:rsidR="00587B45" w:rsidRPr="00372EB8">
        <w:rPr>
          <w:rFonts w:ascii="Times New Roman" w:eastAsia="Calibri" w:hAnsi="Times New Roman" w:cs="Times New Roman"/>
          <w:lang w:eastAsia="lt-LT"/>
        </w:rPr>
        <w:t xml:space="preserve">iti </w:t>
      </w:r>
      <w:r w:rsidRPr="00372EB8">
        <w:rPr>
          <w:rFonts w:ascii="Times New Roman" w:eastAsia="Calibri" w:hAnsi="Times New Roman" w:cs="Times New Roman"/>
          <w:iCs/>
          <w:lang w:eastAsia="lt-LT"/>
        </w:rPr>
        <w:t>l</w:t>
      </w:r>
      <w:r w:rsidRPr="00372EB8">
        <w:rPr>
          <w:rFonts w:ascii="Times New Roman" w:eastAsia="Calibri" w:hAnsi="Times New Roman" w:cs="Times New Roman"/>
          <w:lang w:eastAsia="lt-LT"/>
        </w:rPr>
        <w:t>okal</w:t>
      </w:r>
      <w:r w:rsidR="00CC53AD" w:rsidRPr="00372EB8">
        <w:rPr>
          <w:rFonts w:ascii="Times New Roman" w:eastAsia="Calibri" w:hAnsi="Times New Roman" w:cs="Times New Roman"/>
          <w:lang w:eastAsia="lt-LT"/>
        </w:rPr>
        <w:t>iai vartojami</w:t>
      </w:r>
      <w:r w:rsidRPr="00372EB8">
        <w:rPr>
          <w:rFonts w:ascii="Times New Roman" w:eastAsia="Calibri" w:hAnsi="Times New Roman" w:cs="Times New Roman"/>
          <w:lang w:eastAsia="lt-LT"/>
        </w:rPr>
        <w:t xml:space="preserve"> priešgrybelini</w:t>
      </w:r>
      <w:r w:rsidR="008E12CF" w:rsidRPr="00372EB8">
        <w:rPr>
          <w:rFonts w:ascii="Times New Roman" w:eastAsia="Calibri" w:hAnsi="Times New Roman" w:cs="Times New Roman"/>
          <w:lang w:eastAsia="lt-LT"/>
        </w:rPr>
        <w:t>ai</w:t>
      </w:r>
      <w:r w:rsidRPr="00372EB8">
        <w:rPr>
          <w:rFonts w:ascii="Times New Roman" w:eastAsia="Calibri" w:hAnsi="Times New Roman" w:cs="Times New Roman"/>
          <w:lang w:eastAsia="lt-LT"/>
        </w:rPr>
        <w:t xml:space="preserve"> </w:t>
      </w:r>
      <w:r w:rsidR="008E12CF" w:rsidRPr="00372EB8">
        <w:rPr>
          <w:rFonts w:ascii="Times New Roman" w:eastAsia="Calibri" w:hAnsi="Times New Roman" w:cs="Times New Roman"/>
          <w:lang w:eastAsia="lt-LT"/>
        </w:rPr>
        <w:t>vaist</w:t>
      </w:r>
      <w:r w:rsidR="009344C2">
        <w:rPr>
          <w:rFonts w:ascii="Times New Roman" w:eastAsia="Calibri" w:hAnsi="Times New Roman" w:cs="Times New Roman"/>
          <w:lang w:eastAsia="lt-LT"/>
        </w:rPr>
        <w:t>ini</w:t>
      </w:r>
      <w:r w:rsidR="008E12CF" w:rsidRPr="00372EB8">
        <w:rPr>
          <w:rFonts w:ascii="Times New Roman" w:eastAsia="Calibri" w:hAnsi="Times New Roman" w:cs="Times New Roman"/>
          <w:lang w:eastAsia="lt-LT"/>
        </w:rPr>
        <w:t>ai</w:t>
      </w:r>
      <w:r w:rsidR="009344C2">
        <w:rPr>
          <w:rFonts w:ascii="Times New Roman" w:eastAsia="Calibri" w:hAnsi="Times New Roman" w:cs="Times New Roman"/>
          <w:lang w:eastAsia="lt-LT"/>
        </w:rPr>
        <w:t xml:space="preserve"> preparatai.</w:t>
      </w:r>
    </w:p>
    <w:p w14:paraId="7F928EEC" w14:textId="75CDAA7A"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iCs/>
          <w:lang w:eastAsia="lt-LT"/>
        </w:rPr>
        <w:t>ATC</w:t>
      </w:r>
      <w:r w:rsidR="00896404" w:rsidRPr="00372EB8">
        <w:rPr>
          <w:rFonts w:ascii="Times New Roman" w:eastAsia="Calibri" w:hAnsi="Times New Roman" w:cs="Times New Roman"/>
          <w:iCs/>
          <w:lang w:eastAsia="lt-LT"/>
        </w:rPr>
        <w:t> </w:t>
      </w:r>
      <w:r w:rsidRPr="00372EB8">
        <w:rPr>
          <w:rFonts w:ascii="Times New Roman" w:eastAsia="Calibri" w:hAnsi="Times New Roman" w:cs="Times New Roman"/>
          <w:iCs/>
          <w:lang w:eastAsia="lt-LT"/>
        </w:rPr>
        <w:t xml:space="preserve">kodas </w:t>
      </w:r>
      <w:r w:rsidRPr="00372EB8">
        <w:rPr>
          <w:rFonts w:ascii="Times New Roman" w:eastAsia="Calibri" w:hAnsi="Times New Roman" w:cs="Times New Roman"/>
          <w:iCs/>
          <w:lang w:eastAsia="lt-LT"/>
        </w:rPr>
        <w:sym w:font="Symbol" w:char="F02D"/>
      </w:r>
      <w:r w:rsidRPr="00372EB8">
        <w:rPr>
          <w:rFonts w:ascii="Times New Roman" w:eastAsia="Calibri" w:hAnsi="Times New Roman" w:cs="Times New Roman"/>
          <w:iCs/>
          <w:lang w:eastAsia="lt-LT"/>
        </w:rPr>
        <w:t xml:space="preserve"> </w:t>
      </w:r>
      <w:r w:rsidRPr="00372EB8">
        <w:rPr>
          <w:rFonts w:ascii="Times New Roman" w:eastAsia="Calibri" w:hAnsi="Times New Roman" w:cs="Times New Roman"/>
          <w:lang w:eastAsia="lt-LT"/>
        </w:rPr>
        <w:t>D01AE15.</w:t>
      </w:r>
    </w:p>
    <w:p w14:paraId="7F928EED" w14:textId="77777777" w:rsidR="00452E3B" w:rsidRPr="00372EB8" w:rsidRDefault="00452E3B" w:rsidP="00452E3B">
      <w:pPr>
        <w:spacing w:after="0" w:line="240" w:lineRule="auto"/>
        <w:rPr>
          <w:rFonts w:ascii="Times New Roman" w:eastAsia="Calibri" w:hAnsi="Times New Roman" w:cs="Times New Roman"/>
          <w:b/>
          <w:lang w:eastAsia="lt-LT"/>
        </w:rPr>
      </w:pPr>
    </w:p>
    <w:p w14:paraId="7F928EEE" w14:textId="5363CE36" w:rsidR="00452E3B" w:rsidRPr="00372EB8" w:rsidRDefault="00452E3B"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 xml:space="preserve">Veikimo mechanizmas </w:t>
      </w:r>
    </w:p>
    <w:p w14:paraId="124607B1" w14:textId="0788E2C5" w:rsidR="00914853" w:rsidRPr="00372EB8" w:rsidRDefault="00993EFC"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00CC53AD" w:rsidRPr="00372EB8">
        <w:rPr>
          <w:rFonts w:ascii="Times New Roman" w:eastAsia="Calibri" w:hAnsi="Times New Roman" w:cs="Times New Roman"/>
          <w:lang w:eastAsia="lt-LT"/>
        </w:rPr>
        <w:t xml:space="preserve"> yra originali patentuota </w:t>
      </w:r>
      <w:proofErr w:type="spellStart"/>
      <w:r w:rsidR="00CC53AD" w:rsidRPr="00372EB8">
        <w:rPr>
          <w:rFonts w:ascii="Times New Roman" w:eastAsia="Calibri" w:hAnsi="Times New Roman" w:cs="Times New Roman"/>
          <w:lang w:eastAsia="lt-LT"/>
        </w:rPr>
        <w:t>terbinafino</w:t>
      </w:r>
      <w:proofErr w:type="spellEnd"/>
      <w:r w:rsidR="00CC53AD" w:rsidRPr="00372EB8">
        <w:rPr>
          <w:rFonts w:ascii="Times New Roman" w:eastAsia="Calibri" w:hAnsi="Times New Roman" w:cs="Times New Roman"/>
          <w:lang w:eastAsia="lt-LT"/>
        </w:rPr>
        <w:t xml:space="preserve">, prijungto prie </w:t>
      </w:r>
      <w:proofErr w:type="spellStart"/>
      <w:r w:rsidR="00CC53AD" w:rsidRPr="00372EB8">
        <w:rPr>
          <w:rFonts w:ascii="Times New Roman" w:eastAsia="Calibri" w:hAnsi="Times New Roman" w:cs="Times New Roman"/>
          <w:lang w:eastAsia="lt-LT"/>
        </w:rPr>
        <w:t>hidroksipropilchito</w:t>
      </w:r>
      <w:r w:rsidR="00266A9F" w:rsidRPr="00372EB8">
        <w:rPr>
          <w:rFonts w:ascii="Times New Roman" w:eastAsia="Calibri" w:hAnsi="Times New Roman" w:cs="Times New Roman"/>
          <w:lang w:eastAsia="lt-LT"/>
        </w:rPr>
        <w:t>z</w:t>
      </w:r>
      <w:r w:rsidR="00CC53AD" w:rsidRPr="00372EB8">
        <w:rPr>
          <w:rFonts w:ascii="Times New Roman" w:eastAsia="Calibri" w:hAnsi="Times New Roman" w:cs="Times New Roman"/>
          <w:lang w:eastAsia="lt-LT"/>
        </w:rPr>
        <w:t>ano</w:t>
      </w:r>
      <w:proofErr w:type="spellEnd"/>
      <w:r w:rsidR="00CC53AD" w:rsidRPr="00372EB8">
        <w:rPr>
          <w:rFonts w:ascii="Times New Roman" w:eastAsia="Calibri" w:hAnsi="Times New Roman" w:cs="Times New Roman"/>
          <w:lang w:eastAsia="lt-LT"/>
        </w:rPr>
        <w:t xml:space="preserve"> dėl veikliosios medžiagos </w:t>
      </w:r>
      <w:r w:rsidR="00D0167F" w:rsidRPr="00372EB8">
        <w:rPr>
          <w:rFonts w:ascii="Times New Roman" w:eastAsia="Calibri" w:hAnsi="Times New Roman" w:cs="Times New Roman"/>
          <w:lang w:eastAsia="lt-LT"/>
        </w:rPr>
        <w:t>pernašos</w:t>
      </w:r>
      <w:r w:rsidR="00CC53AD" w:rsidRPr="00372EB8">
        <w:rPr>
          <w:rFonts w:ascii="Times New Roman" w:eastAsia="Calibri" w:hAnsi="Times New Roman" w:cs="Times New Roman"/>
          <w:lang w:eastAsia="lt-LT"/>
        </w:rPr>
        <w:t xml:space="preserve"> į nagus, formuluotė.</w:t>
      </w:r>
    </w:p>
    <w:p w14:paraId="7F928EEF" w14:textId="642D5460" w:rsidR="00452E3B" w:rsidRPr="00372EB8" w:rsidRDefault="00452E3B"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Terbinafinas</w:t>
      </w:r>
      <w:proofErr w:type="spellEnd"/>
      <w:r w:rsidRPr="00372EB8">
        <w:rPr>
          <w:rFonts w:ascii="Times New Roman" w:eastAsia="Calibri" w:hAnsi="Times New Roman" w:cs="Times New Roman"/>
          <w:lang w:eastAsia="lt-LT"/>
        </w:rPr>
        <w:t xml:space="preserve"> yra </w:t>
      </w:r>
      <w:proofErr w:type="spellStart"/>
      <w:r w:rsidRPr="00372EB8">
        <w:rPr>
          <w:rFonts w:ascii="Times New Roman" w:eastAsia="Calibri" w:hAnsi="Times New Roman" w:cs="Times New Roman"/>
          <w:lang w:eastAsia="lt-LT"/>
        </w:rPr>
        <w:t>alilamin</w:t>
      </w:r>
      <w:r w:rsidR="00914853" w:rsidRPr="00372EB8">
        <w:rPr>
          <w:rFonts w:ascii="Times New Roman" w:eastAsia="Calibri" w:hAnsi="Times New Roman" w:cs="Times New Roman"/>
          <w:lang w:eastAsia="lt-LT"/>
        </w:rPr>
        <w:t>as</w:t>
      </w:r>
      <w:proofErr w:type="spellEnd"/>
      <w:r w:rsidR="00914853" w:rsidRPr="00372EB8">
        <w:rPr>
          <w:rFonts w:ascii="Times New Roman" w:eastAsia="Calibri" w:hAnsi="Times New Roman" w:cs="Times New Roman"/>
          <w:lang w:eastAsia="lt-LT"/>
        </w:rPr>
        <w:t>, kuriam būdingas platus pr</w:t>
      </w:r>
      <w:r w:rsidR="00266A9F" w:rsidRPr="00372EB8">
        <w:rPr>
          <w:rFonts w:ascii="Times New Roman" w:eastAsia="Calibri" w:hAnsi="Times New Roman" w:cs="Times New Roman"/>
          <w:lang w:eastAsia="lt-LT"/>
        </w:rPr>
        <w:t>ie</w:t>
      </w:r>
      <w:r w:rsidR="00914853" w:rsidRPr="00372EB8">
        <w:rPr>
          <w:rFonts w:ascii="Times New Roman" w:eastAsia="Calibri" w:hAnsi="Times New Roman" w:cs="Times New Roman"/>
          <w:lang w:eastAsia="lt-LT"/>
        </w:rPr>
        <w:t>šgrybelinio aktyvumo spektras gydant grybelines infekcijas, sukeltas</w:t>
      </w:r>
      <w:r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lang w:eastAsia="lt-LT"/>
        </w:rPr>
        <w:t>dermato</w:t>
      </w:r>
      <w:r w:rsidR="00D0167F" w:rsidRPr="00372EB8">
        <w:rPr>
          <w:rFonts w:ascii="Times New Roman" w:eastAsia="Calibri" w:hAnsi="Times New Roman" w:cs="Times New Roman"/>
          <w:lang w:eastAsia="lt-LT"/>
        </w:rPr>
        <w:t>fitų</w:t>
      </w:r>
      <w:proofErr w:type="spellEnd"/>
      <w:r w:rsidR="00D0167F" w:rsidRPr="00372EB8">
        <w:rPr>
          <w:rFonts w:ascii="Times New Roman" w:eastAsia="Calibri" w:hAnsi="Times New Roman" w:cs="Times New Roman"/>
          <w:lang w:eastAsia="lt-LT"/>
        </w:rPr>
        <w:t>, tokių, kaip</w:t>
      </w:r>
      <w:r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lang w:eastAsia="lt-LT"/>
        </w:rPr>
        <w:t>trichofiton</w:t>
      </w:r>
      <w:r w:rsidR="003A4425" w:rsidRPr="00372EB8">
        <w:rPr>
          <w:rFonts w:ascii="Times New Roman" w:eastAsia="Calibri" w:hAnsi="Times New Roman" w:cs="Times New Roman"/>
          <w:lang w:eastAsia="lt-LT"/>
        </w:rPr>
        <w:t>ai</w:t>
      </w:r>
      <w:proofErr w:type="spellEnd"/>
      <w:r w:rsidRPr="00372EB8">
        <w:rPr>
          <w:rFonts w:ascii="Times New Roman" w:eastAsia="Calibri" w:hAnsi="Times New Roman" w:cs="Times New Roman"/>
          <w:lang w:eastAsia="lt-LT"/>
        </w:rPr>
        <w:t xml:space="preserve"> (pvz., </w:t>
      </w:r>
      <w:r w:rsidRPr="00372EB8">
        <w:rPr>
          <w:rFonts w:ascii="Times New Roman" w:eastAsia="Calibri" w:hAnsi="Times New Roman" w:cs="Times New Roman"/>
          <w:i/>
          <w:lang w:eastAsia="lt-LT"/>
        </w:rPr>
        <w:t>T</w:t>
      </w:r>
      <w:r w:rsidR="003A4425" w:rsidRPr="00372EB8">
        <w:rPr>
          <w:rFonts w:ascii="Times New Roman" w:eastAsia="Calibri" w:hAnsi="Times New Roman" w:cs="Times New Roman"/>
          <w:i/>
          <w:lang w:eastAsia="lt-LT"/>
        </w:rPr>
        <w:t>.</w:t>
      </w:r>
      <w:r w:rsidRPr="00372EB8">
        <w:rPr>
          <w:rFonts w:ascii="Times New Roman" w:eastAsia="Calibri" w:hAnsi="Times New Roman" w:cs="Times New Roman"/>
          <w:i/>
          <w:lang w:eastAsia="lt-LT"/>
        </w:rPr>
        <w:t xml:space="preserve"> </w:t>
      </w:r>
      <w:proofErr w:type="spellStart"/>
      <w:r w:rsidRPr="00372EB8">
        <w:rPr>
          <w:rFonts w:ascii="Times New Roman" w:eastAsia="Calibri" w:hAnsi="Times New Roman" w:cs="Times New Roman"/>
          <w:i/>
          <w:lang w:eastAsia="lt-LT"/>
        </w:rPr>
        <w:t>rubrum</w:t>
      </w:r>
      <w:proofErr w:type="spellEnd"/>
      <w:r w:rsidRPr="00372EB8">
        <w:rPr>
          <w:rFonts w:ascii="Times New Roman" w:eastAsia="Calibri" w:hAnsi="Times New Roman" w:cs="Times New Roman"/>
          <w:lang w:eastAsia="lt-LT"/>
        </w:rPr>
        <w:t xml:space="preserve">, </w:t>
      </w:r>
      <w:r w:rsidRPr="00372EB8">
        <w:rPr>
          <w:rFonts w:ascii="Times New Roman" w:eastAsia="Calibri" w:hAnsi="Times New Roman" w:cs="Times New Roman"/>
          <w:i/>
          <w:lang w:eastAsia="lt-LT"/>
        </w:rPr>
        <w:t>T</w:t>
      </w:r>
      <w:r w:rsidR="003A4425" w:rsidRPr="00372EB8">
        <w:rPr>
          <w:rFonts w:ascii="Times New Roman" w:eastAsia="Calibri" w:hAnsi="Times New Roman" w:cs="Times New Roman"/>
          <w:i/>
          <w:lang w:eastAsia="lt-LT"/>
        </w:rPr>
        <w:t>.</w:t>
      </w:r>
      <w:r w:rsidRPr="00372EB8">
        <w:rPr>
          <w:rFonts w:ascii="Times New Roman" w:eastAsia="Calibri" w:hAnsi="Times New Roman" w:cs="Times New Roman"/>
          <w:i/>
          <w:lang w:eastAsia="lt-LT"/>
        </w:rPr>
        <w:t xml:space="preserve"> </w:t>
      </w:r>
      <w:proofErr w:type="spellStart"/>
      <w:r w:rsidRPr="00372EB8">
        <w:rPr>
          <w:rFonts w:ascii="Times New Roman" w:eastAsia="Calibri" w:hAnsi="Times New Roman" w:cs="Times New Roman"/>
          <w:i/>
          <w:lang w:eastAsia="lt-LT"/>
        </w:rPr>
        <w:t>mentagrophytes</w:t>
      </w:r>
      <w:proofErr w:type="spellEnd"/>
      <w:r w:rsidRPr="00372EB8">
        <w:rPr>
          <w:rFonts w:ascii="Times New Roman" w:eastAsia="Calibri" w:hAnsi="Times New Roman" w:cs="Times New Roman"/>
          <w:lang w:eastAsia="lt-LT"/>
        </w:rPr>
        <w:t xml:space="preserve">, </w:t>
      </w:r>
      <w:r w:rsidRPr="00372EB8">
        <w:rPr>
          <w:rFonts w:ascii="Times New Roman" w:eastAsia="Calibri" w:hAnsi="Times New Roman" w:cs="Times New Roman"/>
          <w:i/>
          <w:lang w:eastAsia="lt-LT"/>
        </w:rPr>
        <w:t>T</w:t>
      </w:r>
      <w:r w:rsidR="003A4425" w:rsidRPr="00372EB8">
        <w:rPr>
          <w:rFonts w:ascii="Times New Roman" w:eastAsia="Calibri" w:hAnsi="Times New Roman" w:cs="Times New Roman"/>
          <w:i/>
          <w:lang w:eastAsia="lt-LT"/>
        </w:rPr>
        <w:t>.</w:t>
      </w:r>
      <w:r w:rsidRPr="00372EB8">
        <w:rPr>
          <w:rFonts w:ascii="Times New Roman" w:eastAsia="Calibri" w:hAnsi="Times New Roman" w:cs="Times New Roman"/>
          <w:i/>
          <w:lang w:eastAsia="lt-LT"/>
        </w:rPr>
        <w:t xml:space="preserve"> </w:t>
      </w:r>
      <w:proofErr w:type="spellStart"/>
      <w:r w:rsidRPr="00372EB8">
        <w:rPr>
          <w:rFonts w:ascii="Times New Roman" w:eastAsia="Calibri" w:hAnsi="Times New Roman" w:cs="Times New Roman"/>
          <w:i/>
          <w:lang w:eastAsia="lt-LT"/>
        </w:rPr>
        <w:t>verrucosum</w:t>
      </w:r>
      <w:proofErr w:type="spellEnd"/>
      <w:r w:rsidRPr="00372EB8">
        <w:rPr>
          <w:rFonts w:ascii="Times New Roman" w:eastAsia="Calibri" w:hAnsi="Times New Roman" w:cs="Times New Roman"/>
          <w:lang w:eastAsia="lt-LT"/>
        </w:rPr>
        <w:t xml:space="preserve">, </w:t>
      </w:r>
      <w:r w:rsidRPr="00372EB8">
        <w:rPr>
          <w:rFonts w:ascii="Times New Roman" w:eastAsia="Calibri" w:hAnsi="Times New Roman" w:cs="Times New Roman"/>
          <w:i/>
          <w:lang w:eastAsia="lt-LT"/>
        </w:rPr>
        <w:t>T</w:t>
      </w:r>
      <w:r w:rsidR="003A4425" w:rsidRPr="00372EB8">
        <w:rPr>
          <w:rFonts w:ascii="Times New Roman" w:eastAsia="Calibri" w:hAnsi="Times New Roman" w:cs="Times New Roman"/>
          <w:i/>
          <w:lang w:eastAsia="lt-LT"/>
        </w:rPr>
        <w:t>.</w:t>
      </w:r>
      <w:r w:rsidRPr="00372EB8">
        <w:rPr>
          <w:rFonts w:ascii="Times New Roman" w:eastAsia="Calibri" w:hAnsi="Times New Roman" w:cs="Times New Roman"/>
          <w:i/>
          <w:lang w:eastAsia="lt-LT"/>
        </w:rPr>
        <w:t xml:space="preserve"> </w:t>
      </w:r>
      <w:proofErr w:type="spellStart"/>
      <w:r w:rsidRPr="00372EB8">
        <w:rPr>
          <w:rFonts w:ascii="Times New Roman" w:eastAsia="Calibri" w:hAnsi="Times New Roman" w:cs="Times New Roman"/>
          <w:i/>
          <w:lang w:eastAsia="lt-LT"/>
        </w:rPr>
        <w:t>violaceum</w:t>
      </w:r>
      <w:proofErr w:type="spellEnd"/>
      <w:r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i/>
          <w:lang w:eastAsia="lt-LT"/>
        </w:rPr>
        <w:t>Microsporum</w:t>
      </w:r>
      <w:proofErr w:type="spellEnd"/>
      <w:r w:rsidRPr="00372EB8">
        <w:rPr>
          <w:rFonts w:ascii="Times New Roman" w:eastAsia="Calibri" w:hAnsi="Times New Roman" w:cs="Times New Roman"/>
          <w:i/>
          <w:lang w:eastAsia="lt-LT"/>
        </w:rPr>
        <w:t xml:space="preserve"> </w:t>
      </w:r>
      <w:proofErr w:type="spellStart"/>
      <w:r w:rsidRPr="00372EB8">
        <w:rPr>
          <w:rFonts w:ascii="Times New Roman" w:eastAsia="Calibri" w:hAnsi="Times New Roman" w:cs="Times New Roman"/>
          <w:i/>
          <w:lang w:eastAsia="lt-LT"/>
        </w:rPr>
        <w:t>canis</w:t>
      </w:r>
      <w:proofErr w:type="spellEnd"/>
      <w:r w:rsidRPr="00372EB8">
        <w:rPr>
          <w:rFonts w:ascii="Times New Roman" w:eastAsia="Calibri" w:hAnsi="Times New Roman" w:cs="Times New Roman"/>
          <w:lang w:eastAsia="lt-LT"/>
        </w:rPr>
        <w:t xml:space="preserve"> </w:t>
      </w:r>
      <w:r w:rsidR="003A4425" w:rsidRPr="00372EB8">
        <w:rPr>
          <w:rFonts w:ascii="Times New Roman" w:eastAsia="Calibri" w:hAnsi="Times New Roman" w:cs="Times New Roman"/>
          <w:lang w:eastAsia="lt-LT"/>
        </w:rPr>
        <w:t>ir</w:t>
      </w:r>
      <w:r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i/>
          <w:lang w:eastAsia="lt-LT"/>
        </w:rPr>
        <w:t>Epiderm</w:t>
      </w:r>
      <w:r w:rsidR="0059624B" w:rsidRPr="00372EB8">
        <w:rPr>
          <w:rFonts w:ascii="Times New Roman" w:eastAsia="Calibri" w:hAnsi="Times New Roman" w:cs="Times New Roman"/>
          <w:i/>
          <w:lang w:eastAsia="lt-LT"/>
        </w:rPr>
        <w:t>o</w:t>
      </w:r>
      <w:r w:rsidRPr="00372EB8">
        <w:rPr>
          <w:rFonts w:ascii="Times New Roman" w:eastAsia="Calibri" w:hAnsi="Times New Roman" w:cs="Times New Roman"/>
          <w:i/>
          <w:lang w:eastAsia="lt-LT"/>
        </w:rPr>
        <w:t>pyton</w:t>
      </w:r>
      <w:proofErr w:type="spellEnd"/>
      <w:r w:rsidRPr="00372EB8">
        <w:rPr>
          <w:rFonts w:ascii="Times New Roman" w:eastAsia="Calibri" w:hAnsi="Times New Roman" w:cs="Times New Roman"/>
          <w:i/>
          <w:lang w:eastAsia="lt-LT"/>
        </w:rPr>
        <w:t xml:space="preserve"> </w:t>
      </w:r>
      <w:proofErr w:type="spellStart"/>
      <w:r w:rsidRPr="00372EB8">
        <w:rPr>
          <w:rFonts w:ascii="Times New Roman" w:eastAsia="Calibri" w:hAnsi="Times New Roman" w:cs="Times New Roman"/>
          <w:i/>
          <w:lang w:eastAsia="lt-LT"/>
        </w:rPr>
        <w:t>floccosum</w:t>
      </w:r>
      <w:proofErr w:type="spellEnd"/>
      <w:r w:rsidRPr="00372EB8">
        <w:rPr>
          <w:rFonts w:ascii="Times New Roman" w:eastAsia="Calibri" w:hAnsi="Times New Roman" w:cs="Times New Roman"/>
          <w:lang w:eastAsia="lt-LT"/>
        </w:rPr>
        <w:t>.</w:t>
      </w:r>
    </w:p>
    <w:p w14:paraId="7F928EF0" w14:textId="4AAF5234" w:rsidR="00452E3B" w:rsidRPr="00372EB8" w:rsidRDefault="003A4425"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Mažomis koncentracijomis </w:t>
      </w:r>
      <w:proofErr w:type="spellStart"/>
      <w:r w:rsidRPr="00372EB8">
        <w:rPr>
          <w:rFonts w:ascii="Times New Roman" w:eastAsia="Calibri" w:hAnsi="Times New Roman" w:cs="Times New Roman"/>
          <w:lang w:eastAsia="lt-LT"/>
        </w:rPr>
        <w:t>terbinafinas</w:t>
      </w:r>
      <w:proofErr w:type="spellEnd"/>
      <w:r w:rsidRPr="00372EB8">
        <w:rPr>
          <w:rFonts w:ascii="Times New Roman" w:eastAsia="Calibri" w:hAnsi="Times New Roman" w:cs="Times New Roman"/>
          <w:lang w:eastAsia="lt-LT"/>
        </w:rPr>
        <w:t xml:space="preserve"> sukelia </w:t>
      </w:r>
      <w:proofErr w:type="spellStart"/>
      <w:r w:rsidRPr="00372EB8">
        <w:rPr>
          <w:rFonts w:ascii="Times New Roman" w:eastAsia="Calibri" w:hAnsi="Times New Roman" w:cs="Times New Roman"/>
          <w:lang w:eastAsia="lt-LT"/>
        </w:rPr>
        <w:t>fungicidinį</w:t>
      </w:r>
      <w:proofErr w:type="spellEnd"/>
      <w:r w:rsidRPr="00372EB8">
        <w:rPr>
          <w:rFonts w:ascii="Times New Roman" w:eastAsia="Calibri" w:hAnsi="Times New Roman" w:cs="Times New Roman"/>
          <w:lang w:eastAsia="lt-LT"/>
        </w:rPr>
        <w:t xml:space="preserve"> poveikį </w:t>
      </w:r>
      <w:proofErr w:type="spellStart"/>
      <w:r w:rsidRPr="00372EB8">
        <w:rPr>
          <w:rFonts w:ascii="Times New Roman" w:eastAsia="Calibri" w:hAnsi="Times New Roman" w:cs="Times New Roman"/>
          <w:lang w:eastAsia="lt-LT"/>
        </w:rPr>
        <w:t>d</w:t>
      </w:r>
      <w:r w:rsidR="00452E3B" w:rsidRPr="00372EB8">
        <w:rPr>
          <w:rFonts w:ascii="Times New Roman" w:eastAsia="Calibri" w:hAnsi="Times New Roman" w:cs="Times New Roman"/>
          <w:lang w:eastAsia="lt-LT"/>
        </w:rPr>
        <w:t>ermato</w:t>
      </w:r>
      <w:r w:rsidR="000A58D1">
        <w:rPr>
          <w:rFonts w:ascii="Times New Roman" w:eastAsia="Calibri" w:hAnsi="Times New Roman" w:cs="Times New Roman"/>
          <w:lang w:eastAsia="lt-LT"/>
        </w:rPr>
        <w:t>fitams</w:t>
      </w:r>
      <w:proofErr w:type="spellEnd"/>
      <w:r w:rsidR="00452E3B" w:rsidRPr="00372EB8">
        <w:rPr>
          <w:rFonts w:ascii="Times New Roman" w:eastAsia="Calibri" w:hAnsi="Times New Roman" w:cs="Times New Roman"/>
          <w:lang w:eastAsia="lt-LT"/>
        </w:rPr>
        <w:t xml:space="preserve"> ir pelėsi</w:t>
      </w:r>
      <w:r w:rsidRPr="00372EB8">
        <w:rPr>
          <w:rFonts w:ascii="Times New Roman" w:eastAsia="Calibri" w:hAnsi="Times New Roman" w:cs="Times New Roman"/>
          <w:lang w:eastAsia="lt-LT"/>
        </w:rPr>
        <w:t>ams</w:t>
      </w:r>
      <w:r w:rsidR="00452E3B"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 xml:space="preserve">Aktyvumas prieš </w:t>
      </w:r>
      <w:proofErr w:type="spellStart"/>
      <w:r w:rsidRPr="00372EB8">
        <w:rPr>
          <w:rFonts w:ascii="Times New Roman" w:eastAsia="Calibri" w:hAnsi="Times New Roman" w:cs="Times New Roman"/>
          <w:lang w:eastAsia="lt-LT"/>
        </w:rPr>
        <w:t>mieliagrybius</w:t>
      </w:r>
      <w:proofErr w:type="spellEnd"/>
      <w:r w:rsidRPr="00372EB8">
        <w:rPr>
          <w:rFonts w:ascii="Times New Roman" w:eastAsia="Calibri" w:hAnsi="Times New Roman" w:cs="Times New Roman"/>
          <w:lang w:eastAsia="lt-LT"/>
        </w:rPr>
        <w:t xml:space="preserve"> </w:t>
      </w:r>
      <w:r w:rsidR="00452E3B" w:rsidRPr="00372EB8">
        <w:rPr>
          <w:rFonts w:ascii="Times New Roman" w:eastAsia="Calibri" w:hAnsi="Times New Roman" w:cs="Times New Roman"/>
          <w:lang w:eastAsia="lt-LT"/>
        </w:rPr>
        <w:t xml:space="preserve">(pvz., </w:t>
      </w:r>
      <w:proofErr w:type="spellStart"/>
      <w:r w:rsidR="00452E3B" w:rsidRPr="00372EB8">
        <w:rPr>
          <w:rFonts w:ascii="Times New Roman" w:eastAsia="Calibri" w:hAnsi="Times New Roman" w:cs="Times New Roman"/>
          <w:i/>
          <w:lang w:eastAsia="lt-LT"/>
        </w:rPr>
        <w:t>Pityrosporum</w:t>
      </w:r>
      <w:proofErr w:type="spellEnd"/>
      <w:r w:rsidR="00452E3B" w:rsidRPr="00372EB8">
        <w:rPr>
          <w:rFonts w:ascii="Times New Roman" w:eastAsia="Calibri" w:hAnsi="Times New Roman" w:cs="Times New Roman"/>
          <w:i/>
          <w:lang w:eastAsia="lt-LT"/>
        </w:rPr>
        <w:t xml:space="preserve"> </w:t>
      </w:r>
      <w:proofErr w:type="spellStart"/>
      <w:r w:rsidR="00452E3B" w:rsidRPr="00372EB8">
        <w:rPr>
          <w:rFonts w:ascii="Times New Roman" w:eastAsia="Calibri" w:hAnsi="Times New Roman" w:cs="Times New Roman"/>
          <w:i/>
          <w:lang w:eastAsia="lt-LT"/>
        </w:rPr>
        <w:t>orbiculare</w:t>
      </w:r>
      <w:proofErr w:type="spellEnd"/>
      <w:r w:rsidR="00452E3B" w:rsidRPr="00372EB8">
        <w:rPr>
          <w:rFonts w:ascii="Times New Roman" w:eastAsia="Calibri" w:hAnsi="Times New Roman" w:cs="Times New Roman"/>
          <w:lang w:eastAsia="lt-LT"/>
        </w:rPr>
        <w:t xml:space="preserve"> arba </w:t>
      </w:r>
      <w:proofErr w:type="spellStart"/>
      <w:r w:rsidR="00452E3B" w:rsidRPr="00372EB8">
        <w:rPr>
          <w:rFonts w:ascii="Times New Roman" w:eastAsia="Calibri" w:hAnsi="Times New Roman" w:cs="Times New Roman"/>
          <w:i/>
          <w:lang w:eastAsia="lt-LT"/>
        </w:rPr>
        <w:t>Malassezija</w:t>
      </w:r>
      <w:proofErr w:type="spellEnd"/>
      <w:r w:rsidR="00452E3B" w:rsidRPr="00372EB8">
        <w:rPr>
          <w:rFonts w:ascii="Times New Roman" w:eastAsia="Calibri" w:hAnsi="Times New Roman" w:cs="Times New Roman"/>
          <w:i/>
          <w:lang w:eastAsia="lt-LT"/>
        </w:rPr>
        <w:t xml:space="preserve"> </w:t>
      </w:r>
      <w:proofErr w:type="spellStart"/>
      <w:r w:rsidR="00452E3B" w:rsidRPr="00372EB8">
        <w:rPr>
          <w:rFonts w:ascii="Times New Roman" w:eastAsia="Calibri" w:hAnsi="Times New Roman" w:cs="Times New Roman"/>
          <w:i/>
          <w:lang w:eastAsia="lt-LT"/>
        </w:rPr>
        <w:t>furfur</w:t>
      </w:r>
      <w:proofErr w:type="spellEnd"/>
      <w:r w:rsidR="00452E3B"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 xml:space="preserve">yra </w:t>
      </w:r>
      <w:proofErr w:type="spellStart"/>
      <w:r w:rsidRPr="00372EB8">
        <w:rPr>
          <w:rFonts w:ascii="Times New Roman" w:eastAsia="Calibri" w:hAnsi="Times New Roman" w:cs="Times New Roman"/>
          <w:lang w:eastAsia="lt-LT"/>
        </w:rPr>
        <w:t>fungicidinis</w:t>
      </w:r>
      <w:proofErr w:type="spellEnd"/>
      <w:r w:rsidRPr="00372EB8">
        <w:rPr>
          <w:rFonts w:ascii="Times New Roman" w:eastAsia="Calibri" w:hAnsi="Times New Roman" w:cs="Times New Roman"/>
          <w:lang w:eastAsia="lt-LT"/>
        </w:rPr>
        <w:t xml:space="preserve"> </w:t>
      </w:r>
      <w:r w:rsidR="00452E3B" w:rsidRPr="00372EB8">
        <w:rPr>
          <w:rFonts w:ascii="Times New Roman" w:eastAsia="Calibri" w:hAnsi="Times New Roman" w:cs="Times New Roman"/>
          <w:lang w:eastAsia="lt-LT"/>
        </w:rPr>
        <w:t xml:space="preserve">arba </w:t>
      </w:r>
      <w:proofErr w:type="spellStart"/>
      <w:r w:rsidR="00452E3B" w:rsidRPr="00372EB8">
        <w:rPr>
          <w:rFonts w:ascii="Times New Roman" w:eastAsia="Calibri" w:hAnsi="Times New Roman" w:cs="Times New Roman"/>
          <w:lang w:eastAsia="lt-LT"/>
        </w:rPr>
        <w:t>fungista</w:t>
      </w:r>
      <w:r w:rsidR="0059624B" w:rsidRPr="00372EB8">
        <w:rPr>
          <w:rFonts w:ascii="Times New Roman" w:eastAsia="Calibri" w:hAnsi="Times New Roman" w:cs="Times New Roman"/>
          <w:lang w:eastAsia="lt-LT"/>
        </w:rPr>
        <w:t>t</w:t>
      </w:r>
      <w:r w:rsidR="00452E3B" w:rsidRPr="00372EB8">
        <w:rPr>
          <w:rFonts w:ascii="Times New Roman" w:eastAsia="Calibri" w:hAnsi="Times New Roman" w:cs="Times New Roman"/>
          <w:lang w:eastAsia="lt-LT"/>
        </w:rPr>
        <w:t>in</w:t>
      </w:r>
      <w:r w:rsidRPr="00372EB8">
        <w:rPr>
          <w:rFonts w:ascii="Times New Roman" w:eastAsia="Calibri" w:hAnsi="Times New Roman" w:cs="Times New Roman"/>
          <w:lang w:eastAsia="lt-LT"/>
        </w:rPr>
        <w:t>is</w:t>
      </w:r>
      <w:proofErr w:type="spellEnd"/>
      <w:r w:rsidR="00452E3B" w:rsidRPr="00372EB8">
        <w:rPr>
          <w:rFonts w:ascii="Times New Roman" w:eastAsia="Calibri" w:hAnsi="Times New Roman" w:cs="Times New Roman"/>
          <w:lang w:eastAsia="lt-LT"/>
        </w:rPr>
        <w:t xml:space="preserve"> (priklauso nuo grybelių rūšies).</w:t>
      </w:r>
    </w:p>
    <w:p w14:paraId="7F928EF3" w14:textId="77777777" w:rsidR="00452E3B" w:rsidRPr="00372EB8" w:rsidRDefault="00452E3B" w:rsidP="00452E3B">
      <w:pPr>
        <w:spacing w:after="0" w:line="240" w:lineRule="auto"/>
        <w:rPr>
          <w:rFonts w:ascii="Times New Roman" w:eastAsia="Calibri" w:hAnsi="Times New Roman" w:cs="Times New Roman"/>
          <w:lang w:eastAsia="lt-LT"/>
        </w:rPr>
      </w:pPr>
    </w:p>
    <w:p w14:paraId="7F928EF4" w14:textId="037FF8B9" w:rsidR="00452E3B" w:rsidRPr="00372EB8" w:rsidRDefault="00452E3B"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Terbinafinas</w:t>
      </w:r>
      <w:proofErr w:type="spellEnd"/>
      <w:r w:rsidRPr="00372EB8">
        <w:rPr>
          <w:rFonts w:ascii="Times New Roman" w:eastAsia="Calibri" w:hAnsi="Times New Roman" w:cs="Times New Roman"/>
          <w:lang w:eastAsia="lt-LT"/>
        </w:rPr>
        <w:t xml:space="preserve"> </w:t>
      </w:r>
      <w:r w:rsidR="007D1B7D" w:rsidRPr="00372EB8">
        <w:rPr>
          <w:rFonts w:ascii="Times New Roman" w:eastAsia="Calibri" w:hAnsi="Times New Roman" w:cs="Times New Roman"/>
          <w:lang w:eastAsia="lt-LT"/>
        </w:rPr>
        <w:t xml:space="preserve">slopina grybelio </w:t>
      </w:r>
      <w:proofErr w:type="spellStart"/>
      <w:r w:rsidRPr="00372EB8">
        <w:rPr>
          <w:rFonts w:ascii="Times New Roman" w:eastAsia="Calibri" w:hAnsi="Times New Roman" w:cs="Times New Roman"/>
          <w:lang w:eastAsia="lt-LT"/>
        </w:rPr>
        <w:t>sterolio</w:t>
      </w:r>
      <w:proofErr w:type="spellEnd"/>
      <w:r w:rsidRPr="00372EB8">
        <w:rPr>
          <w:rFonts w:ascii="Times New Roman" w:eastAsia="Calibri" w:hAnsi="Times New Roman" w:cs="Times New Roman"/>
          <w:lang w:eastAsia="lt-LT"/>
        </w:rPr>
        <w:t xml:space="preserve"> </w:t>
      </w:r>
      <w:proofErr w:type="spellStart"/>
      <w:r w:rsidR="000A58D1">
        <w:rPr>
          <w:rFonts w:ascii="Times New Roman" w:eastAsia="Calibri" w:hAnsi="Times New Roman" w:cs="Times New Roman"/>
          <w:lang w:eastAsia="lt-LT"/>
        </w:rPr>
        <w:t>bio</w:t>
      </w:r>
      <w:r w:rsidR="007D1B7D" w:rsidRPr="00372EB8">
        <w:rPr>
          <w:rFonts w:ascii="Times New Roman" w:eastAsia="Calibri" w:hAnsi="Times New Roman" w:cs="Times New Roman"/>
          <w:lang w:eastAsia="lt-LT"/>
        </w:rPr>
        <w:t>sintezę</w:t>
      </w:r>
      <w:proofErr w:type="spellEnd"/>
      <w:r w:rsidR="007D1B7D" w:rsidRPr="00372EB8">
        <w:rPr>
          <w:rFonts w:ascii="Times New Roman" w:eastAsia="Calibri" w:hAnsi="Times New Roman" w:cs="Times New Roman"/>
          <w:lang w:eastAsia="lt-LT"/>
        </w:rPr>
        <w:t xml:space="preserve"> ankstyvojoje stadijoje</w:t>
      </w:r>
      <w:r w:rsidRPr="00372EB8">
        <w:rPr>
          <w:rFonts w:ascii="Times New Roman" w:eastAsia="Calibri" w:hAnsi="Times New Roman" w:cs="Times New Roman"/>
          <w:lang w:eastAsia="lt-LT"/>
        </w:rPr>
        <w:t xml:space="preserve">. </w:t>
      </w:r>
      <w:r w:rsidR="007D1B7D" w:rsidRPr="00372EB8">
        <w:rPr>
          <w:rFonts w:ascii="Times New Roman" w:eastAsia="Calibri" w:hAnsi="Times New Roman" w:cs="Times New Roman"/>
          <w:lang w:eastAsia="lt-LT"/>
        </w:rPr>
        <w:t>Tai priveda prie</w:t>
      </w:r>
      <w:r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lang w:eastAsia="lt-LT"/>
        </w:rPr>
        <w:t>ergosterolio</w:t>
      </w:r>
      <w:proofErr w:type="spellEnd"/>
      <w:r w:rsidRPr="00372EB8">
        <w:rPr>
          <w:rFonts w:ascii="Times New Roman" w:eastAsia="Calibri" w:hAnsi="Times New Roman" w:cs="Times New Roman"/>
          <w:lang w:eastAsia="lt-LT"/>
        </w:rPr>
        <w:t xml:space="preserve"> trūkum</w:t>
      </w:r>
      <w:r w:rsidR="007D1B7D" w:rsidRPr="00372EB8">
        <w:rPr>
          <w:rFonts w:ascii="Times New Roman" w:eastAsia="Calibri" w:hAnsi="Times New Roman" w:cs="Times New Roman"/>
          <w:lang w:eastAsia="lt-LT"/>
        </w:rPr>
        <w:t>o ir</w:t>
      </w:r>
      <w:r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lang w:eastAsia="lt-LT"/>
        </w:rPr>
        <w:t>skvaleno</w:t>
      </w:r>
      <w:proofErr w:type="spellEnd"/>
      <w:r w:rsidRPr="00372EB8">
        <w:rPr>
          <w:rFonts w:ascii="Times New Roman" w:eastAsia="Calibri" w:hAnsi="Times New Roman" w:cs="Times New Roman"/>
          <w:lang w:eastAsia="lt-LT"/>
        </w:rPr>
        <w:t xml:space="preserve"> </w:t>
      </w:r>
      <w:r w:rsidR="007D1B7D" w:rsidRPr="00372EB8">
        <w:rPr>
          <w:rFonts w:ascii="Times New Roman" w:eastAsia="Calibri" w:hAnsi="Times New Roman" w:cs="Times New Roman"/>
          <w:lang w:eastAsia="lt-LT"/>
        </w:rPr>
        <w:t>kaupimosi ląstelėje, sukeliančių grybelio ląstelės žuvimą</w:t>
      </w:r>
      <w:r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lang w:eastAsia="lt-LT"/>
        </w:rPr>
        <w:t>Terbinafinas</w:t>
      </w:r>
      <w:proofErr w:type="spellEnd"/>
      <w:r w:rsidRPr="00372EB8">
        <w:rPr>
          <w:rFonts w:ascii="Times New Roman" w:eastAsia="Calibri" w:hAnsi="Times New Roman" w:cs="Times New Roman"/>
          <w:lang w:eastAsia="lt-LT"/>
        </w:rPr>
        <w:t xml:space="preserve"> veikia slopindamas grybeli</w:t>
      </w:r>
      <w:r w:rsidR="007D1B7D" w:rsidRPr="00372EB8">
        <w:rPr>
          <w:rFonts w:ascii="Times New Roman" w:eastAsia="Calibri" w:hAnsi="Times New Roman" w:cs="Times New Roman"/>
          <w:lang w:eastAsia="lt-LT"/>
        </w:rPr>
        <w:t>o</w:t>
      </w:r>
      <w:r w:rsidRPr="00372EB8">
        <w:rPr>
          <w:rFonts w:ascii="Times New Roman" w:eastAsia="Calibri" w:hAnsi="Times New Roman" w:cs="Times New Roman"/>
          <w:lang w:eastAsia="lt-LT"/>
        </w:rPr>
        <w:t xml:space="preserve"> ląstel</w:t>
      </w:r>
      <w:r w:rsidR="007D1B7D" w:rsidRPr="00372EB8">
        <w:rPr>
          <w:rFonts w:ascii="Times New Roman" w:eastAsia="Calibri" w:hAnsi="Times New Roman" w:cs="Times New Roman"/>
          <w:lang w:eastAsia="lt-LT"/>
        </w:rPr>
        <w:t>ės</w:t>
      </w:r>
      <w:r w:rsidRPr="00372EB8">
        <w:rPr>
          <w:rFonts w:ascii="Times New Roman" w:eastAsia="Calibri" w:hAnsi="Times New Roman" w:cs="Times New Roman"/>
          <w:lang w:eastAsia="lt-LT"/>
        </w:rPr>
        <w:t xml:space="preserve"> membranoje esančią </w:t>
      </w:r>
      <w:proofErr w:type="spellStart"/>
      <w:r w:rsidRPr="00372EB8">
        <w:rPr>
          <w:rFonts w:ascii="Times New Roman" w:eastAsia="Calibri" w:hAnsi="Times New Roman" w:cs="Times New Roman"/>
          <w:lang w:eastAsia="lt-LT"/>
        </w:rPr>
        <w:t>skvaleno</w:t>
      </w:r>
      <w:proofErr w:type="spellEnd"/>
      <w:r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lang w:eastAsia="lt-LT"/>
        </w:rPr>
        <w:t>epoksidazę</w:t>
      </w:r>
      <w:proofErr w:type="spellEnd"/>
      <w:r w:rsidRPr="00372EB8">
        <w:rPr>
          <w:rFonts w:ascii="Times New Roman" w:eastAsia="Calibri" w:hAnsi="Times New Roman" w:cs="Times New Roman"/>
          <w:lang w:eastAsia="lt-LT"/>
        </w:rPr>
        <w:t>.</w:t>
      </w:r>
      <w:r w:rsidR="00A125DF" w:rsidRPr="00372EB8">
        <w:rPr>
          <w:rFonts w:ascii="Times New Roman" w:eastAsia="Calibri" w:hAnsi="Times New Roman" w:cs="Times New Roman"/>
          <w:lang w:eastAsia="lt-LT"/>
        </w:rPr>
        <w:t xml:space="preserve"> Kadangi šis fermentas nėra susijęs</w:t>
      </w:r>
      <w:r w:rsidRPr="00372EB8">
        <w:rPr>
          <w:rFonts w:ascii="Times New Roman" w:eastAsia="Calibri" w:hAnsi="Times New Roman" w:cs="Times New Roman"/>
          <w:lang w:eastAsia="lt-LT"/>
        </w:rPr>
        <w:t xml:space="preserve"> su </w:t>
      </w:r>
      <w:proofErr w:type="spellStart"/>
      <w:r w:rsidRPr="00372EB8">
        <w:rPr>
          <w:rFonts w:ascii="Times New Roman" w:eastAsia="Calibri" w:hAnsi="Times New Roman" w:cs="Times New Roman"/>
          <w:lang w:eastAsia="lt-LT"/>
        </w:rPr>
        <w:t>citochromo</w:t>
      </w:r>
      <w:proofErr w:type="spellEnd"/>
      <w:r w:rsidR="00896404" w:rsidRPr="00372EB8">
        <w:rPr>
          <w:rFonts w:ascii="Times New Roman" w:eastAsia="Calibri" w:hAnsi="Times New Roman" w:cs="Times New Roman"/>
          <w:lang w:eastAsia="lt-LT"/>
        </w:rPr>
        <w:t> </w:t>
      </w:r>
      <w:r w:rsidRPr="00372EB8">
        <w:rPr>
          <w:rFonts w:ascii="Times New Roman" w:eastAsia="Calibri" w:hAnsi="Times New Roman" w:cs="Times New Roman"/>
          <w:lang w:eastAsia="lt-LT"/>
        </w:rPr>
        <w:t>P450 sistema</w:t>
      </w:r>
      <w:r w:rsidR="00A125DF" w:rsidRPr="00372EB8">
        <w:rPr>
          <w:rFonts w:ascii="Times New Roman" w:eastAsia="Calibri" w:hAnsi="Times New Roman" w:cs="Times New Roman"/>
          <w:lang w:eastAsia="lt-LT"/>
        </w:rPr>
        <w:t>,</w:t>
      </w:r>
      <w:r w:rsidRPr="00372EB8">
        <w:rPr>
          <w:rFonts w:ascii="Times New Roman" w:eastAsia="Calibri" w:hAnsi="Times New Roman" w:cs="Times New Roman"/>
          <w:lang w:eastAsia="lt-LT"/>
        </w:rPr>
        <w:t xml:space="preserve"> hormonų ar kitų </w:t>
      </w:r>
      <w:r w:rsidR="00A125DF" w:rsidRPr="00372EB8">
        <w:rPr>
          <w:rFonts w:ascii="Times New Roman" w:eastAsia="Calibri" w:hAnsi="Times New Roman" w:cs="Times New Roman"/>
          <w:lang w:eastAsia="lt-LT"/>
        </w:rPr>
        <w:t>medžiagų</w:t>
      </w:r>
      <w:r w:rsidRPr="00372EB8">
        <w:rPr>
          <w:rFonts w:ascii="Times New Roman" w:eastAsia="Calibri" w:hAnsi="Times New Roman" w:cs="Times New Roman"/>
          <w:lang w:eastAsia="lt-LT"/>
        </w:rPr>
        <w:t xml:space="preserve"> metabolizmui </w:t>
      </w:r>
      <w:proofErr w:type="spellStart"/>
      <w:r w:rsidRPr="00372EB8">
        <w:rPr>
          <w:rFonts w:ascii="Times New Roman" w:eastAsia="Calibri" w:hAnsi="Times New Roman" w:cs="Times New Roman"/>
          <w:lang w:eastAsia="lt-LT"/>
        </w:rPr>
        <w:t>terbinafinas</w:t>
      </w:r>
      <w:proofErr w:type="spellEnd"/>
      <w:r w:rsidRPr="00372EB8">
        <w:rPr>
          <w:rFonts w:ascii="Times New Roman" w:eastAsia="Calibri" w:hAnsi="Times New Roman" w:cs="Times New Roman"/>
          <w:lang w:eastAsia="lt-LT"/>
        </w:rPr>
        <w:t xml:space="preserve"> poveikio nedaro.</w:t>
      </w:r>
    </w:p>
    <w:p w14:paraId="66F9FD2F" w14:textId="5F4B719E" w:rsidR="00A125DF" w:rsidRPr="00372EB8" w:rsidRDefault="00A125DF" w:rsidP="00452E3B">
      <w:pPr>
        <w:spacing w:after="0" w:line="240" w:lineRule="auto"/>
        <w:rPr>
          <w:rFonts w:ascii="Times New Roman" w:eastAsia="Calibri" w:hAnsi="Times New Roman" w:cs="Times New Roman"/>
          <w:lang w:eastAsia="lt-LT"/>
        </w:rPr>
      </w:pPr>
    </w:p>
    <w:p w14:paraId="6C52AE3C" w14:textId="3920FEFE" w:rsidR="00A125DF" w:rsidRPr="00372EB8" w:rsidRDefault="00A125DF"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Klinikinių tyrimų informacija</w:t>
      </w:r>
    </w:p>
    <w:p w14:paraId="5F250175" w14:textId="68C0B17A" w:rsidR="00A125DF" w:rsidRPr="00372EB8" w:rsidRDefault="00A125DF" w:rsidP="00452E3B">
      <w:pPr>
        <w:spacing w:after="0" w:line="240" w:lineRule="auto"/>
        <w:rPr>
          <w:rFonts w:ascii="Times New Roman" w:eastAsia="Calibri" w:hAnsi="Times New Roman" w:cs="Times New Roman"/>
          <w:lang w:eastAsia="lt-LT"/>
        </w:rPr>
      </w:pPr>
    </w:p>
    <w:p w14:paraId="43659380" w14:textId="04E681CB" w:rsidR="00A125DF" w:rsidRPr="00372EB8" w:rsidRDefault="00A125DF"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Klinikinis veiksmingumas</w:t>
      </w:r>
    </w:p>
    <w:p w14:paraId="1A0DFE06" w14:textId="22C1994F" w:rsidR="00A125DF" w:rsidRPr="00372EB8" w:rsidRDefault="00A125DF" w:rsidP="00452E3B">
      <w:pPr>
        <w:spacing w:after="0" w:line="240" w:lineRule="auto"/>
        <w:rPr>
          <w:rFonts w:ascii="Times New Roman" w:eastAsia="Calibri" w:hAnsi="Times New Roman" w:cs="Times New Roman"/>
          <w:lang w:eastAsia="lt-LT"/>
        </w:rPr>
      </w:pPr>
    </w:p>
    <w:p w14:paraId="7823350D" w14:textId="0D882AD3" w:rsidR="00A125DF" w:rsidRPr="00372EB8" w:rsidRDefault="00A125DF" w:rsidP="00452E3B">
      <w:pPr>
        <w:spacing w:after="0" w:line="240" w:lineRule="auto"/>
        <w:rPr>
          <w:rFonts w:ascii="Times New Roman" w:eastAsia="Calibri" w:hAnsi="Times New Roman" w:cs="Times New Roman"/>
          <w:i/>
          <w:lang w:eastAsia="lt-LT"/>
        </w:rPr>
      </w:pPr>
      <w:r w:rsidRPr="00372EB8">
        <w:rPr>
          <w:rFonts w:ascii="Times New Roman" w:eastAsia="Calibri" w:hAnsi="Times New Roman" w:cs="Times New Roman"/>
          <w:i/>
          <w:lang w:eastAsia="lt-LT"/>
        </w:rPr>
        <w:t>Suaugusiųjų populiacija</w:t>
      </w:r>
    </w:p>
    <w:p w14:paraId="1326D765" w14:textId="77777777" w:rsidR="00A125DF" w:rsidRPr="00372EB8" w:rsidRDefault="00A125DF" w:rsidP="00452E3B">
      <w:pPr>
        <w:spacing w:after="0" w:line="240" w:lineRule="auto"/>
        <w:rPr>
          <w:rFonts w:ascii="Times New Roman" w:eastAsia="Calibri" w:hAnsi="Times New Roman" w:cs="Times New Roman"/>
          <w:lang w:eastAsia="lt-LT"/>
        </w:rPr>
      </w:pPr>
    </w:p>
    <w:p w14:paraId="4551E56E" w14:textId="22F103AD" w:rsidR="00A125DF" w:rsidRPr="00372EB8" w:rsidRDefault="00A125DF" w:rsidP="00452E3B">
      <w:pPr>
        <w:spacing w:after="0" w:line="240" w:lineRule="auto"/>
        <w:rPr>
          <w:rFonts w:ascii="Times New Roman" w:eastAsia="Calibri" w:hAnsi="Times New Roman" w:cs="Times New Roman"/>
          <w:i/>
          <w:u w:val="single"/>
          <w:lang w:eastAsia="lt-LT"/>
        </w:rPr>
      </w:pPr>
      <w:r w:rsidRPr="00372EB8">
        <w:rPr>
          <w:rFonts w:ascii="Times New Roman" w:eastAsia="Calibri" w:hAnsi="Times New Roman" w:cs="Times New Roman"/>
          <w:i/>
          <w:u w:val="single"/>
          <w:lang w:eastAsia="lt-LT"/>
        </w:rPr>
        <w:t>PM1331 tyrimas</w:t>
      </w:r>
    </w:p>
    <w:p w14:paraId="5D6E2B95" w14:textId="32CE0BA2" w:rsidR="00A125DF" w:rsidRPr="00372EB8" w:rsidRDefault="00A125DF" w:rsidP="00452E3B">
      <w:pPr>
        <w:spacing w:after="0" w:line="240" w:lineRule="auto"/>
        <w:rPr>
          <w:rFonts w:ascii="Times New Roman" w:eastAsia="Calibri" w:hAnsi="Times New Roman" w:cs="Times New Roman"/>
          <w:lang w:eastAsia="lt-LT"/>
        </w:rPr>
      </w:pPr>
    </w:p>
    <w:p w14:paraId="64E1F137" w14:textId="450EF823" w:rsidR="00551BAD" w:rsidRPr="00372EB8" w:rsidRDefault="00816442"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i/>
          <w:lang w:eastAsia="lt-LT"/>
        </w:rPr>
        <w:t>Lengvas ir vidutinio sunkumo nagų grybelis</w:t>
      </w:r>
      <w:r w:rsidRPr="00372EB8">
        <w:rPr>
          <w:rFonts w:ascii="Times New Roman" w:eastAsia="Calibri" w:hAnsi="Times New Roman" w:cs="Times New Roman"/>
          <w:lang w:eastAsia="lt-LT"/>
        </w:rPr>
        <w:t xml:space="preserve">. </w:t>
      </w:r>
      <w:r w:rsidR="00480E63" w:rsidRPr="00372EB8">
        <w:rPr>
          <w:rFonts w:ascii="Times New Roman" w:eastAsia="Calibri" w:hAnsi="Times New Roman" w:cs="Times New Roman"/>
          <w:lang w:eastAsia="lt-LT"/>
        </w:rPr>
        <w:t xml:space="preserve">PM1331 tyrimu, kuris buvo atliktas atsitiktinės atrankos būdu, dvigubai koduotas, kontroliuojamas neutralia medžiaga ir aktyviu standartiniu vaistiniu preparatu, palygintas gydymas </w:t>
      </w:r>
      <w:proofErr w:type="spellStart"/>
      <w:r w:rsidR="00993EFC" w:rsidRPr="00372EB8">
        <w:rPr>
          <w:rFonts w:ascii="Times New Roman" w:eastAsia="Calibri" w:hAnsi="Times New Roman" w:cs="Times New Roman"/>
          <w:lang w:eastAsia="lt-LT"/>
        </w:rPr>
        <w:t>Posamyk</w:t>
      </w:r>
      <w:proofErr w:type="spellEnd"/>
      <w:r w:rsidR="00480E63" w:rsidRPr="00372EB8">
        <w:rPr>
          <w:rFonts w:ascii="Times New Roman" w:eastAsia="Calibri" w:hAnsi="Times New Roman" w:cs="Times New Roman"/>
          <w:lang w:eastAsia="lt-LT"/>
        </w:rPr>
        <w:t xml:space="preserve"> ir lokalia</w:t>
      </w:r>
      <w:r w:rsidR="00057456" w:rsidRPr="00372EB8">
        <w:rPr>
          <w:rFonts w:ascii="Times New Roman" w:eastAsia="Calibri" w:hAnsi="Times New Roman" w:cs="Times New Roman"/>
          <w:lang w:eastAsia="lt-LT"/>
        </w:rPr>
        <w:t>i</w:t>
      </w:r>
      <w:r w:rsidR="00480E63" w:rsidRPr="00372EB8">
        <w:rPr>
          <w:rFonts w:ascii="Times New Roman" w:eastAsia="Calibri" w:hAnsi="Times New Roman" w:cs="Times New Roman"/>
          <w:lang w:eastAsia="lt-LT"/>
        </w:rPr>
        <w:t xml:space="preserve"> vartojama </w:t>
      </w:r>
      <w:r w:rsidR="00057456" w:rsidRPr="00372EB8">
        <w:rPr>
          <w:rFonts w:ascii="Times New Roman" w:eastAsia="Calibri" w:hAnsi="Times New Roman" w:cs="Times New Roman"/>
          <w:lang w:eastAsia="lt-LT"/>
        </w:rPr>
        <w:t xml:space="preserve">neutralia medžiaga bei aktyviu standartiniu vaistiniu preparatu </w:t>
      </w:r>
      <w:proofErr w:type="spellStart"/>
      <w:r w:rsidR="00057456" w:rsidRPr="00372EB8">
        <w:rPr>
          <w:rFonts w:ascii="Times New Roman" w:eastAsia="Calibri" w:hAnsi="Times New Roman" w:cs="Times New Roman"/>
          <w:lang w:eastAsia="lt-LT"/>
        </w:rPr>
        <w:t>amo</w:t>
      </w:r>
      <w:r w:rsidR="000A58D1">
        <w:rPr>
          <w:rFonts w:ascii="Times New Roman" w:eastAsia="Calibri" w:hAnsi="Times New Roman" w:cs="Times New Roman"/>
          <w:lang w:eastAsia="lt-LT"/>
        </w:rPr>
        <w:t>r</w:t>
      </w:r>
      <w:r w:rsidR="00057456" w:rsidRPr="00372EB8">
        <w:rPr>
          <w:rFonts w:ascii="Times New Roman" w:eastAsia="Calibri" w:hAnsi="Times New Roman" w:cs="Times New Roman"/>
          <w:lang w:eastAsia="lt-LT"/>
        </w:rPr>
        <w:t>o</w:t>
      </w:r>
      <w:r w:rsidR="000A58D1">
        <w:rPr>
          <w:rFonts w:ascii="Times New Roman" w:eastAsia="Calibri" w:hAnsi="Times New Roman" w:cs="Times New Roman"/>
          <w:lang w:eastAsia="lt-LT"/>
        </w:rPr>
        <w:t>l</w:t>
      </w:r>
      <w:r w:rsidR="00057456" w:rsidRPr="00372EB8">
        <w:rPr>
          <w:rFonts w:ascii="Times New Roman" w:eastAsia="Calibri" w:hAnsi="Times New Roman" w:cs="Times New Roman"/>
          <w:lang w:eastAsia="lt-LT"/>
        </w:rPr>
        <w:t>finu</w:t>
      </w:r>
      <w:proofErr w:type="spellEnd"/>
      <w:r w:rsidR="00057456" w:rsidRPr="00372EB8">
        <w:rPr>
          <w:rFonts w:ascii="Times New Roman" w:eastAsia="Calibri" w:hAnsi="Times New Roman" w:cs="Times New Roman"/>
          <w:lang w:eastAsia="lt-LT"/>
        </w:rPr>
        <w:t xml:space="preserve"> (5 %). </w:t>
      </w:r>
      <w:proofErr w:type="spellStart"/>
      <w:r w:rsidR="00993EFC" w:rsidRPr="00372EB8">
        <w:rPr>
          <w:rFonts w:ascii="Times New Roman" w:eastAsia="Calibri" w:hAnsi="Times New Roman" w:cs="Times New Roman"/>
          <w:lang w:eastAsia="lt-LT"/>
        </w:rPr>
        <w:t>Posamyk</w:t>
      </w:r>
      <w:proofErr w:type="spellEnd"/>
      <w:r w:rsidR="00057456" w:rsidRPr="00372EB8">
        <w:rPr>
          <w:rFonts w:ascii="Times New Roman" w:eastAsia="Calibri" w:hAnsi="Times New Roman" w:cs="Times New Roman"/>
          <w:lang w:eastAsia="lt-LT"/>
        </w:rPr>
        <w:t xml:space="preserve"> ar neutrali medžiaga buvo vartojami kartą per parą pirmąsias 4 savaites ir kartą per savaitę papildomas 44 savaites</w:t>
      </w:r>
      <w:r w:rsidR="002543E0">
        <w:rPr>
          <w:rFonts w:ascii="Times New Roman" w:eastAsia="Calibri" w:hAnsi="Times New Roman" w:cs="Times New Roman"/>
          <w:lang w:eastAsia="lt-LT"/>
        </w:rPr>
        <w:t>,</w:t>
      </w:r>
      <w:r w:rsidR="00057456" w:rsidRPr="00372EB8">
        <w:rPr>
          <w:rFonts w:ascii="Times New Roman" w:eastAsia="Calibri" w:hAnsi="Times New Roman" w:cs="Times New Roman"/>
          <w:lang w:eastAsia="lt-LT"/>
        </w:rPr>
        <w:t xml:space="preserve"> visą 48 savaičių laikotarpį. </w:t>
      </w:r>
      <w:proofErr w:type="spellStart"/>
      <w:r w:rsidR="00057456" w:rsidRPr="00372EB8">
        <w:rPr>
          <w:rFonts w:ascii="Times New Roman" w:eastAsia="Calibri" w:hAnsi="Times New Roman" w:cs="Times New Roman"/>
          <w:lang w:eastAsia="lt-LT"/>
        </w:rPr>
        <w:t>A</w:t>
      </w:r>
      <w:r w:rsidR="00993EFC" w:rsidRPr="00372EB8">
        <w:rPr>
          <w:rFonts w:ascii="Times New Roman" w:eastAsia="Calibri" w:hAnsi="Times New Roman" w:cs="Times New Roman"/>
          <w:lang w:eastAsia="lt-LT"/>
        </w:rPr>
        <w:t>m</w:t>
      </w:r>
      <w:r w:rsidR="00057456" w:rsidRPr="00372EB8">
        <w:rPr>
          <w:rFonts w:ascii="Times New Roman" w:eastAsia="Calibri" w:hAnsi="Times New Roman" w:cs="Times New Roman"/>
          <w:lang w:eastAsia="lt-LT"/>
        </w:rPr>
        <w:t>orolfinas</w:t>
      </w:r>
      <w:proofErr w:type="spellEnd"/>
      <w:r w:rsidR="00057456" w:rsidRPr="00372EB8">
        <w:rPr>
          <w:rFonts w:ascii="Times New Roman" w:eastAsia="Calibri" w:hAnsi="Times New Roman" w:cs="Times New Roman"/>
          <w:lang w:eastAsia="lt-LT"/>
        </w:rPr>
        <w:t xml:space="preserve"> buvo vartojamas</w:t>
      </w:r>
      <w:r w:rsidR="002D58E4" w:rsidRPr="00372EB8">
        <w:rPr>
          <w:rFonts w:ascii="Times New Roman" w:eastAsia="Calibri" w:hAnsi="Times New Roman" w:cs="Times New Roman"/>
          <w:lang w:eastAsia="lt-LT"/>
        </w:rPr>
        <w:t xml:space="preserve"> kas savaitę 48 savaites atviru būdu dėl skirting</w:t>
      </w:r>
      <w:r w:rsidR="00266A9F" w:rsidRPr="00372EB8">
        <w:rPr>
          <w:rFonts w:ascii="Times New Roman" w:eastAsia="Calibri" w:hAnsi="Times New Roman" w:cs="Times New Roman"/>
          <w:lang w:eastAsia="lt-LT"/>
        </w:rPr>
        <w:t>ų</w:t>
      </w:r>
      <w:r w:rsidR="002D58E4" w:rsidRPr="00372EB8">
        <w:rPr>
          <w:rFonts w:ascii="Times New Roman" w:eastAsia="Calibri" w:hAnsi="Times New Roman" w:cs="Times New Roman"/>
          <w:lang w:eastAsia="lt-LT"/>
        </w:rPr>
        <w:t xml:space="preserve"> produkto char</w:t>
      </w:r>
      <w:r w:rsidR="00372EB8">
        <w:rPr>
          <w:rFonts w:ascii="Times New Roman" w:eastAsia="Calibri" w:hAnsi="Times New Roman" w:cs="Times New Roman"/>
          <w:lang w:eastAsia="lt-LT"/>
        </w:rPr>
        <w:t>a</w:t>
      </w:r>
      <w:r w:rsidR="002D58E4" w:rsidRPr="00372EB8">
        <w:rPr>
          <w:rFonts w:ascii="Times New Roman" w:eastAsia="Calibri" w:hAnsi="Times New Roman" w:cs="Times New Roman"/>
          <w:lang w:eastAsia="lt-LT"/>
        </w:rPr>
        <w:t>kteristikų ir šalinimo procedūrų</w:t>
      </w:r>
      <w:r w:rsidR="00551BAD" w:rsidRPr="00372EB8">
        <w:rPr>
          <w:rFonts w:ascii="Times New Roman" w:eastAsia="Calibri" w:hAnsi="Times New Roman" w:cs="Times New Roman"/>
          <w:lang w:eastAsia="lt-LT"/>
        </w:rPr>
        <w:t>.</w:t>
      </w:r>
    </w:p>
    <w:p w14:paraId="099BF0E4" w14:textId="76AE94A8" w:rsidR="00551BAD" w:rsidRPr="00372EB8" w:rsidRDefault="00551BAD" w:rsidP="00551BAD">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Iš viso 953 pacientai atsitiktinės atrankos būdu buvo suskirstyti ir jiems duotas tiriamasis vaistinis preparatas (numatyta gydyti populiacija)</w:t>
      </w:r>
      <w:r w:rsidR="00E9547E" w:rsidRPr="00372EB8">
        <w:rPr>
          <w:rFonts w:ascii="Times New Roman" w:eastAsia="Calibri" w:hAnsi="Times New Roman" w:cs="Times New Roman"/>
          <w:lang w:eastAsia="lt-LT"/>
        </w:rPr>
        <w:t xml:space="preserve">: 406 į </w:t>
      </w:r>
      <w:proofErr w:type="spellStart"/>
      <w:r w:rsidR="00993EFC" w:rsidRPr="00372EB8">
        <w:rPr>
          <w:rFonts w:ascii="Times New Roman" w:eastAsia="Calibri" w:hAnsi="Times New Roman" w:cs="Times New Roman"/>
          <w:lang w:eastAsia="lt-LT"/>
        </w:rPr>
        <w:t>Posamyk</w:t>
      </w:r>
      <w:proofErr w:type="spellEnd"/>
      <w:r w:rsidR="00E9547E" w:rsidRPr="00372EB8">
        <w:rPr>
          <w:rFonts w:ascii="Times New Roman" w:eastAsia="Calibri" w:hAnsi="Times New Roman" w:cs="Times New Roman"/>
          <w:lang w:eastAsia="lt-LT"/>
        </w:rPr>
        <w:t xml:space="preserve"> atšaką, 410 į neutralios medžiagos atšaką ir 137 į aktyvaus standartinio vaistinio preparato (5 % </w:t>
      </w:r>
      <w:proofErr w:type="spellStart"/>
      <w:r w:rsidR="00E9547E" w:rsidRPr="00372EB8">
        <w:rPr>
          <w:rFonts w:ascii="Times New Roman" w:eastAsia="Calibri" w:hAnsi="Times New Roman" w:cs="Times New Roman"/>
          <w:lang w:eastAsia="lt-LT"/>
        </w:rPr>
        <w:t>amorolfino</w:t>
      </w:r>
      <w:proofErr w:type="spellEnd"/>
      <w:r w:rsidR="00E9547E" w:rsidRPr="00372EB8">
        <w:rPr>
          <w:rFonts w:ascii="Times New Roman" w:eastAsia="Calibri" w:hAnsi="Times New Roman" w:cs="Times New Roman"/>
          <w:lang w:eastAsia="lt-LT"/>
        </w:rPr>
        <w:t xml:space="preserve">) atšaką. </w:t>
      </w:r>
      <w:r w:rsidRPr="00372EB8">
        <w:rPr>
          <w:rFonts w:ascii="Times New Roman" w:eastAsia="Calibri" w:hAnsi="Times New Roman" w:cs="Times New Roman"/>
          <w:lang w:eastAsia="lt-LT"/>
        </w:rPr>
        <w:t xml:space="preserve"> </w:t>
      </w:r>
    </w:p>
    <w:p w14:paraId="12F57D01" w14:textId="074E09CF" w:rsidR="00551BAD" w:rsidRPr="00372EB8" w:rsidRDefault="00551BAD" w:rsidP="00452E3B">
      <w:pPr>
        <w:spacing w:after="0" w:line="240" w:lineRule="auto"/>
        <w:rPr>
          <w:rFonts w:ascii="Times New Roman" w:eastAsia="Calibri" w:hAnsi="Times New Roman" w:cs="Times New Roman"/>
          <w:lang w:eastAsia="lt-LT"/>
        </w:rPr>
      </w:pPr>
    </w:p>
    <w:p w14:paraId="57DAECD1" w14:textId="7EE70DCC" w:rsidR="00E9547E" w:rsidRPr="00372EB8" w:rsidRDefault="00E9547E"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Veiksmingumo vertinamo</w:t>
      </w:r>
      <w:r w:rsidR="00ED31A2" w:rsidRPr="00372EB8">
        <w:rPr>
          <w:rFonts w:ascii="Times New Roman" w:eastAsia="Calibri" w:hAnsi="Times New Roman" w:cs="Times New Roman"/>
          <w:lang w:eastAsia="lt-LT"/>
        </w:rPr>
        <w:t>sios baigtys</w:t>
      </w:r>
      <w:r w:rsidRPr="00372EB8">
        <w:rPr>
          <w:rFonts w:ascii="Times New Roman" w:eastAsia="Calibri" w:hAnsi="Times New Roman" w:cs="Times New Roman"/>
          <w:lang w:eastAsia="lt-LT"/>
        </w:rPr>
        <w:t xml:space="preserve"> buvo įvertint</w:t>
      </w:r>
      <w:r w:rsidR="00ED31A2" w:rsidRPr="00372EB8">
        <w:rPr>
          <w:rFonts w:ascii="Times New Roman" w:eastAsia="Calibri" w:hAnsi="Times New Roman" w:cs="Times New Roman"/>
          <w:lang w:eastAsia="lt-LT"/>
        </w:rPr>
        <w:t>os</w:t>
      </w:r>
      <w:r w:rsidRPr="00372EB8">
        <w:rPr>
          <w:rFonts w:ascii="Times New Roman" w:eastAsia="Calibri" w:hAnsi="Times New Roman" w:cs="Times New Roman"/>
          <w:lang w:eastAsia="lt-LT"/>
        </w:rPr>
        <w:t xml:space="preserve"> </w:t>
      </w:r>
      <w:r w:rsidR="00ED31A2" w:rsidRPr="00372EB8">
        <w:rPr>
          <w:rFonts w:ascii="Times New Roman" w:eastAsia="Calibri" w:hAnsi="Times New Roman" w:cs="Times New Roman"/>
          <w:lang w:eastAsia="lt-LT"/>
        </w:rPr>
        <w:t xml:space="preserve">pasibaigus </w:t>
      </w:r>
      <w:r w:rsidRPr="00372EB8">
        <w:rPr>
          <w:rFonts w:ascii="Times New Roman" w:eastAsia="Calibri" w:hAnsi="Times New Roman" w:cs="Times New Roman"/>
          <w:lang w:eastAsia="lt-LT"/>
        </w:rPr>
        <w:t>stebėjimo period</w:t>
      </w:r>
      <w:r w:rsidR="00ED31A2" w:rsidRPr="00372EB8">
        <w:rPr>
          <w:rFonts w:ascii="Times New Roman" w:eastAsia="Calibri" w:hAnsi="Times New Roman" w:cs="Times New Roman"/>
          <w:lang w:eastAsia="lt-LT"/>
        </w:rPr>
        <w:t>ui</w:t>
      </w:r>
      <w:r w:rsidRPr="00372EB8">
        <w:rPr>
          <w:rFonts w:ascii="Times New Roman" w:eastAsia="Calibri" w:hAnsi="Times New Roman" w:cs="Times New Roman"/>
          <w:lang w:eastAsia="lt-LT"/>
        </w:rPr>
        <w:t xml:space="preserve"> (60-tąją savaitę)</w:t>
      </w:r>
      <w:r w:rsidR="00ED31A2" w:rsidRPr="00372EB8">
        <w:rPr>
          <w:rFonts w:ascii="Times New Roman" w:eastAsia="Calibri" w:hAnsi="Times New Roman" w:cs="Times New Roman"/>
          <w:lang w:eastAsia="lt-LT"/>
        </w:rPr>
        <w:t>.</w:t>
      </w:r>
      <w:r w:rsidR="00ED31A2" w:rsidRPr="00372EB8">
        <w:t xml:space="preserve"> </w:t>
      </w:r>
      <w:r w:rsidR="00ED31A2" w:rsidRPr="00372EB8">
        <w:rPr>
          <w:rFonts w:ascii="Times New Roman" w:eastAsia="Calibri" w:hAnsi="Times New Roman" w:cs="Times New Roman"/>
          <w:lang w:eastAsia="lt-LT"/>
        </w:rPr>
        <w:t>Vis</w:t>
      </w:r>
      <w:r w:rsidR="003F7EAD" w:rsidRPr="00372EB8">
        <w:rPr>
          <w:rFonts w:ascii="Times New Roman" w:eastAsia="Calibri" w:hAnsi="Times New Roman" w:cs="Times New Roman"/>
          <w:lang w:eastAsia="lt-LT"/>
        </w:rPr>
        <w:t>ų</w:t>
      </w:r>
      <w:r w:rsidR="00ED31A2" w:rsidRPr="00372EB8">
        <w:rPr>
          <w:rFonts w:ascii="Times New Roman" w:eastAsia="Calibri" w:hAnsi="Times New Roman" w:cs="Times New Roman"/>
          <w:lang w:eastAsia="lt-LT"/>
        </w:rPr>
        <w:t xml:space="preserve"> vertinimų objektas buvo didžiojo kojos piršto nagas. Veiksmingumo vertinamosios </w:t>
      </w:r>
      <w:r w:rsidR="005513FC" w:rsidRPr="00372EB8">
        <w:rPr>
          <w:rFonts w:ascii="Times New Roman" w:eastAsia="Calibri" w:hAnsi="Times New Roman" w:cs="Times New Roman"/>
          <w:lang w:eastAsia="lt-LT"/>
        </w:rPr>
        <w:t>baigtys buvo</w:t>
      </w:r>
      <w:r w:rsidR="00BF379A" w:rsidRPr="00372EB8">
        <w:rPr>
          <w:rFonts w:ascii="Times New Roman" w:eastAsia="Calibri" w:hAnsi="Times New Roman" w:cs="Times New Roman"/>
          <w:lang w:eastAsia="lt-LT"/>
        </w:rPr>
        <w:t>:</w:t>
      </w:r>
    </w:p>
    <w:p w14:paraId="20F837E0" w14:textId="28B303BC" w:rsidR="008C206D" w:rsidRPr="00372EB8" w:rsidRDefault="005513FC" w:rsidP="0054221D">
      <w:pPr>
        <w:pStyle w:val="Sraopastraipa"/>
        <w:numPr>
          <w:ilvl w:val="0"/>
          <w:numId w:val="6"/>
        </w:numPr>
        <w:spacing w:after="0" w:line="240" w:lineRule="auto"/>
        <w:ind w:left="567" w:hanging="567"/>
        <w:rPr>
          <w:rFonts w:ascii="Times New Roman" w:eastAsia="Calibri" w:hAnsi="Times New Roman" w:cs="Times New Roman"/>
          <w:lang w:eastAsia="lt-LT"/>
        </w:rPr>
      </w:pPr>
      <w:r w:rsidRPr="00372EB8">
        <w:rPr>
          <w:rFonts w:ascii="Times New Roman" w:eastAsia="Calibri" w:hAnsi="Times New Roman" w:cs="Times New Roman"/>
          <w:i/>
          <w:lang w:eastAsia="lt-LT"/>
        </w:rPr>
        <w:t>Visiško pasveikimo rodiklis</w:t>
      </w:r>
      <w:r w:rsidRPr="00372EB8">
        <w:rPr>
          <w:rFonts w:ascii="Times New Roman" w:eastAsia="Calibri" w:hAnsi="Times New Roman" w:cs="Times New Roman"/>
          <w:lang w:eastAsia="lt-LT"/>
        </w:rPr>
        <w:t>: tai buvo neigiamos KOH (kalio hidroksido) mikroskopijos, neigiam</w:t>
      </w:r>
      <w:r w:rsidR="008C206D" w:rsidRPr="00372EB8">
        <w:rPr>
          <w:rFonts w:ascii="Times New Roman" w:eastAsia="Calibri" w:hAnsi="Times New Roman" w:cs="Times New Roman"/>
          <w:lang w:eastAsia="lt-LT"/>
        </w:rPr>
        <w:t>o</w:t>
      </w:r>
      <w:r w:rsidR="0054221D" w:rsidRPr="00372EB8">
        <w:rPr>
          <w:rFonts w:ascii="Times New Roman" w:eastAsia="Calibri" w:hAnsi="Times New Roman" w:cs="Times New Roman"/>
          <w:lang w:eastAsia="lt-LT"/>
        </w:rPr>
        <w:t>s</w:t>
      </w:r>
      <w:r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lang w:eastAsia="lt-LT"/>
        </w:rPr>
        <w:t>dermatofit</w:t>
      </w:r>
      <w:r w:rsidR="008C206D" w:rsidRPr="00372EB8">
        <w:rPr>
          <w:rFonts w:ascii="Times New Roman" w:eastAsia="Calibri" w:hAnsi="Times New Roman" w:cs="Times New Roman"/>
          <w:lang w:eastAsia="lt-LT"/>
        </w:rPr>
        <w:t>ų</w:t>
      </w:r>
      <w:proofErr w:type="spellEnd"/>
      <w:r w:rsidRPr="00372EB8">
        <w:rPr>
          <w:rFonts w:ascii="Times New Roman" w:eastAsia="Calibri" w:hAnsi="Times New Roman" w:cs="Times New Roman"/>
          <w:lang w:eastAsia="lt-LT"/>
        </w:rPr>
        <w:t xml:space="preserve"> </w:t>
      </w:r>
      <w:r w:rsidR="0054221D" w:rsidRPr="00372EB8">
        <w:rPr>
          <w:rFonts w:ascii="Times New Roman" w:eastAsia="Calibri" w:hAnsi="Times New Roman" w:cs="Times New Roman"/>
          <w:lang w:eastAsia="lt-LT"/>
        </w:rPr>
        <w:t>kultūros</w:t>
      </w:r>
      <w:r w:rsidR="008C206D" w:rsidRPr="00372EB8">
        <w:rPr>
          <w:rFonts w:ascii="Times New Roman" w:eastAsia="Calibri" w:hAnsi="Times New Roman" w:cs="Times New Roman"/>
          <w:lang w:eastAsia="lt-LT"/>
        </w:rPr>
        <w:t xml:space="preserve"> ir liekamojo klinikinio pakenkimo nebuvimo (visiškai švaraus nago) derinys.</w:t>
      </w:r>
    </w:p>
    <w:p w14:paraId="5AAA9BA7" w14:textId="47F00DA5" w:rsidR="0054221D" w:rsidRPr="00372EB8" w:rsidRDefault="008C206D" w:rsidP="0054221D">
      <w:pPr>
        <w:pStyle w:val="Sraopastraipa"/>
        <w:numPr>
          <w:ilvl w:val="0"/>
          <w:numId w:val="6"/>
        </w:numPr>
        <w:spacing w:after="0" w:line="240" w:lineRule="auto"/>
        <w:ind w:left="567" w:hanging="567"/>
        <w:rPr>
          <w:rFonts w:ascii="Times New Roman" w:eastAsia="Calibri" w:hAnsi="Times New Roman" w:cs="Times New Roman"/>
          <w:lang w:eastAsia="lt-LT"/>
        </w:rPr>
      </w:pPr>
      <w:r w:rsidRPr="00372EB8">
        <w:rPr>
          <w:rFonts w:ascii="Times New Roman" w:eastAsia="Calibri" w:hAnsi="Times New Roman" w:cs="Times New Roman"/>
          <w:i/>
          <w:lang w:eastAsia="lt-LT"/>
        </w:rPr>
        <w:t xml:space="preserve">Reagavimo </w:t>
      </w:r>
      <w:r w:rsidR="0054221D" w:rsidRPr="00372EB8">
        <w:rPr>
          <w:rFonts w:ascii="Times New Roman" w:eastAsia="Calibri" w:hAnsi="Times New Roman" w:cs="Times New Roman"/>
          <w:i/>
          <w:lang w:eastAsia="lt-LT"/>
        </w:rPr>
        <w:t>rodiklis</w:t>
      </w:r>
      <w:r w:rsidR="0054221D" w:rsidRPr="00372EB8">
        <w:rPr>
          <w:rFonts w:ascii="Times New Roman" w:eastAsia="Calibri" w:hAnsi="Times New Roman" w:cs="Times New Roman"/>
          <w:lang w:eastAsia="lt-LT"/>
        </w:rPr>
        <w:t>:</w:t>
      </w:r>
      <w:r w:rsidR="005513FC" w:rsidRPr="00372EB8">
        <w:rPr>
          <w:rFonts w:ascii="Times New Roman" w:eastAsia="Calibri" w:hAnsi="Times New Roman" w:cs="Times New Roman"/>
          <w:lang w:eastAsia="lt-LT"/>
        </w:rPr>
        <w:t xml:space="preserve"> </w:t>
      </w:r>
      <w:r w:rsidR="0054221D" w:rsidRPr="00372EB8">
        <w:rPr>
          <w:rFonts w:ascii="Times New Roman" w:eastAsia="Calibri" w:hAnsi="Times New Roman" w:cs="Times New Roman"/>
          <w:lang w:eastAsia="lt-LT"/>
        </w:rPr>
        <w:t xml:space="preserve">tai buvo neigiamos KOH (kalio hidroksido) mikroskopijos, neigiamos </w:t>
      </w:r>
      <w:proofErr w:type="spellStart"/>
      <w:r w:rsidR="0054221D" w:rsidRPr="00372EB8">
        <w:rPr>
          <w:rFonts w:ascii="Times New Roman" w:eastAsia="Calibri" w:hAnsi="Times New Roman" w:cs="Times New Roman"/>
          <w:lang w:eastAsia="lt-LT"/>
        </w:rPr>
        <w:t>dermatofitų</w:t>
      </w:r>
      <w:proofErr w:type="spellEnd"/>
      <w:r w:rsidR="0054221D" w:rsidRPr="00372EB8">
        <w:rPr>
          <w:rFonts w:ascii="Times New Roman" w:eastAsia="Calibri" w:hAnsi="Times New Roman" w:cs="Times New Roman"/>
          <w:lang w:eastAsia="lt-LT"/>
        </w:rPr>
        <w:t xml:space="preserve"> kultūros ir ≤ 10 % liekamojo pakenkimo derinys.</w:t>
      </w:r>
    </w:p>
    <w:p w14:paraId="25A1271C" w14:textId="6D24819A" w:rsidR="00A125DF" w:rsidRPr="00372EB8" w:rsidRDefault="0054221D" w:rsidP="0054221D">
      <w:pPr>
        <w:pStyle w:val="Sraopastraipa"/>
        <w:numPr>
          <w:ilvl w:val="0"/>
          <w:numId w:val="6"/>
        </w:numPr>
        <w:spacing w:after="0" w:line="240" w:lineRule="auto"/>
        <w:ind w:left="567" w:hanging="567"/>
        <w:rPr>
          <w:rFonts w:ascii="Times New Roman" w:eastAsia="Calibri" w:hAnsi="Times New Roman" w:cs="Times New Roman"/>
          <w:lang w:eastAsia="lt-LT"/>
        </w:rPr>
      </w:pPr>
      <w:proofErr w:type="spellStart"/>
      <w:r w:rsidRPr="00372EB8">
        <w:rPr>
          <w:rFonts w:ascii="Times New Roman" w:eastAsia="Calibri" w:hAnsi="Times New Roman" w:cs="Times New Roman"/>
          <w:i/>
          <w:lang w:eastAsia="lt-LT"/>
        </w:rPr>
        <w:t>Mikologinio</w:t>
      </w:r>
      <w:proofErr w:type="spellEnd"/>
      <w:r w:rsidRPr="00372EB8">
        <w:rPr>
          <w:rFonts w:ascii="Times New Roman" w:eastAsia="Calibri" w:hAnsi="Times New Roman" w:cs="Times New Roman"/>
          <w:i/>
          <w:lang w:eastAsia="lt-LT"/>
        </w:rPr>
        <w:t xml:space="preserve"> pasveikimo rodiklis:</w:t>
      </w:r>
      <w:r w:rsidRPr="00372EB8">
        <w:rPr>
          <w:rFonts w:ascii="Times New Roman" w:eastAsia="Calibri" w:hAnsi="Times New Roman" w:cs="Times New Roman"/>
          <w:lang w:eastAsia="lt-LT"/>
        </w:rPr>
        <w:t xml:space="preserve"> tai buvo neigiamos KOH (kalio hidroksido) mikroskopijos ir neigiamos </w:t>
      </w:r>
      <w:proofErr w:type="spellStart"/>
      <w:r w:rsidRPr="00372EB8">
        <w:rPr>
          <w:rFonts w:ascii="Times New Roman" w:eastAsia="Calibri" w:hAnsi="Times New Roman" w:cs="Times New Roman"/>
          <w:lang w:eastAsia="lt-LT"/>
        </w:rPr>
        <w:t>dermatofitų</w:t>
      </w:r>
      <w:proofErr w:type="spellEnd"/>
      <w:r w:rsidRPr="00372EB8">
        <w:rPr>
          <w:rFonts w:ascii="Times New Roman" w:eastAsia="Calibri" w:hAnsi="Times New Roman" w:cs="Times New Roman"/>
          <w:lang w:eastAsia="lt-LT"/>
        </w:rPr>
        <w:t xml:space="preserve"> kultūros derinys.</w:t>
      </w:r>
      <w:r w:rsidR="00816442" w:rsidRPr="00372EB8">
        <w:rPr>
          <w:rFonts w:ascii="Times New Roman" w:eastAsia="Calibri" w:hAnsi="Times New Roman" w:cs="Times New Roman"/>
          <w:lang w:eastAsia="lt-LT"/>
        </w:rPr>
        <w:t xml:space="preserve"> </w:t>
      </w:r>
    </w:p>
    <w:p w14:paraId="58E57722" w14:textId="03B6F41A" w:rsidR="00A125DF" w:rsidRPr="00372EB8" w:rsidRDefault="00A125DF" w:rsidP="00452E3B">
      <w:pPr>
        <w:spacing w:after="0" w:line="240" w:lineRule="auto"/>
        <w:rPr>
          <w:rFonts w:ascii="Times New Roman" w:eastAsia="Calibri" w:hAnsi="Times New Roman" w:cs="Times New Roman"/>
          <w:lang w:eastAsia="lt-LT"/>
        </w:rPr>
      </w:pPr>
    </w:p>
    <w:p w14:paraId="1CBF332F" w14:textId="19B0446E" w:rsidR="00A125DF" w:rsidRPr="00372EB8" w:rsidRDefault="0054221D"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2 lentel</w:t>
      </w:r>
      <w:r w:rsidR="00FC6D95" w:rsidRPr="00372EB8">
        <w:rPr>
          <w:rFonts w:ascii="Times New Roman" w:eastAsia="Calibri" w:hAnsi="Times New Roman" w:cs="Times New Roman"/>
          <w:lang w:eastAsia="lt-LT"/>
        </w:rPr>
        <w:t>ė</w:t>
      </w:r>
      <w:r w:rsidRPr="00372EB8">
        <w:rPr>
          <w:rFonts w:ascii="Times New Roman" w:eastAsia="Calibri" w:hAnsi="Times New Roman" w:cs="Times New Roman"/>
          <w:lang w:eastAsia="lt-LT"/>
        </w:rPr>
        <w:t>je apibendrinti pagrindinės ir svarbiausi</w:t>
      </w:r>
      <w:r w:rsidR="00FC6D95" w:rsidRPr="00372EB8">
        <w:rPr>
          <w:rFonts w:ascii="Times New Roman" w:eastAsia="Calibri" w:hAnsi="Times New Roman" w:cs="Times New Roman"/>
          <w:lang w:eastAsia="lt-LT"/>
        </w:rPr>
        <w:t>ų</w:t>
      </w:r>
      <w:r w:rsidRPr="00372EB8">
        <w:rPr>
          <w:rFonts w:ascii="Times New Roman" w:eastAsia="Calibri" w:hAnsi="Times New Roman" w:cs="Times New Roman"/>
          <w:lang w:eastAsia="lt-LT"/>
        </w:rPr>
        <w:t xml:space="preserve"> antraeili</w:t>
      </w:r>
      <w:r w:rsidR="00FC6D95" w:rsidRPr="00372EB8">
        <w:rPr>
          <w:rFonts w:ascii="Times New Roman" w:eastAsia="Calibri" w:hAnsi="Times New Roman" w:cs="Times New Roman"/>
          <w:lang w:eastAsia="lt-LT"/>
        </w:rPr>
        <w:t>ų</w:t>
      </w:r>
      <w:r w:rsidRPr="00372EB8">
        <w:rPr>
          <w:rFonts w:ascii="Times New Roman" w:eastAsia="Calibri" w:hAnsi="Times New Roman" w:cs="Times New Roman"/>
          <w:lang w:eastAsia="lt-LT"/>
        </w:rPr>
        <w:t xml:space="preserve"> </w:t>
      </w:r>
      <w:r w:rsidR="00FC6D95" w:rsidRPr="00372EB8">
        <w:rPr>
          <w:rFonts w:ascii="Times New Roman" w:eastAsia="Calibri" w:hAnsi="Times New Roman" w:cs="Times New Roman"/>
          <w:lang w:eastAsia="lt-LT"/>
        </w:rPr>
        <w:t xml:space="preserve">veiksmingumo </w:t>
      </w:r>
      <w:r w:rsidRPr="00372EB8">
        <w:rPr>
          <w:rFonts w:ascii="Times New Roman" w:eastAsia="Calibri" w:hAnsi="Times New Roman" w:cs="Times New Roman"/>
          <w:lang w:eastAsia="lt-LT"/>
        </w:rPr>
        <w:t>vertinam</w:t>
      </w:r>
      <w:r w:rsidR="00FC6D95" w:rsidRPr="00372EB8">
        <w:rPr>
          <w:rFonts w:ascii="Times New Roman" w:eastAsia="Calibri" w:hAnsi="Times New Roman" w:cs="Times New Roman"/>
          <w:lang w:eastAsia="lt-LT"/>
        </w:rPr>
        <w:t>ųjų baigčių</w:t>
      </w:r>
      <w:r w:rsidRPr="00372EB8">
        <w:rPr>
          <w:rFonts w:ascii="Times New Roman" w:eastAsia="Calibri" w:hAnsi="Times New Roman" w:cs="Times New Roman"/>
          <w:lang w:eastAsia="lt-LT"/>
        </w:rPr>
        <w:t xml:space="preserve"> rezultatai</w:t>
      </w:r>
    </w:p>
    <w:p w14:paraId="49C530AF" w14:textId="5FE8F633" w:rsidR="0054221D" w:rsidRPr="00372EB8" w:rsidRDefault="0054221D" w:rsidP="00452E3B">
      <w:pPr>
        <w:spacing w:after="0" w:line="240" w:lineRule="auto"/>
        <w:rPr>
          <w:rFonts w:ascii="Times New Roman" w:eastAsia="Calibri" w:hAnsi="Times New Roman" w:cs="Times New Roman"/>
          <w:lang w:eastAsia="lt-LT"/>
        </w:rPr>
      </w:pPr>
    </w:p>
    <w:p w14:paraId="0739DA0C" w14:textId="6A52368C" w:rsidR="0054221D" w:rsidRPr="00372EB8" w:rsidRDefault="00FC6D95" w:rsidP="00FC6D95">
      <w:pPr>
        <w:spacing w:after="0" w:line="240" w:lineRule="auto"/>
        <w:ind w:left="851" w:hanging="851"/>
        <w:rPr>
          <w:rFonts w:ascii="Times New Roman" w:eastAsia="Calibri" w:hAnsi="Times New Roman" w:cs="Times New Roman"/>
          <w:b/>
          <w:lang w:eastAsia="lt-LT"/>
        </w:rPr>
      </w:pPr>
      <w:r w:rsidRPr="00372EB8">
        <w:rPr>
          <w:rFonts w:ascii="Times New Roman" w:eastAsia="Calibri" w:hAnsi="Times New Roman" w:cs="Times New Roman"/>
          <w:b/>
          <w:lang w:eastAsia="lt-LT"/>
        </w:rPr>
        <w:t>2 lentelė. Pagrindinės ir svarbiausių antraeilių veiksmingumo vertinamųjų baigčių rezultatai 60 - </w:t>
      </w:r>
      <w:proofErr w:type="spellStart"/>
      <w:r w:rsidRPr="00372EB8">
        <w:rPr>
          <w:rFonts w:ascii="Times New Roman" w:eastAsia="Calibri" w:hAnsi="Times New Roman" w:cs="Times New Roman"/>
          <w:b/>
          <w:lang w:eastAsia="lt-LT"/>
        </w:rPr>
        <w:t>ąją</w:t>
      </w:r>
      <w:proofErr w:type="spellEnd"/>
      <w:r w:rsidRPr="00372EB8">
        <w:rPr>
          <w:rFonts w:ascii="Times New Roman" w:eastAsia="Calibri" w:hAnsi="Times New Roman" w:cs="Times New Roman"/>
          <w:b/>
          <w:lang w:eastAsia="lt-LT"/>
        </w:rPr>
        <w:t xml:space="preserve"> savaitę (</w:t>
      </w:r>
      <w:r w:rsidR="003E405F" w:rsidRPr="00372EB8">
        <w:rPr>
          <w:rFonts w:ascii="Times New Roman" w:eastAsia="Calibri" w:hAnsi="Times New Roman" w:cs="Times New Roman"/>
          <w:b/>
          <w:lang w:eastAsia="lt-LT"/>
        </w:rPr>
        <w:t>NG</w:t>
      </w:r>
      <w:r w:rsidRPr="00372EB8">
        <w:rPr>
          <w:rFonts w:ascii="Times New Roman" w:eastAsia="Calibri" w:hAnsi="Times New Roman" w:cs="Times New Roman"/>
          <w:b/>
          <w:lang w:eastAsia="lt-LT"/>
        </w:rPr>
        <w:t xml:space="preserve"> populiacij</w:t>
      </w:r>
      <w:r w:rsidR="003E405F" w:rsidRPr="00372EB8">
        <w:rPr>
          <w:rFonts w:ascii="Times New Roman" w:eastAsia="Calibri" w:hAnsi="Times New Roman" w:cs="Times New Roman"/>
          <w:b/>
          <w:lang w:eastAsia="lt-LT"/>
        </w:rPr>
        <w:t>a</w:t>
      </w:r>
      <w:r w:rsidRPr="00372EB8">
        <w:rPr>
          <w:rFonts w:ascii="Times New Roman" w:eastAsia="Calibri" w:hAnsi="Times New Roman" w:cs="Times New Roman"/>
          <w:b/>
          <w:lang w:eastAsia="lt-LT"/>
        </w:rPr>
        <w:t>)</w:t>
      </w:r>
    </w:p>
    <w:p w14:paraId="65F517BC" w14:textId="77777777" w:rsidR="003F7EAD" w:rsidRPr="00372EB8" w:rsidRDefault="003F7EAD" w:rsidP="00FC6D95">
      <w:pPr>
        <w:spacing w:after="0" w:line="240" w:lineRule="auto"/>
        <w:ind w:left="851" w:hanging="851"/>
        <w:rPr>
          <w:rFonts w:ascii="Times New Roman" w:eastAsia="Calibri" w:hAnsi="Times New Roman" w:cs="Times New Roman"/>
          <w:b/>
          <w:lang w:eastAsia="lt-LT"/>
        </w:rPr>
      </w:pPr>
    </w:p>
    <w:tbl>
      <w:tblPr>
        <w:tblStyle w:val="Lentelstinklelis"/>
        <w:tblW w:w="0" w:type="auto"/>
        <w:tblLook w:val="04A0" w:firstRow="1" w:lastRow="0" w:firstColumn="1" w:lastColumn="0" w:noHBand="0" w:noVBand="1"/>
      </w:tblPr>
      <w:tblGrid>
        <w:gridCol w:w="1506"/>
        <w:gridCol w:w="1341"/>
        <w:gridCol w:w="1134"/>
        <w:gridCol w:w="1418"/>
        <w:gridCol w:w="1967"/>
        <w:gridCol w:w="1694"/>
      </w:tblGrid>
      <w:tr w:rsidR="00D15A6E" w:rsidRPr="00372EB8" w14:paraId="72695BD2" w14:textId="77777777" w:rsidTr="003F7EAD">
        <w:tc>
          <w:tcPr>
            <w:tcW w:w="1506" w:type="dxa"/>
            <w:tcBorders>
              <w:top w:val="single" w:sz="4" w:space="0" w:color="auto"/>
              <w:left w:val="single" w:sz="4" w:space="0" w:color="auto"/>
              <w:bottom w:val="nil"/>
              <w:right w:val="single" w:sz="4" w:space="0" w:color="auto"/>
            </w:tcBorders>
            <w:vAlign w:val="bottom"/>
          </w:tcPr>
          <w:p w14:paraId="69209532" w14:textId="409490D4" w:rsidR="00D15A6E" w:rsidRPr="00372EB8" w:rsidRDefault="00D15A6E" w:rsidP="00D15A6E">
            <w:pPr>
              <w:jc w:val="center"/>
              <w:rPr>
                <w:rFonts w:ascii="Times New Roman" w:eastAsia="Calibri" w:hAnsi="Times New Roman" w:cs="Times New Roman"/>
                <w:b/>
                <w:lang w:eastAsia="lt-LT"/>
              </w:rPr>
            </w:pPr>
          </w:p>
        </w:tc>
        <w:tc>
          <w:tcPr>
            <w:tcW w:w="1341" w:type="dxa"/>
            <w:tcBorders>
              <w:top w:val="single" w:sz="4" w:space="0" w:color="auto"/>
              <w:left w:val="single" w:sz="4" w:space="0" w:color="auto"/>
              <w:bottom w:val="nil"/>
              <w:right w:val="single" w:sz="4" w:space="0" w:color="auto"/>
            </w:tcBorders>
            <w:vAlign w:val="bottom"/>
          </w:tcPr>
          <w:p w14:paraId="22088B83" w14:textId="78F13958" w:rsidR="00D15A6E" w:rsidRPr="00372EB8" w:rsidRDefault="00D15A6E" w:rsidP="00D15A6E">
            <w:pPr>
              <w:jc w:val="center"/>
              <w:rPr>
                <w:rFonts w:ascii="Times New Roman" w:eastAsia="Calibri" w:hAnsi="Times New Roman" w:cs="Times New Roman"/>
                <w:b/>
                <w:lang w:eastAsia="lt-LT"/>
              </w:rPr>
            </w:pPr>
          </w:p>
        </w:tc>
        <w:tc>
          <w:tcPr>
            <w:tcW w:w="1134" w:type="dxa"/>
            <w:tcBorders>
              <w:top w:val="single" w:sz="4" w:space="0" w:color="auto"/>
              <w:left w:val="single" w:sz="4" w:space="0" w:color="auto"/>
              <w:bottom w:val="nil"/>
              <w:right w:val="single" w:sz="4" w:space="0" w:color="auto"/>
            </w:tcBorders>
            <w:vAlign w:val="bottom"/>
          </w:tcPr>
          <w:p w14:paraId="3CDCED18" w14:textId="023DA8E8" w:rsidR="00D15A6E" w:rsidRPr="00372EB8" w:rsidRDefault="00D15A6E" w:rsidP="00D15A6E">
            <w:pPr>
              <w:jc w:val="center"/>
              <w:rPr>
                <w:rFonts w:ascii="Times New Roman" w:eastAsia="Calibri" w:hAnsi="Times New Roman" w:cs="Times New Roman"/>
                <w:b/>
                <w:lang w:eastAsia="lt-LT"/>
              </w:rPr>
            </w:pPr>
          </w:p>
        </w:tc>
        <w:tc>
          <w:tcPr>
            <w:tcW w:w="1418" w:type="dxa"/>
            <w:tcBorders>
              <w:top w:val="single" w:sz="4" w:space="0" w:color="auto"/>
              <w:left w:val="single" w:sz="4" w:space="0" w:color="auto"/>
              <w:bottom w:val="nil"/>
              <w:right w:val="single" w:sz="4" w:space="0" w:color="auto"/>
            </w:tcBorders>
            <w:vAlign w:val="bottom"/>
          </w:tcPr>
          <w:p w14:paraId="028076A8" w14:textId="41F9F4E8" w:rsidR="00D15A6E" w:rsidRPr="00372EB8" w:rsidRDefault="00D15A6E" w:rsidP="00D15A6E">
            <w:pPr>
              <w:jc w:val="center"/>
              <w:rPr>
                <w:rFonts w:ascii="Times New Roman" w:eastAsia="Calibri" w:hAnsi="Times New Roman" w:cs="Times New Roman"/>
                <w:b/>
                <w:lang w:eastAsia="lt-LT"/>
              </w:rPr>
            </w:pPr>
          </w:p>
        </w:tc>
        <w:tc>
          <w:tcPr>
            <w:tcW w:w="3661" w:type="dxa"/>
            <w:gridSpan w:val="2"/>
            <w:tcBorders>
              <w:left w:val="single" w:sz="4" w:space="0" w:color="auto"/>
            </w:tcBorders>
            <w:vAlign w:val="bottom"/>
          </w:tcPr>
          <w:p w14:paraId="1554C2B5" w14:textId="431BB52C" w:rsidR="00D15A6E" w:rsidRPr="00372EB8" w:rsidRDefault="00D15A6E" w:rsidP="00D15A6E">
            <w:pPr>
              <w:jc w:val="center"/>
              <w:rPr>
                <w:rFonts w:ascii="Times New Roman" w:eastAsia="Calibri" w:hAnsi="Times New Roman" w:cs="Times New Roman"/>
                <w:b/>
                <w:lang w:eastAsia="lt-LT"/>
              </w:rPr>
            </w:pPr>
            <w:r w:rsidRPr="00372EB8">
              <w:rPr>
                <w:rFonts w:ascii="Times New Roman" w:eastAsia="Calibri" w:hAnsi="Times New Roman" w:cs="Times New Roman"/>
                <w:b/>
                <w:lang w:eastAsia="lt-LT"/>
              </w:rPr>
              <w:t>Galimybių santykis (95 % PI)</w:t>
            </w:r>
          </w:p>
        </w:tc>
      </w:tr>
      <w:tr w:rsidR="009653C2" w:rsidRPr="00372EB8" w14:paraId="10F9E714" w14:textId="77777777" w:rsidTr="00D74051">
        <w:tc>
          <w:tcPr>
            <w:tcW w:w="1506" w:type="dxa"/>
            <w:tcBorders>
              <w:top w:val="nil"/>
            </w:tcBorders>
            <w:vAlign w:val="bottom"/>
          </w:tcPr>
          <w:p w14:paraId="4EF487CA" w14:textId="1E84FE24" w:rsidR="009653C2" w:rsidRPr="00372EB8" w:rsidRDefault="00D15A6E" w:rsidP="00D15A6E">
            <w:pPr>
              <w:jc w:val="center"/>
              <w:rPr>
                <w:rFonts w:ascii="Times New Roman" w:eastAsia="Calibri" w:hAnsi="Times New Roman" w:cs="Times New Roman"/>
                <w:b/>
                <w:lang w:eastAsia="lt-LT"/>
              </w:rPr>
            </w:pPr>
            <w:r w:rsidRPr="00372EB8">
              <w:rPr>
                <w:rFonts w:ascii="Times New Roman" w:eastAsia="Calibri" w:hAnsi="Times New Roman" w:cs="Times New Roman"/>
                <w:b/>
                <w:lang w:eastAsia="lt-LT"/>
              </w:rPr>
              <w:t>Vertinamoji baigtis</w:t>
            </w:r>
          </w:p>
        </w:tc>
        <w:tc>
          <w:tcPr>
            <w:tcW w:w="1341" w:type="dxa"/>
            <w:tcBorders>
              <w:top w:val="nil"/>
            </w:tcBorders>
            <w:vAlign w:val="bottom"/>
          </w:tcPr>
          <w:p w14:paraId="5931CC38" w14:textId="4FE92803" w:rsidR="00D15A6E" w:rsidRPr="00372EB8" w:rsidRDefault="00993EFC" w:rsidP="00D15A6E">
            <w:pPr>
              <w:jc w:val="center"/>
              <w:rPr>
                <w:rFonts w:ascii="Times New Roman" w:eastAsia="Calibri" w:hAnsi="Times New Roman" w:cs="Times New Roman"/>
                <w:b/>
                <w:lang w:eastAsia="lt-LT"/>
              </w:rPr>
            </w:pPr>
            <w:proofErr w:type="spellStart"/>
            <w:r w:rsidRPr="00372EB8">
              <w:rPr>
                <w:rFonts w:ascii="Times New Roman" w:eastAsia="Calibri" w:hAnsi="Times New Roman" w:cs="Times New Roman"/>
                <w:b/>
                <w:lang w:eastAsia="lt-LT"/>
              </w:rPr>
              <w:t>Posamyk</w:t>
            </w:r>
            <w:proofErr w:type="spellEnd"/>
          </w:p>
          <w:p w14:paraId="160A3E01" w14:textId="667465DF" w:rsidR="009653C2" w:rsidRPr="00372EB8" w:rsidRDefault="00D15A6E" w:rsidP="00D15A6E">
            <w:pPr>
              <w:jc w:val="center"/>
              <w:rPr>
                <w:rFonts w:ascii="Times New Roman" w:eastAsia="Calibri" w:hAnsi="Times New Roman" w:cs="Times New Roman"/>
                <w:b/>
                <w:lang w:eastAsia="lt-LT"/>
              </w:rPr>
            </w:pPr>
            <w:r w:rsidRPr="00372EB8">
              <w:rPr>
                <w:rFonts w:ascii="Times New Roman" w:eastAsia="Calibri" w:hAnsi="Times New Roman" w:cs="Times New Roman"/>
                <w:b/>
                <w:lang w:eastAsia="lt-LT"/>
              </w:rPr>
              <w:t>(N = 406)</w:t>
            </w:r>
          </w:p>
        </w:tc>
        <w:tc>
          <w:tcPr>
            <w:tcW w:w="1134" w:type="dxa"/>
            <w:tcBorders>
              <w:top w:val="nil"/>
            </w:tcBorders>
            <w:vAlign w:val="bottom"/>
          </w:tcPr>
          <w:p w14:paraId="128577F8" w14:textId="77777777" w:rsidR="00D15A6E" w:rsidRPr="00372EB8" w:rsidRDefault="00D15A6E" w:rsidP="00D15A6E">
            <w:pPr>
              <w:jc w:val="center"/>
              <w:rPr>
                <w:rFonts w:ascii="Times New Roman" w:eastAsia="Calibri" w:hAnsi="Times New Roman" w:cs="Times New Roman"/>
                <w:b/>
                <w:lang w:eastAsia="lt-LT"/>
              </w:rPr>
            </w:pPr>
            <w:r w:rsidRPr="00372EB8">
              <w:rPr>
                <w:rFonts w:ascii="Times New Roman" w:eastAsia="Calibri" w:hAnsi="Times New Roman" w:cs="Times New Roman"/>
                <w:b/>
                <w:lang w:eastAsia="lt-LT"/>
              </w:rPr>
              <w:t>Neutrali medžiaga</w:t>
            </w:r>
          </w:p>
          <w:p w14:paraId="21F97C3D" w14:textId="2558149A" w:rsidR="009653C2" w:rsidRPr="00372EB8" w:rsidRDefault="00D15A6E" w:rsidP="00D15A6E">
            <w:pPr>
              <w:jc w:val="center"/>
              <w:rPr>
                <w:rFonts w:ascii="Times New Roman" w:eastAsia="Calibri" w:hAnsi="Times New Roman" w:cs="Times New Roman"/>
                <w:b/>
                <w:lang w:eastAsia="lt-LT"/>
              </w:rPr>
            </w:pPr>
            <w:r w:rsidRPr="00372EB8">
              <w:rPr>
                <w:rFonts w:ascii="Times New Roman" w:eastAsia="Calibri" w:hAnsi="Times New Roman" w:cs="Times New Roman"/>
                <w:b/>
                <w:lang w:eastAsia="lt-LT"/>
              </w:rPr>
              <w:t>(N = 410)</w:t>
            </w:r>
          </w:p>
        </w:tc>
        <w:tc>
          <w:tcPr>
            <w:tcW w:w="1418" w:type="dxa"/>
            <w:tcBorders>
              <w:top w:val="nil"/>
            </w:tcBorders>
            <w:vAlign w:val="bottom"/>
          </w:tcPr>
          <w:p w14:paraId="2D354D83" w14:textId="77777777" w:rsidR="00D15A6E" w:rsidRPr="00372EB8" w:rsidRDefault="00D15A6E" w:rsidP="00D15A6E">
            <w:pPr>
              <w:jc w:val="center"/>
              <w:rPr>
                <w:rFonts w:ascii="Times New Roman" w:eastAsia="Calibri" w:hAnsi="Times New Roman" w:cs="Times New Roman"/>
                <w:b/>
                <w:lang w:eastAsia="lt-LT"/>
              </w:rPr>
            </w:pPr>
            <w:proofErr w:type="spellStart"/>
            <w:r w:rsidRPr="00372EB8">
              <w:rPr>
                <w:rFonts w:ascii="Times New Roman" w:eastAsia="Calibri" w:hAnsi="Times New Roman" w:cs="Times New Roman"/>
                <w:b/>
                <w:lang w:eastAsia="lt-LT"/>
              </w:rPr>
              <w:t>Amorolfinas</w:t>
            </w:r>
            <w:proofErr w:type="spellEnd"/>
          </w:p>
          <w:p w14:paraId="7B1FFBC2" w14:textId="70EB5D46" w:rsidR="009653C2" w:rsidRPr="00372EB8" w:rsidRDefault="00D15A6E" w:rsidP="00D15A6E">
            <w:pPr>
              <w:jc w:val="center"/>
              <w:rPr>
                <w:rFonts w:ascii="Times New Roman" w:eastAsia="Calibri" w:hAnsi="Times New Roman" w:cs="Times New Roman"/>
                <w:b/>
                <w:lang w:eastAsia="lt-LT"/>
              </w:rPr>
            </w:pPr>
            <w:r w:rsidRPr="00372EB8">
              <w:rPr>
                <w:rFonts w:ascii="Times New Roman" w:eastAsia="Calibri" w:hAnsi="Times New Roman" w:cs="Times New Roman"/>
                <w:b/>
                <w:lang w:eastAsia="lt-LT"/>
              </w:rPr>
              <w:t>(N = 137)</w:t>
            </w:r>
          </w:p>
        </w:tc>
        <w:tc>
          <w:tcPr>
            <w:tcW w:w="1967" w:type="dxa"/>
          </w:tcPr>
          <w:p w14:paraId="150A4C3F" w14:textId="54CA0C6B" w:rsidR="009653C2" w:rsidRPr="00372EB8" w:rsidRDefault="00993EFC" w:rsidP="00452E3B">
            <w:pPr>
              <w:rPr>
                <w:rFonts w:ascii="Times New Roman" w:eastAsia="Calibri" w:hAnsi="Times New Roman" w:cs="Times New Roman"/>
                <w:b/>
                <w:lang w:eastAsia="lt-LT"/>
              </w:rPr>
            </w:pPr>
            <w:proofErr w:type="spellStart"/>
            <w:r w:rsidRPr="00372EB8">
              <w:rPr>
                <w:rFonts w:ascii="Times New Roman" w:eastAsia="Calibri" w:hAnsi="Times New Roman" w:cs="Times New Roman"/>
                <w:b/>
                <w:lang w:eastAsia="lt-LT"/>
              </w:rPr>
              <w:t>Posamyk</w:t>
            </w:r>
            <w:proofErr w:type="spellEnd"/>
            <w:r w:rsidR="00D15A6E" w:rsidRPr="00372EB8">
              <w:rPr>
                <w:rFonts w:ascii="Times New Roman" w:eastAsia="Calibri" w:hAnsi="Times New Roman" w:cs="Times New Roman"/>
                <w:b/>
                <w:lang w:eastAsia="lt-LT"/>
              </w:rPr>
              <w:t xml:space="preserve"> palyginti su neutralia medžiaga</w:t>
            </w:r>
          </w:p>
        </w:tc>
        <w:tc>
          <w:tcPr>
            <w:tcW w:w="1694" w:type="dxa"/>
            <w:vAlign w:val="bottom"/>
          </w:tcPr>
          <w:p w14:paraId="471BCFA6" w14:textId="7FBC348A" w:rsidR="009653C2" w:rsidRPr="00372EB8" w:rsidRDefault="00993EFC" w:rsidP="00843163">
            <w:pPr>
              <w:jc w:val="center"/>
              <w:rPr>
                <w:rFonts w:ascii="Times New Roman" w:eastAsia="Calibri" w:hAnsi="Times New Roman" w:cs="Times New Roman"/>
                <w:b/>
                <w:lang w:eastAsia="lt-LT"/>
              </w:rPr>
            </w:pPr>
            <w:proofErr w:type="spellStart"/>
            <w:r w:rsidRPr="00372EB8">
              <w:rPr>
                <w:rFonts w:ascii="Times New Roman" w:eastAsia="Calibri" w:hAnsi="Times New Roman" w:cs="Times New Roman"/>
                <w:b/>
                <w:lang w:eastAsia="lt-LT"/>
              </w:rPr>
              <w:t>Posamyk</w:t>
            </w:r>
            <w:proofErr w:type="spellEnd"/>
            <w:r w:rsidR="00D15A6E" w:rsidRPr="00372EB8">
              <w:rPr>
                <w:rFonts w:ascii="Times New Roman" w:eastAsia="Calibri" w:hAnsi="Times New Roman" w:cs="Times New Roman"/>
                <w:b/>
                <w:lang w:eastAsia="lt-LT"/>
              </w:rPr>
              <w:t xml:space="preserve"> palyginti su </w:t>
            </w:r>
            <w:proofErr w:type="spellStart"/>
            <w:r w:rsidR="00D15A6E" w:rsidRPr="00372EB8">
              <w:rPr>
                <w:rFonts w:ascii="Times New Roman" w:eastAsia="Calibri" w:hAnsi="Times New Roman" w:cs="Times New Roman"/>
                <w:b/>
                <w:lang w:eastAsia="lt-LT"/>
              </w:rPr>
              <w:t>amorolfinu</w:t>
            </w:r>
            <w:proofErr w:type="spellEnd"/>
          </w:p>
        </w:tc>
      </w:tr>
      <w:tr w:rsidR="009653C2" w:rsidRPr="00372EB8" w14:paraId="2175A5E0" w14:textId="77777777" w:rsidTr="00D74051">
        <w:tc>
          <w:tcPr>
            <w:tcW w:w="1506" w:type="dxa"/>
          </w:tcPr>
          <w:p w14:paraId="5E22A096" w14:textId="4B293BD8" w:rsidR="009653C2" w:rsidRPr="00372EB8" w:rsidRDefault="003F7EAD" w:rsidP="003F7EAD">
            <w:pPr>
              <w:rPr>
                <w:rFonts w:ascii="Times New Roman" w:eastAsia="Calibri" w:hAnsi="Times New Roman" w:cs="Times New Roman"/>
                <w:lang w:eastAsia="lt-LT"/>
              </w:rPr>
            </w:pPr>
            <w:r w:rsidRPr="00372EB8">
              <w:rPr>
                <w:rFonts w:ascii="Times New Roman" w:eastAsia="Calibri" w:hAnsi="Times New Roman" w:cs="Times New Roman"/>
                <w:lang w:eastAsia="lt-LT"/>
              </w:rPr>
              <w:t>Visiško pasveikimo rodiklis</w:t>
            </w:r>
          </w:p>
        </w:tc>
        <w:tc>
          <w:tcPr>
            <w:tcW w:w="1341" w:type="dxa"/>
            <w:vAlign w:val="bottom"/>
          </w:tcPr>
          <w:p w14:paraId="71778EC7" w14:textId="78B36341" w:rsidR="009653C2" w:rsidRPr="00372EB8" w:rsidRDefault="003F7EAD" w:rsidP="003F7EAD">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5,67 %</w:t>
            </w:r>
          </w:p>
        </w:tc>
        <w:tc>
          <w:tcPr>
            <w:tcW w:w="1134" w:type="dxa"/>
            <w:vAlign w:val="bottom"/>
          </w:tcPr>
          <w:p w14:paraId="12AD64E7" w14:textId="15068973" w:rsidR="009653C2" w:rsidRPr="00372EB8" w:rsidRDefault="003F7EAD" w:rsidP="003F7EAD">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2,20 %</w:t>
            </w:r>
          </w:p>
        </w:tc>
        <w:tc>
          <w:tcPr>
            <w:tcW w:w="1418" w:type="dxa"/>
            <w:vAlign w:val="bottom"/>
          </w:tcPr>
          <w:p w14:paraId="2104A818" w14:textId="3434AC21" w:rsidR="009653C2" w:rsidRPr="00372EB8" w:rsidRDefault="003F7EAD" w:rsidP="003F7EAD">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2,92 %</w:t>
            </w:r>
          </w:p>
        </w:tc>
        <w:tc>
          <w:tcPr>
            <w:tcW w:w="1967" w:type="dxa"/>
            <w:vAlign w:val="bottom"/>
          </w:tcPr>
          <w:p w14:paraId="4AB160B5" w14:textId="32D2C302" w:rsidR="009653C2" w:rsidRPr="00372EB8" w:rsidRDefault="003F7EAD" w:rsidP="003F7EAD">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2,68 (1,22; 5,86</w:t>
            </w:r>
            <w:r w:rsidR="003E405F" w:rsidRPr="00372EB8">
              <w:rPr>
                <w:rFonts w:ascii="Times New Roman" w:eastAsia="Calibri" w:hAnsi="Times New Roman" w:cs="Times New Roman"/>
                <w:lang w:eastAsia="lt-LT"/>
              </w:rPr>
              <w:t>)*</w:t>
            </w:r>
          </w:p>
        </w:tc>
        <w:tc>
          <w:tcPr>
            <w:tcW w:w="1694" w:type="dxa"/>
            <w:vAlign w:val="bottom"/>
          </w:tcPr>
          <w:p w14:paraId="11D7DE3E" w14:textId="1D866550" w:rsidR="009653C2" w:rsidRPr="00372EB8" w:rsidRDefault="003E405F" w:rsidP="003E405F">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2,00 (0,68; 5,88)</w:t>
            </w:r>
          </w:p>
        </w:tc>
      </w:tr>
      <w:tr w:rsidR="009653C2" w:rsidRPr="00372EB8" w14:paraId="3ABD645B" w14:textId="77777777" w:rsidTr="00D74051">
        <w:tc>
          <w:tcPr>
            <w:tcW w:w="1506" w:type="dxa"/>
          </w:tcPr>
          <w:p w14:paraId="39694270" w14:textId="347C7A3C" w:rsidR="009653C2" w:rsidRPr="00372EB8" w:rsidRDefault="003F7EAD" w:rsidP="00452E3B">
            <w:pPr>
              <w:rPr>
                <w:rFonts w:ascii="Times New Roman" w:eastAsia="Calibri" w:hAnsi="Times New Roman" w:cs="Times New Roman"/>
                <w:lang w:eastAsia="lt-LT"/>
              </w:rPr>
            </w:pPr>
            <w:r w:rsidRPr="00372EB8">
              <w:rPr>
                <w:rFonts w:ascii="Times New Roman" w:eastAsia="Calibri" w:hAnsi="Times New Roman" w:cs="Times New Roman"/>
                <w:lang w:eastAsia="lt-LT"/>
              </w:rPr>
              <w:t>Re</w:t>
            </w:r>
            <w:r w:rsidR="00372EB8">
              <w:rPr>
                <w:rFonts w:ascii="Times New Roman" w:eastAsia="Calibri" w:hAnsi="Times New Roman" w:cs="Times New Roman"/>
                <w:lang w:eastAsia="lt-LT"/>
              </w:rPr>
              <w:t>a</w:t>
            </w:r>
            <w:r w:rsidRPr="00372EB8">
              <w:rPr>
                <w:rFonts w:ascii="Times New Roman" w:eastAsia="Calibri" w:hAnsi="Times New Roman" w:cs="Times New Roman"/>
                <w:lang w:eastAsia="lt-LT"/>
              </w:rPr>
              <w:t>gavimo rodiklis</w:t>
            </w:r>
          </w:p>
        </w:tc>
        <w:tc>
          <w:tcPr>
            <w:tcW w:w="1341" w:type="dxa"/>
            <w:vAlign w:val="bottom"/>
          </w:tcPr>
          <w:p w14:paraId="1626A825" w14:textId="7CCB6911" w:rsidR="009653C2" w:rsidRPr="00372EB8" w:rsidRDefault="003F7EAD" w:rsidP="003F7EAD">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6,65 %</w:t>
            </w:r>
          </w:p>
        </w:tc>
        <w:tc>
          <w:tcPr>
            <w:tcW w:w="1134" w:type="dxa"/>
            <w:vAlign w:val="bottom"/>
          </w:tcPr>
          <w:p w14:paraId="640D44AB" w14:textId="3201F479" w:rsidR="009653C2" w:rsidRPr="00372EB8" w:rsidRDefault="003F7EAD" w:rsidP="003F7EAD">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3,41 %</w:t>
            </w:r>
          </w:p>
        </w:tc>
        <w:tc>
          <w:tcPr>
            <w:tcW w:w="1418" w:type="dxa"/>
            <w:vAlign w:val="bottom"/>
          </w:tcPr>
          <w:p w14:paraId="6C103AEC" w14:textId="37DEBA49" w:rsidR="009653C2" w:rsidRPr="00372EB8" w:rsidRDefault="003F7EAD" w:rsidP="003F7EAD">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3,65 %</w:t>
            </w:r>
          </w:p>
        </w:tc>
        <w:tc>
          <w:tcPr>
            <w:tcW w:w="1967" w:type="dxa"/>
            <w:vAlign w:val="bottom"/>
          </w:tcPr>
          <w:p w14:paraId="45B151AA" w14:textId="6FDC429B" w:rsidR="009653C2" w:rsidRPr="00372EB8" w:rsidRDefault="003E405F" w:rsidP="003E405F">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2,02 (1,04; 3,90)*</w:t>
            </w:r>
          </w:p>
        </w:tc>
        <w:tc>
          <w:tcPr>
            <w:tcW w:w="1694" w:type="dxa"/>
            <w:vAlign w:val="bottom"/>
          </w:tcPr>
          <w:p w14:paraId="3E96D02F" w14:textId="1919C029" w:rsidR="009653C2" w:rsidRPr="00372EB8" w:rsidRDefault="003E405F" w:rsidP="003E405F">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1,88 (0,71; 4,98)</w:t>
            </w:r>
          </w:p>
        </w:tc>
      </w:tr>
      <w:tr w:rsidR="00843163" w:rsidRPr="00372EB8" w14:paraId="6D75A6E6" w14:textId="77777777" w:rsidTr="00D74051">
        <w:tc>
          <w:tcPr>
            <w:tcW w:w="1506" w:type="dxa"/>
          </w:tcPr>
          <w:p w14:paraId="61AAF9FE" w14:textId="3FF7F4B1" w:rsidR="00843163" w:rsidRPr="00372EB8" w:rsidRDefault="003F7EAD" w:rsidP="00452E3B">
            <w:pPr>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Mikologinio</w:t>
            </w:r>
            <w:proofErr w:type="spellEnd"/>
            <w:r w:rsidRPr="00372EB8">
              <w:rPr>
                <w:rFonts w:ascii="Times New Roman" w:eastAsia="Calibri" w:hAnsi="Times New Roman" w:cs="Times New Roman"/>
                <w:lang w:eastAsia="lt-LT"/>
              </w:rPr>
              <w:t xml:space="preserve"> pasveikimo rodiklis</w:t>
            </w:r>
          </w:p>
        </w:tc>
        <w:tc>
          <w:tcPr>
            <w:tcW w:w="1341" w:type="dxa"/>
            <w:vAlign w:val="bottom"/>
          </w:tcPr>
          <w:p w14:paraId="7745780F" w14:textId="00521E67" w:rsidR="00843163" w:rsidRPr="00372EB8" w:rsidRDefault="003F7EAD" w:rsidP="003F7EAD">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20,44 %</w:t>
            </w:r>
          </w:p>
        </w:tc>
        <w:tc>
          <w:tcPr>
            <w:tcW w:w="1134" w:type="dxa"/>
            <w:vAlign w:val="bottom"/>
          </w:tcPr>
          <w:p w14:paraId="3F1BE224" w14:textId="7E930193" w:rsidR="00843163" w:rsidRPr="00372EB8" w:rsidRDefault="003F7EAD" w:rsidP="003F7EAD">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12,20 %</w:t>
            </w:r>
          </w:p>
        </w:tc>
        <w:tc>
          <w:tcPr>
            <w:tcW w:w="1418" w:type="dxa"/>
            <w:vAlign w:val="bottom"/>
          </w:tcPr>
          <w:p w14:paraId="2BBF6150" w14:textId="72C43664" w:rsidR="00843163" w:rsidRPr="00372EB8" w:rsidRDefault="003F7EAD" w:rsidP="003F7EAD">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18,98 %</w:t>
            </w:r>
          </w:p>
        </w:tc>
        <w:tc>
          <w:tcPr>
            <w:tcW w:w="1967" w:type="dxa"/>
            <w:vAlign w:val="bottom"/>
          </w:tcPr>
          <w:p w14:paraId="6804F28E" w14:textId="22102D15" w:rsidR="00843163" w:rsidRPr="00372EB8" w:rsidRDefault="003E405F" w:rsidP="003E405F">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1,85 (1,26; 2,71)*</w:t>
            </w:r>
            <w:r w:rsidR="00D74051" w:rsidRPr="00372EB8">
              <w:rPr>
                <w:rFonts w:ascii="Times New Roman" w:eastAsia="Calibri" w:hAnsi="Times New Roman" w:cs="Times New Roman"/>
                <w:lang w:eastAsia="lt-LT"/>
              </w:rPr>
              <w:t>*</w:t>
            </w:r>
          </w:p>
        </w:tc>
        <w:tc>
          <w:tcPr>
            <w:tcW w:w="1694" w:type="dxa"/>
            <w:vAlign w:val="bottom"/>
          </w:tcPr>
          <w:p w14:paraId="20DA3024" w14:textId="6C2FEB00" w:rsidR="00843163" w:rsidRPr="00372EB8" w:rsidRDefault="003E405F" w:rsidP="003E405F">
            <w:pPr>
              <w:jc w:val="center"/>
              <w:rPr>
                <w:rFonts w:ascii="Times New Roman" w:eastAsia="Calibri" w:hAnsi="Times New Roman" w:cs="Times New Roman"/>
                <w:lang w:eastAsia="lt-LT"/>
              </w:rPr>
            </w:pPr>
            <w:r w:rsidRPr="00372EB8">
              <w:rPr>
                <w:rFonts w:ascii="Times New Roman" w:eastAsia="Calibri" w:hAnsi="Times New Roman" w:cs="Times New Roman"/>
                <w:lang w:eastAsia="lt-LT"/>
              </w:rPr>
              <w:t>1,10 (0,67; 1,79)</w:t>
            </w:r>
          </w:p>
        </w:tc>
      </w:tr>
    </w:tbl>
    <w:p w14:paraId="60D8A8A3" w14:textId="506DE81E" w:rsidR="0054221D" w:rsidRPr="00372EB8" w:rsidRDefault="003E405F"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PI = </w:t>
      </w:r>
      <w:proofErr w:type="spellStart"/>
      <w:r w:rsidRPr="00372EB8">
        <w:rPr>
          <w:rFonts w:ascii="Times New Roman" w:eastAsia="Calibri" w:hAnsi="Times New Roman" w:cs="Times New Roman"/>
          <w:lang w:eastAsia="lt-LT"/>
        </w:rPr>
        <w:t>pasikliautinasis</w:t>
      </w:r>
      <w:proofErr w:type="spellEnd"/>
      <w:r w:rsidRPr="00372EB8">
        <w:rPr>
          <w:rFonts w:ascii="Times New Roman" w:eastAsia="Calibri" w:hAnsi="Times New Roman" w:cs="Times New Roman"/>
          <w:lang w:eastAsia="lt-LT"/>
        </w:rPr>
        <w:t xml:space="preserve"> intervalas; NG =  numatyta gydyti.</w:t>
      </w:r>
    </w:p>
    <w:p w14:paraId="71655D2F" w14:textId="3AFAE544" w:rsidR="0054221D" w:rsidRPr="00372EB8" w:rsidRDefault="003A50E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Logistinės regresijos modelis, įskaitant faktorių dėl gydymo (paskutinis stebėjimas atliktas taikant išankstinį metodą)</w:t>
      </w:r>
    </w:p>
    <w:p w14:paraId="74607418" w14:textId="24ECF864" w:rsidR="003E405F" w:rsidRPr="00372EB8" w:rsidRDefault="003A50E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p = &lt;0,05</w:t>
      </w:r>
      <w:r w:rsidR="00D74051" w:rsidRPr="00372EB8">
        <w:rPr>
          <w:rFonts w:ascii="Times New Roman" w:eastAsia="Calibri" w:hAnsi="Times New Roman" w:cs="Times New Roman"/>
          <w:lang w:eastAsia="lt-LT"/>
        </w:rPr>
        <w:t>, * p = &lt;0,025</w:t>
      </w:r>
    </w:p>
    <w:p w14:paraId="10AB02CB" w14:textId="1C5E7759" w:rsidR="003E405F" w:rsidRPr="00372EB8" w:rsidRDefault="003E405F" w:rsidP="00452E3B">
      <w:pPr>
        <w:spacing w:after="0" w:line="240" w:lineRule="auto"/>
        <w:rPr>
          <w:rFonts w:ascii="Times New Roman" w:eastAsia="Calibri" w:hAnsi="Times New Roman" w:cs="Times New Roman"/>
          <w:lang w:eastAsia="lt-LT"/>
        </w:rPr>
      </w:pPr>
    </w:p>
    <w:p w14:paraId="411008F5" w14:textId="3A1FB102" w:rsidR="00F83063" w:rsidRPr="00E57132" w:rsidRDefault="00D74051" w:rsidP="00452E3B">
      <w:pPr>
        <w:spacing w:after="0" w:line="240" w:lineRule="auto"/>
        <w:rPr>
          <w:rFonts w:ascii="Times New Roman" w:eastAsia="Calibri" w:hAnsi="Times New Roman" w:cs="Times New Roman"/>
          <w:i/>
          <w:lang w:eastAsia="lt-LT"/>
        </w:rPr>
      </w:pPr>
      <w:r w:rsidRPr="00372EB8">
        <w:rPr>
          <w:rFonts w:ascii="Times New Roman" w:eastAsia="Calibri" w:hAnsi="Times New Roman" w:cs="Times New Roman"/>
          <w:i/>
          <w:lang w:eastAsia="lt-LT"/>
        </w:rPr>
        <w:t>Vaikų populiacija</w:t>
      </w:r>
    </w:p>
    <w:p w14:paraId="303CF5F8" w14:textId="7428999E" w:rsidR="00E57132" w:rsidRDefault="00993EFC" w:rsidP="00D74051">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00D74051" w:rsidRPr="00372EB8">
        <w:rPr>
          <w:rFonts w:ascii="Times New Roman" w:eastAsia="Calibri" w:hAnsi="Times New Roman" w:cs="Times New Roman"/>
          <w:lang w:eastAsia="lt-LT"/>
        </w:rPr>
        <w:t xml:space="preserve"> saugumas ir veiksmingumas vaikams  nuo 2 metų dar neištirti. </w:t>
      </w:r>
    </w:p>
    <w:p w14:paraId="6CF7B8E2" w14:textId="5377A68B" w:rsidR="00CE6332" w:rsidRPr="00372EB8" w:rsidRDefault="00D74051" w:rsidP="00D74051">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Nuo 2 iki 17 metų am</w:t>
      </w:r>
      <w:r w:rsidR="00CE6332" w:rsidRPr="00372EB8">
        <w:rPr>
          <w:rFonts w:ascii="Times New Roman" w:eastAsia="Calibri" w:hAnsi="Times New Roman" w:cs="Times New Roman"/>
          <w:lang w:eastAsia="lt-LT"/>
        </w:rPr>
        <w:t>ž</w:t>
      </w:r>
      <w:r w:rsidRPr="00372EB8">
        <w:rPr>
          <w:rFonts w:ascii="Times New Roman" w:eastAsia="Calibri" w:hAnsi="Times New Roman" w:cs="Times New Roman"/>
          <w:lang w:eastAsia="lt-LT"/>
        </w:rPr>
        <w:t>iaus</w:t>
      </w:r>
      <w:r w:rsidR="00CE6332" w:rsidRPr="00372EB8">
        <w:rPr>
          <w:rFonts w:ascii="Times New Roman" w:eastAsia="Calibri" w:hAnsi="Times New Roman" w:cs="Times New Roman"/>
          <w:lang w:eastAsia="lt-LT"/>
        </w:rPr>
        <w:t xml:space="preserve"> grupei </w:t>
      </w:r>
      <w:proofErr w:type="spellStart"/>
      <w:r w:rsidR="00993EFC"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w:t>
      </w:r>
      <w:r w:rsidR="00CE6332" w:rsidRPr="00372EB8">
        <w:rPr>
          <w:rFonts w:ascii="Times New Roman" w:eastAsia="Calibri" w:hAnsi="Times New Roman" w:cs="Times New Roman"/>
          <w:lang w:eastAsia="lt-LT"/>
        </w:rPr>
        <w:t xml:space="preserve">toleravimas ir veiksmingumas buvo įvertintas </w:t>
      </w:r>
      <w:proofErr w:type="spellStart"/>
      <w:r w:rsidR="00CE6332" w:rsidRPr="00372EB8">
        <w:rPr>
          <w:rFonts w:ascii="Times New Roman" w:eastAsia="Calibri" w:hAnsi="Times New Roman" w:cs="Times New Roman"/>
          <w:lang w:eastAsia="lt-LT"/>
        </w:rPr>
        <w:t>daugiacentrio</w:t>
      </w:r>
      <w:proofErr w:type="spellEnd"/>
      <w:r w:rsidR="00CE6332" w:rsidRPr="00372EB8">
        <w:rPr>
          <w:rFonts w:ascii="Times New Roman" w:eastAsia="Calibri" w:hAnsi="Times New Roman" w:cs="Times New Roman"/>
          <w:lang w:eastAsia="lt-LT"/>
        </w:rPr>
        <w:t xml:space="preserve"> atvirojo tyrimo metu 20 vaikų populiacijos pacientų (16 vaikų nuo 2 iki 11 metų ir 4 paaugliams nuo 12 iki 17 metų), sergančių lengva arba vidutinio sunkumo kojų pirštų </w:t>
      </w:r>
      <w:proofErr w:type="spellStart"/>
      <w:r w:rsidR="00CE6332" w:rsidRPr="00372EB8">
        <w:rPr>
          <w:rFonts w:ascii="Times New Roman" w:eastAsia="Calibri" w:hAnsi="Times New Roman" w:cs="Times New Roman"/>
          <w:lang w:eastAsia="lt-LT"/>
        </w:rPr>
        <w:t>onichomikoze</w:t>
      </w:r>
      <w:proofErr w:type="spellEnd"/>
      <w:r w:rsidRPr="00372EB8">
        <w:rPr>
          <w:rFonts w:ascii="Times New Roman" w:eastAsia="Calibri" w:hAnsi="Times New Roman" w:cs="Times New Roman"/>
          <w:lang w:eastAsia="lt-LT"/>
        </w:rPr>
        <w:t xml:space="preserve"> </w:t>
      </w:r>
      <w:r w:rsidR="00CE6332" w:rsidRPr="00372EB8">
        <w:rPr>
          <w:rFonts w:ascii="Times New Roman" w:eastAsia="Calibri" w:hAnsi="Times New Roman" w:cs="Times New Roman"/>
          <w:lang w:eastAsia="lt-LT"/>
        </w:rPr>
        <w:t>(PM </w:t>
      </w:r>
      <w:proofErr w:type="spellStart"/>
      <w:r w:rsidR="00CE6332" w:rsidRPr="00372EB8">
        <w:rPr>
          <w:rFonts w:ascii="Times New Roman" w:eastAsia="Calibri" w:hAnsi="Times New Roman" w:cs="Times New Roman"/>
          <w:lang w:eastAsia="lt-LT"/>
        </w:rPr>
        <w:t>Ped</w:t>
      </w:r>
      <w:proofErr w:type="spellEnd"/>
      <w:r w:rsidR="00CE6332" w:rsidRPr="00372EB8">
        <w:rPr>
          <w:rFonts w:ascii="Times New Roman" w:eastAsia="Calibri" w:hAnsi="Times New Roman" w:cs="Times New Roman"/>
          <w:lang w:eastAsia="lt-LT"/>
        </w:rPr>
        <w:t xml:space="preserve">- 004 tyrimas). </w:t>
      </w:r>
    </w:p>
    <w:p w14:paraId="4C3084C3" w14:textId="4E8F0DBA" w:rsidR="00A378A7" w:rsidRPr="00372EB8" w:rsidRDefault="00CE6332" w:rsidP="00D74051">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Pagrindinė vertinamoji baigtis buvo lo</w:t>
      </w:r>
      <w:r w:rsidR="00372EB8">
        <w:rPr>
          <w:rFonts w:ascii="Times New Roman" w:eastAsia="Calibri" w:hAnsi="Times New Roman" w:cs="Times New Roman"/>
          <w:lang w:eastAsia="lt-LT"/>
        </w:rPr>
        <w:t>k</w:t>
      </w:r>
      <w:r w:rsidRPr="00372EB8">
        <w:rPr>
          <w:rFonts w:ascii="Times New Roman" w:eastAsia="Calibri" w:hAnsi="Times New Roman" w:cs="Times New Roman"/>
          <w:lang w:eastAsia="lt-LT"/>
        </w:rPr>
        <w:t>alus toleravimas</w:t>
      </w:r>
      <w:r w:rsidR="00A378A7" w:rsidRPr="00372EB8">
        <w:rPr>
          <w:rFonts w:ascii="Times New Roman" w:eastAsia="Calibri" w:hAnsi="Times New Roman" w:cs="Times New Roman"/>
          <w:lang w:eastAsia="lt-LT"/>
        </w:rPr>
        <w:t xml:space="preserve"> vartojimo vietoje bet kuriuo laik</w:t>
      </w:r>
      <w:r w:rsidR="00E57132">
        <w:rPr>
          <w:rFonts w:ascii="Times New Roman" w:eastAsia="Calibri" w:hAnsi="Times New Roman" w:cs="Times New Roman"/>
          <w:lang w:eastAsia="lt-LT"/>
        </w:rPr>
        <w:t>otarpi</w:t>
      </w:r>
      <w:r w:rsidR="00A378A7" w:rsidRPr="00372EB8">
        <w:rPr>
          <w:rFonts w:ascii="Times New Roman" w:eastAsia="Calibri" w:hAnsi="Times New Roman" w:cs="Times New Roman"/>
          <w:lang w:eastAsia="lt-LT"/>
        </w:rPr>
        <w:t>u tyrimo metu. Per visa gydymo laikotarpį 3 vaikams buvo 6 lengvo odos dirginimo reiškiniai</w:t>
      </w:r>
      <w:r w:rsidR="000E3153" w:rsidRPr="00372EB8">
        <w:rPr>
          <w:rFonts w:ascii="Times New Roman" w:eastAsia="Calibri" w:hAnsi="Times New Roman" w:cs="Times New Roman"/>
          <w:lang w:eastAsia="lt-LT"/>
        </w:rPr>
        <w:t xml:space="preserve">. Odos dirginimo reiškiniai išnyko ir dėl jų gydymo nutraukti nereikėjo. Veiksmingumo </w:t>
      </w:r>
      <w:r w:rsidR="00A91C73" w:rsidRPr="00372EB8">
        <w:rPr>
          <w:rFonts w:ascii="Times New Roman" w:eastAsia="Calibri" w:hAnsi="Times New Roman" w:cs="Times New Roman"/>
          <w:lang w:eastAsia="lt-LT"/>
        </w:rPr>
        <w:t>išraiška 2/12 (16,7%) vaikų ir 2/4 (50 %) paauglių</w:t>
      </w:r>
      <w:r w:rsidR="000E3153" w:rsidRPr="00372EB8">
        <w:rPr>
          <w:rFonts w:ascii="Times New Roman" w:eastAsia="Calibri" w:hAnsi="Times New Roman" w:cs="Times New Roman"/>
          <w:lang w:eastAsia="lt-LT"/>
        </w:rPr>
        <w:t xml:space="preserve"> </w:t>
      </w:r>
      <w:r w:rsidR="00A91C73" w:rsidRPr="00372EB8">
        <w:rPr>
          <w:rFonts w:ascii="Times New Roman" w:eastAsia="Calibri" w:hAnsi="Times New Roman" w:cs="Times New Roman"/>
          <w:lang w:eastAsia="lt-LT"/>
        </w:rPr>
        <w:t xml:space="preserve">visiškai pasveiko </w:t>
      </w:r>
      <w:r w:rsidR="000E3153" w:rsidRPr="00372EB8">
        <w:rPr>
          <w:rFonts w:ascii="Times New Roman" w:eastAsia="Calibri" w:hAnsi="Times New Roman" w:cs="Times New Roman"/>
          <w:lang w:eastAsia="lt-LT"/>
        </w:rPr>
        <w:t>stebėjimo laikotarpiu (NG populiacija)</w:t>
      </w:r>
      <w:r w:rsidR="00A91C73" w:rsidRPr="00372EB8">
        <w:rPr>
          <w:rFonts w:ascii="Times New Roman" w:eastAsia="Calibri" w:hAnsi="Times New Roman" w:cs="Times New Roman"/>
          <w:lang w:eastAsia="lt-LT"/>
        </w:rPr>
        <w:t>.</w:t>
      </w:r>
      <w:r w:rsidR="000E3153" w:rsidRPr="00372EB8">
        <w:rPr>
          <w:rFonts w:ascii="Times New Roman" w:eastAsia="Calibri" w:hAnsi="Times New Roman" w:cs="Times New Roman"/>
          <w:lang w:eastAsia="lt-LT"/>
        </w:rPr>
        <w:t xml:space="preserve"> </w:t>
      </w:r>
    </w:p>
    <w:p w14:paraId="622D66BE" w14:textId="77777777" w:rsidR="00A378A7" w:rsidRPr="00372EB8" w:rsidRDefault="00A378A7" w:rsidP="00D74051">
      <w:pPr>
        <w:spacing w:after="0" w:line="240" w:lineRule="auto"/>
        <w:rPr>
          <w:rFonts w:ascii="Times New Roman" w:eastAsia="Calibri" w:hAnsi="Times New Roman" w:cs="Times New Roman"/>
          <w:lang w:eastAsia="lt-LT"/>
        </w:rPr>
      </w:pPr>
    </w:p>
    <w:p w14:paraId="7F928EF6"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372EB8">
        <w:rPr>
          <w:rFonts w:ascii="Times New Roman" w:eastAsia="Calibri" w:hAnsi="Times New Roman" w:cs="Times New Roman"/>
          <w:b/>
          <w:kern w:val="28"/>
        </w:rPr>
        <w:t>5.2</w:t>
      </w:r>
      <w:r w:rsidRPr="00372EB8">
        <w:rPr>
          <w:rFonts w:ascii="Times New Roman" w:eastAsia="Calibri" w:hAnsi="Times New Roman" w:cs="Times New Roman"/>
          <w:b/>
          <w:kern w:val="28"/>
        </w:rPr>
        <w:tab/>
      </w:r>
      <w:proofErr w:type="spellStart"/>
      <w:r w:rsidRPr="00372EB8">
        <w:rPr>
          <w:rFonts w:ascii="Times New Roman" w:eastAsia="Calibri" w:hAnsi="Times New Roman" w:cs="Times New Roman"/>
          <w:b/>
          <w:kern w:val="28"/>
        </w:rPr>
        <w:t>Farmakokinetinės</w:t>
      </w:r>
      <w:proofErr w:type="spellEnd"/>
      <w:r w:rsidRPr="00372EB8">
        <w:rPr>
          <w:rFonts w:ascii="Times New Roman" w:eastAsia="Calibri" w:hAnsi="Times New Roman" w:cs="Times New Roman"/>
          <w:b/>
          <w:kern w:val="28"/>
        </w:rPr>
        <w:t xml:space="preserve"> savybės</w:t>
      </w:r>
    </w:p>
    <w:p w14:paraId="7F928EF7" w14:textId="77777777" w:rsidR="00452E3B" w:rsidRPr="00372EB8" w:rsidRDefault="00452E3B" w:rsidP="00452E3B">
      <w:pPr>
        <w:spacing w:after="0" w:line="240" w:lineRule="auto"/>
        <w:rPr>
          <w:rFonts w:ascii="Times New Roman" w:eastAsia="Calibri" w:hAnsi="Times New Roman" w:cs="Times New Roman"/>
          <w:lang w:eastAsia="lt-LT"/>
        </w:rPr>
      </w:pPr>
    </w:p>
    <w:p w14:paraId="36BD1B9A" w14:textId="7D9A7FD5" w:rsidR="008922D8" w:rsidRPr="00372EB8" w:rsidRDefault="00A91C7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Įrodyta, kad </w:t>
      </w:r>
      <w:proofErr w:type="spellStart"/>
      <w:r w:rsidRPr="00372EB8">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 xml:space="preserve"> medicininis nagų lakas gerai prasiskverbia per keratiną.</w:t>
      </w:r>
      <w:r w:rsidR="008922D8" w:rsidRPr="00372EB8">
        <w:rPr>
          <w:rFonts w:ascii="Times New Roman" w:eastAsia="Calibri" w:hAnsi="Times New Roman" w:cs="Times New Roman"/>
          <w:lang w:eastAsia="lt-LT"/>
        </w:rPr>
        <w:t xml:space="preserve"> Pasiekdama </w:t>
      </w:r>
      <w:proofErr w:type="spellStart"/>
      <w:r w:rsidR="008922D8" w:rsidRPr="00372EB8">
        <w:rPr>
          <w:rFonts w:ascii="Times New Roman" w:eastAsia="Calibri" w:hAnsi="Times New Roman" w:cs="Times New Roman"/>
          <w:lang w:eastAsia="lt-LT"/>
        </w:rPr>
        <w:t>fungicidines</w:t>
      </w:r>
      <w:proofErr w:type="spellEnd"/>
      <w:r w:rsidR="008922D8" w:rsidRPr="00372EB8">
        <w:rPr>
          <w:rFonts w:ascii="Times New Roman" w:eastAsia="Calibri" w:hAnsi="Times New Roman" w:cs="Times New Roman"/>
          <w:lang w:eastAsia="lt-LT"/>
        </w:rPr>
        <w:t xml:space="preserve"> koncentracijas infekcijos vietoje veiklioji medžiaga sukelia </w:t>
      </w:r>
      <w:proofErr w:type="spellStart"/>
      <w:r w:rsidR="008922D8" w:rsidRPr="00372EB8">
        <w:rPr>
          <w:rFonts w:ascii="Times New Roman" w:eastAsia="Calibri" w:hAnsi="Times New Roman" w:cs="Times New Roman"/>
          <w:lang w:eastAsia="lt-LT"/>
        </w:rPr>
        <w:t>skvaleno</w:t>
      </w:r>
      <w:proofErr w:type="spellEnd"/>
      <w:r w:rsidR="008922D8" w:rsidRPr="00372EB8">
        <w:rPr>
          <w:rFonts w:ascii="Times New Roman" w:eastAsia="Calibri" w:hAnsi="Times New Roman" w:cs="Times New Roman"/>
          <w:lang w:eastAsia="lt-LT"/>
        </w:rPr>
        <w:t xml:space="preserve"> </w:t>
      </w:r>
      <w:proofErr w:type="spellStart"/>
      <w:r w:rsidR="00FF748D">
        <w:rPr>
          <w:rFonts w:ascii="Times New Roman" w:eastAsia="Calibri" w:hAnsi="Times New Roman" w:cs="Times New Roman"/>
          <w:lang w:eastAsia="lt-LT"/>
        </w:rPr>
        <w:t>ep</w:t>
      </w:r>
      <w:r w:rsidR="008922D8" w:rsidRPr="00372EB8">
        <w:rPr>
          <w:rFonts w:ascii="Times New Roman" w:eastAsia="Calibri" w:hAnsi="Times New Roman" w:cs="Times New Roman"/>
          <w:lang w:eastAsia="lt-LT"/>
        </w:rPr>
        <w:t>oksidazės</w:t>
      </w:r>
      <w:proofErr w:type="spellEnd"/>
      <w:r w:rsidR="008922D8" w:rsidRPr="00372EB8">
        <w:rPr>
          <w:rFonts w:ascii="Times New Roman" w:eastAsia="Calibri" w:hAnsi="Times New Roman" w:cs="Times New Roman"/>
          <w:lang w:eastAsia="lt-LT"/>
        </w:rPr>
        <w:t xml:space="preserve"> slopinimą, dėl kurio pasireiškia </w:t>
      </w:r>
      <w:proofErr w:type="spellStart"/>
      <w:r w:rsidR="008922D8" w:rsidRPr="00372EB8">
        <w:rPr>
          <w:rFonts w:ascii="Times New Roman" w:eastAsia="Calibri" w:hAnsi="Times New Roman" w:cs="Times New Roman"/>
          <w:lang w:eastAsia="lt-LT"/>
        </w:rPr>
        <w:t>fungistatinis</w:t>
      </w:r>
      <w:proofErr w:type="spellEnd"/>
      <w:r w:rsidR="008922D8" w:rsidRPr="00372EB8">
        <w:rPr>
          <w:rFonts w:ascii="Times New Roman" w:eastAsia="Calibri" w:hAnsi="Times New Roman" w:cs="Times New Roman"/>
          <w:lang w:eastAsia="lt-LT"/>
        </w:rPr>
        <w:t xml:space="preserve"> ir </w:t>
      </w:r>
      <w:proofErr w:type="spellStart"/>
      <w:r w:rsidR="008922D8" w:rsidRPr="00372EB8">
        <w:rPr>
          <w:rFonts w:ascii="Times New Roman" w:eastAsia="Calibri" w:hAnsi="Times New Roman" w:cs="Times New Roman"/>
          <w:lang w:eastAsia="lt-LT"/>
        </w:rPr>
        <w:t>fungicidinis</w:t>
      </w:r>
      <w:proofErr w:type="spellEnd"/>
      <w:r w:rsidR="008922D8" w:rsidRPr="00372EB8">
        <w:rPr>
          <w:rFonts w:ascii="Times New Roman" w:eastAsia="Calibri" w:hAnsi="Times New Roman" w:cs="Times New Roman"/>
          <w:lang w:eastAsia="lt-LT"/>
        </w:rPr>
        <w:t xml:space="preserve"> poveikis (žr. 5.1 skyrių).</w:t>
      </w:r>
    </w:p>
    <w:p w14:paraId="2C093CC1" w14:textId="1F21EC91" w:rsidR="008922D8" w:rsidRPr="00372EB8" w:rsidRDefault="008922D8" w:rsidP="00720061">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Atsižvelgiant į </w:t>
      </w:r>
      <w:r w:rsidR="00E15D60" w:rsidRPr="00372EB8">
        <w:rPr>
          <w:rFonts w:ascii="Times New Roman" w:eastAsia="Calibri" w:hAnsi="Times New Roman" w:cs="Times New Roman"/>
          <w:lang w:eastAsia="lt-LT"/>
        </w:rPr>
        <w:t>nedidelį</w:t>
      </w:r>
      <w:r w:rsidRPr="00372EB8">
        <w:rPr>
          <w:rFonts w:ascii="Times New Roman" w:eastAsia="Calibri" w:hAnsi="Times New Roman" w:cs="Times New Roman"/>
          <w:lang w:eastAsia="lt-LT"/>
        </w:rPr>
        <w:t xml:space="preserve"> gydomą</w:t>
      </w:r>
      <w:r w:rsidR="00E15D60" w:rsidRPr="00372EB8">
        <w:rPr>
          <w:rFonts w:ascii="Times New Roman" w:eastAsia="Calibri" w:hAnsi="Times New Roman" w:cs="Times New Roman"/>
          <w:lang w:eastAsia="lt-LT"/>
        </w:rPr>
        <w:t xml:space="preserve"> plotą lokalaus vartojimo metu, sisteminę kraujotaką pasiekiantis </w:t>
      </w:r>
      <w:proofErr w:type="spellStart"/>
      <w:r w:rsidR="00E15D60" w:rsidRPr="00372EB8">
        <w:rPr>
          <w:rFonts w:ascii="Times New Roman" w:eastAsia="Calibri" w:hAnsi="Times New Roman" w:cs="Times New Roman"/>
          <w:lang w:eastAsia="lt-LT"/>
        </w:rPr>
        <w:t>terbinafino</w:t>
      </w:r>
      <w:proofErr w:type="spellEnd"/>
      <w:r w:rsidR="00E15D60" w:rsidRPr="00372EB8">
        <w:rPr>
          <w:rFonts w:ascii="Times New Roman" w:eastAsia="Calibri" w:hAnsi="Times New Roman" w:cs="Times New Roman"/>
          <w:lang w:eastAsia="lt-LT"/>
        </w:rPr>
        <w:t xml:space="preserve"> kiekis po gydymo </w:t>
      </w:r>
      <w:proofErr w:type="spellStart"/>
      <w:r w:rsidR="00993EFC" w:rsidRPr="00372EB8">
        <w:rPr>
          <w:rFonts w:ascii="Times New Roman" w:eastAsia="Calibri" w:hAnsi="Times New Roman" w:cs="Times New Roman"/>
          <w:lang w:eastAsia="lt-LT"/>
        </w:rPr>
        <w:t>Posamyk</w:t>
      </w:r>
      <w:proofErr w:type="spellEnd"/>
      <w:r w:rsidR="00E15D60" w:rsidRPr="00372EB8">
        <w:rPr>
          <w:rFonts w:ascii="Times New Roman" w:eastAsia="Calibri" w:hAnsi="Times New Roman" w:cs="Times New Roman"/>
          <w:lang w:eastAsia="lt-LT"/>
        </w:rPr>
        <w:t xml:space="preserve"> yra nereikšmingas. </w:t>
      </w:r>
      <w:r w:rsidR="008F4360" w:rsidRPr="00372EB8">
        <w:rPr>
          <w:rFonts w:ascii="Times New Roman" w:eastAsia="Calibri" w:hAnsi="Times New Roman" w:cs="Times New Roman"/>
          <w:lang w:eastAsia="lt-LT"/>
        </w:rPr>
        <w:t xml:space="preserve">Vartojant </w:t>
      </w:r>
      <w:proofErr w:type="spellStart"/>
      <w:r w:rsidR="00993EFC" w:rsidRPr="00372EB8">
        <w:rPr>
          <w:rFonts w:ascii="Times New Roman" w:eastAsia="Calibri" w:hAnsi="Times New Roman" w:cs="Times New Roman"/>
          <w:lang w:eastAsia="lt-LT"/>
        </w:rPr>
        <w:t>Posamyk</w:t>
      </w:r>
      <w:proofErr w:type="spellEnd"/>
      <w:r w:rsidR="008F4360" w:rsidRPr="00372EB8">
        <w:rPr>
          <w:rFonts w:ascii="Times New Roman" w:eastAsia="Calibri" w:hAnsi="Times New Roman" w:cs="Times New Roman"/>
          <w:lang w:eastAsia="lt-LT"/>
        </w:rPr>
        <w:t xml:space="preserve"> kartą per savaitę </w:t>
      </w:r>
      <w:r w:rsidR="00E15D60" w:rsidRPr="00372EB8">
        <w:rPr>
          <w:rFonts w:ascii="Times New Roman" w:eastAsia="Calibri" w:hAnsi="Times New Roman" w:cs="Times New Roman"/>
          <w:lang w:eastAsia="lt-LT"/>
        </w:rPr>
        <w:t xml:space="preserve">vidutinė </w:t>
      </w:r>
      <w:proofErr w:type="spellStart"/>
      <w:r w:rsidR="00E15D60" w:rsidRPr="00372EB8">
        <w:rPr>
          <w:rFonts w:ascii="Times New Roman" w:eastAsia="Calibri" w:hAnsi="Times New Roman" w:cs="Times New Roman"/>
          <w:lang w:eastAsia="lt-LT"/>
        </w:rPr>
        <w:t>terbinafino</w:t>
      </w:r>
      <w:proofErr w:type="spellEnd"/>
      <w:r w:rsidR="00E15D60" w:rsidRPr="00372EB8">
        <w:rPr>
          <w:rFonts w:ascii="Times New Roman" w:eastAsia="Calibri" w:hAnsi="Times New Roman" w:cs="Times New Roman"/>
          <w:lang w:eastAsia="lt-LT"/>
        </w:rPr>
        <w:t xml:space="preserve"> koncentracij</w:t>
      </w:r>
      <w:r w:rsidR="008F4360" w:rsidRPr="00372EB8">
        <w:rPr>
          <w:rFonts w:ascii="Times New Roman" w:eastAsia="Calibri" w:hAnsi="Times New Roman" w:cs="Times New Roman"/>
          <w:lang w:eastAsia="lt-LT"/>
        </w:rPr>
        <w:t>a</w:t>
      </w:r>
      <w:r w:rsidR="00E15D60" w:rsidRPr="00372EB8">
        <w:rPr>
          <w:rFonts w:ascii="Times New Roman" w:eastAsia="Calibri" w:hAnsi="Times New Roman" w:cs="Times New Roman"/>
          <w:lang w:eastAsia="lt-LT"/>
        </w:rPr>
        <w:t xml:space="preserve"> kraujo plazmoje</w:t>
      </w:r>
      <w:r w:rsidR="008F4360" w:rsidRPr="00372EB8">
        <w:rPr>
          <w:rFonts w:ascii="Times New Roman" w:eastAsia="Calibri" w:hAnsi="Times New Roman" w:cs="Times New Roman"/>
          <w:lang w:eastAsia="lt-LT"/>
        </w:rPr>
        <w:t xml:space="preserve"> (± standartinis nuokrytis [SN]) nusistovėjus </w:t>
      </w:r>
      <w:proofErr w:type="spellStart"/>
      <w:r w:rsidR="008F4360" w:rsidRPr="00372EB8">
        <w:rPr>
          <w:rFonts w:ascii="Times New Roman" w:eastAsia="Calibri" w:hAnsi="Times New Roman" w:cs="Times New Roman"/>
          <w:lang w:eastAsia="lt-LT"/>
        </w:rPr>
        <w:t>pusiausvyrinei</w:t>
      </w:r>
      <w:proofErr w:type="spellEnd"/>
      <w:r w:rsidR="008F4360" w:rsidRPr="00372EB8">
        <w:rPr>
          <w:rFonts w:ascii="Times New Roman" w:eastAsia="Calibri" w:hAnsi="Times New Roman" w:cs="Times New Roman"/>
          <w:lang w:eastAsia="lt-LT"/>
        </w:rPr>
        <w:t xml:space="preserve"> apykaitai </w:t>
      </w:r>
      <w:r w:rsidR="008F4360" w:rsidRPr="00372EB8">
        <w:rPr>
          <w:rFonts w:ascii="Times New Roman" w:eastAsia="SimSun" w:hAnsi="Times New Roman" w:cs="Times New Roman"/>
          <w:color w:val="000000"/>
          <w:lang w:eastAsia="en-GB"/>
        </w:rPr>
        <w:t>(197 ± 134 </w:t>
      </w:r>
      <w:proofErr w:type="spellStart"/>
      <w:r w:rsidR="008F4360" w:rsidRPr="00372EB8">
        <w:rPr>
          <w:rFonts w:ascii="Times New Roman" w:eastAsia="SimSun" w:hAnsi="Times New Roman" w:cs="Times New Roman"/>
          <w:color w:val="000000"/>
          <w:lang w:eastAsia="en-GB"/>
        </w:rPr>
        <w:t>pg</w:t>
      </w:r>
      <w:proofErr w:type="spellEnd"/>
      <w:r w:rsidR="008F4360" w:rsidRPr="00372EB8">
        <w:rPr>
          <w:rFonts w:ascii="Times New Roman" w:eastAsia="SimSun" w:hAnsi="Times New Roman" w:cs="Times New Roman"/>
          <w:color w:val="000000"/>
          <w:lang w:eastAsia="en-GB"/>
        </w:rPr>
        <w:t>/ml)</w:t>
      </w:r>
      <w:r w:rsidR="008F4360" w:rsidRPr="00372EB8">
        <w:rPr>
          <w:rFonts w:ascii="Times New Roman" w:eastAsia="Calibri" w:hAnsi="Times New Roman" w:cs="Times New Roman"/>
          <w:lang w:eastAsia="lt-LT"/>
        </w:rPr>
        <w:t xml:space="preserve"> yra </w:t>
      </w:r>
      <w:r w:rsidR="00FF748D">
        <w:rPr>
          <w:rFonts w:ascii="Times New Roman" w:eastAsia="Calibri" w:hAnsi="Times New Roman" w:cs="Times New Roman"/>
          <w:lang w:eastAsia="lt-LT"/>
        </w:rPr>
        <w:t>daugiau</w:t>
      </w:r>
      <w:r w:rsidR="00FF748D" w:rsidRPr="00372EB8">
        <w:rPr>
          <w:rFonts w:ascii="Times New Roman" w:eastAsia="Calibri" w:hAnsi="Times New Roman" w:cs="Times New Roman"/>
          <w:lang w:eastAsia="lt-LT"/>
        </w:rPr>
        <w:t xml:space="preserve"> </w:t>
      </w:r>
      <w:r w:rsidR="008F4360" w:rsidRPr="00372EB8">
        <w:rPr>
          <w:rFonts w:ascii="Times New Roman" w:eastAsia="Calibri" w:hAnsi="Times New Roman" w:cs="Times New Roman"/>
          <w:lang w:eastAsia="lt-LT"/>
        </w:rPr>
        <w:t>ne</w:t>
      </w:r>
      <w:r w:rsidR="00FF748D">
        <w:rPr>
          <w:rFonts w:ascii="Times New Roman" w:eastAsia="Calibri" w:hAnsi="Times New Roman" w:cs="Times New Roman"/>
          <w:lang w:eastAsia="lt-LT"/>
        </w:rPr>
        <w:t>i</w:t>
      </w:r>
      <w:r w:rsidR="00584620" w:rsidRPr="00372EB8">
        <w:rPr>
          <w:rFonts w:ascii="Times New Roman" w:eastAsia="Calibri" w:hAnsi="Times New Roman" w:cs="Times New Roman"/>
          <w:lang w:eastAsia="lt-LT"/>
        </w:rPr>
        <w:t xml:space="preserve"> </w:t>
      </w:r>
      <w:r w:rsidR="00F600A7" w:rsidRPr="00372EB8">
        <w:rPr>
          <w:rFonts w:ascii="Times New Roman" w:eastAsia="Calibri" w:hAnsi="Times New Roman" w:cs="Times New Roman"/>
          <w:lang w:eastAsia="lt-LT"/>
        </w:rPr>
        <w:t>3 </w:t>
      </w:r>
      <w:r w:rsidR="00720061" w:rsidRPr="00372EB8">
        <w:rPr>
          <w:rFonts w:ascii="Times New Roman" w:eastAsia="Calibri" w:hAnsi="Times New Roman" w:cs="Times New Roman"/>
          <w:lang w:eastAsia="lt-LT"/>
        </w:rPr>
        <w:t>eilė</w:t>
      </w:r>
      <w:r w:rsidR="00993EFC" w:rsidRPr="00372EB8">
        <w:rPr>
          <w:rFonts w:ascii="Times New Roman" w:eastAsia="Calibri" w:hAnsi="Times New Roman" w:cs="Times New Roman"/>
          <w:lang w:eastAsia="lt-LT"/>
        </w:rPr>
        <w:t>s dydži</w:t>
      </w:r>
      <w:r w:rsidR="008B4CEB">
        <w:rPr>
          <w:rFonts w:ascii="Times New Roman" w:eastAsia="Calibri" w:hAnsi="Times New Roman" w:cs="Times New Roman"/>
          <w:lang w:eastAsia="lt-LT"/>
        </w:rPr>
        <w:t>ais</w:t>
      </w:r>
      <w:r w:rsidR="00720061" w:rsidRPr="00372EB8">
        <w:rPr>
          <w:rFonts w:ascii="Times New Roman" w:eastAsia="Calibri" w:hAnsi="Times New Roman" w:cs="Times New Roman"/>
          <w:lang w:eastAsia="lt-LT"/>
        </w:rPr>
        <w:t xml:space="preserve"> mažesnė už koncentraciją, kuri pasiekiama </w:t>
      </w:r>
      <w:r w:rsidR="00CC0E0F" w:rsidRPr="00372EB8">
        <w:rPr>
          <w:rFonts w:ascii="Times New Roman" w:eastAsia="Calibri" w:hAnsi="Times New Roman" w:cs="Times New Roman"/>
          <w:lang w:eastAsia="lt-LT"/>
        </w:rPr>
        <w:t xml:space="preserve">pavartojus </w:t>
      </w:r>
      <w:proofErr w:type="spellStart"/>
      <w:r w:rsidR="00CC0E0F" w:rsidRPr="00372EB8">
        <w:rPr>
          <w:rFonts w:ascii="Times New Roman" w:eastAsia="Calibri" w:hAnsi="Times New Roman" w:cs="Times New Roman"/>
          <w:lang w:eastAsia="lt-LT"/>
        </w:rPr>
        <w:t>terbinafino</w:t>
      </w:r>
      <w:proofErr w:type="spellEnd"/>
      <w:r w:rsidR="00CC0E0F" w:rsidRPr="00372EB8">
        <w:rPr>
          <w:rFonts w:ascii="Times New Roman" w:eastAsia="Calibri" w:hAnsi="Times New Roman" w:cs="Times New Roman"/>
          <w:lang w:eastAsia="lt-LT"/>
        </w:rPr>
        <w:t xml:space="preserve"> per burną</w:t>
      </w:r>
      <w:r w:rsidR="00720061" w:rsidRPr="00372EB8">
        <w:rPr>
          <w:rFonts w:ascii="Times New Roman" w:eastAsia="Calibri" w:hAnsi="Times New Roman" w:cs="Times New Roman"/>
          <w:lang w:eastAsia="lt-LT"/>
        </w:rPr>
        <w:t xml:space="preserve"> (1,70 ± 0.77 µg/ml).</w:t>
      </w:r>
      <w:r w:rsidR="00CC0E0F" w:rsidRPr="00372EB8">
        <w:rPr>
          <w:rFonts w:ascii="Times New Roman" w:eastAsia="Calibri" w:hAnsi="Times New Roman" w:cs="Times New Roman"/>
          <w:lang w:eastAsia="lt-LT"/>
        </w:rPr>
        <w:t xml:space="preserve"> Po užsitęsusio </w:t>
      </w:r>
      <w:proofErr w:type="spellStart"/>
      <w:r w:rsidR="00993EFC" w:rsidRPr="00372EB8">
        <w:rPr>
          <w:rFonts w:ascii="Times New Roman" w:eastAsia="Calibri" w:hAnsi="Times New Roman" w:cs="Times New Roman"/>
          <w:lang w:eastAsia="lt-LT"/>
        </w:rPr>
        <w:t>P</w:t>
      </w:r>
      <w:r w:rsidR="00402EBF" w:rsidRPr="00372EB8">
        <w:rPr>
          <w:rFonts w:ascii="Times New Roman" w:eastAsia="Calibri" w:hAnsi="Times New Roman" w:cs="Times New Roman"/>
          <w:lang w:eastAsia="lt-LT"/>
        </w:rPr>
        <w:t>osamyk</w:t>
      </w:r>
      <w:proofErr w:type="spellEnd"/>
      <w:r w:rsidR="00372EB8">
        <w:rPr>
          <w:rFonts w:ascii="Times New Roman" w:eastAsia="Calibri" w:hAnsi="Times New Roman" w:cs="Times New Roman"/>
          <w:lang w:eastAsia="lt-LT"/>
        </w:rPr>
        <w:t xml:space="preserve"> </w:t>
      </w:r>
      <w:r w:rsidR="00CC0E0F" w:rsidRPr="00372EB8">
        <w:rPr>
          <w:rFonts w:ascii="Times New Roman" w:eastAsia="Calibri" w:hAnsi="Times New Roman" w:cs="Times New Roman"/>
          <w:lang w:eastAsia="lt-LT"/>
        </w:rPr>
        <w:t>vartojimo (iki 52 savaičių), vaistinio preparato kaupimosi organizme požymių nebuvo.</w:t>
      </w:r>
    </w:p>
    <w:p w14:paraId="4EB01670" w14:textId="0861096B" w:rsidR="008922D8" w:rsidRPr="00372EB8" w:rsidRDefault="00CC0E0F"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Vartojant </w:t>
      </w:r>
      <w:proofErr w:type="spellStart"/>
      <w:r w:rsidR="00993EFC"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kartą per savaitę vidutinė </w:t>
      </w:r>
      <w:proofErr w:type="spellStart"/>
      <w:r w:rsidRPr="00372EB8">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 xml:space="preserve"> koncentracija nage (± SN] nusistovėjus </w:t>
      </w:r>
      <w:proofErr w:type="spellStart"/>
      <w:r w:rsidRPr="00372EB8">
        <w:rPr>
          <w:rFonts w:ascii="Times New Roman" w:eastAsia="Calibri" w:hAnsi="Times New Roman" w:cs="Times New Roman"/>
          <w:lang w:eastAsia="lt-LT"/>
        </w:rPr>
        <w:t>pusiausvyrinei</w:t>
      </w:r>
      <w:proofErr w:type="spellEnd"/>
      <w:r w:rsidRPr="00372EB8">
        <w:rPr>
          <w:rFonts w:ascii="Times New Roman" w:eastAsia="Calibri" w:hAnsi="Times New Roman" w:cs="Times New Roman"/>
          <w:lang w:eastAsia="lt-LT"/>
        </w:rPr>
        <w:t xml:space="preserve"> apykaitai </w:t>
      </w:r>
      <w:r w:rsidRPr="00372EB8">
        <w:rPr>
          <w:rFonts w:ascii="Times New Roman" w:eastAsia="SimSun" w:hAnsi="Times New Roman" w:cs="Times New Roman"/>
          <w:color w:val="000000"/>
          <w:lang w:eastAsia="en-GB"/>
        </w:rPr>
        <w:t>(9245 ± 6325 </w:t>
      </w:r>
      <w:proofErr w:type="spellStart"/>
      <w:r w:rsidRPr="00372EB8">
        <w:rPr>
          <w:rFonts w:ascii="Times New Roman" w:eastAsia="SimSun" w:hAnsi="Times New Roman" w:cs="Times New Roman"/>
          <w:color w:val="000000"/>
          <w:lang w:eastAsia="en-GB"/>
        </w:rPr>
        <w:t>pg</w:t>
      </w:r>
      <w:proofErr w:type="spellEnd"/>
      <w:r w:rsidRPr="00372EB8">
        <w:rPr>
          <w:rFonts w:ascii="Times New Roman" w:eastAsia="SimSun" w:hAnsi="Times New Roman" w:cs="Times New Roman"/>
          <w:color w:val="000000"/>
          <w:lang w:eastAsia="en-GB"/>
        </w:rPr>
        <w:t>/ml)</w:t>
      </w:r>
      <w:r w:rsidRPr="00372EB8">
        <w:rPr>
          <w:rFonts w:ascii="Times New Roman" w:eastAsia="Calibri" w:hAnsi="Times New Roman" w:cs="Times New Roman"/>
          <w:lang w:eastAsia="lt-LT"/>
        </w:rPr>
        <w:t xml:space="preserve"> yra </w:t>
      </w:r>
      <w:r w:rsidR="00F05CB5">
        <w:rPr>
          <w:rFonts w:ascii="Times New Roman" w:eastAsia="Calibri" w:hAnsi="Times New Roman" w:cs="Times New Roman"/>
          <w:lang w:eastAsia="lt-LT"/>
        </w:rPr>
        <w:t>daugiau nei</w:t>
      </w:r>
      <w:r w:rsidRPr="00372EB8">
        <w:rPr>
          <w:rFonts w:ascii="Times New Roman" w:eastAsia="Calibri" w:hAnsi="Times New Roman" w:cs="Times New Roman"/>
          <w:lang w:eastAsia="lt-LT"/>
        </w:rPr>
        <w:t xml:space="preserve">  3 </w:t>
      </w:r>
      <w:r w:rsidR="00993EFC" w:rsidRPr="00372EB8">
        <w:rPr>
          <w:rFonts w:ascii="Times New Roman" w:eastAsia="Calibri" w:hAnsi="Times New Roman" w:cs="Times New Roman"/>
          <w:lang w:eastAsia="lt-LT"/>
        </w:rPr>
        <w:t>eilės dydži</w:t>
      </w:r>
      <w:r w:rsidR="008B4CEB">
        <w:rPr>
          <w:rFonts w:ascii="Times New Roman" w:eastAsia="Calibri" w:hAnsi="Times New Roman" w:cs="Times New Roman"/>
          <w:lang w:eastAsia="lt-LT"/>
        </w:rPr>
        <w:t>ais</w:t>
      </w:r>
      <w:r w:rsidRPr="00372EB8">
        <w:rPr>
          <w:rFonts w:ascii="Times New Roman" w:eastAsia="Calibri" w:hAnsi="Times New Roman" w:cs="Times New Roman"/>
          <w:lang w:eastAsia="lt-LT"/>
        </w:rPr>
        <w:t xml:space="preserve"> (</w:t>
      </w:r>
      <w:r w:rsidR="0090751D" w:rsidRPr="00372EB8">
        <w:rPr>
          <w:rFonts w:ascii="Times New Roman" w:eastAsia="Calibri" w:hAnsi="Times New Roman" w:cs="Times New Roman"/>
          <w:lang w:eastAsia="lt-LT"/>
        </w:rPr>
        <w:t xml:space="preserve">iki </w:t>
      </w:r>
      <w:r w:rsidRPr="00372EB8">
        <w:rPr>
          <w:rFonts w:ascii="Times New Roman" w:eastAsia="Calibri" w:hAnsi="Times New Roman" w:cs="Times New Roman"/>
          <w:lang w:eastAsia="lt-LT"/>
        </w:rPr>
        <w:t>1</w:t>
      </w:r>
      <w:r w:rsidR="0090751D" w:rsidRPr="00372EB8">
        <w:rPr>
          <w:rFonts w:ascii="Times New Roman" w:eastAsia="Calibri" w:hAnsi="Times New Roman" w:cs="Times New Roman"/>
          <w:lang w:eastAsia="lt-LT"/>
        </w:rPr>
        <w:t>1</w:t>
      </w:r>
      <w:r w:rsidRPr="00372EB8">
        <w:rPr>
          <w:rFonts w:ascii="Times New Roman" w:eastAsia="Calibri" w:hAnsi="Times New Roman" w:cs="Times New Roman"/>
          <w:lang w:eastAsia="lt-LT"/>
        </w:rPr>
        <w:t xml:space="preserve">000 kartų) </w:t>
      </w:r>
      <w:r w:rsidR="0090751D" w:rsidRPr="00372EB8">
        <w:rPr>
          <w:rFonts w:ascii="Times New Roman" w:eastAsia="Calibri" w:hAnsi="Times New Roman" w:cs="Times New Roman"/>
          <w:lang w:eastAsia="lt-LT"/>
        </w:rPr>
        <w:t>didesnė</w:t>
      </w:r>
      <w:r w:rsidRPr="00372EB8">
        <w:rPr>
          <w:rFonts w:ascii="Times New Roman" w:eastAsia="Calibri" w:hAnsi="Times New Roman" w:cs="Times New Roman"/>
          <w:lang w:eastAsia="lt-LT"/>
        </w:rPr>
        <w:t xml:space="preserve"> už koncentraciją, kuri pasiekiama pavartojus </w:t>
      </w:r>
      <w:proofErr w:type="spellStart"/>
      <w:r w:rsidRPr="00372EB8">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 xml:space="preserve"> per burną (1,</w:t>
      </w:r>
      <w:r w:rsidR="0090751D" w:rsidRPr="00372EB8">
        <w:rPr>
          <w:rFonts w:ascii="Times New Roman" w:eastAsia="Calibri" w:hAnsi="Times New Roman" w:cs="Times New Roman"/>
          <w:lang w:eastAsia="lt-LT"/>
        </w:rPr>
        <w:t>01</w:t>
      </w:r>
      <w:r w:rsidRPr="00372EB8">
        <w:rPr>
          <w:rFonts w:ascii="Times New Roman" w:eastAsia="Calibri" w:hAnsi="Times New Roman" w:cs="Times New Roman"/>
          <w:lang w:eastAsia="lt-LT"/>
        </w:rPr>
        <w:t> µg/ml).</w:t>
      </w:r>
      <w:r w:rsidR="0090751D" w:rsidRPr="00372EB8">
        <w:rPr>
          <w:rFonts w:ascii="Times New Roman" w:eastAsia="Calibri" w:hAnsi="Times New Roman" w:cs="Times New Roman"/>
          <w:lang w:eastAsia="lt-LT"/>
        </w:rPr>
        <w:t xml:space="preserve"> Lokalaus </w:t>
      </w:r>
      <w:proofErr w:type="spellStart"/>
      <w:r w:rsidR="00993EFC" w:rsidRPr="00372EB8">
        <w:rPr>
          <w:rFonts w:ascii="Times New Roman" w:eastAsia="Calibri" w:hAnsi="Times New Roman" w:cs="Times New Roman"/>
          <w:lang w:eastAsia="lt-LT"/>
        </w:rPr>
        <w:t>Posamyk</w:t>
      </w:r>
      <w:proofErr w:type="spellEnd"/>
      <w:r w:rsidR="0090751D" w:rsidRPr="00372EB8">
        <w:rPr>
          <w:rFonts w:ascii="Times New Roman" w:eastAsia="Calibri" w:hAnsi="Times New Roman" w:cs="Times New Roman"/>
          <w:lang w:eastAsia="lt-LT"/>
        </w:rPr>
        <w:t xml:space="preserve"> vartojimo metu nusi</w:t>
      </w:r>
      <w:r w:rsidR="00372EB8">
        <w:rPr>
          <w:rFonts w:ascii="Times New Roman" w:eastAsia="Calibri" w:hAnsi="Times New Roman" w:cs="Times New Roman"/>
          <w:lang w:eastAsia="lt-LT"/>
        </w:rPr>
        <w:t>s</w:t>
      </w:r>
      <w:r w:rsidR="0090751D" w:rsidRPr="00372EB8">
        <w:rPr>
          <w:rFonts w:ascii="Times New Roman" w:eastAsia="Calibri" w:hAnsi="Times New Roman" w:cs="Times New Roman"/>
          <w:lang w:eastAsia="lt-LT"/>
        </w:rPr>
        <w:t xml:space="preserve">tovėjus </w:t>
      </w:r>
      <w:proofErr w:type="spellStart"/>
      <w:r w:rsidR="0090751D" w:rsidRPr="00372EB8">
        <w:rPr>
          <w:rFonts w:ascii="Times New Roman" w:eastAsia="Calibri" w:hAnsi="Times New Roman" w:cs="Times New Roman"/>
          <w:lang w:eastAsia="lt-LT"/>
        </w:rPr>
        <w:t>pusiausvyrinei</w:t>
      </w:r>
      <w:proofErr w:type="spellEnd"/>
      <w:r w:rsidR="0090751D" w:rsidRPr="00372EB8">
        <w:rPr>
          <w:rFonts w:ascii="Times New Roman" w:eastAsia="Calibri" w:hAnsi="Times New Roman" w:cs="Times New Roman"/>
          <w:lang w:eastAsia="lt-LT"/>
        </w:rPr>
        <w:t xml:space="preserve"> apykaitai koncentracijos nage taip pat daug</w:t>
      </w:r>
      <w:r w:rsidR="00993EFC" w:rsidRPr="00372EB8">
        <w:rPr>
          <w:rFonts w:ascii="Times New Roman" w:eastAsia="Calibri" w:hAnsi="Times New Roman" w:cs="Times New Roman"/>
          <w:lang w:eastAsia="lt-LT"/>
        </w:rPr>
        <w:t>ybe eilės dydžių</w:t>
      </w:r>
      <w:r w:rsidR="0090751D" w:rsidRPr="00372EB8">
        <w:rPr>
          <w:rFonts w:ascii="Times New Roman" w:eastAsia="Calibri" w:hAnsi="Times New Roman" w:cs="Times New Roman"/>
          <w:lang w:eastAsia="lt-LT"/>
        </w:rPr>
        <w:t xml:space="preserve"> buvo didesnės už mažiausią slopinamąją koncentraciją (MSK) </w:t>
      </w:r>
      <w:proofErr w:type="spellStart"/>
      <w:r w:rsidR="0090751D" w:rsidRPr="00372EB8">
        <w:rPr>
          <w:rFonts w:ascii="Times New Roman" w:eastAsia="Calibri" w:hAnsi="Times New Roman" w:cs="Times New Roman"/>
          <w:lang w:eastAsia="lt-LT"/>
        </w:rPr>
        <w:t>d</w:t>
      </w:r>
      <w:r w:rsidR="00372EB8">
        <w:rPr>
          <w:rFonts w:ascii="Times New Roman" w:eastAsia="Calibri" w:hAnsi="Times New Roman" w:cs="Times New Roman"/>
          <w:lang w:eastAsia="lt-LT"/>
        </w:rPr>
        <w:t>e</w:t>
      </w:r>
      <w:r w:rsidR="0090751D" w:rsidRPr="00372EB8">
        <w:rPr>
          <w:rFonts w:ascii="Times New Roman" w:eastAsia="Calibri" w:hAnsi="Times New Roman" w:cs="Times New Roman"/>
          <w:lang w:eastAsia="lt-LT"/>
        </w:rPr>
        <w:t>rmatofitams</w:t>
      </w:r>
      <w:proofErr w:type="spellEnd"/>
      <w:r w:rsidR="0090751D" w:rsidRPr="00372EB8">
        <w:rPr>
          <w:rFonts w:ascii="Times New Roman" w:eastAsia="Calibri" w:hAnsi="Times New Roman" w:cs="Times New Roman"/>
          <w:lang w:eastAsia="lt-LT"/>
        </w:rPr>
        <w:t xml:space="preserve"> </w:t>
      </w:r>
      <w:r w:rsidR="0090751D" w:rsidRPr="00372EB8">
        <w:rPr>
          <w:rFonts w:ascii="Times New Roman" w:hAnsi="Times New Roman" w:cs="Times New Roman"/>
        </w:rPr>
        <w:t>(≥ 500,000 MSK).</w:t>
      </w:r>
    </w:p>
    <w:p w14:paraId="615E9728" w14:textId="3688A0D6" w:rsidR="00CC0E0F" w:rsidRPr="00372EB8" w:rsidRDefault="00CC0E0F" w:rsidP="00452E3B">
      <w:pPr>
        <w:spacing w:after="0" w:line="240" w:lineRule="auto"/>
        <w:rPr>
          <w:rFonts w:ascii="Times New Roman" w:eastAsia="Calibri" w:hAnsi="Times New Roman" w:cs="Times New Roman"/>
          <w:lang w:eastAsia="lt-LT"/>
        </w:rPr>
      </w:pPr>
    </w:p>
    <w:p w14:paraId="7F928EFD"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kern w:val="28"/>
        </w:rPr>
      </w:pPr>
      <w:r w:rsidRPr="00372EB8">
        <w:rPr>
          <w:rFonts w:ascii="Times New Roman" w:eastAsia="Calibri" w:hAnsi="Times New Roman" w:cs="Times New Roman"/>
          <w:b/>
          <w:kern w:val="28"/>
        </w:rPr>
        <w:t>5.3</w:t>
      </w:r>
      <w:r w:rsidRPr="00372EB8">
        <w:rPr>
          <w:rFonts w:ascii="Times New Roman" w:eastAsia="Calibri" w:hAnsi="Times New Roman" w:cs="Times New Roman"/>
          <w:b/>
          <w:kern w:val="28"/>
        </w:rPr>
        <w:tab/>
      </w:r>
      <w:proofErr w:type="spellStart"/>
      <w:r w:rsidRPr="00372EB8">
        <w:rPr>
          <w:rFonts w:ascii="Times New Roman" w:eastAsia="Calibri" w:hAnsi="Times New Roman" w:cs="Times New Roman"/>
          <w:b/>
          <w:kern w:val="28"/>
        </w:rPr>
        <w:t>Ikiklinikinių</w:t>
      </w:r>
      <w:proofErr w:type="spellEnd"/>
      <w:r w:rsidRPr="00372EB8">
        <w:rPr>
          <w:rFonts w:ascii="Times New Roman" w:eastAsia="Calibri" w:hAnsi="Times New Roman" w:cs="Times New Roman"/>
          <w:b/>
          <w:kern w:val="28"/>
        </w:rPr>
        <w:t xml:space="preserve"> saugumo tyrimų duomenys</w:t>
      </w:r>
    </w:p>
    <w:p w14:paraId="7F928EFE" w14:textId="27FF8DB5" w:rsidR="00452E3B" w:rsidRPr="00372EB8" w:rsidRDefault="00452E3B" w:rsidP="00452E3B">
      <w:pPr>
        <w:spacing w:after="0" w:line="240" w:lineRule="auto"/>
        <w:rPr>
          <w:rFonts w:ascii="Times New Roman" w:eastAsia="Calibri" w:hAnsi="Times New Roman" w:cs="Times New Roman"/>
          <w:lang w:eastAsia="lt-LT"/>
        </w:rPr>
      </w:pPr>
    </w:p>
    <w:p w14:paraId="11EC30B9" w14:textId="7BAA1635" w:rsidR="00946C43" w:rsidRPr="00372EB8" w:rsidRDefault="00315E8D"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E</w:t>
      </w:r>
      <w:r w:rsidR="00946C43" w:rsidRPr="00372EB8">
        <w:rPr>
          <w:rFonts w:ascii="Times New Roman" w:eastAsia="Calibri" w:hAnsi="Times New Roman" w:cs="Times New Roman"/>
          <w:lang w:eastAsia="lt-LT"/>
        </w:rPr>
        <w:t xml:space="preserve">sami per burną vartojamo </w:t>
      </w:r>
      <w:proofErr w:type="spellStart"/>
      <w:r w:rsidR="00946C43" w:rsidRPr="00372EB8">
        <w:rPr>
          <w:rFonts w:ascii="Times New Roman" w:eastAsia="Calibri" w:hAnsi="Times New Roman" w:cs="Times New Roman"/>
          <w:lang w:eastAsia="lt-LT"/>
        </w:rPr>
        <w:t>terbinafin</w:t>
      </w:r>
      <w:r w:rsidRPr="00372EB8">
        <w:rPr>
          <w:rFonts w:ascii="Times New Roman" w:eastAsia="Calibri" w:hAnsi="Times New Roman" w:cs="Times New Roman"/>
          <w:lang w:eastAsia="lt-LT"/>
        </w:rPr>
        <w:t>o</w:t>
      </w:r>
      <w:proofErr w:type="spellEnd"/>
      <w:r w:rsidRPr="00372EB8">
        <w:rPr>
          <w:rFonts w:ascii="Times New Roman" w:eastAsia="Calibri" w:hAnsi="Times New Roman" w:cs="Times New Roman"/>
          <w:lang w:eastAsia="lt-LT"/>
        </w:rPr>
        <w:t xml:space="preserve"> į</w:t>
      </w:r>
      <w:r w:rsidR="00946C43" w:rsidRPr="00372EB8">
        <w:rPr>
          <w:rFonts w:ascii="Times New Roman" w:eastAsia="Calibri" w:hAnsi="Times New Roman" w:cs="Times New Roman"/>
          <w:lang w:eastAsia="lt-LT"/>
        </w:rPr>
        <w:t xml:space="preserve">prastų farmakologinio saugumo, kartotinių dozių toksiškumo, </w:t>
      </w:r>
      <w:proofErr w:type="spellStart"/>
      <w:r w:rsidR="00946C43" w:rsidRPr="00372EB8">
        <w:rPr>
          <w:rFonts w:ascii="Times New Roman" w:eastAsia="Calibri" w:hAnsi="Times New Roman" w:cs="Times New Roman"/>
          <w:lang w:eastAsia="lt-LT"/>
        </w:rPr>
        <w:t>genotoksiškumo</w:t>
      </w:r>
      <w:proofErr w:type="spellEnd"/>
      <w:r w:rsidR="00946C43" w:rsidRPr="00372EB8">
        <w:rPr>
          <w:rFonts w:ascii="Times New Roman" w:eastAsia="Calibri" w:hAnsi="Times New Roman" w:cs="Times New Roman"/>
          <w:lang w:eastAsia="lt-LT"/>
        </w:rPr>
        <w:t xml:space="preserve">, galimo </w:t>
      </w:r>
      <w:proofErr w:type="spellStart"/>
      <w:r w:rsidR="00946C43" w:rsidRPr="00372EB8">
        <w:rPr>
          <w:rFonts w:ascii="Times New Roman" w:eastAsia="Calibri" w:hAnsi="Times New Roman" w:cs="Times New Roman"/>
          <w:lang w:eastAsia="lt-LT"/>
        </w:rPr>
        <w:t>kancerogeniškumo</w:t>
      </w:r>
      <w:proofErr w:type="spellEnd"/>
      <w:r w:rsidR="00946C43" w:rsidRPr="00372EB8">
        <w:rPr>
          <w:rFonts w:ascii="Times New Roman" w:eastAsia="Calibri" w:hAnsi="Times New Roman" w:cs="Times New Roman"/>
          <w:lang w:eastAsia="lt-LT"/>
        </w:rPr>
        <w:t xml:space="preserve">, toksinio poveikio reprodukcijai ir vystymuisi </w:t>
      </w:r>
      <w:proofErr w:type="spellStart"/>
      <w:r w:rsidR="00946C43" w:rsidRPr="00372EB8">
        <w:rPr>
          <w:rFonts w:ascii="Times New Roman" w:eastAsia="Calibri" w:hAnsi="Times New Roman" w:cs="Times New Roman"/>
          <w:lang w:eastAsia="lt-LT"/>
        </w:rPr>
        <w:t>ikiklinikinių</w:t>
      </w:r>
      <w:proofErr w:type="spellEnd"/>
      <w:r w:rsidR="00946C43" w:rsidRPr="00372EB8">
        <w:rPr>
          <w:rFonts w:ascii="Times New Roman" w:eastAsia="Calibri" w:hAnsi="Times New Roman" w:cs="Times New Roman"/>
          <w:lang w:eastAsia="lt-LT"/>
        </w:rPr>
        <w:t xml:space="preserve"> tyrimų duomenys specifinio pavojaus žmogui nerodo</w:t>
      </w:r>
      <w:r w:rsidRPr="00372EB8">
        <w:rPr>
          <w:rFonts w:ascii="Times New Roman" w:eastAsia="Calibri" w:hAnsi="Times New Roman" w:cs="Times New Roman"/>
          <w:lang w:eastAsia="lt-LT"/>
        </w:rPr>
        <w:t>.</w:t>
      </w:r>
    </w:p>
    <w:p w14:paraId="6FEBAB13" w14:textId="7BEFFEFC" w:rsidR="002610F3" w:rsidRPr="00372EB8" w:rsidRDefault="00315E8D"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lastRenderedPageBreak/>
        <w:t xml:space="preserve">Esami </w:t>
      </w:r>
      <w:proofErr w:type="spellStart"/>
      <w:r w:rsidR="00993EFC"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lang w:eastAsia="lt-LT"/>
        </w:rPr>
        <w:t>ikiklinikinių</w:t>
      </w:r>
      <w:proofErr w:type="spellEnd"/>
      <w:r w:rsidRPr="00372EB8">
        <w:rPr>
          <w:rFonts w:ascii="Times New Roman" w:eastAsia="Calibri" w:hAnsi="Times New Roman" w:cs="Times New Roman"/>
          <w:lang w:eastAsia="lt-LT"/>
        </w:rPr>
        <w:t xml:space="preserve"> tyrimų duomenys parodė minimalų dirginimo potencialą odai. Jautr</w:t>
      </w:r>
      <w:r w:rsidR="00583490">
        <w:rPr>
          <w:rFonts w:ascii="Times New Roman" w:eastAsia="Calibri" w:hAnsi="Times New Roman" w:cs="Times New Roman"/>
          <w:lang w:eastAsia="lt-LT"/>
        </w:rPr>
        <w:t>u</w:t>
      </w:r>
      <w:r w:rsidRPr="00372EB8">
        <w:rPr>
          <w:rFonts w:ascii="Times New Roman" w:eastAsia="Calibri" w:hAnsi="Times New Roman" w:cs="Times New Roman"/>
          <w:lang w:eastAsia="lt-LT"/>
        </w:rPr>
        <w:t xml:space="preserve">mo tyrimai parodė, kad </w:t>
      </w:r>
      <w:proofErr w:type="spellStart"/>
      <w:r w:rsidR="00993EFC" w:rsidRPr="00372EB8">
        <w:rPr>
          <w:rFonts w:ascii="Times New Roman" w:eastAsia="Calibri" w:hAnsi="Times New Roman" w:cs="Times New Roman"/>
          <w:lang w:eastAsia="lt-LT"/>
        </w:rPr>
        <w:t>Posamyk</w:t>
      </w:r>
      <w:proofErr w:type="spellEnd"/>
      <w:r w:rsidR="00993EFC"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 xml:space="preserve"> neturi alerginio potencialo. </w:t>
      </w:r>
      <w:proofErr w:type="spellStart"/>
      <w:r w:rsidRPr="00372EB8">
        <w:rPr>
          <w:rFonts w:ascii="Times New Roman" w:eastAsia="Calibri" w:hAnsi="Times New Roman" w:cs="Times New Roman"/>
          <w:lang w:eastAsia="lt-LT"/>
        </w:rPr>
        <w:t>Fototoksinis</w:t>
      </w:r>
      <w:proofErr w:type="spellEnd"/>
      <w:r w:rsidRPr="00372EB8">
        <w:rPr>
          <w:rFonts w:ascii="Times New Roman" w:eastAsia="Calibri" w:hAnsi="Times New Roman" w:cs="Times New Roman"/>
          <w:lang w:eastAsia="lt-LT"/>
        </w:rPr>
        <w:t xml:space="preserve"> </w:t>
      </w:r>
      <w:proofErr w:type="spellStart"/>
      <w:r w:rsidR="00993EFC" w:rsidRPr="00372EB8">
        <w:rPr>
          <w:rFonts w:ascii="Times New Roman" w:eastAsia="Calibri" w:hAnsi="Times New Roman" w:cs="Times New Roman"/>
          <w:lang w:eastAsia="lt-LT"/>
        </w:rPr>
        <w:t>Posamyk</w:t>
      </w:r>
      <w:proofErr w:type="spellEnd"/>
      <w:r w:rsidR="00993EFC" w:rsidRPr="00372EB8">
        <w:rPr>
          <w:rFonts w:ascii="Times New Roman" w:eastAsia="Calibri" w:hAnsi="Times New Roman" w:cs="Times New Roman"/>
          <w:lang w:eastAsia="lt-LT"/>
        </w:rPr>
        <w:t xml:space="preserve"> </w:t>
      </w:r>
      <w:r w:rsidR="00512E66" w:rsidRPr="00372EB8">
        <w:rPr>
          <w:rFonts w:ascii="Times New Roman" w:eastAsia="Calibri" w:hAnsi="Times New Roman" w:cs="Times New Roman"/>
          <w:lang w:eastAsia="lt-LT"/>
        </w:rPr>
        <w:t>10 %</w:t>
      </w:r>
      <w:r w:rsidR="00512E66">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potencialas</w:t>
      </w:r>
      <w:r w:rsidR="002610F3" w:rsidRPr="00372EB8">
        <w:rPr>
          <w:rFonts w:ascii="Times New Roman" w:eastAsia="Calibri" w:hAnsi="Times New Roman" w:cs="Times New Roman"/>
          <w:lang w:eastAsia="lt-LT"/>
        </w:rPr>
        <w:t xml:space="preserve"> buvo tirtas naudojant dirbtinę saulės šviesą</w:t>
      </w:r>
      <w:r w:rsidR="00583490">
        <w:rPr>
          <w:rFonts w:ascii="Times New Roman" w:eastAsia="Calibri" w:hAnsi="Times New Roman" w:cs="Times New Roman"/>
          <w:lang w:eastAsia="lt-LT"/>
        </w:rPr>
        <w:t>,</w:t>
      </w:r>
      <w:r w:rsidR="002610F3" w:rsidRPr="00372EB8">
        <w:rPr>
          <w:rFonts w:ascii="Times New Roman" w:eastAsia="Calibri" w:hAnsi="Times New Roman" w:cs="Times New Roman"/>
          <w:lang w:eastAsia="lt-LT"/>
        </w:rPr>
        <w:t xml:space="preserve"> </w:t>
      </w:r>
      <w:proofErr w:type="spellStart"/>
      <w:r w:rsidR="002610F3" w:rsidRPr="00372EB8">
        <w:rPr>
          <w:rFonts w:ascii="Times New Roman" w:eastAsia="Calibri" w:hAnsi="Times New Roman" w:cs="Times New Roman"/>
          <w:lang w:eastAsia="lt-LT"/>
        </w:rPr>
        <w:t>fototoksinių</w:t>
      </w:r>
      <w:proofErr w:type="spellEnd"/>
      <w:r w:rsidR="002610F3" w:rsidRPr="00372EB8">
        <w:rPr>
          <w:rFonts w:ascii="Times New Roman" w:eastAsia="Calibri" w:hAnsi="Times New Roman" w:cs="Times New Roman"/>
          <w:lang w:eastAsia="lt-LT"/>
        </w:rPr>
        <w:t xml:space="preserve"> efektų nepastebėta.</w:t>
      </w:r>
    </w:p>
    <w:p w14:paraId="1C4BDC53" w14:textId="03FB5DFD" w:rsidR="002610F3" w:rsidRPr="00372EB8" w:rsidRDefault="002610F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Toksinio poveikio odai (pusiau sandaraus) tyrimų su gyvūnais metu vaistinio preparato sukelto sisteminio poveikio vartojant 10 % ar 15 %</w:t>
      </w:r>
      <w:r w:rsidR="00865D4F" w:rsidRPr="00372EB8">
        <w:rPr>
          <w:rFonts w:ascii="Times New Roman" w:eastAsia="Calibri" w:hAnsi="Times New Roman" w:cs="Times New Roman"/>
          <w:lang w:eastAsia="lt-LT"/>
        </w:rPr>
        <w:t xml:space="preserve"> </w:t>
      </w:r>
      <w:proofErr w:type="spellStart"/>
      <w:r w:rsidR="00993EFC"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nepastebėta, </w:t>
      </w:r>
      <w:r w:rsidR="00865D4F" w:rsidRPr="00372EB8">
        <w:rPr>
          <w:rFonts w:ascii="Times New Roman" w:eastAsia="Calibri" w:hAnsi="Times New Roman" w:cs="Times New Roman"/>
          <w:lang w:eastAsia="lt-LT"/>
        </w:rPr>
        <w:t xml:space="preserve">tuo tarpu vartojimo vietoje nebuvo arba buvo  </w:t>
      </w:r>
      <w:r w:rsidR="006E1BEB" w:rsidRPr="00372EB8">
        <w:rPr>
          <w:rFonts w:ascii="Times New Roman" w:eastAsia="Calibri" w:hAnsi="Times New Roman" w:cs="Times New Roman"/>
          <w:lang w:eastAsia="lt-LT"/>
        </w:rPr>
        <w:t xml:space="preserve">lokalių </w:t>
      </w:r>
      <w:r w:rsidR="00865D4F" w:rsidRPr="00372EB8">
        <w:rPr>
          <w:rFonts w:ascii="Times New Roman" w:eastAsia="Calibri" w:hAnsi="Times New Roman" w:cs="Times New Roman"/>
          <w:lang w:eastAsia="lt-LT"/>
        </w:rPr>
        <w:t>silpno dirginimo požymių</w:t>
      </w:r>
      <w:r w:rsidR="00DF4FAC">
        <w:rPr>
          <w:rFonts w:ascii="Times New Roman" w:eastAsia="Calibri" w:hAnsi="Times New Roman" w:cs="Times New Roman"/>
          <w:lang w:eastAsia="lt-LT"/>
        </w:rPr>
        <w:t xml:space="preserve"> (</w:t>
      </w:r>
      <w:proofErr w:type="spellStart"/>
      <w:r w:rsidR="00DF4FAC">
        <w:rPr>
          <w:rFonts w:ascii="Times New Roman" w:eastAsia="Calibri" w:hAnsi="Times New Roman" w:cs="Times New Roman"/>
          <w:lang w:eastAsia="lt-LT"/>
        </w:rPr>
        <w:t>eritema</w:t>
      </w:r>
      <w:proofErr w:type="spellEnd"/>
      <w:r w:rsidR="00DF4FAC">
        <w:rPr>
          <w:rFonts w:ascii="Times New Roman" w:eastAsia="Calibri" w:hAnsi="Times New Roman" w:cs="Times New Roman"/>
          <w:lang w:eastAsia="lt-LT"/>
        </w:rPr>
        <w:t>, šašai, pleiskanojimas)</w:t>
      </w:r>
      <w:r w:rsidR="00865D4F" w:rsidRPr="00372EB8">
        <w:rPr>
          <w:rFonts w:ascii="Times New Roman" w:eastAsia="Calibri" w:hAnsi="Times New Roman" w:cs="Times New Roman"/>
          <w:lang w:eastAsia="lt-LT"/>
        </w:rPr>
        <w:t>.</w:t>
      </w:r>
    </w:p>
    <w:p w14:paraId="429C603E" w14:textId="0239C3BF" w:rsidR="002610F3" w:rsidRPr="00372EB8" w:rsidRDefault="002610F3" w:rsidP="00452E3B">
      <w:pPr>
        <w:spacing w:after="0" w:line="240" w:lineRule="auto"/>
        <w:rPr>
          <w:rFonts w:ascii="Times New Roman" w:eastAsia="Calibri" w:hAnsi="Times New Roman" w:cs="Times New Roman"/>
          <w:lang w:eastAsia="lt-LT"/>
        </w:rPr>
      </w:pPr>
    </w:p>
    <w:p w14:paraId="7D172A75" w14:textId="78C2AE0C" w:rsidR="00865D4F" w:rsidRPr="00372EB8" w:rsidRDefault="00865D4F"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 xml:space="preserve"> </w:t>
      </w:r>
      <w:r w:rsidR="00635609">
        <w:rPr>
          <w:rFonts w:ascii="Times New Roman" w:eastAsia="Calibri" w:hAnsi="Times New Roman" w:cs="Times New Roman"/>
          <w:lang w:eastAsia="lt-LT"/>
        </w:rPr>
        <w:t xml:space="preserve">koncentracija </w:t>
      </w:r>
      <w:r w:rsidRPr="00372EB8">
        <w:rPr>
          <w:rFonts w:ascii="Times New Roman" w:eastAsia="Calibri" w:hAnsi="Times New Roman" w:cs="Times New Roman"/>
          <w:lang w:eastAsia="lt-LT"/>
        </w:rPr>
        <w:t xml:space="preserve">kraujo plazmoje po tiek 4  savaites, tiek 9 mėnesius trukusio </w:t>
      </w:r>
      <w:proofErr w:type="spellStart"/>
      <w:r w:rsidR="00993EFC" w:rsidRPr="00372EB8">
        <w:rPr>
          <w:rFonts w:ascii="Times New Roman" w:eastAsia="Calibri" w:hAnsi="Times New Roman" w:cs="Times New Roman"/>
          <w:lang w:eastAsia="lt-LT"/>
        </w:rPr>
        <w:t>Posamyk</w:t>
      </w:r>
      <w:proofErr w:type="spellEnd"/>
      <w:r w:rsidR="00993EFC"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 xml:space="preserve">(5 %, 10 % ir 15 % </w:t>
      </w:r>
      <w:proofErr w:type="spellStart"/>
      <w:r w:rsidRPr="00372EB8">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 xml:space="preserve">) kasdieninio vartojimo ant odos parodė mažą sisteminę </w:t>
      </w:r>
      <w:proofErr w:type="spellStart"/>
      <w:r w:rsidR="00757F1C" w:rsidRPr="00372EB8">
        <w:rPr>
          <w:rFonts w:ascii="Times New Roman" w:eastAsia="Calibri" w:hAnsi="Times New Roman" w:cs="Times New Roman"/>
          <w:lang w:eastAsia="lt-LT"/>
        </w:rPr>
        <w:t>te</w:t>
      </w:r>
      <w:r w:rsidR="00372EB8">
        <w:rPr>
          <w:rFonts w:ascii="Times New Roman" w:eastAsia="Calibri" w:hAnsi="Times New Roman" w:cs="Times New Roman"/>
          <w:lang w:eastAsia="lt-LT"/>
        </w:rPr>
        <w:t>r</w:t>
      </w:r>
      <w:r w:rsidR="00757F1C" w:rsidRPr="00372EB8">
        <w:rPr>
          <w:rFonts w:ascii="Times New Roman" w:eastAsia="Calibri" w:hAnsi="Times New Roman" w:cs="Times New Roman"/>
          <w:lang w:eastAsia="lt-LT"/>
        </w:rPr>
        <w:t>binafino</w:t>
      </w:r>
      <w:proofErr w:type="spellEnd"/>
      <w:r w:rsidR="00757F1C"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ekspoziciją</w:t>
      </w:r>
      <w:r w:rsidR="00757F1C" w:rsidRPr="00372EB8">
        <w:rPr>
          <w:rFonts w:ascii="Times New Roman" w:eastAsia="Calibri" w:hAnsi="Times New Roman" w:cs="Times New Roman"/>
          <w:lang w:eastAsia="lt-LT"/>
        </w:rPr>
        <w:t xml:space="preserve">, </w:t>
      </w:r>
      <w:r w:rsidR="003F6A22">
        <w:rPr>
          <w:rFonts w:ascii="Times New Roman" w:eastAsia="Calibri" w:hAnsi="Times New Roman" w:cs="Times New Roman"/>
          <w:lang w:eastAsia="lt-LT"/>
        </w:rPr>
        <w:t>ne</w:t>
      </w:r>
      <w:r w:rsidR="00757F1C" w:rsidRPr="00372EB8">
        <w:rPr>
          <w:rFonts w:ascii="Times New Roman" w:eastAsia="Calibri" w:hAnsi="Times New Roman" w:cs="Times New Roman"/>
          <w:lang w:eastAsia="lt-LT"/>
        </w:rPr>
        <w:t>priklausančią nuo dozės.</w:t>
      </w:r>
    </w:p>
    <w:p w14:paraId="1E5350F8" w14:textId="77777777" w:rsidR="00757F1C" w:rsidRPr="00372EB8" w:rsidRDefault="00757F1C" w:rsidP="00452E3B">
      <w:pPr>
        <w:spacing w:after="0" w:line="240" w:lineRule="auto"/>
        <w:rPr>
          <w:rFonts w:ascii="Times New Roman" w:eastAsia="Calibri" w:hAnsi="Times New Roman" w:cs="Times New Roman"/>
          <w:lang w:eastAsia="lt-LT"/>
        </w:rPr>
      </w:pPr>
    </w:p>
    <w:p w14:paraId="60A0FB7D" w14:textId="5B94A90B" w:rsidR="00757F1C" w:rsidRPr="00372EB8" w:rsidRDefault="00757F1C"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Poveikio aplinkai vertinimo tyrimai parodė, kad </w:t>
      </w:r>
      <w:proofErr w:type="spellStart"/>
      <w:r w:rsidRPr="00372EB8">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 xml:space="preserve"> hidrochloridas gali kelti riziką vandens gyvūnijai. </w:t>
      </w:r>
    </w:p>
    <w:p w14:paraId="7F928F04" w14:textId="77777777" w:rsidR="00452E3B" w:rsidRPr="00372EB8" w:rsidRDefault="00452E3B" w:rsidP="00452E3B">
      <w:pPr>
        <w:spacing w:after="0" w:line="240" w:lineRule="auto"/>
        <w:rPr>
          <w:rFonts w:ascii="Times New Roman" w:eastAsia="Calibri" w:hAnsi="Times New Roman" w:cs="Times New Roman"/>
          <w:b/>
          <w:lang w:eastAsia="lt-LT"/>
        </w:rPr>
      </w:pPr>
    </w:p>
    <w:p w14:paraId="7F928F05" w14:textId="77777777" w:rsidR="00452E3B" w:rsidRPr="00372EB8" w:rsidRDefault="00452E3B" w:rsidP="00452E3B">
      <w:pPr>
        <w:spacing w:after="0" w:line="240" w:lineRule="auto"/>
        <w:rPr>
          <w:rFonts w:ascii="Times New Roman" w:eastAsia="Calibri" w:hAnsi="Times New Roman" w:cs="Times New Roman"/>
          <w:b/>
          <w:lang w:eastAsia="lt-LT"/>
        </w:rPr>
      </w:pPr>
    </w:p>
    <w:p w14:paraId="7F928F06" w14:textId="7777777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6.</w:t>
      </w:r>
      <w:r w:rsidRPr="00372EB8">
        <w:rPr>
          <w:rFonts w:ascii="Times New Roman" w:eastAsia="Calibri" w:hAnsi="Times New Roman" w:cs="Times New Roman"/>
          <w:b/>
        </w:rPr>
        <w:tab/>
        <w:t>FARMACINĖ INFORMACIJA</w:t>
      </w:r>
    </w:p>
    <w:p w14:paraId="7F928F07" w14:textId="77777777" w:rsidR="00452E3B" w:rsidRPr="00372EB8" w:rsidRDefault="00452E3B" w:rsidP="00452E3B">
      <w:pPr>
        <w:spacing w:after="0" w:line="240" w:lineRule="auto"/>
        <w:rPr>
          <w:rFonts w:ascii="Times New Roman" w:eastAsia="Calibri" w:hAnsi="Times New Roman" w:cs="Times New Roman"/>
          <w:b/>
          <w:lang w:eastAsia="lt-LT"/>
        </w:rPr>
      </w:pPr>
    </w:p>
    <w:p w14:paraId="7F928F08"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6.1</w:t>
      </w:r>
      <w:r w:rsidRPr="00372EB8">
        <w:rPr>
          <w:rFonts w:ascii="Times New Roman" w:eastAsia="Calibri" w:hAnsi="Times New Roman" w:cs="Times New Roman"/>
          <w:b/>
          <w:kern w:val="28"/>
        </w:rPr>
        <w:tab/>
        <w:t>Pagalbinių medžiagų sąrašas</w:t>
      </w:r>
    </w:p>
    <w:p w14:paraId="7F928F09" w14:textId="77777777" w:rsidR="00452E3B" w:rsidRPr="00372EB8" w:rsidRDefault="00452E3B" w:rsidP="00452E3B">
      <w:pPr>
        <w:spacing w:after="0" w:line="240" w:lineRule="auto"/>
        <w:rPr>
          <w:rFonts w:ascii="Times New Roman" w:eastAsia="Calibri" w:hAnsi="Times New Roman" w:cs="Times New Roman"/>
          <w:lang w:eastAsia="lt-LT"/>
        </w:rPr>
      </w:pPr>
    </w:p>
    <w:p w14:paraId="7F928F0A" w14:textId="75171C89" w:rsidR="00452E3B" w:rsidRPr="00372EB8" w:rsidRDefault="00B42013" w:rsidP="00452E3B">
      <w:pPr>
        <w:spacing w:after="0" w:line="240" w:lineRule="auto"/>
        <w:rPr>
          <w:rFonts w:ascii="Times New Roman" w:eastAsia="Calibri" w:hAnsi="Times New Roman" w:cs="Times New Roman"/>
          <w:lang w:eastAsia="lt-LT"/>
        </w:rPr>
      </w:pPr>
      <w:r w:rsidRPr="00372EB8">
        <w:rPr>
          <w:rFonts w:ascii="Times New Roman" w:hAnsi="Times New Roman" w:cs="Times New Roman"/>
        </w:rPr>
        <w:t>Etanolis (96 %)</w:t>
      </w:r>
    </w:p>
    <w:p w14:paraId="6DC2262D" w14:textId="75DFC8F0" w:rsidR="00B42013" w:rsidRPr="00372EB8" w:rsidRDefault="00B42013"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Hidroksipropilchito</w:t>
      </w:r>
      <w:r w:rsidR="00993EFC" w:rsidRPr="00372EB8">
        <w:rPr>
          <w:rFonts w:ascii="Times New Roman" w:eastAsia="Calibri" w:hAnsi="Times New Roman" w:cs="Times New Roman"/>
          <w:lang w:eastAsia="lt-LT"/>
        </w:rPr>
        <w:t>z</w:t>
      </w:r>
      <w:r w:rsidRPr="00372EB8">
        <w:rPr>
          <w:rFonts w:ascii="Times New Roman" w:eastAsia="Calibri" w:hAnsi="Times New Roman" w:cs="Times New Roman"/>
          <w:lang w:eastAsia="lt-LT"/>
        </w:rPr>
        <w:t>anas</w:t>
      </w:r>
      <w:proofErr w:type="spellEnd"/>
    </w:p>
    <w:p w14:paraId="7F928F11" w14:textId="44C6144D" w:rsidR="00452E3B" w:rsidRPr="00372EB8" w:rsidRDefault="00B4201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Išgrynintas vanduo</w:t>
      </w:r>
    </w:p>
    <w:p w14:paraId="7F928F13" w14:textId="77777777" w:rsidR="00452E3B" w:rsidRPr="00372EB8" w:rsidRDefault="00452E3B" w:rsidP="00452E3B">
      <w:pPr>
        <w:spacing w:after="0" w:line="240" w:lineRule="auto"/>
        <w:rPr>
          <w:rFonts w:ascii="Times New Roman" w:eastAsia="Calibri" w:hAnsi="Times New Roman" w:cs="Times New Roman"/>
          <w:b/>
          <w:lang w:eastAsia="lt-LT"/>
        </w:rPr>
      </w:pPr>
    </w:p>
    <w:p w14:paraId="7F928F14"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6.2</w:t>
      </w:r>
      <w:r w:rsidRPr="00372EB8">
        <w:rPr>
          <w:rFonts w:ascii="Times New Roman" w:eastAsia="Calibri" w:hAnsi="Times New Roman" w:cs="Times New Roman"/>
          <w:b/>
          <w:kern w:val="28"/>
        </w:rPr>
        <w:tab/>
        <w:t>Nesuderinamumas</w:t>
      </w:r>
    </w:p>
    <w:p w14:paraId="7F928F15" w14:textId="77777777" w:rsidR="00452E3B" w:rsidRPr="00372EB8" w:rsidRDefault="00452E3B" w:rsidP="00452E3B">
      <w:pPr>
        <w:spacing w:after="0" w:line="240" w:lineRule="auto"/>
        <w:rPr>
          <w:rFonts w:ascii="Times New Roman" w:eastAsia="Calibri" w:hAnsi="Times New Roman" w:cs="Times New Roman"/>
          <w:lang w:eastAsia="lt-LT"/>
        </w:rPr>
      </w:pPr>
    </w:p>
    <w:p w14:paraId="7F928F16" w14:textId="77777777"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Duomenys nebūtini.</w:t>
      </w:r>
    </w:p>
    <w:p w14:paraId="7F928F17" w14:textId="77777777" w:rsidR="00452E3B" w:rsidRPr="00372EB8" w:rsidRDefault="00452E3B" w:rsidP="00452E3B">
      <w:pPr>
        <w:spacing w:after="0" w:line="240" w:lineRule="auto"/>
        <w:rPr>
          <w:rFonts w:ascii="Times New Roman" w:eastAsia="Calibri" w:hAnsi="Times New Roman" w:cs="Times New Roman"/>
          <w:b/>
          <w:lang w:eastAsia="lt-LT"/>
        </w:rPr>
      </w:pPr>
    </w:p>
    <w:p w14:paraId="7F928F18"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6.3</w:t>
      </w:r>
      <w:r w:rsidRPr="00372EB8">
        <w:rPr>
          <w:rFonts w:ascii="Times New Roman" w:eastAsia="Calibri" w:hAnsi="Times New Roman" w:cs="Times New Roman"/>
          <w:b/>
          <w:kern w:val="28"/>
        </w:rPr>
        <w:tab/>
        <w:t>Tinkamumo laikas</w:t>
      </w:r>
    </w:p>
    <w:p w14:paraId="7F928F19" w14:textId="77777777" w:rsidR="00452E3B" w:rsidRPr="00372EB8" w:rsidRDefault="00452E3B" w:rsidP="00452E3B">
      <w:pPr>
        <w:spacing w:after="0" w:line="240" w:lineRule="auto"/>
        <w:rPr>
          <w:rFonts w:ascii="Times New Roman" w:eastAsia="Calibri" w:hAnsi="Times New Roman" w:cs="Times New Roman"/>
          <w:lang w:eastAsia="lt-LT"/>
        </w:rPr>
      </w:pPr>
    </w:p>
    <w:p w14:paraId="7F928F1A" w14:textId="5B38A1B0"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3</w:t>
      </w:r>
      <w:r w:rsidR="00C17F14" w:rsidRPr="00372EB8">
        <w:rPr>
          <w:rFonts w:ascii="Times New Roman" w:eastAsia="Calibri" w:hAnsi="Times New Roman" w:cs="Times New Roman"/>
          <w:lang w:eastAsia="lt-LT"/>
        </w:rPr>
        <w:t> </w:t>
      </w:r>
      <w:r w:rsidRPr="00372EB8">
        <w:rPr>
          <w:rFonts w:ascii="Times New Roman" w:eastAsia="Calibri" w:hAnsi="Times New Roman" w:cs="Times New Roman"/>
          <w:lang w:eastAsia="lt-LT"/>
        </w:rPr>
        <w:t>metai</w:t>
      </w:r>
    </w:p>
    <w:p w14:paraId="269FCD1B" w14:textId="5F9BFD9D" w:rsidR="00637AA8" w:rsidRPr="00372EB8" w:rsidRDefault="00637AA8"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Po pirmojo</w:t>
      </w:r>
      <w:r w:rsidR="009F588C">
        <w:rPr>
          <w:rFonts w:ascii="Times New Roman" w:eastAsia="Calibri" w:hAnsi="Times New Roman" w:cs="Times New Roman"/>
          <w:lang w:eastAsia="lt-LT"/>
        </w:rPr>
        <w:t xml:space="preserve"> buteliuko</w:t>
      </w:r>
      <w:r w:rsidRPr="00372EB8">
        <w:rPr>
          <w:rFonts w:ascii="Times New Roman" w:eastAsia="Calibri" w:hAnsi="Times New Roman" w:cs="Times New Roman"/>
          <w:lang w:eastAsia="lt-LT"/>
        </w:rPr>
        <w:t xml:space="preserve"> atidarymo: 6 mėnesiai</w:t>
      </w:r>
    </w:p>
    <w:p w14:paraId="7F928F1B" w14:textId="77777777" w:rsidR="00452E3B" w:rsidRPr="00372EB8" w:rsidRDefault="00452E3B" w:rsidP="00452E3B">
      <w:pPr>
        <w:spacing w:after="0" w:line="240" w:lineRule="auto"/>
        <w:rPr>
          <w:rFonts w:ascii="Times New Roman" w:eastAsia="Calibri" w:hAnsi="Times New Roman" w:cs="Times New Roman"/>
          <w:b/>
          <w:lang w:eastAsia="lt-LT"/>
        </w:rPr>
      </w:pPr>
    </w:p>
    <w:p w14:paraId="7F928F1C"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6.4</w:t>
      </w:r>
      <w:r w:rsidRPr="00372EB8">
        <w:rPr>
          <w:rFonts w:ascii="Times New Roman" w:eastAsia="Calibri" w:hAnsi="Times New Roman" w:cs="Times New Roman"/>
          <w:b/>
          <w:kern w:val="28"/>
        </w:rPr>
        <w:tab/>
        <w:t>Specialios la</w:t>
      </w:r>
      <w:r w:rsidRPr="00372EB8">
        <w:rPr>
          <w:rFonts w:ascii="Times New Roman" w:eastAsia="Calibri" w:hAnsi="Times New Roman" w:cs="Times New Roman"/>
          <w:b/>
          <w:iCs/>
          <w:kern w:val="28"/>
        </w:rPr>
        <w:t>ikymo sąlygos</w:t>
      </w:r>
    </w:p>
    <w:p w14:paraId="7F928F1D" w14:textId="77777777" w:rsidR="00452E3B" w:rsidRPr="00372EB8" w:rsidRDefault="00452E3B" w:rsidP="00452E3B">
      <w:pPr>
        <w:spacing w:after="0" w:line="240" w:lineRule="auto"/>
        <w:rPr>
          <w:rFonts w:ascii="Times New Roman" w:eastAsia="Calibri" w:hAnsi="Times New Roman" w:cs="Times New Roman"/>
          <w:lang w:eastAsia="lt-LT"/>
        </w:rPr>
      </w:pPr>
    </w:p>
    <w:p w14:paraId="7F928F1E" w14:textId="0A4DF9EF" w:rsidR="00452E3B" w:rsidRPr="00372EB8" w:rsidRDefault="00637AA8"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Šio vaistinio preparato laikymui specialių temperatūros sąlygų nereikalaujama</w:t>
      </w:r>
      <w:r w:rsidR="00452E3B" w:rsidRPr="00372EB8">
        <w:rPr>
          <w:rFonts w:ascii="Times New Roman" w:eastAsia="Calibri" w:hAnsi="Times New Roman" w:cs="Times New Roman"/>
          <w:lang w:eastAsia="lt-LT"/>
        </w:rPr>
        <w:t>.</w:t>
      </w:r>
    </w:p>
    <w:p w14:paraId="6C79ED75" w14:textId="7E5D6897" w:rsidR="00637AA8" w:rsidRPr="00372EB8" w:rsidRDefault="00637AA8"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Buteliuką laikyti sandarų, </w:t>
      </w:r>
      <w:r w:rsidR="009F588C">
        <w:rPr>
          <w:rFonts w:ascii="Times New Roman" w:eastAsia="Calibri" w:hAnsi="Times New Roman" w:cs="Times New Roman"/>
          <w:lang w:eastAsia="lt-LT"/>
        </w:rPr>
        <w:t>siekiant</w:t>
      </w:r>
      <w:r w:rsidR="009F588C"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išvengti turinio išdžiūvimo.</w:t>
      </w:r>
    </w:p>
    <w:p w14:paraId="0E0194A5" w14:textId="6FBAFFA7" w:rsidR="00637AA8" w:rsidRPr="00372EB8" w:rsidRDefault="00637AA8"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Buteliuką laikyti išorinėje dėžutėje,</w:t>
      </w:r>
      <w:r w:rsidRPr="00372EB8">
        <w:t xml:space="preserve"> </w:t>
      </w:r>
      <w:r w:rsidRPr="00372EB8">
        <w:rPr>
          <w:rFonts w:ascii="Times New Roman" w:eastAsia="Calibri" w:hAnsi="Times New Roman" w:cs="Times New Roman"/>
          <w:lang w:eastAsia="lt-LT"/>
        </w:rPr>
        <w:t>kad vaistinis preparatas būtų apsaugotas nuo šviesos.</w:t>
      </w:r>
    </w:p>
    <w:p w14:paraId="10917645" w14:textId="60827306" w:rsidR="00637AA8" w:rsidRPr="00372EB8" w:rsidRDefault="00637AA8"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Šis vaistinis preparatas yra </w:t>
      </w:r>
      <w:r w:rsidR="009F588C">
        <w:rPr>
          <w:rFonts w:ascii="Times New Roman" w:eastAsia="Calibri" w:hAnsi="Times New Roman" w:cs="Times New Roman"/>
          <w:lang w:eastAsia="lt-LT"/>
        </w:rPr>
        <w:t>degus</w:t>
      </w:r>
      <w:r w:rsidRPr="00372EB8">
        <w:rPr>
          <w:rFonts w:ascii="Times New Roman" w:eastAsia="Calibri" w:hAnsi="Times New Roman" w:cs="Times New Roman"/>
          <w:lang w:eastAsia="lt-LT"/>
        </w:rPr>
        <w:t>.</w:t>
      </w:r>
      <w:r w:rsidR="00CB4ADD"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Laikyti</w:t>
      </w:r>
      <w:r w:rsidR="00CB4ADD" w:rsidRPr="00372EB8">
        <w:rPr>
          <w:rFonts w:ascii="Times New Roman" w:eastAsia="Calibri" w:hAnsi="Times New Roman" w:cs="Times New Roman"/>
          <w:lang w:eastAsia="lt-LT"/>
        </w:rPr>
        <w:t xml:space="preserve"> atokiai nuo </w:t>
      </w:r>
      <w:r w:rsidR="00993EFC" w:rsidRPr="00372EB8">
        <w:rPr>
          <w:rFonts w:ascii="Times New Roman" w:eastAsia="Calibri" w:hAnsi="Times New Roman" w:cs="Times New Roman"/>
          <w:lang w:eastAsia="lt-LT"/>
        </w:rPr>
        <w:t xml:space="preserve">karščio ir </w:t>
      </w:r>
      <w:r w:rsidR="00CB4ADD" w:rsidRPr="00372EB8">
        <w:rPr>
          <w:rFonts w:ascii="Times New Roman" w:eastAsia="Calibri" w:hAnsi="Times New Roman" w:cs="Times New Roman"/>
          <w:lang w:eastAsia="lt-LT"/>
        </w:rPr>
        <w:t>atviros liepsnos.</w:t>
      </w:r>
    </w:p>
    <w:p w14:paraId="7F928F1F" w14:textId="66010105" w:rsidR="00452E3B" w:rsidRPr="00372EB8" w:rsidRDefault="001647D4" w:rsidP="00452E3B">
      <w:pPr>
        <w:spacing w:after="0" w:line="240" w:lineRule="auto"/>
        <w:rPr>
          <w:rFonts w:ascii="Times New Roman" w:eastAsia="Calibri" w:hAnsi="Times New Roman" w:cs="Times New Roman"/>
          <w:lang w:eastAsia="lt-LT"/>
        </w:rPr>
      </w:pPr>
      <w:r w:rsidRPr="00C62648">
        <w:rPr>
          <w:rFonts w:ascii="Times New Roman" w:hAnsi="Times New Roman" w:cs="Times New Roman"/>
          <w:noProof/>
          <w:color w:val="0D0D0D"/>
          <w:szCs w:val="24"/>
        </w:rPr>
        <w:t>Pirmą kartą atidaryto vaistinio preparato laikymo sąlygos pateikiamos 6.3 skyriuje.</w:t>
      </w:r>
    </w:p>
    <w:p w14:paraId="429D5A92" w14:textId="77777777" w:rsidR="00CB4ADD" w:rsidRPr="00372EB8" w:rsidRDefault="00CB4ADD" w:rsidP="00452E3B">
      <w:pPr>
        <w:spacing w:after="0" w:line="240" w:lineRule="auto"/>
        <w:rPr>
          <w:rFonts w:ascii="Times New Roman" w:eastAsia="Calibri" w:hAnsi="Times New Roman" w:cs="Times New Roman"/>
          <w:b/>
          <w:lang w:eastAsia="lt-LT"/>
        </w:rPr>
      </w:pPr>
    </w:p>
    <w:p w14:paraId="7F928F20"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6.5</w:t>
      </w:r>
      <w:r w:rsidRPr="00372EB8">
        <w:rPr>
          <w:rFonts w:ascii="Times New Roman" w:eastAsia="Calibri" w:hAnsi="Times New Roman" w:cs="Times New Roman"/>
          <w:b/>
          <w:kern w:val="28"/>
        </w:rPr>
        <w:tab/>
      </w:r>
      <w:proofErr w:type="spellStart"/>
      <w:r w:rsidRPr="00372EB8">
        <w:rPr>
          <w:rFonts w:ascii="Times New Roman" w:eastAsia="Calibri" w:hAnsi="Times New Roman" w:cs="Times New Roman"/>
          <w:b/>
          <w:kern w:val="28"/>
        </w:rPr>
        <w:t>Talpyklės</w:t>
      </w:r>
      <w:proofErr w:type="spellEnd"/>
      <w:r w:rsidRPr="00372EB8">
        <w:rPr>
          <w:rFonts w:ascii="Times New Roman" w:eastAsia="Calibri" w:hAnsi="Times New Roman" w:cs="Times New Roman"/>
          <w:b/>
          <w:kern w:val="28"/>
        </w:rPr>
        <w:t xml:space="preserve"> pobūdis ir jos turinys</w:t>
      </w:r>
    </w:p>
    <w:p w14:paraId="7F928F21" w14:textId="77777777" w:rsidR="00452E3B" w:rsidRPr="00372EB8" w:rsidRDefault="00452E3B" w:rsidP="00452E3B">
      <w:pPr>
        <w:spacing w:after="0" w:line="240" w:lineRule="auto"/>
        <w:rPr>
          <w:rFonts w:ascii="Times New Roman" w:eastAsia="Calibri" w:hAnsi="Times New Roman" w:cs="Times New Roman"/>
          <w:lang w:eastAsia="lt-LT"/>
        </w:rPr>
      </w:pPr>
    </w:p>
    <w:p w14:paraId="4A176ABA" w14:textId="54807E1D" w:rsidR="006B38A3" w:rsidRPr="00372EB8" w:rsidRDefault="00266A9F"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Va</w:t>
      </w:r>
      <w:r w:rsidR="00774882">
        <w:rPr>
          <w:rFonts w:ascii="Times New Roman" w:eastAsia="Calibri" w:hAnsi="Times New Roman" w:cs="Times New Roman"/>
          <w:lang w:eastAsia="lt-LT"/>
        </w:rPr>
        <w:t>i</w:t>
      </w:r>
      <w:r w:rsidRPr="00372EB8">
        <w:rPr>
          <w:rFonts w:ascii="Times New Roman" w:eastAsia="Calibri" w:hAnsi="Times New Roman" w:cs="Times New Roman"/>
          <w:lang w:eastAsia="lt-LT"/>
        </w:rPr>
        <w:t>stinis</w:t>
      </w:r>
      <w:r w:rsidR="00CB4ADD" w:rsidRPr="00372EB8">
        <w:rPr>
          <w:rFonts w:ascii="Times New Roman" w:eastAsia="Calibri" w:hAnsi="Times New Roman" w:cs="Times New Roman"/>
          <w:lang w:eastAsia="lt-LT"/>
        </w:rPr>
        <w:t xml:space="preserve"> nagų lakas yra įpiltas</w:t>
      </w:r>
      <w:r w:rsidR="001647D4">
        <w:rPr>
          <w:rFonts w:ascii="Times New Roman" w:eastAsia="Calibri" w:hAnsi="Times New Roman" w:cs="Times New Roman"/>
          <w:lang w:eastAsia="lt-LT"/>
        </w:rPr>
        <w:t xml:space="preserve"> į</w:t>
      </w:r>
      <w:r w:rsidR="00CB4ADD" w:rsidRPr="00372EB8">
        <w:rPr>
          <w:rFonts w:ascii="Times New Roman" w:eastAsia="Calibri" w:hAnsi="Times New Roman" w:cs="Times New Roman"/>
          <w:lang w:eastAsia="lt-LT"/>
        </w:rPr>
        <w:t xml:space="preserve"> </w:t>
      </w:r>
      <w:r w:rsidR="00D3117C" w:rsidRPr="00372EB8">
        <w:rPr>
          <w:rFonts w:ascii="Times New Roman" w:eastAsia="Calibri" w:hAnsi="Times New Roman" w:cs="Times New Roman"/>
          <w:lang w:eastAsia="lt-LT"/>
        </w:rPr>
        <w:t xml:space="preserve">skaidraus III tipo stiklo buteliuką su mažo tankio polietileno (MTPE) </w:t>
      </w:r>
      <w:proofErr w:type="spellStart"/>
      <w:r w:rsidR="00D3117C" w:rsidRPr="00372EB8">
        <w:rPr>
          <w:rFonts w:ascii="Times New Roman" w:eastAsia="Calibri" w:hAnsi="Times New Roman" w:cs="Times New Roman"/>
          <w:lang w:eastAsia="lt-LT"/>
        </w:rPr>
        <w:t>aplikatoriumi</w:t>
      </w:r>
      <w:proofErr w:type="spellEnd"/>
      <w:r w:rsidR="00D3117C" w:rsidRPr="00372EB8">
        <w:rPr>
          <w:rFonts w:ascii="Times New Roman" w:eastAsia="Calibri" w:hAnsi="Times New Roman" w:cs="Times New Roman"/>
          <w:lang w:eastAsia="lt-LT"/>
        </w:rPr>
        <w:t xml:space="preserve">. </w:t>
      </w:r>
      <w:proofErr w:type="spellStart"/>
      <w:r w:rsidR="001647D4">
        <w:rPr>
          <w:rFonts w:ascii="Times New Roman" w:eastAsia="Calibri" w:hAnsi="Times New Roman" w:cs="Times New Roman"/>
          <w:lang w:eastAsia="lt-LT"/>
        </w:rPr>
        <w:t>A</w:t>
      </w:r>
      <w:r w:rsidR="00D3117C" w:rsidRPr="00372EB8">
        <w:rPr>
          <w:rFonts w:ascii="Times New Roman" w:eastAsia="Calibri" w:hAnsi="Times New Roman" w:cs="Times New Roman"/>
          <w:lang w:eastAsia="lt-LT"/>
        </w:rPr>
        <w:t>plikatori</w:t>
      </w:r>
      <w:r w:rsidR="001647D4">
        <w:rPr>
          <w:rFonts w:ascii="Times New Roman" w:eastAsia="Calibri" w:hAnsi="Times New Roman" w:cs="Times New Roman"/>
          <w:lang w:eastAsia="lt-LT"/>
        </w:rPr>
        <w:t>us</w:t>
      </w:r>
      <w:proofErr w:type="spellEnd"/>
      <w:r w:rsidR="00D3117C" w:rsidRPr="00372EB8">
        <w:rPr>
          <w:rFonts w:ascii="Times New Roman" w:eastAsia="Calibri" w:hAnsi="Times New Roman" w:cs="Times New Roman"/>
          <w:lang w:eastAsia="lt-LT"/>
        </w:rPr>
        <w:t xml:space="preserve"> yra </w:t>
      </w:r>
      <w:r w:rsidR="001647D4">
        <w:rPr>
          <w:rFonts w:ascii="Times New Roman" w:eastAsia="Calibri" w:hAnsi="Times New Roman" w:cs="Times New Roman"/>
          <w:lang w:eastAsia="lt-LT"/>
        </w:rPr>
        <w:t>sujungtas su</w:t>
      </w:r>
      <w:r w:rsidR="001647D4" w:rsidRPr="00372EB8">
        <w:rPr>
          <w:rFonts w:ascii="Times New Roman" w:eastAsia="Calibri" w:hAnsi="Times New Roman" w:cs="Times New Roman"/>
          <w:lang w:eastAsia="lt-LT"/>
        </w:rPr>
        <w:t xml:space="preserve"> </w:t>
      </w:r>
      <w:r w:rsidR="00D3117C" w:rsidRPr="00372EB8">
        <w:rPr>
          <w:rFonts w:ascii="Times New Roman" w:eastAsia="Calibri" w:hAnsi="Times New Roman" w:cs="Times New Roman"/>
          <w:lang w:eastAsia="lt-LT"/>
        </w:rPr>
        <w:t>trumpa MTPE mentel</w:t>
      </w:r>
      <w:r w:rsidR="001647D4">
        <w:rPr>
          <w:rFonts w:ascii="Times New Roman" w:eastAsia="Calibri" w:hAnsi="Times New Roman" w:cs="Times New Roman"/>
          <w:lang w:eastAsia="lt-LT"/>
        </w:rPr>
        <w:t>e</w:t>
      </w:r>
      <w:r w:rsidR="00D3117C" w:rsidRPr="00372EB8">
        <w:rPr>
          <w:rFonts w:ascii="Times New Roman" w:eastAsia="Calibri" w:hAnsi="Times New Roman" w:cs="Times New Roman"/>
          <w:lang w:eastAsia="lt-LT"/>
        </w:rPr>
        <w:t>, pritvirtinta prie buteliuko užsukamojo polipropileno dangtelio. Buteli</w:t>
      </w:r>
      <w:r w:rsidR="006B38A3" w:rsidRPr="00372EB8">
        <w:rPr>
          <w:rFonts w:ascii="Times New Roman" w:eastAsia="Calibri" w:hAnsi="Times New Roman" w:cs="Times New Roman"/>
          <w:lang w:eastAsia="lt-LT"/>
        </w:rPr>
        <w:t>u</w:t>
      </w:r>
      <w:r w:rsidR="00D3117C" w:rsidRPr="00372EB8">
        <w:rPr>
          <w:rFonts w:ascii="Times New Roman" w:eastAsia="Calibri" w:hAnsi="Times New Roman" w:cs="Times New Roman"/>
          <w:lang w:eastAsia="lt-LT"/>
        </w:rPr>
        <w:t xml:space="preserve">ko dangtelis </w:t>
      </w:r>
      <w:r w:rsidR="001647D4">
        <w:rPr>
          <w:rFonts w:ascii="Times New Roman" w:eastAsia="Calibri" w:hAnsi="Times New Roman" w:cs="Times New Roman"/>
          <w:lang w:eastAsia="lt-LT"/>
        </w:rPr>
        <w:t>atlieka laikiklio bei</w:t>
      </w:r>
      <w:r w:rsidR="00D3117C" w:rsidRPr="00372EB8">
        <w:rPr>
          <w:rFonts w:ascii="Times New Roman" w:eastAsia="Calibri" w:hAnsi="Times New Roman" w:cs="Times New Roman"/>
          <w:lang w:eastAsia="lt-LT"/>
        </w:rPr>
        <w:t xml:space="preserve"> buteliuko </w:t>
      </w:r>
      <w:r w:rsidR="006B38A3" w:rsidRPr="00372EB8">
        <w:rPr>
          <w:rFonts w:ascii="Times New Roman" w:eastAsia="Calibri" w:hAnsi="Times New Roman" w:cs="Times New Roman"/>
          <w:lang w:eastAsia="lt-LT"/>
        </w:rPr>
        <w:t>uždori</w:t>
      </w:r>
      <w:r w:rsidR="001647D4">
        <w:rPr>
          <w:rFonts w:ascii="Times New Roman" w:eastAsia="Calibri" w:hAnsi="Times New Roman" w:cs="Times New Roman"/>
          <w:lang w:eastAsia="lt-LT"/>
        </w:rPr>
        <w:t>o funkciją</w:t>
      </w:r>
      <w:r w:rsidR="006B38A3" w:rsidRPr="00372EB8">
        <w:rPr>
          <w:rFonts w:ascii="Times New Roman" w:eastAsia="Calibri" w:hAnsi="Times New Roman" w:cs="Times New Roman"/>
          <w:lang w:eastAsia="lt-LT"/>
        </w:rPr>
        <w:t>.</w:t>
      </w:r>
    </w:p>
    <w:p w14:paraId="44A7A9E1" w14:textId="77777777" w:rsidR="006B38A3" w:rsidRPr="00372EB8" w:rsidRDefault="006B38A3" w:rsidP="00452E3B">
      <w:pPr>
        <w:spacing w:after="0" w:line="240" w:lineRule="auto"/>
        <w:rPr>
          <w:rFonts w:ascii="Times New Roman" w:eastAsia="Calibri" w:hAnsi="Times New Roman" w:cs="Times New Roman"/>
          <w:lang w:eastAsia="lt-LT"/>
        </w:rPr>
      </w:pPr>
    </w:p>
    <w:p w14:paraId="345B3475" w14:textId="2AEC11F4" w:rsidR="006B38A3" w:rsidRPr="00372EB8" w:rsidRDefault="006B38A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Pakuotės dydžiai: 3,3 ml, 6</w:t>
      </w:r>
      <w:r w:rsidR="00A77C8E" w:rsidRPr="00372EB8">
        <w:rPr>
          <w:rFonts w:ascii="Times New Roman" w:eastAsia="Calibri" w:hAnsi="Times New Roman" w:cs="Times New Roman"/>
          <w:lang w:eastAsia="lt-LT"/>
        </w:rPr>
        <w:t>,6</w:t>
      </w:r>
      <w:r w:rsidRPr="00372EB8">
        <w:rPr>
          <w:rFonts w:ascii="Times New Roman" w:eastAsia="Calibri" w:hAnsi="Times New Roman" w:cs="Times New Roman"/>
          <w:lang w:eastAsia="lt-LT"/>
        </w:rPr>
        <w:t> ml.</w:t>
      </w:r>
    </w:p>
    <w:p w14:paraId="7D0C870B" w14:textId="77777777" w:rsidR="006B38A3" w:rsidRPr="00372EB8" w:rsidRDefault="006B38A3" w:rsidP="00452E3B">
      <w:pPr>
        <w:spacing w:after="0" w:line="240" w:lineRule="auto"/>
        <w:jc w:val="both"/>
        <w:rPr>
          <w:rFonts w:ascii="Times New Roman" w:eastAsia="Calibri" w:hAnsi="Times New Roman" w:cs="Times New Roman"/>
          <w:lang w:eastAsia="lt-LT"/>
        </w:rPr>
      </w:pPr>
    </w:p>
    <w:p w14:paraId="7F928F24" w14:textId="46A6836B" w:rsidR="00452E3B" w:rsidRPr="00372EB8" w:rsidRDefault="006B38A3" w:rsidP="00452E3B">
      <w:pPr>
        <w:spacing w:after="0" w:line="240" w:lineRule="auto"/>
        <w:jc w:val="both"/>
        <w:rPr>
          <w:rFonts w:ascii="Times New Roman" w:eastAsia="Calibri" w:hAnsi="Times New Roman" w:cs="Times New Roman"/>
          <w:lang w:eastAsia="lt-LT"/>
        </w:rPr>
      </w:pPr>
      <w:r w:rsidRPr="00372EB8">
        <w:rPr>
          <w:rFonts w:ascii="Times New Roman" w:eastAsia="Calibri" w:hAnsi="Times New Roman" w:cs="Times New Roman"/>
          <w:lang w:eastAsia="lt-LT"/>
        </w:rPr>
        <w:t>Gali būti tiekiamos ne visų dydžių pakuotės.</w:t>
      </w:r>
    </w:p>
    <w:p w14:paraId="7F928F25" w14:textId="77777777" w:rsidR="00452E3B" w:rsidRPr="00372EB8" w:rsidRDefault="00452E3B" w:rsidP="00452E3B">
      <w:pPr>
        <w:spacing w:after="0" w:line="240" w:lineRule="auto"/>
        <w:rPr>
          <w:rFonts w:ascii="Times New Roman" w:eastAsia="Calibri" w:hAnsi="Times New Roman" w:cs="Times New Roman"/>
          <w:b/>
          <w:lang w:eastAsia="lt-LT"/>
        </w:rPr>
      </w:pPr>
    </w:p>
    <w:p w14:paraId="7F928F26" w14:textId="77777777" w:rsidR="00452E3B" w:rsidRPr="00372EB8" w:rsidRDefault="00452E3B" w:rsidP="00452E3B">
      <w:pPr>
        <w:keepNext/>
        <w:keepLines/>
        <w:tabs>
          <w:tab w:val="left" w:pos="567"/>
        </w:tabs>
        <w:spacing w:after="0" w:line="240" w:lineRule="auto"/>
        <w:ind w:left="567" w:hanging="567"/>
        <w:outlineLvl w:val="2"/>
        <w:rPr>
          <w:rFonts w:ascii="Times New Roman" w:eastAsia="Calibri" w:hAnsi="Times New Roman" w:cs="Times New Roman"/>
          <w:b/>
          <w:i/>
          <w:kern w:val="28"/>
        </w:rPr>
      </w:pPr>
      <w:r w:rsidRPr="00372EB8">
        <w:rPr>
          <w:rFonts w:ascii="Times New Roman" w:eastAsia="Calibri" w:hAnsi="Times New Roman" w:cs="Times New Roman"/>
          <w:b/>
          <w:kern w:val="28"/>
        </w:rPr>
        <w:t>6.6</w:t>
      </w:r>
      <w:r w:rsidRPr="00372EB8">
        <w:rPr>
          <w:rFonts w:ascii="Times New Roman" w:eastAsia="Calibri" w:hAnsi="Times New Roman" w:cs="Times New Roman"/>
          <w:b/>
          <w:kern w:val="28"/>
        </w:rPr>
        <w:tab/>
        <w:t xml:space="preserve">Specialūs reikalavimai atliekoms tvarkyti </w:t>
      </w:r>
    </w:p>
    <w:p w14:paraId="7F928F27" w14:textId="77777777" w:rsidR="00452E3B" w:rsidRPr="00372EB8" w:rsidRDefault="00452E3B" w:rsidP="00452E3B">
      <w:pPr>
        <w:spacing w:after="0" w:line="240" w:lineRule="auto"/>
        <w:rPr>
          <w:rFonts w:ascii="Times New Roman" w:eastAsia="Calibri" w:hAnsi="Times New Roman" w:cs="Times New Roman"/>
          <w:lang w:eastAsia="lt-LT"/>
        </w:rPr>
      </w:pPr>
    </w:p>
    <w:p w14:paraId="7F928F28" w14:textId="62BBB529" w:rsidR="00452E3B" w:rsidRPr="00372EB8" w:rsidRDefault="006B38A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Šis vaistinis preparatas gali kelti riziką aplinkai (žr. 5.3 skyrių)</w:t>
      </w:r>
      <w:r w:rsidR="00452E3B" w:rsidRPr="00372EB8">
        <w:rPr>
          <w:rFonts w:ascii="Times New Roman" w:eastAsia="Calibri" w:hAnsi="Times New Roman" w:cs="Times New Roman"/>
          <w:lang w:eastAsia="lt-LT"/>
        </w:rPr>
        <w:t>.</w:t>
      </w:r>
    </w:p>
    <w:p w14:paraId="7F928F29" w14:textId="20DB685C" w:rsidR="00452E3B" w:rsidRPr="00372EB8" w:rsidRDefault="006B38A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Nesuvartotą vaistinį preparatą ar atliekas reikia tvarkyti laikantis vietinių reikalavimų.</w:t>
      </w:r>
    </w:p>
    <w:p w14:paraId="7F928F2A" w14:textId="5E198AA9" w:rsidR="00452E3B" w:rsidRPr="00372EB8" w:rsidRDefault="00452E3B" w:rsidP="00452E3B">
      <w:pPr>
        <w:spacing w:after="0" w:line="240" w:lineRule="auto"/>
        <w:rPr>
          <w:rFonts w:ascii="Times New Roman" w:eastAsia="Calibri" w:hAnsi="Times New Roman" w:cs="Times New Roman"/>
          <w:lang w:eastAsia="lt-LT"/>
        </w:rPr>
      </w:pPr>
    </w:p>
    <w:p w14:paraId="14E94AE4" w14:textId="77777777" w:rsidR="006B38A3" w:rsidRPr="00372EB8" w:rsidRDefault="006B38A3" w:rsidP="00452E3B">
      <w:pPr>
        <w:spacing w:after="0" w:line="240" w:lineRule="auto"/>
        <w:rPr>
          <w:rFonts w:ascii="Times New Roman" w:eastAsia="Calibri" w:hAnsi="Times New Roman" w:cs="Times New Roman"/>
          <w:lang w:eastAsia="lt-LT"/>
        </w:rPr>
      </w:pPr>
    </w:p>
    <w:p w14:paraId="7F928F2B" w14:textId="2E9B11E2"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lastRenderedPageBreak/>
        <w:t>7.</w:t>
      </w:r>
      <w:r w:rsidRPr="00372EB8">
        <w:rPr>
          <w:rFonts w:ascii="Times New Roman" w:eastAsia="Calibri" w:hAnsi="Times New Roman" w:cs="Times New Roman"/>
          <w:b/>
        </w:rPr>
        <w:tab/>
      </w:r>
      <w:r w:rsidR="00D40E1C" w:rsidRPr="00372EB8">
        <w:rPr>
          <w:rFonts w:ascii="Times New Roman" w:eastAsia="Calibri" w:hAnsi="Times New Roman" w:cs="Times New Roman"/>
          <w:b/>
        </w:rPr>
        <w:t>REGISTRUOTOJAS</w:t>
      </w:r>
    </w:p>
    <w:p w14:paraId="7F928F2C" w14:textId="77777777" w:rsidR="00452E3B" w:rsidRPr="00372EB8" w:rsidRDefault="00452E3B" w:rsidP="00452E3B">
      <w:pPr>
        <w:spacing w:after="0" w:line="240" w:lineRule="auto"/>
        <w:rPr>
          <w:rFonts w:ascii="Times New Roman" w:eastAsia="Calibri" w:hAnsi="Times New Roman" w:cs="Times New Roman"/>
          <w:lang w:eastAsia="lt-LT"/>
        </w:rPr>
      </w:pPr>
    </w:p>
    <w:p w14:paraId="760058FB" w14:textId="77777777" w:rsidR="00993EFC" w:rsidRPr="00372EB8" w:rsidRDefault="00993EFC" w:rsidP="00993EFC">
      <w:pPr>
        <w:spacing w:after="0" w:line="240" w:lineRule="auto"/>
        <w:rPr>
          <w:rFonts w:ascii="Times New Roman" w:eastAsia="Calibri" w:hAnsi="Times New Roman" w:cs="Times New Roman"/>
        </w:rPr>
      </w:pPr>
      <w:proofErr w:type="spellStart"/>
      <w:r w:rsidRPr="00372EB8">
        <w:rPr>
          <w:rFonts w:ascii="Times New Roman" w:eastAsia="Calibri" w:hAnsi="Times New Roman" w:cs="Times New Roman"/>
        </w:rPr>
        <w:t>Sandoz</w:t>
      </w:r>
      <w:proofErr w:type="spellEnd"/>
      <w:r w:rsidRPr="00372EB8">
        <w:rPr>
          <w:rFonts w:ascii="Times New Roman" w:eastAsia="Calibri" w:hAnsi="Times New Roman" w:cs="Times New Roman"/>
        </w:rPr>
        <w:t xml:space="preserve"> </w:t>
      </w:r>
      <w:proofErr w:type="spellStart"/>
      <w:r w:rsidRPr="00372EB8">
        <w:rPr>
          <w:rFonts w:ascii="Times New Roman" w:eastAsia="Calibri" w:hAnsi="Times New Roman" w:cs="Times New Roman"/>
        </w:rPr>
        <w:t>d.d</w:t>
      </w:r>
      <w:proofErr w:type="spellEnd"/>
      <w:r w:rsidRPr="00372EB8">
        <w:rPr>
          <w:rFonts w:ascii="Times New Roman" w:eastAsia="Calibri" w:hAnsi="Times New Roman" w:cs="Times New Roman"/>
        </w:rPr>
        <w:t>.</w:t>
      </w:r>
    </w:p>
    <w:p w14:paraId="06628EDF" w14:textId="6A7F478D" w:rsidR="00993EFC" w:rsidRPr="00372EB8" w:rsidRDefault="00993EFC" w:rsidP="00993EFC">
      <w:pPr>
        <w:spacing w:after="0" w:line="240" w:lineRule="auto"/>
        <w:rPr>
          <w:rFonts w:ascii="Times New Roman" w:eastAsia="Calibri" w:hAnsi="Times New Roman" w:cs="Times New Roman"/>
        </w:rPr>
      </w:pPr>
      <w:proofErr w:type="spellStart"/>
      <w:r w:rsidRPr="00372EB8">
        <w:rPr>
          <w:rFonts w:ascii="Times New Roman" w:eastAsia="Calibri" w:hAnsi="Times New Roman" w:cs="Times New Roman"/>
        </w:rPr>
        <w:t>Verovškova</w:t>
      </w:r>
      <w:proofErr w:type="spellEnd"/>
      <w:r w:rsidRPr="00372EB8">
        <w:rPr>
          <w:rFonts w:ascii="Times New Roman" w:eastAsia="Calibri" w:hAnsi="Times New Roman" w:cs="Times New Roman"/>
        </w:rPr>
        <w:t xml:space="preserve"> 57</w:t>
      </w:r>
    </w:p>
    <w:p w14:paraId="0E0FB3E4" w14:textId="77777777" w:rsidR="00993EFC" w:rsidRPr="00372EB8" w:rsidRDefault="00993EFC" w:rsidP="00993EFC">
      <w:pPr>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SI-1000 </w:t>
      </w:r>
      <w:proofErr w:type="spellStart"/>
      <w:r w:rsidRPr="00372EB8">
        <w:rPr>
          <w:rFonts w:ascii="Times New Roman" w:eastAsia="Calibri" w:hAnsi="Times New Roman" w:cs="Times New Roman"/>
        </w:rPr>
        <w:t>Ljubljana</w:t>
      </w:r>
      <w:proofErr w:type="spellEnd"/>
    </w:p>
    <w:p w14:paraId="3841B1F0" w14:textId="0B74F21F" w:rsidR="000B1384" w:rsidRPr="00372EB8" w:rsidRDefault="00993EFC" w:rsidP="00993EFC">
      <w:pPr>
        <w:spacing w:after="0" w:line="240" w:lineRule="auto"/>
        <w:rPr>
          <w:rFonts w:ascii="Times New Roman" w:eastAsia="Calibri" w:hAnsi="Times New Roman" w:cs="Times New Roman"/>
        </w:rPr>
      </w:pPr>
      <w:r w:rsidRPr="00372EB8">
        <w:rPr>
          <w:rFonts w:ascii="Times New Roman" w:eastAsia="Calibri" w:hAnsi="Times New Roman" w:cs="Times New Roman"/>
        </w:rPr>
        <w:t>Slovėnija</w:t>
      </w:r>
    </w:p>
    <w:p w14:paraId="7F928F34" w14:textId="008FC491" w:rsidR="00452E3B" w:rsidRPr="00372EB8" w:rsidRDefault="00452E3B" w:rsidP="00452E3B">
      <w:pPr>
        <w:spacing w:after="0" w:line="240" w:lineRule="auto"/>
        <w:rPr>
          <w:rFonts w:ascii="Times New Roman" w:eastAsia="Calibri" w:hAnsi="Times New Roman" w:cs="Times New Roman"/>
          <w:b/>
          <w:lang w:eastAsia="lt-LT"/>
        </w:rPr>
      </w:pPr>
    </w:p>
    <w:p w14:paraId="26749B1D" w14:textId="77777777" w:rsidR="00993EFC" w:rsidRPr="00372EB8" w:rsidRDefault="00993EFC" w:rsidP="00452E3B">
      <w:pPr>
        <w:spacing w:after="0" w:line="240" w:lineRule="auto"/>
        <w:rPr>
          <w:rFonts w:ascii="Times New Roman" w:eastAsia="Calibri" w:hAnsi="Times New Roman" w:cs="Times New Roman"/>
          <w:b/>
          <w:lang w:eastAsia="lt-LT"/>
        </w:rPr>
      </w:pPr>
    </w:p>
    <w:p w14:paraId="7F928F35" w14:textId="677A5669"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8.</w:t>
      </w:r>
      <w:r w:rsidRPr="00372EB8">
        <w:rPr>
          <w:rFonts w:ascii="Times New Roman" w:eastAsia="Calibri" w:hAnsi="Times New Roman" w:cs="Times New Roman"/>
          <w:b/>
        </w:rPr>
        <w:tab/>
      </w:r>
      <w:r w:rsidR="00D40E1C" w:rsidRPr="00372EB8">
        <w:rPr>
          <w:rFonts w:ascii="Times New Roman" w:eastAsia="Calibri" w:hAnsi="Times New Roman" w:cs="Times New Roman"/>
          <w:b/>
        </w:rPr>
        <w:t xml:space="preserve">REGISTRACIJOS </w:t>
      </w:r>
      <w:r w:rsidRPr="00372EB8">
        <w:rPr>
          <w:rFonts w:ascii="Times New Roman" w:eastAsia="Calibri" w:hAnsi="Times New Roman" w:cs="Times New Roman"/>
          <w:b/>
        </w:rPr>
        <w:t>PAŽYMĖJIMO NUMERIS</w:t>
      </w:r>
    </w:p>
    <w:p w14:paraId="7F928F36" w14:textId="77777777" w:rsidR="00452E3B" w:rsidRPr="00372EB8" w:rsidRDefault="00452E3B" w:rsidP="00452E3B">
      <w:pPr>
        <w:spacing w:after="0" w:line="240" w:lineRule="auto"/>
        <w:rPr>
          <w:rFonts w:ascii="Times New Roman" w:eastAsia="Calibri" w:hAnsi="Times New Roman" w:cs="Times New Roman"/>
          <w:bCs/>
          <w:lang w:eastAsia="lt-LT"/>
        </w:rPr>
      </w:pPr>
    </w:p>
    <w:p w14:paraId="7C43CD1F" w14:textId="77777777" w:rsidR="00E964B9" w:rsidRPr="00E964B9" w:rsidRDefault="00E964B9" w:rsidP="00E964B9">
      <w:pPr>
        <w:spacing w:after="0" w:line="240" w:lineRule="auto"/>
        <w:rPr>
          <w:rFonts w:ascii="Times New Roman" w:eastAsia="Calibri" w:hAnsi="Times New Roman" w:cs="Times New Roman"/>
        </w:rPr>
      </w:pPr>
      <w:r w:rsidRPr="00E964B9">
        <w:rPr>
          <w:rFonts w:ascii="Times New Roman" w:eastAsia="Calibri" w:hAnsi="Times New Roman" w:cs="Times New Roman"/>
        </w:rPr>
        <w:t xml:space="preserve">LT/1/21/4822/001 – 3,3 ml, N1 </w:t>
      </w:r>
    </w:p>
    <w:p w14:paraId="7F928F39" w14:textId="2FC7848A" w:rsidR="00452E3B" w:rsidRPr="00E964B9" w:rsidRDefault="00E964B9" w:rsidP="00E964B9">
      <w:pPr>
        <w:spacing w:after="0" w:line="240" w:lineRule="auto"/>
        <w:rPr>
          <w:rFonts w:ascii="Times New Roman" w:eastAsia="Calibri" w:hAnsi="Times New Roman" w:cs="Times New Roman"/>
        </w:rPr>
      </w:pPr>
      <w:r w:rsidRPr="00E964B9">
        <w:rPr>
          <w:rFonts w:ascii="Times New Roman" w:eastAsia="Calibri" w:hAnsi="Times New Roman" w:cs="Times New Roman"/>
        </w:rPr>
        <w:t xml:space="preserve">LT/1/21/4822/002 – 6,6 ml, N1 </w:t>
      </w:r>
    </w:p>
    <w:p w14:paraId="14347741" w14:textId="4C06DA25" w:rsidR="00E964B9" w:rsidRDefault="00E964B9" w:rsidP="00E964B9">
      <w:pPr>
        <w:spacing w:after="0" w:line="240" w:lineRule="auto"/>
        <w:rPr>
          <w:sz w:val="23"/>
          <w:szCs w:val="23"/>
        </w:rPr>
      </w:pPr>
    </w:p>
    <w:p w14:paraId="3DEB9CAD" w14:textId="77777777" w:rsidR="00E964B9" w:rsidRPr="00372EB8" w:rsidRDefault="00E964B9" w:rsidP="00E964B9">
      <w:pPr>
        <w:spacing w:after="0" w:line="240" w:lineRule="auto"/>
        <w:rPr>
          <w:rFonts w:ascii="Times New Roman" w:eastAsia="Calibri" w:hAnsi="Times New Roman" w:cs="Times New Roman"/>
          <w:lang w:eastAsia="lt-LT"/>
        </w:rPr>
      </w:pPr>
    </w:p>
    <w:p w14:paraId="7F928F3A" w14:textId="5008EEEA"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9.</w:t>
      </w:r>
      <w:r w:rsidRPr="00372EB8">
        <w:rPr>
          <w:rFonts w:ascii="Times New Roman" w:eastAsia="Calibri" w:hAnsi="Times New Roman" w:cs="Times New Roman"/>
          <w:b/>
        </w:rPr>
        <w:tab/>
      </w:r>
      <w:r w:rsidR="00D40E1C" w:rsidRPr="00372EB8">
        <w:rPr>
          <w:rFonts w:ascii="Times New Roman" w:eastAsia="Calibri" w:hAnsi="Times New Roman" w:cs="Times New Roman"/>
          <w:b/>
        </w:rPr>
        <w:t>REGISTRAVIMO</w:t>
      </w:r>
      <w:r w:rsidR="00C17F14" w:rsidRPr="00372EB8">
        <w:rPr>
          <w:rFonts w:ascii="Times New Roman" w:eastAsia="Calibri" w:hAnsi="Times New Roman" w:cs="Times New Roman"/>
          <w:b/>
        </w:rPr>
        <w:t> </w:t>
      </w:r>
      <w:r w:rsidR="00D40E1C" w:rsidRPr="00372EB8">
        <w:rPr>
          <w:rFonts w:ascii="Times New Roman" w:eastAsia="Calibri" w:hAnsi="Times New Roman" w:cs="Times New Roman"/>
          <w:b/>
        </w:rPr>
        <w:t>/</w:t>
      </w:r>
      <w:r w:rsidR="00C17F14" w:rsidRPr="00372EB8">
        <w:rPr>
          <w:rFonts w:ascii="Times New Roman" w:eastAsia="Calibri" w:hAnsi="Times New Roman" w:cs="Times New Roman"/>
          <w:b/>
        </w:rPr>
        <w:t> </w:t>
      </w:r>
      <w:r w:rsidR="00D40E1C" w:rsidRPr="00372EB8">
        <w:rPr>
          <w:rFonts w:ascii="Times New Roman" w:eastAsia="Calibri" w:hAnsi="Times New Roman" w:cs="Times New Roman"/>
          <w:b/>
        </w:rPr>
        <w:t>PERREGISTRAVIMO</w:t>
      </w:r>
      <w:r w:rsidRPr="00372EB8">
        <w:rPr>
          <w:rFonts w:ascii="Times New Roman" w:eastAsia="Calibri" w:hAnsi="Times New Roman" w:cs="Times New Roman"/>
          <w:b/>
        </w:rPr>
        <w:t xml:space="preserve"> DATA</w:t>
      </w:r>
    </w:p>
    <w:p w14:paraId="7F928F3B" w14:textId="77777777" w:rsidR="00452E3B" w:rsidRPr="00372EB8" w:rsidRDefault="00452E3B" w:rsidP="00452E3B">
      <w:pPr>
        <w:spacing w:after="0" w:line="240" w:lineRule="auto"/>
        <w:rPr>
          <w:rFonts w:ascii="Times New Roman" w:eastAsia="Calibri" w:hAnsi="Times New Roman" w:cs="Times New Roman"/>
          <w:bCs/>
          <w:lang w:eastAsia="lt-LT"/>
        </w:rPr>
      </w:pPr>
    </w:p>
    <w:p w14:paraId="7F928F3E" w14:textId="2445827D" w:rsidR="00452E3B" w:rsidRPr="00372EB8" w:rsidRDefault="00993EFC" w:rsidP="00887D21">
      <w:pPr>
        <w:spacing w:after="0" w:line="240" w:lineRule="auto"/>
        <w:rPr>
          <w:rFonts w:ascii="Times New Roman" w:eastAsia="Calibri" w:hAnsi="Times New Roman" w:cs="Times New Roman"/>
          <w:b/>
          <w:lang w:eastAsia="lt-LT"/>
        </w:rPr>
      </w:pPr>
      <w:r w:rsidRPr="00372EB8">
        <w:rPr>
          <w:rFonts w:ascii="Times New Roman" w:eastAsia="Calibri" w:hAnsi="Times New Roman" w:cs="Times New Roman"/>
          <w:lang w:eastAsia="lt-LT"/>
        </w:rPr>
        <w:t xml:space="preserve">Registravimo data </w:t>
      </w:r>
      <w:r w:rsidR="00E964B9">
        <w:rPr>
          <w:rFonts w:ascii="Times New Roman" w:eastAsia="Calibri" w:hAnsi="Times New Roman" w:cs="Times New Roman"/>
          <w:lang w:eastAsia="lt-LT"/>
        </w:rPr>
        <w:t>2021 m. spalio 8 d.</w:t>
      </w:r>
    </w:p>
    <w:p w14:paraId="5CED58D6" w14:textId="3EF4FFDA" w:rsidR="003D5868" w:rsidRPr="00887D21" w:rsidRDefault="003D5868" w:rsidP="00887D21">
      <w:pPr>
        <w:spacing w:after="0"/>
        <w:rPr>
          <w:rFonts w:ascii="Times New Roman" w:hAnsi="Times New Roman" w:cs="Times New Roman"/>
        </w:rPr>
      </w:pPr>
      <w:r w:rsidRPr="00887D21">
        <w:rPr>
          <w:rFonts w:ascii="Times New Roman" w:hAnsi="Times New Roman" w:cs="Times New Roman"/>
        </w:rPr>
        <w:t xml:space="preserve">Paskutinio perregistravimo data </w:t>
      </w:r>
      <w:r w:rsidR="007F673A">
        <w:rPr>
          <w:rFonts w:ascii="Times New Roman" w:hAnsi="Times New Roman" w:cs="Times New Roman"/>
        </w:rPr>
        <w:t>2025 m. gegužės 23 d.</w:t>
      </w:r>
    </w:p>
    <w:p w14:paraId="7F928F3F" w14:textId="1F8EA559" w:rsidR="00452E3B" w:rsidRPr="00372EB8" w:rsidRDefault="00452E3B" w:rsidP="00452E3B">
      <w:pPr>
        <w:spacing w:after="0" w:line="240" w:lineRule="auto"/>
        <w:rPr>
          <w:rFonts w:ascii="Times New Roman" w:eastAsia="Calibri" w:hAnsi="Times New Roman" w:cs="Times New Roman"/>
          <w:b/>
          <w:lang w:eastAsia="lt-LT"/>
        </w:rPr>
      </w:pPr>
    </w:p>
    <w:p w14:paraId="3E6A181B" w14:textId="77777777" w:rsidR="00993EFC" w:rsidRPr="00372EB8" w:rsidRDefault="00993EFC" w:rsidP="00452E3B">
      <w:pPr>
        <w:spacing w:after="0" w:line="240" w:lineRule="auto"/>
        <w:rPr>
          <w:rFonts w:ascii="Times New Roman" w:eastAsia="Calibri" w:hAnsi="Times New Roman" w:cs="Times New Roman"/>
          <w:b/>
          <w:lang w:eastAsia="lt-LT"/>
        </w:rPr>
      </w:pPr>
    </w:p>
    <w:p w14:paraId="7F928F40" w14:textId="7777777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10.</w:t>
      </w:r>
      <w:r w:rsidRPr="00372EB8">
        <w:rPr>
          <w:rFonts w:ascii="Times New Roman" w:eastAsia="Calibri" w:hAnsi="Times New Roman" w:cs="Times New Roman"/>
          <w:b/>
        </w:rPr>
        <w:tab/>
        <w:t>TEKSTO PERŽIŪROS DATA</w:t>
      </w:r>
    </w:p>
    <w:p w14:paraId="7F928F41" w14:textId="11AE6162" w:rsidR="00452E3B" w:rsidRPr="00372EB8" w:rsidRDefault="00452E3B" w:rsidP="00452E3B">
      <w:pPr>
        <w:spacing w:after="0" w:line="240" w:lineRule="auto"/>
        <w:rPr>
          <w:rFonts w:ascii="Times New Roman" w:eastAsia="Calibri" w:hAnsi="Times New Roman" w:cs="Times New Roman"/>
          <w:lang w:eastAsia="lt-LT"/>
        </w:rPr>
      </w:pPr>
    </w:p>
    <w:p w14:paraId="7F928F44" w14:textId="1AE448FE" w:rsidR="00452E3B" w:rsidRDefault="007F673A" w:rsidP="00452E3B">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2025 m. gegužės 23 d.</w:t>
      </w:r>
    </w:p>
    <w:p w14:paraId="337C961C" w14:textId="77777777" w:rsidR="001647D4" w:rsidRPr="00372EB8" w:rsidRDefault="001647D4" w:rsidP="00452E3B">
      <w:pPr>
        <w:spacing w:after="0" w:line="240" w:lineRule="auto"/>
        <w:rPr>
          <w:rFonts w:ascii="Times New Roman" w:eastAsia="Calibri" w:hAnsi="Times New Roman" w:cs="Times New Roman"/>
          <w:lang w:eastAsia="lt-LT"/>
        </w:rPr>
      </w:pPr>
    </w:p>
    <w:p w14:paraId="7F928F45" w14:textId="0DD33F5C" w:rsidR="00452E3B" w:rsidRPr="00372EB8" w:rsidRDefault="00D40E1C"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Išsami informacija apie šį vaistinį preparatą pateikiama Valstybinės vaistų kontrolės tarnybos prie Lietuvos Respublikos sveikatos apsaugos ministerijos tinklalapyje</w:t>
      </w:r>
      <w:r w:rsidR="003D5868" w:rsidRPr="00887D21">
        <w:t xml:space="preserve"> </w:t>
      </w:r>
      <w:r w:rsidR="003D5868">
        <w:rPr>
          <w:color w:val="0000EE"/>
          <w:u w:val="single"/>
          <w:lang w:eastAsia="lt-LT"/>
        </w:rPr>
        <w:t>https://vvkt.lrv.lt/lt/.</w:t>
      </w:r>
    </w:p>
    <w:p w14:paraId="7F928F46" w14:textId="77777777"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br w:type="page"/>
      </w:r>
    </w:p>
    <w:p w14:paraId="7F928F47" w14:textId="77777777" w:rsidR="00452E3B" w:rsidRPr="00372EB8" w:rsidRDefault="00452E3B" w:rsidP="00452E3B">
      <w:pPr>
        <w:spacing w:after="0" w:line="240" w:lineRule="auto"/>
        <w:rPr>
          <w:rFonts w:ascii="Times New Roman" w:eastAsia="Calibri" w:hAnsi="Times New Roman" w:cs="Times New Roman"/>
          <w:lang w:eastAsia="lt-LT"/>
        </w:rPr>
      </w:pPr>
    </w:p>
    <w:p w14:paraId="7F928F48" w14:textId="77777777" w:rsidR="00452E3B" w:rsidRPr="00372EB8" w:rsidRDefault="00452E3B" w:rsidP="00452E3B">
      <w:pPr>
        <w:spacing w:after="0" w:line="240" w:lineRule="auto"/>
        <w:rPr>
          <w:rFonts w:ascii="Times New Roman" w:eastAsia="Calibri" w:hAnsi="Times New Roman" w:cs="Times New Roman"/>
          <w:lang w:eastAsia="lt-LT"/>
        </w:rPr>
      </w:pPr>
    </w:p>
    <w:p w14:paraId="7F928F49" w14:textId="77777777" w:rsidR="00452E3B" w:rsidRPr="00372EB8" w:rsidRDefault="00452E3B" w:rsidP="00452E3B">
      <w:pPr>
        <w:spacing w:after="0" w:line="240" w:lineRule="auto"/>
        <w:rPr>
          <w:rFonts w:ascii="Times New Roman" w:eastAsia="Calibri" w:hAnsi="Times New Roman" w:cs="Times New Roman"/>
          <w:lang w:eastAsia="lt-LT"/>
        </w:rPr>
      </w:pPr>
    </w:p>
    <w:p w14:paraId="7F928F4A" w14:textId="77777777" w:rsidR="00452E3B" w:rsidRPr="00372EB8" w:rsidRDefault="00452E3B" w:rsidP="00452E3B">
      <w:pPr>
        <w:spacing w:after="0" w:line="240" w:lineRule="auto"/>
        <w:rPr>
          <w:rFonts w:ascii="Times New Roman" w:eastAsia="Calibri" w:hAnsi="Times New Roman" w:cs="Times New Roman"/>
          <w:lang w:eastAsia="lt-LT"/>
        </w:rPr>
      </w:pPr>
    </w:p>
    <w:p w14:paraId="7F928F4B" w14:textId="77777777" w:rsidR="00452E3B" w:rsidRPr="00372EB8" w:rsidRDefault="00452E3B" w:rsidP="00452E3B">
      <w:pPr>
        <w:spacing w:after="0" w:line="240" w:lineRule="auto"/>
        <w:rPr>
          <w:rFonts w:ascii="Times New Roman" w:eastAsia="Calibri" w:hAnsi="Times New Roman" w:cs="Times New Roman"/>
          <w:lang w:eastAsia="lt-LT"/>
        </w:rPr>
      </w:pPr>
    </w:p>
    <w:p w14:paraId="7F928F4C" w14:textId="77777777" w:rsidR="00452E3B" w:rsidRPr="00372EB8" w:rsidRDefault="00452E3B" w:rsidP="00452E3B">
      <w:pPr>
        <w:spacing w:after="0" w:line="240" w:lineRule="auto"/>
        <w:rPr>
          <w:rFonts w:ascii="Times New Roman" w:eastAsia="Calibri" w:hAnsi="Times New Roman" w:cs="Times New Roman"/>
          <w:lang w:eastAsia="lt-LT"/>
        </w:rPr>
      </w:pPr>
    </w:p>
    <w:p w14:paraId="7F928F4D" w14:textId="77777777" w:rsidR="00452E3B" w:rsidRPr="00372EB8" w:rsidRDefault="00452E3B" w:rsidP="00452E3B">
      <w:pPr>
        <w:spacing w:after="0" w:line="240" w:lineRule="auto"/>
        <w:rPr>
          <w:rFonts w:ascii="Times New Roman" w:eastAsia="Calibri" w:hAnsi="Times New Roman" w:cs="Times New Roman"/>
          <w:lang w:eastAsia="lt-LT"/>
        </w:rPr>
      </w:pPr>
    </w:p>
    <w:p w14:paraId="7F928F4E" w14:textId="77777777" w:rsidR="00452E3B" w:rsidRPr="00372EB8" w:rsidRDefault="00452E3B" w:rsidP="00452E3B">
      <w:pPr>
        <w:spacing w:after="0" w:line="240" w:lineRule="auto"/>
        <w:rPr>
          <w:rFonts w:ascii="Times New Roman" w:eastAsia="Calibri" w:hAnsi="Times New Roman" w:cs="Times New Roman"/>
          <w:lang w:eastAsia="lt-LT"/>
        </w:rPr>
      </w:pPr>
    </w:p>
    <w:p w14:paraId="7F928F4F" w14:textId="77777777" w:rsidR="00452E3B" w:rsidRPr="00372EB8" w:rsidRDefault="00452E3B" w:rsidP="00452E3B">
      <w:pPr>
        <w:spacing w:after="0" w:line="240" w:lineRule="auto"/>
        <w:rPr>
          <w:rFonts w:ascii="Times New Roman" w:eastAsia="Calibri" w:hAnsi="Times New Roman" w:cs="Times New Roman"/>
          <w:lang w:eastAsia="lt-LT"/>
        </w:rPr>
      </w:pPr>
    </w:p>
    <w:p w14:paraId="7F928F50" w14:textId="77777777" w:rsidR="00452E3B" w:rsidRPr="00372EB8" w:rsidRDefault="00452E3B" w:rsidP="00452E3B">
      <w:pPr>
        <w:spacing w:after="0" w:line="240" w:lineRule="auto"/>
        <w:rPr>
          <w:rFonts w:ascii="Times New Roman" w:eastAsia="Calibri" w:hAnsi="Times New Roman" w:cs="Times New Roman"/>
          <w:lang w:eastAsia="lt-LT"/>
        </w:rPr>
      </w:pPr>
    </w:p>
    <w:p w14:paraId="7F928F51" w14:textId="77777777" w:rsidR="00452E3B" w:rsidRPr="00372EB8" w:rsidRDefault="00452E3B" w:rsidP="00452E3B">
      <w:pPr>
        <w:spacing w:after="0" w:line="240" w:lineRule="auto"/>
        <w:rPr>
          <w:rFonts w:ascii="Times New Roman" w:eastAsia="Calibri" w:hAnsi="Times New Roman" w:cs="Times New Roman"/>
          <w:lang w:eastAsia="lt-LT"/>
        </w:rPr>
      </w:pPr>
    </w:p>
    <w:p w14:paraId="7F928F52" w14:textId="77777777" w:rsidR="00452E3B" w:rsidRPr="00372EB8" w:rsidRDefault="00452E3B" w:rsidP="00452E3B">
      <w:pPr>
        <w:spacing w:after="0" w:line="240" w:lineRule="auto"/>
        <w:rPr>
          <w:rFonts w:ascii="Times New Roman" w:eastAsia="Calibri" w:hAnsi="Times New Roman" w:cs="Times New Roman"/>
          <w:lang w:eastAsia="lt-LT"/>
        </w:rPr>
      </w:pPr>
    </w:p>
    <w:p w14:paraId="7F928F53" w14:textId="77777777" w:rsidR="00452E3B" w:rsidRPr="00372EB8" w:rsidRDefault="00452E3B" w:rsidP="00452E3B">
      <w:pPr>
        <w:spacing w:after="0" w:line="240" w:lineRule="auto"/>
        <w:rPr>
          <w:rFonts w:ascii="Times New Roman" w:eastAsia="Calibri" w:hAnsi="Times New Roman" w:cs="Times New Roman"/>
          <w:lang w:eastAsia="lt-LT"/>
        </w:rPr>
      </w:pPr>
    </w:p>
    <w:p w14:paraId="7F928F54" w14:textId="77777777" w:rsidR="00452E3B" w:rsidRPr="00372EB8" w:rsidRDefault="00452E3B" w:rsidP="00452E3B">
      <w:pPr>
        <w:spacing w:after="0" w:line="240" w:lineRule="auto"/>
        <w:rPr>
          <w:rFonts w:ascii="Times New Roman" w:eastAsia="Calibri" w:hAnsi="Times New Roman" w:cs="Times New Roman"/>
          <w:lang w:eastAsia="lt-LT"/>
        </w:rPr>
      </w:pPr>
    </w:p>
    <w:p w14:paraId="7F928F55" w14:textId="77777777" w:rsidR="00452E3B" w:rsidRPr="00372EB8" w:rsidRDefault="00452E3B" w:rsidP="00452E3B">
      <w:pPr>
        <w:spacing w:after="0" w:line="240" w:lineRule="auto"/>
        <w:rPr>
          <w:rFonts w:ascii="Times New Roman" w:eastAsia="Calibri" w:hAnsi="Times New Roman" w:cs="Times New Roman"/>
          <w:lang w:eastAsia="lt-LT"/>
        </w:rPr>
      </w:pPr>
    </w:p>
    <w:p w14:paraId="7F928F56" w14:textId="77777777" w:rsidR="00452E3B" w:rsidRPr="00372EB8" w:rsidRDefault="00452E3B" w:rsidP="00452E3B">
      <w:pPr>
        <w:spacing w:after="0" w:line="240" w:lineRule="auto"/>
        <w:rPr>
          <w:rFonts w:ascii="Times New Roman" w:eastAsia="Calibri" w:hAnsi="Times New Roman" w:cs="Times New Roman"/>
          <w:lang w:eastAsia="lt-LT"/>
        </w:rPr>
      </w:pPr>
    </w:p>
    <w:p w14:paraId="7F928F57" w14:textId="77777777" w:rsidR="00452E3B" w:rsidRPr="00372EB8" w:rsidRDefault="00452E3B" w:rsidP="00452E3B">
      <w:pPr>
        <w:spacing w:after="0" w:line="240" w:lineRule="auto"/>
        <w:rPr>
          <w:rFonts w:ascii="Times New Roman" w:eastAsia="Calibri" w:hAnsi="Times New Roman" w:cs="Times New Roman"/>
          <w:lang w:eastAsia="lt-LT"/>
        </w:rPr>
      </w:pPr>
    </w:p>
    <w:p w14:paraId="7F928F58" w14:textId="77777777" w:rsidR="00452E3B" w:rsidRPr="00372EB8" w:rsidRDefault="00452E3B" w:rsidP="00452E3B">
      <w:pPr>
        <w:spacing w:after="0" w:line="240" w:lineRule="auto"/>
        <w:rPr>
          <w:rFonts w:ascii="Times New Roman" w:eastAsia="Calibri" w:hAnsi="Times New Roman" w:cs="Times New Roman"/>
          <w:lang w:eastAsia="lt-LT"/>
        </w:rPr>
      </w:pPr>
    </w:p>
    <w:p w14:paraId="7F928F59" w14:textId="77777777" w:rsidR="00452E3B" w:rsidRPr="00372EB8" w:rsidRDefault="00452E3B" w:rsidP="00452E3B">
      <w:pPr>
        <w:spacing w:after="0" w:line="240" w:lineRule="auto"/>
        <w:rPr>
          <w:rFonts w:ascii="Times New Roman" w:eastAsia="Calibri" w:hAnsi="Times New Roman" w:cs="Times New Roman"/>
          <w:lang w:eastAsia="lt-LT"/>
        </w:rPr>
      </w:pPr>
    </w:p>
    <w:p w14:paraId="7F928F5A" w14:textId="77777777" w:rsidR="00452E3B" w:rsidRPr="00372EB8" w:rsidRDefault="00452E3B" w:rsidP="00452E3B">
      <w:pPr>
        <w:spacing w:after="0" w:line="240" w:lineRule="auto"/>
        <w:rPr>
          <w:rFonts w:ascii="Times New Roman" w:eastAsia="Calibri" w:hAnsi="Times New Roman" w:cs="Times New Roman"/>
          <w:lang w:eastAsia="lt-LT"/>
        </w:rPr>
      </w:pPr>
    </w:p>
    <w:p w14:paraId="7F928F5B" w14:textId="77777777" w:rsidR="00452E3B" w:rsidRPr="00372EB8" w:rsidRDefault="00452E3B" w:rsidP="00452E3B">
      <w:pPr>
        <w:spacing w:after="0" w:line="240" w:lineRule="auto"/>
        <w:rPr>
          <w:rFonts w:ascii="Times New Roman" w:eastAsia="Calibri" w:hAnsi="Times New Roman" w:cs="Times New Roman"/>
          <w:lang w:eastAsia="lt-LT"/>
        </w:rPr>
      </w:pPr>
    </w:p>
    <w:p w14:paraId="7F928F5C" w14:textId="77777777" w:rsidR="00452E3B" w:rsidRPr="00372EB8" w:rsidRDefault="00452E3B" w:rsidP="00452E3B">
      <w:pPr>
        <w:spacing w:after="0" w:line="240" w:lineRule="auto"/>
        <w:jc w:val="center"/>
        <w:rPr>
          <w:rFonts w:ascii="Times New Roman" w:eastAsia="Calibri" w:hAnsi="Times New Roman" w:cs="Times New Roman"/>
          <w:b/>
          <w:lang w:eastAsia="lt-LT"/>
        </w:rPr>
      </w:pPr>
    </w:p>
    <w:p w14:paraId="7F928F5D" w14:textId="77777777" w:rsidR="00452E3B" w:rsidRPr="00372EB8" w:rsidRDefault="00452E3B" w:rsidP="00452E3B">
      <w:pPr>
        <w:spacing w:after="0" w:line="240" w:lineRule="auto"/>
        <w:jc w:val="center"/>
        <w:rPr>
          <w:rFonts w:ascii="Times New Roman" w:eastAsia="Calibri" w:hAnsi="Times New Roman" w:cs="Times New Roman"/>
          <w:b/>
          <w:lang w:eastAsia="lt-LT"/>
        </w:rPr>
      </w:pPr>
    </w:p>
    <w:p w14:paraId="7F928F5E" w14:textId="0ED7050E" w:rsidR="00452E3B" w:rsidRPr="00372EB8" w:rsidRDefault="00452E3B" w:rsidP="00452E3B">
      <w:pPr>
        <w:spacing w:after="0" w:line="240" w:lineRule="auto"/>
        <w:jc w:val="center"/>
        <w:rPr>
          <w:rFonts w:ascii="Times New Roman" w:eastAsia="Calibri" w:hAnsi="Times New Roman" w:cs="Times New Roman"/>
          <w:b/>
          <w:lang w:eastAsia="lt-LT"/>
        </w:rPr>
      </w:pPr>
      <w:r w:rsidRPr="00372EB8">
        <w:rPr>
          <w:rFonts w:ascii="Times New Roman" w:eastAsia="Calibri" w:hAnsi="Times New Roman" w:cs="Times New Roman"/>
          <w:b/>
          <w:lang w:eastAsia="lt-LT"/>
        </w:rPr>
        <w:t>II</w:t>
      </w:r>
      <w:r w:rsidR="00C808F6" w:rsidRPr="00372EB8">
        <w:rPr>
          <w:rFonts w:ascii="Times New Roman" w:eastAsia="Calibri" w:hAnsi="Times New Roman" w:cs="Times New Roman"/>
          <w:b/>
          <w:lang w:eastAsia="lt-LT"/>
        </w:rPr>
        <w:t> </w:t>
      </w:r>
      <w:r w:rsidRPr="00372EB8">
        <w:rPr>
          <w:rFonts w:ascii="Times New Roman" w:eastAsia="Calibri" w:hAnsi="Times New Roman" w:cs="Times New Roman"/>
          <w:b/>
          <w:lang w:eastAsia="lt-LT"/>
        </w:rPr>
        <w:t>PRIEDAS</w:t>
      </w:r>
    </w:p>
    <w:p w14:paraId="7F928F5F" w14:textId="77777777" w:rsidR="00452E3B" w:rsidRPr="00372EB8" w:rsidRDefault="00452E3B" w:rsidP="00452E3B">
      <w:pPr>
        <w:tabs>
          <w:tab w:val="left" w:pos="567"/>
        </w:tabs>
        <w:spacing w:after="0" w:line="240" w:lineRule="auto"/>
        <w:ind w:left="567" w:hanging="567"/>
        <w:jc w:val="center"/>
        <w:outlineLvl w:val="0"/>
        <w:rPr>
          <w:rFonts w:ascii="Times New Roman" w:eastAsia="Calibri" w:hAnsi="Times New Roman" w:cs="Times New Roman"/>
          <w:b/>
          <w:caps/>
        </w:rPr>
      </w:pPr>
    </w:p>
    <w:p w14:paraId="7F928F60" w14:textId="2C8B1893" w:rsidR="00452E3B" w:rsidRPr="00372EB8" w:rsidRDefault="00D40E1C" w:rsidP="00452E3B">
      <w:pPr>
        <w:tabs>
          <w:tab w:val="left" w:pos="567"/>
        </w:tabs>
        <w:spacing w:after="0" w:line="240" w:lineRule="auto"/>
        <w:ind w:left="567" w:hanging="567"/>
        <w:jc w:val="center"/>
        <w:outlineLvl w:val="0"/>
        <w:rPr>
          <w:rFonts w:ascii="Times New Roman" w:eastAsia="Calibri" w:hAnsi="Times New Roman" w:cs="Times New Roman"/>
          <w:b/>
          <w:caps/>
        </w:rPr>
      </w:pPr>
      <w:r w:rsidRPr="00372EB8">
        <w:rPr>
          <w:rFonts w:ascii="Times New Roman" w:eastAsia="Calibri" w:hAnsi="Times New Roman" w:cs="Times New Roman"/>
          <w:b/>
          <w:caps/>
        </w:rPr>
        <w:t xml:space="preserve">REGISTRACIJOS </w:t>
      </w:r>
      <w:r w:rsidR="00452E3B" w:rsidRPr="00372EB8">
        <w:rPr>
          <w:rFonts w:ascii="Times New Roman" w:eastAsia="Calibri" w:hAnsi="Times New Roman" w:cs="Times New Roman"/>
          <w:b/>
          <w:caps/>
        </w:rPr>
        <w:t>SĄLYGOS</w:t>
      </w:r>
    </w:p>
    <w:p w14:paraId="7F928F61" w14:textId="77777777" w:rsidR="00452E3B" w:rsidRPr="00372EB8" w:rsidRDefault="00452E3B" w:rsidP="00452E3B">
      <w:pPr>
        <w:spacing w:after="0" w:line="240" w:lineRule="auto"/>
        <w:jc w:val="center"/>
        <w:rPr>
          <w:rFonts w:ascii="Times New Roman" w:eastAsia="Calibri" w:hAnsi="Times New Roman" w:cs="Times New Roman"/>
          <w:b/>
          <w:lang w:eastAsia="lt-LT"/>
        </w:rPr>
      </w:pPr>
    </w:p>
    <w:p w14:paraId="7F928F62" w14:textId="77777777" w:rsidR="00452E3B" w:rsidRPr="00372EB8" w:rsidRDefault="00452E3B" w:rsidP="00452E3B">
      <w:pPr>
        <w:spacing w:after="0" w:line="240" w:lineRule="auto"/>
        <w:rPr>
          <w:rFonts w:ascii="Times New Roman" w:eastAsia="Calibri" w:hAnsi="Times New Roman" w:cs="Times New Roman"/>
          <w:lang w:eastAsia="lt-LT"/>
        </w:rPr>
      </w:pPr>
    </w:p>
    <w:p w14:paraId="7F928F63" w14:textId="77777777" w:rsidR="00452E3B" w:rsidRPr="00372EB8" w:rsidRDefault="00452E3B" w:rsidP="00452E3B">
      <w:pPr>
        <w:tabs>
          <w:tab w:val="left" w:pos="1701"/>
        </w:tabs>
        <w:spacing w:after="0" w:line="240" w:lineRule="auto"/>
        <w:ind w:left="1701" w:hanging="567"/>
        <w:rPr>
          <w:rFonts w:ascii="Times New Roman" w:eastAsia="Calibri" w:hAnsi="Times New Roman" w:cs="Times New Roman"/>
          <w:b/>
        </w:rPr>
      </w:pPr>
      <w:r w:rsidRPr="00372EB8">
        <w:rPr>
          <w:rFonts w:ascii="Times New Roman" w:eastAsia="Calibri" w:hAnsi="Times New Roman" w:cs="Times New Roman"/>
          <w:b/>
        </w:rPr>
        <w:t>A.</w:t>
      </w:r>
      <w:r w:rsidRPr="00372EB8">
        <w:rPr>
          <w:rFonts w:ascii="Times New Roman" w:eastAsia="Calibri" w:hAnsi="Times New Roman" w:cs="Times New Roman"/>
          <w:b/>
        </w:rPr>
        <w:tab/>
        <w:t>GAMINTOJAS, ATSAKINGAS UŽ SERIJŲ IŠLEIDIMĄ</w:t>
      </w:r>
    </w:p>
    <w:p w14:paraId="7F928F64" w14:textId="77777777" w:rsidR="00452E3B" w:rsidRPr="00372EB8" w:rsidRDefault="00452E3B" w:rsidP="00452E3B">
      <w:pPr>
        <w:spacing w:after="0" w:line="240" w:lineRule="auto"/>
        <w:rPr>
          <w:rFonts w:ascii="Times New Roman" w:eastAsia="Calibri" w:hAnsi="Times New Roman" w:cs="Times New Roman"/>
          <w:lang w:eastAsia="lt-LT"/>
        </w:rPr>
      </w:pPr>
    </w:p>
    <w:p w14:paraId="7F928F66" w14:textId="6F3A8229" w:rsidR="00452E3B" w:rsidRPr="00372EB8" w:rsidRDefault="00452E3B" w:rsidP="00420303">
      <w:pPr>
        <w:tabs>
          <w:tab w:val="left" w:pos="1701"/>
        </w:tabs>
        <w:spacing w:after="0" w:line="240" w:lineRule="auto"/>
        <w:ind w:left="1701" w:hanging="567"/>
        <w:rPr>
          <w:rFonts w:ascii="Times New Roman" w:eastAsia="Calibri" w:hAnsi="Times New Roman" w:cs="Times New Roman"/>
          <w:lang w:eastAsia="lt-LT"/>
        </w:rPr>
      </w:pPr>
      <w:r w:rsidRPr="00372EB8">
        <w:rPr>
          <w:rFonts w:ascii="Times New Roman" w:eastAsia="Calibri" w:hAnsi="Times New Roman" w:cs="Times New Roman"/>
          <w:b/>
        </w:rPr>
        <w:t>B.</w:t>
      </w:r>
      <w:r w:rsidRPr="00372EB8">
        <w:rPr>
          <w:rFonts w:ascii="Times New Roman" w:eastAsia="Calibri" w:hAnsi="Times New Roman" w:cs="Times New Roman"/>
          <w:b/>
        </w:rPr>
        <w:tab/>
        <w:t>TIEKIMO IR VARTOJIMO SĄLYGOS AR APRIBOJIMAI</w:t>
      </w:r>
    </w:p>
    <w:p w14:paraId="7F928F67" w14:textId="37AEF58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br w:type="page"/>
      </w:r>
      <w:r w:rsidRPr="00372EB8">
        <w:rPr>
          <w:rFonts w:ascii="Times New Roman" w:eastAsia="Calibri" w:hAnsi="Times New Roman" w:cs="Times New Roman"/>
          <w:b/>
        </w:rPr>
        <w:lastRenderedPageBreak/>
        <w:t>A.</w:t>
      </w:r>
      <w:r w:rsidRPr="00372EB8">
        <w:rPr>
          <w:rFonts w:ascii="Times New Roman" w:eastAsia="Calibri" w:hAnsi="Times New Roman" w:cs="Times New Roman"/>
          <w:b/>
        </w:rPr>
        <w:tab/>
      </w:r>
      <w:r w:rsidR="00AA0E0A" w:rsidRPr="00372EB8">
        <w:rPr>
          <w:rFonts w:ascii="Times New Roman" w:eastAsia="Calibri" w:hAnsi="Times New Roman" w:cs="Times New Roman"/>
          <w:b/>
        </w:rPr>
        <w:t>GAMINTOJA</w:t>
      </w:r>
      <w:r w:rsidR="00AA0E0A">
        <w:rPr>
          <w:rFonts w:ascii="Times New Roman" w:eastAsia="Calibri" w:hAnsi="Times New Roman" w:cs="Times New Roman"/>
          <w:b/>
        </w:rPr>
        <w:t>I</w:t>
      </w:r>
      <w:r w:rsidRPr="00372EB8">
        <w:rPr>
          <w:rFonts w:ascii="Times New Roman" w:eastAsia="Calibri" w:hAnsi="Times New Roman" w:cs="Times New Roman"/>
          <w:b/>
        </w:rPr>
        <w:t xml:space="preserve">, </w:t>
      </w:r>
      <w:r w:rsidR="00AA0E0A" w:rsidRPr="00372EB8">
        <w:rPr>
          <w:rFonts w:ascii="Times New Roman" w:eastAsia="Calibri" w:hAnsi="Times New Roman" w:cs="Times New Roman"/>
          <w:b/>
        </w:rPr>
        <w:t>ATSAKING</w:t>
      </w:r>
      <w:r w:rsidR="00AA0E0A">
        <w:rPr>
          <w:rFonts w:ascii="Times New Roman" w:eastAsia="Calibri" w:hAnsi="Times New Roman" w:cs="Times New Roman"/>
          <w:b/>
        </w:rPr>
        <w:t>I</w:t>
      </w:r>
      <w:r w:rsidR="00AA0E0A" w:rsidRPr="00372EB8">
        <w:rPr>
          <w:rFonts w:ascii="Times New Roman" w:eastAsia="Calibri" w:hAnsi="Times New Roman" w:cs="Times New Roman"/>
          <w:b/>
        </w:rPr>
        <w:t xml:space="preserve"> </w:t>
      </w:r>
      <w:r w:rsidRPr="00372EB8">
        <w:rPr>
          <w:rFonts w:ascii="Times New Roman" w:eastAsia="Calibri" w:hAnsi="Times New Roman" w:cs="Times New Roman"/>
          <w:b/>
        </w:rPr>
        <w:t>UŽ SERIJŲ IŠLEIDIMĄ</w:t>
      </w:r>
    </w:p>
    <w:p w14:paraId="7F928F68" w14:textId="77777777" w:rsidR="00452E3B" w:rsidRPr="00372EB8" w:rsidRDefault="00452E3B" w:rsidP="00452E3B">
      <w:pPr>
        <w:spacing w:after="0" w:line="240" w:lineRule="auto"/>
        <w:rPr>
          <w:rFonts w:ascii="Times New Roman" w:eastAsia="Calibri" w:hAnsi="Times New Roman" w:cs="Times New Roman"/>
          <w:lang w:eastAsia="lt-LT"/>
        </w:rPr>
      </w:pPr>
    </w:p>
    <w:p w14:paraId="7F928F69" w14:textId="4E0E10C9" w:rsidR="00452E3B" w:rsidRPr="00372EB8" w:rsidRDefault="00452E3B"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Gamintoj</w:t>
      </w:r>
      <w:r w:rsidR="00993EFC" w:rsidRPr="00372EB8">
        <w:rPr>
          <w:rFonts w:ascii="Times New Roman" w:eastAsia="Calibri" w:hAnsi="Times New Roman" w:cs="Times New Roman"/>
          <w:u w:val="single"/>
          <w:lang w:eastAsia="lt-LT"/>
        </w:rPr>
        <w:t>ų</w:t>
      </w:r>
      <w:r w:rsidRPr="00372EB8">
        <w:rPr>
          <w:rFonts w:ascii="Times New Roman" w:eastAsia="Calibri" w:hAnsi="Times New Roman" w:cs="Times New Roman"/>
          <w:u w:val="single"/>
          <w:lang w:eastAsia="lt-LT"/>
        </w:rPr>
        <w:t>, atsaking</w:t>
      </w:r>
      <w:r w:rsidR="00993EFC" w:rsidRPr="00372EB8">
        <w:rPr>
          <w:rFonts w:ascii="Times New Roman" w:eastAsia="Calibri" w:hAnsi="Times New Roman" w:cs="Times New Roman"/>
          <w:u w:val="single"/>
          <w:lang w:eastAsia="lt-LT"/>
        </w:rPr>
        <w:t>ų</w:t>
      </w:r>
      <w:r w:rsidRPr="00372EB8">
        <w:rPr>
          <w:rFonts w:ascii="Times New Roman" w:eastAsia="Calibri" w:hAnsi="Times New Roman" w:cs="Times New Roman"/>
          <w:u w:val="single"/>
          <w:lang w:eastAsia="lt-LT"/>
        </w:rPr>
        <w:t xml:space="preserve"> už serijų išleidimą, pavadinima</w:t>
      </w:r>
      <w:r w:rsidR="00993EFC" w:rsidRPr="00372EB8">
        <w:rPr>
          <w:rFonts w:ascii="Times New Roman" w:eastAsia="Calibri" w:hAnsi="Times New Roman" w:cs="Times New Roman"/>
          <w:u w:val="single"/>
          <w:lang w:eastAsia="lt-LT"/>
        </w:rPr>
        <w:t>i</w:t>
      </w:r>
      <w:r w:rsidRPr="00372EB8">
        <w:rPr>
          <w:rFonts w:ascii="Times New Roman" w:eastAsia="Calibri" w:hAnsi="Times New Roman" w:cs="Times New Roman"/>
          <w:u w:val="single"/>
          <w:lang w:eastAsia="lt-LT"/>
        </w:rPr>
        <w:t xml:space="preserve"> ir adresa</w:t>
      </w:r>
      <w:r w:rsidR="00993EFC" w:rsidRPr="00372EB8">
        <w:rPr>
          <w:rFonts w:ascii="Times New Roman" w:eastAsia="Calibri" w:hAnsi="Times New Roman" w:cs="Times New Roman"/>
          <w:u w:val="single"/>
          <w:lang w:eastAsia="lt-LT"/>
        </w:rPr>
        <w:t>i</w:t>
      </w:r>
    </w:p>
    <w:p w14:paraId="7F928F71" w14:textId="77777777" w:rsidR="00452E3B" w:rsidRPr="00372EB8" w:rsidRDefault="00452E3B" w:rsidP="00452E3B">
      <w:pPr>
        <w:spacing w:after="0" w:line="240" w:lineRule="auto"/>
        <w:rPr>
          <w:rFonts w:ascii="Times New Roman" w:eastAsia="Times New Roman" w:hAnsi="Times New Roman" w:cs="Times New Roman"/>
        </w:rPr>
      </w:pPr>
    </w:p>
    <w:p w14:paraId="742C5FBA" w14:textId="42DEA9C7" w:rsidR="001A22F2" w:rsidRPr="001A22F2" w:rsidRDefault="001A22F2" w:rsidP="001A22F2">
      <w:pPr>
        <w:spacing w:after="0" w:line="240" w:lineRule="auto"/>
        <w:rPr>
          <w:rFonts w:ascii="Times New Roman" w:eastAsia="Times New Roman" w:hAnsi="Times New Roman" w:cs="Times New Roman"/>
        </w:rPr>
      </w:pPr>
      <w:proofErr w:type="spellStart"/>
      <w:r w:rsidRPr="001A22F2">
        <w:rPr>
          <w:rFonts w:ascii="Times New Roman" w:eastAsia="Times New Roman" w:hAnsi="Times New Roman" w:cs="Times New Roman"/>
        </w:rPr>
        <w:t>Alfasigma</w:t>
      </w:r>
      <w:proofErr w:type="spellEnd"/>
      <w:r w:rsidRPr="001A22F2">
        <w:rPr>
          <w:rFonts w:ascii="Times New Roman" w:eastAsia="Times New Roman" w:hAnsi="Times New Roman" w:cs="Times New Roman"/>
        </w:rPr>
        <w:t xml:space="preserve"> </w:t>
      </w:r>
      <w:proofErr w:type="spellStart"/>
      <w:r w:rsidRPr="001A22F2">
        <w:rPr>
          <w:rFonts w:ascii="Times New Roman" w:eastAsia="Times New Roman" w:hAnsi="Times New Roman" w:cs="Times New Roman"/>
        </w:rPr>
        <w:t>S.p.A</w:t>
      </w:r>
      <w:proofErr w:type="spellEnd"/>
      <w:r w:rsidRPr="001A22F2">
        <w:rPr>
          <w:rFonts w:ascii="Times New Roman" w:eastAsia="Times New Roman" w:hAnsi="Times New Roman" w:cs="Times New Roman"/>
        </w:rPr>
        <w:t>.</w:t>
      </w:r>
    </w:p>
    <w:p w14:paraId="65615ECD" w14:textId="77777777" w:rsidR="001A22F2" w:rsidRPr="001A22F2" w:rsidRDefault="001A22F2" w:rsidP="001A22F2">
      <w:pPr>
        <w:spacing w:after="0" w:line="240" w:lineRule="auto"/>
        <w:rPr>
          <w:rFonts w:ascii="Times New Roman" w:eastAsia="Times New Roman" w:hAnsi="Times New Roman" w:cs="Times New Roman"/>
        </w:rPr>
      </w:pPr>
      <w:r w:rsidRPr="001A22F2">
        <w:rPr>
          <w:rFonts w:ascii="Times New Roman" w:eastAsia="Times New Roman" w:hAnsi="Times New Roman" w:cs="Times New Roman"/>
        </w:rPr>
        <w:t xml:space="preserve">Via </w:t>
      </w:r>
      <w:proofErr w:type="spellStart"/>
      <w:r w:rsidRPr="001A22F2">
        <w:rPr>
          <w:rFonts w:ascii="Times New Roman" w:eastAsia="Times New Roman" w:hAnsi="Times New Roman" w:cs="Times New Roman"/>
        </w:rPr>
        <w:t>Enrico</w:t>
      </w:r>
      <w:proofErr w:type="spellEnd"/>
      <w:r w:rsidRPr="001A22F2">
        <w:rPr>
          <w:rFonts w:ascii="Times New Roman" w:eastAsia="Times New Roman" w:hAnsi="Times New Roman" w:cs="Times New Roman"/>
        </w:rPr>
        <w:t xml:space="preserve"> Fermi 1</w:t>
      </w:r>
    </w:p>
    <w:p w14:paraId="5192D166" w14:textId="77F574C0" w:rsidR="00993EFC" w:rsidRPr="00372EB8" w:rsidRDefault="001A22F2" w:rsidP="00993EFC">
      <w:pPr>
        <w:spacing w:after="0" w:line="240" w:lineRule="auto"/>
        <w:rPr>
          <w:rFonts w:ascii="Times New Roman" w:eastAsia="Times New Roman" w:hAnsi="Times New Roman" w:cs="Times New Roman"/>
        </w:rPr>
      </w:pPr>
      <w:r w:rsidRPr="001A22F2">
        <w:rPr>
          <w:rFonts w:ascii="Times New Roman" w:eastAsia="Times New Roman" w:hAnsi="Times New Roman" w:cs="Times New Roman"/>
        </w:rPr>
        <w:t xml:space="preserve">65020 </w:t>
      </w:r>
      <w:proofErr w:type="spellStart"/>
      <w:r w:rsidRPr="001A22F2">
        <w:rPr>
          <w:rFonts w:ascii="Times New Roman" w:eastAsia="Times New Roman" w:hAnsi="Times New Roman" w:cs="Times New Roman"/>
        </w:rPr>
        <w:t>Alanno</w:t>
      </w:r>
      <w:proofErr w:type="spellEnd"/>
      <w:r w:rsidRPr="001A22F2">
        <w:rPr>
          <w:rFonts w:ascii="Times New Roman" w:eastAsia="Times New Roman" w:hAnsi="Times New Roman" w:cs="Times New Roman"/>
        </w:rPr>
        <w:t xml:space="preserve"> (PE) </w:t>
      </w:r>
      <w:r w:rsidR="00993EFC" w:rsidRPr="00372EB8">
        <w:rPr>
          <w:rFonts w:ascii="Times New Roman" w:eastAsia="Times New Roman" w:hAnsi="Times New Roman" w:cs="Times New Roman"/>
        </w:rPr>
        <w:t>Italija</w:t>
      </w:r>
    </w:p>
    <w:p w14:paraId="6CF02B4A" w14:textId="294809C9" w:rsidR="00993EFC" w:rsidRDefault="00993EFC" w:rsidP="00993EFC">
      <w:pPr>
        <w:spacing w:after="0" w:line="240" w:lineRule="auto"/>
        <w:rPr>
          <w:rFonts w:ascii="Times New Roman" w:eastAsia="Times New Roman" w:hAnsi="Times New Roman" w:cs="Times New Roman"/>
        </w:rPr>
      </w:pPr>
    </w:p>
    <w:p w14:paraId="4BAC2D60" w14:textId="440556CE" w:rsidR="00AA0E0A" w:rsidRDefault="00AA0E0A" w:rsidP="00993EFC">
      <w:pPr>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69D11690" w14:textId="77777777" w:rsidR="00AA0E0A" w:rsidRPr="00372EB8" w:rsidRDefault="00AA0E0A" w:rsidP="00993EFC">
      <w:pPr>
        <w:spacing w:after="0" w:line="240" w:lineRule="auto"/>
        <w:rPr>
          <w:rFonts w:ascii="Times New Roman" w:eastAsia="Times New Roman" w:hAnsi="Times New Roman" w:cs="Times New Roman"/>
        </w:rPr>
      </w:pPr>
    </w:p>
    <w:p w14:paraId="2C076A96" w14:textId="3CA6FACC" w:rsidR="00993EFC" w:rsidRPr="00372EB8" w:rsidRDefault="00993EFC" w:rsidP="00993EFC">
      <w:pPr>
        <w:spacing w:after="0" w:line="240" w:lineRule="auto"/>
        <w:rPr>
          <w:rFonts w:ascii="Times New Roman" w:eastAsia="Times New Roman" w:hAnsi="Times New Roman" w:cs="Times New Roman"/>
        </w:rPr>
      </w:pPr>
      <w:proofErr w:type="spellStart"/>
      <w:r w:rsidRPr="00372EB8">
        <w:rPr>
          <w:rFonts w:ascii="Times New Roman" w:eastAsia="Times New Roman" w:hAnsi="Times New Roman" w:cs="Times New Roman"/>
        </w:rPr>
        <w:t>Salutas</w:t>
      </w:r>
      <w:proofErr w:type="spellEnd"/>
      <w:r w:rsidRPr="00372EB8">
        <w:rPr>
          <w:rFonts w:ascii="Times New Roman" w:eastAsia="Times New Roman" w:hAnsi="Times New Roman" w:cs="Times New Roman"/>
        </w:rPr>
        <w:t xml:space="preserve"> Pharma </w:t>
      </w:r>
      <w:proofErr w:type="spellStart"/>
      <w:r w:rsidRPr="00372EB8">
        <w:rPr>
          <w:rFonts w:ascii="Times New Roman" w:eastAsia="Times New Roman" w:hAnsi="Times New Roman" w:cs="Times New Roman"/>
        </w:rPr>
        <w:t>GmbH</w:t>
      </w:r>
      <w:proofErr w:type="spellEnd"/>
    </w:p>
    <w:p w14:paraId="3390CED7" w14:textId="10DB0F8A" w:rsidR="00993EFC" w:rsidRPr="00372EB8" w:rsidRDefault="00993EFC" w:rsidP="00993EFC">
      <w:pPr>
        <w:spacing w:after="0" w:line="240" w:lineRule="auto"/>
        <w:rPr>
          <w:rFonts w:ascii="Times New Roman" w:eastAsia="Times New Roman" w:hAnsi="Times New Roman" w:cs="Times New Roman"/>
        </w:rPr>
      </w:pPr>
      <w:proofErr w:type="spellStart"/>
      <w:r w:rsidRPr="00372EB8">
        <w:rPr>
          <w:rFonts w:ascii="Times New Roman" w:eastAsia="Times New Roman" w:hAnsi="Times New Roman" w:cs="Times New Roman"/>
        </w:rPr>
        <w:t>Otto-von-Guericke-Allee</w:t>
      </w:r>
      <w:proofErr w:type="spellEnd"/>
      <w:r w:rsidRPr="00372EB8">
        <w:rPr>
          <w:rFonts w:ascii="Times New Roman" w:eastAsia="Times New Roman" w:hAnsi="Times New Roman" w:cs="Times New Roman"/>
        </w:rPr>
        <w:t xml:space="preserve"> 1</w:t>
      </w:r>
    </w:p>
    <w:p w14:paraId="555BD97B" w14:textId="77777777" w:rsidR="00993EFC" w:rsidRPr="00372EB8" w:rsidRDefault="00993EFC" w:rsidP="00993EFC">
      <w:pPr>
        <w:spacing w:after="0" w:line="240" w:lineRule="auto"/>
        <w:rPr>
          <w:rFonts w:ascii="Times New Roman" w:eastAsia="Times New Roman" w:hAnsi="Times New Roman" w:cs="Times New Roman"/>
        </w:rPr>
      </w:pPr>
      <w:r w:rsidRPr="00372EB8">
        <w:rPr>
          <w:rFonts w:ascii="Times New Roman" w:eastAsia="Times New Roman" w:hAnsi="Times New Roman" w:cs="Times New Roman"/>
        </w:rPr>
        <w:t xml:space="preserve">39179 </w:t>
      </w:r>
      <w:proofErr w:type="spellStart"/>
      <w:r w:rsidRPr="00372EB8">
        <w:rPr>
          <w:rFonts w:ascii="Times New Roman" w:eastAsia="Times New Roman" w:hAnsi="Times New Roman" w:cs="Times New Roman"/>
        </w:rPr>
        <w:t>Barleben</w:t>
      </w:r>
      <w:proofErr w:type="spellEnd"/>
    </w:p>
    <w:p w14:paraId="7F928F76" w14:textId="3FB3398C" w:rsidR="00452E3B" w:rsidRPr="00372EB8" w:rsidRDefault="00993EFC" w:rsidP="00993EFC">
      <w:pPr>
        <w:spacing w:after="0" w:line="240" w:lineRule="auto"/>
        <w:rPr>
          <w:rFonts w:ascii="Times New Roman" w:eastAsia="Calibri" w:hAnsi="Times New Roman" w:cs="Times New Roman"/>
          <w:lang w:eastAsia="lt-LT"/>
        </w:rPr>
      </w:pPr>
      <w:r w:rsidRPr="00372EB8">
        <w:rPr>
          <w:rFonts w:ascii="Times New Roman" w:eastAsia="Times New Roman" w:hAnsi="Times New Roman" w:cs="Times New Roman"/>
        </w:rPr>
        <w:t>Vokietija</w:t>
      </w:r>
    </w:p>
    <w:p w14:paraId="50A3BDA4" w14:textId="77777777" w:rsidR="00993EFC" w:rsidRPr="00372EB8" w:rsidRDefault="00993EFC" w:rsidP="00993EFC">
      <w:pPr>
        <w:spacing w:after="0" w:line="240" w:lineRule="auto"/>
        <w:rPr>
          <w:rFonts w:ascii="Times New Roman" w:eastAsia="Calibri" w:hAnsi="Times New Roman" w:cs="Times New Roman"/>
          <w:lang w:eastAsia="lt-LT"/>
        </w:rPr>
      </w:pPr>
    </w:p>
    <w:p w14:paraId="34AF13A5" w14:textId="77777777" w:rsidR="00993EFC" w:rsidRPr="00372EB8" w:rsidRDefault="00993EFC" w:rsidP="00993EFC">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Su pakuote pateikiamame lapelyje nurodomas gamintojo, atsakingo už konkrečios serijos išleidimą, pavadinimas ir adresas.</w:t>
      </w:r>
    </w:p>
    <w:p w14:paraId="2131740F" w14:textId="77777777" w:rsidR="00993EFC" w:rsidRPr="00372EB8" w:rsidRDefault="00993EFC" w:rsidP="00452E3B">
      <w:pPr>
        <w:spacing w:after="0" w:line="240" w:lineRule="auto"/>
        <w:rPr>
          <w:rFonts w:ascii="Times New Roman" w:eastAsia="Calibri" w:hAnsi="Times New Roman" w:cs="Times New Roman"/>
          <w:lang w:eastAsia="lt-LT"/>
        </w:rPr>
      </w:pPr>
    </w:p>
    <w:p w14:paraId="7F928F78" w14:textId="7777777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B.</w:t>
      </w:r>
      <w:r w:rsidRPr="00372EB8">
        <w:rPr>
          <w:rFonts w:ascii="Times New Roman" w:eastAsia="Calibri" w:hAnsi="Times New Roman" w:cs="Times New Roman"/>
          <w:b/>
        </w:rPr>
        <w:tab/>
        <w:t>TIEKIMO IR VARTOJIMO SĄLYGOS AR APRIBOJIMAI</w:t>
      </w:r>
    </w:p>
    <w:p w14:paraId="7F928F79" w14:textId="77777777" w:rsidR="00452E3B" w:rsidRPr="00372EB8" w:rsidRDefault="00452E3B" w:rsidP="00452E3B">
      <w:pPr>
        <w:spacing w:after="0" w:line="240" w:lineRule="auto"/>
        <w:rPr>
          <w:rFonts w:ascii="Times New Roman" w:eastAsia="Calibri" w:hAnsi="Times New Roman" w:cs="Times New Roman"/>
          <w:lang w:eastAsia="lt-LT"/>
        </w:rPr>
      </w:pPr>
    </w:p>
    <w:p w14:paraId="7F928F7D" w14:textId="5DF95AFD"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Nereceptinis vaistinis preparatas.</w:t>
      </w:r>
    </w:p>
    <w:p w14:paraId="7F928F7E" w14:textId="77777777"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br w:type="page"/>
      </w:r>
    </w:p>
    <w:p w14:paraId="7F928F7F" w14:textId="77777777" w:rsidR="00452E3B" w:rsidRPr="00372EB8" w:rsidRDefault="00452E3B" w:rsidP="00452E3B">
      <w:pPr>
        <w:spacing w:after="0" w:line="240" w:lineRule="auto"/>
        <w:rPr>
          <w:rFonts w:ascii="Times New Roman" w:eastAsia="Calibri" w:hAnsi="Times New Roman" w:cs="Times New Roman"/>
          <w:lang w:eastAsia="lt-LT"/>
        </w:rPr>
      </w:pPr>
    </w:p>
    <w:p w14:paraId="7F928F80" w14:textId="77777777" w:rsidR="00452E3B" w:rsidRPr="00372EB8" w:rsidRDefault="00452E3B" w:rsidP="00452E3B">
      <w:pPr>
        <w:spacing w:after="0" w:line="240" w:lineRule="auto"/>
        <w:rPr>
          <w:rFonts w:ascii="Times New Roman" w:eastAsia="Calibri" w:hAnsi="Times New Roman" w:cs="Times New Roman"/>
          <w:lang w:eastAsia="lt-LT"/>
        </w:rPr>
      </w:pPr>
    </w:p>
    <w:p w14:paraId="7F928F81" w14:textId="77777777" w:rsidR="00452E3B" w:rsidRPr="00372EB8" w:rsidRDefault="00452E3B" w:rsidP="00452E3B">
      <w:pPr>
        <w:spacing w:after="0" w:line="240" w:lineRule="auto"/>
        <w:rPr>
          <w:rFonts w:ascii="Times New Roman" w:eastAsia="Calibri" w:hAnsi="Times New Roman" w:cs="Times New Roman"/>
          <w:lang w:eastAsia="lt-LT"/>
        </w:rPr>
      </w:pPr>
    </w:p>
    <w:p w14:paraId="7F928F82" w14:textId="77777777" w:rsidR="00452E3B" w:rsidRPr="00372EB8" w:rsidRDefault="00452E3B" w:rsidP="00452E3B">
      <w:pPr>
        <w:spacing w:after="0" w:line="240" w:lineRule="auto"/>
        <w:rPr>
          <w:rFonts w:ascii="Times New Roman" w:eastAsia="Calibri" w:hAnsi="Times New Roman" w:cs="Times New Roman"/>
          <w:lang w:eastAsia="lt-LT"/>
        </w:rPr>
      </w:pPr>
    </w:p>
    <w:p w14:paraId="7F928F83" w14:textId="77777777" w:rsidR="00452E3B" w:rsidRPr="00372EB8" w:rsidRDefault="00452E3B" w:rsidP="00452E3B">
      <w:pPr>
        <w:spacing w:after="0" w:line="240" w:lineRule="auto"/>
        <w:rPr>
          <w:rFonts w:ascii="Times New Roman" w:eastAsia="Calibri" w:hAnsi="Times New Roman" w:cs="Times New Roman"/>
          <w:lang w:eastAsia="lt-LT"/>
        </w:rPr>
      </w:pPr>
    </w:p>
    <w:p w14:paraId="7F928F84" w14:textId="77777777" w:rsidR="00452E3B" w:rsidRPr="00372EB8" w:rsidRDefault="00452E3B" w:rsidP="00452E3B">
      <w:pPr>
        <w:spacing w:after="0" w:line="240" w:lineRule="auto"/>
        <w:rPr>
          <w:rFonts w:ascii="Times New Roman" w:eastAsia="Calibri" w:hAnsi="Times New Roman" w:cs="Times New Roman"/>
          <w:lang w:eastAsia="lt-LT"/>
        </w:rPr>
      </w:pPr>
    </w:p>
    <w:p w14:paraId="7F928F85" w14:textId="77777777" w:rsidR="00452E3B" w:rsidRPr="00372EB8" w:rsidRDefault="00452E3B" w:rsidP="00452E3B">
      <w:pPr>
        <w:spacing w:after="0" w:line="240" w:lineRule="auto"/>
        <w:rPr>
          <w:rFonts w:ascii="Times New Roman" w:eastAsia="Calibri" w:hAnsi="Times New Roman" w:cs="Times New Roman"/>
          <w:lang w:eastAsia="lt-LT"/>
        </w:rPr>
      </w:pPr>
    </w:p>
    <w:p w14:paraId="7F928F86" w14:textId="77777777" w:rsidR="00452E3B" w:rsidRPr="00372EB8" w:rsidRDefault="00452E3B" w:rsidP="00452E3B">
      <w:pPr>
        <w:spacing w:after="0" w:line="240" w:lineRule="auto"/>
        <w:rPr>
          <w:rFonts w:ascii="Times New Roman" w:eastAsia="Calibri" w:hAnsi="Times New Roman" w:cs="Times New Roman"/>
          <w:lang w:eastAsia="lt-LT"/>
        </w:rPr>
      </w:pPr>
    </w:p>
    <w:p w14:paraId="7F928F87" w14:textId="77777777" w:rsidR="00452E3B" w:rsidRPr="00372EB8" w:rsidRDefault="00452E3B" w:rsidP="00452E3B">
      <w:pPr>
        <w:spacing w:after="0" w:line="240" w:lineRule="auto"/>
        <w:rPr>
          <w:rFonts w:ascii="Times New Roman" w:eastAsia="Calibri" w:hAnsi="Times New Roman" w:cs="Times New Roman"/>
          <w:lang w:eastAsia="lt-LT"/>
        </w:rPr>
      </w:pPr>
    </w:p>
    <w:p w14:paraId="7F928F88" w14:textId="77777777" w:rsidR="00452E3B" w:rsidRPr="00372EB8" w:rsidRDefault="00452E3B" w:rsidP="00452E3B">
      <w:pPr>
        <w:spacing w:after="0" w:line="240" w:lineRule="auto"/>
        <w:rPr>
          <w:rFonts w:ascii="Times New Roman" w:eastAsia="Calibri" w:hAnsi="Times New Roman" w:cs="Times New Roman"/>
          <w:lang w:eastAsia="lt-LT"/>
        </w:rPr>
      </w:pPr>
    </w:p>
    <w:p w14:paraId="7F928F89" w14:textId="77777777" w:rsidR="00452E3B" w:rsidRPr="00372EB8" w:rsidRDefault="00452E3B" w:rsidP="00452E3B">
      <w:pPr>
        <w:spacing w:after="0" w:line="240" w:lineRule="auto"/>
        <w:rPr>
          <w:rFonts w:ascii="Times New Roman" w:eastAsia="Calibri" w:hAnsi="Times New Roman" w:cs="Times New Roman"/>
          <w:lang w:eastAsia="lt-LT"/>
        </w:rPr>
      </w:pPr>
    </w:p>
    <w:p w14:paraId="7F928F8A" w14:textId="77777777" w:rsidR="00452E3B" w:rsidRPr="00372EB8" w:rsidRDefault="00452E3B" w:rsidP="00452E3B">
      <w:pPr>
        <w:spacing w:after="0" w:line="240" w:lineRule="auto"/>
        <w:rPr>
          <w:rFonts w:ascii="Times New Roman" w:eastAsia="Calibri" w:hAnsi="Times New Roman" w:cs="Times New Roman"/>
          <w:lang w:eastAsia="lt-LT"/>
        </w:rPr>
      </w:pPr>
    </w:p>
    <w:p w14:paraId="7F928F8B" w14:textId="77777777" w:rsidR="00452E3B" w:rsidRPr="00372EB8" w:rsidRDefault="00452E3B" w:rsidP="00452E3B">
      <w:pPr>
        <w:spacing w:after="0" w:line="240" w:lineRule="auto"/>
        <w:rPr>
          <w:rFonts w:ascii="Times New Roman" w:eastAsia="Calibri" w:hAnsi="Times New Roman" w:cs="Times New Roman"/>
          <w:lang w:eastAsia="lt-LT"/>
        </w:rPr>
      </w:pPr>
    </w:p>
    <w:p w14:paraId="7F928F8C" w14:textId="77777777" w:rsidR="00452E3B" w:rsidRPr="00372EB8" w:rsidRDefault="00452E3B" w:rsidP="00452E3B">
      <w:pPr>
        <w:spacing w:after="0" w:line="240" w:lineRule="auto"/>
        <w:rPr>
          <w:rFonts w:ascii="Times New Roman" w:eastAsia="Calibri" w:hAnsi="Times New Roman" w:cs="Times New Roman"/>
          <w:lang w:eastAsia="lt-LT"/>
        </w:rPr>
      </w:pPr>
    </w:p>
    <w:p w14:paraId="7F928F8D" w14:textId="77777777" w:rsidR="00452E3B" w:rsidRPr="00372EB8" w:rsidRDefault="00452E3B" w:rsidP="00452E3B">
      <w:pPr>
        <w:spacing w:after="0" w:line="240" w:lineRule="auto"/>
        <w:rPr>
          <w:rFonts w:ascii="Times New Roman" w:eastAsia="Calibri" w:hAnsi="Times New Roman" w:cs="Times New Roman"/>
          <w:lang w:eastAsia="lt-LT"/>
        </w:rPr>
      </w:pPr>
    </w:p>
    <w:p w14:paraId="7F928F8E" w14:textId="77777777" w:rsidR="00452E3B" w:rsidRPr="00372EB8" w:rsidRDefault="00452E3B" w:rsidP="00452E3B">
      <w:pPr>
        <w:spacing w:after="0" w:line="240" w:lineRule="auto"/>
        <w:rPr>
          <w:rFonts w:ascii="Times New Roman" w:eastAsia="Calibri" w:hAnsi="Times New Roman" w:cs="Times New Roman"/>
          <w:lang w:eastAsia="lt-LT"/>
        </w:rPr>
      </w:pPr>
    </w:p>
    <w:p w14:paraId="7F928F8F" w14:textId="77777777" w:rsidR="00452E3B" w:rsidRPr="00372EB8" w:rsidRDefault="00452E3B" w:rsidP="00452E3B">
      <w:pPr>
        <w:spacing w:after="0" w:line="240" w:lineRule="auto"/>
        <w:rPr>
          <w:rFonts w:ascii="Times New Roman" w:eastAsia="Calibri" w:hAnsi="Times New Roman" w:cs="Times New Roman"/>
          <w:lang w:eastAsia="lt-LT"/>
        </w:rPr>
      </w:pPr>
    </w:p>
    <w:p w14:paraId="7F928F90" w14:textId="77777777" w:rsidR="00452E3B" w:rsidRPr="00372EB8" w:rsidRDefault="00452E3B" w:rsidP="00452E3B">
      <w:pPr>
        <w:spacing w:after="0" w:line="240" w:lineRule="auto"/>
        <w:rPr>
          <w:rFonts w:ascii="Times New Roman" w:eastAsia="Calibri" w:hAnsi="Times New Roman" w:cs="Times New Roman"/>
          <w:lang w:eastAsia="lt-LT"/>
        </w:rPr>
      </w:pPr>
    </w:p>
    <w:p w14:paraId="7F928F91" w14:textId="77777777" w:rsidR="00452E3B" w:rsidRPr="00372EB8" w:rsidRDefault="00452E3B" w:rsidP="00452E3B">
      <w:pPr>
        <w:spacing w:after="0" w:line="240" w:lineRule="auto"/>
        <w:rPr>
          <w:rFonts w:ascii="Times New Roman" w:eastAsia="Calibri" w:hAnsi="Times New Roman" w:cs="Times New Roman"/>
          <w:lang w:eastAsia="lt-LT"/>
        </w:rPr>
      </w:pPr>
    </w:p>
    <w:p w14:paraId="7F928F92" w14:textId="77777777" w:rsidR="00452E3B" w:rsidRPr="00372EB8" w:rsidRDefault="00452E3B" w:rsidP="00452E3B">
      <w:pPr>
        <w:spacing w:after="0" w:line="240" w:lineRule="auto"/>
        <w:rPr>
          <w:rFonts w:ascii="Times New Roman" w:eastAsia="Calibri" w:hAnsi="Times New Roman" w:cs="Times New Roman"/>
          <w:lang w:eastAsia="lt-LT"/>
        </w:rPr>
      </w:pPr>
    </w:p>
    <w:p w14:paraId="7F928F93" w14:textId="77777777" w:rsidR="00452E3B" w:rsidRPr="00372EB8" w:rsidRDefault="00452E3B" w:rsidP="00452E3B">
      <w:pPr>
        <w:spacing w:after="0" w:line="240" w:lineRule="auto"/>
        <w:rPr>
          <w:rFonts w:ascii="Times New Roman" w:eastAsia="Calibri" w:hAnsi="Times New Roman" w:cs="Times New Roman"/>
          <w:lang w:eastAsia="lt-LT"/>
        </w:rPr>
      </w:pPr>
    </w:p>
    <w:p w14:paraId="7F928F94" w14:textId="77777777" w:rsidR="00452E3B" w:rsidRPr="00372EB8" w:rsidRDefault="00452E3B" w:rsidP="00452E3B">
      <w:pPr>
        <w:spacing w:after="0" w:line="240" w:lineRule="auto"/>
        <w:rPr>
          <w:rFonts w:ascii="Times New Roman" w:eastAsia="Calibri" w:hAnsi="Times New Roman" w:cs="Times New Roman"/>
          <w:lang w:eastAsia="lt-LT"/>
        </w:rPr>
      </w:pPr>
    </w:p>
    <w:p w14:paraId="7F928F95"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8F96" w14:textId="3A32220B"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r w:rsidRPr="00372EB8">
        <w:rPr>
          <w:rFonts w:ascii="Times New Roman" w:eastAsia="Calibri" w:hAnsi="Times New Roman" w:cs="Times New Roman"/>
          <w:b/>
          <w:iCs/>
          <w:kern w:val="28"/>
          <w:lang w:eastAsia="lt-LT"/>
        </w:rPr>
        <w:t>III</w:t>
      </w:r>
      <w:r w:rsidR="00C808F6" w:rsidRPr="00372EB8">
        <w:rPr>
          <w:rFonts w:ascii="Times New Roman" w:eastAsia="Calibri" w:hAnsi="Times New Roman" w:cs="Times New Roman"/>
          <w:b/>
          <w:iCs/>
          <w:kern w:val="28"/>
          <w:lang w:eastAsia="lt-LT"/>
        </w:rPr>
        <w:t> </w:t>
      </w:r>
      <w:r w:rsidRPr="00372EB8">
        <w:rPr>
          <w:rFonts w:ascii="Times New Roman" w:eastAsia="Calibri" w:hAnsi="Times New Roman" w:cs="Times New Roman"/>
          <w:b/>
          <w:iCs/>
          <w:kern w:val="28"/>
          <w:lang w:eastAsia="lt-LT"/>
        </w:rPr>
        <w:t>PRIEDAS</w:t>
      </w:r>
    </w:p>
    <w:p w14:paraId="7F928F97" w14:textId="77777777" w:rsidR="00452E3B" w:rsidRPr="00372EB8" w:rsidRDefault="00452E3B" w:rsidP="00452E3B">
      <w:pPr>
        <w:spacing w:after="0" w:line="240" w:lineRule="auto"/>
        <w:rPr>
          <w:rFonts w:ascii="Times New Roman" w:eastAsia="Calibri" w:hAnsi="Times New Roman" w:cs="Times New Roman"/>
          <w:lang w:eastAsia="lt-LT"/>
        </w:rPr>
      </w:pPr>
    </w:p>
    <w:p w14:paraId="7F928F98" w14:textId="77777777" w:rsidR="00452E3B" w:rsidRPr="00372EB8" w:rsidRDefault="00452E3B" w:rsidP="00452E3B">
      <w:pPr>
        <w:spacing w:after="0" w:line="240" w:lineRule="auto"/>
        <w:jc w:val="center"/>
        <w:rPr>
          <w:rFonts w:ascii="Times New Roman" w:eastAsia="Calibri" w:hAnsi="Times New Roman" w:cs="Times New Roman"/>
          <w:b/>
          <w:lang w:eastAsia="lt-LT"/>
        </w:rPr>
      </w:pPr>
      <w:r w:rsidRPr="00372EB8">
        <w:rPr>
          <w:rFonts w:ascii="Times New Roman" w:eastAsia="Calibri" w:hAnsi="Times New Roman" w:cs="Times New Roman"/>
          <w:b/>
          <w:lang w:eastAsia="lt-LT"/>
        </w:rPr>
        <w:t>ŽENKLINIMAS IR PAKUOTĖS LAPELIS</w:t>
      </w:r>
    </w:p>
    <w:p w14:paraId="7F928F99" w14:textId="77777777"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br w:type="page"/>
      </w:r>
    </w:p>
    <w:p w14:paraId="7F928F9A" w14:textId="77777777" w:rsidR="00452E3B" w:rsidRPr="00372EB8" w:rsidRDefault="00452E3B" w:rsidP="00452E3B">
      <w:pPr>
        <w:spacing w:after="0" w:line="240" w:lineRule="auto"/>
        <w:rPr>
          <w:rFonts w:ascii="Times New Roman" w:eastAsia="Calibri" w:hAnsi="Times New Roman" w:cs="Times New Roman"/>
          <w:lang w:eastAsia="lt-LT"/>
        </w:rPr>
      </w:pPr>
    </w:p>
    <w:p w14:paraId="7F928F9B" w14:textId="77777777" w:rsidR="00452E3B" w:rsidRPr="00372EB8" w:rsidRDefault="00452E3B" w:rsidP="00452E3B">
      <w:pPr>
        <w:spacing w:after="0" w:line="240" w:lineRule="auto"/>
        <w:rPr>
          <w:rFonts w:ascii="Times New Roman" w:eastAsia="Calibri" w:hAnsi="Times New Roman" w:cs="Times New Roman"/>
          <w:lang w:eastAsia="lt-LT"/>
        </w:rPr>
      </w:pPr>
    </w:p>
    <w:p w14:paraId="7F928F9C" w14:textId="77777777" w:rsidR="00452E3B" w:rsidRPr="00372EB8" w:rsidRDefault="00452E3B" w:rsidP="00452E3B">
      <w:pPr>
        <w:spacing w:after="0" w:line="240" w:lineRule="auto"/>
        <w:rPr>
          <w:rFonts w:ascii="Times New Roman" w:eastAsia="Calibri" w:hAnsi="Times New Roman" w:cs="Times New Roman"/>
          <w:lang w:eastAsia="lt-LT"/>
        </w:rPr>
      </w:pPr>
    </w:p>
    <w:p w14:paraId="7F928F9D" w14:textId="77777777" w:rsidR="00452E3B" w:rsidRPr="00372EB8" w:rsidRDefault="00452E3B" w:rsidP="00452E3B">
      <w:pPr>
        <w:spacing w:after="0" w:line="240" w:lineRule="auto"/>
        <w:rPr>
          <w:rFonts w:ascii="Times New Roman" w:eastAsia="Calibri" w:hAnsi="Times New Roman" w:cs="Times New Roman"/>
          <w:lang w:eastAsia="lt-LT"/>
        </w:rPr>
      </w:pPr>
    </w:p>
    <w:p w14:paraId="7F928F9E" w14:textId="77777777" w:rsidR="00452E3B" w:rsidRPr="00372EB8" w:rsidRDefault="00452E3B" w:rsidP="00452E3B">
      <w:pPr>
        <w:spacing w:after="0" w:line="240" w:lineRule="auto"/>
        <w:rPr>
          <w:rFonts w:ascii="Times New Roman" w:eastAsia="Calibri" w:hAnsi="Times New Roman" w:cs="Times New Roman"/>
          <w:lang w:eastAsia="lt-LT"/>
        </w:rPr>
      </w:pPr>
    </w:p>
    <w:p w14:paraId="7F928F9F" w14:textId="77777777" w:rsidR="00452E3B" w:rsidRPr="00372EB8" w:rsidRDefault="00452E3B" w:rsidP="00452E3B">
      <w:pPr>
        <w:spacing w:after="0" w:line="240" w:lineRule="auto"/>
        <w:rPr>
          <w:rFonts w:ascii="Times New Roman" w:eastAsia="Calibri" w:hAnsi="Times New Roman" w:cs="Times New Roman"/>
          <w:lang w:eastAsia="lt-LT"/>
        </w:rPr>
      </w:pPr>
    </w:p>
    <w:p w14:paraId="7F928FA0" w14:textId="77777777" w:rsidR="00452E3B" w:rsidRPr="00372EB8" w:rsidRDefault="00452E3B" w:rsidP="00452E3B">
      <w:pPr>
        <w:spacing w:after="0" w:line="240" w:lineRule="auto"/>
        <w:rPr>
          <w:rFonts w:ascii="Times New Roman" w:eastAsia="Calibri" w:hAnsi="Times New Roman" w:cs="Times New Roman"/>
          <w:lang w:eastAsia="lt-LT"/>
        </w:rPr>
      </w:pPr>
    </w:p>
    <w:p w14:paraId="7F928FA1" w14:textId="77777777" w:rsidR="00452E3B" w:rsidRPr="00372EB8" w:rsidRDefault="00452E3B" w:rsidP="00452E3B">
      <w:pPr>
        <w:spacing w:after="0" w:line="240" w:lineRule="auto"/>
        <w:rPr>
          <w:rFonts w:ascii="Times New Roman" w:eastAsia="Calibri" w:hAnsi="Times New Roman" w:cs="Times New Roman"/>
          <w:lang w:eastAsia="lt-LT"/>
        </w:rPr>
      </w:pPr>
    </w:p>
    <w:p w14:paraId="7F928FA2" w14:textId="77777777" w:rsidR="00452E3B" w:rsidRPr="00372EB8" w:rsidRDefault="00452E3B" w:rsidP="00452E3B">
      <w:pPr>
        <w:spacing w:after="0" w:line="240" w:lineRule="auto"/>
        <w:rPr>
          <w:rFonts w:ascii="Times New Roman" w:eastAsia="Calibri" w:hAnsi="Times New Roman" w:cs="Times New Roman"/>
          <w:lang w:eastAsia="lt-LT"/>
        </w:rPr>
      </w:pPr>
    </w:p>
    <w:p w14:paraId="7F928FA3" w14:textId="77777777" w:rsidR="00452E3B" w:rsidRPr="00372EB8" w:rsidRDefault="00452E3B" w:rsidP="00452E3B">
      <w:pPr>
        <w:spacing w:after="0" w:line="240" w:lineRule="auto"/>
        <w:rPr>
          <w:rFonts w:ascii="Times New Roman" w:eastAsia="Calibri" w:hAnsi="Times New Roman" w:cs="Times New Roman"/>
          <w:lang w:eastAsia="lt-LT"/>
        </w:rPr>
      </w:pPr>
    </w:p>
    <w:p w14:paraId="7F928FA4" w14:textId="77777777" w:rsidR="00452E3B" w:rsidRPr="00372EB8" w:rsidRDefault="00452E3B" w:rsidP="00452E3B">
      <w:pPr>
        <w:spacing w:after="0" w:line="240" w:lineRule="auto"/>
        <w:rPr>
          <w:rFonts w:ascii="Times New Roman" w:eastAsia="Calibri" w:hAnsi="Times New Roman" w:cs="Times New Roman"/>
          <w:lang w:eastAsia="lt-LT"/>
        </w:rPr>
      </w:pPr>
    </w:p>
    <w:p w14:paraId="7F928FA5" w14:textId="77777777" w:rsidR="00452E3B" w:rsidRPr="00372EB8" w:rsidRDefault="00452E3B" w:rsidP="00452E3B">
      <w:pPr>
        <w:spacing w:after="0" w:line="240" w:lineRule="auto"/>
        <w:rPr>
          <w:rFonts w:ascii="Times New Roman" w:eastAsia="Calibri" w:hAnsi="Times New Roman" w:cs="Times New Roman"/>
          <w:lang w:eastAsia="lt-LT"/>
        </w:rPr>
      </w:pPr>
    </w:p>
    <w:p w14:paraId="7F928FA6" w14:textId="77777777" w:rsidR="00452E3B" w:rsidRPr="00372EB8" w:rsidRDefault="00452E3B" w:rsidP="00452E3B">
      <w:pPr>
        <w:spacing w:after="0" w:line="240" w:lineRule="auto"/>
        <w:rPr>
          <w:rFonts w:ascii="Times New Roman" w:eastAsia="Calibri" w:hAnsi="Times New Roman" w:cs="Times New Roman"/>
          <w:lang w:eastAsia="lt-LT"/>
        </w:rPr>
      </w:pPr>
    </w:p>
    <w:p w14:paraId="7F928FA7" w14:textId="77777777" w:rsidR="00452E3B" w:rsidRPr="00372EB8" w:rsidRDefault="00452E3B" w:rsidP="00452E3B">
      <w:pPr>
        <w:spacing w:after="0" w:line="240" w:lineRule="auto"/>
        <w:rPr>
          <w:rFonts w:ascii="Times New Roman" w:eastAsia="Calibri" w:hAnsi="Times New Roman" w:cs="Times New Roman"/>
          <w:lang w:eastAsia="lt-LT"/>
        </w:rPr>
      </w:pPr>
    </w:p>
    <w:p w14:paraId="7F928FA8" w14:textId="77777777" w:rsidR="00452E3B" w:rsidRPr="00372EB8" w:rsidRDefault="00452E3B" w:rsidP="00452E3B">
      <w:pPr>
        <w:spacing w:after="0" w:line="240" w:lineRule="auto"/>
        <w:rPr>
          <w:rFonts w:ascii="Times New Roman" w:eastAsia="Calibri" w:hAnsi="Times New Roman" w:cs="Times New Roman"/>
          <w:lang w:eastAsia="lt-LT"/>
        </w:rPr>
      </w:pPr>
    </w:p>
    <w:p w14:paraId="7F928FA9" w14:textId="77777777" w:rsidR="00452E3B" w:rsidRPr="00372EB8" w:rsidRDefault="00452E3B" w:rsidP="00452E3B">
      <w:pPr>
        <w:spacing w:after="0" w:line="240" w:lineRule="auto"/>
        <w:rPr>
          <w:rFonts w:ascii="Times New Roman" w:eastAsia="Calibri" w:hAnsi="Times New Roman" w:cs="Times New Roman"/>
          <w:lang w:eastAsia="lt-LT"/>
        </w:rPr>
      </w:pPr>
    </w:p>
    <w:p w14:paraId="7F928FAA" w14:textId="77777777" w:rsidR="00452E3B" w:rsidRPr="00372EB8" w:rsidRDefault="00452E3B" w:rsidP="00452E3B">
      <w:pPr>
        <w:spacing w:after="0" w:line="240" w:lineRule="auto"/>
        <w:rPr>
          <w:rFonts w:ascii="Times New Roman" w:eastAsia="Calibri" w:hAnsi="Times New Roman" w:cs="Times New Roman"/>
          <w:lang w:eastAsia="lt-LT"/>
        </w:rPr>
      </w:pPr>
    </w:p>
    <w:p w14:paraId="7F928FAB" w14:textId="77777777" w:rsidR="00452E3B" w:rsidRPr="00372EB8" w:rsidRDefault="00452E3B" w:rsidP="00452E3B">
      <w:pPr>
        <w:spacing w:after="0" w:line="240" w:lineRule="auto"/>
        <w:rPr>
          <w:rFonts w:ascii="Times New Roman" w:eastAsia="Calibri" w:hAnsi="Times New Roman" w:cs="Times New Roman"/>
          <w:lang w:eastAsia="lt-LT"/>
        </w:rPr>
      </w:pPr>
    </w:p>
    <w:p w14:paraId="7F928FAC" w14:textId="77777777" w:rsidR="00452E3B" w:rsidRPr="00372EB8" w:rsidRDefault="00452E3B" w:rsidP="00452E3B">
      <w:pPr>
        <w:spacing w:after="0" w:line="240" w:lineRule="auto"/>
        <w:rPr>
          <w:rFonts w:ascii="Times New Roman" w:eastAsia="Calibri" w:hAnsi="Times New Roman" w:cs="Times New Roman"/>
          <w:lang w:eastAsia="lt-LT"/>
        </w:rPr>
      </w:pPr>
    </w:p>
    <w:p w14:paraId="7F928FAD" w14:textId="77777777" w:rsidR="00452E3B" w:rsidRPr="00372EB8" w:rsidRDefault="00452E3B" w:rsidP="00452E3B">
      <w:pPr>
        <w:spacing w:after="0" w:line="240" w:lineRule="auto"/>
        <w:rPr>
          <w:rFonts w:ascii="Times New Roman" w:eastAsia="Calibri" w:hAnsi="Times New Roman" w:cs="Times New Roman"/>
          <w:lang w:eastAsia="lt-LT"/>
        </w:rPr>
      </w:pPr>
    </w:p>
    <w:p w14:paraId="7F928FAE" w14:textId="77777777" w:rsidR="00452E3B" w:rsidRPr="00372EB8" w:rsidRDefault="00452E3B" w:rsidP="00452E3B">
      <w:pPr>
        <w:spacing w:after="0" w:line="240" w:lineRule="auto"/>
        <w:rPr>
          <w:rFonts w:ascii="Times New Roman" w:eastAsia="Calibri" w:hAnsi="Times New Roman" w:cs="Times New Roman"/>
          <w:lang w:eastAsia="lt-LT"/>
        </w:rPr>
      </w:pPr>
    </w:p>
    <w:p w14:paraId="7F928FAF"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8FB0"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8FB1"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r w:rsidRPr="00372EB8">
        <w:rPr>
          <w:rFonts w:ascii="Times New Roman" w:eastAsia="Calibri" w:hAnsi="Times New Roman" w:cs="Times New Roman"/>
          <w:b/>
          <w:iCs/>
          <w:kern w:val="28"/>
          <w:lang w:eastAsia="lt-LT"/>
        </w:rPr>
        <w:t>A. ŽENKLINIMAS</w:t>
      </w:r>
    </w:p>
    <w:p w14:paraId="7F928FB2" w14:textId="77777777" w:rsidR="00452E3B" w:rsidRPr="00372EB8" w:rsidRDefault="00452E3B" w:rsidP="00452E3B">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br w:type="page"/>
      </w:r>
    </w:p>
    <w:p w14:paraId="7F928FB3"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lastRenderedPageBreak/>
        <w:t>INFORMACIJA ANT IŠORINĖS PAKUOTĖS</w:t>
      </w:r>
    </w:p>
    <w:p w14:paraId="7F928FB4"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7F928FB5" w14:textId="132C2DFF"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372EB8">
        <w:rPr>
          <w:rFonts w:ascii="Times New Roman" w:eastAsia="Calibri" w:hAnsi="Times New Roman" w:cs="Times New Roman"/>
          <w:b/>
          <w:noProof/>
        </w:rPr>
        <w:t>KARTONO DĖŽUTĖ</w:t>
      </w:r>
      <w:r w:rsidR="00C415C2">
        <w:rPr>
          <w:rFonts w:ascii="Times New Roman" w:eastAsia="Calibri" w:hAnsi="Times New Roman" w:cs="Times New Roman"/>
          <w:b/>
          <w:noProof/>
        </w:rPr>
        <w:t xml:space="preserve"> STIKLINIAM BUTELIUKUI</w:t>
      </w:r>
    </w:p>
    <w:p w14:paraId="7F928FB6"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B7"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B8"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1.</w:t>
      </w:r>
      <w:r w:rsidRPr="00372EB8">
        <w:rPr>
          <w:rFonts w:ascii="Times New Roman" w:eastAsia="Calibri" w:hAnsi="Times New Roman" w:cs="Times New Roman"/>
          <w:b/>
          <w:noProof/>
        </w:rPr>
        <w:tab/>
        <w:t>VAISTINIO PREPARATO PAVADINIMAS</w:t>
      </w:r>
    </w:p>
    <w:p w14:paraId="7F928FB9"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BA" w14:textId="1E8CEB3A" w:rsidR="00452E3B" w:rsidRPr="00372EB8" w:rsidRDefault="00993EFC"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78,22</w:t>
      </w:r>
      <w:r w:rsidR="001647D4">
        <w:rPr>
          <w:rFonts w:ascii="Times New Roman" w:eastAsia="Calibri" w:hAnsi="Times New Roman" w:cs="Times New Roman"/>
          <w:lang w:eastAsia="lt-LT"/>
        </w:rPr>
        <w:t> </w:t>
      </w:r>
      <w:r w:rsidRPr="00372EB8">
        <w:rPr>
          <w:rFonts w:ascii="Times New Roman" w:eastAsia="Calibri" w:hAnsi="Times New Roman" w:cs="Times New Roman"/>
          <w:lang w:eastAsia="lt-LT"/>
        </w:rPr>
        <w:t xml:space="preserve">mg/ml vaistinis nagų lakas </w:t>
      </w:r>
    </w:p>
    <w:p w14:paraId="7F928FBB" w14:textId="38CF7C76" w:rsidR="00452E3B" w:rsidRPr="00372EB8" w:rsidRDefault="00775A22" w:rsidP="00452E3B">
      <w:pPr>
        <w:spacing w:after="0" w:line="240" w:lineRule="auto"/>
        <w:rPr>
          <w:rFonts w:ascii="Times New Roman" w:eastAsia="Calibri" w:hAnsi="Times New Roman" w:cs="Times New Roman"/>
          <w:i/>
          <w:lang w:eastAsia="lt-LT"/>
        </w:rPr>
      </w:pPr>
      <w:proofErr w:type="spellStart"/>
      <w:r w:rsidRPr="00372EB8">
        <w:rPr>
          <w:rFonts w:ascii="Times New Roman" w:eastAsia="Calibri" w:hAnsi="Times New Roman" w:cs="Times New Roman"/>
          <w:i/>
          <w:lang w:eastAsia="lt-LT"/>
        </w:rPr>
        <w:t>t</w:t>
      </w:r>
      <w:r w:rsidR="00452E3B" w:rsidRPr="00372EB8">
        <w:rPr>
          <w:rFonts w:ascii="Times New Roman" w:eastAsia="Calibri" w:hAnsi="Times New Roman" w:cs="Times New Roman"/>
          <w:i/>
          <w:lang w:eastAsia="lt-LT"/>
        </w:rPr>
        <w:t>erbinafin</w:t>
      </w:r>
      <w:r w:rsidR="00E07EBA">
        <w:rPr>
          <w:rFonts w:ascii="Times New Roman" w:eastAsia="Calibri" w:hAnsi="Times New Roman" w:cs="Times New Roman"/>
          <w:i/>
          <w:lang w:eastAsia="lt-LT"/>
        </w:rPr>
        <w:t>as</w:t>
      </w:r>
      <w:proofErr w:type="spellEnd"/>
    </w:p>
    <w:p w14:paraId="7F928FBC"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BD"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BE"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2.</w:t>
      </w:r>
      <w:r w:rsidRPr="00372EB8">
        <w:rPr>
          <w:rFonts w:ascii="Times New Roman" w:eastAsia="Calibri" w:hAnsi="Times New Roman" w:cs="Times New Roman"/>
          <w:b/>
          <w:noProof/>
        </w:rPr>
        <w:tab/>
        <w:t>VEIKLIOJI MEDŽIAGA IR JOS KIEKIS</w:t>
      </w:r>
    </w:p>
    <w:p w14:paraId="35E89991" w14:textId="4C8DA71F" w:rsidR="00C415C2" w:rsidRPr="00372EB8" w:rsidRDefault="00C415C2" w:rsidP="00452E3B">
      <w:pPr>
        <w:tabs>
          <w:tab w:val="left" w:pos="720"/>
        </w:tabs>
        <w:spacing w:after="0" w:line="240" w:lineRule="auto"/>
        <w:rPr>
          <w:rFonts w:ascii="Times New Roman" w:eastAsia="Calibri" w:hAnsi="Times New Roman" w:cs="Times New Roman"/>
        </w:rPr>
      </w:pPr>
    </w:p>
    <w:p w14:paraId="7F928FC0" w14:textId="62E30FB4" w:rsidR="00452E3B" w:rsidRPr="00372EB8" w:rsidRDefault="00C415C2" w:rsidP="00452E3B">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Kiekv</w:t>
      </w:r>
      <w:r w:rsidR="00993EFC" w:rsidRPr="00372EB8">
        <w:rPr>
          <w:rFonts w:ascii="Times New Roman" w:eastAsia="Calibri" w:hAnsi="Times New Roman" w:cs="Times New Roman"/>
          <w:lang w:eastAsia="lt-LT"/>
        </w:rPr>
        <w:t xml:space="preserve">iename ml yra </w:t>
      </w:r>
      <w:r>
        <w:rPr>
          <w:rFonts w:ascii="Times New Roman" w:eastAsia="Calibri" w:hAnsi="Times New Roman" w:cs="Times New Roman"/>
          <w:lang w:eastAsia="lt-LT"/>
        </w:rPr>
        <w:t xml:space="preserve">78,22 </w:t>
      </w:r>
      <w:proofErr w:type="spellStart"/>
      <w:r w:rsidR="001647D4">
        <w:rPr>
          <w:rFonts w:ascii="Times New Roman" w:eastAsia="Calibri" w:hAnsi="Times New Roman" w:cs="Times New Roman"/>
          <w:lang w:eastAsia="lt-LT"/>
        </w:rPr>
        <w:t>te</w:t>
      </w:r>
      <w:r w:rsidR="00E07EBA">
        <w:rPr>
          <w:rFonts w:ascii="Times New Roman" w:eastAsia="Calibri" w:hAnsi="Times New Roman" w:cs="Times New Roman"/>
          <w:lang w:eastAsia="lt-LT"/>
        </w:rPr>
        <w:t>r</w:t>
      </w:r>
      <w:r w:rsidR="001647D4">
        <w:rPr>
          <w:rFonts w:ascii="Times New Roman" w:eastAsia="Calibri" w:hAnsi="Times New Roman" w:cs="Times New Roman"/>
          <w:lang w:eastAsia="lt-LT"/>
        </w:rPr>
        <w:t>binafino</w:t>
      </w:r>
      <w:proofErr w:type="spellEnd"/>
      <w:r w:rsidR="001647D4">
        <w:rPr>
          <w:rFonts w:ascii="Times New Roman" w:eastAsia="Calibri" w:hAnsi="Times New Roman" w:cs="Times New Roman"/>
          <w:lang w:eastAsia="lt-LT"/>
        </w:rPr>
        <w:t xml:space="preserve"> </w:t>
      </w:r>
      <w:r>
        <w:rPr>
          <w:rFonts w:ascii="Times New Roman" w:eastAsia="Calibri" w:hAnsi="Times New Roman" w:cs="Times New Roman"/>
          <w:lang w:eastAsia="lt-LT"/>
        </w:rPr>
        <w:t xml:space="preserve">( </w:t>
      </w:r>
      <w:proofErr w:type="spellStart"/>
      <w:r>
        <w:rPr>
          <w:rFonts w:ascii="Times New Roman" w:eastAsia="Calibri" w:hAnsi="Times New Roman" w:cs="Times New Roman"/>
          <w:lang w:eastAsia="lt-LT"/>
        </w:rPr>
        <w:t>terbinafino</w:t>
      </w:r>
      <w:proofErr w:type="spellEnd"/>
      <w:r>
        <w:rPr>
          <w:rFonts w:ascii="Times New Roman" w:eastAsia="Calibri" w:hAnsi="Times New Roman" w:cs="Times New Roman"/>
          <w:lang w:eastAsia="lt-LT"/>
        </w:rPr>
        <w:t xml:space="preserve"> </w:t>
      </w:r>
      <w:r w:rsidR="001647D4">
        <w:rPr>
          <w:rFonts w:ascii="Times New Roman" w:eastAsia="Calibri" w:hAnsi="Times New Roman" w:cs="Times New Roman"/>
          <w:lang w:eastAsia="lt-LT"/>
        </w:rPr>
        <w:t>hidrochlorido</w:t>
      </w:r>
      <w:r>
        <w:rPr>
          <w:rFonts w:ascii="Times New Roman" w:eastAsia="Calibri" w:hAnsi="Times New Roman" w:cs="Times New Roman"/>
          <w:lang w:eastAsia="lt-LT"/>
        </w:rPr>
        <w:t xml:space="preserve"> pavidalu).</w:t>
      </w:r>
    </w:p>
    <w:p w14:paraId="7F928FC1"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C2"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C3"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72EB8">
        <w:rPr>
          <w:rFonts w:ascii="Times New Roman" w:eastAsia="Calibri" w:hAnsi="Times New Roman" w:cs="Times New Roman"/>
          <w:b/>
          <w:noProof/>
        </w:rPr>
        <w:t>3.</w:t>
      </w:r>
      <w:r w:rsidRPr="00372EB8">
        <w:rPr>
          <w:rFonts w:ascii="Times New Roman" w:eastAsia="Calibri" w:hAnsi="Times New Roman" w:cs="Times New Roman"/>
          <w:b/>
          <w:noProof/>
        </w:rPr>
        <w:tab/>
        <w:t>PAGALBINIŲ MEDŽIAGŲ SĄRAŠAS</w:t>
      </w:r>
    </w:p>
    <w:p w14:paraId="7F928FC4"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C5" w14:textId="69DE6BA7" w:rsidR="00452E3B" w:rsidRPr="00372EB8" w:rsidRDefault="00993EFC" w:rsidP="00993EFC">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i/>
          <w:lang w:eastAsia="lt-LT"/>
        </w:rPr>
        <w:t>Ethanolum</w:t>
      </w:r>
      <w:proofErr w:type="spellEnd"/>
      <w:r w:rsidRPr="00372EB8">
        <w:rPr>
          <w:rFonts w:ascii="Times New Roman" w:eastAsia="Calibri" w:hAnsi="Times New Roman" w:cs="Times New Roman"/>
          <w:i/>
          <w:lang w:eastAsia="lt-LT"/>
        </w:rPr>
        <w:t xml:space="preserve"> (96 per </w:t>
      </w:r>
      <w:proofErr w:type="spellStart"/>
      <w:r w:rsidRPr="00372EB8">
        <w:rPr>
          <w:rFonts w:ascii="Times New Roman" w:eastAsia="Calibri" w:hAnsi="Times New Roman" w:cs="Times New Roman"/>
          <w:i/>
          <w:lang w:eastAsia="lt-LT"/>
        </w:rPr>
        <w:t>centum</w:t>
      </w:r>
      <w:proofErr w:type="spellEnd"/>
      <w:r w:rsidRPr="00372EB8">
        <w:rPr>
          <w:rFonts w:ascii="Times New Roman" w:eastAsia="Calibri" w:hAnsi="Times New Roman" w:cs="Times New Roman"/>
          <w:i/>
          <w:lang w:eastAsia="lt-LT"/>
        </w:rPr>
        <w:t>)</w:t>
      </w:r>
      <w:r w:rsidR="00452E3B" w:rsidRPr="00372EB8">
        <w:rPr>
          <w:rFonts w:ascii="Times New Roman" w:eastAsia="Calibri" w:hAnsi="Times New Roman" w:cs="Times New Roman"/>
          <w:i/>
          <w:lang w:eastAsia="lt-LT"/>
        </w:rPr>
        <w:t xml:space="preserve">, </w:t>
      </w:r>
      <w:proofErr w:type="spellStart"/>
      <w:r w:rsidRPr="00372EB8">
        <w:rPr>
          <w:rFonts w:ascii="Times New Roman" w:eastAsia="Calibri" w:hAnsi="Times New Roman" w:cs="Times New Roman"/>
          <w:i/>
          <w:lang w:eastAsia="lt-LT"/>
        </w:rPr>
        <w:t>Hydroxypropylchitosanum</w:t>
      </w:r>
      <w:proofErr w:type="spellEnd"/>
      <w:r w:rsidRPr="00372EB8">
        <w:rPr>
          <w:rFonts w:ascii="Times New Roman" w:eastAsia="Calibri" w:hAnsi="Times New Roman" w:cs="Times New Roman"/>
          <w:i/>
          <w:lang w:eastAsia="lt-LT"/>
        </w:rPr>
        <w:t xml:space="preserve"> et </w:t>
      </w:r>
      <w:proofErr w:type="spellStart"/>
      <w:r w:rsidRPr="00372EB8">
        <w:rPr>
          <w:rFonts w:ascii="Times New Roman" w:eastAsia="Calibri" w:hAnsi="Times New Roman" w:cs="Times New Roman"/>
          <w:i/>
          <w:lang w:eastAsia="lt-LT"/>
        </w:rPr>
        <w:t>Aqua</w:t>
      </w:r>
      <w:proofErr w:type="spellEnd"/>
      <w:r w:rsidRPr="00372EB8">
        <w:rPr>
          <w:rFonts w:ascii="Times New Roman" w:eastAsia="Calibri" w:hAnsi="Times New Roman" w:cs="Times New Roman"/>
          <w:i/>
          <w:lang w:eastAsia="lt-LT"/>
        </w:rPr>
        <w:t xml:space="preserve"> </w:t>
      </w:r>
      <w:proofErr w:type="spellStart"/>
      <w:r w:rsidRPr="00372EB8">
        <w:rPr>
          <w:rFonts w:ascii="Times New Roman" w:eastAsia="Calibri" w:hAnsi="Times New Roman" w:cs="Times New Roman"/>
          <w:i/>
          <w:lang w:eastAsia="lt-LT"/>
        </w:rPr>
        <w:t>purificata</w:t>
      </w:r>
      <w:proofErr w:type="spellEnd"/>
      <w:r w:rsidR="00452E3B" w:rsidRPr="00372EB8">
        <w:rPr>
          <w:rFonts w:ascii="Times New Roman" w:eastAsia="Calibri" w:hAnsi="Times New Roman" w:cs="Times New Roman"/>
          <w:lang w:eastAsia="lt-LT"/>
        </w:rPr>
        <w:t>.</w:t>
      </w:r>
    </w:p>
    <w:p w14:paraId="7F928FC6" w14:textId="575E3B9D" w:rsidR="00452E3B" w:rsidRPr="00372EB8" w:rsidRDefault="00993EFC" w:rsidP="00452E3B">
      <w:pPr>
        <w:tabs>
          <w:tab w:val="left" w:pos="720"/>
        </w:tabs>
        <w:spacing w:after="0" w:line="240" w:lineRule="auto"/>
        <w:rPr>
          <w:rFonts w:ascii="Times New Roman" w:eastAsia="Calibri" w:hAnsi="Times New Roman" w:cs="Times New Roman"/>
        </w:rPr>
      </w:pPr>
      <w:r w:rsidRPr="00C62648">
        <w:rPr>
          <w:rFonts w:ascii="Times New Roman" w:eastAsia="Calibri" w:hAnsi="Times New Roman" w:cs="Times New Roman"/>
          <w:highlight w:val="lightGray"/>
        </w:rPr>
        <w:t>Daugiau informacijos pateikta pakuotės lapelyje.</w:t>
      </w:r>
    </w:p>
    <w:p w14:paraId="7F928FC7" w14:textId="6E3515ED" w:rsidR="00452E3B" w:rsidRPr="00372EB8" w:rsidRDefault="00452E3B" w:rsidP="00452E3B">
      <w:pPr>
        <w:tabs>
          <w:tab w:val="left" w:pos="720"/>
        </w:tabs>
        <w:spacing w:after="0" w:line="240" w:lineRule="auto"/>
        <w:rPr>
          <w:rFonts w:ascii="Times New Roman" w:eastAsia="Calibri" w:hAnsi="Times New Roman" w:cs="Times New Roman"/>
        </w:rPr>
      </w:pPr>
    </w:p>
    <w:p w14:paraId="05972049" w14:textId="77777777" w:rsidR="00993EFC" w:rsidRPr="00372EB8" w:rsidRDefault="00993EFC" w:rsidP="00452E3B">
      <w:pPr>
        <w:tabs>
          <w:tab w:val="left" w:pos="720"/>
        </w:tabs>
        <w:spacing w:after="0" w:line="240" w:lineRule="auto"/>
        <w:rPr>
          <w:rFonts w:ascii="Times New Roman" w:eastAsia="Calibri" w:hAnsi="Times New Roman" w:cs="Times New Roman"/>
        </w:rPr>
      </w:pPr>
    </w:p>
    <w:p w14:paraId="7F928FC8"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4.</w:t>
      </w:r>
      <w:r w:rsidRPr="00372EB8">
        <w:rPr>
          <w:rFonts w:ascii="Times New Roman" w:eastAsia="Calibri" w:hAnsi="Times New Roman" w:cs="Times New Roman"/>
          <w:b/>
          <w:noProof/>
        </w:rPr>
        <w:tab/>
        <w:t>FARMACINĖ FORMA IR KIEKIS PAKUOTĖJE</w:t>
      </w:r>
    </w:p>
    <w:p w14:paraId="7F928FC9"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45055886" w14:textId="7D22A70B" w:rsidR="00993EFC" w:rsidRPr="00372EB8" w:rsidRDefault="00993EFC" w:rsidP="00993EFC">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3,3 ml </w:t>
      </w:r>
      <w:r w:rsidR="00225FB9" w:rsidRPr="00372EB8">
        <w:rPr>
          <w:rFonts w:ascii="Times New Roman" w:eastAsia="Calibri" w:hAnsi="Times New Roman" w:cs="Times New Roman"/>
        </w:rPr>
        <w:t>vaistinio nagų lako</w:t>
      </w:r>
    </w:p>
    <w:p w14:paraId="7921F294" w14:textId="3C02C0C1" w:rsidR="00993EFC" w:rsidRPr="00372EB8" w:rsidRDefault="00993EFC" w:rsidP="00993EFC">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highlight w:val="lightGray"/>
        </w:rPr>
        <w:t xml:space="preserve">6,6 ml </w:t>
      </w:r>
      <w:r w:rsidR="00225FB9" w:rsidRPr="00372EB8">
        <w:rPr>
          <w:rFonts w:ascii="Times New Roman" w:eastAsia="Calibri" w:hAnsi="Times New Roman" w:cs="Times New Roman"/>
          <w:highlight w:val="lightGray"/>
        </w:rPr>
        <w:t>vaistinio nagų lako</w:t>
      </w:r>
    </w:p>
    <w:p w14:paraId="7F928FCC"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CD"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CE" w14:textId="2130E850"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72EB8">
        <w:rPr>
          <w:rFonts w:ascii="Times New Roman" w:eastAsia="Calibri" w:hAnsi="Times New Roman" w:cs="Times New Roman"/>
          <w:b/>
          <w:noProof/>
        </w:rPr>
        <w:t>5.</w:t>
      </w:r>
      <w:r w:rsidRPr="00372EB8">
        <w:rPr>
          <w:rFonts w:ascii="Times New Roman" w:eastAsia="Calibri" w:hAnsi="Times New Roman" w:cs="Times New Roman"/>
          <w:b/>
          <w:noProof/>
        </w:rPr>
        <w:tab/>
        <w:t>VARTOJIMO METODAS IR BŪDAS</w:t>
      </w:r>
      <w:r w:rsidR="00C17F14" w:rsidRPr="00372EB8">
        <w:rPr>
          <w:rFonts w:ascii="Times New Roman" w:eastAsia="Calibri" w:hAnsi="Times New Roman" w:cs="Times New Roman"/>
          <w:b/>
          <w:noProof/>
        </w:rPr>
        <w:t> </w:t>
      </w:r>
      <w:r w:rsidRPr="00372EB8">
        <w:rPr>
          <w:rFonts w:ascii="Times New Roman" w:eastAsia="Calibri" w:hAnsi="Times New Roman" w:cs="Times New Roman"/>
          <w:b/>
          <w:noProof/>
        </w:rPr>
        <w:t>(</w:t>
      </w:r>
      <w:r w:rsidR="00C17F14" w:rsidRPr="00372EB8">
        <w:rPr>
          <w:rFonts w:ascii="Times New Roman" w:eastAsia="Calibri" w:hAnsi="Times New Roman" w:cs="Times New Roman"/>
          <w:b/>
          <w:noProof/>
        </w:rPr>
        <w:noBreakHyphen/>
      </w:r>
      <w:r w:rsidRPr="00372EB8">
        <w:rPr>
          <w:rFonts w:ascii="Times New Roman" w:eastAsia="Calibri" w:hAnsi="Times New Roman" w:cs="Times New Roman"/>
          <w:b/>
          <w:noProof/>
        </w:rPr>
        <w:t>AI)</w:t>
      </w:r>
    </w:p>
    <w:p w14:paraId="7F928FCF" w14:textId="77777777" w:rsidR="00452E3B" w:rsidRPr="00372EB8" w:rsidRDefault="00452E3B" w:rsidP="00452E3B">
      <w:pPr>
        <w:spacing w:after="0" w:line="240" w:lineRule="auto"/>
        <w:rPr>
          <w:rFonts w:ascii="Times New Roman" w:eastAsia="Calibri" w:hAnsi="Times New Roman" w:cs="Times New Roman"/>
          <w:lang w:eastAsia="lt-LT"/>
        </w:rPr>
      </w:pPr>
    </w:p>
    <w:p w14:paraId="1C894749" w14:textId="5D705043" w:rsidR="00993EFC" w:rsidRPr="00372EB8" w:rsidRDefault="00993EFC" w:rsidP="00993EFC">
      <w:pPr>
        <w:tabs>
          <w:tab w:val="left" w:pos="720"/>
        </w:tabs>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Vartoti ant nagų.</w:t>
      </w:r>
    </w:p>
    <w:p w14:paraId="7F928FD2" w14:textId="598074B0" w:rsidR="00452E3B" w:rsidRPr="00372EB8" w:rsidRDefault="00993EFC" w:rsidP="00993EFC">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lang w:eastAsia="lt-LT"/>
        </w:rPr>
        <w:t>Prieš vartojimą perskaitykite pakuotės lapelį.</w:t>
      </w:r>
    </w:p>
    <w:p w14:paraId="7F928FD3" w14:textId="70FEA75E" w:rsidR="00452E3B" w:rsidRPr="00372EB8" w:rsidRDefault="00452E3B" w:rsidP="00452E3B">
      <w:pPr>
        <w:tabs>
          <w:tab w:val="left" w:pos="720"/>
        </w:tabs>
        <w:spacing w:after="0" w:line="240" w:lineRule="auto"/>
        <w:rPr>
          <w:rFonts w:ascii="Times New Roman" w:eastAsia="Calibri" w:hAnsi="Times New Roman" w:cs="Times New Roman"/>
        </w:rPr>
      </w:pPr>
    </w:p>
    <w:p w14:paraId="7467AACB" w14:textId="77777777" w:rsidR="00993EFC" w:rsidRPr="00372EB8" w:rsidRDefault="00993EFC" w:rsidP="00452E3B">
      <w:pPr>
        <w:tabs>
          <w:tab w:val="left" w:pos="720"/>
        </w:tabs>
        <w:spacing w:after="0" w:line="240" w:lineRule="auto"/>
        <w:rPr>
          <w:rFonts w:ascii="Times New Roman" w:eastAsia="Calibri" w:hAnsi="Times New Roman" w:cs="Times New Roman"/>
        </w:rPr>
      </w:pPr>
    </w:p>
    <w:p w14:paraId="7F928FD4" w14:textId="77777777" w:rsidR="00452E3B" w:rsidRPr="00372EB8" w:rsidRDefault="00452E3B" w:rsidP="00993EF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rPr>
      </w:pPr>
      <w:r w:rsidRPr="00372EB8">
        <w:rPr>
          <w:rFonts w:ascii="Times New Roman" w:eastAsia="Calibri" w:hAnsi="Times New Roman" w:cs="Times New Roman"/>
          <w:b/>
          <w:noProof/>
        </w:rPr>
        <w:t>6.</w:t>
      </w:r>
      <w:r w:rsidRPr="00372EB8">
        <w:rPr>
          <w:rFonts w:ascii="Times New Roman" w:eastAsia="Calibri" w:hAnsi="Times New Roman" w:cs="Times New Roman"/>
          <w:b/>
          <w:noProof/>
        </w:rPr>
        <w:tab/>
        <w:t>SPECIALUS ĮSPĖJIMAS, KAD VAISTINĮ PREPARATĄ BŪTINA LAIKYTI VAIKAMS NEPASTEBIMOJE IR NEPASIEKIAMOJE VIETOJE</w:t>
      </w:r>
    </w:p>
    <w:p w14:paraId="7F928FD5"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D6" w14:textId="77777777" w:rsidR="00452E3B" w:rsidRPr="00372EB8" w:rsidRDefault="00452E3B" w:rsidP="00452E3B">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Laikyti vaikams nepastebimoje ir nepasiekiamoje vietoje.</w:t>
      </w:r>
    </w:p>
    <w:p w14:paraId="7F928FD7"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D8"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D9" w14:textId="494CA496"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72EB8">
        <w:rPr>
          <w:rFonts w:ascii="Times New Roman" w:eastAsia="Calibri" w:hAnsi="Times New Roman" w:cs="Times New Roman"/>
          <w:b/>
          <w:noProof/>
        </w:rPr>
        <w:t>7.</w:t>
      </w:r>
      <w:r w:rsidRPr="00372EB8">
        <w:rPr>
          <w:rFonts w:ascii="Times New Roman" w:eastAsia="Calibri" w:hAnsi="Times New Roman" w:cs="Times New Roman"/>
          <w:b/>
          <w:noProof/>
        </w:rPr>
        <w:tab/>
        <w:t>KITAS</w:t>
      </w:r>
      <w:r w:rsidR="00C17F14" w:rsidRPr="00372EB8">
        <w:rPr>
          <w:rFonts w:ascii="Times New Roman" w:eastAsia="Calibri" w:hAnsi="Times New Roman" w:cs="Times New Roman"/>
          <w:b/>
          <w:noProof/>
        </w:rPr>
        <w:t> </w:t>
      </w:r>
      <w:r w:rsidRPr="00372EB8">
        <w:rPr>
          <w:rFonts w:ascii="Times New Roman" w:eastAsia="Calibri" w:hAnsi="Times New Roman" w:cs="Times New Roman"/>
          <w:b/>
          <w:noProof/>
        </w:rPr>
        <w:t>(</w:t>
      </w:r>
      <w:r w:rsidR="00C17F14" w:rsidRPr="00372EB8">
        <w:rPr>
          <w:rFonts w:ascii="Times New Roman" w:eastAsia="Calibri" w:hAnsi="Times New Roman" w:cs="Times New Roman"/>
          <w:b/>
          <w:noProof/>
        </w:rPr>
        <w:noBreakHyphen/>
      </w:r>
      <w:r w:rsidRPr="00372EB8">
        <w:rPr>
          <w:rFonts w:ascii="Times New Roman" w:eastAsia="Calibri" w:hAnsi="Times New Roman" w:cs="Times New Roman"/>
          <w:b/>
          <w:noProof/>
        </w:rPr>
        <w:t>I) SPECIALUS</w:t>
      </w:r>
      <w:r w:rsidR="00C17F14" w:rsidRPr="00372EB8">
        <w:rPr>
          <w:rFonts w:ascii="Times New Roman" w:eastAsia="Calibri" w:hAnsi="Times New Roman" w:cs="Times New Roman"/>
          <w:b/>
          <w:noProof/>
        </w:rPr>
        <w:t> </w:t>
      </w:r>
      <w:r w:rsidRPr="00372EB8">
        <w:rPr>
          <w:rFonts w:ascii="Times New Roman" w:eastAsia="Calibri" w:hAnsi="Times New Roman" w:cs="Times New Roman"/>
          <w:b/>
          <w:noProof/>
        </w:rPr>
        <w:t>(</w:t>
      </w:r>
      <w:r w:rsidR="00C17F14" w:rsidRPr="00372EB8">
        <w:rPr>
          <w:rFonts w:ascii="Times New Roman" w:eastAsia="Calibri" w:hAnsi="Times New Roman" w:cs="Times New Roman"/>
          <w:b/>
          <w:noProof/>
        </w:rPr>
        <w:noBreakHyphen/>
      </w:r>
      <w:r w:rsidRPr="00372EB8">
        <w:rPr>
          <w:rFonts w:ascii="Times New Roman" w:eastAsia="Calibri" w:hAnsi="Times New Roman" w:cs="Times New Roman"/>
          <w:b/>
          <w:noProof/>
        </w:rPr>
        <w:t>ŪS) ĮSPĖJIMAS</w:t>
      </w:r>
      <w:r w:rsidR="00C17F14" w:rsidRPr="00372EB8">
        <w:rPr>
          <w:rFonts w:ascii="Times New Roman" w:eastAsia="Calibri" w:hAnsi="Times New Roman" w:cs="Times New Roman"/>
          <w:b/>
          <w:noProof/>
        </w:rPr>
        <w:t> </w:t>
      </w:r>
      <w:r w:rsidRPr="00372EB8">
        <w:rPr>
          <w:rFonts w:ascii="Times New Roman" w:eastAsia="Calibri" w:hAnsi="Times New Roman" w:cs="Times New Roman"/>
          <w:b/>
          <w:noProof/>
        </w:rPr>
        <w:t>(</w:t>
      </w:r>
      <w:r w:rsidR="00C17F14" w:rsidRPr="00372EB8">
        <w:rPr>
          <w:rFonts w:ascii="Times New Roman" w:eastAsia="Calibri" w:hAnsi="Times New Roman" w:cs="Times New Roman"/>
          <w:b/>
          <w:noProof/>
        </w:rPr>
        <w:noBreakHyphen/>
      </w:r>
      <w:r w:rsidRPr="00372EB8">
        <w:rPr>
          <w:rFonts w:ascii="Times New Roman" w:eastAsia="Calibri" w:hAnsi="Times New Roman" w:cs="Times New Roman"/>
          <w:b/>
          <w:noProof/>
        </w:rPr>
        <w:t>AI) (JEI REIKIA)</w:t>
      </w:r>
    </w:p>
    <w:p w14:paraId="7F928FDC"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DD"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DE"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372EB8">
        <w:rPr>
          <w:rFonts w:ascii="Times New Roman" w:eastAsia="Calibri" w:hAnsi="Times New Roman" w:cs="Times New Roman"/>
          <w:b/>
          <w:noProof/>
        </w:rPr>
        <w:t>8.</w:t>
      </w:r>
      <w:r w:rsidRPr="00372EB8">
        <w:rPr>
          <w:rFonts w:ascii="Times New Roman" w:eastAsia="Calibri" w:hAnsi="Times New Roman" w:cs="Times New Roman"/>
          <w:b/>
          <w:noProof/>
        </w:rPr>
        <w:tab/>
        <w:t>TINKAMUMO LAIKAS</w:t>
      </w:r>
    </w:p>
    <w:p w14:paraId="7F928FDF"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E0" w14:textId="7230CD94" w:rsidR="00452E3B" w:rsidRPr="00372EB8" w:rsidRDefault="00993EFC"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EXP</w:t>
      </w:r>
      <w:r w:rsidR="00452E3B" w:rsidRPr="00372EB8">
        <w:rPr>
          <w:rFonts w:ascii="Times New Roman" w:eastAsia="Calibri" w:hAnsi="Times New Roman" w:cs="Times New Roman"/>
          <w:lang w:eastAsia="lt-LT"/>
        </w:rPr>
        <w:t xml:space="preserve"> {MMMM/mm}</w:t>
      </w:r>
    </w:p>
    <w:p w14:paraId="7F928FE1" w14:textId="3C176498" w:rsidR="00452E3B" w:rsidRPr="00372EB8" w:rsidRDefault="00AA0E0A" w:rsidP="00452E3B">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w:t>
      </w:r>
      <w:r w:rsidR="00993EFC" w:rsidRPr="00372EB8">
        <w:rPr>
          <w:rFonts w:ascii="Times New Roman" w:eastAsia="Calibri" w:hAnsi="Times New Roman" w:cs="Times New Roman"/>
          <w:lang w:eastAsia="lt-LT"/>
        </w:rPr>
        <w:t>raėjus 6 mėnesiams po pirmojo atidarymo</w:t>
      </w:r>
      <w:r>
        <w:rPr>
          <w:rFonts w:ascii="Times New Roman" w:eastAsia="Calibri" w:hAnsi="Times New Roman" w:cs="Times New Roman"/>
          <w:lang w:eastAsia="lt-LT"/>
        </w:rPr>
        <w:t xml:space="preserve"> buteliuką išmeskite</w:t>
      </w:r>
      <w:r w:rsidR="00225FB9" w:rsidRPr="00372EB8">
        <w:rPr>
          <w:rFonts w:ascii="Times New Roman" w:eastAsia="Calibri" w:hAnsi="Times New Roman" w:cs="Times New Roman"/>
          <w:lang w:eastAsia="lt-LT"/>
        </w:rPr>
        <w:t>.</w:t>
      </w:r>
    </w:p>
    <w:p w14:paraId="7F928FE2" w14:textId="2073DE91" w:rsidR="00452E3B" w:rsidRPr="00372EB8" w:rsidRDefault="00452E3B" w:rsidP="00452E3B">
      <w:pPr>
        <w:tabs>
          <w:tab w:val="left" w:pos="720"/>
        </w:tabs>
        <w:spacing w:after="0" w:line="240" w:lineRule="auto"/>
        <w:rPr>
          <w:rFonts w:ascii="Times New Roman" w:eastAsia="Calibri" w:hAnsi="Times New Roman" w:cs="Times New Roman"/>
        </w:rPr>
      </w:pPr>
    </w:p>
    <w:p w14:paraId="182E1C19" w14:textId="77777777" w:rsidR="00993EFC" w:rsidRPr="00372EB8" w:rsidRDefault="00993EFC" w:rsidP="00452E3B">
      <w:pPr>
        <w:tabs>
          <w:tab w:val="left" w:pos="720"/>
        </w:tabs>
        <w:spacing w:after="0" w:line="240" w:lineRule="auto"/>
        <w:rPr>
          <w:rFonts w:ascii="Times New Roman" w:eastAsia="Calibri" w:hAnsi="Times New Roman" w:cs="Times New Roman"/>
        </w:rPr>
      </w:pPr>
    </w:p>
    <w:p w14:paraId="7F928FE3"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9.</w:t>
      </w:r>
      <w:r w:rsidRPr="00372EB8">
        <w:rPr>
          <w:rFonts w:ascii="Times New Roman" w:eastAsia="Calibri" w:hAnsi="Times New Roman" w:cs="Times New Roman"/>
          <w:b/>
          <w:noProof/>
        </w:rPr>
        <w:tab/>
        <w:t>SPECIALIOS LAIKYMO SĄLYGOS</w:t>
      </w:r>
    </w:p>
    <w:p w14:paraId="7F928FE4"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5326BC74" w14:textId="687AEE9D" w:rsidR="00993EFC" w:rsidRPr="00372EB8" w:rsidRDefault="00993EFC" w:rsidP="00993EFC">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Buteliuką laikyti sandarų, </w:t>
      </w:r>
      <w:r w:rsidR="00AA0E0A">
        <w:rPr>
          <w:rFonts w:ascii="Times New Roman" w:eastAsia="Calibri" w:hAnsi="Times New Roman" w:cs="Times New Roman"/>
        </w:rPr>
        <w:t>siekiant</w:t>
      </w:r>
      <w:r w:rsidR="00AA0E0A" w:rsidRPr="00372EB8">
        <w:rPr>
          <w:rFonts w:ascii="Times New Roman" w:eastAsia="Calibri" w:hAnsi="Times New Roman" w:cs="Times New Roman"/>
        </w:rPr>
        <w:t xml:space="preserve"> </w:t>
      </w:r>
      <w:r w:rsidRPr="00372EB8">
        <w:rPr>
          <w:rFonts w:ascii="Times New Roman" w:eastAsia="Calibri" w:hAnsi="Times New Roman" w:cs="Times New Roman"/>
        </w:rPr>
        <w:t>išvengti lako išdžiūvimo.</w:t>
      </w:r>
    </w:p>
    <w:p w14:paraId="10189C83" w14:textId="23F5761C" w:rsidR="00993EFC" w:rsidRPr="00372EB8" w:rsidRDefault="00993EFC" w:rsidP="00993EFC">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Buteliuką laikyti išorinėje dėžutėje, kad vaistas būtų apsaugotas nuo šviesos.</w:t>
      </w:r>
    </w:p>
    <w:p w14:paraId="1B39166C" w14:textId="4F20DD3E" w:rsidR="00993EFC" w:rsidRPr="00372EB8" w:rsidRDefault="00993EFC" w:rsidP="00993EFC">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Šis vaistas yra </w:t>
      </w:r>
      <w:r w:rsidR="00AA0E0A">
        <w:rPr>
          <w:rFonts w:ascii="Times New Roman" w:eastAsia="Calibri" w:hAnsi="Times New Roman" w:cs="Times New Roman"/>
        </w:rPr>
        <w:t>degus</w:t>
      </w:r>
      <w:r w:rsidRPr="00372EB8">
        <w:rPr>
          <w:rFonts w:ascii="Times New Roman" w:eastAsia="Calibri" w:hAnsi="Times New Roman" w:cs="Times New Roman"/>
        </w:rPr>
        <w:t>. Laikyti atokiai nuo karščio ir atviros liepsnos.</w:t>
      </w:r>
    </w:p>
    <w:p w14:paraId="1EA390DB" w14:textId="60AAFA86" w:rsidR="00993EFC" w:rsidRPr="00372EB8" w:rsidRDefault="00993EFC" w:rsidP="00993EFC">
      <w:pPr>
        <w:tabs>
          <w:tab w:val="left" w:pos="720"/>
        </w:tabs>
        <w:spacing w:after="0" w:line="240" w:lineRule="auto"/>
        <w:rPr>
          <w:rFonts w:ascii="Times New Roman" w:eastAsia="Calibri" w:hAnsi="Times New Roman" w:cs="Times New Roman"/>
        </w:rPr>
      </w:pPr>
    </w:p>
    <w:p w14:paraId="1A59CB03" w14:textId="77777777" w:rsidR="00993EFC" w:rsidRPr="00372EB8" w:rsidRDefault="00993EFC" w:rsidP="00993EFC">
      <w:pPr>
        <w:tabs>
          <w:tab w:val="left" w:pos="720"/>
        </w:tabs>
        <w:spacing w:after="0" w:line="240" w:lineRule="auto"/>
        <w:rPr>
          <w:rFonts w:ascii="Times New Roman" w:eastAsia="Calibri" w:hAnsi="Times New Roman" w:cs="Times New Roman"/>
        </w:rPr>
      </w:pPr>
    </w:p>
    <w:p w14:paraId="7F928FE6" w14:textId="77777777" w:rsidR="00452E3B" w:rsidRPr="00372EB8" w:rsidRDefault="00452E3B" w:rsidP="00993EF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rPr>
      </w:pPr>
      <w:r w:rsidRPr="00372EB8">
        <w:rPr>
          <w:rFonts w:ascii="Times New Roman" w:eastAsia="Calibri" w:hAnsi="Times New Roman" w:cs="Times New Roman"/>
          <w:b/>
          <w:noProof/>
        </w:rPr>
        <w:t>10.</w:t>
      </w:r>
      <w:r w:rsidRPr="00372EB8">
        <w:rPr>
          <w:rFonts w:ascii="Times New Roman" w:eastAsia="Calibri" w:hAnsi="Times New Roman" w:cs="Times New Roman"/>
          <w:b/>
          <w:noProof/>
        </w:rPr>
        <w:tab/>
        <w:t xml:space="preserve">SPECIALIOS ATSARGUMO PRIEMONĖS DĖL NESUVARTOTO </w:t>
      </w:r>
      <w:r w:rsidRPr="00372EB8">
        <w:rPr>
          <w:rFonts w:ascii="Times New Roman" w:eastAsia="Calibri" w:hAnsi="Times New Roman" w:cs="Times New Roman"/>
          <w:b/>
          <w:bCs/>
          <w:noProof/>
        </w:rPr>
        <w:t xml:space="preserve">VAISTINIO PREPARATO AR JO ATLIEKŲ </w:t>
      </w:r>
      <w:r w:rsidRPr="00372EB8">
        <w:rPr>
          <w:rFonts w:ascii="Times New Roman" w:eastAsia="Calibri" w:hAnsi="Times New Roman" w:cs="Times New Roman"/>
          <w:b/>
          <w:noProof/>
        </w:rPr>
        <w:t>TVARKYMO (JEI REIKIA)</w:t>
      </w:r>
    </w:p>
    <w:p w14:paraId="7F928FE7"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E8"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E9" w14:textId="533CD0EC"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11.</w:t>
      </w:r>
      <w:r w:rsidRPr="00372EB8">
        <w:rPr>
          <w:rFonts w:ascii="Times New Roman" w:eastAsia="Calibri" w:hAnsi="Times New Roman" w:cs="Times New Roman"/>
          <w:b/>
          <w:noProof/>
        </w:rPr>
        <w:tab/>
      </w:r>
      <w:r w:rsidR="00D40E1C" w:rsidRPr="00372EB8">
        <w:rPr>
          <w:rFonts w:ascii="Times New Roman" w:eastAsia="Calibri" w:hAnsi="Times New Roman" w:cs="Times New Roman"/>
          <w:b/>
          <w:noProof/>
        </w:rPr>
        <w:t>REGISTRUOTOJO</w:t>
      </w:r>
      <w:r w:rsidRPr="00372EB8">
        <w:rPr>
          <w:rFonts w:ascii="Times New Roman" w:eastAsia="Calibri" w:hAnsi="Times New Roman" w:cs="Times New Roman"/>
          <w:b/>
          <w:noProof/>
        </w:rPr>
        <w:t xml:space="preserve"> PAVADINIMAS IR ADRESAS</w:t>
      </w:r>
    </w:p>
    <w:p w14:paraId="7F928FEA"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02E178EE" w14:textId="77777777" w:rsidR="00993EFC" w:rsidRPr="00372EB8" w:rsidRDefault="00993EFC" w:rsidP="00993EFC">
      <w:pPr>
        <w:tabs>
          <w:tab w:val="left" w:pos="720"/>
        </w:tabs>
        <w:spacing w:after="0" w:line="240" w:lineRule="auto"/>
        <w:rPr>
          <w:rFonts w:ascii="Times New Roman" w:eastAsia="Calibri" w:hAnsi="Times New Roman" w:cs="Times New Roman"/>
        </w:rPr>
      </w:pPr>
      <w:proofErr w:type="spellStart"/>
      <w:r w:rsidRPr="00372EB8">
        <w:rPr>
          <w:rFonts w:ascii="Times New Roman" w:eastAsia="Calibri" w:hAnsi="Times New Roman" w:cs="Times New Roman"/>
        </w:rPr>
        <w:t>Sandoz</w:t>
      </w:r>
      <w:proofErr w:type="spellEnd"/>
      <w:r w:rsidRPr="00372EB8">
        <w:rPr>
          <w:rFonts w:ascii="Times New Roman" w:eastAsia="Calibri" w:hAnsi="Times New Roman" w:cs="Times New Roman"/>
        </w:rPr>
        <w:t xml:space="preserve"> </w:t>
      </w:r>
      <w:proofErr w:type="spellStart"/>
      <w:r w:rsidRPr="00372EB8">
        <w:rPr>
          <w:rFonts w:ascii="Times New Roman" w:eastAsia="Calibri" w:hAnsi="Times New Roman" w:cs="Times New Roman"/>
        </w:rPr>
        <w:t>d.d</w:t>
      </w:r>
      <w:proofErr w:type="spellEnd"/>
      <w:r w:rsidRPr="00372EB8">
        <w:rPr>
          <w:rFonts w:ascii="Times New Roman" w:eastAsia="Calibri" w:hAnsi="Times New Roman" w:cs="Times New Roman"/>
        </w:rPr>
        <w:t>.</w:t>
      </w:r>
    </w:p>
    <w:p w14:paraId="1EE8E741" w14:textId="77777777" w:rsidR="00993EFC" w:rsidRPr="00372EB8" w:rsidRDefault="00993EFC" w:rsidP="00993EFC">
      <w:pPr>
        <w:tabs>
          <w:tab w:val="left" w:pos="720"/>
        </w:tabs>
        <w:spacing w:after="0" w:line="240" w:lineRule="auto"/>
        <w:rPr>
          <w:rFonts w:ascii="Times New Roman" w:eastAsia="Calibri" w:hAnsi="Times New Roman" w:cs="Times New Roman"/>
        </w:rPr>
      </w:pPr>
      <w:proofErr w:type="spellStart"/>
      <w:r w:rsidRPr="00372EB8">
        <w:rPr>
          <w:rFonts w:ascii="Times New Roman" w:eastAsia="Calibri" w:hAnsi="Times New Roman" w:cs="Times New Roman"/>
        </w:rPr>
        <w:t>Verovškova</w:t>
      </w:r>
      <w:proofErr w:type="spellEnd"/>
      <w:r w:rsidRPr="00372EB8">
        <w:rPr>
          <w:rFonts w:ascii="Times New Roman" w:eastAsia="Calibri" w:hAnsi="Times New Roman" w:cs="Times New Roman"/>
        </w:rPr>
        <w:t xml:space="preserve"> 57</w:t>
      </w:r>
    </w:p>
    <w:p w14:paraId="67FC6335" w14:textId="77777777" w:rsidR="00993EFC" w:rsidRPr="00372EB8" w:rsidRDefault="00993EFC" w:rsidP="00993EFC">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SI-1000 </w:t>
      </w:r>
      <w:proofErr w:type="spellStart"/>
      <w:r w:rsidRPr="00372EB8">
        <w:rPr>
          <w:rFonts w:ascii="Times New Roman" w:eastAsia="Calibri" w:hAnsi="Times New Roman" w:cs="Times New Roman"/>
        </w:rPr>
        <w:t>Ljubljana</w:t>
      </w:r>
      <w:proofErr w:type="spellEnd"/>
    </w:p>
    <w:p w14:paraId="7F928FF1" w14:textId="6B2242CC" w:rsidR="00452E3B" w:rsidRPr="00372EB8" w:rsidRDefault="00993EFC" w:rsidP="00993EFC">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Slovėnija</w:t>
      </w:r>
    </w:p>
    <w:p w14:paraId="1C6973D0" w14:textId="77777777" w:rsidR="00993EFC" w:rsidRPr="00372EB8" w:rsidRDefault="00993EFC" w:rsidP="00993EFC">
      <w:pPr>
        <w:tabs>
          <w:tab w:val="left" w:pos="720"/>
        </w:tabs>
        <w:spacing w:after="0" w:line="240" w:lineRule="auto"/>
        <w:rPr>
          <w:rFonts w:ascii="Times New Roman" w:eastAsia="Calibri" w:hAnsi="Times New Roman" w:cs="Times New Roman"/>
        </w:rPr>
      </w:pPr>
    </w:p>
    <w:p w14:paraId="7F928FF2"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F3" w14:textId="4DF60849"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12.</w:t>
      </w:r>
      <w:r w:rsidRPr="00372EB8">
        <w:rPr>
          <w:rFonts w:ascii="Times New Roman" w:eastAsia="Calibri" w:hAnsi="Times New Roman" w:cs="Times New Roman"/>
          <w:b/>
          <w:noProof/>
        </w:rPr>
        <w:tab/>
      </w:r>
      <w:r w:rsidR="00D40E1C" w:rsidRPr="00372EB8">
        <w:rPr>
          <w:rFonts w:ascii="Times New Roman" w:eastAsia="Calibri" w:hAnsi="Times New Roman" w:cs="Times New Roman"/>
          <w:b/>
          <w:noProof/>
        </w:rPr>
        <w:t>REGISTRACIJOS PAŽYMĖJIMO</w:t>
      </w:r>
      <w:r w:rsidRPr="00372EB8">
        <w:rPr>
          <w:rFonts w:ascii="Times New Roman" w:eastAsia="Calibri" w:hAnsi="Times New Roman" w:cs="Times New Roman"/>
          <w:b/>
          <w:noProof/>
        </w:rPr>
        <w:t xml:space="preserve"> NUMERIS</w:t>
      </w:r>
    </w:p>
    <w:p w14:paraId="7F928FF4"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6E31F103" w14:textId="00CFC3B8" w:rsidR="00E964B9" w:rsidRPr="00E964B9" w:rsidRDefault="00E964B9" w:rsidP="00E964B9">
      <w:pPr>
        <w:tabs>
          <w:tab w:val="left" w:pos="720"/>
        </w:tabs>
        <w:spacing w:after="0" w:line="240" w:lineRule="auto"/>
        <w:ind w:left="284" w:hanging="284"/>
        <w:rPr>
          <w:rFonts w:ascii="Times New Roman" w:hAnsi="Times New Roman"/>
          <w:highlight w:val="lightGray"/>
        </w:rPr>
      </w:pPr>
      <w:r w:rsidRPr="00E964B9">
        <w:rPr>
          <w:rFonts w:ascii="Times New Roman" w:eastAsia="Calibri" w:hAnsi="Times New Roman" w:cs="Times New Roman"/>
        </w:rPr>
        <w:t xml:space="preserve">LT/1/21/4822/001 </w:t>
      </w:r>
      <w:r w:rsidRPr="00E964B9">
        <w:rPr>
          <w:rFonts w:ascii="Times New Roman" w:hAnsi="Times New Roman"/>
          <w:highlight w:val="lightGray"/>
        </w:rPr>
        <w:t xml:space="preserve">– 3,3 ml </w:t>
      </w:r>
    </w:p>
    <w:p w14:paraId="26BF8095" w14:textId="1FBFC872" w:rsidR="00993EFC" w:rsidRPr="00E964B9" w:rsidRDefault="00E964B9" w:rsidP="00E964B9">
      <w:pPr>
        <w:tabs>
          <w:tab w:val="left" w:pos="720"/>
        </w:tabs>
        <w:spacing w:after="0" w:line="240" w:lineRule="auto"/>
        <w:ind w:left="284" w:hanging="284"/>
        <w:rPr>
          <w:rFonts w:ascii="Times New Roman" w:hAnsi="Times New Roman"/>
          <w:highlight w:val="lightGray"/>
        </w:rPr>
      </w:pPr>
      <w:r w:rsidRPr="00E964B9">
        <w:rPr>
          <w:rFonts w:ascii="Times New Roman" w:hAnsi="Times New Roman"/>
          <w:highlight w:val="lightGray"/>
        </w:rPr>
        <w:t>LT/1/21/4822/002 – 6,6 ml</w:t>
      </w:r>
    </w:p>
    <w:p w14:paraId="2D07DA14" w14:textId="77777777" w:rsidR="00E964B9" w:rsidRPr="00372EB8" w:rsidRDefault="00E964B9" w:rsidP="00E964B9">
      <w:pPr>
        <w:tabs>
          <w:tab w:val="left" w:pos="720"/>
        </w:tabs>
        <w:spacing w:after="0" w:line="240" w:lineRule="auto"/>
        <w:rPr>
          <w:rFonts w:ascii="Times New Roman" w:eastAsia="Calibri" w:hAnsi="Times New Roman" w:cs="Times New Roman"/>
        </w:rPr>
      </w:pPr>
    </w:p>
    <w:p w14:paraId="1A9749EF" w14:textId="77777777" w:rsidR="00993EFC" w:rsidRPr="00372EB8" w:rsidRDefault="00993EFC" w:rsidP="00993EFC">
      <w:pPr>
        <w:tabs>
          <w:tab w:val="left" w:pos="720"/>
        </w:tabs>
        <w:spacing w:after="0" w:line="240" w:lineRule="auto"/>
        <w:rPr>
          <w:rFonts w:ascii="Times New Roman" w:eastAsia="Calibri" w:hAnsi="Times New Roman" w:cs="Times New Roman"/>
        </w:rPr>
      </w:pPr>
    </w:p>
    <w:p w14:paraId="7F928FF8"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13.</w:t>
      </w:r>
      <w:r w:rsidRPr="00372EB8">
        <w:rPr>
          <w:rFonts w:ascii="Times New Roman" w:eastAsia="Calibri" w:hAnsi="Times New Roman" w:cs="Times New Roman"/>
          <w:b/>
          <w:noProof/>
        </w:rPr>
        <w:tab/>
        <w:t>SERIJOS NUMERIS</w:t>
      </w:r>
    </w:p>
    <w:p w14:paraId="7F928FF9"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FA" w14:textId="3A633E47" w:rsidR="00452E3B" w:rsidRPr="00372EB8" w:rsidRDefault="00993EFC"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Lot</w:t>
      </w:r>
      <w:r w:rsidR="00377064" w:rsidRPr="00372EB8">
        <w:rPr>
          <w:rFonts w:ascii="Times New Roman" w:eastAsia="Calibri" w:hAnsi="Times New Roman" w:cs="Times New Roman"/>
          <w:lang w:eastAsia="lt-LT"/>
        </w:rPr>
        <w:t>:</w:t>
      </w:r>
      <w:r w:rsidR="00452E3B" w:rsidRPr="00372EB8">
        <w:rPr>
          <w:rFonts w:ascii="Times New Roman" w:eastAsia="Calibri" w:hAnsi="Times New Roman" w:cs="Times New Roman"/>
          <w:lang w:eastAsia="lt-LT"/>
        </w:rPr>
        <w:t xml:space="preserve"> {numeris}</w:t>
      </w:r>
    </w:p>
    <w:p w14:paraId="7F928FFB"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FC"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FD"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14.</w:t>
      </w:r>
      <w:r w:rsidRPr="00372EB8">
        <w:rPr>
          <w:rFonts w:ascii="Times New Roman" w:eastAsia="Calibri" w:hAnsi="Times New Roman" w:cs="Times New Roman"/>
          <w:b/>
          <w:noProof/>
        </w:rPr>
        <w:tab/>
        <w:t>PARDAVIMO (IŠDAVIMO) TVARKA</w:t>
      </w:r>
    </w:p>
    <w:p w14:paraId="7F928FFE"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8FFF" w14:textId="72A8B7FA" w:rsidR="00452E3B" w:rsidRPr="00372EB8" w:rsidRDefault="00452E3B" w:rsidP="00452E3B">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Nereceptinis vaist</w:t>
      </w:r>
      <w:r w:rsidR="00D40E1C" w:rsidRPr="00372EB8">
        <w:rPr>
          <w:rFonts w:ascii="Times New Roman" w:eastAsia="Calibri" w:hAnsi="Times New Roman" w:cs="Times New Roman"/>
        </w:rPr>
        <w:t>as</w:t>
      </w:r>
      <w:r w:rsidRPr="00372EB8">
        <w:rPr>
          <w:rFonts w:ascii="Times New Roman" w:eastAsia="Calibri" w:hAnsi="Times New Roman" w:cs="Times New Roman"/>
        </w:rPr>
        <w:t>.</w:t>
      </w:r>
    </w:p>
    <w:p w14:paraId="7F929000"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9001"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9002"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15.</w:t>
      </w:r>
      <w:r w:rsidRPr="00372EB8">
        <w:rPr>
          <w:rFonts w:ascii="Times New Roman" w:eastAsia="Calibri" w:hAnsi="Times New Roman" w:cs="Times New Roman"/>
          <w:b/>
          <w:noProof/>
        </w:rPr>
        <w:tab/>
        <w:t>VARTOJIMO INSTRUKCIJA</w:t>
      </w:r>
    </w:p>
    <w:p w14:paraId="7F929003"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1AD1C2A7" w14:textId="3628381E" w:rsidR="00BE0147" w:rsidRPr="00372EB8" w:rsidRDefault="00BE0147" w:rsidP="00BE0147">
      <w:pPr>
        <w:tabs>
          <w:tab w:val="left" w:pos="720"/>
        </w:tabs>
        <w:spacing w:after="0" w:line="240" w:lineRule="auto"/>
        <w:rPr>
          <w:rFonts w:ascii="Times New Roman" w:eastAsia="Calibri" w:hAnsi="Times New Roman" w:cs="Times New Roman"/>
        </w:rPr>
      </w:pPr>
      <w:proofErr w:type="spellStart"/>
      <w:r w:rsidRPr="00372EB8">
        <w:rPr>
          <w:rFonts w:ascii="Times New Roman" w:eastAsia="Calibri" w:hAnsi="Times New Roman" w:cs="Times New Roman"/>
        </w:rPr>
        <w:t>Posamyk</w:t>
      </w:r>
      <w:proofErr w:type="spellEnd"/>
      <w:r w:rsidRPr="00372EB8">
        <w:rPr>
          <w:rFonts w:ascii="Times New Roman" w:eastAsia="Calibri" w:hAnsi="Times New Roman" w:cs="Times New Roman"/>
        </w:rPr>
        <w:t xml:space="preserve"> vartojamas suaugusi</w:t>
      </w:r>
      <w:r w:rsidR="00601150">
        <w:rPr>
          <w:rFonts w:ascii="Times New Roman" w:eastAsia="Calibri" w:hAnsi="Times New Roman" w:cs="Times New Roman"/>
        </w:rPr>
        <w:t xml:space="preserve">ųjų, sergančių </w:t>
      </w:r>
      <w:r w:rsidRPr="00372EB8">
        <w:rPr>
          <w:rFonts w:ascii="Times New Roman" w:eastAsia="Calibri" w:hAnsi="Times New Roman" w:cs="Times New Roman"/>
        </w:rPr>
        <w:t>lengv</w:t>
      </w:r>
      <w:r w:rsidR="00601150">
        <w:rPr>
          <w:rFonts w:ascii="Times New Roman" w:eastAsia="Calibri" w:hAnsi="Times New Roman" w:cs="Times New Roman"/>
        </w:rPr>
        <w:t>a</w:t>
      </w:r>
      <w:r w:rsidRPr="00372EB8">
        <w:rPr>
          <w:rFonts w:ascii="Times New Roman" w:eastAsia="Calibri" w:hAnsi="Times New Roman" w:cs="Times New Roman"/>
        </w:rPr>
        <w:t xml:space="preserve"> arba vidutinio sunkumo nagų grybelin</w:t>
      </w:r>
      <w:r w:rsidR="00601150">
        <w:rPr>
          <w:rFonts w:ascii="Times New Roman" w:eastAsia="Calibri" w:hAnsi="Times New Roman" w:cs="Times New Roman"/>
        </w:rPr>
        <w:t>e</w:t>
      </w:r>
      <w:r w:rsidRPr="00372EB8">
        <w:rPr>
          <w:rFonts w:ascii="Times New Roman" w:eastAsia="Calibri" w:hAnsi="Times New Roman" w:cs="Times New Roman"/>
        </w:rPr>
        <w:t xml:space="preserve"> infekcij</w:t>
      </w:r>
      <w:r w:rsidR="00601150">
        <w:rPr>
          <w:rFonts w:ascii="Times New Roman" w:eastAsia="Calibri" w:hAnsi="Times New Roman" w:cs="Times New Roman"/>
        </w:rPr>
        <w:t>a, gydymui</w:t>
      </w:r>
      <w:r w:rsidRPr="00372EB8">
        <w:rPr>
          <w:rFonts w:ascii="Times New Roman" w:eastAsia="Calibri" w:hAnsi="Times New Roman" w:cs="Times New Roman"/>
        </w:rPr>
        <w:t>.</w:t>
      </w:r>
      <w:r w:rsidR="007C7C3F">
        <w:rPr>
          <w:rFonts w:ascii="Times New Roman" w:eastAsia="Calibri" w:hAnsi="Times New Roman" w:cs="Times New Roman"/>
        </w:rPr>
        <w:t xml:space="preserve"> Prieš vartojimą perskaitykite pakuotės lapelį.</w:t>
      </w:r>
    </w:p>
    <w:p w14:paraId="652F7E96" w14:textId="77777777" w:rsidR="00266A9F" w:rsidRPr="00372EB8" w:rsidRDefault="00266A9F" w:rsidP="00266A9F">
      <w:pPr>
        <w:tabs>
          <w:tab w:val="left" w:pos="720"/>
        </w:tabs>
        <w:spacing w:after="0" w:line="240" w:lineRule="auto"/>
        <w:rPr>
          <w:rFonts w:ascii="Times New Roman" w:eastAsia="Calibri" w:hAnsi="Times New Roman" w:cs="Times New Roman"/>
        </w:rPr>
      </w:pPr>
    </w:p>
    <w:p w14:paraId="1AF00D7B" w14:textId="3FFD9E01" w:rsidR="0082652F" w:rsidRPr="00372EB8" w:rsidRDefault="0082652F" w:rsidP="00266A9F">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Pirmąsias 4 savaites vartokite</w:t>
      </w:r>
      <w:r w:rsidR="00AA0E0A">
        <w:rPr>
          <w:rFonts w:ascii="Times New Roman" w:eastAsia="Calibri" w:hAnsi="Times New Roman" w:cs="Times New Roman"/>
        </w:rPr>
        <w:t xml:space="preserve"> vieną</w:t>
      </w:r>
      <w:r w:rsidRPr="00372EB8">
        <w:rPr>
          <w:rFonts w:ascii="Times New Roman" w:eastAsia="Calibri" w:hAnsi="Times New Roman" w:cs="Times New Roman"/>
        </w:rPr>
        <w:t xml:space="preserve"> kartą per </w:t>
      </w:r>
      <w:r w:rsidR="00A74CD0">
        <w:rPr>
          <w:rFonts w:ascii="Times New Roman" w:eastAsia="Calibri" w:hAnsi="Times New Roman" w:cs="Times New Roman"/>
        </w:rPr>
        <w:t>parą</w:t>
      </w:r>
      <w:r w:rsidRPr="00372EB8">
        <w:rPr>
          <w:rFonts w:ascii="Times New Roman" w:eastAsia="Calibri" w:hAnsi="Times New Roman" w:cs="Times New Roman"/>
        </w:rPr>
        <w:t>, po to</w:t>
      </w:r>
      <w:r w:rsidR="00AA0E0A">
        <w:rPr>
          <w:rFonts w:ascii="Times New Roman" w:eastAsia="Calibri" w:hAnsi="Times New Roman" w:cs="Times New Roman"/>
        </w:rPr>
        <w:t>,</w:t>
      </w:r>
      <w:r w:rsidRPr="00372EB8">
        <w:rPr>
          <w:rFonts w:ascii="Times New Roman" w:eastAsia="Calibri" w:hAnsi="Times New Roman" w:cs="Times New Roman"/>
        </w:rPr>
        <w:t xml:space="preserve"> iki rekomenduojamo gydymo pabaigos</w:t>
      </w:r>
      <w:r w:rsidR="00AA0E0A">
        <w:rPr>
          <w:rFonts w:ascii="Times New Roman" w:eastAsia="Calibri" w:hAnsi="Times New Roman" w:cs="Times New Roman"/>
        </w:rPr>
        <w:t>,</w:t>
      </w:r>
      <w:r w:rsidRPr="00372EB8">
        <w:rPr>
          <w:rFonts w:ascii="Times New Roman" w:eastAsia="Calibri" w:hAnsi="Times New Roman" w:cs="Times New Roman"/>
        </w:rPr>
        <w:t xml:space="preserve"> vartokite kartą per savaitę.</w:t>
      </w:r>
    </w:p>
    <w:p w14:paraId="3DC2467A" w14:textId="44EB4175" w:rsidR="00A30A98" w:rsidRPr="00C62648" w:rsidRDefault="0082652F" w:rsidP="00A30A98">
      <w:pPr>
        <w:tabs>
          <w:tab w:val="left" w:pos="720"/>
        </w:tabs>
        <w:spacing w:after="0" w:line="240" w:lineRule="auto"/>
        <w:ind w:left="284" w:hanging="284"/>
        <w:rPr>
          <w:rFonts w:ascii="Times New Roman" w:hAnsi="Times New Roman"/>
          <w:highlight w:val="lightGray"/>
        </w:rPr>
      </w:pPr>
      <w:r w:rsidRPr="00372EB8">
        <w:rPr>
          <w:rFonts w:ascii="Times New Roman" w:eastAsia="Calibri" w:hAnsi="Times New Roman" w:cs="Times New Roman"/>
          <w:noProof/>
          <w:lang w:eastAsia="lt-LT"/>
        </w:rPr>
        <w:drawing>
          <wp:inline distT="0" distB="0" distL="0" distR="0" wp14:anchorId="42878798" wp14:editId="1BF6C701">
            <wp:extent cx="180975" cy="238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pic:spPr>
                </pic:pic>
              </a:graphicData>
            </a:graphic>
          </wp:inline>
        </w:drawing>
      </w:r>
      <w:r w:rsidR="00A30A98" w:rsidRPr="00C62648">
        <w:rPr>
          <w:rFonts w:ascii="Times New Roman" w:hAnsi="Times New Roman"/>
          <w:highlight w:val="lightGray"/>
        </w:rPr>
        <w:t xml:space="preserve">Užtepkite ploną </w:t>
      </w:r>
      <w:proofErr w:type="spellStart"/>
      <w:r w:rsidR="00A30A98" w:rsidRPr="00C62648">
        <w:rPr>
          <w:rFonts w:ascii="Times New Roman" w:hAnsi="Times New Roman"/>
          <w:highlight w:val="lightGray"/>
        </w:rPr>
        <w:t>Posamyk</w:t>
      </w:r>
      <w:proofErr w:type="spellEnd"/>
      <w:r w:rsidR="00A30A98" w:rsidRPr="00C62648">
        <w:rPr>
          <w:rFonts w:ascii="Times New Roman" w:hAnsi="Times New Roman"/>
          <w:highlight w:val="lightGray"/>
        </w:rPr>
        <w:t xml:space="preserve"> sluoksnį ant švarių ir sausų nagų ir juos supančios odos, geriau einant miegoti, taip pat ant po nagu esančios odos.</w:t>
      </w:r>
    </w:p>
    <w:p w14:paraId="7BB08DB4" w14:textId="7F4DB364" w:rsidR="00A30A98" w:rsidRPr="00C62648" w:rsidRDefault="00A30A98" w:rsidP="00A30A98">
      <w:pPr>
        <w:tabs>
          <w:tab w:val="left" w:pos="720"/>
        </w:tabs>
        <w:spacing w:after="0" w:line="240" w:lineRule="auto"/>
        <w:rPr>
          <w:rFonts w:ascii="Times New Roman" w:hAnsi="Times New Roman"/>
          <w:highlight w:val="lightGray"/>
        </w:rPr>
      </w:pPr>
      <w:r w:rsidRPr="00C62648">
        <w:rPr>
          <w:rFonts w:ascii="Times New Roman" w:hAnsi="Times New Roman"/>
          <w:noProof/>
          <w:highlight w:val="lightGray"/>
          <w:lang w:eastAsia="lt-LT"/>
        </w:rPr>
        <w:drawing>
          <wp:inline distT="0" distB="0" distL="0" distR="0" wp14:anchorId="01E8D232" wp14:editId="1686A246">
            <wp:extent cx="238125" cy="2095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pic:spPr>
                </pic:pic>
              </a:graphicData>
            </a:graphic>
          </wp:inline>
        </w:drawing>
      </w:r>
      <w:r w:rsidRPr="00C62648">
        <w:rPr>
          <w:rFonts w:ascii="Times New Roman" w:hAnsi="Times New Roman"/>
          <w:highlight w:val="lightGray"/>
        </w:rPr>
        <w:t>Prieš plaunant rankas ar užsi</w:t>
      </w:r>
      <w:r w:rsidR="003823F1" w:rsidRPr="00C62648">
        <w:rPr>
          <w:rFonts w:ascii="Times New Roman" w:hAnsi="Times New Roman"/>
          <w:highlight w:val="lightGray"/>
        </w:rPr>
        <w:t>i</w:t>
      </w:r>
      <w:r w:rsidRPr="00C62648">
        <w:rPr>
          <w:rFonts w:ascii="Times New Roman" w:hAnsi="Times New Roman"/>
          <w:highlight w:val="lightGray"/>
        </w:rPr>
        <w:t>mant bet kokia veikla palaukite maždaug 30 sekundžių, kol lakas visiškai išdžius.</w:t>
      </w:r>
    </w:p>
    <w:p w14:paraId="3F393E6F" w14:textId="77777777" w:rsidR="00A30A98" w:rsidRPr="00C62648" w:rsidRDefault="00A30A98" w:rsidP="00A30A98">
      <w:pPr>
        <w:tabs>
          <w:tab w:val="left" w:pos="720"/>
        </w:tabs>
        <w:spacing w:after="0" w:line="240" w:lineRule="auto"/>
        <w:rPr>
          <w:rFonts w:ascii="Times New Roman" w:hAnsi="Times New Roman"/>
          <w:highlight w:val="lightGray"/>
        </w:rPr>
      </w:pPr>
    </w:p>
    <w:p w14:paraId="7F70C886" w14:textId="2E2335D9" w:rsidR="0082652F" w:rsidRPr="00C62648" w:rsidRDefault="00A30A98" w:rsidP="00A30A98">
      <w:pPr>
        <w:tabs>
          <w:tab w:val="left" w:pos="720"/>
        </w:tabs>
        <w:spacing w:after="0" w:line="240" w:lineRule="auto"/>
        <w:rPr>
          <w:rFonts w:ascii="Times New Roman" w:hAnsi="Times New Roman"/>
          <w:highlight w:val="lightGray"/>
        </w:rPr>
      </w:pPr>
      <w:proofErr w:type="spellStart"/>
      <w:r w:rsidRPr="00C62648">
        <w:rPr>
          <w:rFonts w:ascii="Times New Roman" w:hAnsi="Times New Roman"/>
          <w:highlight w:val="lightGray"/>
        </w:rPr>
        <w:t>Posamyk</w:t>
      </w:r>
      <w:proofErr w:type="spellEnd"/>
      <w:r w:rsidRPr="00C62648">
        <w:rPr>
          <w:rFonts w:ascii="Times New Roman" w:hAnsi="Times New Roman"/>
          <w:highlight w:val="lightGray"/>
        </w:rPr>
        <w:t xml:space="preserve"> pašalinti nereikia </w:t>
      </w:r>
      <w:r w:rsidR="003823F1" w:rsidRPr="00C62648">
        <w:rPr>
          <w:rFonts w:ascii="Times New Roman" w:hAnsi="Times New Roman"/>
          <w:highlight w:val="lightGray"/>
        </w:rPr>
        <w:t>specialių</w:t>
      </w:r>
      <w:r w:rsidRPr="00C62648">
        <w:rPr>
          <w:rFonts w:ascii="Times New Roman" w:hAnsi="Times New Roman"/>
          <w:highlight w:val="lightGray"/>
        </w:rPr>
        <w:t xml:space="preserve"> tirpiklių. </w:t>
      </w:r>
      <w:r w:rsidR="003823F1" w:rsidRPr="00C62648">
        <w:rPr>
          <w:rFonts w:ascii="Times New Roman" w:hAnsi="Times New Roman"/>
          <w:highlight w:val="lightGray"/>
        </w:rPr>
        <w:t>Jį galima lengvai pašalinti nagus nuplaunant vandeniu</w:t>
      </w:r>
      <w:r w:rsidRPr="00C62648">
        <w:rPr>
          <w:rFonts w:ascii="Times New Roman" w:hAnsi="Times New Roman"/>
          <w:highlight w:val="lightGray"/>
        </w:rPr>
        <w:t>.</w:t>
      </w:r>
      <w:r w:rsidR="003823F1" w:rsidRPr="00C62648">
        <w:rPr>
          <w:rFonts w:ascii="Times New Roman" w:hAnsi="Times New Roman"/>
          <w:highlight w:val="lightGray"/>
        </w:rPr>
        <w:t xml:space="preserve"> Nago dildymas yra nereikalingas.</w:t>
      </w:r>
    </w:p>
    <w:p w14:paraId="24CCFD47" w14:textId="7CBE0E65" w:rsidR="0082652F" w:rsidRPr="00372EB8" w:rsidRDefault="000839EE" w:rsidP="00266A9F">
      <w:pPr>
        <w:tabs>
          <w:tab w:val="left" w:pos="720"/>
        </w:tabs>
        <w:spacing w:after="0" w:line="240" w:lineRule="auto"/>
        <w:rPr>
          <w:rFonts w:ascii="Times New Roman" w:eastAsia="Calibri" w:hAnsi="Times New Roman" w:cs="Times New Roman"/>
        </w:rPr>
      </w:pPr>
      <w:r w:rsidRPr="00C62648">
        <w:rPr>
          <w:rFonts w:ascii="Times New Roman" w:hAnsi="Times New Roman"/>
          <w:highlight w:val="lightGray"/>
        </w:rPr>
        <w:t xml:space="preserve">Turite </w:t>
      </w:r>
      <w:r w:rsidR="008C6F52" w:rsidRPr="00C62648">
        <w:rPr>
          <w:rFonts w:ascii="Times New Roman" w:hAnsi="Times New Roman"/>
          <w:highlight w:val="lightGray"/>
        </w:rPr>
        <w:t>kreiptis į gydytoją</w:t>
      </w:r>
      <w:r w:rsidR="003823F1" w:rsidRPr="00C62648">
        <w:rPr>
          <w:rFonts w:ascii="Times New Roman" w:hAnsi="Times New Roman"/>
          <w:highlight w:val="lightGray"/>
        </w:rPr>
        <w:t xml:space="preserve">, jeigu Jūsų </w:t>
      </w:r>
      <w:r w:rsidRPr="00C62648">
        <w:rPr>
          <w:rFonts w:ascii="Times New Roman" w:hAnsi="Times New Roman"/>
          <w:highlight w:val="lightGray"/>
        </w:rPr>
        <w:t xml:space="preserve">rankų pirštų nagų </w:t>
      </w:r>
      <w:r w:rsidR="00775A22" w:rsidRPr="00C62648">
        <w:rPr>
          <w:rFonts w:ascii="Times New Roman" w:hAnsi="Times New Roman"/>
          <w:highlight w:val="lightGray"/>
        </w:rPr>
        <w:t xml:space="preserve">būklė </w:t>
      </w:r>
      <w:r w:rsidRPr="00C62648">
        <w:rPr>
          <w:rFonts w:ascii="Times New Roman" w:hAnsi="Times New Roman"/>
          <w:highlight w:val="lightGray"/>
        </w:rPr>
        <w:t>po 6 mėnesių</w:t>
      </w:r>
      <w:r w:rsidR="00775A22" w:rsidRPr="00C62648">
        <w:rPr>
          <w:rFonts w:ascii="Times New Roman" w:hAnsi="Times New Roman"/>
          <w:highlight w:val="lightGray"/>
        </w:rPr>
        <w:t xml:space="preserve"> ir</w:t>
      </w:r>
      <w:r w:rsidRPr="00C62648">
        <w:rPr>
          <w:rFonts w:ascii="Times New Roman" w:hAnsi="Times New Roman"/>
          <w:highlight w:val="lightGray"/>
        </w:rPr>
        <w:t xml:space="preserve"> kojų pirštų nagų </w:t>
      </w:r>
      <w:r w:rsidR="00775A22" w:rsidRPr="00C62648">
        <w:rPr>
          <w:rFonts w:ascii="Times New Roman" w:hAnsi="Times New Roman"/>
          <w:highlight w:val="lightGray"/>
        </w:rPr>
        <w:t xml:space="preserve">– </w:t>
      </w:r>
      <w:r w:rsidRPr="00C62648">
        <w:rPr>
          <w:rFonts w:ascii="Times New Roman" w:hAnsi="Times New Roman"/>
          <w:highlight w:val="lightGray"/>
        </w:rPr>
        <w:t>po 9 – 12 mėnesių nepagerėjo ar pablogėjo.</w:t>
      </w:r>
    </w:p>
    <w:p w14:paraId="0C1AFC83" w14:textId="77777777" w:rsidR="0082652F" w:rsidRPr="00372EB8" w:rsidRDefault="0082652F" w:rsidP="00266A9F">
      <w:pPr>
        <w:tabs>
          <w:tab w:val="left" w:pos="720"/>
        </w:tabs>
        <w:spacing w:after="0" w:line="240" w:lineRule="auto"/>
        <w:rPr>
          <w:rFonts w:ascii="Times New Roman" w:eastAsia="Calibri" w:hAnsi="Times New Roman" w:cs="Times New Roman"/>
        </w:rPr>
      </w:pPr>
    </w:p>
    <w:p w14:paraId="7F929007"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9008"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16.</w:t>
      </w:r>
      <w:r w:rsidRPr="00372EB8">
        <w:rPr>
          <w:rFonts w:ascii="Times New Roman" w:eastAsia="Calibri" w:hAnsi="Times New Roman" w:cs="Times New Roman"/>
          <w:b/>
          <w:noProof/>
        </w:rPr>
        <w:tab/>
        <w:t>INFORMACIJA BRAILIO RAŠTU</w:t>
      </w:r>
    </w:p>
    <w:p w14:paraId="7F929009"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4567EDDC" w14:textId="7685FCED" w:rsidR="00232DAC" w:rsidRPr="00372EB8" w:rsidRDefault="00775A22" w:rsidP="00452E3B">
      <w:pPr>
        <w:tabs>
          <w:tab w:val="left" w:pos="720"/>
        </w:tabs>
        <w:spacing w:after="0" w:line="240" w:lineRule="auto"/>
        <w:rPr>
          <w:rFonts w:ascii="Times New Roman" w:eastAsia="Calibri" w:hAnsi="Times New Roman" w:cs="Times New Roman"/>
        </w:rPr>
      </w:pPr>
      <w:proofErr w:type="spellStart"/>
      <w:r w:rsidRPr="00372EB8">
        <w:rPr>
          <w:rFonts w:ascii="Times New Roman" w:eastAsia="Calibri" w:hAnsi="Times New Roman" w:cs="Times New Roman"/>
        </w:rPr>
        <w:t>Posamyk</w:t>
      </w:r>
      <w:proofErr w:type="spellEnd"/>
      <w:r w:rsidRPr="00372EB8">
        <w:rPr>
          <w:rFonts w:ascii="Times New Roman" w:eastAsia="Calibri" w:hAnsi="Times New Roman" w:cs="Times New Roman"/>
        </w:rPr>
        <w:t xml:space="preserve"> 78,22 mg/ml </w:t>
      </w:r>
      <w:r w:rsidRPr="00372EB8">
        <w:rPr>
          <w:rFonts w:ascii="Times New Roman" w:eastAsia="Calibri" w:hAnsi="Times New Roman" w:cs="Times New Roman"/>
          <w:highlight w:val="lightGray"/>
        </w:rPr>
        <w:t>vaistinis nagų lakas</w:t>
      </w:r>
    </w:p>
    <w:p w14:paraId="51C07F86" w14:textId="77777777" w:rsidR="00232DAC" w:rsidRPr="00372EB8" w:rsidRDefault="00232DAC" w:rsidP="00452E3B">
      <w:pPr>
        <w:tabs>
          <w:tab w:val="left" w:pos="720"/>
        </w:tabs>
        <w:spacing w:after="0" w:line="240" w:lineRule="auto"/>
        <w:rPr>
          <w:rFonts w:ascii="Times New Roman" w:eastAsia="Calibri" w:hAnsi="Times New Roman" w:cs="Times New Roman"/>
        </w:rPr>
      </w:pPr>
    </w:p>
    <w:p w14:paraId="43B0C492" w14:textId="6F71E62F" w:rsidR="00232DAC" w:rsidRPr="00372EB8" w:rsidRDefault="00232DAC" w:rsidP="00452E3B">
      <w:pPr>
        <w:tabs>
          <w:tab w:val="left" w:pos="720"/>
        </w:tabs>
        <w:spacing w:after="0" w:line="240" w:lineRule="auto"/>
        <w:rPr>
          <w:rFonts w:ascii="Times New Roman" w:eastAsia="Calibri" w:hAnsi="Times New Roman" w:cs="Times New Roman"/>
        </w:rPr>
      </w:pPr>
    </w:p>
    <w:p w14:paraId="7F92900C" w14:textId="77777777" w:rsidR="00D40E1C" w:rsidRPr="00372EB8" w:rsidRDefault="00D40E1C" w:rsidP="00FB0176">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hAnsi="Times New Roman" w:cs="Times New Roman"/>
          <w:i/>
          <w:noProof/>
          <w:szCs w:val="24"/>
        </w:rPr>
      </w:pPr>
      <w:r w:rsidRPr="00372EB8">
        <w:rPr>
          <w:rFonts w:ascii="Times New Roman" w:hAnsi="Times New Roman" w:cs="Times New Roman"/>
          <w:b/>
          <w:noProof/>
        </w:rPr>
        <w:t>17.</w:t>
      </w:r>
      <w:r w:rsidRPr="00372EB8">
        <w:rPr>
          <w:rFonts w:ascii="Times New Roman" w:hAnsi="Times New Roman" w:cs="Times New Roman"/>
          <w:b/>
          <w:noProof/>
        </w:rPr>
        <w:tab/>
        <w:t>UNIKALUS IDENTIFIKATORIUS – 2D BRŪKŠNINIS KODAS</w:t>
      </w:r>
    </w:p>
    <w:p w14:paraId="7F92900E" w14:textId="35B50861" w:rsidR="00D40E1C" w:rsidRPr="00372EB8" w:rsidRDefault="00D40E1C" w:rsidP="00FB0176">
      <w:pPr>
        <w:spacing w:after="0"/>
        <w:rPr>
          <w:rFonts w:ascii="Times New Roman" w:hAnsi="Times New Roman" w:cs="Times New Roman"/>
          <w:noProof/>
        </w:rPr>
      </w:pPr>
    </w:p>
    <w:p w14:paraId="1118621A" w14:textId="77777777" w:rsidR="00775A22" w:rsidRPr="00372EB8" w:rsidRDefault="00775A22" w:rsidP="00775A22">
      <w:pPr>
        <w:spacing w:after="0"/>
        <w:rPr>
          <w:rFonts w:ascii="Times New Roman" w:hAnsi="Times New Roman" w:cs="Times New Roman"/>
          <w:noProof/>
        </w:rPr>
      </w:pPr>
      <w:r w:rsidRPr="00C62648">
        <w:rPr>
          <w:rFonts w:ascii="Times New Roman" w:hAnsi="Times New Roman"/>
          <w:highlight w:val="lightGray"/>
        </w:rPr>
        <w:lastRenderedPageBreak/>
        <w:t>Duomenys nebūtini.</w:t>
      </w:r>
    </w:p>
    <w:p w14:paraId="7D3293AA" w14:textId="77777777" w:rsidR="00775A22" w:rsidRPr="00372EB8" w:rsidRDefault="00775A22" w:rsidP="00775A22">
      <w:pPr>
        <w:spacing w:after="0"/>
        <w:rPr>
          <w:rFonts w:ascii="Times New Roman" w:hAnsi="Times New Roman" w:cs="Times New Roman"/>
          <w:noProof/>
        </w:rPr>
      </w:pPr>
    </w:p>
    <w:p w14:paraId="7E72A276" w14:textId="76A466CB" w:rsidR="00C17F14" w:rsidRPr="00372EB8" w:rsidRDefault="00C17F14" w:rsidP="00775A22">
      <w:pPr>
        <w:spacing w:after="0"/>
        <w:rPr>
          <w:rFonts w:ascii="Times New Roman" w:hAnsi="Times New Roman" w:cs="Times New Roman"/>
          <w:noProof/>
        </w:rPr>
      </w:pPr>
    </w:p>
    <w:p w14:paraId="7F92900F" w14:textId="126A4A12" w:rsidR="00D40E1C" w:rsidRPr="00372EB8" w:rsidRDefault="00D40E1C" w:rsidP="00FB0176">
      <w:pPr>
        <w:keepNext/>
        <w:pBdr>
          <w:top w:val="single" w:sz="4" w:space="1" w:color="auto"/>
          <w:left w:val="single" w:sz="4" w:space="4" w:color="auto"/>
          <w:bottom w:val="single" w:sz="4" w:space="1" w:color="auto"/>
          <w:right w:val="single" w:sz="4" w:space="4" w:color="auto"/>
        </w:pBdr>
        <w:tabs>
          <w:tab w:val="left" w:pos="567"/>
        </w:tabs>
        <w:spacing w:after="0"/>
        <w:outlineLvl w:val="0"/>
        <w:rPr>
          <w:rFonts w:ascii="Times New Roman" w:hAnsi="Times New Roman" w:cs="Times New Roman"/>
          <w:i/>
          <w:noProof/>
        </w:rPr>
      </w:pPr>
      <w:r w:rsidRPr="00372EB8">
        <w:rPr>
          <w:rFonts w:ascii="Times New Roman" w:hAnsi="Times New Roman" w:cs="Times New Roman"/>
          <w:b/>
          <w:noProof/>
        </w:rPr>
        <w:t>18.</w:t>
      </w:r>
      <w:r w:rsidRPr="00372EB8">
        <w:rPr>
          <w:rFonts w:ascii="Times New Roman" w:hAnsi="Times New Roman" w:cs="Times New Roman"/>
          <w:b/>
          <w:noProof/>
        </w:rPr>
        <w:tab/>
        <w:t>UNIKALUS IDENTIFIKATORIUS – ŽMONĖMS SUPRANTAMI DU</w:t>
      </w:r>
      <w:r w:rsidR="00232DAC" w:rsidRPr="00372EB8">
        <w:rPr>
          <w:rFonts w:ascii="Times New Roman" w:hAnsi="Times New Roman" w:cs="Times New Roman"/>
          <w:b/>
          <w:noProof/>
        </w:rPr>
        <w:t>O</w:t>
      </w:r>
      <w:r w:rsidRPr="00372EB8">
        <w:rPr>
          <w:rFonts w:ascii="Times New Roman" w:hAnsi="Times New Roman" w:cs="Times New Roman"/>
          <w:b/>
          <w:noProof/>
        </w:rPr>
        <w:t>MENYS</w:t>
      </w:r>
    </w:p>
    <w:p w14:paraId="5EDA6047" w14:textId="6D0D92A6" w:rsidR="00B2473C" w:rsidRPr="00372EB8" w:rsidRDefault="00B2473C" w:rsidP="00FB0176">
      <w:pPr>
        <w:spacing w:after="0"/>
        <w:rPr>
          <w:rFonts w:ascii="Times New Roman" w:hAnsi="Times New Roman" w:cs="Times New Roman"/>
          <w:noProof/>
          <w:vanish/>
        </w:rPr>
      </w:pPr>
    </w:p>
    <w:p w14:paraId="7F929011" w14:textId="1113E11D" w:rsidR="00D40E1C" w:rsidRPr="00372EB8" w:rsidRDefault="00775A22" w:rsidP="00FB0176">
      <w:pPr>
        <w:spacing w:after="0"/>
        <w:rPr>
          <w:rFonts w:ascii="Times New Roman" w:hAnsi="Times New Roman" w:cs="Times New Roman"/>
          <w:noProof/>
          <w:vanish/>
        </w:rPr>
      </w:pPr>
      <w:r w:rsidRPr="00C62648">
        <w:rPr>
          <w:rFonts w:ascii="Times New Roman" w:hAnsi="Times New Roman"/>
          <w:vanish/>
          <w:highlight w:val="lightGray"/>
        </w:rPr>
        <w:t>Duomenys nebūtini</w:t>
      </w:r>
      <w:r w:rsidRPr="00372EB8">
        <w:rPr>
          <w:rFonts w:ascii="Times New Roman" w:hAnsi="Times New Roman" w:cs="Times New Roman"/>
          <w:noProof/>
          <w:vanish/>
        </w:rPr>
        <w:t>.</w:t>
      </w:r>
    </w:p>
    <w:p w14:paraId="4E77C3EF" w14:textId="77777777" w:rsidR="00775A22" w:rsidRPr="00372EB8" w:rsidRDefault="00452E3B" w:rsidP="00775A2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rPr>
        <w:br w:type="page"/>
      </w:r>
      <w:r w:rsidR="00775A22" w:rsidRPr="00372EB8">
        <w:rPr>
          <w:rFonts w:ascii="Times New Roman" w:eastAsia="Calibri" w:hAnsi="Times New Roman" w:cs="Times New Roman"/>
          <w:b/>
          <w:noProof/>
        </w:rPr>
        <w:lastRenderedPageBreak/>
        <w:t>MINIMALI INFORMACIJA ANT MAŽŲ VIDINIŲ PAKUOČIŲ</w:t>
      </w:r>
    </w:p>
    <w:p w14:paraId="63A4809D" w14:textId="77777777" w:rsidR="00775A22" w:rsidRPr="00372EB8" w:rsidRDefault="00775A22" w:rsidP="00775A2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14:paraId="7F92901C" w14:textId="7E423192" w:rsidR="00452E3B" w:rsidRPr="00372EB8" w:rsidRDefault="00775A22"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Buteliuko etiketė</w:t>
      </w:r>
    </w:p>
    <w:p w14:paraId="7F92901D"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901E"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901F" w14:textId="77777777" w:rsidR="00452E3B" w:rsidRPr="00372EB8" w:rsidRDefault="00452E3B" w:rsidP="00452E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72EB8">
        <w:rPr>
          <w:rFonts w:ascii="Times New Roman" w:eastAsia="Calibri" w:hAnsi="Times New Roman" w:cs="Times New Roman"/>
          <w:b/>
          <w:noProof/>
        </w:rPr>
        <w:t>1.</w:t>
      </w:r>
      <w:r w:rsidRPr="00372EB8">
        <w:rPr>
          <w:rFonts w:ascii="Times New Roman" w:eastAsia="Calibri" w:hAnsi="Times New Roman" w:cs="Times New Roman"/>
          <w:b/>
          <w:noProof/>
        </w:rPr>
        <w:tab/>
        <w:t>VAISTINIO PREPARATO PAVADINIMAS</w:t>
      </w:r>
    </w:p>
    <w:p w14:paraId="7F929020" w14:textId="77777777" w:rsidR="00452E3B" w:rsidRPr="00372EB8" w:rsidRDefault="00452E3B" w:rsidP="00452E3B">
      <w:pPr>
        <w:tabs>
          <w:tab w:val="left" w:pos="720"/>
        </w:tabs>
        <w:spacing w:after="0" w:line="240" w:lineRule="auto"/>
        <w:rPr>
          <w:rFonts w:ascii="Times New Roman" w:eastAsia="Calibri" w:hAnsi="Times New Roman" w:cs="Times New Roman"/>
        </w:rPr>
      </w:pPr>
    </w:p>
    <w:p w14:paraId="7F929021" w14:textId="67C98F82" w:rsidR="00452E3B" w:rsidRPr="00372EB8" w:rsidRDefault="00775A22"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00452E3B"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78,22</w:t>
      </w:r>
      <w:r w:rsidR="00133F3E" w:rsidRPr="00372EB8">
        <w:rPr>
          <w:rFonts w:ascii="Times New Roman" w:eastAsia="Calibri" w:hAnsi="Times New Roman" w:cs="Times New Roman"/>
          <w:lang w:eastAsia="lt-LT"/>
        </w:rPr>
        <w:t> </w:t>
      </w:r>
      <w:r w:rsidR="00FB0176" w:rsidRPr="00372EB8">
        <w:rPr>
          <w:rFonts w:ascii="Times New Roman" w:eastAsia="Calibri" w:hAnsi="Times New Roman" w:cs="Times New Roman"/>
          <w:lang w:eastAsia="lt-LT"/>
        </w:rPr>
        <w:t>mg/</w:t>
      </w:r>
      <w:r w:rsidRPr="00372EB8">
        <w:rPr>
          <w:rFonts w:ascii="Times New Roman" w:eastAsia="Calibri" w:hAnsi="Times New Roman" w:cs="Times New Roman"/>
          <w:lang w:eastAsia="lt-LT"/>
        </w:rPr>
        <w:t>ml vaistinis nagų lakas</w:t>
      </w:r>
    </w:p>
    <w:p w14:paraId="7F929023" w14:textId="0AE69349" w:rsidR="00452E3B" w:rsidRPr="00372EB8" w:rsidRDefault="00775A22" w:rsidP="00452E3B">
      <w:pPr>
        <w:tabs>
          <w:tab w:val="left" w:pos="720"/>
        </w:tabs>
        <w:spacing w:after="0" w:line="240" w:lineRule="auto"/>
        <w:rPr>
          <w:rFonts w:ascii="Times New Roman" w:eastAsia="Calibri" w:hAnsi="Times New Roman" w:cs="Times New Roman"/>
          <w:i/>
        </w:rPr>
      </w:pPr>
      <w:proofErr w:type="spellStart"/>
      <w:r w:rsidRPr="00372EB8">
        <w:rPr>
          <w:rFonts w:ascii="Times New Roman" w:eastAsia="Calibri" w:hAnsi="Times New Roman" w:cs="Times New Roman"/>
          <w:i/>
        </w:rPr>
        <w:t>t</w:t>
      </w:r>
      <w:r w:rsidR="00452E3B" w:rsidRPr="00372EB8">
        <w:rPr>
          <w:rFonts w:ascii="Times New Roman" w:eastAsia="Calibri" w:hAnsi="Times New Roman" w:cs="Times New Roman"/>
          <w:i/>
        </w:rPr>
        <w:t>erbinafin</w:t>
      </w:r>
      <w:r w:rsidR="00E07EBA">
        <w:rPr>
          <w:rFonts w:ascii="Times New Roman" w:eastAsia="Calibri" w:hAnsi="Times New Roman" w:cs="Times New Roman"/>
          <w:i/>
        </w:rPr>
        <w:t>as</w:t>
      </w:r>
      <w:proofErr w:type="spellEnd"/>
    </w:p>
    <w:p w14:paraId="5587EB1C" w14:textId="405639BA" w:rsidR="00775A22" w:rsidRPr="00372EB8" w:rsidRDefault="00775A22" w:rsidP="00452E3B">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Vartoti ant nagų</w:t>
      </w:r>
    </w:p>
    <w:p w14:paraId="19BCA79F"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75772E57"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7839A68E" w14:textId="77777777" w:rsidR="00225FB9" w:rsidRPr="00372EB8" w:rsidRDefault="00225FB9" w:rsidP="00225F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72EB8">
        <w:rPr>
          <w:rFonts w:ascii="Times New Roman" w:eastAsia="Times New Roman" w:hAnsi="Times New Roman" w:cs="Times New Roman"/>
          <w:b/>
          <w:snapToGrid w:val="0"/>
          <w:szCs w:val="24"/>
        </w:rPr>
        <w:t>2.</w:t>
      </w:r>
      <w:r w:rsidRPr="00372EB8">
        <w:rPr>
          <w:rFonts w:ascii="Times New Roman" w:eastAsia="Times New Roman" w:hAnsi="Times New Roman" w:cs="Times New Roman"/>
          <w:b/>
          <w:snapToGrid w:val="0"/>
          <w:szCs w:val="24"/>
        </w:rPr>
        <w:tab/>
      </w:r>
      <w:r w:rsidRPr="00372EB8">
        <w:rPr>
          <w:rFonts w:ascii="Times New Roman" w:eastAsia="Times New Roman" w:hAnsi="Times New Roman" w:cs="Times New Roman"/>
          <w:b/>
          <w:noProof/>
          <w:snapToGrid w:val="0"/>
          <w:szCs w:val="24"/>
        </w:rPr>
        <w:t>VARTOJIMO METODAS</w:t>
      </w:r>
    </w:p>
    <w:p w14:paraId="56B7859A" w14:textId="39F55241"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13615086" w14:textId="2C720E99"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r w:rsidRPr="00C62648">
        <w:rPr>
          <w:rFonts w:ascii="Times New Roman" w:eastAsia="Times New Roman" w:hAnsi="Times New Roman" w:cs="Times New Roman"/>
          <w:snapToGrid w:val="0"/>
          <w:szCs w:val="24"/>
          <w:highlight w:val="lightGray"/>
        </w:rPr>
        <w:t>Prieš vartojimą perskaitykite pakuotės lapelį.</w:t>
      </w:r>
    </w:p>
    <w:p w14:paraId="598D5410" w14:textId="497A93D8"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7E86963D"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1DDED1F7" w14:textId="77777777" w:rsidR="00225FB9" w:rsidRPr="00372EB8" w:rsidRDefault="00225FB9" w:rsidP="00225F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72EB8">
        <w:rPr>
          <w:rFonts w:ascii="Times New Roman" w:eastAsia="Times New Roman" w:hAnsi="Times New Roman" w:cs="Times New Roman"/>
          <w:b/>
          <w:snapToGrid w:val="0"/>
          <w:szCs w:val="24"/>
        </w:rPr>
        <w:t>3.</w:t>
      </w:r>
      <w:r w:rsidRPr="00372EB8">
        <w:rPr>
          <w:rFonts w:ascii="Times New Roman" w:eastAsia="Times New Roman" w:hAnsi="Times New Roman" w:cs="Times New Roman"/>
          <w:b/>
          <w:snapToGrid w:val="0"/>
          <w:szCs w:val="24"/>
        </w:rPr>
        <w:tab/>
      </w:r>
      <w:r w:rsidRPr="00372EB8">
        <w:rPr>
          <w:rFonts w:ascii="Times New Roman" w:eastAsia="Times New Roman" w:hAnsi="Times New Roman" w:cs="Times New Roman"/>
          <w:b/>
          <w:noProof/>
          <w:snapToGrid w:val="0"/>
          <w:szCs w:val="24"/>
        </w:rPr>
        <w:t>TINKAMUMO LAIKAS</w:t>
      </w:r>
    </w:p>
    <w:p w14:paraId="0829B6A4"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33774B66"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0"/>
        </w:rPr>
      </w:pPr>
      <w:r w:rsidRPr="00372EB8">
        <w:rPr>
          <w:rFonts w:ascii="Times New Roman" w:eastAsia="Times New Roman" w:hAnsi="Times New Roman" w:cs="Times New Roman"/>
          <w:snapToGrid w:val="0"/>
          <w:szCs w:val="20"/>
        </w:rPr>
        <w:t>EXP {MMMM/mm}</w:t>
      </w:r>
    </w:p>
    <w:p w14:paraId="0294602D" w14:textId="7FA374A9" w:rsidR="00225FB9" w:rsidRPr="00372EB8" w:rsidRDefault="00AA0E0A" w:rsidP="00225FB9">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P</w:t>
      </w:r>
      <w:r w:rsidR="00225FB9" w:rsidRPr="00372EB8">
        <w:rPr>
          <w:rFonts w:ascii="Times New Roman" w:eastAsia="Times New Roman" w:hAnsi="Times New Roman" w:cs="Times New Roman"/>
          <w:snapToGrid w:val="0"/>
          <w:szCs w:val="20"/>
        </w:rPr>
        <w:t>raėjus 6 mėnesiams po pirmojo atidarymo</w:t>
      </w:r>
      <w:r>
        <w:rPr>
          <w:rFonts w:ascii="Times New Roman" w:eastAsia="Times New Roman" w:hAnsi="Times New Roman" w:cs="Times New Roman"/>
          <w:snapToGrid w:val="0"/>
          <w:szCs w:val="20"/>
        </w:rPr>
        <w:t xml:space="preserve"> buteliuką išmeskite</w:t>
      </w:r>
      <w:r w:rsidR="00225FB9" w:rsidRPr="00372EB8">
        <w:rPr>
          <w:rFonts w:ascii="Times New Roman" w:eastAsia="Times New Roman" w:hAnsi="Times New Roman" w:cs="Times New Roman"/>
          <w:snapToGrid w:val="0"/>
          <w:szCs w:val="20"/>
        </w:rPr>
        <w:t>.</w:t>
      </w:r>
    </w:p>
    <w:p w14:paraId="00F65C98"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064AEA85"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0313A5BF" w14:textId="77777777" w:rsidR="00225FB9" w:rsidRPr="00372EB8" w:rsidRDefault="00225FB9" w:rsidP="00225FB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372EB8">
        <w:rPr>
          <w:rFonts w:ascii="Times New Roman" w:eastAsia="Times New Roman" w:hAnsi="Times New Roman" w:cs="Times New Roman"/>
          <w:b/>
          <w:snapToGrid w:val="0"/>
          <w:szCs w:val="24"/>
        </w:rPr>
        <w:t>4.</w:t>
      </w:r>
      <w:r w:rsidRPr="00372EB8">
        <w:rPr>
          <w:rFonts w:ascii="Times New Roman" w:eastAsia="Times New Roman" w:hAnsi="Times New Roman" w:cs="Times New Roman"/>
          <w:b/>
          <w:snapToGrid w:val="0"/>
          <w:szCs w:val="24"/>
        </w:rPr>
        <w:tab/>
      </w:r>
      <w:r w:rsidRPr="00372EB8">
        <w:rPr>
          <w:rFonts w:ascii="Times New Roman" w:eastAsia="Times New Roman" w:hAnsi="Times New Roman" w:cs="Times New Roman"/>
          <w:b/>
          <w:noProof/>
          <w:snapToGrid w:val="0"/>
          <w:szCs w:val="24"/>
        </w:rPr>
        <w:t xml:space="preserve">SERIJOS NUMERIS </w:t>
      </w:r>
    </w:p>
    <w:p w14:paraId="23CA3C8E"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0"/>
        </w:rPr>
      </w:pPr>
    </w:p>
    <w:p w14:paraId="2081D594" w14:textId="7C77529C" w:rsidR="00225FB9" w:rsidRPr="00372EB8" w:rsidRDefault="00225FB9" w:rsidP="00225FB9">
      <w:pPr>
        <w:tabs>
          <w:tab w:val="left" w:pos="567"/>
        </w:tabs>
        <w:spacing w:after="0" w:line="240" w:lineRule="auto"/>
        <w:outlineLvl w:val="0"/>
        <w:rPr>
          <w:rFonts w:ascii="Times New Roman" w:eastAsia="Times New Roman" w:hAnsi="Times New Roman" w:cs="Times New Roman"/>
          <w:b/>
          <w:snapToGrid w:val="0"/>
          <w:szCs w:val="20"/>
        </w:rPr>
      </w:pPr>
      <w:r w:rsidRPr="00372EB8">
        <w:rPr>
          <w:rFonts w:ascii="Times New Roman" w:eastAsia="Times New Roman" w:hAnsi="Times New Roman" w:cs="Times New Roman"/>
          <w:snapToGrid w:val="0"/>
          <w:szCs w:val="20"/>
        </w:rPr>
        <w:t>Lot</w:t>
      </w:r>
    </w:p>
    <w:p w14:paraId="2FEB5A72"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72F98C6C"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6A8CF03C" w14:textId="77777777" w:rsidR="00225FB9" w:rsidRPr="00372EB8" w:rsidRDefault="00225FB9" w:rsidP="00225F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72EB8">
        <w:rPr>
          <w:rFonts w:ascii="Times New Roman" w:eastAsia="Times New Roman" w:hAnsi="Times New Roman" w:cs="Times New Roman"/>
          <w:b/>
          <w:snapToGrid w:val="0"/>
          <w:szCs w:val="24"/>
        </w:rPr>
        <w:t>5.</w:t>
      </w:r>
      <w:r w:rsidRPr="00372EB8">
        <w:rPr>
          <w:rFonts w:ascii="Times New Roman" w:eastAsia="Times New Roman" w:hAnsi="Times New Roman" w:cs="Times New Roman"/>
          <w:b/>
          <w:snapToGrid w:val="0"/>
          <w:szCs w:val="24"/>
        </w:rPr>
        <w:tab/>
      </w:r>
      <w:r w:rsidRPr="00372EB8">
        <w:rPr>
          <w:rFonts w:ascii="Times New Roman" w:eastAsia="Times New Roman" w:hAnsi="Times New Roman" w:cs="Times New Roman"/>
          <w:b/>
          <w:snapToGrid w:val="0"/>
          <w:szCs w:val="20"/>
        </w:rPr>
        <w:t>KIEKIS (MASĖ, TŪRIS ARBA VIENETAI)</w:t>
      </w:r>
    </w:p>
    <w:p w14:paraId="3BE9284E"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6FA12CD3" w14:textId="77777777" w:rsidR="00225FB9" w:rsidRPr="00372EB8" w:rsidRDefault="00225FB9" w:rsidP="00225FB9">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3,3 ml vaistinio nagų lako</w:t>
      </w:r>
    </w:p>
    <w:p w14:paraId="15419B88" w14:textId="77777777" w:rsidR="00225FB9" w:rsidRPr="00372EB8" w:rsidRDefault="00225FB9" w:rsidP="00225FB9">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highlight w:val="lightGray"/>
        </w:rPr>
        <w:t>6,6 ml vaistinio nagų lako</w:t>
      </w:r>
    </w:p>
    <w:p w14:paraId="7ABC117F" w14:textId="4F2C12B3"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68D62FAC"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1BF83B30" w14:textId="77777777" w:rsidR="00225FB9" w:rsidRPr="00372EB8" w:rsidRDefault="00225FB9" w:rsidP="00225FB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72EB8">
        <w:rPr>
          <w:rFonts w:ascii="Times New Roman" w:eastAsia="Times New Roman" w:hAnsi="Times New Roman" w:cs="Times New Roman"/>
          <w:b/>
          <w:snapToGrid w:val="0"/>
          <w:szCs w:val="24"/>
        </w:rPr>
        <w:t>6.</w:t>
      </w:r>
      <w:r w:rsidRPr="00372EB8">
        <w:rPr>
          <w:rFonts w:ascii="Times New Roman" w:eastAsia="Times New Roman" w:hAnsi="Times New Roman" w:cs="Times New Roman"/>
          <w:b/>
          <w:snapToGrid w:val="0"/>
          <w:szCs w:val="24"/>
        </w:rPr>
        <w:tab/>
      </w:r>
      <w:r w:rsidRPr="00372EB8">
        <w:rPr>
          <w:rFonts w:ascii="Times New Roman" w:eastAsia="Times New Roman" w:hAnsi="Times New Roman" w:cs="Times New Roman"/>
          <w:b/>
          <w:snapToGrid w:val="0"/>
          <w:szCs w:val="20"/>
        </w:rPr>
        <w:t>KITA</w:t>
      </w:r>
    </w:p>
    <w:p w14:paraId="1D035244" w14:textId="77777777" w:rsidR="00225FB9" w:rsidRPr="00372EB8" w:rsidRDefault="00225FB9" w:rsidP="00225FB9">
      <w:pPr>
        <w:tabs>
          <w:tab w:val="left" w:pos="567"/>
        </w:tabs>
        <w:spacing w:after="0" w:line="260" w:lineRule="exact"/>
        <w:rPr>
          <w:rFonts w:ascii="Times New Roman" w:eastAsia="Times New Roman" w:hAnsi="Times New Roman" w:cs="Times New Roman"/>
          <w:snapToGrid w:val="0"/>
          <w:szCs w:val="24"/>
        </w:rPr>
      </w:pPr>
    </w:p>
    <w:p w14:paraId="2FD55912" w14:textId="1608EDF0" w:rsidR="00775A22" w:rsidRPr="00372EB8" w:rsidRDefault="00225FB9" w:rsidP="00452E3B">
      <w:pPr>
        <w:tabs>
          <w:tab w:val="left" w:pos="720"/>
        </w:tabs>
        <w:spacing w:after="0" w:line="240" w:lineRule="auto"/>
        <w:rPr>
          <w:rFonts w:ascii="Times New Roman" w:eastAsia="Calibri" w:hAnsi="Times New Roman" w:cs="Times New Roman"/>
        </w:rPr>
      </w:pPr>
      <w:r w:rsidRPr="00C62648">
        <w:rPr>
          <w:rFonts w:ascii="Times New Roman" w:hAnsi="Times New Roman"/>
          <w:highlight w:val="lightGray"/>
        </w:rPr>
        <w:t>SANDOZ</w:t>
      </w:r>
    </w:p>
    <w:p w14:paraId="4E292C4F" w14:textId="27E595F4" w:rsidR="00225FB9" w:rsidRPr="00372EB8" w:rsidRDefault="00225FB9" w:rsidP="00452E3B">
      <w:pPr>
        <w:tabs>
          <w:tab w:val="left" w:pos="720"/>
        </w:tabs>
        <w:spacing w:after="0" w:line="240" w:lineRule="auto"/>
        <w:rPr>
          <w:rFonts w:ascii="Times New Roman" w:eastAsia="Calibri" w:hAnsi="Times New Roman" w:cs="Times New Roman"/>
        </w:rPr>
      </w:pPr>
    </w:p>
    <w:p w14:paraId="7F929065"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r w:rsidRPr="00372EB8">
        <w:rPr>
          <w:rFonts w:ascii="Times New Roman" w:eastAsia="Calibri" w:hAnsi="Times New Roman" w:cs="Times New Roman"/>
          <w:b/>
          <w:iCs/>
          <w:kern w:val="28"/>
          <w:lang w:eastAsia="lt-LT"/>
        </w:rPr>
        <w:br w:type="page"/>
      </w:r>
    </w:p>
    <w:p w14:paraId="7F929066"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7"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8"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9"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A"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B"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C"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D"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E"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6F"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0"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1"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2"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3"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4"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5"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6"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7"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8"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9"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A"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B"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C"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p>
    <w:p w14:paraId="7F92907D" w14:textId="77777777" w:rsidR="00452E3B" w:rsidRPr="00372EB8" w:rsidRDefault="00452E3B" w:rsidP="00452E3B">
      <w:pPr>
        <w:spacing w:after="0" w:line="240" w:lineRule="auto"/>
        <w:jc w:val="center"/>
        <w:outlineLvl w:val="0"/>
        <w:rPr>
          <w:rFonts w:ascii="Times New Roman" w:eastAsia="Calibri" w:hAnsi="Times New Roman" w:cs="Times New Roman"/>
          <w:b/>
          <w:iCs/>
          <w:kern w:val="28"/>
          <w:lang w:eastAsia="lt-LT"/>
        </w:rPr>
      </w:pPr>
      <w:r w:rsidRPr="00372EB8">
        <w:rPr>
          <w:rFonts w:ascii="Times New Roman" w:eastAsia="Calibri" w:hAnsi="Times New Roman" w:cs="Times New Roman"/>
          <w:b/>
          <w:iCs/>
          <w:kern w:val="28"/>
          <w:lang w:eastAsia="lt-LT"/>
        </w:rPr>
        <w:t>B. PAKUOTĖS LAPELIS</w:t>
      </w:r>
    </w:p>
    <w:p w14:paraId="7F92907E" w14:textId="3CBF719A" w:rsidR="00452E3B" w:rsidRPr="00372EB8" w:rsidRDefault="00452E3B" w:rsidP="00452E3B">
      <w:pPr>
        <w:spacing w:after="0" w:line="240" w:lineRule="auto"/>
        <w:jc w:val="center"/>
        <w:rPr>
          <w:rFonts w:ascii="Times New Roman" w:eastAsia="Calibri" w:hAnsi="Times New Roman" w:cs="Times New Roman"/>
          <w:b/>
          <w:bCs/>
          <w:lang w:eastAsia="lt-LT"/>
        </w:rPr>
      </w:pPr>
      <w:r w:rsidRPr="00372EB8">
        <w:rPr>
          <w:rFonts w:ascii="Times New Roman" w:eastAsia="Calibri" w:hAnsi="Times New Roman" w:cs="Times New Roman"/>
          <w:lang w:eastAsia="lt-LT"/>
        </w:rPr>
        <w:br w:type="page"/>
      </w:r>
      <w:r w:rsidRPr="00372EB8">
        <w:rPr>
          <w:rFonts w:ascii="Times New Roman" w:eastAsia="Calibri" w:hAnsi="Times New Roman" w:cs="Times New Roman"/>
          <w:b/>
          <w:bCs/>
          <w:iCs/>
          <w:lang w:eastAsia="lt-LT"/>
        </w:rPr>
        <w:lastRenderedPageBreak/>
        <w:t xml:space="preserve">Pakuotės lapelis: informacija </w:t>
      </w:r>
      <w:r w:rsidR="00685F82">
        <w:rPr>
          <w:rFonts w:ascii="Times New Roman" w:eastAsia="Calibri" w:hAnsi="Times New Roman" w:cs="Times New Roman"/>
          <w:b/>
          <w:bCs/>
          <w:iCs/>
          <w:lang w:eastAsia="lt-LT"/>
        </w:rPr>
        <w:t>pacientui</w:t>
      </w:r>
    </w:p>
    <w:p w14:paraId="7F92907F" w14:textId="77777777" w:rsidR="00452E3B" w:rsidRPr="00372EB8" w:rsidRDefault="00452E3B" w:rsidP="00452E3B">
      <w:pPr>
        <w:spacing w:after="0" w:line="240" w:lineRule="auto"/>
        <w:jc w:val="center"/>
        <w:rPr>
          <w:rFonts w:ascii="Times New Roman" w:eastAsia="Calibri" w:hAnsi="Times New Roman" w:cs="Times New Roman"/>
          <w:b/>
          <w:bCs/>
          <w:lang w:eastAsia="lt-LT"/>
        </w:rPr>
      </w:pPr>
    </w:p>
    <w:p w14:paraId="0BE54B08" w14:textId="0B95EDCA" w:rsidR="00225FB9" w:rsidRPr="00372EB8" w:rsidRDefault="00225FB9" w:rsidP="00685F82">
      <w:pPr>
        <w:spacing w:after="0" w:line="240" w:lineRule="auto"/>
        <w:jc w:val="center"/>
        <w:rPr>
          <w:rFonts w:ascii="Times New Roman" w:eastAsia="Calibri" w:hAnsi="Times New Roman" w:cs="Times New Roman"/>
          <w:lang w:eastAsia="lt-LT"/>
        </w:rPr>
      </w:pPr>
      <w:proofErr w:type="spellStart"/>
      <w:r w:rsidRPr="00372EB8">
        <w:rPr>
          <w:rFonts w:ascii="Times New Roman" w:eastAsia="Calibri" w:hAnsi="Times New Roman" w:cs="Times New Roman"/>
          <w:b/>
          <w:bCs/>
          <w:lang w:eastAsia="lt-LT"/>
        </w:rPr>
        <w:t>Posamyk</w:t>
      </w:r>
      <w:proofErr w:type="spellEnd"/>
      <w:r w:rsidR="00452E3B" w:rsidRPr="00372EB8">
        <w:rPr>
          <w:rFonts w:ascii="Times New Roman" w:eastAsia="Calibri" w:hAnsi="Times New Roman" w:cs="Times New Roman"/>
          <w:b/>
          <w:bCs/>
          <w:lang w:eastAsia="lt-LT"/>
        </w:rPr>
        <w:t xml:space="preserve"> </w:t>
      </w:r>
      <w:r w:rsidRPr="00372EB8">
        <w:rPr>
          <w:rFonts w:ascii="Times New Roman" w:eastAsia="Calibri" w:hAnsi="Times New Roman" w:cs="Times New Roman"/>
          <w:b/>
          <w:bCs/>
          <w:lang w:eastAsia="lt-LT"/>
        </w:rPr>
        <w:t>78,22</w:t>
      </w:r>
      <w:r w:rsidR="00133F3E" w:rsidRPr="00372EB8">
        <w:rPr>
          <w:rFonts w:ascii="Times New Roman" w:eastAsia="Calibri" w:hAnsi="Times New Roman" w:cs="Times New Roman"/>
          <w:b/>
          <w:bCs/>
          <w:lang w:eastAsia="lt-LT"/>
        </w:rPr>
        <w:t> </w:t>
      </w:r>
      <w:r w:rsidR="00FB0176" w:rsidRPr="00372EB8">
        <w:rPr>
          <w:rFonts w:ascii="Times New Roman" w:eastAsia="Calibri" w:hAnsi="Times New Roman" w:cs="Times New Roman"/>
          <w:b/>
          <w:bCs/>
          <w:lang w:eastAsia="lt-LT"/>
        </w:rPr>
        <w:t>mg/</w:t>
      </w:r>
      <w:r w:rsidRPr="00372EB8">
        <w:rPr>
          <w:rFonts w:ascii="Times New Roman" w:eastAsia="Calibri" w:hAnsi="Times New Roman" w:cs="Times New Roman"/>
          <w:b/>
          <w:bCs/>
          <w:lang w:eastAsia="lt-LT"/>
        </w:rPr>
        <w:t>ml</w:t>
      </w:r>
      <w:r w:rsidR="00FB0176" w:rsidRPr="00372EB8">
        <w:rPr>
          <w:rFonts w:ascii="Times New Roman" w:eastAsia="Calibri" w:hAnsi="Times New Roman" w:cs="Times New Roman"/>
          <w:b/>
          <w:bCs/>
          <w:lang w:eastAsia="lt-LT"/>
        </w:rPr>
        <w:t xml:space="preserve"> </w:t>
      </w:r>
      <w:r w:rsidRPr="00372EB8">
        <w:rPr>
          <w:rFonts w:ascii="Times New Roman" w:eastAsia="Calibri" w:hAnsi="Times New Roman" w:cs="Times New Roman"/>
          <w:b/>
          <w:bCs/>
          <w:lang w:eastAsia="lt-LT"/>
        </w:rPr>
        <w:t>vaistinis nagų lakas</w:t>
      </w:r>
    </w:p>
    <w:p w14:paraId="7F929081" w14:textId="5A47B485" w:rsidR="00452E3B" w:rsidRPr="00372EB8" w:rsidRDefault="00225FB9" w:rsidP="00452E3B">
      <w:pPr>
        <w:spacing w:after="0" w:line="240" w:lineRule="auto"/>
        <w:jc w:val="center"/>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t</w:t>
      </w:r>
      <w:r w:rsidR="00452E3B" w:rsidRPr="00372EB8">
        <w:rPr>
          <w:rFonts w:ascii="Times New Roman" w:eastAsia="Calibri" w:hAnsi="Times New Roman" w:cs="Times New Roman"/>
          <w:lang w:eastAsia="lt-LT"/>
        </w:rPr>
        <w:t>erbinafin</w:t>
      </w:r>
      <w:r w:rsidRPr="00372EB8">
        <w:rPr>
          <w:rFonts w:ascii="Times New Roman" w:eastAsia="Calibri" w:hAnsi="Times New Roman" w:cs="Times New Roman"/>
          <w:lang w:eastAsia="lt-LT"/>
        </w:rPr>
        <w:t>as</w:t>
      </w:r>
      <w:proofErr w:type="spellEnd"/>
    </w:p>
    <w:p w14:paraId="7F929082" w14:textId="77777777" w:rsidR="00452E3B" w:rsidRPr="00372EB8" w:rsidRDefault="00452E3B" w:rsidP="00452E3B">
      <w:pPr>
        <w:spacing w:after="0" w:line="240" w:lineRule="auto"/>
        <w:jc w:val="center"/>
        <w:rPr>
          <w:rFonts w:ascii="Times New Roman" w:eastAsia="Calibri" w:hAnsi="Times New Roman" w:cs="Times New Roman"/>
          <w:b/>
          <w:bCs/>
          <w:lang w:eastAsia="lt-LT"/>
        </w:rPr>
      </w:pPr>
    </w:p>
    <w:p w14:paraId="7F929083" w14:textId="77777777" w:rsidR="00452E3B" w:rsidRPr="00372EB8" w:rsidRDefault="00452E3B" w:rsidP="008C6F52">
      <w:pPr>
        <w:pStyle w:val="Sraopastraipa"/>
        <w:numPr>
          <w:ilvl w:val="0"/>
          <w:numId w:val="7"/>
        </w:numPr>
        <w:spacing w:after="0" w:line="240" w:lineRule="auto"/>
        <w:ind w:left="567" w:hanging="567"/>
        <w:rPr>
          <w:rFonts w:ascii="Times New Roman" w:eastAsia="Calibri" w:hAnsi="Times New Roman" w:cs="Times New Roman"/>
          <w:b/>
          <w:lang w:eastAsia="lt-LT"/>
        </w:rPr>
      </w:pPr>
      <w:r w:rsidRPr="00372EB8">
        <w:rPr>
          <w:rFonts w:ascii="Times New Roman" w:eastAsia="Calibri" w:hAnsi="Times New Roman" w:cs="Times New Roman"/>
          <w:b/>
          <w:lang w:eastAsia="lt-LT"/>
        </w:rPr>
        <w:t>Atidžiai perskaitykite visą šį lapelį, prieš pradėdami vartoti vaistą, nes jame pateikiama Jums svarbi informacija.</w:t>
      </w:r>
    </w:p>
    <w:p w14:paraId="7F929084" w14:textId="77777777" w:rsidR="00452E3B" w:rsidRPr="00372EB8" w:rsidRDefault="00452E3B" w:rsidP="008C6F52">
      <w:pPr>
        <w:pStyle w:val="Sraopastraipa"/>
        <w:numPr>
          <w:ilvl w:val="0"/>
          <w:numId w:val="7"/>
        </w:numPr>
        <w:spacing w:after="0" w:line="240" w:lineRule="auto"/>
        <w:ind w:left="567" w:hanging="567"/>
        <w:rPr>
          <w:rFonts w:ascii="Times New Roman" w:eastAsia="Calibri" w:hAnsi="Times New Roman" w:cs="Times New Roman"/>
          <w:lang w:eastAsia="lt-LT"/>
        </w:rPr>
      </w:pPr>
      <w:r w:rsidRPr="00372EB8">
        <w:rPr>
          <w:rFonts w:ascii="Times New Roman" w:eastAsia="Calibri" w:hAnsi="Times New Roman" w:cs="Times New Roman"/>
          <w:lang w:eastAsia="lt-LT"/>
        </w:rPr>
        <w:t>Visada vartokite šį vaistą tiksliai kaip aprašyta šiame lapelyje arba kaip nurodė gydytojas arba vaistininkas.</w:t>
      </w:r>
    </w:p>
    <w:p w14:paraId="7F929085" w14:textId="5915C109" w:rsidR="00452E3B" w:rsidRPr="00372EB8" w:rsidRDefault="00452E3B" w:rsidP="00FB0176">
      <w:pPr>
        <w:pStyle w:val="Sraopastraipa"/>
        <w:numPr>
          <w:ilvl w:val="0"/>
          <w:numId w:val="3"/>
        </w:numPr>
        <w:spacing w:after="0" w:line="240" w:lineRule="auto"/>
        <w:ind w:left="567" w:hanging="567"/>
        <w:rPr>
          <w:rFonts w:ascii="Times New Roman" w:eastAsia="Calibri" w:hAnsi="Times New Roman" w:cs="Times New Roman"/>
        </w:rPr>
      </w:pPr>
      <w:r w:rsidRPr="00372EB8">
        <w:rPr>
          <w:rFonts w:ascii="Times New Roman" w:eastAsia="Calibri" w:hAnsi="Times New Roman" w:cs="Times New Roman"/>
        </w:rPr>
        <w:t xml:space="preserve">Neišmeskite </w:t>
      </w:r>
      <w:r w:rsidR="00BB4E67" w:rsidRPr="00372EB8">
        <w:rPr>
          <w:rFonts w:ascii="Times New Roman" w:eastAsia="Calibri" w:hAnsi="Times New Roman" w:cs="Times New Roman"/>
        </w:rPr>
        <w:t xml:space="preserve">šio </w:t>
      </w:r>
      <w:r w:rsidRPr="00372EB8">
        <w:rPr>
          <w:rFonts w:ascii="Times New Roman" w:eastAsia="Calibri" w:hAnsi="Times New Roman" w:cs="Times New Roman"/>
        </w:rPr>
        <w:t>lapelio, nes vėl gali prireikti jį perskaityti.</w:t>
      </w:r>
    </w:p>
    <w:p w14:paraId="7F929086" w14:textId="77777777" w:rsidR="00452E3B" w:rsidRPr="00372EB8" w:rsidRDefault="00452E3B" w:rsidP="00FB0176">
      <w:pPr>
        <w:pStyle w:val="Sraopastraipa"/>
        <w:numPr>
          <w:ilvl w:val="0"/>
          <w:numId w:val="3"/>
        </w:numPr>
        <w:spacing w:after="0" w:line="240" w:lineRule="auto"/>
        <w:ind w:left="567" w:hanging="567"/>
        <w:rPr>
          <w:rFonts w:ascii="Times New Roman" w:eastAsia="Calibri" w:hAnsi="Times New Roman" w:cs="Times New Roman"/>
        </w:rPr>
      </w:pPr>
      <w:r w:rsidRPr="00372EB8">
        <w:rPr>
          <w:rFonts w:ascii="Times New Roman" w:eastAsia="Calibri" w:hAnsi="Times New Roman" w:cs="Times New Roman"/>
        </w:rPr>
        <w:t>Jeigu norite sužinoti daugiau arba pasitarti, kreipkitės į vaistininką.</w:t>
      </w:r>
    </w:p>
    <w:p w14:paraId="7F929087" w14:textId="1D9A3534" w:rsidR="00452E3B" w:rsidRPr="00372EB8" w:rsidRDefault="00452E3B" w:rsidP="00FB0176">
      <w:pPr>
        <w:pStyle w:val="Sraopastraipa"/>
        <w:numPr>
          <w:ilvl w:val="0"/>
          <w:numId w:val="3"/>
        </w:numPr>
        <w:spacing w:after="0" w:line="240" w:lineRule="auto"/>
        <w:ind w:left="567" w:hanging="567"/>
        <w:rPr>
          <w:rFonts w:ascii="Times New Roman" w:eastAsia="Calibri" w:hAnsi="Times New Roman" w:cs="Times New Roman"/>
        </w:rPr>
      </w:pPr>
      <w:r w:rsidRPr="00372EB8">
        <w:rPr>
          <w:rFonts w:ascii="Times New Roman" w:eastAsia="Calibri" w:hAnsi="Times New Roman" w:cs="Times New Roman"/>
        </w:rPr>
        <w:t>Jeigu pasireiškė šalutinis poveikis (net jeigu jis šiame lapelyje nenurodytas), kreipkitės į gydytoją arba vaistininką.</w:t>
      </w:r>
      <w:r w:rsidR="00BB4E67" w:rsidRPr="00372EB8">
        <w:rPr>
          <w:rFonts w:ascii="Times New Roman" w:eastAsia="Calibri" w:hAnsi="Times New Roman" w:cs="Times New Roman"/>
        </w:rPr>
        <w:t xml:space="preserve"> Žr. 4 skyrių.</w:t>
      </w:r>
    </w:p>
    <w:p w14:paraId="7F929088" w14:textId="259E319F" w:rsidR="00452E3B" w:rsidRPr="00372EB8" w:rsidRDefault="00685F82" w:rsidP="008C6F52">
      <w:pPr>
        <w:pStyle w:val="Sraopastraipa"/>
        <w:numPr>
          <w:ilvl w:val="0"/>
          <w:numId w:val="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w:t>
      </w:r>
      <w:r w:rsidR="008C6F52" w:rsidRPr="00372EB8">
        <w:rPr>
          <w:rFonts w:ascii="Times New Roman" w:eastAsia="Calibri" w:hAnsi="Times New Roman" w:cs="Times New Roman"/>
        </w:rPr>
        <w:t>eigu Jūsų rankų pirštų nagų būklė po 6 mėnesių ir kojų pirštų nagų – po 9 – 12 mėnesių nepagerėjo ar</w:t>
      </w:r>
      <w:r>
        <w:rPr>
          <w:rFonts w:ascii="Times New Roman" w:eastAsia="Calibri" w:hAnsi="Times New Roman" w:cs="Times New Roman"/>
        </w:rPr>
        <w:t>ba net</w:t>
      </w:r>
      <w:r w:rsidR="008C6F52" w:rsidRPr="00372EB8">
        <w:rPr>
          <w:rFonts w:ascii="Times New Roman" w:eastAsia="Calibri" w:hAnsi="Times New Roman" w:cs="Times New Roman"/>
        </w:rPr>
        <w:t xml:space="preserve"> pablogėjo</w:t>
      </w:r>
      <w:r>
        <w:rPr>
          <w:rFonts w:ascii="Times New Roman" w:eastAsia="Calibri" w:hAnsi="Times New Roman" w:cs="Times New Roman"/>
        </w:rPr>
        <w:t>, kreipkitės į gydytoją</w:t>
      </w:r>
      <w:r w:rsidR="008C6F52" w:rsidRPr="00372EB8">
        <w:rPr>
          <w:rFonts w:ascii="Times New Roman" w:eastAsia="Calibri" w:hAnsi="Times New Roman" w:cs="Times New Roman"/>
        </w:rPr>
        <w:t>.</w:t>
      </w:r>
    </w:p>
    <w:p w14:paraId="7F92908A" w14:textId="77777777" w:rsidR="00452E3B" w:rsidRPr="00372EB8" w:rsidRDefault="00452E3B" w:rsidP="00452E3B">
      <w:pPr>
        <w:spacing w:after="0" w:line="240" w:lineRule="auto"/>
        <w:rPr>
          <w:rFonts w:ascii="Times New Roman" w:eastAsia="Calibri" w:hAnsi="Times New Roman" w:cs="Times New Roman"/>
          <w:lang w:eastAsia="lt-LT"/>
        </w:rPr>
      </w:pPr>
    </w:p>
    <w:p w14:paraId="7F92908B" w14:textId="11C1E31C" w:rsidR="00452E3B" w:rsidRPr="00372EB8" w:rsidRDefault="00452E3B" w:rsidP="00452E3B">
      <w:pPr>
        <w:keepNext/>
        <w:tabs>
          <w:tab w:val="left" w:pos="567"/>
        </w:tabs>
        <w:spacing w:after="0" w:line="260" w:lineRule="exact"/>
        <w:jc w:val="both"/>
        <w:outlineLvl w:val="3"/>
        <w:rPr>
          <w:rFonts w:ascii="Times New Roman" w:eastAsia="SimSun" w:hAnsi="Times New Roman" w:cs="Times New Roman"/>
          <w:b/>
          <w:lang w:eastAsia="lt-LT"/>
        </w:rPr>
      </w:pPr>
      <w:r w:rsidRPr="00372EB8">
        <w:rPr>
          <w:rFonts w:ascii="Times New Roman" w:eastAsia="SimSun" w:hAnsi="Times New Roman" w:cs="Times New Roman"/>
          <w:b/>
          <w:lang w:eastAsia="lt-LT"/>
        </w:rPr>
        <w:t>Apie ką rašoma šiame lapelyje?</w:t>
      </w:r>
    </w:p>
    <w:p w14:paraId="56325E98" w14:textId="77777777" w:rsidR="009C15BF" w:rsidRPr="00372EB8" w:rsidRDefault="009C15BF" w:rsidP="00452E3B">
      <w:pPr>
        <w:keepNext/>
        <w:tabs>
          <w:tab w:val="left" w:pos="567"/>
        </w:tabs>
        <w:spacing w:after="0" w:line="260" w:lineRule="exact"/>
        <w:jc w:val="both"/>
        <w:outlineLvl w:val="3"/>
        <w:rPr>
          <w:rFonts w:ascii="Times New Roman" w:eastAsia="SimSun" w:hAnsi="Times New Roman" w:cs="Times New Roman"/>
          <w:b/>
          <w:lang w:eastAsia="lt-LT"/>
        </w:rPr>
      </w:pPr>
    </w:p>
    <w:p w14:paraId="7F92908C" w14:textId="58A8603F" w:rsidR="00452E3B" w:rsidRPr="00372EB8" w:rsidRDefault="00452E3B" w:rsidP="00452E3B">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1.</w:t>
      </w:r>
      <w:r w:rsidRPr="00372EB8">
        <w:rPr>
          <w:rFonts w:ascii="Times New Roman" w:eastAsia="Calibri" w:hAnsi="Times New Roman" w:cs="Times New Roman"/>
        </w:rPr>
        <w:tab/>
        <w:t xml:space="preserve">Kas yra </w:t>
      </w:r>
      <w:proofErr w:type="spellStart"/>
      <w:r w:rsidR="008C6F52" w:rsidRPr="00372EB8">
        <w:rPr>
          <w:rFonts w:ascii="Times New Roman" w:eastAsia="Calibri" w:hAnsi="Times New Roman" w:cs="Times New Roman"/>
        </w:rPr>
        <w:t>Posamyk</w:t>
      </w:r>
      <w:proofErr w:type="spellEnd"/>
      <w:r w:rsidRPr="00372EB8">
        <w:rPr>
          <w:rFonts w:ascii="Times New Roman" w:eastAsia="Calibri" w:hAnsi="Times New Roman" w:cs="Times New Roman"/>
        </w:rPr>
        <w:t xml:space="preserve"> </w:t>
      </w:r>
      <w:r w:rsidR="009C15BF" w:rsidRPr="00372EB8">
        <w:rPr>
          <w:rFonts w:ascii="Times New Roman" w:eastAsia="Calibri" w:hAnsi="Times New Roman" w:cs="Times New Roman"/>
        </w:rPr>
        <w:t xml:space="preserve">ir </w:t>
      </w:r>
      <w:r w:rsidRPr="00372EB8">
        <w:rPr>
          <w:rFonts w:ascii="Times New Roman" w:eastAsia="Calibri" w:hAnsi="Times New Roman" w:cs="Times New Roman"/>
        </w:rPr>
        <w:t>kam jis vartojamas</w:t>
      </w:r>
    </w:p>
    <w:p w14:paraId="7F92908D" w14:textId="67AE0815" w:rsidR="00452E3B" w:rsidRPr="00372EB8" w:rsidRDefault="00452E3B" w:rsidP="00452E3B">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2.</w:t>
      </w:r>
      <w:r w:rsidRPr="00372EB8">
        <w:rPr>
          <w:rFonts w:ascii="Times New Roman" w:eastAsia="Calibri" w:hAnsi="Times New Roman" w:cs="Times New Roman"/>
        </w:rPr>
        <w:tab/>
        <w:t xml:space="preserve">Kas žinotina prieš vartojant </w:t>
      </w:r>
      <w:proofErr w:type="spellStart"/>
      <w:r w:rsidR="008C6F52" w:rsidRPr="00372EB8">
        <w:rPr>
          <w:rFonts w:ascii="Times New Roman" w:eastAsia="Calibri" w:hAnsi="Times New Roman" w:cs="Times New Roman"/>
        </w:rPr>
        <w:t>Posamyk</w:t>
      </w:r>
      <w:proofErr w:type="spellEnd"/>
    </w:p>
    <w:p w14:paraId="7F92908E" w14:textId="3A329F06" w:rsidR="00452E3B" w:rsidRPr="00372EB8" w:rsidRDefault="00452E3B" w:rsidP="00452E3B">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3.</w:t>
      </w:r>
      <w:r w:rsidRPr="00372EB8">
        <w:rPr>
          <w:rFonts w:ascii="Times New Roman" w:eastAsia="Calibri" w:hAnsi="Times New Roman" w:cs="Times New Roman"/>
        </w:rPr>
        <w:tab/>
        <w:t xml:space="preserve">Kaip vartoti </w:t>
      </w:r>
      <w:proofErr w:type="spellStart"/>
      <w:r w:rsidR="008C6F52" w:rsidRPr="00372EB8">
        <w:rPr>
          <w:rFonts w:ascii="Times New Roman" w:eastAsia="Calibri" w:hAnsi="Times New Roman" w:cs="Times New Roman"/>
        </w:rPr>
        <w:t>Posamyk</w:t>
      </w:r>
      <w:proofErr w:type="spellEnd"/>
    </w:p>
    <w:p w14:paraId="7F92908F" w14:textId="77777777" w:rsidR="00452E3B" w:rsidRPr="00372EB8" w:rsidRDefault="00452E3B" w:rsidP="00452E3B">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4.</w:t>
      </w:r>
      <w:r w:rsidRPr="00372EB8">
        <w:rPr>
          <w:rFonts w:ascii="Times New Roman" w:eastAsia="Calibri" w:hAnsi="Times New Roman" w:cs="Times New Roman"/>
        </w:rPr>
        <w:tab/>
        <w:t>Galimas šalutinis poveikis</w:t>
      </w:r>
    </w:p>
    <w:p w14:paraId="7F929090" w14:textId="6D8E23C6" w:rsidR="00452E3B" w:rsidRPr="00372EB8" w:rsidRDefault="00452E3B" w:rsidP="00452E3B">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5.</w:t>
      </w:r>
      <w:r w:rsidRPr="00372EB8">
        <w:rPr>
          <w:rFonts w:ascii="Times New Roman" w:eastAsia="Calibri" w:hAnsi="Times New Roman" w:cs="Times New Roman"/>
        </w:rPr>
        <w:tab/>
        <w:t xml:space="preserve">Kaip laikyti </w:t>
      </w:r>
      <w:proofErr w:type="spellStart"/>
      <w:r w:rsidR="008C6F52" w:rsidRPr="00372EB8">
        <w:rPr>
          <w:rFonts w:ascii="Times New Roman" w:eastAsia="Calibri" w:hAnsi="Times New Roman" w:cs="Times New Roman"/>
        </w:rPr>
        <w:t>Posamyk</w:t>
      </w:r>
      <w:proofErr w:type="spellEnd"/>
    </w:p>
    <w:p w14:paraId="7F929091" w14:textId="77777777" w:rsidR="00452E3B" w:rsidRPr="00372EB8" w:rsidRDefault="00452E3B" w:rsidP="00452E3B">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6.</w:t>
      </w:r>
      <w:r w:rsidRPr="00372EB8">
        <w:rPr>
          <w:rFonts w:ascii="Times New Roman" w:eastAsia="Calibri" w:hAnsi="Times New Roman" w:cs="Times New Roman"/>
        </w:rPr>
        <w:tab/>
      </w:r>
      <w:r w:rsidRPr="00372EB8">
        <w:rPr>
          <w:rFonts w:ascii="Times New Roman" w:eastAsia="Calibri" w:hAnsi="Times New Roman" w:cs="Times New Roman"/>
          <w:bCs/>
        </w:rPr>
        <w:t>Pakuotės turinys ir kita informacija</w:t>
      </w:r>
    </w:p>
    <w:p w14:paraId="7F929092" w14:textId="77777777" w:rsidR="00452E3B" w:rsidRPr="00372EB8" w:rsidRDefault="00452E3B" w:rsidP="00452E3B">
      <w:pPr>
        <w:spacing w:after="0" w:line="240" w:lineRule="auto"/>
        <w:rPr>
          <w:rFonts w:ascii="Times New Roman" w:eastAsia="Calibri" w:hAnsi="Times New Roman" w:cs="Times New Roman"/>
          <w:b/>
          <w:lang w:eastAsia="lt-LT"/>
        </w:rPr>
      </w:pPr>
    </w:p>
    <w:p w14:paraId="7F929093" w14:textId="77777777" w:rsidR="00452E3B" w:rsidRPr="00372EB8" w:rsidRDefault="00452E3B" w:rsidP="00452E3B">
      <w:pPr>
        <w:spacing w:after="0" w:line="240" w:lineRule="auto"/>
        <w:rPr>
          <w:rFonts w:ascii="Times New Roman" w:eastAsia="Calibri" w:hAnsi="Times New Roman" w:cs="Times New Roman"/>
          <w:b/>
          <w:lang w:eastAsia="lt-LT"/>
        </w:rPr>
      </w:pPr>
    </w:p>
    <w:p w14:paraId="7F929094" w14:textId="6E8ACC1E"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1.</w:t>
      </w:r>
      <w:r w:rsidRPr="00372EB8">
        <w:rPr>
          <w:rFonts w:ascii="Times New Roman" w:eastAsia="Calibri" w:hAnsi="Times New Roman" w:cs="Times New Roman"/>
          <w:b/>
        </w:rPr>
        <w:tab/>
        <w:t xml:space="preserve">Kas yra </w:t>
      </w:r>
      <w:proofErr w:type="spellStart"/>
      <w:r w:rsidR="008C6F52" w:rsidRPr="00372EB8">
        <w:rPr>
          <w:rFonts w:ascii="Times New Roman" w:eastAsia="Calibri" w:hAnsi="Times New Roman" w:cs="Times New Roman"/>
          <w:b/>
        </w:rPr>
        <w:t>Posamyk</w:t>
      </w:r>
      <w:proofErr w:type="spellEnd"/>
      <w:r w:rsidRPr="00372EB8">
        <w:rPr>
          <w:rFonts w:ascii="Times New Roman" w:eastAsia="Calibri" w:hAnsi="Times New Roman" w:cs="Times New Roman"/>
          <w:b/>
        </w:rPr>
        <w:t xml:space="preserve"> ir kam jis vartojamas</w:t>
      </w:r>
    </w:p>
    <w:p w14:paraId="7F929095" w14:textId="77777777" w:rsidR="00452E3B" w:rsidRPr="00372EB8" w:rsidRDefault="00452E3B" w:rsidP="00452E3B">
      <w:pPr>
        <w:spacing w:after="0" w:line="240" w:lineRule="auto"/>
        <w:rPr>
          <w:rFonts w:ascii="Times New Roman" w:eastAsia="Calibri" w:hAnsi="Times New Roman" w:cs="Times New Roman"/>
          <w:lang w:eastAsia="lt-LT"/>
        </w:rPr>
      </w:pPr>
    </w:p>
    <w:p w14:paraId="7F929096" w14:textId="3F66647D" w:rsidR="00452E3B" w:rsidRPr="00372EB8" w:rsidRDefault="008C6F52"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sudėtyje yra veikliosios medžiagos </w:t>
      </w:r>
      <w:proofErr w:type="spellStart"/>
      <w:r w:rsidRPr="00372EB8">
        <w:rPr>
          <w:rFonts w:ascii="Times New Roman" w:eastAsia="Calibri" w:hAnsi="Times New Roman" w:cs="Times New Roman"/>
          <w:lang w:eastAsia="lt-LT"/>
        </w:rPr>
        <w:t>terbinafino</w:t>
      </w:r>
      <w:proofErr w:type="spellEnd"/>
      <w:r w:rsidRPr="00372EB8">
        <w:rPr>
          <w:rFonts w:ascii="Times New Roman" w:eastAsia="Calibri" w:hAnsi="Times New Roman" w:cs="Times New Roman"/>
          <w:lang w:eastAsia="lt-LT"/>
        </w:rPr>
        <w:t>, priklausančio vais</w:t>
      </w:r>
      <w:r w:rsidR="009D2DD9" w:rsidRPr="00372EB8">
        <w:rPr>
          <w:rFonts w:ascii="Times New Roman" w:eastAsia="Calibri" w:hAnsi="Times New Roman" w:cs="Times New Roman"/>
          <w:lang w:eastAsia="lt-LT"/>
        </w:rPr>
        <w:t>t</w:t>
      </w:r>
      <w:r w:rsidRPr="00372EB8">
        <w:rPr>
          <w:rFonts w:ascii="Times New Roman" w:eastAsia="Calibri" w:hAnsi="Times New Roman" w:cs="Times New Roman"/>
          <w:lang w:eastAsia="lt-LT"/>
        </w:rPr>
        <w:t>ų</w:t>
      </w:r>
      <w:r w:rsidR="009D2DD9" w:rsidRPr="00372EB8">
        <w:rPr>
          <w:rFonts w:ascii="Times New Roman" w:eastAsia="Calibri" w:hAnsi="Times New Roman" w:cs="Times New Roman"/>
          <w:lang w:eastAsia="lt-LT"/>
        </w:rPr>
        <w:t xml:space="preserve"> grupei, žinomai priešgrybelinių vaistų</w:t>
      </w:r>
      <w:r w:rsidR="00452E3B" w:rsidRPr="00372EB8">
        <w:rPr>
          <w:rFonts w:ascii="Times New Roman" w:eastAsia="Calibri" w:hAnsi="Times New Roman" w:cs="Times New Roman"/>
          <w:lang w:eastAsia="lt-LT"/>
        </w:rPr>
        <w:t xml:space="preserve"> </w:t>
      </w:r>
      <w:r w:rsidR="009D2DD9" w:rsidRPr="00372EB8">
        <w:rPr>
          <w:rFonts w:ascii="Times New Roman" w:eastAsia="Calibri" w:hAnsi="Times New Roman" w:cs="Times New Roman"/>
          <w:lang w:eastAsia="lt-LT"/>
        </w:rPr>
        <w:t>vardu</w:t>
      </w:r>
      <w:r w:rsidR="00452E3B" w:rsidRPr="00372EB8">
        <w:rPr>
          <w:rFonts w:ascii="Times New Roman" w:eastAsia="Calibri" w:hAnsi="Times New Roman" w:cs="Times New Roman"/>
          <w:lang w:eastAsia="lt-LT"/>
        </w:rPr>
        <w:t xml:space="preserve">. Jis naikina </w:t>
      </w:r>
      <w:r w:rsidR="009D2DD9" w:rsidRPr="00372EB8">
        <w:rPr>
          <w:rFonts w:ascii="Times New Roman" w:eastAsia="Calibri" w:hAnsi="Times New Roman" w:cs="Times New Roman"/>
          <w:lang w:eastAsia="lt-LT"/>
        </w:rPr>
        <w:t>daugelį grybelių rūšių, kurie gali sukelti nagų infekcijas</w:t>
      </w:r>
      <w:r w:rsidR="00452E3B" w:rsidRPr="00372EB8">
        <w:rPr>
          <w:rFonts w:ascii="Times New Roman" w:eastAsia="Calibri" w:hAnsi="Times New Roman" w:cs="Times New Roman"/>
          <w:lang w:eastAsia="lt-LT"/>
        </w:rPr>
        <w:t>.</w:t>
      </w:r>
    </w:p>
    <w:p w14:paraId="7F929097" w14:textId="68EBA835" w:rsidR="00452E3B" w:rsidRPr="00372EB8" w:rsidRDefault="00452E3B" w:rsidP="00452E3B">
      <w:pPr>
        <w:spacing w:after="0" w:line="240" w:lineRule="auto"/>
        <w:rPr>
          <w:rFonts w:ascii="Times New Roman" w:eastAsia="Calibri" w:hAnsi="Times New Roman" w:cs="Times New Roman"/>
          <w:lang w:eastAsia="lt-LT"/>
        </w:rPr>
      </w:pPr>
    </w:p>
    <w:p w14:paraId="33A0EF1E" w14:textId="3F3BEA43" w:rsidR="00DE202B" w:rsidRPr="00372EB8" w:rsidRDefault="00DE202B"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vartojamas suaugusi</w:t>
      </w:r>
      <w:r w:rsidR="00D92C62">
        <w:rPr>
          <w:rFonts w:ascii="Times New Roman" w:eastAsia="Calibri" w:hAnsi="Times New Roman" w:cs="Times New Roman"/>
          <w:lang w:eastAsia="lt-LT"/>
        </w:rPr>
        <w:t>ųjų, sergančių</w:t>
      </w:r>
      <w:r w:rsidRPr="00372EB8">
        <w:rPr>
          <w:rFonts w:ascii="Times New Roman" w:eastAsia="Calibri" w:hAnsi="Times New Roman" w:cs="Times New Roman"/>
          <w:lang w:eastAsia="lt-LT"/>
        </w:rPr>
        <w:t xml:space="preserve"> lengv</w:t>
      </w:r>
      <w:r w:rsidR="00D92C62">
        <w:rPr>
          <w:rFonts w:ascii="Times New Roman" w:eastAsia="Calibri" w:hAnsi="Times New Roman" w:cs="Times New Roman"/>
          <w:lang w:eastAsia="lt-LT"/>
        </w:rPr>
        <w:t>a</w:t>
      </w:r>
      <w:r w:rsidRPr="00372EB8">
        <w:rPr>
          <w:rFonts w:ascii="Times New Roman" w:eastAsia="Calibri" w:hAnsi="Times New Roman" w:cs="Times New Roman"/>
          <w:lang w:eastAsia="lt-LT"/>
        </w:rPr>
        <w:t xml:space="preserve"> arba vidutinio sunkumo nagų grybelin</w:t>
      </w:r>
      <w:r w:rsidR="00D92C62">
        <w:rPr>
          <w:rFonts w:ascii="Times New Roman" w:eastAsia="Calibri" w:hAnsi="Times New Roman" w:cs="Times New Roman"/>
          <w:lang w:eastAsia="lt-LT"/>
        </w:rPr>
        <w:t>e</w:t>
      </w:r>
      <w:r w:rsidRPr="00372EB8">
        <w:rPr>
          <w:rFonts w:ascii="Times New Roman" w:eastAsia="Calibri" w:hAnsi="Times New Roman" w:cs="Times New Roman"/>
          <w:lang w:eastAsia="lt-LT"/>
        </w:rPr>
        <w:t xml:space="preserve"> infekcij</w:t>
      </w:r>
      <w:r w:rsidR="00D92C62">
        <w:rPr>
          <w:rFonts w:ascii="Times New Roman" w:eastAsia="Calibri" w:hAnsi="Times New Roman" w:cs="Times New Roman"/>
          <w:lang w:eastAsia="lt-LT"/>
        </w:rPr>
        <w:t>a, gydymui</w:t>
      </w:r>
      <w:r w:rsidRPr="00372EB8">
        <w:rPr>
          <w:rFonts w:ascii="Times New Roman" w:eastAsia="Calibri" w:hAnsi="Times New Roman" w:cs="Times New Roman"/>
          <w:lang w:eastAsia="lt-LT"/>
        </w:rPr>
        <w:t>.</w:t>
      </w:r>
    </w:p>
    <w:p w14:paraId="5DFE945F" w14:textId="759A7F62" w:rsidR="00DE202B" w:rsidRPr="00372EB8" w:rsidRDefault="00DE202B" w:rsidP="00452E3B">
      <w:pPr>
        <w:spacing w:after="0" w:line="240" w:lineRule="auto"/>
        <w:rPr>
          <w:rFonts w:ascii="Times New Roman" w:eastAsia="Calibri" w:hAnsi="Times New Roman" w:cs="Times New Roman"/>
          <w:lang w:eastAsia="lt-LT"/>
        </w:rPr>
      </w:pPr>
    </w:p>
    <w:p w14:paraId="4315B7FB" w14:textId="60E654DA" w:rsidR="00DE202B" w:rsidRPr="00372EB8" w:rsidRDefault="00DE202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noProof/>
          <w:lang w:eastAsia="lt-LT"/>
        </w:rPr>
        <w:drawing>
          <wp:inline distT="0" distB="0" distL="0" distR="0" wp14:anchorId="0CCD3CB0" wp14:editId="683133AF">
            <wp:extent cx="1181100" cy="7905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pic:spPr>
                </pic:pic>
              </a:graphicData>
            </a:graphic>
          </wp:inline>
        </w:drawing>
      </w:r>
      <w:r w:rsidRPr="00372EB8">
        <w:rPr>
          <w:rFonts w:ascii="Times New Roman" w:eastAsia="Calibri" w:hAnsi="Times New Roman" w:cs="Times New Roman"/>
          <w:lang w:eastAsia="lt-LT"/>
        </w:rPr>
        <w:tab/>
      </w:r>
      <w:r w:rsidRPr="00372EB8">
        <w:rPr>
          <w:rFonts w:ascii="Times New Roman" w:eastAsia="Calibri" w:hAnsi="Times New Roman" w:cs="Times New Roman"/>
          <w:noProof/>
          <w:lang w:eastAsia="lt-LT"/>
        </w:rPr>
        <w:drawing>
          <wp:inline distT="0" distB="0" distL="0" distR="0" wp14:anchorId="54D630D6" wp14:editId="7D45238A">
            <wp:extent cx="1228725" cy="8191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819150"/>
                    </a:xfrm>
                    <a:prstGeom prst="rect">
                      <a:avLst/>
                    </a:prstGeom>
                    <a:noFill/>
                  </pic:spPr>
                </pic:pic>
              </a:graphicData>
            </a:graphic>
          </wp:inline>
        </w:drawing>
      </w:r>
      <w:r w:rsidRPr="00372EB8">
        <w:rPr>
          <w:rFonts w:ascii="Times New Roman" w:eastAsia="Calibri" w:hAnsi="Times New Roman" w:cs="Times New Roman"/>
          <w:lang w:eastAsia="lt-LT"/>
        </w:rPr>
        <w:tab/>
      </w:r>
      <w:r w:rsidRPr="00372EB8">
        <w:rPr>
          <w:rFonts w:ascii="Times New Roman" w:eastAsia="Calibri" w:hAnsi="Times New Roman" w:cs="Times New Roman"/>
          <w:noProof/>
          <w:lang w:eastAsia="lt-LT"/>
        </w:rPr>
        <w:drawing>
          <wp:inline distT="0" distB="0" distL="0" distR="0" wp14:anchorId="09FDBFC6" wp14:editId="08A29978">
            <wp:extent cx="1133475" cy="8477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847725"/>
                    </a:xfrm>
                    <a:prstGeom prst="rect">
                      <a:avLst/>
                    </a:prstGeom>
                    <a:noFill/>
                  </pic:spPr>
                </pic:pic>
              </a:graphicData>
            </a:graphic>
          </wp:inline>
        </w:drawing>
      </w:r>
    </w:p>
    <w:p w14:paraId="4AA7173E" w14:textId="6F63797D" w:rsidR="00DE202B" w:rsidRPr="00372EB8" w:rsidRDefault="00DE202B" w:rsidP="00DE202B">
      <w:pPr>
        <w:pStyle w:val="Sraopastraipa"/>
        <w:numPr>
          <w:ilvl w:val="0"/>
          <w:numId w:val="8"/>
        </w:num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Lengva</w:t>
      </w:r>
      <w:r w:rsidRPr="00372EB8">
        <w:rPr>
          <w:rFonts w:ascii="Times New Roman" w:eastAsia="Calibri" w:hAnsi="Times New Roman" w:cs="Times New Roman"/>
          <w:lang w:eastAsia="lt-LT"/>
        </w:rPr>
        <w:tab/>
        <w:t>2. Vidutinio sunkumo</w:t>
      </w:r>
      <w:r w:rsidRPr="00372EB8">
        <w:rPr>
          <w:rFonts w:ascii="Times New Roman" w:eastAsia="Calibri" w:hAnsi="Times New Roman" w:cs="Times New Roman"/>
          <w:lang w:eastAsia="lt-LT"/>
        </w:rPr>
        <w:tab/>
        <w:t>3.</w:t>
      </w:r>
      <w:r w:rsidR="00DE7763"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Sunki</w:t>
      </w:r>
    </w:p>
    <w:p w14:paraId="33DB186E" w14:textId="0C7894BF" w:rsidR="00DE202B" w:rsidRPr="00372EB8" w:rsidRDefault="00DE202B" w:rsidP="00DE202B">
      <w:pPr>
        <w:pStyle w:val="Sraopastraipa"/>
        <w:numPr>
          <w:ilvl w:val="0"/>
          <w:numId w:val="9"/>
        </w:num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Lengva: infekcija prasideda priekiniame nago krašte</w:t>
      </w:r>
      <w:r w:rsidR="002F62D1" w:rsidRPr="00372EB8">
        <w:rPr>
          <w:rFonts w:ascii="Times New Roman" w:eastAsia="Calibri" w:hAnsi="Times New Roman" w:cs="Times New Roman"/>
          <w:lang w:eastAsia="lt-LT"/>
        </w:rPr>
        <w:t>, pakenkiant</w:t>
      </w:r>
      <w:r w:rsidRPr="00372EB8">
        <w:rPr>
          <w:rFonts w:ascii="Times New Roman" w:eastAsia="Calibri" w:hAnsi="Times New Roman" w:cs="Times New Roman"/>
          <w:lang w:eastAsia="lt-LT"/>
        </w:rPr>
        <w:t xml:space="preserve"> iki ketvirtadalio nago paviršiaus</w:t>
      </w:r>
      <w:r w:rsidR="002F62D1" w:rsidRPr="00372EB8">
        <w:rPr>
          <w:rFonts w:ascii="Times New Roman" w:eastAsia="Calibri" w:hAnsi="Times New Roman" w:cs="Times New Roman"/>
          <w:lang w:eastAsia="lt-LT"/>
        </w:rPr>
        <w:t>.</w:t>
      </w:r>
    </w:p>
    <w:p w14:paraId="2F0FB14B" w14:textId="545F0164" w:rsidR="00DE202B" w:rsidRPr="00372EB8" w:rsidRDefault="00DE202B" w:rsidP="00DE202B">
      <w:pPr>
        <w:pStyle w:val="Sraopastraipa"/>
        <w:numPr>
          <w:ilvl w:val="0"/>
          <w:numId w:val="9"/>
        </w:num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Vidutinio sunkumo: infekcija prasideda priekiniame nago krašte, pakenkiant iki </w:t>
      </w:r>
      <w:r w:rsidR="002F62D1" w:rsidRPr="00372EB8">
        <w:rPr>
          <w:rFonts w:ascii="Times New Roman" w:eastAsia="Calibri" w:hAnsi="Times New Roman" w:cs="Times New Roman"/>
          <w:lang w:eastAsia="lt-LT"/>
        </w:rPr>
        <w:t>pusės</w:t>
      </w:r>
      <w:r w:rsidRPr="00372EB8">
        <w:rPr>
          <w:rFonts w:ascii="Times New Roman" w:eastAsia="Calibri" w:hAnsi="Times New Roman" w:cs="Times New Roman"/>
          <w:lang w:eastAsia="lt-LT"/>
        </w:rPr>
        <w:t xml:space="preserve"> nago paviršiaus</w:t>
      </w:r>
      <w:r w:rsidR="002F62D1" w:rsidRPr="00372EB8">
        <w:rPr>
          <w:rFonts w:ascii="Times New Roman" w:eastAsia="Calibri" w:hAnsi="Times New Roman" w:cs="Times New Roman"/>
          <w:lang w:eastAsia="lt-LT"/>
        </w:rPr>
        <w:t>.</w:t>
      </w:r>
    </w:p>
    <w:p w14:paraId="5BC54D8A" w14:textId="7B76BF9E" w:rsidR="002F62D1" w:rsidRPr="00372EB8" w:rsidRDefault="002F62D1" w:rsidP="00DE202B">
      <w:pPr>
        <w:pStyle w:val="Sraopastraipa"/>
        <w:numPr>
          <w:ilvl w:val="0"/>
          <w:numId w:val="9"/>
        </w:num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Sunki: infekcija plačiai pakenkia nago paviršių</w:t>
      </w:r>
      <w:r w:rsidR="00281653" w:rsidRPr="00372EB8">
        <w:rPr>
          <w:rFonts w:ascii="Times New Roman" w:eastAsia="Calibri" w:hAnsi="Times New Roman" w:cs="Times New Roman"/>
          <w:lang w:eastAsia="lt-LT"/>
        </w:rPr>
        <w:t xml:space="preserve"> ir (arba) apima plotą šalia </w:t>
      </w:r>
      <w:proofErr w:type="spellStart"/>
      <w:r w:rsidR="00281653" w:rsidRPr="00372EB8">
        <w:rPr>
          <w:rFonts w:ascii="Times New Roman" w:eastAsia="Calibri" w:hAnsi="Times New Roman" w:cs="Times New Roman"/>
          <w:lang w:eastAsia="lt-LT"/>
        </w:rPr>
        <w:t>kutikulės</w:t>
      </w:r>
      <w:proofErr w:type="spellEnd"/>
      <w:r w:rsidR="00281653" w:rsidRPr="00372EB8">
        <w:rPr>
          <w:rFonts w:ascii="Times New Roman" w:eastAsia="Calibri" w:hAnsi="Times New Roman" w:cs="Times New Roman"/>
          <w:lang w:eastAsia="lt-LT"/>
        </w:rPr>
        <w:t>. Jeigu infekcija atrodo lab</w:t>
      </w:r>
      <w:r w:rsidR="00DE7763" w:rsidRPr="00372EB8">
        <w:rPr>
          <w:rFonts w:ascii="Times New Roman" w:eastAsia="Calibri" w:hAnsi="Times New Roman" w:cs="Times New Roman"/>
          <w:lang w:eastAsia="lt-LT"/>
        </w:rPr>
        <w:t>iau</w:t>
      </w:r>
      <w:r w:rsidR="00281653" w:rsidRPr="00372EB8">
        <w:rPr>
          <w:rFonts w:ascii="Times New Roman" w:eastAsia="Calibri" w:hAnsi="Times New Roman" w:cs="Times New Roman"/>
          <w:lang w:eastAsia="lt-LT"/>
        </w:rPr>
        <w:t xml:space="preserve"> panaši</w:t>
      </w:r>
      <w:r w:rsidR="00DE7763" w:rsidRPr="00372EB8">
        <w:rPr>
          <w:rFonts w:ascii="Times New Roman" w:eastAsia="Calibri" w:hAnsi="Times New Roman" w:cs="Times New Roman"/>
          <w:lang w:eastAsia="lt-LT"/>
        </w:rPr>
        <w:t xml:space="preserve"> į 3 paveikslėlį, turite kreiptis į savo gydytoją.</w:t>
      </w:r>
    </w:p>
    <w:p w14:paraId="30F833FF" w14:textId="77777777" w:rsidR="00DE202B" w:rsidRPr="00372EB8" w:rsidRDefault="00DE202B" w:rsidP="00452E3B">
      <w:pPr>
        <w:spacing w:after="0" w:line="240" w:lineRule="auto"/>
        <w:rPr>
          <w:rFonts w:ascii="Times New Roman" w:eastAsia="Calibri" w:hAnsi="Times New Roman" w:cs="Times New Roman"/>
          <w:lang w:eastAsia="lt-LT"/>
        </w:rPr>
      </w:pPr>
    </w:p>
    <w:p w14:paraId="08A9BD98" w14:textId="6CBA97C4" w:rsidR="00DE202B" w:rsidRPr="00372EB8" w:rsidRDefault="00DE776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rPr>
        <w:t>Turite kreiptis į gydytoją, jeigu Jūsų rankų pirštų nagų būklė po 6 mėnesių ir kojų pirštų nagų – po 9 – 12 mėnesių nepagerėjo ar pablogėjo.</w:t>
      </w:r>
    </w:p>
    <w:p w14:paraId="7F9290AF" w14:textId="7D98DDD0" w:rsidR="00452E3B" w:rsidRPr="00372EB8" w:rsidRDefault="00452E3B" w:rsidP="00452E3B">
      <w:pPr>
        <w:spacing w:after="0" w:line="240" w:lineRule="auto"/>
        <w:rPr>
          <w:rFonts w:ascii="Times New Roman" w:eastAsia="Calibri" w:hAnsi="Times New Roman" w:cs="Times New Roman"/>
          <w:lang w:eastAsia="lt-LT"/>
        </w:rPr>
      </w:pPr>
    </w:p>
    <w:p w14:paraId="6C8280FA" w14:textId="77777777" w:rsidR="00DE7763" w:rsidRPr="00372EB8" w:rsidRDefault="00DE7763" w:rsidP="00452E3B">
      <w:pPr>
        <w:spacing w:after="0" w:line="240" w:lineRule="auto"/>
        <w:rPr>
          <w:rFonts w:ascii="Times New Roman" w:eastAsia="Calibri" w:hAnsi="Times New Roman" w:cs="Times New Roman"/>
          <w:lang w:eastAsia="lt-LT"/>
        </w:rPr>
      </w:pPr>
    </w:p>
    <w:p w14:paraId="7F9290B0" w14:textId="3A9D1B59"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2.</w:t>
      </w:r>
      <w:r w:rsidRPr="00372EB8">
        <w:rPr>
          <w:rFonts w:ascii="Times New Roman" w:eastAsia="Calibri" w:hAnsi="Times New Roman" w:cs="Times New Roman"/>
          <w:b/>
        </w:rPr>
        <w:tab/>
        <w:t xml:space="preserve">Kas žinotina prieš vartojant </w:t>
      </w:r>
      <w:proofErr w:type="spellStart"/>
      <w:r w:rsidR="00DE7763" w:rsidRPr="00372EB8">
        <w:rPr>
          <w:rFonts w:ascii="Times New Roman" w:eastAsia="Calibri" w:hAnsi="Times New Roman" w:cs="Times New Roman"/>
          <w:b/>
        </w:rPr>
        <w:t>Posamyk</w:t>
      </w:r>
      <w:proofErr w:type="spellEnd"/>
    </w:p>
    <w:p w14:paraId="7F9290B1" w14:textId="77777777" w:rsidR="00452E3B" w:rsidRPr="00372EB8" w:rsidRDefault="00452E3B" w:rsidP="00452E3B">
      <w:pPr>
        <w:spacing w:after="0" w:line="240" w:lineRule="auto"/>
        <w:rPr>
          <w:rFonts w:ascii="Times New Roman" w:eastAsia="Calibri" w:hAnsi="Times New Roman" w:cs="Times New Roman"/>
          <w:lang w:eastAsia="lt-LT"/>
        </w:rPr>
      </w:pPr>
    </w:p>
    <w:p w14:paraId="7F9290B2" w14:textId="301AE5FE" w:rsidR="00452E3B" w:rsidRPr="00372EB8" w:rsidRDefault="00DE7763" w:rsidP="00452E3B">
      <w:pPr>
        <w:spacing w:after="0" w:line="220" w:lineRule="exact"/>
        <w:rPr>
          <w:rFonts w:ascii="Times New Roman" w:eastAsia="Calibri" w:hAnsi="Times New Roman" w:cs="Times New Roman"/>
          <w:b/>
          <w:bCs/>
        </w:rPr>
      </w:pPr>
      <w:proofErr w:type="spellStart"/>
      <w:r w:rsidRPr="00372EB8">
        <w:rPr>
          <w:rFonts w:ascii="Times New Roman" w:eastAsia="Calibri" w:hAnsi="Times New Roman" w:cs="Times New Roman"/>
          <w:b/>
          <w:bCs/>
        </w:rPr>
        <w:t>Posamyk</w:t>
      </w:r>
      <w:proofErr w:type="spellEnd"/>
      <w:r w:rsidR="00452E3B" w:rsidRPr="00372EB8">
        <w:rPr>
          <w:rFonts w:ascii="Times New Roman" w:eastAsia="Calibri" w:hAnsi="Times New Roman" w:cs="Times New Roman"/>
          <w:b/>
          <w:bCs/>
        </w:rPr>
        <w:t xml:space="preserve"> vartoti </w:t>
      </w:r>
      <w:r w:rsidR="00171C32" w:rsidRPr="00372EB8">
        <w:rPr>
          <w:rFonts w:ascii="Times New Roman" w:eastAsia="Calibri" w:hAnsi="Times New Roman" w:cs="Times New Roman"/>
          <w:b/>
          <w:bCs/>
        </w:rPr>
        <w:t>negalima</w:t>
      </w:r>
      <w:r w:rsidR="00452E3B" w:rsidRPr="00372EB8">
        <w:rPr>
          <w:rFonts w:ascii="Times New Roman" w:eastAsia="Calibri" w:hAnsi="Times New Roman" w:cs="Times New Roman"/>
          <w:b/>
          <w:bCs/>
        </w:rPr>
        <w:t>:</w:t>
      </w:r>
    </w:p>
    <w:p w14:paraId="7F9290B3" w14:textId="2B7D887A" w:rsidR="00452E3B" w:rsidRPr="00372EB8" w:rsidRDefault="00452E3B" w:rsidP="00FB0176">
      <w:pPr>
        <w:pStyle w:val="Sraopastraipa"/>
        <w:numPr>
          <w:ilvl w:val="0"/>
          <w:numId w:val="4"/>
        </w:numPr>
        <w:spacing w:after="0" w:line="240" w:lineRule="auto"/>
        <w:ind w:left="567" w:hanging="567"/>
        <w:rPr>
          <w:rFonts w:ascii="Times New Roman" w:eastAsia="Calibri" w:hAnsi="Times New Roman" w:cs="Times New Roman"/>
        </w:rPr>
      </w:pPr>
      <w:r w:rsidRPr="00372EB8">
        <w:rPr>
          <w:rFonts w:ascii="Times New Roman" w:eastAsia="Calibri" w:hAnsi="Times New Roman" w:cs="Times New Roman"/>
        </w:rPr>
        <w:t xml:space="preserve">jeigu yra alergija </w:t>
      </w:r>
      <w:proofErr w:type="spellStart"/>
      <w:r w:rsidR="00DE7763" w:rsidRPr="00372EB8">
        <w:rPr>
          <w:rFonts w:ascii="Times New Roman" w:eastAsia="Calibri" w:hAnsi="Times New Roman" w:cs="Times New Roman"/>
        </w:rPr>
        <w:t>terbinafinui</w:t>
      </w:r>
      <w:proofErr w:type="spellEnd"/>
      <w:r w:rsidRPr="00372EB8">
        <w:rPr>
          <w:rFonts w:ascii="Times New Roman" w:eastAsia="Calibri" w:hAnsi="Times New Roman" w:cs="Times New Roman"/>
        </w:rPr>
        <w:t xml:space="preserve"> arba bet kuriai pagalbinei šio vaisto medžiagai (jos išvardytos 6</w:t>
      </w:r>
      <w:r w:rsidR="00C02FFB" w:rsidRPr="00372EB8">
        <w:rPr>
          <w:rFonts w:ascii="Times New Roman" w:eastAsia="Calibri" w:hAnsi="Times New Roman" w:cs="Times New Roman"/>
        </w:rPr>
        <w:t> </w:t>
      </w:r>
      <w:r w:rsidRPr="00372EB8">
        <w:rPr>
          <w:rFonts w:ascii="Times New Roman" w:eastAsia="Calibri" w:hAnsi="Times New Roman" w:cs="Times New Roman"/>
        </w:rPr>
        <w:t>skyriuje).</w:t>
      </w:r>
    </w:p>
    <w:p w14:paraId="7F9290B4" w14:textId="77777777" w:rsidR="00452E3B" w:rsidRPr="00372EB8" w:rsidRDefault="00452E3B" w:rsidP="00452E3B">
      <w:pPr>
        <w:spacing w:after="0" w:line="240" w:lineRule="auto"/>
        <w:rPr>
          <w:rFonts w:ascii="Times New Roman" w:eastAsia="Calibri" w:hAnsi="Times New Roman" w:cs="Times New Roman"/>
          <w:lang w:eastAsia="lt-LT"/>
        </w:rPr>
      </w:pPr>
    </w:p>
    <w:p w14:paraId="7F9290B5" w14:textId="77777777" w:rsidR="00452E3B" w:rsidRPr="00372EB8" w:rsidRDefault="00452E3B" w:rsidP="00452E3B">
      <w:pPr>
        <w:keepNext/>
        <w:tabs>
          <w:tab w:val="left" w:pos="567"/>
        </w:tabs>
        <w:spacing w:after="0" w:line="260" w:lineRule="exact"/>
        <w:jc w:val="both"/>
        <w:outlineLvl w:val="3"/>
        <w:rPr>
          <w:rFonts w:ascii="Times New Roman" w:eastAsia="SimSun" w:hAnsi="Times New Roman" w:cs="Times New Roman"/>
          <w:b/>
          <w:lang w:eastAsia="lt-LT"/>
        </w:rPr>
      </w:pPr>
      <w:r w:rsidRPr="00372EB8">
        <w:rPr>
          <w:rFonts w:ascii="Times New Roman" w:eastAsia="SimSun" w:hAnsi="Times New Roman" w:cs="Times New Roman"/>
          <w:b/>
          <w:lang w:eastAsia="lt-LT"/>
        </w:rPr>
        <w:lastRenderedPageBreak/>
        <w:t>Įspėjimai ir atsargumo priemonės</w:t>
      </w:r>
    </w:p>
    <w:p w14:paraId="7F9290B6" w14:textId="4E116D88" w:rsidR="00452E3B" w:rsidRPr="00372EB8" w:rsidRDefault="007A6F67" w:rsidP="00452E3B">
      <w:pPr>
        <w:spacing w:after="0" w:line="240" w:lineRule="auto"/>
        <w:rPr>
          <w:rFonts w:ascii="Times New Roman" w:eastAsia="SimSun" w:hAnsi="Times New Roman" w:cs="Times New Roman"/>
          <w:lang w:eastAsia="lt-LT"/>
        </w:rPr>
      </w:pPr>
      <w:r w:rsidRPr="00372EB8">
        <w:rPr>
          <w:rFonts w:ascii="Times New Roman" w:eastAsia="Calibri" w:hAnsi="Times New Roman" w:cs="Times New Roman"/>
          <w:lang w:eastAsia="lt-LT"/>
        </w:rPr>
        <w:t>P</w:t>
      </w:r>
      <w:r w:rsidR="00452E3B" w:rsidRPr="00372EB8">
        <w:rPr>
          <w:rFonts w:ascii="Times New Roman" w:eastAsia="Calibri" w:hAnsi="Times New Roman" w:cs="Times New Roman"/>
          <w:lang w:eastAsia="lt-LT"/>
        </w:rPr>
        <w:t>asitarkite su gydytoju arba vaistininku</w:t>
      </w:r>
      <w:r w:rsidRPr="00372EB8">
        <w:rPr>
          <w:rFonts w:ascii="Times New Roman" w:eastAsia="Calibri" w:hAnsi="Times New Roman" w:cs="Times New Roman"/>
          <w:lang w:eastAsia="lt-LT"/>
        </w:rPr>
        <w:t>, prieš</w:t>
      </w:r>
      <w:r w:rsidR="00F570CB" w:rsidRPr="00372EB8">
        <w:rPr>
          <w:rFonts w:ascii="Times New Roman" w:eastAsia="Calibri" w:hAnsi="Times New Roman" w:cs="Times New Roman"/>
          <w:lang w:eastAsia="lt-LT"/>
        </w:rPr>
        <w:t xml:space="preserve"> pradėdami</w:t>
      </w:r>
      <w:r w:rsidRPr="00372EB8">
        <w:rPr>
          <w:rFonts w:ascii="Times New Roman" w:eastAsia="Calibri" w:hAnsi="Times New Roman" w:cs="Times New Roman"/>
          <w:lang w:eastAsia="lt-LT"/>
        </w:rPr>
        <w:t xml:space="preserve"> varto</w:t>
      </w:r>
      <w:r w:rsidR="009B2C39" w:rsidRPr="00372EB8">
        <w:rPr>
          <w:rFonts w:ascii="Times New Roman" w:eastAsia="Calibri" w:hAnsi="Times New Roman" w:cs="Times New Roman"/>
          <w:lang w:eastAsia="lt-LT"/>
        </w:rPr>
        <w:t>t</w:t>
      </w:r>
      <w:r w:rsidRPr="00372EB8">
        <w:rPr>
          <w:rFonts w:ascii="Times New Roman" w:eastAsia="Calibri" w:hAnsi="Times New Roman" w:cs="Times New Roman"/>
          <w:lang w:eastAsia="lt-LT"/>
        </w:rPr>
        <w:t xml:space="preserve">i </w:t>
      </w:r>
      <w:proofErr w:type="spellStart"/>
      <w:r w:rsidR="00DE7763" w:rsidRPr="00372EB8">
        <w:rPr>
          <w:rFonts w:ascii="Times New Roman" w:eastAsia="Calibri" w:hAnsi="Times New Roman" w:cs="Times New Roman"/>
          <w:lang w:eastAsia="lt-LT"/>
        </w:rPr>
        <w:t>Posamyk</w:t>
      </w:r>
      <w:proofErr w:type="spellEnd"/>
      <w:r w:rsidR="00DE7763" w:rsidRPr="00372EB8">
        <w:rPr>
          <w:rFonts w:ascii="Times New Roman" w:eastAsia="Calibri" w:hAnsi="Times New Roman" w:cs="Times New Roman"/>
          <w:lang w:eastAsia="lt-LT"/>
        </w:rPr>
        <w:t>, jeigu:</w:t>
      </w:r>
    </w:p>
    <w:p w14:paraId="7F9290B7" w14:textId="7C563D73" w:rsidR="00452E3B" w:rsidRPr="00372EB8" w:rsidRDefault="00DE7763" w:rsidP="00DE7763">
      <w:pPr>
        <w:pStyle w:val="Sraopastraipa"/>
        <w:numPr>
          <w:ilvl w:val="0"/>
          <w:numId w:val="10"/>
        </w:numPr>
        <w:tabs>
          <w:tab w:val="num" w:pos="0"/>
        </w:tabs>
        <w:spacing w:after="0" w:line="240" w:lineRule="auto"/>
        <w:ind w:left="567" w:hanging="567"/>
        <w:rPr>
          <w:rFonts w:ascii="Times New Roman" w:eastAsia="Calibri" w:hAnsi="Times New Roman" w:cs="Times New Roman"/>
          <w:b/>
          <w:i/>
        </w:rPr>
      </w:pPr>
      <w:r w:rsidRPr="00372EB8">
        <w:rPr>
          <w:rFonts w:ascii="Times New Roman" w:eastAsia="Calibri" w:hAnsi="Times New Roman" w:cs="Times New Roman"/>
        </w:rPr>
        <w:t>pakenkti daugiau negu 3 nagai</w:t>
      </w:r>
      <w:r w:rsidR="002E2964" w:rsidRPr="00372EB8">
        <w:rPr>
          <w:rFonts w:ascii="Times New Roman" w:eastAsia="Calibri" w:hAnsi="Times New Roman" w:cs="Times New Roman"/>
        </w:rPr>
        <w:t xml:space="preserve"> ar infekcija apėmusi daugiau kaip pusę nago paviršiaus ar pusę šalia </w:t>
      </w:r>
      <w:proofErr w:type="spellStart"/>
      <w:r w:rsidR="002E2964" w:rsidRPr="00372EB8">
        <w:rPr>
          <w:rFonts w:ascii="Times New Roman" w:eastAsia="Calibri" w:hAnsi="Times New Roman" w:cs="Times New Roman"/>
        </w:rPr>
        <w:t>kutikulės</w:t>
      </w:r>
      <w:proofErr w:type="spellEnd"/>
      <w:r w:rsidR="002E2964" w:rsidRPr="00372EB8">
        <w:rPr>
          <w:rFonts w:ascii="Times New Roman" w:eastAsia="Calibri" w:hAnsi="Times New Roman" w:cs="Times New Roman"/>
        </w:rPr>
        <w:t>;</w:t>
      </w:r>
    </w:p>
    <w:p w14:paraId="6BAEA774" w14:textId="77777777" w:rsidR="002E2964" w:rsidRPr="00372EB8" w:rsidRDefault="002E2964" w:rsidP="00DE7763">
      <w:pPr>
        <w:pStyle w:val="Sraopastraipa"/>
        <w:numPr>
          <w:ilvl w:val="0"/>
          <w:numId w:val="10"/>
        </w:numPr>
        <w:tabs>
          <w:tab w:val="num" w:pos="0"/>
        </w:tabs>
        <w:spacing w:after="0" w:line="240" w:lineRule="auto"/>
        <w:ind w:left="567" w:hanging="567"/>
        <w:rPr>
          <w:rFonts w:ascii="Times New Roman" w:eastAsia="Calibri" w:hAnsi="Times New Roman" w:cs="Times New Roman"/>
          <w:b/>
          <w:i/>
        </w:rPr>
      </w:pPr>
      <w:r w:rsidRPr="00372EB8">
        <w:rPr>
          <w:rFonts w:ascii="Times New Roman" w:eastAsia="Calibri" w:hAnsi="Times New Roman" w:cs="Times New Roman"/>
        </w:rPr>
        <w:t>sergate diabetu;</w:t>
      </w:r>
    </w:p>
    <w:p w14:paraId="5A0F90FE" w14:textId="77777777" w:rsidR="002E2964" w:rsidRPr="00372EB8" w:rsidRDefault="002E2964" w:rsidP="00DE7763">
      <w:pPr>
        <w:pStyle w:val="Sraopastraipa"/>
        <w:numPr>
          <w:ilvl w:val="0"/>
          <w:numId w:val="10"/>
        </w:numPr>
        <w:tabs>
          <w:tab w:val="num" w:pos="0"/>
        </w:tabs>
        <w:spacing w:after="0" w:line="240" w:lineRule="auto"/>
        <w:ind w:left="567" w:hanging="567"/>
        <w:rPr>
          <w:rFonts w:ascii="Times New Roman" w:eastAsia="Calibri" w:hAnsi="Times New Roman" w:cs="Times New Roman"/>
          <w:b/>
          <w:i/>
        </w:rPr>
      </w:pPr>
      <w:r w:rsidRPr="00372EB8">
        <w:rPr>
          <w:rFonts w:ascii="Times New Roman" w:eastAsia="Calibri" w:hAnsi="Times New Roman" w:cs="Times New Roman"/>
        </w:rPr>
        <w:t>Jums yra imuniteto sutrikimų;</w:t>
      </w:r>
    </w:p>
    <w:p w14:paraId="556F1523" w14:textId="77777777" w:rsidR="002E2964" w:rsidRPr="00372EB8" w:rsidRDefault="002E2964" w:rsidP="00DE7763">
      <w:pPr>
        <w:pStyle w:val="Sraopastraipa"/>
        <w:numPr>
          <w:ilvl w:val="0"/>
          <w:numId w:val="10"/>
        </w:numPr>
        <w:tabs>
          <w:tab w:val="num" w:pos="0"/>
        </w:tabs>
        <w:spacing w:after="0" w:line="240" w:lineRule="auto"/>
        <w:ind w:left="567" w:hanging="567"/>
        <w:rPr>
          <w:rFonts w:ascii="Times New Roman" w:eastAsia="Calibri" w:hAnsi="Times New Roman" w:cs="Times New Roman"/>
          <w:b/>
          <w:i/>
        </w:rPr>
      </w:pPr>
      <w:r w:rsidRPr="00372EB8">
        <w:rPr>
          <w:rFonts w:ascii="Times New Roman" w:eastAsia="Calibri" w:hAnsi="Times New Roman" w:cs="Times New Roman"/>
        </w:rPr>
        <w:t>sutrikusi Jūsų kraujotaka (yra periferinių kraujagyslių liga);</w:t>
      </w:r>
    </w:p>
    <w:p w14:paraId="258F799B" w14:textId="77777777" w:rsidR="002E2964" w:rsidRPr="00372EB8" w:rsidRDefault="002E2964" w:rsidP="00DE7763">
      <w:pPr>
        <w:pStyle w:val="Sraopastraipa"/>
        <w:numPr>
          <w:ilvl w:val="0"/>
          <w:numId w:val="10"/>
        </w:numPr>
        <w:tabs>
          <w:tab w:val="num" w:pos="0"/>
        </w:tabs>
        <w:spacing w:after="0" w:line="240" w:lineRule="auto"/>
        <w:ind w:left="567" w:hanging="567"/>
        <w:rPr>
          <w:rFonts w:ascii="Times New Roman" w:eastAsia="Calibri" w:hAnsi="Times New Roman" w:cs="Times New Roman"/>
          <w:b/>
          <w:i/>
        </w:rPr>
      </w:pPr>
      <w:r w:rsidRPr="00372EB8">
        <w:rPr>
          <w:rFonts w:ascii="Times New Roman" w:eastAsia="Calibri" w:hAnsi="Times New Roman" w:cs="Times New Roman"/>
        </w:rPr>
        <w:t>yra sužaloti, skausmingi ar labai pakenkti Jūsų nagai;</w:t>
      </w:r>
    </w:p>
    <w:p w14:paraId="482B8626" w14:textId="0AF04AE0" w:rsidR="000B6871" w:rsidRPr="00372EB8" w:rsidRDefault="002E2964" w:rsidP="00DE7763">
      <w:pPr>
        <w:pStyle w:val="Sraopastraipa"/>
        <w:numPr>
          <w:ilvl w:val="0"/>
          <w:numId w:val="10"/>
        </w:numPr>
        <w:tabs>
          <w:tab w:val="num" w:pos="0"/>
        </w:tabs>
        <w:spacing w:after="0" w:line="240" w:lineRule="auto"/>
        <w:ind w:left="567" w:hanging="567"/>
        <w:rPr>
          <w:rFonts w:ascii="Times New Roman" w:eastAsia="Calibri" w:hAnsi="Times New Roman" w:cs="Times New Roman"/>
          <w:b/>
          <w:i/>
        </w:rPr>
      </w:pPr>
      <w:r w:rsidRPr="00372EB8">
        <w:rPr>
          <w:rFonts w:ascii="Times New Roman" w:eastAsia="Calibri" w:hAnsi="Times New Roman" w:cs="Times New Roman"/>
        </w:rPr>
        <w:t xml:space="preserve">sergate odos liga (pvz., </w:t>
      </w:r>
      <w:r w:rsidR="000B6871" w:rsidRPr="00372EB8">
        <w:rPr>
          <w:rFonts w:ascii="Times New Roman" w:eastAsia="Calibri" w:hAnsi="Times New Roman" w:cs="Times New Roman"/>
        </w:rPr>
        <w:t>žvyneline);</w:t>
      </w:r>
    </w:p>
    <w:p w14:paraId="7F9290BD" w14:textId="49BDF9C9" w:rsidR="00DB4154" w:rsidRPr="00372EB8" w:rsidRDefault="002E2964" w:rsidP="000B6871">
      <w:pPr>
        <w:pStyle w:val="Sraopastraipa"/>
        <w:numPr>
          <w:ilvl w:val="0"/>
          <w:numId w:val="10"/>
        </w:numPr>
        <w:tabs>
          <w:tab w:val="num" w:pos="0"/>
        </w:tabs>
        <w:spacing w:after="0" w:line="240" w:lineRule="auto"/>
        <w:ind w:left="567" w:hanging="567"/>
        <w:rPr>
          <w:rFonts w:ascii="Times New Roman" w:eastAsia="Calibri" w:hAnsi="Times New Roman" w:cs="Times New Roman"/>
          <w:b/>
          <w:lang w:eastAsia="lt-LT"/>
        </w:rPr>
      </w:pPr>
      <w:r w:rsidRPr="00372EB8">
        <w:rPr>
          <w:rFonts w:ascii="Times New Roman" w:eastAsia="Calibri" w:hAnsi="Times New Roman" w:cs="Times New Roman"/>
        </w:rPr>
        <w:t>Jums</w:t>
      </w:r>
      <w:r w:rsidR="000B6871" w:rsidRPr="00372EB8">
        <w:rPr>
          <w:rFonts w:ascii="Times New Roman" w:eastAsia="Calibri" w:hAnsi="Times New Roman" w:cs="Times New Roman"/>
        </w:rPr>
        <w:t xml:space="preserve"> yra geltono nago sindromas (kojų patinimas, kvėpavimo sunkumų ir nago pageltimas). </w:t>
      </w:r>
    </w:p>
    <w:p w14:paraId="1824738E" w14:textId="37123192" w:rsidR="000B6871" w:rsidRPr="00372EB8" w:rsidRDefault="000B6871" w:rsidP="000B6871">
      <w:pPr>
        <w:tabs>
          <w:tab w:val="num" w:pos="0"/>
        </w:tabs>
        <w:spacing w:after="0" w:line="240" w:lineRule="auto"/>
        <w:rPr>
          <w:rFonts w:ascii="Times New Roman" w:eastAsia="Calibri" w:hAnsi="Times New Roman" w:cs="Times New Roman"/>
          <w:lang w:eastAsia="lt-LT"/>
        </w:rPr>
      </w:pPr>
    </w:p>
    <w:p w14:paraId="50047332" w14:textId="7896F0BE" w:rsidR="000B6871" w:rsidRPr="00372EB8" w:rsidRDefault="000B6871" w:rsidP="000B6871">
      <w:pPr>
        <w:tabs>
          <w:tab w:val="num" w:pos="0"/>
        </w:tabs>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skirtas </w:t>
      </w:r>
      <w:r w:rsidR="00540A94">
        <w:rPr>
          <w:rFonts w:ascii="Times New Roman" w:eastAsia="Calibri" w:hAnsi="Times New Roman" w:cs="Times New Roman"/>
          <w:lang w:eastAsia="lt-LT"/>
        </w:rPr>
        <w:t xml:space="preserve">tik išoriniam </w:t>
      </w:r>
      <w:r w:rsidRPr="00372EB8">
        <w:rPr>
          <w:rFonts w:ascii="Times New Roman" w:eastAsia="Calibri" w:hAnsi="Times New Roman" w:cs="Times New Roman"/>
          <w:lang w:eastAsia="lt-LT"/>
        </w:rPr>
        <w:t>varto</w:t>
      </w:r>
      <w:r w:rsidR="00540A94">
        <w:rPr>
          <w:rFonts w:ascii="Times New Roman" w:eastAsia="Calibri" w:hAnsi="Times New Roman" w:cs="Times New Roman"/>
          <w:lang w:eastAsia="lt-LT"/>
        </w:rPr>
        <w:t>jimui</w:t>
      </w:r>
      <w:r w:rsidRPr="00372EB8">
        <w:rPr>
          <w:rFonts w:ascii="Times New Roman" w:eastAsia="Calibri" w:hAnsi="Times New Roman" w:cs="Times New Roman"/>
          <w:lang w:eastAsia="lt-LT"/>
        </w:rPr>
        <w:t>.</w:t>
      </w:r>
    </w:p>
    <w:p w14:paraId="6FEEA450" w14:textId="08CD1E56" w:rsidR="000B6871" w:rsidRPr="00372EB8" w:rsidRDefault="000B6871" w:rsidP="002578A1">
      <w:pPr>
        <w:tabs>
          <w:tab w:val="num" w:pos="0"/>
        </w:tabs>
        <w:spacing w:before="120"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Venkite kontakto su nepakenktomis kūno dalimis, kol lakas visiškai išdžius.</w:t>
      </w:r>
    </w:p>
    <w:p w14:paraId="40117500" w14:textId="5BC6036B" w:rsidR="000B6871" w:rsidRPr="00372EB8" w:rsidRDefault="000B6871" w:rsidP="002578A1">
      <w:pPr>
        <w:tabs>
          <w:tab w:val="num" w:pos="0"/>
        </w:tabs>
        <w:spacing w:before="120"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Atsitiktinis kontaktas gali sukelti akių ar gleivinės dirginimą. Atsitiktinio kontakto su minėtais plotais atveju</w:t>
      </w:r>
      <w:r w:rsidR="002578A1" w:rsidRPr="00372EB8">
        <w:rPr>
          <w:rFonts w:ascii="Times New Roman" w:eastAsia="Calibri" w:hAnsi="Times New Roman" w:cs="Times New Roman"/>
          <w:lang w:eastAsia="lt-LT"/>
        </w:rPr>
        <w:t xml:space="preserve"> juos</w:t>
      </w:r>
      <w:r w:rsidR="002578A1" w:rsidRPr="00372EB8">
        <w:t xml:space="preserve"> </w:t>
      </w:r>
      <w:r w:rsidR="002578A1" w:rsidRPr="00372EB8">
        <w:rPr>
          <w:rFonts w:ascii="Times New Roman" w:eastAsia="Calibri" w:hAnsi="Times New Roman" w:cs="Times New Roman"/>
          <w:lang w:eastAsia="lt-LT"/>
        </w:rPr>
        <w:t>kruopščiai nuplaukite tekančiu vandeniu.</w:t>
      </w:r>
    </w:p>
    <w:p w14:paraId="567E0D31" w14:textId="57136653" w:rsidR="002578A1" w:rsidRPr="00372EB8" w:rsidRDefault="002578A1" w:rsidP="002578A1">
      <w:pPr>
        <w:tabs>
          <w:tab w:val="num" w:pos="0"/>
        </w:tabs>
        <w:spacing w:before="120"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Kol taikote gydymą, nevartokite nagų lako ar kitų kosmetinių produktų, kuriuos reikia vartoti ant nagų ir (arba) rankų, nes jie gali daryti įtaką </w:t>
      </w: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veiksmingumui.</w:t>
      </w:r>
    </w:p>
    <w:p w14:paraId="59C032A3" w14:textId="77777777" w:rsidR="000B6871" w:rsidRPr="00372EB8" w:rsidRDefault="000B6871" w:rsidP="000B6871">
      <w:pPr>
        <w:tabs>
          <w:tab w:val="num" w:pos="0"/>
        </w:tabs>
        <w:spacing w:after="0" w:line="240" w:lineRule="auto"/>
        <w:rPr>
          <w:rFonts w:ascii="Times New Roman" w:eastAsia="Calibri" w:hAnsi="Times New Roman" w:cs="Times New Roman"/>
          <w:lang w:eastAsia="lt-LT"/>
        </w:rPr>
      </w:pPr>
    </w:p>
    <w:p w14:paraId="7F9290BE" w14:textId="77777777" w:rsidR="00452E3B" w:rsidRPr="00372EB8" w:rsidRDefault="00452E3B" w:rsidP="00452E3B">
      <w:pPr>
        <w:keepNext/>
        <w:tabs>
          <w:tab w:val="left" w:pos="567"/>
        </w:tabs>
        <w:spacing w:after="0" w:line="260" w:lineRule="exact"/>
        <w:jc w:val="both"/>
        <w:outlineLvl w:val="3"/>
        <w:rPr>
          <w:rFonts w:ascii="Times New Roman" w:eastAsia="SimSun" w:hAnsi="Times New Roman" w:cs="Times New Roman"/>
          <w:b/>
          <w:lang w:eastAsia="lt-LT"/>
        </w:rPr>
      </w:pPr>
      <w:r w:rsidRPr="00372EB8">
        <w:rPr>
          <w:rFonts w:ascii="Times New Roman" w:eastAsia="SimSun" w:hAnsi="Times New Roman" w:cs="Times New Roman"/>
          <w:b/>
          <w:lang w:eastAsia="lt-LT"/>
        </w:rPr>
        <w:t>Vaikams ir paaugliams</w:t>
      </w:r>
    </w:p>
    <w:p w14:paraId="7F9290BF" w14:textId="3026E8B1" w:rsidR="00452E3B" w:rsidRPr="00372EB8" w:rsidRDefault="002578A1" w:rsidP="00452E3B">
      <w:pPr>
        <w:spacing w:after="0" w:line="240" w:lineRule="auto"/>
        <w:rPr>
          <w:rFonts w:ascii="Times New Roman" w:eastAsia="Calibri" w:hAnsi="Times New Roman" w:cs="Times New Roman"/>
          <w:bCs/>
          <w:lang w:eastAsia="lt-LT"/>
        </w:rPr>
      </w:pPr>
      <w:proofErr w:type="spellStart"/>
      <w:r w:rsidRPr="00372EB8">
        <w:rPr>
          <w:rFonts w:ascii="Times New Roman" w:eastAsia="Calibri" w:hAnsi="Times New Roman" w:cs="Times New Roman"/>
          <w:bCs/>
          <w:lang w:eastAsia="lt-LT"/>
        </w:rPr>
        <w:t>Posamyk</w:t>
      </w:r>
      <w:proofErr w:type="spellEnd"/>
      <w:r w:rsidRPr="00372EB8">
        <w:rPr>
          <w:rFonts w:ascii="Times New Roman" w:eastAsia="Calibri" w:hAnsi="Times New Roman" w:cs="Times New Roman"/>
          <w:bCs/>
          <w:lang w:eastAsia="lt-LT"/>
        </w:rPr>
        <w:t xml:space="preserve"> turi būti nevartojamas vaikams ir jaunesniems kaip 18 metų </w:t>
      </w:r>
      <w:r w:rsidR="00C86774" w:rsidRPr="00372EB8">
        <w:rPr>
          <w:rFonts w:ascii="Times New Roman" w:eastAsia="Calibri" w:hAnsi="Times New Roman" w:cs="Times New Roman"/>
          <w:bCs/>
          <w:lang w:eastAsia="lt-LT"/>
        </w:rPr>
        <w:t>paaugliams</w:t>
      </w:r>
      <w:r w:rsidR="00452E3B" w:rsidRPr="00372EB8">
        <w:rPr>
          <w:rFonts w:ascii="Times New Roman" w:eastAsia="Calibri" w:hAnsi="Times New Roman" w:cs="Times New Roman"/>
          <w:bCs/>
          <w:lang w:eastAsia="lt-LT"/>
        </w:rPr>
        <w:t xml:space="preserve"> </w:t>
      </w:r>
      <w:r w:rsidRPr="00372EB8">
        <w:rPr>
          <w:rFonts w:ascii="Times New Roman" w:eastAsia="Calibri" w:hAnsi="Times New Roman" w:cs="Times New Roman"/>
          <w:bCs/>
          <w:lang w:eastAsia="lt-LT"/>
        </w:rPr>
        <w:t>dėl klinikinių tyrimų stokos šioje amžiaus grupėje.</w:t>
      </w:r>
    </w:p>
    <w:p w14:paraId="7F9290C0" w14:textId="77777777" w:rsidR="00452E3B" w:rsidRPr="00372EB8" w:rsidRDefault="00452E3B" w:rsidP="00452E3B">
      <w:pPr>
        <w:spacing w:after="0" w:line="240" w:lineRule="auto"/>
        <w:rPr>
          <w:rFonts w:ascii="Times New Roman" w:eastAsia="Calibri" w:hAnsi="Times New Roman" w:cs="Times New Roman"/>
          <w:b/>
          <w:lang w:eastAsia="lt-LT"/>
        </w:rPr>
      </w:pPr>
    </w:p>
    <w:p w14:paraId="7F9290C1" w14:textId="68A8BC30" w:rsidR="00452E3B" w:rsidRPr="00372EB8" w:rsidRDefault="00452E3B" w:rsidP="00452E3B">
      <w:pPr>
        <w:keepNext/>
        <w:tabs>
          <w:tab w:val="left" w:pos="567"/>
        </w:tabs>
        <w:spacing w:after="0" w:line="260" w:lineRule="exact"/>
        <w:jc w:val="both"/>
        <w:outlineLvl w:val="3"/>
        <w:rPr>
          <w:rFonts w:ascii="Times New Roman" w:eastAsia="SimSun" w:hAnsi="Times New Roman" w:cs="Times New Roman"/>
          <w:b/>
          <w:lang w:eastAsia="lt-LT"/>
        </w:rPr>
      </w:pPr>
      <w:r w:rsidRPr="00372EB8">
        <w:rPr>
          <w:rFonts w:ascii="Times New Roman" w:eastAsia="SimSun" w:hAnsi="Times New Roman" w:cs="Times New Roman"/>
          <w:b/>
          <w:lang w:eastAsia="lt-LT"/>
        </w:rPr>
        <w:t xml:space="preserve">Kiti vaistai ir </w:t>
      </w:r>
      <w:proofErr w:type="spellStart"/>
      <w:r w:rsidR="002578A1" w:rsidRPr="00372EB8">
        <w:rPr>
          <w:rFonts w:ascii="Times New Roman" w:eastAsia="SimSun" w:hAnsi="Times New Roman" w:cs="Times New Roman"/>
          <w:b/>
          <w:lang w:eastAsia="lt-LT"/>
        </w:rPr>
        <w:t>Posamyk</w:t>
      </w:r>
      <w:proofErr w:type="spellEnd"/>
    </w:p>
    <w:p w14:paraId="7F9290C2" w14:textId="77777777"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Jeigu vartojate arba neseniai vartojote kitų vaistų, arba dėl to nesate tikri, apie tai pasakykite gydytojui arba vaistininkui.</w:t>
      </w:r>
    </w:p>
    <w:p w14:paraId="5D1E9525" w14:textId="4B598FA6" w:rsidR="006756FF" w:rsidRPr="00372EB8" w:rsidRDefault="002578A1" w:rsidP="006756FF">
      <w:pPr>
        <w:spacing w:before="120"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Jeigu </w:t>
      </w: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vartojamas kaip nurodyta,</w:t>
      </w:r>
      <w:r w:rsidR="006756FF" w:rsidRPr="00372EB8">
        <w:rPr>
          <w:rFonts w:ascii="Times New Roman" w:eastAsia="Calibri" w:hAnsi="Times New Roman" w:cs="Times New Roman"/>
          <w:lang w:eastAsia="lt-LT"/>
        </w:rPr>
        <w:t xml:space="preserve"> į organizmą absorbuojama labai mažai užtepto ant nago </w:t>
      </w:r>
      <w:proofErr w:type="spellStart"/>
      <w:r w:rsidR="006756FF" w:rsidRPr="00372EB8">
        <w:rPr>
          <w:rFonts w:ascii="Times New Roman" w:eastAsia="Calibri" w:hAnsi="Times New Roman" w:cs="Times New Roman"/>
          <w:lang w:eastAsia="lt-LT"/>
        </w:rPr>
        <w:t>terbinafino</w:t>
      </w:r>
      <w:proofErr w:type="spellEnd"/>
      <w:r w:rsidR="006756FF" w:rsidRPr="00372EB8">
        <w:rPr>
          <w:rFonts w:ascii="Times New Roman" w:eastAsia="Calibri" w:hAnsi="Times New Roman" w:cs="Times New Roman"/>
          <w:lang w:eastAsia="lt-LT"/>
        </w:rPr>
        <w:t xml:space="preserve"> ir ne</w:t>
      </w:r>
      <w:r w:rsidR="00CF6764">
        <w:rPr>
          <w:rFonts w:ascii="Times New Roman" w:eastAsia="Calibri" w:hAnsi="Times New Roman" w:cs="Times New Roman"/>
          <w:lang w:eastAsia="lt-LT"/>
        </w:rPr>
        <w:t>sitikima</w:t>
      </w:r>
      <w:r w:rsidR="006756FF" w:rsidRPr="00372EB8">
        <w:rPr>
          <w:rFonts w:ascii="Times New Roman" w:eastAsia="Calibri" w:hAnsi="Times New Roman" w:cs="Times New Roman"/>
          <w:lang w:eastAsia="lt-LT"/>
        </w:rPr>
        <w:t>, kad tai galėtų trukdyti bet kuriam kitam Jūsų vartojamam vaistui.</w:t>
      </w:r>
    </w:p>
    <w:p w14:paraId="7DB7F90D" w14:textId="45E8B6F6" w:rsidR="006756FF" w:rsidRPr="00372EB8" w:rsidRDefault="006756FF" w:rsidP="006756FF">
      <w:pPr>
        <w:spacing w:before="120"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Nevartokite kitų vaist</w:t>
      </w:r>
      <w:r w:rsidR="00CF6764">
        <w:rPr>
          <w:rFonts w:ascii="Times New Roman" w:eastAsia="Calibri" w:hAnsi="Times New Roman" w:cs="Times New Roman"/>
          <w:lang w:eastAsia="lt-LT"/>
        </w:rPr>
        <w:t>ų</w:t>
      </w:r>
      <w:r w:rsidRPr="00372EB8">
        <w:rPr>
          <w:rFonts w:ascii="Times New Roman" w:eastAsia="Calibri" w:hAnsi="Times New Roman" w:cs="Times New Roman"/>
          <w:lang w:eastAsia="lt-LT"/>
        </w:rPr>
        <w:t xml:space="preserve"> ant pakenktų plotų, kol taikote gydymą </w:t>
      </w:r>
      <w:proofErr w:type="spellStart"/>
      <w:r w:rsidRPr="00372EB8">
        <w:rPr>
          <w:rFonts w:ascii="Times New Roman" w:eastAsia="Calibri" w:hAnsi="Times New Roman" w:cs="Times New Roman"/>
          <w:lang w:eastAsia="lt-LT"/>
        </w:rPr>
        <w:t>Posamyk</w:t>
      </w:r>
      <w:proofErr w:type="spellEnd"/>
      <w:r w:rsidR="006C59F8" w:rsidRPr="00372EB8">
        <w:rPr>
          <w:rFonts w:ascii="Times New Roman" w:eastAsia="Calibri" w:hAnsi="Times New Roman" w:cs="Times New Roman"/>
          <w:lang w:eastAsia="lt-LT"/>
        </w:rPr>
        <w:t>.</w:t>
      </w:r>
    </w:p>
    <w:p w14:paraId="7F9290C4" w14:textId="77777777" w:rsidR="00452E3B" w:rsidRPr="00372EB8" w:rsidRDefault="00452E3B" w:rsidP="00452E3B">
      <w:pPr>
        <w:spacing w:after="0" w:line="240" w:lineRule="auto"/>
        <w:rPr>
          <w:rFonts w:ascii="Times New Roman" w:eastAsia="Calibri" w:hAnsi="Times New Roman" w:cs="Times New Roman"/>
          <w:b/>
          <w:i/>
          <w:u w:val="single"/>
          <w:lang w:eastAsia="lt-LT"/>
        </w:rPr>
      </w:pPr>
    </w:p>
    <w:p w14:paraId="7F9290C5" w14:textId="77777777" w:rsidR="00452E3B" w:rsidRPr="00372EB8" w:rsidRDefault="00452E3B" w:rsidP="00452E3B">
      <w:pPr>
        <w:spacing w:after="0" w:line="240" w:lineRule="auto"/>
        <w:rPr>
          <w:rFonts w:ascii="Times New Roman" w:eastAsia="Calibri" w:hAnsi="Times New Roman" w:cs="Times New Roman"/>
          <w:b/>
          <w:lang w:eastAsia="lt-LT"/>
        </w:rPr>
      </w:pPr>
      <w:r w:rsidRPr="00372EB8">
        <w:rPr>
          <w:rFonts w:ascii="Times New Roman" w:eastAsia="Calibri" w:hAnsi="Times New Roman" w:cs="Times New Roman"/>
          <w:b/>
          <w:lang w:eastAsia="lt-LT"/>
        </w:rPr>
        <w:t>Nėštumas, žindymo laikotarpis ir vaisingumas</w:t>
      </w:r>
    </w:p>
    <w:p w14:paraId="7F9290C6" w14:textId="674C1C36"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Jeigu esate nėščia, žindote kūdikį, manote, kad galbūt esate nėščia</w:t>
      </w:r>
      <w:r w:rsidR="004C7692" w:rsidRPr="00372EB8">
        <w:rPr>
          <w:rFonts w:ascii="Times New Roman" w:eastAsia="Calibri" w:hAnsi="Times New Roman" w:cs="Times New Roman"/>
          <w:lang w:eastAsia="lt-LT"/>
        </w:rPr>
        <w:t>,</w:t>
      </w:r>
      <w:r w:rsidRPr="00372EB8">
        <w:rPr>
          <w:rFonts w:ascii="Times New Roman" w:eastAsia="Calibri" w:hAnsi="Times New Roman" w:cs="Times New Roman"/>
          <w:lang w:eastAsia="lt-LT"/>
        </w:rPr>
        <w:t xml:space="preserve"> arba planuojate pastoti, tai prieš vartodama šį vaistą pasitarkite su gydytoju arba vaistininku. </w:t>
      </w:r>
      <w:proofErr w:type="spellStart"/>
      <w:r w:rsidR="006C59F8" w:rsidRPr="00372EB8">
        <w:rPr>
          <w:rFonts w:ascii="Times New Roman" w:eastAsia="Calibri" w:hAnsi="Times New Roman" w:cs="Times New Roman"/>
          <w:lang w:eastAsia="lt-LT"/>
        </w:rPr>
        <w:t>Posamyk</w:t>
      </w:r>
      <w:proofErr w:type="spellEnd"/>
      <w:r w:rsidR="006C59F8" w:rsidRPr="00372EB8">
        <w:rPr>
          <w:rFonts w:ascii="Times New Roman" w:eastAsia="Calibri" w:hAnsi="Times New Roman" w:cs="Times New Roman"/>
          <w:lang w:eastAsia="lt-LT"/>
        </w:rPr>
        <w:t xml:space="preserve"> turi</w:t>
      </w:r>
      <w:r w:rsidRPr="00372EB8">
        <w:rPr>
          <w:rFonts w:ascii="Times New Roman" w:eastAsia="Calibri" w:hAnsi="Times New Roman" w:cs="Times New Roman"/>
          <w:lang w:eastAsia="lt-LT"/>
        </w:rPr>
        <w:t xml:space="preserve"> būti </w:t>
      </w:r>
      <w:r w:rsidR="006C59F8" w:rsidRPr="00372EB8">
        <w:rPr>
          <w:rFonts w:ascii="Times New Roman" w:eastAsia="Calibri" w:hAnsi="Times New Roman" w:cs="Times New Roman"/>
          <w:lang w:eastAsia="lt-LT"/>
        </w:rPr>
        <w:t>ne</w:t>
      </w:r>
      <w:r w:rsidRPr="00372EB8">
        <w:rPr>
          <w:rFonts w:ascii="Times New Roman" w:eastAsia="Calibri" w:hAnsi="Times New Roman" w:cs="Times New Roman"/>
          <w:lang w:eastAsia="lt-LT"/>
        </w:rPr>
        <w:t xml:space="preserve">vartojamas nėštumo metu, nebent </w:t>
      </w:r>
      <w:r w:rsidR="006C59F8" w:rsidRPr="00372EB8">
        <w:rPr>
          <w:rFonts w:ascii="Times New Roman" w:eastAsia="Calibri" w:hAnsi="Times New Roman" w:cs="Times New Roman"/>
          <w:lang w:eastAsia="lt-LT"/>
        </w:rPr>
        <w:t xml:space="preserve">būtų </w:t>
      </w:r>
      <w:r w:rsidRPr="00372EB8">
        <w:rPr>
          <w:rFonts w:ascii="Times New Roman" w:eastAsia="Calibri" w:hAnsi="Times New Roman" w:cs="Times New Roman"/>
          <w:lang w:eastAsia="lt-LT"/>
        </w:rPr>
        <w:t>neabejotinai būtina.</w:t>
      </w:r>
    </w:p>
    <w:p w14:paraId="7F9290C7" w14:textId="77777777" w:rsidR="00452E3B" w:rsidRPr="00372EB8" w:rsidRDefault="00452E3B" w:rsidP="00452E3B">
      <w:pPr>
        <w:spacing w:after="0" w:line="240" w:lineRule="auto"/>
        <w:rPr>
          <w:rFonts w:ascii="Times New Roman" w:eastAsia="Calibri" w:hAnsi="Times New Roman" w:cs="Times New Roman"/>
          <w:lang w:eastAsia="lt-LT"/>
        </w:rPr>
      </w:pPr>
    </w:p>
    <w:p w14:paraId="7F9290C8" w14:textId="1565A901" w:rsidR="00452E3B" w:rsidRPr="00372EB8" w:rsidRDefault="006C59F8"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Šio vaist</w:t>
      </w:r>
      <w:r w:rsidR="00B0591C">
        <w:rPr>
          <w:rFonts w:ascii="Times New Roman" w:eastAsia="Calibri" w:hAnsi="Times New Roman" w:cs="Times New Roman"/>
          <w:lang w:eastAsia="lt-LT"/>
        </w:rPr>
        <w:t>o</w:t>
      </w:r>
      <w:r w:rsidRPr="00372EB8">
        <w:rPr>
          <w:rFonts w:ascii="Times New Roman" w:eastAsia="Calibri" w:hAnsi="Times New Roman" w:cs="Times New Roman"/>
          <w:lang w:eastAsia="lt-LT"/>
        </w:rPr>
        <w:t xml:space="preserve"> gali išsiskirti </w:t>
      </w:r>
      <w:r w:rsidR="005F455B">
        <w:rPr>
          <w:rFonts w:ascii="Times New Roman" w:eastAsia="Calibri" w:hAnsi="Times New Roman" w:cs="Times New Roman"/>
          <w:lang w:eastAsia="lt-LT"/>
        </w:rPr>
        <w:t>į motinos</w:t>
      </w:r>
      <w:r w:rsidRPr="00372EB8">
        <w:rPr>
          <w:rFonts w:ascii="Times New Roman" w:eastAsia="Calibri" w:hAnsi="Times New Roman" w:cs="Times New Roman"/>
          <w:lang w:eastAsia="lt-LT"/>
        </w:rPr>
        <w:t xml:space="preserve"> pien</w:t>
      </w:r>
      <w:r w:rsidR="005F455B">
        <w:rPr>
          <w:rFonts w:ascii="Times New Roman" w:eastAsia="Calibri" w:hAnsi="Times New Roman" w:cs="Times New Roman"/>
          <w:lang w:eastAsia="lt-LT"/>
        </w:rPr>
        <w:t>ą</w:t>
      </w:r>
      <w:r w:rsidR="00452E3B" w:rsidRPr="00372EB8">
        <w:rPr>
          <w:rFonts w:ascii="Times New Roman" w:eastAsia="Calibri" w:hAnsi="Times New Roman" w:cs="Times New Roman"/>
          <w:lang w:eastAsia="lt-LT"/>
        </w:rPr>
        <w:t>.</w:t>
      </w:r>
      <w:r w:rsidRPr="00372EB8">
        <w:rPr>
          <w:rFonts w:ascii="Times New Roman" w:eastAsia="Calibri" w:hAnsi="Times New Roman" w:cs="Times New Roman"/>
          <w:lang w:eastAsia="lt-LT"/>
        </w:rPr>
        <w:t xml:space="preserve"> Jeigu </w:t>
      </w:r>
      <w:r w:rsidR="00513DFA">
        <w:rPr>
          <w:rFonts w:ascii="Times New Roman" w:eastAsia="Calibri" w:hAnsi="Times New Roman" w:cs="Times New Roman"/>
          <w:lang w:eastAsia="lt-LT"/>
        </w:rPr>
        <w:t>žindote kūdikį</w:t>
      </w:r>
      <w:r w:rsidRPr="00372EB8">
        <w:rPr>
          <w:rFonts w:ascii="Times New Roman" w:eastAsia="Calibri" w:hAnsi="Times New Roman" w:cs="Times New Roman"/>
          <w:lang w:eastAsia="lt-LT"/>
        </w:rPr>
        <w:t>, pasitarkite su  gydytoju prieš vartojant šio vaisto.</w:t>
      </w:r>
    </w:p>
    <w:p w14:paraId="7F9290C9" w14:textId="78115517" w:rsidR="00452E3B" w:rsidRPr="00372EB8" w:rsidRDefault="006C59F8"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Neleiskite kūdikiams kontaktuoti su jokiais gydomais plotais</w:t>
      </w:r>
      <w:r w:rsidR="003C45BC" w:rsidRPr="00372EB8">
        <w:rPr>
          <w:rFonts w:ascii="Times New Roman" w:eastAsia="Calibri" w:hAnsi="Times New Roman" w:cs="Times New Roman"/>
          <w:lang w:eastAsia="lt-LT"/>
        </w:rPr>
        <w:t>. Užtikrinkite, kad kūdikis nečiulptų</w:t>
      </w:r>
      <w:r w:rsidRPr="00372EB8">
        <w:rPr>
          <w:rFonts w:ascii="Times New Roman" w:eastAsia="Calibri" w:hAnsi="Times New Roman" w:cs="Times New Roman"/>
          <w:lang w:eastAsia="lt-LT"/>
        </w:rPr>
        <w:t xml:space="preserve"> </w:t>
      </w:r>
      <w:r w:rsidR="003C45BC" w:rsidRPr="00372EB8">
        <w:rPr>
          <w:rFonts w:ascii="Times New Roman" w:eastAsia="Calibri" w:hAnsi="Times New Roman" w:cs="Times New Roman"/>
          <w:lang w:eastAsia="lt-LT"/>
        </w:rPr>
        <w:t xml:space="preserve"> Jūsų gydomų nagų</w:t>
      </w:r>
      <w:r w:rsidR="00452E3B" w:rsidRPr="00372EB8">
        <w:rPr>
          <w:rFonts w:ascii="Times New Roman" w:eastAsia="Calibri" w:hAnsi="Times New Roman" w:cs="Times New Roman"/>
          <w:lang w:eastAsia="lt-LT"/>
        </w:rPr>
        <w:t>.</w:t>
      </w:r>
    </w:p>
    <w:p w14:paraId="7F9290CC" w14:textId="77777777" w:rsidR="00452E3B" w:rsidRPr="00372EB8" w:rsidRDefault="00452E3B" w:rsidP="00452E3B">
      <w:pPr>
        <w:spacing w:after="0" w:line="240" w:lineRule="auto"/>
        <w:rPr>
          <w:rFonts w:ascii="Times New Roman" w:eastAsia="Calibri" w:hAnsi="Times New Roman" w:cs="Times New Roman"/>
          <w:b/>
          <w:i/>
          <w:lang w:eastAsia="lt-LT"/>
        </w:rPr>
      </w:pPr>
    </w:p>
    <w:p w14:paraId="7F9290CD" w14:textId="77777777" w:rsidR="00452E3B" w:rsidRPr="00372EB8" w:rsidRDefault="00452E3B" w:rsidP="00452E3B">
      <w:pPr>
        <w:spacing w:after="0" w:line="240" w:lineRule="auto"/>
        <w:ind w:left="567" w:hanging="567"/>
        <w:rPr>
          <w:rFonts w:ascii="Times New Roman" w:eastAsia="Calibri" w:hAnsi="Times New Roman" w:cs="Times New Roman"/>
          <w:b/>
          <w:noProof/>
          <w:lang w:eastAsia="lt-LT"/>
        </w:rPr>
      </w:pPr>
      <w:r w:rsidRPr="00372EB8">
        <w:rPr>
          <w:rFonts w:ascii="Times New Roman" w:eastAsia="Calibri" w:hAnsi="Times New Roman" w:cs="Times New Roman"/>
          <w:b/>
          <w:noProof/>
          <w:lang w:eastAsia="lt-LT"/>
        </w:rPr>
        <w:t>Vairavimas ir mechanizmų valdymas</w:t>
      </w:r>
    </w:p>
    <w:p w14:paraId="7F9290CE" w14:textId="5BDD7848" w:rsidR="00452E3B" w:rsidRPr="00372EB8" w:rsidRDefault="003C45BC"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w:t>
      </w:r>
      <w:r w:rsidR="00452E3B" w:rsidRPr="00372EB8">
        <w:rPr>
          <w:rFonts w:ascii="Times New Roman" w:eastAsia="Calibri" w:hAnsi="Times New Roman" w:cs="Times New Roman"/>
          <w:lang w:eastAsia="lt-LT"/>
        </w:rPr>
        <w:t>gebėjim</w:t>
      </w:r>
      <w:r w:rsidR="00395678">
        <w:rPr>
          <w:rFonts w:ascii="Times New Roman" w:eastAsia="Calibri" w:hAnsi="Times New Roman" w:cs="Times New Roman"/>
          <w:lang w:eastAsia="lt-LT"/>
        </w:rPr>
        <w:t>o</w:t>
      </w:r>
      <w:r w:rsidR="00452E3B" w:rsidRPr="00372EB8">
        <w:rPr>
          <w:rFonts w:ascii="Times New Roman" w:eastAsia="Calibri" w:hAnsi="Times New Roman" w:cs="Times New Roman"/>
          <w:lang w:eastAsia="lt-LT"/>
        </w:rPr>
        <w:t xml:space="preserve"> vairuoti ir valdyti mechanizmus</w:t>
      </w:r>
      <w:r w:rsidR="00395678">
        <w:rPr>
          <w:rFonts w:ascii="Times New Roman" w:eastAsia="Calibri" w:hAnsi="Times New Roman" w:cs="Times New Roman"/>
          <w:lang w:eastAsia="lt-LT"/>
        </w:rPr>
        <w:t xml:space="preserve"> neveikia</w:t>
      </w:r>
      <w:r w:rsidR="00452E3B" w:rsidRPr="00372EB8">
        <w:rPr>
          <w:rFonts w:ascii="Times New Roman" w:eastAsia="Calibri" w:hAnsi="Times New Roman" w:cs="Times New Roman"/>
          <w:lang w:eastAsia="lt-LT"/>
        </w:rPr>
        <w:t>.</w:t>
      </w:r>
    </w:p>
    <w:p w14:paraId="7F9290CF" w14:textId="77777777" w:rsidR="00452E3B" w:rsidRPr="00372EB8" w:rsidRDefault="00452E3B" w:rsidP="00452E3B">
      <w:pPr>
        <w:spacing w:after="0" w:line="240" w:lineRule="auto"/>
        <w:ind w:left="567" w:hanging="567"/>
        <w:rPr>
          <w:rFonts w:ascii="Times New Roman" w:eastAsia="Calibri" w:hAnsi="Times New Roman" w:cs="Times New Roman"/>
          <w:b/>
          <w:noProof/>
          <w:lang w:eastAsia="lt-LT"/>
        </w:rPr>
      </w:pPr>
    </w:p>
    <w:p w14:paraId="7F9290D1" w14:textId="5A5C59E4" w:rsidR="00452E3B" w:rsidRPr="00372EB8" w:rsidRDefault="003C45BC" w:rsidP="00452E3B">
      <w:pPr>
        <w:spacing w:after="0" w:line="240" w:lineRule="auto"/>
        <w:ind w:left="567" w:hanging="567"/>
        <w:rPr>
          <w:rFonts w:ascii="Times New Roman" w:eastAsia="Calibri" w:hAnsi="Times New Roman" w:cs="Times New Roman"/>
          <w:b/>
          <w:noProof/>
          <w:lang w:eastAsia="lt-LT"/>
        </w:rPr>
      </w:pPr>
      <w:r w:rsidRPr="00372EB8">
        <w:rPr>
          <w:rFonts w:ascii="Times New Roman" w:eastAsia="Calibri" w:hAnsi="Times New Roman" w:cs="Times New Roman"/>
          <w:b/>
          <w:noProof/>
          <w:lang w:eastAsia="lt-LT"/>
        </w:rPr>
        <w:t>Posamyk</w:t>
      </w:r>
      <w:r w:rsidR="00452E3B" w:rsidRPr="00372EB8">
        <w:rPr>
          <w:rFonts w:ascii="Times New Roman" w:eastAsia="Calibri" w:hAnsi="Times New Roman" w:cs="Times New Roman"/>
          <w:b/>
          <w:noProof/>
          <w:lang w:eastAsia="lt-LT"/>
        </w:rPr>
        <w:t xml:space="preserve"> </w:t>
      </w:r>
      <w:r w:rsidR="00DB4154" w:rsidRPr="00372EB8">
        <w:rPr>
          <w:rFonts w:ascii="Times New Roman" w:eastAsia="Calibri" w:hAnsi="Times New Roman" w:cs="Times New Roman"/>
          <w:b/>
          <w:noProof/>
          <w:lang w:eastAsia="lt-LT"/>
        </w:rPr>
        <w:t xml:space="preserve">sudėtyje yra </w:t>
      </w:r>
      <w:r w:rsidR="002C0746" w:rsidRPr="00372EB8">
        <w:rPr>
          <w:rFonts w:ascii="Times New Roman" w:eastAsia="Calibri" w:hAnsi="Times New Roman" w:cs="Times New Roman"/>
          <w:b/>
          <w:noProof/>
          <w:lang w:eastAsia="lt-LT"/>
        </w:rPr>
        <w:t>alkoholio</w:t>
      </w:r>
      <w:r w:rsidRPr="00372EB8">
        <w:rPr>
          <w:rFonts w:ascii="Times New Roman" w:eastAsia="Calibri" w:hAnsi="Times New Roman" w:cs="Times New Roman"/>
          <w:b/>
          <w:noProof/>
          <w:lang w:eastAsia="lt-LT"/>
        </w:rPr>
        <w:t xml:space="preserve"> (etanolio)</w:t>
      </w:r>
    </w:p>
    <w:p w14:paraId="706FA113" w14:textId="7E8AF576" w:rsidR="002032F4" w:rsidRPr="00372EB8" w:rsidRDefault="003C45BC" w:rsidP="0059140A">
      <w:pPr>
        <w:spacing w:after="0" w:line="240" w:lineRule="auto"/>
        <w:jc w:val="both"/>
        <w:rPr>
          <w:rFonts w:ascii="Times New Roman" w:eastAsia="Calibri" w:hAnsi="Times New Roman" w:cs="Times New Roman"/>
          <w:lang w:eastAsia="lt-LT"/>
        </w:rPr>
      </w:pPr>
      <w:r w:rsidRPr="00372EB8">
        <w:rPr>
          <w:rFonts w:ascii="Times New Roman" w:eastAsia="Calibri" w:hAnsi="Times New Roman" w:cs="Times New Roman"/>
          <w:lang w:eastAsia="lt-LT"/>
        </w:rPr>
        <w:t>Šio vaisto kiekviename vaistinio nagų lako ml yra 616</w:t>
      </w:r>
      <w:r w:rsidR="00685F82">
        <w:rPr>
          <w:rFonts w:ascii="Times New Roman" w:eastAsia="Calibri" w:hAnsi="Times New Roman" w:cs="Times New Roman"/>
          <w:lang w:eastAsia="lt-LT"/>
        </w:rPr>
        <w:t> </w:t>
      </w:r>
      <w:r w:rsidRPr="00372EB8">
        <w:rPr>
          <w:rFonts w:ascii="Times New Roman" w:eastAsia="Calibri" w:hAnsi="Times New Roman" w:cs="Times New Roman"/>
          <w:lang w:eastAsia="lt-LT"/>
        </w:rPr>
        <w:t xml:space="preserve">ml alkoholio (etanolio). </w:t>
      </w:r>
      <w:r w:rsidR="00F054B5">
        <w:rPr>
          <w:rFonts w:ascii="Times New Roman" w:eastAsia="Calibri" w:hAnsi="Times New Roman" w:cs="Times New Roman"/>
          <w:lang w:eastAsia="lt-LT"/>
        </w:rPr>
        <w:t>Ant pažeistos odos plotų etanolis gali sukelti deginimo pojūtį</w:t>
      </w:r>
      <w:r w:rsidRPr="00372EB8">
        <w:rPr>
          <w:rFonts w:ascii="Times New Roman" w:eastAsia="Calibri" w:hAnsi="Times New Roman" w:cs="Times New Roman"/>
          <w:lang w:eastAsia="lt-LT"/>
        </w:rPr>
        <w:t>.</w:t>
      </w:r>
    </w:p>
    <w:p w14:paraId="7F9290D3" w14:textId="77777777" w:rsidR="00452E3B" w:rsidRPr="00372EB8" w:rsidRDefault="00452E3B" w:rsidP="00452E3B">
      <w:pPr>
        <w:spacing w:after="0" w:line="240" w:lineRule="auto"/>
        <w:rPr>
          <w:rFonts w:ascii="Times New Roman" w:eastAsia="Calibri" w:hAnsi="Times New Roman" w:cs="Times New Roman"/>
          <w:b/>
          <w:lang w:eastAsia="lt-LT"/>
        </w:rPr>
      </w:pPr>
    </w:p>
    <w:p w14:paraId="7F9290D4" w14:textId="77777777" w:rsidR="00452E3B" w:rsidRPr="00372EB8" w:rsidRDefault="00452E3B" w:rsidP="00452E3B">
      <w:pPr>
        <w:spacing w:after="0" w:line="240" w:lineRule="auto"/>
        <w:rPr>
          <w:rFonts w:ascii="Times New Roman" w:eastAsia="Calibri" w:hAnsi="Times New Roman" w:cs="Times New Roman"/>
          <w:b/>
          <w:lang w:eastAsia="lt-LT"/>
        </w:rPr>
      </w:pPr>
    </w:p>
    <w:p w14:paraId="7F9290D5" w14:textId="69C61260"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3.</w:t>
      </w:r>
      <w:r w:rsidRPr="00372EB8">
        <w:rPr>
          <w:rFonts w:ascii="Times New Roman" w:eastAsia="Calibri" w:hAnsi="Times New Roman" w:cs="Times New Roman"/>
          <w:b/>
        </w:rPr>
        <w:tab/>
        <w:t xml:space="preserve">Kaip vartoti </w:t>
      </w:r>
      <w:proofErr w:type="spellStart"/>
      <w:r w:rsidR="003C45BC" w:rsidRPr="00372EB8">
        <w:rPr>
          <w:rFonts w:ascii="Times New Roman" w:eastAsia="Calibri" w:hAnsi="Times New Roman" w:cs="Times New Roman"/>
          <w:b/>
        </w:rPr>
        <w:t>Posamyk</w:t>
      </w:r>
      <w:proofErr w:type="spellEnd"/>
    </w:p>
    <w:p w14:paraId="7F9290D6" w14:textId="77777777" w:rsidR="00452E3B" w:rsidRPr="00372EB8" w:rsidRDefault="00452E3B" w:rsidP="00452E3B">
      <w:pPr>
        <w:spacing w:after="0" w:line="240" w:lineRule="auto"/>
        <w:rPr>
          <w:rFonts w:ascii="Times New Roman" w:eastAsia="Calibri" w:hAnsi="Times New Roman" w:cs="Times New Roman"/>
          <w:lang w:eastAsia="lt-LT"/>
        </w:rPr>
      </w:pPr>
    </w:p>
    <w:p w14:paraId="7F9290D7" w14:textId="486F01F4" w:rsidR="00452E3B" w:rsidRPr="00372EB8" w:rsidRDefault="00452E3B" w:rsidP="00452E3B">
      <w:pPr>
        <w:spacing w:after="0" w:line="240" w:lineRule="auto"/>
        <w:rPr>
          <w:rFonts w:ascii="Times New Roman" w:eastAsia="Calibri" w:hAnsi="Times New Roman" w:cs="Times New Roman"/>
          <w:b/>
          <w:lang w:eastAsia="lt-LT"/>
        </w:rPr>
      </w:pPr>
      <w:r w:rsidRPr="00372EB8">
        <w:rPr>
          <w:rFonts w:ascii="Times New Roman" w:eastAsia="Calibri" w:hAnsi="Times New Roman" w:cs="Times New Roman"/>
          <w:bCs/>
          <w:lang w:eastAsia="lt-LT"/>
        </w:rPr>
        <w:t>Visada vartokite šį vaistą tiksliai</w:t>
      </w:r>
      <w:r w:rsidR="00A009E3" w:rsidRPr="00372EB8">
        <w:rPr>
          <w:rFonts w:ascii="Times New Roman" w:eastAsia="Calibri" w:hAnsi="Times New Roman" w:cs="Times New Roman"/>
          <w:bCs/>
          <w:lang w:eastAsia="lt-LT"/>
        </w:rPr>
        <w:t>,</w:t>
      </w:r>
      <w:r w:rsidRPr="00372EB8">
        <w:rPr>
          <w:rFonts w:ascii="Times New Roman" w:eastAsia="Calibri" w:hAnsi="Times New Roman" w:cs="Times New Roman"/>
          <w:bCs/>
          <w:lang w:eastAsia="lt-LT"/>
        </w:rPr>
        <w:t xml:space="preserve"> kaip aprašyta šiame lapelyje arba kaip nurodė gydytojas arba vaistininkas. Jeigu abejojate, kreipkitės į gydytoją arba vaistininką.</w:t>
      </w:r>
    </w:p>
    <w:p w14:paraId="7F9290D8" w14:textId="77777777" w:rsidR="00452E3B" w:rsidRPr="00372EB8" w:rsidRDefault="00452E3B" w:rsidP="00452E3B">
      <w:pPr>
        <w:spacing w:after="0" w:line="240" w:lineRule="auto"/>
        <w:rPr>
          <w:rFonts w:ascii="Times New Roman" w:eastAsia="Calibri" w:hAnsi="Times New Roman" w:cs="Times New Roman"/>
          <w:b/>
          <w:lang w:eastAsia="lt-LT"/>
        </w:rPr>
      </w:pPr>
    </w:p>
    <w:p w14:paraId="7F9290D9" w14:textId="33F7A07C" w:rsidR="00452E3B" w:rsidRPr="00372EB8" w:rsidRDefault="00685F82" w:rsidP="00452E3B">
      <w:pPr>
        <w:spacing w:after="0" w:line="240" w:lineRule="auto"/>
        <w:rPr>
          <w:rFonts w:ascii="Times New Roman" w:eastAsia="Calibri" w:hAnsi="Times New Roman" w:cs="Times New Roman"/>
          <w:bCs/>
          <w:lang w:eastAsia="lt-LT"/>
        </w:rPr>
      </w:pPr>
      <w:r w:rsidRPr="00372EB8">
        <w:rPr>
          <w:rFonts w:ascii="Times New Roman" w:eastAsia="Calibri" w:hAnsi="Times New Roman" w:cs="Times New Roman"/>
          <w:bCs/>
          <w:lang w:eastAsia="lt-LT"/>
        </w:rPr>
        <w:t>Varto</w:t>
      </w:r>
      <w:r>
        <w:rPr>
          <w:rFonts w:ascii="Times New Roman" w:eastAsia="Calibri" w:hAnsi="Times New Roman" w:cs="Times New Roman"/>
          <w:bCs/>
          <w:lang w:eastAsia="lt-LT"/>
        </w:rPr>
        <w:t>t</w:t>
      </w:r>
      <w:r w:rsidRPr="00372EB8">
        <w:rPr>
          <w:rFonts w:ascii="Times New Roman" w:eastAsia="Calibri" w:hAnsi="Times New Roman" w:cs="Times New Roman"/>
          <w:bCs/>
          <w:lang w:eastAsia="lt-LT"/>
        </w:rPr>
        <w:t xml:space="preserve">i </w:t>
      </w:r>
      <w:r w:rsidR="003C45BC" w:rsidRPr="00372EB8">
        <w:rPr>
          <w:rFonts w:ascii="Times New Roman" w:eastAsia="Calibri" w:hAnsi="Times New Roman" w:cs="Times New Roman"/>
          <w:bCs/>
          <w:lang w:eastAsia="lt-LT"/>
        </w:rPr>
        <w:t>ant rankų pirštų nagų ar kojų pirštų nagų</w:t>
      </w:r>
      <w:r w:rsidR="00452E3B" w:rsidRPr="00372EB8">
        <w:rPr>
          <w:rFonts w:ascii="Times New Roman" w:eastAsia="Calibri" w:hAnsi="Times New Roman" w:cs="Times New Roman"/>
          <w:bCs/>
          <w:lang w:eastAsia="lt-LT"/>
        </w:rPr>
        <w:t>.</w:t>
      </w:r>
    </w:p>
    <w:p w14:paraId="2582DF7D" w14:textId="3881C9AA" w:rsidR="004A77E3" w:rsidRPr="00372EB8" w:rsidRDefault="004A77E3" w:rsidP="00452E3B">
      <w:pPr>
        <w:spacing w:after="0" w:line="240" w:lineRule="auto"/>
        <w:rPr>
          <w:rFonts w:ascii="Times New Roman" w:eastAsia="Calibri" w:hAnsi="Times New Roman" w:cs="Times New Roman"/>
          <w:bCs/>
          <w:u w:val="single"/>
          <w:lang w:eastAsia="lt-LT"/>
        </w:rPr>
      </w:pPr>
      <w:r w:rsidRPr="00372EB8">
        <w:rPr>
          <w:rFonts w:ascii="Times New Roman" w:eastAsia="Calibri" w:hAnsi="Times New Roman" w:cs="Times New Roman"/>
          <w:bCs/>
          <w:u w:val="single"/>
          <w:lang w:eastAsia="lt-LT"/>
        </w:rPr>
        <w:t>Vartojimo instrukcija</w:t>
      </w:r>
    </w:p>
    <w:p w14:paraId="7F9290DA" w14:textId="77777777" w:rsidR="00452E3B" w:rsidRPr="00372EB8" w:rsidRDefault="00452E3B" w:rsidP="00452E3B">
      <w:pPr>
        <w:spacing w:after="0" w:line="240" w:lineRule="auto"/>
        <w:rPr>
          <w:rFonts w:ascii="Times New Roman" w:eastAsia="Calibri" w:hAnsi="Times New Roman" w:cs="Times New Roman"/>
          <w:lang w:eastAsia="lt-LT"/>
        </w:rPr>
      </w:pPr>
    </w:p>
    <w:p w14:paraId="2B8AE0F8" w14:textId="3DD48F30" w:rsidR="004A77E3" w:rsidRPr="00372EB8" w:rsidRDefault="004A77E3" w:rsidP="00335D9D">
      <w:pPr>
        <w:spacing w:after="0" w:line="240" w:lineRule="auto"/>
        <w:ind w:left="851" w:hanging="851"/>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1 etapas. Prieš </w:t>
      </w:r>
      <w:r w:rsidR="00685F82">
        <w:rPr>
          <w:rFonts w:ascii="Times New Roman" w:eastAsia="Calibri" w:hAnsi="Times New Roman" w:cs="Times New Roman"/>
          <w:lang w:eastAsia="lt-LT"/>
        </w:rPr>
        <w:t>vartojant</w:t>
      </w:r>
      <w:r w:rsidR="00685F82" w:rsidRPr="00372EB8">
        <w:rPr>
          <w:rFonts w:ascii="Times New Roman" w:eastAsia="Calibri" w:hAnsi="Times New Roman" w:cs="Times New Roman"/>
          <w:lang w:eastAsia="lt-LT"/>
        </w:rPr>
        <w:t xml:space="preserve"> </w:t>
      </w: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nuo nago ir šalia jo esančios odos pašalinkite </w:t>
      </w:r>
      <w:r w:rsidR="00335D9D" w:rsidRPr="00372EB8">
        <w:rPr>
          <w:rFonts w:ascii="Times New Roman" w:eastAsia="Calibri" w:hAnsi="Times New Roman" w:cs="Times New Roman"/>
          <w:lang w:eastAsia="lt-LT"/>
        </w:rPr>
        <w:t>b</w:t>
      </w:r>
      <w:r w:rsidRPr="00372EB8">
        <w:rPr>
          <w:rFonts w:ascii="Times New Roman" w:eastAsia="Calibri" w:hAnsi="Times New Roman" w:cs="Times New Roman"/>
          <w:lang w:eastAsia="lt-LT"/>
        </w:rPr>
        <w:t>et kokį nagų laką ar kitą kosmetinį produktą.</w:t>
      </w:r>
    </w:p>
    <w:p w14:paraId="4AE97AC9" w14:textId="406B3EF9" w:rsidR="004A77E3" w:rsidRPr="00372EB8" w:rsidRDefault="004A77E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2 etapas. Kruop</w:t>
      </w:r>
      <w:r w:rsidR="00335D9D" w:rsidRPr="00372EB8">
        <w:rPr>
          <w:rFonts w:ascii="Times New Roman" w:eastAsia="Calibri" w:hAnsi="Times New Roman" w:cs="Times New Roman"/>
          <w:lang w:eastAsia="lt-LT"/>
        </w:rPr>
        <w:t>šč</w:t>
      </w:r>
      <w:r w:rsidRPr="00372EB8">
        <w:rPr>
          <w:rFonts w:ascii="Times New Roman" w:eastAsia="Calibri" w:hAnsi="Times New Roman" w:cs="Times New Roman"/>
          <w:lang w:eastAsia="lt-LT"/>
        </w:rPr>
        <w:t>iai nuplaukite ir nu</w:t>
      </w:r>
      <w:r w:rsidR="00335D9D" w:rsidRPr="00372EB8">
        <w:rPr>
          <w:rFonts w:ascii="Times New Roman" w:eastAsia="Calibri" w:hAnsi="Times New Roman" w:cs="Times New Roman"/>
          <w:lang w:eastAsia="lt-LT"/>
        </w:rPr>
        <w:t>šluostykite pažeistus plotus.</w:t>
      </w:r>
    </w:p>
    <w:p w14:paraId="6B1E5B7F" w14:textId="079AB759" w:rsidR="00335D9D" w:rsidRPr="00372EB8" w:rsidRDefault="004A77E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3</w:t>
      </w:r>
      <w:r w:rsidR="00335D9D" w:rsidRPr="00372EB8">
        <w:rPr>
          <w:rFonts w:ascii="Times New Roman" w:eastAsia="Calibri" w:hAnsi="Times New Roman" w:cs="Times New Roman"/>
          <w:lang w:eastAsia="lt-LT"/>
        </w:rPr>
        <w:t xml:space="preserve"> etapas. Atsukite buteliuko dangtelį.</w:t>
      </w:r>
    </w:p>
    <w:p w14:paraId="4165CD9E" w14:textId="40398DD1" w:rsidR="00335D9D" w:rsidRPr="00372EB8" w:rsidRDefault="004A77E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4</w:t>
      </w:r>
      <w:r w:rsidR="00335D9D" w:rsidRPr="00372EB8">
        <w:rPr>
          <w:rFonts w:ascii="Times New Roman" w:eastAsia="Calibri" w:hAnsi="Times New Roman" w:cs="Times New Roman"/>
          <w:lang w:eastAsia="lt-LT"/>
        </w:rPr>
        <w:t xml:space="preserve"> etapas. Įmerkite </w:t>
      </w:r>
      <w:proofErr w:type="spellStart"/>
      <w:r w:rsidR="00335D9D" w:rsidRPr="00372EB8">
        <w:rPr>
          <w:rFonts w:ascii="Times New Roman" w:eastAsia="Calibri" w:hAnsi="Times New Roman" w:cs="Times New Roman"/>
          <w:lang w:eastAsia="lt-LT"/>
        </w:rPr>
        <w:t>aplikatorių</w:t>
      </w:r>
      <w:proofErr w:type="spellEnd"/>
      <w:r w:rsidR="00335D9D" w:rsidRPr="00372EB8">
        <w:rPr>
          <w:rFonts w:ascii="Times New Roman" w:eastAsia="Calibri" w:hAnsi="Times New Roman" w:cs="Times New Roman"/>
          <w:lang w:eastAsia="lt-LT"/>
        </w:rPr>
        <w:t xml:space="preserve"> į nagų laką.</w:t>
      </w:r>
    </w:p>
    <w:p w14:paraId="64C720FC" w14:textId="5DBBB2BD" w:rsidR="00335D9D" w:rsidRPr="00372EB8" w:rsidRDefault="004A77E3" w:rsidP="009D3F5A">
      <w:pPr>
        <w:spacing w:after="0" w:line="240" w:lineRule="auto"/>
        <w:ind w:left="851" w:hanging="851"/>
        <w:rPr>
          <w:rFonts w:ascii="Times New Roman" w:eastAsia="Calibri" w:hAnsi="Times New Roman" w:cs="Times New Roman"/>
          <w:lang w:eastAsia="lt-LT"/>
        </w:rPr>
      </w:pPr>
      <w:r w:rsidRPr="00372EB8">
        <w:rPr>
          <w:rFonts w:ascii="Times New Roman" w:eastAsia="Calibri" w:hAnsi="Times New Roman" w:cs="Times New Roman"/>
          <w:lang w:eastAsia="lt-LT"/>
        </w:rPr>
        <w:t>5</w:t>
      </w:r>
      <w:r w:rsidR="00335D9D" w:rsidRPr="00372EB8">
        <w:rPr>
          <w:rFonts w:ascii="Times New Roman" w:eastAsia="Calibri" w:hAnsi="Times New Roman" w:cs="Times New Roman"/>
          <w:lang w:eastAsia="lt-LT"/>
        </w:rPr>
        <w:t xml:space="preserve"> etapas. Naudojant </w:t>
      </w:r>
      <w:proofErr w:type="spellStart"/>
      <w:r w:rsidR="00335D9D" w:rsidRPr="00372EB8">
        <w:rPr>
          <w:rFonts w:ascii="Times New Roman" w:eastAsia="Calibri" w:hAnsi="Times New Roman" w:cs="Times New Roman"/>
          <w:lang w:eastAsia="lt-LT"/>
        </w:rPr>
        <w:t>aplikatorių</w:t>
      </w:r>
      <w:proofErr w:type="spellEnd"/>
      <w:r w:rsidR="00335D9D" w:rsidRPr="00372EB8">
        <w:rPr>
          <w:rFonts w:ascii="Times New Roman" w:eastAsia="Calibri" w:hAnsi="Times New Roman" w:cs="Times New Roman"/>
          <w:lang w:eastAsia="lt-LT"/>
        </w:rPr>
        <w:t xml:space="preserve"> užtepkite ploną </w:t>
      </w:r>
      <w:proofErr w:type="spellStart"/>
      <w:r w:rsidR="00335D9D" w:rsidRPr="00372EB8">
        <w:rPr>
          <w:rFonts w:ascii="Times New Roman" w:eastAsia="Calibri" w:hAnsi="Times New Roman" w:cs="Times New Roman"/>
          <w:lang w:eastAsia="lt-LT"/>
        </w:rPr>
        <w:t>Posamyk</w:t>
      </w:r>
      <w:proofErr w:type="spellEnd"/>
      <w:r w:rsidR="00335D9D" w:rsidRPr="00372EB8">
        <w:rPr>
          <w:rFonts w:ascii="Times New Roman" w:eastAsia="Calibri" w:hAnsi="Times New Roman" w:cs="Times New Roman"/>
          <w:lang w:eastAsia="lt-LT"/>
        </w:rPr>
        <w:t xml:space="preserve"> sluoksnį ant viso pažeisto nago paviršiaus, 5 mm jį supančios odos ir, jeigu įmanoma, po </w:t>
      </w:r>
      <w:r w:rsidR="009D3F5A" w:rsidRPr="00372EB8">
        <w:rPr>
          <w:rFonts w:ascii="Times New Roman" w:eastAsia="Calibri" w:hAnsi="Times New Roman" w:cs="Times New Roman"/>
          <w:lang w:eastAsia="lt-LT"/>
        </w:rPr>
        <w:t>priekiniu</w:t>
      </w:r>
      <w:r w:rsidR="00335D9D" w:rsidRPr="00372EB8">
        <w:rPr>
          <w:rFonts w:ascii="Times New Roman" w:eastAsia="Calibri" w:hAnsi="Times New Roman" w:cs="Times New Roman"/>
          <w:lang w:eastAsia="lt-LT"/>
        </w:rPr>
        <w:t xml:space="preserve"> nago kraštu, taip pat ant po nagu esančios odos.</w:t>
      </w:r>
    </w:p>
    <w:p w14:paraId="09E364D4" w14:textId="5E04DA0C" w:rsidR="009D3F5A" w:rsidRPr="00372EB8" w:rsidRDefault="004A77E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6</w:t>
      </w:r>
      <w:r w:rsidR="009D3F5A" w:rsidRPr="00372EB8">
        <w:rPr>
          <w:rFonts w:ascii="Times New Roman" w:eastAsia="Calibri" w:hAnsi="Times New Roman" w:cs="Times New Roman"/>
          <w:lang w:eastAsia="lt-LT"/>
        </w:rPr>
        <w:t xml:space="preserve"> etapas. Prieš užsiimant bet kokia veikla palaukite maždaug 30 sekundžių, kol lakas visiškai išdžius. 7 etapas. Sandariai uždarykite buteliuką.</w:t>
      </w:r>
    </w:p>
    <w:p w14:paraId="1280BF83" w14:textId="77777777" w:rsidR="009D3F5A" w:rsidRPr="00372EB8" w:rsidRDefault="009D3F5A" w:rsidP="00452E3B">
      <w:pPr>
        <w:spacing w:after="0" w:line="240" w:lineRule="auto"/>
        <w:rPr>
          <w:rFonts w:ascii="Times New Roman" w:eastAsia="Calibri" w:hAnsi="Times New Roman" w:cs="Times New Roman"/>
          <w:lang w:eastAsia="lt-LT"/>
        </w:rPr>
      </w:pPr>
    </w:p>
    <w:p w14:paraId="2899C104" w14:textId="291C8FAF" w:rsidR="00BE4F1C" w:rsidRPr="00372EB8" w:rsidRDefault="00BE4F1C"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Gydomų nagų negalima plauti ar drėkinti mažiausiai 6 valandas. Dėl to vartoti rekomenduojama vakare prieš einant miegoti ir po prausimosi po dušu ar maudymosi. Po šio laiko gali būti laikomasi įprastos higieninės praktikos.</w:t>
      </w:r>
    </w:p>
    <w:p w14:paraId="009495F1" w14:textId="77777777" w:rsidR="00BE4F1C" w:rsidRPr="00372EB8" w:rsidRDefault="00BE4F1C" w:rsidP="00452E3B">
      <w:pPr>
        <w:spacing w:after="0" w:line="240" w:lineRule="auto"/>
        <w:rPr>
          <w:rFonts w:ascii="Times New Roman" w:eastAsia="Calibri" w:hAnsi="Times New Roman" w:cs="Times New Roman"/>
          <w:lang w:eastAsia="lt-LT"/>
        </w:rPr>
      </w:pPr>
    </w:p>
    <w:p w14:paraId="11F03EDF" w14:textId="49FC83AE" w:rsidR="00BE4F1C" w:rsidRPr="00372EB8" w:rsidRDefault="00BE4F1C" w:rsidP="00452E3B">
      <w:pPr>
        <w:spacing w:after="0" w:line="240" w:lineRule="auto"/>
        <w:rPr>
          <w:rFonts w:ascii="Times New Roman" w:eastAsia="Calibri" w:hAnsi="Times New Roman" w:cs="Times New Roman"/>
          <w:lang w:eastAsia="lt-LT"/>
        </w:rPr>
      </w:pP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pašalinti nereikia specialių tirpiklių. Jį galima lengvai pašalinti nagus nuplaunant vandeniu. Nago dildymas yra nereikalingas.</w:t>
      </w:r>
    </w:p>
    <w:p w14:paraId="0FF50C7E" w14:textId="77777777" w:rsidR="00BE4F1C" w:rsidRPr="00372EB8" w:rsidRDefault="00BE4F1C" w:rsidP="00452E3B">
      <w:pPr>
        <w:spacing w:after="0" w:line="240" w:lineRule="auto"/>
        <w:rPr>
          <w:rFonts w:ascii="Times New Roman" w:eastAsia="Calibri" w:hAnsi="Times New Roman" w:cs="Times New Roman"/>
          <w:lang w:eastAsia="lt-LT"/>
        </w:rPr>
      </w:pPr>
    </w:p>
    <w:p w14:paraId="09C4E6E4" w14:textId="663A1531" w:rsidR="00BE4F1C" w:rsidRPr="00372EB8" w:rsidRDefault="00BE4F1C" w:rsidP="00452E3B">
      <w:pPr>
        <w:spacing w:after="0" w:line="240" w:lineRule="auto"/>
        <w:rPr>
          <w:rFonts w:ascii="Times New Roman" w:eastAsia="Calibri" w:hAnsi="Times New Roman" w:cs="Times New Roman"/>
          <w:u w:val="single"/>
          <w:lang w:eastAsia="lt-LT"/>
        </w:rPr>
      </w:pPr>
      <w:r w:rsidRPr="00372EB8">
        <w:rPr>
          <w:rFonts w:ascii="Times New Roman" w:eastAsia="Calibri" w:hAnsi="Times New Roman" w:cs="Times New Roman"/>
          <w:u w:val="single"/>
          <w:lang w:eastAsia="lt-LT"/>
        </w:rPr>
        <w:t>Gydymo trukmė</w:t>
      </w:r>
    </w:p>
    <w:p w14:paraId="640C4113" w14:textId="77777777" w:rsidR="00BE4F1C" w:rsidRPr="00372EB8" w:rsidRDefault="00BE4F1C" w:rsidP="00BE4F1C">
      <w:pPr>
        <w:spacing w:after="0" w:line="240" w:lineRule="auto"/>
        <w:rPr>
          <w:rFonts w:ascii="Times New Roman" w:eastAsia="Calibri" w:hAnsi="Times New Roman" w:cs="Times New Roman"/>
          <w:u w:val="single"/>
          <w:lang w:eastAsia="lt-LT"/>
        </w:rPr>
      </w:pPr>
    </w:p>
    <w:p w14:paraId="15DC02B2" w14:textId="1E85EB9F" w:rsidR="00BE4F1C" w:rsidRPr="00372EB8" w:rsidRDefault="00BE4F1C" w:rsidP="00BE4F1C">
      <w:pPr>
        <w:spacing w:after="0" w:line="240" w:lineRule="auto"/>
        <w:rPr>
          <w:rFonts w:ascii="Times New Roman" w:eastAsia="Calibri" w:hAnsi="Times New Roman" w:cs="Times New Roman"/>
          <w:iCs/>
          <w:lang w:eastAsia="lt-LT"/>
        </w:rPr>
      </w:pPr>
      <w:r w:rsidRPr="00372EB8">
        <w:rPr>
          <w:rFonts w:ascii="Times New Roman" w:eastAsia="Calibri" w:hAnsi="Times New Roman" w:cs="Times New Roman"/>
          <w:iCs/>
          <w:lang w:eastAsia="lt-LT"/>
        </w:rPr>
        <w:t xml:space="preserve">Per pirmąsias 4 savaites užtepkite </w:t>
      </w:r>
      <w:proofErr w:type="spellStart"/>
      <w:r w:rsidRPr="00372EB8">
        <w:rPr>
          <w:rFonts w:ascii="Times New Roman" w:eastAsia="Calibri" w:hAnsi="Times New Roman" w:cs="Times New Roman"/>
          <w:iCs/>
          <w:lang w:eastAsia="lt-LT"/>
        </w:rPr>
        <w:t>Posamyk</w:t>
      </w:r>
      <w:proofErr w:type="spellEnd"/>
      <w:r w:rsidRPr="00372EB8">
        <w:rPr>
          <w:rFonts w:ascii="Times New Roman" w:eastAsia="Calibri" w:hAnsi="Times New Roman" w:cs="Times New Roman"/>
          <w:iCs/>
          <w:lang w:eastAsia="lt-LT"/>
        </w:rPr>
        <w:t xml:space="preserve"> ant pakenktų nagų kartą </w:t>
      </w:r>
      <w:proofErr w:type="spellStart"/>
      <w:r w:rsidRPr="00372EB8">
        <w:rPr>
          <w:rFonts w:ascii="Times New Roman" w:eastAsia="Calibri" w:hAnsi="Times New Roman" w:cs="Times New Roman"/>
          <w:iCs/>
          <w:lang w:eastAsia="lt-LT"/>
        </w:rPr>
        <w:t>per</w:t>
      </w:r>
      <w:r w:rsidR="00287832">
        <w:rPr>
          <w:rFonts w:ascii="Times New Roman" w:eastAsia="Calibri" w:hAnsi="Times New Roman" w:cs="Times New Roman"/>
          <w:iCs/>
          <w:lang w:eastAsia="lt-LT"/>
        </w:rPr>
        <w:t>parą</w:t>
      </w:r>
      <w:proofErr w:type="spellEnd"/>
      <w:r w:rsidRPr="00372EB8">
        <w:rPr>
          <w:rFonts w:ascii="Times New Roman" w:eastAsia="Calibri" w:hAnsi="Times New Roman" w:cs="Times New Roman"/>
          <w:iCs/>
          <w:lang w:eastAsia="lt-LT"/>
        </w:rPr>
        <w:t xml:space="preserve">. Po šio laikotarpio vartokite </w:t>
      </w:r>
      <w:proofErr w:type="spellStart"/>
      <w:r w:rsidRPr="00372EB8">
        <w:rPr>
          <w:rFonts w:ascii="Times New Roman" w:eastAsia="Calibri" w:hAnsi="Times New Roman" w:cs="Times New Roman"/>
          <w:iCs/>
          <w:lang w:eastAsia="lt-LT"/>
        </w:rPr>
        <w:t>Posamyk</w:t>
      </w:r>
      <w:proofErr w:type="spellEnd"/>
      <w:r w:rsidRPr="00372EB8">
        <w:rPr>
          <w:rFonts w:ascii="Times New Roman" w:eastAsia="Calibri" w:hAnsi="Times New Roman" w:cs="Times New Roman"/>
          <w:iCs/>
          <w:lang w:eastAsia="lt-LT"/>
        </w:rPr>
        <w:t xml:space="preserve"> kartą per savaitę.</w:t>
      </w:r>
    </w:p>
    <w:p w14:paraId="64B2DAC5" w14:textId="77777777" w:rsidR="00BE4F1C" w:rsidRPr="00372EB8" w:rsidRDefault="00BE4F1C" w:rsidP="00BE4F1C">
      <w:pPr>
        <w:spacing w:after="0" w:line="240" w:lineRule="auto"/>
        <w:rPr>
          <w:rFonts w:ascii="Times New Roman" w:eastAsia="Calibri" w:hAnsi="Times New Roman" w:cs="Times New Roman"/>
          <w:iCs/>
          <w:lang w:eastAsia="lt-LT"/>
        </w:rPr>
      </w:pPr>
    </w:p>
    <w:p w14:paraId="6E0384BF" w14:textId="464D1F37" w:rsidR="00BE4F1C" w:rsidRPr="00372EB8" w:rsidRDefault="009562C1" w:rsidP="00BE4F1C">
      <w:pPr>
        <w:spacing w:after="0" w:line="240" w:lineRule="auto"/>
        <w:rPr>
          <w:rFonts w:ascii="Times New Roman" w:eastAsia="Calibri" w:hAnsi="Times New Roman" w:cs="Times New Roman"/>
          <w:iCs/>
          <w:lang w:eastAsia="lt-LT"/>
        </w:rPr>
      </w:pPr>
      <w:r w:rsidRPr="00372EB8">
        <w:rPr>
          <w:rFonts w:ascii="Times New Roman" w:eastAsia="Calibri" w:hAnsi="Times New Roman" w:cs="Times New Roman"/>
          <w:iCs/>
          <w:lang w:eastAsia="lt-LT"/>
        </w:rPr>
        <w:t>Gydymas turi būti tęsiamas ligi tol, kol bet kuris gydomas nagas tampa švarus ar jo išvaizda reikšmingai pagerėja. Kai kuriais atvejais gali būti reikalingas papildomas gydymas per burną vartojamu vaistu.</w:t>
      </w:r>
    </w:p>
    <w:p w14:paraId="45296552" w14:textId="7BC452D0" w:rsidR="00BE4F1C" w:rsidRPr="00372EB8" w:rsidRDefault="00BE4F1C" w:rsidP="00BE4F1C">
      <w:pPr>
        <w:spacing w:after="0" w:line="240" w:lineRule="auto"/>
        <w:rPr>
          <w:rFonts w:ascii="Times New Roman" w:eastAsia="Calibri" w:hAnsi="Times New Roman" w:cs="Times New Roman"/>
          <w:iCs/>
          <w:lang w:eastAsia="lt-LT"/>
        </w:rPr>
      </w:pPr>
    </w:p>
    <w:p w14:paraId="6020D873" w14:textId="6D63CE4E" w:rsidR="00BE4F1C" w:rsidRPr="00372EB8" w:rsidRDefault="00BE4F1C" w:rsidP="00BE4F1C">
      <w:pPr>
        <w:spacing w:after="0" w:line="240" w:lineRule="auto"/>
        <w:rPr>
          <w:rFonts w:ascii="Times New Roman" w:eastAsia="Calibri" w:hAnsi="Times New Roman" w:cs="Times New Roman"/>
          <w:iCs/>
          <w:lang w:eastAsia="lt-LT"/>
        </w:rPr>
      </w:pPr>
      <w:r w:rsidRPr="00372EB8">
        <w:rPr>
          <w:rFonts w:ascii="Times New Roman" w:eastAsia="Calibri" w:hAnsi="Times New Roman" w:cs="Times New Roman"/>
          <w:iCs/>
          <w:lang w:eastAsia="lt-LT"/>
        </w:rPr>
        <w:t>Apskritai</w:t>
      </w:r>
      <w:r w:rsidR="009562C1" w:rsidRPr="00372EB8">
        <w:rPr>
          <w:rFonts w:ascii="Times New Roman" w:eastAsia="Calibri" w:hAnsi="Times New Roman" w:cs="Times New Roman"/>
          <w:iCs/>
          <w:lang w:eastAsia="lt-LT"/>
        </w:rPr>
        <w:t>,</w:t>
      </w:r>
      <w:r w:rsidRPr="00372EB8">
        <w:rPr>
          <w:rFonts w:ascii="Times New Roman" w:eastAsia="Calibri" w:hAnsi="Times New Roman" w:cs="Times New Roman"/>
          <w:iCs/>
          <w:lang w:eastAsia="lt-LT"/>
        </w:rPr>
        <w:t xml:space="preserve"> rankų piršt</w:t>
      </w:r>
      <w:r w:rsidR="009562C1" w:rsidRPr="00372EB8">
        <w:rPr>
          <w:rFonts w:ascii="Times New Roman" w:eastAsia="Calibri" w:hAnsi="Times New Roman" w:cs="Times New Roman"/>
          <w:iCs/>
          <w:lang w:eastAsia="lt-LT"/>
        </w:rPr>
        <w:t>ų nagų gydymas trunka</w:t>
      </w:r>
      <w:r w:rsidRPr="00372EB8">
        <w:rPr>
          <w:rFonts w:ascii="Times New Roman" w:eastAsia="Calibri" w:hAnsi="Times New Roman" w:cs="Times New Roman"/>
          <w:iCs/>
          <w:lang w:eastAsia="lt-LT"/>
        </w:rPr>
        <w:t xml:space="preserve"> maždaug 6 mėnesius, o kojų piršt</w:t>
      </w:r>
      <w:r w:rsidR="009562C1" w:rsidRPr="00372EB8">
        <w:rPr>
          <w:rFonts w:ascii="Times New Roman" w:eastAsia="Calibri" w:hAnsi="Times New Roman" w:cs="Times New Roman"/>
          <w:iCs/>
          <w:lang w:eastAsia="lt-LT"/>
        </w:rPr>
        <w:t>ų</w:t>
      </w:r>
      <w:r w:rsidRPr="00372EB8">
        <w:rPr>
          <w:rFonts w:ascii="Times New Roman" w:eastAsia="Calibri" w:hAnsi="Times New Roman" w:cs="Times New Roman"/>
          <w:iCs/>
          <w:lang w:eastAsia="lt-LT"/>
        </w:rPr>
        <w:t xml:space="preserve"> ˗˗ maždaug 9 – 12 mėnesių.</w:t>
      </w:r>
    </w:p>
    <w:p w14:paraId="671C8F90" w14:textId="77777777" w:rsidR="00BE4F1C" w:rsidRPr="00372EB8" w:rsidRDefault="00BE4F1C" w:rsidP="00BE4F1C">
      <w:pPr>
        <w:spacing w:after="0" w:line="240" w:lineRule="auto"/>
        <w:rPr>
          <w:rFonts w:ascii="Times New Roman" w:eastAsia="Calibri" w:hAnsi="Times New Roman" w:cs="Times New Roman"/>
          <w:iCs/>
          <w:lang w:eastAsia="lt-LT"/>
        </w:rPr>
      </w:pPr>
    </w:p>
    <w:p w14:paraId="4DBC74B5" w14:textId="77777777" w:rsidR="00BE4F1C" w:rsidRPr="00372EB8" w:rsidRDefault="00BE4F1C" w:rsidP="00BE4F1C">
      <w:pPr>
        <w:spacing w:after="0" w:line="240" w:lineRule="auto"/>
        <w:rPr>
          <w:rFonts w:ascii="Times New Roman" w:eastAsia="Calibri" w:hAnsi="Times New Roman" w:cs="Times New Roman"/>
          <w:iCs/>
          <w:lang w:eastAsia="lt-LT"/>
        </w:rPr>
      </w:pPr>
      <w:r w:rsidRPr="00372EB8">
        <w:rPr>
          <w:rFonts w:ascii="Times New Roman" w:eastAsia="Calibri" w:hAnsi="Times New Roman" w:cs="Times New Roman"/>
          <w:iCs/>
          <w:lang w:eastAsia="lt-LT"/>
        </w:rPr>
        <w:t>Turi būti apgalvotas papildomas per burną taikomas gydymas nepakankamos reakcijos į lokalų gydymą atveju gydymo periodo pabaigoje ir sunkios nagų infekcijos, įskaitant vieno ar daugiau rankų ir (arba) kojų pirštų, ir (arba) nago matricos pakenkimą, atveju. Esant tokioms situacijoms reikia kreiptis į gydytoją.</w:t>
      </w:r>
    </w:p>
    <w:p w14:paraId="79C0E4FD" w14:textId="10533B07" w:rsidR="009D3F5A" w:rsidRPr="00372EB8" w:rsidRDefault="009D3F5A" w:rsidP="00452E3B">
      <w:pPr>
        <w:spacing w:after="0" w:line="240" w:lineRule="auto"/>
        <w:rPr>
          <w:rFonts w:ascii="Times New Roman" w:eastAsia="Calibri" w:hAnsi="Times New Roman" w:cs="Times New Roman"/>
          <w:lang w:eastAsia="lt-LT"/>
        </w:rPr>
      </w:pPr>
    </w:p>
    <w:p w14:paraId="1E068B8D" w14:textId="77777777" w:rsidR="009562C1" w:rsidRPr="00372EB8" w:rsidRDefault="009562C1"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Kreipkitės į savo gydytoją, jeigu:</w:t>
      </w:r>
    </w:p>
    <w:p w14:paraId="39AA38CB" w14:textId="153BF4D1" w:rsidR="009562C1" w:rsidRPr="00372EB8" w:rsidRDefault="000661BB" w:rsidP="000661BB">
      <w:pPr>
        <w:pStyle w:val="Sraopastraipa"/>
        <w:numPr>
          <w:ilvl w:val="0"/>
          <w:numId w:val="11"/>
        </w:numPr>
        <w:spacing w:after="0" w:line="240" w:lineRule="auto"/>
        <w:ind w:left="567" w:hanging="567"/>
        <w:rPr>
          <w:rFonts w:ascii="Times New Roman" w:eastAsia="Calibri" w:hAnsi="Times New Roman" w:cs="Times New Roman"/>
          <w:lang w:eastAsia="lt-LT"/>
        </w:rPr>
      </w:pPr>
      <w:r w:rsidRPr="00372EB8">
        <w:rPr>
          <w:rFonts w:ascii="Times New Roman" w:eastAsia="Calibri" w:hAnsi="Times New Roman" w:cs="Times New Roman"/>
          <w:lang w:eastAsia="lt-LT"/>
        </w:rPr>
        <w:t>infekcija neišnyko po gydymo laikotarpio;</w:t>
      </w:r>
    </w:p>
    <w:p w14:paraId="2FD3D465" w14:textId="14A20BA2" w:rsidR="000661BB" w:rsidRPr="00372EB8" w:rsidRDefault="000661BB" w:rsidP="000661BB">
      <w:pPr>
        <w:pStyle w:val="Sraopastraipa"/>
        <w:numPr>
          <w:ilvl w:val="0"/>
          <w:numId w:val="11"/>
        </w:numPr>
        <w:spacing w:after="0" w:line="240" w:lineRule="auto"/>
        <w:ind w:left="567" w:hanging="567"/>
        <w:rPr>
          <w:rFonts w:ascii="Times New Roman" w:eastAsia="Calibri" w:hAnsi="Times New Roman" w:cs="Times New Roman"/>
          <w:lang w:eastAsia="lt-LT"/>
        </w:rPr>
      </w:pPr>
      <w:r w:rsidRPr="00372EB8">
        <w:rPr>
          <w:rFonts w:ascii="Times New Roman" w:eastAsia="Calibri" w:hAnsi="Times New Roman" w:cs="Times New Roman"/>
          <w:lang w:eastAsia="lt-LT"/>
        </w:rPr>
        <w:t>Jūs nepakankamai reagavote į gydymą;</w:t>
      </w:r>
    </w:p>
    <w:p w14:paraId="4FBAE62A" w14:textId="46CA7997" w:rsidR="000661BB" w:rsidRPr="00372EB8" w:rsidRDefault="000661BB" w:rsidP="000661BB">
      <w:pPr>
        <w:pStyle w:val="Sraopastraipa"/>
        <w:numPr>
          <w:ilvl w:val="0"/>
          <w:numId w:val="11"/>
        </w:numPr>
        <w:spacing w:after="0" w:line="240" w:lineRule="auto"/>
        <w:ind w:left="567" w:hanging="567"/>
        <w:rPr>
          <w:rFonts w:ascii="Times New Roman" w:eastAsia="Calibri" w:hAnsi="Times New Roman" w:cs="Times New Roman"/>
          <w:lang w:eastAsia="lt-LT"/>
        </w:rPr>
      </w:pPr>
      <w:r w:rsidRPr="00372EB8">
        <w:rPr>
          <w:rFonts w:ascii="Times New Roman" w:eastAsia="Calibri" w:hAnsi="Times New Roman" w:cs="Times New Roman"/>
          <w:lang w:eastAsia="lt-LT"/>
        </w:rPr>
        <w:t>Jums yr</w:t>
      </w:r>
      <w:r w:rsidR="00774882">
        <w:rPr>
          <w:rFonts w:ascii="Times New Roman" w:eastAsia="Calibri" w:hAnsi="Times New Roman" w:cs="Times New Roman"/>
          <w:lang w:eastAsia="lt-LT"/>
        </w:rPr>
        <w:t>a</w:t>
      </w:r>
      <w:r w:rsidRPr="00372EB8">
        <w:rPr>
          <w:rFonts w:ascii="Times New Roman" w:eastAsia="Calibri" w:hAnsi="Times New Roman" w:cs="Times New Roman"/>
          <w:lang w:eastAsia="lt-LT"/>
        </w:rPr>
        <w:t xml:space="preserve"> sunki nago infekcija (išplitusi didesnėj</w:t>
      </w:r>
      <w:r w:rsidR="00774882">
        <w:rPr>
          <w:rFonts w:ascii="Times New Roman" w:eastAsia="Calibri" w:hAnsi="Times New Roman" w:cs="Times New Roman"/>
          <w:lang w:eastAsia="lt-LT"/>
        </w:rPr>
        <w:t>e</w:t>
      </w:r>
      <w:r w:rsidRPr="00372EB8">
        <w:rPr>
          <w:rFonts w:ascii="Times New Roman" w:eastAsia="Calibri" w:hAnsi="Times New Roman" w:cs="Times New Roman"/>
          <w:lang w:eastAsia="lt-LT"/>
        </w:rPr>
        <w:t xml:space="preserve"> pusėje nago);</w:t>
      </w:r>
    </w:p>
    <w:p w14:paraId="558D080D" w14:textId="12ACFBAC" w:rsidR="000661BB" w:rsidRPr="00372EB8" w:rsidRDefault="000661BB" w:rsidP="000661BB">
      <w:pPr>
        <w:pStyle w:val="Sraopastraipa"/>
        <w:numPr>
          <w:ilvl w:val="0"/>
          <w:numId w:val="11"/>
        </w:numPr>
        <w:spacing w:after="0" w:line="240" w:lineRule="auto"/>
        <w:ind w:left="567" w:hanging="567"/>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pakenkti daugiau negu 3 </w:t>
      </w:r>
      <w:r w:rsidR="007568DD">
        <w:rPr>
          <w:rFonts w:ascii="Times New Roman" w:eastAsia="Calibri" w:hAnsi="Times New Roman" w:cs="Times New Roman"/>
          <w:lang w:eastAsia="lt-LT"/>
        </w:rPr>
        <w:t>nagai</w:t>
      </w:r>
      <w:r w:rsidRPr="00372EB8">
        <w:rPr>
          <w:rFonts w:ascii="Times New Roman" w:eastAsia="Calibri" w:hAnsi="Times New Roman" w:cs="Times New Roman"/>
          <w:lang w:eastAsia="lt-LT"/>
        </w:rPr>
        <w:t>;</w:t>
      </w:r>
    </w:p>
    <w:p w14:paraId="4F3725E2" w14:textId="575375A2" w:rsidR="009562C1" w:rsidRPr="00372EB8" w:rsidRDefault="000661BB" w:rsidP="000661BB">
      <w:pPr>
        <w:pStyle w:val="Sraopastraipa"/>
        <w:numPr>
          <w:ilvl w:val="0"/>
          <w:numId w:val="11"/>
        </w:numPr>
        <w:spacing w:after="0" w:line="240" w:lineRule="auto"/>
        <w:ind w:left="567" w:hanging="567"/>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pakenktas plotas yra šalia </w:t>
      </w:r>
      <w:proofErr w:type="spellStart"/>
      <w:r w:rsidRPr="00372EB8">
        <w:rPr>
          <w:rFonts w:ascii="Times New Roman" w:eastAsia="Calibri" w:hAnsi="Times New Roman" w:cs="Times New Roman"/>
          <w:lang w:eastAsia="lt-LT"/>
        </w:rPr>
        <w:t>kutikulės</w:t>
      </w:r>
      <w:proofErr w:type="spellEnd"/>
      <w:r w:rsidRPr="00372EB8">
        <w:rPr>
          <w:rFonts w:ascii="Times New Roman" w:eastAsia="Calibri" w:hAnsi="Times New Roman" w:cs="Times New Roman"/>
          <w:lang w:eastAsia="lt-LT"/>
        </w:rPr>
        <w:t xml:space="preserve">, ten, iš kur auga nagas. </w:t>
      </w:r>
    </w:p>
    <w:p w14:paraId="45A5ACE0" w14:textId="77777777" w:rsidR="009562C1" w:rsidRPr="00372EB8" w:rsidRDefault="009562C1" w:rsidP="00452E3B">
      <w:pPr>
        <w:spacing w:after="0" w:line="240" w:lineRule="auto"/>
        <w:rPr>
          <w:rFonts w:ascii="Times New Roman" w:eastAsia="Calibri" w:hAnsi="Times New Roman" w:cs="Times New Roman"/>
          <w:lang w:eastAsia="lt-LT"/>
        </w:rPr>
      </w:pPr>
    </w:p>
    <w:p w14:paraId="7F929107" w14:textId="43142524" w:rsidR="00452E3B" w:rsidRPr="00372EB8" w:rsidRDefault="00A009E3" w:rsidP="00452E3B">
      <w:pPr>
        <w:spacing w:after="0" w:line="240" w:lineRule="auto"/>
        <w:ind w:left="567" w:hanging="567"/>
        <w:rPr>
          <w:rFonts w:ascii="Times New Roman" w:eastAsia="Calibri" w:hAnsi="Times New Roman" w:cs="Times New Roman"/>
          <w:b/>
          <w:noProof/>
          <w:lang w:eastAsia="lt-LT"/>
        </w:rPr>
      </w:pPr>
      <w:r w:rsidRPr="00372EB8">
        <w:rPr>
          <w:rFonts w:ascii="Times New Roman" w:eastAsia="Calibri" w:hAnsi="Times New Roman" w:cs="Times New Roman"/>
          <w:b/>
          <w:noProof/>
          <w:lang w:eastAsia="lt-LT"/>
        </w:rPr>
        <w:t>Ką daryti</w:t>
      </w:r>
      <w:r w:rsidR="004738B8" w:rsidRPr="00372EB8">
        <w:rPr>
          <w:rFonts w:ascii="Times New Roman" w:eastAsia="Calibri" w:hAnsi="Times New Roman" w:cs="Times New Roman"/>
          <w:b/>
          <w:noProof/>
          <w:lang w:eastAsia="lt-LT"/>
        </w:rPr>
        <w:t>, jeigu Jūs netyčia nurijote</w:t>
      </w:r>
      <w:r w:rsidR="00452E3B" w:rsidRPr="00372EB8">
        <w:rPr>
          <w:rFonts w:ascii="Times New Roman" w:eastAsia="Calibri" w:hAnsi="Times New Roman" w:cs="Times New Roman"/>
          <w:b/>
          <w:noProof/>
          <w:lang w:eastAsia="lt-LT"/>
        </w:rPr>
        <w:t xml:space="preserve"> </w:t>
      </w:r>
      <w:r w:rsidR="008A6265" w:rsidRPr="00372EB8">
        <w:rPr>
          <w:rFonts w:ascii="Times New Roman" w:eastAsia="Calibri" w:hAnsi="Times New Roman" w:cs="Times New Roman"/>
          <w:b/>
          <w:noProof/>
          <w:lang w:eastAsia="lt-LT"/>
        </w:rPr>
        <w:t>Posamyk</w:t>
      </w:r>
      <w:r w:rsidRPr="00372EB8">
        <w:rPr>
          <w:rFonts w:ascii="Times New Roman" w:eastAsia="Calibri" w:hAnsi="Times New Roman" w:cs="Times New Roman"/>
          <w:b/>
          <w:noProof/>
          <w:lang w:eastAsia="lt-LT"/>
        </w:rPr>
        <w:t>?</w:t>
      </w:r>
    </w:p>
    <w:p w14:paraId="11C79422" w14:textId="113F9ED9" w:rsidR="004738B8"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Jeigu </w:t>
      </w:r>
      <w:r w:rsidR="004738B8" w:rsidRPr="00372EB8">
        <w:rPr>
          <w:rFonts w:ascii="Times New Roman" w:eastAsia="Calibri" w:hAnsi="Times New Roman" w:cs="Times New Roman"/>
          <w:lang w:eastAsia="lt-LT"/>
        </w:rPr>
        <w:t>nurijote</w:t>
      </w:r>
      <w:r w:rsidRPr="00372EB8">
        <w:rPr>
          <w:rFonts w:ascii="Times New Roman" w:eastAsia="Calibri" w:hAnsi="Times New Roman" w:cs="Times New Roman"/>
          <w:lang w:eastAsia="lt-LT"/>
        </w:rPr>
        <w:t xml:space="preserve"> </w:t>
      </w:r>
      <w:r w:rsidR="008A6265" w:rsidRPr="00372EB8">
        <w:rPr>
          <w:rFonts w:ascii="Times New Roman" w:eastAsia="Calibri" w:hAnsi="Times New Roman" w:cs="Times New Roman"/>
          <w:lang w:eastAsia="lt-LT"/>
        </w:rPr>
        <w:t>arba kas nors kitas</w:t>
      </w:r>
      <w:r w:rsidR="004738B8" w:rsidRPr="00372EB8">
        <w:rPr>
          <w:rFonts w:ascii="Times New Roman" w:eastAsia="Calibri" w:hAnsi="Times New Roman" w:cs="Times New Roman"/>
          <w:lang w:eastAsia="lt-LT"/>
        </w:rPr>
        <w:t xml:space="preserve"> nurijo kiek nors nagų lako, kreipkitės į  gydytoją, vaistininką arba artimiausią ligoninę. Jeigu įmanoma, su savimi pasiimkite kiek nors likusio vaisto ir šį pakuotės lapelį.</w:t>
      </w:r>
    </w:p>
    <w:p w14:paraId="7F929109" w14:textId="77777777" w:rsidR="00452E3B" w:rsidRPr="00372EB8" w:rsidRDefault="00452E3B" w:rsidP="00452E3B">
      <w:pPr>
        <w:spacing w:after="0" w:line="240" w:lineRule="auto"/>
        <w:rPr>
          <w:rFonts w:ascii="Times New Roman" w:eastAsia="Calibri" w:hAnsi="Times New Roman" w:cs="Times New Roman"/>
          <w:b/>
          <w:i/>
          <w:lang w:eastAsia="lt-LT"/>
        </w:rPr>
      </w:pPr>
    </w:p>
    <w:p w14:paraId="7F92910A" w14:textId="267CF85D" w:rsidR="00452E3B" w:rsidRPr="00372EB8" w:rsidRDefault="00452E3B" w:rsidP="00452E3B">
      <w:pPr>
        <w:spacing w:after="0" w:line="240" w:lineRule="auto"/>
        <w:rPr>
          <w:rFonts w:ascii="Times New Roman" w:eastAsia="Calibri" w:hAnsi="Times New Roman" w:cs="Times New Roman"/>
          <w:b/>
          <w:lang w:eastAsia="lt-LT"/>
        </w:rPr>
      </w:pPr>
      <w:r w:rsidRPr="00372EB8">
        <w:rPr>
          <w:rFonts w:ascii="Times New Roman" w:eastAsia="Calibri" w:hAnsi="Times New Roman" w:cs="Times New Roman"/>
          <w:b/>
          <w:lang w:eastAsia="lt-LT"/>
        </w:rPr>
        <w:t xml:space="preserve">Pamiršus pavartoti </w:t>
      </w:r>
      <w:proofErr w:type="spellStart"/>
      <w:r w:rsidR="004738B8" w:rsidRPr="00372EB8">
        <w:rPr>
          <w:rFonts w:ascii="Times New Roman" w:eastAsia="Calibri" w:hAnsi="Times New Roman" w:cs="Times New Roman"/>
          <w:b/>
          <w:lang w:eastAsia="lt-LT"/>
        </w:rPr>
        <w:t>Posamyk</w:t>
      </w:r>
      <w:proofErr w:type="spellEnd"/>
    </w:p>
    <w:p w14:paraId="6B945EB9" w14:textId="75EF6D07" w:rsidR="002F7BEB" w:rsidRPr="00372EB8" w:rsidRDefault="00452E3B" w:rsidP="002F7BE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 xml:space="preserve">Jeigu </w:t>
      </w:r>
      <w:r w:rsidR="0068514F" w:rsidRPr="00372EB8">
        <w:rPr>
          <w:rFonts w:ascii="Times New Roman" w:eastAsia="Calibri" w:hAnsi="Times New Roman" w:cs="Times New Roman"/>
          <w:lang w:eastAsia="lt-LT"/>
        </w:rPr>
        <w:t>praleidote vartojimą</w:t>
      </w:r>
      <w:r w:rsidRPr="00372EB8">
        <w:rPr>
          <w:rFonts w:ascii="Times New Roman" w:eastAsia="Calibri" w:hAnsi="Times New Roman" w:cs="Times New Roman"/>
          <w:lang w:eastAsia="lt-LT"/>
        </w:rPr>
        <w:t xml:space="preserve">, </w:t>
      </w:r>
      <w:r w:rsidR="0098359A">
        <w:rPr>
          <w:rFonts w:ascii="Times New Roman" w:eastAsia="Calibri" w:hAnsi="Times New Roman" w:cs="Times New Roman"/>
          <w:lang w:eastAsia="lt-LT"/>
        </w:rPr>
        <w:t xml:space="preserve">vartokite </w:t>
      </w:r>
      <w:proofErr w:type="spellStart"/>
      <w:r w:rsidR="0068514F" w:rsidRPr="00372EB8">
        <w:rPr>
          <w:rFonts w:ascii="Times New Roman" w:eastAsia="Calibri" w:hAnsi="Times New Roman" w:cs="Times New Roman"/>
          <w:lang w:eastAsia="lt-LT"/>
        </w:rPr>
        <w:t>Posamyk</w:t>
      </w:r>
      <w:proofErr w:type="spellEnd"/>
      <w:r w:rsidR="0068514F" w:rsidRPr="00372EB8">
        <w:rPr>
          <w:rFonts w:ascii="Times New Roman" w:eastAsia="Calibri" w:hAnsi="Times New Roman" w:cs="Times New Roman"/>
          <w:lang w:eastAsia="lt-LT"/>
        </w:rPr>
        <w:t xml:space="preserve"> kiek galima greičiau ir po to tęskite savo gydymą kaip anksčiau.</w:t>
      </w:r>
      <w:r w:rsidRPr="00372EB8">
        <w:rPr>
          <w:rFonts w:ascii="Times New Roman" w:eastAsia="Calibri" w:hAnsi="Times New Roman" w:cs="Times New Roman"/>
          <w:lang w:eastAsia="lt-LT"/>
        </w:rPr>
        <w:t xml:space="preserve"> Jeigu prisimin</w:t>
      </w:r>
      <w:r w:rsidR="0068514F" w:rsidRPr="00372EB8">
        <w:rPr>
          <w:rFonts w:ascii="Times New Roman" w:eastAsia="Calibri" w:hAnsi="Times New Roman" w:cs="Times New Roman"/>
          <w:lang w:eastAsia="lt-LT"/>
        </w:rPr>
        <w:t xml:space="preserve">ėte, kai yra kito </w:t>
      </w:r>
      <w:r w:rsidRPr="00372EB8">
        <w:rPr>
          <w:rFonts w:ascii="Times New Roman" w:eastAsia="Calibri" w:hAnsi="Times New Roman" w:cs="Times New Roman"/>
          <w:lang w:eastAsia="lt-LT"/>
        </w:rPr>
        <w:t xml:space="preserve">vartojimo laikas, </w:t>
      </w:r>
      <w:r w:rsidR="0068514F" w:rsidRPr="00372EB8">
        <w:rPr>
          <w:rFonts w:ascii="Times New Roman" w:eastAsia="Calibri" w:hAnsi="Times New Roman" w:cs="Times New Roman"/>
          <w:lang w:eastAsia="lt-LT"/>
        </w:rPr>
        <w:t xml:space="preserve">tiesiog </w:t>
      </w:r>
      <w:r w:rsidR="0098359A">
        <w:rPr>
          <w:rFonts w:ascii="Times New Roman" w:eastAsia="Calibri" w:hAnsi="Times New Roman" w:cs="Times New Roman"/>
          <w:lang w:eastAsia="lt-LT"/>
        </w:rPr>
        <w:t xml:space="preserve">vartokite </w:t>
      </w:r>
      <w:proofErr w:type="spellStart"/>
      <w:r w:rsidR="0068514F" w:rsidRPr="00372EB8">
        <w:rPr>
          <w:rFonts w:ascii="Times New Roman" w:eastAsia="Calibri" w:hAnsi="Times New Roman" w:cs="Times New Roman"/>
          <w:lang w:eastAsia="lt-LT"/>
        </w:rPr>
        <w:t>Posamyk</w:t>
      </w:r>
      <w:proofErr w:type="spellEnd"/>
      <w:r w:rsidR="0068514F" w:rsidRPr="00372EB8">
        <w:rPr>
          <w:rFonts w:ascii="Times New Roman" w:eastAsia="Calibri" w:hAnsi="Times New Roman" w:cs="Times New Roman"/>
          <w:lang w:eastAsia="lt-LT"/>
        </w:rPr>
        <w:t xml:space="preserve"> </w:t>
      </w:r>
      <w:r w:rsidRPr="00372EB8">
        <w:rPr>
          <w:rFonts w:ascii="Times New Roman" w:eastAsia="Calibri" w:hAnsi="Times New Roman" w:cs="Times New Roman"/>
          <w:lang w:eastAsia="lt-LT"/>
        </w:rPr>
        <w:t xml:space="preserve">vieną </w:t>
      </w:r>
      <w:r w:rsidR="0068514F" w:rsidRPr="00372EB8">
        <w:rPr>
          <w:rFonts w:ascii="Times New Roman" w:eastAsia="Calibri" w:hAnsi="Times New Roman" w:cs="Times New Roman"/>
          <w:lang w:eastAsia="lt-LT"/>
        </w:rPr>
        <w:t>kartą ir</w:t>
      </w:r>
      <w:r w:rsidRPr="00372EB8">
        <w:rPr>
          <w:rFonts w:ascii="Times New Roman" w:eastAsia="Calibri" w:hAnsi="Times New Roman" w:cs="Times New Roman"/>
          <w:lang w:eastAsia="lt-LT"/>
        </w:rPr>
        <w:t xml:space="preserve"> toliau </w:t>
      </w:r>
      <w:r w:rsidR="002F7BEB" w:rsidRPr="00372EB8">
        <w:rPr>
          <w:rFonts w:ascii="Times New Roman" w:eastAsia="Calibri" w:hAnsi="Times New Roman" w:cs="Times New Roman"/>
          <w:lang w:eastAsia="lt-LT"/>
        </w:rPr>
        <w:t xml:space="preserve">tęskite kaip įprasta. Yra svarbu stengtis vartoti </w:t>
      </w:r>
      <w:proofErr w:type="spellStart"/>
      <w:r w:rsidR="002F7BEB" w:rsidRPr="00372EB8">
        <w:rPr>
          <w:rFonts w:ascii="Times New Roman" w:eastAsia="Calibri" w:hAnsi="Times New Roman" w:cs="Times New Roman"/>
          <w:lang w:eastAsia="lt-LT"/>
        </w:rPr>
        <w:t>Posamyk</w:t>
      </w:r>
      <w:proofErr w:type="spellEnd"/>
      <w:r w:rsidR="002F7BEB" w:rsidRPr="00372EB8">
        <w:rPr>
          <w:rFonts w:ascii="Times New Roman" w:eastAsia="Calibri" w:hAnsi="Times New Roman" w:cs="Times New Roman"/>
          <w:lang w:eastAsia="lt-LT"/>
        </w:rPr>
        <w:t xml:space="preserve"> reikiamu laiku, nes užmiršimo vartoti atvejais gali mažėti gydymo veiksmingumas.</w:t>
      </w:r>
    </w:p>
    <w:p w14:paraId="66998BC0" w14:textId="0889D18E" w:rsidR="00A009E3" w:rsidRPr="00372EB8" w:rsidRDefault="00A009E3" w:rsidP="00452E3B">
      <w:pPr>
        <w:spacing w:after="0" w:line="240" w:lineRule="auto"/>
        <w:rPr>
          <w:rFonts w:ascii="Times New Roman" w:eastAsia="Calibri" w:hAnsi="Times New Roman" w:cs="Times New Roman"/>
          <w:lang w:eastAsia="lt-LT"/>
        </w:rPr>
      </w:pPr>
    </w:p>
    <w:p w14:paraId="064252DC" w14:textId="18C3F414" w:rsidR="00880043" w:rsidRPr="00372EB8" w:rsidRDefault="00880043" w:rsidP="00452E3B">
      <w:pPr>
        <w:spacing w:after="0" w:line="240" w:lineRule="auto"/>
        <w:rPr>
          <w:rFonts w:ascii="Times New Roman" w:eastAsia="Calibri" w:hAnsi="Times New Roman" w:cs="Times New Roman"/>
          <w:b/>
          <w:lang w:eastAsia="lt-LT"/>
        </w:rPr>
      </w:pPr>
      <w:r w:rsidRPr="00372EB8">
        <w:rPr>
          <w:rFonts w:ascii="Times New Roman" w:eastAsia="Calibri" w:hAnsi="Times New Roman" w:cs="Times New Roman"/>
          <w:b/>
          <w:lang w:eastAsia="lt-LT"/>
        </w:rPr>
        <w:t xml:space="preserve">Nustojus vartoti </w:t>
      </w:r>
      <w:proofErr w:type="spellStart"/>
      <w:r w:rsidR="002F7BEB" w:rsidRPr="00372EB8">
        <w:rPr>
          <w:rFonts w:ascii="Times New Roman" w:eastAsia="Calibri" w:hAnsi="Times New Roman" w:cs="Times New Roman"/>
          <w:b/>
          <w:lang w:eastAsia="lt-LT"/>
        </w:rPr>
        <w:t>Posamyk</w:t>
      </w:r>
      <w:proofErr w:type="spellEnd"/>
    </w:p>
    <w:p w14:paraId="4FEA76B4" w14:textId="0E6D3440" w:rsidR="00880043" w:rsidRPr="00372EB8" w:rsidRDefault="00421E70"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Jeig</w:t>
      </w:r>
      <w:r w:rsidR="00774882">
        <w:rPr>
          <w:rFonts w:ascii="Times New Roman" w:eastAsia="Calibri" w:hAnsi="Times New Roman" w:cs="Times New Roman"/>
          <w:lang w:eastAsia="lt-LT"/>
        </w:rPr>
        <w:t>u</w:t>
      </w:r>
      <w:r w:rsidRPr="00372EB8">
        <w:rPr>
          <w:rFonts w:ascii="Times New Roman" w:eastAsia="Calibri" w:hAnsi="Times New Roman" w:cs="Times New Roman"/>
          <w:lang w:eastAsia="lt-LT"/>
        </w:rPr>
        <w:t xml:space="preserve"> gydymą </w:t>
      </w:r>
      <w:proofErr w:type="spellStart"/>
      <w:r w:rsidRPr="00372EB8">
        <w:rPr>
          <w:rFonts w:ascii="Times New Roman" w:eastAsia="Calibri" w:hAnsi="Times New Roman" w:cs="Times New Roman"/>
          <w:lang w:eastAsia="lt-LT"/>
        </w:rPr>
        <w:t>Posamyk</w:t>
      </w:r>
      <w:proofErr w:type="spellEnd"/>
      <w:r w:rsidRPr="00372EB8">
        <w:rPr>
          <w:rFonts w:ascii="Times New Roman" w:eastAsia="Calibri" w:hAnsi="Times New Roman" w:cs="Times New Roman"/>
          <w:lang w:eastAsia="lt-LT"/>
        </w:rPr>
        <w:t xml:space="preserve"> nutrauksite nepasibaigus rekomenduotam gydymo laikotarpiui, gali dar išlikti grybelinė infekcija ir Jūsų nagų būklė gali vėl pablogėti. </w:t>
      </w:r>
    </w:p>
    <w:p w14:paraId="0F2F0492" w14:textId="77777777" w:rsidR="00421E70" w:rsidRPr="00372EB8" w:rsidRDefault="00421E70" w:rsidP="00452E3B">
      <w:pPr>
        <w:spacing w:after="0" w:line="240" w:lineRule="auto"/>
        <w:rPr>
          <w:rFonts w:ascii="Times New Roman" w:eastAsia="Calibri" w:hAnsi="Times New Roman" w:cs="Times New Roman"/>
          <w:lang w:eastAsia="lt-LT"/>
        </w:rPr>
      </w:pPr>
    </w:p>
    <w:p w14:paraId="0F0D347B" w14:textId="3BA8469B" w:rsidR="00A009E3" w:rsidRPr="00372EB8" w:rsidRDefault="00A009E3"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lastRenderedPageBreak/>
        <w:t>Jeigu kiltų daugiau klausimų dėl šio vaisto vartojimo, kreipkitės į gydytoją arba vaistininką.</w:t>
      </w:r>
    </w:p>
    <w:p w14:paraId="7F92910F" w14:textId="77777777" w:rsidR="00452E3B" w:rsidRPr="00372EB8" w:rsidRDefault="00452E3B" w:rsidP="00452E3B">
      <w:pPr>
        <w:spacing w:after="0" w:line="240" w:lineRule="auto"/>
        <w:rPr>
          <w:rFonts w:ascii="Times New Roman" w:eastAsia="Calibri" w:hAnsi="Times New Roman" w:cs="Times New Roman"/>
          <w:b/>
          <w:lang w:eastAsia="lt-LT"/>
        </w:rPr>
      </w:pPr>
    </w:p>
    <w:p w14:paraId="7F929110" w14:textId="77777777" w:rsidR="00452E3B" w:rsidRPr="00372EB8" w:rsidRDefault="00452E3B" w:rsidP="00452E3B">
      <w:pPr>
        <w:spacing w:after="0" w:line="240" w:lineRule="auto"/>
        <w:rPr>
          <w:rFonts w:ascii="Times New Roman" w:eastAsia="Calibri" w:hAnsi="Times New Roman" w:cs="Times New Roman"/>
          <w:b/>
          <w:lang w:eastAsia="lt-LT"/>
        </w:rPr>
      </w:pPr>
    </w:p>
    <w:p w14:paraId="7F929111" w14:textId="7777777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4.</w:t>
      </w:r>
      <w:r w:rsidRPr="00372EB8">
        <w:rPr>
          <w:rFonts w:ascii="Times New Roman" w:eastAsia="Calibri" w:hAnsi="Times New Roman" w:cs="Times New Roman"/>
          <w:b/>
        </w:rPr>
        <w:tab/>
        <w:t>Galimas šalutinis poveikis</w:t>
      </w:r>
    </w:p>
    <w:p w14:paraId="7F929112" w14:textId="77777777" w:rsidR="00452E3B" w:rsidRPr="00372EB8" w:rsidRDefault="00452E3B" w:rsidP="00452E3B">
      <w:pPr>
        <w:spacing w:after="0" w:line="240" w:lineRule="auto"/>
        <w:rPr>
          <w:rFonts w:ascii="Times New Roman" w:eastAsia="Calibri" w:hAnsi="Times New Roman" w:cs="Times New Roman"/>
          <w:lang w:eastAsia="lt-LT"/>
        </w:rPr>
      </w:pPr>
    </w:p>
    <w:p w14:paraId="7F929113" w14:textId="77777777" w:rsidR="00452E3B" w:rsidRPr="00372EB8" w:rsidRDefault="00452E3B" w:rsidP="00452E3B">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lang w:eastAsia="lt-LT"/>
        </w:rPr>
        <w:t>Šis vaistas, kaip ir kiti, gali sukelti šalutinį poveikį, nors jis pasireiškia ne visiems žmonėms.</w:t>
      </w:r>
    </w:p>
    <w:p w14:paraId="16EE5846" w14:textId="77777777" w:rsidR="00421E70" w:rsidRPr="00372EB8" w:rsidRDefault="00421E70" w:rsidP="00452E3B">
      <w:pPr>
        <w:spacing w:after="0" w:line="240" w:lineRule="auto"/>
        <w:rPr>
          <w:rFonts w:ascii="Times New Roman" w:eastAsia="Calibri" w:hAnsi="Times New Roman" w:cs="Times New Roman"/>
          <w:i/>
          <w:lang w:eastAsia="lt-LT"/>
        </w:rPr>
      </w:pPr>
    </w:p>
    <w:p w14:paraId="11C4A67F" w14:textId="77777777" w:rsidR="00887D21" w:rsidRPr="00887D21" w:rsidRDefault="00887D21" w:rsidP="00887D21">
      <w:pPr>
        <w:spacing w:after="0" w:line="240" w:lineRule="auto"/>
        <w:rPr>
          <w:rFonts w:ascii="Times New Roman" w:eastAsia="Calibri" w:hAnsi="Times New Roman" w:cs="Times New Roman"/>
          <w:lang w:eastAsia="lt-LT"/>
        </w:rPr>
      </w:pPr>
      <w:r w:rsidRPr="00887D21">
        <w:rPr>
          <w:rFonts w:ascii="Times New Roman" w:hAnsi="Times New Roman" w:cs="Times New Roman"/>
          <w:lang w:eastAsia="lt-LT"/>
        </w:rPr>
        <w:t>Nedažni šalutinio poveikio reiškiniai (gali pasireikšti rečiau kaip 1 iš 100 asmenų):</w:t>
      </w:r>
    </w:p>
    <w:p w14:paraId="7F92911E" w14:textId="52AEAA35" w:rsidR="00452E3B" w:rsidRPr="00887D21" w:rsidRDefault="00452E3B" w:rsidP="00421E70">
      <w:pPr>
        <w:pStyle w:val="Sraopastraipa"/>
        <w:numPr>
          <w:ilvl w:val="0"/>
          <w:numId w:val="12"/>
        </w:numPr>
        <w:spacing w:after="0" w:line="240" w:lineRule="auto"/>
        <w:ind w:left="567" w:hanging="567"/>
        <w:rPr>
          <w:rFonts w:ascii="Times New Roman" w:eastAsia="Calibri" w:hAnsi="Times New Roman" w:cs="Times New Roman"/>
          <w:lang w:eastAsia="lt-LT"/>
        </w:rPr>
      </w:pPr>
      <w:r w:rsidRPr="00887D21">
        <w:rPr>
          <w:rFonts w:ascii="Times New Roman" w:eastAsia="Calibri" w:hAnsi="Times New Roman" w:cs="Times New Roman"/>
          <w:lang w:eastAsia="lt-LT"/>
        </w:rPr>
        <w:t>Odos paraudimas</w:t>
      </w:r>
      <w:r w:rsidR="00421E70" w:rsidRPr="00887D21">
        <w:rPr>
          <w:rFonts w:ascii="Times New Roman" w:eastAsia="Calibri" w:hAnsi="Times New Roman" w:cs="Times New Roman"/>
          <w:lang w:eastAsia="lt-LT"/>
        </w:rPr>
        <w:t xml:space="preserve"> ir dirginimas vartojimo vietoje</w:t>
      </w:r>
      <w:r w:rsidRPr="00887D21">
        <w:rPr>
          <w:rFonts w:ascii="Times New Roman" w:eastAsia="Calibri" w:hAnsi="Times New Roman" w:cs="Times New Roman"/>
          <w:lang w:eastAsia="lt-LT"/>
        </w:rPr>
        <w:t>.</w:t>
      </w:r>
    </w:p>
    <w:p w14:paraId="7F929125" w14:textId="6014AC78" w:rsidR="00452E3B" w:rsidRPr="00372EB8" w:rsidRDefault="00452E3B" w:rsidP="00452E3B">
      <w:pPr>
        <w:spacing w:after="0" w:line="240" w:lineRule="auto"/>
        <w:rPr>
          <w:rFonts w:ascii="Times New Roman" w:eastAsia="Calibri" w:hAnsi="Times New Roman" w:cs="Times New Roman"/>
          <w:lang w:eastAsia="lt-LT"/>
        </w:rPr>
      </w:pPr>
    </w:p>
    <w:p w14:paraId="7F929126" w14:textId="77777777" w:rsidR="00F7598D" w:rsidRPr="00372EB8" w:rsidRDefault="00F7598D" w:rsidP="00F7598D">
      <w:pPr>
        <w:spacing w:after="0" w:line="240" w:lineRule="auto"/>
        <w:rPr>
          <w:rFonts w:ascii="Times New Roman" w:eastAsia="Calibri" w:hAnsi="Times New Roman" w:cs="Times New Roman"/>
          <w:b/>
          <w:bCs/>
          <w:lang w:eastAsia="lt-LT"/>
        </w:rPr>
      </w:pPr>
      <w:r w:rsidRPr="00372EB8">
        <w:rPr>
          <w:rFonts w:ascii="Times New Roman" w:eastAsia="Calibri" w:hAnsi="Times New Roman" w:cs="Times New Roman"/>
          <w:b/>
          <w:bCs/>
          <w:lang w:eastAsia="lt-LT"/>
        </w:rPr>
        <w:t>Pranešimas apie šalutinį poveikį</w:t>
      </w:r>
    </w:p>
    <w:p w14:paraId="2001EB93" w14:textId="50BCB3C0" w:rsidR="007C44AD" w:rsidRPr="00887D21" w:rsidRDefault="007C44AD" w:rsidP="00887D21">
      <w:pPr>
        <w:spacing w:after="0" w:line="240" w:lineRule="auto"/>
        <w:rPr>
          <w:rFonts w:ascii="Times New Roman" w:eastAsia="Calibri" w:hAnsi="Times New Roman" w:cs="Times New Roman"/>
          <w:lang w:eastAsia="lt-LT"/>
        </w:rPr>
      </w:pPr>
      <w:r w:rsidRPr="00887D21">
        <w:rPr>
          <w:rFonts w:ascii="Times New Roman" w:eastAsia="Calibri" w:hAnsi="Times New Roman" w:cs="Times New Roman"/>
          <w:lang w:eastAsia="lt-LT"/>
        </w:rPr>
        <w:t>Jeigu pasireiškė šalutinis poveikis, įskaitant šiame lapelyje nenurodytą, pasakykite gydytojui, Pranešimą apie šalutinį poveikį galite užpildyti ir pateikti Valstybinės vaistų kontrolės tarnybos prie Lietuvos Respublikos sveikatos apsaugos ministerijos tinklalapyje</w:t>
      </w:r>
      <w:hyperlink w:history="1">
        <w:r w:rsidRPr="00887D21">
          <w:rPr>
            <w:rFonts w:ascii="Times New Roman" w:eastAsia="Calibri" w:hAnsi="Times New Roman" w:cs="Times New Roman"/>
            <w:lang w:eastAsia="lt-LT"/>
          </w:rPr>
          <w:t xml:space="preserve">https://vvkt.lrv.lt </w:t>
        </w:r>
      </w:hyperlink>
      <w:r w:rsidRPr="00887D21">
        <w:rPr>
          <w:rFonts w:ascii="Times New Roman" w:eastAsia="Calibri" w:hAnsi="Times New Roman" w:cs="Times New Roman"/>
          <w:lang w:eastAsia="lt-LT"/>
        </w:rPr>
        <w:t xml:space="preserve">nurodytas būdais arba paskambinti nemokamu telefonu </w:t>
      </w:r>
      <w:r w:rsidR="00887D21">
        <w:rPr>
          <w:rFonts w:ascii="Times New Roman" w:eastAsia="Calibri" w:hAnsi="Times New Roman" w:cs="Times New Roman"/>
          <w:lang w:eastAsia="lt-LT"/>
        </w:rPr>
        <w:t>+370</w:t>
      </w:r>
      <w:r w:rsidRPr="00887D21">
        <w:rPr>
          <w:rFonts w:ascii="Times New Roman" w:eastAsia="Calibri" w:hAnsi="Times New Roman" w:cs="Times New Roman"/>
          <w:lang w:eastAsia="lt-LT"/>
        </w:rPr>
        <w:t xml:space="preserve"> 800 73 568. Pranešdami apie šalutinį poveikį galite mums padėti gauti daugiau informacijos apie šio vaisto saugumą.</w:t>
      </w:r>
    </w:p>
    <w:p w14:paraId="7F929129" w14:textId="674A8025" w:rsidR="00452E3B" w:rsidRPr="00372EB8" w:rsidRDefault="00452E3B" w:rsidP="00452E3B">
      <w:pPr>
        <w:spacing w:after="0" w:line="240" w:lineRule="auto"/>
        <w:rPr>
          <w:rFonts w:ascii="Times New Roman" w:eastAsia="Calibri" w:hAnsi="Times New Roman" w:cs="Times New Roman"/>
          <w:b/>
          <w:lang w:eastAsia="lt-LT"/>
        </w:rPr>
      </w:pPr>
    </w:p>
    <w:p w14:paraId="393D5134" w14:textId="77777777" w:rsidR="00C4285B" w:rsidRPr="00372EB8" w:rsidRDefault="00C4285B" w:rsidP="00452E3B">
      <w:pPr>
        <w:spacing w:after="0" w:line="240" w:lineRule="auto"/>
        <w:rPr>
          <w:rFonts w:ascii="Times New Roman" w:eastAsia="Calibri" w:hAnsi="Times New Roman" w:cs="Times New Roman"/>
          <w:b/>
          <w:lang w:eastAsia="lt-LT"/>
        </w:rPr>
      </w:pPr>
    </w:p>
    <w:p w14:paraId="7F92912A" w14:textId="678C5CEB"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5.</w:t>
      </w:r>
      <w:r w:rsidRPr="00372EB8">
        <w:rPr>
          <w:rFonts w:ascii="Times New Roman" w:eastAsia="Calibri" w:hAnsi="Times New Roman" w:cs="Times New Roman"/>
          <w:b/>
        </w:rPr>
        <w:tab/>
        <w:t xml:space="preserve">Kaip laikyti </w:t>
      </w:r>
      <w:proofErr w:type="spellStart"/>
      <w:r w:rsidR="00421E70" w:rsidRPr="00372EB8">
        <w:rPr>
          <w:rFonts w:ascii="Times New Roman" w:eastAsia="Calibri" w:hAnsi="Times New Roman" w:cs="Times New Roman"/>
          <w:b/>
        </w:rPr>
        <w:t>Posamyk</w:t>
      </w:r>
      <w:proofErr w:type="spellEnd"/>
    </w:p>
    <w:p w14:paraId="7F92912B" w14:textId="77777777" w:rsidR="00452E3B" w:rsidRPr="00372EB8" w:rsidRDefault="00452E3B" w:rsidP="00452E3B">
      <w:pPr>
        <w:spacing w:after="0" w:line="240" w:lineRule="auto"/>
        <w:rPr>
          <w:rFonts w:ascii="Times New Roman" w:eastAsia="Calibri" w:hAnsi="Times New Roman" w:cs="Times New Roman"/>
          <w:lang w:eastAsia="lt-LT"/>
        </w:rPr>
      </w:pPr>
    </w:p>
    <w:p w14:paraId="7F92912C" w14:textId="3022FBAF" w:rsidR="00452E3B" w:rsidRPr="00372EB8" w:rsidRDefault="00F7598D" w:rsidP="00887D21">
      <w:pPr>
        <w:spacing w:after="0" w:line="240" w:lineRule="auto"/>
        <w:rPr>
          <w:rFonts w:ascii="Times New Roman" w:eastAsia="Calibri" w:hAnsi="Times New Roman" w:cs="Times New Roman"/>
          <w:bCs/>
          <w:lang w:eastAsia="lt-LT"/>
        </w:rPr>
      </w:pPr>
      <w:r w:rsidRPr="00372EB8">
        <w:rPr>
          <w:rFonts w:ascii="Times New Roman" w:eastAsia="Calibri" w:hAnsi="Times New Roman" w:cs="Times New Roman"/>
          <w:bCs/>
          <w:lang w:eastAsia="lt-LT"/>
        </w:rPr>
        <w:t xml:space="preserve">Šį vaistą laikykite </w:t>
      </w:r>
      <w:r w:rsidR="00452E3B" w:rsidRPr="00372EB8">
        <w:rPr>
          <w:rFonts w:ascii="Times New Roman" w:eastAsia="Calibri" w:hAnsi="Times New Roman" w:cs="Times New Roman"/>
          <w:bCs/>
          <w:lang w:eastAsia="lt-LT"/>
        </w:rPr>
        <w:t>vaikams nepastebimoje ir nepasiekiamoje vietoje.</w:t>
      </w:r>
    </w:p>
    <w:p w14:paraId="7F929131" w14:textId="212840A6" w:rsidR="00452E3B" w:rsidRPr="00372EB8" w:rsidRDefault="00452E3B" w:rsidP="00887D21">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Ant dėžutės </w:t>
      </w:r>
      <w:r w:rsidR="00421E70" w:rsidRPr="00372EB8">
        <w:rPr>
          <w:rFonts w:ascii="Times New Roman" w:eastAsia="Calibri" w:hAnsi="Times New Roman" w:cs="Times New Roman"/>
        </w:rPr>
        <w:t xml:space="preserve">etiketės </w:t>
      </w:r>
      <w:r w:rsidRPr="00372EB8">
        <w:rPr>
          <w:rFonts w:ascii="Times New Roman" w:eastAsia="Calibri" w:hAnsi="Times New Roman" w:cs="Times New Roman"/>
        </w:rPr>
        <w:t xml:space="preserve">ir </w:t>
      </w:r>
      <w:r w:rsidR="00421E70" w:rsidRPr="00372EB8">
        <w:rPr>
          <w:rFonts w:ascii="Times New Roman" w:eastAsia="Calibri" w:hAnsi="Times New Roman" w:cs="Times New Roman"/>
        </w:rPr>
        <w:t>buteliuko</w:t>
      </w:r>
      <w:r w:rsidRPr="00372EB8">
        <w:rPr>
          <w:rFonts w:ascii="Times New Roman" w:eastAsia="Calibri" w:hAnsi="Times New Roman" w:cs="Times New Roman"/>
        </w:rPr>
        <w:t xml:space="preserve"> po „</w:t>
      </w:r>
      <w:r w:rsidR="00AF3963" w:rsidRPr="00372EB8">
        <w:rPr>
          <w:rFonts w:ascii="Times New Roman" w:eastAsia="Calibri" w:hAnsi="Times New Roman" w:cs="Times New Roman"/>
        </w:rPr>
        <w:t>EXP</w:t>
      </w:r>
      <w:r w:rsidRPr="00372EB8">
        <w:rPr>
          <w:rFonts w:ascii="Times New Roman" w:eastAsia="Calibri" w:hAnsi="Times New Roman" w:cs="Times New Roman"/>
        </w:rPr>
        <w:t>“ nurodytam tinkamumo laikui pasibaigus, šio vaisto vartoti negalima. Vaistas tinka</w:t>
      </w:r>
      <w:r w:rsidR="00AF3963" w:rsidRPr="00372EB8">
        <w:rPr>
          <w:rFonts w:ascii="Times New Roman" w:eastAsia="Calibri" w:hAnsi="Times New Roman" w:cs="Times New Roman"/>
        </w:rPr>
        <w:t>mas</w:t>
      </w:r>
      <w:r w:rsidRPr="00372EB8">
        <w:rPr>
          <w:rFonts w:ascii="Times New Roman" w:eastAsia="Calibri" w:hAnsi="Times New Roman" w:cs="Times New Roman"/>
        </w:rPr>
        <w:t xml:space="preserve"> vartoti iki paskutinės nurodyto mėnesio dienos.</w:t>
      </w:r>
    </w:p>
    <w:p w14:paraId="28CE9E7B" w14:textId="34DCFC32" w:rsidR="003E1085" w:rsidRPr="00372EB8" w:rsidRDefault="003E1085" w:rsidP="00887D21">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Šio vaisto laikymui specialių temperatūros sąlygų nereikalaujama.</w:t>
      </w:r>
    </w:p>
    <w:p w14:paraId="12A44F60" w14:textId="2B83C4F3" w:rsidR="003E1085" w:rsidRPr="00372EB8" w:rsidRDefault="003E1085" w:rsidP="00887D21">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Buteliuką laikyti sandarų, </w:t>
      </w:r>
      <w:r w:rsidR="00F054B5">
        <w:rPr>
          <w:rFonts w:ascii="Times New Roman" w:eastAsia="Calibri" w:hAnsi="Times New Roman" w:cs="Times New Roman"/>
        </w:rPr>
        <w:t>siekiant</w:t>
      </w:r>
      <w:r w:rsidR="00F054B5" w:rsidRPr="00372EB8">
        <w:rPr>
          <w:rFonts w:ascii="Times New Roman" w:eastAsia="Calibri" w:hAnsi="Times New Roman" w:cs="Times New Roman"/>
        </w:rPr>
        <w:t xml:space="preserve"> </w:t>
      </w:r>
      <w:r w:rsidRPr="00372EB8">
        <w:rPr>
          <w:rFonts w:ascii="Times New Roman" w:eastAsia="Calibri" w:hAnsi="Times New Roman" w:cs="Times New Roman"/>
        </w:rPr>
        <w:t>išvengti turinio išdžiūvimo.</w:t>
      </w:r>
    </w:p>
    <w:p w14:paraId="4485D3D7" w14:textId="79276335" w:rsidR="003E1085" w:rsidRPr="00372EB8" w:rsidRDefault="003E1085" w:rsidP="00887D21">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Buteliuką laikyti išorinėje dėžutėje, kad vais</w:t>
      </w:r>
      <w:r w:rsidR="00F054B5">
        <w:rPr>
          <w:rFonts w:ascii="Times New Roman" w:eastAsia="Calibri" w:hAnsi="Times New Roman" w:cs="Times New Roman"/>
        </w:rPr>
        <w:t>t</w:t>
      </w:r>
      <w:r w:rsidRPr="00372EB8">
        <w:rPr>
          <w:rFonts w:ascii="Times New Roman" w:eastAsia="Calibri" w:hAnsi="Times New Roman" w:cs="Times New Roman"/>
        </w:rPr>
        <w:t>as būtų apsaugotas nuo šviesos.</w:t>
      </w:r>
    </w:p>
    <w:p w14:paraId="3117BA1D" w14:textId="7715ECA6" w:rsidR="003E1085" w:rsidRPr="00372EB8" w:rsidRDefault="003E1085" w:rsidP="00887D21">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Šis vaistas yra </w:t>
      </w:r>
      <w:r w:rsidR="00F054B5">
        <w:rPr>
          <w:rFonts w:ascii="Times New Roman" w:eastAsia="Calibri" w:hAnsi="Times New Roman" w:cs="Times New Roman"/>
        </w:rPr>
        <w:t>degus</w:t>
      </w:r>
      <w:r w:rsidRPr="00372EB8">
        <w:rPr>
          <w:rFonts w:ascii="Times New Roman" w:eastAsia="Calibri" w:hAnsi="Times New Roman" w:cs="Times New Roman"/>
        </w:rPr>
        <w:t>. Laikyti atokiai nuo karščio ir atviros liepsnos.</w:t>
      </w:r>
    </w:p>
    <w:p w14:paraId="070ED223" w14:textId="5A5B7B8F" w:rsidR="003E1085" w:rsidRPr="00372EB8" w:rsidRDefault="003E1085" w:rsidP="00887D21">
      <w:pPr>
        <w:spacing w:after="0" w:line="240" w:lineRule="auto"/>
        <w:rPr>
          <w:rFonts w:ascii="Times New Roman" w:eastAsia="Calibri" w:hAnsi="Times New Roman" w:cs="Times New Roman"/>
        </w:rPr>
      </w:pPr>
      <w:r w:rsidRPr="00372EB8">
        <w:rPr>
          <w:rFonts w:ascii="Times New Roman" w:eastAsia="Calibri" w:hAnsi="Times New Roman" w:cs="Times New Roman"/>
        </w:rPr>
        <w:t>Po</w:t>
      </w:r>
      <w:r w:rsidR="00F054B5">
        <w:rPr>
          <w:rFonts w:ascii="Times New Roman" w:eastAsia="Calibri" w:hAnsi="Times New Roman" w:cs="Times New Roman"/>
        </w:rPr>
        <w:t xml:space="preserve"> pirmojo</w:t>
      </w:r>
      <w:r w:rsidRPr="00372EB8">
        <w:rPr>
          <w:rFonts w:ascii="Times New Roman" w:eastAsia="Calibri" w:hAnsi="Times New Roman" w:cs="Times New Roman"/>
        </w:rPr>
        <w:t xml:space="preserve"> buteliuko atidarymo </w:t>
      </w:r>
      <w:r w:rsidR="00F054B5">
        <w:rPr>
          <w:rFonts w:ascii="Times New Roman" w:eastAsia="Calibri" w:hAnsi="Times New Roman" w:cs="Times New Roman"/>
        </w:rPr>
        <w:t>su</w:t>
      </w:r>
      <w:r w:rsidRPr="00372EB8">
        <w:rPr>
          <w:rFonts w:ascii="Times New Roman" w:eastAsia="Calibri" w:hAnsi="Times New Roman" w:cs="Times New Roman"/>
        </w:rPr>
        <w:t>vartoti</w:t>
      </w:r>
      <w:r w:rsidR="00F054B5">
        <w:rPr>
          <w:rFonts w:ascii="Times New Roman" w:eastAsia="Calibri" w:hAnsi="Times New Roman" w:cs="Times New Roman"/>
        </w:rPr>
        <w:t xml:space="preserve"> per</w:t>
      </w:r>
      <w:r w:rsidRPr="00372EB8">
        <w:rPr>
          <w:rFonts w:ascii="Times New Roman" w:eastAsia="Calibri" w:hAnsi="Times New Roman" w:cs="Times New Roman"/>
        </w:rPr>
        <w:t xml:space="preserve"> 6 mėnesius.</w:t>
      </w:r>
    </w:p>
    <w:p w14:paraId="7F929133" w14:textId="02A00301" w:rsidR="00452E3B" w:rsidRPr="00372EB8" w:rsidRDefault="00452E3B" w:rsidP="00887D21">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7F929134" w14:textId="77777777" w:rsidR="00452E3B" w:rsidRPr="00372EB8" w:rsidRDefault="00452E3B" w:rsidP="00452E3B">
      <w:pPr>
        <w:spacing w:after="0" w:line="240" w:lineRule="auto"/>
        <w:rPr>
          <w:rFonts w:ascii="Times New Roman" w:eastAsia="Calibri" w:hAnsi="Times New Roman" w:cs="Times New Roman"/>
          <w:lang w:eastAsia="lt-LT"/>
        </w:rPr>
      </w:pPr>
    </w:p>
    <w:p w14:paraId="7F929135" w14:textId="77777777" w:rsidR="00452E3B" w:rsidRPr="00372EB8" w:rsidRDefault="00452E3B" w:rsidP="00452E3B">
      <w:pPr>
        <w:spacing w:after="0" w:line="240" w:lineRule="auto"/>
        <w:rPr>
          <w:rFonts w:ascii="Times New Roman" w:eastAsia="Calibri" w:hAnsi="Times New Roman" w:cs="Times New Roman"/>
          <w:lang w:eastAsia="lt-LT"/>
        </w:rPr>
      </w:pPr>
    </w:p>
    <w:p w14:paraId="7F929136" w14:textId="77777777" w:rsidR="00452E3B" w:rsidRPr="00372EB8" w:rsidRDefault="00452E3B" w:rsidP="00452E3B">
      <w:pPr>
        <w:keepNext/>
        <w:tabs>
          <w:tab w:val="left" w:pos="567"/>
        </w:tabs>
        <w:spacing w:after="0" w:line="240" w:lineRule="auto"/>
        <w:ind w:left="567" w:hanging="567"/>
        <w:outlineLvl w:val="1"/>
        <w:rPr>
          <w:rFonts w:ascii="Times New Roman" w:eastAsia="Calibri" w:hAnsi="Times New Roman" w:cs="Times New Roman"/>
          <w:b/>
        </w:rPr>
      </w:pPr>
      <w:r w:rsidRPr="00372EB8">
        <w:rPr>
          <w:rFonts w:ascii="Times New Roman" w:eastAsia="Calibri" w:hAnsi="Times New Roman" w:cs="Times New Roman"/>
          <w:b/>
        </w:rPr>
        <w:t>6.</w:t>
      </w:r>
      <w:r w:rsidRPr="00372EB8">
        <w:rPr>
          <w:rFonts w:ascii="Times New Roman" w:eastAsia="Calibri" w:hAnsi="Times New Roman" w:cs="Times New Roman"/>
          <w:b/>
        </w:rPr>
        <w:tab/>
        <w:t>Pakuotės turinys ir kita informacija</w:t>
      </w:r>
    </w:p>
    <w:p w14:paraId="7F929137" w14:textId="77777777" w:rsidR="00452E3B" w:rsidRPr="00372EB8" w:rsidRDefault="00452E3B" w:rsidP="00452E3B">
      <w:pPr>
        <w:spacing w:after="0" w:line="240" w:lineRule="auto"/>
        <w:rPr>
          <w:rFonts w:ascii="Times New Roman" w:eastAsia="Calibri" w:hAnsi="Times New Roman" w:cs="Times New Roman"/>
          <w:lang w:eastAsia="lt-LT"/>
        </w:rPr>
      </w:pPr>
    </w:p>
    <w:p w14:paraId="7F929138" w14:textId="64E6D79D" w:rsidR="00452E3B" w:rsidRPr="00372EB8" w:rsidRDefault="003E1085" w:rsidP="00452E3B">
      <w:pPr>
        <w:spacing w:after="0" w:line="220" w:lineRule="exact"/>
        <w:rPr>
          <w:rFonts w:ascii="Times New Roman" w:eastAsia="Calibri" w:hAnsi="Times New Roman" w:cs="Times New Roman"/>
          <w:b/>
          <w:bCs/>
        </w:rPr>
      </w:pPr>
      <w:proofErr w:type="spellStart"/>
      <w:r w:rsidRPr="00372EB8">
        <w:rPr>
          <w:rFonts w:ascii="Times New Roman" w:eastAsia="Calibri" w:hAnsi="Times New Roman" w:cs="Times New Roman"/>
          <w:b/>
          <w:bCs/>
        </w:rPr>
        <w:t>Posamyk</w:t>
      </w:r>
      <w:proofErr w:type="spellEnd"/>
      <w:r w:rsidR="00452E3B" w:rsidRPr="00372EB8">
        <w:rPr>
          <w:rFonts w:ascii="Times New Roman" w:eastAsia="Calibri" w:hAnsi="Times New Roman" w:cs="Times New Roman"/>
          <w:b/>
          <w:bCs/>
        </w:rPr>
        <w:t xml:space="preserve"> sudėtis</w:t>
      </w:r>
    </w:p>
    <w:p w14:paraId="7F92913A" w14:textId="56300599" w:rsidR="00452E3B" w:rsidRPr="00372EB8" w:rsidRDefault="00452E3B" w:rsidP="003E1085">
      <w:pPr>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Veiklioji medžiaga yra </w:t>
      </w:r>
      <w:proofErr w:type="spellStart"/>
      <w:r w:rsidRPr="00372EB8">
        <w:rPr>
          <w:rFonts w:ascii="Times New Roman" w:eastAsia="Calibri" w:hAnsi="Times New Roman" w:cs="Times New Roman"/>
        </w:rPr>
        <w:t>terbinafin</w:t>
      </w:r>
      <w:r w:rsidR="003E1085" w:rsidRPr="00372EB8">
        <w:rPr>
          <w:rFonts w:ascii="Times New Roman" w:eastAsia="Calibri" w:hAnsi="Times New Roman" w:cs="Times New Roman"/>
        </w:rPr>
        <w:t>as</w:t>
      </w:r>
      <w:proofErr w:type="spellEnd"/>
      <w:r w:rsidRPr="00372EB8">
        <w:rPr>
          <w:rFonts w:ascii="Times New Roman" w:eastAsia="Calibri" w:hAnsi="Times New Roman" w:cs="Times New Roman"/>
        </w:rPr>
        <w:t xml:space="preserve">. Viename </w:t>
      </w:r>
      <w:r w:rsidR="003E1085" w:rsidRPr="00372EB8">
        <w:rPr>
          <w:rFonts w:ascii="Times New Roman" w:eastAsia="Calibri" w:hAnsi="Times New Roman" w:cs="Times New Roman"/>
        </w:rPr>
        <w:t>vaistinio nagų lako</w:t>
      </w:r>
      <w:r w:rsidRPr="00372EB8">
        <w:rPr>
          <w:rFonts w:ascii="Times New Roman" w:eastAsia="Calibri" w:hAnsi="Times New Roman" w:cs="Times New Roman"/>
        </w:rPr>
        <w:t xml:space="preserve"> </w:t>
      </w:r>
      <w:r w:rsidR="003E1085" w:rsidRPr="00372EB8">
        <w:rPr>
          <w:rFonts w:ascii="Times New Roman" w:eastAsia="Calibri" w:hAnsi="Times New Roman" w:cs="Times New Roman"/>
        </w:rPr>
        <w:t>mililitre</w:t>
      </w:r>
      <w:r w:rsidRPr="00372EB8">
        <w:rPr>
          <w:rFonts w:ascii="Times New Roman" w:eastAsia="Calibri" w:hAnsi="Times New Roman" w:cs="Times New Roman"/>
        </w:rPr>
        <w:t xml:space="preserve"> yra </w:t>
      </w:r>
      <w:proofErr w:type="spellStart"/>
      <w:r w:rsidR="00F054B5">
        <w:rPr>
          <w:rFonts w:ascii="Times New Roman" w:eastAsia="Calibri" w:hAnsi="Times New Roman" w:cs="Times New Roman"/>
        </w:rPr>
        <w:t>terbinafino</w:t>
      </w:r>
      <w:proofErr w:type="spellEnd"/>
      <w:r w:rsidR="00F054B5">
        <w:rPr>
          <w:rFonts w:ascii="Times New Roman" w:eastAsia="Calibri" w:hAnsi="Times New Roman" w:cs="Times New Roman"/>
        </w:rPr>
        <w:t xml:space="preserve"> hidrochlorido, kuris atitinka 78,22 mg </w:t>
      </w:r>
      <w:proofErr w:type="spellStart"/>
      <w:r w:rsidR="00F054B5">
        <w:rPr>
          <w:rFonts w:ascii="Times New Roman" w:eastAsia="Calibri" w:hAnsi="Times New Roman" w:cs="Times New Roman"/>
        </w:rPr>
        <w:t>terbinafino</w:t>
      </w:r>
      <w:proofErr w:type="spellEnd"/>
      <w:r w:rsidRPr="00372EB8">
        <w:rPr>
          <w:rFonts w:ascii="Times New Roman" w:eastAsia="Calibri" w:hAnsi="Times New Roman" w:cs="Times New Roman"/>
        </w:rPr>
        <w:t>.</w:t>
      </w:r>
    </w:p>
    <w:p w14:paraId="245D53C5" w14:textId="7E7C5B44" w:rsidR="003E1085" w:rsidRPr="00372EB8" w:rsidRDefault="003E1085" w:rsidP="003E1085">
      <w:pPr>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Pagalbinės medžiagos yra etanolis (96 %), </w:t>
      </w:r>
      <w:proofErr w:type="spellStart"/>
      <w:r w:rsidRPr="00372EB8">
        <w:rPr>
          <w:rFonts w:ascii="Times New Roman" w:eastAsia="Calibri" w:hAnsi="Times New Roman" w:cs="Times New Roman"/>
        </w:rPr>
        <w:t>hidroksipropilchitozanas</w:t>
      </w:r>
      <w:proofErr w:type="spellEnd"/>
      <w:r w:rsidRPr="00372EB8">
        <w:rPr>
          <w:rFonts w:ascii="Times New Roman" w:eastAsia="Calibri" w:hAnsi="Times New Roman" w:cs="Times New Roman"/>
        </w:rPr>
        <w:t xml:space="preserve"> ir išgrynintas vanduo</w:t>
      </w:r>
      <w:r w:rsidR="00A77C8E" w:rsidRPr="00372EB8">
        <w:rPr>
          <w:rFonts w:ascii="Times New Roman" w:eastAsia="Calibri" w:hAnsi="Times New Roman" w:cs="Times New Roman"/>
        </w:rPr>
        <w:t>.</w:t>
      </w:r>
    </w:p>
    <w:p w14:paraId="39AD5836" w14:textId="77777777" w:rsidR="003E1085" w:rsidRPr="00372EB8" w:rsidRDefault="003E1085" w:rsidP="003E1085">
      <w:pPr>
        <w:spacing w:after="0" w:line="240" w:lineRule="auto"/>
        <w:rPr>
          <w:rFonts w:ascii="Times New Roman" w:eastAsia="Calibri" w:hAnsi="Times New Roman" w:cs="Times New Roman"/>
        </w:rPr>
      </w:pPr>
    </w:p>
    <w:p w14:paraId="7F92913D" w14:textId="589491EA" w:rsidR="00452E3B" w:rsidRPr="00372EB8" w:rsidRDefault="00A77C8E" w:rsidP="00452E3B">
      <w:pPr>
        <w:spacing w:after="0" w:line="220" w:lineRule="exact"/>
        <w:rPr>
          <w:rFonts w:ascii="Times New Roman" w:eastAsia="Calibri" w:hAnsi="Times New Roman" w:cs="Times New Roman"/>
          <w:b/>
          <w:bCs/>
        </w:rPr>
      </w:pPr>
      <w:proofErr w:type="spellStart"/>
      <w:r w:rsidRPr="00372EB8">
        <w:rPr>
          <w:rFonts w:ascii="Times New Roman" w:eastAsia="Calibri" w:hAnsi="Times New Roman" w:cs="Times New Roman"/>
          <w:b/>
          <w:bCs/>
        </w:rPr>
        <w:t>Posamyk</w:t>
      </w:r>
      <w:proofErr w:type="spellEnd"/>
      <w:r w:rsidR="00452E3B" w:rsidRPr="00372EB8">
        <w:rPr>
          <w:rFonts w:ascii="Times New Roman" w:eastAsia="Calibri" w:hAnsi="Times New Roman" w:cs="Times New Roman"/>
          <w:b/>
          <w:bCs/>
        </w:rPr>
        <w:t xml:space="preserve"> išvaizda ir kiekis pakuotėje</w:t>
      </w:r>
    </w:p>
    <w:p w14:paraId="121D9CDA" w14:textId="0E9466F5" w:rsidR="00A77C8E" w:rsidRPr="00372EB8" w:rsidRDefault="00A77C8E" w:rsidP="00452E3B">
      <w:pPr>
        <w:spacing w:after="0" w:line="240" w:lineRule="auto"/>
        <w:rPr>
          <w:rFonts w:ascii="Times New Roman" w:eastAsia="Calibri" w:hAnsi="Times New Roman" w:cs="Times New Roman"/>
          <w:bCs/>
          <w:lang w:eastAsia="lt-LT"/>
        </w:rPr>
      </w:pPr>
      <w:proofErr w:type="spellStart"/>
      <w:r w:rsidRPr="00372EB8">
        <w:rPr>
          <w:rFonts w:ascii="Times New Roman" w:eastAsia="Calibri" w:hAnsi="Times New Roman" w:cs="Times New Roman"/>
          <w:bCs/>
          <w:lang w:eastAsia="lt-LT"/>
        </w:rPr>
        <w:t>Posamyk</w:t>
      </w:r>
      <w:proofErr w:type="spellEnd"/>
      <w:r w:rsidRPr="00372EB8">
        <w:rPr>
          <w:rFonts w:ascii="Times New Roman" w:eastAsia="Calibri" w:hAnsi="Times New Roman" w:cs="Times New Roman"/>
          <w:bCs/>
          <w:lang w:eastAsia="lt-LT"/>
        </w:rPr>
        <w:t xml:space="preserve"> yra skaidrus bespalvis vaistinis nagų lakas, įpiltas skaidraus stiklo buteliuką su </w:t>
      </w:r>
      <w:proofErr w:type="spellStart"/>
      <w:r w:rsidRPr="00372EB8">
        <w:rPr>
          <w:rFonts w:ascii="Times New Roman" w:eastAsia="Calibri" w:hAnsi="Times New Roman" w:cs="Times New Roman"/>
          <w:bCs/>
          <w:lang w:eastAsia="lt-LT"/>
        </w:rPr>
        <w:t>aplikatoriumi</w:t>
      </w:r>
      <w:proofErr w:type="spellEnd"/>
      <w:r w:rsidRPr="00372EB8">
        <w:rPr>
          <w:rFonts w:ascii="Times New Roman" w:eastAsia="Calibri" w:hAnsi="Times New Roman" w:cs="Times New Roman"/>
          <w:bCs/>
          <w:lang w:eastAsia="lt-LT"/>
        </w:rPr>
        <w:t>.</w:t>
      </w:r>
    </w:p>
    <w:p w14:paraId="3C60ABE5" w14:textId="1BB36116" w:rsidR="00A77C8E" w:rsidRPr="00372EB8" w:rsidRDefault="00F054B5" w:rsidP="00A77C8E">
      <w:pPr>
        <w:spacing w:before="120" w:after="0" w:line="240" w:lineRule="auto"/>
        <w:rPr>
          <w:rFonts w:ascii="Times New Roman" w:eastAsia="Calibri" w:hAnsi="Times New Roman" w:cs="Times New Roman"/>
          <w:bCs/>
          <w:lang w:eastAsia="lt-LT"/>
        </w:rPr>
      </w:pPr>
      <w:proofErr w:type="spellStart"/>
      <w:r>
        <w:rPr>
          <w:rFonts w:ascii="Times New Roman" w:eastAsia="Calibri" w:hAnsi="Times New Roman" w:cs="Times New Roman"/>
          <w:bCs/>
          <w:lang w:eastAsia="lt-LT"/>
        </w:rPr>
        <w:t>Aplikatorius</w:t>
      </w:r>
      <w:proofErr w:type="spellEnd"/>
      <w:r>
        <w:rPr>
          <w:rFonts w:ascii="Times New Roman" w:eastAsia="Calibri" w:hAnsi="Times New Roman" w:cs="Times New Roman"/>
          <w:bCs/>
          <w:lang w:eastAsia="lt-LT"/>
        </w:rPr>
        <w:t xml:space="preserve"> yra sujungtas su</w:t>
      </w:r>
      <w:r w:rsidR="00A77C8E" w:rsidRPr="00372EB8">
        <w:rPr>
          <w:rFonts w:ascii="Times New Roman" w:eastAsia="Calibri" w:hAnsi="Times New Roman" w:cs="Times New Roman"/>
          <w:bCs/>
          <w:lang w:eastAsia="lt-LT"/>
        </w:rPr>
        <w:t xml:space="preserve"> trumpa mentel</w:t>
      </w:r>
      <w:r>
        <w:rPr>
          <w:rFonts w:ascii="Times New Roman" w:eastAsia="Calibri" w:hAnsi="Times New Roman" w:cs="Times New Roman"/>
          <w:bCs/>
          <w:lang w:eastAsia="lt-LT"/>
        </w:rPr>
        <w:t>e</w:t>
      </w:r>
      <w:r w:rsidR="00A77C8E" w:rsidRPr="00372EB8">
        <w:rPr>
          <w:rFonts w:ascii="Times New Roman" w:eastAsia="Calibri" w:hAnsi="Times New Roman" w:cs="Times New Roman"/>
          <w:bCs/>
          <w:lang w:eastAsia="lt-LT"/>
        </w:rPr>
        <w:t xml:space="preserve">, pritvirtinta prie buteliuko užsukamojo dangtelio. Buteliuko dangtelis </w:t>
      </w:r>
      <w:r>
        <w:rPr>
          <w:rFonts w:ascii="Times New Roman" w:eastAsia="Calibri" w:hAnsi="Times New Roman" w:cs="Times New Roman"/>
          <w:bCs/>
          <w:lang w:eastAsia="lt-LT"/>
        </w:rPr>
        <w:t>atlieka</w:t>
      </w:r>
      <w:r w:rsidR="00A77C8E" w:rsidRPr="00372EB8">
        <w:rPr>
          <w:rFonts w:ascii="Times New Roman" w:eastAsia="Calibri" w:hAnsi="Times New Roman" w:cs="Times New Roman"/>
          <w:bCs/>
          <w:lang w:eastAsia="lt-LT"/>
        </w:rPr>
        <w:t xml:space="preserve"> laikikli</w:t>
      </w:r>
      <w:r>
        <w:rPr>
          <w:rFonts w:ascii="Times New Roman" w:eastAsia="Calibri" w:hAnsi="Times New Roman" w:cs="Times New Roman"/>
          <w:bCs/>
          <w:lang w:eastAsia="lt-LT"/>
        </w:rPr>
        <w:t>o</w:t>
      </w:r>
      <w:r w:rsidR="00A77C8E" w:rsidRPr="00372EB8">
        <w:rPr>
          <w:rFonts w:ascii="Times New Roman" w:eastAsia="Calibri" w:hAnsi="Times New Roman" w:cs="Times New Roman"/>
          <w:bCs/>
          <w:lang w:eastAsia="lt-LT"/>
        </w:rPr>
        <w:t xml:space="preserve">, </w:t>
      </w:r>
      <w:r>
        <w:rPr>
          <w:rFonts w:ascii="Times New Roman" w:eastAsia="Calibri" w:hAnsi="Times New Roman" w:cs="Times New Roman"/>
          <w:bCs/>
          <w:lang w:eastAsia="lt-LT"/>
        </w:rPr>
        <w:t xml:space="preserve">bei </w:t>
      </w:r>
      <w:r w:rsidR="00A77C8E" w:rsidRPr="00372EB8">
        <w:rPr>
          <w:rFonts w:ascii="Times New Roman" w:eastAsia="Calibri" w:hAnsi="Times New Roman" w:cs="Times New Roman"/>
          <w:bCs/>
          <w:lang w:eastAsia="lt-LT"/>
        </w:rPr>
        <w:t>buteliuko uždori</w:t>
      </w:r>
      <w:r>
        <w:rPr>
          <w:rFonts w:ascii="Times New Roman" w:eastAsia="Calibri" w:hAnsi="Times New Roman" w:cs="Times New Roman"/>
          <w:bCs/>
          <w:lang w:eastAsia="lt-LT"/>
        </w:rPr>
        <w:t>o funkciją</w:t>
      </w:r>
      <w:r w:rsidR="00A77C8E" w:rsidRPr="00372EB8">
        <w:rPr>
          <w:rFonts w:ascii="Times New Roman" w:eastAsia="Calibri" w:hAnsi="Times New Roman" w:cs="Times New Roman"/>
          <w:bCs/>
          <w:lang w:eastAsia="lt-LT"/>
        </w:rPr>
        <w:t>.</w:t>
      </w:r>
    </w:p>
    <w:p w14:paraId="2D3C70FE" w14:textId="56A8C567" w:rsidR="00A77C8E" w:rsidRPr="00372EB8" w:rsidRDefault="00A77C8E" w:rsidP="00A77C8E">
      <w:pPr>
        <w:spacing w:before="120" w:after="0" w:line="240" w:lineRule="auto"/>
        <w:rPr>
          <w:rFonts w:ascii="Times New Roman" w:eastAsia="Calibri" w:hAnsi="Times New Roman" w:cs="Times New Roman"/>
          <w:bCs/>
          <w:lang w:eastAsia="lt-LT"/>
        </w:rPr>
      </w:pPr>
      <w:r w:rsidRPr="00372EB8">
        <w:rPr>
          <w:rFonts w:ascii="Times New Roman" w:eastAsia="Calibri" w:hAnsi="Times New Roman" w:cs="Times New Roman"/>
          <w:bCs/>
          <w:lang w:eastAsia="lt-LT"/>
        </w:rPr>
        <w:t>Pakuotės dydžiai yra 3,3</w:t>
      </w:r>
      <w:r w:rsidR="00F054B5">
        <w:rPr>
          <w:rFonts w:ascii="Times New Roman" w:eastAsia="Calibri" w:hAnsi="Times New Roman" w:cs="Times New Roman"/>
          <w:bCs/>
          <w:lang w:eastAsia="lt-LT"/>
        </w:rPr>
        <w:t> </w:t>
      </w:r>
      <w:r w:rsidRPr="00372EB8">
        <w:rPr>
          <w:rFonts w:ascii="Times New Roman" w:eastAsia="Calibri" w:hAnsi="Times New Roman" w:cs="Times New Roman"/>
          <w:bCs/>
          <w:lang w:eastAsia="lt-LT"/>
        </w:rPr>
        <w:t>ml</w:t>
      </w:r>
      <w:r w:rsidR="00F054B5">
        <w:rPr>
          <w:rFonts w:ascii="Times New Roman" w:eastAsia="Calibri" w:hAnsi="Times New Roman" w:cs="Times New Roman"/>
          <w:bCs/>
          <w:lang w:eastAsia="lt-LT"/>
        </w:rPr>
        <w:t xml:space="preserve"> ir</w:t>
      </w:r>
      <w:r w:rsidRPr="00372EB8">
        <w:rPr>
          <w:rFonts w:ascii="Times New Roman" w:eastAsia="Calibri" w:hAnsi="Times New Roman" w:cs="Times New Roman"/>
          <w:bCs/>
          <w:lang w:eastAsia="lt-LT"/>
        </w:rPr>
        <w:t xml:space="preserve"> 6,6</w:t>
      </w:r>
      <w:r w:rsidR="00F054B5">
        <w:rPr>
          <w:rFonts w:ascii="Times New Roman" w:eastAsia="Calibri" w:hAnsi="Times New Roman" w:cs="Times New Roman"/>
          <w:bCs/>
          <w:lang w:eastAsia="lt-LT"/>
        </w:rPr>
        <w:t> </w:t>
      </w:r>
      <w:r w:rsidRPr="00372EB8">
        <w:rPr>
          <w:rFonts w:ascii="Times New Roman" w:eastAsia="Calibri" w:hAnsi="Times New Roman" w:cs="Times New Roman"/>
          <w:bCs/>
          <w:lang w:eastAsia="lt-LT"/>
        </w:rPr>
        <w:t>ml.</w:t>
      </w:r>
    </w:p>
    <w:p w14:paraId="3CCF4EF6" w14:textId="77777777" w:rsidR="00A77C8E" w:rsidRPr="00372EB8" w:rsidRDefault="00A77C8E" w:rsidP="00A77C8E">
      <w:pPr>
        <w:spacing w:before="120" w:after="0" w:line="240" w:lineRule="auto"/>
        <w:rPr>
          <w:rFonts w:ascii="Times New Roman" w:eastAsia="Calibri" w:hAnsi="Times New Roman" w:cs="Times New Roman"/>
          <w:bCs/>
          <w:lang w:eastAsia="lt-LT"/>
        </w:rPr>
      </w:pPr>
      <w:r w:rsidRPr="00372EB8">
        <w:rPr>
          <w:rFonts w:ascii="Times New Roman" w:eastAsia="Calibri" w:hAnsi="Times New Roman" w:cs="Times New Roman"/>
          <w:bCs/>
          <w:lang w:eastAsia="lt-LT"/>
        </w:rPr>
        <w:t>Gali būti tiekiamos ne visų dydžių pakuotės.</w:t>
      </w:r>
    </w:p>
    <w:p w14:paraId="7F929141" w14:textId="77777777" w:rsidR="00452E3B" w:rsidRPr="00372EB8" w:rsidRDefault="00452E3B" w:rsidP="00452E3B">
      <w:pPr>
        <w:spacing w:after="0" w:line="240" w:lineRule="auto"/>
        <w:rPr>
          <w:rFonts w:ascii="Times New Roman" w:eastAsia="Calibri" w:hAnsi="Times New Roman" w:cs="Times New Roman"/>
          <w:lang w:eastAsia="lt-LT"/>
        </w:rPr>
      </w:pPr>
    </w:p>
    <w:p w14:paraId="7F929142" w14:textId="4712AB75" w:rsidR="00452E3B" w:rsidRDefault="00CA1CD6" w:rsidP="00452E3B">
      <w:pPr>
        <w:spacing w:after="0" w:line="240" w:lineRule="auto"/>
        <w:rPr>
          <w:rFonts w:ascii="Times New Roman" w:eastAsia="Calibri" w:hAnsi="Times New Roman" w:cs="Times New Roman"/>
          <w:b/>
          <w:lang w:eastAsia="lt-LT"/>
        </w:rPr>
      </w:pPr>
      <w:r w:rsidRPr="00372EB8">
        <w:rPr>
          <w:rFonts w:ascii="Times New Roman" w:eastAsia="Calibri" w:hAnsi="Times New Roman" w:cs="Times New Roman"/>
          <w:b/>
          <w:lang w:eastAsia="lt-LT"/>
        </w:rPr>
        <w:t>Registruotojas</w:t>
      </w:r>
      <w:r w:rsidR="00F054B5">
        <w:rPr>
          <w:rFonts w:ascii="Times New Roman" w:eastAsia="Calibri" w:hAnsi="Times New Roman" w:cs="Times New Roman"/>
          <w:b/>
          <w:lang w:eastAsia="lt-LT"/>
        </w:rPr>
        <w:t xml:space="preserve"> ir gamintojas</w:t>
      </w:r>
    </w:p>
    <w:p w14:paraId="32487F05" w14:textId="53EE3861" w:rsidR="00F054B5" w:rsidRPr="00C62648" w:rsidRDefault="00F054B5" w:rsidP="00452E3B">
      <w:pPr>
        <w:spacing w:after="0" w:line="240" w:lineRule="auto"/>
        <w:rPr>
          <w:rFonts w:ascii="Times New Roman" w:eastAsia="Calibri" w:hAnsi="Times New Roman" w:cs="Times New Roman"/>
          <w:i/>
          <w:lang w:eastAsia="lt-LT"/>
        </w:rPr>
      </w:pPr>
      <w:r w:rsidRPr="00C62648">
        <w:rPr>
          <w:rFonts w:ascii="Times New Roman" w:eastAsia="Calibri" w:hAnsi="Times New Roman" w:cs="Times New Roman"/>
          <w:i/>
          <w:lang w:eastAsia="lt-LT"/>
        </w:rPr>
        <w:t>Registruotojas:</w:t>
      </w:r>
    </w:p>
    <w:p w14:paraId="02A58CDD" w14:textId="77777777" w:rsidR="00A77C8E" w:rsidRPr="00372EB8" w:rsidRDefault="00A77C8E" w:rsidP="00A77C8E">
      <w:pPr>
        <w:spacing w:after="0" w:line="240" w:lineRule="auto"/>
        <w:rPr>
          <w:rFonts w:ascii="Times New Roman" w:eastAsia="Calibri" w:hAnsi="Times New Roman" w:cs="Times New Roman"/>
        </w:rPr>
      </w:pPr>
      <w:proofErr w:type="spellStart"/>
      <w:r w:rsidRPr="00372EB8">
        <w:rPr>
          <w:rFonts w:ascii="Times New Roman" w:eastAsia="Calibri" w:hAnsi="Times New Roman" w:cs="Times New Roman"/>
        </w:rPr>
        <w:t>Sandoz</w:t>
      </w:r>
      <w:proofErr w:type="spellEnd"/>
      <w:r w:rsidRPr="00372EB8">
        <w:rPr>
          <w:rFonts w:ascii="Times New Roman" w:eastAsia="Calibri" w:hAnsi="Times New Roman" w:cs="Times New Roman"/>
        </w:rPr>
        <w:t xml:space="preserve"> </w:t>
      </w:r>
      <w:proofErr w:type="spellStart"/>
      <w:r w:rsidRPr="00372EB8">
        <w:rPr>
          <w:rFonts w:ascii="Times New Roman" w:eastAsia="Calibri" w:hAnsi="Times New Roman" w:cs="Times New Roman"/>
        </w:rPr>
        <w:t>d.d</w:t>
      </w:r>
      <w:proofErr w:type="spellEnd"/>
      <w:r w:rsidRPr="00372EB8">
        <w:rPr>
          <w:rFonts w:ascii="Times New Roman" w:eastAsia="Calibri" w:hAnsi="Times New Roman" w:cs="Times New Roman"/>
        </w:rPr>
        <w:t>.</w:t>
      </w:r>
    </w:p>
    <w:p w14:paraId="2419BEEC" w14:textId="77777777" w:rsidR="00A77C8E" w:rsidRPr="00372EB8" w:rsidRDefault="00A77C8E" w:rsidP="00A77C8E">
      <w:pPr>
        <w:spacing w:after="0" w:line="240" w:lineRule="auto"/>
        <w:rPr>
          <w:rFonts w:ascii="Times New Roman" w:eastAsia="Calibri" w:hAnsi="Times New Roman" w:cs="Times New Roman"/>
        </w:rPr>
      </w:pPr>
      <w:proofErr w:type="spellStart"/>
      <w:r w:rsidRPr="00372EB8">
        <w:rPr>
          <w:rFonts w:ascii="Times New Roman" w:eastAsia="Calibri" w:hAnsi="Times New Roman" w:cs="Times New Roman"/>
        </w:rPr>
        <w:t>Verovškova</w:t>
      </w:r>
      <w:proofErr w:type="spellEnd"/>
      <w:r w:rsidRPr="00372EB8">
        <w:rPr>
          <w:rFonts w:ascii="Times New Roman" w:eastAsia="Calibri" w:hAnsi="Times New Roman" w:cs="Times New Roman"/>
        </w:rPr>
        <w:t xml:space="preserve"> 57</w:t>
      </w:r>
    </w:p>
    <w:p w14:paraId="0ABE25E7" w14:textId="77777777" w:rsidR="00A77C8E" w:rsidRPr="00372EB8" w:rsidRDefault="00A77C8E" w:rsidP="00A77C8E">
      <w:pPr>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SI-1000 </w:t>
      </w:r>
      <w:proofErr w:type="spellStart"/>
      <w:r w:rsidRPr="00372EB8">
        <w:rPr>
          <w:rFonts w:ascii="Times New Roman" w:eastAsia="Calibri" w:hAnsi="Times New Roman" w:cs="Times New Roman"/>
        </w:rPr>
        <w:t>Ljubljana</w:t>
      </w:r>
      <w:proofErr w:type="spellEnd"/>
    </w:p>
    <w:p w14:paraId="7F929149" w14:textId="3BC0C1F2" w:rsidR="00452E3B" w:rsidRPr="00372EB8" w:rsidRDefault="00A77C8E" w:rsidP="00A77C8E">
      <w:pPr>
        <w:spacing w:after="0" w:line="240" w:lineRule="auto"/>
        <w:rPr>
          <w:rFonts w:ascii="Times New Roman" w:eastAsia="Calibri" w:hAnsi="Times New Roman" w:cs="Times New Roman"/>
          <w:lang w:eastAsia="lt-LT"/>
        </w:rPr>
      </w:pPr>
      <w:r w:rsidRPr="00372EB8">
        <w:rPr>
          <w:rFonts w:ascii="Times New Roman" w:eastAsia="Calibri" w:hAnsi="Times New Roman" w:cs="Times New Roman"/>
        </w:rPr>
        <w:t>Slovėnija</w:t>
      </w:r>
    </w:p>
    <w:p w14:paraId="12DBD35F" w14:textId="77777777" w:rsidR="00A77C8E" w:rsidRPr="00372EB8" w:rsidRDefault="00A77C8E" w:rsidP="00452E3B">
      <w:pPr>
        <w:spacing w:after="0" w:line="240" w:lineRule="auto"/>
        <w:rPr>
          <w:rFonts w:ascii="Times New Roman" w:eastAsia="Calibri" w:hAnsi="Times New Roman" w:cs="Times New Roman"/>
          <w:b/>
          <w:lang w:eastAsia="lt-LT"/>
        </w:rPr>
      </w:pPr>
    </w:p>
    <w:p w14:paraId="7F92914A" w14:textId="23A9E38D" w:rsidR="00452E3B" w:rsidRPr="00C62648" w:rsidRDefault="00452E3B" w:rsidP="00452E3B">
      <w:pPr>
        <w:spacing w:after="0" w:line="240" w:lineRule="auto"/>
        <w:rPr>
          <w:rFonts w:ascii="Times New Roman" w:eastAsia="Calibri" w:hAnsi="Times New Roman" w:cs="Times New Roman"/>
          <w:i/>
          <w:lang w:eastAsia="lt-LT"/>
        </w:rPr>
      </w:pPr>
      <w:r w:rsidRPr="00C62648">
        <w:rPr>
          <w:rFonts w:ascii="Times New Roman" w:eastAsia="Calibri" w:hAnsi="Times New Roman" w:cs="Times New Roman"/>
          <w:i/>
          <w:lang w:eastAsia="lt-LT"/>
        </w:rPr>
        <w:t>Gamintoja</w:t>
      </w:r>
      <w:r w:rsidR="00F054B5">
        <w:rPr>
          <w:rFonts w:ascii="Times New Roman" w:eastAsia="Calibri" w:hAnsi="Times New Roman" w:cs="Times New Roman"/>
          <w:i/>
          <w:lang w:eastAsia="lt-LT"/>
        </w:rPr>
        <w:t>s:</w:t>
      </w:r>
    </w:p>
    <w:p w14:paraId="24BAA797" w14:textId="65F520EF" w:rsidR="001A22F2" w:rsidRPr="001A22F2" w:rsidRDefault="001A22F2" w:rsidP="001A22F2">
      <w:pPr>
        <w:spacing w:after="0" w:line="240" w:lineRule="auto"/>
        <w:rPr>
          <w:rFonts w:ascii="Times New Roman" w:eastAsia="Times New Roman" w:hAnsi="Times New Roman" w:cs="Times New Roman"/>
        </w:rPr>
      </w:pPr>
      <w:proofErr w:type="spellStart"/>
      <w:r w:rsidRPr="001A22F2">
        <w:rPr>
          <w:rFonts w:ascii="Times New Roman" w:eastAsia="Times New Roman" w:hAnsi="Times New Roman" w:cs="Times New Roman"/>
        </w:rPr>
        <w:t>Alfasigma</w:t>
      </w:r>
      <w:proofErr w:type="spellEnd"/>
      <w:r w:rsidRPr="001A22F2">
        <w:rPr>
          <w:rFonts w:ascii="Times New Roman" w:eastAsia="Times New Roman" w:hAnsi="Times New Roman" w:cs="Times New Roman"/>
        </w:rPr>
        <w:t xml:space="preserve"> </w:t>
      </w:r>
      <w:proofErr w:type="spellStart"/>
      <w:r w:rsidRPr="001A22F2">
        <w:rPr>
          <w:rFonts w:ascii="Times New Roman" w:eastAsia="Times New Roman" w:hAnsi="Times New Roman" w:cs="Times New Roman"/>
        </w:rPr>
        <w:t>S.p.A</w:t>
      </w:r>
      <w:proofErr w:type="spellEnd"/>
      <w:r w:rsidRPr="001A22F2">
        <w:rPr>
          <w:rFonts w:ascii="Times New Roman" w:eastAsia="Times New Roman" w:hAnsi="Times New Roman" w:cs="Times New Roman"/>
        </w:rPr>
        <w:t>.</w:t>
      </w:r>
    </w:p>
    <w:p w14:paraId="27BC1AAF" w14:textId="77777777" w:rsidR="001A22F2" w:rsidRPr="001A22F2" w:rsidRDefault="001A22F2" w:rsidP="001A22F2">
      <w:pPr>
        <w:spacing w:after="0" w:line="240" w:lineRule="auto"/>
        <w:rPr>
          <w:rFonts w:ascii="Times New Roman" w:eastAsia="Times New Roman" w:hAnsi="Times New Roman" w:cs="Times New Roman"/>
        </w:rPr>
      </w:pPr>
      <w:r w:rsidRPr="001A22F2">
        <w:rPr>
          <w:rFonts w:ascii="Times New Roman" w:eastAsia="Times New Roman" w:hAnsi="Times New Roman" w:cs="Times New Roman"/>
        </w:rPr>
        <w:lastRenderedPageBreak/>
        <w:t xml:space="preserve">Via </w:t>
      </w:r>
      <w:proofErr w:type="spellStart"/>
      <w:r w:rsidRPr="001A22F2">
        <w:rPr>
          <w:rFonts w:ascii="Times New Roman" w:eastAsia="Times New Roman" w:hAnsi="Times New Roman" w:cs="Times New Roman"/>
        </w:rPr>
        <w:t>Enrico</w:t>
      </w:r>
      <w:proofErr w:type="spellEnd"/>
      <w:r w:rsidRPr="001A22F2">
        <w:rPr>
          <w:rFonts w:ascii="Times New Roman" w:eastAsia="Times New Roman" w:hAnsi="Times New Roman" w:cs="Times New Roman"/>
        </w:rPr>
        <w:t xml:space="preserve"> Fermi 1</w:t>
      </w:r>
    </w:p>
    <w:p w14:paraId="1CF20B22" w14:textId="47ACEF23" w:rsidR="00A77C8E" w:rsidRPr="00372EB8" w:rsidRDefault="001A22F2" w:rsidP="00A77C8E">
      <w:pPr>
        <w:spacing w:after="0" w:line="240" w:lineRule="auto"/>
        <w:rPr>
          <w:rFonts w:ascii="Times New Roman" w:eastAsia="Times New Roman" w:hAnsi="Times New Roman" w:cs="Times New Roman"/>
        </w:rPr>
      </w:pPr>
      <w:r w:rsidRPr="001A22F2">
        <w:rPr>
          <w:rFonts w:ascii="Times New Roman" w:eastAsia="Times New Roman" w:hAnsi="Times New Roman" w:cs="Times New Roman"/>
        </w:rPr>
        <w:t xml:space="preserve">65020 </w:t>
      </w:r>
      <w:proofErr w:type="spellStart"/>
      <w:r w:rsidRPr="001A22F2">
        <w:rPr>
          <w:rFonts w:ascii="Times New Roman" w:eastAsia="Times New Roman" w:hAnsi="Times New Roman" w:cs="Times New Roman"/>
        </w:rPr>
        <w:t>Alanno</w:t>
      </w:r>
      <w:proofErr w:type="spellEnd"/>
      <w:r w:rsidRPr="001A22F2">
        <w:rPr>
          <w:rFonts w:ascii="Times New Roman" w:eastAsia="Times New Roman" w:hAnsi="Times New Roman" w:cs="Times New Roman"/>
        </w:rPr>
        <w:t xml:space="preserve"> (PE) </w:t>
      </w:r>
      <w:r w:rsidR="00A77C8E" w:rsidRPr="00372EB8">
        <w:rPr>
          <w:rFonts w:ascii="Times New Roman" w:eastAsia="Times New Roman" w:hAnsi="Times New Roman" w:cs="Times New Roman"/>
        </w:rPr>
        <w:t>Italija</w:t>
      </w:r>
    </w:p>
    <w:p w14:paraId="0CA1C609" w14:textId="0AC3D029" w:rsidR="00A77C8E" w:rsidRDefault="00A77C8E" w:rsidP="00A77C8E">
      <w:pPr>
        <w:spacing w:after="0" w:line="240" w:lineRule="auto"/>
        <w:rPr>
          <w:rFonts w:ascii="Times New Roman" w:eastAsia="Times New Roman" w:hAnsi="Times New Roman" w:cs="Times New Roman"/>
        </w:rPr>
      </w:pPr>
    </w:p>
    <w:p w14:paraId="15156347" w14:textId="4EE017CC" w:rsidR="00F054B5" w:rsidRPr="00C62648" w:rsidRDefault="00F054B5" w:rsidP="00A77C8E">
      <w:pPr>
        <w:spacing w:after="0" w:line="240" w:lineRule="auto"/>
        <w:rPr>
          <w:rFonts w:ascii="Times New Roman" w:eastAsia="Times New Roman" w:hAnsi="Times New Roman" w:cs="Times New Roman"/>
          <w:highlight w:val="darkGray"/>
        </w:rPr>
      </w:pPr>
      <w:r w:rsidRPr="00C62648">
        <w:rPr>
          <w:rFonts w:ascii="Times New Roman" w:eastAsia="Times New Roman" w:hAnsi="Times New Roman" w:cs="Times New Roman"/>
          <w:highlight w:val="darkGray"/>
        </w:rPr>
        <w:t>arba</w:t>
      </w:r>
    </w:p>
    <w:p w14:paraId="766B37CD" w14:textId="77777777" w:rsidR="00F054B5" w:rsidRPr="00C62648" w:rsidRDefault="00F054B5" w:rsidP="00A77C8E">
      <w:pPr>
        <w:spacing w:after="0" w:line="240" w:lineRule="auto"/>
        <w:rPr>
          <w:rFonts w:ascii="Times New Roman" w:eastAsia="Times New Roman" w:hAnsi="Times New Roman" w:cs="Times New Roman"/>
          <w:highlight w:val="darkGray"/>
        </w:rPr>
      </w:pPr>
    </w:p>
    <w:p w14:paraId="353700F7" w14:textId="77777777" w:rsidR="00A77C8E" w:rsidRPr="00C62648" w:rsidRDefault="00A77C8E" w:rsidP="00A77C8E">
      <w:pPr>
        <w:spacing w:after="0" w:line="240" w:lineRule="auto"/>
        <w:rPr>
          <w:rFonts w:ascii="Times New Roman" w:eastAsia="Times New Roman" w:hAnsi="Times New Roman" w:cs="Times New Roman"/>
          <w:highlight w:val="darkGray"/>
        </w:rPr>
      </w:pPr>
      <w:proofErr w:type="spellStart"/>
      <w:r w:rsidRPr="00C62648">
        <w:rPr>
          <w:rFonts w:ascii="Times New Roman" w:eastAsia="Times New Roman" w:hAnsi="Times New Roman" w:cs="Times New Roman"/>
          <w:highlight w:val="darkGray"/>
        </w:rPr>
        <w:t>Salutas</w:t>
      </w:r>
      <w:proofErr w:type="spellEnd"/>
      <w:r w:rsidRPr="00C62648">
        <w:rPr>
          <w:rFonts w:ascii="Times New Roman" w:eastAsia="Times New Roman" w:hAnsi="Times New Roman" w:cs="Times New Roman"/>
          <w:highlight w:val="darkGray"/>
        </w:rPr>
        <w:t xml:space="preserve"> Pharma </w:t>
      </w:r>
      <w:proofErr w:type="spellStart"/>
      <w:r w:rsidRPr="00C62648">
        <w:rPr>
          <w:rFonts w:ascii="Times New Roman" w:eastAsia="Times New Roman" w:hAnsi="Times New Roman" w:cs="Times New Roman"/>
          <w:highlight w:val="darkGray"/>
        </w:rPr>
        <w:t>GmbH</w:t>
      </w:r>
      <w:proofErr w:type="spellEnd"/>
    </w:p>
    <w:p w14:paraId="1A2CD854" w14:textId="77777777" w:rsidR="00A77C8E" w:rsidRPr="00C62648" w:rsidRDefault="00A77C8E" w:rsidP="00A77C8E">
      <w:pPr>
        <w:spacing w:after="0" w:line="240" w:lineRule="auto"/>
        <w:rPr>
          <w:rFonts w:ascii="Times New Roman" w:eastAsia="Times New Roman" w:hAnsi="Times New Roman" w:cs="Times New Roman"/>
          <w:highlight w:val="darkGray"/>
        </w:rPr>
      </w:pPr>
      <w:proofErr w:type="spellStart"/>
      <w:r w:rsidRPr="00C62648">
        <w:rPr>
          <w:rFonts w:ascii="Times New Roman" w:eastAsia="Times New Roman" w:hAnsi="Times New Roman" w:cs="Times New Roman"/>
          <w:highlight w:val="darkGray"/>
        </w:rPr>
        <w:t>Otto-von-Guericke-Allee</w:t>
      </w:r>
      <w:proofErr w:type="spellEnd"/>
      <w:r w:rsidRPr="00C62648">
        <w:rPr>
          <w:rFonts w:ascii="Times New Roman" w:eastAsia="Times New Roman" w:hAnsi="Times New Roman" w:cs="Times New Roman"/>
          <w:highlight w:val="darkGray"/>
        </w:rPr>
        <w:t xml:space="preserve"> 1</w:t>
      </w:r>
    </w:p>
    <w:p w14:paraId="4573C4C4" w14:textId="77777777" w:rsidR="00A77C8E" w:rsidRPr="00C62648" w:rsidRDefault="00A77C8E" w:rsidP="00A77C8E">
      <w:pPr>
        <w:spacing w:after="0" w:line="240" w:lineRule="auto"/>
        <w:rPr>
          <w:rFonts w:ascii="Times New Roman" w:eastAsia="Times New Roman" w:hAnsi="Times New Roman" w:cs="Times New Roman"/>
          <w:highlight w:val="darkGray"/>
        </w:rPr>
      </w:pPr>
      <w:r w:rsidRPr="00C62648">
        <w:rPr>
          <w:rFonts w:ascii="Times New Roman" w:eastAsia="Times New Roman" w:hAnsi="Times New Roman" w:cs="Times New Roman"/>
          <w:highlight w:val="darkGray"/>
        </w:rPr>
        <w:t xml:space="preserve">39179 </w:t>
      </w:r>
      <w:proofErr w:type="spellStart"/>
      <w:r w:rsidRPr="00C62648">
        <w:rPr>
          <w:rFonts w:ascii="Times New Roman" w:eastAsia="Times New Roman" w:hAnsi="Times New Roman" w:cs="Times New Roman"/>
          <w:highlight w:val="darkGray"/>
        </w:rPr>
        <w:t>Barleben</w:t>
      </w:r>
      <w:proofErr w:type="spellEnd"/>
    </w:p>
    <w:p w14:paraId="7F92915C" w14:textId="05505A2A" w:rsidR="00452E3B" w:rsidRPr="00372EB8" w:rsidRDefault="00A77C8E" w:rsidP="00A77C8E">
      <w:pPr>
        <w:spacing w:after="0" w:line="240" w:lineRule="auto"/>
        <w:rPr>
          <w:rFonts w:ascii="Times New Roman" w:eastAsia="Calibri" w:hAnsi="Times New Roman" w:cs="Times New Roman"/>
          <w:lang w:eastAsia="lt-LT"/>
        </w:rPr>
      </w:pPr>
      <w:r w:rsidRPr="00C62648">
        <w:rPr>
          <w:rFonts w:ascii="Times New Roman" w:eastAsia="Times New Roman" w:hAnsi="Times New Roman" w:cs="Times New Roman"/>
          <w:highlight w:val="darkGray"/>
        </w:rPr>
        <w:t>Vokietija</w:t>
      </w:r>
    </w:p>
    <w:p w14:paraId="33E90CD3" w14:textId="40E46A37" w:rsidR="00A77C8E" w:rsidRPr="00372EB8" w:rsidRDefault="00A77C8E" w:rsidP="00452E3B">
      <w:pPr>
        <w:spacing w:after="0" w:line="240" w:lineRule="auto"/>
        <w:rPr>
          <w:rFonts w:ascii="Times New Roman" w:eastAsia="Calibri" w:hAnsi="Times New Roman" w:cs="Times New Roman"/>
          <w:b/>
          <w:lang w:eastAsia="lt-LT"/>
        </w:rPr>
      </w:pPr>
    </w:p>
    <w:p w14:paraId="2673D435" w14:textId="42F85083" w:rsidR="00A77C8E" w:rsidRPr="00372EB8" w:rsidRDefault="00A77C8E" w:rsidP="00A77C8E">
      <w:pPr>
        <w:spacing w:after="0" w:line="240" w:lineRule="auto"/>
        <w:rPr>
          <w:rFonts w:ascii="Times New Roman" w:eastAsia="Calibri" w:hAnsi="Times New Roman" w:cs="Times New Roman"/>
          <w:b/>
          <w:lang w:eastAsia="lt-LT"/>
        </w:rPr>
      </w:pPr>
      <w:r w:rsidRPr="00372EB8">
        <w:rPr>
          <w:rFonts w:ascii="Times New Roman" w:eastAsia="Calibri" w:hAnsi="Times New Roman" w:cs="Times New Roman"/>
          <w:b/>
          <w:lang w:eastAsia="lt-LT"/>
        </w:rPr>
        <w:t xml:space="preserve">Šis vaistas </w:t>
      </w:r>
      <w:r w:rsidR="00C62648" w:rsidRPr="00D5579F">
        <w:rPr>
          <w:rFonts w:ascii="Times New Roman" w:eastAsia="Calibri" w:hAnsi="Times New Roman" w:cs="Times New Roman"/>
          <w:b/>
          <w:lang w:eastAsia="lt-LT"/>
        </w:rPr>
        <w:t xml:space="preserve">Europos ekonominės erdvės </w:t>
      </w:r>
      <w:r w:rsidRPr="00372EB8">
        <w:rPr>
          <w:rFonts w:ascii="Times New Roman" w:eastAsia="Calibri" w:hAnsi="Times New Roman" w:cs="Times New Roman"/>
          <w:b/>
          <w:lang w:eastAsia="lt-LT"/>
        </w:rPr>
        <w:t>valstybėse narėse registruotas tokiais pavadinimais:</w:t>
      </w:r>
    </w:p>
    <w:p w14:paraId="15CB9075" w14:textId="499DC08A" w:rsidR="00A77C8E" w:rsidRPr="00372EB8" w:rsidRDefault="00A77C8E" w:rsidP="00A77C8E">
      <w:pPr>
        <w:spacing w:after="0" w:line="240" w:lineRule="auto"/>
        <w:rPr>
          <w:rFonts w:ascii="Times New Roman" w:eastAsia="Calibri" w:hAnsi="Times New Roman" w:cs="Times New Roman"/>
          <w:b/>
          <w:lang w:eastAsia="lt-LT"/>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670"/>
      </w:tblGrid>
      <w:tr w:rsidR="00181BC6" w:rsidRPr="00372EB8" w14:paraId="66371276" w14:textId="77777777" w:rsidTr="00181BC6">
        <w:tc>
          <w:tcPr>
            <w:tcW w:w="2689" w:type="dxa"/>
            <w:shd w:val="clear" w:color="auto" w:fill="auto"/>
          </w:tcPr>
          <w:p w14:paraId="36E1C0BC" w14:textId="2E92787C" w:rsidR="00181BC6" w:rsidRPr="00372EB8" w:rsidRDefault="00181BC6" w:rsidP="00181BC6">
            <w:pPr>
              <w:spacing w:after="0" w:line="240" w:lineRule="auto"/>
              <w:jc w:val="center"/>
              <w:rPr>
                <w:rFonts w:ascii="Times New Roman" w:hAnsi="Times New Roman" w:cs="Times New Roman"/>
                <w:b/>
              </w:rPr>
            </w:pPr>
            <w:r w:rsidRPr="00372EB8">
              <w:rPr>
                <w:rFonts w:ascii="Times New Roman" w:hAnsi="Times New Roman" w:cs="Times New Roman"/>
                <w:b/>
              </w:rPr>
              <w:t>Valstybės narės pavadinimas</w:t>
            </w:r>
          </w:p>
        </w:tc>
        <w:tc>
          <w:tcPr>
            <w:tcW w:w="5670" w:type="dxa"/>
            <w:shd w:val="clear" w:color="auto" w:fill="auto"/>
          </w:tcPr>
          <w:p w14:paraId="0DABC145" w14:textId="3F0FA725" w:rsidR="00181BC6" w:rsidRPr="00372EB8" w:rsidRDefault="00181BC6" w:rsidP="00181BC6">
            <w:pPr>
              <w:spacing w:after="0" w:line="240" w:lineRule="auto"/>
              <w:rPr>
                <w:rFonts w:ascii="Times New Roman" w:hAnsi="Times New Roman" w:cs="Times New Roman"/>
                <w:b/>
              </w:rPr>
            </w:pPr>
            <w:r w:rsidRPr="00372EB8">
              <w:rPr>
                <w:rFonts w:ascii="Times New Roman" w:hAnsi="Times New Roman" w:cs="Times New Roman"/>
                <w:b/>
              </w:rPr>
              <w:t>Vaisto pavadinimas</w:t>
            </w:r>
          </w:p>
        </w:tc>
      </w:tr>
      <w:tr w:rsidR="00181BC6" w:rsidRPr="00372EB8" w14:paraId="3AE92ECB" w14:textId="77777777" w:rsidTr="00181BC6">
        <w:tc>
          <w:tcPr>
            <w:tcW w:w="2689" w:type="dxa"/>
            <w:tcBorders>
              <w:top w:val="single" w:sz="4" w:space="0" w:color="auto"/>
              <w:left w:val="single" w:sz="4" w:space="0" w:color="auto"/>
              <w:bottom w:val="single" w:sz="4" w:space="0" w:color="auto"/>
              <w:right w:val="single" w:sz="4" w:space="0" w:color="auto"/>
            </w:tcBorders>
            <w:shd w:val="clear" w:color="auto" w:fill="auto"/>
          </w:tcPr>
          <w:p w14:paraId="69CC151A" w14:textId="3119578E" w:rsidR="00181BC6" w:rsidRPr="00372EB8" w:rsidRDefault="00181BC6" w:rsidP="00181BC6">
            <w:pPr>
              <w:spacing w:after="0" w:line="240" w:lineRule="auto"/>
              <w:rPr>
                <w:rFonts w:ascii="Times New Roman" w:hAnsi="Times New Roman" w:cs="Times New Roman"/>
              </w:rPr>
            </w:pPr>
            <w:r w:rsidRPr="00372EB8">
              <w:rPr>
                <w:rFonts w:ascii="Times New Roman" w:hAnsi="Times New Roman" w:cs="Times New Roman"/>
              </w:rPr>
              <w:t>Austrija</w:t>
            </w:r>
            <w:r w:rsidR="003536A1">
              <w:rPr>
                <w:rFonts w:ascii="Times New Roman" w:hAnsi="Times New Roman" w:cs="Times New Roman"/>
              </w:rPr>
              <w:t>, Suomija, Švedija, Čekija, Danija, Norvegija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5527749" w14:textId="52E3F50F" w:rsidR="00181BC6" w:rsidRPr="00372EB8" w:rsidRDefault="00181BC6" w:rsidP="00DE1944">
            <w:pPr>
              <w:spacing w:after="0" w:line="240" w:lineRule="auto"/>
              <w:rPr>
                <w:rFonts w:ascii="Times New Roman" w:hAnsi="Times New Roman" w:cs="Times New Roman"/>
              </w:rPr>
            </w:pPr>
            <w:proofErr w:type="spellStart"/>
            <w:r w:rsidRPr="00372EB8">
              <w:rPr>
                <w:rFonts w:ascii="Times New Roman" w:hAnsi="Times New Roman" w:cs="Times New Roman"/>
              </w:rPr>
              <w:t>Terbinafin</w:t>
            </w:r>
            <w:proofErr w:type="spellEnd"/>
            <w:r w:rsidRPr="00372EB8">
              <w:rPr>
                <w:rFonts w:ascii="Times New Roman" w:hAnsi="Times New Roman" w:cs="Times New Roman"/>
              </w:rPr>
              <w:t xml:space="preserve"> </w:t>
            </w:r>
            <w:proofErr w:type="spellStart"/>
            <w:r w:rsidRPr="00372EB8">
              <w:rPr>
                <w:rFonts w:ascii="Times New Roman" w:hAnsi="Times New Roman" w:cs="Times New Roman"/>
              </w:rPr>
              <w:t>Sandoz</w:t>
            </w:r>
            <w:proofErr w:type="spellEnd"/>
            <w:r w:rsidRPr="00372EB8">
              <w:rPr>
                <w:rFonts w:ascii="Times New Roman" w:hAnsi="Times New Roman" w:cs="Times New Roman"/>
              </w:rPr>
              <w:t xml:space="preserve"> </w:t>
            </w:r>
          </w:p>
        </w:tc>
      </w:tr>
      <w:tr w:rsidR="00181BC6" w:rsidRPr="00372EB8" w14:paraId="2D45F9CA" w14:textId="77777777" w:rsidTr="00181BC6">
        <w:tc>
          <w:tcPr>
            <w:tcW w:w="2689" w:type="dxa"/>
            <w:tcBorders>
              <w:top w:val="single" w:sz="4" w:space="0" w:color="auto"/>
              <w:left w:val="single" w:sz="4" w:space="0" w:color="auto"/>
              <w:bottom w:val="single" w:sz="4" w:space="0" w:color="auto"/>
              <w:right w:val="single" w:sz="4" w:space="0" w:color="auto"/>
            </w:tcBorders>
            <w:shd w:val="clear" w:color="auto" w:fill="auto"/>
          </w:tcPr>
          <w:p w14:paraId="1EB4F9CA" w14:textId="5D3D0103" w:rsidR="00181BC6" w:rsidRPr="00372EB8" w:rsidRDefault="001009A3" w:rsidP="00181BC6">
            <w:pPr>
              <w:spacing w:after="0" w:line="240" w:lineRule="auto"/>
              <w:rPr>
                <w:rFonts w:ascii="Times New Roman" w:hAnsi="Times New Roman" w:cs="Times New Roman"/>
              </w:rPr>
            </w:pPr>
            <w:r>
              <w:rPr>
                <w:rFonts w:ascii="Times New Roman" w:hAnsi="Times New Roman" w:cs="Times New Roman"/>
              </w:rPr>
              <w:t>Slovakija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FDF7E45" w14:textId="7A7E4ADC" w:rsidR="007C34BF" w:rsidRPr="00372EB8" w:rsidRDefault="00181BC6" w:rsidP="007C34BF">
            <w:pPr>
              <w:tabs>
                <w:tab w:val="center" w:pos="1807"/>
              </w:tabs>
              <w:spacing w:after="0" w:line="240" w:lineRule="auto"/>
              <w:rPr>
                <w:rFonts w:ascii="Times New Roman" w:hAnsi="Times New Roman" w:cs="Times New Roman"/>
              </w:rPr>
            </w:pPr>
            <w:r w:rsidRPr="00372EB8">
              <w:rPr>
                <w:rFonts w:ascii="Times New Roman" w:hAnsi="Times New Roman" w:cs="Times New Roman"/>
              </w:rPr>
              <w:t xml:space="preserve">EXOTERIN </w:t>
            </w:r>
          </w:p>
          <w:p w14:paraId="5BFBE645" w14:textId="0E3D10C7" w:rsidR="00181BC6" w:rsidRPr="00372EB8" w:rsidRDefault="00181BC6" w:rsidP="00181BC6">
            <w:pPr>
              <w:tabs>
                <w:tab w:val="center" w:pos="1807"/>
              </w:tabs>
              <w:spacing w:after="0" w:line="240" w:lineRule="auto"/>
              <w:rPr>
                <w:rFonts w:ascii="Times New Roman" w:hAnsi="Times New Roman" w:cs="Times New Roman"/>
              </w:rPr>
            </w:pPr>
          </w:p>
        </w:tc>
      </w:tr>
      <w:tr w:rsidR="00E74118" w:rsidRPr="00372EB8" w14:paraId="2E7D47B3" w14:textId="77777777" w:rsidTr="00181BC6">
        <w:tc>
          <w:tcPr>
            <w:tcW w:w="2689" w:type="dxa"/>
            <w:tcBorders>
              <w:top w:val="single" w:sz="4" w:space="0" w:color="auto"/>
              <w:left w:val="single" w:sz="4" w:space="0" w:color="auto"/>
              <w:bottom w:val="single" w:sz="4" w:space="0" w:color="auto"/>
              <w:right w:val="single" w:sz="4" w:space="0" w:color="auto"/>
            </w:tcBorders>
            <w:shd w:val="clear" w:color="auto" w:fill="auto"/>
          </w:tcPr>
          <w:p w14:paraId="0F05F632" w14:textId="6FE13D6D" w:rsidR="00E74118" w:rsidRPr="00372EB8" w:rsidRDefault="00E74118" w:rsidP="00181BC6">
            <w:pPr>
              <w:spacing w:after="0" w:line="240" w:lineRule="auto"/>
              <w:rPr>
                <w:rFonts w:ascii="Times New Roman" w:hAnsi="Times New Roman" w:cs="Times New Roman"/>
              </w:rPr>
            </w:pPr>
            <w:r>
              <w:rPr>
                <w:rFonts w:ascii="Times New Roman" w:hAnsi="Times New Roman" w:cs="Times New Roman"/>
              </w:rPr>
              <w:t>Bulgarija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2C2993A" w14:textId="6FC64B72" w:rsidR="00E74118" w:rsidRPr="00372EB8" w:rsidRDefault="00E74118" w:rsidP="007C34BF">
            <w:pPr>
              <w:tabs>
                <w:tab w:val="center" w:pos="1807"/>
              </w:tabs>
              <w:spacing w:after="0" w:line="240" w:lineRule="auto"/>
              <w:rPr>
                <w:rFonts w:ascii="Times New Roman" w:hAnsi="Times New Roman" w:cs="Times New Roman"/>
              </w:rPr>
            </w:pPr>
            <w:proofErr w:type="spellStart"/>
            <w:r w:rsidRPr="00E74118">
              <w:rPr>
                <w:rFonts w:ascii="Times New Roman" w:hAnsi="Times New Roman" w:cs="Times New Roman"/>
              </w:rPr>
              <w:t>Exoterbyn</w:t>
            </w:r>
            <w:proofErr w:type="spellEnd"/>
          </w:p>
        </w:tc>
      </w:tr>
      <w:tr w:rsidR="00DE1944" w:rsidRPr="00372EB8" w14:paraId="225F96C1" w14:textId="77777777" w:rsidTr="00181BC6">
        <w:tc>
          <w:tcPr>
            <w:tcW w:w="2689" w:type="dxa"/>
            <w:tcBorders>
              <w:top w:val="single" w:sz="4" w:space="0" w:color="auto"/>
              <w:left w:val="single" w:sz="4" w:space="0" w:color="auto"/>
              <w:bottom w:val="single" w:sz="4" w:space="0" w:color="auto"/>
              <w:right w:val="single" w:sz="4" w:space="0" w:color="auto"/>
            </w:tcBorders>
            <w:shd w:val="clear" w:color="auto" w:fill="auto"/>
          </w:tcPr>
          <w:p w14:paraId="708C80F6" w14:textId="505EE808" w:rsidR="00DE1944" w:rsidRPr="00372EB8" w:rsidRDefault="00DE1944" w:rsidP="00EA0BE4">
            <w:pPr>
              <w:spacing w:after="0" w:line="240" w:lineRule="auto"/>
              <w:rPr>
                <w:rFonts w:ascii="Times New Roman" w:hAnsi="Times New Roman" w:cs="Times New Roman"/>
              </w:rPr>
            </w:pPr>
            <w:r w:rsidRPr="00372EB8">
              <w:rPr>
                <w:rFonts w:ascii="Times New Roman" w:hAnsi="Times New Roman" w:cs="Times New Roman"/>
              </w:rPr>
              <w:t>Estija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93C619D" w14:textId="4F75D4A2" w:rsidR="00DE1944" w:rsidRPr="00372EB8" w:rsidRDefault="00DE1944" w:rsidP="00DE1944">
            <w:pPr>
              <w:spacing w:after="0" w:line="240" w:lineRule="auto"/>
              <w:rPr>
                <w:rFonts w:ascii="Times New Roman" w:hAnsi="Times New Roman" w:cs="Times New Roman"/>
              </w:rPr>
            </w:pPr>
            <w:proofErr w:type="spellStart"/>
            <w:r w:rsidRPr="00372EB8">
              <w:rPr>
                <w:rFonts w:ascii="Times New Roman" w:hAnsi="Times New Roman" w:cs="Times New Roman"/>
              </w:rPr>
              <w:t>Exotafin</w:t>
            </w:r>
            <w:proofErr w:type="spellEnd"/>
          </w:p>
        </w:tc>
      </w:tr>
      <w:tr w:rsidR="00E615E8" w:rsidRPr="00372EB8" w14:paraId="493CF3B7" w14:textId="77777777" w:rsidTr="00181BC6">
        <w:tc>
          <w:tcPr>
            <w:tcW w:w="2689" w:type="dxa"/>
            <w:tcBorders>
              <w:top w:val="single" w:sz="4" w:space="0" w:color="auto"/>
              <w:left w:val="single" w:sz="4" w:space="0" w:color="auto"/>
              <w:bottom w:val="single" w:sz="4" w:space="0" w:color="auto"/>
              <w:right w:val="single" w:sz="4" w:space="0" w:color="auto"/>
            </w:tcBorders>
            <w:shd w:val="clear" w:color="auto" w:fill="auto"/>
          </w:tcPr>
          <w:p w14:paraId="05D0EC73" w14:textId="23A9FB4D" w:rsidR="00E615E8" w:rsidRPr="00372EB8" w:rsidRDefault="00E615E8" w:rsidP="00EA0BE4">
            <w:pPr>
              <w:spacing w:after="0" w:line="240" w:lineRule="auto"/>
              <w:rPr>
                <w:rFonts w:ascii="Times New Roman" w:hAnsi="Times New Roman" w:cs="Times New Roman"/>
              </w:rPr>
            </w:pPr>
            <w:r>
              <w:rPr>
                <w:rFonts w:ascii="Times New Roman" w:hAnsi="Times New Roman" w:cs="Times New Roman"/>
              </w:rPr>
              <w:t>Ispanija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B0BA81B" w14:textId="44264D03" w:rsidR="00E615E8" w:rsidRPr="00372EB8" w:rsidRDefault="00E62764" w:rsidP="00DE1944">
            <w:pPr>
              <w:spacing w:after="0" w:line="240" w:lineRule="auto"/>
              <w:rPr>
                <w:rFonts w:ascii="Times New Roman" w:hAnsi="Times New Roman" w:cs="Times New Roman"/>
              </w:rPr>
            </w:pPr>
            <w:r>
              <w:rPr>
                <w:rFonts w:ascii="Times New Roman" w:hAnsi="Times New Roman" w:cs="Times New Roman"/>
              </w:rPr>
              <w:t>EXOTAFIN</w:t>
            </w:r>
          </w:p>
        </w:tc>
      </w:tr>
      <w:tr w:rsidR="00DE1944" w:rsidRPr="00372EB8" w14:paraId="5AFA6589" w14:textId="77777777" w:rsidTr="00181BC6">
        <w:tc>
          <w:tcPr>
            <w:tcW w:w="2689" w:type="dxa"/>
            <w:tcBorders>
              <w:top w:val="single" w:sz="4" w:space="0" w:color="auto"/>
              <w:left w:val="single" w:sz="4" w:space="0" w:color="auto"/>
              <w:bottom w:val="single" w:sz="4" w:space="0" w:color="auto"/>
              <w:right w:val="single" w:sz="4" w:space="0" w:color="auto"/>
            </w:tcBorders>
            <w:shd w:val="clear" w:color="auto" w:fill="auto"/>
          </w:tcPr>
          <w:p w14:paraId="74818EC5" w14:textId="09A62F96" w:rsidR="00DE1944" w:rsidRPr="007C34BF" w:rsidRDefault="001009A3" w:rsidP="00E615E8">
            <w:pPr>
              <w:spacing w:after="0" w:line="240" w:lineRule="auto"/>
              <w:rPr>
                <w:rFonts w:ascii="Times New Roman" w:hAnsi="Times New Roman" w:cs="Times New Roman"/>
              </w:rPr>
            </w:pPr>
            <w:r w:rsidRPr="007C34BF">
              <w:rPr>
                <w:rFonts w:ascii="Times New Roman" w:hAnsi="Times New Roman" w:cs="Times New Roman"/>
              </w:rPr>
              <w:t>Italija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94F1C38" w14:textId="477C3641" w:rsidR="00DE1944" w:rsidRPr="007C34BF" w:rsidRDefault="00E615E8" w:rsidP="00DE1944">
            <w:pPr>
              <w:spacing w:after="0" w:line="240" w:lineRule="auto"/>
              <w:rPr>
                <w:rFonts w:ascii="Times New Roman" w:hAnsi="Times New Roman" w:cs="Times New Roman"/>
              </w:rPr>
            </w:pPr>
            <w:proofErr w:type="spellStart"/>
            <w:r>
              <w:rPr>
                <w:rFonts w:ascii="Times New Roman" w:hAnsi="Times New Roman" w:cs="Times New Roman"/>
              </w:rPr>
              <w:t>Onicoter</w:t>
            </w:r>
            <w:proofErr w:type="spellEnd"/>
            <w:r w:rsidR="00DE1944" w:rsidRPr="007C34BF">
              <w:rPr>
                <w:rFonts w:ascii="Times New Roman" w:hAnsi="Times New Roman" w:cs="Times New Roman"/>
              </w:rPr>
              <w:t xml:space="preserve"> </w:t>
            </w:r>
          </w:p>
        </w:tc>
      </w:tr>
      <w:tr w:rsidR="00DE1944" w:rsidRPr="00372EB8" w14:paraId="76591FE4" w14:textId="77777777" w:rsidTr="00DE1944">
        <w:tc>
          <w:tcPr>
            <w:tcW w:w="2689" w:type="dxa"/>
            <w:tcBorders>
              <w:top w:val="single" w:sz="4" w:space="0" w:color="auto"/>
              <w:left w:val="single" w:sz="4" w:space="0" w:color="auto"/>
              <w:bottom w:val="single" w:sz="4" w:space="0" w:color="auto"/>
              <w:right w:val="single" w:sz="4" w:space="0" w:color="auto"/>
            </w:tcBorders>
            <w:shd w:val="clear" w:color="auto" w:fill="auto"/>
          </w:tcPr>
          <w:p w14:paraId="23183D61" w14:textId="3EA173CA" w:rsidR="00DE1944" w:rsidRPr="00372EB8" w:rsidRDefault="00DE1944" w:rsidP="003536A1">
            <w:pPr>
              <w:spacing w:after="0" w:line="240" w:lineRule="auto"/>
              <w:rPr>
                <w:rFonts w:ascii="Times New Roman" w:hAnsi="Times New Roman" w:cs="Times New Roman"/>
              </w:rPr>
            </w:pPr>
            <w:r w:rsidRPr="00372EB8">
              <w:rPr>
                <w:rFonts w:ascii="Times New Roman" w:hAnsi="Times New Roman" w:cs="Times New Roman"/>
              </w:rPr>
              <w:t>Kroatija</w:t>
            </w:r>
            <w:r w:rsidR="007C34BF">
              <w:rPr>
                <w:rFonts w:ascii="Times New Roman" w:hAnsi="Times New Roman" w:cs="Times New Roman"/>
              </w:rPr>
              <w:t>, Vengrija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F76E8D" w14:textId="380921C5" w:rsidR="00DE1944" w:rsidRPr="00372EB8" w:rsidRDefault="00DE1944" w:rsidP="00DE1944">
            <w:pPr>
              <w:spacing w:after="0" w:line="240" w:lineRule="auto"/>
              <w:rPr>
                <w:rFonts w:ascii="Times New Roman" w:hAnsi="Times New Roman" w:cs="Times New Roman"/>
              </w:rPr>
            </w:pPr>
            <w:r w:rsidRPr="00372EB8">
              <w:rPr>
                <w:rFonts w:ascii="Times New Roman" w:hAnsi="Times New Roman" w:cs="Times New Roman"/>
              </w:rPr>
              <w:t xml:space="preserve">EXOTERBYN </w:t>
            </w:r>
          </w:p>
        </w:tc>
      </w:tr>
      <w:tr w:rsidR="00DE1944" w:rsidRPr="00372EB8" w14:paraId="62E9A1BE" w14:textId="77777777" w:rsidTr="00DE1944">
        <w:tc>
          <w:tcPr>
            <w:tcW w:w="2689" w:type="dxa"/>
            <w:tcBorders>
              <w:top w:val="single" w:sz="4" w:space="0" w:color="auto"/>
              <w:left w:val="single" w:sz="4" w:space="0" w:color="auto"/>
              <w:bottom w:val="single" w:sz="4" w:space="0" w:color="auto"/>
              <w:right w:val="single" w:sz="4" w:space="0" w:color="auto"/>
            </w:tcBorders>
            <w:shd w:val="clear" w:color="auto" w:fill="auto"/>
          </w:tcPr>
          <w:p w14:paraId="63E91B95" w14:textId="77777777" w:rsidR="00DE1944" w:rsidRPr="00372EB8" w:rsidRDefault="00DE1944" w:rsidP="003536A1">
            <w:pPr>
              <w:spacing w:after="0" w:line="240" w:lineRule="auto"/>
              <w:rPr>
                <w:rFonts w:ascii="Times New Roman" w:hAnsi="Times New Roman" w:cs="Times New Roman"/>
              </w:rPr>
            </w:pPr>
            <w:bookmarkStart w:id="1" w:name="_Hlk74582516"/>
            <w:r w:rsidRPr="00372EB8">
              <w:rPr>
                <w:rFonts w:ascii="Times New Roman" w:hAnsi="Times New Roman" w:cs="Times New Roman"/>
              </w:rPr>
              <w:t xml:space="preserve">Lietuva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0D41300" w14:textId="51615151" w:rsidR="00DE1944" w:rsidRPr="00372EB8" w:rsidRDefault="00DE1944" w:rsidP="00DE1944">
            <w:pPr>
              <w:spacing w:after="0" w:line="240" w:lineRule="auto"/>
              <w:rPr>
                <w:rFonts w:ascii="Times New Roman" w:hAnsi="Times New Roman" w:cs="Times New Roman"/>
              </w:rPr>
            </w:pPr>
            <w:proofErr w:type="spellStart"/>
            <w:r w:rsidRPr="00372EB8">
              <w:rPr>
                <w:rFonts w:ascii="Times New Roman" w:hAnsi="Times New Roman" w:cs="Times New Roman"/>
              </w:rPr>
              <w:t>Posamyk</w:t>
            </w:r>
            <w:proofErr w:type="spellEnd"/>
            <w:r w:rsidRPr="00372EB8">
              <w:rPr>
                <w:rFonts w:ascii="Times New Roman" w:hAnsi="Times New Roman" w:cs="Times New Roman"/>
              </w:rPr>
              <w:t xml:space="preserve"> </w:t>
            </w:r>
          </w:p>
        </w:tc>
      </w:tr>
      <w:tr w:rsidR="00DE1944" w:rsidRPr="00372EB8" w14:paraId="281F6D61" w14:textId="77777777" w:rsidTr="00DE1944">
        <w:tc>
          <w:tcPr>
            <w:tcW w:w="2689" w:type="dxa"/>
            <w:tcBorders>
              <w:top w:val="single" w:sz="4" w:space="0" w:color="auto"/>
              <w:left w:val="single" w:sz="4" w:space="0" w:color="auto"/>
              <w:bottom w:val="single" w:sz="4" w:space="0" w:color="auto"/>
              <w:right w:val="single" w:sz="4" w:space="0" w:color="auto"/>
            </w:tcBorders>
            <w:shd w:val="clear" w:color="auto" w:fill="auto"/>
          </w:tcPr>
          <w:p w14:paraId="5BCA676E" w14:textId="77777777" w:rsidR="00DE1944" w:rsidRPr="00372EB8" w:rsidRDefault="00DE1944" w:rsidP="003536A1">
            <w:pPr>
              <w:spacing w:after="0" w:line="240" w:lineRule="auto"/>
              <w:rPr>
                <w:rFonts w:ascii="Times New Roman" w:hAnsi="Times New Roman" w:cs="Times New Roman"/>
              </w:rPr>
            </w:pPr>
            <w:r w:rsidRPr="00372EB8">
              <w:rPr>
                <w:rFonts w:ascii="Times New Roman" w:hAnsi="Times New Roman" w:cs="Times New Roman"/>
              </w:rPr>
              <w:t>Nyderlandai</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EEBEEC" w14:textId="1D796699" w:rsidR="00DE1944" w:rsidRPr="00372EB8" w:rsidRDefault="00DE1944" w:rsidP="003536A1">
            <w:pPr>
              <w:spacing w:after="0" w:line="240" w:lineRule="auto"/>
              <w:rPr>
                <w:rFonts w:ascii="Times New Roman" w:hAnsi="Times New Roman" w:cs="Times New Roman"/>
              </w:rPr>
            </w:pPr>
            <w:proofErr w:type="spellStart"/>
            <w:r w:rsidRPr="00372EB8">
              <w:rPr>
                <w:rFonts w:ascii="Times New Roman" w:hAnsi="Times New Roman" w:cs="Times New Roman"/>
              </w:rPr>
              <w:t>Terbinafine</w:t>
            </w:r>
            <w:proofErr w:type="spellEnd"/>
            <w:r w:rsidRPr="00372EB8">
              <w:rPr>
                <w:rFonts w:ascii="Times New Roman" w:hAnsi="Times New Roman" w:cs="Times New Roman"/>
              </w:rPr>
              <w:t xml:space="preserve"> </w:t>
            </w:r>
            <w:proofErr w:type="spellStart"/>
            <w:r w:rsidRPr="00372EB8">
              <w:rPr>
                <w:rFonts w:ascii="Times New Roman" w:hAnsi="Times New Roman" w:cs="Times New Roman"/>
              </w:rPr>
              <w:t>Sandoz</w:t>
            </w:r>
            <w:proofErr w:type="spellEnd"/>
            <w:r w:rsidRPr="00372EB8">
              <w:rPr>
                <w:rFonts w:ascii="Times New Roman" w:hAnsi="Times New Roman" w:cs="Times New Roman"/>
              </w:rPr>
              <w:t xml:space="preserve"> </w:t>
            </w:r>
          </w:p>
        </w:tc>
      </w:tr>
      <w:tr w:rsidR="00DE1944" w:rsidRPr="00372EB8" w14:paraId="6D64B88B" w14:textId="77777777" w:rsidTr="00DE1944">
        <w:tc>
          <w:tcPr>
            <w:tcW w:w="2689" w:type="dxa"/>
            <w:tcBorders>
              <w:top w:val="single" w:sz="4" w:space="0" w:color="auto"/>
              <w:left w:val="single" w:sz="4" w:space="0" w:color="auto"/>
              <w:bottom w:val="single" w:sz="4" w:space="0" w:color="auto"/>
              <w:right w:val="single" w:sz="4" w:space="0" w:color="auto"/>
            </w:tcBorders>
            <w:shd w:val="clear" w:color="auto" w:fill="auto"/>
          </w:tcPr>
          <w:p w14:paraId="33EDD0CB" w14:textId="77777777" w:rsidR="00DE1944" w:rsidRPr="00372EB8" w:rsidRDefault="00DE1944" w:rsidP="003536A1">
            <w:pPr>
              <w:spacing w:after="0" w:line="240" w:lineRule="auto"/>
              <w:rPr>
                <w:rFonts w:ascii="Times New Roman" w:hAnsi="Times New Roman" w:cs="Times New Roman"/>
              </w:rPr>
            </w:pPr>
            <w:r w:rsidRPr="00372EB8">
              <w:rPr>
                <w:rFonts w:ascii="Times New Roman" w:hAnsi="Times New Roman" w:cs="Times New Roman"/>
              </w:rPr>
              <w:t xml:space="preserve">Rumunija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6FCEFE" w14:textId="690214FE" w:rsidR="00DE1944" w:rsidRPr="00372EB8" w:rsidRDefault="00DE1944" w:rsidP="00AD4EC8">
            <w:pPr>
              <w:spacing w:after="0" w:line="240" w:lineRule="auto"/>
              <w:rPr>
                <w:rFonts w:ascii="Times New Roman" w:hAnsi="Times New Roman" w:cs="Times New Roman"/>
              </w:rPr>
            </w:pPr>
            <w:proofErr w:type="spellStart"/>
            <w:r w:rsidRPr="00372EB8">
              <w:rPr>
                <w:rFonts w:ascii="Times New Roman" w:hAnsi="Times New Roman" w:cs="Times New Roman"/>
              </w:rPr>
              <w:t>Exoterfyn</w:t>
            </w:r>
            <w:proofErr w:type="spellEnd"/>
            <w:r w:rsidRPr="00372EB8">
              <w:rPr>
                <w:rFonts w:ascii="Times New Roman" w:hAnsi="Times New Roman" w:cs="Times New Roman"/>
              </w:rPr>
              <w:t xml:space="preserve"> </w:t>
            </w:r>
          </w:p>
        </w:tc>
      </w:tr>
      <w:tr w:rsidR="00AD4EC8" w:rsidRPr="00372EB8" w14:paraId="5015DA00" w14:textId="77777777" w:rsidTr="00AD4EC8">
        <w:tc>
          <w:tcPr>
            <w:tcW w:w="2689" w:type="dxa"/>
            <w:tcBorders>
              <w:top w:val="single" w:sz="4" w:space="0" w:color="auto"/>
              <w:left w:val="single" w:sz="4" w:space="0" w:color="auto"/>
              <w:bottom w:val="single" w:sz="4" w:space="0" w:color="auto"/>
              <w:right w:val="single" w:sz="4" w:space="0" w:color="auto"/>
            </w:tcBorders>
            <w:shd w:val="clear" w:color="auto" w:fill="auto"/>
          </w:tcPr>
          <w:p w14:paraId="52526976" w14:textId="77777777" w:rsidR="00AD4EC8" w:rsidRPr="00372EB8" w:rsidRDefault="00AD4EC8" w:rsidP="003536A1">
            <w:pPr>
              <w:spacing w:after="0" w:line="240" w:lineRule="auto"/>
              <w:rPr>
                <w:rFonts w:ascii="Times New Roman" w:hAnsi="Times New Roman" w:cs="Times New Roman"/>
              </w:rPr>
            </w:pPr>
            <w:r w:rsidRPr="00372EB8">
              <w:rPr>
                <w:rFonts w:ascii="Times New Roman" w:hAnsi="Times New Roman" w:cs="Times New Roman"/>
              </w:rPr>
              <w:t>Slovėnija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EA4B739" w14:textId="0FEC3323" w:rsidR="00AD4EC8" w:rsidRPr="00372EB8" w:rsidRDefault="00AD4EC8" w:rsidP="00AD4EC8">
            <w:pPr>
              <w:spacing w:after="0" w:line="240" w:lineRule="auto"/>
              <w:rPr>
                <w:rFonts w:ascii="Times New Roman" w:hAnsi="Times New Roman" w:cs="Times New Roman"/>
              </w:rPr>
            </w:pPr>
            <w:proofErr w:type="spellStart"/>
            <w:r w:rsidRPr="00372EB8">
              <w:rPr>
                <w:rFonts w:ascii="Times New Roman" w:hAnsi="Times New Roman" w:cs="Times New Roman"/>
              </w:rPr>
              <w:t>Exoter</w:t>
            </w:r>
            <w:proofErr w:type="spellEnd"/>
            <w:r w:rsidRPr="00372EB8">
              <w:rPr>
                <w:rFonts w:ascii="Times New Roman" w:hAnsi="Times New Roman" w:cs="Times New Roman"/>
              </w:rPr>
              <w:t xml:space="preserve"> </w:t>
            </w:r>
          </w:p>
        </w:tc>
      </w:tr>
      <w:bookmarkEnd w:id="1"/>
      <w:tr w:rsidR="00DE1944" w:rsidRPr="00372EB8" w14:paraId="15B26EF3" w14:textId="77777777" w:rsidTr="00181BC6">
        <w:tc>
          <w:tcPr>
            <w:tcW w:w="2689" w:type="dxa"/>
            <w:tcBorders>
              <w:top w:val="single" w:sz="4" w:space="0" w:color="auto"/>
              <w:left w:val="single" w:sz="4" w:space="0" w:color="auto"/>
              <w:bottom w:val="single" w:sz="4" w:space="0" w:color="auto"/>
              <w:right w:val="single" w:sz="4" w:space="0" w:color="auto"/>
            </w:tcBorders>
            <w:shd w:val="clear" w:color="auto" w:fill="auto"/>
          </w:tcPr>
          <w:p w14:paraId="48272262" w14:textId="23C0FE97" w:rsidR="00DE1944" w:rsidRPr="00372EB8" w:rsidRDefault="00DE1944" w:rsidP="00DE1944">
            <w:pPr>
              <w:spacing w:after="0" w:line="240" w:lineRule="auto"/>
              <w:rPr>
                <w:rFonts w:ascii="Times New Roman" w:hAnsi="Times New Roman" w:cs="Times New Roman"/>
                <w:highlight w:val="yellow"/>
              </w:rPr>
            </w:pPr>
            <w:r w:rsidRPr="00372EB8">
              <w:rPr>
                <w:rFonts w:ascii="Times New Roman" w:hAnsi="Times New Roman" w:cs="Times New Roman"/>
              </w:rPr>
              <w:t>Vokietija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05EF341" w14:textId="3C9BB451" w:rsidR="00DE1944" w:rsidRPr="00372EB8" w:rsidRDefault="00DE1944" w:rsidP="00DE1944">
            <w:pPr>
              <w:spacing w:after="0" w:line="240" w:lineRule="auto"/>
              <w:rPr>
                <w:rFonts w:ascii="Times New Roman" w:hAnsi="Times New Roman" w:cs="Times New Roman"/>
              </w:rPr>
            </w:pPr>
            <w:proofErr w:type="spellStart"/>
            <w:r w:rsidRPr="00372EB8">
              <w:rPr>
                <w:rFonts w:ascii="Times New Roman" w:hAnsi="Times New Roman" w:cs="Times New Roman"/>
              </w:rPr>
              <w:t>Terbinafin</w:t>
            </w:r>
            <w:proofErr w:type="spellEnd"/>
            <w:r w:rsidRPr="00372EB8">
              <w:rPr>
                <w:rFonts w:ascii="Times New Roman" w:hAnsi="Times New Roman" w:cs="Times New Roman"/>
              </w:rPr>
              <w:t xml:space="preserve"> - 1 A Pharma </w:t>
            </w:r>
          </w:p>
        </w:tc>
      </w:tr>
    </w:tbl>
    <w:p w14:paraId="30D508A2" w14:textId="77777777" w:rsidR="00A77C8E" w:rsidRPr="00372EB8" w:rsidRDefault="00A77C8E" w:rsidP="00452E3B">
      <w:pPr>
        <w:spacing w:after="0" w:line="240" w:lineRule="auto"/>
        <w:rPr>
          <w:rFonts w:ascii="Times New Roman" w:eastAsia="Calibri" w:hAnsi="Times New Roman" w:cs="Times New Roman"/>
          <w:b/>
          <w:lang w:eastAsia="lt-LT"/>
        </w:rPr>
      </w:pPr>
    </w:p>
    <w:p w14:paraId="7F92915D" w14:textId="5884258A" w:rsidR="00452E3B" w:rsidRPr="00372EB8" w:rsidRDefault="00452E3B" w:rsidP="00452E3B">
      <w:pPr>
        <w:spacing w:after="0" w:line="240" w:lineRule="auto"/>
        <w:rPr>
          <w:rFonts w:ascii="Times New Roman" w:eastAsia="Calibri" w:hAnsi="Times New Roman" w:cs="Times New Roman"/>
          <w:b/>
          <w:lang w:eastAsia="lt-LT"/>
        </w:rPr>
      </w:pPr>
      <w:r w:rsidRPr="00372EB8">
        <w:rPr>
          <w:rFonts w:ascii="Times New Roman" w:eastAsia="Calibri" w:hAnsi="Times New Roman" w:cs="Times New Roman"/>
          <w:b/>
          <w:lang w:eastAsia="lt-LT"/>
        </w:rPr>
        <w:t>Šis pakuotės lapelis paskutinį kartą peržiūrėtas</w:t>
      </w:r>
      <w:r w:rsidR="00F164E4" w:rsidRPr="00372EB8">
        <w:rPr>
          <w:rFonts w:ascii="Times New Roman" w:eastAsia="Calibri" w:hAnsi="Times New Roman" w:cs="Times New Roman"/>
          <w:b/>
          <w:lang w:eastAsia="lt-LT"/>
        </w:rPr>
        <w:t xml:space="preserve"> </w:t>
      </w:r>
      <w:r w:rsidR="007F673A">
        <w:rPr>
          <w:rFonts w:ascii="Times New Roman" w:eastAsia="Calibri" w:hAnsi="Times New Roman" w:cs="Times New Roman"/>
          <w:b/>
          <w:lang w:eastAsia="lt-LT"/>
        </w:rPr>
        <w:t>2025-05-23.</w:t>
      </w:r>
    </w:p>
    <w:p w14:paraId="7F92915E" w14:textId="77777777" w:rsidR="00452E3B" w:rsidRPr="00372EB8" w:rsidRDefault="00452E3B" w:rsidP="00452E3B">
      <w:pPr>
        <w:spacing w:after="0" w:line="240" w:lineRule="auto"/>
        <w:rPr>
          <w:rFonts w:ascii="Times New Roman" w:eastAsia="Calibri" w:hAnsi="Times New Roman" w:cs="Times New Roman"/>
          <w:b/>
          <w:lang w:eastAsia="lt-LT"/>
        </w:rPr>
      </w:pPr>
    </w:p>
    <w:p w14:paraId="7F929161" w14:textId="7EE13D55" w:rsidR="00452E3B" w:rsidRPr="00372EB8" w:rsidRDefault="00CA1CD6" w:rsidP="00963783">
      <w:pPr>
        <w:tabs>
          <w:tab w:val="left" w:pos="720"/>
        </w:tabs>
        <w:spacing w:after="0" w:line="240" w:lineRule="auto"/>
        <w:rPr>
          <w:rFonts w:ascii="Times New Roman" w:eastAsia="Calibri" w:hAnsi="Times New Roman" w:cs="Times New Roman"/>
        </w:rPr>
      </w:pPr>
      <w:r w:rsidRPr="00372EB8">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7" w:history="1">
        <w:r w:rsidR="000855B3" w:rsidRPr="00372EB8">
          <w:rPr>
            <w:rStyle w:val="Hipersaitas"/>
            <w:rFonts w:ascii="Times New Roman" w:eastAsia="Calibri" w:hAnsi="Times New Roman" w:cs="Times New Roman"/>
          </w:rPr>
          <w:t>http://www.vvkt.lt/</w:t>
        </w:r>
      </w:hyperlink>
      <w:r w:rsidRPr="00372EB8">
        <w:rPr>
          <w:rFonts w:ascii="Times New Roman" w:eastAsia="Calibri" w:hAnsi="Times New Roman" w:cs="Times New Roman"/>
        </w:rPr>
        <w:t>.</w:t>
      </w:r>
    </w:p>
    <w:p w14:paraId="010C3C0B" w14:textId="77777777" w:rsidR="00DC2F10" w:rsidRPr="00372EB8" w:rsidRDefault="00DC2F10" w:rsidP="00963783">
      <w:pPr>
        <w:tabs>
          <w:tab w:val="left" w:pos="720"/>
        </w:tabs>
        <w:spacing w:after="0" w:line="240" w:lineRule="auto"/>
      </w:pPr>
    </w:p>
    <w:sectPr w:rsidR="00DC2F10" w:rsidRPr="00372EB8" w:rsidSect="00452E3B">
      <w:headerReference w:type="default" r:id="rId18"/>
      <w:footerReference w:type="even" r:id="rId19"/>
      <w:footerReference w:type="default" r:id="rId2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6996D" w14:textId="77777777" w:rsidR="00887D21" w:rsidRDefault="00887D21">
      <w:pPr>
        <w:spacing w:after="0" w:line="240" w:lineRule="auto"/>
      </w:pPr>
      <w:r>
        <w:separator/>
      </w:r>
    </w:p>
  </w:endnote>
  <w:endnote w:type="continuationSeparator" w:id="0">
    <w:p w14:paraId="1CDBF2B0" w14:textId="77777777" w:rsidR="00887D21" w:rsidRDefault="00887D21">
      <w:pPr>
        <w:spacing w:after="0" w:line="240" w:lineRule="auto"/>
      </w:pPr>
      <w:r>
        <w:continuationSeparator/>
      </w:r>
    </w:p>
  </w:endnote>
  <w:endnote w:type="continuationNotice" w:id="1">
    <w:p w14:paraId="5D7B9D2E" w14:textId="77777777" w:rsidR="00887D21" w:rsidRDefault="00887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9162" w14:textId="77777777" w:rsidR="00EB2EA2" w:rsidRDefault="00EB2E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F929163" w14:textId="77777777" w:rsidR="00EB2EA2" w:rsidRDefault="00EB2EA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9164" w14:textId="496606D7" w:rsidR="00EB2EA2" w:rsidRDefault="00EB2E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19A7">
      <w:rPr>
        <w:rStyle w:val="Puslapionumeris"/>
        <w:noProof/>
      </w:rPr>
      <w:t>8</w:t>
    </w:r>
    <w:r>
      <w:rPr>
        <w:rStyle w:val="Puslapionumeris"/>
      </w:rPr>
      <w:fldChar w:fldCharType="end"/>
    </w:r>
  </w:p>
  <w:p w14:paraId="7F929165" w14:textId="77777777" w:rsidR="00EB2EA2" w:rsidRDefault="00EB2EA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E063" w14:textId="77777777" w:rsidR="00887D21" w:rsidRDefault="00887D21">
      <w:pPr>
        <w:spacing w:after="0" w:line="240" w:lineRule="auto"/>
      </w:pPr>
      <w:r>
        <w:separator/>
      </w:r>
    </w:p>
  </w:footnote>
  <w:footnote w:type="continuationSeparator" w:id="0">
    <w:p w14:paraId="17DD3D60" w14:textId="77777777" w:rsidR="00887D21" w:rsidRDefault="00887D21">
      <w:pPr>
        <w:spacing w:after="0" w:line="240" w:lineRule="auto"/>
      </w:pPr>
      <w:r>
        <w:continuationSeparator/>
      </w:r>
    </w:p>
  </w:footnote>
  <w:footnote w:type="continuationNotice" w:id="1">
    <w:p w14:paraId="11AAD213" w14:textId="77777777" w:rsidR="00887D21" w:rsidRDefault="00887D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3715" w14:textId="77777777" w:rsidR="00EB2EA2" w:rsidRDefault="00EB2E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6608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8838DF"/>
    <w:multiLevelType w:val="hybridMultilevel"/>
    <w:tmpl w:val="EED038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D3C2D"/>
    <w:multiLevelType w:val="hybridMultilevel"/>
    <w:tmpl w:val="98F2E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0C087D"/>
    <w:multiLevelType w:val="hybridMultilevel"/>
    <w:tmpl w:val="227C5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260690"/>
    <w:multiLevelType w:val="hybridMultilevel"/>
    <w:tmpl w:val="BF0E069A"/>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2B603814"/>
    <w:multiLevelType w:val="hybridMultilevel"/>
    <w:tmpl w:val="2C08A73A"/>
    <w:lvl w:ilvl="0" w:tplc="FFFFFFFF">
      <w:start w:val="1"/>
      <w:numFmt w:val="bullet"/>
      <w:lvlText w:val="-"/>
      <w:lvlJc w:val="left"/>
      <w:pPr>
        <w:ind w:left="1077" w:hanging="360"/>
      </w:pPr>
      <w:rPr>
        <w:rFont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2CCA7CF4"/>
    <w:multiLevelType w:val="hybridMultilevel"/>
    <w:tmpl w:val="F4561A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585AE7"/>
    <w:multiLevelType w:val="hybridMultilevel"/>
    <w:tmpl w:val="465CA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A42183"/>
    <w:multiLevelType w:val="hybridMultilevel"/>
    <w:tmpl w:val="C6100BD0"/>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4147023A"/>
    <w:multiLevelType w:val="hybridMultilevel"/>
    <w:tmpl w:val="B3A414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41A1E"/>
    <w:multiLevelType w:val="hybridMultilevel"/>
    <w:tmpl w:val="27B01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1B0184"/>
    <w:multiLevelType w:val="hybridMultilevel"/>
    <w:tmpl w:val="40A68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C63A28"/>
    <w:multiLevelType w:val="hybridMultilevel"/>
    <w:tmpl w:val="BFBE629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036545300">
    <w:abstractNumId w:val="3"/>
  </w:num>
  <w:num w:numId="2" w16cid:durableId="2038509245">
    <w:abstractNumId w:val="8"/>
  </w:num>
  <w:num w:numId="3" w16cid:durableId="324286350">
    <w:abstractNumId w:val="5"/>
  </w:num>
  <w:num w:numId="4" w16cid:durableId="1541361348">
    <w:abstractNumId w:val="4"/>
  </w:num>
  <w:num w:numId="5" w16cid:durableId="1403257102">
    <w:abstractNumId w:val="12"/>
  </w:num>
  <w:num w:numId="6" w16cid:durableId="1825509966">
    <w:abstractNumId w:val="10"/>
  </w:num>
  <w:num w:numId="7" w16cid:durableId="1802989559">
    <w:abstractNumId w:val="1"/>
  </w:num>
  <w:num w:numId="8" w16cid:durableId="525601030">
    <w:abstractNumId w:val="11"/>
  </w:num>
  <w:num w:numId="9" w16cid:durableId="1536430511">
    <w:abstractNumId w:val="9"/>
  </w:num>
  <w:num w:numId="10" w16cid:durableId="264582735">
    <w:abstractNumId w:val="7"/>
  </w:num>
  <w:num w:numId="11" w16cid:durableId="2061056544">
    <w:abstractNumId w:val="2"/>
  </w:num>
  <w:num w:numId="12" w16cid:durableId="1054543656">
    <w:abstractNumId w:val="6"/>
  </w:num>
  <w:num w:numId="13" w16cid:durableId="70682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3B"/>
    <w:rsid w:val="00011705"/>
    <w:rsid w:val="00012D8F"/>
    <w:rsid w:val="00013373"/>
    <w:rsid w:val="000212FB"/>
    <w:rsid w:val="0002483B"/>
    <w:rsid w:val="000326B7"/>
    <w:rsid w:val="00033E00"/>
    <w:rsid w:val="000524AD"/>
    <w:rsid w:val="000525A3"/>
    <w:rsid w:val="00057456"/>
    <w:rsid w:val="000661BB"/>
    <w:rsid w:val="00075BF2"/>
    <w:rsid w:val="000839EE"/>
    <w:rsid w:val="000855B3"/>
    <w:rsid w:val="00097F07"/>
    <w:rsid w:val="000A1F7D"/>
    <w:rsid w:val="000A58D1"/>
    <w:rsid w:val="000A7B8D"/>
    <w:rsid w:val="000B1384"/>
    <w:rsid w:val="000B3B05"/>
    <w:rsid w:val="000B6871"/>
    <w:rsid w:val="000C2DD0"/>
    <w:rsid w:val="000C2E8B"/>
    <w:rsid w:val="000D442C"/>
    <w:rsid w:val="000E169F"/>
    <w:rsid w:val="000E3153"/>
    <w:rsid w:val="000F063C"/>
    <w:rsid w:val="000F5ADB"/>
    <w:rsid w:val="000F68D2"/>
    <w:rsid w:val="00100855"/>
    <w:rsid w:val="001009A3"/>
    <w:rsid w:val="00104427"/>
    <w:rsid w:val="00104BA8"/>
    <w:rsid w:val="00114930"/>
    <w:rsid w:val="00133F3E"/>
    <w:rsid w:val="00134036"/>
    <w:rsid w:val="00136882"/>
    <w:rsid w:val="00145879"/>
    <w:rsid w:val="00151700"/>
    <w:rsid w:val="0015326E"/>
    <w:rsid w:val="00160898"/>
    <w:rsid w:val="001647D4"/>
    <w:rsid w:val="00165070"/>
    <w:rsid w:val="0017096C"/>
    <w:rsid w:val="00171C32"/>
    <w:rsid w:val="00181BC6"/>
    <w:rsid w:val="00186B0E"/>
    <w:rsid w:val="00194215"/>
    <w:rsid w:val="001A22F2"/>
    <w:rsid w:val="001B5260"/>
    <w:rsid w:val="001B5DC7"/>
    <w:rsid w:val="001C059D"/>
    <w:rsid w:val="001C147A"/>
    <w:rsid w:val="001C4869"/>
    <w:rsid w:val="001C70E9"/>
    <w:rsid w:val="001D0EDE"/>
    <w:rsid w:val="001D28AE"/>
    <w:rsid w:val="001E32EA"/>
    <w:rsid w:val="001E6EF7"/>
    <w:rsid w:val="001F0864"/>
    <w:rsid w:val="00202D54"/>
    <w:rsid w:val="002032F4"/>
    <w:rsid w:val="00204B81"/>
    <w:rsid w:val="002131C4"/>
    <w:rsid w:val="0021416A"/>
    <w:rsid w:val="00225FB9"/>
    <w:rsid w:val="00232B3A"/>
    <w:rsid w:val="00232DAC"/>
    <w:rsid w:val="0024031D"/>
    <w:rsid w:val="002419A7"/>
    <w:rsid w:val="0024496C"/>
    <w:rsid w:val="00251786"/>
    <w:rsid w:val="002543E0"/>
    <w:rsid w:val="002578A1"/>
    <w:rsid w:val="002610F3"/>
    <w:rsid w:val="002618CC"/>
    <w:rsid w:val="00264F34"/>
    <w:rsid w:val="00266A9F"/>
    <w:rsid w:val="00281653"/>
    <w:rsid w:val="00287832"/>
    <w:rsid w:val="002944D4"/>
    <w:rsid w:val="002A2B49"/>
    <w:rsid w:val="002A4819"/>
    <w:rsid w:val="002A7EFE"/>
    <w:rsid w:val="002B30D6"/>
    <w:rsid w:val="002B4FCF"/>
    <w:rsid w:val="002B59D8"/>
    <w:rsid w:val="002B5B07"/>
    <w:rsid w:val="002C0746"/>
    <w:rsid w:val="002D41D1"/>
    <w:rsid w:val="002D58E4"/>
    <w:rsid w:val="002D627B"/>
    <w:rsid w:val="002E2964"/>
    <w:rsid w:val="002E3A74"/>
    <w:rsid w:val="002F16B9"/>
    <w:rsid w:val="002F38F3"/>
    <w:rsid w:val="002F62D1"/>
    <w:rsid w:val="002F7BEB"/>
    <w:rsid w:val="00300808"/>
    <w:rsid w:val="003064D4"/>
    <w:rsid w:val="00315E8D"/>
    <w:rsid w:val="003176D7"/>
    <w:rsid w:val="00324A8D"/>
    <w:rsid w:val="00334F3A"/>
    <w:rsid w:val="00335D9D"/>
    <w:rsid w:val="003377A9"/>
    <w:rsid w:val="00346EDA"/>
    <w:rsid w:val="00350737"/>
    <w:rsid w:val="003536A1"/>
    <w:rsid w:val="00357C8B"/>
    <w:rsid w:val="00372EB8"/>
    <w:rsid w:val="00377064"/>
    <w:rsid w:val="003819AC"/>
    <w:rsid w:val="003823F1"/>
    <w:rsid w:val="00393E75"/>
    <w:rsid w:val="00395678"/>
    <w:rsid w:val="003A4425"/>
    <w:rsid w:val="003A50EB"/>
    <w:rsid w:val="003A78F7"/>
    <w:rsid w:val="003B2E53"/>
    <w:rsid w:val="003B54F6"/>
    <w:rsid w:val="003B58FE"/>
    <w:rsid w:val="003C45BC"/>
    <w:rsid w:val="003C5E02"/>
    <w:rsid w:val="003C6E68"/>
    <w:rsid w:val="003D5868"/>
    <w:rsid w:val="003E1085"/>
    <w:rsid w:val="003E405F"/>
    <w:rsid w:val="003F26AD"/>
    <w:rsid w:val="003F6A22"/>
    <w:rsid w:val="003F7EAD"/>
    <w:rsid w:val="00402EBF"/>
    <w:rsid w:val="004056F1"/>
    <w:rsid w:val="0041670C"/>
    <w:rsid w:val="00420303"/>
    <w:rsid w:val="00421E70"/>
    <w:rsid w:val="004358DE"/>
    <w:rsid w:val="004420B1"/>
    <w:rsid w:val="00443D95"/>
    <w:rsid w:val="00446E47"/>
    <w:rsid w:val="00452717"/>
    <w:rsid w:val="00452E3B"/>
    <w:rsid w:val="004738B8"/>
    <w:rsid w:val="00477EB3"/>
    <w:rsid w:val="00480E63"/>
    <w:rsid w:val="0048373C"/>
    <w:rsid w:val="00484428"/>
    <w:rsid w:val="0049473A"/>
    <w:rsid w:val="004A77E3"/>
    <w:rsid w:val="004B0DC9"/>
    <w:rsid w:val="004C119B"/>
    <w:rsid w:val="004C7692"/>
    <w:rsid w:val="004C7805"/>
    <w:rsid w:val="004D26F7"/>
    <w:rsid w:val="004F104D"/>
    <w:rsid w:val="00507BC5"/>
    <w:rsid w:val="00512E66"/>
    <w:rsid w:val="00513DFA"/>
    <w:rsid w:val="00526C83"/>
    <w:rsid w:val="00530633"/>
    <w:rsid w:val="005318B6"/>
    <w:rsid w:val="00540A94"/>
    <w:rsid w:val="0054221D"/>
    <w:rsid w:val="00542784"/>
    <w:rsid w:val="00551102"/>
    <w:rsid w:val="005513FC"/>
    <w:rsid w:val="00551BAD"/>
    <w:rsid w:val="0055663F"/>
    <w:rsid w:val="00562B0F"/>
    <w:rsid w:val="00564475"/>
    <w:rsid w:val="00564F97"/>
    <w:rsid w:val="00583490"/>
    <w:rsid w:val="00584620"/>
    <w:rsid w:val="00587B45"/>
    <w:rsid w:val="0059140A"/>
    <w:rsid w:val="0059624B"/>
    <w:rsid w:val="005A111B"/>
    <w:rsid w:val="005A1BCD"/>
    <w:rsid w:val="005A2464"/>
    <w:rsid w:val="005B6D32"/>
    <w:rsid w:val="005C1AC9"/>
    <w:rsid w:val="005E6881"/>
    <w:rsid w:val="005F455B"/>
    <w:rsid w:val="005F685B"/>
    <w:rsid w:val="00601150"/>
    <w:rsid w:val="0060201A"/>
    <w:rsid w:val="00603E21"/>
    <w:rsid w:val="0060652A"/>
    <w:rsid w:val="006151BF"/>
    <w:rsid w:val="00621B71"/>
    <w:rsid w:val="006300F6"/>
    <w:rsid w:val="00635609"/>
    <w:rsid w:val="00637AA8"/>
    <w:rsid w:val="006470BB"/>
    <w:rsid w:val="00655437"/>
    <w:rsid w:val="00667C4A"/>
    <w:rsid w:val="006756FF"/>
    <w:rsid w:val="00684EBA"/>
    <w:rsid w:val="0068514F"/>
    <w:rsid w:val="00685996"/>
    <w:rsid w:val="00685F82"/>
    <w:rsid w:val="006948DB"/>
    <w:rsid w:val="006A0083"/>
    <w:rsid w:val="006B2588"/>
    <w:rsid w:val="006B38A3"/>
    <w:rsid w:val="006B3ABF"/>
    <w:rsid w:val="006B4E54"/>
    <w:rsid w:val="006C59F8"/>
    <w:rsid w:val="006E1BEB"/>
    <w:rsid w:val="006E5352"/>
    <w:rsid w:val="006E56EB"/>
    <w:rsid w:val="007120E9"/>
    <w:rsid w:val="007143CA"/>
    <w:rsid w:val="00720061"/>
    <w:rsid w:val="00720597"/>
    <w:rsid w:val="00740926"/>
    <w:rsid w:val="00740A38"/>
    <w:rsid w:val="00740FFC"/>
    <w:rsid w:val="007504A8"/>
    <w:rsid w:val="00755E22"/>
    <w:rsid w:val="007568DD"/>
    <w:rsid w:val="00757F1C"/>
    <w:rsid w:val="007631FB"/>
    <w:rsid w:val="0076756E"/>
    <w:rsid w:val="00774882"/>
    <w:rsid w:val="00775A22"/>
    <w:rsid w:val="0078489B"/>
    <w:rsid w:val="0078644A"/>
    <w:rsid w:val="00794126"/>
    <w:rsid w:val="007A1362"/>
    <w:rsid w:val="007A3DBC"/>
    <w:rsid w:val="007A6F67"/>
    <w:rsid w:val="007C34BF"/>
    <w:rsid w:val="007C44AD"/>
    <w:rsid w:val="007C7C3F"/>
    <w:rsid w:val="007D1B7D"/>
    <w:rsid w:val="007D56B9"/>
    <w:rsid w:val="007F2EBC"/>
    <w:rsid w:val="007F673A"/>
    <w:rsid w:val="00816442"/>
    <w:rsid w:val="00816959"/>
    <w:rsid w:val="00821B74"/>
    <w:rsid w:val="0082652F"/>
    <w:rsid w:val="008330D0"/>
    <w:rsid w:val="008430FA"/>
    <w:rsid w:val="00843163"/>
    <w:rsid w:val="0084360D"/>
    <w:rsid w:val="008612EA"/>
    <w:rsid w:val="00865D4F"/>
    <w:rsid w:val="00880043"/>
    <w:rsid w:val="008800DD"/>
    <w:rsid w:val="00887D21"/>
    <w:rsid w:val="008922D8"/>
    <w:rsid w:val="00893B5F"/>
    <w:rsid w:val="00896404"/>
    <w:rsid w:val="008A5B1C"/>
    <w:rsid w:val="008A6265"/>
    <w:rsid w:val="008A6291"/>
    <w:rsid w:val="008B4CEB"/>
    <w:rsid w:val="008B7735"/>
    <w:rsid w:val="008C206D"/>
    <w:rsid w:val="008C6F52"/>
    <w:rsid w:val="008C74FB"/>
    <w:rsid w:val="008C78F9"/>
    <w:rsid w:val="008E12CF"/>
    <w:rsid w:val="008E14B8"/>
    <w:rsid w:val="008E6D58"/>
    <w:rsid w:val="008F4360"/>
    <w:rsid w:val="008F5938"/>
    <w:rsid w:val="0090751D"/>
    <w:rsid w:val="00914853"/>
    <w:rsid w:val="0092293B"/>
    <w:rsid w:val="0093232F"/>
    <w:rsid w:val="009344C2"/>
    <w:rsid w:val="009362C6"/>
    <w:rsid w:val="00936C90"/>
    <w:rsid w:val="00937C95"/>
    <w:rsid w:val="0094625B"/>
    <w:rsid w:val="00946C43"/>
    <w:rsid w:val="009562C1"/>
    <w:rsid w:val="00963783"/>
    <w:rsid w:val="009653C2"/>
    <w:rsid w:val="00967E74"/>
    <w:rsid w:val="00972217"/>
    <w:rsid w:val="0098276E"/>
    <w:rsid w:val="0098359A"/>
    <w:rsid w:val="00993A81"/>
    <w:rsid w:val="00993EFC"/>
    <w:rsid w:val="009966B5"/>
    <w:rsid w:val="00997069"/>
    <w:rsid w:val="009A0D1D"/>
    <w:rsid w:val="009A6091"/>
    <w:rsid w:val="009B2C39"/>
    <w:rsid w:val="009B503F"/>
    <w:rsid w:val="009B7CFA"/>
    <w:rsid w:val="009C15BF"/>
    <w:rsid w:val="009C547A"/>
    <w:rsid w:val="009D10AA"/>
    <w:rsid w:val="009D2DD9"/>
    <w:rsid w:val="009D3F5A"/>
    <w:rsid w:val="009F1C98"/>
    <w:rsid w:val="009F35B7"/>
    <w:rsid w:val="009F588C"/>
    <w:rsid w:val="00A009E3"/>
    <w:rsid w:val="00A06FE4"/>
    <w:rsid w:val="00A125DF"/>
    <w:rsid w:val="00A30A98"/>
    <w:rsid w:val="00A378A7"/>
    <w:rsid w:val="00A55626"/>
    <w:rsid w:val="00A558E2"/>
    <w:rsid w:val="00A56EEC"/>
    <w:rsid w:val="00A70188"/>
    <w:rsid w:val="00A74CD0"/>
    <w:rsid w:val="00A77C8E"/>
    <w:rsid w:val="00A821E6"/>
    <w:rsid w:val="00A91428"/>
    <w:rsid w:val="00A91C73"/>
    <w:rsid w:val="00A93FE4"/>
    <w:rsid w:val="00A9673B"/>
    <w:rsid w:val="00AA0E0A"/>
    <w:rsid w:val="00AA1064"/>
    <w:rsid w:val="00AA1EAD"/>
    <w:rsid w:val="00AA3B56"/>
    <w:rsid w:val="00AA61C3"/>
    <w:rsid w:val="00AB3EBA"/>
    <w:rsid w:val="00AD4EC8"/>
    <w:rsid w:val="00AE3A59"/>
    <w:rsid w:val="00AF3963"/>
    <w:rsid w:val="00B00345"/>
    <w:rsid w:val="00B00C3D"/>
    <w:rsid w:val="00B015B4"/>
    <w:rsid w:val="00B05560"/>
    <w:rsid w:val="00B0591C"/>
    <w:rsid w:val="00B17C3F"/>
    <w:rsid w:val="00B20C6E"/>
    <w:rsid w:val="00B2473C"/>
    <w:rsid w:val="00B34261"/>
    <w:rsid w:val="00B34764"/>
    <w:rsid w:val="00B40577"/>
    <w:rsid w:val="00B42013"/>
    <w:rsid w:val="00B430D4"/>
    <w:rsid w:val="00B43ED1"/>
    <w:rsid w:val="00B503C1"/>
    <w:rsid w:val="00B57141"/>
    <w:rsid w:val="00B725C9"/>
    <w:rsid w:val="00B83D41"/>
    <w:rsid w:val="00B93A8C"/>
    <w:rsid w:val="00B9791D"/>
    <w:rsid w:val="00BA3DAB"/>
    <w:rsid w:val="00BA6DB4"/>
    <w:rsid w:val="00BB4E67"/>
    <w:rsid w:val="00BC289D"/>
    <w:rsid w:val="00BC31C2"/>
    <w:rsid w:val="00BC6A0E"/>
    <w:rsid w:val="00BD65AC"/>
    <w:rsid w:val="00BE0147"/>
    <w:rsid w:val="00BE4F1C"/>
    <w:rsid w:val="00BF379A"/>
    <w:rsid w:val="00C01A37"/>
    <w:rsid w:val="00C023ED"/>
    <w:rsid w:val="00C02FFB"/>
    <w:rsid w:val="00C079F2"/>
    <w:rsid w:val="00C12C35"/>
    <w:rsid w:val="00C12DD4"/>
    <w:rsid w:val="00C14048"/>
    <w:rsid w:val="00C17F14"/>
    <w:rsid w:val="00C2089F"/>
    <w:rsid w:val="00C326BB"/>
    <w:rsid w:val="00C332EA"/>
    <w:rsid w:val="00C415C2"/>
    <w:rsid w:val="00C4285B"/>
    <w:rsid w:val="00C44E6D"/>
    <w:rsid w:val="00C47805"/>
    <w:rsid w:val="00C56F6C"/>
    <w:rsid w:val="00C60174"/>
    <w:rsid w:val="00C62648"/>
    <w:rsid w:val="00C64DDF"/>
    <w:rsid w:val="00C73736"/>
    <w:rsid w:val="00C808F6"/>
    <w:rsid w:val="00C837A3"/>
    <w:rsid w:val="00C86774"/>
    <w:rsid w:val="00CA1CD6"/>
    <w:rsid w:val="00CA799E"/>
    <w:rsid w:val="00CB34A6"/>
    <w:rsid w:val="00CB4ADD"/>
    <w:rsid w:val="00CC022D"/>
    <w:rsid w:val="00CC0E0F"/>
    <w:rsid w:val="00CC53AD"/>
    <w:rsid w:val="00CC5651"/>
    <w:rsid w:val="00CE6332"/>
    <w:rsid w:val="00CF406C"/>
    <w:rsid w:val="00CF6764"/>
    <w:rsid w:val="00D0167F"/>
    <w:rsid w:val="00D15A6E"/>
    <w:rsid w:val="00D21393"/>
    <w:rsid w:val="00D3117C"/>
    <w:rsid w:val="00D322DB"/>
    <w:rsid w:val="00D3732B"/>
    <w:rsid w:val="00D40E1C"/>
    <w:rsid w:val="00D50503"/>
    <w:rsid w:val="00D51FB4"/>
    <w:rsid w:val="00D52C9F"/>
    <w:rsid w:val="00D5579F"/>
    <w:rsid w:val="00D62C85"/>
    <w:rsid w:val="00D74051"/>
    <w:rsid w:val="00D76F39"/>
    <w:rsid w:val="00D82AF5"/>
    <w:rsid w:val="00D82F5E"/>
    <w:rsid w:val="00D92C62"/>
    <w:rsid w:val="00D94ACD"/>
    <w:rsid w:val="00DA5AD8"/>
    <w:rsid w:val="00DB4154"/>
    <w:rsid w:val="00DB4EB3"/>
    <w:rsid w:val="00DC2F10"/>
    <w:rsid w:val="00DD01A4"/>
    <w:rsid w:val="00DD52D5"/>
    <w:rsid w:val="00DD5329"/>
    <w:rsid w:val="00DD6BF3"/>
    <w:rsid w:val="00DE1944"/>
    <w:rsid w:val="00DE202B"/>
    <w:rsid w:val="00DE7763"/>
    <w:rsid w:val="00DF1B60"/>
    <w:rsid w:val="00DF2B55"/>
    <w:rsid w:val="00DF4FAC"/>
    <w:rsid w:val="00DF60D5"/>
    <w:rsid w:val="00DF6233"/>
    <w:rsid w:val="00E039DE"/>
    <w:rsid w:val="00E07EBA"/>
    <w:rsid w:val="00E15D60"/>
    <w:rsid w:val="00E22D59"/>
    <w:rsid w:val="00E41C9D"/>
    <w:rsid w:val="00E430FE"/>
    <w:rsid w:val="00E5090B"/>
    <w:rsid w:val="00E5468D"/>
    <w:rsid w:val="00E57132"/>
    <w:rsid w:val="00E615E8"/>
    <w:rsid w:val="00E62764"/>
    <w:rsid w:val="00E62F06"/>
    <w:rsid w:val="00E72553"/>
    <w:rsid w:val="00E74118"/>
    <w:rsid w:val="00E759E1"/>
    <w:rsid w:val="00E85FE3"/>
    <w:rsid w:val="00E9547E"/>
    <w:rsid w:val="00E964B9"/>
    <w:rsid w:val="00EA0BE4"/>
    <w:rsid w:val="00EA4774"/>
    <w:rsid w:val="00EB2EA2"/>
    <w:rsid w:val="00EC1DD3"/>
    <w:rsid w:val="00EC66BF"/>
    <w:rsid w:val="00EC6B77"/>
    <w:rsid w:val="00ED0593"/>
    <w:rsid w:val="00ED31A2"/>
    <w:rsid w:val="00ED395C"/>
    <w:rsid w:val="00EF4424"/>
    <w:rsid w:val="00F0093C"/>
    <w:rsid w:val="00F054B5"/>
    <w:rsid w:val="00F05CB5"/>
    <w:rsid w:val="00F0688E"/>
    <w:rsid w:val="00F1124F"/>
    <w:rsid w:val="00F164E4"/>
    <w:rsid w:val="00F17EAC"/>
    <w:rsid w:val="00F243B2"/>
    <w:rsid w:val="00F244DE"/>
    <w:rsid w:val="00F34199"/>
    <w:rsid w:val="00F34701"/>
    <w:rsid w:val="00F40189"/>
    <w:rsid w:val="00F52129"/>
    <w:rsid w:val="00F555BD"/>
    <w:rsid w:val="00F570CB"/>
    <w:rsid w:val="00F600A7"/>
    <w:rsid w:val="00F618CE"/>
    <w:rsid w:val="00F62A17"/>
    <w:rsid w:val="00F63897"/>
    <w:rsid w:val="00F6502A"/>
    <w:rsid w:val="00F65248"/>
    <w:rsid w:val="00F67CAB"/>
    <w:rsid w:val="00F700B3"/>
    <w:rsid w:val="00F7598D"/>
    <w:rsid w:val="00F75C5E"/>
    <w:rsid w:val="00F83063"/>
    <w:rsid w:val="00FA25C6"/>
    <w:rsid w:val="00FA5DC1"/>
    <w:rsid w:val="00FB0176"/>
    <w:rsid w:val="00FB3D81"/>
    <w:rsid w:val="00FC6121"/>
    <w:rsid w:val="00FC6D95"/>
    <w:rsid w:val="00FC7E17"/>
    <w:rsid w:val="00FE6B42"/>
    <w:rsid w:val="00FF1A63"/>
    <w:rsid w:val="00FF7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28E3F"/>
  <w15:docId w15:val="{9058F5F6-7BB8-4E01-989C-9CCF5357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52E3B"/>
    <w:pPr>
      <w:tabs>
        <w:tab w:val="center" w:pos="4819"/>
        <w:tab w:val="right" w:pos="9638"/>
      </w:tabs>
      <w:spacing w:after="0" w:line="240" w:lineRule="auto"/>
    </w:pPr>
    <w:rPr>
      <w:rFonts w:ascii="Calibri" w:eastAsia="Calibri" w:hAnsi="Calibri" w:cs="Times New Roman"/>
    </w:rPr>
  </w:style>
  <w:style w:type="character" w:customStyle="1" w:styleId="PoratDiagrama">
    <w:name w:val="Poraštė Diagrama"/>
    <w:basedOn w:val="Numatytasispastraiposriftas"/>
    <w:link w:val="Porat"/>
    <w:uiPriority w:val="99"/>
    <w:semiHidden/>
    <w:rsid w:val="00452E3B"/>
    <w:rPr>
      <w:rFonts w:ascii="Calibri" w:eastAsia="Calibri" w:hAnsi="Calibri" w:cs="Times New Roman"/>
    </w:rPr>
  </w:style>
  <w:style w:type="character" w:styleId="Puslapionumeris">
    <w:name w:val="page number"/>
    <w:rsid w:val="00452E3B"/>
    <w:rPr>
      <w:rFonts w:cs="Times New Roman"/>
    </w:rPr>
  </w:style>
  <w:style w:type="paragraph" w:styleId="Debesliotekstas">
    <w:name w:val="Balloon Text"/>
    <w:basedOn w:val="prastasis"/>
    <w:link w:val="DebesliotekstasDiagrama"/>
    <w:uiPriority w:val="99"/>
    <w:semiHidden/>
    <w:unhideWhenUsed/>
    <w:rsid w:val="00E759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59E1"/>
    <w:rPr>
      <w:rFonts w:ascii="Tahoma" w:hAnsi="Tahoma" w:cs="Tahoma"/>
      <w:sz w:val="16"/>
      <w:szCs w:val="16"/>
    </w:rPr>
  </w:style>
  <w:style w:type="paragraph" w:styleId="Sraopastraipa">
    <w:name w:val="List Paragraph"/>
    <w:basedOn w:val="prastasis"/>
    <w:uiPriority w:val="34"/>
    <w:qFormat/>
    <w:rsid w:val="00232DAC"/>
    <w:pPr>
      <w:ind w:left="720"/>
      <w:contextualSpacing/>
    </w:pPr>
  </w:style>
  <w:style w:type="character" w:styleId="Komentaronuoroda">
    <w:name w:val="annotation reference"/>
    <w:basedOn w:val="Numatytasispastraiposriftas"/>
    <w:uiPriority w:val="99"/>
    <w:semiHidden/>
    <w:unhideWhenUsed/>
    <w:rsid w:val="00AA1064"/>
    <w:rPr>
      <w:sz w:val="16"/>
      <w:szCs w:val="16"/>
    </w:rPr>
  </w:style>
  <w:style w:type="paragraph" w:styleId="Komentarotekstas">
    <w:name w:val="annotation text"/>
    <w:basedOn w:val="prastasis"/>
    <w:link w:val="KomentarotekstasDiagrama"/>
    <w:uiPriority w:val="99"/>
    <w:semiHidden/>
    <w:unhideWhenUsed/>
    <w:rsid w:val="00AA10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A1064"/>
    <w:rPr>
      <w:sz w:val="20"/>
      <w:szCs w:val="20"/>
    </w:rPr>
  </w:style>
  <w:style w:type="paragraph" w:styleId="Komentarotema">
    <w:name w:val="annotation subject"/>
    <w:basedOn w:val="Komentarotekstas"/>
    <w:next w:val="Komentarotekstas"/>
    <w:link w:val="KomentarotemaDiagrama"/>
    <w:uiPriority w:val="99"/>
    <w:semiHidden/>
    <w:unhideWhenUsed/>
    <w:rsid w:val="00AA1064"/>
    <w:rPr>
      <w:b/>
      <w:bCs/>
    </w:rPr>
  </w:style>
  <w:style w:type="character" w:customStyle="1" w:styleId="KomentarotemaDiagrama">
    <w:name w:val="Komentaro tema Diagrama"/>
    <w:basedOn w:val="KomentarotekstasDiagrama"/>
    <w:link w:val="Komentarotema"/>
    <w:uiPriority w:val="99"/>
    <w:semiHidden/>
    <w:rsid w:val="00AA1064"/>
    <w:rPr>
      <w:b/>
      <w:bCs/>
      <w:sz w:val="20"/>
      <w:szCs w:val="20"/>
    </w:rPr>
  </w:style>
  <w:style w:type="character" w:styleId="Hipersaitas">
    <w:name w:val="Hyperlink"/>
    <w:basedOn w:val="Numatytasispastraiposriftas"/>
    <w:uiPriority w:val="99"/>
    <w:unhideWhenUsed/>
    <w:rsid w:val="008E14B8"/>
    <w:rPr>
      <w:color w:val="0000FF" w:themeColor="hyperlink"/>
      <w:u w:val="single"/>
    </w:rPr>
  </w:style>
  <w:style w:type="paragraph" w:styleId="Pataisymai">
    <w:name w:val="Revision"/>
    <w:hidden/>
    <w:uiPriority w:val="99"/>
    <w:semiHidden/>
    <w:rsid w:val="00C17F14"/>
    <w:pPr>
      <w:spacing w:after="0" w:line="240" w:lineRule="auto"/>
    </w:pPr>
  </w:style>
  <w:style w:type="paragraph" w:styleId="Antrats">
    <w:name w:val="header"/>
    <w:basedOn w:val="prastasis"/>
    <w:link w:val="AntratsDiagrama"/>
    <w:uiPriority w:val="99"/>
    <w:unhideWhenUsed/>
    <w:rsid w:val="00B43E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3ED1"/>
  </w:style>
  <w:style w:type="table" w:styleId="Lentelstinklelis">
    <w:name w:val="Table Grid"/>
    <w:basedOn w:val="prastojilentel"/>
    <w:uiPriority w:val="59"/>
    <w:rsid w:val="00306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9F35B7"/>
    <w:pPr>
      <w:numPr>
        <w:numId w:val="13"/>
      </w:numPr>
      <w:contextualSpacing/>
    </w:pPr>
  </w:style>
  <w:style w:type="paragraph" w:customStyle="1" w:styleId="Default">
    <w:name w:val="Default"/>
    <w:rsid w:val="00E964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DFA99B928E6A409ADEA24C1BB076A9" ma:contentTypeVersion="8" ma:contentTypeDescription="Create a new document." ma:contentTypeScope="" ma:versionID="be4096449ebb9fe1639f91e84fe0c195">
  <xsd:schema xmlns:xsd="http://www.w3.org/2001/XMLSchema" xmlns:xs="http://www.w3.org/2001/XMLSchema" xmlns:p="http://schemas.microsoft.com/office/2006/metadata/properties" xmlns:ns2="8d045a6f-c346-42a2-adbb-a7ea8fdeeda5" xmlns:ns3="82d6c8fa-9de3-4664-a790-4fc049747599" targetNamespace="http://schemas.microsoft.com/office/2006/metadata/properties" ma:root="true" ma:fieldsID="c92a9c6cd85c695e6476d48df3658f19" ns2:_="" ns3:_="">
    <xsd:import namespace="8d045a6f-c346-42a2-adbb-a7ea8fdeeda5"/>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5a6f-c346-42a2-adbb-a7ea8fdeed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0B9F236-D6C9-4960-B978-981DC44A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45a6f-c346-42a2-adbb-a7ea8fdeeda5"/>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B2CCB-688B-42A2-937D-C320B9F49245}">
  <ds:schemaRefs>
    <ds:schemaRef ds:uri="http://schemas.openxmlformats.org/officeDocument/2006/bibliography"/>
  </ds:schemaRefs>
</ds:datastoreItem>
</file>

<file path=customXml/itemProps3.xml><?xml version="1.0" encoding="utf-8"?>
<ds:datastoreItem xmlns:ds="http://schemas.openxmlformats.org/officeDocument/2006/customXml" ds:itemID="{BCB8C568-23A3-4910-B6B6-1522CD442F1D}">
  <ds:schemaRefs>
    <ds:schemaRef ds:uri="http://schemas.microsoft.com/sharepoint/v3/contenttype/forms"/>
  </ds:schemaRefs>
</ds:datastoreItem>
</file>

<file path=customXml/itemProps4.xml><?xml version="1.0" encoding="utf-8"?>
<ds:datastoreItem xmlns:ds="http://schemas.openxmlformats.org/officeDocument/2006/customXml" ds:itemID="{637F05CD-31D5-487F-94DB-B79C730D981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F67AB1-9774-426A-8696-A31212E2A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20310</Words>
  <Characters>11578</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Biomapas</dc:creator>
  <cp:keywords/>
  <dc:description/>
  <cp:lastModifiedBy>Birutė Valkauskaitė</cp:lastModifiedBy>
  <cp:revision>2</cp:revision>
  <dcterms:created xsi:type="dcterms:W3CDTF">2025-05-29T10:42:00Z</dcterms:created>
  <dcterms:modified xsi:type="dcterms:W3CDTF">2025-05-29T10:42:00Z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0x01010072DFA99B928E6A409ADEA24C1BB076A9</vt:lpwstr>
  </property>
  <property fmtid="{D5CDD505-2E9C-101B-9397-08002B2CF9AE}" pid="3" name="MSIP_Label_4929bff8-5b33-42aa-95d2-28f72e792cb0_Enabled">
    <vt:lpwstr>true</vt:lpwstr>
  </property>
  <property fmtid="{D5CDD505-2E9C-101B-9397-08002B2CF9AE}" pid="4" name="MSIP_Label_4929bff8-5b33-42aa-95d2-28f72e792cb0_SetDate">
    <vt:lpwstr>2021-07-12T10:16:40Z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5b0fbb49-3d39-41a9-b992-cb90c86c8457</vt:lpwstr>
  </property>
  <property fmtid="{D5CDD505-2E9C-101B-9397-08002B2CF9AE}" pid="9" name="MSIP_Label_4929bff8-5b33-42aa-95d2-28f72e792cb0_ContentBits">
    <vt:lpwstr>0</vt:lpwstr>
  </property>
</Properties>
</file>