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E67" w:rsidRDefault="00364E67" w:rsidP="00364E67">
      <w:pPr>
        <w:pStyle w:val="TTEMEASMCA"/>
        <w:outlineLvl w:val="9"/>
      </w:pPr>
      <w:bookmarkStart w:id="0" w:name="_Toc129243138"/>
      <w:bookmarkStart w:id="1" w:name="_Toc129243263"/>
      <w:r w:rsidRPr="00DF4173">
        <w:rPr>
          <w:caps w:val="0"/>
        </w:rPr>
        <w:t>Pakuotės lapelis: informacija vartotojui</w:t>
      </w:r>
      <w:bookmarkEnd w:id="0"/>
      <w:bookmarkEnd w:id="1"/>
    </w:p>
    <w:p w:rsidR="00364E67" w:rsidRPr="00DF4173" w:rsidRDefault="00364E67" w:rsidP="00364E67">
      <w:pPr>
        <w:pStyle w:val="BTEMEASMCA"/>
      </w:pPr>
    </w:p>
    <w:p w:rsidR="00364E67" w:rsidRDefault="00364E67" w:rsidP="00364E67">
      <w:pPr>
        <w:jc w:val="center"/>
        <w:rPr>
          <w:b/>
        </w:rPr>
      </w:pPr>
      <w:proofErr w:type="spellStart"/>
      <w:r>
        <w:rPr>
          <w:b/>
        </w:rPr>
        <w:t>Arax</w:t>
      </w:r>
      <w:proofErr w:type="spellEnd"/>
      <w:r>
        <w:rPr>
          <w:b/>
        </w:rPr>
        <w:t xml:space="preserve"> 500 mg </w:t>
      </w:r>
      <w:r w:rsidRPr="00F11377">
        <w:rPr>
          <w:b/>
        </w:rPr>
        <w:t xml:space="preserve">milteliai geriamajam tirpalui paketėlyje </w:t>
      </w:r>
    </w:p>
    <w:p w:rsidR="00364E67" w:rsidRPr="0031650E" w:rsidRDefault="00364E67" w:rsidP="00364E67">
      <w:pPr>
        <w:jc w:val="center"/>
      </w:pPr>
      <w:proofErr w:type="spellStart"/>
      <w:r>
        <w:t>p</w:t>
      </w:r>
      <w:r w:rsidRPr="0031650E">
        <w:t>aracetamol</w:t>
      </w:r>
      <w:r>
        <w:t>is</w:t>
      </w:r>
      <w:proofErr w:type="spellEnd"/>
    </w:p>
    <w:p w:rsidR="00364E67" w:rsidRPr="0031650E" w:rsidRDefault="00364E67" w:rsidP="00364E67">
      <w:pPr>
        <w:jc w:val="center"/>
      </w:pPr>
    </w:p>
    <w:p w:rsidR="00364E67" w:rsidRPr="00F41502" w:rsidRDefault="00364E67" w:rsidP="00364E67">
      <w:pPr>
        <w:pStyle w:val="BTbEMEASMCA"/>
      </w:pPr>
      <w:r w:rsidRPr="00F41502">
        <w:t xml:space="preserve">Atidžiai perskaitykite visą šį lapelį, </w:t>
      </w:r>
      <w:r w:rsidRPr="00F41502">
        <w:rPr>
          <w:szCs w:val="24"/>
        </w:rPr>
        <w:t>prieš pradėdami vartoti šį vaistą,</w:t>
      </w:r>
      <w:r w:rsidRPr="00F41502">
        <w:t xml:space="preserve"> nes jame pateikiama Jums svarbi informacija.</w:t>
      </w:r>
    </w:p>
    <w:p w:rsidR="00364E67" w:rsidRPr="00F41502" w:rsidRDefault="00364E67" w:rsidP="00364E67">
      <w:pPr>
        <w:pStyle w:val="BTEMEASMCA"/>
      </w:pPr>
      <w:r w:rsidRPr="00F41502">
        <w:t>Visada vartokite šį vaistą tiksliai kaip aprašyta šiame lapelyje arba kaip nurodė gydytojas arba vaistininkas.</w:t>
      </w:r>
    </w:p>
    <w:p w:rsidR="00364E67" w:rsidRPr="00F41502" w:rsidRDefault="00364E67" w:rsidP="00364E67">
      <w:pPr>
        <w:pStyle w:val="BT-EMEASMCA"/>
        <w:tabs>
          <w:tab w:val="clear" w:pos="360"/>
          <w:tab w:val="num" w:pos="720"/>
        </w:tabs>
      </w:pPr>
      <w:r w:rsidRPr="00F41502">
        <w:t>Neišmeskite šio lapelio, nes vėl gali prireikti jį perskaityti.</w:t>
      </w:r>
    </w:p>
    <w:p w:rsidR="00364E67" w:rsidRPr="00F41502" w:rsidRDefault="00364E67" w:rsidP="00364E67">
      <w:pPr>
        <w:pStyle w:val="BT-EMEASMCA"/>
        <w:tabs>
          <w:tab w:val="clear" w:pos="360"/>
          <w:tab w:val="num" w:pos="720"/>
        </w:tabs>
      </w:pPr>
      <w:r w:rsidRPr="00F41502">
        <w:t>Jeigu norite sužinoti daugiau arba pasitarti, kreipkitės į vaistininką.</w:t>
      </w:r>
    </w:p>
    <w:p w:rsidR="00364E67" w:rsidRDefault="00364E67" w:rsidP="00364E67">
      <w:pPr>
        <w:pStyle w:val="BT-EMEASMCA"/>
        <w:tabs>
          <w:tab w:val="clear" w:pos="360"/>
          <w:tab w:val="num" w:pos="720"/>
        </w:tabs>
      </w:pPr>
      <w:r w:rsidRPr="00F41502">
        <w:t xml:space="preserve">Jeigu pasireiškė šalutinis poveikis (net jeigu jis šiame lapelyje nenurodytas), kreipkitės į gydytoją arba vaistininką. </w:t>
      </w:r>
      <w:r w:rsidRPr="00B34FA1">
        <w:rPr>
          <w:szCs w:val="24"/>
        </w:rPr>
        <w:t>Žr. 4 skyrių.</w:t>
      </w:r>
    </w:p>
    <w:p w:rsidR="00364E67" w:rsidRDefault="00364E67" w:rsidP="00364E67">
      <w:pPr>
        <w:pStyle w:val="BT-EMEASMCA"/>
        <w:tabs>
          <w:tab w:val="clear" w:pos="360"/>
          <w:tab w:val="num" w:pos="720"/>
        </w:tabs>
      </w:pPr>
      <w:r w:rsidRPr="00F41502">
        <w:t xml:space="preserve">Jeigu per </w:t>
      </w:r>
      <w:r>
        <w:t>5 dienas karščiuojant ar per 3</w:t>
      </w:r>
      <w:r w:rsidRPr="00F41502">
        <w:t xml:space="preserve"> </w:t>
      </w:r>
      <w:r>
        <w:t xml:space="preserve">dienas esant skausmui </w:t>
      </w:r>
      <w:r w:rsidRPr="00153901">
        <w:t>Jūsų savijauta nepagerėjo arba net pablogėjo, kreipkitės į gydytoją.</w:t>
      </w:r>
    </w:p>
    <w:p w:rsidR="00364E67" w:rsidRPr="00DF4173" w:rsidRDefault="00364E67" w:rsidP="00364E67">
      <w:pPr>
        <w:pStyle w:val="BTEMEASMCA"/>
      </w:pPr>
    </w:p>
    <w:p w:rsidR="00364E67" w:rsidRDefault="00364E67" w:rsidP="00364E67">
      <w:pPr>
        <w:pStyle w:val="BTbEMEASMCA"/>
      </w:pPr>
      <w:r>
        <w:t>Apie ką rašoma šiame lapelyje?</w:t>
      </w:r>
    </w:p>
    <w:p w:rsidR="00364E67" w:rsidRPr="00DF4173" w:rsidRDefault="00364E67" w:rsidP="00364E67">
      <w:pPr>
        <w:pStyle w:val="BTbEMEASMCA"/>
      </w:pPr>
    </w:p>
    <w:p w:rsidR="00364E67" w:rsidRPr="00DF4173" w:rsidRDefault="00364E67" w:rsidP="00364E67">
      <w:pPr>
        <w:pStyle w:val="BTEMEASMCA"/>
      </w:pPr>
      <w:r w:rsidRPr="00DF4173">
        <w:t>1.</w:t>
      </w:r>
      <w:r w:rsidRPr="00DF4173">
        <w:tab/>
        <w:t xml:space="preserve">Kas yra </w:t>
      </w:r>
      <w:r>
        <w:t xml:space="preserve">Arax </w:t>
      </w:r>
      <w:r w:rsidRPr="00DF4173">
        <w:t xml:space="preserve">ir </w:t>
      </w:r>
      <w:r>
        <w:t>kam</w:t>
      </w:r>
      <w:r w:rsidRPr="00DF4173">
        <w:t xml:space="preserve"> jis vartojamas</w:t>
      </w:r>
    </w:p>
    <w:p w:rsidR="00364E67" w:rsidRPr="00DF4173" w:rsidRDefault="00364E67" w:rsidP="00364E67">
      <w:pPr>
        <w:pStyle w:val="BTEMEASMCA"/>
      </w:pPr>
      <w:r w:rsidRPr="00DF4173">
        <w:t>2.</w:t>
      </w:r>
      <w:r w:rsidRPr="00DF4173">
        <w:tab/>
        <w:t xml:space="preserve">Kas žinotina prieš vartojant </w:t>
      </w:r>
      <w:r>
        <w:t>Arax</w:t>
      </w:r>
    </w:p>
    <w:p w:rsidR="00364E67" w:rsidRPr="00DF4173" w:rsidRDefault="00364E67" w:rsidP="00364E67">
      <w:pPr>
        <w:pStyle w:val="BTEMEASMCA"/>
      </w:pPr>
      <w:r w:rsidRPr="00DF4173">
        <w:t>3.</w:t>
      </w:r>
      <w:r w:rsidRPr="00DF4173">
        <w:tab/>
        <w:t xml:space="preserve">Kaip vartoti </w:t>
      </w:r>
      <w:r>
        <w:t>Arax</w:t>
      </w:r>
    </w:p>
    <w:p w:rsidR="00364E67" w:rsidRPr="00DF4173" w:rsidRDefault="00364E67" w:rsidP="00364E67">
      <w:pPr>
        <w:pStyle w:val="BTEMEASMCA"/>
      </w:pPr>
      <w:r w:rsidRPr="00DF4173">
        <w:t>4.</w:t>
      </w:r>
      <w:r w:rsidRPr="00DF4173">
        <w:tab/>
        <w:t>Galimas šalutinis poveikis</w:t>
      </w:r>
    </w:p>
    <w:p w:rsidR="00364E67" w:rsidRPr="00DF4173" w:rsidRDefault="00364E67" w:rsidP="00364E67">
      <w:pPr>
        <w:pStyle w:val="BTEMEASMCA"/>
      </w:pPr>
      <w:r w:rsidRPr="00DF4173">
        <w:t>5.</w:t>
      </w:r>
      <w:r w:rsidRPr="00DF4173">
        <w:tab/>
        <w:t xml:space="preserve">Kaip laikyti </w:t>
      </w:r>
      <w:r>
        <w:t>Arax</w:t>
      </w:r>
    </w:p>
    <w:p w:rsidR="00364E67" w:rsidRPr="00DF4173" w:rsidRDefault="00364E67" w:rsidP="00364E67">
      <w:pPr>
        <w:pStyle w:val="BTEMEASMCA"/>
      </w:pPr>
      <w:r w:rsidRPr="00DF4173">
        <w:t>6.</w:t>
      </w:r>
      <w:r w:rsidRPr="00DF4173">
        <w:tab/>
      </w:r>
      <w:r>
        <w:t>Pakuotės turinys ir k</w:t>
      </w:r>
      <w:r w:rsidRPr="00DF4173">
        <w:t>ita informacija</w:t>
      </w:r>
    </w:p>
    <w:p w:rsidR="00364E67" w:rsidRPr="00DF4173" w:rsidRDefault="00364E67" w:rsidP="00364E67">
      <w:pPr>
        <w:pStyle w:val="BTEMEASMCA"/>
      </w:pPr>
    </w:p>
    <w:p w:rsidR="00364E67" w:rsidRDefault="00364E67" w:rsidP="00364E67">
      <w:pPr>
        <w:pStyle w:val="BTEMEASMCA"/>
      </w:pPr>
    </w:p>
    <w:p w:rsidR="00364E67" w:rsidRPr="00DF4173" w:rsidRDefault="00364E67" w:rsidP="00364E67">
      <w:pPr>
        <w:pStyle w:val="PI-1EMEASMCA"/>
      </w:pPr>
      <w:bookmarkStart w:id="2" w:name="_Toc129243139"/>
      <w:bookmarkStart w:id="3" w:name="_Toc129243264"/>
      <w:r w:rsidRPr="00DF4173">
        <w:t>1.</w:t>
      </w:r>
      <w:r w:rsidRPr="00DF4173">
        <w:tab/>
        <w:t xml:space="preserve">Kas yra </w:t>
      </w:r>
      <w:proofErr w:type="spellStart"/>
      <w:r>
        <w:t>Arax</w:t>
      </w:r>
      <w:proofErr w:type="spellEnd"/>
      <w:r>
        <w:t xml:space="preserve"> </w:t>
      </w:r>
      <w:r w:rsidRPr="00DF4173">
        <w:t xml:space="preserve">ir </w:t>
      </w:r>
      <w:r>
        <w:t>kam</w:t>
      </w:r>
      <w:r w:rsidRPr="00DF4173">
        <w:t xml:space="preserve"> jis vartojamas</w:t>
      </w:r>
      <w:bookmarkEnd w:id="2"/>
      <w:bookmarkEnd w:id="3"/>
    </w:p>
    <w:p w:rsidR="00364E67" w:rsidRPr="00DF4173" w:rsidRDefault="00364E67" w:rsidP="00364E67">
      <w:pPr>
        <w:pStyle w:val="BTEMEASMCA"/>
      </w:pPr>
    </w:p>
    <w:p w:rsidR="00364E67" w:rsidRPr="00F11377" w:rsidRDefault="00364E67" w:rsidP="00364E67">
      <w:pPr>
        <w:rPr>
          <w:lang w:val="es-ES"/>
        </w:rPr>
      </w:pPr>
      <w:proofErr w:type="spellStart"/>
      <w:r>
        <w:rPr>
          <w:lang w:val="es-ES"/>
        </w:rPr>
        <w:t>Arax</w:t>
      </w:r>
      <w:proofErr w:type="spellEnd"/>
      <w:r w:rsidRPr="00F11377">
        <w:rPr>
          <w:lang w:val="es-ES"/>
        </w:rPr>
        <w:t xml:space="preserve"> </w:t>
      </w:r>
      <w:proofErr w:type="spellStart"/>
      <w:r w:rsidRPr="00F11377">
        <w:rPr>
          <w:lang w:val="es-ES"/>
        </w:rPr>
        <w:t>yra</w:t>
      </w:r>
      <w:proofErr w:type="spellEnd"/>
      <w:r w:rsidRPr="00F11377">
        <w:rPr>
          <w:lang w:val="es-ES"/>
        </w:rPr>
        <w:t xml:space="preserve"> </w:t>
      </w:r>
      <w:proofErr w:type="spellStart"/>
      <w:r w:rsidRPr="00F11377">
        <w:rPr>
          <w:lang w:val="es-ES"/>
        </w:rPr>
        <w:t>milteliai</w:t>
      </w:r>
      <w:proofErr w:type="spellEnd"/>
      <w:r w:rsidRPr="00F11377">
        <w:rPr>
          <w:lang w:val="es-ES"/>
        </w:rPr>
        <w:t xml:space="preserve"> </w:t>
      </w:r>
      <w:proofErr w:type="spellStart"/>
      <w:r w:rsidRPr="00F11377">
        <w:rPr>
          <w:lang w:val="es-ES"/>
        </w:rPr>
        <w:t>karštam</w:t>
      </w:r>
      <w:proofErr w:type="spellEnd"/>
      <w:r w:rsidRPr="00F11377">
        <w:rPr>
          <w:lang w:val="es-ES"/>
        </w:rPr>
        <w:t xml:space="preserve"> </w:t>
      </w:r>
      <w:proofErr w:type="spellStart"/>
      <w:r w:rsidRPr="00F11377">
        <w:rPr>
          <w:lang w:val="es-ES"/>
        </w:rPr>
        <w:t>skystam</w:t>
      </w:r>
      <w:proofErr w:type="spellEnd"/>
      <w:r w:rsidRPr="00F11377">
        <w:rPr>
          <w:lang w:val="es-ES"/>
        </w:rPr>
        <w:t xml:space="preserve"> </w:t>
      </w:r>
      <w:proofErr w:type="spellStart"/>
      <w:r w:rsidRPr="00F11377">
        <w:rPr>
          <w:lang w:val="es-ES"/>
        </w:rPr>
        <w:t>vaistui</w:t>
      </w:r>
      <w:proofErr w:type="spellEnd"/>
      <w:r w:rsidRPr="00F11377">
        <w:rPr>
          <w:lang w:val="es-ES"/>
        </w:rPr>
        <w:t xml:space="preserve">, </w:t>
      </w:r>
      <w:proofErr w:type="spellStart"/>
      <w:r w:rsidRPr="00F11377">
        <w:rPr>
          <w:lang w:val="es-ES"/>
        </w:rPr>
        <w:t>tiekiami</w:t>
      </w:r>
      <w:proofErr w:type="spellEnd"/>
      <w:r w:rsidRPr="00F11377">
        <w:rPr>
          <w:lang w:val="es-ES"/>
        </w:rPr>
        <w:t xml:space="preserve"> </w:t>
      </w:r>
      <w:proofErr w:type="spellStart"/>
      <w:r w:rsidRPr="00F11377">
        <w:rPr>
          <w:lang w:val="es-ES"/>
        </w:rPr>
        <w:t>paketėliuose</w:t>
      </w:r>
      <w:proofErr w:type="spellEnd"/>
      <w:r w:rsidRPr="00F11377">
        <w:rPr>
          <w:lang w:val="es-ES"/>
        </w:rPr>
        <w:t xml:space="preserve">. Jame </w:t>
      </w:r>
      <w:proofErr w:type="spellStart"/>
      <w:r w:rsidRPr="00F11377">
        <w:rPr>
          <w:lang w:val="es-ES"/>
        </w:rPr>
        <w:t>yra</w:t>
      </w:r>
      <w:proofErr w:type="spellEnd"/>
      <w:r w:rsidRPr="00F11377">
        <w:rPr>
          <w:lang w:val="es-ES"/>
        </w:rPr>
        <w:t xml:space="preserve"> </w:t>
      </w:r>
      <w:proofErr w:type="spellStart"/>
      <w:r w:rsidRPr="00F11377">
        <w:rPr>
          <w:lang w:val="es-ES"/>
        </w:rPr>
        <w:t>veikliosios</w:t>
      </w:r>
      <w:proofErr w:type="spellEnd"/>
      <w:r w:rsidRPr="00F11377">
        <w:rPr>
          <w:lang w:val="es-ES"/>
        </w:rPr>
        <w:t xml:space="preserve"> </w:t>
      </w:r>
      <w:proofErr w:type="spellStart"/>
      <w:r w:rsidRPr="00F11377">
        <w:rPr>
          <w:lang w:val="es-ES"/>
        </w:rPr>
        <w:t>medžiagos</w:t>
      </w:r>
      <w:proofErr w:type="spellEnd"/>
      <w:r w:rsidRPr="00F11377">
        <w:rPr>
          <w:lang w:val="es-ES"/>
        </w:rPr>
        <w:t xml:space="preserve"> </w:t>
      </w:r>
      <w:proofErr w:type="spellStart"/>
      <w:r w:rsidRPr="00F11377">
        <w:rPr>
          <w:lang w:val="es-ES"/>
        </w:rPr>
        <w:t>paracetamolio</w:t>
      </w:r>
      <w:proofErr w:type="spellEnd"/>
      <w:r w:rsidRPr="00F11377">
        <w:rPr>
          <w:lang w:val="es-ES"/>
        </w:rPr>
        <w:t xml:space="preserve">, </w:t>
      </w:r>
      <w:proofErr w:type="spellStart"/>
      <w:r w:rsidRPr="00F11377">
        <w:rPr>
          <w:lang w:val="es-ES"/>
        </w:rPr>
        <w:t>kuri</w:t>
      </w:r>
      <w:r>
        <w:rPr>
          <w:lang w:val="es-ES"/>
        </w:rPr>
        <w:t>s</w:t>
      </w:r>
      <w:proofErr w:type="spellEnd"/>
      <w:r w:rsidRPr="00F11377">
        <w:rPr>
          <w:lang w:val="es-ES"/>
        </w:rPr>
        <w:t xml:space="preserve"> </w:t>
      </w:r>
      <w:proofErr w:type="spellStart"/>
      <w:r w:rsidRPr="00F11377">
        <w:rPr>
          <w:lang w:val="es-ES"/>
        </w:rPr>
        <w:t>priklauso</w:t>
      </w:r>
      <w:proofErr w:type="spellEnd"/>
      <w:r w:rsidRPr="00F11377">
        <w:rPr>
          <w:lang w:val="es-ES"/>
        </w:rPr>
        <w:t xml:space="preserve"> </w:t>
      </w:r>
      <w:proofErr w:type="spellStart"/>
      <w:r w:rsidRPr="00F11377">
        <w:rPr>
          <w:lang w:val="es-ES"/>
        </w:rPr>
        <w:t>vaistų</w:t>
      </w:r>
      <w:proofErr w:type="spellEnd"/>
      <w:r w:rsidRPr="00F11377">
        <w:rPr>
          <w:lang w:val="es-ES"/>
        </w:rPr>
        <w:t xml:space="preserve">, </w:t>
      </w:r>
      <w:proofErr w:type="spellStart"/>
      <w:r w:rsidRPr="00F11377">
        <w:rPr>
          <w:lang w:val="es-ES"/>
        </w:rPr>
        <w:t>vadinamų</w:t>
      </w:r>
      <w:proofErr w:type="spellEnd"/>
      <w:r w:rsidRPr="00F11377">
        <w:rPr>
          <w:lang w:val="es-ES"/>
        </w:rPr>
        <w:t xml:space="preserve"> </w:t>
      </w:r>
      <w:proofErr w:type="spellStart"/>
      <w:r w:rsidRPr="00F11377">
        <w:rPr>
          <w:lang w:val="es-ES"/>
        </w:rPr>
        <w:t>analgetikais</w:t>
      </w:r>
      <w:proofErr w:type="spellEnd"/>
      <w:r w:rsidRPr="00F11377">
        <w:rPr>
          <w:lang w:val="es-ES"/>
        </w:rPr>
        <w:t xml:space="preserve"> (</w:t>
      </w:r>
      <w:proofErr w:type="spellStart"/>
      <w:r w:rsidRPr="00F11377">
        <w:rPr>
          <w:lang w:val="es-ES"/>
        </w:rPr>
        <w:t>skausmą</w:t>
      </w:r>
      <w:proofErr w:type="spellEnd"/>
      <w:r w:rsidRPr="00F11377">
        <w:rPr>
          <w:lang w:val="es-ES"/>
        </w:rPr>
        <w:t xml:space="preserve"> </w:t>
      </w:r>
      <w:proofErr w:type="spellStart"/>
      <w:r w:rsidRPr="00F11377">
        <w:rPr>
          <w:lang w:val="es-ES"/>
        </w:rPr>
        <w:t>malšinančiais</w:t>
      </w:r>
      <w:proofErr w:type="spellEnd"/>
      <w:r>
        <w:rPr>
          <w:lang w:val="es-ES"/>
        </w:rPr>
        <w:t xml:space="preserve"> </w:t>
      </w:r>
      <w:proofErr w:type="spellStart"/>
      <w:r>
        <w:rPr>
          <w:lang w:val="es-ES"/>
        </w:rPr>
        <w:t>vaistais</w:t>
      </w:r>
      <w:proofErr w:type="spellEnd"/>
      <w:r w:rsidRPr="00F11377">
        <w:rPr>
          <w:lang w:val="es-ES"/>
        </w:rPr>
        <w:t xml:space="preserve">) ir </w:t>
      </w:r>
      <w:proofErr w:type="spellStart"/>
      <w:r>
        <w:rPr>
          <w:lang w:val="es-ES"/>
        </w:rPr>
        <w:t>antipiretikais</w:t>
      </w:r>
      <w:proofErr w:type="spellEnd"/>
      <w:r>
        <w:rPr>
          <w:lang w:val="es-ES"/>
        </w:rPr>
        <w:t xml:space="preserve"> (</w:t>
      </w:r>
      <w:proofErr w:type="spellStart"/>
      <w:r w:rsidRPr="00F11377">
        <w:rPr>
          <w:lang w:val="es-ES"/>
        </w:rPr>
        <w:t>karščiavimą</w:t>
      </w:r>
      <w:proofErr w:type="spellEnd"/>
      <w:r w:rsidRPr="00F11377">
        <w:rPr>
          <w:lang w:val="es-ES"/>
        </w:rPr>
        <w:t xml:space="preserve"> </w:t>
      </w:r>
      <w:proofErr w:type="spellStart"/>
      <w:r w:rsidRPr="00F11377">
        <w:rPr>
          <w:lang w:val="es-ES"/>
        </w:rPr>
        <w:t>mažinančiais</w:t>
      </w:r>
      <w:proofErr w:type="spellEnd"/>
      <w:r w:rsidRPr="00F11377">
        <w:rPr>
          <w:lang w:val="es-ES"/>
        </w:rPr>
        <w:t xml:space="preserve"> </w:t>
      </w:r>
      <w:proofErr w:type="spellStart"/>
      <w:r w:rsidRPr="00F11377">
        <w:rPr>
          <w:lang w:val="es-ES"/>
        </w:rPr>
        <w:t>vaistais</w:t>
      </w:r>
      <w:proofErr w:type="spellEnd"/>
      <w:r>
        <w:rPr>
          <w:lang w:val="es-ES"/>
        </w:rPr>
        <w:t>)</w:t>
      </w:r>
      <w:r w:rsidRPr="00F11377">
        <w:rPr>
          <w:lang w:val="es-ES"/>
        </w:rPr>
        <w:t xml:space="preserve">, </w:t>
      </w:r>
      <w:proofErr w:type="spellStart"/>
      <w:r w:rsidRPr="00F11377">
        <w:rPr>
          <w:lang w:val="es-ES"/>
        </w:rPr>
        <w:t>grupei</w:t>
      </w:r>
      <w:proofErr w:type="spellEnd"/>
      <w:r w:rsidRPr="00F11377">
        <w:rPr>
          <w:lang w:val="es-ES"/>
        </w:rPr>
        <w:t>.</w:t>
      </w:r>
    </w:p>
    <w:p w:rsidR="00364E67" w:rsidRPr="00F11377" w:rsidRDefault="00364E67" w:rsidP="00364E67">
      <w:pPr>
        <w:rPr>
          <w:lang w:val="es-ES"/>
        </w:rPr>
      </w:pPr>
    </w:p>
    <w:p w:rsidR="00364E67" w:rsidRPr="00F11377" w:rsidRDefault="00364E67" w:rsidP="00364E67">
      <w:pPr>
        <w:rPr>
          <w:lang w:val="es-ES"/>
        </w:rPr>
      </w:pPr>
      <w:proofErr w:type="spellStart"/>
      <w:r>
        <w:rPr>
          <w:lang w:val="es-ES"/>
        </w:rPr>
        <w:t>Arax</w:t>
      </w:r>
      <w:proofErr w:type="spellEnd"/>
      <w:r w:rsidRPr="00444F9F">
        <w:rPr>
          <w:lang w:val="es-ES"/>
        </w:rPr>
        <w:t xml:space="preserve"> </w:t>
      </w:r>
      <w:proofErr w:type="spellStart"/>
      <w:r w:rsidRPr="00F11377">
        <w:rPr>
          <w:lang w:val="es-ES"/>
        </w:rPr>
        <w:t>vartojamas</w:t>
      </w:r>
      <w:proofErr w:type="spellEnd"/>
      <w:r w:rsidRPr="00F11377">
        <w:rPr>
          <w:lang w:val="es-ES"/>
        </w:rPr>
        <w:t xml:space="preserve"> </w:t>
      </w:r>
      <w:proofErr w:type="spellStart"/>
      <w:r w:rsidRPr="00F11377">
        <w:rPr>
          <w:lang w:val="es-ES"/>
        </w:rPr>
        <w:t>trumpalaikiam</w:t>
      </w:r>
      <w:proofErr w:type="spellEnd"/>
      <w:r w:rsidRPr="00F11377">
        <w:rPr>
          <w:lang w:val="es-ES"/>
        </w:rPr>
        <w:t xml:space="preserve"> </w:t>
      </w:r>
      <w:proofErr w:type="spellStart"/>
      <w:r>
        <w:rPr>
          <w:lang w:val="es-ES"/>
        </w:rPr>
        <w:t>lengvo</w:t>
      </w:r>
      <w:proofErr w:type="spellEnd"/>
      <w:r w:rsidRPr="00F11377">
        <w:rPr>
          <w:lang w:val="es-ES"/>
        </w:rPr>
        <w:t xml:space="preserve"> </w:t>
      </w:r>
      <w:proofErr w:type="spellStart"/>
      <w:r w:rsidRPr="00F11377">
        <w:rPr>
          <w:lang w:val="es-ES"/>
        </w:rPr>
        <w:t>ar</w:t>
      </w:r>
      <w:proofErr w:type="spellEnd"/>
      <w:r w:rsidRPr="00F11377">
        <w:rPr>
          <w:lang w:val="es-ES"/>
        </w:rPr>
        <w:t xml:space="preserve"> </w:t>
      </w:r>
      <w:proofErr w:type="spellStart"/>
      <w:r w:rsidRPr="00F11377">
        <w:rPr>
          <w:lang w:val="es-ES"/>
        </w:rPr>
        <w:t>vidutinio</w:t>
      </w:r>
      <w:proofErr w:type="spellEnd"/>
      <w:r w:rsidRPr="00F11377">
        <w:rPr>
          <w:lang w:val="es-ES"/>
        </w:rPr>
        <w:t xml:space="preserve"> </w:t>
      </w:r>
      <w:proofErr w:type="spellStart"/>
      <w:r w:rsidRPr="00F11377">
        <w:rPr>
          <w:lang w:val="es-ES"/>
        </w:rPr>
        <w:t>sunkumo</w:t>
      </w:r>
      <w:proofErr w:type="spellEnd"/>
      <w:r w:rsidRPr="00F11377">
        <w:rPr>
          <w:lang w:val="es-ES"/>
        </w:rPr>
        <w:t xml:space="preserve"> </w:t>
      </w:r>
      <w:proofErr w:type="spellStart"/>
      <w:r w:rsidRPr="00F11377">
        <w:rPr>
          <w:lang w:val="es-ES"/>
        </w:rPr>
        <w:t>skausmui</w:t>
      </w:r>
      <w:proofErr w:type="spellEnd"/>
      <w:r w:rsidRPr="00F11377">
        <w:rPr>
          <w:lang w:val="es-ES"/>
        </w:rPr>
        <w:t xml:space="preserve"> (</w:t>
      </w:r>
      <w:proofErr w:type="spellStart"/>
      <w:r w:rsidRPr="00F11377">
        <w:rPr>
          <w:lang w:val="es-ES"/>
        </w:rPr>
        <w:t>pvz</w:t>
      </w:r>
      <w:proofErr w:type="spellEnd"/>
      <w:r w:rsidRPr="00F11377">
        <w:rPr>
          <w:lang w:val="es-ES"/>
        </w:rPr>
        <w:t xml:space="preserve">., </w:t>
      </w:r>
      <w:proofErr w:type="spellStart"/>
      <w:r w:rsidRPr="00F11377">
        <w:rPr>
          <w:lang w:val="es-ES"/>
        </w:rPr>
        <w:t>galvos</w:t>
      </w:r>
      <w:proofErr w:type="spellEnd"/>
      <w:r w:rsidRPr="00F11377">
        <w:rPr>
          <w:lang w:val="es-ES"/>
        </w:rPr>
        <w:t xml:space="preserve">, </w:t>
      </w:r>
      <w:proofErr w:type="spellStart"/>
      <w:r w:rsidRPr="00F11377">
        <w:rPr>
          <w:lang w:val="es-ES"/>
        </w:rPr>
        <w:t>raumenų</w:t>
      </w:r>
      <w:proofErr w:type="spellEnd"/>
      <w:r w:rsidRPr="00F11377">
        <w:rPr>
          <w:lang w:val="es-ES"/>
        </w:rPr>
        <w:t xml:space="preserve"> ir </w:t>
      </w:r>
      <w:proofErr w:type="spellStart"/>
      <w:r w:rsidRPr="00F11377">
        <w:rPr>
          <w:lang w:val="es-ES"/>
        </w:rPr>
        <w:t>sąnarių</w:t>
      </w:r>
      <w:proofErr w:type="spellEnd"/>
      <w:r w:rsidRPr="00F11377">
        <w:rPr>
          <w:lang w:val="es-ES"/>
        </w:rPr>
        <w:t xml:space="preserve"> </w:t>
      </w:r>
      <w:proofErr w:type="spellStart"/>
      <w:r w:rsidRPr="00F11377">
        <w:rPr>
          <w:lang w:val="es-ES"/>
        </w:rPr>
        <w:t>skausmams</w:t>
      </w:r>
      <w:proofErr w:type="spellEnd"/>
      <w:r w:rsidRPr="00F11377">
        <w:rPr>
          <w:lang w:val="es-ES"/>
        </w:rPr>
        <w:t xml:space="preserve">, </w:t>
      </w:r>
      <w:proofErr w:type="spellStart"/>
      <w:r w:rsidRPr="00F11377">
        <w:rPr>
          <w:lang w:val="es-ES"/>
        </w:rPr>
        <w:t>dantų</w:t>
      </w:r>
      <w:proofErr w:type="spellEnd"/>
      <w:r w:rsidRPr="00F11377">
        <w:rPr>
          <w:lang w:val="es-ES"/>
        </w:rPr>
        <w:t xml:space="preserve"> ir </w:t>
      </w:r>
      <w:proofErr w:type="spellStart"/>
      <w:r w:rsidRPr="00F11377">
        <w:rPr>
          <w:lang w:val="es-ES"/>
        </w:rPr>
        <w:t>menstruacijų</w:t>
      </w:r>
      <w:proofErr w:type="spellEnd"/>
      <w:r w:rsidRPr="00F11377">
        <w:rPr>
          <w:lang w:val="es-ES"/>
        </w:rPr>
        <w:t xml:space="preserve"> </w:t>
      </w:r>
      <w:proofErr w:type="spellStart"/>
      <w:r w:rsidRPr="00F11377">
        <w:rPr>
          <w:lang w:val="es-ES"/>
        </w:rPr>
        <w:t>skausmams</w:t>
      </w:r>
      <w:proofErr w:type="spellEnd"/>
      <w:r w:rsidRPr="00F11377">
        <w:rPr>
          <w:lang w:val="es-ES"/>
        </w:rPr>
        <w:t xml:space="preserve">) ir </w:t>
      </w:r>
      <w:proofErr w:type="spellStart"/>
      <w:r w:rsidRPr="00F11377">
        <w:rPr>
          <w:lang w:val="es-ES"/>
        </w:rPr>
        <w:t>karščiavimui</w:t>
      </w:r>
      <w:proofErr w:type="spellEnd"/>
      <w:r w:rsidRPr="00F11377">
        <w:rPr>
          <w:lang w:val="es-ES"/>
        </w:rPr>
        <w:t xml:space="preserve">, </w:t>
      </w:r>
      <w:proofErr w:type="spellStart"/>
      <w:r w:rsidRPr="00F11377">
        <w:rPr>
          <w:lang w:val="es-ES"/>
        </w:rPr>
        <w:t>susijusiam</w:t>
      </w:r>
      <w:proofErr w:type="spellEnd"/>
      <w:r w:rsidRPr="00F11377">
        <w:rPr>
          <w:lang w:val="es-ES"/>
        </w:rPr>
        <w:t xml:space="preserve"> su </w:t>
      </w:r>
      <w:proofErr w:type="spellStart"/>
      <w:r w:rsidRPr="00F11377">
        <w:rPr>
          <w:lang w:val="es-ES"/>
        </w:rPr>
        <w:t>peršalimu</w:t>
      </w:r>
      <w:proofErr w:type="spellEnd"/>
      <w:r w:rsidRPr="00F11377">
        <w:rPr>
          <w:lang w:val="es-ES"/>
        </w:rPr>
        <w:t xml:space="preserve"> ir </w:t>
      </w:r>
      <w:proofErr w:type="spellStart"/>
      <w:r w:rsidRPr="00F11377">
        <w:rPr>
          <w:lang w:val="es-ES"/>
        </w:rPr>
        <w:t>gripu</w:t>
      </w:r>
      <w:proofErr w:type="spellEnd"/>
      <w:r w:rsidRPr="00F11377">
        <w:rPr>
          <w:lang w:val="es-ES"/>
        </w:rPr>
        <w:t xml:space="preserve">, </w:t>
      </w:r>
      <w:proofErr w:type="spellStart"/>
      <w:r w:rsidRPr="00F11377">
        <w:rPr>
          <w:lang w:val="es-ES"/>
        </w:rPr>
        <w:t>malšinti</w:t>
      </w:r>
      <w:proofErr w:type="spellEnd"/>
      <w:r w:rsidRPr="00F11377">
        <w:rPr>
          <w:lang w:val="es-ES"/>
        </w:rPr>
        <w:t>.</w:t>
      </w:r>
    </w:p>
    <w:p w:rsidR="00364E67" w:rsidRDefault="00364E67" w:rsidP="00364E67">
      <w:pPr>
        <w:rPr>
          <w:lang w:val="es-ES"/>
        </w:rPr>
      </w:pPr>
      <w:proofErr w:type="spellStart"/>
      <w:r>
        <w:rPr>
          <w:lang w:val="es-ES"/>
        </w:rPr>
        <w:t>Arax</w:t>
      </w:r>
      <w:proofErr w:type="spellEnd"/>
      <w:r w:rsidRPr="00444F9F">
        <w:rPr>
          <w:lang w:val="es-ES"/>
        </w:rPr>
        <w:t xml:space="preserve"> </w:t>
      </w:r>
      <w:proofErr w:type="spellStart"/>
      <w:r w:rsidRPr="00F11377">
        <w:rPr>
          <w:lang w:val="es-ES"/>
        </w:rPr>
        <w:t>skirtas</w:t>
      </w:r>
      <w:proofErr w:type="spellEnd"/>
      <w:r w:rsidRPr="00F11377">
        <w:rPr>
          <w:lang w:val="es-ES"/>
        </w:rPr>
        <w:t xml:space="preserve"> </w:t>
      </w:r>
      <w:proofErr w:type="spellStart"/>
      <w:r w:rsidRPr="00F11377">
        <w:rPr>
          <w:lang w:val="es-ES"/>
        </w:rPr>
        <w:t>suaugusiesiems</w:t>
      </w:r>
      <w:proofErr w:type="spellEnd"/>
      <w:r w:rsidRPr="00F11377">
        <w:rPr>
          <w:lang w:val="es-ES"/>
        </w:rPr>
        <w:t xml:space="preserve"> </w:t>
      </w:r>
      <w:proofErr w:type="spellStart"/>
      <w:r>
        <w:rPr>
          <w:lang w:val="es-ES"/>
        </w:rPr>
        <w:t>bei</w:t>
      </w:r>
      <w:proofErr w:type="spellEnd"/>
      <w:r w:rsidRPr="00F11377">
        <w:rPr>
          <w:lang w:val="es-ES"/>
        </w:rPr>
        <w:t xml:space="preserve"> 12 </w:t>
      </w:r>
      <w:proofErr w:type="spellStart"/>
      <w:r w:rsidRPr="00F11377">
        <w:rPr>
          <w:lang w:val="es-ES"/>
        </w:rPr>
        <w:t>metų</w:t>
      </w:r>
      <w:proofErr w:type="spellEnd"/>
      <w:r w:rsidRPr="00F11377">
        <w:rPr>
          <w:lang w:val="es-ES"/>
        </w:rPr>
        <w:t xml:space="preserve"> ir </w:t>
      </w:r>
      <w:proofErr w:type="spellStart"/>
      <w:r w:rsidRPr="00F11377">
        <w:rPr>
          <w:lang w:val="es-ES"/>
        </w:rPr>
        <w:t>vyresniems</w:t>
      </w:r>
      <w:proofErr w:type="spellEnd"/>
      <w:r w:rsidRPr="00F11377">
        <w:rPr>
          <w:lang w:val="es-ES"/>
        </w:rPr>
        <w:t xml:space="preserve"> </w:t>
      </w:r>
      <w:proofErr w:type="spellStart"/>
      <w:r w:rsidRPr="00F11377">
        <w:rPr>
          <w:lang w:val="es-ES"/>
        </w:rPr>
        <w:t>paaugliams</w:t>
      </w:r>
      <w:proofErr w:type="spellEnd"/>
      <w:r w:rsidRPr="00F11377">
        <w:rPr>
          <w:lang w:val="es-ES"/>
        </w:rPr>
        <w:t>.</w:t>
      </w:r>
    </w:p>
    <w:p w:rsidR="00364E67" w:rsidRDefault="00364E67" w:rsidP="00364E67">
      <w:pPr>
        <w:rPr>
          <w:lang w:val="es-ES"/>
        </w:rPr>
      </w:pPr>
    </w:p>
    <w:p w:rsidR="00364E67" w:rsidRDefault="00364E67" w:rsidP="00364E67">
      <w:pPr>
        <w:rPr>
          <w:lang w:val="es-ES"/>
        </w:rPr>
      </w:pPr>
    </w:p>
    <w:p w:rsidR="00364E67" w:rsidRPr="00DF4173" w:rsidRDefault="00364E67" w:rsidP="00364E67">
      <w:pPr>
        <w:pStyle w:val="PI-1EMEASMCA"/>
      </w:pPr>
      <w:bookmarkStart w:id="4" w:name="_Toc129243140"/>
      <w:bookmarkStart w:id="5" w:name="_Toc129243265"/>
      <w:r w:rsidRPr="00DF4173">
        <w:t>2.</w:t>
      </w:r>
      <w:r w:rsidRPr="00DF4173">
        <w:tab/>
        <w:t xml:space="preserve">Kas žinotina prieš vartojant </w:t>
      </w:r>
      <w:bookmarkEnd w:id="4"/>
      <w:bookmarkEnd w:id="5"/>
      <w:proofErr w:type="spellStart"/>
      <w:r>
        <w:t>Arax</w:t>
      </w:r>
      <w:proofErr w:type="spellEnd"/>
    </w:p>
    <w:p w:rsidR="00364E67" w:rsidRPr="00DF4173" w:rsidRDefault="00364E67" w:rsidP="00364E67">
      <w:pPr>
        <w:pStyle w:val="BTEMEASMCA"/>
      </w:pPr>
    </w:p>
    <w:p w:rsidR="00364E67" w:rsidRPr="00126948" w:rsidRDefault="00364E67" w:rsidP="00364E67">
      <w:pPr>
        <w:pStyle w:val="PI-3EMEASMCA"/>
      </w:pPr>
      <w:proofErr w:type="spellStart"/>
      <w:r>
        <w:t>Arax</w:t>
      </w:r>
      <w:proofErr w:type="spellEnd"/>
      <w:r>
        <w:t xml:space="preserve"> </w:t>
      </w:r>
      <w:r w:rsidRPr="00126948">
        <w:t xml:space="preserve">vartoti </w:t>
      </w:r>
      <w:r>
        <w:t>draudžiama</w:t>
      </w:r>
      <w:r w:rsidRPr="00126948">
        <w:t>:</w:t>
      </w:r>
    </w:p>
    <w:p w:rsidR="00364E67" w:rsidRDefault="00364E67" w:rsidP="00364E67">
      <w:pPr>
        <w:pStyle w:val="BT-EMEASMCA"/>
        <w:tabs>
          <w:tab w:val="clear" w:pos="360"/>
          <w:tab w:val="num" w:pos="720"/>
        </w:tabs>
        <w:ind w:left="567" w:hanging="567"/>
      </w:pPr>
      <w:r w:rsidRPr="00DF4173">
        <w:t xml:space="preserve">jeigu yra alergija </w:t>
      </w:r>
      <w:r>
        <w:t xml:space="preserve">paracetamoliui </w:t>
      </w:r>
      <w:r w:rsidRPr="00DF4173">
        <w:t xml:space="preserve">arba bet kuriai pagalbinei </w:t>
      </w:r>
      <w:r w:rsidRPr="00153901">
        <w:t>šio vaisto medžiagai (jos išvardytos 6 skyriuje)</w:t>
      </w:r>
      <w:r>
        <w:t xml:space="preserve">; </w:t>
      </w:r>
    </w:p>
    <w:p w:rsidR="00364E67" w:rsidRPr="00DF4173" w:rsidRDefault="00364E67" w:rsidP="00364E67">
      <w:pPr>
        <w:pStyle w:val="BT-EMEASMCA"/>
        <w:tabs>
          <w:tab w:val="clear" w:pos="360"/>
          <w:tab w:val="num" w:pos="720"/>
        </w:tabs>
        <w:ind w:left="567" w:hanging="567"/>
      </w:pPr>
      <w:r>
        <w:t>jeigu yra sunkus kepenų funkcijos nepakankamumas.</w:t>
      </w:r>
    </w:p>
    <w:p w:rsidR="00364E67" w:rsidRPr="00DF4173" w:rsidRDefault="00364E67" w:rsidP="00364E67">
      <w:pPr>
        <w:pStyle w:val="BTEMEASMCA"/>
      </w:pPr>
    </w:p>
    <w:p w:rsidR="00364E67" w:rsidRPr="008D0146" w:rsidRDefault="00364E67" w:rsidP="00364E67">
      <w:pPr>
        <w:rPr>
          <w:b/>
          <w:bCs/>
        </w:rPr>
      </w:pPr>
      <w:r w:rsidRPr="008D0146">
        <w:rPr>
          <w:b/>
          <w:bCs/>
        </w:rPr>
        <w:t>Įspėjimai ir atsargumo priemonės</w:t>
      </w:r>
    </w:p>
    <w:p w:rsidR="00364E67" w:rsidRPr="008D0146" w:rsidRDefault="00364E67" w:rsidP="00364E67">
      <w:r w:rsidRPr="00505DBF">
        <w:t>Pasitarkite su gydytoju</w:t>
      </w:r>
      <w:r>
        <w:t xml:space="preserve"> ar vaistininku</w:t>
      </w:r>
      <w:r w:rsidRPr="00505DBF">
        <w:t xml:space="preserve"> prieš pradėdami vartoti</w:t>
      </w:r>
      <w:r>
        <w:t xml:space="preserve"> </w:t>
      </w:r>
      <w:proofErr w:type="spellStart"/>
      <w:r>
        <w:t>Arax</w:t>
      </w:r>
      <w:proofErr w:type="spellEnd"/>
      <w:r>
        <w:t>:</w:t>
      </w:r>
    </w:p>
    <w:p w:rsidR="00364E67" w:rsidRPr="008D0146" w:rsidRDefault="00364E67" w:rsidP="00364E67">
      <w:r w:rsidRPr="008D0146">
        <w:t>-</w:t>
      </w:r>
      <w:r>
        <w:tab/>
      </w:r>
      <w:r w:rsidRPr="008D0146">
        <w:t>jeigu yra susilpnėjusi inkstų funkcija</w:t>
      </w:r>
      <w:r>
        <w:t>;</w:t>
      </w:r>
    </w:p>
    <w:p w:rsidR="00364E67" w:rsidRPr="008D0146" w:rsidRDefault="00364E67" w:rsidP="00364E67">
      <w:r w:rsidRPr="008D0146">
        <w:t>-</w:t>
      </w:r>
      <w:r>
        <w:tab/>
      </w:r>
      <w:r w:rsidRPr="008D0146">
        <w:t xml:space="preserve">jeigu yra susilpnėjusi kepenų funkcija (įskaitant </w:t>
      </w:r>
      <w:proofErr w:type="spellStart"/>
      <w:r w:rsidRPr="00574E18">
        <w:t>Žilberto</w:t>
      </w:r>
      <w:proofErr w:type="spellEnd"/>
      <w:r w:rsidRPr="00574E18">
        <w:t xml:space="preserve"> </w:t>
      </w:r>
      <w:r>
        <w:t>[</w:t>
      </w:r>
      <w:proofErr w:type="spellStart"/>
      <w:r w:rsidRPr="00574E18">
        <w:rPr>
          <w:i/>
          <w:iCs/>
        </w:rPr>
        <w:t>Gilbert</w:t>
      </w:r>
      <w:proofErr w:type="spellEnd"/>
      <w:r>
        <w:t>]</w:t>
      </w:r>
      <w:r w:rsidRPr="00574E18">
        <w:t xml:space="preserve"> </w:t>
      </w:r>
      <w:r w:rsidRPr="008D0146">
        <w:t xml:space="preserve">sindromą </w:t>
      </w:r>
      <w:r>
        <w:t>[</w:t>
      </w:r>
      <w:r w:rsidRPr="008D0146">
        <w:t>lengvą gelt</w:t>
      </w:r>
      <w:r>
        <w:t>ą]</w:t>
      </w:r>
      <w:r w:rsidRPr="008D0146">
        <w:t>);</w:t>
      </w:r>
    </w:p>
    <w:p w:rsidR="00364E67" w:rsidRPr="008D0146" w:rsidRDefault="00364E67" w:rsidP="00364E67">
      <w:r w:rsidRPr="008D0146">
        <w:t>-</w:t>
      </w:r>
      <w:r>
        <w:tab/>
      </w:r>
      <w:r w:rsidRPr="008D0146">
        <w:t>jeigu yra gliukozės-6-fosfat</w:t>
      </w:r>
      <w:r>
        <w:t xml:space="preserve">o </w:t>
      </w:r>
      <w:proofErr w:type="spellStart"/>
      <w:r w:rsidRPr="008D0146">
        <w:t>dehidrogenazės</w:t>
      </w:r>
      <w:proofErr w:type="spellEnd"/>
      <w:r w:rsidRPr="008D0146">
        <w:t xml:space="preserve"> trūkumas </w:t>
      </w:r>
      <w:r>
        <w:t xml:space="preserve">organizme </w:t>
      </w:r>
      <w:r w:rsidRPr="008D0146">
        <w:t>(ferment</w:t>
      </w:r>
      <w:r>
        <w:t>o</w:t>
      </w:r>
      <w:r w:rsidRPr="008D0146">
        <w:t xml:space="preserve"> trūkumas);</w:t>
      </w:r>
    </w:p>
    <w:p w:rsidR="00364E67" w:rsidRPr="008D0146" w:rsidRDefault="00364E67" w:rsidP="00364E67">
      <w:r w:rsidRPr="008D0146">
        <w:t>-</w:t>
      </w:r>
      <w:r>
        <w:tab/>
      </w:r>
      <w:r w:rsidRPr="008D0146">
        <w:t>jeigu sergate hemolizine anemija (nenormalus raudonųjų kraujo kūnelių irimas).</w:t>
      </w:r>
    </w:p>
    <w:p w:rsidR="00364E67" w:rsidRDefault="00364E67" w:rsidP="00364E67"/>
    <w:p w:rsidR="00364E67" w:rsidRPr="00B832DF" w:rsidRDefault="00364E67" w:rsidP="00364E67">
      <w:pPr>
        <w:pStyle w:val="Betarp"/>
      </w:pPr>
      <w:r w:rsidRPr="00B832DF">
        <w:t xml:space="preserve">Gydymo </w:t>
      </w:r>
      <w:proofErr w:type="spellStart"/>
      <w:r>
        <w:t>Arax</w:t>
      </w:r>
      <w:proofErr w:type="spellEnd"/>
      <w:r w:rsidRPr="00B832DF">
        <w:t xml:space="preserve"> laikotarpiu nedelsdami pasakykite gydytojui,</w:t>
      </w:r>
    </w:p>
    <w:p w:rsidR="00364E67" w:rsidRDefault="00364E67" w:rsidP="00364E67">
      <w:pPr>
        <w:pStyle w:val="BT-EMEASMCA"/>
        <w:tabs>
          <w:tab w:val="clear" w:pos="360"/>
          <w:tab w:val="num" w:pos="720"/>
        </w:tabs>
        <w:ind w:left="567" w:hanging="567"/>
      </w:pPr>
      <w:r w:rsidRPr="00B832DF">
        <w:lastRenderedPageBreak/>
        <w:t>jeigu sergate sunkiomis ligomis, įskaitant sunkius inkstų funkcijos sutrikimus arba sepsį (kai į kraują patekus bakterijų ir jų toksinų pažeidžiami organai), netinkamą mitybą, lėtinį alkoholizmą arba jei vartojate ir flukloksacilin</w:t>
      </w:r>
      <w:r>
        <w:t>o</w:t>
      </w:r>
      <w:r w:rsidRPr="00B832DF">
        <w:t xml:space="preserve"> (antibiotik</w:t>
      </w:r>
      <w:r>
        <w:t>o</w:t>
      </w:r>
      <w:r w:rsidRPr="00B832DF">
        <w:t>). Gauta pranešimų apie sunkų sveikatos sutrikimą, vadinamą metaboline acidoze (nenormalių kraujo ir skysčių tyrimų rodiklių), pasireiškusį pacientams, vartojantiems paracetamol</w:t>
      </w:r>
      <w:r>
        <w:t>io</w:t>
      </w:r>
      <w:r w:rsidRPr="00B832DF">
        <w:t xml:space="preserve"> įprastinėmis dozėmis ilgą laiką arba kai paracetamolis vartojamas kartu su flukloksacilinu. Metabolinės acidozės simptomai gali būti šie: labai pasunkėjęs kvėpavimas –</w:t>
      </w:r>
      <w:r>
        <w:t xml:space="preserve"> </w:t>
      </w:r>
      <w:r w:rsidRPr="00B832DF">
        <w:t>pagreitėjęs kvėpavimas, mieguistumas</w:t>
      </w:r>
      <w:r>
        <w:t xml:space="preserve"> (somnolencija)</w:t>
      </w:r>
      <w:r w:rsidRPr="00B832DF">
        <w:t>, pykinimas ir vėmimas.</w:t>
      </w:r>
    </w:p>
    <w:p w:rsidR="00364E67" w:rsidRPr="008D0146" w:rsidRDefault="00364E67" w:rsidP="00364E67"/>
    <w:p w:rsidR="00364E67" w:rsidRPr="008D0146" w:rsidRDefault="00364E67" w:rsidP="00364E67">
      <w:r w:rsidRPr="008D0146">
        <w:t>Neviršykite 3 skyriuje nurodytos paros dozės. Didesnės nei rekomenduojamos dozės geriau nenumalšina skausmo; vietoj to j</w:t>
      </w:r>
      <w:r>
        <w:t>os</w:t>
      </w:r>
      <w:r w:rsidRPr="008D0146">
        <w:t xml:space="preserve"> gali sukelti labai sunkų kepenų pažeidimą. Kepenų pažeidimo simptomai gali vėluoti keliomis dienomis. Todėl svarbu kuo greičiau kreiptis į gydytoją, jei išgėrėte daugiau </w:t>
      </w:r>
      <w:proofErr w:type="spellStart"/>
      <w:r>
        <w:t>Arax</w:t>
      </w:r>
      <w:proofErr w:type="spellEnd"/>
      <w:r w:rsidRPr="00574E18">
        <w:t xml:space="preserve"> </w:t>
      </w:r>
      <w:r w:rsidRPr="008D0146">
        <w:t>nei reikia, net jei jaučiatės gerai.</w:t>
      </w:r>
    </w:p>
    <w:p w:rsidR="00364E67" w:rsidRPr="008D0146" w:rsidRDefault="00364E67" w:rsidP="00364E67"/>
    <w:p w:rsidR="00364E67" w:rsidRPr="008D0146" w:rsidRDefault="00364E67" w:rsidP="00364E67">
      <w:r w:rsidRPr="008D0146">
        <w:t xml:space="preserve">Nevartokite </w:t>
      </w:r>
      <w:proofErr w:type="spellStart"/>
      <w:r>
        <w:t>Arax</w:t>
      </w:r>
      <w:proofErr w:type="spellEnd"/>
      <w:r w:rsidRPr="00284396">
        <w:t xml:space="preserve"> </w:t>
      </w:r>
      <w:r w:rsidRPr="008D0146">
        <w:t xml:space="preserve">kartu su kitais vaistais, kurių sudėtyje yra </w:t>
      </w:r>
      <w:proofErr w:type="spellStart"/>
      <w:r w:rsidRPr="008D0146">
        <w:t>paracetamolio</w:t>
      </w:r>
      <w:proofErr w:type="spellEnd"/>
      <w:r w:rsidRPr="008D0146">
        <w:t xml:space="preserve">, nes yra rizika viršyti didžiausią </w:t>
      </w:r>
      <w:proofErr w:type="spellStart"/>
      <w:r w:rsidRPr="008D0146">
        <w:t>paracetamolio</w:t>
      </w:r>
      <w:proofErr w:type="spellEnd"/>
      <w:r w:rsidRPr="008D0146">
        <w:t xml:space="preserve"> paros dozę. Kai vartojate </w:t>
      </w:r>
      <w:proofErr w:type="spellStart"/>
      <w:r>
        <w:t>Arax</w:t>
      </w:r>
      <w:proofErr w:type="spellEnd"/>
      <w:r w:rsidRPr="008D0146">
        <w:t>, prieš vartodami patikrinkite kitų vaistų sudedamąsias dalis.</w:t>
      </w:r>
    </w:p>
    <w:p w:rsidR="00364E67" w:rsidRPr="008D0146" w:rsidRDefault="00364E67" w:rsidP="00364E67"/>
    <w:p w:rsidR="00364E67" w:rsidRPr="008D0146" w:rsidRDefault="00364E67" w:rsidP="00364E67">
      <w:r w:rsidRPr="008D0146">
        <w:t xml:space="preserve">Apskritai, </w:t>
      </w:r>
      <w:r>
        <w:t>nuolatinis</w:t>
      </w:r>
      <w:r w:rsidRPr="008D0146">
        <w:t xml:space="preserve"> skausmą malšinančių vaistų vartojimas, ypač kelių skausmą malšinančių vaistų derin</w:t>
      </w:r>
      <w:r>
        <w:t>io</w:t>
      </w:r>
      <w:r w:rsidRPr="008D0146">
        <w:t>, gali sukelti nuolatinį inkstų pažeidimą ir inkstų nepakankamumo riziką.</w:t>
      </w:r>
    </w:p>
    <w:p w:rsidR="00364E67" w:rsidRPr="008D0146" w:rsidRDefault="00364E67" w:rsidP="00364E67"/>
    <w:p w:rsidR="00364E67" w:rsidRPr="008D0146" w:rsidRDefault="00364E67" w:rsidP="00364E67">
      <w:r w:rsidRPr="008D0146">
        <w:t xml:space="preserve">Nevartokite </w:t>
      </w:r>
      <w:proofErr w:type="spellStart"/>
      <w:r>
        <w:t>Arax</w:t>
      </w:r>
      <w:proofErr w:type="spellEnd"/>
      <w:r w:rsidRPr="00D3450E">
        <w:t xml:space="preserve"> </w:t>
      </w:r>
      <w:r w:rsidRPr="008D0146">
        <w:t xml:space="preserve">be gydytojo rekomendacijos, jei turite problemų su </w:t>
      </w:r>
      <w:r>
        <w:t>alkoholio vartojimu</w:t>
      </w:r>
      <w:r w:rsidRPr="008D0146">
        <w:t xml:space="preserve"> arba yra pažeistos kepenys, ir nevartokite </w:t>
      </w:r>
      <w:proofErr w:type="spellStart"/>
      <w:r>
        <w:t>Arax</w:t>
      </w:r>
      <w:proofErr w:type="spellEnd"/>
      <w:r w:rsidRPr="008D0146">
        <w:t xml:space="preserve"> kartu su alkoholiu. </w:t>
      </w:r>
      <w:r>
        <w:t>Kartu vartojant</w:t>
      </w:r>
      <w:r w:rsidRPr="008D0146">
        <w:t xml:space="preserve"> </w:t>
      </w:r>
      <w:proofErr w:type="spellStart"/>
      <w:r>
        <w:t>Arax</w:t>
      </w:r>
      <w:proofErr w:type="spellEnd"/>
      <w:r>
        <w:t>,</w:t>
      </w:r>
      <w:r w:rsidRPr="00D3450E">
        <w:t xml:space="preserve"> </w:t>
      </w:r>
      <w:r w:rsidRPr="008D0146">
        <w:t xml:space="preserve">svaiginamasis alkoholio poveikis </w:t>
      </w:r>
      <w:r>
        <w:t>nesustiprėja</w:t>
      </w:r>
      <w:r w:rsidRPr="008D0146">
        <w:t>. Vartodami šį vaistą negerkite alkoholio.</w:t>
      </w:r>
    </w:p>
    <w:p w:rsidR="00364E67" w:rsidRPr="008D0146" w:rsidRDefault="00364E67" w:rsidP="00364E67"/>
    <w:p w:rsidR="00364E67" w:rsidRPr="008D0146" w:rsidRDefault="00364E67" w:rsidP="00364E67">
      <w:proofErr w:type="spellStart"/>
      <w:r>
        <w:t>Arax</w:t>
      </w:r>
      <w:proofErr w:type="spellEnd"/>
      <w:r w:rsidRPr="008D0146">
        <w:t xml:space="preserve"> turi būti vartojamas atsargiai, jei </w:t>
      </w:r>
      <w:r>
        <w:t>blogai</w:t>
      </w:r>
      <w:r w:rsidRPr="008D0146">
        <w:t xml:space="preserve"> maitina</w:t>
      </w:r>
      <w:r>
        <w:t>tės</w:t>
      </w:r>
      <w:r w:rsidRPr="008D0146">
        <w:t xml:space="preserve"> arba </w:t>
      </w:r>
      <w:r>
        <w:t xml:space="preserve">Jums yra </w:t>
      </w:r>
      <w:r w:rsidRPr="008D0146">
        <w:t>dehidrat</w:t>
      </w:r>
      <w:r>
        <w:t>acija</w:t>
      </w:r>
      <w:r w:rsidRPr="008D0146">
        <w:t>.</w:t>
      </w:r>
    </w:p>
    <w:p w:rsidR="00364E67" w:rsidRPr="008D0146" w:rsidRDefault="00364E67" w:rsidP="00364E67"/>
    <w:p w:rsidR="00364E67" w:rsidRPr="008D0146" w:rsidRDefault="00364E67" w:rsidP="00364E67">
      <w:r>
        <w:t>P</w:t>
      </w:r>
      <w:r w:rsidRPr="008D0146">
        <w:t>acientams, sergantiems astma</w:t>
      </w:r>
      <w:r>
        <w:t xml:space="preserve"> ir</w:t>
      </w:r>
      <w:r w:rsidRPr="008D0146">
        <w:t xml:space="preserve"> kurie yra jautrūs </w:t>
      </w:r>
      <w:proofErr w:type="spellStart"/>
      <w:r w:rsidRPr="008D0146">
        <w:t>acetilsalicilo</w:t>
      </w:r>
      <w:proofErr w:type="spellEnd"/>
      <w:r w:rsidRPr="008D0146">
        <w:t xml:space="preserve"> rūgščiai</w:t>
      </w:r>
      <w:r w:rsidRPr="00AB252F">
        <w:t xml:space="preserve"> </w:t>
      </w:r>
      <w:r>
        <w:t>vaisto reikia vartoti atsargiai</w:t>
      </w:r>
      <w:r w:rsidRPr="008D0146">
        <w:t xml:space="preserve">, nes pranešama apie lengvus bronchų spazmus, susijusius su </w:t>
      </w:r>
      <w:proofErr w:type="spellStart"/>
      <w:r w:rsidRPr="008D0146">
        <w:t>paracetamolio</w:t>
      </w:r>
      <w:proofErr w:type="spellEnd"/>
      <w:r w:rsidRPr="008D0146">
        <w:t xml:space="preserve"> vartojimu (kryžminė reakcija).</w:t>
      </w:r>
    </w:p>
    <w:p w:rsidR="00364E67" w:rsidRPr="008D0146" w:rsidRDefault="00364E67" w:rsidP="00364E67"/>
    <w:p w:rsidR="00364E67" w:rsidRDefault="00364E67" w:rsidP="00364E67">
      <w:r w:rsidRPr="008D0146">
        <w:t xml:space="preserve">Ilgai gydant analgetikais, vartojant kas antrą dieną ar dažniau, gali išsivystyti arba paūmėti galvos skausmas. Galvos skausmas, kurį sukelia per </w:t>
      </w:r>
      <w:r>
        <w:t>dažnas</w:t>
      </w:r>
      <w:r w:rsidRPr="008D0146">
        <w:t xml:space="preserve"> analgetikų vartojimas, neturėtų būti gydomas didinant dozę. Tokiais atvejais, pasikonsultavus su gydytoju, analgetikų vartojimą reikia nutraukti.</w:t>
      </w:r>
    </w:p>
    <w:p w:rsidR="00364E67" w:rsidRPr="00710D75" w:rsidRDefault="00364E67" w:rsidP="00364E67">
      <w:pPr>
        <w:pStyle w:val="BTEMEASMCA"/>
      </w:pPr>
    </w:p>
    <w:p w:rsidR="00364E67" w:rsidRPr="00710D75" w:rsidRDefault="00364E67" w:rsidP="00364E67">
      <w:pPr>
        <w:pStyle w:val="PI-3EMEASMCA"/>
      </w:pPr>
      <w:r>
        <w:t xml:space="preserve">Kiti vaistai ir </w:t>
      </w:r>
      <w:proofErr w:type="spellStart"/>
      <w:r>
        <w:t>Arax</w:t>
      </w:r>
      <w:proofErr w:type="spellEnd"/>
    </w:p>
    <w:p w:rsidR="00364E67" w:rsidRPr="00DA5D7B" w:rsidRDefault="00364E67" w:rsidP="00364E67">
      <w:pPr>
        <w:numPr>
          <w:ilvl w:val="12"/>
          <w:numId w:val="0"/>
        </w:numPr>
        <w:tabs>
          <w:tab w:val="clear" w:pos="567"/>
        </w:tabs>
        <w:spacing w:line="240" w:lineRule="auto"/>
        <w:ind w:right="-2"/>
        <w:rPr>
          <w:szCs w:val="22"/>
        </w:rPr>
      </w:pPr>
      <w:r w:rsidRPr="00E06A3A">
        <w:t xml:space="preserve">Jeigu vartojate arba neseniai vartojote kitų vaistų, </w:t>
      </w:r>
      <w:r w:rsidRPr="00153901">
        <w:rPr>
          <w:szCs w:val="22"/>
        </w:rPr>
        <w:t>arba dėl to nesate tikri, apie tai</w:t>
      </w:r>
      <w:r>
        <w:rPr>
          <w:szCs w:val="24"/>
        </w:rPr>
        <w:t xml:space="preserve"> pasakykite gydytojui arba vaistininkui. </w:t>
      </w:r>
    </w:p>
    <w:p w:rsidR="00364E67" w:rsidRPr="00E06A3A" w:rsidRDefault="00364E67" w:rsidP="00364E67"/>
    <w:p w:rsidR="00364E67" w:rsidRDefault="00364E67" w:rsidP="00364E67">
      <w:r w:rsidRPr="00700928">
        <w:t xml:space="preserve">Nevartokite </w:t>
      </w:r>
      <w:proofErr w:type="spellStart"/>
      <w:r>
        <w:t>Arax</w:t>
      </w:r>
      <w:proofErr w:type="spellEnd"/>
      <w:r w:rsidRPr="00700928">
        <w:t xml:space="preserve"> kartu su kitais vaistais, kurių sudėtyje yra </w:t>
      </w:r>
      <w:proofErr w:type="spellStart"/>
      <w:r w:rsidRPr="00700928">
        <w:t>paracetamolio</w:t>
      </w:r>
      <w:proofErr w:type="spellEnd"/>
      <w:r w:rsidRPr="00700928">
        <w:t xml:space="preserve">. Yra rizika viršyti didžiausią </w:t>
      </w:r>
      <w:proofErr w:type="spellStart"/>
      <w:r w:rsidRPr="00700928">
        <w:t>paracetamolio</w:t>
      </w:r>
      <w:proofErr w:type="spellEnd"/>
      <w:r w:rsidRPr="00700928">
        <w:t xml:space="preserve"> paros dozę.</w:t>
      </w:r>
    </w:p>
    <w:p w:rsidR="00364E67" w:rsidRDefault="00364E67" w:rsidP="00364E67"/>
    <w:p w:rsidR="00364E67" w:rsidRPr="008E5110" w:rsidRDefault="00364E67" w:rsidP="00364E67">
      <w:pPr>
        <w:rPr>
          <w:b/>
          <w:bCs/>
        </w:rPr>
      </w:pPr>
      <w:r w:rsidRPr="008E5110">
        <w:rPr>
          <w:b/>
          <w:bCs/>
        </w:rPr>
        <w:t>Pasitarkite su gydytoju, jei</w:t>
      </w:r>
      <w:r>
        <w:rPr>
          <w:b/>
          <w:bCs/>
        </w:rPr>
        <w:t>gu</w:t>
      </w:r>
      <w:r w:rsidRPr="008E5110">
        <w:rPr>
          <w:b/>
          <w:bCs/>
        </w:rPr>
        <w:t xml:space="preserve"> vartojate:</w:t>
      </w:r>
    </w:p>
    <w:p w:rsidR="00364E67" w:rsidRDefault="00364E67" w:rsidP="00364E67">
      <w:pPr>
        <w:pStyle w:val="Sraopastraipa"/>
        <w:numPr>
          <w:ilvl w:val="0"/>
          <w:numId w:val="3"/>
        </w:numPr>
        <w:ind w:left="567" w:hanging="567"/>
      </w:pPr>
      <w:r>
        <w:t xml:space="preserve">kraują skystinančių vaistų (pvz., </w:t>
      </w:r>
      <w:proofErr w:type="spellStart"/>
      <w:r>
        <w:t>varfarino</w:t>
      </w:r>
      <w:proofErr w:type="spellEnd"/>
      <w:r>
        <w:t xml:space="preserve">). Retkarčiais vartojamos </w:t>
      </w:r>
      <w:proofErr w:type="spellStart"/>
      <w:r>
        <w:t>Arax</w:t>
      </w:r>
      <w:proofErr w:type="spellEnd"/>
      <w:r w:rsidRPr="008E5110">
        <w:t xml:space="preserve"> </w:t>
      </w:r>
      <w:r>
        <w:t xml:space="preserve">dozės neturi reikšmingos įtakos polinkiui į </w:t>
      </w:r>
      <w:r w:rsidRPr="00CB4AD8">
        <w:t>kraujavimą.</w:t>
      </w:r>
      <w:r>
        <w:t xml:space="preserve"> Vis dėlto, jei </w:t>
      </w:r>
      <w:proofErr w:type="spellStart"/>
      <w:r>
        <w:t>Arax</w:t>
      </w:r>
      <w:proofErr w:type="spellEnd"/>
      <w:r>
        <w:t xml:space="preserve"> vartojate pakartotinai, kreipkitės į gydytoją;</w:t>
      </w:r>
    </w:p>
    <w:p w:rsidR="00364E67" w:rsidRDefault="00364E67" w:rsidP="00364E67">
      <w:pPr>
        <w:pStyle w:val="Sraopastraipa"/>
        <w:numPr>
          <w:ilvl w:val="0"/>
          <w:numId w:val="3"/>
        </w:numPr>
        <w:ind w:left="567" w:hanging="567"/>
      </w:pPr>
      <w:proofErr w:type="spellStart"/>
      <w:r>
        <w:t>metoklopramido</w:t>
      </w:r>
      <w:proofErr w:type="spellEnd"/>
      <w:r>
        <w:t xml:space="preserve"> ir </w:t>
      </w:r>
      <w:proofErr w:type="spellStart"/>
      <w:r>
        <w:t>domperidono</w:t>
      </w:r>
      <w:proofErr w:type="spellEnd"/>
      <w:r>
        <w:t xml:space="preserve"> (pykinimo ir vėmimo profilaktikai);</w:t>
      </w:r>
    </w:p>
    <w:p w:rsidR="00364E67" w:rsidRDefault="00364E67" w:rsidP="00364E67">
      <w:pPr>
        <w:pStyle w:val="Sraopastraipa"/>
        <w:numPr>
          <w:ilvl w:val="0"/>
          <w:numId w:val="3"/>
        </w:numPr>
        <w:ind w:left="567" w:hanging="567"/>
      </w:pPr>
      <w:proofErr w:type="spellStart"/>
      <w:r>
        <w:t>kolestiramino</w:t>
      </w:r>
      <w:proofErr w:type="spellEnd"/>
      <w:r>
        <w:t xml:space="preserve"> (vaisto, vartojamo, pvz., padidėjusiam cholesterolio kiekiui gydyti). Tarp vaistų vartojimo turi būti mažiausiai vienos valandos pertrauka;</w:t>
      </w:r>
    </w:p>
    <w:p w:rsidR="00364E67" w:rsidRDefault="00364E67" w:rsidP="00364E67">
      <w:pPr>
        <w:pStyle w:val="Sraopastraipa"/>
        <w:numPr>
          <w:ilvl w:val="0"/>
          <w:numId w:val="3"/>
        </w:numPr>
        <w:ind w:left="567" w:hanging="567"/>
      </w:pPr>
      <w:proofErr w:type="spellStart"/>
      <w:r>
        <w:t>probenecido</w:t>
      </w:r>
      <w:proofErr w:type="spellEnd"/>
      <w:r>
        <w:t xml:space="preserve"> (podagrai gydyti);</w:t>
      </w:r>
    </w:p>
    <w:p w:rsidR="00364E67" w:rsidRDefault="00364E67" w:rsidP="00364E67">
      <w:pPr>
        <w:pStyle w:val="Sraopastraipa"/>
        <w:numPr>
          <w:ilvl w:val="0"/>
          <w:numId w:val="3"/>
        </w:numPr>
        <w:ind w:left="567" w:hanging="567"/>
      </w:pPr>
      <w:proofErr w:type="spellStart"/>
      <w:r>
        <w:t>karbamazepino</w:t>
      </w:r>
      <w:proofErr w:type="spellEnd"/>
      <w:r>
        <w:t xml:space="preserve">, </w:t>
      </w:r>
      <w:proofErr w:type="spellStart"/>
      <w:r>
        <w:t>fenitoino</w:t>
      </w:r>
      <w:proofErr w:type="spellEnd"/>
      <w:r>
        <w:t xml:space="preserve">, </w:t>
      </w:r>
      <w:proofErr w:type="spellStart"/>
      <w:r>
        <w:t>fenobarbitalio</w:t>
      </w:r>
      <w:proofErr w:type="spellEnd"/>
      <w:r>
        <w:t xml:space="preserve"> (epilepsijai gydyti);</w:t>
      </w:r>
    </w:p>
    <w:p w:rsidR="00364E67" w:rsidRDefault="00364E67" w:rsidP="00364E67">
      <w:pPr>
        <w:pStyle w:val="Sraopastraipa"/>
        <w:numPr>
          <w:ilvl w:val="0"/>
          <w:numId w:val="3"/>
        </w:numPr>
        <w:ind w:left="567" w:hanging="567"/>
      </w:pPr>
      <w:proofErr w:type="spellStart"/>
      <w:r>
        <w:t>rifampicino</w:t>
      </w:r>
      <w:proofErr w:type="spellEnd"/>
      <w:r>
        <w:t xml:space="preserve"> ir </w:t>
      </w:r>
      <w:proofErr w:type="spellStart"/>
      <w:r>
        <w:t>izoniazido</w:t>
      </w:r>
      <w:proofErr w:type="spellEnd"/>
      <w:r>
        <w:t xml:space="preserve"> (antibiotikų tuberkuliozei gydyti);</w:t>
      </w:r>
    </w:p>
    <w:p w:rsidR="00364E67" w:rsidRDefault="00364E67" w:rsidP="00364E67">
      <w:pPr>
        <w:pStyle w:val="Sraopastraipa"/>
        <w:numPr>
          <w:ilvl w:val="0"/>
          <w:numId w:val="3"/>
        </w:numPr>
        <w:ind w:left="567" w:hanging="567"/>
      </w:pPr>
      <w:r>
        <w:t>jonažolių žolės (augalinio preparato);</w:t>
      </w:r>
    </w:p>
    <w:p w:rsidR="00364E67" w:rsidRDefault="00364E67" w:rsidP="00364E67">
      <w:pPr>
        <w:pStyle w:val="Sraopastraipa"/>
        <w:numPr>
          <w:ilvl w:val="0"/>
          <w:numId w:val="3"/>
        </w:numPr>
        <w:ind w:left="567" w:hanging="567"/>
      </w:pPr>
      <w:proofErr w:type="spellStart"/>
      <w:r>
        <w:t>chloramfenikolio</w:t>
      </w:r>
      <w:proofErr w:type="spellEnd"/>
      <w:r>
        <w:t xml:space="preserve"> (antibiotiko), kai vartojamas injekcijos būdu;</w:t>
      </w:r>
    </w:p>
    <w:p w:rsidR="00364E67" w:rsidRDefault="00364E67" w:rsidP="00364E67">
      <w:pPr>
        <w:pStyle w:val="Sraopastraipa"/>
        <w:numPr>
          <w:ilvl w:val="0"/>
          <w:numId w:val="3"/>
        </w:numPr>
        <w:ind w:left="567" w:hanging="567"/>
      </w:pPr>
      <w:proofErr w:type="spellStart"/>
      <w:r w:rsidRPr="00E84739">
        <w:t>flukloksacilin</w:t>
      </w:r>
      <w:r>
        <w:t>o</w:t>
      </w:r>
      <w:proofErr w:type="spellEnd"/>
      <w:r w:rsidRPr="00E84739">
        <w:t xml:space="preserve"> (antibiotik</w:t>
      </w:r>
      <w:r>
        <w:t>o</w:t>
      </w:r>
      <w:r w:rsidRPr="00E84739">
        <w:t>)</w:t>
      </w:r>
      <w:r>
        <w:t xml:space="preserve"> </w:t>
      </w:r>
      <w:r w:rsidRPr="00873D09">
        <w:t xml:space="preserve">dėl didelės kraujo ir skysčių tyrimų nenormalių rodiklių (vadinamos </w:t>
      </w:r>
      <w:proofErr w:type="spellStart"/>
      <w:r w:rsidRPr="00873D09">
        <w:t>metabolinės</w:t>
      </w:r>
      <w:proofErr w:type="spellEnd"/>
      <w:r w:rsidRPr="00873D09">
        <w:t xml:space="preserve"> </w:t>
      </w:r>
      <w:proofErr w:type="spellStart"/>
      <w:r w:rsidRPr="00873D09">
        <w:t>acidozės</w:t>
      </w:r>
      <w:proofErr w:type="spellEnd"/>
      <w:r w:rsidRPr="00873D09">
        <w:t>) rizikos (žr. 2 skyrių), kurią reikia skubiai gydyti.</w:t>
      </w:r>
    </w:p>
    <w:p w:rsidR="00364E67" w:rsidRDefault="00364E67" w:rsidP="00364E67"/>
    <w:p w:rsidR="00364E67" w:rsidRPr="00DF4173" w:rsidRDefault="00364E67" w:rsidP="00364E67">
      <w:pPr>
        <w:pStyle w:val="PI-3EMEASMCA"/>
      </w:pPr>
      <w:proofErr w:type="spellStart"/>
      <w:r>
        <w:t>Arax</w:t>
      </w:r>
      <w:proofErr w:type="spellEnd"/>
      <w:r>
        <w:t xml:space="preserve"> </w:t>
      </w:r>
      <w:r w:rsidRPr="00DF4173">
        <w:t>vartojimas su maistu</w:t>
      </w:r>
      <w:r>
        <w:t>,</w:t>
      </w:r>
      <w:r w:rsidRPr="00DF4173">
        <w:t xml:space="preserve"> gėrimais</w:t>
      </w:r>
      <w:r>
        <w:t xml:space="preserve"> ir </w:t>
      </w:r>
      <w:r w:rsidRPr="00E51955">
        <w:t>alkoholiu</w:t>
      </w:r>
    </w:p>
    <w:p w:rsidR="00364E67" w:rsidRDefault="00364E67" w:rsidP="00364E67">
      <w:r w:rsidRPr="00584D01">
        <w:t xml:space="preserve">Vartojant šį vaistą, reikia vengti alkoholinių gėrimų. Alkoholio ir </w:t>
      </w:r>
      <w:proofErr w:type="spellStart"/>
      <w:r w:rsidRPr="00584D01">
        <w:t>paracetamolio</w:t>
      </w:r>
      <w:proofErr w:type="spellEnd"/>
      <w:r w:rsidRPr="00584D01">
        <w:t xml:space="preserve"> vartojimas kartu gali sukelti sunkų kepenų pažeidimą.</w:t>
      </w:r>
    </w:p>
    <w:p w:rsidR="00364E67" w:rsidRPr="00E06A3A" w:rsidRDefault="00364E67" w:rsidP="00364E67"/>
    <w:p w:rsidR="00364E67" w:rsidRPr="00505DBF" w:rsidRDefault="00364E67" w:rsidP="00364E67">
      <w:pPr>
        <w:rPr>
          <w:b/>
        </w:rPr>
      </w:pPr>
      <w:r w:rsidRPr="00505DBF">
        <w:rPr>
          <w:b/>
        </w:rPr>
        <w:t xml:space="preserve">Nėštumas ir žindymo laikotarpis </w:t>
      </w:r>
    </w:p>
    <w:p w:rsidR="00364E67" w:rsidRDefault="00364E67" w:rsidP="00364E67">
      <w:pPr>
        <w:rPr>
          <w:noProof/>
          <w:szCs w:val="24"/>
        </w:rPr>
      </w:pPr>
      <w:r w:rsidRPr="00B34FA1">
        <w:rPr>
          <w:noProof/>
          <w:szCs w:val="24"/>
        </w:rPr>
        <w:t>Jeigu esate nėščia, žindote kūdikį, manote, kad galbūt esate nėščia</w:t>
      </w:r>
      <w:r w:rsidRPr="00B505EC">
        <w:rPr>
          <w:noProof/>
          <w:szCs w:val="24"/>
        </w:rPr>
        <w:t>,</w:t>
      </w:r>
      <w:r w:rsidRPr="00B34FA1">
        <w:rPr>
          <w:noProof/>
          <w:szCs w:val="24"/>
        </w:rPr>
        <w:t xml:space="preserve"> arba planuojate pastoti, tai prieš vartodama šį vaistą</w:t>
      </w:r>
      <w:r w:rsidRPr="00B505EC">
        <w:rPr>
          <w:noProof/>
          <w:szCs w:val="24"/>
        </w:rPr>
        <w:t>,</w:t>
      </w:r>
      <w:r>
        <w:rPr>
          <w:noProof/>
          <w:szCs w:val="24"/>
        </w:rPr>
        <w:t xml:space="preserve"> pasitarkite su gydytoju arba vaistininku.</w:t>
      </w:r>
    </w:p>
    <w:p w:rsidR="00364E67" w:rsidRPr="00E06A3A" w:rsidRDefault="00364E67" w:rsidP="00364E67"/>
    <w:p w:rsidR="00364E67" w:rsidRPr="00E06A3A" w:rsidRDefault="00364E67" w:rsidP="00364E67">
      <w:r w:rsidRPr="00C0119E">
        <w:t>Jei būtina</w:t>
      </w:r>
      <w:r>
        <w:t>,</w:t>
      </w:r>
      <w:r w:rsidRPr="00C0119E">
        <w:t xml:space="preserve"> </w:t>
      </w:r>
      <w:proofErr w:type="spellStart"/>
      <w:r>
        <w:t>Arax</w:t>
      </w:r>
      <w:proofErr w:type="spellEnd"/>
      <w:r>
        <w:t xml:space="preserve"> </w:t>
      </w:r>
      <w:r w:rsidRPr="00C0119E">
        <w:t>galima vartoti nėštumo metu. Turėtumėte vartoti kuo mažesnę vaisto dozę, kurios pakanka skausmui ir (arba) karščiavimui sumažinti, ir vartoti vaistą kuo</w:t>
      </w:r>
      <w:r>
        <w:t xml:space="preserve"> </w:t>
      </w:r>
      <w:r w:rsidRPr="00C0119E">
        <w:t>trumpiau. Jeigu skausmas ir (arba) karščiavimas nemažėja arba Jums reikia dažniau vartoti š</w:t>
      </w:r>
      <w:r>
        <w:t>io</w:t>
      </w:r>
      <w:r w:rsidRPr="00C0119E">
        <w:t xml:space="preserve"> vaist</w:t>
      </w:r>
      <w:r>
        <w:t>o</w:t>
      </w:r>
      <w:r w:rsidRPr="00C0119E">
        <w:t>, kreipkitės į gydytoją.</w:t>
      </w:r>
    </w:p>
    <w:p w:rsidR="00364E67" w:rsidRDefault="00364E67" w:rsidP="00364E67"/>
    <w:p w:rsidR="00364E67" w:rsidRDefault="00364E67" w:rsidP="00364E67">
      <w:r>
        <w:t xml:space="preserve">Nedidelis </w:t>
      </w:r>
      <w:proofErr w:type="spellStart"/>
      <w:r>
        <w:t>paracetamolio</w:t>
      </w:r>
      <w:proofErr w:type="spellEnd"/>
      <w:r>
        <w:t xml:space="preserve"> kiekis</w:t>
      </w:r>
      <w:r w:rsidRPr="00E06A3A">
        <w:t xml:space="preserve"> patenka į motinos pieną</w:t>
      </w:r>
      <w:r>
        <w:t xml:space="preserve">. </w:t>
      </w:r>
      <w:r w:rsidRPr="004C741F">
        <w:t>Šį vaistą galima vartoti žindymo laikotarpi</w:t>
      </w:r>
      <w:r>
        <w:t>u</w:t>
      </w:r>
      <w:r w:rsidRPr="004C741F">
        <w:t xml:space="preserve">. Neviršykite šiame lapelyje </w:t>
      </w:r>
      <w:r>
        <w:t xml:space="preserve">nurodytos </w:t>
      </w:r>
      <w:r w:rsidRPr="004C741F">
        <w:t>rekomenduojamos paros dozės.</w:t>
      </w:r>
    </w:p>
    <w:p w:rsidR="00364E67" w:rsidRPr="00E06A3A" w:rsidRDefault="00364E67" w:rsidP="00364E67">
      <w:pPr>
        <w:pStyle w:val="BTEMEASMCA"/>
      </w:pPr>
    </w:p>
    <w:p w:rsidR="00364E67" w:rsidRPr="00DF4173" w:rsidRDefault="00364E67" w:rsidP="00364E67">
      <w:pPr>
        <w:pStyle w:val="PI-3EMEASMCA"/>
      </w:pPr>
      <w:r w:rsidRPr="00DF4173">
        <w:t>Vairavimas ir mechanizmų valdymas</w:t>
      </w:r>
    </w:p>
    <w:p w:rsidR="00364E67" w:rsidRPr="00E06A3A" w:rsidRDefault="00364E67" w:rsidP="00364E67">
      <w:proofErr w:type="spellStart"/>
      <w:r>
        <w:t>Arax</w:t>
      </w:r>
      <w:proofErr w:type="spellEnd"/>
      <w:r>
        <w:t xml:space="preserve"> </w:t>
      </w:r>
      <w:r w:rsidRPr="00E06A3A">
        <w:t>gebėjimo vairuoti ir valdyti mechanizmus neveikia</w:t>
      </w:r>
      <w:r>
        <w:t>.</w:t>
      </w:r>
    </w:p>
    <w:p w:rsidR="00364E67" w:rsidRDefault="00364E67" w:rsidP="00364E67">
      <w:pPr>
        <w:pStyle w:val="BTEMEASMCA"/>
      </w:pPr>
    </w:p>
    <w:p w:rsidR="00364E67" w:rsidRPr="00DD5F9F" w:rsidRDefault="00364E67" w:rsidP="00364E67">
      <w:pPr>
        <w:rPr>
          <w:b/>
          <w:bCs/>
        </w:rPr>
      </w:pPr>
      <w:proofErr w:type="spellStart"/>
      <w:r>
        <w:rPr>
          <w:b/>
          <w:bCs/>
        </w:rPr>
        <w:t>Arax</w:t>
      </w:r>
      <w:proofErr w:type="spellEnd"/>
      <w:r w:rsidRPr="00DD5F9F">
        <w:rPr>
          <w:b/>
          <w:bCs/>
        </w:rPr>
        <w:t xml:space="preserve"> sudėtyje yra</w:t>
      </w:r>
    </w:p>
    <w:p w:rsidR="00364E67" w:rsidRDefault="00364E67" w:rsidP="00364E67">
      <w:pPr>
        <w:pStyle w:val="Sraopastraipa"/>
        <w:numPr>
          <w:ilvl w:val="0"/>
          <w:numId w:val="2"/>
        </w:numPr>
        <w:tabs>
          <w:tab w:val="clear" w:pos="567"/>
          <w:tab w:val="left" w:pos="709"/>
        </w:tabs>
        <w:ind w:left="567" w:hanging="567"/>
      </w:pPr>
      <w:proofErr w:type="spellStart"/>
      <w:r w:rsidRPr="00613047">
        <w:t>manitoli</w:t>
      </w:r>
      <w:r>
        <w:t>o</w:t>
      </w:r>
      <w:proofErr w:type="spellEnd"/>
      <w:r w:rsidRPr="00613047">
        <w:t>, kuris gali truputį laisvinti vidurius</w:t>
      </w:r>
      <w:r>
        <w:t>;</w:t>
      </w:r>
    </w:p>
    <w:p w:rsidR="00364E67" w:rsidRPr="005277B0" w:rsidRDefault="00364E67" w:rsidP="00364E67">
      <w:pPr>
        <w:pStyle w:val="Sraopastraipa"/>
        <w:numPr>
          <w:ilvl w:val="0"/>
          <w:numId w:val="2"/>
        </w:numPr>
        <w:tabs>
          <w:tab w:val="clear" w:pos="567"/>
          <w:tab w:val="left" w:pos="709"/>
        </w:tabs>
        <w:ind w:left="567" w:hanging="567"/>
        <w:rPr>
          <w:iCs/>
          <w:szCs w:val="22"/>
        </w:rPr>
      </w:pPr>
      <w:proofErr w:type="spellStart"/>
      <w:r w:rsidRPr="005277B0">
        <w:rPr>
          <w:szCs w:val="22"/>
        </w:rPr>
        <w:t>ksilitoli</w:t>
      </w:r>
      <w:r w:rsidRPr="00196ADF">
        <w:rPr>
          <w:szCs w:val="22"/>
        </w:rPr>
        <w:t>o</w:t>
      </w:r>
      <w:proofErr w:type="spellEnd"/>
      <w:r w:rsidRPr="00196ADF">
        <w:rPr>
          <w:szCs w:val="22"/>
        </w:rPr>
        <w:t xml:space="preserve"> (1 665 mg paketėlyje), kuris gali laisvinti vidurius.</w:t>
      </w:r>
      <w:r w:rsidRPr="00432612">
        <w:rPr>
          <w:lang w:val="fi-FI"/>
        </w:rPr>
        <w:t xml:space="preserve"> </w:t>
      </w:r>
      <w:r w:rsidRPr="00432612">
        <w:rPr>
          <w:szCs w:val="22"/>
          <w:lang w:val="en-GB" w:eastAsia="lt-LT"/>
        </w:rPr>
        <w:t xml:space="preserve">1 g </w:t>
      </w:r>
      <w:proofErr w:type="spellStart"/>
      <w:r w:rsidRPr="00432612">
        <w:rPr>
          <w:szCs w:val="22"/>
          <w:lang w:val="en-GB" w:eastAsia="lt-LT"/>
        </w:rPr>
        <w:t>ksilitolio</w:t>
      </w:r>
      <w:proofErr w:type="spellEnd"/>
      <w:r w:rsidRPr="00432612">
        <w:rPr>
          <w:szCs w:val="22"/>
          <w:lang w:val="en-GB" w:eastAsia="lt-LT"/>
        </w:rPr>
        <w:t xml:space="preserve"> </w:t>
      </w:r>
      <w:proofErr w:type="spellStart"/>
      <w:r w:rsidRPr="00432612">
        <w:rPr>
          <w:szCs w:val="22"/>
          <w:lang w:val="en-GB" w:eastAsia="lt-LT"/>
        </w:rPr>
        <w:t>energinė</w:t>
      </w:r>
      <w:proofErr w:type="spellEnd"/>
      <w:r w:rsidRPr="00432612">
        <w:rPr>
          <w:szCs w:val="22"/>
          <w:lang w:val="en-GB" w:eastAsia="lt-LT"/>
        </w:rPr>
        <w:t xml:space="preserve"> </w:t>
      </w:r>
      <w:proofErr w:type="spellStart"/>
      <w:r w:rsidRPr="00432612">
        <w:rPr>
          <w:szCs w:val="22"/>
          <w:lang w:val="en-GB" w:eastAsia="lt-LT"/>
        </w:rPr>
        <w:t>vertė</w:t>
      </w:r>
      <w:proofErr w:type="spellEnd"/>
      <w:r w:rsidRPr="00432612">
        <w:rPr>
          <w:szCs w:val="22"/>
          <w:lang w:val="en-GB" w:eastAsia="lt-LT"/>
        </w:rPr>
        <w:t xml:space="preserve"> – 2</w:t>
      </w:r>
      <w:proofErr w:type="gramStart"/>
      <w:r w:rsidRPr="00432612">
        <w:rPr>
          <w:szCs w:val="22"/>
          <w:lang w:val="en-GB" w:eastAsia="lt-LT"/>
        </w:rPr>
        <w:t>,4</w:t>
      </w:r>
      <w:proofErr w:type="gramEnd"/>
      <w:r w:rsidRPr="00432612">
        <w:rPr>
          <w:szCs w:val="22"/>
          <w:lang w:val="en-GB" w:eastAsia="lt-LT"/>
        </w:rPr>
        <w:t xml:space="preserve"> kcal.</w:t>
      </w:r>
    </w:p>
    <w:p w:rsidR="00364E67" w:rsidRPr="00E06A3A" w:rsidRDefault="00364E67" w:rsidP="00364E67">
      <w:pPr>
        <w:pStyle w:val="BTEMEASMCA"/>
      </w:pPr>
    </w:p>
    <w:p w:rsidR="00364E67" w:rsidRPr="00DF4173" w:rsidRDefault="00364E67" w:rsidP="00364E67">
      <w:pPr>
        <w:pStyle w:val="BTEMEASMCA"/>
      </w:pPr>
    </w:p>
    <w:p w:rsidR="00364E67" w:rsidRPr="00DF4173" w:rsidRDefault="00364E67" w:rsidP="00364E67">
      <w:pPr>
        <w:pStyle w:val="PI-1EMEASMCA"/>
      </w:pPr>
      <w:bookmarkStart w:id="6" w:name="_Toc129243141"/>
      <w:bookmarkStart w:id="7" w:name="_Toc129243266"/>
      <w:r w:rsidRPr="00DF4173">
        <w:t>3.</w:t>
      </w:r>
      <w:r w:rsidRPr="00DF4173">
        <w:tab/>
        <w:t xml:space="preserve">Kaip vartoti </w:t>
      </w:r>
      <w:bookmarkEnd w:id="6"/>
      <w:bookmarkEnd w:id="7"/>
      <w:proofErr w:type="spellStart"/>
      <w:r>
        <w:t>Arax</w:t>
      </w:r>
      <w:proofErr w:type="spellEnd"/>
    </w:p>
    <w:p w:rsidR="00364E67" w:rsidRPr="00DF4173" w:rsidRDefault="00364E67" w:rsidP="00364E67">
      <w:pPr>
        <w:pStyle w:val="BTEMEASMCA"/>
      </w:pPr>
    </w:p>
    <w:p w:rsidR="00364E67" w:rsidRPr="00E06A3A" w:rsidRDefault="00364E67" w:rsidP="00364E67">
      <w:pPr>
        <w:tabs>
          <w:tab w:val="clear" w:pos="567"/>
        </w:tabs>
        <w:spacing w:line="240" w:lineRule="auto"/>
        <w:ind w:right="-2"/>
      </w:pPr>
      <w:r w:rsidRPr="00DD5F9F">
        <w:t>Visada vartokite šį vaistą tiksliai, kaip aprašyta šiame lapelyje arba kaip nurodė gydytojas</w:t>
      </w:r>
      <w:r>
        <w:t xml:space="preserve"> </w:t>
      </w:r>
      <w:r w:rsidRPr="00DD5F9F">
        <w:t xml:space="preserve">arba vaistininkas. </w:t>
      </w:r>
    </w:p>
    <w:p w:rsidR="00364E67" w:rsidRPr="00E06A3A" w:rsidRDefault="00364E67" w:rsidP="00364E67">
      <w:r w:rsidRPr="00E06A3A">
        <w:t xml:space="preserve">Jeigu abejojate, kreipkitės į gydytoją arba vaistininką. </w:t>
      </w:r>
    </w:p>
    <w:p w:rsidR="00364E67" w:rsidRDefault="00364E67" w:rsidP="00364E67"/>
    <w:p w:rsidR="00364E67" w:rsidRDefault="00364E67" w:rsidP="00364E67">
      <w:r w:rsidRPr="00DD5F9F">
        <w:t>Jei skausmas tęsiasi ilgiau nei 5 dienas arba karščiuoja</w:t>
      </w:r>
      <w:r>
        <w:t>te</w:t>
      </w:r>
      <w:r w:rsidRPr="00DD5F9F">
        <w:t xml:space="preserve"> ilgiau nei 3 dienas arba jie sustiprėja, reikia kreiptis į gydytoją.</w:t>
      </w:r>
    </w:p>
    <w:p w:rsidR="00364E67" w:rsidRDefault="00364E67" w:rsidP="00364E67"/>
    <w:p w:rsidR="00364E67" w:rsidRDefault="00364E67" w:rsidP="00364E67">
      <w:r w:rsidRPr="00DA5BDF">
        <w:t xml:space="preserve">Įspėjimas! Didesnės nei rekomenduojama dozės gali sukelti labai sunkų kepenų pažeidimą. Neviršykite toliau nurodytos paros dozės. Visada </w:t>
      </w:r>
      <w:r>
        <w:t>vartokite</w:t>
      </w:r>
      <w:r w:rsidRPr="00DA5BDF">
        <w:t xml:space="preserve"> mažiausią įmanomą dozę, kuri sumažintų skausmą ir (arba) karščiavimą, ir </w:t>
      </w:r>
      <w:r>
        <w:t>vartokite</w:t>
      </w:r>
      <w:r w:rsidRPr="00DA5BDF">
        <w:t xml:space="preserve"> ją kuo trumpesnį laiką.</w:t>
      </w:r>
    </w:p>
    <w:p w:rsidR="00364E67" w:rsidRDefault="00364E67" w:rsidP="00364E67"/>
    <w:p w:rsidR="00364E67" w:rsidRDefault="00364E67" w:rsidP="00364E67">
      <w:r>
        <w:t>Rekomenduojama dozė</w:t>
      </w:r>
    </w:p>
    <w:p w:rsidR="00364E67" w:rsidRDefault="00364E67" w:rsidP="00364E67"/>
    <w:p w:rsidR="00364E67" w:rsidRPr="00432612" w:rsidRDefault="00364E67" w:rsidP="00364E67">
      <w:pPr>
        <w:pStyle w:val="BTEMEASMCA"/>
        <w:rPr>
          <w:i/>
        </w:rPr>
      </w:pPr>
      <w:r w:rsidRPr="00432612">
        <w:rPr>
          <w:i/>
        </w:rPr>
        <w:t>Suaugusiesiems</w:t>
      </w:r>
      <w:r w:rsidRPr="001E1730">
        <w:rPr>
          <w:i/>
        </w:rPr>
        <w:t xml:space="preserve"> bei 12 metų ir vyresniems paaugliams</w:t>
      </w:r>
      <w:r w:rsidRPr="001E1730">
        <w:t xml:space="preserve"> </w:t>
      </w:r>
    </w:p>
    <w:p w:rsidR="00364E67" w:rsidRPr="00DA5BDF" w:rsidRDefault="00364E67" w:rsidP="00364E67">
      <w:pPr>
        <w:pStyle w:val="BTEMEASMCA"/>
      </w:pPr>
      <w:r w:rsidRPr="00DA5BDF">
        <w:t>Pacientams, sveriantiems 34-60 kg: po 1 paketėlį kas 4-6 valandas pagal poreikį. Didžiausia paros dozė yra 4 paketėliai per 24 valandas (2000 mg paracetamolio per 24 valandas).</w:t>
      </w:r>
    </w:p>
    <w:p w:rsidR="00364E67" w:rsidRPr="00DA5BDF" w:rsidRDefault="00364E67" w:rsidP="00364E67">
      <w:pPr>
        <w:pStyle w:val="BTEMEASMCA"/>
      </w:pPr>
      <w:r w:rsidRPr="00DA5BDF">
        <w:t>Pacientams, sveriantiems daugiau kaip 60 kg: po 1-2 paketėlius kas 4-6 valandas pagal poreikį. Didžiausia paros dozė yra 6 paketėliai per 24 valandas (3000 mg paracetamolio per 24 valandas).</w:t>
      </w:r>
    </w:p>
    <w:p w:rsidR="00364E67" w:rsidRPr="00DA5BDF" w:rsidRDefault="00364E67" w:rsidP="00364E67">
      <w:pPr>
        <w:pStyle w:val="BTEMEASMCA"/>
      </w:pPr>
      <w:r w:rsidRPr="00DA5BDF">
        <w:t>Minimalus intervalas tarp dozių vartojimo – 4 valandos.</w:t>
      </w:r>
    </w:p>
    <w:p w:rsidR="00364E67" w:rsidRPr="00DA5BDF" w:rsidRDefault="00364E67" w:rsidP="00364E67">
      <w:pPr>
        <w:pStyle w:val="BTEMEASMCA"/>
      </w:pPr>
    </w:p>
    <w:p w:rsidR="00364E67" w:rsidRPr="00432612" w:rsidRDefault="00364E67" w:rsidP="00364E67">
      <w:pPr>
        <w:pStyle w:val="BTEMEASMCA"/>
        <w:rPr>
          <w:i/>
        </w:rPr>
      </w:pPr>
      <w:r w:rsidRPr="00432612">
        <w:rPr>
          <w:i/>
        </w:rPr>
        <w:t>Vaikai iki 12 metų ir paaugliai, sveriantys mažiau nei 34 kg</w:t>
      </w:r>
    </w:p>
    <w:p w:rsidR="00364E67" w:rsidRPr="00DA5BDF" w:rsidRDefault="00364E67" w:rsidP="00364E67">
      <w:pPr>
        <w:pStyle w:val="BTEMEASMCA"/>
      </w:pPr>
      <w:r>
        <w:t>Arax</w:t>
      </w:r>
      <w:r w:rsidRPr="00DA5BDF">
        <w:t xml:space="preserve"> neskirtas jaunesniems nei 12 metų vaikams ir paaugliams, sveriantiems mažiau nei 34 kg, kadangi dozės stiprumas nerekomenduojamas šiai amžiaus / kūno svorio grupei. </w:t>
      </w:r>
    </w:p>
    <w:p w:rsidR="00364E67" w:rsidRPr="00DA5BDF" w:rsidRDefault="00364E67" w:rsidP="00364E67">
      <w:pPr>
        <w:pStyle w:val="BTEMEASMCA"/>
      </w:pPr>
    </w:p>
    <w:p w:rsidR="00364E67" w:rsidRPr="00432612" w:rsidRDefault="00364E67" w:rsidP="00364E67">
      <w:pPr>
        <w:pStyle w:val="BTEMEASMCA"/>
        <w:rPr>
          <w:i/>
        </w:rPr>
      </w:pPr>
      <w:r w:rsidRPr="00432612">
        <w:rPr>
          <w:i/>
        </w:rPr>
        <w:t>Pacientams, kurių kepenų ar inkstų funkcij</w:t>
      </w:r>
      <w:r>
        <w:rPr>
          <w:i/>
        </w:rPr>
        <w:t>os</w:t>
      </w:r>
      <w:r w:rsidRPr="00432612">
        <w:rPr>
          <w:i/>
        </w:rPr>
        <w:t xml:space="preserve"> sutrikusi</w:t>
      </w:r>
      <w:r>
        <w:rPr>
          <w:i/>
        </w:rPr>
        <w:t>os</w:t>
      </w:r>
      <w:r w:rsidRPr="00432612">
        <w:rPr>
          <w:i/>
        </w:rPr>
        <w:t xml:space="preserve"> </w:t>
      </w:r>
    </w:p>
    <w:p w:rsidR="00364E67" w:rsidRDefault="00364E67" w:rsidP="00364E67">
      <w:pPr>
        <w:pStyle w:val="BTEMEASMCA"/>
      </w:pPr>
      <w:r w:rsidRPr="00DA5BDF">
        <w:t>Jei sutrikusi kepenų ar inkstų funkcija, dozę reikia sumažinti arba pailginti intervalą</w:t>
      </w:r>
      <w:r>
        <w:t xml:space="preserve"> tarp dozių vartojimo</w:t>
      </w:r>
      <w:r w:rsidRPr="00DA5BDF">
        <w:t>. Prieš vartodami šį vaistą, pasitarkite su gydytoju.</w:t>
      </w:r>
    </w:p>
    <w:p w:rsidR="00364E67" w:rsidRPr="00DA5BDF" w:rsidRDefault="00364E67" w:rsidP="00364E67">
      <w:pPr>
        <w:pStyle w:val="BTEMEASMCA"/>
      </w:pPr>
    </w:p>
    <w:p w:rsidR="00364E67" w:rsidRDefault="00364E67" w:rsidP="00364E67">
      <w:pPr>
        <w:pStyle w:val="Betarp"/>
      </w:pPr>
      <w:r w:rsidRPr="008C36FB">
        <w:t>Vartojimo metodas</w:t>
      </w:r>
    </w:p>
    <w:p w:rsidR="00364E67" w:rsidRPr="008C36FB" w:rsidRDefault="00364E67" w:rsidP="00364E67">
      <w:pPr>
        <w:pStyle w:val="BTEMEASMCA"/>
      </w:pPr>
      <w:r w:rsidRPr="008C36FB">
        <w:t>Paketėlio turinį reikia ištirpinti puodelyje karšto, bet ne verdančio vandens ir gerai išmaišyti. Paruoštą tirpalą reikia išgerti per 30 minučių.</w:t>
      </w:r>
    </w:p>
    <w:p w:rsidR="00364E67" w:rsidRPr="00DA5BDF" w:rsidRDefault="00364E67" w:rsidP="00364E67">
      <w:pPr>
        <w:pStyle w:val="BTEMEASMCA"/>
      </w:pPr>
    </w:p>
    <w:p w:rsidR="00364E67" w:rsidRPr="00DF4173" w:rsidRDefault="00364E67" w:rsidP="00364E67">
      <w:pPr>
        <w:pStyle w:val="PI-3EMEASMCA"/>
      </w:pPr>
      <w:r>
        <w:t>Ką daryti pa</w:t>
      </w:r>
      <w:r w:rsidRPr="00DF4173">
        <w:t xml:space="preserve">vartojus per didelę </w:t>
      </w:r>
      <w:proofErr w:type="spellStart"/>
      <w:r>
        <w:t>Arax</w:t>
      </w:r>
      <w:proofErr w:type="spellEnd"/>
      <w:r>
        <w:t xml:space="preserve"> </w:t>
      </w:r>
      <w:r w:rsidRPr="00DF4173">
        <w:t>dozę</w:t>
      </w:r>
    </w:p>
    <w:p w:rsidR="00364E67" w:rsidRDefault="00364E67" w:rsidP="00364E67">
      <w:proofErr w:type="spellStart"/>
      <w:r>
        <w:t>Paracetamolio</w:t>
      </w:r>
      <w:proofErr w:type="spellEnd"/>
      <w:r>
        <w:t xml:space="preserve"> perdozavimas gali būti mirtinas dėl negrįžtamo kepenų pažeidimo. Perdozavus arba atsitiktinai išgėrus, nedelsiant kreipkitės medicininės pagalbos. Greita medicininė pagalba yra labai svarbi, net jei jaučiatės gerai, nes yra rimto kepenų pažeidimo rizika.</w:t>
      </w:r>
    </w:p>
    <w:p w:rsidR="00364E67" w:rsidRDefault="00364E67" w:rsidP="00364E67">
      <w:r>
        <w:t>Kuo trumpesnis intervalas tarp vartojimo ir gydymo priešnuodžiu pradžios (kuo mažiau valandų), tuo didesnė tikimybė, kad bus išvengta kepenų pažeidimo.</w:t>
      </w:r>
    </w:p>
    <w:p w:rsidR="00364E67" w:rsidRPr="00E06A3A" w:rsidRDefault="00364E67" w:rsidP="00364E67"/>
    <w:p w:rsidR="00364E67" w:rsidRPr="00DF4173" w:rsidRDefault="00364E67" w:rsidP="00364E67">
      <w:pPr>
        <w:pStyle w:val="PI-3EMEASMCA"/>
      </w:pPr>
      <w:r w:rsidRPr="00DF4173">
        <w:t xml:space="preserve">Pamiršus pavartoti </w:t>
      </w:r>
      <w:proofErr w:type="spellStart"/>
      <w:r>
        <w:t>Arax</w:t>
      </w:r>
      <w:proofErr w:type="spellEnd"/>
    </w:p>
    <w:p w:rsidR="00364E67" w:rsidRPr="00DF4173" w:rsidRDefault="00364E67" w:rsidP="00364E67">
      <w:pPr>
        <w:pStyle w:val="BTEMEASMCA"/>
      </w:pPr>
      <w:r w:rsidRPr="00DF4173">
        <w:t>Negalima vartoti dvigubos dozės norint kompensuoti praleistą dozę.</w:t>
      </w:r>
      <w:r w:rsidRPr="00C67133">
        <w:t xml:space="preserve"> Niekada nevartokite dviejų dozių </w:t>
      </w:r>
      <w:r>
        <w:t xml:space="preserve">per trumpesnį nei rekomenduojama laikotarpį. </w:t>
      </w:r>
      <w:r w:rsidRPr="00C67133">
        <w:t>Tarp dviejų dozių visada palikite mažiausiai 4 valandų pertrauką.</w:t>
      </w:r>
    </w:p>
    <w:p w:rsidR="00364E67" w:rsidRPr="00DF4173" w:rsidRDefault="00364E67" w:rsidP="00364E67">
      <w:pPr>
        <w:pStyle w:val="BTEMEASMCA"/>
      </w:pPr>
    </w:p>
    <w:p w:rsidR="00364E67" w:rsidRPr="00DF4173" w:rsidRDefault="00364E67" w:rsidP="00364E67">
      <w:pPr>
        <w:pStyle w:val="BTEMEASMCA"/>
      </w:pPr>
      <w:r w:rsidRPr="00DF4173">
        <w:t xml:space="preserve">Jeigu kiltų </w:t>
      </w:r>
      <w:r>
        <w:t xml:space="preserve">daugiau </w:t>
      </w:r>
      <w:r w:rsidRPr="00DF4173">
        <w:t>klausimų dėl šio vaisto vartojimo, kreipkitės į gydytoją arba vaistininką.</w:t>
      </w:r>
    </w:p>
    <w:p w:rsidR="00364E67" w:rsidRPr="00DF4173" w:rsidRDefault="00364E67" w:rsidP="00364E67">
      <w:pPr>
        <w:pStyle w:val="BTEMEASMCA"/>
      </w:pPr>
    </w:p>
    <w:p w:rsidR="00364E67" w:rsidRPr="00DF4173" w:rsidRDefault="00364E67" w:rsidP="00364E67">
      <w:pPr>
        <w:pStyle w:val="BTEMEASMCA"/>
      </w:pPr>
    </w:p>
    <w:p w:rsidR="00364E67" w:rsidRPr="00DF4173" w:rsidRDefault="00364E67" w:rsidP="00364E67">
      <w:pPr>
        <w:pStyle w:val="PI-1EMEASMCA"/>
      </w:pPr>
      <w:bookmarkStart w:id="8" w:name="_Toc129243142"/>
      <w:bookmarkStart w:id="9" w:name="_Toc129243267"/>
      <w:r w:rsidRPr="00DF4173">
        <w:t>4.</w:t>
      </w:r>
      <w:r w:rsidRPr="00DF4173">
        <w:tab/>
        <w:t>Galimas šalutinis poveikis</w:t>
      </w:r>
      <w:bookmarkEnd w:id="8"/>
      <w:bookmarkEnd w:id="9"/>
    </w:p>
    <w:p w:rsidR="00364E67" w:rsidRPr="00DF4173" w:rsidRDefault="00364E67" w:rsidP="00364E67">
      <w:pPr>
        <w:pStyle w:val="BTEMEASMCA"/>
      </w:pPr>
    </w:p>
    <w:p w:rsidR="00364E67" w:rsidRPr="00153901" w:rsidRDefault="00364E67" w:rsidP="00364E67">
      <w:pPr>
        <w:numPr>
          <w:ilvl w:val="12"/>
          <w:numId w:val="0"/>
        </w:numPr>
        <w:tabs>
          <w:tab w:val="clear" w:pos="567"/>
        </w:tabs>
        <w:spacing w:line="240" w:lineRule="auto"/>
        <w:ind w:right="-29"/>
      </w:pPr>
      <w:r w:rsidRPr="00153901">
        <w:rPr>
          <w:szCs w:val="24"/>
        </w:rPr>
        <w:t>Šis vaistas, kaip ir visi kiti, gali sukelti šalutinį poveikį, nors jis pasireiškia ne visiems žmonėms.</w:t>
      </w:r>
    </w:p>
    <w:p w:rsidR="00364E67" w:rsidRDefault="00364E67" w:rsidP="00364E67">
      <w:pPr>
        <w:rPr>
          <w:i/>
        </w:rPr>
      </w:pPr>
    </w:p>
    <w:p w:rsidR="00364E67" w:rsidRPr="00C67133" w:rsidRDefault="00364E67" w:rsidP="00364E67">
      <w:pPr>
        <w:rPr>
          <w:b/>
          <w:bCs/>
          <w:iCs/>
        </w:rPr>
      </w:pPr>
      <w:r w:rsidRPr="00C67133">
        <w:rPr>
          <w:b/>
          <w:bCs/>
          <w:iCs/>
        </w:rPr>
        <w:t>NUTRAUKITE šio vaisto vartojimą ir nedelsdami kreipkitės į gydytoją, jeigu Jums pasireiškė:</w:t>
      </w:r>
    </w:p>
    <w:p w:rsidR="00364E67" w:rsidRPr="00C67133" w:rsidRDefault="00364E67" w:rsidP="00364E67">
      <w:pPr>
        <w:pStyle w:val="Sraopastraipa"/>
        <w:numPr>
          <w:ilvl w:val="0"/>
          <w:numId w:val="4"/>
        </w:numPr>
        <w:ind w:left="567" w:hanging="567"/>
        <w:rPr>
          <w:iCs/>
        </w:rPr>
      </w:pPr>
      <w:r w:rsidRPr="00C67133">
        <w:rPr>
          <w:iCs/>
        </w:rPr>
        <w:t>infekcija, pasireiškianti tokiais simptomais kaip karščiavimas ir rimtas bendros būklės pablogėjimas arba karščiavimas su vietiniais infekcijos simptomais, tokiais kaip gerklės</w:t>
      </w:r>
      <w:r>
        <w:rPr>
          <w:iCs/>
        </w:rPr>
        <w:t xml:space="preserve"> </w:t>
      </w:r>
      <w:r w:rsidRPr="00C67133">
        <w:rPr>
          <w:iCs/>
        </w:rPr>
        <w:t>/</w:t>
      </w:r>
      <w:r>
        <w:rPr>
          <w:iCs/>
        </w:rPr>
        <w:t xml:space="preserve"> </w:t>
      </w:r>
      <w:r w:rsidRPr="00C67133">
        <w:rPr>
          <w:iCs/>
        </w:rPr>
        <w:t>ryklės</w:t>
      </w:r>
      <w:r>
        <w:rPr>
          <w:iCs/>
        </w:rPr>
        <w:t xml:space="preserve"> </w:t>
      </w:r>
      <w:r w:rsidRPr="00C67133">
        <w:rPr>
          <w:iCs/>
        </w:rPr>
        <w:t>/</w:t>
      </w:r>
      <w:r>
        <w:rPr>
          <w:iCs/>
        </w:rPr>
        <w:t xml:space="preserve"> </w:t>
      </w:r>
      <w:r w:rsidRPr="00C67133">
        <w:rPr>
          <w:iCs/>
        </w:rPr>
        <w:t xml:space="preserve">burnos skausmas arba </w:t>
      </w:r>
      <w:proofErr w:type="spellStart"/>
      <w:r w:rsidRPr="00C67133">
        <w:rPr>
          <w:iCs/>
        </w:rPr>
        <w:t>šlapinimosi</w:t>
      </w:r>
      <w:proofErr w:type="spellEnd"/>
      <w:r w:rsidRPr="00C67133">
        <w:rPr>
          <w:iCs/>
        </w:rPr>
        <w:t xml:space="preserve"> sutrikimai. Bus atliktas kraujo tyrimas, siekiant patikrinti galimą baltųjų kraujo ląstelių </w:t>
      </w:r>
      <w:r>
        <w:rPr>
          <w:iCs/>
        </w:rPr>
        <w:t>skaičiaus</w:t>
      </w:r>
      <w:r w:rsidRPr="00C67133">
        <w:rPr>
          <w:iCs/>
        </w:rPr>
        <w:t xml:space="preserve"> sumažėjimą (</w:t>
      </w:r>
      <w:proofErr w:type="spellStart"/>
      <w:r w:rsidRPr="00C67133">
        <w:rPr>
          <w:iCs/>
        </w:rPr>
        <w:t>agranulocitoz</w:t>
      </w:r>
      <w:r>
        <w:rPr>
          <w:iCs/>
        </w:rPr>
        <w:t>ė</w:t>
      </w:r>
      <w:proofErr w:type="spellEnd"/>
      <w:r w:rsidRPr="00C67133">
        <w:rPr>
          <w:iCs/>
        </w:rPr>
        <w:t xml:space="preserve">). </w:t>
      </w:r>
      <w:proofErr w:type="spellStart"/>
      <w:r>
        <w:rPr>
          <w:iCs/>
        </w:rPr>
        <w:t>Arax</w:t>
      </w:r>
      <w:proofErr w:type="spellEnd"/>
      <w:r w:rsidRPr="00C67133">
        <w:rPr>
          <w:iCs/>
        </w:rPr>
        <w:t xml:space="preserve"> gali sumažinti baltųjų kraujo </w:t>
      </w:r>
      <w:r>
        <w:rPr>
          <w:iCs/>
        </w:rPr>
        <w:t>ląstelių</w:t>
      </w:r>
      <w:r w:rsidRPr="00C67133">
        <w:rPr>
          <w:iCs/>
        </w:rPr>
        <w:t xml:space="preserve"> skaičių ir gali sumažėti Jūsų atsparumas infekcijoms. Ši</w:t>
      </w:r>
      <w:r>
        <w:rPr>
          <w:iCs/>
        </w:rPr>
        <w:t>e</w:t>
      </w:r>
      <w:r w:rsidRPr="00C67133">
        <w:rPr>
          <w:iCs/>
        </w:rPr>
        <w:t xml:space="preserve"> šalutini</w:t>
      </w:r>
      <w:r>
        <w:rPr>
          <w:iCs/>
        </w:rPr>
        <w:t>o</w:t>
      </w:r>
      <w:r w:rsidRPr="00C67133">
        <w:rPr>
          <w:iCs/>
        </w:rPr>
        <w:t xml:space="preserve"> poveiki</w:t>
      </w:r>
      <w:r>
        <w:rPr>
          <w:iCs/>
        </w:rPr>
        <w:t>o reiškiniai</w:t>
      </w:r>
      <w:r w:rsidRPr="00C67133">
        <w:rPr>
          <w:iCs/>
        </w:rPr>
        <w:t xml:space="preserve"> yra ret</w:t>
      </w:r>
      <w:r>
        <w:rPr>
          <w:iCs/>
        </w:rPr>
        <w:t xml:space="preserve">i </w:t>
      </w:r>
      <w:r w:rsidRPr="00C67133">
        <w:rPr>
          <w:iCs/>
        </w:rPr>
        <w:t xml:space="preserve">(gali pasireikšti </w:t>
      </w:r>
      <w:r>
        <w:rPr>
          <w:iCs/>
        </w:rPr>
        <w:t>rečiau</w:t>
      </w:r>
      <w:r w:rsidRPr="00C67133">
        <w:rPr>
          <w:iCs/>
        </w:rPr>
        <w:t xml:space="preserve"> kaip 1 iš 1</w:t>
      </w:r>
      <w:r>
        <w:rPr>
          <w:iCs/>
        </w:rPr>
        <w:t> </w:t>
      </w:r>
      <w:r w:rsidRPr="00C67133">
        <w:rPr>
          <w:iCs/>
        </w:rPr>
        <w:t xml:space="preserve">000 </w:t>
      </w:r>
      <w:r>
        <w:rPr>
          <w:iCs/>
        </w:rPr>
        <w:t>asmen</w:t>
      </w:r>
      <w:r w:rsidRPr="00C67133">
        <w:rPr>
          <w:iCs/>
        </w:rPr>
        <w:t>ų).</w:t>
      </w:r>
    </w:p>
    <w:p w:rsidR="00364E67" w:rsidRPr="00C67133" w:rsidRDefault="00364E67" w:rsidP="00364E67">
      <w:pPr>
        <w:pStyle w:val="Sraopastraipa"/>
        <w:numPr>
          <w:ilvl w:val="0"/>
          <w:numId w:val="4"/>
        </w:numPr>
        <w:ind w:left="567" w:hanging="567"/>
        <w:rPr>
          <w:iCs/>
        </w:rPr>
      </w:pPr>
      <w:r w:rsidRPr="00C67133">
        <w:rPr>
          <w:iCs/>
        </w:rPr>
        <w:t xml:space="preserve">sunkios alerginės reakcijos (anafilaksinis šokas), įskaitant dusulį, veido, burnos, liežuvio ar </w:t>
      </w:r>
      <w:r>
        <w:rPr>
          <w:iCs/>
        </w:rPr>
        <w:t xml:space="preserve">gerklų </w:t>
      </w:r>
      <w:r w:rsidRPr="00C67133">
        <w:rPr>
          <w:iCs/>
        </w:rPr>
        <w:t>patinimą (</w:t>
      </w:r>
      <w:proofErr w:type="spellStart"/>
      <w:r w:rsidRPr="00C67133">
        <w:rPr>
          <w:iCs/>
        </w:rPr>
        <w:t>angioneurozinė</w:t>
      </w:r>
      <w:proofErr w:type="spellEnd"/>
      <w:r w:rsidRPr="00C67133">
        <w:rPr>
          <w:iCs/>
        </w:rPr>
        <w:t xml:space="preserve"> edema). </w:t>
      </w:r>
      <w:r w:rsidRPr="00DC18ED">
        <w:rPr>
          <w:iCs/>
        </w:rPr>
        <w:t xml:space="preserve">Šie šalutinio poveikio reiškiniai yra </w:t>
      </w:r>
      <w:r w:rsidRPr="00C67133">
        <w:rPr>
          <w:iCs/>
        </w:rPr>
        <w:t>labai ret</w:t>
      </w:r>
      <w:r>
        <w:rPr>
          <w:iCs/>
        </w:rPr>
        <w:t>i</w:t>
      </w:r>
      <w:r w:rsidRPr="00C67133">
        <w:rPr>
          <w:iCs/>
        </w:rPr>
        <w:t xml:space="preserve"> (gali pasireikšti </w:t>
      </w:r>
      <w:r>
        <w:rPr>
          <w:iCs/>
        </w:rPr>
        <w:t>rečiau</w:t>
      </w:r>
      <w:r w:rsidRPr="00C67133">
        <w:rPr>
          <w:iCs/>
        </w:rPr>
        <w:t xml:space="preserve"> kaip 1 iš 10 000 </w:t>
      </w:r>
      <w:r>
        <w:rPr>
          <w:iCs/>
        </w:rPr>
        <w:t>asmenų</w:t>
      </w:r>
      <w:r w:rsidRPr="00C67133">
        <w:rPr>
          <w:iCs/>
        </w:rPr>
        <w:t>).</w:t>
      </w:r>
    </w:p>
    <w:p w:rsidR="00364E67" w:rsidRPr="00C67133" w:rsidRDefault="00364E67" w:rsidP="00364E67">
      <w:pPr>
        <w:pStyle w:val="Sraopastraipa"/>
        <w:numPr>
          <w:ilvl w:val="0"/>
          <w:numId w:val="4"/>
        </w:numPr>
        <w:ind w:left="567" w:hanging="567"/>
        <w:rPr>
          <w:iCs/>
        </w:rPr>
      </w:pPr>
      <w:r w:rsidRPr="00C67133">
        <w:rPr>
          <w:iCs/>
        </w:rPr>
        <w:t>odos išbėrimas (įskaitant dilgėlinę, niež</w:t>
      </w:r>
      <w:r>
        <w:rPr>
          <w:iCs/>
        </w:rPr>
        <w:t>ulį</w:t>
      </w:r>
      <w:r w:rsidRPr="00C67133">
        <w:rPr>
          <w:iCs/>
        </w:rPr>
        <w:t xml:space="preserve">), odos paraudimas, odos lupimasis, pūslės, </w:t>
      </w:r>
      <w:r>
        <w:rPr>
          <w:iCs/>
        </w:rPr>
        <w:t>žaizdos</w:t>
      </w:r>
      <w:r w:rsidRPr="00C67133">
        <w:rPr>
          <w:iCs/>
        </w:rPr>
        <w:t xml:space="preserve"> ar burnos opos. Tai gali būti </w:t>
      </w:r>
      <w:r>
        <w:rPr>
          <w:iCs/>
        </w:rPr>
        <w:t>sunkių</w:t>
      </w:r>
      <w:r w:rsidRPr="00C67133">
        <w:rPr>
          <w:iCs/>
        </w:rPr>
        <w:t>, gyvybei pavojingų odos sutrikimų (</w:t>
      </w:r>
      <w:proofErr w:type="spellStart"/>
      <w:r w:rsidRPr="00C67133">
        <w:rPr>
          <w:iCs/>
        </w:rPr>
        <w:t>Stivenso</w:t>
      </w:r>
      <w:proofErr w:type="spellEnd"/>
      <w:r w:rsidRPr="00C67133">
        <w:rPr>
          <w:iCs/>
        </w:rPr>
        <w:t xml:space="preserve">-Džonsono </w:t>
      </w:r>
      <w:r>
        <w:rPr>
          <w:iCs/>
        </w:rPr>
        <w:t>[</w:t>
      </w:r>
      <w:proofErr w:type="spellStart"/>
      <w:r w:rsidRPr="00DC18ED">
        <w:rPr>
          <w:i/>
        </w:rPr>
        <w:t>Stevens-Johnson</w:t>
      </w:r>
      <w:proofErr w:type="spellEnd"/>
      <w:r>
        <w:rPr>
          <w:iCs/>
        </w:rPr>
        <w:t xml:space="preserve">] </w:t>
      </w:r>
      <w:r w:rsidRPr="00C67133">
        <w:rPr>
          <w:iCs/>
        </w:rPr>
        <w:t xml:space="preserve">sindromo, toksinės epidermio </w:t>
      </w:r>
      <w:proofErr w:type="spellStart"/>
      <w:r w:rsidRPr="00C67133">
        <w:rPr>
          <w:iCs/>
        </w:rPr>
        <w:t>nekrolizės</w:t>
      </w:r>
      <w:proofErr w:type="spellEnd"/>
      <w:r w:rsidRPr="00C67133">
        <w:rPr>
          <w:iCs/>
        </w:rPr>
        <w:t xml:space="preserve">) simptomai. </w:t>
      </w:r>
      <w:r>
        <w:rPr>
          <w:iCs/>
        </w:rPr>
        <w:t>Apie š</w:t>
      </w:r>
      <w:r w:rsidRPr="00C67133">
        <w:rPr>
          <w:iCs/>
        </w:rPr>
        <w:t>i</w:t>
      </w:r>
      <w:r>
        <w:rPr>
          <w:iCs/>
        </w:rPr>
        <w:t>uos</w:t>
      </w:r>
      <w:r w:rsidRPr="00C67133">
        <w:rPr>
          <w:iCs/>
        </w:rPr>
        <w:t xml:space="preserve"> šalutini</w:t>
      </w:r>
      <w:r>
        <w:rPr>
          <w:iCs/>
        </w:rPr>
        <w:t>o</w:t>
      </w:r>
      <w:r w:rsidRPr="00C67133">
        <w:rPr>
          <w:iCs/>
        </w:rPr>
        <w:t xml:space="preserve"> poveiki</w:t>
      </w:r>
      <w:r>
        <w:rPr>
          <w:iCs/>
        </w:rPr>
        <w:t>o reiškinius</w:t>
      </w:r>
      <w:r w:rsidRPr="00C67133">
        <w:rPr>
          <w:iCs/>
        </w:rPr>
        <w:t xml:space="preserve"> buvo pranešta atsitiktinai.</w:t>
      </w:r>
    </w:p>
    <w:p w:rsidR="00364E67" w:rsidRPr="00C67133" w:rsidRDefault="00364E67" w:rsidP="00364E67">
      <w:pPr>
        <w:rPr>
          <w:iCs/>
        </w:rPr>
      </w:pPr>
    </w:p>
    <w:p w:rsidR="00364E67" w:rsidRPr="00C67133" w:rsidRDefault="00364E67" w:rsidP="00364E67">
      <w:pPr>
        <w:rPr>
          <w:iCs/>
        </w:rPr>
      </w:pPr>
      <w:r w:rsidRPr="005F48E7">
        <w:rPr>
          <w:i/>
        </w:rPr>
        <w:t>Reti šalutinio poveikio reiškiniai</w:t>
      </w:r>
      <w:r>
        <w:rPr>
          <w:iCs/>
        </w:rPr>
        <w:t xml:space="preserve"> (</w:t>
      </w:r>
      <w:r w:rsidRPr="00C67133">
        <w:rPr>
          <w:iCs/>
        </w:rPr>
        <w:t xml:space="preserve">gali pasireikšti </w:t>
      </w:r>
      <w:r>
        <w:rPr>
          <w:iCs/>
        </w:rPr>
        <w:t>rečiau</w:t>
      </w:r>
      <w:r w:rsidRPr="00C67133">
        <w:rPr>
          <w:iCs/>
        </w:rPr>
        <w:t xml:space="preserve"> kaip 1 iš 1</w:t>
      </w:r>
      <w:r>
        <w:rPr>
          <w:iCs/>
        </w:rPr>
        <w:t> </w:t>
      </w:r>
      <w:r w:rsidRPr="00C67133">
        <w:rPr>
          <w:iCs/>
        </w:rPr>
        <w:t xml:space="preserve">000 </w:t>
      </w:r>
      <w:r>
        <w:rPr>
          <w:iCs/>
        </w:rPr>
        <w:t>asmenų):</w:t>
      </w:r>
    </w:p>
    <w:p w:rsidR="00364E67" w:rsidRPr="00DC18ED" w:rsidRDefault="00364E67" w:rsidP="00364E67">
      <w:pPr>
        <w:pStyle w:val="BT-EMEASMCA"/>
        <w:numPr>
          <w:ilvl w:val="0"/>
          <w:numId w:val="5"/>
        </w:numPr>
        <w:ind w:left="567" w:hanging="567"/>
      </w:pPr>
      <w:r w:rsidRPr="00DC18ED">
        <w:t xml:space="preserve">tam tikrų kraujo ląstelių </w:t>
      </w:r>
      <w:r>
        <w:t>skaičiaus</w:t>
      </w:r>
      <w:r w:rsidRPr="00DC18ED">
        <w:t xml:space="preserve"> sumažėjimas, krešėjimo sutrikimai, kamieninių ląstelių sutrikimai (kraują formuojančių ląstelių sutrikimai kaulų čiulpuose), hemolizinė anemija (nenormalus raudonųjų kraujo </w:t>
      </w:r>
      <w:r>
        <w:t>ląstelių</w:t>
      </w:r>
      <w:r w:rsidRPr="00DC18ED">
        <w:t xml:space="preserve"> irimas)</w:t>
      </w:r>
      <w:r>
        <w:t>;</w:t>
      </w:r>
    </w:p>
    <w:p w:rsidR="00364E67" w:rsidRPr="00C67133" w:rsidRDefault="00364E67" w:rsidP="00364E67">
      <w:pPr>
        <w:pStyle w:val="BT-EMEASMCA"/>
        <w:numPr>
          <w:ilvl w:val="0"/>
          <w:numId w:val="5"/>
        </w:numPr>
        <w:ind w:left="567" w:hanging="567"/>
      </w:pPr>
      <w:r w:rsidRPr="00C67133">
        <w:t>alerginės reakcijos</w:t>
      </w:r>
      <w:r>
        <w:t>;</w:t>
      </w:r>
    </w:p>
    <w:p w:rsidR="00364E67" w:rsidRPr="00C67133" w:rsidRDefault="00364E67" w:rsidP="00364E67">
      <w:pPr>
        <w:pStyle w:val="BT-EMEASMCA"/>
        <w:numPr>
          <w:ilvl w:val="0"/>
          <w:numId w:val="5"/>
        </w:numPr>
        <w:ind w:left="567" w:hanging="567"/>
      </w:pPr>
      <w:r w:rsidRPr="00C67133">
        <w:t>padidėjusi kūno temperatūra (hipertermija)</w:t>
      </w:r>
      <w:r>
        <w:t>;</w:t>
      </w:r>
    </w:p>
    <w:p w:rsidR="00364E67" w:rsidRPr="00C67133" w:rsidRDefault="00364E67" w:rsidP="00364E67">
      <w:pPr>
        <w:pStyle w:val="BT-EMEASMCA"/>
        <w:numPr>
          <w:ilvl w:val="0"/>
          <w:numId w:val="5"/>
        </w:numPr>
        <w:ind w:left="567" w:hanging="567"/>
      </w:pPr>
      <w:r w:rsidRPr="00C67133">
        <w:t>niež</w:t>
      </w:r>
      <w:r>
        <w:t>ėjimas</w:t>
      </w:r>
      <w:r w:rsidRPr="00C67133">
        <w:t xml:space="preserve">, </w:t>
      </w:r>
      <w:r>
        <w:t>iš</w:t>
      </w:r>
      <w:r w:rsidRPr="00C67133">
        <w:t>bėrimas, dilgėlinė, odos patinimas (edema)</w:t>
      </w:r>
      <w:r>
        <w:t>;</w:t>
      </w:r>
    </w:p>
    <w:p w:rsidR="00364E67" w:rsidRPr="00C67133" w:rsidRDefault="00364E67" w:rsidP="00364E67">
      <w:pPr>
        <w:pStyle w:val="BT-EMEASMCA"/>
        <w:numPr>
          <w:ilvl w:val="0"/>
          <w:numId w:val="5"/>
        </w:numPr>
        <w:ind w:left="567" w:hanging="567"/>
      </w:pPr>
      <w:r w:rsidRPr="00C67133">
        <w:t>depresija, sumišimas, haliucinacijos, nenormalus regėjimas</w:t>
      </w:r>
      <w:r>
        <w:t>;</w:t>
      </w:r>
    </w:p>
    <w:p w:rsidR="00364E67" w:rsidRPr="00C67133" w:rsidRDefault="00364E67" w:rsidP="00364E67">
      <w:pPr>
        <w:pStyle w:val="BT-EMEASMCA"/>
        <w:numPr>
          <w:ilvl w:val="0"/>
          <w:numId w:val="5"/>
        </w:numPr>
        <w:ind w:left="567" w:hanging="567"/>
      </w:pPr>
      <w:r w:rsidRPr="00C67133">
        <w:t>drebulys, galvos skausmas</w:t>
      </w:r>
      <w:r>
        <w:t>;</w:t>
      </w:r>
    </w:p>
    <w:p w:rsidR="00364E67" w:rsidRPr="00C67133" w:rsidRDefault="00364E67" w:rsidP="00364E67">
      <w:pPr>
        <w:pStyle w:val="BT-EMEASMCA"/>
        <w:numPr>
          <w:ilvl w:val="0"/>
          <w:numId w:val="5"/>
        </w:numPr>
        <w:ind w:left="567" w:hanging="567"/>
      </w:pPr>
      <w:r w:rsidRPr="00C67133">
        <w:t>pilvo skausmas, viduriavimas, kraujavimas iš skrandžio ar žarnyno, pykinimas, vėmimas</w:t>
      </w:r>
      <w:r>
        <w:t>;</w:t>
      </w:r>
    </w:p>
    <w:p w:rsidR="00364E67" w:rsidRPr="00C67133" w:rsidRDefault="00364E67" w:rsidP="00364E67">
      <w:pPr>
        <w:pStyle w:val="BT-EMEASMCA"/>
        <w:numPr>
          <w:ilvl w:val="0"/>
          <w:numId w:val="5"/>
        </w:numPr>
        <w:ind w:left="567" w:hanging="567"/>
      </w:pPr>
      <w:r w:rsidRPr="00C67133">
        <w:t>sutrikusi kepenų funkcija, kepenų nepakankamumas, gelta</w:t>
      </w:r>
      <w:r>
        <w:t>.</w:t>
      </w:r>
    </w:p>
    <w:p w:rsidR="00364E67" w:rsidRPr="00C67133" w:rsidRDefault="00364E67" w:rsidP="00364E67">
      <w:pPr>
        <w:rPr>
          <w:iCs/>
        </w:rPr>
      </w:pPr>
    </w:p>
    <w:p w:rsidR="00364E67" w:rsidRDefault="00364E67" w:rsidP="00364E67">
      <w:pPr>
        <w:rPr>
          <w:iCs/>
        </w:rPr>
      </w:pPr>
      <w:r w:rsidRPr="005F48E7">
        <w:rPr>
          <w:i/>
        </w:rPr>
        <w:t>Labai reti šalutinio poveikio reiškiniai</w:t>
      </w:r>
      <w:r w:rsidRPr="005F48E7">
        <w:rPr>
          <w:iCs/>
        </w:rPr>
        <w:t xml:space="preserve"> (gali pasireikšti rečiau kaip 1 iš 1</w:t>
      </w:r>
      <w:r>
        <w:rPr>
          <w:iCs/>
        </w:rPr>
        <w:t>0 </w:t>
      </w:r>
      <w:r w:rsidRPr="005F48E7">
        <w:rPr>
          <w:iCs/>
        </w:rPr>
        <w:t>000 asmenų):</w:t>
      </w:r>
    </w:p>
    <w:p w:rsidR="00364E67" w:rsidRPr="005F48E7" w:rsidRDefault="00364E67" w:rsidP="00364E67">
      <w:pPr>
        <w:pStyle w:val="Sraopastraipa"/>
        <w:numPr>
          <w:ilvl w:val="0"/>
          <w:numId w:val="6"/>
        </w:numPr>
        <w:ind w:left="567" w:hanging="567"/>
        <w:rPr>
          <w:iCs/>
        </w:rPr>
      </w:pPr>
      <w:r w:rsidRPr="005F48E7">
        <w:rPr>
          <w:iCs/>
        </w:rPr>
        <w:t xml:space="preserve">bronchų spazmas (staigus </w:t>
      </w:r>
      <w:proofErr w:type="spellStart"/>
      <w:r w:rsidRPr="005F48E7">
        <w:rPr>
          <w:iCs/>
        </w:rPr>
        <w:t>bronchiolių</w:t>
      </w:r>
      <w:proofErr w:type="spellEnd"/>
      <w:r w:rsidRPr="005F48E7">
        <w:rPr>
          <w:iCs/>
        </w:rPr>
        <w:t xml:space="preserve"> sienelių raumenų susitraukimas)</w:t>
      </w:r>
      <w:r>
        <w:rPr>
          <w:iCs/>
        </w:rPr>
        <w:t>;</w:t>
      </w:r>
    </w:p>
    <w:p w:rsidR="00364E67" w:rsidRPr="005F48E7" w:rsidRDefault="00364E67" w:rsidP="00364E67">
      <w:pPr>
        <w:pStyle w:val="Sraopastraipa"/>
        <w:numPr>
          <w:ilvl w:val="0"/>
          <w:numId w:val="6"/>
        </w:numPr>
        <w:ind w:left="567" w:hanging="567"/>
        <w:rPr>
          <w:iCs/>
        </w:rPr>
      </w:pPr>
      <w:r w:rsidRPr="005F48E7">
        <w:rPr>
          <w:iCs/>
        </w:rPr>
        <w:t xml:space="preserve">kraujo sutrikimai, įskaitant neįprastą kraujavimą ir </w:t>
      </w:r>
      <w:proofErr w:type="spellStart"/>
      <w:r>
        <w:rPr>
          <w:iCs/>
        </w:rPr>
        <w:t>kraujosrūvas</w:t>
      </w:r>
      <w:proofErr w:type="spellEnd"/>
      <w:r>
        <w:rPr>
          <w:iCs/>
        </w:rPr>
        <w:t xml:space="preserve"> (</w:t>
      </w:r>
      <w:r w:rsidRPr="005F48E7">
        <w:rPr>
          <w:iCs/>
        </w:rPr>
        <w:t>mėlynes</w:t>
      </w:r>
      <w:r>
        <w:rPr>
          <w:iCs/>
        </w:rPr>
        <w:t>);</w:t>
      </w:r>
    </w:p>
    <w:p w:rsidR="00364E67" w:rsidRPr="005F48E7" w:rsidRDefault="00364E67" w:rsidP="00364E67">
      <w:pPr>
        <w:pStyle w:val="Sraopastraipa"/>
        <w:numPr>
          <w:ilvl w:val="0"/>
          <w:numId w:val="6"/>
        </w:numPr>
        <w:ind w:left="567" w:hanging="567"/>
        <w:rPr>
          <w:iCs/>
        </w:rPr>
      </w:pPr>
      <w:r w:rsidRPr="005F48E7">
        <w:rPr>
          <w:iCs/>
        </w:rPr>
        <w:t>mažas gliukozės kiekis kraujyje</w:t>
      </w:r>
      <w:r>
        <w:rPr>
          <w:iCs/>
        </w:rPr>
        <w:t>;</w:t>
      </w:r>
    </w:p>
    <w:p w:rsidR="00364E67" w:rsidRPr="005F48E7" w:rsidRDefault="00364E67" w:rsidP="00364E67">
      <w:pPr>
        <w:pStyle w:val="Sraopastraipa"/>
        <w:numPr>
          <w:ilvl w:val="0"/>
          <w:numId w:val="6"/>
        </w:numPr>
        <w:ind w:left="567" w:hanging="567"/>
        <w:rPr>
          <w:iCs/>
        </w:rPr>
      </w:pPr>
      <w:r w:rsidRPr="005F48E7">
        <w:rPr>
          <w:iCs/>
        </w:rPr>
        <w:t>svaig</w:t>
      </w:r>
      <w:r>
        <w:rPr>
          <w:iCs/>
        </w:rPr>
        <w:t>ulys</w:t>
      </w:r>
      <w:r w:rsidRPr="005F48E7">
        <w:rPr>
          <w:iCs/>
        </w:rPr>
        <w:t xml:space="preserve"> (išskyrus galvos svaigimą), bendras </w:t>
      </w:r>
      <w:r>
        <w:rPr>
          <w:iCs/>
        </w:rPr>
        <w:t>sirgimo</w:t>
      </w:r>
      <w:r w:rsidRPr="005F48E7">
        <w:rPr>
          <w:iCs/>
        </w:rPr>
        <w:t xml:space="preserve"> </w:t>
      </w:r>
      <w:r>
        <w:rPr>
          <w:iCs/>
        </w:rPr>
        <w:t xml:space="preserve">(negalavimo) </w:t>
      </w:r>
      <w:r w:rsidRPr="005F48E7">
        <w:rPr>
          <w:iCs/>
        </w:rPr>
        <w:t xml:space="preserve">jausmas, </w:t>
      </w:r>
      <w:proofErr w:type="spellStart"/>
      <w:r w:rsidRPr="005F48E7">
        <w:rPr>
          <w:iCs/>
        </w:rPr>
        <w:t>sedacija</w:t>
      </w:r>
      <w:proofErr w:type="spellEnd"/>
      <w:r>
        <w:rPr>
          <w:iCs/>
        </w:rPr>
        <w:t xml:space="preserve"> (slopinimas)</w:t>
      </w:r>
      <w:r w:rsidRPr="005F48E7">
        <w:rPr>
          <w:iCs/>
        </w:rPr>
        <w:t>, vaistų sąveika</w:t>
      </w:r>
      <w:r>
        <w:rPr>
          <w:iCs/>
        </w:rPr>
        <w:t xml:space="preserve"> (</w:t>
      </w:r>
      <w:r w:rsidRPr="005F48E7">
        <w:rPr>
          <w:iCs/>
        </w:rPr>
        <w:t xml:space="preserve">kitaip </w:t>
      </w:r>
      <w:r>
        <w:rPr>
          <w:iCs/>
        </w:rPr>
        <w:t>nespecifikuota);</w:t>
      </w:r>
    </w:p>
    <w:p w:rsidR="00364E67" w:rsidRPr="005F48E7" w:rsidRDefault="00364E67" w:rsidP="00364E67">
      <w:pPr>
        <w:pStyle w:val="Sraopastraipa"/>
        <w:numPr>
          <w:ilvl w:val="0"/>
          <w:numId w:val="6"/>
        </w:numPr>
        <w:ind w:left="567" w:hanging="567"/>
        <w:rPr>
          <w:iCs/>
        </w:rPr>
      </w:pPr>
      <w:r w:rsidRPr="005F48E7">
        <w:rPr>
          <w:iCs/>
        </w:rPr>
        <w:t>kepenų pažeidimas (simptomai gali būti silpnumas, svorio kritimas, pykinimas ir gelta)</w:t>
      </w:r>
      <w:r>
        <w:rPr>
          <w:iCs/>
        </w:rPr>
        <w:t>;</w:t>
      </w:r>
    </w:p>
    <w:p w:rsidR="00364E67" w:rsidRPr="005F48E7" w:rsidRDefault="00364E67" w:rsidP="00364E67">
      <w:pPr>
        <w:pStyle w:val="Sraopastraipa"/>
        <w:numPr>
          <w:ilvl w:val="0"/>
          <w:numId w:val="6"/>
        </w:numPr>
        <w:ind w:left="567" w:hanging="567"/>
        <w:rPr>
          <w:iCs/>
        </w:rPr>
      </w:pPr>
      <w:r w:rsidRPr="005F48E7">
        <w:rPr>
          <w:iCs/>
        </w:rPr>
        <w:t>inkstų sutrikimai ir drumstas šlapimas</w:t>
      </w:r>
      <w:r>
        <w:rPr>
          <w:iCs/>
        </w:rPr>
        <w:t>;</w:t>
      </w:r>
    </w:p>
    <w:p w:rsidR="00364E67" w:rsidRPr="005F48E7" w:rsidRDefault="00364E67" w:rsidP="00364E67">
      <w:pPr>
        <w:pStyle w:val="Sraopastraipa"/>
        <w:numPr>
          <w:ilvl w:val="0"/>
          <w:numId w:val="6"/>
        </w:numPr>
        <w:ind w:left="567" w:hanging="567"/>
        <w:rPr>
          <w:iCs/>
        </w:rPr>
      </w:pPr>
      <w:r w:rsidRPr="005F48E7">
        <w:rPr>
          <w:iCs/>
        </w:rPr>
        <w:t>odos arba akių pageltimas. Tai yra kepenų sutrikimų požymiai</w:t>
      </w:r>
      <w:r>
        <w:rPr>
          <w:iCs/>
        </w:rPr>
        <w:t>;</w:t>
      </w:r>
    </w:p>
    <w:p w:rsidR="00364E67" w:rsidRPr="005F48E7" w:rsidRDefault="00364E67" w:rsidP="00364E67">
      <w:pPr>
        <w:pStyle w:val="Sraopastraipa"/>
        <w:numPr>
          <w:ilvl w:val="0"/>
          <w:numId w:val="6"/>
        </w:numPr>
        <w:ind w:left="567" w:hanging="567"/>
        <w:rPr>
          <w:iCs/>
        </w:rPr>
      </w:pPr>
      <w:r w:rsidRPr="005F48E7">
        <w:rPr>
          <w:iCs/>
        </w:rPr>
        <w:t>buvo pranešta apie labai retus sunkių odos reakcijų atvejus</w:t>
      </w:r>
      <w:r>
        <w:rPr>
          <w:iCs/>
        </w:rPr>
        <w:t>;</w:t>
      </w:r>
    </w:p>
    <w:p w:rsidR="00364E67" w:rsidRPr="005F48E7" w:rsidRDefault="00364E67" w:rsidP="00364E67">
      <w:pPr>
        <w:pStyle w:val="Sraopastraipa"/>
        <w:numPr>
          <w:ilvl w:val="0"/>
          <w:numId w:val="6"/>
        </w:numPr>
        <w:ind w:left="567" w:hanging="567"/>
        <w:rPr>
          <w:iCs/>
        </w:rPr>
      </w:pPr>
      <w:r w:rsidRPr="005F48E7">
        <w:rPr>
          <w:iCs/>
        </w:rPr>
        <w:t xml:space="preserve">ūminė </w:t>
      </w:r>
      <w:r>
        <w:rPr>
          <w:iCs/>
        </w:rPr>
        <w:t>išplitusi</w:t>
      </w:r>
      <w:r w:rsidRPr="005F48E7">
        <w:rPr>
          <w:iCs/>
        </w:rPr>
        <w:t xml:space="preserve"> </w:t>
      </w:r>
      <w:proofErr w:type="spellStart"/>
      <w:r w:rsidRPr="005F48E7">
        <w:rPr>
          <w:iCs/>
        </w:rPr>
        <w:t>pustulinė</w:t>
      </w:r>
      <w:proofErr w:type="spellEnd"/>
      <w:r w:rsidRPr="005F48E7">
        <w:rPr>
          <w:iCs/>
        </w:rPr>
        <w:t xml:space="preserve"> </w:t>
      </w:r>
      <w:proofErr w:type="spellStart"/>
      <w:r w:rsidRPr="005F48E7">
        <w:rPr>
          <w:iCs/>
        </w:rPr>
        <w:t>egzantema</w:t>
      </w:r>
      <w:proofErr w:type="spellEnd"/>
      <w:r>
        <w:rPr>
          <w:iCs/>
        </w:rPr>
        <w:t>;</w:t>
      </w:r>
    </w:p>
    <w:p w:rsidR="00364E67" w:rsidRPr="005F48E7" w:rsidRDefault="00364E67" w:rsidP="00364E67">
      <w:pPr>
        <w:pStyle w:val="Sraopastraipa"/>
        <w:numPr>
          <w:ilvl w:val="0"/>
          <w:numId w:val="6"/>
        </w:numPr>
        <w:ind w:left="567" w:hanging="567"/>
        <w:rPr>
          <w:iCs/>
        </w:rPr>
      </w:pPr>
      <w:r w:rsidRPr="005F48E7">
        <w:rPr>
          <w:iCs/>
        </w:rPr>
        <w:t xml:space="preserve">labai reti kraujo ir skysčių </w:t>
      </w:r>
      <w:r>
        <w:rPr>
          <w:iCs/>
        </w:rPr>
        <w:t>sutrikimo</w:t>
      </w:r>
      <w:r w:rsidRPr="005F48E7">
        <w:rPr>
          <w:iCs/>
        </w:rPr>
        <w:t xml:space="preserve"> (didelio </w:t>
      </w:r>
      <w:proofErr w:type="spellStart"/>
      <w:r w:rsidRPr="005F48E7">
        <w:rPr>
          <w:iCs/>
        </w:rPr>
        <w:t>anijonų</w:t>
      </w:r>
      <w:proofErr w:type="spellEnd"/>
      <w:r w:rsidRPr="005F48E7">
        <w:rPr>
          <w:iCs/>
        </w:rPr>
        <w:t xml:space="preserve"> tarpo </w:t>
      </w:r>
      <w:proofErr w:type="spellStart"/>
      <w:r w:rsidRPr="005F48E7">
        <w:rPr>
          <w:iCs/>
        </w:rPr>
        <w:t>metabolinė</w:t>
      </w:r>
      <w:r>
        <w:rPr>
          <w:iCs/>
        </w:rPr>
        <w:t>s</w:t>
      </w:r>
      <w:proofErr w:type="spellEnd"/>
      <w:r w:rsidRPr="005F48E7">
        <w:rPr>
          <w:iCs/>
        </w:rPr>
        <w:t xml:space="preserve"> </w:t>
      </w:r>
      <w:proofErr w:type="spellStart"/>
      <w:r w:rsidRPr="005F48E7">
        <w:rPr>
          <w:iCs/>
        </w:rPr>
        <w:t>acidozė</w:t>
      </w:r>
      <w:r>
        <w:rPr>
          <w:iCs/>
        </w:rPr>
        <w:t>s</w:t>
      </w:r>
      <w:proofErr w:type="spellEnd"/>
      <w:r w:rsidRPr="005F48E7">
        <w:rPr>
          <w:iCs/>
        </w:rPr>
        <w:t xml:space="preserve">), kuri atsiranda padidėjus plazmos rūgštingumui, kai </w:t>
      </w:r>
      <w:proofErr w:type="spellStart"/>
      <w:r w:rsidRPr="005F48E7">
        <w:rPr>
          <w:iCs/>
        </w:rPr>
        <w:t>flukloksacilinas</w:t>
      </w:r>
      <w:proofErr w:type="spellEnd"/>
      <w:r w:rsidRPr="005F48E7">
        <w:rPr>
          <w:iCs/>
        </w:rPr>
        <w:t xml:space="preserve"> vartojamas kartu su </w:t>
      </w:r>
      <w:proofErr w:type="spellStart"/>
      <w:r w:rsidRPr="005F48E7">
        <w:rPr>
          <w:iCs/>
        </w:rPr>
        <w:t>paracetamoliu</w:t>
      </w:r>
      <w:proofErr w:type="spellEnd"/>
      <w:r w:rsidRPr="005F48E7">
        <w:rPr>
          <w:iCs/>
        </w:rPr>
        <w:t>, dažniausiai esant rizikos veiksniams (žr. 2 skyrių)</w:t>
      </w:r>
      <w:r>
        <w:rPr>
          <w:iCs/>
        </w:rPr>
        <w:t xml:space="preserve">, </w:t>
      </w:r>
      <w:r w:rsidRPr="005F48E7">
        <w:rPr>
          <w:iCs/>
        </w:rPr>
        <w:t>atvejai.</w:t>
      </w:r>
    </w:p>
    <w:p w:rsidR="00364E67" w:rsidRDefault="00364E67" w:rsidP="00364E67"/>
    <w:p w:rsidR="00364E67" w:rsidRDefault="00364E67" w:rsidP="00364E67">
      <w:pPr>
        <w:pStyle w:val="Betarp"/>
      </w:pPr>
      <w:r w:rsidRPr="00253DE6">
        <w:rPr>
          <w:i/>
          <w:iCs/>
        </w:rPr>
        <w:t>Dažnis nežinomas</w:t>
      </w:r>
      <w:r w:rsidRPr="00B832DF">
        <w:t xml:space="preserve"> (negali būti apskaičiuotas pagal turimus duomenis):</w:t>
      </w:r>
    </w:p>
    <w:p w:rsidR="00364E67" w:rsidRPr="00B832DF" w:rsidRDefault="00364E67" w:rsidP="00364E67">
      <w:pPr>
        <w:pStyle w:val="Betarp"/>
        <w:numPr>
          <w:ilvl w:val="0"/>
          <w:numId w:val="7"/>
        </w:numPr>
        <w:spacing w:line="260" w:lineRule="exact"/>
        <w:ind w:left="567" w:hanging="567"/>
      </w:pPr>
      <w:r w:rsidRPr="00B832DF">
        <w:t xml:space="preserve">Sunkus sutrikimas, dėl kurio gali padidėti kraujo rūgštingumas (vadinamas </w:t>
      </w:r>
      <w:proofErr w:type="spellStart"/>
      <w:r w:rsidRPr="00B832DF">
        <w:t>metaboline</w:t>
      </w:r>
      <w:proofErr w:type="spellEnd"/>
      <w:r w:rsidRPr="00B832DF">
        <w:t xml:space="preserve"> </w:t>
      </w:r>
      <w:proofErr w:type="spellStart"/>
      <w:r w:rsidRPr="00B832DF">
        <w:t>acidoze</w:t>
      </w:r>
      <w:proofErr w:type="spellEnd"/>
      <w:r w:rsidRPr="00B832DF">
        <w:t>) sunkia liga sergantiems pacientams,</w:t>
      </w:r>
      <w:r>
        <w:t xml:space="preserve"> </w:t>
      </w:r>
      <w:r w:rsidRPr="00B832DF">
        <w:t xml:space="preserve">vartojantiems </w:t>
      </w:r>
      <w:proofErr w:type="spellStart"/>
      <w:r w:rsidRPr="00B832DF">
        <w:t>paracetamol</w:t>
      </w:r>
      <w:r>
        <w:t>io</w:t>
      </w:r>
      <w:proofErr w:type="spellEnd"/>
      <w:r w:rsidRPr="00B832DF">
        <w:t xml:space="preserve"> (žr. 2 skyrių).</w:t>
      </w:r>
    </w:p>
    <w:p w:rsidR="00364E67" w:rsidRPr="00E06A3A" w:rsidRDefault="00364E67" w:rsidP="00364E67"/>
    <w:p w:rsidR="00364E67" w:rsidRPr="004F5824" w:rsidRDefault="00364E67" w:rsidP="00364E67">
      <w:pPr>
        <w:spacing w:line="240" w:lineRule="auto"/>
        <w:rPr>
          <w:b/>
          <w:szCs w:val="24"/>
        </w:rPr>
      </w:pPr>
      <w:r w:rsidRPr="004F5824">
        <w:rPr>
          <w:b/>
          <w:noProof/>
          <w:szCs w:val="24"/>
        </w:rPr>
        <w:t>Pranešimas apie šalutinį poveikį</w:t>
      </w:r>
    </w:p>
    <w:p w:rsidR="00364E67" w:rsidRDefault="00364E67" w:rsidP="00364E67">
      <w:pPr>
        <w:ind w:right="-29"/>
        <w:rPr>
          <w:noProof/>
          <w:snapToGrid w:val="0"/>
        </w:rPr>
      </w:pPr>
      <w:r>
        <w:rPr>
          <w:szCs w:val="22"/>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8 800 73 568. Pranešdami apie šalutinį poveikį galite mums padėti gauti daugiau informacijos apie šio vaisto saugumą.</w:t>
      </w:r>
    </w:p>
    <w:p w:rsidR="00364E67" w:rsidRPr="00DF4173" w:rsidRDefault="00364E67" w:rsidP="00364E67">
      <w:pPr>
        <w:pStyle w:val="BTEMEASMCA"/>
      </w:pPr>
    </w:p>
    <w:p w:rsidR="00364E67" w:rsidRPr="007C2D9E" w:rsidRDefault="00364E67" w:rsidP="00364E67">
      <w:pPr>
        <w:pStyle w:val="BTEMEASMCA"/>
        <w:rPr>
          <w:sz w:val="16"/>
          <w:szCs w:val="16"/>
        </w:rPr>
      </w:pPr>
    </w:p>
    <w:p w:rsidR="00364E67" w:rsidRPr="00DF4173" w:rsidRDefault="00364E67" w:rsidP="00364E67">
      <w:pPr>
        <w:pStyle w:val="PI-1EMEASMCA"/>
      </w:pPr>
      <w:bookmarkStart w:id="10" w:name="_Toc129243143"/>
      <w:bookmarkStart w:id="11" w:name="_Toc129243268"/>
      <w:r w:rsidRPr="00DF4173">
        <w:t>5.</w:t>
      </w:r>
      <w:r w:rsidRPr="00DF4173">
        <w:tab/>
        <w:t xml:space="preserve">Kaip laikyti </w:t>
      </w:r>
      <w:bookmarkEnd w:id="10"/>
      <w:bookmarkEnd w:id="11"/>
      <w:proofErr w:type="spellStart"/>
      <w:r>
        <w:t>Arax</w:t>
      </w:r>
      <w:proofErr w:type="spellEnd"/>
      <w:r>
        <w:t xml:space="preserve"> </w:t>
      </w:r>
    </w:p>
    <w:p w:rsidR="00364E67" w:rsidRPr="00DF4173" w:rsidRDefault="00364E67" w:rsidP="00364E67">
      <w:pPr>
        <w:pStyle w:val="BTEMEASMCA"/>
      </w:pPr>
    </w:p>
    <w:p w:rsidR="00364E67" w:rsidRPr="00DF4173" w:rsidRDefault="00364E67" w:rsidP="00364E67">
      <w:pPr>
        <w:pStyle w:val="BTEMEASMCA"/>
      </w:pPr>
      <w:r w:rsidRPr="00153901">
        <w:t xml:space="preserve">Šį vaistą </w:t>
      </w:r>
      <w:r w:rsidRPr="005C52FE">
        <w:t xml:space="preserve">laikykite vaikams </w:t>
      </w:r>
      <w:r w:rsidRPr="00710D75">
        <w:t>nepastebimoje ir nepasiekiamoje</w:t>
      </w:r>
      <w:r w:rsidRPr="005C52FE">
        <w:t xml:space="preserve"> </w:t>
      </w:r>
      <w:r w:rsidRPr="00DF4173">
        <w:t>vietoje.</w:t>
      </w:r>
    </w:p>
    <w:p w:rsidR="00364E67" w:rsidRDefault="00364E67" w:rsidP="00364E67">
      <w:pPr>
        <w:pStyle w:val="BTEMEASMCA"/>
      </w:pPr>
      <w:r>
        <w:t>Laikyti žemesnėje kaip 30 °C temperatūroje.</w:t>
      </w:r>
    </w:p>
    <w:p w:rsidR="00364E67" w:rsidRDefault="00364E67" w:rsidP="00364E67">
      <w:pPr>
        <w:pStyle w:val="BTEMEASMCA"/>
      </w:pPr>
      <w:r>
        <w:t>Laikyti gamintojo pakuotėje (paketėlyje), kad vaistas būtų apsaugotas nuo šviesos.</w:t>
      </w:r>
    </w:p>
    <w:p w:rsidR="00364E67" w:rsidRPr="007C2D9E" w:rsidRDefault="00364E67" w:rsidP="00364E67">
      <w:pPr>
        <w:pStyle w:val="BTEMEASMCA"/>
        <w:rPr>
          <w:sz w:val="16"/>
          <w:szCs w:val="16"/>
        </w:rPr>
      </w:pPr>
    </w:p>
    <w:p w:rsidR="00364E67" w:rsidRPr="00DF4173" w:rsidRDefault="00364E67" w:rsidP="00364E67">
      <w:pPr>
        <w:pStyle w:val="BTEMEASMCA"/>
      </w:pPr>
      <w:r w:rsidRPr="00DF4173">
        <w:t>Ant dėžutės</w:t>
      </w:r>
      <w:r>
        <w:t xml:space="preserve"> ir paketėlio </w:t>
      </w:r>
      <w:r w:rsidRPr="00726798">
        <w:t>po „EXP“ nurodytam</w:t>
      </w:r>
      <w:r w:rsidRPr="00DF4173">
        <w:t xml:space="preserve"> tinkamumo laikui pasibaigus, </w:t>
      </w:r>
      <w:r>
        <w:t>šio vaisto</w:t>
      </w:r>
      <w:r w:rsidRPr="00DF4173">
        <w:t xml:space="preserve"> vartoti negalima. </w:t>
      </w:r>
      <w:r w:rsidRPr="00153901">
        <w:t>Vaistas tinkamas vartoti iki paskutinės nurodyto mėnesio dienos.</w:t>
      </w:r>
    </w:p>
    <w:p w:rsidR="00364E67" w:rsidRPr="00DF4173" w:rsidRDefault="00364E67" w:rsidP="00364E67">
      <w:pPr>
        <w:pStyle w:val="BTEMEASMCA"/>
      </w:pPr>
    </w:p>
    <w:p w:rsidR="00364E67" w:rsidRPr="00DF4173" w:rsidRDefault="00364E67" w:rsidP="00364E67">
      <w:pPr>
        <w:pStyle w:val="BTEMEASMCA"/>
      </w:pPr>
      <w:r w:rsidRPr="00DF4173">
        <w:t>Vaistų negalima išmesti į kanalizaciją arba su buitinėmis atliekomis. Kaip išmesti</w:t>
      </w:r>
      <w:r w:rsidRPr="00DF4173" w:rsidDel="00D7622A">
        <w:t xml:space="preserve"> </w:t>
      </w:r>
      <w:r w:rsidRPr="00DF4173">
        <w:t>nereikalingus vaistus, klauskite vaistininko. Šios priemonės padės apsaugoti aplinką.</w:t>
      </w:r>
    </w:p>
    <w:p w:rsidR="00364E67" w:rsidRPr="007C2D9E" w:rsidRDefault="00364E67" w:rsidP="00364E67">
      <w:pPr>
        <w:pStyle w:val="BTEMEASMCA"/>
        <w:rPr>
          <w:sz w:val="16"/>
          <w:szCs w:val="16"/>
        </w:rPr>
      </w:pPr>
    </w:p>
    <w:p w:rsidR="00364E67" w:rsidRPr="00DF4173" w:rsidRDefault="00364E67" w:rsidP="00364E67">
      <w:pPr>
        <w:pStyle w:val="BTEMEASMCA"/>
      </w:pPr>
    </w:p>
    <w:p w:rsidR="00364E67" w:rsidRPr="00DF4173" w:rsidRDefault="00364E67" w:rsidP="00364E67">
      <w:pPr>
        <w:pStyle w:val="PI-1EMEASMCA"/>
      </w:pPr>
      <w:bookmarkStart w:id="12" w:name="_Toc129243144"/>
      <w:bookmarkStart w:id="13" w:name="_Toc129243269"/>
      <w:r w:rsidRPr="00DF4173">
        <w:t>6.</w:t>
      </w:r>
      <w:r w:rsidRPr="00DF4173">
        <w:tab/>
      </w:r>
      <w:r>
        <w:t xml:space="preserve">Pakuotės turinys ir </w:t>
      </w:r>
      <w:r w:rsidRPr="00DF4173">
        <w:t>kita informacija</w:t>
      </w:r>
      <w:bookmarkEnd w:id="12"/>
      <w:bookmarkEnd w:id="13"/>
    </w:p>
    <w:p w:rsidR="00364E67" w:rsidRPr="00DF4173" w:rsidRDefault="00364E67" w:rsidP="00364E67">
      <w:pPr>
        <w:pStyle w:val="BTEMEASMCA"/>
      </w:pPr>
    </w:p>
    <w:p w:rsidR="00364E67" w:rsidRPr="00DF4173" w:rsidRDefault="00364E67" w:rsidP="00364E67">
      <w:pPr>
        <w:pStyle w:val="PI-3EMEASMCA"/>
      </w:pPr>
      <w:proofErr w:type="spellStart"/>
      <w:r>
        <w:t>Arax</w:t>
      </w:r>
      <w:proofErr w:type="spellEnd"/>
      <w:r>
        <w:t xml:space="preserve"> </w:t>
      </w:r>
      <w:r w:rsidRPr="00DF4173">
        <w:t>sudėtis</w:t>
      </w:r>
    </w:p>
    <w:p w:rsidR="00364E67" w:rsidRPr="00466683" w:rsidRDefault="00364E67" w:rsidP="00364E67">
      <w:pPr>
        <w:pStyle w:val="BT-EMEASMCA"/>
        <w:tabs>
          <w:tab w:val="clear" w:pos="360"/>
          <w:tab w:val="num" w:pos="720"/>
        </w:tabs>
      </w:pPr>
      <w:r w:rsidRPr="00DF4173">
        <w:t>Veiklioji medžiaga yra</w:t>
      </w:r>
      <w:r>
        <w:t xml:space="preserve"> paracetamolis.</w:t>
      </w:r>
      <w:r w:rsidRPr="00D7622A">
        <w:t xml:space="preserve"> </w:t>
      </w:r>
      <w:r>
        <w:t xml:space="preserve">Viename paketėlyje yra </w:t>
      </w:r>
      <w:r w:rsidRPr="00220833">
        <w:t>500</w:t>
      </w:r>
      <w:r>
        <w:t xml:space="preserve"> mg </w:t>
      </w:r>
      <w:r w:rsidRPr="00C71CCB">
        <w:t>paracetamolio</w:t>
      </w:r>
      <w:r>
        <w:t>.</w:t>
      </w:r>
    </w:p>
    <w:p w:rsidR="00364E67" w:rsidRDefault="00364E67" w:rsidP="00364E67">
      <w:pPr>
        <w:pStyle w:val="BT-EMEASMCA"/>
        <w:tabs>
          <w:tab w:val="clear" w:pos="360"/>
          <w:tab w:val="num" w:pos="720"/>
        </w:tabs>
      </w:pPr>
      <w:r w:rsidRPr="00DF4173">
        <w:t>Pagalbinės medžiagos yra</w:t>
      </w:r>
      <w:r>
        <w:t xml:space="preserve"> manitolis (E 421), ksilitolis (E 967), juodųjų serbentų aromatinė medžiaga (maltodekstrinas, dekstrozė, triacetinas [E 1518], gumiarabikas [E 414], natrio diacetatas [E 262]), steviolio glikozidas, raudonųjų burokėlių milteliai (raudonųjų burokėlių sulčių koncentratas, maltodekstrinas, citrinų rūgštis [E 330]) ir mentolio aromatinė medžiaga (maltodekstrinas, dekstrozė, silicio dioksidas [E 551], gumiarabikas [E 414], pulegonas)</w:t>
      </w:r>
      <w:r w:rsidRPr="00E06A3A">
        <w:t>.</w:t>
      </w:r>
    </w:p>
    <w:p w:rsidR="00364E67" w:rsidRPr="00E06A3A" w:rsidRDefault="00364E67" w:rsidP="00364E67">
      <w:pPr>
        <w:pStyle w:val="BTEMEASMCA"/>
      </w:pPr>
    </w:p>
    <w:p w:rsidR="00364E67" w:rsidRPr="00DF4173" w:rsidRDefault="00364E67" w:rsidP="00364E67">
      <w:pPr>
        <w:pStyle w:val="PI-3EMEASMCA"/>
      </w:pPr>
      <w:proofErr w:type="spellStart"/>
      <w:r>
        <w:t>Arax</w:t>
      </w:r>
      <w:proofErr w:type="spellEnd"/>
      <w:r>
        <w:t xml:space="preserve"> </w:t>
      </w:r>
      <w:r w:rsidRPr="00DF4173">
        <w:t>išvaizda ir kiekis pakuotėje</w:t>
      </w:r>
    </w:p>
    <w:p w:rsidR="00364E67" w:rsidRPr="00253DE6" w:rsidRDefault="00364E67" w:rsidP="00364E67">
      <w:pPr>
        <w:rPr>
          <w:sz w:val="16"/>
          <w:szCs w:val="16"/>
        </w:rPr>
      </w:pPr>
    </w:p>
    <w:p w:rsidR="00364E67" w:rsidRPr="00253DE6" w:rsidRDefault="00364E67" w:rsidP="00364E67">
      <w:proofErr w:type="spellStart"/>
      <w:r w:rsidRPr="00253DE6">
        <w:t>Arax</w:t>
      </w:r>
      <w:proofErr w:type="spellEnd"/>
      <w:r w:rsidRPr="00253DE6">
        <w:t xml:space="preserve"> yra juodųjų serbentų kvapo rausvos spalvos milteliai, supakuoti į atskirą paketėlį.</w:t>
      </w:r>
    </w:p>
    <w:p w:rsidR="00364E67" w:rsidRPr="004A65F5" w:rsidRDefault="00364E67" w:rsidP="00364E67">
      <w:pPr>
        <w:rPr>
          <w:lang w:val="pt-BR"/>
        </w:rPr>
      </w:pPr>
      <w:r w:rsidRPr="004A65F5">
        <w:rPr>
          <w:lang w:val="pt-BR"/>
        </w:rPr>
        <w:t>Ištirpinus karštame vandenyje, tirpalas yra raudonas ir skaidrus.</w:t>
      </w:r>
    </w:p>
    <w:p w:rsidR="00364E67" w:rsidRPr="004A65F5" w:rsidRDefault="00364E67" w:rsidP="00364E67">
      <w:pPr>
        <w:rPr>
          <w:lang w:val="pt-BR"/>
        </w:rPr>
      </w:pPr>
    </w:p>
    <w:p w:rsidR="00364E67" w:rsidRPr="004A65F5" w:rsidRDefault="00364E67" w:rsidP="00364E67">
      <w:pPr>
        <w:rPr>
          <w:lang w:val="pt-BR"/>
        </w:rPr>
      </w:pPr>
      <w:r w:rsidRPr="004A65F5">
        <w:rPr>
          <w:lang w:val="pt-BR"/>
        </w:rPr>
        <w:t>5, 6, 10, 12, 20, 24 ir 30 paketėlių kartoninėje dėžutėje.</w:t>
      </w:r>
    </w:p>
    <w:p w:rsidR="00364E67" w:rsidRPr="00F72F79" w:rsidRDefault="00364E67" w:rsidP="00364E67">
      <w:pPr>
        <w:rPr>
          <w:lang w:val="pt-BR"/>
        </w:rPr>
      </w:pPr>
      <w:r w:rsidRPr="004A65F5">
        <w:rPr>
          <w:lang w:val="pt-BR"/>
        </w:rPr>
        <w:t>Gali būti tiekiamos ne visų dydžių pakuotės.</w:t>
      </w:r>
    </w:p>
    <w:p w:rsidR="00364E67" w:rsidRDefault="00364E67" w:rsidP="00364E67">
      <w:pPr>
        <w:pStyle w:val="PI-3EMEASMCA"/>
      </w:pPr>
    </w:p>
    <w:p w:rsidR="00364E67" w:rsidRPr="00DF4173" w:rsidRDefault="00364E67" w:rsidP="00364E67">
      <w:pPr>
        <w:pStyle w:val="PI-3EMEASMCA"/>
      </w:pPr>
      <w:r w:rsidRPr="00E51955">
        <w:t>Registruotojas</w:t>
      </w:r>
      <w:r w:rsidRPr="00DF4173">
        <w:t xml:space="preserve"> ir gamintojas</w:t>
      </w:r>
    </w:p>
    <w:p w:rsidR="00364E67" w:rsidRPr="00E06A3A" w:rsidRDefault="00364E67" w:rsidP="00364E67">
      <w:proofErr w:type="spellStart"/>
      <w:r w:rsidRPr="00E06A3A">
        <w:t>Vitabalans</w:t>
      </w:r>
      <w:proofErr w:type="spellEnd"/>
      <w:r w:rsidRPr="00E06A3A">
        <w:t xml:space="preserve"> </w:t>
      </w:r>
      <w:proofErr w:type="spellStart"/>
      <w:r w:rsidRPr="00E06A3A">
        <w:t>Oy</w:t>
      </w:r>
      <w:proofErr w:type="spellEnd"/>
    </w:p>
    <w:p w:rsidR="00364E67" w:rsidRPr="00E06A3A" w:rsidRDefault="00364E67" w:rsidP="00364E67">
      <w:proofErr w:type="spellStart"/>
      <w:r w:rsidRPr="00E06A3A">
        <w:t>Varastokatu</w:t>
      </w:r>
      <w:proofErr w:type="spellEnd"/>
      <w:r w:rsidRPr="00E06A3A">
        <w:t xml:space="preserve"> 8 </w:t>
      </w:r>
    </w:p>
    <w:p w:rsidR="00364E67" w:rsidRPr="00E06A3A" w:rsidRDefault="00364E67" w:rsidP="00364E67">
      <w:r w:rsidRPr="00E06A3A">
        <w:t xml:space="preserve">13500 </w:t>
      </w:r>
      <w:proofErr w:type="spellStart"/>
      <w:r w:rsidRPr="00E06A3A">
        <w:t>H</w:t>
      </w:r>
      <w:r>
        <w:t>ä</w:t>
      </w:r>
      <w:r w:rsidRPr="00E06A3A">
        <w:t>meenlinna</w:t>
      </w:r>
      <w:proofErr w:type="spellEnd"/>
    </w:p>
    <w:p w:rsidR="00364E67" w:rsidRPr="00E06A3A" w:rsidRDefault="00364E67" w:rsidP="00364E67">
      <w:r w:rsidRPr="00E06A3A">
        <w:t>Suomija</w:t>
      </w:r>
    </w:p>
    <w:p w:rsidR="00364E67" w:rsidRPr="00E06A3A" w:rsidRDefault="00364E67" w:rsidP="00364E67"/>
    <w:p w:rsidR="00364E67" w:rsidRPr="004A65F5" w:rsidRDefault="00364E67" w:rsidP="00364E67">
      <w:pPr>
        <w:numPr>
          <w:ilvl w:val="12"/>
          <w:numId w:val="0"/>
        </w:numPr>
        <w:ind w:right="-2"/>
      </w:pPr>
      <w:r w:rsidRPr="004A65F5">
        <w:rPr>
          <w:b/>
        </w:rPr>
        <w:t>Šis vaistas Europos ekonominės erdvės valstybėse narėse registruotas tokiais pavadinimais:</w:t>
      </w:r>
    </w:p>
    <w:p w:rsidR="00364E67" w:rsidRPr="003D6DA9" w:rsidRDefault="00364E67" w:rsidP="00364E67">
      <w:r w:rsidRPr="000873FF">
        <w:t>Latvi</w:t>
      </w:r>
      <w:r>
        <w:t>j</w:t>
      </w:r>
      <w:r w:rsidRPr="000873FF">
        <w:t>a</w:t>
      </w:r>
      <w:r>
        <w:t xml:space="preserve">, </w:t>
      </w:r>
      <w:r w:rsidRPr="000873FF">
        <w:t>L</w:t>
      </w:r>
      <w:r>
        <w:t xml:space="preserve">ietuva: </w:t>
      </w:r>
      <w:proofErr w:type="spellStart"/>
      <w:r>
        <w:t>Arax</w:t>
      </w:r>
      <w:proofErr w:type="spellEnd"/>
    </w:p>
    <w:p w:rsidR="00364E67" w:rsidRPr="003D6DA9" w:rsidRDefault="00364E67" w:rsidP="00364E67">
      <w:r>
        <w:t>Danija:</w:t>
      </w:r>
      <w:r w:rsidRPr="003D6DA9">
        <w:t xml:space="preserve"> </w:t>
      </w:r>
      <w:proofErr w:type="spellStart"/>
      <w:r w:rsidRPr="003D6DA9">
        <w:t>Arax</w:t>
      </w:r>
      <w:proofErr w:type="spellEnd"/>
      <w:r w:rsidRPr="003D6DA9">
        <w:t xml:space="preserve"> </w:t>
      </w:r>
      <w:proofErr w:type="spellStart"/>
      <w:r w:rsidRPr="003D6DA9">
        <w:t>Hot</w:t>
      </w:r>
      <w:proofErr w:type="spellEnd"/>
    </w:p>
    <w:p w:rsidR="00364E67" w:rsidRDefault="00364E67" w:rsidP="00364E67">
      <w:r>
        <w:t xml:space="preserve">Švedija: </w:t>
      </w:r>
      <w:proofErr w:type="spellStart"/>
      <w:r w:rsidRPr="003D6DA9">
        <w:t>Paracut</w:t>
      </w:r>
      <w:proofErr w:type="spellEnd"/>
    </w:p>
    <w:p w:rsidR="00364E67" w:rsidRPr="003D6DA9" w:rsidRDefault="00364E67" w:rsidP="00364E67">
      <w:r w:rsidRPr="000873FF">
        <w:t>Est</w:t>
      </w:r>
      <w:r>
        <w:t xml:space="preserve">ija, </w:t>
      </w:r>
      <w:r w:rsidRPr="000873FF">
        <w:t>Slov</w:t>
      </w:r>
      <w:r>
        <w:t>ė</w:t>
      </w:r>
      <w:r w:rsidRPr="000873FF">
        <w:t>ni</w:t>
      </w:r>
      <w:r>
        <w:t>j</w:t>
      </w:r>
      <w:r w:rsidRPr="000873FF">
        <w:t>a</w:t>
      </w:r>
      <w:r>
        <w:t>, Suomija:</w:t>
      </w:r>
      <w:r w:rsidRPr="003D6DA9">
        <w:t xml:space="preserve"> </w:t>
      </w:r>
      <w:proofErr w:type="spellStart"/>
      <w:r w:rsidRPr="003D6DA9">
        <w:t>Paramax</w:t>
      </w:r>
      <w:proofErr w:type="spellEnd"/>
    </w:p>
    <w:p w:rsidR="00364E67" w:rsidRPr="003D6DA9" w:rsidRDefault="00364E67" w:rsidP="00364E67">
      <w:r>
        <w:t xml:space="preserve">Vokietija: </w:t>
      </w:r>
      <w:proofErr w:type="spellStart"/>
      <w:r w:rsidRPr="003D6DA9">
        <w:t>Paramax</w:t>
      </w:r>
      <w:proofErr w:type="spellEnd"/>
      <w:r w:rsidRPr="003D6DA9">
        <w:t xml:space="preserve"> </w:t>
      </w:r>
      <w:proofErr w:type="spellStart"/>
      <w:r w:rsidRPr="003D6DA9">
        <w:t>Heißgetränk</w:t>
      </w:r>
      <w:proofErr w:type="spellEnd"/>
    </w:p>
    <w:p w:rsidR="00364E67" w:rsidRDefault="00364E67" w:rsidP="00364E67">
      <w:r>
        <w:t xml:space="preserve">Čekija: </w:t>
      </w:r>
      <w:proofErr w:type="spellStart"/>
      <w:r w:rsidRPr="003D6DA9">
        <w:t>Paramax</w:t>
      </w:r>
      <w:proofErr w:type="spellEnd"/>
      <w:r w:rsidRPr="003D6DA9">
        <w:t xml:space="preserve"> </w:t>
      </w:r>
      <w:proofErr w:type="spellStart"/>
      <w:r w:rsidRPr="003D6DA9">
        <w:t>Horký</w:t>
      </w:r>
      <w:proofErr w:type="spellEnd"/>
      <w:r w:rsidRPr="003D6DA9">
        <w:t xml:space="preserve"> </w:t>
      </w:r>
      <w:proofErr w:type="spellStart"/>
      <w:r w:rsidRPr="003D6DA9">
        <w:t>nápoj</w:t>
      </w:r>
      <w:proofErr w:type="spellEnd"/>
    </w:p>
    <w:p w:rsidR="00364E67" w:rsidRPr="003D6DA9" w:rsidRDefault="00364E67" w:rsidP="00364E67">
      <w:r w:rsidRPr="000873FF">
        <w:t>Slovaki</w:t>
      </w:r>
      <w:r>
        <w:t>j</w:t>
      </w:r>
      <w:r w:rsidRPr="000873FF">
        <w:t>a</w:t>
      </w:r>
      <w:r>
        <w:t>:</w:t>
      </w:r>
      <w:r>
        <w:rPr>
          <w:lang w:val="sk-SK"/>
        </w:rPr>
        <w:t xml:space="preserve"> Paramax horúci nápoj</w:t>
      </w:r>
    </w:p>
    <w:p w:rsidR="00364E67" w:rsidRPr="003D6DA9" w:rsidRDefault="00364E67" w:rsidP="00364E67">
      <w:r>
        <w:t>Vengrija:</w:t>
      </w:r>
      <w:r w:rsidRPr="003D6DA9">
        <w:t xml:space="preserve"> </w:t>
      </w:r>
      <w:proofErr w:type="spellStart"/>
      <w:r w:rsidRPr="003D6DA9">
        <w:t>Paramax</w:t>
      </w:r>
      <w:proofErr w:type="spellEnd"/>
      <w:r w:rsidRPr="003D6DA9">
        <w:t xml:space="preserve"> </w:t>
      </w:r>
      <w:proofErr w:type="spellStart"/>
      <w:r w:rsidRPr="003D6DA9">
        <w:t>Hot</w:t>
      </w:r>
      <w:proofErr w:type="spellEnd"/>
    </w:p>
    <w:p w:rsidR="00364E67" w:rsidRDefault="00364E67" w:rsidP="00364E67">
      <w:r>
        <w:t>Lenkija:</w:t>
      </w:r>
      <w:r w:rsidRPr="003D6DA9">
        <w:t xml:space="preserve"> </w:t>
      </w:r>
      <w:proofErr w:type="spellStart"/>
      <w:r w:rsidRPr="003D6DA9">
        <w:t>Paramax</w:t>
      </w:r>
      <w:proofErr w:type="spellEnd"/>
      <w:r w:rsidRPr="003D6DA9">
        <w:t xml:space="preserve"> </w:t>
      </w:r>
      <w:proofErr w:type="spellStart"/>
      <w:r w:rsidRPr="003D6DA9">
        <w:t>Quick</w:t>
      </w:r>
      <w:proofErr w:type="spellEnd"/>
    </w:p>
    <w:p w:rsidR="00364E67" w:rsidRPr="007032A3" w:rsidRDefault="00364E67" w:rsidP="00364E67">
      <w:pPr>
        <w:numPr>
          <w:ilvl w:val="12"/>
          <w:numId w:val="0"/>
        </w:numPr>
        <w:tabs>
          <w:tab w:val="clear" w:pos="567"/>
        </w:tabs>
        <w:spacing w:line="240" w:lineRule="auto"/>
        <w:ind w:right="-2"/>
        <w:rPr>
          <w:noProof/>
        </w:rPr>
      </w:pPr>
    </w:p>
    <w:p w:rsidR="00364E67" w:rsidRPr="00432612" w:rsidRDefault="00364E67" w:rsidP="00364E67">
      <w:pPr>
        <w:pStyle w:val="BTbEMEASMCA"/>
      </w:pPr>
      <w:r>
        <w:rPr>
          <w:bCs/>
        </w:rPr>
        <w:t xml:space="preserve">Šis </w:t>
      </w:r>
      <w:r w:rsidRPr="00DF4173">
        <w:rPr>
          <w:bCs/>
        </w:rPr>
        <w:t>pakuotės lapelis</w:t>
      </w:r>
      <w:r w:rsidRPr="00DF4173">
        <w:t xml:space="preserve"> paskutinį kartą p</w:t>
      </w:r>
      <w:r>
        <w:t>eržiūrėtas 2025-01-16</w:t>
      </w:r>
      <w:r w:rsidRPr="00E35FD0">
        <w:t>.</w:t>
      </w:r>
    </w:p>
    <w:p w:rsidR="00364E67" w:rsidRPr="00C11489" w:rsidRDefault="00364E67" w:rsidP="00364E67"/>
    <w:p w:rsidR="00364E67" w:rsidRDefault="00364E67" w:rsidP="00364E67">
      <w:pPr>
        <w:rPr>
          <w:rStyle w:val="Hipersaitas"/>
        </w:rPr>
      </w:pPr>
      <w:r w:rsidRPr="00B34FA1">
        <w:t xml:space="preserve">Išsami informacija apie šį </w:t>
      </w:r>
      <w:r w:rsidRPr="00B34FA1">
        <w:rPr>
          <w:szCs w:val="24"/>
        </w:rPr>
        <w:t>vaistą</w:t>
      </w:r>
      <w:r w:rsidRPr="00B34FA1">
        <w:t xml:space="preserve"> pateikiama Valstybinės vaistų kontrolės tarnybos prie Lietuvos Respublikos sveikatos apsaugos ministerijos tinklalapyje</w:t>
      </w:r>
      <w:r w:rsidDel="007211CB">
        <w:t xml:space="preserve"> </w:t>
      </w:r>
      <w:hyperlink r:id="rId5" w:history="1">
        <w:r w:rsidRPr="004E2076">
          <w:rPr>
            <w:rStyle w:val="Hipersaitas"/>
            <w:szCs w:val="22"/>
            <w:lang w:eastAsia="lt-LT"/>
          </w:rPr>
          <w:t>https://vvkt.lrv.lt/lt/</w:t>
        </w:r>
      </w:hyperlink>
      <w:r>
        <w:rPr>
          <w:color w:val="0000EE"/>
          <w:szCs w:val="22"/>
          <w:u w:val="single"/>
          <w:lang w:eastAsia="lt-LT"/>
        </w:rPr>
        <w:t xml:space="preserve">. </w:t>
      </w:r>
    </w:p>
    <w:p w:rsidR="00364E67" w:rsidRDefault="00364E67" w:rsidP="00364E67"/>
    <w:p w:rsidR="00BA6577" w:rsidRDefault="00BA6577">
      <w:bookmarkStart w:id="14" w:name="_GoBack"/>
      <w:bookmarkEnd w:id="14"/>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6381B"/>
    <w:multiLevelType w:val="hybridMultilevel"/>
    <w:tmpl w:val="06BA5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48317E"/>
    <w:multiLevelType w:val="hybridMultilevel"/>
    <w:tmpl w:val="F31C23A4"/>
    <w:lvl w:ilvl="0" w:tplc="FFFFFFFF">
      <w:start w:val="1"/>
      <w:numFmt w:val="bullet"/>
      <w:lvlText w:val="-"/>
      <w:lvlJc w:val="left"/>
      <w:pPr>
        <w:ind w:left="720" w:hanging="360"/>
      </w:p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2C063334"/>
    <w:lvl w:ilvl="0" w:tplc="DDF8F7BC">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627423"/>
    <w:multiLevelType w:val="hybridMultilevel"/>
    <w:tmpl w:val="6D966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51583A"/>
    <w:multiLevelType w:val="hybridMultilevel"/>
    <w:tmpl w:val="C48EFDB6"/>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720A4426"/>
    <w:multiLevelType w:val="hybridMultilevel"/>
    <w:tmpl w:val="6D4088B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1D5429"/>
    <w:multiLevelType w:val="hybridMultilevel"/>
    <w:tmpl w:val="066E09B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GB" w:vendorID="64" w:dllVersion="131078" w:nlCheck="1" w:checkStyle="1"/>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E67"/>
    <w:rsid w:val="00072F85"/>
    <w:rsid w:val="000A5E72"/>
    <w:rsid w:val="000A7B60"/>
    <w:rsid w:val="00181364"/>
    <w:rsid w:val="002945D9"/>
    <w:rsid w:val="00305C48"/>
    <w:rsid w:val="003362C6"/>
    <w:rsid w:val="00364E67"/>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88D9B6-4967-4EA8-98DC-2E24F1881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64E67"/>
    <w:pPr>
      <w:tabs>
        <w:tab w:val="left" w:pos="567"/>
      </w:tabs>
      <w:spacing w:after="0" w:line="260" w:lineRule="exact"/>
    </w:pPr>
    <w:rPr>
      <w:rFonts w:ascii="Times New Roman" w:eastAsia="Times New Roman" w:hAnsi="Times New Roman" w:cs="Times New Roman"/>
      <w:szCs w:val="20"/>
    </w:rPr>
  </w:style>
  <w:style w:type="paragraph" w:styleId="Antrat1">
    <w:name w:val="heading 1"/>
    <w:basedOn w:val="prastasis"/>
    <w:next w:val="prastasis"/>
    <w:link w:val="Antrat1Diagrama"/>
    <w:uiPriority w:val="9"/>
    <w:qFormat/>
    <w:rsid w:val="00364E6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364E6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364E67"/>
    <w:rPr>
      <w:color w:val="0000FF"/>
      <w:u w:val="single"/>
    </w:rPr>
  </w:style>
  <w:style w:type="paragraph" w:customStyle="1" w:styleId="PI-1EMEASMCA">
    <w:name w:val="PI-1 EMEA_SMCA"/>
    <w:basedOn w:val="Antrat2"/>
    <w:autoRedefine/>
    <w:rsid w:val="00364E67"/>
    <w:pPr>
      <w:keepLines w:val="0"/>
      <w:spacing w:before="0"/>
      <w:ind w:left="567" w:hanging="567"/>
      <w:outlineLvl w:val="9"/>
    </w:pPr>
    <w:rPr>
      <w:rFonts w:ascii="Times New Roman" w:eastAsia="Times New Roman" w:hAnsi="Times New Roman" w:cs="Times New Roman"/>
      <w:b/>
      <w:color w:val="auto"/>
      <w:sz w:val="22"/>
      <w:szCs w:val="22"/>
    </w:rPr>
  </w:style>
  <w:style w:type="paragraph" w:customStyle="1" w:styleId="BTEMEASMCA">
    <w:name w:val="BT EMEA_SMCA"/>
    <w:basedOn w:val="prastasis"/>
    <w:link w:val="BTEMEASMCADiagrama"/>
    <w:autoRedefine/>
    <w:rsid w:val="00364E67"/>
    <w:pPr>
      <w:tabs>
        <w:tab w:val="clear" w:pos="567"/>
      </w:tabs>
      <w:spacing w:line="240" w:lineRule="auto"/>
    </w:pPr>
    <w:rPr>
      <w:noProof/>
      <w:szCs w:val="22"/>
    </w:rPr>
  </w:style>
  <w:style w:type="character" w:customStyle="1" w:styleId="BTEMEASMCADiagrama">
    <w:name w:val="BT EMEA_SMCA Diagrama"/>
    <w:link w:val="BTEMEASMCA"/>
    <w:rsid w:val="00364E67"/>
    <w:rPr>
      <w:rFonts w:ascii="Times New Roman" w:eastAsia="Times New Roman" w:hAnsi="Times New Roman" w:cs="Times New Roman"/>
      <w:noProof/>
    </w:rPr>
  </w:style>
  <w:style w:type="paragraph" w:customStyle="1" w:styleId="TTEMEASMCA">
    <w:name w:val="TT EMEA_SMCA"/>
    <w:basedOn w:val="Antrat1"/>
    <w:link w:val="TTEMEASMCADiagrama"/>
    <w:autoRedefine/>
    <w:rsid w:val="00364E67"/>
    <w:pPr>
      <w:keepNext w:val="0"/>
      <w:keepLines w:val="0"/>
      <w:spacing w:before="0"/>
      <w:ind w:left="567" w:hanging="567"/>
      <w:jc w:val="center"/>
    </w:pPr>
    <w:rPr>
      <w:rFonts w:ascii="Times New Roman" w:eastAsia="Times New Roman" w:hAnsi="Times New Roman" w:cs="Times New Roman"/>
      <w:b/>
      <w:caps/>
      <w:color w:val="auto"/>
      <w:sz w:val="22"/>
      <w:szCs w:val="22"/>
    </w:rPr>
  </w:style>
  <w:style w:type="character" w:customStyle="1" w:styleId="TTEMEASMCADiagrama">
    <w:name w:val="TT EMEA_SMCA Diagrama"/>
    <w:link w:val="TTEMEASMCA"/>
    <w:rsid w:val="00364E67"/>
    <w:rPr>
      <w:rFonts w:ascii="Times New Roman" w:eastAsia="Times New Roman" w:hAnsi="Times New Roman" w:cs="Times New Roman"/>
      <w:b/>
      <w:caps/>
    </w:rPr>
  </w:style>
  <w:style w:type="paragraph" w:customStyle="1" w:styleId="BT-EMEASMCA">
    <w:name w:val="BT- EMEA_SMCA"/>
    <w:basedOn w:val="BTEMEASMCA"/>
    <w:autoRedefine/>
    <w:rsid w:val="00364E67"/>
    <w:pPr>
      <w:numPr>
        <w:numId w:val="1"/>
      </w:numPr>
      <w:tabs>
        <w:tab w:val="clear" w:pos="720"/>
        <w:tab w:val="num" w:pos="360"/>
      </w:tabs>
      <w:ind w:left="0" w:firstLine="0"/>
    </w:pPr>
  </w:style>
  <w:style w:type="paragraph" w:customStyle="1" w:styleId="PI-3EMEASMCA">
    <w:name w:val="PI-3 EMEA_SMCA"/>
    <w:basedOn w:val="prastasis"/>
    <w:autoRedefine/>
    <w:rsid w:val="00364E67"/>
    <w:pPr>
      <w:tabs>
        <w:tab w:val="clear" w:pos="567"/>
      </w:tabs>
      <w:spacing w:line="220" w:lineRule="exact"/>
    </w:pPr>
    <w:rPr>
      <w:b/>
      <w:bCs/>
      <w:szCs w:val="22"/>
    </w:rPr>
  </w:style>
  <w:style w:type="paragraph" w:customStyle="1" w:styleId="BTbEMEASMCA">
    <w:name w:val="BT(b) EMEA_SMCA"/>
    <w:basedOn w:val="BTEMEASMCA"/>
    <w:autoRedefine/>
    <w:rsid w:val="00364E67"/>
    <w:rPr>
      <w:b/>
    </w:rPr>
  </w:style>
  <w:style w:type="paragraph" w:styleId="Sraopastraipa">
    <w:name w:val="List Paragraph"/>
    <w:basedOn w:val="prastasis"/>
    <w:uiPriority w:val="34"/>
    <w:qFormat/>
    <w:rsid w:val="00364E67"/>
    <w:pPr>
      <w:ind w:left="720"/>
      <w:contextualSpacing/>
    </w:pPr>
  </w:style>
  <w:style w:type="paragraph" w:styleId="Betarp">
    <w:name w:val="No Spacing"/>
    <w:uiPriority w:val="1"/>
    <w:qFormat/>
    <w:rsid w:val="00364E67"/>
    <w:pPr>
      <w:tabs>
        <w:tab w:val="left" w:pos="567"/>
      </w:tabs>
      <w:spacing w:after="0" w:line="240" w:lineRule="auto"/>
    </w:pPr>
    <w:rPr>
      <w:rFonts w:ascii="Times New Roman" w:eastAsia="Times New Roman" w:hAnsi="Times New Roman" w:cs="Times New Roman"/>
      <w:szCs w:val="20"/>
    </w:rPr>
  </w:style>
  <w:style w:type="character" w:customStyle="1" w:styleId="Antrat2Diagrama">
    <w:name w:val="Antraštė 2 Diagrama"/>
    <w:basedOn w:val="Numatytasispastraiposriftas"/>
    <w:link w:val="Antrat2"/>
    <w:uiPriority w:val="9"/>
    <w:semiHidden/>
    <w:rsid w:val="00364E67"/>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364E6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9654</Words>
  <Characters>5503</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2025-02-11T11:57:00Z</dcterms:created>
  <dcterms:modified xsi:type="dcterms:W3CDTF">2025-02-11T11:58:00Z</dcterms:modified>
</cp:coreProperties>
</file>