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3A1F3" w14:textId="7C79EB12" w:rsidR="00BB4522" w:rsidRPr="00C30E59" w:rsidRDefault="005115CD" w:rsidP="00162B47">
      <w:pPr>
        <w:jc w:val="center"/>
        <w:outlineLvl w:val="0"/>
        <w:rPr>
          <w:b/>
        </w:rPr>
      </w:pPr>
      <w:bookmarkStart w:id="0" w:name="_GoBack"/>
      <w:bookmarkEnd w:id="0"/>
      <w:r w:rsidRPr="00C30E59">
        <w:rPr>
          <w:b/>
        </w:rPr>
        <w:t xml:space="preserve">Pakuotės lapelis: informacija </w:t>
      </w:r>
      <w:r w:rsidR="008340C7" w:rsidRPr="00C30E59">
        <w:rPr>
          <w:b/>
        </w:rPr>
        <w:t>vartotojui</w:t>
      </w:r>
    </w:p>
    <w:p w14:paraId="16789656" w14:textId="77777777" w:rsidR="00BB4522" w:rsidRPr="00C30E59" w:rsidRDefault="00BB4522" w:rsidP="00162B47">
      <w:pPr>
        <w:jc w:val="center"/>
        <w:outlineLvl w:val="0"/>
        <w:rPr>
          <w:b/>
        </w:rPr>
      </w:pPr>
    </w:p>
    <w:p w14:paraId="2B2C176B" w14:textId="77777777" w:rsidR="00BB4522" w:rsidRPr="00C30E59" w:rsidRDefault="00D01A8E" w:rsidP="00162B47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Cagynol 300 </w:t>
      </w:r>
      <w:r w:rsidR="00A9775A" w:rsidRPr="00C30E59">
        <w:rPr>
          <w:b/>
          <w:bCs/>
        </w:rPr>
        <w:t>mg ovulė</w:t>
      </w:r>
    </w:p>
    <w:p w14:paraId="558B23DC" w14:textId="77777777" w:rsidR="00BB4522" w:rsidRPr="00C30E59" w:rsidRDefault="002E6B64" w:rsidP="00162B47">
      <w:pPr>
        <w:numPr>
          <w:ilvl w:val="12"/>
          <w:numId w:val="0"/>
        </w:numPr>
        <w:jc w:val="center"/>
      </w:pPr>
      <w:r w:rsidRPr="00C30E59">
        <w:t>sertakonazolo nitratas</w:t>
      </w:r>
    </w:p>
    <w:p w14:paraId="55EB8D68" w14:textId="77777777" w:rsidR="00BB4522" w:rsidRPr="00C30E59" w:rsidRDefault="00BB4522" w:rsidP="00162B47">
      <w:pPr>
        <w:jc w:val="center"/>
      </w:pPr>
    </w:p>
    <w:p w14:paraId="489CAA7E" w14:textId="77777777" w:rsidR="00BB4522" w:rsidRPr="00C30E59" w:rsidRDefault="00BB4522" w:rsidP="00162B47"/>
    <w:p w14:paraId="3D458A33" w14:textId="77777777" w:rsidR="00BB4522" w:rsidRPr="00C30E59" w:rsidRDefault="008D3504" w:rsidP="00162B47">
      <w:pPr>
        <w:rPr>
          <w:b/>
        </w:rPr>
      </w:pPr>
      <w:r w:rsidRPr="00C30E59">
        <w:rPr>
          <w:b/>
        </w:rPr>
        <w:t xml:space="preserve">Atidžiai perskaitykite visą šį lapelį, </w:t>
      </w:r>
      <w:r w:rsidR="003057E1" w:rsidRPr="00C30E59">
        <w:rPr>
          <w:b/>
        </w:rPr>
        <w:t xml:space="preserve">prieš pradėdami vartoti šį vaistą, </w:t>
      </w:r>
      <w:r w:rsidRPr="00C30E59">
        <w:rPr>
          <w:b/>
        </w:rPr>
        <w:t>nes jame pateikiama Jums svarbi informacija.</w:t>
      </w:r>
    </w:p>
    <w:p w14:paraId="2FD3ABFB" w14:textId="77777777" w:rsidR="003057E1" w:rsidRPr="00C30E59" w:rsidRDefault="008D3504" w:rsidP="00162B47">
      <w:pPr>
        <w:numPr>
          <w:ilvl w:val="12"/>
          <w:numId w:val="0"/>
        </w:numPr>
        <w:rPr>
          <w:szCs w:val="22"/>
        </w:rPr>
      </w:pPr>
      <w:r w:rsidRPr="00C30E59">
        <w:rPr>
          <w:szCs w:val="22"/>
        </w:rPr>
        <w:t>Visada vartokite šį vaistą tiksliai kaip aprašyta š</w:t>
      </w:r>
      <w:r w:rsidR="00FC3BD2" w:rsidRPr="00C30E59">
        <w:rPr>
          <w:szCs w:val="22"/>
        </w:rPr>
        <w:t xml:space="preserve">iame lapelyje arba kaip nurodė </w:t>
      </w:r>
      <w:r w:rsidRPr="00C30E59">
        <w:rPr>
          <w:szCs w:val="22"/>
        </w:rPr>
        <w:t>gydytojas</w:t>
      </w:r>
      <w:r w:rsidR="00FC3BD2" w:rsidRPr="00C30E59">
        <w:rPr>
          <w:szCs w:val="22"/>
        </w:rPr>
        <w:t xml:space="preserve"> </w:t>
      </w:r>
      <w:r w:rsidRPr="00C30E59">
        <w:rPr>
          <w:szCs w:val="22"/>
        </w:rPr>
        <w:t>vaistininkas</w:t>
      </w:r>
      <w:r w:rsidR="00FC3BD2" w:rsidRPr="00C30E59">
        <w:rPr>
          <w:szCs w:val="22"/>
        </w:rPr>
        <w:t xml:space="preserve"> </w:t>
      </w:r>
      <w:r w:rsidRPr="00C30E59">
        <w:rPr>
          <w:szCs w:val="22"/>
        </w:rPr>
        <w:t>arba slaugytoja</w:t>
      </w:r>
      <w:r w:rsidR="004D7A90" w:rsidRPr="00C30E59">
        <w:rPr>
          <w:szCs w:val="22"/>
        </w:rPr>
        <w:t>s</w:t>
      </w:r>
      <w:r w:rsidRPr="00C30E59">
        <w:rPr>
          <w:szCs w:val="22"/>
        </w:rPr>
        <w:t>.</w:t>
      </w:r>
    </w:p>
    <w:p w14:paraId="667993C6" w14:textId="77777777" w:rsidR="00BB4522" w:rsidRPr="00C30E59" w:rsidRDefault="008D3504" w:rsidP="00162B47">
      <w:pPr>
        <w:ind w:left="567" w:hanging="567"/>
      </w:pPr>
      <w:r w:rsidRPr="00C30E59">
        <w:t>-</w:t>
      </w:r>
      <w:r w:rsidRPr="00C30E59">
        <w:tab/>
        <w:t>Neišmeskite šio lapelio, nes vėl gali prireikti jį perskaityti.</w:t>
      </w:r>
    </w:p>
    <w:p w14:paraId="6126F9BB" w14:textId="77777777" w:rsidR="00BB4522" w:rsidRPr="00C30E59" w:rsidRDefault="008D3504" w:rsidP="00162B47">
      <w:pPr>
        <w:ind w:left="567" w:hanging="567"/>
      </w:pPr>
      <w:r w:rsidRPr="00C30E59">
        <w:t>-</w:t>
      </w:r>
      <w:r w:rsidRPr="00C30E59">
        <w:tab/>
        <w:t>Jeigu norite sužinoti daugiau arba pasitarti, kreipkitės į vaistininką.</w:t>
      </w:r>
    </w:p>
    <w:p w14:paraId="2F475CDE" w14:textId="77777777" w:rsidR="00B41D72" w:rsidRPr="00C30E59" w:rsidRDefault="008D3504" w:rsidP="00162B47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C30E59">
        <w:t xml:space="preserve">Jeigu pasireiškė šalutinis poveikis </w:t>
      </w:r>
      <w:r w:rsidR="00A633CE" w:rsidRPr="00C30E59">
        <w:rPr>
          <w:szCs w:val="22"/>
        </w:rPr>
        <w:t>(net jeigu jis šiame lapel</w:t>
      </w:r>
      <w:r w:rsidR="00B96ABD" w:rsidRPr="00C30E59">
        <w:rPr>
          <w:szCs w:val="22"/>
        </w:rPr>
        <w:t xml:space="preserve">yje nenurodytas), kreipkitės į </w:t>
      </w:r>
      <w:r w:rsidR="00A633CE" w:rsidRPr="00C30E59">
        <w:rPr>
          <w:szCs w:val="22"/>
        </w:rPr>
        <w:t>gydytoją,</w:t>
      </w:r>
      <w:r w:rsidR="00B96ABD" w:rsidRPr="00C30E59">
        <w:rPr>
          <w:szCs w:val="22"/>
        </w:rPr>
        <w:t xml:space="preserve"> </w:t>
      </w:r>
      <w:r w:rsidR="00A633CE" w:rsidRPr="00C30E59">
        <w:rPr>
          <w:szCs w:val="22"/>
        </w:rPr>
        <w:t>vaistininką</w:t>
      </w:r>
      <w:r w:rsidR="00B96ABD" w:rsidRPr="00C30E59">
        <w:rPr>
          <w:szCs w:val="22"/>
        </w:rPr>
        <w:t xml:space="preserve"> arba slaugytoją</w:t>
      </w:r>
      <w:r w:rsidR="00A633CE" w:rsidRPr="00C30E59">
        <w:rPr>
          <w:szCs w:val="22"/>
        </w:rPr>
        <w:t>.</w:t>
      </w:r>
      <w:r w:rsidR="00A633CE" w:rsidRPr="00C30E59">
        <w:t xml:space="preserve"> </w:t>
      </w:r>
      <w:r w:rsidR="0055319E" w:rsidRPr="00C30E59">
        <w:t>Žr. 4 skyrių.</w:t>
      </w:r>
    </w:p>
    <w:p w14:paraId="5FC273A2" w14:textId="77777777" w:rsidR="00B41D72" w:rsidRPr="00C30E59" w:rsidRDefault="006554A4" w:rsidP="00B117DB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C30E59">
        <w:rPr>
          <w:szCs w:val="22"/>
        </w:rPr>
        <w:t xml:space="preserve">Jeigu </w:t>
      </w:r>
      <w:r w:rsidR="008D3504" w:rsidRPr="00C30E59">
        <w:rPr>
          <w:szCs w:val="22"/>
        </w:rPr>
        <w:t xml:space="preserve">per </w:t>
      </w:r>
      <w:r w:rsidRPr="00C30E59">
        <w:rPr>
          <w:szCs w:val="22"/>
        </w:rPr>
        <w:t>3 dienas</w:t>
      </w:r>
      <w:r w:rsidR="008D3504" w:rsidRPr="00C30E59">
        <w:rPr>
          <w:szCs w:val="22"/>
        </w:rPr>
        <w:t xml:space="preserve"> Jūsų savijauta nepagerėjo arba net pa</w:t>
      </w:r>
      <w:r w:rsidRPr="00C30E59">
        <w:rPr>
          <w:szCs w:val="22"/>
        </w:rPr>
        <w:t>blogėjo, kreipkitės į gydytoją.</w:t>
      </w:r>
    </w:p>
    <w:p w14:paraId="41DAF687" w14:textId="77777777" w:rsidR="00BB4522" w:rsidRPr="00C30E59" w:rsidRDefault="00BB4522" w:rsidP="00162B47">
      <w:pPr>
        <w:ind w:left="567" w:hanging="567"/>
      </w:pPr>
    </w:p>
    <w:p w14:paraId="0830695F" w14:textId="77777777" w:rsidR="00BB4522" w:rsidRPr="00C30E59" w:rsidRDefault="00BB4522" w:rsidP="00162B47">
      <w:pPr>
        <w:numPr>
          <w:ilvl w:val="12"/>
          <w:numId w:val="0"/>
        </w:numPr>
        <w:ind w:right="-2"/>
        <w:outlineLvl w:val="0"/>
      </w:pPr>
    </w:p>
    <w:p w14:paraId="44470A33" w14:textId="77777777" w:rsidR="00B41D72" w:rsidRPr="00C30E59" w:rsidRDefault="008D3504" w:rsidP="00162B47">
      <w:pPr>
        <w:ind w:left="567" w:hanging="567"/>
        <w:rPr>
          <w:b/>
          <w:szCs w:val="22"/>
        </w:rPr>
      </w:pPr>
      <w:r w:rsidRPr="00C30E59">
        <w:rPr>
          <w:b/>
          <w:szCs w:val="22"/>
        </w:rPr>
        <w:t>Apie ką rašoma šiame lapelyje?</w:t>
      </w:r>
    </w:p>
    <w:p w14:paraId="745F1234" w14:textId="77777777" w:rsidR="00B41D72" w:rsidRPr="00C30E59" w:rsidRDefault="00B41D72" w:rsidP="00162B47"/>
    <w:p w14:paraId="7E4A4042" w14:textId="77777777" w:rsidR="00BB4522" w:rsidRPr="00C30E59" w:rsidRDefault="008D3504" w:rsidP="00162B47">
      <w:pPr>
        <w:ind w:left="567" w:hanging="567"/>
      </w:pPr>
      <w:r w:rsidRPr="00C30E59">
        <w:t>1.</w:t>
      </w:r>
      <w:r w:rsidRPr="00C30E59">
        <w:tab/>
        <w:t xml:space="preserve">Kas yra </w:t>
      </w:r>
      <w:r w:rsidR="008340C7" w:rsidRPr="00C30E59">
        <w:t xml:space="preserve">Cagynol </w:t>
      </w:r>
      <w:r w:rsidRPr="00C30E59">
        <w:t>ir kam jis vartojamas</w:t>
      </w:r>
    </w:p>
    <w:p w14:paraId="01902F6C" w14:textId="77777777" w:rsidR="00BB4522" w:rsidRPr="00C30E59" w:rsidRDefault="008D3504" w:rsidP="008340C7">
      <w:pPr>
        <w:ind w:left="567" w:hanging="567"/>
      </w:pPr>
      <w:r w:rsidRPr="00C30E59">
        <w:t>2.</w:t>
      </w:r>
      <w:r w:rsidRPr="00C30E59">
        <w:tab/>
        <w:t xml:space="preserve">Kas žinotina prieš vartojant </w:t>
      </w:r>
      <w:r w:rsidR="008340C7" w:rsidRPr="00C30E59">
        <w:t>Cagynol</w:t>
      </w:r>
    </w:p>
    <w:p w14:paraId="1377F710" w14:textId="77777777" w:rsidR="00BB4522" w:rsidRPr="00C30E59" w:rsidRDefault="008D3504" w:rsidP="008340C7">
      <w:pPr>
        <w:ind w:left="567" w:hanging="567"/>
      </w:pPr>
      <w:r w:rsidRPr="00C30E59">
        <w:t>3.</w:t>
      </w:r>
      <w:r w:rsidRPr="00C30E59">
        <w:tab/>
        <w:t xml:space="preserve">Kaip vartoti </w:t>
      </w:r>
      <w:r w:rsidR="008340C7" w:rsidRPr="00C30E59">
        <w:t>Cagynol</w:t>
      </w:r>
    </w:p>
    <w:p w14:paraId="7C4DD675" w14:textId="77777777" w:rsidR="00BB4522" w:rsidRPr="00C30E59" w:rsidRDefault="008D3504" w:rsidP="00162B47">
      <w:pPr>
        <w:ind w:left="567" w:hanging="567"/>
      </w:pPr>
      <w:r w:rsidRPr="00C30E59">
        <w:t>4.</w:t>
      </w:r>
      <w:r w:rsidRPr="00C30E59">
        <w:tab/>
        <w:t>Galimas šalutinis poveikis</w:t>
      </w:r>
    </w:p>
    <w:p w14:paraId="5129544E" w14:textId="77777777" w:rsidR="00BB4522" w:rsidRPr="00C30E59" w:rsidRDefault="008D3504" w:rsidP="008340C7">
      <w:pPr>
        <w:ind w:left="567" w:hanging="567"/>
      </w:pPr>
      <w:r w:rsidRPr="00C30E59">
        <w:t>5.</w:t>
      </w:r>
      <w:r w:rsidRPr="00C30E59">
        <w:tab/>
        <w:t xml:space="preserve">Kaip laikyti </w:t>
      </w:r>
      <w:r w:rsidR="008340C7" w:rsidRPr="00C30E59">
        <w:t>Cagynol</w:t>
      </w:r>
    </w:p>
    <w:p w14:paraId="39941811" w14:textId="77777777" w:rsidR="00BB4522" w:rsidRPr="00C30E59" w:rsidRDefault="008D3504" w:rsidP="00162B47">
      <w:pPr>
        <w:ind w:left="567" w:hanging="567"/>
      </w:pPr>
      <w:r w:rsidRPr="00C30E59">
        <w:t>6.</w:t>
      </w:r>
      <w:r w:rsidRPr="00C30E59">
        <w:tab/>
      </w:r>
      <w:r w:rsidR="00B41D72" w:rsidRPr="00C30E59">
        <w:t>Pakuotės turinys ir kita</w:t>
      </w:r>
      <w:r w:rsidRPr="00C30E59">
        <w:t xml:space="preserve"> informacija</w:t>
      </w:r>
    </w:p>
    <w:p w14:paraId="016C14F4" w14:textId="77777777" w:rsidR="00BB4522" w:rsidRPr="00C30E59" w:rsidRDefault="00BB4522" w:rsidP="00162B47">
      <w:pPr>
        <w:numPr>
          <w:ilvl w:val="12"/>
          <w:numId w:val="0"/>
        </w:numPr>
      </w:pPr>
    </w:p>
    <w:p w14:paraId="2A6C80C6" w14:textId="77777777" w:rsidR="00BB4522" w:rsidRPr="00C30E59" w:rsidRDefault="00BB4522" w:rsidP="00162B47">
      <w:pPr>
        <w:numPr>
          <w:ilvl w:val="12"/>
          <w:numId w:val="0"/>
        </w:numPr>
      </w:pPr>
    </w:p>
    <w:p w14:paraId="1F95053F" w14:textId="77777777" w:rsidR="00BB4522" w:rsidRPr="00C30E59" w:rsidRDefault="008D3504" w:rsidP="00162B47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C30E59">
        <w:rPr>
          <w:b/>
        </w:rPr>
        <w:t>1.</w:t>
      </w:r>
      <w:r w:rsidRPr="00C30E59">
        <w:rPr>
          <w:b/>
        </w:rPr>
        <w:tab/>
      </w:r>
      <w:r w:rsidR="00B41D72" w:rsidRPr="00C30E59">
        <w:rPr>
          <w:b/>
        </w:rPr>
        <w:t xml:space="preserve">Kas yra </w:t>
      </w:r>
      <w:r w:rsidR="008340C7" w:rsidRPr="00C30E59">
        <w:rPr>
          <w:b/>
        </w:rPr>
        <w:t>Cagynol</w:t>
      </w:r>
      <w:r w:rsidR="00B41D72" w:rsidRPr="00C30E59">
        <w:rPr>
          <w:b/>
        </w:rPr>
        <w:t xml:space="preserve"> ir kam jis vartojamas</w:t>
      </w:r>
    </w:p>
    <w:p w14:paraId="32F714A5" w14:textId="77777777" w:rsidR="00BB4522" w:rsidRPr="00C30E59" w:rsidRDefault="00BB4522" w:rsidP="00162B47">
      <w:pPr>
        <w:ind w:left="567" w:hanging="567"/>
      </w:pPr>
    </w:p>
    <w:p w14:paraId="4BDFDC77" w14:textId="77777777" w:rsidR="000E7779" w:rsidRPr="00C30E59" w:rsidRDefault="000E7779" w:rsidP="000E7779">
      <w:r w:rsidRPr="00C30E59">
        <w:t>Šis vaistas skirtas vietiniam makšties kandidozės (mikro</w:t>
      </w:r>
      <w:r w:rsidR="008D64B4" w:rsidRPr="00C30E59">
        <w:t>s</w:t>
      </w:r>
      <w:r w:rsidRPr="00C30E59">
        <w:t>kopinių grybelių sukeltos ligos) gydymui.</w:t>
      </w:r>
    </w:p>
    <w:p w14:paraId="66198D3E" w14:textId="77777777" w:rsidR="00BB4522" w:rsidRPr="00C30E59" w:rsidRDefault="00B273F4" w:rsidP="00162B47">
      <w:pPr>
        <w:numPr>
          <w:ilvl w:val="12"/>
          <w:numId w:val="0"/>
        </w:numPr>
      </w:pPr>
      <w:r w:rsidRPr="00C30E59">
        <w:rPr>
          <w:szCs w:val="22"/>
        </w:rPr>
        <w:t xml:space="preserve">Jeigu </w:t>
      </w:r>
      <w:r w:rsidR="008D3504" w:rsidRPr="00C30E59">
        <w:rPr>
          <w:szCs w:val="22"/>
        </w:rPr>
        <w:t xml:space="preserve">per </w:t>
      </w:r>
      <w:r w:rsidRPr="00C30E59">
        <w:rPr>
          <w:szCs w:val="22"/>
        </w:rPr>
        <w:t>3</w:t>
      </w:r>
      <w:r w:rsidR="00553248" w:rsidRPr="00C30E59">
        <w:rPr>
          <w:szCs w:val="22"/>
        </w:rPr>
        <w:t xml:space="preserve"> dienas </w:t>
      </w:r>
      <w:r w:rsidR="008D3504" w:rsidRPr="00C30E59">
        <w:rPr>
          <w:szCs w:val="22"/>
        </w:rPr>
        <w:t>Jūsų savijauta nepagerėjo arba net pa</w:t>
      </w:r>
      <w:r w:rsidRPr="00C30E59">
        <w:rPr>
          <w:szCs w:val="22"/>
        </w:rPr>
        <w:t>blogėjo, kreipkitės į gydytoją.</w:t>
      </w:r>
    </w:p>
    <w:p w14:paraId="7D4C7B1B" w14:textId="77777777" w:rsidR="00BB4522" w:rsidRPr="00C30E59" w:rsidRDefault="00BB4522" w:rsidP="00162B47">
      <w:pPr>
        <w:numPr>
          <w:ilvl w:val="12"/>
          <w:numId w:val="0"/>
        </w:numPr>
      </w:pPr>
    </w:p>
    <w:p w14:paraId="7A1BB71D" w14:textId="77777777" w:rsidR="00162B47" w:rsidRPr="00C30E59" w:rsidRDefault="00162B47" w:rsidP="00162B47">
      <w:pPr>
        <w:numPr>
          <w:ilvl w:val="12"/>
          <w:numId w:val="0"/>
        </w:numPr>
      </w:pPr>
    </w:p>
    <w:p w14:paraId="144CBA91" w14:textId="77777777" w:rsidR="00BB4522" w:rsidRPr="00C30E59" w:rsidRDefault="008D3504" w:rsidP="008340C7">
      <w:pPr>
        <w:numPr>
          <w:ilvl w:val="12"/>
          <w:numId w:val="0"/>
        </w:numPr>
        <w:ind w:left="567" w:hanging="567"/>
        <w:outlineLvl w:val="0"/>
        <w:rPr>
          <w:b/>
        </w:rPr>
      </w:pPr>
      <w:r w:rsidRPr="00C30E59">
        <w:rPr>
          <w:b/>
        </w:rPr>
        <w:t>2.</w:t>
      </w:r>
      <w:r w:rsidRPr="00C30E59">
        <w:rPr>
          <w:b/>
        </w:rPr>
        <w:tab/>
      </w:r>
      <w:r w:rsidR="00B41D72" w:rsidRPr="00C30E59">
        <w:rPr>
          <w:b/>
        </w:rPr>
        <w:t xml:space="preserve">Kas žinotina prieš vartojant </w:t>
      </w:r>
      <w:r w:rsidR="008340C7" w:rsidRPr="00C30E59">
        <w:rPr>
          <w:b/>
        </w:rPr>
        <w:t>Cagynol</w:t>
      </w:r>
    </w:p>
    <w:p w14:paraId="5E9DF6DC" w14:textId="77777777" w:rsidR="00BB4522" w:rsidRPr="00C30E59" w:rsidRDefault="00BB4522" w:rsidP="00162B47">
      <w:pPr>
        <w:ind w:left="567" w:hanging="567"/>
      </w:pPr>
    </w:p>
    <w:p w14:paraId="6D1439E0" w14:textId="77777777" w:rsidR="00BB4522" w:rsidRPr="00C30E59" w:rsidRDefault="008340C7" w:rsidP="00162B47">
      <w:pPr>
        <w:ind w:left="567" w:hanging="567"/>
        <w:rPr>
          <w:b/>
          <w:caps/>
        </w:rPr>
      </w:pPr>
      <w:r w:rsidRPr="00C30E59">
        <w:rPr>
          <w:b/>
          <w:bCs/>
        </w:rPr>
        <w:t>Cagynol</w:t>
      </w:r>
      <w:r w:rsidR="008D3504" w:rsidRPr="00C30E59">
        <w:rPr>
          <w:b/>
          <w:bCs/>
        </w:rPr>
        <w:t xml:space="preserve"> vartoti negalima</w:t>
      </w:r>
    </w:p>
    <w:p w14:paraId="3BFD2C0E" w14:textId="77777777" w:rsidR="00BB4522" w:rsidRPr="00C30E59" w:rsidRDefault="0087086D" w:rsidP="00162B47">
      <w:pPr>
        <w:numPr>
          <w:ilvl w:val="12"/>
          <w:numId w:val="0"/>
        </w:numPr>
        <w:ind w:left="567" w:hanging="567"/>
      </w:pPr>
      <w:r w:rsidRPr="00C30E59">
        <w:t>-</w:t>
      </w:r>
      <w:r w:rsidRPr="00C30E59">
        <w:tab/>
      </w:r>
      <w:r w:rsidR="008D3504" w:rsidRPr="00C30E59">
        <w:t xml:space="preserve">jeigu yra alergija </w:t>
      </w:r>
      <w:r w:rsidR="00B41D72" w:rsidRPr="00C30E59">
        <w:rPr>
          <w:szCs w:val="22"/>
        </w:rPr>
        <w:t>veikliajai medžiagai</w:t>
      </w:r>
      <w:r w:rsidRPr="00C30E59">
        <w:rPr>
          <w:szCs w:val="22"/>
        </w:rPr>
        <w:t xml:space="preserve"> </w:t>
      </w:r>
      <w:r w:rsidR="008D3504" w:rsidRPr="00C30E59">
        <w:t xml:space="preserve">arba bet kuriai pagalbinei </w:t>
      </w:r>
      <w:r w:rsidR="00B41D72" w:rsidRPr="00C30E59">
        <w:t>šio vaisto</w:t>
      </w:r>
      <w:r w:rsidR="008D3504" w:rsidRPr="00C30E59">
        <w:t xml:space="preserve"> medžiagai</w:t>
      </w:r>
      <w:r w:rsidR="00B41D72" w:rsidRPr="00C30E59">
        <w:t xml:space="preserve"> </w:t>
      </w:r>
      <w:r w:rsidR="00D21492" w:rsidRPr="00C30E59">
        <w:rPr>
          <w:szCs w:val="22"/>
        </w:rPr>
        <w:t>(jos išvardytos 6 skyriuje), jeigu naudojate latekso vyriškus prezervatyvus ir diafragmas.</w:t>
      </w:r>
    </w:p>
    <w:p w14:paraId="7A8FDB4A" w14:textId="77777777" w:rsidR="005626ED" w:rsidRPr="00C30E59" w:rsidRDefault="005626ED" w:rsidP="00162B47">
      <w:pPr>
        <w:ind w:left="567" w:hanging="567"/>
      </w:pPr>
    </w:p>
    <w:p w14:paraId="7BDCADA6" w14:textId="77777777" w:rsidR="00BB4522" w:rsidRPr="00C30E59" w:rsidRDefault="0028458E" w:rsidP="00162B47">
      <w:pPr>
        <w:ind w:left="567" w:hanging="567"/>
      </w:pPr>
      <w:r w:rsidRPr="00C30E59">
        <w:t>Jeigu kiltų daugiau klausimų dėl šio vaisto vartojimo, kreipkitės į gydytoją arba vaistininką.</w:t>
      </w:r>
    </w:p>
    <w:p w14:paraId="5BFEBE9A" w14:textId="77777777" w:rsidR="0028458E" w:rsidRPr="00C30E59" w:rsidRDefault="0028458E" w:rsidP="00162B47">
      <w:pPr>
        <w:ind w:left="567" w:hanging="567"/>
      </w:pPr>
    </w:p>
    <w:p w14:paraId="56E2F92E" w14:textId="77777777" w:rsidR="00BB4522" w:rsidRPr="00C30E59" w:rsidRDefault="008D3504" w:rsidP="00162B47">
      <w:pPr>
        <w:ind w:left="567" w:hanging="567"/>
        <w:rPr>
          <w:b/>
        </w:rPr>
      </w:pPr>
      <w:r w:rsidRPr="00C30E59">
        <w:rPr>
          <w:b/>
        </w:rPr>
        <w:t>Įspėjimai ir</w:t>
      </w:r>
      <w:r w:rsidR="00A633CE" w:rsidRPr="00C30E59">
        <w:rPr>
          <w:b/>
        </w:rPr>
        <w:t xml:space="preserve"> atsargumo priemon</w:t>
      </w:r>
      <w:r w:rsidRPr="00C30E59">
        <w:rPr>
          <w:b/>
        </w:rPr>
        <w:t>ės</w:t>
      </w:r>
    </w:p>
    <w:p w14:paraId="5C7E2E61" w14:textId="77777777" w:rsidR="00B41D72" w:rsidRPr="00C30E59" w:rsidRDefault="008D3504" w:rsidP="00162B47">
      <w:pPr>
        <w:rPr>
          <w:szCs w:val="22"/>
        </w:rPr>
      </w:pPr>
      <w:r w:rsidRPr="00C30E59">
        <w:rPr>
          <w:szCs w:val="22"/>
        </w:rPr>
        <w:t>Pasitarkite su gydy</w:t>
      </w:r>
      <w:r w:rsidR="00D20303" w:rsidRPr="00C30E59">
        <w:rPr>
          <w:szCs w:val="22"/>
        </w:rPr>
        <w:t xml:space="preserve">toju </w:t>
      </w:r>
      <w:r w:rsidRPr="00C30E59">
        <w:rPr>
          <w:szCs w:val="22"/>
        </w:rPr>
        <w:t>arba</w:t>
      </w:r>
      <w:r w:rsidR="00D20303" w:rsidRPr="00C30E59">
        <w:rPr>
          <w:szCs w:val="22"/>
        </w:rPr>
        <w:t xml:space="preserve"> </w:t>
      </w:r>
      <w:r w:rsidRPr="00C30E59">
        <w:rPr>
          <w:szCs w:val="22"/>
        </w:rPr>
        <w:t xml:space="preserve">vaistininku, prieš pradėdami vartoti </w:t>
      </w:r>
      <w:r w:rsidR="008340C7" w:rsidRPr="00C30E59">
        <w:t>Cagynol</w:t>
      </w:r>
      <w:r w:rsidRPr="00C30E59">
        <w:rPr>
          <w:szCs w:val="22"/>
        </w:rPr>
        <w:t>.</w:t>
      </w:r>
    </w:p>
    <w:p w14:paraId="6FC622D1" w14:textId="77777777" w:rsidR="00BB4522" w:rsidRPr="00C30E59" w:rsidRDefault="00120931" w:rsidP="00162B47">
      <w:pPr>
        <w:numPr>
          <w:ilvl w:val="12"/>
          <w:numId w:val="0"/>
        </w:numPr>
      </w:pPr>
      <w:r w:rsidRPr="00C30E59">
        <w:t>Vietinis grybelinės infekcijos gydymas yra tik vienas iš gydymo elementų. Kad išvengtumėte ligos pasikartojimo, būtina, kad gydytojas ištirtų ją sukeliančius veiksnius.</w:t>
      </w:r>
    </w:p>
    <w:p w14:paraId="1F329521" w14:textId="77777777" w:rsidR="00120931" w:rsidRPr="00C30E59" w:rsidRDefault="00120931" w:rsidP="00162B47">
      <w:pPr>
        <w:numPr>
          <w:ilvl w:val="12"/>
          <w:numId w:val="0"/>
        </w:numPr>
      </w:pPr>
    </w:p>
    <w:p w14:paraId="728FC75C" w14:textId="77777777" w:rsidR="00BC68F2" w:rsidRPr="00C30E59" w:rsidRDefault="00BC68F2" w:rsidP="00162B47">
      <w:pPr>
        <w:numPr>
          <w:ilvl w:val="12"/>
          <w:numId w:val="0"/>
        </w:numPr>
        <w:rPr>
          <w:b/>
        </w:rPr>
      </w:pPr>
      <w:r w:rsidRPr="00C30E59">
        <w:rPr>
          <w:b/>
        </w:rPr>
        <w:t>Įspėjimai dėl vartojimo</w:t>
      </w:r>
    </w:p>
    <w:p w14:paraId="10E0135B" w14:textId="77777777" w:rsidR="00BC68F2" w:rsidRPr="00C30E59" w:rsidRDefault="0072429F" w:rsidP="00BC68F2">
      <w:pPr>
        <w:numPr>
          <w:ilvl w:val="12"/>
          <w:numId w:val="0"/>
        </w:numPr>
      </w:pPr>
      <w:r w:rsidRPr="00C30E59">
        <w:t>Vietinei higienai n</w:t>
      </w:r>
      <w:r w:rsidR="00BC68F2" w:rsidRPr="00C30E59">
        <w:t xml:space="preserve">enaudokite rūgštinio muilo </w:t>
      </w:r>
      <w:r w:rsidRPr="00C30E59">
        <w:t>(rūgštingumas skatina</w:t>
      </w:r>
      <w:r w:rsidR="00BC68F2" w:rsidRPr="00C30E59">
        <w:t xml:space="preserve"> grybelinių infekcijų augimą) (žr. </w:t>
      </w:r>
      <w:r w:rsidR="00186499">
        <w:t>„</w:t>
      </w:r>
      <w:r w:rsidR="00BC68F2" w:rsidRPr="00C30E59">
        <w:t xml:space="preserve">Kaip vartoti </w:t>
      </w:r>
      <w:r w:rsidR="00320741" w:rsidRPr="00C30E59">
        <w:t>Cagynol</w:t>
      </w:r>
      <w:r w:rsidR="00186499">
        <w:t>“</w:t>
      </w:r>
      <w:r w:rsidR="00BC68F2" w:rsidRPr="00C30E59">
        <w:t>).</w:t>
      </w:r>
    </w:p>
    <w:p w14:paraId="7F533224" w14:textId="77777777" w:rsidR="00BC68F2" w:rsidRPr="00C30E59" w:rsidRDefault="00886783" w:rsidP="00BC68F2">
      <w:pPr>
        <w:numPr>
          <w:ilvl w:val="12"/>
          <w:numId w:val="0"/>
        </w:numPr>
      </w:pPr>
      <w:r w:rsidRPr="00C30E59">
        <w:t>Gydantis šiuo vaistu,</w:t>
      </w:r>
      <w:r w:rsidR="00BC68F2" w:rsidRPr="00C30E59">
        <w:t xml:space="preserve"> gali </w:t>
      </w:r>
      <w:r w:rsidRPr="00C30E59">
        <w:t>atsirasti vietinio deginimo pojūtis ir sustiprėti niežėjimas</w:t>
      </w:r>
      <w:r w:rsidR="00BC68F2" w:rsidRPr="00C30E59">
        <w:t>.</w:t>
      </w:r>
    </w:p>
    <w:p w14:paraId="35B7961A" w14:textId="77777777" w:rsidR="00BC68F2" w:rsidRPr="00C30E59" w:rsidRDefault="009472B5" w:rsidP="00BC68F2">
      <w:pPr>
        <w:numPr>
          <w:ilvl w:val="12"/>
          <w:numId w:val="0"/>
        </w:numPr>
      </w:pPr>
      <w:r w:rsidRPr="00C30E59">
        <w:t xml:space="preserve">Šie reiškiniai </w:t>
      </w:r>
      <w:r w:rsidR="003E1C9A" w:rsidRPr="00C30E59">
        <w:t xml:space="preserve">gydymo eigoje </w:t>
      </w:r>
      <w:r w:rsidRPr="00C30E59">
        <w:t>paprastai praeina savaime.</w:t>
      </w:r>
    </w:p>
    <w:p w14:paraId="5F062335" w14:textId="77777777" w:rsidR="00BC68F2" w:rsidRPr="00C30E59" w:rsidRDefault="00BC68F2" w:rsidP="00BC68F2">
      <w:pPr>
        <w:numPr>
          <w:ilvl w:val="12"/>
          <w:numId w:val="0"/>
        </w:numPr>
      </w:pPr>
      <w:r w:rsidRPr="00C30E59">
        <w:t>Jei simptomai išlieka ilgiau nei 24–48 valandas, kreipkitės į gydytoją.</w:t>
      </w:r>
    </w:p>
    <w:p w14:paraId="09819833" w14:textId="77777777" w:rsidR="00C5066B" w:rsidRPr="00C30E59" w:rsidRDefault="00C5066B" w:rsidP="00BC68F2">
      <w:pPr>
        <w:numPr>
          <w:ilvl w:val="12"/>
          <w:numId w:val="0"/>
        </w:numPr>
      </w:pPr>
    </w:p>
    <w:p w14:paraId="4BB89E3D" w14:textId="77777777" w:rsidR="00C5066B" w:rsidRPr="00C30E59" w:rsidRDefault="00C5066B" w:rsidP="00BC68F2">
      <w:pPr>
        <w:numPr>
          <w:ilvl w:val="12"/>
          <w:numId w:val="0"/>
        </w:numPr>
      </w:pPr>
      <w:r w:rsidRPr="00C30E59">
        <w:t>Jeigu kiltų klausimų, kreipkitės į gydytoją arba vaistininką.</w:t>
      </w:r>
    </w:p>
    <w:p w14:paraId="049B6F78" w14:textId="77777777" w:rsidR="00BC68F2" w:rsidRPr="00C30E59" w:rsidRDefault="00BC68F2" w:rsidP="00162B47">
      <w:pPr>
        <w:numPr>
          <w:ilvl w:val="12"/>
          <w:numId w:val="0"/>
        </w:numPr>
      </w:pPr>
    </w:p>
    <w:p w14:paraId="5A0FF1E2" w14:textId="77777777" w:rsidR="00B41D72" w:rsidRPr="00C30E59" w:rsidRDefault="00A12A11" w:rsidP="00162B47">
      <w:pPr>
        <w:numPr>
          <w:ilvl w:val="12"/>
          <w:numId w:val="0"/>
        </w:numPr>
        <w:rPr>
          <w:b/>
        </w:rPr>
      </w:pPr>
      <w:r w:rsidRPr="00C30E59">
        <w:rPr>
          <w:b/>
        </w:rPr>
        <w:t>Vaikams ir paaugliams</w:t>
      </w:r>
    </w:p>
    <w:p w14:paraId="30BF5A26" w14:textId="77777777" w:rsidR="00B41D72" w:rsidRPr="00C30E59" w:rsidRDefault="001D522F" w:rsidP="00162B47">
      <w:pPr>
        <w:numPr>
          <w:ilvl w:val="12"/>
          <w:numId w:val="0"/>
        </w:numPr>
      </w:pPr>
      <w:r w:rsidRPr="00C30E59">
        <w:t>Vaikams iki 18 metų, Cagynol vartoti nerekomenduojama.</w:t>
      </w:r>
    </w:p>
    <w:p w14:paraId="37F21EA0" w14:textId="77777777" w:rsidR="001D522F" w:rsidRPr="00C30E59" w:rsidRDefault="001D522F" w:rsidP="00162B47">
      <w:pPr>
        <w:numPr>
          <w:ilvl w:val="12"/>
          <w:numId w:val="0"/>
        </w:numPr>
      </w:pPr>
    </w:p>
    <w:p w14:paraId="5E8DAA27" w14:textId="77777777" w:rsidR="00B41D72" w:rsidRPr="00C30E59" w:rsidRDefault="008D3504" w:rsidP="008340C7">
      <w:pPr>
        <w:numPr>
          <w:ilvl w:val="12"/>
          <w:numId w:val="0"/>
        </w:numPr>
        <w:ind w:right="-2"/>
        <w:rPr>
          <w:b/>
        </w:rPr>
      </w:pPr>
      <w:r w:rsidRPr="00C30E59">
        <w:rPr>
          <w:b/>
        </w:rPr>
        <w:t xml:space="preserve">Kiti vaistai ir </w:t>
      </w:r>
      <w:r w:rsidR="008340C7" w:rsidRPr="00C30E59">
        <w:rPr>
          <w:b/>
        </w:rPr>
        <w:t>Cagynol</w:t>
      </w:r>
    </w:p>
    <w:p w14:paraId="7BC585B0" w14:textId="77777777" w:rsidR="00BB4522" w:rsidRPr="00C30E59" w:rsidRDefault="008D3504" w:rsidP="00162B47">
      <w:r w:rsidRPr="00C30E59">
        <w:t xml:space="preserve">Jeigu vartojate ar neseniai vartojote kitų vaistų </w:t>
      </w:r>
      <w:r w:rsidR="00B41D72" w:rsidRPr="00C30E59">
        <w:rPr>
          <w:szCs w:val="22"/>
        </w:rPr>
        <w:t>arba dėl to nesate tikri, apie tai</w:t>
      </w:r>
      <w:r w:rsidR="00B41D72" w:rsidRPr="00C30E59">
        <w:t xml:space="preserve"> </w:t>
      </w:r>
      <w:r w:rsidR="00F975FF" w:rsidRPr="00C30E59">
        <w:t xml:space="preserve">pasakykite </w:t>
      </w:r>
      <w:r w:rsidRPr="00C30E59">
        <w:t>gydytojui</w:t>
      </w:r>
      <w:r w:rsidR="00F975FF" w:rsidRPr="00C30E59">
        <w:t xml:space="preserve"> </w:t>
      </w:r>
      <w:r w:rsidRPr="00C30E59">
        <w:t>arba</w:t>
      </w:r>
      <w:r w:rsidR="00F975FF" w:rsidRPr="00C30E59">
        <w:t xml:space="preserve"> vaistininkui.</w:t>
      </w:r>
    </w:p>
    <w:p w14:paraId="63A6A3E0" w14:textId="77777777" w:rsidR="004D7349" w:rsidRPr="00C30E59" w:rsidRDefault="004D7349" w:rsidP="00162B47">
      <w:r w:rsidRPr="00C30E59">
        <w:t>Nenaudokite spermicidinių produktų (dėl veikimo sutrikdymo rizikos).</w:t>
      </w:r>
    </w:p>
    <w:p w14:paraId="0AE9BACB" w14:textId="77777777" w:rsidR="00BB4522" w:rsidRPr="00C30E59" w:rsidRDefault="00BB4522" w:rsidP="00162B47">
      <w:pPr>
        <w:numPr>
          <w:ilvl w:val="12"/>
          <w:numId w:val="0"/>
        </w:numPr>
      </w:pPr>
    </w:p>
    <w:p w14:paraId="43AFBF3C" w14:textId="77777777" w:rsidR="00BB4522" w:rsidRPr="00C30E59" w:rsidRDefault="008D3504" w:rsidP="00023F00">
      <w:pPr>
        <w:ind w:left="567" w:hanging="567"/>
        <w:rPr>
          <w:b/>
        </w:rPr>
      </w:pPr>
      <w:r w:rsidRPr="00C30E59">
        <w:rPr>
          <w:b/>
        </w:rPr>
        <w:t>Nėštumas</w:t>
      </w:r>
      <w:r w:rsidR="00023F00" w:rsidRPr="00C30E59">
        <w:rPr>
          <w:b/>
        </w:rPr>
        <w:t>,</w:t>
      </w:r>
      <w:r w:rsidR="006F1605" w:rsidRPr="00C30E59">
        <w:rPr>
          <w:b/>
        </w:rPr>
        <w:t xml:space="preserve"> </w:t>
      </w:r>
      <w:r w:rsidRPr="00C30E59">
        <w:rPr>
          <w:b/>
        </w:rPr>
        <w:t>žindymo laikotarpis</w:t>
      </w:r>
      <w:r w:rsidR="006F1605" w:rsidRPr="00C30E59">
        <w:rPr>
          <w:b/>
        </w:rPr>
        <w:t xml:space="preserve"> </w:t>
      </w:r>
      <w:r w:rsidR="00023F00" w:rsidRPr="00C30E59">
        <w:rPr>
          <w:b/>
        </w:rPr>
        <w:t>ir vaisingumas</w:t>
      </w:r>
    </w:p>
    <w:p w14:paraId="48483132" w14:textId="77777777" w:rsidR="006F1605" w:rsidRPr="00C30E59" w:rsidRDefault="008D3504" w:rsidP="00162B47">
      <w:pPr>
        <w:numPr>
          <w:ilvl w:val="12"/>
          <w:numId w:val="0"/>
        </w:numPr>
      </w:pPr>
      <w:r w:rsidRPr="00C30E59">
        <w:t>Jeigu esate nėščia, žindote kūdikį, manote, kad galbūt esate nėščia arba planuojate pastoti, tai prieš vart</w:t>
      </w:r>
      <w:r w:rsidR="000B211D" w:rsidRPr="00C30E59">
        <w:t xml:space="preserve">odama šį vaistą pasitarkite su </w:t>
      </w:r>
      <w:r w:rsidRPr="00C30E59">
        <w:t>gydytoju</w:t>
      </w:r>
      <w:r w:rsidR="000B211D" w:rsidRPr="00C30E59">
        <w:t xml:space="preserve"> </w:t>
      </w:r>
      <w:r w:rsidRPr="00C30E59">
        <w:t>arba</w:t>
      </w:r>
      <w:r w:rsidR="000B211D" w:rsidRPr="00C30E59">
        <w:t xml:space="preserve"> vaistininku.</w:t>
      </w:r>
    </w:p>
    <w:p w14:paraId="1494212F" w14:textId="77777777" w:rsidR="007962F1" w:rsidRPr="00C30E59" w:rsidRDefault="007962F1" w:rsidP="00162B47">
      <w:pPr>
        <w:numPr>
          <w:ilvl w:val="12"/>
          <w:numId w:val="0"/>
        </w:numPr>
      </w:pPr>
      <w:r w:rsidRPr="00C30E59">
        <w:t xml:space="preserve">Šio vaisto </w:t>
      </w:r>
      <w:r w:rsidR="0044311B" w:rsidRPr="00C30E59">
        <w:t xml:space="preserve">nėštumo metu vartoti </w:t>
      </w:r>
      <w:r w:rsidRPr="00C30E59">
        <w:t xml:space="preserve">negalima, nebent nurodė gydytojas. Jei gydymo metu </w:t>
      </w:r>
      <w:r w:rsidR="0044311B" w:rsidRPr="00C30E59">
        <w:t>sužinojote</w:t>
      </w:r>
      <w:r w:rsidRPr="00C30E59">
        <w:t xml:space="preserve">, kad esate nėščia, kreipkitės į gydytoją, nes tik jis gali nuspręsti, ar </w:t>
      </w:r>
      <w:r w:rsidR="008D4BFD" w:rsidRPr="00C30E59">
        <w:t>gydymą galima tęsti</w:t>
      </w:r>
      <w:r w:rsidRPr="00C30E59">
        <w:t>.</w:t>
      </w:r>
    </w:p>
    <w:p w14:paraId="11C9CFA2" w14:textId="77777777" w:rsidR="006F1605" w:rsidRPr="00C30E59" w:rsidRDefault="006F1605" w:rsidP="00162B47"/>
    <w:p w14:paraId="062F3F3D" w14:textId="77777777" w:rsidR="00BB4522" w:rsidRPr="00C30E59" w:rsidRDefault="008D3504" w:rsidP="00162B47">
      <w:pPr>
        <w:ind w:left="567" w:hanging="567"/>
        <w:rPr>
          <w:b/>
        </w:rPr>
      </w:pPr>
      <w:r w:rsidRPr="00C30E59">
        <w:rPr>
          <w:b/>
        </w:rPr>
        <w:t>Vairavimas ir mechanizmų valdymas</w:t>
      </w:r>
    </w:p>
    <w:p w14:paraId="5D99C247" w14:textId="77777777" w:rsidR="001F5625" w:rsidRPr="00C30E59" w:rsidRDefault="001F5625" w:rsidP="001F5625">
      <w:r w:rsidRPr="00C30E59">
        <w:t>Pranešimų apie poveikį gebėjimui vairuoti ir valdyti mechanizmus, negauta.</w:t>
      </w:r>
    </w:p>
    <w:p w14:paraId="6EBF03B1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30FD9EB4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0CBE2D8B" w14:textId="77777777" w:rsidR="00BB4522" w:rsidRPr="00C30E59" w:rsidRDefault="008D3504" w:rsidP="008340C7">
      <w:pPr>
        <w:numPr>
          <w:ilvl w:val="12"/>
          <w:numId w:val="0"/>
        </w:numPr>
        <w:ind w:left="567" w:hanging="567"/>
        <w:outlineLvl w:val="0"/>
        <w:rPr>
          <w:b/>
        </w:rPr>
      </w:pPr>
      <w:r w:rsidRPr="00C30E59">
        <w:rPr>
          <w:b/>
        </w:rPr>
        <w:t>3.</w:t>
      </w:r>
      <w:r w:rsidRPr="00C30E59">
        <w:rPr>
          <w:b/>
        </w:rPr>
        <w:tab/>
      </w:r>
      <w:r w:rsidR="006F1605" w:rsidRPr="00C30E59">
        <w:rPr>
          <w:b/>
        </w:rPr>
        <w:t xml:space="preserve">Kaip vartoti </w:t>
      </w:r>
      <w:r w:rsidR="008340C7" w:rsidRPr="00C30E59">
        <w:rPr>
          <w:b/>
        </w:rPr>
        <w:t>Cagynol</w:t>
      </w:r>
    </w:p>
    <w:p w14:paraId="76E5F247" w14:textId="77777777" w:rsidR="00BB4522" w:rsidRPr="00C30E59" w:rsidRDefault="00BB4522" w:rsidP="00162B47">
      <w:pPr>
        <w:ind w:left="567" w:hanging="567"/>
      </w:pPr>
    </w:p>
    <w:p w14:paraId="6E8C8441" w14:textId="77777777" w:rsidR="006F1605" w:rsidRPr="00C30E59" w:rsidRDefault="00A633CE" w:rsidP="00162B47">
      <w:r w:rsidRPr="00C30E59">
        <w:t>V</w:t>
      </w:r>
      <w:r w:rsidR="008D3504" w:rsidRPr="00C30E59">
        <w:t xml:space="preserve">isada vartokite </w:t>
      </w:r>
      <w:r w:rsidRPr="00C30E59">
        <w:t xml:space="preserve">šį vaistą </w:t>
      </w:r>
      <w:r w:rsidR="008D3504" w:rsidRPr="00C30E59">
        <w:t>tiksliai, kaip nurodė gydytojas</w:t>
      </w:r>
      <w:r w:rsidRPr="00C30E59">
        <w:t xml:space="preserve"> </w:t>
      </w:r>
      <w:r w:rsidR="001B148C" w:rsidRPr="00C30E59">
        <w:rPr>
          <w:szCs w:val="22"/>
        </w:rPr>
        <w:t>arba vaistininkas</w:t>
      </w:r>
      <w:r w:rsidR="008D3504" w:rsidRPr="00C30E59">
        <w:t>.</w:t>
      </w:r>
      <w:r w:rsidR="001B148C" w:rsidRPr="00C30E59">
        <w:t xml:space="preserve"> Jeigu abejojate, kreipkitės į </w:t>
      </w:r>
      <w:r w:rsidR="008D3504" w:rsidRPr="00C30E59">
        <w:t>gydytoją</w:t>
      </w:r>
      <w:r w:rsidR="001B148C" w:rsidRPr="00C30E59">
        <w:t xml:space="preserve"> </w:t>
      </w:r>
      <w:r w:rsidR="008D3504" w:rsidRPr="00C30E59">
        <w:t>arba</w:t>
      </w:r>
      <w:r w:rsidR="001B148C" w:rsidRPr="00C30E59">
        <w:t xml:space="preserve"> vaistininką.</w:t>
      </w:r>
    </w:p>
    <w:p w14:paraId="1FBA9233" w14:textId="77777777" w:rsidR="006F1605" w:rsidRPr="00C30E59" w:rsidRDefault="006F1605" w:rsidP="00162B47"/>
    <w:p w14:paraId="5387673F" w14:textId="77777777" w:rsidR="00517957" w:rsidRPr="00C30E59" w:rsidRDefault="00990C26" w:rsidP="00162B47">
      <w:pPr>
        <w:ind w:left="567" w:hanging="567"/>
        <w:rPr>
          <w:b/>
          <w:szCs w:val="22"/>
        </w:rPr>
      </w:pPr>
      <w:r w:rsidRPr="00C30E59">
        <w:rPr>
          <w:b/>
          <w:szCs w:val="22"/>
        </w:rPr>
        <w:t>Dozavimas</w:t>
      </w:r>
    </w:p>
    <w:p w14:paraId="0C90C8FC" w14:textId="77777777" w:rsidR="00990C26" w:rsidRPr="00C30E59" w:rsidRDefault="00990C26" w:rsidP="00990C26">
      <w:r w:rsidRPr="00C30E59">
        <w:t>Rekomenduojama dozė yra viena ovulė, skirta vienkartiniam vartojimui, vartojama vakare, prieš miegą.</w:t>
      </w:r>
    </w:p>
    <w:p w14:paraId="297B3102" w14:textId="77777777" w:rsidR="00736CE1" w:rsidRPr="00C30E59" w:rsidRDefault="00736CE1" w:rsidP="00990C26"/>
    <w:p w14:paraId="7613DBCF" w14:textId="77777777" w:rsidR="00736CE1" w:rsidRPr="00C30E59" w:rsidRDefault="00736CE1" w:rsidP="00990C26">
      <w:pPr>
        <w:rPr>
          <w:b/>
        </w:rPr>
      </w:pPr>
      <w:r w:rsidRPr="00C30E59">
        <w:rPr>
          <w:b/>
        </w:rPr>
        <w:t>Vartojimo metodas ir būdas</w:t>
      </w:r>
    </w:p>
    <w:p w14:paraId="72E49C57" w14:textId="33BD9B79" w:rsidR="00736CE1" w:rsidRPr="00C30E59" w:rsidRDefault="00736CE1" w:rsidP="00736CE1">
      <w:r w:rsidRPr="00C30E59">
        <w:t xml:space="preserve">Vartoti į makštį. </w:t>
      </w:r>
      <w:r w:rsidR="00A528FF">
        <w:t>Įterpkite</w:t>
      </w:r>
      <w:r w:rsidR="00A528FF" w:rsidRPr="00C30E59">
        <w:t xml:space="preserve"> </w:t>
      </w:r>
      <w:r w:rsidRPr="00C30E59">
        <w:t xml:space="preserve">vieną </w:t>
      </w:r>
      <w:r w:rsidR="006321E9" w:rsidRPr="00C30E59">
        <w:t>ovulę</w:t>
      </w:r>
      <w:r w:rsidRPr="00C30E59">
        <w:t xml:space="preserve"> giliai į makštį, geriausia </w:t>
      </w:r>
      <w:r w:rsidR="006321E9" w:rsidRPr="00C30E59">
        <w:t>gulimoje</w:t>
      </w:r>
      <w:r w:rsidRPr="00C30E59">
        <w:t xml:space="preserve"> padėtyje. Lengviausias būdas – atsigulti ant nugaros, </w:t>
      </w:r>
      <w:r w:rsidR="00223160" w:rsidRPr="00C30E59">
        <w:t>sulenkti ir išskėsti kelius</w:t>
      </w:r>
      <w:r w:rsidRPr="00C30E59">
        <w:t>.</w:t>
      </w:r>
    </w:p>
    <w:p w14:paraId="474EB775" w14:textId="77777777" w:rsidR="00736CE1" w:rsidRPr="00C30E59" w:rsidRDefault="00736CE1" w:rsidP="00736CE1">
      <w:pPr>
        <w:rPr>
          <w:i/>
        </w:rPr>
      </w:pPr>
      <w:r w:rsidRPr="00C30E59">
        <w:rPr>
          <w:i/>
        </w:rPr>
        <w:t>Praktinis patarimas</w:t>
      </w:r>
    </w:p>
    <w:p w14:paraId="31E0D51A" w14:textId="4D3EB9D4" w:rsidR="00736CE1" w:rsidRPr="00C30E59" w:rsidRDefault="00DE59CC" w:rsidP="00736CE1">
      <w:r w:rsidRPr="00C30E59">
        <w:t>Prauskitės</w:t>
      </w:r>
      <w:r w:rsidR="00736CE1" w:rsidRPr="00C30E59">
        <w:t xml:space="preserve"> neutralaus ar šarm</w:t>
      </w:r>
      <w:r w:rsidR="005D68AB" w:rsidRPr="00C30E59">
        <w:t>inio</w:t>
      </w:r>
      <w:r w:rsidR="00736CE1" w:rsidRPr="00C30E59">
        <w:t xml:space="preserve"> </w:t>
      </w:r>
      <w:r w:rsidR="005D68AB" w:rsidRPr="00C30E59">
        <w:t xml:space="preserve">pH </w:t>
      </w:r>
      <w:r w:rsidR="00736CE1" w:rsidRPr="00C30E59">
        <w:t>muilu, kad neužkrėstumėte savo šeimos</w:t>
      </w:r>
      <w:r w:rsidRPr="00C30E59">
        <w:t xml:space="preserve"> narių</w:t>
      </w:r>
      <w:r w:rsidR="00736CE1" w:rsidRPr="00C30E59">
        <w:t>, naudokit</w:t>
      </w:r>
      <w:r w:rsidR="00A528FF">
        <w:t>e</w:t>
      </w:r>
      <w:r w:rsidR="00736CE1" w:rsidRPr="00C30E59">
        <w:t xml:space="preserve"> savo vonios rankšluos</w:t>
      </w:r>
      <w:r w:rsidR="00BA741D">
        <w:t>tį</w:t>
      </w:r>
      <w:r w:rsidR="00736CE1" w:rsidRPr="00C30E59">
        <w:t xml:space="preserve"> (pirštinę, rankšluostį), gydytojas gali:</w:t>
      </w:r>
    </w:p>
    <w:p w14:paraId="195C18DE" w14:textId="13978229" w:rsidR="00736CE1" w:rsidRPr="00C30E59" w:rsidRDefault="00DE59CC" w:rsidP="00736CE1">
      <w:r w:rsidRPr="00C30E59">
        <w:t>- taip pat gydyti</w:t>
      </w:r>
      <w:r w:rsidR="00736CE1" w:rsidRPr="00C30E59">
        <w:t xml:space="preserve"> </w:t>
      </w:r>
      <w:r w:rsidRPr="00C30E59">
        <w:t>Jūsų</w:t>
      </w:r>
      <w:r w:rsidR="00736CE1" w:rsidRPr="00C30E59">
        <w:t xml:space="preserve"> </w:t>
      </w:r>
      <w:r w:rsidR="00BA741D">
        <w:t>seksualinį</w:t>
      </w:r>
      <w:r w:rsidR="00BA741D" w:rsidRPr="00C30E59">
        <w:t xml:space="preserve"> </w:t>
      </w:r>
      <w:r w:rsidR="00736CE1" w:rsidRPr="00C30E59">
        <w:t xml:space="preserve">partnerį, kad išvengtumėte </w:t>
      </w:r>
      <w:r w:rsidRPr="00C30E59">
        <w:t>pakartotino užsikrėtimo</w:t>
      </w:r>
      <w:r w:rsidR="00845D95">
        <w:t>;</w:t>
      </w:r>
    </w:p>
    <w:p w14:paraId="7D32CEFE" w14:textId="77777777" w:rsidR="00736CE1" w:rsidRPr="00C30E59" w:rsidRDefault="00C118FE" w:rsidP="00736CE1">
      <w:r w:rsidRPr="00C30E59">
        <w:t xml:space="preserve">- paskirti Jums vietinio </w:t>
      </w:r>
      <w:r w:rsidR="00701D27" w:rsidRPr="00C30E59">
        <w:t>vartojimo</w:t>
      </w:r>
      <w:r w:rsidR="00736CE1" w:rsidRPr="00C30E59">
        <w:t xml:space="preserve"> priešgrybelinį vaistą.</w:t>
      </w:r>
    </w:p>
    <w:p w14:paraId="213BD804" w14:textId="77777777" w:rsidR="00736CE1" w:rsidRPr="00C30E59" w:rsidRDefault="00C118FE" w:rsidP="00736CE1">
      <w:r w:rsidRPr="00C30E59">
        <w:t>Dėvėkite medvilninius apatinius.</w:t>
      </w:r>
    </w:p>
    <w:p w14:paraId="0FDAE11B" w14:textId="77777777" w:rsidR="00736CE1" w:rsidRPr="00C30E59" w:rsidRDefault="00736CE1" w:rsidP="00736CE1">
      <w:r w:rsidRPr="00C30E59">
        <w:t xml:space="preserve">Gydymo </w:t>
      </w:r>
      <w:r w:rsidR="00C118FE" w:rsidRPr="00C30E59">
        <w:t>metu nenaudokite tamponų.</w:t>
      </w:r>
    </w:p>
    <w:p w14:paraId="5AFA7F81" w14:textId="77777777" w:rsidR="00736CE1" w:rsidRPr="00C30E59" w:rsidRDefault="00736CE1" w:rsidP="00736CE1">
      <w:r w:rsidRPr="00C30E59">
        <w:t>Venkite makšties dušo</w:t>
      </w:r>
      <w:r w:rsidR="00C118FE" w:rsidRPr="00C30E59">
        <w:t>.</w:t>
      </w:r>
    </w:p>
    <w:p w14:paraId="56FA68A1" w14:textId="77777777" w:rsidR="00736CE1" w:rsidRPr="00C30E59" w:rsidRDefault="00736CE1" w:rsidP="00736CE1">
      <w:r w:rsidRPr="00C30E59">
        <w:t>Galima gydy</w:t>
      </w:r>
      <w:r w:rsidR="001706CD">
        <w:t>tis</w:t>
      </w:r>
      <w:r w:rsidRPr="00C30E59">
        <w:t xml:space="preserve"> menstruacijų metu.</w:t>
      </w:r>
    </w:p>
    <w:p w14:paraId="5F8CD07D" w14:textId="77777777" w:rsidR="00990C26" w:rsidRPr="00C30E59" w:rsidRDefault="00990C26" w:rsidP="00162B47">
      <w:pPr>
        <w:ind w:left="567" w:hanging="567"/>
        <w:rPr>
          <w:szCs w:val="22"/>
        </w:rPr>
      </w:pPr>
    </w:p>
    <w:p w14:paraId="382729BF" w14:textId="77777777" w:rsidR="002E3A86" w:rsidRPr="00C30E59" w:rsidRDefault="002E3A86" w:rsidP="00162B47">
      <w:pPr>
        <w:ind w:left="567" w:hanging="567"/>
        <w:rPr>
          <w:b/>
          <w:szCs w:val="22"/>
        </w:rPr>
      </w:pPr>
      <w:r w:rsidRPr="00C30E59">
        <w:rPr>
          <w:b/>
          <w:szCs w:val="22"/>
        </w:rPr>
        <w:t>Vartojimo dažnis</w:t>
      </w:r>
    </w:p>
    <w:p w14:paraId="51795229" w14:textId="77777777" w:rsidR="002E3A86" w:rsidRPr="00C30E59" w:rsidRDefault="002E3A86" w:rsidP="00162B47">
      <w:pPr>
        <w:ind w:left="567" w:hanging="567"/>
        <w:rPr>
          <w:szCs w:val="22"/>
        </w:rPr>
      </w:pPr>
      <w:r w:rsidRPr="00C30E59">
        <w:rPr>
          <w:szCs w:val="22"/>
        </w:rPr>
        <w:t>Ovulę vartoti vakare, prieš miegą.</w:t>
      </w:r>
    </w:p>
    <w:p w14:paraId="3651DD91" w14:textId="77777777" w:rsidR="00050780" w:rsidRPr="00C30E59" w:rsidRDefault="00050780" w:rsidP="00162B47">
      <w:pPr>
        <w:ind w:left="567" w:hanging="567"/>
        <w:rPr>
          <w:szCs w:val="22"/>
        </w:rPr>
      </w:pPr>
    </w:p>
    <w:p w14:paraId="7DADC203" w14:textId="77777777" w:rsidR="00050780" w:rsidRPr="00C30E59" w:rsidRDefault="00050780" w:rsidP="00162B47">
      <w:pPr>
        <w:ind w:left="567" w:hanging="567"/>
        <w:rPr>
          <w:b/>
          <w:szCs w:val="22"/>
        </w:rPr>
      </w:pPr>
      <w:r w:rsidRPr="00C30E59">
        <w:rPr>
          <w:b/>
          <w:szCs w:val="22"/>
        </w:rPr>
        <w:t>Gydymo trukmė</w:t>
      </w:r>
    </w:p>
    <w:p w14:paraId="0DF8F217" w14:textId="36690D20" w:rsidR="00050780" w:rsidRPr="00C30E59" w:rsidRDefault="00050780" w:rsidP="00162B47">
      <w:pPr>
        <w:ind w:left="567" w:hanging="567"/>
        <w:rPr>
          <w:szCs w:val="22"/>
        </w:rPr>
      </w:pPr>
      <w:r w:rsidRPr="00C30E59">
        <w:rPr>
          <w:szCs w:val="22"/>
        </w:rPr>
        <w:t xml:space="preserve">Teoriškai, gydymo trukmė </w:t>
      </w:r>
      <w:r w:rsidR="00857BAC">
        <w:rPr>
          <w:szCs w:val="22"/>
        </w:rPr>
        <w:t>yra</w:t>
      </w:r>
      <w:r w:rsidRPr="00C30E59">
        <w:rPr>
          <w:szCs w:val="22"/>
        </w:rPr>
        <w:t xml:space="preserve"> viena diena.</w:t>
      </w:r>
    </w:p>
    <w:p w14:paraId="226C1FB8" w14:textId="77777777" w:rsidR="00050780" w:rsidRPr="00C30E59" w:rsidRDefault="00050780" w:rsidP="00162B47">
      <w:pPr>
        <w:ind w:left="567" w:hanging="567"/>
        <w:rPr>
          <w:szCs w:val="22"/>
        </w:rPr>
      </w:pPr>
      <w:r w:rsidRPr="00C30E59">
        <w:rPr>
          <w:szCs w:val="22"/>
        </w:rPr>
        <w:t>Tačiau jei klinikiniai požymiai išlieka, gydytojas gali skirtį antrą ovulę, kuri vartojama po 7 dienų.</w:t>
      </w:r>
    </w:p>
    <w:p w14:paraId="290994A3" w14:textId="77777777" w:rsidR="002E3A86" w:rsidRPr="00C30E59" w:rsidRDefault="002E3A86" w:rsidP="00162B47">
      <w:pPr>
        <w:ind w:left="567" w:hanging="567"/>
        <w:rPr>
          <w:szCs w:val="22"/>
        </w:rPr>
      </w:pPr>
    </w:p>
    <w:p w14:paraId="6F97ECEE" w14:textId="77777777" w:rsidR="00BB4522" w:rsidRPr="00C30E59" w:rsidRDefault="008D3504" w:rsidP="00162B47">
      <w:pPr>
        <w:ind w:left="567" w:hanging="567"/>
        <w:rPr>
          <w:b/>
        </w:rPr>
      </w:pPr>
      <w:r w:rsidRPr="00C30E59">
        <w:rPr>
          <w:b/>
        </w:rPr>
        <w:t>Ką daryti p</w:t>
      </w:r>
      <w:r w:rsidR="00A633CE" w:rsidRPr="00C30E59">
        <w:rPr>
          <w:b/>
        </w:rPr>
        <w:t xml:space="preserve">avartojus per didelę </w:t>
      </w:r>
      <w:r w:rsidR="008340C7" w:rsidRPr="00C30E59">
        <w:rPr>
          <w:b/>
        </w:rPr>
        <w:t>Cagynol</w:t>
      </w:r>
      <w:r w:rsidR="00A633CE" w:rsidRPr="00C30E59">
        <w:rPr>
          <w:b/>
        </w:rPr>
        <w:t xml:space="preserve"> dozę</w:t>
      </w:r>
      <w:r w:rsidR="00263AC3" w:rsidRPr="00C30E59">
        <w:rPr>
          <w:b/>
        </w:rPr>
        <w:t>?</w:t>
      </w:r>
    </w:p>
    <w:p w14:paraId="32695DBF" w14:textId="77777777" w:rsidR="00BB4522" w:rsidRPr="00C30E59" w:rsidRDefault="006F4DCF" w:rsidP="00172F4B">
      <w:r w:rsidRPr="00C30E59">
        <w:t>Dėl per didelio vartojimo, gali padidėti šalutinio poveikio sustiprėjimo rizika</w:t>
      </w:r>
      <w:r w:rsidR="002C14B0" w:rsidRPr="00C30E59">
        <w:t>.</w:t>
      </w:r>
      <w:r w:rsidR="00172F4B" w:rsidRPr="00C30E59">
        <w:t xml:space="preserve"> Jeigu vartojote daugiau Cagynol ovulių, nei Jums buvo paskirta, ir jeigu Jums pasireiškė šiame lapelyje nenurodytas nepageidaujamas poveikis, kreipkitės į gydytoją.</w:t>
      </w:r>
    </w:p>
    <w:p w14:paraId="0F3E48D3" w14:textId="77777777" w:rsidR="00BB4522" w:rsidRDefault="00BB4522" w:rsidP="00162B47">
      <w:pPr>
        <w:numPr>
          <w:ilvl w:val="12"/>
          <w:numId w:val="0"/>
        </w:numPr>
        <w:ind w:right="-2"/>
      </w:pPr>
    </w:p>
    <w:p w14:paraId="637C715C" w14:textId="77777777" w:rsidR="00164643" w:rsidRPr="00C30E59" w:rsidRDefault="00164643" w:rsidP="00162B47">
      <w:pPr>
        <w:numPr>
          <w:ilvl w:val="12"/>
          <w:numId w:val="0"/>
        </w:numPr>
        <w:ind w:right="-2"/>
      </w:pPr>
    </w:p>
    <w:p w14:paraId="3815C4CB" w14:textId="77777777" w:rsidR="00BB4522" w:rsidRPr="00C30E59" w:rsidRDefault="008D3504" w:rsidP="00162B47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C30E59">
        <w:rPr>
          <w:b/>
          <w:caps/>
        </w:rPr>
        <w:t>4.</w:t>
      </w:r>
      <w:r w:rsidRPr="00C30E59">
        <w:rPr>
          <w:b/>
          <w:caps/>
        </w:rPr>
        <w:tab/>
      </w:r>
      <w:r w:rsidR="00DD1C7F" w:rsidRPr="00C30E59">
        <w:rPr>
          <w:b/>
        </w:rPr>
        <w:t>Galimas šalutinis poveikis</w:t>
      </w:r>
    </w:p>
    <w:p w14:paraId="362B6894" w14:textId="77777777" w:rsidR="00BB4522" w:rsidRPr="00C30E59" w:rsidRDefault="00BB4522" w:rsidP="00162B47">
      <w:pPr>
        <w:ind w:left="567" w:hanging="567"/>
      </w:pPr>
    </w:p>
    <w:p w14:paraId="3A57BE86" w14:textId="77777777" w:rsidR="00BB4522" w:rsidRPr="00C30E59" w:rsidRDefault="008D3504" w:rsidP="00162B47">
      <w:pPr>
        <w:ind w:left="567" w:hanging="567"/>
      </w:pPr>
      <w:r w:rsidRPr="00C30E59">
        <w:t>Šis vaistas</w:t>
      </w:r>
      <w:r w:rsidR="00A633CE" w:rsidRPr="00C30E59">
        <w:t xml:space="preserve">, kaip ir </w:t>
      </w:r>
      <w:r w:rsidRPr="00C30E59">
        <w:t xml:space="preserve">visi </w:t>
      </w:r>
      <w:r w:rsidR="00A633CE" w:rsidRPr="00C30E59">
        <w:t>kiti, gali sukelti šalutinį poveikį, nors jis pasireiškia ne visiems žmonėms.</w:t>
      </w:r>
    </w:p>
    <w:p w14:paraId="5334DC77" w14:textId="77777777" w:rsidR="00BB4522" w:rsidRPr="00C30E59" w:rsidRDefault="00BB4522" w:rsidP="00162B47">
      <w:pPr>
        <w:ind w:left="567" w:hanging="567"/>
      </w:pPr>
    </w:p>
    <w:p w14:paraId="2DFAAD81" w14:textId="77777777" w:rsidR="000B7AFE" w:rsidRPr="00C30E59" w:rsidRDefault="000B7AFE" w:rsidP="000B7AFE">
      <w:pPr>
        <w:rPr>
          <w:b/>
          <w:bCs/>
          <w:snapToGrid w:val="0"/>
          <w:szCs w:val="22"/>
        </w:rPr>
      </w:pPr>
      <w:r w:rsidRPr="00C30E59">
        <w:rPr>
          <w:b/>
          <w:bCs/>
          <w:snapToGrid w:val="0"/>
          <w:szCs w:val="22"/>
        </w:rPr>
        <w:t>Reti šalutinio poveikio reiškiniai (gali pasireikšti rečiau kaip 1 iš 1 000 asmenų):</w:t>
      </w:r>
    </w:p>
    <w:p w14:paraId="04DEF367" w14:textId="77777777" w:rsidR="000B7AFE" w:rsidRPr="00C30E59" w:rsidRDefault="008D2980" w:rsidP="000B7AFE">
      <w:r w:rsidRPr="00C30E59">
        <w:t xml:space="preserve">Vietinio </w:t>
      </w:r>
      <w:r w:rsidR="000B7AFE" w:rsidRPr="00C30E59">
        <w:t xml:space="preserve">degimo pojūtis, nežymus niežulys ir </w:t>
      </w:r>
      <w:r w:rsidRPr="00C30E59">
        <w:t>galima alerginė</w:t>
      </w:r>
      <w:r w:rsidR="000B7AFE" w:rsidRPr="00C30E59">
        <w:t xml:space="preserve"> </w:t>
      </w:r>
      <w:r w:rsidRPr="00C30E59">
        <w:t>reakcija</w:t>
      </w:r>
      <w:r w:rsidR="000B7AFE" w:rsidRPr="00C30E59">
        <w:t>.</w:t>
      </w:r>
    </w:p>
    <w:p w14:paraId="782C591B" w14:textId="77777777" w:rsidR="000B7AFE" w:rsidRPr="00C30E59" w:rsidRDefault="000B7AFE" w:rsidP="000B7AFE"/>
    <w:p w14:paraId="586364D5" w14:textId="77777777" w:rsidR="00DD1C7F" w:rsidRPr="00C30E59" w:rsidRDefault="000B7AFE" w:rsidP="000B7AFE">
      <w:r w:rsidRPr="00C30E59">
        <w:t xml:space="preserve">Jeigu pasireiškė bet koks </w:t>
      </w:r>
      <w:r w:rsidR="00591840" w:rsidRPr="00C30E59">
        <w:t>šiame lapelyje</w:t>
      </w:r>
      <w:r w:rsidRPr="00C30E59">
        <w:t xml:space="preserve"> </w:t>
      </w:r>
      <w:r w:rsidR="00591840" w:rsidRPr="00C30E59">
        <w:t>nurodytas</w:t>
      </w:r>
      <w:r w:rsidRPr="00C30E59">
        <w:t xml:space="preserve"> šalutinis poveikis arba jeigu kuris nors nepageidaujamas poveikis tapo sunkus, apie tai praneškite gydytojui arba vaistininkui.</w:t>
      </w:r>
    </w:p>
    <w:p w14:paraId="78201B50" w14:textId="77777777" w:rsidR="000B7AFE" w:rsidRPr="00C30E59" w:rsidRDefault="000B7AFE" w:rsidP="000B7AFE"/>
    <w:p w14:paraId="02C4C766" w14:textId="77777777" w:rsidR="0055319E" w:rsidRPr="00C30E59" w:rsidRDefault="008D3504" w:rsidP="00162B47">
      <w:r w:rsidRPr="00C30E59">
        <w:rPr>
          <w:b/>
        </w:rPr>
        <w:t>Pranešimas apie šalutinį poveikį</w:t>
      </w:r>
    </w:p>
    <w:p w14:paraId="522246EE" w14:textId="77777777" w:rsidR="0055319E" w:rsidRPr="00C30E59" w:rsidRDefault="003726CA" w:rsidP="0055319E">
      <w:pPr>
        <w:numPr>
          <w:ilvl w:val="12"/>
          <w:numId w:val="0"/>
        </w:numPr>
        <w:ind w:right="-2"/>
      </w:pPr>
      <w:r w:rsidRPr="00C30E59">
        <w:rPr>
          <w:snapToGrid w:val="0"/>
        </w:rPr>
        <w:t>Jeigu pasireiškė šalutinis poveikis, įskaitant šiame l</w:t>
      </w:r>
      <w:r w:rsidR="00543266" w:rsidRPr="00C30E59">
        <w:rPr>
          <w:snapToGrid w:val="0"/>
        </w:rPr>
        <w:t xml:space="preserve">apelyje nenurodytą, pasakykite </w:t>
      </w:r>
      <w:r w:rsidRPr="00C30E59">
        <w:rPr>
          <w:snapToGrid w:val="0"/>
        </w:rPr>
        <w:t>gydytojui,</w:t>
      </w:r>
      <w:r w:rsidR="00543266" w:rsidRPr="00C30E59">
        <w:rPr>
          <w:snapToGrid w:val="0"/>
        </w:rPr>
        <w:t xml:space="preserve"> </w:t>
      </w:r>
      <w:r w:rsidRPr="00C30E59">
        <w:rPr>
          <w:snapToGrid w:val="0"/>
        </w:rPr>
        <w:t>vaistininkui</w:t>
      </w:r>
      <w:r w:rsidR="00543266" w:rsidRPr="00C30E59">
        <w:rPr>
          <w:snapToGrid w:val="0"/>
        </w:rPr>
        <w:t xml:space="preserve"> arba slaugytojui</w:t>
      </w:r>
      <w:r w:rsidRPr="00C30E59">
        <w:rPr>
          <w:snapToGrid w:val="0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C30E59">
          <w:rPr>
            <w:snapToGrid w:val="0"/>
            <w:color w:val="0000FF"/>
            <w:u w:val="single"/>
          </w:rPr>
          <w:t>https://vapris.vvkt.lt/vvkt-web/public/nrv</w:t>
        </w:r>
      </w:hyperlink>
      <w:r w:rsidRPr="00C30E59">
        <w:rPr>
          <w:snapToGrid w:val="0"/>
        </w:rPr>
        <w:t xml:space="preserve"> arba užpildant Paciento pranešimo apie įtariamą nepageidaujamą reakciją (ĮNR) formą, kuri skelbiama </w:t>
      </w:r>
      <w:hyperlink r:id="rId9" w:history="1">
        <w:r w:rsidRPr="00C30E59">
          <w:rPr>
            <w:snapToGrid w:val="0"/>
            <w:color w:val="0000FF"/>
            <w:u w:val="single"/>
          </w:rPr>
          <w:t>https://www.vvkt.lt/index.php?4004286486</w:t>
        </w:r>
      </w:hyperlink>
      <w:r w:rsidRPr="00C30E59">
        <w:rPr>
          <w:snapToGrid w:val="0"/>
        </w:rPr>
        <w:t xml:space="preserve">, ir atsiunčiant elektroniniu paštu (adresu </w:t>
      </w:r>
      <w:hyperlink r:id="rId10" w:history="1">
        <w:r w:rsidRPr="00C30E59">
          <w:rPr>
            <w:snapToGrid w:val="0"/>
            <w:color w:val="0000FF"/>
            <w:u w:val="single"/>
          </w:rPr>
          <w:t>NepageidaujamaR@vvkt.lt</w:t>
        </w:r>
      </w:hyperlink>
      <w:r w:rsidRPr="00C30E59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0807FF1E" w14:textId="77777777" w:rsidR="0055319E" w:rsidRPr="00C30E59" w:rsidRDefault="0055319E" w:rsidP="0055319E">
      <w:pPr>
        <w:numPr>
          <w:ilvl w:val="12"/>
          <w:numId w:val="0"/>
        </w:numPr>
        <w:ind w:right="-2"/>
      </w:pPr>
    </w:p>
    <w:p w14:paraId="35D2E689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76E2D7EE" w14:textId="77777777" w:rsidR="00BB4522" w:rsidRPr="00C30E59" w:rsidRDefault="008D3504" w:rsidP="008340C7">
      <w:pPr>
        <w:numPr>
          <w:ilvl w:val="12"/>
          <w:numId w:val="0"/>
        </w:numPr>
        <w:ind w:left="567" w:right="-2" w:hanging="567"/>
        <w:rPr>
          <w:b/>
        </w:rPr>
      </w:pPr>
      <w:r w:rsidRPr="00C30E59">
        <w:rPr>
          <w:b/>
        </w:rPr>
        <w:t>5.</w:t>
      </w:r>
      <w:r w:rsidRPr="00C30E59">
        <w:rPr>
          <w:b/>
        </w:rPr>
        <w:tab/>
        <w:t>K</w:t>
      </w:r>
      <w:r w:rsidR="00E84D4D" w:rsidRPr="00C30E59">
        <w:rPr>
          <w:b/>
        </w:rPr>
        <w:t>aip laikyti</w:t>
      </w:r>
      <w:r w:rsidRPr="00C30E59">
        <w:rPr>
          <w:b/>
        </w:rPr>
        <w:t xml:space="preserve"> </w:t>
      </w:r>
      <w:r w:rsidR="008340C7" w:rsidRPr="00C30E59">
        <w:rPr>
          <w:b/>
        </w:rPr>
        <w:t>Cagynol</w:t>
      </w:r>
    </w:p>
    <w:p w14:paraId="7782AE35" w14:textId="77777777" w:rsidR="00162B47" w:rsidRPr="00C30E59" w:rsidRDefault="00162B47" w:rsidP="00162B47">
      <w:pPr>
        <w:rPr>
          <w:i/>
        </w:rPr>
      </w:pPr>
    </w:p>
    <w:p w14:paraId="6B62250E" w14:textId="77777777" w:rsidR="00BB4522" w:rsidRPr="00C30E59" w:rsidRDefault="008D3504" w:rsidP="00162B47">
      <w:pPr>
        <w:numPr>
          <w:ilvl w:val="12"/>
          <w:numId w:val="0"/>
        </w:numPr>
        <w:ind w:right="-2"/>
      </w:pPr>
      <w:r w:rsidRPr="00C30E59">
        <w:t>Šį vaistą laikykite</w:t>
      </w:r>
      <w:r w:rsidR="00A633CE" w:rsidRPr="00C30E59">
        <w:t xml:space="preserve"> vaikams </w:t>
      </w:r>
      <w:r w:rsidRPr="00C30E59">
        <w:t xml:space="preserve">nepastebimoje ir </w:t>
      </w:r>
      <w:r w:rsidR="00A633CE" w:rsidRPr="00C30E59">
        <w:t>nepasiekiamoje vietoje.</w:t>
      </w:r>
    </w:p>
    <w:p w14:paraId="2F348964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0D878C2F" w14:textId="77777777" w:rsidR="00BB4522" w:rsidRPr="00C30E59" w:rsidRDefault="00922A69" w:rsidP="00162B47">
      <w:pPr>
        <w:pStyle w:val="Pagrindinistekstas"/>
        <w:rPr>
          <w:i w:val="0"/>
          <w:iCs/>
          <w:color w:val="auto"/>
          <w:lang w:val="lt-LT"/>
        </w:rPr>
      </w:pPr>
      <w:r w:rsidRPr="00C30E59">
        <w:rPr>
          <w:i w:val="0"/>
          <w:iCs/>
          <w:color w:val="auto"/>
          <w:lang w:val="lt-LT"/>
        </w:rPr>
        <w:t xml:space="preserve">Ant </w:t>
      </w:r>
      <w:r w:rsidR="008D3504" w:rsidRPr="00C30E59">
        <w:rPr>
          <w:i w:val="0"/>
          <w:iCs/>
          <w:color w:val="auto"/>
          <w:lang w:val="lt-LT"/>
        </w:rPr>
        <w:t>dėžutės</w:t>
      </w:r>
      <w:r w:rsidRPr="00C30E59">
        <w:rPr>
          <w:i w:val="0"/>
          <w:iCs/>
          <w:color w:val="auto"/>
          <w:lang w:val="lt-LT"/>
        </w:rPr>
        <w:t xml:space="preserve"> ir lizdinės plokštelės </w:t>
      </w:r>
      <w:r w:rsidR="008D3504" w:rsidRPr="00C30E59">
        <w:rPr>
          <w:i w:val="0"/>
          <w:iCs/>
          <w:color w:val="auto"/>
          <w:lang w:val="lt-LT"/>
        </w:rPr>
        <w:t xml:space="preserve">po </w:t>
      </w:r>
      <w:r w:rsidR="00164643">
        <w:rPr>
          <w:i w:val="0"/>
          <w:iCs/>
          <w:color w:val="auto"/>
          <w:lang w:val="lt-LT"/>
        </w:rPr>
        <w:t>„</w:t>
      </w:r>
      <w:r w:rsidRPr="00C30E59">
        <w:rPr>
          <w:i w:val="0"/>
          <w:iCs/>
          <w:color w:val="auto"/>
          <w:lang w:val="lt-LT"/>
        </w:rPr>
        <w:t>EXP</w:t>
      </w:r>
      <w:r w:rsidR="00164643">
        <w:rPr>
          <w:i w:val="0"/>
          <w:iCs/>
          <w:color w:val="auto"/>
          <w:lang w:val="lt-LT"/>
        </w:rPr>
        <w:t>“</w:t>
      </w:r>
      <w:r w:rsidR="008D3504" w:rsidRPr="00C30E59">
        <w:rPr>
          <w:i w:val="0"/>
          <w:iCs/>
          <w:color w:val="auto"/>
          <w:lang w:val="lt-LT"/>
        </w:rPr>
        <w:t xml:space="preserve"> nurodytam tinkamumo laikui pasibaigus, </w:t>
      </w:r>
      <w:r w:rsidR="0016477B" w:rsidRPr="00C30E59">
        <w:rPr>
          <w:i w:val="0"/>
          <w:iCs/>
          <w:color w:val="auto"/>
          <w:lang w:val="lt-LT"/>
        </w:rPr>
        <w:t>šio vaisto</w:t>
      </w:r>
      <w:r w:rsidRPr="00C30E59">
        <w:rPr>
          <w:i w:val="0"/>
          <w:iCs/>
          <w:color w:val="auto"/>
          <w:lang w:val="lt-LT"/>
        </w:rPr>
        <w:t xml:space="preserve"> vartoti negalima. </w:t>
      </w:r>
      <w:r w:rsidR="008D3504" w:rsidRPr="00C30E59">
        <w:rPr>
          <w:i w:val="0"/>
          <w:iCs/>
          <w:color w:val="auto"/>
          <w:lang w:val="lt-LT"/>
        </w:rPr>
        <w:t>Vaistas tinkamas vartoti iki paskutinės nuro</w:t>
      </w:r>
      <w:r w:rsidRPr="00C30E59">
        <w:rPr>
          <w:i w:val="0"/>
          <w:iCs/>
          <w:color w:val="auto"/>
          <w:lang w:val="lt-LT"/>
        </w:rPr>
        <w:t>dyto mėnesio dienos.</w:t>
      </w:r>
    </w:p>
    <w:p w14:paraId="2419AC29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07EE6682" w14:textId="77777777" w:rsidR="00BB4522" w:rsidRPr="00C30E59" w:rsidRDefault="00587DA5" w:rsidP="00162B47">
      <w:pPr>
        <w:numPr>
          <w:ilvl w:val="12"/>
          <w:numId w:val="0"/>
        </w:numPr>
        <w:ind w:right="-2"/>
      </w:pPr>
      <w:r w:rsidRPr="00C30E59">
        <w:t>Laikyti ne aukštesnėje kaip 30 °C</w:t>
      </w:r>
      <w:r w:rsidR="00164643">
        <w:t xml:space="preserve"> temperatūroje</w:t>
      </w:r>
      <w:r w:rsidRPr="00C30E59">
        <w:t>.</w:t>
      </w:r>
    </w:p>
    <w:p w14:paraId="5FDF32E3" w14:textId="77777777" w:rsidR="00587DA5" w:rsidRPr="00C30E59" w:rsidRDefault="00587DA5" w:rsidP="00162B47">
      <w:pPr>
        <w:numPr>
          <w:ilvl w:val="12"/>
          <w:numId w:val="0"/>
        </w:numPr>
        <w:ind w:right="-2"/>
      </w:pPr>
    </w:p>
    <w:p w14:paraId="10B00802" w14:textId="77777777" w:rsidR="00BB4522" w:rsidRPr="00C30E59" w:rsidRDefault="008D3504" w:rsidP="00162B47">
      <w:pPr>
        <w:numPr>
          <w:ilvl w:val="12"/>
          <w:numId w:val="0"/>
        </w:numPr>
        <w:ind w:right="-2"/>
      </w:pPr>
      <w:r w:rsidRPr="00C30E59">
        <w:t>Vaistų negalima i</w:t>
      </w:r>
      <w:r w:rsidR="0016477B" w:rsidRPr="00C30E59">
        <w:t>šmesti</w:t>
      </w:r>
      <w:r w:rsidRPr="00C30E59">
        <w:t xml:space="preserve"> į kanalizaciją arba su buitinėmis</w:t>
      </w:r>
      <w:r w:rsidRPr="00C30E59">
        <w:rPr>
          <w:color w:val="993366"/>
        </w:rPr>
        <w:t xml:space="preserve"> </w:t>
      </w:r>
      <w:r w:rsidRPr="00C30E59">
        <w:t xml:space="preserve">atliekomis. Kaip </w:t>
      </w:r>
      <w:r w:rsidR="0016477B" w:rsidRPr="00C30E59">
        <w:t>išmesti</w:t>
      </w:r>
      <w:r w:rsidRPr="00C30E59">
        <w:t xml:space="preserve"> nereikalingus vaistus, klauskite vaistininko. Šios priemonės padės ap</w:t>
      </w:r>
      <w:r w:rsidR="00587DA5" w:rsidRPr="00C30E59">
        <w:t>saugoti aplinką.</w:t>
      </w:r>
    </w:p>
    <w:p w14:paraId="4C2FEA86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6545008D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23331451" w14:textId="77777777" w:rsidR="00BB4522" w:rsidRPr="00C30E59" w:rsidRDefault="008D3504" w:rsidP="00162B47">
      <w:pPr>
        <w:numPr>
          <w:ilvl w:val="12"/>
          <w:numId w:val="0"/>
        </w:numPr>
        <w:ind w:right="-2"/>
        <w:rPr>
          <w:b/>
        </w:rPr>
      </w:pPr>
      <w:r w:rsidRPr="00C30E59">
        <w:rPr>
          <w:b/>
        </w:rPr>
        <w:t>6.</w:t>
      </w:r>
      <w:r w:rsidRPr="00C30E59">
        <w:rPr>
          <w:b/>
        </w:rPr>
        <w:tab/>
      </w:r>
      <w:r w:rsidR="0016477B" w:rsidRPr="00C30E59">
        <w:rPr>
          <w:b/>
        </w:rPr>
        <w:t>Pakuotės turinys ir kita informacija</w:t>
      </w:r>
    </w:p>
    <w:p w14:paraId="799F1AE6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67D7E196" w14:textId="77777777" w:rsidR="00BB4522" w:rsidRPr="00C30E59" w:rsidRDefault="008340C7" w:rsidP="00162B47">
      <w:pPr>
        <w:numPr>
          <w:ilvl w:val="12"/>
          <w:numId w:val="0"/>
        </w:numPr>
        <w:ind w:right="-2"/>
        <w:rPr>
          <w:u w:val="single"/>
        </w:rPr>
      </w:pPr>
      <w:r w:rsidRPr="00C30E59">
        <w:rPr>
          <w:b/>
          <w:bCs/>
        </w:rPr>
        <w:t>Cagynol</w:t>
      </w:r>
      <w:r w:rsidR="008D3504" w:rsidRPr="00C30E59">
        <w:rPr>
          <w:b/>
          <w:bCs/>
        </w:rPr>
        <w:t xml:space="preserve"> sudėtis</w:t>
      </w:r>
    </w:p>
    <w:p w14:paraId="5FF63765" w14:textId="77777777" w:rsidR="0085535C" w:rsidRPr="00C30E59" w:rsidRDefault="005366E6" w:rsidP="00764DA6">
      <w:pPr>
        <w:numPr>
          <w:ilvl w:val="0"/>
          <w:numId w:val="1"/>
        </w:numPr>
        <w:suppressLineNumbers/>
        <w:ind w:left="567" w:right="-2" w:hanging="567"/>
      </w:pPr>
      <w:r w:rsidRPr="00C30E59">
        <w:t>Veiklioji medžiaga yra sertakonazolo nitratas</w:t>
      </w:r>
      <w:r w:rsidR="004D4F06" w:rsidRPr="00C30E59">
        <w:t>. Kiekvienoje ovulėje yra 300 mg sertakonazolo nitrato.</w:t>
      </w:r>
    </w:p>
    <w:p w14:paraId="03B7F9DB" w14:textId="7729613C" w:rsidR="00BB4522" w:rsidRPr="00C30E59" w:rsidRDefault="008D3504" w:rsidP="005F2210">
      <w:pPr>
        <w:numPr>
          <w:ilvl w:val="0"/>
          <w:numId w:val="1"/>
        </w:numPr>
        <w:suppressLineNumbers/>
        <w:ind w:left="567" w:right="-2" w:hanging="567"/>
      </w:pPr>
      <w:r w:rsidRPr="00C30E59">
        <w:t>Pagal</w:t>
      </w:r>
      <w:r w:rsidR="00601D87" w:rsidRPr="00C30E59">
        <w:t>binės medžiagos</w:t>
      </w:r>
      <w:r w:rsidR="00FC7A47" w:rsidRPr="00C30E59">
        <w:t xml:space="preserve"> yra</w:t>
      </w:r>
      <w:r w:rsidR="00E83885" w:rsidRPr="00C30E59">
        <w:t xml:space="preserve"> </w:t>
      </w:r>
      <w:r w:rsidR="00E162B6" w:rsidRPr="00C30E59">
        <w:t>k</w:t>
      </w:r>
      <w:r w:rsidR="00E83885" w:rsidRPr="00C30E59">
        <w:t xml:space="preserve">ietieji riebalai su priedais (priedas glicerolio ricinoleatas) </w:t>
      </w:r>
      <w:r w:rsidR="00E83885" w:rsidRPr="00C30E59">
        <w:rPr>
          <w:szCs w:val="22"/>
        </w:rPr>
        <w:t>(WITEPSOL H19)</w:t>
      </w:r>
      <w:r w:rsidR="00E162B6" w:rsidRPr="00C30E59">
        <w:rPr>
          <w:szCs w:val="22"/>
        </w:rPr>
        <w:t>, k</w:t>
      </w:r>
      <w:r w:rsidR="00E83885" w:rsidRPr="00C30E59">
        <w:t xml:space="preserve">ietieji riebalai </w:t>
      </w:r>
      <w:r w:rsidR="00E83885" w:rsidRPr="00C30E59">
        <w:rPr>
          <w:szCs w:val="22"/>
        </w:rPr>
        <w:t>(SUPPOCIRE NAI 50)</w:t>
      </w:r>
      <w:r w:rsidR="00E162B6" w:rsidRPr="00C30E59">
        <w:rPr>
          <w:szCs w:val="22"/>
        </w:rPr>
        <w:t xml:space="preserve">, </w:t>
      </w:r>
      <w:r w:rsidR="00164643">
        <w:rPr>
          <w:szCs w:val="22"/>
        </w:rPr>
        <w:t xml:space="preserve">bevandenis </w:t>
      </w:r>
      <w:r w:rsidR="00E162B6" w:rsidRPr="00C30E59">
        <w:rPr>
          <w:szCs w:val="22"/>
        </w:rPr>
        <w:t>k</w:t>
      </w:r>
      <w:r w:rsidR="00E83885" w:rsidRPr="00C30E59">
        <w:t>oloidinis silicio dioksidas</w:t>
      </w:r>
      <w:r w:rsidR="00E162B6" w:rsidRPr="00C30E59">
        <w:t>.</w:t>
      </w:r>
    </w:p>
    <w:p w14:paraId="43F90A12" w14:textId="77777777" w:rsidR="00BB4522" w:rsidRPr="00C30E59" w:rsidRDefault="00BB4522" w:rsidP="00162B47">
      <w:pPr>
        <w:ind w:right="-2"/>
      </w:pPr>
    </w:p>
    <w:p w14:paraId="44042144" w14:textId="77777777" w:rsidR="00BB4522" w:rsidRPr="00C30E59" w:rsidRDefault="008340C7" w:rsidP="00162B47">
      <w:pPr>
        <w:numPr>
          <w:ilvl w:val="12"/>
          <w:numId w:val="0"/>
        </w:numPr>
        <w:ind w:right="-2"/>
        <w:rPr>
          <w:b/>
          <w:bCs/>
        </w:rPr>
      </w:pPr>
      <w:r w:rsidRPr="00C30E59">
        <w:rPr>
          <w:b/>
          <w:bCs/>
        </w:rPr>
        <w:t>Cagynol</w:t>
      </w:r>
      <w:r w:rsidR="008D3504" w:rsidRPr="00C30E59">
        <w:rPr>
          <w:b/>
          <w:bCs/>
        </w:rPr>
        <w:t xml:space="preserve"> išvaizda ir kiekis pakuotėje </w:t>
      </w:r>
    </w:p>
    <w:p w14:paraId="6D7D078A" w14:textId="77777777" w:rsidR="006A6892" w:rsidRPr="00C30E59" w:rsidRDefault="006A6892" w:rsidP="006A6892">
      <w:r w:rsidRPr="00C30E59">
        <w:t>Cagynol yra baltos arba beveik baltos spalvos torpedos formos ovulė.</w:t>
      </w:r>
    </w:p>
    <w:p w14:paraId="7097312A" w14:textId="77777777" w:rsidR="00BB4522" w:rsidRPr="00C30E59" w:rsidRDefault="006A6892" w:rsidP="00162B47">
      <w:pPr>
        <w:numPr>
          <w:ilvl w:val="12"/>
          <w:numId w:val="0"/>
        </w:numPr>
        <w:ind w:right="-2"/>
      </w:pPr>
      <w:r w:rsidRPr="00C30E59">
        <w:t>Tiekiama po 1 ovulę lizdinėje plokštelėje.</w:t>
      </w:r>
    </w:p>
    <w:p w14:paraId="73461828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6319B921" w14:textId="77777777" w:rsidR="00BB4522" w:rsidRPr="00C30E59" w:rsidRDefault="008D3504" w:rsidP="00162B47">
      <w:pPr>
        <w:numPr>
          <w:ilvl w:val="12"/>
          <w:numId w:val="0"/>
        </w:numPr>
        <w:ind w:right="-2"/>
        <w:rPr>
          <w:b/>
          <w:bCs/>
        </w:rPr>
      </w:pPr>
      <w:r w:rsidRPr="00C30E59">
        <w:rPr>
          <w:b/>
          <w:bCs/>
        </w:rPr>
        <w:t xml:space="preserve">Registruotojas </w:t>
      </w:r>
      <w:r w:rsidR="00A633CE" w:rsidRPr="00C30E59">
        <w:rPr>
          <w:b/>
          <w:bCs/>
        </w:rPr>
        <w:t>ir gamintojas</w:t>
      </w:r>
    </w:p>
    <w:p w14:paraId="6CE017E7" w14:textId="77777777" w:rsidR="00377F9D" w:rsidRPr="00C30E59" w:rsidRDefault="00377F9D" w:rsidP="00162B47">
      <w:pPr>
        <w:numPr>
          <w:ilvl w:val="12"/>
          <w:numId w:val="0"/>
        </w:numPr>
        <w:ind w:right="-2"/>
        <w:rPr>
          <w:bCs/>
        </w:rPr>
      </w:pPr>
    </w:p>
    <w:p w14:paraId="6C01EEDA" w14:textId="77777777" w:rsidR="00BB4522" w:rsidRPr="00C30E59" w:rsidRDefault="00A14BB9" w:rsidP="00A14BB9">
      <w:pPr>
        <w:numPr>
          <w:ilvl w:val="12"/>
          <w:numId w:val="0"/>
        </w:numPr>
        <w:ind w:right="-2"/>
      </w:pPr>
      <w:r w:rsidRPr="00C30E59">
        <w:rPr>
          <w:b/>
          <w:bCs/>
        </w:rPr>
        <w:t>Registruotojas</w:t>
      </w:r>
    </w:p>
    <w:p w14:paraId="21351DCE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Orivas, UAB</w:t>
      </w:r>
    </w:p>
    <w:p w14:paraId="0DC51E03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 xml:space="preserve">J. Jasinskio g. 16B </w:t>
      </w:r>
    </w:p>
    <w:p w14:paraId="5E1D1914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LT–03163 Vilnius</w:t>
      </w:r>
    </w:p>
    <w:p w14:paraId="1D57F2C1" w14:textId="77777777" w:rsidR="00A14BB9" w:rsidRPr="00C30E59" w:rsidRDefault="00EE274C" w:rsidP="00A14BB9">
      <w:pPr>
        <w:numPr>
          <w:ilvl w:val="12"/>
          <w:numId w:val="0"/>
        </w:numPr>
        <w:ind w:right="-2"/>
      </w:pPr>
      <w:r w:rsidRPr="00C30E59">
        <w:t>Lietuva</w:t>
      </w:r>
    </w:p>
    <w:p w14:paraId="52088B76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+370 5 252 65 70</w:t>
      </w:r>
    </w:p>
    <w:p w14:paraId="2CDB144C" w14:textId="77777777" w:rsidR="00FA6FA3" w:rsidRPr="00C30E59" w:rsidRDefault="00CA17A7" w:rsidP="00A14BB9">
      <w:pPr>
        <w:numPr>
          <w:ilvl w:val="12"/>
          <w:numId w:val="0"/>
        </w:numPr>
        <w:ind w:right="-2"/>
      </w:pPr>
      <w:hyperlink r:id="rId11" w:history="1">
        <w:r w:rsidR="00A14BB9" w:rsidRPr="00C30E59">
          <w:rPr>
            <w:rStyle w:val="Hipersaitas"/>
          </w:rPr>
          <w:t>info@orivas.lt</w:t>
        </w:r>
      </w:hyperlink>
    </w:p>
    <w:p w14:paraId="6BA666B2" w14:textId="77777777" w:rsidR="00A14BB9" w:rsidRPr="00C30E59" w:rsidRDefault="00A14BB9" w:rsidP="00A14BB9">
      <w:pPr>
        <w:numPr>
          <w:ilvl w:val="12"/>
          <w:numId w:val="0"/>
        </w:numPr>
        <w:ind w:right="-2"/>
      </w:pPr>
    </w:p>
    <w:p w14:paraId="69BEB89E" w14:textId="77777777" w:rsidR="00BB4522" w:rsidRPr="00C30E59" w:rsidRDefault="00A14BB9" w:rsidP="00162B47">
      <w:pPr>
        <w:numPr>
          <w:ilvl w:val="12"/>
          <w:numId w:val="0"/>
        </w:numPr>
        <w:ind w:right="-2"/>
      </w:pPr>
      <w:r w:rsidRPr="00C30E59">
        <w:rPr>
          <w:b/>
          <w:bCs/>
        </w:rPr>
        <w:t>Gamintojas</w:t>
      </w:r>
    </w:p>
    <w:p w14:paraId="54BD6C46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Unither Liquid Manufacturing - Colomiers</w:t>
      </w:r>
    </w:p>
    <w:p w14:paraId="01EFA255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1-3 Alle De La Neste</w:t>
      </w:r>
    </w:p>
    <w:p w14:paraId="613355BE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Zi D`en Sigal</w:t>
      </w:r>
    </w:p>
    <w:p w14:paraId="096D4314" w14:textId="77777777" w:rsidR="00A14BB9" w:rsidRPr="00C30E59" w:rsidRDefault="00A14BB9" w:rsidP="00A14BB9">
      <w:pPr>
        <w:numPr>
          <w:ilvl w:val="12"/>
          <w:numId w:val="0"/>
        </w:numPr>
        <w:ind w:right="-2"/>
      </w:pPr>
      <w:r w:rsidRPr="00C30E59">
        <w:t>31770 Colomiers</w:t>
      </w:r>
    </w:p>
    <w:p w14:paraId="3FB313B5" w14:textId="77777777" w:rsidR="00BB4522" w:rsidRPr="00C30E59" w:rsidRDefault="00A14BB9" w:rsidP="00A14BB9">
      <w:pPr>
        <w:numPr>
          <w:ilvl w:val="12"/>
          <w:numId w:val="0"/>
        </w:numPr>
        <w:ind w:right="-2"/>
      </w:pPr>
      <w:r w:rsidRPr="00C30E59">
        <w:t>Prancūzija</w:t>
      </w:r>
    </w:p>
    <w:p w14:paraId="5407DE7E" w14:textId="77777777" w:rsidR="00FA6FA3" w:rsidRPr="00C30E59" w:rsidRDefault="00FA6FA3" w:rsidP="00162B47">
      <w:pPr>
        <w:numPr>
          <w:ilvl w:val="12"/>
          <w:numId w:val="0"/>
        </w:numPr>
        <w:ind w:right="-2"/>
      </w:pPr>
    </w:p>
    <w:p w14:paraId="4CEF7C83" w14:textId="77777777" w:rsidR="00BB4522" w:rsidRPr="00C30E59" w:rsidRDefault="008D3504" w:rsidP="00162B47">
      <w:pPr>
        <w:numPr>
          <w:ilvl w:val="12"/>
          <w:numId w:val="0"/>
        </w:numPr>
        <w:ind w:right="-2"/>
      </w:pPr>
      <w:r w:rsidRPr="00C30E59">
        <w:rPr>
          <w:b/>
        </w:rPr>
        <w:t>Ši</w:t>
      </w:r>
      <w:r w:rsidR="00E20392" w:rsidRPr="00C30E59">
        <w:rPr>
          <w:b/>
        </w:rPr>
        <w:t>s</w:t>
      </w:r>
      <w:r w:rsidRPr="00C30E59">
        <w:rPr>
          <w:b/>
        </w:rPr>
        <w:t xml:space="preserve"> vaist</w:t>
      </w:r>
      <w:r w:rsidR="00E20392" w:rsidRPr="00C30E59">
        <w:rPr>
          <w:b/>
        </w:rPr>
        <w:t>as</w:t>
      </w:r>
      <w:r w:rsidRPr="00C30E59">
        <w:rPr>
          <w:b/>
        </w:rPr>
        <w:t xml:space="preserve"> E</w:t>
      </w:r>
      <w:r w:rsidR="00AE767F" w:rsidRPr="00C30E59">
        <w:rPr>
          <w:b/>
        </w:rPr>
        <w:t xml:space="preserve">uropos ekonominės erdvės </w:t>
      </w:r>
      <w:r w:rsidRPr="00C30E59">
        <w:rPr>
          <w:b/>
        </w:rPr>
        <w:t xml:space="preserve">valstybėse narėse </w:t>
      </w:r>
      <w:r w:rsidR="00E20392" w:rsidRPr="00C30E59">
        <w:rPr>
          <w:b/>
        </w:rPr>
        <w:t xml:space="preserve">registruotas </w:t>
      </w:r>
      <w:r w:rsidRPr="00C30E59">
        <w:rPr>
          <w:b/>
        </w:rPr>
        <w:t>tokiais pavadinimais:</w:t>
      </w:r>
    </w:p>
    <w:p w14:paraId="1A888748" w14:textId="77777777" w:rsidR="00AE767F" w:rsidRPr="00C30E59" w:rsidRDefault="00AE767F" w:rsidP="00162B47">
      <w:pPr>
        <w:numPr>
          <w:ilvl w:val="12"/>
          <w:numId w:val="0"/>
        </w:numPr>
        <w:ind w:right="-2"/>
      </w:pPr>
    </w:p>
    <w:p w14:paraId="02BA98E5" w14:textId="77777777" w:rsidR="001B0873" w:rsidRPr="00C30E59" w:rsidRDefault="00EE16FB" w:rsidP="001B0873">
      <w:pPr>
        <w:rPr>
          <w:bCs/>
          <w:lang w:eastAsia="bg-BG"/>
        </w:rPr>
      </w:pPr>
      <w:r w:rsidRPr="00C30E59">
        <w:rPr>
          <w:bCs/>
          <w:lang w:eastAsia="bg-BG"/>
        </w:rPr>
        <w:t>Estija</w:t>
      </w:r>
      <w:r w:rsidR="001B0873" w:rsidRPr="00C30E59">
        <w:rPr>
          <w:bCs/>
          <w:lang w:eastAsia="bg-BG"/>
        </w:rPr>
        <w:t xml:space="preserve"> Cagynol</w:t>
      </w:r>
    </w:p>
    <w:p w14:paraId="4B884476" w14:textId="77777777" w:rsidR="001B0873" w:rsidRPr="00C30E59" w:rsidRDefault="001B0873" w:rsidP="001B0873">
      <w:pPr>
        <w:rPr>
          <w:bCs/>
          <w:lang w:eastAsia="bg-BG"/>
        </w:rPr>
      </w:pPr>
      <w:r w:rsidRPr="00C30E59">
        <w:rPr>
          <w:bCs/>
          <w:lang w:eastAsia="bg-BG"/>
        </w:rPr>
        <w:t>Latvi</w:t>
      </w:r>
      <w:r w:rsidR="00EE16FB" w:rsidRPr="00C30E59">
        <w:rPr>
          <w:bCs/>
          <w:lang w:eastAsia="bg-BG"/>
        </w:rPr>
        <w:t>j</w:t>
      </w:r>
      <w:r w:rsidRPr="00C30E59">
        <w:rPr>
          <w:bCs/>
          <w:lang w:eastAsia="bg-BG"/>
        </w:rPr>
        <w:t>a Cagynol</w:t>
      </w:r>
    </w:p>
    <w:p w14:paraId="45B73058" w14:textId="77777777" w:rsidR="001B0873" w:rsidRPr="00C30E59" w:rsidRDefault="00EE16FB" w:rsidP="001B0873">
      <w:pPr>
        <w:rPr>
          <w:bCs/>
          <w:lang w:eastAsia="bg-BG"/>
        </w:rPr>
      </w:pPr>
      <w:r w:rsidRPr="00C30E59">
        <w:rPr>
          <w:bCs/>
          <w:lang w:eastAsia="bg-BG"/>
        </w:rPr>
        <w:t>Lietuva</w:t>
      </w:r>
      <w:r w:rsidR="001B0873" w:rsidRPr="00C30E59">
        <w:rPr>
          <w:bCs/>
          <w:lang w:eastAsia="bg-BG"/>
        </w:rPr>
        <w:t xml:space="preserve"> Cagynol 300 mg ovulė</w:t>
      </w:r>
    </w:p>
    <w:p w14:paraId="1FC689C5" w14:textId="77777777" w:rsidR="001B0873" w:rsidRPr="00C30E59" w:rsidRDefault="00EE16FB" w:rsidP="001B0873">
      <w:pPr>
        <w:rPr>
          <w:bCs/>
          <w:lang w:eastAsia="bg-BG"/>
        </w:rPr>
      </w:pPr>
      <w:r w:rsidRPr="00C30E59">
        <w:rPr>
          <w:bCs/>
          <w:lang w:eastAsia="bg-BG"/>
        </w:rPr>
        <w:t>Lenkija</w:t>
      </w:r>
      <w:r w:rsidR="001B0873" w:rsidRPr="00C30E59">
        <w:rPr>
          <w:bCs/>
          <w:lang w:eastAsia="bg-BG"/>
        </w:rPr>
        <w:t xml:space="preserve"> Cagynol</w:t>
      </w:r>
      <w:r w:rsidR="001B0873" w:rsidRPr="00C30E59" w:rsidDel="003548A6">
        <w:rPr>
          <w:bCs/>
          <w:lang w:eastAsia="bg-BG"/>
        </w:rPr>
        <w:t xml:space="preserve"> </w:t>
      </w:r>
    </w:p>
    <w:p w14:paraId="1EA01054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7D9F1E1C" w14:textId="58A5CE4A" w:rsidR="00BB4522" w:rsidRPr="00C30E59" w:rsidRDefault="008D3504" w:rsidP="00162B47">
      <w:pPr>
        <w:numPr>
          <w:ilvl w:val="12"/>
          <w:numId w:val="0"/>
        </w:numPr>
        <w:ind w:right="-2"/>
        <w:outlineLvl w:val="0"/>
      </w:pPr>
      <w:r w:rsidRPr="00C30E59">
        <w:rPr>
          <w:b/>
          <w:bCs/>
        </w:rPr>
        <w:t xml:space="preserve">Šis pakuotės </w:t>
      </w:r>
      <w:r w:rsidRPr="00C30E59">
        <w:rPr>
          <w:b/>
        </w:rPr>
        <w:t>lapelis paskutinį kartą p</w:t>
      </w:r>
      <w:r w:rsidR="0016477B" w:rsidRPr="00C30E59">
        <w:rPr>
          <w:b/>
        </w:rPr>
        <w:t>eržiūrėtas</w:t>
      </w:r>
      <w:r w:rsidRPr="00C30E59">
        <w:rPr>
          <w:b/>
        </w:rPr>
        <w:t xml:space="preserve"> </w:t>
      </w:r>
      <w:r w:rsidR="00017EF5">
        <w:rPr>
          <w:b/>
        </w:rPr>
        <w:t>2022-05-30.</w:t>
      </w:r>
    </w:p>
    <w:p w14:paraId="5C530FD5" w14:textId="77777777" w:rsidR="00BB4522" w:rsidRPr="00C30E59" w:rsidRDefault="00BB4522" w:rsidP="00162B47">
      <w:pPr>
        <w:numPr>
          <w:ilvl w:val="12"/>
          <w:numId w:val="0"/>
        </w:numPr>
        <w:ind w:right="-2"/>
      </w:pPr>
    </w:p>
    <w:p w14:paraId="4F9A5138" w14:textId="77777777" w:rsidR="00DF5DBF" w:rsidRPr="005D554B" w:rsidRDefault="00DF5DBF" w:rsidP="00DF5DB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</w:rPr>
      </w:pPr>
      <w:r w:rsidRPr="005D554B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5D554B">
        <w:rPr>
          <w:i/>
          <w:snapToGrid w:val="0"/>
        </w:rPr>
        <w:t xml:space="preserve"> </w:t>
      </w:r>
      <w:hyperlink r:id="rId12" w:history="1">
        <w:r w:rsidRPr="005D554B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5D554B">
        <w:rPr>
          <w:snapToGrid w:val="0"/>
        </w:rPr>
        <w:t>.</w:t>
      </w:r>
    </w:p>
    <w:p w14:paraId="79933B5D" w14:textId="77777777" w:rsidR="00BB4522" w:rsidRPr="00C30E59" w:rsidRDefault="00BB4522" w:rsidP="00162B47">
      <w:pPr>
        <w:ind w:left="567" w:hanging="567"/>
      </w:pPr>
    </w:p>
    <w:sectPr w:rsidR="00BB4522" w:rsidRPr="00C30E59" w:rsidSect="00162B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51BDA" w14:textId="77777777" w:rsidR="00242CE8" w:rsidRDefault="00242CE8">
      <w:r>
        <w:separator/>
      </w:r>
    </w:p>
  </w:endnote>
  <w:endnote w:type="continuationSeparator" w:id="0">
    <w:p w14:paraId="2F1154E0" w14:textId="77777777" w:rsidR="00242CE8" w:rsidRDefault="00242CE8">
      <w:r>
        <w:continuationSeparator/>
      </w:r>
    </w:p>
  </w:endnote>
  <w:endnote w:type="continuationNotice" w:id="1">
    <w:p w14:paraId="490B92D1" w14:textId="77777777" w:rsidR="00242CE8" w:rsidRDefault="00242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D216" w14:textId="77777777" w:rsidR="008D3504" w:rsidRDefault="008D3504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AE548F" w14:textId="77777777" w:rsidR="008D3504" w:rsidRDefault="008D3504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70BE9" w14:textId="6FBF0826" w:rsidR="008D3504" w:rsidRPr="00550536" w:rsidRDefault="008D3504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 w:rsidRPr="00550536">
      <w:rPr>
        <w:rStyle w:val="Puslapionumeris"/>
        <w:rFonts w:ascii="Arial" w:hAnsi="Arial" w:cs="Arial"/>
        <w:lang w:val="lt-LT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  <w:lang w:val="lt-LT"/>
      </w:rPr>
      <w:fldChar w:fldCharType="separate"/>
    </w:r>
    <w:r w:rsidR="00CA17A7">
      <w:rPr>
        <w:rStyle w:val="Puslapionumeris"/>
        <w:rFonts w:ascii="Arial" w:hAnsi="Arial" w:cs="Arial"/>
        <w:noProof/>
        <w:lang w:val="lt-LT"/>
      </w:rPr>
      <w:t>1</w:t>
    </w:r>
    <w:r w:rsidRPr="00550536">
      <w:rPr>
        <w:rStyle w:val="Puslapionumeris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3ABB2" w14:textId="77777777" w:rsidR="008D3504" w:rsidRDefault="008D350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2153D" w14:textId="77777777" w:rsidR="00242CE8" w:rsidRDefault="00242CE8">
      <w:r>
        <w:separator/>
      </w:r>
    </w:p>
  </w:footnote>
  <w:footnote w:type="continuationSeparator" w:id="0">
    <w:p w14:paraId="7C36B700" w14:textId="77777777" w:rsidR="00242CE8" w:rsidRDefault="00242CE8">
      <w:r>
        <w:continuationSeparator/>
      </w:r>
    </w:p>
  </w:footnote>
  <w:footnote w:type="continuationNotice" w:id="1">
    <w:p w14:paraId="4EC7CF20" w14:textId="77777777" w:rsidR="00242CE8" w:rsidRDefault="00242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3D010" w14:textId="77777777" w:rsidR="008D3504" w:rsidRDefault="008D350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E00FE" w14:textId="77777777" w:rsidR="008D3504" w:rsidRPr="00550536" w:rsidRDefault="008D350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A1447" w14:textId="77777777" w:rsidR="008D3504" w:rsidRDefault="008D35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D2910"/>
    <w:multiLevelType w:val="hybridMultilevel"/>
    <w:tmpl w:val="3C4A6FC8"/>
    <w:lvl w:ilvl="0" w:tplc="EB2CA5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>
    <w:nsid w:val="40843707"/>
    <w:multiLevelType w:val="hybridMultilevel"/>
    <w:tmpl w:val="2B083A82"/>
    <w:lvl w:ilvl="0" w:tplc="9E8AC5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0D28"/>
    <w:multiLevelType w:val="hybridMultilevel"/>
    <w:tmpl w:val="2F94C0BA"/>
    <w:lvl w:ilvl="0" w:tplc="CDFA8D2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C303F5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2FF64B36" w:tentative="1">
      <w:start w:val="1"/>
      <w:numFmt w:val="lowerRoman"/>
      <w:lvlText w:val="%3."/>
      <w:lvlJc w:val="right"/>
      <w:pPr>
        <w:ind w:left="2160" w:hanging="180"/>
      </w:pPr>
    </w:lvl>
    <w:lvl w:ilvl="3" w:tplc="B6E4C684" w:tentative="1">
      <w:start w:val="1"/>
      <w:numFmt w:val="decimal"/>
      <w:lvlText w:val="%4."/>
      <w:lvlJc w:val="left"/>
      <w:pPr>
        <w:ind w:left="2880" w:hanging="360"/>
      </w:pPr>
    </w:lvl>
    <w:lvl w:ilvl="4" w:tplc="2BB62F3A" w:tentative="1">
      <w:start w:val="1"/>
      <w:numFmt w:val="lowerLetter"/>
      <w:lvlText w:val="%5."/>
      <w:lvlJc w:val="left"/>
      <w:pPr>
        <w:ind w:left="3600" w:hanging="360"/>
      </w:pPr>
    </w:lvl>
    <w:lvl w:ilvl="5" w:tplc="0D921EF6" w:tentative="1">
      <w:start w:val="1"/>
      <w:numFmt w:val="lowerRoman"/>
      <w:lvlText w:val="%6."/>
      <w:lvlJc w:val="right"/>
      <w:pPr>
        <w:ind w:left="4320" w:hanging="180"/>
      </w:pPr>
    </w:lvl>
    <w:lvl w:ilvl="6" w:tplc="1B7CA61A" w:tentative="1">
      <w:start w:val="1"/>
      <w:numFmt w:val="decimal"/>
      <w:lvlText w:val="%7."/>
      <w:lvlJc w:val="left"/>
      <w:pPr>
        <w:ind w:left="5040" w:hanging="360"/>
      </w:pPr>
    </w:lvl>
    <w:lvl w:ilvl="7" w:tplc="D1E6F062" w:tentative="1">
      <w:start w:val="1"/>
      <w:numFmt w:val="lowerLetter"/>
      <w:lvlText w:val="%8."/>
      <w:lvlJc w:val="left"/>
      <w:pPr>
        <w:ind w:left="5760" w:hanging="360"/>
      </w:pPr>
    </w:lvl>
    <w:lvl w:ilvl="8" w:tplc="7A92D2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BB4522"/>
    <w:rsid w:val="00001AEE"/>
    <w:rsid w:val="0000204B"/>
    <w:rsid w:val="00003019"/>
    <w:rsid w:val="00003DA8"/>
    <w:rsid w:val="00004D90"/>
    <w:rsid w:val="00004E26"/>
    <w:rsid w:val="00007F8C"/>
    <w:rsid w:val="000117F8"/>
    <w:rsid w:val="00014919"/>
    <w:rsid w:val="00017EF5"/>
    <w:rsid w:val="00017F9E"/>
    <w:rsid w:val="000201CE"/>
    <w:rsid w:val="00023910"/>
    <w:rsid w:val="00023F00"/>
    <w:rsid w:val="00024196"/>
    <w:rsid w:val="000354D9"/>
    <w:rsid w:val="0003612F"/>
    <w:rsid w:val="00036F18"/>
    <w:rsid w:val="00037CCB"/>
    <w:rsid w:val="00041FC5"/>
    <w:rsid w:val="000433F6"/>
    <w:rsid w:val="000475AA"/>
    <w:rsid w:val="00047C97"/>
    <w:rsid w:val="00050780"/>
    <w:rsid w:val="00052EC3"/>
    <w:rsid w:val="0005309D"/>
    <w:rsid w:val="000571B3"/>
    <w:rsid w:val="000627AF"/>
    <w:rsid w:val="00067B16"/>
    <w:rsid w:val="000728B7"/>
    <w:rsid w:val="0008534F"/>
    <w:rsid w:val="0009074B"/>
    <w:rsid w:val="00092335"/>
    <w:rsid w:val="000946D8"/>
    <w:rsid w:val="00096312"/>
    <w:rsid w:val="00097725"/>
    <w:rsid w:val="000A0887"/>
    <w:rsid w:val="000A2222"/>
    <w:rsid w:val="000B1D93"/>
    <w:rsid w:val="000B211D"/>
    <w:rsid w:val="000B4F2C"/>
    <w:rsid w:val="000B7739"/>
    <w:rsid w:val="000B7AFE"/>
    <w:rsid w:val="000C3234"/>
    <w:rsid w:val="000C7D8A"/>
    <w:rsid w:val="000D42C0"/>
    <w:rsid w:val="000D61F7"/>
    <w:rsid w:val="000E4BF1"/>
    <w:rsid w:val="000E7779"/>
    <w:rsid w:val="00115DA2"/>
    <w:rsid w:val="00120931"/>
    <w:rsid w:val="001251BD"/>
    <w:rsid w:val="00140AAE"/>
    <w:rsid w:val="001415B7"/>
    <w:rsid w:val="00147273"/>
    <w:rsid w:val="001502ED"/>
    <w:rsid w:val="00152C98"/>
    <w:rsid w:val="00162B47"/>
    <w:rsid w:val="00164643"/>
    <w:rsid w:val="0016477B"/>
    <w:rsid w:val="001706CD"/>
    <w:rsid w:val="00171BC6"/>
    <w:rsid w:val="00172F4B"/>
    <w:rsid w:val="00186499"/>
    <w:rsid w:val="0019275D"/>
    <w:rsid w:val="00192A75"/>
    <w:rsid w:val="001A00DA"/>
    <w:rsid w:val="001A412C"/>
    <w:rsid w:val="001A5313"/>
    <w:rsid w:val="001B0873"/>
    <w:rsid w:val="001B148C"/>
    <w:rsid w:val="001B167F"/>
    <w:rsid w:val="001B27D1"/>
    <w:rsid w:val="001C6901"/>
    <w:rsid w:val="001D388C"/>
    <w:rsid w:val="001D522F"/>
    <w:rsid w:val="001D5F3B"/>
    <w:rsid w:val="001D7A3B"/>
    <w:rsid w:val="001F3857"/>
    <w:rsid w:val="001F5625"/>
    <w:rsid w:val="0020063F"/>
    <w:rsid w:val="002014DD"/>
    <w:rsid w:val="00204B39"/>
    <w:rsid w:val="0022256E"/>
    <w:rsid w:val="0022282D"/>
    <w:rsid w:val="00222D8D"/>
    <w:rsid w:val="00223160"/>
    <w:rsid w:val="0022411F"/>
    <w:rsid w:val="00226BCE"/>
    <w:rsid w:val="002304BD"/>
    <w:rsid w:val="00231A21"/>
    <w:rsid w:val="00232CC2"/>
    <w:rsid w:val="00236020"/>
    <w:rsid w:val="00237DC1"/>
    <w:rsid w:val="00240959"/>
    <w:rsid w:val="00242067"/>
    <w:rsid w:val="00242CE8"/>
    <w:rsid w:val="002503BF"/>
    <w:rsid w:val="00250994"/>
    <w:rsid w:val="0025349D"/>
    <w:rsid w:val="00262DFF"/>
    <w:rsid w:val="00263AC3"/>
    <w:rsid w:val="0026645A"/>
    <w:rsid w:val="00272895"/>
    <w:rsid w:val="00273EF4"/>
    <w:rsid w:val="0028458E"/>
    <w:rsid w:val="0028541D"/>
    <w:rsid w:val="0028698D"/>
    <w:rsid w:val="00287D38"/>
    <w:rsid w:val="00292CEB"/>
    <w:rsid w:val="002A4E6B"/>
    <w:rsid w:val="002C14B0"/>
    <w:rsid w:val="002C2015"/>
    <w:rsid w:val="002C230F"/>
    <w:rsid w:val="002C2CBD"/>
    <w:rsid w:val="002C6E10"/>
    <w:rsid w:val="002C6E2E"/>
    <w:rsid w:val="002D10C2"/>
    <w:rsid w:val="002E3A86"/>
    <w:rsid w:val="002E6B64"/>
    <w:rsid w:val="002F3F0B"/>
    <w:rsid w:val="002F693C"/>
    <w:rsid w:val="003025F5"/>
    <w:rsid w:val="00302B51"/>
    <w:rsid w:val="003057E1"/>
    <w:rsid w:val="00315845"/>
    <w:rsid w:val="00320741"/>
    <w:rsid w:val="00324596"/>
    <w:rsid w:val="003346AC"/>
    <w:rsid w:val="00337757"/>
    <w:rsid w:val="003452D6"/>
    <w:rsid w:val="00345F79"/>
    <w:rsid w:val="003502D7"/>
    <w:rsid w:val="00354159"/>
    <w:rsid w:val="00361151"/>
    <w:rsid w:val="00361BD9"/>
    <w:rsid w:val="0036347C"/>
    <w:rsid w:val="003726CA"/>
    <w:rsid w:val="00377F9D"/>
    <w:rsid w:val="00395A87"/>
    <w:rsid w:val="003A4BEC"/>
    <w:rsid w:val="003B2800"/>
    <w:rsid w:val="003C01B6"/>
    <w:rsid w:val="003C3186"/>
    <w:rsid w:val="003D05EA"/>
    <w:rsid w:val="003D337B"/>
    <w:rsid w:val="003E1C9A"/>
    <w:rsid w:val="003E654B"/>
    <w:rsid w:val="00402A02"/>
    <w:rsid w:val="00403FE3"/>
    <w:rsid w:val="004070C0"/>
    <w:rsid w:val="004257F9"/>
    <w:rsid w:val="00427A80"/>
    <w:rsid w:val="00442A19"/>
    <w:rsid w:val="00443021"/>
    <w:rsid w:val="0044311B"/>
    <w:rsid w:val="00444229"/>
    <w:rsid w:val="00447257"/>
    <w:rsid w:val="00447B74"/>
    <w:rsid w:val="00452424"/>
    <w:rsid w:val="004529AD"/>
    <w:rsid w:val="004530B6"/>
    <w:rsid w:val="00453A11"/>
    <w:rsid w:val="004562DF"/>
    <w:rsid w:val="004636DB"/>
    <w:rsid w:val="00466474"/>
    <w:rsid w:val="00467588"/>
    <w:rsid w:val="00481081"/>
    <w:rsid w:val="00482673"/>
    <w:rsid w:val="00482D11"/>
    <w:rsid w:val="00483D0D"/>
    <w:rsid w:val="00485F41"/>
    <w:rsid w:val="0049191C"/>
    <w:rsid w:val="004B266E"/>
    <w:rsid w:val="004B38F1"/>
    <w:rsid w:val="004C07C2"/>
    <w:rsid w:val="004C3EDB"/>
    <w:rsid w:val="004C5BF3"/>
    <w:rsid w:val="004D243F"/>
    <w:rsid w:val="004D4F06"/>
    <w:rsid w:val="004D579E"/>
    <w:rsid w:val="004D7349"/>
    <w:rsid w:val="004D7A90"/>
    <w:rsid w:val="004E375E"/>
    <w:rsid w:val="004F1E8F"/>
    <w:rsid w:val="004F5D51"/>
    <w:rsid w:val="004F7A15"/>
    <w:rsid w:val="00507549"/>
    <w:rsid w:val="00511395"/>
    <w:rsid w:val="005115CD"/>
    <w:rsid w:val="00517957"/>
    <w:rsid w:val="00522E10"/>
    <w:rsid w:val="00525790"/>
    <w:rsid w:val="005366E6"/>
    <w:rsid w:val="00541718"/>
    <w:rsid w:val="00543266"/>
    <w:rsid w:val="00543D7B"/>
    <w:rsid w:val="00550536"/>
    <w:rsid w:val="0055059F"/>
    <w:rsid w:val="0055255F"/>
    <w:rsid w:val="0055319E"/>
    <w:rsid w:val="00553248"/>
    <w:rsid w:val="00560844"/>
    <w:rsid w:val="005626ED"/>
    <w:rsid w:val="005659AB"/>
    <w:rsid w:val="00565A98"/>
    <w:rsid w:val="005666F3"/>
    <w:rsid w:val="00575337"/>
    <w:rsid w:val="0057717C"/>
    <w:rsid w:val="005836BE"/>
    <w:rsid w:val="00585F6A"/>
    <w:rsid w:val="00587DA5"/>
    <w:rsid w:val="00591840"/>
    <w:rsid w:val="005923F3"/>
    <w:rsid w:val="00594301"/>
    <w:rsid w:val="005A1DCD"/>
    <w:rsid w:val="005B2024"/>
    <w:rsid w:val="005B308C"/>
    <w:rsid w:val="005B67E6"/>
    <w:rsid w:val="005D68AB"/>
    <w:rsid w:val="005E2E54"/>
    <w:rsid w:val="005F02DB"/>
    <w:rsid w:val="005F0450"/>
    <w:rsid w:val="005F3836"/>
    <w:rsid w:val="005F7180"/>
    <w:rsid w:val="005F7690"/>
    <w:rsid w:val="005F7788"/>
    <w:rsid w:val="00601D87"/>
    <w:rsid w:val="00601F40"/>
    <w:rsid w:val="00610043"/>
    <w:rsid w:val="00610C5E"/>
    <w:rsid w:val="006125FF"/>
    <w:rsid w:val="0061755A"/>
    <w:rsid w:val="0061759C"/>
    <w:rsid w:val="00627749"/>
    <w:rsid w:val="006278F5"/>
    <w:rsid w:val="00627A7E"/>
    <w:rsid w:val="006321E9"/>
    <w:rsid w:val="006430E6"/>
    <w:rsid w:val="006515A4"/>
    <w:rsid w:val="006554A4"/>
    <w:rsid w:val="00660ADD"/>
    <w:rsid w:val="00661D93"/>
    <w:rsid w:val="0066722D"/>
    <w:rsid w:val="0067000B"/>
    <w:rsid w:val="00675964"/>
    <w:rsid w:val="00675F35"/>
    <w:rsid w:val="006760D3"/>
    <w:rsid w:val="006801B2"/>
    <w:rsid w:val="006A4CEF"/>
    <w:rsid w:val="006A5564"/>
    <w:rsid w:val="006A6892"/>
    <w:rsid w:val="006B223A"/>
    <w:rsid w:val="006C671F"/>
    <w:rsid w:val="006D5CC3"/>
    <w:rsid w:val="006D6F34"/>
    <w:rsid w:val="006E2AC6"/>
    <w:rsid w:val="006E5DA7"/>
    <w:rsid w:val="006E691C"/>
    <w:rsid w:val="006F1605"/>
    <w:rsid w:val="006F4DCF"/>
    <w:rsid w:val="00701D27"/>
    <w:rsid w:val="00702895"/>
    <w:rsid w:val="00704EEC"/>
    <w:rsid w:val="0070561D"/>
    <w:rsid w:val="00705CCB"/>
    <w:rsid w:val="007120F3"/>
    <w:rsid w:val="00723180"/>
    <w:rsid w:val="0072429F"/>
    <w:rsid w:val="00732C0C"/>
    <w:rsid w:val="007332BE"/>
    <w:rsid w:val="007333D1"/>
    <w:rsid w:val="00736CE1"/>
    <w:rsid w:val="0075043C"/>
    <w:rsid w:val="0076464E"/>
    <w:rsid w:val="00771259"/>
    <w:rsid w:val="00777769"/>
    <w:rsid w:val="007854B5"/>
    <w:rsid w:val="0078649E"/>
    <w:rsid w:val="007919A1"/>
    <w:rsid w:val="00792AF1"/>
    <w:rsid w:val="00795830"/>
    <w:rsid w:val="007962F1"/>
    <w:rsid w:val="007A1BEF"/>
    <w:rsid w:val="007B6369"/>
    <w:rsid w:val="007C22D4"/>
    <w:rsid w:val="007E0E4D"/>
    <w:rsid w:val="007E14A4"/>
    <w:rsid w:val="007E5049"/>
    <w:rsid w:val="007F1700"/>
    <w:rsid w:val="007F2BBB"/>
    <w:rsid w:val="007F2E70"/>
    <w:rsid w:val="007F34F5"/>
    <w:rsid w:val="007F4913"/>
    <w:rsid w:val="007F6DAF"/>
    <w:rsid w:val="00804963"/>
    <w:rsid w:val="00805C06"/>
    <w:rsid w:val="00810608"/>
    <w:rsid w:val="008141F5"/>
    <w:rsid w:val="00831E81"/>
    <w:rsid w:val="008320D8"/>
    <w:rsid w:val="008340C7"/>
    <w:rsid w:val="0083748B"/>
    <w:rsid w:val="008436CE"/>
    <w:rsid w:val="00844AE3"/>
    <w:rsid w:val="00845D95"/>
    <w:rsid w:val="00852291"/>
    <w:rsid w:val="0085535C"/>
    <w:rsid w:val="00855D06"/>
    <w:rsid w:val="00857BAC"/>
    <w:rsid w:val="00861170"/>
    <w:rsid w:val="0087086D"/>
    <w:rsid w:val="008739A0"/>
    <w:rsid w:val="00875DFD"/>
    <w:rsid w:val="00885518"/>
    <w:rsid w:val="00886783"/>
    <w:rsid w:val="008932F1"/>
    <w:rsid w:val="008A0CE8"/>
    <w:rsid w:val="008B20AC"/>
    <w:rsid w:val="008B385E"/>
    <w:rsid w:val="008C2FAC"/>
    <w:rsid w:val="008C5C27"/>
    <w:rsid w:val="008D2980"/>
    <w:rsid w:val="008D3504"/>
    <w:rsid w:val="008D4BFD"/>
    <w:rsid w:val="008D5C60"/>
    <w:rsid w:val="008D64B4"/>
    <w:rsid w:val="008E0CF4"/>
    <w:rsid w:val="008E4745"/>
    <w:rsid w:val="008F43E5"/>
    <w:rsid w:val="00911336"/>
    <w:rsid w:val="009132DC"/>
    <w:rsid w:val="00915493"/>
    <w:rsid w:val="00922A69"/>
    <w:rsid w:val="009231FC"/>
    <w:rsid w:val="00926EE2"/>
    <w:rsid w:val="0092755B"/>
    <w:rsid w:val="00927EB9"/>
    <w:rsid w:val="00944D16"/>
    <w:rsid w:val="009472B5"/>
    <w:rsid w:val="00950DFF"/>
    <w:rsid w:val="00951EDB"/>
    <w:rsid w:val="0095705B"/>
    <w:rsid w:val="0096293A"/>
    <w:rsid w:val="00967989"/>
    <w:rsid w:val="009706A8"/>
    <w:rsid w:val="00971FE8"/>
    <w:rsid w:val="00972D30"/>
    <w:rsid w:val="00975855"/>
    <w:rsid w:val="0098032F"/>
    <w:rsid w:val="0098144B"/>
    <w:rsid w:val="00985DA8"/>
    <w:rsid w:val="00990C26"/>
    <w:rsid w:val="00991F2F"/>
    <w:rsid w:val="009B072C"/>
    <w:rsid w:val="009B712A"/>
    <w:rsid w:val="009C3CD2"/>
    <w:rsid w:val="009C6636"/>
    <w:rsid w:val="009D292A"/>
    <w:rsid w:val="009D3F82"/>
    <w:rsid w:val="009D7745"/>
    <w:rsid w:val="009E1ADC"/>
    <w:rsid w:val="009E6795"/>
    <w:rsid w:val="009E7EBB"/>
    <w:rsid w:val="009F1DD7"/>
    <w:rsid w:val="009F7BB9"/>
    <w:rsid w:val="00A1219D"/>
    <w:rsid w:val="00A12A11"/>
    <w:rsid w:val="00A138B6"/>
    <w:rsid w:val="00A14BB9"/>
    <w:rsid w:val="00A15FAF"/>
    <w:rsid w:val="00A26F79"/>
    <w:rsid w:val="00A34A38"/>
    <w:rsid w:val="00A35603"/>
    <w:rsid w:val="00A43909"/>
    <w:rsid w:val="00A45A85"/>
    <w:rsid w:val="00A469D1"/>
    <w:rsid w:val="00A528FF"/>
    <w:rsid w:val="00A54D2D"/>
    <w:rsid w:val="00A633CE"/>
    <w:rsid w:val="00A64CEB"/>
    <w:rsid w:val="00A65B6E"/>
    <w:rsid w:val="00A70696"/>
    <w:rsid w:val="00A73AD7"/>
    <w:rsid w:val="00A7538E"/>
    <w:rsid w:val="00A81754"/>
    <w:rsid w:val="00A843CD"/>
    <w:rsid w:val="00A9775A"/>
    <w:rsid w:val="00AA7CC0"/>
    <w:rsid w:val="00AB4A4D"/>
    <w:rsid w:val="00AB5635"/>
    <w:rsid w:val="00AB5CE5"/>
    <w:rsid w:val="00AC2063"/>
    <w:rsid w:val="00AC56DE"/>
    <w:rsid w:val="00AC7770"/>
    <w:rsid w:val="00AE767F"/>
    <w:rsid w:val="00AF5A8A"/>
    <w:rsid w:val="00AF72B7"/>
    <w:rsid w:val="00B01D77"/>
    <w:rsid w:val="00B022B4"/>
    <w:rsid w:val="00B071C3"/>
    <w:rsid w:val="00B076F0"/>
    <w:rsid w:val="00B1068E"/>
    <w:rsid w:val="00B117DB"/>
    <w:rsid w:val="00B22761"/>
    <w:rsid w:val="00B234B0"/>
    <w:rsid w:val="00B23A6C"/>
    <w:rsid w:val="00B26896"/>
    <w:rsid w:val="00B273F4"/>
    <w:rsid w:val="00B3598C"/>
    <w:rsid w:val="00B40A08"/>
    <w:rsid w:val="00B41D72"/>
    <w:rsid w:val="00B61B4A"/>
    <w:rsid w:val="00B63A02"/>
    <w:rsid w:val="00B70991"/>
    <w:rsid w:val="00B76FAA"/>
    <w:rsid w:val="00B770D8"/>
    <w:rsid w:val="00B833CA"/>
    <w:rsid w:val="00B85FA4"/>
    <w:rsid w:val="00B96ABD"/>
    <w:rsid w:val="00BA31E6"/>
    <w:rsid w:val="00BA42FB"/>
    <w:rsid w:val="00BA741D"/>
    <w:rsid w:val="00BB4522"/>
    <w:rsid w:val="00BB71BD"/>
    <w:rsid w:val="00BB7780"/>
    <w:rsid w:val="00BB7B3C"/>
    <w:rsid w:val="00BC07E5"/>
    <w:rsid w:val="00BC6041"/>
    <w:rsid w:val="00BC68F2"/>
    <w:rsid w:val="00BD04B8"/>
    <w:rsid w:val="00BD4EA3"/>
    <w:rsid w:val="00BD7834"/>
    <w:rsid w:val="00BE6CE3"/>
    <w:rsid w:val="00BE77D3"/>
    <w:rsid w:val="00BF195B"/>
    <w:rsid w:val="00BF1BE9"/>
    <w:rsid w:val="00C05979"/>
    <w:rsid w:val="00C112E4"/>
    <w:rsid w:val="00C118FE"/>
    <w:rsid w:val="00C13E69"/>
    <w:rsid w:val="00C175A5"/>
    <w:rsid w:val="00C179AF"/>
    <w:rsid w:val="00C24D62"/>
    <w:rsid w:val="00C26212"/>
    <w:rsid w:val="00C30E59"/>
    <w:rsid w:val="00C343C4"/>
    <w:rsid w:val="00C36869"/>
    <w:rsid w:val="00C43C26"/>
    <w:rsid w:val="00C47674"/>
    <w:rsid w:val="00C5066B"/>
    <w:rsid w:val="00C5208E"/>
    <w:rsid w:val="00C56EC5"/>
    <w:rsid w:val="00C64336"/>
    <w:rsid w:val="00C6665B"/>
    <w:rsid w:val="00C679EA"/>
    <w:rsid w:val="00C71C74"/>
    <w:rsid w:val="00C721F7"/>
    <w:rsid w:val="00C74738"/>
    <w:rsid w:val="00C751B8"/>
    <w:rsid w:val="00C800A7"/>
    <w:rsid w:val="00C90353"/>
    <w:rsid w:val="00C937E7"/>
    <w:rsid w:val="00CA008C"/>
    <w:rsid w:val="00CA17A7"/>
    <w:rsid w:val="00CB3F19"/>
    <w:rsid w:val="00CB6908"/>
    <w:rsid w:val="00CC34B3"/>
    <w:rsid w:val="00CD1FE9"/>
    <w:rsid w:val="00CD2E85"/>
    <w:rsid w:val="00CD7C1D"/>
    <w:rsid w:val="00CE593B"/>
    <w:rsid w:val="00CF6B84"/>
    <w:rsid w:val="00D00129"/>
    <w:rsid w:val="00D01A8E"/>
    <w:rsid w:val="00D04112"/>
    <w:rsid w:val="00D07227"/>
    <w:rsid w:val="00D077C1"/>
    <w:rsid w:val="00D07E6B"/>
    <w:rsid w:val="00D123AD"/>
    <w:rsid w:val="00D12C78"/>
    <w:rsid w:val="00D1373E"/>
    <w:rsid w:val="00D17FA4"/>
    <w:rsid w:val="00D20303"/>
    <w:rsid w:val="00D21492"/>
    <w:rsid w:val="00D30F85"/>
    <w:rsid w:val="00D401DD"/>
    <w:rsid w:val="00D6219E"/>
    <w:rsid w:val="00D65DBE"/>
    <w:rsid w:val="00D67D3A"/>
    <w:rsid w:val="00D74FAB"/>
    <w:rsid w:val="00D90FC9"/>
    <w:rsid w:val="00D9777F"/>
    <w:rsid w:val="00D97997"/>
    <w:rsid w:val="00DB5A54"/>
    <w:rsid w:val="00DB6037"/>
    <w:rsid w:val="00DC33AD"/>
    <w:rsid w:val="00DD15A4"/>
    <w:rsid w:val="00DD1C7F"/>
    <w:rsid w:val="00DD27EA"/>
    <w:rsid w:val="00DE4BC1"/>
    <w:rsid w:val="00DE4CBE"/>
    <w:rsid w:val="00DE59CC"/>
    <w:rsid w:val="00DF2B6F"/>
    <w:rsid w:val="00DF5DBF"/>
    <w:rsid w:val="00E047FD"/>
    <w:rsid w:val="00E059BC"/>
    <w:rsid w:val="00E074DA"/>
    <w:rsid w:val="00E1393B"/>
    <w:rsid w:val="00E162B6"/>
    <w:rsid w:val="00E16FC6"/>
    <w:rsid w:val="00E20392"/>
    <w:rsid w:val="00E22CF0"/>
    <w:rsid w:val="00E24608"/>
    <w:rsid w:val="00E305E7"/>
    <w:rsid w:val="00E33D1A"/>
    <w:rsid w:val="00E36255"/>
    <w:rsid w:val="00E42BC1"/>
    <w:rsid w:val="00E472BF"/>
    <w:rsid w:val="00E50665"/>
    <w:rsid w:val="00E51CEC"/>
    <w:rsid w:val="00E5468F"/>
    <w:rsid w:val="00E571ED"/>
    <w:rsid w:val="00E62BB0"/>
    <w:rsid w:val="00E6439B"/>
    <w:rsid w:val="00E8169F"/>
    <w:rsid w:val="00E83885"/>
    <w:rsid w:val="00E84D4D"/>
    <w:rsid w:val="00E85785"/>
    <w:rsid w:val="00E9015B"/>
    <w:rsid w:val="00E9299A"/>
    <w:rsid w:val="00E94588"/>
    <w:rsid w:val="00EA0242"/>
    <w:rsid w:val="00EA2277"/>
    <w:rsid w:val="00EA2B53"/>
    <w:rsid w:val="00EA5260"/>
    <w:rsid w:val="00EB7A5C"/>
    <w:rsid w:val="00EC2959"/>
    <w:rsid w:val="00EC420A"/>
    <w:rsid w:val="00EC5A3C"/>
    <w:rsid w:val="00ED171F"/>
    <w:rsid w:val="00EE10EB"/>
    <w:rsid w:val="00EE16FB"/>
    <w:rsid w:val="00EE274C"/>
    <w:rsid w:val="00EE43BD"/>
    <w:rsid w:val="00EE6D10"/>
    <w:rsid w:val="00EF6DDE"/>
    <w:rsid w:val="00F06573"/>
    <w:rsid w:val="00F12063"/>
    <w:rsid w:val="00F13CA2"/>
    <w:rsid w:val="00F17226"/>
    <w:rsid w:val="00F17492"/>
    <w:rsid w:val="00F17C35"/>
    <w:rsid w:val="00F244B7"/>
    <w:rsid w:val="00F26223"/>
    <w:rsid w:val="00F32D95"/>
    <w:rsid w:val="00F34187"/>
    <w:rsid w:val="00F37CE1"/>
    <w:rsid w:val="00F4375C"/>
    <w:rsid w:val="00F50EC3"/>
    <w:rsid w:val="00F535F1"/>
    <w:rsid w:val="00F659EE"/>
    <w:rsid w:val="00F6662B"/>
    <w:rsid w:val="00F678E5"/>
    <w:rsid w:val="00F67E89"/>
    <w:rsid w:val="00F72602"/>
    <w:rsid w:val="00F726DA"/>
    <w:rsid w:val="00F76E03"/>
    <w:rsid w:val="00F77607"/>
    <w:rsid w:val="00F77B54"/>
    <w:rsid w:val="00F810CD"/>
    <w:rsid w:val="00F817E2"/>
    <w:rsid w:val="00F8451F"/>
    <w:rsid w:val="00F851EB"/>
    <w:rsid w:val="00F906A4"/>
    <w:rsid w:val="00F94160"/>
    <w:rsid w:val="00F975FF"/>
    <w:rsid w:val="00FA0412"/>
    <w:rsid w:val="00FA1534"/>
    <w:rsid w:val="00FA333B"/>
    <w:rsid w:val="00FA4EDC"/>
    <w:rsid w:val="00FA6FA3"/>
    <w:rsid w:val="00FB33D7"/>
    <w:rsid w:val="00FB3E24"/>
    <w:rsid w:val="00FB3EB5"/>
    <w:rsid w:val="00FB5AAF"/>
    <w:rsid w:val="00FB7838"/>
    <w:rsid w:val="00FC357E"/>
    <w:rsid w:val="00FC35CA"/>
    <w:rsid w:val="00FC3BD2"/>
    <w:rsid w:val="00FC7A47"/>
    <w:rsid w:val="00FD57FE"/>
    <w:rsid w:val="00FD6460"/>
    <w:rsid w:val="00FE0DF7"/>
    <w:rsid w:val="00FE11CC"/>
    <w:rsid w:val="00FE2692"/>
    <w:rsid w:val="00FE5645"/>
    <w:rsid w:val="00FF082B"/>
    <w:rsid w:val="00FF0D28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0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34"/>
    <w:qFormat/>
    <w:rsid w:val="00C175A5"/>
    <w:pPr>
      <w:ind w:left="720"/>
      <w:contextualSpacing/>
    </w:pPr>
  </w:style>
  <w:style w:type="paragraph" w:styleId="Pataisymai">
    <w:name w:val="Revision"/>
    <w:hidden/>
    <w:uiPriority w:val="99"/>
    <w:semiHidden/>
    <w:rsid w:val="00B234B0"/>
    <w:rPr>
      <w:sz w:val="22"/>
      <w:szCs w:val="24"/>
      <w:lang w:eastAsia="en-US"/>
    </w:rPr>
  </w:style>
  <w:style w:type="paragraph" w:customStyle="1" w:styleId="Default">
    <w:name w:val="Default"/>
    <w:rsid w:val="00017E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34"/>
    <w:qFormat/>
    <w:rsid w:val="00C175A5"/>
    <w:pPr>
      <w:ind w:left="720"/>
      <w:contextualSpacing/>
    </w:pPr>
  </w:style>
  <w:style w:type="paragraph" w:styleId="Pataisymai">
    <w:name w:val="Revision"/>
    <w:hidden/>
    <w:uiPriority w:val="99"/>
    <w:semiHidden/>
    <w:rsid w:val="00B234B0"/>
    <w:rPr>
      <w:sz w:val="22"/>
      <w:szCs w:val="24"/>
      <w:lang w:eastAsia="en-US"/>
    </w:rPr>
  </w:style>
  <w:style w:type="paragraph" w:customStyle="1" w:styleId="Default">
    <w:name w:val="Default"/>
    <w:rsid w:val="00017E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oriva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ageidaujamaR@vvk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6653</Characters>
  <Application>Microsoft Office Word</Application>
  <DocSecurity>0</DocSecurity>
  <Lines>55</Lines>
  <Paragraphs>15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Birute</cp:lastModifiedBy>
  <cp:revision>2</cp:revision>
  <cp:lastPrinted>2019-11-28T11:21:00Z</cp:lastPrinted>
  <dcterms:created xsi:type="dcterms:W3CDTF">2022-05-30T12:48:00Z</dcterms:created>
  <dcterms:modified xsi:type="dcterms:W3CDTF">2022-05-30T12:48:00Z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