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2CD" w:rsidRPr="005D554B" w:rsidRDefault="002662CD" w:rsidP="002662CD">
      <w:pPr>
        <w:keepNext/>
        <w:tabs>
          <w:tab w:val="left" w:pos="567"/>
        </w:tabs>
        <w:jc w:val="center"/>
        <w:outlineLvl w:val="1"/>
        <w:rPr>
          <w:b/>
          <w:snapToGrid w:val="0"/>
          <w:sz w:val="22"/>
          <w:szCs w:val="24"/>
          <w:lang w:eastAsia="x-none"/>
        </w:rPr>
      </w:pPr>
      <w:r w:rsidRPr="005D554B">
        <w:rPr>
          <w:b/>
          <w:bCs/>
          <w:iCs/>
          <w:snapToGrid w:val="0"/>
          <w:sz w:val="22"/>
          <w:szCs w:val="28"/>
          <w:lang w:eastAsia="x-none"/>
        </w:rPr>
        <w:t>Pakuotės lapelis:</w:t>
      </w:r>
      <w:r w:rsidRPr="005D554B">
        <w:rPr>
          <w:b/>
          <w:snapToGrid w:val="0"/>
          <w:sz w:val="22"/>
          <w:szCs w:val="24"/>
          <w:lang w:eastAsia="x-none"/>
        </w:rPr>
        <w:t xml:space="preserve"> </w:t>
      </w:r>
      <w:r>
        <w:rPr>
          <w:b/>
          <w:bCs/>
          <w:iCs/>
          <w:snapToGrid w:val="0"/>
          <w:sz w:val="22"/>
          <w:szCs w:val="28"/>
          <w:lang w:eastAsia="x-none"/>
        </w:rPr>
        <w:t>informacija vartotojui</w:t>
      </w:r>
    </w:p>
    <w:p w:rsidR="002662CD" w:rsidRPr="005D554B" w:rsidRDefault="002662CD" w:rsidP="002662CD">
      <w:pPr>
        <w:numPr>
          <w:ilvl w:val="12"/>
          <w:numId w:val="0"/>
        </w:numPr>
        <w:shd w:val="clear" w:color="auto" w:fill="FFFFFF"/>
        <w:jc w:val="center"/>
        <w:rPr>
          <w:snapToGrid w:val="0"/>
          <w:sz w:val="22"/>
          <w:szCs w:val="24"/>
        </w:rPr>
      </w:pPr>
    </w:p>
    <w:p w:rsidR="002662CD" w:rsidRPr="00F60010" w:rsidRDefault="002662CD" w:rsidP="002662CD">
      <w:pPr>
        <w:jc w:val="center"/>
        <w:rPr>
          <w:b/>
          <w:noProof/>
          <w:snapToGrid w:val="0"/>
          <w:sz w:val="22"/>
          <w:szCs w:val="24"/>
        </w:rPr>
      </w:pPr>
      <w:r w:rsidRPr="00F60010">
        <w:rPr>
          <w:b/>
          <w:noProof/>
          <w:snapToGrid w:val="0"/>
          <w:sz w:val="22"/>
          <w:szCs w:val="24"/>
        </w:rPr>
        <w:t>Ceftriaxone Venus Pharma 1</w:t>
      </w:r>
      <w:r>
        <w:rPr>
          <w:b/>
          <w:noProof/>
          <w:snapToGrid w:val="0"/>
          <w:sz w:val="22"/>
          <w:szCs w:val="24"/>
        </w:rPr>
        <w:t> </w:t>
      </w:r>
      <w:r w:rsidRPr="00F60010">
        <w:rPr>
          <w:b/>
          <w:noProof/>
          <w:snapToGrid w:val="0"/>
          <w:sz w:val="22"/>
          <w:szCs w:val="24"/>
        </w:rPr>
        <w:t>g milteliai injekciniam ar infuziniam tirpalui</w:t>
      </w:r>
    </w:p>
    <w:p w:rsidR="002662CD" w:rsidRPr="00F60010" w:rsidRDefault="002662CD" w:rsidP="002662CD">
      <w:pPr>
        <w:jc w:val="center"/>
        <w:rPr>
          <w:b/>
          <w:noProof/>
          <w:snapToGrid w:val="0"/>
          <w:sz w:val="22"/>
          <w:szCs w:val="24"/>
        </w:rPr>
      </w:pPr>
      <w:r w:rsidRPr="00F60010">
        <w:rPr>
          <w:b/>
          <w:noProof/>
          <w:snapToGrid w:val="0"/>
          <w:sz w:val="22"/>
          <w:szCs w:val="24"/>
        </w:rPr>
        <w:t>Ceftriaxone Venus Pharma 2</w:t>
      </w:r>
      <w:r>
        <w:rPr>
          <w:b/>
          <w:noProof/>
          <w:snapToGrid w:val="0"/>
          <w:sz w:val="22"/>
          <w:szCs w:val="24"/>
        </w:rPr>
        <w:t> </w:t>
      </w:r>
      <w:r w:rsidRPr="00F60010">
        <w:rPr>
          <w:b/>
          <w:noProof/>
          <w:snapToGrid w:val="0"/>
          <w:sz w:val="22"/>
          <w:szCs w:val="24"/>
        </w:rPr>
        <w:t>g milteliai injekciniam ar infuziniam tirpalui</w:t>
      </w:r>
    </w:p>
    <w:p w:rsidR="002662CD" w:rsidRPr="00EF15E9" w:rsidRDefault="002662CD" w:rsidP="002662CD">
      <w:pPr>
        <w:jc w:val="center"/>
        <w:rPr>
          <w:bCs/>
          <w:noProof/>
          <w:snapToGrid w:val="0"/>
          <w:sz w:val="22"/>
          <w:szCs w:val="24"/>
        </w:rPr>
      </w:pPr>
      <w:r w:rsidRPr="00EF15E9">
        <w:rPr>
          <w:noProof/>
          <w:snapToGrid w:val="0"/>
          <w:sz w:val="22"/>
          <w:szCs w:val="24"/>
        </w:rPr>
        <w:t>ceftriaksonas (ceftriaksono natrio druskos pavidalu)</w:t>
      </w:r>
    </w:p>
    <w:p w:rsidR="002662CD" w:rsidRPr="005D554B" w:rsidRDefault="002662CD" w:rsidP="002662CD">
      <w:pPr>
        <w:rPr>
          <w:snapToGrid w:val="0"/>
          <w:color w:val="008000"/>
          <w:sz w:val="22"/>
          <w:szCs w:val="24"/>
        </w:rPr>
      </w:pPr>
    </w:p>
    <w:p w:rsidR="002662CD" w:rsidRPr="005D554B" w:rsidRDefault="002662CD" w:rsidP="002662CD">
      <w:pPr>
        <w:suppressAutoHyphens/>
        <w:ind w:left="142" w:hanging="142"/>
        <w:rPr>
          <w:snapToGrid w:val="0"/>
          <w:sz w:val="22"/>
          <w:szCs w:val="24"/>
        </w:rPr>
      </w:pPr>
      <w:r w:rsidRPr="005D554B">
        <w:rPr>
          <w:b/>
          <w:noProof/>
          <w:snapToGrid w:val="0"/>
          <w:sz w:val="22"/>
          <w:szCs w:val="24"/>
        </w:rPr>
        <w:t>Atidžiai perskaitykite visą šį lapelį, prieš pradėdami vartoti vaistą, nes jame pateikiama Jums svarbi informacija.</w:t>
      </w:r>
    </w:p>
    <w:p w:rsidR="002662CD" w:rsidRPr="005D554B" w:rsidRDefault="002662CD" w:rsidP="002662CD">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rsidR="002662CD" w:rsidRPr="005D554B" w:rsidRDefault="002662CD" w:rsidP="002662CD">
      <w:pPr>
        <w:numPr>
          <w:ilvl w:val="0"/>
          <w:numId w:val="3"/>
        </w:numPr>
        <w:tabs>
          <w:tab w:val="left" w:pos="567"/>
        </w:tabs>
        <w:spacing w:line="260" w:lineRule="exact"/>
        <w:ind w:left="567" w:right="-2" w:hanging="567"/>
        <w:rPr>
          <w:snapToGrid w:val="0"/>
          <w:sz w:val="22"/>
          <w:szCs w:val="24"/>
        </w:rPr>
      </w:pPr>
      <w:r w:rsidRPr="005D554B">
        <w:rPr>
          <w:noProof/>
          <w:snapToGrid w:val="0"/>
          <w:sz w:val="22"/>
          <w:szCs w:val="24"/>
        </w:rPr>
        <w:t xml:space="preserve">Jeigu kiltų </w:t>
      </w:r>
      <w:r>
        <w:rPr>
          <w:noProof/>
          <w:snapToGrid w:val="0"/>
          <w:sz w:val="22"/>
          <w:szCs w:val="24"/>
        </w:rPr>
        <w:t xml:space="preserve">daugiau klausimų, kreipkitės į </w:t>
      </w:r>
      <w:r w:rsidRPr="005D554B">
        <w:rPr>
          <w:noProof/>
          <w:snapToGrid w:val="0"/>
          <w:sz w:val="22"/>
          <w:szCs w:val="24"/>
        </w:rPr>
        <w:t>gydytoją</w:t>
      </w:r>
      <w:r>
        <w:rPr>
          <w:noProof/>
          <w:snapToGrid w:val="0"/>
          <w:sz w:val="22"/>
          <w:szCs w:val="24"/>
        </w:rPr>
        <w:t>,</w:t>
      </w:r>
      <w:r w:rsidRPr="005D554B">
        <w:rPr>
          <w:noProof/>
          <w:snapToGrid w:val="0"/>
          <w:sz w:val="22"/>
          <w:szCs w:val="24"/>
        </w:rPr>
        <w:t xml:space="preserve"> vaistininką</w:t>
      </w:r>
      <w:r>
        <w:rPr>
          <w:noProof/>
          <w:snapToGrid w:val="0"/>
          <w:sz w:val="22"/>
          <w:szCs w:val="24"/>
        </w:rPr>
        <w:t xml:space="preserve">, </w:t>
      </w:r>
      <w:r w:rsidRPr="005D554B">
        <w:rPr>
          <w:noProof/>
          <w:snapToGrid w:val="0"/>
          <w:sz w:val="22"/>
          <w:szCs w:val="24"/>
        </w:rPr>
        <w:t>arba slaugytoją.</w:t>
      </w:r>
    </w:p>
    <w:p w:rsidR="002662CD" w:rsidRPr="005D554B" w:rsidRDefault="002662CD" w:rsidP="002662CD">
      <w:pPr>
        <w:tabs>
          <w:tab w:val="left" w:pos="567"/>
        </w:tabs>
        <w:ind w:left="567" w:right="-2"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p>
    <w:p w:rsidR="002662CD" w:rsidRPr="005D554B" w:rsidRDefault="002662CD" w:rsidP="002662CD">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w:t>
      </w:r>
      <w:r>
        <w:rPr>
          <w:noProof/>
          <w:snapToGrid w:val="0"/>
          <w:sz w:val="22"/>
          <w:szCs w:val="24"/>
        </w:rPr>
        <w:t xml:space="preserve">yje nenurodytas), kreipkitės į </w:t>
      </w:r>
      <w:r w:rsidRPr="005D554B">
        <w:rPr>
          <w:noProof/>
          <w:snapToGrid w:val="0"/>
          <w:sz w:val="22"/>
          <w:szCs w:val="24"/>
        </w:rPr>
        <w:t>gydytoją,</w:t>
      </w:r>
      <w:r>
        <w:rPr>
          <w:noProof/>
          <w:snapToGrid w:val="0"/>
          <w:sz w:val="22"/>
          <w:szCs w:val="24"/>
        </w:rPr>
        <w:t xml:space="preserve"> vaistininką,</w:t>
      </w:r>
      <w:r w:rsidRPr="005D554B">
        <w:rPr>
          <w:noProof/>
          <w:snapToGrid w:val="0"/>
          <w:sz w:val="22"/>
          <w:szCs w:val="24"/>
        </w:rPr>
        <w:t xml:space="preserve"> arba slaugytoją. Žr. 4</w:t>
      </w:r>
      <w:r>
        <w:rPr>
          <w:noProof/>
          <w:snapToGrid w:val="0"/>
          <w:sz w:val="22"/>
          <w:szCs w:val="24"/>
        </w:rPr>
        <w:t> </w:t>
      </w:r>
      <w:r w:rsidRPr="005D554B">
        <w:rPr>
          <w:noProof/>
          <w:snapToGrid w:val="0"/>
          <w:sz w:val="22"/>
          <w:szCs w:val="24"/>
        </w:rPr>
        <w:t>skyrių.</w:t>
      </w:r>
    </w:p>
    <w:p w:rsidR="002662CD" w:rsidRPr="005D554B" w:rsidRDefault="002662CD" w:rsidP="002662CD">
      <w:p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rsidR="002662CD" w:rsidRPr="005D554B" w:rsidRDefault="002662CD" w:rsidP="002662CD">
      <w:pPr>
        <w:numPr>
          <w:ilvl w:val="12"/>
          <w:numId w:val="0"/>
        </w:numPr>
        <w:ind w:left="284" w:right="-2"/>
        <w:rPr>
          <w:snapToGrid w:val="0"/>
          <w:sz w:val="22"/>
          <w:szCs w:val="24"/>
        </w:rPr>
      </w:pP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proofErr w:type="spellStart"/>
      <w:r>
        <w:rPr>
          <w:sz w:val="22"/>
        </w:rPr>
        <w:t>Ceftriaxone</w:t>
      </w:r>
      <w:proofErr w:type="spellEnd"/>
      <w:r>
        <w:rPr>
          <w:sz w:val="22"/>
        </w:rPr>
        <w:t xml:space="preserve"> </w:t>
      </w:r>
      <w:proofErr w:type="spellStart"/>
      <w:r>
        <w:rPr>
          <w:sz w:val="22"/>
        </w:rPr>
        <w:t>Venus</w:t>
      </w:r>
      <w:proofErr w:type="spellEnd"/>
      <w:r>
        <w:rPr>
          <w:sz w:val="22"/>
        </w:rPr>
        <w:t xml:space="preserve"> </w:t>
      </w:r>
      <w:proofErr w:type="spellStart"/>
      <w:r>
        <w:rPr>
          <w:sz w:val="22"/>
        </w:rPr>
        <w:t>Pharma</w:t>
      </w:r>
      <w:proofErr w:type="spellEnd"/>
      <w:r w:rsidRPr="005D554B">
        <w:rPr>
          <w:snapToGrid w:val="0"/>
          <w:sz w:val="22"/>
        </w:rPr>
        <w:t xml:space="preserve"> ir kam jis vartojamas</w:t>
      </w:r>
      <w:r w:rsidRPr="005D554B">
        <w:rPr>
          <w:snapToGrid w:val="0"/>
          <w:sz w:val="22"/>
          <w:szCs w:val="24"/>
        </w:rPr>
        <w:t xml:space="preserve"> </w:t>
      </w: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proofErr w:type="spellStart"/>
      <w:r>
        <w:rPr>
          <w:sz w:val="22"/>
        </w:rPr>
        <w:t>Ceftriaxone</w:t>
      </w:r>
      <w:proofErr w:type="spellEnd"/>
      <w:r>
        <w:rPr>
          <w:sz w:val="22"/>
        </w:rPr>
        <w:t xml:space="preserve"> </w:t>
      </w:r>
      <w:proofErr w:type="spellStart"/>
      <w:r>
        <w:rPr>
          <w:sz w:val="22"/>
        </w:rPr>
        <w:t>Venus</w:t>
      </w:r>
      <w:proofErr w:type="spellEnd"/>
      <w:r>
        <w:rPr>
          <w:sz w:val="22"/>
        </w:rPr>
        <w:t xml:space="preserve"> </w:t>
      </w:r>
      <w:proofErr w:type="spellStart"/>
      <w:r>
        <w:rPr>
          <w:sz w:val="22"/>
        </w:rPr>
        <w:t>Pharma</w:t>
      </w:r>
      <w:proofErr w:type="spellEnd"/>
      <w:r w:rsidRPr="005D554B">
        <w:rPr>
          <w:snapToGrid w:val="0"/>
          <w:sz w:val="22"/>
          <w:szCs w:val="24"/>
        </w:rPr>
        <w:t xml:space="preserve">  </w:t>
      </w: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proofErr w:type="spellStart"/>
      <w:r>
        <w:rPr>
          <w:sz w:val="22"/>
        </w:rPr>
        <w:t>Ceftriaxone</w:t>
      </w:r>
      <w:proofErr w:type="spellEnd"/>
      <w:r>
        <w:rPr>
          <w:sz w:val="22"/>
        </w:rPr>
        <w:t xml:space="preserve"> </w:t>
      </w:r>
      <w:proofErr w:type="spellStart"/>
      <w:r>
        <w:rPr>
          <w:sz w:val="22"/>
        </w:rPr>
        <w:t>Venus</w:t>
      </w:r>
      <w:proofErr w:type="spellEnd"/>
      <w:r>
        <w:rPr>
          <w:sz w:val="22"/>
        </w:rPr>
        <w:t xml:space="preserve"> </w:t>
      </w:r>
      <w:proofErr w:type="spellStart"/>
      <w:r>
        <w:rPr>
          <w:sz w:val="22"/>
        </w:rPr>
        <w:t>Pharma</w:t>
      </w:r>
      <w:proofErr w:type="spellEnd"/>
      <w:r w:rsidRPr="005D554B">
        <w:rPr>
          <w:snapToGrid w:val="0"/>
          <w:sz w:val="22"/>
          <w:szCs w:val="24"/>
        </w:rPr>
        <w:t xml:space="preserve"> </w:t>
      </w: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proofErr w:type="spellStart"/>
      <w:r>
        <w:rPr>
          <w:sz w:val="22"/>
        </w:rPr>
        <w:t>Ceftriaxone</w:t>
      </w:r>
      <w:proofErr w:type="spellEnd"/>
      <w:r>
        <w:rPr>
          <w:sz w:val="22"/>
        </w:rPr>
        <w:t xml:space="preserve"> </w:t>
      </w:r>
      <w:proofErr w:type="spellStart"/>
      <w:r>
        <w:rPr>
          <w:sz w:val="22"/>
        </w:rPr>
        <w:t>Venus</w:t>
      </w:r>
      <w:proofErr w:type="spellEnd"/>
      <w:r>
        <w:rPr>
          <w:sz w:val="22"/>
        </w:rPr>
        <w:t xml:space="preserve"> </w:t>
      </w:r>
      <w:proofErr w:type="spellStart"/>
      <w:r>
        <w:rPr>
          <w:sz w:val="22"/>
        </w:rPr>
        <w:t>Pharma</w:t>
      </w:r>
      <w:proofErr w:type="spellEnd"/>
      <w:r w:rsidRPr="005D554B">
        <w:rPr>
          <w:snapToGrid w:val="0"/>
          <w:sz w:val="22"/>
          <w:szCs w:val="24"/>
        </w:rPr>
        <w:t xml:space="preserve"> </w:t>
      </w:r>
    </w:p>
    <w:p w:rsidR="002662CD" w:rsidRPr="005D554B" w:rsidRDefault="002662CD" w:rsidP="002662CD">
      <w:pPr>
        <w:numPr>
          <w:ilvl w:val="12"/>
          <w:numId w:val="0"/>
        </w:numPr>
        <w:tabs>
          <w:tab w:val="left" w:pos="709"/>
        </w:tabs>
        <w:ind w:right="-2"/>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rsidR="002662CD" w:rsidRDefault="002662CD" w:rsidP="002662CD">
      <w:pPr>
        <w:numPr>
          <w:ilvl w:val="12"/>
          <w:numId w:val="0"/>
        </w:numPr>
        <w:ind w:right="-2"/>
        <w:rPr>
          <w:snapToGrid w:val="0"/>
          <w:sz w:val="22"/>
          <w:szCs w:val="24"/>
        </w:rPr>
      </w:pPr>
    </w:p>
    <w:p w:rsidR="002662CD" w:rsidRPr="005D554B" w:rsidRDefault="002662CD" w:rsidP="002662CD">
      <w:pPr>
        <w:numPr>
          <w:ilvl w:val="12"/>
          <w:numId w:val="0"/>
        </w:numPr>
        <w:ind w:right="-2"/>
        <w:rPr>
          <w:snapToGrid w:val="0"/>
          <w:sz w:val="22"/>
          <w:szCs w:val="24"/>
        </w:rPr>
      </w:pPr>
    </w:p>
    <w:p w:rsidR="002662CD" w:rsidRPr="003771DB" w:rsidRDefault="002662CD" w:rsidP="002662CD">
      <w:pPr>
        <w:keepNext/>
        <w:tabs>
          <w:tab w:val="left" w:pos="567"/>
        </w:tabs>
        <w:spacing w:line="260" w:lineRule="exact"/>
        <w:jc w:val="both"/>
        <w:outlineLvl w:val="3"/>
        <w:rPr>
          <w:b/>
          <w:bCs/>
          <w:snapToGrid w:val="0"/>
          <w:sz w:val="22"/>
          <w:szCs w:val="28"/>
          <w:lang w:eastAsia="x-none"/>
        </w:rPr>
      </w:pPr>
      <w:r w:rsidRPr="003771DB">
        <w:rPr>
          <w:b/>
          <w:bCs/>
          <w:snapToGrid w:val="0"/>
          <w:sz w:val="22"/>
          <w:szCs w:val="28"/>
          <w:lang w:eastAsia="x-none"/>
        </w:rPr>
        <w:t>1.</w:t>
      </w:r>
      <w:r w:rsidRPr="003771DB">
        <w:rPr>
          <w:b/>
          <w:bCs/>
          <w:snapToGrid w:val="0"/>
          <w:sz w:val="22"/>
          <w:szCs w:val="28"/>
          <w:lang w:eastAsia="x-none"/>
        </w:rPr>
        <w:tab/>
        <w:t xml:space="preserve">Kas yra </w:t>
      </w:r>
      <w:proofErr w:type="spellStart"/>
      <w:r w:rsidRPr="003771DB">
        <w:rPr>
          <w:b/>
          <w:bCs/>
          <w:snapToGrid w:val="0"/>
          <w:sz w:val="22"/>
          <w:szCs w:val="28"/>
          <w:lang w:eastAsia="x-none"/>
        </w:rPr>
        <w:t>Ceftriaxone</w:t>
      </w:r>
      <w:proofErr w:type="spellEnd"/>
      <w:r w:rsidRPr="003771DB">
        <w:rPr>
          <w:b/>
          <w:bCs/>
          <w:snapToGrid w:val="0"/>
          <w:sz w:val="22"/>
          <w:szCs w:val="28"/>
          <w:lang w:eastAsia="x-none"/>
        </w:rPr>
        <w:t xml:space="preserve"> </w:t>
      </w:r>
      <w:proofErr w:type="spellStart"/>
      <w:r w:rsidRPr="003771DB">
        <w:rPr>
          <w:b/>
          <w:bCs/>
          <w:snapToGrid w:val="0"/>
          <w:sz w:val="22"/>
          <w:szCs w:val="28"/>
          <w:lang w:eastAsia="x-none"/>
        </w:rPr>
        <w:t>Venus</w:t>
      </w:r>
      <w:proofErr w:type="spellEnd"/>
      <w:r w:rsidRPr="003771DB">
        <w:rPr>
          <w:b/>
          <w:bCs/>
          <w:snapToGrid w:val="0"/>
          <w:sz w:val="22"/>
          <w:szCs w:val="28"/>
          <w:lang w:eastAsia="x-none"/>
        </w:rPr>
        <w:t xml:space="preserve"> </w:t>
      </w:r>
      <w:proofErr w:type="spellStart"/>
      <w:r w:rsidRPr="003771DB">
        <w:rPr>
          <w:b/>
          <w:bCs/>
          <w:snapToGrid w:val="0"/>
          <w:sz w:val="22"/>
          <w:szCs w:val="28"/>
          <w:lang w:eastAsia="x-none"/>
        </w:rPr>
        <w:t>Pharma</w:t>
      </w:r>
      <w:proofErr w:type="spellEnd"/>
      <w:r w:rsidRPr="003771DB">
        <w:rPr>
          <w:b/>
          <w:bCs/>
          <w:snapToGrid w:val="0"/>
          <w:sz w:val="22"/>
          <w:szCs w:val="28"/>
          <w:lang w:eastAsia="x-none"/>
        </w:rPr>
        <w:t xml:space="preserve"> ir kam jis vartojamas</w:t>
      </w:r>
    </w:p>
    <w:p w:rsidR="002662CD" w:rsidRPr="003771DB" w:rsidRDefault="002662CD" w:rsidP="002662CD">
      <w:pPr>
        <w:numPr>
          <w:ilvl w:val="12"/>
          <w:numId w:val="0"/>
        </w:numPr>
        <w:ind w:right="-2"/>
        <w:rPr>
          <w:snapToGrid w:val="0"/>
          <w:sz w:val="22"/>
          <w:szCs w:val="24"/>
        </w:rPr>
      </w:pPr>
    </w:p>
    <w:p w:rsidR="002662CD" w:rsidRPr="0043533A" w:rsidRDefault="002662CD" w:rsidP="002662CD">
      <w:pPr>
        <w:ind w:right="-2"/>
        <w:rPr>
          <w:snapToGrid w:val="0"/>
          <w:sz w:val="22"/>
        </w:rPr>
      </w:pPr>
      <w:proofErr w:type="spellStart"/>
      <w:r w:rsidRPr="0043533A">
        <w:rPr>
          <w:snapToGrid w:val="0"/>
          <w:sz w:val="22"/>
        </w:rPr>
        <w:t>Ceftriaxone</w:t>
      </w:r>
      <w:proofErr w:type="spellEnd"/>
      <w:r w:rsidRPr="0043533A">
        <w:rPr>
          <w:snapToGrid w:val="0"/>
          <w:sz w:val="22"/>
        </w:rPr>
        <w:t xml:space="preserve"> </w:t>
      </w:r>
      <w:proofErr w:type="spellStart"/>
      <w:r w:rsidRPr="0043533A">
        <w:rPr>
          <w:snapToGrid w:val="0"/>
          <w:sz w:val="22"/>
        </w:rPr>
        <w:t>Venus</w:t>
      </w:r>
      <w:proofErr w:type="spellEnd"/>
      <w:r w:rsidRPr="0043533A">
        <w:rPr>
          <w:snapToGrid w:val="0"/>
          <w:sz w:val="22"/>
        </w:rPr>
        <w:t xml:space="preserve"> </w:t>
      </w:r>
      <w:proofErr w:type="spellStart"/>
      <w:r w:rsidRPr="0043533A">
        <w:rPr>
          <w:snapToGrid w:val="0"/>
          <w:sz w:val="22"/>
        </w:rPr>
        <w:t>Pharma</w:t>
      </w:r>
      <w:proofErr w:type="spellEnd"/>
      <w:r w:rsidRPr="0043533A">
        <w:rPr>
          <w:snapToGrid w:val="0"/>
          <w:sz w:val="22"/>
        </w:rPr>
        <w:t xml:space="preserve"> yra antibiotikas, skiriamas suaugusiesiems ir vaikams (įskaitant naujagimius). Jis naikina infekcines ligas sukeliančias bakterijas. Jis priklauso vaistų, vadinamų </w:t>
      </w:r>
      <w:proofErr w:type="spellStart"/>
      <w:r w:rsidRPr="0043533A">
        <w:rPr>
          <w:snapToGrid w:val="0"/>
          <w:sz w:val="22"/>
        </w:rPr>
        <w:t>cefalosporinais</w:t>
      </w:r>
      <w:proofErr w:type="spellEnd"/>
      <w:r w:rsidRPr="0043533A">
        <w:rPr>
          <w:snapToGrid w:val="0"/>
          <w:sz w:val="22"/>
        </w:rPr>
        <w:t>, grupei.</w:t>
      </w:r>
    </w:p>
    <w:p w:rsidR="002662CD" w:rsidRPr="0043533A" w:rsidRDefault="002662CD" w:rsidP="002662CD">
      <w:pPr>
        <w:ind w:right="-2"/>
        <w:rPr>
          <w:snapToGrid w:val="0"/>
          <w:sz w:val="22"/>
        </w:rPr>
      </w:pPr>
      <w:bookmarkStart w:id="0" w:name="_Hlk147941969"/>
      <w:proofErr w:type="spellStart"/>
      <w:r w:rsidRPr="0043533A">
        <w:rPr>
          <w:snapToGrid w:val="0"/>
          <w:sz w:val="22"/>
        </w:rPr>
        <w:t>Ceftriaxone</w:t>
      </w:r>
      <w:proofErr w:type="spellEnd"/>
      <w:r w:rsidRPr="0043533A">
        <w:rPr>
          <w:snapToGrid w:val="0"/>
          <w:sz w:val="22"/>
        </w:rPr>
        <w:t xml:space="preserve"> </w:t>
      </w:r>
      <w:proofErr w:type="spellStart"/>
      <w:r w:rsidRPr="0043533A">
        <w:rPr>
          <w:snapToGrid w:val="0"/>
          <w:sz w:val="22"/>
        </w:rPr>
        <w:t>Venus</w:t>
      </w:r>
      <w:proofErr w:type="spellEnd"/>
      <w:r w:rsidRPr="0043533A">
        <w:rPr>
          <w:snapToGrid w:val="0"/>
          <w:sz w:val="22"/>
        </w:rPr>
        <w:t xml:space="preserve"> </w:t>
      </w:r>
      <w:proofErr w:type="spellStart"/>
      <w:r w:rsidRPr="0043533A">
        <w:rPr>
          <w:snapToGrid w:val="0"/>
          <w:sz w:val="22"/>
        </w:rPr>
        <w:t>Pharma</w:t>
      </w:r>
      <w:proofErr w:type="spellEnd"/>
      <w:r w:rsidRPr="0043533A">
        <w:rPr>
          <w:snapToGrid w:val="0"/>
          <w:sz w:val="22"/>
        </w:rPr>
        <w:t xml:space="preserve"> </w:t>
      </w:r>
      <w:bookmarkEnd w:id="0"/>
      <w:r w:rsidRPr="0043533A">
        <w:rPr>
          <w:snapToGrid w:val="0"/>
          <w:sz w:val="22"/>
        </w:rPr>
        <w:t xml:space="preserve">vartojamas </w:t>
      </w:r>
      <w:r>
        <w:rPr>
          <w:snapToGrid w:val="0"/>
          <w:sz w:val="22"/>
        </w:rPr>
        <w:t xml:space="preserve">šioms </w:t>
      </w:r>
      <w:r w:rsidRPr="0043533A">
        <w:rPr>
          <w:snapToGrid w:val="0"/>
          <w:sz w:val="22"/>
        </w:rPr>
        <w:t>infekcinėms</w:t>
      </w:r>
      <w:r>
        <w:rPr>
          <w:snapToGrid w:val="0"/>
          <w:sz w:val="22"/>
        </w:rPr>
        <w:t xml:space="preserve"> ligoms gydyti:</w:t>
      </w:r>
    </w:p>
    <w:p w:rsidR="002662CD" w:rsidRPr="0043533A" w:rsidRDefault="002662CD" w:rsidP="002662CD">
      <w:pPr>
        <w:numPr>
          <w:ilvl w:val="0"/>
          <w:numId w:val="8"/>
        </w:numPr>
        <w:ind w:right="-2"/>
        <w:rPr>
          <w:snapToGrid w:val="0"/>
          <w:sz w:val="22"/>
        </w:rPr>
      </w:pPr>
      <w:r w:rsidRPr="0043533A">
        <w:rPr>
          <w:snapToGrid w:val="0"/>
          <w:sz w:val="22"/>
        </w:rPr>
        <w:t xml:space="preserve">galvos smegenų </w:t>
      </w:r>
      <w:r>
        <w:rPr>
          <w:snapToGrid w:val="0"/>
          <w:sz w:val="22"/>
        </w:rPr>
        <w:t xml:space="preserve">infekcinėms ligoms </w:t>
      </w:r>
      <w:r w:rsidRPr="0043533A">
        <w:rPr>
          <w:snapToGrid w:val="0"/>
          <w:sz w:val="22"/>
        </w:rPr>
        <w:t>(meningitui)</w:t>
      </w:r>
      <w:r>
        <w:rPr>
          <w:snapToGrid w:val="0"/>
          <w:sz w:val="22"/>
        </w:rPr>
        <w:t>;</w:t>
      </w:r>
    </w:p>
    <w:p w:rsidR="002662CD" w:rsidRPr="0043533A" w:rsidRDefault="002662CD" w:rsidP="002662CD">
      <w:pPr>
        <w:numPr>
          <w:ilvl w:val="0"/>
          <w:numId w:val="8"/>
        </w:numPr>
        <w:ind w:right="-2"/>
        <w:rPr>
          <w:snapToGrid w:val="0"/>
          <w:sz w:val="22"/>
        </w:rPr>
      </w:pPr>
      <w:r w:rsidRPr="0043533A">
        <w:rPr>
          <w:snapToGrid w:val="0"/>
          <w:sz w:val="22"/>
        </w:rPr>
        <w:t>plaučių</w:t>
      </w:r>
      <w:r>
        <w:rPr>
          <w:snapToGrid w:val="0"/>
          <w:sz w:val="22"/>
        </w:rPr>
        <w:t xml:space="preserve"> infekcinėms ligoms;</w:t>
      </w:r>
    </w:p>
    <w:p w:rsidR="002662CD" w:rsidRPr="0043533A" w:rsidRDefault="002662CD" w:rsidP="002662CD">
      <w:pPr>
        <w:numPr>
          <w:ilvl w:val="0"/>
          <w:numId w:val="8"/>
        </w:numPr>
        <w:ind w:right="-2"/>
        <w:rPr>
          <w:snapToGrid w:val="0"/>
          <w:sz w:val="22"/>
        </w:rPr>
      </w:pPr>
      <w:r w:rsidRPr="0043533A">
        <w:rPr>
          <w:snapToGrid w:val="0"/>
          <w:sz w:val="22"/>
        </w:rPr>
        <w:t>vidurinės ausies</w:t>
      </w:r>
      <w:r>
        <w:rPr>
          <w:snapToGrid w:val="0"/>
          <w:sz w:val="22"/>
        </w:rPr>
        <w:t xml:space="preserve"> infekcinėms ligoms;</w:t>
      </w:r>
    </w:p>
    <w:p w:rsidR="002662CD" w:rsidRPr="0043533A" w:rsidRDefault="002662CD" w:rsidP="002662CD">
      <w:pPr>
        <w:numPr>
          <w:ilvl w:val="0"/>
          <w:numId w:val="8"/>
        </w:numPr>
        <w:ind w:right="-2"/>
        <w:rPr>
          <w:snapToGrid w:val="0"/>
          <w:sz w:val="22"/>
        </w:rPr>
      </w:pPr>
      <w:r w:rsidRPr="0043533A">
        <w:rPr>
          <w:snapToGrid w:val="0"/>
          <w:sz w:val="22"/>
        </w:rPr>
        <w:t>pilvo ir pilvo sienos (peritonito)</w:t>
      </w:r>
      <w:r>
        <w:rPr>
          <w:snapToGrid w:val="0"/>
          <w:sz w:val="22"/>
        </w:rPr>
        <w:t xml:space="preserve"> infekcinėms ligoms;</w:t>
      </w:r>
      <w:r w:rsidRPr="0043533A">
        <w:rPr>
          <w:snapToGrid w:val="0"/>
          <w:sz w:val="22"/>
        </w:rPr>
        <w:t xml:space="preserve"> </w:t>
      </w:r>
    </w:p>
    <w:p w:rsidR="002662CD" w:rsidRPr="0043533A" w:rsidRDefault="002662CD" w:rsidP="002662CD">
      <w:pPr>
        <w:numPr>
          <w:ilvl w:val="0"/>
          <w:numId w:val="8"/>
        </w:numPr>
        <w:ind w:right="-2"/>
        <w:rPr>
          <w:snapToGrid w:val="0"/>
          <w:sz w:val="22"/>
        </w:rPr>
      </w:pPr>
      <w:r w:rsidRPr="0043533A">
        <w:rPr>
          <w:snapToGrid w:val="0"/>
          <w:sz w:val="22"/>
        </w:rPr>
        <w:t>šlapimo takų ir inkstų</w:t>
      </w:r>
      <w:r>
        <w:rPr>
          <w:snapToGrid w:val="0"/>
          <w:sz w:val="22"/>
        </w:rPr>
        <w:t xml:space="preserve"> infekcinėms ligoms;</w:t>
      </w:r>
    </w:p>
    <w:p w:rsidR="002662CD" w:rsidRPr="0043533A" w:rsidRDefault="002662CD" w:rsidP="002662CD">
      <w:pPr>
        <w:numPr>
          <w:ilvl w:val="0"/>
          <w:numId w:val="8"/>
        </w:numPr>
        <w:ind w:right="-2"/>
        <w:rPr>
          <w:snapToGrid w:val="0"/>
          <w:sz w:val="22"/>
        </w:rPr>
      </w:pPr>
      <w:r w:rsidRPr="0043533A">
        <w:rPr>
          <w:snapToGrid w:val="0"/>
          <w:sz w:val="22"/>
        </w:rPr>
        <w:t>kaulų ir sąnarių</w:t>
      </w:r>
      <w:r>
        <w:rPr>
          <w:snapToGrid w:val="0"/>
          <w:sz w:val="22"/>
        </w:rPr>
        <w:t xml:space="preserve"> infekcinėms ligoms;</w:t>
      </w:r>
    </w:p>
    <w:p w:rsidR="002662CD" w:rsidRPr="0043533A" w:rsidRDefault="002662CD" w:rsidP="002662CD">
      <w:pPr>
        <w:numPr>
          <w:ilvl w:val="0"/>
          <w:numId w:val="8"/>
        </w:numPr>
        <w:ind w:right="-2"/>
        <w:rPr>
          <w:snapToGrid w:val="0"/>
          <w:sz w:val="22"/>
        </w:rPr>
      </w:pPr>
      <w:r w:rsidRPr="0043533A">
        <w:rPr>
          <w:snapToGrid w:val="0"/>
          <w:sz w:val="22"/>
        </w:rPr>
        <w:t>odos ar minkštųjų audinių</w:t>
      </w:r>
      <w:r>
        <w:rPr>
          <w:snapToGrid w:val="0"/>
          <w:sz w:val="22"/>
        </w:rPr>
        <w:t xml:space="preserve"> infekcinėms ligoms;</w:t>
      </w:r>
    </w:p>
    <w:p w:rsidR="002662CD" w:rsidRPr="0043533A" w:rsidRDefault="002662CD" w:rsidP="002662CD">
      <w:pPr>
        <w:numPr>
          <w:ilvl w:val="0"/>
          <w:numId w:val="8"/>
        </w:numPr>
        <w:ind w:right="-2"/>
        <w:rPr>
          <w:snapToGrid w:val="0"/>
          <w:sz w:val="22"/>
        </w:rPr>
      </w:pPr>
      <w:r w:rsidRPr="0043533A">
        <w:rPr>
          <w:snapToGrid w:val="0"/>
          <w:sz w:val="22"/>
        </w:rPr>
        <w:t xml:space="preserve">kraujo </w:t>
      </w:r>
      <w:r>
        <w:rPr>
          <w:snapToGrid w:val="0"/>
          <w:sz w:val="22"/>
        </w:rPr>
        <w:t>infekcinėms ligoms;</w:t>
      </w:r>
    </w:p>
    <w:p w:rsidR="002662CD" w:rsidRPr="0043533A" w:rsidRDefault="002662CD" w:rsidP="002662CD">
      <w:pPr>
        <w:numPr>
          <w:ilvl w:val="0"/>
          <w:numId w:val="8"/>
        </w:numPr>
        <w:ind w:right="-2"/>
        <w:rPr>
          <w:snapToGrid w:val="0"/>
          <w:sz w:val="22"/>
        </w:rPr>
      </w:pPr>
      <w:r w:rsidRPr="0043533A">
        <w:rPr>
          <w:snapToGrid w:val="0"/>
          <w:sz w:val="22"/>
        </w:rPr>
        <w:t>širdies infekci</w:t>
      </w:r>
      <w:r>
        <w:rPr>
          <w:snapToGrid w:val="0"/>
          <w:sz w:val="22"/>
        </w:rPr>
        <w:t>nėms ligoms.</w:t>
      </w:r>
      <w:r w:rsidRPr="0043533A">
        <w:rPr>
          <w:snapToGrid w:val="0"/>
          <w:sz w:val="22"/>
        </w:rPr>
        <w:t xml:space="preserve"> </w:t>
      </w:r>
    </w:p>
    <w:p w:rsidR="002662CD" w:rsidRPr="0043533A" w:rsidRDefault="002662CD" w:rsidP="002662CD">
      <w:pPr>
        <w:ind w:right="-2"/>
        <w:rPr>
          <w:snapToGrid w:val="0"/>
          <w:sz w:val="22"/>
        </w:rPr>
      </w:pPr>
      <w:r w:rsidRPr="0043533A">
        <w:rPr>
          <w:snapToGrid w:val="0"/>
          <w:sz w:val="22"/>
        </w:rPr>
        <w:t>Jis gali būti skiriamas:</w:t>
      </w:r>
    </w:p>
    <w:p w:rsidR="002662CD" w:rsidRPr="0043533A" w:rsidRDefault="002662CD" w:rsidP="002662CD">
      <w:pPr>
        <w:numPr>
          <w:ilvl w:val="0"/>
          <w:numId w:val="9"/>
        </w:numPr>
        <w:ind w:right="-2"/>
        <w:rPr>
          <w:snapToGrid w:val="0"/>
          <w:sz w:val="22"/>
        </w:rPr>
      </w:pPr>
      <w:r w:rsidRPr="0043533A">
        <w:rPr>
          <w:snapToGrid w:val="0"/>
          <w:sz w:val="22"/>
        </w:rPr>
        <w:t>specifinėms lytiškai plintančioms infekcijoms (gonorėjai ir sifiliui) gydyti</w:t>
      </w:r>
      <w:r>
        <w:rPr>
          <w:snapToGrid w:val="0"/>
          <w:sz w:val="22"/>
        </w:rPr>
        <w:t>;</w:t>
      </w:r>
      <w:r w:rsidRPr="0043533A">
        <w:rPr>
          <w:snapToGrid w:val="0"/>
          <w:sz w:val="22"/>
        </w:rPr>
        <w:t xml:space="preserve"> </w:t>
      </w:r>
    </w:p>
    <w:p w:rsidR="002662CD" w:rsidRPr="0043533A" w:rsidRDefault="002662CD" w:rsidP="002662CD">
      <w:pPr>
        <w:numPr>
          <w:ilvl w:val="0"/>
          <w:numId w:val="9"/>
        </w:numPr>
        <w:ind w:right="-2"/>
        <w:rPr>
          <w:snapToGrid w:val="0"/>
          <w:sz w:val="22"/>
        </w:rPr>
      </w:pPr>
      <w:r w:rsidRPr="0043533A">
        <w:rPr>
          <w:snapToGrid w:val="0"/>
          <w:sz w:val="22"/>
        </w:rPr>
        <w:t>pacientams, kurių baltųjų kraujo kūnelių kiekis yra mažas (</w:t>
      </w:r>
      <w:proofErr w:type="spellStart"/>
      <w:r w:rsidRPr="0043533A">
        <w:rPr>
          <w:snapToGrid w:val="0"/>
          <w:sz w:val="22"/>
        </w:rPr>
        <w:t>neutropenija</w:t>
      </w:r>
      <w:proofErr w:type="spellEnd"/>
      <w:r w:rsidRPr="0043533A">
        <w:rPr>
          <w:snapToGrid w:val="0"/>
          <w:sz w:val="22"/>
        </w:rPr>
        <w:t>) ir kurie karščiuoja dėl bakterinės infekcijos, gydyti</w:t>
      </w:r>
      <w:r>
        <w:rPr>
          <w:snapToGrid w:val="0"/>
          <w:sz w:val="22"/>
        </w:rPr>
        <w:t>;</w:t>
      </w:r>
    </w:p>
    <w:p w:rsidR="002662CD" w:rsidRPr="0043533A" w:rsidRDefault="002662CD" w:rsidP="002662CD">
      <w:pPr>
        <w:numPr>
          <w:ilvl w:val="0"/>
          <w:numId w:val="9"/>
        </w:numPr>
        <w:ind w:right="-2"/>
        <w:rPr>
          <w:snapToGrid w:val="0"/>
          <w:sz w:val="22"/>
        </w:rPr>
      </w:pPr>
      <w:r w:rsidRPr="0043533A">
        <w:rPr>
          <w:snapToGrid w:val="0"/>
          <w:sz w:val="22"/>
        </w:rPr>
        <w:t>suaugusiųjų, sergančių lėtiniu bronchitu, krūtinės ląstos infekcijoms gydyti</w:t>
      </w:r>
      <w:r>
        <w:rPr>
          <w:snapToGrid w:val="0"/>
          <w:sz w:val="22"/>
        </w:rPr>
        <w:t>;</w:t>
      </w:r>
    </w:p>
    <w:p w:rsidR="002662CD" w:rsidRDefault="002662CD" w:rsidP="002662CD">
      <w:pPr>
        <w:numPr>
          <w:ilvl w:val="0"/>
          <w:numId w:val="9"/>
        </w:numPr>
        <w:ind w:right="-2"/>
        <w:rPr>
          <w:snapToGrid w:val="0"/>
          <w:sz w:val="22"/>
        </w:rPr>
      </w:pPr>
      <w:r w:rsidRPr="0043533A">
        <w:rPr>
          <w:snapToGrid w:val="0"/>
          <w:sz w:val="22"/>
        </w:rPr>
        <w:t>suaugusiųjų ir vaikų, įskaitant naujagimius nuo 15</w:t>
      </w:r>
      <w:r>
        <w:rPr>
          <w:snapToGrid w:val="0"/>
          <w:sz w:val="22"/>
        </w:rPr>
        <w:t> </w:t>
      </w:r>
      <w:r w:rsidRPr="0043533A">
        <w:rPr>
          <w:snapToGrid w:val="0"/>
          <w:sz w:val="22"/>
        </w:rPr>
        <w:t xml:space="preserve">dienų amžiaus, </w:t>
      </w:r>
      <w:proofErr w:type="spellStart"/>
      <w:r w:rsidRPr="0043533A">
        <w:rPr>
          <w:snapToGrid w:val="0"/>
          <w:sz w:val="22"/>
        </w:rPr>
        <w:t>Laimo</w:t>
      </w:r>
      <w:proofErr w:type="spellEnd"/>
      <w:r w:rsidRPr="0043533A">
        <w:rPr>
          <w:snapToGrid w:val="0"/>
          <w:sz w:val="22"/>
        </w:rPr>
        <w:t xml:space="preserve"> ligai (sukeltai erkių įkandimų) gydyti</w:t>
      </w:r>
      <w:r>
        <w:rPr>
          <w:snapToGrid w:val="0"/>
          <w:sz w:val="22"/>
        </w:rPr>
        <w:t>;</w:t>
      </w:r>
    </w:p>
    <w:p w:rsidR="002662CD" w:rsidRPr="0043533A" w:rsidRDefault="002662CD" w:rsidP="002662CD">
      <w:pPr>
        <w:numPr>
          <w:ilvl w:val="0"/>
          <w:numId w:val="9"/>
        </w:numPr>
        <w:ind w:right="-2"/>
        <w:rPr>
          <w:snapToGrid w:val="0"/>
          <w:sz w:val="22"/>
        </w:rPr>
      </w:pPr>
      <w:r w:rsidRPr="0043533A">
        <w:rPr>
          <w:snapToGrid w:val="0"/>
          <w:sz w:val="22"/>
        </w:rPr>
        <w:t>kad būtų išvengta infekcijų operacijos metu.</w:t>
      </w:r>
    </w:p>
    <w:p w:rsidR="002662CD" w:rsidRDefault="002662CD" w:rsidP="002662CD">
      <w:pPr>
        <w:keepNext/>
        <w:tabs>
          <w:tab w:val="left" w:pos="567"/>
        </w:tabs>
        <w:spacing w:line="260" w:lineRule="exact"/>
        <w:jc w:val="both"/>
        <w:outlineLvl w:val="3"/>
        <w:rPr>
          <w:snapToGrid w:val="0"/>
          <w:sz w:val="22"/>
        </w:rPr>
      </w:pPr>
    </w:p>
    <w:p w:rsidR="002662CD" w:rsidRDefault="002662CD" w:rsidP="002662CD">
      <w:pPr>
        <w:keepNext/>
        <w:tabs>
          <w:tab w:val="left" w:pos="567"/>
        </w:tabs>
        <w:spacing w:line="260" w:lineRule="exact"/>
        <w:jc w:val="both"/>
        <w:outlineLvl w:val="3"/>
        <w:rPr>
          <w:snapToGrid w:val="0"/>
          <w:sz w:val="22"/>
        </w:rPr>
      </w:pPr>
    </w:p>
    <w:p w:rsidR="002662CD" w:rsidRPr="003771DB" w:rsidRDefault="002662CD" w:rsidP="002662CD">
      <w:pPr>
        <w:keepNext/>
        <w:tabs>
          <w:tab w:val="left" w:pos="567"/>
        </w:tabs>
        <w:spacing w:line="260" w:lineRule="exact"/>
        <w:jc w:val="both"/>
        <w:outlineLvl w:val="3"/>
        <w:rPr>
          <w:b/>
          <w:bCs/>
          <w:snapToGrid w:val="0"/>
          <w:sz w:val="22"/>
          <w:szCs w:val="28"/>
          <w:lang w:eastAsia="x-none"/>
        </w:rPr>
      </w:pPr>
      <w:r w:rsidRPr="003771DB">
        <w:rPr>
          <w:b/>
          <w:bCs/>
          <w:snapToGrid w:val="0"/>
          <w:sz w:val="22"/>
          <w:szCs w:val="28"/>
          <w:lang w:eastAsia="x-none"/>
        </w:rPr>
        <w:t>2.</w:t>
      </w:r>
      <w:r w:rsidRPr="003771DB">
        <w:rPr>
          <w:b/>
          <w:bCs/>
          <w:snapToGrid w:val="0"/>
          <w:sz w:val="22"/>
          <w:szCs w:val="28"/>
          <w:lang w:eastAsia="x-none"/>
        </w:rPr>
        <w:tab/>
        <w:t xml:space="preserve">Kas žinotina prieš vartojant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r w:rsidRPr="003771DB">
        <w:rPr>
          <w:b/>
          <w:bCs/>
          <w:snapToGrid w:val="0"/>
          <w:sz w:val="22"/>
          <w:szCs w:val="28"/>
          <w:lang w:eastAsia="x-none"/>
        </w:rPr>
        <w:t xml:space="preserve"> </w:t>
      </w:r>
      <w:r w:rsidRPr="003771DB">
        <w:rPr>
          <w:b/>
          <w:snapToGrid w:val="0"/>
          <w:sz w:val="22"/>
          <w:szCs w:val="24"/>
          <w:lang w:eastAsia="x-none"/>
        </w:rPr>
        <w:t xml:space="preserve"> </w:t>
      </w:r>
    </w:p>
    <w:p w:rsidR="002662CD" w:rsidRPr="003771DB" w:rsidRDefault="002662CD" w:rsidP="002662CD">
      <w:pPr>
        <w:numPr>
          <w:ilvl w:val="12"/>
          <w:numId w:val="0"/>
        </w:numPr>
        <w:ind w:right="-2"/>
        <w:rPr>
          <w:snapToGrid w:val="0"/>
          <w:sz w:val="22"/>
          <w:szCs w:val="24"/>
        </w:rPr>
      </w:pPr>
    </w:p>
    <w:p w:rsidR="002662CD" w:rsidRPr="004F7BD8" w:rsidRDefault="002662CD" w:rsidP="002662CD">
      <w:pPr>
        <w:numPr>
          <w:ilvl w:val="12"/>
          <w:numId w:val="0"/>
        </w:numPr>
        <w:ind w:right="-2"/>
        <w:rPr>
          <w:b/>
          <w:bCs/>
          <w:snapToGrid w:val="0"/>
          <w:sz w:val="22"/>
          <w:szCs w:val="24"/>
        </w:rPr>
      </w:pPr>
      <w:proofErr w:type="spellStart"/>
      <w:r w:rsidRPr="004F7BD8">
        <w:rPr>
          <w:b/>
          <w:snapToGrid w:val="0"/>
          <w:sz w:val="22"/>
          <w:szCs w:val="24"/>
        </w:rPr>
        <w:t>Ceftriaxone</w:t>
      </w:r>
      <w:proofErr w:type="spellEnd"/>
      <w:r w:rsidRPr="004F7BD8">
        <w:rPr>
          <w:b/>
          <w:snapToGrid w:val="0"/>
          <w:sz w:val="22"/>
          <w:szCs w:val="24"/>
        </w:rPr>
        <w:t xml:space="preserve"> </w:t>
      </w:r>
      <w:proofErr w:type="spellStart"/>
      <w:r w:rsidRPr="004F7BD8">
        <w:rPr>
          <w:b/>
          <w:snapToGrid w:val="0"/>
          <w:sz w:val="22"/>
          <w:szCs w:val="24"/>
        </w:rPr>
        <w:t>Venus</w:t>
      </w:r>
      <w:proofErr w:type="spellEnd"/>
      <w:r w:rsidRPr="004F7BD8">
        <w:rPr>
          <w:b/>
          <w:snapToGrid w:val="0"/>
          <w:sz w:val="22"/>
          <w:szCs w:val="24"/>
        </w:rPr>
        <w:t xml:space="preserve"> </w:t>
      </w:r>
      <w:proofErr w:type="spellStart"/>
      <w:r w:rsidRPr="004F7BD8">
        <w:rPr>
          <w:b/>
          <w:snapToGrid w:val="0"/>
          <w:sz w:val="22"/>
          <w:szCs w:val="24"/>
        </w:rPr>
        <w:t>Pharma</w:t>
      </w:r>
      <w:proofErr w:type="spellEnd"/>
      <w:r w:rsidRPr="004F7BD8">
        <w:rPr>
          <w:b/>
          <w:snapToGrid w:val="0"/>
          <w:sz w:val="22"/>
          <w:szCs w:val="24"/>
        </w:rPr>
        <w:t xml:space="preserve"> vartoti </w:t>
      </w:r>
      <w:r>
        <w:rPr>
          <w:b/>
          <w:snapToGrid w:val="0"/>
          <w:sz w:val="22"/>
          <w:szCs w:val="24"/>
        </w:rPr>
        <w:t>draudžiama</w:t>
      </w:r>
      <w:r w:rsidRPr="004F7BD8">
        <w:rPr>
          <w:b/>
          <w:snapToGrid w:val="0"/>
          <w:sz w:val="22"/>
          <w:szCs w:val="24"/>
        </w:rPr>
        <w:t>, jeigu:</w:t>
      </w:r>
    </w:p>
    <w:p w:rsidR="002662CD" w:rsidRPr="004F7BD8" w:rsidRDefault="002662CD" w:rsidP="002662CD">
      <w:pPr>
        <w:numPr>
          <w:ilvl w:val="0"/>
          <w:numId w:val="10"/>
        </w:numPr>
        <w:ind w:right="-2"/>
        <w:rPr>
          <w:snapToGrid w:val="0"/>
          <w:sz w:val="22"/>
          <w:szCs w:val="24"/>
        </w:rPr>
      </w:pPr>
      <w:r w:rsidRPr="004F7BD8">
        <w:rPr>
          <w:snapToGrid w:val="0"/>
          <w:sz w:val="22"/>
          <w:szCs w:val="24"/>
        </w:rPr>
        <w:lastRenderedPageBreak/>
        <w:t xml:space="preserve">yra alergija </w:t>
      </w:r>
      <w:proofErr w:type="spellStart"/>
      <w:r w:rsidRPr="004F7BD8">
        <w:rPr>
          <w:snapToGrid w:val="0"/>
          <w:sz w:val="22"/>
          <w:szCs w:val="24"/>
        </w:rPr>
        <w:t>ceftriaksonui</w:t>
      </w:r>
      <w:proofErr w:type="spellEnd"/>
      <w:r w:rsidRPr="004F7BD8">
        <w:rPr>
          <w:snapToGrid w:val="0"/>
          <w:sz w:val="22"/>
          <w:szCs w:val="24"/>
        </w:rPr>
        <w:t xml:space="preserve">; </w:t>
      </w:r>
    </w:p>
    <w:p w:rsidR="002662CD" w:rsidRPr="004F7BD8" w:rsidRDefault="002662CD" w:rsidP="002662CD">
      <w:pPr>
        <w:numPr>
          <w:ilvl w:val="0"/>
          <w:numId w:val="10"/>
        </w:numPr>
        <w:ind w:right="-2"/>
        <w:rPr>
          <w:snapToGrid w:val="0"/>
          <w:sz w:val="22"/>
          <w:szCs w:val="24"/>
        </w:rPr>
      </w:pPr>
      <w:r w:rsidRPr="004F7BD8">
        <w:rPr>
          <w:snapToGrid w:val="0"/>
          <w:sz w:val="22"/>
          <w:szCs w:val="24"/>
        </w:rPr>
        <w:t xml:space="preserve">Jums buvo pasireiškusi staigi ar sunki alerginė reakcija penicilinui ar panašiems antibiotikams (pvz., </w:t>
      </w:r>
      <w:proofErr w:type="spellStart"/>
      <w:r w:rsidRPr="004F7BD8">
        <w:rPr>
          <w:snapToGrid w:val="0"/>
          <w:sz w:val="22"/>
          <w:szCs w:val="24"/>
        </w:rPr>
        <w:t>cefalosporinams</w:t>
      </w:r>
      <w:proofErr w:type="spellEnd"/>
      <w:r w:rsidRPr="004F7BD8">
        <w:rPr>
          <w:snapToGrid w:val="0"/>
          <w:sz w:val="22"/>
          <w:szCs w:val="24"/>
        </w:rPr>
        <w:t xml:space="preserve">, </w:t>
      </w:r>
      <w:proofErr w:type="spellStart"/>
      <w:r w:rsidRPr="004F7BD8">
        <w:rPr>
          <w:snapToGrid w:val="0"/>
          <w:sz w:val="22"/>
          <w:szCs w:val="24"/>
        </w:rPr>
        <w:t>karbapenemams</w:t>
      </w:r>
      <w:proofErr w:type="spellEnd"/>
      <w:r w:rsidRPr="004F7BD8">
        <w:rPr>
          <w:snapToGrid w:val="0"/>
          <w:sz w:val="22"/>
          <w:szCs w:val="24"/>
        </w:rPr>
        <w:t xml:space="preserve"> ar </w:t>
      </w:r>
      <w:proofErr w:type="spellStart"/>
      <w:r w:rsidRPr="004F7BD8">
        <w:rPr>
          <w:snapToGrid w:val="0"/>
          <w:sz w:val="22"/>
          <w:szCs w:val="24"/>
        </w:rPr>
        <w:t>monobaktamams</w:t>
      </w:r>
      <w:proofErr w:type="spellEnd"/>
      <w:r w:rsidRPr="004F7BD8">
        <w:rPr>
          <w:snapToGrid w:val="0"/>
          <w:sz w:val="22"/>
          <w:szCs w:val="24"/>
        </w:rPr>
        <w:t>). Tokios alergijos požymiai yra staigus gerklės ar veido patinimas, dėl kurio gali būti sunku kvėpuoti ar ryti, staigus rankų, pėdų ir kulkšnių patinimas</w:t>
      </w:r>
      <w:r>
        <w:rPr>
          <w:snapToGrid w:val="0"/>
          <w:sz w:val="22"/>
          <w:szCs w:val="24"/>
        </w:rPr>
        <w:t xml:space="preserve">, </w:t>
      </w:r>
      <w:r w:rsidRPr="005778AB">
        <w:rPr>
          <w:bCs/>
          <w:sz w:val="22"/>
          <w:szCs w:val="22"/>
        </w:rPr>
        <w:t>krūtinės skausmas</w:t>
      </w:r>
      <w:r w:rsidRPr="004F7BD8">
        <w:rPr>
          <w:snapToGrid w:val="0"/>
          <w:sz w:val="22"/>
          <w:szCs w:val="24"/>
        </w:rPr>
        <w:t xml:space="preserve"> ir sunkus, greitai atsirandantis bėrimas</w:t>
      </w:r>
      <w:r>
        <w:rPr>
          <w:snapToGrid w:val="0"/>
          <w:sz w:val="22"/>
          <w:szCs w:val="24"/>
        </w:rPr>
        <w:t>;</w:t>
      </w:r>
      <w:r w:rsidRPr="004F7BD8">
        <w:rPr>
          <w:snapToGrid w:val="0"/>
          <w:sz w:val="22"/>
          <w:szCs w:val="24"/>
        </w:rPr>
        <w:t xml:space="preserve"> </w:t>
      </w:r>
    </w:p>
    <w:p w:rsidR="002662CD" w:rsidRPr="004F7BD8" w:rsidRDefault="002662CD" w:rsidP="002662CD">
      <w:pPr>
        <w:numPr>
          <w:ilvl w:val="0"/>
          <w:numId w:val="10"/>
        </w:numPr>
        <w:ind w:right="-2"/>
        <w:rPr>
          <w:snapToGrid w:val="0"/>
          <w:sz w:val="22"/>
          <w:szCs w:val="24"/>
        </w:rPr>
      </w:pPr>
      <w:r w:rsidRPr="004F7BD8">
        <w:rPr>
          <w:snapToGrid w:val="0"/>
          <w:sz w:val="22"/>
          <w:szCs w:val="24"/>
        </w:rPr>
        <w:t xml:space="preserve">yra alergija </w:t>
      </w:r>
      <w:proofErr w:type="spellStart"/>
      <w:r w:rsidRPr="004F7BD8">
        <w:rPr>
          <w:snapToGrid w:val="0"/>
          <w:sz w:val="22"/>
          <w:szCs w:val="24"/>
        </w:rPr>
        <w:t>lidokainui</w:t>
      </w:r>
      <w:proofErr w:type="spellEnd"/>
      <w:r w:rsidRPr="004F7BD8">
        <w:rPr>
          <w:snapToGrid w:val="0"/>
          <w:sz w:val="22"/>
          <w:szCs w:val="24"/>
        </w:rPr>
        <w:t xml:space="preserve"> ir Jums turi būti sušvirkšta </w:t>
      </w:r>
      <w:proofErr w:type="spellStart"/>
      <w:r w:rsidRPr="004F7BD8">
        <w:rPr>
          <w:snapToGrid w:val="0"/>
          <w:sz w:val="22"/>
          <w:szCs w:val="24"/>
        </w:rPr>
        <w:t>ceftriaksono</w:t>
      </w:r>
      <w:proofErr w:type="spellEnd"/>
      <w:r w:rsidRPr="004F7BD8">
        <w:rPr>
          <w:snapToGrid w:val="0"/>
          <w:sz w:val="22"/>
          <w:szCs w:val="24"/>
        </w:rPr>
        <w:t xml:space="preserve"> į raumenis. </w:t>
      </w:r>
    </w:p>
    <w:p w:rsidR="002662CD" w:rsidRPr="004F7BD8" w:rsidRDefault="002662CD" w:rsidP="002662CD">
      <w:pPr>
        <w:numPr>
          <w:ilvl w:val="12"/>
          <w:numId w:val="0"/>
        </w:numPr>
        <w:ind w:right="-2"/>
        <w:rPr>
          <w:b/>
          <w:bCs/>
          <w:snapToGrid w:val="0"/>
          <w:sz w:val="22"/>
          <w:szCs w:val="24"/>
        </w:rPr>
      </w:pPr>
      <w:proofErr w:type="spellStart"/>
      <w:r w:rsidRPr="004F7BD8">
        <w:rPr>
          <w:b/>
          <w:snapToGrid w:val="0"/>
          <w:sz w:val="22"/>
          <w:szCs w:val="24"/>
        </w:rPr>
        <w:t>Ceftriaxone</w:t>
      </w:r>
      <w:proofErr w:type="spellEnd"/>
      <w:r w:rsidRPr="004F7BD8">
        <w:rPr>
          <w:b/>
          <w:snapToGrid w:val="0"/>
          <w:sz w:val="22"/>
          <w:szCs w:val="24"/>
        </w:rPr>
        <w:t xml:space="preserve"> </w:t>
      </w:r>
      <w:proofErr w:type="spellStart"/>
      <w:r w:rsidRPr="004F7BD8">
        <w:rPr>
          <w:b/>
          <w:snapToGrid w:val="0"/>
          <w:sz w:val="22"/>
          <w:szCs w:val="24"/>
        </w:rPr>
        <w:t>Venus</w:t>
      </w:r>
      <w:proofErr w:type="spellEnd"/>
      <w:r w:rsidRPr="004F7BD8">
        <w:rPr>
          <w:b/>
          <w:snapToGrid w:val="0"/>
          <w:sz w:val="22"/>
          <w:szCs w:val="24"/>
        </w:rPr>
        <w:t xml:space="preserve"> </w:t>
      </w:r>
      <w:proofErr w:type="spellStart"/>
      <w:r w:rsidRPr="004F7BD8">
        <w:rPr>
          <w:b/>
          <w:snapToGrid w:val="0"/>
          <w:sz w:val="22"/>
          <w:szCs w:val="24"/>
        </w:rPr>
        <w:t>Pharma</w:t>
      </w:r>
      <w:proofErr w:type="spellEnd"/>
      <w:r w:rsidRPr="004F7BD8">
        <w:rPr>
          <w:b/>
          <w:snapToGrid w:val="0"/>
          <w:sz w:val="22"/>
          <w:szCs w:val="24"/>
        </w:rPr>
        <w:t xml:space="preserve"> vartoti kūdikiams</w:t>
      </w:r>
      <w:r>
        <w:rPr>
          <w:b/>
          <w:snapToGrid w:val="0"/>
          <w:sz w:val="22"/>
          <w:szCs w:val="24"/>
        </w:rPr>
        <w:t xml:space="preserve"> draudžiama</w:t>
      </w:r>
      <w:r w:rsidRPr="004F7BD8">
        <w:rPr>
          <w:b/>
          <w:snapToGrid w:val="0"/>
          <w:sz w:val="22"/>
          <w:szCs w:val="24"/>
        </w:rPr>
        <w:t>, jeigu:</w:t>
      </w:r>
    </w:p>
    <w:p w:rsidR="002662CD" w:rsidRDefault="002662CD" w:rsidP="002662CD">
      <w:pPr>
        <w:numPr>
          <w:ilvl w:val="0"/>
          <w:numId w:val="11"/>
        </w:numPr>
        <w:ind w:right="-2"/>
        <w:rPr>
          <w:snapToGrid w:val="0"/>
          <w:sz w:val="22"/>
          <w:szCs w:val="24"/>
        </w:rPr>
      </w:pPr>
      <w:r w:rsidRPr="004F7BD8">
        <w:rPr>
          <w:snapToGrid w:val="0"/>
          <w:sz w:val="22"/>
          <w:szCs w:val="24"/>
        </w:rPr>
        <w:t>kūdikis yra neišnešiotas.</w:t>
      </w:r>
    </w:p>
    <w:p w:rsidR="002662CD" w:rsidRPr="004F7BD8" w:rsidRDefault="002662CD" w:rsidP="002662CD">
      <w:pPr>
        <w:numPr>
          <w:ilvl w:val="0"/>
          <w:numId w:val="11"/>
        </w:numPr>
        <w:ind w:right="-2"/>
        <w:rPr>
          <w:snapToGrid w:val="0"/>
          <w:sz w:val="22"/>
          <w:szCs w:val="24"/>
        </w:rPr>
      </w:pPr>
      <w:r w:rsidRPr="004F7BD8">
        <w:rPr>
          <w:snapToGrid w:val="0"/>
          <w:sz w:val="22"/>
          <w:szCs w:val="24"/>
        </w:rPr>
        <w:t>kūdikis yra naujagimis (iki 28</w:t>
      </w:r>
      <w:r>
        <w:rPr>
          <w:snapToGrid w:val="0"/>
          <w:sz w:val="22"/>
          <w:szCs w:val="24"/>
        </w:rPr>
        <w:t> </w:t>
      </w:r>
      <w:r w:rsidRPr="004F7BD8">
        <w:rPr>
          <w:snapToGrid w:val="0"/>
          <w:sz w:val="22"/>
          <w:szCs w:val="24"/>
        </w:rPr>
        <w:t xml:space="preserve">dienų), serga tam tikromis kraujo ligomis ar gelta (pagelsta oda ar akių baltymai) arba jam į veną turi būti </w:t>
      </w:r>
      <w:r>
        <w:rPr>
          <w:snapToGrid w:val="0"/>
          <w:sz w:val="22"/>
          <w:szCs w:val="24"/>
        </w:rPr>
        <w:t>leidžiama</w:t>
      </w:r>
      <w:r w:rsidRPr="004F7BD8">
        <w:rPr>
          <w:snapToGrid w:val="0"/>
          <w:sz w:val="22"/>
          <w:szCs w:val="24"/>
        </w:rPr>
        <w:t xml:space="preserve"> preparat</w:t>
      </w:r>
      <w:r>
        <w:rPr>
          <w:snapToGrid w:val="0"/>
          <w:sz w:val="22"/>
          <w:szCs w:val="24"/>
        </w:rPr>
        <w:t>o</w:t>
      </w:r>
      <w:r w:rsidRPr="004F7BD8">
        <w:rPr>
          <w:snapToGrid w:val="0"/>
          <w:sz w:val="22"/>
          <w:szCs w:val="24"/>
        </w:rPr>
        <w:t>, kurio sudėtyje yra kalcio</w:t>
      </w:r>
      <w:r>
        <w:rPr>
          <w:snapToGrid w:val="0"/>
          <w:sz w:val="22"/>
          <w:szCs w:val="24"/>
        </w:rPr>
        <w:t>.</w:t>
      </w:r>
      <w:r w:rsidRPr="004F7BD8">
        <w:rPr>
          <w:snapToGrid w:val="0"/>
          <w:sz w:val="22"/>
          <w:szCs w:val="24"/>
        </w:rPr>
        <w:t xml:space="preserve"> </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Įspėjimai ir atsargumo priemonės </w:t>
      </w:r>
    </w:p>
    <w:p w:rsidR="002662CD" w:rsidRPr="004F7BD8" w:rsidRDefault="002662CD" w:rsidP="002662CD">
      <w:pPr>
        <w:numPr>
          <w:ilvl w:val="12"/>
          <w:numId w:val="0"/>
        </w:numPr>
        <w:ind w:right="-2"/>
        <w:rPr>
          <w:noProof/>
          <w:snapToGrid w:val="0"/>
          <w:sz w:val="22"/>
          <w:szCs w:val="24"/>
        </w:rPr>
      </w:pPr>
      <w:r w:rsidRPr="004F7BD8">
        <w:rPr>
          <w:noProof/>
          <w:snapToGrid w:val="0"/>
          <w:sz w:val="22"/>
          <w:szCs w:val="24"/>
        </w:rPr>
        <w:t xml:space="preserve">Pasitarkite su gydytoju arba vaistininku, prieš </w:t>
      </w:r>
      <w:r>
        <w:rPr>
          <w:noProof/>
          <w:snapToGrid w:val="0"/>
          <w:sz w:val="22"/>
          <w:szCs w:val="24"/>
        </w:rPr>
        <w:t xml:space="preserve">pradėdami vartoti </w:t>
      </w:r>
      <w:r w:rsidRPr="00F66287">
        <w:rPr>
          <w:noProof/>
          <w:snapToGrid w:val="0"/>
          <w:sz w:val="22"/>
          <w:szCs w:val="24"/>
        </w:rPr>
        <w:t>Ceftriaxone Venus Pharma</w:t>
      </w:r>
      <w:r w:rsidRPr="004F7BD8">
        <w:rPr>
          <w:noProof/>
          <w:snapToGrid w:val="0"/>
          <w:sz w:val="22"/>
          <w:szCs w:val="24"/>
        </w:rPr>
        <w:t>, jeigu:</w:t>
      </w:r>
    </w:p>
    <w:p w:rsidR="002662CD" w:rsidRPr="004F7BD8" w:rsidRDefault="002662CD" w:rsidP="002662CD">
      <w:pPr>
        <w:numPr>
          <w:ilvl w:val="0"/>
          <w:numId w:val="12"/>
        </w:numPr>
        <w:ind w:right="-2"/>
        <w:rPr>
          <w:noProof/>
          <w:snapToGrid w:val="0"/>
          <w:sz w:val="22"/>
          <w:szCs w:val="24"/>
        </w:rPr>
      </w:pPr>
      <w:r w:rsidRPr="004F7BD8">
        <w:rPr>
          <w:noProof/>
          <w:snapToGrid w:val="0"/>
          <w:sz w:val="22"/>
          <w:szCs w:val="24"/>
        </w:rPr>
        <w:t xml:space="preserve">neseniai vartojote arba ketinate vartoti preparatų, kurių sudėtyje yra kalcio. </w:t>
      </w:r>
    </w:p>
    <w:p w:rsidR="002662CD" w:rsidRPr="004F7BD8" w:rsidRDefault="002662CD" w:rsidP="002662CD">
      <w:pPr>
        <w:numPr>
          <w:ilvl w:val="0"/>
          <w:numId w:val="12"/>
        </w:numPr>
        <w:ind w:right="-2"/>
        <w:rPr>
          <w:noProof/>
          <w:snapToGrid w:val="0"/>
          <w:sz w:val="22"/>
          <w:szCs w:val="24"/>
        </w:rPr>
      </w:pPr>
      <w:r w:rsidRPr="004F7BD8">
        <w:rPr>
          <w:noProof/>
          <w:snapToGrid w:val="0"/>
          <w:sz w:val="22"/>
          <w:szCs w:val="24"/>
        </w:rPr>
        <w:t xml:space="preserve">neseniai viduriavote po antibiotikų vartojimo. jeigu kada nors sirgote žarnyno ligomis, ypač kolitu (žarnyno uždegimu). </w:t>
      </w:r>
    </w:p>
    <w:p w:rsidR="002662CD" w:rsidRPr="004F7BD8" w:rsidRDefault="002662CD" w:rsidP="002662CD">
      <w:pPr>
        <w:numPr>
          <w:ilvl w:val="0"/>
          <w:numId w:val="12"/>
        </w:numPr>
        <w:ind w:right="-2"/>
        <w:rPr>
          <w:noProof/>
          <w:snapToGrid w:val="0"/>
          <w:sz w:val="22"/>
          <w:szCs w:val="24"/>
        </w:rPr>
      </w:pPr>
      <w:r w:rsidRPr="004F7BD8">
        <w:rPr>
          <w:noProof/>
          <w:snapToGrid w:val="0"/>
          <w:sz w:val="22"/>
          <w:szCs w:val="24"/>
        </w:rPr>
        <w:t>jeigu sergate kepenų arba inkstų liga (žr. 4</w:t>
      </w:r>
      <w:r>
        <w:rPr>
          <w:noProof/>
          <w:snapToGrid w:val="0"/>
          <w:sz w:val="22"/>
          <w:szCs w:val="24"/>
        </w:rPr>
        <w:t> </w:t>
      </w:r>
      <w:r w:rsidRPr="004F7BD8">
        <w:rPr>
          <w:noProof/>
          <w:snapToGrid w:val="0"/>
          <w:sz w:val="22"/>
          <w:szCs w:val="24"/>
        </w:rPr>
        <w:t xml:space="preserve">skyrių). </w:t>
      </w:r>
    </w:p>
    <w:p w:rsidR="002662CD" w:rsidRPr="004F7BD8" w:rsidRDefault="002662CD" w:rsidP="002662CD">
      <w:pPr>
        <w:numPr>
          <w:ilvl w:val="0"/>
          <w:numId w:val="12"/>
        </w:numPr>
        <w:ind w:right="-2"/>
        <w:rPr>
          <w:noProof/>
          <w:snapToGrid w:val="0"/>
          <w:sz w:val="22"/>
          <w:szCs w:val="24"/>
        </w:rPr>
      </w:pPr>
      <w:r w:rsidRPr="004F7BD8">
        <w:rPr>
          <w:noProof/>
          <w:snapToGrid w:val="0"/>
          <w:sz w:val="22"/>
          <w:szCs w:val="24"/>
        </w:rPr>
        <w:t xml:space="preserve">jums yra tulžies akmenų arba inkstų akmenų; </w:t>
      </w:r>
    </w:p>
    <w:p w:rsidR="002662CD" w:rsidRPr="004F7BD8" w:rsidRDefault="002662CD" w:rsidP="002662CD">
      <w:pPr>
        <w:numPr>
          <w:ilvl w:val="0"/>
          <w:numId w:val="12"/>
        </w:numPr>
        <w:ind w:right="-2"/>
        <w:rPr>
          <w:noProof/>
          <w:snapToGrid w:val="0"/>
          <w:sz w:val="22"/>
          <w:szCs w:val="24"/>
        </w:rPr>
      </w:pPr>
      <w:bookmarkStart w:id="1" w:name="_Hlk147942445"/>
      <w:r w:rsidRPr="004F7BD8">
        <w:rPr>
          <w:noProof/>
          <w:snapToGrid w:val="0"/>
          <w:sz w:val="22"/>
          <w:szCs w:val="24"/>
        </w:rPr>
        <w:t>serga</w:t>
      </w:r>
      <w:bookmarkEnd w:id="1"/>
      <w:r w:rsidRPr="004F7BD8">
        <w:rPr>
          <w:noProof/>
          <w:snapToGrid w:val="0"/>
          <w:sz w:val="22"/>
          <w:szCs w:val="24"/>
        </w:rPr>
        <w:t xml:space="preserve">te kitomis ligomis, pvz., hemolizine anemija (raudonųjų kraujo kūnelių kiekio sumažėjimas, dėl kurio oda gali tapti blyškiai geltona ir sukelti silpnumą ar dusulį). </w:t>
      </w:r>
    </w:p>
    <w:p w:rsidR="002662CD" w:rsidRPr="004F7BD8" w:rsidRDefault="002662CD" w:rsidP="002662CD">
      <w:pPr>
        <w:numPr>
          <w:ilvl w:val="0"/>
          <w:numId w:val="12"/>
        </w:numPr>
        <w:ind w:right="-2"/>
        <w:rPr>
          <w:noProof/>
          <w:snapToGrid w:val="0"/>
          <w:sz w:val="22"/>
          <w:szCs w:val="24"/>
        </w:rPr>
      </w:pPr>
      <w:bookmarkStart w:id="2" w:name="_Hlk147942519"/>
      <w:r w:rsidRPr="004F7BD8">
        <w:rPr>
          <w:noProof/>
          <w:snapToGrid w:val="0"/>
          <w:sz w:val="22"/>
          <w:szCs w:val="24"/>
        </w:rPr>
        <w:t>laikotės</w:t>
      </w:r>
      <w:bookmarkEnd w:id="2"/>
      <w:r w:rsidRPr="004F7BD8">
        <w:rPr>
          <w:noProof/>
          <w:snapToGrid w:val="0"/>
          <w:sz w:val="22"/>
          <w:szCs w:val="24"/>
        </w:rPr>
        <w:t xml:space="preserve"> </w:t>
      </w:r>
      <w:r>
        <w:rPr>
          <w:noProof/>
          <w:snapToGrid w:val="0"/>
          <w:sz w:val="22"/>
          <w:szCs w:val="24"/>
        </w:rPr>
        <w:t xml:space="preserve">natrį ribojančios </w:t>
      </w:r>
      <w:r w:rsidRPr="004F7BD8">
        <w:rPr>
          <w:noProof/>
          <w:snapToGrid w:val="0"/>
          <w:sz w:val="22"/>
          <w:szCs w:val="24"/>
        </w:rPr>
        <w:t xml:space="preserve">dietos </w:t>
      </w:r>
    </w:p>
    <w:p w:rsidR="002662CD" w:rsidRPr="005D554B" w:rsidRDefault="002662CD" w:rsidP="002662CD">
      <w:pPr>
        <w:numPr>
          <w:ilvl w:val="12"/>
          <w:numId w:val="0"/>
        </w:numPr>
        <w:ind w:right="-2"/>
        <w:rPr>
          <w:snapToGrid w:val="0"/>
          <w:sz w:val="22"/>
          <w:szCs w:val="24"/>
        </w:rPr>
      </w:pPr>
      <w:r w:rsidRPr="00C42947">
        <w:rPr>
          <w:noProof/>
          <w:snapToGrid w:val="0"/>
          <w:sz w:val="22"/>
          <w:szCs w:val="24"/>
        </w:rPr>
        <w:t>•</w:t>
      </w:r>
      <w:r w:rsidRPr="00C42947">
        <w:rPr>
          <w:noProof/>
          <w:snapToGrid w:val="0"/>
          <w:sz w:val="22"/>
          <w:szCs w:val="24"/>
        </w:rPr>
        <w:tab/>
      </w:r>
      <w:r w:rsidRPr="004F7BD8">
        <w:rPr>
          <w:noProof/>
          <w:snapToGrid w:val="0"/>
          <w:sz w:val="22"/>
          <w:szCs w:val="24"/>
        </w:rPr>
        <w:t xml:space="preserve">jums pasireiškė arba anksčiau buvo pasireiškęs šių simptomų derinys: bėrimas, odos paraudimas, pūslės lūpose, akyse ir burnoje, odos lupimasis, didelis karščiavimas, į gripą panašūs simptomai, padidėjęs kepenų fermentų </w:t>
      </w:r>
      <w:r>
        <w:rPr>
          <w:noProof/>
          <w:snapToGrid w:val="0"/>
          <w:sz w:val="22"/>
          <w:szCs w:val="24"/>
        </w:rPr>
        <w:t>aktyvumas</w:t>
      </w:r>
      <w:r w:rsidRPr="004F7BD8">
        <w:rPr>
          <w:noProof/>
          <w:snapToGrid w:val="0"/>
          <w:sz w:val="22"/>
          <w:szCs w:val="24"/>
        </w:rPr>
        <w:t xml:space="preserve"> kraujyje ir </w:t>
      </w:r>
      <w:r>
        <w:rPr>
          <w:noProof/>
          <w:snapToGrid w:val="0"/>
          <w:sz w:val="22"/>
          <w:szCs w:val="24"/>
        </w:rPr>
        <w:t xml:space="preserve">pasireiškia </w:t>
      </w:r>
      <w:r w:rsidRPr="004F7BD8">
        <w:rPr>
          <w:noProof/>
          <w:snapToGrid w:val="0"/>
          <w:sz w:val="22"/>
          <w:szCs w:val="24"/>
        </w:rPr>
        <w:t>tam tikrų baltųjų kraujo ląstelių kiekio padidėjimas (eozinofilija) bei limfmazgių padidėjimas (sunkių odos reakcijų požymiai, taip pat žr. 4</w:t>
      </w:r>
      <w:r>
        <w:rPr>
          <w:noProof/>
          <w:snapToGrid w:val="0"/>
          <w:sz w:val="22"/>
          <w:szCs w:val="24"/>
        </w:rPr>
        <w:t> </w:t>
      </w:r>
      <w:r w:rsidRPr="004F7BD8">
        <w:rPr>
          <w:noProof/>
          <w:snapToGrid w:val="0"/>
          <w:sz w:val="22"/>
          <w:szCs w:val="24"/>
        </w:rPr>
        <w:t>skyrių „Galimas šalutinis poveikis“).</w:t>
      </w:r>
    </w:p>
    <w:p w:rsidR="002662CD" w:rsidRDefault="002662CD" w:rsidP="002662CD">
      <w:pPr>
        <w:keepNext/>
        <w:tabs>
          <w:tab w:val="left" w:pos="567"/>
        </w:tabs>
        <w:spacing w:line="260" w:lineRule="exact"/>
        <w:jc w:val="both"/>
        <w:outlineLvl w:val="3"/>
        <w:rPr>
          <w:b/>
          <w:bCs/>
          <w:snapToGrid w:val="0"/>
          <w:sz w:val="22"/>
          <w:szCs w:val="28"/>
          <w:lang w:eastAsia="x-none"/>
        </w:rPr>
      </w:pPr>
    </w:p>
    <w:p w:rsidR="002662CD" w:rsidRPr="004F7BD8" w:rsidRDefault="002662CD" w:rsidP="002662C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J</w:t>
      </w:r>
      <w:r w:rsidRPr="004F7BD8">
        <w:rPr>
          <w:b/>
          <w:bCs/>
          <w:snapToGrid w:val="0"/>
          <w:sz w:val="22"/>
          <w:szCs w:val="28"/>
          <w:lang w:eastAsia="x-none"/>
        </w:rPr>
        <w:t>eigu Jums reikia atlikti kraujo arba šlapimo tyrimą</w:t>
      </w:r>
    </w:p>
    <w:p w:rsidR="002662CD" w:rsidRPr="004F7BD8" w:rsidRDefault="002662CD" w:rsidP="002662CD">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Jeigu </w:t>
      </w:r>
      <w:proofErr w:type="spellStart"/>
      <w:r w:rsidRPr="004F7BD8">
        <w:rPr>
          <w:bCs/>
          <w:snapToGrid w:val="0"/>
          <w:sz w:val="22"/>
          <w:szCs w:val="28"/>
          <w:lang w:eastAsia="x-none"/>
        </w:rPr>
        <w:t>ceftriakson</w:t>
      </w:r>
      <w:r>
        <w:rPr>
          <w:bCs/>
          <w:snapToGrid w:val="0"/>
          <w:sz w:val="22"/>
          <w:szCs w:val="28"/>
          <w:lang w:eastAsia="x-none"/>
        </w:rPr>
        <w:t>o</w:t>
      </w:r>
      <w:proofErr w:type="spellEnd"/>
      <w:r w:rsidRPr="004F7BD8">
        <w:rPr>
          <w:bCs/>
          <w:snapToGrid w:val="0"/>
          <w:sz w:val="22"/>
          <w:szCs w:val="28"/>
          <w:lang w:eastAsia="x-none"/>
        </w:rPr>
        <w:t xml:space="preserve"> Jums skiriama ilgai, Jums gali reikėti reguliariai atlikti kraujo tyrimus. </w:t>
      </w:r>
      <w:proofErr w:type="spellStart"/>
      <w:r w:rsidRPr="004F7BD8">
        <w:rPr>
          <w:bCs/>
          <w:snapToGrid w:val="0"/>
          <w:sz w:val="22"/>
          <w:szCs w:val="28"/>
          <w:lang w:eastAsia="x-none"/>
        </w:rPr>
        <w:t>Ceftriaksonas</w:t>
      </w:r>
      <w:proofErr w:type="spellEnd"/>
      <w:r w:rsidRPr="004F7BD8">
        <w:rPr>
          <w:bCs/>
          <w:snapToGrid w:val="0"/>
          <w:sz w:val="22"/>
          <w:szCs w:val="28"/>
          <w:lang w:eastAsia="x-none"/>
        </w:rPr>
        <w:t xml:space="preserve"> gali paveikti cukraus kiekio šlapime nustatymo ir kraujo tyrimo, vadinamo </w:t>
      </w:r>
      <w:proofErr w:type="spellStart"/>
      <w:r w:rsidRPr="004F7BD8">
        <w:rPr>
          <w:bCs/>
          <w:snapToGrid w:val="0"/>
          <w:sz w:val="22"/>
          <w:szCs w:val="28"/>
          <w:lang w:eastAsia="x-none"/>
        </w:rPr>
        <w:t>Kumbso</w:t>
      </w:r>
      <w:proofErr w:type="spellEnd"/>
      <w:r w:rsidRPr="004F7BD8">
        <w:rPr>
          <w:bCs/>
          <w:snapToGrid w:val="0"/>
          <w:sz w:val="22"/>
          <w:szCs w:val="28"/>
          <w:lang w:eastAsia="x-none"/>
        </w:rPr>
        <w:t xml:space="preserve"> tyrimu, rezultatus. Jeigu Jums atliekami tyrimai:</w:t>
      </w:r>
    </w:p>
    <w:p w:rsidR="002662CD" w:rsidRPr="004F7BD8" w:rsidRDefault="002662CD" w:rsidP="002662CD">
      <w:pPr>
        <w:keepNext/>
        <w:numPr>
          <w:ilvl w:val="0"/>
          <w:numId w:val="13"/>
        </w:numPr>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pasakykite mėginį imančiam asmeniui, kad Jums suleista </w:t>
      </w:r>
      <w:proofErr w:type="spellStart"/>
      <w:r w:rsidRPr="004F7BD8">
        <w:rPr>
          <w:bCs/>
          <w:snapToGrid w:val="0"/>
          <w:sz w:val="22"/>
          <w:szCs w:val="28"/>
          <w:lang w:eastAsia="x-none"/>
        </w:rPr>
        <w:t>ceftriaksono</w:t>
      </w:r>
      <w:proofErr w:type="spellEnd"/>
      <w:r w:rsidRPr="004F7BD8">
        <w:rPr>
          <w:bCs/>
          <w:snapToGrid w:val="0"/>
          <w:sz w:val="22"/>
          <w:szCs w:val="28"/>
          <w:lang w:eastAsia="x-none"/>
        </w:rPr>
        <w:t xml:space="preserve">. </w:t>
      </w:r>
    </w:p>
    <w:p w:rsidR="002662CD" w:rsidRPr="004F7BD8" w:rsidRDefault="002662CD" w:rsidP="002662CD">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Jeigu sergate cukriniu diabetu arba Jums reikia tirti gliukozės kiekį kraujyje, </w:t>
      </w:r>
      <w:proofErr w:type="spellStart"/>
      <w:r w:rsidRPr="004F7BD8">
        <w:rPr>
          <w:bCs/>
          <w:snapToGrid w:val="0"/>
          <w:sz w:val="22"/>
          <w:szCs w:val="28"/>
          <w:lang w:eastAsia="x-none"/>
        </w:rPr>
        <w:t>ceftriaksono</w:t>
      </w:r>
      <w:proofErr w:type="spellEnd"/>
      <w:r w:rsidRPr="004F7BD8">
        <w:rPr>
          <w:bCs/>
          <w:snapToGrid w:val="0"/>
          <w:sz w:val="22"/>
          <w:szCs w:val="28"/>
          <w:lang w:eastAsia="x-none"/>
        </w:rPr>
        <w:t xml:space="preserve"> vartojimo metu negalima naudotis tam tikromis gliukozės kiekio kraujyje stebėjimo sistemomis, kurio</w:t>
      </w:r>
      <w:r>
        <w:rPr>
          <w:bCs/>
          <w:snapToGrid w:val="0"/>
          <w:sz w:val="22"/>
          <w:szCs w:val="28"/>
          <w:lang w:eastAsia="x-none"/>
        </w:rPr>
        <w:t>mis</w:t>
      </w:r>
      <w:r w:rsidRPr="004F7BD8">
        <w:rPr>
          <w:bCs/>
          <w:snapToGrid w:val="0"/>
          <w:sz w:val="22"/>
          <w:szCs w:val="28"/>
          <w:lang w:eastAsia="x-none"/>
        </w:rPr>
        <w:t xml:space="preserve"> gali</w:t>
      </w:r>
      <w:r>
        <w:rPr>
          <w:bCs/>
          <w:snapToGrid w:val="0"/>
          <w:sz w:val="22"/>
          <w:szCs w:val="28"/>
          <w:lang w:eastAsia="x-none"/>
        </w:rPr>
        <w:t>ma</w:t>
      </w:r>
      <w:r w:rsidRPr="004F7BD8">
        <w:rPr>
          <w:bCs/>
          <w:snapToGrid w:val="0"/>
          <w:sz w:val="22"/>
          <w:szCs w:val="28"/>
          <w:lang w:eastAsia="x-none"/>
        </w:rPr>
        <w:t xml:space="preserve"> neteisingai įvertinti gliukozės kiekį kraujyje. Jei naudojate tokias sistemas, perskaitykite jų naudojimo instrukcijas ir pasakykite gydytojui, vaistininkui arba slaugytoj</w:t>
      </w:r>
      <w:r>
        <w:rPr>
          <w:bCs/>
          <w:snapToGrid w:val="0"/>
          <w:sz w:val="22"/>
          <w:szCs w:val="28"/>
          <w:lang w:eastAsia="x-none"/>
        </w:rPr>
        <w:t>ui</w:t>
      </w:r>
      <w:r w:rsidRPr="004F7BD8">
        <w:rPr>
          <w:bCs/>
          <w:snapToGrid w:val="0"/>
          <w:sz w:val="22"/>
          <w:szCs w:val="28"/>
          <w:lang w:eastAsia="x-none"/>
        </w:rPr>
        <w:t>. Prireikus tur</w:t>
      </w:r>
      <w:r>
        <w:rPr>
          <w:bCs/>
          <w:snapToGrid w:val="0"/>
          <w:sz w:val="22"/>
          <w:szCs w:val="28"/>
          <w:lang w:eastAsia="x-none"/>
        </w:rPr>
        <w:t>i</w:t>
      </w:r>
      <w:r w:rsidRPr="004F7BD8">
        <w:rPr>
          <w:bCs/>
          <w:snapToGrid w:val="0"/>
          <w:sz w:val="22"/>
          <w:szCs w:val="28"/>
          <w:lang w:eastAsia="x-none"/>
        </w:rPr>
        <w:t xml:space="preserve"> būti taikomi alternatyvūs testavimo metodai.</w:t>
      </w:r>
    </w:p>
    <w:p w:rsidR="002662CD" w:rsidRDefault="002662CD" w:rsidP="002662CD">
      <w:pPr>
        <w:keepNext/>
        <w:tabs>
          <w:tab w:val="left" w:pos="567"/>
        </w:tabs>
        <w:spacing w:line="260" w:lineRule="exact"/>
        <w:jc w:val="both"/>
        <w:outlineLvl w:val="3"/>
        <w:rPr>
          <w:b/>
          <w:bCs/>
          <w:snapToGrid w:val="0"/>
          <w:sz w:val="22"/>
          <w:szCs w:val="28"/>
          <w:lang w:eastAsia="x-none"/>
        </w:rPr>
      </w:pPr>
    </w:p>
    <w:p w:rsidR="002662CD"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Vaikams </w:t>
      </w:r>
    </w:p>
    <w:p w:rsidR="002662CD" w:rsidRPr="004F7BD8" w:rsidRDefault="002662CD" w:rsidP="002662CD">
      <w:pPr>
        <w:keepNext/>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Pasitarkite su gydytoju, vaistininku arba slaugytoj</w:t>
      </w:r>
      <w:r>
        <w:rPr>
          <w:bCs/>
          <w:snapToGrid w:val="0"/>
          <w:sz w:val="22"/>
          <w:szCs w:val="28"/>
          <w:lang w:eastAsia="x-none"/>
        </w:rPr>
        <w:t>u</w:t>
      </w:r>
      <w:r w:rsidRPr="004F7BD8">
        <w:rPr>
          <w:bCs/>
          <w:snapToGrid w:val="0"/>
          <w:sz w:val="22"/>
          <w:szCs w:val="28"/>
          <w:lang w:eastAsia="x-none"/>
        </w:rPr>
        <w:t xml:space="preserve">, prieš pradėdami vartoti </w:t>
      </w:r>
      <w:proofErr w:type="spellStart"/>
      <w:r w:rsidRPr="004F7BD8">
        <w:rPr>
          <w:bCs/>
          <w:snapToGrid w:val="0"/>
          <w:sz w:val="22"/>
          <w:szCs w:val="28"/>
          <w:lang w:eastAsia="x-none"/>
        </w:rPr>
        <w:t>ceftriakson</w:t>
      </w:r>
      <w:r>
        <w:rPr>
          <w:bCs/>
          <w:snapToGrid w:val="0"/>
          <w:sz w:val="22"/>
          <w:szCs w:val="28"/>
          <w:lang w:eastAsia="x-none"/>
        </w:rPr>
        <w:t>o</w:t>
      </w:r>
      <w:proofErr w:type="spellEnd"/>
      <w:r w:rsidRPr="004F7BD8">
        <w:rPr>
          <w:bCs/>
          <w:snapToGrid w:val="0"/>
          <w:sz w:val="22"/>
          <w:szCs w:val="28"/>
          <w:lang w:eastAsia="x-none"/>
        </w:rPr>
        <w:t>, jeigu:</w:t>
      </w:r>
    </w:p>
    <w:p w:rsidR="002662CD" w:rsidRPr="004F7BD8" w:rsidRDefault="002662CD" w:rsidP="002662CD">
      <w:pPr>
        <w:keepNext/>
        <w:numPr>
          <w:ilvl w:val="0"/>
          <w:numId w:val="14"/>
        </w:numPr>
        <w:tabs>
          <w:tab w:val="left" w:pos="567"/>
        </w:tabs>
        <w:spacing w:line="260" w:lineRule="exact"/>
        <w:jc w:val="both"/>
        <w:outlineLvl w:val="3"/>
        <w:rPr>
          <w:bCs/>
          <w:snapToGrid w:val="0"/>
          <w:sz w:val="22"/>
          <w:szCs w:val="28"/>
          <w:lang w:eastAsia="x-none"/>
        </w:rPr>
      </w:pPr>
      <w:r w:rsidRPr="004F7BD8">
        <w:rPr>
          <w:bCs/>
          <w:snapToGrid w:val="0"/>
          <w:sz w:val="22"/>
          <w:szCs w:val="28"/>
          <w:lang w:eastAsia="x-none"/>
        </w:rPr>
        <w:t xml:space="preserve">vaikui neseniai į veną buvo suleistas arba turi būti suleistas preparatas, kurio sudėtyje yra kalcio. </w:t>
      </w:r>
    </w:p>
    <w:p w:rsidR="002662CD" w:rsidRPr="005D554B" w:rsidRDefault="002662CD" w:rsidP="002662CD">
      <w:pPr>
        <w:keepNext/>
        <w:tabs>
          <w:tab w:val="left" w:pos="567"/>
        </w:tabs>
        <w:spacing w:line="260" w:lineRule="exact"/>
        <w:jc w:val="both"/>
        <w:outlineLvl w:val="3"/>
        <w:rPr>
          <w:b/>
          <w:bCs/>
          <w:snapToGrid w:val="0"/>
          <w:sz w:val="22"/>
          <w:szCs w:val="28"/>
          <w:lang w:eastAsia="x-none"/>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Kiti vaistai ir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p>
    <w:p w:rsidR="002662CD" w:rsidRPr="002A6E85" w:rsidRDefault="002662CD" w:rsidP="002662CD">
      <w:pPr>
        <w:numPr>
          <w:ilvl w:val="12"/>
          <w:numId w:val="0"/>
        </w:numPr>
        <w:ind w:right="-2"/>
        <w:rPr>
          <w:noProof/>
          <w:snapToGrid w:val="0"/>
          <w:sz w:val="22"/>
          <w:szCs w:val="24"/>
        </w:rPr>
      </w:pPr>
      <w:r w:rsidRPr="002A6E85">
        <w:rPr>
          <w:noProof/>
          <w:snapToGrid w:val="0"/>
          <w:sz w:val="22"/>
          <w:szCs w:val="24"/>
        </w:rPr>
        <w:t xml:space="preserve">Jeigu vartojate ar neseniai vartojote kitų vaistų arba dėl to nesate tikri, apie tai </w:t>
      </w:r>
      <w:r>
        <w:rPr>
          <w:noProof/>
          <w:snapToGrid w:val="0"/>
          <w:sz w:val="22"/>
          <w:szCs w:val="24"/>
        </w:rPr>
        <w:t xml:space="preserve">pasakykite </w:t>
      </w:r>
      <w:r w:rsidRPr="002A6E85">
        <w:rPr>
          <w:noProof/>
          <w:snapToGrid w:val="0"/>
          <w:sz w:val="22"/>
          <w:szCs w:val="24"/>
        </w:rPr>
        <w:t>gydytojui arba vaistininkui</w:t>
      </w:r>
      <w:r>
        <w:rPr>
          <w:noProof/>
          <w:snapToGrid w:val="0"/>
          <w:sz w:val="22"/>
          <w:szCs w:val="24"/>
        </w:rPr>
        <w:t>.</w:t>
      </w:r>
      <w:r w:rsidRPr="002A6E85">
        <w:rPr>
          <w:noProof/>
          <w:snapToGrid w:val="0"/>
          <w:sz w:val="22"/>
          <w:szCs w:val="24"/>
        </w:rPr>
        <w:t xml:space="preserve"> </w:t>
      </w:r>
      <w:r>
        <w:rPr>
          <w:noProof/>
          <w:snapToGrid w:val="0"/>
          <w:sz w:val="22"/>
          <w:szCs w:val="24"/>
        </w:rPr>
        <w:t>Y</w:t>
      </w:r>
      <w:r w:rsidRPr="002A6E85">
        <w:rPr>
          <w:noProof/>
          <w:snapToGrid w:val="0"/>
          <w:sz w:val="22"/>
          <w:szCs w:val="24"/>
        </w:rPr>
        <w:t>pač jei vartojate kur</w:t>
      </w:r>
      <w:r>
        <w:rPr>
          <w:noProof/>
          <w:snapToGrid w:val="0"/>
          <w:sz w:val="22"/>
          <w:szCs w:val="24"/>
        </w:rPr>
        <w:t>io</w:t>
      </w:r>
      <w:r w:rsidRPr="002A6E85">
        <w:rPr>
          <w:noProof/>
          <w:snapToGrid w:val="0"/>
          <w:sz w:val="22"/>
          <w:szCs w:val="24"/>
        </w:rPr>
        <w:t xml:space="preserve"> nors iš šių vaistų:</w:t>
      </w:r>
    </w:p>
    <w:p w:rsidR="002662CD" w:rsidRDefault="002662CD" w:rsidP="002662CD">
      <w:pPr>
        <w:numPr>
          <w:ilvl w:val="0"/>
          <w:numId w:val="15"/>
        </w:numPr>
        <w:ind w:right="-2"/>
        <w:rPr>
          <w:noProof/>
          <w:snapToGrid w:val="0"/>
          <w:sz w:val="22"/>
          <w:szCs w:val="24"/>
        </w:rPr>
      </w:pPr>
      <w:r w:rsidRPr="002A6E85">
        <w:rPr>
          <w:noProof/>
          <w:snapToGrid w:val="0"/>
          <w:sz w:val="22"/>
          <w:szCs w:val="24"/>
        </w:rPr>
        <w:t>tam tikr</w:t>
      </w:r>
      <w:r>
        <w:rPr>
          <w:noProof/>
          <w:snapToGrid w:val="0"/>
          <w:sz w:val="22"/>
          <w:szCs w:val="24"/>
        </w:rPr>
        <w:t>o</w:t>
      </w:r>
      <w:r w:rsidRPr="002A6E85">
        <w:rPr>
          <w:noProof/>
          <w:snapToGrid w:val="0"/>
          <w:sz w:val="22"/>
          <w:szCs w:val="24"/>
        </w:rPr>
        <w:t xml:space="preserve"> antibiotik</w:t>
      </w:r>
      <w:r>
        <w:rPr>
          <w:noProof/>
          <w:snapToGrid w:val="0"/>
          <w:sz w:val="22"/>
          <w:szCs w:val="24"/>
        </w:rPr>
        <w:t>o</w:t>
      </w:r>
      <w:r w:rsidRPr="002A6E85">
        <w:rPr>
          <w:noProof/>
          <w:snapToGrid w:val="0"/>
          <w:sz w:val="22"/>
          <w:szCs w:val="24"/>
        </w:rPr>
        <w:t>, vadinam</w:t>
      </w:r>
      <w:r>
        <w:rPr>
          <w:noProof/>
          <w:snapToGrid w:val="0"/>
          <w:sz w:val="22"/>
          <w:szCs w:val="24"/>
        </w:rPr>
        <w:t>o</w:t>
      </w:r>
      <w:r w:rsidRPr="002A6E85">
        <w:rPr>
          <w:noProof/>
          <w:snapToGrid w:val="0"/>
          <w:sz w:val="22"/>
          <w:szCs w:val="24"/>
        </w:rPr>
        <w:t xml:space="preserve"> aminoglikozidu.</w:t>
      </w:r>
    </w:p>
    <w:p w:rsidR="002662CD" w:rsidRPr="002A6E85" w:rsidRDefault="002662CD" w:rsidP="002662CD">
      <w:pPr>
        <w:numPr>
          <w:ilvl w:val="0"/>
          <w:numId w:val="15"/>
        </w:numPr>
        <w:ind w:right="-2"/>
        <w:rPr>
          <w:noProof/>
          <w:snapToGrid w:val="0"/>
          <w:sz w:val="22"/>
          <w:szCs w:val="24"/>
        </w:rPr>
      </w:pPr>
      <w:r w:rsidRPr="002A6E85">
        <w:rPr>
          <w:noProof/>
          <w:snapToGrid w:val="0"/>
          <w:sz w:val="22"/>
          <w:szCs w:val="24"/>
        </w:rPr>
        <w:t>antibiotik</w:t>
      </w:r>
      <w:r>
        <w:rPr>
          <w:noProof/>
          <w:snapToGrid w:val="0"/>
          <w:sz w:val="22"/>
          <w:szCs w:val="24"/>
        </w:rPr>
        <w:t>o</w:t>
      </w:r>
      <w:r w:rsidRPr="002A6E85">
        <w:rPr>
          <w:noProof/>
          <w:snapToGrid w:val="0"/>
          <w:sz w:val="22"/>
          <w:szCs w:val="24"/>
        </w:rPr>
        <w:t>, vadinam</w:t>
      </w:r>
      <w:r>
        <w:rPr>
          <w:noProof/>
          <w:snapToGrid w:val="0"/>
          <w:sz w:val="22"/>
          <w:szCs w:val="24"/>
        </w:rPr>
        <w:t>o</w:t>
      </w:r>
      <w:r w:rsidRPr="002A6E85">
        <w:rPr>
          <w:noProof/>
          <w:snapToGrid w:val="0"/>
          <w:sz w:val="22"/>
          <w:szCs w:val="24"/>
        </w:rPr>
        <w:t xml:space="preserve"> chloramfenikoliu (vartojam</w:t>
      </w:r>
      <w:r>
        <w:rPr>
          <w:noProof/>
          <w:snapToGrid w:val="0"/>
          <w:sz w:val="22"/>
          <w:szCs w:val="24"/>
        </w:rPr>
        <w:t>o</w:t>
      </w:r>
      <w:r w:rsidRPr="002A6E85">
        <w:rPr>
          <w:noProof/>
          <w:snapToGrid w:val="0"/>
          <w:sz w:val="22"/>
          <w:szCs w:val="24"/>
        </w:rPr>
        <w:t xml:space="preserve"> infekcijoms, ypač akių, gydyti).</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Nėštumas ir</w:t>
      </w:r>
      <w:r w:rsidRPr="005D554B">
        <w:rPr>
          <w:b/>
          <w:noProof/>
          <w:snapToGrid w:val="0"/>
          <w:sz w:val="22"/>
          <w:szCs w:val="24"/>
          <w:lang w:eastAsia="x-none"/>
        </w:rPr>
        <w:t>,</w:t>
      </w:r>
      <w:r w:rsidRPr="005D554B">
        <w:rPr>
          <w:b/>
          <w:bCs/>
          <w:snapToGrid w:val="0"/>
          <w:sz w:val="22"/>
          <w:szCs w:val="28"/>
          <w:lang w:eastAsia="x-none"/>
        </w:rPr>
        <w:t xml:space="preserve"> žindymo laikotarpis</w:t>
      </w:r>
    </w:p>
    <w:p w:rsidR="002662CD" w:rsidRPr="005D554B" w:rsidRDefault="002662CD" w:rsidP="002662CD">
      <w:pPr>
        <w:numPr>
          <w:ilvl w:val="12"/>
          <w:numId w:val="0"/>
        </w:numPr>
        <w:rPr>
          <w:snapToGrid w:val="0"/>
          <w:sz w:val="22"/>
          <w:szCs w:val="24"/>
        </w:rPr>
      </w:pPr>
      <w:r w:rsidRPr="005D554B">
        <w:rPr>
          <w:noProof/>
          <w:snapToGrid w:val="0"/>
          <w:sz w:val="22"/>
          <w:szCs w:val="24"/>
        </w:rPr>
        <w:t>Jeigu esate nėščia, žindote kūdikį, manote, kad galbūt esate nėščia, arba planuojate pastoti, tai prieš vartodama šį vai</w:t>
      </w:r>
      <w:r>
        <w:rPr>
          <w:noProof/>
          <w:snapToGrid w:val="0"/>
          <w:sz w:val="22"/>
          <w:szCs w:val="24"/>
        </w:rPr>
        <w:t xml:space="preserve">stą pasitarkite su </w:t>
      </w:r>
      <w:r w:rsidRPr="005D554B">
        <w:rPr>
          <w:noProof/>
          <w:snapToGrid w:val="0"/>
          <w:sz w:val="22"/>
          <w:szCs w:val="24"/>
        </w:rPr>
        <w:t>gydytoju</w:t>
      </w:r>
      <w:r>
        <w:rPr>
          <w:noProof/>
          <w:snapToGrid w:val="0"/>
          <w:sz w:val="22"/>
          <w:szCs w:val="24"/>
        </w:rPr>
        <w:t>.</w:t>
      </w:r>
      <w:r w:rsidRPr="005D554B">
        <w:rPr>
          <w:snapToGrid w:val="0"/>
          <w:sz w:val="22"/>
          <w:szCs w:val="24"/>
        </w:rPr>
        <w:t xml:space="preserve"> </w:t>
      </w:r>
    </w:p>
    <w:p w:rsidR="002662CD" w:rsidRDefault="002662CD" w:rsidP="002662CD">
      <w:pPr>
        <w:numPr>
          <w:ilvl w:val="12"/>
          <w:numId w:val="0"/>
        </w:numPr>
        <w:rPr>
          <w:sz w:val="22"/>
        </w:rPr>
      </w:pPr>
      <w:r>
        <w:rPr>
          <w:sz w:val="22"/>
        </w:rPr>
        <w:t xml:space="preserve">Gydytojas įvertins gydymo </w:t>
      </w:r>
      <w:proofErr w:type="spellStart"/>
      <w:r>
        <w:rPr>
          <w:sz w:val="22"/>
        </w:rPr>
        <w:t>ceftriaksonu</w:t>
      </w:r>
      <w:proofErr w:type="spellEnd"/>
      <w:r>
        <w:rPr>
          <w:sz w:val="22"/>
        </w:rPr>
        <w:t xml:space="preserve"> naudą ir riziką Jūsų kūdikiui.</w:t>
      </w:r>
    </w:p>
    <w:p w:rsidR="002662CD" w:rsidRPr="005D554B" w:rsidRDefault="002662CD" w:rsidP="002662CD">
      <w:pPr>
        <w:numPr>
          <w:ilvl w:val="12"/>
          <w:numId w:val="0"/>
        </w:numPr>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Vairavimas ir mechanizmų valdymas</w:t>
      </w:r>
    </w:p>
    <w:p w:rsidR="002662CD" w:rsidRPr="005D554B" w:rsidRDefault="002662CD" w:rsidP="002662CD">
      <w:pPr>
        <w:keepNext/>
        <w:tabs>
          <w:tab w:val="left" w:pos="567"/>
        </w:tabs>
        <w:spacing w:line="260" w:lineRule="exact"/>
        <w:jc w:val="both"/>
        <w:outlineLvl w:val="3"/>
        <w:rPr>
          <w:b/>
          <w:bCs/>
          <w:snapToGrid w:val="0"/>
          <w:sz w:val="22"/>
          <w:szCs w:val="28"/>
          <w:lang w:eastAsia="x-none"/>
        </w:rPr>
      </w:pPr>
      <w:proofErr w:type="spellStart"/>
      <w:r>
        <w:rPr>
          <w:sz w:val="22"/>
        </w:rPr>
        <w:t>Ceftriaksonas</w:t>
      </w:r>
      <w:proofErr w:type="spellEnd"/>
      <w:r>
        <w:rPr>
          <w:sz w:val="22"/>
        </w:rPr>
        <w:t xml:space="preserve"> gali sukelti galvos svaigimą. Jeigu jaučiate svaigimą, nevairuokite ir nevaldykite įrankių ar mechanizmų. Jei jums pasireiškė šių simptomų, pasakykite gydytojui.</w:t>
      </w:r>
    </w:p>
    <w:p w:rsidR="002662CD" w:rsidRPr="005D554B" w:rsidRDefault="002662CD" w:rsidP="002662CD">
      <w:pPr>
        <w:numPr>
          <w:ilvl w:val="12"/>
          <w:numId w:val="0"/>
        </w:numPr>
        <w:ind w:right="-2"/>
        <w:rPr>
          <w:snapToGrid w:val="0"/>
          <w:sz w:val="22"/>
          <w:szCs w:val="24"/>
        </w:rPr>
      </w:pPr>
    </w:p>
    <w:p w:rsidR="002662CD" w:rsidRPr="00230E73" w:rsidRDefault="002662CD" w:rsidP="002662CD">
      <w:pPr>
        <w:numPr>
          <w:ilvl w:val="12"/>
          <w:numId w:val="0"/>
        </w:numPr>
        <w:ind w:right="-2"/>
        <w:rPr>
          <w:snapToGrid w:val="0"/>
          <w:sz w:val="22"/>
          <w:szCs w:val="24"/>
        </w:rPr>
      </w:pPr>
      <w:r w:rsidRPr="00230E73">
        <w:rPr>
          <w:b/>
          <w:snapToGrid w:val="0"/>
          <w:sz w:val="22"/>
          <w:szCs w:val="24"/>
        </w:rPr>
        <w:t>Natris</w:t>
      </w:r>
    </w:p>
    <w:p w:rsidR="002662CD" w:rsidRDefault="002662CD" w:rsidP="002662CD">
      <w:pPr>
        <w:numPr>
          <w:ilvl w:val="12"/>
          <w:numId w:val="0"/>
        </w:numPr>
        <w:ind w:right="-2"/>
        <w:rPr>
          <w:snapToGrid w:val="0"/>
          <w:sz w:val="22"/>
          <w:szCs w:val="24"/>
        </w:rPr>
      </w:pPr>
      <w:r>
        <w:rPr>
          <w:snapToGrid w:val="0"/>
          <w:sz w:val="22"/>
          <w:szCs w:val="24"/>
        </w:rPr>
        <w:t>Kiekv</w:t>
      </w:r>
      <w:r w:rsidRPr="00230E73">
        <w:rPr>
          <w:snapToGrid w:val="0"/>
          <w:sz w:val="22"/>
          <w:szCs w:val="24"/>
        </w:rPr>
        <w:t>ienoje šio vaisto dozėje yra 82,8</w:t>
      </w:r>
      <w:r>
        <w:rPr>
          <w:snapToGrid w:val="0"/>
          <w:sz w:val="22"/>
          <w:szCs w:val="24"/>
        </w:rPr>
        <w:t> </w:t>
      </w:r>
      <w:r w:rsidRPr="00230E73">
        <w:rPr>
          <w:snapToGrid w:val="0"/>
          <w:sz w:val="22"/>
          <w:szCs w:val="24"/>
        </w:rPr>
        <w:t>mg (1</w:t>
      </w:r>
      <w:r>
        <w:rPr>
          <w:snapToGrid w:val="0"/>
          <w:sz w:val="22"/>
          <w:szCs w:val="24"/>
        </w:rPr>
        <w:t> </w:t>
      </w:r>
      <w:r w:rsidRPr="00230E73">
        <w:rPr>
          <w:snapToGrid w:val="0"/>
          <w:sz w:val="22"/>
          <w:szCs w:val="24"/>
        </w:rPr>
        <w:t xml:space="preserve">g </w:t>
      </w:r>
      <w:r>
        <w:rPr>
          <w:snapToGrid w:val="0"/>
          <w:sz w:val="22"/>
          <w:szCs w:val="24"/>
        </w:rPr>
        <w:t>flakone</w:t>
      </w:r>
      <w:r w:rsidRPr="00230E73">
        <w:rPr>
          <w:snapToGrid w:val="0"/>
          <w:sz w:val="22"/>
          <w:szCs w:val="24"/>
        </w:rPr>
        <w:t>) ir 165,6</w:t>
      </w:r>
      <w:r>
        <w:rPr>
          <w:snapToGrid w:val="0"/>
          <w:sz w:val="22"/>
          <w:szCs w:val="24"/>
        </w:rPr>
        <w:t> </w:t>
      </w:r>
      <w:r w:rsidRPr="00230E73">
        <w:rPr>
          <w:snapToGrid w:val="0"/>
          <w:sz w:val="22"/>
          <w:szCs w:val="24"/>
        </w:rPr>
        <w:t>mg (2</w:t>
      </w:r>
      <w:r>
        <w:rPr>
          <w:snapToGrid w:val="0"/>
          <w:sz w:val="22"/>
          <w:szCs w:val="24"/>
        </w:rPr>
        <w:t> </w:t>
      </w:r>
      <w:r w:rsidRPr="00230E73">
        <w:rPr>
          <w:snapToGrid w:val="0"/>
          <w:sz w:val="22"/>
          <w:szCs w:val="24"/>
        </w:rPr>
        <w:t xml:space="preserve">g </w:t>
      </w:r>
      <w:r>
        <w:rPr>
          <w:snapToGrid w:val="0"/>
          <w:sz w:val="22"/>
          <w:szCs w:val="24"/>
        </w:rPr>
        <w:t>flakone</w:t>
      </w:r>
      <w:r w:rsidRPr="00230E73">
        <w:rPr>
          <w:snapToGrid w:val="0"/>
          <w:sz w:val="22"/>
          <w:szCs w:val="24"/>
        </w:rPr>
        <w:t>) natrio. Tai atitinka 4,14</w:t>
      </w:r>
      <w:r>
        <w:rPr>
          <w:snapToGrid w:val="0"/>
          <w:sz w:val="22"/>
          <w:szCs w:val="24"/>
        </w:rPr>
        <w:noBreakHyphen/>
      </w:r>
      <w:r w:rsidRPr="00230E73">
        <w:rPr>
          <w:snapToGrid w:val="0"/>
          <w:sz w:val="22"/>
          <w:szCs w:val="24"/>
        </w:rPr>
        <w:t>8,28</w:t>
      </w:r>
      <w:r>
        <w:rPr>
          <w:snapToGrid w:val="0"/>
          <w:sz w:val="22"/>
          <w:szCs w:val="24"/>
        </w:rPr>
        <w:t> </w:t>
      </w:r>
      <w:r w:rsidRPr="00230E73">
        <w:rPr>
          <w:snapToGrid w:val="0"/>
          <w:sz w:val="22"/>
          <w:szCs w:val="24"/>
        </w:rPr>
        <w:t xml:space="preserve">% </w:t>
      </w:r>
      <w:r>
        <w:rPr>
          <w:snapToGrid w:val="0"/>
          <w:sz w:val="22"/>
          <w:szCs w:val="24"/>
        </w:rPr>
        <w:t xml:space="preserve">didžiausios </w:t>
      </w:r>
      <w:r w:rsidRPr="00230E73">
        <w:rPr>
          <w:snapToGrid w:val="0"/>
          <w:sz w:val="22"/>
          <w:szCs w:val="24"/>
        </w:rPr>
        <w:t xml:space="preserve">rekomenduojamos </w:t>
      </w:r>
      <w:r>
        <w:rPr>
          <w:snapToGrid w:val="0"/>
          <w:sz w:val="22"/>
          <w:szCs w:val="24"/>
        </w:rPr>
        <w:t>natrio paros normos suaugusiesiems.</w:t>
      </w:r>
    </w:p>
    <w:p w:rsidR="002662CD" w:rsidRDefault="002662CD" w:rsidP="002662CD">
      <w:pPr>
        <w:numPr>
          <w:ilvl w:val="12"/>
          <w:numId w:val="0"/>
        </w:numPr>
        <w:ind w:right="-2"/>
        <w:rPr>
          <w:snapToGrid w:val="0"/>
          <w:sz w:val="22"/>
          <w:szCs w:val="24"/>
        </w:rPr>
      </w:pP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p>
    <w:p w:rsidR="002662CD" w:rsidRPr="005D554B" w:rsidRDefault="002662CD" w:rsidP="002662CD">
      <w:pPr>
        <w:numPr>
          <w:ilvl w:val="12"/>
          <w:numId w:val="0"/>
        </w:numPr>
        <w:ind w:right="-2"/>
        <w:rPr>
          <w:snapToGrid w:val="0"/>
          <w:sz w:val="22"/>
          <w:szCs w:val="24"/>
        </w:rPr>
      </w:pPr>
    </w:p>
    <w:p w:rsidR="002662CD" w:rsidRPr="00FC6970" w:rsidRDefault="002662CD" w:rsidP="002662CD">
      <w:pPr>
        <w:numPr>
          <w:ilvl w:val="12"/>
          <w:numId w:val="0"/>
        </w:numPr>
        <w:rPr>
          <w:snapToGrid w:val="0"/>
          <w:sz w:val="22"/>
          <w:szCs w:val="24"/>
        </w:rPr>
      </w:pPr>
      <w:proofErr w:type="spellStart"/>
      <w:r w:rsidRPr="00FC6970">
        <w:rPr>
          <w:snapToGrid w:val="0"/>
          <w:sz w:val="22"/>
          <w:szCs w:val="24"/>
        </w:rPr>
        <w:t>Ceftriaxone</w:t>
      </w:r>
      <w:proofErr w:type="spellEnd"/>
      <w:r w:rsidRPr="00FC6970">
        <w:rPr>
          <w:snapToGrid w:val="0"/>
          <w:sz w:val="22"/>
          <w:szCs w:val="24"/>
        </w:rPr>
        <w:t xml:space="preserve"> </w:t>
      </w:r>
      <w:proofErr w:type="spellStart"/>
      <w:r w:rsidRPr="00FC6970">
        <w:rPr>
          <w:snapToGrid w:val="0"/>
          <w:sz w:val="22"/>
          <w:szCs w:val="24"/>
        </w:rPr>
        <w:t>Venus</w:t>
      </w:r>
      <w:proofErr w:type="spellEnd"/>
      <w:r w:rsidRPr="00FC6970">
        <w:rPr>
          <w:snapToGrid w:val="0"/>
          <w:sz w:val="22"/>
          <w:szCs w:val="24"/>
        </w:rPr>
        <w:t xml:space="preserve"> </w:t>
      </w:r>
      <w:proofErr w:type="spellStart"/>
      <w:r w:rsidRPr="00FC6970">
        <w:rPr>
          <w:snapToGrid w:val="0"/>
          <w:sz w:val="22"/>
          <w:szCs w:val="24"/>
        </w:rPr>
        <w:t>Pharma</w:t>
      </w:r>
      <w:proofErr w:type="spellEnd"/>
      <w:r w:rsidRPr="00FC6970">
        <w:rPr>
          <w:snapToGrid w:val="0"/>
          <w:sz w:val="22"/>
          <w:szCs w:val="24"/>
        </w:rPr>
        <w:t xml:space="preserve"> paprastai skiria gydytojas arba slaugytoja</w:t>
      </w:r>
      <w:r>
        <w:rPr>
          <w:snapToGrid w:val="0"/>
          <w:sz w:val="22"/>
          <w:szCs w:val="24"/>
        </w:rPr>
        <w:t>s</w:t>
      </w:r>
      <w:r w:rsidRPr="00FC6970">
        <w:rPr>
          <w:snapToGrid w:val="0"/>
          <w:sz w:val="22"/>
          <w:szCs w:val="24"/>
        </w:rPr>
        <w:t>. Jis gali būti skiriamas</w:t>
      </w:r>
      <w:r>
        <w:rPr>
          <w:snapToGrid w:val="0"/>
          <w:sz w:val="22"/>
          <w:szCs w:val="24"/>
        </w:rPr>
        <w:t>:</w:t>
      </w:r>
    </w:p>
    <w:p w:rsidR="002662CD" w:rsidRPr="00FC6970" w:rsidRDefault="002662CD" w:rsidP="002662CD">
      <w:pPr>
        <w:numPr>
          <w:ilvl w:val="0"/>
          <w:numId w:val="16"/>
        </w:numPr>
        <w:rPr>
          <w:snapToGrid w:val="0"/>
          <w:sz w:val="22"/>
          <w:szCs w:val="24"/>
        </w:rPr>
      </w:pPr>
      <w:r w:rsidRPr="00FC6970">
        <w:rPr>
          <w:snapToGrid w:val="0"/>
          <w:sz w:val="22"/>
          <w:szCs w:val="24"/>
        </w:rPr>
        <w:t xml:space="preserve">per lašelinę (kaip infuzija į veną) arba injekcija tiesiai į veną, arba </w:t>
      </w:r>
    </w:p>
    <w:p w:rsidR="002662CD" w:rsidRPr="00FC6970" w:rsidRDefault="002662CD" w:rsidP="002662CD">
      <w:pPr>
        <w:numPr>
          <w:ilvl w:val="0"/>
          <w:numId w:val="16"/>
        </w:numPr>
        <w:rPr>
          <w:snapToGrid w:val="0"/>
          <w:sz w:val="22"/>
          <w:szCs w:val="24"/>
        </w:rPr>
      </w:pPr>
      <w:r w:rsidRPr="00FC6970">
        <w:rPr>
          <w:snapToGrid w:val="0"/>
          <w:sz w:val="22"/>
          <w:szCs w:val="24"/>
        </w:rPr>
        <w:t xml:space="preserve">į raumenį. </w:t>
      </w:r>
    </w:p>
    <w:p w:rsidR="002662CD" w:rsidRDefault="002662CD" w:rsidP="002662CD">
      <w:pPr>
        <w:numPr>
          <w:ilvl w:val="12"/>
          <w:numId w:val="0"/>
        </w:numPr>
        <w:rPr>
          <w:snapToGrid w:val="0"/>
          <w:sz w:val="22"/>
          <w:szCs w:val="24"/>
        </w:rPr>
      </w:pPr>
      <w:proofErr w:type="spellStart"/>
      <w:r w:rsidRPr="00FC6970">
        <w:rPr>
          <w:snapToGrid w:val="0"/>
          <w:sz w:val="22"/>
          <w:szCs w:val="24"/>
        </w:rPr>
        <w:t>Ceftriaksoną</w:t>
      </w:r>
      <w:proofErr w:type="spellEnd"/>
      <w:r w:rsidRPr="00FC6970">
        <w:rPr>
          <w:snapToGrid w:val="0"/>
          <w:sz w:val="22"/>
          <w:szCs w:val="24"/>
        </w:rPr>
        <w:t xml:space="preserve"> </w:t>
      </w:r>
      <w:r>
        <w:rPr>
          <w:snapToGrid w:val="0"/>
          <w:sz w:val="22"/>
          <w:szCs w:val="24"/>
        </w:rPr>
        <w:t>vartojimui paruošia</w:t>
      </w:r>
      <w:r w:rsidRPr="00FC6970">
        <w:rPr>
          <w:snapToGrid w:val="0"/>
          <w:sz w:val="22"/>
          <w:szCs w:val="24"/>
        </w:rPr>
        <w:t xml:space="preserve"> gydytojas, vaistininkas arba slaugytoja</w:t>
      </w:r>
      <w:r>
        <w:rPr>
          <w:snapToGrid w:val="0"/>
          <w:sz w:val="22"/>
          <w:szCs w:val="24"/>
        </w:rPr>
        <w:t>s</w:t>
      </w:r>
      <w:r w:rsidRPr="00FC6970">
        <w:rPr>
          <w:snapToGrid w:val="0"/>
          <w:sz w:val="22"/>
          <w:szCs w:val="24"/>
        </w:rPr>
        <w:t xml:space="preserve">, ir jo negalima maišyti su </w:t>
      </w:r>
      <w:r>
        <w:rPr>
          <w:snapToGrid w:val="0"/>
          <w:sz w:val="22"/>
          <w:szCs w:val="24"/>
        </w:rPr>
        <w:t>leidžiamais vaistais</w:t>
      </w:r>
      <w:r w:rsidRPr="00FC6970">
        <w:rPr>
          <w:snapToGrid w:val="0"/>
          <w:sz w:val="22"/>
          <w:szCs w:val="24"/>
        </w:rPr>
        <w:t xml:space="preserve">, kurių sudėtyje yra kalcio, arba vartoti kartu su </w:t>
      </w:r>
      <w:r>
        <w:rPr>
          <w:snapToGrid w:val="0"/>
          <w:sz w:val="22"/>
          <w:szCs w:val="24"/>
        </w:rPr>
        <w:t>leidžiamais vaistais</w:t>
      </w:r>
      <w:r w:rsidRPr="00FC6970">
        <w:rPr>
          <w:snapToGrid w:val="0"/>
          <w:sz w:val="22"/>
          <w:szCs w:val="24"/>
        </w:rPr>
        <w:t>, kurių sudėtyje yra kalcio.</w:t>
      </w:r>
    </w:p>
    <w:p w:rsidR="002662CD" w:rsidRDefault="002662CD" w:rsidP="002662CD">
      <w:pPr>
        <w:numPr>
          <w:ilvl w:val="12"/>
          <w:numId w:val="0"/>
        </w:numPr>
        <w:rPr>
          <w:snapToGrid w:val="0"/>
          <w:sz w:val="22"/>
          <w:szCs w:val="24"/>
        </w:rPr>
      </w:pPr>
    </w:p>
    <w:p w:rsidR="002662CD" w:rsidRPr="00FC6970" w:rsidRDefault="002662CD" w:rsidP="002662CD">
      <w:pPr>
        <w:numPr>
          <w:ilvl w:val="12"/>
          <w:numId w:val="0"/>
        </w:numPr>
        <w:rPr>
          <w:b/>
          <w:bCs/>
          <w:snapToGrid w:val="0"/>
          <w:sz w:val="22"/>
          <w:szCs w:val="24"/>
        </w:rPr>
      </w:pPr>
      <w:r w:rsidRPr="00FC6970">
        <w:rPr>
          <w:b/>
          <w:snapToGrid w:val="0"/>
          <w:sz w:val="22"/>
          <w:szCs w:val="24"/>
        </w:rPr>
        <w:t>Įprastinė dozė</w:t>
      </w:r>
    </w:p>
    <w:p w:rsidR="002662CD" w:rsidRPr="00FC6970" w:rsidRDefault="002662CD" w:rsidP="002662CD">
      <w:pPr>
        <w:numPr>
          <w:ilvl w:val="12"/>
          <w:numId w:val="0"/>
        </w:numPr>
        <w:rPr>
          <w:snapToGrid w:val="0"/>
          <w:sz w:val="22"/>
          <w:szCs w:val="24"/>
        </w:rPr>
      </w:pPr>
      <w:r w:rsidRPr="00FC6970">
        <w:rPr>
          <w:snapToGrid w:val="0"/>
          <w:sz w:val="22"/>
          <w:szCs w:val="24"/>
        </w:rPr>
        <w:t xml:space="preserve">Gydytojas nuspręs, kokia </w:t>
      </w:r>
      <w:proofErr w:type="spellStart"/>
      <w:r w:rsidRPr="00FC6970">
        <w:rPr>
          <w:snapToGrid w:val="0"/>
          <w:sz w:val="22"/>
          <w:szCs w:val="24"/>
        </w:rPr>
        <w:t>ceftriaksono</w:t>
      </w:r>
      <w:proofErr w:type="spellEnd"/>
      <w:r w:rsidRPr="00FC6970">
        <w:rPr>
          <w:snapToGrid w:val="0"/>
          <w:sz w:val="22"/>
          <w:szCs w:val="24"/>
        </w:rPr>
        <w:t xml:space="preserve"> dozė Jums tinka. Dozė priklausys nuo infekcijos sunkumo ir tipo, nuo to, ar vartojate kitų antibiotikų, svorio ir amžiaus, nuo inkstų ir kepenų veiklos. Kiek dienų ar savaičių Jums bus skiriama </w:t>
      </w:r>
      <w:proofErr w:type="spellStart"/>
      <w:r w:rsidRPr="00FC6970">
        <w:rPr>
          <w:snapToGrid w:val="0"/>
          <w:sz w:val="22"/>
          <w:szCs w:val="24"/>
        </w:rPr>
        <w:t>ceftriaksono</w:t>
      </w:r>
      <w:proofErr w:type="spellEnd"/>
      <w:r w:rsidRPr="00FC6970">
        <w:rPr>
          <w:snapToGrid w:val="0"/>
          <w:sz w:val="22"/>
          <w:szCs w:val="24"/>
        </w:rPr>
        <w:t>, priklauso nuo to, kokia infekcija sergate.</w:t>
      </w:r>
    </w:p>
    <w:p w:rsidR="002662CD" w:rsidRPr="00FC6970" w:rsidRDefault="002662CD" w:rsidP="002662CD">
      <w:pPr>
        <w:numPr>
          <w:ilvl w:val="12"/>
          <w:numId w:val="0"/>
        </w:numPr>
        <w:rPr>
          <w:b/>
          <w:snapToGrid w:val="0"/>
          <w:sz w:val="22"/>
          <w:szCs w:val="24"/>
        </w:rPr>
      </w:pPr>
    </w:p>
    <w:p w:rsidR="002662CD" w:rsidRPr="00FC6970" w:rsidRDefault="002662CD" w:rsidP="002662CD">
      <w:pPr>
        <w:numPr>
          <w:ilvl w:val="12"/>
          <w:numId w:val="0"/>
        </w:numPr>
        <w:rPr>
          <w:b/>
          <w:snapToGrid w:val="0"/>
          <w:sz w:val="22"/>
          <w:szCs w:val="24"/>
        </w:rPr>
      </w:pPr>
      <w:r w:rsidRPr="00FC6970">
        <w:rPr>
          <w:snapToGrid w:val="0"/>
          <w:sz w:val="22"/>
          <w:szCs w:val="24"/>
        </w:rPr>
        <w:t>Suaugusiesiems, vyresnio amžiaus žmonėms ir 12</w:t>
      </w:r>
      <w:r>
        <w:rPr>
          <w:snapToGrid w:val="0"/>
          <w:sz w:val="22"/>
          <w:szCs w:val="24"/>
        </w:rPr>
        <w:t> </w:t>
      </w:r>
      <w:r w:rsidRPr="00FC6970">
        <w:rPr>
          <w:snapToGrid w:val="0"/>
          <w:sz w:val="22"/>
          <w:szCs w:val="24"/>
        </w:rPr>
        <w:t>metų bei vyresniems vaikams, kurių kūno svoris yra 50</w:t>
      </w:r>
      <w:r>
        <w:rPr>
          <w:snapToGrid w:val="0"/>
          <w:sz w:val="22"/>
          <w:szCs w:val="24"/>
        </w:rPr>
        <w:t> </w:t>
      </w:r>
      <w:r w:rsidRPr="00FC6970">
        <w:rPr>
          <w:snapToGrid w:val="0"/>
          <w:sz w:val="22"/>
          <w:szCs w:val="24"/>
        </w:rPr>
        <w:t>kilogramų (kg) arba didesnis:</w:t>
      </w:r>
    </w:p>
    <w:p w:rsidR="002662CD" w:rsidRPr="00FC6970" w:rsidRDefault="002662CD" w:rsidP="002662CD">
      <w:pPr>
        <w:numPr>
          <w:ilvl w:val="0"/>
          <w:numId w:val="17"/>
        </w:numPr>
        <w:rPr>
          <w:snapToGrid w:val="0"/>
          <w:sz w:val="22"/>
          <w:szCs w:val="24"/>
        </w:rPr>
      </w:pPr>
      <w:r w:rsidRPr="00FC6970">
        <w:rPr>
          <w:snapToGrid w:val="0"/>
          <w:sz w:val="22"/>
          <w:szCs w:val="24"/>
        </w:rPr>
        <w:t>Nuo 1</w:t>
      </w:r>
      <w:r>
        <w:rPr>
          <w:snapToGrid w:val="0"/>
          <w:sz w:val="22"/>
          <w:szCs w:val="24"/>
        </w:rPr>
        <w:t> </w:t>
      </w:r>
      <w:r w:rsidRPr="00FC6970">
        <w:rPr>
          <w:snapToGrid w:val="0"/>
          <w:sz w:val="22"/>
          <w:szCs w:val="24"/>
        </w:rPr>
        <w:t>iki</w:t>
      </w:r>
      <w:r>
        <w:rPr>
          <w:snapToGrid w:val="0"/>
          <w:sz w:val="22"/>
          <w:szCs w:val="24"/>
        </w:rPr>
        <w:t> </w:t>
      </w:r>
      <w:r w:rsidRPr="00FC6970">
        <w:rPr>
          <w:snapToGrid w:val="0"/>
          <w:sz w:val="22"/>
          <w:szCs w:val="24"/>
        </w:rPr>
        <w:t>2</w:t>
      </w:r>
      <w:r>
        <w:rPr>
          <w:snapToGrid w:val="0"/>
          <w:sz w:val="22"/>
          <w:szCs w:val="24"/>
        </w:rPr>
        <w:t> </w:t>
      </w:r>
      <w:r w:rsidRPr="00FC6970">
        <w:rPr>
          <w:snapToGrid w:val="0"/>
          <w:sz w:val="22"/>
          <w:szCs w:val="24"/>
        </w:rPr>
        <w:t>g vieną kartą per parą, priklausomai nuo infekcijos sunkumo ir tipo. Jeigu sergate sunkia infekcine liga, gydytojas Jums skirs didesnę dozę (iki 4</w:t>
      </w:r>
      <w:r>
        <w:rPr>
          <w:snapToGrid w:val="0"/>
          <w:sz w:val="22"/>
          <w:szCs w:val="24"/>
        </w:rPr>
        <w:t> </w:t>
      </w:r>
      <w:r w:rsidRPr="00FC6970">
        <w:rPr>
          <w:snapToGrid w:val="0"/>
          <w:sz w:val="22"/>
          <w:szCs w:val="24"/>
        </w:rPr>
        <w:t>g vieną kartą per parą). Jeigu Jūsų paros dozė yra didesnė nei 2</w:t>
      </w:r>
      <w:r>
        <w:rPr>
          <w:snapToGrid w:val="0"/>
          <w:sz w:val="22"/>
          <w:szCs w:val="24"/>
        </w:rPr>
        <w:t> </w:t>
      </w:r>
      <w:r w:rsidRPr="00FC6970">
        <w:rPr>
          <w:snapToGrid w:val="0"/>
          <w:sz w:val="22"/>
          <w:szCs w:val="24"/>
        </w:rPr>
        <w:t xml:space="preserve">g, Jūs galite vartoti vieną dozę vieną kartą per parą arba dvi atskiras dozes. </w:t>
      </w:r>
    </w:p>
    <w:p w:rsidR="002662CD" w:rsidRPr="00FC6970" w:rsidRDefault="002662CD" w:rsidP="002662CD">
      <w:pPr>
        <w:numPr>
          <w:ilvl w:val="12"/>
          <w:numId w:val="0"/>
        </w:numPr>
        <w:rPr>
          <w:b/>
          <w:snapToGrid w:val="0"/>
          <w:sz w:val="22"/>
          <w:szCs w:val="24"/>
        </w:rPr>
      </w:pPr>
    </w:p>
    <w:p w:rsidR="002662CD" w:rsidRPr="00FC6970" w:rsidRDefault="002662CD" w:rsidP="002662CD">
      <w:pPr>
        <w:numPr>
          <w:ilvl w:val="12"/>
          <w:numId w:val="0"/>
        </w:numPr>
        <w:rPr>
          <w:b/>
          <w:snapToGrid w:val="0"/>
          <w:sz w:val="22"/>
          <w:szCs w:val="24"/>
        </w:rPr>
      </w:pPr>
      <w:r w:rsidRPr="00FC6970">
        <w:rPr>
          <w:snapToGrid w:val="0"/>
          <w:sz w:val="22"/>
          <w:szCs w:val="24"/>
        </w:rPr>
        <w:t>Naujagimiai, k</w:t>
      </w:r>
      <w:r>
        <w:rPr>
          <w:snapToGrid w:val="0"/>
          <w:sz w:val="22"/>
          <w:szCs w:val="24"/>
        </w:rPr>
        <w:t>ū</w:t>
      </w:r>
      <w:r w:rsidRPr="00FC6970">
        <w:rPr>
          <w:snapToGrid w:val="0"/>
          <w:sz w:val="22"/>
          <w:szCs w:val="24"/>
        </w:rPr>
        <w:t>dikiai ir vaikai nuo 15</w:t>
      </w:r>
      <w:r>
        <w:rPr>
          <w:snapToGrid w:val="0"/>
          <w:sz w:val="22"/>
          <w:szCs w:val="24"/>
        </w:rPr>
        <w:t> </w:t>
      </w:r>
      <w:r w:rsidRPr="00FC6970">
        <w:rPr>
          <w:snapToGrid w:val="0"/>
          <w:sz w:val="22"/>
          <w:szCs w:val="24"/>
        </w:rPr>
        <w:t>dien</w:t>
      </w:r>
      <w:r>
        <w:rPr>
          <w:snapToGrid w:val="0"/>
          <w:sz w:val="22"/>
          <w:szCs w:val="24"/>
        </w:rPr>
        <w:t>ų</w:t>
      </w:r>
      <w:r w:rsidRPr="00FC6970">
        <w:rPr>
          <w:snapToGrid w:val="0"/>
          <w:sz w:val="22"/>
          <w:szCs w:val="24"/>
        </w:rPr>
        <w:t xml:space="preserve"> iki 12</w:t>
      </w:r>
      <w:r>
        <w:rPr>
          <w:snapToGrid w:val="0"/>
          <w:sz w:val="22"/>
          <w:szCs w:val="24"/>
        </w:rPr>
        <w:t> </w:t>
      </w:r>
      <w:r w:rsidRPr="00FC6970">
        <w:rPr>
          <w:snapToGrid w:val="0"/>
          <w:sz w:val="22"/>
          <w:szCs w:val="24"/>
        </w:rPr>
        <w:t>met</w:t>
      </w:r>
      <w:r>
        <w:rPr>
          <w:snapToGrid w:val="0"/>
          <w:sz w:val="22"/>
          <w:szCs w:val="24"/>
        </w:rPr>
        <w:t>ų</w:t>
      </w:r>
      <w:r w:rsidRPr="00FC6970">
        <w:rPr>
          <w:snapToGrid w:val="0"/>
          <w:sz w:val="22"/>
          <w:szCs w:val="24"/>
        </w:rPr>
        <w:t>, kuri</w:t>
      </w:r>
      <w:r>
        <w:rPr>
          <w:snapToGrid w:val="0"/>
          <w:sz w:val="22"/>
          <w:szCs w:val="24"/>
        </w:rPr>
        <w:t>ų</w:t>
      </w:r>
      <w:r w:rsidRPr="00FC6970">
        <w:rPr>
          <w:snapToGrid w:val="0"/>
          <w:sz w:val="22"/>
          <w:szCs w:val="24"/>
        </w:rPr>
        <w:t xml:space="preserve"> k</w:t>
      </w:r>
      <w:r>
        <w:rPr>
          <w:snapToGrid w:val="0"/>
          <w:sz w:val="22"/>
          <w:szCs w:val="24"/>
        </w:rPr>
        <w:t>ū</w:t>
      </w:r>
      <w:r w:rsidRPr="00FC6970">
        <w:rPr>
          <w:snapToGrid w:val="0"/>
          <w:sz w:val="22"/>
          <w:szCs w:val="24"/>
        </w:rPr>
        <w:t>no svoris ma</w:t>
      </w:r>
      <w:r>
        <w:rPr>
          <w:snapToGrid w:val="0"/>
          <w:sz w:val="22"/>
          <w:szCs w:val="24"/>
        </w:rPr>
        <w:t>ž</w:t>
      </w:r>
      <w:r w:rsidRPr="00FC6970">
        <w:rPr>
          <w:snapToGrid w:val="0"/>
          <w:sz w:val="22"/>
          <w:szCs w:val="24"/>
        </w:rPr>
        <w:t>esnis kaip 50</w:t>
      </w:r>
      <w:r>
        <w:rPr>
          <w:snapToGrid w:val="0"/>
          <w:sz w:val="22"/>
          <w:szCs w:val="24"/>
        </w:rPr>
        <w:t> </w:t>
      </w:r>
      <w:r w:rsidRPr="00FC6970">
        <w:rPr>
          <w:snapToGrid w:val="0"/>
          <w:sz w:val="22"/>
          <w:szCs w:val="24"/>
        </w:rPr>
        <w:t>kg:</w:t>
      </w:r>
    </w:p>
    <w:p w:rsidR="002662CD" w:rsidRPr="00FC6970" w:rsidRDefault="002662CD" w:rsidP="002662CD">
      <w:pPr>
        <w:numPr>
          <w:ilvl w:val="0"/>
          <w:numId w:val="18"/>
        </w:numPr>
        <w:rPr>
          <w:snapToGrid w:val="0"/>
          <w:sz w:val="22"/>
          <w:szCs w:val="24"/>
        </w:rPr>
      </w:pPr>
      <w:r w:rsidRPr="00FC6970">
        <w:rPr>
          <w:snapToGrid w:val="0"/>
          <w:sz w:val="22"/>
          <w:szCs w:val="24"/>
        </w:rPr>
        <w:t>50</w:t>
      </w:r>
      <w:r>
        <w:rPr>
          <w:snapToGrid w:val="0"/>
          <w:sz w:val="22"/>
          <w:szCs w:val="24"/>
        </w:rPr>
        <w:noBreakHyphen/>
      </w:r>
      <w:r w:rsidRPr="00FC6970">
        <w:rPr>
          <w:snapToGrid w:val="0"/>
          <w:sz w:val="22"/>
          <w:szCs w:val="24"/>
        </w:rPr>
        <w:t>80</w:t>
      </w:r>
      <w:r>
        <w:rPr>
          <w:snapToGrid w:val="0"/>
          <w:sz w:val="22"/>
          <w:szCs w:val="24"/>
        </w:rPr>
        <w:t> </w:t>
      </w:r>
      <w:r w:rsidRPr="00FC6970">
        <w:rPr>
          <w:snapToGrid w:val="0"/>
          <w:sz w:val="22"/>
          <w:szCs w:val="24"/>
        </w:rPr>
        <w:t xml:space="preserve">mg </w:t>
      </w:r>
      <w:proofErr w:type="spellStart"/>
      <w:r w:rsidRPr="00FC6970">
        <w:rPr>
          <w:snapToGrid w:val="0"/>
          <w:sz w:val="22"/>
          <w:szCs w:val="24"/>
        </w:rPr>
        <w:t>ceftriaksono</w:t>
      </w:r>
      <w:proofErr w:type="spellEnd"/>
      <w:r w:rsidRPr="00FC6970">
        <w:rPr>
          <w:snapToGrid w:val="0"/>
          <w:sz w:val="22"/>
          <w:szCs w:val="24"/>
        </w:rPr>
        <w:t xml:space="preserve"> kiekvienam vaiko kūno svorio kilogramui vieną kartą per parą, priklausomai nuo infekcijos sunkumo ir tipo. Jeigu sergate sunkia infekcine liga, gydytojas Jums skirs didesnę dozę - iki 100</w:t>
      </w:r>
      <w:r>
        <w:rPr>
          <w:snapToGrid w:val="0"/>
          <w:sz w:val="22"/>
          <w:szCs w:val="24"/>
        </w:rPr>
        <w:t> </w:t>
      </w:r>
      <w:r w:rsidRPr="00FC6970">
        <w:rPr>
          <w:snapToGrid w:val="0"/>
          <w:sz w:val="22"/>
          <w:szCs w:val="24"/>
        </w:rPr>
        <w:t>mg kiekvienam kūno svorio kilogramui, bet ne daugiau kaip 4</w:t>
      </w:r>
      <w:r>
        <w:rPr>
          <w:snapToGrid w:val="0"/>
          <w:sz w:val="22"/>
          <w:szCs w:val="24"/>
        </w:rPr>
        <w:t> </w:t>
      </w:r>
      <w:r w:rsidRPr="00FC6970">
        <w:rPr>
          <w:snapToGrid w:val="0"/>
          <w:sz w:val="22"/>
          <w:szCs w:val="24"/>
        </w:rPr>
        <w:t>g vieną kartą per parą. Jeigu Jūsų paros dozė yra didesnė nei 2</w:t>
      </w:r>
      <w:r>
        <w:rPr>
          <w:snapToGrid w:val="0"/>
          <w:sz w:val="22"/>
          <w:szCs w:val="24"/>
        </w:rPr>
        <w:t> </w:t>
      </w:r>
      <w:r w:rsidRPr="00FC6970">
        <w:rPr>
          <w:snapToGrid w:val="0"/>
          <w:sz w:val="22"/>
          <w:szCs w:val="24"/>
        </w:rPr>
        <w:t>g, Jūs galite vartoti vieną dozę vieną kartą per parą arba dvi atskiras dozes</w:t>
      </w:r>
      <w:r>
        <w:rPr>
          <w:snapToGrid w:val="0"/>
          <w:sz w:val="22"/>
          <w:szCs w:val="24"/>
        </w:rPr>
        <w:t>;</w:t>
      </w:r>
      <w:r w:rsidRPr="00FC6970">
        <w:rPr>
          <w:snapToGrid w:val="0"/>
          <w:sz w:val="22"/>
          <w:szCs w:val="24"/>
        </w:rPr>
        <w:t xml:space="preserve"> </w:t>
      </w:r>
    </w:p>
    <w:p w:rsidR="002662CD" w:rsidRPr="00FC6970" w:rsidRDefault="002662CD" w:rsidP="002662CD">
      <w:pPr>
        <w:numPr>
          <w:ilvl w:val="0"/>
          <w:numId w:val="18"/>
        </w:numPr>
        <w:rPr>
          <w:snapToGrid w:val="0"/>
          <w:sz w:val="22"/>
          <w:szCs w:val="24"/>
        </w:rPr>
      </w:pPr>
      <w:r w:rsidRPr="00FC6970">
        <w:rPr>
          <w:snapToGrid w:val="0"/>
          <w:sz w:val="22"/>
          <w:szCs w:val="24"/>
        </w:rPr>
        <w:t>Vaikams, sveriantiems 50</w:t>
      </w:r>
      <w:r>
        <w:rPr>
          <w:snapToGrid w:val="0"/>
          <w:sz w:val="22"/>
          <w:szCs w:val="24"/>
        </w:rPr>
        <w:t> </w:t>
      </w:r>
      <w:r w:rsidRPr="00FC6970">
        <w:rPr>
          <w:snapToGrid w:val="0"/>
          <w:sz w:val="22"/>
          <w:szCs w:val="24"/>
        </w:rPr>
        <w:t xml:space="preserve">kg ar daugiau, reikia skirti </w:t>
      </w:r>
      <w:r>
        <w:rPr>
          <w:snapToGrid w:val="0"/>
          <w:sz w:val="22"/>
          <w:szCs w:val="24"/>
        </w:rPr>
        <w:t>į</w:t>
      </w:r>
      <w:r w:rsidRPr="00FC6970">
        <w:rPr>
          <w:snapToGrid w:val="0"/>
          <w:sz w:val="22"/>
          <w:szCs w:val="24"/>
        </w:rPr>
        <w:t>prastin</w:t>
      </w:r>
      <w:r>
        <w:rPr>
          <w:snapToGrid w:val="0"/>
          <w:sz w:val="22"/>
          <w:szCs w:val="24"/>
        </w:rPr>
        <w:t>ę</w:t>
      </w:r>
      <w:r w:rsidRPr="00FC6970">
        <w:rPr>
          <w:snapToGrid w:val="0"/>
          <w:sz w:val="22"/>
          <w:szCs w:val="24"/>
        </w:rPr>
        <w:t xml:space="preserve"> suaugusi</w:t>
      </w:r>
      <w:r>
        <w:rPr>
          <w:snapToGrid w:val="0"/>
          <w:sz w:val="22"/>
          <w:szCs w:val="24"/>
        </w:rPr>
        <w:t>ų</w:t>
      </w:r>
      <w:r w:rsidRPr="00FC6970">
        <w:rPr>
          <w:snapToGrid w:val="0"/>
          <w:sz w:val="22"/>
          <w:szCs w:val="24"/>
        </w:rPr>
        <w:t>j</w:t>
      </w:r>
      <w:r>
        <w:rPr>
          <w:snapToGrid w:val="0"/>
          <w:sz w:val="22"/>
          <w:szCs w:val="24"/>
        </w:rPr>
        <w:t>ų</w:t>
      </w:r>
      <w:r w:rsidRPr="00FC6970">
        <w:rPr>
          <w:snapToGrid w:val="0"/>
          <w:sz w:val="22"/>
          <w:szCs w:val="24"/>
        </w:rPr>
        <w:t xml:space="preserve"> doz</w:t>
      </w:r>
      <w:r>
        <w:rPr>
          <w:snapToGrid w:val="0"/>
          <w:sz w:val="22"/>
          <w:szCs w:val="24"/>
        </w:rPr>
        <w:t>ę</w:t>
      </w:r>
      <w:r w:rsidRPr="00FC6970">
        <w:rPr>
          <w:snapToGrid w:val="0"/>
          <w:sz w:val="22"/>
          <w:szCs w:val="24"/>
        </w:rPr>
        <w:t xml:space="preserve">. </w:t>
      </w:r>
    </w:p>
    <w:p w:rsidR="002662CD" w:rsidRPr="00FC6970" w:rsidRDefault="002662CD" w:rsidP="002662CD">
      <w:pPr>
        <w:numPr>
          <w:ilvl w:val="12"/>
          <w:numId w:val="0"/>
        </w:numPr>
        <w:rPr>
          <w:b/>
          <w:snapToGrid w:val="0"/>
          <w:sz w:val="22"/>
          <w:szCs w:val="24"/>
        </w:rPr>
      </w:pPr>
    </w:p>
    <w:p w:rsidR="002662CD" w:rsidRPr="00FC6970" w:rsidRDefault="002662CD" w:rsidP="002662CD">
      <w:pPr>
        <w:numPr>
          <w:ilvl w:val="12"/>
          <w:numId w:val="0"/>
        </w:numPr>
        <w:rPr>
          <w:b/>
          <w:snapToGrid w:val="0"/>
          <w:sz w:val="22"/>
          <w:szCs w:val="24"/>
        </w:rPr>
      </w:pPr>
      <w:r w:rsidRPr="00FC6970">
        <w:rPr>
          <w:snapToGrid w:val="0"/>
          <w:sz w:val="22"/>
          <w:szCs w:val="24"/>
        </w:rPr>
        <w:t>Naujagimiai (0</w:t>
      </w:r>
      <w:r>
        <w:rPr>
          <w:snapToGrid w:val="0"/>
          <w:sz w:val="22"/>
          <w:szCs w:val="24"/>
        </w:rPr>
        <w:noBreakHyphen/>
      </w:r>
      <w:r w:rsidRPr="00FC6970">
        <w:rPr>
          <w:snapToGrid w:val="0"/>
          <w:sz w:val="22"/>
          <w:szCs w:val="24"/>
        </w:rPr>
        <w:t>14 dienų)</w:t>
      </w:r>
    </w:p>
    <w:p w:rsidR="002662CD" w:rsidRPr="00FC6970" w:rsidRDefault="002662CD" w:rsidP="002662CD">
      <w:pPr>
        <w:numPr>
          <w:ilvl w:val="0"/>
          <w:numId w:val="19"/>
        </w:numPr>
        <w:rPr>
          <w:snapToGrid w:val="0"/>
          <w:sz w:val="22"/>
          <w:szCs w:val="24"/>
        </w:rPr>
      </w:pPr>
      <w:r w:rsidRPr="00FC6970">
        <w:rPr>
          <w:snapToGrid w:val="0"/>
          <w:sz w:val="22"/>
          <w:szCs w:val="24"/>
        </w:rPr>
        <w:t>20</w:t>
      </w:r>
      <w:r>
        <w:rPr>
          <w:snapToGrid w:val="0"/>
          <w:sz w:val="22"/>
          <w:szCs w:val="24"/>
        </w:rPr>
        <w:noBreakHyphen/>
      </w:r>
      <w:r w:rsidRPr="00FC6970">
        <w:rPr>
          <w:snapToGrid w:val="0"/>
          <w:sz w:val="22"/>
          <w:szCs w:val="24"/>
        </w:rPr>
        <w:t xml:space="preserve">50 mg </w:t>
      </w:r>
      <w:proofErr w:type="spellStart"/>
      <w:r w:rsidRPr="00FC6970">
        <w:rPr>
          <w:snapToGrid w:val="0"/>
          <w:sz w:val="22"/>
          <w:szCs w:val="24"/>
        </w:rPr>
        <w:t>ceftriaksono</w:t>
      </w:r>
      <w:proofErr w:type="spellEnd"/>
      <w:r w:rsidRPr="00FC6970">
        <w:rPr>
          <w:snapToGrid w:val="0"/>
          <w:sz w:val="22"/>
          <w:szCs w:val="24"/>
        </w:rPr>
        <w:t xml:space="preserve"> kiekvienam </w:t>
      </w:r>
      <w:r>
        <w:rPr>
          <w:snapToGrid w:val="0"/>
          <w:sz w:val="22"/>
          <w:szCs w:val="24"/>
        </w:rPr>
        <w:t>naujagimio</w:t>
      </w:r>
      <w:r w:rsidRPr="00FC6970">
        <w:rPr>
          <w:snapToGrid w:val="0"/>
          <w:sz w:val="22"/>
          <w:szCs w:val="24"/>
        </w:rPr>
        <w:t xml:space="preserve"> kūno svorio kilogramui vieną kartą per parą, priklausomai nuo infekcijos sunkumo ir tipo. </w:t>
      </w:r>
    </w:p>
    <w:p w:rsidR="002662CD" w:rsidRPr="00FC6970" w:rsidRDefault="002662CD" w:rsidP="002662CD">
      <w:pPr>
        <w:numPr>
          <w:ilvl w:val="0"/>
          <w:numId w:val="19"/>
        </w:numPr>
        <w:rPr>
          <w:snapToGrid w:val="0"/>
          <w:sz w:val="22"/>
          <w:szCs w:val="24"/>
        </w:rPr>
      </w:pPr>
      <w:r w:rsidRPr="00FC6970">
        <w:rPr>
          <w:snapToGrid w:val="0"/>
          <w:sz w:val="22"/>
          <w:szCs w:val="24"/>
        </w:rPr>
        <w:t>Didžiausia paros dozė turi būti ne didesnė kaip 50</w:t>
      </w:r>
      <w:r>
        <w:rPr>
          <w:snapToGrid w:val="0"/>
          <w:sz w:val="22"/>
          <w:szCs w:val="24"/>
        </w:rPr>
        <w:t> </w:t>
      </w:r>
      <w:r w:rsidRPr="00FC6970">
        <w:rPr>
          <w:snapToGrid w:val="0"/>
          <w:sz w:val="22"/>
          <w:szCs w:val="24"/>
        </w:rPr>
        <w:t xml:space="preserve">mg kiekvienam </w:t>
      </w:r>
      <w:r>
        <w:rPr>
          <w:snapToGrid w:val="0"/>
          <w:sz w:val="22"/>
          <w:szCs w:val="24"/>
        </w:rPr>
        <w:t>naujagimio</w:t>
      </w:r>
      <w:r w:rsidRPr="00FC6970">
        <w:rPr>
          <w:snapToGrid w:val="0"/>
          <w:sz w:val="22"/>
          <w:szCs w:val="24"/>
        </w:rPr>
        <w:t xml:space="preserve"> svorio kilogramui. </w:t>
      </w:r>
    </w:p>
    <w:p w:rsidR="002662CD" w:rsidRPr="00FC6970" w:rsidRDefault="002662CD" w:rsidP="002662CD">
      <w:pPr>
        <w:numPr>
          <w:ilvl w:val="12"/>
          <w:numId w:val="0"/>
        </w:numPr>
        <w:rPr>
          <w:snapToGrid w:val="0"/>
          <w:sz w:val="22"/>
          <w:szCs w:val="24"/>
        </w:rPr>
      </w:pPr>
    </w:p>
    <w:p w:rsidR="002662CD" w:rsidRPr="00FC6970" w:rsidRDefault="002662CD" w:rsidP="002662CD">
      <w:pPr>
        <w:numPr>
          <w:ilvl w:val="12"/>
          <w:numId w:val="0"/>
        </w:numPr>
        <w:rPr>
          <w:b/>
          <w:bCs/>
          <w:snapToGrid w:val="0"/>
          <w:sz w:val="22"/>
          <w:szCs w:val="24"/>
        </w:rPr>
      </w:pPr>
      <w:r w:rsidRPr="00FC6970">
        <w:rPr>
          <w:snapToGrid w:val="0"/>
          <w:sz w:val="22"/>
          <w:szCs w:val="24"/>
        </w:rPr>
        <w:t>Žmonės, sergantys kepenų ir inkstų ligomis</w:t>
      </w:r>
    </w:p>
    <w:p w:rsidR="002662CD" w:rsidRPr="005D554B" w:rsidRDefault="002662CD" w:rsidP="002662CD">
      <w:pPr>
        <w:numPr>
          <w:ilvl w:val="12"/>
          <w:numId w:val="0"/>
        </w:numPr>
        <w:rPr>
          <w:snapToGrid w:val="0"/>
          <w:sz w:val="22"/>
          <w:szCs w:val="24"/>
        </w:rPr>
      </w:pPr>
      <w:r w:rsidRPr="00FC6970">
        <w:rPr>
          <w:snapToGrid w:val="0"/>
          <w:sz w:val="22"/>
          <w:szCs w:val="24"/>
        </w:rPr>
        <w:t xml:space="preserve">Jums gali būti paskirta kitokia dozė nei įprasta. Gydytojas nuspręs, kiek </w:t>
      </w:r>
      <w:proofErr w:type="spellStart"/>
      <w:r w:rsidRPr="00FC6970">
        <w:rPr>
          <w:snapToGrid w:val="0"/>
          <w:sz w:val="22"/>
          <w:szCs w:val="24"/>
        </w:rPr>
        <w:t>ceftriaksono</w:t>
      </w:r>
      <w:proofErr w:type="spellEnd"/>
      <w:r w:rsidRPr="00FC6970">
        <w:rPr>
          <w:snapToGrid w:val="0"/>
          <w:sz w:val="22"/>
          <w:szCs w:val="24"/>
        </w:rPr>
        <w:t xml:space="preserve"> Jums reikės</w:t>
      </w:r>
      <w:r>
        <w:rPr>
          <w:snapToGrid w:val="0"/>
          <w:sz w:val="22"/>
          <w:szCs w:val="24"/>
        </w:rPr>
        <w:t xml:space="preserve"> skirti</w:t>
      </w:r>
      <w:r w:rsidRPr="00FC6970">
        <w:rPr>
          <w:snapToGrid w:val="0"/>
          <w:sz w:val="22"/>
          <w:szCs w:val="24"/>
        </w:rPr>
        <w:t>, ir atidžiai Jus ištirs, atsižvelgdamas į kepenų ir inkstų ligos sunkumą.</w:t>
      </w:r>
      <w:r w:rsidRPr="005D554B">
        <w:rPr>
          <w:snapToGrid w:val="0"/>
          <w:sz w:val="22"/>
          <w:szCs w:val="24"/>
        </w:rPr>
        <w:t xml:space="preserve"> </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r>
        <w:rPr>
          <w:b/>
          <w:bCs/>
          <w:snapToGrid w:val="0"/>
          <w:sz w:val="22"/>
          <w:szCs w:val="22"/>
          <w:lang w:eastAsia="x-none"/>
        </w:rPr>
        <w:t xml:space="preserve"> dozę</w:t>
      </w:r>
    </w:p>
    <w:p w:rsidR="002662CD" w:rsidRPr="001B7B6B" w:rsidRDefault="002662CD" w:rsidP="002662CD">
      <w:pPr>
        <w:numPr>
          <w:ilvl w:val="12"/>
          <w:numId w:val="0"/>
        </w:numPr>
        <w:ind w:right="-2"/>
        <w:rPr>
          <w:snapToGrid w:val="0"/>
          <w:sz w:val="22"/>
          <w:szCs w:val="24"/>
        </w:rPr>
      </w:pPr>
      <w:r w:rsidRPr="001B7B6B">
        <w:rPr>
          <w:snapToGrid w:val="0"/>
          <w:sz w:val="22"/>
          <w:szCs w:val="24"/>
        </w:rPr>
        <w:t>Jei atsitiktinai pavartojote didesnę dozę nei Jums paskirta, nedelsdami kreipkitės į gydytoją arba artimiausią ligoninę.</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Pamiršus pavartoti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p>
    <w:p w:rsidR="002662CD" w:rsidRPr="005D554B" w:rsidRDefault="002662CD" w:rsidP="002662CD">
      <w:pPr>
        <w:numPr>
          <w:ilvl w:val="12"/>
          <w:numId w:val="0"/>
        </w:numPr>
        <w:ind w:right="-2"/>
        <w:rPr>
          <w:snapToGrid w:val="0"/>
          <w:sz w:val="22"/>
          <w:szCs w:val="24"/>
        </w:rPr>
      </w:pPr>
      <w:r>
        <w:rPr>
          <w:sz w:val="22"/>
        </w:rPr>
        <w:t>Jei pamiršote susišvirkšti vaisto, kuo greičiau jį suleiskite. Tačiau jei jau beveik atėjo laikas kitai injekcijai, praleiskite pamirštą injekciją. Negalima vartoti dvigubos dozės norint kompensuoti praleistą dozę.</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Nustojus vartoti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p>
    <w:p w:rsidR="002662CD" w:rsidRPr="005D554B" w:rsidRDefault="002662CD" w:rsidP="002662CD">
      <w:pPr>
        <w:numPr>
          <w:ilvl w:val="12"/>
          <w:numId w:val="0"/>
        </w:numPr>
        <w:ind w:right="-29"/>
        <w:rPr>
          <w:snapToGrid w:val="0"/>
          <w:sz w:val="22"/>
          <w:szCs w:val="24"/>
        </w:rPr>
      </w:pPr>
      <w:r>
        <w:rPr>
          <w:sz w:val="22"/>
        </w:rPr>
        <w:t xml:space="preserve">Nenutraukite </w:t>
      </w:r>
      <w:proofErr w:type="spellStart"/>
      <w:r>
        <w:rPr>
          <w:sz w:val="22"/>
        </w:rPr>
        <w:t>ceftriaksono</w:t>
      </w:r>
      <w:proofErr w:type="spellEnd"/>
      <w:r>
        <w:rPr>
          <w:sz w:val="22"/>
        </w:rPr>
        <w:t xml:space="preserve"> vartojimo, nebent taip nurodė gydytojas. Jeigu kiltų daugiau klausimų dėl šio vaisto vartojimo, kreipkitės į gydytoją arba slaugytoją.</w:t>
      </w:r>
    </w:p>
    <w:p w:rsidR="002662CD" w:rsidRDefault="002662CD" w:rsidP="002662CD">
      <w:pPr>
        <w:numPr>
          <w:ilvl w:val="12"/>
          <w:numId w:val="0"/>
        </w:numPr>
        <w:rPr>
          <w:snapToGrid w:val="0"/>
          <w:sz w:val="22"/>
          <w:szCs w:val="24"/>
        </w:rPr>
      </w:pPr>
    </w:p>
    <w:p w:rsidR="002662CD" w:rsidRPr="005D554B" w:rsidRDefault="002662CD" w:rsidP="002662CD">
      <w:pPr>
        <w:numPr>
          <w:ilvl w:val="12"/>
          <w:numId w:val="0"/>
        </w:numPr>
        <w:rPr>
          <w:snapToGrid w:val="0"/>
          <w:sz w:val="22"/>
          <w:szCs w:val="24"/>
        </w:rPr>
      </w:pPr>
    </w:p>
    <w:p w:rsidR="002662CD" w:rsidRPr="005D554B" w:rsidRDefault="002662CD" w:rsidP="002662CD">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rsidR="002662CD" w:rsidRPr="005D554B" w:rsidRDefault="002662CD" w:rsidP="002662CD">
      <w:pPr>
        <w:numPr>
          <w:ilvl w:val="12"/>
          <w:numId w:val="0"/>
        </w:numPr>
        <w:rPr>
          <w:snapToGrid w:val="0"/>
          <w:sz w:val="22"/>
          <w:szCs w:val="24"/>
        </w:rPr>
      </w:pPr>
    </w:p>
    <w:p w:rsidR="002662CD" w:rsidRPr="00C52A1F" w:rsidRDefault="002662CD" w:rsidP="002662CD">
      <w:pPr>
        <w:tabs>
          <w:tab w:val="left" w:pos="567"/>
        </w:tabs>
        <w:ind w:right="-29"/>
        <w:rPr>
          <w:noProof/>
          <w:snapToGrid w:val="0"/>
          <w:sz w:val="22"/>
        </w:rPr>
      </w:pPr>
      <w:r w:rsidRPr="00C52A1F">
        <w:rPr>
          <w:noProof/>
          <w:snapToGrid w:val="0"/>
          <w:sz w:val="22"/>
        </w:rPr>
        <w:t>Gydymas ceftriaksonu, ypač senyviems pacientams, sergantiems sunkiomis inkstų ar nervų sistemos ligomis, retai gali sukelti sąmonės pritemimą, nenormalius judesius, sujaudinimą ir traukulius.</w:t>
      </w:r>
    </w:p>
    <w:p w:rsidR="002662CD" w:rsidRPr="00C52A1F" w:rsidRDefault="002662CD" w:rsidP="002662CD">
      <w:pPr>
        <w:tabs>
          <w:tab w:val="left" w:pos="567"/>
        </w:tabs>
        <w:ind w:right="-29"/>
        <w:rPr>
          <w:noProof/>
          <w:snapToGrid w:val="0"/>
          <w:sz w:val="22"/>
        </w:rPr>
      </w:pPr>
      <w:r w:rsidRPr="00C52A1F">
        <w:rPr>
          <w:noProof/>
          <w:snapToGrid w:val="0"/>
          <w:sz w:val="22"/>
        </w:rPr>
        <w:t>Šis vaistas, kaip ir visi kiti, gali sukelti šalutinį poveikį, nors jis pasireiškia ne visiems žmonėms.</w:t>
      </w:r>
    </w:p>
    <w:p w:rsidR="002662CD" w:rsidRPr="00C52A1F" w:rsidRDefault="002662CD" w:rsidP="002662CD">
      <w:pPr>
        <w:tabs>
          <w:tab w:val="left" w:pos="567"/>
        </w:tabs>
        <w:ind w:right="-29"/>
        <w:rPr>
          <w:noProof/>
          <w:snapToGrid w:val="0"/>
          <w:sz w:val="22"/>
        </w:rPr>
      </w:pPr>
      <w:r w:rsidRPr="00C52A1F">
        <w:rPr>
          <w:noProof/>
          <w:snapToGrid w:val="0"/>
          <w:sz w:val="22"/>
        </w:rPr>
        <w:t>Vartojant šį vaistą, galimas šis šalutinis poveikis:</w:t>
      </w:r>
    </w:p>
    <w:p w:rsidR="002662CD" w:rsidRPr="005778AB" w:rsidRDefault="002662CD" w:rsidP="002662CD">
      <w:pPr>
        <w:autoSpaceDE w:val="0"/>
        <w:autoSpaceDN w:val="0"/>
        <w:adjustRightInd w:val="0"/>
        <w:rPr>
          <w:color w:val="000000"/>
          <w:sz w:val="22"/>
          <w:szCs w:val="22"/>
          <w:lang w:val="pt-PT"/>
        </w:rPr>
      </w:pPr>
    </w:p>
    <w:p w:rsidR="002662CD" w:rsidRPr="005778AB" w:rsidRDefault="002662CD" w:rsidP="002662CD">
      <w:pPr>
        <w:autoSpaceDE w:val="0"/>
        <w:autoSpaceDN w:val="0"/>
        <w:adjustRightInd w:val="0"/>
        <w:rPr>
          <w:b/>
          <w:color w:val="000000"/>
          <w:sz w:val="22"/>
          <w:szCs w:val="22"/>
          <w:lang w:val="pt-PT"/>
        </w:rPr>
      </w:pPr>
      <w:r w:rsidRPr="005778AB">
        <w:rPr>
          <w:b/>
          <w:color w:val="000000"/>
          <w:sz w:val="22"/>
          <w:szCs w:val="22"/>
          <w:lang w:val="pt-PT"/>
        </w:rPr>
        <w:t xml:space="preserve">Būklės, į kurias reikia atkreipti dėmesį </w:t>
      </w:r>
    </w:p>
    <w:p w:rsidR="002662CD" w:rsidRPr="005778AB" w:rsidRDefault="002662CD" w:rsidP="002662CD">
      <w:pPr>
        <w:autoSpaceDE w:val="0"/>
        <w:autoSpaceDN w:val="0"/>
        <w:adjustRightInd w:val="0"/>
        <w:rPr>
          <w:color w:val="000000"/>
          <w:sz w:val="22"/>
          <w:szCs w:val="22"/>
          <w:lang w:val="pt-PT"/>
        </w:rPr>
      </w:pPr>
      <w:r w:rsidRPr="005778AB">
        <w:rPr>
          <w:color w:val="000000"/>
          <w:sz w:val="22"/>
          <w:szCs w:val="22"/>
          <w:lang w:val="pt-PT"/>
        </w:rPr>
        <w:t xml:space="preserve">Alerginės reakcijos. </w:t>
      </w:r>
    </w:p>
    <w:p w:rsidR="002662CD" w:rsidRPr="005778AB" w:rsidRDefault="002662CD" w:rsidP="002662CD">
      <w:pPr>
        <w:tabs>
          <w:tab w:val="left" w:pos="567"/>
        </w:tabs>
        <w:ind w:right="-29"/>
        <w:rPr>
          <w:bCs/>
          <w:color w:val="000000"/>
          <w:sz w:val="22"/>
          <w:szCs w:val="22"/>
          <w:lang w:val="pt-PT"/>
        </w:rPr>
      </w:pPr>
      <w:r w:rsidRPr="005778AB">
        <w:rPr>
          <w:bCs/>
          <w:color w:val="000000"/>
          <w:sz w:val="22"/>
          <w:szCs w:val="22"/>
          <w:lang w:val="pt-PT"/>
        </w:rPr>
        <w:t>Ištikus alerginei reakcijai pasireiškęs krūtinės skausmas, kuris gali būti alergijos sukelto širdies infarkto simptomas (</w:t>
      </w:r>
      <w:r w:rsidRPr="005778AB">
        <w:rPr>
          <w:bCs/>
          <w:i/>
          <w:iCs/>
          <w:color w:val="000000"/>
          <w:sz w:val="22"/>
          <w:szCs w:val="22"/>
          <w:lang w:val="pt-PT"/>
        </w:rPr>
        <w:t xml:space="preserve">Kounis </w:t>
      </w:r>
      <w:r w:rsidRPr="005778AB">
        <w:rPr>
          <w:bCs/>
          <w:color w:val="000000"/>
          <w:sz w:val="22"/>
          <w:szCs w:val="22"/>
          <w:lang w:val="pt-PT"/>
        </w:rPr>
        <w:t>sindromas).</w:t>
      </w:r>
    </w:p>
    <w:p w:rsidR="002662CD" w:rsidRPr="005778AB" w:rsidRDefault="002662CD" w:rsidP="002662CD">
      <w:pPr>
        <w:tabs>
          <w:tab w:val="left" w:pos="567"/>
        </w:tabs>
        <w:ind w:right="-29"/>
        <w:rPr>
          <w:noProof/>
          <w:snapToGrid w:val="0"/>
          <w:sz w:val="22"/>
        </w:rPr>
      </w:pPr>
    </w:p>
    <w:p w:rsidR="002662CD" w:rsidRPr="00C52A1F" w:rsidRDefault="002662CD" w:rsidP="002662CD">
      <w:pPr>
        <w:tabs>
          <w:tab w:val="left" w:pos="567"/>
        </w:tabs>
        <w:ind w:right="-29"/>
        <w:rPr>
          <w:b/>
          <w:bCs/>
          <w:noProof/>
          <w:snapToGrid w:val="0"/>
          <w:sz w:val="22"/>
        </w:rPr>
      </w:pPr>
      <w:r w:rsidRPr="00C52A1F">
        <w:rPr>
          <w:b/>
          <w:noProof/>
          <w:snapToGrid w:val="0"/>
          <w:sz w:val="22"/>
        </w:rPr>
        <w:t xml:space="preserve">Sunkios alerginės reakcijos (dažnis nežinomas, negali būti </w:t>
      </w:r>
      <w:r>
        <w:rPr>
          <w:b/>
          <w:noProof/>
          <w:snapToGrid w:val="0"/>
          <w:sz w:val="22"/>
        </w:rPr>
        <w:t>apskaičiuotas</w:t>
      </w:r>
      <w:r w:rsidRPr="00C52A1F">
        <w:rPr>
          <w:b/>
          <w:noProof/>
          <w:snapToGrid w:val="0"/>
          <w:sz w:val="22"/>
        </w:rPr>
        <w:t xml:space="preserve"> pagal turimus duomenis)</w:t>
      </w:r>
    </w:p>
    <w:p w:rsidR="002662CD" w:rsidRPr="00C52A1F" w:rsidRDefault="002662CD" w:rsidP="002662CD">
      <w:pPr>
        <w:tabs>
          <w:tab w:val="left" w:pos="567"/>
        </w:tabs>
        <w:ind w:right="-29"/>
        <w:rPr>
          <w:noProof/>
          <w:snapToGrid w:val="0"/>
          <w:sz w:val="22"/>
        </w:rPr>
      </w:pPr>
      <w:r w:rsidRPr="00C52A1F">
        <w:rPr>
          <w:noProof/>
          <w:snapToGrid w:val="0"/>
          <w:sz w:val="22"/>
        </w:rPr>
        <w:t>Jeigu Jums pasireiškė sunki alerginė reakcija, nedelsdami pasakykite gydytojui.</w:t>
      </w:r>
    </w:p>
    <w:p w:rsidR="002662CD" w:rsidRPr="00C52A1F" w:rsidRDefault="002662CD" w:rsidP="002662CD">
      <w:pPr>
        <w:tabs>
          <w:tab w:val="left" w:pos="567"/>
        </w:tabs>
        <w:ind w:right="-29"/>
        <w:rPr>
          <w:noProof/>
          <w:snapToGrid w:val="0"/>
          <w:sz w:val="22"/>
        </w:rPr>
      </w:pPr>
      <w:r w:rsidRPr="00C52A1F">
        <w:rPr>
          <w:noProof/>
          <w:snapToGrid w:val="0"/>
          <w:sz w:val="22"/>
        </w:rPr>
        <w:t>Požymiai gali būti šie:</w:t>
      </w:r>
    </w:p>
    <w:p w:rsidR="002662CD" w:rsidRPr="00C52A1F" w:rsidRDefault="002662CD" w:rsidP="002662CD">
      <w:pPr>
        <w:numPr>
          <w:ilvl w:val="0"/>
          <w:numId w:val="20"/>
        </w:numPr>
        <w:tabs>
          <w:tab w:val="left" w:pos="567"/>
        </w:tabs>
        <w:ind w:right="-29"/>
        <w:rPr>
          <w:noProof/>
          <w:snapToGrid w:val="0"/>
          <w:sz w:val="22"/>
        </w:rPr>
      </w:pPr>
      <w:r w:rsidRPr="00C52A1F">
        <w:rPr>
          <w:noProof/>
          <w:snapToGrid w:val="0"/>
          <w:sz w:val="22"/>
        </w:rPr>
        <w:t xml:space="preserve">Staigus veido, gerklės, lūpų ar burnos patinimas. Tai gali apsunkinti kvėpavimą ar rijimą. </w:t>
      </w:r>
    </w:p>
    <w:p w:rsidR="002662CD" w:rsidRPr="00C52A1F" w:rsidRDefault="002662CD" w:rsidP="002662CD">
      <w:pPr>
        <w:numPr>
          <w:ilvl w:val="0"/>
          <w:numId w:val="20"/>
        </w:numPr>
        <w:tabs>
          <w:tab w:val="left" w:pos="567"/>
        </w:tabs>
        <w:ind w:right="-29"/>
        <w:rPr>
          <w:noProof/>
          <w:snapToGrid w:val="0"/>
          <w:sz w:val="22"/>
        </w:rPr>
      </w:pPr>
      <w:r w:rsidRPr="00C52A1F">
        <w:rPr>
          <w:noProof/>
          <w:snapToGrid w:val="0"/>
          <w:sz w:val="22"/>
        </w:rPr>
        <w:t xml:space="preserve">Staigus rankų, pėdų ir kulkšnių patinimas. </w:t>
      </w:r>
    </w:p>
    <w:p w:rsidR="002662CD" w:rsidRPr="00C52A1F" w:rsidRDefault="002662CD" w:rsidP="002662CD">
      <w:pPr>
        <w:tabs>
          <w:tab w:val="left" w:pos="567"/>
        </w:tabs>
        <w:ind w:right="-29"/>
        <w:rPr>
          <w:noProof/>
          <w:snapToGrid w:val="0"/>
          <w:sz w:val="22"/>
        </w:rPr>
      </w:pPr>
    </w:p>
    <w:p w:rsidR="002662CD" w:rsidRPr="00C52A1F" w:rsidRDefault="002662CD" w:rsidP="002662CD">
      <w:pPr>
        <w:tabs>
          <w:tab w:val="left" w:pos="567"/>
        </w:tabs>
        <w:ind w:right="-29"/>
        <w:rPr>
          <w:b/>
          <w:bCs/>
          <w:noProof/>
          <w:snapToGrid w:val="0"/>
          <w:sz w:val="22"/>
        </w:rPr>
      </w:pPr>
      <w:r w:rsidRPr="00C52A1F">
        <w:rPr>
          <w:b/>
          <w:noProof/>
          <w:snapToGrid w:val="0"/>
          <w:sz w:val="22"/>
        </w:rPr>
        <w:t xml:space="preserve">Sunkios odos reakcijos (dažnis nežinomas, negali būti </w:t>
      </w:r>
      <w:r>
        <w:rPr>
          <w:b/>
          <w:noProof/>
          <w:snapToGrid w:val="0"/>
          <w:sz w:val="22"/>
        </w:rPr>
        <w:t>apskaičiuotas</w:t>
      </w:r>
      <w:r w:rsidRPr="00C52A1F">
        <w:rPr>
          <w:b/>
          <w:noProof/>
          <w:snapToGrid w:val="0"/>
          <w:sz w:val="22"/>
        </w:rPr>
        <w:t xml:space="preserve"> pagal turimus duomenis)</w:t>
      </w:r>
    </w:p>
    <w:p w:rsidR="002662CD" w:rsidRPr="00C52A1F" w:rsidRDefault="002662CD" w:rsidP="002662CD">
      <w:pPr>
        <w:tabs>
          <w:tab w:val="left" w:pos="567"/>
        </w:tabs>
        <w:ind w:right="-29"/>
        <w:rPr>
          <w:noProof/>
          <w:snapToGrid w:val="0"/>
          <w:sz w:val="22"/>
        </w:rPr>
      </w:pPr>
      <w:r w:rsidRPr="00C52A1F">
        <w:rPr>
          <w:noProof/>
          <w:snapToGrid w:val="0"/>
          <w:sz w:val="22"/>
        </w:rPr>
        <w:t>Jeigu Jums pasireiškė sunki odos reakcija, nedelsdami pasakykite gydytojui.</w:t>
      </w:r>
    </w:p>
    <w:p w:rsidR="002662CD" w:rsidRPr="00C52A1F" w:rsidRDefault="002662CD" w:rsidP="002662CD">
      <w:pPr>
        <w:tabs>
          <w:tab w:val="left" w:pos="567"/>
        </w:tabs>
        <w:ind w:right="-29"/>
        <w:rPr>
          <w:noProof/>
          <w:snapToGrid w:val="0"/>
          <w:sz w:val="22"/>
        </w:rPr>
      </w:pPr>
      <w:r w:rsidRPr="00C52A1F">
        <w:rPr>
          <w:noProof/>
          <w:snapToGrid w:val="0"/>
          <w:sz w:val="22"/>
        </w:rPr>
        <w:t>Požymiai gali būti šie:</w:t>
      </w:r>
    </w:p>
    <w:p w:rsidR="002662CD" w:rsidRPr="00C52A1F" w:rsidRDefault="002662CD" w:rsidP="002662CD">
      <w:pPr>
        <w:numPr>
          <w:ilvl w:val="0"/>
          <w:numId w:val="21"/>
        </w:numPr>
        <w:tabs>
          <w:tab w:val="left" w:pos="567"/>
        </w:tabs>
        <w:ind w:right="-29"/>
        <w:rPr>
          <w:noProof/>
          <w:snapToGrid w:val="0"/>
          <w:sz w:val="22"/>
        </w:rPr>
      </w:pPr>
      <w:r w:rsidRPr="00C52A1F">
        <w:rPr>
          <w:noProof/>
          <w:snapToGrid w:val="0"/>
          <w:sz w:val="22"/>
        </w:rPr>
        <w:t xml:space="preserve">Sunkus, greitai atsirandantis bėrimas su pūslėmis ar odos lupimusi ir galbūt pūslėmis burnoje (Stivenso-Džonsono sindromas ir toksinė epidermio nekrolizė, dar vadinama SJS ir TEN). </w:t>
      </w:r>
    </w:p>
    <w:p w:rsidR="002662CD" w:rsidRPr="00C52A1F" w:rsidRDefault="002662CD" w:rsidP="002662CD">
      <w:pPr>
        <w:numPr>
          <w:ilvl w:val="0"/>
          <w:numId w:val="21"/>
        </w:numPr>
        <w:tabs>
          <w:tab w:val="left" w:pos="567"/>
        </w:tabs>
        <w:ind w:right="-29"/>
        <w:rPr>
          <w:noProof/>
          <w:snapToGrid w:val="0"/>
          <w:sz w:val="22"/>
        </w:rPr>
      </w:pPr>
      <w:r w:rsidRPr="00C52A1F">
        <w:rPr>
          <w:noProof/>
          <w:snapToGrid w:val="0"/>
          <w:sz w:val="22"/>
        </w:rPr>
        <w:t xml:space="preserve">Bet kurio iš šių simptomų derinys: išplitęs išbėrimas, aukšta kūno temperatūra, kepenų fermentų aktyvumo padidėjimas, kraujo pokyčiai (eozinofilija), limfmazgių ir kitų organų padidėjimas (reakcija į vaistą su eozinofilija ir sisteminiais simptomais, dar vadinama DRESS arba padidėjusio jautrumo vaistui sindromu). </w:t>
      </w:r>
    </w:p>
    <w:p w:rsidR="002662CD" w:rsidRPr="00C52A1F" w:rsidRDefault="002662CD" w:rsidP="002662CD">
      <w:pPr>
        <w:numPr>
          <w:ilvl w:val="0"/>
          <w:numId w:val="21"/>
        </w:numPr>
        <w:tabs>
          <w:tab w:val="left" w:pos="567"/>
        </w:tabs>
        <w:ind w:right="-29"/>
        <w:rPr>
          <w:noProof/>
          <w:snapToGrid w:val="0"/>
          <w:sz w:val="22"/>
        </w:rPr>
      </w:pPr>
      <w:r w:rsidRPr="00C52A1F">
        <w:rPr>
          <w:noProof/>
          <w:snapToGrid w:val="0"/>
          <w:sz w:val="22"/>
        </w:rPr>
        <w:t xml:space="preserve">Jarisch-Herksheimerio reakcija, kuri sukelia karščiavimą, šaltkrėtį, galvos skausmą, raumenų skausmą ir odos bėrimą, kuris paprastai savaime praeina. Tai atsitinka netrukus po to, kai pradedama gydyti ceftriaksonu nuo spirochetos infekcijos, pvz., Laimo ligos. </w:t>
      </w:r>
    </w:p>
    <w:p w:rsidR="002662CD" w:rsidRPr="005D554B" w:rsidRDefault="002662CD" w:rsidP="002662CD">
      <w:pPr>
        <w:tabs>
          <w:tab w:val="left" w:pos="567"/>
        </w:tabs>
        <w:ind w:right="-29"/>
        <w:rPr>
          <w:noProof/>
          <w:snapToGrid w:val="0"/>
          <w:sz w:val="22"/>
        </w:rPr>
      </w:pPr>
    </w:p>
    <w:p w:rsidR="002662CD" w:rsidRDefault="002662CD" w:rsidP="002662CD">
      <w:pPr>
        <w:tabs>
          <w:tab w:val="left" w:pos="567"/>
        </w:tabs>
        <w:ind w:right="-29"/>
        <w:rPr>
          <w:sz w:val="22"/>
        </w:rPr>
      </w:pPr>
      <w:r>
        <w:rPr>
          <w:sz w:val="22"/>
        </w:rPr>
        <w:t>Kiti galimi šalutinio poveikio reiškiniai:</w:t>
      </w:r>
    </w:p>
    <w:p w:rsidR="002662CD" w:rsidRDefault="002662CD" w:rsidP="002662CD">
      <w:pPr>
        <w:tabs>
          <w:tab w:val="left" w:pos="567"/>
        </w:tabs>
        <w:ind w:right="-29"/>
        <w:rPr>
          <w:sz w:val="22"/>
        </w:rPr>
      </w:pPr>
    </w:p>
    <w:p w:rsidR="002662CD" w:rsidRDefault="002662CD" w:rsidP="002662CD">
      <w:pPr>
        <w:tabs>
          <w:tab w:val="left" w:pos="567"/>
        </w:tabs>
        <w:ind w:right="-29"/>
        <w:rPr>
          <w:b/>
          <w:bCs/>
          <w:noProof/>
          <w:snapToGrid w:val="0"/>
          <w:sz w:val="22"/>
          <w:szCs w:val="22"/>
        </w:rPr>
      </w:pPr>
      <w:r w:rsidRPr="005D554B">
        <w:rPr>
          <w:b/>
          <w:bCs/>
          <w:noProof/>
          <w:snapToGrid w:val="0"/>
          <w:sz w:val="22"/>
          <w:szCs w:val="22"/>
        </w:rPr>
        <w:t>Dažni šalutinio poveikio reiškiniai (gali pasireikšti rečiau kaip 1</w:t>
      </w:r>
      <w:r>
        <w:rPr>
          <w:b/>
          <w:bCs/>
          <w:noProof/>
          <w:snapToGrid w:val="0"/>
          <w:sz w:val="22"/>
          <w:szCs w:val="22"/>
        </w:rPr>
        <w:t> </w:t>
      </w:r>
      <w:r w:rsidRPr="005D554B">
        <w:rPr>
          <w:b/>
          <w:bCs/>
          <w:noProof/>
          <w:snapToGrid w:val="0"/>
          <w:sz w:val="22"/>
          <w:szCs w:val="22"/>
        </w:rPr>
        <w:t>iš 10</w:t>
      </w:r>
      <w:r>
        <w:rPr>
          <w:b/>
          <w:bCs/>
          <w:noProof/>
          <w:snapToGrid w:val="0"/>
          <w:sz w:val="22"/>
          <w:szCs w:val="22"/>
        </w:rPr>
        <w:t> </w:t>
      </w:r>
      <w:r w:rsidRPr="005D554B">
        <w:rPr>
          <w:b/>
          <w:bCs/>
          <w:noProof/>
          <w:snapToGrid w:val="0"/>
          <w:sz w:val="22"/>
          <w:szCs w:val="22"/>
        </w:rPr>
        <w:t>asmenų)</w:t>
      </w:r>
      <w:r>
        <w:rPr>
          <w:b/>
          <w:bCs/>
          <w:noProof/>
          <w:snapToGrid w:val="0"/>
          <w:sz w:val="22"/>
          <w:szCs w:val="22"/>
        </w:rPr>
        <w:t>:</w:t>
      </w:r>
    </w:p>
    <w:p w:rsidR="002662CD" w:rsidRPr="00460DD8" w:rsidRDefault="002662CD" w:rsidP="002662CD">
      <w:pPr>
        <w:tabs>
          <w:tab w:val="left" w:pos="567"/>
        </w:tabs>
        <w:ind w:left="360" w:right="-29"/>
        <w:rPr>
          <w:noProof/>
          <w:snapToGrid w:val="0"/>
          <w:sz w:val="22"/>
          <w:szCs w:val="22"/>
        </w:rPr>
      </w:pPr>
      <w:r w:rsidRPr="00754931">
        <w:rPr>
          <w:noProof/>
          <w:snapToGrid w:val="0"/>
          <w:sz w:val="22"/>
          <w:szCs w:val="22"/>
        </w:rPr>
        <w:t>Baltųjų kraujo kūnelių pokyčiai (pvz., leukocitų kiekio sumažėjimas ir</w:t>
      </w:r>
      <w:r>
        <w:rPr>
          <w:noProof/>
          <w:snapToGrid w:val="0"/>
          <w:sz w:val="22"/>
          <w:szCs w:val="22"/>
        </w:rPr>
        <w:t xml:space="preserve"> eozinofilų kiekio padidėjimas) </w:t>
      </w:r>
      <w:r w:rsidRPr="00460DD8">
        <w:rPr>
          <w:noProof/>
          <w:snapToGrid w:val="0"/>
          <w:sz w:val="22"/>
          <w:szCs w:val="22"/>
        </w:rPr>
        <w:t>ir trombocitų</w:t>
      </w:r>
      <w:r>
        <w:rPr>
          <w:noProof/>
          <w:snapToGrid w:val="0"/>
          <w:sz w:val="22"/>
          <w:szCs w:val="22"/>
        </w:rPr>
        <w:t xml:space="preserve"> pokyčiai</w:t>
      </w:r>
      <w:r w:rsidRPr="00460DD8">
        <w:rPr>
          <w:noProof/>
          <w:snapToGrid w:val="0"/>
          <w:sz w:val="22"/>
          <w:szCs w:val="22"/>
        </w:rPr>
        <w:t xml:space="preserve"> (trombocitų kiekio sumažėjimas). </w:t>
      </w:r>
    </w:p>
    <w:p w:rsidR="002662CD" w:rsidRPr="00754931" w:rsidRDefault="002662CD" w:rsidP="002662CD">
      <w:pPr>
        <w:numPr>
          <w:ilvl w:val="0"/>
          <w:numId w:val="22"/>
        </w:numPr>
        <w:tabs>
          <w:tab w:val="left" w:pos="567"/>
        </w:tabs>
        <w:ind w:right="-29"/>
        <w:rPr>
          <w:noProof/>
          <w:snapToGrid w:val="0"/>
          <w:sz w:val="22"/>
          <w:szCs w:val="22"/>
        </w:rPr>
      </w:pPr>
      <w:r w:rsidRPr="00754931">
        <w:rPr>
          <w:noProof/>
          <w:snapToGrid w:val="0"/>
          <w:sz w:val="22"/>
          <w:szCs w:val="22"/>
        </w:rPr>
        <w:t xml:space="preserve">Laisvos išmatos arba viduriavimas. </w:t>
      </w:r>
    </w:p>
    <w:p w:rsidR="002662CD" w:rsidRPr="00754931" w:rsidRDefault="002662CD" w:rsidP="002662CD">
      <w:pPr>
        <w:numPr>
          <w:ilvl w:val="0"/>
          <w:numId w:val="22"/>
        </w:numPr>
        <w:tabs>
          <w:tab w:val="left" w:pos="567"/>
        </w:tabs>
        <w:ind w:right="-29"/>
        <w:rPr>
          <w:noProof/>
          <w:snapToGrid w:val="0"/>
          <w:sz w:val="22"/>
          <w:szCs w:val="22"/>
        </w:rPr>
      </w:pPr>
      <w:r w:rsidRPr="00754931">
        <w:rPr>
          <w:noProof/>
          <w:snapToGrid w:val="0"/>
          <w:sz w:val="22"/>
          <w:szCs w:val="22"/>
        </w:rPr>
        <w:t xml:space="preserve">Kepenų funkcijos kraujo tyrimų rezultatų pokyčiai. </w:t>
      </w:r>
    </w:p>
    <w:p w:rsidR="002662CD" w:rsidRPr="00754931" w:rsidRDefault="002662CD" w:rsidP="002662CD">
      <w:pPr>
        <w:numPr>
          <w:ilvl w:val="0"/>
          <w:numId w:val="22"/>
        </w:numPr>
        <w:tabs>
          <w:tab w:val="left" w:pos="567"/>
        </w:tabs>
        <w:ind w:right="-29"/>
        <w:rPr>
          <w:noProof/>
          <w:snapToGrid w:val="0"/>
          <w:sz w:val="22"/>
          <w:szCs w:val="22"/>
        </w:rPr>
      </w:pPr>
      <w:r w:rsidRPr="00754931">
        <w:rPr>
          <w:noProof/>
          <w:snapToGrid w:val="0"/>
          <w:sz w:val="22"/>
          <w:szCs w:val="22"/>
        </w:rPr>
        <w:t xml:space="preserve">Bėrimas. </w:t>
      </w:r>
    </w:p>
    <w:p w:rsidR="002662CD" w:rsidRPr="005D554B" w:rsidRDefault="002662CD" w:rsidP="002662CD">
      <w:pPr>
        <w:tabs>
          <w:tab w:val="left" w:pos="567"/>
        </w:tabs>
        <w:ind w:right="-29"/>
        <w:rPr>
          <w:noProof/>
          <w:snapToGrid w:val="0"/>
          <w:sz w:val="22"/>
          <w:szCs w:val="22"/>
        </w:rPr>
      </w:pPr>
    </w:p>
    <w:p w:rsidR="002662CD" w:rsidRDefault="002662CD" w:rsidP="002662CD">
      <w:pPr>
        <w:tabs>
          <w:tab w:val="left" w:pos="567"/>
        </w:tabs>
        <w:ind w:right="-29"/>
        <w:rPr>
          <w:b/>
          <w:bCs/>
          <w:noProof/>
          <w:snapToGrid w:val="0"/>
          <w:sz w:val="22"/>
          <w:szCs w:val="22"/>
        </w:rPr>
      </w:pPr>
      <w:r w:rsidRPr="005D554B">
        <w:rPr>
          <w:b/>
          <w:bCs/>
          <w:noProof/>
          <w:snapToGrid w:val="0"/>
          <w:sz w:val="22"/>
          <w:szCs w:val="22"/>
        </w:rPr>
        <w:t>Nedažni šalutinio poveikio reiškiniai (gali pasireikšti</w:t>
      </w:r>
      <w:r>
        <w:rPr>
          <w:b/>
          <w:bCs/>
          <w:noProof/>
          <w:snapToGrid w:val="0"/>
          <w:sz w:val="22"/>
          <w:szCs w:val="22"/>
        </w:rPr>
        <w:t xml:space="preserve"> rečiau kaip 1 iš 100 asmenų):</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Grybelinės infekcijos (pvz., pienligė).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Sumažėjęs baltųjų kraujo kūnelių skaičius (granulocitopenija).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Raudonųjų kraujo ląstelių kiekio sumažėjimas (anemija). </w:t>
      </w:r>
    </w:p>
    <w:p w:rsidR="002662CD" w:rsidRPr="00AB6AFE"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Kraujo krešulių susidarymo sutrikimai. Požymiai gali būti lengvai atsirandančios kraujosruvos ir</w:t>
      </w:r>
      <w:r>
        <w:rPr>
          <w:bCs/>
          <w:noProof/>
          <w:snapToGrid w:val="0"/>
          <w:sz w:val="22"/>
          <w:szCs w:val="22"/>
        </w:rPr>
        <w:t xml:space="preserve"> </w:t>
      </w:r>
      <w:r w:rsidRPr="00AB6AFE">
        <w:rPr>
          <w:bCs/>
          <w:noProof/>
          <w:snapToGrid w:val="0"/>
          <w:sz w:val="22"/>
          <w:szCs w:val="22"/>
        </w:rPr>
        <w:t xml:space="preserve">sąnarių skausmas bei patinimas.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Galvos skausmas.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Galvos svaigimas.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Pykinimas ar vėmimas.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Niežulys. </w:t>
      </w:r>
    </w:p>
    <w:p w:rsidR="002662CD" w:rsidRPr="00AB6AFE"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Skausmas ar deginimo pojūtis palei veną, kur buvo suleista ceftriaksono. Skausmas injekcijos</w:t>
      </w:r>
      <w:r>
        <w:rPr>
          <w:bCs/>
          <w:noProof/>
          <w:snapToGrid w:val="0"/>
          <w:sz w:val="22"/>
          <w:szCs w:val="22"/>
        </w:rPr>
        <w:t xml:space="preserve"> </w:t>
      </w:r>
      <w:r w:rsidRPr="00AB6AFE">
        <w:rPr>
          <w:bCs/>
          <w:noProof/>
          <w:snapToGrid w:val="0"/>
          <w:sz w:val="22"/>
          <w:szCs w:val="22"/>
        </w:rPr>
        <w:t xml:space="preserve">vietoje.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Aukšta temperatūra (karščiavimas). </w:t>
      </w:r>
    </w:p>
    <w:p w:rsidR="002662CD" w:rsidRPr="00196339" w:rsidRDefault="002662CD" w:rsidP="002662CD">
      <w:pPr>
        <w:numPr>
          <w:ilvl w:val="0"/>
          <w:numId w:val="23"/>
        </w:numPr>
        <w:tabs>
          <w:tab w:val="left" w:pos="567"/>
        </w:tabs>
        <w:ind w:right="-29"/>
        <w:rPr>
          <w:bCs/>
          <w:noProof/>
          <w:snapToGrid w:val="0"/>
          <w:sz w:val="22"/>
          <w:szCs w:val="22"/>
        </w:rPr>
      </w:pPr>
      <w:r w:rsidRPr="00196339">
        <w:rPr>
          <w:bCs/>
          <w:noProof/>
          <w:snapToGrid w:val="0"/>
          <w:sz w:val="22"/>
          <w:szCs w:val="22"/>
        </w:rPr>
        <w:t xml:space="preserve">Nenormalūs inkstų funkcijos tyrimų rodmenys (padidėjęs kreatinino kiekis kraujyje). </w:t>
      </w:r>
    </w:p>
    <w:p w:rsidR="002662CD" w:rsidRPr="005D554B" w:rsidRDefault="002662CD" w:rsidP="002662CD">
      <w:pPr>
        <w:tabs>
          <w:tab w:val="left" w:pos="567"/>
        </w:tabs>
        <w:ind w:right="-29"/>
        <w:rPr>
          <w:b/>
          <w:bCs/>
          <w:noProof/>
          <w:snapToGrid w:val="0"/>
          <w:sz w:val="22"/>
          <w:szCs w:val="22"/>
        </w:rPr>
      </w:pPr>
      <w:r>
        <w:rPr>
          <w:b/>
          <w:bCs/>
          <w:noProof/>
          <w:snapToGrid w:val="0"/>
          <w:sz w:val="22"/>
          <w:szCs w:val="22"/>
        </w:rPr>
        <w:t xml:space="preserve"> </w:t>
      </w:r>
    </w:p>
    <w:p w:rsidR="002662CD" w:rsidRDefault="002662CD" w:rsidP="002662CD">
      <w:pPr>
        <w:tabs>
          <w:tab w:val="left" w:pos="567"/>
        </w:tabs>
        <w:ind w:right="-29"/>
        <w:rPr>
          <w:b/>
          <w:bCs/>
          <w:noProof/>
          <w:snapToGrid w:val="0"/>
          <w:sz w:val="22"/>
          <w:szCs w:val="22"/>
        </w:rPr>
      </w:pPr>
      <w:r w:rsidRPr="005D554B">
        <w:rPr>
          <w:b/>
          <w:bCs/>
          <w:noProof/>
          <w:snapToGrid w:val="0"/>
          <w:sz w:val="22"/>
          <w:szCs w:val="22"/>
        </w:rPr>
        <w:t>Reti šalutinio poveikio reiškiniai (gali pasireikšti rečiau kaip 1</w:t>
      </w:r>
      <w:r>
        <w:rPr>
          <w:b/>
          <w:bCs/>
          <w:noProof/>
          <w:snapToGrid w:val="0"/>
          <w:sz w:val="22"/>
          <w:szCs w:val="22"/>
        </w:rPr>
        <w:t> </w:t>
      </w:r>
      <w:r w:rsidRPr="005D554B">
        <w:rPr>
          <w:b/>
          <w:bCs/>
          <w:noProof/>
          <w:snapToGrid w:val="0"/>
          <w:sz w:val="22"/>
          <w:szCs w:val="22"/>
        </w:rPr>
        <w:t>iš</w:t>
      </w:r>
      <w:r>
        <w:rPr>
          <w:b/>
          <w:bCs/>
          <w:noProof/>
          <w:snapToGrid w:val="0"/>
          <w:sz w:val="22"/>
          <w:szCs w:val="22"/>
        </w:rPr>
        <w:t> </w:t>
      </w:r>
      <w:r w:rsidRPr="005D554B">
        <w:rPr>
          <w:b/>
          <w:bCs/>
          <w:noProof/>
          <w:snapToGrid w:val="0"/>
          <w:sz w:val="22"/>
          <w:szCs w:val="22"/>
        </w:rPr>
        <w:t>1000</w:t>
      </w:r>
      <w:r>
        <w:rPr>
          <w:b/>
          <w:bCs/>
          <w:noProof/>
          <w:snapToGrid w:val="0"/>
          <w:sz w:val="22"/>
          <w:szCs w:val="22"/>
        </w:rPr>
        <w:t> </w:t>
      </w:r>
      <w:r w:rsidRPr="005D554B">
        <w:rPr>
          <w:b/>
          <w:bCs/>
          <w:noProof/>
          <w:snapToGrid w:val="0"/>
          <w:sz w:val="22"/>
          <w:szCs w:val="22"/>
        </w:rPr>
        <w:t>asmenų):</w:t>
      </w:r>
    </w:p>
    <w:p w:rsidR="002662CD" w:rsidRPr="00AB6AFE"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Storosios žarnos (gaubtinės žarnos) uždegimas. Požymiai yra vidur</w:t>
      </w:r>
      <w:r>
        <w:rPr>
          <w:bCs/>
          <w:noProof/>
          <w:snapToGrid w:val="0"/>
          <w:sz w:val="22"/>
          <w:szCs w:val="22"/>
        </w:rPr>
        <w:t xml:space="preserve">iavimas, paprastai su krauju ir </w:t>
      </w:r>
      <w:r w:rsidRPr="00AB6AFE">
        <w:rPr>
          <w:bCs/>
          <w:noProof/>
          <w:snapToGrid w:val="0"/>
          <w:sz w:val="22"/>
          <w:szCs w:val="22"/>
        </w:rPr>
        <w:t xml:space="preserve">gleivėmis, skrandžio skausmas ir karščiavimas. </w:t>
      </w:r>
    </w:p>
    <w:p w:rsidR="002662CD" w:rsidRPr="00521ABC"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 xml:space="preserve">Pasunkėjęs kvėpavimas (bronchų spazmas); </w:t>
      </w:r>
    </w:p>
    <w:p w:rsidR="002662CD" w:rsidRPr="00521ABC"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 xml:space="preserve">Gumbuotas bėrimas (dilgėlinė), kuris gali apimti didelę kūno dalį, niežulys ir patinimas. </w:t>
      </w:r>
    </w:p>
    <w:p w:rsidR="002662CD" w:rsidRPr="00521ABC"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 xml:space="preserve">Kraujas arba cukrus šlapime. </w:t>
      </w:r>
    </w:p>
    <w:p w:rsidR="002662CD" w:rsidRPr="00521ABC"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 xml:space="preserve">Edema (skysčių kaupimasis). </w:t>
      </w:r>
    </w:p>
    <w:p w:rsidR="002662CD" w:rsidRPr="00521ABC" w:rsidRDefault="002662CD" w:rsidP="002662CD">
      <w:pPr>
        <w:numPr>
          <w:ilvl w:val="0"/>
          <w:numId w:val="23"/>
        </w:numPr>
        <w:tabs>
          <w:tab w:val="left" w:pos="567"/>
        </w:tabs>
        <w:ind w:right="-29"/>
        <w:rPr>
          <w:bCs/>
          <w:noProof/>
          <w:snapToGrid w:val="0"/>
          <w:sz w:val="22"/>
          <w:szCs w:val="22"/>
        </w:rPr>
      </w:pPr>
      <w:r w:rsidRPr="00521ABC">
        <w:rPr>
          <w:bCs/>
          <w:noProof/>
          <w:snapToGrid w:val="0"/>
          <w:sz w:val="22"/>
          <w:szCs w:val="22"/>
        </w:rPr>
        <w:t xml:space="preserve">Drebulys. </w:t>
      </w:r>
    </w:p>
    <w:p w:rsidR="002662CD" w:rsidRPr="005D554B" w:rsidRDefault="002662CD" w:rsidP="002662CD">
      <w:pPr>
        <w:tabs>
          <w:tab w:val="left" w:pos="567"/>
        </w:tabs>
        <w:ind w:right="-29"/>
        <w:rPr>
          <w:rFonts w:ascii="Segoe UI Emoji" w:eastAsia="Segoe UI Emoji" w:hAnsi="Segoe UI Emoji" w:cs="Segoe UI Emoji"/>
          <w:b/>
          <w:bCs/>
          <w:noProof/>
          <w:snapToGrid w:val="0"/>
          <w:sz w:val="22"/>
          <w:szCs w:val="22"/>
        </w:rPr>
      </w:pPr>
    </w:p>
    <w:p w:rsidR="002662CD" w:rsidRPr="005D554B" w:rsidRDefault="002662CD" w:rsidP="002662CD">
      <w:pPr>
        <w:tabs>
          <w:tab w:val="left" w:pos="567"/>
        </w:tabs>
        <w:ind w:right="-29"/>
        <w:rPr>
          <w:b/>
          <w:bCs/>
          <w:noProof/>
          <w:snapToGrid w:val="0"/>
          <w:sz w:val="22"/>
          <w:szCs w:val="22"/>
        </w:rPr>
      </w:pPr>
      <w:r w:rsidRPr="005D554B">
        <w:rPr>
          <w:b/>
          <w:bCs/>
          <w:noProof/>
          <w:snapToGrid w:val="0"/>
          <w:sz w:val="22"/>
          <w:szCs w:val="22"/>
        </w:rPr>
        <w:t>Šalutinio poveikio reiškiniai, kurių dažnis nežinomas (negali būti apskaiči</w:t>
      </w:r>
      <w:r>
        <w:rPr>
          <w:b/>
          <w:bCs/>
          <w:noProof/>
          <w:snapToGrid w:val="0"/>
          <w:sz w:val="22"/>
          <w:szCs w:val="22"/>
        </w:rPr>
        <w:t>uotas pagal turimus duomenis):</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Antrinė infekcija, kuri gali nereaguoti į anksčiau paskirtą antibiotiką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Anemijos forma, kai sunaikinami raudonieji kraujo kūneliai (hemolizinė anemija).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Labai sumažėjęs baltųjų kraujo kūnelių skaičius (agranulocitozė).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Traukuliai.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Galvos sukimasis (sukimosi pojūtis).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Kasos uždegimas (pankreatitas). Požymiai yra stiprus skausmas skrandyje, kuris plinta į nugarą.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Burnos gleivinės uždegimas (stomatitas).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Liežuvio uždegimas (glositas). Požymiai yra liežuvio patinimas, paraudimas ir skausmingumas.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Tulžies pūslės sutrikimai, kurie gali sukelti skausmą, pykinimą ir vėmimą. </w:t>
      </w:r>
    </w:p>
    <w:p w:rsidR="002662CD" w:rsidRPr="00AB6AFE" w:rsidRDefault="002662CD" w:rsidP="002662CD">
      <w:pPr>
        <w:numPr>
          <w:ilvl w:val="0"/>
          <w:numId w:val="25"/>
        </w:numPr>
        <w:tabs>
          <w:tab w:val="left" w:pos="567"/>
        </w:tabs>
        <w:ind w:right="-29"/>
        <w:rPr>
          <w:noProof/>
          <w:snapToGrid w:val="0"/>
          <w:sz w:val="22"/>
        </w:rPr>
      </w:pPr>
      <w:r w:rsidRPr="00575182">
        <w:rPr>
          <w:noProof/>
          <w:snapToGrid w:val="0"/>
          <w:sz w:val="22"/>
        </w:rPr>
        <w:t>Neurologinė būklė, kuri gali pasireikšti naujagimiams, serga</w:t>
      </w:r>
      <w:r>
        <w:rPr>
          <w:noProof/>
          <w:snapToGrid w:val="0"/>
          <w:sz w:val="22"/>
        </w:rPr>
        <w:t>ntiems sunkia gelta (branduolių gelta</w:t>
      </w:r>
      <w:r w:rsidRPr="00AB6AFE">
        <w:rPr>
          <w:noProof/>
          <w:snapToGrid w:val="0"/>
          <w:sz w:val="22"/>
        </w:rPr>
        <w:t xml:space="preserve">). </w:t>
      </w:r>
    </w:p>
    <w:p w:rsidR="002662CD" w:rsidRPr="00AB6AFE" w:rsidRDefault="002662CD" w:rsidP="002662CD">
      <w:pPr>
        <w:numPr>
          <w:ilvl w:val="0"/>
          <w:numId w:val="25"/>
        </w:numPr>
        <w:tabs>
          <w:tab w:val="left" w:pos="567"/>
        </w:tabs>
        <w:ind w:right="-29"/>
        <w:rPr>
          <w:noProof/>
          <w:snapToGrid w:val="0"/>
          <w:sz w:val="22"/>
        </w:rPr>
      </w:pPr>
      <w:r w:rsidRPr="00575182">
        <w:rPr>
          <w:noProof/>
          <w:snapToGrid w:val="0"/>
          <w:sz w:val="22"/>
        </w:rPr>
        <w:t>Inkstų sutrikimai, kuriuos sukelia kalcio ceftriaksono nuosėdos. Gali būti skausmas šlapinantis arba</w:t>
      </w:r>
      <w:r>
        <w:rPr>
          <w:noProof/>
          <w:snapToGrid w:val="0"/>
          <w:sz w:val="22"/>
        </w:rPr>
        <w:t xml:space="preserve"> </w:t>
      </w:r>
      <w:r w:rsidRPr="00AB6AFE">
        <w:rPr>
          <w:noProof/>
          <w:snapToGrid w:val="0"/>
          <w:sz w:val="22"/>
        </w:rPr>
        <w:t xml:space="preserve">mažas šlapimo išsiskyrimas.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Klaidingai teigiamas Kumbso tyrimo (kai kurių kraujo problemų tyrimo) rezultatas.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Klaidingai teigiamas galaktozės (nenormalus cukraus galaktozės kaupimasis) tyrimo rezultatas. </w:t>
      </w:r>
    </w:p>
    <w:p w:rsidR="002662CD" w:rsidRPr="00575182" w:rsidRDefault="002662CD" w:rsidP="002662CD">
      <w:pPr>
        <w:numPr>
          <w:ilvl w:val="0"/>
          <w:numId w:val="25"/>
        </w:numPr>
        <w:tabs>
          <w:tab w:val="left" w:pos="567"/>
        </w:tabs>
        <w:ind w:right="-29"/>
        <w:rPr>
          <w:noProof/>
          <w:snapToGrid w:val="0"/>
          <w:sz w:val="22"/>
        </w:rPr>
      </w:pPr>
      <w:r w:rsidRPr="00575182">
        <w:rPr>
          <w:noProof/>
          <w:snapToGrid w:val="0"/>
          <w:sz w:val="22"/>
        </w:rPr>
        <w:t xml:space="preserve">Ceftriaksonas gali trikdyti kai kuriuos gliukozės kiekio kraujyje tyrimus - pasitarkite su gydytoju. </w:t>
      </w:r>
    </w:p>
    <w:p w:rsidR="002662CD" w:rsidRPr="005D554B" w:rsidRDefault="002662CD" w:rsidP="002662CD">
      <w:pPr>
        <w:tabs>
          <w:tab w:val="left" w:pos="567"/>
        </w:tabs>
        <w:ind w:right="-29"/>
        <w:rPr>
          <w:noProof/>
          <w:snapToGrid w:val="0"/>
          <w:sz w:val="22"/>
        </w:rPr>
      </w:pPr>
    </w:p>
    <w:p w:rsidR="002662CD" w:rsidRPr="005D554B" w:rsidRDefault="002662CD" w:rsidP="002662CD">
      <w:pPr>
        <w:tabs>
          <w:tab w:val="left" w:pos="567"/>
        </w:tabs>
        <w:rPr>
          <w:b/>
          <w:snapToGrid w:val="0"/>
          <w:sz w:val="22"/>
          <w:szCs w:val="24"/>
        </w:rPr>
      </w:pPr>
      <w:r w:rsidRPr="005D554B">
        <w:rPr>
          <w:b/>
          <w:noProof/>
          <w:snapToGrid w:val="0"/>
          <w:sz w:val="22"/>
          <w:szCs w:val="24"/>
        </w:rPr>
        <w:t>Pranešimas apie šalutinį poveikį</w:t>
      </w:r>
    </w:p>
    <w:p w:rsidR="002662CD" w:rsidRPr="005D554B" w:rsidRDefault="002662CD" w:rsidP="002662CD">
      <w:pPr>
        <w:tabs>
          <w:tab w:val="left" w:pos="567"/>
        </w:tabs>
        <w:spacing w:line="260" w:lineRule="exact"/>
        <w:ind w:right="-1"/>
        <w:rPr>
          <w:snapToGrid w:val="0"/>
          <w:sz w:val="22"/>
        </w:rPr>
      </w:pPr>
      <w:r w:rsidRPr="005D554B">
        <w:rPr>
          <w:snapToGrid w:val="0"/>
          <w:sz w:val="22"/>
        </w:rPr>
        <w:t>Jeigu pasireiškė šalutinis poveikis, įskaitant šiame l</w:t>
      </w:r>
      <w:r>
        <w:rPr>
          <w:snapToGrid w:val="0"/>
          <w:sz w:val="22"/>
        </w:rPr>
        <w:t xml:space="preserve">apelyje nenurodytą, pasakykite </w:t>
      </w:r>
      <w:r w:rsidRPr="005D554B">
        <w:rPr>
          <w:snapToGrid w:val="0"/>
          <w:sz w:val="22"/>
        </w:rPr>
        <w:t>gydytojui,</w:t>
      </w:r>
      <w:r>
        <w:rPr>
          <w:snapToGrid w:val="0"/>
          <w:sz w:val="22"/>
        </w:rPr>
        <w:t xml:space="preserve"> </w:t>
      </w:r>
      <w:r w:rsidRPr="005D554B">
        <w:rPr>
          <w:snapToGrid w:val="0"/>
          <w:sz w:val="22"/>
        </w:rPr>
        <w:t>vaistininkui</w:t>
      </w:r>
      <w:r>
        <w:rPr>
          <w:snapToGrid w:val="0"/>
          <w:sz w:val="22"/>
        </w:rPr>
        <w:t xml:space="preserve"> </w:t>
      </w:r>
      <w:r w:rsidRPr="005D554B">
        <w:rPr>
          <w:snapToGrid w:val="0"/>
          <w:sz w:val="22"/>
        </w:rPr>
        <w:t xml:space="preserve">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2662CD" w:rsidRDefault="002662CD" w:rsidP="002662CD">
      <w:pPr>
        <w:tabs>
          <w:tab w:val="left" w:pos="567"/>
        </w:tabs>
        <w:spacing w:line="260" w:lineRule="exact"/>
        <w:ind w:right="-449"/>
        <w:rPr>
          <w:noProof/>
          <w:snapToGrid w:val="0"/>
          <w:sz w:val="22"/>
          <w:szCs w:val="24"/>
        </w:rPr>
      </w:pPr>
    </w:p>
    <w:p w:rsidR="002662CD" w:rsidRPr="005D554B" w:rsidRDefault="002662CD" w:rsidP="002662CD">
      <w:pPr>
        <w:tabs>
          <w:tab w:val="left" w:pos="567"/>
        </w:tabs>
        <w:spacing w:line="260" w:lineRule="exact"/>
        <w:ind w:right="-449"/>
        <w:rPr>
          <w:noProof/>
          <w:snapToGrid w:val="0"/>
          <w:sz w:val="22"/>
          <w:szCs w:val="24"/>
        </w:rPr>
      </w:pPr>
    </w:p>
    <w:p w:rsidR="002662CD" w:rsidRPr="005D554B" w:rsidRDefault="002662CD" w:rsidP="002662CD">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p>
    <w:p w:rsidR="002662CD" w:rsidRPr="005D554B" w:rsidRDefault="002662CD" w:rsidP="002662CD">
      <w:pPr>
        <w:numPr>
          <w:ilvl w:val="12"/>
          <w:numId w:val="0"/>
        </w:numPr>
        <w:ind w:right="-2"/>
        <w:rPr>
          <w:snapToGrid w:val="0"/>
          <w:sz w:val="22"/>
          <w:szCs w:val="24"/>
        </w:rPr>
      </w:pP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Šį vaistą laikykite vaikams nepastebimoje ir nepasiekiamoje vietoje.</w:t>
      </w: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 xml:space="preserve">Ant dėžutės ar </w:t>
      </w:r>
      <w:r>
        <w:rPr>
          <w:noProof/>
          <w:snapToGrid w:val="0"/>
          <w:sz w:val="22"/>
          <w:szCs w:val="24"/>
        </w:rPr>
        <w:t>flakono</w:t>
      </w:r>
      <w:r w:rsidRPr="009F5A10">
        <w:rPr>
          <w:noProof/>
          <w:snapToGrid w:val="0"/>
          <w:sz w:val="22"/>
          <w:szCs w:val="24"/>
        </w:rPr>
        <w:t xml:space="preserve"> etiketės po EXP nurodytam tinkamumo laikui pasibaigus, šio vaisto vartoti negalima. Vaistas tinkamas vartoti iki paskutinės nurodyto mėnesio dienos.</w:t>
      </w: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Šiam vaistui specialių laikymo sąlygų nereikia.</w:t>
      </w: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Tinkamumo laikas po ištirpinimo ir praskiedimo:</w:t>
      </w: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Paruošto vartoti preparato cheminis ir fizinis stabilumas 25</w:t>
      </w:r>
      <w:r>
        <w:rPr>
          <w:noProof/>
          <w:snapToGrid w:val="0"/>
          <w:sz w:val="22"/>
          <w:szCs w:val="24"/>
        </w:rPr>
        <w:t> </w:t>
      </w:r>
      <w:r w:rsidRPr="009F5A10">
        <w:rPr>
          <w:noProof/>
          <w:snapToGrid w:val="0"/>
          <w:sz w:val="22"/>
          <w:szCs w:val="24"/>
        </w:rPr>
        <w:t>°C temperatūroje išlieka 6</w:t>
      </w:r>
      <w:r>
        <w:rPr>
          <w:noProof/>
          <w:snapToGrid w:val="0"/>
          <w:sz w:val="22"/>
          <w:szCs w:val="24"/>
        </w:rPr>
        <w:t> </w:t>
      </w:r>
      <w:r w:rsidRPr="009F5A10">
        <w:rPr>
          <w:noProof/>
          <w:snapToGrid w:val="0"/>
          <w:sz w:val="22"/>
          <w:szCs w:val="24"/>
        </w:rPr>
        <w:t>valandas, o 2</w:t>
      </w:r>
      <w:r>
        <w:rPr>
          <w:noProof/>
          <w:snapToGrid w:val="0"/>
          <w:sz w:val="22"/>
          <w:szCs w:val="24"/>
        </w:rPr>
        <w:noBreakHyphen/>
      </w:r>
      <w:r w:rsidRPr="009F5A10">
        <w:rPr>
          <w:noProof/>
          <w:snapToGrid w:val="0"/>
          <w:sz w:val="22"/>
          <w:szCs w:val="24"/>
        </w:rPr>
        <w:t>8</w:t>
      </w:r>
      <w:r>
        <w:rPr>
          <w:noProof/>
          <w:snapToGrid w:val="0"/>
          <w:sz w:val="22"/>
          <w:szCs w:val="24"/>
        </w:rPr>
        <w:t> </w:t>
      </w:r>
      <w:r w:rsidRPr="009F5A10">
        <w:rPr>
          <w:noProof/>
          <w:snapToGrid w:val="0"/>
          <w:sz w:val="22"/>
          <w:szCs w:val="24"/>
        </w:rPr>
        <w:t xml:space="preserve">°C temperatūroje </w:t>
      </w:r>
      <w:r>
        <w:rPr>
          <w:noProof/>
          <w:snapToGrid w:val="0"/>
          <w:sz w:val="22"/>
          <w:szCs w:val="24"/>
        </w:rPr>
        <w:noBreakHyphen/>
      </w:r>
      <w:r w:rsidRPr="009F5A10">
        <w:rPr>
          <w:noProof/>
          <w:snapToGrid w:val="0"/>
          <w:sz w:val="22"/>
          <w:szCs w:val="24"/>
        </w:rPr>
        <w:t xml:space="preserve"> 24</w:t>
      </w:r>
      <w:r>
        <w:rPr>
          <w:noProof/>
          <w:snapToGrid w:val="0"/>
          <w:sz w:val="22"/>
          <w:szCs w:val="24"/>
        </w:rPr>
        <w:t> </w:t>
      </w:r>
      <w:r w:rsidRPr="009F5A10">
        <w:rPr>
          <w:noProof/>
          <w:snapToGrid w:val="0"/>
          <w:sz w:val="22"/>
          <w:szCs w:val="24"/>
        </w:rPr>
        <w:t>valandas.</w:t>
      </w:r>
    </w:p>
    <w:p w:rsidR="002662CD" w:rsidRPr="009F5A10" w:rsidRDefault="002662CD" w:rsidP="002662CD">
      <w:pPr>
        <w:numPr>
          <w:ilvl w:val="12"/>
          <w:numId w:val="0"/>
        </w:numPr>
        <w:ind w:right="-2"/>
        <w:rPr>
          <w:noProof/>
          <w:snapToGrid w:val="0"/>
          <w:sz w:val="22"/>
          <w:szCs w:val="24"/>
        </w:rPr>
      </w:pPr>
      <w:r w:rsidRPr="009F5A10">
        <w:rPr>
          <w:noProof/>
          <w:snapToGrid w:val="0"/>
          <w:sz w:val="22"/>
          <w:szCs w:val="24"/>
        </w:rPr>
        <w:t xml:space="preserve">Mikrobiologiniu požiūriu, išskyrus atvejus, kai paruošimo metodas užkerta kelią mikrobiologinio užteršimo rizikai, </w:t>
      </w:r>
      <w:r>
        <w:rPr>
          <w:noProof/>
          <w:snapToGrid w:val="0"/>
          <w:sz w:val="22"/>
          <w:szCs w:val="24"/>
        </w:rPr>
        <w:t>vaistą</w:t>
      </w:r>
      <w:r w:rsidRPr="009F5A10">
        <w:rPr>
          <w:noProof/>
          <w:snapToGrid w:val="0"/>
          <w:sz w:val="22"/>
          <w:szCs w:val="24"/>
        </w:rPr>
        <w:t xml:space="preserve"> reikia suvartoti nedelsiant. Jei jis tuoj pat nesuvartojamas, už laikymo trukmę ir sąlygas atsako vartotojas, ir ji negali būti ilgesnė už anksčiau nurodytą cheminiam ir fiziniam stabilumui.</w:t>
      </w:r>
    </w:p>
    <w:p w:rsidR="002662CD" w:rsidRPr="009F5A10" w:rsidRDefault="002662CD" w:rsidP="002662CD">
      <w:pPr>
        <w:numPr>
          <w:ilvl w:val="12"/>
          <w:numId w:val="0"/>
        </w:numPr>
        <w:ind w:right="-2"/>
        <w:rPr>
          <w:noProof/>
          <w:snapToGrid w:val="0"/>
          <w:sz w:val="22"/>
          <w:szCs w:val="24"/>
        </w:rPr>
      </w:pPr>
    </w:p>
    <w:p w:rsidR="002662CD" w:rsidRPr="005D554B" w:rsidRDefault="002662CD" w:rsidP="002662CD">
      <w:pPr>
        <w:numPr>
          <w:ilvl w:val="12"/>
          <w:numId w:val="0"/>
        </w:numPr>
        <w:ind w:right="-2"/>
        <w:rPr>
          <w:i/>
          <w:snapToGrid w:val="0"/>
          <w:sz w:val="22"/>
        </w:rPr>
      </w:pPr>
      <w:r w:rsidRPr="009F5A10">
        <w:rPr>
          <w:noProof/>
          <w:snapToGrid w:val="0"/>
          <w:sz w:val="22"/>
          <w:szCs w:val="24"/>
        </w:rPr>
        <w:t>Vaistų negalima išmesti į kanalizaciją. Kaip išmesti nereikalingus vaistus, klauskite vaistininko. Šios priemonės padės apsaugoti aplinką.</w:t>
      </w:r>
    </w:p>
    <w:p w:rsidR="002662CD" w:rsidRDefault="002662CD" w:rsidP="002662CD">
      <w:pPr>
        <w:numPr>
          <w:ilvl w:val="12"/>
          <w:numId w:val="0"/>
        </w:numPr>
        <w:ind w:right="-2"/>
        <w:rPr>
          <w:noProof/>
          <w:snapToGrid w:val="0"/>
          <w:sz w:val="22"/>
          <w:szCs w:val="24"/>
        </w:rPr>
      </w:pPr>
    </w:p>
    <w:p w:rsidR="002662CD" w:rsidRPr="005D554B" w:rsidRDefault="002662CD" w:rsidP="002662CD">
      <w:pPr>
        <w:numPr>
          <w:ilvl w:val="12"/>
          <w:numId w:val="0"/>
        </w:numPr>
        <w:ind w:right="-2"/>
        <w:rPr>
          <w:noProof/>
          <w:snapToGrid w:val="0"/>
          <w:sz w:val="22"/>
          <w:szCs w:val="24"/>
        </w:rPr>
      </w:pPr>
    </w:p>
    <w:p w:rsidR="002662CD" w:rsidRPr="005D554B" w:rsidRDefault="002662CD" w:rsidP="002662CD">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rsidR="002662CD" w:rsidRPr="005D554B" w:rsidRDefault="002662CD" w:rsidP="002662CD">
      <w:pPr>
        <w:numPr>
          <w:ilvl w:val="12"/>
          <w:numId w:val="0"/>
        </w:numPr>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proofErr w:type="spellStart"/>
      <w:r w:rsidRPr="00BD3363">
        <w:rPr>
          <w:b/>
          <w:bCs/>
          <w:snapToGrid w:val="0"/>
          <w:sz w:val="22"/>
          <w:szCs w:val="28"/>
          <w:lang w:eastAsia="x-none"/>
        </w:rPr>
        <w:t>Ceftriaxone</w:t>
      </w:r>
      <w:proofErr w:type="spellEnd"/>
      <w:r w:rsidRPr="00BD3363">
        <w:rPr>
          <w:b/>
          <w:bCs/>
          <w:snapToGrid w:val="0"/>
          <w:sz w:val="22"/>
          <w:szCs w:val="28"/>
          <w:lang w:eastAsia="x-none"/>
        </w:rPr>
        <w:t xml:space="preserve"> </w:t>
      </w:r>
      <w:proofErr w:type="spellStart"/>
      <w:r w:rsidRPr="00BD3363">
        <w:rPr>
          <w:b/>
          <w:bCs/>
          <w:snapToGrid w:val="0"/>
          <w:sz w:val="22"/>
          <w:szCs w:val="28"/>
          <w:lang w:eastAsia="x-none"/>
        </w:rPr>
        <w:t>Venus</w:t>
      </w:r>
      <w:proofErr w:type="spellEnd"/>
      <w:r w:rsidRPr="00BD3363">
        <w:rPr>
          <w:b/>
          <w:bCs/>
          <w:snapToGrid w:val="0"/>
          <w:sz w:val="22"/>
          <w:szCs w:val="28"/>
          <w:lang w:eastAsia="x-none"/>
        </w:rPr>
        <w:t xml:space="preserve"> </w:t>
      </w:r>
      <w:proofErr w:type="spellStart"/>
      <w:r w:rsidRPr="00BD3363">
        <w:rPr>
          <w:b/>
          <w:bCs/>
          <w:snapToGrid w:val="0"/>
          <w:sz w:val="22"/>
          <w:szCs w:val="28"/>
          <w:lang w:eastAsia="x-none"/>
        </w:rPr>
        <w:t>Pharma</w:t>
      </w:r>
      <w:proofErr w:type="spellEnd"/>
      <w:r w:rsidRPr="005D554B">
        <w:rPr>
          <w:b/>
          <w:bCs/>
          <w:snapToGrid w:val="0"/>
          <w:sz w:val="22"/>
          <w:szCs w:val="28"/>
          <w:lang w:eastAsia="x-none"/>
        </w:rPr>
        <w:t xml:space="preserve"> sudėtis </w:t>
      </w:r>
    </w:p>
    <w:p w:rsidR="002662CD" w:rsidRDefault="002662CD" w:rsidP="002662CD">
      <w:pPr>
        <w:numPr>
          <w:ilvl w:val="0"/>
          <w:numId w:val="5"/>
        </w:numPr>
        <w:tabs>
          <w:tab w:val="left" w:pos="567"/>
        </w:tabs>
        <w:ind w:left="567" w:hanging="567"/>
        <w:rPr>
          <w:snapToGrid w:val="0"/>
          <w:sz w:val="22"/>
          <w:szCs w:val="24"/>
        </w:rPr>
      </w:pPr>
      <w:r w:rsidRPr="005D554B">
        <w:rPr>
          <w:noProof/>
          <w:snapToGrid w:val="0"/>
          <w:sz w:val="22"/>
          <w:szCs w:val="24"/>
        </w:rPr>
        <w:t xml:space="preserve">Veiklioji medžiaga </w:t>
      </w:r>
      <w:r>
        <w:rPr>
          <w:noProof/>
          <w:snapToGrid w:val="0"/>
          <w:sz w:val="22"/>
          <w:szCs w:val="24"/>
        </w:rPr>
        <w:t xml:space="preserve">yra </w:t>
      </w:r>
      <w:proofErr w:type="spellStart"/>
      <w:r>
        <w:rPr>
          <w:sz w:val="22"/>
        </w:rPr>
        <w:t>ceftriaksonas</w:t>
      </w:r>
      <w:proofErr w:type="spellEnd"/>
      <w:r>
        <w:rPr>
          <w:sz w:val="22"/>
        </w:rPr>
        <w:t>.</w:t>
      </w:r>
    </w:p>
    <w:p w:rsidR="002662CD" w:rsidRPr="005D554B" w:rsidRDefault="002662CD" w:rsidP="002662CD">
      <w:pPr>
        <w:tabs>
          <w:tab w:val="left" w:pos="567"/>
        </w:tabs>
        <w:ind w:left="567"/>
        <w:rPr>
          <w:snapToGrid w:val="0"/>
          <w:sz w:val="22"/>
          <w:szCs w:val="24"/>
        </w:rPr>
      </w:pPr>
    </w:p>
    <w:p w:rsidR="002662CD" w:rsidRDefault="002662CD" w:rsidP="002662CD">
      <w:pPr>
        <w:numPr>
          <w:ilvl w:val="12"/>
          <w:numId w:val="0"/>
        </w:numPr>
        <w:ind w:right="-2"/>
        <w:rPr>
          <w:sz w:val="22"/>
        </w:rPr>
      </w:pPr>
      <w:proofErr w:type="spellStart"/>
      <w:r>
        <w:rPr>
          <w:sz w:val="22"/>
        </w:rPr>
        <w:t>Ceftriaxone</w:t>
      </w:r>
      <w:proofErr w:type="spellEnd"/>
      <w:r w:rsidRPr="002535DC">
        <w:t xml:space="preserve"> </w:t>
      </w:r>
      <w:proofErr w:type="spellStart"/>
      <w:r>
        <w:rPr>
          <w:sz w:val="22"/>
        </w:rPr>
        <w:t>Venus</w:t>
      </w:r>
      <w:proofErr w:type="spellEnd"/>
      <w:r>
        <w:rPr>
          <w:sz w:val="22"/>
        </w:rPr>
        <w:t xml:space="preserve"> </w:t>
      </w:r>
      <w:proofErr w:type="spellStart"/>
      <w:r>
        <w:rPr>
          <w:sz w:val="22"/>
        </w:rPr>
        <w:t>Pharma</w:t>
      </w:r>
      <w:proofErr w:type="spellEnd"/>
      <w:r>
        <w:rPr>
          <w:sz w:val="22"/>
        </w:rPr>
        <w:t xml:space="preserve"> 1 g milteliai injekciniam ar infuziniam tirpalui:</w:t>
      </w:r>
    </w:p>
    <w:p w:rsidR="002662CD" w:rsidRPr="00BD3363" w:rsidRDefault="002662CD" w:rsidP="002662CD">
      <w:pPr>
        <w:numPr>
          <w:ilvl w:val="12"/>
          <w:numId w:val="0"/>
        </w:numPr>
        <w:ind w:right="-2"/>
        <w:rPr>
          <w:snapToGrid w:val="0"/>
          <w:sz w:val="22"/>
          <w:szCs w:val="24"/>
        </w:rPr>
      </w:pPr>
      <w:r w:rsidRPr="00BD3363">
        <w:rPr>
          <w:snapToGrid w:val="0"/>
          <w:sz w:val="22"/>
          <w:szCs w:val="24"/>
        </w:rPr>
        <w:t xml:space="preserve">Kiekviename </w:t>
      </w:r>
      <w:r>
        <w:rPr>
          <w:snapToGrid w:val="0"/>
          <w:sz w:val="22"/>
          <w:szCs w:val="24"/>
        </w:rPr>
        <w:t>flakone</w:t>
      </w:r>
      <w:r w:rsidRPr="00BD3363">
        <w:rPr>
          <w:snapToGrid w:val="0"/>
          <w:sz w:val="22"/>
          <w:szCs w:val="24"/>
        </w:rPr>
        <w:t xml:space="preserve"> yra </w:t>
      </w:r>
      <w:proofErr w:type="spellStart"/>
      <w:r w:rsidRPr="00BD3363">
        <w:rPr>
          <w:snapToGrid w:val="0"/>
          <w:sz w:val="22"/>
          <w:szCs w:val="24"/>
        </w:rPr>
        <w:t>ceftriaksono</w:t>
      </w:r>
      <w:proofErr w:type="spellEnd"/>
      <w:r w:rsidRPr="00BD3363">
        <w:rPr>
          <w:snapToGrid w:val="0"/>
          <w:sz w:val="22"/>
          <w:szCs w:val="24"/>
        </w:rPr>
        <w:t xml:space="preserve"> natrio</w:t>
      </w:r>
      <w:r>
        <w:rPr>
          <w:snapToGrid w:val="0"/>
          <w:sz w:val="22"/>
          <w:szCs w:val="24"/>
        </w:rPr>
        <w:t xml:space="preserve"> druskos</w:t>
      </w:r>
      <w:r w:rsidRPr="00BD3363">
        <w:rPr>
          <w:snapToGrid w:val="0"/>
          <w:sz w:val="22"/>
          <w:szCs w:val="24"/>
        </w:rPr>
        <w:t>, atitinkan</w:t>
      </w:r>
      <w:r>
        <w:rPr>
          <w:snapToGrid w:val="0"/>
          <w:sz w:val="22"/>
          <w:szCs w:val="24"/>
        </w:rPr>
        <w:t>čios</w:t>
      </w:r>
      <w:r w:rsidRPr="00BD3363">
        <w:rPr>
          <w:snapToGrid w:val="0"/>
          <w:sz w:val="22"/>
          <w:szCs w:val="24"/>
        </w:rPr>
        <w:t xml:space="preserve"> 1</w:t>
      </w:r>
      <w:r>
        <w:rPr>
          <w:snapToGrid w:val="0"/>
          <w:sz w:val="22"/>
          <w:szCs w:val="24"/>
        </w:rPr>
        <w:t> </w:t>
      </w:r>
      <w:r w:rsidRPr="00BD3363">
        <w:rPr>
          <w:snapToGrid w:val="0"/>
          <w:sz w:val="22"/>
          <w:szCs w:val="24"/>
        </w:rPr>
        <w:t xml:space="preserve">g </w:t>
      </w:r>
      <w:proofErr w:type="spellStart"/>
      <w:r w:rsidRPr="00BD3363">
        <w:rPr>
          <w:snapToGrid w:val="0"/>
          <w:sz w:val="22"/>
          <w:szCs w:val="24"/>
        </w:rPr>
        <w:t>ceftriaksono</w:t>
      </w:r>
      <w:proofErr w:type="spellEnd"/>
      <w:r w:rsidRPr="00BD3363">
        <w:rPr>
          <w:snapToGrid w:val="0"/>
          <w:sz w:val="22"/>
          <w:szCs w:val="24"/>
        </w:rPr>
        <w:t>.</w:t>
      </w:r>
    </w:p>
    <w:p w:rsidR="002662CD" w:rsidRPr="00BD3363" w:rsidRDefault="002662CD" w:rsidP="002662CD">
      <w:pPr>
        <w:numPr>
          <w:ilvl w:val="12"/>
          <w:numId w:val="0"/>
        </w:numPr>
        <w:ind w:right="-2"/>
        <w:rPr>
          <w:snapToGrid w:val="0"/>
          <w:sz w:val="22"/>
          <w:szCs w:val="24"/>
        </w:rPr>
      </w:pPr>
      <w:r>
        <w:rPr>
          <w:snapToGrid w:val="0"/>
          <w:sz w:val="22"/>
          <w:szCs w:val="24"/>
        </w:rPr>
        <w:t>Kiekv</w:t>
      </w:r>
      <w:r w:rsidRPr="00BD3363">
        <w:rPr>
          <w:snapToGrid w:val="0"/>
          <w:sz w:val="22"/>
          <w:szCs w:val="24"/>
        </w:rPr>
        <w:t xml:space="preserve">iename grame </w:t>
      </w:r>
      <w:proofErr w:type="spellStart"/>
      <w:r w:rsidRPr="00BD3363">
        <w:rPr>
          <w:snapToGrid w:val="0"/>
          <w:sz w:val="22"/>
          <w:szCs w:val="24"/>
        </w:rPr>
        <w:t>ceftriaksono</w:t>
      </w:r>
      <w:proofErr w:type="spellEnd"/>
      <w:r w:rsidRPr="00BD3363">
        <w:rPr>
          <w:snapToGrid w:val="0"/>
          <w:sz w:val="22"/>
          <w:szCs w:val="24"/>
        </w:rPr>
        <w:t xml:space="preserve"> natrio druskos yra maždaug 3,6</w:t>
      </w:r>
      <w:r>
        <w:rPr>
          <w:snapToGrid w:val="0"/>
          <w:sz w:val="22"/>
          <w:szCs w:val="24"/>
        </w:rPr>
        <w:t> </w:t>
      </w:r>
      <w:proofErr w:type="spellStart"/>
      <w:r w:rsidRPr="00BD3363">
        <w:rPr>
          <w:snapToGrid w:val="0"/>
          <w:sz w:val="22"/>
          <w:szCs w:val="24"/>
        </w:rPr>
        <w:t>mmol</w:t>
      </w:r>
      <w:proofErr w:type="spellEnd"/>
      <w:r w:rsidRPr="00BD3363">
        <w:rPr>
          <w:snapToGrid w:val="0"/>
          <w:sz w:val="22"/>
          <w:szCs w:val="24"/>
        </w:rPr>
        <w:t xml:space="preserve"> (82,8</w:t>
      </w:r>
      <w:r>
        <w:rPr>
          <w:snapToGrid w:val="0"/>
          <w:sz w:val="22"/>
          <w:szCs w:val="24"/>
        </w:rPr>
        <w:t> </w:t>
      </w:r>
      <w:r w:rsidRPr="00BD3363">
        <w:rPr>
          <w:snapToGrid w:val="0"/>
          <w:sz w:val="22"/>
          <w:szCs w:val="24"/>
        </w:rPr>
        <w:t>mg) natrio.</w:t>
      </w:r>
    </w:p>
    <w:p w:rsidR="002662CD" w:rsidRPr="00BD3363" w:rsidRDefault="002662CD" w:rsidP="002662CD">
      <w:pPr>
        <w:numPr>
          <w:ilvl w:val="12"/>
          <w:numId w:val="0"/>
        </w:numPr>
        <w:ind w:right="-2"/>
        <w:rPr>
          <w:snapToGrid w:val="0"/>
          <w:sz w:val="22"/>
          <w:szCs w:val="24"/>
        </w:rPr>
      </w:pPr>
      <w:r>
        <w:rPr>
          <w:snapToGrid w:val="0"/>
          <w:sz w:val="22"/>
          <w:szCs w:val="24"/>
        </w:rPr>
        <w:t>Flakone</w:t>
      </w:r>
      <w:r w:rsidRPr="00BD3363">
        <w:rPr>
          <w:snapToGrid w:val="0"/>
          <w:sz w:val="22"/>
          <w:szCs w:val="24"/>
        </w:rPr>
        <w:t xml:space="preserve"> nėra kitų sudedamųjų dalių.</w:t>
      </w:r>
    </w:p>
    <w:p w:rsidR="002662CD" w:rsidRPr="00BD3363" w:rsidRDefault="002662CD" w:rsidP="002662CD">
      <w:pPr>
        <w:numPr>
          <w:ilvl w:val="12"/>
          <w:numId w:val="0"/>
        </w:numPr>
        <w:ind w:right="-2"/>
        <w:rPr>
          <w:snapToGrid w:val="0"/>
          <w:sz w:val="22"/>
          <w:szCs w:val="24"/>
        </w:rPr>
      </w:pPr>
      <w:r w:rsidRPr="00BD3363">
        <w:rPr>
          <w:snapToGrid w:val="0"/>
          <w:sz w:val="22"/>
          <w:szCs w:val="24"/>
        </w:rPr>
        <w:t>1</w:t>
      </w:r>
      <w:r>
        <w:rPr>
          <w:snapToGrid w:val="0"/>
          <w:sz w:val="22"/>
          <w:szCs w:val="24"/>
        </w:rPr>
        <w:t> </w:t>
      </w:r>
      <w:r w:rsidRPr="00BD3363">
        <w:rPr>
          <w:snapToGrid w:val="0"/>
          <w:sz w:val="22"/>
          <w:szCs w:val="24"/>
        </w:rPr>
        <w:t xml:space="preserve">g </w:t>
      </w:r>
      <w:proofErr w:type="spellStart"/>
      <w:r w:rsidRPr="00BD3363">
        <w:rPr>
          <w:snapToGrid w:val="0"/>
          <w:sz w:val="22"/>
          <w:szCs w:val="24"/>
        </w:rPr>
        <w:t>ceftriaksono</w:t>
      </w:r>
      <w:proofErr w:type="spellEnd"/>
      <w:r w:rsidRPr="00BD3363">
        <w:rPr>
          <w:snapToGrid w:val="0"/>
          <w:sz w:val="22"/>
          <w:szCs w:val="24"/>
        </w:rPr>
        <w:t xml:space="preserve"> </w:t>
      </w:r>
      <w:r w:rsidRPr="00C27DD4">
        <w:rPr>
          <w:snapToGrid w:val="0"/>
          <w:sz w:val="22"/>
          <w:szCs w:val="24"/>
        </w:rPr>
        <w:t xml:space="preserve"> poslinkio tūris injekciniame vandenyje </w:t>
      </w:r>
      <w:r w:rsidRPr="00023941">
        <w:rPr>
          <w:snapToGrid w:val="0"/>
          <w:sz w:val="22"/>
          <w:szCs w:val="24"/>
        </w:rPr>
        <w:t xml:space="preserve"> ir 1</w:t>
      </w:r>
      <w:r>
        <w:rPr>
          <w:snapToGrid w:val="0"/>
          <w:sz w:val="22"/>
          <w:szCs w:val="24"/>
        </w:rPr>
        <w:t> </w:t>
      </w:r>
      <w:r w:rsidRPr="00023941">
        <w:rPr>
          <w:snapToGrid w:val="0"/>
          <w:sz w:val="22"/>
          <w:szCs w:val="24"/>
        </w:rPr>
        <w:t xml:space="preserve">% </w:t>
      </w:r>
      <w:proofErr w:type="spellStart"/>
      <w:r w:rsidRPr="00023941">
        <w:rPr>
          <w:snapToGrid w:val="0"/>
          <w:sz w:val="22"/>
          <w:szCs w:val="24"/>
        </w:rPr>
        <w:t>lidokaino</w:t>
      </w:r>
      <w:proofErr w:type="spellEnd"/>
      <w:r w:rsidRPr="00023941">
        <w:rPr>
          <w:snapToGrid w:val="0"/>
          <w:sz w:val="22"/>
          <w:szCs w:val="24"/>
        </w:rPr>
        <w:t xml:space="preserve"> hidrochlorido </w:t>
      </w:r>
      <w:r w:rsidRPr="002E6A64">
        <w:rPr>
          <w:snapToGrid w:val="0"/>
          <w:sz w:val="22"/>
          <w:szCs w:val="24"/>
        </w:rPr>
        <w:t>tirpale yra 0,71</w:t>
      </w:r>
      <w:r>
        <w:rPr>
          <w:snapToGrid w:val="0"/>
          <w:sz w:val="22"/>
          <w:szCs w:val="24"/>
        </w:rPr>
        <w:t> </w:t>
      </w:r>
      <w:r w:rsidRPr="002E6A64">
        <w:rPr>
          <w:snapToGrid w:val="0"/>
          <w:sz w:val="22"/>
          <w:szCs w:val="24"/>
        </w:rPr>
        <w:t>ml</w:t>
      </w:r>
      <w:r w:rsidRPr="00BD3363">
        <w:rPr>
          <w:snapToGrid w:val="0"/>
          <w:sz w:val="22"/>
          <w:szCs w:val="24"/>
        </w:rPr>
        <w:t>. Įpylus 10</w:t>
      </w:r>
      <w:r>
        <w:rPr>
          <w:snapToGrid w:val="0"/>
          <w:sz w:val="22"/>
          <w:szCs w:val="24"/>
        </w:rPr>
        <w:t> </w:t>
      </w:r>
      <w:r w:rsidRPr="00BD3363">
        <w:rPr>
          <w:snapToGrid w:val="0"/>
          <w:sz w:val="22"/>
          <w:szCs w:val="24"/>
        </w:rPr>
        <w:t>ml injekcinio vandens, galutinė paruošto tirpalo koncentracija yra 93,37</w:t>
      </w:r>
      <w:r>
        <w:rPr>
          <w:snapToGrid w:val="0"/>
          <w:sz w:val="22"/>
          <w:szCs w:val="24"/>
        </w:rPr>
        <w:t> </w:t>
      </w:r>
      <w:r w:rsidRPr="00BD3363">
        <w:rPr>
          <w:snapToGrid w:val="0"/>
          <w:sz w:val="22"/>
          <w:szCs w:val="24"/>
        </w:rPr>
        <w:t>mg/ml. Įpylus 3,5</w:t>
      </w:r>
      <w:r>
        <w:rPr>
          <w:snapToGrid w:val="0"/>
          <w:sz w:val="22"/>
          <w:szCs w:val="24"/>
        </w:rPr>
        <w:t> </w:t>
      </w:r>
      <w:r w:rsidRPr="00BD3363">
        <w:rPr>
          <w:snapToGrid w:val="0"/>
          <w:sz w:val="22"/>
          <w:szCs w:val="24"/>
        </w:rPr>
        <w:t>ml 1</w:t>
      </w:r>
      <w:r>
        <w:rPr>
          <w:snapToGrid w:val="0"/>
          <w:sz w:val="22"/>
          <w:szCs w:val="24"/>
        </w:rPr>
        <w:t> </w:t>
      </w:r>
      <w:r w:rsidRPr="00BD3363">
        <w:rPr>
          <w:snapToGrid w:val="0"/>
          <w:sz w:val="22"/>
          <w:szCs w:val="24"/>
        </w:rPr>
        <w:t xml:space="preserve">% </w:t>
      </w:r>
      <w:proofErr w:type="spellStart"/>
      <w:r w:rsidRPr="00BD3363">
        <w:rPr>
          <w:snapToGrid w:val="0"/>
          <w:sz w:val="22"/>
          <w:szCs w:val="24"/>
        </w:rPr>
        <w:t>lidokaino</w:t>
      </w:r>
      <w:proofErr w:type="spellEnd"/>
      <w:r w:rsidRPr="00BD3363">
        <w:rPr>
          <w:snapToGrid w:val="0"/>
          <w:sz w:val="22"/>
          <w:szCs w:val="24"/>
        </w:rPr>
        <w:t xml:space="preserve"> hidrochlorido tirpalo, galutinė paruošto tirpalo koncentracija yra 237,53</w:t>
      </w:r>
      <w:r>
        <w:rPr>
          <w:snapToGrid w:val="0"/>
          <w:sz w:val="22"/>
          <w:szCs w:val="24"/>
        </w:rPr>
        <w:t> </w:t>
      </w:r>
      <w:r w:rsidRPr="00BD3363">
        <w:rPr>
          <w:snapToGrid w:val="0"/>
          <w:sz w:val="22"/>
          <w:szCs w:val="24"/>
        </w:rPr>
        <w:t>mg/ml.</w:t>
      </w:r>
    </w:p>
    <w:p w:rsidR="002662CD" w:rsidRPr="00BD3363" w:rsidRDefault="002662CD" w:rsidP="002662CD">
      <w:pPr>
        <w:numPr>
          <w:ilvl w:val="12"/>
          <w:numId w:val="0"/>
        </w:numPr>
        <w:ind w:right="-2"/>
        <w:rPr>
          <w:snapToGrid w:val="0"/>
          <w:sz w:val="22"/>
          <w:szCs w:val="24"/>
          <w:u w:val="single"/>
        </w:rPr>
      </w:pPr>
    </w:p>
    <w:p w:rsidR="002662CD" w:rsidRPr="00BD3363" w:rsidRDefault="002662CD" w:rsidP="002662CD">
      <w:pPr>
        <w:numPr>
          <w:ilvl w:val="12"/>
          <w:numId w:val="0"/>
        </w:numPr>
        <w:ind w:right="-2"/>
        <w:rPr>
          <w:snapToGrid w:val="0"/>
          <w:sz w:val="22"/>
          <w:szCs w:val="24"/>
        </w:rPr>
      </w:pPr>
      <w:proofErr w:type="spellStart"/>
      <w:r w:rsidRPr="00BD3363">
        <w:rPr>
          <w:snapToGrid w:val="0"/>
          <w:sz w:val="22"/>
          <w:szCs w:val="24"/>
        </w:rPr>
        <w:t>Ceftriaxone</w:t>
      </w:r>
      <w:proofErr w:type="spellEnd"/>
      <w:r w:rsidRPr="00BD3363">
        <w:rPr>
          <w:snapToGrid w:val="0"/>
          <w:sz w:val="22"/>
          <w:szCs w:val="24"/>
        </w:rPr>
        <w:t xml:space="preserve"> </w:t>
      </w:r>
      <w:proofErr w:type="spellStart"/>
      <w:r w:rsidRPr="00BD3363">
        <w:rPr>
          <w:snapToGrid w:val="0"/>
          <w:sz w:val="22"/>
          <w:szCs w:val="24"/>
        </w:rPr>
        <w:t>Venus</w:t>
      </w:r>
      <w:proofErr w:type="spellEnd"/>
      <w:r w:rsidRPr="00BD3363">
        <w:rPr>
          <w:snapToGrid w:val="0"/>
          <w:sz w:val="22"/>
          <w:szCs w:val="24"/>
        </w:rPr>
        <w:t xml:space="preserve"> </w:t>
      </w:r>
      <w:proofErr w:type="spellStart"/>
      <w:r w:rsidRPr="00BD3363">
        <w:rPr>
          <w:snapToGrid w:val="0"/>
          <w:sz w:val="22"/>
          <w:szCs w:val="24"/>
        </w:rPr>
        <w:t>Pharma</w:t>
      </w:r>
      <w:proofErr w:type="spellEnd"/>
      <w:r w:rsidRPr="00BD3363">
        <w:rPr>
          <w:snapToGrid w:val="0"/>
          <w:sz w:val="22"/>
          <w:szCs w:val="24"/>
        </w:rPr>
        <w:t xml:space="preserve"> 2</w:t>
      </w:r>
      <w:r>
        <w:rPr>
          <w:snapToGrid w:val="0"/>
          <w:sz w:val="22"/>
          <w:szCs w:val="24"/>
        </w:rPr>
        <w:t> </w:t>
      </w:r>
      <w:r w:rsidRPr="00BD3363">
        <w:rPr>
          <w:snapToGrid w:val="0"/>
          <w:sz w:val="22"/>
          <w:szCs w:val="24"/>
        </w:rPr>
        <w:t>g milteliai injekciniam ar infuziniam tirpalui:</w:t>
      </w:r>
    </w:p>
    <w:p w:rsidR="002662CD" w:rsidRPr="00BD3363" w:rsidRDefault="002662CD" w:rsidP="002662CD">
      <w:pPr>
        <w:numPr>
          <w:ilvl w:val="12"/>
          <w:numId w:val="0"/>
        </w:numPr>
        <w:ind w:right="-2"/>
        <w:rPr>
          <w:snapToGrid w:val="0"/>
          <w:sz w:val="22"/>
          <w:szCs w:val="24"/>
        </w:rPr>
      </w:pPr>
      <w:r w:rsidRPr="00BD3363">
        <w:rPr>
          <w:snapToGrid w:val="0"/>
          <w:sz w:val="22"/>
          <w:szCs w:val="24"/>
        </w:rPr>
        <w:t xml:space="preserve">Kiekviename </w:t>
      </w:r>
      <w:r>
        <w:rPr>
          <w:snapToGrid w:val="0"/>
          <w:sz w:val="22"/>
          <w:szCs w:val="24"/>
        </w:rPr>
        <w:t>flakone</w:t>
      </w:r>
      <w:r w:rsidRPr="00BD3363">
        <w:rPr>
          <w:snapToGrid w:val="0"/>
          <w:sz w:val="22"/>
          <w:szCs w:val="24"/>
        </w:rPr>
        <w:t xml:space="preserve"> yra </w:t>
      </w:r>
      <w:proofErr w:type="spellStart"/>
      <w:r w:rsidRPr="00BD3363">
        <w:rPr>
          <w:snapToGrid w:val="0"/>
          <w:sz w:val="22"/>
          <w:szCs w:val="24"/>
        </w:rPr>
        <w:t>ceftriaksono</w:t>
      </w:r>
      <w:proofErr w:type="spellEnd"/>
      <w:r w:rsidRPr="00BD3363">
        <w:rPr>
          <w:snapToGrid w:val="0"/>
          <w:sz w:val="22"/>
          <w:szCs w:val="24"/>
        </w:rPr>
        <w:t xml:space="preserve"> natrio</w:t>
      </w:r>
      <w:r>
        <w:rPr>
          <w:snapToGrid w:val="0"/>
          <w:sz w:val="22"/>
          <w:szCs w:val="24"/>
        </w:rPr>
        <w:t xml:space="preserve"> druskos</w:t>
      </w:r>
      <w:r w:rsidRPr="00BD3363">
        <w:rPr>
          <w:snapToGrid w:val="0"/>
          <w:sz w:val="22"/>
          <w:szCs w:val="24"/>
        </w:rPr>
        <w:t>, atitinkan</w:t>
      </w:r>
      <w:r>
        <w:rPr>
          <w:snapToGrid w:val="0"/>
          <w:sz w:val="22"/>
          <w:szCs w:val="24"/>
        </w:rPr>
        <w:t>čios</w:t>
      </w:r>
      <w:r w:rsidRPr="00BD3363">
        <w:rPr>
          <w:snapToGrid w:val="0"/>
          <w:sz w:val="22"/>
          <w:szCs w:val="24"/>
        </w:rPr>
        <w:t xml:space="preserve"> 2</w:t>
      </w:r>
      <w:r>
        <w:rPr>
          <w:snapToGrid w:val="0"/>
          <w:sz w:val="22"/>
          <w:szCs w:val="24"/>
        </w:rPr>
        <w:t> </w:t>
      </w:r>
      <w:r w:rsidRPr="00BD3363">
        <w:rPr>
          <w:snapToGrid w:val="0"/>
          <w:sz w:val="22"/>
          <w:szCs w:val="24"/>
        </w:rPr>
        <w:t xml:space="preserve">g </w:t>
      </w:r>
      <w:proofErr w:type="spellStart"/>
      <w:r w:rsidRPr="00BD3363">
        <w:rPr>
          <w:snapToGrid w:val="0"/>
          <w:sz w:val="22"/>
          <w:szCs w:val="24"/>
        </w:rPr>
        <w:t>ceftriaksono</w:t>
      </w:r>
      <w:proofErr w:type="spellEnd"/>
      <w:r w:rsidRPr="00BD3363">
        <w:rPr>
          <w:snapToGrid w:val="0"/>
          <w:sz w:val="22"/>
          <w:szCs w:val="24"/>
        </w:rPr>
        <w:t>.</w:t>
      </w:r>
    </w:p>
    <w:p w:rsidR="002662CD" w:rsidRPr="00BD3363" w:rsidRDefault="002662CD" w:rsidP="002662CD">
      <w:pPr>
        <w:numPr>
          <w:ilvl w:val="12"/>
          <w:numId w:val="0"/>
        </w:numPr>
        <w:ind w:right="-2"/>
        <w:rPr>
          <w:snapToGrid w:val="0"/>
          <w:sz w:val="22"/>
          <w:szCs w:val="24"/>
        </w:rPr>
      </w:pPr>
      <w:r>
        <w:rPr>
          <w:snapToGrid w:val="0"/>
          <w:sz w:val="22"/>
          <w:szCs w:val="24"/>
        </w:rPr>
        <w:t>Kiekvienuose dvejuose</w:t>
      </w:r>
      <w:r w:rsidRPr="00BD3363">
        <w:rPr>
          <w:snapToGrid w:val="0"/>
          <w:sz w:val="22"/>
          <w:szCs w:val="24"/>
        </w:rPr>
        <w:t xml:space="preserve"> gram</w:t>
      </w:r>
      <w:r>
        <w:rPr>
          <w:snapToGrid w:val="0"/>
          <w:sz w:val="22"/>
          <w:szCs w:val="24"/>
        </w:rPr>
        <w:t>uose</w:t>
      </w:r>
      <w:r w:rsidRPr="00BD3363">
        <w:rPr>
          <w:snapToGrid w:val="0"/>
          <w:sz w:val="22"/>
          <w:szCs w:val="24"/>
        </w:rPr>
        <w:t xml:space="preserve"> </w:t>
      </w:r>
      <w:proofErr w:type="spellStart"/>
      <w:r w:rsidRPr="00BD3363">
        <w:rPr>
          <w:snapToGrid w:val="0"/>
          <w:sz w:val="22"/>
          <w:szCs w:val="24"/>
        </w:rPr>
        <w:t>ceftriaksono</w:t>
      </w:r>
      <w:proofErr w:type="spellEnd"/>
      <w:r w:rsidRPr="00BD3363">
        <w:rPr>
          <w:snapToGrid w:val="0"/>
          <w:sz w:val="22"/>
          <w:szCs w:val="24"/>
        </w:rPr>
        <w:t xml:space="preserve"> natrio druskos yra ma</w:t>
      </w:r>
      <w:r>
        <w:rPr>
          <w:snapToGrid w:val="0"/>
          <w:sz w:val="22"/>
          <w:szCs w:val="24"/>
        </w:rPr>
        <w:t>ž</w:t>
      </w:r>
      <w:r w:rsidRPr="00BD3363">
        <w:rPr>
          <w:snapToGrid w:val="0"/>
          <w:sz w:val="22"/>
          <w:szCs w:val="24"/>
        </w:rPr>
        <w:t>daug 7,2</w:t>
      </w:r>
      <w:r>
        <w:rPr>
          <w:snapToGrid w:val="0"/>
          <w:sz w:val="22"/>
          <w:szCs w:val="24"/>
        </w:rPr>
        <w:t> </w:t>
      </w:r>
      <w:proofErr w:type="spellStart"/>
      <w:r w:rsidRPr="00BD3363">
        <w:rPr>
          <w:snapToGrid w:val="0"/>
          <w:sz w:val="22"/>
          <w:szCs w:val="24"/>
        </w:rPr>
        <w:t>mmol</w:t>
      </w:r>
      <w:proofErr w:type="spellEnd"/>
      <w:r w:rsidRPr="00BD3363">
        <w:rPr>
          <w:snapToGrid w:val="0"/>
          <w:sz w:val="22"/>
          <w:szCs w:val="24"/>
        </w:rPr>
        <w:t xml:space="preserve"> (165,6</w:t>
      </w:r>
      <w:r>
        <w:rPr>
          <w:snapToGrid w:val="0"/>
          <w:sz w:val="22"/>
          <w:szCs w:val="24"/>
        </w:rPr>
        <w:t> </w:t>
      </w:r>
      <w:r w:rsidRPr="00BD3363">
        <w:rPr>
          <w:snapToGrid w:val="0"/>
          <w:sz w:val="22"/>
          <w:szCs w:val="24"/>
        </w:rPr>
        <w:t>mg) natrio.</w:t>
      </w:r>
    </w:p>
    <w:p w:rsidR="002662CD" w:rsidRPr="00BD3363" w:rsidRDefault="002662CD" w:rsidP="002662CD">
      <w:pPr>
        <w:numPr>
          <w:ilvl w:val="12"/>
          <w:numId w:val="0"/>
        </w:numPr>
        <w:ind w:right="-2"/>
        <w:rPr>
          <w:snapToGrid w:val="0"/>
          <w:sz w:val="22"/>
          <w:szCs w:val="24"/>
        </w:rPr>
      </w:pPr>
      <w:r>
        <w:rPr>
          <w:snapToGrid w:val="0"/>
          <w:sz w:val="22"/>
          <w:szCs w:val="24"/>
        </w:rPr>
        <w:t>Flakone</w:t>
      </w:r>
      <w:r w:rsidRPr="00BD3363">
        <w:rPr>
          <w:snapToGrid w:val="0"/>
          <w:sz w:val="22"/>
          <w:szCs w:val="24"/>
        </w:rPr>
        <w:t xml:space="preserve"> nėra kitų sudedamųjų dalių.</w:t>
      </w:r>
    </w:p>
    <w:p w:rsidR="002662CD" w:rsidRPr="00BD3363" w:rsidRDefault="002662CD" w:rsidP="002662CD">
      <w:pPr>
        <w:numPr>
          <w:ilvl w:val="12"/>
          <w:numId w:val="0"/>
        </w:numPr>
        <w:ind w:right="-2"/>
        <w:rPr>
          <w:snapToGrid w:val="0"/>
          <w:sz w:val="22"/>
          <w:szCs w:val="24"/>
        </w:rPr>
      </w:pPr>
      <w:r w:rsidRPr="00BD3363">
        <w:rPr>
          <w:snapToGrid w:val="0"/>
          <w:sz w:val="22"/>
          <w:szCs w:val="24"/>
        </w:rPr>
        <w:t>2</w:t>
      </w:r>
      <w:r>
        <w:rPr>
          <w:snapToGrid w:val="0"/>
          <w:sz w:val="22"/>
          <w:szCs w:val="24"/>
        </w:rPr>
        <w:t> </w:t>
      </w:r>
      <w:r w:rsidRPr="00BD3363">
        <w:rPr>
          <w:snapToGrid w:val="0"/>
          <w:sz w:val="22"/>
          <w:szCs w:val="24"/>
        </w:rPr>
        <w:t xml:space="preserve">g </w:t>
      </w:r>
      <w:proofErr w:type="spellStart"/>
      <w:r w:rsidRPr="00BD3363">
        <w:rPr>
          <w:snapToGrid w:val="0"/>
          <w:sz w:val="22"/>
          <w:szCs w:val="24"/>
        </w:rPr>
        <w:t>ceftriaksono</w:t>
      </w:r>
      <w:proofErr w:type="spellEnd"/>
      <w:r w:rsidRPr="00BD3363">
        <w:rPr>
          <w:snapToGrid w:val="0"/>
          <w:sz w:val="22"/>
          <w:szCs w:val="24"/>
        </w:rPr>
        <w:t xml:space="preserve"> </w:t>
      </w:r>
      <w:r w:rsidRPr="003F25ED">
        <w:rPr>
          <w:snapToGrid w:val="0"/>
          <w:sz w:val="22"/>
          <w:szCs w:val="24"/>
        </w:rPr>
        <w:t xml:space="preserve"> </w:t>
      </w:r>
      <w:r w:rsidRPr="00E72570">
        <w:rPr>
          <w:snapToGrid w:val="0"/>
          <w:sz w:val="22"/>
          <w:szCs w:val="24"/>
        </w:rPr>
        <w:t xml:space="preserve">poslinkio tūris injekciniame vandenyje </w:t>
      </w:r>
      <w:r w:rsidRPr="002E6A64">
        <w:rPr>
          <w:snapToGrid w:val="0"/>
          <w:sz w:val="22"/>
          <w:szCs w:val="24"/>
        </w:rPr>
        <w:t>yra</w:t>
      </w:r>
      <w:r w:rsidRPr="003F25ED">
        <w:rPr>
          <w:snapToGrid w:val="0"/>
          <w:sz w:val="22"/>
          <w:szCs w:val="24"/>
        </w:rPr>
        <w:t>1,37</w:t>
      </w:r>
      <w:r>
        <w:rPr>
          <w:snapToGrid w:val="0"/>
          <w:sz w:val="22"/>
          <w:szCs w:val="24"/>
        </w:rPr>
        <w:t> </w:t>
      </w:r>
      <w:r w:rsidRPr="003F25ED">
        <w:rPr>
          <w:snapToGrid w:val="0"/>
          <w:sz w:val="22"/>
          <w:szCs w:val="24"/>
        </w:rPr>
        <w:t>ml. Įpylus 40</w:t>
      </w:r>
      <w:r>
        <w:rPr>
          <w:snapToGrid w:val="0"/>
          <w:sz w:val="22"/>
          <w:szCs w:val="24"/>
        </w:rPr>
        <w:t> </w:t>
      </w:r>
      <w:r w:rsidRPr="003F25ED">
        <w:rPr>
          <w:snapToGrid w:val="0"/>
          <w:sz w:val="22"/>
          <w:szCs w:val="24"/>
        </w:rPr>
        <w:t>ml injekcinio vand</w:t>
      </w:r>
      <w:r w:rsidRPr="00BD3363">
        <w:rPr>
          <w:snapToGrid w:val="0"/>
          <w:sz w:val="22"/>
          <w:szCs w:val="24"/>
        </w:rPr>
        <w:t>ens, galutinė paruošto tirpalo koncentracija yra 48,34</w:t>
      </w:r>
      <w:r>
        <w:rPr>
          <w:snapToGrid w:val="0"/>
          <w:sz w:val="22"/>
          <w:szCs w:val="24"/>
        </w:rPr>
        <w:t> </w:t>
      </w:r>
      <w:r w:rsidRPr="00BD3363">
        <w:rPr>
          <w:snapToGrid w:val="0"/>
          <w:sz w:val="22"/>
          <w:szCs w:val="24"/>
        </w:rPr>
        <w:t>mg/ml.</w:t>
      </w:r>
    </w:p>
    <w:p w:rsidR="002662CD" w:rsidRPr="00BD3363" w:rsidRDefault="002662CD" w:rsidP="002662CD">
      <w:pPr>
        <w:numPr>
          <w:ilvl w:val="12"/>
          <w:numId w:val="0"/>
        </w:numPr>
        <w:ind w:right="-2"/>
        <w:rPr>
          <w:snapToGrid w:val="0"/>
          <w:sz w:val="22"/>
          <w:szCs w:val="24"/>
        </w:rPr>
      </w:pPr>
    </w:p>
    <w:p w:rsidR="002662CD" w:rsidRPr="00BD3363" w:rsidRDefault="002662CD" w:rsidP="002662CD">
      <w:pPr>
        <w:numPr>
          <w:ilvl w:val="12"/>
          <w:numId w:val="0"/>
        </w:numPr>
        <w:ind w:right="-2"/>
        <w:rPr>
          <w:snapToGrid w:val="0"/>
          <w:sz w:val="22"/>
          <w:szCs w:val="24"/>
        </w:rPr>
      </w:pPr>
      <w:r w:rsidRPr="00BD3363">
        <w:rPr>
          <w:snapToGrid w:val="0"/>
          <w:sz w:val="22"/>
          <w:szCs w:val="24"/>
        </w:rPr>
        <w:t>Infuzijos sistem</w:t>
      </w:r>
      <w:r>
        <w:rPr>
          <w:snapToGrid w:val="0"/>
          <w:sz w:val="22"/>
          <w:szCs w:val="24"/>
        </w:rPr>
        <w:t>os</w:t>
      </w:r>
      <w:r w:rsidRPr="00BD3363">
        <w:rPr>
          <w:snapToGrid w:val="0"/>
          <w:sz w:val="22"/>
          <w:szCs w:val="24"/>
        </w:rPr>
        <w:t xml:space="preserve"> </w:t>
      </w:r>
      <w:r>
        <w:rPr>
          <w:snapToGrid w:val="0"/>
          <w:sz w:val="22"/>
          <w:szCs w:val="24"/>
        </w:rPr>
        <w:t xml:space="preserve">liniją </w:t>
      </w:r>
      <w:r w:rsidRPr="00BD3363">
        <w:rPr>
          <w:snapToGrid w:val="0"/>
          <w:sz w:val="22"/>
          <w:szCs w:val="24"/>
        </w:rPr>
        <w:t>reikia praplauti po kiekvienos injekcijos.</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proofErr w:type="spellStart"/>
      <w:r>
        <w:rPr>
          <w:b/>
          <w:sz w:val="22"/>
        </w:rPr>
        <w:t>Ceftriaxone</w:t>
      </w:r>
      <w:proofErr w:type="spellEnd"/>
      <w:r>
        <w:rPr>
          <w:b/>
          <w:sz w:val="22"/>
        </w:rPr>
        <w:t xml:space="preserve"> </w:t>
      </w:r>
      <w:proofErr w:type="spellStart"/>
      <w:r>
        <w:rPr>
          <w:b/>
          <w:sz w:val="22"/>
        </w:rPr>
        <w:t>Venus</w:t>
      </w:r>
      <w:proofErr w:type="spellEnd"/>
      <w:r>
        <w:rPr>
          <w:b/>
          <w:sz w:val="22"/>
        </w:rPr>
        <w:t xml:space="preserve"> </w:t>
      </w:r>
      <w:proofErr w:type="spellStart"/>
      <w:r>
        <w:rPr>
          <w:b/>
          <w:sz w:val="22"/>
        </w:rPr>
        <w:t>Pharma</w:t>
      </w:r>
      <w:proofErr w:type="spellEnd"/>
      <w:r w:rsidRPr="005D554B">
        <w:rPr>
          <w:b/>
          <w:bCs/>
          <w:snapToGrid w:val="0"/>
          <w:sz w:val="22"/>
          <w:szCs w:val="28"/>
          <w:lang w:eastAsia="x-none"/>
        </w:rPr>
        <w:t xml:space="preserve"> išvaizda ir kiekis pakuotėje</w:t>
      </w:r>
    </w:p>
    <w:p w:rsidR="002662CD" w:rsidRPr="00083030" w:rsidRDefault="002662CD" w:rsidP="002662CD">
      <w:pPr>
        <w:numPr>
          <w:ilvl w:val="12"/>
          <w:numId w:val="0"/>
        </w:numPr>
        <w:ind w:right="-2"/>
        <w:rPr>
          <w:snapToGrid w:val="0"/>
          <w:sz w:val="22"/>
          <w:szCs w:val="24"/>
        </w:rPr>
      </w:pPr>
      <w:proofErr w:type="spellStart"/>
      <w:r w:rsidRPr="00083030">
        <w:rPr>
          <w:snapToGrid w:val="0"/>
          <w:sz w:val="22"/>
          <w:szCs w:val="24"/>
        </w:rPr>
        <w:t>Ceftriaxone</w:t>
      </w:r>
      <w:proofErr w:type="spellEnd"/>
      <w:r w:rsidRPr="00083030">
        <w:rPr>
          <w:snapToGrid w:val="0"/>
          <w:sz w:val="22"/>
          <w:szCs w:val="24"/>
        </w:rPr>
        <w:t xml:space="preserve"> </w:t>
      </w:r>
      <w:proofErr w:type="spellStart"/>
      <w:r w:rsidRPr="00083030">
        <w:rPr>
          <w:snapToGrid w:val="0"/>
          <w:sz w:val="22"/>
          <w:szCs w:val="24"/>
        </w:rPr>
        <w:t>Venus</w:t>
      </w:r>
      <w:proofErr w:type="spellEnd"/>
      <w:r w:rsidRPr="00083030">
        <w:rPr>
          <w:snapToGrid w:val="0"/>
          <w:sz w:val="22"/>
          <w:szCs w:val="24"/>
        </w:rPr>
        <w:t xml:space="preserve"> </w:t>
      </w:r>
      <w:proofErr w:type="spellStart"/>
      <w:r w:rsidRPr="00083030">
        <w:rPr>
          <w:snapToGrid w:val="0"/>
          <w:sz w:val="22"/>
          <w:szCs w:val="24"/>
        </w:rPr>
        <w:t>Pharma</w:t>
      </w:r>
      <w:proofErr w:type="spellEnd"/>
      <w:r w:rsidRPr="00083030">
        <w:rPr>
          <w:snapToGrid w:val="0"/>
          <w:sz w:val="22"/>
          <w:szCs w:val="24"/>
        </w:rPr>
        <w:t xml:space="preserve"> yra milteliai injekciniam ar infuziniam tirpalui stikliniame flakone, užkimštame guminiu kamščiu ir </w:t>
      </w:r>
      <w:r>
        <w:rPr>
          <w:snapToGrid w:val="0"/>
          <w:sz w:val="22"/>
          <w:szCs w:val="24"/>
        </w:rPr>
        <w:t>užsandarintas</w:t>
      </w:r>
      <w:r w:rsidRPr="00083030">
        <w:rPr>
          <w:snapToGrid w:val="0"/>
          <w:sz w:val="22"/>
          <w:szCs w:val="24"/>
        </w:rPr>
        <w:t xml:space="preserve"> nuplėšiamu aliuminio mėlynu (1</w:t>
      </w:r>
      <w:r>
        <w:rPr>
          <w:snapToGrid w:val="0"/>
          <w:sz w:val="22"/>
          <w:szCs w:val="24"/>
        </w:rPr>
        <w:t> </w:t>
      </w:r>
      <w:r w:rsidRPr="00083030">
        <w:rPr>
          <w:snapToGrid w:val="0"/>
          <w:sz w:val="22"/>
          <w:szCs w:val="24"/>
        </w:rPr>
        <w:t>g flakonas) arba baltu (2</w:t>
      </w:r>
      <w:r>
        <w:rPr>
          <w:snapToGrid w:val="0"/>
          <w:sz w:val="22"/>
          <w:szCs w:val="24"/>
        </w:rPr>
        <w:t> </w:t>
      </w:r>
      <w:r w:rsidRPr="00083030">
        <w:rPr>
          <w:snapToGrid w:val="0"/>
          <w:sz w:val="22"/>
          <w:szCs w:val="24"/>
        </w:rPr>
        <w:t xml:space="preserve">g flakonas) </w:t>
      </w:r>
      <w:proofErr w:type="spellStart"/>
      <w:r w:rsidRPr="00083030">
        <w:rPr>
          <w:snapToGrid w:val="0"/>
          <w:sz w:val="22"/>
          <w:szCs w:val="24"/>
        </w:rPr>
        <w:t>gaubteliu</w:t>
      </w:r>
      <w:proofErr w:type="spellEnd"/>
      <w:r w:rsidRPr="00083030">
        <w:rPr>
          <w:snapToGrid w:val="0"/>
          <w:sz w:val="22"/>
          <w:szCs w:val="24"/>
        </w:rPr>
        <w:t>.</w:t>
      </w:r>
    </w:p>
    <w:p w:rsidR="002662CD" w:rsidRPr="00083030" w:rsidRDefault="002662CD" w:rsidP="002662CD">
      <w:pPr>
        <w:numPr>
          <w:ilvl w:val="12"/>
          <w:numId w:val="0"/>
        </w:numPr>
        <w:ind w:right="-2"/>
        <w:rPr>
          <w:snapToGrid w:val="0"/>
          <w:sz w:val="22"/>
          <w:szCs w:val="24"/>
        </w:rPr>
      </w:pPr>
      <w:r>
        <w:rPr>
          <w:snapToGrid w:val="0"/>
          <w:sz w:val="22"/>
          <w:szCs w:val="24"/>
        </w:rPr>
        <w:t>Vaistas</w:t>
      </w:r>
      <w:r w:rsidRPr="00083030">
        <w:rPr>
          <w:snapToGrid w:val="0"/>
          <w:sz w:val="22"/>
          <w:szCs w:val="24"/>
        </w:rPr>
        <w:t xml:space="preserve"> yra beveik balti arba gelsvi kristaliniai milteliai.</w:t>
      </w:r>
    </w:p>
    <w:p w:rsidR="002662CD" w:rsidRPr="00083030" w:rsidRDefault="002662CD" w:rsidP="002662CD">
      <w:pPr>
        <w:numPr>
          <w:ilvl w:val="12"/>
          <w:numId w:val="0"/>
        </w:numPr>
        <w:ind w:right="-2"/>
        <w:rPr>
          <w:snapToGrid w:val="0"/>
          <w:sz w:val="22"/>
          <w:szCs w:val="24"/>
        </w:rPr>
      </w:pPr>
      <w:r w:rsidRPr="00083030">
        <w:rPr>
          <w:snapToGrid w:val="0"/>
          <w:sz w:val="22"/>
          <w:szCs w:val="24"/>
        </w:rPr>
        <w:t>Ištirpinus gaunamas skaidrus tirpalas.</w:t>
      </w:r>
    </w:p>
    <w:p w:rsidR="002662CD" w:rsidRPr="00083030" w:rsidRDefault="002662CD" w:rsidP="002662CD">
      <w:pPr>
        <w:numPr>
          <w:ilvl w:val="12"/>
          <w:numId w:val="0"/>
        </w:numPr>
        <w:ind w:right="-2"/>
        <w:rPr>
          <w:snapToGrid w:val="0"/>
          <w:sz w:val="22"/>
          <w:szCs w:val="24"/>
        </w:rPr>
      </w:pPr>
      <w:proofErr w:type="spellStart"/>
      <w:r w:rsidRPr="00083030">
        <w:rPr>
          <w:snapToGrid w:val="0"/>
          <w:sz w:val="22"/>
          <w:szCs w:val="24"/>
        </w:rPr>
        <w:t>Ceftriaksonas</w:t>
      </w:r>
      <w:proofErr w:type="spellEnd"/>
      <w:r w:rsidRPr="00083030">
        <w:rPr>
          <w:snapToGrid w:val="0"/>
          <w:sz w:val="22"/>
          <w:szCs w:val="24"/>
        </w:rPr>
        <w:t xml:space="preserve"> tiekiamas pakuot</w:t>
      </w:r>
      <w:r>
        <w:rPr>
          <w:snapToGrid w:val="0"/>
          <w:sz w:val="22"/>
          <w:szCs w:val="24"/>
        </w:rPr>
        <w:t>ė</w:t>
      </w:r>
      <w:r w:rsidRPr="00083030">
        <w:rPr>
          <w:snapToGrid w:val="0"/>
          <w:sz w:val="22"/>
          <w:szCs w:val="24"/>
        </w:rPr>
        <w:t xml:space="preserve">mis po 1 </w:t>
      </w:r>
      <w:r>
        <w:rPr>
          <w:snapToGrid w:val="0"/>
          <w:sz w:val="22"/>
          <w:szCs w:val="24"/>
        </w:rPr>
        <w:t>flakoną</w:t>
      </w:r>
      <w:r w:rsidRPr="00083030">
        <w:rPr>
          <w:snapToGrid w:val="0"/>
          <w:sz w:val="22"/>
          <w:szCs w:val="24"/>
        </w:rPr>
        <w:t xml:space="preserve">, 5 </w:t>
      </w:r>
      <w:r>
        <w:rPr>
          <w:snapToGrid w:val="0"/>
          <w:sz w:val="22"/>
          <w:szCs w:val="24"/>
        </w:rPr>
        <w:t>flakonus</w:t>
      </w:r>
      <w:r w:rsidRPr="00083030">
        <w:rPr>
          <w:snapToGrid w:val="0"/>
          <w:sz w:val="22"/>
          <w:szCs w:val="24"/>
        </w:rPr>
        <w:t xml:space="preserve"> ir 10 </w:t>
      </w:r>
      <w:r>
        <w:rPr>
          <w:snapToGrid w:val="0"/>
          <w:sz w:val="22"/>
          <w:szCs w:val="24"/>
        </w:rPr>
        <w:t>flakonų</w:t>
      </w:r>
      <w:r w:rsidRPr="00083030">
        <w:rPr>
          <w:snapToGrid w:val="0"/>
          <w:sz w:val="22"/>
          <w:szCs w:val="24"/>
        </w:rPr>
        <w:t>.</w:t>
      </w:r>
    </w:p>
    <w:p w:rsidR="002662CD" w:rsidRPr="00083030" w:rsidRDefault="002662CD" w:rsidP="002662CD">
      <w:pPr>
        <w:numPr>
          <w:ilvl w:val="12"/>
          <w:numId w:val="0"/>
        </w:numPr>
        <w:ind w:right="-2"/>
        <w:rPr>
          <w:snapToGrid w:val="0"/>
          <w:sz w:val="22"/>
          <w:szCs w:val="24"/>
        </w:rPr>
      </w:pPr>
      <w:r w:rsidRPr="00083030">
        <w:rPr>
          <w:snapToGrid w:val="0"/>
          <w:sz w:val="22"/>
          <w:szCs w:val="24"/>
        </w:rPr>
        <w:t>Gali būti tiekiamos ne visų dydžių pakuotės.</w:t>
      </w:r>
    </w:p>
    <w:p w:rsidR="002662CD" w:rsidRPr="005D554B" w:rsidRDefault="002662CD" w:rsidP="002662CD">
      <w:pPr>
        <w:numPr>
          <w:ilvl w:val="12"/>
          <w:numId w:val="0"/>
        </w:numPr>
        <w:ind w:right="-2"/>
        <w:rPr>
          <w:snapToGrid w:val="0"/>
          <w:sz w:val="22"/>
          <w:szCs w:val="24"/>
        </w:rPr>
      </w:pPr>
    </w:p>
    <w:p w:rsidR="002662CD" w:rsidRPr="005D554B" w:rsidRDefault="002662CD" w:rsidP="002662CD">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Registruotojas ir gamintojas</w:t>
      </w:r>
    </w:p>
    <w:p w:rsidR="002662CD" w:rsidRPr="005D554B" w:rsidRDefault="002662CD" w:rsidP="002662CD">
      <w:pPr>
        <w:numPr>
          <w:ilvl w:val="12"/>
          <w:numId w:val="0"/>
        </w:numPr>
        <w:ind w:right="-2"/>
        <w:rPr>
          <w:snapToGrid w:val="0"/>
          <w:sz w:val="22"/>
          <w:szCs w:val="24"/>
        </w:rPr>
      </w:pP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Venus Pharma GmbH</w:t>
      </w: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Am</w:t>
      </w:r>
      <w:r>
        <w:rPr>
          <w:noProof/>
          <w:snapToGrid w:val="0"/>
          <w:sz w:val="22"/>
          <w:szCs w:val="24"/>
        </w:rPr>
        <w:t xml:space="preserve"> </w:t>
      </w:r>
      <w:r w:rsidRPr="00AE5D7E">
        <w:rPr>
          <w:noProof/>
          <w:snapToGrid w:val="0"/>
          <w:sz w:val="22"/>
          <w:szCs w:val="24"/>
        </w:rPr>
        <w:t>Bahnhof 1-3</w:t>
      </w: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59368 Werne</w:t>
      </w:r>
    </w:p>
    <w:p w:rsidR="002662CD" w:rsidRPr="005D554B" w:rsidRDefault="002662CD" w:rsidP="002662CD">
      <w:pPr>
        <w:numPr>
          <w:ilvl w:val="12"/>
          <w:numId w:val="0"/>
        </w:numPr>
        <w:ind w:right="-2"/>
        <w:rPr>
          <w:snapToGrid w:val="0"/>
          <w:sz w:val="22"/>
          <w:szCs w:val="24"/>
        </w:rPr>
      </w:pPr>
      <w:r w:rsidRPr="00AE5D7E">
        <w:rPr>
          <w:noProof/>
          <w:snapToGrid w:val="0"/>
          <w:sz w:val="22"/>
          <w:szCs w:val="24"/>
        </w:rPr>
        <w:t>Vokietija</w:t>
      </w:r>
    </w:p>
    <w:p w:rsidR="002662CD" w:rsidRDefault="002662CD" w:rsidP="002662CD">
      <w:pPr>
        <w:numPr>
          <w:ilvl w:val="12"/>
          <w:numId w:val="0"/>
        </w:numPr>
        <w:ind w:right="-2"/>
        <w:rPr>
          <w:sz w:val="22"/>
          <w:szCs w:val="22"/>
        </w:rPr>
      </w:pPr>
      <w:r w:rsidRPr="00EE1EFE">
        <w:rPr>
          <w:sz w:val="22"/>
          <w:szCs w:val="22"/>
        </w:rPr>
        <w:t>+49-2389 9259 110</w:t>
      </w:r>
    </w:p>
    <w:p w:rsidR="002662CD" w:rsidRDefault="002662CD" w:rsidP="002662CD">
      <w:pPr>
        <w:numPr>
          <w:ilvl w:val="12"/>
          <w:numId w:val="0"/>
        </w:numPr>
        <w:ind w:right="-2"/>
        <w:rPr>
          <w:sz w:val="22"/>
          <w:szCs w:val="22"/>
        </w:rPr>
      </w:pPr>
      <w:hyperlink r:id="rId8" w:history="1">
        <w:r w:rsidRPr="001B014C">
          <w:rPr>
            <w:rStyle w:val="Hipersaitas"/>
            <w:sz w:val="22"/>
            <w:szCs w:val="22"/>
          </w:rPr>
          <w:t>vc@venuspharmagmbh.de</w:t>
        </w:r>
      </w:hyperlink>
    </w:p>
    <w:p w:rsidR="002662CD" w:rsidRPr="005D554B" w:rsidRDefault="002662CD" w:rsidP="002662CD">
      <w:pPr>
        <w:numPr>
          <w:ilvl w:val="12"/>
          <w:numId w:val="0"/>
        </w:numPr>
        <w:ind w:right="-2"/>
        <w:rPr>
          <w:snapToGrid w:val="0"/>
          <w:sz w:val="22"/>
          <w:szCs w:val="24"/>
        </w:rPr>
      </w:pPr>
    </w:p>
    <w:p w:rsidR="002662CD" w:rsidRPr="005D554B" w:rsidRDefault="002662CD" w:rsidP="002662CD">
      <w:pPr>
        <w:tabs>
          <w:tab w:val="left" w:pos="567"/>
        </w:tabs>
        <w:ind w:right="-2"/>
        <w:rPr>
          <w:noProof/>
          <w:snapToGrid w:val="0"/>
          <w:sz w:val="22"/>
        </w:rPr>
      </w:pPr>
      <w:r w:rsidRPr="005D554B">
        <w:rPr>
          <w:noProof/>
          <w:snapToGrid w:val="0"/>
          <w:sz w:val="22"/>
        </w:rPr>
        <w:t>Jeigu apie šį vaistą norite sužinoti daugiau, kreipkitės į vietinį registruotojo atstovą:</w:t>
      </w:r>
    </w:p>
    <w:p w:rsidR="002662CD" w:rsidRPr="005D554B" w:rsidRDefault="002662CD" w:rsidP="002662CD">
      <w:pPr>
        <w:tabs>
          <w:tab w:val="left" w:pos="567"/>
        </w:tabs>
        <w:rPr>
          <w:noProof/>
          <w:snapToGrid w:val="0"/>
          <w:sz w:val="22"/>
          <w:szCs w:val="24"/>
        </w:rPr>
      </w:pP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Venus Pharma GmbH</w:t>
      </w: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Am</w:t>
      </w:r>
      <w:r>
        <w:rPr>
          <w:noProof/>
          <w:snapToGrid w:val="0"/>
          <w:sz w:val="22"/>
          <w:szCs w:val="24"/>
        </w:rPr>
        <w:t xml:space="preserve"> </w:t>
      </w:r>
      <w:r w:rsidRPr="00AE5D7E">
        <w:rPr>
          <w:noProof/>
          <w:snapToGrid w:val="0"/>
          <w:sz w:val="22"/>
          <w:szCs w:val="24"/>
        </w:rPr>
        <w:t>Bahnhof 1-3</w:t>
      </w:r>
    </w:p>
    <w:p w:rsidR="002662CD" w:rsidRPr="00AE5D7E" w:rsidRDefault="002662CD" w:rsidP="002662CD">
      <w:pPr>
        <w:numPr>
          <w:ilvl w:val="12"/>
          <w:numId w:val="0"/>
        </w:numPr>
        <w:ind w:right="-2"/>
        <w:rPr>
          <w:bCs/>
          <w:noProof/>
          <w:snapToGrid w:val="0"/>
          <w:sz w:val="22"/>
          <w:szCs w:val="24"/>
        </w:rPr>
      </w:pPr>
      <w:r w:rsidRPr="00AE5D7E">
        <w:rPr>
          <w:noProof/>
          <w:snapToGrid w:val="0"/>
          <w:sz w:val="22"/>
          <w:szCs w:val="24"/>
        </w:rPr>
        <w:t>59368 Werne</w:t>
      </w:r>
    </w:p>
    <w:p w:rsidR="002662CD" w:rsidRPr="005D554B" w:rsidRDefault="002662CD" w:rsidP="002662CD">
      <w:pPr>
        <w:numPr>
          <w:ilvl w:val="12"/>
          <w:numId w:val="0"/>
        </w:numPr>
        <w:ind w:right="-2"/>
        <w:rPr>
          <w:snapToGrid w:val="0"/>
          <w:sz w:val="22"/>
          <w:szCs w:val="24"/>
        </w:rPr>
      </w:pPr>
      <w:r w:rsidRPr="00AE5D7E">
        <w:rPr>
          <w:noProof/>
          <w:snapToGrid w:val="0"/>
          <w:sz w:val="22"/>
          <w:szCs w:val="24"/>
        </w:rPr>
        <w:t>Vokietija</w:t>
      </w:r>
    </w:p>
    <w:p w:rsidR="002662CD" w:rsidRDefault="002662CD" w:rsidP="002662CD">
      <w:pPr>
        <w:numPr>
          <w:ilvl w:val="12"/>
          <w:numId w:val="0"/>
        </w:numPr>
        <w:ind w:right="-2"/>
        <w:rPr>
          <w:sz w:val="22"/>
          <w:szCs w:val="22"/>
        </w:rPr>
      </w:pPr>
      <w:r w:rsidRPr="00EE1EFE">
        <w:rPr>
          <w:sz w:val="22"/>
          <w:szCs w:val="22"/>
        </w:rPr>
        <w:t>+49-2389 9259 110</w:t>
      </w:r>
    </w:p>
    <w:p w:rsidR="002662CD" w:rsidRPr="005D554B" w:rsidRDefault="002662CD" w:rsidP="002662CD">
      <w:pPr>
        <w:ind w:right="-2"/>
        <w:rPr>
          <w:snapToGrid w:val="0"/>
          <w:sz w:val="22"/>
        </w:rPr>
      </w:pPr>
      <w:hyperlink r:id="rId9" w:history="1">
        <w:r w:rsidRPr="001B014C">
          <w:rPr>
            <w:rStyle w:val="Hipersaitas"/>
            <w:sz w:val="22"/>
            <w:szCs w:val="22"/>
          </w:rPr>
          <w:t>vc@venuspharmagmbh.de</w:t>
        </w:r>
      </w:hyperlink>
    </w:p>
    <w:p w:rsidR="002662CD" w:rsidRPr="005D554B" w:rsidRDefault="002662CD" w:rsidP="002662CD">
      <w:pPr>
        <w:numPr>
          <w:ilvl w:val="12"/>
          <w:numId w:val="0"/>
        </w:numPr>
        <w:tabs>
          <w:tab w:val="left" w:pos="567"/>
        </w:tabs>
        <w:spacing w:line="260" w:lineRule="exact"/>
        <w:ind w:right="-2"/>
        <w:rPr>
          <w:snapToGrid w:val="0"/>
          <w:sz w:val="22"/>
        </w:rPr>
      </w:pPr>
    </w:p>
    <w:p w:rsidR="002662CD" w:rsidRPr="005D554B" w:rsidRDefault="002662CD" w:rsidP="002662CD">
      <w:pPr>
        <w:numPr>
          <w:ilvl w:val="12"/>
          <w:numId w:val="0"/>
        </w:numPr>
        <w:tabs>
          <w:tab w:val="left" w:pos="567"/>
        </w:tabs>
        <w:spacing w:line="260" w:lineRule="exact"/>
        <w:ind w:right="-2"/>
        <w:rPr>
          <w:snapToGrid w:val="0"/>
          <w:sz w:val="22"/>
        </w:rPr>
      </w:pPr>
      <w:r w:rsidRPr="005D554B">
        <w:rPr>
          <w:b/>
          <w:snapToGrid w:val="0"/>
          <w:sz w:val="22"/>
        </w:rPr>
        <w:t>Šis vaistas Europos ekonominės erdvės valstybėse narėse registruotas tokiais pavadinimais:</w:t>
      </w:r>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Malta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powder</w:t>
      </w:r>
      <w:proofErr w:type="spellEnd"/>
      <w:r w:rsidRPr="00AE5D7E">
        <w:rPr>
          <w:bCs/>
          <w:iCs/>
          <w:snapToGrid w:val="0"/>
          <w:sz w:val="22"/>
        </w:rPr>
        <w:t xml:space="preserve"> </w:t>
      </w:r>
      <w:proofErr w:type="spellStart"/>
      <w:r w:rsidRPr="00AE5D7E">
        <w:rPr>
          <w:bCs/>
          <w:iCs/>
          <w:snapToGrid w:val="0"/>
          <w:sz w:val="22"/>
        </w:rPr>
        <w:t>for</w:t>
      </w:r>
      <w:proofErr w:type="spellEnd"/>
      <w:r w:rsidRPr="00AE5D7E">
        <w:rPr>
          <w:bCs/>
          <w:iCs/>
          <w:snapToGrid w:val="0"/>
          <w:sz w:val="22"/>
        </w:rPr>
        <w:t xml:space="preserve"> </w:t>
      </w:r>
      <w:proofErr w:type="spellStart"/>
      <w:r w:rsidRPr="00AE5D7E">
        <w:rPr>
          <w:bCs/>
          <w:iCs/>
          <w:snapToGrid w:val="0"/>
          <w:sz w:val="22"/>
        </w:rPr>
        <w:t>solution</w:t>
      </w:r>
      <w:proofErr w:type="spellEnd"/>
      <w:r w:rsidRPr="00AE5D7E">
        <w:rPr>
          <w:bCs/>
          <w:iCs/>
          <w:snapToGrid w:val="0"/>
          <w:sz w:val="22"/>
        </w:rPr>
        <w:t xml:space="preserve"> </w:t>
      </w:r>
      <w:proofErr w:type="spellStart"/>
      <w:r w:rsidRPr="00AE5D7E">
        <w:rPr>
          <w:bCs/>
          <w:iCs/>
          <w:snapToGrid w:val="0"/>
          <w:sz w:val="22"/>
        </w:rPr>
        <w:t>for</w:t>
      </w:r>
      <w:proofErr w:type="spellEnd"/>
      <w:r w:rsidRPr="00AE5D7E">
        <w:rPr>
          <w:bCs/>
          <w:iCs/>
          <w:snapToGrid w:val="0"/>
          <w:sz w:val="22"/>
        </w:rPr>
        <w:t xml:space="preserve"> </w:t>
      </w:r>
      <w:proofErr w:type="spellStart"/>
      <w:r w:rsidRPr="00AE5D7E">
        <w:rPr>
          <w:bCs/>
          <w:iCs/>
          <w:snapToGrid w:val="0"/>
          <w:sz w:val="22"/>
        </w:rPr>
        <w:t>injection</w:t>
      </w:r>
      <w:proofErr w:type="spellEnd"/>
      <w:r w:rsidRPr="00AE5D7E">
        <w:rPr>
          <w:bCs/>
          <w:iCs/>
          <w:snapToGrid w:val="0"/>
          <w:sz w:val="22"/>
        </w:rPr>
        <w:t xml:space="preserve"> </w:t>
      </w:r>
      <w:proofErr w:type="spellStart"/>
      <w:r w:rsidRPr="00AE5D7E">
        <w:rPr>
          <w:bCs/>
          <w:iCs/>
          <w:snapToGrid w:val="0"/>
          <w:sz w:val="22"/>
        </w:rPr>
        <w:t>or</w:t>
      </w:r>
      <w:proofErr w:type="spellEnd"/>
      <w:r w:rsidRPr="00AE5D7E">
        <w:rPr>
          <w:bCs/>
          <w:iCs/>
          <w:snapToGrid w:val="0"/>
          <w:sz w:val="22"/>
        </w:rPr>
        <w:t xml:space="preserve"> </w:t>
      </w:r>
      <w:proofErr w:type="spellStart"/>
      <w:r w:rsidRPr="00AE5D7E">
        <w:rPr>
          <w:bCs/>
          <w:iCs/>
          <w:snapToGrid w:val="0"/>
          <w:sz w:val="22"/>
        </w:rPr>
        <w:t>infusion</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rPr>
        <w:t xml:space="preserve">               </w:t>
      </w:r>
      <w:r w:rsidRPr="00AE5D7E">
        <w:rPr>
          <w:bCs/>
          <w:iCs/>
          <w:snapToGrid w:val="0"/>
          <w:sz w:val="22"/>
          <w:lang w:val="en-US"/>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powder</w:t>
      </w:r>
      <w:proofErr w:type="spellEnd"/>
      <w:r w:rsidRPr="00AE5D7E">
        <w:rPr>
          <w:bCs/>
          <w:iCs/>
          <w:snapToGrid w:val="0"/>
          <w:sz w:val="22"/>
        </w:rPr>
        <w:t xml:space="preserve"> </w:t>
      </w:r>
      <w:proofErr w:type="spellStart"/>
      <w:r w:rsidRPr="00AE5D7E">
        <w:rPr>
          <w:bCs/>
          <w:iCs/>
          <w:snapToGrid w:val="0"/>
          <w:sz w:val="22"/>
        </w:rPr>
        <w:t>for</w:t>
      </w:r>
      <w:proofErr w:type="spellEnd"/>
      <w:r w:rsidRPr="00AE5D7E">
        <w:rPr>
          <w:bCs/>
          <w:iCs/>
          <w:snapToGrid w:val="0"/>
          <w:sz w:val="22"/>
        </w:rPr>
        <w:t xml:space="preserve"> </w:t>
      </w:r>
      <w:proofErr w:type="spellStart"/>
      <w:r w:rsidRPr="00AE5D7E">
        <w:rPr>
          <w:bCs/>
          <w:iCs/>
          <w:snapToGrid w:val="0"/>
          <w:sz w:val="22"/>
        </w:rPr>
        <w:t>solution</w:t>
      </w:r>
      <w:proofErr w:type="spellEnd"/>
      <w:r w:rsidRPr="00AE5D7E">
        <w:rPr>
          <w:bCs/>
          <w:iCs/>
          <w:snapToGrid w:val="0"/>
          <w:sz w:val="22"/>
        </w:rPr>
        <w:t xml:space="preserve"> </w:t>
      </w:r>
      <w:proofErr w:type="spellStart"/>
      <w:r w:rsidRPr="00AE5D7E">
        <w:rPr>
          <w:bCs/>
          <w:iCs/>
          <w:snapToGrid w:val="0"/>
          <w:sz w:val="22"/>
        </w:rPr>
        <w:t>for</w:t>
      </w:r>
      <w:proofErr w:type="spellEnd"/>
      <w:r w:rsidRPr="00AE5D7E">
        <w:rPr>
          <w:bCs/>
          <w:iCs/>
          <w:snapToGrid w:val="0"/>
          <w:sz w:val="22"/>
        </w:rPr>
        <w:t xml:space="preserve"> </w:t>
      </w:r>
      <w:proofErr w:type="spellStart"/>
      <w:r w:rsidRPr="00AE5D7E">
        <w:rPr>
          <w:bCs/>
          <w:iCs/>
          <w:snapToGrid w:val="0"/>
          <w:sz w:val="22"/>
        </w:rPr>
        <w:t>injection</w:t>
      </w:r>
      <w:proofErr w:type="spellEnd"/>
      <w:r w:rsidRPr="00AE5D7E">
        <w:rPr>
          <w:bCs/>
          <w:iCs/>
          <w:snapToGrid w:val="0"/>
          <w:sz w:val="22"/>
        </w:rPr>
        <w:t xml:space="preserve"> </w:t>
      </w:r>
      <w:proofErr w:type="spellStart"/>
      <w:r w:rsidRPr="00AE5D7E">
        <w:rPr>
          <w:bCs/>
          <w:iCs/>
          <w:snapToGrid w:val="0"/>
          <w:sz w:val="22"/>
        </w:rPr>
        <w:t>or</w:t>
      </w:r>
      <w:proofErr w:type="spellEnd"/>
      <w:r w:rsidRPr="00AE5D7E">
        <w:rPr>
          <w:bCs/>
          <w:iCs/>
          <w:snapToGrid w:val="0"/>
          <w:sz w:val="22"/>
        </w:rPr>
        <w:t xml:space="preserve"> </w:t>
      </w:r>
      <w:proofErr w:type="spellStart"/>
      <w:r w:rsidRPr="00AE5D7E">
        <w:rPr>
          <w:bCs/>
          <w:iCs/>
          <w:snapToGrid w:val="0"/>
          <w:sz w:val="22"/>
        </w:rPr>
        <w:t>infusion</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Nyderlandai:</w:t>
      </w:r>
      <w:r w:rsidRPr="00AE5D7E">
        <w:rPr>
          <w:bCs/>
          <w:iCs/>
          <w:snapToGrid w:val="0"/>
          <w:sz w:val="22"/>
        </w:rPr>
        <w:t xml:space="preserve">  </w:t>
      </w:r>
      <w:proofErr w:type="spellStart"/>
      <w:r w:rsidRPr="00AE5D7E">
        <w:rPr>
          <w:bCs/>
          <w:iCs/>
          <w:snapToGrid w:val="0"/>
          <w:sz w:val="22"/>
        </w:rPr>
        <w:t>Ceftriaxon</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poeder</w:t>
      </w:r>
      <w:proofErr w:type="spellEnd"/>
      <w:r w:rsidRPr="00AE5D7E">
        <w:rPr>
          <w:bCs/>
          <w:iCs/>
          <w:snapToGrid w:val="0"/>
          <w:sz w:val="22"/>
        </w:rPr>
        <w:t xml:space="preserve"> </w:t>
      </w:r>
      <w:proofErr w:type="spellStart"/>
      <w:r w:rsidRPr="00AE5D7E">
        <w:rPr>
          <w:bCs/>
          <w:iCs/>
          <w:snapToGrid w:val="0"/>
          <w:sz w:val="22"/>
        </w:rPr>
        <w:t>voor</w:t>
      </w:r>
      <w:proofErr w:type="spellEnd"/>
      <w:r w:rsidRPr="00AE5D7E">
        <w:rPr>
          <w:bCs/>
          <w:iCs/>
          <w:snapToGrid w:val="0"/>
          <w:sz w:val="22"/>
        </w:rPr>
        <w:t xml:space="preserve"> </w:t>
      </w:r>
      <w:proofErr w:type="spellStart"/>
      <w:r w:rsidRPr="00AE5D7E">
        <w:rPr>
          <w:bCs/>
          <w:iCs/>
          <w:snapToGrid w:val="0"/>
          <w:sz w:val="22"/>
        </w:rPr>
        <w:t>oplossing</w:t>
      </w:r>
      <w:proofErr w:type="spellEnd"/>
      <w:r w:rsidRPr="00AE5D7E">
        <w:rPr>
          <w:bCs/>
          <w:iCs/>
          <w:snapToGrid w:val="0"/>
          <w:sz w:val="22"/>
        </w:rPr>
        <w:t xml:space="preserve"> </w:t>
      </w:r>
      <w:proofErr w:type="spellStart"/>
      <w:r w:rsidRPr="00AE5D7E">
        <w:rPr>
          <w:bCs/>
          <w:iCs/>
          <w:snapToGrid w:val="0"/>
          <w:sz w:val="22"/>
        </w:rPr>
        <w:t>voor</w:t>
      </w:r>
      <w:proofErr w:type="spellEnd"/>
      <w:r w:rsidRPr="00AE5D7E">
        <w:rPr>
          <w:bCs/>
          <w:iCs/>
          <w:snapToGrid w:val="0"/>
          <w:sz w:val="22"/>
        </w:rPr>
        <w:t xml:space="preserve"> </w:t>
      </w:r>
      <w:proofErr w:type="spellStart"/>
      <w:r w:rsidRPr="00AE5D7E">
        <w:rPr>
          <w:bCs/>
          <w:iCs/>
          <w:snapToGrid w:val="0"/>
          <w:sz w:val="22"/>
        </w:rPr>
        <w:t>injectie</w:t>
      </w:r>
      <w:proofErr w:type="spellEnd"/>
      <w:r w:rsidRPr="00AE5D7E">
        <w:rPr>
          <w:bCs/>
          <w:iCs/>
          <w:snapToGrid w:val="0"/>
          <w:sz w:val="22"/>
        </w:rPr>
        <w:t>/</w:t>
      </w:r>
      <w:proofErr w:type="spellStart"/>
      <w:r w:rsidRPr="00AE5D7E">
        <w:rPr>
          <w:bCs/>
          <w:iCs/>
          <w:snapToGrid w:val="0"/>
          <w:sz w:val="22"/>
        </w:rPr>
        <w:t>infusie</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lang w:val="en-US"/>
        </w:rPr>
        <w:t xml:space="preserve">                         </w:t>
      </w:r>
      <w:proofErr w:type="spellStart"/>
      <w:r w:rsidRPr="00AE5D7E">
        <w:rPr>
          <w:bCs/>
          <w:iCs/>
          <w:snapToGrid w:val="0"/>
          <w:sz w:val="22"/>
        </w:rPr>
        <w:t>Ceftriaxon</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poeder</w:t>
      </w:r>
      <w:proofErr w:type="spellEnd"/>
      <w:r w:rsidRPr="00AE5D7E">
        <w:rPr>
          <w:bCs/>
          <w:iCs/>
          <w:snapToGrid w:val="0"/>
          <w:sz w:val="22"/>
        </w:rPr>
        <w:t xml:space="preserve"> </w:t>
      </w:r>
      <w:proofErr w:type="spellStart"/>
      <w:r w:rsidRPr="00AE5D7E">
        <w:rPr>
          <w:bCs/>
          <w:iCs/>
          <w:snapToGrid w:val="0"/>
          <w:sz w:val="22"/>
        </w:rPr>
        <w:t>voor</w:t>
      </w:r>
      <w:proofErr w:type="spellEnd"/>
      <w:r w:rsidRPr="00AE5D7E">
        <w:rPr>
          <w:bCs/>
          <w:iCs/>
          <w:snapToGrid w:val="0"/>
          <w:sz w:val="22"/>
        </w:rPr>
        <w:t xml:space="preserve"> </w:t>
      </w:r>
      <w:proofErr w:type="spellStart"/>
      <w:r w:rsidRPr="00AE5D7E">
        <w:rPr>
          <w:bCs/>
          <w:iCs/>
          <w:snapToGrid w:val="0"/>
          <w:sz w:val="22"/>
        </w:rPr>
        <w:t>oplossing</w:t>
      </w:r>
      <w:proofErr w:type="spellEnd"/>
      <w:r w:rsidRPr="00AE5D7E">
        <w:rPr>
          <w:bCs/>
          <w:iCs/>
          <w:snapToGrid w:val="0"/>
          <w:sz w:val="22"/>
        </w:rPr>
        <w:t xml:space="preserve"> </w:t>
      </w:r>
      <w:proofErr w:type="spellStart"/>
      <w:r w:rsidRPr="00AE5D7E">
        <w:rPr>
          <w:bCs/>
          <w:iCs/>
          <w:snapToGrid w:val="0"/>
          <w:sz w:val="22"/>
        </w:rPr>
        <w:t>voor</w:t>
      </w:r>
      <w:proofErr w:type="spellEnd"/>
      <w:r w:rsidRPr="00AE5D7E">
        <w:rPr>
          <w:bCs/>
          <w:iCs/>
          <w:snapToGrid w:val="0"/>
          <w:sz w:val="22"/>
        </w:rPr>
        <w:t xml:space="preserve"> </w:t>
      </w:r>
      <w:proofErr w:type="spellStart"/>
      <w:r w:rsidRPr="00AE5D7E">
        <w:rPr>
          <w:bCs/>
          <w:iCs/>
          <w:snapToGrid w:val="0"/>
          <w:sz w:val="22"/>
        </w:rPr>
        <w:t>injectie</w:t>
      </w:r>
      <w:proofErr w:type="spellEnd"/>
      <w:r w:rsidRPr="00AE5D7E">
        <w:rPr>
          <w:bCs/>
          <w:iCs/>
          <w:snapToGrid w:val="0"/>
          <w:sz w:val="22"/>
        </w:rPr>
        <w:t>/</w:t>
      </w:r>
      <w:proofErr w:type="spellStart"/>
      <w:r w:rsidRPr="00AE5D7E">
        <w:rPr>
          <w:bCs/>
          <w:iCs/>
          <w:snapToGrid w:val="0"/>
          <w:sz w:val="22"/>
        </w:rPr>
        <w:t>infusi</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Vokietija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proofErr w:type="spellStart"/>
      <w:r w:rsidRPr="00AE5D7E">
        <w:rPr>
          <w:bCs/>
          <w:iCs/>
          <w:snapToGrid w:val="0"/>
          <w:sz w:val="22"/>
        </w:rPr>
        <w:t>Ceftriaxon</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Pulver</w:t>
      </w:r>
      <w:proofErr w:type="spellEnd"/>
      <w:r w:rsidRPr="00AE5D7E">
        <w:rPr>
          <w:bCs/>
          <w:iCs/>
          <w:snapToGrid w:val="0"/>
          <w:sz w:val="22"/>
        </w:rPr>
        <w:t xml:space="preserve"> </w:t>
      </w:r>
      <w:proofErr w:type="spellStart"/>
      <w:r w:rsidRPr="00AE5D7E">
        <w:rPr>
          <w:bCs/>
          <w:iCs/>
          <w:snapToGrid w:val="0"/>
          <w:sz w:val="22"/>
        </w:rPr>
        <w:t>zur</w:t>
      </w:r>
      <w:proofErr w:type="spellEnd"/>
      <w:r w:rsidRPr="00AE5D7E">
        <w:rPr>
          <w:bCs/>
          <w:iCs/>
          <w:snapToGrid w:val="0"/>
          <w:sz w:val="22"/>
        </w:rPr>
        <w:t xml:space="preserve"> </w:t>
      </w:r>
      <w:proofErr w:type="spellStart"/>
      <w:r w:rsidRPr="00AE5D7E">
        <w:rPr>
          <w:bCs/>
          <w:iCs/>
          <w:snapToGrid w:val="0"/>
          <w:sz w:val="22"/>
        </w:rPr>
        <w:t>Herstellung</w:t>
      </w:r>
      <w:proofErr w:type="spellEnd"/>
      <w:r w:rsidRPr="00AE5D7E">
        <w:rPr>
          <w:bCs/>
          <w:iCs/>
          <w:snapToGrid w:val="0"/>
          <w:sz w:val="22"/>
        </w:rPr>
        <w:t xml:space="preserve"> </w:t>
      </w:r>
      <w:proofErr w:type="spellStart"/>
      <w:r w:rsidRPr="00AE5D7E">
        <w:rPr>
          <w:bCs/>
          <w:iCs/>
          <w:snapToGrid w:val="0"/>
          <w:sz w:val="22"/>
        </w:rPr>
        <w:t>einer</w:t>
      </w:r>
      <w:proofErr w:type="spellEnd"/>
      <w:r w:rsidRPr="00AE5D7E">
        <w:rPr>
          <w:bCs/>
          <w:iCs/>
          <w:snapToGrid w:val="0"/>
          <w:sz w:val="22"/>
        </w:rPr>
        <w:t xml:space="preserve"> </w:t>
      </w:r>
      <w:proofErr w:type="spellStart"/>
      <w:r w:rsidRPr="00AE5D7E">
        <w:rPr>
          <w:bCs/>
          <w:iCs/>
          <w:snapToGrid w:val="0"/>
          <w:sz w:val="22"/>
        </w:rPr>
        <w:t>Injektions</w:t>
      </w:r>
      <w:proofErr w:type="spellEnd"/>
      <w:r w:rsidRPr="00AE5D7E">
        <w:rPr>
          <w:bCs/>
          <w:iCs/>
          <w:snapToGrid w:val="0"/>
          <w:sz w:val="22"/>
        </w:rPr>
        <w:t>-/</w:t>
      </w:r>
      <w:proofErr w:type="spellStart"/>
      <w:r w:rsidRPr="00AE5D7E">
        <w:rPr>
          <w:bCs/>
          <w:iCs/>
          <w:snapToGrid w:val="0"/>
          <w:sz w:val="22"/>
        </w:rPr>
        <w:t>Infusionslösung</w:t>
      </w:r>
      <w:proofErr w:type="spellEnd"/>
    </w:p>
    <w:p w:rsidR="002662CD" w:rsidRPr="00AE5D7E" w:rsidRDefault="002662CD" w:rsidP="002662CD">
      <w:pPr>
        <w:tabs>
          <w:tab w:val="left" w:pos="567"/>
        </w:tabs>
        <w:spacing w:line="260" w:lineRule="exact"/>
        <w:ind w:left="567" w:hanging="567"/>
        <w:rPr>
          <w:bCs/>
          <w:iCs/>
          <w:snapToGrid w:val="0"/>
          <w:sz w:val="22"/>
        </w:rPr>
      </w:pPr>
      <w:r>
        <w:rPr>
          <w:bCs/>
          <w:iCs/>
          <w:snapToGrid w:val="0"/>
          <w:sz w:val="22"/>
          <w:lang w:val="en-US"/>
        </w:rPr>
        <w:t xml:space="preserve">                         </w:t>
      </w:r>
      <w:proofErr w:type="spellStart"/>
      <w:r w:rsidRPr="00AE5D7E">
        <w:rPr>
          <w:bCs/>
          <w:iCs/>
          <w:snapToGrid w:val="0"/>
          <w:sz w:val="22"/>
        </w:rPr>
        <w:t>Ceftriaxon</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Pulver</w:t>
      </w:r>
      <w:proofErr w:type="spellEnd"/>
      <w:r w:rsidRPr="00AE5D7E">
        <w:rPr>
          <w:bCs/>
          <w:iCs/>
          <w:snapToGrid w:val="0"/>
          <w:sz w:val="22"/>
        </w:rPr>
        <w:t xml:space="preserve"> </w:t>
      </w:r>
      <w:proofErr w:type="spellStart"/>
      <w:r w:rsidRPr="00AE5D7E">
        <w:rPr>
          <w:bCs/>
          <w:iCs/>
          <w:snapToGrid w:val="0"/>
          <w:sz w:val="22"/>
        </w:rPr>
        <w:t>zur</w:t>
      </w:r>
      <w:proofErr w:type="spellEnd"/>
      <w:r w:rsidRPr="00AE5D7E">
        <w:rPr>
          <w:bCs/>
          <w:iCs/>
          <w:snapToGrid w:val="0"/>
          <w:sz w:val="22"/>
        </w:rPr>
        <w:t xml:space="preserve"> </w:t>
      </w:r>
      <w:proofErr w:type="spellStart"/>
      <w:r w:rsidRPr="00AE5D7E">
        <w:rPr>
          <w:bCs/>
          <w:iCs/>
          <w:snapToGrid w:val="0"/>
          <w:sz w:val="22"/>
        </w:rPr>
        <w:t>Herstellung</w:t>
      </w:r>
      <w:proofErr w:type="spellEnd"/>
      <w:r w:rsidRPr="00AE5D7E">
        <w:rPr>
          <w:bCs/>
          <w:iCs/>
          <w:snapToGrid w:val="0"/>
          <w:sz w:val="22"/>
        </w:rPr>
        <w:t xml:space="preserve"> </w:t>
      </w:r>
      <w:proofErr w:type="spellStart"/>
      <w:r w:rsidRPr="00AE5D7E">
        <w:rPr>
          <w:bCs/>
          <w:iCs/>
          <w:snapToGrid w:val="0"/>
          <w:sz w:val="22"/>
        </w:rPr>
        <w:t>einer</w:t>
      </w:r>
      <w:proofErr w:type="spellEnd"/>
      <w:r w:rsidRPr="00AE5D7E">
        <w:rPr>
          <w:bCs/>
          <w:iCs/>
          <w:snapToGrid w:val="0"/>
          <w:sz w:val="22"/>
        </w:rPr>
        <w:t xml:space="preserve"> </w:t>
      </w:r>
      <w:proofErr w:type="spellStart"/>
      <w:r w:rsidRPr="00AE5D7E">
        <w:rPr>
          <w:bCs/>
          <w:iCs/>
          <w:snapToGrid w:val="0"/>
          <w:sz w:val="22"/>
        </w:rPr>
        <w:t>Injektions</w:t>
      </w:r>
      <w:proofErr w:type="spellEnd"/>
      <w:r w:rsidRPr="00AE5D7E">
        <w:rPr>
          <w:bCs/>
          <w:iCs/>
          <w:snapToGrid w:val="0"/>
          <w:sz w:val="22"/>
        </w:rPr>
        <w:t>-/</w:t>
      </w:r>
      <w:proofErr w:type="spellStart"/>
      <w:r w:rsidRPr="00AE5D7E">
        <w:rPr>
          <w:bCs/>
          <w:iCs/>
          <w:snapToGrid w:val="0"/>
          <w:sz w:val="22"/>
        </w:rPr>
        <w:t>Infusionslösung</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Portugalija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proofErr w:type="spellStart"/>
      <w:r w:rsidRPr="00351236">
        <w:rPr>
          <w:bCs/>
          <w:iCs/>
          <w:snapToGrid w:val="0"/>
          <w:sz w:val="22"/>
        </w:rPr>
        <w:t>Ceftriaxona</w:t>
      </w:r>
      <w:proofErr w:type="spellEnd"/>
      <w:r w:rsidRPr="00351236">
        <w:rPr>
          <w:bCs/>
          <w:iCs/>
          <w:snapToGrid w:val="0"/>
          <w:sz w:val="22"/>
        </w:rPr>
        <w:t xml:space="preserve"> </w:t>
      </w:r>
      <w:proofErr w:type="spellStart"/>
      <w:r w:rsidRPr="00351236">
        <w:rPr>
          <w:bCs/>
          <w:iCs/>
          <w:snapToGrid w:val="0"/>
          <w:sz w:val="22"/>
        </w:rPr>
        <w:t>Venus</w:t>
      </w:r>
      <w:proofErr w:type="spellEnd"/>
      <w:r w:rsidRPr="00351236">
        <w:rPr>
          <w:bCs/>
          <w:iCs/>
          <w:snapToGrid w:val="0"/>
          <w:sz w:val="22"/>
        </w:rPr>
        <w:t xml:space="preserve"> </w:t>
      </w:r>
      <w:proofErr w:type="spellStart"/>
      <w:r w:rsidRPr="00351236">
        <w:rPr>
          <w:bCs/>
          <w:iCs/>
          <w:snapToGrid w:val="0"/>
          <w:sz w:val="22"/>
        </w:rPr>
        <w:t>Pharma</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Kipras</w:t>
      </w:r>
      <w:r>
        <w:rPr>
          <w:b/>
          <w:iCs/>
          <w:snapToGrid w:val="0"/>
          <w:sz w:val="22"/>
        </w:rPr>
        <w:t xml:space="preserve">          </w:t>
      </w:r>
      <w:r w:rsidRPr="00AE5D7E">
        <w:rPr>
          <w:b/>
          <w:iCs/>
          <w:snapToGrid w:val="0"/>
          <w:sz w:val="22"/>
        </w:rPr>
        <w:t>:</w:t>
      </w:r>
      <w:r w:rsidRPr="00AE5D7E">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σε</w:t>
      </w:r>
      <w:proofErr w:type="spellEnd"/>
      <w:r w:rsidRPr="00AE5D7E">
        <w:rPr>
          <w:bCs/>
          <w:iCs/>
          <w:snapToGrid w:val="0"/>
          <w:sz w:val="22"/>
        </w:rPr>
        <w:t xml:space="preserve"> </w:t>
      </w:r>
      <w:proofErr w:type="spellStart"/>
      <w:r w:rsidRPr="00AE5D7E">
        <w:rPr>
          <w:bCs/>
          <w:iCs/>
          <w:snapToGrid w:val="0"/>
          <w:sz w:val="22"/>
        </w:rPr>
        <w:t>σκόνη</w:t>
      </w:r>
      <w:proofErr w:type="spellEnd"/>
      <w:r w:rsidRPr="00AE5D7E">
        <w:rPr>
          <w:bCs/>
          <w:iCs/>
          <w:snapToGrid w:val="0"/>
          <w:sz w:val="22"/>
        </w:rPr>
        <w:t xml:space="preserve"> </w:t>
      </w:r>
      <w:proofErr w:type="spellStart"/>
      <w:r w:rsidRPr="00AE5D7E">
        <w:rPr>
          <w:bCs/>
          <w:iCs/>
          <w:snapToGrid w:val="0"/>
          <w:sz w:val="22"/>
        </w:rPr>
        <w:t>γι</w:t>
      </w:r>
      <w:proofErr w:type="spellEnd"/>
      <w:r w:rsidRPr="00AE5D7E">
        <w:rPr>
          <w:bCs/>
          <w:iCs/>
          <w:snapToGrid w:val="0"/>
          <w:sz w:val="22"/>
        </w:rPr>
        <w:t xml:space="preserve">α </w:t>
      </w:r>
      <w:proofErr w:type="spellStart"/>
      <w:r w:rsidRPr="00AE5D7E">
        <w:rPr>
          <w:bCs/>
          <w:iCs/>
          <w:snapToGrid w:val="0"/>
          <w:sz w:val="22"/>
        </w:rPr>
        <w:t>ενέσιμο</w:t>
      </w:r>
      <w:proofErr w:type="spellEnd"/>
      <w:r w:rsidRPr="00AE5D7E">
        <w:rPr>
          <w:bCs/>
          <w:iCs/>
          <w:snapToGrid w:val="0"/>
          <w:sz w:val="22"/>
        </w:rPr>
        <w:t xml:space="preserve"> </w:t>
      </w:r>
      <w:proofErr w:type="spellStart"/>
      <w:r w:rsidRPr="00AE5D7E">
        <w:rPr>
          <w:bCs/>
          <w:iCs/>
          <w:snapToGrid w:val="0"/>
          <w:sz w:val="22"/>
        </w:rPr>
        <w:t>διάλυμ</w:t>
      </w:r>
      <w:proofErr w:type="spellEnd"/>
      <w:r w:rsidRPr="00AE5D7E">
        <w:rPr>
          <w:bCs/>
          <w:iCs/>
          <w:snapToGrid w:val="0"/>
          <w:sz w:val="22"/>
        </w:rPr>
        <w:t xml:space="preserve">α ή </w:t>
      </w:r>
      <w:proofErr w:type="spellStart"/>
      <w:r w:rsidRPr="00AE5D7E">
        <w:rPr>
          <w:bCs/>
          <w:iCs/>
          <w:snapToGrid w:val="0"/>
          <w:sz w:val="22"/>
        </w:rPr>
        <w:t>έγχυση</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r w:rsidRPr="00AE5D7E">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σε</w:t>
      </w:r>
      <w:proofErr w:type="spellEnd"/>
      <w:r w:rsidRPr="00AE5D7E">
        <w:rPr>
          <w:bCs/>
          <w:iCs/>
          <w:snapToGrid w:val="0"/>
          <w:sz w:val="22"/>
        </w:rPr>
        <w:t xml:space="preserve"> </w:t>
      </w:r>
      <w:proofErr w:type="spellStart"/>
      <w:r w:rsidRPr="00AE5D7E">
        <w:rPr>
          <w:bCs/>
          <w:iCs/>
          <w:snapToGrid w:val="0"/>
          <w:sz w:val="22"/>
        </w:rPr>
        <w:t>σκόνη</w:t>
      </w:r>
      <w:proofErr w:type="spellEnd"/>
      <w:r w:rsidRPr="00AE5D7E">
        <w:rPr>
          <w:bCs/>
          <w:iCs/>
          <w:snapToGrid w:val="0"/>
          <w:sz w:val="22"/>
        </w:rPr>
        <w:t xml:space="preserve"> </w:t>
      </w:r>
      <w:proofErr w:type="spellStart"/>
      <w:r w:rsidRPr="00AE5D7E">
        <w:rPr>
          <w:bCs/>
          <w:iCs/>
          <w:snapToGrid w:val="0"/>
          <w:sz w:val="22"/>
        </w:rPr>
        <w:t>γι</w:t>
      </w:r>
      <w:proofErr w:type="spellEnd"/>
      <w:r w:rsidRPr="00AE5D7E">
        <w:rPr>
          <w:bCs/>
          <w:iCs/>
          <w:snapToGrid w:val="0"/>
          <w:sz w:val="22"/>
        </w:rPr>
        <w:t xml:space="preserve">α </w:t>
      </w:r>
      <w:proofErr w:type="spellStart"/>
      <w:r w:rsidRPr="00AE5D7E">
        <w:rPr>
          <w:bCs/>
          <w:iCs/>
          <w:snapToGrid w:val="0"/>
          <w:sz w:val="22"/>
        </w:rPr>
        <w:t>ενέσιμο</w:t>
      </w:r>
      <w:proofErr w:type="spellEnd"/>
      <w:r w:rsidRPr="00AE5D7E">
        <w:rPr>
          <w:bCs/>
          <w:iCs/>
          <w:snapToGrid w:val="0"/>
          <w:sz w:val="22"/>
        </w:rPr>
        <w:t xml:space="preserve"> </w:t>
      </w:r>
      <w:proofErr w:type="spellStart"/>
      <w:r w:rsidRPr="00AE5D7E">
        <w:rPr>
          <w:bCs/>
          <w:iCs/>
          <w:snapToGrid w:val="0"/>
          <w:sz w:val="22"/>
        </w:rPr>
        <w:t>διάλυμ</w:t>
      </w:r>
      <w:proofErr w:type="spellEnd"/>
      <w:r w:rsidRPr="00AE5D7E">
        <w:rPr>
          <w:bCs/>
          <w:iCs/>
          <w:snapToGrid w:val="0"/>
          <w:sz w:val="22"/>
        </w:rPr>
        <w:t xml:space="preserve">α ή </w:t>
      </w:r>
      <w:proofErr w:type="spellStart"/>
      <w:r w:rsidRPr="00AE5D7E">
        <w:rPr>
          <w:bCs/>
          <w:iCs/>
          <w:snapToGrid w:val="0"/>
          <w:sz w:val="22"/>
        </w:rPr>
        <w:t>έγχυση</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Estija</w:t>
      </w:r>
      <w:r>
        <w:rPr>
          <w:b/>
          <w:iCs/>
          <w:snapToGrid w:val="0"/>
          <w:sz w:val="22"/>
        </w:rPr>
        <w:t xml:space="preserve">            </w:t>
      </w:r>
      <w:r w:rsidRPr="00AE5D7E">
        <w:rPr>
          <w:b/>
          <w:iCs/>
          <w:snapToGrid w:val="0"/>
          <w:sz w:val="22"/>
        </w:rPr>
        <w:t>:</w:t>
      </w:r>
      <w:r w:rsidRPr="00AE5D7E">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süste</w:t>
      </w:r>
      <w:proofErr w:type="spellEnd"/>
      <w:r w:rsidRPr="00AE5D7E">
        <w:rPr>
          <w:bCs/>
          <w:iCs/>
          <w:snapToGrid w:val="0"/>
          <w:sz w:val="22"/>
        </w:rPr>
        <w:t>-/</w:t>
      </w:r>
      <w:proofErr w:type="spellStart"/>
      <w:r w:rsidRPr="00AE5D7E">
        <w:rPr>
          <w:bCs/>
          <w:iCs/>
          <w:snapToGrid w:val="0"/>
          <w:sz w:val="22"/>
        </w:rPr>
        <w:t>infusioonilahuse</w:t>
      </w:r>
      <w:proofErr w:type="spellEnd"/>
      <w:r w:rsidRPr="00AE5D7E">
        <w:rPr>
          <w:bCs/>
          <w:iCs/>
          <w:snapToGrid w:val="0"/>
          <w:sz w:val="22"/>
        </w:rPr>
        <w:t xml:space="preserve"> </w:t>
      </w:r>
      <w:proofErr w:type="spellStart"/>
      <w:r w:rsidRPr="00AE5D7E">
        <w:rPr>
          <w:bCs/>
          <w:iCs/>
          <w:snapToGrid w:val="0"/>
          <w:sz w:val="22"/>
        </w:rPr>
        <w:t>pulber</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r w:rsidRPr="00AE5D7E">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süste</w:t>
      </w:r>
      <w:proofErr w:type="spellEnd"/>
      <w:r w:rsidRPr="00AE5D7E">
        <w:rPr>
          <w:bCs/>
          <w:iCs/>
          <w:snapToGrid w:val="0"/>
          <w:sz w:val="22"/>
        </w:rPr>
        <w:t>-/</w:t>
      </w:r>
      <w:proofErr w:type="spellStart"/>
      <w:r w:rsidRPr="00AE5D7E">
        <w:rPr>
          <w:bCs/>
          <w:iCs/>
          <w:snapToGrid w:val="0"/>
          <w:sz w:val="22"/>
        </w:rPr>
        <w:t>infusioonilahuse</w:t>
      </w:r>
      <w:proofErr w:type="spellEnd"/>
      <w:r w:rsidRPr="00AE5D7E">
        <w:rPr>
          <w:bCs/>
          <w:iCs/>
          <w:snapToGrid w:val="0"/>
          <w:sz w:val="22"/>
        </w:rPr>
        <w:t xml:space="preserve"> </w:t>
      </w:r>
      <w:proofErr w:type="spellStart"/>
      <w:r w:rsidRPr="00AE5D7E">
        <w:rPr>
          <w:bCs/>
          <w:iCs/>
          <w:snapToGrid w:val="0"/>
          <w:sz w:val="22"/>
        </w:rPr>
        <w:t>pulber</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Latvija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 xml:space="preserve">g </w:t>
      </w:r>
      <w:proofErr w:type="spellStart"/>
      <w:r w:rsidRPr="00AE5D7E">
        <w:rPr>
          <w:bCs/>
          <w:iCs/>
          <w:snapToGrid w:val="0"/>
          <w:sz w:val="22"/>
        </w:rPr>
        <w:t>pulveris</w:t>
      </w:r>
      <w:proofErr w:type="spellEnd"/>
      <w:r w:rsidRPr="00AE5D7E">
        <w:rPr>
          <w:bCs/>
          <w:iCs/>
          <w:snapToGrid w:val="0"/>
          <w:sz w:val="22"/>
        </w:rPr>
        <w:t xml:space="preserve"> </w:t>
      </w:r>
      <w:proofErr w:type="spellStart"/>
      <w:r w:rsidRPr="00AE5D7E">
        <w:rPr>
          <w:bCs/>
          <w:iCs/>
          <w:snapToGrid w:val="0"/>
          <w:sz w:val="22"/>
        </w:rPr>
        <w:t>injekciju</w:t>
      </w:r>
      <w:proofErr w:type="spellEnd"/>
      <w:r w:rsidRPr="00AE5D7E">
        <w:rPr>
          <w:bCs/>
          <w:iCs/>
          <w:snapToGrid w:val="0"/>
          <w:sz w:val="22"/>
        </w:rPr>
        <w:t xml:space="preserve"> vai </w:t>
      </w:r>
      <w:proofErr w:type="spellStart"/>
      <w:r w:rsidRPr="00AE5D7E">
        <w:rPr>
          <w:bCs/>
          <w:iCs/>
          <w:snapToGrid w:val="0"/>
          <w:sz w:val="22"/>
        </w:rPr>
        <w:t>infūziju</w:t>
      </w:r>
      <w:proofErr w:type="spellEnd"/>
      <w:r w:rsidRPr="00AE5D7E">
        <w:rPr>
          <w:bCs/>
          <w:iCs/>
          <w:snapToGrid w:val="0"/>
          <w:sz w:val="22"/>
        </w:rPr>
        <w:t xml:space="preserve"> </w:t>
      </w:r>
      <w:proofErr w:type="spellStart"/>
      <w:r w:rsidRPr="00AE5D7E">
        <w:rPr>
          <w:bCs/>
          <w:iCs/>
          <w:snapToGrid w:val="0"/>
          <w:sz w:val="22"/>
        </w:rPr>
        <w:t>šķīduma</w:t>
      </w:r>
      <w:proofErr w:type="spellEnd"/>
      <w:r w:rsidRPr="00AE5D7E">
        <w:rPr>
          <w:bCs/>
          <w:iCs/>
          <w:snapToGrid w:val="0"/>
          <w:sz w:val="22"/>
        </w:rPr>
        <w:t xml:space="preserve"> </w:t>
      </w:r>
      <w:proofErr w:type="spellStart"/>
      <w:r w:rsidRPr="00AE5D7E">
        <w:rPr>
          <w:bCs/>
          <w:iCs/>
          <w:snapToGrid w:val="0"/>
          <w:sz w:val="22"/>
        </w:rPr>
        <w:t>pagatavošanai</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rPr>
        <w:t xml:space="preserve">            </w:t>
      </w:r>
      <w:r>
        <w:rPr>
          <w:bCs/>
          <w:iCs/>
          <w:snapToGrid w:val="0"/>
          <w:sz w:val="22"/>
        </w:rPr>
        <w:t xml:space="preserve"> </w:t>
      </w:r>
      <w:r w:rsidRPr="00AE5D7E">
        <w:rPr>
          <w:bCs/>
          <w:iCs/>
          <w:snapToGrid w:val="0"/>
          <w:sz w:val="22"/>
        </w:rPr>
        <w:t xml:space="preserve">           </w:t>
      </w:r>
      <w:r w:rsidRPr="00351236">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 xml:space="preserve">g </w:t>
      </w:r>
      <w:proofErr w:type="spellStart"/>
      <w:r w:rsidRPr="00AE5D7E">
        <w:rPr>
          <w:bCs/>
          <w:iCs/>
          <w:snapToGrid w:val="0"/>
          <w:sz w:val="22"/>
        </w:rPr>
        <w:t>pulveris</w:t>
      </w:r>
      <w:proofErr w:type="spellEnd"/>
      <w:r w:rsidRPr="00AE5D7E">
        <w:rPr>
          <w:bCs/>
          <w:iCs/>
          <w:snapToGrid w:val="0"/>
          <w:sz w:val="22"/>
        </w:rPr>
        <w:t xml:space="preserve"> </w:t>
      </w:r>
      <w:proofErr w:type="spellStart"/>
      <w:r w:rsidRPr="00AE5D7E">
        <w:rPr>
          <w:bCs/>
          <w:iCs/>
          <w:snapToGrid w:val="0"/>
          <w:sz w:val="22"/>
        </w:rPr>
        <w:t>injekciju</w:t>
      </w:r>
      <w:proofErr w:type="spellEnd"/>
      <w:r w:rsidRPr="00AE5D7E">
        <w:rPr>
          <w:bCs/>
          <w:iCs/>
          <w:snapToGrid w:val="0"/>
          <w:sz w:val="22"/>
        </w:rPr>
        <w:t xml:space="preserve"> vai </w:t>
      </w:r>
      <w:proofErr w:type="spellStart"/>
      <w:r w:rsidRPr="00AE5D7E">
        <w:rPr>
          <w:bCs/>
          <w:iCs/>
          <w:snapToGrid w:val="0"/>
          <w:sz w:val="22"/>
        </w:rPr>
        <w:t>infūziju</w:t>
      </w:r>
      <w:proofErr w:type="spellEnd"/>
      <w:r w:rsidRPr="00AE5D7E">
        <w:rPr>
          <w:bCs/>
          <w:iCs/>
          <w:snapToGrid w:val="0"/>
          <w:sz w:val="22"/>
        </w:rPr>
        <w:t xml:space="preserve"> </w:t>
      </w:r>
      <w:proofErr w:type="spellStart"/>
      <w:r w:rsidRPr="00AE5D7E">
        <w:rPr>
          <w:bCs/>
          <w:iCs/>
          <w:snapToGrid w:val="0"/>
          <w:sz w:val="22"/>
        </w:rPr>
        <w:t>šķīduma</w:t>
      </w:r>
      <w:proofErr w:type="spellEnd"/>
      <w:r w:rsidRPr="00AE5D7E">
        <w:rPr>
          <w:bCs/>
          <w:iCs/>
          <w:snapToGrid w:val="0"/>
          <w:sz w:val="22"/>
        </w:rPr>
        <w:t xml:space="preserve"> </w:t>
      </w:r>
      <w:proofErr w:type="spellStart"/>
      <w:r w:rsidRPr="00AE5D7E">
        <w:rPr>
          <w:bCs/>
          <w:iCs/>
          <w:snapToGrid w:val="0"/>
          <w:sz w:val="22"/>
        </w:rPr>
        <w:t>pagatavošanai</w:t>
      </w:r>
      <w:proofErr w:type="spellEnd"/>
    </w:p>
    <w:p w:rsidR="002662CD" w:rsidRPr="00AE5D7E" w:rsidRDefault="002662CD" w:rsidP="002662CD">
      <w:pPr>
        <w:tabs>
          <w:tab w:val="left" w:pos="567"/>
        </w:tabs>
        <w:spacing w:line="260" w:lineRule="exact"/>
        <w:ind w:left="567" w:hanging="567"/>
        <w:rPr>
          <w:bCs/>
          <w:iCs/>
          <w:snapToGrid w:val="0"/>
          <w:sz w:val="22"/>
        </w:rPr>
      </w:pPr>
      <w:r w:rsidRPr="00AE5D7E">
        <w:rPr>
          <w:b/>
          <w:iCs/>
          <w:snapToGrid w:val="0"/>
          <w:sz w:val="22"/>
        </w:rPr>
        <w:t>Lietuva</w:t>
      </w:r>
      <w:r>
        <w:rPr>
          <w:b/>
          <w:iCs/>
          <w:snapToGrid w:val="0"/>
          <w:sz w:val="22"/>
        </w:rPr>
        <w:t xml:space="preserve">         </w:t>
      </w:r>
      <w:r w:rsidRPr="00AE5D7E">
        <w:rPr>
          <w:b/>
          <w:iCs/>
          <w:snapToGrid w:val="0"/>
          <w:sz w:val="22"/>
        </w:rPr>
        <w:t>:</w:t>
      </w:r>
      <w:r w:rsidRPr="00AE5D7E">
        <w:rPr>
          <w:bCs/>
          <w:iCs/>
          <w:snapToGrid w:val="0"/>
          <w:sz w:val="22"/>
        </w:rPr>
        <w:t xml:space="preserve"> </w:t>
      </w:r>
      <w:r>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1</w:t>
      </w:r>
      <w:r>
        <w:rPr>
          <w:bCs/>
          <w:iCs/>
          <w:snapToGrid w:val="0"/>
          <w:sz w:val="22"/>
        </w:rPr>
        <w:t> </w:t>
      </w:r>
      <w:r w:rsidRPr="00AE5D7E">
        <w:rPr>
          <w:bCs/>
          <w:iCs/>
          <w:snapToGrid w:val="0"/>
          <w:sz w:val="22"/>
        </w:rPr>
        <w:t>g milteliai injekciniam ar infuziniam tirpalui</w:t>
      </w:r>
    </w:p>
    <w:p w:rsidR="002662CD" w:rsidRPr="00AE5D7E" w:rsidRDefault="002662CD" w:rsidP="002662CD">
      <w:pPr>
        <w:tabs>
          <w:tab w:val="left" w:pos="567"/>
        </w:tabs>
        <w:spacing w:line="260" w:lineRule="exact"/>
        <w:ind w:left="567" w:hanging="567"/>
        <w:rPr>
          <w:bCs/>
          <w:iCs/>
          <w:snapToGrid w:val="0"/>
          <w:sz w:val="22"/>
        </w:rPr>
      </w:pPr>
      <w:r w:rsidRPr="00AE5D7E">
        <w:rPr>
          <w:bCs/>
          <w:iCs/>
          <w:snapToGrid w:val="0"/>
          <w:sz w:val="22"/>
        </w:rPr>
        <w:t xml:space="preserve">                       </w:t>
      </w:r>
      <w:r w:rsidRPr="00351236">
        <w:rPr>
          <w:bCs/>
          <w:iCs/>
          <w:snapToGrid w:val="0"/>
          <w:sz w:val="22"/>
        </w:rPr>
        <w:t xml:space="preserve">   </w:t>
      </w:r>
      <w:proofErr w:type="spellStart"/>
      <w:r w:rsidRPr="00AE5D7E">
        <w:rPr>
          <w:bCs/>
          <w:iCs/>
          <w:snapToGrid w:val="0"/>
          <w:sz w:val="22"/>
        </w:rPr>
        <w:t>Ceftriaxone</w:t>
      </w:r>
      <w:proofErr w:type="spellEnd"/>
      <w:r w:rsidRPr="00AE5D7E">
        <w:rPr>
          <w:bCs/>
          <w:iCs/>
          <w:snapToGrid w:val="0"/>
          <w:sz w:val="22"/>
        </w:rPr>
        <w:t xml:space="preserve"> </w:t>
      </w:r>
      <w:proofErr w:type="spellStart"/>
      <w:r w:rsidRPr="00AE5D7E">
        <w:rPr>
          <w:bCs/>
          <w:iCs/>
          <w:snapToGrid w:val="0"/>
          <w:sz w:val="22"/>
        </w:rPr>
        <w:t>Venus</w:t>
      </w:r>
      <w:proofErr w:type="spellEnd"/>
      <w:r w:rsidRPr="00AE5D7E">
        <w:rPr>
          <w:bCs/>
          <w:iCs/>
          <w:snapToGrid w:val="0"/>
          <w:sz w:val="22"/>
        </w:rPr>
        <w:t xml:space="preserve"> </w:t>
      </w:r>
      <w:proofErr w:type="spellStart"/>
      <w:r w:rsidRPr="00AE5D7E">
        <w:rPr>
          <w:bCs/>
          <w:iCs/>
          <w:snapToGrid w:val="0"/>
          <w:sz w:val="22"/>
        </w:rPr>
        <w:t>Pharma</w:t>
      </w:r>
      <w:proofErr w:type="spellEnd"/>
      <w:r w:rsidRPr="00AE5D7E">
        <w:rPr>
          <w:bCs/>
          <w:iCs/>
          <w:snapToGrid w:val="0"/>
          <w:sz w:val="22"/>
        </w:rPr>
        <w:t xml:space="preserve"> 2</w:t>
      </w:r>
      <w:r>
        <w:rPr>
          <w:bCs/>
          <w:iCs/>
          <w:snapToGrid w:val="0"/>
          <w:sz w:val="22"/>
        </w:rPr>
        <w:t> </w:t>
      </w:r>
      <w:r w:rsidRPr="00AE5D7E">
        <w:rPr>
          <w:bCs/>
          <w:iCs/>
          <w:snapToGrid w:val="0"/>
          <w:sz w:val="22"/>
        </w:rPr>
        <w:t>g milteliai injekciniam ar infuziniam tirpalui</w:t>
      </w:r>
    </w:p>
    <w:p w:rsidR="002662CD" w:rsidRPr="00AE5D7E" w:rsidRDefault="002662CD" w:rsidP="002662CD">
      <w:pPr>
        <w:tabs>
          <w:tab w:val="left" w:pos="567"/>
        </w:tabs>
        <w:spacing w:line="260" w:lineRule="exact"/>
        <w:ind w:left="567" w:hanging="567"/>
        <w:rPr>
          <w:iCs/>
          <w:snapToGrid w:val="0"/>
          <w:sz w:val="22"/>
        </w:rPr>
      </w:pPr>
      <w:r w:rsidRPr="00AE5D7E">
        <w:rPr>
          <w:b/>
          <w:iCs/>
          <w:snapToGrid w:val="0"/>
          <w:sz w:val="22"/>
        </w:rPr>
        <w:t>Kroatija</w:t>
      </w:r>
      <w:r>
        <w:rPr>
          <w:b/>
          <w:iCs/>
          <w:snapToGrid w:val="0"/>
          <w:sz w:val="22"/>
        </w:rPr>
        <w:t xml:space="preserve">        </w:t>
      </w:r>
      <w:r w:rsidRPr="00AE5D7E">
        <w:rPr>
          <w:b/>
          <w:iCs/>
          <w:snapToGrid w:val="0"/>
          <w:sz w:val="22"/>
        </w:rPr>
        <w:t xml:space="preserve">: </w:t>
      </w:r>
      <w:r>
        <w:rPr>
          <w:b/>
          <w:iCs/>
          <w:snapToGrid w:val="0"/>
          <w:sz w:val="22"/>
        </w:rPr>
        <w:t xml:space="preserve"> </w:t>
      </w:r>
      <w:proofErr w:type="spellStart"/>
      <w:r w:rsidRPr="00AE5D7E">
        <w:rPr>
          <w:iCs/>
          <w:snapToGrid w:val="0"/>
          <w:sz w:val="22"/>
        </w:rPr>
        <w:t>Ceftriakson</w:t>
      </w:r>
      <w:proofErr w:type="spellEnd"/>
      <w:r w:rsidRPr="00AE5D7E">
        <w:rPr>
          <w:iCs/>
          <w:snapToGrid w:val="0"/>
          <w:sz w:val="22"/>
        </w:rPr>
        <w:t xml:space="preserve"> </w:t>
      </w:r>
      <w:proofErr w:type="spellStart"/>
      <w:r w:rsidRPr="00AE5D7E">
        <w:rPr>
          <w:iCs/>
          <w:snapToGrid w:val="0"/>
          <w:sz w:val="22"/>
        </w:rPr>
        <w:t>Pontus</w:t>
      </w:r>
      <w:proofErr w:type="spellEnd"/>
      <w:r w:rsidRPr="00AE5D7E">
        <w:rPr>
          <w:iCs/>
          <w:snapToGrid w:val="0"/>
          <w:sz w:val="22"/>
        </w:rPr>
        <w:t xml:space="preserve"> 1</w:t>
      </w:r>
      <w:r>
        <w:rPr>
          <w:iCs/>
          <w:snapToGrid w:val="0"/>
          <w:sz w:val="22"/>
        </w:rPr>
        <w:t> </w:t>
      </w:r>
      <w:r w:rsidRPr="00AE5D7E">
        <w:rPr>
          <w:iCs/>
          <w:snapToGrid w:val="0"/>
          <w:sz w:val="22"/>
        </w:rPr>
        <w:t xml:space="preserve">g </w:t>
      </w:r>
      <w:proofErr w:type="spellStart"/>
      <w:r w:rsidRPr="00AE5D7E">
        <w:rPr>
          <w:iCs/>
          <w:snapToGrid w:val="0"/>
          <w:sz w:val="22"/>
        </w:rPr>
        <w:t>prašak</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otopinu</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injekciju</w:t>
      </w:r>
      <w:proofErr w:type="spellEnd"/>
      <w:r w:rsidRPr="00AE5D7E">
        <w:rPr>
          <w:iCs/>
          <w:snapToGrid w:val="0"/>
          <w:sz w:val="22"/>
        </w:rPr>
        <w:t>/</w:t>
      </w:r>
      <w:proofErr w:type="spellStart"/>
      <w:r w:rsidRPr="00AE5D7E">
        <w:rPr>
          <w:iCs/>
          <w:snapToGrid w:val="0"/>
          <w:sz w:val="22"/>
        </w:rPr>
        <w:t>infuziju</w:t>
      </w:r>
      <w:proofErr w:type="spellEnd"/>
    </w:p>
    <w:p w:rsidR="002662CD" w:rsidRPr="00AE5D7E" w:rsidRDefault="002662CD" w:rsidP="002662CD">
      <w:pPr>
        <w:tabs>
          <w:tab w:val="left" w:pos="567"/>
        </w:tabs>
        <w:spacing w:line="260" w:lineRule="exact"/>
        <w:ind w:left="567" w:hanging="567"/>
        <w:rPr>
          <w:b/>
          <w:bCs/>
          <w:iCs/>
          <w:snapToGrid w:val="0"/>
          <w:sz w:val="22"/>
        </w:rPr>
      </w:pPr>
      <w:r w:rsidRPr="00AE5D7E">
        <w:rPr>
          <w:iCs/>
          <w:snapToGrid w:val="0"/>
          <w:sz w:val="22"/>
        </w:rPr>
        <w:t xml:space="preserve">                       </w:t>
      </w:r>
      <w:r w:rsidRPr="00351236">
        <w:rPr>
          <w:iCs/>
          <w:snapToGrid w:val="0"/>
          <w:sz w:val="22"/>
        </w:rPr>
        <w:t xml:space="preserve">   </w:t>
      </w:r>
      <w:proofErr w:type="spellStart"/>
      <w:r w:rsidRPr="00AE5D7E">
        <w:rPr>
          <w:iCs/>
          <w:snapToGrid w:val="0"/>
          <w:sz w:val="22"/>
        </w:rPr>
        <w:t>Ceftriakson</w:t>
      </w:r>
      <w:proofErr w:type="spellEnd"/>
      <w:r w:rsidRPr="00AE5D7E">
        <w:rPr>
          <w:iCs/>
          <w:snapToGrid w:val="0"/>
          <w:sz w:val="22"/>
        </w:rPr>
        <w:t xml:space="preserve"> </w:t>
      </w:r>
      <w:proofErr w:type="spellStart"/>
      <w:r w:rsidRPr="00AE5D7E">
        <w:rPr>
          <w:iCs/>
          <w:snapToGrid w:val="0"/>
          <w:sz w:val="22"/>
        </w:rPr>
        <w:t>Pontus</w:t>
      </w:r>
      <w:proofErr w:type="spellEnd"/>
      <w:r w:rsidRPr="00AE5D7E">
        <w:rPr>
          <w:iCs/>
          <w:snapToGrid w:val="0"/>
          <w:sz w:val="22"/>
        </w:rPr>
        <w:t xml:space="preserve"> 2</w:t>
      </w:r>
      <w:r>
        <w:rPr>
          <w:iCs/>
          <w:snapToGrid w:val="0"/>
          <w:sz w:val="22"/>
        </w:rPr>
        <w:t> </w:t>
      </w:r>
      <w:r w:rsidRPr="00AE5D7E">
        <w:rPr>
          <w:iCs/>
          <w:snapToGrid w:val="0"/>
          <w:sz w:val="22"/>
        </w:rPr>
        <w:t xml:space="preserve">g </w:t>
      </w:r>
      <w:proofErr w:type="spellStart"/>
      <w:r w:rsidRPr="00AE5D7E">
        <w:rPr>
          <w:iCs/>
          <w:snapToGrid w:val="0"/>
          <w:sz w:val="22"/>
        </w:rPr>
        <w:t>prašak</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otopinu</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injekciju</w:t>
      </w:r>
      <w:proofErr w:type="spellEnd"/>
      <w:r w:rsidRPr="00AE5D7E">
        <w:rPr>
          <w:iCs/>
          <w:snapToGrid w:val="0"/>
          <w:sz w:val="22"/>
        </w:rPr>
        <w:t>/</w:t>
      </w:r>
      <w:proofErr w:type="spellStart"/>
      <w:r w:rsidRPr="00AE5D7E">
        <w:rPr>
          <w:iCs/>
          <w:snapToGrid w:val="0"/>
          <w:sz w:val="22"/>
        </w:rPr>
        <w:t>infuziju</w:t>
      </w:r>
      <w:proofErr w:type="spellEnd"/>
    </w:p>
    <w:p w:rsidR="002662CD" w:rsidRPr="00AE5D7E" w:rsidRDefault="002662CD" w:rsidP="002662CD">
      <w:pPr>
        <w:tabs>
          <w:tab w:val="left" w:pos="567"/>
        </w:tabs>
        <w:spacing w:line="260" w:lineRule="exact"/>
        <w:ind w:left="567" w:hanging="567"/>
        <w:rPr>
          <w:iCs/>
          <w:snapToGrid w:val="0"/>
          <w:sz w:val="22"/>
        </w:rPr>
      </w:pPr>
      <w:r w:rsidRPr="00AE5D7E">
        <w:rPr>
          <w:b/>
          <w:iCs/>
          <w:snapToGrid w:val="0"/>
          <w:sz w:val="22"/>
        </w:rPr>
        <w:t>Slovėnija</w:t>
      </w:r>
      <w:r>
        <w:rPr>
          <w:b/>
          <w:iCs/>
          <w:snapToGrid w:val="0"/>
          <w:sz w:val="22"/>
        </w:rPr>
        <w:t xml:space="preserve">       </w:t>
      </w:r>
      <w:r w:rsidRPr="00AE5D7E">
        <w:rPr>
          <w:b/>
          <w:iCs/>
          <w:snapToGrid w:val="0"/>
          <w:sz w:val="22"/>
        </w:rPr>
        <w:t xml:space="preserve">: </w:t>
      </w:r>
      <w:r>
        <w:rPr>
          <w:b/>
          <w:iCs/>
          <w:snapToGrid w:val="0"/>
          <w:sz w:val="22"/>
        </w:rPr>
        <w:t xml:space="preserve"> </w:t>
      </w:r>
      <w:proofErr w:type="spellStart"/>
      <w:r w:rsidRPr="00AE5D7E">
        <w:rPr>
          <w:iCs/>
          <w:snapToGrid w:val="0"/>
          <w:sz w:val="22"/>
        </w:rPr>
        <w:t>Ceftriakson</w:t>
      </w:r>
      <w:proofErr w:type="spellEnd"/>
      <w:r w:rsidRPr="00AE5D7E">
        <w:rPr>
          <w:iCs/>
          <w:snapToGrid w:val="0"/>
          <w:sz w:val="22"/>
        </w:rPr>
        <w:t xml:space="preserve"> </w:t>
      </w:r>
      <w:proofErr w:type="spellStart"/>
      <w:r w:rsidRPr="00AE5D7E">
        <w:rPr>
          <w:iCs/>
          <w:snapToGrid w:val="0"/>
          <w:sz w:val="22"/>
        </w:rPr>
        <w:t>Pontus</w:t>
      </w:r>
      <w:proofErr w:type="spellEnd"/>
      <w:r w:rsidRPr="00AE5D7E">
        <w:rPr>
          <w:iCs/>
          <w:snapToGrid w:val="0"/>
          <w:sz w:val="22"/>
        </w:rPr>
        <w:t xml:space="preserve"> 1</w:t>
      </w:r>
      <w:r>
        <w:rPr>
          <w:iCs/>
          <w:snapToGrid w:val="0"/>
          <w:sz w:val="22"/>
        </w:rPr>
        <w:t> </w:t>
      </w:r>
      <w:r w:rsidRPr="00AE5D7E">
        <w:rPr>
          <w:iCs/>
          <w:snapToGrid w:val="0"/>
          <w:sz w:val="22"/>
        </w:rPr>
        <w:t xml:space="preserve">g </w:t>
      </w:r>
      <w:proofErr w:type="spellStart"/>
      <w:r w:rsidRPr="00AE5D7E">
        <w:rPr>
          <w:iCs/>
          <w:snapToGrid w:val="0"/>
          <w:sz w:val="22"/>
        </w:rPr>
        <w:t>prašek</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injiciranje</w:t>
      </w:r>
      <w:proofErr w:type="spellEnd"/>
      <w:r w:rsidRPr="00AE5D7E">
        <w:rPr>
          <w:iCs/>
          <w:snapToGrid w:val="0"/>
          <w:sz w:val="22"/>
        </w:rPr>
        <w:t>/</w:t>
      </w:r>
      <w:proofErr w:type="spellStart"/>
      <w:r w:rsidRPr="00AE5D7E">
        <w:rPr>
          <w:iCs/>
          <w:snapToGrid w:val="0"/>
          <w:sz w:val="22"/>
        </w:rPr>
        <w:t>infundiranje</w:t>
      </w:r>
      <w:proofErr w:type="spellEnd"/>
    </w:p>
    <w:p w:rsidR="002662CD" w:rsidRPr="00AE5D7E" w:rsidRDefault="002662CD" w:rsidP="002662CD">
      <w:pPr>
        <w:tabs>
          <w:tab w:val="left" w:pos="567"/>
        </w:tabs>
        <w:spacing w:line="260" w:lineRule="exact"/>
        <w:ind w:left="567" w:hanging="567"/>
        <w:rPr>
          <w:b/>
          <w:bCs/>
          <w:iCs/>
          <w:snapToGrid w:val="0"/>
          <w:sz w:val="22"/>
        </w:rPr>
      </w:pPr>
      <w:r w:rsidRPr="00AE5D7E">
        <w:rPr>
          <w:iCs/>
          <w:snapToGrid w:val="0"/>
          <w:sz w:val="22"/>
        </w:rPr>
        <w:t xml:space="preserve">                      </w:t>
      </w:r>
      <w:r w:rsidRPr="00351236">
        <w:rPr>
          <w:iCs/>
          <w:snapToGrid w:val="0"/>
          <w:sz w:val="22"/>
        </w:rPr>
        <w:t xml:space="preserve">   </w:t>
      </w:r>
      <w:r w:rsidRPr="00AE5D7E">
        <w:rPr>
          <w:iCs/>
          <w:snapToGrid w:val="0"/>
          <w:sz w:val="22"/>
        </w:rPr>
        <w:t xml:space="preserve"> </w:t>
      </w:r>
      <w:proofErr w:type="spellStart"/>
      <w:r w:rsidRPr="00AE5D7E">
        <w:rPr>
          <w:iCs/>
          <w:snapToGrid w:val="0"/>
          <w:sz w:val="22"/>
        </w:rPr>
        <w:t>Ceftriakson</w:t>
      </w:r>
      <w:proofErr w:type="spellEnd"/>
      <w:r w:rsidRPr="00AE5D7E">
        <w:rPr>
          <w:iCs/>
          <w:snapToGrid w:val="0"/>
          <w:sz w:val="22"/>
        </w:rPr>
        <w:t xml:space="preserve"> </w:t>
      </w:r>
      <w:proofErr w:type="spellStart"/>
      <w:r w:rsidRPr="00AE5D7E">
        <w:rPr>
          <w:iCs/>
          <w:snapToGrid w:val="0"/>
          <w:sz w:val="22"/>
        </w:rPr>
        <w:t>Pontus</w:t>
      </w:r>
      <w:proofErr w:type="spellEnd"/>
      <w:r w:rsidRPr="00AE5D7E">
        <w:rPr>
          <w:iCs/>
          <w:snapToGrid w:val="0"/>
          <w:sz w:val="22"/>
        </w:rPr>
        <w:t xml:space="preserve"> 2</w:t>
      </w:r>
      <w:r>
        <w:rPr>
          <w:iCs/>
          <w:snapToGrid w:val="0"/>
          <w:sz w:val="22"/>
        </w:rPr>
        <w:t> </w:t>
      </w:r>
      <w:r w:rsidRPr="00AE5D7E">
        <w:rPr>
          <w:iCs/>
          <w:snapToGrid w:val="0"/>
          <w:sz w:val="22"/>
        </w:rPr>
        <w:t xml:space="preserve">g </w:t>
      </w:r>
      <w:proofErr w:type="spellStart"/>
      <w:r w:rsidRPr="00AE5D7E">
        <w:rPr>
          <w:iCs/>
          <w:snapToGrid w:val="0"/>
          <w:sz w:val="22"/>
        </w:rPr>
        <w:t>prašek</w:t>
      </w:r>
      <w:proofErr w:type="spellEnd"/>
      <w:r w:rsidRPr="00AE5D7E">
        <w:rPr>
          <w:iCs/>
          <w:snapToGrid w:val="0"/>
          <w:sz w:val="22"/>
        </w:rPr>
        <w:t xml:space="preserve"> </w:t>
      </w:r>
      <w:proofErr w:type="spellStart"/>
      <w:r w:rsidRPr="00AE5D7E">
        <w:rPr>
          <w:iCs/>
          <w:snapToGrid w:val="0"/>
          <w:sz w:val="22"/>
        </w:rPr>
        <w:t>za</w:t>
      </w:r>
      <w:proofErr w:type="spellEnd"/>
      <w:r w:rsidRPr="00AE5D7E">
        <w:rPr>
          <w:iCs/>
          <w:snapToGrid w:val="0"/>
          <w:sz w:val="22"/>
        </w:rPr>
        <w:t xml:space="preserve"> </w:t>
      </w:r>
      <w:proofErr w:type="spellStart"/>
      <w:r w:rsidRPr="00AE5D7E">
        <w:rPr>
          <w:iCs/>
          <w:snapToGrid w:val="0"/>
          <w:sz w:val="22"/>
        </w:rPr>
        <w:t>injiciranje</w:t>
      </w:r>
      <w:proofErr w:type="spellEnd"/>
      <w:r w:rsidRPr="00AE5D7E">
        <w:rPr>
          <w:iCs/>
          <w:snapToGrid w:val="0"/>
          <w:sz w:val="22"/>
        </w:rPr>
        <w:t>/</w:t>
      </w:r>
      <w:proofErr w:type="spellStart"/>
      <w:r w:rsidRPr="00AE5D7E">
        <w:rPr>
          <w:iCs/>
          <w:snapToGrid w:val="0"/>
          <w:sz w:val="22"/>
        </w:rPr>
        <w:t>infundiranje</w:t>
      </w:r>
      <w:proofErr w:type="spellEnd"/>
    </w:p>
    <w:p w:rsidR="002662CD" w:rsidRPr="005D554B" w:rsidRDefault="002662CD" w:rsidP="002662CD">
      <w:pPr>
        <w:tabs>
          <w:tab w:val="left" w:pos="567"/>
        </w:tabs>
        <w:spacing w:line="260" w:lineRule="exact"/>
        <w:ind w:left="567" w:hanging="567"/>
        <w:rPr>
          <w:snapToGrid w:val="0"/>
          <w:sz w:val="22"/>
        </w:rPr>
      </w:pPr>
    </w:p>
    <w:p w:rsidR="002662CD" w:rsidRPr="005D554B" w:rsidRDefault="002662CD" w:rsidP="002662CD">
      <w:pPr>
        <w:tabs>
          <w:tab w:val="left" w:pos="567"/>
        </w:tabs>
        <w:spacing w:line="260" w:lineRule="exact"/>
        <w:ind w:left="567" w:hanging="567"/>
        <w:rPr>
          <w:snapToGrid w:val="0"/>
          <w:sz w:val="22"/>
        </w:rPr>
      </w:pPr>
    </w:p>
    <w:p w:rsidR="002662CD" w:rsidRPr="005D554B" w:rsidRDefault="002662CD" w:rsidP="002662CD">
      <w:pPr>
        <w:numPr>
          <w:ilvl w:val="12"/>
          <w:numId w:val="0"/>
        </w:numPr>
        <w:ind w:right="-2"/>
        <w:rPr>
          <w:b/>
          <w:snapToGrid w:val="0"/>
          <w:sz w:val="22"/>
        </w:rPr>
      </w:pPr>
      <w:r w:rsidRPr="005D554B">
        <w:rPr>
          <w:b/>
          <w:snapToGrid w:val="0"/>
          <w:sz w:val="22"/>
        </w:rPr>
        <w:t xml:space="preserve">Šis pakuotės lapelis paskutinį kartą peržiūrėtas </w:t>
      </w:r>
      <w:r>
        <w:rPr>
          <w:b/>
          <w:snapToGrid w:val="0"/>
          <w:sz w:val="22"/>
        </w:rPr>
        <w:t>2024-04-25.</w:t>
      </w:r>
    </w:p>
    <w:p w:rsidR="002662CD" w:rsidRPr="005D554B" w:rsidRDefault="002662CD" w:rsidP="002662CD">
      <w:pPr>
        <w:numPr>
          <w:ilvl w:val="12"/>
          <w:numId w:val="0"/>
        </w:numPr>
        <w:tabs>
          <w:tab w:val="left" w:pos="567"/>
        </w:tabs>
        <w:ind w:right="-2"/>
        <w:rPr>
          <w:i/>
          <w:snapToGrid w:val="0"/>
          <w:color w:val="008000"/>
          <w:sz w:val="22"/>
          <w:szCs w:val="24"/>
        </w:rPr>
      </w:pPr>
    </w:p>
    <w:p w:rsidR="002662CD" w:rsidRPr="005D554B" w:rsidRDefault="002662CD" w:rsidP="002662CD">
      <w:pPr>
        <w:numPr>
          <w:ilvl w:val="12"/>
          <w:numId w:val="0"/>
        </w:numPr>
        <w:tabs>
          <w:tab w:val="left" w:pos="567"/>
        </w:tabs>
        <w:ind w:right="-2"/>
        <w:rPr>
          <w:snapToGrid w:val="0"/>
          <w:sz w:val="22"/>
          <w:szCs w:val="24"/>
        </w:rPr>
      </w:pPr>
      <w:r w:rsidRPr="005D554B">
        <w:rPr>
          <w:snapToGrid w:val="0"/>
          <w:sz w:val="22"/>
        </w:rPr>
        <w:t xml:space="preserve">Išsami informacija apie šį </w:t>
      </w:r>
      <w:r w:rsidRPr="005D554B">
        <w:rPr>
          <w:snapToGrid w:val="0"/>
          <w:sz w:val="22"/>
          <w:szCs w:val="24"/>
        </w:rPr>
        <w:t>vaistą</w:t>
      </w:r>
      <w:r w:rsidRPr="005D554B">
        <w:rPr>
          <w:snapToGrid w:val="0"/>
          <w:sz w:val="22"/>
        </w:rPr>
        <w:t xml:space="preserve"> pateikiama Valstybinės vaistų kontrolės tarnybos prie Lietuvos Respublikos sveikatos apsaugos ministerijos tinklalapyje</w:t>
      </w:r>
      <w:r w:rsidRPr="005D554B">
        <w:rPr>
          <w:i/>
          <w:snapToGrid w:val="0"/>
          <w:sz w:val="22"/>
          <w:szCs w:val="24"/>
        </w:rPr>
        <w:t xml:space="preserve"> </w:t>
      </w:r>
      <w:hyperlink r:id="rId10" w:history="1">
        <w:r w:rsidRPr="005D554B">
          <w:rPr>
            <w:rFonts w:eastAsia="SimSun"/>
            <w:snapToGrid w:val="0"/>
            <w:color w:val="0000FF"/>
            <w:sz w:val="22"/>
            <w:u w:val="single"/>
          </w:rPr>
          <w:t>http://www.vvkt.lt/</w:t>
        </w:r>
      </w:hyperlink>
      <w:r w:rsidRPr="005D554B">
        <w:rPr>
          <w:snapToGrid w:val="0"/>
          <w:sz w:val="22"/>
        </w:rPr>
        <w:t>.</w:t>
      </w:r>
    </w:p>
    <w:p w:rsidR="002662CD" w:rsidRPr="005D554B" w:rsidRDefault="002662CD" w:rsidP="002662CD">
      <w:pPr>
        <w:numPr>
          <w:ilvl w:val="12"/>
          <w:numId w:val="0"/>
        </w:numPr>
        <w:ind w:right="-2"/>
        <w:rPr>
          <w:snapToGrid w:val="0"/>
          <w:sz w:val="22"/>
          <w:szCs w:val="24"/>
        </w:rPr>
      </w:pPr>
      <w:r w:rsidRPr="005D554B">
        <w:rPr>
          <w:snapToGrid w:val="0"/>
          <w:sz w:val="22"/>
          <w:szCs w:val="24"/>
        </w:rPr>
        <w:t>&lt;---------------------------------------------------------------------------------------------------------------------------&gt;</w:t>
      </w:r>
    </w:p>
    <w:p w:rsidR="002662CD" w:rsidRPr="005D554B" w:rsidRDefault="002662CD" w:rsidP="002662CD">
      <w:pPr>
        <w:numPr>
          <w:ilvl w:val="12"/>
          <w:numId w:val="0"/>
        </w:numPr>
        <w:tabs>
          <w:tab w:val="left" w:pos="567"/>
          <w:tab w:val="left" w:pos="2657"/>
        </w:tabs>
        <w:ind w:right="-28"/>
        <w:rPr>
          <w:snapToGrid w:val="0"/>
          <w:sz w:val="22"/>
          <w:szCs w:val="24"/>
        </w:rPr>
      </w:pPr>
    </w:p>
    <w:p w:rsidR="002662CD" w:rsidRDefault="002662CD" w:rsidP="002662CD">
      <w:pPr>
        <w:rPr>
          <w:snapToGrid w:val="0"/>
          <w:sz w:val="22"/>
        </w:rPr>
      </w:pPr>
      <w:r>
        <w:rPr>
          <w:snapToGrid w:val="0"/>
          <w:sz w:val="22"/>
        </w:rPr>
        <w:br w:type="page"/>
      </w:r>
    </w:p>
    <w:p w:rsidR="002662CD" w:rsidRDefault="002662CD" w:rsidP="002662CD">
      <w:pPr>
        <w:jc w:val="center"/>
        <w:rPr>
          <w:snapToGrid w:val="0"/>
          <w:sz w:val="22"/>
        </w:rPr>
      </w:pPr>
      <w:r w:rsidRPr="005D554B">
        <w:rPr>
          <w:snapToGrid w:val="0"/>
          <w:sz w:val="22"/>
        </w:rPr>
        <w:t>Toliau pateikta informacija skirta tik sveikatos priežiūros specialistams</w:t>
      </w:r>
    </w:p>
    <w:p w:rsidR="002662CD" w:rsidRDefault="002662CD" w:rsidP="002662CD">
      <w:pPr>
        <w:jc w:val="center"/>
        <w:rPr>
          <w:snapToGrid w:val="0"/>
          <w:sz w:val="22"/>
        </w:rPr>
      </w:pPr>
    </w:p>
    <w:p w:rsidR="002662CD" w:rsidRPr="00C42EE5" w:rsidRDefault="002662CD" w:rsidP="002662CD">
      <w:pPr>
        <w:jc w:val="center"/>
        <w:rPr>
          <w:b/>
          <w:sz w:val="22"/>
          <w:szCs w:val="22"/>
          <w:lang w:eastAsia="lt-LT"/>
        </w:rPr>
      </w:pPr>
      <w:r w:rsidRPr="00C42EE5">
        <w:rPr>
          <w:b/>
          <w:sz w:val="22"/>
          <w:szCs w:val="22"/>
          <w:lang w:eastAsia="lt-LT"/>
        </w:rPr>
        <w:t>Informacija Sveikatos Priežiūros Specialistams</w:t>
      </w:r>
    </w:p>
    <w:p w:rsidR="002662CD" w:rsidRPr="00D20145" w:rsidRDefault="002662CD" w:rsidP="002662CD">
      <w:pPr>
        <w:jc w:val="center"/>
        <w:rPr>
          <w:szCs w:val="24"/>
          <w:lang w:eastAsia="lt-LT"/>
        </w:rPr>
      </w:pP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1</w:t>
      </w:r>
      <w:r>
        <w:rPr>
          <w:sz w:val="22"/>
          <w:szCs w:val="22"/>
          <w:lang w:eastAsia="lt-LT"/>
        </w:rPr>
        <w:t> </w:t>
      </w:r>
      <w:r w:rsidRPr="00C42EE5">
        <w:rPr>
          <w:sz w:val="22"/>
          <w:szCs w:val="22"/>
          <w:lang w:eastAsia="lt-LT"/>
        </w:rPr>
        <w:t>g milteliai injekciniam ar infuziniam tirpalui</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2</w:t>
      </w:r>
      <w:r>
        <w:rPr>
          <w:sz w:val="22"/>
          <w:szCs w:val="22"/>
          <w:lang w:eastAsia="lt-LT"/>
        </w:rPr>
        <w:t> </w:t>
      </w:r>
      <w:r w:rsidRPr="00C42EE5">
        <w:rPr>
          <w:sz w:val="22"/>
          <w:szCs w:val="22"/>
          <w:lang w:eastAsia="lt-LT"/>
        </w:rPr>
        <w:t>g milteliai injekciniam ar infuziniam tirpalui</w:t>
      </w:r>
    </w:p>
    <w:p w:rsidR="002662CD" w:rsidRPr="00C42EE5" w:rsidRDefault="002662CD" w:rsidP="002662CD">
      <w:pPr>
        <w:tabs>
          <w:tab w:val="left" w:pos="1560"/>
        </w:tabs>
        <w:rPr>
          <w:sz w:val="22"/>
          <w:szCs w:val="22"/>
          <w:lang w:eastAsia="lt-LT"/>
        </w:rPr>
      </w:pPr>
      <w:bookmarkStart w:id="3" w:name="__DdeLink__601_3407117670"/>
      <w:proofErr w:type="spellStart"/>
      <w:r w:rsidRPr="00C42EE5">
        <w:rPr>
          <w:sz w:val="22"/>
          <w:szCs w:val="22"/>
          <w:lang w:eastAsia="lt-LT"/>
        </w:rPr>
        <w:t>ceftriaksonas</w:t>
      </w:r>
      <w:proofErr w:type="spellEnd"/>
      <w:r w:rsidRPr="00C42EE5">
        <w:rPr>
          <w:sz w:val="22"/>
          <w:szCs w:val="22"/>
          <w:lang w:eastAsia="lt-LT"/>
        </w:rPr>
        <w:t xml:space="preserve"> (</w:t>
      </w:r>
      <w:proofErr w:type="spellStart"/>
      <w:r w:rsidRPr="00C42EE5">
        <w:rPr>
          <w:sz w:val="22"/>
          <w:szCs w:val="22"/>
          <w:lang w:eastAsia="lt-LT"/>
        </w:rPr>
        <w:t>ceftriaksono</w:t>
      </w:r>
      <w:proofErr w:type="spellEnd"/>
      <w:r w:rsidRPr="00C42EE5">
        <w:rPr>
          <w:sz w:val="22"/>
          <w:szCs w:val="22"/>
          <w:lang w:eastAsia="lt-LT"/>
        </w:rPr>
        <w:t xml:space="preserve"> </w:t>
      </w:r>
      <w:bookmarkEnd w:id="3"/>
      <w:r>
        <w:rPr>
          <w:sz w:val="22"/>
          <w:szCs w:val="22"/>
          <w:lang w:eastAsia="lt-LT"/>
        </w:rPr>
        <w:t>natrio druskos pavidalu</w:t>
      </w:r>
      <w:r w:rsidRPr="00C42EE5">
        <w:rPr>
          <w:sz w:val="22"/>
          <w:szCs w:val="22"/>
          <w:lang w:eastAsia="lt-LT"/>
        </w:rPr>
        <w:t>)</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i/>
          <w:sz w:val="22"/>
          <w:szCs w:val="22"/>
          <w:lang w:eastAsia="lt-LT"/>
        </w:rPr>
        <w:t xml:space="preserve">Išsamią informaciją apie </w:t>
      </w:r>
      <w:r w:rsidRPr="002E6A64">
        <w:rPr>
          <w:i/>
          <w:sz w:val="22"/>
          <w:szCs w:val="22"/>
          <w:lang w:eastAsia="lt-LT"/>
        </w:rPr>
        <w:t>vaistinio preparato</w:t>
      </w:r>
      <w:r w:rsidRPr="00C42EE5">
        <w:rPr>
          <w:i/>
          <w:sz w:val="22"/>
          <w:szCs w:val="22"/>
          <w:lang w:eastAsia="lt-LT"/>
        </w:rPr>
        <w:t xml:space="preserve"> skyrimą žr. preparato charakteristikų santraukoje.</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Pristatymas</w:t>
      </w:r>
    </w:p>
    <w:p w:rsidR="002662CD" w:rsidRPr="00C42EE5" w:rsidRDefault="002662CD" w:rsidP="002662CD">
      <w:pPr>
        <w:tabs>
          <w:tab w:val="left" w:pos="1560"/>
        </w:tabs>
        <w:rPr>
          <w:sz w:val="22"/>
          <w:szCs w:val="22"/>
          <w:lang w:eastAsia="lt-LT"/>
        </w:rPr>
      </w:pPr>
      <w:proofErr w:type="spellStart"/>
      <w:r w:rsidRPr="00C42EE5">
        <w:rPr>
          <w:sz w:val="22"/>
          <w:szCs w:val="22"/>
          <w:u w:val="single"/>
          <w:lang w:eastAsia="lt-LT"/>
        </w:rPr>
        <w:t>Ceftriaxone</w:t>
      </w:r>
      <w:proofErr w:type="spellEnd"/>
      <w:r w:rsidRPr="00C42EE5">
        <w:rPr>
          <w:sz w:val="22"/>
          <w:szCs w:val="22"/>
          <w:u w:val="single"/>
          <w:lang w:eastAsia="lt-LT"/>
        </w:rPr>
        <w:t xml:space="preserve"> </w:t>
      </w:r>
      <w:proofErr w:type="spellStart"/>
      <w:r w:rsidRPr="00C42EE5">
        <w:rPr>
          <w:sz w:val="22"/>
          <w:szCs w:val="22"/>
          <w:u w:val="single"/>
          <w:lang w:eastAsia="lt-LT"/>
        </w:rPr>
        <w:t>Venus</w:t>
      </w:r>
      <w:proofErr w:type="spellEnd"/>
      <w:r w:rsidRPr="00C42EE5">
        <w:rPr>
          <w:sz w:val="22"/>
          <w:szCs w:val="22"/>
          <w:u w:val="single"/>
          <w:lang w:eastAsia="lt-LT"/>
        </w:rPr>
        <w:t xml:space="preserve"> </w:t>
      </w:r>
      <w:proofErr w:type="spellStart"/>
      <w:r w:rsidRPr="00C42EE5">
        <w:rPr>
          <w:sz w:val="22"/>
          <w:szCs w:val="22"/>
          <w:u w:val="single"/>
          <w:lang w:eastAsia="lt-LT"/>
        </w:rPr>
        <w:t>Pharma</w:t>
      </w:r>
      <w:proofErr w:type="spellEnd"/>
      <w:r w:rsidRPr="00C42EE5">
        <w:rPr>
          <w:sz w:val="22"/>
          <w:szCs w:val="22"/>
          <w:u w:val="single"/>
          <w:lang w:eastAsia="lt-LT"/>
        </w:rPr>
        <w:t xml:space="preserve"> 1</w:t>
      </w:r>
      <w:r>
        <w:rPr>
          <w:sz w:val="22"/>
          <w:szCs w:val="22"/>
          <w:u w:val="single"/>
          <w:lang w:eastAsia="lt-LT"/>
        </w:rPr>
        <w:t> </w:t>
      </w:r>
      <w:r w:rsidRPr="00C42EE5">
        <w:rPr>
          <w:sz w:val="22"/>
          <w:szCs w:val="22"/>
          <w:u w:val="single"/>
          <w:lang w:eastAsia="lt-LT"/>
        </w:rPr>
        <w:t xml:space="preserve">g milteliai injekciniam ar infuziniam tirpalui </w:t>
      </w:r>
    </w:p>
    <w:p w:rsidR="002662CD" w:rsidRPr="00C42EE5" w:rsidRDefault="002662CD" w:rsidP="002662CD">
      <w:pPr>
        <w:tabs>
          <w:tab w:val="left" w:pos="1560"/>
        </w:tabs>
        <w:rPr>
          <w:sz w:val="22"/>
          <w:szCs w:val="22"/>
          <w:lang w:eastAsia="lt-LT"/>
        </w:rPr>
      </w:pPr>
      <w:r w:rsidRPr="00C42EE5">
        <w:rPr>
          <w:sz w:val="22"/>
          <w:szCs w:val="22"/>
          <w:lang w:eastAsia="lt-LT"/>
        </w:rPr>
        <w:t>20</w:t>
      </w:r>
      <w:r>
        <w:rPr>
          <w:sz w:val="22"/>
          <w:szCs w:val="22"/>
          <w:lang w:eastAsia="lt-LT"/>
        </w:rPr>
        <w:t> </w:t>
      </w:r>
      <w:r w:rsidRPr="00C42EE5">
        <w:rPr>
          <w:sz w:val="22"/>
          <w:szCs w:val="22"/>
          <w:lang w:eastAsia="lt-LT"/>
        </w:rPr>
        <w:t>ml skaidraus stiklo (II</w:t>
      </w:r>
      <w:r>
        <w:rPr>
          <w:sz w:val="22"/>
          <w:szCs w:val="22"/>
          <w:lang w:eastAsia="lt-LT"/>
        </w:rPr>
        <w:t> </w:t>
      </w:r>
      <w:r w:rsidRPr="00C42EE5">
        <w:rPr>
          <w:sz w:val="22"/>
          <w:szCs w:val="22"/>
          <w:lang w:eastAsia="lt-LT"/>
        </w:rPr>
        <w:t xml:space="preserve">tipo) </w:t>
      </w:r>
      <w:r>
        <w:rPr>
          <w:sz w:val="22"/>
          <w:szCs w:val="22"/>
          <w:lang w:eastAsia="lt-LT"/>
        </w:rPr>
        <w:t>flakonas</w:t>
      </w:r>
      <w:r w:rsidRPr="00C42EE5">
        <w:rPr>
          <w:sz w:val="22"/>
          <w:szCs w:val="22"/>
          <w:lang w:eastAsia="lt-LT"/>
        </w:rPr>
        <w:t>, užkimštas 20</w:t>
      </w:r>
      <w:r>
        <w:rPr>
          <w:sz w:val="22"/>
          <w:szCs w:val="22"/>
          <w:lang w:eastAsia="lt-LT"/>
        </w:rPr>
        <w:t> </w:t>
      </w:r>
      <w:r w:rsidRPr="00C42EE5">
        <w:rPr>
          <w:sz w:val="22"/>
          <w:szCs w:val="22"/>
          <w:lang w:eastAsia="lt-LT"/>
        </w:rPr>
        <w:t xml:space="preserve">mm pilku </w:t>
      </w:r>
      <w:proofErr w:type="spellStart"/>
      <w:r w:rsidRPr="00C42EE5">
        <w:rPr>
          <w:sz w:val="22"/>
          <w:szCs w:val="22"/>
          <w:lang w:eastAsia="lt-LT"/>
        </w:rPr>
        <w:t>bromobutilo</w:t>
      </w:r>
      <w:proofErr w:type="spellEnd"/>
      <w:r w:rsidRPr="00C42EE5">
        <w:rPr>
          <w:sz w:val="22"/>
          <w:szCs w:val="22"/>
          <w:lang w:eastAsia="lt-LT"/>
        </w:rPr>
        <w:t xml:space="preserve"> gumos kamščiu ir užsandarintas 20</w:t>
      </w:r>
      <w:r>
        <w:rPr>
          <w:sz w:val="22"/>
          <w:szCs w:val="22"/>
          <w:lang w:eastAsia="lt-LT"/>
        </w:rPr>
        <w:t> </w:t>
      </w:r>
      <w:r w:rsidRPr="00C42EE5">
        <w:rPr>
          <w:sz w:val="22"/>
          <w:szCs w:val="22"/>
          <w:lang w:eastAsia="lt-LT"/>
        </w:rPr>
        <w:t xml:space="preserve">mm nuplėšiamu aliuminio </w:t>
      </w:r>
      <w:proofErr w:type="spellStart"/>
      <w:r w:rsidRPr="00C42EE5">
        <w:rPr>
          <w:sz w:val="22"/>
          <w:szCs w:val="22"/>
          <w:lang w:eastAsia="lt-LT"/>
        </w:rPr>
        <w:t>gaubteliu</w:t>
      </w:r>
      <w:proofErr w:type="spellEnd"/>
      <w:r w:rsidRPr="00C42EE5">
        <w:rPr>
          <w:sz w:val="22"/>
          <w:szCs w:val="22"/>
          <w:lang w:eastAsia="lt-LT"/>
        </w:rPr>
        <w:t xml:space="preserve"> (mėlynos spalvos), kuriame yra </w:t>
      </w:r>
      <w:proofErr w:type="spellStart"/>
      <w:r w:rsidRPr="00C42EE5">
        <w:rPr>
          <w:sz w:val="22"/>
          <w:szCs w:val="22"/>
          <w:lang w:eastAsia="lt-LT"/>
        </w:rPr>
        <w:t>ceftriaksono</w:t>
      </w:r>
      <w:proofErr w:type="spellEnd"/>
      <w:r w:rsidRPr="00C42EE5">
        <w:rPr>
          <w:sz w:val="22"/>
          <w:szCs w:val="22"/>
          <w:lang w:eastAsia="lt-LT"/>
        </w:rPr>
        <w:t xml:space="preserve"> </w:t>
      </w:r>
      <w:r>
        <w:rPr>
          <w:sz w:val="22"/>
          <w:szCs w:val="22"/>
          <w:lang w:eastAsia="lt-LT"/>
        </w:rPr>
        <w:t>n</w:t>
      </w:r>
      <w:r w:rsidRPr="00C42EE5">
        <w:rPr>
          <w:sz w:val="22"/>
          <w:szCs w:val="22"/>
          <w:lang w:eastAsia="lt-LT"/>
        </w:rPr>
        <w:t>atrio</w:t>
      </w:r>
      <w:r>
        <w:rPr>
          <w:sz w:val="22"/>
          <w:szCs w:val="22"/>
          <w:lang w:eastAsia="lt-LT"/>
        </w:rPr>
        <w:t xml:space="preserve"> </w:t>
      </w:r>
      <w:r w:rsidRPr="002E6A64">
        <w:rPr>
          <w:sz w:val="22"/>
          <w:szCs w:val="22"/>
          <w:lang w:eastAsia="lt-LT"/>
        </w:rPr>
        <w:t>druskos</w:t>
      </w:r>
      <w:r w:rsidRPr="00C42EE5">
        <w:rPr>
          <w:sz w:val="22"/>
          <w:szCs w:val="22"/>
          <w:lang w:eastAsia="lt-LT"/>
        </w:rPr>
        <w:t>, atitinkan</w:t>
      </w:r>
      <w:r>
        <w:rPr>
          <w:sz w:val="22"/>
          <w:szCs w:val="22"/>
          <w:lang w:eastAsia="lt-LT"/>
        </w:rPr>
        <w:t>čios</w:t>
      </w:r>
      <w:r w:rsidRPr="00C42EE5">
        <w:rPr>
          <w:sz w:val="22"/>
          <w:szCs w:val="22"/>
          <w:lang w:eastAsia="lt-LT"/>
        </w:rPr>
        <w:t xml:space="preserve"> 1</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p>
    <w:p w:rsidR="002662CD" w:rsidRPr="00C42EE5" w:rsidRDefault="002662CD" w:rsidP="002662CD">
      <w:pPr>
        <w:tabs>
          <w:tab w:val="left" w:pos="1560"/>
        </w:tabs>
        <w:rPr>
          <w:sz w:val="22"/>
          <w:szCs w:val="22"/>
          <w:lang w:eastAsia="lt-LT"/>
        </w:rPr>
      </w:pPr>
      <w:proofErr w:type="spellStart"/>
      <w:r w:rsidRPr="00C42EE5">
        <w:rPr>
          <w:sz w:val="22"/>
          <w:szCs w:val="22"/>
          <w:u w:val="single"/>
          <w:lang w:eastAsia="lt-LT"/>
        </w:rPr>
        <w:t>Ceftriaxone</w:t>
      </w:r>
      <w:proofErr w:type="spellEnd"/>
      <w:r w:rsidRPr="00C42EE5">
        <w:rPr>
          <w:sz w:val="22"/>
          <w:szCs w:val="22"/>
          <w:u w:val="single"/>
          <w:lang w:eastAsia="lt-LT"/>
        </w:rPr>
        <w:t xml:space="preserve"> </w:t>
      </w:r>
      <w:proofErr w:type="spellStart"/>
      <w:r w:rsidRPr="00C42EE5">
        <w:rPr>
          <w:sz w:val="22"/>
          <w:szCs w:val="22"/>
          <w:u w:val="single"/>
          <w:lang w:eastAsia="lt-LT"/>
        </w:rPr>
        <w:t>Venus</w:t>
      </w:r>
      <w:proofErr w:type="spellEnd"/>
      <w:r w:rsidRPr="00C42EE5">
        <w:rPr>
          <w:sz w:val="22"/>
          <w:szCs w:val="22"/>
          <w:u w:val="single"/>
          <w:lang w:eastAsia="lt-LT"/>
        </w:rPr>
        <w:t xml:space="preserve"> </w:t>
      </w:r>
      <w:proofErr w:type="spellStart"/>
      <w:r w:rsidRPr="00C42EE5">
        <w:rPr>
          <w:sz w:val="22"/>
          <w:szCs w:val="22"/>
          <w:u w:val="single"/>
          <w:lang w:eastAsia="lt-LT"/>
        </w:rPr>
        <w:t>Pharma</w:t>
      </w:r>
      <w:proofErr w:type="spellEnd"/>
      <w:r w:rsidRPr="00C42EE5">
        <w:rPr>
          <w:sz w:val="22"/>
          <w:szCs w:val="22"/>
          <w:u w:val="single"/>
          <w:lang w:eastAsia="lt-LT"/>
        </w:rPr>
        <w:t xml:space="preserve"> 2</w:t>
      </w:r>
      <w:r>
        <w:rPr>
          <w:sz w:val="22"/>
          <w:szCs w:val="22"/>
          <w:u w:val="single"/>
          <w:lang w:eastAsia="lt-LT"/>
        </w:rPr>
        <w:t> </w:t>
      </w:r>
      <w:r w:rsidRPr="00C42EE5">
        <w:rPr>
          <w:sz w:val="22"/>
          <w:szCs w:val="22"/>
          <w:u w:val="single"/>
          <w:lang w:eastAsia="lt-LT"/>
        </w:rPr>
        <w:t xml:space="preserve">g milteliai injekciniam ar infuziniam tirpalui </w:t>
      </w:r>
    </w:p>
    <w:p w:rsidR="002662CD" w:rsidRPr="00C42EE5" w:rsidRDefault="002662CD" w:rsidP="002662CD">
      <w:pPr>
        <w:tabs>
          <w:tab w:val="left" w:pos="1560"/>
        </w:tabs>
        <w:rPr>
          <w:sz w:val="22"/>
          <w:szCs w:val="22"/>
          <w:lang w:eastAsia="lt-LT"/>
        </w:rPr>
      </w:pPr>
      <w:r w:rsidRPr="00C42EE5">
        <w:rPr>
          <w:sz w:val="22"/>
          <w:szCs w:val="22"/>
          <w:lang w:eastAsia="lt-LT"/>
        </w:rPr>
        <w:t>50</w:t>
      </w:r>
      <w:r>
        <w:rPr>
          <w:sz w:val="22"/>
          <w:szCs w:val="22"/>
          <w:lang w:eastAsia="lt-LT"/>
        </w:rPr>
        <w:t> </w:t>
      </w:r>
      <w:r w:rsidRPr="00C42EE5">
        <w:rPr>
          <w:sz w:val="22"/>
          <w:szCs w:val="22"/>
          <w:lang w:eastAsia="lt-LT"/>
        </w:rPr>
        <w:t>ml formuoto (II</w:t>
      </w:r>
      <w:r>
        <w:rPr>
          <w:sz w:val="22"/>
          <w:szCs w:val="22"/>
          <w:lang w:eastAsia="lt-LT"/>
        </w:rPr>
        <w:t> </w:t>
      </w:r>
      <w:r w:rsidRPr="00C42EE5">
        <w:rPr>
          <w:sz w:val="22"/>
          <w:szCs w:val="22"/>
          <w:lang w:eastAsia="lt-LT"/>
        </w:rPr>
        <w:t>tipo) skaidraus stiklo flakonas, užkimštas 20</w:t>
      </w:r>
      <w:r>
        <w:rPr>
          <w:sz w:val="22"/>
          <w:szCs w:val="22"/>
          <w:lang w:eastAsia="lt-LT"/>
        </w:rPr>
        <w:t> </w:t>
      </w:r>
      <w:r w:rsidRPr="00C42EE5">
        <w:rPr>
          <w:sz w:val="22"/>
          <w:szCs w:val="22"/>
          <w:lang w:eastAsia="lt-LT"/>
        </w:rPr>
        <w:t xml:space="preserve">mm pilku </w:t>
      </w:r>
      <w:proofErr w:type="spellStart"/>
      <w:r w:rsidRPr="00C42EE5">
        <w:rPr>
          <w:sz w:val="22"/>
          <w:szCs w:val="22"/>
          <w:lang w:eastAsia="lt-LT"/>
        </w:rPr>
        <w:t>bromobutilo</w:t>
      </w:r>
      <w:proofErr w:type="spellEnd"/>
      <w:r w:rsidRPr="00C42EE5">
        <w:rPr>
          <w:sz w:val="22"/>
          <w:szCs w:val="22"/>
          <w:lang w:eastAsia="lt-LT"/>
        </w:rPr>
        <w:t xml:space="preserve"> gumos kamščiu ir </w:t>
      </w:r>
      <w:r>
        <w:rPr>
          <w:sz w:val="22"/>
          <w:szCs w:val="22"/>
          <w:lang w:eastAsia="lt-LT"/>
        </w:rPr>
        <w:t>užsandarintas</w:t>
      </w:r>
      <w:r w:rsidRPr="00C42EE5">
        <w:rPr>
          <w:sz w:val="22"/>
          <w:szCs w:val="22"/>
          <w:lang w:eastAsia="lt-LT"/>
        </w:rPr>
        <w:t xml:space="preserve"> 20</w:t>
      </w:r>
      <w:r>
        <w:rPr>
          <w:sz w:val="22"/>
          <w:szCs w:val="22"/>
          <w:lang w:eastAsia="lt-LT"/>
        </w:rPr>
        <w:t> </w:t>
      </w:r>
      <w:r w:rsidRPr="00C42EE5">
        <w:rPr>
          <w:sz w:val="22"/>
          <w:szCs w:val="22"/>
          <w:lang w:eastAsia="lt-LT"/>
        </w:rPr>
        <w:t xml:space="preserve">mm nuplėšiamu aliuminio </w:t>
      </w:r>
      <w:proofErr w:type="spellStart"/>
      <w:r w:rsidRPr="00C42EE5">
        <w:rPr>
          <w:sz w:val="22"/>
          <w:szCs w:val="22"/>
          <w:lang w:eastAsia="lt-LT"/>
        </w:rPr>
        <w:t>gaubteliu</w:t>
      </w:r>
      <w:proofErr w:type="spellEnd"/>
      <w:r w:rsidRPr="00C42EE5">
        <w:rPr>
          <w:sz w:val="22"/>
          <w:szCs w:val="22"/>
          <w:lang w:eastAsia="lt-LT"/>
        </w:rPr>
        <w:t xml:space="preserve"> (baltos spalvos), kuriame yra </w:t>
      </w:r>
      <w:proofErr w:type="spellStart"/>
      <w:r w:rsidRPr="00C42EE5">
        <w:rPr>
          <w:sz w:val="22"/>
          <w:szCs w:val="22"/>
          <w:lang w:eastAsia="lt-LT"/>
        </w:rPr>
        <w:t>ceftriaksono</w:t>
      </w:r>
      <w:proofErr w:type="spellEnd"/>
      <w:r w:rsidRPr="00C42EE5">
        <w:rPr>
          <w:sz w:val="22"/>
          <w:szCs w:val="22"/>
          <w:lang w:eastAsia="lt-LT"/>
        </w:rPr>
        <w:t xml:space="preserve"> </w:t>
      </w:r>
      <w:proofErr w:type="spellStart"/>
      <w:r>
        <w:rPr>
          <w:sz w:val="22"/>
          <w:szCs w:val="22"/>
          <w:lang w:eastAsia="lt-LT"/>
        </w:rPr>
        <w:t>n</w:t>
      </w:r>
      <w:r w:rsidRPr="00C42EE5">
        <w:rPr>
          <w:sz w:val="22"/>
          <w:szCs w:val="22"/>
          <w:lang w:eastAsia="lt-LT"/>
        </w:rPr>
        <w:t>atrio</w:t>
      </w:r>
      <w:r w:rsidRPr="002E6A64">
        <w:rPr>
          <w:sz w:val="22"/>
          <w:szCs w:val="22"/>
          <w:lang w:eastAsia="lt-LT"/>
        </w:rPr>
        <w:t>druskos</w:t>
      </w:r>
      <w:proofErr w:type="spellEnd"/>
      <w:r w:rsidRPr="00C42EE5">
        <w:rPr>
          <w:sz w:val="22"/>
          <w:szCs w:val="22"/>
          <w:lang w:eastAsia="lt-LT"/>
        </w:rPr>
        <w:t>, atitinkan</w:t>
      </w:r>
      <w:r>
        <w:rPr>
          <w:sz w:val="22"/>
          <w:szCs w:val="22"/>
          <w:lang w:eastAsia="lt-LT"/>
        </w:rPr>
        <w:t>čio</w:t>
      </w:r>
      <w:r w:rsidRPr="002E6A64">
        <w:rPr>
          <w:sz w:val="22"/>
          <w:szCs w:val="22"/>
          <w:lang w:eastAsia="lt-LT"/>
        </w:rPr>
        <w:t>s</w:t>
      </w:r>
      <w:r w:rsidRPr="00C42EE5">
        <w:rPr>
          <w:sz w:val="22"/>
          <w:szCs w:val="22"/>
          <w:lang w:eastAsia="lt-LT"/>
        </w:rPr>
        <w:t xml:space="preserve"> 2</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r w:rsidRPr="00C42EE5">
        <w:rPr>
          <w:sz w:val="22"/>
          <w:szCs w:val="22"/>
          <w:lang w:eastAsia="lt-LT"/>
        </w:rPr>
        <w:t>.</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Pr>
          <w:sz w:val="22"/>
          <w:szCs w:val="22"/>
          <w:lang w:eastAsia="lt-LT"/>
        </w:rPr>
        <w:t>Flakonuose</w:t>
      </w:r>
      <w:r w:rsidRPr="00C42EE5">
        <w:rPr>
          <w:sz w:val="22"/>
          <w:szCs w:val="22"/>
          <w:lang w:eastAsia="lt-LT"/>
        </w:rPr>
        <w:t xml:space="preserve"> yra sterilių, beveik baltų arba gelsvų kristalinių miltelių. Pagalbinių medžiagų nėra. Viename grame </w:t>
      </w:r>
      <w:proofErr w:type="spellStart"/>
      <w:r w:rsidRPr="00C42EE5">
        <w:rPr>
          <w:sz w:val="22"/>
          <w:szCs w:val="22"/>
          <w:lang w:eastAsia="lt-LT"/>
        </w:rPr>
        <w:t>ceftriaksono</w:t>
      </w:r>
      <w:proofErr w:type="spellEnd"/>
      <w:r w:rsidRPr="00C42EE5">
        <w:rPr>
          <w:sz w:val="22"/>
          <w:szCs w:val="22"/>
          <w:lang w:eastAsia="lt-LT"/>
        </w:rPr>
        <w:t xml:space="preserve"> yra maždaug 3,6</w:t>
      </w:r>
      <w:r>
        <w:rPr>
          <w:sz w:val="22"/>
          <w:szCs w:val="22"/>
          <w:lang w:eastAsia="lt-LT"/>
        </w:rPr>
        <w:t> </w:t>
      </w:r>
      <w:proofErr w:type="spellStart"/>
      <w:r w:rsidRPr="00C42EE5">
        <w:rPr>
          <w:sz w:val="22"/>
          <w:szCs w:val="22"/>
          <w:lang w:eastAsia="lt-LT"/>
        </w:rPr>
        <w:t>mmol</w:t>
      </w:r>
      <w:proofErr w:type="spellEnd"/>
      <w:r w:rsidRPr="00C42EE5">
        <w:rPr>
          <w:sz w:val="22"/>
          <w:szCs w:val="22"/>
          <w:lang w:eastAsia="lt-LT"/>
        </w:rPr>
        <w:t xml:space="preserve"> (82,8</w:t>
      </w:r>
      <w:r>
        <w:rPr>
          <w:sz w:val="22"/>
          <w:szCs w:val="22"/>
          <w:lang w:eastAsia="lt-LT"/>
        </w:rPr>
        <w:t> </w:t>
      </w:r>
      <w:r w:rsidRPr="00C42EE5">
        <w:rPr>
          <w:sz w:val="22"/>
          <w:szCs w:val="22"/>
          <w:lang w:eastAsia="lt-LT"/>
        </w:rPr>
        <w:t>mg) natrio.</w:t>
      </w:r>
    </w:p>
    <w:p w:rsidR="002662CD" w:rsidRPr="00C42EE5" w:rsidRDefault="002662CD" w:rsidP="002662CD">
      <w:pPr>
        <w:tabs>
          <w:tab w:val="left" w:pos="1560"/>
        </w:tabs>
        <w:rPr>
          <w:sz w:val="22"/>
          <w:szCs w:val="22"/>
          <w:lang w:eastAsia="lt-LT"/>
        </w:rPr>
      </w:pPr>
      <w:r w:rsidRPr="00C42EE5">
        <w:rPr>
          <w:sz w:val="22"/>
          <w:szCs w:val="22"/>
          <w:lang w:eastAsia="lt-LT"/>
        </w:rPr>
        <w:t xml:space="preserve">Tiekiamas </w:t>
      </w:r>
      <w:r w:rsidRPr="002E6A64">
        <w:rPr>
          <w:sz w:val="22"/>
          <w:szCs w:val="22"/>
          <w:lang w:eastAsia="lt-LT"/>
        </w:rPr>
        <w:t>pakuotėse</w:t>
      </w:r>
      <w:r w:rsidRPr="00C42EE5">
        <w:rPr>
          <w:sz w:val="22"/>
          <w:szCs w:val="22"/>
          <w:lang w:eastAsia="lt-LT"/>
        </w:rPr>
        <w:t xml:space="preserve"> po 1 </w:t>
      </w:r>
      <w:r>
        <w:rPr>
          <w:sz w:val="22"/>
          <w:szCs w:val="22"/>
          <w:lang w:eastAsia="lt-LT"/>
        </w:rPr>
        <w:t>flakoną</w:t>
      </w:r>
      <w:r w:rsidRPr="00C42EE5">
        <w:rPr>
          <w:sz w:val="22"/>
          <w:szCs w:val="22"/>
          <w:lang w:eastAsia="lt-LT"/>
        </w:rPr>
        <w:t xml:space="preserve">, 5 </w:t>
      </w:r>
      <w:r>
        <w:rPr>
          <w:sz w:val="22"/>
          <w:szCs w:val="22"/>
          <w:lang w:eastAsia="lt-LT"/>
        </w:rPr>
        <w:t>flakonus</w:t>
      </w:r>
      <w:r w:rsidRPr="00C42EE5">
        <w:rPr>
          <w:sz w:val="22"/>
          <w:szCs w:val="22"/>
          <w:lang w:eastAsia="lt-LT"/>
        </w:rPr>
        <w:t xml:space="preserve"> ir 10 </w:t>
      </w:r>
      <w:r>
        <w:rPr>
          <w:sz w:val="22"/>
          <w:szCs w:val="22"/>
          <w:lang w:eastAsia="lt-LT"/>
        </w:rPr>
        <w:t>flakonų</w:t>
      </w:r>
      <w:r w:rsidRPr="00C42EE5">
        <w:rPr>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Gali būti tiekiamos ne visų dydžių pakuotės.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Dozavimas</w:t>
      </w:r>
    </w:p>
    <w:p w:rsidR="002662CD" w:rsidRPr="00C42EE5" w:rsidRDefault="002662CD" w:rsidP="002662CD">
      <w:pPr>
        <w:tabs>
          <w:tab w:val="left" w:pos="1560"/>
        </w:tabs>
        <w:rPr>
          <w:sz w:val="22"/>
          <w:szCs w:val="22"/>
          <w:lang w:eastAsia="lt-LT"/>
        </w:rPr>
      </w:pPr>
      <w:r w:rsidRPr="00C42EE5">
        <w:rPr>
          <w:sz w:val="22"/>
          <w:szCs w:val="22"/>
          <w:lang w:eastAsia="lt-LT"/>
        </w:rPr>
        <w:t>Dozė priklauso nuo infekcijos sunkumo, jautrumo, vietos ir tipo, taip pat nuo paciento amžiaus ir kepenų bei inkstų funkcij</w:t>
      </w:r>
      <w:r>
        <w:rPr>
          <w:sz w:val="22"/>
          <w:szCs w:val="22"/>
          <w:lang w:eastAsia="lt-LT"/>
        </w:rPr>
        <w:t>ų</w:t>
      </w:r>
      <w:r w:rsidRPr="00C42EE5">
        <w:rPr>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Toliau lentelėse rekomenduojamos dozės yra paprastai rekomenduojamos dozės pagal šias indikacijas. Ypač sunkiais atvejais reikia apsvarstyti, ar nevertėtų skirti didesnių dozių, nei rekomenduojama.</w:t>
      </w:r>
    </w:p>
    <w:p w:rsidR="002662CD" w:rsidRPr="00C42EE5" w:rsidRDefault="002662CD" w:rsidP="002662CD">
      <w:pPr>
        <w:tabs>
          <w:tab w:val="left" w:pos="1560"/>
        </w:tabs>
        <w:rPr>
          <w:b/>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Suaugusiesiems ir vyresniems nei 12</w:t>
      </w:r>
      <w:r>
        <w:rPr>
          <w:b/>
          <w:i/>
          <w:sz w:val="22"/>
          <w:szCs w:val="22"/>
          <w:u w:val="single"/>
          <w:lang w:eastAsia="lt-LT"/>
        </w:rPr>
        <w:t> </w:t>
      </w:r>
      <w:r w:rsidRPr="00C42EE5">
        <w:rPr>
          <w:b/>
          <w:i/>
          <w:sz w:val="22"/>
          <w:szCs w:val="22"/>
          <w:u w:val="single"/>
          <w:lang w:eastAsia="lt-LT"/>
        </w:rPr>
        <w:t>metų paaugliams (≥50</w:t>
      </w:r>
      <w:r>
        <w:rPr>
          <w:b/>
          <w:i/>
          <w:sz w:val="22"/>
          <w:szCs w:val="22"/>
          <w:u w:val="single"/>
          <w:lang w:eastAsia="lt-LT"/>
        </w:rPr>
        <w:t> </w:t>
      </w:r>
      <w:r w:rsidRPr="00C42EE5">
        <w:rPr>
          <w:b/>
          <w:i/>
          <w:sz w:val="22"/>
          <w:szCs w:val="22"/>
          <w:u w:val="single"/>
          <w:lang w:eastAsia="lt-LT"/>
        </w:rPr>
        <w:t>kg)</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157"/>
        <w:gridCol w:w="2318"/>
        <w:gridCol w:w="4885"/>
      </w:tblGrid>
      <w:tr w:rsidR="002662CD" w:rsidRPr="00C42EE5" w:rsidTr="00666D69">
        <w:tc>
          <w:tcPr>
            <w:tcW w:w="2157"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b/>
                <w:sz w:val="22"/>
                <w:szCs w:val="22"/>
                <w:lang w:eastAsia="lt-LT"/>
              </w:rPr>
              <w:t>Ceftriaksono</w:t>
            </w:r>
            <w:proofErr w:type="spellEnd"/>
            <w:r w:rsidRPr="00C42EE5">
              <w:rPr>
                <w:b/>
                <w:sz w:val="22"/>
                <w:szCs w:val="22"/>
                <w:lang w:eastAsia="lt-LT"/>
              </w:rPr>
              <w:t xml:space="preserve"> dozavimas</w:t>
            </w:r>
          </w:p>
        </w:tc>
        <w:tc>
          <w:tcPr>
            <w:tcW w:w="2318"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Gydymo dažnis**</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Indikacijos</w:t>
            </w:r>
          </w:p>
        </w:tc>
      </w:tr>
      <w:tr w:rsidR="002662CD" w:rsidRPr="00C42EE5" w:rsidTr="00666D69">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1</w:t>
            </w:r>
            <w:r>
              <w:rPr>
                <w:sz w:val="22"/>
                <w:szCs w:val="22"/>
                <w:lang w:eastAsia="lt-LT"/>
              </w:rPr>
              <w:noBreakHyphen/>
            </w:r>
            <w:r w:rsidRPr="00C42EE5">
              <w:rPr>
                <w:sz w:val="22"/>
                <w:szCs w:val="22"/>
                <w:lang w:eastAsia="lt-LT"/>
              </w:rPr>
              <w:t>2 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Pr>
                <w:sz w:val="22"/>
                <w:szCs w:val="22"/>
                <w:lang w:eastAsia="lt-LT"/>
              </w:rPr>
              <w:t>Visuomenėje</w:t>
            </w:r>
            <w:r w:rsidRPr="00C42EE5">
              <w:rPr>
                <w:sz w:val="22"/>
                <w:szCs w:val="22"/>
                <w:lang w:eastAsia="lt-LT"/>
              </w:rPr>
              <w:t xml:space="preserve"> įgyta pneumonija</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Pr>
                <w:sz w:val="22"/>
                <w:szCs w:val="22"/>
                <w:lang w:eastAsia="lt-LT"/>
              </w:rPr>
              <w:t>L</w:t>
            </w:r>
            <w:r w:rsidRPr="00C42EE5">
              <w:rPr>
                <w:sz w:val="22"/>
                <w:szCs w:val="22"/>
                <w:lang w:eastAsia="lt-LT"/>
              </w:rPr>
              <w:t>ėtinės obstrukcinės plaučių ligos paūmėjimai</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Pr>
                <w:sz w:val="22"/>
                <w:szCs w:val="22"/>
                <w:lang w:eastAsia="lt-LT"/>
              </w:rPr>
              <w:t>Intraabdominalinės</w:t>
            </w:r>
            <w:proofErr w:type="spellEnd"/>
            <w:r w:rsidRPr="00C42EE5">
              <w:rPr>
                <w:sz w:val="22"/>
                <w:szCs w:val="22"/>
                <w:lang w:eastAsia="lt-LT"/>
              </w:rPr>
              <w:t xml:space="preserve"> infekcijos</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Komplikuotos šlapimo takų infekcijos (įskaitant </w:t>
            </w:r>
            <w:proofErr w:type="spellStart"/>
            <w:r w:rsidRPr="00C42EE5">
              <w:rPr>
                <w:sz w:val="22"/>
                <w:szCs w:val="22"/>
                <w:lang w:eastAsia="lt-LT"/>
              </w:rPr>
              <w:t>pielonefritą</w:t>
            </w:r>
            <w:proofErr w:type="spellEnd"/>
            <w:r w:rsidRPr="00C42EE5">
              <w:rPr>
                <w:sz w:val="22"/>
                <w:szCs w:val="22"/>
                <w:lang w:eastAsia="lt-LT"/>
              </w:rPr>
              <w:t>)</w:t>
            </w:r>
          </w:p>
        </w:tc>
      </w:tr>
      <w:tr w:rsidR="002662CD" w:rsidRPr="00C42EE5" w:rsidTr="00666D69">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2</w:t>
            </w:r>
            <w:r>
              <w:rPr>
                <w:sz w:val="22"/>
                <w:szCs w:val="22"/>
                <w:lang w:eastAsia="lt-LT"/>
              </w:rPr>
              <w:noBreakHyphen/>
            </w:r>
            <w:r w:rsidRPr="00C42EE5">
              <w:rPr>
                <w:sz w:val="22"/>
                <w:szCs w:val="22"/>
                <w:lang w:eastAsia="lt-LT"/>
              </w:rPr>
              <w:t>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Ligoninėje įgytas plaučių uždegimas.</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Komplikuotos odos ir minkštųjų audinių infekcijos</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Kaulų ir sąnarių infekcijos</w:t>
            </w:r>
          </w:p>
        </w:tc>
      </w:tr>
      <w:tr w:rsidR="002662CD" w:rsidRPr="00C42EE5" w:rsidTr="00666D69">
        <w:tc>
          <w:tcPr>
            <w:tcW w:w="2157"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2</w:t>
            </w:r>
            <w:r>
              <w:rPr>
                <w:sz w:val="22"/>
                <w:szCs w:val="22"/>
                <w:lang w:eastAsia="lt-LT"/>
              </w:rPr>
              <w:noBreakHyphen/>
            </w:r>
            <w:r w:rsidRPr="00C42EE5">
              <w:rPr>
                <w:sz w:val="22"/>
                <w:szCs w:val="22"/>
                <w:lang w:eastAsia="lt-LT"/>
              </w:rPr>
              <w:t>4 g</w:t>
            </w:r>
          </w:p>
        </w:tc>
        <w:tc>
          <w:tcPr>
            <w:tcW w:w="231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sz w:val="22"/>
                <w:szCs w:val="22"/>
                <w:lang w:eastAsia="lt-LT"/>
              </w:rPr>
              <w:t>Neutropenija</w:t>
            </w:r>
            <w:proofErr w:type="spellEnd"/>
            <w:r w:rsidRPr="00C42EE5">
              <w:rPr>
                <w:sz w:val="22"/>
                <w:szCs w:val="22"/>
                <w:lang w:eastAsia="lt-LT"/>
              </w:rPr>
              <w:t xml:space="preserve"> sergančių pacientų, karščiuojančių, kaip įtariama, dėl bakterinės infekcijos, gydymas</w:t>
            </w:r>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Bakterinis </w:t>
            </w:r>
            <w:proofErr w:type="spellStart"/>
            <w:r w:rsidRPr="00C42EE5">
              <w:rPr>
                <w:sz w:val="22"/>
                <w:szCs w:val="22"/>
                <w:lang w:eastAsia="lt-LT"/>
              </w:rPr>
              <w:t>endokarditas</w:t>
            </w:r>
            <w:proofErr w:type="spellEnd"/>
          </w:p>
        </w:tc>
      </w:tr>
      <w:tr w:rsidR="002662CD" w:rsidRPr="00C42EE5" w:rsidTr="00666D69">
        <w:tc>
          <w:tcPr>
            <w:tcW w:w="215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1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88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Bakterinis meningitas</w:t>
            </w:r>
          </w:p>
        </w:tc>
      </w:tr>
    </w:tbl>
    <w:p w:rsidR="002662CD" w:rsidRPr="00C42EE5" w:rsidRDefault="002662CD" w:rsidP="002662CD">
      <w:pPr>
        <w:tabs>
          <w:tab w:val="left" w:pos="1560"/>
        </w:tabs>
        <w:rPr>
          <w:sz w:val="22"/>
          <w:szCs w:val="22"/>
          <w:lang w:eastAsia="lt-LT"/>
        </w:rPr>
      </w:pPr>
      <w:r w:rsidRPr="00C42EE5">
        <w:rPr>
          <w:sz w:val="22"/>
          <w:szCs w:val="22"/>
          <w:lang w:eastAsia="lt-LT"/>
        </w:rPr>
        <w:t xml:space="preserve">* Esant dokumentuotai </w:t>
      </w:r>
      <w:proofErr w:type="spellStart"/>
      <w:r w:rsidRPr="00C42EE5">
        <w:rPr>
          <w:sz w:val="22"/>
          <w:szCs w:val="22"/>
          <w:lang w:eastAsia="lt-LT"/>
        </w:rPr>
        <w:t>bakteriemijai</w:t>
      </w:r>
      <w:proofErr w:type="spellEnd"/>
      <w:r w:rsidRPr="00C42EE5">
        <w:rPr>
          <w:sz w:val="22"/>
          <w:szCs w:val="22"/>
          <w:lang w:eastAsia="lt-LT"/>
        </w:rPr>
        <w:t>, reikia atsižvelgti į rekomenduojamų dozių intervalo viršutinę ribą.</w:t>
      </w:r>
    </w:p>
    <w:p w:rsidR="002662CD" w:rsidRPr="00C42EE5" w:rsidRDefault="002662CD" w:rsidP="002662CD">
      <w:pPr>
        <w:tabs>
          <w:tab w:val="left" w:pos="1560"/>
        </w:tabs>
        <w:rPr>
          <w:sz w:val="22"/>
          <w:szCs w:val="22"/>
          <w:lang w:eastAsia="lt-LT"/>
        </w:rPr>
      </w:pPr>
      <w:r w:rsidRPr="00C42EE5">
        <w:rPr>
          <w:sz w:val="22"/>
          <w:szCs w:val="22"/>
          <w:lang w:eastAsia="lt-LT"/>
        </w:rPr>
        <w:t>** Galima skirti du kartus per parą (kas 12</w:t>
      </w:r>
      <w:r>
        <w:rPr>
          <w:sz w:val="22"/>
          <w:szCs w:val="22"/>
          <w:lang w:eastAsia="lt-LT"/>
        </w:rPr>
        <w:t> </w:t>
      </w:r>
      <w:r w:rsidRPr="00C42EE5">
        <w:rPr>
          <w:sz w:val="22"/>
          <w:szCs w:val="22"/>
          <w:lang w:eastAsia="lt-LT"/>
        </w:rPr>
        <w:t xml:space="preserve">valandų), kai dozė yra didesnė </w:t>
      </w:r>
      <w:r>
        <w:rPr>
          <w:sz w:val="22"/>
          <w:szCs w:val="22"/>
          <w:lang w:eastAsia="lt-LT"/>
        </w:rPr>
        <w:t>kaip</w:t>
      </w:r>
      <w:r w:rsidRPr="00C42EE5">
        <w:rPr>
          <w:sz w:val="22"/>
          <w:szCs w:val="22"/>
          <w:lang w:eastAsia="lt-LT"/>
        </w:rPr>
        <w:t xml:space="preserve"> 2</w:t>
      </w:r>
      <w:r>
        <w:rPr>
          <w:sz w:val="22"/>
          <w:szCs w:val="22"/>
          <w:lang w:eastAsia="lt-LT"/>
        </w:rPr>
        <w:t> </w:t>
      </w:r>
      <w:r w:rsidRPr="00C42EE5">
        <w:rPr>
          <w:sz w:val="22"/>
          <w:szCs w:val="22"/>
          <w:lang w:eastAsia="lt-LT"/>
        </w:rPr>
        <w:t>g per parą.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i/>
          <w:sz w:val="22"/>
          <w:szCs w:val="22"/>
          <w:lang w:eastAsia="lt-LT"/>
        </w:rPr>
        <w:t>Indikacijos suaugusiesiems ir vyresniems kaip 12</w:t>
      </w:r>
      <w:r>
        <w:rPr>
          <w:i/>
          <w:sz w:val="22"/>
          <w:szCs w:val="22"/>
          <w:lang w:eastAsia="lt-LT"/>
        </w:rPr>
        <w:t> </w:t>
      </w:r>
      <w:r w:rsidRPr="00C42EE5">
        <w:rPr>
          <w:i/>
          <w:sz w:val="22"/>
          <w:szCs w:val="22"/>
          <w:lang w:eastAsia="lt-LT"/>
        </w:rPr>
        <w:t>metų vaikams (≥50</w:t>
      </w:r>
      <w:r>
        <w:rPr>
          <w:i/>
          <w:sz w:val="22"/>
          <w:szCs w:val="22"/>
          <w:lang w:eastAsia="lt-LT"/>
        </w:rPr>
        <w:t> </w:t>
      </w:r>
      <w:r w:rsidRPr="00C42EE5">
        <w:rPr>
          <w:i/>
          <w:sz w:val="22"/>
          <w:szCs w:val="22"/>
          <w:lang w:eastAsia="lt-LT"/>
        </w:rPr>
        <w:t>kg), kuriems reikia skirti specialias dozes:</w:t>
      </w:r>
    </w:p>
    <w:p w:rsidR="002662CD" w:rsidRPr="00C42EE5" w:rsidRDefault="002662CD" w:rsidP="002662CD">
      <w:pPr>
        <w:tabs>
          <w:tab w:val="left" w:pos="1560"/>
        </w:tabs>
        <w:rPr>
          <w:sz w:val="22"/>
          <w:szCs w:val="22"/>
          <w:lang w:eastAsia="lt-LT"/>
        </w:rPr>
      </w:pPr>
      <w:r w:rsidRPr="00C42EE5">
        <w:rPr>
          <w:sz w:val="22"/>
          <w:szCs w:val="22"/>
          <w:lang w:eastAsia="lt-LT"/>
        </w:rPr>
        <w:t xml:space="preserve">Ūminis vidurinės ausies uždegimas </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Galima </w:t>
      </w:r>
      <w:r>
        <w:rPr>
          <w:sz w:val="22"/>
          <w:szCs w:val="22"/>
          <w:lang w:eastAsia="lt-LT"/>
        </w:rPr>
        <w:t>leisti</w:t>
      </w:r>
      <w:r w:rsidRPr="00C42EE5">
        <w:rPr>
          <w:sz w:val="22"/>
          <w:szCs w:val="22"/>
          <w:lang w:eastAsia="lt-LT"/>
        </w:rPr>
        <w:t xml:space="preserve"> vieną 1</w:t>
      </w:r>
      <w:r>
        <w:rPr>
          <w:sz w:val="22"/>
          <w:szCs w:val="22"/>
          <w:lang w:eastAsia="lt-LT"/>
        </w:rPr>
        <w:noBreakHyphen/>
      </w:r>
      <w:r w:rsidRPr="00C42EE5">
        <w:rPr>
          <w:sz w:val="22"/>
          <w:szCs w:val="22"/>
          <w:lang w:eastAsia="lt-LT"/>
        </w:rPr>
        <w:t xml:space="preserve">2 g </w:t>
      </w:r>
      <w:proofErr w:type="spellStart"/>
      <w:r w:rsidRPr="00C42EE5">
        <w:rPr>
          <w:sz w:val="22"/>
          <w:szCs w:val="22"/>
          <w:lang w:eastAsia="lt-LT"/>
        </w:rPr>
        <w:t>ceftriaksono</w:t>
      </w:r>
      <w:proofErr w:type="spellEnd"/>
      <w:r w:rsidRPr="00C42EE5">
        <w:rPr>
          <w:sz w:val="22"/>
          <w:szCs w:val="22"/>
          <w:lang w:eastAsia="lt-LT"/>
        </w:rPr>
        <w:t xml:space="preserve"> dozę į raumenis.</w:t>
      </w:r>
    </w:p>
    <w:p w:rsidR="002662CD" w:rsidRPr="00C42EE5" w:rsidRDefault="002662CD" w:rsidP="002662CD">
      <w:pPr>
        <w:tabs>
          <w:tab w:val="left" w:pos="1560"/>
        </w:tabs>
        <w:rPr>
          <w:sz w:val="22"/>
          <w:szCs w:val="22"/>
          <w:lang w:eastAsia="lt-LT"/>
        </w:rPr>
      </w:pPr>
      <w:r w:rsidRPr="00C42EE5">
        <w:rPr>
          <w:sz w:val="22"/>
          <w:szCs w:val="22"/>
          <w:lang w:eastAsia="lt-LT"/>
        </w:rPr>
        <w:t xml:space="preserve">Riboti duomenys rodo, kad tais atvejais, kai pacientas sunkiai serga arba ankstesnis gydymas buvo neveiksmingas, </w:t>
      </w:r>
      <w:proofErr w:type="spellStart"/>
      <w:r w:rsidRPr="00C42EE5">
        <w:rPr>
          <w:sz w:val="22"/>
          <w:szCs w:val="22"/>
          <w:lang w:eastAsia="lt-LT"/>
        </w:rPr>
        <w:t>ceftriaksono</w:t>
      </w:r>
      <w:proofErr w:type="spellEnd"/>
      <w:r w:rsidRPr="00C42EE5">
        <w:rPr>
          <w:sz w:val="22"/>
          <w:szCs w:val="22"/>
          <w:lang w:eastAsia="lt-LT"/>
        </w:rPr>
        <w:t xml:space="preserve"> gali būti veiksminga </w:t>
      </w:r>
      <w:r>
        <w:rPr>
          <w:sz w:val="22"/>
          <w:szCs w:val="22"/>
          <w:lang w:eastAsia="lt-LT"/>
        </w:rPr>
        <w:t>leisti</w:t>
      </w:r>
      <w:r w:rsidRPr="00C42EE5">
        <w:rPr>
          <w:sz w:val="22"/>
          <w:szCs w:val="22"/>
          <w:lang w:eastAsia="lt-LT"/>
        </w:rPr>
        <w:t xml:space="preserve"> į raumenis po 1-2</w:t>
      </w:r>
      <w:r>
        <w:rPr>
          <w:sz w:val="22"/>
          <w:szCs w:val="22"/>
          <w:lang w:eastAsia="lt-LT"/>
        </w:rPr>
        <w:t> </w:t>
      </w:r>
      <w:r w:rsidRPr="00C42EE5">
        <w:rPr>
          <w:sz w:val="22"/>
          <w:szCs w:val="22"/>
          <w:lang w:eastAsia="lt-LT"/>
        </w:rPr>
        <w:t>g per parą 3</w:t>
      </w:r>
      <w:r>
        <w:rPr>
          <w:sz w:val="22"/>
          <w:szCs w:val="22"/>
          <w:lang w:eastAsia="lt-LT"/>
        </w:rPr>
        <w:t> </w:t>
      </w:r>
      <w:r w:rsidRPr="00C42EE5">
        <w:rPr>
          <w:sz w:val="22"/>
          <w:szCs w:val="22"/>
          <w:lang w:eastAsia="lt-LT"/>
        </w:rPr>
        <w:t>dienas.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sidRPr="00C42EE5">
        <w:rPr>
          <w:sz w:val="22"/>
          <w:szCs w:val="22"/>
          <w:lang w:eastAsia="lt-LT"/>
        </w:rPr>
        <w:t>Priešoperacinė</w:t>
      </w:r>
      <w:proofErr w:type="spellEnd"/>
      <w:r w:rsidRPr="00C42EE5">
        <w:rPr>
          <w:sz w:val="22"/>
          <w:szCs w:val="22"/>
          <w:lang w:eastAsia="lt-LT"/>
        </w:rPr>
        <w:t xml:space="preserve"> infekcijos profilaktika </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g vienkartinė dozė prieš operaciją.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Gonorėja:</w:t>
      </w:r>
    </w:p>
    <w:p w:rsidR="002662CD" w:rsidRPr="00C42EE5" w:rsidRDefault="002662CD" w:rsidP="002662CD">
      <w:pPr>
        <w:tabs>
          <w:tab w:val="left" w:pos="1560"/>
        </w:tabs>
        <w:rPr>
          <w:sz w:val="22"/>
          <w:szCs w:val="22"/>
          <w:lang w:eastAsia="lt-LT"/>
        </w:rPr>
      </w:pPr>
      <w:r w:rsidRPr="00C42EE5">
        <w:rPr>
          <w:sz w:val="22"/>
          <w:szCs w:val="22"/>
          <w:lang w:eastAsia="lt-LT"/>
        </w:rPr>
        <w:t>500</w:t>
      </w:r>
      <w:r>
        <w:rPr>
          <w:sz w:val="22"/>
          <w:szCs w:val="22"/>
          <w:lang w:eastAsia="lt-LT"/>
        </w:rPr>
        <w:t> </w:t>
      </w:r>
      <w:r w:rsidRPr="00C42EE5">
        <w:rPr>
          <w:sz w:val="22"/>
          <w:szCs w:val="22"/>
          <w:lang w:eastAsia="lt-LT"/>
        </w:rPr>
        <w:t xml:space="preserve">mg vienkartinė dozė </w:t>
      </w:r>
      <w:r>
        <w:rPr>
          <w:sz w:val="22"/>
          <w:szCs w:val="22"/>
          <w:lang w:eastAsia="lt-LT"/>
        </w:rPr>
        <w:t xml:space="preserve">leidžiama </w:t>
      </w:r>
      <w:r w:rsidRPr="00C42EE5">
        <w:rPr>
          <w:sz w:val="22"/>
          <w:szCs w:val="22"/>
          <w:lang w:eastAsia="lt-LT"/>
        </w:rPr>
        <w:t>į raumenis.</w:t>
      </w:r>
    </w:p>
    <w:p w:rsidR="002662CD" w:rsidRPr="00C42EE5" w:rsidRDefault="002662CD" w:rsidP="002662CD">
      <w:pPr>
        <w:tabs>
          <w:tab w:val="left" w:pos="1560"/>
        </w:tabs>
        <w:rPr>
          <w:sz w:val="22"/>
          <w:szCs w:val="22"/>
          <w:lang w:eastAsia="lt-LT"/>
        </w:rPr>
      </w:pPr>
      <w:r w:rsidRPr="00C42EE5">
        <w:rPr>
          <w:sz w:val="22"/>
          <w:szCs w:val="22"/>
          <w:lang w:eastAsia="lt-LT"/>
        </w:rPr>
        <w:t>1</w:t>
      </w:r>
      <w:r>
        <w:rPr>
          <w:sz w:val="22"/>
          <w:szCs w:val="22"/>
          <w:lang w:eastAsia="lt-LT"/>
        </w:rPr>
        <w:t> </w:t>
      </w:r>
      <w:r w:rsidRPr="00C42EE5">
        <w:rPr>
          <w:sz w:val="22"/>
          <w:szCs w:val="22"/>
          <w:lang w:eastAsia="lt-LT"/>
        </w:rPr>
        <w:t>g/2</w:t>
      </w:r>
      <w:r>
        <w:rPr>
          <w:sz w:val="22"/>
          <w:szCs w:val="22"/>
          <w:lang w:eastAsia="lt-LT"/>
        </w:rPr>
        <w:t> </w:t>
      </w:r>
      <w:r w:rsidRPr="00C42EE5">
        <w:rPr>
          <w:sz w:val="22"/>
          <w:szCs w:val="22"/>
          <w:lang w:eastAsia="lt-LT"/>
        </w:rPr>
        <w:t xml:space="preserve">g milteliai injekciniam tirpalui netinka gonorėjai gydyti. Reikia patikrinti, ar yra kitų </w:t>
      </w:r>
      <w:r>
        <w:rPr>
          <w:sz w:val="22"/>
          <w:szCs w:val="22"/>
          <w:lang w:eastAsia="lt-LT"/>
        </w:rPr>
        <w:t xml:space="preserve">vaistinių </w:t>
      </w:r>
      <w:r w:rsidRPr="00C42EE5">
        <w:rPr>
          <w:sz w:val="22"/>
          <w:szCs w:val="22"/>
          <w:lang w:eastAsia="lt-LT"/>
        </w:rPr>
        <w:t xml:space="preserve">preparatų, kurių sudėtyje yra mažesnis </w:t>
      </w:r>
      <w:proofErr w:type="spellStart"/>
      <w:r w:rsidRPr="00C42EE5">
        <w:rPr>
          <w:sz w:val="22"/>
          <w:szCs w:val="22"/>
          <w:lang w:eastAsia="lt-LT"/>
        </w:rPr>
        <w:t>ceftriaksono</w:t>
      </w:r>
      <w:proofErr w:type="spellEnd"/>
      <w:r w:rsidRPr="00C42EE5">
        <w:rPr>
          <w:sz w:val="22"/>
          <w:szCs w:val="22"/>
          <w:lang w:eastAsia="lt-LT"/>
        </w:rPr>
        <w:t xml:space="preserve"> kiekis.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Sifilis</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Paprastai rekomenduojama dozė yra 500</w:t>
      </w:r>
      <w:r>
        <w:rPr>
          <w:sz w:val="22"/>
          <w:szCs w:val="22"/>
          <w:lang w:eastAsia="lt-LT"/>
        </w:rPr>
        <w:t> </w:t>
      </w:r>
      <w:r w:rsidRPr="00C42EE5">
        <w:rPr>
          <w:sz w:val="22"/>
          <w:szCs w:val="22"/>
          <w:lang w:eastAsia="lt-LT"/>
        </w:rPr>
        <w:t>mg-1</w:t>
      </w:r>
      <w:r>
        <w:rPr>
          <w:sz w:val="22"/>
          <w:szCs w:val="22"/>
          <w:lang w:eastAsia="lt-LT"/>
        </w:rPr>
        <w:t> </w:t>
      </w:r>
      <w:r w:rsidRPr="00C42EE5">
        <w:rPr>
          <w:sz w:val="22"/>
          <w:szCs w:val="22"/>
          <w:lang w:eastAsia="lt-LT"/>
        </w:rPr>
        <w:t>g vieną kartą per parą, didinama iki 2</w:t>
      </w:r>
      <w:r>
        <w:rPr>
          <w:sz w:val="22"/>
          <w:szCs w:val="22"/>
          <w:lang w:eastAsia="lt-LT"/>
        </w:rPr>
        <w:t> </w:t>
      </w:r>
      <w:r w:rsidRPr="00C42EE5">
        <w:rPr>
          <w:sz w:val="22"/>
          <w:szCs w:val="22"/>
          <w:lang w:eastAsia="lt-LT"/>
        </w:rPr>
        <w:t xml:space="preserve">g vieną kartą per parą, gydant </w:t>
      </w:r>
      <w:proofErr w:type="spellStart"/>
      <w:r w:rsidRPr="00C42EE5">
        <w:rPr>
          <w:sz w:val="22"/>
          <w:szCs w:val="22"/>
          <w:lang w:eastAsia="lt-LT"/>
        </w:rPr>
        <w:t>neuro</w:t>
      </w:r>
      <w:r>
        <w:rPr>
          <w:sz w:val="22"/>
          <w:szCs w:val="22"/>
          <w:lang w:eastAsia="lt-LT"/>
        </w:rPr>
        <w:t>s</w:t>
      </w:r>
      <w:r w:rsidRPr="00C42EE5">
        <w:rPr>
          <w:sz w:val="22"/>
          <w:szCs w:val="22"/>
          <w:lang w:eastAsia="lt-LT"/>
        </w:rPr>
        <w:t>ifilį</w:t>
      </w:r>
      <w:proofErr w:type="spellEnd"/>
      <w:r w:rsidRPr="00C42EE5">
        <w:rPr>
          <w:sz w:val="22"/>
          <w:szCs w:val="22"/>
          <w:lang w:eastAsia="lt-LT"/>
        </w:rPr>
        <w:t xml:space="preserve"> 10</w:t>
      </w:r>
      <w:r>
        <w:rPr>
          <w:sz w:val="22"/>
          <w:szCs w:val="22"/>
          <w:lang w:eastAsia="lt-LT"/>
        </w:rPr>
        <w:noBreakHyphen/>
      </w:r>
      <w:r w:rsidRPr="00C42EE5">
        <w:rPr>
          <w:sz w:val="22"/>
          <w:szCs w:val="22"/>
          <w:lang w:eastAsia="lt-LT"/>
        </w:rPr>
        <w:t xml:space="preserve">14 dienų. Rekomenduojamos sifilio, įskaitant </w:t>
      </w:r>
      <w:proofErr w:type="spellStart"/>
      <w:r w:rsidRPr="00C42EE5">
        <w:rPr>
          <w:sz w:val="22"/>
          <w:szCs w:val="22"/>
          <w:lang w:eastAsia="lt-LT"/>
        </w:rPr>
        <w:t>neuro</w:t>
      </w:r>
      <w:r>
        <w:rPr>
          <w:sz w:val="22"/>
          <w:szCs w:val="22"/>
          <w:lang w:eastAsia="lt-LT"/>
        </w:rPr>
        <w:t>s</w:t>
      </w:r>
      <w:r w:rsidRPr="00C42EE5">
        <w:rPr>
          <w:sz w:val="22"/>
          <w:szCs w:val="22"/>
          <w:lang w:eastAsia="lt-LT"/>
        </w:rPr>
        <w:t>ifilį</w:t>
      </w:r>
      <w:proofErr w:type="spellEnd"/>
      <w:r w:rsidRPr="00C42EE5">
        <w:rPr>
          <w:sz w:val="22"/>
          <w:szCs w:val="22"/>
          <w:lang w:eastAsia="lt-LT"/>
        </w:rPr>
        <w:t>, dozės pagrįstos ribotais duomenimis. Tur</w:t>
      </w:r>
      <w:r>
        <w:rPr>
          <w:sz w:val="22"/>
          <w:szCs w:val="22"/>
          <w:lang w:eastAsia="lt-LT"/>
        </w:rPr>
        <w:t>i</w:t>
      </w:r>
      <w:r w:rsidRPr="00C42EE5">
        <w:rPr>
          <w:sz w:val="22"/>
          <w:szCs w:val="22"/>
          <w:lang w:eastAsia="lt-LT"/>
        </w:rPr>
        <w:t xml:space="preserve"> būti atsižvelgiama į nacionalines arba vietos gaires.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Pr>
          <w:sz w:val="22"/>
          <w:szCs w:val="22"/>
          <w:lang w:eastAsia="lt-LT"/>
        </w:rPr>
        <w:t>Diseminuota</w:t>
      </w:r>
      <w:proofErr w:type="spellEnd"/>
      <w:r w:rsidRPr="00C42EE5">
        <w:rPr>
          <w:sz w:val="22"/>
          <w:szCs w:val="22"/>
          <w:lang w:eastAsia="lt-LT"/>
        </w:rPr>
        <w:t xml:space="preserve"> </w:t>
      </w:r>
      <w:proofErr w:type="spellStart"/>
      <w:r w:rsidRPr="00C42EE5">
        <w:rPr>
          <w:sz w:val="22"/>
          <w:szCs w:val="22"/>
          <w:lang w:eastAsia="lt-LT"/>
        </w:rPr>
        <w:t>Laimo</w:t>
      </w:r>
      <w:proofErr w:type="spellEnd"/>
      <w:r w:rsidRPr="00C42EE5">
        <w:rPr>
          <w:sz w:val="22"/>
          <w:szCs w:val="22"/>
          <w:lang w:eastAsia="lt-LT"/>
        </w:rPr>
        <w:t xml:space="preserve"> boreliozė (ankstyvoji [II</w:t>
      </w:r>
      <w:r>
        <w:rPr>
          <w:sz w:val="22"/>
          <w:szCs w:val="22"/>
          <w:lang w:eastAsia="lt-LT"/>
        </w:rPr>
        <w:t> </w:t>
      </w:r>
      <w:r w:rsidRPr="00C42EE5">
        <w:rPr>
          <w:sz w:val="22"/>
          <w:szCs w:val="22"/>
          <w:lang w:eastAsia="lt-LT"/>
        </w:rPr>
        <w:t>stadija] ir vėlyvoji [III</w:t>
      </w:r>
      <w:r>
        <w:rPr>
          <w:sz w:val="22"/>
          <w:szCs w:val="22"/>
          <w:lang w:eastAsia="lt-LT"/>
        </w:rPr>
        <w:t> </w:t>
      </w:r>
      <w:r w:rsidRPr="00C42EE5">
        <w:rPr>
          <w:sz w:val="22"/>
          <w:szCs w:val="22"/>
          <w:lang w:eastAsia="lt-LT"/>
        </w:rPr>
        <w:t>stadija])</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g vieną kartą per parą 14</w:t>
      </w:r>
      <w:r>
        <w:rPr>
          <w:sz w:val="22"/>
          <w:szCs w:val="22"/>
          <w:lang w:eastAsia="lt-LT"/>
        </w:rPr>
        <w:noBreakHyphen/>
      </w:r>
      <w:r w:rsidRPr="00C42EE5">
        <w:rPr>
          <w:sz w:val="22"/>
          <w:szCs w:val="22"/>
          <w:lang w:eastAsia="lt-LT"/>
        </w:rPr>
        <w:t>21 dieną. Rekomenduojama gydymo trukm</w:t>
      </w:r>
      <w:r>
        <w:rPr>
          <w:sz w:val="22"/>
          <w:szCs w:val="22"/>
          <w:lang w:eastAsia="lt-LT"/>
        </w:rPr>
        <w:t>ė</w:t>
      </w:r>
      <w:r w:rsidRPr="00C42EE5">
        <w:rPr>
          <w:sz w:val="22"/>
          <w:szCs w:val="22"/>
          <w:lang w:eastAsia="lt-LT"/>
        </w:rPr>
        <w:t xml:space="preserve"> yra skirtinga, tod</w:t>
      </w:r>
      <w:r>
        <w:rPr>
          <w:sz w:val="22"/>
          <w:szCs w:val="22"/>
          <w:lang w:eastAsia="lt-LT"/>
        </w:rPr>
        <w:t>ė</w:t>
      </w:r>
      <w:r w:rsidRPr="00C42EE5">
        <w:rPr>
          <w:sz w:val="22"/>
          <w:szCs w:val="22"/>
          <w:lang w:eastAsia="lt-LT"/>
        </w:rPr>
        <w:t>l reikia atsi</w:t>
      </w:r>
      <w:r>
        <w:rPr>
          <w:sz w:val="22"/>
          <w:szCs w:val="22"/>
          <w:lang w:eastAsia="lt-LT"/>
        </w:rPr>
        <w:t>ž</w:t>
      </w:r>
      <w:r w:rsidRPr="00C42EE5">
        <w:rPr>
          <w:sz w:val="22"/>
          <w:szCs w:val="22"/>
          <w:lang w:eastAsia="lt-LT"/>
        </w:rPr>
        <w:t xml:space="preserve">velgti </w:t>
      </w:r>
      <w:r>
        <w:rPr>
          <w:sz w:val="22"/>
          <w:szCs w:val="22"/>
          <w:lang w:eastAsia="lt-LT"/>
        </w:rPr>
        <w:t xml:space="preserve">į </w:t>
      </w:r>
      <w:r w:rsidRPr="00C42EE5">
        <w:rPr>
          <w:sz w:val="22"/>
          <w:szCs w:val="22"/>
          <w:lang w:eastAsia="lt-LT"/>
        </w:rPr>
        <w:t>nacionalines ar vietines rekomendacijas.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Vaikų populiacija</w:t>
      </w:r>
    </w:p>
    <w:p w:rsidR="002662CD" w:rsidRPr="00C42EE5" w:rsidRDefault="002662CD" w:rsidP="002662CD">
      <w:pPr>
        <w:tabs>
          <w:tab w:val="left" w:pos="1560"/>
        </w:tabs>
        <w:rPr>
          <w:sz w:val="22"/>
          <w:szCs w:val="22"/>
          <w:lang w:eastAsia="lt-LT"/>
        </w:rPr>
      </w:pPr>
      <w:r w:rsidRPr="00C42EE5">
        <w:rPr>
          <w:i/>
          <w:sz w:val="22"/>
          <w:szCs w:val="22"/>
          <w:lang w:eastAsia="lt-LT"/>
        </w:rPr>
        <w:t>Naujagimiai, kūdikiai ir vaikai nuo 15</w:t>
      </w:r>
      <w:r>
        <w:rPr>
          <w:i/>
          <w:sz w:val="22"/>
          <w:szCs w:val="22"/>
          <w:lang w:eastAsia="lt-LT"/>
        </w:rPr>
        <w:t> </w:t>
      </w:r>
      <w:r w:rsidRPr="00C42EE5">
        <w:rPr>
          <w:i/>
          <w:sz w:val="22"/>
          <w:szCs w:val="22"/>
          <w:lang w:eastAsia="lt-LT"/>
        </w:rPr>
        <w:t>dienų iki 12</w:t>
      </w:r>
      <w:r>
        <w:rPr>
          <w:i/>
          <w:sz w:val="22"/>
          <w:szCs w:val="22"/>
          <w:lang w:eastAsia="lt-LT"/>
        </w:rPr>
        <w:t> </w:t>
      </w:r>
      <w:r w:rsidRPr="00C42EE5">
        <w:rPr>
          <w:i/>
          <w:sz w:val="22"/>
          <w:szCs w:val="22"/>
          <w:lang w:eastAsia="lt-LT"/>
        </w:rPr>
        <w:t>metų (&lt;50</w:t>
      </w:r>
      <w:r>
        <w:rPr>
          <w:i/>
          <w:sz w:val="22"/>
          <w:szCs w:val="22"/>
          <w:lang w:eastAsia="lt-LT"/>
        </w:rPr>
        <w:t> </w:t>
      </w:r>
      <w:r w:rsidRPr="00C42EE5">
        <w:rPr>
          <w:i/>
          <w:sz w:val="22"/>
          <w:szCs w:val="22"/>
          <w:lang w:eastAsia="lt-LT"/>
        </w:rPr>
        <w:t>kg)</w:t>
      </w:r>
    </w:p>
    <w:p w:rsidR="002662CD" w:rsidRPr="00C42EE5" w:rsidRDefault="002662CD" w:rsidP="002662CD">
      <w:pPr>
        <w:tabs>
          <w:tab w:val="left" w:pos="1560"/>
        </w:tabs>
        <w:rPr>
          <w:sz w:val="22"/>
          <w:szCs w:val="22"/>
          <w:lang w:eastAsia="lt-LT"/>
        </w:rPr>
      </w:pPr>
      <w:r w:rsidRPr="00C42EE5">
        <w:rPr>
          <w:sz w:val="22"/>
          <w:szCs w:val="22"/>
          <w:lang w:eastAsia="lt-LT"/>
        </w:rPr>
        <w:t>Vaikams, sveriantiems 50</w:t>
      </w:r>
      <w:r>
        <w:rPr>
          <w:sz w:val="22"/>
          <w:szCs w:val="22"/>
          <w:lang w:eastAsia="lt-LT"/>
        </w:rPr>
        <w:t> </w:t>
      </w:r>
      <w:r w:rsidRPr="00C42EE5">
        <w:rPr>
          <w:sz w:val="22"/>
          <w:szCs w:val="22"/>
          <w:lang w:eastAsia="lt-LT"/>
        </w:rPr>
        <w:t xml:space="preserve">kg ar daugiau, reikia skirti </w:t>
      </w:r>
      <w:r>
        <w:rPr>
          <w:sz w:val="22"/>
          <w:szCs w:val="22"/>
          <w:lang w:eastAsia="lt-LT"/>
        </w:rPr>
        <w:t>į</w:t>
      </w:r>
      <w:r w:rsidRPr="00C42EE5">
        <w:rPr>
          <w:sz w:val="22"/>
          <w:szCs w:val="22"/>
          <w:lang w:eastAsia="lt-LT"/>
        </w:rPr>
        <w:t>prastin</w:t>
      </w:r>
      <w:r>
        <w:rPr>
          <w:sz w:val="22"/>
          <w:szCs w:val="22"/>
          <w:lang w:eastAsia="lt-LT"/>
        </w:rPr>
        <w:t>ę</w:t>
      </w:r>
      <w:r w:rsidRPr="00C42EE5">
        <w:rPr>
          <w:sz w:val="22"/>
          <w:szCs w:val="22"/>
          <w:lang w:eastAsia="lt-LT"/>
        </w:rPr>
        <w:t xml:space="preserve"> suaugusi</w:t>
      </w:r>
      <w:r>
        <w:rPr>
          <w:sz w:val="22"/>
          <w:szCs w:val="22"/>
          <w:lang w:eastAsia="lt-LT"/>
        </w:rPr>
        <w:t>ų</w:t>
      </w:r>
      <w:r w:rsidRPr="00C42EE5">
        <w:rPr>
          <w:sz w:val="22"/>
          <w:szCs w:val="22"/>
          <w:lang w:eastAsia="lt-LT"/>
        </w:rPr>
        <w:t>j</w:t>
      </w:r>
      <w:r>
        <w:rPr>
          <w:sz w:val="22"/>
          <w:szCs w:val="22"/>
          <w:lang w:eastAsia="lt-LT"/>
        </w:rPr>
        <w:t>ų</w:t>
      </w:r>
      <w:r w:rsidRPr="00C42EE5">
        <w:rPr>
          <w:sz w:val="22"/>
          <w:szCs w:val="22"/>
          <w:lang w:eastAsia="lt-LT"/>
        </w:rPr>
        <w:t xml:space="preserve"> doz</w:t>
      </w:r>
      <w:r>
        <w:rPr>
          <w:sz w:val="22"/>
          <w:szCs w:val="22"/>
          <w:lang w:eastAsia="lt-LT"/>
        </w:rPr>
        <w:t>ę</w:t>
      </w:r>
      <w:r w:rsidRPr="00C42EE5">
        <w:rPr>
          <w:sz w:val="22"/>
          <w:szCs w:val="22"/>
          <w:lang w:eastAsia="lt-LT"/>
        </w:rPr>
        <w:t>.</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377"/>
        <w:gridCol w:w="2388"/>
        <w:gridCol w:w="4595"/>
      </w:tblGrid>
      <w:tr w:rsidR="002662CD" w:rsidRPr="00C42EE5" w:rsidTr="00666D69">
        <w:tc>
          <w:tcPr>
            <w:tcW w:w="2377"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b/>
                <w:sz w:val="22"/>
                <w:szCs w:val="22"/>
                <w:lang w:eastAsia="lt-LT"/>
              </w:rPr>
              <w:t>Ceftriaksono</w:t>
            </w:r>
            <w:proofErr w:type="spellEnd"/>
            <w:r w:rsidRPr="00C42EE5">
              <w:rPr>
                <w:b/>
                <w:sz w:val="22"/>
                <w:szCs w:val="22"/>
                <w:lang w:eastAsia="lt-LT"/>
              </w:rPr>
              <w:t xml:space="preserve"> dozavimas</w:t>
            </w:r>
          </w:p>
        </w:tc>
        <w:tc>
          <w:tcPr>
            <w:tcW w:w="2388"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Gydymo dažnis**</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Indikacijos</w:t>
            </w:r>
          </w:p>
        </w:tc>
      </w:tr>
      <w:tr w:rsidR="002662CD" w:rsidRPr="00C42EE5" w:rsidTr="00666D69">
        <w:tc>
          <w:tcPr>
            <w:tcW w:w="2377"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50</w:t>
            </w:r>
            <w:r>
              <w:rPr>
                <w:sz w:val="22"/>
                <w:szCs w:val="22"/>
                <w:lang w:eastAsia="lt-LT"/>
              </w:rPr>
              <w:noBreakHyphen/>
            </w:r>
            <w:r w:rsidRPr="00C42EE5">
              <w:rPr>
                <w:sz w:val="22"/>
                <w:szCs w:val="22"/>
                <w:lang w:eastAsia="lt-LT"/>
              </w:rPr>
              <w:t>80 mg/kg</w:t>
            </w:r>
          </w:p>
        </w:tc>
        <w:tc>
          <w:tcPr>
            <w:tcW w:w="238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Pr>
                <w:sz w:val="22"/>
                <w:szCs w:val="22"/>
                <w:lang w:eastAsia="lt-LT"/>
              </w:rPr>
              <w:t>Intraabdominalinės</w:t>
            </w:r>
            <w:proofErr w:type="spellEnd"/>
            <w:r w:rsidRPr="00C42EE5">
              <w:rPr>
                <w:sz w:val="22"/>
                <w:szCs w:val="22"/>
                <w:lang w:eastAsia="lt-LT"/>
              </w:rPr>
              <w:t xml:space="preserve"> infekcijos</w:t>
            </w:r>
          </w:p>
        </w:tc>
      </w:tr>
      <w:tr w:rsidR="002662CD" w:rsidRPr="00C42EE5" w:rsidTr="00666D69">
        <w:tc>
          <w:tcPr>
            <w:tcW w:w="237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Komplikuotos šlapimo takų infekcijos (įskaitant </w:t>
            </w:r>
            <w:proofErr w:type="spellStart"/>
            <w:r w:rsidRPr="00C42EE5">
              <w:rPr>
                <w:sz w:val="22"/>
                <w:szCs w:val="22"/>
                <w:lang w:eastAsia="lt-LT"/>
              </w:rPr>
              <w:t>pielonefritą</w:t>
            </w:r>
            <w:proofErr w:type="spellEnd"/>
            <w:r w:rsidRPr="00C42EE5">
              <w:rPr>
                <w:sz w:val="22"/>
                <w:szCs w:val="22"/>
                <w:lang w:eastAsia="lt-LT"/>
              </w:rPr>
              <w:t>)</w:t>
            </w:r>
          </w:p>
        </w:tc>
      </w:tr>
      <w:tr w:rsidR="002662CD" w:rsidRPr="00C42EE5" w:rsidTr="00666D69">
        <w:tc>
          <w:tcPr>
            <w:tcW w:w="237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Pr>
                <w:sz w:val="22"/>
                <w:szCs w:val="22"/>
                <w:lang w:eastAsia="lt-LT"/>
              </w:rPr>
              <w:t>Visuomenėje</w:t>
            </w:r>
            <w:r w:rsidRPr="00C42EE5">
              <w:rPr>
                <w:sz w:val="22"/>
                <w:szCs w:val="22"/>
                <w:lang w:eastAsia="lt-LT"/>
              </w:rPr>
              <w:t xml:space="preserve"> įgyta pneumonija</w:t>
            </w:r>
          </w:p>
        </w:tc>
      </w:tr>
      <w:tr w:rsidR="002662CD" w:rsidRPr="00C42EE5" w:rsidTr="00666D69">
        <w:tc>
          <w:tcPr>
            <w:tcW w:w="237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Ligoninėje įgytas plaučių uždegimas.</w:t>
            </w:r>
          </w:p>
        </w:tc>
      </w:tr>
      <w:tr w:rsidR="002662CD" w:rsidRPr="00C42EE5" w:rsidTr="00666D69">
        <w:tc>
          <w:tcPr>
            <w:tcW w:w="2377"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50</w:t>
            </w:r>
            <w:r>
              <w:rPr>
                <w:sz w:val="22"/>
                <w:szCs w:val="22"/>
                <w:lang w:eastAsia="lt-LT"/>
              </w:rPr>
              <w:noBreakHyphen/>
            </w:r>
            <w:r w:rsidRPr="00C42EE5">
              <w:rPr>
                <w:sz w:val="22"/>
                <w:szCs w:val="22"/>
                <w:lang w:eastAsia="lt-LT"/>
              </w:rPr>
              <w:t>100</w:t>
            </w:r>
            <w:r>
              <w:rPr>
                <w:sz w:val="22"/>
                <w:szCs w:val="22"/>
                <w:lang w:eastAsia="lt-LT"/>
              </w:rPr>
              <w:t> </w:t>
            </w:r>
            <w:r w:rsidRPr="00C42EE5">
              <w:rPr>
                <w:sz w:val="22"/>
                <w:szCs w:val="22"/>
                <w:lang w:eastAsia="lt-LT"/>
              </w:rPr>
              <w:t>mg/kg (ne daugiau kaip 4</w:t>
            </w:r>
            <w:r>
              <w:rPr>
                <w:sz w:val="22"/>
                <w:szCs w:val="22"/>
                <w:lang w:eastAsia="lt-LT"/>
              </w:rPr>
              <w:t> </w:t>
            </w:r>
            <w:r w:rsidRPr="00C42EE5">
              <w:rPr>
                <w:sz w:val="22"/>
                <w:szCs w:val="22"/>
                <w:lang w:eastAsia="lt-LT"/>
              </w:rPr>
              <w:t>g)</w:t>
            </w:r>
          </w:p>
        </w:tc>
        <w:tc>
          <w:tcPr>
            <w:tcW w:w="238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Komplikuotos odos ir minkštųjų audinių infekcijos</w:t>
            </w:r>
          </w:p>
        </w:tc>
      </w:tr>
      <w:tr w:rsidR="002662CD" w:rsidRPr="00C42EE5" w:rsidTr="00666D69">
        <w:tc>
          <w:tcPr>
            <w:tcW w:w="237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Kaulų ir sąnarių infekcijos</w:t>
            </w:r>
          </w:p>
        </w:tc>
      </w:tr>
      <w:tr w:rsidR="002662CD" w:rsidRPr="00C42EE5" w:rsidTr="00666D69">
        <w:tc>
          <w:tcPr>
            <w:tcW w:w="2377"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sz w:val="22"/>
                <w:szCs w:val="22"/>
                <w:lang w:eastAsia="lt-LT"/>
              </w:rPr>
              <w:t>Neutropenija</w:t>
            </w:r>
            <w:proofErr w:type="spellEnd"/>
            <w:r w:rsidRPr="00C42EE5">
              <w:rPr>
                <w:sz w:val="22"/>
                <w:szCs w:val="22"/>
                <w:lang w:eastAsia="lt-LT"/>
              </w:rPr>
              <w:t xml:space="preserve"> sergančių pacientų, karščiuojančių, kaip įtariama, dėl bakterinės infekcijos, gydymas</w:t>
            </w:r>
          </w:p>
        </w:tc>
      </w:tr>
      <w:tr w:rsidR="002662CD" w:rsidRPr="00C42EE5" w:rsidTr="00666D69">
        <w:tc>
          <w:tcPr>
            <w:tcW w:w="2377"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80</w:t>
            </w:r>
            <w:r>
              <w:rPr>
                <w:sz w:val="22"/>
                <w:szCs w:val="22"/>
                <w:lang w:eastAsia="lt-LT"/>
              </w:rPr>
              <w:noBreakHyphen/>
            </w:r>
            <w:r w:rsidRPr="00C42EE5">
              <w:rPr>
                <w:sz w:val="22"/>
                <w:szCs w:val="22"/>
                <w:lang w:eastAsia="lt-LT"/>
              </w:rPr>
              <w:t>100</w:t>
            </w:r>
            <w:r>
              <w:rPr>
                <w:sz w:val="22"/>
                <w:szCs w:val="22"/>
                <w:lang w:eastAsia="lt-LT"/>
              </w:rPr>
              <w:t> </w:t>
            </w:r>
            <w:r w:rsidRPr="00C42EE5">
              <w:rPr>
                <w:sz w:val="22"/>
                <w:szCs w:val="22"/>
                <w:lang w:eastAsia="lt-LT"/>
              </w:rPr>
              <w:t>mg/kg (ne daugiau kaip 4</w:t>
            </w:r>
            <w:r>
              <w:rPr>
                <w:sz w:val="22"/>
                <w:szCs w:val="22"/>
                <w:lang w:eastAsia="lt-LT"/>
              </w:rPr>
              <w:t> </w:t>
            </w:r>
            <w:r w:rsidRPr="00C42EE5">
              <w:rPr>
                <w:sz w:val="22"/>
                <w:szCs w:val="22"/>
                <w:lang w:eastAsia="lt-LT"/>
              </w:rPr>
              <w:t>g)</w:t>
            </w:r>
          </w:p>
        </w:tc>
        <w:tc>
          <w:tcPr>
            <w:tcW w:w="2388"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Bakterinis meningitas</w:t>
            </w:r>
          </w:p>
        </w:tc>
      </w:tr>
      <w:tr w:rsidR="002662CD" w:rsidRPr="00C42EE5" w:rsidTr="00666D69">
        <w:tc>
          <w:tcPr>
            <w:tcW w:w="2377"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100</w:t>
            </w:r>
            <w:r>
              <w:rPr>
                <w:sz w:val="22"/>
                <w:szCs w:val="22"/>
                <w:lang w:eastAsia="lt-LT"/>
              </w:rPr>
              <w:t> </w:t>
            </w:r>
            <w:r w:rsidRPr="00C42EE5">
              <w:rPr>
                <w:sz w:val="22"/>
                <w:szCs w:val="22"/>
                <w:lang w:eastAsia="lt-LT"/>
              </w:rPr>
              <w:t>mg/kg (ne daugiau kaip 4</w:t>
            </w:r>
            <w:r>
              <w:rPr>
                <w:sz w:val="22"/>
                <w:szCs w:val="22"/>
                <w:lang w:eastAsia="lt-LT"/>
              </w:rPr>
              <w:t> </w:t>
            </w:r>
            <w:r w:rsidRPr="00C42EE5">
              <w:rPr>
                <w:sz w:val="22"/>
                <w:szCs w:val="22"/>
                <w:lang w:eastAsia="lt-LT"/>
              </w:rPr>
              <w:t>g)</w:t>
            </w:r>
          </w:p>
        </w:tc>
        <w:tc>
          <w:tcPr>
            <w:tcW w:w="2388"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595"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Bakterinis </w:t>
            </w:r>
            <w:proofErr w:type="spellStart"/>
            <w:r w:rsidRPr="00C42EE5">
              <w:rPr>
                <w:sz w:val="22"/>
                <w:szCs w:val="22"/>
                <w:lang w:eastAsia="lt-LT"/>
              </w:rPr>
              <w:t>endokarditas</w:t>
            </w:r>
            <w:proofErr w:type="spellEnd"/>
          </w:p>
        </w:tc>
      </w:tr>
    </w:tbl>
    <w:p w:rsidR="002662CD" w:rsidRPr="00C42EE5" w:rsidRDefault="002662CD" w:rsidP="002662CD">
      <w:pPr>
        <w:tabs>
          <w:tab w:val="left" w:pos="1560"/>
        </w:tabs>
        <w:rPr>
          <w:sz w:val="22"/>
          <w:szCs w:val="22"/>
          <w:lang w:eastAsia="lt-LT"/>
        </w:rPr>
      </w:pPr>
      <w:r w:rsidRPr="00C42EE5">
        <w:rPr>
          <w:sz w:val="22"/>
          <w:szCs w:val="22"/>
          <w:lang w:eastAsia="lt-LT"/>
        </w:rPr>
        <w:t xml:space="preserve">* Esant dokumentuotai </w:t>
      </w:r>
      <w:proofErr w:type="spellStart"/>
      <w:r w:rsidRPr="00C42EE5">
        <w:rPr>
          <w:sz w:val="22"/>
          <w:szCs w:val="22"/>
          <w:lang w:eastAsia="lt-LT"/>
        </w:rPr>
        <w:t>bakteriemijai</w:t>
      </w:r>
      <w:proofErr w:type="spellEnd"/>
      <w:r w:rsidRPr="00C42EE5">
        <w:rPr>
          <w:sz w:val="22"/>
          <w:szCs w:val="22"/>
          <w:lang w:eastAsia="lt-LT"/>
        </w:rPr>
        <w:t>, reikia atsižvelgti į rekomenduojamų dozių intervalo viršutinę ribą.</w:t>
      </w:r>
    </w:p>
    <w:p w:rsidR="002662CD" w:rsidRPr="00C42EE5" w:rsidRDefault="002662CD" w:rsidP="002662CD">
      <w:pPr>
        <w:tabs>
          <w:tab w:val="left" w:pos="1560"/>
        </w:tabs>
        <w:rPr>
          <w:sz w:val="22"/>
          <w:szCs w:val="22"/>
          <w:lang w:eastAsia="lt-LT"/>
        </w:rPr>
      </w:pPr>
      <w:r w:rsidRPr="00C42EE5">
        <w:rPr>
          <w:sz w:val="22"/>
          <w:szCs w:val="22"/>
          <w:lang w:eastAsia="lt-LT"/>
        </w:rPr>
        <w:t>** Galima skirti du kartus per parą (kas 12</w:t>
      </w:r>
      <w:r>
        <w:rPr>
          <w:sz w:val="22"/>
          <w:szCs w:val="22"/>
          <w:lang w:eastAsia="lt-LT"/>
        </w:rPr>
        <w:t> </w:t>
      </w:r>
      <w:r w:rsidRPr="00C42EE5">
        <w:rPr>
          <w:sz w:val="22"/>
          <w:szCs w:val="22"/>
          <w:lang w:eastAsia="lt-LT"/>
        </w:rPr>
        <w:t xml:space="preserve">valandų), kai dozė yra didesnė </w:t>
      </w:r>
      <w:r>
        <w:rPr>
          <w:sz w:val="22"/>
          <w:szCs w:val="22"/>
          <w:lang w:eastAsia="lt-LT"/>
        </w:rPr>
        <w:t>kaip</w:t>
      </w:r>
      <w:r w:rsidRPr="00C42EE5">
        <w:rPr>
          <w:sz w:val="22"/>
          <w:szCs w:val="22"/>
          <w:lang w:eastAsia="lt-LT"/>
        </w:rPr>
        <w:t xml:space="preserve"> 2</w:t>
      </w:r>
      <w:r>
        <w:rPr>
          <w:sz w:val="22"/>
          <w:szCs w:val="22"/>
          <w:lang w:eastAsia="lt-LT"/>
        </w:rPr>
        <w:t> </w:t>
      </w:r>
      <w:r w:rsidRPr="00C42EE5">
        <w:rPr>
          <w:sz w:val="22"/>
          <w:szCs w:val="22"/>
          <w:lang w:eastAsia="lt-LT"/>
        </w:rPr>
        <w:t>g per parą.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i/>
          <w:sz w:val="22"/>
          <w:szCs w:val="22"/>
          <w:lang w:eastAsia="lt-LT"/>
        </w:rPr>
        <w:t>Indikacijos naujagimiams, kūdikiams ir vaikams nuo 15</w:t>
      </w:r>
      <w:r>
        <w:rPr>
          <w:i/>
          <w:sz w:val="22"/>
          <w:szCs w:val="22"/>
          <w:lang w:eastAsia="lt-LT"/>
        </w:rPr>
        <w:t> </w:t>
      </w:r>
      <w:r w:rsidRPr="00C42EE5">
        <w:rPr>
          <w:i/>
          <w:sz w:val="22"/>
          <w:szCs w:val="22"/>
          <w:lang w:eastAsia="lt-LT"/>
        </w:rPr>
        <w:t>dienų iki 12</w:t>
      </w:r>
      <w:r>
        <w:rPr>
          <w:i/>
          <w:sz w:val="22"/>
          <w:szCs w:val="22"/>
          <w:lang w:eastAsia="lt-LT"/>
        </w:rPr>
        <w:t> </w:t>
      </w:r>
      <w:r w:rsidRPr="00C42EE5">
        <w:rPr>
          <w:i/>
          <w:sz w:val="22"/>
          <w:szCs w:val="22"/>
          <w:lang w:eastAsia="lt-LT"/>
        </w:rPr>
        <w:t>metų (&lt;50</w:t>
      </w:r>
      <w:r>
        <w:rPr>
          <w:i/>
          <w:sz w:val="22"/>
          <w:szCs w:val="22"/>
          <w:lang w:eastAsia="lt-LT"/>
        </w:rPr>
        <w:t> </w:t>
      </w:r>
      <w:r w:rsidRPr="00C42EE5">
        <w:rPr>
          <w:i/>
          <w:sz w:val="22"/>
          <w:szCs w:val="22"/>
          <w:lang w:eastAsia="lt-LT"/>
        </w:rPr>
        <w:t>kg), kuriems reikia specialių dozavimo schemų:</w:t>
      </w:r>
    </w:p>
    <w:p w:rsidR="002662CD" w:rsidRPr="00C42EE5" w:rsidRDefault="002662CD" w:rsidP="002662CD">
      <w:pPr>
        <w:tabs>
          <w:tab w:val="left" w:pos="1560"/>
        </w:tabs>
        <w:rPr>
          <w:sz w:val="22"/>
          <w:szCs w:val="22"/>
          <w:lang w:eastAsia="lt-LT"/>
        </w:rPr>
      </w:pPr>
      <w:r w:rsidRPr="00C42EE5">
        <w:rPr>
          <w:sz w:val="22"/>
          <w:szCs w:val="22"/>
          <w:lang w:eastAsia="lt-LT"/>
        </w:rPr>
        <w:t xml:space="preserve">Ūminis vidurinės ausies uždegimas </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Ūminiam vidurinės ausies uždegimui gydyti galima į raumenis </w:t>
      </w:r>
      <w:r>
        <w:rPr>
          <w:sz w:val="22"/>
          <w:szCs w:val="22"/>
          <w:lang w:eastAsia="lt-LT"/>
        </w:rPr>
        <w:t>leisti</w:t>
      </w:r>
      <w:r w:rsidRPr="00C42EE5">
        <w:rPr>
          <w:sz w:val="22"/>
          <w:szCs w:val="22"/>
          <w:lang w:eastAsia="lt-LT"/>
        </w:rPr>
        <w:t xml:space="preserve"> vieną 50</w:t>
      </w:r>
      <w:r>
        <w:rPr>
          <w:sz w:val="22"/>
          <w:szCs w:val="22"/>
          <w:lang w:eastAsia="lt-LT"/>
        </w:rPr>
        <w:t> </w:t>
      </w:r>
      <w:r w:rsidRPr="00C42EE5">
        <w:rPr>
          <w:sz w:val="22"/>
          <w:szCs w:val="22"/>
          <w:lang w:eastAsia="lt-LT"/>
        </w:rPr>
        <w:t xml:space="preserve">mg/kg </w:t>
      </w:r>
      <w:proofErr w:type="spellStart"/>
      <w:r w:rsidRPr="00C42EE5">
        <w:rPr>
          <w:sz w:val="22"/>
          <w:szCs w:val="22"/>
          <w:lang w:eastAsia="lt-LT"/>
        </w:rPr>
        <w:t>ceftriaksono</w:t>
      </w:r>
      <w:proofErr w:type="spellEnd"/>
      <w:r w:rsidRPr="00C42EE5">
        <w:rPr>
          <w:sz w:val="22"/>
          <w:szCs w:val="22"/>
          <w:lang w:eastAsia="lt-LT"/>
        </w:rPr>
        <w:t xml:space="preserve"> dozę. Riboti duomenys rodo, kad tais atvejais, kai vaikas sunkiai serga arba pradinis gydymas buvo neveiksmingas, </w:t>
      </w:r>
      <w:proofErr w:type="spellStart"/>
      <w:r w:rsidRPr="00C42EE5">
        <w:rPr>
          <w:sz w:val="22"/>
          <w:szCs w:val="22"/>
          <w:lang w:eastAsia="lt-LT"/>
        </w:rPr>
        <w:t>ceftriaksono</w:t>
      </w:r>
      <w:proofErr w:type="spellEnd"/>
      <w:r w:rsidRPr="00C42EE5">
        <w:rPr>
          <w:sz w:val="22"/>
          <w:szCs w:val="22"/>
          <w:lang w:eastAsia="lt-LT"/>
        </w:rPr>
        <w:t xml:space="preserve"> gali būti veiksminga </w:t>
      </w:r>
      <w:r>
        <w:rPr>
          <w:sz w:val="22"/>
          <w:szCs w:val="22"/>
          <w:lang w:eastAsia="lt-LT"/>
        </w:rPr>
        <w:t>leisti</w:t>
      </w:r>
      <w:r w:rsidRPr="00C42EE5">
        <w:rPr>
          <w:sz w:val="22"/>
          <w:szCs w:val="22"/>
          <w:lang w:eastAsia="lt-LT"/>
        </w:rPr>
        <w:t xml:space="preserve"> į raumenis po 50</w:t>
      </w:r>
      <w:r>
        <w:rPr>
          <w:sz w:val="22"/>
          <w:szCs w:val="22"/>
          <w:lang w:eastAsia="lt-LT"/>
        </w:rPr>
        <w:t> </w:t>
      </w:r>
      <w:r w:rsidRPr="00C42EE5">
        <w:rPr>
          <w:sz w:val="22"/>
          <w:szCs w:val="22"/>
          <w:lang w:eastAsia="lt-LT"/>
        </w:rPr>
        <w:t>mg/kg per parą 3</w:t>
      </w:r>
      <w:r>
        <w:rPr>
          <w:sz w:val="22"/>
          <w:szCs w:val="22"/>
          <w:lang w:eastAsia="lt-LT"/>
        </w:rPr>
        <w:t> </w:t>
      </w:r>
      <w:r w:rsidRPr="00C42EE5">
        <w:rPr>
          <w:sz w:val="22"/>
          <w:szCs w:val="22"/>
          <w:lang w:eastAsia="lt-LT"/>
        </w:rPr>
        <w:t>dienas.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sidRPr="00C42EE5">
        <w:rPr>
          <w:sz w:val="22"/>
          <w:szCs w:val="22"/>
          <w:lang w:eastAsia="lt-LT"/>
        </w:rPr>
        <w:t>Priešoperacinė</w:t>
      </w:r>
      <w:proofErr w:type="spellEnd"/>
      <w:r w:rsidRPr="00C42EE5">
        <w:rPr>
          <w:sz w:val="22"/>
          <w:szCs w:val="22"/>
          <w:lang w:eastAsia="lt-LT"/>
        </w:rPr>
        <w:t xml:space="preserve"> infekcijos profilaktika </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50</w:t>
      </w:r>
      <w:r>
        <w:rPr>
          <w:sz w:val="22"/>
          <w:szCs w:val="22"/>
          <w:lang w:eastAsia="lt-LT"/>
        </w:rPr>
        <w:noBreakHyphen/>
      </w:r>
      <w:r w:rsidRPr="00C42EE5">
        <w:rPr>
          <w:sz w:val="22"/>
          <w:szCs w:val="22"/>
          <w:lang w:eastAsia="lt-LT"/>
        </w:rPr>
        <w:t>80</w:t>
      </w:r>
      <w:r>
        <w:rPr>
          <w:sz w:val="22"/>
          <w:szCs w:val="22"/>
          <w:lang w:eastAsia="lt-LT"/>
        </w:rPr>
        <w:t> </w:t>
      </w:r>
      <w:r w:rsidRPr="00C42EE5">
        <w:rPr>
          <w:sz w:val="22"/>
          <w:szCs w:val="22"/>
          <w:lang w:eastAsia="lt-LT"/>
        </w:rPr>
        <w:t>mg/kg vienkartinė dozė prieš operaciją.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Sifilis</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Paprastai rekomenduojama dozė yra 75</w:t>
      </w:r>
      <w:r>
        <w:rPr>
          <w:sz w:val="22"/>
          <w:szCs w:val="22"/>
          <w:lang w:eastAsia="lt-LT"/>
        </w:rPr>
        <w:noBreakHyphen/>
      </w:r>
      <w:r w:rsidRPr="00C42EE5">
        <w:rPr>
          <w:sz w:val="22"/>
          <w:szCs w:val="22"/>
          <w:lang w:eastAsia="lt-LT"/>
        </w:rPr>
        <w:t>100</w:t>
      </w:r>
      <w:r>
        <w:rPr>
          <w:sz w:val="22"/>
          <w:szCs w:val="22"/>
          <w:lang w:eastAsia="lt-LT"/>
        </w:rPr>
        <w:t> </w:t>
      </w:r>
      <w:r w:rsidRPr="00C42EE5">
        <w:rPr>
          <w:sz w:val="22"/>
          <w:szCs w:val="22"/>
          <w:lang w:eastAsia="lt-LT"/>
        </w:rPr>
        <w:t>mg/kg (daugiausia 4</w:t>
      </w:r>
      <w:r>
        <w:rPr>
          <w:sz w:val="22"/>
          <w:szCs w:val="22"/>
          <w:lang w:eastAsia="lt-LT"/>
        </w:rPr>
        <w:t> </w:t>
      </w:r>
      <w:r w:rsidRPr="00C42EE5">
        <w:rPr>
          <w:sz w:val="22"/>
          <w:szCs w:val="22"/>
          <w:lang w:eastAsia="lt-LT"/>
        </w:rPr>
        <w:t>g) kartą per parą 10</w:t>
      </w:r>
      <w:r>
        <w:rPr>
          <w:sz w:val="22"/>
          <w:szCs w:val="22"/>
          <w:lang w:eastAsia="lt-LT"/>
        </w:rPr>
        <w:softHyphen/>
      </w:r>
      <w:r>
        <w:rPr>
          <w:sz w:val="22"/>
          <w:szCs w:val="22"/>
          <w:lang w:eastAsia="lt-LT"/>
        </w:rPr>
        <w:noBreakHyphen/>
      </w:r>
      <w:r w:rsidRPr="00C42EE5">
        <w:rPr>
          <w:sz w:val="22"/>
          <w:szCs w:val="22"/>
          <w:lang w:eastAsia="lt-LT"/>
        </w:rPr>
        <w:t>14</w:t>
      </w:r>
      <w:r>
        <w:rPr>
          <w:sz w:val="22"/>
          <w:szCs w:val="22"/>
          <w:lang w:eastAsia="lt-LT"/>
        </w:rPr>
        <w:t> </w:t>
      </w:r>
      <w:r w:rsidRPr="00C42EE5">
        <w:rPr>
          <w:sz w:val="22"/>
          <w:szCs w:val="22"/>
          <w:lang w:eastAsia="lt-LT"/>
        </w:rPr>
        <w:t xml:space="preserve">dienų. Rekomenduojamos sifilio, įskaitant </w:t>
      </w:r>
      <w:proofErr w:type="spellStart"/>
      <w:r w:rsidRPr="00C42EE5">
        <w:rPr>
          <w:sz w:val="22"/>
          <w:szCs w:val="22"/>
          <w:lang w:eastAsia="lt-LT"/>
        </w:rPr>
        <w:t>neuro</w:t>
      </w:r>
      <w:r>
        <w:rPr>
          <w:sz w:val="22"/>
          <w:szCs w:val="22"/>
          <w:lang w:eastAsia="lt-LT"/>
        </w:rPr>
        <w:t>s</w:t>
      </w:r>
      <w:r w:rsidRPr="00C42EE5">
        <w:rPr>
          <w:sz w:val="22"/>
          <w:szCs w:val="22"/>
          <w:lang w:eastAsia="lt-LT"/>
        </w:rPr>
        <w:t>ifilį</w:t>
      </w:r>
      <w:proofErr w:type="spellEnd"/>
      <w:r w:rsidRPr="00C42EE5">
        <w:rPr>
          <w:sz w:val="22"/>
          <w:szCs w:val="22"/>
          <w:lang w:eastAsia="lt-LT"/>
        </w:rPr>
        <w:t>, dozės pagrįstos labai ribotais duomenimis. Tur</w:t>
      </w:r>
      <w:r>
        <w:rPr>
          <w:sz w:val="22"/>
          <w:szCs w:val="22"/>
          <w:lang w:eastAsia="lt-LT"/>
        </w:rPr>
        <w:t>i</w:t>
      </w:r>
      <w:r w:rsidRPr="00C42EE5">
        <w:rPr>
          <w:sz w:val="22"/>
          <w:szCs w:val="22"/>
          <w:lang w:eastAsia="lt-LT"/>
        </w:rPr>
        <w:t xml:space="preserve"> būti atsižvelgiama į nacionalines arba vietos gaires.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Pr>
          <w:sz w:val="22"/>
          <w:szCs w:val="22"/>
          <w:lang w:eastAsia="lt-LT"/>
        </w:rPr>
        <w:t>Diseminuota</w:t>
      </w:r>
      <w:proofErr w:type="spellEnd"/>
      <w:r w:rsidRPr="00C42EE5">
        <w:rPr>
          <w:sz w:val="22"/>
          <w:szCs w:val="22"/>
          <w:lang w:eastAsia="lt-LT"/>
        </w:rPr>
        <w:t xml:space="preserve"> </w:t>
      </w:r>
      <w:proofErr w:type="spellStart"/>
      <w:r w:rsidRPr="00C42EE5">
        <w:rPr>
          <w:sz w:val="22"/>
          <w:szCs w:val="22"/>
          <w:lang w:eastAsia="lt-LT"/>
        </w:rPr>
        <w:t>Laimo</w:t>
      </w:r>
      <w:proofErr w:type="spellEnd"/>
      <w:r w:rsidRPr="00C42EE5">
        <w:rPr>
          <w:sz w:val="22"/>
          <w:szCs w:val="22"/>
          <w:lang w:eastAsia="lt-LT"/>
        </w:rPr>
        <w:t xml:space="preserve"> boreliozė (ankstyvoji [II</w:t>
      </w:r>
      <w:r>
        <w:rPr>
          <w:sz w:val="22"/>
          <w:szCs w:val="22"/>
          <w:lang w:eastAsia="lt-LT"/>
        </w:rPr>
        <w:t> </w:t>
      </w:r>
      <w:r w:rsidRPr="00C42EE5">
        <w:rPr>
          <w:sz w:val="22"/>
          <w:szCs w:val="22"/>
          <w:lang w:eastAsia="lt-LT"/>
        </w:rPr>
        <w:t>stadija] ir vėlyvoji [III</w:t>
      </w:r>
      <w:r>
        <w:rPr>
          <w:sz w:val="22"/>
          <w:szCs w:val="22"/>
          <w:lang w:eastAsia="lt-LT"/>
        </w:rPr>
        <w:t> </w:t>
      </w:r>
      <w:r w:rsidRPr="00C42EE5">
        <w:rPr>
          <w:sz w:val="22"/>
          <w:szCs w:val="22"/>
          <w:lang w:eastAsia="lt-LT"/>
        </w:rPr>
        <w:t>stadija])</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50</w:t>
      </w:r>
      <w:r>
        <w:rPr>
          <w:sz w:val="22"/>
          <w:szCs w:val="22"/>
          <w:lang w:eastAsia="lt-LT"/>
        </w:rPr>
        <w:noBreakHyphen/>
      </w:r>
      <w:r w:rsidRPr="00C42EE5">
        <w:rPr>
          <w:sz w:val="22"/>
          <w:szCs w:val="22"/>
          <w:lang w:eastAsia="lt-LT"/>
        </w:rPr>
        <w:t>80</w:t>
      </w:r>
      <w:r>
        <w:rPr>
          <w:sz w:val="22"/>
          <w:szCs w:val="22"/>
          <w:lang w:eastAsia="lt-LT"/>
        </w:rPr>
        <w:t> </w:t>
      </w:r>
      <w:r w:rsidRPr="00C42EE5">
        <w:rPr>
          <w:sz w:val="22"/>
          <w:szCs w:val="22"/>
          <w:lang w:eastAsia="lt-LT"/>
        </w:rPr>
        <w:t>mg/kg kartą per parą 14</w:t>
      </w:r>
      <w:r>
        <w:rPr>
          <w:sz w:val="22"/>
          <w:szCs w:val="22"/>
          <w:lang w:eastAsia="lt-LT"/>
        </w:rPr>
        <w:noBreakHyphen/>
      </w:r>
      <w:r w:rsidRPr="00C42EE5">
        <w:rPr>
          <w:sz w:val="22"/>
          <w:szCs w:val="22"/>
          <w:lang w:eastAsia="lt-LT"/>
        </w:rPr>
        <w:t>21</w:t>
      </w:r>
      <w:r>
        <w:rPr>
          <w:sz w:val="22"/>
          <w:szCs w:val="22"/>
          <w:lang w:eastAsia="lt-LT"/>
        </w:rPr>
        <w:t> </w:t>
      </w:r>
      <w:r w:rsidRPr="00C42EE5">
        <w:rPr>
          <w:sz w:val="22"/>
          <w:szCs w:val="22"/>
          <w:lang w:eastAsia="lt-LT"/>
        </w:rPr>
        <w:t>dieną. Rekomenduojama gydymo trukm</w:t>
      </w:r>
      <w:r>
        <w:rPr>
          <w:sz w:val="22"/>
          <w:szCs w:val="22"/>
          <w:lang w:eastAsia="lt-LT"/>
        </w:rPr>
        <w:t>ė</w:t>
      </w:r>
      <w:r w:rsidRPr="00C42EE5">
        <w:rPr>
          <w:sz w:val="22"/>
          <w:szCs w:val="22"/>
          <w:lang w:eastAsia="lt-LT"/>
        </w:rPr>
        <w:t xml:space="preserve"> yra skirtinga, tod</w:t>
      </w:r>
      <w:r>
        <w:rPr>
          <w:sz w:val="22"/>
          <w:szCs w:val="22"/>
          <w:lang w:eastAsia="lt-LT"/>
        </w:rPr>
        <w:t>ė</w:t>
      </w:r>
      <w:r w:rsidRPr="00C42EE5">
        <w:rPr>
          <w:sz w:val="22"/>
          <w:szCs w:val="22"/>
          <w:lang w:eastAsia="lt-LT"/>
        </w:rPr>
        <w:t>l reikia atsi</w:t>
      </w:r>
      <w:r>
        <w:rPr>
          <w:sz w:val="22"/>
          <w:szCs w:val="22"/>
          <w:lang w:eastAsia="lt-LT"/>
        </w:rPr>
        <w:t>ž</w:t>
      </w:r>
      <w:r w:rsidRPr="00C42EE5">
        <w:rPr>
          <w:sz w:val="22"/>
          <w:szCs w:val="22"/>
          <w:lang w:eastAsia="lt-LT"/>
        </w:rPr>
        <w:t xml:space="preserve">velgti </w:t>
      </w:r>
      <w:r>
        <w:rPr>
          <w:sz w:val="22"/>
          <w:szCs w:val="22"/>
          <w:lang w:eastAsia="lt-LT"/>
        </w:rPr>
        <w:t xml:space="preserve">į </w:t>
      </w:r>
      <w:r w:rsidRPr="00C42EE5">
        <w:rPr>
          <w:sz w:val="22"/>
          <w:szCs w:val="22"/>
          <w:lang w:eastAsia="lt-LT"/>
        </w:rPr>
        <w:t>nacionalines ar vietines rekomendacijas.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i/>
          <w:sz w:val="22"/>
          <w:szCs w:val="22"/>
          <w:lang w:eastAsia="lt-LT"/>
        </w:rPr>
        <w:t>Naujagimiai (0</w:t>
      </w:r>
      <w:r>
        <w:rPr>
          <w:i/>
          <w:sz w:val="22"/>
          <w:szCs w:val="22"/>
          <w:lang w:eastAsia="lt-LT"/>
        </w:rPr>
        <w:noBreakHyphen/>
      </w:r>
      <w:r w:rsidRPr="00C42EE5">
        <w:rPr>
          <w:i/>
          <w:sz w:val="22"/>
          <w:szCs w:val="22"/>
          <w:lang w:eastAsia="lt-LT"/>
        </w:rPr>
        <w:t>14 dienų)</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Ceftriaksono</w:t>
      </w:r>
      <w:proofErr w:type="spellEnd"/>
      <w:r w:rsidRPr="00C42EE5">
        <w:rPr>
          <w:sz w:val="22"/>
          <w:szCs w:val="22"/>
          <w:lang w:eastAsia="lt-LT"/>
        </w:rPr>
        <w:t xml:space="preserve"> negalima vartoti neišnešiotiems naujagimiams iki 41</w:t>
      </w:r>
      <w:r>
        <w:rPr>
          <w:sz w:val="22"/>
          <w:szCs w:val="22"/>
          <w:lang w:eastAsia="lt-LT"/>
        </w:rPr>
        <w:t> </w:t>
      </w:r>
      <w:r w:rsidRPr="00C42EE5">
        <w:rPr>
          <w:sz w:val="22"/>
          <w:szCs w:val="22"/>
          <w:lang w:eastAsia="lt-LT"/>
        </w:rPr>
        <w:t>savaitės po menstruacijų (</w:t>
      </w:r>
      <w:proofErr w:type="spellStart"/>
      <w:r w:rsidRPr="00C42EE5">
        <w:rPr>
          <w:sz w:val="22"/>
          <w:szCs w:val="22"/>
          <w:lang w:eastAsia="lt-LT"/>
        </w:rPr>
        <w:t>gestacinis</w:t>
      </w:r>
      <w:proofErr w:type="spellEnd"/>
      <w:r w:rsidRPr="00C42EE5">
        <w:rPr>
          <w:sz w:val="22"/>
          <w:szCs w:val="22"/>
          <w:lang w:eastAsia="lt-LT"/>
        </w:rPr>
        <w:t xml:space="preserve"> amžius + chronologinis amžius).</w:t>
      </w:r>
    </w:p>
    <w:tbl>
      <w:tblPr>
        <w:tblW w:w="9360" w:type="dxa"/>
        <w:tblInd w:w="42" w:type="dxa"/>
        <w:tblBorders>
          <w:top w:val="single" w:sz="2" w:space="0" w:color="000001"/>
          <w:left w:val="single" w:sz="2" w:space="0" w:color="000001"/>
          <w:bottom w:val="single" w:sz="2" w:space="0" w:color="000001"/>
          <w:insideH w:val="single" w:sz="2" w:space="0" w:color="000001"/>
        </w:tblBorders>
        <w:tblCellMar>
          <w:top w:w="55" w:type="dxa"/>
          <w:left w:w="33" w:type="dxa"/>
          <w:bottom w:w="55" w:type="dxa"/>
          <w:right w:w="55" w:type="dxa"/>
        </w:tblCellMar>
        <w:tblLook w:val="04A0" w:firstRow="1" w:lastRow="0" w:firstColumn="1" w:lastColumn="0" w:noHBand="0" w:noVBand="1"/>
      </w:tblPr>
      <w:tblGrid>
        <w:gridCol w:w="2208"/>
        <w:gridCol w:w="2384"/>
        <w:gridCol w:w="4768"/>
      </w:tblGrid>
      <w:tr w:rsidR="002662CD" w:rsidRPr="00C42EE5" w:rsidTr="00666D69">
        <w:tc>
          <w:tcPr>
            <w:tcW w:w="2208"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b/>
                <w:sz w:val="22"/>
                <w:szCs w:val="22"/>
                <w:lang w:eastAsia="lt-LT"/>
              </w:rPr>
              <w:t>Ceftriaksono</w:t>
            </w:r>
            <w:proofErr w:type="spellEnd"/>
            <w:r w:rsidRPr="00C42EE5">
              <w:rPr>
                <w:b/>
                <w:sz w:val="22"/>
                <w:szCs w:val="22"/>
                <w:lang w:eastAsia="lt-LT"/>
              </w:rPr>
              <w:t xml:space="preserve"> dozavimas</w:t>
            </w:r>
          </w:p>
        </w:tc>
        <w:tc>
          <w:tcPr>
            <w:tcW w:w="2384" w:type="dxa"/>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Gydymo dažnis**</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b/>
                <w:sz w:val="22"/>
                <w:szCs w:val="22"/>
                <w:lang w:eastAsia="lt-LT"/>
              </w:rPr>
              <w:t>Indikacijos</w:t>
            </w:r>
          </w:p>
        </w:tc>
      </w:tr>
      <w:tr w:rsidR="002662CD" w:rsidRPr="00C42EE5" w:rsidTr="00666D69">
        <w:tc>
          <w:tcPr>
            <w:tcW w:w="220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20</w:t>
            </w:r>
            <w:r>
              <w:rPr>
                <w:sz w:val="22"/>
                <w:szCs w:val="22"/>
                <w:lang w:eastAsia="lt-LT"/>
              </w:rPr>
              <w:noBreakHyphen/>
            </w:r>
            <w:r w:rsidRPr="00C42EE5">
              <w:rPr>
                <w:sz w:val="22"/>
                <w:szCs w:val="22"/>
                <w:lang w:eastAsia="lt-LT"/>
              </w:rPr>
              <w:t>50 mg/kg</w:t>
            </w:r>
          </w:p>
        </w:tc>
        <w:tc>
          <w:tcPr>
            <w:tcW w:w="2384"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Pr>
                <w:sz w:val="22"/>
                <w:szCs w:val="22"/>
                <w:lang w:eastAsia="lt-LT"/>
              </w:rPr>
              <w:t>Intraabdominalinės</w:t>
            </w:r>
            <w:proofErr w:type="spellEnd"/>
            <w:r w:rsidRPr="00C42EE5">
              <w:rPr>
                <w:sz w:val="22"/>
                <w:szCs w:val="22"/>
                <w:lang w:eastAsia="lt-LT"/>
              </w:rPr>
              <w:t xml:space="preserve"> infekcijos</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Komplikuotos odos ir minkštųjų audinių infekcijos</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Komplikuotos šlapimo takų infekcijos (įskaitant </w:t>
            </w:r>
            <w:proofErr w:type="spellStart"/>
            <w:r w:rsidRPr="00C42EE5">
              <w:rPr>
                <w:sz w:val="22"/>
                <w:szCs w:val="22"/>
                <w:lang w:eastAsia="lt-LT"/>
              </w:rPr>
              <w:t>pielonefritą</w:t>
            </w:r>
            <w:proofErr w:type="spellEnd"/>
            <w:r w:rsidRPr="00C42EE5">
              <w:rPr>
                <w:sz w:val="22"/>
                <w:szCs w:val="22"/>
                <w:lang w:eastAsia="lt-LT"/>
              </w:rPr>
              <w:t>)</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Pr>
                <w:sz w:val="22"/>
                <w:szCs w:val="22"/>
                <w:lang w:eastAsia="lt-LT"/>
              </w:rPr>
              <w:t>Visuomenėje</w:t>
            </w:r>
            <w:r w:rsidRPr="00C42EE5">
              <w:rPr>
                <w:sz w:val="22"/>
                <w:szCs w:val="22"/>
                <w:lang w:eastAsia="lt-LT"/>
              </w:rPr>
              <w:t xml:space="preserve"> įgyta pneumonija</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Ligoninėje įgytas plaučių uždegimas.</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Kaulų ir sąnarių infekcijos</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roofErr w:type="spellStart"/>
            <w:r w:rsidRPr="00C42EE5">
              <w:rPr>
                <w:sz w:val="22"/>
                <w:szCs w:val="22"/>
                <w:lang w:eastAsia="lt-LT"/>
              </w:rPr>
              <w:t>Neutropenija</w:t>
            </w:r>
            <w:proofErr w:type="spellEnd"/>
            <w:r w:rsidRPr="00C42EE5">
              <w:rPr>
                <w:sz w:val="22"/>
                <w:szCs w:val="22"/>
                <w:lang w:eastAsia="lt-LT"/>
              </w:rPr>
              <w:t xml:space="preserve"> sergančių pacientų, karščiuojančių, kaip įtariama, dėl bakterinės infekcijos, gydymas</w:t>
            </w:r>
          </w:p>
        </w:tc>
      </w:tr>
      <w:tr w:rsidR="002662CD" w:rsidRPr="00C42EE5" w:rsidTr="00666D69">
        <w:tc>
          <w:tcPr>
            <w:tcW w:w="2208"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50</w:t>
            </w:r>
            <w:r>
              <w:rPr>
                <w:sz w:val="22"/>
                <w:szCs w:val="22"/>
                <w:lang w:eastAsia="lt-LT"/>
              </w:rPr>
              <w:t> </w:t>
            </w:r>
            <w:r w:rsidRPr="00C42EE5">
              <w:rPr>
                <w:sz w:val="22"/>
                <w:szCs w:val="22"/>
                <w:lang w:eastAsia="lt-LT"/>
              </w:rPr>
              <w:t>mg/kg</w:t>
            </w:r>
          </w:p>
        </w:tc>
        <w:tc>
          <w:tcPr>
            <w:tcW w:w="2384" w:type="dxa"/>
            <w:vMerge w:val="restart"/>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Kartą per dieną</w:t>
            </w: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Bakterinis meningitas</w:t>
            </w:r>
          </w:p>
        </w:tc>
      </w:tr>
      <w:tr w:rsidR="002662CD" w:rsidRPr="00C42EE5" w:rsidTr="00666D69">
        <w:tc>
          <w:tcPr>
            <w:tcW w:w="2208"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2384" w:type="dxa"/>
            <w:vMerge/>
            <w:tcBorders>
              <w:top w:val="single" w:sz="2" w:space="0" w:color="000001"/>
              <w:left w:val="single" w:sz="2" w:space="0" w:color="000001"/>
              <w:bottom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p>
        </w:tc>
        <w:tc>
          <w:tcPr>
            <w:tcW w:w="4768" w:type="dxa"/>
            <w:tcBorders>
              <w:top w:val="single" w:sz="2" w:space="0" w:color="000001"/>
              <w:left w:val="single" w:sz="2" w:space="0" w:color="000001"/>
              <w:bottom w:val="single" w:sz="2" w:space="0" w:color="000001"/>
              <w:right w:val="single" w:sz="2" w:space="0" w:color="000001"/>
            </w:tcBorders>
            <w:shd w:val="clear" w:color="auto" w:fill="auto"/>
            <w:tcMar>
              <w:left w:w="33" w:type="dxa"/>
            </w:tcMar>
          </w:tcPr>
          <w:p w:rsidR="002662CD" w:rsidRPr="00C42EE5" w:rsidRDefault="002662CD" w:rsidP="00666D69">
            <w:pPr>
              <w:tabs>
                <w:tab w:val="left" w:pos="1560"/>
              </w:tabs>
              <w:rPr>
                <w:sz w:val="22"/>
                <w:szCs w:val="22"/>
                <w:lang w:eastAsia="lt-LT"/>
              </w:rPr>
            </w:pPr>
            <w:r w:rsidRPr="00C42EE5">
              <w:rPr>
                <w:sz w:val="22"/>
                <w:szCs w:val="22"/>
                <w:lang w:eastAsia="lt-LT"/>
              </w:rPr>
              <w:t xml:space="preserve">Bakterinis </w:t>
            </w:r>
            <w:proofErr w:type="spellStart"/>
            <w:r w:rsidRPr="00C42EE5">
              <w:rPr>
                <w:sz w:val="22"/>
                <w:szCs w:val="22"/>
                <w:lang w:eastAsia="lt-LT"/>
              </w:rPr>
              <w:t>endokarditas</w:t>
            </w:r>
            <w:proofErr w:type="spellEnd"/>
          </w:p>
        </w:tc>
      </w:tr>
    </w:tbl>
    <w:p w:rsidR="002662CD" w:rsidRPr="00C42EE5" w:rsidRDefault="002662CD" w:rsidP="002662CD">
      <w:pPr>
        <w:tabs>
          <w:tab w:val="left" w:pos="1560"/>
        </w:tabs>
        <w:rPr>
          <w:sz w:val="22"/>
          <w:szCs w:val="22"/>
          <w:lang w:eastAsia="lt-LT"/>
        </w:rPr>
      </w:pPr>
      <w:r w:rsidRPr="00C42EE5">
        <w:rPr>
          <w:sz w:val="22"/>
          <w:szCs w:val="22"/>
          <w:lang w:eastAsia="lt-LT"/>
        </w:rPr>
        <w:t xml:space="preserve">* Esant dokumentuotai </w:t>
      </w:r>
      <w:proofErr w:type="spellStart"/>
      <w:r w:rsidRPr="00C42EE5">
        <w:rPr>
          <w:sz w:val="22"/>
          <w:szCs w:val="22"/>
          <w:lang w:eastAsia="lt-LT"/>
        </w:rPr>
        <w:t>bakteriemijai</w:t>
      </w:r>
      <w:proofErr w:type="spellEnd"/>
      <w:r w:rsidRPr="00C42EE5">
        <w:rPr>
          <w:sz w:val="22"/>
          <w:szCs w:val="22"/>
          <w:lang w:eastAsia="lt-LT"/>
        </w:rPr>
        <w:t>, reikia atsižvelgti į rekomenduojamų dozių intervalo viršutinę ribą. Negalima viršyti didžiausios 50</w:t>
      </w:r>
      <w:r>
        <w:rPr>
          <w:sz w:val="22"/>
          <w:szCs w:val="22"/>
          <w:lang w:eastAsia="lt-LT"/>
        </w:rPr>
        <w:t> </w:t>
      </w:r>
      <w:r w:rsidRPr="00C42EE5">
        <w:rPr>
          <w:sz w:val="22"/>
          <w:szCs w:val="22"/>
          <w:lang w:eastAsia="lt-LT"/>
        </w:rPr>
        <w:t>mg/kg paros dozės.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Indikacijos 0</w:t>
      </w:r>
      <w:r>
        <w:rPr>
          <w:sz w:val="22"/>
          <w:szCs w:val="22"/>
          <w:lang w:eastAsia="lt-LT"/>
        </w:rPr>
        <w:noBreakHyphen/>
      </w:r>
      <w:r w:rsidRPr="00C42EE5">
        <w:rPr>
          <w:sz w:val="22"/>
          <w:szCs w:val="22"/>
          <w:lang w:eastAsia="lt-LT"/>
        </w:rPr>
        <w:t>14 dienų naujagimiams, kuriems reikia specialių dozavimo schemų:</w:t>
      </w:r>
    </w:p>
    <w:p w:rsidR="002662CD" w:rsidRPr="00C42EE5" w:rsidRDefault="002662CD" w:rsidP="002662CD">
      <w:pPr>
        <w:tabs>
          <w:tab w:val="left" w:pos="1560"/>
        </w:tabs>
        <w:rPr>
          <w:sz w:val="22"/>
          <w:szCs w:val="22"/>
          <w:lang w:eastAsia="lt-LT"/>
        </w:rPr>
      </w:pPr>
      <w:r w:rsidRPr="00C42EE5">
        <w:rPr>
          <w:sz w:val="22"/>
          <w:szCs w:val="22"/>
          <w:lang w:eastAsia="lt-LT"/>
        </w:rPr>
        <w:t xml:space="preserve">Ūminis vidurinės ausies uždegimas </w:t>
      </w:r>
      <w:r w:rsidRPr="00C42EE5">
        <w:rPr>
          <w:b/>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Ūminiam vidurinės ausies uždegimui gydyti galima į raumenis </w:t>
      </w:r>
      <w:r>
        <w:rPr>
          <w:sz w:val="22"/>
          <w:szCs w:val="22"/>
          <w:lang w:eastAsia="lt-LT"/>
        </w:rPr>
        <w:t>leisti</w:t>
      </w:r>
      <w:r w:rsidRPr="00C42EE5">
        <w:rPr>
          <w:sz w:val="22"/>
          <w:szCs w:val="22"/>
          <w:lang w:eastAsia="lt-LT"/>
        </w:rPr>
        <w:t xml:space="preserve"> vieną 50</w:t>
      </w:r>
      <w:r>
        <w:rPr>
          <w:sz w:val="22"/>
          <w:szCs w:val="22"/>
          <w:lang w:eastAsia="lt-LT"/>
        </w:rPr>
        <w:t> </w:t>
      </w:r>
      <w:r w:rsidRPr="00C42EE5">
        <w:rPr>
          <w:sz w:val="22"/>
          <w:szCs w:val="22"/>
          <w:lang w:eastAsia="lt-LT"/>
        </w:rPr>
        <w:t xml:space="preserve">mg/kg </w:t>
      </w:r>
      <w:proofErr w:type="spellStart"/>
      <w:r w:rsidRPr="00C42EE5">
        <w:rPr>
          <w:sz w:val="22"/>
          <w:szCs w:val="22"/>
          <w:lang w:eastAsia="lt-LT"/>
        </w:rPr>
        <w:t>ceftriaksono</w:t>
      </w:r>
      <w:proofErr w:type="spellEnd"/>
      <w:r w:rsidRPr="00C42EE5">
        <w:rPr>
          <w:sz w:val="22"/>
          <w:szCs w:val="22"/>
          <w:lang w:eastAsia="lt-LT"/>
        </w:rPr>
        <w:t xml:space="preserve"> dozę.</w:t>
      </w:r>
    </w:p>
    <w:p w:rsidR="002662CD" w:rsidRPr="00C42EE5" w:rsidRDefault="002662CD" w:rsidP="002662CD">
      <w:pPr>
        <w:tabs>
          <w:tab w:val="left" w:pos="1560"/>
        </w:tabs>
        <w:rPr>
          <w:b/>
          <w:bCs/>
          <w:sz w:val="22"/>
          <w:szCs w:val="22"/>
          <w:lang w:eastAsia="lt-LT"/>
        </w:rPr>
      </w:pPr>
    </w:p>
    <w:p w:rsidR="002662CD" w:rsidRPr="00C42EE5" w:rsidRDefault="002662CD" w:rsidP="002662CD">
      <w:pPr>
        <w:tabs>
          <w:tab w:val="left" w:pos="1560"/>
        </w:tabs>
        <w:rPr>
          <w:sz w:val="22"/>
          <w:szCs w:val="22"/>
          <w:lang w:eastAsia="lt-LT"/>
        </w:rPr>
      </w:pPr>
      <w:proofErr w:type="spellStart"/>
      <w:r w:rsidRPr="00C42EE5">
        <w:rPr>
          <w:sz w:val="22"/>
          <w:szCs w:val="22"/>
          <w:lang w:eastAsia="lt-LT"/>
        </w:rPr>
        <w:t>Priešoperacinė</w:t>
      </w:r>
      <w:proofErr w:type="spellEnd"/>
      <w:r w:rsidRPr="00C42EE5">
        <w:rPr>
          <w:sz w:val="22"/>
          <w:szCs w:val="22"/>
          <w:lang w:eastAsia="lt-LT"/>
        </w:rPr>
        <w:t xml:space="preserve"> infekcijos profilaktika </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Vienkartinė dozė prieš operaciją yra 20</w:t>
      </w:r>
      <w:r>
        <w:rPr>
          <w:sz w:val="22"/>
          <w:szCs w:val="22"/>
          <w:lang w:eastAsia="lt-LT"/>
        </w:rPr>
        <w:noBreakHyphen/>
      </w:r>
      <w:r w:rsidRPr="00C42EE5">
        <w:rPr>
          <w:sz w:val="22"/>
          <w:szCs w:val="22"/>
          <w:lang w:eastAsia="lt-LT"/>
        </w:rPr>
        <w:t>50</w:t>
      </w:r>
      <w:r>
        <w:rPr>
          <w:sz w:val="22"/>
          <w:szCs w:val="22"/>
          <w:lang w:eastAsia="lt-LT"/>
        </w:rPr>
        <w:t> </w:t>
      </w:r>
      <w:r w:rsidRPr="00C42EE5">
        <w:rPr>
          <w:sz w:val="22"/>
          <w:szCs w:val="22"/>
          <w:lang w:eastAsia="lt-LT"/>
        </w:rPr>
        <w:t>mg/kg.</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Sifilis</w:t>
      </w:r>
      <w:r w:rsidRPr="00C42EE5">
        <w:rPr>
          <w:b/>
          <w:bCs/>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Paprastai rekomenduojama dozė yra 50</w:t>
      </w:r>
      <w:r>
        <w:rPr>
          <w:sz w:val="22"/>
          <w:szCs w:val="22"/>
          <w:lang w:eastAsia="lt-LT"/>
        </w:rPr>
        <w:t> </w:t>
      </w:r>
      <w:r w:rsidRPr="00C42EE5">
        <w:rPr>
          <w:sz w:val="22"/>
          <w:szCs w:val="22"/>
          <w:lang w:eastAsia="lt-LT"/>
        </w:rPr>
        <w:t>mg/kg vieną kartą per parą 10</w:t>
      </w:r>
      <w:r>
        <w:rPr>
          <w:sz w:val="22"/>
          <w:szCs w:val="22"/>
          <w:lang w:eastAsia="lt-LT"/>
        </w:rPr>
        <w:noBreakHyphen/>
      </w:r>
      <w:r w:rsidRPr="00C42EE5">
        <w:rPr>
          <w:sz w:val="22"/>
          <w:szCs w:val="22"/>
          <w:lang w:eastAsia="lt-LT"/>
        </w:rPr>
        <w:t>14</w:t>
      </w:r>
      <w:r>
        <w:rPr>
          <w:sz w:val="22"/>
          <w:szCs w:val="22"/>
          <w:lang w:eastAsia="lt-LT"/>
        </w:rPr>
        <w:t> </w:t>
      </w:r>
      <w:r w:rsidRPr="00C42EE5">
        <w:rPr>
          <w:sz w:val="22"/>
          <w:szCs w:val="22"/>
          <w:lang w:eastAsia="lt-LT"/>
        </w:rPr>
        <w:t xml:space="preserve">dienų. Rekomenduojamos sifilio, įskaitant </w:t>
      </w:r>
      <w:proofErr w:type="spellStart"/>
      <w:r w:rsidRPr="00C42EE5">
        <w:rPr>
          <w:sz w:val="22"/>
          <w:szCs w:val="22"/>
          <w:lang w:eastAsia="lt-LT"/>
        </w:rPr>
        <w:t>neuro</w:t>
      </w:r>
      <w:r>
        <w:rPr>
          <w:sz w:val="22"/>
          <w:szCs w:val="22"/>
          <w:lang w:eastAsia="lt-LT"/>
        </w:rPr>
        <w:t>s</w:t>
      </w:r>
      <w:r w:rsidRPr="00C42EE5">
        <w:rPr>
          <w:sz w:val="22"/>
          <w:szCs w:val="22"/>
          <w:lang w:eastAsia="lt-LT"/>
        </w:rPr>
        <w:t>ifilį</w:t>
      </w:r>
      <w:proofErr w:type="spellEnd"/>
      <w:r w:rsidRPr="00C42EE5">
        <w:rPr>
          <w:sz w:val="22"/>
          <w:szCs w:val="22"/>
          <w:lang w:eastAsia="lt-LT"/>
        </w:rPr>
        <w:t>, dozės pagrįstos labai ribotais duomenimis. Tur</w:t>
      </w:r>
      <w:r>
        <w:rPr>
          <w:sz w:val="22"/>
          <w:szCs w:val="22"/>
          <w:lang w:eastAsia="lt-LT"/>
        </w:rPr>
        <w:t>i</w:t>
      </w:r>
      <w:r w:rsidRPr="00C42EE5">
        <w:rPr>
          <w:sz w:val="22"/>
          <w:szCs w:val="22"/>
          <w:lang w:eastAsia="lt-LT"/>
        </w:rPr>
        <w:t xml:space="preserve"> būti atsižvelgiama į nacionalines arba vietos gaires.</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Gydymo trukmė</w:t>
      </w:r>
    </w:p>
    <w:p w:rsidR="002662CD" w:rsidRPr="00C42EE5" w:rsidRDefault="002662CD" w:rsidP="002662CD">
      <w:pPr>
        <w:tabs>
          <w:tab w:val="left" w:pos="1560"/>
        </w:tabs>
        <w:rPr>
          <w:sz w:val="22"/>
          <w:szCs w:val="22"/>
          <w:lang w:eastAsia="lt-LT"/>
        </w:rPr>
      </w:pPr>
      <w:r w:rsidRPr="00C42EE5">
        <w:rPr>
          <w:sz w:val="22"/>
          <w:szCs w:val="22"/>
          <w:lang w:eastAsia="lt-LT"/>
        </w:rPr>
        <w:t>Gydymo trukmė priklauso nuo ligos eigos. Kaip ir gyd</w:t>
      </w:r>
      <w:r>
        <w:rPr>
          <w:sz w:val="22"/>
          <w:szCs w:val="22"/>
          <w:lang w:eastAsia="lt-LT"/>
        </w:rPr>
        <w:t>ant</w:t>
      </w:r>
      <w:r w:rsidRPr="00C42EE5">
        <w:rPr>
          <w:sz w:val="22"/>
          <w:szCs w:val="22"/>
          <w:lang w:eastAsia="lt-LT"/>
        </w:rPr>
        <w:t xml:space="preserve"> </w:t>
      </w:r>
      <w:r>
        <w:rPr>
          <w:sz w:val="22"/>
          <w:szCs w:val="22"/>
          <w:lang w:eastAsia="lt-LT"/>
        </w:rPr>
        <w:t xml:space="preserve">kitais </w:t>
      </w:r>
      <w:r w:rsidRPr="00C42EE5">
        <w:rPr>
          <w:sz w:val="22"/>
          <w:szCs w:val="22"/>
          <w:lang w:eastAsia="lt-LT"/>
        </w:rPr>
        <w:t xml:space="preserve">antibiotikais, </w:t>
      </w:r>
      <w:proofErr w:type="spellStart"/>
      <w:r w:rsidRPr="00C42EE5">
        <w:rPr>
          <w:sz w:val="22"/>
          <w:szCs w:val="22"/>
          <w:lang w:eastAsia="lt-LT"/>
        </w:rPr>
        <w:t>ceftriakson</w:t>
      </w:r>
      <w:r>
        <w:rPr>
          <w:sz w:val="22"/>
          <w:szCs w:val="22"/>
          <w:lang w:eastAsia="lt-LT"/>
        </w:rPr>
        <w:t>o</w:t>
      </w:r>
      <w:proofErr w:type="spellEnd"/>
      <w:r w:rsidRPr="00C42EE5">
        <w:rPr>
          <w:sz w:val="22"/>
          <w:szCs w:val="22"/>
          <w:lang w:eastAsia="lt-LT"/>
        </w:rPr>
        <w:t xml:space="preserve"> reikia vartoti 48</w:t>
      </w:r>
      <w:r>
        <w:rPr>
          <w:sz w:val="22"/>
          <w:szCs w:val="22"/>
          <w:lang w:eastAsia="lt-LT"/>
        </w:rPr>
        <w:noBreakHyphen/>
      </w:r>
      <w:r w:rsidRPr="00C42EE5">
        <w:rPr>
          <w:sz w:val="22"/>
          <w:szCs w:val="22"/>
          <w:lang w:eastAsia="lt-LT"/>
        </w:rPr>
        <w:t>72</w:t>
      </w:r>
      <w:r>
        <w:rPr>
          <w:sz w:val="22"/>
          <w:szCs w:val="22"/>
          <w:lang w:eastAsia="lt-LT"/>
        </w:rPr>
        <w:t> </w:t>
      </w:r>
      <w:r w:rsidRPr="00C42EE5">
        <w:rPr>
          <w:sz w:val="22"/>
          <w:szCs w:val="22"/>
          <w:lang w:eastAsia="lt-LT"/>
        </w:rPr>
        <w:t>val</w:t>
      </w:r>
      <w:r>
        <w:rPr>
          <w:sz w:val="22"/>
          <w:szCs w:val="22"/>
          <w:lang w:eastAsia="lt-LT"/>
        </w:rPr>
        <w:t>.</w:t>
      </w:r>
      <w:r w:rsidRPr="00C42EE5">
        <w:rPr>
          <w:sz w:val="22"/>
          <w:szCs w:val="22"/>
          <w:lang w:eastAsia="lt-LT"/>
        </w:rPr>
        <w:t xml:space="preserve"> po to, kai pacientas </w:t>
      </w:r>
      <w:r>
        <w:rPr>
          <w:sz w:val="22"/>
          <w:szCs w:val="22"/>
          <w:lang w:eastAsia="lt-LT"/>
        </w:rPr>
        <w:t>tampa</w:t>
      </w:r>
      <w:r w:rsidRPr="00C42EE5">
        <w:rPr>
          <w:sz w:val="22"/>
          <w:szCs w:val="22"/>
          <w:lang w:eastAsia="lt-LT"/>
        </w:rPr>
        <w:t xml:space="preserve"> </w:t>
      </w:r>
      <w:proofErr w:type="spellStart"/>
      <w:r w:rsidRPr="00C42EE5">
        <w:rPr>
          <w:sz w:val="22"/>
          <w:szCs w:val="22"/>
          <w:lang w:eastAsia="lt-LT"/>
        </w:rPr>
        <w:t>afebril</w:t>
      </w:r>
      <w:r>
        <w:rPr>
          <w:sz w:val="22"/>
          <w:szCs w:val="22"/>
          <w:lang w:eastAsia="lt-LT"/>
        </w:rPr>
        <w:t>iu</w:t>
      </w:r>
      <w:proofErr w:type="spellEnd"/>
      <w:r w:rsidRPr="00C42EE5">
        <w:rPr>
          <w:sz w:val="22"/>
          <w:szCs w:val="22"/>
          <w:lang w:eastAsia="lt-LT"/>
        </w:rPr>
        <w:t xml:space="preserve"> arba atsiranda bakterij</w:t>
      </w:r>
      <w:r>
        <w:rPr>
          <w:sz w:val="22"/>
          <w:szCs w:val="22"/>
          <w:lang w:eastAsia="lt-LT"/>
        </w:rPr>
        <w:t>ų</w:t>
      </w:r>
      <w:r w:rsidRPr="00C42EE5">
        <w:rPr>
          <w:sz w:val="22"/>
          <w:szCs w:val="22"/>
          <w:lang w:eastAsia="lt-LT"/>
        </w:rPr>
        <w:t xml:space="preserve"> </w:t>
      </w:r>
      <w:r>
        <w:rPr>
          <w:sz w:val="22"/>
          <w:szCs w:val="22"/>
          <w:lang w:eastAsia="lt-LT"/>
        </w:rPr>
        <w:t>sunaikinimo</w:t>
      </w:r>
      <w:r w:rsidRPr="00C42EE5">
        <w:rPr>
          <w:sz w:val="22"/>
          <w:szCs w:val="22"/>
          <w:lang w:eastAsia="lt-LT"/>
        </w:rPr>
        <w:t xml:space="preserve"> po</w:t>
      </w:r>
      <w:r>
        <w:rPr>
          <w:sz w:val="22"/>
          <w:szCs w:val="22"/>
          <w:lang w:eastAsia="lt-LT"/>
        </w:rPr>
        <w:t>-ž</w:t>
      </w:r>
      <w:r w:rsidRPr="00C42EE5">
        <w:rPr>
          <w:sz w:val="22"/>
          <w:szCs w:val="22"/>
          <w:lang w:eastAsia="lt-LT"/>
        </w:rPr>
        <w:t>ymi</w:t>
      </w:r>
      <w:r>
        <w:rPr>
          <w:sz w:val="22"/>
          <w:szCs w:val="22"/>
          <w:lang w:eastAsia="lt-LT"/>
        </w:rPr>
        <w:t>ų</w:t>
      </w:r>
      <w:r w:rsidRPr="00C42EE5">
        <w:rPr>
          <w:sz w:val="22"/>
          <w:szCs w:val="22"/>
          <w:lang w:eastAsia="lt-LT"/>
        </w:rPr>
        <w:t>.</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Pr>
          <w:b/>
          <w:i/>
          <w:sz w:val="22"/>
          <w:szCs w:val="22"/>
          <w:u w:val="single"/>
          <w:lang w:eastAsia="lt-LT"/>
        </w:rPr>
        <w:t>Senyvi pacientai</w:t>
      </w:r>
      <w:r w:rsidRPr="00C42EE5">
        <w:rPr>
          <w:b/>
          <w:i/>
          <w:sz w:val="22"/>
          <w:szCs w:val="22"/>
          <w:u w:val="single"/>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Suaugusiesiems rekomenduojamų dozių </w:t>
      </w:r>
      <w:r>
        <w:rPr>
          <w:sz w:val="22"/>
          <w:szCs w:val="22"/>
          <w:lang w:eastAsia="lt-LT"/>
        </w:rPr>
        <w:t xml:space="preserve">senyviems pacientams </w:t>
      </w:r>
      <w:r w:rsidRPr="00C42EE5">
        <w:rPr>
          <w:sz w:val="22"/>
          <w:szCs w:val="22"/>
          <w:lang w:eastAsia="lt-LT"/>
        </w:rPr>
        <w:t>keisti nereikia, jei inkstų ir kepenų funkcij</w:t>
      </w:r>
      <w:r>
        <w:rPr>
          <w:sz w:val="22"/>
          <w:szCs w:val="22"/>
          <w:lang w:eastAsia="lt-LT"/>
        </w:rPr>
        <w:t>os</w:t>
      </w:r>
      <w:r w:rsidRPr="00C42EE5">
        <w:rPr>
          <w:sz w:val="22"/>
          <w:szCs w:val="22"/>
          <w:lang w:eastAsia="lt-LT"/>
        </w:rPr>
        <w:t xml:space="preserve"> yra patenkinam</w:t>
      </w:r>
      <w:r>
        <w:rPr>
          <w:sz w:val="22"/>
          <w:szCs w:val="22"/>
          <w:lang w:eastAsia="lt-LT"/>
        </w:rPr>
        <w:t>os</w:t>
      </w:r>
      <w:r w:rsidRPr="00C42EE5">
        <w:rPr>
          <w:sz w:val="22"/>
          <w:szCs w:val="22"/>
          <w:lang w:eastAsia="lt-LT"/>
        </w:rPr>
        <w:t>.</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Pacientams, kurių kepenų funkcija sutrikusi</w:t>
      </w:r>
    </w:p>
    <w:p w:rsidR="002662CD" w:rsidRPr="00C42EE5" w:rsidRDefault="002662CD" w:rsidP="002662CD">
      <w:pPr>
        <w:tabs>
          <w:tab w:val="left" w:pos="1560"/>
        </w:tabs>
        <w:rPr>
          <w:sz w:val="22"/>
          <w:szCs w:val="22"/>
          <w:lang w:eastAsia="lt-LT"/>
        </w:rPr>
      </w:pPr>
      <w:r w:rsidRPr="00C42EE5">
        <w:rPr>
          <w:sz w:val="22"/>
          <w:szCs w:val="22"/>
          <w:lang w:eastAsia="lt-LT"/>
        </w:rPr>
        <w:t xml:space="preserve">Turimi duomenys nerodo, kad, esant lengvam ar vidutinio sunkumo kepenų funkcijos sutrikimui, </w:t>
      </w:r>
      <w:r>
        <w:rPr>
          <w:sz w:val="22"/>
          <w:szCs w:val="22"/>
          <w:lang w:eastAsia="lt-LT"/>
        </w:rPr>
        <w:t>reikia koreguoti dozę</w:t>
      </w:r>
      <w:r w:rsidRPr="00C42EE5">
        <w:rPr>
          <w:sz w:val="22"/>
          <w:szCs w:val="22"/>
          <w:lang w:eastAsia="lt-LT"/>
        </w:rPr>
        <w:t>, jei inkstų funkcija nėra sutrikusi.</w:t>
      </w:r>
    </w:p>
    <w:p w:rsidR="002662CD" w:rsidRPr="00C42EE5" w:rsidRDefault="002662CD" w:rsidP="002662CD">
      <w:pPr>
        <w:tabs>
          <w:tab w:val="left" w:pos="1560"/>
        </w:tabs>
        <w:rPr>
          <w:sz w:val="22"/>
          <w:szCs w:val="22"/>
          <w:lang w:eastAsia="lt-LT"/>
        </w:rPr>
      </w:pPr>
      <w:r w:rsidRPr="00C42EE5">
        <w:rPr>
          <w:sz w:val="22"/>
          <w:szCs w:val="22"/>
          <w:lang w:eastAsia="lt-LT"/>
        </w:rPr>
        <w:t>Tyrimų duomenų apie pacientus, kuriems yra sunkus kepenų funkcijos sutrikimas, nėra.</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Pacientams, kurių inkstų funkcija sutrikusi</w:t>
      </w:r>
    </w:p>
    <w:p w:rsidR="002662CD" w:rsidRPr="00C42EE5" w:rsidRDefault="002662CD" w:rsidP="002662CD">
      <w:pPr>
        <w:tabs>
          <w:tab w:val="left" w:pos="1560"/>
        </w:tabs>
        <w:rPr>
          <w:sz w:val="22"/>
          <w:szCs w:val="22"/>
          <w:lang w:eastAsia="lt-LT"/>
        </w:rPr>
      </w:pPr>
      <w:r w:rsidRPr="00C42EE5">
        <w:rPr>
          <w:sz w:val="22"/>
          <w:szCs w:val="22"/>
          <w:lang w:eastAsia="lt-LT"/>
        </w:rPr>
        <w:t xml:space="preserve">Pacientams, kurių inkstų funkcija sutrikusi, </w:t>
      </w:r>
      <w:proofErr w:type="spellStart"/>
      <w:r w:rsidRPr="00C42EE5">
        <w:rPr>
          <w:sz w:val="22"/>
          <w:szCs w:val="22"/>
          <w:lang w:eastAsia="lt-LT"/>
        </w:rPr>
        <w:t>ceftriaksono</w:t>
      </w:r>
      <w:proofErr w:type="spellEnd"/>
      <w:r w:rsidRPr="00C42EE5">
        <w:rPr>
          <w:sz w:val="22"/>
          <w:szCs w:val="22"/>
          <w:lang w:eastAsia="lt-LT"/>
        </w:rPr>
        <w:t xml:space="preserve"> dozės mažinti nereikia, jei kepenų funkcija nesutrikusi. Tik esant </w:t>
      </w:r>
      <w:proofErr w:type="spellStart"/>
      <w:r>
        <w:rPr>
          <w:sz w:val="22"/>
          <w:szCs w:val="22"/>
          <w:lang w:eastAsia="lt-LT"/>
        </w:rPr>
        <w:t>preterminaliniam</w:t>
      </w:r>
      <w:proofErr w:type="spellEnd"/>
      <w:r w:rsidRPr="00C42EE5">
        <w:rPr>
          <w:sz w:val="22"/>
          <w:szCs w:val="22"/>
          <w:lang w:eastAsia="lt-LT"/>
        </w:rPr>
        <w:t xml:space="preserve"> inkstų nepakankamumui (</w:t>
      </w:r>
      <w:proofErr w:type="spellStart"/>
      <w:r w:rsidRPr="00C42EE5">
        <w:rPr>
          <w:sz w:val="22"/>
          <w:szCs w:val="22"/>
          <w:lang w:eastAsia="lt-LT"/>
        </w:rPr>
        <w:t>kreatinino</w:t>
      </w:r>
      <w:proofErr w:type="spellEnd"/>
      <w:r w:rsidRPr="00C42EE5">
        <w:rPr>
          <w:sz w:val="22"/>
          <w:szCs w:val="22"/>
          <w:lang w:eastAsia="lt-LT"/>
        </w:rPr>
        <w:t xml:space="preserve"> klirensas &lt;10</w:t>
      </w:r>
      <w:r>
        <w:rPr>
          <w:sz w:val="22"/>
          <w:szCs w:val="22"/>
          <w:lang w:eastAsia="lt-LT"/>
        </w:rPr>
        <w:t> </w:t>
      </w:r>
      <w:r w:rsidRPr="00C42EE5">
        <w:rPr>
          <w:sz w:val="22"/>
          <w:szCs w:val="22"/>
          <w:lang w:eastAsia="lt-LT"/>
        </w:rPr>
        <w:t xml:space="preserve">ml/min.), </w:t>
      </w:r>
      <w:proofErr w:type="spellStart"/>
      <w:r w:rsidRPr="00C42EE5">
        <w:rPr>
          <w:sz w:val="22"/>
          <w:szCs w:val="22"/>
          <w:lang w:eastAsia="lt-LT"/>
        </w:rPr>
        <w:t>ceftriaksono</w:t>
      </w:r>
      <w:proofErr w:type="spellEnd"/>
      <w:r w:rsidRPr="00C42EE5">
        <w:rPr>
          <w:sz w:val="22"/>
          <w:szCs w:val="22"/>
          <w:lang w:eastAsia="lt-LT"/>
        </w:rPr>
        <w:t xml:space="preserve"> paros dozė turi būti ne didesnė kaip 2</w:t>
      </w:r>
      <w:r>
        <w:rPr>
          <w:sz w:val="22"/>
          <w:szCs w:val="22"/>
          <w:lang w:eastAsia="lt-LT"/>
        </w:rPr>
        <w:t> </w:t>
      </w:r>
      <w:r w:rsidRPr="00C42EE5">
        <w:rPr>
          <w:sz w:val="22"/>
          <w:szCs w:val="22"/>
          <w:lang w:eastAsia="lt-LT"/>
        </w:rPr>
        <w:t>g.</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Dializuojamiems</w:t>
      </w:r>
      <w:proofErr w:type="spellEnd"/>
      <w:r w:rsidRPr="00C42EE5">
        <w:rPr>
          <w:sz w:val="22"/>
          <w:szCs w:val="22"/>
          <w:lang w:eastAsia="lt-LT"/>
        </w:rPr>
        <w:t xml:space="preserve"> pacientams po dializ</w:t>
      </w:r>
      <w:r>
        <w:rPr>
          <w:sz w:val="22"/>
          <w:szCs w:val="22"/>
          <w:lang w:eastAsia="lt-LT"/>
        </w:rPr>
        <w:t>ė</w:t>
      </w:r>
      <w:r w:rsidRPr="00C42EE5">
        <w:rPr>
          <w:sz w:val="22"/>
          <w:szCs w:val="22"/>
          <w:lang w:eastAsia="lt-LT"/>
        </w:rPr>
        <w:t>s nereikia skirti papildom</w:t>
      </w:r>
      <w:r>
        <w:rPr>
          <w:sz w:val="22"/>
          <w:szCs w:val="22"/>
          <w:lang w:eastAsia="lt-LT"/>
        </w:rPr>
        <w:t>ų</w:t>
      </w:r>
      <w:r w:rsidRPr="00C42EE5">
        <w:rPr>
          <w:sz w:val="22"/>
          <w:szCs w:val="22"/>
          <w:lang w:eastAsia="lt-LT"/>
        </w:rPr>
        <w:t xml:space="preserve"> dozi</w:t>
      </w:r>
      <w:r>
        <w:rPr>
          <w:sz w:val="22"/>
          <w:szCs w:val="22"/>
          <w:lang w:eastAsia="lt-LT"/>
        </w:rPr>
        <w:t>ų</w:t>
      </w:r>
      <w:r w:rsidRPr="00C42EE5">
        <w:rPr>
          <w:sz w:val="22"/>
          <w:szCs w:val="22"/>
          <w:lang w:eastAsia="lt-LT"/>
        </w:rPr>
        <w:t xml:space="preserve">. </w:t>
      </w:r>
      <w:proofErr w:type="spellStart"/>
      <w:r w:rsidRPr="00C42EE5">
        <w:rPr>
          <w:sz w:val="22"/>
          <w:szCs w:val="22"/>
          <w:lang w:eastAsia="lt-LT"/>
        </w:rPr>
        <w:t>Ceftriaksonas</w:t>
      </w:r>
      <w:proofErr w:type="spellEnd"/>
      <w:r w:rsidRPr="00C42EE5">
        <w:rPr>
          <w:sz w:val="22"/>
          <w:szCs w:val="22"/>
          <w:lang w:eastAsia="lt-LT"/>
        </w:rPr>
        <w:t xml:space="preserve"> nepašalinamas </w:t>
      </w:r>
      <w:proofErr w:type="spellStart"/>
      <w:r w:rsidRPr="00C42EE5">
        <w:rPr>
          <w:sz w:val="22"/>
          <w:szCs w:val="22"/>
          <w:lang w:eastAsia="lt-LT"/>
        </w:rPr>
        <w:t>peritoninės</w:t>
      </w:r>
      <w:proofErr w:type="spellEnd"/>
      <w:r>
        <w:rPr>
          <w:sz w:val="22"/>
          <w:szCs w:val="22"/>
          <w:lang w:eastAsia="lt-LT"/>
        </w:rPr>
        <w:t xml:space="preserve"> dializės</w:t>
      </w:r>
      <w:r w:rsidRPr="00C42EE5">
        <w:rPr>
          <w:sz w:val="22"/>
          <w:szCs w:val="22"/>
          <w:lang w:eastAsia="lt-LT"/>
        </w:rPr>
        <w:t xml:space="preserve"> ar hemodializės būdu. Patartina atidžiai kliniškai stebėti saugumą ir veiksmingumą.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i/>
          <w:sz w:val="22"/>
          <w:szCs w:val="22"/>
          <w:u w:val="single"/>
          <w:lang w:eastAsia="lt-LT"/>
        </w:rPr>
        <w:t>Pacientai, kuriems yra sunkus kepenų ir inkstų funkcij</w:t>
      </w:r>
      <w:r>
        <w:rPr>
          <w:b/>
          <w:i/>
          <w:sz w:val="22"/>
          <w:szCs w:val="22"/>
          <w:u w:val="single"/>
          <w:lang w:eastAsia="lt-LT"/>
        </w:rPr>
        <w:t>ų</w:t>
      </w:r>
      <w:r w:rsidRPr="00C42EE5">
        <w:rPr>
          <w:b/>
          <w:i/>
          <w:sz w:val="22"/>
          <w:szCs w:val="22"/>
          <w:u w:val="single"/>
          <w:lang w:eastAsia="lt-LT"/>
        </w:rPr>
        <w:t xml:space="preserve"> sutrikimas</w:t>
      </w:r>
    </w:p>
    <w:p w:rsidR="002662CD" w:rsidRPr="00C42EE5" w:rsidRDefault="002662CD" w:rsidP="002662CD">
      <w:pPr>
        <w:tabs>
          <w:tab w:val="left" w:pos="1560"/>
        </w:tabs>
        <w:rPr>
          <w:sz w:val="22"/>
          <w:szCs w:val="22"/>
          <w:lang w:eastAsia="lt-LT"/>
        </w:rPr>
      </w:pPr>
      <w:r w:rsidRPr="00C42EE5">
        <w:rPr>
          <w:sz w:val="22"/>
          <w:szCs w:val="22"/>
          <w:lang w:eastAsia="lt-LT"/>
        </w:rPr>
        <w:t>Pacientams, kuriems yra sunkus inkstų ir kepenų funkcij</w:t>
      </w:r>
      <w:r>
        <w:rPr>
          <w:sz w:val="22"/>
          <w:szCs w:val="22"/>
          <w:lang w:eastAsia="lt-LT"/>
        </w:rPr>
        <w:t>ų</w:t>
      </w:r>
      <w:r w:rsidRPr="00C42EE5">
        <w:rPr>
          <w:sz w:val="22"/>
          <w:szCs w:val="22"/>
          <w:lang w:eastAsia="lt-LT"/>
        </w:rPr>
        <w:t xml:space="preserve"> sutrikimas, patartina atidžiai stebėti saugumą ir veiksmingumą.</w:t>
      </w:r>
    </w:p>
    <w:p w:rsidR="002662CD" w:rsidRPr="00C42EE5" w:rsidRDefault="002662CD" w:rsidP="002662CD">
      <w:pPr>
        <w:tabs>
          <w:tab w:val="left" w:pos="1560"/>
        </w:tabs>
        <w:rPr>
          <w:b/>
          <w:bCs/>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Vartojimo metodas</w:t>
      </w:r>
    </w:p>
    <w:p w:rsidR="002662CD" w:rsidRPr="00C42EE5" w:rsidRDefault="002662CD" w:rsidP="002662CD">
      <w:pPr>
        <w:tabs>
          <w:tab w:val="left" w:pos="1560"/>
        </w:tabs>
        <w:rPr>
          <w:sz w:val="22"/>
          <w:szCs w:val="22"/>
          <w:lang w:eastAsia="lt-LT"/>
        </w:rPr>
      </w:pPr>
      <w:r>
        <w:rPr>
          <w:b/>
          <w:i/>
          <w:sz w:val="22"/>
          <w:szCs w:val="22"/>
          <w:u w:val="single"/>
          <w:lang w:eastAsia="lt-LT"/>
        </w:rPr>
        <w:t>Leidžiant</w:t>
      </w:r>
      <w:r w:rsidRPr="00C42EE5">
        <w:rPr>
          <w:b/>
          <w:i/>
          <w:sz w:val="22"/>
          <w:szCs w:val="22"/>
          <w:u w:val="single"/>
          <w:lang w:eastAsia="lt-LT"/>
        </w:rPr>
        <w:t xml:space="preserve"> į raumenis</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r w:rsidRPr="00C42EE5">
        <w:rPr>
          <w:sz w:val="22"/>
          <w:szCs w:val="22"/>
          <w:lang w:eastAsia="lt-LT"/>
        </w:rPr>
        <w:t xml:space="preserve"> reikia i</w:t>
      </w:r>
      <w:r>
        <w:rPr>
          <w:sz w:val="22"/>
          <w:szCs w:val="22"/>
          <w:lang w:eastAsia="lt-LT"/>
        </w:rPr>
        <w:t>š</w:t>
      </w:r>
      <w:r w:rsidRPr="00C42EE5">
        <w:rPr>
          <w:sz w:val="22"/>
          <w:szCs w:val="22"/>
          <w:lang w:eastAsia="lt-LT"/>
        </w:rPr>
        <w:t>tirpinti 7,0</w:t>
      </w:r>
      <w:r>
        <w:rPr>
          <w:sz w:val="22"/>
          <w:szCs w:val="22"/>
          <w:lang w:eastAsia="lt-LT"/>
        </w:rPr>
        <w:t> </w:t>
      </w:r>
      <w:r w:rsidRPr="00C42EE5">
        <w:rPr>
          <w:sz w:val="22"/>
          <w:szCs w:val="22"/>
          <w:lang w:eastAsia="lt-LT"/>
        </w:rPr>
        <w:t>ml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sidRPr="00C42EE5">
        <w:rPr>
          <w:sz w:val="22"/>
          <w:szCs w:val="22"/>
          <w:lang w:eastAsia="lt-LT"/>
        </w:rPr>
        <w:t xml:space="preserve"> injekcinio tirpalo. Tirpalą reikia </w:t>
      </w:r>
      <w:r>
        <w:rPr>
          <w:sz w:val="22"/>
          <w:szCs w:val="22"/>
          <w:lang w:eastAsia="lt-LT"/>
        </w:rPr>
        <w:t>leisti</w:t>
      </w:r>
      <w:r w:rsidRPr="00C42EE5">
        <w:rPr>
          <w:sz w:val="22"/>
          <w:szCs w:val="22"/>
          <w:lang w:eastAsia="lt-LT"/>
        </w:rPr>
        <w:t xml:space="preserve"> giliai į raumenis. Injekcijos į raumenis turi būti leidžiamos į santykinai didelį raumenį ir ne daugiau kaip 1</w:t>
      </w:r>
      <w:r>
        <w:rPr>
          <w:sz w:val="22"/>
          <w:szCs w:val="22"/>
          <w:lang w:eastAsia="lt-LT"/>
        </w:rPr>
        <w:t> </w:t>
      </w:r>
      <w:r w:rsidRPr="00C42EE5">
        <w:rPr>
          <w:sz w:val="22"/>
          <w:szCs w:val="22"/>
          <w:lang w:eastAsia="lt-LT"/>
        </w:rPr>
        <w:t xml:space="preserve">g </w:t>
      </w:r>
      <w:r>
        <w:rPr>
          <w:sz w:val="22"/>
          <w:szCs w:val="22"/>
          <w:lang w:eastAsia="lt-LT"/>
        </w:rPr>
        <w:t>suleidžiama</w:t>
      </w:r>
      <w:r w:rsidRPr="00C42EE5">
        <w:rPr>
          <w:sz w:val="22"/>
          <w:szCs w:val="22"/>
          <w:lang w:eastAsia="lt-LT"/>
        </w:rPr>
        <w:t xml:space="preserve"> į vieną vietą.</w:t>
      </w:r>
    </w:p>
    <w:p w:rsidR="002662CD" w:rsidRPr="00C42EE5" w:rsidRDefault="002662CD" w:rsidP="002662CD">
      <w:pPr>
        <w:tabs>
          <w:tab w:val="left" w:pos="1560"/>
        </w:tabs>
        <w:rPr>
          <w:sz w:val="22"/>
          <w:szCs w:val="22"/>
          <w:lang w:eastAsia="lt-LT"/>
        </w:rPr>
      </w:pPr>
      <w:r w:rsidRPr="00C42EE5">
        <w:rPr>
          <w:sz w:val="22"/>
          <w:szCs w:val="22"/>
          <w:lang w:eastAsia="lt-LT"/>
        </w:rPr>
        <w:t>Didesnes nei 1</w:t>
      </w:r>
      <w:r>
        <w:rPr>
          <w:sz w:val="22"/>
          <w:szCs w:val="22"/>
          <w:lang w:eastAsia="lt-LT"/>
        </w:rPr>
        <w:t> </w:t>
      </w:r>
      <w:r w:rsidRPr="00C42EE5">
        <w:rPr>
          <w:sz w:val="22"/>
          <w:szCs w:val="22"/>
          <w:lang w:eastAsia="lt-LT"/>
        </w:rPr>
        <w:t xml:space="preserve">g dozes reikia padalyti ir </w:t>
      </w:r>
      <w:r>
        <w:rPr>
          <w:sz w:val="22"/>
          <w:szCs w:val="22"/>
          <w:lang w:eastAsia="lt-LT"/>
        </w:rPr>
        <w:t>suleisti</w:t>
      </w:r>
      <w:r w:rsidRPr="00C42EE5">
        <w:rPr>
          <w:sz w:val="22"/>
          <w:szCs w:val="22"/>
          <w:lang w:eastAsia="lt-LT"/>
        </w:rPr>
        <w:t xml:space="preserve"> į daugiau </w:t>
      </w:r>
      <w:r>
        <w:rPr>
          <w:sz w:val="22"/>
          <w:szCs w:val="22"/>
          <w:lang w:eastAsia="lt-LT"/>
        </w:rPr>
        <w:t>kaip</w:t>
      </w:r>
      <w:r w:rsidRPr="00C42EE5">
        <w:rPr>
          <w:sz w:val="22"/>
          <w:szCs w:val="22"/>
          <w:lang w:eastAsia="lt-LT"/>
        </w:rPr>
        <w:t xml:space="preserve"> vieną vietą.</w:t>
      </w:r>
    </w:p>
    <w:p w:rsidR="002662CD" w:rsidRPr="00C42EE5" w:rsidRDefault="002662CD" w:rsidP="002662CD">
      <w:pPr>
        <w:tabs>
          <w:tab w:val="left" w:pos="1560"/>
        </w:tabs>
        <w:rPr>
          <w:sz w:val="22"/>
          <w:szCs w:val="22"/>
          <w:lang w:eastAsia="lt-LT"/>
        </w:rPr>
      </w:pPr>
      <w:r w:rsidRPr="00C42EE5">
        <w:rPr>
          <w:sz w:val="22"/>
          <w:szCs w:val="22"/>
          <w:lang w:eastAsia="lt-LT"/>
        </w:rPr>
        <w:t xml:space="preserve">Kadangi naudojamas tirpiklis yra </w:t>
      </w:r>
      <w:proofErr w:type="spellStart"/>
      <w:r w:rsidRPr="00C42EE5">
        <w:rPr>
          <w:sz w:val="22"/>
          <w:szCs w:val="22"/>
          <w:lang w:eastAsia="lt-LT"/>
        </w:rPr>
        <w:t>lidokainas</w:t>
      </w:r>
      <w:proofErr w:type="spellEnd"/>
      <w:r w:rsidRPr="00C42EE5">
        <w:rPr>
          <w:sz w:val="22"/>
          <w:szCs w:val="22"/>
          <w:lang w:eastAsia="lt-LT"/>
        </w:rPr>
        <w:t xml:space="preserve">, gauto tirpalo </w:t>
      </w:r>
      <w:r>
        <w:rPr>
          <w:sz w:val="22"/>
          <w:szCs w:val="22"/>
          <w:lang w:eastAsia="lt-LT"/>
        </w:rPr>
        <w:t>draudžiama</w:t>
      </w:r>
      <w:r w:rsidRPr="00C42EE5">
        <w:rPr>
          <w:sz w:val="22"/>
          <w:szCs w:val="22"/>
          <w:lang w:eastAsia="lt-LT"/>
        </w:rPr>
        <w:t xml:space="preserve"> </w:t>
      </w:r>
      <w:r>
        <w:rPr>
          <w:sz w:val="22"/>
          <w:szCs w:val="22"/>
          <w:lang w:eastAsia="lt-LT"/>
        </w:rPr>
        <w:t>leisti</w:t>
      </w:r>
      <w:r w:rsidRPr="00C42EE5">
        <w:rPr>
          <w:sz w:val="22"/>
          <w:szCs w:val="22"/>
          <w:lang w:eastAsia="lt-LT"/>
        </w:rPr>
        <w:t xml:space="preserve"> į veną. Reikia atsižvelgti į </w:t>
      </w:r>
      <w:proofErr w:type="spellStart"/>
      <w:r w:rsidRPr="00C42EE5">
        <w:rPr>
          <w:sz w:val="22"/>
          <w:szCs w:val="22"/>
          <w:lang w:eastAsia="lt-LT"/>
        </w:rPr>
        <w:t>lidokaino</w:t>
      </w:r>
      <w:proofErr w:type="spellEnd"/>
      <w:r w:rsidRPr="00C42EE5">
        <w:rPr>
          <w:sz w:val="22"/>
          <w:szCs w:val="22"/>
          <w:lang w:eastAsia="lt-LT"/>
        </w:rPr>
        <w:t xml:space="preserve"> preparato charakteristikų santraukoje pateiktą informaciją.</w:t>
      </w:r>
    </w:p>
    <w:p w:rsidR="002662CD" w:rsidRPr="00C42EE5" w:rsidRDefault="002662CD" w:rsidP="002662CD">
      <w:pPr>
        <w:tabs>
          <w:tab w:val="left" w:pos="1560"/>
        </w:tabs>
        <w:rPr>
          <w:b/>
          <w:bCs/>
          <w:i/>
          <w:iCs/>
          <w:sz w:val="22"/>
          <w:szCs w:val="22"/>
          <w:u w:val="single"/>
          <w:lang w:eastAsia="lt-LT"/>
        </w:rPr>
      </w:pPr>
    </w:p>
    <w:p w:rsidR="002662CD" w:rsidRPr="00C42EE5" w:rsidRDefault="002662CD" w:rsidP="002662CD">
      <w:pPr>
        <w:tabs>
          <w:tab w:val="left" w:pos="1560"/>
        </w:tabs>
        <w:rPr>
          <w:sz w:val="22"/>
          <w:szCs w:val="22"/>
          <w:lang w:eastAsia="lt-LT"/>
        </w:rPr>
      </w:pPr>
      <w:r>
        <w:rPr>
          <w:b/>
          <w:i/>
          <w:sz w:val="22"/>
          <w:szCs w:val="22"/>
          <w:u w:val="single"/>
          <w:lang w:eastAsia="lt-LT"/>
        </w:rPr>
        <w:t>Leidžiant</w:t>
      </w:r>
      <w:r w:rsidRPr="00C42EE5">
        <w:rPr>
          <w:b/>
          <w:i/>
          <w:sz w:val="22"/>
          <w:szCs w:val="22"/>
          <w:u w:val="single"/>
          <w:lang w:eastAsia="lt-LT"/>
        </w:rPr>
        <w:t xml:space="preserve"> į veną</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Ceftriakson</w:t>
      </w:r>
      <w:r>
        <w:rPr>
          <w:sz w:val="22"/>
          <w:szCs w:val="22"/>
          <w:lang w:eastAsia="lt-LT"/>
        </w:rPr>
        <w:t>o</w:t>
      </w:r>
      <w:proofErr w:type="spellEnd"/>
      <w:r w:rsidRPr="00C42EE5">
        <w:rPr>
          <w:sz w:val="22"/>
          <w:szCs w:val="22"/>
          <w:lang w:eastAsia="lt-LT"/>
        </w:rPr>
        <w:t xml:space="preserve"> </w:t>
      </w:r>
      <w:r>
        <w:rPr>
          <w:sz w:val="22"/>
          <w:szCs w:val="22"/>
          <w:lang w:eastAsia="lt-LT"/>
        </w:rPr>
        <w:t>infuziją</w:t>
      </w:r>
      <w:r w:rsidRPr="00C42EE5">
        <w:rPr>
          <w:sz w:val="22"/>
          <w:szCs w:val="22"/>
          <w:lang w:eastAsia="lt-LT"/>
        </w:rPr>
        <w:t xml:space="preserve"> į veną </w:t>
      </w:r>
      <w:r>
        <w:rPr>
          <w:sz w:val="22"/>
          <w:szCs w:val="22"/>
          <w:lang w:eastAsia="lt-LT"/>
        </w:rPr>
        <w:t xml:space="preserve">galima atlikti </w:t>
      </w:r>
      <w:r w:rsidRPr="00C42EE5">
        <w:rPr>
          <w:sz w:val="22"/>
          <w:szCs w:val="22"/>
          <w:lang w:eastAsia="lt-LT"/>
        </w:rPr>
        <w:t>ne greičiau kaip per 30</w:t>
      </w:r>
      <w:r>
        <w:rPr>
          <w:sz w:val="22"/>
          <w:szCs w:val="22"/>
          <w:lang w:eastAsia="lt-LT"/>
        </w:rPr>
        <w:t> </w:t>
      </w:r>
      <w:r w:rsidRPr="00C42EE5">
        <w:rPr>
          <w:sz w:val="22"/>
          <w:szCs w:val="22"/>
          <w:lang w:eastAsia="lt-LT"/>
        </w:rPr>
        <w:t>minučių (tinkamiausi</w:t>
      </w:r>
      <w:r>
        <w:rPr>
          <w:sz w:val="22"/>
          <w:szCs w:val="22"/>
          <w:lang w:eastAsia="lt-LT"/>
        </w:rPr>
        <w:t>as</w:t>
      </w:r>
      <w:r w:rsidRPr="00C42EE5">
        <w:rPr>
          <w:sz w:val="22"/>
          <w:szCs w:val="22"/>
          <w:lang w:eastAsia="lt-LT"/>
        </w:rPr>
        <w:t xml:space="preserve"> būd</w:t>
      </w:r>
      <w:r>
        <w:rPr>
          <w:sz w:val="22"/>
          <w:szCs w:val="22"/>
          <w:lang w:eastAsia="lt-LT"/>
        </w:rPr>
        <w:t>as</w:t>
      </w:r>
      <w:r w:rsidRPr="00C42EE5">
        <w:rPr>
          <w:sz w:val="22"/>
          <w:szCs w:val="22"/>
          <w:lang w:eastAsia="lt-LT"/>
        </w:rPr>
        <w:t xml:space="preserve">) arba lėtai </w:t>
      </w:r>
      <w:r>
        <w:rPr>
          <w:sz w:val="22"/>
          <w:szCs w:val="22"/>
          <w:lang w:eastAsia="lt-LT"/>
        </w:rPr>
        <w:t>suleisti</w:t>
      </w:r>
      <w:r w:rsidRPr="00C42EE5">
        <w:rPr>
          <w:sz w:val="22"/>
          <w:szCs w:val="22"/>
          <w:lang w:eastAsia="lt-LT"/>
        </w:rPr>
        <w:t xml:space="preserve"> į veną per 5</w:t>
      </w:r>
      <w:r>
        <w:rPr>
          <w:sz w:val="22"/>
          <w:szCs w:val="22"/>
          <w:lang w:eastAsia="lt-LT"/>
        </w:rPr>
        <w:t> </w:t>
      </w:r>
      <w:r w:rsidRPr="00C42EE5">
        <w:rPr>
          <w:sz w:val="22"/>
          <w:szCs w:val="22"/>
          <w:lang w:eastAsia="lt-LT"/>
        </w:rPr>
        <w:t xml:space="preserve">minutes. </w:t>
      </w:r>
      <w:proofErr w:type="spellStart"/>
      <w:r>
        <w:rPr>
          <w:sz w:val="22"/>
          <w:szCs w:val="22"/>
          <w:lang w:eastAsia="lt-LT"/>
        </w:rPr>
        <w:t>Intermituojanti</w:t>
      </w:r>
      <w:proofErr w:type="spellEnd"/>
      <w:r>
        <w:rPr>
          <w:sz w:val="22"/>
          <w:szCs w:val="22"/>
          <w:lang w:eastAsia="lt-LT"/>
        </w:rPr>
        <w:t xml:space="preserve"> injekcija į</w:t>
      </w:r>
      <w:r w:rsidRPr="00C42EE5">
        <w:rPr>
          <w:sz w:val="22"/>
          <w:szCs w:val="22"/>
          <w:lang w:eastAsia="lt-LT"/>
        </w:rPr>
        <w:t xml:space="preserve"> veną su pertraukomis </w:t>
      </w:r>
      <w:r>
        <w:rPr>
          <w:sz w:val="22"/>
          <w:szCs w:val="22"/>
          <w:lang w:eastAsia="lt-LT"/>
        </w:rPr>
        <w:t>leidžiama</w:t>
      </w:r>
      <w:r w:rsidRPr="00C42EE5">
        <w:rPr>
          <w:sz w:val="22"/>
          <w:szCs w:val="22"/>
          <w:lang w:eastAsia="lt-LT"/>
        </w:rPr>
        <w:t xml:space="preserve"> per 5</w:t>
      </w:r>
      <w:r>
        <w:rPr>
          <w:sz w:val="22"/>
          <w:szCs w:val="22"/>
          <w:lang w:eastAsia="lt-LT"/>
        </w:rPr>
        <w:t> </w:t>
      </w:r>
      <w:r w:rsidRPr="00C42EE5">
        <w:rPr>
          <w:sz w:val="22"/>
          <w:szCs w:val="22"/>
          <w:lang w:eastAsia="lt-LT"/>
        </w:rPr>
        <w:t>minutes, geriausia didesnėse venose. Kūdikiams ir vaikams iki 12</w:t>
      </w:r>
      <w:r>
        <w:rPr>
          <w:sz w:val="22"/>
          <w:szCs w:val="22"/>
          <w:lang w:eastAsia="lt-LT"/>
        </w:rPr>
        <w:t> </w:t>
      </w:r>
      <w:r w:rsidRPr="00C42EE5">
        <w:rPr>
          <w:sz w:val="22"/>
          <w:szCs w:val="22"/>
          <w:lang w:eastAsia="lt-LT"/>
        </w:rPr>
        <w:t>metų 50</w:t>
      </w:r>
      <w:r>
        <w:rPr>
          <w:sz w:val="22"/>
          <w:szCs w:val="22"/>
          <w:lang w:eastAsia="lt-LT"/>
        </w:rPr>
        <w:t> </w:t>
      </w:r>
      <w:r w:rsidRPr="00C42EE5">
        <w:rPr>
          <w:sz w:val="22"/>
          <w:szCs w:val="22"/>
          <w:lang w:eastAsia="lt-LT"/>
        </w:rPr>
        <w:t>mg/kg ar didesn</w:t>
      </w:r>
      <w:r>
        <w:rPr>
          <w:sz w:val="22"/>
          <w:szCs w:val="22"/>
          <w:lang w:eastAsia="lt-LT"/>
        </w:rPr>
        <w:t>ė</w:t>
      </w:r>
      <w:r w:rsidRPr="00C42EE5">
        <w:rPr>
          <w:sz w:val="22"/>
          <w:szCs w:val="22"/>
          <w:lang w:eastAsia="lt-LT"/>
        </w:rPr>
        <w:t>s doz</w:t>
      </w:r>
      <w:r>
        <w:rPr>
          <w:sz w:val="22"/>
          <w:szCs w:val="22"/>
          <w:lang w:eastAsia="lt-LT"/>
        </w:rPr>
        <w:t>ė</w:t>
      </w:r>
      <w:r w:rsidRPr="00C42EE5">
        <w:rPr>
          <w:sz w:val="22"/>
          <w:szCs w:val="22"/>
          <w:lang w:eastAsia="lt-LT"/>
        </w:rPr>
        <w:t>s</w:t>
      </w:r>
      <w:r>
        <w:rPr>
          <w:sz w:val="22"/>
          <w:szCs w:val="22"/>
          <w:lang w:eastAsia="lt-LT"/>
        </w:rPr>
        <w:t xml:space="preserve"> turi būti vartojamos atliekant infuziją į veną</w:t>
      </w:r>
      <w:r w:rsidRPr="00C42EE5">
        <w:rPr>
          <w:sz w:val="22"/>
          <w:szCs w:val="22"/>
          <w:lang w:eastAsia="lt-LT"/>
        </w:rPr>
        <w:t xml:space="preserve">. Naujagimiams į veną reikia </w:t>
      </w:r>
      <w:r>
        <w:rPr>
          <w:sz w:val="22"/>
          <w:szCs w:val="22"/>
          <w:lang w:eastAsia="lt-LT"/>
        </w:rPr>
        <w:t>suleisti</w:t>
      </w:r>
      <w:r w:rsidRPr="00C42EE5">
        <w:rPr>
          <w:sz w:val="22"/>
          <w:szCs w:val="22"/>
          <w:lang w:eastAsia="lt-LT"/>
        </w:rPr>
        <w:t xml:space="preserve"> per 60</w:t>
      </w:r>
      <w:r>
        <w:rPr>
          <w:sz w:val="22"/>
          <w:szCs w:val="22"/>
          <w:lang w:eastAsia="lt-LT"/>
        </w:rPr>
        <w:t> </w:t>
      </w:r>
      <w:r w:rsidRPr="00C42EE5">
        <w:rPr>
          <w:sz w:val="22"/>
          <w:szCs w:val="22"/>
          <w:lang w:eastAsia="lt-LT"/>
        </w:rPr>
        <w:t xml:space="preserve">minučių, kad būtų sumažinta galima </w:t>
      </w:r>
      <w:proofErr w:type="spellStart"/>
      <w:r w:rsidRPr="00C42EE5">
        <w:rPr>
          <w:sz w:val="22"/>
          <w:szCs w:val="22"/>
          <w:lang w:eastAsia="lt-LT"/>
        </w:rPr>
        <w:t>bilirubino</w:t>
      </w:r>
      <w:proofErr w:type="spellEnd"/>
      <w:r w:rsidRPr="00C42EE5">
        <w:rPr>
          <w:sz w:val="22"/>
          <w:szCs w:val="22"/>
          <w:lang w:eastAsia="lt-LT"/>
        </w:rPr>
        <w:t xml:space="preserve"> </w:t>
      </w:r>
      <w:proofErr w:type="spellStart"/>
      <w:r w:rsidRPr="00C42EE5">
        <w:rPr>
          <w:sz w:val="22"/>
          <w:szCs w:val="22"/>
          <w:lang w:eastAsia="lt-LT"/>
        </w:rPr>
        <w:t>encefalopatijos</w:t>
      </w:r>
      <w:proofErr w:type="spellEnd"/>
      <w:r w:rsidRPr="00C42EE5">
        <w:rPr>
          <w:sz w:val="22"/>
          <w:szCs w:val="22"/>
          <w:lang w:eastAsia="lt-LT"/>
        </w:rPr>
        <w:t xml:space="preserve"> rizika. Reikia apsvarstyti</w:t>
      </w:r>
      <w:r>
        <w:rPr>
          <w:sz w:val="22"/>
          <w:szCs w:val="22"/>
          <w:lang w:eastAsia="lt-LT"/>
        </w:rPr>
        <w:t xml:space="preserve"> su</w:t>
      </w:r>
      <w:r w:rsidRPr="00C42EE5">
        <w:rPr>
          <w:sz w:val="22"/>
          <w:szCs w:val="22"/>
          <w:lang w:eastAsia="lt-LT"/>
        </w:rPr>
        <w:t>lei</w:t>
      </w:r>
      <w:r>
        <w:rPr>
          <w:sz w:val="22"/>
          <w:szCs w:val="22"/>
          <w:lang w:eastAsia="lt-LT"/>
        </w:rPr>
        <w:t>dimą</w:t>
      </w:r>
      <w:r w:rsidRPr="00C42EE5">
        <w:rPr>
          <w:sz w:val="22"/>
          <w:szCs w:val="22"/>
          <w:lang w:eastAsia="lt-LT"/>
        </w:rPr>
        <w:t xml:space="preserve"> į raumenis, kai pacientui neįmanoma ar mažiau tinkama leisti į veną. Doz</w:t>
      </w:r>
      <w:r>
        <w:rPr>
          <w:sz w:val="22"/>
          <w:szCs w:val="22"/>
          <w:lang w:eastAsia="lt-LT"/>
        </w:rPr>
        <w:t>e</w:t>
      </w:r>
      <w:r w:rsidRPr="00C42EE5">
        <w:rPr>
          <w:sz w:val="22"/>
          <w:szCs w:val="22"/>
          <w:lang w:eastAsia="lt-LT"/>
        </w:rPr>
        <w:t>s, didesn</w:t>
      </w:r>
      <w:r>
        <w:rPr>
          <w:sz w:val="22"/>
          <w:szCs w:val="22"/>
          <w:lang w:eastAsia="lt-LT"/>
        </w:rPr>
        <w:t>e</w:t>
      </w:r>
      <w:r w:rsidRPr="00C42EE5">
        <w:rPr>
          <w:sz w:val="22"/>
          <w:szCs w:val="22"/>
          <w:lang w:eastAsia="lt-LT"/>
        </w:rPr>
        <w:t>s kaip 2</w:t>
      </w:r>
      <w:r>
        <w:rPr>
          <w:sz w:val="22"/>
          <w:szCs w:val="22"/>
          <w:lang w:eastAsia="lt-LT"/>
        </w:rPr>
        <w:t> </w:t>
      </w:r>
      <w:r w:rsidRPr="00C42EE5">
        <w:rPr>
          <w:sz w:val="22"/>
          <w:szCs w:val="22"/>
          <w:lang w:eastAsia="lt-LT"/>
        </w:rPr>
        <w:t>g, reikia leisti į veną.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sidRPr="00C42EE5">
        <w:rPr>
          <w:b/>
          <w:sz w:val="22"/>
          <w:szCs w:val="22"/>
          <w:lang w:eastAsia="lt-LT"/>
        </w:rPr>
        <w:t>Ceftriaxone</w:t>
      </w:r>
      <w:proofErr w:type="spellEnd"/>
      <w:r w:rsidRPr="00C42EE5">
        <w:rPr>
          <w:b/>
          <w:sz w:val="22"/>
          <w:szCs w:val="22"/>
          <w:lang w:eastAsia="lt-LT"/>
        </w:rPr>
        <w:t xml:space="preserve"> </w:t>
      </w:r>
      <w:proofErr w:type="spellStart"/>
      <w:r w:rsidRPr="00C42EE5">
        <w:rPr>
          <w:b/>
          <w:sz w:val="22"/>
          <w:szCs w:val="22"/>
          <w:lang w:eastAsia="lt-LT"/>
        </w:rPr>
        <w:t>Venus</w:t>
      </w:r>
      <w:proofErr w:type="spellEnd"/>
      <w:r w:rsidRPr="00C42EE5">
        <w:rPr>
          <w:b/>
          <w:sz w:val="22"/>
          <w:szCs w:val="22"/>
          <w:lang w:eastAsia="lt-LT"/>
        </w:rPr>
        <w:t xml:space="preserve"> </w:t>
      </w:r>
      <w:proofErr w:type="spellStart"/>
      <w:r w:rsidRPr="00C42EE5">
        <w:rPr>
          <w:b/>
          <w:sz w:val="22"/>
          <w:szCs w:val="22"/>
          <w:lang w:eastAsia="lt-LT"/>
        </w:rPr>
        <w:t>Pharma</w:t>
      </w:r>
      <w:proofErr w:type="spellEnd"/>
      <w:r w:rsidRPr="00C42EE5">
        <w:rPr>
          <w:b/>
          <w:sz w:val="22"/>
          <w:szCs w:val="22"/>
          <w:lang w:eastAsia="lt-LT"/>
        </w:rPr>
        <w:t xml:space="preserve"> </w:t>
      </w:r>
      <w:proofErr w:type="spellStart"/>
      <w:r w:rsidRPr="00C42EE5">
        <w:rPr>
          <w:b/>
          <w:sz w:val="22"/>
          <w:szCs w:val="22"/>
          <w:lang w:eastAsia="lt-LT"/>
        </w:rPr>
        <w:t>kontraindikuotinas</w:t>
      </w:r>
      <w:proofErr w:type="spellEnd"/>
      <w:r w:rsidRPr="00C42EE5">
        <w:rPr>
          <w:b/>
          <w:sz w:val="22"/>
          <w:szCs w:val="22"/>
          <w:lang w:eastAsia="lt-LT"/>
        </w:rPr>
        <w:t xml:space="preserve"> naujagimiams (≤28</w:t>
      </w:r>
      <w:r>
        <w:rPr>
          <w:b/>
          <w:sz w:val="22"/>
          <w:szCs w:val="22"/>
          <w:lang w:eastAsia="lt-LT"/>
        </w:rPr>
        <w:t> </w:t>
      </w:r>
      <w:r w:rsidRPr="00C42EE5">
        <w:rPr>
          <w:b/>
          <w:sz w:val="22"/>
          <w:szCs w:val="22"/>
          <w:lang w:eastAsia="lt-LT"/>
        </w:rPr>
        <w:t>dienų)</w:t>
      </w:r>
      <w:r w:rsidRPr="00C42EE5">
        <w:rPr>
          <w:sz w:val="22"/>
          <w:szCs w:val="22"/>
          <w:lang w:eastAsia="lt-LT"/>
        </w:rPr>
        <w:t xml:space="preserve">, kuriems reikia (arba gali reikėti) gydymo </w:t>
      </w:r>
      <w:r>
        <w:rPr>
          <w:sz w:val="22"/>
          <w:szCs w:val="22"/>
          <w:lang w:eastAsia="lt-LT"/>
        </w:rPr>
        <w:t>leidžiamais į veną</w:t>
      </w:r>
      <w:r w:rsidRPr="00C42EE5">
        <w:rPr>
          <w:sz w:val="22"/>
          <w:szCs w:val="22"/>
          <w:lang w:eastAsia="lt-LT"/>
        </w:rPr>
        <w:t xml:space="preserve"> tirpalais, kurių sudėtyje yra kalcio, įskaitant nuolatines infuzijas, kurių sudėtyje yra kalcio, pvz., </w:t>
      </w:r>
      <w:proofErr w:type="spellStart"/>
      <w:r w:rsidRPr="00C42EE5">
        <w:rPr>
          <w:sz w:val="22"/>
          <w:szCs w:val="22"/>
          <w:lang w:eastAsia="lt-LT"/>
        </w:rPr>
        <w:t>parenter</w:t>
      </w:r>
      <w:r>
        <w:rPr>
          <w:sz w:val="22"/>
          <w:szCs w:val="22"/>
          <w:lang w:eastAsia="lt-LT"/>
        </w:rPr>
        <w:t>inio</w:t>
      </w:r>
      <w:proofErr w:type="spellEnd"/>
      <w:r>
        <w:rPr>
          <w:sz w:val="22"/>
          <w:szCs w:val="22"/>
          <w:lang w:eastAsia="lt-LT"/>
        </w:rPr>
        <w:t xml:space="preserve"> maitinimo atveju</w:t>
      </w:r>
      <w:r w:rsidRPr="00C42EE5">
        <w:rPr>
          <w:sz w:val="22"/>
          <w:szCs w:val="22"/>
          <w:lang w:eastAsia="lt-LT"/>
        </w:rPr>
        <w:t xml:space="preserve">, nes gali susidaryti </w:t>
      </w:r>
      <w:proofErr w:type="spellStart"/>
      <w:r w:rsidRPr="00C42EE5">
        <w:rPr>
          <w:sz w:val="22"/>
          <w:szCs w:val="22"/>
          <w:lang w:eastAsia="lt-LT"/>
        </w:rPr>
        <w:t>ceftriaksono</w:t>
      </w:r>
      <w:proofErr w:type="spellEnd"/>
      <w:r w:rsidRPr="00C42EE5">
        <w:rPr>
          <w:sz w:val="22"/>
          <w:szCs w:val="22"/>
          <w:lang w:eastAsia="lt-LT"/>
        </w:rPr>
        <w:t xml:space="preserve"> kalcio nuosėdų.</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 xml:space="preserve">Skiedikliai, kurių sudėtyje yra kalcio (pvz., </w:t>
      </w:r>
      <w:proofErr w:type="spellStart"/>
      <w:r w:rsidRPr="00C42EE5">
        <w:rPr>
          <w:b/>
          <w:sz w:val="22"/>
          <w:szCs w:val="22"/>
          <w:lang w:eastAsia="lt-LT"/>
        </w:rPr>
        <w:t>Ringerio</w:t>
      </w:r>
      <w:proofErr w:type="spellEnd"/>
      <w:r w:rsidRPr="00C42EE5">
        <w:rPr>
          <w:b/>
          <w:sz w:val="22"/>
          <w:szCs w:val="22"/>
          <w:lang w:eastAsia="lt-LT"/>
        </w:rPr>
        <w:t xml:space="preserve"> arba </w:t>
      </w:r>
      <w:proofErr w:type="spellStart"/>
      <w:r w:rsidRPr="00C42EE5">
        <w:rPr>
          <w:b/>
          <w:sz w:val="22"/>
          <w:szCs w:val="22"/>
          <w:lang w:eastAsia="lt-LT"/>
        </w:rPr>
        <w:t>Hartmanno</w:t>
      </w:r>
      <w:proofErr w:type="spellEnd"/>
      <w:r w:rsidRPr="00C42EE5">
        <w:rPr>
          <w:b/>
          <w:sz w:val="22"/>
          <w:szCs w:val="22"/>
          <w:lang w:eastAsia="lt-LT"/>
        </w:rPr>
        <w:t xml:space="preserve"> tirpalas), neturi būti naudojami</w:t>
      </w:r>
      <w:r w:rsidRPr="00C42EE5">
        <w:rPr>
          <w:sz w:val="22"/>
          <w:szCs w:val="22"/>
          <w:lang w:eastAsia="lt-LT"/>
        </w:rPr>
        <w:t xml:space="preserve"> </w:t>
      </w:r>
      <w:proofErr w:type="spellStart"/>
      <w:r w:rsidRPr="00C42EE5">
        <w:rPr>
          <w:sz w:val="22"/>
          <w:szCs w:val="22"/>
          <w:lang w:eastAsia="lt-LT"/>
        </w:rPr>
        <w:t>ceftriakson</w:t>
      </w:r>
      <w:r>
        <w:rPr>
          <w:sz w:val="22"/>
          <w:szCs w:val="22"/>
          <w:lang w:eastAsia="lt-LT"/>
        </w:rPr>
        <w:t>ui</w:t>
      </w:r>
      <w:proofErr w:type="spellEnd"/>
      <w:r w:rsidRPr="00C42EE5">
        <w:rPr>
          <w:sz w:val="22"/>
          <w:szCs w:val="22"/>
          <w:lang w:eastAsia="lt-LT"/>
        </w:rPr>
        <w:t xml:space="preserve"> flakon</w:t>
      </w:r>
      <w:r>
        <w:rPr>
          <w:sz w:val="22"/>
          <w:szCs w:val="22"/>
          <w:lang w:eastAsia="lt-LT"/>
        </w:rPr>
        <w:t>uose</w:t>
      </w:r>
      <w:r w:rsidRPr="00C42EE5">
        <w:rPr>
          <w:sz w:val="22"/>
          <w:szCs w:val="22"/>
          <w:lang w:eastAsia="lt-LT"/>
        </w:rPr>
        <w:t xml:space="preserve"> tirpinti arba toliau skiesti paruoštą </w:t>
      </w:r>
      <w:r>
        <w:rPr>
          <w:sz w:val="22"/>
          <w:szCs w:val="22"/>
          <w:lang w:eastAsia="lt-LT"/>
        </w:rPr>
        <w:t xml:space="preserve">tirpalą </w:t>
      </w:r>
      <w:r w:rsidRPr="00C42EE5">
        <w:rPr>
          <w:sz w:val="22"/>
          <w:szCs w:val="22"/>
          <w:lang w:eastAsia="lt-LT"/>
        </w:rPr>
        <w:t>flakon</w:t>
      </w:r>
      <w:r>
        <w:rPr>
          <w:sz w:val="22"/>
          <w:szCs w:val="22"/>
          <w:lang w:eastAsia="lt-LT"/>
        </w:rPr>
        <w:t>e</w:t>
      </w:r>
      <w:r w:rsidRPr="00C42EE5">
        <w:rPr>
          <w:sz w:val="22"/>
          <w:szCs w:val="22"/>
          <w:lang w:eastAsia="lt-LT"/>
        </w:rPr>
        <w:t xml:space="preserve"> </w:t>
      </w:r>
      <w:r>
        <w:rPr>
          <w:sz w:val="22"/>
          <w:szCs w:val="22"/>
          <w:lang w:eastAsia="lt-LT"/>
        </w:rPr>
        <w:t>prieš leidžiant į veną</w:t>
      </w:r>
      <w:r w:rsidRPr="00C42EE5">
        <w:rPr>
          <w:sz w:val="22"/>
          <w:szCs w:val="22"/>
          <w:lang w:eastAsia="lt-LT"/>
        </w:rPr>
        <w:t xml:space="preserve">, nes gali susidaryti nuosėdų. Kai </w:t>
      </w:r>
      <w:proofErr w:type="spellStart"/>
      <w:r w:rsidRPr="00C42EE5">
        <w:rPr>
          <w:sz w:val="22"/>
          <w:szCs w:val="22"/>
          <w:lang w:eastAsia="lt-LT"/>
        </w:rPr>
        <w:t>ceftriakson</w:t>
      </w:r>
      <w:r>
        <w:rPr>
          <w:sz w:val="22"/>
          <w:szCs w:val="22"/>
          <w:lang w:eastAsia="lt-LT"/>
        </w:rPr>
        <w:t>o</w:t>
      </w:r>
      <w:proofErr w:type="spellEnd"/>
      <w:r w:rsidRPr="00C42EE5">
        <w:rPr>
          <w:sz w:val="22"/>
          <w:szCs w:val="22"/>
          <w:lang w:eastAsia="lt-LT"/>
        </w:rPr>
        <w:t xml:space="preserve"> sumaišoma su tirpalais, kurių sudėtyje yra kalcio, toje pačioje infuzijos </w:t>
      </w:r>
      <w:r>
        <w:rPr>
          <w:sz w:val="22"/>
          <w:szCs w:val="22"/>
          <w:lang w:eastAsia="lt-LT"/>
        </w:rPr>
        <w:t xml:space="preserve">į veną </w:t>
      </w:r>
      <w:r w:rsidRPr="00C42EE5">
        <w:rPr>
          <w:sz w:val="22"/>
          <w:szCs w:val="22"/>
          <w:lang w:eastAsia="lt-LT"/>
        </w:rPr>
        <w:t>sistemo</w:t>
      </w:r>
      <w:r>
        <w:rPr>
          <w:sz w:val="22"/>
          <w:szCs w:val="22"/>
          <w:lang w:eastAsia="lt-LT"/>
        </w:rPr>
        <w:t>s</w:t>
      </w:r>
      <w:r w:rsidRPr="00C42EE5">
        <w:rPr>
          <w:sz w:val="22"/>
          <w:szCs w:val="22"/>
          <w:lang w:eastAsia="lt-LT"/>
        </w:rPr>
        <w:t xml:space="preserve"> </w:t>
      </w:r>
      <w:r>
        <w:rPr>
          <w:sz w:val="22"/>
          <w:szCs w:val="22"/>
          <w:lang w:eastAsia="lt-LT"/>
        </w:rPr>
        <w:t xml:space="preserve">linijoje, </w:t>
      </w:r>
      <w:r w:rsidRPr="00C42EE5">
        <w:rPr>
          <w:sz w:val="22"/>
          <w:szCs w:val="22"/>
          <w:lang w:eastAsia="lt-LT"/>
        </w:rPr>
        <w:t xml:space="preserve">gali atsirasti kalcio nuosėdų. Todėl </w:t>
      </w:r>
      <w:proofErr w:type="spellStart"/>
      <w:r w:rsidRPr="00C42EE5">
        <w:rPr>
          <w:sz w:val="22"/>
          <w:szCs w:val="22"/>
          <w:lang w:eastAsia="lt-LT"/>
        </w:rPr>
        <w:t>ceftriaksono</w:t>
      </w:r>
      <w:proofErr w:type="spellEnd"/>
      <w:r w:rsidRPr="00C42EE5">
        <w:rPr>
          <w:sz w:val="22"/>
          <w:szCs w:val="22"/>
          <w:lang w:eastAsia="lt-LT"/>
        </w:rPr>
        <w:t xml:space="preserve"> ir kalcio turinčių tirpalų negalima maišyti ar vartoti vienu metu.</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proofErr w:type="spellStart"/>
      <w:r w:rsidRPr="00C42EE5">
        <w:rPr>
          <w:sz w:val="22"/>
          <w:szCs w:val="22"/>
          <w:lang w:eastAsia="lt-LT"/>
        </w:rPr>
        <w:t>Priešoperacinei</w:t>
      </w:r>
      <w:proofErr w:type="spellEnd"/>
      <w:r w:rsidRPr="00C42EE5">
        <w:rPr>
          <w:sz w:val="22"/>
          <w:szCs w:val="22"/>
          <w:lang w:eastAsia="lt-LT"/>
        </w:rPr>
        <w:t xml:space="preserve"> infekcijų profilaktikai </w:t>
      </w:r>
      <w:proofErr w:type="spellStart"/>
      <w:r w:rsidRPr="00C42EE5">
        <w:rPr>
          <w:sz w:val="22"/>
          <w:szCs w:val="22"/>
          <w:lang w:eastAsia="lt-LT"/>
        </w:rPr>
        <w:t>ceftriaksono</w:t>
      </w:r>
      <w:proofErr w:type="spellEnd"/>
      <w:r w:rsidRPr="00C42EE5">
        <w:rPr>
          <w:sz w:val="22"/>
          <w:szCs w:val="22"/>
          <w:lang w:eastAsia="lt-LT"/>
        </w:rPr>
        <w:t xml:space="preserve"> reikia skirti 30</w:t>
      </w:r>
      <w:r>
        <w:rPr>
          <w:sz w:val="22"/>
          <w:szCs w:val="22"/>
          <w:lang w:eastAsia="lt-LT"/>
        </w:rPr>
        <w:noBreakHyphen/>
      </w:r>
      <w:r w:rsidRPr="00C42EE5">
        <w:rPr>
          <w:sz w:val="22"/>
          <w:szCs w:val="22"/>
          <w:lang w:eastAsia="lt-LT"/>
        </w:rPr>
        <w:t>90</w:t>
      </w:r>
      <w:r>
        <w:rPr>
          <w:sz w:val="22"/>
          <w:szCs w:val="22"/>
          <w:lang w:eastAsia="lt-LT"/>
        </w:rPr>
        <w:t> </w:t>
      </w:r>
      <w:r w:rsidRPr="00C42EE5">
        <w:rPr>
          <w:sz w:val="22"/>
          <w:szCs w:val="22"/>
          <w:lang w:eastAsia="lt-LT"/>
        </w:rPr>
        <w:t>minučių prieš operaciją.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Naudojimo instrukcijos</w:t>
      </w:r>
    </w:p>
    <w:p w:rsidR="002662CD" w:rsidRPr="00C42EE5" w:rsidRDefault="002662CD" w:rsidP="002662CD">
      <w:pPr>
        <w:tabs>
          <w:tab w:val="left" w:pos="1560"/>
        </w:tabs>
        <w:rPr>
          <w:sz w:val="22"/>
          <w:szCs w:val="22"/>
          <w:lang w:eastAsia="lt-LT"/>
        </w:rPr>
      </w:pPr>
      <w:r w:rsidRPr="002E6A64">
        <w:rPr>
          <w:sz w:val="22"/>
          <w:szCs w:val="22"/>
          <w:lang w:eastAsia="lt-LT"/>
        </w:rPr>
        <w:t xml:space="preserve">Rekomenduojama </w:t>
      </w:r>
      <w:r w:rsidRPr="00C42EE5">
        <w:rPr>
          <w:sz w:val="22"/>
          <w:szCs w:val="22"/>
          <w:lang w:eastAsia="lt-LT"/>
        </w:rPr>
        <w:t>naudoti šviežiai paruoštą tirpalą. Daugiau informacijos pateikta PL 5</w:t>
      </w:r>
      <w:r>
        <w:rPr>
          <w:sz w:val="22"/>
          <w:szCs w:val="22"/>
          <w:lang w:eastAsia="lt-LT"/>
        </w:rPr>
        <w:t> </w:t>
      </w:r>
      <w:r w:rsidRPr="00C42EE5">
        <w:rPr>
          <w:sz w:val="22"/>
          <w:szCs w:val="22"/>
          <w:lang w:eastAsia="lt-LT"/>
        </w:rPr>
        <w:t xml:space="preserve">skyriuje. </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Ceftriaksono</w:t>
      </w:r>
      <w:proofErr w:type="spellEnd"/>
      <w:r w:rsidRPr="00C42EE5">
        <w:rPr>
          <w:sz w:val="22"/>
          <w:szCs w:val="22"/>
          <w:lang w:eastAsia="lt-LT"/>
        </w:rPr>
        <w:t xml:space="preserve"> negalima mai</w:t>
      </w:r>
      <w:r>
        <w:rPr>
          <w:sz w:val="22"/>
          <w:szCs w:val="22"/>
          <w:lang w:eastAsia="lt-LT"/>
        </w:rPr>
        <w:t>š</w:t>
      </w:r>
      <w:r w:rsidRPr="00C42EE5">
        <w:rPr>
          <w:sz w:val="22"/>
          <w:szCs w:val="22"/>
          <w:lang w:eastAsia="lt-LT"/>
        </w:rPr>
        <w:t>yti tame pa</w:t>
      </w:r>
      <w:r>
        <w:rPr>
          <w:sz w:val="22"/>
          <w:szCs w:val="22"/>
          <w:lang w:eastAsia="lt-LT"/>
        </w:rPr>
        <w:t>č</w:t>
      </w:r>
      <w:r w:rsidRPr="00C42EE5">
        <w:rPr>
          <w:sz w:val="22"/>
          <w:szCs w:val="22"/>
          <w:lang w:eastAsia="lt-LT"/>
        </w:rPr>
        <w:t xml:space="preserve">iame </w:t>
      </w:r>
      <w:r>
        <w:rPr>
          <w:sz w:val="22"/>
          <w:szCs w:val="22"/>
          <w:lang w:eastAsia="lt-LT"/>
        </w:rPr>
        <w:t>š</w:t>
      </w:r>
      <w:r w:rsidRPr="00C42EE5">
        <w:rPr>
          <w:sz w:val="22"/>
          <w:szCs w:val="22"/>
          <w:lang w:eastAsia="lt-LT"/>
        </w:rPr>
        <w:t>virk</w:t>
      </w:r>
      <w:r>
        <w:rPr>
          <w:sz w:val="22"/>
          <w:szCs w:val="22"/>
          <w:lang w:eastAsia="lt-LT"/>
        </w:rPr>
        <w:t>š</w:t>
      </w:r>
      <w:r w:rsidRPr="00C42EE5">
        <w:rPr>
          <w:sz w:val="22"/>
          <w:szCs w:val="22"/>
          <w:lang w:eastAsia="lt-LT"/>
        </w:rPr>
        <w:t>te su jokiais kitais vaistais, i</w:t>
      </w:r>
      <w:r>
        <w:rPr>
          <w:sz w:val="22"/>
          <w:szCs w:val="22"/>
          <w:lang w:eastAsia="lt-LT"/>
        </w:rPr>
        <w:t>š</w:t>
      </w:r>
      <w:r w:rsidRPr="00C42EE5">
        <w:rPr>
          <w:sz w:val="22"/>
          <w:szCs w:val="22"/>
          <w:lang w:eastAsia="lt-LT"/>
        </w:rPr>
        <w:t>skyrus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sidRPr="00C42EE5">
        <w:rPr>
          <w:sz w:val="22"/>
          <w:szCs w:val="22"/>
          <w:lang w:eastAsia="lt-LT"/>
        </w:rPr>
        <w:t xml:space="preserve"> hidrochlorido tirpal</w:t>
      </w:r>
      <w:r>
        <w:rPr>
          <w:sz w:val="22"/>
          <w:szCs w:val="22"/>
          <w:lang w:eastAsia="lt-LT"/>
        </w:rPr>
        <w:t>ą</w:t>
      </w:r>
      <w:r w:rsidRPr="00C42EE5">
        <w:rPr>
          <w:sz w:val="22"/>
          <w:szCs w:val="22"/>
          <w:lang w:eastAsia="lt-LT"/>
        </w:rPr>
        <w:t xml:space="preserve"> (tik injekcijoms </w:t>
      </w:r>
      <w:r>
        <w:rPr>
          <w:sz w:val="22"/>
          <w:szCs w:val="22"/>
          <w:lang w:eastAsia="lt-LT"/>
        </w:rPr>
        <w:t xml:space="preserve">į </w:t>
      </w:r>
      <w:r w:rsidRPr="00C42EE5">
        <w:rPr>
          <w:sz w:val="22"/>
          <w:szCs w:val="22"/>
          <w:lang w:eastAsia="lt-LT"/>
        </w:rPr>
        <w:t>raumenis).</w:t>
      </w:r>
    </w:p>
    <w:p w:rsidR="002662CD" w:rsidRPr="00C42EE5" w:rsidRDefault="002662CD" w:rsidP="002662CD">
      <w:pPr>
        <w:tabs>
          <w:tab w:val="left" w:pos="1560"/>
        </w:tabs>
        <w:rPr>
          <w:b/>
          <w:bCs/>
          <w:sz w:val="22"/>
          <w:szCs w:val="22"/>
          <w:lang w:eastAsia="lt-LT"/>
        </w:rPr>
      </w:pPr>
    </w:p>
    <w:p w:rsidR="002662CD" w:rsidRPr="00C42EE5" w:rsidRDefault="002662CD" w:rsidP="002662CD">
      <w:pPr>
        <w:tabs>
          <w:tab w:val="left" w:pos="1560"/>
        </w:tabs>
        <w:rPr>
          <w:sz w:val="22"/>
          <w:szCs w:val="22"/>
          <w:lang w:eastAsia="lt-LT"/>
        </w:rPr>
      </w:pPr>
      <w:r w:rsidRPr="00C42EE5">
        <w:rPr>
          <w:i/>
          <w:sz w:val="22"/>
          <w:szCs w:val="22"/>
          <w:lang w:eastAsia="lt-LT"/>
        </w:rPr>
        <w:t xml:space="preserve">Injekcija į raumenis </w:t>
      </w:r>
      <w:r w:rsidRPr="00C42EE5">
        <w:rPr>
          <w:sz w:val="22"/>
          <w:szCs w:val="22"/>
          <w:lang w:eastAsia="lt-LT"/>
        </w:rPr>
        <w:t>:</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1</w:t>
      </w:r>
      <w:r>
        <w:rPr>
          <w:sz w:val="22"/>
          <w:szCs w:val="22"/>
          <w:lang w:eastAsia="lt-LT"/>
        </w:rPr>
        <w:t> </w:t>
      </w:r>
      <w:r w:rsidRPr="00C42EE5">
        <w:rPr>
          <w:sz w:val="22"/>
          <w:szCs w:val="22"/>
          <w:lang w:eastAsia="lt-LT"/>
        </w:rPr>
        <w:t>g miltelius reikia i</w:t>
      </w:r>
      <w:r>
        <w:rPr>
          <w:sz w:val="22"/>
          <w:szCs w:val="22"/>
          <w:lang w:eastAsia="lt-LT"/>
        </w:rPr>
        <w:t>š</w:t>
      </w:r>
      <w:r w:rsidRPr="00C42EE5">
        <w:rPr>
          <w:sz w:val="22"/>
          <w:szCs w:val="22"/>
          <w:lang w:eastAsia="lt-LT"/>
        </w:rPr>
        <w:t>tirpinti 3,5</w:t>
      </w:r>
      <w:r>
        <w:rPr>
          <w:sz w:val="22"/>
          <w:szCs w:val="22"/>
          <w:lang w:eastAsia="lt-LT"/>
        </w:rPr>
        <w:t> </w:t>
      </w:r>
      <w:r w:rsidRPr="00C42EE5">
        <w:rPr>
          <w:sz w:val="22"/>
          <w:szCs w:val="22"/>
          <w:lang w:eastAsia="lt-LT"/>
        </w:rPr>
        <w:t>ml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Pr>
          <w:sz w:val="22"/>
          <w:szCs w:val="22"/>
          <w:lang w:eastAsia="lt-LT"/>
        </w:rPr>
        <w:t xml:space="preserve"> </w:t>
      </w:r>
      <w:r w:rsidRPr="00C42EE5">
        <w:rPr>
          <w:sz w:val="22"/>
          <w:szCs w:val="22"/>
          <w:lang w:eastAsia="lt-LT"/>
        </w:rPr>
        <w:t>hidrochlorido tirpal</w:t>
      </w:r>
      <w:r>
        <w:rPr>
          <w:sz w:val="22"/>
          <w:szCs w:val="22"/>
          <w:lang w:eastAsia="lt-LT"/>
        </w:rPr>
        <w:t>o</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2</w:t>
      </w:r>
      <w:r>
        <w:rPr>
          <w:sz w:val="22"/>
          <w:szCs w:val="22"/>
          <w:lang w:eastAsia="lt-LT"/>
        </w:rPr>
        <w:t> </w:t>
      </w:r>
      <w:r w:rsidRPr="00C42EE5">
        <w:rPr>
          <w:sz w:val="22"/>
          <w:szCs w:val="22"/>
          <w:lang w:eastAsia="lt-LT"/>
        </w:rPr>
        <w:t>g miltelius reikia i</w:t>
      </w:r>
      <w:r>
        <w:rPr>
          <w:sz w:val="22"/>
          <w:szCs w:val="22"/>
          <w:lang w:eastAsia="lt-LT"/>
        </w:rPr>
        <w:t>š</w:t>
      </w:r>
      <w:r w:rsidRPr="00C42EE5">
        <w:rPr>
          <w:sz w:val="22"/>
          <w:szCs w:val="22"/>
          <w:lang w:eastAsia="lt-LT"/>
        </w:rPr>
        <w:t>tirpinti 7,0</w:t>
      </w:r>
      <w:r>
        <w:rPr>
          <w:sz w:val="22"/>
          <w:szCs w:val="22"/>
          <w:lang w:eastAsia="lt-LT"/>
        </w:rPr>
        <w:t> </w:t>
      </w:r>
      <w:r w:rsidRPr="00C42EE5">
        <w:rPr>
          <w:sz w:val="22"/>
          <w:szCs w:val="22"/>
          <w:lang w:eastAsia="lt-LT"/>
        </w:rPr>
        <w:t>ml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Pr>
          <w:sz w:val="22"/>
          <w:szCs w:val="22"/>
          <w:lang w:eastAsia="lt-LT"/>
        </w:rPr>
        <w:t xml:space="preserve"> </w:t>
      </w:r>
      <w:r w:rsidRPr="00C42EE5">
        <w:rPr>
          <w:sz w:val="22"/>
          <w:szCs w:val="22"/>
          <w:lang w:eastAsia="lt-LT"/>
        </w:rPr>
        <w:t>hidrochlorido tirpal</w:t>
      </w:r>
      <w:r>
        <w:rPr>
          <w:sz w:val="22"/>
          <w:szCs w:val="22"/>
          <w:lang w:eastAsia="lt-LT"/>
        </w:rPr>
        <w:t>o</w:t>
      </w:r>
    </w:p>
    <w:p w:rsidR="002662CD" w:rsidRPr="00C42EE5" w:rsidRDefault="002662CD" w:rsidP="002662CD">
      <w:pPr>
        <w:tabs>
          <w:tab w:val="left" w:pos="1560"/>
        </w:tabs>
        <w:rPr>
          <w:sz w:val="22"/>
          <w:szCs w:val="22"/>
          <w:lang w:eastAsia="lt-LT"/>
        </w:rPr>
      </w:pPr>
      <w:r>
        <w:rPr>
          <w:sz w:val="22"/>
          <w:szCs w:val="22"/>
          <w:lang w:eastAsia="lt-LT"/>
        </w:rPr>
        <w:t>Paruoštą t</w:t>
      </w:r>
      <w:r w:rsidRPr="00C42EE5">
        <w:rPr>
          <w:sz w:val="22"/>
          <w:szCs w:val="22"/>
          <w:lang w:eastAsia="lt-LT"/>
        </w:rPr>
        <w:t xml:space="preserve">irpalą reikia </w:t>
      </w:r>
      <w:r>
        <w:rPr>
          <w:sz w:val="22"/>
          <w:szCs w:val="22"/>
          <w:lang w:eastAsia="lt-LT"/>
        </w:rPr>
        <w:t>suleisti</w:t>
      </w:r>
      <w:r w:rsidRPr="00C42EE5">
        <w:rPr>
          <w:sz w:val="22"/>
          <w:szCs w:val="22"/>
          <w:lang w:eastAsia="lt-LT"/>
        </w:rPr>
        <w:t xml:space="preserve"> giliai į raumenis. </w:t>
      </w:r>
    </w:p>
    <w:p w:rsidR="002662CD" w:rsidRPr="00C42EE5" w:rsidRDefault="002662CD" w:rsidP="002662CD">
      <w:pPr>
        <w:tabs>
          <w:tab w:val="left" w:pos="1560"/>
        </w:tabs>
        <w:rPr>
          <w:sz w:val="22"/>
          <w:szCs w:val="22"/>
          <w:lang w:eastAsia="lt-LT"/>
        </w:rPr>
      </w:pPr>
      <w:r w:rsidRPr="00C42EE5">
        <w:rPr>
          <w:sz w:val="22"/>
          <w:szCs w:val="22"/>
          <w:lang w:eastAsia="lt-LT"/>
        </w:rPr>
        <w:t>Didesnes nei 1</w:t>
      </w:r>
      <w:r>
        <w:rPr>
          <w:sz w:val="22"/>
          <w:szCs w:val="22"/>
          <w:lang w:eastAsia="lt-LT"/>
        </w:rPr>
        <w:t> </w:t>
      </w:r>
      <w:r w:rsidRPr="00C42EE5">
        <w:rPr>
          <w:sz w:val="22"/>
          <w:szCs w:val="22"/>
          <w:lang w:eastAsia="lt-LT"/>
        </w:rPr>
        <w:t xml:space="preserve">g dozes reikia padalyti ir </w:t>
      </w:r>
      <w:r>
        <w:rPr>
          <w:sz w:val="22"/>
          <w:szCs w:val="22"/>
          <w:lang w:eastAsia="lt-LT"/>
        </w:rPr>
        <w:t>suleisti</w:t>
      </w:r>
      <w:r w:rsidRPr="00C42EE5">
        <w:rPr>
          <w:sz w:val="22"/>
          <w:szCs w:val="22"/>
          <w:lang w:eastAsia="lt-LT"/>
        </w:rPr>
        <w:t xml:space="preserve"> į daugiau nei vieną vietą.</w:t>
      </w:r>
    </w:p>
    <w:p w:rsidR="002662CD" w:rsidRPr="00C42EE5" w:rsidRDefault="002662CD" w:rsidP="002662CD">
      <w:pPr>
        <w:tabs>
          <w:tab w:val="left" w:pos="1560"/>
        </w:tabs>
        <w:rPr>
          <w:b/>
          <w:bCs/>
          <w:sz w:val="22"/>
          <w:szCs w:val="22"/>
          <w:lang w:eastAsia="lt-LT"/>
        </w:rPr>
      </w:pPr>
      <w:proofErr w:type="spellStart"/>
      <w:r w:rsidRPr="00C42EE5">
        <w:rPr>
          <w:sz w:val="22"/>
          <w:szCs w:val="22"/>
          <w:lang w:eastAsia="lt-LT"/>
        </w:rPr>
        <w:t>Lidokaino</w:t>
      </w:r>
      <w:proofErr w:type="spellEnd"/>
      <w:r w:rsidRPr="00C42EE5">
        <w:rPr>
          <w:sz w:val="22"/>
          <w:szCs w:val="22"/>
          <w:lang w:eastAsia="lt-LT"/>
        </w:rPr>
        <w:t xml:space="preserve"> tirpalo negalima leisti į veną.</w:t>
      </w:r>
    </w:p>
    <w:p w:rsidR="002662CD" w:rsidRPr="00C42EE5" w:rsidRDefault="002662CD" w:rsidP="002662CD">
      <w:pPr>
        <w:tabs>
          <w:tab w:val="left" w:pos="1560"/>
        </w:tabs>
        <w:rPr>
          <w:sz w:val="22"/>
          <w:szCs w:val="22"/>
          <w:lang w:eastAsia="lt-LT"/>
        </w:rPr>
      </w:pPr>
      <w:r w:rsidRPr="00C42EE5">
        <w:rPr>
          <w:sz w:val="22"/>
          <w:szCs w:val="22"/>
          <w:lang w:eastAsia="lt-LT"/>
        </w:rPr>
        <w:t xml:space="preserve"> </w:t>
      </w:r>
    </w:p>
    <w:p w:rsidR="002662CD" w:rsidRPr="00C42EE5" w:rsidRDefault="002662CD" w:rsidP="002662CD">
      <w:pPr>
        <w:tabs>
          <w:tab w:val="left" w:pos="1560"/>
        </w:tabs>
        <w:rPr>
          <w:sz w:val="22"/>
          <w:szCs w:val="22"/>
          <w:lang w:eastAsia="lt-LT"/>
        </w:rPr>
      </w:pPr>
      <w:r w:rsidRPr="00C42EE5">
        <w:rPr>
          <w:i/>
          <w:sz w:val="22"/>
          <w:szCs w:val="22"/>
          <w:lang w:eastAsia="lt-LT"/>
        </w:rPr>
        <w:t xml:space="preserve">Injekcija į veną </w:t>
      </w:r>
      <w:r w:rsidRPr="00C42EE5">
        <w:rPr>
          <w:sz w:val="22"/>
          <w:szCs w:val="22"/>
          <w:lang w:eastAsia="lt-LT"/>
        </w:rPr>
        <w:t xml:space="preserve">: </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1</w:t>
      </w:r>
      <w:r>
        <w:rPr>
          <w:sz w:val="22"/>
          <w:szCs w:val="22"/>
          <w:lang w:eastAsia="lt-LT"/>
        </w:rPr>
        <w:t> </w:t>
      </w:r>
      <w:r w:rsidRPr="00C42EE5">
        <w:rPr>
          <w:sz w:val="22"/>
          <w:szCs w:val="22"/>
          <w:lang w:eastAsia="lt-LT"/>
        </w:rPr>
        <w:t>g miltelius reikia ištirpinti 10</w:t>
      </w:r>
      <w:r>
        <w:rPr>
          <w:sz w:val="22"/>
          <w:szCs w:val="22"/>
          <w:lang w:eastAsia="lt-LT"/>
        </w:rPr>
        <w:t> </w:t>
      </w:r>
      <w:r w:rsidRPr="00C42EE5">
        <w:rPr>
          <w:sz w:val="22"/>
          <w:szCs w:val="22"/>
          <w:lang w:eastAsia="lt-LT"/>
        </w:rPr>
        <w:t>ml injekcinio vandens.</w:t>
      </w:r>
    </w:p>
    <w:p w:rsidR="002662CD" w:rsidRPr="00C42EE5" w:rsidRDefault="002662CD" w:rsidP="002662CD">
      <w:pPr>
        <w:tabs>
          <w:tab w:val="left" w:pos="1560"/>
        </w:tabs>
        <w:rPr>
          <w:sz w:val="22"/>
          <w:szCs w:val="22"/>
          <w:lang w:eastAsia="lt-LT"/>
        </w:rPr>
      </w:pPr>
      <w:r w:rsidRPr="00C42EE5">
        <w:rPr>
          <w:sz w:val="22"/>
          <w:szCs w:val="22"/>
          <w:lang w:eastAsia="lt-LT"/>
        </w:rPr>
        <w:t>Injekcija turi būti atliekama per 5</w:t>
      </w:r>
      <w:r>
        <w:rPr>
          <w:sz w:val="22"/>
          <w:szCs w:val="22"/>
          <w:lang w:eastAsia="lt-LT"/>
        </w:rPr>
        <w:t> </w:t>
      </w:r>
      <w:r w:rsidRPr="00C42EE5">
        <w:rPr>
          <w:sz w:val="22"/>
          <w:szCs w:val="22"/>
          <w:lang w:eastAsia="lt-LT"/>
        </w:rPr>
        <w:t>minutes tiesiai į veną arba per</w:t>
      </w:r>
      <w:r>
        <w:rPr>
          <w:sz w:val="22"/>
          <w:szCs w:val="22"/>
          <w:lang w:eastAsia="lt-LT"/>
        </w:rPr>
        <w:t xml:space="preserve"> </w:t>
      </w:r>
      <w:r w:rsidRPr="00C42EE5">
        <w:rPr>
          <w:sz w:val="22"/>
          <w:szCs w:val="22"/>
          <w:lang w:eastAsia="lt-LT"/>
        </w:rPr>
        <w:t>infuzij</w:t>
      </w:r>
      <w:r>
        <w:rPr>
          <w:sz w:val="22"/>
          <w:szCs w:val="22"/>
          <w:lang w:eastAsia="lt-LT"/>
        </w:rPr>
        <w:t>os</w:t>
      </w:r>
      <w:r w:rsidRPr="00C42EE5">
        <w:rPr>
          <w:sz w:val="22"/>
          <w:szCs w:val="22"/>
          <w:lang w:eastAsia="lt-LT"/>
        </w:rPr>
        <w:t xml:space="preserve"> į veną</w:t>
      </w:r>
      <w:r>
        <w:rPr>
          <w:sz w:val="22"/>
          <w:szCs w:val="22"/>
          <w:lang w:eastAsia="lt-LT"/>
        </w:rPr>
        <w:t xml:space="preserve"> liniją.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sz w:val="22"/>
          <w:szCs w:val="22"/>
          <w:lang w:eastAsia="lt-LT"/>
        </w:rPr>
        <w:t>1</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r w:rsidRPr="00C42EE5">
        <w:rPr>
          <w:sz w:val="22"/>
          <w:szCs w:val="22"/>
          <w:lang w:eastAsia="lt-LT"/>
        </w:rPr>
        <w:t xml:space="preserve"> </w:t>
      </w:r>
      <w:r w:rsidRPr="003F25ED">
        <w:rPr>
          <w:sz w:val="22"/>
          <w:szCs w:val="22"/>
          <w:lang w:eastAsia="lt-LT"/>
        </w:rPr>
        <w:t xml:space="preserve"> </w:t>
      </w:r>
      <w:r w:rsidRPr="00E72570">
        <w:rPr>
          <w:snapToGrid w:val="0"/>
          <w:sz w:val="22"/>
          <w:szCs w:val="24"/>
        </w:rPr>
        <w:t>poslinkio tūris injekciniame vandenyje</w:t>
      </w:r>
      <w:r w:rsidRPr="002E6A64">
        <w:rPr>
          <w:snapToGrid w:val="0"/>
          <w:sz w:val="22"/>
          <w:szCs w:val="24"/>
        </w:rPr>
        <w:t xml:space="preserve"> ir </w:t>
      </w:r>
      <w:r w:rsidRPr="002E6A64">
        <w:rPr>
          <w:sz w:val="22"/>
          <w:szCs w:val="22"/>
          <w:lang w:eastAsia="lt-LT"/>
        </w:rPr>
        <w:t>1</w:t>
      </w:r>
      <w:r>
        <w:rPr>
          <w:sz w:val="22"/>
          <w:szCs w:val="22"/>
          <w:lang w:eastAsia="lt-LT"/>
        </w:rPr>
        <w:t> </w:t>
      </w:r>
      <w:r w:rsidRPr="002E6A64">
        <w:rPr>
          <w:sz w:val="22"/>
          <w:szCs w:val="22"/>
          <w:lang w:eastAsia="lt-LT"/>
        </w:rPr>
        <w:t xml:space="preserve">% </w:t>
      </w:r>
      <w:proofErr w:type="spellStart"/>
      <w:r w:rsidRPr="002E6A64">
        <w:rPr>
          <w:sz w:val="22"/>
          <w:szCs w:val="22"/>
          <w:lang w:eastAsia="lt-LT"/>
        </w:rPr>
        <w:t>lidokaino</w:t>
      </w:r>
      <w:proofErr w:type="spellEnd"/>
      <w:r w:rsidRPr="002E6A64">
        <w:rPr>
          <w:sz w:val="22"/>
          <w:szCs w:val="22"/>
          <w:lang w:eastAsia="lt-LT"/>
        </w:rPr>
        <w:t xml:space="preserve"> hidrochlorido tirpale yra</w:t>
      </w:r>
      <w:r w:rsidRPr="00E72570">
        <w:rPr>
          <w:snapToGrid w:val="0"/>
          <w:sz w:val="22"/>
          <w:szCs w:val="24"/>
        </w:rPr>
        <w:t xml:space="preserve"> </w:t>
      </w:r>
      <w:r w:rsidRPr="002E6A64">
        <w:rPr>
          <w:sz w:val="22"/>
          <w:szCs w:val="22"/>
          <w:lang w:eastAsia="lt-LT"/>
        </w:rPr>
        <w:t>0,71</w:t>
      </w:r>
      <w:r>
        <w:rPr>
          <w:sz w:val="22"/>
          <w:szCs w:val="22"/>
          <w:lang w:eastAsia="lt-LT"/>
        </w:rPr>
        <w:t> </w:t>
      </w:r>
      <w:r w:rsidRPr="002E6A64">
        <w:rPr>
          <w:sz w:val="22"/>
          <w:szCs w:val="22"/>
          <w:lang w:eastAsia="lt-LT"/>
        </w:rPr>
        <w:t>ml</w:t>
      </w:r>
      <w:r w:rsidRPr="00C42EE5">
        <w:rPr>
          <w:sz w:val="22"/>
          <w:szCs w:val="22"/>
          <w:lang w:eastAsia="lt-LT"/>
        </w:rPr>
        <w:t>. Įpylus 10</w:t>
      </w:r>
      <w:r>
        <w:rPr>
          <w:sz w:val="22"/>
          <w:szCs w:val="22"/>
          <w:lang w:eastAsia="lt-LT"/>
        </w:rPr>
        <w:t> </w:t>
      </w:r>
      <w:r w:rsidRPr="00C42EE5">
        <w:rPr>
          <w:sz w:val="22"/>
          <w:szCs w:val="22"/>
          <w:lang w:eastAsia="lt-LT"/>
        </w:rPr>
        <w:t>ml injekcinio vandens, galutinė paruošto tirpalo koncentracija yra 93,37</w:t>
      </w:r>
      <w:r>
        <w:rPr>
          <w:sz w:val="22"/>
          <w:szCs w:val="22"/>
          <w:lang w:eastAsia="lt-LT"/>
        </w:rPr>
        <w:t> </w:t>
      </w:r>
      <w:r w:rsidRPr="00C42EE5">
        <w:rPr>
          <w:sz w:val="22"/>
          <w:szCs w:val="22"/>
          <w:lang w:eastAsia="lt-LT"/>
        </w:rPr>
        <w:t>mg/ml. Įpylus 3,5</w:t>
      </w:r>
      <w:r>
        <w:rPr>
          <w:sz w:val="22"/>
          <w:szCs w:val="22"/>
          <w:lang w:eastAsia="lt-LT"/>
        </w:rPr>
        <w:t> </w:t>
      </w:r>
      <w:r w:rsidRPr="00C42EE5">
        <w:rPr>
          <w:sz w:val="22"/>
          <w:szCs w:val="22"/>
          <w:lang w:eastAsia="lt-LT"/>
        </w:rPr>
        <w:t>ml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sidRPr="00C42EE5">
        <w:rPr>
          <w:sz w:val="22"/>
          <w:szCs w:val="22"/>
          <w:lang w:eastAsia="lt-LT"/>
        </w:rPr>
        <w:t xml:space="preserve"> hidrochlorido tirpalo, galutinė paruošto tirpalo koncentracija yra 237,53</w:t>
      </w:r>
      <w:r>
        <w:rPr>
          <w:sz w:val="22"/>
          <w:szCs w:val="22"/>
          <w:lang w:eastAsia="lt-LT"/>
        </w:rPr>
        <w:t> </w:t>
      </w:r>
      <w:r w:rsidRPr="00C42EE5">
        <w:rPr>
          <w:sz w:val="22"/>
          <w:szCs w:val="22"/>
          <w:lang w:eastAsia="lt-LT"/>
        </w:rPr>
        <w:t>mg/ml.</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r>
        <w:rPr>
          <w:sz w:val="22"/>
          <w:szCs w:val="22"/>
          <w:lang w:eastAsia="lt-LT"/>
        </w:rPr>
        <w:t xml:space="preserve"> </w:t>
      </w:r>
      <w:r w:rsidRPr="002E6A64">
        <w:rPr>
          <w:sz w:val="22"/>
          <w:szCs w:val="22"/>
          <w:lang w:eastAsia="lt-LT"/>
        </w:rPr>
        <w:t>poslinkio tūris</w:t>
      </w:r>
      <w:r w:rsidRPr="003F25ED">
        <w:rPr>
          <w:sz w:val="22"/>
          <w:szCs w:val="22"/>
          <w:lang w:eastAsia="lt-LT"/>
        </w:rPr>
        <w:t xml:space="preserve">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sidRPr="00C42EE5">
        <w:rPr>
          <w:sz w:val="22"/>
          <w:szCs w:val="22"/>
          <w:lang w:eastAsia="lt-LT"/>
        </w:rPr>
        <w:t xml:space="preserve"> hidrochlorido tirpale yra 1,4</w:t>
      </w:r>
      <w:r>
        <w:rPr>
          <w:sz w:val="22"/>
          <w:szCs w:val="22"/>
          <w:lang w:eastAsia="lt-LT"/>
        </w:rPr>
        <w:t> </w:t>
      </w:r>
      <w:r w:rsidRPr="00C42EE5">
        <w:rPr>
          <w:sz w:val="22"/>
          <w:szCs w:val="22"/>
          <w:lang w:eastAsia="lt-LT"/>
        </w:rPr>
        <w:t>ml. Įpylus 7,0</w:t>
      </w:r>
      <w:r>
        <w:rPr>
          <w:sz w:val="22"/>
          <w:szCs w:val="22"/>
          <w:lang w:eastAsia="lt-LT"/>
        </w:rPr>
        <w:t> </w:t>
      </w:r>
      <w:r w:rsidRPr="00C42EE5">
        <w:rPr>
          <w:sz w:val="22"/>
          <w:szCs w:val="22"/>
          <w:lang w:eastAsia="lt-LT"/>
        </w:rPr>
        <w:t>ml 1</w:t>
      </w:r>
      <w:r>
        <w:rPr>
          <w:sz w:val="22"/>
          <w:szCs w:val="22"/>
          <w:lang w:eastAsia="lt-LT"/>
        </w:rPr>
        <w:t> </w:t>
      </w:r>
      <w:r w:rsidRPr="00C42EE5">
        <w:rPr>
          <w:sz w:val="22"/>
          <w:szCs w:val="22"/>
          <w:lang w:eastAsia="lt-LT"/>
        </w:rPr>
        <w:t xml:space="preserve">% </w:t>
      </w:r>
      <w:proofErr w:type="spellStart"/>
      <w:r w:rsidRPr="00C42EE5">
        <w:rPr>
          <w:sz w:val="22"/>
          <w:szCs w:val="22"/>
          <w:lang w:eastAsia="lt-LT"/>
        </w:rPr>
        <w:t>lidokaino</w:t>
      </w:r>
      <w:proofErr w:type="spellEnd"/>
      <w:r w:rsidRPr="00C42EE5">
        <w:rPr>
          <w:sz w:val="22"/>
          <w:szCs w:val="22"/>
          <w:lang w:eastAsia="lt-LT"/>
        </w:rPr>
        <w:t xml:space="preserve"> hidrochlorido tirpalo, galutinė paruošto tirpalo koncentracija yra 238,09</w:t>
      </w:r>
      <w:r>
        <w:rPr>
          <w:sz w:val="22"/>
          <w:szCs w:val="22"/>
          <w:lang w:eastAsia="lt-LT"/>
        </w:rPr>
        <w:t> </w:t>
      </w:r>
      <w:r w:rsidRPr="00C42EE5">
        <w:rPr>
          <w:sz w:val="22"/>
          <w:szCs w:val="22"/>
          <w:lang w:eastAsia="lt-LT"/>
        </w:rPr>
        <w:t>mg/ml.</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u w:val="single"/>
          <w:lang w:eastAsia="lt-LT"/>
        </w:rPr>
      </w:pPr>
      <w:r w:rsidRPr="00C42EE5">
        <w:rPr>
          <w:i/>
          <w:sz w:val="22"/>
          <w:szCs w:val="22"/>
          <w:u w:val="single"/>
          <w:lang w:eastAsia="lt-LT"/>
        </w:rPr>
        <w:t xml:space="preserve">Infuzija į veną </w:t>
      </w:r>
      <w:r w:rsidRPr="00C42EE5">
        <w:rPr>
          <w:sz w:val="22"/>
          <w:szCs w:val="22"/>
          <w:u w:val="single"/>
          <w:lang w:eastAsia="lt-LT"/>
        </w:rPr>
        <w:t>:</w:t>
      </w:r>
    </w:p>
    <w:p w:rsidR="002662CD" w:rsidRPr="00C42EE5" w:rsidRDefault="002662CD" w:rsidP="002662CD">
      <w:pPr>
        <w:tabs>
          <w:tab w:val="left" w:pos="1560"/>
        </w:tabs>
        <w:rPr>
          <w:sz w:val="22"/>
          <w:szCs w:val="22"/>
          <w:lang w:eastAsia="lt-LT"/>
        </w:rPr>
      </w:pP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1</w:t>
      </w:r>
      <w:r>
        <w:rPr>
          <w:sz w:val="22"/>
          <w:szCs w:val="22"/>
          <w:lang w:eastAsia="lt-LT"/>
        </w:rPr>
        <w:t> </w:t>
      </w:r>
      <w:r w:rsidRPr="00C42EE5">
        <w:rPr>
          <w:sz w:val="22"/>
          <w:szCs w:val="22"/>
          <w:lang w:eastAsia="lt-LT"/>
        </w:rPr>
        <w:t xml:space="preserve">g miltelius ir </w:t>
      </w:r>
      <w:proofErr w:type="spellStart"/>
      <w:r w:rsidRPr="00C42EE5">
        <w:rPr>
          <w:sz w:val="22"/>
          <w:szCs w:val="22"/>
          <w:lang w:eastAsia="lt-LT"/>
        </w:rPr>
        <w:t>Ceftriaxone</w:t>
      </w:r>
      <w:proofErr w:type="spellEnd"/>
      <w:r w:rsidRPr="00C42EE5">
        <w:rPr>
          <w:sz w:val="22"/>
          <w:szCs w:val="22"/>
          <w:lang w:eastAsia="lt-LT"/>
        </w:rPr>
        <w:t xml:space="preserve"> </w:t>
      </w:r>
      <w:proofErr w:type="spellStart"/>
      <w:r w:rsidRPr="00C42EE5">
        <w:rPr>
          <w:sz w:val="22"/>
          <w:szCs w:val="22"/>
          <w:lang w:eastAsia="lt-LT"/>
        </w:rPr>
        <w:t>Venus</w:t>
      </w:r>
      <w:proofErr w:type="spellEnd"/>
      <w:r w:rsidRPr="00C42EE5">
        <w:rPr>
          <w:sz w:val="22"/>
          <w:szCs w:val="22"/>
          <w:lang w:eastAsia="lt-LT"/>
        </w:rPr>
        <w:t xml:space="preserve"> </w:t>
      </w:r>
      <w:proofErr w:type="spellStart"/>
      <w:r w:rsidRPr="00C42EE5">
        <w:rPr>
          <w:sz w:val="22"/>
          <w:szCs w:val="22"/>
          <w:lang w:eastAsia="lt-LT"/>
        </w:rPr>
        <w:t>Pharma</w:t>
      </w:r>
      <w:proofErr w:type="spellEnd"/>
      <w:r w:rsidRPr="00C42EE5">
        <w:rPr>
          <w:sz w:val="22"/>
          <w:szCs w:val="22"/>
          <w:lang w:eastAsia="lt-LT"/>
        </w:rPr>
        <w:t xml:space="preserve"> 2</w:t>
      </w:r>
      <w:r>
        <w:rPr>
          <w:sz w:val="22"/>
          <w:szCs w:val="22"/>
          <w:lang w:eastAsia="lt-LT"/>
        </w:rPr>
        <w:t> </w:t>
      </w:r>
      <w:r w:rsidRPr="00C42EE5">
        <w:rPr>
          <w:sz w:val="22"/>
          <w:szCs w:val="22"/>
          <w:lang w:eastAsia="lt-LT"/>
        </w:rPr>
        <w:t xml:space="preserve">g miltelius reikia </w:t>
      </w:r>
      <w:proofErr w:type="spellStart"/>
      <w:r w:rsidRPr="00C42EE5">
        <w:rPr>
          <w:sz w:val="22"/>
          <w:szCs w:val="22"/>
          <w:lang w:eastAsia="lt-LT"/>
        </w:rPr>
        <w:t>istirpinti</w:t>
      </w:r>
      <w:proofErr w:type="spellEnd"/>
      <w:r w:rsidRPr="00C42EE5">
        <w:rPr>
          <w:sz w:val="22"/>
          <w:szCs w:val="22"/>
          <w:lang w:eastAsia="lt-LT"/>
        </w:rPr>
        <w:t xml:space="preserve"> 20–40</w:t>
      </w:r>
      <w:r>
        <w:rPr>
          <w:sz w:val="22"/>
          <w:szCs w:val="22"/>
          <w:lang w:eastAsia="lt-LT"/>
        </w:rPr>
        <w:t> </w:t>
      </w:r>
      <w:r w:rsidRPr="00C42EE5">
        <w:rPr>
          <w:sz w:val="22"/>
          <w:szCs w:val="22"/>
          <w:lang w:eastAsia="lt-LT"/>
        </w:rPr>
        <w:t>ml vieno i</w:t>
      </w:r>
      <w:r>
        <w:rPr>
          <w:sz w:val="22"/>
          <w:szCs w:val="22"/>
          <w:lang w:eastAsia="lt-LT"/>
        </w:rPr>
        <w:t>š</w:t>
      </w:r>
      <w:r w:rsidRPr="00C42EE5">
        <w:rPr>
          <w:sz w:val="22"/>
          <w:szCs w:val="22"/>
          <w:lang w:eastAsia="lt-LT"/>
        </w:rPr>
        <w:t xml:space="preserve"> </w:t>
      </w:r>
      <w:r>
        <w:rPr>
          <w:sz w:val="22"/>
          <w:szCs w:val="22"/>
          <w:lang w:eastAsia="lt-LT"/>
        </w:rPr>
        <w:t>š</w:t>
      </w:r>
      <w:r w:rsidRPr="00C42EE5">
        <w:rPr>
          <w:sz w:val="22"/>
          <w:szCs w:val="22"/>
          <w:lang w:eastAsia="lt-LT"/>
        </w:rPr>
        <w:t>i</w:t>
      </w:r>
      <w:r>
        <w:rPr>
          <w:sz w:val="22"/>
          <w:szCs w:val="22"/>
          <w:lang w:eastAsia="lt-LT"/>
        </w:rPr>
        <w:t>ų</w:t>
      </w:r>
      <w:r w:rsidRPr="00C42EE5">
        <w:rPr>
          <w:sz w:val="22"/>
          <w:szCs w:val="22"/>
          <w:lang w:eastAsia="lt-LT"/>
        </w:rPr>
        <w:t xml:space="preserve"> infuzin</w:t>
      </w:r>
      <w:r>
        <w:rPr>
          <w:sz w:val="22"/>
          <w:szCs w:val="22"/>
          <w:lang w:eastAsia="lt-LT"/>
        </w:rPr>
        <w:t>ių</w:t>
      </w:r>
      <w:r w:rsidRPr="00C42EE5">
        <w:rPr>
          <w:sz w:val="22"/>
          <w:szCs w:val="22"/>
          <w:lang w:eastAsia="lt-LT"/>
        </w:rPr>
        <w:t xml:space="preserve"> tirpal</w:t>
      </w:r>
      <w:r>
        <w:rPr>
          <w:sz w:val="22"/>
          <w:szCs w:val="22"/>
          <w:lang w:eastAsia="lt-LT"/>
        </w:rPr>
        <w:t>ų</w:t>
      </w:r>
      <w:r w:rsidRPr="00C42EE5">
        <w:rPr>
          <w:sz w:val="22"/>
          <w:szCs w:val="22"/>
          <w:lang w:eastAsia="lt-LT"/>
        </w:rPr>
        <w:t xml:space="preserve"> be kalcio:</w:t>
      </w:r>
    </w:p>
    <w:p w:rsidR="002662CD" w:rsidRPr="00C42EE5" w:rsidRDefault="002662CD" w:rsidP="002662CD">
      <w:pPr>
        <w:tabs>
          <w:tab w:val="left" w:pos="1560"/>
        </w:tabs>
        <w:rPr>
          <w:sz w:val="22"/>
          <w:szCs w:val="22"/>
          <w:lang w:eastAsia="lt-LT"/>
        </w:rPr>
      </w:pPr>
      <w:r w:rsidRPr="00B63BD6">
        <w:rPr>
          <w:snapToGrid w:val="0"/>
          <w:sz w:val="22"/>
          <w:szCs w:val="24"/>
        </w:rPr>
        <w:t>0,9</w:t>
      </w:r>
      <w:r>
        <w:rPr>
          <w:snapToGrid w:val="0"/>
          <w:sz w:val="22"/>
          <w:szCs w:val="24"/>
        </w:rPr>
        <w:t> </w:t>
      </w:r>
      <w:r w:rsidRPr="00B63BD6">
        <w:rPr>
          <w:snapToGrid w:val="0"/>
          <w:sz w:val="22"/>
          <w:szCs w:val="24"/>
        </w:rPr>
        <w:t>%</w:t>
      </w:r>
      <w:r>
        <w:rPr>
          <w:snapToGrid w:val="0"/>
          <w:sz w:val="22"/>
          <w:szCs w:val="24"/>
        </w:rPr>
        <w:t xml:space="preserve"> </w:t>
      </w:r>
      <w:r w:rsidRPr="00B63BD6">
        <w:rPr>
          <w:snapToGrid w:val="0"/>
          <w:sz w:val="22"/>
          <w:szCs w:val="24"/>
        </w:rPr>
        <w:t>natrio chlorid</w:t>
      </w:r>
      <w:r>
        <w:rPr>
          <w:snapToGrid w:val="0"/>
          <w:sz w:val="22"/>
          <w:szCs w:val="24"/>
        </w:rPr>
        <w:t>o</w:t>
      </w:r>
      <w:r w:rsidRPr="00B63BD6">
        <w:rPr>
          <w:snapToGrid w:val="0"/>
          <w:sz w:val="22"/>
          <w:szCs w:val="24"/>
        </w:rPr>
        <w:t xml:space="preserve"> </w:t>
      </w:r>
      <w:r>
        <w:rPr>
          <w:snapToGrid w:val="0"/>
          <w:sz w:val="22"/>
          <w:szCs w:val="24"/>
        </w:rPr>
        <w:t>tirpale</w:t>
      </w:r>
      <w:r w:rsidRPr="00B63BD6">
        <w:rPr>
          <w:snapToGrid w:val="0"/>
          <w:sz w:val="22"/>
          <w:szCs w:val="24"/>
        </w:rPr>
        <w:t>, 0,45</w:t>
      </w:r>
      <w:r>
        <w:rPr>
          <w:snapToGrid w:val="0"/>
          <w:sz w:val="22"/>
          <w:szCs w:val="24"/>
        </w:rPr>
        <w:t> </w:t>
      </w:r>
      <w:r w:rsidRPr="00B63BD6">
        <w:rPr>
          <w:snapToGrid w:val="0"/>
          <w:sz w:val="22"/>
          <w:szCs w:val="24"/>
        </w:rPr>
        <w:t>% natrio chlorid</w:t>
      </w:r>
      <w:r>
        <w:rPr>
          <w:snapToGrid w:val="0"/>
          <w:sz w:val="22"/>
          <w:szCs w:val="24"/>
        </w:rPr>
        <w:t>o</w:t>
      </w:r>
      <w:r w:rsidRPr="00B63BD6">
        <w:rPr>
          <w:snapToGrid w:val="0"/>
          <w:sz w:val="22"/>
          <w:szCs w:val="24"/>
        </w:rPr>
        <w:t xml:space="preserve"> </w:t>
      </w:r>
      <w:r>
        <w:rPr>
          <w:snapToGrid w:val="0"/>
          <w:sz w:val="22"/>
          <w:szCs w:val="24"/>
        </w:rPr>
        <w:t xml:space="preserve">ir </w:t>
      </w:r>
      <w:r w:rsidRPr="00B63BD6">
        <w:rPr>
          <w:snapToGrid w:val="0"/>
          <w:sz w:val="22"/>
          <w:szCs w:val="24"/>
        </w:rPr>
        <w:t>2,5</w:t>
      </w:r>
      <w:r>
        <w:rPr>
          <w:snapToGrid w:val="0"/>
          <w:sz w:val="22"/>
          <w:szCs w:val="24"/>
        </w:rPr>
        <w:t> </w:t>
      </w:r>
      <w:r w:rsidRPr="00B63BD6">
        <w:rPr>
          <w:snapToGrid w:val="0"/>
          <w:sz w:val="22"/>
          <w:szCs w:val="24"/>
        </w:rPr>
        <w:t>%</w:t>
      </w:r>
      <w:r>
        <w:rPr>
          <w:snapToGrid w:val="0"/>
          <w:sz w:val="22"/>
          <w:szCs w:val="24"/>
        </w:rPr>
        <w:t xml:space="preserve"> gliukozės tirpale, </w:t>
      </w:r>
      <w:r w:rsidRPr="00B63BD6">
        <w:rPr>
          <w:snapToGrid w:val="0"/>
          <w:sz w:val="22"/>
          <w:szCs w:val="24"/>
        </w:rPr>
        <w:t>5</w:t>
      </w:r>
      <w:r>
        <w:rPr>
          <w:snapToGrid w:val="0"/>
          <w:sz w:val="22"/>
          <w:szCs w:val="24"/>
        </w:rPr>
        <w:t> </w:t>
      </w:r>
      <w:r w:rsidRPr="00B63BD6">
        <w:rPr>
          <w:snapToGrid w:val="0"/>
          <w:sz w:val="22"/>
          <w:szCs w:val="24"/>
        </w:rPr>
        <w:t>%</w:t>
      </w:r>
      <w:r>
        <w:rPr>
          <w:snapToGrid w:val="0"/>
          <w:sz w:val="22"/>
          <w:szCs w:val="24"/>
        </w:rPr>
        <w:t xml:space="preserve"> gliukozės tirpale, 10 % gliukozės tirpale,</w:t>
      </w:r>
      <w:r w:rsidRPr="00B63BD6">
        <w:rPr>
          <w:snapToGrid w:val="0"/>
          <w:sz w:val="22"/>
          <w:szCs w:val="24"/>
        </w:rPr>
        <w:t xml:space="preserve"> 6</w:t>
      </w:r>
      <w:r>
        <w:rPr>
          <w:snapToGrid w:val="0"/>
          <w:sz w:val="22"/>
          <w:szCs w:val="24"/>
        </w:rPr>
        <w:t> </w:t>
      </w:r>
      <w:r w:rsidRPr="00B63BD6">
        <w:rPr>
          <w:snapToGrid w:val="0"/>
          <w:sz w:val="22"/>
          <w:szCs w:val="24"/>
        </w:rPr>
        <w:t>%</w:t>
      </w:r>
      <w:r>
        <w:rPr>
          <w:snapToGrid w:val="0"/>
          <w:sz w:val="22"/>
          <w:szCs w:val="24"/>
        </w:rPr>
        <w:t xml:space="preserve"> </w:t>
      </w:r>
      <w:proofErr w:type="spellStart"/>
      <w:r w:rsidRPr="00B63BD6">
        <w:rPr>
          <w:snapToGrid w:val="0"/>
          <w:sz w:val="22"/>
          <w:szCs w:val="24"/>
        </w:rPr>
        <w:t>dekstran</w:t>
      </w:r>
      <w:r>
        <w:rPr>
          <w:snapToGrid w:val="0"/>
          <w:sz w:val="22"/>
          <w:szCs w:val="24"/>
        </w:rPr>
        <w:t>o</w:t>
      </w:r>
      <w:proofErr w:type="spellEnd"/>
      <w:r>
        <w:rPr>
          <w:snapToGrid w:val="0"/>
          <w:sz w:val="22"/>
          <w:szCs w:val="24"/>
        </w:rPr>
        <w:t xml:space="preserve"> ir</w:t>
      </w:r>
      <w:r w:rsidRPr="00B63BD6">
        <w:rPr>
          <w:snapToGrid w:val="0"/>
          <w:sz w:val="22"/>
          <w:szCs w:val="24"/>
        </w:rPr>
        <w:t xml:space="preserve"> 5</w:t>
      </w:r>
      <w:r>
        <w:rPr>
          <w:snapToGrid w:val="0"/>
          <w:sz w:val="22"/>
          <w:szCs w:val="24"/>
        </w:rPr>
        <w:t> </w:t>
      </w:r>
      <w:r w:rsidRPr="00B63BD6">
        <w:rPr>
          <w:snapToGrid w:val="0"/>
          <w:sz w:val="22"/>
          <w:szCs w:val="24"/>
        </w:rPr>
        <w:t>%</w:t>
      </w:r>
      <w:r>
        <w:rPr>
          <w:snapToGrid w:val="0"/>
          <w:sz w:val="22"/>
          <w:szCs w:val="24"/>
        </w:rPr>
        <w:t xml:space="preserve"> gliukozės tirpale</w:t>
      </w:r>
      <w:r w:rsidRPr="00B63BD6">
        <w:rPr>
          <w:snapToGrid w:val="0"/>
          <w:sz w:val="22"/>
          <w:szCs w:val="24"/>
        </w:rPr>
        <w:t xml:space="preserve">, </w:t>
      </w:r>
      <w:r>
        <w:rPr>
          <w:snapToGrid w:val="0"/>
          <w:sz w:val="22"/>
          <w:szCs w:val="24"/>
        </w:rPr>
        <w:t>6</w:t>
      </w:r>
      <w:r>
        <w:rPr>
          <w:snapToGrid w:val="0"/>
          <w:sz w:val="22"/>
          <w:szCs w:val="24"/>
        </w:rPr>
        <w:noBreakHyphen/>
        <w:t>10 %</w:t>
      </w:r>
      <w:r w:rsidRPr="00B63BD6">
        <w:rPr>
          <w:snapToGrid w:val="0"/>
          <w:sz w:val="22"/>
          <w:szCs w:val="24"/>
        </w:rPr>
        <w:t xml:space="preserve"> </w:t>
      </w:r>
      <w:proofErr w:type="spellStart"/>
      <w:r w:rsidRPr="00B63BD6">
        <w:rPr>
          <w:snapToGrid w:val="0"/>
          <w:sz w:val="22"/>
          <w:szCs w:val="24"/>
        </w:rPr>
        <w:t>hidroksietilkrakmol</w:t>
      </w:r>
      <w:r>
        <w:rPr>
          <w:snapToGrid w:val="0"/>
          <w:sz w:val="22"/>
          <w:szCs w:val="24"/>
        </w:rPr>
        <w:t>o</w:t>
      </w:r>
      <w:proofErr w:type="spellEnd"/>
      <w:r w:rsidRPr="00B63BD6">
        <w:rPr>
          <w:snapToGrid w:val="0"/>
          <w:sz w:val="22"/>
          <w:szCs w:val="24"/>
        </w:rPr>
        <w:t>, injekcini</w:t>
      </w:r>
      <w:r>
        <w:rPr>
          <w:snapToGrid w:val="0"/>
          <w:sz w:val="22"/>
          <w:szCs w:val="24"/>
        </w:rPr>
        <w:t>ame</w:t>
      </w:r>
      <w:r w:rsidRPr="00B63BD6">
        <w:rPr>
          <w:snapToGrid w:val="0"/>
          <w:sz w:val="22"/>
          <w:szCs w:val="24"/>
        </w:rPr>
        <w:t xml:space="preserve"> vand</w:t>
      </w:r>
      <w:r>
        <w:rPr>
          <w:snapToGrid w:val="0"/>
          <w:sz w:val="22"/>
          <w:szCs w:val="24"/>
        </w:rPr>
        <w:t>enyje</w:t>
      </w:r>
      <w:r>
        <w:rPr>
          <w:sz w:val="22"/>
          <w:szCs w:val="22"/>
          <w:lang w:eastAsia="lt-LT"/>
        </w:rPr>
        <w:t>.</w:t>
      </w:r>
      <w:r w:rsidRPr="00C42EE5">
        <w:rPr>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Infuziją reikia </w:t>
      </w:r>
      <w:r>
        <w:rPr>
          <w:sz w:val="22"/>
          <w:szCs w:val="22"/>
          <w:lang w:eastAsia="lt-LT"/>
        </w:rPr>
        <w:t>suleisti</w:t>
      </w:r>
      <w:r w:rsidRPr="00C42EE5">
        <w:rPr>
          <w:sz w:val="22"/>
          <w:szCs w:val="22"/>
          <w:lang w:eastAsia="lt-LT"/>
        </w:rPr>
        <w:t xml:space="preserve"> ne greičiau kaip per 30</w:t>
      </w:r>
      <w:r>
        <w:rPr>
          <w:sz w:val="22"/>
          <w:szCs w:val="22"/>
          <w:lang w:eastAsia="lt-LT"/>
        </w:rPr>
        <w:t> </w:t>
      </w:r>
      <w:r w:rsidRPr="00C42EE5">
        <w:rPr>
          <w:sz w:val="22"/>
          <w:szCs w:val="22"/>
          <w:lang w:eastAsia="lt-LT"/>
        </w:rPr>
        <w:t>minučių.</w:t>
      </w:r>
    </w:p>
    <w:p w:rsidR="002662CD" w:rsidRPr="00C42EE5" w:rsidRDefault="002662CD" w:rsidP="002662CD">
      <w:pPr>
        <w:tabs>
          <w:tab w:val="left" w:pos="1560"/>
        </w:tabs>
        <w:rPr>
          <w:sz w:val="22"/>
          <w:szCs w:val="22"/>
          <w:lang w:eastAsia="lt-LT"/>
        </w:rPr>
      </w:pPr>
      <w:r w:rsidRPr="00C42EE5">
        <w:rPr>
          <w:sz w:val="22"/>
          <w:szCs w:val="22"/>
          <w:lang w:eastAsia="lt-LT"/>
        </w:rPr>
        <w:t>Taip pat žr. informaciją 6.2</w:t>
      </w:r>
      <w:r>
        <w:rPr>
          <w:sz w:val="22"/>
          <w:szCs w:val="22"/>
          <w:lang w:eastAsia="lt-LT"/>
        </w:rPr>
        <w:t> </w:t>
      </w:r>
      <w:r w:rsidRPr="00C42EE5">
        <w:rPr>
          <w:sz w:val="22"/>
          <w:szCs w:val="22"/>
          <w:lang w:eastAsia="lt-LT"/>
        </w:rPr>
        <w:t>skyriuje.</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 xml:space="preserve">g </w:t>
      </w:r>
      <w:proofErr w:type="spellStart"/>
      <w:r w:rsidRPr="00C42EE5">
        <w:rPr>
          <w:sz w:val="22"/>
          <w:szCs w:val="22"/>
          <w:lang w:eastAsia="lt-LT"/>
        </w:rPr>
        <w:t>ceftriaksono</w:t>
      </w:r>
      <w:proofErr w:type="spellEnd"/>
      <w:r w:rsidRPr="00C42EE5">
        <w:rPr>
          <w:sz w:val="22"/>
          <w:szCs w:val="22"/>
          <w:lang w:eastAsia="lt-LT"/>
        </w:rPr>
        <w:t xml:space="preserve"> </w:t>
      </w:r>
      <w:r w:rsidRPr="003F25ED">
        <w:rPr>
          <w:sz w:val="22"/>
          <w:szCs w:val="22"/>
          <w:lang w:eastAsia="lt-LT"/>
        </w:rPr>
        <w:t xml:space="preserve"> poslinkio tūris injekciniame vandenyje yra 1</w:t>
      </w:r>
      <w:r w:rsidRPr="00C42EE5">
        <w:rPr>
          <w:sz w:val="22"/>
          <w:szCs w:val="22"/>
          <w:lang w:eastAsia="lt-LT"/>
        </w:rPr>
        <w:t>,37</w:t>
      </w:r>
      <w:r>
        <w:rPr>
          <w:sz w:val="22"/>
          <w:szCs w:val="22"/>
          <w:lang w:eastAsia="lt-LT"/>
        </w:rPr>
        <w:t> </w:t>
      </w:r>
      <w:r w:rsidRPr="00C42EE5">
        <w:rPr>
          <w:sz w:val="22"/>
          <w:szCs w:val="22"/>
          <w:lang w:eastAsia="lt-LT"/>
        </w:rPr>
        <w:t>ml. Įpylus 40</w:t>
      </w:r>
      <w:r>
        <w:rPr>
          <w:sz w:val="22"/>
          <w:szCs w:val="22"/>
          <w:lang w:eastAsia="lt-LT"/>
        </w:rPr>
        <w:t> </w:t>
      </w:r>
      <w:r w:rsidRPr="00C42EE5">
        <w:rPr>
          <w:sz w:val="22"/>
          <w:szCs w:val="22"/>
          <w:lang w:eastAsia="lt-LT"/>
        </w:rPr>
        <w:t>ml injekcinio vandens, galutinė paruošto tirpalo koncentracija yra 48,34</w:t>
      </w:r>
      <w:r>
        <w:rPr>
          <w:sz w:val="22"/>
          <w:szCs w:val="22"/>
          <w:lang w:eastAsia="lt-LT"/>
        </w:rPr>
        <w:t> </w:t>
      </w:r>
      <w:r w:rsidRPr="00C42EE5">
        <w:rPr>
          <w:sz w:val="22"/>
          <w:szCs w:val="22"/>
          <w:lang w:eastAsia="lt-LT"/>
        </w:rPr>
        <w:t>mg/ml.</w:t>
      </w:r>
    </w:p>
    <w:p w:rsidR="002662CD" w:rsidRPr="00C42EE5" w:rsidRDefault="002662CD" w:rsidP="002662CD">
      <w:pPr>
        <w:tabs>
          <w:tab w:val="left" w:pos="1560"/>
        </w:tabs>
        <w:rPr>
          <w:sz w:val="22"/>
          <w:szCs w:val="22"/>
          <w:lang w:eastAsia="lt-LT"/>
        </w:rPr>
      </w:pPr>
      <w:r w:rsidRPr="00C42EE5">
        <w:rPr>
          <w:sz w:val="22"/>
          <w:szCs w:val="22"/>
          <w:lang w:eastAsia="lt-LT"/>
        </w:rPr>
        <w:t xml:space="preserve">Naujagimiams į veną reikia </w:t>
      </w:r>
      <w:r>
        <w:rPr>
          <w:sz w:val="22"/>
          <w:szCs w:val="22"/>
          <w:lang w:eastAsia="lt-LT"/>
        </w:rPr>
        <w:t>suleisti</w:t>
      </w:r>
      <w:r w:rsidRPr="00C42EE5">
        <w:rPr>
          <w:sz w:val="22"/>
          <w:szCs w:val="22"/>
          <w:lang w:eastAsia="lt-LT"/>
        </w:rPr>
        <w:t xml:space="preserve"> per 60</w:t>
      </w:r>
      <w:r>
        <w:rPr>
          <w:sz w:val="22"/>
          <w:szCs w:val="22"/>
          <w:lang w:eastAsia="lt-LT"/>
        </w:rPr>
        <w:t> </w:t>
      </w:r>
      <w:r w:rsidRPr="00C42EE5">
        <w:rPr>
          <w:sz w:val="22"/>
          <w:szCs w:val="22"/>
          <w:lang w:eastAsia="lt-LT"/>
        </w:rPr>
        <w:t xml:space="preserve">minučių, kad būtų sumažinta galima </w:t>
      </w:r>
      <w:proofErr w:type="spellStart"/>
      <w:r w:rsidRPr="00C42EE5">
        <w:rPr>
          <w:sz w:val="22"/>
          <w:szCs w:val="22"/>
          <w:lang w:eastAsia="lt-LT"/>
        </w:rPr>
        <w:t>bilirubino</w:t>
      </w:r>
      <w:proofErr w:type="spellEnd"/>
      <w:r w:rsidRPr="00C42EE5">
        <w:rPr>
          <w:sz w:val="22"/>
          <w:szCs w:val="22"/>
          <w:lang w:eastAsia="lt-LT"/>
        </w:rPr>
        <w:t xml:space="preserve"> </w:t>
      </w:r>
      <w:proofErr w:type="spellStart"/>
      <w:r w:rsidRPr="00C42EE5">
        <w:rPr>
          <w:sz w:val="22"/>
          <w:szCs w:val="22"/>
          <w:lang w:eastAsia="lt-LT"/>
        </w:rPr>
        <w:t>encefalopatijos</w:t>
      </w:r>
      <w:proofErr w:type="spellEnd"/>
      <w:r w:rsidRPr="00C42EE5">
        <w:rPr>
          <w:sz w:val="22"/>
          <w:szCs w:val="22"/>
          <w:lang w:eastAsia="lt-LT"/>
        </w:rPr>
        <w:t xml:space="preserve"> rizika.</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Pr>
          <w:sz w:val="22"/>
          <w:szCs w:val="22"/>
          <w:lang w:eastAsia="lt-LT"/>
        </w:rPr>
        <w:t>Suleidus</w:t>
      </w:r>
      <w:r w:rsidRPr="00C42EE5">
        <w:rPr>
          <w:sz w:val="22"/>
          <w:szCs w:val="22"/>
          <w:lang w:eastAsia="lt-LT"/>
        </w:rPr>
        <w:t xml:space="preserve"> rekomenduojama praplauti intravenin</w:t>
      </w:r>
      <w:r>
        <w:rPr>
          <w:sz w:val="22"/>
          <w:szCs w:val="22"/>
          <w:lang w:eastAsia="lt-LT"/>
        </w:rPr>
        <w:t>ės</w:t>
      </w:r>
      <w:r w:rsidRPr="00C42EE5">
        <w:rPr>
          <w:sz w:val="22"/>
          <w:szCs w:val="22"/>
          <w:lang w:eastAsia="lt-LT"/>
        </w:rPr>
        <w:t xml:space="preserve"> sistem</w:t>
      </w:r>
      <w:r>
        <w:rPr>
          <w:sz w:val="22"/>
          <w:szCs w:val="22"/>
          <w:lang w:eastAsia="lt-LT"/>
        </w:rPr>
        <w:t>os</w:t>
      </w:r>
      <w:r w:rsidRPr="00C42EE5">
        <w:rPr>
          <w:sz w:val="22"/>
          <w:szCs w:val="22"/>
          <w:lang w:eastAsia="lt-LT"/>
        </w:rPr>
        <w:t xml:space="preserve"> </w:t>
      </w:r>
      <w:r>
        <w:rPr>
          <w:sz w:val="22"/>
          <w:szCs w:val="22"/>
          <w:lang w:eastAsia="lt-LT"/>
        </w:rPr>
        <w:t xml:space="preserve">liniją </w:t>
      </w:r>
      <w:r w:rsidRPr="00C42EE5">
        <w:rPr>
          <w:sz w:val="22"/>
          <w:szCs w:val="22"/>
          <w:lang w:eastAsia="lt-LT"/>
        </w:rPr>
        <w:t>9</w:t>
      </w:r>
      <w:r>
        <w:rPr>
          <w:sz w:val="22"/>
          <w:szCs w:val="22"/>
          <w:lang w:eastAsia="lt-LT"/>
        </w:rPr>
        <w:t> </w:t>
      </w:r>
      <w:r w:rsidRPr="00C42EE5">
        <w:rPr>
          <w:sz w:val="22"/>
          <w:szCs w:val="22"/>
          <w:lang w:eastAsia="lt-LT"/>
        </w:rPr>
        <w:t>mg/ml (0,9</w:t>
      </w:r>
      <w:r>
        <w:rPr>
          <w:sz w:val="22"/>
          <w:szCs w:val="22"/>
          <w:lang w:eastAsia="lt-LT"/>
        </w:rPr>
        <w:t> </w:t>
      </w:r>
      <w:r w:rsidRPr="00C42EE5">
        <w:rPr>
          <w:sz w:val="22"/>
          <w:szCs w:val="22"/>
          <w:lang w:eastAsia="lt-LT"/>
        </w:rPr>
        <w:t xml:space="preserve">%) natrio chlorido injekciniu tirpalu, kad būtų </w:t>
      </w:r>
      <w:r>
        <w:rPr>
          <w:sz w:val="22"/>
          <w:szCs w:val="22"/>
          <w:lang w:eastAsia="lt-LT"/>
        </w:rPr>
        <w:t>suleista</w:t>
      </w:r>
      <w:r w:rsidRPr="00C42EE5">
        <w:rPr>
          <w:sz w:val="22"/>
          <w:szCs w:val="22"/>
          <w:lang w:eastAsia="lt-LT"/>
        </w:rPr>
        <w:t xml:space="preserve"> visa dozė.“ </w:t>
      </w:r>
    </w:p>
    <w:p w:rsidR="002662CD" w:rsidRPr="00C42EE5" w:rsidRDefault="002662CD" w:rsidP="002662CD">
      <w:pPr>
        <w:tabs>
          <w:tab w:val="left" w:pos="1560"/>
        </w:tabs>
        <w:rPr>
          <w:sz w:val="22"/>
          <w:szCs w:val="22"/>
          <w:lang w:eastAsia="lt-LT"/>
        </w:rPr>
      </w:pPr>
      <w:r w:rsidRPr="00C42EE5">
        <w:rPr>
          <w:sz w:val="22"/>
          <w:szCs w:val="22"/>
          <w:lang w:eastAsia="lt-LT"/>
        </w:rPr>
        <w:t>Tai būtina, nes bendras trumpos infuzijos tūris (40</w:t>
      </w:r>
      <w:r>
        <w:rPr>
          <w:sz w:val="22"/>
          <w:szCs w:val="22"/>
          <w:lang w:eastAsia="lt-LT"/>
        </w:rPr>
        <w:noBreakHyphen/>
      </w:r>
      <w:r w:rsidRPr="00C42EE5">
        <w:rPr>
          <w:sz w:val="22"/>
          <w:szCs w:val="22"/>
          <w:lang w:eastAsia="lt-LT"/>
        </w:rPr>
        <w:t>50</w:t>
      </w:r>
      <w:r>
        <w:rPr>
          <w:sz w:val="22"/>
          <w:szCs w:val="22"/>
          <w:lang w:eastAsia="lt-LT"/>
        </w:rPr>
        <w:t> </w:t>
      </w:r>
      <w:r w:rsidRPr="00C42EE5">
        <w:rPr>
          <w:sz w:val="22"/>
          <w:szCs w:val="22"/>
          <w:lang w:eastAsia="lt-LT"/>
        </w:rPr>
        <w:t>ml) yra tik šiek tiek didesnis nei tuščia erdvė, kurią užima tūrinis siurblys arba gravitacinis infuzijos rinkinys, paprastai esantis 20-30</w:t>
      </w:r>
      <w:r>
        <w:rPr>
          <w:sz w:val="22"/>
          <w:szCs w:val="22"/>
          <w:lang w:eastAsia="lt-LT"/>
        </w:rPr>
        <w:t> </w:t>
      </w:r>
      <w:r w:rsidRPr="00C42EE5">
        <w:rPr>
          <w:sz w:val="22"/>
          <w:szCs w:val="22"/>
          <w:lang w:eastAsia="lt-LT"/>
        </w:rPr>
        <w:t xml:space="preserve">ml diapazone (daugiau informacijos žr. </w:t>
      </w:r>
      <w:hyperlink r:id="rId11" w:history="1">
        <w:r w:rsidRPr="00C42EE5">
          <w:rPr>
            <w:rStyle w:val="Hipersaitas"/>
            <w:sz w:val="22"/>
            <w:szCs w:val="22"/>
            <w:lang w:eastAsia="lt-LT"/>
          </w:rPr>
          <w:t xml:space="preserve"> https://nivas.org.uk/contentimages/main/NIVAS-Infusion-flushing-guidelines-2021-Version-3-2-FINAL.pdf </w:t>
        </w:r>
      </w:hyperlink>
      <w:r w:rsidRPr="00C42EE5">
        <w:rPr>
          <w:sz w:val="22"/>
          <w:szCs w:val="22"/>
          <w:lang w:eastAsia="lt-LT"/>
        </w:rPr>
        <w:t xml:space="preserve">). Vadinasi, po infuzijos didelė dalis trumpos infuzijos vis tiek bus infuzijos rinkinyje arba vamzdeliuose. Dėl šio likutinio tūrio gali sutrikti paciento gydymas, kuriam reikalingas visas paskirtas </w:t>
      </w:r>
      <w:proofErr w:type="spellStart"/>
      <w:r w:rsidRPr="00C42EE5">
        <w:rPr>
          <w:sz w:val="22"/>
          <w:szCs w:val="22"/>
          <w:lang w:eastAsia="lt-LT"/>
        </w:rPr>
        <w:t>ceftriaksono</w:t>
      </w:r>
      <w:proofErr w:type="spellEnd"/>
      <w:r w:rsidRPr="00C42EE5">
        <w:rPr>
          <w:sz w:val="22"/>
          <w:szCs w:val="22"/>
          <w:lang w:eastAsia="lt-LT"/>
        </w:rPr>
        <w:t xml:space="preserve"> kiekis.</w:t>
      </w:r>
    </w:p>
    <w:p w:rsidR="002662CD" w:rsidRPr="00C42EE5" w:rsidRDefault="002662CD" w:rsidP="002662CD">
      <w:pPr>
        <w:tabs>
          <w:tab w:val="left" w:pos="1560"/>
        </w:tabs>
        <w:rPr>
          <w:sz w:val="22"/>
          <w:szCs w:val="22"/>
          <w:u w:val="single"/>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Nesuderinamumai</w:t>
      </w:r>
    </w:p>
    <w:p w:rsidR="002662CD" w:rsidRPr="00C42EE5" w:rsidRDefault="002662CD" w:rsidP="002662CD">
      <w:pPr>
        <w:tabs>
          <w:tab w:val="left" w:pos="1560"/>
        </w:tabs>
        <w:rPr>
          <w:sz w:val="22"/>
          <w:szCs w:val="22"/>
          <w:lang w:eastAsia="lt-LT"/>
        </w:rPr>
      </w:pPr>
      <w:r w:rsidRPr="00C42EE5">
        <w:rPr>
          <w:sz w:val="22"/>
          <w:szCs w:val="22"/>
          <w:lang w:eastAsia="lt-LT"/>
        </w:rPr>
        <w:t xml:space="preserve">Remiantis literatūros duomenimis, </w:t>
      </w:r>
      <w:proofErr w:type="spellStart"/>
      <w:r w:rsidRPr="00C42EE5">
        <w:rPr>
          <w:sz w:val="22"/>
          <w:szCs w:val="22"/>
          <w:lang w:eastAsia="lt-LT"/>
        </w:rPr>
        <w:t>ceftriaksonas</w:t>
      </w:r>
      <w:proofErr w:type="spellEnd"/>
      <w:r w:rsidRPr="00C42EE5">
        <w:rPr>
          <w:sz w:val="22"/>
          <w:szCs w:val="22"/>
          <w:lang w:eastAsia="lt-LT"/>
        </w:rPr>
        <w:t xml:space="preserve"> yra nesuderinamas su </w:t>
      </w:r>
      <w:proofErr w:type="spellStart"/>
      <w:r w:rsidRPr="00C42EE5">
        <w:rPr>
          <w:sz w:val="22"/>
          <w:szCs w:val="22"/>
          <w:lang w:eastAsia="lt-LT"/>
        </w:rPr>
        <w:t>amsakrinu</w:t>
      </w:r>
      <w:proofErr w:type="spellEnd"/>
      <w:r w:rsidRPr="00C42EE5">
        <w:rPr>
          <w:sz w:val="22"/>
          <w:szCs w:val="22"/>
          <w:lang w:eastAsia="lt-LT"/>
        </w:rPr>
        <w:t xml:space="preserve">, </w:t>
      </w:r>
      <w:proofErr w:type="spellStart"/>
      <w:r w:rsidRPr="00C42EE5">
        <w:rPr>
          <w:sz w:val="22"/>
          <w:szCs w:val="22"/>
          <w:lang w:eastAsia="lt-LT"/>
        </w:rPr>
        <w:t>vankomicinu</w:t>
      </w:r>
      <w:proofErr w:type="spellEnd"/>
      <w:r w:rsidRPr="00C42EE5">
        <w:rPr>
          <w:sz w:val="22"/>
          <w:szCs w:val="22"/>
          <w:lang w:eastAsia="lt-LT"/>
        </w:rPr>
        <w:t xml:space="preserve">, </w:t>
      </w:r>
      <w:proofErr w:type="spellStart"/>
      <w:r w:rsidRPr="00C42EE5">
        <w:rPr>
          <w:sz w:val="22"/>
          <w:szCs w:val="22"/>
          <w:lang w:eastAsia="lt-LT"/>
        </w:rPr>
        <w:t>flukonazolu</w:t>
      </w:r>
      <w:proofErr w:type="spellEnd"/>
      <w:r w:rsidRPr="00C42EE5">
        <w:rPr>
          <w:sz w:val="22"/>
          <w:szCs w:val="22"/>
          <w:lang w:eastAsia="lt-LT"/>
        </w:rPr>
        <w:t xml:space="preserve">, </w:t>
      </w:r>
      <w:proofErr w:type="spellStart"/>
      <w:r w:rsidRPr="00C42EE5">
        <w:rPr>
          <w:sz w:val="22"/>
          <w:szCs w:val="22"/>
          <w:lang w:eastAsia="lt-LT"/>
        </w:rPr>
        <w:t>aminoglikozidais</w:t>
      </w:r>
      <w:proofErr w:type="spellEnd"/>
      <w:r w:rsidRPr="00C42EE5">
        <w:rPr>
          <w:sz w:val="22"/>
          <w:szCs w:val="22"/>
          <w:lang w:eastAsia="lt-LT"/>
        </w:rPr>
        <w:t xml:space="preserve"> ir </w:t>
      </w:r>
      <w:proofErr w:type="spellStart"/>
      <w:r w:rsidRPr="00C42EE5">
        <w:rPr>
          <w:sz w:val="22"/>
          <w:szCs w:val="22"/>
          <w:lang w:eastAsia="lt-LT"/>
        </w:rPr>
        <w:t>labetaloliu</w:t>
      </w:r>
      <w:proofErr w:type="spellEnd"/>
      <w:r w:rsidRPr="00C42EE5">
        <w:rPr>
          <w:sz w:val="22"/>
          <w:szCs w:val="22"/>
          <w:lang w:eastAsia="lt-LT"/>
        </w:rPr>
        <w:t>.</w:t>
      </w:r>
    </w:p>
    <w:p w:rsidR="002662CD" w:rsidRPr="00C42EE5" w:rsidRDefault="002662CD" w:rsidP="002662CD">
      <w:pPr>
        <w:tabs>
          <w:tab w:val="left" w:pos="1560"/>
        </w:tabs>
        <w:rPr>
          <w:sz w:val="22"/>
          <w:szCs w:val="22"/>
          <w:lang w:eastAsia="lt-LT"/>
        </w:rPr>
      </w:pPr>
      <w:r w:rsidRPr="00C42EE5">
        <w:rPr>
          <w:sz w:val="22"/>
          <w:szCs w:val="22"/>
          <w:lang w:eastAsia="lt-LT"/>
        </w:rPr>
        <w:t xml:space="preserve">Tirpalų, kurių sudėtyje yra </w:t>
      </w:r>
      <w:proofErr w:type="spellStart"/>
      <w:r w:rsidRPr="00C42EE5">
        <w:rPr>
          <w:sz w:val="22"/>
          <w:szCs w:val="22"/>
          <w:lang w:eastAsia="lt-LT"/>
        </w:rPr>
        <w:t>ceftriaksono</w:t>
      </w:r>
      <w:proofErr w:type="spellEnd"/>
      <w:r w:rsidRPr="00C42EE5">
        <w:rPr>
          <w:sz w:val="22"/>
          <w:szCs w:val="22"/>
          <w:lang w:eastAsia="lt-LT"/>
        </w:rPr>
        <w:t xml:space="preserve">, negalima maišyti su kitais preparatais ar dėti į juos, išskyrus nurodytus „Vartojimo instrukcijose“. Ypač tirpiklių, kurių sudėtyje yra kalcio (pvz., </w:t>
      </w:r>
      <w:proofErr w:type="spellStart"/>
      <w:r w:rsidRPr="00C42EE5">
        <w:rPr>
          <w:sz w:val="22"/>
          <w:szCs w:val="22"/>
          <w:lang w:eastAsia="lt-LT"/>
        </w:rPr>
        <w:t>Ringerio</w:t>
      </w:r>
      <w:proofErr w:type="spellEnd"/>
      <w:r w:rsidRPr="00C42EE5">
        <w:rPr>
          <w:sz w:val="22"/>
          <w:szCs w:val="22"/>
          <w:lang w:eastAsia="lt-LT"/>
        </w:rPr>
        <w:t xml:space="preserve"> tirpalo, </w:t>
      </w:r>
      <w:proofErr w:type="spellStart"/>
      <w:r w:rsidRPr="00C42EE5">
        <w:rPr>
          <w:sz w:val="22"/>
          <w:szCs w:val="22"/>
          <w:lang w:eastAsia="lt-LT"/>
        </w:rPr>
        <w:t>Hartmano</w:t>
      </w:r>
      <w:proofErr w:type="spellEnd"/>
      <w:r w:rsidRPr="00C42EE5">
        <w:rPr>
          <w:sz w:val="22"/>
          <w:szCs w:val="22"/>
          <w:lang w:eastAsia="lt-LT"/>
        </w:rPr>
        <w:t xml:space="preserve"> tirpalo), negalima naudoti </w:t>
      </w:r>
      <w:proofErr w:type="spellStart"/>
      <w:r w:rsidRPr="00C42EE5">
        <w:rPr>
          <w:sz w:val="22"/>
          <w:szCs w:val="22"/>
          <w:lang w:eastAsia="lt-LT"/>
        </w:rPr>
        <w:t>ceftriaksono</w:t>
      </w:r>
      <w:proofErr w:type="spellEnd"/>
      <w:r w:rsidRPr="00C42EE5">
        <w:rPr>
          <w:sz w:val="22"/>
          <w:szCs w:val="22"/>
          <w:lang w:eastAsia="lt-LT"/>
        </w:rPr>
        <w:t xml:space="preserve"> flakonams tirpinti arba toliau skiesti, kai paruoštas flakonas ar butelis leidžiamas į veną, nes gali susidaryti nuosėdų. </w:t>
      </w:r>
      <w:proofErr w:type="spellStart"/>
      <w:r w:rsidRPr="00C42EE5">
        <w:rPr>
          <w:sz w:val="22"/>
          <w:szCs w:val="22"/>
          <w:lang w:eastAsia="lt-LT"/>
        </w:rPr>
        <w:t>Ceftriaksono</w:t>
      </w:r>
      <w:proofErr w:type="spellEnd"/>
      <w:r w:rsidRPr="00C42EE5">
        <w:rPr>
          <w:sz w:val="22"/>
          <w:szCs w:val="22"/>
          <w:lang w:eastAsia="lt-LT"/>
        </w:rPr>
        <w:t xml:space="preserve"> negalima maišyti ar vartoti kartu su tirpalais, kurių sudėtyje yra kalcio, įskaitant visišką </w:t>
      </w:r>
      <w:proofErr w:type="spellStart"/>
      <w:r w:rsidRPr="00C42EE5">
        <w:rPr>
          <w:sz w:val="22"/>
          <w:szCs w:val="22"/>
          <w:lang w:eastAsia="lt-LT"/>
        </w:rPr>
        <w:t>parenterinį</w:t>
      </w:r>
      <w:proofErr w:type="spellEnd"/>
      <w:r w:rsidRPr="00C42EE5">
        <w:rPr>
          <w:sz w:val="22"/>
          <w:szCs w:val="22"/>
          <w:lang w:eastAsia="lt-LT"/>
        </w:rPr>
        <w:t xml:space="preserve"> maitinimą.</w:t>
      </w:r>
    </w:p>
    <w:p w:rsidR="002662CD" w:rsidRPr="00C42EE5" w:rsidRDefault="002662CD" w:rsidP="002662CD">
      <w:pPr>
        <w:tabs>
          <w:tab w:val="left" w:pos="1560"/>
        </w:tabs>
        <w:rPr>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Tinkamumo laikas</w:t>
      </w:r>
    </w:p>
    <w:p w:rsidR="002662CD" w:rsidRPr="00C42EE5" w:rsidRDefault="002662CD" w:rsidP="002662CD">
      <w:pPr>
        <w:tabs>
          <w:tab w:val="left" w:pos="1560"/>
        </w:tabs>
        <w:rPr>
          <w:sz w:val="22"/>
          <w:szCs w:val="22"/>
          <w:lang w:eastAsia="lt-LT"/>
        </w:rPr>
      </w:pPr>
      <w:r w:rsidRPr="00C42EE5">
        <w:rPr>
          <w:sz w:val="22"/>
          <w:szCs w:val="22"/>
          <w:lang w:eastAsia="lt-LT"/>
        </w:rPr>
        <w:t>2</w:t>
      </w:r>
      <w:r>
        <w:rPr>
          <w:sz w:val="22"/>
          <w:szCs w:val="22"/>
          <w:lang w:eastAsia="lt-LT"/>
        </w:rPr>
        <w:t> </w:t>
      </w:r>
      <w:r w:rsidRPr="00C42EE5">
        <w:rPr>
          <w:sz w:val="22"/>
          <w:szCs w:val="22"/>
          <w:lang w:eastAsia="lt-LT"/>
        </w:rPr>
        <w:t>metai.</w:t>
      </w:r>
    </w:p>
    <w:p w:rsidR="002662CD" w:rsidRPr="00C42EE5" w:rsidRDefault="002662CD" w:rsidP="002662CD">
      <w:pPr>
        <w:tabs>
          <w:tab w:val="left" w:pos="1560"/>
        </w:tabs>
        <w:rPr>
          <w:sz w:val="22"/>
          <w:szCs w:val="22"/>
          <w:lang w:eastAsia="lt-LT"/>
        </w:rPr>
      </w:pPr>
      <w:r w:rsidRPr="00C42EE5">
        <w:rPr>
          <w:sz w:val="22"/>
          <w:szCs w:val="22"/>
          <w:lang w:eastAsia="lt-LT"/>
        </w:rPr>
        <w:t>Praskiesto vaisto tinkamumo laikas nurodytas „Naudojimo instrukcijoje“.</w:t>
      </w:r>
    </w:p>
    <w:p w:rsidR="002662CD" w:rsidRPr="00C42EE5" w:rsidRDefault="002662CD" w:rsidP="002662CD">
      <w:pPr>
        <w:tabs>
          <w:tab w:val="left" w:pos="1560"/>
        </w:tabs>
        <w:rPr>
          <w:b/>
          <w:bCs/>
          <w:sz w:val="22"/>
          <w:szCs w:val="22"/>
          <w:lang w:eastAsia="lt-LT"/>
        </w:rPr>
      </w:pPr>
    </w:p>
    <w:p w:rsidR="002662CD" w:rsidRPr="00C42EE5" w:rsidRDefault="002662CD" w:rsidP="002662CD">
      <w:pPr>
        <w:tabs>
          <w:tab w:val="left" w:pos="1560"/>
        </w:tabs>
        <w:rPr>
          <w:sz w:val="22"/>
          <w:szCs w:val="22"/>
          <w:lang w:eastAsia="lt-LT"/>
        </w:rPr>
      </w:pPr>
      <w:r w:rsidRPr="00C42EE5">
        <w:rPr>
          <w:b/>
          <w:sz w:val="22"/>
          <w:szCs w:val="22"/>
          <w:lang w:eastAsia="lt-LT"/>
        </w:rPr>
        <w:t>Specialieji laikymo nurodymai</w:t>
      </w:r>
    </w:p>
    <w:p w:rsidR="002662CD" w:rsidRPr="00C42EE5" w:rsidRDefault="002662CD" w:rsidP="002662CD">
      <w:pPr>
        <w:tabs>
          <w:tab w:val="left" w:pos="1560"/>
        </w:tabs>
        <w:rPr>
          <w:sz w:val="22"/>
          <w:szCs w:val="22"/>
          <w:lang w:eastAsia="lt-LT"/>
        </w:rPr>
      </w:pPr>
      <w:r w:rsidRPr="00C42EE5">
        <w:rPr>
          <w:sz w:val="22"/>
          <w:szCs w:val="22"/>
          <w:lang w:eastAsia="lt-LT"/>
        </w:rPr>
        <w:t>Šiam vaistui specialių laikymo sąlygų nereikia.</w:t>
      </w:r>
    </w:p>
    <w:p w:rsidR="002662CD" w:rsidRDefault="002662CD" w:rsidP="002662CD">
      <w:pPr>
        <w:rPr>
          <w:szCs w:val="24"/>
          <w:lang w:eastAsia="lt-LT"/>
        </w:rPr>
      </w:pPr>
    </w:p>
    <w:p w:rsidR="002662CD" w:rsidRPr="00182D60" w:rsidRDefault="002662CD" w:rsidP="002662CD">
      <w:pPr>
        <w:ind w:firstLine="4962"/>
        <w:rPr>
          <w:rFonts w:eastAsia="SimSun"/>
          <w:color w:val="000000"/>
          <w:sz w:val="22"/>
          <w:szCs w:val="22"/>
        </w:rPr>
      </w:pPr>
    </w:p>
    <w:p w:rsidR="002662CD" w:rsidRPr="00D25C49" w:rsidRDefault="002662CD" w:rsidP="002662CD">
      <w:pPr>
        <w:rPr>
          <w:snapToGrid w:val="0"/>
          <w:color w:val="008000"/>
          <w:sz w:val="22"/>
        </w:rPr>
      </w:pPr>
    </w:p>
    <w:p w:rsidR="002662CD" w:rsidRPr="00D25C49" w:rsidRDefault="002662CD" w:rsidP="002662CD">
      <w:pPr>
        <w:jc w:val="center"/>
        <w:rPr>
          <w:snapToGrid w:val="0"/>
          <w:color w:val="000000"/>
          <w:sz w:val="22"/>
        </w:rPr>
      </w:pPr>
      <w:r w:rsidRPr="00D25C49">
        <w:rPr>
          <w:snapToGrid w:val="0"/>
          <w:color w:val="000000"/>
          <w:sz w:val="22"/>
        </w:rPr>
        <w:t>___________________________</w:t>
      </w:r>
    </w:p>
    <w:p w:rsidR="002662CD" w:rsidRPr="00D25C49" w:rsidRDefault="002662CD" w:rsidP="002662CD">
      <w:pPr>
        <w:tabs>
          <w:tab w:val="left" w:pos="567"/>
        </w:tabs>
        <w:spacing w:line="260" w:lineRule="exact"/>
        <w:rPr>
          <w:snapToGrid w:val="0"/>
          <w:sz w:val="22"/>
        </w:rPr>
      </w:pPr>
    </w:p>
    <w:p w:rsidR="002662CD" w:rsidRPr="00D25C49" w:rsidRDefault="002662CD" w:rsidP="002662CD">
      <w:pPr>
        <w:tabs>
          <w:tab w:val="left" w:pos="567"/>
        </w:tabs>
        <w:spacing w:line="260" w:lineRule="exact"/>
        <w:rPr>
          <w:snapToGrid w:val="0"/>
          <w:sz w:val="22"/>
          <w:lang w:val="en-GB"/>
        </w:rPr>
      </w:pPr>
    </w:p>
    <w:p w:rsidR="00BA6577" w:rsidRDefault="00BA6577">
      <w:bookmarkStart w:id="4" w:name="_GoBack"/>
      <w:bookmarkEnd w:id="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447F30"/>
    <w:multiLevelType w:val="multilevel"/>
    <w:tmpl w:val="52864A8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D57EE8"/>
    <w:multiLevelType w:val="multilevel"/>
    <w:tmpl w:val="C16E231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103C08E2"/>
    <w:multiLevelType w:val="multilevel"/>
    <w:tmpl w:val="F7E8039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24481080"/>
    <w:multiLevelType w:val="multilevel"/>
    <w:tmpl w:val="63E48A3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6EB2EE4"/>
    <w:multiLevelType w:val="multilevel"/>
    <w:tmpl w:val="43742E6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2C4A4417"/>
    <w:multiLevelType w:val="multilevel"/>
    <w:tmpl w:val="F7BEFAE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2D2A52D5"/>
    <w:multiLevelType w:val="multilevel"/>
    <w:tmpl w:val="E83277A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3BA02F60"/>
    <w:multiLevelType w:val="multilevel"/>
    <w:tmpl w:val="78C83040"/>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0" w15:restartNumberingAfterBreak="0">
    <w:nsid w:val="40CA39B3"/>
    <w:multiLevelType w:val="multilevel"/>
    <w:tmpl w:val="A6BAB65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469D2C81"/>
    <w:multiLevelType w:val="multilevel"/>
    <w:tmpl w:val="F56AAFAE"/>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4840068A"/>
    <w:multiLevelType w:val="multilevel"/>
    <w:tmpl w:val="352AE89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53691D1D"/>
    <w:multiLevelType w:val="multilevel"/>
    <w:tmpl w:val="1256F36A"/>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4" w15:restartNumberingAfterBreak="0">
    <w:nsid w:val="56390C3D"/>
    <w:multiLevelType w:val="multilevel"/>
    <w:tmpl w:val="59F22B0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5" w15:restartNumberingAfterBreak="0">
    <w:nsid w:val="59CE0B30"/>
    <w:multiLevelType w:val="multilevel"/>
    <w:tmpl w:val="AF1C652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15:restartNumberingAfterBreak="0">
    <w:nsid w:val="5BA642F4"/>
    <w:multiLevelType w:val="multilevel"/>
    <w:tmpl w:val="88C2E34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7" w15:restartNumberingAfterBreak="0">
    <w:nsid w:val="5FF763C1"/>
    <w:multiLevelType w:val="multilevel"/>
    <w:tmpl w:val="6D6676D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10513A7"/>
    <w:multiLevelType w:val="multilevel"/>
    <w:tmpl w:val="4118A42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0" w15:restartNumberingAfterBreak="0">
    <w:nsid w:val="7656101D"/>
    <w:multiLevelType w:val="multilevel"/>
    <w:tmpl w:val="C868F79A"/>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773207EE"/>
    <w:multiLevelType w:val="multilevel"/>
    <w:tmpl w:val="E0FCCA96"/>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2" w15:restartNumberingAfterBreak="0">
    <w:nsid w:val="7EEF71DB"/>
    <w:multiLevelType w:val="multilevel"/>
    <w:tmpl w:val="561AAAF8"/>
    <w:lvl w:ilvl="0">
      <w:start w:val="1"/>
      <w:numFmt w:val="bullet"/>
      <w:lvlText w:val=""/>
      <w:lvlJc w:val="left"/>
      <w:pPr>
        <w:tabs>
          <w:tab w:val="num" w:pos="720"/>
        </w:tabs>
        <w:ind w:left="720" w:hanging="360"/>
      </w:pPr>
      <w:rPr>
        <w:rFonts w:ascii="Symbol" w:hAnsi="Symbol" w:cs="OpenSymbol" w:hint="default"/>
        <w:sz w:val="22"/>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2"/>
  </w:num>
  <w:num w:numId="2">
    <w:abstractNumId w:val="1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14"/>
  </w:num>
  <w:num w:numId="7">
    <w:abstractNumId w:val="12"/>
  </w:num>
  <w:num w:numId="8">
    <w:abstractNumId w:val="10"/>
  </w:num>
  <w:num w:numId="9">
    <w:abstractNumId w:val="19"/>
  </w:num>
  <w:num w:numId="10">
    <w:abstractNumId w:val="16"/>
  </w:num>
  <w:num w:numId="11">
    <w:abstractNumId w:val="21"/>
  </w:num>
  <w:num w:numId="12">
    <w:abstractNumId w:val="11"/>
  </w:num>
  <w:num w:numId="13">
    <w:abstractNumId w:val="8"/>
  </w:num>
  <w:num w:numId="14">
    <w:abstractNumId w:val="20"/>
  </w:num>
  <w:num w:numId="15">
    <w:abstractNumId w:val="7"/>
  </w:num>
  <w:num w:numId="16">
    <w:abstractNumId w:val="4"/>
  </w:num>
  <w:num w:numId="17">
    <w:abstractNumId w:val="1"/>
  </w:num>
  <w:num w:numId="18">
    <w:abstractNumId w:val="5"/>
  </w:num>
  <w:num w:numId="19">
    <w:abstractNumId w:val="22"/>
  </w:num>
  <w:num w:numId="20">
    <w:abstractNumId w:val="9"/>
  </w:num>
  <w:num w:numId="21">
    <w:abstractNumId w:val="6"/>
  </w:num>
  <w:num w:numId="22">
    <w:abstractNumId w:val="15"/>
  </w:num>
  <w:num w:numId="23">
    <w:abstractNumId w:val="3"/>
  </w:num>
  <w:num w:numId="24">
    <w:abstractNumId w:val="13"/>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CD"/>
    <w:rsid w:val="00072F85"/>
    <w:rsid w:val="000A5E72"/>
    <w:rsid w:val="000A7B60"/>
    <w:rsid w:val="00181364"/>
    <w:rsid w:val="002662CD"/>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3F309-CB4E-4EF5-B1B5-1531F8BB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62C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2662CD"/>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2662CD"/>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2662CD"/>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2662CD"/>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2662CD"/>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2662CD"/>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2662CD"/>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2662CD"/>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2662CD"/>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662CD"/>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2662C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2662C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2662CD"/>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2662CD"/>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662CD"/>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2662CD"/>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662CD"/>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662CD"/>
    <w:rPr>
      <w:rFonts w:ascii="Times New Roman" w:eastAsia="SimSun" w:hAnsi="Times New Roman" w:cs="Times New Roman"/>
      <w:b/>
      <w:i/>
      <w:szCs w:val="20"/>
      <w:lang w:val="en-GB"/>
    </w:rPr>
  </w:style>
  <w:style w:type="character" w:styleId="Vietosrezervavimoenklotekstas">
    <w:name w:val="Placeholder Text"/>
    <w:basedOn w:val="Numatytasispastraiposriftas"/>
    <w:rsid w:val="002662CD"/>
    <w:rPr>
      <w:color w:val="808080"/>
    </w:rPr>
  </w:style>
  <w:style w:type="paragraph" w:styleId="Antrats">
    <w:name w:val="header"/>
    <w:basedOn w:val="prastasis"/>
    <w:link w:val="AntratsDiagrama"/>
    <w:uiPriority w:val="99"/>
    <w:rsid w:val="002662CD"/>
    <w:pPr>
      <w:tabs>
        <w:tab w:val="center" w:pos="4819"/>
        <w:tab w:val="right" w:pos="9638"/>
      </w:tabs>
    </w:pPr>
  </w:style>
  <w:style w:type="character" w:customStyle="1" w:styleId="AntratsDiagrama">
    <w:name w:val="Antraštės Diagrama"/>
    <w:basedOn w:val="Numatytasispastraiposriftas"/>
    <w:link w:val="Antrats"/>
    <w:uiPriority w:val="99"/>
    <w:rsid w:val="002662CD"/>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2662CD"/>
  </w:style>
  <w:style w:type="paragraph" w:styleId="Porat">
    <w:name w:val="footer"/>
    <w:basedOn w:val="prastasis"/>
    <w:link w:val="PoratDiagrama"/>
    <w:uiPriority w:val="99"/>
    <w:rsid w:val="002662CD"/>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2662CD"/>
    <w:rPr>
      <w:rFonts w:ascii="Times New Roman" w:eastAsia="Times New Roman" w:hAnsi="Times New Roman" w:cs="Times New Roman"/>
      <w:snapToGrid w:val="0"/>
      <w:szCs w:val="20"/>
      <w:lang w:val="en-GB" w:eastAsia="x-none"/>
    </w:rPr>
  </w:style>
  <w:style w:type="character" w:customStyle="1" w:styleId="HeaderChar">
    <w:name w:val="Header Char"/>
    <w:rsid w:val="002662CD"/>
    <w:rPr>
      <w:snapToGrid w:val="0"/>
      <w:sz w:val="22"/>
      <w:lang w:val="en-GB" w:eastAsia="en-US"/>
    </w:rPr>
  </w:style>
  <w:style w:type="character" w:styleId="Puslapionumeris">
    <w:name w:val="page number"/>
    <w:uiPriority w:val="99"/>
    <w:rsid w:val="002662CD"/>
    <w:rPr>
      <w:rFonts w:cs="Times New Roman"/>
    </w:rPr>
  </w:style>
  <w:style w:type="character" w:styleId="Hipersaitas">
    <w:name w:val="Hyperlink"/>
    <w:rsid w:val="002662CD"/>
    <w:rPr>
      <w:color w:val="0000FF"/>
      <w:u w:val="single"/>
    </w:rPr>
  </w:style>
  <w:style w:type="paragraph" w:customStyle="1" w:styleId="BodytextAgency">
    <w:name w:val="Body text (Agency)"/>
    <w:basedOn w:val="prastasis"/>
    <w:link w:val="BodytextAgencyChar"/>
    <w:uiPriority w:val="99"/>
    <w:rsid w:val="002662CD"/>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2662CD"/>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2662CD"/>
    <w:pPr>
      <w:spacing w:line="280" w:lineRule="exact"/>
    </w:pPr>
    <w:rPr>
      <w:rFonts w:ascii="Verdana" w:hAnsi="Verdana"/>
      <w:snapToGrid w:val="0"/>
      <w:sz w:val="18"/>
      <w:lang w:val="en-GB"/>
    </w:rPr>
  </w:style>
  <w:style w:type="character" w:customStyle="1" w:styleId="tw4winError">
    <w:name w:val="tw4winError"/>
    <w:uiPriority w:val="99"/>
    <w:rsid w:val="002662CD"/>
    <w:rPr>
      <w:rFonts w:ascii="Courier New" w:hAnsi="Courier New"/>
      <w:color w:val="00FF00"/>
      <w:sz w:val="40"/>
    </w:rPr>
  </w:style>
  <w:style w:type="character" w:customStyle="1" w:styleId="tw4winTerm">
    <w:name w:val="tw4winTerm"/>
    <w:uiPriority w:val="99"/>
    <w:rsid w:val="002662CD"/>
    <w:rPr>
      <w:color w:val="0000FF"/>
    </w:rPr>
  </w:style>
  <w:style w:type="character" w:customStyle="1" w:styleId="tw4winPopup">
    <w:name w:val="tw4winPopup"/>
    <w:uiPriority w:val="99"/>
    <w:rsid w:val="002662CD"/>
    <w:rPr>
      <w:rFonts w:ascii="Courier New" w:hAnsi="Courier New"/>
      <w:noProof/>
      <w:color w:val="008000"/>
    </w:rPr>
  </w:style>
  <w:style w:type="character" w:customStyle="1" w:styleId="tw4winJump">
    <w:name w:val="tw4winJump"/>
    <w:uiPriority w:val="99"/>
    <w:rsid w:val="002662CD"/>
    <w:rPr>
      <w:rFonts w:ascii="Courier New" w:hAnsi="Courier New"/>
      <w:noProof/>
      <w:color w:val="008080"/>
    </w:rPr>
  </w:style>
  <w:style w:type="character" w:customStyle="1" w:styleId="tw4winExternal">
    <w:name w:val="tw4winExternal"/>
    <w:uiPriority w:val="99"/>
    <w:rsid w:val="002662CD"/>
    <w:rPr>
      <w:rFonts w:ascii="Courier New" w:hAnsi="Courier New"/>
      <w:noProof/>
      <w:color w:val="808080"/>
    </w:rPr>
  </w:style>
  <w:style w:type="character" w:customStyle="1" w:styleId="tw4winInternal">
    <w:name w:val="tw4winInternal"/>
    <w:uiPriority w:val="99"/>
    <w:rsid w:val="002662CD"/>
    <w:rPr>
      <w:rFonts w:ascii="Courier New" w:hAnsi="Courier New"/>
      <w:noProof/>
      <w:color w:val="FF0000"/>
    </w:rPr>
  </w:style>
  <w:style w:type="character" w:customStyle="1" w:styleId="DONOTTRANSLATE">
    <w:name w:val="DO_NOT_TRANSLATE"/>
    <w:uiPriority w:val="99"/>
    <w:rsid w:val="002662CD"/>
    <w:rPr>
      <w:rFonts w:ascii="Courier New" w:hAnsi="Courier New"/>
      <w:noProof/>
      <w:color w:val="800000"/>
    </w:rPr>
  </w:style>
  <w:style w:type="paragraph" w:styleId="Debesliotekstas">
    <w:name w:val="Balloon Text"/>
    <w:basedOn w:val="prastasis"/>
    <w:link w:val="DebesliotekstasDiagrama"/>
    <w:uiPriority w:val="99"/>
    <w:rsid w:val="002662CD"/>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2662CD"/>
    <w:rPr>
      <w:rFonts w:ascii="Tahoma" w:eastAsia="Times New Roman" w:hAnsi="Tahoma" w:cs="Times New Roman"/>
      <w:snapToGrid w:val="0"/>
      <w:sz w:val="16"/>
      <w:szCs w:val="16"/>
      <w:lang w:val="en-GB" w:eastAsia="x-none"/>
    </w:rPr>
  </w:style>
  <w:style w:type="character" w:styleId="Komentaronuoroda">
    <w:name w:val="annotation reference"/>
    <w:uiPriority w:val="99"/>
    <w:rsid w:val="002662CD"/>
    <w:rPr>
      <w:sz w:val="16"/>
      <w:szCs w:val="16"/>
    </w:rPr>
  </w:style>
  <w:style w:type="paragraph" w:styleId="Komentarotekstas">
    <w:name w:val="annotation text"/>
    <w:basedOn w:val="prastasis"/>
    <w:link w:val="KomentarotekstasDiagrama"/>
    <w:uiPriority w:val="99"/>
    <w:rsid w:val="002662CD"/>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2662CD"/>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2662CD"/>
    <w:rPr>
      <w:b/>
      <w:bCs/>
    </w:rPr>
  </w:style>
  <w:style w:type="character" w:customStyle="1" w:styleId="KomentarotemaDiagrama">
    <w:name w:val="Komentaro tema Diagrama"/>
    <w:basedOn w:val="KomentarotekstasDiagrama"/>
    <w:link w:val="Komentarotema"/>
    <w:uiPriority w:val="99"/>
    <w:rsid w:val="002662CD"/>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2662CD"/>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2662CD"/>
    <w:pPr>
      <w:spacing w:before="120" w:after="120"/>
      <w:jc w:val="both"/>
    </w:pPr>
    <w:rPr>
      <w:rFonts w:eastAsia="SimSun"/>
      <w:sz w:val="22"/>
      <w:lang w:val="en-US" w:eastAsia="zh-CN"/>
    </w:rPr>
  </w:style>
  <w:style w:type="character" w:customStyle="1" w:styleId="tw4winMark">
    <w:name w:val="tw4winMark"/>
    <w:uiPriority w:val="99"/>
    <w:rsid w:val="002662CD"/>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2662CD"/>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2662CD"/>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2662CD"/>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2662CD"/>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2662CD"/>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2662CD"/>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2662C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2662CD"/>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662CD"/>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2662CD"/>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2662C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2662CD"/>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2662CD"/>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2662CD"/>
    <w:pPr>
      <w:tabs>
        <w:tab w:val="clear" w:pos="720"/>
        <w:tab w:val="num" w:pos="360"/>
      </w:tabs>
      <w:ind w:left="709" w:hanging="425"/>
    </w:pPr>
    <w:rPr>
      <w:sz w:val="22"/>
    </w:rPr>
  </w:style>
  <w:style w:type="paragraph" w:customStyle="1" w:styleId="AHeader3">
    <w:name w:val="AHeader 3"/>
    <w:basedOn w:val="AHeader2"/>
    <w:uiPriority w:val="99"/>
    <w:rsid w:val="002662CD"/>
    <w:pPr>
      <w:ind w:left="1276" w:hanging="567"/>
    </w:pPr>
  </w:style>
  <w:style w:type="paragraph" w:customStyle="1" w:styleId="AHeader2abc">
    <w:name w:val="AHeader 2 abc"/>
    <w:basedOn w:val="AHeader3"/>
    <w:uiPriority w:val="99"/>
    <w:rsid w:val="002662CD"/>
    <w:pPr>
      <w:jc w:val="both"/>
    </w:pPr>
    <w:rPr>
      <w:b w:val="0"/>
      <w:bCs w:val="0"/>
    </w:rPr>
  </w:style>
  <w:style w:type="paragraph" w:customStyle="1" w:styleId="AHeader3abc">
    <w:name w:val="AHeader 3 abc"/>
    <w:basedOn w:val="AHeader2abc"/>
    <w:uiPriority w:val="99"/>
    <w:rsid w:val="002662CD"/>
    <w:pPr>
      <w:ind w:left="1701" w:hanging="425"/>
    </w:pPr>
  </w:style>
  <w:style w:type="paragraph" w:styleId="Pagrindiniotekstotrauka3">
    <w:name w:val="Body Text Indent 3"/>
    <w:basedOn w:val="prastasis"/>
    <w:link w:val="Pagrindiniotekstotrauka3Diagrama"/>
    <w:uiPriority w:val="99"/>
    <w:rsid w:val="002662CD"/>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2662CD"/>
    <w:rPr>
      <w:rFonts w:ascii="Times New Roman" w:eastAsia="SimSun" w:hAnsi="Times New Roman" w:cs="Times New Roman"/>
      <w:szCs w:val="21"/>
      <w:lang w:val="en-GB"/>
    </w:rPr>
  </w:style>
  <w:style w:type="character" w:styleId="Perirtashipersaitas">
    <w:name w:val="FollowedHyperlink"/>
    <w:uiPriority w:val="99"/>
    <w:rsid w:val="002662CD"/>
    <w:rPr>
      <w:rFonts w:cs="Times New Roman"/>
      <w:color w:val="800080"/>
      <w:u w:val="single"/>
    </w:rPr>
  </w:style>
  <w:style w:type="character" w:styleId="Grietas">
    <w:name w:val="Strong"/>
    <w:uiPriority w:val="99"/>
    <w:qFormat/>
    <w:rsid w:val="002662CD"/>
    <w:rPr>
      <w:rFonts w:cs="Times New Roman"/>
      <w:b/>
      <w:bCs/>
    </w:rPr>
  </w:style>
  <w:style w:type="character" w:customStyle="1" w:styleId="BodytextAgencyChar">
    <w:name w:val="Body text (Agency) Char"/>
    <w:link w:val="BodytextAgency"/>
    <w:uiPriority w:val="99"/>
    <w:locked/>
    <w:rsid w:val="002662C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662CD"/>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662CD"/>
    <w:pPr>
      <w:keepNext/>
    </w:pPr>
    <w:rPr>
      <w:rFonts w:eastAsia="SimSun" w:cs="Verdana"/>
      <w:b/>
      <w:snapToGrid/>
      <w:szCs w:val="18"/>
      <w:lang w:eastAsia="en-GB"/>
    </w:rPr>
  </w:style>
  <w:style w:type="character" w:customStyle="1" w:styleId="NormalAgencyChar">
    <w:name w:val="Normal (Agency) Char"/>
    <w:link w:val="NormalAgency"/>
    <w:uiPriority w:val="99"/>
    <w:locked/>
    <w:rsid w:val="002662C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2662CD"/>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2662CD"/>
    <w:rPr>
      <w:rFonts w:ascii="Courier New" w:eastAsia="SimSun" w:hAnsi="Courier New" w:cs="Times New Roman"/>
      <w:sz w:val="20"/>
      <w:szCs w:val="20"/>
      <w:lang w:val="en-US"/>
    </w:rPr>
  </w:style>
  <w:style w:type="paragraph" w:customStyle="1" w:styleId="Default">
    <w:name w:val="Default"/>
    <w:rsid w:val="002662CD"/>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2662CD"/>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2662CD"/>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2662CD"/>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2662CD"/>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662CD"/>
    <w:rPr>
      <w:rFonts w:eastAsia="SimSun"/>
      <w:noProof/>
      <w:sz w:val="20"/>
      <w:lang w:val="x-none" w:eastAsia="x-none"/>
    </w:rPr>
  </w:style>
  <w:style w:type="character" w:customStyle="1" w:styleId="BTEMEASMCAChar">
    <w:name w:val="BT EMEA_SMCA Char"/>
    <w:link w:val="BTEMEASMCA"/>
    <w:uiPriority w:val="99"/>
    <w:locked/>
    <w:rsid w:val="002662CD"/>
    <w:rPr>
      <w:rFonts w:ascii="Times New Roman" w:eastAsia="SimSun" w:hAnsi="Times New Roman" w:cs="Times New Roman"/>
      <w:noProof/>
      <w:sz w:val="20"/>
      <w:szCs w:val="20"/>
      <w:lang w:val="x-none" w:eastAsia="x-none"/>
    </w:rPr>
  </w:style>
  <w:style w:type="character" w:customStyle="1" w:styleId="CharChar12">
    <w:name w:val="Char Char12"/>
    <w:locked/>
    <w:rsid w:val="002662CD"/>
    <w:rPr>
      <w:snapToGrid w:val="0"/>
      <w:lang w:val="en-GB" w:eastAsia="en-US" w:bidi="ar-SA"/>
    </w:rPr>
  </w:style>
  <w:style w:type="table" w:styleId="Lentelstinklelis">
    <w:name w:val="Table Grid"/>
    <w:basedOn w:val="prastojilentel"/>
    <w:rsid w:val="002662CD"/>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venuspharmagmbh.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hyperlink" Target="https://nivas.org.uk/contentimages/main/NIVAS-Infusion-flushing-guidelines-2021-Version-3-2-FINAL.pdf" TargetMode="External"/><Relationship Id="rId5" Type="http://schemas.openxmlformats.org/officeDocument/2006/relationships/hyperlink" Target="https://vapris.vvkt.lt/vvkt-web/public/nrv" TargetMode="Externa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mailto:vc@venuspharmagmbh.d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21858</Words>
  <Characters>12460</Characters>
  <Application>Microsoft Office Word</Application>
  <DocSecurity>0</DocSecurity>
  <Lines>103</Lines>
  <Paragraphs>68</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Ceftriaxone Venus Pharma</vt:lpstr>
      <vt:lpstr>        4.	Galimas šalutinis poveikis</vt:lpstr>
      <vt:lpstr>        5.	Kaip laikyti Ceftriaxone Venus Pharma</vt:lpstr>
      <vt:lpstr>        6.	Pakuotės turinys ir kita informacija</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2024-09-10T06:17:00Z</dcterms:created>
  <dcterms:modified xsi:type="dcterms:W3CDTF">2024-09-10T06:18:00Z</dcterms:modified>
</cp:coreProperties>
</file>